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Override PartName="/word/footer6.xml" ContentType="application/vnd.openxmlformats-officedocument.wordprocessingml.footer+xml"/>
  <Override PartName="/word/footer7.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header8.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9.xml" ContentType="application/vnd.openxmlformats-officedocument.wordprocessingml.header+xml"/>
  <Override PartName="/docProps/app.xml" ContentType="application/vnd.openxmlformats-officedocument.extended-properties+xml"/>
  <Override PartName="/word/settings.xml" ContentType="application/vnd.openxmlformats-officedocument.wordprocessingml.settings+xml"/>
  <Override PartName="/word/header6.xml" ContentType="application/vnd.openxmlformats-officedocument.wordprocessingml.header+xml"/>
  <Override PartName="/word/header7.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5598F" w:rsidRDefault="0015598F">
      <w:pPr>
        <w:pStyle w:val="SingleTxtGC"/>
        <w:rPr>
          <w:rFonts w:hint="eastAsia"/>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left:0;text-align:left;margin-left:49.25pt;margin-top:16.3pt;width:93.75pt;height:79.55pt;z-index:1" o:allowoverlap="f">
            <v:imagedata r:id="rId7" o:title="_unlogo"/>
          </v:shape>
        </w:pict>
      </w:r>
    </w:p>
    <w:p w:rsidR="0015598F" w:rsidRDefault="0015598F">
      <w:pPr>
        <w:pStyle w:val="SingleTxtGC"/>
        <w:rPr>
          <w:rFonts w:hint="eastAsia"/>
        </w:rPr>
      </w:pPr>
    </w:p>
    <w:p w:rsidR="0015598F" w:rsidRDefault="0015598F">
      <w:pPr>
        <w:pStyle w:val="SingleTxtGC"/>
        <w:rPr>
          <w:rFonts w:hint="eastAsia"/>
        </w:rPr>
      </w:pPr>
    </w:p>
    <w:p w:rsidR="0015598F" w:rsidRDefault="0015598F">
      <w:pPr>
        <w:pStyle w:val="SingleTxtGC"/>
        <w:rPr>
          <w:rFonts w:hint="eastAsia"/>
        </w:rPr>
      </w:pPr>
    </w:p>
    <w:p w:rsidR="0015598F" w:rsidRDefault="0015598F">
      <w:pPr>
        <w:pStyle w:val="SingleTxtGC"/>
        <w:rPr>
          <w:rFonts w:hint="eastAsia"/>
        </w:rPr>
      </w:pPr>
    </w:p>
    <w:p w:rsidR="0015598F" w:rsidRDefault="0015598F">
      <w:pPr>
        <w:pStyle w:val="XLargeGC"/>
        <w:jc w:val="both"/>
        <w:rPr>
          <w:rFonts w:hint="eastAsia"/>
        </w:rPr>
      </w:pPr>
      <w:r>
        <w:rPr>
          <w:rFonts w:hint="eastAsia"/>
        </w:rPr>
        <w:t>联</w:t>
      </w:r>
      <w:r>
        <w:rPr>
          <w:rFonts w:hint="eastAsia"/>
        </w:rPr>
        <w:t xml:space="preserve"> </w:t>
      </w:r>
      <w:r>
        <w:rPr>
          <w:rFonts w:hint="eastAsia"/>
        </w:rPr>
        <w:t>合</w:t>
      </w:r>
      <w:r>
        <w:rPr>
          <w:rFonts w:hint="eastAsia"/>
        </w:rPr>
        <w:t xml:space="preserve"> </w:t>
      </w:r>
      <w:r>
        <w:rPr>
          <w:rFonts w:hint="eastAsia"/>
        </w:rPr>
        <w:t>国</w:t>
      </w:r>
    </w:p>
    <w:p w:rsidR="0015598F" w:rsidRDefault="0015598F">
      <w:pPr>
        <w:pStyle w:val="SingleTxtGC"/>
        <w:rPr>
          <w:rFonts w:hint="eastAsia"/>
        </w:rPr>
      </w:pPr>
    </w:p>
    <w:p w:rsidR="0015598F" w:rsidRDefault="0015598F">
      <w:pPr>
        <w:pStyle w:val="SLGC"/>
        <w:jc w:val="both"/>
        <w:rPr>
          <w:rFonts w:hint="eastAsia"/>
        </w:rPr>
      </w:pPr>
      <w:r>
        <w:rPr>
          <w:rFonts w:hint="eastAsia"/>
        </w:rPr>
        <w:t>禁止酷刑委员会的报告</w:t>
      </w:r>
    </w:p>
    <w:p w:rsidR="0015598F" w:rsidRDefault="0015598F">
      <w:pPr>
        <w:pStyle w:val="SingleTxtGC"/>
        <w:rPr>
          <w:rFonts w:hint="eastAsia"/>
        </w:rPr>
      </w:pPr>
    </w:p>
    <w:p w:rsidR="0015598F" w:rsidRDefault="0015598F">
      <w:pPr>
        <w:pStyle w:val="XLargeGC"/>
        <w:jc w:val="both"/>
        <w:rPr>
          <w:rFonts w:hint="eastAsia"/>
        </w:rPr>
      </w:pPr>
      <w:r>
        <w:rPr>
          <w:rFonts w:hint="eastAsia"/>
        </w:rPr>
        <w:t>第四十</w:t>
      </w:r>
      <w:r w:rsidR="00095196">
        <w:rPr>
          <w:rFonts w:hint="eastAsia"/>
        </w:rPr>
        <w:t>九</w:t>
      </w:r>
      <w:r>
        <w:rPr>
          <w:rFonts w:hint="eastAsia"/>
        </w:rPr>
        <w:t>届会议</w:t>
      </w:r>
      <w:r>
        <w:br/>
      </w:r>
      <w:r>
        <w:rPr>
          <w:rFonts w:hint="eastAsia"/>
        </w:rPr>
        <w:t>(201</w:t>
      </w:r>
      <w:r w:rsidR="00095196">
        <w:rPr>
          <w:rFonts w:hint="eastAsia"/>
        </w:rPr>
        <w:t>2</w:t>
      </w:r>
      <w:r>
        <w:rPr>
          <w:rFonts w:hint="eastAsia"/>
        </w:rPr>
        <w:t>年</w:t>
      </w:r>
      <w:r>
        <w:rPr>
          <w:rFonts w:hint="eastAsia"/>
        </w:rPr>
        <w:t>10</w:t>
      </w:r>
      <w:r>
        <w:rPr>
          <w:rFonts w:hint="eastAsia"/>
        </w:rPr>
        <w:t>月</w:t>
      </w:r>
      <w:r w:rsidR="00095196">
        <w:rPr>
          <w:rFonts w:hint="eastAsia"/>
        </w:rPr>
        <w:t>29</w:t>
      </w:r>
      <w:r>
        <w:rPr>
          <w:rFonts w:hint="eastAsia"/>
        </w:rPr>
        <w:t>日至</w:t>
      </w:r>
      <w:r>
        <w:rPr>
          <w:rFonts w:hint="eastAsia"/>
        </w:rPr>
        <w:t>11</w:t>
      </w:r>
      <w:r>
        <w:rPr>
          <w:rFonts w:hint="eastAsia"/>
        </w:rPr>
        <w:t>月</w:t>
      </w:r>
      <w:r>
        <w:rPr>
          <w:rFonts w:hint="eastAsia"/>
        </w:rPr>
        <w:t>2</w:t>
      </w:r>
      <w:r w:rsidR="00095196">
        <w:rPr>
          <w:rFonts w:hint="eastAsia"/>
        </w:rPr>
        <w:t>3</w:t>
      </w:r>
      <w:r>
        <w:rPr>
          <w:rFonts w:hint="eastAsia"/>
        </w:rPr>
        <w:t>日</w:t>
      </w:r>
      <w:r>
        <w:rPr>
          <w:rFonts w:hint="eastAsia"/>
        </w:rPr>
        <w:t>)</w:t>
      </w:r>
    </w:p>
    <w:p w:rsidR="0015598F" w:rsidRDefault="0015598F">
      <w:pPr>
        <w:pStyle w:val="SingleTxtGC"/>
        <w:rPr>
          <w:rFonts w:hint="eastAsia"/>
        </w:rPr>
      </w:pPr>
    </w:p>
    <w:p w:rsidR="0015598F" w:rsidRDefault="00095196">
      <w:pPr>
        <w:pStyle w:val="XLargeGC"/>
        <w:jc w:val="both"/>
        <w:rPr>
          <w:rFonts w:hint="eastAsia"/>
        </w:rPr>
      </w:pPr>
      <w:r>
        <w:rPr>
          <w:rFonts w:hint="eastAsia"/>
        </w:rPr>
        <w:t>第五十</w:t>
      </w:r>
      <w:r w:rsidR="0015598F">
        <w:rPr>
          <w:rFonts w:hint="eastAsia"/>
        </w:rPr>
        <w:t>届会议</w:t>
      </w:r>
      <w:r w:rsidR="0015598F">
        <w:br/>
      </w:r>
      <w:r w:rsidR="0015598F">
        <w:rPr>
          <w:rFonts w:hint="eastAsia"/>
        </w:rPr>
        <w:t>(201</w:t>
      </w:r>
      <w:r>
        <w:rPr>
          <w:rFonts w:hint="eastAsia"/>
        </w:rPr>
        <w:t>3</w:t>
      </w:r>
      <w:r w:rsidR="0015598F">
        <w:rPr>
          <w:rFonts w:hint="eastAsia"/>
        </w:rPr>
        <w:t>年</w:t>
      </w:r>
      <w:r w:rsidR="0015598F">
        <w:rPr>
          <w:rFonts w:hint="eastAsia"/>
        </w:rPr>
        <w:t>5</w:t>
      </w:r>
      <w:r w:rsidR="0015598F">
        <w:rPr>
          <w:rFonts w:hint="eastAsia"/>
        </w:rPr>
        <w:t>月</w:t>
      </w:r>
      <w:r>
        <w:rPr>
          <w:rFonts w:hint="eastAsia"/>
        </w:rPr>
        <w:t>6</w:t>
      </w:r>
      <w:r w:rsidR="0015598F">
        <w:rPr>
          <w:rFonts w:hint="eastAsia"/>
        </w:rPr>
        <w:t>日至</w:t>
      </w:r>
      <w:r>
        <w:rPr>
          <w:rFonts w:hint="eastAsia"/>
        </w:rPr>
        <w:t>3</w:t>
      </w:r>
      <w:r w:rsidR="0015598F">
        <w:rPr>
          <w:rFonts w:hint="eastAsia"/>
        </w:rPr>
        <w:t>1</w:t>
      </w:r>
      <w:r w:rsidR="0015598F">
        <w:rPr>
          <w:rFonts w:hint="eastAsia"/>
        </w:rPr>
        <w:t>日</w:t>
      </w:r>
      <w:r w:rsidR="0015598F">
        <w:rPr>
          <w:rFonts w:hint="eastAsia"/>
        </w:rPr>
        <w:t>)</w:t>
      </w:r>
    </w:p>
    <w:p w:rsidR="0015598F" w:rsidRDefault="0015598F">
      <w:pPr>
        <w:pStyle w:val="SingleTxtGC"/>
        <w:rPr>
          <w:rFonts w:hint="eastAsia"/>
        </w:rPr>
      </w:pPr>
    </w:p>
    <w:p w:rsidR="0015598F" w:rsidRDefault="0015598F">
      <w:pPr>
        <w:pStyle w:val="XLargeGC"/>
        <w:jc w:val="both"/>
        <w:rPr>
          <w:rFonts w:hint="eastAsia"/>
        </w:rPr>
      </w:pPr>
      <w:r>
        <w:rPr>
          <w:rFonts w:hint="eastAsia"/>
        </w:rPr>
        <w:t>大</w:t>
      </w:r>
      <w:r>
        <w:rPr>
          <w:rFonts w:hint="eastAsia"/>
        </w:rPr>
        <w:t xml:space="preserve">  </w:t>
      </w:r>
      <w:r>
        <w:rPr>
          <w:rFonts w:hint="eastAsia"/>
        </w:rPr>
        <w:t>会</w:t>
      </w:r>
    </w:p>
    <w:p w:rsidR="0015598F" w:rsidRDefault="0015598F">
      <w:pPr>
        <w:pStyle w:val="HChGC"/>
        <w:rPr>
          <w:rFonts w:hint="eastAsia"/>
        </w:rPr>
      </w:pPr>
      <w:r>
        <w:rPr>
          <w:rFonts w:hint="eastAsia"/>
        </w:rPr>
        <w:tab/>
      </w:r>
      <w:r>
        <w:rPr>
          <w:rFonts w:hint="eastAsia"/>
        </w:rPr>
        <w:tab/>
      </w:r>
      <w:bookmarkStart w:id="0" w:name="_Toc306101189"/>
      <w:r>
        <w:rPr>
          <w:rFonts w:hint="eastAsia"/>
        </w:rPr>
        <w:t>正式记录</w:t>
      </w:r>
      <w:r>
        <w:br/>
      </w:r>
      <w:r>
        <w:rPr>
          <w:rFonts w:hint="eastAsia"/>
        </w:rPr>
        <w:t>第六十</w:t>
      </w:r>
      <w:r w:rsidR="00095196">
        <w:rPr>
          <w:rFonts w:hint="eastAsia"/>
        </w:rPr>
        <w:t>八</w:t>
      </w:r>
      <w:r>
        <w:rPr>
          <w:rFonts w:hint="eastAsia"/>
        </w:rPr>
        <w:t>届会议</w:t>
      </w:r>
      <w:r>
        <w:br/>
      </w:r>
      <w:r>
        <w:rPr>
          <w:rFonts w:hint="eastAsia"/>
        </w:rPr>
        <w:t>补编第</w:t>
      </w:r>
      <w:r>
        <w:rPr>
          <w:rFonts w:hint="eastAsia"/>
        </w:rPr>
        <w:t>44</w:t>
      </w:r>
      <w:r>
        <w:rPr>
          <w:rFonts w:hint="eastAsia"/>
        </w:rPr>
        <w:t>号</w:t>
      </w:r>
      <w:r>
        <w:rPr>
          <w:rFonts w:hint="eastAsia"/>
        </w:rPr>
        <w:t>(A/6</w:t>
      </w:r>
      <w:r w:rsidR="00095196">
        <w:rPr>
          <w:rFonts w:hint="eastAsia"/>
        </w:rPr>
        <w:t>8</w:t>
      </w:r>
      <w:r>
        <w:rPr>
          <w:rFonts w:hint="eastAsia"/>
        </w:rPr>
        <w:t>/44)</w:t>
      </w:r>
      <w:bookmarkEnd w:id="0"/>
    </w:p>
    <w:p w:rsidR="0015598F" w:rsidRDefault="0015598F">
      <w:pPr>
        <w:pStyle w:val="SingleTxtGC"/>
        <w:sectPr w:rsidR="0015598F">
          <w:headerReference w:type="default" r:id="rId8"/>
          <w:footerReference w:type="even" r:id="rId9"/>
          <w:headerReference w:type="first" r:id="rId10"/>
          <w:footnotePr>
            <w:numRestart w:val="eachSect"/>
          </w:footnotePr>
          <w:endnotePr>
            <w:numFmt w:val="decimal"/>
          </w:endnotePr>
          <w:pgSz w:w="11906" w:h="16838" w:code="9"/>
          <w:pgMar w:top="1701" w:right="1134" w:bottom="2268" w:left="1134" w:header="1134" w:footer="1701" w:gutter="0"/>
          <w:cols w:space="425"/>
          <w:titlePg/>
          <w:docGrid w:type="linesAndChars" w:linePitch="326"/>
        </w:sectPr>
      </w:pPr>
    </w:p>
    <w:p w:rsidR="0015598F" w:rsidRDefault="0015598F">
      <w:pPr>
        <w:pStyle w:val="SingleTxtGC"/>
        <w:rPr>
          <w:rFonts w:hint="eastAsia"/>
        </w:rPr>
      </w:pPr>
      <w:r>
        <w:rPr>
          <w:rFonts w:eastAsia="SimHei" w:hint="eastAsia"/>
        </w:rPr>
        <w:t>大</w:t>
      </w:r>
      <w:r>
        <w:rPr>
          <w:rFonts w:eastAsia="SimHei" w:hint="eastAsia"/>
        </w:rPr>
        <w:t xml:space="preserve">  </w:t>
      </w:r>
      <w:r>
        <w:rPr>
          <w:rFonts w:eastAsia="SimHei" w:hint="eastAsia"/>
        </w:rPr>
        <w:t>会</w:t>
      </w:r>
      <w:r>
        <w:rPr>
          <w:rFonts w:eastAsia="SimHei"/>
        </w:rPr>
        <w:br/>
      </w:r>
      <w:r>
        <w:rPr>
          <w:rFonts w:hint="eastAsia"/>
        </w:rPr>
        <w:t>正式记录</w:t>
      </w:r>
      <w:r>
        <w:br/>
      </w:r>
      <w:r>
        <w:rPr>
          <w:rFonts w:hint="eastAsia"/>
        </w:rPr>
        <w:t>第六十七届会议</w:t>
      </w:r>
      <w:r>
        <w:br/>
      </w:r>
      <w:r>
        <w:rPr>
          <w:rFonts w:hint="eastAsia"/>
        </w:rPr>
        <w:t>补编第</w:t>
      </w:r>
      <w:r>
        <w:rPr>
          <w:rFonts w:hint="eastAsia"/>
        </w:rPr>
        <w:t>44</w:t>
      </w:r>
      <w:r>
        <w:rPr>
          <w:rFonts w:hint="eastAsia"/>
        </w:rPr>
        <w:t>号</w:t>
      </w:r>
      <w:r>
        <w:rPr>
          <w:rFonts w:hint="eastAsia"/>
        </w:rPr>
        <w:t>(A/6</w:t>
      </w:r>
      <w:r w:rsidR="00095196">
        <w:rPr>
          <w:rFonts w:hint="eastAsia"/>
        </w:rPr>
        <w:t>8</w:t>
      </w:r>
      <w:r>
        <w:rPr>
          <w:rFonts w:hint="eastAsia"/>
        </w:rPr>
        <w:t>/44)</w:t>
      </w:r>
    </w:p>
    <w:p w:rsidR="0015598F" w:rsidRDefault="0015598F">
      <w:pPr>
        <w:pStyle w:val="SingleTxtGC"/>
      </w:pPr>
    </w:p>
    <w:p w:rsidR="0015598F" w:rsidRDefault="0015598F">
      <w:pPr>
        <w:pStyle w:val="SingleTxtGC"/>
      </w:pPr>
    </w:p>
    <w:p w:rsidR="0015598F" w:rsidRDefault="0015598F">
      <w:pPr>
        <w:pStyle w:val="SingleTxtGC"/>
      </w:pPr>
    </w:p>
    <w:p w:rsidR="0015598F" w:rsidRDefault="0015598F">
      <w:pPr>
        <w:pStyle w:val="SingleTxtGC"/>
      </w:pPr>
    </w:p>
    <w:p w:rsidR="0015598F" w:rsidRDefault="0015598F">
      <w:pPr>
        <w:pStyle w:val="SMGC"/>
        <w:rPr>
          <w:rFonts w:hint="eastAsia"/>
        </w:rPr>
      </w:pPr>
      <w:r>
        <w:rPr>
          <w:rFonts w:hint="eastAsia"/>
        </w:rPr>
        <w:t>禁止酷刑委员会的报告</w:t>
      </w:r>
    </w:p>
    <w:p w:rsidR="0015598F" w:rsidRDefault="0015598F">
      <w:pPr>
        <w:pStyle w:val="SingleTxtGC"/>
        <w:rPr>
          <w:rFonts w:hint="eastAsia"/>
        </w:rPr>
      </w:pPr>
    </w:p>
    <w:p w:rsidR="0015598F" w:rsidRDefault="0015598F">
      <w:pPr>
        <w:pStyle w:val="HChGC"/>
        <w:rPr>
          <w:rFonts w:hint="eastAsia"/>
        </w:rPr>
      </w:pPr>
      <w:r>
        <w:rPr>
          <w:rFonts w:hint="eastAsia"/>
        </w:rPr>
        <w:tab/>
      </w:r>
      <w:r>
        <w:rPr>
          <w:rFonts w:hint="eastAsia"/>
        </w:rPr>
        <w:tab/>
      </w:r>
      <w:bookmarkStart w:id="2" w:name="_Toc306101190"/>
      <w:r>
        <w:rPr>
          <w:rFonts w:hint="eastAsia"/>
        </w:rPr>
        <w:t>第四十</w:t>
      </w:r>
      <w:r w:rsidR="00095196">
        <w:rPr>
          <w:rFonts w:hint="eastAsia"/>
        </w:rPr>
        <w:t>九</w:t>
      </w:r>
      <w:r>
        <w:rPr>
          <w:rFonts w:hint="eastAsia"/>
        </w:rPr>
        <w:t>届会议</w:t>
      </w:r>
      <w:r>
        <w:br/>
      </w:r>
      <w:r>
        <w:rPr>
          <w:rFonts w:hint="eastAsia"/>
        </w:rPr>
        <w:t>(20</w:t>
      </w:r>
      <w:r w:rsidR="00095196">
        <w:rPr>
          <w:rFonts w:hint="eastAsia"/>
        </w:rPr>
        <w:t>12</w:t>
      </w:r>
      <w:r w:rsidR="00095196">
        <w:rPr>
          <w:rFonts w:hint="eastAsia"/>
        </w:rPr>
        <w:t>年</w:t>
      </w:r>
      <w:r w:rsidR="00095196">
        <w:rPr>
          <w:rFonts w:hint="eastAsia"/>
        </w:rPr>
        <w:t>10</w:t>
      </w:r>
      <w:r w:rsidR="00095196">
        <w:rPr>
          <w:rFonts w:hint="eastAsia"/>
        </w:rPr>
        <w:t>月</w:t>
      </w:r>
      <w:r w:rsidR="00095196">
        <w:rPr>
          <w:rFonts w:hint="eastAsia"/>
        </w:rPr>
        <w:t>29</w:t>
      </w:r>
      <w:r w:rsidR="00095196">
        <w:rPr>
          <w:rFonts w:hint="eastAsia"/>
        </w:rPr>
        <w:t>日至</w:t>
      </w:r>
      <w:r w:rsidR="00095196">
        <w:rPr>
          <w:rFonts w:hint="eastAsia"/>
        </w:rPr>
        <w:t>11</w:t>
      </w:r>
      <w:r w:rsidR="00095196">
        <w:rPr>
          <w:rFonts w:hint="eastAsia"/>
        </w:rPr>
        <w:t>月</w:t>
      </w:r>
      <w:r w:rsidR="00095196">
        <w:rPr>
          <w:rFonts w:hint="eastAsia"/>
        </w:rPr>
        <w:t>23</w:t>
      </w:r>
      <w:r w:rsidR="00095196">
        <w:rPr>
          <w:rFonts w:hint="eastAsia"/>
        </w:rPr>
        <w:t>日</w:t>
      </w:r>
      <w:r>
        <w:rPr>
          <w:rFonts w:hint="eastAsia"/>
        </w:rPr>
        <w:t>)</w:t>
      </w:r>
      <w:bookmarkEnd w:id="2"/>
    </w:p>
    <w:p w:rsidR="0015598F" w:rsidRDefault="0015598F">
      <w:pPr>
        <w:pStyle w:val="SingleTxtGC"/>
        <w:rPr>
          <w:rFonts w:hint="eastAsia"/>
        </w:rPr>
      </w:pPr>
    </w:p>
    <w:p w:rsidR="0015598F" w:rsidRDefault="0015598F">
      <w:pPr>
        <w:pStyle w:val="HChGC"/>
        <w:rPr>
          <w:rFonts w:hint="eastAsia"/>
        </w:rPr>
      </w:pPr>
      <w:r>
        <w:rPr>
          <w:rFonts w:hint="eastAsia"/>
        </w:rPr>
        <w:tab/>
      </w:r>
      <w:r>
        <w:rPr>
          <w:rFonts w:hint="eastAsia"/>
        </w:rPr>
        <w:tab/>
      </w:r>
      <w:bookmarkStart w:id="3" w:name="_Toc306101191"/>
      <w:r w:rsidR="00095196">
        <w:rPr>
          <w:rFonts w:hint="eastAsia"/>
        </w:rPr>
        <w:t>第五十</w:t>
      </w:r>
      <w:r>
        <w:rPr>
          <w:rFonts w:hint="eastAsia"/>
        </w:rPr>
        <w:t>届会议</w:t>
      </w:r>
      <w:r>
        <w:br/>
      </w:r>
      <w:r>
        <w:rPr>
          <w:rFonts w:hint="eastAsia"/>
        </w:rPr>
        <w:t>(20</w:t>
      </w:r>
      <w:r w:rsidR="00095196">
        <w:rPr>
          <w:rFonts w:hint="eastAsia"/>
        </w:rPr>
        <w:t>13</w:t>
      </w:r>
      <w:r w:rsidR="00095196">
        <w:rPr>
          <w:rFonts w:hint="eastAsia"/>
        </w:rPr>
        <w:t>年</w:t>
      </w:r>
      <w:r w:rsidR="00095196">
        <w:rPr>
          <w:rFonts w:hint="eastAsia"/>
        </w:rPr>
        <w:t>5</w:t>
      </w:r>
      <w:r w:rsidR="00095196">
        <w:rPr>
          <w:rFonts w:hint="eastAsia"/>
        </w:rPr>
        <w:t>月</w:t>
      </w:r>
      <w:r w:rsidR="00095196">
        <w:rPr>
          <w:rFonts w:hint="eastAsia"/>
        </w:rPr>
        <w:t>6</w:t>
      </w:r>
      <w:r w:rsidR="00095196">
        <w:rPr>
          <w:rFonts w:hint="eastAsia"/>
        </w:rPr>
        <w:t>日至</w:t>
      </w:r>
      <w:r w:rsidR="00095196">
        <w:rPr>
          <w:rFonts w:hint="eastAsia"/>
        </w:rPr>
        <w:t>31</w:t>
      </w:r>
      <w:r w:rsidR="00095196">
        <w:rPr>
          <w:rFonts w:hint="eastAsia"/>
        </w:rPr>
        <w:t>日</w:t>
      </w:r>
      <w:r>
        <w:rPr>
          <w:rFonts w:hint="eastAsia"/>
        </w:rPr>
        <w:t>)</w:t>
      </w:r>
      <w:bookmarkEnd w:id="3"/>
    </w:p>
    <w:p w:rsidR="0015598F" w:rsidRDefault="0015598F">
      <w:pPr>
        <w:pStyle w:val="SingleTxtGC"/>
      </w:pPr>
    </w:p>
    <w:p w:rsidR="0015598F" w:rsidRDefault="0015598F">
      <w:pPr>
        <w:pStyle w:val="SingleTxtGC"/>
      </w:pPr>
    </w:p>
    <w:p w:rsidR="0015598F" w:rsidRDefault="0015598F">
      <w:pPr>
        <w:pStyle w:val="SingleTxtGC"/>
      </w:pPr>
    </w:p>
    <w:p w:rsidR="0015598F" w:rsidRDefault="0015598F">
      <w:pPr>
        <w:pStyle w:val="SingleTxtGC"/>
        <w:rPr>
          <w:rFonts w:hint="eastAsia"/>
        </w:rPr>
      </w:pPr>
    </w:p>
    <w:p w:rsidR="0015598F" w:rsidRDefault="0015598F">
      <w:pPr>
        <w:pStyle w:val="SingleTxtGC"/>
        <w:rPr>
          <w:rFonts w:hint="eastAsia"/>
        </w:rPr>
      </w:pPr>
    </w:p>
    <w:p w:rsidR="0015598F" w:rsidRDefault="0015598F">
      <w:pPr>
        <w:pStyle w:val="SingleTxtGC"/>
        <w:rPr>
          <w:rFonts w:hint="eastAsia"/>
        </w:rPr>
      </w:pPr>
    </w:p>
    <w:p w:rsidR="0015598F" w:rsidRDefault="0015598F">
      <w:pPr>
        <w:pStyle w:val="SingleTxtGC"/>
        <w:rPr>
          <w:rFonts w:hint="eastAsia"/>
        </w:rPr>
      </w:pPr>
    </w:p>
    <w:p w:rsidR="0015598F" w:rsidRDefault="0015598F">
      <w:pPr>
        <w:pStyle w:val="SingleTxtGC"/>
        <w:rPr>
          <w:rFonts w:hint="eastAsia"/>
        </w:rPr>
      </w:pPr>
      <w:r>
        <w:rPr>
          <w:noProof/>
        </w:rPr>
        <w:pict>
          <v:shape id="_x0000_s1028" type="#_x0000_t75" style="position:absolute;left:0;text-align:left;margin-left:55.05pt;margin-top:12.05pt;width:52.2pt;height:42.9pt;z-index:2">
            <v:imagedata r:id="rId7" o:title="_unlogo"/>
          </v:shape>
        </w:pict>
      </w:r>
    </w:p>
    <w:p w:rsidR="0015598F" w:rsidRDefault="0015598F">
      <w:pPr>
        <w:pStyle w:val="SingleTxtGC"/>
        <w:rPr>
          <w:rFonts w:hint="eastAsia"/>
        </w:rPr>
      </w:pPr>
    </w:p>
    <w:p w:rsidR="0015598F" w:rsidRDefault="0015598F">
      <w:pPr>
        <w:pStyle w:val="SingleTxtGC"/>
        <w:rPr>
          <w:rFonts w:hint="eastAsia"/>
        </w:rPr>
      </w:pPr>
    </w:p>
    <w:p w:rsidR="0015598F" w:rsidRPr="0012525E" w:rsidRDefault="0015598F">
      <w:pPr>
        <w:pStyle w:val="SingleTxtGC"/>
        <w:rPr>
          <w:rFonts w:eastAsia="SimHei"/>
          <w:sz w:val="24"/>
          <w:szCs w:val="24"/>
        </w:rPr>
      </w:pPr>
      <w:r w:rsidRPr="0012525E">
        <w:rPr>
          <w:rFonts w:eastAsia="SimHei" w:hint="eastAsia"/>
          <w:sz w:val="24"/>
          <w:szCs w:val="24"/>
        </w:rPr>
        <w:t>联合国·纽约，</w:t>
      </w:r>
      <w:r w:rsidRPr="0012525E">
        <w:rPr>
          <w:rFonts w:eastAsia="SimHei" w:hint="eastAsia"/>
          <w:sz w:val="24"/>
          <w:szCs w:val="24"/>
        </w:rPr>
        <w:t>201</w:t>
      </w:r>
      <w:r w:rsidR="00095196" w:rsidRPr="0012525E">
        <w:rPr>
          <w:rFonts w:eastAsia="SimHei" w:hint="eastAsia"/>
          <w:sz w:val="24"/>
          <w:szCs w:val="24"/>
        </w:rPr>
        <w:t>3</w:t>
      </w:r>
      <w:r w:rsidRPr="0012525E">
        <w:rPr>
          <w:rFonts w:eastAsia="SimHei" w:hint="eastAsia"/>
          <w:sz w:val="24"/>
          <w:szCs w:val="24"/>
        </w:rPr>
        <w:t>年</w:t>
      </w:r>
    </w:p>
    <w:p w:rsidR="0015598F" w:rsidRDefault="0015598F">
      <w:pPr>
        <w:pStyle w:val="SingleTxtGC"/>
        <w:rPr>
          <w:rFonts w:hint="eastAsia"/>
        </w:rPr>
      </w:pPr>
    </w:p>
    <w:p w:rsidR="0015598F" w:rsidRDefault="0015598F">
      <w:pPr>
        <w:pStyle w:val="SingleTxtGC"/>
        <w:sectPr w:rsidR="0015598F">
          <w:headerReference w:type="default" r:id="rId11"/>
          <w:footnotePr>
            <w:numRestart w:val="eachSect"/>
          </w:footnotePr>
          <w:endnotePr>
            <w:numFmt w:val="decimal"/>
          </w:endnotePr>
          <w:type w:val="oddPage"/>
          <w:pgSz w:w="11906" w:h="16838" w:code="9"/>
          <w:pgMar w:top="1701" w:right="1134" w:bottom="2268" w:left="1134" w:header="1134" w:footer="1701" w:gutter="0"/>
          <w:cols w:space="425"/>
          <w:titlePg/>
          <w:docGrid w:type="linesAndChars" w:linePitch="326"/>
        </w:sectPr>
      </w:pPr>
    </w:p>
    <w:p w:rsidR="0015598F" w:rsidRDefault="0015598F">
      <w:pPr>
        <w:pStyle w:val="SingleTxtGC"/>
        <w:rPr>
          <w:rFonts w:hint="eastAsia"/>
        </w:rPr>
      </w:pPr>
    </w:p>
    <w:p w:rsidR="0015598F" w:rsidRDefault="0015598F">
      <w:pPr>
        <w:pStyle w:val="SingleTxtGC"/>
      </w:pPr>
    </w:p>
    <w:p w:rsidR="0015598F" w:rsidRDefault="0015598F">
      <w:pPr>
        <w:pStyle w:val="SingleTxtGC"/>
      </w:pPr>
    </w:p>
    <w:p w:rsidR="0015598F" w:rsidRDefault="0015598F">
      <w:pPr>
        <w:pStyle w:val="SingleTxtGC"/>
        <w:rPr>
          <w:rFonts w:hint="eastAsia"/>
        </w:rPr>
      </w:pPr>
    </w:p>
    <w:p w:rsidR="0015598F" w:rsidRDefault="0015598F">
      <w:pPr>
        <w:pStyle w:val="SingleTxtGC"/>
        <w:rPr>
          <w:rFonts w:hint="eastAsia"/>
        </w:rPr>
      </w:pPr>
    </w:p>
    <w:p w:rsidR="0015598F" w:rsidRDefault="0015598F">
      <w:pPr>
        <w:pStyle w:val="SingleTxtGC"/>
        <w:rPr>
          <w:rFonts w:hint="eastAsia"/>
        </w:rPr>
      </w:pPr>
    </w:p>
    <w:p w:rsidR="0015598F" w:rsidRDefault="0015598F">
      <w:pPr>
        <w:pStyle w:val="SingleTxtGC"/>
        <w:rPr>
          <w:rFonts w:hint="eastAsia"/>
        </w:rPr>
      </w:pPr>
    </w:p>
    <w:p w:rsidR="0015598F" w:rsidRDefault="0015598F">
      <w:pPr>
        <w:pStyle w:val="SingleTxtGC"/>
      </w:pPr>
    </w:p>
    <w:p w:rsidR="0015598F" w:rsidRDefault="0015598F">
      <w:pPr>
        <w:pStyle w:val="H4GC"/>
        <w:rPr>
          <w:rFonts w:hint="eastAsia"/>
        </w:rPr>
      </w:pPr>
      <w:r>
        <w:rPr>
          <w:rFonts w:hint="eastAsia"/>
        </w:rPr>
        <w:tab/>
      </w:r>
      <w:r>
        <w:rPr>
          <w:rFonts w:hint="eastAsia"/>
        </w:rPr>
        <w:tab/>
      </w:r>
      <w:bookmarkStart w:id="4" w:name="_Toc306101192"/>
      <w:r>
        <w:rPr>
          <w:rFonts w:hint="eastAsia"/>
        </w:rPr>
        <w:t>说明</w:t>
      </w:r>
      <w:bookmarkEnd w:id="4"/>
    </w:p>
    <w:p w:rsidR="0015598F" w:rsidRDefault="0015598F">
      <w:pPr>
        <w:pStyle w:val="SingleTxtGC"/>
      </w:pPr>
      <w:r>
        <w:rPr>
          <w:rFonts w:hint="eastAsia"/>
        </w:rPr>
        <w:tab/>
      </w:r>
      <w:r>
        <w:rPr>
          <w:rFonts w:hint="eastAsia"/>
        </w:rPr>
        <w:t>联合国文件都用英文大写字母附加数字编号。凡是提到这种编号，就是指</w:t>
      </w:r>
      <w:r>
        <w:br/>
      </w:r>
      <w:r>
        <w:rPr>
          <w:rFonts w:hint="eastAsia"/>
        </w:rPr>
        <w:t>联合国的某一个文件。</w:t>
      </w:r>
    </w:p>
    <w:p w:rsidR="0015598F" w:rsidRDefault="0015598F">
      <w:pPr>
        <w:pStyle w:val="SingleTxtGC"/>
        <w:rPr>
          <w:rFonts w:hint="eastAsia"/>
        </w:rPr>
      </w:pPr>
    </w:p>
    <w:p w:rsidR="0015598F" w:rsidRDefault="0015598F">
      <w:pPr>
        <w:pStyle w:val="SingleTxtGC"/>
        <w:rPr>
          <w:rFonts w:hint="eastAsia"/>
        </w:rPr>
        <w:sectPr w:rsidR="0015598F">
          <w:headerReference w:type="even" r:id="rId12"/>
          <w:headerReference w:type="default" r:id="rId13"/>
          <w:headerReference w:type="first" r:id="rId14"/>
          <w:footnotePr>
            <w:numRestart w:val="eachSect"/>
          </w:footnotePr>
          <w:endnotePr>
            <w:numFmt w:val="decimal"/>
          </w:endnotePr>
          <w:pgSz w:w="11906" w:h="16838" w:code="9"/>
          <w:pgMar w:top="1701" w:right="1134" w:bottom="2268" w:left="1134" w:header="1134" w:footer="1701" w:gutter="0"/>
          <w:cols w:space="425"/>
          <w:titlePg/>
          <w:docGrid w:type="linesAndChars" w:linePitch="326"/>
        </w:sectPr>
      </w:pPr>
    </w:p>
    <w:p w:rsidR="0015598F" w:rsidRDefault="0015598F">
      <w:pPr>
        <w:spacing w:after="120"/>
        <w:rPr>
          <w:sz w:val="28"/>
          <w:szCs w:val="28"/>
        </w:rPr>
      </w:pPr>
      <w:r>
        <w:rPr>
          <w:rFonts w:hint="eastAsia"/>
          <w:sz w:val="28"/>
          <w:szCs w:val="28"/>
        </w:rPr>
        <w:t>目录</w:t>
      </w:r>
    </w:p>
    <w:p w:rsidR="0015598F" w:rsidRDefault="0015598F">
      <w:pPr>
        <w:tabs>
          <w:tab w:val="right" w:pos="8789"/>
          <w:tab w:val="right" w:pos="9639"/>
        </w:tabs>
        <w:spacing w:after="120"/>
        <w:ind w:left="488"/>
        <w:rPr>
          <w:rFonts w:eastAsia="KaiTi_GB2312"/>
          <w:sz w:val="23"/>
          <w:szCs w:val="23"/>
        </w:rPr>
      </w:pPr>
      <w:r>
        <w:rPr>
          <w:rFonts w:eastAsia="KaiTi_GB2312" w:hint="eastAsia"/>
          <w:sz w:val="18"/>
          <w:szCs w:val="18"/>
        </w:rPr>
        <w:t>章次</w:t>
      </w:r>
      <w:r>
        <w:rPr>
          <w:rFonts w:eastAsia="KaiTi_GB2312"/>
          <w:sz w:val="18"/>
          <w:szCs w:val="18"/>
          <w:lang w:val="fr-CH"/>
        </w:rPr>
        <w:tab/>
      </w:r>
      <w:r>
        <w:rPr>
          <w:rFonts w:eastAsia="KaiTi_GB2312" w:hint="eastAsia"/>
          <w:sz w:val="18"/>
          <w:szCs w:val="18"/>
        </w:rPr>
        <w:t>段次</w:t>
      </w:r>
      <w:r>
        <w:rPr>
          <w:rFonts w:eastAsia="KaiTi_GB2312"/>
          <w:sz w:val="23"/>
          <w:szCs w:val="23"/>
        </w:rPr>
        <w:tab/>
      </w:r>
      <w:r>
        <w:rPr>
          <w:rFonts w:eastAsia="KaiTi_GB2312" w:hint="eastAsia"/>
          <w:sz w:val="18"/>
          <w:szCs w:val="18"/>
        </w:rPr>
        <w:t>页次</w:t>
      </w:r>
    </w:p>
    <w:p w:rsidR="0015598F" w:rsidRDefault="0015598F">
      <w:pPr>
        <w:pStyle w:val="a2"/>
        <w:rPr>
          <w:rFonts w:hint="eastAsia"/>
        </w:rPr>
      </w:pPr>
      <w:r>
        <w:rPr>
          <w:rFonts w:hint="eastAsia"/>
        </w:rPr>
        <w:tab/>
      </w:r>
      <w:r>
        <w:rPr>
          <w:rFonts w:hint="eastAsia"/>
        </w:rPr>
        <w:t>一</w:t>
      </w:r>
      <w:r>
        <w:rPr>
          <w:rFonts w:hint="eastAsia"/>
        </w:rPr>
        <w:t>.</w:t>
      </w:r>
      <w:r>
        <w:rPr>
          <w:rFonts w:hint="eastAsia"/>
        </w:rPr>
        <w:tab/>
      </w:r>
      <w:r>
        <w:rPr>
          <w:rFonts w:hint="eastAsia"/>
        </w:rPr>
        <w:t>组织和其他事项</w:t>
      </w:r>
      <w:r>
        <w:rPr>
          <w:rFonts w:hint="eastAsia"/>
        </w:rPr>
        <w:tab/>
      </w:r>
      <w:r>
        <w:rPr>
          <w:rFonts w:hint="eastAsia"/>
        </w:rPr>
        <w:tab/>
        <w:t>1</w:t>
      </w:r>
      <w:r w:rsidR="00211A7B">
        <w:rPr>
          <w:rFonts w:hint="eastAsia"/>
        </w:rPr>
        <w:t>-29</w:t>
      </w:r>
      <w:r w:rsidR="00211A7B">
        <w:rPr>
          <w:rFonts w:hint="eastAsia"/>
        </w:rPr>
        <w:tab/>
      </w:r>
      <w:r w:rsidR="006D75F6">
        <w:rPr>
          <w:rFonts w:hint="eastAsia"/>
        </w:rPr>
        <w:t>1</w:t>
      </w:r>
    </w:p>
    <w:p w:rsidR="0015598F" w:rsidRDefault="0015598F">
      <w:pPr>
        <w:pStyle w:val="a2"/>
        <w:rPr>
          <w:rFonts w:hint="eastAsia"/>
        </w:rPr>
      </w:pPr>
      <w:r>
        <w:rPr>
          <w:rFonts w:hint="eastAsia"/>
        </w:rPr>
        <w:tab/>
      </w:r>
      <w:r>
        <w:rPr>
          <w:rFonts w:hint="eastAsia"/>
        </w:rPr>
        <w:tab/>
        <w:t>A.</w:t>
      </w:r>
      <w:r>
        <w:rPr>
          <w:rFonts w:hint="eastAsia"/>
        </w:rPr>
        <w:tab/>
      </w:r>
      <w:r>
        <w:rPr>
          <w:rFonts w:hint="eastAsia"/>
        </w:rPr>
        <w:t>《公约》缔约国</w:t>
      </w:r>
      <w:r>
        <w:rPr>
          <w:rFonts w:hint="eastAsia"/>
        </w:rPr>
        <w:tab/>
      </w:r>
      <w:r>
        <w:rPr>
          <w:rFonts w:hint="eastAsia"/>
        </w:rPr>
        <w:tab/>
        <w:t>1</w:t>
      </w:r>
      <w:r w:rsidR="00211A7B">
        <w:rPr>
          <w:rFonts w:hint="eastAsia"/>
        </w:rPr>
        <w:t>-3</w:t>
      </w:r>
      <w:r w:rsidR="00211A7B">
        <w:rPr>
          <w:rFonts w:hint="eastAsia"/>
        </w:rPr>
        <w:tab/>
      </w:r>
      <w:r w:rsidR="006D75F6">
        <w:rPr>
          <w:rFonts w:hint="eastAsia"/>
        </w:rPr>
        <w:t>1</w:t>
      </w:r>
    </w:p>
    <w:p w:rsidR="00211A7B" w:rsidRDefault="00211A7B" w:rsidP="00211A7B">
      <w:pPr>
        <w:pStyle w:val="a2"/>
        <w:rPr>
          <w:rFonts w:hint="eastAsia"/>
        </w:rPr>
      </w:pPr>
      <w:r>
        <w:rPr>
          <w:rFonts w:hint="eastAsia"/>
        </w:rPr>
        <w:tab/>
      </w:r>
      <w:r>
        <w:rPr>
          <w:rFonts w:hint="eastAsia"/>
        </w:rPr>
        <w:tab/>
        <w:t>B.</w:t>
      </w:r>
      <w:r>
        <w:rPr>
          <w:rFonts w:hint="eastAsia"/>
        </w:rPr>
        <w:tab/>
      </w:r>
      <w:r>
        <w:rPr>
          <w:rFonts w:hint="eastAsia"/>
        </w:rPr>
        <w:t>委员会届会</w:t>
      </w:r>
      <w:r w:rsidR="0012525E">
        <w:rPr>
          <w:rFonts w:hint="eastAsia"/>
        </w:rPr>
        <w:tab/>
      </w:r>
      <w:r w:rsidR="0012525E">
        <w:rPr>
          <w:rFonts w:hint="eastAsia"/>
        </w:rPr>
        <w:tab/>
      </w:r>
      <w:r>
        <w:rPr>
          <w:rFonts w:hint="eastAsia"/>
        </w:rPr>
        <w:t>4</w:t>
      </w:r>
      <w:r>
        <w:rPr>
          <w:rFonts w:hint="eastAsia"/>
        </w:rPr>
        <w:tab/>
      </w:r>
      <w:r w:rsidR="006D75F6">
        <w:rPr>
          <w:rFonts w:hint="eastAsia"/>
        </w:rPr>
        <w:t>1</w:t>
      </w:r>
    </w:p>
    <w:p w:rsidR="00211A7B" w:rsidRDefault="00211A7B" w:rsidP="00211A7B">
      <w:pPr>
        <w:pStyle w:val="a2"/>
        <w:rPr>
          <w:rFonts w:hint="eastAsia"/>
        </w:rPr>
      </w:pPr>
      <w:r>
        <w:rPr>
          <w:rFonts w:hint="eastAsia"/>
        </w:rPr>
        <w:tab/>
      </w:r>
      <w:r>
        <w:rPr>
          <w:rFonts w:hint="eastAsia"/>
        </w:rPr>
        <w:tab/>
        <w:t>C.</w:t>
      </w:r>
      <w:r>
        <w:rPr>
          <w:rFonts w:hint="eastAsia"/>
        </w:rPr>
        <w:tab/>
      </w:r>
      <w:r>
        <w:rPr>
          <w:rFonts w:hint="eastAsia"/>
        </w:rPr>
        <w:t>委员会成员和出席会议情况</w:t>
      </w:r>
      <w:r w:rsidR="0012525E">
        <w:rPr>
          <w:rFonts w:hint="eastAsia"/>
        </w:rPr>
        <w:tab/>
      </w:r>
      <w:r w:rsidR="0012525E">
        <w:rPr>
          <w:rFonts w:hint="eastAsia"/>
        </w:rPr>
        <w:tab/>
        <w:t>5</w:t>
      </w:r>
      <w:r>
        <w:rPr>
          <w:rFonts w:hint="eastAsia"/>
        </w:rPr>
        <w:tab/>
      </w:r>
      <w:r w:rsidR="006D75F6">
        <w:rPr>
          <w:rFonts w:hint="eastAsia"/>
        </w:rPr>
        <w:t>1</w:t>
      </w:r>
    </w:p>
    <w:p w:rsidR="00211A7B" w:rsidRDefault="00211A7B" w:rsidP="00EE17DE">
      <w:pPr>
        <w:pStyle w:val="a2"/>
        <w:tabs>
          <w:tab w:val="clear" w:pos="1996"/>
        </w:tabs>
        <w:rPr>
          <w:rFonts w:hint="eastAsia"/>
        </w:rPr>
      </w:pPr>
      <w:r>
        <w:rPr>
          <w:rFonts w:hint="eastAsia"/>
        </w:rPr>
        <w:tab/>
      </w:r>
      <w:r>
        <w:rPr>
          <w:rFonts w:hint="eastAsia"/>
        </w:rPr>
        <w:tab/>
        <w:t>D.</w:t>
      </w:r>
      <w:r>
        <w:rPr>
          <w:rFonts w:hint="eastAsia"/>
        </w:rPr>
        <w:tab/>
      </w:r>
      <w:r>
        <w:rPr>
          <w:rFonts w:hint="eastAsia"/>
        </w:rPr>
        <w:t>议程</w:t>
      </w:r>
      <w:r w:rsidR="00EE17DE">
        <w:rPr>
          <w:rFonts w:hint="eastAsia"/>
        </w:rPr>
        <w:tab/>
      </w:r>
      <w:r w:rsidR="00EE17DE">
        <w:rPr>
          <w:rFonts w:hint="eastAsia"/>
        </w:rPr>
        <w:tab/>
      </w:r>
      <w:r w:rsidR="0012525E">
        <w:rPr>
          <w:rFonts w:hint="eastAsia"/>
        </w:rPr>
        <w:t>6-7</w:t>
      </w:r>
      <w:r>
        <w:rPr>
          <w:rFonts w:hint="eastAsia"/>
        </w:rPr>
        <w:tab/>
      </w:r>
      <w:r w:rsidR="006D75F6">
        <w:rPr>
          <w:rFonts w:hint="eastAsia"/>
        </w:rPr>
        <w:t>1</w:t>
      </w:r>
    </w:p>
    <w:p w:rsidR="00211A7B" w:rsidRDefault="00211A7B" w:rsidP="00211A7B">
      <w:pPr>
        <w:pStyle w:val="a2"/>
        <w:rPr>
          <w:rFonts w:hint="eastAsia"/>
        </w:rPr>
      </w:pPr>
      <w:r>
        <w:rPr>
          <w:rFonts w:hint="eastAsia"/>
        </w:rPr>
        <w:tab/>
      </w:r>
      <w:r>
        <w:rPr>
          <w:rFonts w:hint="eastAsia"/>
        </w:rPr>
        <w:tab/>
        <w:t>E.</w:t>
      </w:r>
      <w:r>
        <w:rPr>
          <w:rFonts w:hint="eastAsia"/>
        </w:rPr>
        <w:tab/>
      </w:r>
      <w:r>
        <w:rPr>
          <w:rFonts w:hint="eastAsia"/>
        </w:rPr>
        <w:t>委员会委员参加其他会议的情况</w:t>
      </w:r>
      <w:r>
        <w:rPr>
          <w:rFonts w:hint="eastAsia"/>
        </w:rPr>
        <w:tab/>
      </w:r>
      <w:r>
        <w:rPr>
          <w:rFonts w:hint="eastAsia"/>
        </w:rPr>
        <w:tab/>
      </w:r>
      <w:r w:rsidR="0012525E">
        <w:rPr>
          <w:rFonts w:hint="eastAsia"/>
        </w:rPr>
        <w:t>8-</w:t>
      </w:r>
      <w:r>
        <w:rPr>
          <w:rFonts w:hint="eastAsia"/>
        </w:rPr>
        <w:t>9</w:t>
      </w:r>
      <w:r>
        <w:rPr>
          <w:rFonts w:hint="eastAsia"/>
        </w:rPr>
        <w:tab/>
      </w:r>
      <w:r w:rsidR="006D75F6">
        <w:rPr>
          <w:rFonts w:hint="eastAsia"/>
        </w:rPr>
        <w:t>1</w:t>
      </w:r>
    </w:p>
    <w:p w:rsidR="00211A7B" w:rsidRDefault="00211A7B" w:rsidP="00211A7B">
      <w:pPr>
        <w:pStyle w:val="a2"/>
        <w:rPr>
          <w:rFonts w:hint="eastAsia"/>
        </w:rPr>
      </w:pPr>
      <w:r>
        <w:rPr>
          <w:rFonts w:hint="eastAsia"/>
        </w:rPr>
        <w:tab/>
      </w:r>
      <w:r>
        <w:rPr>
          <w:rFonts w:hint="eastAsia"/>
        </w:rPr>
        <w:tab/>
        <w:t>F</w:t>
      </w:r>
      <w:r>
        <w:rPr>
          <w:rFonts w:hint="eastAsia"/>
        </w:rPr>
        <w:tab/>
      </w:r>
      <w:r>
        <w:rPr>
          <w:rFonts w:hint="eastAsia"/>
        </w:rPr>
        <w:t>主席向大会作口头报告</w:t>
      </w:r>
      <w:r w:rsidR="0012525E">
        <w:rPr>
          <w:rFonts w:hint="eastAsia"/>
        </w:rPr>
        <w:tab/>
      </w:r>
      <w:r w:rsidR="0012525E">
        <w:rPr>
          <w:rFonts w:hint="eastAsia"/>
        </w:rPr>
        <w:tab/>
        <w:t>10</w:t>
      </w:r>
      <w:r>
        <w:rPr>
          <w:rFonts w:hint="eastAsia"/>
        </w:rPr>
        <w:tab/>
      </w:r>
      <w:r w:rsidR="006D75F6">
        <w:rPr>
          <w:rFonts w:hint="eastAsia"/>
        </w:rPr>
        <w:t>2</w:t>
      </w:r>
    </w:p>
    <w:p w:rsidR="00211A7B" w:rsidRPr="0072726C" w:rsidRDefault="00211A7B" w:rsidP="00211A7B">
      <w:pPr>
        <w:pStyle w:val="a2"/>
        <w:rPr>
          <w:rFonts w:hint="eastAsia"/>
        </w:rPr>
      </w:pPr>
      <w:r>
        <w:rPr>
          <w:rFonts w:hint="eastAsia"/>
        </w:rPr>
        <w:tab/>
      </w:r>
      <w:r>
        <w:rPr>
          <w:rFonts w:hint="eastAsia"/>
        </w:rPr>
        <w:tab/>
        <w:t>G.</w:t>
      </w:r>
      <w:r>
        <w:rPr>
          <w:rFonts w:hint="eastAsia"/>
        </w:rPr>
        <w:tab/>
      </w:r>
      <w:r w:rsidRPr="007B05A8">
        <w:rPr>
          <w:rFonts w:hint="eastAsia"/>
          <w:lang w:val="fr-CH"/>
        </w:rPr>
        <w:t>委员会与《公约任择议定书》有关的活动</w:t>
      </w:r>
      <w:r>
        <w:tab/>
      </w:r>
      <w:r>
        <w:tab/>
        <w:t>11</w:t>
      </w:r>
      <w:r>
        <w:rPr>
          <w:rFonts w:hint="eastAsia"/>
        </w:rPr>
        <w:t>-</w:t>
      </w:r>
      <w:r>
        <w:t>15</w:t>
      </w:r>
      <w:r>
        <w:rPr>
          <w:rFonts w:hint="eastAsia"/>
        </w:rPr>
        <w:tab/>
      </w:r>
      <w:r w:rsidR="006D75F6">
        <w:rPr>
          <w:rFonts w:hint="eastAsia"/>
        </w:rPr>
        <w:t>2</w:t>
      </w:r>
    </w:p>
    <w:p w:rsidR="00211A7B" w:rsidRPr="0072726C" w:rsidRDefault="00211A7B" w:rsidP="00211A7B">
      <w:pPr>
        <w:pStyle w:val="a2"/>
        <w:rPr>
          <w:rFonts w:hint="eastAsia"/>
        </w:rPr>
      </w:pPr>
      <w:r w:rsidRPr="0072726C">
        <w:tab/>
      </w:r>
      <w:r w:rsidRPr="0072726C">
        <w:tab/>
        <w:t>H.</w:t>
      </w:r>
      <w:r w:rsidRPr="0072726C">
        <w:tab/>
      </w:r>
      <w:r w:rsidRPr="007B05A8">
        <w:rPr>
          <w:rFonts w:hint="eastAsia"/>
          <w:lang w:val="fr-CH"/>
        </w:rPr>
        <w:t>联合国支持酷刑</w:t>
      </w:r>
      <w:r>
        <w:rPr>
          <w:rFonts w:hint="eastAsia"/>
          <w:lang w:val="fr-CH"/>
        </w:rPr>
        <w:t>受害人</w:t>
      </w:r>
      <w:r w:rsidRPr="007B05A8">
        <w:rPr>
          <w:rFonts w:hint="eastAsia"/>
          <w:lang w:val="fr-CH"/>
        </w:rPr>
        <w:t>国际日联合声明</w:t>
      </w:r>
      <w:r w:rsidRPr="00510CFE">
        <w:tab/>
      </w:r>
      <w:r>
        <w:tab/>
        <w:t>16</w:t>
      </w:r>
      <w:r w:rsidR="00EE17DE">
        <w:rPr>
          <w:rFonts w:hint="eastAsia"/>
        </w:rPr>
        <w:tab/>
      </w:r>
      <w:r w:rsidR="006D75F6">
        <w:rPr>
          <w:rFonts w:hint="eastAsia"/>
        </w:rPr>
        <w:t>3</w:t>
      </w:r>
    </w:p>
    <w:p w:rsidR="00211A7B" w:rsidRPr="0072726C" w:rsidRDefault="00211A7B" w:rsidP="00211A7B">
      <w:pPr>
        <w:pStyle w:val="a2"/>
        <w:rPr>
          <w:rFonts w:hint="eastAsia"/>
        </w:rPr>
      </w:pPr>
      <w:r w:rsidRPr="0072726C">
        <w:tab/>
      </w:r>
      <w:r w:rsidRPr="0072726C">
        <w:tab/>
        <w:t>I.</w:t>
      </w:r>
      <w:r w:rsidRPr="0072726C">
        <w:tab/>
      </w:r>
      <w:r w:rsidRPr="007B05A8">
        <w:rPr>
          <w:rFonts w:hint="eastAsia"/>
          <w:lang w:val="fr-CH"/>
        </w:rPr>
        <w:t>与《公约》缔约国的非正式会议</w:t>
      </w:r>
      <w:r w:rsidRPr="0072726C">
        <w:tab/>
      </w:r>
      <w:r>
        <w:tab/>
        <w:t>17</w:t>
      </w:r>
      <w:r w:rsidRPr="0072726C">
        <w:tab/>
      </w:r>
      <w:r w:rsidR="00FB5A65">
        <w:rPr>
          <w:rFonts w:hint="eastAsia"/>
        </w:rPr>
        <w:t>3</w:t>
      </w:r>
    </w:p>
    <w:p w:rsidR="00211A7B" w:rsidRPr="0072726C" w:rsidRDefault="00211A7B" w:rsidP="00211A7B">
      <w:pPr>
        <w:pStyle w:val="a2"/>
        <w:rPr>
          <w:rFonts w:hint="eastAsia"/>
        </w:rPr>
      </w:pPr>
      <w:r w:rsidRPr="0072726C">
        <w:tab/>
      </w:r>
      <w:r w:rsidRPr="0072726C">
        <w:tab/>
        <w:t>J.</w:t>
      </w:r>
      <w:r w:rsidRPr="0072726C">
        <w:tab/>
      </w:r>
      <w:r w:rsidRPr="007B05A8">
        <w:rPr>
          <w:rFonts w:hint="eastAsia"/>
          <w:lang w:val="fr-CH"/>
        </w:rPr>
        <w:t>非政府组织的参与情况</w:t>
      </w:r>
      <w:r w:rsidRPr="0072726C">
        <w:tab/>
      </w:r>
      <w:r w:rsidRPr="0072726C">
        <w:tab/>
      </w:r>
      <w:r>
        <w:t>18</w:t>
      </w:r>
      <w:r>
        <w:rPr>
          <w:rFonts w:hint="eastAsia"/>
        </w:rPr>
        <w:t>-</w:t>
      </w:r>
      <w:r>
        <w:t>19</w:t>
      </w:r>
      <w:r w:rsidR="00EE17DE">
        <w:rPr>
          <w:rFonts w:hint="eastAsia"/>
        </w:rPr>
        <w:tab/>
      </w:r>
      <w:r w:rsidR="006D75F6">
        <w:rPr>
          <w:rFonts w:hint="eastAsia"/>
        </w:rPr>
        <w:t>4</w:t>
      </w:r>
    </w:p>
    <w:p w:rsidR="00211A7B" w:rsidRPr="0072726C" w:rsidRDefault="00211A7B" w:rsidP="00211A7B">
      <w:pPr>
        <w:pStyle w:val="a2"/>
        <w:rPr>
          <w:rFonts w:hint="eastAsia"/>
        </w:rPr>
      </w:pPr>
      <w:r w:rsidRPr="0072726C">
        <w:tab/>
      </w:r>
      <w:r w:rsidRPr="0072726C">
        <w:tab/>
        <w:t>K.</w:t>
      </w:r>
      <w:r w:rsidRPr="0072726C">
        <w:tab/>
      </w:r>
      <w:r w:rsidRPr="007B05A8">
        <w:rPr>
          <w:rFonts w:hint="eastAsia"/>
          <w:lang w:val="fr-CH"/>
        </w:rPr>
        <w:t>国家人权机构的参与情况</w:t>
      </w:r>
      <w:r w:rsidRPr="008274DB">
        <w:tab/>
      </w:r>
      <w:r w:rsidRPr="0072726C">
        <w:tab/>
      </w:r>
      <w:r>
        <w:t>20</w:t>
      </w:r>
      <w:r w:rsidRPr="0072726C">
        <w:tab/>
      </w:r>
      <w:r w:rsidR="006D75F6">
        <w:rPr>
          <w:rFonts w:hint="eastAsia"/>
        </w:rPr>
        <w:t>4</w:t>
      </w:r>
    </w:p>
    <w:p w:rsidR="00211A7B" w:rsidRPr="0072726C" w:rsidRDefault="00211A7B" w:rsidP="00211A7B">
      <w:pPr>
        <w:pStyle w:val="a2"/>
        <w:rPr>
          <w:rFonts w:hint="eastAsia"/>
        </w:rPr>
      </w:pPr>
      <w:r w:rsidRPr="0072726C">
        <w:tab/>
      </w:r>
      <w:r w:rsidRPr="0072726C">
        <w:tab/>
        <w:t>L.</w:t>
      </w:r>
      <w:r w:rsidRPr="0072726C">
        <w:tab/>
      </w:r>
      <w:r w:rsidRPr="007B05A8">
        <w:rPr>
          <w:rFonts w:hint="eastAsia"/>
          <w:lang w:val="fr-CH"/>
        </w:rPr>
        <w:t>关于《公约》第</w:t>
      </w:r>
      <w:r w:rsidRPr="007B05A8">
        <w:rPr>
          <w:rFonts w:hint="eastAsia"/>
          <w:lang w:val="fr-CH"/>
        </w:rPr>
        <w:t>14</w:t>
      </w:r>
      <w:r w:rsidRPr="007B05A8">
        <w:rPr>
          <w:rFonts w:hint="eastAsia"/>
          <w:lang w:val="fr-CH"/>
        </w:rPr>
        <w:t>条的一般性意见</w:t>
      </w:r>
      <w:r w:rsidRPr="008274DB">
        <w:tab/>
      </w:r>
      <w:r w:rsidRPr="0072726C">
        <w:tab/>
      </w:r>
      <w:r>
        <w:t>21</w:t>
      </w:r>
      <w:r w:rsidR="00EE17DE">
        <w:rPr>
          <w:rFonts w:hint="eastAsia"/>
        </w:rPr>
        <w:tab/>
      </w:r>
      <w:r w:rsidR="00FB5A65">
        <w:rPr>
          <w:rFonts w:hint="eastAsia"/>
        </w:rPr>
        <w:t>4</w:t>
      </w:r>
    </w:p>
    <w:p w:rsidR="00211A7B" w:rsidRPr="0072726C" w:rsidRDefault="00211A7B" w:rsidP="00211A7B">
      <w:pPr>
        <w:pStyle w:val="a2"/>
        <w:rPr>
          <w:rFonts w:hint="eastAsia"/>
        </w:rPr>
      </w:pPr>
      <w:r w:rsidRPr="0072726C">
        <w:tab/>
      </w:r>
      <w:r w:rsidRPr="0072726C">
        <w:tab/>
        <w:t>M.</w:t>
      </w:r>
      <w:r w:rsidRPr="0072726C">
        <w:tab/>
      </w:r>
      <w:r w:rsidRPr="007B05A8">
        <w:rPr>
          <w:rFonts w:hint="eastAsia"/>
          <w:lang w:val="fr-CH"/>
        </w:rPr>
        <w:t>报告准则</w:t>
      </w:r>
      <w:r w:rsidRPr="0072726C">
        <w:tab/>
      </w:r>
      <w:r w:rsidRPr="0072726C">
        <w:tab/>
      </w:r>
      <w:r>
        <w:t>22</w:t>
      </w:r>
      <w:r w:rsidR="00EE17DE">
        <w:rPr>
          <w:rFonts w:hint="eastAsia"/>
        </w:rPr>
        <w:tab/>
      </w:r>
      <w:r w:rsidR="006D75F6">
        <w:rPr>
          <w:rFonts w:hint="eastAsia"/>
        </w:rPr>
        <w:t>5</w:t>
      </w:r>
    </w:p>
    <w:p w:rsidR="00211A7B" w:rsidRPr="0072726C" w:rsidRDefault="00211A7B" w:rsidP="00211A7B">
      <w:pPr>
        <w:pStyle w:val="a2"/>
        <w:rPr>
          <w:rFonts w:hint="eastAsia"/>
        </w:rPr>
      </w:pPr>
      <w:r w:rsidRPr="0072726C">
        <w:tab/>
      </w:r>
      <w:r w:rsidRPr="0072726C">
        <w:tab/>
        <w:t>N.</w:t>
      </w:r>
      <w:r w:rsidRPr="0072726C">
        <w:tab/>
      </w:r>
      <w:r w:rsidRPr="007B05A8">
        <w:rPr>
          <w:rFonts w:hint="eastAsia"/>
          <w:lang w:val="fr-CH"/>
        </w:rPr>
        <w:t>大会第</w:t>
      </w:r>
      <w:r w:rsidRPr="007B05A8">
        <w:rPr>
          <w:rFonts w:hint="eastAsia"/>
          <w:lang w:val="fr-CH"/>
        </w:rPr>
        <w:t>67/232</w:t>
      </w:r>
      <w:r w:rsidRPr="007B05A8">
        <w:rPr>
          <w:rFonts w:hint="eastAsia"/>
          <w:lang w:val="fr-CH"/>
        </w:rPr>
        <w:t>号决议</w:t>
      </w:r>
      <w:r w:rsidRPr="00901631">
        <w:tab/>
      </w:r>
      <w:r w:rsidRPr="0072726C">
        <w:tab/>
      </w:r>
      <w:r>
        <w:t>23</w:t>
      </w:r>
      <w:r>
        <w:rPr>
          <w:rFonts w:hint="eastAsia"/>
        </w:rPr>
        <w:t>-</w:t>
      </w:r>
      <w:r>
        <w:t>24</w:t>
      </w:r>
      <w:r w:rsidRPr="0072726C">
        <w:tab/>
      </w:r>
      <w:r w:rsidR="006D75F6">
        <w:rPr>
          <w:rFonts w:hint="eastAsia"/>
        </w:rPr>
        <w:t>5</w:t>
      </w:r>
    </w:p>
    <w:p w:rsidR="00211A7B" w:rsidRDefault="00211A7B" w:rsidP="00211A7B">
      <w:pPr>
        <w:pStyle w:val="a2"/>
        <w:rPr>
          <w:rFonts w:hint="eastAsia"/>
        </w:rPr>
      </w:pPr>
      <w:r w:rsidRPr="0072726C">
        <w:tab/>
      </w:r>
      <w:r w:rsidRPr="0072726C">
        <w:tab/>
        <w:t>O.</w:t>
      </w:r>
      <w:r w:rsidRPr="0072726C">
        <w:tab/>
      </w:r>
      <w:r w:rsidRPr="007B05A8">
        <w:rPr>
          <w:rFonts w:hint="eastAsia"/>
          <w:lang w:val="fr-CH"/>
        </w:rPr>
        <w:t>审查报告</w:t>
      </w:r>
      <w:r w:rsidRPr="00901631">
        <w:tab/>
      </w:r>
      <w:r>
        <w:tab/>
        <w:t>25</w:t>
      </w:r>
      <w:r w:rsidR="006D75F6">
        <w:rPr>
          <w:rFonts w:hint="eastAsia"/>
        </w:rPr>
        <w:tab/>
        <w:t>5</w:t>
      </w:r>
    </w:p>
    <w:p w:rsidR="00211A7B" w:rsidRPr="0072726C" w:rsidRDefault="00211A7B" w:rsidP="00211A7B">
      <w:pPr>
        <w:pStyle w:val="a2"/>
        <w:rPr>
          <w:rFonts w:hint="eastAsia"/>
        </w:rPr>
      </w:pPr>
      <w:r>
        <w:tab/>
      </w:r>
      <w:r>
        <w:tab/>
        <w:t>P.</w:t>
      </w:r>
      <w:r>
        <w:tab/>
      </w:r>
      <w:r>
        <w:t>要求阿拉伯叙利亚共和国提交的特别报告</w:t>
      </w:r>
      <w:r w:rsidRPr="0072726C">
        <w:tab/>
      </w:r>
      <w:r w:rsidRPr="0072726C">
        <w:tab/>
      </w:r>
      <w:r>
        <w:t>26</w:t>
      </w:r>
      <w:r w:rsidR="006D75F6">
        <w:rPr>
          <w:rFonts w:hint="eastAsia"/>
        </w:rPr>
        <w:tab/>
        <w:t>5</w:t>
      </w:r>
    </w:p>
    <w:p w:rsidR="00211A7B" w:rsidRPr="00151285" w:rsidRDefault="00211A7B" w:rsidP="00211A7B">
      <w:pPr>
        <w:pStyle w:val="a2"/>
        <w:rPr>
          <w:rFonts w:hint="eastAsia"/>
        </w:rPr>
      </w:pPr>
      <w:r w:rsidRPr="0072726C">
        <w:tab/>
      </w:r>
      <w:r w:rsidRPr="0072726C">
        <w:tab/>
      </w:r>
      <w:r w:rsidRPr="00151285">
        <w:t>Q.</w:t>
      </w:r>
      <w:r w:rsidRPr="00151285">
        <w:tab/>
      </w:r>
      <w:r>
        <w:t>报复问题报告员</w:t>
      </w:r>
      <w:r w:rsidRPr="00151285">
        <w:tab/>
      </w:r>
      <w:r w:rsidRPr="00151285">
        <w:tab/>
        <w:t>27</w:t>
      </w:r>
      <w:r w:rsidR="0012525E">
        <w:rPr>
          <w:rFonts w:hint="eastAsia"/>
        </w:rPr>
        <w:t>-30</w:t>
      </w:r>
      <w:r w:rsidRPr="00151285">
        <w:tab/>
      </w:r>
      <w:r w:rsidR="006D75F6">
        <w:rPr>
          <w:rFonts w:hint="eastAsia"/>
        </w:rPr>
        <w:t>5</w:t>
      </w:r>
    </w:p>
    <w:p w:rsidR="00211A7B" w:rsidRDefault="00211A7B" w:rsidP="00211A7B">
      <w:pPr>
        <w:pStyle w:val="a2"/>
        <w:rPr>
          <w:rFonts w:hint="eastAsia"/>
        </w:rPr>
      </w:pPr>
      <w:r w:rsidRPr="00151285">
        <w:tab/>
      </w:r>
      <w:r w:rsidRPr="00151285">
        <w:tab/>
        <w:t>R.</w:t>
      </w:r>
      <w:r w:rsidRPr="00151285">
        <w:tab/>
      </w:r>
      <w:r w:rsidRPr="007B05A8">
        <w:rPr>
          <w:rFonts w:hint="eastAsia"/>
          <w:lang w:val="fr-CH"/>
        </w:rPr>
        <w:t>条约机构</w:t>
      </w:r>
      <w:r>
        <w:rPr>
          <w:rFonts w:hint="eastAsia"/>
          <w:lang w:val="fr-CH"/>
        </w:rPr>
        <w:t>加强办法</w:t>
      </w:r>
      <w:r>
        <w:tab/>
      </w:r>
      <w:r>
        <w:tab/>
        <w:t>31</w:t>
      </w:r>
      <w:r>
        <w:rPr>
          <w:rFonts w:hint="eastAsia"/>
        </w:rPr>
        <w:t>-</w:t>
      </w:r>
      <w:r>
        <w:t>34</w:t>
      </w:r>
      <w:r>
        <w:tab/>
      </w:r>
      <w:r w:rsidR="006D75F6">
        <w:rPr>
          <w:rFonts w:hint="eastAsia"/>
        </w:rPr>
        <w:t>6</w:t>
      </w:r>
    </w:p>
    <w:p w:rsidR="00211A7B" w:rsidRDefault="00211A7B" w:rsidP="00211A7B">
      <w:pPr>
        <w:pStyle w:val="a2"/>
        <w:rPr>
          <w:rFonts w:hint="eastAsia"/>
        </w:rPr>
      </w:pPr>
      <w:r>
        <w:tab/>
      </w:r>
      <w:r>
        <w:tab/>
        <w:t>S.</w:t>
      </w:r>
      <w:r>
        <w:tab/>
      </w:r>
      <w:r>
        <w:t>议事规则</w:t>
      </w:r>
      <w:r>
        <w:tab/>
      </w:r>
      <w:r>
        <w:tab/>
        <w:t>35</w:t>
      </w:r>
      <w:r>
        <w:tab/>
      </w:r>
      <w:r w:rsidR="006D75F6">
        <w:rPr>
          <w:rFonts w:hint="eastAsia"/>
        </w:rPr>
        <w:t>7</w:t>
      </w:r>
    </w:p>
    <w:p w:rsidR="00211A7B" w:rsidRDefault="00211A7B" w:rsidP="00211A7B">
      <w:pPr>
        <w:pStyle w:val="a2"/>
        <w:rPr>
          <w:rFonts w:hint="eastAsia"/>
        </w:rPr>
      </w:pPr>
      <w:r>
        <w:tab/>
      </w:r>
      <w:r>
        <w:tab/>
        <w:t>T.</w:t>
      </w:r>
      <w:r>
        <w:tab/>
      </w:r>
      <w:r>
        <w:t>委员会成立二十五周年</w:t>
      </w:r>
      <w:r>
        <w:tab/>
      </w:r>
      <w:r>
        <w:tab/>
        <w:t>36</w:t>
      </w:r>
      <w:r>
        <w:rPr>
          <w:rFonts w:hint="eastAsia"/>
        </w:rPr>
        <w:t>-</w:t>
      </w:r>
      <w:r>
        <w:t>37</w:t>
      </w:r>
      <w:r>
        <w:tab/>
      </w:r>
      <w:r w:rsidR="006D75F6">
        <w:rPr>
          <w:rFonts w:hint="eastAsia"/>
        </w:rPr>
        <w:t>7</w:t>
      </w:r>
    </w:p>
    <w:p w:rsidR="00211A7B" w:rsidRPr="0072726C" w:rsidRDefault="00211A7B" w:rsidP="00211A7B">
      <w:pPr>
        <w:pStyle w:val="a2"/>
        <w:rPr>
          <w:rFonts w:hint="eastAsia"/>
        </w:rPr>
      </w:pPr>
      <w:r>
        <w:rPr>
          <w:rFonts w:hint="eastAsia"/>
        </w:rPr>
        <w:tab/>
      </w:r>
      <w:r>
        <w:rPr>
          <w:rFonts w:hint="eastAsia"/>
        </w:rPr>
        <w:t>二</w:t>
      </w:r>
      <w:r w:rsidRPr="0072726C">
        <w:t>.</w:t>
      </w:r>
      <w:r w:rsidRPr="0072726C">
        <w:tab/>
      </w:r>
      <w:r w:rsidRPr="004C7B04">
        <w:rPr>
          <w:rFonts w:hint="eastAsia"/>
          <w:lang w:val="fr-CH"/>
        </w:rPr>
        <w:t>缔约国根据《公约》第</w:t>
      </w:r>
      <w:r w:rsidRPr="004C7B04">
        <w:rPr>
          <w:rFonts w:hint="eastAsia"/>
          <w:lang w:val="fr-CH"/>
        </w:rPr>
        <w:t>19</w:t>
      </w:r>
      <w:r w:rsidRPr="004C7B04">
        <w:rPr>
          <w:rFonts w:hint="eastAsia"/>
          <w:lang w:val="fr-CH"/>
        </w:rPr>
        <w:t>条提交报告的情况</w:t>
      </w:r>
      <w:r w:rsidRPr="0072726C">
        <w:tab/>
      </w:r>
      <w:r w:rsidRPr="0072726C">
        <w:tab/>
      </w:r>
      <w:r w:rsidR="00EE17DE">
        <w:t>38</w:t>
      </w:r>
      <w:r w:rsidR="00EE17DE">
        <w:rPr>
          <w:rFonts w:hint="eastAsia"/>
        </w:rPr>
        <w:t>-</w:t>
      </w:r>
      <w:r>
        <w:t>51</w:t>
      </w:r>
      <w:r w:rsidRPr="0072726C">
        <w:tab/>
      </w:r>
      <w:r w:rsidR="006D75F6">
        <w:rPr>
          <w:rFonts w:hint="eastAsia"/>
        </w:rPr>
        <w:t>8</w:t>
      </w:r>
    </w:p>
    <w:p w:rsidR="00211A7B" w:rsidRPr="0072726C" w:rsidRDefault="00211A7B" w:rsidP="00211A7B">
      <w:pPr>
        <w:pStyle w:val="a2"/>
        <w:rPr>
          <w:rFonts w:hint="eastAsia"/>
        </w:rPr>
      </w:pPr>
      <w:r w:rsidRPr="0072726C">
        <w:tab/>
      </w:r>
      <w:r w:rsidRPr="0072726C">
        <w:tab/>
        <w:t>A.</w:t>
      </w:r>
      <w:r w:rsidRPr="0072726C">
        <w:tab/>
      </w:r>
      <w:r w:rsidRPr="004C7B04">
        <w:rPr>
          <w:rFonts w:hint="eastAsia"/>
          <w:lang w:val="fr-CH"/>
        </w:rPr>
        <w:t>邀请提交定期报告</w:t>
      </w:r>
      <w:r w:rsidRPr="0072726C">
        <w:tab/>
      </w:r>
      <w:r w:rsidRPr="0072726C">
        <w:tab/>
      </w:r>
      <w:r w:rsidR="00EE17DE">
        <w:t>40</w:t>
      </w:r>
      <w:r w:rsidR="00EE17DE">
        <w:rPr>
          <w:rFonts w:hint="eastAsia"/>
        </w:rPr>
        <w:t>-</w:t>
      </w:r>
      <w:r>
        <w:t>41</w:t>
      </w:r>
      <w:r w:rsidRPr="0072726C">
        <w:tab/>
      </w:r>
      <w:r w:rsidR="006D75F6">
        <w:rPr>
          <w:rFonts w:hint="eastAsia"/>
        </w:rPr>
        <w:t>8</w:t>
      </w:r>
    </w:p>
    <w:p w:rsidR="00211A7B" w:rsidRPr="0072726C" w:rsidRDefault="00211A7B" w:rsidP="00211A7B">
      <w:pPr>
        <w:pStyle w:val="a2"/>
        <w:rPr>
          <w:rFonts w:hint="eastAsia"/>
        </w:rPr>
      </w:pPr>
      <w:r w:rsidRPr="0072726C">
        <w:tab/>
      </w:r>
      <w:r w:rsidRPr="0072726C">
        <w:tab/>
        <w:t>B.</w:t>
      </w:r>
      <w:r w:rsidRPr="0072726C">
        <w:tab/>
      </w:r>
      <w:r w:rsidRPr="004C7B04">
        <w:rPr>
          <w:rFonts w:hint="eastAsia"/>
          <w:lang w:val="fr-CH"/>
        </w:rPr>
        <w:t>任择报告程序</w:t>
      </w:r>
      <w:r w:rsidRPr="0072726C">
        <w:tab/>
      </w:r>
      <w:r w:rsidRPr="0072726C">
        <w:tab/>
      </w:r>
      <w:r w:rsidR="00EE17DE">
        <w:t>42</w:t>
      </w:r>
      <w:r w:rsidR="00EE17DE">
        <w:rPr>
          <w:rFonts w:hint="eastAsia"/>
        </w:rPr>
        <w:t>-</w:t>
      </w:r>
      <w:r>
        <w:t>46</w:t>
      </w:r>
      <w:r w:rsidRPr="0072726C">
        <w:tab/>
      </w:r>
      <w:r w:rsidR="006D75F6">
        <w:rPr>
          <w:rFonts w:hint="eastAsia"/>
        </w:rPr>
        <w:t>8</w:t>
      </w:r>
    </w:p>
    <w:p w:rsidR="00211A7B" w:rsidRPr="0072726C" w:rsidRDefault="00211A7B" w:rsidP="00211A7B">
      <w:pPr>
        <w:pStyle w:val="a2"/>
        <w:rPr>
          <w:rFonts w:hint="eastAsia"/>
        </w:rPr>
      </w:pPr>
      <w:r w:rsidRPr="0072726C">
        <w:tab/>
      </w:r>
      <w:r w:rsidRPr="0072726C">
        <w:tab/>
        <w:t>C.</w:t>
      </w:r>
      <w:r w:rsidRPr="0072726C">
        <w:tab/>
      </w:r>
      <w:r w:rsidRPr="004C7B04">
        <w:rPr>
          <w:rFonts w:hint="eastAsia"/>
          <w:lang w:val="fr-CH"/>
        </w:rPr>
        <w:t>对任择报告程序的初步评价</w:t>
      </w:r>
      <w:r w:rsidRPr="0072726C">
        <w:tab/>
      </w:r>
      <w:r w:rsidRPr="0072726C">
        <w:tab/>
      </w:r>
      <w:r w:rsidR="00EE17DE">
        <w:t>47</w:t>
      </w:r>
      <w:r w:rsidR="00EE17DE">
        <w:rPr>
          <w:rFonts w:hint="eastAsia"/>
        </w:rPr>
        <w:t>-</w:t>
      </w:r>
      <w:r>
        <w:t>48</w:t>
      </w:r>
      <w:r w:rsidRPr="0072726C">
        <w:tab/>
      </w:r>
      <w:r w:rsidR="006D75F6">
        <w:rPr>
          <w:rFonts w:hint="eastAsia"/>
        </w:rPr>
        <w:t>9</w:t>
      </w:r>
    </w:p>
    <w:p w:rsidR="00211A7B" w:rsidRPr="0072726C" w:rsidRDefault="00211A7B" w:rsidP="00211A7B">
      <w:pPr>
        <w:pStyle w:val="a2"/>
        <w:rPr>
          <w:rFonts w:hint="eastAsia"/>
        </w:rPr>
      </w:pPr>
      <w:r w:rsidRPr="0072726C">
        <w:tab/>
      </w:r>
      <w:r w:rsidRPr="0072726C">
        <w:tab/>
        <w:t>D.</w:t>
      </w:r>
      <w:r w:rsidRPr="0072726C">
        <w:tab/>
      </w:r>
      <w:r w:rsidRPr="004C7B04">
        <w:rPr>
          <w:rFonts w:hint="eastAsia"/>
          <w:lang w:val="fr-CH"/>
        </w:rPr>
        <w:t>初次报告和定期报告逾期未交的提醒函</w:t>
      </w:r>
      <w:r w:rsidRPr="0072726C">
        <w:tab/>
      </w:r>
      <w:r w:rsidRPr="0072726C">
        <w:tab/>
      </w:r>
      <w:r w:rsidR="00EE17DE">
        <w:t>49</w:t>
      </w:r>
      <w:r w:rsidR="00EE17DE">
        <w:rPr>
          <w:rFonts w:hint="eastAsia"/>
        </w:rPr>
        <w:t>-</w:t>
      </w:r>
      <w:r>
        <w:t>50</w:t>
      </w:r>
      <w:r w:rsidRPr="0072726C">
        <w:tab/>
      </w:r>
      <w:r w:rsidR="006D75F6">
        <w:rPr>
          <w:rFonts w:hint="eastAsia"/>
        </w:rPr>
        <w:t>9</w:t>
      </w:r>
    </w:p>
    <w:p w:rsidR="00211A7B" w:rsidRPr="0072726C" w:rsidRDefault="00211A7B" w:rsidP="00211A7B">
      <w:pPr>
        <w:pStyle w:val="a2"/>
        <w:ind w:right="3788"/>
        <w:rPr>
          <w:rFonts w:hint="eastAsia"/>
        </w:rPr>
      </w:pPr>
      <w:r w:rsidRPr="0072726C">
        <w:tab/>
      </w:r>
      <w:r>
        <w:rPr>
          <w:rFonts w:hint="eastAsia"/>
        </w:rPr>
        <w:tab/>
      </w:r>
      <w:r w:rsidRPr="0072726C">
        <w:t>E.</w:t>
      </w:r>
      <w:r w:rsidRPr="0072726C">
        <w:tab/>
      </w:r>
      <w:r w:rsidRPr="004C7B04">
        <w:rPr>
          <w:rFonts w:hint="eastAsia"/>
          <w:lang w:val="fr-CH"/>
        </w:rPr>
        <w:t>在未收到报告的情况下审议缔约国采取的措施</w:t>
      </w:r>
      <w:r w:rsidRPr="0072726C">
        <w:tab/>
      </w:r>
      <w:r w:rsidRPr="0072726C">
        <w:tab/>
      </w:r>
      <w:r>
        <w:t>51</w:t>
      </w:r>
      <w:r w:rsidRPr="0072726C">
        <w:tab/>
      </w:r>
      <w:r w:rsidR="006D75F6">
        <w:rPr>
          <w:rFonts w:hint="eastAsia"/>
        </w:rPr>
        <w:t>10</w:t>
      </w:r>
    </w:p>
    <w:p w:rsidR="00211A7B" w:rsidRPr="0072726C" w:rsidRDefault="00211A7B" w:rsidP="009C5AC0">
      <w:pPr>
        <w:pStyle w:val="a2"/>
        <w:rPr>
          <w:rFonts w:hint="eastAsia"/>
        </w:rPr>
      </w:pPr>
      <w:r w:rsidRPr="0072726C">
        <w:tab/>
      </w:r>
      <w:r w:rsidRPr="00216FE8">
        <w:rPr>
          <w:rFonts w:hint="eastAsia"/>
        </w:rPr>
        <w:t>三</w:t>
      </w:r>
      <w:r w:rsidRPr="00216FE8">
        <w:rPr>
          <w:rFonts w:hint="eastAsia"/>
        </w:rPr>
        <w:t>.</w:t>
      </w:r>
      <w:r w:rsidRPr="00216FE8">
        <w:rPr>
          <w:rFonts w:hint="eastAsia"/>
        </w:rPr>
        <w:tab/>
      </w:r>
      <w:r w:rsidRPr="00216FE8">
        <w:rPr>
          <w:rFonts w:hint="eastAsia"/>
        </w:rPr>
        <w:t>审议缔约国根据《公约》第</w:t>
      </w:r>
      <w:r w:rsidRPr="00216FE8">
        <w:rPr>
          <w:rFonts w:hint="eastAsia"/>
        </w:rPr>
        <w:t>19</w:t>
      </w:r>
      <w:r w:rsidRPr="00216FE8">
        <w:rPr>
          <w:rFonts w:hint="eastAsia"/>
        </w:rPr>
        <w:t>条提交的报告</w:t>
      </w:r>
      <w:r w:rsidRPr="0072726C">
        <w:tab/>
      </w:r>
      <w:r w:rsidRPr="0072726C">
        <w:tab/>
      </w:r>
      <w:r>
        <w:t>52</w:t>
      </w:r>
      <w:r w:rsidR="00CA5118">
        <w:rPr>
          <w:rFonts w:hint="eastAsia"/>
        </w:rPr>
        <w:t>-</w:t>
      </w:r>
      <w:r>
        <w:t>75</w:t>
      </w:r>
      <w:r w:rsidRPr="0072726C">
        <w:tab/>
      </w:r>
      <w:r w:rsidR="006D75F6">
        <w:rPr>
          <w:rFonts w:hint="eastAsia"/>
        </w:rPr>
        <w:t>11</w:t>
      </w:r>
    </w:p>
    <w:p w:rsidR="00211A7B" w:rsidRPr="0072726C" w:rsidRDefault="00211A7B" w:rsidP="009C5AC0">
      <w:pPr>
        <w:pStyle w:val="a2"/>
        <w:ind w:right="3788"/>
        <w:rPr>
          <w:rFonts w:hint="eastAsia"/>
        </w:rPr>
      </w:pPr>
      <w:r w:rsidRPr="0072726C">
        <w:tab/>
      </w:r>
      <w:r w:rsidRPr="0072726C">
        <w:tab/>
        <w:t>A.</w:t>
      </w:r>
      <w:r w:rsidRPr="0072726C">
        <w:tab/>
      </w:r>
      <w:r w:rsidRPr="00216FE8">
        <w:rPr>
          <w:rFonts w:hint="eastAsia"/>
        </w:rPr>
        <w:t>审议缔约国提交的报告</w:t>
      </w:r>
      <w:r w:rsidRPr="0072726C">
        <w:tab/>
      </w:r>
      <w:r w:rsidRPr="0072726C">
        <w:tab/>
      </w:r>
      <w:r>
        <w:t>52</w:t>
      </w:r>
      <w:r w:rsidR="00CA5118">
        <w:rPr>
          <w:rFonts w:hint="eastAsia"/>
        </w:rPr>
        <w:t>-</w:t>
      </w:r>
      <w:r>
        <w:t>57</w:t>
      </w:r>
      <w:r w:rsidRPr="0072726C">
        <w:tab/>
      </w:r>
      <w:r w:rsidR="006D75F6">
        <w:rPr>
          <w:rFonts w:hint="eastAsia"/>
        </w:rPr>
        <w:t>11</w:t>
      </w:r>
    </w:p>
    <w:p w:rsidR="00211A7B" w:rsidRDefault="00211A7B" w:rsidP="009C5AC0">
      <w:pPr>
        <w:pStyle w:val="a2"/>
        <w:ind w:right="3788"/>
        <w:rPr>
          <w:rFonts w:hint="eastAsia"/>
        </w:rPr>
      </w:pPr>
      <w:r w:rsidRPr="0072726C">
        <w:tab/>
      </w:r>
      <w:r w:rsidRPr="0072726C">
        <w:tab/>
        <w:t>B.</w:t>
      </w:r>
      <w:r w:rsidRPr="0072726C">
        <w:tab/>
      </w:r>
      <w:r w:rsidRPr="00216FE8">
        <w:rPr>
          <w:rFonts w:hint="eastAsia"/>
        </w:rPr>
        <w:t>关于缔约国报告的结论性意见</w:t>
      </w:r>
      <w:r>
        <w:rPr>
          <w:rFonts w:hint="eastAsia"/>
        </w:rPr>
        <w:tab/>
      </w:r>
      <w:r w:rsidRPr="0072726C">
        <w:tab/>
      </w:r>
      <w:r>
        <w:t>58</w:t>
      </w:r>
      <w:r w:rsidR="00CA5118">
        <w:rPr>
          <w:rFonts w:hint="eastAsia"/>
        </w:rPr>
        <w:t>-</w:t>
      </w:r>
      <w:r>
        <w:t>75</w:t>
      </w:r>
      <w:r w:rsidRPr="0072726C">
        <w:tab/>
      </w:r>
      <w:r w:rsidR="006D75F6">
        <w:rPr>
          <w:rFonts w:hint="eastAsia"/>
        </w:rPr>
        <w:t>12</w:t>
      </w:r>
    </w:p>
    <w:p w:rsidR="00211A7B" w:rsidRPr="0072726C" w:rsidRDefault="00211A7B" w:rsidP="00FA7CF9">
      <w:pPr>
        <w:pStyle w:val="a2"/>
        <w:tabs>
          <w:tab w:val="clear" w:pos="1996"/>
        </w:tabs>
        <w:spacing w:line="300" w:lineRule="exact"/>
        <w:ind w:right="3788"/>
        <w:rPr>
          <w:rFonts w:hint="eastAsia"/>
        </w:rPr>
      </w:pPr>
      <w:r>
        <w:tab/>
      </w:r>
      <w:r>
        <w:tab/>
      </w:r>
      <w:r>
        <w:tab/>
      </w:r>
      <w:r>
        <w:t>加蓬</w:t>
      </w:r>
      <w:r w:rsidRPr="00A32CAD">
        <w:tab/>
      </w:r>
      <w:r>
        <w:tab/>
        <w:t>59</w:t>
      </w:r>
      <w:r w:rsidR="00FA7CF9">
        <w:rPr>
          <w:rFonts w:hint="eastAsia"/>
        </w:rPr>
        <w:tab/>
      </w:r>
      <w:r w:rsidR="006D75F6">
        <w:rPr>
          <w:rFonts w:hint="eastAsia"/>
        </w:rPr>
        <w:t>12</w:t>
      </w:r>
    </w:p>
    <w:p w:rsidR="00211A7B" w:rsidRPr="0072726C" w:rsidRDefault="00211A7B" w:rsidP="00FA7CF9">
      <w:pPr>
        <w:pStyle w:val="a2"/>
        <w:spacing w:line="300" w:lineRule="exact"/>
        <w:ind w:right="3788"/>
        <w:rPr>
          <w:rFonts w:hint="eastAsia"/>
        </w:rPr>
      </w:pPr>
      <w:r w:rsidRPr="0072726C">
        <w:tab/>
      </w:r>
      <w:r w:rsidRPr="0072726C">
        <w:tab/>
      </w:r>
      <w:r w:rsidRPr="0072726C">
        <w:tab/>
      </w:r>
      <w:r>
        <w:t>墨西哥</w:t>
      </w:r>
      <w:r w:rsidRPr="0072726C">
        <w:tab/>
      </w:r>
      <w:r w:rsidRPr="0072726C">
        <w:tab/>
      </w:r>
      <w:r>
        <w:t>60</w:t>
      </w:r>
      <w:r w:rsidRPr="0072726C">
        <w:tab/>
      </w:r>
      <w:r w:rsidR="006D75F6">
        <w:rPr>
          <w:rFonts w:hint="eastAsia"/>
        </w:rPr>
        <w:t>21</w:t>
      </w:r>
    </w:p>
    <w:p w:rsidR="00211A7B" w:rsidRPr="0072726C" w:rsidRDefault="00211A7B" w:rsidP="00FA7CF9">
      <w:pPr>
        <w:pStyle w:val="a2"/>
        <w:tabs>
          <w:tab w:val="clear" w:pos="1996"/>
        </w:tabs>
        <w:spacing w:line="300" w:lineRule="exact"/>
        <w:ind w:right="3788"/>
        <w:rPr>
          <w:rFonts w:hint="eastAsia"/>
        </w:rPr>
      </w:pPr>
      <w:r w:rsidRPr="0072726C">
        <w:tab/>
      </w:r>
      <w:r w:rsidRPr="0072726C">
        <w:tab/>
      </w:r>
      <w:r w:rsidRPr="0072726C">
        <w:tab/>
      </w:r>
      <w:r>
        <w:t>挪威</w:t>
      </w:r>
      <w:r w:rsidRPr="0072726C">
        <w:tab/>
      </w:r>
      <w:r w:rsidRPr="0072726C">
        <w:tab/>
      </w:r>
      <w:r>
        <w:t>61</w:t>
      </w:r>
      <w:r w:rsidRPr="0072726C">
        <w:tab/>
      </w:r>
      <w:r w:rsidR="006D75F6">
        <w:rPr>
          <w:rFonts w:hint="eastAsia"/>
        </w:rPr>
        <w:t>31</w:t>
      </w:r>
    </w:p>
    <w:p w:rsidR="00211A7B" w:rsidRPr="0072726C" w:rsidRDefault="00211A7B" w:rsidP="00FA7CF9">
      <w:pPr>
        <w:pStyle w:val="a2"/>
        <w:tabs>
          <w:tab w:val="clear" w:pos="1996"/>
        </w:tabs>
        <w:spacing w:line="300" w:lineRule="exact"/>
        <w:ind w:right="3788"/>
        <w:rPr>
          <w:rFonts w:hint="eastAsia"/>
        </w:rPr>
      </w:pPr>
      <w:r w:rsidRPr="0072726C">
        <w:tab/>
      </w:r>
      <w:r w:rsidRPr="0072726C">
        <w:tab/>
      </w:r>
      <w:r w:rsidRPr="0072726C">
        <w:tab/>
      </w:r>
      <w:r>
        <w:t>秘鲁</w:t>
      </w:r>
      <w:r w:rsidRPr="0072726C">
        <w:tab/>
      </w:r>
      <w:r w:rsidRPr="0072726C">
        <w:tab/>
      </w:r>
      <w:r>
        <w:t>62</w:t>
      </w:r>
      <w:r w:rsidRPr="0072726C">
        <w:tab/>
      </w:r>
      <w:r w:rsidR="006D75F6">
        <w:rPr>
          <w:rFonts w:hint="eastAsia"/>
        </w:rPr>
        <w:t>38</w:t>
      </w:r>
    </w:p>
    <w:p w:rsidR="00211A7B" w:rsidRPr="0072726C" w:rsidRDefault="00211A7B" w:rsidP="00FA7CF9">
      <w:pPr>
        <w:pStyle w:val="a2"/>
        <w:spacing w:line="300" w:lineRule="exact"/>
        <w:ind w:right="3788"/>
        <w:rPr>
          <w:rFonts w:hint="eastAsia"/>
        </w:rPr>
      </w:pPr>
      <w:r w:rsidRPr="0072726C">
        <w:tab/>
      </w:r>
      <w:r w:rsidRPr="0072726C">
        <w:tab/>
      </w:r>
      <w:r w:rsidRPr="0072726C">
        <w:tab/>
      </w:r>
      <w:r>
        <w:t>卡塔尔</w:t>
      </w:r>
      <w:r w:rsidRPr="0072726C">
        <w:tab/>
      </w:r>
      <w:r w:rsidRPr="0072726C">
        <w:tab/>
      </w:r>
      <w:r>
        <w:t>63</w:t>
      </w:r>
      <w:r w:rsidRPr="0072726C">
        <w:tab/>
      </w:r>
      <w:r w:rsidR="006D75F6">
        <w:rPr>
          <w:rFonts w:hint="eastAsia"/>
        </w:rPr>
        <w:t>47</w:t>
      </w:r>
    </w:p>
    <w:p w:rsidR="00211A7B" w:rsidRPr="0072726C" w:rsidRDefault="00211A7B" w:rsidP="00FA7CF9">
      <w:pPr>
        <w:pStyle w:val="a2"/>
        <w:spacing w:line="300" w:lineRule="exact"/>
        <w:ind w:right="3788"/>
        <w:rPr>
          <w:rFonts w:hint="eastAsia"/>
        </w:rPr>
      </w:pPr>
      <w:r w:rsidRPr="0072726C">
        <w:tab/>
      </w:r>
      <w:r w:rsidRPr="0072726C">
        <w:tab/>
      </w:r>
      <w:r w:rsidRPr="0072726C">
        <w:tab/>
      </w:r>
      <w:r>
        <w:t>俄罗斯联邦</w:t>
      </w:r>
      <w:r w:rsidRPr="0072726C">
        <w:tab/>
      </w:r>
      <w:r w:rsidRPr="0072726C">
        <w:tab/>
      </w:r>
      <w:r>
        <w:t>64</w:t>
      </w:r>
      <w:r w:rsidRPr="0072726C">
        <w:tab/>
      </w:r>
      <w:r w:rsidR="006D75F6">
        <w:rPr>
          <w:rFonts w:hint="eastAsia"/>
        </w:rPr>
        <w:t>55</w:t>
      </w:r>
    </w:p>
    <w:p w:rsidR="00211A7B" w:rsidRPr="0072726C" w:rsidRDefault="00211A7B" w:rsidP="00FA7CF9">
      <w:pPr>
        <w:pStyle w:val="a2"/>
        <w:spacing w:line="300" w:lineRule="exact"/>
        <w:ind w:right="3788"/>
        <w:rPr>
          <w:rFonts w:hint="eastAsia"/>
        </w:rPr>
      </w:pPr>
      <w:r w:rsidRPr="0072726C">
        <w:tab/>
      </w:r>
      <w:r w:rsidRPr="0072726C">
        <w:tab/>
      </w:r>
      <w:r w:rsidRPr="0072726C">
        <w:tab/>
      </w:r>
      <w:r>
        <w:t>塞内加尔</w:t>
      </w:r>
      <w:r w:rsidRPr="0072726C">
        <w:tab/>
      </w:r>
      <w:r w:rsidRPr="0072726C">
        <w:tab/>
      </w:r>
      <w:r>
        <w:t>65</w:t>
      </w:r>
      <w:r w:rsidR="00CA5118">
        <w:rPr>
          <w:rFonts w:hint="eastAsia"/>
        </w:rPr>
        <w:tab/>
      </w:r>
      <w:r w:rsidR="006D75F6">
        <w:rPr>
          <w:rFonts w:hint="eastAsia"/>
        </w:rPr>
        <w:t>65</w:t>
      </w:r>
    </w:p>
    <w:p w:rsidR="00211A7B" w:rsidRPr="00CA5118" w:rsidRDefault="00211A7B" w:rsidP="00FA7CF9">
      <w:pPr>
        <w:pStyle w:val="a2"/>
        <w:spacing w:line="300" w:lineRule="exact"/>
        <w:ind w:right="3788"/>
        <w:rPr>
          <w:rFonts w:hint="eastAsia"/>
        </w:rPr>
      </w:pPr>
      <w:r w:rsidRPr="0072726C">
        <w:tab/>
      </w:r>
      <w:r w:rsidRPr="0072726C">
        <w:tab/>
      </w:r>
      <w:r w:rsidRPr="0072726C">
        <w:tab/>
      </w:r>
      <w:r w:rsidRPr="00CA5118">
        <w:t>塔吉克斯坦</w:t>
      </w:r>
      <w:r w:rsidRPr="00CA5118">
        <w:tab/>
      </w:r>
      <w:r w:rsidRPr="00CA5118">
        <w:tab/>
        <w:t>66</w:t>
      </w:r>
      <w:r w:rsidRPr="00CA5118">
        <w:tab/>
      </w:r>
      <w:r w:rsidR="006D75F6">
        <w:rPr>
          <w:rFonts w:hint="eastAsia"/>
        </w:rPr>
        <w:t>73</w:t>
      </w:r>
    </w:p>
    <w:p w:rsidR="00211A7B" w:rsidRPr="00CA5118" w:rsidRDefault="00211A7B" w:rsidP="00FA7CF9">
      <w:pPr>
        <w:pStyle w:val="a2"/>
        <w:tabs>
          <w:tab w:val="clear" w:pos="1996"/>
        </w:tabs>
        <w:spacing w:line="300" w:lineRule="exact"/>
        <w:ind w:right="3788"/>
        <w:rPr>
          <w:rFonts w:hint="eastAsia"/>
        </w:rPr>
      </w:pPr>
      <w:r w:rsidRPr="00CA5118">
        <w:tab/>
      </w:r>
      <w:r w:rsidRPr="00CA5118">
        <w:tab/>
      </w:r>
      <w:r w:rsidRPr="00CA5118">
        <w:tab/>
      </w:r>
      <w:r w:rsidRPr="00CA5118">
        <w:t>多哥</w:t>
      </w:r>
      <w:r w:rsidRPr="00CA5118">
        <w:tab/>
      </w:r>
      <w:r w:rsidRPr="00CA5118">
        <w:tab/>
        <w:t>67</w:t>
      </w:r>
      <w:r w:rsidRPr="00CA5118">
        <w:tab/>
      </w:r>
      <w:r w:rsidR="006D75F6">
        <w:rPr>
          <w:rFonts w:hint="eastAsia"/>
        </w:rPr>
        <w:t>82</w:t>
      </w:r>
    </w:p>
    <w:p w:rsidR="00211A7B" w:rsidRPr="00CA5118" w:rsidRDefault="00211A7B" w:rsidP="00FA7CF9">
      <w:pPr>
        <w:pStyle w:val="a2"/>
        <w:spacing w:line="300" w:lineRule="exact"/>
        <w:ind w:right="3788"/>
        <w:rPr>
          <w:rFonts w:hint="eastAsia"/>
        </w:rPr>
      </w:pPr>
      <w:r w:rsidRPr="00CA5118">
        <w:tab/>
      </w:r>
      <w:r w:rsidRPr="00CA5118">
        <w:tab/>
      </w:r>
      <w:r w:rsidRPr="00CA5118">
        <w:tab/>
      </w:r>
      <w:r w:rsidRPr="00CA5118">
        <w:t>多民族玻利维亚国</w:t>
      </w:r>
      <w:r w:rsidRPr="00CA5118">
        <w:tab/>
      </w:r>
      <w:r w:rsidRPr="00CA5118">
        <w:tab/>
        <w:t>68</w:t>
      </w:r>
      <w:r w:rsidRPr="00CA5118">
        <w:tab/>
      </w:r>
      <w:r w:rsidR="006D75F6">
        <w:rPr>
          <w:rFonts w:hint="eastAsia"/>
        </w:rPr>
        <w:t>91</w:t>
      </w:r>
    </w:p>
    <w:p w:rsidR="00211A7B" w:rsidRPr="00CA5118" w:rsidRDefault="00211A7B" w:rsidP="00FA7CF9">
      <w:pPr>
        <w:pStyle w:val="a2"/>
        <w:spacing w:line="300" w:lineRule="exact"/>
        <w:ind w:right="3788"/>
        <w:rPr>
          <w:rFonts w:hint="eastAsia"/>
        </w:rPr>
      </w:pPr>
      <w:r w:rsidRPr="00CA5118">
        <w:tab/>
      </w:r>
      <w:r w:rsidRPr="00CA5118">
        <w:tab/>
      </w:r>
      <w:r w:rsidRPr="00CA5118">
        <w:tab/>
      </w:r>
      <w:r w:rsidRPr="00CA5118">
        <w:t>爱沙尼亚</w:t>
      </w:r>
      <w:r w:rsidRPr="00CA5118">
        <w:tab/>
      </w:r>
      <w:r w:rsidRPr="00CA5118">
        <w:tab/>
        <w:t>69</w:t>
      </w:r>
      <w:r w:rsidRPr="00CA5118">
        <w:tab/>
      </w:r>
      <w:r w:rsidR="006D75F6">
        <w:rPr>
          <w:rFonts w:hint="eastAsia"/>
        </w:rPr>
        <w:t>100</w:t>
      </w:r>
    </w:p>
    <w:p w:rsidR="00211A7B" w:rsidRPr="00CA5118" w:rsidRDefault="00211A7B" w:rsidP="00FA7CF9">
      <w:pPr>
        <w:pStyle w:val="a2"/>
        <w:spacing w:line="300" w:lineRule="exact"/>
        <w:ind w:right="3788"/>
        <w:rPr>
          <w:rFonts w:hint="eastAsia"/>
        </w:rPr>
      </w:pPr>
      <w:r w:rsidRPr="00CA5118">
        <w:tab/>
      </w:r>
      <w:r w:rsidRPr="00CA5118">
        <w:tab/>
      </w:r>
      <w:r w:rsidRPr="00CA5118">
        <w:tab/>
      </w:r>
      <w:r w:rsidRPr="00CA5118">
        <w:t>危地马拉</w:t>
      </w:r>
      <w:r w:rsidRPr="00CA5118">
        <w:tab/>
      </w:r>
      <w:r w:rsidRPr="00CA5118">
        <w:tab/>
        <w:t>70</w:t>
      </w:r>
      <w:r w:rsidRPr="00CA5118">
        <w:tab/>
      </w:r>
      <w:r w:rsidR="006D75F6">
        <w:rPr>
          <w:rFonts w:hint="eastAsia"/>
        </w:rPr>
        <w:t>109</w:t>
      </w:r>
    </w:p>
    <w:p w:rsidR="00211A7B" w:rsidRPr="0072726C" w:rsidRDefault="00211A7B" w:rsidP="00FA7CF9">
      <w:pPr>
        <w:pStyle w:val="a2"/>
        <w:tabs>
          <w:tab w:val="clear" w:pos="1996"/>
        </w:tabs>
        <w:spacing w:line="300" w:lineRule="exact"/>
        <w:ind w:right="3788"/>
        <w:rPr>
          <w:rFonts w:hint="eastAsia"/>
        </w:rPr>
      </w:pPr>
      <w:r w:rsidRPr="00CA5118">
        <w:tab/>
      </w:r>
      <w:r w:rsidRPr="00CA5118">
        <w:tab/>
      </w:r>
      <w:r w:rsidRPr="00CA5118">
        <w:tab/>
      </w:r>
      <w:r>
        <w:t>日本</w:t>
      </w:r>
      <w:r w:rsidRPr="0072726C">
        <w:tab/>
      </w:r>
      <w:r w:rsidRPr="0072726C">
        <w:tab/>
      </w:r>
      <w:r>
        <w:t>71</w:t>
      </w:r>
      <w:r w:rsidR="00CA5118">
        <w:tab/>
      </w:r>
      <w:r w:rsidR="006D75F6">
        <w:rPr>
          <w:rFonts w:hint="eastAsia"/>
        </w:rPr>
        <w:t>118</w:t>
      </w:r>
    </w:p>
    <w:p w:rsidR="00211A7B" w:rsidRPr="0072726C" w:rsidRDefault="00211A7B" w:rsidP="00FA7CF9">
      <w:pPr>
        <w:pStyle w:val="a2"/>
        <w:spacing w:line="300" w:lineRule="exact"/>
        <w:ind w:right="3788"/>
        <w:rPr>
          <w:rFonts w:hint="eastAsia"/>
        </w:rPr>
      </w:pPr>
      <w:r w:rsidRPr="0072726C">
        <w:tab/>
      </w:r>
      <w:r w:rsidRPr="0072726C">
        <w:tab/>
      </w:r>
      <w:r w:rsidRPr="0072726C">
        <w:tab/>
      </w:r>
      <w:r>
        <w:t>肯尼亚</w:t>
      </w:r>
      <w:r w:rsidRPr="0072726C">
        <w:tab/>
      </w:r>
      <w:r w:rsidRPr="0072726C">
        <w:tab/>
      </w:r>
      <w:r>
        <w:t>72</w:t>
      </w:r>
      <w:r w:rsidRPr="0072726C">
        <w:tab/>
      </w:r>
      <w:r w:rsidR="006D75F6">
        <w:rPr>
          <w:rFonts w:hint="eastAsia"/>
        </w:rPr>
        <w:t>128</w:t>
      </w:r>
    </w:p>
    <w:p w:rsidR="00211A7B" w:rsidRPr="0072726C" w:rsidRDefault="00211A7B" w:rsidP="00FA7CF9">
      <w:pPr>
        <w:pStyle w:val="a2"/>
        <w:spacing w:line="300" w:lineRule="exact"/>
        <w:ind w:right="3788"/>
        <w:rPr>
          <w:rFonts w:hint="eastAsia"/>
        </w:rPr>
      </w:pPr>
      <w:r w:rsidRPr="0072726C">
        <w:tab/>
      </w:r>
      <w:r w:rsidRPr="0072726C">
        <w:tab/>
      </w:r>
      <w:r w:rsidRPr="0072726C">
        <w:tab/>
      </w:r>
      <w:r>
        <w:t>毛里塔尼亚</w:t>
      </w:r>
      <w:r w:rsidRPr="0072726C">
        <w:tab/>
      </w:r>
      <w:r w:rsidRPr="0072726C">
        <w:tab/>
      </w:r>
      <w:r>
        <w:t>73</w:t>
      </w:r>
      <w:r w:rsidRPr="0072726C">
        <w:tab/>
      </w:r>
      <w:r w:rsidR="006D75F6">
        <w:rPr>
          <w:rFonts w:hint="eastAsia"/>
        </w:rPr>
        <w:t>139</w:t>
      </w:r>
    </w:p>
    <w:p w:rsidR="00211A7B" w:rsidRPr="0072726C" w:rsidRDefault="00211A7B" w:rsidP="00FA7CF9">
      <w:pPr>
        <w:pStyle w:val="a2"/>
        <w:tabs>
          <w:tab w:val="clear" w:pos="1996"/>
        </w:tabs>
        <w:spacing w:line="300" w:lineRule="exact"/>
        <w:ind w:right="3788"/>
        <w:rPr>
          <w:rFonts w:hint="eastAsia"/>
        </w:rPr>
      </w:pPr>
      <w:r w:rsidRPr="0072726C">
        <w:tab/>
      </w:r>
      <w:r w:rsidRPr="0072726C">
        <w:tab/>
      </w:r>
      <w:r w:rsidRPr="0072726C">
        <w:tab/>
      </w:r>
      <w:r>
        <w:t>荷兰</w:t>
      </w:r>
      <w:r w:rsidRPr="0072726C">
        <w:tab/>
      </w:r>
      <w:r w:rsidRPr="0072726C">
        <w:tab/>
      </w:r>
      <w:r>
        <w:t>74</w:t>
      </w:r>
      <w:r w:rsidRPr="0072726C">
        <w:tab/>
      </w:r>
      <w:r w:rsidR="006D75F6">
        <w:rPr>
          <w:rFonts w:hint="eastAsia"/>
        </w:rPr>
        <w:t>150</w:t>
      </w:r>
    </w:p>
    <w:p w:rsidR="00211A7B" w:rsidRPr="0072726C" w:rsidRDefault="00211A7B" w:rsidP="00FA7CF9">
      <w:pPr>
        <w:pStyle w:val="a2"/>
        <w:spacing w:line="300" w:lineRule="exact"/>
        <w:ind w:right="3788"/>
        <w:rPr>
          <w:rFonts w:hint="eastAsia"/>
        </w:rPr>
      </w:pPr>
      <w:r w:rsidRPr="0072726C">
        <w:tab/>
      </w:r>
      <w:r w:rsidRPr="0072726C">
        <w:tab/>
      </w:r>
      <w:r w:rsidRPr="0072726C">
        <w:tab/>
      </w:r>
      <w:r>
        <w:t>大不列颠及北爱尔兰联合王国</w:t>
      </w:r>
      <w:r w:rsidRPr="0072726C">
        <w:tab/>
      </w:r>
      <w:r w:rsidRPr="0072726C">
        <w:tab/>
      </w:r>
      <w:r>
        <w:t>75</w:t>
      </w:r>
      <w:r w:rsidRPr="0072726C">
        <w:tab/>
      </w:r>
      <w:r w:rsidR="006D75F6">
        <w:rPr>
          <w:rFonts w:hint="eastAsia"/>
        </w:rPr>
        <w:t>161</w:t>
      </w:r>
    </w:p>
    <w:p w:rsidR="00211A7B" w:rsidRPr="0072726C" w:rsidRDefault="00211A7B" w:rsidP="00CA5118">
      <w:pPr>
        <w:pStyle w:val="a2"/>
        <w:ind w:right="3788"/>
        <w:rPr>
          <w:rFonts w:hint="eastAsia"/>
        </w:rPr>
      </w:pPr>
      <w:r w:rsidRPr="0072726C">
        <w:tab/>
      </w:r>
      <w:r>
        <w:rPr>
          <w:rFonts w:hint="eastAsia"/>
        </w:rPr>
        <w:t>四</w:t>
      </w:r>
      <w:r w:rsidRPr="0072726C">
        <w:t>.</w:t>
      </w:r>
      <w:r w:rsidRPr="0072726C">
        <w:tab/>
      </w:r>
      <w:r>
        <w:t>缔约国报告结论性意见的后续行动</w:t>
      </w:r>
      <w:r w:rsidRPr="0072726C">
        <w:tab/>
      </w:r>
      <w:r w:rsidRPr="0072726C">
        <w:tab/>
      </w:r>
      <w:r>
        <w:t>76</w:t>
      </w:r>
      <w:r w:rsidR="00CA5118">
        <w:rPr>
          <w:rFonts w:hint="eastAsia"/>
        </w:rPr>
        <w:t>-</w:t>
      </w:r>
      <w:r>
        <w:t>95</w:t>
      </w:r>
      <w:r w:rsidRPr="0072726C">
        <w:tab/>
      </w:r>
      <w:r w:rsidR="006D75F6">
        <w:rPr>
          <w:rFonts w:hint="eastAsia"/>
        </w:rPr>
        <w:t>174</w:t>
      </w:r>
    </w:p>
    <w:p w:rsidR="00211A7B" w:rsidRPr="0072726C" w:rsidRDefault="00211A7B" w:rsidP="00CA5118">
      <w:pPr>
        <w:pStyle w:val="a2"/>
        <w:ind w:right="3788"/>
        <w:rPr>
          <w:rFonts w:hint="eastAsia"/>
        </w:rPr>
      </w:pPr>
      <w:r w:rsidRPr="0072726C">
        <w:tab/>
      </w:r>
      <w:r>
        <w:rPr>
          <w:rFonts w:hint="eastAsia"/>
        </w:rPr>
        <w:t>五</w:t>
      </w:r>
      <w:r w:rsidRPr="0072726C">
        <w:t>.</w:t>
      </w:r>
      <w:r w:rsidRPr="0072726C">
        <w:tab/>
      </w:r>
      <w:r>
        <w:t>委员会根据《公约》第</w:t>
      </w:r>
      <w:r>
        <w:t>20</w:t>
      </w:r>
      <w:r>
        <w:t>条开展的活动</w:t>
      </w:r>
      <w:r w:rsidRPr="0072726C">
        <w:tab/>
      </w:r>
      <w:r w:rsidRPr="0072726C">
        <w:tab/>
      </w:r>
      <w:r>
        <w:t>96</w:t>
      </w:r>
      <w:r w:rsidR="00CA5118">
        <w:rPr>
          <w:rFonts w:hint="eastAsia"/>
        </w:rPr>
        <w:t>-</w:t>
      </w:r>
      <w:r>
        <w:t>101</w:t>
      </w:r>
      <w:r w:rsidRPr="0072726C">
        <w:tab/>
      </w:r>
      <w:r w:rsidR="006D75F6">
        <w:rPr>
          <w:rFonts w:hint="eastAsia"/>
        </w:rPr>
        <w:t>178</w:t>
      </w:r>
    </w:p>
    <w:p w:rsidR="00211A7B" w:rsidRPr="0072726C" w:rsidRDefault="00211A7B" w:rsidP="00CA5118">
      <w:pPr>
        <w:pStyle w:val="a2"/>
        <w:ind w:right="3788"/>
        <w:rPr>
          <w:rFonts w:hint="eastAsia"/>
        </w:rPr>
      </w:pPr>
      <w:r w:rsidRPr="0072726C">
        <w:tab/>
      </w:r>
      <w:r>
        <w:rPr>
          <w:rFonts w:hint="eastAsia"/>
        </w:rPr>
        <w:t>六</w:t>
      </w:r>
      <w:r w:rsidRPr="0072726C">
        <w:t>.</w:t>
      </w:r>
      <w:r w:rsidRPr="0072726C">
        <w:tab/>
      </w:r>
      <w:r>
        <w:t>审议根据《公约》第</w:t>
      </w:r>
      <w:r>
        <w:t>22</w:t>
      </w:r>
      <w:r>
        <w:t>条提出的申诉</w:t>
      </w:r>
      <w:r w:rsidRPr="0072726C">
        <w:tab/>
      </w:r>
      <w:r w:rsidRPr="0072726C">
        <w:tab/>
      </w:r>
      <w:r>
        <w:t>102</w:t>
      </w:r>
      <w:r w:rsidR="00CA5118">
        <w:rPr>
          <w:rFonts w:hint="eastAsia"/>
        </w:rPr>
        <w:t>-</w:t>
      </w:r>
      <w:r>
        <w:t>138</w:t>
      </w:r>
      <w:r w:rsidR="00CA5118">
        <w:rPr>
          <w:rFonts w:hint="eastAsia"/>
        </w:rPr>
        <w:tab/>
      </w:r>
      <w:r w:rsidR="006D75F6">
        <w:rPr>
          <w:rFonts w:hint="eastAsia"/>
        </w:rPr>
        <w:t>179</w:t>
      </w:r>
    </w:p>
    <w:p w:rsidR="00211A7B" w:rsidRPr="0072726C" w:rsidRDefault="00211A7B" w:rsidP="00EE17DE">
      <w:pPr>
        <w:pStyle w:val="a2"/>
        <w:tabs>
          <w:tab w:val="clear" w:pos="1996"/>
        </w:tabs>
        <w:ind w:right="3788"/>
        <w:rPr>
          <w:rFonts w:hint="eastAsia"/>
        </w:rPr>
      </w:pPr>
      <w:r w:rsidRPr="0072726C">
        <w:tab/>
      </w:r>
      <w:r w:rsidRPr="0072726C">
        <w:tab/>
        <w:t>A.</w:t>
      </w:r>
      <w:r w:rsidRPr="0072726C">
        <w:tab/>
      </w:r>
      <w:r>
        <w:rPr>
          <w:rFonts w:hint="eastAsia"/>
        </w:rPr>
        <w:t>导言</w:t>
      </w:r>
      <w:r>
        <w:rPr>
          <w:rFonts w:hint="eastAsia"/>
        </w:rPr>
        <w:tab/>
      </w:r>
      <w:r w:rsidR="00EE17DE">
        <w:tab/>
      </w:r>
      <w:r>
        <w:t>102</w:t>
      </w:r>
      <w:r w:rsidR="00CA5118">
        <w:rPr>
          <w:rFonts w:hint="eastAsia"/>
        </w:rPr>
        <w:t>-</w:t>
      </w:r>
      <w:r>
        <w:t>106</w:t>
      </w:r>
      <w:r w:rsidR="00CA5118">
        <w:rPr>
          <w:rFonts w:hint="eastAsia"/>
        </w:rPr>
        <w:tab/>
      </w:r>
      <w:r w:rsidR="006D75F6">
        <w:rPr>
          <w:rFonts w:hint="eastAsia"/>
        </w:rPr>
        <w:t>179</w:t>
      </w:r>
    </w:p>
    <w:p w:rsidR="00211A7B" w:rsidRPr="0072726C" w:rsidRDefault="00211A7B" w:rsidP="00CA5118">
      <w:pPr>
        <w:pStyle w:val="a2"/>
        <w:ind w:right="3788"/>
        <w:rPr>
          <w:rFonts w:hint="eastAsia"/>
        </w:rPr>
      </w:pPr>
      <w:r w:rsidRPr="0072726C">
        <w:tab/>
      </w:r>
      <w:r w:rsidRPr="0072726C">
        <w:tab/>
        <w:t>B.</w:t>
      </w:r>
      <w:r w:rsidRPr="0072726C">
        <w:tab/>
      </w:r>
      <w:r>
        <w:rPr>
          <w:rFonts w:hint="eastAsia"/>
        </w:rPr>
        <w:t>临时保护措施</w:t>
      </w:r>
      <w:r w:rsidRPr="0072726C">
        <w:tab/>
      </w:r>
      <w:r w:rsidRPr="0072726C">
        <w:tab/>
      </w:r>
      <w:r>
        <w:t>107</w:t>
      </w:r>
      <w:r w:rsidR="00CA5118">
        <w:rPr>
          <w:rFonts w:hint="eastAsia"/>
        </w:rPr>
        <w:t>-</w:t>
      </w:r>
      <w:r>
        <w:t>110</w:t>
      </w:r>
      <w:r w:rsidR="00CA5118">
        <w:rPr>
          <w:rFonts w:hint="eastAsia"/>
        </w:rPr>
        <w:tab/>
      </w:r>
      <w:r w:rsidR="006D75F6">
        <w:rPr>
          <w:rFonts w:hint="eastAsia"/>
        </w:rPr>
        <w:t>179</w:t>
      </w:r>
    </w:p>
    <w:p w:rsidR="00211A7B" w:rsidRPr="0072726C" w:rsidRDefault="00211A7B" w:rsidP="00CA5118">
      <w:pPr>
        <w:pStyle w:val="a2"/>
        <w:ind w:right="3788"/>
        <w:rPr>
          <w:rFonts w:hint="eastAsia"/>
        </w:rPr>
      </w:pPr>
      <w:r w:rsidRPr="0072726C">
        <w:tab/>
      </w:r>
      <w:r w:rsidRPr="0072726C">
        <w:tab/>
        <w:t>C.</w:t>
      </w:r>
      <w:r w:rsidRPr="0072726C">
        <w:tab/>
      </w:r>
      <w:r>
        <w:rPr>
          <w:rFonts w:hint="eastAsia"/>
        </w:rPr>
        <w:t>工作进展情况</w:t>
      </w:r>
      <w:r w:rsidRPr="0072726C">
        <w:tab/>
      </w:r>
      <w:r w:rsidRPr="0072726C">
        <w:tab/>
      </w:r>
      <w:r>
        <w:t>111</w:t>
      </w:r>
      <w:r w:rsidR="00CA5118">
        <w:rPr>
          <w:rFonts w:hint="eastAsia"/>
        </w:rPr>
        <w:t>-</w:t>
      </w:r>
      <w:r>
        <w:t>136</w:t>
      </w:r>
      <w:r w:rsidR="00CA5118">
        <w:rPr>
          <w:rFonts w:hint="eastAsia"/>
        </w:rPr>
        <w:tab/>
      </w:r>
      <w:r w:rsidR="006D75F6">
        <w:rPr>
          <w:rFonts w:hint="eastAsia"/>
        </w:rPr>
        <w:t>180</w:t>
      </w:r>
    </w:p>
    <w:p w:rsidR="00211A7B" w:rsidRPr="0072726C" w:rsidRDefault="00211A7B" w:rsidP="00CA5118">
      <w:pPr>
        <w:pStyle w:val="a2"/>
        <w:ind w:right="3788"/>
        <w:rPr>
          <w:rFonts w:hint="eastAsia"/>
        </w:rPr>
      </w:pPr>
      <w:r w:rsidRPr="0072726C">
        <w:tab/>
      </w:r>
      <w:r w:rsidRPr="0072726C">
        <w:tab/>
        <w:t>D.</w:t>
      </w:r>
      <w:r w:rsidRPr="0072726C">
        <w:tab/>
      </w:r>
      <w:r>
        <w:rPr>
          <w:rFonts w:hint="eastAsia"/>
        </w:rPr>
        <w:t>后续活动</w:t>
      </w:r>
      <w:r w:rsidRPr="0072726C">
        <w:tab/>
      </w:r>
      <w:r w:rsidRPr="0072726C">
        <w:tab/>
      </w:r>
      <w:r>
        <w:t>137</w:t>
      </w:r>
      <w:r w:rsidR="00CA5118">
        <w:rPr>
          <w:rFonts w:hint="eastAsia"/>
        </w:rPr>
        <w:t>-</w:t>
      </w:r>
      <w:r>
        <w:t>138</w:t>
      </w:r>
      <w:r w:rsidR="00CA5118">
        <w:rPr>
          <w:rFonts w:hint="eastAsia"/>
        </w:rPr>
        <w:tab/>
      </w:r>
      <w:r w:rsidR="006D75F6">
        <w:rPr>
          <w:rFonts w:hint="eastAsia"/>
        </w:rPr>
        <w:t>188</w:t>
      </w:r>
    </w:p>
    <w:p w:rsidR="00211A7B" w:rsidRPr="0072726C" w:rsidRDefault="00211A7B" w:rsidP="00CA5118">
      <w:pPr>
        <w:pStyle w:val="a2"/>
        <w:ind w:right="3788"/>
        <w:rPr>
          <w:rFonts w:hint="eastAsia"/>
        </w:rPr>
      </w:pPr>
      <w:r w:rsidRPr="0072726C">
        <w:tab/>
      </w:r>
      <w:r>
        <w:rPr>
          <w:rFonts w:hint="eastAsia"/>
        </w:rPr>
        <w:t>七</w:t>
      </w:r>
      <w:r w:rsidRPr="0072726C">
        <w:t>.</w:t>
      </w:r>
      <w:r w:rsidRPr="0072726C">
        <w:tab/>
      </w:r>
      <w:r w:rsidRPr="00C34977">
        <w:rPr>
          <w:rFonts w:hint="eastAsia"/>
        </w:rPr>
        <w:t>委员会今后的会议</w:t>
      </w:r>
      <w:r w:rsidRPr="0072726C">
        <w:tab/>
      </w:r>
      <w:r w:rsidRPr="0072726C">
        <w:tab/>
      </w:r>
      <w:r>
        <w:t>139</w:t>
      </w:r>
      <w:r w:rsidR="00CA5118">
        <w:rPr>
          <w:rFonts w:hint="eastAsia"/>
        </w:rPr>
        <w:t>-</w:t>
      </w:r>
      <w:r>
        <w:t>141</w:t>
      </w:r>
      <w:r w:rsidR="00CA5118">
        <w:rPr>
          <w:rFonts w:hint="eastAsia"/>
        </w:rPr>
        <w:tab/>
      </w:r>
      <w:r w:rsidR="006D75F6">
        <w:rPr>
          <w:rFonts w:hint="eastAsia"/>
        </w:rPr>
        <w:t>203</w:t>
      </w:r>
    </w:p>
    <w:p w:rsidR="00211A7B" w:rsidRPr="0072726C" w:rsidRDefault="00211A7B" w:rsidP="00CA5118">
      <w:pPr>
        <w:pStyle w:val="a2"/>
        <w:ind w:right="3788"/>
        <w:rPr>
          <w:rFonts w:hint="eastAsia"/>
        </w:rPr>
      </w:pPr>
      <w:r w:rsidRPr="0072726C">
        <w:tab/>
      </w:r>
      <w:r w:rsidRPr="0072726C">
        <w:tab/>
      </w:r>
      <w:r w:rsidRPr="00C34977">
        <w:rPr>
          <w:rFonts w:hint="eastAsia"/>
        </w:rPr>
        <w:t>2013</w:t>
      </w:r>
      <w:r w:rsidRPr="00C34977">
        <w:rPr>
          <w:rFonts w:hint="eastAsia"/>
        </w:rPr>
        <w:t>和</w:t>
      </w:r>
      <w:r w:rsidRPr="00C34977">
        <w:rPr>
          <w:rFonts w:hint="eastAsia"/>
        </w:rPr>
        <w:t>2014</w:t>
      </w:r>
      <w:r w:rsidRPr="00C34977">
        <w:rPr>
          <w:rFonts w:hint="eastAsia"/>
        </w:rPr>
        <w:t>年追加的会议时间</w:t>
      </w:r>
      <w:r w:rsidRPr="0072726C">
        <w:tab/>
      </w:r>
      <w:r w:rsidRPr="0072726C">
        <w:tab/>
      </w:r>
      <w:r>
        <w:t>140</w:t>
      </w:r>
      <w:r w:rsidR="00CA5118">
        <w:rPr>
          <w:rFonts w:hint="eastAsia"/>
        </w:rPr>
        <w:t>-</w:t>
      </w:r>
      <w:r>
        <w:t>141</w:t>
      </w:r>
      <w:r w:rsidR="00CA5118">
        <w:rPr>
          <w:rFonts w:hint="eastAsia"/>
        </w:rPr>
        <w:tab/>
      </w:r>
      <w:r w:rsidR="006D75F6">
        <w:rPr>
          <w:rFonts w:hint="eastAsia"/>
        </w:rPr>
        <w:t>203</w:t>
      </w:r>
    </w:p>
    <w:p w:rsidR="00211A7B" w:rsidRPr="0072726C" w:rsidRDefault="00211A7B" w:rsidP="00CA5118">
      <w:pPr>
        <w:pStyle w:val="a2"/>
        <w:ind w:right="3788"/>
        <w:rPr>
          <w:rFonts w:hint="eastAsia"/>
        </w:rPr>
      </w:pPr>
      <w:r w:rsidRPr="0072726C">
        <w:tab/>
      </w:r>
      <w:r>
        <w:rPr>
          <w:rFonts w:hint="eastAsia"/>
        </w:rPr>
        <w:t>八</w:t>
      </w:r>
      <w:r w:rsidRPr="0072726C">
        <w:t>.</w:t>
      </w:r>
      <w:r w:rsidRPr="0072726C">
        <w:tab/>
      </w:r>
      <w:r w:rsidRPr="004A2650">
        <w:rPr>
          <w:rFonts w:hint="eastAsia"/>
        </w:rPr>
        <w:t>通过委员会年度</w:t>
      </w:r>
      <w:r>
        <w:rPr>
          <w:rFonts w:hint="eastAsia"/>
        </w:rPr>
        <w:t>活动</w:t>
      </w:r>
      <w:r w:rsidRPr="004A2650">
        <w:rPr>
          <w:rFonts w:hint="eastAsia"/>
        </w:rPr>
        <w:t>报告</w:t>
      </w:r>
      <w:r w:rsidRPr="0072726C">
        <w:tab/>
      </w:r>
      <w:r w:rsidRPr="0072726C">
        <w:tab/>
      </w:r>
      <w:r>
        <w:t>142</w:t>
      </w:r>
      <w:r w:rsidR="00FA7CF9">
        <w:rPr>
          <w:rFonts w:hint="eastAsia"/>
        </w:rPr>
        <w:tab/>
      </w:r>
      <w:r w:rsidR="006D75F6">
        <w:rPr>
          <w:rFonts w:hint="eastAsia"/>
        </w:rPr>
        <w:t>204</w:t>
      </w:r>
    </w:p>
    <w:p w:rsidR="00211A7B" w:rsidRPr="0072726C" w:rsidRDefault="00211A7B" w:rsidP="00CA5118">
      <w:pPr>
        <w:pStyle w:val="a2"/>
        <w:ind w:right="3788"/>
        <w:rPr>
          <w:rFonts w:hint="eastAsia"/>
        </w:rPr>
      </w:pPr>
      <w:r>
        <w:rPr>
          <w:rFonts w:hint="eastAsia"/>
        </w:rPr>
        <w:t>附件</w:t>
      </w:r>
    </w:p>
    <w:p w:rsidR="00211A7B" w:rsidRPr="0072726C" w:rsidRDefault="00211A7B" w:rsidP="00E00A98">
      <w:pPr>
        <w:pStyle w:val="a3"/>
        <w:rPr>
          <w:rFonts w:hint="eastAsia"/>
        </w:rPr>
      </w:pPr>
      <w:r w:rsidRPr="0072726C">
        <w:tab/>
      </w:r>
      <w:r>
        <w:rPr>
          <w:rFonts w:hint="eastAsia"/>
        </w:rPr>
        <w:t>一</w:t>
      </w:r>
      <w:r w:rsidRPr="0072726C">
        <w:t>.</w:t>
      </w:r>
      <w:r w:rsidRPr="0072726C">
        <w:tab/>
      </w:r>
      <w:r>
        <w:rPr>
          <w:rFonts w:hint="eastAsia"/>
        </w:rPr>
        <w:t>截至</w:t>
      </w:r>
      <w:r>
        <w:rPr>
          <w:rFonts w:hint="eastAsia"/>
        </w:rPr>
        <w:t>2013</w:t>
      </w:r>
      <w:r>
        <w:rPr>
          <w:rFonts w:hint="eastAsia"/>
        </w:rPr>
        <w:t>年</w:t>
      </w:r>
      <w:r>
        <w:rPr>
          <w:rFonts w:hint="eastAsia"/>
        </w:rPr>
        <w:t>5</w:t>
      </w:r>
      <w:r>
        <w:rPr>
          <w:rFonts w:hint="eastAsia"/>
        </w:rPr>
        <w:t>月</w:t>
      </w:r>
      <w:r>
        <w:rPr>
          <w:rFonts w:hint="eastAsia"/>
        </w:rPr>
        <w:t>31</w:t>
      </w:r>
      <w:r>
        <w:rPr>
          <w:rFonts w:hint="eastAsia"/>
        </w:rPr>
        <w:t>日已签署</w:t>
      </w:r>
      <w:r>
        <w:rPr>
          <w:rFonts w:hint="eastAsia"/>
          <w:spacing w:val="-30"/>
        </w:rPr>
        <w:t>、</w:t>
      </w:r>
      <w:r>
        <w:rPr>
          <w:rFonts w:hint="eastAsia"/>
        </w:rPr>
        <w:t>批准或加入《禁止酷刑和其他残忍、不人道或有辱人格的待遇或处罚公约》的国家</w:t>
      </w:r>
      <w:r w:rsidRPr="0072726C">
        <w:tab/>
      </w:r>
      <w:r w:rsidRPr="0072726C">
        <w:tab/>
      </w:r>
      <w:r w:rsidR="00E00A98">
        <w:rPr>
          <w:rFonts w:hint="eastAsia"/>
        </w:rPr>
        <w:t>205</w:t>
      </w:r>
    </w:p>
    <w:p w:rsidR="00211A7B" w:rsidRPr="0072726C" w:rsidRDefault="00211A7B" w:rsidP="00E00A98">
      <w:pPr>
        <w:pStyle w:val="a3"/>
        <w:rPr>
          <w:rFonts w:hint="eastAsia"/>
        </w:rPr>
      </w:pPr>
      <w:r w:rsidRPr="0072726C">
        <w:tab/>
      </w:r>
      <w:r>
        <w:rPr>
          <w:rFonts w:hint="eastAsia"/>
        </w:rPr>
        <w:t>二</w:t>
      </w:r>
      <w:r w:rsidRPr="0072726C">
        <w:t>.</w:t>
      </w:r>
      <w:r w:rsidRPr="0072726C">
        <w:tab/>
      </w:r>
      <w:r>
        <w:rPr>
          <w:rFonts w:hint="eastAsia"/>
        </w:rPr>
        <w:t>截至</w:t>
      </w:r>
      <w:r>
        <w:rPr>
          <w:rFonts w:hint="eastAsia"/>
        </w:rPr>
        <w:t>2013</w:t>
      </w:r>
      <w:r>
        <w:rPr>
          <w:rFonts w:hint="eastAsia"/>
        </w:rPr>
        <w:t>年</w:t>
      </w:r>
      <w:r>
        <w:rPr>
          <w:rFonts w:hint="eastAsia"/>
        </w:rPr>
        <w:t>5</w:t>
      </w:r>
      <w:r>
        <w:rPr>
          <w:rFonts w:hint="eastAsia"/>
        </w:rPr>
        <w:t>月</w:t>
      </w:r>
      <w:r>
        <w:rPr>
          <w:rFonts w:hint="eastAsia"/>
        </w:rPr>
        <w:t>31</w:t>
      </w:r>
      <w:r>
        <w:rPr>
          <w:rFonts w:hint="eastAsia"/>
        </w:rPr>
        <w:t>日在批准或继承时宣布不承认《公约》第</w:t>
      </w:r>
      <w:r>
        <w:rPr>
          <w:rFonts w:hint="eastAsia"/>
        </w:rPr>
        <w:t>20</w:t>
      </w:r>
      <w:r>
        <w:rPr>
          <w:rFonts w:hint="eastAsia"/>
        </w:rPr>
        <w:t>条所述委员会职权的缔约国</w:t>
      </w:r>
      <w:r w:rsidRPr="0072726C">
        <w:tab/>
      </w:r>
      <w:r w:rsidRPr="0072726C">
        <w:tab/>
      </w:r>
      <w:r w:rsidR="00E00A98">
        <w:rPr>
          <w:rFonts w:hint="eastAsia"/>
        </w:rPr>
        <w:t>211</w:t>
      </w:r>
    </w:p>
    <w:p w:rsidR="00211A7B" w:rsidRPr="0072726C" w:rsidRDefault="00211A7B" w:rsidP="00E00A98">
      <w:pPr>
        <w:pStyle w:val="a3"/>
        <w:rPr>
          <w:rFonts w:hint="eastAsia"/>
        </w:rPr>
      </w:pPr>
      <w:r w:rsidRPr="0072726C">
        <w:tab/>
      </w:r>
      <w:r>
        <w:rPr>
          <w:rFonts w:hint="eastAsia"/>
        </w:rPr>
        <w:t>三</w:t>
      </w:r>
      <w:r w:rsidRPr="0072726C">
        <w:t>.</w:t>
      </w:r>
      <w:r w:rsidRPr="0072726C">
        <w:tab/>
      </w:r>
      <w:r>
        <w:rPr>
          <w:rFonts w:hint="eastAsia"/>
        </w:rPr>
        <w:t>截至</w:t>
      </w:r>
      <w:r>
        <w:rPr>
          <w:rFonts w:hint="eastAsia"/>
        </w:rPr>
        <w:t>2013</w:t>
      </w:r>
      <w:r>
        <w:rPr>
          <w:rFonts w:hint="eastAsia"/>
        </w:rPr>
        <w:t>年</w:t>
      </w:r>
      <w:r>
        <w:rPr>
          <w:rFonts w:hint="eastAsia"/>
        </w:rPr>
        <w:t>5</w:t>
      </w:r>
      <w:r>
        <w:rPr>
          <w:rFonts w:hint="eastAsia"/>
        </w:rPr>
        <w:t>月</w:t>
      </w:r>
      <w:r>
        <w:rPr>
          <w:rFonts w:hint="eastAsia"/>
        </w:rPr>
        <w:t>31</w:t>
      </w:r>
      <w:r>
        <w:rPr>
          <w:rFonts w:hint="eastAsia"/>
        </w:rPr>
        <w:t>日已发表《公约》第</w:t>
      </w:r>
      <w:r>
        <w:rPr>
          <w:rFonts w:hint="eastAsia"/>
        </w:rPr>
        <w:t>21</w:t>
      </w:r>
      <w:r>
        <w:rPr>
          <w:rFonts w:hint="eastAsia"/>
        </w:rPr>
        <w:t>条和第</w:t>
      </w:r>
      <w:r>
        <w:rPr>
          <w:rFonts w:hint="eastAsia"/>
        </w:rPr>
        <w:t>22</w:t>
      </w:r>
      <w:r>
        <w:rPr>
          <w:rFonts w:hint="eastAsia"/>
        </w:rPr>
        <w:t>条所述声明的缔约国</w:t>
      </w:r>
      <w:r w:rsidRPr="0072726C">
        <w:tab/>
      </w:r>
      <w:r w:rsidRPr="0072726C">
        <w:tab/>
      </w:r>
      <w:r w:rsidR="00E00A98">
        <w:rPr>
          <w:rFonts w:hint="eastAsia"/>
        </w:rPr>
        <w:t>212</w:t>
      </w:r>
    </w:p>
    <w:p w:rsidR="00211A7B" w:rsidRPr="0072726C" w:rsidRDefault="00211A7B" w:rsidP="00E00A98">
      <w:pPr>
        <w:pStyle w:val="a3"/>
        <w:rPr>
          <w:rFonts w:hint="eastAsia"/>
        </w:rPr>
      </w:pPr>
      <w:r w:rsidRPr="0072726C">
        <w:tab/>
      </w:r>
      <w:r>
        <w:rPr>
          <w:rFonts w:hint="eastAsia"/>
        </w:rPr>
        <w:t>四</w:t>
      </w:r>
      <w:r w:rsidRPr="0072726C">
        <w:t>.</w:t>
      </w:r>
      <w:r w:rsidRPr="0072726C">
        <w:tab/>
      </w:r>
      <w:r>
        <w:rPr>
          <w:rFonts w:hint="eastAsia"/>
        </w:rPr>
        <w:t>2013</w:t>
      </w:r>
      <w:r>
        <w:rPr>
          <w:rFonts w:hint="eastAsia"/>
        </w:rPr>
        <w:t>年禁止酷刑委员会委员名单</w:t>
      </w:r>
      <w:r w:rsidRPr="0072726C">
        <w:tab/>
      </w:r>
      <w:r w:rsidRPr="0072726C">
        <w:tab/>
      </w:r>
      <w:r w:rsidR="00E00A98">
        <w:rPr>
          <w:rFonts w:hint="eastAsia"/>
        </w:rPr>
        <w:t>215</w:t>
      </w:r>
    </w:p>
    <w:p w:rsidR="00211A7B" w:rsidRPr="0072726C" w:rsidRDefault="00211A7B" w:rsidP="00E00A98">
      <w:pPr>
        <w:pStyle w:val="a3"/>
        <w:rPr>
          <w:rFonts w:hint="eastAsia"/>
        </w:rPr>
      </w:pPr>
      <w:r w:rsidRPr="0072726C">
        <w:tab/>
      </w:r>
      <w:r>
        <w:rPr>
          <w:rFonts w:hint="eastAsia"/>
        </w:rPr>
        <w:t>五</w:t>
      </w:r>
      <w:r w:rsidRPr="0072726C">
        <w:t>.</w:t>
      </w:r>
      <w:r w:rsidRPr="0072726C">
        <w:tab/>
      </w:r>
      <w:r>
        <w:rPr>
          <w:rFonts w:hint="eastAsia"/>
        </w:rPr>
        <w:t>截至</w:t>
      </w:r>
      <w:r>
        <w:rPr>
          <w:rFonts w:hint="eastAsia"/>
        </w:rPr>
        <w:t>2013</w:t>
      </w:r>
      <w:r>
        <w:rPr>
          <w:rFonts w:hint="eastAsia"/>
        </w:rPr>
        <w:t>年</w:t>
      </w:r>
      <w:r>
        <w:rPr>
          <w:rFonts w:hint="eastAsia"/>
        </w:rPr>
        <w:t>5</w:t>
      </w:r>
      <w:r>
        <w:rPr>
          <w:rFonts w:hint="eastAsia"/>
        </w:rPr>
        <w:t>月</w:t>
      </w:r>
      <w:r>
        <w:rPr>
          <w:rFonts w:hint="eastAsia"/>
        </w:rPr>
        <w:t>31</w:t>
      </w:r>
      <w:r>
        <w:rPr>
          <w:rFonts w:hint="eastAsia"/>
        </w:rPr>
        <w:t>日已签署、批准或加入《禁止酷刑和其他</w:t>
      </w:r>
      <w:r w:rsidRPr="00FA7CF9">
        <w:rPr>
          <w:rFonts w:hint="eastAsia"/>
          <w:spacing w:val="-4"/>
        </w:rPr>
        <w:t>残忍、不人道或有辱人格的待遇或处罚公约任择议定书》的国家</w:t>
      </w:r>
      <w:r w:rsidR="00FA7CF9">
        <w:rPr>
          <w:rFonts w:hint="eastAsia"/>
          <w:spacing w:val="-4"/>
        </w:rPr>
        <w:tab/>
      </w:r>
      <w:r w:rsidR="00FA7CF9">
        <w:rPr>
          <w:rFonts w:hint="eastAsia"/>
          <w:spacing w:val="-4"/>
        </w:rPr>
        <w:tab/>
      </w:r>
      <w:r w:rsidR="00E00A98">
        <w:rPr>
          <w:rFonts w:hint="eastAsia"/>
          <w:spacing w:val="-4"/>
        </w:rPr>
        <w:t>216</w:t>
      </w:r>
    </w:p>
    <w:p w:rsidR="0015598F" w:rsidRDefault="00211A7B" w:rsidP="00E00A98">
      <w:pPr>
        <w:pStyle w:val="a3"/>
      </w:pPr>
      <w:r w:rsidRPr="0072726C">
        <w:tab/>
      </w:r>
      <w:r>
        <w:rPr>
          <w:rFonts w:hint="eastAsia"/>
        </w:rPr>
        <w:t>六</w:t>
      </w:r>
      <w:r w:rsidRPr="0072726C">
        <w:t>.</w:t>
      </w:r>
      <w:r w:rsidRPr="0072726C">
        <w:tab/>
      </w:r>
      <w:r>
        <w:rPr>
          <w:rFonts w:hint="eastAsia"/>
        </w:rPr>
        <w:t>2013</w:t>
      </w:r>
      <w:r>
        <w:rPr>
          <w:rFonts w:hint="eastAsia"/>
        </w:rPr>
        <w:t>年防止酷刑和其他残忍、不人道或有辱人格的待遇或</w:t>
      </w:r>
      <w:r>
        <w:br/>
      </w:r>
      <w:r>
        <w:rPr>
          <w:rFonts w:hint="eastAsia"/>
        </w:rPr>
        <w:t>处罚小组委员会委员名单</w:t>
      </w:r>
      <w:r w:rsidR="00FA7CF9">
        <w:rPr>
          <w:rFonts w:hint="eastAsia"/>
        </w:rPr>
        <w:tab/>
      </w:r>
      <w:r w:rsidR="00FA7CF9">
        <w:rPr>
          <w:rFonts w:hint="eastAsia"/>
        </w:rPr>
        <w:tab/>
      </w:r>
      <w:r w:rsidR="00E00A98">
        <w:rPr>
          <w:rFonts w:hint="eastAsia"/>
        </w:rPr>
        <w:t>219</w:t>
      </w:r>
    </w:p>
    <w:p w:rsidR="0015598F" w:rsidRDefault="005657A0" w:rsidP="005657A0">
      <w:pPr>
        <w:pStyle w:val="a3"/>
        <w:rPr>
          <w:rFonts w:hint="eastAsia"/>
        </w:rPr>
      </w:pPr>
      <w:r>
        <w:rPr>
          <w:rFonts w:hint="eastAsia"/>
        </w:rPr>
        <w:tab/>
      </w:r>
      <w:r>
        <w:rPr>
          <w:rFonts w:hint="eastAsia"/>
        </w:rPr>
        <w:t>七</w:t>
      </w:r>
      <w:r>
        <w:rPr>
          <w:rFonts w:hint="eastAsia"/>
        </w:rPr>
        <w:t>.</w:t>
      </w:r>
      <w:r>
        <w:rPr>
          <w:rFonts w:hint="eastAsia"/>
        </w:rPr>
        <w:tab/>
      </w:r>
      <w:r>
        <w:rPr>
          <w:rFonts w:hint="eastAsia"/>
        </w:rPr>
        <w:t>防止酷刑和其他残忍、不人道或有辱人格的待遇或处罚小组委员会第六次年度报告</w:t>
      </w:r>
      <w:r>
        <w:rPr>
          <w:rFonts w:hint="eastAsia"/>
        </w:rPr>
        <w:t>(2012</w:t>
      </w:r>
      <w:r>
        <w:rPr>
          <w:rFonts w:hint="eastAsia"/>
        </w:rPr>
        <w:t>年</w:t>
      </w:r>
      <w:r>
        <w:rPr>
          <w:rFonts w:hint="eastAsia"/>
        </w:rPr>
        <w:t>1</w:t>
      </w:r>
      <w:r>
        <w:rPr>
          <w:rFonts w:hint="eastAsia"/>
        </w:rPr>
        <w:t>月至</w:t>
      </w:r>
      <w:r>
        <w:rPr>
          <w:rFonts w:hint="eastAsia"/>
        </w:rPr>
        <w:t>12</w:t>
      </w:r>
      <w:r>
        <w:rPr>
          <w:rFonts w:hint="eastAsia"/>
        </w:rPr>
        <w:t>月</w:t>
      </w:r>
      <w:r>
        <w:rPr>
          <w:rFonts w:hint="eastAsia"/>
        </w:rPr>
        <w:t>)</w:t>
      </w:r>
      <w:r>
        <w:rPr>
          <w:rFonts w:hint="eastAsia"/>
        </w:rPr>
        <w:tab/>
      </w:r>
      <w:r>
        <w:rPr>
          <w:rFonts w:hint="eastAsia"/>
        </w:rPr>
        <w:tab/>
      </w:r>
      <w:r w:rsidR="009A2850">
        <w:rPr>
          <w:rFonts w:hint="eastAsia"/>
        </w:rPr>
        <w:t>220</w:t>
      </w:r>
    </w:p>
    <w:p w:rsidR="005657A0" w:rsidRDefault="005657A0" w:rsidP="005657A0">
      <w:pPr>
        <w:pStyle w:val="a3"/>
        <w:rPr>
          <w:rFonts w:hint="eastAsia"/>
        </w:rPr>
      </w:pPr>
      <w:r>
        <w:rPr>
          <w:rFonts w:hint="eastAsia"/>
          <w:lang w:val="en-GB"/>
        </w:rPr>
        <w:tab/>
      </w:r>
      <w:r>
        <w:rPr>
          <w:rFonts w:hint="eastAsia"/>
          <w:lang w:val="en-GB"/>
        </w:rPr>
        <w:t>八</w:t>
      </w:r>
      <w:r w:rsidR="00B15128">
        <w:rPr>
          <w:rFonts w:hint="eastAsia"/>
          <w:lang w:val="en-GB"/>
        </w:rPr>
        <w:t>.</w:t>
      </w:r>
      <w:r>
        <w:rPr>
          <w:rFonts w:hint="eastAsia"/>
          <w:lang w:val="en-GB"/>
        </w:rPr>
        <w:tab/>
      </w:r>
      <w:r w:rsidRPr="009A6D74">
        <w:rPr>
          <w:rFonts w:hint="eastAsia"/>
        </w:rPr>
        <w:t>禁止酷刑委员会第四十九届会议</w:t>
      </w:r>
      <w:r>
        <w:rPr>
          <w:rFonts w:hint="eastAsia"/>
        </w:rPr>
        <w:t>(</w:t>
      </w:r>
      <w:r w:rsidRPr="009A6D74">
        <w:rPr>
          <w:rFonts w:hint="eastAsia"/>
        </w:rPr>
        <w:t>2012</w:t>
      </w:r>
      <w:r w:rsidRPr="009A6D74">
        <w:rPr>
          <w:rFonts w:hint="eastAsia"/>
        </w:rPr>
        <w:t>年</w:t>
      </w:r>
      <w:r w:rsidRPr="009A6D74">
        <w:rPr>
          <w:rFonts w:hint="eastAsia"/>
        </w:rPr>
        <w:t>10</w:t>
      </w:r>
      <w:r w:rsidRPr="009A6D74">
        <w:rPr>
          <w:rFonts w:hint="eastAsia"/>
        </w:rPr>
        <w:t>月</w:t>
      </w:r>
      <w:r w:rsidRPr="009A6D74">
        <w:rPr>
          <w:rFonts w:hint="eastAsia"/>
        </w:rPr>
        <w:t>29</w:t>
      </w:r>
      <w:r w:rsidRPr="009A6D74">
        <w:rPr>
          <w:rFonts w:hint="eastAsia"/>
        </w:rPr>
        <w:t>日至</w:t>
      </w:r>
      <w:r w:rsidRPr="009A6D74">
        <w:rPr>
          <w:rFonts w:hint="eastAsia"/>
        </w:rPr>
        <w:t>11</w:t>
      </w:r>
      <w:r w:rsidRPr="009A6D74">
        <w:rPr>
          <w:rFonts w:hint="eastAsia"/>
        </w:rPr>
        <w:t>月</w:t>
      </w:r>
      <w:r w:rsidRPr="009A6D74">
        <w:rPr>
          <w:rFonts w:hint="eastAsia"/>
        </w:rPr>
        <w:t>23</w:t>
      </w:r>
      <w:r w:rsidRPr="009A6D74">
        <w:rPr>
          <w:rFonts w:hint="eastAsia"/>
        </w:rPr>
        <w:t>日</w:t>
      </w:r>
      <w:r>
        <w:rPr>
          <w:rFonts w:hint="eastAsia"/>
        </w:rPr>
        <w:t>)</w:t>
      </w:r>
      <w:r w:rsidRPr="009A6D74">
        <w:rPr>
          <w:rFonts w:hint="eastAsia"/>
        </w:rPr>
        <w:t>根据《禁止酷刑和其他残忍、不人道或有辱人格的待遇或处罚公约任择议定书》第</w:t>
      </w:r>
      <w:r w:rsidRPr="009A6D74">
        <w:rPr>
          <w:rFonts w:hint="eastAsia"/>
        </w:rPr>
        <w:t>24</w:t>
      </w:r>
      <w:r w:rsidRPr="009A6D74">
        <w:rPr>
          <w:rFonts w:hint="eastAsia"/>
        </w:rPr>
        <w:t>条第</w:t>
      </w:r>
      <w:r w:rsidRPr="009A6D74">
        <w:rPr>
          <w:rFonts w:hint="eastAsia"/>
        </w:rPr>
        <w:t>2</w:t>
      </w:r>
      <w:r w:rsidRPr="009A6D74">
        <w:rPr>
          <w:rFonts w:hint="eastAsia"/>
        </w:rPr>
        <w:t>款通过的关于罗马尼亚请求的决定</w:t>
      </w:r>
      <w:r>
        <w:rPr>
          <w:rFonts w:hint="eastAsia"/>
        </w:rPr>
        <w:tab/>
      </w:r>
      <w:r>
        <w:rPr>
          <w:rFonts w:hint="eastAsia"/>
        </w:rPr>
        <w:tab/>
      </w:r>
      <w:r w:rsidR="009A2850">
        <w:rPr>
          <w:rFonts w:hint="eastAsia"/>
        </w:rPr>
        <w:t>243</w:t>
      </w:r>
    </w:p>
    <w:p w:rsidR="005657A0" w:rsidRDefault="005657A0" w:rsidP="005657A0">
      <w:pPr>
        <w:pStyle w:val="a3"/>
        <w:rPr>
          <w:rFonts w:hint="eastAsia"/>
          <w:lang w:val="zh-CN"/>
        </w:rPr>
      </w:pPr>
      <w:r>
        <w:rPr>
          <w:rFonts w:hint="eastAsia"/>
          <w:lang w:val="zh-CN"/>
        </w:rPr>
        <w:tab/>
      </w:r>
      <w:r w:rsidRPr="00E236F8">
        <w:rPr>
          <w:rFonts w:hint="eastAsia"/>
          <w:lang w:val="zh-CN"/>
        </w:rPr>
        <w:t>九</w:t>
      </w:r>
      <w:r w:rsidR="00B15128">
        <w:rPr>
          <w:rFonts w:hint="eastAsia"/>
          <w:lang w:val="zh-CN"/>
        </w:rPr>
        <w:t>.</w:t>
      </w:r>
      <w:r>
        <w:rPr>
          <w:rFonts w:hint="eastAsia"/>
          <w:lang w:val="zh-CN"/>
        </w:rPr>
        <w:tab/>
      </w:r>
      <w:r w:rsidRPr="00E236F8">
        <w:rPr>
          <w:rFonts w:hint="eastAsia"/>
          <w:lang w:val="zh-CN"/>
        </w:rPr>
        <w:t>联合国支持酷刑受害者国际日联合声明</w:t>
      </w:r>
      <w:r w:rsidR="00B15128">
        <w:rPr>
          <w:rFonts w:hint="eastAsia"/>
          <w:lang w:val="zh-CN"/>
        </w:rPr>
        <w:tab/>
      </w:r>
      <w:r w:rsidR="00B15128">
        <w:rPr>
          <w:rFonts w:hint="eastAsia"/>
          <w:lang w:val="zh-CN"/>
        </w:rPr>
        <w:tab/>
      </w:r>
      <w:r w:rsidR="009A2850">
        <w:rPr>
          <w:rFonts w:hint="eastAsia"/>
          <w:lang w:val="zh-CN"/>
        </w:rPr>
        <w:t>244</w:t>
      </w:r>
    </w:p>
    <w:p w:rsidR="005657A0" w:rsidRDefault="00B15128" w:rsidP="005657A0">
      <w:pPr>
        <w:pStyle w:val="a3"/>
        <w:rPr>
          <w:rFonts w:hint="eastAsia"/>
        </w:rPr>
      </w:pPr>
      <w:r>
        <w:rPr>
          <w:rFonts w:hint="eastAsia"/>
        </w:rPr>
        <w:tab/>
      </w:r>
      <w:r>
        <w:rPr>
          <w:rFonts w:hint="eastAsia"/>
        </w:rPr>
        <w:t>十</w:t>
      </w:r>
      <w:r>
        <w:rPr>
          <w:rFonts w:hint="eastAsia"/>
        </w:rPr>
        <w:t>.</w:t>
      </w:r>
      <w:r>
        <w:rPr>
          <w:rFonts w:hint="eastAsia"/>
        </w:rPr>
        <w:tab/>
      </w:r>
      <w:r w:rsidRPr="0061303C">
        <w:rPr>
          <w:rFonts w:hint="eastAsia"/>
        </w:rPr>
        <w:t>第</w:t>
      </w:r>
      <w:r w:rsidRPr="0061303C">
        <w:rPr>
          <w:rFonts w:hint="eastAsia"/>
        </w:rPr>
        <w:t>3</w:t>
      </w:r>
      <w:r w:rsidRPr="0061303C">
        <w:rPr>
          <w:rFonts w:hint="eastAsia"/>
        </w:rPr>
        <w:t>号一般性意见</w:t>
      </w:r>
      <w:r>
        <w:rPr>
          <w:rFonts w:hint="eastAsia"/>
        </w:rPr>
        <w:t>(</w:t>
      </w:r>
      <w:r w:rsidRPr="0061303C">
        <w:rPr>
          <w:rFonts w:hint="eastAsia"/>
        </w:rPr>
        <w:t>2012</w:t>
      </w:r>
      <w:r w:rsidRPr="0061303C">
        <w:rPr>
          <w:rFonts w:hint="eastAsia"/>
        </w:rPr>
        <w:t>年</w:t>
      </w:r>
      <w:r>
        <w:rPr>
          <w:rFonts w:hint="eastAsia"/>
        </w:rPr>
        <w:t>)</w:t>
      </w:r>
      <w:r>
        <w:rPr>
          <w:rFonts w:hint="eastAsia"/>
        </w:rPr>
        <w:tab/>
      </w:r>
      <w:r>
        <w:rPr>
          <w:rFonts w:hint="eastAsia"/>
        </w:rPr>
        <w:tab/>
      </w:r>
      <w:r w:rsidR="009A2850">
        <w:rPr>
          <w:rFonts w:hint="eastAsia"/>
        </w:rPr>
        <w:t>246</w:t>
      </w:r>
    </w:p>
    <w:p w:rsidR="00B15128" w:rsidRDefault="00B15128" w:rsidP="005657A0">
      <w:pPr>
        <w:pStyle w:val="a3"/>
        <w:rPr>
          <w:rFonts w:hint="eastAsia"/>
        </w:rPr>
      </w:pPr>
      <w:r>
        <w:rPr>
          <w:rFonts w:hint="eastAsia"/>
        </w:rPr>
        <w:tab/>
      </w:r>
      <w:r>
        <w:rPr>
          <w:rFonts w:hint="eastAsia"/>
        </w:rPr>
        <w:t>十一</w:t>
      </w:r>
      <w:r>
        <w:rPr>
          <w:rFonts w:hint="eastAsia"/>
        </w:rPr>
        <w:t>.</w:t>
      </w:r>
      <w:r>
        <w:rPr>
          <w:rFonts w:hint="eastAsia"/>
        </w:rPr>
        <w:tab/>
      </w:r>
      <w:r w:rsidRPr="008E59C1">
        <w:rPr>
          <w:rFonts w:hint="eastAsia"/>
        </w:rPr>
        <w:t>禁止酷刑委员会第四十九届会议</w:t>
      </w:r>
      <w:r w:rsidRPr="008E59C1">
        <w:rPr>
          <w:rFonts w:hint="eastAsia"/>
        </w:rPr>
        <w:t>(2012</w:t>
      </w:r>
      <w:r w:rsidRPr="008E59C1">
        <w:rPr>
          <w:rFonts w:hint="eastAsia"/>
        </w:rPr>
        <w:t>年</w:t>
      </w:r>
      <w:r w:rsidRPr="008E59C1">
        <w:rPr>
          <w:rFonts w:hint="eastAsia"/>
        </w:rPr>
        <w:t>10</w:t>
      </w:r>
      <w:r w:rsidRPr="008E59C1">
        <w:rPr>
          <w:rFonts w:hint="eastAsia"/>
        </w:rPr>
        <w:t>月</w:t>
      </w:r>
      <w:r w:rsidRPr="008E59C1">
        <w:rPr>
          <w:rFonts w:hint="eastAsia"/>
        </w:rPr>
        <w:t>29</w:t>
      </w:r>
      <w:r w:rsidRPr="008E59C1">
        <w:rPr>
          <w:rFonts w:hint="eastAsia"/>
        </w:rPr>
        <w:t>日至</w:t>
      </w:r>
      <w:r w:rsidRPr="008E59C1">
        <w:rPr>
          <w:rFonts w:hint="eastAsia"/>
        </w:rPr>
        <w:t>11</w:t>
      </w:r>
      <w:r w:rsidRPr="008E59C1">
        <w:rPr>
          <w:rFonts w:hint="eastAsia"/>
        </w:rPr>
        <w:t>月</w:t>
      </w:r>
      <w:r w:rsidRPr="008E59C1">
        <w:rPr>
          <w:rFonts w:hint="eastAsia"/>
        </w:rPr>
        <w:t>23</w:t>
      </w:r>
      <w:r w:rsidRPr="008E59C1">
        <w:rPr>
          <w:rFonts w:hint="eastAsia"/>
        </w:rPr>
        <w:t>日</w:t>
      </w:r>
      <w:r w:rsidRPr="008E59C1">
        <w:rPr>
          <w:rFonts w:hint="eastAsia"/>
        </w:rPr>
        <w:t>)</w:t>
      </w:r>
      <w:r>
        <w:rPr>
          <w:rFonts w:hint="eastAsia"/>
        </w:rPr>
        <w:t>就</w:t>
      </w:r>
      <w:r w:rsidRPr="008E59C1">
        <w:rPr>
          <w:rFonts w:hint="eastAsia"/>
        </w:rPr>
        <w:t>联合国人权事务高级专员关于加强人权条约机构的报告</w:t>
      </w:r>
      <w:r w:rsidRPr="008E59C1">
        <w:rPr>
          <w:rFonts w:hint="eastAsia"/>
        </w:rPr>
        <w:t>(A/66/860)</w:t>
      </w:r>
      <w:r w:rsidRPr="002B6152">
        <w:rPr>
          <w:rFonts w:hint="eastAsia"/>
        </w:rPr>
        <w:t xml:space="preserve"> </w:t>
      </w:r>
      <w:r w:rsidRPr="008E59C1">
        <w:rPr>
          <w:rFonts w:hint="eastAsia"/>
        </w:rPr>
        <w:t>通过的声明</w:t>
      </w:r>
      <w:r>
        <w:rPr>
          <w:rFonts w:hint="eastAsia"/>
        </w:rPr>
        <w:tab/>
      </w:r>
      <w:r>
        <w:rPr>
          <w:rFonts w:hint="eastAsia"/>
        </w:rPr>
        <w:tab/>
      </w:r>
      <w:r w:rsidR="009A2850">
        <w:rPr>
          <w:rFonts w:hint="eastAsia"/>
        </w:rPr>
        <w:t>256</w:t>
      </w:r>
    </w:p>
    <w:p w:rsidR="00B15128" w:rsidRDefault="00B15128" w:rsidP="005657A0">
      <w:pPr>
        <w:pStyle w:val="a3"/>
        <w:rPr>
          <w:rFonts w:hint="eastAsia"/>
        </w:rPr>
      </w:pPr>
      <w:r>
        <w:rPr>
          <w:rFonts w:hint="eastAsia"/>
        </w:rPr>
        <w:tab/>
      </w:r>
      <w:r w:rsidRPr="00917D16">
        <w:rPr>
          <w:rFonts w:hint="eastAsia"/>
        </w:rPr>
        <w:t>十二</w:t>
      </w:r>
      <w:r>
        <w:rPr>
          <w:rFonts w:hint="eastAsia"/>
        </w:rPr>
        <w:t>.</w:t>
      </w:r>
      <w:r>
        <w:rPr>
          <w:rFonts w:hint="eastAsia"/>
        </w:rPr>
        <w:tab/>
      </w:r>
      <w:r w:rsidRPr="00917D16">
        <w:rPr>
          <w:rFonts w:hint="eastAsia"/>
        </w:rPr>
        <w:t>禁止酷刑委员会第四十九届会议</w:t>
      </w:r>
      <w:r w:rsidRPr="00917D16">
        <w:rPr>
          <w:rFonts w:hint="eastAsia"/>
        </w:rPr>
        <w:t>(2012</w:t>
      </w:r>
      <w:r w:rsidRPr="00917D16">
        <w:rPr>
          <w:rFonts w:hint="eastAsia"/>
        </w:rPr>
        <w:t>年</w:t>
      </w:r>
      <w:r w:rsidRPr="00917D16">
        <w:rPr>
          <w:rFonts w:hint="eastAsia"/>
        </w:rPr>
        <w:t>10</w:t>
      </w:r>
      <w:r w:rsidRPr="00917D16">
        <w:rPr>
          <w:rFonts w:hint="eastAsia"/>
        </w:rPr>
        <w:t>月</w:t>
      </w:r>
      <w:r w:rsidRPr="00917D16">
        <w:rPr>
          <w:rFonts w:hint="eastAsia"/>
        </w:rPr>
        <w:t>29</w:t>
      </w:r>
      <w:r w:rsidRPr="00917D16">
        <w:rPr>
          <w:rFonts w:hint="eastAsia"/>
        </w:rPr>
        <w:t>日至</w:t>
      </w:r>
      <w:r w:rsidRPr="00917D16">
        <w:rPr>
          <w:rFonts w:hint="eastAsia"/>
        </w:rPr>
        <w:t>11</w:t>
      </w:r>
      <w:r w:rsidRPr="00917D16">
        <w:rPr>
          <w:rFonts w:hint="eastAsia"/>
        </w:rPr>
        <w:t>月</w:t>
      </w:r>
      <w:r w:rsidRPr="00917D16">
        <w:rPr>
          <w:rFonts w:hint="eastAsia"/>
        </w:rPr>
        <w:t>23</w:t>
      </w:r>
      <w:r w:rsidRPr="00917D16">
        <w:rPr>
          <w:rFonts w:hint="eastAsia"/>
        </w:rPr>
        <w:t>日</w:t>
      </w:r>
      <w:r w:rsidRPr="00917D16">
        <w:rPr>
          <w:rFonts w:hint="eastAsia"/>
        </w:rPr>
        <w:t>)</w:t>
      </w:r>
      <w:r w:rsidRPr="00917D16">
        <w:rPr>
          <w:rFonts w:hint="eastAsia"/>
        </w:rPr>
        <w:t>通过的有关联合国人权条约机构成员独立性和公正性准则</w:t>
      </w:r>
      <w:r w:rsidRPr="00917D16">
        <w:rPr>
          <w:rFonts w:hint="eastAsia"/>
        </w:rPr>
        <w:t>(</w:t>
      </w:r>
      <w:r w:rsidRPr="00917D16">
        <w:rPr>
          <w:rFonts w:hint="eastAsia"/>
        </w:rPr>
        <w:t>“亚的斯亚贝巴准则”</w:t>
      </w:r>
      <w:r w:rsidRPr="00917D16">
        <w:rPr>
          <w:rFonts w:hint="eastAsia"/>
        </w:rPr>
        <w:t>)</w:t>
      </w:r>
      <w:r w:rsidRPr="00917D16">
        <w:rPr>
          <w:rFonts w:hint="eastAsia"/>
        </w:rPr>
        <w:t>的声明</w:t>
      </w:r>
      <w:r>
        <w:rPr>
          <w:rFonts w:hint="eastAsia"/>
        </w:rPr>
        <w:tab/>
      </w:r>
      <w:r>
        <w:rPr>
          <w:rFonts w:hint="eastAsia"/>
        </w:rPr>
        <w:tab/>
      </w:r>
      <w:r w:rsidR="00D056E6">
        <w:rPr>
          <w:rFonts w:hint="eastAsia"/>
        </w:rPr>
        <w:t>258</w:t>
      </w:r>
    </w:p>
    <w:p w:rsidR="00B15128" w:rsidRDefault="00B15128" w:rsidP="005657A0">
      <w:pPr>
        <w:pStyle w:val="a3"/>
        <w:rPr>
          <w:rFonts w:hint="eastAsia"/>
        </w:rPr>
      </w:pPr>
      <w:r>
        <w:rPr>
          <w:rFonts w:hint="eastAsia"/>
        </w:rPr>
        <w:tab/>
      </w:r>
      <w:r>
        <w:rPr>
          <w:rFonts w:hint="eastAsia"/>
        </w:rPr>
        <w:t>十三</w:t>
      </w:r>
      <w:r>
        <w:rPr>
          <w:rFonts w:hint="eastAsia"/>
        </w:rPr>
        <w:t>.</w:t>
      </w:r>
      <w:r>
        <w:rPr>
          <w:rFonts w:hint="eastAsia"/>
        </w:rPr>
        <w:tab/>
      </w:r>
      <w:r w:rsidRPr="00DB79A2">
        <w:rPr>
          <w:rFonts w:hint="eastAsia"/>
        </w:rPr>
        <w:t>禁止酷刑委员会第五十届会议通过的关于人权条约机构成员独立和公正性准则</w:t>
      </w:r>
      <w:r w:rsidRPr="00DB79A2">
        <w:rPr>
          <w:rFonts w:hint="eastAsia"/>
        </w:rPr>
        <w:t>(</w:t>
      </w:r>
      <w:r w:rsidRPr="00DB79A2">
        <w:rPr>
          <w:rFonts w:hint="eastAsia"/>
        </w:rPr>
        <w:t>“亚的斯亚贝巴准则”</w:t>
      </w:r>
      <w:r w:rsidRPr="00DB79A2">
        <w:rPr>
          <w:rFonts w:hint="eastAsia"/>
        </w:rPr>
        <w:t>)</w:t>
      </w:r>
      <w:r w:rsidRPr="00DB79A2">
        <w:rPr>
          <w:rFonts w:hint="eastAsia"/>
        </w:rPr>
        <w:t>的声明和对委员会议事规则的修</w:t>
      </w:r>
      <w:r>
        <w:rPr>
          <w:rFonts w:hint="eastAsia"/>
        </w:rPr>
        <w:t>订</w:t>
      </w:r>
      <w:r>
        <w:rPr>
          <w:rFonts w:hint="eastAsia"/>
        </w:rPr>
        <w:tab/>
      </w:r>
      <w:r>
        <w:rPr>
          <w:rFonts w:hint="eastAsia"/>
        </w:rPr>
        <w:tab/>
      </w:r>
      <w:r w:rsidR="00D056E6">
        <w:rPr>
          <w:rFonts w:hint="eastAsia"/>
        </w:rPr>
        <w:t>260</w:t>
      </w:r>
    </w:p>
    <w:p w:rsidR="00B15128" w:rsidRDefault="00B15128" w:rsidP="005657A0">
      <w:pPr>
        <w:pStyle w:val="a3"/>
        <w:rPr>
          <w:rFonts w:hint="eastAsia"/>
        </w:rPr>
      </w:pPr>
      <w:r>
        <w:rPr>
          <w:rFonts w:hint="eastAsia"/>
        </w:rPr>
        <w:tab/>
      </w:r>
      <w:r>
        <w:rPr>
          <w:rFonts w:hint="eastAsia"/>
        </w:rPr>
        <w:t>十四</w:t>
      </w:r>
      <w:r>
        <w:rPr>
          <w:rFonts w:hint="eastAsia"/>
        </w:rPr>
        <w:t>.</w:t>
      </w:r>
      <w:r>
        <w:rPr>
          <w:rFonts w:hint="eastAsia"/>
        </w:rPr>
        <w:tab/>
      </w:r>
      <w:r w:rsidRPr="00B15128">
        <w:rPr>
          <w:rFonts w:hint="eastAsia"/>
        </w:rPr>
        <w:t>修订的委员会议事规则第</w:t>
      </w:r>
      <w:r w:rsidRPr="00B15128">
        <w:rPr>
          <w:rFonts w:hint="eastAsia"/>
        </w:rPr>
        <w:t>14</w:t>
      </w:r>
      <w:r w:rsidRPr="00B15128">
        <w:rPr>
          <w:rFonts w:hint="eastAsia"/>
        </w:rPr>
        <w:t>、第</w:t>
      </w:r>
      <w:r w:rsidRPr="00B15128">
        <w:rPr>
          <w:rFonts w:hint="eastAsia"/>
        </w:rPr>
        <w:t>15</w:t>
      </w:r>
      <w:r w:rsidRPr="00B15128">
        <w:rPr>
          <w:rFonts w:hint="eastAsia"/>
        </w:rPr>
        <w:t>和第</w:t>
      </w:r>
      <w:r w:rsidRPr="00B15128">
        <w:rPr>
          <w:rFonts w:hint="eastAsia"/>
        </w:rPr>
        <w:t>109</w:t>
      </w:r>
      <w:r w:rsidRPr="00B15128">
        <w:rPr>
          <w:rFonts w:hint="eastAsia"/>
        </w:rPr>
        <w:t>条</w:t>
      </w:r>
      <w:r w:rsidRPr="00B15128">
        <w:br/>
      </w:r>
      <w:r w:rsidRPr="00B15128">
        <w:rPr>
          <w:rFonts w:hint="eastAsia"/>
        </w:rPr>
        <w:t>(CAT/C/3/Rev.6)</w:t>
      </w:r>
      <w:r>
        <w:rPr>
          <w:rFonts w:hint="eastAsia"/>
        </w:rPr>
        <w:tab/>
      </w:r>
      <w:r>
        <w:rPr>
          <w:rFonts w:hint="eastAsia"/>
        </w:rPr>
        <w:tab/>
      </w:r>
      <w:r w:rsidR="00D056E6">
        <w:rPr>
          <w:rFonts w:hint="eastAsia"/>
        </w:rPr>
        <w:t>261</w:t>
      </w:r>
    </w:p>
    <w:p w:rsidR="00B15128" w:rsidRDefault="003328E5" w:rsidP="005657A0">
      <w:pPr>
        <w:pStyle w:val="a3"/>
        <w:rPr>
          <w:rFonts w:hint="eastAsia"/>
        </w:rPr>
      </w:pPr>
      <w:r>
        <w:br w:type="page"/>
      </w:r>
      <w:r w:rsidR="00B15128">
        <w:rPr>
          <w:rFonts w:hint="eastAsia"/>
        </w:rPr>
        <w:tab/>
      </w:r>
      <w:r w:rsidR="00B15128" w:rsidRPr="00B15128">
        <w:rPr>
          <w:rFonts w:hint="eastAsia"/>
        </w:rPr>
        <w:t>十五</w:t>
      </w:r>
      <w:r w:rsidR="00B15128">
        <w:rPr>
          <w:rFonts w:hint="eastAsia"/>
        </w:rPr>
        <w:t>.</w:t>
      </w:r>
      <w:r w:rsidR="00B15128">
        <w:rPr>
          <w:rFonts w:hint="eastAsia"/>
        </w:rPr>
        <w:tab/>
      </w:r>
      <w:r w:rsidR="00B15128">
        <w:rPr>
          <w:rFonts w:hint="eastAsia"/>
        </w:rPr>
        <w:t>报告提交情况</w:t>
      </w:r>
      <w:r w:rsidR="00B15128">
        <w:rPr>
          <w:rFonts w:hint="eastAsia"/>
        </w:rPr>
        <w:t>(</w:t>
      </w:r>
      <w:r w:rsidR="00B15128">
        <w:rPr>
          <w:rFonts w:hint="eastAsia"/>
        </w:rPr>
        <w:t>截至</w:t>
      </w:r>
      <w:r w:rsidR="00B15128">
        <w:rPr>
          <w:rFonts w:hint="eastAsia"/>
        </w:rPr>
        <w:t>2013</w:t>
      </w:r>
      <w:r w:rsidR="00B15128">
        <w:rPr>
          <w:rFonts w:hint="eastAsia"/>
        </w:rPr>
        <w:t>年</w:t>
      </w:r>
      <w:r w:rsidR="00B15128">
        <w:rPr>
          <w:rFonts w:hint="eastAsia"/>
        </w:rPr>
        <w:t>5</w:t>
      </w:r>
      <w:r w:rsidR="00B15128">
        <w:rPr>
          <w:rFonts w:hint="eastAsia"/>
        </w:rPr>
        <w:t>月</w:t>
      </w:r>
      <w:r w:rsidR="00B15128">
        <w:rPr>
          <w:rFonts w:hint="eastAsia"/>
        </w:rPr>
        <w:t>31</w:t>
      </w:r>
      <w:r w:rsidR="00B15128">
        <w:rPr>
          <w:rFonts w:hint="eastAsia"/>
        </w:rPr>
        <w:t>日</w:t>
      </w:r>
      <w:r w:rsidR="00B15128">
        <w:rPr>
          <w:rFonts w:hint="eastAsia"/>
        </w:rPr>
        <w:t>)</w:t>
      </w:r>
      <w:r w:rsidR="00B15128">
        <w:rPr>
          <w:rFonts w:hint="eastAsia"/>
        </w:rPr>
        <w:tab/>
      </w:r>
      <w:r w:rsidR="00B15128">
        <w:rPr>
          <w:rFonts w:hint="eastAsia"/>
        </w:rPr>
        <w:tab/>
      </w:r>
      <w:r w:rsidR="00D056E6">
        <w:rPr>
          <w:rFonts w:hint="eastAsia"/>
        </w:rPr>
        <w:t>262</w:t>
      </w:r>
    </w:p>
    <w:p w:rsidR="003328E5" w:rsidRDefault="003328E5" w:rsidP="003328E5">
      <w:pPr>
        <w:pStyle w:val="a3"/>
        <w:rPr>
          <w:rFonts w:hint="eastAsia"/>
        </w:rPr>
      </w:pPr>
      <w:r>
        <w:rPr>
          <w:rFonts w:hint="eastAsia"/>
        </w:rPr>
        <w:tab/>
      </w:r>
      <w:r>
        <w:rPr>
          <w:rFonts w:hint="eastAsia"/>
        </w:rPr>
        <w:tab/>
        <w:t>A.</w:t>
      </w:r>
      <w:r>
        <w:rPr>
          <w:rFonts w:hint="eastAsia"/>
        </w:rPr>
        <w:tab/>
      </w:r>
      <w:r>
        <w:rPr>
          <w:rFonts w:hint="eastAsia"/>
        </w:rPr>
        <w:t>初次报告</w:t>
      </w:r>
      <w:r>
        <w:rPr>
          <w:rFonts w:hint="eastAsia"/>
        </w:rPr>
        <w:tab/>
      </w:r>
      <w:r>
        <w:rPr>
          <w:rFonts w:hint="eastAsia"/>
        </w:rPr>
        <w:tab/>
        <w:t>262</w:t>
      </w:r>
    </w:p>
    <w:p w:rsidR="003328E5" w:rsidRPr="00B15128" w:rsidRDefault="003328E5" w:rsidP="003328E5">
      <w:pPr>
        <w:pStyle w:val="a3"/>
        <w:rPr>
          <w:rFonts w:hint="eastAsia"/>
        </w:rPr>
      </w:pPr>
      <w:r>
        <w:rPr>
          <w:rFonts w:hint="eastAsia"/>
        </w:rPr>
        <w:tab/>
      </w:r>
      <w:r>
        <w:rPr>
          <w:rFonts w:hint="eastAsia"/>
        </w:rPr>
        <w:tab/>
        <w:t>B.</w:t>
      </w:r>
      <w:r>
        <w:rPr>
          <w:rFonts w:hint="eastAsia"/>
        </w:rPr>
        <w:tab/>
      </w:r>
      <w:r>
        <w:rPr>
          <w:rFonts w:hint="eastAsia"/>
        </w:rPr>
        <w:t>定期报告</w:t>
      </w:r>
      <w:r>
        <w:rPr>
          <w:rFonts w:hint="eastAsia"/>
        </w:rPr>
        <w:tab/>
      </w:r>
      <w:r>
        <w:rPr>
          <w:rFonts w:hint="eastAsia"/>
        </w:rPr>
        <w:tab/>
        <w:t>263</w:t>
      </w:r>
    </w:p>
    <w:p w:rsidR="00B15128" w:rsidRDefault="00B15128" w:rsidP="005657A0">
      <w:pPr>
        <w:pStyle w:val="a3"/>
        <w:rPr>
          <w:rFonts w:hint="eastAsia"/>
        </w:rPr>
      </w:pPr>
      <w:r>
        <w:rPr>
          <w:rFonts w:hint="eastAsia"/>
        </w:rPr>
        <w:tab/>
      </w:r>
      <w:r>
        <w:rPr>
          <w:rFonts w:hint="eastAsia"/>
        </w:rPr>
        <w:t>十六</w:t>
      </w:r>
      <w:r>
        <w:rPr>
          <w:rFonts w:hint="eastAsia"/>
        </w:rPr>
        <w:t>.</w:t>
      </w:r>
      <w:r>
        <w:rPr>
          <w:rFonts w:hint="eastAsia"/>
        </w:rPr>
        <w:tab/>
      </w:r>
      <w:r w:rsidRPr="001A616E">
        <w:rPr>
          <w:rFonts w:hint="eastAsia"/>
        </w:rPr>
        <w:t>负责委员会第四十</w:t>
      </w:r>
      <w:r>
        <w:rPr>
          <w:rFonts w:hint="eastAsia"/>
        </w:rPr>
        <w:t>九</w:t>
      </w:r>
      <w:r w:rsidRPr="001A616E">
        <w:rPr>
          <w:rFonts w:hint="eastAsia"/>
        </w:rPr>
        <w:t>届和第</w:t>
      </w:r>
      <w:r>
        <w:rPr>
          <w:rFonts w:hint="eastAsia"/>
        </w:rPr>
        <w:t>五</w:t>
      </w:r>
      <w:r w:rsidRPr="001A616E">
        <w:rPr>
          <w:rFonts w:hint="eastAsia"/>
        </w:rPr>
        <w:t>十届会议审议的缔约国</w:t>
      </w:r>
      <w:r w:rsidRPr="001A616E">
        <w:br/>
      </w:r>
      <w:r w:rsidRPr="001A616E">
        <w:rPr>
          <w:rFonts w:hint="eastAsia"/>
        </w:rPr>
        <w:t>报告的国别报告员</w:t>
      </w:r>
      <w:r>
        <w:rPr>
          <w:rFonts w:hint="eastAsia"/>
        </w:rPr>
        <w:t>(</w:t>
      </w:r>
      <w:r w:rsidRPr="001A616E">
        <w:rPr>
          <w:rFonts w:hint="eastAsia"/>
        </w:rPr>
        <w:t>按英文字母顺序排列</w:t>
      </w:r>
      <w:r>
        <w:rPr>
          <w:rFonts w:hint="eastAsia"/>
        </w:rPr>
        <w:t>)</w:t>
      </w:r>
      <w:r>
        <w:rPr>
          <w:rFonts w:hint="eastAsia"/>
        </w:rPr>
        <w:tab/>
      </w:r>
      <w:r>
        <w:rPr>
          <w:rFonts w:hint="eastAsia"/>
        </w:rPr>
        <w:tab/>
      </w:r>
      <w:r w:rsidR="00D056E6">
        <w:rPr>
          <w:rFonts w:hint="eastAsia"/>
        </w:rPr>
        <w:t>270</w:t>
      </w:r>
    </w:p>
    <w:p w:rsidR="00B15128" w:rsidRDefault="00B15128" w:rsidP="005657A0">
      <w:pPr>
        <w:pStyle w:val="a3"/>
        <w:rPr>
          <w:rFonts w:hint="eastAsia"/>
        </w:rPr>
      </w:pPr>
      <w:r>
        <w:rPr>
          <w:rFonts w:hint="eastAsia"/>
        </w:rPr>
        <w:tab/>
      </w:r>
      <w:r>
        <w:rPr>
          <w:rFonts w:hint="eastAsia"/>
        </w:rPr>
        <w:t>十七</w:t>
      </w:r>
      <w:r>
        <w:rPr>
          <w:rFonts w:hint="eastAsia"/>
        </w:rPr>
        <w:t>.</w:t>
      </w:r>
      <w:r>
        <w:rPr>
          <w:rFonts w:hint="eastAsia"/>
        </w:rPr>
        <w:tab/>
      </w:r>
      <w:r>
        <w:rPr>
          <w:rFonts w:hint="eastAsia"/>
        </w:rPr>
        <w:t>禁止酷刑委员会根据《公约》第</w:t>
      </w:r>
      <w:r>
        <w:rPr>
          <w:rFonts w:hint="eastAsia"/>
        </w:rPr>
        <w:t>22</w:t>
      </w:r>
      <w:r>
        <w:rPr>
          <w:rFonts w:hint="eastAsia"/>
        </w:rPr>
        <w:t>条作出的决定</w:t>
      </w:r>
      <w:r>
        <w:rPr>
          <w:rFonts w:hint="eastAsia"/>
        </w:rPr>
        <w:tab/>
      </w:r>
      <w:r>
        <w:rPr>
          <w:rFonts w:hint="eastAsia"/>
        </w:rPr>
        <w:tab/>
      </w:r>
      <w:r w:rsidR="00D056E6">
        <w:rPr>
          <w:rFonts w:hint="eastAsia"/>
        </w:rPr>
        <w:t>272</w:t>
      </w:r>
    </w:p>
    <w:p w:rsidR="00B15128" w:rsidRPr="003A6DB9" w:rsidRDefault="003A6DB9" w:rsidP="003A6DB9">
      <w:pPr>
        <w:pStyle w:val="a3"/>
      </w:pPr>
      <w:r>
        <w:rPr>
          <w:rFonts w:hint="eastAsia"/>
        </w:rPr>
        <w:tab/>
      </w:r>
      <w:r>
        <w:rPr>
          <w:rFonts w:hint="eastAsia"/>
        </w:rPr>
        <w:tab/>
      </w:r>
      <w:r w:rsidR="00B15128" w:rsidRPr="003A6DB9">
        <w:t>A.</w:t>
      </w:r>
      <w:r w:rsidR="00B15128" w:rsidRPr="003A6DB9">
        <w:tab/>
      </w:r>
      <w:r w:rsidR="00B15128" w:rsidRPr="003A6DB9">
        <w:rPr>
          <w:rFonts w:hint="eastAsia"/>
        </w:rPr>
        <w:t>关于案情的决定</w:t>
      </w:r>
      <w:r>
        <w:rPr>
          <w:rFonts w:hint="eastAsia"/>
        </w:rPr>
        <w:tab/>
      </w:r>
      <w:r>
        <w:rPr>
          <w:rFonts w:hint="eastAsia"/>
        </w:rPr>
        <w:tab/>
      </w:r>
      <w:r w:rsidR="00D056E6">
        <w:rPr>
          <w:rFonts w:hint="eastAsia"/>
        </w:rPr>
        <w:t>272</w:t>
      </w:r>
    </w:p>
    <w:p w:rsidR="00B15128" w:rsidRPr="003A6DB9" w:rsidRDefault="00B15128" w:rsidP="003A6DB9">
      <w:pPr>
        <w:pStyle w:val="a3"/>
        <w:rPr>
          <w:rFonts w:hint="eastAsia"/>
        </w:rPr>
      </w:pPr>
      <w:r w:rsidRPr="003A6DB9">
        <w:tab/>
      </w:r>
      <w:r w:rsidRPr="003A6DB9">
        <w:tab/>
      </w:r>
      <w:r w:rsidR="003A6DB9">
        <w:rPr>
          <w:rFonts w:hint="eastAsia"/>
        </w:rPr>
        <w:tab/>
      </w:r>
      <w:r w:rsidRPr="003A6DB9">
        <w:rPr>
          <w:rFonts w:hint="eastAsia"/>
        </w:rPr>
        <w:t>第</w:t>
      </w:r>
      <w:r w:rsidRPr="003A6DB9">
        <w:rPr>
          <w:rFonts w:hint="eastAsia"/>
        </w:rPr>
        <w:t>385</w:t>
      </w:r>
      <w:r w:rsidRPr="003A6DB9">
        <w:t>/20</w:t>
      </w:r>
      <w:r w:rsidRPr="003A6DB9">
        <w:rPr>
          <w:rFonts w:hint="eastAsia"/>
        </w:rPr>
        <w:t>09</w:t>
      </w:r>
      <w:r w:rsidRPr="003A6DB9">
        <w:rPr>
          <w:rFonts w:hint="eastAsia"/>
        </w:rPr>
        <w:t>号来文：</w:t>
      </w:r>
      <w:r w:rsidRPr="003A6DB9">
        <w:t>M.A.F.</w:t>
      </w:r>
      <w:r w:rsidRPr="003A6DB9">
        <w:rPr>
          <w:rFonts w:hint="eastAsia"/>
        </w:rPr>
        <w:t>等人诉瑞典</w:t>
      </w:r>
      <w:r w:rsidR="003A6DB9">
        <w:rPr>
          <w:rFonts w:hint="eastAsia"/>
        </w:rPr>
        <w:tab/>
      </w:r>
      <w:r w:rsidR="003A6DB9">
        <w:rPr>
          <w:rFonts w:hint="eastAsia"/>
        </w:rPr>
        <w:tab/>
      </w:r>
      <w:r w:rsidR="00D056E6">
        <w:rPr>
          <w:rFonts w:hint="eastAsia"/>
        </w:rPr>
        <w:t>272</w:t>
      </w:r>
    </w:p>
    <w:p w:rsidR="003A6DB9" w:rsidRPr="003A6DB9" w:rsidRDefault="003A6DB9" w:rsidP="003A6DB9">
      <w:pPr>
        <w:pStyle w:val="a3"/>
        <w:rPr>
          <w:rFonts w:hint="eastAsia"/>
        </w:rPr>
      </w:pPr>
      <w:r>
        <w:rPr>
          <w:rFonts w:hint="eastAsia"/>
        </w:rPr>
        <w:tab/>
      </w:r>
      <w:r>
        <w:rPr>
          <w:rFonts w:hint="eastAsia"/>
        </w:rPr>
        <w:tab/>
      </w:r>
      <w:r>
        <w:rPr>
          <w:rFonts w:hint="eastAsia"/>
        </w:rPr>
        <w:tab/>
      </w:r>
      <w:r w:rsidRPr="003A6DB9">
        <w:rPr>
          <w:rFonts w:hint="eastAsia"/>
        </w:rPr>
        <w:t>第</w:t>
      </w:r>
      <w:r w:rsidRPr="003A6DB9">
        <w:rPr>
          <w:rFonts w:hint="eastAsia"/>
        </w:rPr>
        <w:t>389/2009</w:t>
      </w:r>
      <w:r w:rsidRPr="003A6DB9">
        <w:rPr>
          <w:rFonts w:hint="eastAsia"/>
        </w:rPr>
        <w:t>号来文：</w:t>
      </w:r>
      <w:r w:rsidRPr="003A6DB9">
        <w:t>R.A.</w:t>
      </w:r>
      <w:r w:rsidRPr="003A6DB9">
        <w:rPr>
          <w:rFonts w:hint="eastAsia"/>
        </w:rPr>
        <w:t>诉瑞士</w:t>
      </w:r>
      <w:r>
        <w:rPr>
          <w:rFonts w:hint="eastAsia"/>
        </w:rPr>
        <w:tab/>
      </w:r>
      <w:r>
        <w:rPr>
          <w:rFonts w:hint="eastAsia"/>
        </w:rPr>
        <w:tab/>
      </w:r>
      <w:r w:rsidR="00D056E6">
        <w:rPr>
          <w:rFonts w:hint="eastAsia"/>
        </w:rPr>
        <w:t>280</w:t>
      </w:r>
    </w:p>
    <w:p w:rsidR="003A6DB9" w:rsidRDefault="003A6DB9" w:rsidP="003A6DB9">
      <w:pPr>
        <w:pStyle w:val="a3"/>
        <w:rPr>
          <w:rFonts w:hint="eastAsia"/>
        </w:rPr>
      </w:pPr>
      <w:r>
        <w:rPr>
          <w:rFonts w:hint="eastAsia"/>
        </w:rPr>
        <w:tab/>
      </w:r>
      <w:r>
        <w:rPr>
          <w:rFonts w:hint="eastAsia"/>
        </w:rPr>
        <w:tab/>
      </w:r>
      <w:r>
        <w:rPr>
          <w:rFonts w:hint="eastAsia"/>
        </w:rPr>
        <w:tab/>
      </w:r>
      <w:r w:rsidRPr="00974D89">
        <w:rPr>
          <w:rFonts w:hint="eastAsia"/>
        </w:rPr>
        <w:t>第</w:t>
      </w:r>
      <w:r w:rsidRPr="00974D89">
        <w:rPr>
          <w:rFonts w:hint="eastAsia"/>
        </w:rPr>
        <w:t>392</w:t>
      </w:r>
      <w:r>
        <w:t>/</w:t>
      </w:r>
      <w:r w:rsidRPr="00974D89">
        <w:rPr>
          <w:rFonts w:hint="eastAsia"/>
        </w:rPr>
        <w:t>2009</w:t>
      </w:r>
      <w:r w:rsidRPr="00974D89">
        <w:rPr>
          <w:rFonts w:hint="eastAsia"/>
        </w:rPr>
        <w:t>号来文的决定</w:t>
      </w:r>
      <w:r>
        <w:rPr>
          <w:rFonts w:hint="eastAsia"/>
        </w:rPr>
        <w:t>：</w:t>
      </w:r>
      <w:r w:rsidRPr="003A6DB9">
        <w:t>R.S.M.</w:t>
      </w:r>
      <w:r w:rsidRPr="003A6DB9">
        <w:rPr>
          <w:rFonts w:hint="eastAsia"/>
        </w:rPr>
        <w:t>诉加拿大</w:t>
      </w:r>
      <w:r>
        <w:rPr>
          <w:rFonts w:hint="eastAsia"/>
        </w:rPr>
        <w:tab/>
      </w:r>
      <w:r>
        <w:rPr>
          <w:rFonts w:hint="eastAsia"/>
        </w:rPr>
        <w:tab/>
        <w:t>289</w:t>
      </w:r>
    </w:p>
    <w:p w:rsidR="003A6DB9" w:rsidRDefault="00545D78" w:rsidP="003A6DB9">
      <w:pPr>
        <w:pStyle w:val="a3"/>
        <w:rPr>
          <w:rFonts w:hint="eastAsia"/>
        </w:rPr>
      </w:pPr>
      <w:r>
        <w:rPr>
          <w:rFonts w:hint="eastAsia"/>
        </w:rPr>
        <w:tab/>
      </w:r>
      <w:r>
        <w:rPr>
          <w:rFonts w:hint="eastAsia"/>
        </w:rPr>
        <w:tab/>
      </w:r>
      <w:r>
        <w:rPr>
          <w:rFonts w:hint="eastAsia"/>
        </w:rPr>
        <w:tab/>
      </w:r>
      <w:r w:rsidRPr="00545D78">
        <w:rPr>
          <w:rFonts w:hint="eastAsia"/>
        </w:rPr>
        <w:t>第</w:t>
      </w:r>
      <w:r w:rsidRPr="00545D78">
        <w:rPr>
          <w:rFonts w:hint="eastAsia"/>
        </w:rPr>
        <w:t>406/2009</w:t>
      </w:r>
      <w:r w:rsidRPr="00545D78">
        <w:rPr>
          <w:rFonts w:hint="eastAsia"/>
        </w:rPr>
        <w:t>号来文：</w:t>
      </w:r>
      <w:r w:rsidRPr="00545D78">
        <w:rPr>
          <w:rFonts w:hint="eastAsia"/>
        </w:rPr>
        <w:t>S.M.</w:t>
      </w:r>
      <w:r w:rsidRPr="00545D78">
        <w:rPr>
          <w:rFonts w:hint="eastAsia"/>
        </w:rPr>
        <w:t>诉瑞士</w:t>
      </w:r>
      <w:r w:rsidRPr="00545D78">
        <w:rPr>
          <w:rFonts w:hint="eastAsia"/>
        </w:rPr>
        <w:tab/>
      </w:r>
      <w:r w:rsidRPr="00545D78">
        <w:rPr>
          <w:rFonts w:hint="eastAsia"/>
        </w:rPr>
        <w:tab/>
      </w:r>
      <w:r w:rsidR="00D056E6">
        <w:rPr>
          <w:rFonts w:hint="eastAsia"/>
        </w:rPr>
        <w:t>297</w:t>
      </w:r>
    </w:p>
    <w:p w:rsidR="00545D78" w:rsidRDefault="00D0684E" w:rsidP="003A6DB9">
      <w:pPr>
        <w:pStyle w:val="a3"/>
        <w:rPr>
          <w:rFonts w:hint="eastAsia"/>
        </w:rPr>
      </w:pPr>
      <w:r>
        <w:rPr>
          <w:rFonts w:hint="eastAsia"/>
        </w:rPr>
        <w:tab/>
      </w:r>
      <w:r>
        <w:rPr>
          <w:rFonts w:hint="eastAsia"/>
        </w:rPr>
        <w:tab/>
      </w:r>
      <w:r>
        <w:rPr>
          <w:rFonts w:hint="eastAsia"/>
        </w:rPr>
        <w:tab/>
      </w:r>
      <w:r w:rsidRPr="00494C6C">
        <w:rPr>
          <w:rFonts w:hint="eastAsia"/>
        </w:rPr>
        <w:t>第</w:t>
      </w:r>
      <w:r w:rsidRPr="00494C6C">
        <w:t>412</w:t>
      </w:r>
      <w:r>
        <w:t>/</w:t>
      </w:r>
      <w:r w:rsidRPr="00494C6C">
        <w:t>2010</w:t>
      </w:r>
      <w:r w:rsidRPr="00494C6C">
        <w:rPr>
          <w:rFonts w:hint="eastAsia"/>
        </w:rPr>
        <w:t>号来文</w:t>
      </w:r>
      <w:r>
        <w:rPr>
          <w:rFonts w:hint="eastAsia"/>
        </w:rPr>
        <w:t>：</w:t>
      </w:r>
      <w:r w:rsidRPr="00D0684E">
        <w:t>A.A.R.</w:t>
      </w:r>
      <w:r w:rsidRPr="00D0684E">
        <w:rPr>
          <w:rFonts w:hint="eastAsia"/>
        </w:rPr>
        <w:t>诉丹麦</w:t>
      </w:r>
      <w:r>
        <w:rPr>
          <w:rFonts w:hint="eastAsia"/>
        </w:rPr>
        <w:tab/>
      </w:r>
      <w:r>
        <w:rPr>
          <w:rFonts w:hint="eastAsia"/>
        </w:rPr>
        <w:tab/>
      </w:r>
      <w:r w:rsidR="00D056E6">
        <w:rPr>
          <w:rFonts w:hint="eastAsia"/>
        </w:rPr>
        <w:t>305</w:t>
      </w:r>
    </w:p>
    <w:p w:rsidR="00D0684E" w:rsidRDefault="00D0684E" w:rsidP="003A6DB9">
      <w:pPr>
        <w:pStyle w:val="a3"/>
        <w:rPr>
          <w:rFonts w:hint="eastAsia"/>
        </w:rPr>
      </w:pPr>
      <w:r>
        <w:rPr>
          <w:rFonts w:hint="eastAsia"/>
        </w:rPr>
        <w:tab/>
      </w:r>
      <w:r>
        <w:rPr>
          <w:rFonts w:hint="eastAsia"/>
        </w:rPr>
        <w:tab/>
      </w:r>
      <w:r>
        <w:rPr>
          <w:rFonts w:hint="eastAsia"/>
        </w:rPr>
        <w:tab/>
      </w:r>
      <w:r w:rsidRPr="00D0684E">
        <w:rPr>
          <w:rFonts w:hint="eastAsia"/>
        </w:rPr>
        <w:t>第</w:t>
      </w:r>
      <w:r w:rsidRPr="00D0684E">
        <w:t>416/2010</w:t>
      </w:r>
      <w:r w:rsidRPr="00D0684E">
        <w:rPr>
          <w:rFonts w:hint="eastAsia"/>
        </w:rPr>
        <w:t>号来文：</w:t>
      </w:r>
      <w:r w:rsidRPr="00D0684E">
        <w:t>Ke</w:t>
      </w:r>
      <w:r w:rsidRPr="00D0684E">
        <w:rPr>
          <w:rFonts w:hint="eastAsia"/>
        </w:rPr>
        <w:t>诉澳大利亚</w:t>
      </w:r>
      <w:r>
        <w:rPr>
          <w:rFonts w:hint="eastAsia"/>
        </w:rPr>
        <w:tab/>
      </w:r>
      <w:r>
        <w:rPr>
          <w:rFonts w:hint="eastAsia"/>
        </w:rPr>
        <w:tab/>
      </w:r>
      <w:r w:rsidR="00D056E6">
        <w:rPr>
          <w:rFonts w:hint="eastAsia"/>
        </w:rPr>
        <w:t>318</w:t>
      </w:r>
    </w:p>
    <w:p w:rsidR="00D0684E" w:rsidRDefault="00D0684E" w:rsidP="003A6DB9">
      <w:pPr>
        <w:pStyle w:val="a3"/>
        <w:rPr>
          <w:rFonts w:hint="eastAsia"/>
        </w:rPr>
      </w:pPr>
      <w:r>
        <w:rPr>
          <w:rFonts w:hint="eastAsia"/>
        </w:rPr>
        <w:tab/>
      </w:r>
      <w:r>
        <w:rPr>
          <w:rFonts w:hint="eastAsia"/>
        </w:rPr>
        <w:tab/>
      </w:r>
      <w:r>
        <w:rPr>
          <w:rFonts w:hint="eastAsia"/>
        </w:rPr>
        <w:tab/>
      </w:r>
      <w:r w:rsidRPr="00D0684E">
        <w:rPr>
          <w:rFonts w:hint="eastAsia"/>
        </w:rPr>
        <w:t>第</w:t>
      </w:r>
      <w:r w:rsidRPr="00D0684E">
        <w:rPr>
          <w:rFonts w:hint="eastAsia"/>
        </w:rPr>
        <w:t>417</w:t>
      </w:r>
      <w:r w:rsidRPr="00D0684E">
        <w:t>/20</w:t>
      </w:r>
      <w:r w:rsidRPr="00D0684E">
        <w:rPr>
          <w:rFonts w:hint="eastAsia"/>
        </w:rPr>
        <w:t>10</w:t>
      </w:r>
      <w:r w:rsidRPr="00D0684E">
        <w:rPr>
          <w:rFonts w:hint="eastAsia"/>
        </w:rPr>
        <w:t>号来文：</w:t>
      </w:r>
      <w:r w:rsidRPr="00D0684E">
        <w:t>Y.Z.S.</w:t>
      </w:r>
      <w:r w:rsidRPr="00D0684E">
        <w:rPr>
          <w:rFonts w:hint="eastAsia"/>
        </w:rPr>
        <w:t>诉澳大利亚</w:t>
      </w:r>
      <w:r>
        <w:rPr>
          <w:rFonts w:hint="eastAsia"/>
        </w:rPr>
        <w:tab/>
      </w:r>
      <w:r>
        <w:rPr>
          <w:rFonts w:hint="eastAsia"/>
        </w:rPr>
        <w:tab/>
        <w:t>327</w:t>
      </w:r>
    </w:p>
    <w:p w:rsidR="00D0684E" w:rsidRDefault="00D0684E" w:rsidP="003A6DB9">
      <w:pPr>
        <w:pStyle w:val="a3"/>
        <w:rPr>
          <w:rFonts w:hint="eastAsia"/>
        </w:rPr>
      </w:pPr>
      <w:r>
        <w:rPr>
          <w:rFonts w:hint="eastAsia"/>
        </w:rPr>
        <w:tab/>
      </w:r>
      <w:r>
        <w:rPr>
          <w:rFonts w:hint="eastAsia"/>
        </w:rPr>
        <w:tab/>
      </w:r>
      <w:r>
        <w:rPr>
          <w:rFonts w:hint="eastAsia"/>
        </w:rPr>
        <w:tab/>
      </w:r>
      <w:r w:rsidRPr="00D0684E">
        <w:rPr>
          <w:rFonts w:hint="eastAsia"/>
        </w:rPr>
        <w:t>第</w:t>
      </w:r>
      <w:r w:rsidRPr="00D0684E">
        <w:t>4</w:t>
      </w:r>
      <w:r w:rsidRPr="00D0684E">
        <w:rPr>
          <w:rFonts w:hint="eastAsia"/>
        </w:rPr>
        <w:t>30</w:t>
      </w:r>
      <w:r w:rsidRPr="00D0684E">
        <w:t>/2010</w:t>
      </w:r>
      <w:r w:rsidRPr="00D0684E">
        <w:rPr>
          <w:rFonts w:hint="eastAsia"/>
        </w:rPr>
        <w:t>号来文：</w:t>
      </w:r>
      <w:r w:rsidRPr="00D0684E">
        <w:t>Abichou</w:t>
      </w:r>
      <w:r w:rsidRPr="00D0684E">
        <w:rPr>
          <w:rFonts w:hint="eastAsia"/>
        </w:rPr>
        <w:t>诉德国</w:t>
      </w:r>
      <w:r>
        <w:rPr>
          <w:rFonts w:hint="eastAsia"/>
        </w:rPr>
        <w:tab/>
      </w:r>
      <w:r>
        <w:rPr>
          <w:rFonts w:hint="eastAsia"/>
        </w:rPr>
        <w:tab/>
      </w:r>
      <w:r w:rsidR="00D056E6">
        <w:rPr>
          <w:rFonts w:hint="eastAsia"/>
        </w:rPr>
        <w:t>336</w:t>
      </w:r>
    </w:p>
    <w:p w:rsidR="00D0684E" w:rsidRDefault="00D0684E" w:rsidP="003A6DB9">
      <w:pPr>
        <w:pStyle w:val="a3"/>
        <w:rPr>
          <w:rFonts w:hint="eastAsia"/>
        </w:rPr>
      </w:pPr>
      <w:r>
        <w:rPr>
          <w:rFonts w:hint="eastAsia"/>
        </w:rPr>
        <w:tab/>
      </w:r>
      <w:r>
        <w:rPr>
          <w:rFonts w:hint="eastAsia"/>
        </w:rPr>
        <w:tab/>
      </w:r>
      <w:r>
        <w:rPr>
          <w:rFonts w:hint="eastAsia"/>
        </w:rPr>
        <w:tab/>
      </w:r>
      <w:r w:rsidRPr="00A86594">
        <w:rPr>
          <w:rFonts w:hint="eastAsia"/>
        </w:rPr>
        <w:t>第</w:t>
      </w:r>
      <w:r>
        <w:t>431</w:t>
      </w:r>
      <w:r w:rsidRPr="00A86594">
        <w:t>/</w:t>
      </w:r>
      <w:r>
        <w:t>2</w:t>
      </w:r>
      <w:r w:rsidRPr="00A86594">
        <w:t>0</w:t>
      </w:r>
      <w:r>
        <w:t>1</w:t>
      </w:r>
      <w:r w:rsidRPr="00A86594">
        <w:t>0</w:t>
      </w:r>
      <w:r w:rsidRPr="00A86594">
        <w:rPr>
          <w:rFonts w:hint="eastAsia"/>
        </w:rPr>
        <w:t>号来文：</w:t>
      </w:r>
      <w:r w:rsidRPr="00D0684E">
        <w:t>Y.</w:t>
      </w:r>
      <w:r w:rsidRPr="00D0684E">
        <w:rPr>
          <w:rFonts w:hint="eastAsia"/>
        </w:rPr>
        <w:t>诉瑞士</w:t>
      </w:r>
      <w:r>
        <w:rPr>
          <w:rFonts w:hint="eastAsia"/>
        </w:rPr>
        <w:tab/>
      </w:r>
      <w:r>
        <w:rPr>
          <w:rFonts w:hint="eastAsia"/>
        </w:rPr>
        <w:tab/>
      </w:r>
      <w:r w:rsidR="008E748B">
        <w:rPr>
          <w:rFonts w:hint="eastAsia"/>
        </w:rPr>
        <w:t>351</w:t>
      </w:r>
    </w:p>
    <w:p w:rsidR="00D0684E" w:rsidRDefault="00D0684E" w:rsidP="003A6DB9">
      <w:pPr>
        <w:pStyle w:val="a3"/>
        <w:rPr>
          <w:rFonts w:hint="eastAsia"/>
        </w:rPr>
      </w:pPr>
      <w:r>
        <w:rPr>
          <w:rFonts w:hint="eastAsia"/>
        </w:rPr>
        <w:tab/>
      </w:r>
      <w:r>
        <w:rPr>
          <w:rFonts w:hint="eastAsia"/>
        </w:rPr>
        <w:tab/>
      </w:r>
      <w:r>
        <w:rPr>
          <w:rFonts w:hint="eastAsia"/>
        </w:rPr>
        <w:tab/>
      </w:r>
      <w:r>
        <w:rPr>
          <w:rFonts w:hint="eastAsia"/>
        </w:rPr>
        <w:t>附录</w:t>
      </w:r>
      <w:r>
        <w:rPr>
          <w:rFonts w:hint="eastAsia"/>
        </w:rPr>
        <w:tab/>
      </w:r>
      <w:r>
        <w:rPr>
          <w:rFonts w:hint="eastAsia"/>
        </w:rPr>
        <w:tab/>
      </w:r>
      <w:r>
        <w:rPr>
          <w:rFonts w:hint="eastAsia"/>
        </w:rPr>
        <w:tab/>
        <w:t>365</w:t>
      </w:r>
    </w:p>
    <w:p w:rsidR="00D0684E" w:rsidRDefault="00D0684E" w:rsidP="003A6DB9">
      <w:pPr>
        <w:pStyle w:val="a3"/>
        <w:rPr>
          <w:rFonts w:hint="eastAsia"/>
        </w:rPr>
      </w:pPr>
      <w:r>
        <w:rPr>
          <w:rFonts w:hint="eastAsia"/>
        </w:rPr>
        <w:tab/>
      </w:r>
      <w:r>
        <w:rPr>
          <w:rFonts w:hint="eastAsia"/>
        </w:rPr>
        <w:tab/>
      </w:r>
      <w:r>
        <w:rPr>
          <w:rFonts w:hint="eastAsia"/>
        </w:rPr>
        <w:tab/>
      </w:r>
      <w:r w:rsidRPr="00D0684E">
        <w:rPr>
          <w:rFonts w:hint="eastAsia"/>
        </w:rPr>
        <w:t>第</w:t>
      </w:r>
      <w:r w:rsidRPr="00D0684E">
        <w:rPr>
          <w:rFonts w:hint="eastAsia"/>
        </w:rPr>
        <w:t>432/2010</w:t>
      </w:r>
      <w:r w:rsidRPr="00D0684E">
        <w:rPr>
          <w:rFonts w:hint="eastAsia"/>
        </w:rPr>
        <w:t>号来文：</w:t>
      </w:r>
      <w:r w:rsidRPr="00D0684E">
        <w:t>H.K.</w:t>
      </w:r>
      <w:r w:rsidRPr="00D0684E">
        <w:rPr>
          <w:rFonts w:hint="eastAsia"/>
        </w:rPr>
        <w:t>诉瑞士</w:t>
      </w:r>
      <w:r>
        <w:rPr>
          <w:rFonts w:hint="eastAsia"/>
        </w:rPr>
        <w:tab/>
      </w:r>
      <w:r>
        <w:rPr>
          <w:rFonts w:hint="eastAsia"/>
        </w:rPr>
        <w:tab/>
        <w:t>367</w:t>
      </w:r>
    </w:p>
    <w:p w:rsidR="00D0684E" w:rsidRDefault="00D0684E" w:rsidP="003A6DB9">
      <w:pPr>
        <w:pStyle w:val="a3"/>
        <w:rPr>
          <w:rFonts w:hint="eastAsia"/>
        </w:rPr>
      </w:pPr>
      <w:r>
        <w:rPr>
          <w:rFonts w:hint="eastAsia"/>
        </w:rPr>
        <w:tab/>
      </w:r>
      <w:r>
        <w:rPr>
          <w:rFonts w:hint="eastAsia"/>
        </w:rPr>
        <w:tab/>
      </w:r>
      <w:r>
        <w:rPr>
          <w:rFonts w:hint="eastAsia"/>
        </w:rPr>
        <w:tab/>
      </w:r>
      <w:r w:rsidRPr="00784E90">
        <w:rPr>
          <w:rFonts w:hint="eastAsia"/>
        </w:rPr>
        <w:t>第</w:t>
      </w:r>
      <w:r>
        <w:t>435</w:t>
      </w:r>
      <w:r w:rsidRPr="00784E90">
        <w:t>/</w:t>
      </w:r>
      <w:r>
        <w:t>2</w:t>
      </w:r>
      <w:r w:rsidRPr="00784E90">
        <w:t>0</w:t>
      </w:r>
      <w:r>
        <w:t>1</w:t>
      </w:r>
      <w:r w:rsidRPr="00784E90">
        <w:t>0</w:t>
      </w:r>
      <w:r w:rsidRPr="00784E90">
        <w:rPr>
          <w:rFonts w:hint="eastAsia"/>
        </w:rPr>
        <w:t>号来文：</w:t>
      </w:r>
      <w:r w:rsidRPr="00D0684E">
        <w:t>G.B.M.</w:t>
      </w:r>
      <w:r w:rsidRPr="00D0684E">
        <w:rPr>
          <w:rFonts w:hint="eastAsia"/>
        </w:rPr>
        <w:t>诉瑞典</w:t>
      </w:r>
      <w:r>
        <w:rPr>
          <w:rFonts w:hint="eastAsia"/>
        </w:rPr>
        <w:tab/>
      </w:r>
      <w:r>
        <w:rPr>
          <w:rFonts w:hint="eastAsia"/>
        </w:rPr>
        <w:tab/>
        <w:t>378</w:t>
      </w:r>
    </w:p>
    <w:p w:rsidR="00D0684E" w:rsidRDefault="00D0684E" w:rsidP="003A6DB9">
      <w:pPr>
        <w:pStyle w:val="a3"/>
        <w:rPr>
          <w:rFonts w:hint="eastAsia"/>
        </w:rPr>
      </w:pPr>
      <w:r>
        <w:rPr>
          <w:rFonts w:hint="eastAsia"/>
        </w:rPr>
        <w:tab/>
      </w:r>
      <w:r>
        <w:rPr>
          <w:rFonts w:hint="eastAsia"/>
        </w:rPr>
        <w:tab/>
      </w:r>
      <w:r>
        <w:rPr>
          <w:rFonts w:hint="eastAsia"/>
        </w:rPr>
        <w:tab/>
      </w:r>
      <w:r w:rsidRPr="00784E90">
        <w:rPr>
          <w:rFonts w:hint="eastAsia"/>
        </w:rPr>
        <w:t>第</w:t>
      </w:r>
      <w:r>
        <w:rPr>
          <w:rFonts w:hint="eastAsia"/>
        </w:rPr>
        <w:t>439</w:t>
      </w:r>
      <w:r w:rsidRPr="00784E90">
        <w:t>/</w:t>
      </w:r>
      <w:r>
        <w:t>2</w:t>
      </w:r>
      <w:r w:rsidRPr="00784E90">
        <w:t>0</w:t>
      </w:r>
      <w:r>
        <w:t>1</w:t>
      </w:r>
      <w:r w:rsidRPr="00784E90">
        <w:t>0</w:t>
      </w:r>
      <w:r w:rsidRPr="00784E90">
        <w:rPr>
          <w:rFonts w:hint="eastAsia"/>
        </w:rPr>
        <w:t>号来文：</w:t>
      </w:r>
      <w:r w:rsidRPr="00D0684E">
        <w:t>M.B.</w:t>
      </w:r>
      <w:r w:rsidRPr="00D0684E">
        <w:rPr>
          <w:rFonts w:hint="eastAsia"/>
        </w:rPr>
        <w:t>诉瑞士</w:t>
      </w:r>
      <w:r>
        <w:rPr>
          <w:rFonts w:hint="eastAsia"/>
        </w:rPr>
        <w:tab/>
      </w:r>
      <w:r>
        <w:rPr>
          <w:rFonts w:hint="eastAsia"/>
        </w:rPr>
        <w:tab/>
        <w:t>387</w:t>
      </w:r>
    </w:p>
    <w:p w:rsidR="00D0684E" w:rsidRDefault="00D0684E" w:rsidP="003A6DB9">
      <w:pPr>
        <w:pStyle w:val="a3"/>
        <w:rPr>
          <w:rFonts w:hint="eastAsia"/>
        </w:rPr>
      </w:pPr>
      <w:r>
        <w:rPr>
          <w:rFonts w:hint="eastAsia"/>
        </w:rPr>
        <w:tab/>
      </w:r>
      <w:r>
        <w:rPr>
          <w:rFonts w:hint="eastAsia"/>
        </w:rPr>
        <w:tab/>
      </w:r>
      <w:r>
        <w:rPr>
          <w:rFonts w:hint="eastAsia"/>
        </w:rPr>
        <w:tab/>
      </w:r>
      <w:r w:rsidRPr="00D0684E">
        <w:rPr>
          <w:rFonts w:hint="eastAsia"/>
        </w:rPr>
        <w:t>第</w:t>
      </w:r>
      <w:r w:rsidRPr="00D0684E">
        <w:rPr>
          <w:rFonts w:hint="eastAsia"/>
        </w:rPr>
        <w:t>463</w:t>
      </w:r>
      <w:r w:rsidRPr="00D0684E">
        <w:t>/201</w:t>
      </w:r>
      <w:r w:rsidRPr="00D0684E">
        <w:rPr>
          <w:rFonts w:hint="eastAsia"/>
        </w:rPr>
        <w:t>1</w:t>
      </w:r>
      <w:r w:rsidRPr="00D0684E">
        <w:rPr>
          <w:rFonts w:hint="eastAsia"/>
        </w:rPr>
        <w:t>号来文：</w:t>
      </w:r>
      <w:r w:rsidRPr="00D0684E">
        <w:t>D.Y.</w:t>
      </w:r>
      <w:r w:rsidRPr="00D0684E">
        <w:rPr>
          <w:rFonts w:hint="eastAsia"/>
        </w:rPr>
        <w:t>诉瑞典</w:t>
      </w:r>
      <w:r>
        <w:rPr>
          <w:rFonts w:hint="eastAsia"/>
        </w:rPr>
        <w:tab/>
      </w:r>
      <w:r>
        <w:rPr>
          <w:rFonts w:hint="eastAsia"/>
        </w:rPr>
        <w:tab/>
        <w:t>396</w:t>
      </w:r>
    </w:p>
    <w:p w:rsidR="00D0684E" w:rsidRDefault="00D0684E" w:rsidP="003A6DB9">
      <w:pPr>
        <w:pStyle w:val="a3"/>
        <w:rPr>
          <w:rFonts w:hint="eastAsia"/>
        </w:rPr>
      </w:pPr>
      <w:r>
        <w:rPr>
          <w:rFonts w:hint="eastAsia"/>
        </w:rPr>
        <w:tab/>
      </w:r>
      <w:r>
        <w:rPr>
          <w:rFonts w:hint="eastAsia"/>
        </w:rPr>
        <w:tab/>
      </w:r>
      <w:r>
        <w:rPr>
          <w:rFonts w:hint="eastAsia"/>
        </w:rPr>
        <w:tab/>
      </w:r>
      <w:r w:rsidRPr="00784E90">
        <w:t>第</w:t>
      </w:r>
      <w:r>
        <w:t>464</w:t>
      </w:r>
      <w:r w:rsidRPr="00784E90">
        <w:t>/</w:t>
      </w:r>
      <w:r>
        <w:t>2</w:t>
      </w:r>
      <w:r w:rsidRPr="00784E90">
        <w:t>0</w:t>
      </w:r>
      <w:r>
        <w:t>11</w:t>
      </w:r>
      <w:r w:rsidRPr="00784E90">
        <w:t>号来文</w:t>
      </w:r>
      <w:r w:rsidRPr="00784E90">
        <w:rPr>
          <w:rFonts w:hint="eastAsia"/>
        </w:rPr>
        <w:t>：</w:t>
      </w:r>
      <w:r w:rsidRPr="00D0684E">
        <w:t>K.H.</w:t>
      </w:r>
      <w:r w:rsidRPr="00D0684E">
        <w:rPr>
          <w:rFonts w:hint="eastAsia"/>
        </w:rPr>
        <w:t>诉丹麦</w:t>
      </w:r>
      <w:r>
        <w:rPr>
          <w:rFonts w:hint="eastAsia"/>
        </w:rPr>
        <w:tab/>
      </w:r>
      <w:r>
        <w:rPr>
          <w:rFonts w:hint="eastAsia"/>
        </w:rPr>
        <w:tab/>
        <w:t>408</w:t>
      </w:r>
    </w:p>
    <w:p w:rsidR="00D0684E" w:rsidRDefault="00D0684E" w:rsidP="003A6DB9">
      <w:pPr>
        <w:pStyle w:val="a3"/>
        <w:rPr>
          <w:rFonts w:hint="eastAsia"/>
          <w:lang w:val="en-GB"/>
        </w:rPr>
      </w:pPr>
      <w:r>
        <w:rPr>
          <w:rFonts w:hint="eastAsia"/>
        </w:rPr>
        <w:tab/>
      </w:r>
      <w:r>
        <w:rPr>
          <w:rFonts w:hint="eastAsia"/>
        </w:rPr>
        <w:tab/>
      </w:r>
      <w:r>
        <w:rPr>
          <w:rFonts w:hint="eastAsia"/>
        </w:rPr>
        <w:tab/>
      </w:r>
      <w:r w:rsidRPr="00D0684E">
        <w:rPr>
          <w:rFonts w:hint="eastAsia"/>
        </w:rPr>
        <w:t>第</w:t>
      </w:r>
      <w:r w:rsidRPr="00D0684E">
        <w:rPr>
          <w:rFonts w:hint="eastAsia"/>
        </w:rPr>
        <w:t>467</w:t>
      </w:r>
      <w:r w:rsidRPr="00D0684E">
        <w:t>/201</w:t>
      </w:r>
      <w:r w:rsidRPr="00D0684E">
        <w:rPr>
          <w:rFonts w:hint="eastAsia"/>
        </w:rPr>
        <w:t>1</w:t>
      </w:r>
      <w:r w:rsidRPr="00D0684E">
        <w:rPr>
          <w:rFonts w:hint="eastAsia"/>
        </w:rPr>
        <w:t>号来文</w:t>
      </w:r>
      <w:r w:rsidRPr="00D0684E">
        <w:rPr>
          <w:rFonts w:hint="eastAsia"/>
          <w:lang w:val="fr-FR"/>
        </w:rPr>
        <w:t>：</w:t>
      </w:r>
      <w:r w:rsidRPr="00D0684E">
        <w:rPr>
          <w:lang w:val="fr-FR"/>
        </w:rPr>
        <w:t>Y.B.F.</w:t>
      </w:r>
      <w:r w:rsidRPr="00D0684E">
        <w:rPr>
          <w:rFonts w:hint="eastAsia"/>
          <w:lang w:val="en-GB"/>
        </w:rPr>
        <w:t>等人诉瑞士</w:t>
      </w:r>
      <w:r>
        <w:rPr>
          <w:rFonts w:hint="eastAsia"/>
          <w:lang w:val="en-GB"/>
        </w:rPr>
        <w:tab/>
      </w:r>
      <w:r>
        <w:rPr>
          <w:rFonts w:hint="eastAsia"/>
          <w:lang w:val="en-GB"/>
        </w:rPr>
        <w:tab/>
        <w:t>419</w:t>
      </w:r>
    </w:p>
    <w:p w:rsidR="00D0684E" w:rsidRPr="00D0684E" w:rsidRDefault="00D0684E" w:rsidP="00D0684E">
      <w:pPr>
        <w:pStyle w:val="a3"/>
        <w:rPr>
          <w:rFonts w:hint="eastAsia"/>
          <w:lang w:val="en-GB"/>
        </w:rPr>
      </w:pPr>
      <w:r>
        <w:rPr>
          <w:rFonts w:hint="eastAsia"/>
          <w:lang w:val="en-GB"/>
        </w:rPr>
        <w:tab/>
      </w:r>
      <w:r>
        <w:rPr>
          <w:rFonts w:hint="eastAsia"/>
          <w:lang w:val="en-GB"/>
        </w:rPr>
        <w:tab/>
      </w:r>
      <w:r w:rsidRPr="00D0684E">
        <w:rPr>
          <w:lang w:val="en-GB"/>
        </w:rPr>
        <w:t>B.</w:t>
      </w:r>
      <w:r w:rsidRPr="00D0684E">
        <w:rPr>
          <w:rFonts w:hint="eastAsia"/>
          <w:lang w:val="en-GB"/>
        </w:rPr>
        <w:tab/>
      </w:r>
      <w:r w:rsidRPr="00D0684E">
        <w:rPr>
          <w:rFonts w:hint="eastAsia"/>
          <w:lang w:val="en-GB"/>
        </w:rPr>
        <w:t>关于可否受理的决定</w:t>
      </w:r>
      <w:r w:rsidRPr="00D0684E">
        <w:rPr>
          <w:rFonts w:hint="eastAsia"/>
          <w:lang w:val="en-GB"/>
        </w:rPr>
        <w:tab/>
      </w:r>
      <w:r w:rsidRPr="00D0684E">
        <w:rPr>
          <w:rFonts w:hint="eastAsia"/>
          <w:lang w:val="en-GB"/>
        </w:rPr>
        <w:tab/>
      </w:r>
      <w:r>
        <w:rPr>
          <w:rFonts w:hint="eastAsia"/>
          <w:lang w:val="en-GB"/>
        </w:rPr>
        <w:t>431</w:t>
      </w:r>
    </w:p>
    <w:p w:rsidR="00D0684E" w:rsidRDefault="00D0684E" w:rsidP="00D0684E">
      <w:pPr>
        <w:pStyle w:val="a3"/>
        <w:rPr>
          <w:rFonts w:hint="eastAsia"/>
          <w:lang w:val="en-GB"/>
        </w:rPr>
      </w:pPr>
      <w:r w:rsidRPr="00D0684E">
        <w:rPr>
          <w:rFonts w:hint="eastAsia"/>
          <w:lang w:val="en-GB"/>
        </w:rPr>
        <w:tab/>
      </w:r>
      <w:r w:rsidRPr="00D0684E">
        <w:rPr>
          <w:rFonts w:hint="eastAsia"/>
          <w:lang w:val="en-GB"/>
        </w:rPr>
        <w:tab/>
      </w:r>
      <w:r>
        <w:rPr>
          <w:rFonts w:hint="eastAsia"/>
          <w:lang w:val="en-GB"/>
        </w:rPr>
        <w:tab/>
      </w:r>
      <w:r w:rsidRPr="00D0684E">
        <w:rPr>
          <w:rFonts w:hint="eastAsia"/>
          <w:lang w:val="en-GB"/>
        </w:rPr>
        <w:t>第</w:t>
      </w:r>
      <w:r w:rsidRPr="00D0684E">
        <w:rPr>
          <w:rFonts w:hint="eastAsia"/>
          <w:lang w:val="en-GB"/>
        </w:rPr>
        <w:t>346/2008</w:t>
      </w:r>
      <w:r w:rsidRPr="00D0684E">
        <w:rPr>
          <w:rFonts w:hint="eastAsia"/>
          <w:lang w:val="en-GB"/>
        </w:rPr>
        <w:t>号来文：</w:t>
      </w:r>
      <w:r w:rsidRPr="00D0684E">
        <w:rPr>
          <w:lang w:val="en-GB"/>
        </w:rPr>
        <w:t>S.A.C.</w:t>
      </w:r>
      <w:r w:rsidRPr="00D0684E">
        <w:rPr>
          <w:rFonts w:hint="eastAsia"/>
          <w:lang w:val="en-GB"/>
        </w:rPr>
        <w:t>诉摩纳哥</w:t>
      </w:r>
      <w:r>
        <w:rPr>
          <w:rFonts w:hint="eastAsia"/>
          <w:lang w:val="en-GB"/>
        </w:rPr>
        <w:tab/>
      </w:r>
      <w:r>
        <w:rPr>
          <w:rFonts w:hint="eastAsia"/>
          <w:lang w:val="en-GB"/>
        </w:rPr>
        <w:tab/>
        <w:t>431</w:t>
      </w:r>
    </w:p>
    <w:p w:rsidR="00D0684E" w:rsidRDefault="00D0684E" w:rsidP="00D0684E">
      <w:pPr>
        <w:pStyle w:val="a3"/>
        <w:rPr>
          <w:rFonts w:hint="eastAsia"/>
          <w:lang w:val="en-GB"/>
        </w:rPr>
      </w:pPr>
      <w:r>
        <w:rPr>
          <w:rFonts w:hint="eastAsia"/>
          <w:lang w:val="en-GB"/>
        </w:rPr>
        <w:tab/>
      </w:r>
      <w:r>
        <w:rPr>
          <w:rFonts w:hint="eastAsia"/>
          <w:lang w:val="en-GB"/>
        </w:rPr>
        <w:tab/>
      </w:r>
      <w:r>
        <w:rPr>
          <w:rFonts w:hint="eastAsia"/>
          <w:lang w:val="en-GB"/>
        </w:rPr>
        <w:tab/>
      </w:r>
      <w:r w:rsidRPr="00D0684E">
        <w:rPr>
          <w:rFonts w:hint="eastAsia"/>
          <w:lang w:val="en-GB"/>
        </w:rPr>
        <w:t>第</w:t>
      </w:r>
      <w:r w:rsidRPr="00D0684E">
        <w:rPr>
          <w:rFonts w:hint="eastAsia"/>
          <w:lang w:val="en-GB"/>
        </w:rPr>
        <w:t>425/2010</w:t>
      </w:r>
      <w:r w:rsidRPr="00D0684E">
        <w:rPr>
          <w:rFonts w:hint="eastAsia"/>
          <w:lang w:val="en-GB"/>
        </w:rPr>
        <w:t>号来文：</w:t>
      </w:r>
      <w:r w:rsidRPr="00D0684E">
        <w:rPr>
          <w:lang w:val="en-GB"/>
        </w:rPr>
        <w:t>I.A.F.B.</w:t>
      </w:r>
      <w:r w:rsidRPr="00D0684E">
        <w:rPr>
          <w:rFonts w:hint="eastAsia"/>
          <w:lang w:val="en-GB"/>
        </w:rPr>
        <w:t>诉瑞典</w:t>
      </w:r>
      <w:r>
        <w:rPr>
          <w:rFonts w:hint="eastAsia"/>
          <w:lang w:val="en-GB"/>
        </w:rPr>
        <w:tab/>
      </w:r>
      <w:r>
        <w:rPr>
          <w:rFonts w:hint="eastAsia"/>
          <w:lang w:val="en-GB"/>
        </w:rPr>
        <w:tab/>
        <w:t>438</w:t>
      </w:r>
    </w:p>
    <w:p w:rsidR="00D0684E" w:rsidRDefault="00D0684E" w:rsidP="00D0684E">
      <w:pPr>
        <w:pStyle w:val="a3"/>
        <w:rPr>
          <w:rFonts w:hint="eastAsia"/>
          <w:lang w:val="en-GB"/>
        </w:rPr>
      </w:pPr>
      <w:r>
        <w:rPr>
          <w:rFonts w:hint="eastAsia"/>
          <w:lang w:val="en-GB"/>
        </w:rPr>
        <w:tab/>
      </w:r>
      <w:r>
        <w:rPr>
          <w:rFonts w:hint="eastAsia"/>
          <w:lang w:val="en-GB"/>
        </w:rPr>
        <w:tab/>
      </w:r>
      <w:r>
        <w:rPr>
          <w:rFonts w:hint="eastAsia"/>
          <w:lang w:val="en-GB"/>
        </w:rPr>
        <w:tab/>
      </w:r>
      <w:r w:rsidRPr="00784E90">
        <w:rPr>
          <w:rFonts w:hint="eastAsia"/>
        </w:rPr>
        <w:t>第</w:t>
      </w:r>
      <w:r>
        <w:rPr>
          <w:rFonts w:hint="eastAsia"/>
          <w:lang w:val="en-GB"/>
        </w:rPr>
        <w:t>437</w:t>
      </w:r>
      <w:r w:rsidRPr="00784E90">
        <w:rPr>
          <w:rFonts w:hint="eastAsia"/>
          <w:lang w:val="en-GB"/>
        </w:rPr>
        <w:t>/</w:t>
      </w:r>
      <w:r>
        <w:rPr>
          <w:rFonts w:hint="eastAsia"/>
          <w:lang w:val="en-GB"/>
        </w:rPr>
        <w:t>2</w:t>
      </w:r>
      <w:r w:rsidRPr="00784E90">
        <w:rPr>
          <w:rFonts w:hint="eastAsia"/>
          <w:lang w:val="en-GB"/>
        </w:rPr>
        <w:t>0</w:t>
      </w:r>
      <w:r>
        <w:rPr>
          <w:rFonts w:hint="eastAsia"/>
          <w:lang w:val="en-GB"/>
        </w:rPr>
        <w:t>1</w:t>
      </w:r>
      <w:r w:rsidRPr="00784E90">
        <w:rPr>
          <w:rFonts w:hint="eastAsia"/>
          <w:lang w:val="en-GB"/>
        </w:rPr>
        <w:t>0</w:t>
      </w:r>
      <w:r w:rsidRPr="00784E90">
        <w:rPr>
          <w:rFonts w:hint="eastAsia"/>
          <w:lang w:val="en-GB"/>
        </w:rPr>
        <w:t>号来文</w:t>
      </w:r>
      <w:r w:rsidRPr="00D0684E">
        <w:rPr>
          <w:rFonts w:hint="eastAsia"/>
          <w:lang w:val="en-GB"/>
        </w:rPr>
        <w:t>：</w:t>
      </w:r>
      <w:r w:rsidRPr="00D0684E">
        <w:rPr>
          <w:lang w:val="en-GB"/>
        </w:rPr>
        <w:t>B.M.S.</w:t>
      </w:r>
      <w:r w:rsidRPr="00D0684E">
        <w:rPr>
          <w:rFonts w:hint="eastAsia"/>
          <w:lang w:val="en-GB"/>
        </w:rPr>
        <w:t>诉瑞典</w:t>
      </w:r>
      <w:r>
        <w:rPr>
          <w:rFonts w:hint="eastAsia"/>
          <w:lang w:val="en-GB"/>
        </w:rPr>
        <w:tab/>
      </w:r>
      <w:r>
        <w:rPr>
          <w:rFonts w:hint="eastAsia"/>
          <w:lang w:val="en-GB"/>
        </w:rPr>
        <w:tab/>
        <w:t>445</w:t>
      </w:r>
    </w:p>
    <w:p w:rsidR="00D0684E" w:rsidRDefault="00D0684E" w:rsidP="00D0684E">
      <w:pPr>
        <w:pStyle w:val="a3"/>
        <w:rPr>
          <w:rFonts w:hint="eastAsia"/>
          <w:lang w:val="en-GB"/>
        </w:rPr>
      </w:pPr>
      <w:r>
        <w:rPr>
          <w:rFonts w:hint="eastAsia"/>
          <w:lang w:val="en-GB"/>
        </w:rPr>
        <w:tab/>
      </w:r>
      <w:r>
        <w:rPr>
          <w:rFonts w:hint="eastAsia"/>
          <w:lang w:val="en-GB"/>
        </w:rPr>
        <w:tab/>
      </w:r>
      <w:r>
        <w:rPr>
          <w:rFonts w:hint="eastAsia"/>
          <w:lang w:val="en-GB"/>
        </w:rPr>
        <w:tab/>
      </w:r>
      <w:r w:rsidRPr="00D0684E">
        <w:rPr>
          <w:rFonts w:hint="eastAsia"/>
          <w:lang w:val="en-GB"/>
        </w:rPr>
        <w:t>第</w:t>
      </w:r>
      <w:r w:rsidRPr="00D0684E">
        <w:rPr>
          <w:lang w:val="en-GB"/>
        </w:rPr>
        <w:t>479/2011</w:t>
      </w:r>
      <w:r w:rsidRPr="00D0684E">
        <w:rPr>
          <w:rFonts w:hint="eastAsia"/>
          <w:lang w:val="en-GB"/>
        </w:rPr>
        <w:t>号来文：</w:t>
      </w:r>
      <w:r w:rsidRPr="00D0684E">
        <w:rPr>
          <w:lang w:val="en-GB"/>
        </w:rPr>
        <w:t>E.E.</w:t>
      </w:r>
      <w:r w:rsidRPr="00D0684E">
        <w:rPr>
          <w:rFonts w:hint="eastAsia"/>
          <w:lang w:val="en-GB"/>
        </w:rPr>
        <w:t>诉俄罗斯联邦</w:t>
      </w:r>
      <w:r>
        <w:rPr>
          <w:rFonts w:hint="eastAsia"/>
          <w:lang w:val="en-GB"/>
        </w:rPr>
        <w:tab/>
      </w:r>
      <w:r>
        <w:rPr>
          <w:rFonts w:hint="eastAsia"/>
          <w:lang w:val="en-GB"/>
        </w:rPr>
        <w:tab/>
        <w:t>450</w:t>
      </w:r>
    </w:p>
    <w:p w:rsidR="005657A0" w:rsidRDefault="005657A0">
      <w:pPr>
        <w:pStyle w:val="SingleTxtGC"/>
        <w:rPr>
          <w:rFonts w:hint="eastAsia"/>
        </w:rPr>
      </w:pPr>
    </w:p>
    <w:p w:rsidR="00FA7CF9" w:rsidRDefault="00FA7CF9">
      <w:pPr>
        <w:pStyle w:val="SingleTxtGC"/>
        <w:rPr>
          <w:rFonts w:hint="eastAsia"/>
        </w:rPr>
        <w:sectPr w:rsidR="00FA7CF9">
          <w:headerReference w:type="default" r:id="rId15"/>
          <w:footerReference w:type="even" r:id="rId16"/>
          <w:footerReference w:type="default" r:id="rId17"/>
          <w:headerReference w:type="first" r:id="rId18"/>
          <w:footerReference w:type="first" r:id="rId19"/>
          <w:footnotePr>
            <w:numRestart w:val="eachSect"/>
          </w:footnotePr>
          <w:endnotePr>
            <w:numFmt w:val="decimal"/>
          </w:endnotePr>
          <w:type w:val="oddPage"/>
          <w:pgSz w:w="11906" w:h="16838" w:code="9"/>
          <w:pgMar w:top="1701" w:right="1134" w:bottom="2268" w:left="1134" w:header="1134" w:footer="1701" w:gutter="0"/>
          <w:pgNumType w:fmt="lowerRoman" w:start="3"/>
          <w:cols w:space="425"/>
          <w:titlePg/>
          <w:docGrid w:type="linesAndChars" w:linePitch="326"/>
        </w:sectPr>
      </w:pPr>
    </w:p>
    <w:p w:rsidR="0015598F" w:rsidRDefault="0015598F">
      <w:pPr>
        <w:pStyle w:val="HChGC"/>
        <w:rPr>
          <w:rFonts w:hint="eastAsia"/>
        </w:rPr>
      </w:pPr>
      <w:r>
        <w:rPr>
          <w:rFonts w:hint="eastAsia"/>
        </w:rPr>
        <w:tab/>
      </w:r>
      <w:r>
        <w:rPr>
          <w:rFonts w:hint="eastAsia"/>
        </w:rPr>
        <w:t>一</w:t>
      </w:r>
      <w:r>
        <w:t>.</w:t>
      </w:r>
      <w:r>
        <w:rPr>
          <w:rFonts w:hint="eastAsia"/>
        </w:rPr>
        <w:tab/>
      </w:r>
      <w:r>
        <w:rPr>
          <w:rFonts w:hint="eastAsia"/>
        </w:rPr>
        <w:t>组织和其他事项</w:t>
      </w:r>
    </w:p>
    <w:p w:rsidR="0015598F" w:rsidRDefault="0015598F">
      <w:pPr>
        <w:pStyle w:val="H1GC"/>
        <w:rPr>
          <w:rFonts w:hint="eastAsia"/>
        </w:rPr>
      </w:pPr>
      <w:r>
        <w:rPr>
          <w:rFonts w:hint="eastAsia"/>
        </w:rPr>
        <w:tab/>
      </w:r>
      <w:bookmarkStart w:id="9" w:name="_Toc306101194"/>
      <w:r>
        <w:rPr>
          <w:rFonts w:hint="eastAsia"/>
        </w:rPr>
        <w:t>A.</w:t>
      </w:r>
      <w:r>
        <w:rPr>
          <w:rFonts w:hint="eastAsia"/>
        </w:rPr>
        <w:tab/>
      </w:r>
      <w:r>
        <w:rPr>
          <w:rFonts w:hint="eastAsia"/>
        </w:rPr>
        <w:t>《公约》缔约国</w:t>
      </w:r>
      <w:bookmarkEnd w:id="9"/>
    </w:p>
    <w:p w:rsidR="0039075D" w:rsidRPr="007B05A8" w:rsidRDefault="0039075D" w:rsidP="0039075D">
      <w:pPr>
        <w:pStyle w:val="SingleTxtGC"/>
        <w:rPr>
          <w:rFonts w:hint="eastAsia"/>
          <w:lang w:val="fr-CH"/>
        </w:rPr>
      </w:pPr>
      <w:r w:rsidRPr="007B05A8">
        <w:rPr>
          <w:rFonts w:hint="eastAsia"/>
          <w:lang w:val="fr-CH"/>
        </w:rPr>
        <w:t xml:space="preserve">1.  </w:t>
      </w:r>
      <w:r w:rsidRPr="007B05A8">
        <w:rPr>
          <w:rFonts w:hint="eastAsia"/>
          <w:lang w:val="fr-CH"/>
        </w:rPr>
        <w:t>截至</w:t>
      </w:r>
      <w:r w:rsidRPr="007B05A8">
        <w:rPr>
          <w:rFonts w:hint="eastAsia"/>
          <w:lang w:val="fr-CH"/>
        </w:rPr>
        <w:t>2013</w:t>
      </w:r>
      <w:r w:rsidRPr="007B05A8">
        <w:rPr>
          <w:rFonts w:hint="eastAsia"/>
          <w:lang w:val="fr-CH"/>
        </w:rPr>
        <w:t>年</w:t>
      </w:r>
      <w:r w:rsidRPr="007B05A8">
        <w:rPr>
          <w:rFonts w:hint="eastAsia"/>
          <w:lang w:val="fr-CH"/>
        </w:rPr>
        <w:t>5</w:t>
      </w:r>
      <w:r w:rsidRPr="007B05A8">
        <w:rPr>
          <w:rFonts w:hint="eastAsia"/>
          <w:lang w:val="fr-CH"/>
        </w:rPr>
        <w:t>月</w:t>
      </w:r>
      <w:r w:rsidRPr="007B05A8">
        <w:rPr>
          <w:rFonts w:hint="eastAsia"/>
          <w:lang w:val="fr-CH"/>
        </w:rPr>
        <w:t>31</w:t>
      </w:r>
      <w:r w:rsidRPr="007B05A8">
        <w:rPr>
          <w:rFonts w:hint="eastAsia"/>
          <w:lang w:val="fr-CH"/>
        </w:rPr>
        <w:t>日，禁止酷刑委员会</w:t>
      </w:r>
      <w:r w:rsidRPr="007B05A8">
        <w:rPr>
          <w:rFonts w:hint="eastAsia"/>
          <w:lang w:val="fr-CH"/>
        </w:rPr>
        <w:t>(</w:t>
      </w:r>
      <w:r w:rsidRPr="007B05A8">
        <w:rPr>
          <w:rFonts w:hint="eastAsia"/>
          <w:lang w:val="fr-CH"/>
        </w:rPr>
        <w:t>以下简称“委员会”</w:t>
      </w:r>
      <w:r w:rsidRPr="007B05A8">
        <w:rPr>
          <w:rFonts w:hint="eastAsia"/>
          <w:lang w:val="fr-CH"/>
        </w:rPr>
        <w:t>)</w:t>
      </w:r>
      <w:r w:rsidRPr="007B05A8">
        <w:rPr>
          <w:rFonts w:hint="eastAsia"/>
          <w:lang w:val="fr-CH"/>
        </w:rPr>
        <w:t>第五十届会议闭幕之日，《禁止酷刑和其他残忍、不人道或有辱人格的待遇或处罚公约》</w:t>
      </w:r>
      <w:r w:rsidRPr="007B05A8">
        <w:rPr>
          <w:rFonts w:hint="eastAsia"/>
          <w:lang w:val="fr-CH"/>
        </w:rPr>
        <w:t>(</w:t>
      </w:r>
      <w:r w:rsidRPr="007B05A8">
        <w:rPr>
          <w:rFonts w:hint="eastAsia"/>
          <w:lang w:val="fr-CH"/>
        </w:rPr>
        <w:t>以下简称“《公约》”</w:t>
      </w:r>
      <w:r w:rsidRPr="007B05A8">
        <w:rPr>
          <w:rFonts w:hint="eastAsia"/>
          <w:lang w:val="fr-CH"/>
        </w:rPr>
        <w:t>)</w:t>
      </w:r>
      <w:r w:rsidRPr="007B05A8">
        <w:rPr>
          <w:rFonts w:hint="eastAsia"/>
          <w:lang w:val="fr-CH"/>
        </w:rPr>
        <w:t>共有</w:t>
      </w:r>
      <w:r w:rsidRPr="007B05A8">
        <w:rPr>
          <w:rFonts w:hint="eastAsia"/>
          <w:lang w:val="fr-CH"/>
        </w:rPr>
        <w:t>153</w:t>
      </w:r>
      <w:r w:rsidRPr="007B05A8">
        <w:rPr>
          <w:rFonts w:hint="eastAsia"/>
          <w:lang w:val="fr-CH"/>
        </w:rPr>
        <w:t>个缔约国。《公约》经大会</w:t>
      </w:r>
      <w:r w:rsidRPr="007B05A8">
        <w:rPr>
          <w:rFonts w:hint="eastAsia"/>
          <w:lang w:val="fr-CH"/>
        </w:rPr>
        <w:t>1984</w:t>
      </w:r>
      <w:r w:rsidRPr="007B05A8">
        <w:rPr>
          <w:rFonts w:hint="eastAsia"/>
          <w:lang w:val="fr-CH"/>
        </w:rPr>
        <w:t>年</w:t>
      </w:r>
      <w:r w:rsidRPr="007B05A8">
        <w:rPr>
          <w:rFonts w:hint="eastAsia"/>
          <w:lang w:val="fr-CH"/>
        </w:rPr>
        <w:t>12</w:t>
      </w:r>
      <w:r w:rsidRPr="007B05A8">
        <w:rPr>
          <w:rFonts w:hint="eastAsia"/>
          <w:lang w:val="fr-CH"/>
        </w:rPr>
        <w:t>月</w:t>
      </w:r>
      <w:r w:rsidRPr="007B05A8">
        <w:rPr>
          <w:rFonts w:hint="eastAsia"/>
          <w:lang w:val="fr-CH"/>
        </w:rPr>
        <w:t>10</w:t>
      </w:r>
      <w:r w:rsidRPr="007B05A8">
        <w:rPr>
          <w:rFonts w:hint="eastAsia"/>
          <w:lang w:val="fr-CH"/>
        </w:rPr>
        <w:t>日第</w:t>
      </w:r>
      <w:r w:rsidRPr="007B05A8">
        <w:rPr>
          <w:rFonts w:hint="eastAsia"/>
          <w:lang w:val="fr-CH"/>
        </w:rPr>
        <w:t>39/46</w:t>
      </w:r>
      <w:r w:rsidRPr="007B05A8">
        <w:rPr>
          <w:rFonts w:hint="eastAsia"/>
          <w:lang w:val="fr-CH"/>
        </w:rPr>
        <w:t>号决议获得通过，</w:t>
      </w:r>
      <w:r w:rsidRPr="007B05A8">
        <w:rPr>
          <w:rFonts w:hint="eastAsia"/>
          <w:lang w:val="fr-CH"/>
        </w:rPr>
        <w:t>1987</w:t>
      </w:r>
      <w:r w:rsidRPr="007B05A8">
        <w:rPr>
          <w:rFonts w:hint="eastAsia"/>
          <w:lang w:val="fr-CH"/>
        </w:rPr>
        <w:t>年</w:t>
      </w:r>
      <w:r w:rsidRPr="007B05A8">
        <w:rPr>
          <w:rFonts w:hint="eastAsia"/>
          <w:lang w:val="fr-CH"/>
        </w:rPr>
        <w:t>6</w:t>
      </w:r>
      <w:r w:rsidRPr="007B05A8">
        <w:rPr>
          <w:rFonts w:hint="eastAsia"/>
          <w:lang w:val="fr-CH"/>
        </w:rPr>
        <w:t>月</w:t>
      </w:r>
      <w:r w:rsidRPr="007B05A8">
        <w:rPr>
          <w:rFonts w:hint="eastAsia"/>
          <w:lang w:val="fr-CH"/>
        </w:rPr>
        <w:t>26</w:t>
      </w:r>
      <w:r w:rsidRPr="007B05A8">
        <w:rPr>
          <w:rFonts w:hint="eastAsia"/>
          <w:lang w:val="fr-CH"/>
        </w:rPr>
        <w:t>日生效。</w:t>
      </w:r>
    </w:p>
    <w:p w:rsidR="0039075D" w:rsidRPr="007B05A8" w:rsidRDefault="0039075D" w:rsidP="0039075D">
      <w:pPr>
        <w:pStyle w:val="SingleTxtGC"/>
        <w:rPr>
          <w:rFonts w:hint="eastAsia"/>
          <w:lang w:val="fr-CH"/>
        </w:rPr>
      </w:pPr>
      <w:r w:rsidRPr="007B05A8">
        <w:rPr>
          <w:rFonts w:hint="eastAsia"/>
          <w:lang w:val="fr-CH"/>
        </w:rPr>
        <w:t xml:space="preserve">2.  </w:t>
      </w:r>
      <w:r w:rsidRPr="007B05A8">
        <w:rPr>
          <w:rFonts w:hint="eastAsia"/>
          <w:lang w:val="fr-CH"/>
        </w:rPr>
        <w:t>已签署、批准或加入《公约》的国家名单载于本报告附件一。宣布不承认《公约》第</w:t>
      </w:r>
      <w:r w:rsidRPr="007B05A8">
        <w:rPr>
          <w:rFonts w:hint="eastAsia"/>
          <w:lang w:val="fr-CH"/>
        </w:rPr>
        <w:t>20</w:t>
      </w:r>
      <w:r w:rsidRPr="007B05A8">
        <w:rPr>
          <w:rFonts w:hint="eastAsia"/>
          <w:lang w:val="fr-CH"/>
        </w:rPr>
        <w:t>条规定的委员会权限的缔约国名单载于附件二。已发表《公约》第</w:t>
      </w:r>
      <w:r w:rsidRPr="007B05A8">
        <w:rPr>
          <w:rFonts w:hint="eastAsia"/>
          <w:lang w:val="fr-CH"/>
        </w:rPr>
        <w:t>21</w:t>
      </w:r>
      <w:r w:rsidRPr="007B05A8">
        <w:rPr>
          <w:rFonts w:hint="eastAsia"/>
          <w:lang w:val="fr-CH"/>
        </w:rPr>
        <w:t>条和第</w:t>
      </w:r>
      <w:r w:rsidRPr="007B05A8">
        <w:rPr>
          <w:rFonts w:hint="eastAsia"/>
          <w:lang w:val="fr-CH"/>
        </w:rPr>
        <w:t>22</w:t>
      </w:r>
      <w:r w:rsidRPr="007B05A8">
        <w:rPr>
          <w:rFonts w:hint="eastAsia"/>
          <w:lang w:val="fr-CH"/>
        </w:rPr>
        <w:t>条所述声明的缔约国名单载于附件三。</w:t>
      </w:r>
    </w:p>
    <w:p w:rsidR="0039075D" w:rsidRPr="007B05A8" w:rsidRDefault="0039075D" w:rsidP="0039075D">
      <w:pPr>
        <w:pStyle w:val="SingleTxtGC"/>
        <w:rPr>
          <w:rFonts w:hint="eastAsia"/>
          <w:lang w:val="fr-CH"/>
        </w:rPr>
      </w:pPr>
      <w:r w:rsidRPr="007B05A8">
        <w:rPr>
          <w:rFonts w:hint="eastAsia"/>
          <w:lang w:val="fr-CH"/>
        </w:rPr>
        <w:t xml:space="preserve">3.  </w:t>
      </w:r>
      <w:r w:rsidRPr="007B05A8">
        <w:rPr>
          <w:rFonts w:hint="eastAsia"/>
          <w:lang w:val="fr-CH"/>
        </w:rPr>
        <w:t>缔约国就《公约》发表的声明、保留或反对意见，可在联合国网站查阅</w:t>
      </w:r>
      <w:r w:rsidRPr="007B05A8">
        <w:rPr>
          <w:rFonts w:hint="eastAsia"/>
          <w:lang w:val="fr-CH"/>
        </w:rPr>
        <w:t>(</w:t>
      </w:r>
      <w:hyperlink r:id="rId20" w:history="1">
        <w:r w:rsidRPr="00A05E1C">
          <w:rPr>
            <w:rStyle w:val="Hyperlink"/>
            <w:rFonts w:hint="eastAsia"/>
            <w:color w:val="auto"/>
            <w:u w:val="none"/>
            <w:lang w:val="fr-CH"/>
          </w:rPr>
          <w:t>http</w:t>
        </w:r>
        <w:r w:rsidR="00C67944">
          <w:rPr>
            <w:rStyle w:val="Hyperlink"/>
            <w:rFonts w:hint="eastAsia"/>
            <w:color w:val="auto"/>
            <w:u w:val="none"/>
            <w:lang w:val="fr-CH"/>
          </w:rPr>
          <w:t>://</w:t>
        </w:r>
        <w:r w:rsidRPr="00A05E1C">
          <w:rPr>
            <w:rStyle w:val="Hyperlink"/>
            <w:rFonts w:hint="eastAsia"/>
            <w:color w:val="auto"/>
            <w:u w:val="none"/>
            <w:lang w:val="fr-CH"/>
          </w:rPr>
          <w:t>treaties.un.org</w:t>
        </w:r>
      </w:hyperlink>
      <w:r w:rsidRPr="00A05E1C">
        <w:rPr>
          <w:rFonts w:hint="eastAsia"/>
          <w:lang w:val="fr-CH"/>
        </w:rPr>
        <w:t>)</w:t>
      </w:r>
      <w:r w:rsidRPr="007B05A8">
        <w:rPr>
          <w:rFonts w:hint="eastAsia"/>
          <w:lang w:val="fr-CH"/>
        </w:rPr>
        <w:t>。</w:t>
      </w:r>
    </w:p>
    <w:p w:rsidR="0039075D" w:rsidRPr="007B05A8" w:rsidRDefault="0039075D" w:rsidP="0039075D">
      <w:pPr>
        <w:pStyle w:val="H1GC"/>
        <w:rPr>
          <w:rFonts w:hint="eastAsia"/>
          <w:lang w:val="fr-CH"/>
        </w:rPr>
      </w:pPr>
      <w:r w:rsidRPr="007B05A8">
        <w:rPr>
          <w:rFonts w:hint="eastAsia"/>
          <w:lang w:val="fr-CH"/>
        </w:rPr>
        <w:tab/>
        <w:t>B.</w:t>
      </w:r>
      <w:r w:rsidRPr="007B05A8">
        <w:rPr>
          <w:rFonts w:hint="eastAsia"/>
          <w:lang w:val="fr-CH"/>
        </w:rPr>
        <w:tab/>
      </w:r>
      <w:r w:rsidRPr="007B05A8">
        <w:rPr>
          <w:rFonts w:hint="eastAsia"/>
          <w:lang w:val="fr-CH"/>
        </w:rPr>
        <w:t>委员会届会</w:t>
      </w:r>
    </w:p>
    <w:p w:rsidR="0039075D" w:rsidRPr="007B05A8" w:rsidRDefault="0039075D" w:rsidP="0039075D">
      <w:pPr>
        <w:pStyle w:val="SingleTxtGC"/>
        <w:rPr>
          <w:rFonts w:hint="eastAsia"/>
          <w:lang w:val="fr-CH"/>
        </w:rPr>
      </w:pPr>
      <w:r w:rsidRPr="007B05A8">
        <w:rPr>
          <w:rFonts w:hint="eastAsia"/>
          <w:lang w:val="fr-CH"/>
        </w:rPr>
        <w:t xml:space="preserve">4.  </w:t>
      </w:r>
      <w:r w:rsidRPr="007B05A8">
        <w:rPr>
          <w:rFonts w:hint="eastAsia"/>
          <w:lang w:val="fr-CH"/>
        </w:rPr>
        <w:t>禁止酷刑委员会自通过上次年度报告以来举行了两届会议。第四十九届会议</w:t>
      </w:r>
      <w:r w:rsidRPr="007B05A8">
        <w:rPr>
          <w:rFonts w:hint="eastAsia"/>
          <w:lang w:val="fr-CH"/>
        </w:rPr>
        <w:t>(</w:t>
      </w:r>
      <w:r w:rsidRPr="007B05A8">
        <w:rPr>
          <w:rFonts w:hint="eastAsia"/>
          <w:lang w:val="fr-CH"/>
        </w:rPr>
        <w:t>第</w:t>
      </w:r>
      <w:r w:rsidRPr="007B05A8">
        <w:rPr>
          <w:rFonts w:hint="eastAsia"/>
          <w:lang w:val="fr-CH"/>
        </w:rPr>
        <w:t>1094</w:t>
      </w:r>
      <w:r w:rsidRPr="007B05A8">
        <w:rPr>
          <w:rFonts w:hint="eastAsia"/>
          <w:lang w:val="fr-CH"/>
        </w:rPr>
        <w:t>次至</w:t>
      </w:r>
      <w:r w:rsidRPr="007B05A8">
        <w:rPr>
          <w:rFonts w:hint="eastAsia"/>
          <w:lang w:val="fr-CH"/>
        </w:rPr>
        <w:t>1133</w:t>
      </w:r>
      <w:r w:rsidRPr="007B05A8">
        <w:rPr>
          <w:rFonts w:hint="eastAsia"/>
          <w:lang w:val="fr-CH"/>
        </w:rPr>
        <w:t>次会议</w:t>
      </w:r>
      <w:r w:rsidRPr="007B05A8">
        <w:rPr>
          <w:rFonts w:hint="eastAsia"/>
          <w:lang w:val="fr-CH"/>
        </w:rPr>
        <w:t>)</w:t>
      </w:r>
      <w:r w:rsidRPr="007B05A8">
        <w:rPr>
          <w:rFonts w:hint="eastAsia"/>
          <w:lang w:val="fr-CH"/>
        </w:rPr>
        <w:t>于</w:t>
      </w:r>
      <w:r w:rsidRPr="007B05A8">
        <w:rPr>
          <w:rFonts w:hint="eastAsia"/>
          <w:lang w:val="fr-CH"/>
        </w:rPr>
        <w:t>2012</w:t>
      </w:r>
      <w:r w:rsidRPr="007B05A8">
        <w:rPr>
          <w:rFonts w:hint="eastAsia"/>
          <w:lang w:val="fr-CH"/>
        </w:rPr>
        <w:t>年</w:t>
      </w:r>
      <w:r w:rsidRPr="007B05A8">
        <w:rPr>
          <w:rFonts w:hint="eastAsia"/>
          <w:lang w:val="fr-CH"/>
        </w:rPr>
        <w:t>10</w:t>
      </w:r>
      <w:r w:rsidRPr="007B05A8">
        <w:rPr>
          <w:rFonts w:hint="eastAsia"/>
          <w:lang w:val="fr-CH"/>
        </w:rPr>
        <w:t>月</w:t>
      </w:r>
      <w:r w:rsidRPr="007B05A8">
        <w:rPr>
          <w:rFonts w:hint="eastAsia"/>
          <w:lang w:val="fr-CH"/>
        </w:rPr>
        <w:t>29</w:t>
      </w:r>
      <w:r w:rsidRPr="007B05A8">
        <w:rPr>
          <w:rFonts w:hint="eastAsia"/>
          <w:lang w:val="fr-CH"/>
        </w:rPr>
        <w:t>日至</w:t>
      </w:r>
      <w:r w:rsidRPr="007B05A8">
        <w:rPr>
          <w:rFonts w:hint="eastAsia"/>
          <w:lang w:val="fr-CH"/>
        </w:rPr>
        <w:t>11</w:t>
      </w:r>
      <w:r w:rsidRPr="007B05A8">
        <w:rPr>
          <w:rFonts w:hint="eastAsia"/>
          <w:lang w:val="fr-CH"/>
        </w:rPr>
        <w:t>月</w:t>
      </w:r>
      <w:r w:rsidRPr="007B05A8">
        <w:rPr>
          <w:rFonts w:hint="eastAsia"/>
          <w:lang w:val="fr-CH"/>
        </w:rPr>
        <w:t>23</w:t>
      </w:r>
      <w:r w:rsidRPr="007B05A8">
        <w:rPr>
          <w:rFonts w:hint="eastAsia"/>
          <w:lang w:val="fr-CH"/>
        </w:rPr>
        <w:t>日在联合国日内瓦办事处举行，第五十届会议</w:t>
      </w:r>
      <w:r w:rsidRPr="007B05A8">
        <w:rPr>
          <w:rFonts w:hint="eastAsia"/>
          <w:lang w:val="fr-CH"/>
        </w:rPr>
        <w:t>(</w:t>
      </w:r>
      <w:r w:rsidRPr="007B05A8">
        <w:rPr>
          <w:rFonts w:hint="eastAsia"/>
          <w:lang w:val="fr-CH"/>
        </w:rPr>
        <w:t>第</w:t>
      </w:r>
      <w:r w:rsidRPr="007B05A8">
        <w:rPr>
          <w:rFonts w:hint="eastAsia"/>
          <w:lang w:val="fr-CH"/>
        </w:rPr>
        <w:t>1134</w:t>
      </w:r>
      <w:r w:rsidRPr="007B05A8">
        <w:rPr>
          <w:rFonts w:hint="eastAsia"/>
          <w:lang w:val="fr-CH"/>
        </w:rPr>
        <w:t>次至</w:t>
      </w:r>
      <w:r w:rsidRPr="007B05A8">
        <w:rPr>
          <w:rFonts w:hint="eastAsia"/>
          <w:lang w:val="fr-CH"/>
        </w:rPr>
        <w:t>1169</w:t>
      </w:r>
      <w:r w:rsidRPr="007B05A8">
        <w:rPr>
          <w:rFonts w:hint="eastAsia"/>
          <w:lang w:val="fr-CH"/>
        </w:rPr>
        <w:t>次会议</w:t>
      </w:r>
      <w:r w:rsidRPr="007B05A8">
        <w:rPr>
          <w:rFonts w:hint="eastAsia"/>
          <w:lang w:val="fr-CH"/>
        </w:rPr>
        <w:t>)</w:t>
      </w:r>
      <w:r w:rsidRPr="007B05A8">
        <w:rPr>
          <w:rFonts w:hint="eastAsia"/>
          <w:lang w:val="fr-CH"/>
        </w:rPr>
        <w:t>于</w:t>
      </w:r>
      <w:r w:rsidRPr="007B05A8">
        <w:rPr>
          <w:rFonts w:hint="eastAsia"/>
          <w:lang w:val="fr-CH"/>
        </w:rPr>
        <w:t>2013</w:t>
      </w:r>
      <w:r w:rsidRPr="007B05A8">
        <w:rPr>
          <w:rFonts w:hint="eastAsia"/>
          <w:lang w:val="fr-CH"/>
        </w:rPr>
        <w:t>年</w:t>
      </w:r>
      <w:r w:rsidRPr="007B05A8">
        <w:rPr>
          <w:rFonts w:hint="eastAsia"/>
          <w:lang w:val="fr-CH"/>
        </w:rPr>
        <w:t>5</w:t>
      </w:r>
      <w:r w:rsidRPr="007B05A8">
        <w:rPr>
          <w:rFonts w:hint="eastAsia"/>
          <w:lang w:val="fr-CH"/>
        </w:rPr>
        <w:t>月</w:t>
      </w:r>
      <w:r w:rsidRPr="007B05A8">
        <w:rPr>
          <w:rFonts w:hint="eastAsia"/>
          <w:lang w:val="fr-CH"/>
        </w:rPr>
        <w:t>6</w:t>
      </w:r>
      <w:r w:rsidRPr="007B05A8">
        <w:rPr>
          <w:rFonts w:hint="eastAsia"/>
          <w:lang w:val="fr-CH"/>
        </w:rPr>
        <w:t>日至</w:t>
      </w:r>
      <w:r w:rsidRPr="007B05A8">
        <w:rPr>
          <w:rFonts w:hint="eastAsia"/>
          <w:lang w:val="fr-CH"/>
        </w:rPr>
        <w:t>31</w:t>
      </w:r>
      <w:r w:rsidRPr="007B05A8">
        <w:rPr>
          <w:rFonts w:hint="eastAsia"/>
          <w:lang w:val="fr-CH"/>
        </w:rPr>
        <w:t>日举行。这两届会议的议事情况载于有关简要记录</w:t>
      </w:r>
      <w:r w:rsidRPr="007B05A8">
        <w:rPr>
          <w:rFonts w:hint="eastAsia"/>
          <w:lang w:val="fr-CH"/>
        </w:rPr>
        <w:t>(CAT/C/SR.1094-1169)</w:t>
      </w:r>
      <w:r w:rsidRPr="007B05A8">
        <w:rPr>
          <w:rFonts w:hint="eastAsia"/>
          <w:lang w:val="fr-CH"/>
        </w:rPr>
        <w:t>。</w:t>
      </w:r>
    </w:p>
    <w:p w:rsidR="0039075D" w:rsidRPr="007B05A8" w:rsidRDefault="0039075D" w:rsidP="0039075D">
      <w:pPr>
        <w:pStyle w:val="H1GC"/>
        <w:rPr>
          <w:rFonts w:hint="eastAsia"/>
          <w:lang w:val="fr-CH"/>
        </w:rPr>
      </w:pPr>
      <w:r w:rsidRPr="007B05A8">
        <w:rPr>
          <w:rFonts w:hint="eastAsia"/>
          <w:lang w:val="fr-CH"/>
        </w:rPr>
        <w:tab/>
        <w:t>C.</w:t>
      </w:r>
      <w:r w:rsidRPr="007B05A8">
        <w:rPr>
          <w:rFonts w:hint="eastAsia"/>
          <w:lang w:val="fr-CH"/>
        </w:rPr>
        <w:tab/>
      </w:r>
      <w:r w:rsidRPr="007B05A8">
        <w:rPr>
          <w:rFonts w:hint="eastAsia"/>
          <w:lang w:val="fr-CH"/>
        </w:rPr>
        <w:t>委员会</w:t>
      </w:r>
      <w:r>
        <w:rPr>
          <w:rFonts w:hint="eastAsia"/>
          <w:lang w:val="fr-CH"/>
        </w:rPr>
        <w:t>成员</w:t>
      </w:r>
      <w:r w:rsidRPr="007B05A8">
        <w:rPr>
          <w:rFonts w:hint="eastAsia"/>
          <w:lang w:val="fr-CH"/>
        </w:rPr>
        <w:t>和出席</w:t>
      </w:r>
      <w:r>
        <w:rPr>
          <w:rFonts w:hint="eastAsia"/>
          <w:lang w:val="fr-CH"/>
        </w:rPr>
        <w:t>会议</w:t>
      </w:r>
      <w:r w:rsidRPr="007B05A8">
        <w:rPr>
          <w:rFonts w:hint="eastAsia"/>
          <w:lang w:val="fr-CH"/>
        </w:rPr>
        <w:t>情况</w:t>
      </w:r>
    </w:p>
    <w:p w:rsidR="0039075D" w:rsidRPr="007B05A8" w:rsidRDefault="0039075D" w:rsidP="0039075D">
      <w:pPr>
        <w:pStyle w:val="SingleTxtGC"/>
        <w:rPr>
          <w:rFonts w:hint="eastAsia"/>
          <w:lang w:val="fr-CH"/>
        </w:rPr>
      </w:pPr>
      <w:r w:rsidRPr="007B05A8">
        <w:rPr>
          <w:rFonts w:hint="eastAsia"/>
          <w:lang w:val="fr-CH"/>
        </w:rPr>
        <w:t xml:space="preserve">5.  </w:t>
      </w:r>
      <w:r w:rsidRPr="007B05A8">
        <w:rPr>
          <w:rFonts w:hint="eastAsia"/>
          <w:lang w:val="fr-CH"/>
        </w:rPr>
        <w:t>在本报告所涉期间，委员会的成员没有变化。委员名单及任期载于本报告附件四。</w:t>
      </w:r>
    </w:p>
    <w:p w:rsidR="0039075D" w:rsidRPr="007B05A8" w:rsidRDefault="0039075D" w:rsidP="0039075D">
      <w:pPr>
        <w:pStyle w:val="H1GC"/>
        <w:rPr>
          <w:rFonts w:hint="eastAsia"/>
          <w:lang w:val="fr-CH"/>
        </w:rPr>
      </w:pPr>
      <w:r w:rsidRPr="007B05A8">
        <w:rPr>
          <w:rFonts w:hint="eastAsia"/>
          <w:lang w:val="fr-CH"/>
        </w:rPr>
        <w:tab/>
        <w:t>D.</w:t>
      </w:r>
      <w:r w:rsidRPr="007B05A8">
        <w:rPr>
          <w:rFonts w:hint="eastAsia"/>
          <w:lang w:val="fr-CH"/>
        </w:rPr>
        <w:tab/>
      </w:r>
      <w:r w:rsidRPr="007B05A8">
        <w:rPr>
          <w:rFonts w:hint="eastAsia"/>
          <w:lang w:val="fr-CH"/>
        </w:rPr>
        <w:t>议程</w:t>
      </w:r>
    </w:p>
    <w:p w:rsidR="0039075D" w:rsidRPr="007B05A8" w:rsidRDefault="0039075D" w:rsidP="0039075D">
      <w:pPr>
        <w:pStyle w:val="SingleTxtGC"/>
        <w:rPr>
          <w:rFonts w:hint="eastAsia"/>
          <w:lang w:val="fr-CH"/>
        </w:rPr>
      </w:pPr>
      <w:r w:rsidRPr="007B05A8">
        <w:rPr>
          <w:rFonts w:hint="eastAsia"/>
          <w:lang w:val="fr-CH"/>
        </w:rPr>
        <w:t xml:space="preserve">6.  </w:t>
      </w:r>
      <w:r w:rsidRPr="007B05A8">
        <w:rPr>
          <w:rFonts w:hint="eastAsia"/>
          <w:lang w:val="fr-CH"/>
        </w:rPr>
        <w:t>在</w:t>
      </w:r>
      <w:r w:rsidRPr="007B05A8">
        <w:rPr>
          <w:rFonts w:hint="eastAsia"/>
          <w:lang w:val="fr-CH"/>
        </w:rPr>
        <w:t>201</w:t>
      </w:r>
      <w:r>
        <w:rPr>
          <w:rFonts w:hint="eastAsia"/>
          <w:lang w:val="fr-CH"/>
        </w:rPr>
        <w:t>2</w:t>
      </w:r>
      <w:r w:rsidRPr="007B05A8">
        <w:rPr>
          <w:rFonts w:hint="eastAsia"/>
          <w:lang w:val="fr-CH"/>
        </w:rPr>
        <w:t>年</w:t>
      </w:r>
      <w:r w:rsidRPr="007B05A8">
        <w:rPr>
          <w:rFonts w:hint="eastAsia"/>
          <w:lang w:val="fr-CH"/>
        </w:rPr>
        <w:t>10</w:t>
      </w:r>
      <w:r w:rsidRPr="007B05A8">
        <w:rPr>
          <w:rFonts w:hint="eastAsia"/>
          <w:lang w:val="fr-CH"/>
        </w:rPr>
        <w:t>月</w:t>
      </w:r>
      <w:r w:rsidRPr="007B05A8">
        <w:rPr>
          <w:rFonts w:hint="eastAsia"/>
          <w:lang w:val="fr-CH"/>
        </w:rPr>
        <w:t>29</w:t>
      </w:r>
      <w:r w:rsidRPr="007B05A8">
        <w:rPr>
          <w:rFonts w:hint="eastAsia"/>
          <w:lang w:val="fr-CH"/>
        </w:rPr>
        <w:t>日第</w:t>
      </w:r>
      <w:r w:rsidRPr="007B05A8">
        <w:rPr>
          <w:rFonts w:hint="eastAsia"/>
          <w:lang w:val="fr-CH"/>
        </w:rPr>
        <w:t>1094</w:t>
      </w:r>
      <w:r w:rsidRPr="007B05A8">
        <w:rPr>
          <w:rFonts w:hint="eastAsia"/>
          <w:lang w:val="fr-CH"/>
        </w:rPr>
        <w:t>次会议上，委员会通过了秘书长提交的临时议程</w:t>
      </w:r>
      <w:r w:rsidRPr="007B05A8">
        <w:rPr>
          <w:rFonts w:hint="eastAsia"/>
          <w:lang w:val="fr-CH"/>
        </w:rPr>
        <w:t>(CAT/C/49/1)</w:t>
      </w:r>
      <w:r w:rsidRPr="007B05A8">
        <w:rPr>
          <w:rFonts w:hint="eastAsia"/>
          <w:lang w:val="fr-CH"/>
        </w:rPr>
        <w:t>所列项目，作为第四十九届会议议程。</w:t>
      </w:r>
    </w:p>
    <w:p w:rsidR="0039075D" w:rsidRPr="007B05A8" w:rsidRDefault="0039075D" w:rsidP="0039075D">
      <w:pPr>
        <w:pStyle w:val="SingleTxtGC"/>
        <w:rPr>
          <w:rFonts w:hint="eastAsia"/>
          <w:lang w:val="fr-CH"/>
        </w:rPr>
      </w:pPr>
      <w:r w:rsidRPr="007B05A8">
        <w:rPr>
          <w:rFonts w:hint="eastAsia"/>
          <w:lang w:val="fr-CH"/>
        </w:rPr>
        <w:t xml:space="preserve">7.  </w:t>
      </w:r>
      <w:r w:rsidRPr="007B05A8">
        <w:rPr>
          <w:rFonts w:hint="eastAsia"/>
          <w:lang w:val="fr-CH"/>
        </w:rPr>
        <w:t>在</w:t>
      </w:r>
      <w:r w:rsidRPr="007B05A8">
        <w:rPr>
          <w:rFonts w:hint="eastAsia"/>
          <w:lang w:val="fr-CH"/>
        </w:rPr>
        <w:t>2013</w:t>
      </w:r>
      <w:r w:rsidRPr="007B05A8">
        <w:rPr>
          <w:rFonts w:hint="eastAsia"/>
          <w:lang w:val="fr-CH"/>
        </w:rPr>
        <w:t>年</w:t>
      </w:r>
      <w:r w:rsidRPr="007B05A8">
        <w:rPr>
          <w:rFonts w:hint="eastAsia"/>
          <w:lang w:val="fr-CH"/>
        </w:rPr>
        <w:t>5</w:t>
      </w:r>
      <w:r w:rsidRPr="007B05A8">
        <w:rPr>
          <w:rFonts w:hint="eastAsia"/>
          <w:lang w:val="fr-CH"/>
        </w:rPr>
        <w:t>月</w:t>
      </w:r>
      <w:r w:rsidRPr="007B05A8">
        <w:rPr>
          <w:rFonts w:hint="eastAsia"/>
          <w:lang w:val="fr-CH"/>
        </w:rPr>
        <w:t>6</w:t>
      </w:r>
      <w:r w:rsidRPr="007B05A8">
        <w:rPr>
          <w:rFonts w:hint="eastAsia"/>
          <w:lang w:val="fr-CH"/>
        </w:rPr>
        <w:t>日第</w:t>
      </w:r>
      <w:r w:rsidRPr="007B05A8">
        <w:rPr>
          <w:rFonts w:hint="eastAsia"/>
          <w:lang w:val="fr-CH"/>
        </w:rPr>
        <w:t>1134</w:t>
      </w:r>
      <w:r w:rsidRPr="007B05A8">
        <w:rPr>
          <w:rFonts w:hint="eastAsia"/>
          <w:lang w:val="fr-CH"/>
        </w:rPr>
        <w:t>次会议上，委员会通过了秘书长提交的临时议程</w:t>
      </w:r>
      <w:r w:rsidRPr="007B05A8">
        <w:rPr>
          <w:rFonts w:hint="eastAsia"/>
          <w:lang w:val="fr-CH"/>
        </w:rPr>
        <w:t>(CAT/C/50/1)</w:t>
      </w:r>
      <w:r w:rsidRPr="007B05A8">
        <w:rPr>
          <w:rFonts w:hint="eastAsia"/>
          <w:lang w:val="fr-CH"/>
        </w:rPr>
        <w:t>所列项目，作为第五十届会议议程。</w:t>
      </w:r>
    </w:p>
    <w:p w:rsidR="0039075D" w:rsidRPr="007B05A8" w:rsidRDefault="0039075D" w:rsidP="0039075D">
      <w:pPr>
        <w:pStyle w:val="H1GC"/>
        <w:rPr>
          <w:rFonts w:hint="eastAsia"/>
          <w:lang w:val="fr-CH"/>
        </w:rPr>
      </w:pPr>
      <w:r w:rsidRPr="007B05A8">
        <w:rPr>
          <w:rFonts w:hint="eastAsia"/>
          <w:lang w:val="fr-CH"/>
        </w:rPr>
        <w:tab/>
        <w:t>E.</w:t>
      </w:r>
      <w:r w:rsidRPr="007B05A8">
        <w:rPr>
          <w:rFonts w:hint="eastAsia"/>
          <w:lang w:val="fr-CH"/>
        </w:rPr>
        <w:tab/>
      </w:r>
      <w:r w:rsidRPr="007B05A8">
        <w:rPr>
          <w:rFonts w:hint="eastAsia"/>
          <w:lang w:val="fr-CH"/>
        </w:rPr>
        <w:t>委员会委员参加其他会议的情况</w:t>
      </w:r>
    </w:p>
    <w:p w:rsidR="0039075D" w:rsidRPr="007B05A8" w:rsidRDefault="0039075D" w:rsidP="0039075D">
      <w:pPr>
        <w:pStyle w:val="SingleTxtGC"/>
        <w:rPr>
          <w:rFonts w:hint="eastAsia"/>
          <w:lang w:val="fr-CH"/>
        </w:rPr>
      </w:pPr>
      <w:r w:rsidRPr="007B05A8">
        <w:rPr>
          <w:rFonts w:hint="eastAsia"/>
          <w:lang w:val="fr-CH"/>
        </w:rPr>
        <w:t xml:space="preserve">8.  </w:t>
      </w:r>
      <w:r w:rsidRPr="007B05A8">
        <w:rPr>
          <w:rFonts w:hint="eastAsia"/>
          <w:lang w:val="fr-CH"/>
        </w:rPr>
        <w:t>在本报告所涉期间，委员会委员参加了联合国人权事务高级专员办事处</w:t>
      </w:r>
      <w:r w:rsidRPr="007B05A8">
        <w:rPr>
          <w:rFonts w:hint="eastAsia"/>
          <w:lang w:val="fr-CH"/>
        </w:rPr>
        <w:t>(</w:t>
      </w:r>
      <w:r w:rsidRPr="007B05A8">
        <w:rPr>
          <w:rFonts w:hint="eastAsia"/>
          <w:lang w:val="fr-CH"/>
        </w:rPr>
        <w:t>人权高专办</w:t>
      </w:r>
      <w:r w:rsidRPr="007B05A8">
        <w:rPr>
          <w:rFonts w:hint="eastAsia"/>
          <w:lang w:val="fr-CH"/>
        </w:rPr>
        <w:t>)</w:t>
      </w:r>
      <w:r w:rsidRPr="007B05A8">
        <w:rPr>
          <w:rFonts w:hint="eastAsia"/>
          <w:lang w:val="fr-CH"/>
        </w:rPr>
        <w:t>举办的各种会议：</w:t>
      </w:r>
    </w:p>
    <w:p w:rsidR="0039075D" w:rsidRPr="007B05A8" w:rsidRDefault="0039075D" w:rsidP="0039075D">
      <w:pPr>
        <w:pStyle w:val="SingleTxtGC"/>
        <w:numPr>
          <w:ilvl w:val="0"/>
          <w:numId w:val="17"/>
        </w:numPr>
        <w:tabs>
          <w:tab w:val="clear" w:pos="2426"/>
          <w:tab w:val="left" w:pos="2427"/>
        </w:tabs>
        <w:rPr>
          <w:rFonts w:hint="eastAsia"/>
          <w:lang w:val="fr-CH"/>
        </w:rPr>
      </w:pPr>
      <w:r w:rsidRPr="007B05A8">
        <w:rPr>
          <w:rFonts w:hint="eastAsia"/>
          <w:lang w:val="fr-CH"/>
        </w:rPr>
        <w:t>费利斯</w:t>
      </w:r>
      <w:r>
        <w:rPr>
          <w:rFonts w:hint="eastAsia"/>
          <w:lang w:val="fr-CH"/>
        </w:rPr>
        <w:t>·</w:t>
      </w:r>
      <w:r w:rsidRPr="007B05A8">
        <w:rPr>
          <w:rFonts w:hint="eastAsia"/>
          <w:lang w:val="fr-CH"/>
        </w:rPr>
        <w:t>盖尔女士</w:t>
      </w:r>
      <w:r w:rsidRPr="007B05A8">
        <w:rPr>
          <w:rFonts w:hint="eastAsia"/>
          <w:lang w:val="fr-CH"/>
        </w:rPr>
        <w:t>(</w:t>
      </w:r>
      <w:r w:rsidRPr="007B05A8">
        <w:rPr>
          <w:rFonts w:hint="eastAsia"/>
          <w:lang w:val="fr-CH"/>
        </w:rPr>
        <w:t>副主席</w:t>
      </w:r>
      <w:r w:rsidRPr="007B05A8">
        <w:rPr>
          <w:rFonts w:hint="eastAsia"/>
          <w:lang w:val="fr-CH"/>
        </w:rPr>
        <w:t>)</w:t>
      </w:r>
      <w:r w:rsidRPr="007B05A8">
        <w:rPr>
          <w:rFonts w:hint="eastAsia"/>
          <w:lang w:val="fr-CH"/>
        </w:rPr>
        <w:t>代表委员会参加了</w:t>
      </w:r>
      <w:r w:rsidRPr="007B05A8">
        <w:rPr>
          <w:rFonts w:hint="eastAsia"/>
          <w:lang w:val="fr-CH"/>
        </w:rPr>
        <w:t>2012</w:t>
      </w:r>
      <w:r w:rsidRPr="007B05A8">
        <w:rPr>
          <w:rFonts w:hint="eastAsia"/>
          <w:lang w:val="fr-CH"/>
        </w:rPr>
        <w:t>年</w:t>
      </w:r>
      <w:r w:rsidRPr="007B05A8">
        <w:rPr>
          <w:rFonts w:hint="eastAsia"/>
          <w:lang w:val="fr-CH"/>
        </w:rPr>
        <w:t>6</w:t>
      </w:r>
      <w:r w:rsidRPr="007B05A8">
        <w:rPr>
          <w:rFonts w:hint="eastAsia"/>
          <w:lang w:val="fr-CH"/>
        </w:rPr>
        <w:t>月</w:t>
      </w:r>
      <w:r w:rsidRPr="007B05A8">
        <w:rPr>
          <w:rFonts w:hint="eastAsia"/>
          <w:lang w:val="fr-CH"/>
        </w:rPr>
        <w:t>25</w:t>
      </w:r>
      <w:r w:rsidRPr="007B05A8">
        <w:rPr>
          <w:rFonts w:hint="eastAsia"/>
          <w:lang w:val="fr-CH"/>
        </w:rPr>
        <w:t>日至</w:t>
      </w:r>
      <w:r w:rsidRPr="007B05A8">
        <w:rPr>
          <w:rFonts w:hint="eastAsia"/>
          <w:lang w:val="fr-CH"/>
        </w:rPr>
        <w:t>29</w:t>
      </w:r>
      <w:r w:rsidRPr="007B05A8">
        <w:rPr>
          <w:rFonts w:hint="eastAsia"/>
          <w:lang w:val="fr-CH"/>
        </w:rPr>
        <w:t>日在亚的斯亚贝巴举行的第</w:t>
      </w:r>
      <w:r>
        <w:rPr>
          <w:rFonts w:hint="eastAsia"/>
          <w:lang w:val="fr-CH"/>
        </w:rPr>
        <w:t>24</w:t>
      </w:r>
      <w:r w:rsidRPr="007B05A8">
        <w:rPr>
          <w:rFonts w:hint="eastAsia"/>
          <w:lang w:val="fr-CH"/>
        </w:rPr>
        <w:t>次人权条约机构主席会议；</w:t>
      </w:r>
    </w:p>
    <w:p w:rsidR="0039075D" w:rsidRPr="00F42839" w:rsidRDefault="0039075D" w:rsidP="0039075D">
      <w:pPr>
        <w:pStyle w:val="SingleTxtGC"/>
        <w:numPr>
          <w:ilvl w:val="0"/>
          <w:numId w:val="17"/>
        </w:numPr>
        <w:tabs>
          <w:tab w:val="clear" w:pos="2426"/>
          <w:tab w:val="left" w:pos="2427"/>
        </w:tabs>
        <w:rPr>
          <w:lang w:val="fr-CH"/>
        </w:rPr>
      </w:pPr>
      <w:r>
        <w:t>克劳迪奥</w:t>
      </w:r>
      <w:r w:rsidR="00A05E1C">
        <w:rPr>
          <w:rFonts w:hint="eastAsia"/>
          <w:lang w:val="fr-CH"/>
        </w:rPr>
        <w:t>·</w:t>
      </w:r>
      <w:r>
        <w:t>格罗斯曼先生</w:t>
      </w:r>
      <w:r w:rsidR="002E545D">
        <w:rPr>
          <w:rFonts w:hint="eastAsia"/>
        </w:rPr>
        <w:t>(</w:t>
      </w:r>
      <w:r>
        <w:rPr>
          <w:rFonts w:hint="eastAsia"/>
        </w:rPr>
        <w:t>主席</w:t>
      </w:r>
      <w:r w:rsidR="002E545D">
        <w:rPr>
          <w:rFonts w:hint="eastAsia"/>
        </w:rPr>
        <w:t>)</w:t>
      </w:r>
      <w:r>
        <w:rPr>
          <w:rFonts w:hint="eastAsia"/>
        </w:rPr>
        <w:t>出席</w:t>
      </w:r>
      <w:r>
        <w:rPr>
          <w:rFonts w:hint="eastAsia"/>
        </w:rPr>
        <w:t>2012</w:t>
      </w:r>
      <w:r>
        <w:rPr>
          <w:rFonts w:hint="eastAsia"/>
        </w:rPr>
        <w:t>年</w:t>
      </w:r>
      <w:r>
        <w:rPr>
          <w:rFonts w:hint="eastAsia"/>
        </w:rPr>
        <w:t>9</w:t>
      </w:r>
      <w:r>
        <w:rPr>
          <w:rFonts w:hint="eastAsia"/>
        </w:rPr>
        <w:t>月</w:t>
      </w:r>
      <w:r>
        <w:rPr>
          <w:rFonts w:hint="eastAsia"/>
        </w:rPr>
        <w:t>13</w:t>
      </w:r>
      <w:r>
        <w:rPr>
          <w:rFonts w:hint="eastAsia"/>
        </w:rPr>
        <w:t>日在日内瓦举行的关于</w:t>
      </w:r>
      <w:r>
        <w:t>与联合国合作过的个人和团体</w:t>
      </w:r>
      <w:r>
        <w:rPr>
          <w:rFonts w:hint="eastAsia"/>
        </w:rPr>
        <w:t>遭到</w:t>
      </w:r>
      <w:r>
        <w:t>恐吓和报复问题的</w:t>
      </w:r>
      <w:r>
        <w:rPr>
          <w:rFonts w:hint="eastAsia"/>
        </w:rPr>
        <w:t>公开</w:t>
      </w:r>
      <w:r>
        <w:t>讨论小组会</w:t>
      </w:r>
      <w:r>
        <w:rPr>
          <w:rFonts w:hint="eastAsia"/>
        </w:rPr>
        <w:t>；</w:t>
      </w:r>
    </w:p>
    <w:p w:rsidR="0039075D" w:rsidRPr="00E36141" w:rsidRDefault="0039075D" w:rsidP="0039075D">
      <w:pPr>
        <w:pStyle w:val="SingleTxtGC"/>
        <w:numPr>
          <w:ilvl w:val="0"/>
          <w:numId w:val="17"/>
        </w:numPr>
        <w:tabs>
          <w:tab w:val="clear" w:pos="2426"/>
          <w:tab w:val="left" w:pos="2427"/>
        </w:tabs>
        <w:rPr>
          <w:rFonts w:hint="eastAsia"/>
          <w:lang w:val="fr-CH"/>
        </w:rPr>
      </w:pPr>
      <w:r w:rsidRPr="007B05A8">
        <w:rPr>
          <w:rFonts w:hint="eastAsia"/>
          <w:lang w:val="fr-CH"/>
        </w:rPr>
        <w:t>盖尔女士</w:t>
      </w:r>
      <w:r>
        <w:rPr>
          <w:rFonts w:hint="eastAsia"/>
          <w:lang w:val="fr-CH"/>
        </w:rPr>
        <w:t>出席了</w:t>
      </w:r>
      <w:r>
        <w:t>法律</w:t>
      </w:r>
      <w:r>
        <w:rPr>
          <w:rFonts w:hint="eastAsia"/>
        </w:rPr>
        <w:t>上</w:t>
      </w:r>
      <w:r>
        <w:t>和实践中歧视妇女问题工作组</w:t>
      </w:r>
      <w:r>
        <w:rPr>
          <w:rFonts w:hint="eastAsia"/>
        </w:rPr>
        <w:t>和宗教和信仰自由问题特别报告员</w:t>
      </w:r>
      <w:r>
        <w:rPr>
          <w:rFonts w:hint="eastAsia"/>
        </w:rPr>
        <w:t>2013</w:t>
      </w:r>
      <w:r>
        <w:rPr>
          <w:rFonts w:hint="eastAsia"/>
        </w:rPr>
        <w:t>年</w:t>
      </w:r>
      <w:r>
        <w:rPr>
          <w:rFonts w:hint="eastAsia"/>
        </w:rPr>
        <w:t>1</w:t>
      </w:r>
      <w:r>
        <w:rPr>
          <w:rFonts w:hint="eastAsia"/>
        </w:rPr>
        <w:t>月</w:t>
      </w:r>
      <w:r>
        <w:rPr>
          <w:rFonts w:hint="eastAsia"/>
        </w:rPr>
        <w:t>17</w:t>
      </w:r>
      <w:r>
        <w:rPr>
          <w:rFonts w:hint="eastAsia"/>
        </w:rPr>
        <w:t>日和</w:t>
      </w:r>
      <w:r>
        <w:rPr>
          <w:rFonts w:hint="eastAsia"/>
        </w:rPr>
        <w:t>18</w:t>
      </w:r>
      <w:r>
        <w:rPr>
          <w:rFonts w:hint="eastAsia"/>
        </w:rPr>
        <w:t>日在日内瓦举行的性别和宗教自由问题专家协商会</w:t>
      </w:r>
      <w:r w:rsidR="00A05E1C">
        <w:rPr>
          <w:rFonts w:hint="eastAsia"/>
        </w:rPr>
        <w:t>；</w:t>
      </w:r>
    </w:p>
    <w:p w:rsidR="0039075D" w:rsidRDefault="0039075D" w:rsidP="0039075D">
      <w:pPr>
        <w:pStyle w:val="SingleTxtGC"/>
        <w:numPr>
          <w:ilvl w:val="0"/>
          <w:numId w:val="17"/>
        </w:numPr>
        <w:tabs>
          <w:tab w:val="clear" w:pos="2426"/>
          <w:tab w:val="left" w:pos="2427"/>
        </w:tabs>
        <w:rPr>
          <w:rFonts w:hint="eastAsia"/>
          <w:lang w:val="fr-CH"/>
        </w:rPr>
      </w:pPr>
      <w:r>
        <w:rPr>
          <w:rFonts w:hint="eastAsia"/>
        </w:rPr>
        <w:t>王学贤先生</w:t>
      </w:r>
      <w:r w:rsidR="002E545D">
        <w:rPr>
          <w:rFonts w:hint="eastAsia"/>
        </w:rPr>
        <w:t>(</w:t>
      </w:r>
      <w:r>
        <w:rPr>
          <w:rFonts w:hint="eastAsia"/>
        </w:rPr>
        <w:t>副主席</w:t>
      </w:r>
      <w:r w:rsidR="002E545D">
        <w:rPr>
          <w:rFonts w:hint="eastAsia"/>
        </w:rPr>
        <w:t>)</w:t>
      </w:r>
      <w:r>
        <w:rPr>
          <w:rFonts w:hint="eastAsia"/>
        </w:rPr>
        <w:t>出席了</w:t>
      </w:r>
      <w:r>
        <w:rPr>
          <w:rFonts w:hint="eastAsia"/>
        </w:rPr>
        <w:t>2013</w:t>
      </w:r>
      <w:r>
        <w:rPr>
          <w:rFonts w:hint="eastAsia"/>
        </w:rPr>
        <w:t>年</w:t>
      </w:r>
      <w:r>
        <w:rPr>
          <w:rFonts w:hint="eastAsia"/>
        </w:rPr>
        <w:t>2</w:t>
      </w:r>
      <w:r>
        <w:rPr>
          <w:rFonts w:hint="eastAsia"/>
        </w:rPr>
        <w:t>月</w:t>
      </w:r>
      <w:r>
        <w:rPr>
          <w:rFonts w:hint="eastAsia"/>
        </w:rPr>
        <w:t>22</w:t>
      </w:r>
      <w:r>
        <w:rPr>
          <w:rFonts w:hint="eastAsia"/>
        </w:rPr>
        <w:t>日在哈萨克斯坦阿拉木图举行的哈萨克斯坦、吉尔吉斯斯坦和塔吉克斯坦独立酷刑调查机制问题的国际专家会议；</w:t>
      </w:r>
    </w:p>
    <w:p w:rsidR="0039075D" w:rsidRDefault="0039075D" w:rsidP="0039075D">
      <w:pPr>
        <w:pStyle w:val="SingleTxtGC"/>
        <w:numPr>
          <w:ilvl w:val="0"/>
          <w:numId w:val="17"/>
        </w:numPr>
        <w:tabs>
          <w:tab w:val="clear" w:pos="2426"/>
          <w:tab w:val="left" w:pos="2427"/>
        </w:tabs>
        <w:rPr>
          <w:rFonts w:hint="eastAsia"/>
          <w:lang w:val="fr-CH"/>
        </w:rPr>
      </w:pPr>
      <w:r w:rsidRPr="007B05A8">
        <w:rPr>
          <w:rFonts w:hint="eastAsia"/>
          <w:lang w:val="fr-CH"/>
        </w:rPr>
        <w:t>阿莱西奥</w:t>
      </w:r>
      <w:r>
        <w:rPr>
          <w:rFonts w:hint="eastAsia"/>
          <w:lang w:val="fr-CH"/>
        </w:rPr>
        <w:t>·</w:t>
      </w:r>
      <w:r w:rsidRPr="007B05A8">
        <w:rPr>
          <w:rFonts w:hint="eastAsia"/>
          <w:lang w:val="fr-CH"/>
        </w:rPr>
        <w:t>布鲁尼先生代表委员会参加了</w:t>
      </w:r>
      <w:r w:rsidRPr="007B05A8">
        <w:rPr>
          <w:rFonts w:hint="eastAsia"/>
          <w:lang w:val="fr-CH"/>
        </w:rPr>
        <w:t>2013</w:t>
      </w:r>
      <w:r w:rsidRPr="007B05A8">
        <w:rPr>
          <w:rFonts w:hint="eastAsia"/>
          <w:lang w:val="fr-CH"/>
        </w:rPr>
        <w:t>年</w:t>
      </w:r>
      <w:r w:rsidRPr="007B05A8">
        <w:rPr>
          <w:rFonts w:hint="eastAsia"/>
          <w:lang w:val="fr-CH"/>
        </w:rPr>
        <w:t>3</w:t>
      </w:r>
      <w:r w:rsidRPr="007B05A8">
        <w:rPr>
          <w:rFonts w:hint="eastAsia"/>
          <w:lang w:val="fr-CH"/>
        </w:rPr>
        <w:t>月</w:t>
      </w:r>
      <w:r w:rsidRPr="007B05A8">
        <w:rPr>
          <w:rFonts w:hint="eastAsia"/>
          <w:lang w:val="fr-CH"/>
        </w:rPr>
        <w:t>5</w:t>
      </w:r>
      <w:r w:rsidRPr="007B05A8">
        <w:rPr>
          <w:rFonts w:hint="eastAsia"/>
          <w:lang w:val="fr-CH"/>
        </w:rPr>
        <w:t>日在</w:t>
      </w:r>
      <w:r>
        <w:rPr>
          <w:rFonts w:hint="eastAsia"/>
          <w:lang w:val="fr-CH"/>
        </w:rPr>
        <w:t>日内瓦</w:t>
      </w:r>
      <w:r w:rsidRPr="007B05A8">
        <w:rPr>
          <w:rFonts w:hint="eastAsia"/>
          <w:lang w:val="fr-CH"/>
        </w:rPr>
        <w:t>万国宫举行的防止医疗机构中的酷刑和虐待问题</w:t>
      </w:r>
      <w:r>
        <w:rPr>
          <w:rFonts w:hint="eastAsia"/>
          <w:lang w:val="fr-CH"/>
        </w:rPr>
        <w:t>的公开</w:t>
      </w:r>
      <w:r w:rsidR="00A05E1C">
        <w:rPr>
          <w:rFonts w:hint="eastAsia"/>
          <w:lang w:val="fr-CH"/>
        </w:rPr>
        <w:t>讨论小组会；</w:t>
      </w:r>
    </w:p>
    <w:p w:rsidR="0039075D" w:rsidRPr="007B05A8" w:rsidRDefault="0039075D" w:rsidP="0039075D">
      <w:pPr>
        <w:pStyle w:val="SingleTxtGC"/>
        <w:numPr>
          <w:ilvl w:val="0"/>
          <w:numId w:val="17"/>
        </w:numPr>
        <w:tabs>
          <w:tab w:val="clear" w:pos="2426"/>
          <w:tab w:val="left" w:pos="2427"/>
        </w:tabs>
        <w:rPr>
          <w:rFonts w:hint="eastAsia"/>
          <w:lang w:val="fr-CH"/>
        </w:rPr>
      </w:pPr>
      <w:r>
        <w:rPr>
          <w:rFonts w:hint="eastAsia"/>
        </w:rPr>
        <w:t>格罗斯曼先生出席了</w:t>
      </w:r>
      <w:r>
        <w:rPr>
          <w:rFonts w:hint="eastAsia"/>
        </w:rPr>
        <w:t>2013</w:t>
      </w:r>
      <w:r>
        <w:rPr>
          <w:rFonts w:hint="eastAsia"/>
        </w:rPr>
        <w:t>年</w:t>
      </w:r>
      <w:r>
        <w:rPr>
          <w:rFonts w:hint="eastAsia"/>
        </w:rPr>
        <w:t>5</w:t>
      </w:r>
      <w:r>
        <w:rPr>
          <w:rFonts w:hint="eastAsia"/>
        </w:rPr>
        <w:t>月</w:t>
      </w:r>
      <w:r>
        <w:rPr>
          <w:rFonts w:hint="eastAsia"/>
        </w:rPr>
        <w:t>20</w:t>
      </w:r>
      <w:r>
        <w:rPr>
          <w:rFonts w:hint="eastAsia"/>
        </w:rPr>
        <w:t>日至</w:t>
      </w:r>
      <w:r>
        <w:rPr>
          <w:rFonts w:hint="eastAsia"/>
        </w:rPr>
        <w:t>24</w:t>
      </w:r>
      <w:r>
        <w:rPr>
          <w:rFonts w:hint="eastAsia"/>
        </w:rPr>
        <w:t>日在纽约召开的第</w:t>
      </w:r>
      <w:r>
        <w:rPr>
          <w:rFonts w:hint="eastAsia"/>
        </w:rPr>
        <w:t>25</w:t>
      </w:r>
      <w:r>
        <w:rPr>
          <w:rFonts w:hint="eastAsia"/>
        </w:rPr>
        <w:t>次人权条约机构主席会议，并在会上当选为会议主席。</w:t>
      </w:r>
    </w:p>
    <w:p w:rsidR="0039075D" w:rsidRDefault="0039075D" w:rsidP="0039075D">
      <w:pPr>
        <w:pStyle w:val="SingleTxtGC"/>
        <w:rPr>
          <w:rFonts w:hint="eastAsia"/>
          <w:lang w:val="fr-CH"/>
        </w:rPr>
      </w:pPr>
      <w:r w:rsidRPr="007B05A8">
        <w:rPr>
          <w:rFonts w:hint="eastAsia"/>
          <w:lang w:val="fr-CH"/>
        </w:rPr>
        <w:t xml:space="preserve">9.  </w:t>
      </w:r>
      <w:r w:rsidRPr="007B05A8">
        <w:rPr>
          <w:rFonts w:hint="eastAsia"/>
          <w:lang w:val="fr-CH"/>
        </w:rPr>
        <w:t>在条约机构加强</w:t>
      </w:r>
      <w:r>
        <w:rPr>
          <w:rFonts w:hint="eastAsia"/>
          <w:lang w:val="fr-CH"/>
        </w:rPr>
        <w:t>程序问题方面</w:t>
      </w:r>
      <w:r w:rsidRPr="007B05A8">
        <w:rPr>
          <w:rFonts w:hint="eastAsia"/>
          <w:lang w:val="fr-CH"/>
        </w:rPr>
        <w:t>：</w:t>
      </w:r>
    </w:p>
    <w:p w:rsidR="0039075D" w:rsidRPr="007B05A8" w:rsidRDefault="0039075D" w:rsidP="0039075D">
      <w:pPr>
        <w:pStyle w:val="SingleTxtGC"/>
        <w:numPr>
          <w:ilvl w:val="0"/>
          <w:numId w:val="18"/>
        </w:numPr>
        <w:tabs>
          <w:tab w:val="clear" w:pos="2426"/>
          <w:tab w:val="left" w:pos="2427"/>
        </w:tabs>
        <w:rPr>
          <w:rFonts w:hint="eastAsia"/>
          <w:lang w:val="fr-CH"/>
        </w:rPr>
      </w:pPr>
      <w:r w:rsidRPr="007B05A8">
        <w:rPr>
          <w:rFonts w:hint="eastAsia"/>
          <w:lang w:val="fr-CH"/>
        </w:rPr>
        <w:t>格罗斯曼先生参加了</w:t>
      </w:r>
      <w:r w:rsidRPr="007B05A8">
        <w:rPr>
          <w:rFonts w:hint="eastAsia"/>
          <w:lang w:val="fr-CH"/>
        </w:rPr>
        <w:t>2012</w:t>
      </w:r>
      <w:r w:rsidRPr="007B05A8">
        <w:rPr>
          <w:rFonts w:hint="eastAsia"/>
          <w:lang w:val="fr-CH"/>
        </w:rPr>
        <w:t>年</w:t>
      </w:r>
      <w:r w:rsidRPr="007B05A8">
        <w:rPr>
          <w:rFonts w:hint="eastAsia"/>
          <w:lang w:val="fr-CH"/>
        </w:rPr>
        <w:t>7</w:t>
      </w:r>
      <w:r w:rsidRPr="007B05A8">
        <w:rPr>
          <w:rFonts w:hint="eastAsia"/>
          <w:lang w:val="fr-CH"/>
        </w:rPr>
        <w:t>月</w:t>
      </w:r>
      <w:r w:rsidRPr="007B05A8">
        <w:rPr>
          <w:rFonts w:hint="eastAsia"/>
          <w:lang w:val="fr-CH"/>
        </w:rPr>
        <w:t>16</w:t>
      </w:r>
      <w:r w:rsidRPr="007B05A8">
        <w:rPr>
          <w:rFonts w:hint="eastAsia"/>
          <w:lang w:val="fr-CH"/>
        </w:rPr>
        <w:t>日至</w:t>
      </w:r>
      <w:r w:rsidRPr="007B05A8">
        <w:rPr>
          <w:rFonts w:hint="eastAsia"/>
          <w:lang w:val="fr-CH"/>
        </w:rPr>
        <w:t>18</w:t>
      </w:r>
      <w:r w:rsidRPr="007B05A8">
        <w:rPr>
          <w:rFonts w:hint="eastAsia"/>
          <w:lang w:val="fr-CH"/>
        </w:rPr>
        <w:t>日在纽约举行的</w:t>
      </w:r>
      <w:r>
        <w:rPr>
          <w:rFonts w:hint="eastAsia"/>
          <w:lang w:val="fr-CH"/>
        </w:rPr>
        <w:t>大会关于</w:t>
      </w:r>
      <w:r w:rsidRPr="007B05A8">
        <w:rPr>
          <w:rFonts w:hint="eastAsia"/>
          <w:lang w:val="fr-CH"/>
        </w:rPr>
        <w:t>强</w:t>
      </w:r>
      <w:r>
        <w:rPr>
          <w:rFonts w:hint="eastAsia"/>
          <w:lang w:val="fr-CH"/>
        </w:rPr>
        <w:t>化</w:t>
      </w:r>
      <w:r w:rsidRPr="007B05A8">
        <w:rPr>
          <w:rFonts w:hint="eastAsia"/>
          <w:lang w:val="fr-CH"/>
        </w:rPr>
        <w:t>人权</w:t>
      </w:r>
      <w:r>
        <w:rPr>
          <w:rFonts w:hint="eastAsia"/>
          <w:lang w:val="fr-CH"/>
        </w:rPr>
        <w:t>条约</w:t>
      </w:r>
      <w:r w:rsidRPr="007B05A8">
        <w:rPr>
          <w:rFonts w:hint="eastAsia"/>
          <w:lang w:val="fr-CH"/>
        </w:rPr>
        <w:t>机构</w:t>
      </w:r>
      <w:r>
        <w:rPr>
          <w:rFonts w:hint="eastAsia"/>
          <w:lang w:val="fr-CH"/>
        </w:rPr>
        <w:t>体系及加强其有效运作问题的</w:t>
      </w:r>
      <w:r w:rsidRPr="007B05A8">
        <w:rPr>
          <w:rFonts w:hint="eastAsia"/>
          <w:lang w:val="fr-CH"/>
        </w:rPr>
        <w:t>政府间进程的非正式磋商；</w:t>
      </w:r>
    </w:p>
    <w:p w:rsidR="0039075D" w:rsidRPr="009B5C12" w:rsidRDefault="0039075D" w:rsidP="0039075D">
      <w:pPr>
        <w:pStyle w:val="SingleTxtGC"/>
        <w:numPr>
          <w:ilvl w:val="0"/>
          <w:numId w:val="18"/>
        </w:numPr>
        <w:tabs>
          <w:tab w:val="clear" w:pos="2426"/>
          <w:tab w:val="left" w:pos="2427"/>
        </w:tabs>
      </w:pPr>
      <w:r w:rsidRPr="007B05A8">
        <w:rPr>
          <w:rFonts w:hint="eastAsia"/>
          <w:lang w:val="fr-CH"/>
        </w:rPr>
        <w:t>盖尔女士参加了</w:t>
      </w:r>
      <w:r w:rsidRPr="007B05A8">
        <w:rPr>
          <w:rFonts w:hint="eastAsia"/>
          <w:lang w:val="fr-CH"/>
        </w:rPr>
        <w:t>2013</w:t>
      </w:r>
      <w:r w:rsidRPr="007B05A8">
        <w:rPr>
          <w:rFonts w:hint="eastAsia"/>
          <w:lang w:val="fr-CH"/>
        </w:rPr>
        <w:t>年</w:t>
      </w:r>
      <w:r w:rsidRPr="007B05A8">
        <w:rPr>
          <w:rFonts w:hint="eastAsia"/>
          <w:lang w:val="fr-CH"/>
        </w:rPr>
        <w:t>2</w:t>
      </w:r>
      <w:r w:rsidRPr="007B05A8">
        <w:rPr>
          <w:rFonts w:hint="eastAsia"/>
          <w:lang w:val="fr-CH"/>
        </w:rPr>
        <w:t>月</w:t>
      </w:r>
      <w:r w:rsidRPr="007B05A8">
        <w:rPr>
          <w:rFonts w:hint="eastAsia"/>
          <w:lang w:val="fr-CH"/>
        </w:rPr>
        <w:t>19</w:t>
      </w:r>
      <w:r w:rsidRPr="007B05A8">
        <w:rPr>
          <w:rFonts w:hint="eastAsia"/>
          <w:lang w:val="fr-CH"/>
        </w:rPr>
        <w:t>日至</w:t>
      </w:r>
      <w:r w:rsidRPr="007B05A8">
        <w:rPr>
          <w:rFonts w:hint="eastAsia"/>
          <w:lang w:val="fr-CH"/>
        </w:rPr>
        <w:t>20</w:t>
      </w:r>
      <w:r w:rsidRPr="007B05A8">
        <w:rPr>
          <w:rFonts w:hint="eastAsia"/>
          <w:lang w:val="fr-CH"/>
        </w:rPr>
        <w:t>日在纽约举行的强</w:t>
      </w:r>
      <w:r>
        <w:rPr>
          <w:rFonts w:hint="eastAsia"/>
          <w:lang w:val="fr-CH"/>
        </w:rPr>
        <w:t>化</w:t>
      </w:r>
      <w:r w:rsidRPr="007B05A8">
        <w:rPr>
          <w:rFonts w:hint="eastAsia"/>
          <w:lang w:val="fr-CH"/>
        </w:rPr>
        <w:t>人权机构</w:t>
      </w:r>
      <w:r>
        <w:rPr>
          <w:rFonts w:hint="eastAsia"/>
          <w:lang w:val="fr-CH"/>
        </w:rPr>
        <w:t>体系问题</w:t>
      </w:r>
      <w:r w:rsidRPr="007B05A8">
        <w:rPr>
          <w:rFonts w:hint="eastAsia"/>
          <w:lang w:val="fr-CH"/>
        </w:rPr>
        <w:t>政府间进程的非正式磋商</w:t>
      </w:r>
      <w:r>
        <w:rPr>
          <w:rFonts w:hint="eastAsia"/>
          <w:lang w:val="fr-CH"/>
        </w:rPr>
        <w:t>；</w:t>
      </w:r>
    </w:p>
    <w:p w:rsidR="0039075D" w:rsidRDefault="0039075D" w:rsidP="0039075D">
      <w:pPr>
        <w:pStyle w:val="SingleTxtGC"/>
        <w:numPr>
          <w:ilvl w:val="0"/>
          <w:numId w:val="18"/>
        </w:numPr>
        <w:tabs>
          <w:tab w:val="clear" w:pos="2426"/>
          <w:tab w:val="left" w:pos="2427"/>
        </w:tabs>
        <w:rPr>
          <w:rFonts w:hint="eastAsia"/>
          <w:lang w:val="fr-CH"/>
        </w:rPr>
      </w:pPr>
      <w:r w:rsidRPr="007B05A8">
        <w:rPr>
          <w:rFonts w:hint="eastAsia"/>
          <w:lang w:val="fr-CH"/>
        </w:rPr>
        <w:t>盖尔女士参加了</w:t>
      </w:r>
      <w:r w:rsidRPr="007B05A8">
        <w:rPr>
          <w:rFonts w:hint="eastAsia"/>
          <w:lang w:val="fr-CH"/>
        </w:rPr>
        <w:t>2013</w:t>
      </w:r>
      <w:r w:rsidRPr="007B05A8">
        <w:rPr>
          <w:rFonts w:hint="eastAsia"/>
          <w:lang w:val="fr-CH"/>
        </w:rPr>
        <w:t>年</w:t>
      </w:r>
      <w:r>
        <w:rPr>
          <w:rFonts w:hint="eastAsia"/>
          <w:lang w:val="fr-CH"/>
        </w:rPr>
        <w:t>4</w:t>
      </w:r>
      <w:r w:rsidRPr="007B05A8">
        <w:rPr>
          <w:rFonts w:hint="eastAsia"/>
          <w:lang w:val="fr-CH"/>
        </w:rPr>
        <w:t>月</w:t>
      </w:r>
      <w:r>
        <w:t>11</w:t>
      </w:r>
      <w:r>
        <w:rPr>
          <w:rFonts w:hint="eastAsia"/>
        </w:rPr>
        <w:t>、</w:t>
      </w:r>
      <w:r w:rsidRPr="009B5C12">
        <w:t>12</w:t>
      </w:r>
      <w:r>
        <w:rPr>
          <w:rFonts w:hint="eastAsia"/>
        </w:rPr>
        <w:t>、</w:t>
      </w:r>
      <w:r w:rsidRPr="009B5C12">
        <w:t>16</w:t>
      </w:r>
      <w:r>
        <w:rPr>
          <w:rFonts w:hint="eastAsia"/>
        </w:rPr>
        <w:t>和</w:t>
      </w:r>
      <w:r w:rsidRPr="009B5C12">
        <w:t>17</w:t>
      </w:r>
      <w:r w:rsidRPr="007B05A8">
        <w:rPr>
          <w:rFonts w:hint="eastAsia"/>
          <w:lang w:val="fr-CH"/>
        </w:rPr>
        <w:t>日在纽约举行的强</w:t>
      </w:r>
      <w:r>
        <w:rPr>
          <w:rFonts w:hint="eastAsia"/>
          <w:lang w:val="fr-CH"/>
        </w:rPr>
        <w:t>化</w:t>
      </w:r>
      <w:r w:rsidRPr="007B05A8">
        <w:rPr>
          <w:rFonts w:hint="eastAsia"/>
          <w:lang w:val="fr-CH"/>
        </w:rPr>
        <w:t>人权机构</w:t>
      </w:r>
      <w:r>
        <w:rPr>
          <w:rFonts w:hint="eastAsia"/>
          <w:lang w:val="fr-CH"/>
        </w:rPr>
        <w:t>体系问题</w:t>
      </w:r>
      <w:r w:rsidRPr="007B05A8">
        <w:rPr>
          <w:rFonts w:hint="eastAsia"/>
          <w:lang w:val="fr-CH"/>
        </w:rPr>
        <w:t>政府间进程的非正式磋商</w:t>
      </w:r>
      <w:r>
        <w:rPr>
          <w:rFonts w:hint="eastAsia"/>
          <w:lang w:val="fr-CH"/>
        </w:rPr>
        <w:t>；</w:t>
      </w:r>
    </w:p>
    <w:p w:rsidR="0039075D" w:rsidRPr="007B05A8" w:rsidRDefault="0039075D" w:rsidP="0039075D">
      <w:pPr>
        <w:pStyle w:val="SingleTxtGC"/>
        <w:numPr>
          <w:ilvl w:val="0"/>
          <w:numId w:val="18"/>
        </w:numPr>
        <w:tabs>
          <w:tab w:val="clear" w:pos="2426"/>
          <w:tab w:val="left" w:pos="2427"/>
        </w:tabs>
        <w:rPr>
          <w:rFonts w:hint="eastAsia"/>
          <w:lang w:val="fr-CH"/>
        </w:rPr>
      </w:pPr>
      <w:r w:rsidRPr="007B05A8">
        <w:rPr>
          <w:rFonts w:hint="eastAsia"/>
          <w:lang w:val="fr-CH"/>
        </w:rPr>
        <w:t>阿莱西奥</w:t>
      </w:r>
      <w:r>
        <w:rPr>
          <w:rFonts w:hint="eastAsia"/>
          <w:lang w:val="fr-CH"/>
        </w:rPr>
        <w:t>·</w:t>
      </w:r>
      <w:r w:rsidRPr="007B05A8">
        <w:rPr>
          <w:rFonts w:hint="eastAsia"/>
          <w:lang w:val="fr-CH"/>
        </w:rPr>
        <w:t>布鲁尼先生参加了</w:t>
      </w:r>
      <w:r w:rsidRPr="007B05A8">
        <w:rPr>
          <w:rFonts w:hint="eastAsia"/>
          <w:lang w:val="fr-CH"/>
        </w:rPr>
        <w:t>2013</w:t>
      </w:r>
      <w:r w:rsidRPr="007B05A8">
        <w:rPr>
          <w:rFonts w:hint="eastAsia"/>
          <w:lang w:val="fr-CH"/>
        </w:rPr>
        <w:t>年</w:t>
      </w:r>
      <w:r>
        <w:rPr>
          <w:rFonts w:hint="eastAsia"/>
          <w:lang w:val="fr-CH"/>
        </w:rPr>
        <w:t>4</w:t>
      </w:r>
      <w:r w:rsidRPr="007B05A8">
        <w:rPr>
          <w:rFonts w:hint="eastAsia"/>
          <w:lang w:val="fr-CH"/>
        </w:rPr>
        <w:t>月</w:t>
      </w:r>
      <w:r w:rsidRPr="009B5C12">
        <w:t>1</w:t>
      </w:r>
      <w:r>
        <w:rPr>
          <w:rFonts w:hint="eastAsia"/>
        </w:rPr>
        <w:t>9</w:t>
      </w:r>
      <w:r w:rsidRPr="007B05A8">
        <w:rPr>
          <w:rFonts w:hint="eastAsia"/>
          <w:lang w:val="fr-CH"/>
        </w:rPr>
        <w:t>日在</w:t>
      </w:r>
      <w:r>
        <w:rPr>
          <w:rFonts w:hint="eastAsia"/>
          <w:lang w:val="fr-CH"/>
        </w:rPr>
        <w:t>日内瓦</w:t>
      </w:r>
      <w:r w:rsidRPr="007B05A8">
        <w:rPr>
          <w:rFonts w:hint="eastAsia"/>
          <w:lang w:val="fr-CH"/>
        </w:rPr>
        <w:t>举行的强</w:t>
      </w:r>
      <w:r>
        <w:rPr>
          <w:rFonts w:hint="eastAsia"/>
          <w:lang w:val="fr-CH"/>
        </w:rPr>
        <w:t>化</w:t>
      </w:r>
      <w:r w:rsidRPr="007B05A8">
        <w:rPr>
          <w:rFonts w:hint="eastAsia"/>
          <w:lang w:val="fr-CH"/>
        </w:rPr>
        <w:t>人权机构</w:t>
      </w:r>
      <w:r>
        <w:rPr>
          <w:rFonts w:hint="eastAsia"/>
          <w:lang w:val="fr-CH"/>
        </w:rPr>
        <w:t>体系问题</w:t>
      </w:r>
      <w:r w:rsidRPr="007B05A8">
        <w:rPr>
          <w:rFonts w:hint="eastAsia"/>
          <w:lang w:val="fr-CH"/>
        </w:rPr>
        <w:t>政府间进程的非正式磋商</w:t>
      </w:r>
      <w:r>
        <w:rPr>
          <w:rFonts w:hint="eastAsia"/>
          <w:lang w:val="fr-CH"/>
        </w:rPr>
        <w:t>。</w:t>
      </w:r>
    </w:p>
    <w:p w:rsidR="0039075D" w:rsidRPr="007B05A8" w:rsidRDefault="0039075D" w:rsidP="0039075D">
      <w:pPr>
        <w:pStyle w:val="H1GC"/>
        <w:rPr>
          <w:rFonts w:hint="eastAsia"/>
          <w:lang w:val="fr-CH"/>
        </w:rPr>
      </w:pPr>
      <w:r w:rsidRPr="007B05A8">
        <w:rPr>
          <w:rFonts w:hint="eastAsia"/>
          <w:lang w:val="fr-CH"/>
        </w:rPr>
        <w:tab/>
        <w:t>F.</w:t>
      </w:r>
      <w:r w:rsidRPr="007B05A8">
        <w:rPr>
          <w:rFonts w:hint="eastAsia"/>
          <w:lang w:val="fr-CH"/>
        </w:rPr>
        <w:tab/>
      </w:r>
      <w:r w:rsidRPr="007B05A8">
        <w:rPr>
          <w:rFonts w:hint="eastAsia"/>
          <w:lang w:val="fr-CH"/>
        </w:rPr>
        <w:t>主席向大会作口头报告</w:t>
      </w:r>
    </w:p>
    <w:p w:rsidR="0039075D" w:rsidRPr="007B05A8" w:rsidRDefault="0039075D" w:rsidP="0039075D">
      <w:pPr>
        <w:pStyle w:val="SingleTxtGC"/>
        <w:rPr>
          <w:rFonts w:hint="eastAsia"/>
        </w:rPr>
      </w:pPr>
      <w:r w:rsidRPr="007B05A8">
        <w:rPr>
          <w:rFonts w:hint="eastAsia"/>
          <w:lang w:val="fr-CH"/>
        </w:rPr>
        <w:t xml:space="preserve">10.  </w:t>
      </w:r>
      <w:r w:rsidRPr="007B05A8">
        <w:rPr>
          <w:rFonts w:hint="eastAsia"/>
          <w:lang w:val="fr-CH"/>
        </w:rPr>
        <w:t>大会邀请委员会主席在第六十七届会议期间，在“人权文书的执行情况”分项目下口头报告委员会的工作，并与大会进行互动对话</w:t>
      </w:r>
      <w:r w:rsidRPr="007B05A8">
        <w:rPr>
          <w:rFonts w:hint="eastAsia"/>
          <w:lang w:val="fr-CH"/>
        </w:rPr>
        <w:t>(</w:t>
      </w:r>
      <w:r w:rsidRPr="007B05A8">
        <w:rPr>
          <w:rFonts w:hint="eastAsia"/>
          <w:lang w:val="fr-CH"/>
        </w:rPr>
        <w:t>大会第</w:t>
      </w:r>
      <w:r w:rsidRPr="007B05A8">
        <w:rPr>
          <w:rFonts w:hint="eastAsia"/>
          <w:lang w:val="fr-CH"/>
        </w:rPr>
        <w:t>66/150</w:t>
      </w:r>
      <w:r w:rsidRPr="007B05A8">
        <w:rPr>
          <w:rFonts w:hint="eastAsia"/>
          <w:lang w:val="fr-CH"/>
        </w:rPr>
        <w:t>号决议第</w:t>
      </w:r>
      <w:r w:rsidRPr="007B05A8">
        <w:rPr>
          <w:rFonts w:hint="eastAsia"/>
          <w:lang w:val="fr-CH"/>
        </w:rPr>
        <w:t>29</w:t>
      </w:r>
      <w:r w:rsidRPr="007B05A8">
        <w:rPr>
          <w:rFonts w:hint="eastAsia"/>
          <w:lang w:val="fr-CH"/>
        </w:rPr>
        <w:t>段</w:t>
      </w:r>
      <w:r w:rsidRPr="007B05A8">
        <w:rPr>
          <w:rFonts w:hint="eastAsia"/>
          <w:lang w:val="fr-CH"/>
        </w:rPr>
        <w:t>)</w:t>
      </w:r>
      <w:r w:rsidRPr="007B05A8">
        <w:rPr>
          <w:rFonts w:hint="eastAsia"/>
          <w:lang w:val="fr-CH"/>
        </w:rPr>
        <w:t>。根据这一邀请，委员会主席于</w:t>
      </w:r>
      <w:r w:rsidRPr="007B05A8">
        <w:rPr>
          <w:rFonts w:hint="eastAsia"/>
          <w:lang w:val="fr-CH"/>
        </w:rPr>
        <w:t>2012</w:t>
      </w:r>
      <w:r w:rsidRPr="007B05A8">
        <w:rPr>
          <w:rFonts w:hint="eastAsia"/>
          <w:lang w:val="fr-CH"/>
        </w:rPr>
        <w:t>年</w:t>
      </w:r>
      <w:r w:rsidRPr="007B05A8">
        <w:rPr>
          <w:rFonts w:hint="eastAsia"/>
          <w:lang w:val="fr-CH"/>
        </w:rPr>
        <w:t>10</w:t>
      </w:r>
      <w:r w:rsidRPr="007B05A8">
        <w:rPr>
          <w:rFonts w:hint="eastAsia"/>
          <w:lang w:val="fr-CH"/>
        </w:rPr>
        <w:t>月</w:t>
      </w:r>
      <w:r w:rsidRPr="007B05A8">
        <w:rPr>
          <w:rFonts w:hint="eastAsia"/>
          <w:lang w:val="fr-CH"/>
        </w:rPr>
        <w:t>23</w:t>
      </w:r>
      <w:r w:rsidRPr="007B05A8">
        <w:rPr>
          <w:rFonts w:hint="eastAsia"/>
          <w:lang w:val="fr-CH"/>
        </w:rPr>
        <w:t>日向大会第六十七届会议作了口头报告。口头报告内容可在人权高专办的网站上查阅</w:t>
      </w:r>
      <w:r w:rsidRPr="007B05A8">
        <w:rPr>
          <w:rFonts w:hint="eastAsia"/>
        </w:rPr>
        <w:t>(</w:t>
      </w:r>
      <w:hyperlink r:id="rId21" w:history="1">
        <w:r w:rsidRPr="00A05E1C">
          <w:rPr>
            <w:rStyle w:val="Hyperlink"/>
            <w:rFonts w:hint="eastAsia"/>
            <w:color w:val="auto"/>
            <w:u w:val="none"/>
          </w:rPr>
          <w:t>http</w:t>
        </w:r>
        <w:r w:rsidR="00C67944">
          <w:rPr>
            <w:rStyle w:val="Hyperlink"/>
            <w:rFonts w:hint="eastAsia"/>
            <w:color w:val="auto"/>
            <w:u w:val="none"/>
          </w:rPr>
          <w:t>://</w:t>
        </w:r>
        <w:r w:rsidRPr="00A05E1C">
          <w:rPr>
            <w:rStyle w:val="Hyperlink"/>
            <w:rFonts w:hint="eastAsia"/>
            <w:color w:val="auto"/>
            <w:u w:val="none"/>
          </w:rPr>
          <w:t>www2</w:t>
        </w:r>
      </w:hyperlink>
      <w:r w:rsidRPr="00A05E1C">
        <w:rPr>
          <w:rFonts w:hint="eastAsia"/>
        </w:rPr>
        <w:t>.</w:t>
      </w:r>
      <w:r w:rsidRPr="007B05A8">
        <w:rPr>
          <w:rFonts w:hint="eastAsia"/>
        </w:rPr>
        <w:t xml:space="preserve"> ohchr.org/english/bodies/cat/index.htm)</w:t>
      </w:r>
      <w:r w:rsidRPr="007B05A8">
        <w:rPr>
          <w:rFonts w:hint="eastAsia"/>
          <w:lang w:val="fr-CH"/>
        </w:rPr>
        <w:t>。</w:t>
      </w:r>
    </w:p>
    <w:p w:rsidR="0039075D" w:rsidRPr="007B05A8" w:rsidRDefault="0039075D" w:rsidP="0039075D">
      <w:pPr>
        <w:pStyle w:val="H1GC"/>
        <w:rPr>
          <w:rFonts w:hint="eastAsia"/>
          <w:lang w:val="fr-CH"/>
        </w:rPr>
      </w:pPr>
      <w:r w:rsidRPr="007B05A8">
        <w:rPr>
          <w:rFonts w:hint="eastAsia"/>
        </w:rPr>
        <w:tab/>
      </w:r>
      <w:r w:rsidRPr="007B05A8">
        <w:rPr>
          <w:rFonts w:hint="eastAsia"/>
          <w:lang w:val="fr-CH"/>
        </w:rPr>
        <w:t>G.</w:t>
      </w:r>
      <w:r w:rsidRPr="007B05A8">
        <w:rPr>
          <w:rFonts w:hint="eastAsia"/>
          <w:lang w:val="fr-CH"/>
        </w:rPr>
        <w:tab/>
      </w:r>
      <w:r w:rsidRPr="007B05A8">
        <w:rPr>
          <w:rFonts w:hint="eastAsia"/>
          <w:lang w:val="fr-CH"/>
        </w:rPr>
        <w:t>委员会与《公约任择议定书》有关的活动</w:t>
      </w:r>
    </w:p>
    <w:p w:rsidR="0039075D" w:rsidRPr="007B05A8" w:rsidRDefault="0039075D" w:rsidP="0039075D">
      <w:pPr>
        <w:pStyle w:val="SingleTxtGC"/>
        <w:rPr>
          <w:rFonts w:hint="eastAsia"/>
          <w:lang w:val="fr-CH"/>
        </w:rPr>
      </w:pPr>
      <w:r w:rsidRPr="007B05A8">
        <w:rPr>
          <w:rFonts w:hint="eastAsia"/>
          <w:lang w:val="fr-CH"/>
        </w:rPr>
        <w:t xml:space="preserve">11.  </w:t>
      </w:r>
      <w:r w:rsidRPr="007B05A8">
        <w:rPr>
          <w:rFonts w:hint="eastAsia"/>
          <w:lang w:val="fr-CH"/>
        </w:rPr>
        <w:t>截至</w:t>
      </w:r>
      <w:r w:rsidRPr="007B05A8">
        <w:rPr>
          <w:rFonts w:hint="eastAsia"/>
          <w:lang w:val="fr-CH"/>
        </w:rPr>
        <w:t>2013</w:t>
      </w:r>
      <w:r w:rsidRPr="007B05A8">
        <w:rPr>
          <w:rFonts w:hint="eastAsia"/>
          <w:lang w:val="fr-CH"/>
        </w:rPr>
        <w:t>年</w:t>
      </w:r>
      <w:r w:rsidRPr="007B05A8">
        <w:rPr>
          <w:rFonts w:hint="eastAsia"/>
          <w:lang w:val="fr-CH"/>
        </w:rPr>
        <w:t>5</w:t>
      </w:r>
      <w:r w:rsidRPr="007B05A8">
        <w:rPr>
          <w:rFonts w:hint="eastAsia"/>
          <w:lang w:val="fr-CH"/>
        </w:rPr>
        <w:t>月</w:t>
      </w:r>
      <w:r w:rsidRPr="007B05A8">
        <w:rPr>
          <w:rFonts w:hint="eastAsia"/>
          <w:lang w:val="fr-CH"/>
        </w:rPr>
        <w:t>31</w:t>
      </w:r>
      <w:r w:rsidRPr="007B05A8">
        <w:rPr>
          <w:rFonts w:hint="eastAsia"/>
          <w:lang w:val="fr-CH"/>
        </w:rPr>
        <w:t>日，《任择议定书》有</w:t>
      </w:r>
      <w:r w:rsidRPr="007B05A8">
        <w:rPr>
          <w:rFonts w:hint="eastAsia"/>
          <w:lang w:val="fr-CH"/>
        </w:rPr>
        <w:t>67</w:t>
      </w:r>
      <w:r w:rsidRPr="007B05A8">
        <w:rPr>
          <w:rFonts w:hint="eastAsia"/>
          <w:lang w:val="fr-CH"/>
        </w:rPr>
        <w:t>个缔约国</w:t>
      </w:r>
      <w:r w:rsidRPr="007B05A8">
        <w:rPr>
          <w:rFonts w:hint="eastAsia"/>
          <w:lang w:val="fr-CH"/>
        </w:rPr>
        <w:t>(</w:t>
      </w:r>
      <w:r w:rsidRPr="007B05A8">
        <w:rPr>
          <w:rFonts w:hint="eastAsia"/>
          <w:lang w:val="fr-CH"/>
        </w:rPr>
        <w:t>见附件五</w:t>
      </w:r>
      <w:r w:rsidRPr="007B05A8">
        <w:rPr>
          <w:rFonts w:hint="eastAsia"/>
          <w:lang w:val="fr-CH"/>
        </w:rPr>
        <w:t>)</w:t>
      </w:r>
      <w:r w:rsidRPr="007B05A8">
        <w:rPr>
          <w:rFonts w:hint="eastAsia"/>
          <w:lang w:val="fr-CH"/>
        </w:rPr>
        <w:t>。根据《公约任择议定书》的要求，委员会委员与防止酷刑和其他残忍、不人道或有辱人格的待遇或处罚小组委员会</w:t>
      </w:r>
      <w:r w:rsidRPr="007B05A8">
        <w:rPr>
          <w:rFonts w:hint="eastAsia"/>
          <w:lang w:val="fr-CH"/>
        </w:rPr>
        <w:t>(</w:t>
      </w:r>
      <w:r w:rsidRPr="007B05A8">
        <w:rPr>
          <w:rFonts w:hint="eastAsia"/>
          <w:lang w:val="fr-CH"/>
        </w:rPr>
        <w:t>以下简称“防止酷刑小组委员会”</w:t>
      </w:r>
      <w:r w:rsidRPr="007B05A8">
        <w:rPr>
          <w:rFonts w:hint="eastAsia"/>
          <w:lang w:val="fr-CH"/>
        </w:rPr>
        <w:t>)</w:t>
      </w:r>
      <w:r w:rsidRPr="007B05A8">
        <w:rPr>
          <w:rFonts w:hint="eastAsia"/>
          <w:lang w:val="fr-CH"/>
        </w:rPr>
        <w:t>的委员于</w:t>
      </w:r>
      <w:r w:rsidRPr="007B05A8">
        <w:rPr>
          <w:rFonts w:hint="eastAsia"/>
          <w:lang w:val="fr-CH"/>
        </w:rPr>
        <w:t>2012</w:t>
      </w:r>
      <w:r w:rsidRPr="007B05A8">
        <w:rPr>
          <w:rFonts w:hint="eastAsia"/>
          <w:lang w:val="fr-CH"/>
        </w:rPr>
        <w:t>年</w:t>
      </w:r>
      <w:r w:rsidRPr="007B05A8">
        <w:rPr>
          <w:rFonts w:hint="eastAsia"/>
          <w:lang w:val="fr-CH"/>
        </w:rPr>
        <w:t>11</w:t>
      </w:r>
      <w:r w:rsidRPr="007B05A8">
        <w:rPr>
          <w:rFonts w:hint="eastAsia"/>
          <w:lang w:val="fr-CH"/>
        </w:rPr>
        <w:t>月</w:t>
      </w:r>
      <w:r w:rsidRPr="007B05A8">
        <w:rPr>
          <w:rFonts w:hint="eastAsia"/>
          <w:lang w:val="fr-CH"/>
        </w:rPr>
        <w:t>14</w:t>
      </w:r>
      <w:r w:rsidRPr="007B05A8">
        <w:rPr>
          <w:rFonts w:hint="eastAsia"/>
          <w:lang w:val="fr-CH"/>
        </w:rPr>
        <w:t>日举行了联席会议。委员会和防止酷刑小组委员会</w:t>
      </w:r>
      <w:r w:rsidRPr="007B05A8">
        <w:rPr>
          <w:rFonts w:hint="eastAsia"/>
          <w:lang w:val="fr-CH"/>
        </w:rPr>
        <w:t>(</w:t>
      </w:r>
      <w:r w:rsidRPr="007B05A8">
        <w:rPr>
          <w:rFonts w:hint="eastAsia"/>
          <w:lang w:val="fr-CH"/>
        </w:rPr>
        <w:t>防止酷刑小组委员会成员名单载于附件六</w:t>
      </w:r>
      <w:r w:rsidRPr="007B05A8">
        <w:rPr>
          <w:rFonts w:hint="eastAsia"/>
          <w:lang w:val="fr-CH"/>
        </w:rPr>
        <w:t>)</w:t>
      </w:r>
      <w:r w:rsidRPr="007B05A8">
        <w:rPr>
          <w:rFonts w:hint="eastAsia"/>
          <w:lang w:val="fr-CH"/>
        </w:rPr>
        <w:t>进一步讨论了加强合作的方式，比如在考虑到保密要求的情况下共同分享信息。</w:t>
      </w:r>
    </w:p>
    <w:p w:rsidR="0039075D" w:rsidRPr="007B05A8" w:rsidRDefault="0039075D" w:rsidP="0039075D">
      <w:pPr>
        <w:pStyle w:val="SingleTxtGC"/>
        <w:rPr>
          <w:rFonts w:hint="eastAsia"/>
          <w:lang w:val="fr-CH"/>
        </w:rPr>
      </w:pPr>
      <w:r w:rsidRPr="007B05A8">
        <w:rPr>
          <w:rFonts w:hint="eastAsia"/>
          <w:lang w:val="fr-CH"/>
        </w:rPr>
        <w:t xml:space="preserve">12.  </w:t>
      </w:r>
      <w:r w:rsidRPr="007B05A8">
        <w:rPr>
          <w:rFonts w:hint="eastAsia"/>
          <w:lang w:val="fr-CH"/>
        </w:rPr>
        <w:t>委员会和防止酷刑小组委员会主席于</w:t>
      </w:r>
      <w:r w:rsidRPr="007B05A8">
        <w:rPr>
          <w:rFonts w:hint="eastAsia"/>
          <w:lang w:val="fr-CH"/>
        </w:rPr>
        <w:t>2013</w:t>
      </w:r>
      <w:r w:rsidRPr="007B05A8">
        <w:rPr>
          <w:rFonts w:hint="eastAsia"/>
          <w:lang w:val="fr-CH"/>
        </w:rPr>
        <w:t>年</w:t>
      </w:r>
      <w:r w:rsidRPr="007B05A8">
        <w:rPr>
          <w:rFonts w:hint="eastAsia"/>
          <w:lang w:val="fr-CH"/>
        </w:rPr>
        <w:t>5</w:t>
      </w:r>
      <w:r w:rsidRPr="007B05A8">
        <w:rPr>
          <w:rFonts w:hint="eastAsia"/>
          <w:lang w:val="fr-CH"/>
        </w:rPr>
        <w:t>月</w:t>
      </w:r>
      <w:r w:rsidRPr="007B05A8">
        <w:rPr>
          <w:rFonts w:hint="eastAsia"/>
          <w:lang w:val="fr-CH"/>
        </w:rPr>
        <w:t>16</w:t>
      </w:r>
      <w:r w:rsidRPr="007B05A8">
        <w:rPr>
          <w:rFonts w:hint="eastAsia"/>
          <w:lang w:val="fr-CH"/>
        </w:rPr>
        <w:t>日再次举行会议。会上，小组委员会主席向委员会提交了第六次公开年度报告</w:t>
      </w:r>
      <w:r w:rsidRPr="007B05A8">
        <w:rPr>
          <w:rFonts w:hint="eastAsia"/>
          <w:lang w:val="fr-CH"/>
        </w:rPr>
        <w:t>(CAT/C/40/2)</w:t>
      </w:r>
      <w:r w:rsidRPr="007B05A8">
        <w:rPr>
          <w:rFonts w:hint="eastAsia"/>
          <w:lang w:val="fr-CH"/>
        </w:rPr>
        <w:t>。委员会决定将该报告收入本年度报告</w:t>
      </w:r>
      <w:r w:rsidRPr="007B05A8">
        <w:rPr>
          <w:rFonts w:hint="eastAsia"/>
          <w:lang w:val="fr-CH"/>
        </w:rPr>
        <w:t>(</w:t>
      </w:r>
      <w:r w:rsidRPr="007B05A8">
        <w:rPr>
          <w:rFonts w:hint="eastAsia"/>
          <w:lang w:val="fr-CH"/>
        </w:rPr>
        <w:t>见附件七</w:t>
      </w:r>
      <w:r w:rsidRPr="007B05A8">
        <w:rPr>
          <w:rFonts w:hint="eastAsia"/>
          <w:lang w:val="fr-CH"/>
        </w:rPr>
        <w:t>)</w:t>
      </w:r>
      <w:r w:rsidRPr="007B05A8">
        <w:rPr>
          <w:rFonts w:hint="eastAsia"/>
          <w:lang w:val="fr-CH"/>
        </w:rPr>
        <w:t>，并转交大会。</w:t>
      </w:r>
    </w:p>
    <w:p w:rsidR="0039075D" w:rsidRPr="007B05A8" w:rsidRDefault="0039075D" w:rsidP="0039075D">
      <w:pPr>
        <w:pStyle w:val="H23GC"/>
        <w:rPr>
          <w:rFonts w:hint="eastAsia"/>
          <w:lang w:val="fr-CH"/>
        </w:rPr>
      </w:pPr>
      <w:r>
        <w:rPr>
          <w:rFonts w:hint="eastAsia"/>
          <w:lang w:val="fr-CH"/>
        </w:rPr>
        <w:tab/>
      </w:r>
      <w:r>
        <w:rPr>
          <w:rFonts w:hint="eastAsia"/>
          <w:lang w:val="fr-CH"/>
        </w:rPr>
        <w:tab/>
      </w:r>
      <w:r w:rsidRPr="007B05A8">
        <w:rPr>
          <w:rFonts w:hint="eastAsia"/>
          <w:lang w:val="fr-CH"/>
        </w:rPr>
        <w:t>罗马尼亚推迟建立国家预防机制</w:t>
      </w:r>
    </w:p>
    <w:p w:rsidR="0039075D" w:rsidRPr="007B05A8" w:rsidRDefault="0039075D" w:rsidP="0039075D">
      <w:pPr>
        <w:pStyle w:val="SingleTxtGC"/>
        <w:rPr>
          <w:rFonts w:hint="eastAsia"/>
          <w:lang w:val="fr-CH"/>
        </w:rPr>
      </w:pPr>
      <w:r w:rsidRPr="007B05A8">
        <w:rPr>
          <w:rFonts w:hint="eastAsia"/>
          <w:lang w:val="fr-CH"/>
        </w:rPr>
        <w:t xml:space="preserve">13.  </w:t>
      </w:r>
      <w:r w:rsidRPr="007B05A8">
        <w:rPr>
          <w:rFonts w:hint="eastAsia"/>
          <w:lang w:val="fr-CH"/>
        </w:rPr>
        <w:t>委员会收到了罗马尼亚根据《禁止酷刑和其他残忍、不人道或有辱人格的待遇或处罚公约任择议定书》第</w:t>
      </w:r>
      <w:r w:rsidRPr="007B05A8">
        <w:rPr>
          <w:rFonts w:hint="eastAsia"/>
          <w:lang w:val="fr-CH"/>
        </w:rPr>
        <w:t>24</w:t>
      </w:r>
      <w:r w:rsidRPr="007B05A8">
        <w:rPr>
          <w:rFonts w:hint="eastAsia"/>
          <w:lang w:val="fr-CH"/>
        </w:rPr>
        <w:t>条第</w:t>
      </w:r>
      <w:r w:rsidRPr="007B05A8">
        <w:rPr>
          <w:rFonts w:hint="eastAsia"/>
          <w:lang w:val="fr-CH"/>
        </w:rPr>
        <w:t>2</w:t>
      </w:r>
      <w:r w:rsidRPr="007B05A8">
        <w:rPr>
          <w:rFonts w:hint="eastAsia"/>
          <w:lang w:val="fr-CH"/>
        </w:rPr>
        <w:t>款提出的要求，请求将建立国家预防机制的时间再推迟两年。此前，罗马尼亚在批准《任择议定书》时已根据第</w:t>
      </w:r>
      <w:r w:rsidRPr="007B05A8">
        <w:rPr>
          <w:rFonts w:hint="eastAsia"/>
          <w:lang w:val="fr-CH"/>
        </w:rPr>
        <w:t>24</w:t>
      </w:r>
      <w:r w:rsidRPr="007B05A8">
        <w:rPr>
          <w:rFonts w:hint="eastAsia"/>
          <w:lang w:val="fr-CH"/>
        </w:rPr>
        <w:t>条第</w:t>
      </w:r>
      <w:r w:rsidRPr="007B05A8">
        <w:rPr>
          <w:rFonts w:hint="eastAsia"/>
          <w:lang w:val="fr-CH"/>
        </w:rPr>
        <w:t>1</w:t>
      </w:r>
      <w:r w:rsidRPr="007B05A8">
        <w:rPr>
          <w:rFonts w:hint="eastAsia"/>
          <w:lang w:val="fr-CH"/>
        </w:rPr>
        <w:t>款发表声明，</w:t>
      </w:r>
      <w:r>
        <w:rPr>
          <w:rFonts w:hint="eastAsia"/>
          <w:lang w:val="fr-CH"/>
        </w:rPr>
        <w:t>表示</w:t>
      </w:r>
      <w:r w:rsidRPr="007B05A8">
        <w:rPr>
          <w:rFonts w:hint="eastAsia"/>
          <w:lang w:val="fr-CH"/>
        </w:rPr>
        <w:t>它将推迟三年建立国家预防机制。</w:t>
      </w:r>
    </w:p>
    <w:p w:rsidR="0039075D" w:rsidRPr="007B05A8" w:rsidRDefault="0039075D" w:rsidP="0039075D">
      <w:pPr>
        <w:pStyle w:val="SingleTxtGC"/>
        <w:rPr>
          <w:rFonts w:hint="eastAsia"/>
          <w:lang w:val="fr-CH"/>
        </w:rPr>
      </w:pPr>
      <w:r w:rsidRPr="007B05A8">
        <w:rPr>
          <w:rFonts w:hint="eastAsia"/>
          <w:lang w:val="fr-CH"/>
        </w:rPr>
        <w:t xml:space="preserve">14.  </w:t>
      </w:r>
      <w:r w:rsidRPr="007B05A8">
        <w:rPr>
          <w:rFonts w:hint="eastAsia"/>
          <w:lang w:val="fr-CH"/>
        </w:rPr>
        <w:t>委员会与防止酷刑小组委员会就此事磋商后，于</w:t>
      </w:r>
      <w:r w:rsidRPr="007B05A8">
        <w:rPr>
          <w:rFonts w:hint="eastAsia"/>
          <w:lang w:val="fr-CH"/>
        </w:rPr>
        <w:t>2012</w:t>
      </w:r>
      <w:r w:rsidRPr="007B05A8">
        <w:rPr>
          <w:rFonts w:hint="eastAsia"/>
          <w:lang w:val="fr-CH"/>
        </w:rPr>
        <w:t>年</w:t>
      </w:r>
      <w:r w:rsidRPr="007B05A8">
        <w:rPr>
          <w:rFonts w:hint="eastAsia"/>
          <w:lang w:val="fr-CH"/>
        </w:rPr>
        <w:t>11</w:t>
      </w:r>
      <w:r w:rsidRPr="007B05A8">
        <w:rPr>
          <w:rFonts w:hint="eastAsia"/>
          <w:lang w:val="fr-CH"/>
        </w:rPr>
        <w:t>月</w:t>
      </w:r>
      <w:r w:rsidRPr="007B05A8">
        <w:rPr>
          <w:rFonts w:hint="eastAsia"/>
          <w:lang w:val="fr-CH"/>
        </w:rPr>
        <w:t>23</w:t>
      </w:r>
      <w:r w:rsidRPr="007B05A8">
        <w:rPr>
          <w:rFonts w:hint="eastAsia"/>
          <w:lang w:val="fr-CH"/>
        </w:rPr>
        <w:t>日在第四十九届会议上决定</w:t>
      </w:r>
      <w:r w:rsidRPr="007B05A8">
        <w:rPr>
          <w:rFonts w:hint="eastAsia"/>
          <w:lang w:val="fr-CH"/>
        </w:rPr>
        <w:t>(</w:t>
      </w:r>
      <w:r w:rsidRPr="007B05A8">
        <w:rPr>
          <w:rFonts w:hint="eastAsia"/>
          <w:lang w:val="fr-CH"/>
        </w:rPr>
        <w:t>见附件八</w:t>
      </w:r>
      <w:r w:rsidRPr="007B05A8">
        <w:rPr>
          <w:rFonts w:hint="eastAsia"/>
          <w:lang w:val="fr-CH"/>
        </w:rPr>
        <w:t>)</w:t>
      </w:r>
      <w:r w:rsidRPr="007B05A8">
        <w:rPr>
          <w:rFonts w:hint="eastAsia"/>
          <w:lang w:val="fr-CH"/>
        </w:rPr>
        <w:t>接受缔约国的要求，请它于</w:t>
      </w:r>
      <w:r w:rsidRPr="007B05A8">
        <w:rPr>
          <w:rFonts w:hint="eastAsia"/>
          <w:lang w:val="fr-CH"/>
        </w:rPr>
        <w:t>2013</w:t>
      </w:r>
      <w:r w:rsidRPr="007B05A8">
        <w:rPr>
          <w:rFonts w:hint="eastAsia"/>
          <w:lang w:val="fr-CH"/>
        </w:rPr>
        <w:t>年</w:t>
      </w:r>
      <w:r w:rsidRPr="007B05A8">
        <w:rPr>
          <w:rFonts w:hint="eastAsia"/>
          <w:lang w:val="fr-CH"/>
        </w:rPr>
        <w:t>5</w:t>
      </w:r>
      <w:r w:rsidRPr="007B05A8">
        <w:rPr>
          <w:rFonts w:hint="eastAsia"/>
          <w:lang w:val="fr-CH"/>
        </w:rPr>
        <w:t>月向下一届会议</w:t>
      </w:r>
      <w:r w:rsidRPr="007B05A8">
        <w:rPr>
          <w:rFonts w:hint="eastAsia"/>
          <w:lang w:val="fr-CH"/>
        </w:rPr>
        <w:t>(</w:t>
      </w:r>
      <w:r w:rsidRPr="007B05A8">
        <w:rPr>
          <w:rFonts w:hint="eastAsia"/>
          <w:lang w:val="fr-CH"/>
        </w:rPr>
        <w:t>第五十届</w:t>
      </w:r>
      <w:r w:rsidRPr="007B05A8">
        <w:rPr>
          <w:rFonts w:hint="eastAsia"/>
          <w:lang w:val="fr-CH"/>
        </w:rPr>
        <w:t>)</w:t>
      </w:r>
      <w:r w:rsidRPr="007B05A8">
        <w:rPr>
          <w:rFonts w:hint="eastAsia"/>
          <w:lang w:val="fr-CH"/>
        </w:rPr>
        <w:t>报告建立国家预防机制的情况，以及向委员会提交逾期很久的第二次定期报告所取得的进展。</w:t>
      </w:r>
    </w:p>
    <w:p w:rsidR="0039075D" w:rsidRPr="007B05A8" w:rsidRDefault="0039075D" w:rsidP="0039075D">
      <w:pPr>
        <w:pStyle w:val="SingleTxtGC"/>
        <w:rPr>
          <w:rFonts w:hint="eastAsia"/>
          <w:lang w:val="fr-CH"/>
        </w:rPr>
      </w:pPr>
      <w:r w:rsidRPr="007B05A8">
        <w:rPr>
          <w:rFonts w:hint="eastAsia"/>
          <w:lang w:val="fr-CH"/>
        </w:rPr>
        <w:t xml:space="preserve">15.  </w:t>
      </w:r>
      <w:r w:rsidRPr="007B05A8">
        <w:rPr>
          <w:rFonts w:hint="eastAsia"/>
          <w:lang w:val="fr-CH"/>
        </w:rPr>
        <w:t>委员会第五十届会议于</w:t>
      </w:r>
      <w:r w:rsidRPr="00621339">
        <w:rPr>
          <w:rFonts w:hint="eastAsia"/>
        </w:rPr>
        <w:t>2013</w:t>
      </w:r>
      <w:r w:rsidRPr="007B05A8">
        <w:rPr>
          <w:rFonts w:hint="eastAsia"/>
          <w:lang w:val="fr-CH"/>
        </w:rPr>
        <w:t>年</w:t>
      </w:r>
      <w:r w:rsidRPr="00621339">
        <w:rPr>
          <w:rFonts w:hint="eastAsia"/>
        </w:rPr>
        <w:t>5</w:t>
      </w:r>
      <w:r w:rsidRPr="007B05A8">
        <w:rPr>
          <w:rFonts w:hint="eastAsia"/>
          <w:lang w:val="fr-CH"/>
        </w:rPr>
        <w:t>月</w:t>
      </w:r>
      <w:r w:rsidRPr="00621339">
        <w:rPr>
          <w:rFonts w:hint="eastAsia"/>
        </w:rPr>
        <w:t>13</w:t>
      </w:r>
      <w:r w:rsidRPr="007B05A8">
        <w:rPr>
          <w:rFonts w:hint="eastAsia"/>
          <w:lang w:val="fr-CH"/>
        </w:rPr>
        <w:t>日</w:t>
      </w:r>
      <w:r>
        <w:rPr>
          <w:rFonts w:hint="eastAsia"/>
          <w:lang w:val="fr-CH"/>
        </w:rPr>
        <w:t>与罗马尼亚代表团公开会晤，讨论其国家预防机制推迟生效问题，听取其逾期已久的报告为何尚不提交委员会的理由。代表团告知委员会说，缔约国将竭尽全力确保国家预防机制在</w:t>
      </w:r>
      <w:r>
        <w:rPr>
          <w:rFonts w:hint="eastAsia"/>
          <w:lang w:val="fr-CH"/>
        </w:rPr>
        <w:t>2014</w:t>
      </w:r>
      <w:r>
        <w:rPr>
          <w:rFonts w:hint="eastAsia"/>
          <w:lang w:val="fr-CH"/>
        </w:rPr>
        <w:t>年底生效，延误的原因是有关法律尚未通过。关于提交委员会的报告，代表团表示将根据缔约国接受的任择报告提交程序于</w:t>
      </w:r>
      <w:r>
        <w:rPr>
          <w:rFonts w:hint="eastAsia"/>
          <w:lang w:val="fr-CH"/>
        </w:rPr>
        <w:t>2013</w:t>
      </w:r>
      <w:r>
        <w:rPr>
          <w:rFonts w:hint="eastAsia"/>
          <w:lang w:val="fr-CH"/>
        </w:rPr>
        <w:t>年</w:t>
      </w:r>
      <w:r>
        <w:rPr>
          <w:rFonts w:hint="eastAsia"/>
          <w:lang w:val="fr-CH"/>
        </w:rPr>
        <w:t>9</w:t>
      </w:r>
      <w:r>
        <w:rPr>
          <w:rFonts w:hint="eastAsia"/>
          <w:lang w:val="fr-CH"/>
        </w:rPr>
        <w:t>月提交，这样有便于报告的编写工作。委员会要求在六个星期之内提交有关国家预防机制的说明，尤其是其生效的时间安排，以便向预防小组委员会作出说明。</w:t>
      </w:r>
    </w:p>
    <w:p w:rsidR="0039075D" w:rsidRPr="007B05A8" w:rsidRDefault="0039075D" w:rsidP="00805A7E">
      <w:pPr>
        <w:pStyle w:val="H1GC"/>
        <w:rPr>
          <w:rFonts w:hint="eastAsia"/>
          <w:lang w:val="fr-CH"/>
        </w:rPr>
      </w:pPr>
      <w:r w:rsidRPr="007B05A8">
        <w:rPr>
          <w:rFonts w:hint="eastAsia"/>
          <w:lang w:val="fr-CH"/>
        </w:rPr>
        <w:tab/>
        <w:t>H.</w:t>
      </w:r>
      <w:r w:rsidRPr="007B05A8">
        <w:rPr>
          <w:rFonts w:hint="eastAsia"/>
          <w:lang w:val="fr-CH"/>
        </w:rPr>
        <w:tab/>
      </w:r>
      <w:r w:rsidRPr="007B05A8">
        <w:rPr>
          <w:rFonts w:hint="eastAsia"/>
          <w:lang w:val="fr-CH"/>
        </w:rPr>
        <w:t>联合国支持酷刑</w:t>
      </w:r>
      <w:r>
        <w:rPr>
          <w:rFonts w:hint="eastAsia"/>
          <w:lang w:val="fr-CH"/>
        </w:rPr>
        <w:t>受害人</w:t>
      </w:r>
      <w:r w:rsidRPr="007B05A8">
        <w:rPr>
          <w:rFonts w:hint="eastAsia"/>
          <w:lang w:val="fr-CH"/>
        </w:rPr>
        <w:t>国际日联合声明</w:t>
      </w:r>
    </w:p>
    <w:p w:rsidR="0039075D" w:rsidRPr="007B05A8" w:rsidRDefault="0039075D" w:rsidP="00A05E1C">
      <w:pPr>
        <w:pStyle w:val="SingleTxtGC"/>
        <w:rPr>
          <w:rFonts w:hint="eastAsia"/>
          <w:lang w:val="fr-CH"/>
        </w:rPr>
      </w:pPr>
      <w:r w:rsidRPr="007B05A8">
        <w:rPr>
          <w:rFonts w:hint="eastAsia"/>
          <w:lang w:val="fr-CH"/>
        </w:rPr>
        <w:t xml:space="preserve">16.  </w:t>
      </w:r>
      <w:r w:rsidRPr="007B05A8">
        <w:rPr>
          <w:rFonts w:hint="eastAsia"/>
          <w:lang w:val="fr-CH"/>
        </w:rPr>
        <w:t>委员会与防止酷刑小组委员会、酷刑和其他残忍、不人道或有辱人格待遇</w:t>
      </w:r>
      <w:r>
        <w:rPr>
          <w:rFonts w:hint="eastAsia"/>
          <w:lang w:val="fr-CH"/>
        </w:rPr>
        <w:t>或</w:t>
      </w:r>
      <w:r w:rsidRPr="007B05A8">
        <w:rPr>
          <w:rFonts w:hint="eastAsia"/>
          <w:lang w:val="fr-CH"/>
        </w:rPr>
        <w:t>处罚问题特别报告员</w:t>
      </w:r>
      <w:r>
        <w:rPr>
          <w:rFonts w:hint="eastAsia"/>
          <w:lang w:val="fr-CH"/>
        </w:rPr>
        <w:t>、</w:t>
      </w:r>
      <w:r w:rsidRPr="007B05A8">
        <w:rPr>
          <w:rFonts w:hint="eastAsia"/>
          <w:lang w:val="fr-CH"/>
        </w:rPr>
        <w:t>联合国酷刑</w:t>
      </w:r>
      <w:r>
        <w:rPr>
          <w:rFonts w:hint="eastAsia"/>
          <w:lang w:val="fr-CH"/>
        </w:rPr>
        <w:t>受害人</w:t>
      </w:r>
      <w:r w:rsidRPr="007B05A8">
        <w:rPr>
          <w:rFonts w:hint="eastAsia"/>
          <w:lang w:val="fr-CH"/>
        </w:rPr>
        <w:t>志愿基金信托理事会</w:t>
      </w:r>
      <w:r>
        <w:rPr>
          <w:rFonts w:hint="eastAsia"/>
          <w:lang w:val="fr-CH"/>
        </w:rPr>
        <w:t>以及</w:t>
      </w:r>
      <w:r>
        <w:t>寻求真相、司法、赔偿和保证不再发生问题特别报告员</w:t>
      </w:r>
      <w:r w:rsidRPr="007B05A8">
        <w:rPr>
          <w:rFonts w:hint="eastAsia"/>
          <w:lang w:val="fr-CH"/>
        </w:rPr>
        <w:t>通过了一份联合声明，于</w:t>
      </w:r>
      <w:r w:rsidRPr="007B05A8">
        <w:rPr>
          <w:rFonts w:hint="eastAsia"/>
          <w:lang w:val="fr-CH"/>
        </w:rPr>
        <w:t>201</w:t>
      </w:r>
      <w:r>
        <w:rPr>
          <w:rFonts w:hint="eastAsia"/>
          <w:lang w:val="fr-CH"/>
        </w:rPr>
        <w:t>2</w:t>
      </w:r>
      <w:r w:rsidRPr="007B05A8">
        <w:rPr>
          <w:rFonts w:hint="eastAsia"/>
          <w:lang w:val="fr-CH"/>
        </w:rPr>
        <w:t>年</w:t>
      </w:r>
      <w:r w:rsidRPr="007B05A8">
        <w:rPr>
          <w:rFonts w:hint="eastAsia"/>
          <w:lang w:val="fr-CH"/>
        </w:rPr>
        <w:t>6</w:t>
      </w:r>
      <w:r w:rsidRPr="007B05A8">
        <w:rPr>
          <w:rFonts w:hint="eastAsia"/>
          <w:lang w:val="fr-CH"/>
        </w:rPr>
        <w:t>月</w:t>
      </w:r>
      <w:r w:rsidRPr="007B05A8">
        <w:rPr>
          <w:rFonts w:hint="eastAsia"/>
          <w:lang w:val="fr-CH"/>
        </w:rPr>
        <w:t>26</w:t>
      </w:r>
      <w:r w:rsidRPr="007B05A8">
        <w:rPr>
          <w:rFonts w:hint="eastAsia"/>
          <w:lang w:val="fr-CH"/>
        </w:rPr>
        <w:t>日联合国支持酷刑</w:t>
      </w:r>
      <w:r>
        <w:rPr>
          <w:rFonts w:hint="eastAsia"/>
          <w:lang w:val="fr-CH"/>
        </w:rPr>
        <w:t>受害人</w:t>
      </w:r>
      <w:r w:rsidRPr="007B05A8">
        <w:rPr>
          <w:rFonts w:hint="eastAsia"/>
          <w:lang w:val="fr-CH"/>
        </w:rPr>
        <w:t>国际日发表</w:t>
      </w:r>
      <w:r w:rsidRPr="007B05A8">
        <w:rPr>
          <w:rFonts w:hint="eastAsia"/>
          <w:lang w:val="fr-CH"/>
        </w:rPr>
        <w:t>(</w:t>
      </w:r>
      <w:r w:rsidRPr="007B05A8">
        <w:rPr>
          <w:rFonts w:hint="eastAsia"/>
          <w:lang w:val="fr-CH"/>
        </w:rPr>
        <w:t>见本报告附件九</w:t>
      </w:r>
      <w:r w:rsidRPr="007B05A8">
        <w:rPr>
          <w:rFonts w:hint="eastAsia"/>
          <w:lang w:val="fr-CH"/>
        </w:rPr>
        <w:t>)</w:t>
      </w:r>
      <w:r w:rsidRPr="007B05A8">
        <w:rPr>
          <w:rFonts w:hint="eastAsia"/>
          <w:lang w:val="fr-CH"/>
        </w:rPr>
        <w:t>。</w:t>
      </w:r>
    </w:p>
    <w:p w:rsidR="0039075D" w:rsidRPr="007B05A8" w:rsidRDefault="0039075D" w:rsidP="0039075D">
      <w:pPr>
        <w:pStyle w:val="H1GC"/>
        <w:rPr>
          <w:rFonts w:hint="eastAsia"/>
          <w:lang w:val="fr-CH"/>
        </w:rPr>
      </w:pPr>
      <w:r w:rsidRPr="007B05A8">
        <w:rPr>
          <w:rFonts w:hint="eastAsia"/>
          <w:lang w:val="fr-CH"/>
        </w:rPr>
        <w:tab/>
        <w:t>I.</w:t>
      </w:r>
      <w:r w:rsidRPr="007B05A8">
        <w:rPr>
          <w:rFonts w:hint="eastAsia"/>
          <w:lang w:val="fr-CH"/>
        </w:rPr>
        <w:tab/>
      </w:r>
      <w:r w:rsidRPr="007B05A8">
        <w:rPr>
          <w:rFonts w:hint="eastAsia"/>
          <w:lang w:val="fr-CH"/>
        </w:rPr>
        <w:t>与《公约》缔约国的非正式会议</w:t>
      </w:r>
    </w:p>
    <w:p w:rsidR="0039075D" w:rsidRPr="009B5C12" w:rsidRDefault="0039075D" w:rsidP="00A05E1C">
      <w:pPr>
        <w:pStyle w:val="SingleTxtGC"/>
      </w:pPr>
      <w:r w:rsidRPr="007B05A8">
        <w:rPr>
          <w:rFonts w:hint="eastAsia"/>
          <w:lang w:val="fr-CH"/>
        </w:rPr>
        <w:t xml:space="preserve">17.  </w:t>
      </w:r>
      <w:r w:rsidRPr="007B05A8">
        <w:rPr>
          <w:rFonts w:hint="eastAsia"/>
          <w:lang w:val="fr-CH"/>
        </w:rPr>
        <w:t>委员会在第四十九届会议上于</w:t>
      </w:r>
      <w:r w:rsidRPr="007B05A8">
        <w:rPr>
          <w:rFonts w:hint="eastAsia"/>
          <w:lang w:val="fr-CH"/>
        </w:rPr>
        <w:t>2013</w:t>
      </w:r>
      <w:r w:rsidRPr="007B05A8">
        <w:rPr>
          <w:rFonts w:hint="eastAsia"/>
          <w:lang w:val="fr-CH"/>
        </w:rPr>
        <w:t>年</w:t>
      </w:r>
      <w:r w:rsidRPr="007B05A8">
        <w:rPr>
          <w:rFonts w:hint="eastAsia"/>
          <w:lang w:val="fr-CH"/>
        </w:rPr>
        <w:t>5</w:t>
      </w:r>
      <w:r w:rsidRPr="007B05A8">
        <w:rPr>
          <w:rFonts w:hint="eastAsia"/>
          <w:lang w:val="fr-CH"/>
        </w:rPr>
        <w:t>月</w:t>
      </w:r>
      <w:r w:rsidRPr="007B05A8">
        <w:rPr>
          <w:rFonts w:hint="eastAsia"/>
          <w:lang w:val="fr-CH"/>
        </w:rPr>
        <w:t>10</w:t>
      </w:r>
      <w:r w:rsidRPr="007B05A8">
        <w:rPr>
          <w:rFonts w:hint="eastAsia"/>
          <w:lang w:val="fr-CH"/>
        </w:rPr>
        <w:t>日与《公约》缔约国举行了一次非正式会议，</w:t>
      </w:r>
      <w:r>
        <w:rPr>
          <w:rFonts w:hint="eastAsia"/>
          <w:lang w:val="fr-CH"/>
        </w:rPr>
        <w:t>25</w:t>
      </w:r>
      <w:r w:rsidRPr="007B05A8">
        <w:rPr>
          <w:rFonts w:hint="eastAsia"/>
          <w:lang w:val="fr-CH"/>
        </w:rPr>
        <w:t>个缔约国的代表出席了这次会议。委员会与缔约国讨论了下列问题：委员会的工作方法；各条约机构之间统一工作方法问题；委员会的任择报告程序，包括在提交定期报告之前发出问题单；</w:t>
      </w:r>
      <w:r>
        <w:t>联合国人权条约机构成员独立性和公正性准则</w:t>
      </w:r>
      <w:r w:rsidR="00A05E1C">
        <w:t>(</w:t>
      </w:r>
      <w:r w:rsidR="00A05E1C">
        <w:rPr>
          <w:rFonts w:hint="eastAsia"/>
        </w:rPr>
        <w:t>“</w:t>
      </w:r>
      <w:r>
        <w:t>亚的斯亚贝巴准则</w:t>
      </w:r>
      <w:r w:rsidR="00A05E1C">
        <w:rPr>
          <w:rFonts w:hint="eastAsia"/>
        </w:rPr>
        <w:t>”</w:t>
      </w:r>
      <w:r>
        <w:t>)</w:t>
      </w:r>
      <w:r>
        <w:rPr>
          <w:rFonts w:hint="eastAsia"/>
        </w:rPr>
        <w:t>；条约机构强化办法；在没有收到报告的情况下对缔约国进行审查；以及报复问题。</w:t>
      </w:r>
    </w:p>
    <w:p w:rsidR="0039075D" w:rsidRPr="007B05A8" w:rsidRDefault="0039075D" w:rsidP="0039075D">
      <w:pPr>
        <w:pStyle w:val="H1GC"/>
        <w:rPr>
          <w:rFonts w:hint="eastAsia"/>
          <w:lang w:val="fr-CH"/>
        </w:rPr>
      </w:pPr>
      <w:r w:rsidRPr="007B05A8">
        <w:rPr>
          <w:rFonts w:hint="eastAsia"/>
          <w:lang w:val="fr-CH"/>
        </w:rPr>
        <w:tab/>
        <w:t>J.</w:t>
      </w:r>
      <w:r w:rsidRPr="007B05A8">
        <w:rPr>
          <w:rFonts w:hint="eastAsia"/>
          <w:lang w:val="fr-CH"/>
        </w:rPr>
        <w:tab/>
      </w:r>
      <w:r w:rsidRPr="007B05A8">
        <w:rPr>
          <w:rFonts w:hint="eastAsia"/>
          <w:lang w:val="fr-CH"/>
        </w:rPr>
        <w:t>非政府组织的参与情况</w:t>
      </w:r>
    </w:p>
    <w:p w:rsidR="0039075D" w:rsidRPr="007B05A8" w:rsidRDefault="0039075D" w:rsidP="00A05E1C">
      <w:pPr>
        <w:pStyle w:val="SingleTxtGC"/>
        <w:rPr>
          <w:rFonts w:hint="eastAsia"/>
          <w:lang w:val="fr-CH"/>
        </w:rPr>
      </w:pPr>
      <w:r w:rsidRPr="00011B18">
        <w:rPr>
          <w:rFonts w:hint="eastAsia"/>
        </w:rPr>
        <w:t xml:space="preserve">18.  </w:t>
      </w:r>
      <w:r w:rsidRPr="007B05A8">
        <w:rPr>
          <w:rFonts w:hint="eastAsia"/>
          <w:lang w:val="fr-CH"/>
        </w:rPr>
        <w:t>委员会第五十届会议于</w:t>
      </w:r>
      <w:r w:rsidRPr="007B05A8">
        <w:rPr>
          <w:rFonts w:hint="eastAsia"/>
          <w:lang w:val="fr-CH"/>
        </w:rPr>
        <w:t>2013</w:t>
      </w:r>
      <w:r w:rsidRPr="007B05A8">
        <w:rPr>
          <w:rFonts w:hint="eastAsia"/>
          <w:lang w:val="fr-CH"/>
        </w:rPr>
        <w:t>年</w:t>
      </w:r>
      <w:r w:rsidRPr="007B05A8">
        <w:rPr>
          <w:rFonts w:hint="eastAsia"/>
          <w:lang w:val="fr-CH"/>
        </w:rPr>
        <w:t>5</w:t>
      </w:r>
      <w:r w:rsidRPr="007B05A8">
        <w:rPr>
          <w:rFonts w:hint="eastAsia"/>
          <w:lang w:val="fr-CH"/>
        </w:rPr>
        <w:t>月</w:t>
      </w:r>
      <w:r w:rsidRPr="007B05A8">
        <w:rPr>
          <w:rFonts w:hint="eastAsia"/>
          <w:lang w:val="fr-CH"/>
        </w:rPr>
        <w:t>13</w:t>
      </w:r>
      <w:r w:rsidRPr="007B05A8">
        <w:rPr>
          <w:rFonts w:hint="eastAsia"/>
          <w:lang w:val="fr-CH"/>
        </w:rPr>
        <w:t>日与</w:t>
      </w:r>
      <w:r>
        <w:rPr>
          <w:rFonts w:hint="eastAsia"/>
          <w:lang w:val="fr-CH"/>
        </w:rPr>
        <w:t>12</w:t>
      </w:r>
      <w:r w:rsidRPr="007B05A8">
        <w:rPr>
          <w:rFonts w:hint="eastAsia"/>
          <w:lang w:val="fr-CH"/>
        </w:rPr>
        <w:t>个经常向</w:t>
      </w:r>
      <w:r>
        <w:rPr>
          <w:rFonts w:hint="eastAsia"/>
          <w:lang w:val="fr-CH"/>
        </w:rPr>
        <w:t>委员会</w:t>
      </w:r>
      <w:r w:rsidRPr="007B05A8">
        <w:rPr>
          <w:rFonts w:hint="eastAsia"/>
          <w:lang w:val="fr-CH"/>
        </w:rPr>
        <w:t>提供信息的非政府组织的代表举行了非正式会议，讨论了以下问题：委员会的工作方法；</w:t>
      </w:r>
      <w:r>
        <w:rPr>
          <w:rFonts w:hint="eastAsia"/>
          <w:lang w:val="fr-CH"/>
        </w:rPr>
        <w:t>报复问题报告员的任务；条约机构强化办法；</w:t>
      </w:r>
      <w:r w:rsidRPr="007B05A8">
        <w:rPr>
          <w:rFonts w:hint="eastAsia"/>
          <w:lang w:val="fr-CH"/>
        </w:rPr>
        <w:t>任择报告程序</w:t>
      </w:r>
      <w:r>
        <w:rPr>
          <w:rFonts w:hint="eastAsia"/>
          <w:lang w:val="fr-CH"/>
        </w:rPr>
        <w:t>，包括委员会网站接收非政府组织相关信息的程序和发布准则</w:t>
      </w:r>
      <w:r w:rsidRPr="007B05A8">
        <w:rPr>
          <w:rFonts w:hint="eastAsia"/>
          <w:lang w:val="fr-CH"/>
        </w:rPr>
        <w:t>；</w:t>
      </w:r>
      <w:r>
        <w:t>《囚犯待遇最低限度标准规则》</w:t>
      </w:r>
      <w:r>
        <w:rPr>
          <w:rFonts w:hint="eastAsia"/>
        </w:rPr>
        <w:t>的复查；</w:t>
      </w:r>
      <w:r w:rsidRPr="007B05A8">
        <w:rPr>
          <w:rFonts w:hint="eastAsia"/>
          <w:lang w:val="fr-CH"/>
        </w:rPr>
        <w:t>一般性意见</w:t>
      </w:r>
      <w:r>
        <w:rPr>
          <w:rFonts w:hint="eastAsia"/>
          <w:lang w:val="fr-CH"/>
        </w:rPr>
        <w:t>主题选定标准</w:t>
      </w:r>
      <w:r w:rsidR="002E545D">
        <w:rPr>
          <w:rFonts w:hint="eastAsia"/>
          <w:lang w:val="fr-CH"/>
        </w:rPr>
        <w:t>(</w:t>
      </w:r>
      <w:r>
        <w:rPr>
          <w:rFonts w:hint="eastAsia"/>
          <w:lang w:val="fr-CH"/>
        </w:rPr>
        <w:t>为未来关于《公约》第</w:t>
      </w:r>
      <w:r>
        <w:rPr>
          <w:rFonts w:hint="eastAsia"/>
          <w:lang w:val="fr-CH"/>
        </w:rPr>
        <w:t>3</w:t>
      </w:r>
      <w:r>
        <w:rPr>
          <w:rFonts w:hint="eastAsia"/>
          <w:lang w:val="fr-CH"/>
        </w:rPr>
        <w:t>或第</w:t>
      </w:r>
      <w:r>
        <w:rPr>
          <w:rFonts w:hint="eastAsia"/>
          <w:lang w:val="fr-CH"/>
        </w:rPr>
        <w:t>15</w:t>
      </w:r>
      <w:r>
        <w:rPr>
          <w:rFonts w:hint="eastAsia"/>
          <w:lang w:val="fr-CH"/>
        </w:rPr>
        <w:t>条的一般性意见提出的一个提案</w:t>
      </w:r>
      <w:r w:rsidR="002E545D">
        <w:rPr>
          <w:rFonts w:hint="eastAsia"/>
          <w:lang w:val="fr-CH"/>
        </w:rPr>
        <w:t>)</w:t>
      </w:r>
      <w:r>
        <w:rPr>
          <w:rFonts w:hint="eastAsia"/>
          <w:lang w:val="fr-CH"/>
        </w:rPr>
        <w:t>；禁止酷刑委员会与防止酷刑小组委员会之间的合作；及残疾人的非自愿治疗。</w:t>
      </w:r>
    </w:p>
    <w:p w:rsidR="0039075D" w:rsidRPr="007B05A8" w:rsidRDefault="0039075D" w:rsidP="00A05E1C">
      <w:pPr>
        <w:pStyle w:val="SingleTxtGC"/>
        <w:rPr>
          <w:rFonts w:hint="eastAsia"/>
          <w:lang w:val="fr-CH"/>
        </w:rPr>
      </w:pPr>
      <w:r w:rsidRPr="007B05A8">
        <w:rPr>
          <w:rFonts w:hint="eastAsia"/>
          <w:lang w:val="fr-CH"/>
        </w:rPr>
        <w:t xml:space="preserve">19.  </w:t>
      </w:r>
      <w:r w:rsidRPr="007B05A8">
        <w:rPr>
          <w:rFonts w:hint="eastAsia"/>
          <w:lang w:val="fr-CH"/>
        </w:rPr>
        <w:t>委员会一贯承认非政府组织的工作，在审议每个缔约国根据《公约》第</w:t>
      </w:r>
      <w:r w:rsidRPr="007B05A8">
        <w:rPr>
          <w:rFonts w:hint="eastAsia"/>
          <w:lang w:val="fr-CH"/>
        </w:rPr>
        <w:t>19</w:t>
      </w:r>
      <w:r w:rsidRPr="007B05A8">
        <w:rPr>
          <w:rFonts w:hint="eastAsia"/>
          <w:lang w:val="fr-CH"/>
        </w:rPr>
        <w:t>条提交的报告前一天都与非政府组织举行配有口译服务的非公开会议。委员会感谢非政府组织参加这些会议，尤其是感谢各国家非政府组织参加会议，提供最新的第一手情况。</w:t>
      </w:r>
    </w:p>
    <w:p w:rsidR="0039075D" w:rsidRPr="007B05A8" w:rsidRDefault="0039075D" w:rsidP="0039075D">
      <w:pPr>
        <w:pStyle w:val="H1GC"/>
        <w:rPr>
          <w:rFonts w:hint="eastAsia"/>
          <w:lang w:val="fr-CH"/>
        </w:rPr>
      </w:pPr>
      <w:r w:rsidRPr="007B05A8">
        <w:rPr>
          <w:rFonts w:hint="eastAsia"/>
          <w:lang w:val="fr-CH"/>
        </w:rPr>
        <w:tab/>
        <w:t>K.</w:t>
      </w:r>
      <w:r w:rsidRPr="007B05A8">
        <w:rPr>
          <w:rFonts w:hint="eastAsia"/>
          <w:lang w:val="fr-CH"/>
        </w:rPr>
        <w:tab/>
      </w:r>
      <w:r w:rsidRPr="007B05A8">
        <w:rPr>
          <w:rFonts w:hint="eastAsia"/>
          <w:lang w:val="fr-CH"/>
        </w:rPr>
        <w:t>国家人权机构的参与情况</w:t>
      </w:r>
    </w:p>
    <w:p w:rsidR="0039075D" w:rsidRPr="007B05A8" w:rsidRDefault="0039075D" w:rsidP="0039075D">
      <w:pPr>
        <w:pStyle w:val="SingleTxtGC"/>
        <w:rPr>
          <w:rFonts w:hint="eastAsia"/>
          <w:lang w:val="fr-CH"/>
        </w:rPr>
      </w:pPr>
      <w:r w:rsidRPr="007B05A8">
        <w:rPr>
          <w:rFonts w:hint="eastAsia"/>
          <w:lang w:val="fr-CH"/>
        </w:rPr>
        <w:t xml:space="preserve">20.  </w:t>
      </w:r>
      <w:r w:rsidRPr="007B05A8">
        <w:rPr>
          <w:rFonts w:hint="eastAsia"/>
          <w:lang w:val="fr-CH"/>
        </w:rPr>
        <w:t>同样，委员会</w:t>
      </w:r>
      <w:r>
        <w:rPr>
          <w:rFonts w:hint="eastAsia"/>
          <w:lang w:val="fr-CH"/>
        </w:rPr>
        <w:t>长期以来一向</w:t>
      </w:r>
      <w:r w:rsidRPr="007B05A8">
        <w:rPr>
          <w:rFonts w:hint="eastAsia"/>
          <w:lang w:val="fr-CH"/>
        </w:rPr>
        <w:t>承认国家人权机构的工作。如果有</w:t>
      </w:r>
      <w:r>
        <w:rPr>
          <w:rFonts w:hint="eastAsia"/>
          <w:lang w:val="fr-CH"/>
        </w:rPr>
        <w:t>请求和</w:t>
      </w:r>
      <w:r w:rsidRPr="007B05A8">
        <w:rPr>
          <w:rFonts w:hint="eastAsia"/>
          <w:lang w:val="fr-CH"/>
        </w:rPr>
        <w:t>需要，在委员会审议每一缔约国根据《公约》第</w:t>
      </w:r>
      <w:r w:rsidRPr="007B05A8">
        <w:rPr>
          <w:rFonts w:hint="eastAsia"/>
          <w:lang w:val="fr-CH"/>
        </w:rPr>
        <w:t>19</w:t>
      </w:r>
      <w:r w:rsidRPr="007B05A8">
        <w:rPr>
          <w:rFonts w:hint="eastAsia"/>
          <w:lang w:val="fr-CH"/>
        </w:rPr>
        <w:t>条提交的报告之前，国别报告员和希望参加审议的任何其他委员会委员，都一起会见国家人权机构的代表。委员会十分感谢这些机构提供信息，并期待着继续从这些机构提供的信息中获益，这些信息增强了委员会对审议议题的了解。</w:t>
      </w:r>
    </w:p>
    <w:p w:rsidR="0039075D" w:rsidRPr="007B05A8" w:rsidRDefault="0039075D" w:rsidP="0039075D">
      <w:pPr>
        <w:pStyle w:val="H1GC"/>
        <w:rPr>
          <w:rFonts w:hint="eastAsia"/>
          <w:lang w:val="fr-CH"/>
        </w:rPr>
      </w:pPr>
      <w:r w:rsidRPr="007B05A8">
        <w:rPr>
          <w:rFonts w:hint="eastAsia"/>
          <w:lang w:val="fr-CH"/>
        </w:rPr>
        <w:tab/>
        <w:t>L.</w:t>
      </w:r>
      <w:r w:rsidRPr="007B05A8">
        <w:rPr>
          <w:rFonts w:hint="eastAsia"/>
          <w:lang w:val="fr-CH"/>
        </w:rPr>
        <w:tab/>
      </w:r>
      <w:r w:rsidRPr="007B05A8">
        <w:rPr>
          <w:rFonts w:hint="eastAsia"/>
          <w:lang w:val="fr-CH"/>
        </w:rPr>
        <w:t>关于《公约》第</w:t>
      </w:r>
      <w:r w:rsidRPr="007B05A8">
        <w:rPr>
          <w:rFonts w:hint="eastAsia"/>
          <w:lang w:val="fr-CH"/>
        </w:rPr>
        <w:t>14</w:t>
      </w:r>
      <w:r w:rsidRPr="007B05A8">
        <w:rPr>
          <w:rFonts w:hint="eastAsia"/>
          <w:lang w:val="fr-CH"/>
        </w:rPr>
        <w:t>条的一般性意见</w:t>
      </w:r>
    </w:p>
    <w:p w:rsidR="00A05E1C" w:rsidRDefault="0039075D" w:rsidP="0039075D">
      <w:pPr>
        <w:pStyle w:val="SingleTxtGC"/>
        <w:rPr>
          <w:lang w:val="fr-CH"/>
        </w:rPr>
      </w:pPr>
      <w:r w:rsidRPr="007B05A8">
        <w:rPr>
          <w:rFonts w:hint="eastAsia"/>
          <w:lang w:val="fr-CH"/>
        </w:rPr>
        <w:t xml:space="preserve">21.  </w:t>
      </w:r>
      <w:r w:rsidRPr="007B05A8">
        <w:rPr>
          <w:rFonts w:hint="eastAsia"/>
          <w:lang w:val="fr-CH"/>
        </w:rPr>
        <w:t>以往各届会议</w:t>
      </w:r>
      <w:r>
        <w:rPr>
          <w:rFonts w:hint="eastAsia"/>
          <w:lang w:val="fr-CH"/>
        </w:rPr>
        <w:t>期间</w:t>
      </w:r>
      <w:r w:rsidRPr="007B05A8">
        <w:rPr>
          <w:rFonts w:hint="eastAsia"/>
          <w:lang w:val="fr-CH"/>
        </w:rPr>
        <w:t>，特别是</w:t>
      </w:r>
      <w:r>
        <w:rPr>
          <w:rFonts w:hint="eastAsia"/>
          <w:lang w:val="fr-CH"/>
        </w:rPr>
        <w:t>由于</w:t>
      </w:r>
      <w:r w:rsidRPr="007B05A8">
        <w:rPr>
          <w:rFonts w:hint="eastAsia"/>
          <w:lang w:val="fr-CH"/>
        </w:rPr>
        <w:t>第四十四届会议设立的由盖尔女士、阿卜杜拉耶</w:t>
      </w:r>
      <w:r>
        <w:rPr>
          <w:rFonts w:hint="eastAsia"/>
          <w:lang w:val="fr-CH"/>
        </w:rPr>
        <w:t>·</w:t>
      </w:r>
      <w:r w:rsidRPr="007B05A8">
        <w:rPr>
          <w:rFonts w:hint="eastAsia"/>
          <w:lang w:val="fr-CH"/>
        </w:rPr>
        <w:t>盖伊先生、格罗斯曼先生和斯韦奥斯女士组成的赔偿权问题非正式工作组</w:t>
      </w:r>
      <w:r w:rsidRPr="00805A7E">
        <w:rPr>
          <w:rStyle w:val="FootnoteReference"/>
          <w:sz w:val="21"/>
          <w:lang w:val="fr-CH"/>
        </w:rPr>
        <w:footnoteReference w:id="2"/>
      </w:r>
      <w:r w:rsidRPr="007B05A8">
        <w:rPr>
          <w:rFonts w:hint="eastAsia"/>
          <w:lang w:val="fr-CH"/>
        </w:rPr>
        <w:t xml:space="preserve"> </w:t>
      </w:r>
      <w:r>
        <w:rPr>
          <w:rFonts w:hint="eastAsia"/>
          <w:lang w:val="fr-CH"/>
        </w:rPr>
        <w:t>的努力，委员会</w:t>
      </w:r>
      <w:r w:rsidRPr="007B05A8">
        <w:rPr>
          <w:rFonts w:hint="eastAsia"/>
          <w:lang w:val="fr-CH"/>
        </w:rPr>
        <w:t>工作</w:t>
      </w:r>
      <w:r>
        <w:rPr>
          <w:rFonts w:hint="eastAsia"/>
          <w:lang w:val="fr-CH"/>
        </w:rPr>
        <w:t>有所发展</w:t>
      </w:r>
      <w:r w:rsidRPr="007B05A8">
        <w:rPr>
          <w:rFonts w:hint="eastAsia"/>
          <w:lang w:val="fr-CH"/>
        </w:rPr>
        <w:t>，</w:t>
      </w:r>
      <w:r>
        <w:rPr>
          <w:rFonts w:hint="eastAsia"/>
          <w:lang w:val="fr-CH"/>
        </w:rPr>
        <w:t>在此基础上，并</w:t>
      </w:r>
      <w:r w:rsidRPr="007B05A8">
        <w:rPr>
          <w:rFonts w:hint="eastAsia"/>
          <w:lang w:val="fr-CH"/>
        </w:rPr>
        <w:t>在</w:t>
      </w:r>
      <w:r w:rsidRPr="007B05A8">
        <w:rPr>
          <w:rFonts w:hint="eastAsia"/>
          <w:lang w:val="fr-CH"/>
        </w:rPr>
        <w:t>2011</w:t>
      </w:r>
      <w:r w:rsidRPr="007B05A8">
        <w:rPr>
          <w:rFonts w:hint="eastAsia"/>
          <w:lang w:val="fr-CH"/>
        </w:rPr>
        <w:t>年</w:t>
      </w:r>
      <w:r w:rsidRPr="007B05A8">
        <w:rPr>
          <w:rFonts w:hint="eastAsia"/>
          <w:lang w:val="fr-CH"/>
        </w:rPr>
        <w:t>11</w:t>
      </w:r>
      <w:r w:rsidRPr="007B05A8">
        <w:rPr>
          <w:rFonts w:hint="eastAsia"/>
          <w:lang w:val="fr-CH"/>
        </w:rPr>
        <w:t>月</w:t>
      </w:r>
      <w:r w:rsidRPr="007B05A8">
        <w:rPr>
          <w:rFonts w:hint="eastAsia"/>
          <w:lang w:val="fr-CH"/>
        </w:rPr>
        <w:t>22</w:t>
      </w:r>
      <w:r w:rsidRPr="007B05A8">
        <w:rPr>
          <w:rFonts w:hint="eastAsia"/>
          <w:lang w:val="fr-CH"/>
        </w:rPr>
        <w:t>日与所有利益相关方举行公开磋商之后，</w:t>
      </w:r>
      <w:r>
        <w:rPr>
          <w:rFonts w:hint="eastAsia"/>
          <w:lang w:val="fr-CH"/>
        </w:rPr>
        <w:t>委员会参照</w:t>
      </w:r>
      <w:r w:rsidRPr="007B05A8">
        <w:rPr>
          <w:rFonts w:hint="eastAsia"/>
          <w:lang w:val="fr-CH"/>
        </w:rPr>
        <w:t>缔约国、联合国实体和非政府组织提出的大量书面意见，在第四十九届会议上在对案文作最后一读后，通过了关于缔约国执行第</w:t>
      </w:r>
      <w:r w:rsidRPr="007B05A8">
        <w:rPr>
          <w:rFonts w:hint="eastAsia"/>
          <w:lang w:val="fr-CH"/>
        </w:rPr>
        <w:t>14</w:t>
      </w:r>
      <w:r w:rsidRPr="007B05A8">
        <w:rPr>
          <w:rFonts w:hint="eastAsia"/>
          <w:lang w:val="fr-CH"/>
        </w:rPr>
        <w:t>条问题的一般性意见</w:t>
      </w:r>
      <w:r w:rsidRPr="007B05A8">
        <w:rPr>
          <w:rFonts w:hint="eastAsia"/>
          <w:lang w:val="fr-CH"/>
        </w:rPr>
        <w:t>(</w:t>
      </w:r>
      <w:r w:rsidRPr="007B05A8">
        <w:rPr>
          <w:rFonts w:hint="eastAsia"/>
          <w:lang w:val="fr-CH"/>
        </w:rPr>
        <w:t>见附件十</w:t>
      </w:r>
      <w:r w:rsidRPr="007B05A8">
        <w:rPr>
          <w:rFonts w:hint="eastAsia"/>
          <w:lang w:val="fr-CH"/>
        </w:rPr>
        <w:t>)</w:t>
      </w:r>
      <w:r w:rsidRPr="007B05A8">
        <w:rPr>
          <w:rFonts w:hint="eastAsia"/>
          <w:lang w:val="fr-CH"/>
        </w:rPr>
        <w:t>。</w:t>
      </w:r>
      <w:r>
        <w:rPr>
          <w:rFonts w:hint="eastAsia"/>
          <w:lang w:val="fr-CH"/>
        </w:rPr>
        <w:t>该一般性意见也可在人权高专办网站上查阅</w:t>
      </w:r>
      <w:r w:rsidR="002E545D">
        <w:rPr>
          <w:rFonts w:hint="eastAsia"/>
          <w:lang w:val="fr-CH"/>
        </w:rPr>
        <w:t>(</w:t>
      </w:r>
      <w:hyperlink r:id="rId22" w:history="1">
        <w:r w:rsidRPr="00A05E1C">
          <w:rPr>
            <w:rStyle w:val="Hyperlink"/>
            <w:color w:val="auto"/>
            <w:u w:val="none"/>
          </w:rPr>
          <w:t>http</w:t>
        </w:r>
        <w:r w:rsidR="00C67944">
          <w:rPr>
            <w:rStyle w:val="Hyperlink"/>
            <w:color w:val="auto"/>
            <w:u w:val="none"/>
          </w:rPr>
          <w:t>://</w:t>
        </w:r>
        <w:r w:rsidRPr="00A05E1C">
          <w:rPr>
            <w:rStyle w:val="Hyperlink"/>
            <w:color w:val="auto"/>
            <w:u w:val="none"/>
          </w:rPr>
          <w:t>www2.ohchr.org/english/bodies/cat/comments.htm</w:t>
        </w:r>
      </w:hyperlink>
      <w:r w:rsidR="002E545D">
        <w:rPr>
          <w:rFonts w:hint="eastAsia"/>
          <w:lang w:val="fr-CH"/>
        </w:rPr>
        <w:t>)</w:t>
      </w:r>
      <w:r>
        <w:rPr>
          <w:rFonts w:hint="eastAsia"/>
          <w:lang w:val="fr-CH"/>
        </w:rPr>
        <w:t>。</w:t>
      </w:r>
    </w:p>
    <w:p w:rsidR="0039075D" w:rsidRPr="007B05A8" w:rsidRDefault="00A05E1C" w:rsidP="00A05E1C">
      <w:pPr>
        <w:pStyle w:val="H1GC"/>
        <w:rPr>
          <w:rFonts w:hint="eastAsia"/>
          <w:lang w:val="fr-CH"/>
        </w:rPr>
      </w:pPr>
      <w:r>
        <w:rPr>
          <w:lang w:val="fr-CH"/>
        </w:rPr>
        <w:br w:type="page"/>
      </w:r>
      <w:r w:rsidR="0039075D" w:rsidRPr="007B05A8">
        <w:rPr>
          <w:rFonts w:hint="eastAsia"/>
          <w:lang w:val="fr-CH"/>
        </w:rPr>
        <w:tab/>
        <w:t>M.</w:t>
      </w:r>
      <w:r w:rsidR="0039075D" w:rsidRPr="007B05A8">
        <w:rPr>
          <w:rFonts w:hint="eastAsia"/>
          <w:lang w:val="fr-CH"/>
        </w:rPr>
        <w:tab/>
      </w:r>
      <w:r w:rsidR="0039075D" w:rsidRPr="007B05A8">
        <w:rPr>
          <w:rFonts w:hint="eastAsia"/>
          <w:lang w:val="fr-CH"/>
        </w:rPr>
        <w:t>报告准则</w:t>
      </w:r>
    </w:p>
    <w:p w:rsidR="0039075D" w:rsidRPr="007B05A8" w:rsidRDefault="0039075D" w:rsidP="0039075D">
      <w:pPr>
        <w:pStyle w:val="SingleTxtGC"/>
        <w:rPr>
          <w:rFonts w:hint="eastAsia"/>
          <w:lang w:val="fr-CH"/>
        </w:rPr>
      </w:pPr>
      <w:r>
        <w:rPr>
          <w:rFonts w:hint="eastAsia"/>
          <w:lang w:val="fr-CH"/>
        </w:rPr>
        <w:t>2</w:t>
      </w:r>
      <w:r>
        <w:rPr>
          <w:lang w:val="fr-CH"/>
        </w:rPr>
        <w:t>2</w:t>
      </w:r>
      <w:r w:rsidRPr="007B05A8">
        <w:rPr>
          <w:rFonts w:hint="eastAsia"/>
          <w:lang w:val="fr-CH"/>
        </w:rPr>
        <w:t xml:space="preserve">.  </w:t>
      </w:r>
      <w:r w:rsidRPr="007B05A8">
        <w:rPr>
          <w:rFonts w:hint="eastAsia"/>
          <w:lang w:val="fr-CH"/>
        </w:rPr>
        <w:t>委员会在第四十九届和五十届会议</w:t>
      </w:r>
      <w:r>
        <w:rPr>
          <w:rFonts w:hint="eastAsia"/>
          <w:lang w:val="fr-CH"/>
        </w:rPr>
        <w:t>由于工作量非常大而没有时间根据</w:t>
      </w:r>
      <w:r w:rsidRPr="007B05A8">
        <w:rPr>
          <w:rFonts w:hint="eastAsia"/>
          <w:lang w:val="fr-CH"/>
        </w:rPr>
        <w:t>任择报告程序继续讨论修订报告准则问题。</w:t>
      </w:r>
    </w:p>
    <w:p w:rsidR="0039075D" w:rsidRPr="007B05A8" w:rsidRDefault="0039075D" w:rsidP="0039075D">
      <w:pPr>
        <w:pStyle w:val="H1GC"/>
        <w:rPr>
          <w:rFonts w:hint="eastAsia"/>
          <w:lang w:val="fr-CH"/>
        </w:rPr>
      </w:pPr>
      <w:r w:rsidRPr="007B05A8">
        <w:rPr>
          <w:rFonts w:hint="eastAsia"/>
          <w:lang w:val="fr-CH"/>
        </w:rPr>
        <w:tab/>
        <w:t>N.</w:t>
      </w:r>
      <w:r w:rsidRPr="007B05A8">
        <w:rPr>
          <w:rFonts w:hint="eastAsia"/>
          <w:lang w:val="fr-CH"/>
        </w:rPr>
        <w:tab/>
      </w:r>
      <w:r w:rsidRPr="007B05A8">
        <w:rPr>
          <w:rFonts w:hint="eastAsia"/>
          <w:lang w:val="fr-CH"/>
        </w:rPr>
        <w:t>大会第</w:t>
      </w:r>
      <w:r w:rsidRPr="007B05A8">
        <w:rPr>
          <w:rFonts w:hint="eastAsia"/>
          <w:lang w:val="fr-CH"/>
        </w:rPr>
        <w:t>67/232</w:t>
      </w:r>
      <w:r w:rsidRPr="007B05A8">
        <w:rPr>
          <w:rFonts w:hint="eastAsia"/>
          <w:lang w:val="fr-CH"/>
        </w:rPr>
        <w:t>号决议</w:t>
      </w:r>
    </w:p>
    <w:p w:rsidR="0039075D" w:rsidRPr="007B05A8" w:rsidRDefault="0039075D" w:rsidP="00A05E1C">
      <w:pPr>
        <w:pStyle w:val="SingleTxtGC"/>
        <w:rPr>
          <w:rFonts w:hint="eastAsia"/>
          <w:lang w:val="fr-CH"/>
        </w:rPr>
      </w:pPr>
      <w:r w:rsidRPr="007B05A8">
        <w:rPr>
          <w:rFonts w:hint="eastAsia"/>
          <w:lang w:val="fr-CH"/>
        </w:rPr>
        <w:t>2</w:t>
      </w:r>
      <w:r>
        <w:rPr>
          <w:lang w:val="fr-CH"/>
        </w:rPr>
        <w:t>3</w:t>
      </w:r>
      <w:r w:rsidRPr="007B05A8">
        <w:rPr>
          <w:rFonts w:hint="eastAsia"/>
          <w:lang w:val="fr-CH"/>
        </w:rPr>
        <w:t xml:space="preserve">.  </w:t>
      </w:r>
      <w:r w:rsidRPr="007B05A8">
        <w:rPr>
          <w:rFonts w:hint="eastAsia"/>
          <w:lang w:val="fr-CH"/>
        </w:rPr>
        <w:t>委员会第五十届会议对大会</w:t>
      </w:r>
      <w:r w:rsidRPr="007B05A8">
        <w:rPr>
          <w:rFonts w:hint="eastAsia"/>
          <w:lang w:val="fr-CH"/>
        </w:rPr>
        <w:t>2012</w:t>
      </w:r>
      <w:r w:rsidRPr="007B05A8">
        <w:rPr>
          <w:rFonts w:hint="eastAsia"/>
          <w:lang w:val="fr-CH"/>
        </w:rPr>
        <w:t>年</w:t>
      </w:r>
      <w:r w:rsidRPr="007B05A8">
        <w:rPr>
          <w:rFonts w:hint="eastAsia"/>
          <w:lang w:val="fr-CH"/>
        </w:rPr>
        <w:t>12</w:t>
      </w:r>
      <w:r w:rsidRPr="007B05A8">
        <w:rPr>
          <w:rFonts w:hint="eastAsia"/>
          <w:lang w:val="fr-CH"/>
        </w:rPr>
        <w:t>月</w:t>
      </w:r>
      <w:r>
        <w:rPr>
          <w:rFonts w:hint="eastAsia"/>
          <w:lang w:val="fr-CH"/>
        </w:rPr>
        <w:t>24</w:t>
      </w:r>
      <w:r w:rsidRPr="007B05A8">
        <w:rPr>
          <w:rFonts w:hint="eastAsia"/>
          <w:lang w:val="fr-CH"/>
        </w:rPr>
        <w:t>日第</w:t>
      </w:r>
      <w:r w:rsidRPr="007B05A8">
        <w:rPr>
          <w:rFonts w:hint="eastAsia"/>
          <w:lang w:val="fr-CH"/>
        </w:rPr>
        <w:t>67/232</w:t>
      </w:r>
      <w:r w:rsidRPr="007B05A8">
        <w:rPr>
          <w:rFonts w:hint="eastAsia"/>
          <w:lang w:val="fr-CH"/>
        </w:rPr>
        <w:t>号决议表示欢迎，决议授权委员会从</w:t>
      </w:r>
      <w:r w:rsidRPr="007B05A8">
        <w:rPr>
          <w:rFonts w:hint="eastAsia"/>
          <w:lang w:val="fr-CH"/>
        </w:rPr>
        <w:t>2013</w:t>
      </w:r>
      <w:r w:rsidRPr="007B05A8">
        <w:rPr>
          <w:rFonts w:hint="eastAsia"/>
          <w:lang w:val="fr-CH"/>
        </w:rPr>
        <w:t>年</w:t>
      </w:r>
      <w:r w:rsidRPr="007B05A8">
        <w:rPr>
          <w:rFonts w:hint="eastAsia"/>
          <w:lang w:val="fr-CH"/>
        </w:rPr>
        <w:t>5</w:t>
      </w:r>
      <w:r w:rsidRPr="007B05A8">
        <w:rPr>
          <w:rFonts w:hint="eastAsia"/>
          <w:lang w:val="fr-CH"/>
        </w:rPr>
        <w:t>月至</w:t>
      </w:r>
      <w:r w:rsidRPr="007B05A8">
        <w:rPr>
          <w:rFonts w:hint="eastAsia"/>
          <w:lang w:val="fr-CH"/>
        </w:rPr>
        <w:t>2014</w:t>
      </w:r>
      <w:r w:rsidRPr="007B05A8">
        <w:rPr>
          <w:rFonts w:hint="eastAsia"/>
          <w:lang w:val="fr-CH"/>
        </w:rPr>
        <w:t>年</w:t>
      </w:r>
      <w:r w:rsidRPr="007B05A8">
        <w:rPr>
          <w:rFonts w:hint="eastAsia"/>
          <w:lang w:val="fr-CH"/>
        </w:rPr>
        <w:t>11</w:t>
      </w:r>
      <w:r w:rsidRPr="007B05A8">
        <w:rPr>
          <w:rFonts w:hint="eastAsia"/>
          <w:lang w:val="fr-CH"/>
        </w:rPr>
        <w:t>月每届会议作为临时措施增加一周时间，以处理积压的缔约国报告和个人申诉。在此之前，委员会曾向大会提出为此提供适当财政支持的请求。</w:t>
      </w:r>
    </w:p>
    <w:p w:rsidR="0039075D" w:rsidRPr="007B05A8" w:rsidRDefault="0039075D" w:rsidP="00A05E1C">
      <w:pPr>
        <w:pStyle w:val="SingleTxtGC"/>
        <w:rPr>
          <w:rFonts w:hint="eastAsia"/>
          <w:lang w:val="fr-CH"/>
        </w:rPr>
      </w:pPr>
      <w:r w:rsidRPr="007B05A8">
        <w:rPr>
          <w:rFonts w:hint="eastAsia"/>
          <w:lang w:val="fr-CH"/>
        </w:rPr>
        <w:t>2</w:t>
      </w:r>
      <w:r>
        <w:rPr>
          <w:lang w:val="fr-CH"/>
        </w:rPr>
        <w:t>4</w:t>
      </w:r>
      <w:r w:rsidRPr="007B05A8">
        <w:rPr>
          <w:rFonts w:hint="eastAsia"/>
          <w:lang w:val="fr-CH"/>
        </w:rPr>
        <w:t xml:space="preserve">.  </w:t>
      </w:r>
      <w:r>
        <w:rPr>
          <w:rFonts w:hint="eastAsia"/>
          <w:lang w:val="fr-CH"/>
        </w:rPr>
        <w:t>同一届会议上，</w:t>
      </w:r>
      <w:r w:rsidRPr="007B05A8">
        <w:rPr>
          <w:rFonts w:hint="eastAsia"/>
          <w:lang w:val="fr-CH"/>
        </w:rPr>
        <w:t>委员会继续讨论</w:t>
      </w:r>
      <w:r>
        <w:rPr>
          <w:rFonts w:hint="eastAsia"/>
          <w:lang w:val="fr-CH"/>
        </w:rPr>
        <w:t>了</w:t>
      </w:r>
      <w:r w:rsidRPr="007B05A8">
        <w:rPr>
          <w:rFonts w:hint="eastAsia"/>
          <w:lang w:val="fr-CH"/>
        </w:rPr>
        <w:t>采取措施提高其工作方法和经费的效能问题，以更好管理其工作量和工作方案。按照这一思路，它决定继续评估任择报告程序，并鼓励缔约国</w:t>
      </w:r>
      <w:r>
        <w:rPr>
          <w:rFonts w:hint="eastAsia"/>
          <w:lang w:val="fr-CH"/>
        </w:rPr>
        <w:t>根</w:t>
      </w:r>
      <w:r w:rsidRPr="007B05A8">
        <w:rPr>
          <w:rFonts w:hint="eastAsia"/>
          <w:lang w:val="fr-CH"/>
        </w:rPr>
        <w:t>据</w:t>
      </w:r>
      <w:r>
        <w:rPr>
          <w:rFonts w:hint="eastAsia"/>
          <w:lang w:val="fr-CH"/>
        </w:rPr>
        <w:t>该程序</w:t>
      </w:r>
      <w:r w:rsidRPr="007B05A8">
        <w:rPr>
          <w:rFonts w:hint="eastAsia"/>
          <w:lang w:val="fr-CH"/>
        </w:rPr>
        <w:t>提交报告，包括提交结论性意见中要求的报告。</w:t>
      </w:r>
    </w:p>
    <w:p w:rsidR="0039075D" w:rsidRPr="007B05A8" w:rsidRDefault="0039075D" w:rsidP="0039075D">
      <w:pPr>
        <w:pStyle w:val="H1GC"/>
        <w:rPr>
          <w:rFonts w:hint="eastAsia"/>
          <w:lang w:val="fr-CH"/>
        </w:rPr>
      </w:pPr>
      <w:r w:rsidRPr="007B05A8">
        <w:rPr>
          <w:rFonts w:hint="eastAsia"/>
          <w:lang w:val="fr-CH"/>
        </w:rPr>
        <w:tab/>
        <w:t>O.</w:t>
      </w:r>
      <w:r w:rsidRPr="007B05A8">
        <w:rPr>
          <w:rFonts w:hint="eastAsia"/>
          <w:lang w:val="fr-CH"/>
        </w:rPr>
        <w:tab/>
      </w:r>
      <w:r w:rsidRPr="007B05A8">
        <w:rPr>
          <w:rFonts w:hint="eastAsia"/>
          <w:lang w:val="fr-CH"/>
        </w:rPr>
        <w:t>审查报告</w:t>
      </w:r>
    </w:p>
    <w:p w:rsidR="0039075D" w:rsidRDefault="0039075D" w:rsidP="00A05E1C">
      <w:pPr>
        <w:pStyle w:val="SingleTxtGC"/>
        <w:rPr>
          <w:lang w:val="fr-CH"/>
        </w:rPr>
      </w:pPr>
      <w:r w:rsidRPr="007B05A8">
        <w:rPr>
          <w:rFonts w:hint="eastAsia"/>
          <w:lang w:val="fr-CH"/>
        </w:rPr>
        <w:t>2</w:t>
      </w:r>
      <w:r>
        <w:rPr>
          <w:lang w:val="fr-CH"/>
        </w:rPr>
        <w:t>5</w:t>
      </w:r>
      <w:r w:rsidRPr="007B05A8">
        <w:rPr>
          <w:rFonts w:hint="eastAsia"/>
          <w:lang w:val="fr-CH"/>
        </w:rPr>
        <w:t xml:space="preserve">.  </w:t>
      </w:r>
      <w:r w:rsidRPr="007B05A8">
        <w:rPr>
          <w:rFonts w:hint="eastAsia"/>
          <w:lang w:val="fr-CH"/>
        </w:rPr>
        <w:t>根据授权委员会每届会议作为临时措施增加一周时间的大会第</w:t>
      </w:r>
      <w:r w:rsidRPr="007B05A8">
        <w:rPr>
          <w:rFonts w:hint="eastAsia"/>
          <w:lang w:val="fr-CH"/>
        </w:rPr>
        <w:t>67/232</w:t>
      </w:r>
      <w:r w:rsidRPr="007B05A8">
        <w:rPr>
          <w:rFonts w:hint="eastAsia"/>
          <w:lang w:val="fr-CH"/>
        </w:rPr>
        <w:t>号决议，委员会第五十届会议决定在</w:t>
      </w:r>
      <w:r w:rsidRPr="007B05A8">
        <w:rPr>
          <w:rFonts w:hint="eastAsia"/>
          <w:lang w:val="fr-CH"/>
        </w:rPr>
        <w:t>5</w:t>
      </w:r>
      <w:r w:rsidRPr="007B05A8">
        <w:rPr>
          <w:rFonts w:hint="eastAsia"/>
          <w:lang w:val="fr-CH"/>
        </w:rPr>
        <w:t>月份的会议上审议</w:t>
      </w:r>
      <w:r>
        <w:rPr>
          <w:rFonts w:hint="eastAsia"/>
          <w:lang w:val="fr-CH"/>
        </w:rPr>
        <w:t>八</w:t>
      </w:r>
      <w:r w:rsidRPr="007B05A8">
        <w:rPr>
          <w:rFonts w:hint="eastAsia"/>
          <w:lang w:val="fr-CH"/>
        </w:rPr>
        <w:t>份缔约国报告，在</w:t>
      </w:r>
      <w:r w:rsidRPr="007B05A8">
        <w:rPr>
          <w:rFonts w:hint="eastAsia"/>
          <w:lang w:val="fr-CH"/>
        </w:rPr>
        <w:t>11</w:t>
      </w:r>
      <w:r w:rsidRPr="007B05A8">
        <w:rPr>
          <w:rFonts w:hint="eastAsia"/>
          <w:lang w:val="fr-CH"/>
        </w:rPr>
        <w:t>月份的会议上审议</w:t>
      </w:r>
      <w:r>
        <w:rPr>
          <w:rFonts w:hint="eastAsia"/>
          <w:lang w:val="fr-CH"/>
        </w:rPr>
        <w:t>九</w:t>
      </w:r>
      <w:r w:rsidRPr="007B05A8">
        <w:rPr>
          <w:rFonts w:hint="eastAsia"/>
          <w:lang w:val="fr-CH"/>
        </w:rPr>
        <w:t>份缔约国报告，审议每份报告时与缔约国代表对话</w:t>
      </w:r>
      <w:r>
        <w:rPr>
          <w:rFonts w:hint="eastAsia"/>
          <w:lang w:val="fr-CH"/>
        </w:rPr>
        <w:t>五</w:t>
      </w:r>
      <w:r w:rsidRPr="007B05A8">
        <w:rPr>
          <w:rFonts w:hint="eastAsia"/>
          <w:lang w:val="fr-CH"/>
        </w:rPr>
        <w:t>小时。</w:t>
      </w:r>
    </w:p>
    <w:p w:rsidR="0039075D" w:rsidRPr="007704B7" w:rsidRDefault="0039075D" w:rsidP="00A05E1C">
      <w:pPr>
        <w:pStyle w:val="H1GC"/>
      </w:pPr>
      <w:r>
        <w:tab/>
        <w:t>P.</w:t>
      </w:r>
      <w:r>
        <w:tab/>
      </w:r>
      <w:r>
        <w:rPr>
          <w:rFonts w:hint="eastAsia"/>
        </w:rPr>
        <w:t>要求阿拉伯叙利亚共和国提交的特别报告</w:t>
      </w:r>
    </w:p>
    <w:p w:rsidR="0039075D" w:rsidRPr="009B5C12" w:rsidRDefault="00A05E1C" w:rsidP="00A05E1C">
      <w:pPr>
        <w:pStyle w:val="SingleTxtGC"/>
      </w:pPr>
      <w:r>
        <w:t xml:space="preserve">26. </w:t>
      </w:r>
      <w:r>
        <w:rPr>
          <w:rFonts w:hint="eastAsia"/>
        </w:rPr>
        <w:t xml:space="preserve"> </w:t>
      </w:r>
      <w:r w:rsidR="0039075D">
        <w:rPr>
          <w:rFonts w:hint="eastAsia"/>
        </w:rPr>
        <w:t>继</w:t>
      </w:r>
      <w:r w:rsidR="0039075D">
        <w:rPr>
          <w:rFonts w:hint="eastAsia"/>
        </w:rPr>
        <w:t>2012</w:t>
      </w:r>
      <w:r w:rsidR="0039075D">
        <w:rPr>
          <w:rFonts w:hint="eastAsia"/>
        </w:rPr>
        <w:t>年</w:t>
      </w:r>
      <w:r w:rsidR="0039075D">
        <w:rPr>
          <w:rFonts w:hint="eastAsia"/>
        </w:rPr>
        <w:t>5</w:t>
      </w:r>
      <w:r w:rsidR="0039075D">
        <w:rPr>
          <w:rFonts w:hint="eastAsia"/>
        </w:rPr>
        <w:t>月要求阿拉伯叙利亚共和国提交特别后续报告之后</w:t>
      </w:r>
      <w:r w:rsidR="002E545D">
        <w:rPr>
          <w:rFonts w:hint="eastAsia"/>
        </w:rPr>
        <w:t>(</w:t>
      </w:r>
      <w:r w:rsidR="0039075D">
        <w:rPr>
          <w:rFonts w:hint="eastAsia"/>
        </w:rPr>
        <w:t>见</w:t>
      </w:r>
      <w:r w:rsidR="0039075D" w:rsidRPr="009B5C12">
        <w:t>CAT/</w:t>
      </w:r>
      <w:r w:rsidR="00805A7E">
        <w:rPr>
          <w:rFonts w:hint="eastAsia"/>
        </w:rPr>
        <w:t xml:space="preserve"> </w:t>
      </w:r>
      <w:r w:rsidR="0039075D" w:rsidRPr="009B5C12">
        <w:t>C/SYR/CO/1/Add.2</w:t>
      </w:r>
      <w:r w:rsidR="002E545D">
        <w:rPr>
          <w:rFonts w:hint="eastAsia"/>
        </w:rPr>
        <w:t>)</w:t>
      </w:r>
      <w:r w:rsidR="0039075D">
        <w:rPr>
          <w:rFonts w:hint="eastAsia"/>
        </w:rPr>
        <w:t>，委员会对该缔约国在审议期内未提供资料感到遗憾。详情请见本报告第四章。</w:t>
      </w:r>
    </w:p>
    <w:p w:rsidR="0039075D" w:rsidRPr="009B5C12" w:rsidRDefault="0039075D" w:rsidP="00A05E1C">
      <w:pPr>
        <w:pStyle w:val="H1GC"/>
      </w:pPr>
      <w:r w:rsidRPr="007417AC">
        <w:rPr>
          <w:rFonts w:hint="eastAsia"/>
        </w:rPr>
        <w:tab/>
      </w:r>
      <w:r>
        <w:t>Q</w:t>
      </w:r>
      <w:r w:rsidRPr="009B5C12">
        <w:t>.</w:t>
      </w:r>
      <w:r w:rsidRPr="009B5C12">
        <w:tab/>
      </w:r>
      <w:r>
        <w:rPr>
          <w:rFonts w:hint="eastAsia"/>
        </w:rPr>
        <w:t>报复问题报告员</w:t>
      </w:r>
    </w:p>
    <w:p w:rsidR="0039075D" w:rsidRPr="009B5C12" w:rsidRDefault="0039075D" w:rsidP="00A05E1C">
      <w:pPr>
        <w:pStyle w:val="SingleTxtGC"/>
        <w:rPr>
          <w:rFonts w:hint="eastAsia"/>
        </w:rPr>
      </w:pPr>
      <w:r>
        <w:t xml:space="preserve">27.  </w:t>
      </w:r>
      <w:r>
        <w:rPr>
          <w:rFonts w:hint="eastAsia"/>
        </w:rPr>
        <w:t>继联合国人权事务高级专员在关于加强人权条约机构的报告中提出的建议</w:t>
      </w:r>
      <w:r>
        <w:t>(A/66/86</w:t>
      </w:r>
      <w:r w:rsidR="00A05E1C">
        <w:t>0,</w:t>
      </w:r>
      <w:r w:rsidR="00A05E1C">
        <w:rPr>
          <w:rFonts w:hint="eastAsia"/>
        </w:rPr>
        <w:t xml:space="preserve"> </w:t>
      </w:r>
      <w:r>
        <w:rPr>
          <w:rFonts w:hint="eastAsia"/>
        </w:rPr>
        <w:t>第</w:t>
      </w:r>
      <w:r>
        <w:t>68-69</w:t>
      </w:r>
      <w:r>
        <w:rPr>
          <w:rFonts w:hint="eastAsia"/>
        </w:rPr>
        <w:t>页</w:t>
      </w:r>
      <w:r>
        <w:t>)</w:t>
      </w:r>
      <w:r>
        <w:rPr>
          <w:rFonts w:hint="eastAsia"/>
        </w:rPr>
        <w:t>之后，委员会第四十九届会议决定采用一种机制，防止、监测和后续跟进民间社会组织、人权捍卫者、受害人和见证人在与条约机构系统接触之后遭到报复的案件。</w:t>
      </w:r>
    </w:p>
    <w:p w:rsidR="0039075D" w:rsidRPr="009B5C12" w:rsidRDefault="0039075D" w:rsidP="00A05E1C">
      <w:pPr>
        <w:pStyle w:val="SingleTxtGC"/>
      </w:pPr>
      <w:r>
        <w:t xml:space="preserve">28.  </w:t>
      </w:r>
      <w:r>
        <w:rPr>
          <w:rFonts w:hint="eastAsia"/>
        </w:rPr>
        <w:t>委员会回顾指出，根据《公约》第</w:t>
      </w:r>
      <w:r>
        <w:rPr>
          <w:rFonts w:hint="eastAsia"/>
        </w:rPr>
        <w:t>13</w:t>
      </w:r>
      <w:r>
        <w:rPr>
          <w:rFonts w:hint="eastAsia"/>
        </w:rPr>
        <w:t>条，“凡有人指称在缔约国管辖的任何领土上遭到酷刑的，每一缔约国均要确保其有权向缔约国主管当局提出申诉，并由当局对其案情立即公正进行调查”，“要采取步骤确保申诉人和见证人得到保护，不因其申诉或提供任何证据而遭到虐待或恐吓”。缔约国应该采取一切必要措施防止任何人因与委员会接触而遭到任何形式的报复。如发生报复，应对之进行全面侦查，并予起诉，裁定负有责任的人员应受到相应处罚。报复行为受害人因得到适当形式的保护和补救。</w:t>
      </w:r>
    </w:p>
    <w:p w:rsidR="0039075D" w:rsidRDefault="0039075D" w:rsidP="00A05E1C">
      <w:pPr>
        <w:pStyle w:val="SingleTxtGC"/>
        <w:rPr>
          <w:rFonts w:hint="eastAsia"/>
        </w:rPr>
      </w:pPr>
      <w:r>
        <w:t xml:space="preserve">29.  </w:t>
      </w:r>
      <w:r>
        <w:rPr>
          <w:rFonts w:hint="eastAsia"/>
        </w:rPr>
        <w:t>委员会第</w:t>
      </w:r>
      <w:r>
        <w:rPr>
          <w:rFonts w:hint="eastAsia"/>
        </w:rPr>
        <w:t>49</w:t>
      </w:r>
      <w:r>
        <w:rPr>
          <w:rFonts w:hint="eastAsia"/>
        </w:rPr>
        <w:t>届会议决定设置两位负责《公约》第</w:t>
      </w:r>
      <w:r>
        <w:rPr>
          <w:rFonts w:hint="eastAsia"/>
        </w:rPr>
        <w:t>19</w:t>
      </w:r>
      <w:r>
        <w:rPr>
          <w:rFonts w:hint="eastAsia"/>
        </w:rPr>
        <w:t>条下报复问题的的报告员和一位第</w:t>
      </w:r>
      <w:r>
        <w:rPr>
          <w:rFonts w:hint="eastAsia"/>
        </w:rPr>
        <w:t>22</w:t>
      </w:r>
      <w:r>
        <w:rPr>
          <w:rFonts w:hint="eastAsia"/>
        </w:rPr>
        <w:t>条下报复问题的报告员。委员会指定</w:t>
      </w:r>
      <w:r>
        <w:t>乔治</w:t>
      </w:r>
      <w:r>
        <w:rPr>
          <w:rFonts w:hint="eastAsia"/>
        </w:rPr>
        <w:t>·</w:t>
      </w:r>
      <w:r>
        <w:t>图古希先生</w:t>
      </w:r>
      <w:r>
        <w:rPr>
          <w:rFonts w:hint="eastAsia"/>
        </w:rPr>
        <w:t>为第</w:t>
      </w:r>
      <w:r>
        <w:rPr>
          <w:rFonts w:hint="eastAsia"/>
        </w:rPr>
        <w:t>19</w:t>
      </w:r>
      <w:r>
        <w:rPr>
          <w:rFonts w:hint="eastAsia"/>
        </w:rPr>
        <w:t>条下报复问题报告员，</w:t>
      </w:r>
      <w:r>
        <w:t>布鲁尼先生</w:t>
      </w:r>
      <w:r>
        <w:rPr>
          <w:rFonts w:hint="eastAsia"/>
        </w:rPr>
        <w:t>为第</w:t>
      </w:r>
      <w:r>
        <w:rPr>
          <w:rFonts w:hint="eastAsia"/>
        </w:rPr>
        <w:t>22</w:t>
      </w:r>
      <w:r>
        <w:rPr>
          <w:rFonts w:hint="eastAsia"/>
        </w:rPr>
        <w:t>条下报复问题报告员。第</w:t>
      </w:r>
      <w:r>
        <w:rPr>
          <w:rFonts w:hint="eastAsia"/>
        </w:rPr>
        <w:t>20</w:t>
      </w:r>
      <w:r>
        <w:rPr>
          <w:rFonts w:hint="eastAsia"/>
        </w:rPr>
        <w:t>条下报复问题报告员将在稍后阶段指定。报告员任务执行准则将以后几届会议上审议并通过。</w:t>
      </w:r>
    </w:p>
    <w:p w:rsidR="0039075D" w:rsidRPr="009B5C12" w:rsidRDefault="0039075D" w:rsidP="00A05E1C">
      <w:pPr>
        <w:pStyle w:val="SingleTxtGC"/>
        <w:rPr>
          <w:rFonts w:hint="eastAsia"/>
          <w:b/>
          <w:sz w:val="24"/>
          <w:szCs w:val="24"/>
        </w:rPr>
      </w:pPr>
      <w:r>
        <w:t xml:space="preserve">30.  </w:t>
      </w:r>
      <w:r>
        <w:rPr>
          <w:rFonts w:hint="eastAsia"/>
        </w:rPr>
        <w:t>委员会第五十届会议收到关于俄罗斯联邦实施第</w:t>
      </w:r>
      <w:r>
        <w:rPr>
          <w:rFonts w:hint="eastAsia"/>
        </w:rPr>
        <w:t>19</w:t>
      </w:r>
      <w:r>
        <w:rPr>
          <w:rFonts w:hint="eastAsia"/>
        </w:rPr>
        <w:t>条下报复行为的指控。有关报复行为指控的信函于</w:t>
      </w:r>
      <w:r>
        <w:rPr>
          <w:rFonts w:hint="eastAsia"/>
        </w:rPr>
        <w:t>2013</w:t>
      </w:r>
      <w:r>
        <w:rPr>
          <w:rFonts w:hint="eastAsia"/>
        </w:rPr>
        <w:t>年</w:t>
      </w:r>
      <w:r>
        <w:rPr>
          <w:rFonts w:hint="eastAsia"/>
        </w:rPr>
        <w:t>5</w:t>
      </w:r>
      <w:r>
        <w:rPr>
          <w:rFonts w:hint="eastAsia"/>
        </w:rPr>
        <w:t>月</w:t>
      </w:r>
      <w:r>
        <w:rPr>
          <w:rFonts w:hint="eastAsia"/>
        </w:rPr>
        <w:t>17</w:t>
      </w:r>
      <w:r>
        <w:rPr>
          <w:rFonts w:hint="eastAsia"/>
        </w:rPr>
        <w:t>日和</w:t>
      </w:r>
      <w:r>
        <w:rPr>
          <w:rFonts w:hint="eastAsia"/>
        </w:rPr>
        <w:t>28</w:t>
      </w:r>
      <w:r>
        <w:rPr>
          <w:rFonts w:hint="eastAsia"/>
        </w:rPr>
        <w:t>日发送该缔约国。此外，委员会还决定建立一个专用网站，发布报告员关于报复问题指控的来函以及缔约国的相关答复</w:t>
      </w:r>
      <w:r w:rsidR="002E545D">
        <w:rPr>
          <w:rFonts w:hint="eastAsia"/>
        </w:rPr>
        <w:t>(</w:t>
      </w:r>
      <w:hyperlink r:id="rId23" w:history="1">
        <w:r w:rsidRPr="00A05E1C">
          <w:rPr>
            <w:rStyle w:val="Hyperlink"/>
            <w:color w:val="auto"/>
            <w:u w:val="none"/>
          </w:rPr>
          <w:t>http</w:t>
        </w:r>
        <w:r w:rsidR="00C67944">
          <w:rPr>
            <w:rStyle w:val="Hyperlink"/>
            <w:color w:val="auto"/>
            <w:u w:val="none"/>
          </w:rPr>
          <w:t>://</w:t>
        </w:r>
        <w:r w:rsidRPr="00A05E1C">
          <w:rPr>
            <w:rStyle w:val="Hyperlink"/>
            <w:color w:val="auto"/>
            <w:u w:val="none"/>
          </w:rPr>
          <w:t>www2.ohchr.org/english/bodies/cat/reprisalsLetters.htm</w:t>
        </w:r>
      </w:hyperlink>
      <w:r w:rsidR="002E545D" w:rsidRPr="00A05E1C">
        <w:rPr>
          <w:rFonts w:hint="eastAsia"/>
        </w:rPr>
        <w:t>)</w:t>
      </w:r>
      <w:r>
        <w:rPr>
          <w:rFonts w:hint="eastAsia"/>
        </w:rPr>
        <w:t>。</w:t>
      </w:r>
    </w:p>
    <w:p w:rsidR="0039075D" w:rsidRPr="007417AC" w:rsidRDefault="0039075D" w:rsidP="0039075D">
      <w:pPr>
        <w:pStyle w:val="H1GC"/>
        <w:rPr>
          <w:rFonts w:hint="eastAsia"/>
          <w:lang w:val="fr-CH"/>
        </w:rPr>
      </w:pPr>
      <w:r w:rsidRPr="007417AC">
        <w:rPr>
          <w:lang w:val="fr-CH"/>
        </w:rPr>
        <w:tab/>
      </w:r>
      <w:r>
        <w:rPr>
          <w:lang w:val="fr-CH"/>
        </w:rPr>
        <w:t>R</w:t>
      </w:r>
      <w:r w:rsidRPr="007417AC">
        <w:rPr>
          <w:rFonts w:hint="eastAsia"/>
          <w:lang w:val="fr-CH"/>
        </w:rPr>
        <w:t>.</w:t>
      </w:r>
      <w:r w:rsidRPr="007417AC">
        <w:rPr>
          <w:rFonts w:hint="eastAsia"/>
          <w:lang w:val="fr-CH"/>
        </w:rPr>
        <w:tab/>
      </w:r>
      <w:r w:rsidRPr="007417AC">
        <w:rPr>
          <w:rFonts w:hint="eastAsia"/>
          <w:lang w:val="fr-CH"/>
        </w:rPr>
        <w:t>加强条约机构进程</w:t>
      </w:r>
    </w:p>
    <w:p w:rsidR="0039075D" w:rsidRPr="007417AC" w:rsidRDefault="0039075D" w:rsidP="00A05E1C">
      <w:pPr>
        <w:pStyle w:val="SingleTxtGC"/>
        <w:rPr>
          <w:rFonts w:hint="eastAsia"/>
          <w:lang w:val="fr-CH"/>
        </w:rPr>
      </w:pPr>
      <w:r>
        <w:rPr>
          <w:lang w:val="fr-CH"/>
        </w:rPr>
        <w:t>31</w:t>
      </w:r>
      <w:r w:rsidRPr="007417AC">
        <w:rPr>
          <w:rFonts w:hint="eastAsia"/>
          <w:lang w:val="fr-CH"/>
        </w:rPr>
        <w:t xml:space="preserve">.  </w:t>
      </w:r>
      <w:r w:rsidRPr="007417AC">
        <w:rPr>
          <w:rFonts w:hint="eastAsia"/>
          <w:lang w:val="fr-CH"/>
        </w:rPr>
        <w:t>委员会在第四十九届会议上就联合国人权事务高级专员关于加强人权条约机构系统的报告通过了一份声明</w:t>
      </w:r>
      <w:r w:rsidRPr="007417AC">
        <w:rPr>
          <w:rFonts w:hint="eastAsia"/>
          <w:lang w:val="fr-CH"/>
        </w:rPr>
        <w:t>(</w:t>
      </w:r>
      <w:r w:rsidRPr="007417AC">
        <w:rPr>
          <w:rFonts w:hint="eastAsia"/>
          <w:lang w:val="fr-CH"/>
        </w:rPr>
        <w:t>见附件十一</w:t>
      </w:r>
      <w:r w:rsidRPr="007417AC">
        <w:rPr>
          <w:rFonts w:hint="eastAsia"/>
          <w:lang w:val="fr-CH"/>
        </w:rPr>
        <w:t>)</w:t>
      </w:r>
      <w:r w:rsidRPr="007417AC">
        <w:rPr>
          <w:rFonts w:hint="eastAsia"/>
          <w:lang w:val="fr-CH"/>
        </w:rPr>
        <w:t>。它欢迎人权事务高级专员</w:t>
      </w:r>
      <w:r w:rsidRPr="007417AC">
        <w:rPr>
          <w:rFonts w:hint="eastAsia"/>
          <w:lang w:val="fr-CH"/>
        </w:rPr>
        <w:t>2012</w:t>
      </w:r>
      <w:r w:rsidRPr="007417AC">
        <w:rPr>
          <w:rFonts w:hint="eastAsia"/>
          <w:lang w:val="fr-CH"/>
        </w:rPr>
        <w:t>年</w:t>
      </w:r>
      <w:r w:rsidRPr="007417AC">
        <w:rPr>
          <w:rFonts w:hint="eastAsia"/>
          <w:lang w:val="fr-CH"/>
        </w:rPr>
        <w:t>6</w:t>
      </w:r>
      <w:r w:rsidRPr="007417AC">
        <w:rPr>
          <w:rFonts w:hint="eastAsia"/>
          <w:lang w:val="fr-CH"/>
        </w:rPr>
        <w:t>月发表的关于加强联合国人权条约机构系统的报告</w:t>
      </w:r>
      <w:r>
        <w:t>(A/66/860)</w:t>
      </w:r>
      <w:r w:rsidRPr="007417AC">
        <w:rPr>
          <w:rFonts w:hint="eastAsia"/>
          <w:lang w:val="fr-CH"/>
        </w:rPr>
        <w:t>，并表示赞赏人权事务高级专员在整个系统所有利益相关者大量参与下所作的努力。委员会强调，加强条约机构系统，包括提供充足资源，是该系统基于条约义务有效运行和由独立专家组成的独立监督机构评估缔约国遵约情况所必不可少的。它指出，委员会已</w:t>
      </w:r>
      <w:r>
        <w:rPr>
          <w:rFonts w:hint="eastAsia"/>
          <w:lang w:val="fr-CH"/>
        </w:rPr>
        <w:t>落实</w:t>
      </w:r>
      <w:r w:rsidRPr="007417AC">
        <w:rPr>
          <w:rFonts w:hint="eastAsia"/>
          <w:lang w:val="fr-CH"/>
        </w:rPr>
        <w:t>所提出的大部分建议，包括</w:t>
      </w:r>
      <w:r w:rsidRPr="007417AC">
        <w:rPr>
          <w:rFonts w:hint="eastAsia"/>
          <w:lang w:val="fr-CH"/>
        </w:rPr>
        <w:t>2007</w:t>
      </w:r>
      <w:r w:rsidRPr="007417AC">
        <w:rPr>
          <w:rFonts w:hint="eastAsia"/>
          <w:lang w:val="fr-CH"/>
        </w:rPr>
        <w:t>年通过“报告前问题</w:t>
      </w:r>
      <w:r>
        <w:rPr>
          <w:rFonts w:hint="eastAsia"/>
          <w:lang w:val="fr-CH"/>
        </w:rPr>
        <w:t>单</w:t>
      </w:r>
      <w:r w:rsidRPr="007417AC">
        <w:rPr>
          <w:rFonts w:hint="eastAsia"/>
          <w:lang w:val="fr-CH"/>
        </w:rPr>
        <w:t>”的新任择报告程序启动的简化报告程序</w:t>
      </w:r>
      <w:r w:rsidRPr="007417AC">
        <w:rPr>
          <w:rFonts w:hint="eastAsia"/>
          <w:lang w:val="fr-CH"/>
        </w:rPr>
        <w:t>(LOIP</w:t>
      </w:r>
      <w:r w:rsidR="00A05E1C">
        <w:rPr>
          <w:rFonts w:hint="eastAsia"/>
          <w:lang w:val="fr-CH"/>
        </w:rPr>
        <w:t xml:space="preserve">R, </w:t>
      </w:r>
      <w:r w:rsidRPr="007417AC">
        <w:rPr>
          <w:rFonts w:hint="eastAsia"/>
          <w:lang w:val="fr-CH"/>
        </w:rPr>
        <w:t>A/62/44)</w:t>
      </w:r>
      <w:r w:rsidRPr="007417AC">
        <w:rPr>
          <w:rFonts w:hint="eastAsia"/>
          <w:lang w:val="fr-CH"/>
        </w:rPr>
        <w:t>。</w:t>
      </w:r>
      <w:r w:rsidRPr="00805A7E">
        <w:rPr>
          <w:rStyle w:val="FootnoteReference"/>
          <w:sz w:val="21"/>
        </w:rPr>
        <w:footnoteReference w:id="3"/>
      </w:r>
    </w:p>
    <w:p w:rsidR="0039075D" w:rsidRPr="007417AC" w:rsidRDefault="0039075D" w:rsidP="00BA0BEE">
      <w:pPr>
        <w:pStyle w:val="SingleTxtGC"/>
        <w:rPr>
          <w:rFonts w:hint="eastAsia"/>
          <w:lang w:val="fr-CH"/>
        </w:rPr>
      </w:pPr>
      <w:r>
        <w:rPr>
          <w:lang w:val="fr-CH"/>
        </w:rPr>
        <w:t>32</w:t>
      </w:r>
      <w:r w:rsidRPr="007417AC">
        <w:rPr>
          <w:rFonts w:hint="eastAsia"/>
          <w:lang w:val="fr-CH"/>
        </w:rPr>
        <w:t xml:space="preserve">.  </w:t>
      </w:r>
      <w:r w:rsidRPr="007417AC">
        <w:rPr>
          <w:rFonts w:hint="eastAsia"/>
          <w:lang w:val="fr-CH"/>
        </w:rPr>
        <w:t>委员会在第四十九届会议上就《人权条约机构成员的独立性和公正性准则》</w:t>
      </w:r>
      <w:r w:rsidRPr="007417AC">
        <w:rPr>
          <w:rFonts w:hint="eastAsia"/>
          <w:lang w:val="fr-CH"/>
        </w:rPr>
        <w:t>(</w:t>
      </w:r>
      <w:r w:rsidRPr="007417AC">
        <w:rPr>
          <w:rFonts w:hint="eastAsia"/>
          <w:lang w:val="fr-CH"/>
        </w:rPr>
        <w:t>《亚的斯亚贝巴准则》</w:t>
      </w:r>
      <w:r w:rsidRPr="007417AC">
        <w:rPr>
          <w:rFonts w:hint="eastAsia"/>
          <w:lang w:val="fr-CH"/>
        </w:rPr>
        <w:t>)</w:t>
      </w:r>
      <w:r w:rsidRPr="007417AC">
        <w:rPr>
          <w:rFonts w:hint="eastAsia"/>
          <w:lang w:val="fr-CH"/>
        </w:rPr>
        <w:t>通过了一份声明</w:t>
      </w:r>
      <w:r w:rsidRPr="007417AC">
        <w:rPr>
          <w:rFonts w:hint="eastAsia"/>
          <w:lang w:val="fr-CH"/>
        </w:rPr>
        <w:t>(</w:t>
      </w:r>
      <w:r w:rsidRPr="007417AC">
        <w:rPr>
          <w:rFonts w:hint="eastAsia"/>
          <w:lang w:val="fr-CH"/>
        </w:rPr>
        <w:t>见附件十二</w:t>
      </w:r>
      <w:r w:rsidRPr="007417AC">
        <w:rPr>
          <w:rFonts w:hint="eastAsia"/>
          <w:lang w:val="fr-CH"/>
        </w:rPr>
        <w:t>)</w:t>
      </w:r>
      <w:r w:rsidRPr="007417AC">
        <w:rPr>
          <w:rFonts w:hint="eastAsia"/>
          <w:lang w:val="fr-CH"/>
        </w:rPr>
        <w:t>。它欢迎第</w:t>
      </w:r>
      <w:r>
        <w:rPr>
          <w:rFonts w:hint="eastAsia"/>
          <w:lang w:val="fr-CH"/>
        </w:rPr>
        <w:t>二十三</w:t>
      </w:r>
      <w:r w:rsidRPr="007417AC">
        <w:rPr>
          <w:rFonts w:hint="eastAsia"/>
          <w:lang w:val="fr-CH"/>
        </w:rPr>
        <w:t>次和第</w:t>
      </w:r>
      <w:r>
        <w:rPr>
          <w:rFonts w:hint="eastAsia"/>
          <w:lang w:val="fr-CH"/>
        </w:rPr>
        <w:t>二十五</w:t>
      </w:r>
      <w:r w:rsidRPr="007417AC">
        <w:rPr>
          <w:rFonts w:hint="eastAsia"/>
          <w:lang w:val="fr-CH"/>
        </w:rPr>
        <w:t>次人权条约机构主席会议提出的这项倡议。</w:t>
      </w:r>
      <w:r>
        <w:rPr>
          <w:rFonts w:hint="eastAsia"/>
          <w:lang w:val="fr-CH"/>
        </w:rPr>
        <w:t>主席们在</w:t>
      </w:r>
      <w:r w:rsidRPr="007417AC">
        <w:rPr>
          <w:rFonts w:hint="eastAsia"/>
          <w:lang w:val="fr-CH"/>
        </w:rPr>
        <w:t>这些会议</w:t>
      </w:r>
      <w:r>
        <w:rPr>
          <w:rFonts w:hint="eastAsia"/>
          <w:lang w:val="fr-CH"/>
        </w:rPr>
        <w:t>上</w:t>
      </w:r>
      <w:r w:rsidRPr="007417AC">
        <w:rPr>
          <w:rFonts w:hint="eastAsia"/>
          <w:lang w:val="fr-CH"/>
        </w:rPr>
        <w:t>编制了这一准则，并建议各委员会进行审议。它指出，委员会已经在议事规则第</w:t>
      </w:r>
      <w:r w:rsidRPr="007417AC">
        <w:rPr>
          <w:rFonts w:hint="eastAsia"/>
          <w:lang w:val="fr-CH"/>
        </w:rPr>
        <w:t>15</w:t>
      </w:r>
      <w:r w:rsidRPr="007417AC">
        <w:rPr>
          <w:rFonts w:hint="eastAsia"/>
          <w:lang w:val="fr-CH"/>
        </w:rPr>
        <w:t>条和第</w:t>
      </w:r>
      <w:r w:rsidRPr="007417AC">
        <w:rPr>
          <w:rFonts w:hint="eastAsia"/>
          <w:lang w:val="fr-CH"/>
        </w:rPr>
        <w:t>73</w:t>
      </w:r>
      <w:r w:rsidRPr="007417AC">
        <w:rPr>
          <w:rFonts w:hint="eastAsia"/>
          <w:lang w:val="fr-CH"/>
        </w:rPr>
        <w:t>条</w:t>
      </w:r>
      <w:r w:rsidRPr="007417AC">
        <w:rPr>
          <w:rFonts w:hint="eastAsia"/>
          <w:lang w:val="fr-CH"/>
        </w:rPr>
        <w:t>(CAT/C/3/Rev.5)</w:t>
      </w:r>
      <w:r w:rsidRPr="007417AC">
        <w:rPr>
          <w:rFonts w:hint="eastAsia"/>
          <w:lang w:val="fr-CH"/>
        </w:rPr>
        <w:t>中为其成员制定了高标准的独立性和公正性准则。</w:t>
      </w:r>
    </w:p>
    <w:p w:rsidR="0039075D" w:rsidRDefault="00A05E1C" w:rsidP="00BA0BEE">
      <w:pPr>
        <w:pStyle w:val="SingleTxtGC"/>
        <w:rPr>
          <w:rFonts w:hint="eastAsia"/>
        </w:rPr>
      </w:pPr>
      <w:r>
        <w:rPr>
          <w:rFonts w:hint="eastAsia"/>
        </w:rPr>
        <w:t xml:space="preserve">33.  </w:t>
      </w:r>
      <w:r w:rsidR="0039075D">
        <w:rPr>
          <w:rFonts w:hint="eastAsia"/>
        </w:rPr>
        <w:t>委员会第五十届会议重申强烈赞成《亚的斯亚贝巴准则》申明的</w:t>
      </w:r>
      <w:r w:rsidR="0039075D" w:rsidRPr="007417AC">
        <w:rPr>
          <w:rFonts w:hint="eastAsia"/>
          <w:lang w:val="fr-CH"/>
        </w:rPr>
        <w:t>人权条约机构成员的独立性和公正性</w:t>
      </w:r>
      <w:r w:rsidR="0039075D">
        <w:rPr>
          <w:rFonts w:hint="eastAsia"/>
          <w:lang w:val="fr-CH"/>
        </w:rPr>
        <w:t>准则，并通过决定修订其议事规则，以便将这些准则收入规则之中</w:t>
      </w:r>
      <w:r w:rsidR="002E545D">
        <w:rPr>
          <w:rFonts w:hint="eastAsia"/>
          <w:lang w:val="fr-CH"/>
        </w:rPr>
        <w:t>(</w:t>
      </w:r>
      <w:r w:rsidR="0039075D">
        <w:rPr>
          <w:rFonts w:hint="eastAsia"/>
          <w:lang w:val="fr-CH"/>
        </w:rPr>
        <w:t>见附件八</w:t>
      </w:r>
      <w:r w:rsidR="002E545D">
        <w:rPr>
          <w:rFonts w:hint="eastAsia"/>
          <w:lang w:val="fr-CH"/>
        </w:rPr>
        <w:t>)</w:t>
      </w:r>
      <w:r w:rsidR="0039075D">
        <w:rPr>
          <w:rFonts w:hint="eastAsia"/>
          <w:lang w:val="fr-CH"/>
        </w:rPr>
        <w:t>。</w:t>
      </w:r>
    </w:p>
    <w:p w:rsidR="0039075D" w:rsidRPr="009B5C12" w:rsidRDefault="00BA0BEE" w:rsidP="00BA0BEE">
      <w:pPr>
        <w:pStyle w:val="SingleTxtGC"/>
      </w:pPr>
      <w:r>
        <w:rPr>
          <w:rFonts w:hint="eastAsia"/>
        </w:rPr>
        <w:t xml:space="preserve">34.  </w:t>
      </w:r>
      <w:r w:rsidR="0039075D">
        <w:rPr>
          <w:rFonts w:hint="eastAsia"/>
        </w:rPr>
        <w:t>5</w:t>
      </w:r>
      <w:r w:rsidR="0039075D">
        <w:rPr>
          <w:rFonts w:hint="eastAsia"/>
        </w:rPr>
        <w:t>月</w:t>
      </w:r>
      <w:r w:rsidR="0039075D">
        <w:rPr>
          <w:rFonts w:hint="eastAsia"/>
        </w:rPr>
        <w:t>22</w:t>
      </w:r>
      <w:r w:rsidR="0039075D">
        <w:rPr>
          <w:rFonts w:hint="eastAsia"/>
        </w:rPr>
        <w:t>日，布鲁尼先生、</w:t>
      </w:r>
      <w:r w:rsidR="0039075D">
        <w:rPr>
          <w:szCs w:val="21"/>
        </w:rPr>
        <w:t>萨蒂亚布胡</w:t>
      </w:r>
      <w:r w:rsidR="0039075D" w:rsidRPr="007376FE">
        <w:rPr>
          <w:rFonts w:ascii="SimSun" w:hAnsi="SimSun"/>
          <w:szCs w:val="21"/>
        </w:rPr>
        <w:t>松</w:t>
      </w:r>
      <w:r w:rsidR="0039075D">
        <w:rPr>
          <w:rFonts w:ascii="SimSun" w:hAnsi="SimSun" w:hint="eastAsia"/>
          <w:szCs w:val="21"/>
        </w:rPr>
        <w:t>·</w:t>
      </w:r>
      <w:r w:rsidR="0039075D">
        <w:rPr>
          <w:szCs w:val="21"/>
        </w:rPr>
        <w:t>古普特</w:t>
      </w:r>
      <w:r>
        <w:rPr>
          <w:rFonts w:ascii="SimSun" w:hAnsi="SimSun" w:hint="eastAsia"/>
          <w:szCs w:val="21"/>
        </w:rPr>
        <w:t>·</w:t>
      </w:r>
      <w:r w:rsidR="0039075D">
        <w:rPr>
          <w:szCs w:val="21"/>
        </w:rPr>
        <w:t>多马赫先生</w:t>
      </w:r>
      <w:r w:rsidR="0039075D">
        <w:rPr>
          <w:rFonts w:hint="eastAsia"/>
          <w:szCs w:val="21"/>
        </w:rPr>
        <w:t>、盖尔女士</w:t>
      </w:r>
      <w:r w:rsidR="002E545D">
        <w:rPr>
          <w:rFonts w:hint="eastAsia"/>
          <w:szCs w:val="21"/>
        </w:rPr>
        <w:t>(</w:t>
      </w:r>
      <w:r w:rsidR="0039075D">
        <w:rPr>
          <w:rFonts w:hint="eastAsia"/>
          <w:szCs w:val="21"/>
        </w:rPr>
        <w:t>作为主席</w:t>
      </w:r>
      <w:r w:rsidR="002E545D">
        <w:rPr>
          <w:rFonts w:hint="eastAsia"/>
          <w:szCs w:val="21"/>
        </w:rPr>
        <w:t>)</w:t>
      </w:r>
      <w:r w:rsidR="0039075D">
        <w:rPr>
          <w:rFonts w:hint="eastAsia"/>
          <w:szCs w:val="21"/>
        </w:rPr>
        <w:t>和</w:t>
      </w:r>
      <w:r w:rsidR="0039075D">
        <w:rPr>
          <w:rFonts w:ascii="PMingLiU" w:eastAsia="PMingLiU" w:hAnsi="PMingLiU" w:cs="PMingLiU" w:hint="eastAsia"/>
        </w:rPr>
        <w:t>斯韦奥斯女士在</w:t>
      </w:r>
      <w:r w:rsidR="0039075D">
        <w:rPr>
          <w:rFonts w:hint="eastAsia"/>
        </w:rPr>
        <w:t>委员会第五十届会议上参加了与在纽约办公的条约机构加强工作共同主持人的视频会议。委员会委员们强调，必须确保机构成员的独立性，确保他们能够自行规定议事规则和工作方法，大力参与条约机构强化工作并支持该项工作，他们努力改善条约机构体系的运作，包括首创便利缔约国提交报告的新方法，诸如简化报告程序所包含的任择报告程序</w:t>
      </w:r>
      <w:r w:rsidR="002E545D">
        <w:rPr>
          <w:rFonts w:hint="eastAsia"/>
        </w:rPr>
        <w:t>(</w:t>
      </w:r>
      <w:r w:rsidR="0039075D">
        <w:rPr>
          <w:rFonts w:hint="eastAsia"/>
        </w:rPr>
        <w:t>报告前的问题单</w:t>
      </w:r>
      <w:r w:rsidR="002E545D">
        <w:rPr>
          <w:rFonts w:hint="eastAsia"/>
        </w:rPr>
        <w:t>)</w:t>
      </w:r>
      <w:r w:rsidR="0039075D">
        <w:rPr>
          <w:rFonts w:hint="eastAsia"/>
        </w:rPr>
        <w:t>。</w:t>
      </w:r>
    </w:p>
    <w:p w:rsidR="0039075D" w:rsidRPr="009B5C12" w:rsidRDefault="0039075D" w:rsidP="009C0D94">
      <w:pPr>
        <w:pStyle w:val="H1GC"/>
      </w:pPr>
      <w:r>
        <w:tab/>
        <w:t>S</w:t>
      </w:r>
      <w:r w:rsidRPr="009B5C12">
        <w:t>.</w:t>
      </w:r>
      <w:r>
        <w:tab/>
      </w:r>
      <w:r>
        <w:rPr>
          <w:rFonts w:hint="eastAsia"/>
        </w:rPr>
        <w:t>议事规则</w:t>
      </w:r>
    </w:p>
    <w:p w:rsidR="0039075D" w:rsidRPr="009B5C12" w:rsidRDefault="00BA0BEE" w:rsidP="00BA0BEE">
      <w:pPr>
        <w:pStyle w:val="SingleTxtGC"/>
      </w:pPr>
      <w:r>
        <w:rPr>
          <w:rFonts w:hint="eastAsia"/>
        </w:rPr>
        <w:t xml:space="preserve">35.  </w:t>
      </w:r>
      <w:r w:rsidR="0039075D">
        <w:rPr>
          <w:rFonts w:hint="eastAsia"/>
        </w:rPr>
        <w:t>继续作出关于《亚的斯亚贝巴准则》的决定之后，委员会在第五十届会议上决定修订其议事规则的第</w:t>
      </w:r>
      <w:r w:rsidR="0039075D" w:rsidRPr="009B5C12">
        <w:t>14</w:t>
      </w:r>
      <w:r w:rsidR="0039075D">
        <w:rPr>
          <w:rFonts w:hint="eastAsia"/>
        </w:rPr>
        <w:t>、</w:t>
      </w:r>
      <w:r w:rsidR="0039075D" w:rsidRPr="009B5C12">
        <w:t>15</w:t>
      </w:r>
      <w:r w:rsidR="0039075D">
        <w:rPr>
          <w:rFonts w:hint="eastAsia"/>
        </w:rPr>
        <w:t>和</w:t>
      </w:r>
      <w:r w:rsidR="0039075D" w:rsidRPr="009B5C12">
        <w:t>109</w:t>
      </w:r>
      <w:r w:rsidR="0039075D">
        <w:rPr>
          <w:rFonts w:hint="eastAsia"/>
        </w:rPr>
        <w:t>条</w:t>
      </w:r>
      <w:r w:rsidR="002E545D">
        <w:rPr>
          <w:rFonts w:hint="eastAsia"/>
        </w:rPr>
        <w:t>(</w:t>
      </w:r>
      <w:r w:rsidR="0039075D">
        <w:rPr>
          <w:rFonts w:hint="eastAsia"/>
        </w:rPr>
        <w:t>见附件十四</w:t>
      </w:r>
      <w:r w:rsidR="002E545D">
        <w:rPr>
          <w:rFonts w:hint="eastAsia"/>
        </w:rPr>
        <w:t>)</w:t>
      </w:r>
      <w:r w:rsidR="0039075D">
        <w:rPr>
          <w:rFonts w:hint="eastAsia"/>
        </w:rPr>
        <w:t>，以便加强其委员的独立性和公正性，包括修改委员的庄重声明，加强委员不得参加或出席个别申诉的审查工作的规定。经修订的议事规则汇编可在人权高专办网站上查阅。</w:t>
      </w:r>
    </w:p>
    <w:p w:rsidR="0039075D" w:rsidRPr="009B5C12" w:rsidRDefault="0039075D" w:rsidP="009C0D94">
      <w:pPr>
        <w:pStyle w:val="H1GC"/>
      </w:pPr>
      <w:r>
        <w:tab/>
        <w:t>T</w:t>
      </w:r>
      <w:r w:rsidRPr="009B5C12">
        <w:t>.</w:t>
      </w:r>
      <w:r w:rsidRPr="009B5C12">
        <w:tab/>
      </w:r>
      <w:r>
        <w:rPr>
          <w:rFonts w:hint="eastAsia"/>
        </w:rPr>
        <w:t>委员会成立二十五周年</w:t>
      </w:r>
    </w:p>
    <w:p w:rsidR="0039075D" w:rsidRDefault="00D51F91" w:rsidP="00D51F91">
      <w:pPr>
        <w:pStyle w:val="SingleTxtGC"/>
        <w:rPr>
          <w:rFonts w:hint="eastAsia"/>
        </w:rPr>
      </w:pPr>
      <w:r>
        <w:rPr>
          <w:rFonts w:hint="eastAsia"/>
        </w:rPr>
        <w:t xml:space="preserve">36.  </w:t>
      </w:r>
      <w:r w:rsidR="0039075D">
        <w:rPr>
          <w:rFonts w:hint="eastAsia"/>
        </w:rPr>
        <w:t>2013</w:t>
      </w:r>
      <w:r w:rsidR="0039075D">
        <w:rPr>
          <w:rFonts w:hint="eastAsia"/>
        </w:rPr>
        <w:t>年</w:t>
      </w:r>
      <w:r w:rsidR="0039075D">
        <w:rPr>
          <w:rFonts w:hint="eastAsia"/>
        </w:rPr>
        <w:t>5</w:t>
      </w:r>
      <w:r w:rsidR="0039075D">
        <w:rPr>
          <w:rFonts w:hint="eastAsia"/>
        </w:rPr>
        <w:t>月</w:t>
      </w:r>
      <w:r w:rsidR="0039075D">
        <w:rPr>
          <w:rFonts w:hint="eastAsia"/>
        </w:rPr>
        <w:t>7</w:t>
      </w:r>
      <w:r w:rsidR="0039075D">
        <w:rPr>
          <w:rFonts w:hint="eastAsia"/>
        </w:rPr>
        <w:t>日，委员会第五十届会议在日内瓦万国宫庆祝成立二十五周年。值此，委员会组织了一项活动，借此机会与各利益攸关方进行互动，评估委员会在履行本身任务方面的经验以及取得的进展情况，深入了解缔约国执行《公约》条款的情况。这项活动汇集了《公约》缔约国、联合国各机制及其他政府间机构、非政府组织、学术界及其他有关方面。</w:t>
      </w:r>
    </w:p>
    <w:p w:rsidR="000C2055" w:rsidRDefault="00D51F91" w:rsidP="00D51F91">
      <w:pPr>
        <w:pStyle w:val="SingleTxtGC"/>
      </w:pPr>
      <w:r>
        <w:rPr>
          <w:rFonts w:hint="eastAsia"/>
        </w:rPr>
        <w:t xml:space="preserve">37.  </w:t>
      </w:r>
      <w:r w:rsidR="0039075D">
        <w:rPr>
          <w:rFonts w:hint="eastAsia"/>
        </w:rPr>
        <w:t>活动分为两个小组公开讨论会进行；一个负责确定委员会取得了哪些主要成就及其面临的局限和挑战，每一个负责根据最近通过的关于缔约国实施第</w:t>
      </w:r>
      <w:r w:rsidR="0039075D">
        <w:rPr>
          <w:rFonts w:hint="eastAsia"/>
        </w:rPr>
        <w:t>14</w:t>
      </w:r>
      <w:r w:rsidR="0039075D">
        <w:rPr>
          <w:rFonts w:hint="eastAsia"/>
        </w:rPr>
        <w:t>条规定的第</w:t>
      </w:r>
      <w:r w:rsidR="0039075D">
        <w:rPr>
          <w:rFonts w:hint="eastAsia"/>
        </w:rPr>
        <w:t>3</w:t>
      </w:r>
      <w:r w:rsidR="0039075D">
        <w:rPr>
          <w:rFonts w:hint="eastAsia"/>
        </w:rPr>
        <w:t>号一般性意见</w:t>
      </w:r>
      <w:r w:rsidR="002E545D">
        <w:rPr>
          <w:rFonts w:hint="eastAsia"/>
        </w:rPr>
        <w:t>(</w:t>
      </w:r>
      <w:r w:rsidR="0039075D">
        <w:t>2012</w:t>
      </w:r>
      <w:r w:rsidR="0039075D">
        <w:rPr>
          <w:rFonts w:hint="eastAsia"/>
        </w:rPr>
        <w:t>年</w:t>
      </w:r>
      <w:r w:rsidR="002E545D">
        <w:rPr>
          <w:rFonts w:hint="eastAsia"/>
        </w:rPr>
        <w:t>)</w:t>
      </w:r>
      <w:r w:rsidR="0039075D">
        <w:rPr>
          <w:rFonts w:hint="eastAsia"/>
        </w:rPr>
        <w:t>反思缔约国向酷刑受害人提供补救的义务问题。高级别国际专家分别在两个小组公开讨论会上演讲，然后进行全体讨论。庆祝仪式节目单以及演讲的文稿可在人权高专办网站上查阅。</w:t>
      </w:r>
    </w:p>
    <w:p w:rsidR="0039075D" w:rsidRPr="004C7B04" w:rsidRDefault="000C2055" w:rsidP="000C2055">
      <w:pPr>
        <w:pStyle w:val="HChGC"/>
        <w:rPr>
          <w:rFonts w:hint="eastAsia"/>
          <w:lang w:val="fr-CH"/>
        </w:rPr>
      </w:pPr>
      <w:r>
        <w:br w:type="page"/>
      </w:r>
      <w:r w:rsidR="0039075D" w:rsidRPr="00235467">
        <w:rPr>
          <w:rFonts w:hint="eastAsia"/>
        </w:rPr>
        <w:tab/>
      </w:r>
      <w:r w:rsidR="0039075D" w:rsidRPr="004C7B04">
        <w:rPr>
          <w:rFonts w:hint="eastAsia"/>
          <w:lang w:val="fr-CH"/>
        </w:rPr>
        <w:t>二</w:t>
      </w:r>
      <w:r w:rsidR="0039075D" w:rsidRPr="004C7B04">
        <w:rPr>
          <w:rFonts w:hint="eastAsia"/>
          <w:lang w:val="fr-CH"/>
        </w:rPr>
        <w:t>.</w:t>
      </w:r>
      <w:r w:rsidR="0039075D" w:rsidRPr="004C7B04">
        <w:rPr>
          <w:rFonts w:hint="eastAsia"/>
          <w:lang w:val="fr-CH"/>
        </w:rPr>
        <w:tab/>
      </w:r>
      <w:r w:rsidR="0039075D" w:rsidRPr="004C7B04">
        <w:rPr>
          <w:rFonts w:hint="eastAsia"/>
          <w:lang w:val="fr-CH"/>
        </w:rPr>
        <w:t>缔约国根据《公约》第</w:t>
      </w:r>
      <w:r w:rsidR="0039075D" w:rsidRPr="004C7B04">
        <w:rPr>
          <w:rFonts w:hint="eastAsia"/>
          <w:lang w:val="fr-CH"/>
        </w:rPr>
        <w:t>19</w:t>
      </w:r>
      <w:r w:rsidR="0039075D" w:rsidRPr="004C7B04">
        <w:rPr>
          <w:rFonts w:hint="eastAsia"/>
          <w:lang w:val="fr-CH"/>
        </w:rPr>
        <w:t>条提交报告的情况</w:t>
      </w:r>
    </w:p>
    <w:p w:rsidR="0039075D" w:rsidRPr="004C7B04" w:rsidRDefault="0039075D" w:rsidP="00D51F91">
      <w:pPr>
        <w:pStyle w:val="SingleTxtGC"/>
        <w:rPr>
          <w:rFonts w:hint="eastAsia"/>
          <w:lang w:val="fr-CH"/>
        </w:rPr>
      </w:pPr>
      <w:r>
        <w:rPr>
          <w:lang w:val="fr-CH"/>
        </w:rPr>
        <w:t>38</w:t>
      </w:r>
      <w:r w:rsidRPr="004C7B04">
        <w:rPr>
          <w:rFonts w:hint="eastAsia"/>
          <w:lang w:val="fr-CH"/>
        </w:rPr>
        <w:t xml:space="preserve">.  </w:t>
      </w:r>
      <w:r w:rsidRPr="004C7B04">
        <w:rPr>
          <w:rFonts w:hint="eastAsia"/>
          <w:lang w:val="fr-CH"/>
        </w:rPr>
        <w:t>在</w:t>
      </w:r>
      <w:r>
        <w:rPr>
          <w:rFonts w:hint="eastAsia"/>
          <w:lang w:val="fr-CH"/>
        </w:rPr>
        <w:t>本</w:t>
      </w:r>
      <w:r w:rsidRPr="004C7B04">
        <w:rPr>
          <w:rFonts w:hint="eastAsia"/>
          <w:lang w:val="fr-CH"/>
        </w:rPr>
        <w:t>报告所涉期间，缔约国根据《公约》第</w:t>
      </w:r>
      <w:r w:rsidRPr="004C7B04">
        <w:rPr>
          <w:rFonts w:hint="eastAsia"/>
          <w:lang w:val="fr-CH"/>
        </w:rPr>
        <w:t>19</w:t>
      </w:r>
      <w:r w:rsidRPr="004C7B04">
        <w:rPr>
          <w:rFonts w:hint="eastAsia"/>
          <w:lang w:val="fr-CH"/>
        </w:rPr>
        <w:t>条向秘书长提交了</w:t>
      </w:r>
      <w:r>
        <w:rPr>
          <w:rFonts w:hint="eastAsia"/>
          <w:lang w:val="fr-CH"/>
        </w:rPr>
        <w:t>17</w:t>
      </w:r>
      <w:r w:rsidRPr="004C7B04">
        <w:rPr>
          <w:rFonts w:hint="eastAsia"/>
          <w:lang w:val="fr-CH"/>
        </w:rPr>
        <w:t>份报告。安道尔、布基纳法索、教廷、莫桑比克、塞拉利昂和泰国提交了初次报告。肯尼亚和黑山提交了第二次定期报告。比利时</w:t>
      </w:r>
      <w:r>
        <w:rPr>
          <w:rFonts w:hint="eastAsia"/>
          <w:lang w:val="fr-CH"/>
        </w:rPr>
        <w:t>、立陶宛</w:t>
      </w:r>
      <w:r w:rsidRPr="004C7B04">
        <w:rPr>
          <w:rFonts w:hint="eastAsia"/>
          <w:lang w:val="fr-CH"/>
        </w:rPr>
        <w:t>和乌拉圭提交了第三次定期报告。委内瑞拉</w:t>
      </w:r>
      <w:r>
        <w:rPr>
          <w:rFonts w:hint="eastAsia"/>
          <w:lang w:val="fr-CH"/>
        </w:rPr>
        <w:t>委内瑞拉玻利瓦尔共和国</w:t>
      </w:r>
      <w:r w:rsidRPr="004C7B04">
        <w:rPr>
          <w:rFonts w:hint="eastAsia"/>
          <w:lang w:val="fr-CH"/>
        </w:rPr>
        <w:t>提交了第三次和第四次合并定期报告。塞浦路斯提交</w:t>
      </w:r>
      <w:r>
        <w:rPr>
          <w:rFonts w:hint="eastAsia"/>
          <w:lang w:val="fr-CH"/>
        </w:rPr>
        <w:t>了</w:t>
      </w:r>
      <w:r w:rsidRPr="004C7B04">
        <w:rPr>
          <w:rFonts w:hint="eastAsia"/>
          <w:lang w:val="fr-CH"/>
        </w:rPr>
        <w:t>第四次定期报告</w:t>
      </w:r>
      <w:r>
        <w:rPr>
          <w:rFonts w:hint="eastAsia"/>
          <w:lang w:val="fr-CH"/>
        </w:rPr>
        <w:t>。克罗地亚提交</w:t>
      </w:r>
      <w:r w:rsidRPr="004C7B04">
        <w:rPr>
          <w:rFonts w:hint="eastAsia"/>
          <w:lang w:val="fr-CH"/>
        </w:rPr>
        <w:t>了第四次和第五次合并定期报告。葡萄牙提交了第五次和第六次合并定期报告。乌克兰提交了第六次定期报告。瑞典提交了第六次和第七次合并定期报告。</w:t>
      </w:r>
    </w:p>
    <w:p w:rsidR="00D51F91" w:rsidRDefault="0039075D" w:rsidP="00D51F91">
      <w:pPr>
        <w:pStyle w:val="SingleTxtGC"/>
        <w:rPr>
          <w:lang w:val="fr-CH"/>
        </w:rPr>
      </w:pPr>
      <w:r>
        <w:rPr>
          <w:lang w:val="fr-CH"/>
        </w:rPr>
        <w:t>39</w:t>
      </w:r>
      <w:r w:rsidRPr="004C7B04">
        <w:rPr>
          <w:rFonts w:hint="eastAsia"/>
          <w:lang w:val="fr-CH"/>
        </w:rPr>
        <w:t xml:space="preserve">.  </w:t>
      </w:r>
      <w:r w:rsidRPr="004C7B04">
        <w:rPr>
          <w:rFonts w:hint="eastAsia"/>
          <w:lang w:val="fr-CH"/>
        </w:rPr>
        <w:t>截至</w:t>
      </w:r>
      <w:r w:rsidRPr="004C7B04">
        <w:rPr>
          <w:rFonts w:hint="eastAsia"/>
          <w:lang w:val="fr-CH"/>
        </w:rPr>
        <w:t>2013</w:t>
      </w:r>
      <w:r w:rsidRPr="004C7B04">
        <w:rPr>
          <w:rFonts w:hint="eastAsia"/>
          <w:lang w:val="fr-CH"/>
        </w:rPr>
        <w:t>年</w:t>
      </w:r>
      <w:r w:rsidRPr="004C7B04">
        <w:rPr>
          <w:rFonts w:hint="eastAsia"/>
          <w:lang w:val="fr-CH"/>
        </w:rPr>
        <w:t>5</w:t>
      </w:r>
      <w:r w:rsidRPr="004C7B04">
        <w:rPr>
          <w:rFonts w:hint="eastAsia"/>
          <w:lang w:val="fr-CH"/>
        </w:rPr>
        <w:t>月</w:t>
      </w:r>
      <w:r w:rsidRPr="004C7B04">
        <w:rPr>
          <w:rFonts w:hint="eastAsia"/>
          <w:lang w:val="fr-CH"/>
        </w:rPr>
        <w:t>31</w:t>
      </w:r>
      <w:r w:rsidRPr="004C7B04">
        <w:rPr>
          <w:rFonts w:hint="eastAsia"/>
          <w:lang w:val="fr-CH"/>
        </w:rPr>
        <w:t>日，委员会共收到了</w:t>
      </w:r>
      <w:r>
        <w:rPr>
          <w:rFonts w:hint="eastAsia"/>
          <w:lang w:val="fr-CH"/>
        </w:rPr>
        <w:t>349</w:t>
      </w:r>
      <w:r w:rsidRPr="004C7B04">
        <w:rPr>
          <w:rFonts w:hint="eastAsia"/>
          <w:lang w:val="fr-CH"/>
        </w:rPr>
        <w:t>份报告，审查了</w:t>
      </w:r>
      <w:r>
        <w:rPr>
          <w:rFonts w:hint="eastAsia"/>
          <w:lang w:val="fr-CH"/>
        </w:rPr>
        <w:t>327</w:t>
      </w:r>
      <w:r w:rsidRPr="004C7B04">
        <w:rPr>
          <w:rFonts w:hint="eastAsia"/>
          <w:lang w:val="fr-CH"/>
        </w:rPr>
        <w:t>份报告；</w:t>
      </w:r>
      <w:r>
        <w:rPr>
          <w:rFonts w:hint="eastAsia"/>
          <w:lang w:val="fr-CH"/>
        </w:rPr>
        <w:t>26</w:t>
      </w:r>
      <w:r>
        <w:rPr>
          <w:rFonts w:hint="eastAsia"/>
          <w:lang w:val="fr-CH"/>
        </w:rPr>
        <w:t>个国家</w:t>
      </w:r>
      <w:r w:rsidRPr="004C7B04">
        <w:rPr>
          <w:rFonts w:hint="eastAsia"/>
          <w:lang w:val="fr-CH"/>
        </w:rPr>
        <w:t>逾期未交初次报告</w:t>
      </w:r>
      <w:r>
        <w:rPr>
          <w:rFonts w:hint="eastAsia"/>
          <w:lang w:val="fr-CH"/>
        </w:rPr>
        <w:t>，</w:t>
      </w:r>
      <w:r>
        <w:rPr>
          <w:rFonts w:hint="eastAsia"/>
          <w:lang w:val="fr-CH"/>
        </w:rPr>
        <w:t>42</w:t>
      </w:r>
      <w:r>
        <w:rPr>
          <w:rFonts w:hint="eastAsia"/>
          <w:lang w:val="fr-CH"/>
        </w:rPr>
        <w:t>个国家逾期未交</w:t>
      </w:r>
      <w:r w:rsidRPr="004C7B04">
        <w:rPr>
          <w:rFonts w:hint="eastAsia"/>
          <w:lang w:val="fr-CH"/>
        </w:rPr>
        <w:t>定期报告</w:t>
      </w:r>
      <w:r w:rsidRPr="004C7B04">
        <w:rPr>
          <w:rFonts w:hint="eastAsia"/>
          <w:lang w:val="fr-CH"/>
        </w:rPr>
        <w:t>(</w:t>
      </w:r>
      <w:r w:rsidRPr="004C7B04">
        <w:rPr>
          <w:rFonts w:hint="eastAsia"/>
          <w:lang w:val="fr-CH"/>
        </w:rPr>
        <w:t>见附件十</w:t>
      </w:r>
      <w:r>
        <w:rPr>
          <w:rFonts w:hint="eastAsia"/>
          <w:lang w:val="fr-CH"/>
        </w:rPr>
        <w:t>五</w:t>
      </w:r>
      <w:r w:rsidRPr="004C7B04">
        <w:rPr>
          <w:rFonts w:hint="eastAsia"/>
          <w:lang w:val="fr-CH"/>
        </w:rPr>
        <w:t>)</w:t>
      </w:r>
      <w:r w:rsidRPr="004C7B04">
        <w:rPr>
          <w:rFonts w:hint="eastAsia"/>
          <w:lang w:val="fr-CH"/>
        </w:rPr>
        <w:t>。</w:t>
      </w:r>
    </w:p>
    <w:p w:rsidR="0039075D" w:rsidRPr="004C7B04" w:rsidRDefault="0039075D" w:rsidP="00D51F91">
      <w:pPr>
        <w:pStyle w:val="H1GC"/>
        <w:rPr>
          <w:rFonts w:hint="eastAsia"/>
          <w:lang w:val="fr-CH"/>
        </w:rPr>
      </w:pPr>
      <w:r w:rsidRPr="004C7B04">
        <w:rPr>
          <w:rFonts w:hint="eastAsia"/>
          <w:lang w:val="fr-CH"/>
        </w:rPr>
        <w:tab/>
        <w:t>A.</w:t>
      </w:r>
      <w:r w:rsidRPr="004C7B04">
        <w:rPr>
          <w:rFonts w:hint="eastAsia"/>
          <w:lang w:val="fr-CH"/>
        </w:rPr>
        <w:tab/>
      </w:r>
      <w:r w:rsidRPr="004C7B04">
        <w:rPr>
          <w:rFonts w:hint="eastAsia"/>
          <w:lang w:val="fr-CH"/>
        </w:rPr>
        <w:t>邀请提交定期报告</w:t>
      </w:r>
    </w:p>
    <w:p w:rsidR="0039075D" w:rsidRPr="004C7B04" w:rsidRDefault="0039075D" w:rsidP="00D51F91">
      <w:pPr>
        <w:pStyle w:val="SingleTxtGC"/>
        <w:rPr>
          <w:rFonts w:hint="eastAsia"/>
          <w:lang w:val="fr-CH"/>
        </w:rPr>
      </w:pPr>
      <w:r>
        <w:rPr>
          <w:lang w:val="fr-CH"/>
        </w:rPr>
        <w:t>40</w:t>
      </w:r>
      <w:r w:rsidRPr="004C7B04">
        <w:rPr>
          <w:rFonts w:hint="eastAsia"/>
          <w:lang w:val="fr-CH"/>
        </w:rPr>
        <w:t xml:space="preserve">.  </w:t>
      </w:r>
      <w:r w:rsidRPr="004C7B04">
        <w:rPr>
          <w:rFonts w:hint="eastAsia"/>
          <w:lang w:val="fr-CH"/>
        </w:rPr>
        <w:t>在第四十一届会议作出决定后，</w:t>
      </w:r>
      <w:r w:rsidRPr="003A48EF">
        <w:rPr>
          <w:rStyle w:val="EndnoteTextChar"/>
          <w:color w:val="0000FF"/>
          <w:sz w:val="21"/>
          <w:szCs w:val="21"/>
          <w:vertAlign w:val="superscript"/>
        </w:rPr>
        <w:footnoteReference w:id="4"/>
      </w:r>
      <w:r>
        <w:rPr>
          <w:rFonts w:hint="eastAsia"/>
          <w:lang w:val="fr-CH"/>
        </w:rPr>
        <w:t xml:space="preserve"> </w:t>
      </w:r>
      <w:r w:rsidRPr="004C7B04">
        <w:rPr>
          <w:rFonts w:hint="eastAsia"/>
          <w:lang w:val="fr-CH"/>
        </w:rPr>
        <w:t>委员会在第四十九届和第五十届会议上继续在结论性意见最后一段中邀请缔约国在结论性意见通过之后四年内提交下一次定期报告，并在同一段中注明了提交下一次定期报告的时间。</w:t>
      </w:r>
    </w:p>
    <w:p w:rsidR="0039075D" w:rsidRPr="004C7B04" w:rsidRDefault="0039075D" w:rsidP="00D51F91">
      <w:pPr>
        <w:pStyle w:val="SingleTxtGC"/>
        <w:rPr>
          <w:rFonts w:hint="eastAsia"/>
          <w:lang w:val="fr-CH"/>
        </w:rPr>
      </w:pPr>
      <w:r w:rsidRPr="004C7B04">
        <w:rPr>
          <w:rFonts w:hint="eastAsia"/>
          <w:lang w:val="fr-CH"/>
        </w:rPr>
        <w:t>4</w:t>
      </w:r>
      <w:r>
        <w:rPr>
          <w:lang w:val="fr-CH"/>
        </w:rPr>
        <w:t>1</w:t>
      </w:r>
      <w:r w:rsidRPr="004C7B04">
        <w:rPr>
          <w:rFonts w:hint="eastAsia"/>
          <w:lang w:val="fr-CH"/>
        </w:rPr>
        <w:t xml:space="preserve">.  </w:t>
      </w:r>
      <w:r w:rsidRPr="004C7B04">
        <w:rPr>
          <w:rFonts w:hint="eastAsia"/>
          <w:lang w:val="fr-CH"/>
        </w:rPr>
        <w:t>此外，在第四十七届会议作出决定后，</w:t>
      </w:r>
      <w:r w:rsidRPr="00805A7E">
        <w:rPr>
          <w:rStyle w:val="FootnoteReference"/>
          <w:sz w:val="21"/>
        </w:rPr>
        <w:footnoteReference w:id="5"/>
      </w:r>
      <w:r>
        <w:rPr>
          <w:rFonts w:hint="eastAsia"/>
          <w:lang w:val="fr-CH"/>
        </w:rPr>
        <w:t xml:space="preserve"> </w:t>
      </w:r>
      <w:r w:rsidRPr="004C7B04">
        <w:rPr>
          <w:rFonts w:hint="eastAsia"/>
          <w:lang w:val="fr-CH"/>
        </w:rPr>
        <w:t>委员会在第四十九届和第五十届会议上继续邀请缔约国</w:t>
      </w:r>
      <w:r>
        <w:rPr>
          <w:rFonts w:hint="eastAsia"/>
          <w:lang w:val="fr-CH"/>
        </w:rPr>
        <w:t>同意</w:t>
      </w:r>
      <w:r w:rsidRPr="004C7B04">
        <w:rPr>
          <w:rFonts w:hint="eastAsia"/>
          <w:lang w:val="fr-CH"/>
        </w:rPr>
        <w:t>在结论性意见通过之后一年内根据任择报告程序提交报告；若缔约国已经</w:t>
      </w:r>
      <w:r>
        <w:rPr>
          <w:rFonts w:hint="eastAsia"/>
          <w:lang w:val="fr-CH"/>
        </w:rPr>
        <w:t>同意根据</w:t>
      </w:r>
      <w:r w:rsidRPr="004C7B04">
        <w:rPr>
          <w:rFonts w:hint="eastAsia"/>
          <w:lang w:val="fr-CH"/>
        </w:rPr>
        <w:t>此程序提交报告，应表明委员会可在适当时候向缔约国转交提交下一次定期报告前的问题</w:t>
      </w:r>
      <w:r>
        <w:rPr>
          <w:rFonts w:hint="eastAsia"/>
          <w:lang w:val="fr-CH"/>
        </w:rPr>
        <w:t>单</w:t>
      </w:r>
      <w:r w:rsidRPr="004C7B04">
        <w:rPr>
          <w:rFonts w:hint="eastAsia"/>
          <w:lang w:val="fr-CH"/>
        </w:rPr>
        <w:t>。</w:t>
      </w:r>
    </w:p>
    <w:p w:rsidR="0039075D" w:rsidRPr="004C7B04" w:rsidRDefault="0039075D" w:rsidP="0039075D">
      <w:pPr>
        <w:pStyle w:val="H1GC"/>
        <w:rPr>
          <w:rFonts w:hint="eastAsia"/>
          <w:lang w:val="fr-CH"/>
        </w:rPr>
      </w:pPr>
      <w:r w:rsidRPr="004C7B04">
        <w:rPr>
          <w:rFonts w:hint="eastAsia"/>
          <w:lang w:val="fr-CH"/>
        </w:rPr>
        <w:tab/>
        <w:t>B.</w:t>
      </w:r>
      <w:r w:rsidRPr="004C7B04">
        <w:rPr>
          <w:rFonts w:hint="eastAsia"/>
          <w:lang w:val="fr-CH"/>
        </w:rPr>
        <w:tab/>
      </w:r>
      <w:r w:rsidRPr="004C7B04">
        <w:rPr>
          <w:rFonts w:hint="eastAsia"/>
          <w:lang w:val="fr-CH"/>
        </w:rPr>
        <w:t>任择报告程序</w:t>
      </w:r>
    </w:p>
    <w:p w:rsidR="0039075D" w:rsidRPr="004C7B04" w:rsidRDefault="0039075D" w:rsidP="00D51F91">
      <w:pPr>
        <w:pStyle w:val="SingleTxtGC"/>
        <w:rPr>
          <w:rFonts w:hint="eastAsia"/>
          <w:lang w:val="fr-CH"/>
        </w:rPr>
      </w:pPr>
      <w:r>
        <w:rPr>
          <w:lang w:val="fr-CH"/>
        </w:rPr>
        <w:t>42</w:t>
      </w:r>
      <w:r w:rsidRPr="004C7B04">
        <w:rPr>
          <w:rFonts w:hint="eastAsia"/>
          <w:lang w:val="fr-CH"/>
        </w:rPr>
        <w:t xml:space="preserve">.  </w:t>
      </w:r>
      <w:r w:rsidRPr="004C7B04">
        <w:rPr>
          <w:rFonts w:hint="eastAsia"/>
          <w:lang w:val="fr-CH"/>
        </w:rPr>
        <w:t>委员会欢迎许多缔约国接受了任择报告程序，这一程序涉及委员会在缔约国提交定期报告之前拟订和通过一份问题</w:t>
      </w:r>
      <w:r>
        <w:rPr>
          <w:rFonts w:hint="eastAsia"/>
          <w:lang w:val="fr-CH"/>
        </w:rPr>
        <w:t>单</w:t>
      </w:r>
      <w:r w:rsidRPr="004C7B04">
        <w:rPr>
          <w:rFonts w:hint="eastAsia"/>
          <w:lang w:val="fr-CH"/>
        </w:rPr>
        <w:t>转交给缔约国</w:t>
      </w:r>
      <w:r w:rsidRPr="004C7B04">
        <w:rPr>
          <w:rFonts w:hint="eastAsia"/>
          <w:lang w:val="fr-CH"/>
        </w:rPr>
        <w:t>(</w:t>
      </w:r>
      <w:r w:rsidRPr="004C7B04">
        <w:rPr>
          <w:rFonts w:hint="eastAsia"/>
          <w:lang w:val="fr-CH"/>
        </w:rPr>
        <w:t>称为“报告前问题</w:t>
      </w:r>
      <w:r>
        <w:rPr>
          <w:rFonts w:hint="eastAsia"/>
          <w:lang w:val="fr-CH"/>
        </w:rPr>
        <w:t>单</w:t>
      </w:r>
      <w:r w:rsidRPr="004C7B04">
        <w:rPr>
          <w:rFonts w:hint="eastAsia"/>
          <w:lang w:val="fr-CH"/>
        </w:rPr>
        <w:t>”</w:t>
      </w:r>
      <w:r w:rsidRPr="004C7B04">
        <w:rPr>
          <w:rFonts w:hint="eastAsia"/>
          <w:lang w:val="fr-CH"/>
        </w:rPr>
        <w:t>)</w:t>
      </w:r>
      <w:r w:rsidRPr="004C7B04">
        <w:rPr>
          <w:rFonts w:hint="eastAsia"/>
          <w:lang w:val="fr-CH"/>
        </w:rPr>
        <w:t>。目的是帮助缔约国履行报告义务，同时加强委员会与缔约国之间的合作。</w:t>
      </w:r>
      <w:r w:rsidRPr="00805A7E">
        <w:rPr>
          <w:rStyle w:val="FootnoteReference"/>
          <w:sz w:val="21"/>
          <w:lang w:val="fr-CH"/>
        </w:rPr>
        <w:footnoteReference w:id="6"/>
      </w:r>
      <w:r w:rsidRPr="004C7B04">
        <w:rPr>
          <w:rFonts w:hint="eastAsia"/>
          <w:lang w:val="fr-CH"/>
        </w:rPr>
        <w:t xml:space="preserve"> </w:t>
      </w:r>
      <w:r w:rsidRPr="004C7B04">
        <w:rPr>
          <w:rFonts w:hint="eastAsia"/>
          <w:lang w:val="fr-CH"/>
        </w:rPr>
        <w:t>委员会认为，</w:t>
      </w:r>
      <w:r w:rsidRPr="004C7B04">
        <w:rPr>
          <w:rFonts w:hint="eastAsia"/>
          <w:lang w:val="fr-CH"/>
        </w:rPr>
        <w:t>2007</w:t>
      </w:r>
      <w:r w:rsidRPr="004C7B04">
        <w:rPr>
          <w:rFonts w:hint="eastAsia"/>
          <w:lang w:val="fr-CH"/>
        </w:rPr>
        <w:t>年开始在缔约国提交报告之前通过问题</w:t>
      </w:r>
      <w:r>
        <w:rPr>
          <w:rFonts w:hint="eastAsia"/>
          <w:lang w:val="fr-CH"/>
        </w:rPr>
        <w:t>单</w:t>
      </w:r>
      <w:r w:rsidRPr="004C7B04">
        <w:rPr>
          <w:rFonts w:hint="eastAsia"/>
          <w:lang w:val="fr-CH"/>
        </w:rPr>
        <w:t>的做法有利于缔约国履行报告义务，但也强调，在缔约国提交报告之前拟订问题</w:t>
      </w:r>
      <w:r>
        <w:rPr>
          <w:rFonts w:hint="eastAsia"/>
          <w:lang w:val="fr-CH"/>
        </w:rPr>
        <w:t>单</w:t>
      </w:r>
      <w:r w:rsidRPr="004C7B04">
        <w:rPr>
          <w:rFonts w:hint="eastAsia"/>
          <w:lang w:val="fr-CH"/>
        </w:rPr>
        <w:t>的新程序大大增加了委员会的工作量，因为与过去在缔约国提交报告之后拟订问题</w:t>
      </w:r>
      <w:r>
        <w:rPr>
          <w:rFonts w:hint="eastAsia"/>
          <w:lang w:val="fr-CH"/>
        </w:rPr>
        <w:t>单</w:t>
      </w:r>
      <w:r w:rsidRPr="004C7B04">
        <w:rPr>
          <w:rFonts w:hint="eastAsia"/>
          <w:lang w:val="fr-CH"/>
        </w:rPr>
        <w:t>的传统做法相比，需要做更多的工作。对于成员有限的委员会来说，工作负担显而易见。</w:t>
      </w:r>
    </w:p>
    <w:p w:rsidR="0039075D" w:rsidRPr="004C7B04" w:rsidRDefault="0039075D" w:rsidP="00D51F91">
      <w:pPr>
        <w:pStyle w:val="SingleTxtGC"/>
        <w:rPr>
          <w:rFonts w:hint="eastAsia"/>
          <w:lang w:val="fr-CH"/>
        </w:rPr>
      </w:pPr>
      <w:r>
        <w:rPr>
          <w:lang w:val="fr-CH"/>
        </w:rPr>
        <w:t>43</w:t>
      </w:r>
      <w:r w:rsidRPr="004C7B04">
        <w:rPr>
          <w:rFonts w:hint="eastAsia"/>
          <w:lang w:val="fr-CH"/>
        </w:rPr>
        <w:t xml:space="preserve">.  </w:t>
      </w:r>
      <w:r w:rsidRPr="004C7B04">
        <w:rPr>
          <w:rFonts w:hint="eastAsia"/>
          <w:lang w:val="fr-CH"/>
        </w:rPr>
        <w:t>在决定在新的四年报告周期继续实行这一程序之后，</w:t>
      </w:r>
      <w:r w:rsidRPr="00805A7E">
        <w:rPr>
          <w:rStyle w:val="FootnoteReference"/>
          <w:sz w:val="21"/>
        </w:rPr>
        <w:footnoteReference w:id="7"/>
      </w:r>
      <w:r>
        <w:rPr>
          <w:rFonts w:hint="eastAsia"/>
          <w:lang w:val="fr-CH"/>
        </w:rPr>
        <w:t xml:space="preserve"> </w:t>
      </w:r>
      <w:r w:rsidRPr="004C7B04">
        <w:rPr>
          <w:rFonts w:hint="eastAsia"/>
          <w:lang w:val="fr-CH"/>
        </w:rPr>
        <w:t>委员会在第四十九届会议上决定邀请以下</w:t>
      </w:r>
      <w:r>
        <w:rPr>
          <w:rFonts w:hint="eastAsia"/>
          <w:lang w:val="fr-CH"/>
        </w:rPr>
        <w:t>18</w:t>
      </w:r>
      <w:r>
        <w:rPr>
          <w:rFonts w:hint="eastAsia"/>
          <w:lang w:val="fr-CH"/>
        </w:rPr>
        <w:t>个</w:t>
      </w:r>
      <w:r w:rsidRPr="004C7B04">
        <w:rPr>
          <w:rFonts w:hint="eastAsia"/>
          <w:lang w:val="fr-CH"/>
        </w:rPr>
        <w:t>缔约国根据本程序提交</w:t>
      </w:r>
      <w:r w:rsidRPr="004C7B04">
        <w:rPr>
          <w:rFonts w:hint="eastAsia"/>
          <w:lang w:val="fr-CH"/>
        </w:rPr>
        <w:t>2014</w:t>
      </w:r>
      <w:r w:rsidRPr="004C7B04">
        <w:rPr>
          <w:rFonts w:hint="eastAsia"/>
          <w:lang w:val="fr-CH"/>
        </w:rPr>
        <w:t>年到期的报告：奥地利、波斯尼亚和黑塞哥维那、巴西、柬埔寨、喀麦隆、厄瓜多尔、埃塞俄比亚、法国、匈牙利、约旦、利比亚、列支敦士登、蒙古、沙特阿拉伯、瑞士、阿拉伯叙利亚共和国、土耳其和也门。</w:t>
      </w:r>
    </w:p>
    <w:p w:rsidR="0039075D" w:rsidRPr="0072726C" w:rsidRDefault="0039075D" w:rsidP="00D51F91">
      <w:pPr>
        <w:pStyle w:val="SingleTxtGC"/>
        <w:rPr>
          <w:rFonts w:hint="eastAsia"/>
        </w:rPr>
      </w:pPr>
      <w:r>
        <w:rPr>
          <w:lang w:val="fr-CH"/>
        </w:rPr>
        <w:t>44</w:t>
      </w:r>
      <w:r w:rsidRPr="004C7B04">
        <w:rPr>
          <w:rFonts w:hint="eastAsia"/>
          <w:lang w:val="fr-CH"/>
        </w:rPr>
        <w:t xml:space="preserve">.  </w:t>
      </w:r>
      <w:r w:rsidRPr="004C7B04">
        <w:rPr>
          <w:rFonts w:hint="eastAsia"/>
          <w:lang w:val="fr-CH"/>
        </w:rPr>
        <w:t>委员会在第四十九届会议上通过了已明确接受邀请同意根据本程序提交</w:t>
      </w:r>
      <w:r w:rsidRPr="004C7B04">
        <w:rPr>
          <w:rFonts w:hint="eastAsia"/>
          <w:lang w:val="fr-CH"/>
        </w:rPr>
        <w:t>2014</w:t>
      </w:r>
      <w:r w:rsidRPr="004C7B04">
        <w:rPr>
          <w:rFonts w:hint="eastAsia"/>
          <w:lang w:val="fr-CH"/>
        </w:rPr>
        <w:t>年到期的下一次报告的以下</w:t>
      </w:r>
      <w:r>
        <w:rPr>
          <w:rFonts w:hint="eastAsia"/>
          <w:lang w:val="fr-CH"/>
        </w:rPr>
        <w:t>九</w:t>
      </w:r>
      <w:r w:rsidRPr="004C7B04">
        <w:rPr>
          <w:rFonts w:hint="eastAsia"/>
          <w:lang w:val="fr-CH"/>
        </w:rPr>
        <w:t>缔约国的“报告前问题</w:t>
      </w:r>
      <w:r>
        <w:rPr>
          <w:rFonts w:hint="eastAsia"/>
          <w:lang w:val="fr-CH"/>
        </w:rPr>
        <w:t>单</w:t>
      </w:r>
      <w:r w:rsidRPr="004C7B04">
        <w:rPr>
          <w:rFonts w:hint="eastAsia"/>
          <w:lang w:val="fr-CH"/>
        </w:rPr>
        <w:t>”：奥地利、波斯尼亚和黑塞哥维那、柬埔寨、厄瓜多尔、约旦、列支敦士登、蒙古、瑞士和土耳其。喀麦隆、埃塞俄比亚、法国、阿拉伯叙利亚共和国和也门没有对邀请作出</w:t>
      </w:r>
      <w:r>
        <w:rPr>
          <w:rFonts w:hint="eastAsia"/>
          <w:lang w:val="fr-CH"/>
        </w:rPr>
        <w:t>回应</w:t>
      </w:r>
      <w:r w:rsidRPr="004C7B04">
        <w:rPr>
          <w:rFonts w:hint="eastAsia"/>
          <w:lang w:val="fr-CH"/>
        </w:rPr>
        <w:t>。有关该程序的最新信息</w:t>
      </w:r>
      <w:r w:rsidRPr="001B1590">
        <w:rPr>
          <w:rFonts w:hint="eastAsia"/>
        </w:rPr>
        <w:t>，</w:t>
      </w:r>
      <w:r>
        <w:rPr>
          <w:rFonts w:hint="eastAsia"/>
        </w:rPr>
        <w:t>见</w:t>
      </w:r>
      <w:r w:rsidRPr="004C7B04">
        <w:rPr>
          <w:rFonts w:hint="eastAsia"/>
          <w:lang w:val="fr-CH"/>
        </w:rPr>
        <w:t>专题网页</w:t>
      </w:r>
      <w:r w:rsidRPr="005C5658">
        <w:t>(http</w:t>
      </w:r>
      <w:r w:rsidR="00C67944">
        <w:t>://</w:t>
      </w:r>
      <w:r w:rsidRPr="005C5658">
        <w:t>www2.ohchr.org/english/ bodies/</w:t>
      </w:r>
      <w:r w:rsidR="00D51F91">
        <w:rPr>
          <w:rFonts w:hint="eastAsia"/>
        </w:rPr>
        <w:t xml:space="preserve"> </w:t>
      </w:r>
      <w:r w:rsidRPr="005C5658">
        <w:t>cat/reporting-procedure.htm)</w:t>
      </w:r>
      <w:r w:rsidR="000C2055">
        <w:rPr>
          <w:rFonts w:hint="eastAsia"/>
        </w:rPr>
        <w:t>。</w:t>
      </w:r>
    </w:p>
    <w:p w:rsidR="0039075D" w:rsidRPr="004C7B04" w:rsidRDefault="0039075D" w:rsidP="0039075D">
      <w:pPr>
        <w:pStyle w:val="SingleTxtGC"/>
        <w:rPr>
          <w:rFonts w:hint="eastAsia"/>
        </w:rPr>
      </w:pPr>
      <w:r>
        <w:rPr>
          <w:lang w:val="fr-CH"/>
        </w:rPr>
        <w:t>45</w:t>
      </w:r>
      <w:r w:rsidRPr="004C7B04">
        <w:rPr>
          <w:rFonts w:hint="eastAsia"/>
          <w:lang w:val="fr-CH"/>
        </w:rPr>
        <w:t xml:space="preserve">.  </w:t>
      </w:r>
      <w:r w:rsidRPr="004C7B04">
        <w:rPr>
          <w:rFonts w:hint="eastAsia"/>
          <w:lang w:val="fr-CH"/>
        </w:rPr>
        <w:t>委员会第五十届会议决定拟订已接受本程序的以下</w:t>
      </w:r>
      <w:r>
        <w:rPr>
          <w:rFonts w:hint="eastAsia"/>
          <w:lang w:val="fr-CH"/>
        </w:rPr>
        <w:t>11</w:t>
      </w:r>
      <w:r>
        <w:rPr>
          <w:rFonts w:hint="eastAsia"/>
          <w:lang w:val="fr-CH"/>
        </w:rPr>
        <w:t>个</w:t>
      </w:r>
      <w:r w:rsidRPr="004C7B04">
        <w:rPr>
          <w:rFonts w:hint="eastAsia"/>
          <w:lang w:val="fr-CH"/>
        </w:rPr>
        <w:t>缔约国</w:t>
      </w:r>
      <w:r w:rsidRPr="004C7B04">
        <w:rPr>
          <w:rFonts w:hint="eastAsia"/>
          <w:lang w:val="fr-CH"/>
        </w:rPr>
        <w:t>2015</w:t>
      </w:r>
      <w:r w:rsidRPr="004C7B04">
        <w:rPr>
          <w:rFonts w:hint="eastAsia"/>
          <w:lang w:val="fr-CH"/>
        </w:rPr>
        <w:t>年应提交报告的报告前问题</w:t>
      </w:r>
      <w:r>
        <w:rPr>
          <w:rFonts w:hint="eastAsia"/>
          <w:lang w:val="fr-CH"/>
        </w:rPr>
        <w:t>单</w:t>
      </w:r>
      <w:r w:rsidRPr="004C7B04">
        <w:rPr>
          <w:rFonts w:hint="eastAsia"/>
          <w:lang w:val="fr-CH"/>
        </w:rPr>
        <w:t>：白俄罗斯、保加利亚、芬兰、德国、爱尔兰、科威特、毛里求斯、摩纳哥、摩洛哥、巴拉圭和斯洛文尼亚。</w:t>
      </w:r>
      <w:r>
        <w:rPr>
          <w:rFonts w:hint="eastAsia"/>
          <w:lang w:val="fr-CH"/>
        </w:rPr>
        <w:t>同一届会议通过了这些报告前问题单，但</w:t>
      </w:r>
      <w:r>
        <w:rPr>
          <w:rFonts w:ascii="SimSun" w:hAnsi="SimSun" w:cs="SimSun" w:hint="eastAsia"/>
        </w:rPr>
        <w:t>白俄罗斯</w:t>
      </w:r>
      <w:r>
        <w:rPr>
          <w:rFonts w:hint="eastAsia"/>
        </w:rPr>
        <w:t>、</w:t>
      </w:r>
      <w:r>
        <w:rPr>
          <w:rFonts w:ascii="SimSun" w:hAnsi="SimSun" w:cs="SimSun" w:hint="eastAsia"/>
        </w:rPr>
        <w:t>德国好爱尔兰除外，这些国家的问题单将在第五十一届会议上通过。</w:t>
      </w:r>
      <w:r w:rsidRPr="004C7B04">
        <w:rPr>
          <w:rFonts w:hint="eastAsia"/>
          <w:lang w:val="fr-CH"/>
        </w:rPr>
        <w:t>巴林、吉布提</w:t>
      </w:r>
      <w:r>
        <w:rPr>
          <w:rFonts w:hint="eastAsia"/>
          <w:lang w:val="fr-CH"/>
        </w:rPr>
        <w:t>和</w:t>
      </w:r>
      <w:r w:rsidRPr="004C7B04">
        <w:rPr>
          <w:rFonts w:hint="eastAsia"/>
          <w:lang w:val="fr-CH"/>
        </w:rPr>
        <w:t>马达加斯加没有对邀请作出</w:t>
      </w:r>
      <w:r>
        <w:rPr>
          <w:rFonts w:hint="eastAsia"/>
          <w:lang w:val="fr-CH"/>
        </w:rPr>
        <w:t>回应</w:t>
      </w:r>
      <w:r w:rsidRPr="004C7B04">
        <w:rPr>
          <w:rFonts w:hint="eastAsia"/>
          <w:lang w:val="fr-CH"/>
        </w:rPr>
        <w:t>。有关该程序的最新信息</w:t>
      </w:r>
      <w:r w:rsidRPr="004C7B04">
        <w:rPr>
          <w:rFonts w:hint="eastAsia"/>
        </w:rPr>
        <w:t>，</w:t>
      </w:r>
      <w:r>
        <w:rPr>
          <w:rFonts w:hint="eastAsia"/>
          <w:lang w:val="fr-CH"/>
        </w:rPr>
        <w:t>见</w:t>
      </w:r>
      <w:r w:rsidRPr="004C7B04">
        <w:rPr>
          <w:rFonts w:hint="eastAsia"/>
          <w:lang w:val="fr-CH"/>
        </w:rPr>
        <w:t>专题网页</w:t>
      </w:r>
      <w:r w:rsidRPr="00D51F91">
        <w:rPr>
          <w:rFonts w:hint="eastAsia"/>
        </w:rPr>
        <w:t>(</w:t>
      </w:r>
      <w:hyperlink r:id="rId24" w:history="1">
        <w:r w:rsidRPr="00D51F91">
          <w:rPr>
            <w:rStyle w:val="Hyperlink"/>
            <w:rFonts w:hint="eastAsia"/>
            <w:color w:val="auto"/>
            <w:u w:val="none"/>
          </w:rPr>
          <w:t>http</w:t>
        </w:r>
        <w:r w:rsidR="00C67944">
          <w:rPr>
            <w:rStyle w:val="Hyperlink"/>
            <w:rFonts w:hint="eastAsia"/>
            <w:color w:val="auto"/>
            <w:u w:val="none"/>
          </w:rPr>
          <w:t>://</w:t>
        </w:r>
        <w:r w:rsidRPr="00D51F91">
          <w:rPr>
            <w:rStyle w:val="Hyperlink"/>
            <w:rFonts w:hint="eastAsia"/>
            <w:color w:val="auto"/>
            <w:u w:val="none"/>
          </w:rPr>
          <w:t>www2.ohchr.org/english/bodies/cat/reporting-pro</w:t>
        </w:r>
        <w:r w:rsidR="00D51F91">
          <w:rPr>
            <w:rStyle w:val="Hyperlink"/>
            <w:rFonts w:hint="eastAsia"/>
            <w:color w:val="auto"/>
            <w:u w:val="none"/>
          </w:rPr>
          <w:t>-</w:t>
        </w:r>
        <w:r w:rsidRPr="00D51F91">
          <w:rPr>
            <w:rStyle w:val="Hyperlink"/>
            <w:rFonts w:hint="eastAsia"/>
            <w:color w:val="auto"/>
            <w:u w:val="none"/>
          </w:rPr>
          <w:t>cedure.htm</w:t>
        </w:r>
      </w:hyperlink>
      <w:r w:rsidRPr="004C7B04">
        <w:rPr>
          <w:rFonts w:hint="eastAsia"/>
        </w:rPr>
        <w:t>)</w:t>
      </w:r>
      <w:r w:rsidRPr="004C7B04">
        <w:rPr>
          <w:rFonts w:hint="eastAsia"/>
          <w:lang w:val="fr-CH"/>
        </w:rPr>
        <w:t>。</w:t>
      </w:r>
    </w:p>
    <w:p w:rsidR="0039075D" w:rsidRPr="004C7B04" w:rsidRDefault="0039075D" w:rsidP="00D51F91">
      <w:pPr>
        <w:pStyle w:val="SingleTxtGC"/>
        <w:rPr>
          <w:rFonts w:hint="eastAsia"/>
          <w:lang w:val="fr-CH"/>
        </w:rPr>
      </w:pPr>
      <w:r>
        <w:rPr>
          <w:lang w:val="fr-CH"/>
        </w:rPr>
        <w:t>46</w:t>
      </w:r>
      <w:r w:rsidRPr="004C7B04">
        <w:rPr>
          <w:rFonts w:hint="eastAsia"/>
          <w:lang w:val="fr-CH"/>
        </w:rPr>
        <w:t xml:space="preserve">.  </w:t>
      </w:r>
      <w:r w:rsidRPr="004C7B04">
        <w:rPr>
          <w:rFonts w:hint="eastAsia"/>
          <w:lang w:val="fr-CH"/>
        </w:rPr>
        <w:t>最后，委员会决定向</w:t>
      </w:r>
      <w:r w:rsidRPr="004C7B04">
        <w:rPr>
          <w:rFonts w:hint="eastAsia"/>
          <w:lang w:val="fr-CH"/>
        </w:rPr>
        <w:t>2011</w:t>
      </w:r>
      <w:r w:rsidRPr="004C7B04">
        <w:rPr>
          <w:rFonts w:hint="eastAsia"/>
          <w:lang w:val="fr-CH"/>
        </w:rPr>
        <w:t>年已同意根据本程序提交报告的以下缔约国发出提醒函，表明委员会期待着收到它们根据本程序提交的报告：巴林、贝宁、丹麦、格鲁吉亚、意大利、卢森堡和美利坚合众国。</w:t>
      </w:r>
    </w:p>
    <w:p w:rsidR="0039075D" w:rsidRPr="004C7B04" w:rsidRDefault="0039075D" w:rsidP="0039075D">
      <w:pPr>
        <w:pStyle w:val="H1GC"/>
        <w:rPr>
          <w:rFonts w:hint="eastAsia"/>
          <w:lang w:val="fr-CH"/>
        </w:rPr>
      </w:pPr>
      <w:r w:rsidRPr="004C7B04">
        <w:rPr>
          <w:rFonts w:hint="eastAsia"/>
          <w:lang w:val="fr-CH"/>
        </w:rPr>
        <w:tab/>
        <w:t>C.</w:t>
      </w:r>
      <w:r w:rsidRPr="004C7B04">
        <w:rPr>
          <w:rFonts w:hint="eastAsia"/>
          <w:lang w:val="fr-CH"/>
        </w:rPr>
        <w:tab/>
      </w:r>
      <w:r w:rsidRPr="004C7B04">
        <w:rPr>
          <w:rFonts w:hint="eastAsia"/>
          <w:lang w:val="fr-CH"/>
        </w:rPr>
        <w:t>对任择报告程序的初步评价</w:t>
      </w:r>
    </w:p>
    <w:p w:rsidR="0039075D" w:rsidRPr="004C7B04" w:rsidRDefault="0039075D" w:rsidP="00D51F91">
      <w:pPr>
        <w:pStyle w:val="SingleTxtGC"/>
        <w:rPr>
          <w:rFonts w:hint="eastAsia"/>
          <w:lang w:val="fr-CH"/>
        </w:rPr>
      </w:pPr>
      <w:r>
        <w:rPr>
          <w:lang w:val="fr-CH"/>
        </w:rPr>
        <w:t>47</w:t>
      </w:r>
      <w:r w:rsidRPr="004C7B04">
        <w:rPr>
          <w:rFonts w:hint="eastAsia"/>
          <w:lang w:val="fr-CH"/>
        </w:rPr>
        <w:t xml:space="preserve">.  </w:t>
      </w:r>
      <w:r w:rsidRPr="004C7B04">
        <w:rPr>
          <w:rFonts w:hint="eastAsia"/>
          <w:lang w:val="fr-CH"/>
        </w:rPr>
        <w:t>委员会在第四十九届会议和第五十届会议上根据它请秘书处编写的关于任择报告程序现状的报告</w:t>
      </w:r>
      <w:r w:rsidRPr="00805A7E">
        <w:rPr>
          <w:rStyle w:val="FootnoteReference"/>
          <w:sz w:val="21"/>
          <w:lang w:val="fr-CH"/>
        </w:rPr>
        <w:footnoteReference w:id="8"/>
      </w:r>
      <w:r>
        <w:rPr>
          <w:rFonts w:hint="eastAsia"/>
          <w:lang w:val="fr-CH"/>
        </w:rPr>
        <w:t xml:space="preserve"> </w:t>
      </w:r>
      <w:r w:rsidRPr="004C7B04">
        <w:rPr>
          <w:rFonts w:hint="eastAsia"/>
          <w:lang w:val="fr-CH"/>
        </w:rPr>
        <w:t>(CAT/C/47/2)</w:t>
      </w:r>
      <w:r w:rsidRPr="004C7B04">
        <w:rPr>
          <w:rFonts w:hint="eastAsia"/>
          <w:lang w:val="fr-CH"/>
        </w:rPr>
        <w:t>，讨论了任择报告程序。报告中介绍了该程序的最新动态以及修订该程序的可能选择。</w:t>
      </w:r>
    </w:p>
    <w:p w:rsidR="0039075D" w:rsidRPr="004C7B04" w:rsidRDefault="0039075D" w:rsidP="00D51F91">
      <w:pPr>
        <w:pStyle w:val="SingleTxtGC"/>
        <w:rPr>
          <w:rFonts w:hint="eastAsia"/>
          <w:lang w:val="fr-CH"/>
        </w:rPr>
      </w:pPr>
      <w:r>
        <w:rPr>
          <w:lang w:val="fr-CH"/>
        </w:rPr>
        <w:t>48</w:t>
      </w:r>
      <w:r w:rsidRPr="004C7B04">
        <w:rPr>
          <w:rFonts w:hint="eastAsia"/>
          <w:lang w:val="fr-CH"/>
        </w:rPr>
        <w:t xml:space="preserve">.  </w:t>
      </w:r>
      <w:r w:rsidRPr="004C7B04">
        <w:rPr>
          <w:rFonts w:hint="eastAsia"/>
          <w:lang w:val="fr-CH"/>
        </w:rPr>
        <w:t>委员会注意到并赞赏载述对下一个报告周期</w:t>
      </w:r>
      <w:r w:rsidRPr="004C7B04">
        <w:rPr>
          <w:rFonts w:hint="eastAsia"/>
          <w:lang w:val="fr-CH"/>
        </w:rPr>
        <w:t>(2013-2016</w:t>
      </w:r>
      <w:r w:rsidRPr="004C7B04">
        <w:rPr>
          <w:rFonts w:hint="eastAsia"/>
          <w:lang w:val="fr-CH"/>
        </w:rPr>
        <w:t>年</w:t>
      </w:r>
      <w:r w:rsidRPr="004C7B04">
        <w:rPr>
          <w:rFonts w:hint="eastAsia"/>
          <w:lang w:val="fr-CH"/>
        </w:rPr>
        <w:t>)</w:t>
      </w:r>
      <w:r w:rsidRPr="004C7B04">
        <w:rPr>
          <w:rFonts w:hint="eastAsia"/>
          <w:lang w:val="fr-CH"/>
        </w:rPr>
        <w:t>建议的秘书处报告，决定在以后几届会议上继续讨论对任择报告程序的评价问题。</w:t>
      </w:r>
    </w:p>
    <w:p w:rsidR="0039075D" w:rsidRPr="004C7B04" w:rsidRDefault="0039075D" w:rsidP="0039075D">
      <w:pPr>
        <w:pStyle w:val="H1GC"/>
        <w:rPr>
          <w:rFonts w:hint="eastAsia"/>
          <w:lang w:val="fr-CH"/>
        </w:rPr>
      </w:pPr>
      <w:r w:rsidRPr="004C7B04">
        <w:rPr>
          <w:rFonts w:hint="eastAsia"/>
          <w:lang w:val="fr-CH"/>
        </w:rPr>
        <w:tab/>
        <w:t>D.</w:t>
      </w:r>
      <w:r w:rsidRPr="004C7B04">
        <w:rPr>
          <w:rFonts w:hint="eastAsia"/>
          <w:lang w:val="fr-CH"/>
        </w:rPr>
        <w:tab/>
      </w:r>
      <w:r w:rsidRPr="004C7B04">
        <w:rPr>
          <w:rFonts w:hint="eastAsia"/>
          <w:lang w:val="fr-CH"/>
        </w:rPr>
        <w:t>初次报告和定期报告逾期未交的提醒函</w:t>
      </w:r>
    </w:p>
    <w:p w:rsidR="0039075D" w:rsidRPr="004C7B04" w:rsidRDefault="0039075D" w:rsidP="00D51F91">
      <w:pPr>
        <w:pStyle w:val="SingleTxtGC"/>
        <w:rPr>
          <w:rFonts w:hint="eastAsia"/>
          <w:lang w:val="fr-CH"/>
        </w:rPr>
      </w:pPr>
      <w:r>
        <w:rPr>
          <w:lang w:val="fr-CH"/>
        </w:rPr>
        <w:t>49</w:t>
      </w:r>
      <w:r w:rsidRPr="004C7B04">
        <w:rPr>
          <w:rFonts w:hint="eastAsia"/>
          <w:lang w:val="fr-CH"/>
        </w:rPr>
        <w:t xml:space="preserve">.  </w:t>
      </w:r>
      <w:r w:rsidRPr="004C7B04">
        <w:rPr>
          <w:rFonts w:hint="eastAsia"/>
          <w:lang w:val="fr-CH"/>
        </w:rPr>
        <w:t>委员会第五十届会议决定向初次报告和定期报告逾期</w:t>
      </w:r>
      <w:r>
        <w:rPr>
          <w:rFonts w:hint="eastAsia"/>
          <w:lang w:val="fr-CH"/>
        </w:rPr>
        <w:t>四年或四年以上</w:t>
      </w:r>
      <w:r w:rsidRPr="004C7B04">
        <w:rPr>
          <w:rFonts w:hint="eastAsia"/>
          <w:lang w:val="fr-CH"/>
        </w:rPr>
        <w:t>未交的所有缔约国发出提醒函</w:t>
      </w:r>
      <w:r>
        <w:rPr>
          <w:rFonts w:hint="eastAsia"/>
          <w:lang w:val="fr-CH"/>
        </w:rPr>
        <w:t>。</w:t>
      </w:r>
    </w:p>
    <w:p w:rsidR="00D51F91" w:rsidRDefault="0039075D" w:rsidP="00D51F91">
      <w:pPr>
        <w:pStyle w:val="SingleTxtGC"/>
        <w:rPr>
          <w:lang w:val="fr-CH"/>
        </w:rPr>
      </w:pPr>
      <w:r>
        <w:rPr>
          <w:lang w:val="fr-CH"/>
        </w:rPr>
        <w:t>50</w:t>
      </w:r>
      <w:r w:rsidRPr="004C7B04">
        <w:rPr>
          <w:rFonts w:hint="eastAsia"/>
          <w:lang w:val="fr-CH"/>
        </w:rPr>
        <w:t xml:space="preserve">.  </w:t>
      </w:r>
      <w:r w:rsidRPr="004C7B04">
        <w:rPr>
          <w:rFonts w:hint="eastAsia"/>
          <w:lang w:val="fr-CH"/>
        </w:rPr>
        <w:t>委员会提请这些缔约国注意延误提交报告将严重影响《公约》在缔约国的执行和委员会履行监督职能。委员会请这些缔约国说明履行报告义务取得的进展，以及在这方面可能面临的任何困难。委员会还知会各缔约国，根据委员会议事规则第</w:t>
      </w:r>
      <w:r w:rsidRPr="004C7B04">
        <w:rPr>
          <w:rFonts w:hint="eastAsia"/>
          <w:lang w:val="fr-CH"/>
        </w:rPr>
        <w:t>67</w:t>
      </w:r>
      <w:r w:rsidRPr="004C7B04">
        <w:rPr>
          <w:rFonts w:hint="eastAsia"/>
          <w:lang w:val="fr-CH"/>
        </w:rPr>
        <w:t>条，委员会可能在未收到报告的情况下审议缔约国执行《公约》的情况，审议将根据委员会可能掌握的资料包括从联合国以外其他来源获得的资料来进行。</w:t>
      </w:r>
    </w:p>
    <w:p w:rsidR="0039075D" w:rsidRPr="004C7B04" w:rsidRDefault="0039075D" w:rsidP="00D51F91">
      <w:pPr>
        <w:pStyle w:val="H1GC"/>
        <w:rPr>
          <w:rFonts w:hint="eastAsia"/>
          <w:lang w:val="fr-CH"/>
        </w:rPr>
      </w:pPr>
      <w:r w:rsidRPr="004C7B04">
        <w:rPr>
          <w:rFonts w:hint="eastAsia"/>
          <w:lang w:val="fr-CH"/>
        </w:rPr>
        <w:tab/>
        <w:t>E.</w:t>
      </w:r>
      <w:r w:rsidRPr="004C7B04">
        <w:rPr>
          <w:rFonts w:hint="eastAsia"/>
          <w:lang w:val="fr-CH"/>
        </w:rPr>
        <w:tab/>
      </w:r>
      <w:r w:rsidRPr="004C7B04">
        <w:rPr>
          <w:rFonts w:hint="eastAsia"/>
          <w:lang w:val="fr-CH"/>
        </w:rPr>
        <w:t>在未收到报告的情况下审议缔约国采取的措施</w:t>
      </w:r>
    </w:p>
    <w:p w:rsidR="0039075D" w:rsidRDefault="0039075D" w:rsidP="00D51F91">
      <w:pPr>
        <w:pStyle w:val="SingleTxtGC"/>
        <w:rPr>
          <w:lang w:val="fr-CH"/>
        </w:rPr>
      </w:pPr>
      <w:r>
        <w:rPr>
          <w:lang w:val="fr-CH"/>
        </w:rPr>
        <w:t>5</w:t>
      </w:r>
      <w:r w:rsidRPr="004C7B04">
        <w:rPr>
          <w:rFonts w:hint="eastAsia"/>
          <w:lang w:val="fr-CH"/>
        </w:rPr>
        <w:t xml:space="preserve">1.  </w:t>
      </w:r>
      <w:r w:rsidRPr="004C7B04">
        <w:rPr>
          <w:rFonts w:hint="eastAsia"/>
          <w:lang w:val="fr-CH"/>
        </w:rPr>
        <w:t>在决定向逾期未交初次报告的所有缔约国发出提醒函之后，</w:t>
      </w:r>
      <w:r w:rsidRPr="00805A7E">
        <w:rPr>
          <w:rStyle w:val="FootnoteReference"/>
          <w:sz w:val="21"/>
        </w:rPr>
        <w:footnoteReference w:id="9"/>
      </w:r>
      <w:r>
        <w:rPr>
          <w:rFonts w:hint="eastAsia"/>
          <w:lang w:val="fr-CH"/>
        </w:rPr>
        <w:t xml:space="preserve"> </w:t>
      </w:r>
      <w:r w:rsidRPr="004C7B04">
        <w:rPr>
          <w:rFonts w:hint="eastAsia"/>
          <w:lang w:val="fr-CH"/>
        </w:rPr>
        <w:t>委员会第四十九届会议决定对逾期很久未提交初次报告的缔约国采取行动。委员会注意到几内亚的初次报告应于</w:t>
      </w:r>
      <w:r w:rsidRPr="004C7B04">
        <w:rPr>
          <w:rFonts w:hint="eastAsia"/>
          <w:lang w:val="fr-CH"/>
        </w:rPr>
        <w:t>1990</w:t>
      </w:r>
      <w:r w:rsidRPr="004C7B04">
        <w:rPr>
          <w:rFonts w:hint="eastAsia"/>
          <w:lang w:val="fr-CH"/>
        </w:rPr>
        <w:t>年</w:t>
      </w:r>
      <w:r w:rsidRPr="004C7B04">
        <w:rPr>
          <w:rFonts w:hint="eastAsia"/>
          <w:lang w:val="fr-CH"/>
        </w:rPr>
        <w:t>11</w:t>
      </w:r>
      <w:r w:rsidRPr="004C7B04">
        <w:rPr>
          <w:rFonts w:hint="eastAsia"/>
          <w:lang w:val="fr-CH"/>
        </w:rPr>
        <w:t>月</w:t>
      </w:r>
      <w:r w:rsidRPr="004C7B04">
        <w:rPr>
          <w:rFonts w:hint="eastAsia"/>
          <w:lang w:val="fr-CH"/>
        </w:rPr>
        <w:t>8</w:t>
      </w:r>
      <w:r w:rsidRPr="004C7B04">
        <w:rPr>
          <w:rFonts w:hint="eastAsia"/>
          <w:lang w:val="fr-CH"/>
        </w:rPr>
        <w:t>日提交，至今已拖延</w:t>
      </w:r>
      <w:r w:rsidRPr="004C7B04">
        <w:rPr>
          <w:rFonts w:hint="eastAsia"/>
          <w:lang w:val="fr-CH"/>
        </w:rPr>
        <w:t>22</w:t>
      </w:r>
      <w:r w:rsidRPr="004C7B04">
        <w:rPr>
          <w:rFonts w:hint="eastAsia"/>
          <w:lang w:val="fr-CH"/>
        </w:rPr>
        <w:t>年，是所有初次报告中逾期时间最久的。为此，委员会决定责成委员会主席在联合国日内瓦办事处会晤该缔约国常驻代表提及此事。缔约国同意在委员会第五十一届会议</w:t>
      </w:r>
      <w:r>
        <w:rPr>
          <w:rFonts w:hint="eastAsia"/>
          <w:lang w:val="fr-CH"/>
        </w:rPr>
        <w:t>2013</w:t>
      </w:r>
      <w:r>
        <w:rPr>
          <w:rFonts w:hint="eastAsia"/>
          <w:lang w:val="fr-CH"/>
        </w:rPr>
        <w:t>年</w:t>
      </w:r>
      <w:r w:rsidRPr="004C7B04">
        <w:rPr>
          <w:rFonts w:hint="eastAsia"/>
          <w:lang w:val="fr-CH"/>
        </w:rPr>
        <w:t>10</w:t>
      </w:r>
      <w:r w:rsidRPr="004C7B04">
        <w:rPr>
          <w:rFonts w:hint="eastAsia"/>
          <w:lang w:val="fr-CH"/>
        </w:rPr>
        <w:t>月</w:t>
      </w:r>
      <w:r w:rsidRPr="004C7B04">
        <w:rPr>
          <w:rFonts w:hint="eastAsia"/>
          <w:lang w:val="fr-CH"/>
        </w:rPr>
        <w:t>28</w:t>
      </w:r>
      <w:r w:rsidRPr="004C7B04">
        <w:rPr>
          <w:rFonts w:hint="eastAsia"/>
          <w:lang w:val="fr-CH"/>
        </w:rPr>
        <w:t>日</w:t>
      </w:r>
      <w:r>
        <w:rPr>
          <w:rFonts w:hint="eastAsia"/>
          <w:lang w:val="fr-CH"/>
        </w:rPr>
        <w:t>开幕</w:t>
      </w:r>
      <w:r w:rsidRPr="004C7B04">
        <w:rPr>
          <w:rFonts w:hint="eastAsia"/>
          <w:lang w:val="fr-CH"/>
        </w:rPr>
        <w:t>前提交初次报告。如果届时没有收到缔约国的报告，委员会将依照议事规则第</w:t>
      </w:r>
      <w:r w:rsidRPr="004C7B04">
        <w:rPr>
          <w:rFonts w:hint="eastAsia"/>
          <w:lang w:val="fr-CH"/>
        </w:rPr>
        <w:t>67</w:t>
      </w:r>
      <w:r w:rsidRPr="004C7B04">
        <w:rPr>
          <w:rFonts w:hint="eastAsia"/>
          <w:lang w:val="fr-CH"/>
        </w:rPr>
        <w:t>条，在</w:t>
      </w:r>
      <w:r w:rsidRPr="004C7B04">
        <w:rPr>
          <w:rFonts w:hint="eastAsia"/>
          <w:lang w:val="fr-CH"/>
        </w:rPr>
        <w:t>2014</w:t>
      </w:r>
      <w:r w:rsidRPr="004C7B04">
        <w:rPr>
          <w:rFonts w:hint="eastAsia"/>
          <w:lang w:val="fr-CH"/>
        </w:rPr>
        <w:t>年</w:t>
      </w:r>
      <w:r w:rsidRPr="004C7B04">
        <w:rPr>
          <w:rFonts w:hint="eastAsia"/>
          <w:lang w:val="fr-CH"/>
        </w:rPr>
        <w:t>5</w:t>
      </w:r>
      <w:r w:rsidRPr="004C7B04">
        <w:rPr>
          <w:rFonts w:hint="eastAsia"/>
          <w:lang w:val="fr-CH"/>
        </w:rPr>
        <w:t>月第五十二届会议上在没有报告情况下审议该缔约国采取措施在国内执行《公约》规定的情况。</w:t>
      </w:r>
    </w:p>
    <w:p w:rsidR="0039075D" w:rsidRPr="00216FE8" w:rsidRDefault="0039075D" w:rsidP="00D51F91">
      <w:pPr>
        <w:pStyle w:val="HChGC"/>
        <w:rPr>
          <w:rFonts w:hint="eastAsia"/>
        </w:rPr>
      </w:pPr>
      <w:r>
        <w:rPr>
          <w:lang w:val="fr-CH"/>
        </w:rPr>
        <w:br w:type="page"/>
      </w:r>
      <w:r>
        <w:rPr>
          <w:rFonts w:hint="eastAsia"/>
        </w:rPr>
        <w:tab/>
      </w:r>
      <w:r w:rsidRPr="00216FE8">
        <w:rPr>
          <w:rFonts w:hint="eastAsia"/>
        </w:rPr>
        <w:t>三</w:t>
      </w:r>
      <w:r w:rsidRPr="00216FE8">
        <w:rPr>
          <w:rFonts w:hint="eastAsia"/>
        </w:rPr>
        <w:t>.</w:t>
      </w:r>
      <w:r w:rsidRPr="00216FE8">
        <w:rPr>
          <w:rFonts w:hint="eastAsia"/>
        </w:rPr>
        <w:tab/>
      </w:r>
      <w:r w:rsidRPr="00216FE8">
        <w:rPr>
          <w:rFonts w:hint="eastAsia"/>
        </w:rPr>
        <w:t>审议缔约国根据《公约》第</w:t>
      </w:r>
      <w:r w:rsidRPr="00216FE8">
        <w:rPr>
          <w:rFonts w:hint="eastAsia"/>
        </w:rPr>
        <w:t>19</w:t>
      </w:r>
      <w:r w:rsidRPr="00216FE8">
        <w:rPr>
          <w:rFonts w:hint="eastAsia"/>
        </w:rPr>
        <w:t>条提交的报告</w:t>
      </w:r>
    </w:p>
    <w:p w:rsidR="0039075D" w:rsidRPr="00216FE8" w:rsidRDefault="0039075D" w:rsidP="00D51F91">
      <w:pPr>
        <w:pStyle w:val="H1GC"/>
        <w:rPr>
          <w:rFonts w:hint="eastAsia"/>
        </w:rPr>
      </w:pPr>
      <w:bookmarkStart w:id="10" w:name="_Toc306101215"/>
      <w:r>
        <w:rPr>
          <w:rFonts w:hint="eastAsia"/>
        </w:rPr>
        <w:tab/>
      </w:r>
      <w:r w:rsidRPr="00216FE8">
        <w:rPr>
          <w:rFonts w:hint="eastAsia"/>
        </w:rPr>
        <w:t>A.</w:t>
      </w:r>
      <w:r w:rsidRPr="00216FE8">
        <w:rPr>
          <w:rFonts w:hint="eastAsia"/>
        </w:rPr>
        <w:tab/>
      </w:r>
      <w:r w:rsidRPr="00216FE8">
        <w:rPr>
          <w:rFonts w:hint="eastAsia"/>
        </w:rPr>
        <w:t>审议缔约国提交的报告</w:t>
      </w:r>
      <w:bookmarkEnd w:id="10"/>
    </w:p>
    <w:p w:rsidR="0039075D" w:rsidRPr="00216FE8" w:rsidRDefault="0039075D" w:rsidP="00AB0FB5">
      <w:pPr>
        <w:pStyle w:val="SingleTxtGC"/>
        <w:spacing w:after="240"/>
        <w:rPr>
          <w:rFonts w:hint="eastAsia"/>
        </w:rPr>
      </w:pPr>
      <w:r>
        <w:t>52</w:t>
      </w:r>
      <w:r w:rsidRPr="00216FE8">
        <w:rPr>
          <w:rFonts w:hint="eastAsia"/>
        </w:rPr>
        <w:t xml:space="preserve">.  </w:t>
      </w:r>
      <w:r w:rsidRPr="00216FE8">
        <w:rPr>
          <w:rFonts w:hint="eastAsia"/>
        </w:rPr>
        <w:t>委员会第四十九届和第五十届会议审议了</w:t>
      </w:r>
      <w:r w:rsidRPr="00216FE8">
        <w:t>1</w:t>
      </w:r>
      <w:r w:rsidRPr="00216FE8">
        <w:rPr>
          <w:rFonts w:hint="eastAsia"/>
        </w:rPr>
        <w:t>7</w:t>
      </w:r>
      <w:r w:rsidRPr="00216FE8">
        <w:rPr>
          <w:rFonts w:hint="eastAsia"/>
        </w:rPr>
        <w:t>个缔约国根据《公约》第</w:t>
      </w:r>
      <w:r w:rsidRPr="00216FE8">
        <w:t>19</w:t>
      </w:r>
      <w:r w:rsidRPr="00216FE8">
        <w:rPr>
          <w:rFonts w:hint="eastAsia"/>
        </w:rPr>
        <w:t>条第</w:t>
      </w:r>
      <w:r w:rsidRPr="00216FE8">
        <w:t>1</w:t>
      </w:r>
      <w:r w:rsidRPr="00216FE8">
        <w:rPr>
          <w:rFonts w:hint="eastAsia"/>
        </w:rPr>
        <w:t>款提交的报告，通过了</w:t>
      </w:r>
      <w:r w:rsidRPr="00216FE8">
        <w:rPr>
          <w:rFonts w:hint="eastAsia"/>
        </w:rPr>
        <w:t>17</w:t>
      </w:r>
      <w:r w:rsidRPr="00216FE8">
        <w:rPr>
          <w:rFonts w:hint="eastAsia"/>
        </w:rPr>
        <w:t>项结论性意见。委员会第四十九届会议审议了以下报告，并</w:t>
      </w:r>
      <w:r>
        <w:rPr>
          <w:rFonts w:hint="eastAsia"/>
        </w:rPr>
        <w:t>分别</w:t>
      </w:r>
      <w:r w:rsidRPr="00216FE8">
        <w:rPr>
          <w:rFonts w:hint="eastAsia"/>
        </w:rPr>
        <w:t>通过了相应的结论性意见：</w:t>
      </w:r>
    </w:p>
    <w:tbl>
      <w:tblPr>
        <w:tblW w:w="7370" w:type="dxa"/>
        <w:tblInd w:w="1134" w:type="dxa"/>
        <w:tblBorders>
          <w:top w:val="single" w:sz="4" w:space="0" w:color="auto"/>
          <w:bottom w:val="single" w:sz="12" w:space="0" w:color="auto"/>
        </w:tblBorders>
        <w:tblLayout w:type="fixed"/>
        <w:tblCellMar>
          <w:left w:w="0" w:type="dxa"/>
          <w:right w:w="0" w:type="dxa"/>
        </w:tblCellMar>
        <w:tblLook w:val="01E0"/>
      </w:tblPr>
      <w:tblGrid>
        <w:gridCol w:w="1568"/>
        <w:gridCol w:w="2492"/>
        <w:gridCol w:w="1693"/>
        <w:gridCol w:w="1617"/>
      </w:tblGrid>
      <w:tr w:rsidR="0039075D" w:rsidRPr="00216FE8" w:rsidTr="00AB0FB5">
        <w:trPr>
          <w:cantSplit/>
          <w:trHeight w:val="240"/>
          <w:tblHeader/>
        </w:trPr>
        <w:tc>
          <w:tcPr>
            <w:tcW w:w="1568" w:type="dxa"/>
            <w:tcBorders>
              <w:top w:val="single" w:sz="4" w:space="0" w:color="auto"/>
              <w:bottom w:val="single" w:sz="12" w:space="0" w:color="auto"/>
            </w:tcBorders>
            <w:shd w:val="clear" w:color="auto" w:fill="auto"/>
            <w:vAlign w:val="bottom"/>
          </w:tcPr>
          <w:p w:rsidR="0039075D" w:rsidRPr="00216FE8" w:rsidRDefault="0039075D" w:rsidP="00D51F91">
            <w:pPr>
              <w:pStyle w:val="a6"/>
              <w:rPr>
                <w:rFonts w:hint="eastAsia"/>
              </w:rPr>
            </w:pPr>
            <w:r w:rsidRPr="00216FE8">
              <w:rPr>
                <w:rFonts w:hint="eastAsia"/>
              </w:rPr>
              <w:t>缔约国</w:t>
            </w:r>
          </w:p>
        </w:tc>
        <w:tc>
          <w:tcPr>
            <w:tcW w:w="2492" w:type="dxa"/>
            <w:tcBorders>
              <w:top w:val="single" w:sz="4" w:space="0" w:color="auto"/>
              <w:bottom w:val="single" w:sz="12" w:space="0" w:color="auto"/>
            </w:tcBorders>
            <w:shd w:val="clear" w:color="auto" w:fill="auto"/>
            <w:vAlign w:val="bottom"/>
          </w:tcPr>
          <w:p w:rsidR="0039075D" w:rsidRPr="00216FE8" w:rsidRDefault="0039075D" w:rsidP="00D51F91">
            <w:pPr>
              <w:pStyle w:val="a6"/>
              <w:rPr>
                <w:rFonts w:hint="eastAsia"/>
              </w:rPr>
            </w:pPr>
            <w:r w:rsidRPr="00216FE8">
              <w:rPr>
                <w:rFonts w:hint="eastAsia"/>
              </w:rPr>
              <w:t>报告</w:t>
            </w:r>
          </w:p>
        </w:tc>
        <w:tc>
          <w:tcPr>
            <w:tcW w:w="1693" w:type="dxa"/>
            <w:tcBorders>
              <w:top w:val="single" w:sz="4" w:space="0" w:color="auto"/>
              <w:bottom w:val="single" w:sz="12" w:space="0" w:color="auto"/>
            </w:tcBorders>
            <w:shd w:val="clear" w:color="auto" w:fill="auto"/>
            <w:vAlign w:val="bottom"/>
          </w:tcPr>
          <w:p w:rsidR="0039075D" w:rsidRPr="00216FE8" w:rsidRDefault="0039075D" w:rsidP="00D51F91">
            <w:pPr>
              <w:pStyle w:val="a6"/>
              <w:rPr>
                <w:rFonts w:hint="eastAsia"/>
              </w:rPr>
            </w:pPr>
          </w:p>
        </w:tc>
        <w:tc>
          <w:tcPr>
            <w:tcW w:w="1617" w:type="dxa"/>
            <w:tcBorders>
              <w:top w:val="single" w:sz="4" w:space="0" w:color="auto"/>
              <w:bottom w:val="single" w:sz="12" w:space="0" w:color="auto"/>
            </w:tcBorders>
            <w:shd w:val="clear" w:color="auto" w:fill="auto"/>
            <w:vAlign w:val="bottom"/>
          </w:tcPr>
          <w:p w:rsidR="0039075D" w:rsidRPr="00216FE8" w:rsidRDefault="0039075D" w:rsidP="00D51F91">
            <w:pPr>
              <w:pStyle w:val="a6"/>
              <w:jc w:val="center"/>
              <w:rPr>
                <w:rFonts w:hint="eastAsia"/>
              </w:rPr>
            </w:pPr>
            <w:r w:rsidRPr="00216FE8">
              <w:rPr>
                <w:rFonts w:hint="eastAsia"/>
              </w:rPr>
              <w:t>结论性意见</w:t>
            </w:r>
          </w:p>
        </w:tc>
      </w:tr>
      <w:tr w:rsidR="0039075D" w:rsidRPr="00216FE8" w:rsidTr="00AB0FB5">
        <w:trPr>
          <w:cantSplit/>
          <w:trHeight w:val="240"/>
        </w:trPr>
        <w:tc>
          <w:tcPr>
            <w:tcW w:w="1568" w:type="dxa"/>
            <w:tcBorders>
              <w:top w:val="single" w:sz="12" w:space="0" w:color="auto"/>
            </w:tcBorders>
            <w:shd w:val="clear" w:color="auto" w:fill="auto"/>
          </w:tcPr>
          <w:p w:rsidR="0039075D" w:rsidRPr="00216FE8" w:rsidRDefault="0039075D" w:rsidP="00D51F91">
            <w:pPr>
              <w:pStyle w:val="a1"/>
              <w:overflowPunct/>
              <w:jc w:val="left"/>
            </w:pPr>
            <w:r w:rsidRPr="00216FE8">
              <w:t>加蓬</w:t>
            </w:r>
          </w:p>
        </w:tc>
        <w:tc>
          <w:tcPr>
            <w:tcW w:w="2492" w:type="dxa"/>
            <w:tcBorders>
              <w:top w:val="single" w:sz="12" w:space="0" w:color="auto"/>
            </w:tcBorders>
            <w:shd w:val="clear" w:color="auto" w:fill="auto"/>
          </w:tcPr>
          <w:p w:rsidR="0039075D" w:rsidRPr="00216FE8" w:rsidRDefault="0039075D" w:rsidP="00D51F91">
            <w:pPr>
              <w:pStyle w:val="a1"/>
              <w:overflowPunct/>
              <w:jc w:val="left"/>
            </w:pPr>
            <w:r w:rsidRPr="00216FE8">
              <w:rPr>
                <w:rFonts w:hint="eastAsia"/>
              </w:rPr>
              <w:t>初次报告</w:t>
            </w:r>
          </w:p>
        </w:tc>
        <w:tc>
          <w:tcPr>
            <w:tcW w:w="1693" w:type="dxa"/>
            <w:tcBorders>
              <w:top w:val="single" w:sz="12" w:space="0" w:color="auto"/>
            </w:tcBorders>
            <w:shd w:val="clear" w:color="auto" w:fill="auto"/>
          </w:tcPr>
          <w:p w:rsidR="0039075D" w:rsidRPr="00216FE8" w:rsidRDefault="0039075D" w:rsidP="00D51F91">
            <w:pPr>
              <w:pStyle w:val="a1"/>
              <w:overflowPunct/>
              <w:jc w:val="left"/>
            </w:pPr>
            <w:r w:rsidRPr="00216FE8">
              <w:t>CAT/C/GAB/1</w:t>
            </w:r>
          </w:p>
        </w:tc>
        <w:tc>
          <w:tcPr>
            <w:tcW w:w="1617" w:type="dxa"/>
            <w:tcBorders>
              <w:top w:val="single" w:sz="12" w:space="0" w:color="auto"/>
            </w:tcBorders>
            <w:shd w:val="clear" w:color="auto" w:fill="auto"/>
          </w:tcPr>
          <w:p w:rsidR="0039075D" w:rsidRPr="00216FE8" w:rsidRDefault="0039075D" w:rsidP="00D51F91">
            <w:pPr>
              <w:pStyle w:val="a1"/>
              <w:overflowPunct/>
              <w:ind w:right="0"/>
              <w:jc w:val="left"/>
            </w:pPr>
            <w:r w:rsidRPr="00216FE8">
              <w:t>CAT/C/GAB/CO/1</w:t>
            </w:r>
          </w:p>
        </w:tc>
      </w:tr>
      <w:tr w:rsidR="0039075D" w:rsidRPr="00216FE8" w:rsidTr="00AB0FB5">
        <w:trPr>
          <w:cantSplit/>
          <w:trHeight w:val="240"/>
        </w:trPr>
        <w:tc>
          <w:tcPr>
            <w:tcW w:w="1568" w:type="dxa"/>
            <w:shd w:val="clear" w:color="auto" w:fill="auto"/>
          </w:tcPr>
          <w:p w:rsidR="0039075D" w:rsidRPr="00216FE8" w:rsidRDefault="0039075D" w:rsidP="00D51F91">
            <w:pPr>
              <w:pStyle w:val="a1"/>
              <w:overflowPunct/>
              <w:jc w:val="left"/>
            </w:pPr>
            <w:r w:rsidRPr="00216FE8">
              <w:t>墨西哥</w:t>
            </w:r>
          </w:p>
        </w:tc>
        <w:tc>
          <w:tcPr>
            <w:tcW w:w="2492" w:type="dxa"/>
            <w:shd w:val="clear" w:color="auto" w:fill="auto"/>
          </w:tcPr>
          <w:p w:rsidR="0039075D" w:rsidRPr="00216FE8" w:rsidRDefault="0039075D" w:rsidP="00D51F91">
            <w:pPr>
              <w:pStyle w:val="a1"/>
              <w:overflowPunct/>
              <w:jc w:val="left"/>
            </w:pPr>
            <w:r w:rsidRPr="00216FE8">
              <w:t>第五次</w:t>
            </w:r>
            <w:r w:rsidRPr="00216FE8">
              <w:rPr>
                <w:rFonts w:hint="eastAsia"/>
              </w:rPr>
              <w:t>和</w:t>
            </w:r>
            <w:r w:rsidRPr="00216FE8">
              <w:t>第六次</w:t>
            </w:r>
            <w:r w:rsidRPr="00216FE8">
              <w:rPr>
                <w:rFonts w:hint="eastAsia"/>
              </w:rPr>
              <w:t>合并</w:t>
            </w:r>
            <w:r w:rsidRPr="00216FE8">
              <w:t>定期报告</w:t>
            </w:r>
          </w:p>
        </w:tc>
        <w:tc>
          <w:tcPr>
            <w:tcW w:w="1693" w:type="dxa"/>
            <w:shd w:val="clear" w:color="auto" w:fill="auto"/>
          </w:tcPr>
          <w:p w:rsidR="0039075D" w:rsidRPr="00216FE8" w:rsidRDefault="0039075D" w:rsidP="00D51F91">
            <w:pPr>
              <w:pStyle w:val="a1"/>
              <w:overflowPunct/>
              <w:jc w:val="left"/>
            </w:pPr>
            <w:r w:rsidRPr="00216FE8">
              <w:t>CAT/C/MEX/5/6</w:t>
            </w:r>
          </w:p>
        </w:tc>
        <w:tc>
          <w:tcPr>
            <w:tcW w:w="1617" w:type="dxa"/>
            <w:shd w:val="clear" w:color="auto" w:fill="auto"/>
          </w:tcPr>
          <w:p w:rsidR="0039075D" w:rsidRPr="00216FE8" w:rsidRDefault="0039075D" w:rsidP="00D51F91">
            <w:pPr>
              <w:pStyle w:val="a1"/>
              <w:overflowPunct/>
              <w:ind w:right="0"/>
              <w:jc w:val="left"/>
            </w:pPr>
            <w:r w:rsidRPr="00216FE8">
              <w:t>CAT/C/MEX/CO/5-6</w:t>
            </w:r>
          </w:p>
        </w:tc>
      </w:tr>
      <w:tr w:rsidR="0039075D" w:rsidRPr="00216FE8" w:rsidTr="00AB0FB5">
        <w:trPr>
          <w:cantSplit/>
          <w:trHeight w:val="240"/>
        </w:trPr>
        <w:tc>
          <w:tcPr>
            <w:tcW w:w="1568" w:type="dxa"/>
            <w:shd w:val="clear" w:color="auto" w:fill="auto"/>
          </w:tcPr>
          <w:p w:rsidR="0039075D" w:rsidRPr="00216FE8" w:rsidRDefault="0039075D" w:rsidP="00D51F91">
            <w:pPr>
              <w:pStyle w:val="a1"/>
              <w:overflowPunct/>
              <w:jc w:val="left"/>
            </w:pPr>
            <w:r w:rsidRPr="00216FE8">
              <w:t>挪威</w:t>
            </w:r>
          </w:p>
        </w:tc>
        <w:tc>
          <w:tcPr>
            <w:tcW w:w="2492" w:type="dxa"/>
            <w:shd w:val="clear" w:color="auto" w:fill="auto"/>
          </w:tcPr>
          <w:p w:rsidR="0039075D" w:rsidRPr="00216FE8" w:rsidRDefault="0039075D" w:rsidP="00D51F91">
            <w:pPr>
              <w:pStyle w:val="a1"/>
              <w:overflowPunct/>
              <w:jc w:val="left"/>
            </w:pPr>
            <w:r w:rsidRPr="00216FE8">
              <w:t>第六次</w:t>
            </w:r>
            <w:r w:rsidRPr="00216FE8">
              <w:rPr>
                <w:rFonts w:hint="eastAsia"/>
              </w:rPr>
              <w:t>和第七次合并定期报告</w:t>
            </w:r>
          </w:p>
        </w:tc>
        <w:tc>
          <w:tcPr>
            <w:tcW w:w="1693" w:type="dxa"/>
            <w:shd w:val="clear" w:color="auto" w:fill="auto"/>
          </w:tcPr>
          <w:p w:rsidR="0039075D" w:rsidRPr="00216FE8" w:rsidRDefault="0039075D" w:rsidP="00D51F91">
            <w:pPr>
              <w:pStyle w:val="a1"/>
              <w:overflowPunct/>
              <w:jc w:val="left"/>
            </w:pPr>
            <w:r w:rsidRPr="00216FE8">
              <w:t>CAT/C/NOR6-7</w:t>
            </w:r>
          </w:p>
        </w:tc>
        <w:tc>
          <w:tcPr>
            <w:tcW w:w="1617" w:type="dxa"/>
            <w:shd w:val="clear" w:color="auto" w:fill="auto"/>
          </w:tcPr>
          <w:p w:rsidR="0039075D" w:rsidRPr="00216FE8" w:rsidRDefault="0039075D" w:rsidP="00D51F91">
            <w:pPr>
              <w:pStyle w:val="a1"/>
              <w:overflowPunct/>
              <w:ind w:right="0"/>
              <w:jc w:val="left"/>
            </w:pPr>
            <w:r w:rsidRPr="00216FE8">
              <w:t>CAT/C/NOR/CO/6-7</w:t>
            </w:r>
          </w:p>
        </w:tc>
      </w:tr>
      <w:tr w:rsidR="0039075D" w:rsidRPr="00216FE8" w:rsidTr="00AB0FB5">
        <w:trPr>
          <w:cantSplit/>
          <w:trHeight w:val="240"/>
        </w:trPr>
        <w:tc>
          <w:tcPr>
            <w:tcW w:w="1568" w:type="dxa"/>
            <w:shd w:val="clear" w:color="auto" w:fill="auto"/>
          </w:tcPr>
          <w:p w:rsidR="0039075D" w:rsidRPr="00216FE8" w:rsidRDefault="0039075D" w:rsidP="00D51F91">
            <w:pPr>
              <w:pStyle w:val="a1"/>
              <w:overflowPunct/>
              <w:jc w:val="left"/>
            </w:pPr>
            <w:r w:rsidRPr="00216FE8">
              <w:t>秘鲁</w:t>
            </w:r>
          </w:p>
        </w:tc>
        <w:tc>
          <w:tcPr>
            <w:tcW w:w="2492" w:type="dxa"/>
            <w:shd w:val="clear" w:color="auto" w:fill="auto"/>
          </w:tcPr>
          <w:p w:rsidR="0039075D" w:rsidRPr="00216FE8" w:rsidRDefault="0039075D" w:rsidP="00D51F91">
            <w:pPr>
              <w:pStyle w:val="a1"/>
              <w:overflowPunct/>
              <w:jc w:val="left"/>
              <w:rPr>
                <w:rFonts w:hint="eastAsia"/>
              </w:rPr>
            </w:pPr>
            <w:r w:rsidRPr="00216FE8">
              <w:t>第五次</w:t>
            </w:r>
            <w:r w:rsidRPr="00216FE8">
              <w:rPr>
                <w:rFonts w:hint="eastAsia"/>
              </w:rPr>
              <w:t>和</w:t>
            </w:r>
            <w:r w:rsidRPr="00216FE8">
              <w:t>第六次</w:t>
            </w:r>
            <w:r w:rsidRPr="00216FE8">
              <w:rPr>
                <w:rFonts w:hint="eastAsia"/>
              </w:rPr>
              <w:t>合并</w:t>
            </w:r>
            <w:r w:rsidRPr="00216FE8">
              <w:t>定期报告</w:t>
            </w:r>
          </w:p>
        </w:tc>
        <w:tc>
          <w:tcPr>
            <w:tcW w:w="1693" w:type="dxa"/>
            <w:shd w:val="clear" w:color="auto" w:fill="auto"/>
          </w:tcPr>
          <w:p w:rsidR="0039075D" w:rsidRPr="00216FE8" w:rsidRDefault="0039075D" w:rsidP="00D51F91">
            <w:pPr>
              <w:pStyle w:val="a1"/>
              <w:overflowPunct/>
              <w:jc w:val="left"/>
            </w:pPr>
            <w:r w:rsidRPr="00216FE8">
              <w:t>CAT/C/PER/5-6</w:t>
            </w:r>
          </w:p>
        </w:tc>
        <w:tc>
          <w:tcPr>
            <w:tcW w:w="1617" w:type="dxa"/>
            <w:shd w:val="clear" w:color="auto" w:fill="auto"/>
          </w:tcPr>
          <w:p w:rsidR="0039075D" w:rsidRPr="00216FE8" w:rsidRDefault="0039075D" w:rsidP="00D51F91">
            <w:pPr>
              <w:pStyle w:val="a1"/>
              <w:overflowPunct/>
              <w:ind w:right="0"/>
              <w:jc w:val="left"/>
            </w:pPr>
            <w:r w:rsidRPr="00216FE8">
              <w:t>CAT/C/PER/CO/5-6</w:t>
            </w:r>
          </w:p>
        </w:tc>
      </w:tr>
      <w:tr w:rsidR="0039075D" w:rsidRPr="00216FE8" w:rsidTr="00AB0FB5">
        <w:trPr>
          <w:cantSplit/>
          <w:trHeight w:val="240"/>
        </w:trPr>
        <w:tc>
          <w:tcPr>
            <w:tcW w:w="1568" w:type="dxa"/>
            <w:shd w:val="clear" w:color="auto" w:fill="auto"/>
          </w:tcPr>
          <w:p w:rsidR="0039075D" w:rsidRPr="00216FE8" w:rsidRDefault="0039075D" w:rsidP="00D51F91">
            <w:pPr>
              <w:pStyle w:val="a1"/>
              <w:overflowPunct/>
              <w:jc w:val="left"/>
              <w:rPr>
                <w:rFonts w:hint="eastAsia"/>
              </w:rPr>
            </w:pPr>
            <w:r w:rsidRPr="00216FE8">
              <w:t>卡塔尔</w:t>
            </w:r>
          </w:p>
        </w:tc>
        <w:tc>
          <w:tcPr>
            <w:tcW w:w="2492" w:type="dxa"/>
            <w:shd w:val="clear" w:color="auto" w:fill="auto"/>
          </w:tcPr>
          <w:p w:rsidR="0039075D" w:rsidRPr="00216FE8" w:rsidRDefault="0039075D" w:rsidP="00D51F91">
            <w:pPr>
              <w:pStyle w:val="a1"/>
              <w:overflowPunct/>
              <w:jc w:val="left"/>
            </w:pPr>
            <w:r w:rsidRPr="00216FE8">
              <w:t>第二次定期报告</w:t>
            </w:r>
          </w:p>
        </w:tc>
        <w:tc>
          <w:tcPr>
            <w:tcW w:w="1693" w:type="dxa"/>
            <w:shd w:val="clear" w:color="auto" w:fill="auto"/>
          </w:tcPr>
          <w:p w:rsidR="0039075D" w:rsidRPr="00AB0FB5" w:rsidRDefault="0039075D" w:rsidP="00D51F91">
            <w:pPr>
              <w:pStyle w:val="a1"/>
              <w:overflowPunct/>
              <w:jc w:val="left"/>
              <w:rPr>
                <w:spacing w:val="-4"/>
              </w:rPr>
            </w:pPr>
            <w:r w:rsidRPr="00AB0FB5">
              <w:rPr>
                <w:spacing w:val="-4"/>
              </w:rPr>
              <w:t>CAT/C/QAT/2</w:t>
            </w:r>
            <w:r w:rsidR="009C0D94" w:rsidRPr="00AB0FB5">
              <w:rPr>
                <w:rFonts w:hint="eastAsia"/>
                <w:spacing w:val="-4"/>
              </w:rPr>
              <w:t>/</w:t>
            </w:r>
            <w:r w:rsidRPr="00AB0FB5">
              <w:rPr>
                <w:spacing w:val="-4"/>
              </w:rPr>
              <w:t>Rev.1</w:t>
            </w:r>
          </w:p>
        </w:tc>
        <w:tc>
          <w:tcPr>
            <w:tcW w:w="1617" w:type="dxa"/>
            <w:shd w:val="clear" w:color="auto" w:fill="auto"/>
          </w:tcPr>
          <w:p w:rsidR="0039075D" w:rsidRPr="00216FE8" w:rsidRDefault="0039075D" w:rsidP="00D51F91">
            <w:pPr>
              <w:pStyle w:val="a1"/>
              <w:overflowPunct/>
              <w:ind w:right="0"/>
              <w:jc w:val="left"/>
            </w:pPr>
            <w:r w:rsidRPr="00216FE8">
              <w:t>CAT/C/QAT/CO/2</w:t>
            </w:r>
          </w:p>
        </w:tc>
      </w:tr>
      <w:tr w:rsidR="0039075D" w:rsidRPr="00216FE8" w:rsidTr="00AB0FB5">
        <w:trPr>
          <w:cantSplit/>
          <w:trHeight w:val="240"/>
        </w:trPr>
        <w:tc>
          <w:tcPr>
            <w:tcW w:w="1568" w:type="dxa"/>
            <w:shd w:val="clear" w:color="auto" w:fill="auto"/>
          </w:tcPr>
          <w:p w:rsidR="0039075D" w:rsidRPr="00216FE8" w:rsidRDefault="0039075D" w:rsidP="00D51F91">
            <w:pPr>
              <w:pStyle w:val="a1"/>
              <w:overflowPunct/>
              <w:jc w:val="left"/>
            </w:pPr>
            <w:r w:rsidRPr="00216FE8">
              <w:t>俄罗斯联邦</w:t>
            </w:r>
          </w:p>
        </w:tc>
        <w:tc>
          <w:tcPr>
            <w:tcW w:w="2492" w:type="dxa"/>
            <w:shd w:val="clear" w:color="auto" w:fill="auto"/>
          </w:tcPr>
          <w:p w:rsidR="0039075D" w:rsidRPr="00216FE8" w:rsidRDefault="0039075D" w:rsidP="00D51F91">
            <w:pPr>
              <w:pStyle w:val="a1"/>
              <w:overflowPunct/>
              <w:jc w:val="left"/>
            </w:pPr>
            <w:r w:rsidRPr="00216FE8">
              <w:t>第五次定期报告</w:t>
            </w:r>
          </w:p>
        </w:tc>
        <w:tc>
          <w:tcPr>
            <w:tcW w:w="1693" w:type="dxa"/>
            <w:shd w:val="clear" w:color="auto" w:fill="auto"/>
          </w:tcPr>
          <w:p w:rsidR="0039075D" w:rsidRPr="00216FE8" w:rsidRDefault="0039075D" w:rsidP="00D51F91">
            <w:pPr>
              <w:pStyle w:val="a1"/>
              <w:overflowPunct/>
              <w:jc w:val="left"/>
            </w:pPr>
            <w:r w:rsidRPr="00216FE8">
              <w:t>CAT/C/RUS/5</w:t>
            </w:r>
          </w:p>
        </w:tc>
        <w:tc>
          <w:tcPr>
            <w:tcW w:w="1617" w:type="dxa"/>
            <w:shd w:val="clear" w:color="auto" w:fill="auto"/>
          </w:tcPr>
          <w:p w:rsidR="0039075D" w:rsidRPr="00216FE8" w:rsidRDefault="0039075D" w:rsidP="00D51F91">
            <w:pPr>
              <w:pStyle w:val="a1"/>
              <w:overflowPunct/>
              <w:ind w:right="0"/>
              <w:jc w:val="left"/>
            </w:pPr>
            <w:r w:rsidRPr="00216FE8">
              <w:t>CAT/C/RUS/CO/5</w:t>
            </w:r>
          </w:p>
        </w:tc>
      </w:tr>
      <w:tr w:rsidR="0039075D" w:rsidRPr="00216FE8" w:rsidTr="00AB0FB5">
        <w:trPr>
          <w:cantSplit/>
          <w:trHeight w:val="240"/>
        </w:trPr>
        <w:tc>
          <w:tcPr>
            <w:tcW w:w="1568" w:type="dxa"/>
            <w:shd w:val="clear" w:color="auto" w:fill="auto"/>
          </w:tcPr>
          <w:p w:rsidR="0039075D" w:rsidRPr="00216FE8" w:rsidRDefault="0039075D" w:rsidP="00D51F91">
            <w:pPr>
              <w:pStyle w:val="a1"/>
              <w:overflowPunct/>
              <w:jc w:val="left"/>
            </w:pPr>
            <w:r w:rsidRPr="00216FE8">
              <w:t>塞内加尔</w:t>
            </w:r>
          </w:p>
        </w:tc>
        <w:tc>
          <w:tcPr>
            <w:tcW w:w="2492" w:type="dxa"/>
            <w:shd w:val="clear" w:color="auto" w:fill="auto"/>
          </w:tcPr>
          <w:p w:rsidR="0039075D" w:rsidRPr="00216FE8" w:rsidRDefault="0039075D" w:rsidP="00D51F91">
            <w:pPr>
              <w:pStyle w:val="a1"/>
              <w:overflowPunct/>
              <w:jc w:val="left"/>
            </w:pPr>
            <w:r w:rsidRPr="00216FE8">
              <w:rPr>
                <w:rFonts w:hint="eastAsia"/>
              </w:rPr>
              <w:t>第三次</w:t>
            </w:r>
            <w:r w:rsidRPr="00216FE8">
              <w:t>定期报告</w:t>
            </w:r>
          </w:p>
        </w:tc>
        <w:tc>
          <w:tcPr>
            <w:tcW w:w="1693" w:type="dxa"/>
            <w:shd w:val="clear" w:color="auto" w:fill="auto"/>
          </w:tcPr>
          <w:p w:rsidR="0039075D" w:rsidRPr="00216FE8" w:rsidRDefault="0039075D" w:rsidP="00D51F91">
            <w:pPr>
              <w:pStyle w:val="a1"/>
              <w:overflowPunct/>
              <w:jc w:val="left"/>
            </w:pPr>
            <w:r w:rsidRPr="00216FE8">
              <w:t>CAT/C/SEN/3</w:t>
            </w:r>
          </w:p>
        </w:tc>
        <w:tc>
          <w:tcPr>
            <w:tcW w:w="1617" w:type="dxa"/>
            <w:shd w:val="clear" w:color="auto" w:fill="auto"/>
          </w:tcPr>
          <w:p w:rsidR="0039075D" w:rsidRPr="00216FE8" w:rsidRDefault="0039075D" w:rsidP="00D51F91">
            <w:pPr>
              <w:pStyle w:val="a1"/>
              <w:overflowPunct/>
              <w:ind w:right="0"/>
              <w:jc w:val="left"/>
            </w:pPr>
            <w:r w:rsidRPr="00216FE8">
              <w:t>CAT/C/SEN/CO/3</w:t>
            </w:r>
          </w:p>
        </w:tc>
      </w:tr>
      <w:tr w:rsidR="0039075D" w:rsidRPr="00216FE8" w:rsidTr="00AB0FB5">
        <w:trPr>
          <w:cantSplit/>
          <w:trHeight w:val="240"/>
        </w:trPr>
        <w:tc>
          <w:tcPr>
            <w:tcW w:w="1568" w:type="dxa"/>
            <w:shd w:val="clear" w:color="auto" w:fill="auto"/>
          </w:tcPr>
          <w:p w:rsidR="0039075D" w:rsidRPr="00216FE8" w:rsidRDefault="0039075D" w:rsidP="00D51F91">
            <w:pPr>
              <w:pStyle w:val="a1"/>
              <w:overflowPunct/>
              <w:jc w:val="left"/>
            </w:pPr>
            <w:r w:rsidRPr="00216FE8">
              <w:t>塔吉克斯坦</w:t>
            </w:r>
          </w:p>
        </w:tc>
        <w:tc>
          <w:tcPr>
            <w:tcW w:w="2492" w:type="dxa"/>
            <w:shd w:val="clear" w:color="auto" w:fill="auto"/>
          </w:tcPr>
          <w:p w:rsidR="0039075D" w:rsidRPr="00216FE8" w:rsidRDefault="0039075D" w:rsidP="00D51F91">
            <w:pPr>
              <w:pStyle w:val="a1"/>
              <w:overflowPunct/>
              <w:jc w:val="left"/>
            </w:pPr>
            <w:r w:rsidRPr="00216FE8">
              <w:t>第二次定期报告</w:t>
            </w:r>
          </w:p>
        </w:tc>
        <w:tc>
          <w:tcPr>
            <w:tcW w:w="1693" w:type="dxa"/>
            <w:shd w:val="clear" w:color="auto" w:fill="auto"/>
          </w:tcPr>
          <w:p w:rsidR="0039075D" w:rsidRPr="00216FE8" w:rsidRDefault="0039075D" w:rsidP="00D51F91">
            <w:pPr>
              <w:pStyle w:val="a1"/>
              <w:overflowPunct/>
              <w:jc w:val="left"/>
            </w:pPr>
            <w:r w:rsidRPr="00216FE8">
              <w:t>CAT/C/TJK/2</w:t>
            </w:r>
          </w:p>
        </w:tc>
        <w:tc>
          <w:tcPr>
            <w:tcW w:w="1617" w:type="dxa"/>
            <w:shd w:val="clear" w:color="auto" w:fill="auto"/>
          </w:tcPr>
          <w:p w:rsidR="0039075D" w:rsidRPr="00216FE8" w:rsidRDefault="0039075D" w:rsidP="00D51F91">
            <w:pPr>
              <w:pStyle w:val="a1"/>
              <w:overflowPunct/>
              <w:ind w:right="0"/>
              <w:jc w:val="left"/>
            </w:pPr>
            <w:r w:rsidRPr="00216FE8">
              <w:t>CAT/C/TJK/CO/2</w:t>
            </w:r>
          </w:p>
        </w:tc>
      </w:tr>
      <w:tr w:rsidR="0039075D" w:rsidRPr="00216FE8" w:rsidTr="00AB0FB5">
        <w:trPr>
          <w:cantSplit/>
          <w:trHeight w:val="240"/>
        </w:trPr>
        <w:tc>
          <w:tcPr>
            <w:tcW w:w="1568" w:type="dxa"/>
            <w:shd w:val="clear" w:color="auto" w:fill="auto"/>
          </w:tcPr>
          <w:p w:rsidR="0039075D" w:rsidRPr="00216FE8" w:rsidRDefault="0039075D" w:rsidP="00D51F91">
            <w:pPr>
              <w:pStyle w:val="a1"/>
              <w:overflowPunct/>
              <w:jc w:val="left"/>
            </w:pPr>
            <w:r w:rsidRPr="00216FE8">
              <w:t>多哥</w:t>
            </w:r>
          </w:p>
        </w:tc>
        <w:tc>
          <w:tcPr>
            <w:tcW w:w="2492" w:type="dxa"/>
            <w:shd w:val="clear" w:color="auto" w:fill="auto"/>
          </w:tcPr>
          <w:p w:rsidR="0039075D" w:rsidRPr="00216FE8" w:rsidRDefault="0039075D" w:rsidP="00D51F91">
            <w:pPr>
              <w:pStyle w:val="a1"/>
              <w:overflowPunct/>
              <w:jc w:val="left"/>
            </w:pPr>
            <w:r w:rsidRPr="00216FE8">
              <w:t>第二次定期报告</w:t>
            </w:r>
          </w:p>
        </w:tc>
        <w:tc>
          <w:tcPr>
            <w:tcW w:w="1693" w:type="dxa"/>
            <w:shd w:val="clear" w:color="auto" w:fill="auto"/>
          </w:tcPr>
          <w:p w:rsidR="0039075D" w:rsidRPr="00216FE8" w:rsidRDefault="0039075D" w:rsidP="00D51F91">
            <w:pPr>
              <w:pStyle w:val="a1"/>
              <w:overflowPunct/>
              <w:jc w:val="left"/>
            </w:pPr>
            <w:r w:rsidRPr="00216FE8">
              <w:t>CAT/C/TGO/2</w:t>
            </w:r>
          </w:p>
        </w:tc>
        <w:tc>
          <w:tcPr>
            <w:tcW w:w="1617" w:type="dxa"/>
            <w:shd w:val="clear" w:color="auto" w:fill="auto"/>
          </w:tcPr>
          <w:p w:rsidR="0039075D" w:rsidRPr="00216FE8" w:rsidRDefault="0039075D" w:rsidP="00D51F91">
            <w:pPr>
              <w:pStyle w:val="a1"/>
              <w:overflowPunct/>
              <w:ind w:right="0"/>
              <w:jc w:val="left"/>
            </w:pPr>
            <w:r w:rsidRPr="00216FE8">
              <w:t>CAT/C/TGO/CO/2</w:t>
            </w:r>
          </w:p>
        </w:tc>
      </w:tr>
    </w:tbl>
    <w:p w:rsidR="0039075D" w:rsidRPr="00216FE8" w:rsidRDefault="0039075D" w:rsidP="00AB0FB5">
      <w:pPr>
        <w:pStyle w:val="SingleTxtGC"/>
        <w:spacing w:before="360" w:after="240"/>
      </w:pPr>
      <w:r>
        <w:t>53</w:t>
      </w:r>
      <w:r w:rsidRPr="00216FE8">
        <w:t>.</w:t>
      </w:r>
      <w:r>
        <w:rPr>
          <w:rFonts w:hint="eastAsia"/>
        </w:rPr>
        <w:t xml:space="preserve">  </w:t>
      </w:r>
      <w:r w:rsidRPr="00216FE8">
        <w:rPr>
          <w:rFonts w:hint="eastAsia"/>
        </w:rPr>
        <w:t>委员会第五十届会议审议了以下报告</w:t>
      </w:r>
      <w:r w:rsidRPr="00216FE8">
        <w:t>，</w:t>
      </w:r>
      <w:r w:rsidRPr="00216FE8">
        <w:rPr>
          <w:rFonts w:hint="eastAsia"/>
        </w:rPr>
        <w:t>并</w:t>
      </w:r>
      <w:r w:rsidRPr="00216FE8">
        <w:t>通过了</w:t>
      </w:r>
      <w:r>
        <w:rPr>
          <w:rFonts w:hint="eastAsia"/>
        </w:rPr>
        <w:t>如下</w:t>
      </w:r>
      <w:r w:rsidRPr="00216FE8">
        <w:t>结论性意见：</w:t>
      </w:r>
    </w:p>
    <w:tbl>
      <w:tblPr>
        <w:tblW w:w="7370" w:type="dxa"/>
        <w:tblInd w:w="1134" w:type="dxa"/>
        <w:tblBorders>
          <w:top w:val="single" w:sz="4" w:space="0" w:color="auto"/>
          <w:bottom w:val="single" w:sz="12" w:space="0" w:color="auto"/>
        </w:tblBorders>
        <w:tblLayout w:type="fixed"/>
        <w:tblCellMar>
          <w:left w:w="0" w:type="dxa"/>
          <w:right w:w="0" w:type="dxa"/>
        </w:tblCellMar>
        <w:tblLook w:val="01E0"/>
      </w:tblPr>
      <w:tblGrid>
        <w:gridCol w:w="1568"/>
        <w:gridCol w:w="2492"/>
        <w:gridCol w:w="1693"/>
        <w:gridCol w:w="1617"/>
      </w:tblGrid>
      <w:tr w:rsidR="0039075D" w:rsidRPr="00216FE8" w:rsidTr="00AB0FB5">
        <w:trPr>
          <w:cantSplit/>
          <w:trHeight w:val="240"/>
          <w:tblHeader/>
        </w:trPr>
        <w:tc>
          <w:tcPr>
            <w:tcW w:w="1568" w:type="dxa"/>
            <w:tcBorders>
              <w:top w:val="single" w:sz="4" w:space="0" w:color="auto"/>
              <w:bottom w:val="single" w:sz="12" w:space="0" w:color="auto"/>
            </w:tcBorders>
            <w:shd w:val="clear" w:color="auto" w:fill="auto"/>
            <w:vAlign w:val="bottom"/>
          </w:tcPr>
          <w:p w:rsidR="0039075D" w:rsidRPr="00216FE8" w:rsidRDefault="0039075D" w:rsidP="0039075D">
            <w:pPr>
              <w:pStyle w:val="a6"/>
              <w:rPr>
                <w:rFonts w:hint="eastAsia"/>
              </w:rPr>
            </w:pPr>
            <w:r w:rsidRPr="00216FE8">
              <w:rPr>
                <w:rFonts w:hint="eastAsia"/>
              </w:rPr>
              <w:t>缔约国</w:t>
            </w:r>
          </w:p>
        </w:tc>
        <w:tc>
          <w:tcPr>
            <w:tcW w:w="2492" w:type="dxa"/>
            <w:tcBorders>
              <w:top w:val="single" w:sz="4" w:space="0" w:color="auto"/>
              <w:bottom w:val="single" w:sz="12" w:space="0" w:color="auto"/>
            </w:tcBorders>
            <w:shd w:val="clear" w:color="auto" w:fill="auto"/>
            <w:vAlign w:val="bottom"/>
          </w:tcPr>
          <w:p w:rsidR="0039075D" w:rsidRPr="00216FE8" w:rsidRDefault="0039075D" w:rsidP="0039075D">
            <w:pPr>
              <w:pStyle w:val="a6"/>
              <w:rPr>
                <w:rFonts w:hint="eastAsia"/>
              </w:rPr>
            </w:pPr>
            <w:r w:rsidRPr="00216FE8">
              <w:rPr>
                <w:rFonts w:hint="eastAsia"/>
              </w:rPr>
              <w:t>报告</w:t>
            </w:r>
          </w:p>
        </w:tc>
        <w:tc>
          <w:tcPr>
            <w:tcW w:w="1693" w:type="dxa"/>
            <w:tcBorders>
              <w:top w:val="single" w:sz="4" w:space="0" w:color="auto"/>
              <w:bottom w:val="single" w:sz="12" w:space="0" w:color="auto"/>
            </w:tcBorders>
            <w:shd w:val="clear" w:color="auto" w:fill="auto"/>
            <w:vAlign w:val="bottom"/>
          </w:tcPr>
          <w:p w:rsidR="0039075D" w:rsidRPr="00216FE8" w:rsidRDefault="0039075D" w:rsidP="0039075D">
            <w:pPr>
              <w:pStyle w:val="a6"/>
              <w:rPr>
                <w:rFonts w:hint="eastAsia"/>
              </w:rPr>
            </w:pPr>
          </w:p>
        </w:tc>
        <w:tc>
          <w:tcPr>
            <w:tcW w:w="1617" w:type="dxa"/>
            <w:tcBorders>
              <w:top w:val="single" w:sz="4" w:space="0" w:color="auto"/>
              <w:bottom w:val="single" w:sz="12" w:space="0" w:color="auto"/>
            </w:tcBorders>
            <w:shd w:val="clear" w:color="auto" w:fill="auto"/>
            <w:vAlign w:val="bottom"/>
          </w:tcPr>
          <w:p w:rsidR="0039075D" w:rsidRPr="00216FE8" w:rsidRDefault="0039075D" w:rsidP="0039075D">
            <w:pPr>
              <w:pStyle w:val="a6"/>
              <w:rPr>
                <w:rFonts w:hint="eastAsia"/>
              </w:rPr>
            </w:pPr>
            <w:r w:rsidRPr="00216FE8">
              <w:rPr>
                <w:rFonts w:hint="eastAsia"/>
              </w:rPr>
              <w:t>结论性意见</w:t>
            </w:r>
          </w:p>
        </w:tc>
      </w:tr>
      <w:tr w:rsidR="0039075D" w:rsidRPr="00216FE8" w:rsidTr="00AB0FB5">
        <w:trPr>
          <w:cantSplit/>
          <w:trHeight w:val="240"/>
        </w:trPr>
        <w:tc>
          <w:tcPr>
            <w:tcW w:w="1568" w:type="dxa"/>
            <w:tcBorders>
              <w:top w:val="single" w:sz="12" w:space="0" w:color="auto"/>
            </w:tcBorders>
            <w:shd w:val="clear" w:color="auto" w:fill="auto"/>
          </w:tcPr>
          <w:p w:rsidR="0039075D" w:rsidRPr="00216FE8" w:rsidRDefault="0039075D" w:rsidP="0039075D">
            <w:pPr>
              <w:pStyle w:val="a1"/>
              <w:overflowPunct/>
              <w:jc w:val="left"/>
              <w:rPr>
                <w:rFonts w:hint="eastAsia"/>
              </w:rPr>
            </w:pPr>
            <w:r w:rsidRPr="00216FE8">
              <w:t>玻利维亚</w:t>
            </w:r>
            <w:r w:rsidR="00D51F91">
              <w:rPr>
                <w:rFonts w:hint="eastAsia"/>
              </w:rPr>
              <w:br/>
            </w:r>
            <w:r>
              <w:rPr>
                <w:rFonts w:hint="eastAsia"/>
              </w:rPr>
              <w:t>多民族国</w:t>
            </w:r>
          </w:p>
        </w:tc>
        <w:tc>
          <w:tcPr>
            <w:tcW w:w="2492" w:type="dxa"/>
            <w:tcBorders>
              <w:top w:val="single" w:sz="12" w:space="0" w:color="auto"/>
            </w:tcBorders>
            <w:shd w:val="clear" w:color="auto" w:fill="auto"/>
          </w:tcPr>
          <w:p w:rsidR="0039075D" w:rsidRPr="00216FE8" w:rsidRDefault="0039075D" w:rsidP="0039075D">
            <w:pPr>
              <w:pStyle w:val="a1"/>
              <w:overflowPunct/>
              <w:jc w:val="left"/>
            </w:pPr>
            <w:r w:rsidRPr="00216FE8">
              <w:t>第二次定期报告</w:t>
            </w:r>
          </w:p>
        </w:tc>
        <w:tc>
          <w:tcPr>
            <w:tcW w:w="1693" w:type="dxa"/>
            <w:tcBorders>
              <w:top w:val="single" w:sz="12" w:space="0" w:color="auto"/>
            </w:tcBorders>
            <w:shd w:val="clear" w:color="auto" w:fill="auto"/>
          </w:tcPr>
          <w:p w:rsidR="0039075D" w:rsidRPr="00216FE8" w:rsidRDefault="0039075D" w:rsidP="0039075D">
            <w:pPr>
              <w:pStyle w:val="a1"/>
              <w:overflowPunct/>
              <w:jc w:val="left"/>
            </w:pPr>
            <w:r w:rsidRPr="00216FE8">
              <w:t>CAT/C/BOL/2</w:t>
            </w:r>
          </w:p>
        </w:tc>
        <w:tc>
          <w:tcPr>
            <w:tcW w:w="1617" w:type="dxa"/>
            <w:tcBorders>
              <w:top w:val="single" w:sz="12" w:space="0" w:color="auto"/>
            </w:tcBorders>
            <w:shd w:val="clear" w:color="auto" w:fill="auto"/>
          </w:tcPr>
          <w:p w:rsidR="0039075D" w:rsidRPr="00216FE8" w:rsidRDefault="0039075D" w:rsidP="0039075D">
            <w:pPr>
              <w:pStyle w:val="a1"/>
              <w:overflowPunct/>
              <w:ind w:right="0"/>
              <w:jc w:val="left"/>
            </w:pPr>
            <w:r w:rsidRPr="00216FE8">
              <w:t>CAT/C/BOL/CO/2</w:t>
            </w:r>
          </w:p>
        </w:tc>
      </w:tr>
      <w:tr w:rsidR="0039075D" w:rsidRPr="00216FE8" w:rsidTr="00AB0FB5">
        <w:trPr>
          <w:cantSplit/>
          <w:trHeight w:val="240"/>
        </w:trPr>
        <w:tc>
          <w:tcPr>
            <w:tcW w:w="1568" w:type="dxa"/>
            <w:shd w:val="clear" w:color="auto" w:fill="auto"/>
          </w:tcPr>
          <w:p w:rsidR="0039075D" w:rsidRPr="00216FE8" w:rsidRDefault="0039075D" w:rsidP="0039075D">
            <w:pPr>
              <w:pStyle w:val="a1"/>
              <w:overflowPunct/>
              <w:jc w:val="left"/>
            </w:pPr>
            <w:r w:rsidRPr="00216FE8">
              <w:t>爱沙尼亚</w:t>
            </w:r>
          </w:p>
        </w:tc>
        <w:tc>
          <w:tcPr>
            <w:tcW w:w="2492" w:type="dxa"/>
            <w:shd w:val="clear" w:color="auto" w:fill="auto"/>
          </w:tcPr>
          <w:p w:rsidR="0039075D" w:rsidRPr="00216FE8" w:rsidRDefault="0039075D" w:rsidP="0039075D">
            <w:pPr>
              <w:pStyle w:val="a1"/>
              <w:overflowPunct/>
              <w:jc w:val="left"/>
            </w:pPr>
            <w:r w:rsidRPr="00216FE8">
              <w:t>第五次定期报告</w:t>
            </w:r>
          </w:p>
        </w:tc>
        <w:tc>
          <w:tcPr>
            <w:tcW w:w="1693" w:type="dxa"/>
            <w:shd w:val="clear" w:color="auto" w:fill="auto"/>
          </w:tcPr>
          <w:p w:rsidR="0039075D" w:rsidRPr="00216FE8" w:rsidRDefault="0039075D" w:rsidP="0039075D">
            <w:pPr>
              <w:pStyle w:val="a1"/>
              <w:overflowPunct/>
              <w:jc w:val="left"/>
            </w:pPr>
            <w:r w:rsidRPr="00216FE8">
              <w:t>CAT/C/EST/5</w:t>
            </w:r>
          </w:p>
        </w:tc>
        <w:tc>
          <w:tcPr>
            <w:tcW w:w="1617" w:type="dxa"/>
            <w:shd w:val="clear" w:color="auto" w:fill="auto"/>
          </w:tcPr>
          <w:p w:rsidR="0039075D" w:rsidRPr="00216FE8" w:rsidRDefault="0039075D" w:rsidP="0039075D">
            <w:pPr>
              <w:pStyle w:val="a1"/>
              <w:overflowPunct/>
              <w:ind w:right="0"/>
              <w:jc w:val="left"/>
            </w:pPr>
            <w:r w:rsidRPr="00216FE8">
              <w:t>CAT/C/EST/CO/5</w:t>
            </w:r>
          </w:p>
        </w:tc>
      </w:tr>
      <w:tr w:rsidR="0039075D" w:rsidRPr="00216FE8" w:rsidTr="00AB0FB5">
        <w:trPr>
          <w:cantSplit/>
          <w:trHeight w:val="240"/>
        </w:trPr>
        <w:tc>
          <w:tcPr>
            <w:tcW w:w="1568" w:type="dxa"/>
            <w:shd w:val="clear" w:color="auto" w:fill="auto"/>
          </w:tcPr>
          <w:p w:rsidR="0039075D" w:rsidRPr="00216FE8" w:rsidRDefault="0039075D" w:rsidP="0039075D">
            <w:pPr>
              <w:pStyle w:val="a1"/>
              <w:overflowPunct/>
              <w:jc w:val="left"/>
            </w:pPr>
            <w:r w:rsidRPr="00216FE8">
              <w:t>危地马拉</w:t>
            </w:r>
          </w:p>
        </w:tc>
        <w:tc>
          <w:tcPr>
            <w:tcW w:w="2492" w:type="dxa"/>
            <w:shd w:val="clear" w:color="auto" w:fill="auto"/>
          </w:tcPr>
          <w:p w:rsidR="0039075D" w:rsidRPr="00216FE8" w:rsidRDefault="0039075D" w:rsidP="0039075D">
            <w:pPr>
              <w:pStyle w:val="a1"/>
              <w:overflowPunct/>
              <w:jc w:val="left"/>
            </w:pPr>
            <w:r>
              <w:rPr>
                <w:rFonts w:hint="eastAsia"/>
              </w:rPr>
              <w:t>第五次和第</w:t>
            </w:r>
            <w:r w:rsidRPr="00216FE8">
              <w:t>六次</w:t>
            </w:r>
            <w:r>
              <w:rPr>
                <w:rFonts w:hint="eastAsia"/>
              </w:rPr>
              <w:t>合并</w:t>
            </w:r>
            <w:r w:rsidRPr="00216FE8">
              <w:t>定期报告</w:t>
            </w:r>
          </w:p>
        </w:tc>
        <w:tc>
          <w:tcPr>
            <w:tcW w:w="1693" w:type="dxa"/>
            <w:shd w:val="clear" w:color="auto" w:fill="auto"/>
          </w:tcPr>
          <w:p w:rsidR="0039075D" w:rsidRPr="00216FE8" w:rsidRDefault="0039075D" w:rsidP="0039075D">
            <w:pPr>
              <w:pStyle w:val="a1"/>
              <w:overflowPunct/>
              <w:jc w:val="left"/>
            </w:pPr>
            <w:r w:rsidRPr="00216FE8">
              <w:t>CAT/C/GTM/</w:t>
            </w:r>
            <w:r>
              <w:rPr>
                <w:rFonts w:hint="eastAsia"/>
              </w:rPr>
              <w:t>5-</w:t>
            </w:r>
            <w:r w:rsidRPr="00216FE8">
              <w:t>6</w:t>
            </w:r>
          </w:p>
        </w:tc>
        <w:tc>
          <w:tcPr>
            <w:tcW w:w="1617" w:type="dxa"/>
            <w:shd w:val="clear" w:color="auto" w:fill="auto"/>
          </w:tcPr>
          <w:p w:rsidR="0039075D" w:rsidRPr="00216FE8" w:rsidRDefault="0039075D" w:rsidP="0039075D">
            <w:pPr>
              <w:pStyle w:val="a1"/>
              <w:overflowPunct/>
              <w:ind w:right="0"/>
              <w:jc w:val="left"/>
            </w:pPr>
            <w:r w:rsidRPr="00216FE8">
              <w:t>CAT/C/GTM/CO/</w:t>
            </w:r>
            <w:r>
              <w:rPr>
                <w:rFonts w:hint="eastAsia"/>
              </w:rPr>
              <w:t>5-</w:t>
            </w:r>
            <w:r w:rsidRPr="00216FE8">
              <w:t>6</w:t>
            </w:r>
          </w:p>
        </w:tc>
      </w:tr>
      <w:tr w:rsidR="0039075D" w:rsidRPr="00216FE8" w:rsidTr="00AB0FB5">
        <w:trPr>
          <w:cantSplit/>
          <w:trHeight w:val="240"/>
        </w:trPr>
        <w:tc>
          <w:tcPr>
            <w:tcW w:w="1568" w:type="dxa"/>
            <w:shd w:val="clear" w:color="auto" w:fill="auto"/>
          </w:tcPr>
          <w:p w:rsidR="0039075D" w:rsidRPr="00216FE8" w:rsidRDefault="0039075D" w:rsidP="0039075D">
            <w:pPr>
              <w:pStyle w:val="a1"/>
              <w:overflowPunct/>
              <w:jc w:val="left"/>
            </w:pPr>
            <w:r w:rsidRPr="00216FE8">
              <w:t>日本</w:t>
            </w:r>
          </w:p>
        </w:tc>
        <w:tc>
          <w:tcPr>
            <w:tcW w:w="2492" w:type="dxa"/>
            <w:shd w:val="clear" w:color="auto" w:fill="auto"/>
          </w:tcPr>
          <w:p w:rsidR="0039075D" w:rsidRPr="00216FE8" w:rsidRDefault="0039075D" w:rsidP="0039075D">
            <w:pPr>
              <w:pStyle w:val="a1"/>
              <w:overflowPunct/>
              <w:jc w:val="left"/>
            </w:pPr>
            <w:r w:rsidRPr="00216FE8">
              <w:t>第二次定期报告</w:t>
            </w:r>
          </w:p>
        </w:tc>
        <w:tc>
          <w:tcPr>
            <w:tcW w:w="1693" w:type="dxa"/>
            <w:shd w:val="clear" w:color="auto" w:fill="auto"/>
          </w:tcPr>
          <w:p w:rsidR="0039075D" w:rsidRPr="00216FE8" w:rsidRDefault="0039075D" w:rsidP="0039075D">
            <w:pPr>
              <w:pStyle w:val="a1"/>
              <w:overflowPunct/>
              <w:jc w:val="left"/>
            </w:pPr>
            <w:r w:rsidRPr="00216FE8">
              <w:t>CAT/C/JPN/2</w:t>
            </w:r>
          </w:p>
        </w:tc>
        <w:tc>
          <w:tcPr>
            <w:tcW w:w="1617" w:type="dxa"/>
            <w:shd w:val="clear" w:color="auto" w:fill="auto"/>
          </w:tcPr>
          <w:p w:rsidR="0039075D" w:rsidRPr="00216FE8" w:rsidRDefault="0039075D" w:rsidP="0039075D">
            <w:pPr>
              <w:pStyle w:val="a1"/>
              <w:overflowPunct/>
              <w:ind w:right="0"/>
              <w:jc w:val="left"/>
            </w:pPr>
            <w:r w:rsidRPr="00216FE8">
              <w:t>CAT/C/JPN/CO/2</w:t>
            </w:r>
          </w:p>
        </w:tc>
      </w:tr>
      <w:tr w:rsidR="0039075D" w:rsidRPr="00216FE8" w:rsidTr="00AB0FB5">
        <w:trPr>
          <w:cantSplit/>
          <w:trHeight w:val="240"/>
        </w:trPr>
        <w:tc>
          <w:tcPr>
            <w:tcW w:w="1568" w:type="dxa"/>
            <w:shd w:val="clear" w:color="auto" w:fill="auto"/>
          </w:tcPr>
          <w:p w:rsidR="0039075D" w:rsidRPr="00216FE8" w:rsidRDefault="0039075D" w:rsidP="0039075D">
            <w:pPr>
              <w:pStyle w:val="a1"/>
              <w:overflowPunct/>
              <w:jc w:val="left"/>
            </w:pPr>
            <w:r w:rsidRPr="00216FE8">
              <w:t>肯尼亚</w:t>
            </w:r>
          </w:p>
        </w:tc>
        <w:tc>
          <w:tcPr>
            <w:tcW w:w="2492" w:type="dxa"/>
            <w:shd w:val="clear" w:color="auto" w:fill="auto"/>
          </w:tcPr>
          <w:p w:rsidR="0039075D" w:rsidRPr="00216FE8" w:rsidRDefault="0039075D" w:rsidP="0039075D">
            <w:pPr>
              <w:pStyle w:val="a1"/>
              <w:overflowPunct/>
              <w:jc w:val="left"/>
            </w:pPr>
            <w:r w:rsidRPr="00216FE8">
              <w:t>第二次定期报告</w:t>
            </w:r>
          </w:p>
        </w:tc>
        <w:tc>
          <w:tcPr>
            <w:tcW w:w="1693" w:type="dxa"/>
            <w:shd w:val="clear" w:color="auto" w:fill="auto"/>
          </w:tcPr>
          <w:p w:rsidR="0039075D" w:rsidRPr="00216FE8" w:rsidRDefault="0039075D" w:rsidP="0039075D">
            <w:pPr>
              <w:pStyle w:val="a1"/>
              <w:overflowPunct/>
              <w:jc w:val="left"/>
            </w:pPr>
            <w:r w:rsidRPr="00216FE8">
              <w:t>CAT/C/KEN/2</w:t>
            </w:r>
          </w:p>
        </w:tc>
        <w:tc>
          <w:tcPr>
            <w:tcW w:w="1617" w:type="dxa"/>
            <w:shd w:val="clear" w:color="auto" w:fill="auto"/>
          </w:tcPr>
          <w:p w:rsidR="0039075D" w:rsidRPr="00216FE8" w:rsidRDefault="0039075D" w:rsidP="0039075D">
            <w:pPr>
              <w:pStyle w:val="a1"/>
              <w:overflowPunct/>
              <w:ind w:right="0"/>
              <w:jc w:val="left"/>
            </w:pPr>
            <w:r w:rsidRPr="00216FE8">
              <w:t>CAT/C/KEN/CO/2</w:t>
            </w:r>
            <w:r w:rsidR="0012525E">
              <w:t xml:space="preserve"> </w:t>
            </w:r>
            <w:r w:rsidR="0012525E">
              <w:rPr>
                <w:rFonts w:hint="eastAsia"/>
              </w:rPr>
              <w:t>和</w:t>
            </w:r>
            <w:r>
              <w:t>Corr.1</w:t>
            </w:r>
          </w:p>
        </w:tc>
      </w:tr>
      <w:tr w:rsidR="0039075D" w:rsidRPr="00216FE8" w:rsidTr="00AB0FB5">
        <w:trPr>
          <w:cantSplit/>
          <w:trHeight w:val="240"/>
          <w:tblHeader/>
        </w:trPr>
        <w:tc>
          <w:tcPr>
            <w:tcW w:w="1568" w:type="dxa"/>
            <w:shd w:val="clear" w:color="auto" w:fill="auto"/>
          </w:tcPr>
          <w:p w:rsidR="0039075D" w:rsidRPr="00216FE8" w:rsidRDefault="0039075D" w:rsidP="0039075D">
            <w:pPr>
              <w:pStyle w:val="a1"/>
              <w:overflowPunct/>
              <w:jc w:val="left"/>
            </w:pPr>
            <w:r w:rsidRPr="00216FE8">
              <w:t>毛里塔尼亚</w:t>
            </w:r>
          </w:p>
        </w:tc>
        <w:tc>
          <w:tcPr>
            <w:tcW w:w="2492" w:type="dxa"/>
            <w:shd w:val="clear" w:color="auto" w:fill="auto"/>
          </w:tcPr>
          <w:p w:rsidR="0039075D" w:rsidRPr="00216FE8" w:rsidRDefault="0039075D" w:rsidP="0039075D">
            <w:pPr>
              <w:pStyle w:val="a1"/>
              <w:overflowPunct/>
              <w:jc w:val="left"/>
            </w:pPr>
            <w:r w:rsidRPr="00216FE8">
              <w:rPr>
                <w:rFonts w:hint="eastAsia"/>
              </w:rPr>
              <w:t>初次报告</w:t>
            </w:r>
          </w:p>
        </w:tc>
        <w:tc>
          <w:tcPr>
            <w:tcW w:w="1693" w:type="dxa"/>
            <w:shd w:val="clear" w:color="auto" w:fill="auto"/>
          </w:tcPr>
          <w:p w:rsidR="0039075D" w:rsidRPr="00216FE8" w:rsidRDefault="0039075D" w:rsidP="0039075D">
            <w:pPr>
              <w:pStyle w:val="a1"/>
              <w:overflowPunct/>
              <w:jc w:val="left"/>
            </w:pPr>
            <w:r w:rsidRPr="00216FE8">
              <w:t>CAT/C/MRT/1</w:t>
            </w:r>
          </w:p>
        </w:tc>
        <w:tc>
          <w:tcPr>
            <w:tcW w:w="1617" w:type="dxa"/>
            <w:shd w:val="clear" w:color="auto" w:fill="auto"/>
          </w:tcPr>
          <w:p w:rsidR="0039075D" w:rsidRPr="00216FE8" w:rsidRDefault="0039075D" w:rsidP="0039075D">
            <w:pPr>
              <w:pStyle w:val="a1"/>
              <w:overflowPunct/>
              <w:ind w:right="0"/>
              <w:jc w:val="left"/>
            </w:pPr>
            <w:r w:rsidRPr="00216FE8">
              <w:t>CAT/C/MRT/CO/1</w:t>
            </w:r>
          </w:p>
        </w:tc>
      </w:tr>
      <w:tr w:rsidR="0039075D" w:rsidRPr="00216FE8" w:rsidTr="00AB0FB5">
        <w:trPr>
          <w:cantSplit/>
          <w:trHeight w:val="240"/>
        </w:trPr>
        <w:tc>
          <w:tcPr>
            <w:tcW w:w="1568" w:type="dxa"/>
            <w:shd w:val="clear" w:color="auto" w:fill="auto"/>
          </w:tcPr>
          <w:p w:rsidR="0039075D" w:rsidRPr="00216FE8" w:rsidRDefault="0039075D" w:rsidP="0039075D">
            <w:pPr>
              <w:pStyle w:val="a1"/>
              <w:overflowPunct/>
              <w:jc w:val="left"/>
            </w:pPr>
            <w:r w:rsidRPr="00216FE8">
              <w:t>荷兰</w:t>
            </w:r>
          </w:p>
        </w:tc>
        <w:tc>
          <w:tcPr>
            <w:tcW w:w="2492" w:type="dxa"/>
            <w:shd w:val="clear" w:color="auto" w:fill="auto"/>
          </w:tcPr>
          <w:p w:rsidR="0039075D" w:rsidRPr="00216FE8" w:rsidRDefault="0039075D" w:rsidP="0039075D">
            <w:pPr>
              <w:pStyle w:val="a1"/>
              <w:overflowPunct/>
              <w:jc w:val="left"/>
            </w:pPr>
            <w:r w:rsidRPr="00216FE8">
              <w:t>第五次</w:t>
            </w:r>
            <w:r w:rsidRPr="00216FE8">
              <w:rPr>
                <w:rFonts w:hint="eastAsia"/>
              </w:rPr>
              <w:t>和</w:t>
            </w:r>
            <w:r w:rsidRPr="00216FE8">
              <w:t>第六次</w:t>
            </w:r>
            <w:r w:rsidRPr="00216FE8">
              <w:rPr>
                <w:rFonts w:hint="eastAsia"/>
              </w:rPr>
              <w:t>合并</w:t>
            </w:r>
            <w:r w:rsidRPr="00216FE8">
              <w:t>定期报告</w:t>
            </w:r>
          </w:p>
        </w:tc>
        <w:tc>
          <w:tcPr>
            <w:tcW w:w="1693" w:type="dxa"/>
            <w:shd w:val="clear" w:color="auto" w:fill="auto"/>
          </w:tcPr>
          <w:p w:rsidR="0039075D" w:rsidRPr="00216FE8" w:rsidRDefault="0039075D" w:rsidP="0039075D">
            <w:pPr>
              <w:pStyle w:val="a1"/>
              <w:overflowPunct/>
              <w:jc w:val="left"/>
            </w:pPr>
            <w:r w:rsidRPr="00216FE8">
              <w:t>CAT/C/NLD/5-6</w:t>
            </w:r>
          </w:p>
        </w:tc>
        <w:tc>
          <w:tcPr>
            <w:tcW w:w="1617" w:type="dxa"/>
            <w:shd w:val="clear" w:color="auto" w:fill="auto"/>
          </w:tcPr>
          <w:p w:rsidR="0039075D" w:rsidRPr="00216FE8" w:rsidRDefault="0039075D" w:rsidP="0039075D">
            <w:pPr>
              <w:pStyle w:val="a1"/>
              <w:overflowPunct/>
              <w:ind w:right="0"/>
              <w:jc w:val="left"/>
            </w:pPr>
            <w:r w:rsidRPr="00216FE8">
              <w:t>CAT/C/NLD/CO/5-6</w:t>
            </w:r>
          </w:p>
        </w:tc>
      </w:tr>
      <w:tr w:rsidR="0039075D" w:rsidRPr="00216FE8" w:rsidTr="00AB0FB5">
        <w:trPr>
          <w:cantSplit/>
          <w:trHeight w:val="240"/>
        </w:trPr>
        <w:tc>
          <w:tcPr>
            <w:tcW w:w="1568" w:type="dxa"/>
            <w:shd w:val="clear" w:color="auto" w:fill="auto"/>
          </w:tcPr>
          <w:p w:rsidR="0039075D" w:rsidRPr="00216FE8" w:rsidRDefault="0039075D" w:rsidP="0039075D">
            <w:pPr>
              <w:pStyle w:val="a1"/>
              <w:overflowPunct/>
              <w:jc w:val="left"/>
            </w:pPr>
            <w:r w:rsidRPr="00216FE8">
              <w:t>大不列颠及</w:t>
            </w:r>
            <w:r w:rsidR="00D51F91">
              <w:rPr>
                <w:rFonts w:hint="eastAsia"/>
              </w:rPr>
              <w:br/>
            </w:r>
            <w:r w:rsidRPr="00216FE8">
              <w:t>北爱尔兰联合王国</w:t>
            </w:r>
          </w:p>
        </w:tc>
        <w:tc>
          <w:tcPr>
            <w:tcW w:w="2492" w:type="dxa"/>
            <w:shd w:val="clear" w:color="auto" w:fill="auto"/>
          </w:tcPr>
          <w:p w:rsidR="0039075D" w:rsidRPr="00216FE8" w:rsidRDefault="0039075D" w:rsidP="0039075D">
            <w:pPr>
              <w:pStyle w:val="a1"/>
              <w:overflowPunct/>
              <w:jc w:val="left"/>
            </w:pPr>
            <w:r w:rsidRPr="00216FE8">
              <w:t>第五次定期报告</w:t>
            </w:r>
          </w:p>
        </w:tc>
        <w:tc>
          <w:tcPr>
            <w:tcW w:w="1693" w:type="dxa"/>
            <w:shd w:val="clear" w:color="auto" w:fill="auto"/>
          </w:tcPr>
          <w:p w:rsidR="0039075D" w:rsidRPr="00216FE8" w:rsidRDefault="0039075D" w:rsidP="0039075D">
            <w:pPr>
              <w:pStyle w:val="a1"/>
              <w:overflowPunct/>
              <w:jc w:val="left"/>
            </w:pPr>
            <w:r w:rsidRPr="00216FE8">
              <w:t>CAT/C/GBR/5</w:t>
            </w:r>
          </w:p>
        </w:tc>
        <w:tc>
          <w:tcPr>
            <w:tcW w:w="1617" w:type="dxa"/>
            <w:shd w:val="clear" w:color="auto" w:fill="auto"/>
          </w:tcPr>
          <w:p w:rsidR="0039075D" w:rsidRPr="00216FE8" w:rsidRDefault="0039075D" w:rsidP="0039075D">
            <w:pPr>
              <w:pStyle w:val="a1"/>
              <w:overflowPunct/>
              <w:ind w:right="0"/>
              <w:jc w:val="left"/>
            </w:pPr>
            <w:r w:rsidRPr="00216FE8">
              <w:t>CAT/C/GBR/CO/5</w:t>
            </w:r>
          </w:p>
        </w:tc>
      </w:tr>
    </w:tbl>
    <w:p w:rsidR="0039075D" w:rsidRPr="00216FE8" w:rsidRDefault="0039075D" w:rsidP="00AB0FB5">
      <w:pPr>
        <w:pStyle w:val="SingleTxtGC"/>
        <w:rPr>
          <w:rFonts w:hint="eastAsia"/>
        </w:rPr>
      </w:pPr>
      <w:r>
        <w:t>54</w:t>
      </w:r>
      <w:r w:rsidRPr="00216FE8">
        <w:rPr>
          <w:rFonts w:hint="eastAsia"/>
        </w:rPr>
        <w:t xml:space="preserve">.  </w:t>
      </w:r>
      <w:r w:rsidRPr="00216FE8">
        <w:rPr>
          <w:rFonts w:hint="eastAsia"/>
        </w:rPr>
        <w:t>根据《议事规则》第</w:t>
      </w:r>
      <w:r w:rsidRPr="00216FE8">
        <w:t>6</w:t>
      </w:r>
      <w:r w:rsidRPr="00216FE8">
        <w:rPr>
          <w:rFonts w:hint="eastAsia"/>
        </w:rPr>
        <w:t>8</w:t>
      </w:r>
      <w:r w:rsidRPr="00216FE8">
        <w:rPr>
          <w:rFonts w:hint="eastAsia"/>
        </w:rPr>
        <w:t>条，委员会邀请每个报告国派代表参加审议其报告的会议。所有国家都派代表参加了审议其报告的会议。委员会在结论性意见中对此表示赞赏。</w:t>
      </w:r>
    </w:p>
    <w:p w:rsidR="0039075D" w:rsidRPr="00216FE8" w:rsidRDefault="0039075D" w:rsidP="00AB0FB5">
      <w:pPr>
        <w:pStyle w:val="SingleTxtGC"/>
        <w:rPr>
          <w:rFonts w:hint="eastAsia"/>
        </w:rPr>
      </w:pPr>
      <w:r>
        <w:t>55</w:t>
      </w:r>
      <w:r w:rsidRPr="00216FE8">
        <w:rPr>
          <w:rFonts w:hint="eastAsia"/>
        </w:rPr>
        <w:t xml:space="preserve">.  </w:t>
      </w:r>
      <w:r w:rsidRPr="00216FE8">
        <w:rPr>
          <w:rFonts w:hint="eastAsia"/>
        </w:rPr>
        <w:t>委员会为审议的每份报告</w:t>
      </w:r>
      <w:r>
        <w:rPr>
          <w:rFonts w:hint="eastAsia"/>
        </w:rPr>
        <w:t>各</w:t>
      </w:r>
      <w:r w:rsidRPr="00216FE8">
        <w:rPr>
          <w:rFonts w:hint="eastAsia"/>
        </w:rPr>
        <w:t>指定</w:t>
      </w:r>
      <w:r>
        <w:rPr>
          <w:rFonts w:hint="eastAsia"/>
        </w:rPr>
        <w:t>两位</w:t>
      </w:r>
      <w:r w:rsidRPr="00216FE8">
        <w:rPr>
          <w:rFonts w:hint="eastAsia"/>
        </w:rPr>
        <w:t>国别报告员。名单见本报告附件十</w:t>
      </w:r>
      <w:r>
        <w:rPr>
          <w:rFonts w:hint="eastAsia"/>
        </w:rPr>
        <w:t>六</w:t>
      </w:r>
      <w:r w:rsidRPr="00216FE8">
        <w:rPr>
          <w:rFonts w:hint="eastAsia"/>
        </w:rPr>
        <w:t>。</w:t>
      </w:r>
    </w:p>
    <w:p w:rsidR="0039075D" w:rsidRPr="00216FE8" w:rsidRDefault="0039075D" w:rsidP="00AB0FB5">
      <w:pPr>
        <w:pStyle w:val="SingleTxtGC"/>
        <w:rPr>
          <w:rFonts w:hint="eastAsia"/>
        </w:rPr>
      </w:pPr>
      <w:r w:rsidRPr="00216FE8">
        <w:rPr>
          <w:rFonts w:hint="eastAsia"/>
        </w:rPr>
        <w:t>5</w:t>
      </w:r>
      <w:r>
        <w:t>6</w:t>
      </w:r>
      <w:r w:rsidRPr="00216FE8">
        <w:rPr>
          <w:rFonts w:hint="eastAsia"/>
        </w:rPr>
        <w:t xml:space="preserve">.  </w:t>
      </w:r>
      <w:r>
        <w:rPr>
          <w:rFonts w:hint="eastAsia"/>
        </w:rPr>
        <w:t>在</w:t>
      </w:r>
      <w:r w:rsidRPr="00216FE8">
        <w:rPr>
          <w:rFonts w:hint="eastAsia"/>
        </w:rPr>
        <w:t>报告审议</w:t>
      </w:r>
      <w:r>
        <w:rPr>
          <w:rFonts w:hint="eastAsia"/>
        </w:rPr>
        <w:t>工作方面</w:t>
      </w:r>
      <w:r w:rsidRPr="00216FE8">
        <w:rPr>
          <w:rFonts w:hint="eastAsia"/>
        </w:rPr>
        <w:t>，委员会</w:t>
      </w:r>
      <w:r>
        <w:rPr>
          <w:rFonts w:hint="eastAsia"/>
        </w:rPr>
        <w:t>手头</w:t>
      </w:r>
      <w:r w:rsidRPr="00216FE8">
        <w:rPr>
          <w:rFonts w:hint="eastAsia"/>
        </w:rPr>
        <w:t>还</w:t>
      </w:r>
      <w:r>
        <w:rPr>
          <w:rFonts w:hint="eastAsia"/>
        </w:rPr>
        <w:t>备有</w:t>
      </w:r>
      <w:r w:rsidRPr="00216FE8">
        <w:rPr>
          <w:rFonts w:hint="eastAsia"/>
        </w:rPr>
        <w:t>：</w:t>
      </w:r>
    </w:p>
    <w:p w:rsidR="0039075D" w:rsidRPr="00216FE8" w:rsidRDefault="0039075D" w:rsidP="0039075D">
      <w:pPr>
        <w:pStyle w:val="SingleTxtGC"/>
        <w:numPr>
          <w:ilvl w:val="0"/>
          <w:numId w:val="19"/>
        </w:numPr>
      </w:pPr>
      <w:r w:rsidRPr="00216FE8">
        <w:rPr>
          <w:rFonts w:hint="eastAsia"/>
        </w:rPr>
        <w:t>关于缔约国根据《公约》第</w:t>
      </w:r>
      <w:r w:rsidRPr="00216FE8">
        <w:rPr>
          <w:rFonts w:hint="eastAsia"/>
        </w:rPr>
        <w:t>19</w:t>
      </w:r>
      <w:r w:rsidRPr="00216FE8">
        <w:rPr>
          <w:rFonts w:hint="eastAsia"/>
        </w:rPr>
        <w:t>条第</w:t>
      </w:r>
      <w:r w:rsidRPr="00216FE8">
        <w:t>1</w:t>
      </w:r>
      <w:r w:rsidRPr="00216FE8">
        <w:rPr>
          <w:rFonts w:hint="eastAsia"/>
        </w:rPr>
        <w:t>款提交初次报告的格式和内容的一般准则</w:t>
      </w:r>
      <w:r w:rsidRPr="00216FE8">
        <w:t>(CAT/C/4/Rev.</w:t>
      </w:r>
      <w:r w:rsidRPr="00216FE8">
        <w:rPr>
          <w:rFonts w:hint="eastAsia"/>
        </w:rPr>
        <w:t>3</w:t>
      </w:r>
      <w:r w:rsidRPr="00216FE8">
        <w:t>)</w:t>
      </w:r>
      <w:r w:rsidRPr="00216FE8">
        <w:rPr>
          <w:rFonts w:hint="eastAsia"/>
        </w:rPr>
        <w:t>；</w:t>
      </w:r>
    </w:p>
    <w:p w:rsidR="0039075D" w:rsidRPr="00216FE8" w:rsidRDefault="0039075D" w:rsidP="0039075D">
      <w:pPr>
        <w:pStyle w:val="SingleTxtGC"/>
        <w:numPr>
          <w:ilvl w:val="0"/>
          <w:numId w:val="19"/>
        </w:numPr>
        <w:rPr>
          <w:rFonts w:hint="eastAsia"/>
        </w:rPr>
      </w:pPr>
      <w:r w:rsidRPr="00216FE8">
        <w:rPr>
          <w:rFonts w:hint="eastAsia"/>
        </w:rPr>
        <w:t>关于缔约国根据《公约》第</w:t>
      </w:r>
      <w:r w:rsidRPr="00216FE8">
        <w:rPr>
          <w:rFonts w:hint="eastAsia"/>
        </w:rPr>
        <w:t>19</w:t>
      </w:r>
      <w:r w:rsidRPr="00216FE8">
        <w:rPr>
          <w:rFonts w:hint="eastAsia"/>
        </w:rPr>
        <w:t>条提交定期报告的格式和内容的一般准则</w:t>
      </w:r>
      <w:r w:rsidRPr="00216FE8">
        <w:t>(CAT/C/14/Rev.1)</w:t>
      </w:r>
      <w:r w:rsidRPr="00216FE8">
        <w:t>。</w:t>
      </w:r>
    </w:p>
    <w:p w:rsidR="0039075D" w:rsidRPr="00216FE8" w:rsidRDefault="0039075D" w:rsidP="00AB0FB5">
      <w:pPr>
        <w:pStyle w:val="SingleTxtGC"/>
      </w:pPr>
      <w:r>
        <w:t>57</w:t>
      </w:r>
      <w:r w:rsidRPr="00216FE8">
        <w:rPr>
          <w:rFonts w:hint="eastAsia"/>
        </w:rPr>
        <w:t xml:space="preserve">.  </w:t>
      </w:r>
      <w:r w:rsidRPr="00216FE8">
        <w:rPr>
          <w:rFonts w:hint="eastAsia"/>
        </w:rPr>
        <w:t>委员会自</w:t>
      </w:r>
      <w:r w:rsidRPr="00216FE8">
        <w:t>2004</w:t>
      </w:r>
      <w:r w:rsidRPr="00216FE8">
        <w:rPr>
          <w:rFonts w:hint="eastAsia"/>
        </w:rPr>
        <w:t>年以来一直为定期报告发出问题</w:t>
      </w:r>
      <w:r>
        <w:rPr>
          <w:rFonts w:hint="eastAsia"/>
        </w:rPr>
        <w:t>单</w:t>
      </w:r>
      <w:r w:rsidRPr="00216FE8">
        <w:rPr>
          <w:rFonts w:hint="eastAsia"/>
        </w:rPr>
        <w:t>。这是缔约国代表在与委员会委员的一次会议上提出的要求。委员会知道缔约国希望预先了解对话中可能讨论的问题，但须指出拟订问题</w:t>
      </w:r>
      <w:r>
        <w:rPr>
          <w:rFonts w:hint="eastAsia"/>
        </w:rPr>
        <w:t>单</w:t>
      </w:r>
      <w:r w:rsidRPr="00216FE8">
        <w:rPr>
          <w:rFonts w:hint="eastAsia"/>
        </w:rPr>
        <w:t>大大增加了委员会的工作量。对于成员很少的委员会来说，工作负担显而易见。</w:t>
      </w:r>
    </w:p>
    <w:p w:rsidR="0039075D" w:rsidRPr="00216FE8" w:rsidRDefault="0039075D" w:rsidP="0039075D">
      <w:pPr>
        <w:pStyle w:val="H1GC"/>
        <w:rPr>
          <w:rFonts w:hint="eastAsia"/>
        </w:rPr>
      </w:pPr>
      <w:r>
        <w:rPr>
          <w:rFonts w:hint="eastAsia"/>
        </w:rPr>
        <w:tab/>
      </w:r>
      <w:r w:rsidRPr="00216FE8">
        <w:rPr>
          <w:rFonts w:hint="eastAsia"/>
        </w:rPr>
        <w:t>B.</w:t>
      </w:r>
      <w:r>
        <w:rPr>
          <w:rFonts w:hint="eastAsia"/>
        </w:rPr>
        <w:tab/>
      </w:r>
      <w:r w:rsidRPr="00216FE8">
        <w:rPr>
          <w:rFonts w:hint="eastAsia"/>
        </w:rPr>
        <w:t>关于缔约国报告的结论性意见</w:t>
      </w:r>
    </w:p>
    <w:p w:rsidR="0039075D" w:rsidRDefault="0039075D" w:rsidP="00AB0FB5">
      <w:pPr>
        <w:pStyle w:val="SingleTxtGC"/>
        <w:rPr>
          <w:rFonts w:hint="eastAsia"/>
        </w:rPr>
      </w:pPr>
      <w:r>
        <w:t>58</w:t>
      </w:r>
      <w:r w:rsidRPr="00216FE8">
        <w:rPr>
          <w:rFonts w:hint="eastAsia"/>
        </w:rPr>
        <w:t>.</w:t>
      </w:r>
      <w:r>
        <w:rPr>
          <w:rFonts w:hint="eastAsia"/>
        </w:rPr>
        <w:t xml:space="preserve">  </w:t>
      </w:r>
      <w:r w:rsidRPr="00216FE8">
        <w:rPr>
          <w:rFonts w:hint="eastAsia"/>
        </w:rPr>
        <w:t>以下全文转载</w:t>
      </w:r>
      <w:r w:rsidRPr="00216FE8">
        <w:t>委员会</w:t>
      </w:r>
      <w:r w:rsidRPr="00216FE8">
        <w:rPr>
          <w:rFonts w:hint="eastAsia"/>
        </w:rPr>
        <w:t>就</w:t>
      </w:r>
      <w:r w:rsidRPr="00216FE8">
        <w:t>缔约国</w:t>
      </w:r>
      <w:r w:rsidRPr="00216FE8">
        <w:rPr>
          <w:rFonts w:hint="eastAsia"/>
        </w:rPr>
        <w:t>提交的</w:t>
      </w:r>
      <w:r w:rsidRPr="00216FE8">
        <w:t>上述报告</w:t>
      </w:r>
      <w:r w:rsidRPr="00216FE8">
        <w:rPr>
          <w:rFonts w:hint="eastAsia"/>
        </w:rPr>
        <w:t>通过</w:t>
      </w:r>
      <w:r w:rsidRPr="00216FE8">
        <w:t>的结论性意见。</w:t>
      </w:r>
    </w:p>
    <w:p w:rsidR="0039075D" w:rsidRDefault="00AB0FB5" w:rsidP="00AB0FB5">
      <w:pPr>
        <w:pStyle w:val="H23GC"/>
        <w:rPr>
          <w:rFonts w:hint="eastAsia"/>
        </w:rPr>
      </w:pPr>
      <w:r>
        <w:rPr>
          <w:rFonts w:hint="eastAsia"/>
        </w:rPr>
        <w:tab/>
      </w:r>
      <w:r>
        <w:rPr>
          <w:rFonts w:hint="eastAsia"/>
        </w:rPr>
        <w:tab/>
      </w:r>
      <w:r w:rsidR="0039075D">
        <w:t>59</w:t>
      </w:r>
      <w:r w:rsidR="0039075D" w:rsidRPr="00216FE8">
        <w:t>.</w:t>
      </w:r>
      <w:r w:rsidR="0039075D">
        <w:rPr>
          <w:rFonts w:hint="eastAsia"/>
        </w:rPr>
        <w:t xml:space="preserve">  </w:t>
      </w:r>
      <w:r w:rsidR="0039075D" w:rsidRPr="004844DE">
        <w:t>加蓬</w:t>
      </w:r>
    </w:p>
    <w:p w:rsidR="0039075D" w:rsidRPr="001F4DA4" w:rsidRDefault="0039075D" w:rsidP="00AB0FB5">
      <w:pPr>
        <w:pStyle w:val="SingleTxtGC"/>
        <w:rPr>
          <w:lang w:val="en-GB"/>
        </w:rPr>
      </w:pPr>
      <w:r>
        <w:rPr>
          <w:lang w:val="en-GB"/>
        </w:rPr>
        <w:t xml:space="preserve">(1)  </w:t>
      </w:r>
      <w:r w:rsidRPr="001F4DA4">
        <w:rPr>
          <w:rFonts w:hint="eastAsia"/>
          <w:lang w:val="en-GB"/>
        </w:rPr>
        <w:t>禁止酷刑委员会在</w:t>
      </w:r>
      <w:r>
        <w:rPr>
          <w:rFonts w:hint="eastAsia"/>
          <w:lang w:val="en-GB"/>
        </w:rPr>
        <w:t>2</w:t>
      </w:r>
      <w:r w:rsidRPr="001F4DA4">
        <w:rPr>
          <w:rFonts w:hint="eastAsia"/>
          <w:lang w:val="en-GB"/>
        </w:rPr>
        <w:t>0</w:t>
      </w:r>
      <w:r>
        <w:rPr>
          <w:rFonts w:hint="eastAsia"/>
          <w:lang w:val="en-GB"/>
        </w:rPr>
        <w:t>12</w:t>
      </w:r>
      <w:r w:rsidRPr="001F4DA4">
        <w:rPr>
          <w:rFonts w:hint="eastAsia"/>
          <w:lang w:val="en-GB"/>
        </w:rPr>
        <w:t>年</w:t>
      </w:r>
      <w:r>
        <w:rPr>
          <w:rFonts w:hint="eastAsia"/>
          <w:lang w:val="en-GB"/>
        </w:rPr>
        <w:t>11</w:t>
      </w:r>
      <w:r w:rsidRPr="001F4DA4">
        <w:rPr>
          <w:rFonts w:hint="eastAsia"/>
          <w:lang w:val="en-GB"/>
        </w:rPr>
        <w:t>月</w:t>
      </w:r>
      <w:r>
        <w:rPr>
          <w:rFonts w:hint="eastAsia"/>
          <w:lang w:val="en-GB"/>
        </w:rPr>
        <w:t>8</w:t>
      </w:r>
      <w:r w:rsidRPr="001F4DA4">
        <w:rPr>
          <w:rFonts w:hint="eastAsia"/>
          <w:lang w:val="en-GB"/>
        </w:rPr>
        <w:t>日和</w:t>
      </w:r>
      <w:r>
        <w:rPr>
          <w:rFonts w:hint="eastAsia"/>
          <w:lang w:val="en-GB"/>
        </w:rPr>
        <w:t>9</w:t>
      </w:r>
      <w:r w:rsidRPr="001F4DA4">
        <w:rPr>
          <w:rFonts w:hint="eastAsia"/>
          <w:lang w:val="en-GB"/>
        </w:rPr>
        <w:t>日举行的第</w:t>
      </w:r>
      <w:r>
        <w:rPr>
          <w:rFonts w:hint="eastAsia"/>
          <w:lang w:val="en-GB"/>
        </w:rPr>
        <w:t>111</w:t>
      </w:r>
      <w:r w:rsidRPr="001F4DA4">
        <w:rPr>
          <w:rFonts w:hint="eastAsia"/>
          <w:lang w:val="en-GB"/>
        </w:rPr>
        <w:t>0</w:t>
      </w:r>
      <w:r w:rsidRPr="001F4DA4">
        <w:rPr>
          <w:rFonts w:hint="eastAsia"/>
          <w:lang w:val="en-GB"/>
        </w:rPr>
        <w:t>和</w:t>
      </w:r>
      <w:r>
        <w:rPr>
          <w:rFonts w:hint="eastAsia"/>
          <w:lang w:val="en-GB"/>
        </w:rPr>
        <w:t>第</w:t>
      </w:r>
      <w:r>
        <w:rPr>
          <w:rFonts w:hint="eastAsia"/>
          <w:lang w:val="en-GB"/>
        </w:rPr>
        <w:t>1113</w:t>
      </w:r>
      <w:r w:rsidRPr="001F4DA4">
        <w:rPr>
          <w:rFonts w:hint="eastAsia"/>
          <w:lang w:val="en-GB"/>
        </w:rPr>
        <w:t>次会议</w:t>
      </w:r>
      <w:r>
        <w:rPr>
          <w:rFonts w:hint="eastAsia"/>
          <w:lang w:val="en-GB"/>
        </w:rPr>
        <w:t>(CAT/C/SR</w:t>
      </w:r>
      <w:r w:rsidRPr="001F4DA4">
        <w:rPr>
          <w:rFonts w:hint="eastAsia"/>
          <w:lang w:val="en-GB"/>
        </w:rPr>
        <w:t>.</w:t>
      </w:r>
      <w:r>
        <w:rPr>
          <w:rFonts w:hint="eastAsia"/>
          <w:lang w:val="en-GB"/>
        </w:rPr>
        <w:t>111</w:t>
      </w:r>
      <w:r w:rsidRPr="001F4DA4">
        <w:rPr>
          <w:rFonts w:hint="eastAsia"/>
          <w:lang w:val="en-GB"/>
        </w:rPr>
        <w:t>0</w:t>
      </w:r>
      <w:r w:rsidRPr="001F4DA4">
        <w:rPr>
          <w:rFonts w:hint="eastAsia"/>
          <w:lang w:val="en-GB"/>
        </w:rPr>
        <w:t>和</w:t>
      </w:r>
      <w:r>
        <w:rPr>
          <w:rFonts w:hint="eastAsia"/>
          <w:lang w:val="en-GB"/>
        </w:rPr>
        <w:t>1113)</w:t>
      </w:r>
      <w:r w:rsidRPr="001F4DA4">
        <w:rPr>
          <w:rFonts w:hint="eastAsia"/>
          <w:lang w:val="en-GB"/>
        </w:rPr>
        <w:t>上审议了加蓬的初次报告</w:t>
      </w:r>
      <w:r>
        <w:rPr>
          <w:rFonts w:hint="eastAsia"/>
          <w:lang w:val="en-GB"/>
        </w:rPr>
        <w:t>(CAT/C/GAB/1)</w:t>
      </w:r>
      <w:r>
        <w:rPr>
          <w:rFonts w:hint="eastAsia"/>
          <w:lang w:val="en-GB"/>
        </w:rPr>
        <w:t>，</w:t>
      </w:r>
      <w:r w:rsidRPr="001F4DA4">
        <w:rPr>
          <w:rFonts w:hint="eastAsia"/>
          <w:lang w:val="en-GB"/>
        </w:rPr>
        <w:t>并在</w:t>
      </w:r>
      <w:r>
        <w:rPr>
          <w:rFonts w:hint="eastAsia"/>
          <w:lang w:val="en-GB"/>
        </w:rPr>
        <w:t>2</w:t>
      </w:r>
      <w:r w:rsidRPr="001F4DA4">
        <w:rPr>
          <w:rFonts w:hint="eastAsia"/>
          <w:lang w:val="en-GB"/>
        </w:rPr>
        <w:t>0</w:t>
      </w:r>
      <w:r>
        <w:rPr>
          <w:rFonts w:hint="eastAsia"/>
          <w:lang w:val="en-GB"/>
        </w:rPr>
        <w:t>12</w:t>
      </w:r>
      <w:r w:rsidRPr="001F4DA4">
        <w:rPr>
          <w:rFonts w:hint="eastAsia"/>
          <w:lang w:val="en-GB"/>
        </w:rPr>
        <w:t>年</w:t>
      </w:r>
      <w:r>
        <w:rPr>
          <w:rFonts w:hint="eastAsia"/>
          <w:lang w:val="en-GB"/>
        </w:rPr>
        <w:t>11</w:t>
      </w:r>
      <w:r w:rsidRPr="001F4DA4">
        <w:rPr>
          <w:rFonts w:hint="eastAsia"/>
          <w:lang w:val="en-GB"/>
        </w:rPr>
        <w:t>月</w:t>
      </w:r>
      <w:r>
        <w:rPr>
          <w:rFonts w:hint="eastAsia"/>
          <w:lang w:val="en-GB"/>
        </w:rPr>
        <w:t>2</w:t>
      </w:r>
      <w:r w:rsidRPr="001F4DA4">
        <w:rPr>
          <w:rFonts w:hint="eastAsia"/>
          <w:lang w:val="en-GB"/>
        </w:rPr>
        <w:t>0</w:t>
      </w:r>
      <w:r w:rsidRPr="001F4DA4">
        <w:rPr>
          <w:rFonts w:hint="eastAsia"/>
          <w:lang w:val="en-GB"/>
        </w:rPr>
        <w:t>日的第</w:t>
      </w:r>
      <w:r>
        <w:rPr>
          <w:rFonts w:hint="eastAsia"/>
          <w:lang w:val="en-GB"/>
        </w:rPr>
        <w:t>1127</w:t>
      </w:r>
      <w:r w:rsidRPr="001F4DA4">
        <w:rPr>
          <w:rFonts w:hint="eastAsia"/>
          <w:lang w:val="en-GB"/>
        </w:rPr>
        <w:t>次会议</w:t>
      </w:r>
      <w:r>
        <w:rPr>
          <w:rFonts w:hint="eastAsia"/>
          <w:lang w:val="en-GB"/>
        </w:rPr>
        <w:t>(CAT/C/SR</w:t>
      </w:r>
      <w:r w:rsidRPr="001F4DA4">
        <w:rPr>
          <w:rFonts w:hint="eastAsia"/>
          <w:lang w:val="en-GB"/>
        </w:rPr>
        <w:t>.</w:t>
      </w:r>
      <w:r>
        <w:rPr>
          <w:rFonts w:hint="eastAsia"/>
          <w:lang w:val="en-GB"/>
        </w:rPr>
        <w:t>1127)</w:t>
      </w:r>
      <w:r w:rsidRPr="001F4DA4">
        <w:rPr>
          <w:rFonts w:hint="eastAsia"/>
          <w:lang w:val="en-GB"/>
        </w:rPr>
        <w:t>上通过了以下结论性意见。</w:t>
      </w:r>
    </w:p>
    <w:p w:rsidR="0039075D" w:rsidRPr="001F4DA4" w:rsidRDefault="0039075D" w:rsidP="00AB0FB5">
      <w:pPr>
        <w:pStyle w:val="H23GC"/>
        <w:rPr>
          <w:rFonts w:hint="eastAsia"/>
          <w:lang w:val="en-GB"/>
        </w:rPr>
      </w:pPr>
      <w:r w:rsidRPr="001F4DA4">
        <w:rPr>
          <w:lang w:val="en-GB"/>
        </w:rPr>
        <w:tab/>
      </w:r>
      <w:r w:rsidR="0012525E">
        <w:rPr>
          <w:rFonts w:hint="eastAsia"/>
          <w:lang w:val="en-GB"/>
        </w:rPr>
        <w:tab/>
      </w:r>
      <w:r>
        <w:rPr>
          <w:lang w:val="en-GB"/>
        </w:rPr>
        <w:t>A.</w:t>
      </w:r>
      <w:r>
        <w:rPr>
          <w:rFonts w:hint="eastAsia"/>
          <w:lang w:val="en-GB"/>
        </w:rPr>
        <w:tab/>
      </w:r>
      <w:r w:rsidRPr="001F4DA4">
        <w:rPr>
          <w:rFonts w:hint="eastAsia"/>
          <w:lang w:val="en-GB"/>
        </w:rPr>
        <w:t>导言</w:t>
      </w:r>
    </w:p>
    <w:p w:rsidR="0039075D" w:rsidRPr="001F4DA4" w:rsidRDefault="00AB0FB5" w:rsidP="00AB0FB5">
      <w:pPr>
        <w:pStyle w:val="SingleTxtGC"/>
        <w:rPr>
          <w:lang w:val="en-GB"/>
        </w:rPr>
      </w:pPr>
      <w:r>
        <w:rPr>
          <w:rFonts w:hint="eastAsia"/>
          <w:lang w:val="en-GB"/>
        </w:rPr>
        <w:t>(</w:t>
      </w:r>
      <w:r>
        <w:rPr>
          <w:lang w:val="en-GB"/>
        </w:rPr>
        <w:t>2</w:t>
      </w:r>
      <w:r>
        <w:rPr>
          <w:rFonts w:hint="eastAsia"/>
          <w:lang w:val="en-GB"/>
        </w:rPr>
        <w:t>)</w:t>
      </w:r>
      <w:r w:rsidR="0039075D">
        <w:rPr>
          <w:lang w:val="en-GB"/>
        </w:rPr>
        <w:t xml:space="preserve">  </w:t>
      </w:r>
      <w:r w:rsidR="0039075D" w:rsidRPr="001F4DA4">
        <w:rPr>
          <w:rFonts w:hint="eastAsia"/>
          <w:lang w:val="en-GB"/>
        </w:rPr>
        <w:t>委员会欢迎加蓬提交初次报告</w:t>
      </w:r>
      <w:r w:rsidR="0039075D">
        <w:rPr>
          <w:rFonts w:hint="eastAsia"/>
          <w:lang w:val="en-GB"/>
        </w:rPr>
        <w:t>，</w:t>
      </w:r>
      <w:r w:rsidR="0039075D" w:rsidRPr="001F4DA4">
        <w:rPr>
          <w:rFonts w:hint="eastAsia"/>
          <w:lang w:val="en-GB"/>
        </w:rPr>
        <w:t>但指出其不完全符合报告准则</w:t>
      </w:r>
      <w:r w:rsidR="0039075D">
        <w:rPr>
          <w:rFonts w:hint="eastAsia"/>
          <w:lang w:val="en-GB"/>
        </w:rPr>
        <w:t>，</w:t>
      </w:r>
      <w:r w:rsidR="0039075D" w:rsidRPr="001F4DA4">
        <w:rPr>
          <w:rFonts w:hint="eastAsia"/>
          <w:lang w:val="en-GB"/>
        </w:rPr>
        <w:t>并对其延迟十一年提交感到遗憾</w:t>
      </w:r>
      <w:r w:rsidR="0039075D">
        <w:rPr>
          <w:rFonts w:hint="eastAsia"/>
          <w:lang w:val="en-GB"/>
        </w:rPr>
        <w:t>。</w:t>
      </w:r>
    </w:p>
    <w:p w:rsidR="0039075D" w:rsidRPr="001F4DA4" w:rsidRDefault="00AB0FB5" w:rsidP="0039075D">
      <w:pPr>
        <w:pStyle w:val="SingleTxtGC"/>
        <w:rPr>
          <w:lang w:val="en-GB"/>
        </w:rPr>
      </w:pPr>
      <w:r>
        <w:rPr>
          <w:rFonts w:hint="eastAsia"/>
          <w:lang w:val="en-GB"/>
        </w:rPr>
        <w:t>(</w:t>
      </w:r>
      <w:r>
        <w:rPr>
          <w:lang w:val="en-GB"/>
        </w:rPr>
        <w:t>3</w:t>
      </w:r>
      <w:r>
        <w:rPr>
          <w:rFonts w:hint="eastAsia"/>
          <w:lang w:val="en-GB"/>
        </w:rPr>
        <w:t>)</w:t>
      </w:r>
      <w:r w:rsidR="0039075D">
        <w:rPr>
          <w:lang w:val="en-GB"/>
        </w:rPr>
        <w:t xml:space="preserve">  </w:t>
      </w:r>
      <w:r w:rsidR="0039075D">
        <w:rPr>
          <w:rFonts w:hint="eastAsia"/>
          <w:lang w:val="en-GB"/>
        </w:rPr>
        <w:t>委员会赞赏与缔约国高级别代表团的坦率而有建设性的对话</w:t>
      </w:r>
      <w:r w:rsidR="0039075D" w:rsidRPr="001F4DA4">
        <w:rPr>
          <w:rFonts w:hint="eastAsia"/>
          <w:lang w:val="en-GB"/>
        </w:rPr>
        <w:t>以及</w:t>
      </w:r>
      <w:r w:rsidR="0039075D">
        <w:rPr>
          <w:rFonts w:hint="eastAsia"/>
          <w:lang w:val="en-GB"/>
        </w:rPr>
        <w:t>代表团</w:t>
      </w:r>
      <w:r w:rsidR="0039075D" w:rsidRPr="001F4DA4">
        <w:rPr>
          <w:rFonts w:hint="eastAsia"/>
          <w:lang w:val="en-GB"/>
        </w:rPr>
        <w:t>在委员会审议报告期间所做的口头答复。</w:t>
      </w:r>
    </w:p>
    <w:p w:rsidR="0039075D" w:rsidRPr="001F4DA4" w:rsidRDefault="0039075D" w:rsidP="00AB0FB5">
      <w:pPr>
        <w:pStyle w:val="H23GC"/>
        <w:rPr>
          <w:rFonts w:hint="eastAsia"/>
          <w:lang w:val="en-GB"/>
        </w:rPr>
      </w:pPr>
      <w:r w:rsidRPr="001F4DA4">
        <w:rPr>
          <w:lang w:val="en-GB"/>
        </w:rPr>
        <w:tab/>
      </w:r>
      <w:r w:rsidR="0012525E">
        <w:rPr>
          <w:rFonts w:hint="eastAsia"/>
          <w:lang w:val="en-GB"/>
        </w:rPr>
        <w:tab/>
      </w:r>
      <w:r>
        <w:rPr>
          <w:lang w:val="en-GB"/>
        </w:rPr>
        <w:t>B.</w:t>
      </w:r>
      <w:r>
        <w:rPr>
          <w:rFonts w:hint="eastAsia"/>
          <w:lang w:val="en-GB"/>
        </w:rPr>
        <w:tab/>
      </w:r>
      <w:r w:rsidRPr="001F4DA4">
        <w:rPr>
          <w:rFonts w:hint="eastAsia"/>
          <w:lang w:val="en-GB"/>
        </w:rPr>
        <w:t>积极方面</w:t>
      </w:r>
    </w:p>
    <w:p w:rsidR="0039075D" w:rsidRPr="001F4DA4" w:rsidRDefault="00AB0FB5" w:rsidP="0039075D">
      <w:pPr>
        <w:pStyle w:val="SingleTxtGC"/>
        <w:rPr>
          <w:lang w:val="en-GB"/>
        </w:rPr>
      </w:pPr>
      <w:r>
        <w:rPr>
          <w:rFonts w:hint="eastAsia"/>
          <w:lang w:val="en-GB"/>
        </w:rPr>
        <w:t>(</w:t>
      </w:r>
      <w:r>
        <w:rPr>
          <w:lang w:val="en-GB"/>
        </w:rPr>
        <w:t>4</w:t>
      </w:r>
      <w:r>
        <w:rPr>
          <w:rFonts w:hint="eastAsia"/>
          <w:lang w:val="en-GB"/>
        </w:rPr>
        <w:t>)</w:t>
      </w:r>
      <w:r w:rsidR="0039075D">
        <w:rPr>
          <w:lang w:val="en-GB"/>
        </w:rPr>
        <w:t xml:space="preserve">  </w:t>
      </w:r>
      <w:r w:rsidR="0039075D" w:rsidRPr="001F4DA4">
        <w:rPr>
          <w:rFonts w:hint="eastAsia"/>
          <w:lang w:val="en-GB"/>
        </w:rPr>
        <w:t>委员会赞赏地注意到</w:t>
      </w:r>
      <w:r w:rsidR="0039075D">
        <w:rPr>
          <w:rFonts w:hint="eastAsia"/>
          <w:lang w:val="en-GB"/>
        </w:rPr>
        <w:t>，</w:t>
      </w:r>
      <w:r w:rsidR="0039075D" w:rsidRPr="001F4DA4">
        <w:rPr>
          <w:rFonts w:hint="eastAsia"/>
          <w:lang w:val="en-GB"/>
        </w:rPr>
        <w:t>缔约国已加入或批准下列国际文书</w:t>
      </w:r>
      <w:r w:rsidR="0039075D">
        <w:rPr>
          <w:lang w:val="en-GB"/>
        </w:rPr>
        <w:t>：</w:t>
      </w:r>
    </w:p>
    <w:p w:rsidR="0039075D" w:rsidRPr="001F4DA4" w:rsidRDefault="0039075D" w:rsidP="0039075D">
      <w:pPr>
        <w:pStyle w:val="SingleTxtGC"/>
        <w:numPr>
          <w:ilvl w:val="0"/>
          <w:numId w:val="30"/>
        </w:numPr>
        <w:rPr>
          <w:lang w:val="en-GB"/>
        </w:rPr>
      </w:pPr>
      <w:r w:rsidRPr="001F4DA4">
        <w:rPr>
          <w:rFonts w:hint="eastAsia"/>
          <w:lang w:val="en-GB"/>
        </w:rPr>
        <w:t>《保护所有人免遭强迫失踪国际公约》</w:t>
      </w:r>
      <w:r>
        <w:rPr>
          <w:rFonts w:hint="eastAsia"/>
          <w:lang w:val="en-GB"/>
        </w:rPr>
        <w:t>(2</w:t>
      </w:r>
      <w:r w:rsidRPr="001F4DA4">
        <w:rPr>
          <w:rFonts w:hint="eastAsia"/>
          <w:lang w:val="en-GB"/>
        </w:rPr>
        <w:t>0</w:t>
      </w:r>
      <w:r>
        <w:rPr>
          <w:rFonts w:hint="eastAsia"/>
          <w:lang w:val="en-GB"/>
        </w:rPr>
        <w:t>11</w:t>
      </w:r>
      <w:r w:rsidRPr="001F4DA4">
        <w:rPr>
          <w:rFonts w:hint="eastAsia"/>
          <w:lang w:val="en-GB"/>
        </w:rPr>
        <w:t>年</w:t>
      </w:r>
      <w:r>
        <w:rPr>
          <w:rFonts w:hint="eastAsia"/>
          <w:lang w:val="en-GB"/>
        </w:rPr>
        <w:t>1</w:t>
      </w:r>
      <w:r w:rsidRPr="001F4DA4">
        <w:rPr>
          <w:rFonts w:hint="eastAsia"/>
          <w:lang w:val="en-GB"/>
        </w:rPr>
        <w:t>月</w:t>
      </w:r>
      <w:r>
        <w:rPr>
          <w:rFonts w:hint="eastAsia"/>
          <w:lang w:val="en-GB"/>
        </w:rPr>
        <w:t>19</w:t>
      </w:r>
      <w:r w:rsidRPr="001F4DA4">
        <w:rPr>
          <w:rFonts w:hint="eastAsia"/>
          <w:lang w:val="en-GB"/>
        </w:rPr>
        <w:t>日</w:t>
      </w:r>
      <w:r>
        <w:rPr>
          <w:rFonts w:hint="eastAsia"/>
          <w:lang w:val="en-GB"/>
        </w:rPr>
        <w:t>)</w:t>
      </w:r>
      <w:r>
        <w:rPr>
          <w:lang w:val="en-GB"/>
        </w:rPr>
        <w:t>；</w:t>
      </w:r>
    </w:p>
    <w:p w:rsidR="0039075D" w:rsidRPr="001F4DA4" w:rsidRDefault="0039075D" w:rsidP="0039075D">
      <w:pPr>
        <w:pStyle w:val="SingleTxtGC"/>
        <w:numPr>
          <w:ilvl w:val="0"/>
          <w:numId w:val="30"/>
        </w:numPr>
        <w:rPr>
          <w:lang w:val="en-GB"/>
        </w:rPr>
      </w:pPr>
      <w:r w:rsidRPr="001F4DA4">
        <w:rPr>
          <w:rFonts w:hint="eastAsia"/>
          <w:lang w:val="en-GB"/>
        </w:rPr>
        <w:t>《禁止酷刑和其他残忍、不人道或有辱人格的待遇或处罚公约任择议定书》</w:t>
      </w:r>
      <w:r>
        <w:rPr>
          <w:rFonts w:hint="eastAsia"/>
          <w:lang w:val="en-GB"/>
        </w:rPr>
        <w:t>(2</w:t>
      </w:r>
      <w:r w:rsidRPr="001F4DA4">
        <w:rPr>
          <w:rFonts w:hint="eastAsia"/>
          <w:lang w:val="en-GB"/>
        </w:rPr>
        <w:t>0</w:t>
      </w:r>
      <w:r>
        <w:rPr>
          <w:rFonts w:hint="eastAsia"/>
          <w:lang w:val="en-GB"/>
        </w:rPr>
        <w:t>1</w:t>
      </w:r>
      <w:r w:rsidRPr="001F4DA4">
        <w:rPr>
          <w:rFonts w:hint="eastAsia"/>
          <w:lang w:val="en-GB"/>
        </w:rPr>
        <w:t>0</w:t>
      </w:r>
      <w:r w:rsidRPr="001F4DA4">
        <w:rPr>
          <w:rFonts w:hint="eastAsia"/>
          <w:lang w:val="en-GB"/>
        </w:rPr>
        <w:t>年</w:t>
      </w:r>
      <w:r>
        <w:rPr>
          <w:rFonts w:hint="eastAsia"/>
          <w:lang w:val="en-GB"/>
        </w:rPr>
        <w:t>9</w:t>
      </w:r>
      <w:r w:rsidRPr="001F4DA4">
        <w:rPr>
          <w:rFonts w:hint="eastAsia"/>
          <w:lang w:val="en-GB"/>
        </w:rPr>
        <w:t>月</w:t>
      </w:r>
      <w:r>
        <w:rPr>
          <w:rFonts w:hint="eastAsia"/>
          <w:lang w:val="en-GB"/>
        </w:rPr>
        <w:t>22</w:t>
      </w:r>
      <w:r w:rsidRPr="001F4DA4">
        <w:rPr>
          <w:rFonts w:hint="eastAsia"/>
          <w:lang w:val="en-GB"/>
        </w:rPr>
        <w:t>日</w:t>
      </w:r>
      <w:r>
        <w:rPr>
          <w:rFonts w:hint="eastAsia"/>
          <w:lang w:val="en-GB"/>
        </w:rPr>
        <w:t>)</w:t>
      </w:r>
      <w:r>
        <w:rPr>
          <w:lang w:val="en-GB"/>
        </w:rPr>
        <w:t>；</w:t>
      </w:r>
    </w:p>
    <w:p w:rsidR="0039075D" w:rsidRPr="001F4DA4" w:rsidRDefault="0039075D" w:rsidP="0039075D">
      <w:pPr>
        <w:pStyle w:val="SingleTxtGC"/>
        <w:numPr>
          <w:ilvl w:val="0"/>
          <w:numId w:val="30"/>
        </w:numPr>
        <w:rPr>
          <w:lang w:val="en-GB"/>
        </w:rPr>
      </w:pPr>
      <w:r w:rsidRPr="001F4DA4">
        <w:rPr>
          <w:rFonts w:hint="eastAsia"/>
          <w:lang w:val="en-GB"/>
        </w:rPr>
        <w:t>《联合国打击跨国有组织犯罪公约关于预防、禁止和惩治贩运人口特别是妇女和儿童行为的补充议定书》</w:t>
      </w:r>
      <w:r>
        <w:rPr>
          <w:rFonts w:hint="eastAsia"/>
          <w:lang w:val="en-GB"/>
        </w:rPr>
        <w:t>(2</w:t>
      </w:r>
      <w:r w:rsidRPr="001F4DA4">
        <w:rPr>
          <w:rFonts w:hint="eastAsia"/>
          <w:lang w:val="en-GB"/>
        </w:rPr>
        <w:t>0</w:t>
      </w:r>
      <w:r>
        <w:rPr>
          <w:rFonts w:hint="eastAsia"/>
          <w:lang w:val="en-GB"/>
        </w:rPr>
        <w:t>1</w:t>
      </w:r>
      <w:r w:rsidRPr="001F4DA4">
        <w:rPr>
          <w:rFonts w:hint="eastAsia"/>
          <w:lang w:val="en-GB"/>
        </w:rPr>
        <w:t>0</w:t>
      </w:r>
      <w:r w:rsidRPr="001F4DA4">
        <w:rPr>
          <w:rFonts w:hint="eastAsia"/>
          <w:lang w:val="en-GB"/>
        </w:rPr>
        <w:t>年</w:t>
      </w:r>
      <w:r>
        <w:rPr>
          <w:rFonts w:hint="eastAsia"/>
          <w:lang w:val="en-GB"/>
        </w:rPr>
        <w:t>1</w:t>
      </w:r>
      <w:r w:rsidRPr="001F4DA4">
        <w:rPr>
          <w:rFonts w:hint="eastAsia"/>
          <w:lang w:val="en-GB"/>
        </w:rPr>
        <w:t>0</w:t>
      </w:r>
      <w:r w:rsidRPr="001F4DA4">
        <w:rPr>
          <w:rFonts w:hint="eastAsia"/>
          <w:lang w:val="en-GB"/>
        </w:rPr>
        <w:t>月</w:t>
      </w:r>
      <w:r>
        <w:rPr>
          <w:rFonts w:hint="eastAsia"/>
          <w:lang w:val="en-GB"/>
        </w:rPr>
        <w:t>8</w:t>
      </w:r>
      <w:r w:rsidRPr="001F4DA4">
        <w:rPr>
          <w:rFonts w:hint="eastAsia"/>
          <w:lang w:val="en-GB"/>
        </w:rPr>
        <w:t>日</w:t>
      </w:r>
      <w:r>
        <w:rPr>
          <w:rFonts w:hint="eastAsia"/>
          <w:lang w:val="en-GB"/>
        </w:rPr>
        <w:t>)</w:t>
      </w:r>
      <w:r>
        <w:rPr>
          <w:rFonts w:hint="eastAsia"/>
          <w:lang w:val="en-GB"/>
        </w:rPr>
        <w:t>；</w:t>
      </w:r>
    </w:p>
    <w:p w:rsidR="0039075D" w:rsidRPr="001F4DA4" w:rsidRDefault="0039075D" w:rsidP="0039075D">
      <w:pPr>
        <w:pStyle w:val="SingleTxtGC"/>
        <w:numPr>
          <w:ilvl w:val="0"/>
          <w:numId w:val="30"/>
        </w:numPr>
        <w:rPr>
          <w:lang w:val="en-GB"/>
        </w:rPr>
      </w:pPr>
      <w:r w:rsidRPr="001F4DA4">
        <w:rPr>
          <w:rFonts w:hint="eastAsia"/>
          <w:lang w:val="en-GB"/>
        </w:rPr>
        <w:t>《儿童权利公约关于儿童卷入武装冲突问题的任择议定书》</w:t>
      </w:r>
      <w:r>
        <w:rPr>
          <w:rFonts w:hint="eastAsia"/>
          <w:lang w:val="en-GB"/>
        </w:rPr>
        <w:t>(2</w:t>
      </w:r>
      <w:r w:rsidRPr="001F4DA4">
        <w:rPr>
          <w:rFonts w:hint="eastAsia"/>
          <w:lang w:val="en-GB"/>
        </w:rPr>
        <w:t>0</w:t>
      </w:r>
      <w:r>
        <w:rPr>
          <w:rFonts w:hint="eastAsia"/>
          <w:lang w:val="en-GB"/>
        </w:rPr>
        <w:t>1</w:t>
      </w:r>
      <w:r w:rsidRPr="001F4DA4">
        <w:rPr>
          <w:rFonts w:hint="eastAsia"/>
          <w:lang w:val="en-GB"/>
        </w:rPr>
        <w:t>0</w:t>
      </w:r>
      <w:r w:rsidRPr="001F4DA4">
        <w:rPr>
          <w:rFonts w:hint="eastAsia"/>
          <w:lang w:val="en-GB"/>
        </w:rPr>
        <w:t>年</w:t>
      </w:r>
      <w:r>
        <w:rPr>
          <w:rFonts w:hint="eastAsia"/>
          <w:lang w:val="en-GB"/>
        </w:rPr>
        <w:t>9</w:t>
      </w:r>
      <w:r w:rsidRPr="001F4DA4">
        <w:rPr>
          <w:rFonts w:hint="eastAsia"/>
          <w:lang w:val="en-GB"/>
        </w:rPr>
        <w:t>月</w:t>
      </w:r>
      <w:r>
        <w:rPr>
          <w:rFonts w:hint="eastAsia"/>
          <w:lang w:val="en-GB"/>
        </w:rPr>
        <w:t>21</w:t>
      </w:r>
      <w:r w:rsidRPr="001F4DA4">
        <w:rPr>
          <w:rFonts w:hint="eastAsia"/>
          <w:lang w:val="en-GB"/>
        </w:rPr>
        <w:t>日</w:t>
      </w:r>
      <w:r>
        <w:rPr>
          <w:rFonts w:hint="eastAsia"/>
          <w:lang w:val="en-GB"/>
        </w:rPr>
        <w:t>)</w:t>
      </w:r>
      <w:r>
        <w:rPr>
          <w:lang w:val="en-GB"/>
        </w:rPr>
        <w:t>；</w:t>
      </w:r>
    </w:p>
    <w:p w:rsidR="0039075D" w:rsidRPr="001F4DA4" w:rsidRDefault="0039075D" w:rsidP="0039075D">
      <w:pPr>
        <w:pStyle w:val="SingleTxtGC"/>
        <w:numPr>
          <w:ilvl w:val="0"/>
          <w:numId w:val="30"/>
        </w:numPr>
        <w:rPr>
          <w:rFonts w:hint="eastAsia"/>
          <w:lang w:val="en-GB"/>
        </w:rPr>
      </w:pPr>
      <w:r w:rsidRPr="001F4DA4">
        <w:rPr>
          <w:rFonts w:hint="eastAsia"/>
          <w:lang w:val="en-GB"/>
        </w:rPr>
        <w:t>《残疾人权利公约》</w:t>
      </w:r>
      <w:r>
        <w:rPr>
          <w:rFonts w:hint="eastAsia"/>
          <w:lang w:val="en-GB"/>
        </w:rPr>
        <w:t>(2</w:t>
      </w:r>
      <w:r w:rsidRPr="001F4DA4">
        <w:rPr>
          <w:rFonts w:hint="eastAsia"/>
          <w:lang w:val="en-GB"/>
        </w:rPr>
        <w:t>00</w:t>
      </w:r>
      <w:r>
        <w:rPr>
          <w:rFonts w:hint="eastAsia"/>
          <w:lang w:val="en-GB"/>
        </w:rPr>
        <w:t>7</w:t>
      </w:r>
      <w:r w:rsidRPr="001F4DA4">
        <w:rPr>
          <w:rFonts w:hint="eastAsia"/>
          <w:lang w:val="en-GB"/>
        </w:rPr>
        <w:t>年</w:t>
      </w:r>
      <w:r>
        <w:rPr>
          <w:rFonts w:hint="eastAsia"/>
          <w:lang w:val="en-GB"/>
        </w:rPr>
        <w:t>9</w:t>
      </w:r>
      <w:r w:rsidRPr="001F4DA4">
        <w:rPr>
          <w:rFonts w:hint="eastAsia"/>
          <w:lang w:val="en-GB"/>
        </w:rPr>
        <w:t>月</w:t>
      </w:r>
      <w:r>
        <w:rPr>
          <w:rFonts w:hint="eastAsia"/>
          <w:lang w:val="en-GB"/>
        </w:rPr>
        <w:t>17</w:t>
      </w:r>
      <w:r w:rsidRPr="001F4DA4">
        <w:rPr>
          <w:rFonts w:hint="eastAsia"/>
          <w:lang w:val="en-GB"/>
        </w:rPr>
        <w:t>日</w:t>
      </w:r>
      <w:r>
        <w:rPr>
          <w:rFonts w:hint="eastAsia"/>
          <w:lang w:val="en-GB"/>
        </w:rPr>
        <w:t>)</w:t>
      </w:r>
      <w:r>
        <w:rPr>
          <w:lang w:val="en-GB"/>
        </w:rPr>
        <w:t>；</w:t>
      </w:r>
    </w:p>
    <w:p w:rsidR="0039075D" w:rsidRPr="001F4DA4" w:rsidRDefault="0039075D" w:rsidP="0039075D">
      <w:pPr>
        <w:pStyle w:val="SingleTxtGC"/>
        <w:numPr>
          <w:ilvl w:val="0"/>
          <w:numId w:val="30"/>
        </w:numPr>
        <w:rPr>
          <w:lang w:val="en-GB"/>
        </w:rPr>
      </w:pPr>
      <w:r w:rsidRPr="001F4DA4">
        <w:rPr>
          <w:rFonts w:hint="eastAsia"/>
          <w:lang w:val="en-GB"/>
        </w:rPr>
        <w:t>《儿童权利公约关于买卖儿童、儿童卖淫和儿童色情制品问题的任择议定书》</w:t>
      </w:r>
      <w:r>
        <w:rPr>
          <w:rFonts w:hint="eastAsia"/>
          <w:lang w:val="en-GB"/>
        </w:rPr>
        <w:t>(2</w:t>
      </w:r>
      <w:r w:rsidRPr="001F4DA4">
        <w:rPr>
          <w:rFonts w:hint="eastAsia"/>
          <w:lang w:val="en-GB"/>
        </w:rPr>
        <w:t>00</w:t>
      </w:r>
      <w:r>
        <w:rPr>
          <w:rFonts w:hint="eastAsia"/>
          <w:lang w:val="en-GB"/>
        </w:rPr>
        <w:t>7</w:t>
      </w:r>
      <w:r w:rsidRPr="001F4DA4">
        <w:rPr>
          <w:rFonts w:hint="eastAsia"/>
          <w:lang w:val="en-GB"/>
        </w:rPr>
        <w:t>年</w:t>
      </w:r>
      <w:r>
        <w:rPr>
          <w:rFonts w:hint="eastAsia"/>
          <w:lang w:val="en-GB"/>
        </w:rPr>
        <w:t>9</w:t>
      </w:r>
      <w:r w:rsidRPr="001F4DA4">
        <w:rPr>
          <w:rFonts w:hint="eastAsia"/>
          <w:lang w:val="en-GB"/>
        </w:rPr>
        <w:t>月</w:t>
      </w:r>
      <w:r>
        <w:rPr>
          <w:rFonts w:hint="eastAsia"/>
          <w:lang w:val="en-GB"/>
        </w:rPr>
        <w:t>1</w:t>
      </w:r>
      <w:r w:rsidRPr="001F4DA4">
        <w:rPr>
          <w:rFonts w:hint="eastAsia"/>
          <w:lang w:val="en-GB"/>
        </w:rPr>
        <w:t>0</w:t>
      </w:r>
      <w:r w:rsidRPr="001F4DA4">
        <w:rPr>
          <w:rFonts w:hint="eastAsia"/>
          <w:lang w:val="en-GB"/>
        </w:rPr>
        <w:t>日</w:t>
      </w:r>
      <w:r>
        <w:rPr>
          <w:rFonts w:hint="eastAsia"/>
          <w:lang w:val="en-GB"/>
        </w:rPr>
        <w:t>)</w:t>
      </w:r>
      <w:r>
        <w:rPr>
          <w:lang w:val="en-GB"/>
        </w:rPr>
        <w:t>；</w:t>
      </w:r>
    </w:p>
    <w:p w:rsidR="0039075D" w:rsidRPr="001F4DA4" w:rsidRDefault="0039075D" w:rsidP="0039075D">
      <w:pPr>
        <w:pStyle w:val="SingleTxtGC"/>
        <w:numPr>
          <w:ilvl w:val="0"/>
          <w:numId w:val="30"/>
        </w:numPr>
        <w:rPr>
          <w:lang w:val="en-GB"/>
        </w:rPr>
      </w:pPr>
      <w:r w:rsidRPr="001F4DA4">
        <w:rPr>
          <w:rFonts w:hint="eastAsia"/>
          <w:lang w:val="en-GB"/>
        </w:rPr>
        <w:t>《联合国打击跨国有组织犯罪公约》</w:t>
      </w:r>
      <w:r>
        <w:rPr>
          <w:rFonts w:hint="eastAsia"/>
          <w:lang w:val="en-GB"/>
        </w:rPr>
        <w:t>(2</w:t>
      </w:r>
      <w:r w:rsidRPr="001F4DA4">
        <w:rPr>
          <w:rFonts w:hint="eastAsia"/>
          <w:lang w:val="en-GB"/>
        </w:rPr>
        <w:t>00</w:t>
      </w:r>
      <w:r>
        <w:rPr>
          <w:rFonts w:hint="eastAsia"/>
          <w:lang w:val="en-GB"/>
        </w:rPr>
        <w:t>4</w:t>
      </w:r>
      <w:r w:rsidRPr="001F4DA4">
        <w:rPr>
          <w:rFonts w:hint="eastAsia"/>
          <w:lang w:val="en-GB"/>
        </w:rPr>
        <w:t>年</w:t>
      </w:r>
      <w:r>
        <w:rPr>
          <w:rFonts w:hint="eastAsia"/>
          <w:lang w:val="en-GB"/>
        </w:rPr>
        <w:t>12</w:t>
      </w:r>
      <w:r w:rsidRPr="001F4DA4">
        <w:rPr>
          <w:rFonts w:hint="eastAsia"/>
          <w:lang w:val="en-GB"/>
        </w:rPr>
        <w:t>月</w:t>
      </w:r>
      <w:r>
        <w:rPr>
          <w:rFonts w:hint="eastAsia"/>
          <w:lang w:val="en-GB"/>
        </w:rPr>
        <w:t>1</w:t>
      </w:r>
      <w:r w:rsidRPr="001F4DA4">
        <w:rPr>
          <w:rFonts w:hint="eastAsia"/>
          <w:lang w:val="en-GB"/>
        </w:rPr>
        <w:t>0</w:t>
      </w:r>
      <w:r w:rsidRPr="001F4DA4">
        <w:rPr>
          <w:rFonts w:hint="eastAsia"/>
          <w:lang w:val="en-GB"/>
        </w:rPr>
        <w:t>日</w:t>
      </w:r>
      <w:r>
        <w:rPr>
          <w:rFonts w:hint="eastAsia"/>
          <w:lang w:val="en-GB"/>
        </w:rPr>
        <w:t>)</w:t>
      </w:r>
      <w:r>
        <w:rPr>
          <w:lang w:val="en-GB"/>
        </w:rPr>
        <w:t>；</w:t>
      </w:r>
    </w:p>
    <w:p w:rsidR="0039075D" w:rsidRPr="001F4DA4" w:rsidRDefault="0039075D" w:rsidP="0039075D">
      <w:pPr>
        <w:pStyle w:val="SingleTxtGC"/>
        <w:numPr>
          <w:ilvl w:val="0"/>
          <w:numId w:val="30"/>
        </w:numPr>
        <w:rPr>
          <w:lang w:val="en-GB"/>
        </w:rPr>
      </w:pPr>
      <w:r w:rsidRPr="001F4DA4">
        <w:rPr>
          <w:rFonts w:hint="eastAsia"/>
          <w:lang w:val="en-GB"/>
        </w:rPr>
        <w:t>《消除对妇女一切形式歧视公约任择议定书》</w:t>
      </w:r>
      <w:r>
        <w:rPr>
          <w:rFonts w:hint="eastAsia"/>
          <w:lang w:val="en-GB"/>
        </w:rPr>
        <w:t>(2</w:t>
      </w:r>
      <w:r w:rsidRPr="001F4DA4">
        <w:rPr>
          <w:rFonts w:hint="eastAsia"/>
          <w:lang w:val="en-GB"/>
        </w:rPr>
        <w:t>00</w:t>
      </w:r>
      <w:r>
        <w:rPr>
          <w:rFonts w:hint="eastAsia"/>
          <w:lang w:val="en-GB"/>
        </w:rPr>
        <w:t>4</w:t>
      </w:r>
      <w:r w:rsidRPr="001F4DA4">
        <w:rPr>
          <w:rFonts w:hint="eastAsia"/>
          <w:lang w:val="en-GB"/>
        </w:rPr>
        <w:t>年</w:t>
      </w:r>
      <w:r>
        <w:rPr>
          <w:rFonts w:hint="eastAsia"/>
          <w:lang w:val="en-GB"/>
        </w:rPr>
        <w:t>11</w:t>
      </w:r>
      <w:r w:rsidRPr="001F4DA4">
        <w:rPr>
          <w:rFonts w:hint="eastAsia"/>
          <w:lang w:val="en-GB"/>
        </w:rPr>
        <w:t>月</w:t>
      </w:r>
      <w:r>
        <w:rPr>
          <w:rFonts w:hint="eastAsia"/>
          <w:lang w:val="en-GB"/>
        </w:rPr>
        <w:t>5</w:t>
      </w:r>
      <w:r w:rsidRPr="001F4DA4">
        <w:rPr>
          <w:rFonts w:hint="eastAsia"/>
          <w:lang w:val="en-GB"/>
        </w:rPr>
        <w:t>日</w:t>
      </w:r>
      <w:r>
        <w:rPr>
          <w:rFonts w:hint="eastAsia"/>
          <w:lang w:val="en-GB"/>
        </w:rPr>
        <w:t>)</w:t>
      </w:r>
      <w:r>
        <w:rPr>
          <w:rFonts w:hint="eastAsia"/>
          <w:lang w:val="en-GB"/>
        </w:rPr>
        <w:t>；和</w:t>
      </w:r>
    </w:p>
    <w:p w:rsidR="0039075D" w:rsidRPr="001F4DA4" w:rsidRDefault="0039075D" w:rsidP="0039075D">
      <w:pPr>
        <w:pStyle w:val="SingleTxtGC"/>
        <w:numPr>
          <w:ilvl w:val="0"/>
          <w:numId w:val="30"/>
        </w:numPr>
        <w:rPr>
          <w:rFonts w:hint="eastAsia"/>
          <w:lang w:val="en-GB"/>
        </w:rPr>
      </w:pPr>
      <w:r w:rsidRPr="001F4DA4">
        <w:rPr>
          <w:rFonts w:hint="eastAsia"/>
          <w:lang w:val="en-GB"/>
        </w:rPr>
        <w:t>《国际刑事法院罗马规约》</w:t>
      </w:r>
      <w:r>
        <w:rPr>
          <w:rFonts w:hint="eastAsia"/>
          <w:lang w:val="en-GB"/>
        </w:rPr>
        <w:t>(2</w:t>
      </w:r>
      <w:r w:rsidRPr="001F4DA4">
        <w:rPr>
          <w:rFonts w:hint="eastAsia"/>
          <w:lang w:val="en-GB"/>
        </w:rPr>
        <w:t>000</w:t>
      </w:r>
      <w:r w:rsidRPr="001F4DA4">
        <w:rPr>
          <w:rFonts w:hint="eastAsia"/>
          <w:lang w:val="en-GB"/>
        </w:rPr>
        <w:t>年</w:t>
      </w:r>
      <w:r>
        <w:rPr>
          <w:rFonts w:hint="eastAsia"/>
          <w:lang w:val="en-GB"/>
        </w:rPr>
        <w:t>9</w:t>
      </w:r>
      <w:r w:rsidRPr="001F4DA4">
        <w:rPr>
          <w:rFonts w:hint="eastAsia"/>
          <w:lang w:val="en-GB"/>
        </w:rPr>
        <w:t>月</w:t>
      </w:r>
      <w:r>
        <w:rPr>
          <w:rFonts w:hint="eastAsia"/>
          <w:lang w:val="en-GB"/>
        </w:rPr>
        <w:t>2</w:t>
      </w:r>
      <w:r w:rsidRPr="001F4DA4">
        <w:rPr>
          <w:rFonts w:hint="eastAsia"/>
          <w:lang w:val="en-GB"/>
        </w:rPr>
        <w:t>0</w:t>
      </w:r>
      <w:r w:rsidRPr="001F4DA4">
        <w:rPr>
          <w:rFonts w:hint="eastAsia"/>
          <w:lang w:val="en-GB"/>
        </w:rPr>
        <w:t>日</w:t>
      </w:r>
      <w:r>
        <w:rPr>
          <w:rFonts w:hint="eastAsia"/>
          <w:lang w:val="en-GB"/>
        </w:rPr>
        <w:t>)</w:t>
      </w:r>
      <w:r w:rsidRPr="001F4DA4">
        <w:rPr>
          <w:rFonts w:hint="eastAsia"/>
          <w:lang w:val="en-GB"/>
        </w:rPr>
        <w:t>。</w:t>
      </w:r>
    </w:p>
    <w:p w:rsidR="0039075D" w:rsidRPr="001F4DA4" w:rsidRDefault="000C2055" w:rsidP="0039075D">
      <w:pPr>
        <w:pStyle w:val="SingleTxtGC"/>
        <w:rPr>
          <w:lang w:val="en-GB"/>
        </w:rPr>
      </w:pPr>
      <w:r>
        <w:rPr>
          <w:rFonts w:hint="eastAsia"/>
          <w:lang w:val="en-GB"/>
        </w:rPr>
        <w:t>(</w:t>
      </w:r>
      <w:r>
        <w:rPr>
          <w:lang w:val="en-GB"/>
        </w:rPr>
        <w:t>5</w:t>
      </w:r>
      <w:r>
        <w:rPr>
          <w:rFonts w:hint="eastAsia"/>
          <w:lang w:val="en-GB"/>
        </w:rPr>
        <w:t>)</w:t>
      </w:r>
      <w:r w:rsidR="0039075D">
        <w:rPr>
          <w:lang w:val="en-GB"/>
        </w:rPr>
        <w:t xml:space="preserve">  </w:t>
      </w:r>
      <w:r w:rsidR="0039075D" w:rsidRPr="001F4DA4">
        <w:rPr>
          <w:rFonts w:hint="eastAsia"/>
          <w:lang w:val="en-GB"/>
        </w:rPr>
        <w:t>委员会注意到赞赏缔约国努力修改立法框架</w:t>
      </w:r>
      <w:r w:rsidR="0039075D">
        <w:rPr>
          <w:rFonts w:hint="eastAsia"/>
          <w:lang w:val="en-GB"/>
        </w:rPr>
        <w:t>，</w:t>
      </w:r>
      <w:r w:rsidR="0039075D" w:rsidRPr="001F4DA4">
        <w:rPr>
          <w:rFonts w:hint="eastAsia"/>
          <w:lang w:val="en-GB"/>
        </w:rPr>
        <w:t>特别是</w:t>
      </w:r>
      <w:r w:rsidR="0039075D">
        <w:rPr>
          <w:lang w:val="en-GB"/>
        </w:rPr>
        <w:t>：</w:t>
      </w:r>
    </w:p>
    <w:p w:rsidR="0039075D" w:rsidRPr="001F4DA4" w:rsidRDefault="0039075D" w:rsidP="0039075D">
      <w:pPr>
        <w:pStyle w:val="SingleTxtGC"/>
        <w:numPr>
          <w:ilvl w:val="0"/>
          <w:numId w:val="31"/>
        </w:numPr>
        <w:rPr>
          <w:lang w:val="en-GB"/>
        </w:rPr>
      </w:pPr>
      <w:r>
        <w:rPr>
          <w:rFonts w:hint="eastAsia"/>
          <w:lang w:val="en-GB"/>
        </w:rPr>
        <w:t>通过《刑事诉讼法》</w:t>
      </w:r>
      <w:r>
        <w:rPr>
          <w:rFonts w:hint="eastAsia"/>
          <w:lang w:val="en-GB"/>
        </w:rPr>
        <w:t>(2</w:t>
      </w:r>
      <w:r w:rsidRPr="001F4DA4">
        <w:rPr>
          <w:rFonts w:hint="eastAsia"/>
          <w:lang w:val="en-GB"/>
        </w:rPr>
        <w:t>0</w:t>
      </w:r>
      <w:r>
        <w:rPr>
          <w:rFonts w:hint="eastAsia"/>
          <w:lang w:val="en-GB"/>
        </w:rPr>
        <w:t>1</w:t>
      </w:r>
      <w:r w:rsidRPr="001F4DA4">
        <w:rPr>
          <w:rFonts w:hint="eastAsia"/>
          <w:lang w:val="en-GB"/>
        </w:rPr>
        <w:t>0</w:t>
      </w:r>
      <w:r w:rsidRPr="001F4DA4">
        <w:rPr>
          <w:rFonts w:hint="eastAsia"/>
          <w:lang w:val="en-GB"/>
        </w:rPr>
        <w:t>年</w:t>
      </w:r>
      <w:r>
        <w:rPr>
          <w:rFonts w:hint="eastAsia"/>
          <w:lang w:val="en-GB"/>
        </w:rPr>
        <w:t>11</w:t>
      </w:r>
      <w:r w:rsidRPr="001F4DA4">
        <w:rPr>
          <w:rFonts w:hint="eastAsia"/>
          <w:lang w:val="en-GB"/>
        </w:rPr>
        <w:t>月</w:t>
      </w:r>
      <w:r>
        <w:rPr>
          <w:rFonts w:hint="eastAsia"/>
          <w:lang w:val="en-GB"/>
        </w:rPr>
        <w:t>25</w:t>
      </w:r>
      <w:r w:rsidRPr="001F4DA4">
        <w:rPr>
          <w:rFonts w:hint="eastAsia"/>
          <w:lang w:val="en-GB"/>
        </w:rPr>
        <w:t>日第</w:t>
      </w:r>
      <w:r>
        <w:rPr>
          <w:rFonts w:hint="eastAsia"/>
          <w:lang w:val="en-GB"/>
        </w:rPr>
        <w:t>36/1</w:t>
      </w:r>
      <w:r w:rsidRPr="001F4DA4">
        <w:rPr>
          <w:rFonts w:hint="eastAsia"/>
          <w:lang w:val="en-GB"/>
        </w:rPr>
        <w:t>0</w:t>
      </w:r>
      <w:r w:rsidRPr="001F4DA4">
        <w:rPr>
          <w:rFonts w:hint="eastAsia"/>
          <w:lang w:val="en-GB"/>
        </w:rPr>
        <w:t>号法令</w:t>
      </w:r>
      <w:r>
        <w:rPr>
          <w:rFonts w:hint="eastAsia"/>
          <w:lang w:val="en-GB"/>
        </w:rPr>
        <w:t>)</w:t>
      </w:r>
      <w:r>
        <w:rPr>
          <w:lang w:val="en-GB"/>
        </w:rPr>
        <w:t>；</w:t>
      </w:r>
    </w:p>
    <w:p w:rsidR="0039075D" w:rsidRPr="001F4DA4" w:rsidRDefault="0039075D" w:rsidP="0039075D">
      <w:pPr>
        <w:pStyle w:val="SingleTxtGC"/>
        <w:numPr>
          <w:ilvl w:val="0"/>
          <w:numId w:val="31"/>
        </w:numPr>
        <w:rPr>
          <w:lang w:val="en-GB"/>
        </w:rPr>
      </w:pPr>
      <w:r>
        <w:rPr>
          <w:rFonts w:hint="eastAsia"/>
          <w:lang w:val="en-GB"/>
        </w:rPr>
        <w:t>2</w:t>
      </w:r>
      <w:r w:rsidRPr="001F4DA4">
        <w:rPr>
          <w:rFonts w:hint="eastAsia"/>
          <w:lang w:val="en-GB"/>
        </w:rPr>
        <w:t>0</w:t>
      </w:r>
      <w:r>
        <w:rPr>
          <w:rFonts w:hint="eastAsia"/>
          <w:lang w:val="en-GB"/>
        </w:rPr>
        <w:t>1</w:t>
      </w:r>
      <w:r w:rsidRPr="001F4DA4">
        <w:rPr>
          <w:rFonts w:hint="eastAsia"/>
          <w:lang w:val="en-GB"/>
        </w:rPr>
        <w:t>0</w:t>
      </w:r>
      <w:r w:rsidRPr="001F4DA4">
        <w:rPr>
          <w:rFonts w:hint="eastAsia"/>
          <w:lang w:val="en-GB"/>
        </w:rPr>
        <w:t>年通过关于废除死刑的第</w:t>
      </w:r>
      <w:r>
        <w:rPr>
          <w:rFonts w:hint="eastAsia"/>
          <w:lang w:val="en-GB"/>
        </w:rPr>
        <w:t>3/2</w:t>
      </w:r>
      <w:r w:rsidRPr="001F4DA4">
        <w:rPr>
          <w:rFonts w:hint="eastAsia"/>
          <w:lang w:val="en-GB"/>
        </w:rPr>
        <w:t>0</w:t>
      </w:r>
      <w:r>
        <w:rPr>
          <w:rFonts w:hint="eastAsia"/>
          <w:lang w:val="en-GB"/>
        </w:rPr>
        <w:t>1</w:t>
      </w:r>
      <w:r w:rsidRPr="001F4DA4">
        <w:rPr>
          <w:rFonts w:hint="eastAsia"/>
          <w:lang w:val="en-GB"/>
        </w:rPr>
        <w:t>0</w:t>
      </w:r>
      <w:r w:rsidRPr="001F4DA4">
        <w:rPr>
          <w:rFonts w:hint="eastAsia"/>
          <w:lang w:val="en-GB"/>
        </w:rPr>
        <w:t>号法令</w:t>
      </w:r>
      <w:r>
        <w:rPr>
          <w:lang w:val="en-GB"/>
        </w:rPr>
        <w:t>；</w:t>
      </w:r>
    </w:p>
    <w:p w:rsidR="0039075D" w:rsidRPr="001F4DA4" w:rsidRDefault="0039075D" w:rsidP="0039075D">
      <w:pPr>
        <w:pStyle w:val="SingleTxtGC"/>
        <w:numPr>
          <w:ilvl w:val="0"/>
          <w:numId w:val="31"/>
        </w:numPr>
        <w:rPr>
          <w:lang w:val="en-GB"/>
        </w:rPr>
      </w:pPr>
      <w:r>
        <w:rPr>
          <w:rFonts w:hint="eastAsia"/>
          <w:lang w:val="en-GB"/>
        </w:rPr>
        <w:t>2</w:t>
      </w:r>
      <w:r w:rsidRPr="001F4DA4">
        <w:rPr>
          <w:rFonts w:hint="eastAsia"/>
          <w:lang w:val="en-GB"/>
        </w:rPr>
        <w:t>00</w:t>
      </w:r>
      <w:r>
        <w:rPr>
          <w:rFonts w:hint="eastAsia"/>
          <w:lang w:val="en-GB"/>
        </w:rPr>
        <w:t>9</w:t>
      </w:r>
      <w:r w:rsidRPr="001F4DA4">
        <w:rPr>
          <w:rFonts w:hint="eastAsia"/>
          <w:lang w:val="en-GB"/>
        </w:rPr>
        <w:t>年</w:t>
      </w:r>
      <w:r>
        <w:rPr>
          <w:rFonts w:hint="eastAsia"/>
          <w:lang w:val="en-GB"/>
        </w:rPr>
        <w:t>1</w:t>
      </w:r>
      <w:r w:rsidRPr="001F4DA4">
        <w:rPr>
          <w:rFonts w:hint="eastAsia"/>
          <w:lang w:val="en-GB"/>
        </w:rPr>
        <w:t>月</w:t>
      </w:r>
      <w:r>
        <w:rPr>
          <w:rFonts w:hint="eastAsia"/>
          <w:lang w:val="en-GB"/>
        </w:rPr>
        <w:t>29</w:t>
      </w:r>
      <w:r>
        <w:rPr>
          <w:rFonts w:hint="eastAsia"/>
          <w:lang w:val="en-GB"/>
        </w:rPr>
        <w:t>日通过关于打击和</w:t>
      </w:r>
      <w:r w:rsidRPr="001F4DA4">
        <w:rPr>
          <w:rFonts w:hint="eastAsia"/>
          <w:lang w:val="en-GB"/>
        </w:rPr>
        <w:t>防</w:t>
      </w:r>
      <w:r>
        <w:rPr>
          <w:rFonts w:hint="eastAsia"/>
          <w:lang w:val="en-GB"/>
        </w:rPr>
        <w:t>止</w:t>
      </w:r>
      <w:r w:rsidRPr="001F4DA4">
        <w:rPr>
          <w:rFonts w:hint="eastAsia"/>
          <w:lang w:val="en-GB"/>
        </w:rPr>
        <w:t>女性割礼做法的第</w:t>
      </w:r>
      <w:r w:rsidRPr="001F4DA4">
        <w:rPr>
          <w:rFonts w:hint="eastAsia"/>
          <w:lang w:val="en-GB"/>
        </w:rPr>
        <w:t>00</w:t>
      </w:r>
      <w:r>
        <w:rPr>
          <w:rFonts w:hint="eastAsia"/>
          <w:lang w:val="en-GB"/>
        </w:rPr>
        <w:t>38/2</w:t>
      </w:r>
      <w:r w:rsidRPr="001F4DA4">
        <w:rPr>
          <w:rFonts w:hint="eastAsia"/>
          <w:lang w:val="en-GB"/>
        </w:rPr>
        <w:t>00</w:t>
      </w:r>
      <w:r>
        <w:rPr>
          <w:rFonts w:hint="eastAsia"/>
          <w:lang w:val="en-GB"/>
        </w:rPr>
        <w:t>8</w:t>
      </w:r>
      <w:r w:rsidRPr="001F4DA4">
        <w:rPr>
          <w:rFonts w:hint="eastAsia"/>
          <w:lang w:val="en-GB"/>
        </w:rPr>
        <w:t>号法令</w:t>
      </w:r>
      <w:r>
        <w:rPr>
          <w:rFonts w:hint="eastAsia"/>
          <w:lang w:val="en-GB"/>
        </w:rPr>
        <w:t>；和</w:t>
      </w:r>
    </w:p>
    <w:p w:rsidR="0039075D" w:rsidRPr="001F4DA4" w:rsidRDefault="0039075D" w:rsidP="0039075D">
      <w:pPr>
        <w:pStyle w:val="SingleTxtGC"/>
        <w:numPr>
          <w:ilvl w:val="0"/>
          <w:numId w:val="31"/>
        </w:numPr>
        <w:rPr>
          <w:lang w:val="en-GB"/>
        </w:rPr>
      </w:pPr>
      <w:r>
        <w:rPr>
          <w:rFonts w:hint="eastAsia"/>
          <w:lang w:val="en-GB"/>
        </w:rPr>
        <w:t>2</w:t>
      </w:r>
      <w:r w:rsidRPr="001F4DA4">
        <w:rPr>
          <w:rFonts w:hint="eastAsia"/>
          <w:lang w:val="en-GB"/>
        </w:rPr>
        <w:t>0</w:t>
      </w:r>
      <w:r>
        <w:rPr>
          <w:rFonts w:hint="eastAsia"/>
          <w:lang w:val="en-GB"/>
        </w:rPr>
        <w:t>1</w:t>
      </w:r>
      <w:r w:rsidRPr="001F4DA4">
        <w:rPr>
          <w:rFonts w:hint="eastAsia"/>
          <w:lang w:val="en-GB"/>
        </w:rPr>
        <w:t>0</w:t>
      </w:r>
      <w:r w:rsidRPr="001F4DA4">
        <w:rPr>
          <w:rFonts w:hint="eastAsia"/>
          <w:lang w:val="en-GB"/>
        </w:rPr>
        <w:t>年</w:t>
      </w:r>
      <w:r>
        <w:rPr>
          <w:rFonts w:hint="eastAsia"/>
          <w:lang w:val="en-GB"/>
        </w:rPr>
        <w:t>4</w:t>
      </w:r>
      <w:r w:rsidRPr="001F4DA4">
        <w:rPr>
          <w:rFonts w:hint="eastAsia"/>
          <w:lang w:val="en-GB"/>
        </w:rPr>
        <w:t>月</w:t>
      </w:r>
      <w:r>
        <w:rPr>
          <w:rFonts w:hint="eastAsia"/>
          <w:lang w:val="en-GB"/>
        </w:rPr>
        <w:t>9</w:t>
      </w:r>
      <w:r w:rsidRPr="001F4DA4">
        <w:rPr>
          <w:rFonts w:hint="eastAsia"/>
          <w:lang w:val="en-GB"/>
        </w:rPr>
        <w:t>日通过关于国家警察部队</w:t>
      </w:r>
      <w:r>
        <w:rPr>
          <w:rFonts w:hint="eastAsia"/>
          <w:lang w:val="en-GB"/>
        </w:rPr>
        <w:t>地位</w:t>
      </w:r>
      <w:r w:rsidRPr="001F4DA4">
        <w:rPr>
          <w:rFonts w:hint="eastAsia"/>
          <w:lang w:val="en-GB"/>
        </w:rPr>
        <w:t>的第</w:t>
      </w:r>
      <w:r w:rsidRPr="001F4DA4">
        <w:rPr>
          <w:rFonts w:hint="eastAsia"/>
          <w:lang w:val="en-GB"/>
        </w:rPr>
        <w:t>0</w:t>
      </w:r>
      <w:r>
        <w:rPr>
          <w:rFonts w:hint="eastAsia"/>
          <w:lang w:val="en-GB"/>
        </w:rPr>
        <w:t>13/PR/2</w:t>
      </w:r>
      <w:r w:rsidRPr="001F4DA4">
        <w:rPr>
          <w:rFonts w:hint="eastAsia"/>
          <w:lang w:val="en-GB"/>
        </w:rPr>
        <w:t>0</w:t>
      </w:r>
      <w:r>
        <w:rPr>
          <w:rFonts w:hint="eastAsia"/>
          <w:lang w:val="en-GB"/>
        </w:rPr>
        <w:t>1</w:t>
      </w:r>
      <w:r w:rsidRPr="001F4DA4">
        <w:rPr>
          <w:rFonts w:hint="eastAsia"/>
          <w:lang w:val="en-GB"/>
        </w:rPr>
        <w:t>0</w:t>
      </w:r>
      <w:r w:rsidRPr="001F4DA4">
        <w:rPr>
          <w:rFonts w:hint="eastAsia"/>
          <w:lang w:val="en-GB"/>
        </w:rPr>
        <w:t>号条例</w:t>
      </w:r>
      <w:r>
        <w:rPr>
          <w:rFonts w:hint="eastAsia"/>
          <w:lang w:val="en-GB"/>
        </w:rPr>
        <w:t>，</w:t>
      </w:r>
      <w:r w:rsidRPr="001F4DA4">
        <w:rPr>
          <w:rFonts w:hint="eastAsia"/>
          <w:lang w:val="en-GB"/>
        </w:rPr>
        <w:t>其中第</w:t>
      </w:r>
      <w:r>
        <w:rPr>
          <w:rFonts w:hint="eastAsia"/>
          <w:lang w:val="en-GB"/>
        </w:rPr>
        <w:t>135</w:t>
      </w:r>
      <w:r w:rsidRPr="001F4DA4">
        <w:rPr>
          <w:rFonts w:hint="eastAsia"/>
          <w:lang w:val="en-GB"/>
        </w:rPr>
        <w:t>条确定两类警察行为有罪</w:t>
      </w:r>
      <w:r>
        <w:rPr>
          <w:rFonts w:hint="eastAsia"/>
          <w:lang w:val="en-GB"/>
        </w:rPr>
        <w:t>(</w:t>
      </w:r>
      <w:r w:rsidRPr="001F4DA4">
        <w:rPr>
          <w:rFonts w:hint="eastAsia"/>
          <w:lang w:val="en-GB"/>
        </w:rPr>
        <w:t>违纪和渎职</w:t>
      </w:r>
      <w:r>
        <w:rPr>
          <w:rFonts w:hint="eastAsia"/>
          <w:lang w:val="en-GB"/>
        </w:rPr>
        <w:t>)</w:t>
      </w:r>
      <w:r w:rsidRPr="001F4DA4">
        <w:rPr>
          <w:rFonts w:hint="eastAsia"/>
          <w:lang w:val="en-GB"/>
        </w:rPr>
        <w:t>。</w:t>
      </w:r>
    </w:p>
    <w:p w:rsidR="0039075D" w:rsidRPr="001F4DA4" w:rsidRDefault="000C2055" w:rsidP="00AB0FB5">
      <w:pPr>
        <w:pStyle w:val="SingleTxtGC"/>
        <w:rPr>
          <w:lang w:val="en-GB"/>
        </w:rPr>
      </w:pPr>
      <w:r>
        <w:rPr>
          <w:rFonts w:hint="eastAsia"/>
          <w:lang w:val="en-GB"/>
        </w:rPr>
        <w:t>(</w:t>
      </w:r>
      <w:r>
        <w:rPr>
          <w:lang w:val="en-GB"/>
        </w:rPr>
        <w:t>6</w:t>
      </w:r>
      <w:r>
        <w:rPr>
          <w:rFonts w:hint="eastAsia"/>
          <w:lang w:val="en-GB"/>
        </w:rPr>
        <w:t>)</w:t>
      </w:r>
      <w:r w:rsidR="0039075D">
        <w:rPr>
          <w:lang w:val="en-GB"/>
        </w:rPr>
        <w:t xml:space="preserve">  </w:t>
      </w:r>
      <w:r w:rsidR="0039075D" w:rsidRPr="001F4DA4">
        <w:rPr>
          <w:rFonts w:hint="eastAsia"/>
          <w:lang w:val="en-GB"/>
        </w:rPr>
        <w:t>委员会欢迎缔约国在</w:t>
      </w:r>
      <w:r w:rsidR="0039075D">
        <w:rPr>
          <w:rFonts w:hint="eastAsia"/>
          <w:lang w:val="en-GB"/>
        </w:rPr>
        <w:t>2</w:t>
      </w:r>
      <w:r w:rsidR="0039075D" w:rsidRPr="001F4DA4">
        <w:rPr>
          <w:rFonts w:hint="eastAsia"/>
          <w:lang w:val="en-GB"/>
        </w:rPr>
        <w:t>00</w:t>
      </w:r>
      <w:r w:rsidR="0039075D">
        <w:rPr>
          <w:rFonts w:hint="eastAsia"/>
          <w:lang w:val="en-GB"/>
        </w:rPr>
        <w:t>7</w:t>
      </w:r>
      <w:r w:rsidR="0039075D" w:rsidRPr="001F4DA4">
        <w:rPr>
          <w:rFonts w:hint="eastAsia"/>
          <w:lang w:val="en-GB"/>
        </w:rPr>
        <w:t>年</w:t>
      </w:r>
      <w:r w:rsidR="0039075D">
        <w:rPr>
          <w:rFonts w:hint="eastAsia"/>
          <w:lang w:val="en-GB"/>
        </w:rPr>
        <w:t>1</w:t>
      </w:r>
      <w:r w:rsidR="0039075D" w:rsidRPr="001F4DA4">
        <w:rPr>
          <w:rFonts w:hint="eastAsia"/>
          <w:lang w:val="en-GB"/>
        </w:rPr>
        <w:t>月设立</w:t>
      </w:r>
      <w:r w:rsidR="0039075D">
        <w:rPr>
          <w:rFonts w:hint="eastAsia"/>
          <w:lang w:val="en-GB"/>
        </w:rPr>
        <w:t>了</w:t>
      </w:r>
      <w:r w:rsidR="0039075D" w:rsidRPr="001F4DA4">
        <w:rPr>
          <w:rFonts w:hint="eastAsia"/>
          <w:lang w:val="en-GB"/>
        </w:rPr>
        <w:t>一个全国委员会编制加蓬人权报告</w:t>
      </w:r>
      <w:r w:rsidR="0039075D">
        <w:rPr>
          <w:rFonts w:hint="eastAsia"/>
          <w:lang w:val="en-GB"/>
        </w:rPr>
        <w:t>，</w:t>
      </w:r>
      <w:r w:rsidR="0039075D" w:rsidRPr="001F4DA4">
        <w:rPr>
          <w:rFonts w:hint="eastAsia"/>
          <w:lang w:val="en-GB"/>
        </w:rPr>
        <w:t>签署</w:t>
      </w:r>
      <w:r w:rsidR="0039075D">
        <w:rPr>
          <w:rFonts w:hint="eastAsia"/>
          <w:lang w:val="en-GB"/>
        </w:rPr>
        <w:t>了</w:t>
      </w:r>
      <w:r w:rsidR="0039075D" w:rsidRPr="001F4DA4">
        <w:rPr>
          <w:rFonts w:hint="eastAsia"/>
          <w:lang w:val="en-GB"/>
        </w:rPr>
        <w:t>《西非和中部非洲打击贩卖人口、尤其是妇女和儿童多边区域合作协定》</w:t>
      </w:r>
      <w:r w:rsidR="0039075D">
        <w:rPr>
          <w:rFonts w:hint="eastAsia"/>
          <w:lang w:val="en-GB"/>
        </w:rPr>
        <w:t>，</w:t>
      </w:r>
      <w:r w:rsidR="0039075D" w:rsidRPr="001F4DA4">
        <w:rPr>
          <w:rFonts w:hint="eastAsia"/>
          <w:lang w:val="en-GB"/>
        </w:rPr>
        <w:t>并通过</w:t>
      </w:r>
      <w:r w:rsidR="0039075D">
        <w:rPr>
          <w:rFonts w:hint="eastAsia"/>
          <w:lang w:val="en-GB"/>
        </w:rPr>
        <w:t>了</w:t>
      </w:r>
      <w:r w:rsidR="0039075D" w:rsidRPr="001F4DA4">
        <w:rPr>
          <w:rFonts w:hint="eastAsia"/>
          <w:lang w:val="en-GB"/>
        </w:rPr>
        <w:t>一项关于制止贩卖儿童的决议。委员会还赞赏地注意到缔约国与贩卖人口、特别是贩卖妇女和儿童行为的</w:t>
      </w:r>
      <w:r w:rsidR="0039075D">
        <w:rPr>
          <w:rFonts w:hint="eastAsia"/>
          <w:lang w:val="en-GB"/>
        </w:rPr>
        <w:t>受害人</w:t>
      </w:r>
      <w:r w:rsidR="0039075D" w:rsidRPr="001F4DA4">
        <w:rPr>
          <w:rFonts w:hint="eastAsia"/>
          <w:lang w:val="en-GB"/>
        </w:rPr>
        <w:t>人权问题特别报告员的合作。后者于</w:t>
      </w:r>
      <w:r w:rsidR="0039075D">
        <w:rPr>
          <w:rFonts w:hint="eastAsia"/>
          <w:lang w:val="en-GB"/>
        </w:rPr>
        <w:t>2</w:t>
      </w:r>
      <w:r w:rsidR="0039075D" w:rsidRPr="001F4DA4">
        <w:rPr>
          <w:rFonts w:hint="eastAsia"/>
          <w:lang w:val="en-GB"/>
        </w:rPr>
        <w:t>0</w:t>
      </w:r>
      <w:r w:rsidR="0039075D">
        <w:rPr>
          <w:rFonts w:hint="eastAsia"/>
          <w:lang w:val="en-GB"/>
        </w:rPr>
        <w:t>12</w:t>
      </w:r>
      <w:r w:rsidR="0039075D" w:rsidRPr="001F4DA4">
        <w:rPr>
          <w:rFonts w:hint="eastAsia"/>
          <w:lang w:val="en-GB"/>
        </w:rPr>
        <w:t>年</w:t>
      </w:r>
      <w:r w:rsidR="0039075D">
        <w:rPr>
          <w:rFonts w:hint="eastAsia"/>
          <w:lang w:val="en-GB"/>
        </w:rPr>
        <w:t>5</w:t>
      </w:r>
      <w:r w:rsidR="0039075D" w:rsidRPr="001F4DA4">
        <w:rPr>
          <w:rFonts w:hint="eastAsia"/>
          <w:lang w:val="en-GB"/>
        </w:rPr>
        <w:t>月</w:t>
      </w:r>
      <w:r w:rsidR="0039075D">
        <w:rPr>
          <w:rFonts w:hint="eastAsia"/>
          <w:lang w:val="en-GB"/>
        </w:rPr>
        <w:t>14</w:t>
      </w:r>
      <w:r w:rsidR="0039075D" w:rsidRPr="001F4DA4">
        <w:rPr>
          <w:rFonts w:hint="eastAsia"/>
          <w:lang w:val="en-GB"/>
        </w:rPr>
        <w:t>日至</w:t>
      </w:r>
      <w:r w:rsidR="0039075D">
        <w:rPr>
          <w:rFonts w:hint="eastAsia"/>
          <w:lang w:val="en-GB"/>
        </w:rPr>
        <w:t>18</w:t>
      </w:r>
      <w:r w:rsidR="0039075D" w:rsidRPr="001F4DA4">
        <w:rPr>
          <w:rFonts w:hint="eastAsia"/>
          <w:lang w:val="en-GB"/>
        </w:rPr>
        <w:t>日访问了加蓬。</w:t>
      </w:r>
    </w:p>
    <w:p w:rsidR="0039075D" w:rsidRPr="001F4DA4" w:rsidRDefault="0039075D" w:rsidP="00AB0FB5">
      <w:pPr>
        <w:pStyle w:val="H23GC"/>
        <w:rPr>
          <w:lang w:val="en-GB"/>
        </w:rPr>
      </w:pPr>
      <w:r w:rsidRPr="001F4DA4">
        <w:rPr>
          <w:lang w:val="en-GB"/>
        </w:rPr>
        <w:tab/>
      </w:r>
      <w:r w:rsidR="0012525E">
        <w:rPr>
          <w:rFonts w:hint="eastAsia"/>
          <w:lang w:val="en-GB"/>
        </w:rPr>
        <w:tab/>
      </w:r>
      <w:r>
        <w:rPr>
          <w:lang w:val="en-GB"/>
        </w:rPr>
        <w:t>C.</w:t>
      </w:r>
      <w:r>
        <w:rPr>
          <w:rFonts w:hint="eastAsia"/>
          <w:lang w:val="en-GB"/>
        </w:rPr>
        <w:tab/>
      </w:r>
      <w:r w:rsidRPr="001F4DA4">
        <w:rPr>
          <w:rFonts w:hint="eastAsia"/>
          <w:lang w:val="en-GB"/>
        </w:rPr>
        <w:t>主要关注问题和建议</w:t>
      </w:r>
    </w:p>
    <w:p w:rsidR="0039075D" w:rsidRPr="001F4DA4" w:rsidRDefault="0039075D" w:rsidP="00AB0FB5">
      <w:pPr>
        <w:pStyle w:val="H23GC"/>
        <w:rPr>
          <w:rFonts w:hint="eastAsia"/>
          <w:lang w:val="en-GB"/>
        </w:rPr>
      </w:pPr>
      <w:r w:rsidRPr="001F4DA4">
        <w:rPr>
          <w:lang w:val="en-GB"/>
        </w:rPr>
        <w:tab/>
      </w:r>
      <w:r w:rsidRPr="001F4DA4">
        <w:rPr>
          <w:lang w:val="en-GB"/>
        </w:rPr>
        <w:tab/>
      </w:r>
      <w:r w:rsidRPr="001F4DA4">
        <w:rPr>
          <w:rFonts w:hint="eastAsia"/>
          <w:lang w:val="en-GB"/>
        </w:rPr>
        <w:t>酷刑定义</w:t>
      </w:r>
    </w:p>
    <w:p w:rsidR="0039075D" w:rsidRPr="001F4DA4" w:rsidRDefault="000C2055" w:rsidP="00AB0FB5">
      <w:pPr>
        <w:pStyle w:val="SingleTxtGC"/>
        <w:rPr>
          <w:lang w:val="en-GB"/>
        </w:rPr>
      </w:pPr>
      <w:r>
        <w:rPr>
          <w:rFonts w:hint="eastAsia"/>
          <w:lang w:val="en-GB"/>
        </w:rPr>
        <w:t>(</w:t>
      </w:r>
      <w:r>
        <w:rPr>
          <w:lang w:val="en-GB"/>
        </w:rPr>
        <w:t>7</w:t>
      </w:r>
      <w:r>
        <w:rPr>
          <w:rFonts w:hint="eastAsia"/>
          <w:lang w:val="en-GB"/>
        </w:rPr>
        <w:t>)</w:t>
      </w:r>
      <w:r w:rsidR="0039075D">
        <w:rPr>
          <w:lang w:val="en-GB"/>
        </w:rPr>
        <w:t xml:space="preserve">  </w:t>
      </w:r>
      <w:r w:rsidR="0039075D" w:rsidRPr="001F4DA4">
        <w:rPr>
          <w:rFonts w:hint="eastAsia"/>
          <w:lang w:val="en-GB"/>
        </w:rPr>
        <w:t>委</w:t>
      </w:r>
      <w:r w:rsidR="0039075D" w:rsidRPr="00005F05">
        <w:rPr>
          <w:rFonts w:hint="eastAsia"/>
          <w:lang w:val="en-GB"/>
        </w:rPr>
        <w:t>员会关切的是，加蓬《宪法》第</w:t>
      </w:r>
      <w:r w:rsidR="0039075D" w:rsidRPr="00005F05">
        <w:rPr>
          <w:rFonts w:hint="eastAsia"/>
          <w:lang w:val="en-GB"/>
        </w:rPr>
        <w:t>1</w:t>
      </w:r>
      <w:r w:rsidR="0039075D" w:rsidRPr="00005F05">
        <w:rPr>
          <w:rFonts w:hint="eastAsia"/>
          <w:lang w:val="en-GB"/>
        </w:rPr>
        <w:t>条第</w:t>
      </w:r>
      <w:r w:rsidR="0039075D" w:rsidRPr="00005F05">
        <w:rPr>
          <w:rFonts w:hint="eastAsia"/>
          <w:lang w:val="en-GB"/>
        </w:rPr>
        <w:t>1</w:t>
      </w:r>
      <w:r w:rsidR="0039075D" w:rsidRPr="00005F05">
        <w:rPr>
          <w:rFonts w:hint="eastAsia"/>
          <w:lang w:val="en-GB"/>
        </w:rPr>
        <w:t>款和《刑法》第</w:t>
      </w:r>
      <w:r w:rsidR="0039075D" w:rsidRPr="00005F05">
        <w:rPr>
          <w:rFonts w:hint="eastAsia"/>
          <w:lang w:val="en-GB"/>
        </w:rPr>
        <w:t>253</w:t>
      </w:r>
      <w:r w:rsidR="0039075D" w:rsidRPr="00005F05">
        <w:rPr>
          <w:rFonts w:hint="eastAsia"/>
          <w:lang w:val="en-GB"/>
        </w:rPr>
        <w:t>条在提到酷刑时没有为酷刑下定义；这一定义应包括施加精神痛苦的行为。缔约国的刑事立法其它各条款也没有酷刑罪定义，这显然违反了《公约》规定的义</w:t>
      </w:r>
      <w:r w:rsidR="0039075D" w:rsidRPr="001F4DA4">
        <w:rPr>
          <w:rFonts w:hint="eastAsia"/>
          <w:lang w:val="en-GB"/>
        </w:rPr>
        <w:t>务</w:t>
      </w:r>
      <w:r w:rsidR="0039075D">
        <w:rPr>
          <w:rFonts w:hint="eastAsia"/>
          <w:lang w:val="en-GB"/>
        </w:rPr>
        <w:t>。</w:t>
      </w:r>
      <w:r w:rsidR="0039075D">
        <w:rPr>
          <w:rFonts w:hint="eastAsia"/>
          <w:lang w:val="en-GB"/>
        </w:rPr>
        <w:t>(</w:t>
      </w:r>
      <w:r w:rsidR="0039075D" w:rsidRPr="001F4DA4">
        <w:rPr>
          <w:rFonts w:hint="eastAsia"/>
          <w:lang w:val="en-GB"/>
        </w:rPr>
        <w:t>第</w:t>
      </w:r>
      <w:r w:rsidR="0039075D">
        <w:rPr>
          <w:rFonts w:hint="eastAsia"/>
          <w:lang w:val="en-GB"/>
        </w:rPr>
        <w:t>1</w:t>
      </w:r>
      <w:r w:rsidR="0039075D" w:rsidRPr="001F4DA4">
        <w:rPr>
          <w:rFonts w:hint="eastAsia"/>
          <w:lang w:val="en-GB"/>
        </w:rPr>
        <w:t>条</w:t>
      </w:r>
      <w:r w:rsidR="0039075D">
        <w:rPr>
          <w:rFonts w:hint="eastAsia"/>
          <w:lang w:val="en-GB"/>
        </w:rPr>
        <w:t>)</w:t>
      </w:r>
    </w:p>
    <w:p w:rsidR="00AB0FB5" w:rsidRDefault="0039075D" w:rsidP="00AB0FB5">
      <w:pPr>
        <w:pStyle w:val="SingleTxtGC"/>
        <w:rPr>
          <w:rFonts w:eastAsia="SimHei"/>
          <w:lang w:val="en-GB"/>
        </w:rPr>
      </w:pPr>
      <w:r w:rsidRPr="00AB0FB5">
        <w:rPr>
          <w:rFonts w:eastAsia="SimHei" w:hint="eastAsia"/>
          <w:lang w:val="en-GB"/>
        </w:rPr>
        <w:t>缔约国有义务修改法律，特别是《刑法》，以根据《公约》第</w:t>
      </w:r>
      <w:r w:rsidRPr="00AB0FB5">
        <w:rPr>
          <w:rFonts w:eastAsia="SimHei" w:hint="eastAsia"/>
          <w:lang w:val="en-GB"/>
        </w:rPr>
        <w:t>1</w:t>
      </w:r>
      <w:r w:rsidRPr="00AB0FB5">
        <w:rPr>
          <w:rFonts w:eastAsia="SimHei" w:hint="eastAsia"/>
          <w:lang w:val="en-GB"/>
        </w:rPr>
        <w:t>条通过关于酷刑的定义，包括造成精神痛苦的行为，同时附以专门将其定为罪行的条款。缔约国还应确保《刑法》对酷刑行为规定相应的惩罚。</w:t>
      </w:r>
    </w:p>
    <w:p w:rsidR="0039075D" w:rsidRPr="001F4DA4" w:rsidRDefault="00AB0FB5" w:rsidP="00AB0FB5">
      <w:pPr>
        <w:pStyle w:val="H23GC"/>
        <w:rPr>
          <w:rFonts w:hint="eastAsia"/>
          <w:lang w:val="en-GB"/>
        </w:rPr>
      </w:pPr>
      <w:r>
        <w:rPr>
          <w:lang w:val="en-GB"/>
        </w:rPr>
        <w:br w:type="page"/>
      </w:r>
      <w:r w:rsidR="0039075D" w:rsidRPr="001F4DA4">
        <w:rPr>
          <w:lang w:val="en-GB"/>
        </w:rPr>
        <w:tab/>
      </w:r>
      <w:r w:rsidR="0039075D" w:rsidRPr="001F4DA4">
        <w:rPr>
          <w:lang w:val="en-GB"/>
        </w:rPr>
        <w:tab/>
      </w:r>
      <w:r w:rsidR="0039075D" w:rsidRPr="001F4DA4">
        <w:rPr>
          <w:rFonts w:hint="eastAsia"/>
          <w:lang w:val="en-GB"/>
        </w:rPr>
        <w:t>对酷刑企图的定罪</w:t>
      </w:r>
    </w:p>
    <w:p w:rsidR="0039075D" w:rsidRPr="001F4DA4" w:rsidRDefault="000C2055" w:rsidP="00AB0FB5">
      <w:pPr>
        <w:pStyle w:val="SingleTxtGC"/>
        <w:rPr>
          <w:lang w:val="en-GB"/>
        </w:rPr>
      </w:pPr>
      <w:r>
        <w:rPr>
          <w:rFonts w:hint="eastAsia"/>
          <w:lang w:val="en-GB"/>
        </w:rPr>
        <w:t>(</w:t>
      </w:r>
      <w:r>
        <w:rPr>
          <w:lang w:val="en-GB"/>
        </w:rPr>
        <w:t>8</w:t>
      </w:r>
      <w:r>
        <w:rPr>
          <w:rFonts w:hint="eastAsia"/>
          <w:lang w:val="en-GB"/>
        </w:rPr>
        <w:t>)</w:t>
      </w:r>
      <w:r w:rsidR="0039075D">
        <w:rPr>
          <w:lang w:val="en-GB"/>
        </w:rPr>
        <w:t xml:space="preserve">  </w:t>
      </w:r>
      <w:r w:rsidR="0039075D" w:rsidRPr="001F4DA4">
        <w:rPr>
          <w:rFonts w:hint="eastAsia"/>
          <w:lang w:val="en-GB"/>
        </w:rPr>
        <w:t>委员会关注的是</w:t>
      </w:r>
      <w:r w:rsidR="0039075D">
        <w:rPr>
          <w:rFonts w:hint="eastAsia"/>
          <w:lang w:val="en-GB"/>
        </w:rPr>
        <w:t>，</w:t>
      </w:r>
      <w:r w:rsidR="0039075D" w:rsidRPr="001F4DA4">
        <w:rPr>
          <w:rFonts w:hint="eastAsia"/>
          <w:lang w:val="en-GB"/>
        </w:rPr>
        <w:t>《刑事诉讼法》第</w:t>
      </w:r>
      <w:r w:rsidR="0039075D">
        <w:rPr>
          <w:rFonts w:hint="eastAsia"/>
          <w:lang w:val="en-GB"/>
        </w:rPr>
        <w:t>46</w:t>
      </w:r>
      <w:r w:rsidR="0039075D" w:rsidRPr="001F4DA4">
        <w:rPr>
          <w:rFonts w:hint="eastAsia"/>
          <w:lang w:val="en-GB"/>
        </w:rPr>
        <w:t>和</w:t>
      </w:r>
      <w:r w:rsidR="0039075D">
        <w:rPr>
          <w:rFonts w:hint="eastAsia"/>
          <w:lang w:val="en-GB"/>
        </w:rPr>
        <w:t>第</w:t>
      </w:r>
      <w:r w:rsidR="0039075D">
        <w:rPr>
          <w:rFonts w:hint="eastAsia"/>
          <w:lang w:val="en-GB"/>
        </w:rPr>
        <w:t>47</w:t>
      </w:r>
      <w:r w:rsidR="0039075D" w:rsidRPr="001F4DA4">
        <w:rPr>
          <w:rFonts w:hint="eastAsia"/>
          <w:lang w:val="en-GB"/>
        </w:rPr>
        <w:t>条提到总检察长能够提出指控和采取法律行动</w:t>
      </w:r>
      <w:r w:rsidR="0039075D">
        <w:rPr>
          <w:rFonts w:hint="eastAsia"/>
          <w:lang w:val="en-GB"/>
        </w:rPr>
        <w:t>，</w:t>
      </w:r>
      <w:r w:rsidR="0039075D" w:rsidRPr="001F4DA4">
        <w:rPr>
          <w:rFonts w:hint="eastAsia"/>
          <w:lang w:val="en-GB"/>
        </w:rPr>
        <w:t>但没有将企图实施酷刑或构成共谋或参与酷刑的行为明确地定为罪行</w:t>
      </w:r>
      <w:r w:rsidR="0039075D">
        <w:rPr>
          <w:rFonts w:hint="eastAsia"/>
          <w:lang w:val="en-GB"/>
        </w:rPr>
        <w:t>，</w:t>
      </w:r>
      <w:r w:rsidR="0039075D" w:rsidRPr="001F4DA4">
        <w:rPr>
          <w:rFonts w:hint="eastAsia"/>
          <w:lang w:val="en-GB"/>
        </w:rPr>
        <w:t>因此不完全符合《公约》第</w:t>
      </w:r>
      <w:r w:rsidR="0039075D">
        <w:rPr>
          <w:rFonts w:hint="eastAsia"/>
          <w:lang w:val="en-GB"/>
        </w:rPr>
        <w:t>4</w:t>
      </w:r>
      <w:r w:rsidR="0039075D" w:rsidRPr="001F4DA4">
        <w:rPr>
          <w:rFonts w:hint="eastAsia"/>
          <w:lang w:val="en-GB"/>
        </w:rPr>
        <w:t>条</w:t>
      </w:r>
      <w:r w:rsidR="0039075D">
        <w:rPr>
          <w:rFonts w:hint="eastAsia"/>
          <w:lang w:val="en-GB"/>
        </w:rPr>
        <w:t>。</w:t>
      </w:r>
      <w:r w:rsidR="0039075D">
        <w:rPr>
          <w:lang w:val="en-GB"/>
        </w:rPr>
        <w:t>(</w:t>
      </w:r>
      <w:r w:rsidR="0039075D" w:rsidRPr="001F4DA4">
        <w:rPr>
          <w:rFonts w:hint="eastAsia"/>
          <w:lang w:val="en-GB"/>
        </w:rPr>
        <w:t>第</w:t>
      </w:r>
      <w:r w:rsidR="0039075D">
        <w:rPr>
          <w:lang w:val="en-GB"/>
        </w:rPr>
        <w:t>4</w:t>
      </w:r>
      <w:r w:rsidR="0039075D" w:rsidRPr="001F4DA4">
        <w:rPr>
          <w:rFonts w:hint="eastAsia"/>
          <w:lang w:val="en-GB"/>
        </w:rPr>
        <w:t>条</w:t>
      </w:r>
      <w:r w:rsidR="0039075D">
        <w:rPr>
          <w:lang w:val="en-GB"/>
        </w:rPr>
        <w:t>)</w:t>
      </w:r>
    </w:p>
    <w:p w:rsidR="0039075D" w:rsidRPr="00AB0FB5" w:rsidRDefault="0039075D" w:rsidP="00AB0FB5">
      <w:pPr>
        <w:pStyle w:val="SingleTxtGC"/>
        <w:rPr>
          <w:rFonts w:eastAsia="SimHei"/>
          <w:lang w:val="en-GB"/>
        </w:rPr>
      </w:pPr>
      <w:r w:rsidRPr="00AB0FB5">
        <w:rPr>
          <w:rFonts w:eastAsia="SimHei" w:hint="eastAsia"/>
          <w:lang w:val="en-GB"/>
        </w:rPr>
        <w:t>缔约国应在《刑法》中进行必要的修改，根据《公约》第</w:t>
      </w:r>
      <w:r w:rsidRPr="00AB0FB5">
        <w:rPr>
          <w:rFonts w:eastAsia="SimHei" w:hint="eastAsia"/>
          <w:lang w:val="en-GB"/>
        </w:rPr>
        <w:t>4</w:t>
      </w:r>
      <w:r w:rsidRPr="00AB0FB5">
        <w:rPr>
          <w:rFonts w:eastAsia="SimHei" w:hint="eastAsia"/>
          <w:lang w:val="en-GB"/>
        </w:rPr>
        <w:t>条，将企图实施酷刑与构成共谋或参与酷刑的行为明确列为罪行，定为酷刑行为，并对这一不法行为规定适当的惩罚。</w:t>
      </w:r>
    </w:p>
    <w:p w:rsidR="0039075D" w:rsidRPr="001F4DA4" w:rsidRDefault="0039075D" w:rsidP="00AB0FB5">
      <w:pPr>
        <w:pStyle w:val="H23GC"/>
        <w:rPr>
          <w:lang w:val="en-GB"/>
        </w:rPr>
      </w:pPr>
      <w:r w:rsidRPr="001F4DA4">
        <w:rPr>
          <w:lang w:val="en-GB"/>
        </w:rPr>
        <w:tab/>
      </w:r>
      <w:r>
        <w:rPr>
          <w:rFonts w:hint="eastAsia"/>
          <w:lang w:val="en-GB"/>
        </w:rPr>
        <w:tab/>
      </w:r>
      <w:r w:rsidRPr="001F4DA4">
        <w:rPr>
          <w:rFonts w:hint="eastAsia"/>
          <w:lang w:val="en-GB"/>
        </w:rPr>
        <w:t>国内法院直接适用《公约》</w:t>
      </w:r>
    </w:p>
    <w:p w:rsidR="0039075D" w:rsidRPr="001F4DA4" w:rsidRDefault="000C2055" w:rsidP="00AB0FB5">
      <w:pPr>
        <w:pStyle w:val="SingleTxtGC"/>
        <w:rPr>
          <w:lang w:val="en-GB"/>
        </w:rPr>
      </w:pPr>
      <w:r>
        <w:rPr>
          <w:rFonts w:hint="eastAsia"/>
          <w:lang w:val="en-GB"/>
        </w:rPr>
        <w:t>(</w:t>
      </w:r>
      <w:r>
        <w:rPr>
          <w:lang w:val="en-GB"/>
        </w:rPr>
        <w:t>9</w:t>
      </w:r>
      <w:r>
        <w:rPr>
          <w:rFonts w:hint="eastAsia"/>
          <w:lang w:val="en-GB"/>
        </w:rPr>
        <w:t>)</w:t>
      </w:r>
      <w:r w:rsidR="0039075D">
        <w:rPr>
          <w:lang w:val="en-GB"/>
        </w:rPr>
        <w:t xml:space="preserve">  </w:t>
      </w:r>
      <w:r w:rsidR="0039075D" w:rsidRPr="001F4DA4">
        <w:rPr>
          <w:rFonts w:hint="eastAsia"/>
          <w:lang w:val="en-GB"/>
        </w:rPr>
        <w:t>尽管注意到缔约国代表团表示国内法院能够作为</w:t>
      </w:r>
      <w:r w:rsidR="0039075D">
        <w:rPr>
          <w:rFonts w:hint="eastAsia"/>
          <w:lang w:val="en-GB"/>
        </w:rPr>
        <w:t>参考</w:t>
      </w:r>
      <w:r w:rsidR="0039075D" w:rsidRPr="001F4DA4">
        <w:rPr>
          <w:rFonts w:hint="eastAsia"/>
          <w:lang w:val="en-GB"/>
        </w:rPr>
        <w:t>资料援引《公约》</w:t>
      </w:r>
      <w:r w:rsidR="0039075D">
        <w:rPr>
          <w:rFonts w:hint="eastAsia"/>
          <w:lang w:val="en-GB"/>
        </w:rPr>
        <w:t>，</w:t>
      </w:r>
      <w:r w:rsidR="0039075D" w:rsidRPr="001F4DA4">
        <w:rPr>
          <w:rFonts w:hint="eastAsia"/>
          <w:lang w:val="en-GB"/>
        </w:rPr>
        <w:t>但委员会关切的是</w:t>
      </w:r>
      <w:r w:rsidR="0039075D">
        <w:rPr>
          <w:rFonts w:hint="eastAsia"/>
          <w:lang w:val="en-GB"/>
        </w:rPr>
        <w:t>，</w:t>
      </w:r>
      <w:r w:rsidR="0039075D" w:rsidRPr="001F4DA4">
        <w:rPr>
          <w:rFonts w:hint="eastAsia"/>
          <w:lang w:val="en-GB"/>
        </w:rPr>
        <w:t>没有详细资料说明《公约》在缔约国国内法律制度中的地位。它还关切的是</w:t>
      </w:r>
      <w:r w:rsidR="0039075D">
        <w:rPr>
          <w:rFonts w:hint="eastAsia"/>
          <w:lang w:val="en-GB"/>
        </w:rPr>
        <w:t>，</w:t>
      </w:r>
      <w:r w:rsidR="0039075D" w:rsidRPr="001F4DA4">
        <w:rPr>
          <w:rFonts w:hint="eastAsia"/>
          <w:lang w:val="en-GB"/>
        </w:rPr>
        <w:t>没有资料说明《公约》在缔约国法院适用或被援引的情况</w:t>
      </w:r>
      <w:r w:rsidR="0039075D">
        <w:rPr>
          <w:rFonts w:hint="eastAsia"/>
          <w:lang w:val="en-GB"/>
        </w:rPr>
        <w:t>。</w:t>
      </w:r>
      <w:r w:rsidR="0039075D">
        <w:rPr>
          <w:rFonts w:hint="eastAsia"/>
          <w:lang w:val="en-GB"/>
        </w:rPr>
        <w:t>(</w:t>
      </w:r>
      <w:r w:rsidR="0039075D" w:rsidRPr="001F4DA4">
        <w:rPr>
          <w:rFonts w:hint="eastAsia"/>
          <w:lang w:val="en-GB"/>
        </w:rPr>
        <w:t>第</w:t>
      </w:r>
      <w:r w:rsidR="0039075D">
        <w:rPr>
          <w:rFonts w:hint="eastAsia"/>
          <w:lang w:val="en-GB"/>
        </w:rPr>
        <w:t>2</w:t>
      </w:r>
      <w:r w:rsidR="0039075D" w:rsidRPr="001F4DA4">
        <w:rPr>
          <w:rFonts w:hint="eastAsia"/>
          <w:lang w:val="en-GB"/>
        </w:rPr>
        <w:t>条</w:t>
      </w:r>
      <w:r w:rsidR="0039075D">
        <w:rPr>
          <w:rFonts w:hint="eastAsia"/>
          <w:lang w:val="en-GB"/>
        </w:rPr>
        <w:t>)</w:t>
      </w:r>
    </w:p>
    <w:p w:rsidR="0039075D" w:rsidRPr="00ED4DE9" w:rsidRDefault="0039075D" w:rsidP="0039075D">
      <w:pPr>
        <w:pStyle w:val="SingleTxtGC"/>
        <w:rPr>
          <w:rFonts w:eastAsia="SimHei"/>
          <w:lang w:val="en-GB"/>
        </w:rPr>
      </w:pPr>
      <w:r w:rsidRPr="00ED4DE9">
        <w:rPr>
          <w:rFonts w:eastAsia="SimHei" w:hint="eastAsia"/>
          <w:lang w:val="en-GB"/>
        </w:rPr>
        <w:t>缔约国应澄清《公约》在其国内法律制度中地位的性质。它应确保政府官员、法官、裁判官、检察官和律师接受关于《公约》规定的培训，使他们能够在缔约国法院直接援引《公约》所规定的权利，并在法庭上伸张这些权利。缔约国也应当向委员会提供有代表性的具体案例，说明《公约》在法院直接适用或被援引的情况。</w:t>
      </w:r>
    </w:p>
    <w:p w:rsidR="0039075D" w:rsidRPr="001F4DA4" w:rsidRDefault="0039075D" w:rsidP="00AB0FB5">
      <w:pPr>
        <w:pStyle w:val="H23GC"/>
        <w:rPr>
          <w:rFonts w:hint="eastAsia"/>
          <w:lang w:val="en-GB"/>
        </w:rPr>
      </w:pPr>
      <w:r w:rsidRPr="001F4DA4">
        <w:rPr>
          <w:lang w:val="en-GB"/>
        </w:rPr>
        <w:tab/>
      </w:r>
      <w:r w:rsidRPr="001F4DA4">
        <w:rPr>
          <w:lang w:val="en-GB"/>
        </w:rPr>
        <w:tab/>
      </w:r>
      <w:r w:rsidRPr="001F4DA4">
        <w:rPr>
          <w:rFonts w:hint="eastAsia"/>
          <w:lang w:val="en-GB"/>
        </w:rPr>
        <w:t>基本法律保障</w:t>
      </w:r>
    </w:p>
    <w:p w:rsidR="0039075D" w:rsidRPr="001F4DA4" w:rsidRDefault="000C2055" w:rsidP="00AB0FB5">
      <w:pPr>
        <w:pStyle w:val="SingleTxtGC"/>
        <w:rPr>
          <w:rFonts w:hint="eastAsia"/>
          <w:lang w:val="en-GB"/>
        </w:rPr>
      </w:pPr>
      <w:r>
        <w:rPr>
          <w:rFonts w:hint="eastAsia"/>
          <w:lang w:val="en-GB"/>
        </w:rPr>
        <w:t>(</w:t>
      </w:r>
      <w:r>
        <w:rPr>
          <w:lang w:val="en-GB"/>
        </w:rPr>
        <w:t>10</w:t>
      </w:r>
      <w:r>
        <w:rPr>
          <w:rFonts w:hint="eastAsia"/>
          <w:lang w:val="en-GB"/>
        </w:rPr>
        <w:t>)</w:t>
      </w:r>
      <w:r w:rsidR="0039075D">
        <w:rPr>
          <w:lang w:val="en-GB"/>
        </w:rPr>
        <w:t xml:space="preserve">  </w:t>
      </w:r>
      <w:r w:rsidR="0039075D">
        <w:rPr>
          <w:rFonts w:hint="eastAsia"/>
          <w:lang w:val="en-GB"/>
        </w:rPr>
        <w:t>委员会</w:t>
      </w:r>
      <w:r w:rsidR="0039075D" w:rsidRPr="001F4DA4">
        <w:rPr>
          <w:rFonts w:hint="eastAsia"/>
          <w:lang w:val="en-GB"/>
        </w:rPr>
        <w:t>注意到</w:t>
      </w:r>
      <w:r w:rsidR="0039075D">
        <w:rPr>
          <w:rFonts w:hint="eastAsia"/>
          <w:lang w:val="en-GB"/>
        </w:rPr>
        <w:t>，</w:t>
      </w:r>
      <w:r w:rsidR="0039075D" w:rsidRPr="001F4DA4">
        <w:rPr>
          <w:rFonts w:hint="eastAsia"/>
          <w:lang w:val="en-GB"/>
        </w:rPr>
        <w:t>根据缔约国法律</w:t>
      </w:r>
      <w:r w:rsidR="0039075D">
        <w:rPr>
          <w:rFonts w:hint="eastAsia"/>
          <w:lang w:val="en-GB"/>
        </w:rPr>
        <w:t>，被拘留人</w:t>
      </w:r>
      <w:r w:rsidR="0039075D" w:rsidRPr="001F4DA4">
        <w:rPr>
          <w:rFonts w:hint="eastAsia"/>
          <w:lang w:val="en-GB"/>
        </w:rPr>
        <w:t>受到基本法律保障制度的保护</w:t>
      </w:r>
      <w:r w:rsidR="0039075D">
        <w:rPr>
          <w:rFonts w:hint="eastAsia"/>
          <w:lang w:val="en-GB"/>
        </w:rPr>
        <w:t>，</w:t>
      </w:r>
      <w:r w:rsidR="0039075D" w:rsidRPr="001F4DA4">
        <w:rPr>
          <w:rFonts w:hint="eastAsia"/>
          <w:lang w:val="en-GB"/>
        </w:rPr>
        <w:t>但关注的是</w:t>
      </w:r>
      <w:r w:rsidR="0039075D">
        <w:rPr>
          <w:rFonts w:hint="eastAsia"/>
          <w:lang w:val="en-GB"/>
        </w:rPr>
        <w:t>，</w:t>
      </w:r>
      <w:r w:rsidR="0039075D" w:rsidRPr="001F4DA4">
        <w:rPr>
          <w:rFonts w:hint="eastAsia"/>
          <w:lang w:val="en-GB"/>
        </w:rPr>
        <w:t>有报道说</w:t>
      </w:r>
      <w:r w:rsidR="0039075D">
        <w:rPr>
          <w:rFonts w:hint="eastAsia"/>
          <w:lang w:val="en-GB"/>
        </w:rPr>
        <w:t>，</w:t>
      </w:r>
      <w:r w:rsidR="0039075D" w:rsidRPr="001F4DA4">
        <w:rPr>
          <w:rFonts w:hint="eastAsia"/>
          <w:lang w:val="en-GB"/>
        </w:rPr>
        <w:t>处于警方拘留或其他拘留场所的人并不总能享有《刑事诉讼法》第</w:t>
      </w:r>
      <w:r w:rsidR="0039075D">
        <w:rPr>
          <w:lang w:val="en-GB"/>
        </w:rPr>
        <w:t>53</w:t>
      </w:r>
      <w:r w:rsidR="0039075D" w:rsidRPr="001F4DA4">
        <w:rPr>
          <w:rFonts w:hint="eastAsia"/>
          <w:lang w:val="en-GB"/>
        </w:rPr>
        <w:t>和第</w:t>
      </w:r>
      <w:r w:rsidR="0039075D">
        <w:rPr>
          <w:lang w:val="en-GB"/>
        </w:rPr>
        <w:t>54</w:t>
      </w:r>
      <w:r w:rsidR="0039075D" w:rsidRPr="001F4DA4">
        <w:rPr>
          <w:rFonts w:hint="eastAsia"/>
          <w:lang w:val="en-GB"/>
        </w:rPr>
        <w:t>条规定的法律保障。按照国际标准</w:t>
      </w:r>
      <w:r w:rsidR="0039075D">
        <w:rPr>
          <w:rFonts w:hint="eastAsia"/>
          <w:lang w:val="en-GB"/>
        </w:rPr>
        <w:t>，</w:t>
      </w:r>
      <w:r w:rsidR="0039075D" w:rsidRPr="001F4DA4">
        <w:rPr>
          <w:rFonts w:hint="eastAsia"/>
          <w:lang w:val="en-GB"/>
        </w:rPr>
        <w:t>这些条款规定的保障包括从拘留之始就获得律师协助、获得自己选择的医生看病、有权将被捕情况通知自己选择的人。委员会注意到</w:t>
      </w:r>
      <w:r w:rsidR="0039075D">
        <w:rPr>
          <w:rFonts w:hint="eastAsia"/>
          <w:lang w:val="en-GB"/>
        </w:rPr>
        <w:t>，</w:t>
      </w:r>
      <w:r w:rsidR="0039075D" w:rsidRPr="001F4DA4">
        <w:rPr>
          <w:rFonts w:hint="eastAsia"/>
          <w:lang w:val="en-GB"/>
        </w:rPr>
        <w:t>根据《刑事诉讼法》</w:t>
      </w:r>
      <w:r w:rsidR="0039075D">
        <w:rPr>
          <w:rFonts w:hint="eastAsia"/>
          <w:lang w:val="en-GB"/>
        </w:rPr>
        <w:t>，</w:t>
      </w:r>
      <w:r w:rsidR="0039075D" w:rsidRPr="001F4DA4">
        <w:rPr>
          <w:rFonts w:hint="eastAsia"/>
          <w:lang w:val="en-GB"/>
        </w:rPr>
        <w:t>一个人可被警方拘留的时限为</w:t>
      </w:r>
      <w:r w:rsidR="0039075D">
        <w:rPr>
          <w:lang w:val="en-GB"/>
        </w:rPr>
        <w:t>48</w:t>
      </w:r>
      <w:r w:rsidR="0039075D" w:rsidRPr="001F4DA4">
        <w:rPr>
          <w:rFonts w:hint="eastAsia"/>
          <w:lang w:val="en-GB"/>
        </w:rPr>
        <w:t>小时</w:t>
      </w:r>
      <w:r w:rsidR="0039075D">
        <w:rPr>
          <w:rFonts w:hint="eastAsia"/>
          <w:lang w:val="en-GB"/>
        </w:rPr>
        <w:t>；</w:t>
      </w:r>
      <w:r w:rsidR="0039075D" w:rsidRPr="001F4DA4">
        <w:rPr>
          <w:rFonts w:hint="eastAsia"/>
          <w:lang w:val="en-GB"/>
        </w:rPr>
        <w:t>但它仍然关注的是</w:t>
      </w:r>
      <w:r w:rsidR="0039075D">
        <w:rPr>
          <w:rFonts w:hint="eastAsia"/>
          <w:lang w:val="en-GB"/>
        </w:rPr>
        <w:t>，</w:t>
      </w:r>
      <w:r w:rsidR="0039075D" w:rsidRPr="001F4DA4">
        <w:rPr>
          <w:rFonts w:hint="eastAsia"/>
          <w:lang w:val="en-GB"/>
        </w:rPr>
        <w:t>某些地区的刑侦人员可以发出不可延长的八天拘留令</w:t>
      </w:r>
      <w:r w:rsidR="0039075D">
        <w:rPr>
          <w:rFonts w:hint="eastAsia"/>
          <w:lang w:val="en-GB"/>
        </w:rPr>
        <w:t>，</w:t>
      </w:r>
      <w:r w:rsidR="0039075D" w:rsidRPr="001F4DA4">
        <w:rPr>
          <w:rFonts w:hint="eastAsia"/>
          <w:lang w:val="en-GB"/>
        </w:rPr>
        <w:t>以将一人带上法庭。委员会还对没有资料说明审前拘留最长期限表示关切</w:t>
      </w:r>
      <w:r w:rsidR="0039075D">
        <w:rPr>
          <w:rFonts w:hint="eastAsia"/>
          <w:lang w:val="en-GB"/>
        </w:rPr>
        <w:t>。</w:t>
      </w:r>
      <w:r w:rsidR="0039075D">
        <w:rPr>
          <w:rFonts w:hint="eastAsia"/>
          <w:lang w:val="en-GB"/>
        </w:rPr>
        <w:t>(</w:t>
      </w:r>
      <w:r w:rsidR="0039075D" w:rsidRPr="001F4DA4">
        <w:rPr>
          <w:rFonts w:hint="eastAsia"/>
          <w:lang w:val="en-GB"/>
        </w:rPr>
        <w:t>第</w:t>
      </w:r>
      <w:r w:rsidR="0039075D">
        <w:rPr>
          <w:rFonts w:hint="eastAsia"/>
          <w:lang w:val="en-GB"/>
        </w:rPr>
        <w:t>2</w:t>
      </w:r>
      <w:r w:rsidR="0039075D" w:rsidRPr="001F4DA4">
        <w:rPr>
          <w:rFonts w:hint="eastAsia"/>
          <w:lang w:val="en-GB"/>
        </w:rPr>
        <w:t>条</w:t>
      </w:r>
      <w:r w:rsidR="0039075D">
        <w:rPr>
          <w:rFonts w:hint="eastAsia"/>
          <w:lang w:val="en-GB"/>
        </w:rPr>
        <w:t>)</w:t>
      </w:r>
    </w:p>
    <w:p w:rsidR="00AB0FB5" w:rsidRDefault="0039075D" w:rsidP="0039075D">
      <w:pPr>
        <w:pStyle w:val="SingleTxtGC"/>
        <w:rPr>
          <w:rFonts w:eastAsia="SimHei"/>
          <w:lang w:val="en-GB"/>
        </w:rPr>
      </w:pPr>
      <w:r w:rsidRPr="00ED4DE9">
        <w:rPr>
          <w:rFonts w:eastAsia="SimHei" w:hint="eastAsia"/>
          <w:lang w:val="en-GB"/>
        </w:rPr>
        <w:t>缔约国应立即采取有效措施，同时在法律和实践中保证所有被剥夺自由的人从被拘留之刻起就享有所有基本法律保障。这些保障措施包括：他们中的每一人都有权被告知被捕原因和所有指控、能够及时获得法律咨询并且与律师私下会面、由自选的医生进行体检、通知朋友或家庭成员、被警察讯问时有律师在</w:t>
      </w:r>
      <w:r>
        <w:rPr>
          <w:rFonts w:eastAsia="SimHei" w:hint="eastAsia"/>
          <w:lang w:val="en-GB"/>
        </w:rPr>
        <w:t>场以及必要情况下的口译协助、获得所需的法律援助、迅速被带上法庭</w:t>
      </w:r>
      <w:r w:rsidRPr="00ED4DE9">
        <w:rPr>
          <w:rFonts w:eastAsia="SimHei" w:hint="eastAsia"/>
          <w:lang w:val="en-GB"/>
        </w:rPr>
        <w:t>以及由法院审查</w:t>
      </w:r>
      <w:r>
        <w:rPr>
          <w:rFonts w:eastAsia="SimHei" w:hint="eastAsia"/>
          <w:lang w:val="en-GB"/>
        </w:rPr>
        <w:t>对其拘留的合法性。缔约国应按照国际标准修订法律，以取消刑侦人</w:t>
      </w:r>
      <w:r w:rsidRPr="00ED4DE9">
        <w:rPr>
          <w:rFonts w:eastAsia="SimHei" w:hint="eastAsia"/>
          <w:lang w:val="en-GB"/>
        </w:rPr>
        <w:t>员可以发出八天拘留令的可能性。</w:t>
      </w:r>
    </w:p>
    <w:p w:rsidR="0039075D" w:rsidRPr="001F4DA4" w:rsidRDefault="00AB0FB5" w:rsidP="00AB0FB5">
      <w:pPr>
        <w:pStyle w:val="H23GC"/>
        <w:rPr>
          <w:rFonts w:hint="eastAsia"/>
          <w:lang w:val="en-GB"/>
        </w:rPr>
      </w:pPr>
      <w:r>
        <w:rPr>
          <w:lang w:val="en-GB"/>
        </w:rPr>
        <w:br w:type="page"/>
      </w:r>
      <w:r w:rsidR="0039075D" w:rsidRPr="001F4DA4">
        <w:rPr>
          <w:lang w:val="en-GB"/>
        </w:rPr>
        <w:tab/>
      </w:r>
      <w:r w:rsidR="0039075D" w:rsidRPr="001F4DA4">
        <w:rPr>
          <w:lang w:val="en-GB"/>
        </w:rPr>
        <w:tab/>
      </w:r>
      <w:r w:rsidR="0039075D" w:rsidRPr="001F4DA4">
        <w:rPr>
          <w:rFonts w:hint="eastAsia"/>
          <w:lang w:val="en-GB"/>
        </w:rPr>
        <w:t>上级命令</w:t>
      </w:r>
    </w:p>
    <w:p w:rsidR="0039075D" w:rsidRPr="001F4DA4" w:rsidRDefault="000C2055" w:rsidP="00AB0FB5">
      <w:pPr>
        <w:pStyle w:val="SingleTxtGC"/>
        <w:rPr>
          <w:lang w:val="en-GB"/>
        </w:rPr>
      </w:pPr>
      <w:r>
        <w:rPr>
          <w:rFonts w:hint="eastAsia"/>
          <w:lang w:val="en-GB"/>
        </w:rPr>
        <w:t>(</w:t>
      </w:r>
      <w:r>
        <w:rPr>
          <w:lang w:val="en-GB"/>
        </w:rPr>
        <w:t>11</w:t>
      </w:r>
      <w:r>
        <w:rPr>
          <w:rFonts w:hint="eastAsia"/>
          <w:lang w:val="en-GB"/>
        </w:rPr>
        <w:t>)</w:t>
      </w:r>
      <w:r w:rsidR="0039075D">
        <w:rPr>
          <w:lang w:val="en-GB"/>
        </w:rPr>
        <w:t xml:space="preserve">  </w:t>
      </w:r>
      <w:r w:rsidR="0039075D" w:rsidRPr="001F4DA4">
        <w:rPr>
          <w:rFonts w:hint="eastAsia"/>
          <w:lang w:val="en-GB"/>
        </w:rPr>
        <w:t>委员会关注的是</w:t>
      </w:r>
      <w:r w:rsidR="0039075D">
        <w:rPr>
          <w:rFonts w:hint="eastAsia"/>
          <w:lang w:val="en-GB"/>
        </w:rPr>
        <w:t>，</w:t>
      </w:r>
      <w:r w:rsidR="0039075D" w:rsidRPr="001F4DA4">
        <w:rPr>
          <w:rFonts w:hint="eastAsia"/>
          <w:lang w:val="en-GB"/>
        </w:rPr>
        <w:t>虽然缔约国认为《刑法》第</w:t>
      </w:r>
      <w:r w:rsidR="0039075D">
        <w:rPr>
          <w:lang w:val="en-GB"/>
        </w:rPr>
        <w:t>49</w:t>
      </w:r>
      <w:r w:rsidR="0039075D">
        <w:rPr>
          <w:rFonts w:hint="eastAsia"/>
          <w:lang w:val="en-GB"/>
        </w:rPr>
        <w:t>条</w:t>
      </w:r>
      <w:r w:rsidR="0039075D" w:rsidRPr="001F4DA4">
        <w:rPr>
          <w:rFonts w:hint="eastAsia"/>
          <w:lang w:val="en-GB"/>
        </w:rPr>
        <w:t>和</w:t>
      </w:r>
      <w:r w:rsidR="0039075D">
        <w:rPr>
          <w:rFonts w:hint="eastAsia"/>
          <w:lang w:val="en-GB"/>
        </w:rPr>
        <w:t>第</w:t>
      </w:r>
      <w:r w:rsidR="0039075D">
        <w:rPr>
          <w:lang w:val="en-GB"/>
        </w:rPr>
        <w:t>49</w:t>
      </w:r>
      <w:r w:rsidR="0039075D" w:rsidRPr="001F4DA4">
        <w:rPr>
          <w:rFonts w:hint="eastAsia"/>
          <w:lang w:val="en-GB"/>
        </w:rPr>
        <w:t>条之二使其履行了确保不得援引公共机关上级命令为酷刑行为开脱的义务</w:t>
      </w:r>
      <w:r w:rsidR="0039075D">
        <w:rPr>
          <w:rFonts w:hint="eastAsia"/>
          <w:lang w:val="en-GB"/>
        </w:rPr>
        <w:t>，</w:t>
      </w:r>
      <w:r w:rsidR="0039075D" w:rsidRPr="001F4DA4">
        <w:rPr>
          <w:rFonts w:hint="eastAsia"/>
          <w:lang w:val="en-GB"/>
        </w:rPr>
        <w:t>但这两条不符合《公约》第</w:t>
      </w:r>
      <w:r w:rsidR="0039075D">
        <w:rPr>
          <w:lang w:val="en-GB"/>
        </w:rPr>
        <w:t>2</w:t>
      </w:r>
      <w:r w:rsidR="0039075D" w:rsidRPr="001F4DA4">
        <w:rPr>
          <w:rFonts w:hint="eastAsia"/>
          <w:lang w:val="en-GB"/>
        </w:rPr>
        <w:t>条第</w:t>
      </w:r>
      <w:r w:rsidR="0039075D">
        <w:rPr>
          <w:lang w:val="en-GB"/>
        </w:rPr>
        <w:t>3</w:t>
      </w:r>
      <w:r w:rsidR="0039075D" w:rsidRPr="001F4DA4">
        <w:rPr>
          <w:rFonts w:hint="eastAsia"/>
          <w:lang w:val="en-GB"/>
        </w:rPr>
        <w:t>款所规定的义务。委员会同样关注的是</w:t>
      </w:r>
      <w:r w:rsidR="0039075D">
        <w:rPr>
          <w:rFonts w:hint="eastAsia"/>
          <w:lang w:val="en-GB"/>
        </w:rPr>
        <w:t>，</w:t>
      </w:r>
      <w:r w:rsidR="0039075D" w:rsidRPr="001F4DA4">
        <w:rPr>
          <w:rFonts w:hint="eastAsia"/>
          <w:lang w:val="en-GB"/>
        </w:rPr>
        <w:t>如果下属拒绝服从上级</w:t>
      </w:r>
      <w:r w:rsidR="0039075D">
        <w:rPr>
          <w:rFonts w:hint="eastAsia"/>
          <w:lang w:val="en-GB"/>
        </w:rPr>
        <w:t>所下的</w:t>
      </w:r>
      <w:r w:rsidR="0039075D" w:rsidRPr="001F4DA4">
        <w:rPr>
          <w:rFonts w:hint="eastAsia"/>
          <w:lang w:val="en-GB"/>
        </w:rPr>
        <w:t>实施酷刑</w:t>
      </w:r>
      <w:r w:rsidR="0039075D">
        <w:rPr>
          <w:rFonts w:hint="eastAsia"/>
          <w:lang w:val="en-GB"/>
        </w:rPr>
        <w:t>命令，</w:t>
      </w:r>
      <w:r w:rsidR="0039075D" w:rsidRPr="001F4DA4">
        <w:rPr>
          <w:rFonts w:hint="eastAsia"/>
          <w:lang w:val="en-GB"/>
        </w:rPr>
        <w:t>《刑事诉讼法》第</w:t>
      </w:r>
      <w:r w:rsidR="0039075D">
        <w:rPr>
          <w:lang w:val="en-GB"/>
        </w:rPr>
        <w:t>12</w:t>
      </w:r>
      <w:r w:rsidR="0039075D" w:rsidRPr="001F4DA4">
        <w:rPr>
          <w:rFonts w:hint="eastAsia"/>
          <w:lang w:val="en-GB"/>
        </w:rPr>
        <w:t>和第</w:t>
      </w:r>
      <w:r w:rsidR="0039075D">
        <w:rPr>
          <w:lang w:val="en-GB"/>
        </w:rPr>
        <w:t>15</w:t>
      </w:r>
      <w:r w:rsidR="0039075D" w:rsidRPr="001F4DA4">
        <w:rPr>
          <w:rFonts w:hint="eastAsia"/>
          <w:lang w:val="en-GB"/>
        </w:rPr>
        <w:t>条没有为保护他们免遭报复而提供充分的机制或程序</w:t>
      </w:r>
      <w:r w:rsidR="0039075D">
        <w:rPr>
          <w:rFonts w:hint="eastAsia"/>
          <w:lang w:val="en-GB"/>
        </w:rPr>
        <w:t>。</w:t>
      </w:r>
      <w:r w:rsidR="0039075D">
        <w:rPr>
          <w:rFonts w:hint="eastAsia"/>
          <w:lang w:val="en-GB"/>
        </w:rPr>
        <w:t>(</w:t>
      </w:r>
      <w:r w:rsidR="0039075D" w:rsidRPr="001F4DA4">
        <w:rPr>
          <w:rFonts w:hint="eastAsia"/>
          <w:lang w:val="en-GB"/>
        </w:rPr>
        <w:t>第</w:t>
      </w:r>
      <w:r w:rsidR="0039075D">
        <w:rPr>
          <w:lang w:val="en-GB"/>
        </w:rPr>
        <w:t>2</w:t>
      </w:r>
      <w:r w:rsidR="0039075D" w:rsidRPr="001F4DA4">
        <w:rPr>
          <w:rFonts w:hint="eastAsia"/>
          <w:lang w:val="en-GB"/>
        </w:rPr>
        <w:t>条</w:t>
      </w:r>
      <w:r w:rsidR="0039075D">
        <w:rPr>
          <w:rFonts w:hint="eastAsia"/>
          <w:lang w:val="en-GB"/>
        </w:rPr>
        <w:t>)</w:t>
      </w:r>
    </w:p>
    <w:p w:rsidR="0039075D" w:rsidRPr="00ED4DE9" w:rsidRDefault="0039075D" w:rsidP="0039075D">
      <w:pPr>
        <w:pStyle w:val="SingleTxtGC"/>
        <w:rPr>
          <w:rFonts w:eastAsia="SimHei"/>
          <w:lang w:val="en-GB"/>
        </w:rPr>
      </w:pPr>
      <w:r w:rsidRPr="00ED4DE9">
        <w:rPr>
          <w:rFonts w:eastAsia="SimHei" w:hint="eastAsia"/>
          <w:lang w:val="en-GB"/>
        </w:rPr>
        <w:t>缔约国应同时在法律和实践中保证下属有权拒绝执行上级违反《公约》的命令。它也应充分遵循《公约》第</w:t>
      </w:r>
      <w:r w:rsidRPr="00ED4DE9">
        <w:rPr>
          <w:rFonts w:eastAsia="SimHei" w:hint="eastAsia"/>
          <w:lang w:val="en-GB"/>
        </w:rPr>
        <w:t>2</w:t>
      </w:r>
      <w:r w:rsidRPr="00ED4DE9">
        <w:rPr>
          <w:rFonts w:eastAsia="SimHei" w:hint="eastAsia"/>
          <w:lang w:val="en-GB"/>
        </w:rPr>
        <w:t>条第</w:t>
      </w:r>
      <w:r w:rsidRPr="00ED4DE9">
        <w:rPr>
          <w:rFonts w:eastAsia="SimHei" w:hint="eastAsia"/>
          <w:lang w:val="en-GB"/>
        </w:rPr>
        <w:t>3</w:t>
      </w:r>
      <w:r w:rsidRPr="00ED4DE9">
        <w:rPr>
          <w:rFonts w:eastAsia="SimHei" w:hint="eastAsia"/>
          <w:lang w:val="en-GB"/>
        </w:rPr>
        <w:t>款，确保执行这类命令不得作为实施酷刑的理由。缔约国应建立机制或程序，保护拒绝执行上级违反《公约》的命令的下属免遭报复。</w:t>
      </w:r>
    </w:p>
    <w:p w:rsidR="0039075D" w:rsidRPr="001F4DA4" w:rsidRDefault="0039075D" w:rsidP="0039075D">
      <w:pPr>
        <w:pStyle w:val="H23GC"/>
        <w:rPr>
          <w:lang w:val="en-GB"/>
        </w:rPr>
      </w:pPr>
      <w:r w:rsidRPr="001F4DA4">
        <w:rPr>
          <w:lang w:val="en-GB"/>
        </w:rPr>
        <w:tab/>
      </w:r>
      <w:r w:rsidRPr="001F4DA4">
        <w:rPr>
          <w:lang w:val="en-GB"/>
        </w:rPr>
        <w:tab/>
      </w:r>
      <w:r w:rsidRPr="001F4DA4">
        <w:rPr>
          <w:lang w:val="en-GB"/>
        </w:rPr>
        <w:t>国家人权委员会</w:t>
      </w:r>
    </w:p>
    <w:p w:rsidR="0039075D" w:rsidRPr="001F4DA4" w:rsidRDefault="000C2055" w:rsidP="0039075D">
      <w:pPr>
        <w:pStyle w:val="SingleTxtGC"/>
        <w:rPr>
          <w:rFonts w:hint="eastAsia"/>
          <w:lang w:val="en-GB"/>
        </w:rPr>
      </w:pPr>
      <w:r>
        <w:rPr>
          <w:rFonts w:hint="eastAsia"/>
          <w:lang w:val="en-GB"/>
        </w:rPr>
        <w:t>(</w:t>
      </w:r>
      <w:r>
        <w:rPr>
          <w:lang w:val="en-GB"/>
        </w:rPr>
        <w:t>12</w:t>
      </w:r>
      <w:r>
        <w:rPr>
          <w:rFonts w:hint="eastAsia"/>
          <w:lang w:val="en-GB"/>
        </w:rPr>
        <w:t>)</w:t>
      </w:r>
      <w:r w:rsidR="0039075D">
        <w:rPr>
          <w:lang w:val="en-GB"/>
        </w:rPr>
        <w:t xml:space="preserve">  </w:t>
      </w:r>
      <w:r w:rsidR="0039075D" w:rsidRPr="001F4DA4">
        <w:rPr>
          <w:rFonts w:hint="eastAsia"/>
          <w:lang w:val="en-GB"/>
        </w:rPr>
        <w:t>委员会注意到</w:t>
      </w:r>
      <w:r w:rsidR="0039075D">
        <w:rPr>
          <w:rFonts w:hint="eastAsia"/>
          <w:lang w:val="en-GB"/>
        </w:rPr>
        <w:t>，</w:t>
      </w:r>
      <w:r w:rsidR="0039075D" w:rsidRPr="001F4DA4">
        <w:rPr>
          <w:rFonts w:hint="eastAsia"/>
          <w:lang w:val="en-GB"/>
        </w:rPr>
        <w:t>缔约国根据</w:t>
      </w:r>
      <w:r w:rsidR="0039075D">
        <w:rPr>
          <w:rFonts w:hint="eastAsia"/>
          <w:lang w:val="en-GB"/>
        </w:rPr>
        <w:t>2</w:t>
      </w:r>
      <w:r w:rsidR="0039075D" w:rsidRPr="001F4DA4">
        <w:rPr>
          <w:rFonts w:hint="eastAsia"/>
          <w:lang w:val="en-GB"/>
        </w:rPr>
        <w:t>00</w:t>
      </w:r>
      <w:r w:rsidR="0039075D">
        <w:rPr>
          <w:rFonts w:hint="eastAsia"/>
          <w:lang w:val="en-GB"/>
        </w:rPr>
        <w:t>6</w:t>
      </w:r>
      <w:r w:rsidR="0039075D" w:rsidRPr="001F4DA4">
        <w:rPr>
          <w:rFonts w:hint="eastAsia"/>
          <w:lang w:val="en-GB"/>
        </w:rPr>
        <w:t>年</w:t>
      </w:r>
      <w:r w:rsidR="0039075D">
        <w:rPr>
          <w:rFonts w:hint="eastAsia"/>
          <w:lang w:val="en-GB"/>
        </w:rPr>
        <w:t>1</w:t>
      </w:r>
      <w:r w:rsidR="0039075D" w:rsidRPr="001F4DA4">
        <w:rPr>
          <w:rFonts w:hint="eastAsia"/>
          <w:lang w:val="en-GB"/>
        </w:rPr>
        <w:t>月</w:t>
      </w:r>
      <w:r w:rsidR="0039075D">
        <w:rPr>
          <w:rFonts w:hint="eastAsia"/>
          <w:lang w:val="en-GB"/>
        </w:rPr>
        <w:t>3</w:t>
      </w:r>
      <w:r w:rsidR="0039075D" w:rsidRPr="001F4DA4">
        <w:rPr>
          <w:rFonts w:hint="eastAsia"/>
          <w:lang w:val="en-GB"/>
        </w:rPr>
        <w:t>日第</w:t>
      </w:r>
      <w:r w:rsidR="0039075D">
        <w:rPr>
          <w:rFonts w:hint="eastAsia"/>
          <w:lang w:val="en-GB"/>
        </w:rPr>
        <w:t>19/2</w:t>
      </w:r>
      <w:r w:rsidR="0039075D" w:rsidRPr="001F4DA4">
        <w:rPr>
          <w:rFonts w:hint="eastAsia"/>
          <w:lang w:val="en-GB"/>
        </w:rPr>
        <w:t>00</w:t>
      </w:r>
      <w:r w:rsidR="0039075D">
        <w:rPr>
          <w:rFonts w:hint="eastAsia"/>
          <w:lang w:val="en-GB"/>
        </w:rPr>
        <w:t>5</w:t>
      </w:r>
      <w:r w:rsidR="0039075D" w:rsidRPr="001F4DA4">
        <w:rPr>
          <w:rFonts w:hint="eastAsia"/>
          <w:lang w:val="en-GB"/>
        </w:rPr>
        <w:t>号法令和</w:t>
      </w:r>
      <w:r w:rsidR="0039075D">
        <w:rPr>
          <w:rFonts w:hint="eastAsia"/>
          <w:lang w:val="en-GB"/>
        </w:rPr>
        <w:t>2</w:t>
      </w:r>
      <w:r w:rsidR="0039075D" w:rsidRPr="001F4DA4">
        <w:rPr>
          <w:rFonts w:hint="eastAsia"/>
          <w:lang w:val="en-GB"/>
        </w:rPr>
        <w:t>00</w:t>
      </w:r>
      <w:r w:rsidR="0039075D">
        <w:rPr>
          <w:rFonts w:hint="eastAsia"/>
          <w:lang w:val="en-GB"/>
        </w:rPr>
        <w:t>8</w:t>
      </w:r>
      <w:r w:rsidR="0039075D" w:rsidRPr="001F4DA4">
        <w:rPr>
          <w:rFonts w:hint="eastAsia"/>
          <w:lang w:val="en-GB"/>
        </w:rPr>
        <w:t>年</w:t>
      </w:r>
      <w:r w:rsidR="0039075D">
        <w:rPr>
          <w:rFonts w:hint="eastAsia"/>
          <w:lang w:val="en-GB"/>
        </w:rPr>
        <w:t>3</w:t>
      </w:r>
      <w:r w:rsidR="0039075D" w:rsidRPr="001F4DA4">
        <w:rPr>
          <w:rFonts w:hint="eastAsia"/>
          <w:lang w:val="en-GB"/>
        </w:rPr>
        <w:t>月</w:t>
      </w:r>
      <w:r w:rsidR="0039075D">
        <w:rPr>
          <w:rFonts w:hint="eastAsia"/>
          <w:lang w:val="en-GB"/>
        </w:rPr>
        <w:t>31</w:t>
      </w:r>
      <w:r w:rsidR="0039075D" w:rsidRPr="001F4DA4">
        <w:rPr>
          <w:rFonts w:hint="eastAsia"/>
          <w:lang w:val="en-GB"/>
        </w:rPr>
        <w:t>日第</w:t>
      </w:r>
      <w:r w:rsidR="0039075D">
        <w:rPr>
          <w:rFonts w:hint="eastAsia"/>
          <w:lang w:val="en-GB"/>
        </w:rPr>
        <w:t>3</w:t>
      </w:r>
      <w:r w:rsidR="0039075D" w:rsidRPr="001F4DA4">
        <w:rPr>
          <w:rFonts w:hint="eastAsia"/>
          <w:lang w:val="en-GB"/>
        </w:rPr>
        <w:t>0</w:t>
      </w:r>
      <w:r w:rsidR="0039075D">
        <w:rPr>
          <w:rFonts w:hint="eastAsia"/>
          <w:lang w:val="en-GB"/>
        </w:rPr>
        <w:t>3/PR/MCAEPRDH</w:t>
      </w:r>
      <w:r w:rsidR="0039075D" w:rsidRPr="001F4DA4">
        <w:rPr>
          <w:rFonts w:hint="eastAsia"/>
          <w:lang w:val="en-GB"/>
        </w:rPr>
        <w:t>号法令设立</w:t>
      </w:r>
      <w:r w:rsidR="0039075D">
        <w:rPr>
          <w:rFonts w:hint="eastAsia"/>
          <w:lang w:val="en-GB"/>
        </w:rPr>
        <w:t>了</w:t>
      </w:r>
      <w:r w:rsidR="0039075D" w:rsidRPr="001F4DA4">
        <w:rPr>
          <w:rFonts w:hint="eastAsia"/>
          <w:lang w:val="en-GB"/>
        </w:rPr>
        <w:t>国家人权委员会</w:t>
      </w:r>
      <w:r w:rsidR="0039075D">
        <w:rPr>
          <w:rFonts w:hint="eastAsia"/>
          <w:lang w:val="en-GB"/>
        </w:rPr>
        <w:t>，</w:t>
      </w:r>
      <w:r w:rsidR="0039075D" w:rsidRPr="001F4DA4">
        <w:rPr>
          <w:rFonts w:hint="eastAsia"/>
          <w:lang w:val="en-GB"/>
        </w:rPr>
        <w:t>规定了用于指定委员会成员的程序。然而</w:t>
      </w:r>
      <w:r w:rsidR="0039075D">
        <w:rPr>
          <w:rFonts w:hint="eastAsia"/>
          <w:lang w:val="en-GB"/>
        </w:rPr>
        <w:t>，</w:t>
      </w:r>
      <w:r w:rsidR="0039075D" w:rsidRPr="001F4DA4">
        <w:rPr>
          <w:rFonts w:hint="eastAsia"/>
          <w:lang w:val="en-GB"/>
        </w:rPr>
        <w:t>委员会感到关切的是人权委员会还没有办公室。此外</w:t>
      </w:r>
      <w:r w:rsidR="0039075D">
        <w:rPr>
          <w:rFonts w:hint="eastAsia"/>
          <w:lang w:val="en-GB"/>
        </w:rPr>
        <w:t>，人权委员会没有足够的财力和人力，</w:t>
      </w:r>
      <w:r w:rsidR="0039075D" w:rsidRPr="001F4DA4">
        <w:rPr>
          <w:rFonts w:hint="eastAsia"/>
          <w:lang w:val="en-GB"/>
        </w:rPr>
        <w:t>缺乏保障以确保其成员的独立性</w:t>
      </w:r>
      <w:r w:rsidR="0039075D">
        <w:rPr>
          <w:rFonts w:hint="eastAsia"/>
          <w:lang w:val="en-GB"/>
        </w:rPr>
        <w:t>，</w:t>
      </w:r>
      <w:r w:rsidR="0039075D" w:rsidRPr="001F4DA4">
        <w:rPr>
          <w:rFonts w:hint="eastAsia"/>
          <w:lang w:val="en-GB"/>
        </w:rPr>
        <w:t>并且没有得到增进和保护人权国家机构国际协调委员会的认可</w:t>
      </w:r>
      <w:r w:rsidR="0039075D">
        <w:rPr>
          <w:rFonts w:hint="eastAsia"/>
          <w:lang w:val="en-GB"/>
        </w:rPr>
        <w:t>。</w:t>
      </w:r>
      <w:r w:rsidR="0039075D">
        <w:rPr>
          <w:rFonts w:hint="eastAsia"/>
          <w:lang w:val="en-GB"/>
        </w:rPr>
        <w:t>(</w:t>
      </w:r>
      <w:r w:rsidR="0039075D" w:rsidRPr="001F4DA4">
        <w:rPr>
          <w:rFonts w:hint="eastAsia"/>
          <w:lang w:val="en-GB"/>
        </w:rPr>
        <w:t>第</w:t>
      </w:r>
      <w:r w:rsidR="0039075D">
        <w:rPr>
          <w:rFonts w:hint="eastAsia"/>
          <w:lang w:val="en-GB"/>
        </w:rPr>
        <w:t>2</w:t>
      </w:r>
      <w:r w:rsidR="0039075D" w:rsidRPr="001F4DA4">
        <w:rPr>
          <w:rFonts w:hint="eastAsia"/>
          <w:lang w:val="en-GB"/>
        </w:rPr>
        <w:t>条</w:t>
      </w:r>
      <w:r w:rsidR="0039075D">
        <w:rPr>
          <w:rFonts w:hint="eastAsia"/>
          <w:lang w:val="en-GB"/>
        </w:rPr>
        <w:t>)</w:t>
      </w:r>
    </w:p>
    <w:p w:rsidR="0039075D" w:rsidRPr="00ED4DE9" w:rsidRDefault="0039075D" w:rsidP="0039075D">
      <w:pPr>
        <w:pStyle w:val="SingleTxtGC"/>
        <w:rPr>
          <w:rFonts w:eastAsia="SimHei"/>
          <w:lang w:val="en-GB"/>
        </w:rPr>
      </w:pPr>
      <w:r w:rsidRPr="00ED4DE9">
        <w:rPr>
          <w:rFonts w:eastAsia="SimHei" w:hint="eastAsia"/>
          <w:lang w:val="en-GB"/>
        </w:rPr>
        <w:t>缔约国应采取措施，作为紧急事项，确保国家人权委员会应有的运</w:t>
      </w:r>
      <w:r>
        <w:rPr>
          <w:rFonts w:eastAsia="SimHei" w:hint="eastAsia"/>
          <w:lang w:val="en-GB"/>
        </w:rPr>
        <w:t>作，保障其独立性，并为其提供所需的财力和人力</w:t>
      </w:r>
      <w:r w:rsidRPr="00ED4DE9">
        <w:rPr>
          <w:rFonts w:eastAsia="SimHei" w:hint="eastAsia"/>
          <w:lang w:val="en-GB"/>
        </w:rPr>
        <w:t>，以充分按照《关于国家机构的地位的原则》</w:t>
      </w:r>
      <w:r w:rsidRPr="00ED4DE9">
        <w:rPr>
          <w:rFonts w:eastAsia="SimHei" w:hint="eastAsia"/>
          <w:lang w:val="en-GB"/>
        </w:rPr>
        <w:t>(</w:t>
      </w:r>
      <w:r w:rsidRPr="00ED4DE9">
        <w:rPr>
          <w:rFonts w:eastAsia="SimHei" w:hint="eastAsia"/>
          <w:lang w:val="en-GB"/>
        </w:rPr>
        <w:t>《巴黎原则》，大会第</w:t>
      </w:r>
      <w:r w:rsidRPr="00ED4DE9">
        <w:rPr>
          <w:rFonts w:eastAsia="SimHei" w:hint="eastAsia"/>
          <w:lang w:val="en-GB"/>
        </w:rPr>
        <w:t>48/134</w:t>
      </w:r>
      <w:r w:rsidRPr="00ED4DE9">
        <w:rPr>
          <w:rFonts w:eastAsia="SimHei" w:hint="eastAsia"/>
          <w:lang w:val="en-GB"/>
        </w:rPr>
        <w:t>号决议</w:t>
      </w:r>
      <w:r w:rsidRPr="00ED4DE9">
        <w:rPr>
          <w:rFonts w:eastAsia="SimHei" w:hint="eastAsia"/>
          <w:lang w:val="en-GB"/>
        </w:rPr>
        <w:t>)</w:t>
      </w:r>
      <w:r w:rsidRPr="00ED4DE9">
        <w:rPr>
          <w:rFonts w:eastAsia="SimHei" w:hint="eastAsia"/>
          <w:lang w:val="en-GB"/>
        </w:rPr>
        <w:t>履行职责。缔约国应向增进和保护人权国家机构国际协调委员会申请认可国家人权委员会。</w:t>
      </w:r>
    </w:p>
    <w:p w:rsidR="0039075D" w:rsidRPr="001F4DA4" w:rsidRDefault="0039075D" w:rsidP="0039075D">
      <w:pPr>
        <w:pStyle w:val="H23GC"/>
        <w:rPr>
          <w:rFonts w:hint="eastAsia"/>
          <w:lang w:val="en-GB"/>
        </w:rPr>
      </w:pPr>
      <w:r w:rsidRPr="001F4DA4">
        <w:rPr>
          <w:lang w:val="en-GB"/>
        </w:rPr>
        <w:tab/>
      </w:r>
      <w:r w:rsidRPr="001F4DA4">
        <w:rPr>
          <w:lang w:val="en-GB"/>
        </w:rPr>
        <w:tab/>
      </w:r>
      <w:r w:rsidRPr="001F4DA4">
        <w:rPr>
          <w:rFonts w:hint="eastAsia"/>
          <w:lang w:val="en-GB"/>
        </w:rPr>
        <w:t>防止酷刑国家机制</w:t>
      </w:r>
    </w:p>
    <w:p w:rsidR="0039075D" w:rsidRPr="001F4DA4" w:rsidRDefault="000C2055" w:rsidP="0039075D">
      <w:pPr>
        <w:pStyle w:val="SingleTxtGC"/>
        <w:rPr>
          <w:rFonts w:hint="eastAsia"/>
          <w:lang w:val="en-GB"/>
        </w:rPr>
      </w:pPr>
      <w:r>
        <w:rPr>
          <w:rFonts w:hint="eastAsia"/>
          <w:lang w:val="en-GB"/>
        </w:rPr>
        <w:t>(</w:t>
      </w:r>
      <w:r>
        <w:rPr>
          <w:lang w:val="en-GB"/>
        </w:rPr>
        <w:t>13</w:t>
      </w:r>
      <w:r>
        <w:rPr>
          <w:rFonts w:hint="eastAsia"/>
          <w:lang w:val="en-GB"/>
        </w:rPr>
        <w:t>)</w:t>
      </w:r>
      <w:r w:rsidR="0039075D">
        <w:rPr>
          <w:lang w:val="en-GB"/>
        </w:rPr>
        <w:t xml:space="preserve">  </w:t>
      </w:r>
      <w:r w:rsidR="0039075D" w:rsidRPr="001F4DA4">
        <w:rPr>
          <w:rFonts w:hint="eastAsia"/>
          <w:lang w:val="en-GB"/>
        </w:rPr>
        <w:t>委员会感到遗憾的是</w:t>
      </w:r>
      <w:r w:rsidR="0039075D">
        <w:rPr>
          <w:rFonts w:hint="eastAsia"/>
          <w:lang w:val="en-GB"/>
        </w:rPr>
        <w:t>，</w:t>
      </w:r>
      <w:r w:rsidR="0039075D" w:rsidRPr="001F4DA4">
        <w:rPr>
          <w:rFonts w:hint="eastAsia"/>
          <w:lang w:val="en-GB"/>
        </w:rPr>
        <w:t>缔约国自</w:t>
      </w:r>
      <w:r w:rsidR="0039075D">
        <w:rPr>
          <w:rFonts w:hint="eastAsia"/>
          <w:lang w:val="en-GB"/>
        </w:rPr>
        <w:t>2</w:t>
      </w:r>
      <w:r w:rsidR="0039075D" w:rsidRPr="001F4DA4">
        <w:rPr>
          <w:rFonts w:hint="eastAsia"/>
          <w:lang w:val="en-GB"/>
        </w:rPr>
        <w:t>0</w:t>
      </w:r>
      <w:r w:rsidR="0039075D">
        <w:rPr>
          <w:rFonts w:hint="eastAsia"/>
          <w:lang w:val="en-GB"/>
        </w:rPr>
        <w:t>1</w:t>
      </w:r>
      <w:r w:rsidR="0039075D" w:rsidRPr="001F4DA4">
        <w:rPr>
          <w:rFonts w:hint="eastAsia"/>
          <w:lang w:val="en-GB"/>
        </w:rPr>
        <w:t>0</w:t>
      </w:r>
      <w:r w:rsidR="0039075D" w:rsidRPr="001F4DA4">
        <w:rPr>
          <w:rFonts w:hint="eastAsia"/>
          <w:lang w:val="en-GB"/>
        </w:rPr>
        <w:t>年</w:t>
      </w:r>
      <w:r w:rsidR="0039075D">
        <w:rPr>
          <w:rFonts w:hint="eastAsia"/>
          <w:lang w:val="en-GB"/>
        </w:rPr>
        <w:t>9</w:t>
      </w:r>
      <w:r w:rsidR="0039075D" w:rsidRPr="001F4DA4">
        <w:rPr>
          <w:rFonts w:hint="eastAsia"/>
          <w:lang w:val="en-GB"/>
        </w:rPr>
        <w:t>月</w:t>
      </w:r>
      <w:r w:rsidR="0039075D">
        <w:rPr>
          <w:rFonts w:hint="eastAsia"/>
          <w:lang w:val="en-GB"/>
        </w:rPr>
        <w:t>22</w:t>
      </w:r>
      <w:r w:rsidR="0039075D" w:rsidRPr="001F4DA4">
        <w:rPr>
          <w:rFonts w:hint="eastAsia"/>
          <w:lang w:val="en-GB"/>
        </w:rPr>
        <w:t>日批准《禁止酷刑和其他残忍</w:t>
      </w:r>
      <w:r w:rsidR="0039075D">
        <w:rPr>
          <w:rFonts w:hint="eastAsia"/>
          <w:lang w:val="en-GB"/>
        </w:rPr>
        <w:t>，</w:t>
      </w:r>
      <w:r w:rsidR="0039075D" w:rsidRPr="001F4DA4">
        <w:rPr>
          <w:rFonts w:hint="eastAsia"/>
          <w:lang w:val="en-GB"/>
        </w:rPr>
        <w:t>不人道或有辱人格的待遇或处罚公约任择议定书》</w:t>
      </w:r>
      <w:r w:rsidR="0039075D">
        <w:rPr>
          <w:rFonts w:hint="eastAsia"/>
          <w:lang w:val="en-GB"/>
        </w:rPr>
        <w:t>以来，</w:t>
      </w:r>
      <w:r w:rsidR="0039075D" w:rsidRPr="001F4DA4">
        <w:rPr>
          <w:rFonts w:hint="eastAsia"/>
          <w:lang w:val="en-GB"/>
        </w:rPr>
        <w:t>还没有建立一个国家预防机制</w:t>
      </w:r>
      <w:r w:rsidR="0039075D">
        <w:rPr>
          <w:rFonts w:hint="eastAsia"/>
          <w:lang w:val="en-GB"/>
        </w:rPr>
        <w:t>。</w:t>
      </w:r>
      <w:r w:rsidR="0039075D">
        <w:rPr>
          <w:rFonts w:hint="eastAsia"/>
          <w:lang w:val="en-GB"/>
        </w:rPr>
        <w:t>(</w:t>
      </w:r>
      <w:r w:rsidR="0039075D" w:rsidRPr="001F4DA4">
        <w:rPr>
          <w:rFonts w:hint="eastAsia"/>
          <w:lang w:val="en-GB"/>
        </w:rPr>
        <w:t>第</w:t>
      </w:r>
      <w:r w:rsidR="0039075D">
        <w:rPr>
          <w:rFonts w:hint="eastAsia"/>
          <w:lang w:val="en-GB"/>
        </w:rPr>
        <w:t>2</w:t>
      </w:r>
      <w:r w:rsidR="0039075D" w:rsidRPr="001F4DA4">
        <w:rPr>
          <w:rFonts w:hint="eastAsia"/>
          <w:lang w:val="en-GB"/>
        </w:rPr>
        <w:t>条</w:t>
      </w:r>
      <w:r w:rsidR="0039075D">
        <w:rPr>
          <w:rFonts w:hint="eastAsia"/>
          <w:lang w:val="en-GB"/>
        </w:rPr>
        <w:t>)</w:t>
      </w:r>
    </w:p>
    <w:p w:rsidR="0039075D" w:rsidRPr="00ED4DE9" w:rsidRDefault="0039075D" w:rsidP="0039075D">
      <w:pPr>
        <w:pStyle w:val="SingleTxtGC"/>
        <w:rPr>
          <w:rFonts w:eastAsia="SimHei"/>
          <w:lang w:val="en-GB"/>
        </w:rPr>
      </w:pPr>
      <w:r w:rsidRPr="00ED4DE9">
        <w:rPr>
          <w:rFonts w:eastAsia="SimHei" w:hint="eastAsia"/>
          <w:lang w:val="en-GB"/>
        </w:rPr>
        <w:t>缔约国应与所有利益攸关方协商，尽快采取适当措施，按照《任择议定书》第</w:t>
      </w:r>
      <w:r w:rsidRPr="00ED4DE9">
        <w:rPr>
          <w:rFonts w:eastAsia="SimHei" w:hint="eastAsia"/>
          <w:lang w:val="en-GB"/>
        </w:rPr>
        <w:t>3</w:t>
      </w:r>
      <w:r>
        <w:rPr>
          <w:rFonts w:eastAsia="SimHei" w:hint="eastAsia"/>
          <w:lang w:val="en-GB"/>
        </w:rPr>
        <w:t>条建立国家预防机制，并提供所需的财力</w:t>
      </w:r>
      <w:r w:rsidRPr="00ED4DE9">
        <w:rPr>
          <w:rFonts w:eastAsia="SimHei" w:hint="eastAsia"/>
          <w:lang w:val="en-GB"/>
        </w:rPr>
        <w:t>和人力，以按照《禁止酷刑任择议定书》第</w:t>
      </w:r>
      <w:r w:rsidRPr="00ED4DE9">
        <w:rPr>
          <w:rFonts w:eastAsia="SimHei" w:hint="eastAsia"/>
          <w:lang w:val="en-GB"/>
        </w:rPr>
        <w:t>18</w:t>
      </w:r>
      <w:r w:rsidRPr="00ED4DE9">
        <w:rPr>
          <w:rFonts w:eastAsia="SimHei" w:hint="eastAsia"/>
          <w:lang w:val="en-GB"/>
        </w:rPr>
        <w:t>条第</w:t>
      </w:r>
      <w:r w:rsidRPr="00ED4DE9">
        <w:rPr>
          <w:rFonts w:eastAsia="SimHei" w:hint="eastAsia"/>
          <w:lang w:val="en-GB"/>
        </w:rPr>
        <w:t>3</w:t>
      </w:r>
      <w:r w:rsidRPr="00ED4DE9">
        <w:rPr>
          <w:rFonts w:eastAsia="SimHei" w:hint="eastAsia"/>
          <w:lang w:val="en-GB"/>
        </w:rPr>
        <w:t>款以及</w:t>
      </w:r>
      <w:r>
        <w:rPr>
          <w:rFonts w:eastAsia="SimHei" w:hint="eastAsia"/>
          <w:lang w:val="en-GB"/>
        </w:rPr>
        <w:t>防止酷刑小组</w:t>
      </w:r>
      <w:r w:rsidRPr="00ED4DE9">
        <w:rPr>
          <w:rFonts w:eastAsia="SimHei" w:hint="eastAsia"/>
          <w:lang w:val="en-GB"/>
        </w:rPr>
        <w:t>委员会第</w:t>
      </w:r>
      <w:r w:rsidRPr="00ED4DE9">
        <w:rPr>
          <w:rFonts w:eastAsia="SimHei" w:hint="eastAsia"/>
          <w:lang w:val="en-GB"/>
        </w:rPr>
        <w:t>11</w:t>
      </w:r>
      <w:r w:rsidRPr="00ED4DE9">
        <w:rPr>
          <w:rFonts w:eastAsia="SimHei" w:hint="eastAsia"/>
          <w:lang w:val="en-GB"/>
        </w:rPr>
        <w:t>和</w:t>
      </w:r>
      <w:r>
        <w:rPr>
          <w:rFonts w:eastAsia="SimHei" w:hint="eastAsia"/>
          <w:lang w:val="en-GB"/>
        </w:rPr>
        <w:t>第</w:t>
      </w:r>
      <w:r w:rsidRPr="00ED4DE9">
        <w:rPr>
          <w:rFonts w:eastAsia="SimHei" w:hint="eastAsia"/>
          <w:lang w:val="en-GB"/>
        </w:rPr>
        <w:t>12</w:t>
      </w:r>
      <w:r w:rsidRPr="00ED4DE9">
        <w:rPr>
          <w:rFonts w:eastAsia="SimHei" w:hint="eastAsia"/>
          <w:lang w:val="en-GB"/>
        </w:rPr>
        <w:t>号准则，在完全独立的基础上有效运作。</w:t>
      </w:r>
    </w:p>
    <w:p w:rsidR="0039075D" w:rsidRPr="001F4DA4" w:rsidRDefault="0039075D" w:rsidP="00AB0FB5">
      <w:pPr>
        <w:pStyle w:val="H23GC"/>
        <w:rPr>
          <w:rFonts w:hint="eastAsia"/>
          <w:lang w:val="en-GB"/>
        </w:rPr>
      </w:pPr>
      <w:r w:rsidRPr="001F4DA4">
        <w:rPr>
          <w:lang w:val="en-GB"/>
        </w:rPr>
        <w:tab/>
      </w:r>
      <w:r w:rsidRPr="001F4DA4">
        <w:rPr>
          <w:lang w:val="en-GB"/>
        </w:rPr>
        <w:tab/>
      </w:r>
      <w:r w:rsidRPr="001F4DA4">
        <w:rPr>
          <w:rFonts w:hint="eastAsia"/>
          <w:lang w:val="en-GB"/>
        </w:rPr>
        <w:t>司法改革</w:t>
      </w:r>
    </w:p>
    <w:p w:rsidR="0039075D" w:rsidRPr="001F4DA4" w:rsidRDefault="000C2055" w:rsidP="0039075D">
      <w:pPr>
        <w:pStyle w:val="SingleTxtGC"/>
        <w:rPr>
          <w:lang w:val="en-GB"/>
        </w:rPr>
      </w:pPr>
      <w:r>
        <w:rPr>
          <w:rFonts w:hint="eastAsia"/>
          <w:lang w:val="en-GB"/>
        </w:rPr>
        <w:t>(</w:t>
      </w:r>
      <w:r>
        <w:rPr>
          <w:lang w:val="en-GB"/>
        </w:rPr>
        <w:t>14</w:t>
      </w:r>
      <w:r>
        <w:rPr>
          <w:rFonts w:hint="eastAsia"/>
          <w:lang w:val="en-GB"/>
        </w:rPr>
        <w:t>)</w:t>
      </w:r>
      <w:r w:rsidR="0039075D">
        <w:rPr>
          <w:lang w:val="en-GB"/>
        </w:rPr>
        <w:t xml:space="preserve">  </w:t>
      </w:r>
      <w:r w:rsidR="0039075D" w:rsidRPr="001F4DA4">
        <w:rPr>
          <w:rFonts w:hint="eastAsia"/>
          <w:lang w:val="en-GB"/>
        </w:rPr>
        <w:t>尽管注意到缔约国提供的额外资料</w:t>
      </w:r>
      <w:r w:rsidR="0039075D">
        <w:rPr>
          <w:rFonts w:hint="eastAsia"/>
          <w:lang w:val="en-GB"/>
        </w:rPr>
        <w:t>，</w:t>
      </w:r>
      <w:r w:rsidR="0039075D" w:rsidRPr="001F4DA4">
        <w:rPr>
          <w:rFonts w:hint="eastAsia"/>
          <w:lang w:val="en-GB"/>
        </w:rPr>
        <w:t>但委员会关注缔约国初次报告第</w:t>
      </w:r>
      <w:r w:rsidR="0039075D">
        <w:rPr>
          <w:rFonts w:hint="eastAsia"/>
          <w:lang w:val="en-GB"/>
        </w:rPr>
        <w:t>11</w:t>
      </w:r>
      <w:r w:rsidR="0039075D" w:rsidRPr="001F4DA4">
        <w:rPr>
          <w:rFonts w:hint="eastAsia"/>
          <w:lang w:val="en-GB"/>
        </w:rPr>
        <w:t>段有关司法官员违规行为和不当行为的资料</w:t>
      </w:r>
      <w:r w:rsidR="0039075D">
        <w:rPr>
          <w:rFonts w:hint="eastAsia"/>
          <w:lang w:val="en-GB"/>
        </w:rPr>
        <w:t>，</w:t>
      </w:r>
      <w:r w:rsidR="0039075D" w:rsidRPr="001F4DA4">
        <w:rPr>
          <w:rFonts w:hint="eastAsia"/>
          <w:lang w:val="en-GB"/>
        </w:rPr>
        <w:t>包括</w:t>
      </w:r>
      <w:r w:rsidR="0039075D">
        <w:rPr>
          <w:rFonts w:hint="eastAsia"/>
          <w:lang w:val="en-GB"/>
        </w:rPr>
        <w:t>“</w:t>
      </w:r>
      <w:r w:rsidR="0039075D" w:rsidRPr="001F4DA4">
        <w:rPr>
          <w:rFonts w:hint="eastAsia"/>
          <w:lang w:val="en-GB"/>
        </w:rPr>
        <w:t>腐败</w:t>
      </w:r>
      <w:r w:rsidR="0039075D" w:rsidRPr="00084C87">
        <w:rPr>
          <w:rFonts w:ascii="SimSun" w:hAnsi="SimSun" w:hint="eastAsia"/>
          <w:lang w:val="en-GB"/>
        </w:rPr>
        <w:t>、</w:t>
      </w:r>
      <w:r w:rsidR="0039075D">
        <w:rPr>
          <w:rFonts w:ascii="SimSun" w:hAnsi="SimSun" w:hint="eastAsia"/>
        </w:rPr>
        <w:t>……</w:t>
      </w:r>
      <w:r w:rsidR="0039075D" w:rsidRPr="001F4DA4">
        <w:rPr>
          <w:rFonts w:hint="eastAsia"/>
          <w:lang w:val="en-GB"/>
        </w:rPr>
        <w:t>欺诈性地从文件中清除证据</w:t>
      </w:r>
      <w:r w:rsidR="0039075D">
        <w:rPr>
          <w:rFonts w:hint="eastAsia"/>
          <w:lang w:val="en-GB"/>
        </w:rPr>
        <w:t>，</w:t>
      </w:r>
      <w:r w:rsidR="0039075D" w:rsidRPr="001F4DA4">
        <w:rPr>
          <w:rFonts w:hint="eastAsia"/>
          <w:lang w:val="en-GB"/>
        </w:rPr>
        <w:t>以轻浮的原因假释危险罪犯但不保证他们出庭</w:t>
      </w:r>
      <w:r w:rsidR="0039075D">
        <w:rPr>
          <w:rFonts w:hint="eastAsia"/>
          <w:lang w:val="en-GB"/>
        </w:rPr>
        <w:t>，</w:t>
      </w:r>
      <w:r w:rsidR="0039075D" w:rsidRPr="001F4DA4">
        <w:rPr>
          <w:rFonts w:hint="eastAsia"/>
          <w:lang w:val="en-GB"/>
        </w:rPr>
        <w:t>法官或法院人员转移的文件失踪</w:t>
      </w:r>
      <w:r w:rsidR="0039075D">
        <w:rPr>
          <w:rFonts w:hint="eastAsia"/>
          <w:lang w:val="en-GB"/>
        </w:rPr>
        <w:t>，</w:t>
      </w:r>
      <w:r w:rsidR="0039075D" w:rsidRPr="001F4DA4">
        <w:rPr>
          <w:rFonts w:hint="eastAsia"/>
          <w:lang w:val="en-GB"/>
        </w:rPr>
        <w:t>密封文件和其他证据失踪</w:t>
      </w:r>
      <w:r w:rsidR="0039075D">
        <w:rPr>
          <w:rFonts w:hint="eastAsia"/>
          <w:lang w:val="en-GB"/>
        </w:rPr>
        <w:t>”</w:t>
      </w:r>
      <w:r w:rsidR="0039075D" w:rsidRPr="001F4DA4">
        <w:rPr>
          <w:rFonts w:hint="eastAsia"/>
          <w:lang w:val="en-GB"/>
        </w:rPr>
        <w:t>。这些违规行为严重到足以妨碍对酷刑投诉的调查、酷刑证据收集、查询和审判的进展以及惩罚有罪的当事人。这还可能防止有关各方充分享受《公约》所载权利</w:t>
      </w:r>
      <w:r w:rsidR="0039075D">
        <w:rPr>
          <w:rFonts w:hint="eastAsia"/>
          <w:lang w:val="en-GB"/>
        </w:rPr>
        <w:t>，</w:t>
      </w:r>
      <w:r w:rsidR="0039075D" w:rsidRPr="001F4DA4">
        <w:rPr>
          <w:rFonts w:hint="eastAsia"/>
          <w:lang w:val="en-GB"/>
        </w:rPr>
        <w:t>并可能阻碍司法的适当运作。委员会还感到不安的是</w:t>
      </w:r>
      <w:r w:rsidR="0039075D">
        <w:rPr>
          <w:rFonts w:hint="eastAsia"/>
          <w:lang w:val="en-GB"/>
        </w:rPr>
        <w:t>，</w:t>
      </w:r>
      <w:r w:rsidR="0039075D" w:rsidRPr="001F4DA4">
        <w:rPr>
          <w:rFonts w:hint="eastAsia"/>
          <w:lang w:val="en-GB"/>
        </w:rPr>
        <w:t>缔约国不存在有效维护司法机构独立性的保障</w:t>
      </w:r>
      <w:r w:rsidR="0039075D">
        <w:rPr>
          <w:rFonts w:hint="eastAsia"/>
          <w:lang w:val="en-GB"/>
        </w:rPr>
        <w:t>，</w:t>
      </w:r>
      <w:r w:rsidR="0039075D" w:rsidRPr="001F4DA4">
        <w:rPr>
          <w:rFonts w:hint="eastAsia"/>
          <w:lang w:val="en-GB"/>
        </w:rPr>
        <w:t>关于法官行为的立法陈旧</w:t>
      </w:r>
      <w:r w:rsidR="0039075D">
        <w:rPr>
          <w:rFonts w:hint="eastAsia"/>
          <w:lang w:val="en-GB"/>
        </w:rPr>
        <w:t>，</w:t>
      </w:r>
      <w:r w:rsidR="0039075D" w:rsidRPr="001F4DA4">
        <w:rPr>
          <w:rFonts w:hint="eastAsia"/>
          <w:lang w:val="en-GB"/>
        </w:rPr>
        <w:t>缺乏称职人员</w:t>
      </w:r>
      <w:r w:rsidR="0039075D">
        <w:rPr>
          <w:rFonts w:hint="eastAsia"/>
          <w:lang w:val="en-GB"/>
        </w:rPr>
        <w:t>，</w:t>
      </w:r>
      <w:r w:rsidR="0039075D" w:rsidRPr="001F4DA4">
        <w:rPr>
          <w:rFonts w:hint="eastAsia"/>
          <w:lang w:val="en-GB"/>
        </w:rPr>
        <w:t>对违规法官缺乏系统调查和惩罚</w:t>
      </w:r>
      <w:r w:rsidR="0039075D">
        <w:rPr>
          <w:rFonts w:hint="eastAsia"/>
          <w:lang w:val="en-GB"/>
        </w:rPr>
        <w:t>；</w:t>
      </w:r>
      <w:r w:rsidR="0039075D" w:rsidRPr="001F4DA4">
        <w:rPr>
          <w:rFonts w:hint="eastAsia"/>
          <w:lang w:val="en-GB"/>
        </w:rPr>
        <w:t>所有这些都可能阻碍有效司法成为惩治酷刑的手段</w:t>
      </w:r>
      <w:r w:rsidR="0039075D">
        <w:rPr>
          <w:rFonts w:hint="eastAsia"/>
          <w:lang w:val="en-GB"/>
        </w:rPr>
        <w:t>。</w:t>
      </w:r>
      <w:r w:rsidR="0039075D">
        <w:rPr>
          <w:rFonts w:hint="eastAsia"/>
          <w:lang w:val="en-GB"/>
        </w:rPr>
        <w:t>(</w:t>
      </w:r>
      <w:r w:rsidR="0039075D" w:rsidRPr="001F4DA4">
        <w:rPr>
          <w:rFonts w:hint="eastAsia"/>
          <w:lang w:val="en-GB"/>
        </w:rPr>
        <w:t>第</w:t>
      </w:r>
      <w:r w:rsidR="0039075D">
        <w:rPr>
          <w:rFonts w:hint="eastAsia"/>
          <w:lang w:val="en-GB"/>
        </w:rPr>
        <w:t>2</w:t>
      </w:r>
      <w:r w:rsidR="0039075D" w:rsidRPr="001F4DA4">
        <w:rPr>
          <w:rFonts w:hint="eastAsia"/>
          <w:lang w:val="en-GB"/>
        </w:rPr>
        <w:t>条</w:t>
      </w:r>
      <w:r w:rsidR="0039075D">
        <w:rPr>
          <w:rFonts w:hint="eastAsia"/>
          <w:lang w:val="en-GB"/>
        </w:rPr>
        <w:t>)</w:t>
      </w:r>
    </w:p>
    <w:p w:rsidR="0039075D" w:rsidRPr="00BE4DAA" w:rsidRDefault="0039075D" w:rsidP="0039075D">
      <w:pPr>
        <w:pStyle w:val="SingleTxtGC"/>
        <w:rPr>
          <w:rFonts w:eastAsia="SimHei" w:hint="eastAsia"/>
          <w:lang w:val="en-GB"/>
        </w:rPr>
      </w:pPr>
      <w:r w:rsidRPr="00BE4DAA">
        <w:rPr>
          <w:rFonts w:eastAsia="SimHei" w:hint="eastAsia"/>
          <w:lang w:val="en-GB"/>
        </w:rPr>
        <w:t>缔约国应：</w:t>
      </w:r>
    </w:p>
    <w:p w:rsidR="0039075D" w:rsidRPr="00BE4DAA" w:rsidRDefault="0039075D" w:rsidP="0039075D">
      <w:pPr>
        <w:pStyle w:val="SingleTxtGC"/>
        <w:numPr>
          <w:ilvl w:val="0"/>
          <w:numId w:val="32"/>
        </w:numPr>
        <w:rPr>
          <w:rFonts w:eastAsia="SimHei" w:hint="eastAsia"/>
          <w:lang w:val="en-GB"/>
        </w:rPr>
      </w:pPr>
      <w:r>
        <w:rPr>
          <w:rFonts w:eastAsia="SimHei" w:hint="eastAsia"/>
          <w:lang w:val="en-GB"/>
        </w:rPr>
        <w:t>继续开展它已经发起的司法制度改革，提高司法机关的</w:t>
      </w:r>
      <w:r w:rsidRPr="00BE4DAA">
        <w:rPr>
          <w:rFonts w:eastAsia="SimHei" w:hint="eastAsia"/>
          <w:lang w:val="en-GB"/>
        </w:rPr>
        <w:t>绩</w:t>
      </w:r>
      <w:r>
        <w:rPr>
          <w:rFonts w:eastAsia="SimHei" w:hint="eastAsia"/>
          <w:lang w:val="en-GB"/>
        </w:rPr>
        <w:t>效</w:t>
      </w:r>
      <w:r w:rsidRPr="00BE4DAA">
        <w:rPr>
          <w:rFonts w:eastAsia="SimHei" w:hint="eastAsia"/>
          <w:lang w:val="en-GB"/>
        </w:rPr>
        <w:t>和加强其体制结构；</w:t>
      </w:r>
    </w:p>
    <w:p w:rsidR="0039075D" w:rsidRPr="00BE4DAA" w:rsidRDefault="0039075D" w:rsidP="0039075D">
      <w:pPr>
        <w:pStyle w:val="SingleTxtGC"/>
        <w:numPr>
          <w:ilvl w:val="0"/>
          <w:numId w:val="32"/>
        </w:numPr>
        <w:rPr>
          <w:rFonts w:eastAsia="SimHei" w:hint="eastAsia"/>
          <w:lang w:val="en-GB"/>
        </w:rPr>
      </w:pPr>
      <w:r w:rsidRPr="00BE4DAA">
        <w:rPr>
          <w:rFonts w:eastAsia="SimHei" w:hint="eastAsia"/>
          <w:lang w:val="en-GB"/>
        </w:rPr>
        <w:t>保证和加强法官的有效独立性，确保其任期安全，改进关于他们行为的立法，提高现有人力资源的数量和质量，为法官提供更好的培训</w:t>
      </w:r>
      <w:r w:rsidRPr="00BE4DAA">
        <w:rPr>
          <w:rFonts w:eastAsia="SimHei" w:hint="eastAsia"/>
          <w:lang w:val="en-GB"/>
        </w:rPr>
        <w:t>(</w:t>
      </w:r>
      <w:r w:rsidRPr="00BE4DAA">
        <w:rPr>
          <w:rFonts w:eastAsia="SimHei" w:hint="eastAsia"/>
          <w:lang w:val="en-GB"/>
        </w:rPr>
        <w:t>包括在职培训</w:t>
      </w:r>
      <w:r w:rsidRPr="00BE4DAA">
        <w:rPr>
          <w:rFonts w:eastAsia="SimHei" w:hint="eastAsia"/>
          <w:lang w:val="en-GB"/>
        </w:rPr>
        <w:t>)</w:t>
      </w:r>
      <w:r w:rsidRPr="00BE4DAA">
        <w:rPr>
          <w:rFonts w:eastAsia="SimHei" w:hint="eastAsia"/>
          <w:lang w:val="en-GB"/>
        </w:rPr>
        <w:t>，并兼顾缔约国的实际情况和《公约》的规定；</w:t>
      </w:r>
    </w:p>
    <w:p w:rsidR="0039075D" w:rsidRPr="00BE4DAA" w:rsidRDefault="0039075D" w:rsidP="0039075D">
      <w:pPr>
        <w:pStyle w:val="SingleTxtGC"/>
        <w:numPr>
          <w:ilvl w:val="0"/>
          <w:numId w:val="32"/>
        </w:numPr>
        <w:rPr>
          <w:rFonts w:eastAsia="SimHei"/>
          <w:lang w:val="en-GB"/>
        </w:rPr>
      </w:pPr>
      <w:r w:rsidRPr="00BE4DAA">
        <w:rPr>
          <w:rFonts w:eastAsia="SimHei" w:hint="eastAsia"/>
          <w:lang w:val="en-GB"/>
        </w:rPr>
        <w:t>加强现有措施，打击</w:t>
      </w:r>
      <w:r>
        <w:rPr>
          <w:rFonts w:eastAsia="SimHei" w:hint="eastAsia"/>
          <w:lang w:val="en-GB"/>
        </w:rPr>
        <w:t>司法不当行为，特别是所有形式的腐败。这些腐败可能会阻碍查询进展以及独立、</w:t>
      </w:r>
      <w:r w:rsidRPr="00BE4DAA">
        <w:rPr>
          <w:rFonts w:eastAsia="SimHei" w:hint="eastAsia"/>
          <w:lang w:val="en-GB"/>
        </w:rPr>
        <w:t>公正和适当检控酷刑实施者的法律程序，并影响对有罪者的定罪。特别是，缔约国应开展调查，将有罪的当事方送交纪律委员会，并对其做出适当的处罚。</w:t>
      </w:r>
    </w:p>
    <w:p w:rsidR="0039075D" w:rsidRPr="001F4DA4" w:rsidRDefault="0039075D" w:rsidP="00AB0FB5">
      <w:pPr>
        <w:pStyle w:val="H23GC"/>
        <w:rPr>
          <w:lang w:val="en-GB"/>
        </w:rPr>
      </w:pPr>
      <w:r w:rsidRPr="001F4DA4">
        <w:rPr>
          <w:lang w:val="en-GB"/>
        </w:rPr>
        <w:tab/>
      </w:r>
      <w:r w:rsidRPr="001F4DA4">
        <w:rPr>
          <w:lang w:val="en-GB"/>
        </w:rPr>
        <w:tab/>
      </w:r>
      <w:r w:rsidRPr="001F4DA4">
        <w:rPr>
          <w:rFonts w:hint="eastAsia"/>
          <w:lang w:val="en-GB"/>
        </w:rPr>
        <w:t>不驱回无证件的外籍人</w:t>
      </w:r>
    </w:p>
    <w:p w:rsidR="0039075D" w:rsidRPr="001F4DA4" w:rsidRDefault="000C2055" w:rsidP="0039075D">
      <w:pPr>
        <w:pStyle w:val="SingleTxtGC"/>
        <w:rPr>
          <w:rFonts w:hint="eastAsia"/>
          <w:lang w:val="en-GB"/>
        </w:rPr>
      </w:pPr>
      <w:r>
        <w:rPr>
          <w:rFonts w:hint="eastAsia"/>
          <w:lang w:val="en-GB"/>
        </w:rPr>
        <w:t>(</w:t>
      </w:r>
      <w:r>
        <w:rPr>
          <w:lang w:val="en-GB"/>
        </w:rPr>
        <w:t>15</w:t>
      </w:r>
      <w:r>
        <w:rPr>
          <w:rFonts w:hint="eastAsia"/>
          <w:lang w:val="en-GB"/>
        </w:rPr>
        <w:t>)</w:t>
      </w:r>
      <w:r w:rsidR="0039075D">
        <w:rPr>
          <w:lang w:val="en-GB"/>
        </w:rPr>
        <w:t xml:space="preserve">  </w:t>
      </w:r>
      <w:r w:rsidR="0039075D">
        <w:rPr>
          <w:rFonts w:hint="eastAsia"/>
          <w:lang w:val="en-GB"/>
        </w:rPr>
        <w:t>委员会</w:t>
      </w:r>
      <w:r w:rsidR="0039075D" w:rsidRPr="001F4DA4">
        <w:rPr>
          <w:rFonts w:hint="eastAsia"/>
          <w:lang w:val="en-GB"/>
        </w:rPr>
        <w:t>注意到缔约国提供资料</w:t>
      </w:r>
      <w:r w:rsidR="0039075D">
        <w:rPr>
          <w:rFonts w:hint="eastAsia"/>
          <w:lang w:val="en-GB"/>
        </w:rPr>
        <w:t>，</w:t>
      </w:r>
      <w:r w:rsidR="0039075D" w:rsidRPr="001F4DA4">
        <w:rPr>
          <w:rFonts w:hint="eastAsia"/>
          <w:lang w:val="en-GB"/>
        </w:rPr>
        <w:t>说明根据加蓬立法</w:t>
      </w:r>
      <w:r w:rsidR="0039075D">
        <w:rPr>
          <w:rFonts w:hint="eastAsia"/>
          <w:lang w:val="en-GB"/>
        </w:rPr>
        <w:t>，</w:t>
      </w:r>
      <w:r w:rsidR="0039075D" w:rsidRPr="001F4DA4">
        <w:rPr>
          <w:rFonts w:hint="eastAsia"/>
          <w:lang w:val="en-GB"/>
        </w:rPr>
        <w:t>如果有人破坏公共秩序或国家安全或没有尊重所在国的法定条件</w:t>
      </w:r>
      <w:r w:rsidR="0039075D">
        <w:rPr>
          <w:rFonts w:hint="eastAsia"/>
          <w:lang w:val="en-GB"/>
        </w:rPr>
        <w:t>，</w:t>
      </w:r>
      <w:r w:rsidR="0039075D" w:rsidRPr="001F4DA4">
        <w:rPr>
          <w:rFonts w:hint="eastAsia"/>
          <w:lang w:val="en-GB"/>
        </w:rPr>
        <w:t>可能会被驱逐出境</w:t>
      </w:r>
      <w:r w:rsidR="0039075D">
        <w:rPr>
          <w:rFonts w:hint="eastAsia"/>
          <w:lang w:val="en-GB"/>
        </w:rPr>
        <w:t>，</w:t>
      </w:r>
      <w:r w:rsidR="0039075D" w:rsidRPr="001F4DA4">
        <w:rPr>
          <w:rFonts w:hint="eastAsia"/>
          <w:lang w:val="en-GB"/>
        </w:rPr>
        <w:t>因此</w:t>
      </w:r>
      <w:r w:rsidR="0039075D">
        <w:rPr>
          <w:rFonts w:hint="eastAsia"/>
          <w:lang w:val="en-GB"/>
        </w:rPr>
        <w:t>2</w:t>
      </w:r>
      <w:r w:rsidR="0039075D" w:rsidRPr="001F4DA4">
        <w:rPr>
          <w:rFonts w:hint="eastAsia"/>
          <w:lang w:val="en-GB"/>
        </w:rPr>
        <w:t>0</w:t>
      </w:r>
      <w:r w:rsidR="0039075D">
        <w:rPr>
          <w:rFonts w:hint="eastAsia"/>
          <w:lang w:val="en-GB"/>
        </w:rPr>
        <w:t>11</w:t>
      </w:r>
      <w:r w:rsidR="0039075D" w:rsidRPr="001F4DA4">
        <w:rPr>
          <w:rFonts w:hint="eastAsia"/>
          <w:lang w:val="en-GB"/>
        </w:rPr>
        <w:t>年</w:t>
      </w:r>
      <w:r w:rsidR="0039075D">
        <w:rPr>
          <w:rFonts w:hint="eastAsia"/>
          <w:lang w:val="en-GB"/>
        </w:rPr>
        <w:t>6</w:t>
      </w:r>
      <w:r w:rsidR="0039075D" w:rsidRPr="001F4DA4">
        <w:rPr>
          <w:rFonts w:hint="eastAsia"/>
          <w:lang w:val="en-GB"/>
        </w:rPr>
        <w:t>月从</w:t>
      </w:r>
      <w:r w:rsidR="0039075D" w:rsidRPr="00F20FA3">
        <w:t>Minkébé</w:t>
      </w:r>
      <w:r w:rsidR="0039075D">
        <w:rPr>
          <w:rFonts w:hint="eastAsia"/>
          <w:lang w:val="en-GB"/>
        </w:rPr>
        <w:t>驱逐出</w:t>
      </w:r>
      <w:r w:rsidR="0039075D" w:rsidRPr="001F4DA4">
        <w:rPr>
          <w:rFonts w:hint="eastAsia"/>
          <w:lang w:val="en-GB"/>
        </w:rPr>
        <w:t>无证件的外国公民</w:t>
      </w:r>
      <w:r w:rsidR="0039075D">
        <w:rPr>
          <w:rFonts w:hint="eastAsia"/>
          <w:lang w:val="en-GB"/>
        </w:rPr>
        <w:t>，</w:t>
      </w:r>
      <w:r w:rsidR="0039075D" w:rsidRPr="001F4DA4">
        <w:rPr>
          <w:rFonts w:hint="eastAsia"/>
          <w:lang w:val="en-GB"/>
        </w:rPr>
        <w:t>但委员会关注的是</w:t>
      </w:r>
      <w:r w:rsidR="0039075D">
        <w:rPr>
          <w:rFonts w:hint="eastAsia"/>
          <w:lang w:val="en-GB"/>
        </w:rPr>
        <w:t>，</w:t>
      </w:r>
      <w:r w:rsidR="0039075D" w:rsidRPr="001F4DA4">
        <w:rPr>
          <w:rFonts w:hint="eastAsia"/>
          <w:lang w:val="en-GB"/>
        </w:rPr>
        <w:t>没有资料说明这些外籍人被驱逐的方式</w:t>
      </w:r>
      <w:r w:rsidR="0039075D">
        <w:rPr>
          <w:rFonts w:hint="eastAsia"/>
          <w:lang w:val="en-GB"/>
        </w:rPr>
        <w:t>；</w:t>
      </w:r>
      <w:r w:rsidR="0039075D" w:rsidRPr="001F4DA4">
        <w:rPr>
          <w:rFonts w:hint="eastAsia"/>
          <w:lang w:val="en-GB"/>
        </w:rPr>
        <w:t>委员会特别想了解</w:t>
      </w:r>
      <w:r w:rsidR="0039075D">
        <w:rPr>
          <w:rFonts w:hint="eastAsia"/>
          <w:lang w:val="en-GB"/>
        </w:rPr>
        <w:t>驱逐决定是以个人还是集体为基础的、他们是否有机会对决定提出上诉</w:t>
      </w:r>
      <w:r w:rsidR="0039075D" w:rsidRPr="001F4DA4">
        <w:rPr>
          <w:rFonts w:hint="eastAsia"/>
          <w:lang w:val="en-GB"/>
        </w:rPr>
        <w:t>以及</w:t>
      </w:r>
      <w:r w:rsidR="0039075D">
        <w:rPr>
          <w:rFonts w:hint="eastAsia"/>
          <w:lang w:val="en-GB"/>
        </w:rPr>
        <w:t>上诉</w:t>
      </w:r>
      <w:r w:rsidR="0039075D" w:rsidRPr="001F4DA4">
        <w:rPr>
          <w:rFonts w:hint="eastAsia"/>
          <w:lang w:val="en-GB"/>
        </w:rPr>
        <w:t>结果是什么。委员会还关注的是</w:t>
      </w:r>
      <w:r w:rsidR="0039075D">
        <w:rPr>
          <w:rFonts w:hint="eastAsia"/>
          <w:lang w:val="en-GB"/>
        </w:rPr>
        <w:t>，</w:t>
      </w:r>
      <w:r w:rsidR="0039075D" w:rsidRPr="001F4DA4">
        <w:rPr>
          <w:rFonts w:hint="eastAsia"/>
          <w:lang w:val="en-GB"/>
        </w:rPr>
        <w:t>没有资料说明在驱逐这些外籍人时如何遵守不驱回原则</w:t>
      </w:r>
      <w:r w:rsidR="0039075D">
        <w:rPr>
          <w:rFonts w:hint="eastAsia"/>
          <w:lang w:val="en-GB"/>
        </w:rPr>
        <w:t>。</w:t>
      </w:r>
      <w:r w:rsidR="0039075D">
        <w:rPr>
          <w:rFonts w:hint="eastAsia"/>
          <w:lang w:val="en-GB"/>
        </w:rPr>
        <w:t>(</w:t>
      </w:r>
      <w:r w:rsidR="0039075D" w:rsidRPr="001F4DA4">
        <w:rPr>
          <w:rFonts w:hint="eastAsia"/>
          <w:lang w:val="en-GB"/>
        </w:rPr>
        <w:t>第</w:t>
      </w:r>
      <w:r w:rsidR="0039075D">
        <w:rPr>
          <w:rFonts w:hint="eastAsia"/>
          <w:lang w:val="en-GB"/>
        </w:rPr>
        <w:t>3</w:t>
      </w:r>
      <w:r w:rsidR="0039075D" w:rsidRPr="001F4DA4">
        <w:rPr>
          <w:rFonts w:hint="eastAsia"/>
          <w:lang w:val="en-GB"/>
        </w:rPr>
        <w:t>条</w:t>
      </w:r>
      <w:r w:rsidR="0039075D">
        <w:rPr>
          <w:rFonts w:hint="eastAsia"/>
          <w:lang w:val="en-GB"/>
        </w:rPr>
        <w:t>)</w:t>
      </w:r>
    </w:p>
    <w:p w:rsidR="0039075D" w:rsidRPr="00ED4DE9" w:rsidRDefault="0039075D" w:rsidP="0039075D">
      <w:pPr>
        <w:pStyle w:val="SingleTxtGC"/>
        <w:rPr>
          <w:rFonts w:eastAsia="SimHei"/>
          <w:lang w:val="en-GB"/>
        </w:rPr>
      </w:pPr>
      <w:r w:rsidRPr="00ED4DE9">
        <w:rPr>
          <w:rFonts w:eastAsia="SimHei" w:hint="eastAsia"/>
          <w:lang w:val="en-GB"/>
        </w:rPr>
        <w:t>缔约国应确保任何人</w:t>
      </w:r>
      <w:r>
        <w:rPr>
          <w:rFonts w:eastAsia="SimHei" w:hint="eastAsia"/>
          <w:lang w:val="en-GB"/>
        </w:rPr>
        <w:t>(</w:t>
      </w:r>
      <w:r w:rsidRPr="00ED4DE9">
        <w:rPr>
          <w:rFonts w:eastAsia="SimHei" w:hint="eastAsia"/>
          <w:lang w:val="en-GB"/>
        </w:rPr>
        <w:t>包括在加蓬境内身份不当的人</w:t>
      </w:r>
      <w:r>
        <w:rPr>
          <w:rFonts w:eastAsia="SimHei" w:hint="eastAsia"/>
          <w:lang w:val="en-GB"/>
        </w:rPr>
        <w:t>)</w:t>
      </w:r>
      <w:r w:rsidRPr="00ED4DE9">
        <w:rPr>
          <w:rFonts w:eastAsia="SimHei" w:hint="eastAsia"/>
          <w:lang w:val="en-GB"/>
        </w:rPr>
        <w:t>不得被驱逐、引渡或送返到有充分理由相信其将遭受酷刑危险的国家。政府应采取一切必</w:t>
      </w:r>
      <w:r>
        <w:rPr>
          <w:rFonts w:eastAsia="SimHei" w:hint="eastAsia"/>
          <w:lang w:val="en-GB"/>
        </w:rPr>
        <w:t>要</w:t>
      </w:r>
      <w:r w:rsidRPr="00ED4DE9">
        <w:rPr>
          <w:rFonts w:eastAsia="SimHei" w:hint="eastAsia"/>
          <w:lang w:val="en-GB"/>
        </w:rPr>
        <w:t>措施，按照《公约》第</w:t>
      </w:r>
      <w:r w:rsidRPr="00ED4DE9">
        <w:rPr>
          <w:rFonts w:eastAsia="SimHei" w:hint="eastAsia"/>
          <w:lang w:val="en-GB"/>
        </w:rPr>
        <w:t>3</w:t>
      </w:r>
      <w:r w:rsidRPr="00ED4DE9">
        <w:rPr>
          <w:rFonts w:eastAsia="SimHei" w:hint="eastAsia"/>
          <w:lang w:val="en-GB"/>
        </w:rPr>
        <w:t>条规定的国际义务，确保在任何情况下都恪守不驱回原则，包括在类似于</w:t>
      </w:r>
      <w:r w:rsidRPr="00F20FA3">
        <w:rPr>
          <w:rFonts w:eastAsia="SimHei"/>
          <w:lang w:val="en-GB"/>
        </w:rPr>
        <w:t>Minkébé</w:t>
      </w:r>
      <w:r>
        <w:rPr>
          <w:rFonts w:eastAsia="SimHei" w:hint="eastAsia"/>
          <w:lang w:val="en-GB"/>
        </w:rPr>
        <w:t>发生</w:t>
      </w:r>
      <w:r w:rsidRPr="00ED4DE9">
        <w:rPr>
          <w:rFonts w:eastAsia="SimHei" w:hint="eastAsia"/>
          <w:lang w:val="en-GB"/>
        </w:rPr>
        <w:t>的情况下</w:t>
      </w:r>
      <w:r>
        <w:rPr>
          <w:rFonts w:eastAsia="SimHei" w:hint="eastAsia"/>
          <w:lang w:val="en-GB"/>
        </w:rPr>
        <w:t>恪守这一原则；在个案审查</w:t>
      </w:r>
      <w:r w:rsidRPr="00ED4DE9">
        <w:rPr>
          <w:rFonts w:eastAsia="SimHei" w:hint="eastAsia"/>
          <w:lang w:val="en-GB"/>
        </w:rPr>
        <w:t>而不是群体</w:t>
      </w:r>
      <w:r>
        <w:rPr>
          <w:rFonts w:eastAsia="SimHei" w:hint="eastAsia"/>
          <w:lang w:val="en-GB"/>
        </w:rPr>
        <w:t>审查</w:t>
      </w:r>
      <w:r w:rsidRPr="00ED4DE9">
        <w:rPr>
          <w:rFonts w:eastAsia="SimHei" w:hint="eastAsia"/>
          <w:lang w:val="en-GB"/>
        </w:rPr>
        <w:t>的基础上做出这方面的决定，并且有关人员有机会对决定提出上诉。</w:t>
      </w:r>
    </w:p>
    <w:p w:rsidR="0039075D" w:rsidRPr="001F4DA4" w:rsidRDefault="0039075D" w:rsidP="00AB0FB5">
      <w:pPr>
        <w:pStyle w:val="H23GC"/>
        <w:rPr>
          <w:rFonts w:hint="eastAsia"/>
          <w:lang w:val="en-GB"/>
        </w:rPr>
      </w:pPr>
      <w:r w:rsidRPr="001F4DA4">
        <w:rPr>
          <w:lang w:val="en-GB"/>
        </w:rPr>
        <w:tab/>
      </w:r>
      <w:r w:rsidRPr="001F4DA4">
        <w:rPr>
          <w:lang w:val="en-GB"/>
        </w:rPr>
        <w:tab/>
      </w:r>
      <w:r w:rsidRPr="001F4DA4">
        <w:rPr>
          <w:rFonts w:hint="eastAsia"/>
          <w:lang w:val="en-GB"/>
        </w:rPr>
        <w:t>培训</w:t>
      </w:r>
    </w:p>
    <w:p w:rsidR="0039075D" w:rsidRPr="001F4DA4" w:rsidRDefault="000C2055" w:rsidP="0039075D">
      <w:pPr>
        <w:pStyle w:val="SingleTxtGC"/>
        <w:rPr>
          <w:rFonts w:hint="eastAsia"/>
          <w:lang w:val="en-GB"/>
        </w:rPr>
      </w:pPr>
      <w:r>
        <w:rPr>
          <w:rFonts w:hint="eastAsia"/>
          <w:lang w:val="en-GB"/>
        </w:rPr>
        <w:t>(</w:t>
      </w:r>
      <w:r>
        <w:rPr>
          <w:lang w:val="en-GB"/>
        </w:rPr>
        <w:t>16</w:t>
      </w:r>
      <w:r>
        <w:rPr>
          <w:rFonts w:hint="eastAsia"/>
          <w:lang w:val="en-GB"/>
        </w:rPr>
        <w:t>)</w:t>
      </w:r>
      <w:r w:rsidR="0039075D">
        <w:rPr>
          <w:lang w:val="en-GB"/>
        </w:rPr>
        <w:t xml:space="preserve">  </w:t>
      </w:r>
      <w:r w:rsidR="0039075D">
        <w:rPr>
          <w:rFonts w:hint="eastAsia"/>
          <w:lang w:val="en-GB"/>
        </w:rPr>
        <w:t>委员会</w:t>
      </w:r>
      <w:r w:rsidR="0039075D" w:rsidRPr="001F4DA4">
        <w:rPr>
          <w:rFonts w:hint="eastAsia"/>
          <w:lang w:val="en-GB"/>
        </w:rPr>
        <w:t>注意到缔约国提供资料</w:t>
      </w:r>
      <w:r w:rsidR="0039075D">
        <w:rPr>
          <w:rFonts w:hint="eastAsia"/>
          <w:lang w:val="en-GB"/>
        </w:rPr>
        <w:t>，</w:t>
      </w:r>
      <w:r w:rsidR="0039075D" w:rsidRPr="001F4DA4">
        <w:rPr>
          <w:rFonts w:hint="eastAsia"/>
          <w:lang w:val="en-GB"/>
        </w:rPr>
        <w:t>介绍</w:t>
      </w:r>
      <w:r w:rsidR="0039075D">
        <w:rPr>
          <w:rFonts w:hint="eastAsia"/>
          <w:lang w:val="en-GB"/>
        </w:rPr>
        <w:t>了</w:t>
      </w:r>
      <w:r w:rsidR="0039075D" w:rsidRPr="001F4DA4">
        <w:rPr>
          <w:rFonts w:hint="eastAsia"/>
          <w:lang w:val="en-GB"/>
        </w:rPr>
        <w:t>关于提供给执法人员、监狱安全人员、警方刑侦人员和新任命法官的公民基本权利培训</w:t>
      </w:r>
      <w:r w:rsidR="0039075D">
        <w:rPr>
          <w:rFonts w:hint="eastAsia"/>
          <w:lang w:val="en-GB"/>
        </w:rPr>
        <w:t>，</w:t>
      </w:r>
      <w:r w:rsidR="0039075D" w:rsidRPr="001F4DA4">
        <w:rPr>
          <w:rFonts w:hint="eastAsia"/>
          <w:lang w:val="en-GB"/>
        </w:rPr>
        <w:t>但委员会感到关切的是</w:t>
      </w:r>
      <w:r w:rsidR="0039075D">
        <w:rPr>
          <w:rFonts w:hint="eastAsia"/>
          <w:lang w:val="en-GB"/>
        </w:rPr>
        <w:t>，</w:t>
      </w:r>
      <w:r w:rsidR="0039075D" w:rsidRPr="001F4DA4">
        <w:rPr>
          <w:rFonts w:hint="eastAsia"/>
          <w:lang w:val="en-GB"/>
        </w:rPr>
        <w:t>这种培训事实上没有提供给所有从事法律工作的人员和</w:t>
      </w:r>
      <w:r w:rsidR="0039075D">
        <w:rPr>
          <w:rFonts w:hint="eastAsia"/>
          <w:lang w:val="en-GB"/>
        </w:rPr>
        <w:t>为</w:t>
      </w:r>
      <w:r w:rsidR="0039075D" w:rsidRPr="001F4DA4">
        <w:rPr>
          <w:rFonts w:hint="eastAsia"/>
          <w:lang w:val="en-GB"/>
        </w:rPr>
        <w:t>囚犯</w:t>
      </w:r>
      <w:r w:rsidR="0039075D">
        <w:rPr>
          <w:rFonts w:hint="eastAsia"/>
          <w:lang w:val="en-GB"/>
        </w:rPr>
        <w:t>服务</w:t>
      </w:r>
      <w:r w:rsidR="0039075D" w:rsidRPr="001F4DA4">
        <w:rPr>
          <w:rFonts w:hint="eastAsia"/>
          <w:lang w:val="en-GB"/>
        </w:rPr>
        <w:t>的医务人员。也缺乏足够的宣传和提高认识活动。委员会同样关注的是</w:t>
      </w:r>
      <w:r w:rsidR="0039075D">
        <w:rPr>
          <w:rFonts w:hint="eastAsia"/>
          <w:lang w:val="en-GB"/>
        </w:rPr>
        <w:t>，</w:t>
      </w:r>
      <w:r w:rsidR="0039075D" w:rsidRPr="001F4DA4">
        <w:rPr>
          <w:rFonts w:hint="eastAsia"/>
          <w:lang w:val="en-GB"/>
        </w:rPr>
        <w:t>没有资料说明这种培训在制止酷刑和虐待方面的影响及其评估情况。最后</w:t>
      </w:r>
      <w:r w:rsidR="0039075D">
        <w:rPr>
          <w:rFonts w:hint="eastAsia"/>
          <w:lang w:val="en-GB"/>
        </w:rPr>
        <w:t>，</w:t>
      </w:r>
      <w:r w:rsidR="0039075D" w:rsidRPr="001F4DA4">
        <w:rPr>
          <w:rFonts w:hint="eastAsia"/>
          <w:lang w:val="en-GB"/>
        </w:rPr>
        <w:t>委员会关切地注意到</w:t>
      </w:r>
      <w:r w:rsidR="0039075D">
        <w:rPr>
          <w:rFonts w:hint="eastAsia"/>
          <w:lang w:val="en-GB"/>
        </w:rPr>
        <w:t>，</w:t>
      </w:r>
      <w:r w:rsidR="0039075D" w:rsidRPr="001F4DA4">
        <w:rPr>
          <w:rFonts w:hint="eastAsia"/>
          <w:lang w:val="en-GB"/>
        </w:rPr>
        <w:t>缔约国没有说明培训是否涵盖了《酷刑和其他残忍、不人道或辱人格的待遇或处罚的有效调查和文件记录手册》</w:t>
      </w:r>
      <w:r w:rsidR="0039075D">
        <w:rPr>
          <w:rFonts w:hint="eastAsia"/>
          <w:lang w:val="en-GB"/>
        </w:rPr>
        <w:t>)(</w:t>
      </w:r>
      <w:r w:rsidR="0039075D" w:rsidRPr="001F4DA4">
        <w:rPr>
          <w:rFonts w:hint="eastAsia"/>
          <w:lang w:val="en-GB"/>
        </w:rPr>
        <w:t>《伊斯坦布尔议定书》</w:t>
      </w:r>
      <w:r w:rsidR="0039075D">
        <w:rPr>
          <w:rFonts w:hint="eastAsia"/>
          <w:lang w:val="en-GB"/>
        </w:rPr>
        <w:t>)</w:t>
      </w:r>
      <w:r w:rsidR="0039075D">
        <w:rPr>
          <w:rFonts w:hint="eastAsia"/>
          <w:lang w:val="en-GB"/>
        </w:rPr>
        <w:t>。</w:t>
      </w:r>
      <w:r w:rsidR="0039075D">
        <w:rPr>
          <w:rFonts w:hint="eastAsia"/>
          <w:lang w:val="en-GB"/>
        </w:rPr>
        <w:t>(</w:t>
      </w:r>
      <w:r w:rsidR="0039075D" w:rsidRPr="001F4DA4">
        <w:rPr>
          <w:rFonts w:hint="eastAsia"/>
          <w:lang w:val="en-GB"/>
        </w:rPr>
        <w:t>第</w:t>
      </w:r>
      <w:r w:rsidR="0039075D">
        <w:rPr>
          <w:rFonts w:hint="eastAsia"/>
          <w:lang w:val="en-GB"/>
        </w:rPr>
        <w:t>1</w:t>
      </w:r>
      <w:r w:rsidR="0039075D" w:rsidRPr="001F4DA4">
        <w:rPr>
          <w:rFonts w:hint="eastAsia"/>
          <w:lang w:val="en-GB"/>
        </w:rPr>
        <w:t>0</w:t>
      </w:r>
      <w:r w:rsidR="0039075D" w:rsidRPr="001F4DA4">
        <w:rPr>
          <w:rFonts w:hint="eastAsia"/>
          <w:lang w:val="en-GB"/>
        </w:rPr>
        <w:t>条</w:t>
      </w:r>
      <w:r w:rsidR="0039075D">
        <w:rPr>
          <w:rFonts w:hint="eastAsia"/>
          <w:lang w:val="en-GB"/>
        </w:rPr>
        <w:t>)</w:t>
      </w:r>
    </w:p>
    <w:p w:rsidR="0039075D" w:rsidRPr="00ED4DE9" w:rsidRDefault="0039075D" w:rsidP="0039075D">
      <w:pPr>
        <w:pStyle w:val="SingleTxtGC"/>
        <w:rPr>
          <w:rFonts w:eastAsia="SimHei"/>
          <w:lang w:val="en-GB"/>
        </w:rPr>
      </w:pPr>
      <w:r w:rsidRPr="00ED4DE9">
        <w:rPr>
          <w:rFonts w:eastAsia="SimHei" w:hint="eastAsia"/>
          <w:lang w:val="en-GB"/>
        </w:rPr>
        <w:t>缔约国应加强其提供给民事执法人员和军事人员的培训方案。它也应</w:t>
      </w:r>
      <w:r>
        <w:rPr>
          <w:rFonts w:eastAsia="SimHei" w:hint="eastAsia"/>
          <w:lang w:val="en-GB"/>
        </w:rPr>
        <w:t>向</w:t>
      </w:r>
      <w:r w:rsidRPr="00ED4DE9">
        <w:rPr>
          <w:rFonts w:eastAsia="SimHei" w:hint="eastAsia"/>
          <w:lang w:val="en-GB"/>
        </w:rPr>
        <w:t>政府官员和其他人可能参与看管、讯问或对待以任何形式逮捕、拘留或监禁的人</w:t>
      </w:r>
      <w:r>
        <w:rPr>
          <w:rFonts w:eastAsia="SimHei" w:hint="eastAsia"/>
          <w:lang w:val="en-GB"/>
        </w:rPr>
        <w:t>提供这一培训。应该评估所</w:t>
      </w:r>
      <w:r w:rsidRPr="00ED4DE9">
        <w:rPr>
          <w:rFonts w:eastAsia="SimHei" w:hint="eastAsia"/>
          <w:lang w:val="en-GB"/>
        </w:rPr>
        <w:t>提供的培训的有效性，并确保培训方案涵盖《伊斯坦布尔议定书》。此外，应开展关于防止酷刑的公共宣传运动。</w:t>
      </w:r>
    </w:p>
    <w:p w:rsidR="0039075D" w:rsidRPr="001F4DA4" w:rsidRDefault="0039075D" w:rsidP="0039075D">
      <w:pPr>
        <w:pStyle w:val="H23GC"/>
        <w:rPr>
          <w:rFonts w:hint="eastAsia"/>
          <w:lang w:val="en-GB"/>
        </w:rPr>
      </w:pPr>
      <w:r w:rsidRPr="001F4DA4">
        <w:rPr>
          <w:lang w:val="en-GB"/>
        </w:rPr>
        <w:tab/>
      </w:r>
      <w:r w:rsidRPr="001F4DA4">
        <w:rPr>
          <w:lang w:val="en-GB"/>
        </w:rPr>
        <w:tab/>
      </w:r>
      <w:r w:rsidRPr="001F4DA4">
        <w:rPr>
          <w:rFonts w:hint="eastAsia"/>
          <w:lang w:val="en-GB"/>
        </w:rPr>
        <w:t>监狱条件</w:t>
      </w:r>
    </w:p>
    <w:p w:rsidR="0039075D" w:rsidRPr="001F4DA4" w:rsidRDefault="000C2055" w:rsidP="0039075D">
      <w:pPr>
        <w:pStyle w:val="SingleTxtGC"/>
        <w:rPr>
          <w:rFonts w:hint="eastAsia"/>
          <w:lang w:val="en-GB"/>
        </w:rPr>
      </w:pPr>
      <w:r>
        <w:rPr>
          <w:rFonts w:hint="eastAsia"/>
          <w:lang w:val="en-GB"/>
        </w:rPr>
        <w:t>(</w:t>
      </w:r>
      <w:r>
        <w:rPr>
          <w:lang w:val="en-GB"/>
        </w:rPr>
        <w:t>17</w:t>
      </w:r>
      <w:r>
        <w:rPr>
          <w:rFonts w:hint="eastAsia"/>
          <w:lang w:val="en-GB"/>
        </w:rPr>
        <w:t>)</w:t>
      </w:r>
      <w:r w:rsidR="0039075D">
        <w:rPr>
          <w:rFonts w:hint="eastAsia"/>
          <w:lang w:val="en-GB"/>
        </w:rPr>
        <w:t xml:space="preserve">  </w:t>
      </w:r>
      <w:r w:rsidR="0039075D" w:rsidRPr="00412B38">
        <w:rPr>
          <w:rFonts w:hint="eastAsia"/>
          <w:lang w:val="en-GB"/>
        </w:rPr>
        <w:t>委员会注意到缔约国努力改善监狱条件，包括计划建造新监狱和改造旧监狱，并承诺在</w:t>
      </w:r>
      <w:r w:rsidR="0039075D" w:rsidRPr="00412B38">
        <w:rPr>
          <w:rFonts w:hint="eastAsia"/>
          <w:lang w:val="en-GB"/>
        </w:rPr>
        <w:t>2012</w:t>
      </w:r>
      <w:r w:rsidR="0039075D" w:rsidRPr="00412B38">
        <w:rPr>
          <w:rFonts w:hint="eastAsia"/>
          <w:lang w:val="en-GB"/>
        </w:rPr>
        <w:t>年底开始显著减缓监狱过度拥挤现象，但委员会仍对这些条件感到关注，特别是能否享有卫生、医疗保健和适足食物。此外它关注的是，尤</w:t>
      </w:r>
      <w:r w:rsidR="0039075D" w:rsidRPr="00412B38">
        <w:rPr>
          <w:rFonts w:hint="eastAsia"/>
          <w:spacing w:val="2"/>
          <w:lang w:val="en-GB"/>
        </w:rPr>
        <w:t>其是在利伯维尔中央监狱，人满为患，并且有报道说，在农村地区监狱中没有一贯遵守关于不同类别囚犯分开关押的原则。委员会还关注的是，没</w:t>
      </w:r>
      <w:r w:rsidR="0039075D" w:rsidRPr="00412B38">
        <w:rPr>
          <w:rFonts w:hint="eastAsia"/>
          <w:lang w:val="en-GB"/>
        </w:rPr>
        <w:t>有资料说明执行</w:t>
      </w:r>
      <w:r w:rsidR="0039075D" w:rsidRPr="00412B38">
        <w:rPr>
          <w:rFonts w:hint="eastAsia"/>
          <w:lang w:val="en-GB"/>
        </w:rPr>
        <w:t>2009</w:t>
      </w:r>
      <w:r w:rsidR="0039075D" w:rsidRPr="00412B38">
        <w:rPr>
          <w:rFonts w:hint="eastAsia"/>
          <w:lang w:val="en-GB"/>
        </w:rPr>
        <w:t>年</w:t>
      </w:r>
      <w:r w:rsidR="0039075D" w:rsidRPr="00412B38">
        <w:rPr>
          <w:rFonts w:hint="eastAsia"/>
          <w:lang w:val="en-GB"/>
        </w:rPr>
        <w:t>12</w:t>
      </w:r>
      <w:r w:rsidR="0039075D" w:rsidRPr="00412B38">
        <w:rPr>
          <w:rFonts w:hint="eastAsia"/>
          <w:lang w:val="en-GB"/>
        </w:rPr>
        <w:t>月</w:t>
      </w:r>
      <w:r w:rsidR="0039075D" w:rsidRPr="00412B38">
        <w:rPr>
          <w:rFonts w:hint="eastAsia"/>
          <w:lang w:val="en-GB"/>
        </w:rPr>
        <w:t>26</w:t>
      </w:r>
      <w:r w:rsidR="0039075D" w:rsidRPr="00412B38">
        <w:rPr>
          <w:rFonts w:hint="eastAsia"/>
          <w:lang w:val="en-GB"/>
        </w:rPr>
        <w:t>日通过的关于改进服刑情况的监测和改进监狱管理的法律规</w:t>
      </w:r>
      <w:r w:rsidR="0039075D" w:rsidRPr="001F4DA4">
        <w:rPr>
          <w:rFonts w:hint="eastAsia"/>
          <w:lang w:val="en-GB"/>
        </w:rPr>
        <w:t>定</w:t>
      </w:r>
      <w:r w:rsidR="0039075D">
        <w:rPr>
          <w:rFonts w:hint="eastAsia"/>
          <w:lang w:val="en-GB"/>
        </w:rPr>
        <w:t>，而且</w:t>
      </w:r>
      <w:r w:rsidR="0039075D" w:rsidRPr="001F4DA4">
        <w:rPr>
          <w:rFonts w:hint="eastAsia"/>
          <w:lang w:val="en-GB"/>
        </w:rPr>
        <w:t>没有具体资料说明囚犯投诉及其如何得到处理的情况</w:t>
      </w:r>
      <w:r w:rsidR="0039075D">
        <w:rPr>
          <w:rFonts w:hint="eastAsia"/>
          <w:lang w:val="en-GB"/>
        </w:rPr>
        <w:t>。</w:t>
      </w:r>
      <w:r w:rsidR="0039075D">
        <w:rPr>
          <w:rFonts w:hint="eastAsia"/>
          <w:lang w:val="en-GB"/>
        </w:rPr>
        <w:t>(</w:t>
      </w:r>
      <w:r w:rsidR="0039075D" w:rsidRPr="001F4DA4">
        <w:rPr>
          <w:rFonts w:hint="eastAsia"/>
          <w:lang w:val="en-GB"/>
        </w:rPr>
        <w:t>第</w:t>
      </w:r>
      <w:r w:rsidR="0039075D">
        <w:rPr>
          <w:rFonts w:hint="eastAsia"/>
          <w:lang w:val="en-GB"/>
        </w:rPr>
        <w:t>11</w:t>
      </w:r>
      <w:r w:rsidR="0039075D" w:rsidRPr="001F4DA4">
        <w:rPr>
          <w:rFonts w:hint="eastAsia"/>
          <w:lang w:val="en-GB"/>
        </w:rPr>
        <w:t>和第</w:t>
      </w:r>
      <w:r w:rsidR="0039075D">
        <w:rPr>
          <w:rFonts w:hint="eastAsia"/>
          <w:lang w:val="en-GB"/>
        </w:rPr>
        <w:t>16</w:t>
      </w:r>
      <w:r w:rsidR="0039075D" w:rsidRPr="001F4DA4">
        <w:rPr>
          <w:rFonts w:hint="eastAsia"/>
          <w:lang w:val="en-GB"/>
        </w:rPr>
        <w:t>条</w:t>
      </w:r>
      <w:r w:rsidR="0039075D">
        <w:rPr>
          <w:rFonts w:hint="eastAsia"/>
          <w:lang w:val="en-GB"/>
        </w:rPr>
        <w:t>)</w:t>
      </w:r>
    </w:p>
    <w:p w:rsidR="0039075D" w:rsidRPr="00412B38" w:rsidRDefault="0039075D" w:rsidP="0039075D">
      <w:pPr>
        <w:pStyle w:val="SingleTxtGC"/>
        <w:spacing w:after="160"/>
        <w:rPr>
          <w:rFonts w:eastAsia="SimHei" w:hint="eastAsia"/>
          <w:szCs w:val="21"/>
          <w:lang w:val="en-GB"/>
        </w:rPr>
      </w:pPr>
      <w:r w:rsidRPr="00ED4DE9">
        <w:rPr>
          <w:rFonts w:eastAsia="SimHei" w:hint="eastAsia"/>
          <w:lang w:val="en-GB"/>
        </w:rPr>
        <w:t>缔约国应加倍努力改善监狱条件，以确保其符合经济和社会理事会在第</w:t>
      </w:r>
      <w:r>
        <w:rPr>
          <w:rFonts w:eastAsia="SimHei" w:hint="eastAsia"/>
          <w:lang w:val="en-GB"/>
        </w:rPr>
        <w:t>663</w:t>
      </w:r>
      <w:r w:rsidRPr="00005F05">
        <w:rPr>
          <w:rFonts w:eastAsia="SimHei" w:hint="eastAsia"/>
          <w:sz w:val="6"/>
          <w:szCs w:val="6"/>
          <w:lang w:val="en-GB"/>
        </w:rPr>
        <w:t xml:space="preserve"> </w:t>
      </w:r>
      <w:r w:rsidRPr="00ED4DE9">
        <w:rPr>
          <w:rFonts w:eastAsia="SimHei" w:hint="eastAsia"/>
          <w:lang w:val="en-GB"/>
        </w:rPr>
        <w:t>C</w:t>
      </w:r>
      <w:r>
        <w:rPr>
          <w:rFonts w:eastAsia="SimHei" w:hint="eastAsia"/>
          <w:lang w:val="en-GB"/>
        </w:rPr>
        <w:t xml:space="preserve"> </w:t>
      </w:r>
      <w:r w:rsidRPr="00ED4DE9">
        <w:rPr>
          <w:rFonts w:eastAsia="SimHei" w:hint="eastAsia"/>
          <w:lang w:val="en-GB"/>
        </w:rPr>
        <w:t>(XXIV)</w:t>
      </w:r>
      <w:r w:rsidRPr="00ED4DE9">
        <w:rPr>
          <w:rFonts w:eastAsia="SimHei" w:hint="eastAsia"/>
          <w:lang w:val="en-GB"/>
        </w:rPr>
        <w:t>和</w:t>
      </w:r>
      <w:r w:rsidRPr="00412B38">
        <w:rPr>
          <w:rFonts w:eastAsia="SimHei" w:hint="eastAsia"/>
          <w:szCs w:val="21"/>
          <w:lang w:val="en-GB"/>
        </w:rPr>
        <w:t>第</w:t>
      </w:r>
      <w:r w:rsidRPr="00412B38">
        <w:rPr>
          <w:rFonts w:eastAsia="SimHei" w:hint="eastAsia"/>
          <w:szCs w:val="21"/>
          <w:lang w:val="en-GB"/>
        </w:rPr>
        <w:t>2076</w:t>
      </w:r>
      <w:r w:rsidRPr="00005F05">
        <w:rPr>
          <w:rFonts w:eastAsia="SimHei" w:hint="eastAsia"/>
          <w:sz w:val="8"/>
          <w:szCs w:val="8"/>
          <w:lang w:val="en-GB"/>
        </w:rPr>
        <w:t xml:space="preserve"> </w:t>
      </w:r>
      <w:r w:rsidRPr="00412B38">
        <w:rPr>
          <w:rFonts w:eastAsia="SimHei" w:hint="eastAsia"/>
          <w:szCs w:val="21"/>
          <w:lang w:val="en-GB"/>
        </w:rPr>
        <w:t>(LXII)</w:t>
      </w:r>
      <w:r w:rsidRPr="00412B38">
        <w:rPr>
          <w:rFonts w:eastAsia="SimHei" w:hint="eastAsia"/>
          <w:szCs w:val="21"/>
          <w:lang w:val="en-GB"/>
        </w:rPr>
        <w:t>号决议中通过的《联合国囚犯待遇最低限度标准规则》。为此，它应当：</w:t>
      </w:r>
    </w:p>
    <w:p w:rsidR="0039075D" w:rsidRPr="00412B38" w:rsidRDefault="0039075D" w:rsidP="0039075D">
      <w:pPr>
        <w:pStyle w:val="SingleTxtGC"/>
        <w:numPr>
          <w:ilvl w:val="0"/>
          <w:numId w:val="33"/>
        </w:numPr>
        <w:spacing w:after="160"/>
        <w:rPr>
          <w:rFonts w:eastAsia="SimHei" w:hint="eastAsia"/>
          <w:szCs w:val="21"/>
          <w:lang w:val="en-GB"/>
        </w:rPr>
      </w:pPr>
      <w:r w:rsidRPr="00412B38">
        <w:rPr>
          <w:rFonts w:eastAsia="SimHei" w:hint="eastAsia"/>
          <w:szCs w:val="21"/>
          <w:lang w:val="en-GB"/>
        </w:rPr>
        <w:t>更广泛地采用特别是《联合国非拘禁措施最低限度标准规则》</w:t>
      </w:r>
      <w:r w:rsidRPr="00412B38">
        <w:rPr>
          <w:rFonts w:eastAsia="SimHei" w:hint="eastAsia"/>
          <w:szCs w:val="21"/>
          <w:lang w:val="en-GB"/>
        </w:rPr>
        <w:t>(</w:t>
      </w:r>
      <w:r w:rsidRPr="00412B38">
        <w:rPr>
          <w:rFonts w:eastAsia="SimHei" w:hint="eastAsia"/>
          <w:szCs w:val="21"/>
          <w:lang w:val="en-GB"/>
        </w:rPr>
        <w:t>《东京规则》</w:t>
      </w:r>
      <w:r w:rsidRPr="00412B38">
        <w:rPr>
          <w:rFonts w:eastAsia="SimHei" w:hint="eastAsia"/>
          <w:szCs w:val="21"/>
          <w:lang w:val="en-GB"/>
        </w:rPr>
        <w:t>)</w:t>
      </w:r>
      <w:r w:rsidRPr="00412B38">
        <w:rPr>
          <w:rFonts w:eastAsia="SimHei" w:hint="eastAsia"/>
          <w:szCs w:val="21"/>
          <w:lang w:val="en-GB"/>
        </w:rPr>
        <w:t>所列的非监禁措施，尤其是在利伯维尔中央监狱显著改善监狱人满为患情况；</w:t>
      </w:r>
    </w:p>
    <w:p w:rsidR="0039075D" w:rsidRPr="00412B38" w:rsidRDefault="0039075D" w:rsidP="0039075D">
      <w:pPr>
        <w:pStyle w:val="SingleTxtGC"/>
        <w:numPr>
          <w:ilvl w:val="0"/>
          <w:numId w:val="33"/>
        </w:numPr>
        <w:spacing w:after="160"/>
        <w:rPr>
          <w:rFonts w:eastAsia="SimHei" w:hint="eastAsia"/>
          <w:szCs w:val="21"/>
          <w:lang w:val="en-GB"/>
        </w:rPr>
      </w:pPr>
      <w:r w:rsidRPr="00412B38">
        <w:rPr>
          <w:rFonts w:eastAsia="SimHei" w:hint="eastAsia"/>
          <w:szCs w:val="21"/>
          <w:lang w:val="en-GB"/>
        </w:rPr>
        <w:t>减短审前拘留期，释放那些已经服刑过半并且有关当局认为能够返回社会的囚犯；</w:t>
      </w:r>
    </w:p>
    <w:p w:rsidR="0039075D" w:rsidRPr="00412B38" w:rsidRDefault="0039075D" w:rsidP="0039075D">
      <w:pPr>
        <w:pStyle w:val="SingleTxtGC"/>
        <w:numPr>
          <w:ilvl w:val="0"/>
          <w:numId w:val="33"/>
        </w:numPr>
        <w:spacing w:after="160"/>
        <w:rPr>
          <w:rFonts w:eastAsia="SimHei" w:hint="eastAsia"/>
          <w:szCs w:val="21"/>
          <w:lang w:val="en-GB"/>
        </w:rPr>
      </w:pPr>
      <w:r w:rsidRPr="00412B38">
        <w:rPr>
          <w:rFonts w:eastAsia="SimHei" w:hint="eastAsia"/>
          <w:szCs w:val="21"/>
          <w:lang w:val="en-GB"/>
        </w:rPr>
        <w:t>按照国际标准，特别是在农村监狱，确保未成年人与成年人分开、还押犯人与被定罪犯人分开、男女分开；</w:t>
      </w:r>
    </w:p>
    <w:p w:rsidR="0039075D" w:rsidRPr="00412B38" w:rsidRDefault="0039075D" w:rsidP="0039075D">
      <w:pPr>
        <w:pStyle w:val="SingleTxtGC"/>
        <w:numPr>
          <w:ilvl w:val="0"/>
          <w:numId w:val="33"/>
        </w:numPr>
        <w:spacing w:after="160"/>
        <w:rPr>
          <w:rFonts w:eastAsia="SimHei" w:hint="eastAsia"/>
          <w:szCs w:val="21"/>
          <w:lang w:val="en-GB"/>
        </w:rPr>
      </w:pPr>
      <w:r w:rsidRPr="00412B38">
        <w:rPr>
          <w:rFonts w:eastAsia="SimHei" w:hint="eastAsia"/>
          <w:szCs w:val="21"/>
          <w:lang w:val="en-GB"/>
        </w:rPr>
        <w:t>确保囚犯有真正手段对拘留条件和</w:t>
      </w:r>
      <w:r w:rsidRPr="00412B38">
        <w:rPr>
          <w:rFonts w:eastAsia="SimHei" w:hint="eastAsia"/>
          <w:szCs w:val="21"/>
          <w:lang w:val="en-GB"/>
        </w:rPr>
        <w:t>/</w:t>
      </w:r>
      <w:r w:rsidRPr="00412B38">
        <w:rPr>
          <w:rFonts w:eastAsia="SimHei" w:hint="eastAsia"/>
          <w:szCs w:val="21"/>
          <w:lang w:val="en-GB"/>
        </w:rPr>
        <w:t>或虐待提出申诉，并对此类投诉即时进行公正、独立的调查；</w:t>
      </w:r>
    </w:p>
    <w:p w:rsidR="0039075D" w:rsidRPr="00412B38" w:rsidRDefault="0039075D" w:rsidP="0039075D">
      <w:pPr>
        <w:pStyle w:val="SingleTxtGC"/>
        <w:numPr>
          <w:ilvl w:val="0"/>
          <w:numId w:val="33"/>
        </w:numPr>
        <w:spacing w:after="160"/>
        <w:rPr>
          <w:rFonts w:eastAsia="SimHei" w:hint="eastAsia"/>
          <w:szCs w:val="21"/>
          <w:lang w:val="en-GB"/>
        </w:rPr>
      </w:pPr>
      <w:r w:rsidRPr="00412B38">
        <w:rPr>
          <w:rFonts w:eastAsia="SimHei" w:hint="eastAsia"/>
          <w:szCs w:val="21"/>
          <w:lang w:val="en-GB"/>
        </w:rPr>
        <w:t>使未成年人的量刑政策与国际标准保持一致；</w:t>
      </w:r>
    </w:p>
    <w:p w:rsidR="0039075D" w:rsidRPr="00BE4DAA" w:rsidRDefault="0039075D" w:rsidP="0039075D">
      <w:pPr>
        <w:pStyle w:val="SingleTxtGC"/>
        <w:numPr>
          <w:ilvl w:val="0"/>
          <w:numId w:val="33"/>
        </w:numPr>
        <w:spacing w:after="160"/>
        <w:rPr>
          <w:rFonts w:eastAsia="SimHei"/>
          <w:lang w:val="en-GB"/>
        </w:rPr>
      </w:pPr>
      <w:r w:rsidRPr="00412B38">
        <w:rPr>
          <w:rFonts w:eastAsia="SimHei" w:hint="eastAsia"/>
          <w:szCs w:val="21"/>
          <w:lang w:val="en-GB"/>
        </w:rPr>
        <w:t>保证囚</w:t>
      </w:r>
      <w:r w:rsidRPr="00BE4DAA">
        <w:rPr>
          <w:rFonts w:eastAsia="SimHei" w:hint="eastAsia"/>
          <w:lang w:val="en-GB"/>
        </w:rPr>
        <w:t>犯获得医疗保健和足够的日常饮食。</w:t>
      </w:r>
    </w:p>
    <w:p w:rsidR="0039075D" w:rsidRPr="001F4DA4" w:rsidRDefault="0039075D" w:rsidP="0039075D">
      <w:pPr>
        <w:pStyle w:val="H23GC"/>
        <w:rPr>
          <w:rFonts w:hint="eastAsia"/>
          <w:lang w:val="en-GB"/>
        </w:rPr>
      </w:pPr>
      <w:r w:rsidRPr="001F4DA4">
        <w:rPr>
          <w:lang w:val="en-GB"/>
        </w:rPr>
        <w:tab/>
      </w:r>
      <w:r w:rsidRPr="001F4DA4">
        <w:rPr>
          <w:lang w:val="en-GB"/>
        </w:rPr>
        <w:tab/>
      </w:r>
      <w:r w:rsidRPr="001F4DA4">
        <w:rPr>
          <w:rFonts w:hint="eastAsia"/>
          <w:lang w:val="en-GB"/>
        </w:rPr>
        <w:t>少年司法</w:t>
      </w:r>
    </w:p>
    <w:p w:rsidR="00AB0FB5" w:rsidRDefault="000C2055" w:rsidP="0039075D">
      <w:pPr>
        <w:pStyle w:val="SingleTxtGC"/>
        <w:spacing w:after="160"/>
        <w:rPr>
          <w:lang w:val="en-GB"/>
        </w:rPr>
      </w:pPr>
      <w:r>
        <w:rPr>
          <w:rFonts w:hint="eastAsia"/>
          <w:lang w:val="en-GB"/>
        </w:rPr>
        <w:t>(</w:t>
      </w:r>
      <w:r>
        <w:rPr>
          <w:lang w:val="en-GB"/>
        </w:rPr>
        <w:t>18</w:t>
      </w:r>
      <w:r>
        <w:rPr>
          <w:rFonts w:hint="eastAsia"/>
          <w:lang w:val="en-GB"/>
        </w:rPr>
        <w:t>)</w:t>
      </w:r>
      <w:r w:rsidR="0039075D">
        <w:rPr>
          <w:lang w:val="en-GB"/>
        </w:rPr>
        <w:t xml:space="preserve">  </w:t>
      </w:r>
      <w:r w:rsidR="0039075D" w:rsidRPr="001F4DA4">
        <w:rPr>
          <w:rFonts w:hint="eastAsia"/>
          <w:lang w:val="en-GB"/>
        </w:rPr>
        <w:t>虽然注意到缔约国已经推出了新的少年司法体制</w:t>
      </w:r>
      <w:r w:rsidR="0039075D">
        <w:rPr>
          <w:rFonts w:hint="eastAsia"/>
          <w:lang w:val="en-GB"/>
        </w:rPr>
        <w:t>，</w:t>
      </w:r>
      <w:r w:rsidR="0039075D" w:rsidRPr="001F4DA4">
        <w:rPr>
          <w:rFonts w:hint="eastAsia"/>
          <w:lang w:val="en-GB"/>
        </w:rPr>
        <w:t>并且于</w:t>
      </w:r>
      <w:r w:rsidR="0039075D">
        <w:rPr>
          <w:rFonts w:hint="eastAsia"/>
          <w:lang w:val="en-GB"/>
        </w:rPr>
        <w:t>2</w:t>
      </w:r>
      <w:r w:rsidR="0039075D" w:rsidRPr="001F4DA4">
        <w:rPr>
          <w:rFonts w:hint="eastAsia"/>
          <w:lang w:val="en-GB"/>
        </w:rPr>
        <w:t>0</w:t>
      </w:r>
      <w:r w:rsidR="0039075D">
        <w:rPr>
          <w:rFonts w:hint="eastAsia"/>
          <w:lang w:val="en-GB"/>
        </w:rPr>
        <w:t>1</w:t>
      </w:r>
      <w:r w:rsidR="0039075D" w:rsidRPr="001F4DA4">
        <w:rPr>
          <w:rFonts w:hint="eastAsia"/>
          <w:lang w:val="en-GB"/>
        </w:rPr>
        <w:t>0</w:t>
      </w:r>
      <w:r w:rsidR="0039075D" w:rsidRPr="001F4DA4">
        <w:rPr>
          <w:rFonts w:hint="eastAsia"/>
          <w:lang w:val="en-GB"/>
        </w:rPr>
        <w:t>年</w:t>
      </w:r>
      <w:r w:rsidR="0039075D">
        <w:rPr>
          <w:rFonts w:hint="eastAsia"/>
          <w:lang w:val="en-GB"/>
        </w:rPr>
        <w:t>11</w:t>
      </w:r>
      <w:r w:rsidR="0039075D" w:rsidRPr="001F4DA4">
        <w:rPr>
          <w:rFonts w:hint="eastAsia"/>
          <w:lang w:val="en-GB"/>
        </w:rPr>
        <w:t>月</w:t>
      </w:r>
      <w:r w:rsidR="0039075D">
        <w:rPr>
          <w:rFonts w:hint="eastAsia"/>
          <w:lang w:val="en-GB"/>
        </w:rPr>
        <w:t>25</w:t>
      </w:r>
      <w:r w:rsidR="0039075D" w:rsidRPr="001F4DA4">
        <w:rPr>
          <w:rFonts w:hint="eastAsia"/>
          <w:lang w:val="en-GB"/>
        </w:rPr>
        <w:t>日通过</w:t>
      </w:r>
      <w:r w:rsidR="0039075D">
        <w:rPr>
          <w:rFonts w:hint="eastAsia"/>
          <w:lang w:val="en-GB"/>
        </w:rPr>
        <w:t>了</w:t>
      </w:r>
      <w:r w:rsidR="0039075D" w:rsidRPr="001F4DA4">
        <w:rPr>
          <w:rFonts w:hint="eastAsia"/>
          <w:lang w:val="en-GB"/>
        </w:rPr>
        <w:t>关于未成年人司法保护的第</w:t>
      </w:r>
      <w:r w:rsidR="0039075D">
        <w:rPr>
          <w:rFonts w:hint="eastAsia"/>
          <w:lang w:val="en-GB"/>
        </w:rPr>
        <w:t>39/2</w:t>
      </w:r>
      <w:r w:rsidR="0039075D" w:rsidRPr="001F4DA4">
        <w:rPr>
          <w:rFonts w:hint="eastAsia"/>
          <w:lang w:val="en-GB"/>
        </w:rPr>
        <w:t>0</w:t>
      </w:r>
      <w:r w:rsidR="0039075D">
        <w:rPr>
          <w:rFonts w:hint="eastAsia"/>
          <w:lang w:val="en-GB"/>
        </w:rPr>
        <w:t>1</w:t>
      </w:r>
      <w:r w:rsidR="0039075D" w:rsidRPr="001F4DA4">
        <w:rPr>
          <w:rFonts w:hint="eastAsia"/>
          <w:lang w:val="en-GB"/>
        </w:rPr>
        <w:t>0</w:t>
      </w:r>
      <w:r w:rsidR="0039075D" w:rsidRPr="001F4DA4">
        <w:rPr>
          <w:rFonts w:hint="eastAsia"/>
          <w:lang w:val="en-GB"/>
        </w:rPr>
        <w:t>号法令和颁布</w:t>
      </w:r>
      <w:r w:rsidR="0039075D">
        <w:rPr>
          <w:rFonts w:hint="eastAsia"/>
          <w:lang w:val="en-GB"/>
        </w:rPr>
        <w:t>了</w:t>
      </w:r>
      <w:r w:rsidR="0039075D" w:rsidRPr="001F4DA4">
        <w:rPr>
          <w:rFonts w:hint="eastAsia"/>
          <w:lang w:val="en-GB"/>
        </w:rPr>
        <w:t>第</w:t>
      </w:r>
      <w:r w:rsidR="0039075D" w:rsidRPr="001F4DA4">
        <w:rPr>
          <w:rFonts w:hint="eastAsia"/>
          <w:lang w:val="en-GB"/>
        </w:rPr>
        <w:t>0</w:t>
      </w:r>
      <w:r w:rsidR="0039075D">
        <w:rPr>
          <w:rFonts w:hint="eastAsia"/>
          <w:lang w:val="en-GB"/>
        </w:rPr>
        <w:t>8</w:t>
      </w:r>
      <w:r w:rsidR="0039075D" w:rsidRPr="001F4DA4">
        <w:rPr>
          <w:rFonts w:hint="eastAsia"/>
          <w:lang w:val="en-GB"/>
        </w:rPr>
        <w:t>0</w:t>
      </w:r>
      <w:r w:rsidR="0039075D">
        <w:rPr>
          <w:rFonts w:hint="eastAsia"/>
          <w:lang w:val="en-GB"/>
        </w:rPr>
        <w:t>6/PR</w:t>
      </w:r>
      <w:r w:rsidR="0039075D" w:rsidRPr="001F4DA4">
        <w:rPr>
          <w:rFonts w:hint="eastAsia"/>
          <w:lang w:val="en-GB"/>
        </w:rPr>
        <w:t>号政令</w:t>
      </w:r>
      <w:r w:rsidR="0039075D">
        <w:rPr>
          <w:rFonts w:hint="eastAsia"/>
          <w:lang w:val="en-GB"/>
        </w:rPr>
        <w:t>，</w:t>
      </w:r>
      <w:r w:rsidR="0039075D" w:rsidRPr="001F4DA4">
        <w:rPr>
          <w:rFonts w:hint="eastAsia"/>
          <w:lang w:val="en-GB"/>
        </w:rPr>
        <w:t>制订了审前拘留和刑事责任年龄的特殊规定</w:t>
      </w:r>
      <w:r w:rsidR="0039075D">
        <w:rPr>
          <w:rFonts w:hint="eastAsia"/>
          <w:lang w:val="en-GB"/>
        </w:rPr>
        <w:t>，</w:t>
      </w:r>
      <w:r w:rsidR="0039075D" w:rsidRPr="001F4DA4">
        <w:rPr>
          <w:rFonts w:hint="eastAsia"/>
          <w:lang w:val="en-GB"/>
        </w:rPr>
        <w:t>但委员会感到遗憾的是</w:t>
      </w:r>
      <w:r w:rsidR="0039075D">
        <w:rPr>
          <w:rFonts w:hint="eastAsia"/>
          <w:lang w:val="en-GB"/>
        </w:rPr>
        <w:t>，</w:t>
      </w:r>
      <w:r w:rsidR="0039075D" w:rsidRPr="001F4DA4">
        <w:rPr>
          <w:rFonts w:hint="eastAsia"/>
          <w:lang w:val="en-GB"/>
        </w:rPr>
        <w:t>经修订的立法不包括对未成年人的非监禁计划</w:t>
      </w:r>
      <w:r w:rsidR="0039075D">
        <w:rPr>
          <w:rFonts w:hint="eastAsia"/>
          <w:lang w:val="en-GB"/>
        </w:rPr>
        <w:t>。</w:t>
      </w:r>
      <w:r w:rsidR="0039075D">
        <w:rPr>
          <w:rFonts w:hint="eastAsia"/>
          <w:lang w:val="en-GB"/>
        </w:rPr>
        <w:t>(</w:t>
      </w:r>
      <w:r w:rsidR="0039075D" w:rsidRPr="001F4DA4">
        <w:rPr>
          <w:rFonts w:hint="eastAsia"/>
          <w:lang w:val="en-GB"/>
        </w:rPr>
        <w:t>第</w:t>
      </w:r>
      <w:r w:rsidR="0039075D">
        <w:rPr>
          <w:rFonts w:hint="eastAsia"/>
          <w:lang w:val="en-GB"/>
        </w:rPr>
        <w:t>2</w:t>
      </w:r>
      <w:r w:rsidR="0039075D">
        <w:rPr>
          <w:rFonts w:hint="eastAsia"/>
          <w:lang w:val="en-GB"/>
        </w:rPr>
        <w:t>、</w:t>
      </w:r>
      <w:r w:rsidR="0039075D" w:rsidRPr="001F4DA4">
        <w:rPr>
          <w:rFonts w:hint="eastAsia"/>
          <w:lang w:val="en-GB"/>
        </w:rPr>
        <w:t>第</w:t>
      </w:r>
      <w:r w:rsidR="0039075D">
        <w:rPr>
          <w:rFonts w:hint="eastAsia"/>
          <w:lang w:val="en-GB"/>
        </w:rPr>
        <w:t>1</w:t>
      </w:r>
      <w:r w:rsidR="0039075D" w:rsidRPr="001F4DA4">
        <w:rPr>
          <w:rFonts w:hint="eastAsia"/>
          <w:lang w:val="en-GB"/>
        </w:rPr>
        <w:t>0</w:t>
      </w:r>
      <w:r w:rsidR="0039075D" w:rsidRPr="001F4DA4">
        <w:rPr>
          <w:rFonts w:hint="eastAsia"/>
          <w:lang w:val="en-GB"/>
        </w:rPr>
        <w:t>和第</w:t>
      </w:r>
      <w:r w:rsidR="0039075D">
        <w:rPr>
          <w:rFonts w:hint="eastAsia"/>
          <w:lang w:val="en-GB"/>
        </w:rPr>
        <w:t>16</w:t>
      </w:r>
      <w:r w:rsidR="0039075D" w:rsidRPr="001F4DA4">
        <w:rPr>
          <w:rFonts w:hint="eastAsia"/>
          <w:lang w:val="en-GB"/>
        </w:rPr>
        <w:t>条</w:t>
      </w:r>
      <w:r w:rsidR="0039075D">
        <w:rPr>
          <w:rFonts w:hint="eastAsia"/>
          <w:lang w:val="en-GB"/>
        </w:rPr>
        <w:t>)</w:t>
      </w:r>
    </w:p>
    <w:p w:rsidR="0039075D" w:rsidRPr="00ED4DE9" w:rsidRDefault="00AB0FB5" w:rsidP="00AB0FB5">
      <w:pPr>
        <w:pStyle w:val="H23GC"/>
        <w:rPr>
          <w:rFonts w:hint="eastAsia"/>
          <w:lang w:val="en-GB"/>
        </w:rPr>
      </w:pPr>
      <w:r>
        <w:rPr>
          <w:lang w:val="en-GB"/>
        </w:rPr>
        <w:br w:type="page"/>
      </w:r>
      <w:r>
        <w:rPr>
          <w:rFonts w:hint="eastAsia"/>
          <w:lang w:val="en-GB"/>
        </w:rPr>
        <w:tab/>
      </w:r>
      <w:r>
        <w:rPr>
          <w:rFonts w:hint="eastAsia"/>
          <w:lang w:val="en-GB"/>
        </w:rPr>
        <w:tab/>
      </w:r>
      <w:r w:rsidR="0039075D" w:rsidRPr="00ED4DE9">
        <w:rPr>
          <w:rFonts w:hint="eastAsia"/>
          <w:lang w:val="en-GB"/>
        </w:rPr>
        <w:t>缔约国应当：</w:t>
      </w:r>
    </w:p>
    <w:p w:rsidR="0039075D" w:rsidRPr="00BE4DAA" w:rsidRDefault="0039075D" w:rsidP="0039075D">
      <w:pPr>
        <w:pStyle w:val="SingleTxtGC"/>
        <w:numPr>
          <w:ilvl w:val="0"/>
          <w:numId w:val="34"/>
        </w:numPr>
        <w:spacing w:after="160"/>
        <w:rPr>
          <w:rFonts w:eastAsia="SimHei" w:hint="eastAsia"/>
          <w:lang w:val="en-GB"/>
        </w:rPr>
      </w:pPr>
      <w:r w:rsidRPr="00BE4DAA">
        <w:rPr>
          <w:rFonts w:eastAsia="SimHei" w:hint="eastAsia"/>
          <w:lang w:val="en-GB"/>
        </w:rPr>
        <w:t>在关于违法未成年人的司法制度中纳入非监禁措施；</w:t>
      </w:r>
    </w:p>
    <w:p w:rsidR="0039075D" w:rsidRPr="00BE4DAA" w:rsidRDefault="0039075D" w:rsidP="0039075D">
      <w:pPr>
        <w:pStyle w:val="SingleTxtGC"/>
        <w:numPr>
          <w:ilvl w:val="0"/>
          <w:numId w:val="34"/>
        </w:numPr>
        <w:spacing w:after="160"/>
        <w:rPr>
          <w:rFonts w:eastAsia="SimHei" w:hint="eastAsia"/>
          <w:lang w:val="en-GB"/>
        </w:rPr>
      </w:pPr>
      <w:r w:rsidRPr="00BE4DAA">
        <w:rPr>
          <w:rFonts w:eastAsia="SimHei" w:hint="eastAsia"/>
          <w:lang w:val="en-GB"/>
        </w:rPr>
        <w:t>确保只作为最后手段并且在最短的期限内才拘留未成年人；</w:t>
      </w:r>
    </w:p>
    <w:p w:rsidR="0039075D" w:rsidRPr="00BE4DAA" w:rsidRDefault="0039075D" w:rsidP="0039075D">
      <w:pPr>
        <w:pStyle w:val="SingleTxtGC"/>
        <w:numPr>
          <w:ilvl w:val="0"/>
          <w:numId w:val="34"/>
        </w:numPr>
        <w:spacing w:after="160"/>
        <w:rPr>
          <w:rFonts w:eastAsia="SimHei" w:hint="eastAsia"/>
          <w:lang w:val="en-GB"/>
        </w:rPr>
      </w:pPr>
      <w:r w:rsidRPr="00BE4DAA">
        <w:rPr>
          <w:rFonts w:eastAsia="SimHei" w:hint="eastAsia"/>
          <w:lang w:val="en-GB"/>
        </w:rPr>
        <w:t>按照大会在</w:t>
      </w:r>
      <w:r w:rsidRPr="00BE4DAA">
        <w:rPr>
          <w:rFonts w:eastAsia="SimHei" w:hint="eastAsia"/>
          <w:lang w:val="en-GB"/>
        </w:rPr>
        <w:t>1985</w:t>
      </w:r>
      <w:r w:rsidRPr="00BE4DAA">
        <w:rPr>
          <w:rFonts w:eastAsia="SimHei" w:hint="eastAsia"/>
          <w:lang w:val="en-GB"/>
        </w:rPr>
        <w:t>年</w:t>
      </w:r>
      <w:r w:rsidRPr="00BE4DAA">
        <w:rPr>
          <w:rFonts w:eastAsia="SimHei" w:hint="eastAsia"/>
          <w:lang w:val="en-GB"/>
        </w:rPr>
        <w:t>11</w:t>
      </w:r>
      <w:r w:rsidRPr="00BE4DAA">
        <w:rPr>
          <w:rFonts w:eastAsia="SimHei" w:hint="eastAsia"/>
          <w:lang w:val="en-GB"/>
        </w:rPr>
        <w:t>月</w:t>
      </w:r>
      <w:r>
        <w:rPr>
          <w:rFonts w:eastAsia="SimHei" w:hint="eastAsia"/>
          <w:lang w:val="en-GB"/>
        </w:rPr>
        <w:t>29</w:t>
      </w:r>
      <w:r>
        <w:rPr>
          <w:rFonts w:eastAsia="SimHei" w:hint="eastAsia"/>
          <w:lang w:val="en-GB"/>
        </w:rPr>
        <w:t>日</w:t>
      </w:r>
      <w:r w:rsidRPr="00BE4DAA">
        <w:rPr>
          <w:rFonts w:eastAsia="SimHei" w:hint="eastAsia"/>
          <w:lang w:val="en-GB"/>
        </w:rPr>
        <w:t>第</w:t>
      </w:r>
      <w:r w:rsidRPr="00BE4DAA">
        <w:rPr>
          <w:rFonts w:eastAsia="SimHei" w:hint="eastAsia"/>
          <w:lang w:val="en-GB"/>
        </w:rPr>
        <w:t>40/33</w:t>
      </w:r>
      <w:r w:rsidRPr="00BE4DAA">
        <w:rPr>
          <w:rFonts w:eastAsia="SimHei" w:hint="eastAsia"/>
          <w:lang w:val="en-GB"/>
        </w:rPr>
        <w:t>号决议中通过的《联合国少年司法最低限度标准规则》</w:t>
      </w:r>
      <w:r w:rsidRPr="00BE4DAA">
        <w:rPr>
          <w:rFonts w:eastAsia="SimHei" w:hint="eastAsia"/>
          <w:lang w:val="en-GB"/>
        </w:rPr>
        <w:t>(</w:t>
      </w:r>
      <w:r w:rsidRPr="00BE4DAA">
        <w:rPr>
          <w:rFonts w:eastAsia="SimHei" w:hint="eastAsia"/>
          <w:lang w:val="en-GB"/>
        </w:rPr>
        <w:t>《北京规则》</w:t>
      </w:r>
      <w:r w:rsidRPr="00BE4DAA">
        <w:rPr>
          <w:rFonts w:eastAsia="SimHei" w:hint="eastAsia"/>
          <w:lang w:val="en-GB"/>
        </w:rPr>
        <w:t>)</w:t>
      </w:r>
      <w:r w:rsidRPr="00BE4DAA">
        <w:rPr>
          <w:rFonts w:eastAsia="SimHei" w:hint="eastAsia"/>
          <w:lang w:val="en-GB"/>
        </w:rPr>
        <w:t>和大会在</w:t>
      </w:r>
      <w:r w:rsidRPr="00BE4DAA">
        <w:rPr>
          <w:rFonts w:eastAsia="SimHei" w:hint="eastAsia"/>
          <w:lang w:val="en-GB"/>
        </w:rPr>
        <w:t>1990</w:t>
      </w:r>
      <w:r w:rsidRPr="00BE4DAA">
        <w:rPr>
          <w:rFonts w:eastAsia="SimHei" w:hint="eastAsia"/>
          <w:lang w:val="en-GB"/>
        </w:rPr>
        <w:t>年</w:t>
      </w:r>
      <w:r w:rsidRPr="00BE4DAA">
        <w:rPr>
          <w:rFonts w:eastAsia="SimHei" w:hint="eastAsia"/>
          <w:lang w:val="en-GB"/>
        </w:rPr>
        <w:t>12</w:t>
      </w:r>
      <w:r w:rsidRPr="00BE4DAA">
        <w:rPr>
          <w:rFonts w:eastAsia="SimHei" w:hint="eastAsia"/>
          <w:lang w:val="en-GB"/>
        </w:rPr>
        <w:t>月</w:t>
      </w:r>
      <w:r w:rsidRPr="00BE4DAA">
        <w:rPr>
          <w:rFonts w:eastAsia="SimHei" w:hint="eastAsia"/>
          <w:lang w:val="en-GB"/>
        </w:rPr>
        <w:t>14</w:t>
      </w:r>
      <w:r w:rsidRPr="00BE4DAA">
        <w:rPr>
          <w:rFonts w:eastAsia="SimHei" w:hint="eastAsia"/>
          <w:lang w:val="en-GB"/>
        </w:rPr>
        <w:t>日第</w:t>
      </w:r>
      <w:r w:rsidRPr="00BE4DAA">
        <w:rPr>
          <w:rFonts w:eastAsia="SimHei" w:hint="eastAsia"/>
          <w:lang w:val="en-GB"/>
        </w:rPr>
        <w:t>45/112</w:t>
      </w:r>
      <w:r w:rsidRPr="00BE4DAA">
        <w:rPr>
          <w:rFonts w:eastAsia="SimHei" w:hint="eastAsia"/>
          <w:lang w:val="en-GB"/>
        </w:rPr>
        <w:t>号决议中通过的《联合国预防少年犯罪准则》</w:t>
      </w:r>
      <w:r w:rsidRPr="00BE4DAA">
        <w:rPr>
          <w:rFonts w:eastAsia="SimHei" w:hint="eastAsia"/>
          <w:lang w:val="en-GB"/>
        </w:rPr>
        <w:t>(</w:t>
      </w:r>
      <w:r w:rsidRPr="00BE4DAA">
        <w:rPr>
          <w:rFonts w:eastAsia="SimHei" w:hint="eastAsia"/>
          <w:lang w:val="en-GB"/>
        </w:rPr>
        <w:t>《利雅得准则》</w:t>
      </w:r>
      <w:r w:rsidRPr="00BE4DAA">
        <w:rPr>
          <w:rFonts w:eastAsia="SimHei" w:hint="eastAsia"/>
          <w:lang w:val="en-GB"/>
        </w:rPr>
        <w:t>)</w:t>
      </w:r>
      <w:r w:rsidRPr="00BE4DAA">
        <w:rPr>
          <w:rFonts w:eastAsia="SimHei" w:hint="eastAsia"/>
          <w:lang w:val="en-GB"/>
        </w:rPr>
        <w:t>，确保被剥夺自由的未成年人享有所有法律保障，被定罪的未成年人与成年人分开关押、男女分开关押、还押犯人与定罪犯人分开关押。</w:t>
      </w:r>
    </w:p>
    <w:p w:rsidR="0039075D" w:rsidRPr="00BE4DAA" w:rsidRDefault="0039075D" w:rsidP="0039075D">
      <w:pPr>
        <w:pStyle w:val="SingleTxtGC"/>
        <w:spacing w:after="160"/>
        <w:rPr>
          <w:rFonts w:eastAsia="SimHei"/>
          <w:lang w:val="en-GB"/>
        </w:rPr>
      </w:pPr>
      <w:r w:rsidRPr="00BE4DAA">
        <w:rPr>
          <w:rFonts w:eastAsia="SimHei" w:hint="eastAsia"/>
          <w:lang w:val="en-GB"/>
        </w:rPr>
        <w:t>缔约国应培养数量足够的称职工作人员处理少年司法制度中的案件。</w:t>
      </w:r>
    </w:p>
    <w:p w:rsidR="0039075D" w:rsidRPr="001F4DA4" w:rsidRDefault="0039075D" w:rsidP="00AB0FB5">
      <w:pPr>
        <w:pStyle w:val="H23GC"/>
        <w:rPr>
          <w:rFonts w:hint="eastAsia"/>
          <w:lang w:val="en-GB"/>
        </w:rPr>
      </w:pPr>
      <w:r w:rsidRPr="001F4DA4">
        <w:rPr>
          <w:lang w:val="en-GB"/>
        </w:rPr>
        <w:tab/>
      </w:r>
      <w:r w:rsidRPr="001F4DA4">
        <w:rPr>
          <w:lang w:val="en-GB"/>
        </w:rPr>
        <w:tab/>
      </w:r>
      <w:r w:rsidRPr="001F4DA4">
        <w:rPr>
          <w:rFonts w:hint="eastAsia"/>
          <w:lang w:val="en-GB"/>
        </w:rPr>
        <w:t>人口贩运</w:t>
      </w:r>
    </w:p>
    <w:p w:rsidR="0039075D" w:rsidRPr="001F4DA4" w:rsidRDefault="000C2055" w:rsidP="00AB0FB5">
      <w:pPr>
        <w:pStyle w:val="SingleTxtGC"/>
        <w:rPr>
          <w:rFonts w:hint="eastAsia"/>
          <w:lang w:val="en-GB"/>
        </w:rPr>
      </w:pPr>
      <w:r>
        <w:rPr>
          <w:rFonts w:hint="eastAsia"/>
          <w:lang w:val="en-GB"/>
        </w:rPr>
        <w:t>(</w:t>
      </w:r>
      <w:r>
        <w:rPr>
          <w:lang w:val="en-GB"/>
        </w:rPr>
        <w:t>19</w:t>
      </w:r>
      <w:r>
        <w:rPr>
          <w:rFonts w:hint="eastAsia"/>
          <w:lang w:val="en-GB"/>
        </w:rPr>
        <w:t>)</w:t>
      </w:r>
      <w:r w:rsidR="0039075D">
        <w:rPr>
          <w:lang w:val="en-GB"/>
        </w:rPr>
        <w:t xml:space="preserve">  </w:t>
      </w:r>
      <w:r w:rsidR="0039075D" w:rsidRPr="001F4DA4">
        <w:rPr>
          <w:rFonts w:hint="eastAsia"/>
          <w:lang w:val="en-GB"/>
        </w:rPr>
        <w:t>委员会注意到缔约国采</w:t>
      </w:r>
      <w:r w:rsidR="0039075D">
        <w:rPr>
          <w:rFonts w:hint="eastAsia"/>
          <w:lang w:val="en-GB"/>
        </w:rPr>
        <w:t>取</w:t>
      </w:r>
      <w:r w:rsidR="0039075D" w:rsidRPr="001F4DA4">
        <w:rPr>
          <w:rFonts w:hint="eastAsia"/>
          <w:lang w:val="en-GB"/>
        </w:rPr>
        <w:t>了众多立法、体制和提高认识措施</w:t>
      </w:r>
      <w:r w:rsidR="0039075D">
        <w:rPr>
          <w:rFonts w:hint="eastAsia"/>
          <w:lang w:val="en-GB"/>
        </w:rPr>
        <w:t>，</w:t>
      </w:r>
      <w:r w:rsidR="0039075D" w:rsidRPr="001F4DA4">
        <w:rPr>
          <w:rFonts w:hint="eastAsia"/>
          <w:lang w:val="en-GB"/>
        </w:rPr>
        <w:t>以防止和惩治人口贩运。然而</w:t>
      </w:r>
      <w:r w:rsidR="0039075D">
        <w:rPr>
          <w:rFonts w:hint="eastAsia"/>
          <w:lang w:val="en-GB"/>
        </w:rPr>
        <w:t>，</w:t>
      </w:r>
      <w:r w:rsidR="0039075D" w:rsidRPr="001F4DA4">
        <w:rPr>
          <w:rFonts w:hint="eastAsia"/>
          <w:lang w:val="en-GB"/>
        </w:rPr>
        <w:t>委员会关切的是</w:t>
      </w:r>
      <w:r w:rsidR="0039075D">
        <w:rPr>
          <w:rFonts w:hint="eastAsia"/>
          <w:lang w:val="en-GB"/>
        </w:rPr>
        <w:t>，</w:t>
      </w:r>
      <w:r w:rsidR="0039075D" w:rsidRPr="001F4DA4">
        <w:rPr>
          <w:rFonts w:hint="eastAsia"/>
          <w:lang w:val="en-GB"/>
        </w:rPr>
        <w:t>缔约国的人口贩运</w:t>
      </w:r>
      <w:r w:rsidR="0039075D">
        <w:rPr>
          <w:rFonts w:hint="eastAsia"/>
          <w:lang w:val="en-GB"/>
        </w:rPr>
        <w:t>(</w:t>
      </w:r>
      <w:r w:rsidR="0039075D" w:rsidRPr="001F4DA4">
        <w:rPr>
          <w:rFonts w:hint="eastAsia"/>
          <w:lang w:val="en-GB"/>
        </w:rPr>
        <w:t>包括贩运儿童</w:t>
      </w:r>
      <w:r w:rsidR="0039075D">
        <w:rPr>
          <w:rFonts w:hint="eastAsia"/>
          <w:lang w:val="en-GB"/>
        </w:rPr>
        <w:t>(30.6%))</w:t>
      </w:r>
      <w:r w:rsidR="0039075D" w:rsidRPr="001F4DA4">
        <w:rPr>
          <w:rFonts w:hint="eastAsia"/>
          <w:lang w:val="en-GB"/>
        </w:rPr>
        <w:t>作为强迫劳工和进行性剥削的现象顽固存在。委员会同样关注的是</w:t>
      </w:r>
      <w:r w:rsidR="0039075D">
        <w:rPr>
          <w:rFonts w:hint="eastAsia"/>
          <w:lang w:val="en-GB"/>
        </w:rPr>
        <w:t>，</w:t>
      </w:r>
      <w:r w:rsidR="0039075D" w:rsidRPr="001F4DA4">
        <w:rPr>
          <w:rFonts w:hint="eastAsia"/>
          <w:lang w:val="en-GB"/>
        </w:rPr>
        <w:t>打击人口贩运的措施未满足需要。例如</w:t>
      </w:r>
      <w:r w:rsidR="0039075D">
        <w:rPr>
          <w:rFonts w:hint="eastAsia"/>
          <w:lang w:val="en-GB"/>
        </w:rPr>
        <w:t>：</w:t>
      </w:r>
      <w:r w:rsidR="0039075D" w:rsidRPr="001F4DA4">
        <w:rPr>
          <w:rFonts w:hint="eastAsia"/>
          <w:lang w:val="en-GB"/>
        </w:rPr>
        <w:t>第</w:t>
      </w:r>
      <w:r w:rsidR="0039075D" w:rsidRPr="001F4DA4">
        <w:rPr>
          <w:rFonts w:hint="eastAsia"/>
          <w:lang w:val="en-GB"/>
        </w:rPr>
        <w:t>0</w:t>
      </w:r>
      <w:r w:rsidR="0039075D">
        <w:rPr>
          <w:rFonts w:hint="eastAsia"/>
          <w:lang w:val="en-GB"/>
        </w:rPr>
        <w:t>9/2</w:t>
      </w:r>
      <w:r w:rsidR="0039075D" w:rsidRPr="001F4DA4">
        <w:rPr>
          <w:rFonts w:hint="eastAsia"/>
          <w:lang w:val="en-GB"/>
        </w:rPr>
        <w:t>00</w:t>
      </w:r>
      <w:r w:rsidR="0039075D">
        <w:rPr>
          <w:rFonts w:hint="eastAsia"/>
          <w:lang w:val="en-GB"/>
        </w:rPr>
        <w:t>4</w:t>
      </w:r>
      <w:r w:rsidR="0039075D" w:rsidRPr="001F4DA4">
        <w:rPr>
          <w:rFonts w:hint="eastAsia"/>
          <w:lang w:val="en-GB"/>
        </w:rPr>
        <w:t>号法令不惩罚所有形式的人口贩运</w:t>
      </w:r>
      <w:r w:rsidR="0039075D">
        <w:rPr>
          <w:rFonts w:hint="eastAsia"/>
          <w:lang w:val="en-GB"/>
        </w:rPr>
        <w:t>，</w:t>
      </w:r>
      <w:r w:rsidR="0039075D" w:rsidRPr="001F4DA4">
        <w:rPr>
          <w:rFonts w:hint="eastAsia"/>
          <w:lang w:val="en-GB"/>
        </w:rPr>
        <w:t>不惩罚贩运</w:t>
      </w:r>
      <w:r w:rsidR="0039075D">
        <w:rPr>
          <w:rFonts w:hint="eastAsia"/>
          <w:lang w:val="en-GB"/>
        </w:rPr>
        <w:t>18</w:t>
      </w:r>
      <w:r w:rsidR="0039075D" w:rsidRPr="001F4DA4">
        <w:rPr>
          <w:rFonts w:hint="eastAsia"/>
          <w:lang w:val="en-GB"/>
        </w:rPr>
        <w:t>岁以上者的行为</w:t>
      </w:r>
      <w:r w:rsidR="0039075D">
        <w:rPr>
          <w:rFonts w:hint="eastAsia"/>
          <w:lang w:val="en-GB"/>
        </w:rPr>
        <w:t>；</w:t>
      </w:r>
      <w:r w:rsidR="0039075D" w:rsidRPr="001F4DA4">
        <w:rPr>
          <w:rFonts w:hint="eastAsia"/>
          <w:lang w:val="en-GB"/>
        </w:rPr>
        <w:t>没有关于贩运</w:t>
      </w:r>
      <w:r w:rsidR="0039075D">
        <w:rPr>
          <w:rFonts w:hint="eastAsia"/>
          <w:lang w:val="en-GB"/>
        </w:rPr>
        <w:t>规模</w:t>
      </w:r>
      <w:r w:rsidR="0039075D" w:rsidRPr="001F4DA4">
        <w:rPr>
          <w:rFonts w:hint="eastAsia"/>
          <w:lang w:val="en-GB"/>
        </w:rPr>
        <w:t>的具体数据</w:t>
      </w:r>
      <w:r w:rsidR="0039075D">
        <w:rPr>
          <w:rFonts w:hint="eastAsia"/>
          <w:lang w:val="en-GB"/>
        </w:rPr>
        <w:t>；</w:t>
      </w:r>
      <w:r w:rsidR="0039075D" w:rsidRPr="001F4DA4">
        <w:rPr>
          <w:rFonts w:hint="eastAsia"/>
          <w:lang w:val="en-GB"/>
        </w:rPr>
        <w:t>缺乏关于向</w:t>
      </w:r>
      <w:r w:rsidR="0039075D">
        <w:rPr>
          <w:rFonts w:hint="eastAsia"/>
          <w:lang w:val="en-GB"/>
        </w:rPr>
        <w:t>受害人</w:t>
      </w:r>
      <w:r w:rsidR="0039075D" w:rsidRPr="001F4DA4">
        <w:rPr>
          <w:rFonts w:hint="eastAsia"/>
          <w:lang w:val="en-GB"/>
        </w:rPr>
        <w:t>提供援助的条例</w:t>
      </w:r>
      <w:r w:rsidR="0039075D">
        <w:rPr>
          <w:rFonts w:hint="eastAsia"/>
          <w:lang w:val="en-GB"/>
        </w:rPr>
        <w:t>；</w:t>
      </w:r>
      <w:r w:rsidR="0039075D" w:rsidRPr="001F4DA4">
        <w:rPr>
          <w:rFonts w:hint="eastAsia"/>
          <w:lang w:val="en-GB"/>
        </w:rPr>
        <w:t>缺乏称职的调查人员</w:t>
      </w:r>
      <w:r w:rsidR="0039075D">
        <w:rPr>
          <w:rFonts w:hint="eastAsia"/>
          <w:lang w:val="en-GB"/>
        </w:rPr>
        <w:t>；</w:t>
      </w:r>
      <w:r w:rsidR="0039075D" w:rsidRPr="001F4DA4">
        <w:rPr>
          <w:rFonts w:hint="eastAsia"/>
          <w:lang w:val="en-GB"/>
        </w:rPr>
        <w:t>缺乏已提交的投诉及其结果的资料</w:t>
      </w:r>
      <w:r w:rsidR="0039075D">
        <w:rPr>
          <w:rFonts w:hint="eastAsia"/>
          <w:lang w:val="en-GB"/>
        </w:rPr>
        <w:t>；</w:t>
      </w:r>
      <w:r w:rsidR="0039075D" w:rsidRPr="001F4DA4">
        <w:rPr>
          <w:rFonts w:hint="eastAsia"/>
          <w:lang w:val="en-GB"/>
        </w:rPr>
        <w:t>庇护所缺乏足够的资金</w:t>
      </w:r>
      <w:r w:rsidR="0039075D">
        <w:rPr>
          <w:rFonts w:hint="eastAsia"/>
          <w:lang w:val="en-GB"/>
        </w:rPr>
        <w:t>；</w:t>
      </w:r>
      <w:r w:rsidR="0039075D" w:rsidRPr="001F4DA4">
        <w:rPr>
          <w:rFonts w:hint="eastAsia"/>
          <w:lang w:val="en-GB"/>
        </w:rPr>
        <w:t>存在一定程度的责任人有罪不罚现象</w:t>
      </w:r>
      <w:r w:rsidR="0039075D">
        <w:rPr>
          <w:rFonts w:hint="eastAsia"/>
          <w:lang w:val="en-GB"/>
        </w:rPr>
        <w:t>。</w:t>
      </w:r>
      <w:r w:rsidR="0039075D">
        <w:rPr>
          <w:rFonts w:hint="eastAsia"/>
          <w:lang w:val="en-GB"/>
        </w:rPr>
        <w:t>(</w:t>
      </w:r>
      <w:r w:rsidR="0039075D" w:rsidRPr="001F4DA4">
        <w:rPr>
          <w:rFonts w:hint="eastAsia"/>
          <w:lang w:val="en-GB"/>
        </w:rPr>
        <w:t>第</w:t>
      </w:r>
      <w:r w:rsidR="0039075D">
        <w:rPr>
          <w:rFonts w:hint="eastAsia"/>
          <w:lang w:val="en-GB"/>
        </w:rPr>
        <w:t>2</w:t>
      </w:r>
      <w:r w:rsidR="0039075D" w:rsidRPr="001F4DA4">
        <w:rPr>
          <w:rFonts w:hint="eastAsia"/>
          <w:lang w:val="en-GB"/>
        </w:rPr>
        <w:t>、第</w:t>
      </w:r>
      <w:r w:rsidR="0039075D">
        <w:rPr>
          <w:rFonts w:hint="eastAsia"/>
          <w:lang w:val="en-GB"/>
        </w:rPr>
        <w:t>12</w:t>
      </w:r>
      <w:r w:rsidR="0039075D" w:rsidRPr="001F4DA4">
        <w:rPr>
          <w:rFonts w:hint="eastAsia"/>
          <w:lang w:val="en-GB"/>
        </w:rPr>
        <w:t>、</w:t>
      </w:r>
      <w:r w:rsidR="0039075D">
        <w:rPr>
          <w:rFonts w:hint="eastAsia"/>
          <w:lang w:val="en-GB"/>
        </w:rPr>
        <w:t>第</w:t>
      </w:r>
      <w:r w:rsidR="0039075D">
        <w:rPr>
          <w:rFonts w:hint="eastAsia"/>
          <w:lang w:val="en-GB"/>
        </w:rPr>
        <w:t>13</w:t>
      </w:r>
      <w:r w:rsidR="0039075D" w:rsidRPr="001F4DA4">
        <w:rPr>
          <w:rFonts w:hint="eastAsia"/>
          <w:lang w:val="en-GB"/>
        </w:rPr>
        <w:t>、</w:t>
      </w:r>
      <w:r w:rsidR="0039075D">
        <w:rPr>
          <w:rFonts w:hint="eastAsia"/>
          <w:lang w:val="en-GB"/>
        </w:rPr>
        <w:t>第</w:t>
      </w:r>
      <w:r w:rsidR="0039075D">
        <w:rPr>
          <w:rFonts w:hint="eastAsia"/>
          <w:lang w:val="en-GB"/>
        </w:rPr>
        <w:t>14</w:t>
      </w:r>
      <w:r w:rsidR="0039075D" w:rsidRPr="001F4DA4">
        <w:rPr>
          <w:rFonts w:hint="eastAsia"/>
          <w:lang w:val="en-GB"/>
        </w:rPr>
        <w:t>和</w:t>
      </w:r>
      <w:r w:rsidR="0039075D">
        <w:rPr>
          <w:rFonts w:hint="eastAsia"/>
          <w:lang w:val="en-GB"/>
        </w:rPr>
        <w:t>第</w:t>
      </w:r>
      <w:r w:rsidR="0039075D">
        <w:rPr>
          <w:rFonts w:hint="eastAsia"/>
          <w:lang w:val="en-GB"/>
        </w:rPr>
        <w:t>16</w:t>
      </w:r>
      <w:r w:rsidR="0039075D" w:rsidRPr="001F4DA4">
        <w:rPr>
          <w:rFonts w:hint="eastAsia"/>
          <w:lang w:val="en-GB"/>
        </w:rPr>
        <w:t>条</w:t>
      </w:r>
      <w:r w:rsidR="0039075D">
        <w:rPr>
          <w:rFonts w:hint="eastAsia"/>
          <w:lang w:val="en-GB"/>
        </w:rPr>
        <w:t>)</w:t>
      </w:r>
    </w:p>
    <w:p w:rsidR="0039075D" w:rsidRPr="00BE4DAA" w:rsidRDefault="0039075D" w:rsidP="0039075D">
      <w:pPr>
        <w:pStyle w:val="SingleTxtGC"/>
        <w:rPr>
          <w:rFonts w:eastAsia="SimHei" w:hint="eastAsia"/>
          <w:lang w:val="en-GB"/>
        </w:rPr>
      </w:pPr>
      <w:r w:rsidRPr="00BE4DAA">
        <w:rPr>
          <w:rFonts w:eastAsia="SimHei" w:hint="eastAsia"/>
          <w:lang w:val="en-GB"/>
        </w:rPr>
        <w:t>缔约国应当：</w:t>
      </w:r>
    </w:p>
    <w:p w:rsidR="0039075D" w:rsidRPr="00BE4DAA" w:rsidRDefault="0039075D" w:rsidP="0039075D">
      <w:pPr>
        <w:pStyle w:val="SingleTxtGC"/>
        <w:numPr>
          <w:ilvl w:val="0"/>
          <w:numId w:val="35"/>
        </w:numPr>
        <w:rPr>
          <w:rFonts w:eastAsia="SimHei" w:hint="eastAsia"/>
          <w:lang w:val="en-GB"/>
        </w:rPr>
      </w:pPr>
      <w:r w:rsidRPr="00BE4DAA">
        <w:rPr>
          <w:rFonts w:eastAsia="SimHei" w:hint="eastAsia"/>
          <w:lang w:val="en-GB"/>
        </w:rPr>
        <w:t>确保有效执行现有的</w:t>
      </w:r>
      <w:r>
        <w:rPr>
          <w:rFonts w:eastAsia="SimHei" w:hint="eastAsia"/>
          <w:lang w:val="en-GB"/>
        </w:rPr>
        <w:t>打击</w:t>
      </w:r>
      <w:r w:rsidRPr="00BE4DAA">
        <w:rPr>
          <w:rFonts w:eastAsia="SimHei" w:hint="eastAsia"/>
          <w:lang w:val="en-GB"/>
        </w:rPr>
        <w:t>人口贩运法律，充分履行《公约》；</w:t>
      </w:r>
    </w:p>
    <w:p w:rsidR="0039075D" w:rsidRPr="00BE4DAA" w:rsidRDefault="0039075D" w:rsidP="0039075D">
      <w:pPr>
        <w:pStyle w:val="SingleTxtGC"/>
        <w:numPr>
          <w:ilvl w:val="0"/>
          <w:numId w:val="35"/>
        </w:numPr>
        <w:rPr>
          <w:rFonts w:eastAsia="SimHei" w:hint="eastAsia"/>
          <w:lang w:val="en-GB"/>
        </w:rPr>
      </w:pPr>
      <w:r w:rsidRPr="00BE4DAA">
        <w:rPr>
          <w:rFonts w:eastAsia="SimHei" w:hint="eastAsia"/>
          <w:lang w:val="en-GB"/>
        </w:rPr>
        <w:t>修改第</w:t>
      </w:r>
      <w:r w:rsidRPr="00BE4DAA">
        <w:rPr>
          <w:rFonts w:eastAsia="SimHei" w:hint="eastAsia"/>
          <w:lang w:val="en-GB"/>
        </w:rPr>
        <w:t>09/2004</w:t>
      </w:r>
      <w:r>
        <w:rPr>
          <w:rFonts w:eastAsia="SimHei" w:hint="eastAsia"/>
          <w:lang w:val="en-GB"/>
        </w:rPr>
        <w:t>号法令，</w:t>
      </w:r>
      <w:r w:rsidRPr="00BE4DAA">
        <w:rPr>
          <w:rFonts w:eastAsia="SimHei" w:hint="eastAsia"/>
          <w:lang w:val="en-GB"/>
        </w:rPr>
        <w:t>也惩治贩运</w:t>
      </w:r>
      <w:r w:rsidRPr="00BE4DAA">
        <w:rPr>
          <w:rFonts w:eastAsia="SimHei" w:hint="eastAsia"/>
          <w:lang w:val="en-GB"/>
        </w:rPr>
        <w:t>18</w:t>
      </w:r>
      <w:r w:rsidRPr="00BE4DAA">
        <w:rPr>
          <w:rFonts w:eastAsia="SimHei" w:hint="eastAsia"/>
          <w:lang w:val="en-GB"/>
        </w:rPr>
        <w:t>岁以上者的行为以及所有形式的人口贩运，特别是以强迫劳动和性剥削及奴役为目的</w:t>
      </w:r>
      <w:r>
        <w:rPr>
          <w:rFonts w:eastAsia="SimHei" w:hint="eastAsia"/>
          <w:lang w:val="en-GB"/>
        </w:rPr>
        <w:t>的</w:t>
      </w:r>
      <w:r w:rsidRPr="00BE4DAA">
        <w:rPr>
          <w:rFonts w:eastAsia="SimHei" w:hint="eastAsia"/>
          <w:lang w:val="en-GB"/>
        </w:rPr>
        <w:t>人口贩运；</w:t>
      </w:r>
    </w:p>
    <w:p w:rsidR="0039075D" w:rsidRPr="00BE4DAA" w:rsidRDefault="0039075D" w:rsidP="0039075D">
      <w:pPr>
        <w:pStyle w:val="SingleTxtGC"/>
        <w:numPr>
          <w:ilvl w:val="0"/>
          <w:numId w:val="35"/>
        </w:numPr>
        <w:rPr>
          <w:rFonts w:eastAsia="SimHei" w:hint="eastAsia"/>
          <w:lang w:val="en-GB"/>
        </w:rPr>
      </w:pPr>
      <w:r w:rsidRPr="00BE4DAA">
        <w:rPr>
          <w:rFonts w:eastAsia="SimHei" w:hint="eastAsia"/>
          <w:lang w:val="en-GB"/>
        </w:rPr>
        <w:t>开展研究，以确定缔约国人口贩运的实际</w:t>
      </w:r>
      <w:r>
        <w:rPr>
          <w:rFonts w:eastAsia="SimHei" w:hint="eastAsia"/>
          <w:lang w:val="en-GB"/>
        </w:rPr>
        <w:t>规模</w:t>
      </w:r>
      <w:r w:rsidRPr="00BE4DAA">
        <w:rPr>
          <w:rFonts w:eastAsia="SimHei" w:hint="eastAsia"/>
          <w:lang w:val="en-GB"/>
        </w:rPr>
        <w:t>和相关因素；</w:t>
      </w:r>
    </w:p>
    <w:p w:rsidR="0039075D" w:rsidRPr="00BE4DAA" w:rsidRDefault="0039075D" w:rsidP="0039075D">
      <w:pPr>
        <w:pStyle w:val="SingleTxtGC"/>
        <w:numPr>
          <w:ilvl w:val="0"/>
          <w:numId w:val="35"/>
        </w:numPr>
        <w:rPr>
          <w:rFonts w:eastAsia="SimHei" w:hint="eastAsia"/>
          <w:lang w:val="en-GB"/>
        </w:rPr>
      </w:pPr>
      <w:r w:rsidRPr="00BE4DAA">
        <w:rPr>
          <w:rFonts w:eastAsia="SimHei" w:hint="eastAsia"/>
          <w:lang w:val="en-GB"/>
        </w:rPr>
        <w:t>杜绝有罪不罚现象，对贩运指控进行系统调查，起诉犯罪者，并对其施加适当的惩罚；</w:t>
      </w:r>
    </w:p>
    <w:p w:rsidR="0039075D" w:rsidRPr="00BE4DAA" w:rsidRDefault="0039075D" w:rsidP="0039075D">
      <w:pPr>
        <w:pStyle w:val="SingleTxtGC"/>
        <w:numPr>
          <w:ilvl w:val="0"/>
          <w:numId w:val="35"/>
        </w:numPr>
        <w:rPr>
          <w:rFonts w:eastAsia="SimHei" w:hint="eastAsia"/>
          <w:lang w:val="en-GB"/>
        </w:rPr>
      </w:pPr>
      <w:r w:rsidRPr="00BE4DAA">
        <w:rPr>
          <w:rFonts w:eastAsia="SimHei" w:hint="eastAsia"/>
          <w:lang w:val="en-GB"/>
        </w:rPr>
        <w:t>为</w:t>
      </w:r>
      <w:r>
        <w:rPr>
          <w:rFonts w:eastAsia="SimHei" w:hint="eastAsia"/>
          <w:lang w:val="en-GB"/>
        </w:rPr>
        <w:t>受害人</w:t>
      </w:r>
      <w:r w:rsidRPr="00BE4DAA">
        <w:rPr>
          <w:rFonts w:eastAsia="SimHei" w:hint="eastAsia"/>
          <w:lang w:val="en-GB"/>
        </w:rPr>
        <w:t>提供保护、足够的补偿和必要的康复服务，并加强宣传活动；</w:t>
      </w:r>
    </w:p>
    <w:p w:rsidR="0039075D" w:rsidRPr="00BE4DAA" w:rsidRDefault="0039075D" w:rsidP="0039075D">
      <w:pPr>
        <w:pStyle w:val="SingleTxtGC"/>
        <w:numPr>
          <w:ilvl w:val="0"/>
          <w:numId w:val="35"/>
        </w:numPr>
        <w:rPr>
          <w:rFonts w:eastAsia="SimHei"/>
          <w:lang w:val="en-GB"/>
        </w:rPr>
      </w:pPr>
      <w:r w:rsidRPr="00BE4DAA">
        <w:rPr>
          <w:rFonts w:eastAsia="SimHei" w:hint="eastAsia"/>
          <w:lang w:val="en-GB"/>
        </w:rPr>
        <w:t>培训调查人员和其他接触贩运</w:t>
      </w:r>
      <w:r>
        <w:rPr>
          <w:rFonts w:eastAsia="SimHei" w:hint="eastAsia"/>
          <w:lang w:val="en-GB"/>
        </w:rPr>
        <w:t>受害人</w:t>
      </w:r>
      <w:r w:rsidRPr="00BE4DAA">
        <w:rPr>
          <w:rFonts w:eastAsia="SimHei" w:hint="eastAsia"/>
          <w:lang w:val="en-GB"/>
        </w:rPr>
        <w:t>的人员，其中包括移民官员，并为庇护所提供足够的资金。</w:t>
      </w:r>
    </w:p>
    <w:p w:rsidR="0039075D" w:rsidRPr="001F4DA4" w:rsidRDefault="0039075D" w:rsidP="0039075D">
      <w:pPr>
        <w:pStyle w:val="H23GC"/>
        <w:rPr>
          <w:rFonts w:hint="eastAsia"/>
          <w:lang w:val="en-GB"/>
        </w:rPr>
      </w:pPr>
      <w:r w:rsidRPr="001F4DA4">
        <w:rPr>
          <w:lang w:val="en-GB"/>
        </w:rPr>
        <w:tab/>
      </w:r>
      <w:r w:rsidRPr="001F4DA4">
        <w:rPr>
          <w:lang w:val="en-GB"/>
        </w:rPr>
        <w:tab/>
      </w:r>
      <w:r w:rsidRPr="001F4DA4">
        <w:rPr>
          <w:rFonts w:hint="eastAsia"/>
          <w:lang w:val="en-GB"/>
        </w:rPr>
        <w:t>仪式犯罪</w:t>
      </w:r>
    </w:p>
    <w:p w:rsidR="0039075D" w:rsidRPr="001F4DA4" w:rsidRDefault="000C2055" w:rsidP="0039075D">
      <w:pPr>
        <w:pStyle w:val="SingleTxtGC"/>
        <w:rPr>
          <w:rFonts w:hint="eastAsia"/>
          <w:lang w:val="en-GB"/>
        </w:rPr>
      </w:pPr>
      <w:r>
        <w:rPr>
          <w:rFonts w:hint="eastAsia"/>
          <w:lang w:val="en-GB"/>
        </w:rPr>
        <w:t>(</w:t>
      </w:r>
      <w:r>
        <w:rPr>
          <w:lang w:val="en-GB"/>
        </w:rPr>
        <w:t>20</w:t>
      </w:r>
      <w:r>
        <w:rPr>
          <w:rFonts w:hint="eastAsia"/>
          <w:lang w:val="en-GB"/>
        </w:rPr>
        <w:t>)</w:t>
      </w:r>
      <w:r w:rsidR="0039075D">
        <w:rPr>
          <w:lang w:val="en-GB"/>
        </w:rPr>
        <w:t xml:space="preserve">  </w:t>
      </w:r>
      <w:r w:rsidR="0039075D" w:rsidRPr="001F4DA4">
        <w:rPr>
          <w:rFonts w:hint="eastAsia"/>
          <w:lang w:val="en-GB"/>
        </w:rPr>
        <w:t>委员会注意到</w:t>
      </w:r>
      <w:r w:rsidR="0039075D">
        <w:rPr>
          <w:rFonts w:hint="eastAsia"/>
          <w:lang w:val="en-GB"/>
        </w:rPr>
        <w:t>，</w:t>
      </w:r>
      <w:r w:rsidR="0039075D" w:rsidRPr="001F4DA4">
        <w:rPr>
          <w:rFonts w:hint="eastAsia"/>
          <w:lang w:val="en-GB"/>
        </w:rPr>
        <w:t>缔约国提供资料说明</w:t>
      </w:r>
      <w:r w:rsidR="0039075D">
        <w:rPr>
          <w:rFonts w:hint="eastAsia"/>
          <w:lang w:val="en-GB"/>
        </w:rPr>
        <w:t>了</w:t>
      </w:r>
      <w:r w:rsidR="0039075D" w:rsidRPr="001F4DA4">
        <w:rPr>
          <w:rFonts w:hint="eastAsia"/>
          <w:lang w:val="en-GB"/>
        </w:rPr>
        <w:t>为杜绝仪式犯罪所采取的措施。然而</w:t>
      </w:r>
      <w:r w:rsidR="0039075D">
        <w:rPr>
          <w:rFonts w:hint="eastAsia"/>
          <w:lang w:val="en-GB"/>
        </w:rPr>
        <w:t>，</w:t>
      </w:r>
      <w:r w:rsidR="0039075D" w:rsidRPr="001F4DA4">
        <w:rPr>
          <w:rFonts w:hint="eastAsia"/>
          <w:lang w:val="en-GB"/>
        </w:rPr>
        <w:t>委员会仍然关注缔约国涉及儿童的仪式犯罪持久存在。委员会还关注的是</w:t>
      </w:r>
      <w:r w:rsidR="0039075D">
        <w:rPr>
          <w:rFonts w:hint="eastAsia"/>
          <w:lang w:val="en-GB"/>
        </w:rPr>
        <w:t>，</w:t>
      </w:r>
      <w:r w:rsidR="0039075D" w:rsidRPr="001F4DA4">
        <w:rPr>
          <w:rFonts w:hint="eastAsia"/>
          <w:lang w:val="en-GB"/>
        </w:rPr>
        <w:t>没有准确和详细资料介绍这一问题的规模、所开展的调查、发起的法律程序、进行的审判、对这类犯罪者判处的刑罚、提供给</w:t>
      </w:r>
      <w:r w:rsidR="0039075D">
        <w:rPr>
          <w:rFonts w:hint="eastAsia"/>
          <w:lang w:val="en-GB"/>
        </w:rPr>
        <w:t>受害人</w:t>
      </w:r>
      <w:r w:rsidR="0039075D" w:rsidRPr="001F4DA4">
        <w:rPr>
          <w:rFonts w:hint="eastAsia"/>
          <w:lang w:val="en-GB"/>
        </w:rPr>
        <w:t>的补偿以及宣传措施</w:t>
      </w:r>
      <w:r w:rsidR="0039075D">
        <w:rPr>
          <w:rFonts w:hint="eastAsia"/>
          <w:lang w:val="en-GB"/>
        </w:rPr>
        <w:t>。</w:t>
      </w:r>
      <w:r w:rsidR="0039075D">
        <w:rPr>
          <w:rFonts w:hint="eastAsia"/>
          <w:lang w:val="en-GB"/>
        </w:rPr>
        <w:t>(</w:t>
      </w:r>
      <w:r w:rsidR="0039075D" w:rsidRPr="001F4DA4">
        <w:rPr>
          <w:rFonts w:hint="eastAsia"/>
          <w:lang w:val="en-GB"/>
        </w:rPr>
        <w:t>第</w:t>
      </w:r>
      <w:r w:rsidR="0039075D">
        <w:rPr>
          <w:rFonts w:hint="eastAsia"/>
          <w:lang w:val="en-GB"/>
        </w:rPr>
        <w:t>2</w:t>
      </w:r>
      <w:r w:rsidR="0039075D" w:rsidRPr="001F4DA4">
        <w:rPr>
          <w:rFonts w:hint="eastAsia"/>
          <w:lang w:val="en-GB"/>
        </w:rPr>
        <w:t>、</w:t>
      </w:r>
      <w:r w:rsidR="0039075D">
        <w:rPr>
          <w:rFonts w:hint="eastAsia"/>
          <w:lang w:val="en-GB"/>
        </w:rPr>
        <w:t>第</w:t>
      </w:r>
      <w:r w:rsidR="0039075D">
        <w:rPr>
          <w:rFonts w:hint="eastAsia"/>
          <w:lang w:val="en-GB"/>
        </w:rPr>
        <w:t>12</w:t>
      </w:r>
      <w:r w:rsidR="0039075D" w:rsidRPr="001F4DA4">
        <w:rPr>
          <w:rFonts w:hint="eastAsia"/>
          <w:lang w:val="en-GB"/>
        </w:rPr>
        <w:t>、第</w:t>
      </w:r>
      <w:r w:rsidR="0039075D">
        <w:rPr>
          <w:rFonts w:hint="eastAsia"/>
          <w:lang w:val="en-GB"/>
        </w:rPr>
        <w:t>13</w:t>
      </w:r>
      <w:r w:rsidR="0039075D" w:rsidRPr="001F4DA4">
        <w:rPr>
          <w:rFonts w:hint="eastAsia"/>
          <w:lang w:val="en-GB"/>
        </w:rPr>
        <w:t>、</w:t>
      </w:r>
      <w:r w:rsidR="0039075D">
        <w:rPr>
          <w:rFonts w:hint="eastAsia"/>
          <w:lang w:val="en-GB"/>
        </w:rPr>
        <w:t>第</w:t>
      </w:r>
      <w:r w:rsidR="0039075D">
        <w:rPr>
          <w:rFonts w:hint="eastAsia"/>
          <w:lang w:val="en-GB"/>
        </w:rPr>
        <w:t>14</w:t>
      </w:r>
      <w:r w:rsidR="0039075D" w:rsidRPr="001F4DA4">
        <w:rPr>
          <w:rFonts w:hint="eastAsia"/>
          <w:lang w:val="en-GB"/>
        </w:rPr>
        <w:t>和</w:t>
      </w:r>
      <w:r w:rsidR="0039075D">
        <w:rPr>
          <w:rFonts w:hint="eastAsia"/>
          <w:lang w:val="en-GB"/>
        </w:rPr>
        <w:t>第</w:t>
      </w:r>
      <w:r w:rsidR="0039075D">
        <w:rPr>
          <w:rFonts w:hint="eastAsia"/>
          <w:lang w:val="en-GB"/>
        </w:rPr>
        <w:t>16</w:t>
      </w:r>
      <w:r w:rsidR="0039075D" w:rsidRPr="001F4DA4">
        <w:rPr>
          <w:rFonts w:hint="eastAsia"/>
          <w:lang w:val="en-GB"/>
        </w:rPr>
        <w:t>条</w:t>
      </w:r>
      <w:r w:rsidR="0039075D">
        <w:rPr>
          <w:rFonts w:hint="eastAsia"/>
          <w:lang w:val="en-GB"/>
        </w:rPr>
        <w:t>)</w:t>
      </w:r>
    </w:p>
    <w:p w:rsidR="0039075D" w:rsidRPr="00ED4DE9" w:rsidRDefault="0039075D" w:rsidP="0039075D">
      <w:pPr>
        <w:pStyle w:val="SingleTxtGC"/>
        <w:rPr>
          <w:rFonts w:eastAsia="SimHei" w:hint="eastAsia"/>
          <w:lang w:val="en-GB"/>
        </w:rPr>
      </w:pPr>
      <w:r w:rsidRPr="00ED4DE9">
        <w:rPr>
          <w:rFonts w:eastAsia="SimHei" w:hint="eastAsia"/>
          <w:lang w:val="en-GB"/>
        </w:rPr>
        <w:t>缔约国应作为紧急事项，针对仪式犯罪采取预防和保护措施。开展研究以确定问题的规模，并加紧努力提高人们的意识。缔约国应继续调查、起诉、审判和惩罚那些犯有这类罪行的人，并告知委员会对未决案件所采取的司法行动结果。此外，缔约国应采取步骤向</w:t>
      </w:r>
      <w:r>
        <w:rPr>
          <w:rFonts w:eastAsia="SimHei" w:hint="eastAsia"/>
          <w:lang w:val="en-GB"/>
        </w:rPr>
        <w:t>受害人</w:t>
      </w:r>
      <w:r w:rsidRPr="00ED4DE9">
        <w:rPr>
          <w:rFonts w:eastAsia="SimHei" w:hint="eastAsia"/>
          <w:lang w:val="en-GB"/>
        </w:rPr>
        <w:t>提供补救、赔偿或康复服务。</w:t>
      </w:r>
    </w:p>
    <w:p w:rsidR="0039075D" w:rsidRPr="001F4DA4" w:rsidRDefault="0039075D" w:rsidP="0039075D">
      <w:pPr>
        <w:pStyle w:val="H23GC"/>
        <w:rPr>
          <w:lang w:val="en-GB"/>
        </w:rPr>
      </w:pPr>
      <w:r w:rsidRPr="001F4DA4">
        <w:rPr>
          <w:lang w:val="en-GB"/>
        </w:rPr>
        <w:tab/>
      </w:r>
      <w:r w:rsidRPr="001F4DA4">
        <w:rPr>
          <w:lang w:val="en-GB"/>
        </w:rPr>
        <w:tab/>
      </w:r>
      <w:r w:rsidRPr="001F4DA4">
        <w:rPr>
          <w:lang w:val="en-GB"/>
        </w:rPr>
        <w:t>女性割礼</w:t>
      </w:r>
    </w:p>
    <w:p w:rsidR="0039075D" w:rsidRPr="001F4DA4" w:rsidRDefault="000C2055" w:rsidP="0039075D">
      <w:pPr>
        <w:pStyle w:val="SingleTxtGC"/>
        <w:rPr>
          <w:rFonts w:hint="eastAsia"/>
          <w:lang w:val="en-GB"/>
        </w:rPr>
      </w:pPr>
      <w:r>
        <w:rPr>
          <w:rFonts w:hint="eastAsia"/>
          <w:lang w:val="en-GB"/>
        </w:rPr>
        <w:t>(</w:t>
      </w:r>
      <w:r>
        <w:rPr>
          <w:lang w:val="en-GB"/>
        </w:rPr>
        <w:t>21</w:t>
      </w:r>
      <w:r>
        <w:rPr>
          <w:rFonts w:hint="eastAsia"/>
          <w:lang w:val="en-GB"/>
        </w:rPr>
        <w:t>)</w:t>
      </w:r>
      <w:r w:rsidR="0039075D">
        <w:rPr>
          <w:lang w:val="en-GB"/>
        </w:rPr>
        <w:t xml:space="preserve">  </w:t>
      </w:r>
      <w:r w:rsidR="0039075D">
        <w:rPr>
          <w:rFonts w:hint="eastAsia"/>
          <w:lang w:val="en-GB"/>
        </w:rPr>
        <w:t>委员会</w:t>
      </w:r>
      <w:r w:rsidR="0039075D" w:rsidRPr="001F4DA4">
        <w:rPr>
          <w:rFonts w:hint="eastAsia"/>
          <w:lang w:val="en-GB"/>
        </w:rPr>
        <w:t>注意到缔约国所采取的措施</w:t>
      </w:r>
      <w:r w:rsidR="0039075D">
        <w:rPr>
          <w:rFonts w:hint="eastAsia"/>
          <w:lang w:val="en-GB"/>
        </w:rPr>
        <w:t>，</w:t>
      </w:r>
      <w:r w:rsidR="0039075D" w:rsidRPr="001F4DA4">
        <w:rPr>
          <w:rFonts w:hint="eastAsia"/>
          <w:lang w:val="en-GB"/>
        </w:rPr>
        <w:t>特别是</w:t>
      </w:r>
      <w:r w:rsidR="0039075D">
        <w:rPr>
          <w:rFonts w:hint="eastAsia"/>
          <w:lang w:val="en-GB"/>
        </w:rPr>
        <w:t>2</w:t>
      </w:r>
      <w:r w:rsidR="0039075D" w:rsidRPr="001F4DA4">
        <w:rPr>
          <w:rFonts w:hint="eastAsia"/>
          <w:lang w:val="en-GB"/>
        </w:rPr>
        <w:t>00</w:t>
      </w:r>
      <w:r w:rsidR="0039075D">
        <w:rPr>
          <w:rFonts w:hint="eastAsia"/>
          <w:lang w:val="en-GB"/>
        </w:rPr>
        <w:t>9</w:t>
      </w:r>
      <w:r w:rsidR="0039075D" w:rsidRPr="001F4DA4">
        <w:rPr>
          <w:rFonts w:hint="eastAsia"/>
          <w:lang w:val="en-GB"/>
        </w:rPr>
        <w:t>年</w:t>
      </w:r>
      <w:r w:rsidR="0039075D">
        <w:rPr>
          <w:rFonts w:hint="eastAsia"/>
          <w:lang w:val="en-GB"/>
        </w:rPr>
        <w:t>1</w:t>
      </w:r>
      <w:r w:rsidR="0039075D" w:rsidRPr="001F4DA4">
        <w:rPr>
          <w:rFonts w:hint="eastAsia"/>
          <w:lang w:val="en-GB"/>
        </w:rPr>
        <w:t>月</w:t>
      </w:r>
      <w:r w:rsidR="0039075D">
        <w:rPr>
          <w:rFonts w:hint="eastAsia"/>
          <w:lang w:val="en-GB"/>
        </w:rPr>
        <w:t>29</w:t>
      </w:r>
      <w:r w:rsidR="0039075D" w:rsidRPr="001F4DA4">
        <w:rPr>
          <w:rFonts w:hint="eastAsia"/>
          <w:lang w:val="en-GB"/>
        </w:rPr>
        <w:t>日关于惩治和</w:t>
      </w:r>
      <w:r w:rsidR="0039075D">
        <w:rPr>
          <w:rFonts w:hint="eastAsia"/>
          <w:lang w:val="en-GB"/>
        </w:rPr>
        <w:t>防止</w:t>
      </w:r>
      <w:r w:rsidR="0039075D" w:rsidRPr="001F4DA4">
        <w:rPr>
          <w:rFonts w:hint="eastAsia"/>
          <w:lang w:val="en-GB"/>
        </w:rPr>
        <w:t>女性割礼的第</w:t>
      </w:r>
      <w:r w:rsidR="0039075D" w:rsidRPr="001F4DA4">
        <w:rPr>
          <w:rFonts w:hint="eastAsia"/>
          <w:lang w:val="en-GB"/>
        </w:rPr>
        <w:t>00</w:t>
      </w:r>
      <w:r w:rsidR="0039075D">
        <w:rPr>
          <w:rFonts w:hint="eastAsia"/>
          <w:lang w:val="en-GB"/>
        </w:rPr>
        <w:t>38/2</w:t>
      </w:r>
      <w:r w:rsidR="0039075D" w:rsidRPr="001F4DA4">
        <w:rPr>
          <w:rFonts w:hint="eastAsia"/>
          <w:lang w:val="en-GB"/>
        </w:rPr>
        <w:t>00</w:t>
      </w:r>
      <w:r w:rsidR="0039075D">
        <w:rPr>
          <w:rFonts w:hint="eastAsia"/>
          <w:lang w:val="en-GB"/>
        </w:rPr>
        <w:t>8</w:t>
      </w:r>
      <w:r w:rsidR="0039075D" w:rsidRPr="001F4DA4">
        <w:rPr>
          <w:rFonts w:hint="eastAsia"/>
          <w:lang w:val="en-GB"/>
        </w:rPr>
        <w:t>号法令以及缔约国代表团提供的关于这一做法的原因的资料</w:t>
      </w:r>
      <w:r w:rsidR="0039075D">
        <w:rPr>
          <w:rFonts w:hint="eastAsia"/>
          <w:lang w:val="en-GB"/>
        </w:rPr>
        <w:t>，</w:t>
      </w:r>
      <w:r w:rsidR="0039075D" w:rsidRPr="001F4DA4">
        <w:rPr>
          <w:rFonts w:hint="eastAsia"/>
          <w:lang w:val="en-GB"/>
        </w:rPr>
        <w:t>但委员会仍感关切的是</w:t>
      </w:r>
      <w:r w:rsidR="0039075D">
        <w:rPr>
          <w:rFonts w:hint="eastAsia"/>
          <w:lang w:val="en-GB"/>
        </w:rPr>
        <w:t>，</w:t>
      </w:r>
      <w:r w:rsidR="0039075D" w:rsidRPr="001F4DA4">
        <w:rPr>
          <w:rFonts w:hint="eastAsia"/>
          <w:lang w:val="en-GB"/>
        </w:rPr>
        <w:t>缔约国的女孩继续遭受女性割礼。它同样关注的是</w:t>
      </w:r>
      <w:r w:rsidR="0039075D">
        <w:rPr>
          <w:rFonts w:hint="eastAsia"/>
          <w:lang w:val="en-GB"/>
        </w:rPr>
        <w:t>，</w:t>
      </w:r>
      <w:r w:rsidR="0039075D" w:rsidRPr="001F4DA4">
        <w:rPr>
          <w:rFonts w:hint="eastAsia"/>
          <w:lang w:val="en-GB"/>
        </w:rPr>
        <w:t>没有详细资料说明已提交的投诉及对这些投诉进行的调查、对这一做法实施者提起的法律诉讼和施加的处罚</w:t>
      </w:r>
      <w:r w:rsidR="0039075D">
        <w:rPr>
          <w:rFonts w:hint="eastAsia"/>
          <w:lang w:val="en-GB"/>
        </w:rPr>
        <w:t>。</w:t>
      </w:r>
      <w:r w:rsidR="0039075D">
        <w:rPr>
          <w:rFonts w:hint="eastAsia"/>
          <w:lang w:val="en-GB"/>
        </w:rPr>
        <w:t>(</w:t>
      </w:r>
      <w:r w:rsidR="0039075D" w:rsidRPr="001F4DA4">
        <w:rPr>
          <w:rFonts w:hint="eastAsia"/>
          <w:lang w:val="en-GB"/>
        </w:rPr>
        <w:t>第</w:t>
      </w:r>
      <w:r w:rsidR="0039075D">
        <w:rPr>
          <w:rFonts w:hint="eastAsia"/>
          <w:lang w:val="en-GB"/>
        </w:rPr>
        <w:t>2</w:t>
      </w:r>
      <w:r w:rsidR="0039075D" w:rsidRPr="001F4DA4">
        <w:rPr>
          <w:rFonts w:hint="eastAsia"/>
          <w:lang w:val="en-GB"/>
        </w:rPr>
        <w:t>、第</w:t>
      </w:r>
      <w:r w:rsidR="0039075D">
        <w:rPr>
          <w:rFonts w:hint="eastAsia"/>
          <w:lang w:val="en-GB"/>
        </w:rPr>
        <w:t>12</w:t>
      </w:r>
      <w:r w:rsidR="0039075D" w:rsidRPr="001F4DA4">
        <w:rPr>
          <w:rFonts w:hint="eastAsia"/>
          <w:lang w:val="en-GB"/>
        </w:rPr>
        <w:t>、第</w:t>
      </w:r>
      <w:r w:rsidR="0039075D">
        <w:rPr>
          <w:rFonts w:hint="eastAsia"/>
          <w:lang w:val="en-GB"/>
        </w:rPr>
        <w:t>13</w:t>
      </w:r>
      <w:r w:rsidR="0039075D" w:rsidRPr="001F4DA4">
        <w:rPr>
          <w:rFonts w:hint="eastAsia"/>
          <w:lang w:val="en-GB"/>
        </w:rPr>
        <w:t>、</w:t>
      </w:r>
      <w:r w:rsidR="0039075D">
        <w:rPr>
          <w:rFonts w:hint="eastAsia"/>
          <w:lang w:val="en-GB"/>
        </w:rPr>
        <w:t>第</w:t>
      </w:r>
      <w:r w:rsidR="0039075D">
        <w:rPr>
          <w:rFonts w:hint="eastAsia"/>
          <w:lang w:val="en-GB"/>
        </w:rPr>
        <w:t>14</w:t>
      </w:r>
      <w:r w:rsidR="0039075D" w:rsidRPr="001F4DA4">
        <w:rPr>
          <w:rFonts w:hint="eastAsia"/>
          <w:lang w:val="en-GB"/>
        </w:rPr>
        <w:t>和</w:t>
      </w:r>
      <w:r w:rsidR="0039075D">
        <w:rPr>
          <w:rFonts w:hint="eastAsia"/>
          <w:lang w:val="en-GB"/>
        </w:rPr>
        <w:t>第</w:t>
      </w:r>
      <w:r w:rsidR="0039075D">
        <w:rPr>
          <w:rFonts w:hint="eastAsia"/>
          <w:lang w:val="en-GB"/>
        </w:rPr>
        <w:t>16</w:t>
      </w:r>
      <w:r w:rsidR="0039075D" w:rsidRPr="001F4DA4">
        <w:rPr>
          <w:rFonts w:hint="eastAsia"/>
          <w:lang w:val="en-GB"/>
        </w:rPr>
        <w:t>条</w:t>
      </w:r>
      <w:r w:rsidR="0039075D">
        <w:rPr>
          <w:rFonts w:hint="eastAsia"/>
          <w:lang w:val="en-GB"/>
        </w:rPr>
        <w:t>)</w:t>
      </w:r>
    </w:p>
    <w:p w:rsidR="0039075D" w:rsidRPr="00ED4DE9" w:rsidRDefault="0039075D" w:rsidP="0039075D">
      <w:pPr>
        <w:pStyle w:val="SingleTxtGC"/>
        <w:rPr>
          <w:rFonts w:eastAsia="SimHei"/>
          <w:lang w:val="en-GB"/>
        </w:rPr>
      </w:pPr>
      <w:r w:rsidRPr="00ED4DE9">
        <w:rPr>
          <w:rFonts w:eastAsia="SimHei" w:hint="eastAsia"/>
          <w:lang w:val="en-GB"/>
        </w:rPr>
        <w:t>缔约国应加强法律和其他措施，</w:t>
      </w:r>
      <w:r>
        <w:rPr>
          <w:rFonts w:eastAsia="SimHei" w:hint="eastAsia"/>
          <w:lang w:val="en-GB"/>
        </w:rPr>
        <w:t>防止</w:t>
      </w:r>
      <w:r w:rsidRPr="00ED4DE9">
        <w:rPr>
          <w:rFonts w:eastAsia="SimHei" w:hint="eastAsia"/>
          <w:lang w:val="en-GB"/>
        </w:rPr>
        <w:t>和消除女性割礼的做法，并且确保按照《公约》有效执行有关现行法律。为此，它应协助</w:t>
      </w:r>
      <w:r>
        <w:rPr>
          <w:rFonts w:eastAsia="SimHei" w:hint="eastAsia"/>
          <w:lang w:val="en-GB"/>
        </w:rPr>
        <w:t>受害人</w:t>
      </w:r>
      <w:r w:rsidRPr="00ED4DE9">
        <w:rPr>
          <w:rFonts w:eastAsia="SimHei" w:hint="eastAsia"/>
          <w:lang w:val="en-GB"/>
        </w:rPr>
        <w:t>投诉，进行相应的调查，追究有关人员责任，对犯罪各方给予适当的惩罚，向</w:t>
      </w:r>
      <w:r>
        <w:rPr>
          <w:rFonts w:eastAsia="SimHei" w:hint="eastAsia"/>
          <w:lang w:val="en-GB"/>
        </w:rPr>
        <w:t>受害人提供适当的补救、赔偿或康复服务。它也应扩大宣传范围，尤其是提高家庭对</w:t>
      </w:r>
      <w:r w:rsidRPr="00ED4DE9">
        <w:rPr>
          <w:rFonts w:eastAsia="SimHei" w:hint="eastAsia"/>
          <w:lang w:val="en-GB"/>
        </w:rPr>
        <w:t>这种做法的有害影响的认识。</w:t>
      </w:r>
    </w:p>
    <w:p w:rsidR="0039075D" w:rsidRPr="001F4DA4" w:rsidRDefault="0039075D" w:rsidP="00AB0FB5">
      <w:pPr>
        <w:pStyle w:val="H23GC"/>
        <w:rPr>
          <w:rFonts w:hint="eastAsia"/>
          <w:lang w:val="en-GB"/>
        </w:rPr>
      </w:pPr>
      <w:r w:rsidRPr="001F4DA4">
        <w:rPr>
          <w:lang w:val="en-GB"/>
        </w:rPr>
        <w:tab/>
      </w:r>
      <w:r w:rsidRPr="001F4DA4">
        <w:rPr>
          <w:lang w:val="en-GB"/>
        </w:rPr>
        <w:tab/>
      </w:r>
      <w:r w:rsidRPr="001F4DA4">
        <w:rPr>
          <w:rFonts w:hint="eastAsia"/>
          <w:lang w:val="en-GB"/>
        </w:rPr>
        <w:t>酷刑申诉</w:t>
      </w:r>
    </w:p>
    <w:p w:rsidR="0039075D" w:rsidRPr="001F4DA4" w:rsidRDefault="000C2055" w:rsidP="0039075D">
      <w:pPr>
        <w:pStyle w:val="SingleTxtGC"/>
        <w:rPr>
          <w:rFonts w:hint="eastAsia"/>
          <w:lang w:val="en-GB"/>
        </w:rPr>
      </w:pPr>
      <w:r>
        <w:rPr>
          <w:rFonts w:hint="eastAsia"/>
          <w:lang w:val="en-GB"/>
        </w:rPr>
        <w:t>(</w:t>
      </w:r>
      <w:r>
        <w:rPr>
          <w:lang w:val="en-GB"/>
        </w:rPr>
        <w:t>22</w:t>
      </w:r>
      <w:r>
        <w:rPr>
          <w:rFonts w:hint="eastAsia"/>
          <w:lang w:val="en-GB"/>
        </w:rPr>
        <w:t>)</w:t>
      </w:r>
      <w:r w:rsidR="0039075D">
        <w:rPr>
          <w:lang w:val="en-GB"/>
        </w:rPr>
        <w:t xml:space="preserve">  </w:t>
      </w:r>
      <w:r w:rsidR="0039075D" w:rsidRPr="001F4DA4">
        <w:rPr>
          <w:rFonts w:hint="eastAsia"/>
          <w:lang w:val="en-GB"/>
        </w:rPr>
        <w:t>委员会关注的是</w:t>
      </w:r>
      <w:r w:rsidR="0039075D">
        <w:rPr>
          <w:rFonts w:hint="eastAsia"/>
          <w:lang w:val="en-GB"/>
        </w:rPr>
        <w:t>，</w:t>
      </w:r>
      <w:r w:rsidR="0039075D" w:rsidRPr="001F4DA4">
        <w:rPr>
          <w:rFonts w:hint="eastAsia"/>
          <w:lang w:val="en-GB"/>
        </w:rPr>
        <w:t>《刑事诉讼法》第</w:t>
      </w:r>
      <w:r w:rsidR="0039075D">
        <w:rPr>
          <w:rFonts w:hint="eastAsia"/>
          <w:lang w:val="en-GB"/>
        </w:rPr>
        <w:t>31</w:t>
      </w:r>
      <w:r w:rsidR="0039075D" w:rsidRPr="001F4DA4">
        <w:rPr>
          <w:rFonts w:hint="eastAsia"/>
          <w:lang w:val="en-GB"/>
        </w:rPr>
        <w:t>条不符合《公约》第</w:t>
      </w:r>
      <w:r w:rsidR="0039075D">
        <w:rPr>
          <w:rFonts w:hint="eastAsia"/>
          <w:lang w:val="en-GB"/>
        </w:rPr>
        <w:t>12</w:t>
      </w:r>
      <w:r w:rsidR="0039075D" w:rsidRPr="001F4DA4">
        <w:rPr>
          <w:rFonts w:hint="eastAsia"/>
          <w:lang w:val="en-GB"/>
        </w:rPr>
        <w:t>条</w:t>
      </w:r>
      <w:r w:rsidR="0039075D">
        <w:rPr>
          <w:rFonts w:hint="eastAsia"/>
          <w:lang w:val="en-GB"/>
        </w:rPr>
        <w:t>，</w:t>
      </w:r>
      <w:r w:rsidR="0039075D" w:rsidRPr="001F4DA4">
        <w:rPr>
          <w:rFonts w:hint="eastAsia"/>
          <w:lang w:val="en-GB"/>
        </w:rPr>
        <w:t>因为第</w:t>
      </w:r>
      <w:r w:rsidR="0039075D">
        <w:rPr>
          <w:rFonts w:hint="eastAsia"/>
          <w:lang w:val="en-GB"/>
        </w:rPr>
        <w:t>31</w:t>
      </w:r>
      <w:r w:rsidR="0039075D" w:rsidRPr="001F4DA4">
        <w:rPr>
          <w:rFonts w:hint="eastAsia"/>
          <w:lang w:val="en-GB"/>
        </w:rPr>
        <w:t>条规定</w:t>
      </w:r>
      <w:r w:rsidR="0039075D">
        <w:rPr>
          <w:rFonts w:hint="eastAsia"/>
          <w:lang w:val="en-GB"/>
        </w:rPr>
        <w:t>，“</w:t>
      </w:r>
      <w:r w:rsidR="0039075D" w:rsidRPr="001F4DA4">
        <w:rPr>
          <w:rFonts w:hint="eastAsia"/>
          <w:lang w:val="en-GB"/>
        </w:rPr>
        <w:t>如果被害人请求按照现行法律采取这些步骤</w:t>
      </w:r>
      <w:r w:rsidR="0039075D">
        <w:rPr>
          <w:rFonts w:hint="eastAsia"/>
          <w:lang w:val="en-GB"/>
        </w:rPr>
        <w:t>”，</w:t>
      </w:r>
      <w:r w:rsidR="0039075D" w:rsidRPr="001F4DA4">
        <w:rPr>
          <w:rFonts w:hint="eastAsia"/>
          <w:lang w:val="en-GB"/>
        </w:rPr>
        <w:t>才开始对酷刑指控进行查询</w:t>
      </w:r>
      <w:r w:rsidR="0039075D">
        <w:rPr>
          <w:rFonts w:hint="eastAsia"/>
          <w:lang w:val="en-GB"/>
        </w:rPr>
        <w:t>，</w:t>
      </w:r>
      <w:r w:rsidR="0039075D" w:rsidRPr="001F4DA4">
        <w:rPr>
          <w:rFonts w:hint="eastAsia"/>
          <w:lang w:val="en-GB"/>
        </w:rPr>
        <w:t>并启动司法调查程序。委员会同样关注的是</w:t>
      </w:r>
      <w:r w:rsidR="0039075D">
        <w:rPr>
          <w:rFonts w:hint="eastAsia"/>
          <w:lang w:val="en-GB"/>
        </w:rPr>
        <w:t>，</w:t>
      </w:r>
      <w:r w:rsidR="0039075D" w:rsidRPr="001F4DA4">
        <w:rPr>
          <w:rFonts w:hint="eastAsia"/>
          <w:lang w:val="en-GB"/>
        </w:rPr>
        <w:t>没有关于警察和</w:t>
      </w:r>
      <w:r w:rsidR="0039075D">
        <w:rPr>
          <w:rFonts w:hint="eastAsia"/>
          <w:lang w:val="en-GB"/>
        </w:rPr>
        <w:t>/</w:t>
      </w:r>
      <w:r w:rsidR="0039075D" w:rsidRPr="001F4DA4">
        <w:rPr>
          <w:rFonts w:hint="eastAsia"/>
          <w:lang w:val="en-GB"/>
        </w:rPr>
        <w:t>或在任何拘留场所包括监狱所犯酷刑的具体申诉机制。委员会对关于警方人员实施酷刑指控的调查是否具有独立性和公正性有些关切</w:t>
      </w:r>
      <w:r w:rsidR="0039075D">
        <w:rPr>
          <w:rFonts w:hint="eastAsia"/>
          <w:lang w:val="en-GB"/>
        </w:rPr>
        <w:t>，因为</w:t>
      </w:r>
      <w:r w:rsidR="0039075D" w:rsidRPr="001F4DA4">
        <w:rPr>
          <w:rFonts w:hint="eastAsia"/>
          <w:lang w:val="en-GB"/>
        </w:rPr>
        <w:t>《刑事诉讼法》第</w:t>
      </w:r>
      <w:r w:rsidR="0039075D">
        <w:rPr>
          <w:rFonts w:hint="eastAsia"/>
          <w:lang w:val="en-GB"/>
        </w:rPr>
        <w:t>3</w:t>
      </w:r>
      <w:r w:rsidR="0039075D">
        <w:rPr>
          <w:rFonts w:hint="eastAsia"/>
          <w:lang w:val="en-GB"/>
        </w:rPr>
        <w:t>条规定这类调查可由刑侦警</w:t>
      </w:r>
      <w:r w:rsidR="0039075D" w:rsidRPr="001F4DA4">
        <w:rPr>
          <w:rFonts w:hint="eastAsia"/>
          <w:lang w:val="en-GB"/>
        </w:rPr>
        <w:t>员进行</w:t>
      </w:r>
      <w:r w:rsidR="0039075D">
        <w:rPr>
          <w:rFonts w:hint="eastAsia"/>
          <w:lang w:val="en-GB"/>
        </w:rPr>
        <w:t>。</w:t>
      </w:r>
      <w:r w:rsidR="0039075D">
        <w:rPr>
          <w:rFonts w:hint="eastAsia"/>
          <w:lang w:val="en-GB"/>
        </w:rPr>
        <w:t>(</w:t>
      </w:r>
      <w:r w:rsidR="0039075D" w:rsidRPr="001F4DA4">
        <w:rPr>
          <w:rFonts w:hint="eastAsia"/>
          <w:lang w:val="en-GB"/>
        </w:rPr>
        <w:t>第</w:t>
      </w:r>
      <w:r w:rsidR="0039075D">
        <w:rPr>
          <w:rFonts w:hint="eastAsia"/>
          <w:lang w:val="en-GB"/>
        </w:rPr>
        <w:t>12</w:t>
      </w:r>
      <w:r w:rsidR="0039075D" w:rsidRPr="001F4DA4">
        <w:rPr>
          <w:rFonts w:hint="eastAsia"/>
          <w:lang w:val="en-GB"/>
        </w:rPr>
        <w:t>和第</w:t>
      </w:r>
      <w:r w:rsidR="0039075D">
        <w:rPr>
          <w:rFonts w:hint="eastAsia"/>
          <w:lang w:val="en-GB"/>
        </w:rPr>
        <w:t>13</w:t>
      </w:r>
      <w:r w:rsidR="0039075D" w:rsidRPr="001F4DA4">
        <w:rPr>
          <w:rFonts w:hint="eastAsia"/>
          <w:lang w:val="en-GB"/>
        </w:rPr>
        <w:t>条</w:t>
      </w:r>
      <w:r w:rsidR="0039075D">
        <w:rPr>
          <w:rFonts w:hint="eastAsia"/>
          <w:lang w:val="en-GB"/>
        </w:rPr>
        <w:t>)</w:t>
      </w:r>
    </w:p>
    <w:p w:rsidR="0039075D" w:rsidRPr="00ED4DE9" w:rsidRDefault="0039075D" w:rsidP="0039075D">
      <w:pPr>
        <w:pStyle w:val="SingleTxtGC"/>
        <w:rPr>
          <w:rFonts w:eastAsia="SimHei"/>
          <w:lang w:val="en-GB"/>
        </w:rPr>
      </w:pPr>
      <w:r w:rsidRPr="00ED4DE9">
        <w:rPr>
          <w:rFonts w:eastAsia="SimHei" w:hint="eastAsia"/>
          <w:lang w:val="en-GB"/>
        </w:rPr>
        <w:t>缔约国应修订《刑事诉讼法》，以在有理由相信其辖下的任何领土上有人实施酷刑行为时当然开展及时、公正调查。政府应设立独立机制处理对警方人员的投诉，并确保及时、公正、独立地调查此类投诉。缔约国应采取必要措施，使酷刑</w:t>
      </w:r>
      <w:r>
        <w:rPr>
          <w:rFonts w:eastAsia="SimHei" w:hint="eastAsia"/>
          <w:lang w:val="en-GB"/>
        </w:rPr>
        <w:t>受害人</w:t>
      </w:r>
      <w:r>
        <w:rPr>
          <w:rFonts w:eastAsia="SimHei" w:hint="eastAsia"/>
          <w:lang w:val="en-GB"/>
        </w:rPr>
        <w:t>(</w:t>
      </w:r>
      <w:r w:rsidRPr="00ED4DE9">
        <w:rPr>
          <w:rFonts w:eastAsia="SimHei" w:hint="eastAsia"/>
          <w:lang w:val="en-GB"/>
        </w:rPr>
        <w:t>包括</w:t>
      </w:r>
      <w:r>
        <w:rPr>
          <w:rFonts w:eastAsia="SimHei" w:hint="eastAsia"/>
          <w:lang w:val="en-GB"/>
        </w:rPr>
        <w:t>被拘留人</w:t>
      </w:r>
      <w:r>
        <w:rPr>
          <w:rFonts w:eastAsia="SimHei" w:hint="eastAsia"/>
          <w:lang w:val="en-GB"/>
        </w:rPr>
        <w:t>)</w:t>
      </w:r>
      <w:r w:rsidRPr="00ED4DE9">
        <w:rPr>
          <w:rFonts w:eastAsia="SimHei" w:hint="eastAsia"/>
          <w:lang w:val="en-GB"/>
        </w:rPr>
        <w:t>投诉而不必担心受到报复，并确保此类投诉得到</w:t>
      </w:r>
      <w:r>
        <w:rPr>
          <w:rFonts w:eastAsia="SimHei" w:hint="eastAsia"/>
          <w:lang w:val="en-GB"/>
        </w:rPr>
        <w:t>即</w:t>
      </w:r>
      <w:r w:rsidRPr="00ED4DE9">
        <w:rPr>
          <w:rFonts w:eastAsia="SimHei" w:hint="eastAsia"/>
          <w:lang w:val="en-GB"/>
        </w:rPr>
        <w:t>时和公正的调查。</w:t>
      </w:r>
    </w:p>
    <w:p w:rsidR="0039075D" w:rsidRPr="001F4DA4" w:rsidRDefault="0039075D" w:rsidP="0039075D">
      <w:pPr>
        <w:pStyle w:val="H23GC"/>
        <w:rPr>
          <w:lang w:val="en-GB"/>
        </w:rPr>
      </w:pPr>
      <w:r w:rsidRPr="001F4DA4">
        <w:rPr>
          <w:lang w:val="en-GB"/>
        </w:rPr>
        <w:tab/>
      </w:r>
      <w:r w:rsidRPr="001F4DA4">
        <w:rPr>
          <w:lang w:val="en-GB"/>
        </w:rPr>
        <w:tab/>
      </w:r>
      <w:r w:rsidRPr="001F4DA4">
        <w:rPr>
          <w:rFonts w:hint="eastAsia"/>
          <w:lang w:val="en-GB"/>
        </w:rPr>
        <w:t>补救、赔偿、康复</w:t>
      </w:r>
    </w:p>
    <w:p w:rsidR="0039075D" w:rsidRPr="001F4DA4" w:rsidRDefault="000C2055" w:rsidP="0039075D">
      <w:pPr>
        <w:pStyle w:val="SingleTxtGC"/>
        <w:rPr>
          <w:rFonts w:hint="eastAsia"/>
          <w:lang w:val="en-GB"/>
        </w:rPr>
      </w:pPr>
      <w:r>
        <w:rPr>
          <w:rFonts w:hint="eastAsia"/>
          <w:lang w:val="en-GB"/>
        </w:rPr>
        <w:t>(</w:t>
      </w:r>
      <w:r>
        <w:rPr>
          <w:lang w:val="en-GB"/>
        </w:rPr>
        <w:t>23</w:t>
      </w:r>
      <w:r>
        <w:rPr>
          <w:rFonts w:hint="eastAsia"/>
          <w:lang w:val="en-GB"/>
        </w:rPr>
        <w:t>)</w:t>
      </w:r>
      <w:r w:rsidR="0039075D">
        <w:rPr>
          <w:lang w:val="en-GB"/>
        </w:rPr>
        <w:t xml:space="preserve">  </w:t>
      </w:r>
      <w:r w:rsidR="0039075D" w:rsidRPr="001F4DA4">
        <w:rPr>
          <w:rFonts w:hint="eastAsia"/>
          <w:lang w:val="en-GB"/>
        </w:rPr>
        <w:t>尽管注意到投诉人可以根据《刑事诉讼法》第</w:t>
      </w:r>
      <w:r w:rsidR="0039075D">
        <w:rPr>
          <w:rFonts w:hint="eastAsia"/>
          <w:lang w:val="en-GB"/>
        </w:rPr>
        <w:t>2</w:t>
      </w:r>
      <w:r w:rsidR="0039075D" w:rsidRPr="001F4DA4">
        <w:rPr>
          <w:rFonts w:hint="eastAsia"/>
          <w:lang w:val="en-GB"/>
        </w:rPr>
        <w:t>条规定的犯罪或不法行为提起民事诉讼</w:t>
      </w:r>
      <w:r w:rsidR="0039075D">
        <w:rPr>
          <w:rFonts w:hint="eastAsia"/>
          <w:lang w:val="en-GB"/>
        </w:rPr>
        <w:t>，</w:t>
      </w:r>
      <w:r w:rsidR="0039075D" w:rsidRPr="001F4DA4">
        <w:rPr>
          <w:rFonts w:hint="eastAsia"/>
          <w:lang w:val="en-GB"/>
        </w:rPr>
        <w:t>为遭受的损害索赔</w:t>
      </w:r>
      <w:r w:rsidR="0039075D">
        <w:rPr>
          <w:rFonts w:hint="eastAsia"/>
          <w:lang w:val="en-GB"/>
        </w:rPr>
        <w:t>，</w:t>
      </w:r>
      <w:r w:rsidR="0039075D" w:rsidRPr="001F4DA4">
        <w:rPr>
          <w:rFonts w:hint="eastAsia"/>
          <w:lang w:val="en-GB"/>
        </w:rPr>
        <w:t>但委员会感到遗憾的是</w:t>
      </w:r>
      <w:r w:rsidR="0039075D">
        <w:rPr>
          <w:rFonts w:hint="eastAsia"/>
          <w:lang w:val="en-GB"/>
        </w:rPr>
        <w:t>，</w:t>
      </w:r>
      <w:r w:rsidR="0039075D" w:rsidRPr="001F4DA4">
        <w:rPr>
          <w:rFonts w:hint="eastAsia"/>
          <w:lang w:val="en-GB"/>
        </w:rPr>
        <w:t>没有准确详细资料说明缔约国是否存在着让酷刑</w:t>
      </w:r>
      <w:r w:rsidR="0039075D">
        <w:rPr>
          <w:rFonts w:hint="eastAsia"/>
          <w:lang w:val="en-GB"/>
        </w:rPr>
        <w:t>受害人</w:t>
      </w:r>
      <w:r w:rsidR="0039075D">
        <w:rPr>
          <w:rFonts w:hint="eastAsia"/>
          <w:lang w:val="en-GB"/>
        </w:rPr>
        <w:t>(</w:t>
      </w:r>
      <w:r w:rsidR="0039075D" w:rsidRPr="001F4DA4">
        <w:rPr>
          <w:rFonts w:hint="eastAsia"/>
          <w:lang w:val="en-GB"/>
        </w:rPr>
        <w:t>包括还未索赔的人</w:t>
      </w:r>
      <w:r w:rsidR="0039075D">
        <w:rPr>
          <w:rFonts w:hint="eastAsia"/>
          <w:lang w:val="en-GB"/>
        </w:rPr>
        <w:t>)</w:t>
      </w:r>
      <w:r w:rsidR="0039075D" w:rsidRPr="001F4DA4">
        <w:rPr>
          <w:rFonts w:hint="eastAsia"/>
          <w:lang w:val="en-GB"/>
        </w:rPr>
        <w:t>争取公平和适当赔偿包括康复服务的机制。委员会同样关注的是</w:t>
      </w:r>
      <w:r w:rsidR="0039075D">
        <w:rPr>
          <w:rFonts w:hint="eastAsia"/>
          <w:lang w:val="en-GB"/>
        </w:rPr>
        <w:t>，</w:t>
      </w:r>
      <w:r w:rsidR="0039075D" w:rsidRPr="001F4DA4">
        <w:rPr>
          <w:rFonts w:hint="eastAsia"/>
          <w:lang w:val="en-GB"/>
        </w:rPr>
        <w:t>没有资料说明缔约国对哪些酷刑或虐待案件支付了补偿</w:t>
      </w:r>
      <w:r w:rsidR="0039075D">
        <w:rPr>
          <w:rFonts w:hint="eastAsia"/>
          <w:lang w:val="en-GB"/>
        </w:rPr>
        <w:t>，</w:t>
      </w:r>
      <w:r w:rsidR="0039075D" w:rsidRPr="001F4DA4">
        <w:rPr>
          <w:rFonts w:hint="eastAsia"/>
          <w:lang w:val="en-GB"/>
        </w:rPr>
        <w:t>以纠正酷刑</w:t>
      </w:r>
      <w:r w:rsidR="0039075D">
        <w:rPr>
          <w:rFonts w:hint="eastAsia"/>
          <w:lang w:val="en-GB"/>
        </w:rPr>
        <w:t>受害人</w:t>
      </w:r>
      <w:r w:rsidR="0039075D" w:rsidRPr="001F4DA4">
        <w:rPr>
          <w:rFonts w:hint="eastAsia"/>
          <w:lang w:val="en-GB"/>
        </w:rPr>
        <w:t>所遭受的损害</w:t>
      </w:r>
      <w:r w:rsidR="0039075D">
        <w:rPr>
          <w:rFonts w:hint="eastAsia"/>
          <w:lang w:val="en-GB"/>
        </w:rPr>
        <w:t>，</w:t>
      </w:r>
      <w:r w:rsidR="0039075D" w:rsidRPr="001F4DA4">
        <w:rPr>
          <w:rFonts w:hint="eastAsia"/>
          <w:lang w:val="en-GB"/>
        </w:rPr>
        <w:t>或者已经提供了必要的康复服务</w:t>
      </w:r>
      <w:r w:rsidR="0039075D">
        <w:rPr>
          <w:rFonts w:hint="eastAsia"/>
          <w:lang w:val="en-GB"/>
        </w:rPr>
        <w:t>。</w:t>
      </w:r>
      <w:r w:rsidR="0039075D">
        <w:rPr>
          <w:rFonts w:hint="eastAsia"/>
          <w:lang w:val="en-GB"/>
        </w:rPr>
        <w:t>(</w:t>
      </w:r>
      <w:r w:rsidR="0039075D" w:rsidRPr="001F4DA4">
        <w:rPr>
          <w:rFonts w:hint="eastAsia"/>
          <w:lang w:val="en-GB"/>
        </w:rPr>
        <w:t>第</w:t>
      </w:r>
      <w:r w:rsidR="0039075D">
        <w:rPr>
          <w:rFonts w:hint="eastAsia"/>
          <w:lang w:val="en-GB"/>
        </w:rPr>
        <w:t>14</w:t>
      </w:r>
      <w:r w:rsidR="0039075D" w:rsidRPr="001F4DA4">
        <w:rPr>
          <w:rFonts w:hint="eastAsia"/>
          <w:lang w:val="en-GB"/>
        </w:rPr>
        <w:t>条</w:t>
      </w:r>
      <w:r w:rsidR="0039075D">
        <w:rPr>
          <w:rFonts w:hint="eastAsia"/>
          <w:lang w:val="en-GB"/>
        </w:rPr>
        <w:t>)</w:t>
      </w:r>
    </w:p>
    <w:p w:rsidR="0039075D" w:rsidRPr="00ED4DE9" w:rsidRDefault="0039075D" w:rsidP="0039075D">
      <w:pPr>
        <w:pStyle w:val="SingleTxtGC"/>
        <w:rPr>
          <w:rFonts w:eastAsia="SimHei" w:hint="eastAsia"/>
          <w:lang w:val="en-GB"/>
        </w:rPr>
      </w:pPr>
      <w:r w:rsidRPr="00ED4DE9">
        <w:rPr>
          <w:rFonts w:eastAsia="SimHei" w:hint="eastAsia"/>
          <w:lang w:val="en-GB"/>
        </w:rPr>
        <w:t>缔约国应明确其立法，确保其所提供的保障将允许酷刑</w:t>
      </w:r>
      <w:r>
        <w:rPr>
          <w:rFonts w:eastAsia="SimHei" w:hint="eastAsia"/>
          <w:lang w:val="en-GB"/>
        </w:rPr>
        <w:t>受害人</w:t>
      </w:r>
      <w:r w:rsidRPr="00ED4DE9">
        <w:rPr>
          <w:rFonts w:eastAsia="SimHei" w:hint="eastAsia"/>
          <w:lang w:val="en-GB"/>
        </w:rPr>
        <w:t>投诉并获得公平和充分的赔偿，特别是在涉及公职人员的案件中，并且按照《公约》第</w:t>
      </w:r>
      <w:r w:rsidRPr="00ED4DE9">
        <w:rPr>
          <w:rFonts w:eastAsia="SimHei" w:hint="eastAsia"/>
          <w:lang w:val="en-GB"/>
        </w:rPr>
        <w:t>14</w:t>
      </w:r>
      <w:r w:rsidRPr="00ED4DE9">
        <w:rPr>
          <w:rFonts w:eastAsia="SimHei" w:hint="eastAsia"/>
          <w:lang w:val="en-GB"/>
        </w:rPr>
        <w:t>条为他们提供康复服务。它应向委员</w:t>
      </w:r>
      <w:r>
        <w:rPr>
          <w:rFonts w:eastAsia="SimHei" w:hint="eastAsia"/>
          <w:lang w:val="en-GB"/>
        </w:rPr>
        <w:t>会提供详细的统计数据，说明缔约国已经赔偿的酷刑或虐待受害人案件</w:t>
      </w:r>
      <w:r w:rsidRPr="00ED4DE9">
        <w:rPr>
          <w:rFonts w:eastAsia="SimHei" w:hint="eastAsia"/>
          <w:lang w:val="en-GB"/>
        </w:rPr>
        <w:t>以及支付给他们的确切赔偿金额。</w:t>
      </w:r>
    </w:p>
    <w:p w:rsidR="0039075D" w:rsidRPr="00ED4DE9" w:rsidRDefault="0039075D" w:rsidP="0039075D">
      <w:pPr>
        <w:pStyle w:val="SingleTxtGC"/>
        <w:rPr>
          <w:rFonts w:eastAsia="SimHei" w:hint="eastAsia"/>
          <w:lang w:val="en-GB"/>
        </w:rPr>
      </w:pPr>
      <w:r w:rsidRPr="00ED4DE9">
        <w:rPr>
          <w:rFonts w:eastAsia="SimHei" w:hint="eastAsia"/>
          <w:lang w:val="en-GB"/>
        </w:rPr>
        <w:t>委员会提请缔约国注意，委员会最近通过了关于执行第</w:t>
      </w:r>
      <w:r w:rsidRPr="00ED4DE9">
        <w:rPr>
          <w:rFonts w:eastAsia="SimHei" w:hint="eastAsia"/>
          <w:lang w:val="en-GB"/>
        </w:rPr>
        <w:t>14</w:t>
      </w:r>
      <w:r w:rsidRPr="00ED4DE9">
        <w:rPr>
          <w:rFonts w:eastAsia="SimHei" w:hint="eastAsia"/>
          <w:lang w:val="en-GB"/>
        </w:rPr>
        <w:t>条的一般性意见</w:t>
      </w:r>
      <w:r w:rsidRPr="00ED4DE9">
        <w:rPr>
          <w:rFonts w:eastAsia="SimHei" w:hint="eastAsia"/>
          <w:lang w:val="en-GB"/>
        </w:rPr>
        <w:t>(CAT/C/GC/3)</w:t>
      </w:r>
      <w:r w:rsidRPr="00ED4DE9">
        <w:rPr>
          <w:rFonts w:eastAsia="SimHei" w:hint="eastAsia"/>
          <w:lang w:val="en-GB"/>
        </w:rPr>
        <w:t>，阐明缔约国在为酷刑</w:t>
      </w:r>
      <w:r>
        <w:rPr>
          <w:rFonts w:eastAsia="SimHei" w:hint="eastAsia"/>
          <w:lang w:val="en-GB"/>
        </w:rPr>
        <w:t>受害人</w:t>
      </w:r>
      <w:r w:rsidRPr="00ED4DE9">
        <w:rPr>
          <w:rFonts w:eastAsia="SimHei" w:hint="eastAsia"/>
          <w:lang w:val="en-GB"/>
        </w:rPr>
        <w:t>提供充分补救措施方面的义务内容和范围。</w:t>
      </w:r>
    </w:p>
    <w:p w:rsidR="0039075D" w:rsidRPr="001F4DA4" w:rsidRDefault="0039075D" w:rsidP="0039075D">
      <w:pPr>
        <w:pStyle w:val="H23GC"/>
        <w:rPr>
          <w:lang w:val="en-GB"/>
        </w:rPr>
      </w:pPr>
      <w:r w:rsidRPr="001F4DA4">
        <w:rPr>
          <w:lang w:val="en-GB"/>
        </w:rPr>
        <w:tab/>
      </w:r>
      <w:r w:rsidRPr="001F4DA4">
        <w:rPr>
          <w:lang w:val="en-GB"/>
        </w:rPr>
        <w:tab/>
      </w:r>
      <w:r w:rsidRPr="001F4DA4">
        <w:rPr>
          <w:lang w:val="en-GB"/>
        </w:rPr>
        <w:t>逼供</w:t>
      </w:r>
    </w:p>
    <w:p w:rsidR="0039075D" w:rsidRPr="001F4DA4" w:rsidRDefault="000C2055" w:rsidP="003A48EF">
      <w:pPr>
        <w:pStyle w:val="SingleTxtGC"/>
        <w:rPr>
          <w:rFonts w:hint="eastAsia"/>
          <w:lang w:val="en-GB"/>
        </w:rPr>
      </w:pPr>
      <w:r>
        <w:rPr>
          <w:rFonts w:hint="eastAsia"/>
          <w:lang w:val="en-GB"/>
        </w:rPr>
        <w:t>(</w:t>
      </w:r>
      <w:r>
        <w:rPr>
          <w:lang w:val="en-GB"/>
        </w:rPr>
        <w:t>24</w:t>
      </w:r>
      <w:r>
        <w:rPr>
          <w:rFonts w:hint="eastAsia"/>
          <w:lang w:val="en-GB"/>
        </w:rPr>
        <w:t>)</w:t>
      </w:r>
      <w:r w:rsidR="0039075D">
        <w:rPr>
          <w:lang w:val="en-GB"/>
        </w:rPr>
        <w:t xml:space="preserve">  </w:t>
      </w:r>
      <w:r w:rsidR="0039075D" w:rsidRPr="001F4DA4">
        <w:rPr>
          <w:rFonts w:hint="eastAsia"/>
          <w:lang w:val="en-GB"/>
        </w:rPr>
        <w:t>根据缔约国报告中提供的资料</w:t>
      </w:r>
      <w:r w:rsidR="0039075D">
        <w:rPr>
          <w:rFonts w:hint="eastAsia"/>
          <w:lang w:val="en-GB"/>
        </w:rPr>
        <w:t>，</w:t>
      </w:r>
      <w:r w:rsidR="0039075D" w:rsidRPr="001F4DA4">
        <w:rPr>
          <w:rFonts w:hint="eastAsia"/>
          <w:lang w:val="en-GB"/>
        </w:rPr>
        <w:t>提供证据的自由不包括非法手段</w:t>
      </w:r>
      <w:r w:rsidR="0039075D">
        <w:rPr>
          <w:rFonts w:hint="eastAsia"/>
          <w:lang w:val="en-GB"/>
        </w:rPr>
        <w:t>，</w:t>
      </w:r>
      <w:r w:rsidR="0039075D" w:rsidRPr="001F4DA4">
        <w:rPr>
          <w:rFonts w:hint="eastAsia"/>
          <w:lang w:val="en-GB"/>
        </w:rPr>
        <w:t>但委员会感到关切的是</w:t>
      </w:r>
      <w:r w:rsidR="0039075D">
        <w:rPr>
          <w:rFonts w:hint="eastAsia"/>
          <w:lang w:val="en-GB"/>
        </w:rPr>
        <w:t>，</w:t>
      </w:r>
      <w:r w:rsidR="0039075D" w:rsidRPr="001F4DA4">
        <w:rPr>
          <w:rFonts w:hint="eastAsia"/>
          <w:lang w:val="en-GB"/>
        </w:rPr>
        <w:t>不清楚刑事立法哪一条规定明确禁止法院接受以酷刑取得的证据或供词</w:t>
      </w:r>
      <w:r w:rsidR="0039075D">
        <w:rPr>
          <w:rFonts w:hint="eastAsia"/>
          <w:lang w:val="en-GB"/>
        </w:rPr>
        <w:t>。</w:t>
      </w:r>
      <w:r w:rsidR="0039075D">
        <w:rPr>
          <w:rFonts w:hint="eastAsia"/>
          <w:lang w:val="en-GB"/>
        </w:rPr>
        <w:t>(</w:t>
      </w:r>
      <w:r w:rsidR="0039075D" w:rsidRPr="001F4DA4">
        <w:rPr>
          <w:rFonts w:hint="eastAsia"/>
          <w:lang w:val="en-GB"/>
        </w:rPr>
        <w:t>第</w:t>
      </w:r>
      <w:r w:rsidR="0039075D">
        <w:rPr>
          <w:rFonts w:hint="eastAsia"/>
          <w:lang w:val="en-GB"/>
        </w:rPr>
        <w:t>15</w:t>
      </w:r>
      <w:r w:rsidR="0039075D" w:rsidRPr="001F4DA4">
        <w:rPr>
          <w:rFonts w:hint="eastAsia"/>
          <w:lang w:val="en-GB"/>
        </w:rPr>
        <w:t>条</w:t>
      </w:r>
      <w:r w:rsidR="0039075D">
        <w:rPr>
          <w:rFonts w:hint="eastAsia"/>
          <w:lang w:val="en-GB"/>
        </w:rPr>
        <w:t>)</w:t>
      </w:r>
    </w:p>
    <w:p w:rsidR="0039075D" w:rsidRPr="003A48EF" w:rsidRDefault="0039075D" w:rsidP="003A48EF">
      <w:pPr>
        <w:pStyle w:val="SingleTxtGC"/>
        <w:rPr>
          <w:rFonts w:eastAsia="SimHei"/>
          <w:lang w:val="en-GB"/>
        </w:rPr>
      </w:pPr>
      <w:r w:rsidRPr="003A48EF">
        <w:rPr>
          <w:rFonts w:eastAsia="SimHei" w:hint="eastAsia"/>
          <w:lang w:val="en-GB"/>
        </w:rPr>
        <w:t>缔约国应修改立法，以明确表示，除非针对被指控实施酷刑的人，否则通过酷刑或虐待获得的陈述和其他证据不能作为法律诉讼的证据。缔约国应调查所有关于酷刑逼供的指控，并确保犯罪者受到起诉和惩罚。它应复查以酷刑或虐待逼供为依据的案件，采取适当的补救措施，并告知委员会其调查结果。</w:t>
      </w:r>
    </w:p>
    <w:p w:rsidR="0039075D" w:rsidRPr="001F4DA4" w:rsidRDefault="0039075D" w:rsidP="0039075D">
      <w:pPr>
        <w:pStyle w:val="H23GC"/>
        <w:spacing w:before="280"/>
        <w:rPr>
          <w:rFonts w:hint="eastAsia"/>
          <w:lang w:val="en-GB"/>
        </w:rPr>
      </w:pPr>
      <w:r w:rsidRPr="001F4DA4">
        <w:rPr>
          <w:lang w:val="en-GB"/>
        </w:rPr>
        <w:tab/>
      </w:r>
      <w:r w:rsidRPr="001F4DA4">
        <w:rPr>
          <w:lang w:val="en-GB"/>
        </w:rPr>
        <w:tab/>
      </w:r>
      <w:r>
        <w:rPr>
          <w:rFonts w:hint="eastAsia"/>
          <w:lang w:val="en-GB"/>
        </w:rPr>
        <w:t>对儿童施加</w:t>
      </w:r>
      <w:r w:rsidRPr="001F4DA4">
        <w:rPr>
          <w:rFonts w:hint="eastAsia"/>
          <w:lang w:val="en-GB"/>
        </w:rPr>
        <w:t>体罚</w:t>
      </w:r>
    </w:p>
    <w:p w:rsidR="0039075D" w:rsidRPr="001F4DA4" w:rsidRDefault="000C2055" w:rsidP="003A48EF">
      <w:pPr>
        <w:pStyle w:val="SingleTxtGC"/>
        <w:rPr>
          <w:rFonts w:hint="eastAsia"/>
          <w:lang w:val="en-GB"/>
        </w:rPr>
      </w:pPr>
      <w:r>
        <w:rPr>
          <w:rFonts w:hint="eastAsia"/>
          <w:lang w:val="en-GB"/>
        </w:rPr>
        <w:t>(</w:t>
      </w:r>
      <w:r>
        <w:rPr>
          <w:lang w:val="en-GB"/>
        </w:rPr>
        <w:t>25</w:t>
      </w:r>
      <w:r>
        <w:rPr>
          <w:rFonts w:hint="eastAsia"/>
          <w:lang w:val="en-GB"/>
        </w:rPr>
        <w:t>)</w:t>
      </w:r>
      <w:r w:rsidR="0039075D">
        <w:rPr>
          <w:lang w:val="en-GB"/>
        </w:rPr>
        <w:t xml:space="preserve">  </w:t>
      </w:r>
      <w:r w:rsidR="0039075D">
        <w:rPr>
          <w:rFonts w:hint="eastAsia"/>
          <w:lang w:val="en-GB"/>
        </w:rPr>
        <w:t>委员会</w:t>
      </w:r>
      <w:r w:rsidR="0039075D" w:rsidRPr="001F4DA4">
        <w:rPr>
          <w:rFonts w:hint="eastAsia"/>
          <w:lang w:val="en-GB"/>
        </w:rPr>
        <w:t>注意到</w:t>
      </w:r>
      <w:r w:rsidR="0039075D">
        <w:rPr>
          <w:rFonts w:hint="eastAsia"/>
          <w:lang w:val="en-GB"/>
        </w:rPr>
        <w:t>，</w:t>
      </w:r>
      <w:r w:rsidR="0039075D" w:rsidRPr="001F4DA4">
        <w:rPr>
          <w:rFonts w:hint="eastAsia"/>
          <w:lang w:val="en-GB"/>
        </w:rPr>
        <w:t>缔约国代表团提供资料表明儿童处于《未成年人保护法》与有关家庭、学校和孤儿院暴力行为的法律的保障之下</w:t>
      </w:r>
      <w:r w:rsidR="0039075D">
        <w:rPr>
          <w:rFonts w:hint="eastAsia"/>
          <w:lang w:val="en-GB"/>
        </w:rPr>
        <w:t>，</w:t>
      </w:r>
      <w:r w:rsidR="0039075D" w:rsidRPr="001F4DA4">
        <w:rPr>
          <w:rFonts w:hint="eastAsia"/>
          <w:lang w:val="en-GB"/>
        </w:rPr>
        <w:t>以及在利伯维尔</w:t>
      </w:r>
      <w:r w:rsidR="0039075D">
        <w:rPr>
          <w:rFonts w:hint="eastAsia"/>
          <w:lang w:val="en-GB"/>
        </w:rPr>
        <w:t>、</w:t>
      </w:r>
      <w:r w:rsidR="0039075D" w:rsidRPr="001F4DA4">
        <w:rPr>
          <w:rFonts w:hint="eastAsia"/>
          <w:lang w:val="en-GB"/>
        </w:rPr>
        <w:t>奥文多</w:t>
      </w:r>
      <w:r w:rsidR="0039075D">
        <w:rPr>
          <w:rFonts w:hint="eastAsia"/>
          <w:lang w:val="en-GB"/>
        </w:rPr>
        <w:t>、</w:t>
      </w:r>
      <w:r w:rsidR="0039075D" w:rsidRPr="001F4DA4">
        <w:rPr>
          <w:rFonts w:hint="eastAsia"/>
          <w:lang w:val="en-GB"/>
        </w:rPr>
        <w:t>马科库和奥耶姆开展</w:t>
      </w:r>
      <w:r w:rsidR="0039075D">
        <w:rPr>
          <w:rFonts w:hint="eastAsia"/>
          <w:lang w:val="en-GB"/>
        </w:rPr>
        <w:t>了</w:t>
      </w:r>
      <w:r w:rsidR="0039075D" w:rsidRPr="001F4DA4">
        <w:rPr>
          <w:rFonts w:hint="eastAsia"/>
          <w:lang w:val="en-GB"/>
        </w:rPr>
        <w:t>关于对学童的最恶劣形式体罚的宣传活动</w:t>
      </w:r>
      <w:r w:rsidR="0039075D">
        <w:rPr>
          <w:rFonts w:hint="eastAsia"/>
          <w:lang w:val="en-GB"/>
        </w:rPr>
        <w:t>，</w:t>
      </w:r>
      <w:r w:rsidR="0039075D" w:rsidRPr="001F4DA4">
        <w:rPr>
          <w:rFonts w:hint="eastAsia"/>
          <w:lang w:val="en-GB"/>
        </w:rPr>
        <w:t>但委员会关注的是</w:t>
      </w:r>
      <w:r w:rsidR="0039075D">
        <w:rPr>
          <w:rFonts w:hint="eastAsia"/>
          <w:lang w:val="en-GB"/>
        </w:rPr>
        <w:t>，</w:t>
      </w:r>
      <w:r w:rsidR="0039075D" w:rsidRPr="001F4DA4">
        <w:rPr>
          <w:rFonts w:hint="eastAsia"/>
          <w:lang w:val="en-GB"/>
        </w:rPr>
        <w:t>有报道说</w:t>
      </w:r>
      <w:r w:rsidR="0039075D">
        <w:rPr>
          <w:rFonts w:hint="eastAsia"/>
          <w:lang w:val="en-GB"/>
        </w:rPr>
        <w:t>，</w:t>
      </w:r>
      <w:r w:rsidR="0039075D" w:rsidRPr="001F4DA4">
        <w:rPr>
          <w:rFonts w:hint="eastAsia"/>
          <w:lang w:val="en-GB"/>
        </w:rPr>
        <w:t>体罚在家庭和学校依然存在</w:t>
      </w:r>
      <w:r w:rsidR="0039075D">
        <w:rPr>
          <w:rFonts w:hint="eastAsia"/>
          <w:lang w:val="en-GB"/>
        </w:rPr>
        <w:t>。</w:t>
      </w:r>
      <w:r w:rsidR="0039075D">
        <w:rPr>
          <w:rFonts w:hint="eastAsia"/>
          <w:lang w:val="en-GB"/>
        </w:rPr>
        <w:t>(</w:t>
      </w:r>
      <w:r w:rsidR="0039075D" w:rsidRPr="001F4DA4">
        <w:rPr>
          <w:rFonts w:hint="eastAsia"/>
          <w:lang w:val="en-GB"/>
        </w:rPr>
        <w:t>第</w:t>
      </w:r>
      <w:r w:rsidR="0039075D">
        <w:rPr>
          <w:rFonts w:hint="eastAsia"/>
          <w:lang w:val="en-GB"/>
        </w:rPr>
        <w:t>16</w:t>
      </w:r>
      <w:r w:rsidR="0039075D" w:rsidRPr="001F4DA4">
        <w:rPr>
          <w:rFonts w:hint="eastAsia"/>
          <w:lang w:val="en-GB"/>
        </w:rPr>
        <w:t>条</w:t>
      </w:r>
      <w:r w:rsidR="0039075D">
        <w:rPr>
          <w:rFonts w:hint="eastAsia"/>
          <w:lang w:val="en-GB"/>
        </w:rPr>
        <w:t>)</w:t>
      </w:r>
    </w:p>
    <w:p w:rsidR="0039075D" w:rsidRPr="003A48EF" w:rsidRDefault="0039075D" w:rsidP="003A48EF">
      <w:pPr>
        <w:pStyle w:val="SingleTxtGC"/>
        <w:rPr>
          <w:rFonts w:eastAsia="SimHei"/>
          <w:lang w:val="en-GB"/>
        </w:rPr>
      </w:pPr>
      <w:r w:rsidRPr="003A48EF">
        <w:rPr>
          <w:rFonts w:eastAsia="SimHei" w:hint="eastAsia"/>
          <w:lang w:val="en-GB"/>
        </w:rPr>
        <w:t>缔约国应采取措施，确保有效执行立法，以保证在任何情况下都不施加体罚。它还应该开展活动，让公众更好地了解体罚的害处及体罚被禁止的事实。</w:t>
      </w:r>
    </w:p>
    <w:p w:rsidR="0039075D" w:rsidRPr="001F4DA4" w:rsidRDefault="0039075D" w:rsidP="0039075D">
      <w:pPr>
        <w:pStyle w:val="H23GC"/>
        <w:spacing w:before="280"/>
        <w:rPr>
          <w:rFonts w:hint="eastAsia"/>
          <w:lang w:val="en-GB"/>
        </w:rPr>
      </w:pPr>
      <w:r w:rsidRPr="001F4DA4">
        <w:rPr>
          <w:lang w:val="en-GB"/>
        </w:rPr>
        <w:tab/>
      </w:r>
      <w:r w:rsidRPr="001F4DA4">
        <w:rPr>
          <w:lang w:val="en-GB"/>
        </w:rPr>
        <w:tab/>
      </w:r>
      <w:r w:rsidRPr="001F4DA4">
        <w:rPr>
          <w:rFonts w:hint="eastAsia"/>
          <w:lang w:val="en-GB"/>
        </w:rPr>
        <w:t>数据收集</w:t>
      </w:r>
    </w:p>
    <w:p w:rsidR="0039075D" w:rsidRPr="001F4DA4" w:rsidRDefault="000C2055" w:rsidP="00AB0FB5">
      <w:pPr>
        <w:pStyle w:val="SingleTxtGC"/>
        <w:rPr>
          <w:rFonts w:hint="eastAsia"/>
          <w:lang w:val="en-GB"/>
        </w:rPr>
      </w:pPr>
      <w:r>
        <w:rPr>
          <w:rFonts w:hint="eastAsia"/>
          <w:lang w:val="en-GB"/>
        </w:rPr>
        <w:t>(</w:t>
      </w:r>
      <w:r>
        <w:rPr>
          <w:lang w:val="en-GB"/>
        </w:rPr>
        <w:t>26</w:t>
      </w:r>
      <w:r>
        <w:rPr>
          <w:rFonts w:hint="eastAsia"/>
          <w:lang w:val="en-GB"/>
        </w:rPr>
        <w:t>)</w:t>
      </w:r>
      <w:r w:rsidR="0039075D">
        <w:rPr>
          <w:lang w:val="en-GB"/>
        </w:rPr>
        <w:t xml:space="preserve">  </w:t>
      </w:r>
      <w:r w:rsidR="0039075D" w:rsidRPr="001F4DA4">
        <w:rPr>
          <w:rFonts w:hint="eastAsia"/>
          <w:lang w:val="en-GB"/>
        </w:rPr>
        <w:t>委员会感到遗憾的是</w:t>
      </w:r>
      <w:r w:rsidR="0039075D">
        <w:rPr>
          <w:rFonts w:hint="eastAsia"/>
          <w:lang w:val="en-GB"/>
        </w:rPr>
        <w:t>，没有完整可靠的资料说明针对</w:t>
      </w:r>
      <w:r w:rsidR="0039075D" w:rsidRPr="001F4DA4">
        <w:rPr>
          <w:rFonts w:hint="eastAsia"/>
          <w:lang w:val="en-GB"/>
        </w:rPr>
        <w:t>执法人员或监狱工作人员所犯酷刑或虐待行为的投诉、查询、审判和定罪</w:t>
      </w:r>
      <w:r w:rsidR="0039075D">
        <w:rPr>
          <w:rFonts w:hint="eastAsia"/>
          <w:lang w:val="en-GB"/>
        </w:rPr>
        <w:t>情况</w:t>
      </w:r>
      <w:r w:rsidR="0039075D" w:rsidRPr="001F4DA4">
        <w:rPr>
          <w:rFonts w:hint="eastAsia"/>
          <w:lang w:val="en-GB"/>
        </w:rPr>
        <w:t>。它还感到遗憾的是</w:t>
      </w:r>
      <w:r w:rsidR="0039075D">
        <w:rPr>
          <w:rFonts w:hint="eastAsia"/>
          <w:lang w:val="en-GB"/>
        </w:rPr>
        <w:t>，</w:t>
      </w:r>
      <w:r w:rsidR="0039075D" w:rsidRPr="001F4DA4">
        <w:rPr>
          <w:rFonts w:hint="eastAsia"/>
          <w:lang w:val="en-GB"/>
        </w:rPr>
        <w:t>没有关于人口贩运、少年司法、体罚、女性割礼或</w:t>
      </w:r>
      <w:r w:rsidR="0039075D">
        <w:rPr>
          <w:rFonts w:hint="eastAsia"/>
          <w:lang w:val="en-GB"/>
        </w:rPr>
        <w:t>受害人</w:t>
      </w:r>
      <w:r w:rsidR="0039075D" w:rsidRPr="001F4DA4">
        <w:rPr>
          <w:rFonts w:hint="eastAsia"/>
          <w:lang w:val="en-GB"/>
        </w:rPr>
        <w:t>的赔偿和康复的全面可靠资料。</w:t>
      </w:r>
    </w:p>
    <w:p w:rsidR="0039075D" w:rsidRPr="00ED4DE9" w:rsidRDefault="0039075D" w:rsidP="0039075D">
      <w:pPr>
        <w:pStyle w:val="SingleTxtGC"/>
        <w:spacing w:after="160"/>
        <w:rPr>
          <w:rFonts w:eastAsia="SimHei"/>
          <w:lang w:val="en-GB"/>
        </w:rPr>
      </w:pPr>
      <w:r w:rsidRPr="00ED4DE9">
        <w:rPr>
          <w:rFonts w:eastAsia="SimHei" w:hint="eastAsia"/>
          <w:lang w:val="en-GB"/>
        </w:rPr>
        <w:t>缔约国应当编制可用来评估国家一级适用《公约》情况的统计数据。这些统计数据应包括</w:t>
      </w:r>
      <w:r>
        <w:rPr>
          <w:rFonts w:eastAsia="SimHei" w:hint="eastAsia"/>
          <w:lang w:val="en-GB"/>
        </w:rPr>
        <w:t>针</w:t>
      </w:r>
      <w:r w:rsidRPr="00ED4DE9">
        <w:rPr>
          <w:rFonts w:eastAsia="SimHei" w:hint="eastAsia"/>
          <w:lang w:val="en-GB"/>
        </w:rPr>
        <w:t>对警察或监狱工作人员所犯酷刑或虐待</w:t>
      </w:r>
      <w:r>
        <w:rPr>
          <w:rFonts w:eastAsia="SimHei" w:hint="eastAsia"/>
          <w:lang w:val="en-GB"/>
        </w:rPr>
        <w:t>行为</w:t>
      </w:r>
      <w:r w:rsidRPr="00ED4DE9">
        <w:rPr>
          <w:rFonts w:eastAsia="SimHei" w:hint="eastAsia"/>
          <w:lang w:val="en-GB"/>
        </w:rPr>
        <w:t>的投诉、调查、起诉和定罪的数字。它也应提供统计数据，说明人口贩运、少年司法、体罚、女性割礼、以赔偿形式向</w:t>
      </w:r>
      <w:r>
        <w:rPr>
          <w:rFonts w:eastAsia="SimHei" w:hint="eastAsia"/>
          <w:lang w:val="en-GB"/>
        </w:rPr>
        <w:t>受害人</w:t>
      </w:r>
      <w:r w:rsidRPr="00ED4DE9">
        <w:rPr>
          <w:rFonts w:eastAsia="SimHei" w:hint="eastAsia"/>
          <w:lang w:val="en-GB"/>
        </w:rPr>
        <w:t>提供的补救以及他们可利用的康复手段。</w:t>
      </w:r>
    </w:p>
    <w:p w:rsidR="0039075D" w:rsidRPr="00A82D42" w:rsidRDefault="000C2055" w:rsidP="0039075D">
      <w:pPr>
        <w:pStyle w:val="SingleTxtGC"/>
        <w:spacing w:after="160"/>
        <w:rPr>
          <w:rFonts w:hint="eastAsia"/>
          <w:lang w:val="en-GB"/>
        </w:rPr>
      </w:pPr>
      <w:r>
        <w:rPr>
          <w:rFonts w:hint="eastAsia"/>
          <w:lang w:val="en-GB"/>
        </w:rPr>
        <w:t>(</w:t>
      </w:r>
      <w:r>
        <w:rPr>
          <w:lang w:val="en-GB"/>
        </w:rPr>
        <w:t>27</w:t>
      </w:r>
      <w:r>
        <w:rPr>
          <w:rFonts w:hint="eastAsia"/>
          <w:lang w:val="en-GB"/>
        </w:rPr>
        <w:t>)</w:t>
      </w:r>
      <w:r w:rsidR="0039075D" w:rsidRPr="00A82D42">
        <w:rPr>
          <w:lang w:val="en-GB"/>
        </w:rPr>
        <w:t xml:space="preserve">  </w:t>
      </w:r>
      <w:r w:rsidR="0039075D" w:rsidRPr="00A82D42">
        <w:rPr>
          <w:rFonts w:hint="eastAsia"/>
          <w:lang w:val="en-GB"/>
        </w:rPr>
        <w:t>委员会建议缔约国根据《公约》第</w:t>
      </w:r>
      <w:r w:rsidR="0039075D" w:rsidRPr="00A82D42">
        <w:rPr>
          <w:rFonts w:hint="eastAsia"/>
          <w:lang w:val="en-GB"/>
        </w:rPr>
        <w:t>21</w:t>
      </w:r>
      <w:r w:rsidR="0039075D" w:rsidRPr="00A82D42">
        <w:rPr>
          <w:rFonts w:hint="eastAsia"/>
          <w:lang w:val="en-GB"/>
        </w:rPr>
        <w:t>和第</w:t>
      </w:r>
      <w:r w:rsidR="0039075D" w:rsidRPr="00A82D42">
        <w:rPr>
          <w:rFonts w:hint="eastAsia"/>
          <w:lang w:val="en-GB"/>
        </w:rPr>
        <w:t>22</w:t>
      </w:r>
      <w:r w:rsidR="0039075D" w:rsidRPr="00A82D42">
        <w:rPr>
          <w:rFonts w:hint="eastAsia"/>
          <w:lang w:val="en-GB"/>
        </w:rPr>
        <w:t>条做出声明，承认委员会有权接收和审议来文。</w:t>
      </w:r>
    </w:p>
    <w:p w:rsidR="0039075D" w:rsidRPr="00A82D42" w:rsidRDefault="000C2055" w:rsidP="0039075D">
      <w:pPr>
        <w:pStyle w:val="SingleTxtGC"/>
        <w:spacing w:after="160"/>
        <w:rPr>
          <w:lang w:val="en-GB"/>
        </w:rPr>
      </w:pPr>
      <w:r>
        <w:rPr>
          <w:rFonts w:hint="eastAsia"/>
          <w:lang w:val="en-GB"/>
        </w:rPr>
        <w:t>(28)</w:t>
      </w:r>
      <w:r w:rsidR="0039075D" w:rsidRPr="00A82D42">
        <w:rPr>
          <w:rFonts w:hint="eastAsia"/>
          <w:lang w:val="en-GB"/>
        </w:rPr>
        <w:t xml:space="preserve">  </w:t>
      </w:r>
      <w:r w:rsidR="0039075D" w:rsidRPr="00A82D42">
        <w:rPr>
          <w:rFonts w:hint="eastAsia"/>
          <w:lang w:val="en-GB"/>
        </w:rPr>
        <w:t>请缔约国通过官方网站、媒体和非政府组织，以适当的语文广泛散发它提交给委员会的报告以及这些结论性意见。</w:t>
      </w:r>
    </w:p>
    <w:p w:rsidR="0039075D" w:rsidRPr="00A82D42" w:rsidRDefault="000C2055" w:rsidP="0039075D">
      <w:pPr>
        <w:pStyle w:val="SingleTxtGC"/>
        <w:spacing w:after="160"/>
        <w:rPr>
          <w:rFonts w:hint="eastAsia"/>
          <w:lang w:val="en-GB"/>
        </w:rPr>
      </w:pPr>
      <w:r>
        <w:rPr>
          <w:rFonts w:hint="eastAsia"/>
          <w:lang w:val="en-GB"/>
        </w:rPr>
        <w:t>(</w:t>
      </w:r>
      <w:r>
        <w:rPr>
          <w:lang w:val="en-GB"/>
        </w:rPr>
        <w:t>29</w:t>
      </w:r>
      <w:r>
        <w:rPr>
          <w:rFonts w:hint="eastAsia"/>
          <w:lang w:val="en-GB"/>
        </w:rPr>
        <w:t>)</w:t>
      </w:r>
      <w:r w:rsidR="0039075D" w:rsidRPr="00A82D42">
        <w:rPr>
          <w:lang w:val="en-GB"/>
        </w:rPr>
        <w:t xml:space="preserve">  </w:t>
      </w:r>
      <w:r w:rsidR="0039075D" w:rsidRPr="00A82D42">
        <w:rPr>
          <w:rFonts w:hint="eastAsia"/>
          <w:lang w:val="en-GB"/>
        </w:rPr>
        <w:t>委员会敦促缔约国在</w:t>
      </w:r>
      <w:r w:rsidR="0039075D" w:rsidRPr="00A82D42">
        <w:rPr>
          <w:rFonts w:hint="eastAsia"/>
          <w:lang w:val="en-GB"/>
        </w:rPr>
        <w:t>2013</w:t>
      </w:r>
      <w:r w:rsidR="0039075D" w:rsidRPr="00A82D42">
        <w:rPr>
          <w:rFonts w:hint="eastAsia"/>
          <w:lang w:val="en-GB"/>
        </w:rPr>
        <w:t>年</w:t>
      </w:r>
      <w:r w:rsidR="0039075D" w:rsidRPr="00A82D42">
        <w:rPr>
          <w:rFonts w:hint="eastAsia"/>
          <w:lang w:val="en-GB"/>
        </w:rPr>
        <w:t>11</w:t>
      </w:r>
      <w:r w:rsidR="0039075D" w:rsidRPr="00A82D42">
        <w:rPr>
          <w:rFonts w:hint="eastAsia"/>
          <w:lang w:val="en-GB"/>
        </w:rPr>
        <w:t>月</w:t>
      </w:r>
      <w:r w:rsidR="0039075D" w:rsidRPr="00A82D42">
        <w:rPr>
          <w:rFonts w:hint="eastAsia"/>
          <w:lang w:val="en-GB"/>
        </w:rPr>
        <w:t>23</w:t>
      </w:r>
      <w:r w:rsidR="0039075D" w:rsidRPr="00A82D42">
        <w:rPr>
          <w:rFonts w:hint="eastAsia"/>
          <w:lang w:val="en-GB"/>
        </w:rPr>
        <w:t>日以前提供资料，说明采取何种行动回应委员会在这些结论性意见的第</w:t>
      </w:r>
      <w:r w:rsidR="0039075D" w:rsidRPr="00A82D42">
        <w:rPr>
          <w:rFonts w:hint="eastAsia"/>
          <w:lang w:val="en-GB"/>
        </w:rPr>
        <w:t>8</w:t>
      </w:r>
      <w:r w:rsidR="0039075D" w:rsidRPr="00A82D42">
        <w:rPr>
          <w:rFonts w:hint="eastAsia"/>
          <w:lang w:val="en-GB"/>
        </w:rPr>
        <w:t>、第</w:t>
      </w:r>
      <w:r w:rsidR="0039075D" w:rsidRPr="00A82D42">
        <w:rPr>
          <w:rFonts w:hint="eastAsia"/>
          <w:lang w:val="en-GB"/>
        </w:rPr>
        <w:t>10</w:t>
      </w:r>
      <w:r w:rsidR="0039075D" w:rsidRPr="00A82D42">
        <w:rPr>
          <w:rFonts w:hint="eastAsia"/>
          <w:lang w:val="en-GB"/>
        </w:rPr>
        <w:t>、第</w:t>
      </w:r>
      <w:r w:rsidR="0039075D" w:rsidRPr="00A82D42">
        <w:rPr>
          <w:rFonts w:hint="eastAsia"/>
          <w:lang w:val="en-GB"/>
        </w:rPr>
        <w:t>17</w:t>
      </w:r>
      <w:r w:rsidR="0039075D" w:rsidRPr="00A82D42">
        <w:rPr>
          <w:rFonts w:hint="eastAsia"/>
          <w:sz w:val="10"/>
          <w:szCs w:val="10"/>
          <w:lang w:val="en-GB"/>
        </w:rPr>
        <w:t xml:space="preserve"> </w:t>
      </w:r>
      <w:r w:rsidR="0039075D" w:rsidRPr="00A82D42">
        <w:rPr>
          <w:rFonts w:hint="eastAsia"/>
          <w:lang w:val="en-GB"/>
        </w:rPr>
        <w:t>(a)</w:t>
      </w:r>
      <w:r w:rsidR="0039075D" w:rsidRPr="00A82D42">
        <w:rPr>
          <w:rFonts w:hint="eastAsia"/>
          <w:lang w:val="en-GB"/>
        </w:rPr>
        <w:t>及</w:t>
      </w:r>
      <w:r w:rsidR="0039075D" w:rsidRPr="00A82D42">
        <w:rPr>
          <w:rFonts w:hint="eastAsia"/>
          <w:lang w:val="en-GB"/>
        </w:rPr>
        <w:t>(e)</w:t>
      </w:r>
      <w:r w:rsidR="0039075D" w:rsidRPr="00A82D42">
        <w:rPr>
          <w:rFonts w:hint="eastAsia"/>
          <w:lang w:val="en-GB"/>
        </w:rPr>
        <w:t>和第</w:t>
      </w:r>
      <w:r w:rsidR="0039075D" w:rsidRPr="00A82D42">
        <w:rPr>
          <w:rFonts w:hint="eastAsia"/>
          <w:lang w:val="en-GB"/>
        </w:rPr>
        <w:t>22</w:t>
      </w:r>
      <w:r w:rsidR="0039075D" w:rsidRPr="00A82D42">
        <w:rPr>
          <w:rFonts w:hint="eastAsia"/>
          <w:lang w:val="en-GB"/>
        </w:rPr>
        <w:t>段中所提出的以下方面建议：</w:t>
      </w:r>
      <w:r w:rsidR="0039075D" w:rsidRPr="00A82D42">
        <w:rPr>
          <w:rFonts w:hint="eastAsia"/>
          <w:lang w:val="en-GB"/>
        </w:rPr>
        <w:t xml:space="preserve">(a) </w:t>
      </w:r>
      <w:r w:rsidR="0039075D" w:rsidRPr="00A82D42">
        <w:rPr>
          <w:rFonts w:hint="eastAsia"/>
          <w:lang w:val="en-GB"/>
        </w:rPr>
        <w:t>将酷刑列为罪行；</w:t>
      </w:r>
      <w:r w:rsidR="0039075D" w:rsidRPr="00A82D42">
        <w:rPr>
          <w:rFonts w:hint="eastAsia"/>
          <w:lang w:val="en-GB"/>
        </w:rPr>
        <w:t xml:space="preserve">(b) </w:t>
      </w:r>
      <w:r w:rsidR="0039075D" w:rsidRPr="00A82D42">
        <w:rPr>
          <w:rFonts w:hint="eastAsia"/>
          <w:lang w:val="en-GB"/>
        </w:rPr>
        <w:t>为保护警方拘留人员而提供基本保障；</w:t>
      </w:r>
      <w:r w:rsidR="0039075D" w:rsidRPr="00A82D42">
        <w:rPr>
          <w:rFonts w:hint="eastAsia"/>
          <w:lang w:val="en-GB"/>
        </w:rPr>
        <w:t xml:space="preserve">(c) </w:t>
      </w:r>
      <w:r w:rsidR="0039075D" w:rsidRPr="00A82D42">
        <w:rPr>
          <w:rFonts w:hint="eastAsia"/>
          <w:lang w:val="en-GB"/>
        </w:rPr>
        <w:t>监狱条件；以及</w:t>
      </w:r>
      <w:r w:rsidR="0039075D" w:rsidRPr="00A82D42">
        <w:rPr>
          <w:rFonts w:hint="eastAsia"/>
          <w:lang w:val="en-GB"/>
        </w:rPr>
        <w:t xml:space="preserve">(d) </w:t>
      </w:r>
      <w:r w:rsidR="0039075D" w:rsidRPr="00A82D42">
        <w:rPr>
          <w:rFonts w:hint="eastAsia"/>
          <w:lang w:val="en-GB"/>
        </w:rPr>
        <w:t>起诉和惩罚犯有酷刑和虐待行为的人。</w:t>
      </w:r>
    </w:p>
    <w:p w:rsidR="0039075D" w:rsidRPr="00A82D42" w:rsidRDefault="000C2055" w:rsidP="00AB0FB5">
      <w:pPr>
        <w:pStyle w:val="SingleTxtGC"/>
        <w:rPr>
          <w:lang w:val="en-GB"/>
        </w:rPr>
      </w:pPr>
      <w:r>
        <w:rPr>
          <w:rFonts w:hint="eastAsia"/>
          <w:lang w:val="en-GB"/>
        </w:rPr>
        <w:t>(</w:t>
      </w:r>
      <w:r>
        <w:rPr>
          <w:lang w:val="en-GB"/>
        </w:rPr>
        <w:t>30</w:t>
      </w:r>
      <w:r>
        <w:rPr>
          <w:rFonts w:hint="eastAsia"/>
          <w:lang w:val="en-GB"/>
        </w:rPr>
        <w:t>)</w:t>
      </w:r>
      <w:r w:rsidR="0039075D" w:rsidRPr="00A82D42">
        <w:rPr>
          <w:lang w:val="en-GB"/>
        </w:rPr>
        <w:t xml:space="preserve">  </w:t>
      </w:r>
      <w:r w:rsidR="0039075D" w:rsidRPr="00A82D42">
        <w:rPr>
          <w:rFonts w:hint="eastAsia"/>
          <w:lang w:val="en-GB"/>
        </w:rPr>
        <w:t>委员会请缔约国在</w:t>
      </w:r>
      <w:r w:rsidR="0039075D" w:rsidRPr="00A82D42">
        <w:rPr>
          <w:rFonts w:hint="eastAsia"/>
          <w:lang w:val="en-GB"/>
        </w:rPr>
        <w:t>2016</w:t>
      </w:r>
      <w:r w:rsidR="0039075D" w:rsidRPr="00A82D42">
        <w:rPr>
          <w:rFonts w:hint="eastAsia"/>
          <w:lang w:val="en-GB"/>
        </w:rPr>
        <w:t>年</w:t>
      </w:r>
      <w:r w:rsidR="0039075D" w:rsidRPr="00A82D42">
        <w:rPr>
          <w:rFonts w:hint="eastAsia"/>
          <w:lang w:val="en-GB"/>
        </w:rPr>
        <w:t>11</w:t>
      </w:r>
      <w:r w:rsidR="0039075D" w:rsidRPr="00A82D42">
        <w:rPr>
          <w:rFonts w:hint="eastAsia"/>
          <w:lang w:val="en-GB"/>
        </w:rPr>
        <w:t>月</w:t>
      </w:r>
      <w:r w:rsidR="0039075D" w:rsidRPr="00A82D42">
        <w:rPr>
          <w:rFonts w:hint="eastAsia"/>
          <w:lang w:val="en-GB"/>
        </w:rPr>
        <w:t>23</w:t>
      </w:r>
      <w:r w:rsidR="0039075D" w:rsidRPr="00A82D42">
        <w:rPr>
          <w:rFonts w:hint="eastAsia"/>
          <w:lang w:val="en-GB"/>
        </w:rPr>
        <w:t>日以前提交第二次定期报告。为此，请缔约国同意在</w:t>
      </w:r>
      <w:r w:rsidR="0039075D" w:rsidRPr="00A82D42">
        <w:rPr>
          <w:rFonts w:hint="eastAsia"/>
          <w:lang w:val="en-GB"/>
        </w:rPr>
        <w:t>2013</w:t>
      </w:r>
      <w:r w:rsidR="0039075D" w:rsidRPr="00A82D42">
        <w:rPr>
          <w:rFonts w:hint="eastAsia"/>
          <w:lang w:val="en-GB"/>
        </w:rPr>
        <w:t>年</w:t>
      </w:r>
      <w:r w:rsidR="0039075D" w:rsidRPr="00A82D42">
        <w:rPr>
          <w:rFonts w:hint="eastAsia"/>
          <w:lang w:val="en-GB"/>
        </w:rPr>
        <w:t>11</w:t>
      </w:r>
      <w:r w:rsidR="0039075D" w:rsidRPr="00A82D42">
        <w:rPr>
          <w:rFonts w:hint="eastAsia"/>
          <w:lang w:val="en-GB"/>
        </w:rPr>
        <w:t>月</w:t>
      </w:r>
      <w:r w:rsidR="0039075D" w:rsidRPr="00A82D42">
        <w:rPr>
          <w:rFonts w:hint="eastAsia"/>
          <w:lang w:val="en-GB"/>
        </w:rPr>
        <w:t>23</w:t>
      </w:r>
      <w:r w:rsidR="0039075D" w:rsidRPr="00A82D42">
        <w:rPr>
          <w:rFonts w:hint="eastAsia"/>
          <w:lang w:val="en-GB"/>
        </w:rPr>
        <w:t>日以前使用任择报告程序，其中包括提交报告前由委员会发送问题单。根据《公约》第</w:t>
      </w:r>
      <w:r w:rsidR="0039075D" w:rsidRPr="00A82D42">
        <w:rPr>
          <w:rFonts w:hint="eastAsia"/>
          <w:lang w:val="en-GB"/>
        </w:rPr>
        <w:t>19</w:t>
      </w:r>
      <w:r w:rsidR="0039075D" w:rsidRPr="00A82D42">
        <w:rPr>
          <w:rFonts w:hint="eastAsia"/>
          <w:lang w:val="en-GB"/>
        </w:rPr>
        <w:t>条的规定，缔约国对问题单的答复将构成下一次定期报告。</w:t>
      </w:r>
    </w:p>
    <w:p w:rsidR="0039075D" w:rsidRDefault="00AB0FB5" w:rsidP="00AB0FB5">
      <w:pPr>
        <w:pStyle w:val="H23GC"/>
        <w:rPr>
          <w:rFonts w:hint="eastAsia"/>
        </w:rPr>
      </w:pPr>
      <w:r>
        <w:rPr>
          <w:rFonts w:hint="eastAsia"/>
        </w:rPr>
        <w:tab/>
      </w:r>
      <w:r>
        <w:rPr>
          <w:rFonts w:hint="eastAsia"/>
        </w:rPr>
        <w:tab/>
      </w:r>
      <w:r w:rsidR="0039075D">
        <w:rPr>
          <w:rFonts w:hint="eastAsia"/>
        </w:rPr>
        <w:t>60</w:t>
      </w:r>
      <w:r w:rsidR="0039075D" w:rsidRPr="00216FE8">
        <w:t>.</w:t>
      </w:r>
      <w:r w:rsidR="0039075D">
        <w:rPr>
          <w:rFonts w:hint="eastAsia"/>
        </w:rPr>
        <w:t xml:space="preserve">  </w:t>
      </w:r>
      <w:r w:rsidR="0039075D" w:rsidRPr="00A869FA">
        <w:t>墨西哥</w:t>
      </w:r>
    </w:p>
    <w:p w:rsidR="0039075D" w:rsidRPr="00110B82" w:rsidRDefault="0039075D" w:rsidP="0039075D">
      <w:pPr>
        <w:pStyle w:val="SingleTxtGC"/>
        <w:rPr>
          <w:lang w:val="en-GB"/>
        </w:rPr>
      </w:pPr>
      <w:r>
        <w:rPr>
          <w:lang w:val="en-GB"/>
        </w:rPr>
        <w:t>(1)</w:t>
      </w:r>
      <w:r w:rsidRPr="00110B82">
        <w:rPr>
          <w:lang w:val="en-GB"/>
        </w:rPr>
        <w:t xml:space="preserve">  </w:t>
      </w:r>
      <w:r w:rsidRPr="00110B82">
        <w:rPr>
          <w:lang w:val="en-GB"/>
        </w:rPr>
        <w:t>禁止酷刑委员会在</w:t>
      </w:r>
      <w:r w:rsidRPr="00110B82">
        <w:rPr>
          <w:lang w:val="en-GB"/>
        </w:rPr>
        <w:t>2012</w:t>
      </w:r>
      <w:r w:rsidRPr="00110B82">
        <w:rPr>
          <w:lang w:val="en-GB"/>
        </w:rPr>
        <w:t>年</w:t>
      </w:r>
      <w:r w:rsidRPr="00110B82">
        <w:rPr>
          <w:lang w:val="en-GB"/>
        </w:rPr>
        <w:t>10</w:t>
      </w:r>
      <w:r w:rsidRPr="00110B82">
        <w:rPr>
          <w:lang w:val="en-GB"/>
        </w:rPr>
        <w:t>月</w:t>
      </w:r>
      <w:r w:rsidRPr="00110B82">
        <w:rPr>
          <w:lang w:val="en-GB"/>
        </w:rPr>
        <w:t>31</w:t>
      </w:r>
      <w:r w:rsidRPr="00110B82">
        <w:rPr>
          <w:lang w:val="en-GB"/>
        </w:rPr>
        <w:t>日和</w:t>
      </w:r>
      <w:r w:rsidRPr="00110B82">
        <w:rPr>
          <w:lang w:val="en-GB"/>
        </w:rPr>
        <w:t>11</w:t>
      </w:r>
      <w:r w:rsidRPr="00110B82">
        <w:rPr>
          <w:lang w:val="en-GB"/>
        </w:rPr>
        <w:t>月</w:t>
      </w:r>
      <w:r w:rsidRPr="00110B82">
        <w:rPr>
          <w:lang w:val="en-GB"/>
        </w:rPr>
        <w:t>1</w:t>
      </w:r>
      <w:r w:rsidRPr="00110B82">
        <w:rPr>
          <w:lang w:val="en-GB"/>
        </w:rPr>
        <w:t>日举行的第</w:t>
      </w:r>
      <w:r w:rsidRPr="00110B82">
        <w:rPr>
          <w:lang w:val="en-GB"/>
        </w:rPr>
        <w:t>1098</w:t>
      </w:r>
      <w:r w:rsidRPr="00110B82">
        <w:rPr>
          <w:lang w:val="en-GB"/>
        </w:rPr>
        <w:t>次和第</w:t>
      </w:r>
      <w:r w:rsidRPr="00110B82">
        <w:rPr>
          <w:lang w:val="en-GB"/>
        </w:rPr>
        <w:t>1101</w:t>
      </w:r>
      <w:r w:rsidRPr="00110B82">
        <w:rPr>
          <w:lang w:val="en-GB"/>
        </w:rPr>
        <w:t>次会议</w:t>
      </w:r>
      <w:r>
        <w:rPr>
          <w:lang w:val="en-GB"/>
        </w:rPr>
        <w:t>(</w:t>
      </w:r>
      <w:r w:rsidRPr="00110B82">
        <w:rPr>
          <w:lang w:val="en-GB"/>
        </w:rPr>
        <w:t>CAT</w:t>
      </w:r>
      <w:r>
        <w:rPr>
          <w:lang w:val="en-GB"/>
        </w:rPr>
        <w:t>/</w:t>
      </w:r>
      <w:r w:rsidRPr="00110B82">
        <w:rPr>
          <w:lang w:val="en-GB"/>
        </w:rPr>
        <w:t>C</w:t>
      </w:r>
      <w:r>
        <w:rPr>
          <w:lang w:val="en-GB"/>
        </w:rPr>
        <w:t>/</w:t>
      </w:r>
      <w:r w:rsidRPr="00110B82">
        <w:rPr>
          <w:lang w:val="en-GB"/>
        </w:rPr>
        <w:t>SR.1098</w:t>
      </w:r>
      <w:r w:rsidRPr="00110B82">
        <w:rPr>
          <w:lang w:val="en-GB"/>
        </w:rPr>
        <w:t>和</w:t>
      </w:r>
      <w:r w:rsidRPr="00110B82">
        <w:rPr>
          <w:lang w:val="en-GB"/>
        </w:rPr>
        <w:t>1101</w:t>
      </w:r>
      <w:r>
        <w:rPr>
          <w:lang w:val="en-GB"/>
        </w:rPr>
        <w:t>)</w:t>
      </w:r>
      <w:r w:rsidRPr="00110B82">
        <w:rPr>
          <w:lang w:val="en-GB"/>
        </w:rPr>
        <w:t>上审议了墨西哥的第五次和第六次合并定期报告</w:t>
      </w:r>
      <w:r>
        <w:rPr>
          <w:lang w:val="en-GB"/>
        </w:rPr>
        <w:t>(</w:t>
      </w:r>
      <w:r w:rsidRPr="00110B82">
        <w:rPr>
          <w:lang w:val="en-GB"/>
        </w:rPr>
        <w:t>CAT</w:t>
      </w:r>
      <w:r>
        <w:rPr>
          <w:lang w:val="en-GB"/>
        </w:rPr>
        <w:t>/</w:t>
      </w:r>
      <w:r w:rsidRPr="00110B82">
        <w:rPr>
          <w:lang w:val="en-GB"/>
        </w:rPr>
        <w:t>C</w:t>
      </w:r>
      <w:r>
        <w:rPr>
          <w:lang w:val="en-GB"/>
        </w:rPr>
        <w:t>/</w:t>
      </w:r>
      <w:r w:rsidRPr="00110B82">
        <w:rPr>
          <w:lang w:val="en-GB"/>
        </w:rPr>
        <w:t>MEX</w:t>
      </w:r>
      <w:r>
        <w:rPr>
          <w:lang w:val="en-GB"/>
        </w:rPr>
        <w:t>/</w:t>
      </w:r>
      <w:r w:rsidRPr="00110B82">
        <w:rPr>
          <w:lang w:val="en-GB"/>
        </w:rPr>
        <w:t>5-6</w:t>
      </w:r>
      <w:r>
        <w:rPr>
          <w:lang w:val="en-GB"/>
        </w:rPr>
        <w:t>)</w:t>
      </w:r>
      <w:r>
        <w:rPr>
          <w:lang w:val="en-GB"/>
        </w:rPr>
        <w:t>，</w:t>
      </w:r>
      <w:r w:rsidRPr="00110B82">
        <w:rPr>
          <w:lang w:val="en-GB"/>
        </w:rPr>
        <w:t>在</w:t>
      </w:r>
      <w:r w:rsidRPr="00110B82">
        <w:rPr>
          <w:lang w:val="en-GB"/>
        </w:rPr>
        <w:t>2012</w:t>
      </w:r>
      <w:r w:rsidRPr="00110B82">
        <w:rPr>
          <w:lang w:val="en-GB"/>
        </w:rPr>
        <w:t>年</w:t>
      </w:r>
      <w:r w:rsidRPr="00110B82">
        <w:rPr>
          <w:lang w:val="en-GB"/>
        </w:rPr>
        <w:t>11</w:t>
      </w:r>
      <w:r w:rsidRPr="00110B82">
        <w:rPr>
          <w:lang w:val="en-GB"/>
        </w:rPr>
        <w:t>月</w:t>
      </w:r>
      <w:r w:rsidRPr="00110B82">
        <w:rPr>
          <w:lang w:val="en-GB"/>
        </w:rPr>
        <w:t>14</w:t>
      </w:r>
      <w:r w:rsidRPr="00110B82">
        <w:rPr>
          <w:lang w:val="en-GB"/>
        </w:rPr>
        <w:t>日和</w:t>
      </w:r>
      <w:r w:rsidRPr="00110B82">
        <w:rPr>
          <w:lang w:val="en-GB"/>
        </w:rPr>
        <w:t>15</w:t>
      </w:r>
      <w:r w:rsidRPr="00110B82">
        <w:rPr>
          <w:lang w:val="en-GB"/>
        </w:rPr>
        <w:t>日举行的第</w:t>
      </w:r>
      <w:r w:rsidRPr="00110B82">
        <w:rPr>
          <w:lang w:val="en-GB"/>
        </w:rPr>
        <w:t>1118</w:t>
      </w:r>
      <w:r w:rsidRPr="00110B82">
        <w:rPr>
          <w:lang w:val="en-GB"/>
        </w:rPr>
        <w:t>次、第</w:t>
      </w:r>
      <w:r w:rsidRPr="00110B82">
        <w:rPr>
          <w:lang w:val="en-GB"/>
        </w:rPr>
        <w:t>1120</w:t>
      </w:r>
      <w:r w:rsidRPr="00110B82">
        <w:rPr>
          <w:lang w:val="en-GB"/>
        </w:rPr>
        <w:t>次和第</w:t>
      </w:r>
      <w:r w:rsidRPr="00110B82">
        <w:rPr>
          <w:lang w:val="en-GB"/>
        </w:rPr>
        <w:t>1121</w:t>
      </w:r>
      <w:r w:rsidRPr="00110B82">
        <w:rPr>
          <w:lang w:val="en-GB"/>
        </w:rPr>
        <w:t>次会议上</w:t>
      </w:r>
      <w:r>
        <w:rPr>
          <w:lang w:val="en-GB"/>
        </w:rPr>
        <w:t>(</w:t>
      </w:r>
      <w:r w:rsidRPr="00110B82">
        <w:rPr>
          <w:lang w:val="en-GB"/>
        </w:rPr>
        <w:t>CAT</w:t>
      </w:r>
      <w:r>
        <w:rPr>
          <w:lang w:val="en-GB"/>
        </w:rPr>
        <w:t>/</w:t>
      </w:r>
      <w:r w:rsidRPr="00110B82">
        <w:rPr>
          <w:lang w:val="en-GB"/>
        </w:rPr>
        <w:t>C</w:t>
      </w:r>
      <w:r>
        <w:rPr>
          <w:lang w:val="en-GB"/>
        </w:rPr>
        <w:t>/</w:t>
      </w:r>
      <w:r w:rsidRPr="00110B82">
        <w:rPr>
          <w:lang w:val="en-GB"/>
        </w:rPr>
        <w:t>SR.111</w:t>
      </w:r>
      <w:r w:rsidR="00A05E1C">
        <w:rPr>
          <w:lang w:val="en-GB"/>
        </w:rPr>
        <w:t>9,</w:t>
      </w:r>
      <w:r w:rsidRPr="00110B82">
        <w:rPr>
          <w:lang w:val="en-GB"/>
        </w:rPr>
        <w:t xml:space="preserve"> 1120</w:t>
      </w:r>
      <w:r w:rsidRPr="00110B82">
        <w:rPr>
          <w:lang w:val="en-GB"/>
        </w:rPr>
        <w:t>和</w:t>
      </w:r>
      <w:r w:rsidRPr="00110B82">
        <w:rPr>
          <w:lang w:val="en-GB"/>
        </w:rPr>
        <w:t>1121</w:t>
      </w:r>
      <w:r>
        <w:rPr>
          <w:lang w:val="en-GB"/>
        </w:rPr>
        <w:t>)</w:t>
      </w:r>
      <w:r w:rsidRPr="00110B82">
        <w:rPr>
          <w:lang w:val="en-GB"/>
        </w:rPr>
        <w:t>通过了下列结论性意见。</w:t>
      </w:r>
    </w:p>
    <w:p w:rsidR="0039075D" w:rsidRPr="00110B82" w:rsidRDefault="0039075D" w:rsidP="00AB0FB5">
      <w:pPr>
        <w:pStyle w:val="H23GC"/>
        <w:rPr>
          <w:lang w:val="en-GB"/>
        </w:rPr>
      </w:pPr>
      <w:r w:rsidRPr="00110B82">
        <w:rPr>
          <w:lang w:val="en-GB"/>
        </w:rPr>
        <w:tab/>
      </w:r>
      <w:r w:rsidR="0012525E">
        <w:rPr>
          <w:rFonts w:hint="eastAsia"/>
          <w:lang w:val="en-GB"/>
        </w:rPr>
        <w:tab/>
      </w:r>
      <w:r w:rsidRPr="00110B82">
        <w:rPr>
          <w:lang w:val="en-GB"/>
        </w:rPr>
        <w:t>A.</w:t>
      </w:r>
      <w:r w:rsidRPr="00110B82">
        <w:rPr>
          <w:lang w:val="en-GB"/>
        </w:rPr>
        <w:tab/>
      </w:r>
      <w:r w:rsidRPr="00110B82">
        <w:rPr>
          <w:lang w:val="en-GB"/>
        </w:rPr>
        <w:t>导言</w:t>
      </w:r>
    </w:p>
    <w:p w:rsidR="0039075D" w:rsidRPr="00110B82" w:rsidRDefault="00AB0FB5" w:rsidP="0039075D">
      <w:pPr>
        <w:pStyle w:val="SingleTxtGC"/>
        <w:rPr>
          <w:rFonts w:hAnsi="Bookman Old Style"/>
          <w:lang w:val="en-GB"/>
        </w:rPr>
      </w:pPr>
      <w:r>
        <w:rPr>
          <w:rFonts w:hAnsi="Bookman Old Style" w:hint="eastAsia"/>
          <w:lang w:val="en-GB"/>
        </w:rPr>
        <w:t>(</w:t>
      </w:r>
      <w:r>
        <w:rPr>
          <w:rFonts w:hAnsi="Bookman Old Style"/>
          <w:lang w:val="en-GB"/>
        </w:rPr>
        <w:t>2</w:t>
      </w:r>
      <w:r>
        <w:rPr>
          <w:rFonts w:hAnsi="Bookman Old Style" w:hint="eastAsia"/>
          <w:lang w:val="en-GB"/>
        </w:rPr>
        <w:t>)</w:t>
      </w:r>
      <w:r w:rsidR="0039075D" w:rsidRPr="00110B82">
        <w:rPr>
          <w:rFonts w:hAnsi="Bookman Old Style"/>
          <w:lang w:val="en-GB"/>
        </w:rPr>
        <w:t xml:space="preserve">  </w:t>
      </w:r>
      <w:r w:rsidR="0039075D" w:rsidRPr="00110B82">
        <w:rPr>
          <w:lang w:val="en-GB"/>
        </w:rPr>
        <w:t>委员会欢迎墨西哥针对</w:t>
      </w:r>
      <w:r w:rsidR="0039075D">
        <w:rPr>
          <w:lang w:val="en-GB"/>
        </w:rPr>
        <w:t>报告前</w:t>
      </w:r>
      <w:r w:rsidR="0039075D" w:rsidRPr="00110B82">
        <w:rPr>
          <w:lang w:val="en-GB"/>
        </w:rPr>
        <w:t>的问题</w:t>
      </w:r>
      <w:r w:rsidR="0039075D">
        <w:rPr>
          <w:lang w:val="en-GB"/>
        </w:rPr>
        <w:t>单</w:t>
      </w:r>
      <w:r w:rsidR="0039075D" w:rsidRPr="00110B82">
        <w:rPr>
          <w:lang w:val="en-GB"/>
        </w:rPr>
        <w:t>提交了第五和第六次合并报告</w:t>
      </w:r>
      <w:r w:rsidR="0039075D">
        <w:rPr>
          <w:rFonts w:hAnsi="Bookman Old Style"/>
          <w:lang w:val="en-GB"/>
        </w:rPr>
        <w:t>(</w:t>
      </w:r>
      <w:r w:rsidR="0039075D" w:rsidRPr="00110B82">
        <w:rPr>
          <w:rFonts w:hAnsi="Bookman Old Style"/>
          <w:lang w:val="en-GB"/>
        </w:rPr>
        <w:t>CAT</w:t>
      </w:r>
      <w:r w:rsidR="0039075D">
        <w:rPr>
          <w:rFonts w:hAnsi="Bookman Old Style"/>
          <w:lang w:val="en-GB"/>
        </w:rPr>
        <w:t>/</w:t>
      </w:r>
      <w:r w:rsidR="0039075D" w:rsidRPr="00110B82">
        <w:rPr>
          <w:rFonts w:hAnsi="Bookman Old Style"/>
          <w:lang w:val="en-GB"/>
        </w:rPr>
        <w:t>C</w:t>
      </w:r>
      <w:r w:rsidR="0039075D">
        <w:rPr>
          <w:rFonts w:hAnsi="Bookman Old Style"/>
          <w:lang w:val="en-GB"/>
        </w:rPr>
        <w:t>/</w:t>
      </w:r>
      <w:r w:rsidR="0039075D" w:rsidRPr="00110B82">
        <w:rPr>
          <w:rFonts w:hAnsi="Bookman Old Style"/>
          <w:lang w:val="en-GB"/>
        </w:rPr>
        <w:t>MEX</w:t>
      </w:r>
      <w:r w:rsidR="0039075D">
        <w:rPr>
          <w:rFonts w:hAnsi="Bookman Old Style"/>
          <w:lang w:val="en-GB"/>
        </w:rPr>
        <w:t>/</w:t>
      </w:r>
      <w:r w:rsidR="0039075D" w:rsidRPr="00110B82">
        <w:rPr>
          <w:rFonts w:hAnsi="Bookman Old Style"/>
          <w:lang w:val="en-GB"/>
        </w:rPr>
        <w:t>Q</w:t>
      </w:r>
      <w:r w:rsidR="0039075D">
        <w:rPr>
          <w:rFonts w:hAnsi="Bookman Old Style"/>
          <w:lang w:val="en-GB"/>
        </w:rPr>
        <w:t>/</w:t>
      </w:r>
      <w:r w:rsidR="0039075D" w:rsidRPr="00110B82">
        <w:rPr>
          <w:rFonts w:hAnsi="Bookman Old Style"/>
          <w:lang w:val="en-GB"/>
        </w:rPr>
        <w:t>5-6</w:t>
      </w:r>
      <w:r w:rsidR="0039075D">
        <w:rPr>
          <w:rFonts w:hAnsi="Bookman Old Style"/>
          <w:lang w:val="en-GB"/>
        </w:rPr>
        <w:t>)</w:t>
      </w:r>
      <w:r w:rsidR="0039075D" w:rsidRPr="00110B82">
        <w:rPr>
          <w:lang w:val="en-GB"/>
        </w:rPr>
        <w:t>。委员会感</w:t>
      </w:r>
      <w:r w:rsidR="0039075D">
        <w:rPr>
          <w:rFonts w:hint="eastAsia"/>
          <w:lang w:val="en-GB"/>
        </w:rPr>
        <w:t>谢</w:t>
      </w:r>
      <w:r w:rsidR="0039075D" w:rsidRPr="00110B82">
        <w:rPr>
          <w:lang w:val="en-GB"/>
        </w:rPr>
        <w:t>缔约国同意根据新的任择报告程序提交其定期报告</w:t>
      </w:r>
      <w:r w:rsidR="0039075D">
        <w:rPr>
          <w:lang w:val="en-GB"/>
        </w:rPr>
        <w:t>，</w:t>
      </w:r>
      <w:r w:rsidR="0039075D" w:rsidRPr="00110B82">
        <w:rPr>
          <w:lang w:val="en-GB"/>
        </w:rPr>
        <w:t>因为这将为缔约国与委员会之间更紧密的合作</w:t>
      </w:r>
      <w:r w:rsidR="0039075D">
        <w:rPr>
          <w:lang w:val="en-GB"/>
        </w:rPr>
        <w:t>，</w:t>
      </w:r>
      <w:r w:rsidR="0039075D" w:rsidRPr="00110B82">
        <w:rPr>
          <w:lang w:val="en-GB"/>
        </w:rPr>
        <w:t>为更</w:t>
      </w:r>
      <w:r w:rsidR="0039075D">
        <w:rPr>
          <w:rFonts w:hint="eastAsia"/>
          <w:lang w:val="en-GB"/>
        </w:rPr>
        <w:t>有</w:t>
      </w:r>
      <w:r w:rsidR="0039075D" w:rsidRPr="00110B82">
        <w:rPr>
          <w:lang w:val="en-GB"/>
        </w:rPr>
        <w:t>重点地审议报告和与代表团</w:t>
      </w:r>
      <w:r w:rsidR="0039075D">
        <w:rPr>
          <w:rFonts w:hint="eastAsia"/>
          <w:lang w:val="en-GB"/>
        </w:rPr>
        <w:t>进行</w:t>
      </w:r>
      <w:r w:rsidR="0039075D" w:rsidRPr="00110B82">
        <w:rPr>
          <w:lang w:val="en-GB"/>
        </w:rPr>
        <w:t>对话铺平了道路。</w:t>
      </w:r>
    </w:p>
    <w:p w:rsidR="0039075D" w:rsidRPr="00110B82" w:rsidRDefault="00AB0FB5" w:rsidP="0039075D">
      <w:pPr>
        <w:pStyle w:val="SingleTxtGC"/>
        <w:rPr>
          <w:rFonts w:hAnsi="Bookman Old Style"/>
          <w:lang w:val="en-GB"/>
        </w:rPr>
      </w:pPr>
      <w:r>
        <w:rPr>
          <w:rFonts w:hAnsi="Bookman Old Style" w:hint="eastAsia"/>
          <w:lang w:val="en-GB"/>
        </w:rPr>
        <w:t>(</w:t>
      </w:r>
      <w:r>
        <w:rPr>
          <w:rFonts w:hAnsi="Bookman Old Style"/>
          <w:lang w:val="en-GB"/>
        </w:rPr>
        <w:t>3</w:t>
      </w:r>
      <w:r>
        <w:rPr>
          <w:rFonts w:hAnsi="Bookman Old Style" w:hint="eastAsia"/>
          <w:lang w:val="en-GB"/>
        </w:rPr>
        <w:t>)</w:t>
      </w:r>
      <w:r w:rsidR="0039075D" w:rsidRPr="00110B82">
        <w:rPr>
          <w:rFonts w:hAnsi="Bookman Old Style"/>
          <w:lang w:val="en-GB"/>
        </w:rPr>
        <w:t xml:space="preserve">  </w:t>
      </w:r>
      <w:r w:rsidR="0039075D" w:rsidRPr="00110B82">
        <w:rPr>
          <w:lang w:val="en-GB"/>
        </w:rPr>
        <w:t>委员会欢迎与缔约国代表团举行的积极坦诚的对话</w:t>
      </w:r>
      <w:r w:rsidR="0039075D">
        <w:rPr>
          <w:lang w:val="en-GB"/>
        </w:rPr>
        <w:t>，</w:t>
      </w:r>
      <w:r w:rsidR="0039075D" w:rsidRPr="00110B82">
        <w:rPr>
          <w:lang w:val="en-GB"/>
        </w:rPr>
        <w:t>并欢迎在审议报告期间所提供的资料。</w:t>
      </w:r>
    </w:p>
    <w:p w:rsidR="0039075D" w:rsidRPr="00110B82" w:rsidRDefault="0039075D" w:rsidP="00AB0FB5">
      <w:pPr>
        <w:pStyle w:val="H23GC"/>
        <w:rPr>
          <w:lang w:val="en-GB"/>
        </w:rPr>
      </w:pPr>
      <w:r w:rsidRPr="00110B82">
        <w:rPr>
          <w:lang w:val="en-GB"/>
        </w:rPr>
        <w:tab/>
      </w:r>
      <w:r w:rsidR="0012525E">
        <w:rPr>
          <w:rFonts w:hint="eastAsia"/>
          <w:lang w:val="en-GB"/>
        </w:rPr>
        <w:tab/>
      </w:r>
      <w:r w:rsidRPr="00110B82">
        <w:rPr>
          <w:lang w:val="en-GB"/>
        </w:rPr>
        <w:t>B.</w:t>
      </w:r>
      <w:r w:rsidRPr="00110B82">
        <w:rPr>
          <w:lang w:val="en-GB"/>
        </w:rPr>
        <w:tab/>
      </w:r>
      <w:r w:rsidRPr="00110B82">
        <w:rPr>
          <w:lang w:val="en-GB"/>
        </w:rPr>
        <w:t>积极方面</w:t>
      </w:r>
    </w:p>
    <w:p w:rsidR="0039075D" w:rsidRPr="001B66E1" w:rsidRDefault="00AB0FB5" w:rsidP="00AB0FB5">
      <w:pPr>
        <w:pStyle w:val="SingleTxtGC"/>
        <w:rPr>
          <w:lang w:val="en-GB"/>
        </w:rPr>
      </w:pPr>
      <w:r>
        <w:rPr>
          <w:rFonts w:hint="eastAsia"/>
          <w:lang w:val="en-GB"/>
        </w:rPr>
        <w:t>(4)</w:t>
      </w:r>
      <w:r w:rsidR="0039075D">
        <w:rPr>
          <w:rFonts w:hint="eastAsia"/>
          <w:lang w:val="en-GB"/>
        </w:rPr>
        <w:t xml:space="preserve">  </w:t>
      </w:r>
      <w:r w:rsidR="0039075D" w:rsidRPr="00110B82">
        <w:rPr>
          <w:lang w:val="en-GB"/>
        </w:rPr>
        <w:t>委员会赞赏地注意自缔约国第四次定期报告审议以来缔约国已经批准了下列国际文书</w:t>
      </w:r>
      <w:r w:rsidR="0039075D">
        <w:rPr>
          <w:lang w:val="en-GB"/>
        </w:rPr>
        <w:t>：</w:t>
      </w:r>
    </w:p>
    <w:p w:rsidR="0039075D" w:rsidRPr="001B66E1" w:rsidRDefault="0039075D" w:rsidP="0039075D">
      <w:pPr>
        <w:pStyle w:val="SingleTxtGC"/>
        <w:numPr>
          <w:ilvl w:val="0"/>
          <w:numId w:val="36"/>
        </w:numPr>
        <w:rPr>
          <w:lang w:val="en-GB"/>
        </w:rPr>
      </w:pPr>
      <w:r w:rsidRPr="001B66E1">
        <w:rPr>
          <w:lang w:val="en-GB"/>
        </w:rPr>
        <w:t>旨在废除死刑的《公民权利和政治权利国际公约第二项任择议定书》</w:t>
      </w:r>
      <w:r>
        <w:rPr>
          <w:lang w:val="en-GB"/>
        </w:rPr>
        <w:t>(</w:t>
      </w:r>
      <w:r w:rsidRPr="001B66E1">
        <w:rPr>
          <w:lang w:val="en-GB"/>
        </w:rPr>
        <w:t>2007</w:t>
      </w:r>
      <w:r w:rsidRPr="001B66E1">
        <w:rPr>
          <w:lang w:val="en-GB"/>
        </w:rPr>
        <w:t>年</w:t>
      </w:r>
      <w:r w:rsidRPr="001B66E1">
        <w:rPr>
          <w:lang w:val="en-GB"/>
        </w:rPr>
        <w:t>9</w:t>
      </w:r>
      <w:r w:rsidRPr="001B66E1">
        <w:rPr>
          <w:lang w:val="en-GB"/>
        </w:rPr>
        <w:t>月</w:t>
      </w:r>
      <w:r>
        <w:rPr>
          <w:lang w:val="en-GB"/>
        </w:rPr>
        <w:t>)</w:t>
      </w:r>
      <w:r>
        <w:rPr>
          <w:lang w:val="en-GB"/>
        </w:rPr>
        <w:t>；</w:t>
      </w:r>
    </w:p>
    <w:p w:rsidR="0039075D" w:rsidRPr="001B66E1" w:rsidRDefault="0039075D" w:rsidP="0039075D">
      <w:pPr>
        <w:pStyle w:val="SingleTxtGC"/>
        <w:numPr>
          <w:ilvl w:val="0"/>
          <w:numId w:val="36"/>
        </w:numPr>
        <w:rPr>
          <w:lang w:val="en-GB"/>
        </w:rPr>
      </w:pPr>
      <w:r w:rsidRPr="001B66E1">
        <w:rPr>
          <w:lang w:val="en-GB"/>
        </w:rPr>
        <w:t>《残疾人权利公约》及其《任择议定书》</w:t>
      </w:r>
      <w:r>
        <w:rPr>
          <w:lang w:val="en-GB"/>
        </w:rPr>
        <w:t>(</w:t>
      </w:r>
      <w:r w:rsidRPr="001B66E1">
        <w:rPr>
          <w:lang w:val="en-GB"/>
        </w:rPr>
        <w:t>2007</w:t>
      </w:r>
      <w:r w:rsidRPr="001B66E1">
        <w:rPr>
          <w:lang w:val="en-GB"/>
        </w:rPr>
        <w:t>年</w:t>
      </w:r>
      <w:r w:rsidRPr="001B66E1">
        <w:rPr>
          <w:lang w:val="en-GB"/>
        </w:rPr>
        <w:t>12</w:t>
      </w:r>
      <w:r w:rsidRPr="001B66E1">
        <w:rPr>
          <w:lang w:val="en-GB"/>
        </w:rPr>
        <w:t>月</w:t>
      </w:r>
      <w:r>
        <w:rPr>
          <w:lang w:val="en-GB"/>
        </w:rPr>
        <w:t>)</w:t>
      </w:r>
      <w:r>
        <w:rPr>
          <w:lang w:val="en-GB"/>
        </w:rPr>
        <w:t>；</w:t>
      </w:r>
    </w:p>
    <w:p w:rsidR="0039075D" w:rsidRPr="001B66E1" w:rsidRDefault="0039075D" w:rsidP="0039075D">
      <w:pPr>
        <w:pStyle w:val="SingleTxtGC"/>
        <w:numPr>
          <w:ilvl w:val="0"/>
          <w:numId w:val="36"/>
        </w:numPr>
        <w:rPr>
          <w:lang w:val="en-GB"/>
        </w:rPr>
      </w:pPr>
      <w:r w:rsidRPr="001B66E1">
        <w:rPr>
          <w:lang w:val="en-GB"/>
        </w:rPr>
        <w:t>《保护所有人免遭强迫失踪国际公约》</w:t>
      </w:r>
      <w:r>
        <w:rPr>
          <w:lang w:val="en-GB"/>
        </w:rPr>
        <w:t>(</w:t>
      </w:r>
      <w:r w:rsidRPr="001B66E1">
        <w:rPr>
          <w:lang w:val="en-GB"/>
        </w:rPr>
        <w:t>2008</w:t>
      </w:r>
      <w:r w:rsidRPr="001B66E1">
        <w:rPr>
          <w:lang w:val="en-GB"/>
        </w:rPr>
        <w:t>年</w:t>
      </w:r>
      <w:r w:rsidRPr="001B66E1">
        <w:rPr>
          <w:lang w:val="en-GB"/>
        </w:rPr>
        <w:t>3</w:t>
      </w:r>
      <w:r w:rsidRPr="001B66E1">
        <w:rPr>
          <w:lang w:val="en-GB"/>
        </w:rPr>
        <w:t>月</w:t>
      </w:r>
      <w:r>
        <w:rPr>
          <w:lang w:val="en-GB"/>
        </w:rPr>
        <w:t>)</w:t>
      </w:r>
      <w:r w:rsidRPr="001B66E1">
        <w:rPr>
          <w:lang w:val="en-GB"/>
        </w:rPr>
        <w:t>。</w:t>
      </w:r>
    </w:p>
    <w:p w:rsidR="0039075D" w:rsidRPr="00110B82" w:rsidRDefault="008A7A3E" w:rsidP="0039075D">
      <w:pPr>
        <w:pStyle w:val="SingleTxtGC"/>
        <w:rPr>
          <w:rFonts w:hAnsi="Bookman Old Style"/>
          <w:lang w:val="en-GB"/>
        </w:rPr>
      </w:pPr>
      <w:r>
        <w:rPr>
          <w:rFonts w:hAnsi="Bookman Old Style" w:hint="eastAsia"/>
          <w:lang w:val="en-GB"/>
        </w:rPr>
        <w:t>(</w:t>
      </w:r>
      <w:r>
        <w:rPr>
          <w:rFonts w:hAnsi="Bookman Old Style"/>
          <w:lang w:val="en-GB"/>
        </w:rPr>
        <w:t>5</w:t>
      </w:r>
      <w:r>
        <w:rPr>
          <w:rFonts w:hAnsi="Bookman Old Style" w:hint="eastAsia"/>
          <w:lang w:val="en-GB"/>
        </w:rPr>
        <w:t>)</w:t>
      </w:r>
      <w:r w:rsidR="0039075D" w:rsidRPr="00110B82">
        <w:rPr>
          <w:rFonts w:hAnsi="Bookman Old Style"/>
          <w:lang w:val="en-GB"/>
        </w:rPr>
        <w:t xml:space="preserve">  </w:t>
      </w:r>
      <w:r w:rsidR="0039075D" w:rsidRPr="00110B82">
        <w:rPr>
          <w:lang w:val="en-GB"/>
        </w:rPr>
        <w:t>委员会欢迎公开发表了防止酷刑小组委员会</w:t>
      </w:r>
      <w:r w:rsidR="0039075D" w:rsidRPr="00110B82">
        <w:rPr>
          <w:rFonts w:hAnsi="Bookman Old Style"/>
          <w:lang w:val="en-GB"/>
        </w:rPr>
        <w:t>2008</w:t>
      </w:r>
      <w:r w:rsidR="0039075D" w:rsidRPr="00110B82">
        <w:rPr>
          <w:lang w:val="en-GB"/>
        </w:rPr>
        <w:t>年</w:t>
      </w:r>
      <w:r w:rsidR="0039075D" w:rsidRPr="00110B82">
        <w:rPr>
          <w:rFonts w:hAnsi="Bookman Old Style"/>
          <w:lang w:val="en-GB"/>
        </w:rPr>
        <w:t>9</w:t>
      </w:r>
      <w:r w:rsidR="0039075D" w:rsidRPr="00110B82">
        <w:rPr>
          <w:lang w:val="en-GB"/>
        </w:rPr>
        <w:t>月对墨西哥访问的报告</w:t>
      </w:r>
      <w:r w:rsidR="0039075D">
        <w:rPr>
          <w:rFonts w:hAnsi="Bookman Old Style"/>
          <w:lang w:val="en-GB"/>
        </w:rPr>
        <w:t>(</w:t>
      </w:r>
      <w:r w:rsidR="0039075D" w:rsidRPr="00110B82">
        <w:rPr>
          <w:rFonts w:hAnsi="Bookman Old Style"/>
          <w:lang w:val="en-GB"/>
        </w:rPr>
        <w:t>CAT</w:t>
      </w:r>
      <w:r w:rsidR="0039075D">
        <w:rPr>
          <w:rFonts w:hAnsi="Bookman Old Style"/>
          <w:lang w:val="en-GB"/>
        </w:rPr>
        <w:t>/</w:t>
      </w:r>
      <w:r w:rsidR="0039075D" w:rsidRPr="00110B82">
        <w:rPr>
          <w:rFonts w:hAnsi="Bookman Old Style"/>
          <w:lang w:val="en-GB"/>
        </w:rPr>
        <w:t>OP</w:t>
      </w:r>
      <w:r w:rsidR="0039075D">
        <w:rPr>
          <w:rFonts w:hAnsi="Bookman Old Style"/>
          <w:lang w:val="en-GB"/>
        </w:rPr>
        <w:t>/</w:t>
      </w:r>
      <w:r w:rsidR="0039075D" w:rsidRPr="00110B82">
        <w:rPr>
          <w:rFonts w:hAnsi="Bookman Old Style"/>
          <w:lang w:val="en-GB"/>
        </w:rPr>
        <w:t>MEX</w:t>
      </w:r>
      <w:r w:rsidR="0039075D">
        <w:rPr>
          <w:rFonts w:hAnsi="Bookman Old Style"/>
          <w:lang w:val="en-GB"/>
        </w:rPr>
        <w:t>/</w:t>
      </w:r>
      <w:r w:rsidR="0039075D" w:rsidRPr="00110B82">
        <w:rPr>
          <w:rFonts w:hAnsi="Bookman Old Style"/>
          <w:lang w:val="en-GB"/>
        </w:rPr>
        <w:t>1</w:t>
      </w:r>
      <w:r w:rsidR="0039075D">
        <w:rPr>
          <w:rFonts w:hAnsi="Bookman Old Style"/>
          <w:lang w:val="en-GB"/>
        </w:rPr>
        <w:t>)</w:t>
      </w:r>
      <w:r w:rsidR="0039075D">
        <w:rPr>
          <w:lang w:val="en-GB"/>
        </w:rPr>
        <w:t>，</w:t>
      </w:r>
      <w:r w:rsidR="0039075D" w:rsidRPr="00110B82">
        <w:rPr>
          <w:lang w:val="en-GB"/>
        </w:rPr>
        <w:t>同时发表了墨西哥当局对小组委员会的建议与问题的答复</w:t>
      </w:r>
      <w:r w:rsidR="0039075D">
        <w:rPr>
          <w:rFonts w:hAnsi="Bookman Old Style"/>
          <w:lang w:val="en-GB"/>
        </w:rPr>
        <w:t>(</w:t>
      </w:r>
      <w:r w:rsidR="0039075D" w:rsidRPr="00110B82">
        <w:rPr>
          <w:rFonts w:hAnsi="Bookman Old Style"/>
          <w:lang w:val="en-GB"/>
        </w:rPr>
        <w:t>CAT</w:t>
      </w:r>
      <w:r w:rsidR="0039075D">
        <w:rPr>
          <w:rFonts w:hAnsi="Bookman Old Style"/>
          <w:lang w:val="en-GB"/>
        </w:rPr>
        <w:t>/</w:t>
      </w:r>
      <w:r w:rsidR="0039075D" w:rsidRPr="00110B82">
        <w:rPr>
          <w:rFonts w:hAnsi="Bookman Old Style"/>
          <w:lang w:val="en-GB"/>
        </w:rPr>
        <w:t>OP</w:t>
      </w:r>
      <w:r w:rsidR="0039075D">
        <w:rPr>
          <w:rFonts w:hAnsi="Bookman Old Style"/>
          <w:lang w:val="en-GB"/>
        </w:rPr>
        <w:t>/</w:t>
      </w:r>
      <w:r w:rsidR="0039075D" w:rsidRPr="00110B82">
        <w:rPr>
          <w:rFonts w:hAnsi="Bookman Old Style"/>
          <w:lang w:val="en-GB"/>
        </w:rPr>
        <w:t>MEX</w:t>
      </w:r>
      <w:r w:rsidR="0039075D">
        <w:rPr>
          <w:rFonts w:hAnsi="Bookman Old Style"/>
          <w:lang w:val="en-GB"/>
        </w:rPr>
        <w:t>/</w:t>
      </w:r>
      <w:r w:rsidR="0039075D" w:rsidRPr="00110B82">
        <w:rPr>
          <w:rFonts w:hAnsi="Bookman Old Style"/>
          <w:lang w:val="en-GB"/>
        </w:rPr>
        <w:t>1</w:t>
      </w:r>
      <w:r w:rsidR="0039075D">
        <w:rPr>
          <w:rFonts w:hAnsi="Bookman Old Style"/>
          <w:lang w:val="en-GB"/>
        </w:rPr>
        <w:t>/</w:t>
      </w:r>
      <w:r w:rsidR="0039075D" w:rsidRPr="00110B82">
        <w:rPr>
          <w:rFonts w:hAnsi="Bookman Old Style"/>
          <w:lang w:val="en-GB"/>
        </w:rPr>
        <w:t>Add.1</w:t>
      </w:r>
      <w:r w:rsidR="0039075D">
        <w:rPr>
          <w:rFonts w:hAnsi="Bookman Old Style"/>
          <w:lang w:val="en-GB"/>
        </w:rPr>
        <w:t>)</w:t>
      </w:r>
      <w:r w:rsidR="0039075D" w:rsidRPr="00110B82">
        <w:rPr>
          <w:lang w:val="en-GB"/>
        </w:rPr>
        <w:t>。</w:t>
      </w:r>
    </w:p>
    <w:p w:rsidR="0039075D" w:rsidRPr="00110B82" w:rsidRDefault="008A7A3E" w:rsidP="0039075D">
      <w:pPr>
        <w:pStyle w:val="SingleTxtGC"/>
        <w:rPr>
          <w:rFonts w:hAnsi="Bookman Old Style"/>
          <w:lang w:val="en-GB"/>
        </w:rPr>
      </w:pPr>
      <w:r>
        <w:rPr>
          <w:rFonts w:hAnsi="Bookman Old Style" w:hint="eastAsia"/>
          <w:lang w:val="en-GB"/>
        </w:rPr>
        <w:t>(</w:t>
      </w:r>
      <w:r>
        <w:rPr>
          <w:rFonts w:hAnsi="Bookman Old Style"/>
          <w:lang w:val="en-GB"/>
        </w:rPr>
        <w:t>6</w:t>
      </w:r>
      <w:r>
        <w:rPr>
          <w:rFonts w:hAnsi="Bookman Old Style" w:hint="eastAsia"/>
          <w:lang w:val="en-GB"/>
        </w:rPr>
        <w:t>)</w:t>
      </w:r>
      <w:r w:rsidR="0039075D" w:rsidRPr="00110B82">
        <w:rPr>
          <w:rFonts w:hAnsi="Bookman Old Style"/>
          <w:lang w:val="en-GB"/>
        </w:rPr>
        <w:t xml:space="preserve">  </w:t>
      </w:r>
      <w:r w:rsidR="0039075D" w:rsidRPr="00110B82">
        <w:rPr>
          <w:lang w:val="en-GB"/>
        </w:rPr>
        <w:t>委员会注意到缔约国特别在以下各方面为修订其立法而采取的步骤</w:t>
      </w:r>
      <w:r w:rsidR="0039075D">
        <w:rPr>
          <w:lang w:val="en-GB"/>
        </w:rPr>
        <w:t>：</w:t>
      </w:r>
    </w:p>
    <w:p w:rsidR="0039075D" w:rsidRPr="00110B82" w:rsidRDefault="0039075D" w:rsidP="0039075D">
      <w:pPr>
        <w:pStyle w:val="SingleTxtGC"/>
        <w:numPr>
          <w:ilvl w:val="0"/>
          <w:numId w:val="37"/>
        </w:numPr>
        <w:rPr>
          <w:rFonts w:hAnsi="Bookman Old Style"/>
          <w:lang w:val="en-GB"/>
        </w:rPr>
      </w:pPr>
      <w:r w:rsidRPr="00110B82">
        <w:rPr>
          <w:rFonts w:hAnsi="Bookman Old Style"/>
          <w:lang w:val="en-GB"/>
        </w:rPr>
        <w:t>2007</w:t>
      </w:r>
      <w:r w:rsidRPr="00110B82">
        <w:rPr>
          <w:lang w:val="en-GB"/>
        </w:rPr>
        <w:t>年通过了《妇女享有无暴力生活总议定书》</w:t>
      </w:r>
      <w:r>
        <w:rPr>
          <w:lang w:val="en-GB"/>
        </w:rPr>
        <w:t>，</w:t>
      </w:r>
      <w:r w:rsidRPr="00110B82">
        <w:rPr>
          <w:rFonts w:hAnsi="Bookman Old Style"/>
          <w:lang w:val="en-GB"/>
        </w:rPr>
        <w:t>2008</w:t>
      </w:r>
      <w:r w:rsidRPr="00110B82">
        <w:rPr>
          <w:lang w:val="en-GB"/>
        </w:rPr>
        <w:t>年通过了实施该法的规则</w:t>
      </w:r>
      <w:r>
        <w:rPr>
          <w:lang w:val="en-GB"/>
        </w:rPr>
        <w:t>；</w:t>
      </w:r>
    </w:p>
    <w:p w:rsidR="0039075D" w:rsidRPr="00110B82" w:rsidRDefault="0039075D" w:rsidP="0039075D">
      <w:pPr>
        <w:pStyle w:val="SingleTxtGC"/>
        <w:numPr>
          <w:ilvl w:val="0"/>
          <w:numId w:val="37"/>
        </w:numPr>
        <w:rPr>
          <w:rFonts w:hAnsi="Bookman Old Style"/>
          <w:lang w:val="en-GB"/>
        </w:rPr>
      </w:pPr>
      <w:r w:rsidRPr="00110B82">
        <w:rPr>
          <w:rFonts w:hAnsi="Bookman Old Style"/>
          <w:lang w:val="en-GB"/>
        </w:rPr>
        <w:t>2008</w:t>
      </w:r>
      <w:r w:rsidRPr="00110B82">
        <w:rPr>
          <w:lang w:val="en-GB"/>
        </w:rPr>
        <w:t>年</w:t>
      </w:r>
      <w:r w:rsidRPr="00110B82">
        <w:rPr>
          <w:rFonts w:hAnsi="Bookman Old Style"/>
          <w:lang w:val="en-GB"/>
        </w:rPr>
        <w:t>6</w:t>
      </w:r>
      <w:r w:rsidRPr="00110B82">
        <w:rPr>
          <w:lang w:val="en-GB"/>
        </w:rPr>
        <w:t>月</w:t>
      </w:r>
      <w:r w:rsidRPr="00110B82">
        <w:rPr>
          <w:rFonts w:hAnsi="Bookman Old Style"/>
          <w:lang w:val="en-GB"/>
        </w:rPr>
        <w:t>18</w:t>
      </w:r>
      <w:r w:rsidRPr="00110B82">
        <w:rPr>
          <w:lang w:val="en-GB"/>
        </w:rPr>
        <w:t>日的刑事司法和公共治安制度宪法改革</w:t>
      </w:r>
      <w:r>
        <w:rPr>
          <w:lang w:val="en-GB"/>
        </w:rPr>
        <w:t>，</w:t>
      </w:r>
      <w:r w:rsidRPr="00110B82">
        <w:rPr>
          <w:lang w:val="en-GB"/>
        </w:rPr>
        <w:t>目的在于实施一项新的对抗性的刑事司法制度</w:t>
      </w:r>
      <w:r>
        <w:rPr>
          <w:lang w:val="en-GB"/>
        </w:rPr>
        <w:t>；</w:t>
      </w:r>
    </w:p>
    <w:p w:rsidR="0039075D" w:rsidRPr="00110B82" w:rsidRDefault="0039075D" w:rsidP="0039075D">
      <w:pPr>
        <w:pStyle w:val="SingleTxtGC"/>
        <w:numPr>
          <w:ilvl w:val="0"/>
          <w:numId w:val="37"/>
        </w:numPr>
        <w:rPr>
          <w:rFonts w:hAnsi="Bookman Old Style"/>
          <w:lang w:val="en-GB"/>
        </w:rPr>
      </w:pPr>
      <w:r w:rsidRPr="00110B82">
        <w:rPr>
          <w:rFonts w:hAnsi="Bookman Old Style"/>
          <w:lang w:val="en-GB"/>
        </w:rPr>
        <w:t>2011</w:t>
      </w:r>
      <w:r w:rsidRPr="00110B82">
        <w:rPr>
          <w:lang w:val="en-GB"/>
        </w:rPr>
        <w:t>年颁发了</w:t>
      </w:r>
      <w:r>
        <w:rPr>
          <w:lang w:val="en-GB"/>
        </w:rPr>
        <w:t>《难民和辅助保护法》</w:t>
      </w:r>
      <w:r w:rsidRPr="00110B82">
        <w:rPr>
          <w:lang w:val="en-GB"/>
        </w:rPr>
        <w:t>和《移民法》</w:t>
      </w:r>
      <w:r>
        <w:rPr>
          <w:lang w:val="en-GB"/>
        </w:rPr>
        <w:t>；</w:t>
      </w:r>
    </w:p>
    <w:p w:rsidR="0039075D" w:rsidRPr="00110B82" w:rsidRDefault="0039075D" w:rsidP="0039075D">
      <w:pPr>
        <w:pStyle w:val="SingleTxtGC"/>
        <w:numPr>
          <w:ilvl w:val="0"/>
          <w:numId w:val="37"/>
        </w:numPr>
        <w:rPr>
          <w:rFonts w:hAnsi="Bookman Old Style"/>
          <w:lang w:val="en-GB"/>
        </w:rPr>
      </w:pPr>
      <w:r w:rsidRPr="00110B82">
        <w:rPr>
          <w:rFonts w:hAnsi="Bookman Old Style"/>
          <w:lang w:val="en-GB"/>
        </w:rPr>
        <w:t>2011</w:t>
      </w:r>
      <w:r w:rsidRPr="00110B82">
        <w:rPr>
          <w:lang w:val="en-GB"/>
        </w:rPr>
        <w:t>年</w:t>
      </w:r>
      <w:r>
        <w:rPr>
          <w:rFonts w:hAnsi="Bookman Old Style" w:hint="eastAsia"/>
          <w:lang w:val="en-GB"/>
        </w:rPr>
        <w:t>6</w:t>
      </w:r>
      <w:r w:rsidRPr="00110B82">
        <w:rPr>
          <w:lang w:val="en-GB"/>
        </w:rPr>
        <w:t>月</w:t>
      </w:r>
      <w:r>
        <w:rPr>
          <w:rFonts w:hAnsi="Bookman Old Style" w:hint="eastAsia"/>
          <w:lang w:val="en-GB"/>
        </w:rPr>
        <w:t>10</w:t>
      </w:r>
      <w:r w:rsidRPr="00110B82">
        <w:rPr>
          <w:lang w:val="en-GB"/>
        </w:rPr>
        <w:t>日进行了有关人权的宪法改革</w:t>
      </w:r>
      <w:r>
        <w:rPr>
          <w:lang w:val="en-GB"/>
        </w:rPr>
        <w:t>，</w:t>
      </w:r>
      <w:r>
        <w:rPr>
          <w:rFonts w:hint="eastAsia"/>
          <w:lang w:val="en-GB"/>
        </w:rPr>
        <w:t>给予</w:t>
      </w:r>
      <w:r w:rsidRPr="00110B82">
        <w:rPr>
          <w:lang w:val="en-GB"/>
        </w:rPr>
        <w:t>缔约国批准的国际条约保障的所有人权宪法权利的地位</w:t>
      </w:r>
      <w:r>
        <w:rPr>
          <w:lang w:val="en-GB"/>
        </w:rPr>
        <w:t>；</w:t>
      </w:r>
    </w:p>
    <w:p w:rsidR="0039075D" w:rsidRPr="00110B82" w:rsidRDefault="0039075D" w:rsidP="0039075D">
      <w:pPr>
        <w:pStyle w:val="SingleTxtGC"/>
        <w:numPr>
          <w:ilvl w:val="0"/>
          <w:numId w:val="37"/>
        </w:numPr>
        <w:rPr>
          <w:rFonts w:hAnsi="Bookman Old Style"/>
          <w:lang w:val="en-GB"/>
        </w:rPr>
      </w:pPr>
      <w:r w:rsidRPr="00110B82">
        <w:rPr>
          <w:rFonts w:hAnsi="Bookman Old Style"/>
          <w:lang w:val="en-GB"/>
        </w:rPr>
        <w:t>2012</w:t>
      </w:r>
      <w:r w:rsidRPr="00110B82">
        <w:rPr>
          <w:lang w:val="en-GB"/>
        </w:rPr>
        <w:t>年颁发了《防止、惩罚和根除贩运人口罪行及保护和援助此类罪行</w:t>
      </w:r>
      <w:r>
        <w:rPr>
          <w:lang w:val="en-GB"/>
        </w:rPr>
        <w:t>受害人</w:t>
      </w:r>
      <w:r w:rsidRPr="00110B82">
        <w:rPr>
          <w:lang w:val="en-GB"/>
        </w:rPr>
        <w:t>总法》</w:t>
      </w:r>
      <w:r>
        <w:rPr>
          <w:lang w:val="en-GB"/>
        </w:rPr>
        <w:t>；</w:t>
      </w:r>
    </w:p>
    <w:p w:rsidR="0039075D" w:rsidRPr="00110B82" w:rsidRDefault="0039075D" w:rsidP="0039075D">
      <w:pPr>
        <w:pStyle w:val="SingleTxtGC"/>
        <w:numPr>
          <w:ilvl w:val="0"/>
          <w:numId w:val="37"/>
        </w:numPr>
        <w:rPr>
          <w:rFonts w:hAnsi="Bookman Old Style"/>
          <w:lang w:val="en-GB"/>
        </w:rPr>
      </w:pPr>
      <w:r w:rsidRPr="00110B82">
        <w:rPr>
          <w:rFonts w:hAnsi="Bookman Old Style"/>
          <w:lang w:val="en-GB"/>
        </w:rPr>
        <w:t>2012</w:t>
      </w:r>
      <w:r w:rsidRPr="00110B82">
        <w:rPr>
          <w:lang w:val="en-GB"/>
        </w:rPr>
        <w:t>年颁发了《人权捍卫者与新闻记者保护法》。</w:t>
      </w:r>
    </w:p>
    <w:p w:rsidR="0039075D" w:rsidRPr="00110B82" w:rsidRDefault="00AB0FB5" w:rsidP="0039075D">
      <w:pPr>
        <w:pStyle w:val="SingleTxtGC"/>
        <w:rPr>
          <w:rFonts w:hAnsi="Bookman Old Style"/>
          <w:lang w:val="en-GB"/>
        </w:rPr>
      </w:pPr>
      <w:r>
        <w:rPr>
          <w:rFonts w:hAnsi="Bookman Old Style" w:hint="eastAsia"/>
          <w:lang w:val="en-GB"/>
        </w:rPr>
        <w:t>(</w:t>
      </w:r>
      <w:r>
        <w:rPr>
          <w:rFonts w:hAnsi="Bookman Old Style"/>
          <w:lang w:val="en-GB"/>
        </w:rPr>
        <w:t>7</w:t>
      </w:r>
      <w:r>
        <w:rPr>
          <w:rFonts w:hAnsi="Bookman Old Style" w:hint="eastAsia"/>
          <w:lang w:val="en-GB"/>
        </w:rPr>
        <w:t>)</w:t>
      </w:r>
      <w:r w:rsidR="0039075D" w:rsidRPr="00110B82">
        <w:rPr>
          <w:rFonts w:hAnsi="Bookman Old Style"/>
          <w:lang w:val="en-GB"/>
        </w:rPr>
        <w:t xml:space="preserve">  </w:t>
      </w:r>
      <w:r w:rsidR="0039075D" w:rsidRPr="00110B82">
        <w:rPr>
          <w:lang w:val="en-GB"/>
        </w:rPr>
        <w:t>委员会还赞赏缔约国为更好地保护人权和实施《公约》纠正其政策与程序所采取的步骤。在这方面</w:t>
      </w:r>
      <w:r w:rsidR="0039075D">
        <w:rPr>
          <w:lang w:val="en-GB"/>
        </w:rPr>
        <w:t>，</w:t>
      </w:r>
      <w:r w:rsidR="0039075D" w:rsidRPr="00110B82">
        <w:rPr>
          <w:lang w:val="en-GB"/>
        </w:rPr>
        <w:t>委员会特别提到以下措施</w:t>
      </w:r>
      <w:r w:rsidR="0039075D">
        <w:rPr>
          <w:lang w:val="en-GB"/>
        </w:rPr>
        <w:t>：</w:t>
      </w:r>
    </w:p>
    <w:p w:rsidR="0039075D" w:rsidRPr="00110B82" w:rsidRDefault="0039075D" w:rsidP="0039075D">
      <w:pPr>
        <w:pStyle w:val="SingleTxtGC"/>
        <w:numPr>
          <w:ilvl w:val="0"/>
          <w:numId w:val="38"/>
        </w:numPr>
        <w:rPr>
          <w:lang w:val="en-GB"/>
        </w:rPr>
      </w:pPr>
      <w:r w:rsidRPr="00110B82">
        <w:rPr>
          <w:lang w:val="en-GB"/>
        </w:rPr>
        <w:t>通过了《</w:t>
      </w:r>
      <w:r w:rsidRPr="00110B82">
        <w:rPr>
          <w:lang w:val="en-GB"/>
        </w:rPr>
        <w:t>2008-2012</w:t>
      </w:r>
      <w:r w:rsidRPr="00110B82">
        <w:rPr>
          <w:lang w:val="en-GB"/>
        </w:rPr>
        <w:t>年全国人权方案》</w:t>
      </w:r>
      <w:r>
        <w:rPr>
          <w:lang w:val="en-GB"/>
        </w:rPr>
        <w:t>；</w:t>
      </w:r>
    </w:p>
    <w:p w:rsidR="0039075D" w:rsidRPr="00110B82" w:rsidRDefault="0039075D" w:rsidP="0039075D">
      <w:pPr>
        <w:pStyle w:val="SingleTxtGC"/>
        <w:numPr>
          <w:ilvl w:val="0"/>
          <w:numId w:val="38"/>
        </w:numPr>
        <w:rPr>
          <w:lang w:val="en-GB"/>
        </w:rPr>
      </w:pPr>
      <w:r w:rsidRPr="00110B82">
        <w:rPr>
          <w:lang w:val="en-GB"/>
        </w:rPr>
        <w:t>通过了《</w:t>
      </w:r>
      <w:r w:rsidRPr="00110B82">
        <w:rPr>
          <w:lang w:val="en-GB"/>
        </w:rPr>
        <w:t>2008-2012</w:t>
      </w:r>
      <w:r w:rsidRPr="00110B82">
        <w:rPr>
          <w:lang w:val="en-GB"/>
        </w:rPr>
        <w:t>年监狱</w:t>
      </w:r>
      <w:r>
        <w:rPr>
          <w:rFonts w:hint="eastAsia"/>
          <w:lang w:val="en-GB"/>
        </w:rPr>
        <w:t>行政</w:t>
      </w:r>
      <w:r w:rsidRPr="00110B82">
        <w:rPr>
          <w:lang w:val="en-GB"/>
        </w:rPr>
        <w:t>战略》</w:t>
      </w:r>
      <w:r>
        <w:rPr>
          <w:lang w:val="en-GB"/>
        </w:rPr>
        <w:t>；</w:t>
      </w:r>
    </w:p>
    <w:p w:rsidR="0039075D" w:rsidRPr="00110B82" w:rsidRDefault="0039075D" w:rsidP="0039075D">
      <w:pPr>
        <w:pStyle w:val="SingleTxtGC"/>
        <w:numPr>
          <w:ilvl w:val="0"/>
          <w:numId w:val="38"/>
        </w:numPr>
        <w:rPr>
          <w:lang w:val="en-GB"/>
        </w:rPr>
      </w:pPr>
      <w:r w:rsidRPr="00110B82">
        <w:rPr>
          <w:lang w:val="en-GB"/>
        </w:rPr>
        <w:t>核准了《</w:t>
      </w:r>
      <w:r w:rsidRPr="00110B82">
        <w:rPr>
          <w:lang w:val="en-GB"/>
        </w:rPr>
        <w:t>2010-2012</w:t>
      </w:r>
      <w:r w:rsidRPr="00110B82">
        <w:rPr>
          <w:lang w:val="en-GB"/>
        </w:rPr>
        <w:t>年全国防止与惩治人权贩运方案》</w:t>
      </w:r>
      <w:r>
        <w:rPr>
          <w:rFonts w:hint="eastAsia"/>
          <w:lang w:val="en-GB"/>
        </w:rPr>
        <w:t>。</w:t>
      </w:r>
    </w:p>
    <w:p w:rsidR="0039075D" w:rsidRPr="00110B82" w:rsidRDefault="0039075D" w:rsidP="00AB0FB5">
      <w:pPr>
        <w:pStyle w:val="H23GC"/>
        <w:rPr>
          <w:lang w:val="en-GB"/>
        </w:rPr>
      </w:pPr>
      <w:r w:rsidRPr="00110B82">
        <w:rPr>
          <w:lang w:val="en-GB"/>
        </w:rPr>
        <w:tab/>
      </w:r>
      <w:r w:rsidR="0012525E">
        <w:rPr>
          <w:rFonts w:hint="eastAsia"/>
          <w:lang w:val="en-GB"/>
        </w:rPr>
        <w:tab/>
      </w:r>
      <w:r w:rsidRPr="00110B82">
        <w:rPr>
          <w:lang w:val="en-GB"/>
        </w:rPr>
        <w:t>C.</w:t>
      </w:r>
      <w:r w:rsidRPr="00110B82">
        <w:rPr>
          <w:lang w:val="en-GB"/>
        </w:rPr>
        <w:tab/>
      </w:r>
      <w:r w:rsidRPr="00110B82">
        <w:rPr>
          <w:lang w:val="en-GB"/>
        </w:rPr>
        <w:t>主要关</w:t>
      </w:r>
      <w:r>
        <w:rPr>
          <w:rFonts w:hint="eastAsia"/>
          <w:lang w:val="en-GB"/>
        </w:rPr>
        <w:t>注问题</w:t>
      </w:r>
      <w:r w:rsidRPr="00110B82">
        <w:rPr>
          <w:lang w:val="en-GB"/>
        </w:rPr>
        <w:t>和建议</w:t>
      </w:r>
    </w:p>
    <w:p w:rsidR="0039075D" w:rsidRPr="00110B82" w:rsidRDefault="0039075D" w:rsidP="00AB0FB5">
      <w:pPr>
        <w:pStyle w:val="H23GC"/>
        <w:rPr>
          <w:lang w:val="en-GB"/>
        </w:rPr>
      </w:pPr>
      <w:r w:rsidRPr="00110B82">
        <w:rPr>
          <w:lang w:val="en-GB"/>
        </w:rPr>
        <w:tab/>
      </w:r>
      <w:r w:rsidRPr="00110B82">
        <w:rPr>
          <w:lang w:val="en-GB"/>
        </w:rPr>
        <w:tab/>
      </w:r>
      <w:r w:rsidRPr="00110B82">
        <w:rPr>
          <w:lang w:val="en-GB"/>
        </w:rPr>
        <w:t>酷刑定义与罪行</w:t>
      </w:r>
    </w:p>
    <w:p w:rsidR="0039075D" w:rsidRDefault="00FA5D80" w:rsidP="00FA5D80">
      <w:pPr>
        <w:pStyle w:val="SingleTxtGC"/>
        <w:rPr>
          <w:rFonts w:hint="eastAsia"/>
        </w:rPr>
      </w:pPr>
      <w:r>
        <w:rPr>
          <w:rFonts w:hint="eastAsia"/>
          <w:lang w:val="en-GB"/>
        </w:rPr>
        <w:t>(</w:t>
      </w:r>
      <w:r>
        <w:rPr>
          <w:lang w:val="en-GB"/>
        </w:rPr>
        <w:t>8</w:t>
      </w:r>
      <w:r>
        <w:rPr>
          <w:rFonts w:hint="eastAsia"/>
          <w:lang w:val="en-GB"/>
        </w:rPr>
        <w:t>)</w:t>
      </w:r>
      <w:r w:rsidR="0039075D" w:rsidRPr="00110B82">
        <w:rPr>
          <w:lang w:val="en-GB"/>
        </w:rPr>
        <w:t xml:space="preserve">  </w:t>
      </w:r>
      <w:r w:rsidR="0039075D" w:rsidRPr="00110B82">
        <w:rPr>
          <w:lang w:val="en-GB"/>
        </w:rPr>
        <w:t>委员会指出《联邦防止和惩治酷刑法》仍</w:t>
      </w:r>
      <w:r w:rsidR="0039075D">
        <w:rPr>
          <w:rFonts w:hint="eastAsia"/>
          <w:lang w:val="en-GB"/>
        </w:rPr>
        <w:t>未</w:t>
      </w:r>
      <w:r w:rsidR="0039075D" w:rsidRPr="00110B82">
        <w:rPr>
          <w:lang w:val="en-GB"/>
        </w:rPr>
        <w:t>完全体现《公约》第</w:t>
      </w:r>
      <w:r w:rsidR="0039075D" w:rsidRPr="00110B82">
        <w:rPr>
          <w:lang w:val="en-GB"/>
        </w:rPr>
        <w:t>1</w:t>
      </w:r>
      <w:r w:rsidR="0039075D" w:rsidRPr="00110B82">
        <w:rPr>
          <w:lang w:val="en-GB"/>
        </w:rPr>
        <w:t>条规定的酷刑定义。委员会指出在大多数情况下</w:t>
      </w:r>
      <w:r w:rsidR="0039075D">
        <w:rPr>
          <w:lang w:val="en-GB"/>
        </w:rPr>
        <w:t>，</w:t>
      </w:r>
      <w:r w:rsidR="0039075D" w:rsidRPr="00110B82">
        <w:rPr>
          <w:lang w:val="en-GB"/>
        </w:rPr>
        <w:t>国家一级的酷刑罪行定义和对酷刑规定的惩治并不完全符合《公约》第</w:t>
      </w:r>
      <w:r w:rsidR="0039075D" w:rsidRPr="00110B82">
        <w:rPr>
          <w:lang w:val="en-GB"/>
        </w:rPr>
        <w:t>1</w:t>
      </w:r>
      <w:r w:rsidR="0039075D" w:rsidRPr="00110B82">
        <w:rPr>
          <w:lang w:val="en-GB"/>
        </w:rPr>
        <w:t>条和第</w:t>
      </w:r>
      <w:r w:rsidR="0039075D" w:rsidRPr="00110B82">
        <w:rPr>
          <w:lang w:val="en-GB"/>
        </w:rPr>
        <w:t>4</w:t>
      </w:r>
      <w:r w:rsidR="0039075D" w:rsidRPr="00110B82">
        <w:rPr>
          <w:lang w:val="en-GB"/>
        </w:rPr>
        <w:t>条。委员会在其先前结论性意见</w:t>
      </w:r>
      <w:r w:rsidR="0039075D">
        <w:rPr>
          <w:lang w:val="en-GB"/>
        </w:rPr>
        <w:t>(</w:t>
      </w:r>
      <w:r w:rsidR="0039075D" w:rsidRPr="00110B82">
        <w:rPr>
          <w:lang w:val="en-GB"/>
        </w:rPr>
        <w:t>CAT</w:t>
      </w:r>
      <w:r w:rsidR="0039075D">
        <w:rPr>
          <w:lang w:val="en-GB"/>
        </w:rPr>
        <w:t>/</w:t>
      </w:r>
      <w:r w:rsidR="0039075D" w:rsidRPr="00110B82">
        <w:rPr>
          <w:lang w:val="en-GB"/>
        </w:rPr>
        <w:t>C</w:t>
      </w:r>
      <w:r w:rsidR="0039075D">
        <w:rPr>
          <w:lang w:val="en-GB"/>
        </w:rPr>
        <w:t>/</w:t>
      </w:r>
      <w:r w:rsidR="0039075D" w:rsidRPr="00110B82">
        <w:rPr>
          <w:lang w:val="en-GB"/>
        </w:rPr>
        <w:t>MEX</w:t>
      </w:r>
      <w:r w:rsidR="0039075D">
        <w:rPr>
          <w:lang w:val="en-GB"/>
        </w:rPr>
        <w:t>/</w:t>
      </w:r>
      <w:r w:rsidR="0039075D" w:rsidRPr="00110B82">
        <w:rPr>
          <w:lang w:val="en-GB"/>
        </w:rPr>
        <w:t>CO</w:t>
      </w:r>
      <w:r w:rsidR="0039075D">
        <w:rPr>
          <w:lang w:val="en-GB"/>
        </w:rPr>
        <w:t>/</w:t>
      </w:r>
      <w:r w:rsidR="0039075D" w:rsidRPr="00110B82">
        <w:rPr>
          <w:lang w:val="en-GB"/>
        </w:rPr>
        <w:t>4</w:t>
      </w:r>
      <w:r w:rsidR="0039075D">
        <w:rPr>
          <w:lang w:val="en-GB"/>
        </w:rPr>
        <w:t>)</w:t>
      </w:r>
      <w:r w:rsidR="0039075D">
        <w:rPr>
          <w:rFonts w:hint="eastAsia"/>
          <w:lang w:val="en-GB"/>
        </w:rPr>
        <w:t>中指出，</w:t>
      </w:r>
      <w:r w:rsidR="0039075D" w:rsidRPr="00110B82">
        <w:rPr>
          <w:lang w:val="en-GB"/>
        </w:rPr>
        <w:t>在</w:t>
      </w:r>
      <w:r w:rsidR="0039075D">
        <w:t>格雷罗</w:t>
      </w:r>
      <w:r w:rsidR="0039075D" w:rsidRPr="00110B82">
        <w:t>州</w:t>
      </w:r>
      <w:r w:rsidR="0039075D">
        <w:t>，</w:t>
      </w:r>
      <w:r w:rsidR="0039075D">
        <w:rPr>
          <w:rFonts w:hint="eastAsia"/>
        </w:rPr>
        <w:t>规定</w:t>
      </w:r>
      <w:r w:rsidR="0039075D" w:rsidRPr="00110B82">
        <w:t>酷刑罪定义的</w:t>
      </w:r>
      <w:r w:rsidR="0039075D">
        <w:rPr>
          <w:rFonts w:hint="eastAsia"/>
        </w:rPr>
        <w:t>仍然是</w:t>
      </w:r>
      <w:r w:rsidR="0039075D" w:rsidRPr="00110B82">
        <w:t>并非</w:t>
      </w:r>
      <w:r w:rsidR="0039075D">
        <w:rPr>
          <w:rFonts w:hint="eastAsia"/>
        </w:rPr>
        <w:t>属于</w:t>
      </w:r>
      <w:r w:rsidR="0039075D" w:rsidRPr="00110B82">
        <w:t>《刑法典》的</w:t>
      </w:r>
      <w:r w:rsidR="0039075D">
        <w:rPr>
          <w:rFonts w:hint="eastAsia"/>
        </w:rPr>
        <w:t>一部</w:t>
      </w:r>
      <w:r w:rsidR="0039075D" w:rsidRPr="00110B82">
        <w:t>法律。而且委员会还注意到</w:t>
      </w:r>
      <w:r w:rsidR="0039075D">
        <w:rPr>
          <w:rFonts w:hint="eastAsia"/>
        </w:rPr>
        <w:t>目前</w:t>
      </w:r>
      <w:r w:rsidR="0039075D" w:rsidRPr="00110B82">
        <w:t>对《刑法典》的</w:t>
      </w:r>
      <w:r w:rsidR="0039075D">
        <w:rPr>
          <w:rFonts w:hint="eastAsia"/>
        </w:rPr>
        <w:t>四项修</w:t>
      </w:r>
      <w:r w:rsidR="0039075D" w:rsidRPr="00110B82">
        <w:t>正提案涉及对若干严重罪行</w:t>
      </w:r>
      <w:r w:rsidR="0039075D">
        <w:t>，</w:t>
      </w:r>
      <w:r w:rsidR="0039075D" w:rsidRPr="00110B82">
        <w:t>包括酷刑的法定限制不适用性</w:t>
      </w:r>
      <w:r w:rsidR="0039075D">
        <w:t>(</w:t>
      </w:r>
      <w:r w:rsidR="0039075D" w:rsidRPr="00110B82">
        <w:t>第</w:t>
      </w:r>
      <w:r w:rsidR="0039075D" w:rsidRPr="00110B82">
        <w:t>1</w:t>
      </w:r>
      <w:r w:rsidR="0039075D" w:rsidRPr="00110B82">
        <w:t>条和第</w:t>
      </w:r>
      <w:r w:rsidR="0039075D" w:rsidRPr="00110B82">
        <w:t>4</w:t>
      </w:r>
      <w:r w:rsidR="0039075D" w:rsidRPr="00110B82">
        <w:t>条</w:t>
      </w:r>
      <w:r w:rsidR="0039075D">
        <w:t>)</w:t>
      </w:r>
      <w:r w:rsidR="0039075D" w:rsidRPr="00110B82">
        <w:t>。</w:t>
      </w:r>
    </w:p>
    <w:p w:rsidR="0039075D" w:rsidRPr="00E9737A" w:rsidRDefault="0039075D" w:rsidP="0039075D">
      <w:pPr>
        <w:pStyle w:val="SingleTxtGC"/>
        <w:rPr>
          <w:rFonts w:eastAsia="SimHei"/>
        </w:rPr>
      </w:pPr>
      <w:r w:rsidRPr="00E9737A">
        <w:rPr>
          <w:rFonts w:eastAsia="SimHei"/>
        </w:rPr>
        <w:t>根据先前的结论性意见</w:t>
      </w:r>
      <w:r>
        <w:rPr>
          <w:rFonts w:eastAsia="SimHei"/>
        </w:rPr>
        <w:t>，</w:t>
      </w:r>
      <w:r w:rsidRPr="00E9737A">
        <w:rPr>
          <w:rFonts w:eastAsia="SimHei"/>
        </w:rPr>
        <w:t>委员会促请缔约国</w:t>
      </w:r>
      <w:r>
        <w:rPr>
          <w:rFonts w:eastAsia="SimHei"/>
        </w:rPr>
        <w:t>：</w:t>
      </w:r>
    </w:p>
    <w:p w:rsidR="0039075D" w:rsidRPr="00697A16" w:rsidRDefault="0039075D" w:rsidP="0039075D">
      <w:pPr>
        <w:pStyle w:val="SingleTxtGC"/>
        <w:numPr>
          <w:ilvl w:val="0"/>
          <w:numId w:val="39"/>
        </w:numPr>
        <w:rPr>
          <w:rFonts w:eastAsia="SimHei"/>
          <w:lang w:val="en-GB"/>
        </w:rPr>
      </w:pPr>
      <w:r w:rsidRPr="00697A16">
        <w:rPr>
          <w:rFonts w:eastAsia="SimHei"/>
          <w:lang w:val="en-GB"/>
        </w:rPr>
        <w:t>修订《防止和惩治酷刑联邦法》</w:t>
      </w:r>
      <w:r>
        <w:rPr>
          <w:rFonts w:eastAsia="SimHei"/>
          <w:lang w:val="en-GB"/>
        </w:rPr>
        <w:t>，</w:t>
      </w:r>
      <w:r w:rsidRPr="00697A16">
        <w:rPr>
          <w:rFonts w:eastAsia="SimHei"/>
          <w:lang w:val="en-GB"/>
        </w:rPr>
        <w:t>使该法第</w:t>
      </w:r>
      <w:r w:rsidRPr="00697A16">
        <w:rPr>
          <w:rFonts w:eastAsia="SimHei"/>
          <w:lang w:val="en-GB"/>
        </w:rPr>
        <w:t>3</w:t>
      </w:r>
      <w:r w:rsidRPr="00697A16">
        <w:rPr>
          <w:rFonts w:eastAsia="SimHei"/>
          <w:lang w:val="en-GB"/>
        </w:rPr>
        <w:t>条论述的酷刑定义包括《公约》第</w:t>
      </w:r>
      <w:r w:rsidRPr="00697A16">
        <w:rPr>
          <w:rFonts w:eastAsia="SimHei"/>
          <w:lang w:val="en-GB"/>
        </w:rPr>
        <w:t>1</w:t>
      </w:r>
      <w:r w:rsidRPr="00697A16">
        <w:rPr>
          <w:rFonts w:eastAsia="SimHei"/>
          <w:lang w:val="en-GB"/>
        </w:rPr>
        <w:t>条所载的所有内容</w:t>
      </w:r>
      <w:r>
        <w:rPr>
          <w:rFonts w:eastAsia="SimHei"/>
          <w:lang w:val="en-GB"/>
        </w:rPr>
        <w:t>：</w:t>
      </w:r>
      <w:r>
        <w:rPr>
          <w:rFonts w:eastAsia="SimHei"/>
          <w:lang w:val="en-GB"/>
        </w:rPr>
        <w:t>(</w:t>
      </w:r>
      <w:r w:rsidRPr="00697A16">
        <w:rPr>
          <w:rFonts w:eastAsia="SimHei"/>
          <w:lang w:val="en-GB"/>
        </w:rPr>
        <w:t>一</w:t>
      </w:r>
      <w:r>
        <w:rPr>
          <w:rFonts w:eastAsia="SimHei"/>
          <w:lang w:val="en-GB"/>
        </w:rPr>
        <w:t>)</w:t>
      </w:r>
      <w:r w:rsidRPr="00697A16">
        <w:rPr>
          <w:rFonts w:eastAsia="SimHei"/>
          <w:lang w:val="en-GB"/>
        </w:rPr>
        <w:t xml:space="preserve"> </w:t>
      </w:r>
      <w:r w:rsidRPr="00697A16">
        <w:rPr>
          <w:rFonts w:eastAsia="SimHei"/>
          <w:lang w:val="en-GB"/>
        </w:rPr>
        <w:t>在公务人员煽动、同意或者默认下由第三者犯下的酷刑行为</w:t>
      </w:r>
      <w:r>
        <w:rPr>
          <w:rFonts w:eastAsia="SimHei"/>
          <w:lang w:val="en-GB"/>
        </w:rPr>
        <w:t>；</w:t>
      </w:r>
      <w:r w:rsidRPr="00697A16">
        <w:rPr>
          <w:rFonts w:eastAsia="SimHei"/>
          <w:lang w:val="en-GB"/>
        </w:rPr>
        <w:t>和</w:t>
      </w:r>
      <w:r>
        <w:rPr>
          <w:rFonts w:eastAsia="SimHei"/>
          <w:lang w:val="en-GB"/>
        </w:rPr>
        <w:t>(</w:t>
      </w:r>
      <w:r w:rsidRPr="00697A16">
        <w:rPr>
          <w:rFonts w:eastAsia="SimHei"/>
          <w:lang w:val="en-GB"/>
        </w:rPr>
        <w:t>二</w:t>
      </w:r>
      <w:r>
        <w:rPr>
          <w:rFonts w:eastAsia="SimHei"/>
          <w:lang w:val="en-GB"/>
        </w:rPr>
        <w:t>)</w:t>
      </w:r>
      <w:r w:rsidRPr="00697A16">
        <w:rPr>
          <w:rFonts w:eastAsia="SimHei"/>
          <w:lang w:val="en-GB"/>
        </w:rPr>
        <w:t xml:space="preserve"> </w:t>
      </w:r>
      <w:r w:rsidRPr="00697A16">
        <w:rPr>
          <w:rFonts w:eastAsia="SimHei"/>
          <w:lang w:val="en-GB"/>
        </w:rPr>
        <w:t>基于任何歧视理由犯下的酷刑行为</w:t>
      </w:r>
      <w:r>
        <w:rPr>
          <w:rFonts w:eastAsia="SimHei"/>
          <w:lang w:val="en-GB"/>
        </w:rPr>
        <w:t>；</w:t>
      </w:r>
    </w:p>
    <w:p w:rsidR="0039075D" w:rsidRPr="00697A16" w:rsidRDefault="0039075D" w:rsidP="0039075D">
      <w:pPr>
        <w:pStyle w:val="SingleTxtGC"/>
        <w:numPr>
          <w:ilvl w:val="0"/>
          <w:numId w:val="39"/>
        </w:numPr>
        <w:rPr>
          <w:rFonts w:eastAsia="SimHei"/>
          <w:lang w:val="en-GB"/>
        </w:rPr>
      </w:pPr>
      <w:r w:rsidRPr="00697A16">
        <w:rPr>
          <w:rFonts w:eastAsia="SimHei"/>
          <w:lang w:val="en-GB"/>
        </w:rPr>
        <w:t>确保国家一级酷刑罪的定义符合《公约》第</w:t>
      </w:r>
      <w:r w:rsidRPr="00697A16">
        <w:rPr>
          <w:rFonts w:eastAsia="SimHei"/>
          <w:lang w:val="en-GB"/>
        </w:rPr>
        <w:t>1</w:t>
      </w:r>
      <w:r w:rsidRPr="00697A16">
        <w:rPr>
          <w:rFonts w:eastAsia="SimHei"/>
          <w:lang w:val="en-GB"/>
        </w:rPr>
        <w:t>条所规定的定义</w:t>
      </w:r>
      <w:r>
        <w:rPr>
          <w:rFonts w:eastAsia="SimHei"/>
          <w:lang w:val="en-GB"/>
        </w:rPr>
        <w:t>，</w:t>
      </w:r>
      <w:r w:rsidRPr="00697A16">
        <w:rPr>
          <w:rFonts w:eastAsia="SimHei"/>
          <w:lang w:val="en-GB"/>
        </w:rPr>
        <w:t>并如《公约》第</w:t>
      </w:r>
      <w:r w:rsidRPr="00697A16">
        <w:rPr>
          <w:rFonts w:eastAsia="SimHei"/>
          <w:lang w:val="en-GB"/>
        </w:rPr>
        <w:t>4</w:t>
      </w:r>
      <w:r w:rsidRPr="00697A16">
        <w:rPr>
          <w:rFonts w:eastAsia="SimHei"/>
          <w:lang w:val="en-GB"/>
        </w:rPr>
        <w:t>条所规定的那样</w:t>
      </w:r>
      <w:r>
        <w:rPr>
          <w:rFonts w:eastAsia="SimHei"/>
          <w:lang w:val="en-GB"/>
        </w:rPr>
        <w:t>，</w:t>
      </w:r>
      <w:r w:rsidRPr="00697A16">
        <w:rPr>
          <w:rFonts w:eastAsia="SimHei"/>
          <w:lang w:val="en-GB"/>
        </w:rPr>
        <w:t>对酷刑量刑制裁</w:t>
      </w:r>
      <w:r>
        <w:rPr>
          <w:rFonts w:eastAsia="SimHei"/>
          <w:lang w:val="en-GB"/>
        </w:rPr>
        <w:t>；</w:t>
      </w:r>
    </w:p>
    <w:p w:rsidR="0039075D" w:rsidRPr="00697A16" w:rsidRDefault="0039075D" w:rsidP="0039075D">
      <w:pPr>
        <w:pStyle w:val="SingleTxtGC"/>
        <w:numPr>
          <w:ilvl w:val="0"/>
          <w:numId w:val="39"/>
        </w:numPr>
        <w:rPr>
          <w:rFonts w:eastAsia="SimHei"/>
          <w:lang w:val="en-GB"/>
        </w:rPr>
      </w:pPr>
      <w:r w:rsidRPr="00697A16">
        <w:rPr>
          <w:rFonts w:eastAsia="SimHei"/>
          <w:lang w:val="en-GB"/>
        </w:rPr>
        <w:t>将酷刑罪纳入格雷罗州的《刑法典》之内</w:t>
      </w:r>
      <w:r>
        <w:rPr>
          <w:rFonts w:eastAsia="SimHei"/>
          <w:lang w:val="en-GB"/>
        </w:rPr>
        <w:t>；</w:t>
      </w:r>
    </w:p>
    <w:p w:rsidR="0039075D" w:rsidRPr="00697A16" w:rsidRDefault="0039075D" w:rsidP="0039075D">
      <w:pPr>
        <w:pStyle w:val="SingleTxtGC"/>
        <w:numPr>
          <w:ilvl w:val="0"/>
          <w:numId w:val="39"/>
        </w:numPr>
        <w:rPr>
          <w:rFonts w:eastAsia="SimHei"/>
          <w:lang w:val="en-GB"/>
        </w:rPr>
      </w:pPr>
      <w:r w:rsidRPr="00697A16">
        <w:rPr>
          <w:rFonts w:eastAsia="SimHei"/>
          <w:lang w:val="en-GB"/>
        </w:rPr>
        <w:t>确保酷刑罪不受任何法律限制。</w:t>
      </w:r>
    </w:p>
    <w:p w:rsidR="0039075D" w:rsidRPr="00110B82" w:rsidRDefault="0039075D" w:rsidP="003A48EF">
      <w:pPr>
        <w:pStyle w:val="H23GC"/>
        <w:rPr>
          <w:lang w:val="en-GB"/>
        </w:rPr>
      </w:pPr>
      <w:r w:rsidRPr="00110B82">
        <w:rPr>
          <w:lang w:val="en-GB"/>
        </w:rPr>
        <w:tab/>
      </w:r>
      <w:r w:rsidRPr="00110B82">
        <w:rPr>
          <w:lang w:val="en-GB"/>
        </w:rPr>
        <w:tab/>
      </w:r>
      <w:r w:rsidRPr="00110B82">
        <w:rPr>
          <w:lang w:val="en-GB"/>
        </w:rPr>
        <w:t>基本法律保障</w:t>
      </w:r>
    </w:p>
    <w:p w:rsidR="0039075D" w:rsidRPr="00110B82" w:rsidRDefault="00FA5D80" w:rsidP="00FA5D80">
      <w:pPr>
        <w:pStyle w:val="SingleTxtGC"/>
        <w:rPr>
          <w:lang w:val="en-GB"/>
        </w:rPr>
      </w:pPr>
      <w:r>
        <w:rPr>
          <w:rFonts w:hint="eastAsia"/>
          <w:lang w:val="en-GB"/>
        </w:rPr>
        <w:t>(</w:t>
      </w:r>
      <w:r w:rsidR="0039075D">
        <w:rPr>
          <w:lang w:val="en-GB"/>
        </w:rPr>
        <w:t>9</w:t>
      </w:r>
      <w:r>
        <w:rPr>
          <w:rFonts w:hint="eastAsia"/>
          <w:lang w:val="en-GB"/>
        </w:rPr>
        <w:t>)</w:t>
      </w:r>
      <w:r w:rsidR="0039075D" w:rsidRPr="00110B82">
        <w:rPr>
          <w:lang w:val="en-GB"/>
        </w:rPr>
        <w:t xml:space="preserve">  </w:t>
      </w:r>
      <w:r w:rsidR="0039075D" w:rsidRPr="00110B82">
        <w:rPr>
          <w:lang w:val="en-GB"/>
        </w:rPr>
        <w:t>尽管委员会注意到</w:t>
      </w:r>
      <w:r w:rsidR="0039075D" w:rsidRPr="00110B82">
        <w:rPr>
          <w:lang w:val="en-GB"/>
        </w:rPr>
        <w:t>2012</w:t>
      </w:r>
      <w:r w:rsidR="0039075D" w:rsidRPr="00110B82">
        <w:rPr>
          <w:lang w:val="en-GB"/>
        </w:rPr>
        <w:t>年</w:t>
      </w:r>
      <w:r w:rsidR="0039075D" w:rsidRPr="00110B82">
        <w:rPr>
          <w:lang w:val="en-GB"/>
        </w:rPr>
        <w:t>4</w:t>
      </w:r>
      <w:r w:rsidR="0039075D" w:rsidRPr="00110B82">
        <w:rPr>
          <w:lang w:val="en-GB"/>
        </w:rPr>
        <w:t>月颁发了有关</w:t>
      </w:r>
      <w:r w:rsidR="0039075D">
        <w:rPr>
          <w:rFonts w:hint="eastAsia"/>
          <w:lang w:val="en-GB"/>
        </w:rPr>
        <w:t>使用武力、</w:t>
      </w:r>
      <w:r w:rsidR="0039075D" w:rsidRPr="00110B82">
        <w:rPr>
          <w:lang w:val="en-GB"/>
        </w:rPr>
        <w:t>保存证据和将监押人员提交法官的议定书</w:t>
      </w:r>
      <w:r w:rsidR="0039075D">
        <w:rPr>
          <w:lang w:val="en-GB"/>
        </w:rPr>
        <w:t>，</w:t>
      </w:r>
      <w:r w:rsidR="0039075D" w:rsidRPr="00110B82">
        <w:rPr>
          <w:lang w:val="en-GB"/>
        </w:rPr>
        <w:t>但委员会关注有报告表明</w:t>
      </w:r>
      <w:r w:rsidR="0039075D">
        <w:rPr>
          <w:lang w:val="en-GB"/>
        </w:rPr>
        <w:t>，</w:t>
      </w:r>
      <w:r w:rsidR="0039075D" w:rsidRPr="00110B82">
        <w:rPr>
          <w:lang w:val="en-GB"/>
        </w:rPr>
        <w:t>实际上</w:t>
      </w:r>
      <w:r w:rsidR="0039075D">
        <w:rPr>
          <w:lang w:val="en-GB"/>
        </w:rPr>
        <w:t>，</w:t>
      </w:r>
      <w:r w:rsidR="0039075D" w:rsidRPr="00110B82">
        <w:rPr>
          <w:lang w:val="en-GB"/>
        </w:rPr>
        <w:t>缔约国并没有确保所有监押人员在其拘留一开始就获益于所有的基本法律保障。委员会关注有报告表明往往拒绝拘留者立即获得律师</w:t>
      </w:r>
      <w:r w:rsidR="0039075D">
        <w:rPr>
          <w:lang w:val="en-GB"/>
        </w:rPr>
        <w:t>，</w:t>
      </w:r>
      <w:r w:rsidR="0039075D" w:rsidRPr="00110B82">
        <w:rPr>
          <w:lang w:val="en-GB"/>
        </w:rPr>
        <w:t>得到独立医检</w:t>
      </w:r>
      <w:r w:rsidR="0039075D">
        <w:rPr>
          <w:lang w:val="en-GB"/>
        </w:rPr>
        <w:t>，</w:t>
      </w:r>
      <w:r w:rsidR="0039075D" w:rsidRPr="00110B82">
        <w:rPr>
          <w:lang w:val="en-GB"/>
        </w:rPr>
        <w:t>拒绝给予其立即通知其家庭其逮捕的权利</w:t>
      </w:r>
      <w:r w:rsidR="0039075D">
        <w:rPr>
          <w:lang w:val="en-GB"/>
        </w:rPr>
        <w:t>，</w:t>
      </w:r>
      <w:r w:rsidR="0039075D" w:rsidRPr="00110B82">
        <w:rPr>
          <w:lang w:val="en-GB"/>
        </w:rPr>
        <w:t>拒绝给予</w:t>
      </w:r>
      <w:r w:rsidR="0039075D">
        <w:rPr>
          <w:rFonts w:hint="eastAsia"/>
          <w:lang w:val="en-GB"/>
        </w:rPr>
        <w:t>其</w:t>
      </w:r>
      <w:r w:rsidR="0039075D" w:rsidRPr="00110B82">
        <w:rPr>
          <w:lang w:val="en-GB"/>
        </w:rPr>
        <w:t>在没有任何延误之下由法官审讯的权利。</w:t>
      </w:r>
      <w:r w:rsidR="0039075D">
        <w:rPr>
          <w:rFonts w:hint="eastAsia"/>
          <w:lang w:val="en-GB"/>
        </w:rPr>
        <w:t>委员会感到遗憾的是</w:t>
      </w:r>
      <w:r w:rsidR="0039075D" w:rsidRPr="00110B82">
        <w:rPr>
          <w:lang w:val="en-GB"/>
        </w:rPr>
        <w:t>官方信息并</w:t>
      </w:r>
      <w:r w:rsidR="0039075D">
        <w:rPr>
          <w:rFonts w:hint="eastAsia"/>
          <w:lang w:val="en-GB"/>
        </w:rPr>
        <w:t>未</w:t>
      </w:r>
      <w:r w:rsidR="0039075D" w:rsidRPr="00110B82">
        <w:rPr>
          <w:lang w:val="en-GB"/>
        </w:rPr>
        <w:t>提到</w:t>
      </w:r>
      <w:r w:rsidR="0039075D">
        <w:rPr>
          <w:rFonts w:hint="eastAsia"/>
          <w:lang w:val="en-GB"/>
        </w:rPr>
        <w:t>在有关人员被捕后，</w:t>
      </w:r>
      <w:r w:rsidR="0039075D" w:rsidRPr="00110B82">
        <w:rPr>
          <w:lang w:val="en-GB"/>
        </w:rPr>
        <w:t>向起诉部门不正常延误</w:t>
      </w:r>
      <w:r w:rsidR="0039075D">
        <w:rPr>
          <w:rFonts w:hint="eastAsia"/>
          <w:lang w:val="en-GB"/>
        </w:rPr>
        <w:t>提交被捕者时发生的惩戒</w:t>
      </w:r>
      <w:r w:rsidR="0039075D" w:rsidRPr="00110B82">
        <w:rPr>
          <w:lang w:val="en-GB"/>
        </w:rPr>
        <w:t>行为或刑事诉讼</w:t>
      </w:r>
      <w:r w:rsidR="0039075D">
        <w:rPr>
          <w:rFonts w:hint="eastAsia"/>
          <w:lang w:val="en-GB"/>
        </w:rPr>
        <w:t>程序</w:t>
      </w:r>
      <w:r w:rsidR="0039075D">
        <w:rPr>
          <w:lang w:val="en-GB"/>
        </w:rPr>
        <w:t>(</w:t>
      </w:r>
      <w:r w:rsidR="0039075D" w:rsidRPr="00110B82">
        <w:rPr>
          <w:lang w:val="en-GB"/>
        </w:rPr>
        <w:t>第</w:t>
      </w:r>
      <w:r w:rsidR="0039075D" w:rsidRPr="00110B82">
        <w:rPr>
          <w:lang w:val="en-GB"/>
        </w:rPr>
        <w:t>2</w:t>
      </w:r>
      <w:r w:rsidR="0039075D" w:rsidRPr="00110B82">
        <w:rPr>
          <w:lang w:val="en-GB"/>
        </w:rPr>
        <w:t>条</w:t>
      </w:r>
      <w:r w:rsidR="0039075D">
        <w:rPr>
          <w:lang w:val="en-GB"/>
        </w:rPr>
        <w:t>)</w:t>
      </w:r>
      <w:r w:rsidR="0039075D" w:rsidRPr="00110B82">
        <w:rPr>
          <w:lang w:val="en-GB"/>
        </w:rPr>
        <w:t>。</w:t>
      </w:r>
    </w:p>
    <w:p w:rsidR="0039075D" w:rsidRPr="00E9737A" w:rsidRDefault="0039075D" w:rsidP="0039075D">
      <w:pPr>
        <w:pStyle w:val="SingleTxtGC"/>
        <w:rPr>
          <w:rFonts w:eastAsia="SimHei"/>
          <w:lang w:val="en-GB"/>
        </w:rPr>
      </w:pPr>
      <w:r w:rsidRPr="00E9737A">
        <w:rPr>
          <w:rFonts w:eastAsia="SimHei"/>
          <w:lang w:val="en-GB"/>
        </w:rPr>
        <w:t>缔约国应刻不容缓地采取有效措施</w:t>
      </w:r>
      <w:r>
        <w:rPr>
          <w:rFonts w:eastAsia="SimHei" w:hint="eastAsia"/>
          <w:lang w:val="en-GB"/>
        </w:rPr>
        <w:t>，</w:t>
      </w:r>
      <w:r w:rsidRPr="00E9737A">
        <w:rPr>
          <w:rFonts w:eastAsia="SimHei"/>
          <w:lang w:val="en-GB"/>
        </w:rPr>
        <w:t>确保任何人在其被剥夺自由那刻起能够确实</w:t>
      </w:r>
      <w:r>
        <w:rPr>
          <w:rFonts w:eastAsia="SimHei" w:hint="eastAsia"/>
          <w:lang w:val="en-GB"/>
        </w:rPr>
        <w:t>利用一切</w:t>
      </w:r>
      <w:r w:rsidRPr="00E9737A">
        <w:rPr>
          <w:rFonts w:eastAsia="SimHei"/>
          <w:lang w:val="en-GB"/>
        </w:rPr>
        <w:t>基本法律保障</w:t>
      </w:r>
      <w:r>
        <w:rPr>
          <w:rFonts w:eastAsia="SimHei" w:hint="eastAsia"/>
          <w:lang w:val="en-GB"/>
        </w:rPr>
        <w:t>措施</w:t>
      </w:r>
      <w:r>
        <w:rPr>
          <w:rFonts w:eastAsia="SimHei"/>
          <w:lang w:val="en-GB"/>
        </w:rPr>
        <w:t>，</w:t>
      </w:r>
      <w:r w:rsidRPr="00E9737A">
        <w:rPr>
          <w:rFonts w:eastAsia="SimHei"/>
          <w:lang w:val="en-GB"/>
        </w:rPr>
        <w:t>包括委员会关于缔约国实施第</w:t>
      </w:r>
      <w:r w:rsidRPr="00E9737A">
        <w:rPr>
          <w:rFonts w:eastAsia="SimHei"/>
          <w:lang w:val="en-GB"/>
        </w:rPr>
        <w:t>2</w:t>
      </w:r>
      <w:r w:rsidRPr="00E9737A">
        <w:rPr>
          <w:rFonts w:eastAsia="SimHei"/>
          <w:lang w:val="en-GB"/>
        </w:rPr>
        <w:t>条的第</w:t>
      </w:r>
      <w:r w:rsidRPr="00E9737A">
        <w:rPr>
          <w:rFonts w:eastAsia="SimHei"/>
          <w:lang w:val="en-GB"/>
        </w:rPr>
        <w:t>2</w:t>
      </w:r>
      <w:r w:rsidRPr="00E9737A">
        <w:rPr>
          <w:rFonts w:eastAsia="SimHei"/>
          <w:lang w:val="en-GB"/>
        </w:rPr>
        <w:t>号一般性评论意见第</w:t>
      </w:r>
      <w:r w:rsidRPr="00E9737A">
        <w:rPr>
          <w:rFonts w:eastAsia="SimHei"/>
          <w:lang w:val="en-GB"/>
        </w:rPr>
        <w:t>13</w:t>
      </w:r>
      <w:r w:rsidRPr="00E9737A">
        <w:rPr>
          <w:rFonts w:eastAsia="SimHei"/>
          <w:lang w:val="en-GB"/>
        </w:rPr>
        <w:t>段和第</w:t>
      </w:r>
      <w:r w:rsidRPr="00E9737A">
        <w:rPr>
          <w:rFonts w:eastAsia="SimHei"/>
          <w:lang w:val="en-GB"/>
        </w:rPr>
        <w:t>14</w:t>
      </w:r>
      <w:r w:rsidRPr="00E9737A">
        <w:rPr>
          <w:rFonts w:eastAsia="SimHei"/>
          <w:lang w:val="en-GB"/>
        </w:rPr>
        <w:t>段内提到的那些保障</w:t>
      </w:r>
      <w:r>
        <w:rPr>
          <w:rFonts w:eastAsia="SimHei" w:hint="eastAsia"/>
          <w:lang w:val="en-GB"/>
        </w:rPr>
        <w:t>措施</w:t>
      </w:r>
      <w:r>
        <w:rPr>
          <w:rFonts w:eastAsia="SimHei"/>
          <w:lang w:val="en-GB"/>
        </w:rPr>
        <w:t>(</w:t>
      </w:r>
      <w:r w:rsidRPr="00E9737A">
        <w:rPr>
          <w:rFonts w:eastAsia="SimHei"/>
          <w:lang w:val="en-GB"/>
        </w:rPr>
        <w:t>2008</w:t>
      </w:r>
      <w:r w:rsidRPr="00E9737A">
        <w:rPr>
          <w:rFonts w:eastAsia="SimHei"/>
          <w:lang w:val="en-GB"/>
        </w:rPr>
        <w:t>年</w:t>
      </w:r>
      <w:r>
        <w:rPr>
          <w:rFonts w:eastAsia="SimHei"/>
          <w:lang w:val="en-GB"/>
        </w:rPr>
        <w:t>)</w:t>
      </w:r>
      <w:r w:rsidRPr="00E9737A">
        <w:rPr>
          <w:rFonts w:eastAsia="SimHei"/>
          <w:lang w:val="en-GB"/>
        </w:rPr>
        <w:t>。</w:t>
      </w:r>
    </w:p>
    <w:p w:rsidR="0039075D" w:rsidRPr="00110B82" w:rsidRDefault="0039075D" w:rsidP="0039075D">
      <w:pPr>
        <w:pStyle w:val="H23GC"/>
        <w:rPr>
          <w:lang w:val="en-GB"/>
        </w:rPr>
      </w:pPr>
      <w:r w:rsidRPr="00110B82">
        <w:rPr>
          <w:lang w:val="en-GB"/>
        </w:rPr>
        <w:tab/>
      </w:r>
      <w:r w:rsidRPr="00110B82">
        <w:rPr>
          <w:lang w:val="en-GB"/>
        </w:rPr>
        <w:tab/>
      </w:r>
      <w:r w:rsidRPr="00110B82">
        <w:rPr>
          <w:lang w:val="en-GB"/>
        </w:rPr>
        <w:t>酷刑和</w:t>
      </w:r>
      <w:r>
        <w:rPr>
          <w:lang w:val="en-GB"/>
        </w:rPr>
        <w:t>任意</w:t>
      </w:r>
      <w:r w:rsidRPr="00110B82">
        <w:rPr>
          <w:lang w:val="en-GB"/>
        </w:rPr>
        <w:t>拘留指控</w:t>
      </w:r>
    </w:p>
    <w:p w:rsidR="0039075D" w:rsidRPr="00110B82" w:rsidRDefault="00FA5D80" w:rsidP="00FA5D80">
      <w:pPr>
        <w:pStyle w:val="SingleTxtGC"/>
        <w:rPr>
          <w:lang w:val="en-GB"/>
        </w:rPr>
      </w:pPr>
      <w:r>
        <w:rPr>
          <w:rFonts w:hint="eastAsia"/>
          <w:lang w:val="en-GB"/>
        </w:rPr>
        <w:t>(</w:t>
      </w:r>
      <w:r w:rsidR="0039075D" w:rsidRPr="00110B82">
        <w:rPr>
          <w:lang w:val="en-GB"/>
        </w:rPr>
        <w:t>1</w:t>
      </w:r>
      <w:r>
        <w:rPr>
          <w:rFonts w:hint="eastAsia"/>
          <w:lang w:val="en-GB"/>
        </w:rPr>
        <w:t>0)</w:t>
      </w:r>
      <w:r w:rsidR="0039075D" w:rsidRPr="00110B82">
        <w:rPr>
          <w:lang w:val="en-GB"/>
        </w:rPr>
        <w:t xml:space="preserve">  </w:t>
      </w:r>
      <w:r w:rsidR="0039075D" w:rsidRPr="00110B82">
        <w:rPr>
          <w:lang w:val="en-GB"/>
        </w:rPr>
        <w:t>委员会关注有报告表明在联合行动打击有组织的罪行过程中</w:t>
      </w:r>
      <w:r w:rsidR="0039075D">
        <w:rPr>
          <w:lang w:val="en-GB"/>
        </w:rPr>
        <w:t>，</w:t>
      </w:r>
      <w:r w:rsidR="0039075D" w:rsidRPr="00110B82">
        <w:rPr>
          <w:lang w:val="en-GB"/>
        </w:rPr>
        <w:t>武装部队或国家治安机构的成员在审讯</w:t>
      </w:r>
      <w:r w:rsidR="0039075D">
        <w:rPr>
          <w:rFonts w:hint="eastAsia"/>
          <w:lang w:val="en-GB"/>
        </w:rPr>
        <w:t>被</w:t>
      </w:r>
      <w:r w:rsidR="0039075D">
        <w:rPr>
          <w:lang w:val="en-GB"/>
        </w:rPr>
        <w:t>任意</w:t>
      </w:r>
      <w:r w:rsidR="0039075D" w:rsidRPr="00110B82">
        <w:rPr>
          <w:lang w:val="en-GB"/>
        </w:rPr>
        <w:t>拘留人</w:t>
      </w:r>
      <w:r w:rsidR="0039075D">
        <w:rPr>
          <w:rFonts w:hint="eastAsia"/>
          <w:lang w:val="en-GB"/>
        </w:rPr>
        <w:t>员时</w:t>
      </w:r>
      <w:r w:rsidR="0039075D" w:rsidRPr="00110B82">
        <w:rPr>
          <w:lang w:val="en-GB"/>
        </w:rPr>
        <w:t>越来越多地使用酷刑</w:t>
      </w:r>
      <w:r w:rsidR="0039075D">
        <w:rPr>
          <w:lang w:val="en-GB"/>
        </w:rPr>
        <w:t>，</w:t>
      </w:r>
      <w:r w:rsidR="0039075D" w:rsidRPr="00110B82">
        <w:rPr>
          <w:lang w:val="en-GB"/>
        </w:rPr>
        <w:t>达到惊人的地步。委员会严重关注不断有报告表明</w:t>
      </w:r>
      <w:r w:rsidR="0039075D">
        <w:rPr>
          <w:lang w:val="en-GB"/>
        </w:rPr>
        <w:t>，</w:t>
      </w:r>
      <w:r w:rsidR="0039075D" w:rsidRPr="00110B82">
        <w:rPr>
          <w:lang w:val="en-GB"/>
        </w:rPr>
        <w:t>在将拘留者提交检察机关之前</w:t>
      </w:r>
      <w:r w:rsidR="0039075D">
        <w:rPr>
          <w:lang w:val="en-GB"/>
        </w:rPr>
        <w:t>，</w:t>
      </w:r>
      <w:r w:rsidR="0039075D" w:rsidRPr="00110B82">
        <w:rPr>
          <w:lang w:val="en-GB"/>
        </w:rPr>
        <w:t>对他们实行酷刑和虐待</w:t>
      </w:r>
      <w:r w:rsidR="0039075D">
        <w:rPr>
          <w:lang w:val="en-GB"/>
        </w:rPr>
        <w:t>，</w:t>
      </w:r>
      <w:r w:rsidR="0039075D" w:rsidRPr="00110B82">
        <w:rPr>
          <w:lang w:val="en-GB"/>
        </w:rPr>
        <w:t>强迫他们招供</w:t>
      </w:r>
      <w:r w:rsidR="0039075D">
        <w:rPr>
          <w:lang w:val="en-GB"/>
        </w:rPr>
        <w:t>，</w:t>
      </w:r>
      <w:r w:rsidR="0039075D" w:rsidRPr="00110B82">
        <w:rPr>
          <w:lang w:val="en-GB"/>
        </w:rPr>
        <w:t>或者自我认罪</w:t>
      </w:r>
      <w:r w:rsidR="0039075D">
        <w:rPr>
          <w:lang w:val="en-GB"/>
        </w:rPr>
        <w:t>，</w:t>
      </w:r>
      <w:r w:rsidR="0039075D" w:rsidRPr="00110B82">
        <w:rPr>
          <w:lang w:val="en-GB"/>
        </w:rPr>
        <w:t>用</w:t>
      </w:r>
      <w:r w:rsidR="0039075D">
        <w:rPr>
          <w:rFonts w:hint="eastAsia"/>
          <w:lang w:val="en-GB"/>
        </w:rPr>
        <w:t>以</w:t>
      </w:r>
      <w:r w:rsidR="0039075D" w:rsidRPr="00110B82">
        <w:rPr>
          <w:lang w:val="en-GB"/>
        </w:rPr>
        <w:t>掩盖在他们拘留期间发生的不轨行为</w:t>
      </w:r>
      <w:r w:rsidR="0039075D">
        <w:rPr>
          <w:lang w:val="en-GB"/>
        </w:rPr>
        <w:t>(</w:t>
      </w:r>
      <w:r w:rsidR="0039075D" w:rsidRPr="00110B82">
        <w:rPr>
          <w:lang w:val="en-GB"/>
        </w:rPr>
        <w:t>第</w:t>
      </w:r>
      <w:r w:rsidR="0039075D" w:rsidRPr="00110B82">
        <w:rPr>
          <w:lang w:val="en-GB"/>
        </w:rPr>
        <w:t>2</w:t>
      </w:r>
      <w:r w:rsidR="0039075D" w:rsidRPr="00110B82">
        <w:rPr>
          <w:lang w:val="en-GB"/>
        </w:rPr>
        <w:t>条、第</w:t>
      </w:r>
      <w:r w:rsidR="0039075D" w:rsidRPr="00110B82">
        <w:rPr>
          <w:lang w:val="en-GB"/>
        </w:rPr>
        <w:t>11</w:t>
      </w:r>
      <w:r w:rsidR="0039075D" w:rsidRPr="00110B82">
        <w:rPr>
          <w:lang w:val="en-GB"/>
        </w:rPr>
        <w:t>条和第</w:t>
      </w:r>
      <w:r w:rsidR="0039075D" w:rsidRPr="00110B82">
        <w:rPr>
          <w:lang w:val="en-GB"/>
        </w:rPr>
        <w:t>15</w:t>
      </w:r>
      <w:r w:rsidR="0039075D" w:rsidRPr="00110B82">
        <w:rPr>
          <w:lang w:val="en-GB"/>
        </w:rPr>
        <w:t>条</w:t>
      </w:r>
      <w:r w:rsidR="0039075D">
        <w:rPr>
          <w:lang w:val="en-GB"/>
        </w:rPr>
        <w:t>)</w:t>
      </w:r>
      <w:r w:rsidR="0039075D" w:rsidRPr="00110B82">
        <w:rPr>
          <w:lang w:val="en-GB"/>
        </w:rPr>
        <w:t>。</w:t>
      </w:r>
    </w:p>
    <w:p w:rsidR="0039075D" w:rsidRPr="00E9737A" w:rsidRDefault="0039075D" w:rsidP="0039075D">
      <w:pPr>
        <w:pStyle w:val="SingleTxtGC"/>
        <w:rPr>
          <w:rFonts w:eastAsia="SimHei"/>
          <w:lang w:val="en-GB"/>
        </w:rPr>
      </w:pPr>
      <w:r w:rsidRPr="00E9737A">
        <w:rPr>
          <w:rFonts w:eastAsia="SimHei"/>
          <w:lang w:val="en-GB"/>
        </w:rPr>
        <w:t>缔约国应</w:t>
      </w:r>
      <w:r>
        <w:rPr>
          <w:rFonts w:eastAsia="SimHei"/>
          <w:lang w:val="en-GB"/>
        </w:rPr>
        <w:t>：</w:t>
      </w:r>
    </w:p>
    <w:p w:rsidR="0039075D" w:rsidRPr="00E9737A" w:rsidRDefault="0039075D" w:rsidP="0039075D">
      <w:pPr>
        <w:pStyle w:val="SingleTxtGC"/>
        <w:numPr>
          <w:ilvl w:val="0"/>
          <w:numId w:val="40"/>
        </w:numPr>
        <w:rPr>
          <w:rFonts w:eastAsia="SimHei"/>
          <w:lang w:val="en-GB"/>
        </w:rPr>
      </w:pPr>
      <w:r w:rsidRPr="00E9737A">
        <w:rPr>
          <w:rFonts w:eastAsia="SimHei"/>
          <w:lang w:val="en-GB"/>
        </w:rPr>
        <w:t>确保根据《墨西哥宪法》第</w:t>
      </w:r>
      <w:r w:rsidRPr="00E9737A">
        <w:rPr>
          <w:rFonts w:eastAsia="SimHei"/>
          <w:lang w:val="en-GB"/>
        </w:rPr>
        <w:t>16</w:t>
      </w:r>
      <w:r w:rsidRPr="00E9737A">
        <w:rPr>
          <w:rFonts w:eastAsia="SimHei"/>
          <w:lang w:val="en-GB"/>
        </w:rPr>
        <w:t>条立即将被捕</w:t>
      </w:r>
      <w:r>
        <w:rPr>
          <w:rFonts w:eastAsia="SimHei" w:hint="eastAsia"/>
          <w:lang w:val="en-GB"/>
        </w:rPr>
        <w:t>人员</w:t>
      </w:r>
      <w:r w:rsidRPr="00E9737A">
        <w:rPr>
          <w:rFonts w:eastAsia="SimHei"/>
          <w:lang w:val="en-GB"/>
        </w:rPr>
        <w:t>带</w:t>
      </w:r>
      <w:r>
        <w:rPr>
          <w:rFonts w:eastAsia="SimHei" w:hint="eastAsia"/>
          <w:lang w:val="en-GB"/>
        </w:rPr>
        <w:t>见</w:t>
      </w:r>
      <w:r w:rsidRPr="00E9737A">
        <w:rPr>
          <w:rFonts w:eastAsia="SimHei"/>
          <w:lang w:val="en-GB"/>
        </w:rPr>
        <w:t>法官或</w:t>
      </w:r>
      <w:r>
        <w:rPr>
          <w:rFonts w:eastAsia="SimHei" w:hint="eastAsia"/>
          <w:lang w:val="en-GB"/>
        </w:rPr>
        <w:t>移送</w:t>
      </w:r>
      <w:r w:rsidRPr="00E9737A">
        <w:rPr>
          <w:rFonts w:eastAsia="SimHei"/>
          <w:lang w:val="en-GB"/>
        </w:rPr>
        <w:t>检察机关</w:t>
      </w:r>
      <w:r>
        <w:rPr>
          <w:rFonts w:eastAsia="SimHei"/>
          <w:lang w:val="en-GB"/>
        </w:rPr>
        <w:t>，</w:t>
      </w:r>
      <w:r w:rsidRPr="00E9737A">
        <w:rPr>
          <w:rFonts w:eastAsia="SimHei"/>
          <w:lang w:val="en-GB"/>
        </w:rPr>
        <w:t>调查</w:t>
      </w:r>
      <w:r>
        <w:rPr>
          <w:rFonts w:eastAsia="SimHei" w:hint="eastAsia"/>
          <w:lang w:val="en-GB"/>
        </w:rPr>
        <w:t>对</w:t>
      </w:r>
      <w:r w:rsidRPr="00E9737A">
        <w:rPr>
          <w:rFonts w:eastAsia="SimHei"/>
          <w:lang w:val="en-GB"/>
        </w:rPr>
        <w:t>武装部队或治安机构成员实施酷刑或虐待的指控</w:t>
      </w:r>
      <w:r>
        <w:rPr>
          <w:rFonts w:eastAsia="SimHei"/>
          <w:lang w:val="en-GB"/>
        </w:rPr>
        <w:t>，</w:t>
      </w:r>
      <w:r w:rsidRPr="00E9737A">
        <w:rPr>
          <w:rFonts w:eastAsia="SimHei"/>
          <w:lang w:val="en-GB"/>
        </w:rPr>
        <w:t>惩</w:t>
      </w:r>
      <w:r>
        <w:rPr>
          <w:rFonts w:eastAsia="SimHei" w:hint="eastAsia"/>
          <w:lang w:val="en-GB"/>
        </w:rPr>
        <w:t>处</w:t>
      </w:r>
      <w:r w:rsidRPr="00E9737A">
        <w:rPr>
          <w:rFonts w:eastAsia="SimHei"/>
          <w:lang w:val="en-GB"/>
        </w:rPr>
        <w:t>责任</w:t>
      </w:r>
      <w:r>
        <w:rPr>
          <w:rFonts w:eastAsia="SimHei" w:hint="eastAsia"/>
          <w:lang w:val="en-GB"/>
        </w:rPr>
        <w:t>人</w:t>
      </w:r>
      <w:r>
        <w:rPr>
          <w:rFonts w:eastAsia="SimHei"/>
          <w:lang w:val="en-GB"/>
        </w:rPr>
        <w:t>；</w:t>
      </w:r>
    </w:p>
    <w:p w:rsidR="0039075D" w:rsidRPr="00E9737A" w:rsidRDefault="0039075D" w:rsidP="0039075D">
      <w:pPr>
        <w:pStyle w:val="SingleTxtGC"/>
        <w:numPr>
          <w:ilvl w:val="0"/>
          <w:numId w:val="40"/>
        </w:numPr>
        <w:rPr>
          <w:rFonts w:eastAsia="SimHei"/>
          <w:lang w:val="en-GB"/>
        </w:rPr>
      </w:pPr>
      <w:r w:rsidRPr="00E9737A">
        <w:rPr>
          <w:rFonts w:eastAsia="SimHei" w:hint="eastAsia"/>
          <w:lang w:val="en-GB"/>
        </w:rPr>
        <w:t>现行犯逮捕</w:t>
      </w:r>
      <w:r>
        <w:rPr>
          <w:rFonts w:eastAsia="SimHei" w:hint="eastAsia"/>
          <w:lang w:val="en-GB"/>
        </w:rPr>
        <w:t>的做法</w:t>
      </w:r>
      <w:r w:rsidRPr="00E9737A">
        <w:rPr>
          <w:rFonts w:eastAsia="SimHei"/>
          <w:lang w:val="en-GB"/>
        </w:rPr>
        <w:t>仅</w:t>
      </w:r>
      <w:r>
        <w:rPr>
          <w:rFonts w:eastAsia="SimHei" w:hint="eastAsia"/>
          <w:lang w:val="en-GB"/>
        </w:rPr>
        <w:t>限于</w:t>
      </w:r>
      <w:r w:rsidRPr="00E9737A">
        <w:rPr>
          <w:rFonts w:eastAsia="SimHei"/>
          <w:lang w:val="en-GB"/>
        </w:rPr>
        <w:t>犯罪</w:t>
      </w:r>
      <w:r>
        <w:rPr>
          <w:rFonts w:eastAsia="SimHei" w:hint="eastAsia"/>
          <w:lang w:val="en-GB"/>
        </w:rPr>
        <w:t>过程中</w:t>
      </w:r>
      <w:r w:rsidRPr="00E9737A">
        <w:rPr>
          <w:rFonts w:eastAsia="SimHei"/>
          <w:lang w:val="en-GB"/>
        </w:rPr>
        <w:t>采用</w:t>
      </w:r>
      <w:r>
        <w:rPr>
          <w:rFonts w:eastAsia="SimHei"/>
          <w:lang w:val="en-GB"/>
        </w:rPr>
        <w:t>，</w:t>
      </w:r>
      <w:r w:rsidRPr="00E9737A">
        <w:rPr>
          <w:rFonts w:eastAsia="SimHei" w:hint="eastAsia"/>
          <w:lang w:val="en-GB"/>
        </w:rPr>
        <w:t>取消准现行犯</w:t>
      </w:r>
      <w:r w:rsidRPr="00E9737A">
        <w:rPr>
          <w:rFonts w:eastAsia="SimHei"/>
          <w:lang w:val="en-GB"/>
        </w:rPr>
        <w:t>逮捕</w:t>
      </w:r>
      <w:r>
        <w:rPr>
          <w:rFonts w:eastAsia="SimHei" w:hint="eastAsia"/>
          <w:lang w:val="en-GB"/>
        </w:rPr>
        <w:t>的做法</w:t>
      </w:r>
      <w:r>
        <w:rPr>
          <w:rFonts w:eastAsia="SimHei"/>
          <w:lang w:val="en-GB"/>
        </w:rPr>
        <w:t>；</w:t>
      </w:r>
    </w:p>
    <w:p w:rsidR="0039075D" w:rsidRPr="00E9737A" w:rsidRDefault="0039075D" w:rsidP="0039075D">
      <w:pPr>
        <w:pStyle w:val="SingleTxtGC"/>
        <w:numPr>
          <w:ilvl w:val="0"/>
          <w:numId w:val="40"/>
        </w:numPr>
        <w:rPr>
          <w:rFonts w:eastAsia="SimHei"/>
          <w:lang w:val="en-GB"/>
        </w:rPr>
      </w:pPr>
      <w:r w:rsidRPr="00E9737A">
        <w:rPr>
          <w:rFonts w:eastAsia="SimHei"/>
          <w:lang w:val="en-GB"/>
        </w:rPr>
        <w:t>确保准确验证治安部队成员及其车辆</w:t>
      </w:r>
      <w:r>
        <w:rPr>
          <w:rFonts w:eastAsia="SimHei"/>
          <w:lang w:val="en-GB"/>
        </w:rPr>
        <w:t>；</w:t>
      </w:r>
    </w:p>
    <w:p w:rsidR="0039075D" w:rsidRPr="00E9737A" w:rsidRDefault="0039075D" w:rsidP="0039075D">
      <w:pPr>
        <w:pStyle w:val="SingleTxtGC"/>
        <w:numPr>
          <w:ilvl w:val="0"/>
          <w:numId w:val="40"/>
        </w:numPr>
        <w:rPr>
          <w:rFonts w:eastAsia="SimHei"/>
          <w:lang w:val="en-GB"/>
        </w:rPr>
      </w:pPr>
      <w:r w:rsidRPr="00E9737A">
        <w:rPr>
          <w:rFonts w:eastAsia="SimHei"/>
          <w:lang w:val="en-GB"/>
        </w:rPr>
        <w:t>确保所有刑事调查的嫌疑</w:t>
      </w:r>
      <w:r>
        <w:rPr>
          <w:rFonts w:eastAsia="SimHei" w:hint="eastAsia"/>
          <w:lang w:val="en-GB"/>
        </w:rPr>
        <w:t>人</w:t>
      </w:r>
      <w:r w:rsidRPr="00E9737A">
        <w:rPr>
          <w:rFonts w:eastAsia="SimHei"/>
          <w:lang w:val="en-GB"/>
        </w:rPr>
        <w:t>立即在</w:t>
      </w:r>
      <w:r>
        <w:rPr>
          <w:rFonts w:eastAsia="SimHei" w:hint="eastAsia"/>
          <w:lang w:val="en-GB"/>
        </w:rPr>
        <w:t>有关</w:t>
      </w:r>
      <w:r w:rsidRPr="00E9737A">
        <w:rPr>
          <w:rFonts w:eastAsia="SimHei"/>
          <w:lang w:val="en-GB"/>
        </w:rPr>
        <w:t>羁押工作日志中登记</w:t>
      </w:r>
      <w:r>
        <w:rPr>
          <w:rFonts w:eastAsia="SimHei" w:hint="eastAsia"/>
          <w:lang w:val="en-GB"/>
        </w:rPr>
        <w:t>备案</w:t>
      </w:r>
      <w:r>
        <w:rPr>
          <w:rFonts w:eastAsia="SimHei"/>
          <w:lang w:val="en-GB"/>
        </w:rPr>
        <w:t>，</w:t>
      </w:r>
      <w:r w:rsidRPr="00E9737A">
        <w:rPr>
          <w:rFonts w:eastAsia="SimHei"/>
          <w:lang w:val="en-GB"/>
        </w:rPr>
        <w:t>羁押工作日志的所有登记要密切进行监督</w:t>
      </w:r>
      <w:r>
        <w:rPr>
          <w:rFonts w:eastAsia="SimHei"/>
          <w:lang w:val="en-GB"/>
        </w:rPr>
        <w:t>，</w:t>
      </w:r>
      <w:r w:rsidRPr="00E9737A">
        <w:rPr>
          <w:rFonts w:eastAsia="SimHei"/>
          <w:lang w:val="en-GB"/>
        </w:rPr>
        <w:t>考虑为所有</w:t>
      </w:r>
      <w:r w:rsidRPr="00E9737A">
        <w:rPr>
          <w:rFonts w:eastAsia="SimHei" w:hint="eastAsia"/>
          <w:lang w:val="en-GB"/>
        </w:rPr>
        <w:t>正式</w:t>
      </w:r>
      <w:r w:rsidRPr="00E9737A">
        <w:rPr>
          <w:rFonts w:eastAsia="SimHei"/>
          <w:lang w:val="en-GB"/>
        </w:rPr>
        <w:t>羁押人员建立一个集中登记</w:t>
      </w:r>
      <w:r>
        <w:rPr>
          <w:rFonts w:eastAsia="SimHei" w:hint="eastAsia"/>
          <w:lang w:val="en-GB"/>
        </w:rPr>
        <w:t>册</w:t>
      </w:r>
      <w:r>
        <w:rPr>
          <w:rFonts w:eastAsia="SimHei"/>
          <w:lang w:val="en-GB"/>
        </w:rPr>
        <w:t>；</w:t>
      </w:r>
    </w:p>
    <w:p w:rsidR="0039075D" w:rsidRPr="00E9737A" w:rsidRDefault="0039075D" w:rsidP="0039075D">
      <w:pPr>
        <w:pStyle w:val="SingleTxtGC"/>
        <w:numPr>
          <w:ilvl w:val="0"/>
          <w:numId w:val="40"/>
        </w:numPr>
        <w:rPr>
          <w:rFonts w:eastAsia="SimHei"/>
          <w:lang w:val="en-GB"/>
        </w:rPr>
      </w:pPr>
      <w:r>
        <w:rPr>
          <w:rFonts w:eastAsia="SimHei" w:hint="eastAsia"/>
          <w:lang w:val="en-GB"/>
        </w:rPr>
        <w:t>采取</w:t>
      </w:r>
      <w:r w:rsidRPr="00E9737A">
        <w:rPr>
          <w:rFonts w:eastAsia="SimHei"/>
          <w:lang w:val="en-GB"/>
        </w:rPr>
        <w:t>必要的措施确保所有被剥夺自由人</w:t>
      </w:r>
      <w:r>
        <w:rPr>
          <w:rFonts w:eastAsia="SimHei" w:hint="eastAsia"/>
          <w:lang w:val="en-GB"/>
        </w:rPr>
        <w:t>员</w:t>
      </w:r>
      <w:r w:rsidRPr="00E9737A">
        <w:rPr>
          <w:rFonts w:eastAsia="SimHei"/>
          <w:lang w:val="en-GB"/>
        </w:rPr>
        <w:t>真正</w:t>
      </w:r>
      <w:r>
        <w:rPr>
          <w:rFonts w:eastAsia="SimHei" w:hint="eastAsia"/>
          <w:lang w:val="en-GB"/>
        </w:rPr>
        <w:t>有权立即利用</w:t>
      </w:r>
      <w:r w:rsidRPr="00E9737A">
        <w:rPr>
          <w:rFonts w:eastAsia="SimHei"/>
          <w:lang w:val="en-GB"/>
        </w:rPr>
        <w:t>补救措施</w:t>
      </w:r>
      <w:r>
        <w:rPr>
          <w:rFonts w:eastAsia="SimHei" w:hint="eastAsia"/>
          <w:lang w:val="en-GB"/>
        </w:rPr>
        <w:t>，质疑</w:t>
      </w:r>
      <w:r w:rsidRPr="00E9737A">
        <w:rPr>
          <w:rFonts w:eastAsia="SimHei"/>
          <w:lang w:val="en-GB"/>
        </w:rPr>
        <w:t>其拘留合法性。</w:t>
      </w:r>
    </w:p>
    <w:p w:rsidR="0039075D" w:rsidRPr="00110B82" w:rsidRDefault="0039075D" w:rsidP="0039075D">
      <w:pPr>
        <w:pStyle w:val="H23GC"/>
        <w:rPr>
          <w:lang w:val="en-GB"/>
        </w:rPr>
      </w:pPr>
      <w:r w:rsidRPr="00110B82">
        <w:rPr>
          <w:lang w:val="en-GB"/>
        </w:rPr>
        <w:tab/>
      </w:r>
      <w:r w:rsidRPr="00110B82">
        <w:rPr>
          <w:lang w:val="en-GB"/>
        </w:rPr>
        <w:tab/>
      </w:r>
      <w:r w:rsidRPr="00110B82">
        <w:rPr>
          <w:lang w:val="en-GB"/>
        </w:rPr>
        <w:t>审前拘留</w:t>
      </w:r>
    </w:p>
    <w:p w:rsidR="0039075D" w:rsidRPr="00110B82" w:rsidRDefault="00FA5D80" w:rsidP="00FA5D80">
      <w:pPr>
        <w:pStyle w:val="SingleTxtGC"/>
      </w:pPr>
      <w:r>
        <w:rPr>
          <w:rFonts w:hint="eastAsia"/>
          <w:lang w:val="en-GB"/>
        </w:rPr>
        <w:t>(</w:t>
      </w:r>
      <w:r w:rsidR="0039075D" w:rsidRPr="00110B82">
        <w:rPr>
          <w:lang w:val="en-GB"/>
        </w:rPr>
        <w:t>1</w:t>
      </w:r>
      <w:r>
        <w:rPr>
          <w:lang w:val="en-GB"/>
        </w:rPr>
        <w:t>1</w:t>
      </w:r>
      <w:r>
        <w:rPr>
          <w:rFonts w:hint="eastAsia"/>
          <w:lang w:val="en-GB"/>
        </w:rPr>
        <w:t>)</w:t>
      </w:r>
      <w:r w:rsidR="0039075D" w:rsidRPr="00110B82">
        <w:rPr>
          <w:lang w:val="en-GB"/>
        </w:rPr>
        <w:t xml:space="preserve">  </w:t>
      </w:r>
      <w:r w:rsidR="0039075D" w:rsidRPr="00110B82">
        <w:rPr>
          <w:lang w:val="en-GB"/>
        </w:rPr>
        <w:t>委员会关切地指出</w:t>
      </w:r>
      <w:r w:rsidR="0039075D">
        <w:rPr>
          <w:lang w:val="en-GB"/>
        </w:rPr>
        <w:t>，</w:t>
      </w:r>
      <w:r w:rsidR="0039075D" w:rsidRPr="00110B82">
        <w:rPr>
          <w:lang w:val="en-GB"/>
        </w:rPr>
        <w:t>尽管在其先前结论性意见中提出了建议</w:t>
      </w:r>
      <w:r w:rsidR="0039075D">
        <w:rPr>
          <w:lang w:val="en-GB"/>
        </w:rPr>
        <w:t>，</w:t>
      </w:r>
      <w:r w:rsidR="0039075D" w:rsidRPr="00110B82">
        <w:rPr>
          <w:lang w:val="en-GB"/>
        </w:rPr>
        <w:t>但缔约国在</w:t>
      </w:r>
      <w:r w:rsidR="0039075D" w:rsidRPr="00110B82">
        <w:rPr>
          <w:lang w:val="en-GB"/>
        </w:rPr>
        <w:t>2008</w:t>
      </w:r>
      <w:r w:rsidR="0039075D" w:rsidRPr="00110B82">
        <w:rPr>
          <w:lang w:val="en-GB"/>
        </w:rPr>
        <w:t>年仍然给予</w:t>
      </w:r>
      <w:r w:rsidR="0039075D">
        <w:rPr>
          <w:rFonts w:hint="eastAsia"/>
          <w:lang w:val="en-GB"/>
        </w:rPr>
        <w:t>审前程序</w:t>
      </w:r>
      <w:r w:rsidR="0039075D" w:rsidRPr="00110B82">
        <w:rPr>
          <w:lang w:val="en-GB"/>
        </w:rPr>
        <w:t>宪法地位。在一些州</w:t>
      </w:r>
      <w:r w:rsidR="0039075D">
        <w:rPr>
          <w:lang w:val="en-GB"/>
        </w:rPr>
        <w:t>，</w:t>
      </w:r>
      <w:r w:rsidR="0039075D" w:rsidRPr="00110B82">
        <w:rPr>
          <w:lang w:val="en-GB"/>
        </w:rPr>
        <w:t>例如</w:t>
      </w:r>
      <w:r w:rsidR="0039075D">
        <w:rPr>
          <w:rFonts w:hint="eastAsia"/>
          <w:lang w:val="en-GB"/>
        </w:rPr>
        <w:t>哈利斯科</w:t>
      </w:r>
      <w:r w:rsidR="0039075D" w:rsidRPr="00110B82">
        <w:t>州的法律中还有这一程序的条款。委员会关注有记录在案的报告表明在军事设施内</w:t>
      </w:r>
      <w:r w:rsidR="0039075D">
        <w:rPr>
          <w:rFonts w:hint="eastAsia"/>
        </w:rPr>
        <w:t>，一些</w:t>
      </w:r>
      <w:r w:rsidR="0039075D" w:rsidRPr="00110B82">
        <w:t>案件中</w:t>
      </w:r>
      <w:r w:rsidR="0039075D">
        <w:rPr>
          <w:rFonts w:hint="eastAsia"/>
        </w:rPr>
        <w:t>按审前拘留</w:t>
      </w:r>
      <w:r w:rsidR="0039075D" w:rsidRPr="00110B82">
        <w:t>令而被剥夺自由的人遭到酷刑和虐待。尽管代表团向委员会保证在这些案件中遵循了基本保障</w:t>
      </w:r>
      <w:r w:rsidR="0039075D">
        <w:t>，</w:t>
      </w:r>
      <w:r w:rsidR="0039075D" w:rsidRPr="00110B82">
        <w:t>但委员会关切地指出</w:t>
      </w:r>
      <w:r w:rsidR="0039075D">
        <w:t>，</w:t>
      </w:r>
      <w:r w:rsidR="0039075D" w:rsidRPr="00110B82">
        <w:t>联邦区人权委员会第</w:t>
      </w:r>
      <w:r w:rsidR="0039075D" w:rsidRPr="00110B82">
        <w:t>2</w:t>
      </w:r>
      <w:r w:rsidR="0039075D">
        <w:t>/</w:t>
      </w:r>
      <w:r w:rsidR="0039075D" w:rsidRPr="00110B82">
        <w:t>2011</w:t>
      </w:r>
      <w:r w:rsidR="0039075D" w:rsidRPr="00110B82">
        <w:t>号建议指</w:t>
      </w:r>
      <w:r w:rsidR="0039075D">
        <w:rPr>
          <w:rFonts w:hint="eastAsia"/>
        </w:rPr>
        <w:t>出了相反的事实</w:t>
      </w:r>
      <w:r w:rsidR="0039075D">
        <w:t>，</w:t>
      </w:r>
      <w:r w:rsidR="0039075D" w:rsidRPr="00110B82">
        <w:t>例如在该项建议中</w:t>
      </w:r>
      <w:r w:rsidR="0039075D">
        <w:t>，</w:t>
      </w:r>
      <w:r w:rsidR="0039075D" w:rsidRPr="00110B82">
        <w:t>委员会公开谴责过度地限制了基本权利</w:t>
      </w:r>
      <w:r w:rsidR="0039075D">
        <w:t>，</w:t>
      </w:r>
      <w:r w:rsidR="0039075D" w:rsidRPr="00110B82">
        <w:t>没有</w:t>
      </w:r>
      <w:r w:rsidR="0039075D">
        <w:rPr>
          <w:rFonts w:hint="eastAsia"/>
        </w:rPr>
        <w:t>监督对审前</w:t>
      </w:r>
      <w:r w:rsidR="0039075D" w:rsidRPr="00110B82">
        <w:t>拘留</w:t>
      </w:r>
      <w:r w:rsidR="0039075D">
        <w:rPr>
          <w:rFonts w:hint="eastAsia"/>
        </w:rPr>
        <w:t>者的情况</w:t>
      </w:r>
      <w:r w:rsidR="0039075D">
        <w:t>，</w:t>
      </w:r>
      <w:r w:rsidR="0039075D" w:rsidRPr="00110B82">
        <w:t>没有有效地监</w:t>
      </w:r>
      <w:r w:rsidR="0039075D">
        <w:rPr>
          <w:rFonts w:hint="eastAsia"/>
        </w:rPr>
        <w:t>视</w:t>
      </w:r>
      <w:r w:rsidR="0039075D" w:rsidRPr="00110B82">
        <w:t>检察机关</w:t>
      </w:r>
      <w:r w:rsidR="0039075D">
        <w:t>，</w:t>
      </w:r>
      <w:r w:rsidR="0039075D" w:rsidRPr="00110B82">
        <w:t>在确定</w:t>
      </w:r>
      <w:r w:rsidR="0039075D">
        <w:rPr>
          <w:rFonts w:hint="eastAsia"/>
        </w:rPr>
        <w:t>审前</w:t>
      </w:r>
      <w:r w:rsidR="0039075D" w:rsidRPr="00110B82">
        <w:t>拘留的期限时</w:t>
      </w:r>
      <w:r w:rsidR="0039075D">
        <w:t>，</w:t>
      </w:r>
      <w:r w:rsidR="0039075D" w:rsidRPr="00110B82">
        <w:t>没有任何标准确保遵守相称性原则。委员会认为</w:t>
      </w:r>
      <w:r w:rsidR="0039075D">
        <w:t>，</w:t>
      </w:r>
      <w:r w:rsidR="0039075D" w:rsidRPr="00110B82">
        <w:t>在</w:t>
      </w:r>
      <w:r w:rsidR="0039075D">
        <w:rPr>
          <w:rFonts w:hint="eastAsia"/>
        </w:rPr>
        <w:t>审前</w:t>
      </w:r>
      <w:r w:rsidR="0039075D" w:rsidRPr="00110B82">
        <w:t>拘留中</w:t>
      </w:r>
      <w:r w:rsidR="0039075D">
        <w:t>，</w:t>
      </w:r>
      <w:r w:rsidR="0039075D" w:rsidRPr="00110B82">
        <w:t>没有有效地保护《宪法》权利的补救。委员会还认为</w:t>
      </w:r>
      <w:r w:rsidR="0039075D">
        <w:t>，</w:t>
      </w:r>
      <w:r w:rsidR="0039075D">
        <w:rPr>
          <w:rFonts w:hint="eastAsia"/>
        </w:rPr>
        <w:t>审前</w:t>
      </w:r>
      <w:r w:rsidR="0039075D" w:rsidRPr="00110B82">
        <w:t>拘留促使</w:t>
      </w:r>
      <w:r w:rsidR="0039075D">
        <w:rPr>
          <w:rFonts w:hint="eastAsia"/>
        </w:rPr>
        <w:t>可能</w:t>
      </w:r>
      <w:r w:rsidR="0039075D" w:rsidRPr="00110B82">
        <w:t>在酷刑下获得的供词被确认为证据</w:t>
      </w:r>
      <w:r w:rsidR="0039075D">
        <w:t>(</w:t>
      </w:r>
      <w:r w:rsidR="0039075D" w:rsidRPr="00110B82">
        <w:t>第</w:t>
      </w:r>
      <w:r w:rsidR="0039075D" w:rsidRPr="00110B82">
        <w:t>2</w:t>
      </w:r>
      <w:r w:rsidR="0039075D" w:rsidRPr="00110B82">
        <w:t>和第</w:t>
      </w:r>
      <w:r w:rsidR="0039075D" w:rsidRPr="00110B82">
        <w:t>11</w:t>
      </w:r>
      <w:r w:rsidR="0039075D" w:rsidRPr="00110B82">
        <w:t>条</w:t>
      </w:r>
      <w:r w:rsidR="0039075D">
        <w:t>)</w:t>
      </w:r>
      <w:r w:rsidR="0039075D" w:rsidRPr="00110B82">
        <w:t>。</w:t>
      </w:r>
    </w:p>
    <w:p w:rsidR="0039075D" w:rsidRPr="00E9737A" w:rsidRDefault="0039075D" w:rsidP="0039075D">
      <w:pPr>
        <w:pStyle w:val="SingleTxtGC"/>
        <w:rPr>
          <w:rFonts w:eastAsia="SimHei"/>
        </w:rPr>
      </w:pPr>
      <w:r w:rsidRPr="00E9737A">
        <w:rPr>
          <w:rFonts w:eastAsia="SimHei"/>
        </w:rPr>
        <w:t>根据《公约》第</w:t>
      </w:r>
      <w:r w:rsidRPr="00E9737A">
        <w:rPr>
          <w:rFonts w:eastAsia="SimHei"/>
        </w:rPr>
        <w:t>2</w:t>
      </w:r>
      <w:r w:rsidRPr="00E9737A">
        <w:rPr>
          <w:rFonts w:eastAsia="SimHei"/>
        </w:rPr>
        <w:t>条第</w:t>
      </w:r>
      <w:r w:rsidRPr="00E9737A">
        <w:rPr>
          <w:rFonts w:eastAsia="SimHei"/>
        </w:rPr>
        <w:t>2</w:t>
      </w:r>
      <w:r w:rsidRPr="00E9737A">
        <w:rPr>
          <w:rFonts w:eastAsia="SimHei"/>
        </w:rPr>
        <w:t>款</w:t>
      </w:r>
      <w:r>
        <w:rPr>
          <w:rFonts w:eastAsia="SimHei"/>
        </w:rPr>
        <w:t>，</w:t>
      </w:r>
      <w:r w:rsidRPr="00E9737A">
        <w:rPr>
          <w:rFonts w:eastAsia="SimHei"/>
        </w:rPr>
        <w:t>委员会重申其建议</w:t>
      </w:r>
      <w:r>
        <w:rPr>
          <w:rFonts w:eastAsia="SimHei"/>
        </w:rPr>
        <w:t>，</w:t>
      </w:r>
      <w:r w:rsidRPr="00E9737A">
        <w:rPr>
          <w:rFonts w:eastAsia="SimHei"/>
        </w:rPr>
        <w:t>缔约国在其联邦和州各级</w:t>
      </w:r>
      <w:r>
        <w:rPr>
          <w:rFonts w:eastAsia="SimHei"/>
        </w:rPr>
        <w:t>，</w:t>
      </w:r>
      <w:r w:rsidRPr="00E9737A">
        <w:rPr>
          <w:rFonts w:eastAsia="SimHei"/>
        </w:rPr>
        <w:t>在其立法和做法中废除</w:t>
      </w:r>
      <w:r w:rsidRPr="00E9737A">
        <w:rPr>
          <w:rFonts w:eastAsia="SimHei" w:hint="eastAsia"/>
        </w:rPr>
        <w:t>审前</w:t>
      </w:r>
      <w:r w:rsidRPr="00E9737A">
        <w:rPr>
          <w:rFonts w:eastAsia="SimHei"/>
        </w:rPr>
        <w:t>拘留程序</w:t>
      </w:r>
      <w:r>
        <w:rPr>
          <w:rFonts w:eastAsia="SimHei"/>
        </w:rPr>
        <w:t>(</w:t>
      </w:r>
      <w:r w:rsidRPr="00E9737A">
        <w:rPr>
          <w:rFonts w:eastAsia="SimHei"/>
        </w:rPr>
        <w:t>审前拘留</w:t>
      </w:r>
      <w:r>
        <w:rPr>
          <w:rFonts w:eastAsia="SimHei"/>
        </w:rPr>
        <w:t>)</w:t>
      </w:r>
      <w:r w:rsidRPr="00E9737A">
        <w:rPr>
          <w:rFonts w:eastAsia="SimHei"/>
        </w:rPr>
        <w:t>。</w:t>
      </w:r>
    </w:p>
    <w:p w:rsidR="0039075D" w:rsidRPr="00110B82" w:rsidRDefault="0039075D" w:rsidP="0039075D">
      <w:pPr>
        <w:pStyle w:val="H23GC"/>
        <w:rPr>
          <w:lang w:val="en-GB"/>
        </w:rPr>
      </w:pPr>
      <w:r w:rsidRPr="00110B82">
        <w:rPr>
          <w:lang w:val="en-GB"/>
        </w:rPr>
        <w:tab/>
      </w:r>
      <w:r w:rsidRPr="00110B82">
        <w:rPr>
          <w:lang w:val="en-GB"/>
        </w:rPr>
        <w:tab/>
      </w:r>
      <w:r w:rsidRPr="00110B82">
        <w:rPr>
          <w:lang w:val="en-GB"/>
        </w:rPr>
        <w:t>强迫失踪</w:t>
      </w:r>
    </w:p>
    <w:p w:rsidR="0039075D" w:rsidRPr="00110B82" w:rsidRDefault="00FA5D80" w:rsidP="0039075D">
      <w:pPr>
        <w:pStyle w:val="SingleTxtGC"/>
      </w:pPr>
      <w:r>
        <w:rPr>
          <w:rFonts w:hint="eastAsia"/>
          <w:lang w:val="en-GB"/>
        </w:rPr>
        <w:t>(</w:t>
      </w:r>
      <w:r w:rsidR="0039075D" w:rsidRPr="00110B82">
        <w:rPr>
          <w:lang w:val="en-GB"/>
        </w:rPr>
        <w:t>1</w:t>
      </w:r>
      <w:r>
        <w:rPr>
          <w:lang w:val="en-GB"/>
        </w:rPr>
        <w:t>2</w:t>
      </w:r>
      <w:r>
        <w:rPr>
          <w:rFonts w:hint="eastAsia"/>
          <w:lang w:val="en-GB"/>
        </w:rPr>
        <w:t>)</w:t>
      </w:r>
      <w:r w:rsidR="0039075D" w:rsidRPr="00110B82">
        <w:rPr>
          <w:lang w:val="en-GB"/>
        </w:rPr>
        <w:t xml:space="preserve">  </w:t>
      </w:r>
      <w:r w:rsidR="0039075D" w:rsidRPr="00110B82">
        <w:rPr>
          <w:lang w:val="en-GB"/>
        </w:rPr>
        <w:t>委员会关注正如强迫或非自愿失踪工作小组所报告的</w:t>
      </w:r>
      <w:r w:rsidR="0039075D">
        <w:rPr>
          <w:lang w:val="en-GB"/>
        </w:rPr>
        <w:t>(</w:t>
      </w:r>
      <w:r w:rsidR="0039075D" w:rsidRPr="00110B82">
        <w:t>A</w:t>
      </w:r>
      <w:r w:rsidR="0039075D">
        <w:t>/</w:t>
      </w:r>
      <w:r w:rsidR="0039075D" w:rsidRPr="00110B82">
        <w:t>HRC</w:t>
      </w:r>
      <w:r w:rsidR="0039075D">
        <w:t>/</w:t>
      </w:r>
      <w:r w:rsidR="0039075D" w:rsidRPr="00110B82">
        <w:t>19</w:t>
      </w:r>
      <w:r w:rsidR="0039075D">
        <w:t>/</w:t>
      </w:r>
      <w:r w:rsidR="0039075D" w:rsidRPr="00110B82">
        <w:t>58</w:t>
      </w:r>
      <w:r w:rsidR="0039075D">
        <w:t>/</w:t>
      </w:r>
      <w:r w:rsidR="0039075D" w:rsidRPr="00110B82">
        <w:t>Add.</w:t>
      </w:r>
      <w:r w:rsidR="00A05E1C">
        <w:t>2,</w:t>
      </w:r>
      <w:r w:rsidR="0039075D" w:rsidRPr="00110B82">
        <w:t xml:space="preserve"> </w:t>
      </w:r>
      <w:r w:rsidR="0039075D" w:rsidRPr="00110B82">
        <w:t>第</w:t>
      </w:r>
      <w:r w:rsidR="0039075D" w:rsidRPr="00110B82">
        <w:t>16</w:t>
      </w:r>
      <w:r w:rsidR="0039075D" w:rsidRPr="00110B82">
        <w:t>至</w:t>
      </w:r>
      <w:r w:rsidR="0039075D" w:rsidRPr="00110B82">
        <w:t>31</w:t>
      </w:r>
      <w:r w:rsidR="0039075D" w:rsidRPr="00110B82">
        <w:t>段</w:t>
      </w:r>
      <w:r w:rsidR="0039075D">
        <w:rPr>
          <w:lang w:val="en-GB"/>
        </w:rPr>
        <w:t>)</w:t>
      </w:r>
      <w:r w:rsidR="0039075D" w:rsidRPr="00110B82">
        <w:rPr>
          <w:lang w:val="en-GB"/>
        </w:rPr>
        <w:t>那样</w:t>
      </w:r>
      <w:r w:rsidR="0039075D">
        <w:rPr>
          <w:lang w:val="en-GB"/>
        </w:rPr>
        <w:t>，</w:t>
      </w:r>
      <w:r w:rsidR="0039075D" w:rsidRPr="00110B82">
        <w:rPr>
          <w:lang w:val="en-GB"/>
        </w:rPr>
        <w:t>在诸如</w:t>
      </w:r>
      <w:r w:rsidR="0039075D">
        <w:rPr>
          <w:rFonts w:hint="eastAsia"/>
          <w:lang w:val="en-GB"/>
        </w:rPr>
        <w:t>科阿韦拉，格雷罗，奇瓦瓦，新莱昂和塔毛利帕斯</w:t>
      </w:r>
      <w:r w:rsidR="0039075D" w:rsidRPr="00110B82">
        <w:t>等州</w:t>
      </w:r>
      <w:r w:rsidR="0039075D">
        <w:t>，</w:t>
      </w:r>
      <w:r w:rsidR="0039075D" w:rsidRPr="00110B82">
        <w:rPr>
          <w:lang w:val="en-GB"/>
        </w:rPr>
        <w:t>强迫失踪案件的数量日益增加</w:t>
      </w:r>
      <w:r w:rsidR="0039075D">
        <w:rPr>
          <w:lang w:val="en-GB"/>
        </w:rPr>
        <w:t>，</w:t>
      </w:r>
      <w:r w:rsidR="0039075D" w:rsidRPr="00110B82">
        <w:t>这些强迫失踪是</w:t>
      </w:r>
      <w:r w:rsidR="0039075D">
        <w:rPr>
          <w:rFonts w:hint="eastAsia"/>
        </w:rPr>
        <w:t>在政府官员直接或间接支持下</w:t>
      </w:r>
      <w:r w:rsidR="0039075D" w:rsidRPr="00110B82">
        <w:t>由公共机关或刑事或私营团</w:t>
      </w:r>
      <w:r w:rsidR="0039075D">
        <w:rPr>
          <w:rFonts w:hint="eastAsia"/>
        </w:rPr>
        <w:t>伙</w:t>
      </w:r>
      <w:r w:rsidR="0039075D" w:rsidRPr="00110B82">
        <w:t>犯下的</w:t>
      </w:r>
      <w:r w:rsidR="0039075D">
        <w:t>(</w:t>
      </w:r>
      <w:r w:rsidR="0039075D" w:rsidRPr="00110B82">
        <w:t>第</w:t>
      </w:r>
      <w:r w:rsidR="0039075D" w:rsidRPr="00110B82">
        <w:t>2</w:t>
      </w:r>
      <w:r w:rsidR="0039075D" w:rsidRPr="00110B82">
        <w:t>条</w:t>
      </w:r>
      <w:r w:rsidR="0039075D">
        <w:t>)</w:t>
      </w:r>
      <w:r w:rsidR="0039075D" w:rsidRPr="00110B82">
        <w:t>。</w:t>
      </w:r>
    </w:p>
    <w:p w:rsidR="0039075D" w:rsidRPr="00E9737A" w:rsidRDefault="0039075D" w:rsidP="0039075D">
      <w:pPr>
        <w:pStyle w:val="SingleTxtGC"/>
        <w:rPr>
          <w:rFonts w:eastAsia="SimHei"/>
        </w:rPr>
      </w:pPr>
      <w:r w:rsidRPr="00E9737A">
        <w:rPr>
          <w:rFonts w:eastAsia="SimHei"/>
        </w:rPr>
        <w:t>委员会促请缔约国继续实施工作组所提出的建议</w:t>
      </w:r>
      <w:r>
        <w:rPr>
          <w:rFonts w:eastAsia="SimHei"/>
        </w:rPr>
        <w:t>，</w:t>
      </w:r>
      <w:r w:rsidRPr="00E9737A">
        <w:rPr>
          <w:rFonts w:eastAsia="SimHei"/>
        </w:rPr>
        <w:t>特别要</w:t>
      </w:r>
      <w:r>
        <w:rPr>
          <w:rFonts w:eastAsia="SimHei"/>
        </w:rPr>
        <w:t>：</w:t>
      </w:r>
    </w:p>
    <w:p w:rsidR="0039075D" w:rsidRPr="00E9737A" w:rsidRDefault="0039075D" w:rsidP="0039075D">
      <w:pPr>
        <w:pStyle w:val="SingleTxtGC"/>
        <w:numPr>
          <w:ilvl w:val="0"/>
          <w:numId w:val="41"/>
        </w:numPr>
        <w:rPr>
          <w:rFonts w:eastAsia="SimHei"/>
          <w:lang w:val="en-GB"/>
        </w:rPr>
      </w:pPr>
      <w:r w:rsidRPr="00E9737A">
        <w:rPr>
          <w:rFonts w:eastAsia="SimHei"/>
          <w:lang w:val="en-GB"/>
        </w:rPr>
        <w:t>通过关于强迫失踪的</w:t>
      </w:r>
      <w:r>
        <w:rPr>
          <w:rFonts w:eastAsia="SimHei" w:hint="eastAsia"/>
          <w:lang w:val="en-GB"/>
        </w:rPr>
        <w:t>一般性法律</w:t>
      </w:r>
      <w:r>
        <w:rPr>
          <w:rFonts w:eastAsia="SimHei"/>
          <w:lang w:val="en-GB"/>
        </w:rPr>
        <w:t>；</w:t>
      </w:r>
    </w:p>
    <w:p w:rsidR="0039075D" w:rsidRPr="00E9737A" w:rsidRDefault="0039075D" w:rsidP="0039075D">
      <w:pPr>
        <w:pStyle w:val="SingleTxtGC"/>
        <w:numPr>
          <w:ilvl w:val="0"/>
          <w:numId w:val="41"/>
        </w:numPr>
        <w:rPr>
          <w:rFonts w:eastAsia="SimHei"/>
          <w:lang w:val="en-GB"/>
        </w:rPr>
      </w:pPr>
      <w:r w:rsidRPr="00E9737A">
        <w:rPr>
          <w:rFonts w:eastAsia="SimHei"/>
          <w:lang w:val="en-GB"/>
        </w:rPr>
        <w:t>确保各州和联邦区根据相应的国际标准确立强迫失踪罪的法律定义并</w:t>
      </w:r>
      <w:r>
        <w:rPr>
          <w:rFonts w:eastAsia="SimHei" w:hint="eastAsia"/>
          <w:lang w:val="en-GB"/>
        </w:rPr>
        <w:t>规</w:t>
      </w:r>
      <w:r w:rsidRPr="00E9737A">
        <w:rPr>
          <w:rFonts w:eastAsia="SimHei"/>
          <w:lang w:val="en-GB"/>
        </w:rPr>
        <w:t>定该罪行的</w:t>
      </w:r>
      <w:r>
        <w:rPr>
          <w:rFonts w:eastAsia="SimHei" w:hint="eastAsia"/>
          <w:lang w:val="en-GB"/>
        </w:rPr>
        <w:t>刑</w:t>
      </w:r>
      <w:r w:rsidRPr="00E9737A">
        <w:rPr>
          <w:rFonts w:eastAsia="SimHei"/>
          <w:lang w:val="en-GB"/>
        </w:rPr>
        <w:t>罚</w:t>
      </w:r>
      <w:r>
        <w:rPr>
          <w:rFonts w:eastAsia="SimHei"/>
          <w:lang w:val="en-GB"/>
        </w:rPr>
        <w:t>；</w:t>
      </w:r>
    </w:p>
    <w:p w:rsidR="0039075D" w:rsidRPr="00E9737A" w:rsidRDefault="0039075D" w:rsidP="0039075D">
      <w:pPr>
        <w:pStyle w:val="SingleTxtGC"/>
        <w:numPr>
          <w:ilvl w:val="0"/>
          <w:numId w:val="41"/>
        </w:numPr>
        <w:rPr>
          <w:rFonts w:eastAsia="SimHei"/>
          <w:lang w:val="en-GB"/>
        </w:rPr>
      </w:pPr>
      <w:r w:rsidRPr="00E9737A">
        <w:rPr>
          <w:rFonts w:eastAsia="SimHei"/>
          <w:lang w:val="en-GB"/>
        </w:rPr>
        <w:t>确保迅速、彻底和有效地调查强迫失踪案</w:t>
      </w:r>
      <w:r>
        <w:rPr>
          <w:rFonts w:eastAsia="SimHei"/>
          <w:lang w:val="en-GB"/>
        </w:rPr>
        <w:t>，</w:t>
      </w:r>
      <w:r w:rsidRPr="00E9737A">
        <w:rPr>
          <w:rFonts w:eastAsia="SimHei"/>
          <w:lang w:val="en-GB"/>
        </w:rPr>
        <w:t>审讯</w:t>
      </w:r>
      <w:r>
        <w:rPr>
          <w:rFonts w:eastAsia="SimHei" w:hint="eastAsia"/>
          <w:lang w:val="en-GB"/>
        </w:rPr>
        <w:t>犯罪</w:t>
      </w:r>
      <w:r w:rsidRPr="00E9737A">
        <w:rPr>
          <w:rFonts w:eastAsia="SimHei"/>
          <w:lang w:val="en-GB"/>
        </w:rPr>
        <w:t>嫌疑</w:t>
      </w:r>
      <w:r>
        <w:rPr>
          <w:rFonts w:eastAsia="SimHei" w:hint="eastAsia"/>
          <w:lang w:val="en-GB"/>
        </w:rPr>
        <w:t>人</w:t>
      </w:r>
      <w:r>
        <w:rPr>
          <w:rFonts w:eastAsia="SimHei"/>
          <w:lang w:val="en-GB"/>
        </w:rPr>
        <w:t>，</w:t>
      </w:r>
      <w:r w:rsidRPr="00E9737A">
        <w:rPr>
          <w:rFonts w:eastAsia="SimHei"/>
          <w:lang w:val="en-GB"/>
        </w:rPr>
        <w:t>对</w:t>
      </w:r>
      <w:r>
        <w:rPr>
          <w:rFonts w:eastAsia="SimHei" w:hint="eastAsia"/>
          <w:lang w:val="en-GB"/>
        </w:rPr>
        <w:t>有</w:t>
      </w:r>
      <w:r w:rsidRPr="00E9737A">
        <w:rPr>
          <w:rFonts w:eastAsia="SimHei"/>
          <w:lang w:val="en-GB"/>
        </w:rPr>
        <w:t>罪方</w:t>
      </w:r>
      <w:r>
        <w:rPr>
          <w:rFonts w:eastAsia="SimHei" w:hint="eastAsia"/>
          <w:lang w:val="en-GB"/>
        </w:rPr>
        <w:t>的</w:t>
      </w:r>
      <w:r w:rsidRPr="00E9737A">
        <w:rPr>
          <w:rFonts w:eastAsia="SimHei"/>
          <w:lang w:val="en-GB"/>
        </w:rPr>
        <w:t>量刑</w:t>
      </w:r>
      <w:r>
        <w:rPr>
          <w:rFonts w:eastAsia="SimHei" w:hint="eastAsia"/>
          <w:lang w:val="en-GB"/>
        </w:rPr>
        <w:t>与罪行严重程度相当</w:t>
      </w:r>
      <w:r>
        <w:rPr>
          <w:rFonts w:eastAsia="SimHei"/>
          <w:lang w:val="en-GB"/>
        </w:rPr>
        <w:t>；</w:t>
      </w:r>
    </w:p>
    <w:p w:rsidR="0039075D" w:rsidRPr="00E9737A" w:rsidRDefault="0039075D" w:rsidP="0039075D">
      <w:pPr>
        <w:pStyle w:val="SingleTxtGC"/>
        <w:numPr>
          <w:ilvl w:val="0"/>
          <w:numId w:val="41"/>
        </w:numPr>
        <w:rPr>
          <w:rFonts w:eastAsia="SimHei"/>
          <w:lang w:val="en-GB"/>
        </w:rPr>
      </w:pPr>
      <w:r w:rsidRPr="00E9737A">
        <w:rPr>
          <w:rFonts w:eastAsia="SimHei"/>
          <w:lang w:val="en-GB"/>
        </w:rPr>
        <w:t>确保所有</w:t>
      </w:r>
      <w:r w:rsidRPr="00E9737A">
        <w:rPr>
          <w:rFonts w:eastAsia="SimHei" w:hint="eastAsia"/>
          <w:lang w:val="en-GB"/>
        </w:rPr>
        <w:t>因强迫失踪</w:t>
      </w:r>
      <w:r>
        <w:rPr>
          <w:rFonts w:eastAsia="SimHei" w:hint="eastAsia"/>
          <w:lang w:val="en-GB"/>
        </w:rPr>
        <w:t>事件而</w:t>
      </w:r>
      <w:r w:rsidRPr="00E9737A">
        <w:rPr>
          <w:rFonts w:eastAsia="SimHei"/>
          <w:lang w:val="en-GB"/>
        </w:rPr>
        <w:t>受</w:t>
      </w:r>
      <w:r>
        <w:rPr>
          <w:rFonts w:eastAsia="SimHei" w:hint="eastAsia"/>
          <w:lang w:val="en-GB"/>
        </w:rPr>
        <w:t>损</w:t>
      </w:r>
      <w:r w:rsidRPr="00E9737A">
        <w:rPr>
          <w:rFonts w:eastAsia="SimHei"/>
          <w:lang w:val="en-GB"/>
        </w:rPr>
        <w:t>害的受害</w:t>
      </w:r>
      <w:r>
        <w:rPr>
          <w:rFonts w:eastAsia="SimHei" w:hint="eastAsia"/>
          <w:lang w:val="en-GB"/>
        </w:rPr>
        <w:t>人有权了解</w:t>
      </w:r>
      <w:r w:rsidRPr="00E9737A">
        <w:rPr>
          <w:rFonts w:eastAsia="SimHei"/>
          <w:lang w:val="en-GB"/>
        </w:rPr>
        <w:t>失踪者的命运</w:t>
      </w:r>
      <w:r>
        <w:rPr>
          <w:rFonts w:eastAsia="SimHei"/>
          <w:lang w:val="en-GB"/>
        </w:rPr>
        <w:t>，</w:t>
      </w:r>
      <w:r w:rsidRPr="00E9737A">
        <w:rPr>
          <w:rFonts w:eastAsia="SimHei"/>
          <w:lang w:val="en-GB"/>
        </w:rPr>
        <w:t>得到赔偿</w:t>
      </w:r>
      <w:r>
        <w:rPr>
          <w:rFonts w:eastAsia="SimHei"/>
          <w:lang w:val="en-GB"/>
        </w:rPr>
        <w:t>，</w:t>
      </w:r>
      <w:r w:rsidRPr="00E9737A">
        <w:rPr>
          <w:rFonts w:eastAsia="SimHei"/>
          <w:lang w:val="en-GB"/>
        </w:rPr>
        <w:t>包括得到</w:t>
      </w:r>
      <w:r>
        <w:rPr>
          <w:rFonts w:eastAsia="SimHei" w:hint="eastAsia"/>
          <w:lang w:val="en-GB"/>
        </w:rPr>
        <w:t>公正、</w:t>
      </w:r>
      <w:r w:rsidRPr="00E9737A">
        <w:rPr>
          <w:rFonts w:eastAsia="SimHei"/>
          <w:lang w:val="en-GB"/>
        </w:rPr>
        <w:t>适当赔偿</w:t>
      </w:r>
      <w:r>
        <w:rPr>
          <w:rFonts w:eastAsia="SimHei" w:hint="eastAsia"/>
          <w:lang w:val="en-GB"/>
        </w:rPr>
        <w:t>的权利</w:t>
      </w:r>
      <w:r>
        <w:rPr>
          <w:rFonts w:eastAsia="SimHei"/>
          <w:lang w:val="en-GB"/>
        </w:rPr>
        <w:t>；</w:t>
      </w:r>
    </w:p>
    <w:p w:rsidR="0039075D" w:rsidRPr="00E9737A" w:rsidRDefault="0039075D" w:rsidP="0039075D">
      <w:pPr>
        <w:pStyle w:val="SingleTxtGC"/>
        <w:numPr>
          <w:ilvl w:val="0"/>
          <w:numId w:val="41"/>
        </w:numPr>
        <w:rPr>
          <w:rFonts w:eastAsia="SimHei"/>
          <w:lang w:val="en-GB"/>
        </w:rPr>
      </w:pPr>
      <w:r w:rsidRPr="00E9737A">
        <w:rPr>
          <w:rFonts w:eastAsia="SimHei"/>
          <w:lang w:val="en-GB"/>
        </w:rPr>
        <w:t>采取必要措施解决强迫或自愿失踪</w:t>
      </w:r>
      <w:r w:rsidRPr="00E9737A">
        <w:rPr>
          <w:rFonts w:eastAsia="SimHei" w:hint="eastAsia"/>
          <w:lang w:val="en-GB"/>
        </w:rPr>
        <w:t>问题</w:t>
      </w:r>
      <w:r w:rsidRPr="00E9737A">
        <w:rPr>
          <w:rFonts w:eastAsia="SimHei"/>
          <w:lang w:val="en-GB"/>
        </w:rPr>
        <w:t>工作组</w:t>
      </w:r>
      <w:r>
        <w:rPr>
          <w:rFonts w:eastAsia="SimHei" w:hint="eastAsia"/>
          <w:lang w:val="en-GB"/>
        </w:rPr>
        <w:t>未决</w:t>
      </w:r>
      <w:r w:rsidRPr="00E9737A">
        <w:rPr>
          <w:rFonts w:eastAsia="SimHei"/>
          <w:lang w:val="en-GB"/>
        </w:rPr>
        <w:t>的案件。</w:t>
      </w:r>
    </w:p>
    <w:p w:rsidR="0039075D" w:rsidRPr="00110B82" w:rsidRDefault="0039075D" w:rsidP="0039075D">
      <w:pPr>
        <w:pStyle w:val="H23GC"/>
        <w:rPr>
          <w:lang w:val="en-GB"/>
        </w:rPr>
      </w:pPr>
      <w:r w:rsidRPr="00110B82">
        <w:rPr>
          <w:lang w:val="en-GB"/>
        </w:rPr>
        <w:tab/>
      </w:r>
      <w:r w:rsidRPr="00110B82">
        <w:rPr>
          <w:lang w:val="en-GB"/>
        </w:rPr>
        <w:tab/>
      </w:r>
      <w:r w:rsidRPr="00110B82">
        <w:rPr>
          <w:lang w:val="en-GB"/>
        </w:rPr>
        <w:t>有罪不罚和暴力侵害妇女</w:t>
      </w:r>
    </w:p>
    <w:p w:rsidR="0039075D" w:rsidRPr="00110B82" w:rsidRDefault="00FA5D80" w:rsidP="0039075D">
      <w:pPr>
        <w:pStyle w:val="SingleTxtGC"/>
        <w:rPr>
          <w:rFonts w:hint="eastAsia"/>
        </w:rPr>
      </w:pPr>
      <w:r>
        <w:rPr>
          <w:rFonts w:hint="eastAsia"/>
          <w:lang w:val="en-GB"/>
        </w:rPr>
        <w:t>(</w:t>
      </w:r>
      <w:r w:rsidR="0039075D" w:rsidRPr="00110B82">
        <w:rPr>
          <w:lang w:val="en-GB"/>
        </w:rPr>
        <w:t>1</w:t>
      </w:r>
      <w:r>
        <w:rPr>
          <w:lang w:val="en-GB"/>
        </w:rPr>
        <w:t>3</w:t>
      </w:r>
      <w:r>
        <w:rPr>
          <w:rFonts w:hint="eastAsia"/>
          <w:lang w:val="en-GB"/>
        </w:rPr>
        <w:t>)</w:t>
      </w:r>
      <w:r w:rsidR="0039075D" w:rsidRPr="00110B82">
        <w:rPr>
          <w:lang w:val="en-GB"/>
        </w:rPr>
        <w:t xml:space="preserve">  </w:t>
      </w:r>
      <w:r w:rsidR="0039075D" w:rsidRPr="00110B82">
        <w:rPr>
          <w:lang w:val="en-GB"/>
        </w:rPr>
        <w:t>委员会关注有报告表明特别在</w:t>
      </w:r>
      <w:r w:rsidR="0039075D">
        <w:t>奇瓦瓦</w:t>
      </w:r>
      <w:r w:rsidR="0039075D" w:rsidRPr="00110B82">
        <w:t>、</w:t>
      </w:r>
      <w:r w:rsidR="0039075D">
        <w:t>哈利斯科</w:t>
      </w:r>
      <w:r w:rsidR="0039075D" w:rsidRPr="00110B82">
        <w:t>、</w:t>
      </w:r>
      <w:r w:rsidR="0039075D">
        <w:t>墨西哥</w:t>
      </w:r>
      <w:r w:rsidR="0039075D" w:rsidRPr="00110B82">
        <w:t>和</w:t>
      </w:r>
      <w:r w:rsidR="0039075D">
        <w:t>新莱昂</w:t>
      </w:r>
      <w:r w:rsidR="0039075D" w:rsidRPr="00110B82">
        <w:t>等州</w:t>
      </w:r>
      <w:r w:rsidR="0039075D">
        <w:t>，</w:t>
      </w:r>
      <w:r w:rsidR="0039075D" w:rsidRPr="00110B82">
        <w:t>妇女继续是基于性别的谋杀与失踪的</w:t>
      </w:r>
      <w:r w:rsidR="0039075D">
        <w:t>受害人</w:t>
      </w:r>
      <w:r w:rsidR="0039075D" w:rsidRPr="00110B82">
        <w:t>。委员会注意到在打击这一现象和其他包括杀戮女性等暴力侵犯妇女形式方面</w:t>
      </w:r>
      <w:r w:rsidR="0039075D">
        <w:t>，</w:t>
      </w:r>
      <w:r w:rsidR="0039075D" w:rsidRPr="00110B82">
        <w:t>已经制定了法律和体制性的工具</w:t>
      </w:r>
      <w:r w:rsidR="0039075D">
        <w:t>，</w:t>
      </w:r>
      <w:r w:rsidR="0039075D" w:rsidRPr="00110B82">
        <w:t>但委员会仍然关注</w:t>
      </w:r>
      <w:r w:rsidR="0039075D">
        <w:t>，</w:t>
      </w:r>
      <w:r w:rsidR="0039075D" w:rsidRPr="00110B82">
        <w:t>事实表明这一新的法律框架并没有在许多州充分实施。委员会还遗憾地指出长期存在对暴力侵害妇女的严重行为熟视无睹的现象</w:t>
      </w:r>
      <w:r w:rsidR="0039075D">
        <w:t>，</w:t>
      </w:r>
      <w:r w:rsidR="0039075D" w:rsidRPr="00110B82">
        <w:t>其中包括</w:t>
      </w:r>
      <w:r w:rsidR="0039075D" w:rsidRPr="00110B82">
        <w:t>2006</w:t>
      </w:r>
      <w:r w:rsidR="0039075D" w:rsidRPr="00110B82">
        <w:t>年在</w:t>
      </w:r>
      <w:r w:rsidR="0039075D">
        <w:rPr>
          <w:rFonts w:hint="eastAsia"/>
        </w:rPr>
        <w:t>圣萨尔瓦多阿坦考</w:t>
      </w:r>
      <w:r w:rsidR="0039075D" w:rsidRPr="00110B82">
        <w:t>发生的那些暴力侵害妇女的行为</w:t>
      </w:r>
      <w:r w:rsidR="0039075D">
        <w:t>，</w:t>
      </w:r>
      <w:r w:rsidR="0039075D" w:rsidRPr="00110B82">
        <w:t>消除歧视妇女委员会最近也指出了这点</w:t>
      </w:r>
      <w:r w:rsidR="0039075D">
        <w:t>(</w:t>
      </w:r>
      <w:r w:rsidR="0039075D" w:rsidRPr="00110B82">
        <w:t>CEDAW</w:t>
      </w:r>
      <w:r w:rsidR="0039075D">
        <w:t>/</w:t>
      </w:r>
      <w:r w:rsidR="0039075D" w:rsidRPr="00110B82">
        <w:t>C</w:t>
      </w:r>
      <w:r w:rsidR="0039075D">
        <w:t>/</w:t>
      </w:r>
      <w:r w:rsidR="0039075D" w:rsidRPr="00110B82">
        <w:t>MEX</w:t>
      </w:r>
      <w:r w:rsidR="0039075D">
        <w:t>/</w:t>
      </w:r>
      <w:r w:rsidR="0039075D" w:rsidRPr="00110B82">
        <w:t>CO</w:t>
      </w:r>
      <w:r w:rsidR="0039075D">
        <w:t>/</w:t>
      </w:r>
      <w:r w:rsidR="0039075D" w:rsidRPr="00110B82">
        <w:t>7-</w:t>
      </w:r>
      <w:r w:rsidR="00A05E1C">
        <w:t>8,</w:t>
      </w:r>
      <w:r w:rsidR="0039075D" w:rsidRPr="00110B82">
        <w:t xml:space="preserve"> </w:t>
      </w:r>
      <w:r w:rsidR="0039075D" w:rsidRPr="00110B82">
        <w:t>第</w:t>
      </w:r>
      <w:r w:rsidR="0039075D" w:rsidRPr="00110B82">
        <w:t>18</w:t>
      </w:r>
      <w:r w:rsidR="0039075D" w:rsidRPr="00110B82">
        <w:t>和</w:t>
      </w:r>
      <w:r w:rsidR="0039075D" w:rsidRPr="00110B82">
        <w:t>19</w:t>
      </w:r>
      <w:r w:rsidR="0039075D" w:rsidRPr="00110B82">
        <w:t>段</w:t>
      </w:r>
      <w:r w:rsidR="0039075D">
        <w:t>)(</w:t>
      </w:r>
      <w:r w:rsidR="0039075D" w:rsidRPr="00110B82">
        <w:t>第</w:t>
      </w:r>
      <w:r w:rsidR="0039075D" w:rsidRPr="00110B82">
        <w:t>2</w:t>
      </w:r>
      <w:r w:rsidR="0039075D" w:rsidRPr="00110B82">
        <w:t>、</w:t>
      </w:r>
      <w:r w:rsidR="0039075D" w:rsidRPr="00110B82">
        <w:t>12</w:t>
      </w:r>
      <w:r w:rsidR="0039075D" w:rsidRPr="00110B82">
        <w:t>、</w:t>
      </w:r>
      <w:r w:rsidR="0039075D" w:rsidRPr="00110B82">
        <w:t>13</w:t>
      </w:r>
      <w:r w:rsidR="0039075D" w:rsidRPr="00110B82">
        <w:t>和</w:t>
      </w:r>
      <w:r w:rsidR="0039075D" w:rsidRPr="00110B82">
        <w:t>16</w:t>
      </w:r>
      <w:r w:rsidR="0039075D" w:rsidRPr="00110B82">
        <w:t>条</w:t>
      </w:r>
      <w:r w:rsidR="0039075D">
        <w:t>)</w:t>
      </w:r>
      <w:r w:rsidR="0039075D" w:rsidRPr="00110B82">
        <w:t>。</w:t>
      </w:r>
    </w:p>
    <w:p w:rsidR="0039075D" w:rsidRPr="00E9737A" w:rsidRDefault="0039075D" w:rsidP="0039075D">
      <w:pPr>
        <w:pStyle w:val="SingleTxtGC"/>
        <w:rPr>
          <w:rFonts w:eastAsia="SimHei" w:hint="eastAsia"/>
          <w:lang w:val="en-GB"/>
        </w:rPr>
      </w:pPr>
      <w:r w:rsidRPr="00E9737A">
        <w:rPr>
          <w:rFonts w:eastAsia="SimHei"/>
        </w:rPr>
        <w:t>委员会</w:t>
      </w:r>
      <w:r>
        <w:rPr>
          <w:rFonts w:eastAsia="SimHei" w:hint="eastAsia"/>
        </w:rPr>
        <w:t>促</w:t>
      </w:r>
      <w:r w:rsidRPr="00E9737A">
        <w:rPr>
          <w:rFonts w:eastAsia="SimHei"/>
        </w:rPr>
        <w:t>请缔约国加倍努力防范和打击暴力侵</w:t>
      </w:r>
      <w:r>
        <w:rPr>
          <w:rFonts w:eastAsia="SimHei" w:hint="eastAsia"/>
        </w:rPr>
        <w:t>害</w:t>
      </w:r>
      <w:r w:rsidRPr="00E9737A">
        <w:rPr>
          <w:rFonts w:eastAsia="SimHei"/>
        </w:rPr>
        <w:t>妇女行为</w:t>
      </w:r>
      <w:r>
        <w:rPr>
          <w:rFonts w:eastAsia="SimHei"/>
        </w:rPr>
        <w:t>，</w:t>
      </w:r>
      <w:r w:rsidRPr="00E9737A">
        <w:rPr>
          <w:rFonts w:eastAsia="SimHei"/>
        </w:rPr>
        <w:t>包括基于性别的谋杀与失踪</w:t>
      </w:r>
      <w:r>
        <w:rPr>
          <w:rFonts w:eastAsia="SimHei"/>
        </w:rPr>
        <w:t>，</w:t>
      </w:r>
      <w:r w:rsidRPr="00E9737A">
        <w:rPr>
          <w:rFonts w:eastAsia="SimHei"/>
        </w:rPr>
        <w:t>惩治此类暴力行为的</w:t>
      </w:r>
      <w:r>
        <w:rPr>
          <w:rFonts w:eastAsia="SimHei"/>
        </w:rPr>
        <w:t>作案人，</w:t>
      </w:r>
      <w:r w:rsidRPr="00E9737A">
        <w:rPr>
          <w:rFonts w:eastAsia="SimHei"/>
        </w:rPr>
        <w:t>并通过所有必要的措施彻底实施有关这方面的美洲间人权法院的各项裁决</w:t>
      </w:r>
      <w:r>
        <w:rPr>
          <w:rFonts w:eastAsia="SimHei"/>
        </w:rPr>
        <w:t>，</w:t>
      </w:r>
      <w:r w:rsidRPr="00E9737A">
        <w:rPr>
          <w:rFonts w:eastAsia="SimHei"/>
        </w:rPr>
        <w:t>包括</w:t>
      </w:r>
      <w:r w:rsidRPr="00E9737A">
        <w:rPr>
          <w:rFonts w:eastAsia="SimHei"/>
        </w:rPr>
        <w:t>2009</w:t>
      </w:r>
      <w:r w:rsidRPr="00E9737A">
        <w:rPr>
          <w:rFonts w:eastAsia="SimHei"/>
        </w:rPr>
        <w:t>年</w:t>
      </w:r>
      <w:r w:rsidRPr="00E9737A">
        <w:rPr>
          <w:rFonts w:eastAsia="SimHei"/>
        </w:rPr>
        <w:t>11</w:t>
      </w:r>
      <w:r w:rsidRPr="00E9737A">
        <w:rPr>
          <w:rFonts w:eastAsia="SimHei"/>
        </w:rPr>
        <w:t>月</w:t>
      </w:r>
      <w:r w:rsidRPr="00E9737A">
        <w:rPr>
          <w:rFonts w:eastAsia="SimHei"/>
        </w:rPr>
        <w:t>16</w:t>
      </w:r>
      <w:r w:rsidRPr="00E9737A">
        <w:rPr>
          <w:rFonts w:eastAsia="SimHei"/>
        </w:rPr>
        <w:t>日在</w:t>
      </w:r>
      <w:r w:rsidRPr="00E9737A">
        <w:rPr>
          <w:rFonts w:eastAsia="SimHei"/>
          <w:i/>
          <w:lang w:val="en-GB"/>
        </w:rPr>
        <w:t>González</w:t>
      </w:r>
      <w:r w:rsidRPr="00E9737A">
        <w:rPr>
          <w:rFonts w:eastAsia="SimHei"/>
          <w:lang w:val="en-GB"/>
        </w:rPr>
        <w:t>及其他人</w:t>
      </w:r>
      <w:r>
        <w:rPr>
          <w:rFonts w:eastAsia="SimHei"/>
          <w:lang w:val="en-GB"/>
        </w:rPr>
        <w:t>(</w:t>
      </w:r>
      <w:r>
        <w:rPr>
          <w:rFonts w:hint="eastAsia"/>
        </w:rPr>
        <w:t>“</w:t>
      </w:r>
      <w:r w:rsidRPr="00E9737A">
        <w:rPr>
          <w:rFonts w:eastAsia="SimHei"/>
          <w:lang w:val="en-GB"/>
        </w:rPr>
        <w:t>棉花地</w:t>
      </w:r>
      <w:r>
        <w:rPr>
          <w:rFonts w:hint="eastAsia"/>
        </w:rPr>
        <w:t>”</w:t>
      </w:r>
      <w:r>
        <w:rPr>
          <w:rFonts w:eastAsia="SimHei"/>
          <w:lang w:val="en-GB"/>
        </w:rPr>
        <w:t>)</w:t>
      </w:r>
      <w:r w:rsidRPr="00E9737A">
        <w:rPr>
          <w:rFonts w:eastAsia="SimHei"/>
          <w:lang w:val="en-GB"/>
        </w:rPr>
        <w:t>诉墨西哥案件内的裁决。</w:t>
      </w:r>
    </w:p>
    <w:p w:rsidR="0039075D" w:rsidRPr="00110B82" w:rsidRDefault="0039075D" w:rsidP="00FA5D80">
      <w:pPr>
        <w:pStyle w:val="H23GC"/>
        <w:rPr>
          <w:lang w:val="en-GB"/>
        </w:rPr>
      </w:pPr>
      <w:r w:rsidRPr="00110B82">
        <w:rPr>
          <w:lang w:val="en-GB"/>
        </w:rPr>
        <w:tab/>
      </w:r>
      <w:r w:rsidRPr="00110B82">
        <w:rPr>
          <w:lang w:val="en-GB"/>
        </w:rPr>
        <w:tab/>
      </w:r>
      <w:r w:rsidRPr="00110B82">
        <w:rPr>
          <w:lang w:val="en-GB"/>
        </w:rPr>
        <w:t>人权捍卫者与新闻记者</w:t>
      </w:r>
    </w:p>
    <w:p w:rsidR="0039075D" w:rsidRPr="00110B82" w:rsidRDefault="00FA5D80" w:rsidP="0039075D">
      <w:pPr>
        <w:pStyle w:val="SingleTxtGC"/>
        <w:rPr>
          <w:lang w:val="en-GB"/>
        </w:rPr>
      </w:pPr>
      <w:r>
        <w:rPr>
          <w:rFonts w:hint="eastAsia"/>
          <w:lang w:val="en-GB"/>
        </w:rPr>
        <w:t>(</w:t>
      </w:r>
      <w:r w:rsidR="0039075D" w:rsidRPr="00110B82">
        <w:rPr>
          <w:lang w:val="en-GB"/>
        </w:rPr>
        <w:t>1</w:t>
      </w:r>
      <w:r>
        <w:rPr>
          <w:lang w:val="en-GB"/>
        </w:rPr>
        <w:t>4</w:t>
      </w:r>
      <w:r>
        <w:rPr>
          <w:rFonts w:hint="eastAsia"/>
          <w:lang w:val="en-GB"/>
        </w:rPr>
        <w:t>)</w:t>
      </w:r>
      <w:r w:rsidR="0039075D" w:rsidRPr="00110B82">
        <w:rPr>
          <w:lang w:val="en-GB"/>
        </w:rPr>
        <w:t xml:space="preserve">  </w:t>
      </w:r>
      <w:r w:rsidR="0039075D" w:rsidRPr="00110B82">
        <w:rPr>
          <w:lang w:val="en-GB"/>
        </w:rPr>
        <w:t>委员会注意到近期颁发了《人权捍卫者和新闻记者保护法》</w:t>
      </w:r>
      <w:r w:rsidR="0039075D">
        <w:rPr>
          <w:lang w:val="en-GB"/>
        </w:rPr>
        <w:t>，</w:t>
      </w:r>
      <w:r w:rsidR="0039075D" w:rsidRPr="00110B82">
        <w:rPr>
          <w:lang w:val="en-GB"/>
        </w:rPr>
        <w:t>但委员会仍然严</w:t>
      </w:r>
      <w:r w:rsidR="0039075D">
        <w:rPr>
          <w:rFonts w:hint="eastAsia"/>
          <w:lang w:val="en-GB"/>
        </w:rPr>
        <w:t>肃</w:t>
      </w:r>
      <w:r w:rsidR="0039075D" w:rsidRPr="00110B82">
        <w:rPr>
          <w:lang w:val="en-GB"/>
        </w:rPr>
        <w:t>关注对</w:t>
      </w:r>
      <w:r w:rsidR="0039075D">
        <w:rPr>
          <w:rFonts w:hint="eastAsia"/>
          <w:lang w:val="en-GB"/>
        </w:rPr>
        <w:t>此</w:t>
      </w:r>
      <w:r w:rsidR="0039075D" w:rsidRPr="00110B82">
        <w:rPr>
          <w:lang w:val="en-GB"/>
        </w:rPr>
        <w:t>类人员所犯的大量谋杀、失踪、威胁与骚扰行为。委员会还关注有报告表明普遍存在对这些罪行有罪不罚的现象</w:t>
      </w:r>
      <w:r w:rsidR="0039075D">
        <w:rPr>
          <w:lang w:val="en-GB"/>
        </w:rPr>
        <w:t>，</w:t>
      </w:r>
      <w:r w:rsidR="0039075D" w:rsidRPr="00110B82">
        <w:rPr>
          <w:lang w:val="en-GB"/>
        </w:rPr>
        <w:t>并指出</w:t>
      </w:r>
      <w:r w:rsidR="0039075D">
        <w:rPr>
          <w:lang w:val="en-GB"/>
        </w:rPr>
        <w:t>，</w:t>
      </w:r>
      <w:r w:rsidR="0039075D" w:rsidRPr="00110B82">
        <w:rPr>
          <w:lang w:val="en-GB"/>
        </w:rPr>
        <w:t>尽管其中许多案件应归咎于刑事犯罪组织</w:t>
      </w:r>
      <w:r w:rsidR="0039075D">
        <w:rPr>
          <w:lang w:val="en-GB"/>
        </w:rPr>
        <w:t>，</w:t>
      </w:r>
      <w:r w:rsidR="0039075D" w:rsidRPr="00110B82">
        <w:rPr>
          <w:lang w:val="en-GB"/>
        </w:rPr>
        <w:t>但在某些案件中</w:t>
      </w:r>
      <w:r w:rsidR="0039075D">
        <w:rPr>
          <w:lang w:val="en-GB"/>
        </w:rPr>
        <w:t>，</w:t>
      </w:r>
      <w:r w:rsidR="0039075D" w:rsidRPr="00110B82">
        <w:rPr>
          <w:lang w:val="en-GB"/>
        </w:rPr>
        <w:t>有事实表明治安部队成员可能参与了这些犯罪行为。鉴于这一局势</w:t>
      </w:r>
      <w:r w:rsidR="0039075D">
        <w:rPr>
          <w:lang w:val="en-GB"/>
        </w:rPr>
        <w:t>，</w:t>
      </w:r>
      <w:r w:rsidR="0039075D" w:rsidRPr="00110B82">
        <w:rPr>
          <w:lang w:val="en-GB"/>
        </w:rPr>
        <w:t>委员会感到遗憾的是缔约国并没有向委员会提供具体的资料说明目前正在进行的调查和刑事诉讼程序的结果</w:t>
      </w:r>
      <w:r w:rsidR="0039075D">
        <w:rPr>
          <w:lang w:val="en-GB"/>
        </w:rPr>
        <w:t>(</w:t>
      </w:r>
      <w:r w:rsidR="0039075D" w:rsidRPr="00110B82">
        <w:rPr>
          <w:lang w:val="en-GB"/>
        </w:rPr>
        <w:t>第</w:t>
      </w:r>
      <w:r w:rsidR="0039075D" w:rsidRPr="00110B82">
        <w:rPr>
          <w:lang w:val="en-GB"/>
        </w:rPr>
        <w:t>2</w:t>
      </w:r>
      <w:r w:rsidR="0039075D" w:rsidRPr="00110B82">
        <w:rPr>
          <w:lang w:val="en-GB"/>
        </w:rPr>
        <w:t>条、第</w:t>
      </w:r>
      <w:r w:rsidR="0039075D" w:rsidRPr="00110B82">
        <w:rPr>
          <w:lang w:val="en-GB"/>
        </w:rPr>
        <w:t>12</w:t>
      </w:r>
      <w:r w:rsidR="0039075D" w:rsidRPr="00110B82">
        <w:rPr>
          <w:lang w:val="en-GB"/>
        </w:rPr>
        <w:t>条、第</w:t>
      </w:r>
      <w:r w:rsidR="0039075D" w:rsidRPr="00110B82">
        <w:rPr>
          <w:lang w:val="en-GB"/>
        </w:rPr>
        <w:t>13</w:t>
      </w:r>
      <w:r w:rsidR="0039075D" w:rsidRPr="00110B82">
        <w:rPr>
          <w:lang w:val="en-GB"/>
        </w:rPr>
        <w:t>条和第</w:t>
      </w:r>
      <w:r w:rsidR="0039075D" w:rsidRPr="00110B82">
        <w:rPr>
          <w:lang w:val="en-GB"/>
        </w:rPr>
        <w:t>16</w:t>
      </w:r>
      <w:r w:rsidR="0039075D" w:rsidRPr="00110B82">
        <w:rPr>
          <w:lang w:val="en-GB"/>
        </w:rPr>
        <w:t>条</w:t>
      </w:r>
      <w:r w:rsidR="0039075D">
        <w:rPr>
          <w:lang w:val="en-GB"/>
        </w:rPr>
        <w:t>)</w:t>
      </w:r>
      <w:r w:rsidR="0039075D" w:rsidRPr="00110B82">
        <w:rPr>
          <w:lang w:val="en-GB"/>
        </w:rPr>
        <w:t>。</w:t>
      </w:r>
    </w:p>
    <w:p w:rsidR="0039075D" w:rsidRPr="00D91BB1" w:rsidRDefault="0039075D" w:rsidP="0039075D">
      <w:pPr>
        <w:pStyle w:val="SingleTxtGC"/>
        <w:rPr>
          <w:rFonts w:eastAsia="SimHei"/>
          <w:lang w:val="en-GB"/>
        </w:rPr>
      </w:pPr>
      <w:r w:rsidRPr="00D91BB1">
        <w:rPr>
          <w:rFonts w:eastAsia="SimHei"/>
          <w:lang w:val="en-GB"/>
        </w:rPr>
        <w:t>委员会促请缔约国</w:t>
      </w:r>
      <w:r>
        <w:rPr>
          <w:rFonts w:eastAsia="SimHei"/>
          <w:lang w:val="en-GB"/>
        </w:rPr>
        <w:t>：</w:t>
      </w:r>
    </w:p>
    <w:p w:rsidR="0039075D" w:rsidRPr="00D91BB1" w:rsidRDefault="0039075D" w:rsidP="0039075D">
      <w:pPr>
        <w:pStyle w:val="SingleTxtGC"/>
        <w:numPr>
          <w:ilvl w:val="0"/>
          <w:numId w:val="42"/>
        </w:numPr>
        <w:rPr>
          <w:rFonts w:eastAsia="SimHei"/>
          <w:lang w:val="en-GB"/>
        </w:rPr>
      </w:pPr>
      <w:r w:rsidRPr="00D91BB1">
        <w:rPr>
          <w:rFonts w:eastAsia="SimHei"/>
          <w:lang w:val="en-GB"/>
        </w:rPr>
        <w:t>采取必要的步骤保障人权捍卫者与新闻记者的安全与人身完整</w:t>
      </w:r>
      <w:r>
        <w:rPr>
          <w:rFonts w:eastAsia="SimHei"/>
          <w:lang w:val="en-GB"/>
        </w:rPr>
        <w:t>，</w:t>
      </w:r>
      <w:r w:rsidRPr="00D91BB1">
        <w:rPr>
          <w:rFonts w:eastAsia="SimHei"/>
          <w:lang w:val="en-GB"/>
        </w:rPr>
        <w:t>保护他们免遭在其履行各项活动时面临恐吓或暴力行为</w:t>
      </w:r>
      <w:r>
        <w:rPr>
          <w:rFonts w:eastAsia="SimHei"/>
          <w:lang w:val="en-GB"/>
        </w:rPr>
        <w:t>；</w:t>
      </w:r>
    </w:p>
    <w:p w:rsidR="0039075D" w:rsidRPr="00D91BB1" w:rsidRDefault="0039075D" w:rsidP="0039075D">
      <w:pPr>
        <w:pStyle w:val="SingleTxtGC"/>
        <w:numPr>
          <w:ilvl w:val="0"/>
          <w:numId w:val="42"/>
        </w:numPr>
        <w:rPr>
          <w:rFonts w:eastAsia="SimHei"/>
          <w:lang w:val="en-GB"/>
        </w:rPr>
      </w:pPr>
      <w:r w:rsidRPr="00D91BB1">
        <w:rPr>
          <w:rFonts w:eastAsia="SimHei"/>
          <w:lang w:val="en-GB"/>
        </w:rPr>
        <w:t>加速建立《人权捍卫者和新闻记者保护法》所规定的保护性机制</w:t>
      </w:r>
      <w:r>
        <w:rPr>
          <w:rFonts w:eastAsia="SimHei"/>
          <w:lang w:val="en-GB"/>
        </w:rPr>
        <w:t>；</w:t>
      </w:r>
    </w:p>
    <w:p w:rsidR="0039075D" w:rsidRPr="00D91BB1" w:rsidRDefault="0039075D" w:rsidP="0039075D">
      <w:pPr>
        <w:pStyle w:val="SingleTxtGC"/>
        <w:numPr>
          <w:ilvl w:val="0"/>
          <w:numId w:val="42"/>
        </w:numPr>
        <w:rPr>
          <w:rFonts w:eastAsia="SimHei"/>
          <w:lang w:val="en-GB"/>
        </w:rPr>
      </w:pPr>
      <w:r w:rsidRPr="00D91BB1">
        <w:rPr>
          <w:rFonts w:eastAsia="SimHei"/>
          <w:lang w:val="en-GB"/>
        </w:rPr>
        <w:t>采取步骤迅速、彻底和有效地调查任何和所有针对人权捍卫者和新闻记者的恐吓或暴力行为</w:t>
      </w:r>
      <w:r>
        <w:rPr>
          <w:rFonts w:eastAsia="SimHei"/>
          <w:lang w:val="en-GB"/>
        </w:rPr>
        <w:t>，</w:t>
      </w:r>
      <w:r w:rsidRPr="00D91BB1">
        <w:rPr>
          <w:rFonts w:eastAsia="SimHei"/>
          <w:lang w:val="en-GB"/>
        </w:rPr>
        <w:t>起诉负有责任者</w:t>
      </w:r>
      <w:r>
        <w:rPr>
          <w:rFonts w:eastAsia="SimHei"/>
          <w:lang w:val="en-GB"/>
        </w:rPr>
        <w:t>，</w:t>
      </w:r>
      <w:r w:rsidRPr="00D91BB1">
        <w:rPr>
          <w:rFonts w:eastAsia="SimHei"/>
          <w:lang w:val="en-GB"/>
        </w:rPr>
        <w:t>量刑</w:t>
      </w:r>
      <w:r w:rsidRPr="00D91BB1">
        <w:rPr>
          <w:rFonts w:eastAsia="SimHei" w:hint="eastAsia"/>
          <w:lang w:val="en-GB"/>
        </w:rPr>
        <w:t>予以</w:t>
      </w:r>
      <w:r w:rsidRPr="00D91BB1">
        <w:rPr>
          <w:rFonts w:eastAsia="SimHei"/>
          <w:lang w:val="en-GB"/>
        </w:rPr>
        <w:t>惩治。</w:t>
      </w:r>
    </w:p>
    <w:p w:rsidR="0039075D" w:rsidRPr="00110B82" w:rsidRDefault="0039075D" w:rsidP="0039075D">
      <w:pPr>
        <w:pStyle w:val="H23GC"/>
        <w:rPr>
          <w:lang w:val="en-GB"/>
        </w:rPr>
      </w:pPr>
      <w:r w:rsidRPr="00110B82">
        <w:rPr>
          <w:lang w:val="en-GB"/>
        </w:rPr>
        <w:tab/>
      </w:r>
      <w:r w:rsidRPr="00110B82">
        <w:rPr>
          <w:lang w:val="en-GB"/>
        </w:rPr>
        <w:tab/>
      </w:r>
      <w:r>
        <w:rPr>
          <w:rFonts w:hint="eastAsia"/>
          <w:lang w:val="en-GB"/>
        </w:rPr>
        <w:t>逼</w:t>
      </w:r>
      <w:r w:rsidRPr="00110B82">
        <w:rPr>
          <w:lang w:val="en-GB"/>
        </w:rPr>
        <w:t>供</w:t>
      </w:r>
      <w:r>
        <w:rPr>
          <w:rFonts w:hint="eastAsia"/>
          <w:lang w:val="en-GB"/>
        </w:rPr>
        <w:t>取</w:t>
      </w:r>
      <w:r w:rsidRPr="00110B82">
        <w:rPr>
          <w:lang w:val="en-GB"/>
        </w:rPr>
        <w:t>词</w:t>
      </w:r>
    </w:p>
    <w:p w:rsidR="0039075D" w:rsidRPr="00110B82" w:rsidRDefault="00FA5D80" w:rsidP="00FA5D80">
      <w:pPr>
        <w:pStyle w:val="SingleTxtGC"/>
        <w:rPr>
          <w:lang w:val="en-GB"/>
        </w:rPr>
      </w:pPr>
      <w:r>
        <w:rPr>
          <w:rFonts w:hint="eastAsia"/>
          <w:lang w:val="en-GB"/>
        </w:rPr>
        <w:t>(</w:t>
      </w:r>
      <w:r w:rsidR="0039075D" w:rsidRPr="00110B82">
        <w:rPr>
          <w:lang w:val="en-GB"/>
        </w:rPr>
        <w:t>1</w:t>
      </w:r>
      <w:r>
        <w:rPr>
          <w:lang w:val="en-GB"/>
        </w:rPr>
        <w:t>5</w:t>
      </w:r>
      <w:r>
        <w:rPr>
          <w:rFonts w:hint="eastAsia"/>
          <w:lang w:val="en-GB"/>
        </w:rPr>
        <w:t>)</w:t>
      </w:r>
      <w:r w:rsidR="0039075D" w:rsidRPr="00110B82">
        <w:rPr>
          <w:lang w:val="en-GB"/>
        </w:rPr>
        <w:t xml:space="preserve">  </w:t>
      </w:r>
      <w:r w:rsidR="0039075D" w:rsidRPr="00110B82">
        <w:rPr>
          <w:lang w:val="en-GB"/>
        </w:rPr>
        <w:t>委员会注意到宪法</w:t>
      </w:r>
      <w:r w:rsidR="0039075D">
        <w:rPr>
          <w:rFonts w:hint="eastAsia"/>
          <w:lang w:val="en-GB"/>
        </w:rPr>
        <w:t>有</w:t>
      </w:r>
      <w:r w:rsidR="0039075D" w:rsidRPr="00110B82">
        <w:rPr>
          <w:lang w:val="en-GB"/>
        </w:rPr>
        <w:t>不</w:t>
      </w:r>
      <w:r w:rsidR="0039075D">
        <w:rPr>
          <w:rFonts w:hint="eastAsia"/>
          <w:lang w:val="en-GB"/>
        </w:rPr>
        <w:t>采纳</w:t>
      </w:r>
      <w:r w:rsidR="0039075D" w:rsidRPr="00110B82">
        <w:rPr>
          <w:lang w:val="en-GB"/>
        </w:rPr>
        <w:t>以侵犯基本权利方式获得的证据</w:t>
      </w:r>
      <w:r w:rsidR="0039075D">
        <w:rPr>
          <w:rFonts w:hint="eastAsia"/>
          <w:lang w:val="en-GB"/>
        </w:rPr>
        <w:t>的</w:t>
      </w:r>
      <w:r w:rsidR="0039075D" w:rsidRPr="00110B82">
        <w:rPr>
          <w:lang w:val="en-GB"/>
        </w:rPr>
        <w:t>保障</w:t>
      </w:r>
      <w:r w:rsidR="0039075D">
        <w:rPr>
          <w:rFonts w:hint="eastAsia"/>
          <w:lang w:val="en-GB"/>
        </w:rPr>
        <w:t>措施</w:t>
      </w:r>
      <w:r w:rsidR="0039075D">
        <w:rPr>
          <w:lang w:val="en-GB"/>
        </w:rPr>
        <w:t>，</w:t>
      </w:r>
      <w:r w:rsidR="0039075D" w:rsidRPr="00110B82">
        <w:rPr>
          <w:lang w:val="en-GB"/>
        </w:rPr>
        <w:t>但委员会感到遗憾的是</w:t>
      </w:r>
      <w:r w:rsidR="0039075D">
        <w:rPr>
          <w:rFonts w:hint="eastAsia"/>
          <w:lang w:val="en-GB"/>
        </w:rPr>
        <w:t>，</w:t>
      </w:r>
      <w:r w:rsidR="0039075D" w:rsidRPr="00110B82">
        <w:rPr>
          <w:lang w:val="en-GB"/>
        </w:rPr>
        <w:t>一些法院引用</w:t>
      </w:r>
      <w:r w:rsidR="0039075D">
        <w:rPr>
          <w:rFonts w:hint="eastAsia"/>
        </w:rPr>
        <w:t>“</w:t>
      </w:r>
      <w:r w:rsidR="0039075D" w:rsidRPr="00110B82">
        <w:rPr>
          <w:lang w:val="en-GB"/>
        </w:rPr>
        <w:t>程序直接调用</w:t>
      </w:r>
      <w:r w:rsidR="0039075D">
        <w:rPr>
          <w:rFonts w:hint="eastAsia"/>
        </w:rPr>
        <w:t>”</w:t>
      </w:r>
      <w:r w:rsidR="0039075D" w:rsidRPr="00110B82">
        <w:rPr>
          <w:lang w:val="en-GB"/>
        </w:rPr>
        <w:t>的原则</w:t>
      </w:r>
      <w:r w:rsidR="0039075D">
        <w:rPr>
          <w:lang w:val="en-GB"/>
        </w:rPr>
        <w:t>，</w:t>
      </w:r>
      <w:r w:rsidR="0039075D" w:rsidRPr="00110B82">
        <w:rPr>
          <w:lang w:val="en-GB"/>
        </w:rPr>
        <w:t>继续采信显然通过胁迫或通过酷刑获得的证词。委员会认为</w:t>
      </w:r>
      <w:r w:rsidR="0039075D">
        <w:rPr>
          <w:lang w:val="en-GB"/>
        </w:rPr>
        <w:t>以色列</w:t>
      </w:r>
      <w:r w:rsidR="0039075D" w:rsidRPr="00110B82">
        <w:rPr>
          <w:lang w:val="en-GB"/>
        </w:rPr>
        <w:t>Arzate Meléndez</w:t>
      </w:r>
      <w:r w:rsidR="0039075D" w:rsidRPr="00110B82">
        <w:rPr>
          <w:lang w:val="en-GB"/>
        </w:rPr>
        <w:t>案件是在司法系统中已经存在新的刑事司法制度下继续这种做法的典型。委员会将密切注视这一案件</w:t>
      </w:r>
      <w:r w:rsidR="0039075D">
        <w:rPr>
          <w:lang w:val="en-GB"/>
        </w:rPr>
        <w:t>，</w:t>
      </w:r>
      <w:r w:rsidR="0039075D" w:rsidRPr="00110B82">
        <w:rPr>
          <w:lang w:val="en-GB"/>
        </w:rPr>
        <w:t>该案件目前正由墨西哥高级法院受理</w:t>
      </w:r>
      <w:r w:rsidR="0039075D">
        <w:rPr>
          <w:lang w:val="en-GB"/>
        </w:rPr>
        <w:t>(</w:t>
      </w:r>
      <w:r w:rsidR="0039075D" w:rsidRPr="00110B82">
        <w:rPr>
          <w:lang w:val="en-GB"/>
        </w:rPr>
        <w:t>第</w:t>
      </w:r>
      <w:r w:rsidR="0039075D" w:rsidRPr="00110B82">
        <w:rPr>
          <w:lang w:val="en-GB"/>
        </w:rPr>
        <w:t>2</w:t>
      </w:r>
      <w:r w:rsidR="0039075D" w:rsidRPr="00110B82">
        <w:rPr>
          <w:lang w:val="en-GB"/>
        </w:rPr>
        <w:t>、</w:t>
      </w:r>
      <w:r w:rsidR="0039075D" w:rsidRPr="00110B82">
        <w:rPr>
          <w:lang w:val="en-GB"/>
        </w:rPr>
        <w:t>12</w:t>
      </w:r>
      <w:r w:rsidR="0039075D" w:rsidRPr="00110B82">
        <w:rPr>
          <w:lang w:val="en-GB"/>
        </w:rPr>
        <w:t>、</w:t>
      </w:r>
      <w:r w:rsidR="0039075D" w:rsidRPr="00110B82">
        <w:rPr>
          <w:lang w:val="en-GB"/>
        </w:rPr>
        <w:t>13</w:t>
      </w:r>
      <w:r w:rsidR="0039075D" w:rsidRPr="00110B82">
        <w:rPr>
          <w:lang w:val="en-GB"/>
        </w:rPr>
        <w:t>、</w:t>
      </w:r>
      <w:r w:rsidR="0039075D" w:rsidRPr="00110B82">
        <w:rPr>
          <w:lang w:val="en-GB"/>
        </w:rPr>
        <w:t>15</w:t>
      </w:r>
      <w:r w:rsidR="0039075D" w:rsidRPr="00110B82">
        <w:rPr>
          <w:lang w:val="en-GB"/>
        </w:rPr>
        <w:t>和</w:t>
      </w:r>
      <w:r w:rsidR="0039075D" w:rsidRPr="00110B82">
        <w:rPr>
          <w:lang w:val="en-GB"/>
        </w:rPr>
        <w:t>16</w:t>
      </w:r>
      <w:r w:rsidR="0039075D" w:rsidRPr="00110B82">
        <w:rPr>
          <w:lang w:val="en-GB"/>
        </w:rPr>
        <w:t>条</w:t>
      </w:r>
      <w:r w:rsidR="0039075D">
        <w:rPr>
          <w:lang w:val="en-GB"/>
        </w:rPr>
        <w:t>)</w:t>
      </w:r>
      <w:r w:rsidR="0039075D" w:rsidRPr="00110B82">
        <w:rPr>
          <w:lang w:val="en-GB"/>
        </w:rPr>
        <w:t>。</w:t>
      </w:r>
    </w:p>
    <w:p w:rsidR="0039075D" w:rsidRPr="00D91BB1" w:rsidRDefault="0039075D" w:rsidP="0039075D">
      <w:pPr>
        <w:pStyle w:val="SingleTxtGC"/>
        <w:rPr>
          <w:rFonts w:eastAsia="SimHei"/>
          <w:lang w:val="en-GB"/>
        </w:rPr>
      </w:pPr>
      <w:r w:rsidRPr="00D91BB1">
        <w:rPr>
          <w:rFonts w:eastAsia="SimHei"/>
          <w:lang w:val="en-GB"/>
        </w:rPr>
        <w:t>缔约国应刻不容缓地采取有效措施</w:t>
      </w:r>
      <w:r>
        <w:rPr>
          <w:rFonts w:eastAsia="SimHei"/>
          <w:lang w:val="en-GB"/>
        </w:rPr>
        <w:t>：</w:t>
      </w:r>
    </w:p>
    <w:p w:rsidR="0039075D" w:rsidRPr="00D91BB1" w:rsidRDefault="0039075D" w:rsidP="0039075D">
      <w:pPr>
        <w:pStyle w:val="SingleTxtGC"/>
        <w:numPr>
          <w:ilvl w:val="0"/>
          <w:numId w:val="43"/>
        </w:numPr>
        <w:rPr>
          <w:rFonts w:eastAsia="SimHei"/>
          <w:lang w:val="en-GB"/>
        </w:rPr>
      </w:pPr>
      <w:r w:rsidRPr="00D91BB1">
        <w:rPr>
          <w:rFonts w:eastAsia="SimHei"/>
          <w:lang w:val="en-GB"/>
        </w:rPr>
        <w:t>根据《公约》第</w:t>
      </w:r>
      <w:r w:rsidRPr="00D91BB1">
        <w:rPr>
          <w:rFonts w:eastAsia="SimHei"/>
          <w:lang w:val="en-GB"/>
        </w:rPr>
        <w:t>15</w:t>
      </w:r>
      <w:r w:rsidRPr="00D91BB1">
        <w:rPr>
          <w:rFonts w:eastAsia="SimHei"/>
          <w:lang w:val="en-GB"/>
        </w:rPr>
        <w:t>条</w:t>
      </w:r>
      <w:r>
        <w:rPr>
          <w:rFonts w:eastAsia="SimHei"/>
          <w:lang w:val="en-GB"/>
        </w:rPr>
        <w:t>，</w:t>
      </w:r>
      <w:r w:rsidRPr="00D91BB1">
        <w:rPr>
          <w:rFonts w:eastAsia="SimHei"/>
          <w:lang w:val="en-GB"/>
        </w:rPr>
        <w:t>确保在任何诉讼程序中不采</w:t>
      </w:r>
      <w:r w:rsidRPr="00D91BB1">
        <w:rPr>
          <w:rFonts w:eastAsia="SimHei" w:hint="eastAsia"/>
          <w:lang w:val="en-GB"/>
        </w:rPr>
        <w:t>信</w:t>
      </w:r>
      <w:r w:rsidRPr="00D91BB1">
        <w:rPr>
          <w:rFonts w:eastAsia="SimHei"/>
          <w:lang w:val="en-GB"/>
        </w:rPr>
        <w:t>通过酷刑或虐待获得的供词作为证据</w:t>
      </w:r>
      <w:r>
        <w:rPr>
          <w:rFonts w:eastAsia="SimHei"/>
          <w:lang w:val="en-GB"/>
        </w:rPr>
        <w:t>；</w:t>
      </w:r>
    </w:p>
    <w:p w:rsidR="0039075D" w:rsidRPr="00D91BB1" w:rsidRDefault="0039075D" w:rsidP="0039075D">
      <w:pPr>
        <w:pStyle w:val="SingleTxtGC"/>
        <w:numPr>
          <w:ilvl w:val="0"/>
          <w:numId w:val="43"/>
        </w:numPr>
        <w:rPr>
          <w:rFonts w:eastAsia="SimHei"/>
          <w:lang w:val="en-GB"/>
        </w:rPr>
      </w:pPr>
      <w:r w:rsidRPr="00D91BB1">
        <w:rPr>
          <w:rFonts w:eastAsia="SimHei" w:hint="eastAsia"/>
          <w:lang w:val="en-GB"/>
        </w:rPr>
        <w:t>凡</w:t>
      </w:r>
      <w:r>
        <w:rPr>
          <w:rFonts w:eastAsia="SimHei" w:hint="eastAsia"/>
          <w:lang w:val="en-GB"/>
        </w:rPr>
        <w:t>有</w:t>
      </w:r>
      <w:r>
        <w:rPr>
          <w:rFonts w:eastAsia="SimHei"/>
          <w:lang w:val="en-GB"/>
        </w:rPr>
        <w:t>嫌疑人</w:t>
      </w:r>
      <w:r w:rsidRPr="00D91BB1">
        <w:rPr>
          <w:rFonts w:eastAsia="SimHei"/>
          <w:lang w:val="en-GB"/>
        </w:rPr>
        <w:t>要求法庭下令进行独立医检</w:t>
      </w:r>
      <w:r>
        <w:rPr>
          <w:rFonts w:eastAsia="SimHei" w:hint="eastAsia"/>
          <w:lang w:val="en-GB"/>
        </w:rPr>
        <w:t>的，</w:t>
      </w:r>
      <w:r w:rsidRPr="00D91BB1">
        <w:rPr>
          <w:rFonts w:eastAsia="SimHei"/>
          <w:lang w:val="en-GB"/>
        </w:rPr>
        <w:t>确保立即进行此类医检</w:t>
      </w:r>
      <w:r>
        <w:rPr>
          <w:rFonts w:eastAsia="SimHei"/>
          <w:lang w:val="en-GB"/>
        </w:rPr>
        <w:t>，</w:t>
      </w:r>
      <w:r w:rsidRPr="00D91BB1">
        <w:rPr>
          <w:rFonts w:eastAsia="SimHei" w:hint="eastAsia"/>
          <w:lang w:val="en-GB"/>
        </w:rPr>
        <w:t>凡有正当理由</w:t>
      </w:r>
      <w:r w:rsidRPr="00D91BB1">
        <w:rPr>
          <w:rFonts w:eastAsia="SimHei"/>
          <w:lang w:val="en-GB"/>
        </w:rPr>
        <w:t>相信</w:t>
      </w:r>
      <w:r>
        <w:rPr>
          <w:rFonts w:eastAsia="SimHei" w:hint="eastAsia"/>
          <w:lang w:val="en-GB"/>
        </w:rPr>
        <w:t>发生了</w:t>
      </w:r>
      <w:r w:rsidRPr="00D91BB1">
        <w:rPr>
          <w:rFonts w:eastAsia="SimHei" w:hint="eastAsia"/>
          <w:lang w:val="en-GB"/>
        </w:rPr>
        <w:t>酷刑行为</w:t>
      </w:r>
      <w:r>
        <w:rPr>
          <w:rFonts w:eastAsia="SimHei" w:hint="eastAsia"/>
          <w:lang w:val="en-GB"/>
        </w:rPr>
        <w:t>的，</w:t>
      </w:r>
      <w:r w:rsidRPr="00D91BB1">
        <w:rPr>
          <w:rFonts w:eastAsia="SimHei"/>
          <w:lang w:val="en-GB"/>
        </w:rPr>
        <w:t>确保立即进行公正的调查</w:t>
      </w:r>
      <w:r>
        <w:rPr>
          <w:rFonts w:eastAsia="SimHei"/>
          <w:lang w:val="en-GB"/>
        </w:rPr>
        <w:t>，</w:t>
      </w:r>
      <w:r w:rsidRPr="00D91BB1">
        <w:rPr>
          <w:rFonts w:eastAsia="SimHei" w:hint="eastAsia"/>
          <w:lang w:val="en-GB"/>
        </w:rPr>
        <w:t>特别当针对</w:t>
      </w:r>
      <w:r w:rsidRPr="00D91BB1">
        <w:rPr>
          <w:rFonts w:eastAsia="SimHei"/>
          <w:lang w:val="en-GB"/>
        </w:rPr>
        <w:t>被告的唯一证据是</w:t>
      </w:r>
      <w:r w:rsidRPr="00D91BB1">
        <w:rPr>
          <w:rFonts w:eastAsia="SimHei" w:hint="eastAsia"/>
          <w:lang w:val="en-GB"/>
        </w:rPr>
        <w:t>其供</w:t>
      </w:r>
      <w:r w:rsidRPr="00D91BB1">
        <w:rPr>
          <w:rFonts w:eastAsia="SimHei"/>
          <w:lang w:val="en-GB"/>
        </w:rPr>
        <w:t>词时更应如此。在这</w:t>
      </w:r>
      <w:r>
        <w:rPr>
          <w:rFonts w:eastAsia="SimHei" w:hint="eastAsia"/>
          <w:lang w:val="en-GB"/>
        </w:rPr>
        <w:t>种情况下</w:t>
      </w:r>
      <w:r>
        <w:rPr>
          <w:rFonts w:eastAsia="SimHei"/>
          <w:lang w:val="en-GB"/>
        </w:rPr>
        <w:t>，</w:t>
      </w:r>
      <w:r w:rsidRPr="00D91BB1">
        <w:rPr>
          <w:rFonts w:eastAsia="SimHei"/>
          <w:lang w:val="en-GB"/>
        </w:rPr>
        <w:t>不</w:t>
      </w:r>
      <w:r>
        <w:rPr>
          <w:rFonts w:eastAsia="SimHei" w:hint="eastAsia"/>
          <w:lang w:val="en-GB"/>
        </w:rPr>
        <w:t>得</w:t>
      </w:r>
      <w:r w:rsidRPr="00D91BB1">
        <w:rPr>
          <w:rFonts w:eastAsia="SimHei"/>
          <w:lang w:val="en-GB"/>
        </w:rPr>
        <w:t>由被指控的受害</w:t>
      </w:r>
      <w:r>
        <w:rPr>
          <w:rFonts w:eastAsia="SimHei" w:hint="eastAsia"/>
          <w:lang w:val="en-GB"/>
        </w:rPr>
        <w:t>人</w:t>
      </w:r>
      <w:r w:rsidRPr="00D91BB1">
        <w:rPr>
          <w:rFonts w:eastAsia="SimHei"/>
          <w:lang w:val="en-GB"/>
        </w:rPr>
        <w:t>承担举证责任</w:t>
      </w:r>
      <w:r>
        <w:rPr>
          <w:rFonts w:eastAsia="SimHei"/>
          <w:lang w:val="en-GB"/>
        </w:rPr>
        <w:t>；</w:t>
      </w:r>
    </w:p>
    <w:p w:rsidR="0039075D" w:rsidRPr="00D91BB1" w:rsidRDefault="0039075D" w:rsidP="0039075D">
      <w:pPr>
        <w:pStyle w:val="SingleTxtGC"/>
        <w:numPr>
          <w:ilvl w:val="0"/>
          <w:numId w:val="43"/>
        </w:numPr>
        <w:rPr>
          <w:rFonts w:eastAsia="SimHei"/>
          <w:lang w:val="en-GB"/>
        </w:rPr>
      </w:pPr>
      <w:r w:rsidRPr="00D91BB1">
        <w:rPr>
          <w:rFonts w:eastAsia="SimHei"/>
          <w:lang w:val="en-GB"/>
        </w:rPr>
        <w:t>确保</w:t>
      </w:r>
      <w:r>
        <w:rPr>
          <w:rFonts w:eastAsia="SimHei" w:hint="eastAsia"/>
          <w:lang w:val="en-GB"/>
        </w:rPr>
        <w:t>对单纯根据</w:t>
      </w:r>
      <w:r w:rsidRPr="00D91BB1">
        <w:rPr>
          <w:rFonts w:eastAsia="SimHei"/>
          <w:lang w:val="en-GB"/>
        </w:rPr>
        <w:t>供词判罪的案件</w:t>
      </w:r>
      <w:r>
        <w:rPr>
          <w:rFonts w:eastAsia="SimHei" w:hint="eastAsia"/>
          <w:lang w:val="en-GB"/>
        </w:rPr>
        <w:t>进行复查</w:t>
      </w:r>
      <w:r>
        <w:rPr>
          <w:rFonts w:eastAsia="SimHei"/>
          <w:lang w:val="en-GB"/>
        </w:rPr>
        <w:t>，</w:t>
      </w:r>
      <w:r w:rsidRPr="00D91BB1">
        <w:rPr>
          <w:rFonts w:eastAsia="SimHei"/>
          <w:lang w:val="en-GB"/>
        </w:rPr>
        <w:t>因为这些定罪的依据可能是通过酷刑或虐待获得的证据</w:t>
      </w:r>
      <w:r>
        <w:rPr>
          <w:rFonts w:eastAsia="SimHei"/>
          <w:lang w:val="en-GB"/>
        </w:rPr>
        <w:t>，</w:t>
      </w:r>
      <w:r w:rsidRPr="00D91BB1">
        <w:rPr>
          <w:rFonts w:eastAsia="SimHei"/>
          <w:lang w:val="en-GB"/>
        </w:rPr>
        <w:t>酌情迅速和公正地调查这些案件并采取适当的纠正措施</w:t>
      </w:r>
      <w:r>
        <w:rPr>
          <w:rFonts w:eastAsia="SimHei"/>
          <w:lang w:val="en-GB"/>
        </w:rPr>
        <w:t>；</w:t>
      </w:r>
    </w:p>
    <w:p w:rsidR="0039075D" w:rsidRPr="00D91BB1" w:rsidRDefault="0039075D" w:rsidP="0039075D">
      <w:pPr>
        <w:pStyle w:val="SingleTxtGC"/>
        <w:numPr>
          <w:ilvl w:val="0"/>
          <w:numId w:val="43"/>
        </w:numPr>
        <w:rPr>
          <w:rFonts w:eastAsia="SimHei"/>
          <w:lang w:val="en-GB"/>
        </w:rPr>
      </w:pPr>
      <w:r w:rsidRPr="00D91BB1">
        <w:rPr>
          <w:rFonts w:eastAsia="SimHei"/>
          <w:lang w:val="en-GB"/>
        </w:rPr>
        <w:t>继续为司法人员举办有关新的刑事司法制度的培训方案。</w:t>
      </w:r>
    </w:p>
    <w:p w:rsidR="0039075D" w:rsidRPr="00110B82" w:rsidRDefault="0039075D" w:rsidP="0039075D">
      <w:pPr>
        <w:pStyle w:val="H23GC"/>
        <w:rPr>
          <w:lang w:val="en-GB"/>
        </w:rPr>
      </w:pPr>
      <w:r w:rsidRPr="00110B82">
        <w:rPr>
          <w:lang w:val="en-GB"/>
        </w:rPr>
        <w:tab/>
      </w:r>
      <w:r w:rsidRPr="00110B82">
        <w:rPr>
          <w:lang w:val="en-GB"/>
        </w:rPr>
        <w:tab/>
      </w:r>
      <w:r w:rsidRPr="00110B82">
        <w:rPr>
          <w:lang w:val="en-GB"/>
        </w:rPr>
        <w:t>酷刑和虐待行为的有罪不罚现象</w:t>
      </w:r>
    </w:p>
    <w:p w:rsidR="0039075D" w:rsidRPr="00110B82" w:rsidRDefault="00FA5D80" w:rsidP="00FA5D80">
      <w:pPr>
        <w:pStyle w:val="SingleTxtGC"/>
        <w:rPr>
          <w:lang w:val="en-GB"/>
        </w:rPr>
      </w:pPr>
      <w:r>
        <w:rPr>
          <w:rFonts w:hint="eastAsia"/>
          <w:lang w:val="en-GB"/>
        </w:rPr>
        <w:t>(</w:t>
      </w:r>
      <w:r w:rsidR="0039075D" w:rsidRPr="00110B82">
        <w:rPr>
          <w:lang w:val="en-GB"/>
        </w:rPr>
        <w:t>1</w:t>
      </w:r>
      <w:r>
        <w:rPr>
          <w:lang w:val="en-GB"/>
        </w:rPr>
        <w:t>6</w:t>
      </w:r>
      <w:r>
        <w:rPr>
          <w:rFonts w:hint="eastAsia"/>
          <w:lang w:val="en-GB"/>
        </w:rPr>
        <w:t>)</w:t>
      </w:r>
      <w:r w:rsidR="0039075D" w:rsidRPr="00110B82">
        <w:rPr>
          <w:lang w:val="en-GB"/>
        </w:rPr>
        <w:t xml:space="preserve">  </w:t>
      </w:r>
      <w:r w:rsidR="0039075D" w:rsidRPr="00110B82">
        <w:rPr>
          <w:lang w:val="en-GB"/>
        </w:rPr>
        <w:t>委员会关切地注意到由缔约国提供的资料表明</w:t>
      </w:r>
      <w:r w:rsidR="0039075D">
        <w:rPr>
          <w:lang w:val="en-GB"/>
        </w:rPr>
        <w:t>，</w:t>
      </w:r>
      <w:r w:rsidR="0039075D" w:rsidRPr="00110B82">
        <w:rPr>
          <w:lang w:val="en-GB"/>
        </w:rPr>
        <w:t>自</w:t>
      </w:r>
      <w:r w:rsidR="0039075D" w:rsidRPr="00110B82">
        <w:rPr>
          <w:lang w:val="en-GB"/>
        </w:rPr>
        <w:t>2005</w:t>
      </w:r>
      <w:r w:rsidR="0039075D" w:rsidRPr="00110B82">
        <w:rPr>
          <w:lang w:val="en-GB"/>
        </w:rPr>
        <w:t>年以来</w:t>
      </w:r>
      <w:r w:rsidR="0039075D">
        <w:rPr>
          <w:lang w:val="en-GB"/>
        </w:rPr>
        <w:t>，</w:t>
      </w:r>
      <w:r w:rsidR="0039075D" w:rsidRPr="00110B82">
        <w:rPr>
          <w:lang w:val="en-GB"/>
        </w:rPr>
        <w:t>除了对滥用职权的罪行进行</w:t>
      </w:r>
      <w:r w:rsidR="0039075D" w:rsidRPr="00110B82">
        <w:rPr>
          <w:lang w:val="en-GB"/>
        </w:rPr>
        <w:t>143</w:t>
      </w:r>
      <w:r w:rsidR="0039075D" w:rsidRPr="00110B82">
        <w:rPr>
          <w:lang w:val="en-GB"/>
        </w:rPr>
        <w:t>次审讯</w:t>
      </w:r>
      <w:r w:rsidR="0039075D">
        <w:rPr>
          <w:lang w:val="en-GB"/>
        </w:rPr>
        <w:t>，</w:t>
      </w:r>
      <w:r w:rsidR="0039075D" w:rsidRPr="00110B82">
        <w:rPr>
          <w:lang w:val="en-GB"/>
        </w:rPr>
        <w:t>对滥用公职进行</w:t>
      </w:r>
      <w:r w:rsidR="0039075D" w:rsidRPr="00110B82">
        <w:rPr>
          <w:lang w:val="en-GB"/>
        </w:rPr>
        <w:t>60</w:t>
      </w:r>
      <w:r w:rsidR="0039075D" w:rsidRPr="00110B82">
        <w:rPr>
          <w:lang w:val="en-GB"/>
        </w:rPr>
        <w:t>次审讯</w:t>
      </w:r>
      <w:r w:rsidR="0039075D">
        <w:rPr>
          <w:lang w:val="en-GB"/>
        </w:rPr>
        <w:t>，</w:t>
      </w:r>
      <w:r w:rsidR="0039075D" w:rsidRPr="00110B82">
        <w:rPr>
          <w:lang w:val="en-GB"/>
        </w:rPr>
        <w:t>对未授权行使公职进行</w:t>
      </w:r>
      <w:r w:rsidR="0039075D" w:rsidRPr="00110B82">
        <w:rPr>
          <w:lang w:val="en-GB"/>
        </w:rPr>
        <w:t>305</w:t>
      </w:r>
      <w:r w:rsidR="0039075D" w:rsidRPr="00110B82">
        <w:rPr>
          <w:lang w:val="en-GB"/>
        </w:rPr>
        <w:t>次审讯之外</w:t>
      </w:r>
      <w:r w:rsidR="0039075D">
        <w:rPr>
          <w:lang w:val="en-GB"/>
        </w:rPr>
        <w:t>，</w:t>
      </w:r>
      <w:r w:rsidR="0039075D" w:rsidRPr="00110B82">
        <w:rPr>
          <w:lang w:val="en-GB"/>
        </w:rPr>
        <w:t>仅在</w:t>
      </w:r>
      <w:r w:rsidR="0039075D" w:rsidRPr="00110B82">
        <w:rPr>
          <w:lang w:val="en-GB"/>
        </w:rPr>
        <w:t>6</w:t>
      </w:r>
      <w:r w:rsidR="0039075D" w:rsidRPr="00110B82">
        <w:rPr>
          <w:lang w:val="en-GB"/>
        </w:rPr>
        <w:t>次酷刑罪的审讯中作出了</w:t>
      </w:r>
      <w:r w:rsidR="0039075D">
        <w:rPr>
          <w:rFonts w:hint="eastAsia"/>
          <w:lang w:val="en-GB"/>
        </w:rPr>
        <w:t>定罪</w:t>
      </w:r>
      <w:r w:rsidR="0039075D" w:rsidRPr="00110B82">
        <w:rPr>
          <w:lang w:val="en-GB"/>
        </w:rPr>
        <w:t>判决。委员会感到遗憾的是</w:t>
      </w:r>
      <w:r w:rsidR="0039075D">
        <w:rPr>
          <w:lang w:val="en-GB"/>
        </w:rPr>
        <w:t>，</w:t>
      </w:r>
      <w:r w:rsidR="0039075D" w:rsidRPr="00110B82">
        <w:rPr>
          <w:lang w:val="en-GB"/>
        </w:rPr>
        <w:t>向其提供的资料并没有包括汇报阶段的分类统计数据表明向有关机构提出申诉的数量</w:t>
      </w:r>
      <w:r w:rsidR="0039075D">
        <w:rPr>
          <w:lang w:val="en-GB"/>
        </w:rPr>
        <w:t>，</w:t>
      </w:r>
      <w:r w:rsidR="0039075D" w:rsidRPr="00110B82">
        <w:rPr>
          <w:lang w:val="en-GB"/>
        </w:rPr>
        <w:t>也没有具体的数据表明所施加的惩治或者实际给予的赔偿。委员会还关注有报告表明有文件指控检察官和警方调查人员之间互相勾结的行为。委员会还关切有报告表明公共检察官</w:t>
      </w:r>
      <w:r w:rsidR="0039075D">
        <w:rPr>
          <w:lang w:val="en-GB"/>
        </w:rPr>
        <w:t>，</w:t>
      </w:r>
      <w:r w:rsidR="0039075D" w:rsidRPr="00110B82">
        <w:rPr>
          <w:lang w:val="en-GB"/>
        </w:rPr>
        <w:t>有时甚至法官本身</w:t>
      </w:r>
      <w:r w:rsidR="0039075D">
        <w:rPr>
          <w:rFonts w:hint="eastAsia"/>
          <w:lang w:val="en-GB"/>
        </w:rPr>
        <w:t>，无</w:t>
      </w:r>
      <w:r w:rsidR="0039075D" w:rsidRPr="00110B82">
        <w:rPr>
          <w:lang w:val="en-GB"/>
        </w:rPr>
        <w:t>视被告遭到酷刑申诉</w:t>
      </w:r>
      <w:r w:rsidR="0039075D">
        <w:rPr>
          <w:lang w:val="en-GB"/>
        </w:rPr>
        <w:t>，</w:t>
      </w:r>
      <w:r w:rsidR="0039075D" w:rsidRPr="00110B82">
        <w:rPr>
          <w:lang w:val="en-GB"/>
        </w:rPr>
        <w:t>或者将申诉的行为划为非严重罪行。最后</w:t>
      </w:r>
      <w:r w:rsidR="0039075D">
        <w:rPr>
          <w:lang w:val="en-GB"/>
        </w:rPr>
        <w:t>，</w:t>
      </w:r>
      <w:r w:rsidR="0039075D" w:rsidRPr="00110B82">
        <w:rPr>
          <w:lang w:val="en-GB"/>
        </w:rPr>
        <w:t>委员会感到遗憾的是</w:t>
      </w:r>
      <w:r w:rsidR="0039075D">
        <w:rPr>
          <w:lang w:val="en-GB"/>
        </w:rPr>
        <w:t>，</w:t>
      </w:r>
      <w:r w:rsidR="0039075D" w:rsidRPr="00110B82">
        <w:rPr>
          <w:lang w:val="en-GB"/>
        </w:rPr>
        <w:t>向</w:t>
      </w:r>
      <w:r w:rsidR="0039075D">
        <w:rPr>
          <w:rFonts w:hint="eastAsia"/>
          <w:lang w:val="en-GB"/>
        </w:rPr>
        <w:t>其</w:t>
      </w:r>
      <w:r w:rsidR="0039075D" w:rsidRPr="00110B82">
        <w:rPr>
          <w:lang w:val="en-GB"/>
        </w:rPr>
        <w:t>提供的资料并没有具有</w:t>
      </w:r>
      <w:r w:rsidR="0039075D">
        <w:rPr>
          <w:rFonts w:hint="eastAsia"/>
          <w:lang w:val="en-GB"/>
        </w:rPr>
        <w:t>阐述实施全国</w:t>
      </w:r>
      <w:r w:rsidR="0039075D">
        <w:rPr>
          <w:lang w:val="en-GB"/>
        </w:rPr>
        <w:t>人权委员会</w:t>
      </w:r>
      <w:r w:rsidR="0039075D">
        <w:rPr>
          <w:rFonts w:hint="eastAsia"/>
          <w:lang w:val="en-GB"/>
        </w:rPr>
        <w:t>的</w:t>
      </w:r>
      <w:r w:rsidR="0039075D" w:rsidRPr="00110B82">
        <w:rPr>
          <w:lang w:val="en-GB"/>
        </w:rPr>
        <w:t>建议所采取的行动</w:t>
      </w:r>
      <w:r w:rsidR="0039075D">
        <w:rPr>
          <w:lang w:val="en-GB"/>
        </w:rPr>
        <w:t>(</w:t>
      </w:r>
      <w:r w:rsidR="0039075D" w:rsidRPr="00110B82">
        <w:rPr>
          <w:lang w:val="en-GB"/>
        </w:rPr>
        <w:t>第</w:t>
      </w:r>
      <w:r w:rsidR="0039075D" w:rsidRPr="00110B82">
        <w:rPr>
          <w:lang w:val="en-GB"/>
        </w:rPr>
        <w:t>12</w:t>
      </w:r>
      <w:r w:rsidR="0039075D" w:rsidRPr="00110B82">
        <w:rPr>
          <w:lang w:val="en-GB"/>
        </w:rPr>
        <w:t>条和第</w:t>
      </w:r>
      <w:r w:rsidR="0039075D" w:rsidRPr="00110B82">
        <w:rPr>
          <w:lang w:val="en-GB"/>
        </w:rPr>
        <w:t>13</w:t>
      </w:r>
      <w:r w:rsidR="0039075D" w:rsidRPr="00110B82">
        <w:rPr>
          <w:lang w:val="en-GB"/>
        </w:rPr>
        <w:t>条</w:t>
      </w:r>
      <w:r w:rsidR="0039075D">
        <w:rPr>
          <w:lang w:val="en-GB"/>
        </w:rPr>
        <w:t>)</w:t>
      </w:r>
      <w:r w:rsidR="0039075D" w:rsidRPr="00110B82">
        <w:rPr>
          <w:lang w:val="en-GB"/>
        </w:rPr>
        <w:t>。</w:t>
      </w:r>
    </w:p>
    <w:p w:rsidR="0039075D" w:rsidRPr="00D91BB1" w:rsidRDefault="0039075D" w:rsidP="0039075D">
      <w:pPr>
        <w:pStyle w:val="SingleTxtGC"/>
        <w:rPr>
          <w:rFonts w:eastAsia="SimHei"/>
          <w:lang w:val="en-GB"/>
        </w:rPr>
      </w:pPr>
      <w:r w:rsidRPr="00D91BB1">
        <w:rPr>
          <w:rFonts w:eastAsia="SimHei"/>
          <w:lang w:val="en-GB"/>
        </w:rPr>
        <w:t>委员会促请缔约国</w:t>
      </w:r>
      <w:r>
        <w:rPr>
          <w:rFonts w:eastAsia="SimHei"/>
          <w:lang w:val="en-GB"/>
        </w:rPr>
        <w:t>：</w:t>
      </w:r>
    </w:p>
    <w:p w:rsidR="0039075D" w:rsidRPr="00D91BB1" w:rsidRDefault="0039075D" w:rsidP="0039075D">
      <w:pPr>
        <w:pStyle w:val="SingleTxtGC"/>
        <w:numPr>
          <w:ilvl w:val="0"/>
          <w:numId w:val="44"/>
        </w:numPr>
        <w:rPr>
          <w:rFonts w:eastAsia="SimHei"/>
          <w:lang w:val="en-GB"/>
        </w:rPr>
      </w:pPr>
      <w:r w:rsidRPr="00D91BB1">
        <w:rPr>
          <w:rFonts w:eastAsia="SimHei"/>
          <w:lang w:val="en-GB"/>
        </w:rPr>
        <w:t>为了受理申诉并为了及时、彻底和公正地调查酷刑或虐待的举报</w:t>
      </w:r>
      <w:r>
        <w:rPr>
          <w:rFonts w:eastAsia="SimHei"/>
          <w:lang w:val="en-GB"/>
        </w:rPr>
        <w:t>，</w:t>
      </w:r>
      <w:r w:rsidRPr="00D91BB1">
        <w:rPr>
          <w:rFonts w:eastAsia="SimHei"/>
          <w:lang w:val="en-GB"/>
        </w:rPr>
        <w:t>特别要建立一个有效的、独立的和便利的制度</w:t>
      </w:r>
      <w:r>
        <w:rPr>
          <w:rFonts w:eastAsia="SimHei"/>
          <w:lang w:val="en-GB"/>
        </w:rPr>
        <w:t>，</w:t>
      </w:r>
      <w:r w:rsidRPr="00D91BB1">
        <w:rPr>
          <w:rFonts w:eastAsia="SimHei"/>
          <w:lang w:val="en-GB"/>
        </w:rPr>
        <w:t>来加强监督和监视缔约国的治安部队和机构。这样的调查应由不</w:t>
      </w:r>
      <w:r w:rsidRPr="00D91BB1">
        <w:rPr>
          <w:rFonts w:eastAsia="SimHei" w:hint="eastAsia"/>
          <w:lang w:val="en-GB"/>
        </w:rPr>
        <w:t>隶属</w:t>
      </w:r>
      <w:r w:rsidRPr="00D91BB1">
        <w:rPr>
          <w:rFonts w:eastAsia="SimHei"/>
          <w:lang w:val="en-GB"/>
        </w:rPr>
        <w:t>于执行</w:t>
      </w:r>
      <w:r w:rsidRPr="00D91BB1">
        <w:rPr>
          <w:rFonts w:eastAsia="SimHei" w:hint="eastAsia"/>
          <w:lang w:val="en-GB"/>
        </w:rPr>
        <w:t>部门</w:t>
      </w:r>
      <w:r w:rsidRPr="00D91BB1">
        <w:rPr>
          <w:rFonts w:eastAsia="SimHei"/>
          <w:lang w:val="en-GB"/>
        </w:rPr>
        <w:t>的独立机构进行。应立即调查这方面的任何腐败指控</w:t>
      </w:r>
      <w:r>
        <w:rPr>
          <w:rFonts w:eastAsia="SimHei"/>
          <w:lang w:val="en-GB"/>
        </w:rPr>
        <w:t>，</w:t>
      </w:r>
      <w:r w:rsidRPr="00D91BB1">
        <w:rPr>
          <w:rFonts w:eastAsia="SimHei"/>
          <w:lang w:val="en-GB"/>
        </w:rPr>
        <w:t>一旦查实证据</w:t>
      </w:r>
      <w:r w:rsidRPr="00D91BB1">
        <w:rPr>
          <w:rFonts w:eastAsia="SimHei" w:hint="eastAsia"/>
          <w:lang w:val="en-GB"/>
        </w:rPr>
        <w:t>确凿</w:t>
      </w:r>
      <w:r>
        <w:rPr>
          <w:rFonts w:eastAsia="SimHei"/>
          <w:lang w:val="en-GB"/>
        </w:rPr>
        <w:t>，</w:t>
      </w:r>
      <w:r w:rsidRPr="00D91BB1">
        <w:rPr>
          <w:rFonts w:eastAsia="SimHei"/>
          <w:lang w:val="en-GB"/>
        </w:rPr>
        <w:t>应起诉那些负有责任者</w:t>
      </w:r>
      <w:r>
        <w:rPr>
          <w:rFonts w:eastAsia="SimHei"/>
          <w:lang w:val="en-GB"/>
        </w:rPr>
        <w:t>；</w:t>
      </w:r>
    </w:p>
    <w:p w:rsidR="0039075D" w:rsidRPr="00D91BB1" w:rsidRDefault="0039075D" w:rsidP="0039075D">
      <w:pPr>
        <w:pStyle w:val="SingleTxtGC"/>
        <w:numPr>
          <w:ilvl w:val="0"/>
          <w:numId w:val="44"/>
        </w:numPr>
        <w:rPr>
          <w:rFonts w:eastAsia="SimHei"/>
          <w:lang w:val="en-GB"/>
        </w:rPr>
      </w:pPr>
      <w:r w:rsidRPr="00D91BB1">
        <w:rPr>
          <w:rFonts w:eastAsia="SimHei"/>
          <w:lang w:val="en-GB"/>
        </w:rPr>
        <w:t>确保以书面提出申诉并对申诉进行彻底的调查</w:t>
      </w:r>
      <w:r>
        <w:rPr>
          <w:rFonts w:eastAsia="SimHei"/>
          <w:lang w:val="en-GB"/>
        </w:rPr>
        <w:t>，</w:t>
      </w:r>
      <w:r w:rsidRPr="00D91BB1">
        <w:rPr>
          <w:rFonts w:eastAsia="SimHei"/>
          <w:lang w:val="en-GB"/>
        </w:rPr>
        <w:t>由法医立即对被指控的</w:t>
      </w:r>
      <w:r>
        <w:rPr>
          <w:rFonts w:eastAsia="SimHei"/>
          <w:lang w:val="en-GB"/>
        </w:rPr>
        <w:t>受害人</w:t>
      </w:r>
      <w:r w:rsidRPr="00D91BB1">
        <w:rPr>
          <w:rFonts w:eastAsia="SimHei"/>
          <w:lang w:val="en-GB"/>
        </w:rPr>
        <w:t>进行检查</w:t>
      </w:r>
      <w:r>
        <w:rPr>
          <w:rFonts w:eastAsia="SimHei"/>
          <w:lang w:val="en-GB"/>
        </w:rPr>
        <w:t>；</w:t>
      </w:r>
    </w:p>
    <w:p w:rsidR="0039075D" w:rsidRPr="00D91BB1" w:rsidRDefault="0039075D" w:rsidP="0039075D">
      <w:pPr>
        <w:pStyle w:val="SingleTxtGC"/>
        <w:numPr>
          <w:ilvl w:val="0"/>
          <w:numId w:val="44"/>
        </w:numPr>
        <w:rPr>
          <w:rFonts w:eastAsia="SimHei"/>
          <w:lang w:val="en-GB"/>
        </w:rPr>
      </w:pPr>
      <w:r w:rsidRPr="00D91BB1">
        <w:rPr>
          <w:rFonts w:eastAsia="SimHei"/>
          <w:lang w:val="en-GB"/>
        </w:rPr>
        <w:t>凡有正当理由相信犯下酷刑行为</w:t>
      </w:r>
      <w:r>
        <w:rPr>
          <w:rFonts w:eastAsia="SimHei"/>
          <w:lang w:val="en-GB"/>
        </w:rPr>
        <w:t>，</w:t>
      </w:r>
      <w:r w:rsidRPr="00D91BB1">
        <w:rPr>
          <w:rFonts w:eastAsia="SimHei"/>
          <w:lang w:val="en-GB"/>
        </w:rPr>
        <w:t>立即发起应有的调查</w:t>
      </w:r>
      <w:r>
        <w:rPr>
          <w:rFonts w:eastAsia="SimHei"/>
          <w:lang w:val="en-GB"/>
        </w:rPr>
        <w:t>；</w:t>
      </w:r>
    </w:p>
    <w:p w:rsidR="0039075D" w:rsidRPr="00D91BB1" w:rsidRDefault="0039075D" w:rsidP="0039075D">
      <w:pPr>
        <w:pStyle w:val="SingleTxtGC"/>
        <w:numPr>
          <w:ilvl w:val="0"/>
          <w:numId w:val="44"/>
        </w:numPr>
        <w:rPr>
          <w:rFonts w:eastAsia="SimHei"/>
          <w:lang w:val="en-GB"/>
        </w:rPr>
      </w:pPr>
      <w:r w:rsidRPr="00D91BB1">
        <w:rPr>
          <w:rFonts w:eastAsia="SimHei"/>
          <w:lang w:val="en-GB"/>
        </w:rPr>
        <w:t>在酷刑或虐待指控案件内</w:t>
      </w:r>
      <w:r>
        <w:rPr>
          <w:rFonts w:eastAsia="SimHei"/>
          <w:lang w:val="en-GB"/>
        </w:rPr>
        <w:t>，</w:t>
      </w:r>
      <w:r w:rsidRPr="00D91BB1">
        <w:rPr>
          <w:rFonts w:eastAsia="SimHei"/>
          <w:lang w:val="en-GB"/>
        </w:rPr>
        <w:t>确保立即暂停</w:t>
      </w:r>
      <w:r>
        <w:rPr>
          <w:rFonts w:eastAsia="SimHei"/>
          <w:lang w:val="en-GB"/>
        </w:rPr>
        <w:t>嫌疑人</w:t>
      </w:r>
      <w:r w:rsidRPr="00D91BB1">
        <w:rPr>
          <w:rFonts w:eastAsia="SimHei"/>
          <w:lang w:val="en-GB"/>
        </w:rPr>
        <w:t>的职责</w:t>
      </w:r>
      <w:r>
        <w:rPr>
          <w:rFonts w:eastAsia="SimHei"/>
          <w:lang w:val="en-GB"/>
        </w:rPr>
        <w:t>，</w:t>
      </w:r>
      <w:r w:rsidRPr="00D91BB1">
        <w:rPr>
          <w:rFonts w:eastAsia="SimHei"/>
          <w:lang w:val="en-GB"/>
        </w:rPr>
        <w:t>并在调查期间继续停止嫌疑者的职责</w:t>
      </w:r>
      <w:r>
        <w:rPr>
          <w:rFonts w:eastAsia="SimHei"/>
          <w:lang w:val="en-GB"/>
        </w:rPr>
        <w:t>，</w:t>
      </w:r>
      <w:r w:rsidRPr="00D91BB1">
        <w:rPr>
          <w:rFonts w:eastAsia="SimHei"/>
          <w:lang w:val="en-GB"/>
        </w:rPr>
        <w:t>在他们有可能重犯所指控的行为或者阻挠调查的情况下尤应如此</w:t>
      </w:r>
      <w:r>
        <w:rPr>
          <w:rFonts w:eastAsia="SimHei"/>
          <w:lang w:val="en-GB"/>
        </w:rPr>
        <w:t>；</w:t>
      </w:r>
    </w:p>
    <w:p w:rsidR="0039075D" w:rsidRPr="00D91BB1" w:rsidRDefault="0039075D" w:rsidP="0039075D">
      <w:pPr>
        <w:pStyle w:val="SingleTxtGC"/>
        <w:numPr>
          <w:ilvl w:val="0"/>
          <w:numId w:val="44"/>
        </w:numPr>
        <w:rPr>
          <w:rFonts w:eastAsia="SimHei"/>
          <w:lang w:val="en-GB"/>
        </w:rPr>
      </w:pPr>
      <w:r w:rsidRPr="00D91BB1">
        <w:rPr>
          <w:rFonts w:eastAsia="SimHei"/>
          <w:lang w:val="en-GB"/>
        </w:rPr>
        <w:t>起诉</w:t>
      </w:r>
      <w:r w:rsidRPr="00D91BB1">
        <w:rPr>
          <w:rFonts w:eastAsia="SimHei" w:hint="eastAsia"/>
          <w:lang w:val="en-GB"/>
        </w:rPr>
        <w:t>涉嫌</w:t>
      </w:r>
      <w:r w:rsidRPr="00D91BB1">
        <w:rPr>
          <w:rFonts w:eastAsia="SimHei"/>
          <w:lang w:val="en-GB"/>
        </w:rPr>
        <w:t>酷刑或虐待行为的</w:t>
      </w:r>
      <w:r>
        <w:rPr>
          <w:rFonts w:eastAsia="SimHei"/>
          <w:lang w:val="en-GB"/>
        </w:rPr>
        <w:t>作案人，</w:t>
      </w:r>
      <w:r w:rsidRPr="00D91BB1">
        <w:rPr>
          <w:rFonts w:eastAsia="SimHei"/>
          <w:lang w:val="en-GB"/>
        </w:rPr>
        <w:t>如查实罪</w:t>
      </w:r>
      <w:r w:rsidRPr="00D91BB1">
        <w:rPr>
          <w:rFonts w:eastAsia="SimHei" w:hint="eastAsia"/>
          <w:lang w:val="en-GB"/>
        </w:rPr>
        <w:t>行确凿</w:t>
      </w:r>
      <w:r>
        <w:rPr>
          <w:rFonts w:eastAsia="SimHei"/>
          <w:lang w:val="en-GB"/>
        </w:rPr>
        <w:t>，</w:t>
      </w:r>
      <w:r w:rsidRPr="00D91BB1">
        <w:rPr>
          <w:rFonts w:eastAsia="SimHei"/>
          <w:lang w:val="en-GB"/>
        </w:rPr>
        <w:t>确保对他们量刑判</w:t>
      </w:r>
      <w:r w:rsidRPr="00D91BB1">
        <w:rPr>
          <w:rFonts w:eastAsia="SimHei" w:hint="eastAsia"/>
          <w:lang w:val="en-GB"/>
        </w:rPr>
        <w:t>最</w:t>
      </w:r>
      <w:r>
        <w:rPr>
          <w:rFonts w:eastAsia="SimHei"/>
          <w:lang w:val="en-GB"/>
        </w:rPr>
        <w:t>；</w:t>
      </w:r>
    </w:p>
    <w:p w:rsidR="0039075D" w:rsidRPr="00D91BB1" w:rsidRDefault="0039075D" w:rsidP="0039075D">
      <w:pPr>
        <w:pStyle w:val="SingleTxtGC"/>
        <w:numPr>
          <w:ilvl w:val="0"/>
          <w:numId w:val="44"/>
        </w:numPr>
        <w:rPr>
          <w:rFonts w:eastAsia="SimHei"/>
          <w:lang w:val="en-GB"/>
        </w:rPr>
      </w:pPr>
      <w:r w:rsidRPr="00D91BB1">
        <w:rPr>
          <w:rFonts w:eastAsia="SimHei"/>
          <w:lang w:val="en-GB"/>
        </w:rPr>
        <w:t>建立一个酷刑和虐待举报</w:t>
      </w:r>
      <w:r>
        <w:rPr>
          <w:rFonts w:eastAsia="SimHei" w:hint="eastAsia"/>
          <w:lang w:val="en-GB"/>
        </w:rPr>
        <w:t>集</w:t>
      </w:r>
      <w:r w:rsidRPr="00D91BB1">
        <w:rPr>
          <w:rFonts w:eastAsia="SimHei"/>
          <w:lang w:val="en-GB"/>
        </w:rPr>
        <w:t>中登记处。</w:t>
      </w:r>
    </w:p>
    <w:p w:rsidR="0039075D" w:rsidRPr="00110B82" w:rsidRDefault="0039075D" w:rsidP="00FA5D80">
      <w:pPr>
        <w:pStyle w:val="H23GC"/>
        <w:rPr>
          <w:lang w:val="en-GB"/>
        </w:rPr>
      </w:pPr>
      <w:r w:rsidRPr="00110B82">
        <w:rPr>
          <w:lang w:val="en-GB"/>
        </w:rPr>
        <w:tab/>
      </w:r>
      <w:r w:rsidRPr="00110B82">
        <w:rPr>
          <w:lang w:val="en-GB"/>
        </w:rPr>
        <w:tab/>
      </w:r>
      <w:r w:rsidRPr="00110B82">
        <w:rPr>
          <w:lang w:val="en-GB"/>
        </w:rPr>
        <w:t>在酷刑和虐待调查中</w:t>
      </w:r>
      <w:r>
        <w:rPr>
          <w:rFonts w:hint="eastAsia"/>
          <w:lang w:val="en-GB"/>
        </w:rPr>
        <w:t>适用</w:t>
      </w:r>
      <w:r w:rsidRPr="00110B82">
        <w:rPr>
          <w:lang w:val="en-GB"/>
        </w:rPr>
        <w:t>《伊斯坦布尔议定书》</w:t>
      </w:r>
    </w:p>
    <w:p w:rsidR="0039075D" w:rsidRPr="00110B82" w:rsidRDefault="00FA5D80" w:rsidP="00FA5D80">
      <w:pPr>
        <w:pStyle w:val="SingleTxtGC"/>
        <w:rPr>
          <w:lang w:val="en-GB"/>
        </w:rPr>
      </w:pPr>
      <w:r>
        <w:rPr>
          <w:rFonts w:hint="eastAsia"/>
          <w:lang w:val="en-GB"/>
        </w:rPr>
        <w:t>(</w:t>
      </w:r>
      <w:r w:rsidR="0039075D" w:rsidRPr="00110B82">
        <w:rPr>
          <w:lang w:val="en-GB"/>
        </w:rPr>
        <w:t>1</w:t>
      </w:r>
      <w:r>
        <w:rPr>
          <w:lang w:val="en-GB"/>
        </w:rPr>
        <w:t>7</w:t>
      </w:r>
      <w:r>
        <w:rPr>
          <w:rFonts w:hint="eastAsia"/>
          <w:lang w:val="en-GB"/>
        </w:rPr>
        <w:t>)</w:t>
      </w:r>
      <w:r w:rsidR="0039075D" w:rsidRPr="00110B82">
        <w:rPr>
          <w:lang w:val="en-GB"/>
        </w:rPr>
        <w:t xml:space="preserve">  </w:t>
      </w:r>
      <w:r w:rsidR="0039075D" w:rsidRPr="00110B82">
        <w:rPr>
          <w:lang w:val="en-GB"/>
        </w:rPr>
        <w:t>委员会赞赏缔约国努力</w:t>
      </w:r>
      <w:r w:rsidR="0039075D">
        <w:rPr>
          <w:rFonts w:hint="eastAsia"/>
          <w:lang w:val="en-GB"/>
        </w:rPr>
        <w:t>加强按照</w:t>
      </w:r>
      <w:r w:rsidR="0039075D">
        <w:rPr>
          <w:lang w:val="en-GB"/>
        </w:rPr>
        <w:t>《酷行和其他残忍、不人道或有辱人格的待遇或处罚的有效调查和文件记录手册》</w:t>
      </w:r>
      <w:r w:rsidR="0039075D">
        <w:rPr>
          <w:lang w:val="en-GB"/>
        </w:rPr>
        <w:t>(</w:t>
      </w:r>
      <w:r w:rsidR="0039075D" w:rsidRPr="00110B82">
        <w:rPr>
          <w:lang w:val="en-GB"/>
        </w:rPr>
        <w:t>《伊斯坦布尔议定书》</w:t>
      </w:r>
      <w:r w:rsidR="0039075D">
        <w:rPr>
          <w:lang w:val="en-GB"/>
        </w:rPr>
        <w:t>)</w:t>
      </w:r>
      <w:r w:rsidR="0039075D">
        <w:rPr>
          <w:rFonts w:hint="eastAsia"/>
          <w:lang w:val="en-GB"/>
        </w:rPr>
        <w:t>提供</w:t>
      </w:r>
      <w:r w:rsidR="0039075D" w:rsidRPr="00110B82">
        <w:rPr>
          <w:lang w:val="en-GB"/>
        </w:rPr>
        <w:t>的培训</w:t>
      </w:r>
      <w:r w:rsidR="0039075D">
        <w:rPr>
          <w:rFonts w:hint="eastAsia"/>
          <w:lang w:val="en-GB"/>
        </w:rPr>
        <w:t>，</w:t>
      </w:r>
      <w:r w:rsidR="0039075D" w:rsidRPr="00110B82">
        <w:rPr>
          <w:lang w:val="en-GB"/>
        </w:rPr>
        <w:t>扩大手册实际应用的范围</w:t>
      </w:r>
      <w:r w:rsidR="0039075D">
        <w:rPr>
          <w:lang w:val="en-GB"/>
        </w:rPr>
        <w:t>，</w:t>
      </w:r>
      <w:r w:rsidR="0039075D" w:rsidRPr="00110B82">
        <w:rPr>
          <w:lang w:val="en-GB"/>
        </w:rPr>
        <w:t>指示墨西哥总检察长办公室和在国家一级的总检察长办公室拟定医疗</w:t>
      </w:r>
      <w:r w:rsidR="0039075D">
        <w:rPr>
          <w:lang w:val="en-GB"/>
        </w:rPr>
        <w:t>/</w:t>
      </w:r>
      <w:r w:rsidR="0039075D" w:rsidRPr="00110B82">
        <w:rPr>
          <w:lang w:val="en-GB"/>
        </w:rPr>
        <w:t>心理报告。然而</w:t>
      </w:r>
      <w:r w:rsidR="0039075D">
        <w:rPr>
          <w:lang w:val="en-GB"/>
        </w:rPr>
        <w:t>，</w:t>
      </w:r>
      <w:r w:rsidR="0039075D" w:rsidRPr="00110B82">
        <w:rPr>
          <w:lang w:val="en-GB"/>
        </w:rPr>
        <w:t>委员会关注地指出</w:t>
      </w:r>
      <w:r w:rsidR="0039075D">
        <w:rPr>
          <w:lang w:val="en-GB"/>
        </w:rPr>
        <w:t>，</w:t>
      </w:r>
      <w:r w:rsidR="0039075D" w:rsidRPr="00110B82">
        <w:rPr>
          <w:lang w:val="en-GB"/>
        </w:rPr>
        <w:t>很少实施《议定书》</w:t>
      </w:r>
      <w:r w:rsidR="0039075D">
        <w:rPr>
          <w:lang w:val="en-GB"/>
        </w:rPr>
        <w:t>，</w:t>
      </w:r>
      <w:r w:rsidR="0039075D" w:rsidRPr="00110B82">
        <w:rPr>
          <w:lang w:val="en-GB"/>
        </w:rPr>
        <w:t>在许多情况下是例外</w:t>
      </w:r>
      <w:r w:rsidR="0039075D">
        <w:rPr>
          <w:rFonts w:hint="eastAsia"/>
          <w:lang w:val="en-GB"/>
        </w:rPr>
        <w:t>地</w:t>
      </w:r>
      <w:r w:rsidR="0039075D" w:rsidRPr="00110B82">
        <w:rPr>
          <w:lang w:val="en-GB"/>
        </w:rPr>
        <w:t>实施《议定书》。委员会注意到在大检察官办公室内设立了一个旨在加强</w:t>
      </w:r>
      <w:r w:rsidR="0039075D">
        <w:rPr>
          <w:rFonts w:hint="eastAsia"/>
          <w:lang w:val="en-GB"/>
        </w:rPr>
        <w:t>官方</w:t>
      </w:r>
      <w:r w:rsidR="0039075D" w:rsidRPr="00110B82">
        <w:rPr>
          <w:lang w:val="en-GB"/>
        </w:rPr>
        <w:t>医疗专家自主权</w:t>
      </w:r>
      <w:r w:rsidR="0039075D">
        <w:rPr>
          <w:rFonts w:hint="eastAsia"/>
          <w:lang w:val="en-GB"/>
        </w:rPr>
        <w:t>的法医机构</w:t>
      </w:r>
      <w:r w:rsidR="0039075D">
        <w:rPr>
          <w:lang w:val="en-GB"/>
        </w:rPr>
        <w:t>，</w:t>
      </w:r>
      <w:r w:rsidR="0039075D" w:rsidRPr="00110B82">
        <w:rPr>
          <w:lang w:val="en-GB"/>
        </w:rPr>
        <w:t>但委员会仍然关注</w:t>
      </w:r>
      <w:r w:rsidR="0039075D">
        <w:rPr>
          <w:lang w:val="en-GB"/>
        </w:rPr>
        <w:t>，</w:t>
      </w:r>
      <w:r w:rsidR="0039075D" w:rsidRPr="00110B82">
        <w:rPr>
          <w:lang w:val="en-GB"/>
        </w:rPr>
        <w:t>有信息表明官方专家往往在他们的报告中不提或</w:t>
      </w:r>
      <w:r w:rsidR="0039075D">
        <w:rPr>
          <w:rFonts w:hint="eastAsia"/>
          <w:lang w:val="en-GB"/>
        </w:rPr>
        <w:t>忽视</w:t>
      </w:r>
      <w:r w:rsidR="0039075D" w:rsidRPr="00110B82">
        <w:rPr>
          <w:lang w:val="en-GB"/>
        </w:rPr>
        <w:t>虐待或酷刑的心理迹象。委员会还关注有报告表明</w:t>
      </w:r>
      <w:r w:rsidR="0039075D">
        <w:rPr>
          <w:lang w:val="en-GB"/>
        </w:rPr>
        <w:t>，</w:t>
      </w:r>
      <w:r w:rsidR="0039075D" w:rsidRPr="00110B82">
        <w:rPr>
          <w:lang w:val="en-GB"/>
        </w:rPr>
        <w:t>在医检时</w:t>
      </w:r>
      <w:r w:rsidR="0039075D">
        <w:rPr>
          <w:lang w:val="en-GB"/>
        </w:rPr>
        <w:t>，</w:t>
      </w:r>
      <w:r w:rsidR="0039075D" w:rsidRPr="00110B82">
        <w:rPr>
          <w:lang w:val="en-GB"/>
        </w:rPr>
        <w:t>有治安部队成员在场</w:t>
      </w:r>
      <w:r w:rsidR="0039075D">
        <w:rPr>
          <w:lang w:val="en-GB"/>
        </w:rPr>
        <w:t>(</w:t>
      </w:r>
      <w:r w:rsidR="0039075D" w:rsidRPr="00110B82">
        <w:rPr>
          <w:lang w:val="en-GB"/>
        </w:rPr>
        <w:t>第</w:t>
      </w:r>
      <w:r w:rsidR="0039075D" w:rsidRPr="00110B82">
        <w:rPr>
          <w:lang w:val="en-GB"/>
        </w:rPr>
        <w:t>12</w:t>
      </w:r>
      <w:r w:rsidR="0039075D" w:rsidRPr="00110B82">
        <w:rPr>
          <w:lang w:val="en-GB"/>
        </w:rPr>
        <w:t>和第</w:t>
      </w:r>
      <w:r w:rsidR="0039075D" w:rsidRPr="00110B82">
        <w:rPr>
          <w:lang w:val="en-GB"/>
        </w:rPr>
        <w:t>13</w:t>
      </w:r>
      <w:r w:rsidR="0039075D" w:rsidRPr="00110B82">
        <w:rPr>
          <w:lang w:val="en-GB"/>
        </w:rPr>
        <w:t>条</w:t>
      </w:r>
      <w:r w:rsidR="0039075D">
        <w:rPr>
          <w:lang w:val="en-GB"/>
        </w:rPr>
        <w:t>)</w:t>
      </w:r>
      <w:r w:rsidR="0039075D" w:rsidRPr="00110B82">
        <w:rPr>
          <w:lang w:val="en-GB"/>
        </w:rPr>
        <w:t>。</w:t>
      </w:r>
    </w:p>
    <w:p w:rsidR="0039075D" w:rsidRPr="00D91BB1" w:rsidRDefault="0039075D" w:rsidP="0039075D">
      <w:pPr>
        <w:pStyle w:val="SingleTxtGC"/>
        <w:rPr>
          <w:rFonts w:eastAsia="SimHei"/>
          <w:lang w:val="en-GB"/>
        </w:rPr>
      </w:pPr>
      <w:r w:rsidRPr="00D91BB1">
        <w:rPr>
          <w:rFonts w:eastAsia="SimHei"/>
          <w:lang w:val="en-GB"/>
        </w:rPr>
        <w:t>缔约国应采取所有必要措施确保对所有羁押人员进行彻底、公正的医检。为了确保法医评估的质量和准确性</w:t>
      </w:r>
      <w:r>
        <w:rPr>
          <w:rFonts w:eastAsia="SimHei"/>
          <w:lang w:val="en-GB"/>
        </w:rPr>
        <w:t>，</w:t>
      </w:r>
      <w:r w:rsidRPr="00D91BB1">
        <w:rPr>
          <w:rFonts w:eastAsia="SimHei"/>
          <w:lang w:val="en-GB"/>
        </w:rPr>
        <w:t>缔约国应</w:t>
      </w:r>
      <w:r>
        <w:rPr>
          <w:rFonts w:eastAsia="SimHei"/>
          <w:lang w:val="en-GB"/>
        </w:rPr>
        <w:t>：</w:t>
      </w:r>
    </w:p>
    <w:p w:rsidR="0039075D" w:rsidRPr="00D91BB1" w:rsidRDefault="0039075D" w:rsidP="0039075D">
      <w:pPr>
        <w:pStyle w:val="SingleTxtGC"/>
        <w:numPr>
          <w:ilvl w:val="0"/>
          <w:numId w:val="45"/>
        </w:numPr>
        <w:rPr>
          <w:rFonts w:eastAsia="SimHei"/>
          <w:lang w:val="en-GB"/>
        </w:rPr>
      </w:pPr>
      <w:r w:rsidRPr="00D91BB1">
        <w:rPr>
          <w:rFonts w:eastAsia="SimHei"/>
          <w:lang w:val="en-GB"/>
        </w:rPr>
        <w:t>确保在</w:t>
      </w:r>
      <w:r w:rsidRPr="00D91BB1">
        <w:rPr>
          <w:rFonts w:eastAsia="SimHei" w:hint="eastAsia"/>
          <w:lang w:val="en-GB"/>
        </w:rPr>
        <w:t>坚持</w:t>
      </w:r>
      <w:r w:rsidRPr="00D91BB1">
        <w:rPr>
          <w:rFonts w:eastAsia="SimHei"/>
          <w:lang w:val="en-GB"/>
        </w:rPr>
        <w:t>保密和隐私原则之下进行这类检查</w:t>
      </w:r>
      <w:r>
        <w:rPr>
          <w:rFonts w:eastAsia="SimHei"/>
          <w:lang w:val="en-GB"/>
        </w:rPr>
        <w:t>；</w:t>
      </w:r>
    </w:p>
    <w:p w:rsidR="0039075D" w:rsidRPr="00D91BB1" w:rsidRDefault="0039075D" w:rsidP="0039075D">
      <w:pPr>
        <w:pStyle w:val="SingleTxtGC"/>
        <w:numPr>
          <w:ilvl w:val="0"/>
          <w:numId w:val="45"/>
        </w:numPr>
        <w:rPr>
          <w:rFonts w:eastAsia="SimHei"/>
          <w:lang w:val="en-GB"/>
        </w:rPr>
      </w:pPr>
      <w:r w:rsidRPr="00D91BB1">
        <w:rPr>
          <w:rFonts w:eastAsia="SimHei"/>
          <w:lang w:val="en-GB"/>
        </w:rPr>
        <w:t>确保医疗专家在准备其评估时采用符合《伊斯坦布尔议定书》附件四的格式</w:t>
      </w:r>
      <w:r>
        <w:rPr>
          <w:rFonts w:eastAsia="SimHei"/>
          <w:lang w:val="en-GB"/>
        </w:rPr>
        <w:t>，</w:t>
      </w:r>
      <w:r w:rsidRPr="00D91BB1">
        <w:rPr>
          <w:rFonts w:eastAsia="SimHei"/>
          <w:lang w:val="en-GB"/>
        </w:rPr>
        <w:t>并纳入其对调查结果的解释</w:t>
      </w:r>
      <w:r>
        <w:rPr>
          <w:rFonts w:eastAsia="SimHei"/>
          <w:lang w:val="en-GB"/>
        </w:rPr>
        <w:t>；</w:t>
      </w:r>
    </w:p>
    <w:p w:rsidR="0039075D" w:rsidRPr="00D91BB1" w:rsidRDefault="0039075D" w:rsidP="0039075D">
      <w:pPr>
        <w:pStyle w:val="SingleTxtGC"/>
        <w:numPr>
          <w:ilvl w:val="0"/>
          <w:numId w:val="45"/>
        </w:numPr>
        <w:rPr>
          <w:rFonts w:eastAsia="SimHei"/>
          <w:lang w:val="en-GB"/>
        </w:rPr>
      </w:pPr>
      <w:r w:rsidRPr="00D91BB1">
        <w:rPr>
          <w:rFonts w:eastAsia="SimHei"/>
          <w:lang w:val="en-GB"/>
        </w:rPr>
        <w:t>建立一个系统允许官方医学专家匿名地要求进行进一步的彻底医检</w:t>
      </w:r>
      <w:r>
        <w:rPr>
          <w:rFonts w:eastAsia="SimHei"/>
          <w:lang w:val="en-GB"/>
        </w:rPr>
        <w:t>；</w:t>
      </w:r>
    </w:p>
    <w:p w:rsidR="0039075D" w:rsidRPr="00D91BB1" w:rsidRDefault="0039075D" w:rsidP="0039075D">
      <w:pPr>
        <w:pStyle w:val="SingleTxtGC"/>
        <w:numPr>
          <w:ilvl w:val="0"/>
          <w:numId w:val="45"/>
        </w:numPr>
        <w:rPr>
          <w:rFonts w:eastAsia="SimHei"/>
          <w:lang w:val="en-GB"/>
        </w:rPr>
      </w:pPr>
      <w:r w:rsidRPr="00D91BB1">
        <w:rPr>
          <w:rFonts w:eastAsia="SimHei"/>
          <w:lang w:val="en-GB"/>
        </w:rPr>
        <w:t>为使独立的医学专家的报告具有充分的证据价值</w:t>
      </w:r>
      <w:r>
        <w:rPr>
          <w:rFonts w:eastAsia="SimHei"/>
          <w:lang w:val="en-GB"/>
        </w:rPr>
        <w:t>，</w:t>
      </w:r>
      <w:r w:rsidRPr="00D91BB1">
        <w:rPr>
          <w:rFonts w:eastAsia="SimHei"/>
          <w:lang w:val="en-GB"/>
        </w:rPr>
        <w:t>进行所需的法律修订</w:t>
      </w:r>
      <w:r>
        <w:rPr>
          <w:rFonts w:eastAsia="SimHei"/>
          <w:lang w:val="en-GB"/>
        </w:rPr>
        <w:t>，</w:t>
      </w:r>
      <w:r w:rsidRPr="00D91BB1">
        <w:rPr>
          <w:rFonts w:eastAsia="SimHei"/>
          <w:lang w:val="en-GB"/>
        </w:rPr>
        <w:t>从而使独立医学专家的报告和总检察官办公室所指定的官方专家的报告具有同等的地位</w:t>
      </w:r>
      <w:r>
        <w:rPr>
          <w:rFonts w:eastAsia="SimHei"/>
          <w:lang w:val="en-GB"/>
        </w:rPr>
        <w:t>；</w:t>
      </w:r>
    </w:p>
    <w:p w:rsidR="0039075D" w:rsidRPr="00D91BB1" w:rsidRDefault="0039075D" w:rsidP="0039075D">
      <w:pPr>
        <w:pStyle w:val="SingleTxtGC"/>
        <w:numPr>
          <w:ilvl w:val="0"/>
          <w:numId w:val="45"/>
        </w:numPr>
        <w:rPr>
          <w:rFonts w:eastAsia="SimHei"/>
          <w:lang w:val="en-GB"/>
        </w:rPr>
      </w:pPr>
      <w:r w:rsidRPr="00D91BB1">
        <w:rPr>
          <w:rFonts w:eastAsia="SimHei"/>
          <w:lang w:val="en-GB"/>
        </w:rPr>
        <w:t>确保所有被捕并要求独立医生或者官方专家进行检查的人</w:t>
      </w:r>
      <w:r>
        <w:rPr>
          <w:rFonts w:eastAsia="SimHei" w:hint="eastAsia"/>
          <w:lang w:val="en-GB"/>
        </w:rPr>
        <w:t>员均</w:t>
      </w:r>
      <w:r w:rsidRPr="00D91BB1">
        <w:rPr>
          <w:rFonts w:eastAsia="SimHei"/>
          <w:lang w:val="en-GB"/>
        </w:rPr>
        <w:t>收到</w:t>
      </w:r>
      <w:r>
        <w:rPr>
          <w:rFonts w:eastAsia="SimHei" w:hint="eastAsia"/>
          <w:lang w:val="en-GB"/>
        </w:rPr>
        <w:t>其</w:t>
      </w:r>
      <w:r w:rsidRPr="00D91BB1">
        <w:rPr>
          <w:rFonts w:eastAsia="SimHei"/>
          <w:lang w:val="en-GB"/>
        </w:rPr>
        <w:t>请求</w:t>
      </w:r>
      <w:r>
        <w:rPr>
          <w:rFonts w:eastAsia="SimHei" w:hint="eastAsia"/>
          <w:lang w:val="en-GB"/>
        </w:rPr>
        <w:t>书</w:t>
      </w:r>
      <w:r w:rsidRPr="00D91BB1">
        <w:rPr>
          <w:rFonts w:eastAsia="SimHei"/>
          <w:lang w:val="en-GB"/>
        </w:rPr>
        <w:t>的副本</w:t>
      </w:r>
      <w:r w:rsidRPr="00D91BB1">
        <w:rPr>
          <w:rFonts w:eastAsia="SimHei" w:hint="eastAsia"/>
          <w:lang w:val="en-GB"/>
        </w:rPr>
        <w:t>以及</w:t>
      </w:r>
      <w:r w:rsidRPr="00D91BB1">
        <w:rPr>
          <w:rFonts w:eastAsia="SimHei"/>
          <w:lang w:val="en-GB"/>
        </w:rPr>
        <w:t>医</w:t>
      </w:r>
      <w:r w:rsidRPr="00D91BB1">
        <w:rPr>
          <w:rFonts w:eastAsia="SimHei" w:hint="eastAsia"/>
          <w:lang w:val="en-GB"/>
        </w:rPr>
        <w:t>检</w:t>
      </w:r>
      <w:r w:rsidRPr="00D91BB1">
        <w:rPr>
          <w:rFonts w:eastAsia="SimHei"/>
          <w:lang w:val="en-GB"/>
        </w:rPr>
        <w:t>报告或专家意见</w:t>
      </w:r>
      <w:r>
        <w:rPr>
          <w:rFonts w:eastAsia="SimHei"/>
          <w:lang w:val="en-GB"/>
        </w:rPr>
        <w:t>(</w:t>
      </w:r>
      <w:r w:rsidRPr="00D91BB1">
        <w:rPr>
          <w:rFonts w:eastAsia="SimHei"/>
          <w:lang w:val="en-GB"/>
        </w:rPr>
        <w:t>见《伊斯坦布尔议定书》</w:t>
      </w:r>
      <w:r>
        <w:rPr>
          <w:rFonts w:eastAsia="SimHei"/>
          <w:lang w:val="en-GB"/>
        </w:rPr>
        <w:t>，</w:t>
      </w:r>
      <w:r w:rsidRPr="00D91BB1">
        <w:rPr>
          <w:rFonts w:eastAsia="SimHei"/>
          <w:lang w:val="en-GB"/>
        </w:rPr>
        <w:t>附件一</w:t>
      </w:r>
      <w:r>
        <w:rPr>
          <w:rFonts w:eastAsia="SimHei"/>
          <w:lang w:val="en-GB"/>
        </w:rPr>
        <w:t>，</w:t>
      </w:r>
      <w:r w:rsidRPr="00D91BB1">
        <w:rPr>
          <w:rFonts w:eastAsia="SimHei"/>
          <w:lang w:val="en-GB"/>
        </w:rPr>
        <w:t>第</w:t>
      </w:r>
      <w:r w:rsidRPr="00D91BB1">
        <w:rPr>
          <w:rFonts w:eastAsia="SimHei"/>
          <w:lang w:val="en-GB"/>
        </w:rPr>
        <w:t>6</w:t>
      </w:r>
      <w:r w:rsidRPr="008D45D7">
        <w:t>(c)</w:t>
      </w:r>
      <w:r>
        <w:rPr>
          <w:rFonts w:eastAsia="SimHei"/>
          <w:lang w:val="en-GB"/>
        </w:rPr>
        <w:t>)</w:t>
      </w:r>
      <w:r w:rsidRPr="00D91BB1">
        <w:rPr>
          <w:rFonts w:eastAsia="SimHei"/>
          <w:lang w:val="en-GB"/>
        </w:rPr>
        <w:t>。</w:t>
      </w:r>
    </w:p>
    <w:p w:rsidR="0039075D" w:rsidRPr="00110B82" w:rsidRDefault="0039075D" w:rsidP="00FA5D80">
      <w:pPr>
        <w:pStyle w:val="H23GC"/>
        <w:rPr>
          <w:rFonts w:hint="eastAsia"/>
          <w:lang w:val="en-GB"/>
        </w:rPr>
      </w:pPr>
      <w:r w:rsidRPr="00110B82">
        <w:rPr>
          <w:lang w:val="en-GB"/>
        </w:rPr>
        <w:tab/>
      </w:r>
      <w:r w:rsidRPr="00110B82">
        <w:rPr>
          <w:lang w:val="en-GB"/>
        </w:rPr>
        <w:tab/>
      </w:r>
      <w:r w:rsidRPr="00110B82">
        <w:rPr>
          <w:lang w:val="en-GB"/>
        </w:rPr>
        <w:t>改革军事司法</w:t>
      </w:r>
      <w:r>
        <w:rPr>
          <w:rFonts w:hint="eastAsia"/>
          <w:lang w:val="en-GB"/>
        </w:rPr>
        <w:t>制度</w:t>
      </w:r>
    </w:p>
    <w:p w:rsidR="0039075D" w:rsidRPr="00110B82" w:rsidRDefault="00FA5D80" w:rsidP="00FA5D80">
      <w:pPr>
        <w:pStyle w:val="SingleTxtGC"/>
        <w:rPr>
          <w:lang w:val="en-GB"/>
        </w:rPr>
      </w:pPr>
      <w:r>
        <w:rPr>
          <w:rFonts w:hint="eastAsia"/>
          <w:lang w:val="en-GB"/>
        </w:rPr>
        <w:t>(</w:t>
      </w:r>
      <w:r w:rsidR="0039075D" w:rsidRPr="00110B82">
        <w:rPr>
          <w:lang w:val="en-GB"/>
        </w:rPr>
        <w:t>1</w:t>
      </w:r>
      <w:r>
        <w:rPr>
          <w:lang w:val="en-GB"/>
        </w:rPr>
        <w:t>8</w:t>
      </w:r>
      <w:r>
        <w:rPr>
          <w:rFonts w:hint="eastAsia"/>
          <w:lang w:val="en-GB"/>
        </w:rPr>
        <w:t>)</w:t>
      </w:r>
      <w:r w:rsidR="0039075D" w:rsidRPr="00110B82">
        <w:rPr>
          <w:lang w:val="en-GB"/>
        </w:rPr>
        <w:t xml:space="preserve">  </w:t>
      </w:r>
      <w:r w:rsidR="0039075D" w:rsidRPr="00110B82">
        <w:rPr>
          <w:lang w:val="en-GB"/>
        </w:rPr>
        <w:t>委员会注意到缔约国提供的有关</w:t>
      </w:r>
      <w:r w:rsidR="0039075D" w:rsidRPr="00110B82">
        <w:rPr>
          <w:lang w:val="en-GB"/>
        </w:rPr>
        <w:t>2012</w:t>
      </w:r>
      <w:r w:rsidR="0039075D" w:rsidRPr="00110B82">
        <w:rPr>
          <w:lang w:val="en-GB"/>
        </w:rPr>
        <w:t>年</w:t>
      </w:r>
      <w:r w:rsidR="0039075D" w:rsidRPr="00110B82">
        <w:rPr>
          <w:lang w:val="en-GB"/>
        </w:rPr>
        <w:t>8</w:t>
      </w:r>
      <w:r w:rsidR="0039075D" w:rsidRPr="00110B82">
        <w:rPr>
          <w:lang w:val="en-GB"/>
        </w:rPr>
        <w:t>月</w:t>
      </w:r>
      <w:r w:rsidR="0039075D" w:rsidRPr="00110B82">
        <w:rPr>
          <w:lang w:val="en-GB"/>
        </w:rPr>
        <w:t>21</w:t>
      </w:r>
      <w:r w:rsidR="0039075D" w:rsidRPr="00110B82">
        <w:rPr>
          <w:lang w:val="en-GB"/>
        </w:rPr>
        <w:t>日最高法院在</w:t>
      </w:r>
      <w:r w:rsidR="0039075D" w:rsidRPr="00110B82">
        <w:rPr>
          <w:lang w:val="en-GB"/>
        </w:rPr>
        <w:t>Bonfilio Rubio Villegas</w:t>
      </w:r>
      <w:r w:rsidR="0039075D" w:rsidRPr="00110B82">
        <w:rPr>
          <w:lang w:val="en-GB"/>
        </w:rPr>
        <w:t>案件中作出的裁决的</w:t>
      </w:r>
      <w:r w:rsidR="0039075D">
        <w:rPr>
          <w:rFonts w:hint="eastAsia"/>
          <w:lang w:val="en-GB"/>
        </w:rPr>
        <w:t>资料。</w:t>
      </w:r>
      <w:r w:rsidR="0039075D" w:rsidRPr="00110B82">
        <w:rPr>
          <w:lang w:val="en-GB"/>
        </w:rPr>
        <w:t>最高法院在裁决中宣布</w:t>
      </w:r>
      <w:r w:rsidR="0039075D">
        <w:rPr>
          <w:rFonts w:hint="eastAsia"/>
          <w:lang w:val="en-GB"/>
        </w:rPr>
        <w:t>，</w:t>
      </w:r>
      <w:r w:rsidR="0039075D" w:rsidRPr="00110B82">
        <w:rPr>
          <w:lang w:val="en-GB"/>
        </w:rPr>
        <w:t>根据美洲间人权法院</w:t>
      </w:r>
      <w:r w:rsidR="0039075D" w:rsidRPr="00110B82">
        <w:rPr>
          <w:lang w:val="en-GB"/>
        </w:rPr>
        <w:t>4</w:t>
      </w:r>
      <w:r w:rsidR="0039075D">
        <w:rPr>
          <w:rFonts w:hint="eastAsia"/>
          <w:lang w:val="en-GB"/>
        </w:rPr>
        <w:t>项裁决</w:t>
      </w:r>
      <w:r w:rsidR="0039075D" w:rsidRPr="00110B82">
        <w:rPr>
          <w:lang w:val="en-GB"/>
        </w:rPr>
        <w:t>确立的</w:t>
      </w:r>
      <w:r w:rsidR="0039075D">
        <w:rPr>
          <w:rFonts w:hint="eastAsia"/>
          <w:lang w:val="en-GB"/>
        </w:rPr>
        <w:t>判例</w:t>
      </w:r>
      <w:r w:rsidR="0039075D">
        <w:rPr>
          <w:lang w:val="en-GB"/>
        </w:rPr>
        <w:t>，</w:t>
      </w:r>
      <w:r w:rsidR="0039075D" w:rsidRPr="00110B82">
        <w:rPr>
          <w:lang w:val="en-GB"/>
        </w:rPr>
        <w:t>《军事司法法典》第</w:t>
      </w:r>
      <w:r w:rsidR="0039075D" w:rsidRPr="00110B82">
        <w:rPr>
          <w:lang w:val="en-GB"/>
        </w:rPr>
        <w:t>57</w:t>
      </w:r>
      <w:r w:rsidR="0039075D" w:rsidRPr="00110B82">
        <w:rPr>
          <w:lang w:val="en-GB"/>
        </w:rPr>
        <w:t>条的一部分不符合宪法</w:t>
      </w:r>
      <w:r w:rsidR="0039075D">
        <w:rPr>
          <w:lang w:val="en-GB"/>
        </w:rPr>
        <w:t>，</w:t>
      </w:r>
      <w:r w:rsidR="0039075D" w:rsidRPr="00110B82">
        <w:rPr>
          <w:lang w:val="en-GB"/>
        </w:rPr>
        <w:t>因而裁定普通法院对军事人员涉嫌</w:t>
      </w:r>
      <w:r w:rsidR="0039075D">
        <w:rPr>
          <w:lang w:val="en-GB"/>
        </w:rPr>
        <w:t>侵犯人权</w:t>
      </w:r>
      <w:r w:rsidR="0039075D" w:rsidRPr="00110B82">
        <w:rPr>
          <w:lang w:val="en-GB"/>
        </w:rPr>
        <w:t>的案件具有唯一管辖权。委员会感到遗憾的是</w:t>
      </w:r>
      <w:r w:rsidR="0039075D">
        <w:rPr>
          <w:lang w:val="en-GB"/>
        </w:rPr>
        <w:t>，</w:t>
      </w:r>
      <w:r w:rsidR="0039075D" w:rsidRPr="00110B82">
        <w:rPr>
          <w:lang w:val="en-GB"/>
        </w:rPr>
        <w:t>所提议的对《军事司法法典》的修订没有通过</w:t>
      </w:r>
      <w:r w:rsidR="0039075D">
        <w:rPr>
          <w:lang w:val="en-GB"/>
        </w:rPr>
        <w:t>，</w:t>
      </w:r>
      <w:r w:rsidR="0039075D" w:rsidRPr="00110B82">
        <w:rPr>
          <w:lang w:val="en-GB"/>
        </w:rPr>
        <w:t>此外</w:t>
      </w:r>
      <w:r w:rsidR="0039075D">
        <w:rPr>
          <w:lang w:val="en-GB"/>
        </w:rPr>
        <w:t>，</w:t>
      </w:r>
      <w:r w:rsidR="0039075D" w:rsidRPr="00110B82">
        <w:rPr>
          <w:lang w:val="en-GB"/>
        </w:rPr>
        <w:t>委员会注意到一个事实</w:t>
      </w:r>
      <w:r w:rsidR="0039075D">
        <w:rPr>
          <w:lang w:val="en-GB"/>
        </w:rPr>
        <w:t>：</w:t>
      </w:r>
      <w:r w:rsidR="0039075D" w:rsidRPr="00110B82">
        <w:rPr>
          <w:lang w:val="en-GB"/>
        </w:rPr>
        <w:t>在</w:t>
      </w:r>
      <w:r w:rsidR="0039075D" w:rsidRPr="00110B82">
        <w:rPr>
          <w:lang w:val="en-GB"/>
        </w:rPr>
        <w:t>231</w:t>
      </w:r>
      <w:r w:rsidR="0039075D" w:rsidRPr="00110B82">
        <w:rPr>
          <w:lang w:val="en-GB"/>
        </w:rPr>
        <w:t>项初步调查和</w:t>
      </w:r>
      <w:r w:rsidR="0039075D" w:rsidRPr="00110B82">
        <w:rPr>
          <w:lang w:val="en-GB"/>
        </w:rPr>
        <w:t>66</w:t>
      </w:r>
      <w:r w:rsidR="0039075D" w:rsidRPr="00110B82">
        <w:rPr>
          <w:lang w:val="en-GB"/>
        </w:rPr>
        <w:t>起刑事案件中</w:t>
      </w:r>
      <w:r w:rsidR="0039075D">
        <w:rPr>
          <w:lang w:val="en-GB"/>
        </w:rPr>
        <w:t>，</w:t>
      </w:r>
      <w:r w:rsidR="0039075D" w:rsidRPr="00110B82">
        <w:rPr>
          <w:lang w:val="en-GB"/>
        </w:rPr>
        <w:t>军事法庭向民事法庭交出了管辖权</w:t>
      </w:r>
      <w:r w:rsidR="0039075D">
        <w:rPr>
          <w:lang w:val="en-GB"/>
        </w:rPr>
        <w:t>，</w:t>
      </w:r>
      <w:r w:rsidR="0039075D" w:rsidRPr="00110B82">
        <w:rPr>
          <w:lang w:val="en-GB"/>
        </w:rPr>
        <w:t>但委员会感到困惑的是</w:t>
      </w:r>
      <w:r w:rsidR="0039075D">
        <w:rPr>
          <w:lang w:val="en-GB"/>
        </w:rPr>
        <w:t>，</w:t>
      </w:r>
      <w:r w:rsidR="0039075D" w:rsidRPr="00110B82">
        <w:rPr>
          <w:lang w:val="en-GB"/>
        </w:rPr>
        <w:t>在</w:t>
      </w:r>
      <w:r w:rsidR="0039075D" w:rsidRPr="00110B82">
        <w:rPr>
          <w:lang w:val="en-GB"/>
        </w:rPr>
        <w:t>2007</w:t>
      </w:r>
      <w:r w:rsidR="0039075D" w:rsidRPr="00110B82">
        <w:rPr>
          <w:lang w:val="en-GB"/>
        </w:rPr>
        <w:t>年和</w:t>
      </w:r>
      <w:r w:rsidR="0039075D" w:rsidRPr="00110B82">
        <w:rPr>
          <w:lang w:val="en-GB"/>
        </w:rPr>
        <w:t>2011</w:t>
      </w:r>
      <w:r w:rsidR="0039075D" w:rsidRPr="00110B82">
        <w:rPr>
          <w:lang w:val="en-GB"/>
        </w:rPr>
        <w:t>年</w:t>
      </w:r>
      <w:r w:rsidR="0039075D" w:rsidRPr="00110B82">
        <w:rPr>
          <w:lang w:val="en-GB"/>
        </w:rPr>
        <w:t>6</w:t>
      </w:r>
      <w:r w:rsidR="0039075D" w:rsidRPr="00110B82">
        <w:rPr>
          <w:lang w:val="en-GB"/>
        </w:rPr>
        <w:t>月之间</w:t>
      </w:r>
      <w:r w:rsidR="0039075D">
        <w:rPr>
          <w:lang w:val="en-GB"/>
        </w:rPr>
        <w:t>，</w:t>
      </w:r>
      <w:r w:rsidR="0039075D" w:rsidRPr="00110B82">
        <w:rPr>
          <w:lang w:val="en-GB"/>
        </w:rPr>
        <w:t>军事总检察长办公室对涉嫌侵犯平民人权的案件进行了</w:t>
      </w:r>
      <w:r w:rsidR="00A05E1C">
        <w:rPr>
          <w:lang w:val="en-GB"/>
        </w:rPr>
        <w:t>3,</w:t>
      </w:r>
      <w:r w:rsidR="0039075D" w:rsidRPr="00110B82">
        <w:rPr>
          <w:lang w:val="en-GB"/>
        </w:rPr>
        <w:t>671</w:t>
      </w:r>
      <w:r w:rsidR="0039075D" w:rsidRPr="00110B82">
        <w:rPr>
          <w:lang w:val="en-GB"/>
        </w:rPr>
        <w:t>次调查</w:t>
      </w:r>
      <w:r w:rsidR="0039075D">
        <w:rPr>
          <w:lang w:val="en-GB"/>
        </w:rPr>
        <w:t>，</w:t>
      </w:r>
      <w:r w:rsidR="0039075D" w:rsidRPr="00110B82">
        <w:rPr>
          <w:lang w:val="en-GB"/>
        </w:rPr>
        <w:t>而因此类侵犯行为被定罪的士兵总人数为</w:t>
      </w:r>
      <w:r w:rsidR="0039075D" w:rsidRPr="00110B82">
        <w:rPr>
          <w:lang w:val="en-GB"/>
        </w:rPr>
        <w:t>15</w:t>
      </w:r>
      <w:r w:rsidR="0039075D" w:rsidRPr="00110B82">
        <w:rPr>
          <w:lang w:val="en-GB"/>
        </w:rPr>
        <w:t>名</w:t>
      </w:r>
      <w:r w:rsidR="0039075D">
        <w:rPr>
          <w:lang w:val="en-GB"/>
        </w:rPr>
        <w:t>(</w:t>
      </w:r>
      <w:r w:rsidR="0039075D" w:rsidRPr="00110B82">
        <w:rPr>
          <w:lang w:val="en-GB"/>
        </w:rPr>
        <w:t>第</w:t>
      </w:r>
      <w:r w:rsidR="0039075D" w:rsidRPr="00110B82">
        <w:rPr>
          <w:lang w:val="en-GB"/>
        </w:rPr>
        <w:t>2</w:t>
      </w:r>
      <w:r w:rsidR="0039075D" w:rsidRPr="00110B82">
        <w:rPr>
          <w:lang w:val="en-GB"/>
        </w:rPr>
        <w:t>条</w:t>
      </w:r>
      <w:r w:rsidR="0039075D">
        <w:rPr>
          <w:lang w:val="en-GB"/>
        </w:rPr>
        <w:t>，</w:t>
      </w:r>
      <w:r w:rsidR="0039075D" w:rsidRPr="00110B82">
        <w:rPr>
          <w:lang w:val="en-GB"/>
        </w:rPr>
        <w:t>第</w:t>
      </w:r>
      <w:r w:rsidR="0039075D" w:rsidRPr="00110B82">
        <w:rPr>
          <w:lang w:val="en-GB"/>
        </w:rPr>
        <w:t>1</w:t>
      </w:r>
      <w:r w:rsidR="0039075D" w:rsidRPr="00110B82">
        <w:rPr>
          <w:lang w:val="en-GB"/>
        </w:rPr>
        <w:t>款</w:t>
      </w:r>
      <w:r w:rsidR="0039075D">
        <w:rPr>
          <w:lang w:val="en-GB"/>
        </w:rPr>
        <w:t>)</w:t>
      </w:r>
      <w:r w:rsidR="0039075D" w:rsidRPr="00110B82">
        <w:rPr>
          <w:lang w:val="en-GB"/>
        </w:rPr>
        <w:t>。</w:t>
      </w:r>
    </w:p>
    <w:p w:rsidR="0039075D" w:rsidRPr="00D91BB1" w:rsidRDefault="0039075D" w:rsidP="0039075D">
      <w:pPr>
        <w:pStyle w:val="SingleTxtGC"/>
        <w:rPr>
          <w:rFonts w:eastAsia="SimHei"/>
          <w:lang w:val="en-GB"/>
        </w:rPr>
      </w:pPr>
      <w:r w:rsidRPr="00D91BB1">
        <w:rPr>
          <w:rFonts w:eastAsia="SimHei"/>
          <w:lang w:val="en-GB"/>
        </w:rPr>
        <w:t>委员会根据其早先在这方面的建议促请缔约国根据美洲间人权法院和墨西哥最高法院所作的裁决修订其《军事司法法典》</w:t>
      </w:r>
      <w:r>
        <w:rPr>
          <w:rFonts w:eastAsia="SimHei"/>
          <w:lang w:val="en-GB"/>
        </w:rPr>
        <w:t>，</w:t>
      </w:r>
      <w:r w:rsidRPr="00D91BB1">
        <w:rPr>
          <w:rFonts w:eastAsia="SimHei"/>
          <w:lang w:val="en-GB"/>
        </w:rPr>
        <w:t>排除军事法庭对军事人员涉及侵犯人权的行为和对平民犯下罪行的案件具有</w:t>
      </w:r>
      <w:r w:rsidRPr="00D91BB1">
        <w:rPr>
          <w:rFonts w:eastAsia="SimHei" w:hint="eastAsia"/>
          <w:lang w:val="en-GB"/>
        </w:rPr>
        <w:t>管辖</w:t>
      </w:r>
      <w:r w:rsidRPr="00D91BB1">
        <w:rPr>
          <w:rFonts w:eastAsia="SimHei"/>
          <w:lang w:val="en-GB"/>
        </w:rPr>
        <w:t>权的可能性。</w:t>
      </w:r>
    </w:p>
    <w:p w:rsidR="0039075D" w:rsidRPr="00110B82" w:rsidRDefault="0039075D" w:rsidP="0039075D">
      <w:pPr>
        <w:pStyle w:val="H23GC"/>
        <w:rPr>
          <w:lang w:val="en-GB"/>
        </w:rPr>
      </w:pPr>
      <w:r w:rsidRPr="00110B82">
        <w:rPr>
          <w:lang w:val="en-GB"/>
        </w:rPr>
        <w:tab/>
      </w:r>
      <w:r w:rsidRPr="00110B82">
        <w:rPr>
          <w:lang w:val="en-GB"/>
        </w:rPr>
        <w:tab/>
      </w:r>
      <w:r w:rsidRPr="00110B82">
        <w:rPr>
          <w:lang w:val="en-GB"/>
        </w:rPr>
        <w:t>拘留条件</w:t>
      </w:r>
    </w:p>
    <w:p w:rsidR="0039075D" w:rsidRPr="00110B82" w:rsidRDefault="00FA5D80" w:rsidP="00FA5D80">
      <w:pPr>
        <w:pStyle w:val="SingleTxtGC"/>
        <w:rPr>
          <w:lang w:val="en-GB"/>
        </w:rPr>
      </w:pPr>
      <w:r>
        <w:rPr>
          <w:rFonts w:hint="eastAsia"/>
          <w:lang w:val="en-GB"/>
        </w:rPr>
        <w:t>(</w:t>
      </w:r>
      <w:r w:rsidR="0039075D" w:rsidRPr="00110B82">
        <w:rPr>
          <w:lang w:val="en-GB"/>
        </w:rPr>
        <w:t>1</w:t>
      </w:r>
      <w:r>
        <w:rPr>
          <w:lang w:val="en-GB"/>
        </w:rPr>
        <w:t>9</w:t>
      </w:r>
      <w:r>
        <w:rPr>
          <w:rFonts w:hint="eastAsia"/>
          <w:lang w:val="en-GB"/>
        </w:rPr>
        <w:t>)</w:t>
      </w:r>
      <w:r w:rsidR="0039075D" w:rsidRPr="00110B82">
        <w:rPr>
          <w:lang w:val="en-GB"/>
        </w:rPr>
        <w:t xml:space="preserve">  </w:t>
      </w:r>
      <w:r w:rsidR="0039075D" w:rsidRPr="00110B82">
        <w:rPr>
          <w:lang w:val="en-GB"/>
        </w:rPr>
        <w:t>委员会注意到缔约国提供的资料表明已经努力改革监狱制度</w:t>
      </w:r>
      <w:r w:rsidR="0039075D">
        <w:rPr>
          <w:lang w:val="en-GB"/>
        </w:rPr>
        <w:t>，</w:t>
      </w:r>
      <w:r w:rsidR="0039075D" w:rsidRPr="00110B82">
        <w:rPr>
          <w:lang w:val="en-GB"/>
        </w:rPr>
        <w:t>在近期内启动了一项基金为在国家一级改善监狱设施提供资金</w:t>
      </w:r>
      <w:r w:rsidR="0039075D">
        <w:rPr>
          <w:lang w:val="en-GB"/>
        </w:rPr>
        <w:t>，</w:t>
      </w:r>
      <w:r w:rsidR="0039075D" w:rsidRPr="00110B82">
        <w:rPr>
          <w:lang w:val="en-GB"/>
        </w:rPr>
        <w:t>但委员会仍然关注</w:t>
      </w:r>
      <w:r w:rsidR="0039075D">
        <w:rPr>
          <w:lang w:val="en-GB"/>
        </w:rPr>
        <w:t>，</w:t>
      </w:r>
      <w:r w:rsidR="0039075D" w:rsidRPr="00110B82">
        <w:rPr>
          <w:lang w:val="en-GB"/>
        </w:rPr>
        <w:t>有报告表明墨西哥监狱内拥挤不堪</w:t>
      </w:r>
      <w:r w:rsidR="0039075D">
        <w:rPr>
          <w:lang w:val="en-GB"/>
        </w:rPr>
        <w:t>，</w:t>
      </w:r>
      <w:r w:rsidR="0039075D" w:rsidRPr="00110B82">
        <w:rPr>
          <w:lang w:val="en-GB"/>
        </w:rPr>
        <w:t>囚犯之间发生暴力</w:t>
      </w:r>
      <w:r w:rsidR="0039075D">
        <w:rPr>
          <w:rFonts w:hint="eastAsia"/>
          <w:lang w:val="en-GB"/>
        </w:rPr>
        <w:t>和存在</w:t>
      </w:r>
      <w:r w:rsidR="0039075D" w:rsidRPr="00110B82">
        <w:rPr>
          <w:lang w:val="en-GB"/>
        </w:rPr>
        <w:t>囚犯自我</w:t>
      </w:r>
      <w:r w:rsidR="0039075D">
        <w:rPr>
          <w:rFonts w:hint="eastAsia"/>
          <w:lang w:val="en-GB"/>
        </w:rPr>
        <w:t>监管的</w:t>
      </w:r>
      <w:r w:rsidR="0039075D" w:rsidRPr="00110B82">
        <w:rPr>
          <w:lang w:val="en-GB"/>
        </w:rPr>
        <w:t>现象</w:t>
      </w:r>
      <w:r w:rsidR="0039075D">
        <w:rPr>
          <w:lang w:val="en-GB"/>
        </w:rPr>
        <w:t>，</w:t>
      </w:r>
      <w:r w:rsidR="0039075D" w:rsidRPr="00110B82">
        <w:rPr>
          <w:lang w:val="en-GB"/>
        </w:rPr>
        <w:t>并存在向囚犯家属</w:t>
      </w:r>
      <w:r w:rsidR="0039075D">
        <w:rPr>
          <w:rFonts w:hint="eastAsia"/>
          <w:lang w:val="en-GB"/>
        </w:rPr>
        <w:t>进行</w:t>
      </w:r>
      <w:r w:rsidR="0039075D" w:rsidRPr="00110B82">
        <w:rPr>
          <w:lang w:val="en-GB"/>
        </w:rPr>
        <w:t>勒索的情况。委员会感到遗憾的是</w:t>
      </w:r>
      <w:r w:rsidR="0039075D">
        <w:rPr>
          <w:rFonts w:hint="eastAsia"/>
          <w:lang w:val="en-GB"/>
        </w:rPr>
        <w:t>，</w:t>
      </w:r>
      <w:r w:rsidR="0039075D" w:rsidRPr="00110B82">
        <w:rPr>
          <w:lang w:val="en-GB"/>
        </w:rPr>
        <w:t>事实上并没有关于各种拘留场所内监狱人口规模的具体数据</w:t>
      </w:r>
      <w:r w:rsidR="0039075D">
        <w:rPr>
          <w:lang w:val="en-GB"/>
        </w:rPr>
        <w:t>，</w:t>
      </w:r>
      <w:r w:rsidR="0039075D" w:rsidRPr="00110B82">
        <w:rPr>
          <w:lang w:val="en-GB"/>
        </w:rPr>
        <w:t>也没有任何</w:t>
      </w:r>
      <w:r w:rsidR="0039075D">
        <w:rPr>
          <w:rFonts w:hint="eastAsia"/>
          <w:lang w:val="en-GB"/>
        </w:rPr>
        <w:t>最新资料表明</w:t>
      </w:r>
      <w:r w:rsidR="0039075D" w:rsidRPr="00110B82">
        <w:rPr>
          <w:lang w:val="en-GB"/>
        </w:rPr>
        <w:t>已采取行动实施防止酷刑小组委员会的建议以及作为国家防范酷刑机制的</w:t>
      </w:r>
      <w:r w:rsidR="0039075D">
        <w:rPr>
          <w:lang w:val="en-GB"/>
        </w:rPr>
        <w:t>全国人权委员会</w:t>
      </w:r>
      <w:r w:rsidR="0039075D" w:rsidRPr="00110B82">
        <w:rPr>
          <w:lang w:val="en-GB"/>
        </w:rPr>
        <w:t>提出的建议。委员会还感到遗憾的是</w:t>
      </w:r>
      <w:r w:rsidR="0039075D">
        <w:rPr>
          <w:lang w:val="en-GB"/>
        </w:rPr>
        <w:t>，</w:t>
      </w:r>
      <w:r w:rsidR="0039075D" w:rsidRPr="00110B82">
        <w:rPr>
          <w:lang w:val="en-GB"/>
        </w:rPr>
        <w:t>没有任何关于囚犯及其家属提出申诉的资料</w:t>
      </w:r>
      <w:r w:rsidR="0039075D">
        <w:rPr>
          <w:lang w:val="en-GB"/>
        </w:rPr>
        <w:t>，</w:t>
      </w:r>
      <w:r w:rsidR="0039075D" w:rsidRPr="00110B82">
        <w:rPr>
          <w:lang w:val="en-GB"/>
        </w:rPr>
        <w:t>也没有任何关于相应调查结果的资料</w:t>
      </w:r>
      <w:r w:rsidR="0039075D">
        <w:rPr>
          <w:lang w:val="en-GB"/>
        </w:rPr>
        <w:t>(</w:t>
      </w:r>
      <w:r w:rsidR="0039075D" w:rsidRPr="00110B82">
        <w:rPr>
          <w:lang w:val="en-GB"/>
        </w:rPr>
        <w:t>第</w:t>
      </w:r>
      <w:r w:rsidR="0039075D" w:rsidRPr="00110B82">
        <w:rPr>
          <w:lang w:val="en-GB"/>
        </w:rPr>
        <w:t>11</w:t>
      </w:r>
      <w:r w:rsidR="0039075D" w:rsidRPr="00110B82">
        <w:rPr>
          <w:lang w:val="en-GB"/>
        </w:rPr>
        <w:t>条、</w:t>
      </w:r>
      <w:r w:rsidR="0039075D" w:rsidRPr="00110B82">
        <w:rPr>
          <w:lang w:val="en-GB"/>
        </w:rPr>
        <w:t>12</w:t>
      </w:r>
      <w:r w:rsidR="0039075D" w:rsidRPr="00110B82">
        <w:rPr>
          <w:lang w:val="en-GB"/>
        </w:rPr>
        <w:t>第、</w:t>
      </w:r>
      <w:r w:rsidR="0039075D" w:rsidRPr="00110B82">
        <w:rPr>
          <w:lang w:val="en-GB"/>
        </w:rPr>
        <w:t>13</w:t>
      </w:r>
      <w:r w:rsidR="0039075D" w:rsidRPr="00110B82">
        <w:rPr>
          <w:lang w:val="en-GB"/>
        </w:rPr>
        <w:t>条和第</w:t>
      </w:r>
      <w:r w:rsidR="0039075D" w:rsidRPr="00110B82">
        <w:rPr>
          <w:lang w:val="en-GB"/>
        </w:rPr>
        <w:t>16</w:t>
      </w:r>
      <w:r w:rsidR="0039075D" w:rsidRPr="00110B82">
        <w:rPr>
          <w:lang w:val="en-GB"/>
        </w:rPr>
        <w:t>条</w:t>
      </w:r>
      <w:r w:rsidR="0039075D">
        <w:rPr>
          <w:lang w:val="en-GB"/>
        </w:rPr>
        <w:t>)</w:t>
      </w:r>
      <w:r w:rsidR="0039075D" w:rsidRPr="00110B82">
        <w:rPr>
          <w:lang w:val="en-GB"/>
        </w:rPr>
        <w:t>。</w:t>
      </w:r>
    </w:p>
    <w:p w:rsidR="0039075D" w:rsidRPr="00D91BB1" w:rsidRDefault="0039075D" w:rsidP="0039075D">
      <w:pPr>
        <w:pStyle w:val="SingleTxtGC"/>
        <w:rPr>
          <w:rFonts w:eastAsia="SimHei"/>
          <w:lang w:val="en-GB"/>
        </w:rPr>
      </w:pPr>
      <w:r w:rsidRPr="00D91BB1">
        <w:rPr>
          <w:rFonts w:eastAsia="SimHei"/>
          <w:lang w:val="en-GB"/>
        </w:rPr>
        <w:t>委员会建议缔约国</w:t>
      </w:r>
      <w:r>
        <w:rPr>
          <w:rFonts w:eastAsia="SimHei"/>
          <w:lang w:val="en-GB"/>
        </w:rPr>
        <w:t>：</w:t>
      </w:r>
    </w:p>
    <w:p w:rsidR="0039075D" w:rsidRPr="00D91BB1" w:rsidRDefault="0039075D" w:rsidP="0039075D">
      <w:pPr>
        <w:pStyle w:val="SingleTxtGC"/>
        <w:numPr>
          <w:ilvl w:val="0"/>
          <w:numId w:val="46"/>
        </w:numPr>
        <w:rPr>
          <w:rFonts w:eastAsia="SimHei"/>
          <w:lang w:val="en-GB"/>
        </w:rPr>
      </w:pPr>
      <w:r w:rsidRPr="00D91BB1">
        <w:rPr>
          <w:rFonts w:eastAsia="SimHei"/>
          <w:lang w:val="en-GB"/>
        </w:rPr>
        <w:t>加紧努力缓</w:t>
      </w:r>
      <w:r>
        <w:rPr>
          <w:rFonts w:eastAsia="SimHei" w:hint="eastAsia"/>
          <w:lang w:val="en-GB"/>
        </w:rPr>
        <w:t>解</w:t>
      </w:r>
      <w:r w:rsidRPr="00D91BB1">
        <w:rPr>
          <w:rFonts w:eastAsia="SimHei"/>
          <w:lang w:val="en-GB"/>
        </w:rPr>
        <w:t>监狱和其他拘禁</w:t>
      </w:r>
      <w:r w:rsidRPr="00D91BB1">
        <w:rPr>
          <w:rFonts w:eastAsia="SimHei" w:hint="eastAsia"/>
          <w:lang w:val="en-GB"/>
        </w:rPr>
        <w:t>场所</w:t>
      </w:r>
      <w:r w:rsidRPr="00D91BB1">
        <w:rPr>
          <w:rFonts w:eastAsia="SimHei"/>
          <w:lang w:val="en-GB"/>
        </w:rPr>
        <w:t>拥挤</w:t>
      </w:r>
      <w:r w:rsidRPr="00D91BB1">
        <w:rPr>
          <w:rFonts w:eastAsia="SimHei" w:hint="eastAsia"/>
          <w:lang w:val="en-GB"/>
        </w:rPr>
        <w:t>不堪的</w:t>
      </w:r>
      <w:r w:rsidRPr="00D91BB1">
        <w:rPr>
          <w:rFonts w:eastAsia="SimHei"/>
          <w:lang w:val="en-GB"/>
        </w:rPr>
        <w:t>现象</w:t>
      </w:r>
      <w:r>
        <w:rPr>
          <w:rFonts w:eastAsia="SimHei"/>
          <w:lang w:val="en-GB"/>
        </w:rPr>
        <w:t>；</w:t>
      </w:r>
    </w:p>
    <w:p w:rsidR="0039075D" w:rsidRPr="00D91BB1" w:rsidRDefault="0039075D" w:rsidP="0039075D">
      <w:pPr>
        <w:pStyle w:val="SingleTxtGC"/>
        <w:numPr>
          <w:ilvl w:val="0"/>
          <w:numId w:val="46"/>
        </w:numPr>
        <w:rPr>
          <w:rFonts w:eastAsia="SimHei"/>
          <w:lang w:val="en-GB"/>
        </w:rPr>
      </w:pPr>
      <w:r w:rsidRPr="00D91BB1">
        <w:rPr>
          <w:rFonts w:eastAsia="SimHei"/>
          <w:lang w:val="en-GB"/>
        </w:rPr>
        <w:t>继续改进包括少年</w:t>
      </w:r>
      <w:r w:rsidRPr="00D91BB1">
        <w:rPr>
          <w:rFonts w:eastAsia="SimHei" w:hint="eastAsia"/>
          <w:lang w:val="en-GB"/>
        </w:rPr>
        <w:t>犯接待</w:t>
      </w:r>
      <w:r w:rsidRPr="00D91BB1">
        <w:rPr>
          <w:rFonts w:eastAsia="SimHei"/>
          <w:lang w:val="en-GB"/>
        </w:rPr>
        <w:t>中心等监狱和其他拘留场所的基础设施</w:t>
      </w:r>
      <w:r>
        <w:rPr>
          <w:rFonts w:eastAsia="SimHei"/>
          <w:lang w:val="en-GB"/>
        </w:rPr>
        <w:t>，</w:t>
      </w:r>
      <w:r w:rsidRPr="00D91BB1">
        <w:rPr>
          <w:rFonts w:eastAsia="SimHei"/>
          <w:lang w:val="en-GB"/>
        </w:rPr>
        <w:t>确保缔约国内的拘留条件符合《联合国关于女性囚犯待遇和女性罪犯非拘禁措施的规则》</w:t>
      </w:r>
      <w:r>
        <w:rPr>
          <w:rFonts w:eastAsia="SimHei"/>
          <w:lang w:val="en-GB"/>
        </w:rPr>
        <w:t>(</w:t>
      </w:r>
      <w:r w:rsidRPr="00D91BB1">
        <w:rPr>
          <w:rFonts w:eastAsia="SimHei"/>
          <w:lang w:val="en-GB"/>
        </w:rPr>
        <w:t>《曼谷规则》</w:t>
      </w:r>
      <w:r>
        <w:rPr>
          <w:rFonts w:eastAsia="SimHei"/>
          <w:lang w:val="en-GB"/>
        </w:rPr>
        <w:t>)</w:t>
      </w:r>
      <w:r>
        <w:rPr>
          <w:rFonts w:eastAsia="SimHei"/>
          <w:lang w:val="en-GB"/>
        </w:rPr>
        <w:t>；</w:t>
      </w:r>
    </w:p>
    <w:p w:rsidR="0039075D" w:rsidRPr="00D91BB1" w:rsidRDefault="0039075D" w:rsidP="0039075D">
      <w:pPr>
        <w:pStyle w:val="SingleTxtGC"/>
        <w:numPr>
          <w:ilvl w:val="0"/>
          <w:numId w:val="46"/>
        </w:numPr>
        <w:rPr>
          <w:rFonts w:eastAsia="SimHei"/>
          <w:lang w:val="en-GB"/>
        </w:rPr>
      </w:pPr>
      <w:r w:rsidRPr="00D91BB1">
        <w:rPr>
          <w:rFonts w:eastAsia="SimHei"/>
          <w:lang w:val="en-GB"/>
        </w:rPr>
        <w:t>制定减少囚犯之间暴力行为的</w:t>
      </w:r>
      <w:r>
        <w:rPr>
          <w:rFonts w:eastAsia="SimHei" w:hint="eastAsia"/>
          <w:lang w:val="en-GB"/>
        </w:rPr>
        <w:t>对策</w:t>
      </w:r>
      <w:r>
        <w:rPr>
          <w:rFonts w:eastAsia="SimHei"/>
          <w:lang w:val="en-GB"/>
        </w:rPr>
        <w:t>，</w:t>
      </w:r>
      <w:r w:rsidRPr="00D91BB1">
        <w:rPr>
          <w:rFonts w:eastAsia="SimHei"/>
          <w:lang w:val="en-GB"/>
        </w:rPr>
        <w:t>并采取必要的步骤终止监狱内囚犯自我</w:t>
      </w:r>
      <w:r w:rsidRPr="00D91BB1">
        <w:rPr>
          <w:rFonts w:eastAsia="SimHei" w:hint="eastAsia"/>
          <w:lang w:val="en-GB"/>
        </w:rPr>
        <w:t>监管的做法</w:t>
      </w:r>
      <w:r>
        <w:rPr>
          <w:rFonts w:eastAsia="SimHei"/>
          <w:lang w:val="en-GB"/>
        </w:rPr>
        <w:t>，</w:t>
      </w:r>
      <w:r w:rsidRPr="00D91BB1">
        <w:rPr>
          <w:rFonts w:eastAsia="SimHei" w:hint="eastAsia"/>
          <w:lang w:val="en-GB"/>
        </w:rPr>
        <w:t>制止</w:t>
      </w:r>
      <w:r w:rsidRPr="00D91BB1">
        <w:rPr>
          <w:rFonts w:eastAsia="SimHei"/>
          <w:lang w:val="en-GB"/>
        </w:rPr>
        <w:t>勒索囚犯家</w:t>
      </w:r>
      <w:r w:rsidRPr="00D91BB1">
        <w:rPr>
          <w:rFonts w:eastAsia="SimHei" w:hint="eastAsia"/>
          <w:lang w:val="en-GB"/>
        </w:rPr>
        <w:t>属</w:t>
      </w:r>
      <w:r w:rsidRPr="00D91BB1">
        <w:rPr>
          <w:rFonts w:eastAsia="SimHei"/>
          <w:lang w:val="en-GB"/>
        </w:rPr>
        <w:t>的情况。委员会请缔约国向其汇报有关实施《</w:t>
      </w:r>
      <w:r w:rsidRPr="00D91BB1">
        <w:rPr>
          <w:rFonts w:eastAsia="SimHei"/>
          <w:lang w:val="en-GB"/>
        </w:rPr>
        <w:t>2008-2012</w:t>
      </w:r>
      <w:r w:rsidRPr="00D91BB1">
        <w:rPr>
          <w:rFonts w:eastAsia="SimHei"/>
          <w:lang w:val="en-GB"/>
        </w:rPr>
        <w:t>年监狱管理战略》结果的资料</w:t>
      </w:r>
      <w:r>
        <w:rPr>
          <w:rFonts w:eastAsia="SimHei"/>
          <w:lang w:val="en-GB"/>
        </w:rPr>
        <w:t>；</w:t>
      </w:r>
    </w:p>
    <w:p w:rsidR="0039075D" w:rsidRPr="00D91BB1" w:rsidRDefault="0039075D" w:rsidP="0039075D">
      <w:pPr>
        <w:pStyle w:val="SingleTxtGC"/>
        <w:numPr>
          <w:ilvl w:val="0"/>
          <w:numId w:val="46"/>
        </w:numPr>
        <w:rPr>
          <w:rFonts w:eastAsia="SimHei"/>
          <w:lang w:val="en-GB"/>
        </w:rPr>
      </w:pPr>
      <w:r w:rsidRPr="00D91BB1">
        <w:rPr>
          <w:rFonts w:eastAsia="SimHei"/>
          <w:lang w:val="en-GB"/>
        </w:rPr>
        <w:t>采取必要步骤支持作为国家防</w:t>
      </w:r>
      <w:r>
        <w:rPr>
          <w:rFonts w:eastAsia="SimHei" w:hint="eastAsia"/>
          <w:lang w:val="en-GB"/>
        </w:rPr>
        <w:t>止</w:t>
      </w:r>
      <w:r w:rsidRPr="00D91BB1">
        <w:rPr>
          <w:rFonts w:eastAsia="SimHei"/>
          <w:lang w:val="en-GB"/>
        </w:rPr>
        <w:t>酷刑机制的全国人权委员会正在开展的工作</w:t>
      </w:r>
      <w:r>
        <w:rPr>
          <w:rFonts w:eastAsia="SimHei"/>
          <w:lang w:val="en-GB"/>
        </w:rPr>
        <w:t>，</w:t>
      </w:r>
      <w:r w:rsidRPr="00D91BB1">
        <w:rPr>
          <w:rFonts w:eastAsia="SimHei"/>
          <w:lang w:val="en-GB"/>
        </w:rPr>
        <w:t>确保该委员会及防止酷刑小组委员会所提出的建议充分得到实施。</w:t>
      </w:r>
    </w:p>
    <w:p w:rsidR="0039075D" w:rsidRPr="00110B82" w:rsidRDefault="0039075D" w:rsidP="0039075D">
      <w:pPr>
        <w:pStyle w:val="H23GC"/>
        <w:rPr>
          <w:lang w:val="en-GB"/>
        </w:rPr>
      </w:pPr>
      <w:r w:rsidRPr="00110B82">
        <w:rPr>
          <w:lang w:val="en-GB"/>
        </w:rPr>
        <w:tab/>
      </w:r>
      <w:r w:rsidRPr="00110B82">
        <w:rPr>
          <w:lang w:val="en-GB"/>
        </w:rPr>
        <w:tab/>
      </w:r>
      <w:r w:rsidRPr="00110B82">
        <w:rPr>
          <w:lang w:val="en-GB"/>
        </w:rPr>
        <w:t>青少年刑事司法制度</w:t>
      </w:r>
    </w:p>
    <w:p w:rsidR="0039075D" w:rsidRPr="00110B82" w:rsidRDefault="00FA5D80" w:rsidP="00FA5D80">
      <w:pPr>
        <w:pStyle w:val="SingleTxtGC"/>
        <w:rPr>
          <w:lang w:val="en-GB"/>
        </w:rPr>
      </w:pPr>
      <w:r>
        <w:rPr>
          <w:rFonts w:hint="eastAsia"/>
          <w:lang w:val="en-GB"/>
        </w:rPr>
        <w:t>(</w:t>
      </w:r>
      <w:r w:rsidR="0039075D" w:rsidRPr="00110B82">
        <w:rPr>
          <w:lang w:val="en-GB"/>
        </w:rPr>
        <w:t>2</w:t>
      </w:r>
      <w:r>
        <w:rPr>
          <w:lang w:val="en-GB"/>
        </w:rPr>
        <w:t>0</w:t>
      </w:r>
      <w:r>
        <w:rPr>
          <w:rFonts w:hint="eastAsia"/>
          <w:lang w:val="en-GB"/>
        </w:rPr>
        <w:t>)</w:t>
      </w:r>
      <w:r w:rsidR="0039075D" w:rsidRPr="00110B82">
        <w:rPr>
          <w:lang w:val="en-GB"/>
        </w:rPr>
        <w:t xml:space="preserve">  </w:t>
      </w:r>
      <w:r w:rsidR="0039075D" w:rsidRPr="00110B82">
        <w:rPr>
          <w:lang w:val="en-GB"/>
        </w:rPr>
        <w:t>委员会关注《联邦青少年司法法》仍有待于通过</w:t>
      </w:r>
      <w:r w:rsidR="0039075D">
        <w:rPr>
          <w:lang w:val="en-GB"/>
        </w:rPr>
        <w:t>，</w:t>
      </w:r>
      <w:r w:rsidR="0039075D" w:rsidRPr="00110B82">
        <w:rPr>
          <w:lang w:val="en-GB"/>
        </w:rPr>
        <w:t>因为这意味着在缔约国机构与法律之间仍然存在着空白。委员会感到遗憾的是</w:t>
      </w:r>
      <w:r w:rsidR="0039075D">
        <w:rPr>
          <w:lang w:val="en-GB"/>
        </w:rPr>
        <w:t>，</w:t>
      </w:r>
      <w:r w:rsidR="0039075D" w:rsidRPr="00110B82">
        <w:rPr>
          <w:lang w:val="en-GB"/>
        </w:rPr>
        <w:t>没有有关居住在治疗中心的未成年人人数和那些中心占</w:t>
      </w:r>
      <w:r w:rsidR="0039075D">
        <w:rPr>
          <w:rFonts w:hint="eastAsia"/>
          <w:lang w:val="en-GB"/>
        </w:rPr>
        <w:t>用</w:t>
      </w:r>
      <w:r w:rsidR="0039075D" w:rsidRPr="00110B82">
        <w:rPr>
          <w:lang w:val="en-GB"/>
        </w:rPr>
        <w:t>比例的准确统计数据。委员会还感到遗憾的是</w:t>
      </w:r>
      <w:r w:rsidR="0039075D">
        <w:rPr>
          <w:lang w:val="en-GB"/>
        </w:rPr>
        <w:t>，</w:t>
      </w:r>
      <w:r w:rsidR="0039075D" w:rsidRPr="00110B82">
        <w:rPr>
          <w:lang w:val="en-GB"/>
        </w:rPr>
        <w:t>没有任何资料表明在联邦打击</w:t>
      </w:r>
      <w:r w:rsidR="0039075D">
        <w:rPr>
          <w:rFonts w:hint="eastAsia"/>
          <w:lang w:val="en-GB"/>
        </w:rPr>
        <w:t>有组织犯罪行动中</w:t>
      </w:r>
      <w:r w:rsidR="0039075D" w:rsidRPr="00110B82">
        <w:rPr>
          <w:lang w:val="en-GB"/>
        </w:rPr>
        <w:t>被捕的</w:t>
      </w:r>
      <w:r w:rsidR="0039075D">
        <w:rPr>
          <w:rFonts w:hint="eastAsia"/>
          <w:lang w:val="en-GB"/>
        </w:rPr>
        <w:t>未</w:t>
      </w:r>
      <w:r w:rsidR="0039075D" w:rsidRPr="00110B82">
        <w:rPr>
          <w:lang w:val="en-GB"/>
        </w:rPr>
        <w:t>成年人的人数</w:t>
      </w:r>
      <w:r w:rsidR="0039075D">
        <w:rPr>
          <w:lang w:val="en-GB"/>
        </w:rPr>
        <w:t>，</w:t>
      </w:r>
      <w:r w:rsidR="0039075D" w:rsidRPr="00110B82">
        <w:rPr>
          <w:lang w:val="en-GB"/>
        </w:rPr>
        <w:t>以及那些</w:t>
      </w:r>
      <w:r w:rsidR="0039075D">
        <w:rPr>
          <w:rFonts w:hint="eastAsia"/>
          <w:lang w:val="en-GB"/>
        </w:rPr>
        <w:t>犯下联邦罪行的未</w:t>
      </w:r>
      <w:r w:rsidR="0039075D" w:rsidRPr="00110B82">
        <w:rPr>
          <w:lang w:val="en-GB"/>
        </w:rPr>
        <w:t>成年人的状况</w:t>
      </w:r>
      <w:r w:rsidR="0039075D">
        <w:rPr>
          <w:lang w:val="en-GB"/>
        </w:rPr>
        <w:t>(</w:t>
      </w:r>
      <w:r w:rsidR="0039075D" w:rsidRPr="00110B82">
        <w:rPr>
          <w:lang w:val="en-GB"/>
        </w:rPr>
        <w:t>第</w:t>
      </w:r>
      <w:r w:rsidR="0039075D" w:rsidRPr="00110B82">
        <w:rPr>
          <w:lang w:val="en-GB"/>
        </w:rPr>
        <w:t>11</w:t>
      </w:r>
      <w:r w:rsidR="0039075D" w:rsidRPr="00110B82">
        <w:rPr>
          <w:lang w:val="en-GB"/>
        </w:rPr>
        <w:t>条</w:t>
      </w:r>
      <w:r w:rsidR="0039075D">
        <w:rPr>
          <w:lang w:val="en-GB"/>
        </w:rPr>
        <w:t>)</w:t>
      </w:r>
      <w:r w:rsidR="0039075D" w:rsidRPr="00110B82">
        <w:rPr>
          <w:lang w:val="en-GB"/>
        </w:rPr>
        <w:t>。</w:t>
      </w:r>
    </w:p>
    <w:p w:rsidR="0039075D" w:rsidRPr="00D91BB1" w:rsidRDefault="0039075D" w:rsidP="0039075D">
      <w:pPr>
        <w:pStyle w:val="SingleTxtGC"/>
        <w:rPr>
          <w:rFonts w:eastAsia="SimHei"/>
          <w:lang w:val="en-GB"/>
        </w:rPr>
      </w:pPr>
      <w:r w:rsidRPr="00D91BB1">
        <w:rPr>
          <w:rFonts w:eastAsia="SimHei"/>
          <w:lang w:val="en-GB"/>
        </w:rPr>
        <w:t>委员会促请缔约国</w:t>
      </w:r>
      <w:r>
        <w:rPr>
          <w:rFonts w:eastAsia="SimHei"/>
          <w:lang w:val="en-GB"/>
        </w:rPr>
        <w:t>：</w:t>
      </w:r>
    </w:p>
    <w:p w:rsidR="0039075D" w:rsidRPr="00D91BB1" w:rsidRDefault="0039075D" w:rsidP="0039075D">
      <w:pPr>
        <w:pStyle w:val="SingleTxtGC"/>
        <w:numPr>
          <w:ilvl w:val="0"/>
          <w:numId w:val="47"/>
        </w:numPr>
        <w:rPr>
          <w:rFonts w:eastAsia="SimHei"/>
          <w:lang w:val="en-GB"/>
        </w:rPr>
      </w:pPr>
      <w:r w:rsidRPr="00D91BB1">
        <w:rPr>
          <w:rFonts w:eastAsia="SimHei"/>
          <w:lang w:val="en-GB"/>
        </w:rPr>
        <w:t>核准《联邦青少年司法法》</w:t>
      </w:r>
      <w:r>
        <w:rPr>
          <w:rFonts w:eastAsia="SimHei"/>
          <w:lang w:val="en-GB"/>
        </w:rPr>
        <w:t>；</w:t>
      </w:r>
    </w:p>
    <w:p w:rsidR="0039075D" w:rsidRPr="00D91BB1" w:rsidRDefault="0039075D" w:rsidP="0039075D">
      <w:pPr>
        <w:pStyle w:val="SingleTxtGC"/>
        <w:numPr>
          <w:ilvl w:val="0"/>
          <w:numId w:val="47"/>
        </w:numPr>
        <w:rPr>
          <w:rFonts w:eastAsia="SimHei"/>
          <w:lang w:val="en-GB"/>
        </w:rPr>
      </w:pPr>
      <w:r w:rsidRPr="00D91BB1">
        <w:rPr>
          <w:rFonts w:eastAsia="SimHei"/>
          <w:lang w:val="en-GB"/>
        </w:rPr>
        <w:t>特别在联合国儿童基金的合作之下</w:t>
      </w:r>
      <w:r>
        <w:rPr>
          <w:rFonts w:eastAsia="SimHei" w:hint="eastAsia"/>
          <w:lang w:val="en-GB"/>
        </w:rPr>
        <w:t>，</w:t>
      </w:r>
      <w:r w:rsidRPr="00D91BB1">
        <w:rPr>
          <w:rFonts w:eastAsia="SimHei" w:hint="eastAsia"/>
          <w:lang w:val="en-GB"/>
        </w:rPr>
        <w:t>继续</w:t>
      </w:r>
      <w:r w:rsidRPr="00D91BB1">
        <w:rPr>
          <w:rFonts w:eastAsia="SimHei"/>
          <w:lang w:val="en-GB"/>
        </w:rPr>
        <w:t>在各个层次建立全面的青少年司法制度</w:t>
      </w:r>
      <w:r>
        <w:rPr>
          <w:rFonts w:eastAsia="SimHei"/>
          <w:lang w:val="en-GB"/>
        </w:rPr>
        <w:t>；</w:t>
      </w:r>
    </w:p>
    <w:p w:rsidR="0039075D" w:rsidRPr="00D91BB1" w:rsidRDefault="0039075D" w:rsidP="0039075D">
      <w:pPr>
        <w:pStyle w:val="SingleTxtGC"/>
        <w:numPr>
          <w:ilvl w:val="0"/>
          <w:numId w:val="47"/>
        </w:numPr>
        <w:rPr>
          <w:rFonts w:eastAsia="SimHei"/>
          <w:lang w:val="en-GB"/>
        </w:rPr>
      </w:pPr>
      <w:r w:rsidRPr="00D91BB1">
        <w:rPr>
          <w:rFonts w:eastAsia="SimHei"/>
          <w:lang w:val="en-GB"/>
        </w:rPr>
        <w:t>只在万不得己时</w:t>
      </w:r>
      <w:r>
        <w:rPr>
          <w:rFonts w:eastAsia="SimHei"/>
          <w:lang w:val="en-GB"/>
        </w:rPr>
        <w:t>，</w:t>
      </w:r>
      <w:r w:rsidRPr="00D91BB1">
        <w:rPr>
          <w:rFonts w:eastAsia="SimHei"/>
          <w:lang w:val="en-GB"/>
        </w:rPr>
        <w:t>并在最短的时间采用剥夺自由的措施</w:t>
      </w:r>
      <w:r>
        <w:rPr>
          <w:rFonts w:eastAsia="SimHei"/>
          <w:lang w:val="en-GB"/>
        </w:rPr>
        <w:t>，</w:t>
      </w:r>
      <w:r w:rsidRPr="00D91BB1">
        <w:rPr>
          <w:rFonts w:eastAsia="SimHei"/>
          <w:lang w:val="en-GB"/>
        </w:rPr>
        <w:t>定期审查这些措施以期终止采用这些措施</w:t>
      </w:r>
      <w:r>
        <w:rPr>
          <w:rFonts w:eastAsia="SimHei"/>
          <w:lang w:val="en-GB"/>
        </w:rPr>
        <w:t>；</w:t>
      </w:r>
    </w:p>
    <w:p w:rsidR="0039075D" w:rsidRPr="00D91BB1" w:rsidRDefault="0039075D" w:rsidP="0039075D">
      <w:pPr>
        <w:pStyle w:val="SingleTxtGC"/>
        <w:numPr>
          <w:ilvl w:val="0"/>
          <w:numId w:val="47"/>
        </w:numPr>
        <w:rPr>
          <w:rFonts w:eastAsia="SimHei"/>
          <w:lang w:val="en-GB"/>
        </w:rPr>
      </w:pPr>
      <w:r w:rsidRPr="00D91BB1">
        <w:rPr>
          <w:rFonts w:eastAsia="SimHei" w:hint="eastAsia"/>
          <w:lang w:val="en-GB"/>
        </w:rPr>
        <w:t>汇编</w:t>
      </w:r>
      <w:r w:rsidRPr="00D91BB1">
        <w:rPr>
          <w:rFonts w:eastAsia="SimHei"/>
          <w:lang w:val="en-GB"/>
        </w:rPr>
        <w:t>按照性别、年龄和族裔或者民族</w:t>
      </w:r>
      <w:r w:rsidRPr="00D91BB1">
        <w:rPr>
          <w:rFonts w:eastAsia="SimHei" w:hint="eastAsia"/>
          <w:lang w:val="en-GB"/>
        </w:rPr>
        <w:t>分类的</w:t>
      </w:r>
      <w:r w:rsidRPr="00D91BB1">
        <w:rPr>
          <w:rFonts w:eastAsia="SimHei"/>
          <w:lang w:val="en-GB"/>
        </w:rPr>
        <w:t>在联邦</w:t>
      </w:r>
      <w:r w:rsidRPr="00D91BB1">
        <w:rPr>
          <w:rFonts w:eastAsia="SimHei" w:hint="eastAsia"/>
          <w:lang w:val="en-GB"/>
        </w:rPr>
        <w:t>及</w:t>
      </w:r>
      <w:r w:rsidRPr="00D91BB1">
        <w:rPr>
          <w:rFonts w:eastAsia="SimHei"/>
          <w:lang w:val="en-GB"/>
        </w:rPr>
        <w:t>国家各级被捕的未成年人的人数</w:t>
      </w:r>
      <w:r>
        <w:rPr>
          <w:rFonts w:eastAsia="SimHei"/>
          <w:lang w:val="en-GB"/>
        </w:rPr>
        <w:t>，</w:t>
      </w:r>
      <w:r w:rsidRPr="00D91BB1">
        <w:rPr>
          <w:rFonts w:eastAsia="SimHei"/>
          <w:lang w:val="en-GB"/>
        </w:rPr>
        <w:t>其被捕的原因以及拘留时间</w:t>
      </w:r>
      <w:r w:rsidRPr="00D91BB1">
        <w:rPr>
          <w:rFonts w:eastAsia="SimHei" w:hint="eastAsia"/>
          <w:lang w:val="en-GB"/>
        </w:rPr>
        <w:t>的统计材料</w:t>
      </w:r>
      <w:r w:rsidRPr="00D91BB1">
        <w:rPr>
          <w:rFonts w:eastAsia="SimHei"/>
          <w:lang w:val="en-GB"/>
        </w:rPr>
        <w:t>。</w:t>
      </w:r>
    </w:p>
    <w:p w:rsidR="0039075D" w:rsidRPr="00110B82" w:rsidRDefault="0039075D" w:rsidP="0039075D">
      <w:pPr>
        <w:pStyle w:val="H23GC"/>
        <w:rPr>
          <w:lang w:val="en-GB"/>
        </w:rPr>
      </w:pPr>
      <w:r w:rsidRPr="00110B82">
        <w:rPr>
          <w:lang w:val="en-GB"/>
        </w:rPr>
        <w:tab/>
      </w:r>
      <w:r w:rsidRPr="00110B82">
        <w:rPr>
          <w:lang w:val="en-GB"/>
        </w:rPr>
        <w:tab/>
      </w:r>
      <w:r w:rsidRPr="00110B82">
        <w:rPr>
          <w:lang w:val="en-GB"/>
        </w:rPr>
        <w:t>寻求庇护者和</w:t>
      </w:r>
      <w:r>
        <w:rPr>
          <w:rFonts w:hint="eastAsia"/>
          <w:lang w:val="en-GB"/>
        </w:rPr>
        <w:t>无身份证件</w:t>
      </w:r>
      <w:r w:rsidRPr="00110B82">
        <w:rPr>
          <w:lang w:val="en-GB"/>
        </w:rPr>
        <w:t>移民的行政拘留</w:t>
      </w:r>
    </w:p>
    <w:p w:rsidR="0039075D" w:rsidRPr="00110B82" w:rsidRDefault="00FA5D80" w:rsidP="00FA5D80">
      <w:pPr>
        <w:pStyle w:val="SingleTxtGC"/>
        <w:rPr>
          <w:lang w:val="en-GB"/>
        </w:rPr>
      </w:pPr>
      <w:r>
        <w:rPr>
          <w:rFonts w:hint="eastAsia"/>
          <w:lang w:val="en-GB"/>
        </w:rPr>
        <w:t>(</w:t>
      </w:r>
      <w:r w:rsidR="0039075D" w:rsidRPr="00110B82">
        <w:rPr>
          <w:lang w:val="en-GB"/>
        </w:rPr>
        <w:t>2</w:t>
      </w:r>
      <w:r>
        <w:rPr>
          <w:lang w:val="en-GB"/>
        </w:rPr>
        <w:t>1</w:t>
      </w:r>
      <w:r>
        <w:rPr>
          <w:rFonts w:hint="eastAsia"/>
          <w:lang w:val="en-GB"/>
        </w:rPr>
        <w:t>)</w:t>
      </w:r>
      <w:r w:rsidR="0039075D" w:rsidRPr="00110B82">
        <w:rPr>
          <w:lang w:val="en-GB"/>
        </w:rPr>
        <w:t xml:space="preserve">  </w:t>
      </w:r>
      <w:r w:rsidR="0039075D" w:rsidRPr="00110B82">
        <w:rPr>
          <w:lang w:val="en-GB"/>
        </w:rPr>
        <w:t>委员会关注有报告表明在缔约国的领土内存在对移民施加酷刑和移民失踪的问题。委员会还关注有报告表明在缔约国许多移民收容中心存在虐待、过分拥挤和拘留条件</w:t>
      </w:r>
      <w:r w:rsidR="0039075D">
        <w:rPr>
          <w:rFonts w:hint="eastAsia"/>
          <w:lang w:val="en-GB"/>
        </w:rPr>
        <w:t>不符</w:t>
      </w:r>
      <w:r w:rsidR="0039075D" w:rsidRPr="00110B82">
        <w:rPr>
          <w:lang w:val="en-GB"/>
        </w:rPr>
        <w:t>标准的问题</w:t>
      </w:r>
      <w:r w:rsidR="0039075D">
        <w:rPr>
          <w:lang w:val="en-GB"/>
        </w:rPr>
        <w:t>，</w:t>
      </w:r>
      <w:r w:rsidR="0039075D" w:rsidRPr="00110B82">
        <w:rPr>
          <w:lang w:val="en-GB"/>
        </w:rPr>
        <w:t>在那些移民收容中心内没有卫生设施和足够的医疗照料</w:t>
      </w:r>
      <w:r w:rsidR="0039075D">
        <w:rPr>
          <w:lang w:val="en-GB"/>
        </w:rPr>
        <w:t>，</w:t>
      </w:r>
      <w:r w:rsidR="0039075D">
        <w:rPr>
          <w:rFonts w:hint="eastAsia"/>
          <w:lang w:val="en-GB"/>
        </w:rPr>
        <w:t>而且</w:t>
      </w:r>
      <w:r w:rsidR="0039075D" w:rsidRPr="00110B82">
        <w:rPr>
          <w:lang w:val="en-GB"/>
        </w:rPr>
        <w:t>并非男女总是分开关押的。委员会没有有效的机制对关押在这些中心</w:t>
      </w:r>
      <w:r w:rsidR="0039075D">
        <w:rPr>
          <w:rFonts w:hint="eastAsia"/>
          <w:lang w:val="en-GB"/>
        </w:rPr>
        <w:t>的人口贩运受害人进行身份认明和转交。</w:t>
      </w:r>
      <w:r w:rsidR="0039075D" w:rsidRPr="00110B82">
        <w:rPr>
          <w:lang w:val="en-GB"/>
        </w:rPr>
        <w:t>委员会欢迎最近颁发了《难民与辅助保护法》和《移民法》</w:t>
      </w:r>
      <w:r w:rsidR="0039075D">
        <w:rPr>
          <w:lang w:val="en-GB"/>
        </w:rPr>
        <w:t>，</w:t>
      </w:r>
      <w:r w:rsidR="0039075D" w:rsidRPr="00110B82">
        <w:rPr>
          <w:lang w:val="en-GB"/>
        </w:rPr>
        <w:t>但委员会感到遗憾的是</w:t>
      </w:r>
      <w:r w:rsidR="0039075D">
        <w:rPr>
          <w:lang w:val="en-GB"/>
        </w:rPr>
        <w:t>，</w:t>
      </w:r>
      <w:r w:rsidR="0039075D" w:rsidRPr="00110B82">
        <w:rPr>
          <w:lang w:val="en-GB"/>
        </w:rPr>
        <w:t>没有向委员会提供有关</w:t>
      </w:r>
      <w:r w:rsidR="0039075D">
        <w:rPr>
          <w:rFonts w:hint="eastAsia"/>
          <w:lang w:val="en-GB"/>
        </w:rPr>
        <w:t>缔约国</w:t>
      </w:r>
      <w:r w:rsidR="0039075D" w:rsidRPr="00110B82">
        <w:rPr>
          <w:lang w:val="en-GB"/>
        </w:rPr>
        <w:t>内难民、寻求庇护者和其他非公民人数的详细统计数据。委员会还感到遗憾的是</w:t>
      </w:r>
      <w:r w:rsidR="0039075D">
        <w:rPr>
          <w:lang w:val="en-GB"/>
        </w:rPr>
        <w:t>，</w:t>
      </w:r>
      <w:r w:rsidR="0039075D" w:rsidRPr="00110B82">
        <w:rPr>
          <w:lang w:val="en-GB"/>
        </w:rPr>
        <w:t>所提供的有关申请庇护的数据并不符合汇报时间段</w:t>
      </w:r>
      <w:r w:rsidR="0039075D">
        <w:rPr>
          <w:lang w:val="en-GB"/>
        </w:rPr>
        <w:t>，</w:t>
      </w:r>
      <w:r w:rsidR="0039075D" w:rsidRPr="00110B82">
        <w:rPr>
          <w:lang w:val="en-GB"/>
        </w:rPr>
        <w:t>并不包括有关被遣返、引渡或</w:t>
      </w:r>
      <w:r w:rsidR="0039075D">
        <w:rPr>
          <w:rFonts w:hint="eastAsia"/>
          <w:lang w:val="en-GB"/>
        </w:rPr>
        <w:t>被</w:t>
      </w:r>
      <w:r w:rsidR="0039075D" w:rsidRPr="00110B82">
        <w:rPr>
          <w:lang w:val="en-GB"/>
        </w:rPr>
        <w:t>驱逐人数的资料</w:t>
      </w:r>
      <w:r w:rsidR="0039075D">
        <w:rPr>
          <w:lang w:val="en-GB"/>
        </w:rPr>
        <w:t>(</w:t>
      </w:r>
      <w:r w:rsidR="0039075D" w:rsidRPr="00110B82">
        <w:rPr>
          <w:lang w:val="en-GB"/>
        </w:rPr>
        <w:t>第</w:t>
      </w:r>
      <w:r w:rsidR="0039075D" w:rsidRPr="00110B82">
        <w:rPr>
          <w:lang w:val="en-GB"/>
        </w:rPr>
        <w:t>2</w:t>
      </w:r>
      <w:r w:rsidR="0039075D" w:rsidRPr="00110B82">
        <w:rPr>
          <w:lang w:val="en-GB"/>
        </w:rPr>
        <w:t>、第</w:t>
      </w:r>
      <w:r w:rsidR="0039075D" w:rsidRPr="00110B82">
        <w:rPr>
          <w:lang w:val="en-GB"/>
        </w:rPr>
        <w:t>3</w:t>
      </w:r>
      <w:r w:rsidR="0039075D" w:rsidRPr="00110B82">
        <w:rPr>
          <w:lang w:val="en-GB"/>
        </w:rPr>
        <w:t>、</w:t>
      </w:r>
      <w:r w:rsidR="0039075D" w:rsidRPr="00110B82">
        <w:rPr>
          <w:lang w:val="en-GB"/>
        </w:rPr>
        <w:t>11</w:t>
      </w:r>
      <w:r w:rsidR="0039075D" w:rsidRPr="00110B82">
        <w:rPr>
          <w:lang w:val="en-GB"/>
        </w:rPr>
        <w:t>和</w:t>
      </w:r>
      <w:r w:rsidR="0039075D" w:rsidRPr="00110B82">
        <w:rPr>
          <w:lang w:val="en-GB"/>
        </w:rPr>
        <w:t>16</w:t>
      </w:r>
      <w:r w:rsidR="0039075D" w:rsidRPr="00110B82">
        <w:rPr>
          <w:lang w:val="en-GB"/>
        </w:rPr>
        <w:t>条</w:t>
      </w:r>
      <w:r w:rsidR="0039075D">
        <w:rPr>
          <w:lang w:val="en-GB"/>
        </w:rPr>
        <w:t>)</w:t>
      </w:r>
      <w:r w:rsidR="0039075D" w:rsidRPr="00110B82">
        <w:rPr>
          <w:lang w:val="en-GB"/>
        </w:rPr>
        <w:t>。</w:t>
      </w:r>
    </w:p>
    <w:p w:rsidR="0039075D" w:rsidRPr="00D91BB1" w:rsidRDefault="0039075D" w:rsidP="0039075D">
      <w:pPr>
        <w:pStyle w:val="SingleTxtGC"/>
        <w:rPr>
          <w:rFonts w:eastAsia="SimHei"/>
          <w:lang w:val="en-GB"/>
        </w:rPr>
      </w:pPr>
      <w:r w:rsidRPr="00D91BB1">
        <w:rPr>
          <w:rFonts w:eastAsia="SimHei"/>
          <w:lang w:val="en-GB"/>
        </w:rPr>
        <w:t>缔约国应</w:t>
      </w:r>
      <w:r>
        <w:rPr>
          <w:rFonts w:eastAsia="SimHei"/>
          <w:lang w:val="en-GB"/>
        </w:rPr>
        <w:t>：</w:t>
      </w:r>
    </w:p>
    <w:p w:rsidR="0039075D" w:rsidRPr="00D91BB1" w:rsidRDefault="0039075D" w:rsidP="0039075D">
      <w:pPr>
        <w:pStyle w:val="SingleTxtGC"/>
        <w:numPr>
          <w:ilvl w:val="0"/>
          <w:numId w:val="48"/>
        </w:numPr>
        <w:rPr>
          <w:rFonts w:eastAsia="SimHei"/>
          <w:lang w:val="en-GB"/>
        </w:rPr>
      </w:pPr>
      <w:r w:rsidRPr="00D91BB1">
        <w:rPr>
          <w:rFonts w:eastAsia="SimHei"/>
          <w:lang w:val="en-GB"/>
        </w:rPr>
        <w:t>确保彻底调查涉及酷刑行为的案件</w:t>
      </w:r>
      <w:r>
        <w:rPr>
          <w:rFonts w:eastAsia="SimHei"/>
          <w:lang w:val="en-GB"/>
        </w:rPr>
        <w:t>，</w:t>
      </w:r>
      <w:r w:rsidRPr="00D91BB1">
        <w:rPr>
          <w:rFonts w:eastAsia="SimHei"/>
          <w:lang w:val="en-GB"/>
        </w:rPr>
        <w:t>包括在缔约国的领</w:t>
      </w:r>
      <w:r w:rsidRPr="00D91BB1">
        <w:rPr>
          <w:rFonts w:eastAsia="SimHei" w:hint="eastAsia"/>
          <w:lang w:val="en-GB"/>
        </w:rPr>
        <w:t>土</w:t>
      </w:r>
      <w:r w:rsidRPr="00D91BB1">
        <w:rPr>
          <w:rFonts w:eastAsia="SimHei"/>
          <w:lang w:val="en-GB"/>
        </w:rPr>
        <w:t>内居住的难民、寻求庇护者和其他外国人失踪和遭受虐待的案件</w:t>
      </w:r>
      <w:r>
        <w:rPr>
          <w:rFonts w:eastAsia="SimHei"/>
          <w:lang w:val="en-GB"/>
        </w:rPr>
        <w:t>；</w:t>
      </w:r>
    </w:p>
    <w:p w:rsidR="0039075D" w:rsidRPr="00D91BB1" w:rsidRDefault="0039075D" w:rsidP="0039075D">
      <w:pPr>
        <w:pStyle w:val="SingleTxtGC"/>
        <w:numPr>
          <w:ilvl w:val="0"/>
          <w:numId w:val="48"/>
        </w:numPr>
        <w:rPr>
          <w:rFonts w:eastAsia="SimHei"/>
          <w:lang w:val="en-GB"/>
        </w:rPr>
      </w:pPr>
      <w:r w:rsidRPr="00D91BB1">
        <w:rPr>
          <w:rFonts w:eastAsia="SimHei"/>
          <w:lang w:val="en-GB"/>
        </w:rPr>
        <w:t>改进移民收容中心的拘留条件。</w:t>
      </w:r>
    </w:p>
    <w:p w:rsidR="0039075D" w:rsidRPr="00D91BB1" w:rsidRDefault="0039075D" w:rsidP="0039075D">
      <w:pPr>
        <w:pStyle w:val="SingleTxtGC"/>
        <w:rPr>
          <w:rFonts w:eastAsia="SimHei"/>
          <w:lang w:val="en-GB"/>
        </w:rPr>
      </w:pPr>
      <w:r w:rsidRPr="00D91BB1">
        <w:rPr>
          <w:rFonts w:eastAsia="SimHei"/>
          <w:lang w:val="en-GB"/>
        </w:rPr>
        <w:t>委员会还建议为了履行《公约》第</w:t>
      </w:r>
      <w:r w:rsidRPr="00D91BB1">
        <w:rPr>
          <w:rFonts w:eastAsia="SimHei"/>
          <w:lang w:val="en-GB"/>
        </w:rPr>
        <w:t>3</w:t>
      </w:r>
      <w:r w:rsidRPr="00D91BB1">
        <w:rPr>
          <w:rFonts w:eastAsia="SimHei"/>
          <w:lang w:val="en-GB"/>
        </w:rPr>
        <w:t>条所规定的义务</w:t>
      </w:r>
      <w:r>
        <w:rPr>
          <w:rFonts w:eastAsia="SimHei"/>
          <w:lang w:val="en-GB"/>
        </w:rPr>
        <w:t>，</w:t>
      </w:r>
      <w:r w:rsidRPr="00D91BB1">
        <w:rPr>
          <w:rFonts w:eastAsia="SimHei"/>
          <w:lang w:val="en-GB"/>
        </w:rPr>
        <w:t>缔约国应</w:t>
      </w:r>
      <w:r>
        <w:rPr>
          <w:rFonts w:eastAsia="SimHei"/>
          <w:lang w:val="en-GB"/>
        </w:rPr>
        <w:t>：</w:t>
      </w:r>
    </w:p>
    <w:p w:rsidR="0039075D" w:rsidRPr="00D91BB1" w:rsidRDefault="0039075D" w:rsidP="0039075D">
      <w:pPr>
        <w:pStyle w:val="SingleTxtGC"/>
        <w:numPr>
          <w:ilvl w:val="0"/>
          <w:numId w:val="49"/>
        </w:numPr>
        <w:rPr>
          <w:rFonts w:eastAsia="SimHei"/>
          <w:lang w:val="en-GB"/>
        </w:rPr>
      </w:pPr>
      <w:r w:rsidRPr="00D91BB1">
        <w:rPr>
          <w:rFonts w:eastAsia="SimHei"/>
          <w:lang w:val="en-GB"/>
        </w:rPr>
        <w:t>立即通过有效措施确保在其管辖下的所有外国人在所有的相应程序阶段都能够得到公正的待遇</w:t>
      </w:r>
      <w:r>
        <w:rPr>
          <w:rFonts w:eastAsia="SimHei"/>
          <w:lang w:val="en-GB"/>
        </w:rPr>
        <w:t>，</w:t>
      </w:r>
      <w:r w:rsidRPr="00D91BB1">
        <w:rPr>
          <w:rFonts w:eastAsia="SimHei"/>
          <w:lang w:val="en-GB"/>
        </w:rPr>
        <w:t>都能够真正获得法律援助</w:t>
      </w:r>
      <w:r>
        <w:rPr>
          <w:rFonts w:eastAsia="SimHei"/>
          <w:lang w:val="en-GB"/>
        </w:rPr>
        <w:t>；</w:t>
      </w:r>
    </w:p>
    <w:p w:rsidR="0039075D" w:rsidRPr="00D91BB1" w:rsidRDefault="0039075D" w:rsidP="0039075D">
      <w:pPr>
        <w:pStyle w:val="SingleTxtGC"/>
        <w:numPr>
          <w:ilvl w:val="0"/>
          <w:numId w:val="49"/>
        </w:numPr>
        <w:rPr>
          <w:rFonts w:eastAsia="SimHei"/>
          <w:lang w:val="en-GB"/>
        </w:rPr>
      </w:pPr>
      <w:r w:rsidRPr="00D91BB1">
        <w:rPr>
          <w:rFonts w:eastAsia="SimHei"/>
          <w:lang w:val="en-GB"/>
        </w:rPr>
        <w:t>为提供必要的保护与援助</w:t>
      </w:r>
      <w:r>
        <w:rPr>
          <w:rFonts w:eastAsia="SimHei"/>
          <w:lang w:val="en-GB"/>
        </w:rPr>
        <w:t>，</w:t>
      </w:r>
      <w:r w:rsidRPr="00D91BB1">
        <w:rPr>
          <w:rFonts w:eastAsia="SimHei"/>
          <w:lang w:val="en-GB"/>
        </w:rPr>
        <w:t>并为了最佳地开展机构间合作</w:t>
      </w:r>
      <w:r>
        <w:rPr>
          <w:rFonts w:eastAsia="SimHei"/>
          <w:lang w:val="en-GB"/>
        </w:rPr>
        <w:t>，</w:t>
      </w:r>
      <w:r w:rsidRPr="00D91BB1">
        <w:rPr>
          <w:rFonts w:eastAsia="SimHei"/>
          <w:lang w:val="en-GB"/>
        </w:rPr>
        <w:t>与联合国难民高级专员办事处合作</w:t>
      </w:r>
      <w:r>
        <w:rPr>
          <w:rFonts w:eastAsia="SimHei"/>
          <w:lang w:val="en-GB"/>
        </w:rPr>
        <w:t>，</w:t>
      </w:r>
      <w:r w:rsidRPr="00D91BB1">
        <w:rPr>
          <w:rFonts w:eastAsia="SimHei"/>
          <w:lang w:val="en-GB"/>
        </w:rPr>
        <w:t>扩大现有的</w:t>
      </w:r>
      <w:r w:rsidRPr="00D91BB1">
        <w:rPr>
          <w:rFonts w:eastAsia="SimHei" w:hint="eastAsia"/>
          <w:lang w:val="en-GB"/>
        </w:rPr>
        <w:t>身份认明</w:t>
      </w:r>
      <w:r w:rsidRPr="00D91BB1">
        <w:rPr>
          <w:rFonts w:eastAsia="SimHei"/>
          <w:lang w:val="en-GB"/>
        </w:rPr>
        <w:t>和转</w:t>
      </w:r>
      <w:r w:rsidRPr="00D91BB1">
        <w:rPr>
          <w:rFonts w:eastAsia="SimHei" w:hint="eastAsia"/>
          <w:lang w:val="en-GB"/>
        </w:rPr>
        <w:t>交</w:t>
      </w:r>
      <w:r w:rsidRPr="00D91BB1">
        <w:rPr>
          <w:rFonts w:eastAsia="SimHei"/>
          <w:lang w:val="en-GB"/>
        </w:rPr>
        <w:t>机制</w:t>
      </w:r>
      <w:r>
        <w:rPr>
          <w:rFonts w:eastAsia="SimHei"/>
          <w:lang w:val="en-GB"/>
        </w:rPr>
        <w:t>；</w:t>
      </w:r>
    </w:p>
    <w:p w:rsidR="0039075D" w:rsidRPr="00D91BB1" w:rsidRDefault="0039075D" w:rsidP="0039075D">
      <w:pPr>
        <w:pStyle w:val="SingleTxtGC"/>
        <w:numPr>
          <w:ilvl w:val="0"/>
          <w:numId w:val="49"/>
        </w:numPr>
        <w:rPr>
          <w:rFonts w:eastAsia="SimHei"/>
          <w:lang w:val="en-GB"/>
        </w:rPr>
      </w:pPr>
      <w:r w:rsidRPr="00D91BB1">
        <w:rPr>
          <w:rFonts w:eastAsia="SimHei"/>
          <w:lang w:val="en-GB"/>
        </w:rPr>
        <w:t>建立一个有效的系统汇编在其领土内现有难民、寻求庇护者和无国籍人士的状况</w:t>
      </w:r>
      <w:r w:rsidRPr="00D91BB1">
        <w:rPr>
          <w:rFonts w:eastAsia="SimHei" w:hint="eastAsia"/>
          <w:lang w:val="en-GB"/>
        </w:rPr>
        <w:t>的</w:t>
      </w:r>
      <w:r w:rsidRPr="00D91BB1">
        <w:rPr>
          <w:rFonts w:eastAsia="SimHei"/>
          <w:lang w:val="en-GB"/>
        </w:rPr>
        <w:t>数据</w:t>
      </w:r>
      <w:r>
        <w:rPr>
          <w:rFonts w:eastAsia="SimHei"/>
          <w:lang w:val="en-GB"/>
        </w:rPr>
        <w:t>；</w:t>
      </w:r>
    </w:p>
    <w:p w:rsidR="0039075D" w:rsidRPr="00D91BB1" w:rsidRDefault="0039075D" w:rsidP="0039075D">
      <w:pPr>
        <w:pStyle w:val="SingleTxtGC"/>
        <w:numPr>
          <w:ilvl w:val="0"/>
          <w:numId w:val="49"/>
        </w:numPr>
        <w:rPr>
          <w:rFonts w:eastAsia="SimHei"/>
          <w:lang w:val="en-GB"/>
        </w:rPr>
      </w:pPr>
      <w:r w:rsidRPr="00D91BB1">
        <w:rPr>
          <w:rFonts w:eastAsia="SimHei"/>
          <w:lang w:val="en-GB"/>
        </w:rPr>
        <w:t>批准《减少无国籍状态公约》</w:t>
      </w:r>
      <w:r>
        <w:rPr>
          <w:rFonts w:eastAsia="SimHei"/>
          <w:lang w:val="en-GB"/>
        </w:rPr>
        <w:t>，</w:t>
      </w:r>
      <w:r w:rsidRPr="00D91BB1">
        <w:rPr>
          <w:rFonts w:eastAsia="SimHei"/>
          <w:lang w:val="en-GB"/>
        </w:rPr>
        <w:t>考虑撤销其对《关于难民地位的公约》第</w:t>
      </w:r>
      <w:r w:rsidRPr="00D91BB1">
        <w:rPr>
          <w:rFonts w:eastAsia="SimHei"/>
          <w:lang w:val="en-GB"/>
        </w:rPr>
        <w:t>17</w:t>
      </w:r>
      <w:r w:rsidRPr="00D91BB1">
        <w:rPr>
          <w:rFonts w:eastAsia="SimHei"/>
          <w:lang w:val="en-GB"/>
        </w:rPr>
        <w:t>条、</w:t>
      </w:r>
      <w:r w:rsidRPr="00D91BB1">
        <w:rPr>
          <w:rFonts w:eastAsia="SimHei"/>
          <w:lang w:val="en-GB"/>
        </w:rPr>
        <w:t>26</w:t>
      </w:r>
      <w:r w:rsidRPr="00D91BB1">
        <w:rPr>
          <w:rFonts w:eastAsia="SimHei"/>
          <w:lang w:val="en-GB"/>
        </w:rPr>
        <w:t>条、</w:t>
      </w:r>
      <w:r w:rsidRPr="00D91BB1">
        <w:rPr>
          <w:rFonts w:eastAsia="SimHei"/>
          <w:lang w:val="en-GB"/>
        </w:rPr>
        <w:t>31</w:t>
      </w:r>
      <w:r w:rsidRPr="00D91BB1">
        <w:rPr>
          <w:rFonts w:eastAsia="SimHei"/>
          <w:lang w:val="en-GB"/>
        </w:rPr>
        <w:t>条第</w:t>
      </w:r>
      <w:r w:rsidRPr="00D91BB1">
        <w:rPr>
          <w:rFonts w:eastAsia="SimHei"/>
          <w:lang w:val="en-GB"/>
        </w:rPr>
        <w:t>2</w:t>
      </w:r>
      <w:r w:rsidRPr="00D91BB1">
        <w:rPr>
          <w:rFonts w:eastAsia="SimHei"/>
          <w:lang w:val="en-GB"/>
        </w:rPr>
        <w:t>款和</w:t>
      </w:r>
      <w:r w:rsidRPr="00D91BB1">
        <w:rPr>
          <w:rFonts w:eastAsia="SimHei"/>
          <w:lang w:val="en-GB"/>
        </w:rPr>
        <w:t>32</w:t>
      </w:r>
      <w:r w:rsidRPr="00D91BB1">
        <w:rPr>
          <w:rFonts w:eastAsia="SimHei"/>
          <w:lang w:val="en-GB"/>
        </w:rPr>
        <w:t>条的保留意见以及对《关于无国籍人地位的公约》的第</w:t>
      </w:r>
      <w:r w:rsidRPr="00D91BB1">
        <w:rPr>
          <w:rFonts w:eastAsia="SimHei"/>
          <w:lang w:val="en-GB"/>
        </w:rPr>
        <w:t>17</w:t>
      </w:r>
      <w:r w:rsidRPr="00D91BB1">
        <w:rPr>
          <w:rFonts w:eastAsia="SimHei"/>
          <w:lang w:val="en-GB"/>
        </w:rPr>
        <w:t>条、</w:t>
      </w:r>
      <w:r w:rsidRPr="00D91BB1">
        <w:rPr>
          <w:rFonts w:eastAsia="SimHei"/>
          <w:lang w:val="en-GB"/>
        </w:rPr>
        <w:t>31</w:t>
      </w:r>
      <w:r w:rsidRPr="00D91BB1">
        <w:rPr>
          <w:rFonts w:eastAsia="SimHei"/>
          <w:lang w:val="en-GB"/>
        </w:rPr>
        <w:t>条和</w:t>
      </w:r>
      <w:r w:rsidRPr="00D91BB1">
        <w:rPr>
          <w:rFonts w:eastAsia="SimHei"/>
          <w:lang w:val="en-GB"/>
        </w:rPr>
        <w:t>32</w:t>
      </w:r>
      <w:r w:rsidRPr="00D91BB1">
        <w:rPr>
          <w:rFonts w:eastAsia="SimHei"/>
          <w:lang w:val="en-GB"/>
        </w:rPr>
        <w:t>条的保留意见。</w:t>
      </w:r>
    </w:p>
    <w:p w:rsidR="0039075D" w:rsidRPr="00110B82" w:rsidRDefault="0039075D" w:rsidP="0039075D">
      <w:pPr>
        <w:pStyle w:val="H23GC"/>
        <w:rPr>
          <w:lang w:val="en-GB"/>
        </w:rPr>
      </w:pPr>
      <w:r w:rsidRPr="00110B82">
        <w:rPr>
          <w:lang w:val="en-GB"/>
        </w:rPr>
        <w:tab/>
      </w:r>
      <w:r w:rsidRPr="00110B82">
        <w:rPr>
          <w:lang w:val="en-GB"/>
        </w:rPr>
        <w:tab/>
      </w:r>
      <w:r w:rsidRPr="00110B82">
        <w:rPr>
          <w:lang w:val="en-GB"/>
        </w:rPr>
        <w:t>精神病治疗机构</w:t>
      </w:r>
    </w:p>
    <w:p w:rsidR="0039075D" w:rsidRPr="00110B82" w:rsidRDefault="00FA5D80" w:rsidP="0039075D">
      <w:pPr>
        <w:pStyle w:val="SingleTxtGC"/>
        <w:rPr>
          <w:lang w:val="en-GB"/>
        </w:rPr>
      </w:pPr>
      <w:r>
        <w:rPr>
          <w:rFonts w:hint="eastAsia"/>
          <w:lang w:val="en-GB"/>
        </w:rPr>
        <w:t>(</w:t>
      </w:r>
      <w:r w:rsidR="0039075D" w:rsidRPr="00110B82">
        <w:rPr>
          <w:lang w:val="en-GB"/>
        </w:rPr>
        <w:t>2</w:t>
      </w:r>
      <w:r>
        <w:rPr>
          <w:lang w:val="en-GB"/>
        </w:rPr>
        <w:t>2</w:t>
      </w:r>
      <w:r>
        <w:rPr>
          <w:rFonts w:hint="eastAsia"/>
          <w:lang w:val="en-GB"/>
        </w:rPr>
        <w:t>)</w:t>
      </w:r>
      <w:r w:rsidR="0039075D" w:rsidRPr="00110B82">
        <w:rPr>
          <w:lang w:val="en-GB"/>
        </w:rPr>
        <w:t xml:space="preserve">  </w:t>
      </w:r>
      <w:r w:rsidR="0039075D" w:rsidRPr="00110B82">
        <w:rPr>
          <w:lang w:val="en-GB"/>
        </w:rPr>
        <w:t>委员会关注有报告表明对</w:t>
      </w:r>
      <w:r w:rsidR="0039075D">
        <w:rPr>
          <w:rFonts w:hint="eastAsia"/>
          <w:lang w:val="en-GB"/>
        </w:rPr>
        <w:t>入住</w:t>
      </w:r>
      <w:r w:rsidR="0039075D" w:rsidRPr="00110B82">
        <w:rPr>
          <w:lang w:val="en-GB"/>
        </w:rPr>
        <w:t>精神病治疗机构</w:t>
      </w:r>
      <w:r w:rsidR="0039075D">
        <w:rPr>
          <w:rFonts w:hint="eastAsia"/>
          <w:lang w:val="en-GB"/>
        </w:rPr>
        <w:t>者</w:t>
      </w:r>
      <w:r w:rsidR="0039075D" w:rsidRPr="00110B82">
        <w:rPr>
          <w:lang w:val="en-GB"/>
        </w:rPr>
        <w:t>实施酷刑</w:t>
      </w:r>
      <w:r w:rsidR="0039075D">
        <w:rPr>
          <w:rFonts w:hint="eastAsia"/>
          <w:lang w:val="en-GB"/>
        </w:rPr>
        <w:t>。</w:t>
      </w:r>
      <w:r w:rsidR="0039075D" w:rsidRPr="00110B82">
        <w:rPr>
          <w:lang w:val="en-GB"/>
        </w:rPr>
        <w:t>委员会感到遗憾的是</w:t>
      </w:r>
      <w:r w:rsidR="0039075D">
        <w:rPr>
          <w:lang w:val="en-GB"/>
        </w:rPr>
        <w:t>，</w:t>
      </w:r>
      <w:r w:rsidR="0039075D" w:rsidRPr="00110B82">
        <w:rPr>
          <w:lang w:val="en-GB"/>
        </w:rPr>
        <w:t>委员会没有收到有关相应调查结果的资料。委员会还关注有关报告描述</w:t>
      </w:r>
      <w:r w:rsidR="0039075D">
        <w:rPr>
          <w:rFonts w:hint="eastAsia"/>
          <w:lang w:val="en-GB"/>
        </w:rPr>
        <w:t>的这</w:t>
      </w:r>
      <w:r w:rsidR="0039075D" w:rsidRPr="00110B82">
        <w:rPr>
          <w:lang w:val="en-GB"/>
        </w:rPr>
        <w:t>些中心内的维护和卫生条件无法令人满意。最后</w:t>
      </w:r>
      <w:r w:rsidR="0039075D">
        <w:rPr>
          <w:lang w:val="en-GB"/>
        </w:rPr>
        <w:t>，</w:t>
      </w:r>
      <w:r w:rsidR="0039075D" w:rsidRPr="00110B82">
        <w:rPr>
          <w:lang w:val="en-GB"/>
        </w:rPr>
        <w:t>委员会没有收到任何关于在精神病治疗院内</w:t>
      </w:r>
      <w:r w:rsidR="0039075D">
        <w:rPr>
          <w:rFonts w:hint="eastAsia"/>
          <w:lang w:val="en-GB"/>
        </w:rPr>
        <w:t>管控采用抑制</w:t>
      </w:r>
      <w:r w:rsidR="0039075D" w:rsidRPr="00110B82">
        <w:rPr>
          <w:lang w:val="en-GB"/>
        </w:rPr>
        <w:t>方式的</w:t>
      </w:r>
      <w:r w:rsidR="0039075D">
        <w:rPr>
          <w:rFonts w:hint="eastAsia"/>
          <w:lang w:val="en-GB"/>
        </w:rPr>
        <w:t>协议的资料</w:t>
      </w:r>
      <w:r w:rsidR="0039075D">
        <w:rPr>
          <w:lang w:val="en-GB"/>
        </w:rPr>
        <w:t>(</w:t>
      </w:r>
      <w:r w:rsidR="0039075D" w:rsidRPr="00110B82">
        <w:rPr>
          <w:lang w:val="en-GB"/>
        </w:rPr>
        <w:t>第</w:t>
      </w:r>
      <w:r w:rsidR="0039075D" w:rsidRPr="00110B82">
        <w:rPr>
          <w:lang w:val="en-GB"/>
        </w:rPr>
        <w:t>2</w:t>
      </w:r>
      <w:r w:rsidR="0039075D" w:rsidRPr="00110B82">
        <w:rPr>
          <w:lang w:val="en-GB"/>
        </w:rPr>
        <w:t>条、</w:t>
      </w:r>
      <w:r w:rsidR="0039075D" w:rsidRPr="00110B82">
        <w:rPr>
          <w:lang w:val="en-GB"/>
        </w:rPr>
        <w:t>11</w:t>
      </w:r>
      <w:r w:rsidR="0039075D" w:rsidRPr="00110B82">
        <w:rPr>
          <w:lang w:val="en-GB"/>
        </w:rPr>
        <w:t>条和</w:t>
      </w:r>
      <w:r w:rsidR="0039075D" w:rsidRPr="00110B82">
        <w:rPr>
          <w:lang w:val="en-GB"/>
        </w:rPr>
        <w:t>16</w:t>
      </w:r>
      <w:r w:rsidR="0039075D" w:rsidRPr="00110B82">
        <w:rPr>
          <w:lang w:val="en-GB"/>
        </w:rPr>
        <w:t>条</w:t>
      </w:r>
      <w:r w:rsidR="0039075D">
        <w:rPr>
          <w:lang w:val="en-GB"/>
        </w:rPr>
        <w:t>)</w:t>
      </w:r>
      <w:r w:rsidR="0039075D" w:rsidRPr="00110B82">
        <w:rPr>
          <w:lang w:val="en-GB"/>
        </w:rPr>
        <w:t>。</w:t>
      </w:r>
    </w:p>
    <w:p w:rsidR="0039075D" w:rsidRPr="00D91BB1" w:rsidRDefault="0039075D" w:rsidP="0039075D">
      <w:pPr>
        <w:pStyle w:val="SingleTxtGC"/>
        <w:rPr>
          <w:rFonts w:eastAsia="SimHei"/>
          <w:lang w:val="en-GB"/>
        </w:rPr>
      </w:pPr>
      <w:r w:rsidRPr="00D91BB1">
        <w:rPr>
          <w:rFonts w:eastAsia="SimHei"/>
          <w:lang w:val="en-GB"/>
        </w:rPr>
        <w:t>缔约国应</w:t>
      </w:r>
      <w:r>
        <w:rPr>
          <w:rFonts w:eastAsia="SimHei"/>
          <w:lang w:val="en-GB"/>
        </w:rPr>
        <w:t>：</w:t>
      </w:r>
    </w:p>
    <w:p w:rsidR="0039075D" w:rsidRPr="00D91BB1" w:rsidRDefault="0039075D" w:rsidP="0039075D">
      <w:pPr>
        <w:pStyle w:val="SingleTxtGC"/>
        <w:numPr>
          <w:ilvl w:val="0"/>
          <w:numId w:val="50"/>
        </w:numPr>
        <w:rPr>
          <w:rFonts w:eastAsia="SimHei"/>
          <w:lang w:val="en-GB"/>
        </w:rPr>
      </w:pPr>
      <w:r w:rsidRPr="00D91BB1">
        <w:rPr>
          <w:rFonts w:eastAsia="SimHei"/>
          <w:lang w:val="en-GB"/>
        </w:rPr>
        <w:t>确保迅速和公正地调查</w:t>
      </w:r>
      <w:r>
        <w:rPr>
          <w:rFonts w:eastAsia="SimHei" w:hint="eastAsia"/>
          <w:lang w:val="en-GB"/>
        </w:rPr>
        <w:t>一切有关</w:t>
      </w:r>
      <w:r w:rsidRPr="00D91BB1">
        <w:rPr>
          <w:rFonts w:eastAsia="SimHei" w:hint="eastAsia"/>
          <w:lang w:val="en-GB"/>
        </w:rPr>
        <w:t>入住</w:t>
      </w:r>
      <w:r w:rsidRPr="00D91BB1">
        <w:rPr>
          <w:rFonts w:eastAsia="SimHei"/>
          <w:lang w:val="en-GB"/>
        </w:rPr>
        <w:t>精神病治疗</w:t>
      </w:r>
      <w:r>
        <w:rPr>
          <w:rFonts w:eastAsia="SimHei" w:hint="eastAsia"/>
          <w:lang w:val="en-GB"/>
        </w:rPr>
        <w:t>机构的</w:t>
      </w:r>
      <w:r w:rsidRPr="00D91BB1">
        <w:rPr>
          <w:rFonts w:eastAsia="SimHei"/>
          <w:lang w:val="en-GB"/>
        </w:rPr>
        <w:t>残疾人</w:t>
      </w:r>
      <w:r>
        <w:rPr>
          <w:rFonts w:eastAsia="SimHei" w:hint="eastAsia"/>
          <w:lang w:val="en-GB"/>
        </w:rPr>
        <w:t>遭到</w:t>
      </w:r>
      <w:r w:rsidRPr="00D91BB1">
        <w:rPr>
          <w:rFonts w:eastAsia="SimHei"/>
          <w:lang w:val="en-GB"/>
        </w:rPr>
        <w:t>虐待的举报</w:t>
      </w:r>
      <w:r>
        <w:rPr>
          <w:rFonts w:eastAsia="SimHei"/>
          <w:lang w:val="en-GB"/>
        </w:rPr>
        <w:t>，</w:t>
      </w:r>
      <w:r w:rsidRPr="00D91BB1">
        <w:rPr>
          <w:rFonts w:eastAsia="SimHei"/>
          <w:lang w:val="en-GB"/>
        </w:rPr>
        <w:t>将涉嫌肇事</w:t>
      </w:r>
      <w:r>
        <w:rPr>
          <w:rFonts w:eastAsia="SimHei" w:hint="eastAsia"/>
          <w:lang w:val="en-GB"/>
        </w:rPr>
        <w:t>人</w:t>
      </w:r>
      <w:r w:rsidRPr="00D91BB1">
        <w:rPr>
          <w:rFonts w:eastAsia="SimHei"/>
          <w:lang w:val="en-GB"/>
        </w:rPr>
        <w:t>绳之以法</w:t>
      </w:r>
      <w:r>
        <w:rPr>
          <w:rFonts w:eastAsia="SimHei"/>
          <w:lang w:val="en-GB"/>
        </w:rPr>
        <w:t>；</w:t>
      </w:r>
    </w:p>
    <w:p w:rsidR="0039075D" w:rsidRPr="00D91BB1" w:rsidRDefault="0039075D" w:rsidP="0039075D">
      <w:pPr>
        <w:pStyle w:val="SingleTxtGC"/>
        <w:numPr>
          <w:ilvl w:val="0"/>
          <w:numId w:val="50"/>
        </w:numPr>
        <w:rPr>
          <w:rFonts w:eastAsia="SimHei"/>
          <w:lang w:val="en-GB"/>
        </w:rPr>
      </w:pPr>
      <w:r w:rsidRPr="00D91BB1">
        <w:rPr>
          <w:rFonts w:eastAsia="SimHei"/>
          <w:lang w:val="en-GB"/>
        </w:rPr>
        <w:t>为满足病人在医疗照顾和良好卫生条件方面的基本需求</w:t>
      </w:r>
      <w:r>
        <w:rPr>
          <w:rFonts w:eastAsia="SimHei"/>
          <w:lang w:val="en-GB"/>
        </w:rPr>
        <w:t>，</w:t>
      </w:r>
      <w:r w:rsidRPr="00D91BB1">
        <w:rPr>
          <w:rFonts w:eastAsia="SimHei"/>
          <w:lang w:val="en-GB"/>
        </w:rPr>
        <w:t>增</w:t>
      </w:r>
      <w:r>
        <w:rPr>
          <w:rFonts w:eastAsia="SimHei" w:hint="eastAsia"/>
          <w:lang w:val="en-GB"/>
        </w:rPr>
        <w:t>拨</w:t>
      </w:r>
      <w:r w:rsidRPr="00D91BB1">
        <w:rPr>
          <w:rFonts w:eastAsia="SimHei"/>
          <w:lang w:val="en-GB"/>
        </w:rPr>
        <w:t>用于改进相关设施的资源</w:t>
      </w:r>
      <w:r>
        <w:rPr>
          <w:rFonts w:eastAsia="SimHei"/>
          <w:lang w:val="en-GB"/>
        </w:rPr>
        <w:t>；</w:t>
      </w:r>
    </w:p>
    <w:p w:rsidR="0039075D" w:rsidRPr="00D91BB1" w:rsidRDefault="0039075D" w:rsidP="0039075D">
      <w:pPr>
        <w:pStyle w:val="SingleTxtGC"/>
        <w:numPr>
          <w:ilvl w:val="0"/>
          <w:numId w:val="50"/>
        </w:numPr>
        <w:rPr>
          <w:rFonts w:eastAsia="SimHei"/>
          <w:lang w:val="en-GB"/>
        </w:rPr>
      </w:pPr>
      <w:r w:rsidRPr="00D91BB1">
        <w:rPr>
          <w:rFonts w:eastAsia="SimHei"/>
          <w:lang w:val="en-GB"/>
        </w:rPr>
        <w:t>确保独立的监督机构定期对这些中心进行查访</w:t>
      </w:r>
      <w:r>
        <w:rPr>
          <w:rFonts w:eastAsia="SimHei"/>
          <w:lang w:val="en-GB"/>
        </w:rPr>
        <w:t>；</w:t>
      </w:r>
    </w:p>
    <w:p w:rsidR="0039075D" w:rsidRPr="00D91BB1" w:rsidRDefault="0039075D" w:rsidP="0039075D">
      <w:pPr>
        <w:pStyle w:val="SingleTxtGC"/>
        <w:numPr>
          <w:ilvl w:val="0"/>
          <w:numId w:val="50"/>
        </w:numPr>
        <w:rPr>
          <w:rFonts w:eastAsia="SimHei"/>
          <w:lang w:val="en-GB"/>
        </w:rPr>
      </w:pPr>
      <w:r w:rsidRPr="00D91BB1">
        <w:rPr>
          <w:rFonts w:eastAsia="SimHei"/>
          <w:lang w:val="en-GB"/>
        </w:rPr>
        <w:t>最大</w:t>
      </w:r>
      <w:r>
        <w:rPr>
          <w:rFonts w:eastAsia="SimHei" w:hint="eastAsia"/>
          <w:lang w:val="en-GB"/>
        </w:rPr>
        <w:t>限</w:t>
      </w:r>
      <w:r w:rsidRPr="00D91BB1">
        <w:rPr>
          <w:rFonts w:eastAsia="SimHei"/>
          <w:lang w:val="en-GB"/>
        </w:rPr>
        <w:t>度地控制</w:t>
      </w:r>
      <w:r>
        <w:rPr>
          <w:rFonts w:eastAsia="SimHei" w:hint="eastAsia"/>
          <w:lang w:val="en-GB"/>
        </w:rPr>
        <w:t>使用</w:t>
      </w:r>
      <w:r w:rsidRPr="00D91BB1">
        <w:rPr>
          <w:rFonts w:eastAsia="SimHei" w:hint="eastAsia"/>
          <w:lang w:val="en-GB"/>
        </w:rPr>
        <w:t>基于</w:t>
      </w:r>
      <w:r>
        <w:rPr>
          <w:rFonts w:eastAsia="SimHei" w:hint="eastAsia"/>
          <w:lang w:val="en-GB"/>
        </w:rPr>
        <w:t>预</w:t>
      </w:r>
      <w:r w:rsidRPr="00D91BB1">
        <w:rPr>
          <w:rFonts w:eastAsia="SimHei"/>
          <w:lang w:val="en-GB"/>
        </w:rPr>
        <w:t>先</w:t>
      </w:r>
      <w:r>
        <w:rPr>
          <w:rFonts w:eastAsia="SimHei" w:hint="eastAsia"/>
          <w:lang w:val="en-GB"/>
        </w:rPr>
        <w:t>设</w:t>
      </w:r>
      <w:r w:rsidRPr="00D91BB1">
        <w:rPr>
          <w:rFonts w:eastAsia="SimHei"/>
          <w:lang w:val="en-GB"/>
        </w:rPr>
        <w:t>定</w:t>
      </w:r>
      <w:r w:rsidRPr="00D91BB1">
        <w:rPr>
          <w:rFonts w:eastAsia="SimHei" w:hint="eastAsia"/>
          <w:lang w:val="en-GB"/>
        </w:rPr>
        <w:t>的程序协议的</w:t>
      </w:r>
      <w:r>
        <w:rPr>
          <w:rFonts w:eastAsia="SimHei" w:hint="eastAsia"/>
          <w:lang w:val="en-GB"/>
        </w:rPr>
        <w:t>强</w:t>
      </w:r>
      <w:r w:rsidRPr="00D91BB1">
        <w:rPr>
          <w:rFonts w:eastAsia="SimHei" w:hint="eastAsia"/>
          <w:lang w:val="en-GB"/>
        </w:rPr>
        <w:t>制方法</w:t>
      </w:r>
      <w:r>
        <w:rPr>
          <w:rFonts w:eastAsia="SimHei"/>
          <w:lang w:val="en-GB"/>
        </w:rPr>
        <w:t>；</w:t>
      </w:r>
    </w:p>
    <w:p w:rsidR="00FA5D80" w:rsidRDefault="0039075D" w:rsidP="0039075D">
      <w:pPr>
        <w:pStyle w:val="SingleTxtGC"/>
        <w:numPr>
          <w:ilvl w:val="0"/>
          <w:numId w:val="50"/>
        </w:numPr>
        <w:rPr>
          <w:rFonts w:eastAsia="SimHei"/>
          <w:lang w:val="en-GB"/>
        </w:rPr>
      </w:pPr>
      <w:r>
        <w:rPr>
          <w:rFonts w:eastAsia="SimHei" w:hint="eastAsia"/>
          <w:lang w:val="en-GB"/>
        </w:rPr>
        <w:t>推动</w:t>
      </w:r>
      <w:r w:rsidRPr="00D91BB1">
        <w:rPr>
          <w:rFonts w:eastAsia="SimHei"/>
          <w:lang w:val="en-GB"/>
        </w:rPr>
        <w:t>采用其他方式</w:t>
      </w:r>
      <w:r>
        <w:rPr>
          <w:rFonts w:eastAsia="SimHei"/>
          <w:lang w:val="en-GB"/>
        </w:rPr>
        <w:t>，</w:t>
      </w:r>
      <w:r w:rsidRPr="00D91BB1">
        <w:rPr>
          <w:rFonts w:eastAsia="SimHei"/>
          <w:lang w:val="en-GB"/>
        </w:rPr>
        <w:t>特别要促进基于社区的治疗方式。</w:t>
      </w:r>
    </w:p>
    <w:p w:rsidR="0039075D" w:rsidRPr="00110B82" w:rsidRDefault="00FA5D80" w:rsidP="00FA5D80">
      <w:pPr>
        <w:pStyle w:val="H23GC"/>
        <w:rPr>
          <w:lang w:val="en-GB"/>
        </w:rPr>
      </w:pPr>
      <w:r>
        <w:rPr>
          <w:lang w:val="en-GB"/>
        </w:rPr>
        <w:br w:type="page"/>
      </w:r>
      <w:r w:rsidR="0039075D" w:rsidRPr="00110B82">
        <w:rPr>
          <w:lang w:val="en-GB"/>
        </w:rPr>
        <w:tab/>
      </w:r>
      <w:r w:rsidR="0039075D" w:rsidRPr="00110B82">
        <w:rPr>
          <w:lang w:val="en-GB"/>
        </w:rPr>
        <w:tab/>
      </w:r>
      <w:r w:rsidR="0039075D" w:rsidRPr="00110B82">
        <w:rPr>
          <w:lang w:val="en-GB"/>
        </w:rPr>
        <w:t>普遍管辖权</w:t>
      </w:r>
    </w:p>
    <w:p w:rsidR="0039075D" w:rsidRPr="00110B82" w:rsidRDefault="00FA5D80" w:rsidP="0039075D">
      <w:pPr>
        <w:pStyle w:val="SingleTxtGC"/>
        <w:rPr>
          <w:lang w:val="en-GB"/>
        </w:rPr>
      </w:pPr>
      <w:r>
        <w:rPr>
          <w:rFonts w:hint="eastAsia"/>
          <w:lang w:val="en-GB"/>
        </w:rPr>
        <w:t>(</w:t>
      </w:r>
      <w:r w:rsidR="0039075D" w:rsidRPr="00110B82">
        <w:rPr>
          <w:lang w:val="en-GB"/>
        </w:rPr>
        <w:t>2</w:t>
      </w:r>
      <w:r>
        <w:rPr>
          <w:lang w:val="en-GB"/>
        </w:rPr>
        <w:t>3</w:t>
      </w:r>
      <w:r>
        <w:rPr>
          <w:rFonts w:hint="eastAsia"/>
          <w:lang w:val="en-GB"/>
        </w:rPr>
        <w:t>)</w:t>
      </w:r>
      <w:r w:rsidR="0039075D" w:rsidRPr="00110B82">
        <w:rPr>
          <w:lang w:val="en-GB"/>
        </w:rPr>
        <w:t xml:space="preserve">  </w:t>
      </w:r>
      <w:r w:rsidR="0039075D" w:rsidRPr="00110B82">
        <w:rPr>
          <w:lang w:val="en-GB"/>
        </w:rPr>
        <w:t>委员会注意到《联邦刑法典》第</w:t>
      </w:r>
      <w:r w:rsidR="0039075D" w:rsidRPr="00110B82">
        <w:rPr>
          <w:lang w:val="en-GB"/>
        </w:rPr>
        <w:t>6</w:t>
      </w:r>
      <w:r w:rsidR="0039075D" w:rsidRPr="00110B82">
        <w:rPr>
          <w:lang w:val="en-GB"/>
        </w:rPr>
        <w:t>条</w:t>
      </w:r>
      <w:r w:rsidR="0039075D">
        <w:rPr>
          <w:lang w:val="en-GB"/>
        </w:rPr>
        <w:t>，</w:t>
      </w:r>
      <w:r w:rsidR="0039075D" w:rsidRPr="00110B82">
        <w:rPr>
          <w:lang w:val="en-GB"/>
        </w:rPr>
        <w:t>但委员会认为</w:t>
      </w:r>
      <w:r w:rsidR="0039075D">
        <w:rPr>
          <w:rFonts w:hint="eastAsia"/>
          <w:lang w:val="en-GB"/>
        </w:rPr>
        <w:t>，</w:t>
      </w:r>
      <w:r w:rsidR="0039075D" w:rsidRPr="00110B82">
        <w:rPr>
          <w:lang w:val="en-GB"/>
        </w:rPr>
        <w:t>缔约国内的法律没有一条明确规定对酷刑行为具有普遍管辖权</w:t>
      </w:r>
      <w:r w:rsidR="0039075D">
        <w:rPr>
          <w:lang w:val="en-GB"/>
        </w:rPr>
        <w:t>(</w:t>
      </w:r>
      <w:r w:rsidR="0039075D" w:rsidRPr="00110B82">
        <w:rPr>
          <w:lang w:val="en-GB"/>
        </w:rPr>
        <w:t>第</w:t>
      </w:r>
      <w:r w:rsidR="0039075D" w:rsidRPr="00110B82">
        <w:rPr>
          <w:lang w:val="en-GB"/>
        </w:rPr>
        <w:t>5</w:t>
      </w:r>
      <w:r w:rsidR="0039075D" w:rsidRPr="00110B82">
        <w:rPr>
          <w:lang w:val="en-GB"/>
        </w:rPr>
        <w:t>、第</w:t>
      </w:r>
      <w:r w:rsidR="0039075D" w:rsidRPr="00110B82">
        <w:rPr>
          <w:lang w:val="en-GB"/>
        </w:rPr>
        <w:t>6</w:t>
      </w:r>
      <w:r w:rsidR="0039075D" w:rsidRPr="00110B82">
        <w:rPr>
          <w:lang w:val="en-GB"/>
        </w:rPr>
        <w:t>、第</w:t>
      </w:r>
      <w:r w:rsidR="0039075D" w:rsidRPr="00110B82">
        <w:rPr>
          <w:lang w:val="en-GB"/>
        </w:rPr>
        <w:t>7</w:t>
      </w:r>
      <w:r w:rsidR="0039075D" w:rsidRPr="00110B82">
        <w:rPr>
          <w:lang w:val="en-GB"/>
        </w:rPr>
        <w:t>和第</w:t>
      </w:r>
      <w:r w:rsidR="0039075D" w:rsidRPr="00110B82">
        <w:rPr>
          <w:lang w:val="en-GB"/>
        </w:rPr>
        <w:t>8</w:t>
      </w:r>
      <w:r w:rsidR="0039075D" w:rsidRPr="00110B82">
        <w:rPr>
          <w:lang w:val="en-GB"/>
        </w:rPr>
        <w:t>条</w:t>
      </w:r>
      <w:r w:rsidR="0039075D">
        <w:rPr>
          <w:lang w:val="en-GB"/>
        </w:rPr>
        <w:t>)</w:t>
      </w:r>
      <w:r w:rsidR="0039075D" w:rsidRPr="00110B82">
        <w:rPr>
          <w:lang w:val="en-GB"/>
        </w:rPr>
        <w:t>。</w:t>
      </w:r>
    </w:p>
    <w:p w:rsidR="0039075D" w:rsidRPr="00D91BB1" w:rsidRDefault="0039075D" w:rsidP="0039075D">
      <w:pPr>
        <w:pStyle w:val="SingleTxtGC"/>
        <w:rPr>
          <w:rFonts w:eastAsia="SimHei"/>
          <w:lang w:val="en-GB"/>
        </w:rPr>
      </w:pPr>
      <w:r w:rsidRPr="00D91BB1">
        <w:rPr>
          <w:rFonts w:eastAsia="SimHei"/>
          <w:lang w:val="en-GB"/>
        </w:rPr>
        <w:t>缔约国应根据《公约》第</w:t>
      </w:r>
      <w:r w:rsidRPr="00D91BB1">
        <w:rPr>
          <w:rFonts w:eastAsia="SimHei"/>
          <w:lang w:val="en-GB"/>
        </w:rPr>
        <w:t>5</w:t>
      </w:r>
      <w:r w:rsidRPr="00D91BB1">
        <w:rPr>
          <w:rFonts w:eastAsia="SimHei"/>
          <w:lang w:val="en-GB"/>
        </w:rPr>
        <w:t>条在其刑</w:t>
      </w:r>
      <w:r>
        <w:rPr>
          <w:rFonts w:eastAsia="SimHei" w:hint="eastAsia"/>
          <w:lang w:val="en-GB"/>
        </w:rPr>
        <w:t>事立</w:t>
      </w:r>
      <w:r w:rsidRPr="00D91BB1">
        <w:rPr>
          <w:rFonts w:eastAsia="SimHei"/>
          <w:lang w:val="en-GB"/>
        </w:rPr>
        <w:t>法内</w:t>
      </w:r>
      <w:r w:rsidRPr="00D91BB1">
        <w:rPr>
          <w:rFonts w:eastAsia="SimHei" w:hint="eastAsia"/>
          <w:lang w:val="en-GB"/>
        </w:rPr>
        <w:t>纳入规定</w:t>
      </w:r>
      <w:r>
        <w:rPr>
          <w:rFonts w:eastAsia="SimHei" w:hint="eastAsia"/>
          <w:lang w:val="en-GB"/>
        </w:rPr>
        <w:t>其</w:t>
      </w:r>
      <w:r w:rsidRPr="00D91BB1">
        <w:rPr>
          <w:rFonts w:eastAsia="SimHei"/>
          <w:lang w:val="en-GB"/>
        </w:rPr>
        <w:t>对任何酷刑行为具有管辖权的条款</w:t>
      </w:r>
      <w:r>
        <w:rPr>
          <w:rFonts w:eastAsia="SimHei"/>
          <w:lang w:val="en-GB"/>
        </w:rPr>
        <w:t>，</w:t>
      </w:r>
      <w:r w:rsidRPr="00D91BB1">
        <w:rPr>
          <w:rFonts w:eastAsia="SimHei"/>
          <w:lang w:val="en-GB"/>
        </w:rPr>
        <w:t>并纳入有关条款</w:t>
      </w:r>
      <w:r>
        <w:rPr>
          <w:rFonts w:eastAsia="SimHei"/>
          <w:lang w:val="en-GB"/>
        </w:rPr>
        <w:t>，</w:t>
      </w:r>
      <w:r w:rsidRPr="00D91BB1">
        <w:rPr>
          <w:rFonts w:eastAsia="SimHei"/>
          <w:lang w:val="en-GB"/>
        </w:rPr>
        <w:t>缔约国</w:t>
      </w:r>
      <w:r>
        <w:rPr>
          <w:rFonts w:eastAsia="SimHei" w:hint="eastAsia"/>
          <w:lang w:val="en-GB"/>
        </w:rPr>
        <w:t>据之</w:t>
      </w:r>
      <w:r w:rsidRPr="00D91BB1">
        <w:rPr>
          <w:rFonts w:eastAsia="SimHei"/>
          <w:lang w:val="en-GB"/>
        </w:rPr>
        <w:t>可</w:t>
      </w:r>
      <w:r>
        <w:rPr>
          <w:rFonts w:eastAsia="SimHei" w:hint="eastAsia"/>
          <w:lang w:val="en-GB"/>
        </w:rPr>
        <w:t>依</w:t>
      </w:r>
      <w:r w:rsidRPr="00D91BB1">
        <w:rPr>
          <w:rFonts w:eastAsia="SimHei"/>
          <w:lang w:val="en-GB"/>
        </w:rPr>
        <w:t>照第</w:t>
      </w:r>
      <w:r w:rsidRPr="00D91BB1">
        <w:rPr>
          <w:rFonts w:eastAsia="SimHei"/>
          <w:lang w:val="en-GB"/>
        </w:rPr>
        <w:t>7</w:t>
      </w:r>
      <w:r w:rsidRPr="00D91BB1">
        <w:rPr>
          <w:rFonts w:eastAsia="SimHei"/>
          <w:lang w:val="en-GB"/>
        </w:rPr>
        <w:t>条起诉在缔约国领土外犯</w:t>
      </w:r>
      <w:r>
        <w:rPr>
          <w:rFonts w:eastAsia="SimHei" w:hint="eastAsia"/>
          <w:lang w:val="en-GB"/>
        </w:rPr>
        <w:t>有</w:t>
      </w:r>
      <w:r w:rsidRPr="00D91BB1">
        <w:rPr>
          <w:rFonts w:eastAsia="SimHei"/>
          <w:lang w:val="en-GB"/>
        </w:rPr>
        <w:t>酷刑罪但目前</w:t>
      </w:r>
      <w:r>
        <w:rPr>
          <w:rFonts w:eastAsia="SimHei" w:hint="eastAsia"/>
          <w:lang w:val="en-GB"/>
        </w:rPr>
        <w:t>人</w:t>
      </w:r>
      <w:r w:rsidRPr="00D91BB1">
        <w:rPr>
          <w:rFonts w:eastAsia="SimHei"/>
          <w:lang w:val="en-GB"/>
        </w:rPr>
        <w:t>在缔约国领土内尚未被引渡的外国</w:t>
      </w:r>
      <w:r>
        <w:rPr>
          <w:rFonts w:eastAsia="SimHei" w:hint="eastAsia"/>
          <w:lang w:val="en-GB"/>
        </w:rPr>
        <w:t>国民</w:t>
      </w:r>
      <w:r w:rsidRPr="00D91BB1">
        <w:rPr>
          <w:rFonts w:eastAsia="SimHei"/>
          <w:lang w:val="en-GB"/>
        </w:rPr>
        <w:t>。</w:t>
      </w:r>
    </w:p>
    <w:p w:rsidR="0039075D" w:rsidRPr="00110B82" w:rsidRDefault="0039075D" w:rsidP="0039075D">
      <w:pPr>
        <w:pStyle w:val="H23GC"/>
        <w:rPr>
          <w:lang w:val="en-GB"/>
        </w:rPr>
      </w:pPr>
      <w:r w:rsidRPr="00110B82">
        <w:rPr>
          <w:lang w:val="en-GB"/>
        </w:rPr>
        <w:tab/>
      </w:r>
      <w:r w:rsidRPr="00110B82">
        <w:rPr>
          <w:lang w:val="en-GB"/>
        </w:rPr>
        <w:tab/>
      </w:r>
      <w:r w:rsidRPr="00110B82">
        <w:rPr>
          <w:lang w:val="en-GB"/>
        </w:rPr>
        <w:t>赔偿</w:t>
      </w:r>
    </w:p>
    <w:p w:rsidR="0039075D" w:rsidRPr="00110B82" w:rsidRDefault="00FA5D80" w:rsidP="00FA5D80">
      <w:pPr>
        <w:pStyle w:val="SingleTxtGC"/>
        <w:rPr>
          <w:lang w:val="en-GB"/>
        </w:rPr>
      </w:pPr>
      <w:r>
        <w:rPr>
          <w:rFonts w:hint="eastAsia"/>
          <w:lang w:val="en-GB"/>
        </w:rPr>
        <w:t>(</w:t>
      </w:r>
      <w:r w:rsidR="0039075D" w:rsidRPr="00110B82">
        <w:rPr>
          <w:lang w:val="en-GB"/>
        </w:rPr>
        <w:t>2</w:t>
      </w:r>
      <w:r>
        <w:rPr>
          <w:lang w:val="en-GB"/>
        </w:rPr>
        <w:t>4</w:t>
      </w:r>
      <w:r>
        <w:rPr>
          <w:rFonts w:hint="eastAsia"/>
          <w:lang w:val="en-GB"/>
        </w:rPr>
        <w:t>)</w:t>
      </w:r>
      <w:r w:rsidR="0039075D" w:rsidRPr="00110B82">
        <w:rPr>
          <w:lang w:val="en-GB"/>
        </w:rPr>
        <w:t xml:space="preserve">  </w:t>
      </w:r>
      <w:r w:rsidR="0039075D" w:rsidRPr="00110B82">
        <w:rPr>
          <w:lang w:val="en-GB"/>
        </w:rPr>
        <w:t>委员会欢迎在《宪法》纳入了明确承认缔约国有责任</w:t>
      </w:r>
      <w:r w:rsidR="0039075D">
        <w:rPr>
          <w:rFonts w:hint="eastAsia"/>
          <w:lang w:val="en-GB"/>
        </w:rPr>
        <w:t>对</w:t>
      </w:r>
      <w:r w:rsidR="0039075D" w:rsidRPr="00110B82">
        <w:rPr>
          <w:lang w:val="en-GB"/>
        </w:rPr>
        <w:t>侵犯人权的行为进行赔偿的条款</w:t>
      </w:r>
      <w:r w:rsidR="0039075D">
        <w:rPr>
          <w:lang w:val="en-GB"/>
        </w:rPr>
        <w:t>，</w:t>
      </w:r>
      <w:r w:rsidR="0039075D" w:rsidRPr="00110B82">
        <w:rPr>
          <w:lang w:val="en-GB"/>
        </w:rPr>
        <w:t>但委员会遗憾的是</w:t>
      </w:r>
      <w:r w:rsidR="0039075D">
        <w:rPr>
          <w:lang w:val="en-GB"/>
        </w:rPr>
        <w:t>，</w:t>
      </w:r>
      <w:r w:rsidR="0039075D" w:rsidRPr="00110B82">
        <w:rPr>
          <w:lang w:val="en-GB"/>
        </w:rPr>
        <w:t>尚没有有关这一问题的一般法。委员会关注事实上很少对酷刑或虐待的</w:t>
      </w:r>
      <w:r w:rsidR="0039075D">
        <w:rPr>
          <w:lang w:val="en-GB"/>
        </w:rPr>
        <w:t>受害人</w:t>
      </w:r>
      <w:r w:rsidR="0039075D" w:rsidRPr="00110B82">
        <w:rPr>
          <w:lang w:val="en-GB"/>
        </w:rPr>
        <w:t>提供赔偿</w:t>
      </w:r>
      <w:r w:rsidR="0039075D">
        <w:rPr>
          <w:lang w:val="en-GB"/>
        </w:rPr>
        <w:t>，</w:t>
      </w:r>
      <w:r w:rsidR="0039075D" w:rsidRPr="00110B82">
        <w:rPr>
          <w:lang w:val="en-GB"/>
        </w:rPr>
        <w:t>在这方面</w:t>
      </w:r>
      <w:r w:rsidR="0039075D">
        <w:rPr>
          <w:lang w:val="en-GB"/>
        </w:rPr>
        <w:t>，</w:t>
      </w:r>
      <w:r w:rsidR="0039075D" w:rsidRPr="00110B82">
        <w:rPr>
          <w:lang w:val="en-GB"/>
        </w:rPr>
        <w:t>委员会感到不安的是有报告表明全国人权委员会向各种各样的当局提出了建议</w:t>
      </w:r>
      <w:r w:rsidR="0039075D">
        <w:rPr>
          <w:lang w:val="en-GB"/>
        </w:rPr>
        <w:t>，</w:t>
      </w:r>
      <w:r w:rsidR="0039075D" w:rsidRPr="00110B82">
        <w:rPr>
          <w:lang w:val="en-GB"/>
        </w:rPr>
        <w:t>这些主管当局直接向</w:t>
      </w:r>
      <w:r w:rsidR="0039075D">
        <w:rPr>
          <w:lang w:val="en-GB"/>
        </w:rPr>
        <w:t>受害人</w:t>
      </w:r>
      <w:r w:rsidR="0039075D" w:rsidRPr="00110B82">
        <w:rPr>
          <w:lang w:val="en-GB"/>
        </w:rPr>
        <w:t>提供赔偿</w:t>
      </w:r>
      <w:r w:rsidR="0039075D">
        <w:rPr>
          <w:lang w:val="en-GB"/>
        </w:rPr>
        <w:t>，</w:t>
      </w:r>
      <w:r w:rsidR="0039075D" w:rsidRPr="00110B82">
        <w:rPr>
          <w:lang w:val="en-GB"/>
        </w:rPr>
        <w:t>从而排斥了这些</w:t>
      </w:r>
      <w:r w:rsidR="0039075D">
        <w:rPr>
          <w:lang w:val="en-GB"/>
        </w:rPr>
        <w:t>受害人</w:t>
      </w:r>
      <w:r w:rsidR="0039075D" w:rsidRPr="00110B82">
        <w:rPr>
          <w:lang w:val="en-GB"/>
        </w:rPr>
        <w:t>行使其权利在法庭中要求赔偿的情况</w:t>
      </w:r>
      <w:r w:rsidR="0039075D">
        <w:rPr>
          <w:lang w:val="en-GB"/>
        </w:rPr>
        <w:t>(</w:t>
      </w:r>
      <w:r w:rsidR="0039075D" w:rsidRPr="00110B82">
        <w:rPr>
          <w:lang w:val="en-GB"/>
        </w:rPr>
        <w:t>第</w:t>
      </w:r>
      <w:r w:rsidR="0039075D" w:rsidRPr="00110B82">
        <w:rPr>
          <w:lang w:val="en-GB"/>
        </w:rPr>
        <w:t>14</w:t>
      </w:r>
      <w:r w:rsidR="0039075D" w:rsidRPr="00110B82">
        <w:rPr>
          <w:lang w:val="en-GB"/>
        </w:rPr>
        <w:t>条</w:t>
      </w:r>
      <w:r w:rsidR="0039075D">
        <w:rPr>
          <w:lang w:val="en-GB"/>
        </w:rPr>
        <w:t>)</w:t>
      </w:r>
      <w:r w:rsidR="0039075D" w:rsidRPr="00110B82">
        <w:rPr>
          <w:lang w:val="en-GB"/>
        </w:rPr>
        <w:t>。</w:t>
      </w:r>
    </w:p>
    <w:p w:rsidR="0039075D" w:rsidRPr="00D91BB1" w:rsidRDefault="0039075D" w:rsidP="0039075D">
      <w:pPr>
        <w:pStyle w:val="SingleTxtGC"/>
        <w:rPr>
          <w:rFonts w:eastAsia="SimHei"/>
          <w:lang w:val="en-GB"/>
        </w:rPr>
      </w:pPr>
      <w:r w:rsidRPr="00D91BB1">
        <w:rPr>
          <w:rFonts w:eastAsia="SimHei"/>
          <w:lang w:val="en-GB"/>
        </w:rPr>
        <w:t>缔约国应加紧努力向酷刑和虐待</w:t>
      </w:r>
      <w:r>
        <w:rPr>
          <w:rFonts w:eastAsia="SimHei"/>
          <w:lang w:val="en-GB"/>
        </w:rPr>
        <w:t>受害人</w:t>
      </w:r>
      <w:r w:rsidRPr="00D91BB1">
        <w:rPr>
          <w:rFonts w:eastAsia="SimHei"/>
          <w:lang w:val="en-GB"/>
        </w:rPr>
        <w:t>提供赔偿</w:t>
      </w:r>
      <w:r>
        <w:rPr>
          <w:rFonts w:eastAsia="SimHei"/>
          <w:lang w:val="en-GB"/>
        </w:rPr>
        <w:t>，</w:t>
      </w:r>
      <w:r w:rsidRPr="00D91BB1">
        <w:rPr>
          <w:rFonts w:eastAsia="SimHei"/>
          <w:lang w:val="en-GB"/>
        </w:rPr>
        <w:t>特别要向其提供公正和充分的赔偿</w:t>
      </w:r>
      <w:r>
        <w:rPr>
          <w:rFonts w:eastAsia="SimHei"/>
          <w:lang w:val="en-GB"/>
        </w:rPr>
        <w:t>，</w:t>
      </w:r>
      <w:r w:rsidRPr="00D91BB1">
        <w:rPr>
          <w:rFonts w:eastAsia="SimHei"/>
          <w:lang w:val="en-GB"/>
        </w:rPr>
        <w:t>并尽可能地提供完全康复的手段。因而委员会促请缔约国通过一项符合</w:t>
      </w:r>
      <w:r w:rsidRPr="00D91BB1">
        <w:rPr>
          <w:rFonts w:eastAsia="SimHei" w:hint="eastAsia"/>
          <w:lang w:val="en-GB"/>
        </w:rPr>
        <w:t>包括</w:t>
      </w:r>
      <w:r w:rsidRPr="00D91BB1">
        <w:rPr>
          <w:rFonts w:eastAsia="SimHei"/>
          <w:lang w:val="en-GB"/>
        </w:rPr>
        <w:t>《公约》在内的国际标准的法律</w:t>
      </w:r>
      <w:r>
        <w:rPr>
          <w:rFonts w:eastAsia="SimHei"/>
          <w:lang w:val="en-GB"/>
        </w:rPr>
        <w:t>，</w:t>
      </w:r>
      <w:r w:rsidRPr="00D91BB1">
        <w:rPr>
          <w:rFonts w:eastAsia="SimHei"/>
          <w:lang w:val="en-GB"/>
        </w:rPr>
        <w:t>从而完成</w:t>
      </w:r>
      <w:r w:rsidRPr="00D91BB1">
        <w:rPr>
          <w:rFonts w:eastAsia="SimHei" w:hint="eastAsia"/>
          <w:lang w:val="en-GB"/>
        </w:rPr>
        <w:t>制定《宪法》规定的</w:t>
      </w:r>
      <w:r w:rsidRPr="00D91BB1">
        <w:rPr>
          <w:rFonts w:eastAsia="SimHei"/>
          <w:lang w:val="en-GB"/>
        </w:rPr>
        <w:t>法律框架。</w:t>
      </w:r>
    </w:p>
    <w:p w:rsidR="0039075D" w:rsidRPr="00D91BB1" w:rsidRDefault="0039075D" w:rsidP="0039075D">
      <w:pPr>
        <w:pStyle w:val="SingleTxtGC"/>
        <w:rPr>
          <w:rFonts w:eastAsia="SimHei"/>
          <w:lang w:val="en-GB"/>
        </w:rPr>
      </w:pPr>
      <w:r w:rsidRPr="00D91BB1">
        <w:rPr>
          <w:rFonts w:eastAsia="SimHei"/>
          <w:lang w:val="en-GB"/>
        </w:rPr>
        <w:t>委员会提请缔约国注意委员会最近通过的关于缔约国实施第</w:t>
      </w:r>
      <w:r w:rsidRPr="00D91BB1">
        <w:rPr>
          <w:rFonts w:eastAsia="SimHei"/>
          <w:lang w:val="en-GB"/>
        </w:rPr>
        <w:t>14</w:t>
      </w:r>
      <w:r w:rsidRPr="00D91BB1">
        <w:rPr>
          <w:rFonts w:eastAsia="SimHei"/>
          <w:lang w:val="en-GB"/>
        </w:rPr>
        <w:t>条的第</w:t>
      </w:r>
      <w:r w:rsidRPr="00D91BB1">
        <w:rPr>
          <w:rFonts w:eastAsia="SimHei"/>
          <w:lang w:val="en-GB"/>
        </w:rPr>
        <w:t>3</w:t>
      </w:r>
      <w:r w:rsidRPr="00D91BB1">
        <w:rPr>
          <w:rFonts w:eastAsia="SimHei"/>
          <w:lang w:val="en-GB"/>
        </w:rPr>
        <w:t>号</w:t>
      </w:r>
      <w:r>
        <w:rPr>
          <w:rFonts w:eastAsia="SimHei"/>
          <w:lang w:val="en-GB"/>
        </w:rPr>
        <w:t>(</w:t>
      </w:r>
      <w:r w:rsidRPr="00D91BB1">
        <w:rPr>
          <w:rFonts w:eastAsia="SimHei"/>
          <w:lang w:val="en-GB"/>
        </w:rPr>
        <w:t>2012</w:t>
      </w:r>
      <w:r>
        <w:rPr>
          <w:rFonts w:eastAsia="SimHei"/>
          <w:lang w:val="en-GB"/>
        </w:rPr>
        <w:t>)</w:t>
      </w:r>
      <w:r w:rsidRPr="00D91BB1">
        <w:rPr>
          <w:rFonts w:eastAsia="SimHei"/>
          <w:lang w:val="en-GB"/>
        </w:rPr>
        <w:t>一般性意见</w:t>
      </w:r>
      <w:r>
        <w:rPr>
          <w:rFonts w:eastAsia="SimHei"/>
        </w:rPr>
        <w:t>(</w:t>
      </w:r>
      <w:r w:rsidRPr="00D91BB1">
        <w:rPr>
          <w:rFonts w:eastAsia="SimHei"/>
        </w:rPr>
        <w:t>CAT</w:t>
      </w:r>
      <w:r>
        <w:rPr>
          <w:rFonts w:eastAsia="SimHei"/>
        </w:rPr>
        <w:t>/</w:t>
      </w:r>
      <w:r w:rsidRPr="00D91BB1">
        <w:rPr>
          <w:rFonts w:eastAsia="SimHei"/>
        </w:rPr>
        <w:t>C</w:t>
      </w:r>
      <w:r>
        <w:rPr>
          <w:rFonts w:eastAsia="SimHei"/>
        </w:rPr>
        <w:t>/</w:t>
      </w:r>
      <w:r w:rsidRPr="00D91BB1">
        <w:rPr>
          <w:rFonts w:eastAsia="SimHei"/>
        </w:rPr>
        <w:t>GC</w:t>
      </w:r>
      <w:r>
        <w:rPr>
          <w:rFonts w:eastAsia="SimHei"/>
        </w:rPr>
        <w:t>/</w:t>
      </w:r>
      <w:r w:rsidRPr="00D91BB1">
        <w:rPr>
          <w:rFonts w:eastAsia="SimHei"/>
        </w:rPr>
        <w:t>3</w:t>
      </w:r>
      <w:r>
        <w:rPr>
          <w:rFonts w:eastAsia="SimHei"/>
        </w:rPr>
        <w:t>)</w:t>
      </w:r>
      <w:r>
        <w:rPr>
          <w:rFonts w:eastAsia="SimHei"/>
          <w:lang w:val="en-GB"/>
        </w:rPr>
        <w:t>，</w:t>
      </w:r>
      <w:r w:rsidRPr="00D91BB1">
        <w:rPr>
          <w:rFonts w:eastAsia="SimHei"/>
          <w:lang w:val="en-GB"/>
        </w:rPr>
        <w:t>在这项一般性意见内</w:t>
      </w:r>
      <w:r>
        <w:rPr>
          <w:rFonts w:eastAsia="SimHei" w:hint="eastAsia"/>
          <w:lang w:val="en-GB"/>
        </w:rPr>
        <w:t>，</w:t>
      </w:r>
      <w:r w:rsidRPr="00D91BB1">
        <w:rPr>
          <w:rFonts w:eastAsia="SimHei"/>
          <w:lang w:val="en-GB"/>
        </w:rPr>
        <w:t>委员会论述了缔约国向酷刑</w:t>
      </w:r>
      <w:r>
        <w:rPr>
          <w:rFonts w:eastAsia="SimHei"/>
          <w:lang w:val="en-GB"/>
        </w:rPr>
        <w:t>受害人</w:t>
      </w:r>
      <w:r w:rsidRPr="00D91BB1">
        <w:rPr>
          <w:rFonts w:eastAsia="SimHei"/>
          <w:lang w:val="en-GB"/>
        </w:rPr>
        <w:t>提供全面赔偿的义务的性质与范围。</w:t>
      </w:r>
    </w:p>
    <w:p w:rsidR="0039075D" w:rsidRPr="00110B82" w:rsidRDefault="0039075D" w:rsidP="00FA5D80">
      <w:pPr>
        <w:pStyle w:val="H23GC"/>
        <w:rPr>
          <w:lang w:val="en-GB"/>
        </w:rPr>
      </w:pPr>
      <w:r w:rsidRPr="00110B82">
        <w:rPr>
          <w:lang w:val="en-GB"/>
        </w:rPr>
        <w:tab/>
      </w:r>
      <w:r w:rsidRPr="00110B82">
        <w:rPr>
          <w:lang w:val="en-GB"/>
        </w:rPr>
        <w:tab/>
      </w:r>
      <w:r w:rsidRPr="00110B82">
        <w:rPr>
          <w:lang w:val="en-GB"/>
        </w:rPr>
        <w:t>培训</w:t>
      </w:r>
    </w:p>
    <w:p w:rsidR="0039075D" w:rsidRPr="00110B82" w:rsidRDefault="00FA5D80" w:rsidP="0039075D">
      <w:pPr>
        <w:pStyle w:val="SingleTxtGC"/>
        <w:rPr>
          <w:lang w:val="en-GB"/>
        </w:rPr>
      </w:pPr>
      <w:r>
        <w:rPr>
          <w:rFonts w:hint="eastAsia"/>
          <w:lang w:val="en-GB"/>
        </w:rPr>
        <w:t>(</w:t>
      </w:r>
      <w:r w:rsidR="0039075D" w:rsidRPr="00110B82">
        <w:rPr>
          <w:lang w:val="en-GB"/>
        </w:rPr>
        <w:t>2</w:t>
      </w:r>
      <w:r>
        <w:rPr>
          <w:lang w:val="en-GB"/>
        </w:rPr>
        <w:t>5</w:t>
      </w:r>
      <w:r>
        <w:rPr>
          <w:rFonts w:hint="eastAsia"/>
          <w:lang w:val="en-GB"/>
        </w:rPr>
        <w:t>)</w:t>
      </w:r>
      <w:r w:rsidR="0039075D" w:rsidRPr="00110B82">
        <w:rPr>
          <w:lang w:val="en-GB"/>
        </w:rPr>
        <w:t xml:space="preserve">  </w:t>
      </w:r>
      <w:r w:rsidR="0039075D" w:rsidRPr="00110B82">
        <w:rPr>
          <w:lang w:val="en-GB"/>
        </w:rPr>
        <w:t>委员会注意到缔约国所提供的资料表明对公务人员进行了有关使用基于《伊斯坦布尔议定书》的《可能的酷刑或虐待医</w:t>
      </w:r>
      <w:r w:rsidR="0039075D">
        <w:rPr>
          <w:rFonts w:hint="eastAsia"/>
          <w:lang w:val="en-GB"/>
        </w:rPr>
        <w:t>学</w:t>
      </w:r>
      <w:r w:rsidR="0039075D">
        <w:rPr>
          <w:lang w:val="en-GB"/>
        </w:rPr>
        <w:t>/</w:t>
      </w:r>
      <w:r w:rsidR="0039075D" w:rsidRPr="00110B82">
        <w:rPr>
          <w:lang w:val="en-GB"/>
        </w:rPr>
        <w:t>心理证书》</w:t>
      </w:r>
      <w:r w:rsidR="0039075D">
        <w:rPr>
          <w:lang w:val="en-GB"/>
        </w:rPr>
        <w:t>，</w:t>
      </w:r>
      <w:r w:rsidR="0039075D" w:rsidRPr="00110B82">
        <w:rPr>
          <w:lang w:val="en-GB"/>
        </w:rPr>
        <w:t>但委员会感到遗憾的是</w:t>
      </w:r>
      <w:r w:rsidR="0039075D">
        <w:rPr>
          <w:rFonts w:hint="eastAsia"/>
          <w:lang w:val="en-GB"/>
        </w:rPr>
        <w:t>，</w:t>
      </w:r>
      <w:r w:rsidR="0039075D" w:rsidRPr="00110B82">
        <w:rPr>
          <w:lang w:val="en-GB"/>
        </w:rPr>
        <w:t>几乎没有提供任何信息表明由公共治安部、国防部和海军部开展的有关人权和禁止酷刑培训方案的内容。委员会还注意到缔约国没有提供任何资料表明这些培训活动和方案在减少酷刑或虐待行为数量方面产生了何种影响</w:t>
      </w:r>
      <w:r w:rsidR="0039075D">
        <w:rPr>
          <w:lang w:val="en-GB"/>
        </w:rPr>
        <w:t>(</w:t>
      </w:r>
      <w:r w:rsidR="0039075D" w:rsidRPr="00110B82">
        <w:rPr>
          <w:lang w:val="en-GB"/>
        </w:rPr>
        <w:t>第</w:t>
      </w:r>
      <w:r w:rsidR="0039075D" w:rsidRPr="00110B82">
        <w:rPr>
          <w:lang w:val="en-GB"/>
        </w:rPr>
        <w:t>10</w:t>
      </w:r>
      <w:r w:rsidR="0039075D" w:rsidRPr="00110B82">
        <w:rPr>
          <w:lang w:val="en-GB"/>
        </w:rPr>
        <w:t>条</w:t>
      </w:r>
      <w:r w:rsidR="0039075D">
        <w:rPr>
          <w:lang w:val="en-GB"/>
        </w:rPr>
        <w:t>)</w:t>
      </w:r>
      <w:r w:rsidR="0039075D" w:rsidRPr="00110B82">
        <w:rPr>
          <w:lang w:val="en-GB"/>
        </w:rPr>
        <w:t>。</w:t>
      </w:r>
    </w:p>
    <w:p w:rsidR="0039075D" w:rsidRPr="00D91BB1" w:rsidRDefault="0039075D" w:rsidP="0039075D">
      <w:pPr>
        <w:pStyle w:val="SingleTxtGC"/>
        <w:rPr>
          <w:rFonts w:eastAsia="SimHei"/>
          <w:lang w:val="en-GB"/>
        </w:rPr>
      </w:pPr>
      <w:r w:rsidRPr="00D91BB1">
        <w:rPr>
          <w:rFonts w:eastAsia="SimHei"/>
          <w:lang w:val="en-GB"/>
        </w:rPr>
        <w:t>缔约国应</w:t>
      </w:r>
      <w:r>
        <w:rPr>
          <w:rFonts w:eastAsia="SimHei"/>
          <w:lang w:val="en-GB"/>
        </w:rPr>
        <w:t>：</w:t>
      </w:r>
    </w:p>
    <w:p w:rsidR="0039075D" w:rsidRPr="00D91BB1" w:rsidRDefault="0039075D" w:rsidP="0039075D">
      <w:pPr>
        <w:pStyle w:val="SingleTxtGC"/>
        <w:numPr>
          <w:ilvl w:val="0"/>
          <w:numId w:val="51"/>
        </w:numPr>
        <w:rPr>
          <w:rFonts w:eastAsia="SimHei"/>
          <w:lang w:val="en-GB"/>
        </w:rPr>
      </w:pPr>
      <w:r w:rsidRPr="00D91BB1">
        <w:rPr>
          <w:rFonts w:eastAsia="SimHei"/>
          <w:lang w:val="en-GB"/>
        </w:rPr>
        <w:t>继续提供强制性培训计划</w:t>
      </w:r>
      <w:r>
        <w:rPr>
          <w:rFonts w:eastAsia="SimHei"/>
          <w:lang w:val="en-GB"/>
        </w:rPr>
        <w:t>，</w:t>
      </w:r>
      <w:r w:rsidRPr="00D91BB1">
        <w:rPr>
          <w:rFonts w:eastAsia="SimHei"/>
          <w:lang w:val="en-GB"/>
        </w:rPr>
        <w:t>确保所有的公务人员深刻了解《公约》的条款</w:t>
      </w:r>
      <w:r>
        <w:rPr>
          <w:rFonts w:eastAsia="SimHei"/>
          <w:lang w:val="en-GB"/>
        </w:rPr>
        <w:t>，</w:t>
      </w:r>
      <w:r w:rsidRPr="00D91BB1">
        <w:rPr>
          <w:rFonts w:eastAsia="SimHei"/>
          <w:lang w:val="en-GB"/>
        </w:rPr>
        <w:t>完全意识到侵犯行为是不能容忍的</w:t>
      </w:r>
      <w:r>
        <w:rPr>
          <w:rFonts w:eastAsia="SimHei"/>
          <w:lang w:val="en-GB"/>
        </w:rPr>
        <w:t>，</w:t>
      </w:r>
      <w:r w:rsidRPr="00D91BB1">
        <w:rPr>
          <w:rFonts w:eastAsia="SimHei"/>
          <w:lang w:val="en-GB"/>
        </w:rPr>
        <w:t>将受到调查</w:t>
      </w:r>
      <w:r>
        <w:rPr>
          <w:rFonts w:eastAsia="SimHei"/>
          <w:lang w:val="en-GB"/>
        </w:rPr>
        <w:t>，</w:t>
      </w:r>
      <w:r w:rsidRPr="00D91BB1">
        <w:rPr>
          <w:rFonts w:eastAsia="SimHei"/>
          <w:lang w:val="en-GB"/>
        </w:rPr>
        <w:t>那些对侵权行为负有责任者将</w:t>
      </w:r>
      <w:r w:rsidRPr="00D91BB1">
        <w:rPr>
          <w:rFonts w:eastAsia="SimHei" w:hint="eastAsia"/>
          <w:lang w:val="en-GB"/>
        </w:rPr>
        <w:t>受</w:t>
      </w:r>
      <w:r w:rsidRPr="00D91BB1">
        <w:rPr>
          <w:rFonts w:eastAsia="SimHei"/>
          <w:lang w:val="en-GB"/>
        </w:rPr>
        <w:t>到起诉</w:t>
      </w:r>
      <w:r>
        <w:rPr>
          <w:rFonts w:eastAsia="SimHei"/>
          <w:lang w:val="en-GB"/>
        </w:rPr>
        <w:t>；</w:t>
      </w:r>
    </w:p>
    <w:p w:rsidR="0039075D" w:rsidRPr="00D91BB1" w:rsidRDefault="0039075D" w:rsidP="0039075D">
      <w:pPr>
        <w:pStyle w:val="SingleTxtGC"/>
        <w:numPr>
          <w:ilvl w:val="0"/>
          <w:numId w:val="51"/>
        </w:numPr>
        <w:rPr>
          <w:rFonts w:eastAsia="SimHei"/>
          <w:lang w:val="en-GB"/>
        </w:rPr>
      </w:pPr>
      <w:r w:rsidRPr="00D91BB1">
        <w:rPr>
          <w:rFonts w:eastAsia="SimHei"/>
          <w:lang w:val="en-GB"/>
        </w:rPr>
        <w:t>制定和运用一种方法来评估培训方案在减少酷刑和虐待案件数量方面的效果。</w:t>
      </w:r>
    </w:p>
    <w:p w:rsidR="0039075D" w:rsidRPr="00110B82" w:rsidRDefault="00FA5D80" w:rsidP="0039075D">
      <w:pPr>
        <w:pStyle w:val="SingleTxtGC"/>
        <w:rPr>
          <w:lang w:val="en-GB"/>
        </w:rPr>
      </w:pPr>
      <w:r>
        <w:rPr>
          <w:rFonts w:hint="eastAsia"/>
          <w:lang w:val="en-GB"/>
        </w:rPr>
        <w:t>(</w:t>
      </w:r>
      <w:r w:rsidR="0039075D" w:rsidRPr="00110B82">
        <w:rPr>
          <w:lang w:val="en-GB"/>
        </w:rPr>
        <w:t>2</w:t>
      </w:r>
      <w:r>
        <w:rPr>
          <w:lang w:val="en-GB"/>
        </w:rPr>
        <w:t>6</w:t>
      </w:r>
      <w:r>
        <w:rPr>
          <w:rFonts w:hint="eastAsia"/>
          <w:lang w:val="en-GB"/>
        </w:rPr>
        <w:t>)</w:t>
      </w:r>
      <w:r w:rsidR="0039075D" w:rsidRPr="00110B82">
        <w:rPr>
          <w:lang w:val="en-GB"/>
        </w:rPr>
        <w:t xml:space="preserve">  </w:t>
      </w:r>
      <w:r w:rsidR="0039075D" w:rsidRPr="00110B82">
        <w:rPr>
          <w:lang w:val="en-GB"/>
        </w:rPr>
        <w:t>鼓励缔约国通过官方媒体和非政府组织特别以缔约国土著人民的语言广泛地分发缔约国提交委员会的本报告及其结论性意见。</w:t>
      </w:r>
    </w:p>
    <w:p w:rsidR="0039075D" w:rsidRPr="00110B82" w:rsidRDefault="00FA5D80" w:rsidP="0039075D">
      <w:pPr>
        <w:pStyle w:val="SingleTxtGC"/>
        <w:rPr>
          <w:lang w:val="en-GB"/>
        </w:rPr>
      </w:pPr>
      <w:r>
        <w:rPr>
          <w:rFonts w:hint="eastAsia"/>
          <w:lang w:val="en-GB"/>
        </w:rPr>
        <w:t>(</w:t>
      </w:r>
      <w:r w:rsidR="0039075D" w:rsidRPr="00110B82">
        <w:rPr>
          <w:lang w:val="en-GB"/>
        </w:rPr>
        <w:t>2</w:t>
      </w:r>
      <w:r w:rsidR="0039075D">
        <w:rPr>
          <w:lang w:val="en-GB"/>
        </w:rPr>
        <w:t>7</w:t>
      </w:r>
      <w:r>
        <w:rPr>
          <w:rFonts w:hint="eastAsia"/>
          <w:lang w:val="en-GB"/>
        </w:rPr>
        <w:t>)</w:t>
      </w:r>
      <w:r w:rsidR="0039075D" w:rsidRPr="00110B82">
        <w:rPr>
          <w:lang w:val="en-GB"/>
        </w:rPr>
        <w:t xml:space="preserve">  </w:t>
      </w:r>
      <w:r w:rsidR="0039075D" w:rsidRPr="00110B82">
        <w:rPr>
          <w:lang w:val="en-GB"/>
        </w:rPr>
        <w:t>委员会请缔约国最迟在</w:t>
      </w:r>
      <w:r w:rsidR="0039075D" w:rsidRPr="00110B82">
        <w:rPr>
          <w:lang w:val="en-GB"/>
        </w:rPr>
        <w:t>2013</w:t>
      </w:r>
      <w:r w:rsidR="0039075D" w:rsidRPr="00110B82">
        <w:rPr>
          <w:lang w:val="en-GB"/>
        </w:rPr>
        <w:t>年</w:t>
      </w:r>
      <w:r w:rsidR="0039075D" w:rsidRPr="00110B82">
        <w:rPr>
          <w:lang w:val="en-GB"/>
        </w:rPr>
        <w:t>1</w:t>
      </w:r>
      <w:r w:rsidR="0039075D">
        <w:rPr>
          <w:rFonts w:hint="eastAsia"/>
          <w:lang w:val="en-GB"/>
        </w:rPr>
        <w:t>1</w:t>
      </w:r>
      <w:r w:rsidR="0039075D" w:rsidRPr="00110B82">
        <w:rPr>
          <w:lang w:val="en-GB"/>
        </w:rPr>
        <w:t>月</w:t>
      </w:r>
      <w:r w:rsidR="0039075D" w:rsidRPr="00110B82">
        <w:rPr>
          <w:lang w:val="en-GB"/>
        </w:rPr>
        <w:t>24</w:t>
      </w:r>
      <w:r w:rsidR="0039075D" w:rsidRPr="00110B82">
        <w:rPr>
          <w:lang w:val="en-GB"/>
        </w:rPr>
        <w:t>日之前提交关于</w:t>
      </w:r>
      <w:r w:rsidR="0039075D">
        <w:rPr>
          <w:rFonts w:hint="eastAsia"/>
          <w:lang w:val="en-GB"/>
        </w:rPr>
        <w:t>执行本文件第</w:t>
      </w:r>
      <w:r w:rsidR="0039075D">
        <w:rPr>
          <w:rFonts w:hint="eastAsia"/>
          <w:lang w:val="en-GB"/>
        </w:rPr>
        <w:t>9</w:t>
      </w:r>
      <w:r w:rsidR="0039075D">
        <w:rPr>
          <w:rFonts w:hint="eastAsia"/>
          <w:lang w:val="en-GB"/>
        </w:rPr>
        <w:t>、</w:t>
      </w:r>
      <w:r w:rsidR="0039075D">
        <w:rPr>
          <w:rFonts w:hint="eastAsia"/>
          <w:lang w:val="en-GB"/>
        </w:rPr>
        <w:t>10(d)</w:t>
      </w:r>
      <w:r w:rsidR="0039075D">
        <w:rPr>
          <w:rFonts w:hint="eastAsia"/>
          <w:lang w:val="en-GB"/>
        </w:rPr>
        <w:t>和</w:t>
      </w:r>
      <w:r w:rsidR="0039075D">
        <w:rPr>
          <w:rFonts w:hint="eastAsia"/>
          <w:lang w:val="en-GB"/>
        </w:rPr>
        <w:t>16(a)</w:t>
      </w:r>
      <w:r w:rsidR="0039075D" w:rsidRPr="00110B82">
        <w:rPr>
          <w:lang w:val="en-GB"/>
        </w:rPr>
        <w:t>内所述各项建议的资料</w:t>
      </w:r>
      <w:r w:rsidR="0039075D">
        <w:rPr>
          <w:lang w:val="en-GB"/>
        </w:rPr>
        <w:t>，</w:t>
      </w:r>
      <w:r w:rsidR="0039075D" w:rsidRPr="00110B82">
        <w:rPr>
          <w:lang w:val="en-GB"/>
        </w:rPr>
        <w:t>即</w:t>
      </w:r>
      <w:r w:rsidR="0039075D">
        <w:rPr>
          <w:lang w:val="en-GB"/>
        </w:rPr>
        <w:t>：</w:t>
      </w:r>
      <w:r w:rsidR="0039075D">
        <w:rPr>
          <w:lang w:val="en-GB"/>
        </w:rPr>
        <w:t>(</w:t>
      </w:r>
      <w:r w:rsidR="0039075D" w:rsidRPr="00110B82">
        <w:rPr>
          <w:lang w:val="en-GB"/>
        </w:rPr>
        <w:t>a</w:t>
      </w:r>
      <w:r w:rsidR="0039075D">
        <w:rPr>
          <w:lang w:val="en-GB"/>
        </w:rPr>
        <w:t>)</w:t>
      </w:r>
      <w:r w:rsidR="0039075D" w:rsidRPr="00110B82">
        <w:rPr>
          <w:lang w:val="en-GB"/>
        </w:rPr>
        <w:t xml:space="preserve"> </w:t>
      </w:r>
      <w:r w:rsidR="0039075D" w:rsidRPr="00110B82">
        <w:rPr>
          <w:lang w:val="en-GB"/>
        </w:rPr>
        <w:t>确保加强羁押人员的基本法律保障</w:t>
      </w:r>
      <w:r w:rsidR="0039075D">
        <w:rPr>
          <w:lang w:val="en-GB"/>
        </w:rPr>
        <w:t>；</w:t>
      </w:r>
      <w:r w:rsidR="0039075D">
        <w:rPr>
          <w:lang w:val="en-GB"/>
        </w:rPr>
        <w:t>(</w:t>
      </w:r>
      <w:r w:rsidR="0039075D" w:rsidRPr="00110B82">
        <w:rPr>
          <w:lang w:val="en-GB"/>
        </w:rPr>
        <w:t>b</w:t>
      </w:r>
      <w:r w:rsidR="0039075D">
        <w:rPr>
          <w:lang w:val="en-GB"/>
        </w:rPr>
        <w:t>)</w:t>
      </w:r>
      <w:r w:rsidR="0039075D" w:rsidRPr="00110B82">
        <w:rPr>
          <w:lang w:val="en-GB"/>
        </w:rPr>
        <w:t xml:space="preserve"> </w:t>
      </w:r>
      <w:r w:rsidR="0039075D" w:rsidRPr="00110B82">
        <w:rPr>
          <w:lang w:val="en-GB"/>
        </w:rPr>
        <w:t>进行迅速、公</w:t>
      </w:r>
      <w:r w:rsidR="0039075D">
        <w:rPr>
          <w:rFonts w:hint="eastAsia"/>
          <w:lang w:val="en-GB"/>
        </w:rPr>
        <w:t>正</w:t>
      </w:r>
      <w:r w:rsidR="0039075D" w:rsidRPr="00110B82">
        <w:rPr>
          <w:lang w:val="en-GB"/>
        </w:rPr>
        <w:t>和有效的调查</w:t>
      </w:r>
      <w:r w:rsidR="0039075D">
        <w:rPr>
          <w:lang w:val="en-GB"/>
        </w:rPr>
        <w:t>；</w:t>
      </w:r>
      <w:r w:rsidR="0039075D" w:rsidRPr="00110B82">
        <w:rPr>
          <w:lang w:val="en-GB"/>
        </w:rPr>
        <w:t>和</w:t>
      </w:r>
      <w:r w:rsidR="0039075D">
        <w:rPr>
          <w:lang w:val="en-GB"/>
        </w:rPr>
        <w:t>(</w:t>
      </w:r>
      <w:r w:rsidR="0039075D" w:rsidRPr="00110B82">
        <w:rPr>
          <w:lang w:val="en-GB"/>
        </w:rPr>
        <w:t>c</w:t>
      </w:r>
      <w:r w:rsidR="0039075D">
        <w:rPr>
          <w:lang w:val="en-GB"/>
        </w:rPr>
        <w:t>)</w:t>
      </w:r>
      <w:r w:rsidR="0039075D" w:rsidRPr="00110B82">
        <w:rPr>
          <w:lang w:val="en-GB"/>
        </w:rPr>
        <w:t xml:space="preserve"> </w:t>
      </w:r>
      <w:r w:rsidR="0039075D" w:rsidRPr="00110B82">
        <w:rPr>
          <w:lang w:val="en-GB"/>
        </w:rPr>
        <w:t>起诉涉嫌犯</w:t>
      </w:r>
      <w:r w:rsidR="0039075D">
        <w:rPr>
          <w:rFonts w:hint="eastAsia"/>
          <w:lang w:val="en-GB"/>
        </w:rPr>
        <w:t>有</w:t>
      </w:r>
      <w:r w:rsidR="0039075D" w:rsidRPr="00110B82">
        <w:rPr>
          <w:lang w:val="en-GB"/>
        </w:rPr>
        <w:t>酷刑或虐待行为</w:t>
      </w:r>
      <w:r w:rsidR="0039075D">
        <w:rPr>
          <w:rFonts w:hint="eastAsia"/>
          <w:lang w:val="en-GB"/>
        </w:rPr>
        <w:t>的人员</w:t>
      </w:r>
      <w:r w:rsidR="0039075D">
        <w:rPr>
          <w:lang w:val="en-GB"/>
        </w:rPr>
        <w:t>，</w:t>
      </w:r>
      <w:r w:rsidR="0039075D" w:rsidRPr="00110B82">
        <w:rPr>
          <w:lang w:val="en-GB"/>
        </w:rPr>
        <w:t>惩治查实犯有罪行者。委员会还请缔约国提交有关上文第</w:t>
      </w:r>
      <w:r w:rsidR="0039075D" w:rsidRPr="00110B82">
        <w:rPr>
          <w:lang w:val="en-GB"/>
        </w:rPr>
        <w:t>14</w:t>
      </w:r>
      <w:r w:rsidR="0039075D">
        <w:rPr>
          <w:lang w:val="en-GB"/>
        </w:rPr>
        <w:t>(</w:t>
      </w:r>
      <w:r w:rsidR="0039075D" w:rsidRPr="00110B82">
        <w:rPr>
          <w:lang w:val="en-GB"/>
        </w:rPr>
        <w:t>b</w:t>
      </w:r>
      <w:r w:rsidR="0039075D">
        <w:rPr>
          <w:lang w:val="en-GB"/>
        </w:rPr>
        <w:t>)</w:t>
      </w:r>
      <w:r w:rsidR="0039075D" w:rsidRPr="00110B82">
        <w:rPr>
          <w:lang w:val="en-GB"/>
        </w:rPr>
        <w:t>段内具体提到的为保护人权捍卫者和新闻记者采取各种步骤的后续资料。</w:t>
      </w:r>
    </w:p>
    <w:p w:rsidR="0039075D" w:rsidRDefault="00FA5D80" w:rsidP="00FA5D80">
      <w:pPr>
        <w:pStyle w:val="SingleTxtGC"/>
        <w:rPr>
          <w:rFonts w:hint="eastAsia"/>
          <w:lang w:val="fr-CH"/>
        </w:rPr>
      </w:pPr>
      <w:r>
        <w:rPr>
          <w:rFonts w:hint="eastAsia"/>
          <w:lang w:val="en-GB"/>
        </w:rPr>
        <w:t>(</w:t>
      </w:r>
      <w:r w:rsidR="0039075D" w:rsidRPr="00110B82">
        <w:rPr>
          <w:lang w:val="en-GB"/>
        </w:rPr>
        <w:t>2</w:t>
      </w:r>
      <w:r>
        <w:rPr>
          <w:lang w:val="en-GB"/>
        </w:rPr>
        <w:t>8</w:t>
      </w:r>
      <w:r>
        <w:rPr>
          <w:rFonts w:hint="eastAsia"/>
          <w:lang w:val="en-GB"/>
        </w:rPr>
        <w:t>)</w:t>
      </w:r>
      <w:r w:rsidR="0039075D" w:rsidRPr="00110B82">
        <w:rPr>
          <w:lang w:val="en-GB"/>
        </w:rPr>
        <w:t xml:space="preserve">  </w:t>
      </w:r>
      <w:r w:rsidR="0039075D" w:rsidRPr="00110B82">
        <w:rPr>
          <w:lang w:val="en-GB"/>
        </w:rPr>
        <w:t>请缔约国在</w:t>
      </w:r>
      <w:r w:rsidR="0039075D" w:rsidRPr="00110B82">
        <w:rPr>
          <w:lang w:val="en-GB"/>
        </w:rPr>
        <w:t>20</w:t>
      </w:r>
      <w:r w:rsidR="0039075D" w:rsidRPr="00110B82">
        <w:t>16</w:t>
      </w:r>
      <w:r w:rsidR="0039075D" w:rsidRPr="00110B82">
        <w:t>年</w:t>
      </w:r>
      <w:r w:rsidR="0039075D" w:rsidRPr="00110B82">
        <w:t>11</w:t>
      </w:r>
      <w:r w:rsidR="0039075D" w:rsidRPr="00110B82">
        <w:t>月</w:t>
      </w:r>
      <w:r w:rsidR="0039075D" w:rsidRPr="00110B82">
        <w:t>23</w:t>
      </w:r>
      <w:r w:rsidR="0039075D" w:rsidRPr="00110B82">
        <w:t>号</w:t>
      </w:r>
      <w:r w:rsidR="0039075D">
        <w:rPr>
          <w:rFonts w:hint="eastAsia"/>
        </w:rPr>
        <w:t>前</w:t>
      </w:r>
      <w:r w:rsidR="0039075D" w:rsidRPr="00110B82">
        <w:t>提交第七次定期报告</w:t>
      </w:r>
      <w:r w:rsidR="0039075D">
        <w:t>，</w:t>
      </w:r>
      <w:r w:rsidR="0039075D" w:rsidRPr="00110B82">
        <w:rPr>
          <w:lang w:val="en-GB"/>
        </w:rPr>
        <w:t>为此目的</w:t>
      </w:r>
      <w:r w:rsidR="0039075D">
        <w:rPr>
          <w:lang w:val="en-GB"/>
        </w:rPr>
        <w:t>，</w:t>
      </w:r>
      <w:r w:rsidR="0039075D" w:rsidRPr="00110B82">
        <w:rPr>
          <w:lang w:val="en-GB"/>
        </w:rPr>
        <w:t>并</w:t>
      </w:r>
      <w:r w:rsidR="0039075D">
        <w:rPr>
          <w:rFonts w:hint="eastAsia"/>
          <w:lang w:val="en-GB"/>
        </w:rPr>
        <w:t>鉴于</w:t>
      </w:r>
      <w:r w:rsidR="0039075D" w:rsidRPr="00110B82">
        <w:rPr>
          <w:lang w:val="en-GB"/>
        </w:rPr>
        <w:t>缔约国同意根据新的优化汇报程序向委员会提交报告</w:t>
      </w:r>
      <w:r w:rsidR="0039075D">
        <w:rPr>
          <w:lang w:val="en-GB"/>
        </w:rPr>
        <w:t>，</w:t>
      </w:r>
      <w:r w:rsidR="0039075D" w:rsidRPr="00110B82">
        <w:rPr>
          <w:lang w:val="en-GB"/>
        </w:rPr>
        <w:t>委员会将在</w:t>
      </w:r>
      <w:r w:rsidR="0039075D">
        <w:rPr>
          <w:rFonts w:hint="eastAsia"/>
          <w:lang w:val="en-GB"/>
        </w:rPr>
        <w:t>规定</w:t>
      </w:r>
      <w:r w:rsidR="0039075D" w:rsidRPr="00110B82">
        <w:rPr>
          <w:lang w:val="en-GB"/>
        </w:rPr>
        <w:t>缔约国提交其下次定期报告日期之前向缔约国提供一份问题</w:t>
      </w:r>
      <w:r w:rsidR="0039075D">
        <w:rPr>
          <w:lang w:val="en-GB"/>
        </w:rPr>
        <w:t>单</w:t>
      </w:r>
      <w:r w:rsidR="0039075D" w:rsidRPr="00110B82">
        <w:rPr>
          <w:lang w:val="en-GB"/>
        </w:rPr>
        <w:t>。</w:t>
      </w:r>
    </w:p>
    <w:p w:rsidR="0039075D" w:rsidRDefault="008A7A3E" w:rsidP="008A7A3E">
      <w:pPr>
        <w:pStyle w:val="H23GC"/>
        <w:rPr>
          <w:rFonts w:hint="eastAsia"/>
        </w:rPr>
      </w:pPr>
      <w:r>
        <w:rPr>
          <w:rFonts w:hint="eastAsia"/>
        </w:rPr>
        <w:tab/>
      </w:r>
      <w:r>
        <w:rPr>
          <w:rFonts w:hint="eastAsia"/>
        </w:rPr>
        <w:tab/>
      </w:r>
      <w:r w:rsidR="0039075D">
        <w:rPr>
          <w:rFonts w:hint="eastAsia"/>
        </w:rPr>
        <w:t>61</w:t>
      </w:r>
      <w:r w:rsidR="0039075D" w:rsidRPr="00216FE8">
        <w:t>.</w:t>
      </w:r>
      <w:r w:rsidR="0039075D">
        <w:rPr>
          <w:rFonts w:hint="eastAsia"/>
        </w:rPr>
        <w:t xml:space="preserve">  </w:t>
      </w:r>
      <w:r w:rsidR="0039075D" w:rsidRPr="00DF03E3">
        <w:t>挪威</w:t>
      </w:r>
    </w:p>
    <w:p w:rsidR="0039075D" w:rsidRPr="0067205B" w:rsidRDefault="0039075D" w:rsidP="008A7A3E">
      <w:pPr>
        <w:pStyle w:val="SingleTxtGC"/>
        <w:rPr>
          <w:rFonts w:hint="eastAsia"/>
        </w:rPr>
      </w:pPr>
      <w:r>
        <w:rPr>
          <w:rFonts w:eastAsia="Calibri"/>
        </w:rPr>
        <w:t xml:space="preserve">(1)  </w:t>
      </w:r>
      <w:r w:rsidRPr="0067205B">
        <w:rPr>
          <w:rFonts w:hint="eastAsia"/>
        </w:rPr>
        <w:t>禁止酷刑委员会在</w:t>
      </w:r>
      <w:r w:rsidRPr="0067205B">
        <w:rPr>
          <w:rFonts w:hint="eastAsia"/>
        </w:rPr>
        <w:t>2012</w:t>
      </w:r>
      <w:r w:rsidRPr="0067205B">
        <w:rPr>
          <w:rFonts w:hint="eastAsia"/>
        </w:rPr>
        <w:t>年</w:t>
      </w:r>
      <w:r w:rsidRPr="0067205B">
        <w:rPr>
          <w:rFonts w:hint="eastAsia"/>
        </w:rPr>
        <w:t>11</w:t>
      </w:r>
      <w:r w:rsidRPr="0067205B">
        <w:rPr>
          <w:rFonts w:hint="eastAsia"/>
        </w:rPr>
        <w:t>月</w:t>
      </w:r>
      <w:r w:rsidRPr="0067205B">
        <w:rPr>
          <w:rFonts w:hint="eastAsia"/>
        </w:rPr>
        <w:t>1</w:t>
      </w:r>
      <w:r w:rsidRPr="0067205B">
        <w:rPr>
          <w:rFonts w:hint="eastAsia"/>
        </w:rPr>
        <w:t>日和</w:t>
      </w:r>
      <w:r w:rsidRPr="0067205B">
        <w:rPr>
          <w:rFonts w:hint="eastAsia"/>
        </w:rPr>
        <w:t>2</w:t>
      </w:r>
      <w:r w:rsidRPr="0067205B">
        <w:rPr>
          <w:rFonts w:hint="eastAsia"/>
        </w:rPr>
        <w:t>日举行的第</w:t>
      </w:r>
      <w:r w:rsidRPr="0067205B">
        <w:rPr>
          <w:rFonts w:hint="eastAsia"/>
        </w:rPr>
        <w:t>1100</w:t>
      </w:r>
      <w:r w:rsidRPr="0067205B">
        <w:rPr>
          <w:rFonts w:hint="eastAsia"/>
        </w:rPr>
        <w:t>和第</w:t>
      </w:r>
      <w:r w:rsidRPr="0067205B">
        <w:rPr>
          <w:rFonts w:hint="eastAsia"/>
        </w:rPr>
        <w:t>1103</w:t>
      </w:r>
      <w:r w:rsidRPr="0067205B">
        <w:rPr>
          <w:rFonts w:hint="eastAsia"/>
        </w:rPr>
        <w:t>次会议上</w:t>
      </w:r>
      <w:r w:rsidRPr="0067205B">
        <w:rPr>
          <w:rFonts w:eastAsia="Calibri"/>
        </w:rPr>
        <w:t>(CAT/C/SR.1100</w:t>
      </w:r>
      <w:r w:rsidRPr="0067205B">
        <w:rPr>
          <w:rFonts w:hint="eastAsia"/>
        </w:rPr>
        <w:t>和</w:t>
      </w:r>
      <w:r w:rsidRPr="0067205B">
        <w:rPr>
          <w:rFonts w:eastAsia="Calibri"/>
        </w:rPr>
        <w:t>1103)</w:t>
      </w:r>
      <w:r w:rsidRPr="0067205B">
        <w:rPr>
          <w:rFonts w:hint="eastAsia"/>
        </w:rPr>
        <w:t>审议了挪威的第六和第七次合并定期报告，并在</w:t>
      </w:r>
      <w:r w:rsidRPr="0067205B">
        <w:rPr>
          <w:rFonts w:hint="eastAsia"/>
        </w:rPr>
        <w:t>2012</w:t>
      </w:r>
      <w:r w:rsidRPr="0067205B">
        <w:rPr>
          <w:rFonts w:hint="eastAsia"/>
        </w:rPr>
        <w:t>年</w:t>
      </w:r>
      <w:r w:rsidRPr="0067205B">
        <w:rPr>
          <w:rFonts w:hint="eastAsia"/>
        </w:rPr>
        <w:t>11</w:t>
      </w:r>
      <w:r w:rsidRPr="0067205B">
        <w:rPr>
          <w:rFonts w:hint="eastAsia"/>
        </w:rPr>
        <w:t>月</w:t>
      </w:r>
      <w:r w:rsidRPr="0067205B">
        <w:rPr>
          <w:rFonts w:hint="eastAsia"/>
        </w:rPr>
        <w:t>16</w:t>
      </w:r>
      <w:r w:rsidRPr="0067205B">
        <w:rPr>
          <w:rFonts w:hint="eastAsia"/>
        </w:rPr>
        <w:t>日举行的第</w:t>
      </w:r>
      <w:r w:rsidRPr="0067205B">
        <w:rPr>
          <w:rFonts w:hint="eastAsia"/>
        </w:rPr>
        <w:t>1123</w:t>
      </w:r>
      <w:r w:rsidRPr="0067205B">
        <w:rPr>
          <w:rFonts w:hint="eastAsia"/>
        </w:rPr>
        <w:t>次会议上通过了以下结论性意见。</w:t>
      </w:r>
    </w:p>
    <w:p w:rsidR="0039075D" w:rsidRPr="00542321" w:rsidRDefault="0039075D" w:rsidP="003A48EF">
      <w:pPr>
        <w:pStyle w:val="H23GC"/>
        <w:rPr>
          <w:rFonts w:hint="eastAsia"/>
          <w:b/>
        </w:rPr>
      </w:pPr>
      <w:r>
        <w:tab/>
      </w:r>
      <w:r w:rsidR="0012525E">
        <w:rPr>
          <w:rFonts w:hint="eastAsia"/>
        </w:rPr>
        <w:tab/>
      </w:r>
      <w:r w:rsidRPr="002B6CDA">
        <w:t>A.</w:t>
      </w:r>
      <w:r>
        <w:tab/>
      </w:r>
      <w:r w:rsidRPr="003A48EF">
        <w:rPr>
          <w:rFonts w:hint="eastAsia"/>
        </w:rPr>
        <w:t>导言</w:t>
      </w:r>
    </w:p>
    <w:p w:rsidR="0039075D" w:rsidRPr="0067205B" w:rsidRDefault="004704E9" w:rsidP="0039075D">
      <w:pPr>
        <w:pStyle w:val="SingleTxtGC"/>
        <w:rPr>
          <w:rFonts w:hint="eastAsia"/>
        </w:rPr>
      </w:pPr>
      <w:r>
        <w:rPr>
          <w:rFonts w:hint="eastAsia"/>
        </w:rPr>
        <w:t>(</w:t>
      </w:r>
      <w:r>
        <w:rPr>
          <w:rFonts w:eastAsia="Calibri"/>
        </w:rPr>
        <w:t>2</w:t>
      </w:r>
      <w:r>
        <w:rPr>
          <w:rFonts w:hint="eastAsia"/>
        </w:rPr>
        <w:t>)</w:t>
      </w:r>
      <w:r w:rsidR="0039075D">
        <w:rPr>
          <w:rFonts w:eastAsia="Calibri"/>
        </w:rPr>
        <w:t xml:space="preserve">  </w:t>
      </w:r>
      <w:r w:rsidR="0039075D" w:rsidRPr="0067205B">
        <w:rPr>
          <w:rFonts w:hint="eastAsia"/>
        </w:rPr>
        <w:t>委员会对缔约国接受任择报告程序并按该程序提交了定期报告表示赞赏，因为这改善了缔约国与委员会之间的合作，并突出了报告审议工作以及与代表团对话的重点。委员会欢迎缔约国在规定的期限内提交了对问题</w:t>
      </w:r>
      <w:r w:rsidR="0039075D">
        <w:rPr>
          <w:rFonts w:hint="eastAsia"/>
        </w:rPr>
        <w:t>单</w:t>
      </w:r>
      <w:r w:rsidR="0039075D" w:rsidRPr="0067205B">
        <w:rPr>
          <w:rFonts w:hint="eastAsia"/>
        </w:rPr>
        <w:t>的答复。</w:t>
      </w:r>
    </w:p>
    <w:p w:rsidR="0039075D" w:rsidRPr="0067205B" w:rsidRDefault="004704E9" w:rsidP="0039075D">
      <w:pPr>
        <w:pStyle w:val="SingleTxtGC"/>
        <w:rPr>
          <w:rFonts w:hint="eastAsia"/>
        </w:rPr>
      </w:pPr>
      <w:r>
        <w:rPr>
          <w:rFonts w:hint="eastAsia"/>
        </w:rPr>
        <w:t>(</w:t>
      </w:r>
      <w:r w:rsidR="0039075D" w:rsidRPr="0067205B">
        <w:rPr>
          <w:rFonts w:eastAsia="Calibri"/>
        </w:rPr>
        <w:t>3</w:t>
      </w:r>
      <w:r>
        <w:rPr>
          <w:rFonts w:hint="eastAsia"/>
        </w:rPr>
        <w:t>)</w:t>
      </w:r>
      <w:r w:rsidR="0039075D">
        <w:rPr>
          <w:rFonts w:ascii="Calibri" w:eastAsia="Calibri" w:hAnsi="Calibri"/>
        </w:rPr>
        <w:t xml:space="preserve">  </w:t>
      </w:r>
      <w:r w:rsidR="0039075D" w:rsidRPr="0067205B">
        <w:rPr>
          <w:rFonts w:hint="eastAsia"/>
        </w:rPr>
        <w:t>委员会赞赏与缔约国高级别多部门代表团开展的开放和建设性的对话，以及代表团</w:t>
      </w:r>
      <w:r w:rsidR="0039075D">
        <w:rPr>
          <w:rFonts w:hint="eastAsia"/>
        </w:rPr>
        <w:t>又</w:t>
      </w:r>
      <w:r w:rsidR="0039075D" w:rsidRPr="0067205B">
        <w:rPr>
          <w:rFonts w:hint="eastAsia"/>
        </w:rPr>
        <w:t>向委员会提</w:t>
      </w:r>
      <w:r w:rsidR="0039075D">
        <w:rPr>
          <w:rFonts w:hint="eastAsia"/>
        </w:rPr>
        <w:t>供</w:t>
      </w:r>
      <w:r w:rsidR="0039075D" w:rsidRPr="0067205B">
        <w:rPr>
          <w:rFonts w:hint="eastAsia"/>
        </w:rPr>
        <w:t>的资料和</w:t>
      </w:r>
      <w:r w:rsidR="0039075D">
        <w:rPr>
          <w:rFonts w:hint="eastAsia"/>
        </w:rPr>
        <w:t>说明</w:t>
      </w:r>
      <w:r w:rsidR="0039075D" w:rsidRPr="0067205B">
        <w:rPr>
          <w:rFonts w:hint="eastAsia"/>
        </w:rPr>
        <w:t>。</w:t>
      </w:r>
    </w:p>
    <w:p w:rsidR="0039075D" w:rsidRPr="003A48EF" w:rsidRDefault="0039075D" w:rsidP="004704E9">
      <w:pPr>
        <w:pStyle w:val="H23GC"/>
        <w:rPr>
          <w:rFonts w:hint="eastAsia"/>
        </w:rPr>
      </w:pPr>
      <w:r>
        <w:rPr>
          <w:rFonts w:eastAsia="Calibri"/>
        </w:rPr>
        <w:tab/>
      </w:r>
      <w:r w:rsidR="0012525E">
        <w:rPr>
          <w:rFonts w:eastAsia="SimSun" w:hint="eastAsia"/>
        </w:rPr>
        <w:tab/>
      </w:r>
      <w:r w:rsidRPr="002B6CDA">
        <w:rPr>
          <w:rFonts w:eastAsia="Calibri"/>
        </w:rPr>
        <w:t>B.</w:t>
      </w:r>
      <w:r w:rsidRPr="002B6CDA">
        <w:rPr>
          <w:rFonts w:eastAsia="Calibri"/>
        </w:rPr>
        <w:tab/>
      </w:r>
      <w:r w:rsidRPr="003A48EF">
        <w:rPr>
          <w:rFonts w:hint="eastAsia"/>
        </w:rPr>
        <w:t>积极方面</w:t>
      </w:r>
    </w:p>
    <w:p w:rsidR="0039075D" w:rsidRPr="0067205B" w:rsidRDefault="004704E9" w:rsidP="0039075D">
      <w:pPr>
        <w:pStyle w:val="SingleTxtGC"/>
        <w:rPr>
          <w:rFonts w:hint="eastAsia"/>
        </w:rPr>
      </w:pPr>
      <w:r>
        <w:rPr>
          <w:rFonts w:hint="eastAsia"/>
        </w:rPr>
        <w:t>(</w:t>
      </w:r>
      <w:r>
        <w:rPr>
          <w:rFonts w:eastAsia="Calibri"/>
        </w:rPr>
        <w:t>4</w:t>
      </w:r>
      <w:r>
        <w:rPr>
          <w:rFonts w:hint="eastAsia"/>
        </w:rPr>
        <w:t>)</w:t>
      </w:r>
      <w:r w:rsidR="0039075D">
        <w:rPr>
          <w:rFonts w:eastAsia="Calibri"/>
        </w:rPr>
        <w:t xml:space="preserve">  </w:t>
      </w:r>
      <w:r w:rsidR="0039075D" w:rsidRPr="0067205B">
        <w:rPr>
          <w:rFonts w:hint="eastAsia"/>
        </w:rPr>
        <w:t>委员会欢迎缔约国</w:t>
      </w:r>
      <w:r w:rsidR="0039075D">
        <w:rPr>
          <w:rFonts w:hint="eastAsia"/>
        </w:rPr>
        <w:t>正在</w:t>
      </w:r>
      <w:r w:rsidR="0039075D" w:rsidRPr="0067205B">
        <w:rPr>
          <w:rFonts w:hint="eastAsia"/>
        </w:rPr>
        <w:t>努力修改法律</w:t>
      </w:r>
      <w:r w:rsidR="0039075D">
        <w:rPr>
          <w:rFonts w:hint="eastAsia"/>
        </w:rPr>
        <w:t>，</w:t>
      </w:r>
      <w:r w:rsidR="0039075D" w:rsidRPr="0067205B">
        <w:rPr>
          <w:rFonts w:hint="eastAsia"/>
        </w:rPr>
        <w:t>落实委员会的建议，并加强</w:t>
      </w:r>
      <w:r w:rsidR="0039075D">
        <w:rPr>
          <w:rFonts w:hint="eastAsia"/>
        </w:rPr>
        <w:t>落实</w:t>
      </w:r>
      <w:r w:rsidR="0039075D" w:rsidRPr="0067205B">
        <w:rPr>
          <w:rFonts w:hint="eastAsia"/>
        </w:rPr>
        <w:t>《公约》，包括</w:t>
      </w:r>
      <w:r w:rsidR="0039075D">
        <w:rPr>
          <w:rFonts w:hint="eastAsia"/>
        </w:rPr>
        <w:t>通过了</w:t>
      </w:r>
      <w:r w:rsidR="0039075D" w:rsidRPr="0067205B">
        <w:rPr>
          <w:rFonts w:hint="eastAsia"/>
        </w:rPr>
        <w:t>：</w:t>
      </w:r>
    </w:p>
    <w:p w:rsidR="0039075D" w:rsidRPr="0067205B" w:rsidRDefault="0039075D" w:rsidP="0039075D">
      <w:pPr>
        <w:pStyle w:val="SingleTxtGC"/>
        <w:numPr>
          <w:ilvl w:val="0"/>
          <w:numId w:val="52"/>
        </w:numPr>
        <w:rPr>
          <w:rFonts w:hint="eastAsia"/>
        </w:rPr>
      </w:pPr>
      <w:r w:rsidRPr="0067205B">
        <w:rPr>
          <w:rFonts w:hint="eastAsia"/>
        </w:rPr>
        <w:t>2008</w:t>
      </w:r>
      <w:r w:rsidRPr="0067205B">
        <w:rPr>
          <w:rFonts w:hint="eastAsia"/>
        </w:rPr>
        <w:t>年</w:t>
      </w:r>
      <w:r w:rsidRPr="0067205B">
        <w:rPr>
          <w:rFonts w:hint="eastAsia"/>
        </w:rPr>
        <w:t>4</w:t>
      </w:r>
      <w:r w:rsidRPr="0067205B">
        <w:rPr>
          <w:rFonts w:hint="eastAsia"/>
        </w:rPr>
        <w:t>月</w:t>
      </w:r>
      <w:r w:rsidRPr="0067205B">
        <w:rPr>
          <w:rFonts w:hint="eastAsia"/>
        </w:rPr>
        <w:t>11</w:t>
      </w:r>
      <w:r w:rsidRPr="0067205B">
        <w:rPr>
          <w:rFonts w:hint="eastAsia"/>
        </w:rPr>
        <w:t>日皇家法令，该法</w:t>
      </w:r>
      <w:r>
        <w:rPr>
          <w:rFonts w:hint="eastAsia"/>
        </w:rPr>
        <w:t>令</w:t>
      </w:r>
      <w:r w:rsidRPr="0067205B">
        <w:rPr>
          <w:rFonts w:hint="eastAsia"/>
        </w:rPr>
        <w:t>规定了有关</w:t>
      </w:r>
      <w:r>
        <w:rPr>
          <w:rFonts w:hint="eastAsia"/>
        </w:rPr>
        <w:t>被拘留人</w:t>
      </w:r>
      <w:r w:rsidRPr="0067205B">
        <w:rPr>
          <w:rFonts w:hint="eastAsia"/>
        </w:rPr>
        <w:t>的一套全面规则，包括临时限制</w:t>
      </w:r>
      <w:r>
        <w:rPr>
          <w:rFonts w:hint="eastAsia"/>
        </w:rPr>
        <w:t>拘留中心被拘留人</w:t>
      </w:r>
      <w:r w:rsidRPr="0067205B">
        <w:rPr>
          <w:rFonts w:hint="eastAsia"/>
        </w:rPr>
        <w:t>权利和自由的条件的相关规定，还通过了</w:t>
      </w:r>
      <w:r w:rsidRPr="0067205B">
        <w:rPr>
          <w:rFonts w:hint="eastAsia"/>
        </w:rPr>
        <w:t>2008</w:t>
      </w:r>
      <w:r w:rsidRPr="0067205B">
        <w:rPr>
          <w:rFonts w:hint="eastAsia"/>
        </w:rPr>
        <w:t>年</w:t>
      </w:r>
      <w:r w:rsidRPr="0067205B">
        <w:rPr>
          <w:rFonts w:hint="eastAsia"/>
        </w:rPr>
        <w:t>5</w:t>
      </w:r>
      <w:r w:rsidRPr="0067205B">
        <w:rPr>
          <w:rFonts w:hint="eastAsia"/>
        </w:rPr>
        <w:t>月</w:t>
      </w:r>
      <w:r w:rsidRPr="0067205B">
        <w:rPr>
          <w:rFonts w:hint="eastAsia"/>
        </w:rPr>
        <w:t>15</w:t>
      </w:r>
      <w:r w:rsidRPr="0067205B">
        <w:rPr>
          <w:rFonts w:hint="eastAsia"/>
        </w:rPr>
        <w:t>日有关外国人拘留中心的《移民法》，其中规定</w:t>
      </w:r>
      <w:r>
        <w:rPr>
          <w:rFonts w:hint="eastAsia"/>
        </w:rPr>
        <w:t>被拘留人</w:t>
      </w:r>
      <w:r w:rsidRPr="0067205B">
        <w:rPr>
          <w:rFonts w:hint="eastAsia"/>
        </w:rPr>
        <w:t>有权接受探望、获取保健服务并与他人结成社团；</w:t>
      </w:r>
    </w:p>
    <w:p w:rsidR="0039075D" w:rsidRPr="0067205B" w:rsidRDefault="0039075D" w:rsidP="0039075D">
      <w:pPr>
        <w:pStyle w:val="SingleTxtGC"/>
        <w:numPr>
          <w:ilvl w:val="0"/>
          <w:numId w:val="52"/>
        </w:numPr>
        <w:rPr>
          <w:rFonts w:hint="eastAsia"/>
        </w:rPr>
      </w:pPr>
      <w:r w:rsidRPr="0067205B">
        <w:rPr>
          <w:rFonts w:hint="eastAsia"/>
        </w:rPr>
        <w:t>《刑事诉讼法》修正案，该法于</w:t>
      </w:r>
      <w:r w:rsidRPr="0067205B">
        <w:rPr>
          <w:rFonts w:hint="eastAsia"/>
        </w:rPr>
        <w:t>2008</w:t>
      </w:r>
      <w:r w:rsidRPr="0067205B">
        <w:rPr>
          <w:rFonts w:hint="eastAsia"/>
        </w:rPr>
        <w:t>年</w:t>
      </w:r>
      <w:r w:rsidRPr="0067205B">
        <w:rPr>
          <w:rFonts w:hint="eastAsia"/>
        </w:rPr>
        <w:t>7</w:t>
      </w:r>
      <w:r w:rsidRPr="0067205B">
        <w:rPr>
          <w:rFonts w:hint="eastAsia"/>
        </w:rPr>
        <w:t>月</w:t>
      </w:r>
      <w:r w:rsidRPr="0067205B">
        <w:rPr>
          <w:rFonts w:hint="eastAsia"/>
        </w:rPr>
        <w:t>1</w:t>
      </w:r>
      <w:r w:rsidRPr="0067205B">
        <w:rPr>
          <w:rFonts w:hint="eastAsia"/>
        </w:rPr>
        <w:t>日生效，加强了</w:t>
      </w:r>
      <w:r>
        <w:rPr>
          <w:rFonts w:hint="eastAsia"/>
        </w:rPr>
        <w:t>受害人</w:t>
      </w:r>
      <w:r w:rsidRPr="0067205B">
        <w:rPr>
          <w:rFonts w:hint="eastAsia"/>
        </w:rPr>
        <w:t>在刑事诉讼程序中的权利，特别是性虐待</w:t>
      </w:r>
      <w:r>
        <w:rPr>
          <w:rFonts w:hint="eastAsia"/>
        </w:rPr>
        <w:t>受害人</w:t>
      </w:r>
      <w:r w:rsidRPr="0067205B">
        <w:rPr>
          <w:rFonts w:hint="eastAsia"/>
        </w:rPr>
        <w:t>的权利；</w:t>
      </w:r>
    </w:p>
    <w:p w:rsidR="0039075D" w:rsidRPr="0067205B" w:rsidRDefault="0039075D" w:rsidP="0039075D">
      <w:pPr>
        <w:pStyle w:val="SingleTxtGC"/>
        <w:numPr>
          <w:ilvl w:val="0"/>
          <w:numId w:val="52"/>
        </w:numPr>
        <w:rPr>
          <w:rFonts w:hint="eastAsia"/>
        </w:rPr>
      </w:pPr>
      <w:r w:rsidRPr="0067205B">
        <w:rPr>
          <w:rFonts w:hint="eastAsia"/>
        </w:rPr>
        <w:t>2009</w:t>
      </w:r>
      <w:r w:rsidRPr="0067205B">
        <w:rPr>
          <w:rFonts w:hint="eastAsia"/>
        </w:rPr>
        <w:t>年</w:t>
      </w:r>
      <w:r>
        <w:rPr>
          <w:rFonts w:hint="eastAsia"/>
        </w:rPr>
        <w:t>与</w:t>
      </w:r>
      <w:r w:rsidRPr="0067205B">
        <w:rPr>
          <w:rFonts w:hint="eastAsia"/>
        </w:rPr>
        <w:t>危机中心</w:t>
      </w:r>
      <w:r>
        <w:rPr>
          <w:rFonts w:hint="eastAsia"/>
        </w:rPr>
        <w:t>相关的</w:t>
      </w:r>
      <w:r w:rsidRPr="0067205B">
        <w:rPr>
          <w:rFonts w:hint="eastAsia"/>
        </w:rPr>
        <w:t>法</w:t>
      </w:r>
      <w:r>
        <w:rPr>
          <w:rFonts w:hint="eastAsia"/>
        </w:rPr>
        <w:t>案</w:t>
      </w:r>
      <w:r w:rsidRPr="0067205B">
        <w:rPr>
          <w:rFonts w:hint="eastAsia"/>
        </w:rPr>
        <w:t>，并通过</w:t>
      </w:r>
      <w:r w:rsidRPr="0067205B">
        <w:rPr>
          <w:rFonts w:hint="eastAsia"/>
        </w:rPr>
        <w:t>2008</w:t>
      </w:r>
      <w:r w:rsidRPr="0067205B">
        <w:rPr>
          <w:rFonts w:hint="eastAsia"/>
        </w:rPr>
        <w:t>年</w:t>
      </w:r>
      <w:r w:rsidRPr="0067205B">
        <w:rPr>
          <w:rFonts w:hint="eastAsia"/>
        </w:rPr>
        <w:t>5</w:t>
      </w:r>
      <w:r w:rsidRPr="0067205B">
        <w:rPr>
          <w:rFonts w:hint="eastAsia"/>
        </w:rPr>
        <w:t>月</w:t>
      </w:r>
      <w:r w:rsidRPr="0067205B">
        <w:rPr>
          <w:rFonts w:hint="eastAsia"/>
        </w:rPr>
        <w:t>15</w:t>
      </w:r>
      <w:r w:rsidRPr="0067205B">
        <w:rPr>
          <w:rFonts w:hint="eastAsia"/>
        </w:rPr>
        <w:t>日新《移民法》和</w:t>
      </w:r>
      <w:r w:rsidRPr="0067205B">
        <w:rPr>
          <w:rFonts w:hint="eastAsia"/>
        </w:rPr>
        <w:t>2010</w:t>
      </w:r>
      <w:r w:rsidRPr="0067205B">
        <w:rPr>
          <w:rFonts w:hint="eastAsia"/>
        </w:rPr>
        <w:t>年</w:t>
      </w:r>
      <w:r w:rsidRPr="0067205B">
        <w:rPr>
          <w:rFonts w:hint="eastAsia"/>
        </w:rPr>
        <w:t>1</w:t>
      </w:r>
      <w:r w:rsidRPr="0067205B">
        <w:rPr>
          <w:rFonts w:hint="eastAsia"/>
        </w:rPr>
        <w:t>月</w:t>
      </w:r>
      <w:r w:rsidRPr="0067205B">
        <w:rPr>
          <w:rFonts w:hint="eastAsia"/>
        </w:rPr>
        <w:t>1</w:t>
      </w:r>
      <w:r w:rsidRPr="0067205B">
        <w:rPr>
          <w:rFonts w:hint="eastAsia"/>
        </w:rPr>
        <w:t>日生效的</w:t>
      </w:r>
      <w:r w:rsidRPr="0067205B">
        <w:rPr>
          <w:rFonts w:hint="eastAsia"/>
        </w:rPr>
        <w:t>2009</w:t>
      </w:r>
      <w:r w:rsidRPr="0067205B">
        <w:rPr>
          <w:rFonts w:hint="eastAsia"/>
        </w:rPr>
        <w:t>年</w:t>
      </w:r>
      <w:r w:rsidRPr="0067205B">
        <w:rPr>
          <w:rFonts w:hint="eastAsia"/>
        </w:rPr>
        <w:t>10</w:t>
      </w:r>
      <w:r w:rsidRPr="0067205B">
        <w:rPr>
          <w:rFonts w:hint="eastAsia"/>
        </w:rPr>
        <w:t>月</w:t>
      </w:r>
      <w:r w:rsidRPr="0067205B">
        <w:rPr>
          <w:rFonts w:hint="eastAsia"/>
        </w:rPr>
        <w:t>15</w:t>
      </w:r>
      <w:r w:rsidRPr="0067205B">
        <w:rPr>
          <w:rFonts w:hint="eastAsia"/>
        </w:rPr>
        <w:t>日《移民</w:t>
      </w:r>
      <w:r>
        <w:rPr>
          <w:rFonts w:hint="eastAsia"/>
        </w:rPr>
        <w:t>条例</w:t>
      </w:r>
      <w:r w:rsidRPr="0067205B">
        <w:rPr>
          <w:rFonts w:hint="eastAsia"/>
        </w:rPr>
        <w:t>》加强了对贩运</w:t>
      </w:r>
      <w:r>
        <w:rPr>
          <w:rFonts w:hint="eastAsia"/>
        </w:rPr>
        <w:t>受害人</w:t>
      </w:r>
      <w:r w:rsidRPr="0067205B">
        <w:rPr>
          <w:rFonts w:hint="eastAsia"/>
        </w:rPr>
        <w:t>的法律保</w:t>
      </w:r>
      <w:r>
        <w:rPr>
          <w:rFonts w:hint="eastAsia"/>
        </w:rPr>
        <w:t>护</w:t>
      </w:r>
      <w:r w:rsidRPr="0067205B">
        <w:rPr>
          <w:rFonts w:hint="eastAsia"/>
        </w:rPr>
        <w:t>。</w:t>
      </w:r>
    </w:p>
    <w:p w:rsidR="0039075D" w:rsidRPr="0067205B" w:rsidRDefault="004704E9" w:rsidP="0039075D">
      <w:pPr>
        <w:pStyle w:val="SingleTxtGC"/>
        <w:rPr>
          <w:rFonts w:hint="eastAsia"/>
        </w:rPr>
      </w:pPr>
      <w:r>
        <w:rPr>
          <w:rFonts w:hint="eastAsia"/>
        </w:rPr>
        <w:t>(</w:t>
      </w:r>
      <w:r>
        <w:rPr>
          <w:rFonts w:eastAsia="Calibri"/>
        </w:rPr>
        <w:t>5</w:t>
      </w:r>
      <w:r>
        <w:rPr>
          <w:rFonts w:hint="eastAsia"/>
        </w:rPr>
        <w:t>)</w:t>
      </w:r>
      <w:r w:rsidR="0039075D">
        <w:rPr>
          <w:rFonts w:eastAsia="Calibri"/>
        </w:rPr>
        <w:t xml:space="preserve">  </w:t>
      </w:r>
      <w:r w:rsidR="0039075D" w:rsidRPr="0067205B">
        <w:rPr>
          <w:rFonts w:hint="eastAsia"/>
        </w:rPr>
        <w:t>委员会还欢迎缔约国努力修订政策、方案和行政措施，确保更好地保护人权并落实《公约》，包括：</w:t>
      </w:r>
    </w:p>
    <w:p w:rsidR="0039075D" w:rsidRPr="0067205B" w:rsidRDefault="0039075D" w:rsidP="0039075D">
      <w:pPr>
        <w:pStyle w:val="SingleTxtGC"/>
        <w:numPr>
          <w:ilvl w:val="0"/>
          <w:numId w:val="53"/>
        </w:numPr>
        <w:rPr>
          <w:rFonts w:hint="eastAsia"/>
        </w:rPr>
      </w:pPr>
      <w:r>
        <w:rPr>
          <w:rFonts w:hint="eastAsia"/>
        </w:rPr>
        <w:t>于</w:t>
      </w:r>
      <w:r w:rsidRPr="0067205B">
        <w:rPr>
          <w:rFonts w:hint="eastAsia"/>
        </w:rPr>
        <w:t>2008</w:t>
      </w:r>
      <w:r w:rsidRPr="0067205B">
        <w:rPr>
          <w:rFonts w:hint="eastAsia"/>
        </w:rPr>
        <w:t>年</w:t>
      </w:r>
      <w:r w:rsidRPr="0067205B">
        <w:rPr>
          <w:rFonts w:hint="eastAsia"/>
        </w:rPr>
        <w:t>5</w:t>
      </w:r>
      <w:r w:rsidRPr="0067205B">
        <w:rPr>
          <w:rFonts w:hint="eastAsia"/>
        </w:rPr>
        <w:t>月成立了</w:t>
      </w:r>
      <w:r>
        <w:rPr>
          <w:rFonts w:hint="eastAsia"/>
        </w:rPr>
        <w:t>特朗登</w:t>
      </w:r>
      <w:r w:rsidR="002E545D">
        <w:rPr>
          <w:rFonts w:hint="eastAsia"/>
        </w:rPr>
        <w:t>(</w:t>
      </w:r>
      <w:r w:rsidRPr="0067205B">
        <w:rPr>
          <w:rFonts w:hint="eastAsia"/>
        </w:rPr>
        <w:t>Trandum</w:t>
      </w:r>
      <w:r w:rsidR="002E545D">
        <w:rPr>
          <w:rFonts w:hint="eastAsia"/>
        </w:rPr>
        <w:t>)</w:t>
      </w:r>
      <w:r w:rsidRPr="0067205B">
        <w:rPr>
          <w:rFonts w:hint="eastAsia"/>
        </w:rPr>
        <w:t>警</w:t>
      </w:r>
      <w:r>
        <w:rPr>
          <w:rFonts w:hint="eastAsia"/>
        </w:rPr>
        <w:t>方</w:t>
      </w:r>
      <w:r w:rsidRPr="0067205B">
        <w:rPr>
          <w:rFonts w:hint="eastAsia"/>
        </w:rPr>
        <w:t>移民拘留中心监督委员会，该委员会有权确保拘留中心保</w:t>
      </w:r>
      <w:r>
        <w:rPr>
          <w:rFonts w:hint="eastAsia"/>
        </w:rPr>
        <w:t>障</w:t>
      </w:r>
      <w:r w:rsidRPr="0067205B">
        <w:rPr>
          <w:rFonts w:hint="eastAsia"/>
        </w:rPr>
        <w:t>外国</w:t>
      </w:r>
      <w:r>
        <w:rPr>
          <w:rFonts w:hint="eastAsia"/>
        </w:rPr>
        <w:t>国民</w:t>
      </w:r>
      <w:r w:rsidRPr="0067205B">
        <w:rPr>
          <w:rFonts w:hint="eastAsia"/>
        </w:rPr>
        <w:t>的权利；</w:t>
      </w:r>
    </w:p>
    <w:p w:rsidR="0039075D" w:rsidRPr="0067205B" w:rsidRDefault="0039075D" w:rsidP="0039075D">
      <w:pPr>
        <w:pStyle w:val="SingleTxtGC"/>
        <w:numPr>
          <w:ilvl w:val="0"/>
          <w:numId w:val="53"/>
        </w:numPr>
        <w:rPr>
          <w:rFonts w:hint="eastAsia"/>
        </w:rPr>
      </w:pPr>
      <w:r w:rsidRPr="0067205B">
        <w:rPr>
          <w:rFonts w:hint="eastAsia"/>
        </w:rPr>
        <w:t>启动了为警</w:t>
      </w:r>
      <w:r>
        <w:rPr>
          <w:rFonts w:hint="eastAsia"/>
        </w:rPr>
        <w:t>员</w:t>
      </w:r>
      <w:r w:rsidRPr="0067205B">
        <w:rPr>
          <w:rFonts w:hint="eastAsia"/>
        </w:rPr>
        <w:t>设计的项目和计划，例如</w:t>
      </w:r>
      <w:r w:rsidRPr="0067205B">
        <w:rPr>
          <w:rFonts w:hint="eastAsia"/>
        </w:rPr>
        <w:t>2008</w:t>
      </w:r>
      <w:r w:rsidRPr="0067205B">
        <w:rPr>
          <w:rFonts w:hint="eastAsia"/>
        </w:rPr>
        <w:t>年的“安全和信任”以及</w:t>
      </w:r>
      <w:r w:rsidRPr="0067205B">
        <w:rPr>
          <w:rFonts w:hint="eastAsia"/>
        </w:rPr>
        <w:t>2011</w:t>
      </w:r>
      <w:r w:rsidRPr="0067205B">
        <w:rPr>
          <w:rFonts w:hint="eastAsia"/>
        </w:rPr>
        <w:t>年的“认识有助安全”，以提高他们对多样性、少数民族和种族歧视的认识；</w:t>
      </w:r>
    </w:p>
    <w:p w:rsidR="0039075D" w:rsidRPr="0067205B" w:rsidRDefault="0039075D" w:rsidP="0039075D">
      <w:pPr>
        <w:pStyle w:val="SingleTxtGC"/>
        <w:numPr>
          <w:ilvl w:val="0"/>
          <w:numId w:val="53"/>
        </w:numPr>
        <w:rPr>
          <w:rFonts w:hint="eastAsia"/>
        </w:rPr>
      </w:pPr>
      <w:r w:rsidRPr="0067205B">
        <w:rPr>
          <w:rFonts w:hint="eastAsia"/>
        </w:rPr>
        <w:t>采取了措施改善对</w:t>
      </w:r>
      <w:r>
        <w:rPr>
          <w:rFonts w:hint="eastAsia"/>
        </w:rPr>
        <w:t>人口</w:t>
      </w:r>
      <w:r w:rsidRPr="0067205B">
        <w:rPr>
          <w:rFonts w:hint="eastAsia"/>
        </w:rPr>
        <w:t>贩运受害</w:t>
      </w:r>
      <w:r>
        <w:rPr>
          <w:rFonts w:hint="eastAsia"/>
        </w:rPr>
        <w:t>人</w:t>
      </w:r>
      <w:r w:rsidRPr="0067205B">
        <w:rPr>
          <w:rFonts w:hint="eastAsia"/>
        </w:rPr>
        <w:t>的保护，例如</w:t>
      </w:r>
      <w:r w:rsidRPr="0067205B">
        <w:rPr>
          <w:rFonts w:hint="eastAsia"/>
        </w:rPr>
        <w:t>2010</w:t>
      </w:r>
      <w:r w:rsidRPr="0067205B">
        <w:rPr>
          <w:rFonts w:hint="eastAsia"/>
        </w:rPr>
        <w:t>年</w:t>
      </w:r>
      <w:r w:rsidRPr="0067205B">
        <w:rPr>
          <w:rFonts w:hint="eastAsia"/>
        </w:rPr>
        <w:t>12</w:t>
      </w:r>
      <w:r w:rsidRPr="0067205B">
        <w:rPr>
          <w:rFonts w:hint="eastAsia"/>
        </w:rPr>
        <w:t>月启动了新的《打击贩运人口行动计划》。</w:t>
      </w:r>
    </w:p>
    <w:p w:rsidR="0039075D" w:rsidRPr="002B6CDA" w:rsidRDefault="0039075D" w:rsidP="008F31D0">
      <w:pPr>
        <w:pStyle w:val="H23GC"/>
        <w:rPr>
          <w:rFonts w:eastAsia="Calibri"/>
        </w:rPr>
      </w:pPr>
      <w:r>
        <w:rPr>
          <w:rFonts w:eastAsia="Calibri"/>
        </w:rPr>
        <w:tab/>
      </w:r>
      <w:r w:rsidR="0012525E">
        <w:rPr>
          <w:rFonts w:eastAsia="SimSun" w:hint="eastAsia"/>
        </w:rPr>
        <w:tab/>
      </w:r>
      <w:r w:rsidRPr="002B6CDA">
        <w:rPr>
          <w:rFonts w:eastAsia="Calibri"/>
        </w:rPr>
        <w:t>C.</w:t>
      </w:r>
      <w:r w:rsidRPr="002B6CDA">
        <w:rPr>
          <w:rFonts w:eastAsia="Calibri"/>
        </w:rPr>
        <w:tab/>
      </w:r>
      <w:r w:rsidRPr="00B13724">
        <w:rPr>
          <w:rFonts w:hint="eastAsia"/>
        </w:rPr>
        <w:t>主要关注问题和建议</w:t>
      </w:r>
    </w:p>
    <w:p w:rsidR="0039075D" w:rsidRPr="00836F7A" w:rsidRDefault="0039075D" w:rsidP="008F31D0">
      <w:pPr>
        <w:pStyle w:val="H23GC"/>
        <w:rPr>
          <w:rFonts w:hint="eastAsia"/>
          <w:sz w:val="20"/>
        </w:rPr>
      </w:pPr>
      <w:r>
        <w:rPr>
          <w:rFonts w:eastAsia="Calibri"/>
        </w:rPr>
        <w:tab/>
      </w:r>
      <w:r>
        <w:rPr>
          <w:rFonts w:eastAsia="Calibri"/>
        </w:rPr>
        <w:tab/>
      </w:r>
      <w:r w:rsidRPr="00836F7A">
        <w:rPr>
          <w:rFonts w:hint="eastAsia"/>
        </w:rPr>
        <w:t>将《公约》纳入国内法</w:t>
      </w:r>
    </w:p>
    <w:p w:rsidR="0039075D" w:rsidRPr="0067205B" w:rsidRDefault="008F31D0" w:rsidP="008F31D0">
      <w:pPr>
        <w:pStyle w:val="SingleTxtGC"/>
        <w:rPr>
          <w:rFonts w:eastAsia="Calibri"/>
        </w:rPr>
      </w:pPr>
      <w:r>
        <w:rPr>
          <w:rFonts w:hint="eastAsia"/>
        </w:rPr>
        <w:t>(</w:t>
      </w:r>
      <w:r>
        <w:rPr>
          <w:rFonts w:eastAsia="Calibri"/>
        </w:rPr>
        <w:t>6</w:t>
      </w:r>
      <w:r>
        <w:rPr>
          <w:rFonts w:hint="eastAsia"/>
        </w:rPr>
        <w:t>)</w:t>
      </w:r>
      <w:r w:rsidR="0039075D">
        <w:rPr>
          <w:rFonts w:eastAsia="Calibri"/>
        </w:rPr>
        <w:t xml:space="preserve">  </w:t>
      </w:r>
      <w:r w:rsidR="0039075D">
        <w:rPr>
          <w:rFonts w:hint="eastAsia"/>
        </w:rPr>
        <w:t>委员会注意到</w:t>
      </w:r>
      <w:r w:rsidR="0039075D" w:rsidRPr="0067205B">
        <w:rPr>
          <w:rFonts w:hint="eastAsia"/>
        </w:rPr>
        <w:t>缔约国对将国际义务转化为国内法的一般原则的相关解释，以及只将最普遍的国际文书纳入该国《人权法》的理由，但委员会感到遗憾的是，缔约国在将《公约》条款具体地纳入国内法律这一问题上并没有改变立场</w:t>
      </w:r>
      <w:r w:rsidR="0039075D" w:rsidRPr="0067205B">
        <w:rPr>
          <w:rFonts w:hint="eastAsia"/>
        </w:rPr>
        <w:t>(</w:t>
      </w:r>
      <w:r w:rsidR="0039075D" w:rsidRPr="0067205B">
        <w:rPr>
          <w:rFonts w:hint="eastAsia"/>
        </w:rPr>
        <w:t>第</w:t>
      </w:r>
      <w:r w:rsidR="0039075D" w:rsidRPr="0067205B">
        <w:rPr>
          <w:rFonts w:hint="eastAsia"/>
        </w:rPr>
        <w:t>2</w:t>
      </w:r>
      <w:r w:rsidR="0039075D" w:rsidRPr="0067205B">
        <w:rPr>
          <w:rFonts w:hint="eastAsia"/>
        </w:rPr>
        <w:t>条</w:t>
      </w:r>
      <w:r w:rsidR="0039075D" w:rsidRPr="0067205B">
        <w:rPr>
          <w:rFonts w:hint="eastAsia"/>
        </w:rPr>
        <w:t>)</w:t>
      </w:r>
      <w:r w:rsidR="0039075D" w:rsidRPr="0067205B">
        <w:rPr>
          <w:rFonts w:hint="eastAsia"/>
        </w:rPr>
        <w:t>。</w:t>
      </w:r>
    </w:p>
    <w:p w:rsidR="0039075D" w:rsidRPr="0067205B" w:rsidRDefault="0039075D" w:rsidP="0039075D">
      <w:pPr>
        <w:pStyle w:val="SingleTxtGC"/>
        <w:rPr>
          <w:rFonts w:hint="eastAsia"/>
          <w:b/>
        </w:rPr>
      </w:pPr>
      <w:r w:rsidRPr="0067205B">
        <w:rPr>
          <w:rFonts w:ascii="Time New Roman" w:eastAsia="SimHei" w:hAnsi="Time New Roman" w:hint="eastAsia"/>
        </w:rPr>
        <w:t>缔约国应该进一步考虑将《公约》的所有条款纳入国内法，以便法庭上可以直接援</w:t>
      </w:r>
      <w:r>
        <w:rPr>
          <w:rFonts w:ascii="Time New Roman" w:eastAsia="SimHei" w:hAnsi="Time New Roman" w:hint="eastAsia"/>
        </w:rPr>
        <w:t>用</w:t>
      </w:r>
      <w:r w:rsidRPr="0067205B">
        <w:rPr>
          <w:rFonts w:ascii="Time New Roman" w:eastAsia="SimHei" w:hAnsi="Time New Roman" w:hint="eastAsia"/>
        </w:rPr>
        <w:t>《公约》。</w:t>
      </w:r>
    </w:p>
    <w:p w:rsidR="0039075D" w:rsidRPr="0067205B" w:rsidRDefault="0039075D" w:rsidP="0039075D">
      <w:pPr>
        <w:pStyle w:val="H23GC"/>
        <w:rPr>
          <w:rFonts w:hint="eastAsia"/>
        </w:rPr>
      </w:pPr>
      <w:r w:rsidRPr="0067205B">
        <w:rPr>
          <w:rFonts w:hint="eastAsia"/>
        </w:rPr>
        <w:tab/>
      </w:r>
      <w:r w:rsidRPr="0067205B">
        <w:rPr>
          <w:rFonts w:hint="eastAsia"/>
        </w:rPr>
        <w:tab/>
      </w:r>
      <w:r w:rsidRPr="0067205B">
        <w:rPr>
          <w:rFonts w:hint="eastAsia"/>
        </w:rPr>
        <w:t>酷刑的定义</w:t>
      </w:r>
    </w:p>
    <w:p w:rsidR="0039075D" w:rsidRPr="0067205B" w:rsidRDefault="008F31D0" w:rsidP="008F31D0">
      <w:pPr>
        <w:pStyle w:val="SingleTxtGC"/>
        <w:rPr>
          <w:rFonts w:hint="eastAsia"/>
        </w:rPr>
      </w:pPr>
      <w:r>
        <w:rPr>
          <w:rFonts w:hint="eastAsia"/>
        </w:rPr>
        <w:t>(</w:t>
      </w:r>
      <w:r>
        <w:rPr>
          <w:rFonts w:eastAsia="Calibri"/>
        </w:rPr>
        <w:t>7</w:t>
      </w:r>
      <w:r>
        <w:rPr>
          <w:rFonts w:hint="eastAsia"/>
        </w:rPr>
        <w:t>)</w:t>
      </w:r>
      <w:r w:rsidR="0039075D">
        <w:rPr>
          <w:rFonts w:eastAsia="Calibri"/>
        </w:rPr>
        <w:t xml:space="preserve">  </w:t>
      </w:r>
      <w:r w:rsidR="0039075D" w:rsidRPr="0067205B">
        <w:rPr>
          <w:rFonts w:hint="eastAsia"/>
        </w:rPr>
        <w:t>委员会注意到，尽管委员会先前提出了建议，</w:t>
      </w:r>
      <w:r w:rsidR="0039075D">
        <w:rPr>
          <w:rFonts w:hint="eastAsia"/>
        </w:rPr>
        <w:t>但</w:t>
      </w:r>
      <w:r w:rsidR="0039075D" w:rsidRPr="0067205B">
        <w:rPr>
          <w:rFonts w:hint="eastAsia"/>
        </w:rPr>
        <w:t>缔约国《刑法典》中对酷刑的定义并不完全符合《公约》第</w:t>
      </w:r>
      <w:r w:rsidR="0039075D" w:rsidRPr="0067205B">
        <w:rPr>
          <w:rFonts w:hint="eastAsia"/>
        </w:rPr>
        <w:t>1</w:t>
      </w:r>
      <w:r w:rsidR="0039075D" w:rsidRPr="0067205B">
        <w:rPr>
          <w:rFonts w:hint="eastAsia"/>
        </w:rPr>
        <w:t>条的规定，所列举的仍然只是一些基于特定形式歧视的行为，并未提到一切形式的歧视。委员会注意到缔约国正在起草新的《刑法典》，包括了基于政治观点和性取向的歧视，但遗憾的是，其中并未提到“基于任何一种歧视的任何理由”</w:t>
      </w:r>
      <w:r w:rsidR="0039075D" w:rsidRPr="0067205B">
        <w:rPr>
          <w:rFonts w:hint="eastAsia"/>
        </w:rPr>
        <w:t>(</w:t>
      </w:r>
      <w:r w:rsidR="0039075D" w:rsidRPr="0067205B">
        <w:rPr>
          <w:rFonts w:hint="eastAsia"/>
        </w:rPr>
        <w:t>第</w:t>
      </w:r>
      <w:r w:rsidR="0039075D" w:rsidRPr="0067205B">
        <w:rPr>
          <w:rFonts w:hint="eastAsia"/>
        </w:rPr>
        <w:t>1</w:t>
      </w:r>
      <w:r w:rsidR="0039075D" w:rsidRPr="0067205B">
        <w:rPr>
          <w:rFonts w:hint="eastAsia"/>
        </w:rPr>
        <w:t>条</w:t>
      </w:r>
      <w:r w:rsidR="0039075D" w:rsidRPr="0067205B">
        <w:rPr>
          <w:rFonts w:hint="eastAsia"/>
        </w:rPr>
        <w:t>)</w:t>
      </w:r>
      <w:r w:rsidR="0039075D" w:rsidRPr="0067205B">
        <w:rPr>
          <w:rFonts w:hint="eastAsia"/>
        </w:rPr>
        <w:t>。</w:t>
      </w:r>
    </w:p>
    <w:p w:rsidR="0039075D" w:rsidRPr="0067205B" w:rsidRDefault="0039075D" w:rsidP="0039075D">
      <w:pPr>
        <w:pStyle w:val="SingleTxtGC"/>
        <w:rPr>
          <w:rFonts w:eastAsia="SimHei" w:hint="eastAsia"/>
        </w:rPr>
      </w:pPr>
      <w:r w:rsidRPr="0067205B">
        <w:rPr>
          <w:rFonts w:eastAsia="SimHei" w:hint="eastAsia"/>
        </w:rPr>
        <w:t>缔约国应考虑修订现</w:t>
      </w:r>
      <w:r>
        <w:rPr>
          <w:rFonts w:eastAsia="SimHei" w:hint="eastAsia"/>
        </w:rPr>
        <w:t>有</w:t>
      </w:r>
      <w:r w:rsidRPr="0067205B">
        <w:rPr>
          <w:rFonts w:eastAsia="SimHei" w:hint="eastAsia"/>
        </w:rPr>
        <w:t>的酷刑定义，纳入一切形式的歧视，作为酷刑定义的要素之一。</w:t>
      </w:r>
    </w:p>
    <w:p w:rsidR="0039075D" w:rsidRPr="0067205B" w:rsidRDefault="0039075D" w:rsidP="0039075D">
      <w:pPr>
        <w:pStyle w:val="H23GC"/>
        <w:rPr>
          <w:rFonts w:hint="eastAsia"/>
        </w:rPr>
      </w:pPr>
      <w:r w:rsidRPr="0067205B">
        <w:rPr>
          <w:rFonts w:hint="eastAsia"/>
        </w:rPr>
        <w:tab/>
      </w:r>
      <w:r w:rsidRPr="0067205B">
        <w:rPr>
          <w:rFonts w:hint="eastAsia"/>
        </w:rPr>
        <w:tab/>
      </w:r>
      <w:r w:rsidRPr="0067205B">
        <w:rPr>
          <w:rFonts w:hint="eastAsia"/>
        </w:rPr>
        <w:t>国家人权机构</w:t>
      </w:r>
    </w:p>
    <w:p w:rsidR="0039075D" w:rsidRPr="0067205B" w:rsidRDefault="008F31D0" w:rsidP="0039075D">
      <w:pPr>
        <w:pStyle w:val="SingleTxtGC"/>
        <w:rPr>
          <w:rFonts w:hint="eastAsia"/>
        </w:rPr>
      </w:pPr>
      <w:r>
        <w:rPr>
          <w:rFonts w:hint="eastAsia"/>
        </w:rPr>
        <w:t>(</w:t>
      </w:r>
      <w:r>
        <w:rPr>
          <w:rFonts w:eastAsia="Calibri"/>
        </w:rPr>
        <w:t>8</w:t>
      </w:r>
      <w:r>
        <w:rPr>
          <w:rFonts w:hint="eastAsia"/>
        </w:rPr>
        <w:t>)</w:t>
      </w:r>
      <w:r w:rsidR="0039075D">
        <w:rPr>
          <w:rFonts w:eastAsia="Calibri"/>
        </w:rPr>
        <w:t xml:space="preserve">  </w:t>
      </w:r>
      <w:r w:rsidR="0039075D" w:rsidRPr="0067205B">
        <w:rPr>
          <w:rFonts w:hint="eastAsia"/>
        </w:rPr>
        <w:t>委员会注意到缔约国有意制定战略，以成立一个完全符合“有关促进和保护人权的国家机构的地位的原则”</w:t>
      </w:r>
      <w:r w:rsidR="0039075D" w:rsidRPr="0067205B">
        <w:rPr>
          <w:rFonts w:hint="eastAsia"/>
        </w:rPr>
        <w:t>(</w:t>
      </w:r>
      <w:r w:rsidR="0039075D" w:rsidRPr="0067205B">
        <w:rPr>
          <w:rFonts w:hint="eastAsia"/>
        </w:rPr>
        <w:t>巴黎原则</w:t>
      </w:r>
      <w:r w:rsidR="0039075D" w:rsidRPr="0067205B">
        <w:rPr>
          <w:rFonts w:hint="eastAsia"/>
        </w:rPr>
        <w:t>)</w:t>
      </w:r>
      <w:r w:rsidR="0039075D" w:rsidRPr="0067205B">
        <w:rPr>
          <w:rFonts w:hint="eastAsia"/>
        </w:rPr>
        <w:t>的国家人权机构，但委员会表示关切的是，此事尚未实现</w:t>
      </w:r>
      <w:r w:rsidR="0039075D" w:rsidRPr="0067205B">
        <w:rPr>
          <w:rFonts w:hint="eastAsia"/>
        </w:rPr>
        <w:t>(</w:t>
      </w:r>
      <w:r w:rsidR="0039075D" w:rsidRPr="0067205B">
        <w:rPr>
          <w:rFonts w:hint="eastAsia"/>
        </w:rPr>
        <w:t>第</w:t>
      </w:r>
      <w:r w:rsidR="0039075D" w:rsidRPr="0067205B">
        <w:rPr>
          <w:rFonts w:hint="eastAsia"/>
        </w:rPr>
        <w:t>2</w:t>
      </w:r>
      <w:r w:rsidR="0039075D" w:rsidRPr="0067205B">
        <w:rPr>
          <w:rFonts w:hint="eastAsia"/>
        </w:rPr>
        <w:t>条</w:t>
      </w:r>
      <w:r w:rsidR="0039075D" w:rsidRPr="0067205B">
        <w:rPr>
          <w:rFonts w:hint="eastAsia"/>
        </w:rPr>
        <w:t>)</w:t>
      </w:r>
      <w:r w:rsidR="0039075D" w:rsidRPr="0067205B">
        <w:rPr>
          <w:rFonts w:hint="eastAsia"/>
        </w:rPr>
        <w:t>。</w:t>
      </w:r>
    </w:p>
    <w:p w:rsidR="0039075D" w:rsidRPr="0067205B" w:rsidRDefault="0039075D" w:rsidP="0039075D">
      <w:pPr>
        <w:pStyle w:val="SingleTxtGC"/>
        <w:rPr>
          <w:rFonts w:eastAsia="SimHei" w:hint="eastAsia"/>
        </w:rPr>
      </w:pPr>
      <w:r w:rsidRPr="0067205B">
        <w:rPr>
          <w:rFonts w:eastAsia="SimHei" w:hint="eastAsia"/>
        </w:rPr>
        <w:t>委员会敦促缔约国成立一个任务与巴黎原则一致的国家人权机构，并为其配备必需的财政和人力资源。</w:t>
      </w:r>
    </w:p>
    <w:p w:rsidR="0039075D" w:rsidRPr="0067205B" w:rsidRDefault="0039075D" w:rsidP="0039075D">
      <w:pPr>
        <w:pStyle w:val="H23GC"/>
        <w:rPr>
          <w:rFonts w:hint="eastAsia"/>
        </w:rPr>
      </w:pPr>
      <w:r w:rsidRPr="0067205B">
        <w:rPr>
          <w:rFonts w:hint="eastAsia"/>
        </w:rPr>
        <w:tab/>
      </w:r>
      <w:r w:rsidRPr="0067205B">
        <w:rPr>
          <w:rFonts w:hint="eastAsia"/>
        </w:rPr>
        <w:tab/>
      </w:r>
      <w:r>
        <w:rPr>
          <w:rFonts w:hint="eastAsia"/>
        </w:rPr>
        <w:t>预防性</w:t>
      </w:r>
      <w:r w:rsidRPr="0067205B">
        <w:rPr>
          <w:rFonts w:hint="eastAsia"/>
        </w:rPr>
        <w:t>拘留</w:t>
      </w:r>
    </w:p>
    <w:p w:rsidR="0039075D" w:rsidRPr="0067205B" w:rsidRDefault="008F31D0" w:rsidP="0039075D">
      <w:pPr>
        <w:pStyle w:val="SingleTxtGC"/>
        <w:rPr>
          <w:rFonts w:hint="eastAsia"/>
        </w:rPr>
      </w:pPr>
      <w:r>
        <w:rPr>
          <w:rFonts w:hint="eastAsia"/>
        </w:rPr>
        <w:t>(</w:t>
      </w:r>
      <w:r>
        <w:rPr>
          <w:rFonts w:eastAsia="Calibri"/>
        </w:rPr>
        <w:t>9</w:t>
      </w:r>
      <w:r>
        <w:rPr>
          <w:rFonts w:hint="eastAsia"/>
        </w:rPr>
        <w:t>)</w:t>
      </w:r>
      <w:r w:rsidR="0039075D">
        <w:rPr>
          <w:rFonts w:eastAsia="Calibri"/>
        </w:rPr>
        <w:t xml:space="preserve">  </w:t>
      </w:r>
      <w:r w:rsidR="0039075D" w:rsidRPr="0067205B">
        <w:rPr>
          <w:rFonts w:hint="eastAsia"/>
        </w:rPr>
        <w:t>委员会对</w:t>
      </w:r>
      <w:r w:rsidR="0039075D">
        <w:rPr>
          <w:rFonts w:hint="eastAsia"/>
        </w:rPr>
        <w:t>预防性</w:t>
      </w:r>
      <w:r w:rsidR="0039075D" w:rsidRPr="0067205B">
        <w:rPr>
          <w:rFonts w:hint="eastAsia"/>
        </w:rPr>
        <w:t>拘留制度表示关切，特别是对</w:t>
      </w:r>
      <w:r w:rsidR="0039075D">
        <w:rPr>
          <w:rFonts w:hint="eastAsia"/>
        </w:rPr>
        <w:t>预防性</w:t>
      </w:r>
      <w:r w:rsidR="0039075D" w:rsidRPr="0067205B">
        <w:rPr>
          <w:rFonts w:hint="eastAsia"/>
        </w:rPr>
        <w:t>拘留使用率高且在一些情况下拘留时间长表示关切。委员会还遗憾地注意到，</w:t>
      </w:r>
      <w:r w:rsidR="0039075D" w:rsidRPr="0067205B">
        <w:rPr>
          <w:rFonts w:hint="eastAsia"/>
        </w:rPr>
        <w:t>15</w:t>
      </w:r>
      <w:r w:rsidR="0039075D" w:rsidRPr="0067205B">
        <w:rPr>
          <w:rFonts w:hint="eastAsia"/>
        </w:rPr>
        <w:t>至</w:t>
      </w:r>
      <w:r w:rsidR="0039075D" w:rsidRPr="0067205B">
        <w:rPr>
          <w:rFonts w:hint="eastAsia"/>
        </w:rPr>
        <w:t>18</w:t>
      </w:r>
      <w:r w:rsidR="0039075D" w:rsidRPr="0067205B">
        <w:rPr>
          <w:rFonts w:hint="eastAsia"/>
        </w:rPr>
        <w:t>岁的未成年人可能成为</w:t>
      </w:r>
      <w:r w:rsidR="0039075D">
        <w:rPr>
          <w:rFonts w:hint="eastAsia"/>
        </w:rPr>
        <w:t>预防性</w:t>
      </w:r>
      <w:r w:rsidR="0039075D" w:rsidRPr="0067205B">
        <w:rPr>
          <w:rFonts w:hint="eastAsia"/>
        </w:rPr>
        <w:t>拘留的对象</w:t>
      </w:r>
      <w:r w:rsidR="0039075D" w:rsidRPr="0067205B">
        <w:rPr>
          <w:rFonts w:hint="eastAsia"/>
        </w:rPr>
        <w:t>(</w:t>
      </w:r>
      <w:r w:rsidR="0039075D" w:rsidRPr="0067205B">
        <w:rPr>
          <w:rFonts w:hint="eastAsia"/>
        </w:rPr>
        <w:t>第</w:t>
      </w:r>
      <w:r w:rsidR="0039075D" w:rsidRPr="0067205B">
        <w:rPr>
          <w:rFonts w:hint="eastAsia"/>
        </w:rPr>
        <w:t>2</w:t>
      </w:r>
      <w:r w:rsidR="0039075D" w:rsidRPr="0067205B">
        <w:rPr>
          <w:rFonts w:hint="eastAsia"/>
        </w:rPr>
        <w:t>、第</w:t>
      </w:r>
      <w:r w:rsidR="0039075D" w:rsidRPr="0067205B">
        <w:rPr>
          <w:rFonts w:hint="eastAsia"/>
        </w:rPr>
        <w:t>11</w:t>
      </w:r>
      <w:r w:rsidR="0039075D" w:rsidRPr="0067205B">
        <w:rPr>
          <w:rFonts w:hint="eastAsia"/>
        </w:rPr>
        <w:t>和第</w:t>
      </w:r>
      <w:r w:rsidR="0039075D" w:rsidRPr="0067205B">
        <w:rPr>
          <w:rFonts w:hint="eastAsia"/>
        </w:rPr>
        <w:t>16</w:t>
      </w:r>
      <w:r w:rsidR="0039075D" w:rsidRPr="0067205B">
        <w:rPr>
          <w:rFonts w:hint="eastAsia"/>
        </w:rPr>
        <w:t>条</w:t>
      </w:r>
      <w:r w:rsidR="0039075D" w:rsidRPr="0067205B">
        <w:rPr>
          <w:rFonts w:hint="eastAsia"/>
        </w:rPr>
        <w:t>)</w:t>
      </w:r>
      <w:r w:rsidR="0039075D" w:rsidRPr="0067205B">
        <w:rPr>
          <w:rFonts w:hint="eastAsia"/>
        </w:rPr>
        <w:t>。</w:t>
      </w:r>
    </w:p>
    <w:p w:rsidR="0039075D" w:rsidRPr="0067205B" w:rsidRDefault="0039075D" w:rsidP="0039075D">
      <w:pPr>
        <w:pStyle w:val="SingleTxtGC"/>
        <w:rPr>
          <w:rFonts w:hint="eastAsia"/>
          <w:b/>
        </w:rPr>
      </w:pPr>
      <w:r w:rsidRPr="0067205B">
        <w:rPr>
          <w:rFonts w:eastAsia="SimHei" w:hint="eastAsia"/>
        </w:rPr>
        <w:t>缔约国应修改</w:t>
      </w:r>
      <w:r>
        <w:rPr>
          <w:rFonts w:eastAsia="SimHei" w:hint="eastAsia"/>
        </w:rPr>
        <w:t>预防性</w:t>
      </w:r>
      <w:r w:rsidRPr="0067205B">
        <w:rPr>
          <w:rFonts w:eastAsia="SimHei" w:hint="eastAsia"/>
        </w:rPr>
        <w:t>拘留制度，将此种拘留的使用次数减少至最低。考虑到《联合国少年司法最低限度标准规则》</w:t>
      </w:r>
      <w:r w:rsidRPr="0067205B">
        <w:rPr>
          <w:rFonts w:eastAsia="SimHei" w:hint="eastAsia"/>
        </w:rPr>
        <w:t>(</w:t>
      </w:r>
      <w:r w:rsidRPr="0067205B">
        <w:rPr>
          <w:rFonts w:eastAsia="SimHei" w:hint="eastAsia"/>
        </w:rPr>
        <w:t>北京规则</w:t>
      </w:r>
      <w:r w:rsidRPr="0067205B">
        <w:rPr>
          <w:rFonts w:eastAsia="SimHei" w:hint="eastAsia"/>
        </w:rPr>
        <w:t>)</w:t>
      </w:r>
      <w:r w:rsidRPr="0067205B">
        <w:rPr>
          <w:rFonts w:eastAsia="SimHei" w:hint="eastAsia"/>
        </w:rPr>
        <w:t>的规定，缔约国还应考虑废止对少年犯进行</w:t>
      </w:r>
      <w:r>
        <w:rPr>
          <w:rFonts w:eastAsia="SimHei" w:hint="eastAsia"/>
        </w:rPr>
        <w:t>预防性</w:t>
      </w:r>
      <w:r w:rsidRPr="0067205B">
        <w:rPr>
          <w:rFonts w:eastAsia="SimHei" w:hint="eastAsia"/>
        </w:rPr>
        <w:t>拘留的做法，除非有根据法律定义的具体严格标准</w:t>
      </w:r>
      <w:r>
        <w:rPr>
          <w:rFonts w:eastAsia="SimHei" w:hint="eastAsia"/>
        </w:rPr>
        <w:t>所</w:t>
      </w:r>
      <w:r w:rsidRPr="0067205B">
        <w:rPr>
          <w:rFonts w:eastAsia="SimHei" w:hint="eastAsia"/>
        </w:rPr>
        <w:t>确定的例外情况和特殊情况</w:t>
      </w:r>
      <w:r w:rsidRPr="0067205B">
        <w:rPr>
          <w:rFonts w:hint="eastAsia"/>
          <w:b/>
        </w:rPr>
        <w:t>。</w:t>
      </w:r>
    </w:p>
    <w:p w:rsidR="0039075D" w:rsidRPr="0067205B" w:rsidRDefault="0039075D" w:rsidP="0039075D">
      <w:pPr>
        <w:pStyle w:val="H23GC"/>
        <w:rPr>
          <w:rFonts w:hint="eastAsia"/>
        </w:rPr>
      </w:pPr>
      <w:r w:rsidRPr="0067205B">
        <w:rPr>
          <w:rFonts w:hint="eastAsia"/>
        </w:rPr>
        <w:tab/>
      </w:r>
      <w:r w:rsidRPr="0067205B">
        <w:rPr>
          <w:rFonts w:hint="eastAsia"/>
        </w:rPr>
        <w:tab/>
      </w:r>
      <w:r w:rsidRPr="0067205B">
        <w:rPr>
          <w:rFonts w:hint="eastAsia"/>
        </w:rPr>
        <w:t>审前拘留</w:t>
      </w:r>
    </w:p>
    <w:p w:rsidR="0039075D" w:rsidRPr="0067205B" w:rsidRDefault="008F31D0" w:rsidP="0039075D">
      <w:pPr>
        <w:pStyle w:val="SingleTxtGC"/>
        <w:rPr>
          <w:rFonts w:hint="eastAsia"/>
        </w:rPr>
      </w:pPr>
      <w:r>
        <w:rPr>
          <w:rFonts w:hint="eastAsia"/>
        </w:rPr>
        <w:t>(</w:t>
      </w:r>
      <w:r>
        <w:rPr>
          <w:rFonts w:eastAsia="Calibri"/>
        </w:rPr>
        <w:t>10</w:t>
      </w:r>
      <w:r>
        <w:rPr>
          <w:rFonts w:hint="eastAsia"/>
        </w:rPr>
        <w:t>)</w:t>
      </w:r>
      <w:r w:rsidR="0039075D">
        <w:rPr>
          <w:rFonts w:eastAsia="Calibri"/>
        </w:rPr>
        <w:t xml:space="preserve">  </w:t>
      </w:r>
      <w:r w:rsidR="0039075D" w:rsidRPr="0067205B">
        <w:rPr>
          <w:rFonts w:hint="eastAsia"/>
        </w:rPr>
        <w:t>委员会对警方的拘留室被大量用于超过</w:t>
      </w:r>
      <w:r w:rsidR="0039075D" w:rsidRPr="0067205B">
        <w:rPr>
          <w:rFonts w:hint="eastAsia"/>
        </w:rPr>
        <w:t>48</w:t>
      </w:r>
      <w:r w:rsidR="0039075D" w:rsidRPr="0067205B">
        <w:rPr>
          <w:rFonts w:hint="eastAsia"/>
        </w:rPr>
        <w:t>小时的审前拘留表示严重关切，并对未成年人仍然是此种拘留的对象感到遗憾。委员会还感到遗憾的是，关于如何对待被审前拘留的未成年人，没有一般和正式的例行规定，挪威儿童事务监察员已经收到了若干未成年人的报告，称</w:t>
      </w:r>
      <w:r w:rsidR="0039075D" w:rsidRPr="009B0B14">
        <w:rPr>
          <w:rFonts w:hint="eastAsia"/>
        </w:rPr>
        <w:t>被拘留的经历</w:t>
      </w:r>
      <w:r w:rsidR="0039075D" w:rsidRPr="0067205B">
        <w:rPr>
          <w:rFonts w:hint="eastAsia"/>
        </w:rPr>
        <w:t>“极度令人疲惫”，而儿童福利部门和医疗保健部门的后续跟进也不足。</w:t>
      </w:r>
      <w:r w:rsidR="0039075D" w:rsidRPr="0067205B">
        <w:rPr>
          <w:rFonts w:hint="eastAsia"/>
        </w:rPr>
        <w:t>(</w:t>
      </w:r>
      <w:r w:rsidR="0039075D" w:rsidRPr="0067205B">
        <w:rPr>
          <w:rFonts w:hint="eastAsia"/>
        </w:rPr>
        <w:t>第</w:t>
      </w:r>
      <w:r w:rsidR="0039075D" w:rsidRPr="0067205B">
        <w:rPr>
          <w:rFonts w:hint="eastAsia"/>
        </w:rPr>
        <w:t>11</w:t>
      </w:r>
      <w:r w:rsidR="0039075D" w:rsidRPr="0067205B">
        <w:rPr>
          <w:rFonts w:hint="eastAsia"/>
        </w:rPr>
        <w:t>、第</w:t>
      </w:r>
      <w:r w:rsidR="0039075D" w:rsidRPr="0067205B">
        <w:rPr>
          <w:rFonts w:hint="eastAsia"/>
        </w:rPr>
        <w:t>12</w:t>
      </w:r>
      <w:r w:rsidR="0039075D" w:rsidRPr="0067205B">
        <w:rPr>
          <w:rFonts w:hint="eastAsia"/>
        </w:rPr>
        <w:t>、第</w:t>
      </w:r>
      <w:r w:rsidR="0039075D" w:rsidRPr="0067205B">
        <w:rPr>
          <w:rFonts w:hint="eastAsia"/>
        </w:rPr>
        <w:t>13</w:t>
      </w:r>
      <w:r w:rsidR="0039075D" w:rsidRPr="0067205B">
        <w:rPr>
          <w:rFonts w:hint="eastAsia"/>
        </w:rPr>
        <w:t>和第</w:t>
      </w:r>
      <w:r w:rsidR="0039075D" w:rsidRPr="0067205B">
        <w:rPr>
          <w:rFonts w:hint="eastAsia"/>
        </w:rPr>
        <w:t>16</w:t>
      </w:r>
      <w:r w:rsidR="0039075D" w:rsidRPr="0067205B">
        <w:rPr>
          <w:rFonts w:hint="eastAsia"/>
        </w:rPr>
        <w:t>条</w:t>
      </w:r>
      <w:r w:rsidR="0039075D" w:rsidRPr="0067205B">
        <w:rPr>
          <w:rFonts w:hint="eastAsia"/>
        </w:rPr>
        <w:t>)</w:t>
      </w:r>
      <w:r w:rsidR="0039075D" w:rsidRPr="0067205B">
        <w:rPr>
          <w:rFonts w:hint="eastAsia"/>
        </w:rPr>
        <w:t>。</w:t>
      </w:r>
    </w:p>
    <w:p w:rsidR="0039075D" w:rsidRPr="0067205B" w:rsidRDefault="0039075D" w:rsidP="0039075D">
      <w:pPr>
        <w:pStyle w:val="SingleTxtGC"/>
        <w:rPr>
          <w:rFonts w:eastAsia="SimHei" w:hint="eastAsia"/>
        </w:rPr>
      </w:pPr>
      <w:r w:rsidRPr="0067205B">
        <w:rPr>
          <w:rFonts w:eastAsia="SimHei" w:hint="eastAsia"/>
        </w:rPr>
        <w:t>缔约国应废止警方拘留室使用时间普遍超过法定的</w:t>
      </w:r>
      <w:r w:rsidRPr="0067205B">
        <w:rPr>
          <w:rFonts w:eastAsia="SimHei" w:hint="eastAsia"/>
        </w:rPr>
        <w:t>48</w:t>
      </w:r>
      <w:r w:rsidRPr="0067205B">
        <w:rPr>
          <w:rFonts w:eastAsia="SimHei" w:hint="eastAsia"/>
        </w:rPr>
        <w:t>小时的做法。缔约国应仅在别无选择的情况才对未成年人进行审前拘留，并应确保所有的警区都有负责儿童福利紧急情况的官员。缔约国应制定明确和可以预见的例行规定，用于规范被警方拘留的未成年人的待遇，并保证这些规定在实践中得到有效执行。</w:t>
      </w:r>
    </w:p>
    <w:p w:rsidR="0039075D" w:rsidRPr="0067205B" w:rsidRDefault="0039075D" w:rsidP="0039075D">
      <w:pPr>
        <w:pStyle w:val="H23GC"/>
        <w:rPr>
          <w:rFonts w:hint="eastAsia"/>
        </w:rPr>
      </w:pPr>
      <w:r w:rsidRPr="0067205B">
        <w:rPr>
          <w:rFonts w:hint="eastAsia"/>
        </w:rPr>
        <w:tab/>
      </w:r>
      <w:r w:rsidRPr="0067205B">
        <w:rPr>
          <w:rFonts w:hint="eastAsia"/>
        </w:rPr>
        <w:tab/>
      </w:r>
      <w:r>
        <w:rPr>
          <w:rFonts w:hint="eastAsia"/>
        </w:rPr>
        <w:t>单独监禁</w:t>
      </w:r>
    </w:p>
    <w:p w:rsidR="0039075D" w:rsidRPr="0067205B" w:rsidRDefault="008F31D0" w:rsidP="0039075D">
      <w:pPr>
        <w:pStyle w:val="SingleTxtGC"/>
        <w:rPr>
          <w:rFonts w:hint="eastAsia"/>
        </w:rPr>
      </w:pPr>
      <w:r>
        <w:rPr>
          <w:rFonts w:hint="eastAsia"/>
        </w:rPr>
        <w:t>(</w:t>
      </w:r>
      <w:r>
        <w:rPr>
          <w:rFonts w:eastAsia="Calibri"/>
        </w:rPr>
        <w:t>11</w:t>
      </w:r>
      <w:r>
        <w:rPr>
          <w:rFonts w:hint="eastAsia"/>
        </w:rPr>
        <w:t>)</w:t>
      </w:r>
      <w:r w:rsidR="0039075D">
        <w:rPr>
          <w:rFonts w:eastAsia="Calibri"/>
        </w:rPr>
        <w:t xml:space="preserve">  </w:t>
      </w:r>
      <w:r w:rsidR="0039075D" w:rsidRPr="0067205B">
        <w:rPr>
          <w:rFonts w:hint="eastAsia"/>
        </w:rPr>
        <w:t>委员会感到遗憾的是，</w:t>
      </w:r>
      <w:r w:rsidR="0039075D">
        <w:rPr>
          <w:rFonts w:hint="eastAsia"/>
        </w:rPr>
        <w:t>单独监禁</w:t>
      </w:r>
      <w:r w:rsidR="0039075D" w:rsidRPr="0067205B">
        <w:rPr>
          <w:rFonts w:hint="eastAsia"/>
        </w:rPr>
        <w:t>十分普遍且在一些情况下监禁时间过长</w:t>
      </w:r>
      <w:r w:rsidR="0039075D">
        <w:rPr>
          <w:rFonts w:hint="eastAsia"/>
        </w:rPr>
        <w:t>，可能</w:t>
      </w:r>
      <w:r w:rsidR="0039075D" w:rsidRPr="0067205B">
        <w:rPr>
          <w:rFonts w:hint="eastAsia"/>
        </w:rPr>
        <w:t>违反《公约》。委员会关切地注意到，此类案件有近三分之一涉及还押候审的囚犯，同时感到遗憾的是，尚没有关于</w:t>
      </w:r>
      <w:r w:rsidR="0039075D">
        <w:rPr>
          <w:rFonts w:hint="eastAsia"/>
        </w:rPr>
        <w:t>单独监禁</w:t>
      </w:r>
      <w:r w:rsidR="0039075D" w:rsidRPr="0067205B">
        <w:rPr>
          <w:rFonts w:hint="eastAsia"/>
        </w:rPr>
        <w:t>的使用情况和时长的详细统计数据。委员会还对使用</w:t>
      </w:r>
      <w:r w:rsidR="0039075D">
        <w:rPr>
          <w:rFonts w:hint="eastAsia"/>
        </w:rPr>
        <w:t>单独监禁</w:t>
      </w:r>
      <w:r w:rsidR="0039075D" w:rsidRPr="0067205B">
        <w:rPr>
          <w:rFonts w:hint="eastAsia"/>
        </w:rPr>
        <w:t>的现行法律基础表示关切，因为这一法律基础制定得不够准确，有可能造成决定自由度过高，无法进行行政和司法监督。委员会感到遗憾的是，</w:t>
      </w:r>
      <w:r w:rsidR="0039075D" w:rsidRPr="009B0B14">
        <w:rPr>
          <w:rFonts w:hint="eastAsia"/>
        </w:rPr>
        <w:t>并没有总是适当地</w:t>
      </w:r>
      <w:r w:rsidR="0039075D" w:rsidRPr="0067205B">
        <w:rPr>
          <w:rFonts w:hint="eastAsia"/>
        </w:rPr>
        <w:t>告知</w:t>
      </w:r>
      <w:r w:rsidR="0039075D">
        <w:rPr>
          <w:rFonts w:hint="eastAsia"/>
        </w:rPr>
        <w:t>被拘留人</w:t>
      </w:r>
      <w:r w:rsidR="0039075D" w:rsidRPr="0067205B">
        <w:rPr>
          <w:rFonts w:hint="eastAsia"/>
        </w:rPr>
        <w:t>将他们</w:t>
      </w:r>
      <w:r w:rsidR="0039075D">
        <w:rPr>
          <w:rFonts w:hint="eastAsia"/>
        </w:rPr>
        <w:t>单独监禁</w:t>
      </w:r>
      <w:r w:rsidR="0039075D" w:rsidRPr="0067205B">
        <w:rPr>
          <w:rFonts w:hint="eastAsia"/>
        </w:rPr>
        <w:t>的理由，且控制和审查制度似乎并不能确保</w:t>
      </w:r>
      <w:r w:rsidR="0039075D">
        <w:rPr>
          <w:rFonts w:hint="eastAsia"/>
        </w:rPr>
        <w:t>被拘留人</w:t>
      </w:r>
      <w:r w:rsidR="0039075D" w:rsidRPr="0067205B">
        <w:rPr>
          <w:rFonts w:hint="eastAsia"/>
        </w:rPr>
        <w:t>享有适当的法律保护</w:t>
      </w:r>
      <w:r w:rsidR="0039075D" w:rsidRPr="0067205B">
        <w:rPr>
          <w:rFonts w:hint="eastAsia"/>
        </w:rPr>
        <w:t>(</w:t>
      </w:r>
      <w:r w:rsidR="0039075D" w:rsidRPr="0067205B">
        <w:rPr>
          <w:rFonts w:hint="eastAsia"/>
        </w:rPr>
        <w:t>第</w:t>
      </w:r>
      <w:r w:rsidR="0039075D" w:rsidRPr="0067205B">
        <w:rPr>
          <w:rFonts w:hint="eastAsia"/>
        </w:rPr>
        <w:t>2</w:t>
      </w:r>
      <w:r w:rsidR="0039075D" w:rsidRPr="0067205B">
        <w:rPr>
          <w:rFonts w:hint="eastAsia"/>
        </w:rPr>
        <w:t>、第</w:t>
      </w:r>
      <w:r w:rsidR="0039075D" w:rsidRPr="0067205B">
        <w:rPr>
          <w:rFonts w:hint="eastAsia"/>
        </w:rPr>
        <w:t>11</w:t>
      </w:r>
      <w:r w:rsidR="0039075D" w:rsidRPr="0067205B">
        <w:rPr>
          <w:rFonts w:hint="eastAsia"/>
        </w:rPr>
        <w:t>和第</w:t>
      </w:r>
      <w:r w:rsidR="0039075D" w:rsidRPr="0067205B">
        <w:rPr>
          <w:rFonts w:hint="eastAsia"/>
        </w:rPr>
        <w:t>16</w:t>
      </w:r>
      <w:r w:rsidR="0039075D" w:rsidRPr="0067205B">
        <w:rPr>
          <w:rFonts w:hint="eastAsia"/>
        </w:rPr>
        <w:t>条</w:t>
      </w:r>
      <w:r w:rsidR="0039075D" w:rsidRPr="0067205B">
        <w:rPr>
          <w:rFonts w:hint="eastAsia"/>
        </w:rPr>
        <w:t>)</w:t>
      </w:r>
      <w:r w:rsidR="0039075D" w:rsidRPr="0067205B">
        <w:rPr>
          <w:rFonts w:hint="eastAsia"/>
        </w:rPr>
        <w:t>。</w:t>
      </w:r>
    </w:p>
    <w:p w:rsidR="0039075D" w:rsidRPr="0067205B" w:rsidRDefault="0039075D" w:rsidP="0039075D">
      <w:pPr>
        <w:pStyle w:val="SingleTxtGC"/>
        <w:rPr>
          <w:rFonts w:eastAsia="SimHei" w:hint="eastAsia"/>
          <w:color w:val="000000"/>
        </w:rPr>
      </w:pPr>
      <w:r w:rsidRPr="0067205B">
        <w:rPr>
          <w:rFonts w:eastAsia="SimHei" w:hint="eastAsia"/>
          <w:color w:val="000000"/>
        </w:rPr>
        <w:t>为了确保完全符合《公约》并将《联合国囚犯待遇最低限度标准规则》的规定纳入考虑，委员会敦促缔约国：</w:t>
      </w:r>
    </w:p>
    <w:p w:rsidR="0039075D" w:rsidRPr="0067205B" w:rsidRDefault="0039075D" w:rsidP="0039075D">
      <w:pPr>
        <w:pStyle w:val="SingleTxtGC"/>
        <w:numPr>
          <w:ilvl w:val="0"/>
          <w:numId w:val="54"/>
        </w:numPr>
        <w:rPr>
          <w:rFonts w:hint="eastAsia"/>
          <w:b/>
          <w:color w:val="000000"/>
        </w:rPr>
      </w:pPr>
      <w:r w:rsidRPr="0067205B">
        <w:rPr>
          <w:rFonts w:eastAsia="SimHei" w:hint="eastAsia"/>
          <w:color w:val="000000"/>
        </w:rPr>
        <w:t>减少使用</w:t>
      </w:r>
      <w:r>
        <w:rPr>
          <w:rFonts w:eastAsia="SimHei" w:hint="eastAsia"/>
          <w:color w:val="000000"/>
        </w:rPr>
        <w:t>单独监禁</w:t>
      </w:r>
      <w:r w:rsidRPr="0067205B">
        <w:rPr>
          <w:rFonts w:eastAsia="SimHei" w:hint="eastAsia"/>
          <w:color w:val="000000"/>
        </w:rPr>
        <w:t>，仅在绝对必要的情况下使用；</w:t>
      </w:r>
    </w:p>
    <w:p w:rsidR="0039075D" w:rsidRPr="0067205B" w:rsidRDefault="0039075D" w:rsidP="0039075D">
      <w:pPr>
        <w:pStyle w:val="SingleTxtGC"/>
        <w:numPr>
          <w:ilvl w:val="0"/>
          <w:numId w:val="54"/>
        </w:numPr>
        <w:rPr>
          <w:rFonts w:hint="eastAsia"/>
          <w:b/>
          <w:color w:val="000000"/>
        </w:rPr>
      </w:pPr>
      <w:r w:rsidRPr="0067205B">
        <w:rPr>
          <w:rFonts w:eastAsia="SimHei" w:hint="eastAsia"/>
          <w:color w:val="000000"/>
        </w:rPr>
        <w:t>修订立法框架，规定</w:t>
      </w:r>
      <w:r>
        <w:rPr>
          <w:rFonts w:eastAsia="SimHei" w:hint="eastAsia"/>
          <w:color w:val="000000"/>
        </w:rPr>
        <w:t>单独监禁</w:t>
      </w:r>
      <w:r w:rsidRPr="0067205B">
        <w:rPr>
          <w:rFonts w:eastAsia="SimHei" w:hint="eastAsia"/>
          <w:color w:val="000000"/>
        </w:rPr>
        <w:t>仅限例外情况使用；</w:t>
      </w:r>
    </w:p>
    <w:p w:rsidR="0039075D" w:rsidRPr="0067205B" w:rsidRDefault="0039075D" w:rsidP="0039075D">
      <w:pPr>
        <w:pStyle w:val="SingleTxtGC"/>
        <w:numPr>
          <w:ilvl w:val="0"/>
          <w:numId w:val="54"/>
        </w:numPr>
        <w:rPr>
          <w:rFonts w:hint="eastAsia"/>
          <w:b/>
          <w:color w:val="000000"/>
        </w:rPr>
      </w:pPr>
      <w:r w:rsidRPr="0067205B">
        <w:rPr>
          <w:rFonts w:eastAsia="SimHei" w:hint="eastAsia"/>
          <w:color w:val="000000"/>
        </w:rPr>
        <w:t>保障囚犯在涉及</w:t>
      </w:r>
      <w:r>
        <w:rPr>
          <w:rFonts w:eastAsia="SimHei" w:hint="eastAsia"/>
          <w:color w:val="000000"/>
        </w:rPr>
        <w:t>单独监禁</w:t>
      </w:r>
      <w:r w:rsidRPr="0067205B">
        <w:rPr>
          <w:rFonts w:eastAsia="SimHei" w:hint="eastAsia"/>
          <w:color w:val="000000"/>
        </w:rPr>
        <w:t>的决定过程中享有正当程序权；</w:t>
      </w:r>
    </w:p>
    <w:p w:rsidR="0039075D" w:rsidRPr="0067205B" w:rsidRDefault="0039075D" w:rsidP="0039075D">
      <w:pPr>
        <w:pStyle w:val="SingleTxtGC"/>
        <w:numPr>
          <w:ilvl w:val="0"/>
          <w:numId w:val="54"/>
        </w:numPr>
        <w:rPr>
          <w:rFonts w:eastAsia="Calibri"/>
          <w:b/>
          <w:color w:val="000000"/>
        </w:rPr>
      </w:pPr>
      <w:r w:rsidRPr="0067205B">
        <w:rPr>
          <w:rFonts w:eastAsia="SimHei" w:hint="eastAsia"/>
          <w:color w:val="000000"/>
        </w:rPr>
        <w:t>评价和评估</w:t>
      </w:r>
      <w:r>
        <w:rPr>
          <w:rFonts w:eastAsia="SimHei" w:hint="eastAsia"/>
          <w:color w:val="000000"/>
        </w:rPr>
        <w:t>单独监禁</w:t>
      </w:r>
      <w:r w:rsidRPr="0067205B">
        <w:rPr>
          <w:rFonts w:eastAsia="SimHei" w:hint="eastAsia"/>
          <w:color w:val="000000"/>
        </w:rPr>
        <w:t>的现行使用方式，并审查现行的控制机制和法律补偿机制；</w:t>
      </w:r>
    </w:p>
    <w:p w:rsidR="0039075D" w:rsidRPr="0067205B" w:rsidRDefault="0039075D" w:rsidP="0039075D">
      <w:pPr>
        <w:pStyle w:val="SingleTxtGC"/>
        <w:numPr>
          <w:ilvl w:val="0"/>
          <w:numId w:val="54"/>
        </w:numPr>
        <w:rPr>
          <w:rFonts w:hint="eastAsia"/>
          <w:b/>
          <w:color w:val="000000"/>
        </w:rPr>
      </w:pPr>
      <w:r w:rsidRPr="0067205B">
        <w:rPr>
          <w:rFonts w:eastAsia="SimHei" w:hint="eastAsia"/>
          <w:color w:val="000000"/>
        </w:rPr>
        <w:t>设立制度，以提供并公开披露</w:t>
      </w:r>
      <w:r>
        <w:rPr>
          <w:rFonts w:eastAsia="SimHei" w:hint="eastAsia"/>
          <w:color w:val="000000"/>
        </w:rPr>
        <w:t>单独监禁</w:t>
      </w:r>
      <w:r w:rsidRPr="0067205B">
        <w:rPr>
          <w:rFonts w:eastAsia="SimHei" w:hint="eastAsia"/>
          <w:color w:val="000000"/>
        </w:rPr>
        <w:t>使用情况的详细统计数据。</w:t>
      </w:r>
    </w:p>
    <w:p w:rsidR="0039075D" w:rsidRPr="0067205B" w:rsidRDefault="0039075D" w:rsidP="0039075D">
      <w:pPr>
        <w:pStyle w:val="H23GC"/>
        <w:rPr>
          <w:rFonts w:hint="eastAsia"/>
        </w:rPr>
      </w:pPr>
      <w:r w:rsidRPr="0067205B">
        <w:rPr>
          <w:rFonts w:eastAsia="Calibri"/>
        </w:rPr>
        <w:tab/>
      </w:r>
      <w:r w:rsidRPr="0067205B">
        <w:rPr>
          <w:rFonts w:eastAsia="Calibri"/>
        </w:rPr>
        <w:tab/>
      </w:r>
      <w:r w:rsidRPr="0067205B">
        <w:rPr>
          <w:rFonts w:hint="eastAsia"/>
        </w:rPr>
        <w:t>暴力侵害妇女行为</w:t>
      </w:r>
    </w:p>
    <w:p w:rsidR="0039075D" w:rsidRPr="0067205B" w:rsidRDefault="008F31D0" w:rsidP="0039075D">
      <w:pPr>
        <w:pStyle w:val="SingleTxtGC"/>
        <w:rPr>
          <w:rFonts w:hint="eastAsia"/>
        </w:rPr>
      </w:pPr>
      <w:r>
        <w:rPr>
          <w:rFonts w:hint="eastAsia"/>
        </w:rPr>
        <w:t>(</w:t>
      </w:r>
      <w:r>
        <w:rPr>
          <w:rFonts w:eastAsia="Calibri"/>
        </w:rPr>
        <w:t>12</w:t>
      </w:r>
      <w:r>
        <w:rPr>
          <w:rFonts w:hint="eastAsia"/>
        </w:rPr>
        <w:t>)</w:t>
      </w:r>
      <w:r w:rsidR="0039075D">
        <w:rPr>
          <w:rFonts w:eastAsia="Calibri"/>
        </w:rPr>
        <w:t xml:space="preserve">  </w:t>
      </w:r>
      <w:r w:rsidR="0039075D" w:rsidRPr="0067205B">
        <w:rPr>
          <w:rFonts w:hint="eastAsia"/>
        </w:rPr>
        <w:t>委员会欢迎缔约国为了防止基于性别的暴力而正在采取的措施，包括正在制定第四份打击家庭暴力国家行动计划。尽管有这一发展，委员会已收到报告，显示包括强奸在内的暴力侵害妇女行为不但高发且愈加频繁，委员会还关切地注意到，强奸案件的申诉数、调查数、起诉数和定罪数都较少</w:t>
      </w:r>
      <w:r w:rsidR="0039075D" w:rsidRPr="0067205B">
        <w:rPr>
          <w:rFonts w:hint="eastAsia"/>
        </w:rPr>
        <w:t>(</w:t>
      </w:r>
      <w:r w:rsidR="0039075D" w:rsidRPr="0067205B">
        <w:rPr>
          <w:rFonts w:hint="eastAsia"/>
        </w:rPr>
        <w:t>第</w:t>
      </w:r>
      <w:r w:rsidR="0039075D" w:rsidRPr="0067205B">
        <w:rPr>
          <w:rFonts w:hint="eastAsia"/>
        </w:rPr>
        <w:t>2</w:t>
      </w:r>
      <w:r w:rsidR="0039075D" w:rsidRPr="0067205B">
        <w:rPr>
          <w:rFonts w:hint="eastAsia"/>
        </w:rPr>
        <w:t>、第</w:t>
      </w:r>
      <w:r w:rsidR="0039075D" w:rsidRPr="0067205B">
        <w:rPr>
          <w:rFonts w:hint="eastAsia"/>
        </w:rPr>
        <w:t>12</w:t>
      </w:r>
      <w:r w:rsidR="0039075D" w:rsidRPr="0067205B">
        <w:rPr>
          <w:rFonts w:hint="eastAsia"/>
        </w:rPr>
        <w:t>、第</w:t>
      </w:r>
      <w:r w:rsidR="0039075D" w:rsidRPr="0067205B">
        <w:rPr>
          <w:rFonts w:hint="eastAsia"/>
        </w:rPr>
        <w:t>13</w:t>
      </w:r>
      <w:r w:rsidR="0039075D" w:rsidRPr="0067205B">
        <w:rPr>
          <w:rFonts w:hint="eastAsia"/>
        </w:rPr>
        <w:t>和第</w:t>
      </w:r>
      <w:r w:rsidR="0039075D" w:rsidRPr="0067205B">
        <w:rPr>
          <w:rFonts w:hint="eastAsia"/>
        </w:rPr>
        <w:t>16</w:t>
      </w:r>
      <w:r w:rsidR="0039075D" w:rsidRPr="0067205B">
        <w:rPr>
          <w:rFonts w:hint="eastAsia"/>
        </w:rPr>
        <w:t>条</w:t>
      </w:r>
      <w:r w:rsidR="0039075D" w:rsidRPr="0067205B">
        <w:rPr>
          <w:rFonts w:hint="eastAsia"/>
        </w:rPr>
        <w:t>)</w:t>
      </w:r>
      <w:r w:rsidR="0039075D" w:rsidRPr="0067205B">
        <w:rPr>
          <w:rFonts w:hint="eastAsia"/>
        </w:rPr>
        <w:t>。</w:t>
      </w:r>
    </w:p>
    <w:p w:rsidR="0039075D" w:rsidRPr="0067205B" w:rsidRDefault="0039075D" w:rsidP="0039075D">
      <w:pPr>
        <w:pStyle w:val="SingleTxtGC"/>
        <w:rPr>
          <w:rFonts w:eastAsia="SimHei" w:hint="eastAsia"/>
        </w:rPr>
      </w:pPr>
      <w:r w:rsidRPr="0067205B">
        <w:rPr>
          <w:rFonts w:eastAsia="SimHei" w:hint="eastAsia"/>
        </w:rPr>
        <w:t>委员会敦促缔约国：</w:t>
      </w:r>
    </w:p>
    <w:p w:rsidR="0039075D" w:rsidRPr="0067205B" w:rsidRDefault="0039075D" w:rsidP="0039075D">
      <w:pPr>
        <w:pStyle w:val="SingleTxtGC"/>
        <w:numPr>
          <w:ilvl w:val="0"/>
          <w:numId w:val="55"/>
        </w:numPr>
        <w:rPr>
          <w:rFonts w:hint="eastAsia"/>
          <w:b/>
        </w:rPr>
      </w:pPr>
      <w:r w:rsidRPr="009B0B14">
        <w:rPr>
          <w:rFonts w:eastAsia="SimHei" w:hint="eastAsia"/>
        </w:rPr>
        <w:t>使《刑法典》中所采用的强奸的法律定义明确将强奸和其他形式的性暴力界定为任何没有得到</w:t>
      </w:r>
      <w:r>
        <w:rPr>
          <w:rFonts w:eastAsia="SimHei" w:hint="eastAsia"/>
        </w:rPr>
        <w:t>受害人</w:t>
      </w:r>
      <w:r w:rsidRPr="009B0B14">
        <w:rPr>
          <w:rFonts w:eastAsia="SimHei" w:hint="eastAsia"/>
        </w:rPr>
        <w:t>同意的性行为；</w:t>
      </w:r>
    </w:p>
    <w:p w:rsidR="0039075D" w:rsidRPr="0067205B" w:rsidRDefault="0039075D" w:rsidP="0039075D">
      <w:pPr>
        <w:pStyle w:val="SingleTxtGC"/>
        <w:numPr>
          <w:ilvl w:val="0"/>
          <w:numId w:val="55"/>
        </w:numPr>
        <w:rPr>
          <w:rFonts w:eastAsia="SimHei" w:hint="eastAsia"/>
        </w:rPr>
      </w:pPr>
      <w:r w:rsidRPr="0067205B">
        <w:rPr>
          <w:rFonts w:eastAsia="SimHei" w:hint="eastAsia"/>
        </w:rPr>
        <w:t>加强努力，通过有效落实《从</w:t>
      </w:r>
      <w:r>
        <w:rPr>
          <w:rFonts w:eastAsia="SimHei" w:hint="eastAsia"/>
        </w:rPr>
        <w:t>文字</w:t>
      </w:r>
      <w:r w:rsidRPr="0067205B">
        <w:rPr>
          <w:rFonts w:eastAsia="SimHei" w:hint="eastAsia"/>
        </w:rPr>
        <w:t>到行动》白皮书以及在每个郡成立性侵犯中心等方式，防止暴力侵害妇女行为；</w:t>
      </w:r>
    </w:p>
    <w:p w:rsidR="0039075D" w:rsidRPr="0067205B" w:rsidRDefault="0039075D" w:rsidP="0039075D">
      <w:pPr>
        <w:pStyle w:val="SingleTxtGC"/>
        <w:numPr>
          <w:ilvl w:val="0"/>
          <w:numId w:val="55"/>
        </w:numPr>
        <w:rPr>
          <w:rFonts w:eastAsia="SimHei" w:hint="eastAsia"/>
        </w:rPr>
      </w:pPr>
      <w:r w:rsidRPr="0067205B">
        <w:rPr>
          <w:rFonts w:eastAsia="SimHei" w:hint="eastAsia"/>
        </w:rPr>
        <w:t>消除执法人员中对报告强奸、性暴力和暴力侵害妇女行为构成障碍的做法和偏见；</w:t>
      </w:r>
    </w:p>
    <w:p w:rsidR="0039075D" w:rsidRPr="0067205B" w:rsidRDefault="0039075D" w:rsidP="0039075D">
      <w:pPr>
        <w:pStyle w:val="SingleTxtGC"/>
        <w:numPr>
          <w:ilvl w:val="0"/>
          <w:numId w:val="55"/>
        </w:numPr>
        <w:rPr>
          <w:rFonts w:eastAsia="SimHei" w:hint="eastAsia"/>
        </w:rPr>
      </w:pPr>
      <w:r w:rsidRPr="0067205B">
        <w:rPr>
          <w:rFonts w:eastAsia="SimHei" w:hint="eastAsia"/>
        </w:rPr>
        <w:t>为与</w:t>
      </w:r>
      <w:r>
        <w:rPr>
          <w:rFonts w:eastAsia="SimHei" w:hint="eastAsia"/>
        </w:rPr>
        <w:t>受害人</w:t>
      </w:r>
      <w:r w:rsidRPr="0067205B">
        <w:rPr>
          <w:rFonts w:eastAsia="SimHei" w:hint="eastAsia"/>
        </w:rPr>
        <w:t>直接接触的执法机关、法官、律师和社会工作者以及广大公众</w:t>
      </w:r>
      <w:r>
        <w:rPr>
          <w:rFonts w:eastAsia="SimHei" w:hint="eastAsia"/>
        </w:rPr>
        <w:t>扩大开展</w:t>
      </w:r>
      <w:r w:rsidRPr="0067205B">
        <w:rPr>
          <w:rFonts w:eastAsia="SimHei" w:hint="eastAsia"/>
        </w:rPr>
        <w:t>提高</w:t>
      </w:r>
      <w:r>
        <w:rPr>
          <w:rFonts w:eastAsia="SimHei" w:hint="eastAsia"/>
        </w:rPr>
        <w:t>对</w:t>
      </w:r>
      <w:r w:rsidRPr="0067205B">
        <w:rPr>
          <w:rFonts w:eastAsia="SimHei" w:hint="eastAsia"/>
        </w:rPr>
        <w:t>性暴力认识</w:t>
      </w:r>
      <w:r>
        <w:rPr>
          <w:rFonts w:eastAsia="SimHei" w:hint="eastAsia"/>
        </w:rPr>
        <w:t>的</w:t>
      </w:r>
      <w:r w:rsidRPr="0067205B">
        <w:rPr>
          <w:rFonts w:eastAsia="SimHei" w:hint="eastAsia"/>
        </w:rPr>
        <w:t>运动和培训，从而为</w:t>
      </w:r>
      <w:r>
        <w:rPr>
          <w:rFonts w:eastAsia="SimHei" w:hint="eastAsia"/>
        </w:rPr>
        <w:t>受害人</w:t>
      </w:r>
      <w:r w:rsidRPr="0067205B">
        <w:rPr>
          <w:rFonts w:eastAsia="SimHei" w:hint="eastAsia"/>
        </w:rPr>
        <w:t>向当局报告此类案件创造一切适当条件；</w:t>
      </w:r>
    </w:p>
    <w:p w:rsidR="0039075D" w:rsidRPr="0067205B" w:rsidRDefault="0039075D" w:rsidP="0039075D">
      <w:pPr>
        <w:pStyle w:val="SingleTxtGC"/>
        <w:numPr>
          <w:ilvl w:val="0"/>
          <w:numId w:val="55"/>
        </w:numPr>
        <w:rPr>
          <w:rFonts w:eastAsia="SimHei" w:hint="eastAsia"/>
        </w:rPr>
      </w:pPr>
      <w:r w:rsidRPr="0067205B">
        <w:rPr>
          <w:rFonts w:eastAsia="SimHei" w:hint="eastAsia"/>
        </w:rPr>
        <w:t>对所有暴力侵害妇女行为的指控发起迅速、有效和不偏不倚的调查，并按照罪行的严重程度起诉和惩处行凶者。</w:t>
      </w:r>
    </w:p>
    <w:p w:rsidR="0039075D" w:rsidRPr="0067205B" w:rsidRDefault="0039075D" w:rsidP="0039075D">
      <w:pPr>
        <w:pStyle w:val="H23GC"/>
        <w:rPr>
          <w:rFonts w:hint="eastAsia"/>
        </w:rPr>
      </w:pPr>
      <w:r w:rsidRPr="0067205B">
        <w:rPr>
          <w:rFonts w:hint="eastAsia"/>
        </w:rPr>
        <w:tab/>
      </w:r>
      <w:r w:rsidRPr="0067205B">
        <w:rPr>
          <w:rFonts w:hint="eastAsia"/>
        </w:rPr>
        <w:tab/>
      </w:r>
      <w:r w:rsidRPr="0067205B">
        <w:rPr>
          <w:rFonts w:hint="eastAsia"/>
        </w:rPr>
        <w:t>囚犯的精神保健</w:t>
      </w:r>
    </w:p>
    <w:p w:rsidR="0039075D" w:rsidRPr="0067205B" w:rsidRDefault="008F31D0" w:rsidP="0039075D">
      <w:pPr>
        <w:pStyle w:val="SingleTxtGC"/>
        <w:rPr>
          <w:rFonts w:hint="eastAsia"/>
        </w:rPr>
      </w:pPr>
      <w:r>
        <w:rPr>
          <w:rFonts w:hint="eastAsia"/>
        </w:rPr>
        <w:t>(</w:t>
      </w:r>
      <w:r>
        <w:rPr>
          <w:rFonts w:eastAsia="Calibri"/>
        </w:rPr>
        <w:t>13</w:t>
      </w:r>
      <w:r>
        <w:rPr>
          <w:rFonts w:hint="eastAsia"/>
        </w:rPr>
        <w:t>)</w:t>
      </w:r>
      <w:r w:rsidR="0039075D">
        <w:rPr>
          <w:rFonts w:eastAsia="Calibri"/>
        </w:rPr>
        <w:t xml:space="preserve">  </w:t>
      </w:r>
      <w:r w:rsidR="0039075D" w:rsidRPr="0067205B">
        <w:rPr>
          <w:rFonts w:hint="eastAsia"/>
        </w:rPr>
        <w:t>委员会感到遗憾的是，并没有总是为患有严重精神健康问题的囚犯提供适当的心理医疗保健。委员会尤为关切的是，精神科住院病房的容纳能力不足以接收患有严重精神健康问题的囚犯，且监狱设施中供囚犯使用和向囚犯提供的精神保健服务严重不足</w:t>
      </w:r>
      <w:r w:rsidR="0039075D" w:rsidRPr="0067205B">
        <w:rPr>
          <w:rFonts w:hint="eastAsia"/>
        </w:rPr>
        <w:t>(</w:t>
      </w:r>
      <w:r w:rsidR="0039075D" w:rsidRPr="0067205B">
        <w:rPr>
          <w:rFonts w:hint="eastAsia"/>
        </w:rPr>
        <w:t>第</w:t>
      </w:r>
      <w:r w:rsidR="0039075D" w:rsidRPr="0067205B">
        <w:rPr>
          <w:rFonts w:hint="eastAsia"/>
        </w:rPr>
        <w:t>11</w:t>
      </w:r>
      <w:r w:rsidR="0039075D" w:rsidRPr="0067205B">
        <w:rPr>
          <w:rFonts w:hint="eastAsia"/>
        </w:rPr>
        <w:t>和第</w:t>
      </w:r>
      <w:r w:rsidR="0039075D" w:rsidRPr="0067205B">
        <w:rPr>
          <w:rFonts w:hint="eastAsia"/>
        </w:rPr>
        <w:t>16</w:t>
      </w:r>
      <w:r w:rsidR="0039075D" w:rsidRPr="0067205B">
        <w:rPr>
          <w:rFonts w:hint="eastAsia"/>
        </w:rPr>
        <w:t>条</w:t>
      </w:r>
      <w:r w:rsidR="0039075D" w:rsidRPr="0067205B">
        <w:rPr>
          <w:rFonts w:hint="eastAsia"/>
        </w:rPr>
        <w:t>)</w:t>
      </w:r>
      <w:r w:rsidR="0039075D" w:rsidRPr="0067205B">
        <w:rPr>
          <w:rFonts w:hint="eastAsia"/>
        </w:rPr>
        <w:t>。</w:t>
      </w:r>
    </w:p>
    <w:p w:rsidR="0039075D" w:rsidRPr="0067205B" w:rsidRDefault="0039075D" w:rsidP="0039075D">
      <w:pPr>
        <w:pStyle w:val="SingleTxtGC"/>
        <w:rPr>
          <w:rFonts w:eastAsia="SimHei" w:hint="eastAsia"/>
        </w:rPr>
      </w:pPr>
      <w:r w:rsidRPr="0067205B">
        <w:rPr>
          <w:rFonts w:eastAsia="SimHei" w:hint="eastAsia"/>
        </w:rPr>
        <w:t>缔约国应采取一切措施</w:t>
      </w:r>
      <w:r>
        <w:rPr>
          <w:rFonts w:eastAsia="SimHei" w:hint="eastAsia"/>
        </w:rPr>
        <w:t>，加强精神科住院病房的容纳</w:t>
      </w:r>
      <w:r w:rsidRPr="0067205B">
        <w:rPr>
          <w:rFonts w:eastAsia="SimHei" w:hint="eastAsia"/>
        </w:rPr>
        <w:t>能力并在所有监狱设施中提供获取精神保健服务的充分机会，从而确保患有严重精神健康问题的囚犯得到适足的精神保健。</w:t>
      </w:r>
    </w:p>
    <w:p w:rsidR="0039075D" w:rsidRPr="0067205B" w:rsidRDefault="0039075D" w:rsidP="0039075D">
      <w:pPr>
        <w:pStyle w:val="H23GC"/>
        <w:rPr>
          <w:rFonts w:hint="eastAsia"/>
        </w:rPr>
      </w:pPr>
      <w:r w:rsidRPr="0067205B">
        <w:rPr>
          <w:rFonts w:eastAsia="Calibri"/>
        </w:rPr>
        <w:tab/>
      </w:r>
      <w:r w:rsidRPr="0067205B">
        <w:rPr>
          <w:rFonts w:eastAsia="Calibri"/>
        </w:rPr>
        <w:tab/>
      </w:r>
      <w:r w:rsidRPr="009B0B14">
        <w:rPr>
          <w:rFonts w:hint="eastAsia"/>
        </w:rPr>
        <w:t>精神</w:t>
      </w:r>
      <w:r>
        <w:rPr>
          <w:rFonts w:hint="eastAsia"/>
        </w:rPr>
        <w:t>卫生</w:t>
      </w:r>
      <w:r w:rsidRPr="009B0B14">
        <w:rPr>
          <w:rFonts w:hint="eastAsia"/>
        </w:rPr>
        <w:t>保健使用强制性措施</w:t>
      </w:r>
      <w:r>
        <w:rPr>
          <w:rFonts w:hint="eastAsia"/>
        </w:rPr>
        <w:t>问题</w:t>
      </w:r>
    </w:p>
    <w:p w:rsidR="0039075D" w:rsidRPr="0067205B" w:rsidRDefault="008F31D0" w:rsidP="0039075D">
      <w:pPr>
        <w:pStyle w:val="SingleTxtGC"/>
        <w:rPr>
          <w:rFonts w:hint="eastAsia"/>
          <w:highlight w:val="yellow"/>
        </w:rPr>
      </w:pPr>
      <w:r>
        <w:rPr>
          <w:rFonts w:hint="eastAsia"/>
        </w:rPr>
        <w:t>(</w:t>
      </w:r>
      <w:r>
        <w:rPr>
          <w:rFonts w:eastAsia="Calibri"/>
        </w:rPr>
        <w:t>14</w:t>
      </w:r>
      <w:r>
        <w:rPr>
          <w:rFonts w:hint="eastAsia"/>
        </w:rPr>
        <w:t>)</w:t>
      </w:r>
      <w:r w:rsidR="0039075D">
        <w:rPr>
          <w:rFonts w:eastAsia="Calibri"/>
        </w:rPr>
        <w:t xml:space="preserve">  </w:t>
      </w:r>
      <w:r w:rsidR="0039075D" w:rsidRPr="0067205B">
        <w:rPr>
          <w:rFonts w:hint="eastAsia"/>
        </w:rPr>
        <w:t>委员会注意到，缔约国正采取重要步骤，在</w:t>
      </w:r>
      <w:r w:rsidR="0039075D">
        <w:rPr>
          <w:rFonts w:hint="eastAsia"/>
        </w:rPr>
        <w:t>精神卫生机构</w:t>
      </w:r>
      <w:r w:rsidR="0039075D" w:rsidRPr="0067205B">
        <w:rPr>
          <w:rFonts w:hint="eastAsia"/>
        </w:rPr>
        <w:t>中减少强制性措施的使用并确保这些措施得到正确使用，但委员会仍感关切的是，在</w:t>
      </w:r>
      <w:r w:rsidR="0039075D">
        <w:rPr>
          <w:rFonts w:hint="eastAsia"/>
        </w:rPr>
        <w:t>精神卫生机构</w:t>
      </w:r>
      <w:r w:rsidR="0039075D" w:rsidRPr="0067205B">
        <w:rPr>
          <w:rFonts w:hint="eastAsia"/>
        </w:rPr>
        <w:t>中使用束缚和其他强</w:t>
      </w:r>
      <w:r w:rsidR="0039075D">
        <w:rPr>
          <w:rFonts w:hint="eastAsia"/>
        </w:rPr>
        <w:t>制性手段</w:t>
      </w:r>
      <w:r w:rsidR="0039075D" w:rsidRPr="0067205B">
        <w:rPr>
          <w:rFonts w:hint="eastAsia"/>
        </w:rPr>
        <w:t>十分普遍，且缺少可用的统计数据，包括关于电休克疗法施用情况的统计数据。委员会感到关切的是，《精神保健法》的条款允许基于“治疗标准”或“危险标准”强制入院和治疗，造成决定自由度过高，可能导致出现任意</w:t>
      </w:r>
      <w:r w:rsidR="0039075D">
        <w:rPr>
          <w:rFonts w:hint="eastAsia"/>
        </w:rPr>
        <w:t>行为</w:t>
      </w:r>
      <w:r w:rsidR="0039075D" w:rsidRPr="0067205B">
        <w:rPr>
          <w:rFonts w:hint="eastAsia"/>
        </w:rPr>
        <w:t>和未经授权的行为</w:t>
      </w:r>
      <w:r w:rsidR="0039075D" w:rsidRPr="0067205B">
        <w:rPr>
          <w:rFonts w:hint="eastAsia"/>
        </w:rPr>
        <w:t>(</w:t>
      </w:r>
      <w:r w:rsidR="0039075D" w:rsidRPr="0067205B">
        <w:rPr>
          <w:rFonts w:hint="eastAsia"/>
        </w:rPr>
        <w:t>第</w:t>
      </w:r>
      <w:r w:rsidR="0039075D" w:rsidRPr="0067205B">
        <w:rPr>
          <w:rFonts w:hint="eastAsia"/>
        </w:rPr>
        <w:t>2</w:t>
      </w:r>
      <w:r w:rsidR="0039075D" w:rsidRPr="0067205B">
        <w:rPr>
          <w:rFonts w:hint="eastAsia"/>
        </w:rPr>
        <w:t>和第</w:t>
      </w:r>
      <w:r w:rsidR="0039075D" w:rsidRPr="0067205B">
        <w:rPr>
          <w:rFonts w:hint="eastAsia"/>
        </w:rPr>
        <w:t>16</w:t>
      </w:r>
      <w:r w:rsidR="0039075D" w:rsidRPr="0067205B">
        <w:rPr>
          <w:rFonts w:hint="eastAsia"/>
        </w:rPr>
        <w:t>条</w:t>
      </w:r>
      <w:r w:rsidR="0039075D" w:rsidRPr="0067205B">
        <w:rPr>
          <w:rFonts w:hint="eastAsia"/>
        </w:rPr>
        <w:t>)</w:t>
      </w:r>
      <w:r w:rsidR="0039075D" w:rsidRPr="0067205B">
        <w:rPr>
          <w:rFonts w:hint="eastAsia"/>
        </w:rPr>
        <w:t>。</w:t>
      </w:r>
    </w:p>
    <w:p w:rsidR="0039075D" w:rsidRPr="0067205B" w:rsidRDefault="0039075D" w:rsidP="0039075D">
      <w:pPr>
        <w:pStyle w:val="SingleTxtGC"/>
        <w:rPr>
          <w:rFonts w:hint="eastAsia"/>
        </w:rPr>
      </w:pPr>
      <w:r w:rsidRPr="0067205B">
        <w:rPr>
          <w:rFonts w:eastAsia="SimHei" w:hint="eastAsia"/>
        </w:rPr>
        <w:t>缔约国应确保每个有自主决定能力的病人充分</w:t>
      </w:r>
      <w:r>
        <w:rPr>
          <w:rFonts w:eastAsia="SimHei" w:hint="eastAsia"/>
        </w:rPr>
        <w:t>了解</w:t>
      </w:r>
      <w:r w:rsidRPr="0067205B">
        <w:rPr>
          <w:rFonts w:eastAsia="SimHei" w:hint="eastAsia"/>
        </w:rPr>
        <w:t>为其开</w:t>
      </w:r>
      <w:r>
        <w:rPr>
          <w:rFonts w:eastAsia="SimHei" w:hint="eastAsia"/>
        </w:rPr>
        <w:t>出</w:t>
      </w:r>
      <w:r w:rsidRPr="0067205B">
        <w:rPr>
          <w:rFonts w:eastAsia="SimHei" w:hint="eastAsia"/>
        </w:rPr>
        <w:t>的治疗办法，并给予他们拒绝接受治疗或其他任何医疗干预的机会，无论病人是否自愿入院。任何背离这一根本原则的行为应</w:t>
      </w:r>
      <w:r>
        <w:rPr>
          <w:rFonts w:eastAsia="SimHei" w:hint="eastAsia"/>
        </w:rPr>
        <w:t>以</w:t>
      </w:r>
      <w:r w:rsidRPr="0067205B">
        <w:rPr>
          <w:rFonts w:eastAsia="SimHei" w:hint="eastAsia"/>
        </w:rPr>
        <w:t>法律</w:t>
      </w:r>
      <w:r>
        <w:rPr>
          <w:rFonts w:eastAsia="SimHei" w:hint="eastAsia"/>
        </w:rPr>
        <w:t>为</w:t>
      </w:r>
      <w:r w:rsidRPr="0067205B">
        <w:rPr>
          <w:rFonts w:eastAsia="SimHei" w:hint="eastAsia"/>
        </w:rPr>
        <w:t>依据</w:t>
      </w:r>
      <w:r>
        <w:rPr>
          <w:rFonts w:eastAsia="SimHei" w:hint="eastAsia"/>
        </w:rPr>
        <w:t>，</w:t>
      </w:r>
      <w:r w:rsidRPr="0067205B">
        <w:rPr>
          <w:rFonts w:eastAsia="SimHei" w:hint="eastAsia"/>
        </w:rPr>
        <w:t>且</w:t>
      </w:r>
      <w:r>
        <w:rPr>
          <w:rFonts w:eastAsia="SimHei" w:hint="eastAsia"/>
        </w:rPr>
        <w:t>限于明确</w:t>
      </w:r>
      <w:r w:rsidRPr="0067205B">
        <w:rPr>
          <w:rFonts w:eastAsia="SimHei" w:hint="eastAsia"/>
        </w:rPr>
        <w:t>严格</w:t>
      </w:r>
      <w:r>
        <w:rPr>
          <w:rFonts w:eastAsia="SimHei" w:hint="eastAsia"/>
        </w:rPr>
        <w:t>界</w:t>
      </w:r>
      <w:r w:rsidRPr="0067205B">
        <w:rPr>
          <w:rFonts w:eastAsia="SimHei" w:hint="eastAsia"/>
        </w:rPr>
        <w:t>定的例外情况。缔约国应对</w:t>
      </w:r>
      <w:r>
        <w:rPr>
          <w:rFonts w:eastAsia="SimHei" w:hint="eastAsia"/>
        </w:rPr>
        <w:t>精神卫生机构</w:t>
      </w:r>
      <w:r w:rsidRPr="0067205B">
        <w:rPr>
          <w:rFonts w:eastAsia="SimHei" w:hint="eastAsia"/>
        </w:rPr>
        <w:t>中束缚和其他强制性手段的使用</w:t>
      </w:r>
      <w:r>
        <w:rPr>
          <w:rFonts w:eastAsia="SimHei" w:hint="eastAsia"/>
        </w:rPr>
        <w:t>作出</w:t>
      </w:r>
      <w:r w:rsidRPr="0067205B">
        <w:rPr>
          <w:rFonts w:eastAsia="SimHei" w:hint="eastAsia"/>
        </w:rPr>
        <w:t>清楚详细的规定，旨在大幅减少束缚手段的使用。缔约国还应设立制度，收集并公布束缚和其他强制性手段使用情况的统一统计资料，包括电休克疗法的施用频率</w:t>
      </w:r>
      <w:r w:rsidRPr="0067205B">
        <w:rPr>
          <w:rFonts w:hint="eastAsia"/>
        </w:rPr>
        <w:t>。</w:t>
      </w:r>
    </w:p>
    <w:p w:rsidR="0039075D" w:rsidRPr="0067205B" w:rsidRDefault="0039075D" w:rsidP="0039075D">
      <w:pPr>
        <w:pStyle w:val="H23GC"/>
        <w:rPr>
          <w:rFonts w:hint="eastAsia"/>
        </w:rPr>
      </w:pPr>
      <w:r w:rsidRPr="0067205B">
        <w:rPr>
          <w:rFonts w:hint="eastAsia"/>
        </w:rPr>
        <w:tab/>
      </w:r>
      <w:r w:rsidRPr="0067205B">
        <w:rPr>
          <w:rFonts w:hint="eastAsia"/>
        </w:rPr>
        <w:tab/>
      </w:r>
      <w:r w:rsidRPr="0067205B">
        <w:rPr>
          <w:rFonts w:hint="eastAsia"/>
        </w:rPr>
        <w:t>拘留外国人和不驱回</w:t>
      </w:r>
    </w:p>
    <w:p w:rsidR="0039075D" w:rsidRPr="0067205B" w:rsidRDefault="008F31D0" w:rsidP="0039075D">
      <w:pPr>
        <w:pStyle w:val="SingleTxtGC"/>
        <w:rPr>
          <w:rFonts w:hint="eastAsia"/>
        </w:rPr>
      </w:pPr>
      <w:r>
        <w:rPr>
          <w:rFonts w:hint="eastAsia"/>
        </w:rPr>
        <w:t>(</w:t>
      </w:r>
      <w:r>
        <w:rPr>
          <w:rFonts w:eastAsia="Calibri"/>
        </w:rPr>
        <w:t>15</w:t>
      </w:r>
      <w:r>
        <w:rPr>
          <w:rFonts w:hint="eastAsia"/>
        </w:rPr>
        <w:t>)</w:t>
      </w:r>
      <w:r w:rsidR="0039075D">
        <w:rPr>
          <w:rFonts w:eastAsia="Calibri"/>
        </w:rPr>
        <w:t xml:space="preserve">  </w:t>
      </w:r>
      <w:r w:rsidR="0039075D" w:rsidRPr="0067205B">
        <w:rPr>
          <w:rFonts w:hint="eastAsia"/>
        </w:rPr>
        <w:t>委员会对长时间拘留无证进入缔约国的寻求庇护者的做法表示关切。委员会还感到遗憾的是，针对那些因为普遍的暴力状况而逃离各国，但又无法证明其本人面临危险或者被认定遣返后会有遭受酷刑危险的人，缔约国没有提供充分的法律保护，因为《外国人法》第</w:t>
      </w:r>
      <w:r w:rsidR="0039075D" w:rsidRPr="0067205B">
        <w:rPr>
          <w:rFonts w:hint="eastAsia"/>
        </w:rPr>
        <w:t>2</w:t>
      </w:r>
      <w:r w:rsidR="0039075D" w:rsidRPr="0067205B">
        <w:rPr>
          <w:rFonts w:hint="eastAsia"/>
        </w:rPr>
        <w:t>条规定，只有存在个人危险，才有资格在缔约国获得补充保护。</w:t>
      </w:r>
      <w:r w:rsidR="0039075D" w:rsidRPr="0067205B">
        <w:rPr>
          <w:rFonts w:hint="eastAsia"/>
        </w:rPr>
        <w:t>(</w:t>
      </w:r>
      <w:r w:rsidR="0039075D" w:rsidRPr="0067205B">
        <w:rPr>
          <w:rFonts w:hint="eastAsia"/>
        </w:rPr>
        <w:t>第</w:t>
      </w:r>
      <w:r w:rsidR="0039075D" w:rsidRPr="0067205B">
        <w:rPr>
          <w:rFonts w:hint="eastAsia"/>
        </w:rPr>
        <w:t>3</w:t>
      </w:r>
      <w:r w:rsidR="0039075D" w:rsidRPr="0067205B">
        <w:rPr>
          <w:rFonts w:hint="eastAsia"/>
        </w:rPr>
        <w:t>、第</w:t>
      </w:r>
      <w:r w:rsidR="0039075D" w:rsidRPr="0067205B">
        <w:rPr>
          <w:rFonts w:hint="eastAsia"/>
        </w:rPr>
        <w:t>11</w:t>
      </w:r>
      <w:r w:rsidR="0039075D" w:rsidRPr="0067205B">
        <w:rPr>
          <w:rFonts w:hint="eastAsia"/>
        </w:rPr>
        <w:t>和第</w:t>
      </w:r>
      <w:r w:rsidR="0039075D" w:rsidRPr="0067205B">
        <w:rPr>
          <w:rFonts w:hint="eastAsia"/>
        </w:rPr>
        <w:t>16</w:t>
      </w:r>
      <w:r w:rsidR="0039075D" w:rsidRPr="0067205B">
        <w:rPr>
          <w:rFonts w:hint="eastAsia"/>
        </w:rPr>
        <w:t>条</w:t>
      </w:r>
      <w:r w:rsidR="0039075D" w:rsidRPr="0067205B">
        <w:rPr>
          <w:rFonts w:hint="eastAsia"/>
        </w:rPr>
        <w:t>)</w:t>
      </w:r>
      <w:r w:rsidR="0039075D" w:rsidRPr="0067205B">
        <w:rPr>
          <w:rFonts w:hint="eastAsia"/>
        </w:rPr>
        <w:t>。</w:t>
      </w:r>
    </w:p>
    <w:p w:rsidR="0039075D" w:rsidRPr="0067205B" w:rsidRDefault="0039075D" w:rsidP="0039075D">
      <w:pPr>
        <w:pStyle w:val="SingleTxtGC"/>
        <w:rPr>
          <w:rFonts w:hint="eastAsia"/>
          <w:b/>
        </w:rPr>
      </w:pPr>
      <w:r>
        <w:rPr>
          <w:rFonts w:eastAsia="SimHei" w:hint="eastAsia"/>
        </w:rPr>
        <w:t>缔约国应考虑减少将</w:t>
      </w:r>
      <w:r w:rsidRPr="0067205B">
        <w:rPr>
          <w:rFonts w:eastAsia="SimHei" w:hint="eastAsia"/>
        </w:rPr>
        <w:t>无证进入缔约国的寻求庇护者</w:t>
      </w:r>
      <w:r>
        <w:rPr>
          <w:rFonts w:eastAsia="SimHei" w:hint="eastAsia"/>
        </w:rPr>
        <w:t>拘留的做法</w:t>
      </w:r>
      <w:r w:rsidRPr="0067205B">
        <w:rPr>
          <w:rFonts w:eastAsia="SimHei" w:hint="eastAsia"/>
        </w:rPr>
        <w:t>，并缩短拘留时间。缔约国还应考虑基于人道主义因素，不遣返那些原住国存在武装冲突或普遍暴力状况的外国人</w:t>
      </w:r>
      <w:r w:rsidRPr="0067205B">
        <w:rPr>
          <w:rFonts w:hint="eastAsia"/>
          <w:b/>
        </w:rPr>
        <w:t>。</w:t>
      </w:r>
    </w:p>
    <w:p w:rsidR="0039075D" w:rsidRPr="0067205B" w:rsidRDefault="008F31D0" w:rsidP="0039075D">
      <w:pPr>
        <w:pStyle w:val="SingleTxtGC"/>
        <w:rPr>
          <w:rFonts w:hint="eastAsia"/>
        </w:rPr>
      </w:pPr>
      <w:r>
        <w:rPr>
          <w:rFonts w:hint="eastAsia"/>
        </w:rPr>
        <w:t>(</w:t>
      </w:r>
      <w:r>
        <w:rPr>
          <w:rFonts w:eastAsia="Calibri"/>
        </w:rPr>
        <w:t>16</w:t>
      </w:r>
      <w:r>
        <w:rPr>
          <w:rFonts w:hint="eastAsia"/>
        </w:rPr>
        <w:t>)</w:t>
      </w:r>
      <w:r w:rsidR="0039075D">
        <w:rPr>
          <w:rFonts w:eastAsia="Calibri"/>
        </w:rPr>
        <w:t xml:space="preserve">  </w:t>
      </w:r>
      <w:r w:rsidR="0039075D" w:rsidRPr="0067205B">
        <w:rPr>
          <w:rFonts w:hint="eastAsia"/>
        </w:rPr>
        <w:t>委员会感到遗憾的是，对所有等待被驱逐出境的寻求庇护者和外国人而言，法律所规定的法律保护机制并不是总能得到保障，例如获得以其懂得的语</w:t>
      </w:r>
      <w:r w:rsidR="0039075D">
        <w:rPr>
          <w:rFonts w:hint="eastAsia"/>
        </w:rPr>
        <w:t>文</w:t>
      </w:r>
      <w:r w:rsidR="0039075D" w:rsidRPr="0067205B">
        <w:rPr>
          <w:rFonts w:hint="eastAsia"/>
        </w:rPr>
        <w:t>写成的有关其权利的资料的权利，以及在将被驱逐出境的情况下获得免费法律援助的权利。委员会关切地注意到，缔约国公布了一份咨询文件，</w:t>
      </w:r>
      <w:r w:rsidR="0039075D">
        <w:rPr>
          <w:rFonts w:hint="eastAsia"/>
        </w:rPr>
        <w:t>其中涉及</w:t>
      </w:r>
      <w:r w:rsidR="0039075D" w:rsidRPr="0067205B">
        <w:rPr>
          <w:rFonts w:hint="eastAsia"/>
        </w:rPr>
        <w:t>进一步限制获得免费法律援助的权利</w:t>
      </w:r>
      <w:r w:rsidR="0039075D">
        <w:rPr>
          <w:rFonts w:hint="eastAsia"/>
        </w:rPr>
        <w:t>的可能性</w:t>
      </w:r>
      <w:r w:rsidR="0039075D" w:rsidRPr="0067205B">
        <w:rPr>
          <w:rFonts w:hint="eastAsia"/>
        </w:rPr>
        <w:t>(</w:t>
      </w:r>
      <w:r w:rsidR="0039075D" w:rsidRPr="0067205B">
        <w:rPr>
          <w:rFonts w:hint="eastAsia"/>
        </w:rPr>
        <w:t>第</w:t>
      </w:r>
      <w:r w:rsidR="0039075D" w:rsidRPr="0067205B">
        <w:rPr>
          <w:rFonts w:hint="eastAsia"/>
        </w:rPr>
        <w:t>3</w:t>
      </w:r>
      <w:r w:rsidR="0039075D" w:rsidRPr="0067205B">
        <w:rPr>
          <w:rFonts w:hint="eastAsia"/>
        </w:rPr>
        <w:t>、第</w:t>
      </w:r>
      <w:r w:rsidR="0039075D" w:rsidRPr="0067205B">
        <w:rPr>
          <w:rFonts w:hint="eastAsia"/>
        </w:rPr>
        <w:t>11</w:t>
      </w:r>
      <w:r w:rsidR="0039075D" w:rsidRPr="0067205B">
        <w:rPr>
          <w:rFonts w:hint="eastAsia"/>
        </w:rPr>
        <w:t>和第</w:t>
      </w:r>
      <w:r w:rsidR="0039075D" w:rsidRPr="0067205B">
        <w:rPr>
          <w:rFonts w:hint="eastAsia"/>
        </w:rPr>
        <w:t>16</w:t>
      </w:r>
      <w:r w:rsidR="0039075D" w:rsidRPr="0067205B">
        <w:rPr>
          <w:rFonts w:hint="eastAsia"/>
        </w:rPr>
        <w:t>条</w:t>
      </w:r>
      <w:r w:rsidR="0039075D" w:rsidRPr="0067205B">
        <w:rPr>
          <w:rFonts w:hint="eastAsia"/>
        </w:rPr>
        <w:t>)</w:t>
      </w:r>
      <w:r w:rsidR="0039075D" w:rsidRPr="0067205B">
        <w:rPr>
          <w:rFonts w:hint="eastAsia"/>
        </w:rPr>
        <w:t>。</w:t>
      </w:r>
    </w:p>
    <w:p w:rsidR="0039075D" w:rsidRPr="0067205B" w:rsidRDefault="0039075D" w:rsidP="0039075D">
      <w:pPr>
        <w:pStyle w:val="SingleTxtGC"/>
        <w:rPr>
          <w:rFonts w:eastAsia="SimHei" w:hint="eastAsia"/>
        </w:rPr>
      </w:pPr>
      <w:r w:rsidRPr="0067205B">
        <w:rPr>
          <w:rFonts w:eastAsia="SimHei" w:hint="eastAsia"/>
        </w:rPr>
        <w:t>缔约国为了履行根据《公约》第</w:t>
      </w:r>
      <w:r w:rsidRPr="0067205B">
        <w:rPr>
          <w:rFonts w:eastAsia="SimHei" w:hint="eastAsia"/>
        </w:rPr>
        <w:t>3</w:t>
      </w:r>
      <w:r w:rsidRPr="0067205B">
        <w:rPr>
          <w:rFonts w:eastAsia="SimHei" w:hint="eastAsia"/>
        </w:rPr>
        <w:t>条所承担的义务，应保障所有必要的法律保护机制，以确保面临驱逐出境或遣返的人能享有权利。缔约国还应在必要情况下，向所有驱逐出境案件中的外国人提供适当的法律援助，以保护他们的权利，并设立程序确保以这些外国人所懂得的语言告知他们所享有的权利。</w:t>
      </w:r>
    </w:p>
    <w:p w:rsidR="0039075D" w:rsidRPr="0067205B" w:rsidRDefault="0039075D" w:rsidP="0039075D">
      <w:pPr>
        <w:pStyle w:val="H23GC"/>
        <w:rPr>
          <w:rFonts w:hint="eastAsia"/>
          <w:b/>
        </w:rPr>
      </w:pPr>
      <w:r w:rsidRPr="0067205B">
        <w:rPr>
          <w:rFonts w:eastAsia="Calibri"/>
        </w:rPr>
        <w:tab/>
      </w:r>
      <w:r w:rsidRPr="0067205B">
        <w:rPr>
          <w:rFonts w:eastAsia="Calibri"/>
        </w:rPr>
        <w:tab/>
      </w:r>
      <w:r>
        <w:rPr>
          <w:rFonts w:hint="eastAsia"/>
        </w:rPr>
        <w:t>特朗登拘留</w:t>
      </w:r>
      <w:r w:rsidRPr="00E11F80">
        <w:rPr>
          <w:rFonts w:hint="eastAsia"/>
        </w:rPr>
        <w:t>中心</w:t>
      </w:r>
    </w:p>
    <w:p w:rsidR="0039075D" w:rsidRPr="0067205B" w:rsidRDefault="008F31D0" w:rsidP="0039075D">
      <w:pPr>
        <w:pStyle w:val="SingleTxtGC"/>
        <w:rPr>
          <w:rFonts w:hint="eastAsia"/>
        </w:rPr>
      </w:pPr>
      <w:r>
        <w:rPr>
          <w:rFonts w:hint="eastAsia"/>
        </w:rPr>
        <w:t>(</w:t>
      </w:r>
      <w:r>
        <w:rPr>
          <w:rFonts w:eastAsia="Calibri"/>
        </w:rPr>
        <w:t>17</w:t>
      </w:r>
      <w:r>
        <w:rPr>
          <w:rFonts w:hint="eastAsia"/>
        </w:rPr>
        <w:t>)</w:t>
      </w:r>
      <w:r w:rsidR="0039075D">
        <w:rPr>
          <w:rFonts w:eastAsia="Calibri"/>
        </w:rPr>
        <w:t xml:space="preserve">  </w:t>
      </w:r>
      <w:r w:rsidR="0039075D" w:rsidRPr="0067205B">
        <w:rPr>
          <w:rFonts w:hint="eastAsia"/>
        </w:rPr>
        <w:t>委员会赞赏地欢迎</w:t>
      </w:r>
      <w:r w:rsidR="0039075D">
        <w:rPr>
          <w:rFonts w:hint="eastAsia"/>
        </w:rPr>
        <w:t>特朗登拘留中心设施情况的改善，但也注意到特朗登</w:t>
      </w:r>
      <w:r w:rsidR="0039075D" w:rsidRPr="0067205B">
        <w:rPr>
          <w:rFonts w:hint="eastAsia"/>
        </w:rPr>
        <w:t>警察移民拘留中心监督委员会年度报告的发现，对该中心的卫生条件和整体拘留条件仍感关切，特别是不利健康的卫生条件和过度拥挤问题。此外，委员会关切地注意到</w:t>
      </w:r>
      <w:r w:rsidR="0039075D">
        <w:rPr>
          <w:rFonts w:hint="eastAsia"/>
        </w:rPr>
        <w:t>特朗登</w:t>
      </w:r>
      <w:r w:rsidR="0039075D" w:rsidRPr="0067205B">
        <w:rPr>
          <w:rFonts w:hint="eastAsia"/>
        </w:rPr>
        <w:t>的拘留人数有所增加，且存在拘留时间过长的个别情况</w:t>
      </w:r>
      <w:r w:rsidR="0039075D" w:rsidRPr="0067205B">
        <w:rPr>
          <w:rFonts w:hint="eastAsia"/>
        </w:rPr>
        <w:t>(</w:t>
      </w:r>
      <w:r w:rsidR="0039075D" w:rsidRPr="0067205B">
        <w:rPr>
          <w:rFonts w:hint="eastAsia"/>
        </w:rPr>
        <w:t>第</w:t>
      </w:r>
      <w:r w:rsidR="0039075D" w:rsidRPr="0067205B">
        <w:rPr>
          <w:rFonts w:hint="eastAsia"/>
        </w:rPr>
        <w:t>10</w:t>
      </w:r>
      <w:r w:rsidR="0039075D" w:rsidRPr="0067205B">
        <w:rPr>
          <w:rFonts w:hint="eastAsia"/>
        </w:rPr>
        <w:t>、第</w:t>
      </w:r>
      <w:r w:rsidR="0039075D" w:rsidRPr="0067205B">
        <w:rPr>
          <w:rFonts w:hint="eastAsia"/>
        </w:rPr>
        <w:t>11</w:t>
      </w:r>
      <w:r w:rsidR="0039075D" w:rsidRPr="0067205B">
        <w:rPr>
          <w:rFonts w:hint="eastAsia"/>
        </w:rPr>
        <w:t>和第</w:t>
      </w:r>
      <w:r w:rsidR="0039075D" w:rsidRPr="0067205B">
        <w:rPr>
          <w:rFonts w:hint="eastAsia"/>
        </w:rPr>
        <w:t>16</w:t>
      </w:r>
      <w:r w:rsidR="0039075D" w:rsidRPr="0067205B">
        <w:rPr>
          <w:rFonts w:hint="eastAsia"/>
        </w:rPr>
        <w:t>条</w:t>
      </w:r>
      <w:r w:rsidR="0039075D" w:rsidRPr="0067205B">
        <w:rPr>
          <w:rFonts w:hint="eastAsia"/>
        </w:rPr>
        <w:t>)</w:t>
      </w:r>
      <w:r w:rsidR="0039075D" w:rsidRPr="0067205B">
        <w:rPr>
          <w:rFonts w:hint="eastAsia"/>
        </w:rPr>
        <w:t>。</w:t>
      </w:r>
    </w:p>
    <w:p w:rsidR="0039075D" w:rsidRPr="0067205B" w:rsidRDefault="0039075D" w:rsidP="0039075D">
      <w:pPr>
        <w:pStyle w:val="SingleTxtGC"/>
        <w:rPr>
          <w:rFonts w:eastAsia="SimHei" w:hint="eastAsia"/>
        </w:rPr>
      </w:pPr>
      <w:r w:rsidRPr="0067205B">
        <w:rPr>
          <w:rFonts w:eastAsia="SimHei" w:hint="eastAsia"/>
        </w:rPr>
        <w:t>缔约国应确保</w:t>
      </w:r>
      <w:r w:rsidRPr="003A48EF">
        <w:rPr>
          <w:rFonts w:eastAsia="SimHei" w:hint="eastAsia"/>
        </w:rPr>
        <w:t>特朗登</w:t>
      </w:r>
      <w:r w:rsidRPr="0067205B">
        <w:rPr>
          <w:rFonts w:eastAsia="SimHei" w:hint="eastAsia"/>
        </w:rPr>
        <w:t>只依法</w:t>
      </w:r>
      <w:r>
        <w:rPr>
          <w:rFonts w:eastAsia="SimHei" w:hint="eastAsia"/>
        </w:rPr>
        <w:t>拘留</w:t>
      </w:r>
      <w:r w:rsidRPr="0067205B">
        <w:rPr>
          <w:rFonts w:eastAsia="SimHei" w:hint="eastAsia"/>
        </w:rPr>
        <w:t>且关押时间符合法律规定。缔约国应确保各项拘留条件均完全符合国际标准，包括《联合国囚犯待遇最低限度标准规则》，特别是在卫生条件和过度拥挤问题方面。</w:t>
      </w:r>
    </w:p>
    <w:p w:rsidR="0039075D" w:rsidRPr="0067205B" w:rsidRDefault="0039075D" w:rsidP="0039075D">
      <w:pPr>
        <w:pStyle w:val="H23GC"/>
        <w:rPr>
          <w:rFonts w:hint="eastAsia"/>
        </w:rPr>
      </w:pPr>
      <w:r w:rsidRPr="0067205B">
        <w:rPr>
          <w:rFonts w:hint="eastAsia"/>
        </w:rPr>
        <w:tab/>
      </w:r>
      <w:r w:rsidRPr="0067205B">
        <w:rPr>
          <w:rFonts w:hint="eastAsia"/>
        </w:rPr>
        <w:tab/>
      </w:r>
      <w:r w:rsidRPr="0067205B">
        <w:rPr>
          <w:rFonts w:hint="eastAsia"/>
        </w:rPr>
        <w:t>有关</w:t>
      </w:r>
      <w:r>
        <w:rPr>
          <w:rFonts w:hint="eastAsia"/>
        </w:rPr>
        <w:t>禁</w:t>
      </w:r>
      <w:r w:rsidRPr="0067205B">
        <w:rPr>
          <w:rFonts w:hint="eastAsia"/>
        </w:rPr>
        <w:t>止酷刑和虐待的培训</w:t>
      </w:r>
    </w:p>
    <w:p w:rsidR="0039075D" w:rsidRPr="0067205B" w:rsidRDefault="008F31D0" w:rsidP="0039075D">
      <w:pPr>
        <w:pStyle w:val="SingleTxtGC"/>
        <w:rPr>
          <w:rFonts w:hint="eastAsia"/>
        </w:rPr>
      </w:pPr>
      <w:r>
        <w:rPr>
          <w:rFonts w:hint="eastAsia"/>
        </w:rPr>
        <w:t>(</w:t>
      </w:r>
      <w:r>
        <w:rPr>
          <w:rFonts w:eastAsia="Calibri"/>
        </w:rPr>
        <w:t>18</w:t>
      </w:r>
      <w:r>
        <w:rPr>
          <w:rFonts w:hint="eastAsia"/>
        </w:rPr>
        <w:t>)</w:t>
      </w:r>
      <w:r w:rsidR="0039075D">
        <w:rPr>
          <w:rFonts w:eastAsia="Calibri"/>
        </w:rPr>
        <w:t xml:space="preserve">  </w:t>
      </w:r>
      <w:r w:rsidR="0039075D" w:rsidRPr="0067205B">
        <w:rPr>
          <w:rFonts w:hint="eastAsia"/>
        </w:rPr>
        <w:t>委员会注意到，缔约国就《公约》条款为执法人员有系统地开展了不同的培训方案，包括有关</w:t>
      </w:r>
      <w:r w:rsidR="0039075D">
        <w:rPr>
          <w:rFonts w:hint="eastAsia"/>
        </w:rPr>
        <w:t>禁</w:t>
      </w:r>
      <w:r w:rsidR="0039075D" w:rsidRPr="0067205B">
        <w:rPr>
          <w:rFonts w:hint="eastAsia"/>
        </w:rPr>
        <w:t>止酷刑的培训方案，但委员会感到遗憾的是，没有可用的资料说明这些培训在减少过度使用武力和虐待案件发生方面有何作用。委员会遗憾的是，这些培训过于理论化，没有提供多少有关如何实际应用人权条款的知识。委员会还感到关切的是，没有对保健人员开展有关《酷刑和其他残忍、不人道或有辱人格的待遇或处罚的有效调查和文件记录手册》</w:t>
      </w:r>
      <w:r w:rsidR="0039075D" w:rsidRPr="0067205B">
        <w:rPr>
          <w:rFonts w:hint="eastAsia"/>
        </w:rPr>
        <w:t>(</w:t>
      </w:r>
      <w:r w:rsidR="0039075D" w:rsidRPr="0067205B">
        <w:rPr>
          <w:rFonts w:hint="eastAsia"/>
        </w:rPr>
        <w:t>伊斯坦布尔议定书</w:t>
      </w:r>
      <w:r w:rsidR="0039075D" w:rsidRPr="0067205B">
        <w:rPr>
          <w:rFonts w:hint="eastAsia"/>
        </w:rPr>
        <w:t>)</w:t>
      </w:r>
      <w:r w:rsidR="0039075D" w:rsidRPr="0067205B">
        <w:rPr>
          <w:rFonts w:hint="eastAsia"/>
        </w:rPr>
        <w:t>的系统的培训</w:t>
      </w:r>
      <w:r w:rsidR="0039075D" w:rsidRPr="0067205B">
        <w:rPr>
          <w:rFonts w:hint="eastAsia"/>
        </w:rPr>
        <w:t>(</w:t>
      </w:r>
      <w:r w:rsidR="0039075D" w:rsidRPr="0067205B">
        <w:rPr>
          <w:rFonts w:hint="eastAsia"/>
        </w:rPr>
        <w:t>第</w:t>
      </w:r>
      <w:r w:rsidR="0039075D" w:rsidRPr="0067205B">
        <w:rPr>
          <w:rFonts w:hint="eastAsia"/>
        </w:rPr>
        <w:t>10</w:t>
      </w:r>
      <w:r w:rsidR="0039075D" w:rsidRPr="0067205B">
        <w:rPr>
          <w:rFonts w:hint="eastAsia"/>
        </w:rPr>
        <w:t>条</w:t>
      </w:r>
      <w:r w:rsidR="0039075D" w:rsidRPr="0067205B">
        <w:rPr>
          <w:rFonts w:hint="eastAsia"/>
        </w:rPr>
        <w:t>)</w:t>
      </w:r>
      <w:r w:rsidR="0039075D" w:rsidRPr="0067205B">
        <w:rPr>
          <w:rFonts w:hint="eastAsia"/>
        </w:rPr>
        <w:t>。</w:t>
      </w:r>
    </w:p>
    <w:p w:rsidR="0039075D" w:rsidRPr="0067205B" w:rsidRDefault="0039075D" w:rsidP="0039075D">
      <w:pPr>
        <w:pStyle w:val="SingleTxtGC"/>
        <w:rPr>
          <w:rFonts w:eastAsia="SimHei" w:hint="eastAsia"/>
        </w:rPr>
      </w:pPr>
      <w:r w:rsidRPr="0067205B">
        <w:rPr>
          <w:rFonts w:eastAsia="SimHei" w:hint="eastAsia"/>
        </w:rPr>
        <w:t>缔约国应确保就《公约》条款向执法人员定期提供教育方案和实际培训，包括有关武力的使用以及不歧视原则、相称原则和不得已才使用武力原则的培训。此外，缔约国应制定并实施方</w:t>
      </w:r>
      <w:r>
        <w:rPr>
          <w:rFonts w:eastAsia="SimHei" w:hint="eastAsia"/>
        </w:rPr>
        <w:t>法，评估相关培训方案对酷刑、过度使用武力和虐待案件发生率的效力</w:t>
      </w:r>
      <w:r w:rsidRPr="0067205B">
        <w:rPr>
          <w:rFonts w:eastAsia="SimHei" w:hint="eastAsia"/>
        </w:rPr>
        <w:t>和影响。此外，缔约国应向所有相关保健人员提供有关如何应用《伊斯坦布尔议定书》的系统、详尽和切合实际的培训。</w:t>
      </w:r>
    </w:p>
    <w:p w:rsidR="0039075D" w:rsidRPr="0067205B" w:rsidRDefault="0039075D" w:rsidP="0039075D">
      <w:pPr>
        <w:pStyle w:val="H23GC"/>
        <w:rPr>
          <w:rFonts w:hint="eastAsia"/>
          <w:i/>
        </w:rPr>
      </w:pPr>
      <w:r>
        <w:rPr>
          <w:rFonts w:hint="eastAsia"/>
        </w:rPr>
        <w:tab/>
      </w:r>
      <w:r>
        <w:rPr>
          <w:rFonts w:hint="eastAsia"/>
        </w:rPr>
        <w:tab/>
      </w:r>
      <w:r w:rsidRPr="0067205B">
        <w:rPr>
          <w:rFonts w:hint="eastAsia"/>
        </w:rPr>
        <w:t>束缚和逮捕手段的使用</w:t>
      </w:r>
    </w:p>
    <w:p w:rsidR="0039075D" w:rsidRPr="0067205B" w:rsidRDefault="008F31D0" w:rsidP="0039075D">
      <w:pPr>
        <w:pStyle w:val="SingleTxtGC"/>
        <w:rPr>
          <w:rFonts w:hint="eastAsia"/>
        </w:rPr>
      </w:pPr>
      <w:r>
        <w:rPr>
          <w:rFonts w:hint="eastAsia"/>
        </w:rPr>
        <w:t>(</w:t>
      </w:r>
      <w:r>
        <w:rPr>
          <w:rFonts w:eastAsia="Calibri"/>
        </w:rPr>
        <w:t>19</w:t>
      </w:r>
      <w:r>
        <w:rPr>
          <w:rFonts w:hint="eastAsia"/>
        </w:rPr>
        <w:t>)</w:t>
      </w:r>
      <w:r w:rsidR="0039075D" w:rsidRPr="0067205B">
        <w:rPr>
          <w:rFonts w:eastAsia="Calibri"/>
        </w:rPr>
        <w:t xml:space="preserve"> </w:t>
      </w:r>
      <w:r w:rsidR="000F6B66">
        <w:rPr>
          <w:rFonts w:hint="eastAsia"/>
        </w:rPr>
        <w:t xml:space="preserve"> </w:t>
      </w:r>
      <w:r w:rsidR="0039075D" w:rsidRPr="0067205B">
        <w:rPr>
          <w:rFonts w:hint="eastAsia"/>
        </w:rPr>
        <w:t>考虑到</w:t>
      </w:r>
      <w:r w:rsidR="0039075D" w:rsidRPr="0067205B">
        <w:rPr>
          <w:rFonts w:hint="eastAsia"/>
        </w:rPr>
        <w:t>2006</w:t>
      </w:r>
      <w:r w:rsidR="0039075D" w:rsidRPr="0067205B">
        <w:rPr>
          <w:rFonts w:hint="eastAsia"/>
        </w:rPr>
        <w:t>年尤金·奥比奥拉</w:t>
      </w:r>
      <w:r w:rsidR="002E545D">
        <w:rPr>
          <w:rFonts w:hint="eastAsia"/>
        </w:rPr>
        <w:t>(</w:t>
      </w:r>
      <w:r w:rsidR="0039075D">
        <w:rPr>
          <w:rFonts w:eastAsia="Calibri"/>
        </w:rPr>
        <w:t>Eugene Obiora</w:t>
      </w:r>
      <w:r w:rsidR="002E545D">
        <w:rPr>
          <w:rFonts w:hint="eastAsia"/>
        </w:rPr>
        <w:t>)</w:t>
      </w:r>
      <w:r w:rsidR="0039075D" w:rsidRPr="0067205B">
        <w:rPr>
          <w:rFonts w:hint="eastAsia"/>
        </w:rPr>
        <w:t>先生被警方逮捕之后丧生这一案件，委员会注意到，议会监察员对缔约国在人身束缚手段的使用方面未能充分履行义务</w:t>
      </w:r>
      <w:r w:rsidR="0039075D">
        <w:rPr>
          <w:rFonts w:hint="eastAsia"/>
        </w:rPr>
        <w:t>，</w:t>
      </w:r>
      <w:r w:rsidR="0039075D" w:rsidRPr="0067205B">
        <w:rPr>
          <w:rFonts w:hint="eastAsia"/>
        </w:rPr>
        <w:t>缺少逮捕手段的相关知识以及未能开展持续培训提出了批评</w:t>
      </w:r>
      <w:r w:rsidR="0039075D" w:rsidRPr="0067205B">
        <w:rPr>
          <w:rFonts w:hint="eastAsia"/>
        </w:rPr>
        <w:t>(</w:t>
      </w:r>
      <w:r w:rsidR="0039075D" w:rsidRPr="0067205B">
        <w:rPr>
          <w:rFonts w:hint="eastAsia"/>
        </w:rPr>
        <w:t>第</w:t>
      </w:r>
      <w:r w:rsidR="0039075D" w:rsidRPr="0067205B">
        <w:rPr>
          <w:rFonts w:hint="eastAsia"/>
        </w:rPr>
        <w:t>2</w:t>
      </w:r>
      <w:r w:rsidR="0039075D" w:rsidRPr="0067205B">
        <w:rPr>
          <w:rFonts w:hint="eastAsia"/>
        </w:rPr>
        <w:t>、第</w:t>
      </w:r>
      <w:r w:rsidR="0039075D" w:rsidRPr="0067205B">
        <w:rPr>
          <w:rFonts w:hint="eastAsia"/>
        </w:rPr>
        <w:t>10</w:t>
      </w:r>
      <w:r w:rsidR="0039075D" w:rsidRPr="0067205B">
        <w:rPr>
          <w:rFonts w:hint="eastAsia"/>
        </w:rPr>
        <w:t>、第</w:t>
      </w:r>
      <w:r w:rsidR="0039075D" w:rsidRPr="0067205B">
        <w:rPr>
          <w:rFonts w:hint="eastAsia"/>
        </w:rPr>
        <w:t>11</w:t>
      </w:r>
      <w:r w:rsidR="0039075D" w:rsidRPr="0067205B">
        <w:rPr>
          <w:rFonts w:hint="eastAsia"/>
        </w:rPr>
        <w:t>和第</w:t>
      </w:r>
      <w:r w:rsidR="0039075D" w:rsidRPr="0067205B">
        <w:rPr>
          <w:rFonts w:hint="eastAsia"/>
        </w:rPr>
        <w:t>16</w:t>
      </w:r>
      <w:r w:rsidR="0039075D" w:rsidRPr="0067205B">
        <w:rPr>
          <w:rFonts w:hint="eastAsia"/>
        </w:rPr>
        <w:t>条</w:t>
      </w:r>
      <w:r w:rsidR="0039075D" w:rsidRPr="0067205B">
        <w:rPr>
          <w:rFonts w:hint="eastAsia"/>
        </w:rPr>
        <w:t>)</w:t>
      </w:r>
      <w:r w:rsidR="0039075D" w:rsidRPr="0067205B">
        <w:rPr>
          <w:rFonts w:hint="eastAsia"/>
        </w:rPr>
        <w:t>。</w:t>
      </w:r>
    </w:p>
    <w:p w:rsidR="0039075D" w:rsidRPr="0067205B" w:rsidRDefault="0039075D" w:rsidP="0039075D">
      <w:pPr>
        <w:pStyle w:val="SingleTxtGC"/>
        <w:rPr>
          <w:rFonts w:eastAsia="SimHei" w:hint="eastAsia"/>
        </w:rPr>
      </w:pPr>
      <w:r w:rsidRPr="0067205B">
        <w:rPr>
          <w:rFonts w:eastAsia="SimHei" w:hint="eastAsia"/>
        </w:rPr>
        <w:t>缔约国应立即采取步骤改进并更新逮捕手段，以避免发生奥比奥拉先生之死的类似案件，还应完善培训方案，以随时将最新的适当逮捕手段告知</w:t>
      </w:r>
      <w:r>
        <w:rPr>
          <w:rFonts w:eastAsia="SimHei" w:hint="eastAsia"/>
        </w:rPr>
        <w:t>执法人员</w:t>
      </w:r>
      <w:r w:rsidRPr="0067205B">
        <w:rPr>
          <w:rFonts w:eastAsia="SimHei" w:hint="eastAsia"/>
        </w:rPr>
        <w:t>。</w:t>
      </w:r>
    </w:p>
    <w:p w:rsidR="0039075D" w:rsidRPr="0067205B" w:rsidRDefault="0039075D" w:rsidP="0039075D">
      <w:pPr>
        <w:pStyle w:val="H23GC"/>
        <w:rPr>
          <w:rFonts w:hint="eastAsia"/>
        </w:rPr>
      </w:pPr>
      <w:r w:rsidRPr="0067205B">
        <w:rPr>
          <w:rFonts w:hint="eastAsia"/>
        </w:rPr>
        <w:tab/>
      </w:r>
      <w:r w:rsidRPr="0067205B">
        <w:rPr>
          <w:rFonts w:hint="eastAsia"/>
        </w:rPr>
        <w:tab/>
      </w:r>
      <w:r>
        <w:rPr>
          <w:rFonts w:hint="eastAsia"/>
        </w:rPr>
        <w:t>迅速</w:t>
      </w:r>
      <w:r w:rsidRPr="0067205B">
        <w:rPr>
          <w:rFonts w:hint="eastAsia"/>
        </w:rPr>
        <w:t>、有效</w:t>
      </w:r>
      <w:r>
        <w:rPr>
          <w:rFonts w:hint="eastAsia"/>
        </w:rPr>
        <w:t>和公正的</w:t>
      </w:r>
      <w:r w:rsidRPr="0067205B">
        <w:rPr>
          <w:rFonts w:hint="eastAsia"/>
        </w:rPr>
        <w:t>调查</w:t>
      </w:r>
    </w:p>
    <w:p w:rsidR="0039075D" w:rsidRPr="0067205B" w:rsidRDefault="008F31D0" w:rsidP="0039075D">
      <w:pPr>
        <w:pStyle w:val="SingleTxtGC"/>
        <w:rPr>
          <w:rFonts w:hint="eastAsia"/>
        </w:rPr>
      </w:pPr>
      <w:r>
        <w:rPr>
          <w:rFonts w:hint="eastAsia"/>
        </w:rPr>
        <w:t>(</w:t>
      </w:r>
      <w:r>
        <w:rPr>
          <w:rFonts w:eastAsia="Calibri"/>
        </w:rPr>
        <w:t>20</w:t>
      </w:r>
      <w:r>
        <w:rPr>
          <w:rFonts w:hint="eastAsia"/>
        </w:rPr>
        <w:t>)</w:t>
      </w:r>
      <w:r w:rsidR="0039075D">
        <w:rPr>
          <w:rFonts w:eastAsia="Calibri"/>
        </w:rPr>
        <w:t xml:space="preserve">  </w:t>
      </w:r>
      <w:r w:rsidR="0039075D" w:rsidRPr="0067205B">
        <w:rPr>
          <w:rFonts w:hint="eastAsia"/>
        </w:rPr>
        <w:t>委员会注意到，缔约国已采取措施，进一步改善对警方虐待行为投诉的处理以及对相关指控的调查。但委员会仍然对</w:t>
      </w:r>
      <w:r w:rsidR="0039075D">
        <w:rPr>
          <w:rFonts w:hint="eastAsia"/>
        </w:rPr>
        <w:t>执法人员</w:t>
      </w:r>
      <w:r w:rsidR="0039075D" w:rsidRPr="0067205B">
        <w:rPr>
          <w:rFonts w:hint="eastAsia"/>
        </w:rPr>
        <w:t>违反《公约》的指控感到关切，包括关于歧视性地过度使用武力的指控，以及对随后调查不公正的指控</w:t>
      </w:r>
      <w:r w:rsidR="0039075D" w:rsidRPr="0067205B">
        <w:rPr>
          <w:rFonts w:hint="eastAsia"/>
        </w:rPr>
        <w:t>(</w:t>
      </w:r>
      <w:r w:rsidR="0039075D" w:rsidRPr="0067205B">
        <w:rPr>
          <w:rFonts w:hint="eastAsia"/>
        </w:rPr>
        <w:t>第</w:t>
      </w:r>
      <w:r w:rsidR="0039075D" w:rsidRPr="0067205B">
        <w:rPr>
          <w:rFonts w:hint="eastAsia"/>
        </w:rPr>
        <w:t>12</w:t>
      </w:r>
      <w:r w:rsidR="0039075D" w:rsidRPr="0067205B">
        <w:rPr>
          <w:rFonts w:hint="eastAsia"/>
        </w:rPr>
        <w:t>和第</w:t>
      </w:r>
      <w:r w:rsidR="0039075D" w:rsidRPr="0067205B">
        <w:rPr>
          <w:rFonts w:hint="eastAsia"/>
        </w:rPr>
        <w:t>13</w:t>
      </w:r>
      <w:r w:rsidR="0039075D" w:rsidRPr="0067205B">
        <w:rPr>
          <w:rFonts w:hint="eastAsia"/>
        </w:rPr>
        <w:t>条</w:t>
      </w:r>
      <w:r w:rsidR="0039075D" w:rsidRPr="0067205B">
        <w:rPr>
          <w:rFonts w:hint="eastAsia"/>
        </w:rPr>
        <w:t>)</w:t>
      </w:r>
      <w:r w:rsidR="0039075D" w:rsidRPr="0067205B">
        <w:rPr>
          <w:rFonts w:hint="eastAsia"/>
        </w:rPr>
        <w:t>。</w:t>
      </w:r>
    </w:p>
    <w:p w:rsidR="0039075D" w:rsidRPr="0067205B" w:rsidRDefault="0039075D" w:rsidP="0039075D">
      <w:pPr>
        <w:pStyle w:val="SingleTxtGC"/>
        <w:rPr>
          <w:rFonts w:ascii="Time New Roman" w:eastAsia="SimHei" w:hAnsi="Time New Roman" w:hint="eastAsia"/>
        </w:rPr>
      </w:pPr>
      <w:r w:rsidRPr="0067205B">
        <w:rPr>
          <w:rFonts w:ascii="Time New Roman" w:eastAsia="SimHei" w:hAnsi="Time New Roman" w:hint="eastAsia"/>
        </w:rPr>
        <w:t>缔约国应密切监控用于调查</w:t>
      </w:r>
      <w:r>
        <w:rPr>
          <w:rFonts w:ascii="Time New Roman" w:eastAsia="SimHei" w:hAnsi="Time New Roman" w:hint="eastAsia"/>
        </w:rPr>
        <w:t>执法人员被</w:t>
      </w:r>
      <w:r w:rsidRPr="0067205B">
        <w:rPr>
          <w:rFonts w:ascii="Time New Roman" w:eastAsia="SimHei" w:hAnsi="Time New Roman" w:hint="eastAsia"/>
        </w:rPr>
        <w:t>控违反《公约》的新程序是否有效，特别是那些据称因为族裔原因而遭到歧视性对待的指控。请缔约国</w:t>
      </w:r>
      <w:r>
        <w:rPr>
          <w:rFonts w:ascii="Time New Roman" w:eastAsia="SimHei" w:hAnsi="Time New Roman" w:hint="eastAsia"/>
        </w:rPr>
        <w:t>详细介绍</w:t>
      </w:r>
      <w:r w:rsidRPr="0067205B">
        <w:rPr>
          <w:rFonts w:ascii="Time New Roman" w:eastAsia="SimHei" w:hAnsi="Time New Roman" w:hint="eastAsia"/>
        </w:rPr>
        <w:t>目前正在进行的审查的结果。</w:t>
      </w:r>
    </w:p>
    <w:p w:rsidR="0039075D" w:rsidRPr="0067205B" w:rsidRDefault="0039075D" w:rsidP="0039075D">
      <w:pPr>
        <w:pStyle w:val="H23GC"/>
        <w:rPr>
          <w:rFonts w:hint="eastAsia"/>
        </w:rPr>
      </w:pPr>
      <w:r w:rsidRPr="0067205B">
        <w:rPr>
          <w:rFonts w:hint="eastAsia"/>
        </w:rPr>
        <w:tab/>
      </w:r>
      <w:r w:rsidRPr="0067205B">
        <w:rPr>
          <w:rFonts w:hint="eastAsia"/>
        </w:rPr>
        <w:tab/>
      </w:r>
      <w:r w:rsidRPr="0067205B">
        <w:rPr>
          <w:rFonts w:hint="eastAsia"/>
        </w:rPr>
        <w:t>少数群体和其他弱势群体</w:t>
      </w:r>
    </w:p>
    <w:p w:rsidR="0039075D" w:rsidRPr="0067205B" w:rsidRDefault="008F31D0" w:rsidP="0039075D">
      <w:pPr>
        <w:pStyle w:val="SingleTxtGC"/>
      </w:pPr>
      <w:r>
        <w:rPr>
          <w:rFonts w:hint="eastAsia"/>
        </w:rPr>
        <w:t>(</w:t>
      </w:r>
      <w:r>
        <w:rPr>
          <w:rFonts w:eastAsia="Calibri"/>
        </w:rPr>
        <w:t>21</w:t>
      </w:r>
      <w:r>
        <w:rPr>
          <w:rFonts w:hint="eastAsia"/>
        </w:rPr>
        <w:t>)</w:t>
      </w:r>
      <w:r w:rsidR="0039075D">
        <w:rPr>
          <w:rFonts w:eastAsia="Calibri"/>
        </w:rPr>
        <w:t xml:space="preserve">  </w:t>
      </w:r>
      <w:r w:rsidR="0039075D" w:rsidRPr="0067205B">
        <w:rPr>
          <w:rFonts w:hint="eastAsia"/>
        </w:rPr>
        <w:t>委员会</w:t>
      </w:r>
      <w:r w:rsidR="0039075D">
        <w:rPr>
          <w:rFonts w:hint="eastAsia"/>
        </w:rPr>
        <w:t>关切地注意到，据称缔约国存在虐待、骚扰少数群体和其他弱势群体并</w:t>
      </w:r>
      <w:r w:rsidR="0039075D" w:rsidRPr="0067205B">
        <w:rPr>
          <w:rFonts w:hint="eastAsia"/>
        </w:rPr>
        <w:t>煽动</w:t>
      </w:r>
      <w:r w:rsidR="0039075D">
        <w:rPr>
          <w:rFonts w:hint="eastAsia"/>
        </w:rPr>
        <w:t>对</w:t>
      </w:r>
      <w:r w:rsidR="0039075D" w:rsidRPr="0067205B">
        <w:rPr>
          <w:rFonts w:hint="eastAsia"/>
        </w:rPr>
        <w:t>他们</w:t>
      </w:r>
      <w:r w:rsidR="0039075D">
        <w:rPr>
          <w:rFonts w:hint="eastAsia"/>
        </w:rPr>
        <w:t>的</w:t>
      </w:r>
      <w:r w:rsidR="0039075D" w:rsidRPr="0067205B">
        <w:rPr>
          <w:rFonts w:hint="eastAsia"/>
        </w:rPr>
        <w:t>暴力</w:t>
      </w:r>
      <w:r w:rsidR="0039075D">
        <w:rPr>
          <w:rFonts w:hint="eastAsia"/>
        </w:rPr>
        <w:t>和</w:t>
      </w:r>
      <w:r w:rsidR="0039075D" w:rsidRPr="0067205B">
        <w:rPr>
          <w:rFonts w:hint="eastAsia"/>
        </w:rPr>
        <w:t>仇恨言论的案件，</w:t>
      </w:r>
      <w:r w:rsidR="0039075D">
        <w:rPr>
          <w:rFonts w:hint="eastAsia"/>
        </w:rPr>
        <w:t>受害人</w:t>
      </w:r>
      <w:r w:rsidR="0039075D" w:rsidRPr="0067205B">
        <w:rPr>
          <w:rFonts w:hint="eastAsia"/>
        </w:rPr>
        <w:t>包括男女同性恋、双性恋和变性者社</w:t>
      </w:r>
      <w:r w:rsidR="0039075D">
        <w:rPr>
          <w:rFonts w:hint="eastAsia"/>
        </w:rPr>
        <w:t>群</w:t>
      </w:r>
      <w:r w:rsidR="0039075D" w:rsidRPr="0067205B">
        <w:rPr>
          <w:rFonts w:hint="eastAsia"/>
        </w:rPr>
        <w:t>成员</w:t>
      </w:r>
      <w:r w:rsidR="0039075D" w:rsidRPr="0067205B">
        <w:rPr>
          <w:rFonts w:hint="eastAsia"/>
        </w:rPr>
        <w:t>(</w:t>
      </w:r>
      <w:r w:rsidR="0039075D" w:rsidRPr="0067205B">
        <w:rPr>
          <w:rFonts w:hint="eastAsia"/>
        </w:rPr>
        <w:t>第</w:t>
      </w:r>
      <w:r w:rsidR="0039075D" w:rsidRPr="0067205B">
        <w:rPr>
          <w:rFonts w:hint="eastAsia"/>
        </w:rPr>
        <w:t>16</w:t>
      </w:r>
      <w:r w:rsidR="0039075D" w:rsidRPr="0067205B">
        <w:rPr>
          <w:rFonts w:hint="eastAsia"/>
        </w:rPr>
        <w:t>条</w:t>
      </w:r>
      <w:r w:rsidR="0039075D" w:rsidRPr="0067205B">
        <w:rPr>
          <w:rFonts w:hint="eastAsia"/>
        </w:rPr>
        <w:t>)</w:t>
      </w:r>
      <w:r w:rsidR="0039075D" w:rsidRPr="0067205B">
        <w:rPr>
          <w:rFonts w:hint="eastAsia"/>
        </w:rPr>
        <w:t>。</w:t>
      </w:r>
    </w:p>
    <w:p w:rsidR="008F31D0" w:rsidRDefault="0039075D" w:rsidP="0039075D">
      <w:pPr>
        <w:pStyle w:val="SingleTxtGC"/>
        <w:rPr>
          <w:rFonts w:eastAsia="SimHei"/>
        </w:rPr>
      </w:pPr>
      <w:r w:rsidRPr="0067205B">
        <w:rPr>
          <w:rFonts w:eastAsia="SimHei" w:hint="eastAsia"/>
        </w:rPr>
        <w:t>委员会忆及，根据关于执行《公约》第</w:t>
      </w:r>
      <w:r w:rsidRPr="0067205B">
        <w:rPr>
          <w:rFonts w:eastAsia="SimHei" w:hint="eastAsia"/>
        </w:rPr>
        <w:t>2</w:t>
      </w:r>
      <w:r w:rsidRPr="0067205B">
        <w:rPr>
          <w:rFonts w:eastAsia="SimHei" w:hint="eastAsia"/>
        </w:rPr>
        <w:t>条的第</w:t>
      </w:r>
      <w:r w:rsidRPr="0067205B">
        <w:rPr>
          <w:rFonts w:eastAsia="SimHei" w:hint="eastAsia"/>
        </w:rPr>
        <w:t>2</w:t>
      </w:r>
      <w:r w:rsidRPr="0067205B">
        <w:rPr>
          <w:rFonts w:eastAsia="SimHei" w:hint="eastAsia"/>
        </w:rPr>
        <w:t>号一般性意见</w:t>
      </w:r>
      <w:r w:rsidRPr="0067205B">
        <w:rPr>
          <w:rFonts w:eastAsia="SimHei" w:hint="eastAsia"/>
        </w:rPr>
        <w:t>(2007</w:t>
      </w:r>
      <w:r w:rsidRPr="0067205B">
        <w:rPr>
          <w:rFonts w:eastAsia="SimHei" w:hint="eastAsia"/>
        </w:rPr>
        <w:t>年</w:t>
      </w:r>
      <w:r w:rsidRPr="0067205B">
        <w:rPr>
          <w:rFonts w:eastAsia="SimHei" w:hint="eastAsia"/>
        </w:rPr>
        <w:t>)</w:t>
      </w:r>
      <w:r w:rsidRPr="0067205B">
        <w:rPr>
          <w:rFonts w:eastAsia="SimHei" w:hint="eastAsia"/>
        </w:rPr>
        <w:t>，特别保护尤其处于危险中的少数群体或边缘化个人或群体是缔约国防止酷刑或虐待义务的一部分。在这方面，缔约国应加大努力，根除暴力侵害和虐待弱势群体的现象，包括更多地开展提高认识运动和宣传活动，</w:t>
      </w:r>
      <w:r>
        <w:rPr>
          <w:rFonts w:eastAsia="SimHei" w:hint="eastAsia"/>
        </w:rPr>
        <w:t>提倡</w:t>
      </w:r>
      <w:r w:rsidRPr="0067205B">
        <w:rPr>
          <w:rFonts w:eastAsia="SimHei" w:hint="eastAsia"/>
        </w:rPr>
        <w:t>宽容和尊重多样性的。缔约国应确保有系统地调查并起诉暴力行为、歧视和仇恨言论，若发现指控属实，应对行为人定罪并判处与其罪行严重程度相符的</w:t>
      </w:r>
      <w:r>
        <w:rPr>
          <w:rFonts w:eastAsia="SimHei" w:hint="eastAsia"/>
        </w:rPr>
        <w:t>刑</w:t>
      </w:r>
      <w:r w:rsidRPr="0067205B">
        <w:rPr>
          <w:rFonts w:eastAsia="SimHei" w:hint="eastAsia"/>
        </w:rPr>
        <w:t>罚。</w:t>
      </w:r>
    </w:p>
    <w:p w:rsidR="0039075D" w:rsidRPr="0067205B" w:rsidRDefault="008F31D0" w:rsidP="008F31D0">
      <w:pPr>
        <w:pStyle w:val="H23GC"/>
        <w:rPr>
          <w:rFonts w:hint="eastAsia"/>
        </w:rPr>
      </w:pPr>
      <w:r>
        <w:br w:type="page"/>
      </w:r>
      <w:r w:rsidR="0039075D" w:rsidRPr="0067205B">
        <w:rPr>
          <w:rFonts w:hint="eastAsia"/>
        </w:rPr>
        <w:tab/>
      </w:r>
      <w:r w:rsidR="0039075D" w:rsidRPr="0067205B">
        <w:rPr>
          <w:rFonts w:hint="eastAsia"/>
        </w:rPr>
        <w:tab/>
      </w:r>
      <w:r w:rsidR="0039075D" w:rsidRPr="0067205B">
        <w:rPr>
          <w:rFonts w:hint="eastAsia"/>
        </w:rPr>
        <w:t>失踪未成年人和贩运</w:t>
      </w:r>
    </w:p>
    <w:p w:rsidR="0039075D" w:rsidRPr="0067205B" w:rsidRDefault="008F31D0" w:rsidP="0039075D">
      <w:pPr>
        <w:pStyle w:val="SingleTxtGC"/>
        <w:rPr>
          <w:rFonts w:hint="eastAsia"/>
        </w:rPr>
      </w:pPr>
      <w:r>
        <w:rPr>
          <w:rFonts w:hint="eastAsia"/>
        </w:rPr>
        <w:t>(</w:t>
      </w:r>
      <w:r>
        <w:rPr>
          <w:rFonts w:eastAsia="Calibri"/>
        </w:rPr>
        <w:t>22</w:t>
      </w:r>
      <w:r>
        <w:rPr>
          <w:rFonts w:hint="eastAsia"/>
        </w:rPr>
        <w:t>)</w:t>
      </w:r>
      <w:r w:rsidR="0039075D">
        <w:rPr>
          <w:rFonts w:eastAsia="Calibri"/>
        </w:rPr>
        <w:t xml:space="preserve">  </w:t>
      </w:r>
      <w:r w:rsidR="0039075D" w:rsidRPr="0067205B">
        <w:rPr>
          <w:rFonts w:hint="eastAsia"/>
        </w:rPr>
        <w:t>委员会已收到多份非政府组织报告，其中对缔约国有多名无人陪伴的未成年人没有回到庇护中心提出了关切，其中包括</w:t>
      </w:r>
      <w:r w:rsidR="0039075D" w:rsidRPr="0067205B">
        <w:rPr>
          <w:rFonts w:hint="eastAsia"/>
        </w:rPr>
        <w:t>68</w:t>
      </w:r>
      <w:r w:rsidR="0039075D" w:rsidRPr="0067205B">
        <w:rPr>
          <w:rFonts w:hint="eastAsia"/>
        </w:rPr>
        <w:t>名失踪儿童到</w:t>
      </w:r>
      <w:r w:rsidR="0039075D" w:rsidRPr="0067205B">
        <w:rPr>
          <w:rFonts w:hint="eastAsia"/>
        </w:rPr>
        <w:t>2012</w:t>
      </w:r>
      <w:r w:rsidR="0039075D" w:rsidRPr="0067205B">
        <w:rPr>
          <w:rFonts w:hint="eastAsia"/>
        </w:rPr>
        <w:t>年</w:t>
      </w:r>
      <w:r w:rsidR="0039075D" w:rsidRPr="0067205B">
        <w:rPr>
          <w:rFonts w:hint="eastAsia"/>
        </w:rPr>
        <w:t>8</w:t>
      </w:r>
      <w:r w:rsidR="0039075D" w:rsidRPr="0067205B">
        <w:rPr>
          <w:rFonts w:hint="eastAsia"/>
        </w:rPr>
        <w:t>月</w:t>
      </w:r>
      <w:r w:rsidR="0039075D" w:rsidRPr="0067205B">
        <w:rPr>
          <w:rFonts w:hint="eastAsia"/>
        </w:rPr>
        <w:t>31</w:t>
      </w:r>
      <w:r w:rsidR="0039075D" w:rsidRPr="0067205B">
        <w:rPr>
          <w:rFonts w:hint="eastAsia"/>
        </w:rPr>
        <w:t>日仍未返回这些中心。委员会还感到关切的是，《移民</w:t>
      </w:r>
      <w:r w:rsidR="0039075D">
        <w:rPr>
          <w:rFonts w:hint="eastAsia"/>
        </w:rPr>
        <w:t>条例</w:t>
      </w:r>
      <w:r w:rsidR="0039075D" w:rsidRPr="0067205B">
        <w:rPr>
          <w:rFonts w:hint="eastAsia"/>
        </w:rPr>
        <w:t>》的条款</w:t>
      </w:r>
      <w:r w:rsidR="0039075D" w:rsidRPr="0067205B">
        <w:rPr>
          <w:rFonts w:hint="eastAsia"/>
        </w:rPr>
        <w:t>(</w:t>
      </w:r>
      <w:r w:rsidR="0039075D" w:rsidRPr="0067205B">
        <w:rPr>
          <w:rFonts w:hint="eastAsia"/>
        </w:rPr>
        <w:t>第</w:t>
      </w:r>
      <w:r w:rsidR="0039075D" w:rsidRPr="0067205B">
        <w:rPr>
          <w:rFonts w:hint="eastAsia"/>
        </w:rPr>
        <w:t>8-8</w:t>
      </w:r>
      <w:r w:rsidR="0039075D" w:rsidRPr="0067205B">
        <w:rPr>
          <w:rFonts w:hint="eastAsia"/>
        </w:rPr>
        <w:t>节</w:t>
      </w:r>
      <w:r w:rsidR="0039075D" w:rsidRPr="0067205B">
        <w:rPr>
          <w:rFonts w:hint="eastAsia"/>
        </w:rPr>
        <w:t>)</w:t>
      </w:r>
      <w:r w:rsidR="0039075D" w:rsidRPr="0067205B">
        <w:rPr>
          <w:rFonts w:hint="eastAsia"/>
        </w:rPr>
        <w:t>允许向无人陪伴的寻求庇护的未成年人中</w:t>
      </w:r>
      <w:r w:rsidR="0039075D" w:rsidRPr="0067205B">
        <w:rPr>
          <w:rFonts w:hint="eastAsia"/>
        </w:rPr>
        <w:t>16</w:t>
      </w:r>
      <w:r w:rsidR="0039075D" w:rsidRPr="0067205B">
        <w:rPr>
          <w:rFonts w:hint="eastAsia"/>
        </w:rPr>
        <w:t>至</w:t>
      </w:r>
      <w:r w:rsidR="0039075D" w:rsidRPr="0067205B">
        <w:rPr>
          <w:rFonts w:hint="eastAsia"/>
        </w:rPr>
        <w:t>18</w:t>
      </w:r>
      <w:r w:rsidR="0039075D" w:rsidRPr="0067205B">
        <w:rPr>
          <w:rFonts w:hint="eastAsia"/>
        </w:rPr>
        <w:t>岁者签发临时许可证，到</w:t>
      </w:r>
      <w:r w:rsidR="0039075D" w:rsidRPr="0067205B">
        <w:rPr>
          <w:rFonts w:hint="eastAsia"/>
        </w:rPr>
        <w:t>18</w:t>
      </w:r>
      <w:r w:rsidR="0039075D" w:rsidRPr="0067205B">
        <w:rPr>
          <w:rFonts w:hint="eastAsia"/>
        </w:rPr>
        <w:t>岁过期，这可能鼓励未成年人在许可证到期之前离开庇护中心。此外，委员会欢迎缔约国为打击贩运人口行为而采取的不同措施，例如</w:t>
      </w:r>
      <w:r w:rsidR="0039075D" w:rsidRPr="0067205B">
        <w:rPr>
          <w:rFonts w:hint="eastAsia"/>
        </w:rPr>
        <w:t>2010</w:t>
      </w:r>
      <w:r w:rsidR="0039075D" w:rsidRPr="0067205B">
        <w:rPr>
          <w:rFonts w:hint="eastAsia"/>
        </w:rPr>
        <w:t>年</w:t>
      </w:r>
      <w:r w:rsidR="0039075D" w:rsidRPr="0067205B">
        <w:rPr>
          <w:rFonts w:hint="eastAsia"/>
        </w:rPr>
        <w:t>12</w:t>
      </w:r>
      <w:r w:rsidR="0039075D">
        <w:rPr>
          <w:rFonts w:hint="eastAsia"/>
        </w:rPr>
        <w:t>月政府启动的新《打击贩运人口</w:t>
      </w:r>
      <w:r w:rsidR="0039075D" w:rsidRPr="0067205B">
        <w:rPr>
          <w:rFonts w:hint="eastAsia"/>
        </w:rPr>
        <w:t>行动计划》，但</w:t>
      </w:r>
      <w:r w:rsidR="0039075D">
        <w:rPr>
          <w:rFonts w:hint="eastAsia"/>
        </w:rPr>
        <w:t>委员会</w:t>
      </w:r>
      <w:r w:rsidR="0039075D" w:rsidRPr="0067205B">
        <w:rPr>
          <w:rFonts w:hint="eastAsia"/>
        </w:rPr>
        <w:t>遗憾地注意到，贩运人口仍是缔约国的一大问题，特别是贩运女童问题</w:t>
      </w:r>
      <w:r w:rsidR="0039075D" w:rsidRPr="0067205B">
        <w:rPr>
          <w:rFonts w:hint="eastAsia"/>
        </w:rPr>
        <w:t>(</w:t>
      </w:r>
      <w:r w:rsidR="0039075D" w:rsidRPr="0067205B">
        <w:rPr>
          <w:rFonts w:hint="eastAsia"/>
        </w:rPr>
        <w:t>第</w:t>
      </w:r>
      <w:r w:rsidR="0039075D" w:rsidRPr="0067205B">
        <w:rPr>
          <w:rFonts w:hint="eastAsia"/>
        </w:rPr>
        <w:t>2</w:t>
      </w:r>
      <w:r w:rsidR="0039075D" w:rsidRPr="0067205B">
        <w:rPr>
          <w:rFonts w:hint="eastAsia"/>
        </w:rPr>
        <w:t>和第</w:t>
      </w:r>
      <w:r w:rsidR="0039075D" w:rsidRPr="0067205B">
        <w:rPr>
          <w:rFonts w:hint="eastAsia"/>
        </w:rPr>
        <w:t>16</w:t>
      </w:r>
      <w:r w:rsidR="0039075D" w:rsidRPr="0067205B">
        <w:rPr>
          <w:rFonts w:hint="eastAsia"/>
        </w:rPr>
        <w:t>条</w:t>
      </w:r>
      <w:r w:rsidR="0039075D" w:rsidRPr="0067205B">
        <w:rPr>
          <w:rFonts w:hint="eastAsia"/>
        </w:rPr>
        <w:t>)</w:t>
      </w:r>
      <w:r w:rsidR="0039075D" w:rsidRPr="0067205B">
        <w:rPr>
          <w:rFonts w:hint="eastAsia"/>
        </w:rPr>
        <w:t>。</w:t>
      </w:r>
    </w:p>
    <w:p w:rsidR="0039075D" w:rsidRPr="0067205B" w:rsidRDefault="0039075D" w:rsidP="0039075D">
      <w:pPr>
        <w:pStyle w:val="SingleTxtGC"/>
        <w:rPr>
          <w:rFonts w:eastAsia="SimHei" w:hint="eastAsia"/>
        </w:rPr>
      </w:pPr>
      <w:r w:rsidRPr="0067205B">
        <w:rPr>
          <w:rFonts w:eastAsia="SimHei" w:hint="eastAsia"/>
        </w:rPr>
        <w:t>缔约国应</w:t>
      </w:r>
      <w:r>
        <w:rPr>
          <w:rFonts w:eastAsia="SimHei" w:hint="eastAsia"/>
        </w:rPr>
        <w:t>加大力度</w:t>
      </w:r>
      <w:r w:rsidRPr="0067205B">
        <w:rPr>
          <w:rFonts w:eastAsia="SimHei" w:hint="eastAsia"/>
        </w:rPr>
        <w:t>，向移民当局划拨充足的资源，防止并调查每一例未成年人失踪案件，从而防止庇护中心的未成年人失踪。应向警方提供一切必要资源以调查并起诉贩运案件。</w:t>
      </w:r>
    </w:p>
    <w:p w:rsidR="0039075D" w:rsidRPr="0067205B" w:rsidRDefault="0039075D" w:rsidP="0039075D">
      <w:pPr>
        <w:pStyle w:val="H23GC"/>
        <w:rPr>
          <w:rFonts w:hint="eastAsia"/>
        </w:rPr>
      </w:pPr>
      <w:r w:rsidRPr="0067205B">
        <w:rPr>
          <w:rFonts w:hint="eastAsia"/>
        </w:rPr>
        <w:tab/>
      </w:r>
      <w:r w:rsidRPr="0067205B">
        <w:rPr>
          <w:rFonts w:hint="eastAsia"/>
        </w:rPr>
        <w:tab/>
      </w:r>
      <w:r w:rsidRPr="0067205B">
        <w:rPr>
          <w:rFonts w:hint="eastAsia"/>
        </w:rPr>
        <w:t>拘留未成年人</w:t>
      </w:r>
    </w:p>
    <w:p w:rsidR="0039075D" w:rsidRPr="0067205B" w:rsidRDefault="008F31D0" w:rsidP="0039075D">
      <w:pPr>
        <w:pStyle w:val="SingleTxtGC"/>
        <w:rPr>
          <w:rFonts w:hint="eastAsia"/>
        </w:rPr>
      </w:pPr>
      <w:r>
        <w:rPr>
          <w:rFonts w:hint="eastAsia"/>
        </w:rPr>
        <w:t>(</w:t>
      </w:r>
      <w:r>
        <w:rPr>
          <w:rFonts w:eastAsia="Calibri"/>
        </w:rPr>
        <w:t>23</w:t>
      </w:r>
      <w:r>
        <w:rPr>
          <w:rFonts w:hint="eastAsia"/>
        </w:rPr>
        <w:t>)</w:t>
      </w:r>
      <w:r w:rsidR="0039075D">
        <w:rPr>
          <w:rFonts w:eastAsia="Calibri"/>
        </w:rPr>
        <w:t xml:space="preserve">  </w:t>
      </w:r>
      <w:r w:rsidR="0039075D" w:rsidRPr="0067205B">
        <w:rPr>
          <w:rFonts w:hint="eastAsia"/>
        </w:rPr>
        <w:t>委员会欢迎缔约国不断努力为少年犯建立两个独立的监狱区，但也关切地注意到，尽管监狱中儿童人数有所减少，儿童几乎总是与成年人拘留在一起</w:t>
      </w:r>
      <w:r w:rsidR="0039075D" w:rsidRPr="0067205B">
        <w:rPr>
          <w:rFonts w:hint="eastAsia"/>
        </w:rPr>
        <w:t>(</w:t>
      </w:r>
      <w:r w:rsidR="0039075D" w:rsidRPr="0067205B">
        <w:rPr>
          <w:rFonts w:hint="eastAsia"/>
        </w:rPr>
        <w:t>第</w:t>
      </w:r>
      <w:r w:rsidR="0039075D" w:rsidRPr="0067205B">
        <w:rPr>
          <w:rFonts w:hint="eastAsia"/>
        </w:rPr>
        <w:t>11</w:t>
      </w:r>
      <w:r w:rsidR="0039075D" w:rsidRPr="0067205B">
        <w:rPr>
          <w:rFonts w:hint="eastAsia"/>
        </w:rPr>
        <w:t>和第</w:t>
      </w:r>
      <w:r w:rsidR="0039075D" w:rsidRPr="0067205B">
        <w:rPr>
          <w:rFonts w:hint="eastAsia"/>
        </w:rPr>
        <w:t>16</w:t>
      </w:r>
      <w:r w:rsidR="0039075D" w:rsidRPr="0067205B">
        <w:rPr>
          <w:rFonts w:hint="eastAsia"/>
        </w:rPr>
        <w:t>条</w:t>
      </w:r>
      <w:r w:rsidR="0039075D" w:rsidRPr="0067205B">
        <w:rPr>
          <w:rFonts w:hint="eastAsia"/>
        </w:rPr>
        <w:t>)</w:t>
      </w:r>
      <w:r w:rsidR="0039075D" w:rsidRPr="0067205B">
        <w:rPr>
          <w:rFonts w:hint="eastAsia"/>
        </w:rPr>
        <w:t>。</w:t>
      </w:r>
    </w:p>
    <w:p w:rsidR="0039075D" w:rsidRPr="0067205B" w:rsidRDefault="0039075D" w:rsidP="0039075D">
      <w:pPr>
        <w:pStyle w:val="SingleTxtGC"/>
        <w:rPr>
          <w:rFonts w:eastAsia="SimHei" w:hint="eastAsia"/>
        </w:rPr>
      </w:pPr>
      <w:r w:rsidRPr="0067205B">
        <w:rPr>
          <w:rFonts w:eastAsia="SimHei" w:hint="eastAsia"/>
        </w:rPr>
        <w:t>缔约国应按照《联合国囚犯待遇最低限度标准规则》和《联合国少年司法最低限度标准规则》</w:t>
      </w:r>
      <w:r w:rsidRPr="0067205B">
        <w:rPr>
          <w:rFonts w:eastAsia="SimHei" w:hint="eastAsia"/>
        </w:rPr>
        <w:t>(</w:t>
      </w:r>
      <w:r w:rsidRPr="0067205B">
        <w:rPr>
          <w:rFonts w:eastAsia="SimHei" w:hint="eastAsia"/>
        </w:rPr>
        <w:t>北京规则</w:t>
      </w:r>
      <w:r w:rsidRPr="0067205B">
        <w:rPr>
          <w:rFonts w:eastAsia="SimHei" w:hint="eastAsia"/>
        </w:rPr>
        <w:t>)</w:t>
      </w:r>
      <w:r w:rsidRPr="0067205B">
        <w:rPr>
          <w:rFonts w:eastAsia="SimHei" w:hint="eastAsia"/>
        </w:rPr>
        <w:t>等国际标准，确保未成年人总是与成年人分开关押，无论是审前拘留还是定罪之后。敦促缔约国尽快建立第二个用于拘留青少年的狱区。</w:t>
      </w:r>
    </w:p>
    <w:p w:rsidR="0039075D" w:rsidRPr="0067205B" w:rsidRDefault="0039075D" w:rsidP="0039075D">
      <w:pPr>
        <w:pStyle w:val="H23GC"/>
        <w:rPr>
          <w:rFonts w:hint="eastAsia"/>
        </w:rPr>
      </w:pPr>
      <w:r w:rsidRPr="0067205B">
        <w:rPr>
          <w:rFonts w:hint="eastAsia"/>
        </w:rPr>
        <w:tab/>
      </w:r>
      <w:r w:rsidRPr="0067205B">
        <w:rPr>
          <w:rFonts w:hint="eastAsia"/>
        </w:rPr>
        <w:tab/>
      </w:r>
      <w:r>
        <w:rPr>
          <w:rFonts w:hint="eastAsia"/>
        </w:rPr>
        <w:t>数据收集</w:t>
      </w:r>
    </w:p>
    <w:p w:rsidR="0039075D" w:rsidRPr="0067205B" w:rsidRDefault="008F31D0" w:rsidP="0039075D">
      <w:pPr>
        <w:pStyle w:val="SingleTxtGC"/>
        <w:rPr>
          <w:rFonts w:hint="eastAsia"/>
          <w:highlight w:val="yellow"/>
        </w:rPr>
      </w:pPr>
      <w:r>
        <w:rPr>
          <w:rFonts w:hint="eastAsia"/>
        </w:rPr>
        <w:t>(</w:t>
      </w:r>
      <w:r>
        <w:rPr>
          <w:rFonts w:eastAsia="Calibri"/>
        </w:rPr>
        <w:t>24</w:t>
      </w:r>
      <w:r>
        <w:rPr>
          <w:rFonts w:hint="eastAsia"/>
        </w:rPr>
        <w:t>)</w:t>
      </w:r>
      <w:r w:rsidR="0039075D">
        <w:rPr>
          <w:rFonts w:eastAsia="Calibri"/>
        </w:rPr>
        <w:t xml:space="preserve">  </w:t>
      </w:r>
      <w:r w:rsidR="0039075D" w:rsidRPr="0067205B">
        <w:rPr>
          <w:rFonts w:hint="eastAsia"/>
        </w:rPr>
        <w:t>委员会感到遗憾的是，对执法人员酷刑和虐待案件的申诉、调查、起诉和定罪情况，以及寻求庇护者人数、</w:t>
      </w:r>
      <w:r w:rsidR="0039075D">
        <w:rPr>
          <w:rFonts w:hint="eastAsia"/>
        </w:rPr>
        <w:t>单独监禁</w:t>
      </w:r>
      <w:r w:rsidR="0039075D" w:rsidRPr="0067205B">
        <w:rPr>
          <w:rFonts w:hint="eastAsia"/>
        </w:rPr>
        <w:t>的使用和时间长度，还有贩运与家庭暴力和性暴力的发生情况，包括补救办法，尚无全面和分列的数据</w:t>
      </w:r>
      <w:r w:rsidR="0039075D" w:rsidRPr="0067205B">
        <w:rPr>
          <w:rFonts w:hint="eastAsia"/>
        </w:rPr>
        <w:t>(</w:t>
      </w:r>
      <w:r w:rsidR="0039075D" w:rsidRPr="0067205B">
        <w:rPr>
          <w:rFonts w:hint="eastAsia"/>
        </w:rPr>
        <w:t>第</w:t>
      </w:r>
      <w:r w:rsidR="0039075D" w:rsidRPr="0067205B">
        <w:rPr>
          <w:rFonts w:hint="eastAsia"/>
        </w:rPr>
        <w:t>2</w:t>
      </w:r>
      <w:r w:rsidR="0039075D" w:rsidRPr="0067205B">
        <w:rPr>
          <w:rFonts w:hint="eastAsia"/>
        </w:rPr>
        <w:t>、第</w:t>
      </w:r>
      <w:r w:rsidR="0039075D" w:rsidRPr="0067205B">
        <w:rPr>
          <w:rFonts w:hint="eastAsia"/>
        </w:rPr>
        <w:t>11</w:t>
      </w:r>
      <w:r w:rsidR="0039075D" w:rsidRPr="0067205B">
        <w:rPr>
          <w:rFonts w:hint="eastAsia"/>
        </w:rPr>
        <w:t>、第</w:t>
      </w:r>
      <w:r w:rsidR="0039075D" w:rsidRPr="0067205B">
        <w:rPr>
          <w:rFonts w:hint="eastAsia"/>
        </w:rPr>
        <w:t>12</w:t>
      </w:r>
      <w:r w:rsidR="0039075D" w:rsidRPr="0067205B">
        <w:rPr>
          <w:rFonts w:hint="eastAsia"/>
        </w:rPr>
        <w:t>、第</w:t>
      </w:r>
      <w:r w:rsidR="0039075D" w:rsidRPr="0067205B">
        <w:rPr>
          <w:rFonts w:hint="eastAsia"/>
        </w:rPr>
        <w:t>13</w:t>
      </w:r>
      <w:r w:rsidR="0039075D" w:rsidRPr="0067205B">
        <w:rPr>
          <w:rFonts w:hint="eastAsia"/>
        </w:rPr>
        <w:t>、第</w:t>
      </w:r>
      <w:r w:rsidR="0039075D" w:rsidRPr="0067205B">
        <w:rPr>
          <w:rFonts w:hint="eastAsia"/>
        </w:rPr>
        <w:t>14</w:t>
      </w:r>
      <w:r w:rsidR="0039075D" w:rsidRPr="0067205B">
        <w:rPr>
          <w:rFonts w:hint="eastAsia"/>
        </w:rPr>
        <w:t>和第</w:t>
      </w:r>
      <w:r w:rsidR="0039075D" w:rsidRPr="0067205B">
        <w:rPr>
          <w:rFonts w:hint="eastAsia"/>
        </w:rPr>
        <w:t>16</w:t>
      </w:r>
      <w:r w:rsidR="0039075D" w:rsidRPr="0067205B">
        <w:rPr>
          <w:rFonts w:hint="eastAsia"/>
        </w:rPr>
        <w:t>条</w:t>
      </w:r>
      <w:r w:rsidR="0039075D" w:rsidRPr="0067205B">
        <w:rPr>
          <w:rFonts w:hint="eastAsia"/>
        </w:rPr>
        <w:t>)</w:t>
      </w:r>
      <w:r w:rsidR="0039075D" w:rsidRPr="0067205B">
        <w:rPr>
          <w:rFonts w:hint="eastAsia"/>
        </w:rPr>
        <w:t>。</w:t>
      </w:r>
    </w:p>
    <w:p w:rsidR="0039075D" w:rsidRPr="0067205B" w:rsidRDefault="0039075D" w:rsidP="0039075D">
      <w:pPr>
        <w:pStyle w:val="SingleTxtGC"/>
        <w:rPr>
          <w:rFonts w:eastAsia="SimHei" w:hint="eastAsia"/>
        </w:rPr>
      </w:pPr>
      <w:r>
        <w:rPr>
          <w:rFonts w:eastAsia="SimHei" w:hint="eastAsia"/>
        </w:rPr>
        <w:t>缔约国应汇编与《公约》在国家一级落实</w:t>
      </w:r>
      <w:r w:rsidRPr="0067205B">
        <w:rPr>
          <w:rFonts w:eastAsia="SimHei" w:hint="eastAsia"/>
        </w:rPr>
        <w:t>监督</w:t>
      </w:r>
      <w:r>
        <w:rPr>
          <w:rFonts w:eastAsia="SimHei" w:hint="eastAsia"/>
        </w:rPr>
        <w:t>工作有关的统计数据，包括酷刑和虐待案件的申诉、调查、起诉和定罪、</w:t>
      </w:r>
      <w:r w:rsidRPr="0067205B">
        <w:rPr>
          <w:rFonts w:eastAsia="SimHei" w:hint="eastAsia"/>
        </w:rPr>
        <w:t>寻求庇护者人数</w:t>
      </w:r>
      <w:r>
        <w:rPr>
          <w:rFonts w:eastAsia="SimHei" w:hint="eastAsia"/>
        </w:rPr>
        <w:t>、单独监禁</w:t>
      </w:r>
      <w:r w:rsidRPr="0067205B">
        <w:rPr>
          <w:rFonts w:eastAsia="SimHei" w:hint="eastAsia"/>
        </w:rPr>
        <w:t>的使用情况以及贩运与家庭暴力和性暴力发生情况的统计数据，还有补救办法的相关统计数据，包括向</w:t>
      </w:r>
      <w:r>
        <w:rPr>
          <w:rFonts w:eastAsia="SimHei" w:hint="eastAsia"/>
        </w:rPr>
        <w:t>受害人</w:t>
      </w:r>
      <w:r w:rsidRPr="0067205B">
        <w:rPr>
          <w:rFonts w:eastAsia="SimHei" w:hint="eastAsia"/>
        </w:rPr>
        <w:t>提供的赔偿和康复服务。</w:t>
      </w:r>
    </w:p>
    <w:p w:rsidR="0039075D" w:rsidRPr="0067205B" w:rsidRDefault="0039075D" w:rsidP="0039075D">
      <w:pPr>
        <w:pStyle w:val="SingleTxtGC"/>
        <w:rPr>
          <w:rFonts w:eastAsia="SimHei" w:hint="eastAsia"/>
        </w:rPr>
      </w:pPr>
      <w:r w:rsidRPr="0067205B">
        <w:rPr>
          <w:rFonts w:eastAsia="SimHei" w:hint="eastAsia"/>
        </w:rPr>
        <w:t>委员会提请缔约国注意近期通过的关于《公约》第</w:t>
      </w:r>
      <w:r w:rsidRPr="0067205B">
        <w:rPr>
          <w:rFonts w:eastAsia="SimHei" w:hint="eastAsia"/>
        </w:rPr>
        <w:t>14</w:t>
      </w:r>
      <w:r w:rsidRPr="0067205B">
        <w:rPr>
          <w:rFonts w:eastAsia="SimHei" w:hint="eastAsia"/>
        </w:rPr>
        <w:t>条的第</w:t>
      </w:r>
      <w:r w:rsidRPr="0067205B">
        <w:rPr>
          <w:rFonts w:eastAsia="SimHei" w:hint="eastAsia"/>
        </w:rPr>
        <w:t>3</w:t>
      </w:r>
      <w:r w:rsidRPr="0067205B">
        <w:rPr>
          <w:rFonts w:eastAsia="SimHei" w:hint="eastAsia"/>
        </w:rPr>
        <w:t>号一般性意见</w:t>
      </w:r>
      <w:r w:rsidRPr="0067205B">
        <w:rPr>
          <w:rFonts w:eastAsia="SimHei" w:hint="eastAsia"/>
        </w:rPr>
        <w:t>(2012</w:t>
      </w:r>
      <w:r w:rsidRPr="0067205B">
        <w:rPr>
          <w:rFonts w:eastAsia="SimHei" w:hint="eastAsia"/>
        </w:rPr>
        <w:t>年</w:t>
      </w:r>
      <w:r w:rsidRPr="0067205B">
        <w:rPr>
          <w:rFonts w:eastAsia="SimHei" w:hint="eastAsia"/>
        </w:rPr>
        <w:t>)</w:t>
      </w:r>
      <w:r w:rsidRPr="0067205B">
        <w:rPr>
          <w:rFonts w:eastAsia="SimHei" w:hint="eastAsia"/>
        </w:rPr>
        <w:t>，该意见解释了缔约国向酷刑</w:t>
      </w:r>
      <w:r>
        <w:rPr>
          <w:rFonts w:eastAsia="SimHei" w:hint="eastAsia"/>
        </w:rPr>
        <w:t>受害人</w:t>
      </w:r>
      <w:r w:rsidRPr="0067205B">
        <w:rPr>
          <w:rFonts w:eastAsia="SimHei" w:hint="eastAsia"/>
        </w:rPr>
        <w:t>提供充分补救这一义务的内容和范畴。</w:t>
      </w:r>
    </w:p>
    <w:p w:rsidR="0039075D" w:rsidRPr="0067205B" w:rsidRDefault="008F31D0" w:rsidP="0039075D">
      <w:pPr>
        <w:pStyle w:val="SingleTxtGC"/>
        <w:rPr>
          <w:rFonts w:hint="eastAsia"/>
        </w:rPr>
      </w:pPr>
      <w:r>
        <w:rPr>
          <w:rFonts w:hint="eastAsia"/>
        </w:rPr>
        <w:t>(</w:t>
      </w:r>
      <w:r w:rsidR="0039075D" w:rsidRPr="0067205B">
        <w:rPr>
          <w:rFonts w:eastAsia="Calibri"/>
        </w:rPr>
        <w:t>25</w:t>
      </w:r>
      <w:r>
        <w:rPr>
          <w:rFonts w:hint="eastAsia"/>
        </w:rPr>
        <w:t>)</w:t>
      </w:r>
      <w:r w:rsidR="0039075D">
        <w:rPr>
          <w:rFonts w:hint="eastAsia"/>
        </w:rPr>
        <w:t xml:space="preserve">  </w:t>
      </w:r>
      <w:r w:rsidR="0039075D" w:rsidRPr="0067205B">
        <w:rPr>
          <w:rFonts w:hint="eastAsia"/>
        </w:rPr>
        <w:t>委员会敦促缔约国继续努力，目标是尽快批准《禁止酷刑和其他残忍、不人道或有辱人格的待遇或处罚公约任择议定书》。</w:t>
      </w:r>
    </w:p>
    <w:p w:rsidR="0039075D" w:rsidRPr="0067205B" w:rsidRDefault="008F31D0" w:rsidP="0039075D">
      <w:pPr>
        <w:pStyle w:val="SingleTxtGC"/>
      </w:pPr>
      <w:r>
        <w:rPr>
          <w:rFonts w:hint="eastAsia"/>
        </w:rPr>
        <w:t>(</w:t>
      </w:r>
      <w:r w:rsidR="0039075D" w:rsidRPr="0067205B">
        <w:rPr>
          <w:rFonts w:eastAsia="Calibri"/>
        </w:rPr>
        <w:t>26</w:t>
      </w:r>
      <w:r>
        <w:rPr>
          <w:rFonts w:hint="eastAsia"/>
        </w:rPr>
        <w:t>)</w:t>
      </w:r>
      <w:r w:rsidR="0039075D">
        <w:rPr>
          <w:rFonts w:hint="eastAsia"/>
        </w:rPr>
        <w:t xml:space="preserve">  </w:t>
      </w:r>
      <w:r w:rsidR="0039075D" w:rsidRPr="0067205B">
        <w:rPr>
          <w:rFonts w:hint="eastAsia"/>
        </w:rPr>
        <w:t>委员会请缔约国批准其尚未加入的联合国人权条约，即《经济、社会、文化权利国际公约任择议定书》、《保护所有移徙工人及其家庭成员权利国际公约》、《残疾人权利公约》、《</w:t>
      </w:r>
      <w:r w:rsidR="0039075D">
        <w:rPr>
          <w:rFonts w:hint="eastAsia"/>
        </w:rPr>
        <w:t>残疾人权利公约任择议定书</w:t>
      </w:r>
      <w:r w:rsidR="0039075D" w:rsidRPr="0067205B">
        <w:rPr>
          <w:rFonts w:hint="eastAsia"/>
        </w:rPr>
        <w:t>》和《保护所有人免遭强迫失踪国际公约》。</w:t>
      </w:r>
    </w:p>
    <w:p w:rsidR="0039075D" w:rsidRPr="0067205B" w:rsidRDefault="008F31D0" w:rsidP="0039075D">
      <w:pPr>
        <w:pStyle w:val="SingleTxtGC"/>
        <w:rPr>
          <w:rFonts w:hint="eastAsia"/>
        </w:rPr>
      </w:pPr>
      <w:r>
        <w:rPr>
          <w:rFonts w:hint="eastAsia"/>
        </w:rPr>
        <w:t>(</w:t>
      </w:r>
      <w:r>
        <w:rPr>
          <w:rFonts w:eastAsia="Calibri"/>
        </w:rPr>
        <w:t>27</w:t>
      </w:r>
      <w:r>
        <w:rPr>
          <w:rFonts w:hint="eastAsia"/>
        </w:rPr>
        <w:t>)</w:t>
      </w:r>
      <w:r w:rsidR="0039075D">
        <w:rPr>
          <w:rFonts w:eastAsia="Calibri"/>
        </w:rPr>
        <w:t xml:space="preserve">  </w:t>
      </w:r>
      <w:r w:rsidR="0039075D" w:rsidRPr="0067205B">
        <w:rPr>
          <w:rFonts w:hint="eastAsia"/>
        </w:rPr>
        <w:t>请缔约国通过官方网站、媒体和非政府组织以适当的语</w:t>
      </w:r>
      <w:r w:rsidR="0039075D">
        <w:rPr>
          <w:rFonts w:hint="eastAsia"/>
        </w:rPr>
        <w:t>文</w:t>
      </w:r>
      <w:r w:rsidR="0039075D" w:rsidRPr="0067205B">
        <w:rPr>
          <w:rFonts w:hint="eastAsia"/>
        </w:rPr>
        <w:t>广泛分发提交给委员会的报告和委员会的结论性意见。</w:t>
      </w:r>
    </w:p>
    <w:p w:rsidR="0039075D" w:rsidRPr="0067205B" w:rsidRDefault="008F31D0" w:rsidP="0039075D">
      <w:pPr>
        <w:pStyle w:val="SingleTxtGC"/>
        <w:rPr>
          <w:rFonts w:hint="eastAsia"/>
        </w:rPr>
      </w:pPr>
      <w:r>
        <w:rPr>
          <w:rFonts w:hint="eastAsia"/>
        </w:rPr>
        <w:t>(</w:t>
      </w:r>
      <w:r>
        <w:rPr>
          <w:rFonts w:eastAsia="Calibri"/>
        </w:rPr>
        <w:t>28</w:t>
      </w:r>
      <w:r>
        <w:rPr>
          <w:rFonts w:hint="eastAsia"/>
        </w:rPr>
        <w:t>)</w:t>
      </w:r>
      <w:r w:rsidR="0039075D">
        <w:rPr>
          <w:rFonts w:eastAsia="Calibri"/>
        </w:rPr>
        <w:t xml:space="preserve">  </w:t>
      </w:r>
      <w:r w:rsidR="0039075D" w:rsidRPr="0067205B">
        <w:rPr>
          <w:rFonts w:hint="eastAsia"/>
        </w:rPr>
        <w:t>委员会请缔约国在</w:t>
      </w:r>
      <w:r w:rsidR="0039075D" w:rsidRPr="0067205B">
        <w:rPr>
          <w:rFonts w:hint="eastAsia"/>
        </w:rPr>
        <w:t>2013</w:t>
      </w:r>
      <w:r w:rsidR="0039075D" w:rsidRPr="0067205B">
        <w:rPr>
          <w:rFonts w:hint="eastAsia"/>
        </w:rPr>
        <w:t>年</w:t>
      </w:r>
      <w:r w:rsidR="0039075D" w:rsidRPr="0067205B">
        <w:rPr>
          <w:rFonts w:hint="eastAsia"/>
        </w:rPr>
        <w:t>11</w:t>
      </w:r>
      <w:r w:rsidR="0039075D" w:rsidRPr="0067205B">
        <w:rPr>
          <w:rFonts w:hint="eastAsia"/>
        </w:rPr>
        <w:t>月</w:t>
      </w:r>
      <w:r w:rsidR="0039075D" w:rsidRPr="0067205B">
        <w:rPr>
          <w:rFonts w:hint="eastAsia"/>
        </w:rPr>
        <w:t>23</w:t>
      </w:r>
      <w:r w:rsidR="0039075D" w:rsidRPr="0067205B">
        <w:rPr>
          <w:rFonts w:hint="eastAsia"/>
        </w:rPr>
        <w:t>日之前，就上文第</w:t>
      </w:r>
      <w:r w:rsidR="0039075D" w:rsidRPr="0067205B">
        <w:rPr>
          <w:rFonts w:hint="eastAsia"/>
        </w:rPr>
        <w:t>11</w:t>
      </w:r>
      <w:r w:rsidR="0039075D" w:rsidRPr="0067205B">
        <w:rPr>
          <w:rFonts w:hint="eastAsia"/>
        </w:rPr>
        <w:t>、第</w:t>
      </w:r>
      <w:r w:rsidR="0039075D" w:rsidRPr="0067205B">
        <w:rPr>
          <w:rFonts w:hint="eastAsia"/>
        </w:rPr>
        <w:t>15</w:t>
      </w:r>
      <w:r w:rsidR="0039075D" w:rsidRPr="0067205B">
        <w:rPr>
          <w:rFonts w:hint="eastAsia"/>
        </w:rPr>
        <w:t>、第</w:t>
      </w:r>
      <w:r w:rsidR="0039075D" w:rsidRPr="0067205B">
        <w:rPr>
          <w:rFonts w:hint="eastAsia"/>
        </w:rPr>
        <w:t>16</w:t>
      </w:r>
      <w:r w:rsidR="0039075D" w:rsidRPr="0067205B">
        <w:rPr>
          <w:rFonts w:hint="eastAsia"/>
        </w:rPr>
        <w:t>和第</w:t>
      </w:r>
      <w:r w:rsidR="0039075D" w:rsidRPr="0067205B">
        <w:rPr>
          <w:rFonts w:hint="eastAsia"/>
        </w:rPr>
        <w:t>22</w:t>
      </w:r>
      <w:r w:rsidR="0039075D" w:rsidRPr="0067205B">
        <w:rPr>
          <w:rFonts w:hint="eastAsia"/>
        </w:rPr>
        <w:t>段中所载的委员会关于</w:t>
      </w:r>
      <w:r w:rsidR="0039075D">
        <w:rPr>
          <w:rFonts w:hint="eastAsia"/>
        </w:rPr>
        <w:t>单独监禁</w:t>
      </w:r>
      <w:r w:rsidR="0039075D" w:rsidRPr="0067205B">
        <w:rPr>
          <w:rFonts w:hint="eastAsia"/>
        </w:rPr>
        <w:t>、拘留外国人以及失踪未成年人和贩运问题的建议，提供后续资料。</w:t>
      </w:r>
    </w:p>
    <w:p w:rsidR="0039075D" w:rsidRDefault="008F31D0" w:rsidP="0039075D">
      <w:pPr>
        <w:pStyle w:val="SingleTxtGC"/>
        <w:rPr>
          <w:rFonts w:hint="eastAsia"/>
          <w:lang w:val="fr-CH"/>
        </w:rPr>
      </w:pPr>
      <w:r>
        <w:rPr>
          <w:rFonts w:hint="eastAsia"/>
        </w:rPr>
        <w:t>(</w:t>
      </w:r>
      <w:r>
        <w:rPr>
          <w:rFonts w:eastAsia="Calibri"/>
        </w:rPr>
        <w:t>29</w:t>
      </w:r>
      <w:r>
        <w:rPr>
          <w:rFonts w:hint="eastAsia"/>
        </w:rPr>
        <w:t>)</w:t>
      </w:r>
      <w:r w:rsidR="0039075D">
        <w:rPr>
          <w:rFonts w:eastAsia="Calibri"/>
        </w:rPr>
        <w:t xml:space="preserve">  </w:t>
      </w:r>
      <w:r w:rsidR="0039075D" w:rsidRPr="0067205B">
        <w:rPr>
          <w:rFonts w:hint="eastAsia"/>
        </w:rPr>
        <w:t>请缔约国在</w:t>
      </w:r>
      <w:r w:rsidR="0039075D" w:rsidRPr="0067205B">
        <w:rPr>
          <w:rFonts w:hint="eastAsia"/>
        </w:rPr>
        <w:t>2016</w:t>
      </w:r>
      <w:r w:rsidR="0039075D" w:rsidRPr="0067205B">
        <w:rPr>
          <w:rFonts w:hint="eastAsia"/>
        </w:rPr>
        <w:t>年</w:t>
      </w:r>
      <w:r w:rsidR="0039075D" w:rsidRPr="0067205B">
        <w:rPr>
          <w:rFonts w:hint="eastAsia"/>
        </w:rPr>
        <w:t>11</w:t>
      </w:r>
      <w:r w:rsidR="0039075D" w:rsidRPr="0067205B">
        <w:rPr>
          <w:rFonts w:hint="eastAsia"/>
        </w:rPr>
        <w:t>月</w:t>
      </w:r>
      <w:r w:rsidR="0039075D" w:rsidRPr="0067205B">
        <w:rPr>
          <w:rFonts w:hint="eastAsia"/>
        </w:rPr>
        <w:t>23</w:t>
      </w:r>
      <w:r w:rsidR="0039075D" w:rsidRPr="0067205B">
        <w:rPr>
          <w:rFonts w:hint="eastAsia"/>
        </w:rPr>
        <w:t>日之前提交下一次报告，即第八次定期报告。为此，委员会考虑到缔约国已同意按照任择报告程序向委员会报告，将在报告之前适时向缔约国提交问题</w:t>
      </w:r>
      <w:r w:rsidR="0039075D">
        <w:rPr>
          <w:rFonts w:hint="eastAsia"/>
        </w:rPr>
        <w:t>单</w:t>
      </w:r>
      <w:r w:rsidR="0039075D" w:rsidRPr="0067205B">
        <w:rPr>
          <w:rFonts w:hint="eastAsia"/>
        </w:rPr>
        <w:t>。</w:t>
      </w:r>
    </w:p>
    <w:p w:rsidR="0039075D" w:rsidRDefault="008F31D0" w:rsidP="008F31D0">
      <w:pPr>
        <w:pStyle w:val="H23GC"/>
        <w:rPr>
          <w:rFonts w:hint="eastAsia"/>
        </w:rPr>
      </w:pPr>
      <w:r>
        <w:rPr>
          <w:rFonts w:hint="eastAsia"/>
        </w:rPr>
        <w:tab/>
      </w:r>
      <w:r>
        <w:rPr>
          <w:rFonts w:hint="eastAsia"/>
        </w:rPr>
        <w:tab/>
      </w:r>
      <w:r w:rsidR="0039075D">
        <w:rPr>
          <w:rFonts w:hint="eastAsia"/>
        </w:rPr>
        <w:t>62</w:t>
      </w:r>
      <w:r w:rsidR="0039075D" w:rsidRPr="00216FE8">
        <w:t>.</w:t>
      </w:r>
      <w:r w:rsidR="0039075D">
        <w:rPr>
          <w:rFonts w:hint="eastAsia"/>
        </w:rPr>
        <w:t xml:space="preserve">  </w:t>
      </w:r>
      <w:r w:rsidR="0039075D" w:rsidRPr="00DF03E3">
        <w:t>秘鲁</w:t>
      </w:r>
    </w:p>
    <w:p w:rsidR="0039075D" w:rsidRPr="00BA2BC7" w:rsidRDefault="0039075D" w:rsidP="0039075D">
      <w:pPr>
        <w:pStyle w:val="SingleTxtGC"/>
      </w:pPr>
      <w:r>
        <w:t>(1)</w:t>
      </w:r>
      <w:r w:rsidR="008F31D0">
        <w:rPr>
          <w:rFonts w:hint="eastAsia"/>
        </w:rPr>
        <w:t xml:space="preserve">  </w:t>
      </w:r>
      <w:r w:rsidRPr="00BA2BC7">
        <w:t>禁止酷刑委员会在</w:t>
      </w:r>
      <w:r w:rsidRPr="00BA2BC7">
        <w:t>2012</w:t>
      </w:r>
      <w:r w:rsidRPr="00BA2BC7">
        <w:t>年</w:t>
      </w:r>
      <w:r w:rsidRPr="00BA2BC7">
        <w:t>10</w:t>
      </w:r>
      <w:r w:rsidRPr="00BA2BC7">
        <w:t>月</w:t>
      </w:r>
      <w:r w:rsidRPr="00BA2BC7">
        <w:t>3</w:t>
      </w:r>
      <w:r w:rsidRPr="00BA2BC7">
        <w:rPr>
          <w:rFonts w:hint="eastAsia"/>
        </w:rPr>
        <w:t>0</w:t>
      </w:r>
      <w:r w:rsidRPr="00BA2BC7">
        <w:t>日和</w:t>
      </w:r>
      <w:r w:rsidRPr="00BA2BC7">
        <w:rPr>
          <w:rFonts w:hint="eastAsia"/>
        </w:rPr>
        <w:t>3</w:t>
      </w:r>
      <w:r w:rsidRPr="00BA2BC7">
        <w:t>1</w:t>
      </w:r>
      <w:r w:rsidRPr="00BA2BC7">
        <w:t>日举行的第</w:t>
      </w:r>
      <w:r w:rsidRPr="00BA2BC7">
        <w:t>109</w:t>
      </w:r>
      <w:r w:rsidRPr="00BA2BC7">
        <w:rPr>
          <w:rFonts w:hint="eastAsia"/>
        </w:rPr>
        <w:t>6</w:t>
      </w:r>
      <w:r w:rsidRPr="00BA2BC7">
        <w:t>次和第</w:t>
      </w:r>
      <w:r w:rsidRPr="00BA2BC7">
        <w:t>1</w:t>
      </w:r>
      <w:r w:rsidRPr="00BA2BC7">
        <w:rPr>
          <w:rFonts w:hint="eastAsia"/>
        </w:rPr>
        <w:t>099</w:t>
      </w:r>
      <w:r w:rsidRPr="00BA2BC7">
        <w:t>次会议</w:t>
      </w:r>
      <w:r w:rsidRPr="00BA2BC7">
        <w:t>(CAT/C/SR.109</w:t>
      </w:r>
      <w:r w:rsidRPr="00BA2BC7">
        <w:rPr>
          <w:rFonts w:hint="eastAsia"/>
        </w:rPr>
        <w:t>6</w:t>
      </w:r>
      <w:r w:rsidRPr="00BA2BC7">
        <w:t>和</w:t>
      </w:r>
      <w:r w:rsidRPr="00BA2BC7">
        <w:t>1</w:t>
      </w:r>
      <w:r w:rsidRPr="00BA2BC7">
        <w:rPr>
          <w:rFonts w:hint="eastAsia"/>
        </w:rPr>
        <w:t>099</w:t>
      </w:r>
      <w:r w:rsidRPr="00BA2BC7">
        <w:t>)</w:t>
      </w:r>
      <w:r w:rsidRPr="00BA2BC7">
        <w:t>上审议了</w:t>
      </w:r>
      <w:r w:rsidRPr="00BA2BC7">
        <w:rPr>
          <w:rFonts w:hint="eastAsia"/>
        </w:rPr>
        <w:t>秘鲁</w:t>
      </w:r>
      <w:r w:rsidRPr="00BA2BC7">
        <w:t>的第五次和第六次合并定期报告</w:t>
      </w:r>
      <w:r>
        <w:t>(CAT/C/</w:t>
      </w:r>
      <w:r w:rsidRPr="00BA2BC7">
        <w:t>PER/6)</w:t>
      </w:r>
      <w:r w:rsidRPr="00BA2BC7">
        <w:rPr>
          <w:rFonts w:hint="eastAsia"/>
        </w:rPr>
        <w:t>。</w:t>
      </w:r>
      <w:r w:rsidRPr="00BA2BC7">
        <w:t>在</w:t>
      </w:r>
      <w:r w:rsidRPr="00BA2BC7">
        <w:t>2012</w:t>
      </w:r>
      <w:r w:rsidRPr="00BA2BC7">
        <w:t>年</w:t>
      </w:r>
      <w:r w:rsidRPr="00BA2BC7">
        <w:t>11</w:t>
      </w:r>
      <w:r w:rsidRPr="00BA2BC7">
        <w:t>月</w:t>
      </w:r>
      <w:r w:rsidRPr="00BA2BC7">
        <w:t>1</w:t>
      </w:r>
      <w:r w:rsidRPr="00BA2BC7">
        <w:rPr>
          <w:rFonts w:hint="eastAsia"/>
        </w:rPr>
        <w:t>5</w:t>
      </w:r>
      <w:r w:rsidRPr="00BA2BC7">
        <w:t>日和</w:t>
      </w:r>
      <w:r w:rsidRPr="00BA2BC7">
        <w:t>1</w:t>
      </w:r>
      <w:r w:rsidRPr="00BA2BC7">
        <w:rPr>
          <w:rFonts w:hint="eastAsia"/>
        </w:rPr>
        <w:t>6</w:t>
      </w:r>
      <w:r w:rsidRPr="00BA2BC7">
        <w:t>日举行的第</w:t>
      </w:r>
      <w:r w:rsidRPr="00BA2BC7">
        <w:t>11</w:t>
      </w:r>
      <w:r w:rsidRPr="00BA2BC7">
        <w:rPr>
          <w:rFonts w:hint="eastAsia"/>
        </w:rPr>
        <w:t>21</w:t>
      </w:r>
      <w:r w:rsidRPr="00BA2BC7">
        <w:t>次、第</w:t>
      </w:r>
      <w:r w:rsidRPr="00BA2BC7">
        <w:t>112</w:t>
      </w:r>
      <w:r w:rsidRPr="00BA2BC7">
        <w:rPr>
          <w:rFonts w:hint="eastAsia"/>
        </w:rPr>
        <w:t>2</w:t>
      </w:r>
      <w:r w:rsidRPr="00BA2BC7">
        <w:t>次和第</w:t>
      </w:r>
      <w:r w:rsidRPr="00BA2BC7">
        <w:t>112</w:t>
      </w:r>
      <w:r w:rsidRPr="00BA2BC7">
        <w:rPr>
          <w:rFonts w:hint="eastAsia"/>
        </w:rPr>
        <w:t>3</w:t>
      </w:r>
      <w:r w:rsidRPr="00BA2BC7">
        <w:t>次会议上</w:t>
      </w:r>
      <w:r w:rsidRPr="00BA2BC7">
        <w:t>(CAT/C/SR.11</w:t>
      </w:r>
      <w:r w:rsidRPr="00BA2BC7">
        <w:rPr>
          <w:rFonts w:hint="eastAsia"/>
        </w:rPr>
        <w:t>21</w:t>
      </w:r>
      <w:r w:rsidRPr="00BA2BC7">
        <w:rPr>
          <w:rFonts w:hint="eastAsia"/>
        </w:rPr>
        <w:t>、</w:t>
      </w:r>
      <w:r w:rsidRPr="00BA2BC7">
        <w:t>112</w:t>
      </w:r>
      <w:r w:rsidRPr="00BA2BC7">
        <w:rPr>
          <w:rFonts w:hint="eastAsia"/>
        </w:rPr>
        <w:t>2</w:t>
      </w:r>
      <w:r w:rsidRPr="00BA2BC7">
        <w:t>和</w:t>
      </w:r>
      <w:r w:rsidRPr="00BA2BC7">
        <w:t>112</w:t>
      </w:r>
      <w:r w:rsidRPr="00BA2BC7">
        <w:rPr>
          <w:rFonts w:hint="eastAsia"/>
        </w:rPr>
        <w:t>3</w:t>
      </w:r>
      <w:r w:rsidRPr="00BA2BC7">
        <w:t>)</w:t>
      </w:r>
      <w:r w:rsidRPr="00BA2BC7">
        <w:rPr>
          <w:rFonts w:hint="eastAsia"/>
        </w:rPr>
        <w:t>上，委员会</w:t>
      </w:r>
      <w:r w:rsidRPr="00BA2BC7">
        <w:t>通过了</w:t>
      </w:r>
      <w:r w:rsidRPr="00BA2BC7">
        <w:rPr>
          <w:rFonts w:hint="eastAsia"/>
        </w:rPr>
        <w:t>以</w:t>
      </w:r>
      <w:r w:rsidRPr="00BA2BC7">
        <w:t>下结论性意见。</w:t>
      </w:r>
    </w:p>
    <w:p w:rsidR="0039075D" w:rsidRPr="00BA2BC7" w:rsidRDefault="0039075D" w:rsidP="008F31D0">
      <w:pPr>
        <w:pStyle w:val="H23GC"/>
        <w:rPr>
          <w:lang w:val="en-GB"/>
        </w:rPr>
      </w:pPr>
      <w:r w:rsidRPr="00BA2BC7">
        <w:rPr>
          <w:lang w:val="en-GB"/>
        </w:rPr>
        <w:tab/>
      </w:r>
      <w:r w:rsidR="0012525E">
        <w:rPr>
          <w:rFonts w:hint="eastAsia"/>
          <w:lang w:val="en-GB"/>
        </w:rPr>
        <w:tab/>
      </w:r>
      <w:r w:rsidRPr="00BA2BC7">
        <w:rPr>
          <w:lang w:val="en-GB"/>
        </w:rPr>
        <w:t>A.</w:t>
      </w:r>
      <w:r w:rsidRPr="00BA2BC7">
        <w:rPr>
          <w:lang w:val="en-GB"/>
        </w:rPr>
        <w:tab/>
      </w:r>
      <w:r w:rsidRPr="00BA2BC7">
        <w:rPr>
          <w:rFonts w:hint="eastAsia"/>
          <w:lang w:val="en-GB"/>
        </w:rPr>
        <w:t>导言</w:t>
      </w:r>
    </w:p>
    <w:p w:rsidR="0039075D" w:rsidRPr="00BA2BC7" w:rsidRDefault="008F31D0" w:rsidP="008F31D0">
      <w:pPr>
        <w:pStyle w:val="SingleTxtGC"/>
      </w:pPr>
      <w:r>
        <w:rPr>
          <w:rFonts w:hint="eastAsia"/>
        </w:rPr>
        <w:t>(</w:t>
      </w:r>
      <w:r>
        <w:t>2</w:t>
      </w:r>
      <w:r>
        <w:rPr>
          <w:rFonts w:hint="eastAsia"/>
        </w:rPr>
        <w:t xml:space="preserve">)  </w:t>
      </w:r>
      <w:r w:rsidR="0039075D" w:rsidRPr="00BA2BC7">
        <w:t>委员会</w:t>
      </w:r>
      <w:r w:rsidR="0039075D" w:rsidRPr="00BA2BC7">
        <w:rPr>
          <w:rFonts w:hint="eastAsia"/>
        </w:rPr>
        <w:t>赞赏缔约国接受</w:t>
      </w:r>
      <w:r w:rsidR="0039075D" w:rsidRPr="00BA2BC7">
        <w:t>任择报告程序</w:t>
      </w:r>
      <w:r w:rsidR="0039075D" w:rsidRPr="00BA2BC7">
        <w:rPr>
          <w:rFonts w:hint="eastAsia"/>
        </w:rPr>
        <w:t>并</w:t>
      </w:r>
      <w:r w:rsidR="0039075D" w:rsidRPr="00BA2BC7">
        <w:t>提交了第六次</w:t>
      </w:r>
      <w:r w:rsidR="0039075D" w:rsidRPr="00BA2BC7">
        <w:rPr>
          <w:rFonts w:hint="eastAsia"/>
        </w:rPr>
        <w:t>定期</w:t>
      </w:r>
      <w:r w:rsidR="0039075D" w:rsidRPr="00BA2BC7">
        <w:t>报告</w:t>
      </w:r>
      <w:r w:rsidR="0039075D" w:rsidRPr="00BA2BC7">
        <w:rPr>
          <w:rFonts w:hint="eastAsia"/>
        </w:rPr>
        <w:t>，其中</w:t>
      </w:r>
      <w:r w:rsidR="0039075D" w:rsidRPr="00BA2BC7">
        <w:t>对问题</w:t>
      </w:r>
      <w:r w:rsidR="0039075D">
        <w:t>单</w:t>
      </w:r>
      <w:r w:rsidR="0039075D" w:rsidRPr="00BA2BC7">
        <w:t>(CAT/C/PER/Q/6)</w:t>
      </w:r>
      <w:r w:rsidR="0039075D" w:rsidRPr="00BA2BC7">
        <w:rPr>
          <w:rFonts w:hint="eastAsia"/>
        </w:rPr>
        <w:t>作了详细答复</w:t>
      </w:r>
      <w:r w:rsidR="0039075D" w:rsidRPr="00BA2BC7">
        <w:t>。这</w:t>
      </w:r>
      <w:r w:rsidR="0039075D" w:rsidRPr="00BA2BC7">
        <w:rPr>
          <w:rFonts w:hint="eastAsia"/>
        </w:rPr>
        <w:t>增进了</w:t>
      </w:r>
      <w:r w:rsidR="0039075D" w:rsidRPr="00BA2BC7">
        <w:t>缔约国与委员会之间的合作，</w:t>
      </w:r>
      <w:r w:rsidR="0039075D" w:rsidRPr="00BA2BC7">
        <w:rPr>
          <w:rFonts w:hint="eastAsia"/>
        </w:rPr>
        <w:t>有助于针对</w:t>
      </w:r>
      <w:r w:rsidR="0039075D" w:rsidRPr="00BA2BC7">
        <w:t>重点审议报告和与代表团对话。</w:t>
      </w:r>
    </w:p>
    <w:p w:rsidR="0039075D" w:rsidRPr="00BA2BC7" w:rsidRDefault="008F31D0" w:rsidP="0039075D">
      <w:pPr>
        <w:pStyle w:val="SingleTxtGC"/>
      </w:pPr>
      <w:r>
        <w:rPr>
          <w:rFonts w:hint="eastAsia"/>
        </w:rPr>
        <w:t>(</w:t>
      </w:r>
      <w:r>
        <w:t>3</w:t>
      </w:r>
      <w:r>
        <w:rPr>
          <w:rFonts w:hint="eastAsia"/>
        </w:rPr>
        <w:t xml:space="preserve">)  </w:t>
      </w:r>
      <w:r w:rsidR="0039075D" w:rsidRPr="00BA2BC7">
        <w:t>委员会</w:t>
      </w:r>
      <w:r w:rsidR="0039075D" w:rsidRPr="00BA2BC7">
        <w:rPr>
          <w:rFonts w:hint="eastAsia"/>
        </w:rPr>
        <w:t>还赞赏</w:t>
      </w:r>
      <w:r w:rsidR="0039075D" w:rsidRPr="00BA2BC7">
        <w:t>与缔约国代表团举行的坦诚积极的对话</w:t>
      </w:r>
      <w:r w:rsidR="0039075D" w:rsidRPr="00BA2BC7">
        <w:rPr>
          <w:rFonts w:hint="eastAsia"/>
        </w:rPr>
        <w:t>以及</w:t>
      </w:r>
      <w:r w:rsidR="0039075D" w:rsidRPr="00BA2BC7">
        <w:t>所提供的</w:t>
      </w:r>
      <w:r w:rsidR="0039075D" w:rsidRPr="00BA2BC7">
        <w:rPr>
          <w:rFonts w:hint="eastAsia"/>
        </w:rPr>
        <w:t>补充</w:t>
      </w:r>
      <w:r w:rsidR="0039075D" w:rsidRPr="00BA2BC7">
        <w:t>资料。</w:t>
      </w:r>
    </w:p>
    <w:p w:rsidR="0039075D" w:rsidRPr="00BA2BC7" w:rsidRDefault="0039075D" w:rsidP="008F31D0">
      <w:pPr>
        <w:pStyle w:val="H23GC"/>
        <w:rPr>
          <w:lang w:val="en-GB"/>
        </w:rPr>
      </w:pPr>
      <w:r w:rsidRPr="00BA2BC7">
        <w:rPr>
          <w:lang w:val="en-GB"/>
        </w:rPr>
        <w:tab/>
      </w:r>
      <w:r w:rsidR="0012525E">
        <w:rPr>
          <w:rFonts w:hint="eastAsia"/>
          <w:lang w:val="en-GB"/>
        </w:rPr>
        <w:tab/>
      </w:r>
      <w:r w:rsidRPr="00BA2BC7">
        <w:rPr>
          <w:lang w:val="en-GB"/>
        </w:rPr>
        <w:t>B.</w:t>
      </w:r>
      <w:r w:rsidRPr="00BA2BC7">
        <w:rPr>
          <w:lang w:val="en-GB"/>
        </w:rPr>
        <w:tab/>
      </w:r>
      <w:r w:rsidRPr="00BA2BC7">
        <w:rPr>
          <w:rFonts w:hint="eastAsia"/>
          <w:lang w:val="en-GB"/>
        </w:rPr>
        <w:t>积极方面</w:t>
      </w:r>
    </w:p>
    <w:p w:rsidR="0039075D" w:rsidRPr="00BA2BC7" w:rsidRDefault="008F31D0" w:rsidP="0039075D">
      <w:pPr>
        <w:pStyle w:val="SingleTxtGC"/>
      </w:pPr>
      <w:r>
        <w:rPr>
          <w:rFonts w:hint="eastAsia"/>
        </w:rPr>
        <w:t>(</w:t>
      </w:r>
      <w:r>
        <w:t>4</w:t>
      </w:r>
      <w:r>
        <w:rPr>
          <w:rFonts w:hint="eastAsia"/>
        </w:rPr>
        <w:t xml:space="preserve">)  </w:t>
      </w:r>
      <w:r w:rsidR="0039075D" w:rsidRPr="00BA2BC7">
        <w:t>委员会</w:t>
      </w:r>
      <w:r w:rsidR="0039075D" w:rsidRPr="00BA2BC7">
        <w:rPr>
          <w:rFonts w:hint="eastAsia"/>
        </w:rPr>
        <w:t>欢迎缔约国</w:t>
      </w:r>
      <w:r w:rsidR="0039075D" w:rsidRPr="00BA2BC7">
        <w:t>自审议第四次定期报告以来批准</w:t>
      </w:r>
      <w:r w:rsidR="0039075D" w:rsidRPr="00BA2BC7">
        <w:rPr>
          <w:rFonts w:hint="eastAsia"/>
        </w:rPr>
        <w:t>或加入</w:t>
      </w:r>
      <w:r w:rsidR="0039075D" w:rsidRPr="00BA2BC7">
        <w:t>了下列国际文书：</w:t>
      </w:r>
    </w:p>
    <w:p w:rsidR="0039075D" w:rsidRPr="00BA2BC7" w:rsidRDefault="0039075D" w:rsidP="0039075D">
      <w:pPr>
        <w:pStyle w:val="SingleTxtGC"/>
        <w:numPr>
          <w:ilvl w:val="0"/>
          <w:numId w:val="20"/>
        </w:numPr>
      </w:pPr>
      <w:r w:rsidRPr="00BA2BC7">
        <w:rPr>
          <w:rFonts w:hint="eastAsia"/>
        </w:rPr>
        <w:t>《</w:t>
      </w:r>
      <w:r w:rsidRPr="00BA2BC7">
        <w:t>禁止酷刑和其他残忍、不人道或有辱人格的待遇或处罚公约任择议定书</w:t>
      </w:r>
      <w:r w:rsidRPr="00BA2BC7">
        <w:rPr>
          <w:rFonts w:hint="eastAsia"/>
        </w:rPr>
        <w:t>》，</w:t>
      </w:r>
      <w:r w:rsidRPr="00BA2BC7">
        <w:rPr>
          <w:rFonts w:hint="eastAsia"/>
        </w:rPr>
        <w:t>2006</w:t>
      </w:r>
      <w:r w:rsidRPr="00BA2BC7">
        <w:rPr>
          <w:rFonts w:hint="eastAsia"/>
        </w:rPr>
        <w:t>年</w:t>
      </w:r>
      <w:r w:rsidRPr="00BA2BC7">
        <w:rPr>
          <w:rFonts w:hint="eastAsia"/>
        </w:rPr>
        <w:t>9</w:t>
      </w:r>
      <w:r w:rsidRPr="00BA2BC7">
        <w:rPr>
          <w:rFonts w:hint="eastAsia"/>
        </w:rPr>
        <w:t>月</w:t>
      </w:r>
      <w:r w:rsidRPr="00BA2BC7">
        <w:rPr>
          <w:rFonts w:hint="eastAsia"/>
        </w:rPr>
        <w:t>14</w:t>
      </w:r>
      <w:r w:rsidRPr="00BA2BC7">
        <w:rPr>
          <w:rFonts w:hint="eastAsia"/>
        </w:rPr>
        <w:t>日；</w:t>
      </w:r>
    </w:p>
    <w:p w:rsidR="0039075D" w:rsidRPr="00BA2BC7" w:rsidRDefault="0039075D" w:rsidP="0039075D">
      <w:pPr>
        <w:pStyle w:val="SingleTxtGC"/>
        <w:numPr>
          <w:ilvl w:val="0"/>
          <w:numId w:val="20"/>
        </w:numPr>
      </w:pPr>
      <w:r w:rsidRPr="00BA2BC7">
        <w:t>《残疾人权利公约》</w:t>
      </w:r>
      <w:r w:rsidRPr="00BA2BC7">
        <w:rPr>
          <w:rFonts w:hint="eastAsia"/>
        </w:rPr>
        <w:t>，</w:t>
      </w:r>
      <w:r w:rsidRPr="00BA2BC7">
        <w:rPr>
          <w:rFonts w:hint="eastAsia"/>
        </w:rPr>
        <w:t>2008</w:t>
      </w:r>
      <w:r w:rsidRPr="00BA2BC7">
        <w:rPr>
          <w:rFonts w:hint="eastAsia"/>
        </w:rPr>
        <w:t>年</w:t>
      </w:r>
      <w:r w:rsidRPr="00BA2BC7">
        <w:rPr>
          <w:rFonts w:hint="eastAsia"/>
        </w:rPr>
        <w:t>1</w:t>
      </w:r>
      <w:r w:rsidRPr="00BA2BC7">
        <w:rPr>
          <w:rFonts w:hint="eastAsia"/>
        </w:rPr>
        <w:t>月</w:t>
      </w:r>
      <w:r w:rsidRPr="00BA2BC7">
        <w:rPr>
          <w:rFonts w:hint="eastAsia"/>
        </w:rPr>
        <w:t>30</w:t>
      </w:r>
      <w:r w:rsidRPr="00BA2BC7">
        <w:rPr>
          <w:rFonts w:hint="eastAsia"/>
        </w:rPr>
        <w:t>日；</w:t>
      </w:r>
    </w:p>
    <w:p w:rsidR="0039075D" w:rsidRPr="00BA2BC7" w:rsidRDefault="0039075D" w:rsidP="0039075D">
      <w:pPr>
        <w:pStyle w:val="SingleTxtGC"/>
        <w:numPr>
          <w:ilvl w:val="0"/>
          <w:numId w:val="20"/>
        </w:numPr>
      </w:pPr>
      <w:r w:rsidRPr="00BA2BC7">
        <w:t>《残疾人权利公约任择议定书》</w:t>
      </w:r>
      <w:r w:rsidRPr="00BA2BC7">
        <w:rPr>
          <w:rFonts w:hint="eastAsia"/>
        </w:rPr>
        <w:t>，</w:t>
      </w:r>
      <w:r w:rsidRPr="00BA2BC7">
        <w:rPr>
          <w:rFonts w:hint="eastAsia"/>
        </w:rPr>
        <w:t>2008</w:t>
      </w:r>
      <w:r w:rsidRPr="00BA2BC7">
        <w:rPr>
          <w:rFonts w:hint="eastAsia"/>
        </w:rPr>
        <w:t>年</w:t>
      </w:r>
      <w:r w:rsidRPr="00BA2BC7">
        <w:rPr>
          <w:rFonts w:hint="eastAsia"/>
        </w:rPr>
        <w:t>1</w:t>
      </w:r>
      <w:r w:rsidRPr="00BA2BC7">
        <w:rPr>
          <w:rFonts w:hint="eastAsia"/>
        </w:rPr>
        <w:t>月</w:t>
      </w:r>
      <w:r w:rsidRPr="00BA2BC7">
        <w:rPr>
          <w:rFonts w:hint="eastAsia"/>
        </w:rPr>
        <w:t>30</w:t>
      </w:r>
      <w:r w:rsidRPr="00BA2BC7">
        <w:rPr>
          <w:rFonts w:hint="eastAsia"/>
        </w:rPr>
        <w:t>日；</w:t>
      </w:r>
    </w:p>
    <w:p w:rsidR="008F31D0" w:rsidRDefault="0039075D" w:rsidP="0039075D">
      <w:pPr>
        <w:pStyle w:val="SingleTxtGC"/>
        <w:numPr>
          <w:ilvl w:val="0"/>
          <w:numId w:val="20"/>
        </w:numPr>
      </w:pPr>
      <w:r w:rsidRPr="00BA2BC7">
        <w:t>《保护所有人免遭强迫失踪国际公约》</w:t>
      </w:r>
      <w:r w:rsidRPr="00BA2BC7">
        <w:rPr>
          <w:rFonts w:hint="eastAsia"/>
        </w:rPr>
        <w:t>，</w:t>
      </w:r>
      <w:r w:rsidRPr="00BA2BC7">
        <w:rPr>
          <w:rFonts w:hint="eastAsia"/>
        </w:rPr>
        <w:t>2012</w:t>
      </w:r>
      <w:r w:rsidRPr="00BA2BC7">
        <w:rPr>
          <w:rFonts w:hint="eastAsia"/>
        </w:rPr>
        <w:t>年</w:t>
      </w:r>
      <w:r w:rsidRPr="00BA2BC7">
        <w:rPr>
          <w:rFonts w:hint="eastAsia"/>
        </w:rPr>
        <w:t>9</w:t>
      </w:r>
      <w:r w:rsidRPr="00BA2BC7">
        <w:rPr>
          <w:rFonts w:hint="eastAsia"/>
        </w:rPr>
        <w:t>月</w:t>
      </w:r>
      <w:r w:rsidRPr="00BA2BC7">
        <w:rPr>
          <w:rFonts w:hint="eastAsia"/>
        </w:rPr>
        <w:t>26</w:t>
      </w:r>
      <w:r>
        <w:rPr>
          <w:rFonts w:hint="eastAsia"/>
        </w:rPr>
        <w:t>日。</w:t>
      </w:r>
    </w:p>
    <w:p w:rsidR="0039075D" w:rsidRPr="00BA2BC7" w:rsidRDefault="008F31D0" w:rsidP="0039075D">
      <w:pPr>
        <w:pStyle w:val="SingleTxtGC"/>
      </w:pPr>
      <w:r>
        <w:br w:type="page"/>
      </w:r>
      <w:r>
        <w:rPr>
          <w:rFonts w:hint="eastAsia"/>
        </w:rPr>
        <w:t>(</w:t>
      </w:r>
      <w:r>
        <w:t>5</w:t>
      </w:r>
      <w:r>
        <w:rPr>
          <w:rFonts w:hint="eastAsia"/>
        </w:rPr>
        <w:t xml:space="preserve">)  </w:t>
      </w:r>
      <w:r w:rsidR="0039075D" w:rsidRPr="00BA2BC7">
        <w:t>委员会</w:t>
      </w:r>
      <w:r w:rsidR="0039075D" w:rsidRPr="00BA2BC7">
        <w:rPr>
          <w:rFonts w:hint="eastAsia"/>
        </w:rPr>
        <w:t>欢迎</w:t>
      </w:r>
      <w:r w:rsidR="0039075D" w:rsidRPr="00BA2BC7">
        <w:t>缔约国在</w:t>
      </w:r>
      <w:r w:rsidR="0039075D" w:rsidRPr="00BA2BC7">
        <w:rPr>
          <w:rFonts w:hint="eastAsia"/>
        </w:rPr>
        <w:t>与</w:t>
      </w:r>
      <w:r w:rsidR="0039075D" w:rsidRPr="00BA2BC7">
        <w:t>《公约》</w:t>
      </w:r>
      <w:r w:rsidR="0039075D" w:rsidRPr="00BA2BC7">
        <w:rPr>
          <w:rFonts w:hint="eastAsia"/>
        </w:rPr>
        <w:t>相关的领域致力于</w:t>
      </w:r>
      <w:r w:rsidR="0039075D" w:rsidRPr="00BA2BC7">
        <w:t>修订其立法</w:t>
      </w:r>
      <w:r w:rsidR="0039075D" w:rsidRPr="00BA2BC7">
        <w:rPr>
          <w:rFonts w:hint="eastAsia"/>
        </w:rPr>
        <w:t>，包括</w:t>
      </w:r>
      <w:r w:rsidR="0039075D" w:rsidRPr="00BA2BC7">
        <w:t>：</w:t>
      </w:r>
    </w:p>
    <w:p w:rsidR="0039075D" w:rsidRPr="00BA2BC7" w:rsidRDefault="0039075D" w:rsidP="0039075D">
      <w:pPr>
        <w:pStyle w:val="SingleTxtGC"/>
        <w:numPr>
          <w:ilvl w:val="0"/>
          <w:numId w:val="21"/>
        </w:numPr>
        <w:rPr>
          <w:rFonts w:hint="eastAsia"/>
        </w:rPr>
      </w:pPr>
      <w:r w:rsidRPr="00BA2BC7">
        <w:rPr>
          <w:rFonts w:hint="eastAsia"/>
        </w:rPr>
        <w:t>2004</w:t>
      </w:r>
      <w:r w:rsidRPr="00BA2BC7">
        <w:rPr>
          <w:rFonts w:hint="eastAsia"/>
        </w:rPr>
        <w:t>年</w:t>
      </w:r>
      <w:r w:rsidRPr="00BA2BC7">
        <w:rPr>
          <w:rFonts w:hint="eastAsia"/>
        </w:rPr>
        <w:t>7</w:t>
      </w:r>
      <w:r w:rsidRPr="00BA2BC7">
        <w:rPr>
          <w:rFonts w:hint="eastAsia"/>
        </w:rPr>
        <w:t>月第</w:t>
      </w:r>
      <w:r w:rsidRPr="00BA2BC7">
        <w:rPr>
          <w:rFonts w:hint="eastAsia"/>
        </w:rPr>
        <w:t>957</w:t>
      </w:r>
      <w:r w:rsidRPr="00BA2BC7">
        <w:rPr>
          <w:rFonts w:hint="eastAsia"/>
        </w:rPr>
        <w:t>号法令通过的新的《刑事诉讼法》于</w:t>
      </w:r>
      <w:r w:rsidRPr="00BA2BC7">
        <w:rPr>
          <w:rFonts w:hint="eastAsia"/>
        </w:rPr>
        <w:t>2006</w:t>
      </w:r>
      <w:r w:rsidRPr="00BA2BC7">
        <w:rPr>
          <w:rFonts w:hint="eastAsia"/>
        </w:rPr>
        <w:t>年</w:t>
      </w:r>
      <w:r w:rsidRPr="00BA2BC7">
        <w:rPr>
          <w:rFonts w:hint="eastAsia"/>
        </w:rPr>
        <w:t>7</w:t>
      </w:r>
      <w:r w:rsidRPr="00BA2BC7">
        <w:rPr>
          <w:rFonts w:hint="eastAsia"/>
        </w:rPr>
        <w:t>月生效；</w:t>
      </w:r>
    </w:p>
    <w:p w:rsidR="0039075D" w:rsidRPr="00BA2BC7" w:rsidRDefault="0039075D" w:rsidP="0039075D">
      <w:pPr>
        <w:pStyle w:val="SingleTxtGC"/>
        <w:numPr>
          <w:ilvl w:val="0"/>
          <w:numId w:val="21"/>
        </w:numPr>
      </w:pPr>
      <w:r w:rsidRPr="00BA2BC7">
        <w:rPr>
          <w:rFonts w:hint="eastAsia"/>
        </w:rPr>
        <w:t>2005</w:t>
      </w:r>
      <w:r w:rsidRPr="00BA2BC7">
        <w:rPr>
          <w:rFonts w:hint="eastAsia"/>
        </w:rPr>
        <w:t>年</w:t>
      </w:r>
      <w:r w:rsidRPr="00BA2BC7">
        <w:rPr>
          <w:rFonts w:hint="eastAsia"/>
        </w:rPr>
        <w:t>7</w:t>
      </w:r>
      <w:r w:rsidRPr="00BA2BC7">
        <w:rPr>
          <w:rFonts w:hint="eastAsia"/>
        </w:rPr>
        <w:t>月，第</w:t>
      </w:r>
      <w:r w:rsidRPr="00BA2BC7">
        <w:t>28592</w:t>
      </w:r>
      <w:r w:rsidRPr="00BA2BC7">
        <w:rPr>
          <w:rFonts w:hint="eastAsia"/>
        </w:rPr>
        <w:t>号法批准了全面赔偿计划；</w:t>
      </w:r>
    </w:p>
    <w:p w:rsidR="0039075D" w:rsidRPr="00BA2BC7" w:rsidRDefault="0039075D" w:rsidP="0039075D">
      <w:pPr>
        <w:pStyle w:val="SingleTxtGC"/>
        <w:numPr>
          <w:ilvl w:val="0"/>
          <w:numId w:val="21"/>
        </w:numPr>
      </w:pPr>
      <w:r w:rsidRPr="00BA2BC7">
        <w:rPr>
          <w:rFonts w:hint="eastAsia"/>
        </w:rPr>
        <w:t>将</w:t>
      </w:r>
      <w:r w:rsidRPr="00BA2BC7">
        <w:t>杀戮女性</w:t>
      </w:r>
      <w:r w:rsidRPr="00BA2BC7">
        <w:rPr>
          <w:rFonts w:hint="eastAsia"/>
        </w:rPr>
        <w:t>罪纳入《刑法典》第</w:t>
      </w:r>
      <w:r w:rsidRPr="00BA2BC7">
        <w:rPr>
          <w:rFonts w:hint="eastAsia"/>
        </w:rPr>
        <w:t>107</w:t>
      </w:r>
      <w:r w:rsidRPr="00BA2BC7">
        <w:rPr>
          <w:rFonts w:hint="eastAsia"/>
        </w:rPr>
        <w:t>条；</w:t>
      </w:r>
    </w:p>
    <w:p w:rsidR="0039075D" w:rsidRPr="00BA2BC7" w:rsidRDefault="0039075D" w:rsidP="0039075D">
      <w:pPr>
        <w:pStyle w:val="SingleTxtGC"/>
        <w:numPr>
          <w:ilvl w:val="0"/>
          <w:numId w:val="21"/>
        </w:numPr>
      </w:pPr>
      <w:r w:rsidRPr="00BA2BC7">
        <w:rPr>
          <w:rFonts w:hint="eastAsia"/>
        </w:rPr>
        <w:t>2010</w:t>
      </w:r>
      <w:r w:rsidRPr="00BA2BC7">
        <w:rPr>
          <w:rFonts w:hint="eastAsia"/>
        </w:rPr>
        <w:t>年</w:t>
      </w:r>
      <w:r w:rsidRPr="00BA2BC7">
        <w:rPr>
          <w:rFonts w:hint="eastAsia"/>
        </w:rPr>
        <w:t>9</w:t>
      </w:r>
      <w:r w:rsidRPr="00BA2BC7">
        <w:rPr>
          <w:rFonts w:hint="eastAsia"/>
        </w:rPr>
        <w:t>月</w:t>
      </w:r>
      <w:r w:rsidRPr="00BA2BC7">
        <w:rPr>
          <w:rFonts w:hint="eastAsia"/>
        </w:rPr>
        <w:t>15</w:t>
      </w:r>
      <w:r w:rsidRPr="00BA2BC7">
        <w:rPr>
          <w:rFonts w:hint="eastAsia"/>
        </w:rPr>
        <w:t>日废除了第</w:t>
      </w:r>
      <w:r w:rsidRPr="00BA2BC7">
        <w:rPr>
          <w:rFonts w:hint="eastAsia"/>
        </w:rPr>
        <w:t>1097</w:t>
      </w:r>
      <w:r w:rsidRPr="00BA2BC7">
        <w:rPr>
          <w:rFonts w:hint="eastAsia"/>
        </w:rPr>
        <w:t>号法令，该法令规定《</w:t>
      </w:r>
      <w:r w:rsidRPr="00BA2BC7">
        <w:t>战争罪及危害人类罪不适用法定时效公约</w:t>
      </w:r>
      <w:r w:rsidRPr="00BA2BC7">
        <w:rPr>
          <w:rFonts w:hint="eastAsia"/>
        </w:rPr>
        <w:t>》从</w:t>
      </w:r>
      <w:r w:rsidRPr="00BA2BC7">
        <w:rPr>
          <w:rFonts w:hint="eastAsia"/>
        </w:rPr>
        <w:t>2003</w:t>
      </w:r>
      <w:r w:rsidRPr="00BA2BC7">
        <w:rPr>
          <w:rFonts w:hint="eastAsia"/>
        </w:rPr>
        <w:t>年</w:t>
      </w:r>
      <w:r w:rsidRPr="00BA2BC7">
        <w:rPr>
          <w:rFonts w:hint="eastAsia"/>
        </w:rPr>
        <w:t>11</w:t>
      </w:r>
      <w:r w:rsidRPr="00BA2BC7">
        <w:rPr>
          <w:rFonts w:hint="eastAsia"/>
        </w:rPr>
        <w:t>月</w:t>
      </w:r>
      <w:r w:rsidRPr="00BA2BC7">
        <w:rPr>
          <w:rFonts w:hint="eastAsia"/>
        </w:rPr>
        <w:t>9</w:t>
      </w:r>
      <w:r w:rsidRPr="00BA2BC7">
        <w:rPr>
          <w:rFonts w:hint="eastAsia"/>
        </w:rPr>
        <w:t>日起才适用；</w:t>
      </w:r>
    </w:p>
    <w:p w:rsidR="0039075D" w:rsidRPr="00BA2BC7" w:rsidRDefault="0039075D" w:rsidP="0039075D">
      <w:pPr>
        <w:pStyle w:val="SingleTxtGC"/>
        <w:numPr>
          <w:ilvl w:val="0"/>
          <w:numId w:val="21"/>
        </w:numPr>
      </w:pPr>
      <w:r w:rsidRPr="00BA2BC7">
        <w:rPr>
          <w:rFonts w:hint="eastAsia"/>
        </w:rPr>
        <w:t>2002</w:t>
      </w:r>
      <w:r w:rsidRPr="00BA2BC7">
        <w:rPr>
          <w:rFonts w:hint="eastAsia"/>
        </w:rPr>
        <w:t>年</w:t>
      </w:r>
      <w:r w:rsidRPr="00BA2BC7">
        <w:rPr>
          <w:rFonts w:hint="eastAsia"/>
        </w:rPr>
        <w:t>12</w:t>
      </w:r>
      <w:r w:rsidRPr="00BA2BC7">
        <w:rPr>
          <w:rFonts w:hint="eastAsia"/>
        </w:rPr>
        <w:t>月</w:t>
      </w:r>
      <w:r w:rsidRPr="00BA2BC7">
        <w:rPr>
          <w:rFonts w:hint="eastAsia"/>
        </w:rPr>
        <w:t>20</w:t>
      </w:r>
      <w:r w:rsidRPr="00BA2BC7">
        <w:rPr>
          <w:rFonts w:hint="eastAsia"/>
        </w:rPr>
        <w:t>日通过了第</w:t>
      </w:r>
      <w:r w:rsidRPr="00BA2BC7">
        <w:rPr>
          <w:rFonts w:hint="eastAsia"/>
        </w:rPr>
        <w:t>27891</w:t>
      </w:r>
      <w:r w:rsidRPr="00BA2BC7">
        <w:rPr>
          <w:rFonts w:hint="eastAsia"/>
        </w:rPr>
        <w:t>号</w:t>
      </w:r>
      <w:r w:rsidRPr="00BA2BC7">
        <w:t>《</w:t>
      </w:r>
      <w:r w:rsidRPr="00BA2BC7">
        <w:rPr>
          <w:rFonts w:hint="eastAsia"/>
        </w:rPr>
        <w:t>难民法</w:t>
      </w:r>
      <w:r w:rsidRPr="00BA2BC7">
        <w:t>》</w:t>
      </w:r>
      <w:r w:rsidRPr="00BA2BC7">
        <w:rPr>
          <w:rFonts w:hint="eastAsia"/>
        </w:rPr>
        <w:t>。</w:t>
      </w:r>
    </w:p>
    <w:p w:rsidR="0039075D" w:rsidRPr="00BA2BC7" w:rsidRDefault="008F31D0" w:rsidP="0039075D">
      <w:pPr>
        <w:pStyle w:val="SingleTxtGC"/>
        <w:rPr>
          <w:rFonts w:hint="eastAsia"/>
        </w:rPr>
      </w:pPr>
      <w:r>
        <w:rPr>
          <w:rFonts w:hint="eastAsia"/>
        </w:rPr>
        <w:t>(</w:t>
      </w:r>
      <w:r>
        <w:t>6</w:t>
      </w:r>
      <w:r>
        <w:rPr>
          <w:rFonts w:hint="eastAsia"/>
        </w:rPr>
        <w:t xml:space="preserve">)  </w:t>
      </w:r>
      <w:r w:rsidR="0039075D" w:rsidRPr="00BA2BC7">
        <w:t>委员会还</w:t>
      </w:r>
      <w:r w:rsidR="0039075D" w:rsidRPr="00BA2BC7">
        <w:rPr>
          <w:rFonts w:hint="eastAsia"/>
        </w:rPr>
        <w:t>欢迎</w:t>
      </w:r>
      <w:r w:rsidR="0039075D" w:rsidRPr="00BA2BC7">
        <w:t>缔约国为实施《公约》</w:t>
      </w:r>
      <w:r w:rsidR="0039075D" w:rsidRPr="00BA2BC7">
        <w:rPr>
          <w:rFonts w:hint="eastAsia"/>
        </w:rPr>
        <w:t>而致力于修</w:t>
      </w:r>
      <w:r w:rsidR="0039075D" w:rsidRPr="00BA2BC7">
        <w:t>正其政策</w:t>
      </w:r>
      <w:r w:rsidR="0039075D" w:rsidRPr="00BA2BC7">
        <w:rPr>
          <w:rFonts w:hint="eastAsia"/>
        </w:rPr>
        <w:t>、方案和行政措施，包括：</w:t>
      </w:r>
    </w:p>
    <w:p w:rsidR="0039075D" w:rsidRPr="00BA2BC7" w:rsidRDefault="0039075D" w:rsidP="0039075D">
      <w:pPr>
        <w:pStyle w:val="SingleTxtGC"/>
        <w:numPr>
          <w:ilvl w:val="0"/>
          <w:numId w:val="22"/>
        </w:numPr>
        <w:rPr>
          <w:rFonts w:hint="eastAsia"/>
        </w:rPr>
      </w:pPr>
      <w:r w:rsidRPr="00BA2BC7">
        <w:rPr>
          <w:rFonts w:hint="eastAsia"/>
        </w:rPr>
        <w:t>在检察署和司法部门内建立了一个司法子系统，专用于起诉国内武装冲突期间犯下的侵犯人权行为；</w:t>
      </w:r>
    </w:p>
    <w:p w:rsidR="0039075D" w:rsidRPr="00BA2BC7" w:rsidRDefault="0039075D" w:rsidP="0039075D">
      <w:pPr>
        <w:pStyle w:val="SingleTxtGC"/>
        <w:numPr>
          <w:ilvl w:val="0"/>
          <w:numId w:val="22"/>
        </w:numPr>
      </w:pPr>
      <w:r w:rsidRPr="00BA2BC7">
        <w:rPr>
          <w:rFonts w:hint="eastAsia"/>
        </w:rPr>
        <w:t>2006</w:t>
      </w:r>
      <w:r w:rsidRPr="00BA2BC7">
        <w:rPr>
          <w:rFonts w:hint="eastAsia"/>
        </w:rPr>
        <w:t>年建立了</w:t>
      </w:r>
      <w:r>
        <w:rPr>
          <w:rFonts w:hint="eastAsia"/>
        </w:rPr>
        <w:t>受害人</w:t>
      </w:r>
      <w:r w:rsidRPr="00BA2BC7">
        <w:t>中央登记册</w:t>
      </w:r>
      <w:r w:rsidRPr="00BA2BC7">
        <w:rPr>
          <w:rFonts w:hint="eastAsia"/>
        </w:rPr>
        <w:t>，由赔偿理事会负责；</w:t>
      </w:r>
    </w:p>
    <w:p w:rsidR="0039075D" w:rsidRPr="00BA2BC7" w:rsidRDefault="0039075D" w:rsidP="0039075D">
      <w:pPr>
        <w:pStyle w:val="SingleTxtGC"/>
        <w:numPr>
          <w:ilvl w:val="0"/>
          <w:numId w:val="22"/>
        </w:numPr>
      </w:pPr>
      <w:r w:rsidRPr="00BA2BC7">
        <w:rPr>
          <w:rFonts w:hint="eastAsia"/>
        </w:rPr>
        <w:t>制定了</w:t>
      </w:r>
      <w:r>
        <w:rPr>
          <w:rFonts w:hint="eastAsia"/>
        </w:rPr>
        <w:t>“</w:t>
      </w:r>
      <w:r w:rsidRPr="00BA2BC7">
        <w:rPr>
          <w:rFonts w:hint="eastAsia"/>
        </w:rPr>
        <w:t>国家心理卫生计划</w:t>
      </w:r>
      <w:r>
        <w:rPr>
          <w:rFonts w:hint="eastAsia"/>
        </w:rPr>
        <w:t>”</w:t>
      </w:r>
      <w:r w:rsidRPr="00BA2BC7">
        <w:rPr>
          <w:rFonts w:hint="eastAsia"/>
        </w:rPr>
        <w:t>和</w:t>
      </w:r>
      <w:r>
        <w:rPr>
          <w:rFonts w:hint="eastAsia"/>
        </w:rPr>
        <w:t>“</w:t>
      </w:r>
      <w:r w:rsidRPr="00BA2BC7">
        <w:t>2007-2020</w:t>
      </w:r>
      <w:r w:rsidRPr="00BA2BC7">
        <w:rPr>
          <w:rFonts w:hint="eastAsia"/>
        </w:rPr>
        <w:t>年国家卫生统筹计划</w:t>
      </w:r>
      <w:r>
        <w:rPr>
          <w:rFonts w:hint="eastAsia"/>
        </w:rPr>
        <w:t>”</w:t>
      </w:r>
      <w:r w:rsidRPr="00BA2BC7">
        <w:rPr>
          <w:rFonts w:hint="eastAsia"/>
        </w:rPr>
        <w:t>，后者对政治暴力</w:t>
      </w:r>
      <w:r>
        <w:rPr>
          <w:rFonts w:hint="eastAsia"/>
        </w:rPr>
        <w:t>受害人</w:t>
      </w:r>
      <w:r w:rsidRPr="00BA2BC7">
        <w:rPr>
          <w:rFonts w:hint="eastAsia"/>
        </w:rPr>
        <w:t>给予了特别关注；</w:t>
      </w:r>
    </w:p>
    <w:p w:rsidR="0039075D" w:rsidRPr="00BA2BC7" w:rsidRDefault="0039075D" w:rsidP="0039075D">
      <w:pPr>
        <w:pStyle w:val="SingleTxtGC"/>
        <w:numPr>
          <w:ilvl w:val="0"/>
          <w:numId w:val="22"/>
        </w:numPr>
      </w:pPr>
      <w:r w:rsidRPr="00BA2BC7">
        <w:rPr>
          <w:rFonts w:hint="eastAsia"/>
        </w:rPr>
        <w:t>2010</w:t>
      </w:r>
      <w:r w:rsidRPr="00BA2BC7">
        <w:rPr>
          <w:rFonts w:hint="eastAsia"/>
        </w:rPr>
        <w:t>年</w:t>
      </w:r>
      <w:r w:rsidRPr="00BA2BC7">
        <w:rPr>
          <w:rFonts w:hint="eastAsia"/>
        </w:rPr>
        <w:t>10</w:t>
      </w:r>
      <w:r w:rsidRPr="00BA2BC7">
        <w:rPr>
          <w:rFonts w:hint="eastAsia"/>
        </w:rPr>
        <w:t>月建立了多部门技术委员会，负责拟订确定经济赔偿方案赔付数额、程序和条件的准则和方法；</w:t>
      </w:r>
    </w:p>
    <w:p w:rsidR="0039075D" w:rsidRPr="00BA2BC7" w:rsidRDefault="0039075D" w:rsidP="0039075D">
      <w:pPr>
        <w:pStyle w:val="SingleTxtGC"/>
        <w:numPr>
          <w:ilvl w:val="0"/>
          <w:numId w:val="22"/>
        </w:numPr>
      </w:pPr>
      <w:r w:rsidRPr="00BA2BC7">
        <w:rPr>
          <w:rFonts w:hint="eastAsia"/>
        </w:rPr>
        <w:t>2011</w:t>
      </w:r>
      <w:r w:rsidRPr="00BA2BC7">
        <w:rPr>
          <w:rFonts w:hint="eastAsia"/>
        </w:rPr>
        <w:t>年</w:t>
      </w:r>
      <w:r w:rsidRPr="00BA2BC7">
        <w:rPr>
          <w:rFonts w:hint="eastAsia"/>
        </w:rPr>
        <w:t>12</w:t>
      </w:r>
      <w:r w:rsidRPr="00BA2BC7">
        <w:rPr>
          <w:rFonts w:hint="eastAsia"/>
        </w:rPr>
        <w:t>月</w:t>
      </w:r>
      <w:r w:rsidRPr="00BA2BC7">
        <w:rPr>
          <w:rFonts w:hint="eastAsia"/>
        </w:rPr>
        <w:t>7</w:t>
      </w:r>
      <w:r w:rsidRPr="00BA2BC7">
        <w:rPr>
          <w:rFonts w:hint="eastAsia"/>
        </w:rPr>
        <w:t>日在司法部内设立了主管人权和诉诸司法事项的副部长职位；</w:t>
      </w:r>
    </w:p>
    <w:p w:rsidR="0039075D" w:rsidRPr="00BA2BC7" w:rsidRDefault="0039075D" w:rsidP="0039075D">
      <w:pPr>
        <w:pStyle w:val="SingleTxtGC"/>
        <w:numPr>
          <w:ilvl w:val="0"/>
          <w:numId w:val="22"/>
        </w:numPr>
      </w:pPr>
      <w:r w:rsidRPr="00BA2BC7">
        <w:rPr>
          <w:rFonts w:hint="eastAsia"/>
        </w:rPr>
        <w:t>建立了难民特别委员会；</w:t>
      </w:r>
    </w:p>
    <w:p w:rsidR="0039075D" w:rsidRPr="00BA2BC7" w:rsidRDefault="0039075D" w:rsidP="0039075D">
      <w:pPr>
        <w:pStyle w:val="SingleTxtGC"/>
        <w:numPr>
          <w:ilvl w:val="0"/>
          <w:numId w:val="22"/>
        </w:numPr>
      </w:pPr>
      <w:r w:rsidRPr="00BA2BC7">
        <w:rPr>
          <w:rFonts w:hint="eastAsia"/>
        </w:rPr>
        <w:t>制定了</w:t>
      </w:r>
      <w:r>
        <w:rPr>
          <w:rFonts w:hint="eastAsia"/>
        </w:rPr>
        <w:t>“</w:t>
      </w:r>
      <w:r w:rsidRPr="00BA2BC7">
        <w:t>2009-2015</w:t>
      </w:r>
      <w:r w:rsidRPr="00BA2BC7">
        <w:rPr>
          <w:rFonts w:hint="eastAsia"/>
        </w:rPr>
        <w:t>年打击暴力侵害妇女行为的第二个国家行动计划</w:t>
      </w:r>
      <w:r>
        <w:rPr>
          <w:rFonts w:hint="eastAsia"/>
        </w:rPr>
        <w:t>”</w:t>
      </w:r>
      <w:r w:rsidRPr="00BA2BC7">
        <w:rPr>
          <w:rFonts w:hint="eastAsia"/>
        </w:rPr>
        <w:t>；</w:t>
      </w:r>
    </w:p>
    <w:p w:rsidR="0039075D" w:rsidRPr="00BA2BC7" w:rsidRDefault="0039075D" w:rsidP="0039075D">
      <w:pPr>
        <w:pStyle w:val="SingleTxtGC"/>
        <w:numPr>
          <w:ilvl w:val="0"/>
          <w:numId w:val="22"/>
        </w:numPr>
      </w:pPr>
      <w:r w:rsidRPr="00BA2BC7">
        <w:rPr>
          <w:rFonts w:hint="eastAsia"/>
        </w:rPr>
        <w:t>制定了</w:t>
      </w:r>
      <w:r>
        <w:rPr>
          <w:rFonts w:hint="eastAsia"/>
        </w:rPr>
        <w:t>“</w:t>
      </w:r>
      <w:r w:rsidRPr="00BA2BC7">
        <w:t>2011-2016</w:t>
      </w:r>
      <w:r w:rsidRPr="00BA2BC7">
        <w:rPr>
          <w:rFonts w:hint="eastAsia"/>
        </w:rPr>
        <w:t>年打击人口贩运国家行动计划</w:t>
      </w:r>
      <w:r>
        <w:rPr>
          <w:rFonts w:hint="eastAsia"/>
        </w:rPr>
        <w:t>”</w:t>
      </w:r>
      <w:r w:rsidRPr="00BA2BC7">
        <w:rPr>
          <w:rFonts w:hint="eastAsia"/>
        </w:rPr>
        <w:t>；</w:t>
      </w:r>
    </w:p>
    <w:p w:rsidR="0039075D" w:rsidRPr="00BA2BC7" w:rsidRDefault="0039075D" w:rsidP="0039075D">
      <w:pPr>
        <w:pStyle w:val="SingleTxtGC"/>
        <w:numPr>
          <w:ilvl w:val="0"/>
          <w:numId w:val="22"/>
        </w:numPr>
      </w:pPr>
      <w:r w:rsidRPr="00BA2BC7">
        <w:rPr>
          <w:rFonts w:hint="eastAsia"/>
        </w:rPr>
        <w:t>制定了</w:t>
      </w:r>
      <w:r>
        <w:rPr>
          <w:rFonts w:hint="eastAsia"/>
        </w:rPr>
        <w:t>“</w:t>
      </w:r>
      <w:r w:rsidRPr="00BA2BC7">
        <w:t>2012-2016</w:t>
      </w:r>
      <w:r w:rsidRPr="00BA2BC7">
        <w:rPr>
          <w:rFonts w:hint="eastAsia"/>
        </w:rPr>
        <w:t>年国家人权行动计划</w:t>
      </w:r>
      <w:r>
        <w:rPr>
          <w:rFonts w:hint="eastAsia"/>
        </w:rPr>
        <w:t>”</w:t>
      </w:r>
      <w:r w:rsidRPr="00BA2BC7">
        <w:rPr>
          <w:rFonts w:hint="eastAsia"/>
        </w:rPr>
        <w:t>。</w:t>
      </w:r>
    </w:p>
    <w:p w:rsidR="0039075D" w:rsidRPr="00BA2BC7" w:rsidRDefault="0039075D" w:rsidP="000F6B66">
      <w:pPr>
        <w:pStyle w:val="H23GC"/>
        <w:rPr>
          <w:rFonts w:hint="eastAsia"/>
          <w:lang w:val="en-GB"/>
        </w:rPr>
      </w:pPr>
      <w:r w:rsidRPr="00BA2BC7">
        <w:rPr>
          <w:b/>
          <w:lang w:val="en-GB"/>
        </w:rPr>
        <w:tab/>
      </w:r>
      <w:r w:rsidR="0012525E">
        <w:rPr>
          <w:rFonts w:hint="eastAsia"/>
          <w:b/>
          <w:lang w:val="en-GB"/>
        </w:rPr>
        <w:tab/>
      </w:r>
      <w:r w:rsidRPr="00BA2BC7">
        <w:rPr>
          <w:b/>
          <w:lang w:val="en-GB"/>
        </w:rPr>
        <w:t>C.</w:t>
      </w:r>
      <w:r w:rsidRPr="00BA2BC7">
        <w:rPr>
          <w:b/>
          <w:lang w:val="en-GB"/>
        </w:rPr>
        <w:tab/>
      </w:r>
      <w:r w:rsidRPr="00BA2BC7">
        <w:rPr>
          <w:rFonts w:hint="eastAsia"/>
          <w:lang w:val="en-GB"/>
        </w:rPr>
        <w:t>主要关</w:t>
      </w:r>
      <w:r>
        <w:rPr>
          <w:rFonts w:hint="eastAsia"/>
          <w:lang w:val="en-GB"/>
        </w:rPr>
        <w:t>注问题</w:t>
      </w:r>
      <w:r w:rsidRPr="00BA2BC7">
        <w:rPr>
          <w:rFonts w:hint="eastAsia"/>
          <w:lang w:val="en-GB"/>
        </w:rPr>
        <w:t>和建议</w:t>
      </w:r>
    </w:p>
    <w:p w:rsidR="0039075D" w:rsidRPr="00BA2BC7" w:rsidRDefault="0039075D" w:rsidP="000F6B66">
      <w:pPr>
        <w:pStyle w:val="H23GC"/>
        <w:rPr>
          <w:b/>
          <w:lang w:val="en-GB"/>
        </w:rPr>
      </w:pPr>
      <w:r w:rsidRPr="00BA2BC7">
        <w:rPr>
          <w:b/>
          <w:lang w:val="en-GB"/>
        </w:rPr>
        <w:tab/>
      </w:r>
      <w:r w:rsidRPr="00BA2BC7">
        <w:rPr>
          <w:b/>
          <w:lang w:val="en-GB"/>
        </w:rPr>
        <w:tab/>
      </w:r>
      <w:r w:rsidRPr="00BA2BC7">
        <w:rPr>
          <w:rFonts w:hint="eastAsia"/>
          <w:lang w:val="en-GB"/>
        </w:rPr>
        <w:t>酷刑定义</w:t>
      </w:r>
    </w:p>
    <w:p w:rsidR="0039075D" w:rsidRPr="00BA2BC7" w:rsidRDefault="008F31D0" w:rsidP="0039075D">
      <w:pPr>
        <w:pStyle w:val="SingleTxtGC"/>
      </w:pPr>
      <w:r>
        <w:rPr>
          <w:rFonts w:hint="eastAsia"/>
        </w:rPr>
        <w:t>(</w:t>
      </w:r>
      <w:r>
        <w:t>7</w:t>
      </w:r>
      <w:r>
        <w:rPr>
          <w:rFonts w:hint="eastAsia"/>
        </w:rPr>
        <w:t xml:space="preserve">)  </w:t>
      </w:r>
      <w:r w:rsidR="0039075D" w:rsidRPr="00BA2BC7">
        <w:rPr>
          <w:rFonts w:hint="eastAsia"/>
        </w:rPr>
        <w:t>委员会关切的是，《刑法典》中的酷刑定义没有把任何一种歧视列为酷刑要素之一。</w:t>
      </w:r>
      <w:r w:rsidR="0039075D">
        <w:rPr>
          <w:rFonts w:hint="eastAsia"/>
        </w:rPr>
        <w:t>(</w:t>
      </w:r>
      <w:r w:rsidR="0039075D" w:rsidRPr="00BA2BC7">
        <w:rPr>
          <w:rFonts w:hint="eastAsia"/>
        </w:rPr>
        <w:t>第</w:t>
      </w:r>
      <w:r w:rsidR="0039075D" w:rsidRPr="00BA2BC7">
        <w:rPr>
          <w:rFonts w:hint="eastAsia"/>
        </w:rPr>
        <w:t>1</w:t>
      </w:r>
      <w:r w:rsidR="0039075D" w:rsidRPr="00BA2BC7">
        <w:rPr>
          <w:rFonts w:hint="eastAsia"/>
        </w:rPr>
        <w:t>和第</w:t>
      </w:r>
      <w:r w:rsidR="0039075D" w:rsidRPr="00BA2BC7">
        <w:rPr>
          <w:rFonts w:hint="eastAsia"/>
        </w:rPr>
        <w:t>4</w:t>
      </w:r>
      <w:r w:rsidR="0039075D" w:rsidRPr="00BA2BC7">
        <w:rPr>
          <w:rFonts w:hint="eastAsia"/>
        </w:rPr>
        <w:t>条</w:t>
      </w:r>
      <w:r w:rsidR="0039075D">
        <w:rPr>
          <w:rFonts w:hint="eastAsia"/>
        </w:rPr>
        <w:t>)</w:t>
      </w:r>
    </w:p>
    <w:p w:rsidR="008F31D0" w:rsidRDefault="0039075D" w:rsidP="0039075D">
      <w:pPr>
        <w:pStyle w:val="SingleTxtGC"/>
        <w:rPr>
          <w:rFonts w:eastAsia="SimHei"/>
        </w:rPr>
      </w:pPr>
      <w:r w:rsidRPr="009407F9">
        <w:rPr>
          <w:rFonts w:eastAsia="SimHei" w:hint="eastAsia"/>
        </w:rPr>
        <w:t>委员会建议缔约国修改其《刑法典》，使酷刑定义包括《公约》第</w:t>
      </w:r>
      <w:r w:rsidRPr="009407F9">
        <w:rPr>
          <w:rFonts w:eastAsia="SimHei" w:hint="eastAsia"/>
        </w:rPr>
        <w:t>1</w:t>
      </w:r>
      <w:r w:rsidRPr="009407F9">
        <w:rPr>
          <w:rFonts w:eastAsia="SimHei" w:hint="eastAsia"/>
        </w:rPr>
        <w:t>条中提到的所有要素。</w:t>
      </w:r>
    </w:p>
    <w:p w:rsidR="0039075D" w:rsidRPr="00BA2BC7" w:rsidRDefault="008F31D0" w:rsidP="008F31D0">
      <w:pPr>
        <w:pStyle w:val="H23GC"/>
        <w:rPr>
          <w:rFonts w:hint="eastAsia"/>
          <w:b/>
          <w:lang w:val="en-GB"/>
        </w:rPr>
      </w:pPr>
      <w:r>
        <w:br w:type="page"/>
      </w:r>
      <w:r w:rsidR="0039075D" w:rsidRPr="00BA2BC7">
        <w:rPr>
          <w:b/>
          <w:lang w:val="en-GB"/>
        </w:rPr>
        <w:tab/>
      </w:r>
      <w:r w:rsidR="0039075D" w:rsidRPr="00BA2BC7">
        <w:rPr>
          <w:b/>
          <w:lang w:val="en-GB"/>
        </w:rPr>
        <w:tab/>
      </w:r>
      <w:r w:rsidR="0039075D" w:rsidRPr="00BA2BC7">
        <w:rPr>
          <w:rFonts w:hint="eastAsia"/>
          <w:lang w:val="en-GB"/>
        </w:rPr>
        <w:t>酷刑和虐待指控以及基本法律保障</w:t>
      </w:r>
    </w:p>
    <w:p w:rsidR="0039075D" w:rsidRPr="00BA2BC7" w:rsidRDefault="0051775D" w:rsidP="0039075D">
      <w:pPr>
        <w:pStyle w:val="SingleTxtGC"/>
      </w:pPr>
      <w:r>
        <w:rPr>
          <w:rFonts w:hint="eastAsia"/>
        </w:rPr>
        <w:t>(</w:t>
      </w:r>
      <w:r>
        <w:t>8</w:t>
      </w:r>
      <w:r>
        <w:rPr>
          <w:rFonts w:hint="eastAsia"/>
        </w:rPr>
        <w:t xml:space="preserve">)  </w:t>
      </w:r>
      <w:r w:rsidR="0039075D" w:rsidRPr="00BA2BC7">
        <w:rPr>
          <w:rFonts w:hint="eastAsia"/>
        </w:rPr>
        <w:t>委员会注意到缔约国提供的关于在押期间遭受执法和安全官员酷刑和虐待的许多指控的有关资料，但感到关切的是，并未进行彻底调查，而且只有少数案件根据国家法律予以定罪。委员会关切地注意到，</w:t>
      </w:r>
      <w:r w:rsidR="0039075D" w:rsidRPr="00BA2BC7">
        <w:t>Gerson Falla</w:t>
      </w:r>
      <w:r w:rsidR="0039075D" w:rsidRPr="00BA2BC7">
        <w:rPr>
          <w:rFonts w:hint="eastAsia"/>
        </w:rPr>
        <w:t>先生在拘留期间被殴打后</w:t>
      </w:r>
      <w:r w:rsidR="0039075D" w:rsidRPr="00BA2BC7">
        <w:rPr>
          <w:rFonts w:hint="eastAsia"/>
        </w:rPr>
        <w:t>48</w:t>
      </w:r>
      <w:r w:rsidR="0039075D" w:rsidRPr="00BA2BC7">
        <w:rPr>
          <w:rFonts w:hint="eastAsia"/>
        </w:rPr>
        <w:t>小时死亡，此案虽起诉，但没有任何人被定罪，也无人被认为须负责。委员会还感到关切的是，被警方拘留的人不一定会得到应有的基本法律保障，并遗憾地注意到，没有专为</w:t>
      </w:r>
      <w:r w:rsidR="0039075D" w:rsidRPr="00BA2BC7">
        <w:t>酷刑</w:t>
      </w:r>
      <w:r w:rsidR="0039075D" w:rsidRPr="00BA2BC7">
        <w:rPr>
          <w:rFonts w:hint="eastAsia"/>
        </w:rPr>
        <w:t>和</w:t>
      </w:r>
      <w:r w:rsidR="0039075D" w:rsidRPr="00BA2BC7">
        <w:t>残忍、不人道或有辱人格的待遇或处罚</w:t>
      </w:r>
      <w:r w:rsidR="0039075D" w:rsidRPr="00BA2BC7">
        <w:rPr>
          <w:rFonts w:hint="eastAsia"/>
        </w:rPr>
        <w:t>案件建立登记册。此外，委员会关切的是，有报告指执法人员在进行逮捕时施加暴力。看来没有按照</w:t>
      </w:r>
      <w:r w:rsidR="0039075D" w:rsidRPr="00BA2BC7">
        <w:t>《酷刑和其他残忍、不人道或有辱人格的待遇或处罚的有效调查和文件记录手册》</w:t>
      </w:r>
      <w:r w:rsidR="0039075D" w:rsidRPr="00BA2BC7">
        <w:t>(</w:t>
      </w:r>
      <w:r w:rsidR="0039075D" w:rsidRPr="00BA2BC7">
        <w:t>伊斯坦布尔议定书</w:t>
      </w:r>
      <w:r w:rsidR="000F6B66">
        <w:t>)</w:t>
      </w:r>
      <w:r w:rsidR="0039075D" w:rsidRPr="00BA2BC7">
        <w:rPr>
          <w:rFonts w:hint="eastAsia"/>
        </w:rPr>
        <w:t>对</w:t>
      </w:r>
      <w:r w:rsidR="0039075D">
        <w:rPr>
          <w:rFonts w:hint="eastAsia"/>
        </w:rPr>
        <w:t>被拘留人</w:t>
      </w:r>
      <w:r w:rsidR="0039075D" w:rsidRPr="00BA2BC7">
        <w:rPr>
          <w:rFonts w:hint="eastAsia"/>
        </w:rPr>
        <w:t>据称遭到酷刑的案件定期加以评估</w:t>
      </w:r>
      <w:r w:rsidR="0039075D">
        <w:rPr>
          <w:rFonts w:hint="eastAsia"/>
        </w:rPr>
        <w:t>(</w:t>
      </w:r>
      <w:r w:rsidR="0039075D" w:rsidRPr="00BA2BC7">
        <w:rPr>
          <w:rFonts w:hint="eastAsia"/>
        </w:rPr>
        <w:t>第</w:t>
      </w:r>
      <w:r w:rsidR="0039075D" w:rsidRPr="00BA2BC7">
        <w:rPr>
          <w:rFonts w:hint="eastAsia"/>
        </w:rPr>
        <w:t>2</w:t>
      </w:r>
      <w:r w:rsidR="0039075D" w:rsidRPr="00BA2BC7">
        <w:rPr>
          <w:rFonts w:hint="eastAsia"/>
        </w:rPr>
        <w:t>、第</w:t>
      </w:r>
      <w:r w:rsidR="0039075D" w:rsidRPr="00BA2BC7">
        <w:rPr>
          <w:rFonts w:hint="eastAsia"/>
        </w:rPr>
        <w:t>10</w:t>
      </w:r>
      <w:r w:rsidR="0039075D" w:rsidRPr="00BA2BC7">
        <w:rPr>
          <w:rFonts w:hint="eastAsia"/>
        </w:rPr>
        <w:t>、第</w:t>
      </w:r>
      <w:r w:rsidR="0039075D" w:rsidRPr="00BA2BC7">
        <w:rPr>
          <w:rFonts w:hint="eastAsia"/>
        </w:rPr>
        <w:t>12</w:t>
      </w:r>
      <w:r w:rsidR="0039075D" w:rsidRPr="00BA2BC7">
        <w:rPr>
          <w:rFonts w:hint="eastAsia"/>
        </w:rPr>
        <w:t>、第</w:t>
      </w:r>
      <w:r w:rsidR="0039075D" w:rsidRPr="00BA2BC7">
        <w:rPr>
          <w:rFonts w:hint="eastAsia"/>
        </w:rPr>
        <w:t>13</w:t>
      </w:r>
      <w:r w:rsidR="0039075D" w:rsidRPr="00BA2BC7">
        <w:rPr>
          <w:rFonts w:hint="eastAsia"/>
        </w:rPr>
        <w:t>和第</w:t>
      </w:r>
      <w:r w:rsidR="0039075D" w:rsidRPr="00BA2BC7">
        <w:rPr>
          <w:rFonts w:hint="eastAsia"/>
        </w:rPr>
        <w:t>14</w:t>
      </w:r>
      <w:r w:rsidR="0039075D" w:rsidRPr="00BA2BC7">
        <w:rPr>
          <w:rFonts w:hint="eastAsia"/>
        </w:rPr>
        <w:t>条</w:t>
      </w:r>
      <w:r w:rsidR="0039075D">
        <w:rPr>
          <w:rFonts w:hint="eastAsia"/>
        </w:rPr>
        <w:t>)</w:t>
      </w:r>
      <w:r w:rsidR="0039075D" w:rsidRPr="00BA2BC7">
        <w:rPr>
          <w:rFonts w:hint="eastAsia"/>
        </w:rPr>
        <w:t>。</w:t>
      </w:r>
    </w:p>
    <w:p w:rsidR="0039075D" w:rsidRPr="00BA2BC7" w:rsidRDefault="0039075D" w:rsidP="000F6B66">
      <w:pPr>
        <w:pStyle w:val="H23GC"/>
        <w:rPr>
          <w:b/>
        </w:rPr>
      </w:pPr>
      <w:r>
        <w:rPr>
          <w:rFonts w:hint="eastAsia"/>
        </w:rPr>
        <w:tab/>
      </w:r>
      <w:r>
        <w:rPr>
          <w:rFonts w:hint="eastAsia"/>
        </w:rPr>
        <w:tab/>
      </w:r>
      <w:r w:rsidRPr="00BA2BC7">
        <w:rPr>
          <w:rFonts w:hint="eastAsia"/>
        </w:rPr>
        <w:t>缔约国应采取有效措施：</w:t>
      </w:r>
    </w:p>
    <w:p w:rsidR="0039075D" w:rsidRPr="005D64FF" w:rsidRDefault="0039075D" w:rsidP="0039075D">
      <w:pPr>
        <w:pStyle w:val="SingleTxtGC"/>
        <w:numPr>
          <w:ilvl w:val="0"/>
          <w:numId w:val="23"/>
        </w:numPr>
        <w:rPr>
          <w:rFonts w:eastAsia="SimHei" w:hint="eastAsia"/>
        </w:rPr>
      </w:pPr>
      <w:r w:rsidRPr="005D64FF">
        <w:rPr>
          <w:rFonts w:eastAsia="SimHei" w:hint="eastAsia"/>
        </w:rPr>
        <w:t>对所有酷刑和虐待报告进行即时、公正和有效的调查，将行为人绳之以法，处以适当惩罚；</w:t>
      </w:r>
    </w:p>
    <w:p w:rsidR="0039075D" w:rsidRPr="005D64FF" w:rsidRDefault="0039075D" w:rsidP="0039075D">
      <w:pPr>
        <w:pStyle w:val="SingleTxtGC"/>
        <w:numPr>
          <w:ilvl w:val="0"/>
          <w:numId w:val="23"/>
        </w:numPr>
        <w:rPr>
          <w:rFonts w:eastAsia="SimHei" w:hint="eastAsia"/>
        </w:rPr>
      </w:pPr>
      <w:r w:rsidRPr="005D64FF">
        <w:rPr>
          <w:rFonts w:eastAsia="SimHei" w:hint="eastAsia"/>
        </w:rPr>
        <w:t>确保被剥夺</w:t>
      </w:r>
      <w:r>
        <w:rPr>
          <w:rFonts w:eastAsia="SimHei" w:hint="eastAsia"/>
        </w:rPr>
        <w:t>自由人员</w:t>
      </w:r>
      <w:r w:rsidRPr="005D64FF">
        <w:rPr>
          <w:rFonts w:eastAsia="SimHei" w:hint="eastAsia"/>
        </w:rPr>
        <w:t>从被拘留的一刻起就享有基本法律保障，并可诉诸独立的申诉程序；</w:t>
      </w:r>
    </w:p>
    <w:p w:rsidR="0039075D" w:rsidRPr="005D64FF" w:rsidRDefault="0039075D" w:rsidP="0039075D">
      <w:pPr>
        <w:pStyle w:val="SingleTxtGC"/>
        <w:numPr>
          <w:ilvl w:val="0"/>
          <w:numId w:val="23"/>
        </w:numPr>
        <w:rPr>
          <w:rFonts w:eastAsia="SimHei" w:hint="eastAsia"/>
        </w:rPr>
      </w:pPr>
      <w:r w:rsidRPr="005D64FF">
        <w:rPr>
          <w:rFonts w:eastAsia="SimHei" w:hint="eastAsia"/>
        </w:rPr>
        <w:t>确保执法人员接受专业技术培训，以尽可能减小对被逮捕者造成伤害的风险；</w:t>
      </w:r>
    </w:p>
    <w:p w:rsidR="0039075D" w:rsidRPr="005D64FF" w:rsidRDefault="0039075D" w:rsidP="0039075D">
      <w:pPr>
        <w:pStyle w:val="SingleTxtGC"/>
        <w:numPr>
          <w:ilvl w:val="0"/>
          <w:numId w:val="23"/>
        </w:numPr>
        <w:rPr>
          <w:rFonts w:eastAsia="SimHei"/>
        </w:rPr>
      </w:pPr>
      <w:r w:rsidRPr="005D64FF">
        <w:rPr>
          <w:rFonts w:eastAsia="SimHei" w:hint="eastAsia"/>
        </w:rPr>
        <w:t>为酷刑和残忍、不人道或有辱人格的待遇或处罚案件建立专门的登记册；</w:t>
      </w:r>
    </w:p>
    <w:p w:rsidR="0039075D" w:rsidRPr="005D64FF" w:rsidRDefault="0039075D" w:rsidP="0039075D">
      <w:pPr>
        <w:pStyle w:val="SingleTxtGC"/>
        <w:numPr>
          <w:ilvl w:val="0"/>
          <w:numId w:val="23"/>
        </w:numPr>
        <w:rPr>
          <w:rFonts w:eastAsia="SimHei"/>
        </w:rPr>
      </w:pPr>
      <w:r w:rsidRPr="005D64FF">
        <w:rPr>
          <w:rFonts w:eastAsia="SimHei" w:hint="eastAsia"/>
        </w:rPr>
        <w:t>确保伊斯坦布尔议定书成为参加酷刑和虐待指控的文件记录和调查工作的所有医务专业人员的培训必含内容，以便能够适当诊断酷刑迹象。</w:t>
      </w:r>
    </w:p>
    <w:p w:rsidR="0039075D" w:rsidRPr="00BA2BC7" w:rsidRDefault="0039075D" w:rsidP="0039075D">
      <w:pPr>
        <w:pStyle w:val="H23GC"/>
        <w:rPr>
          <w:b/>
          <w:lang w:val="en-GB"/>
        </w:rPr>
      </w:pPr>
      <w:r w:rsidRPr="00BA2BC7">
        <w:rPr>
          <w:b/>
          <w:lang w:val="en-GB"/>
        </w:rPr>
        <w:tab/>
      </w:r>
      <w:r w:rsidRPr="00BA2BC7">
        <w:rPr>
          <w:b/>
          <w:lang w:val="en-GB"/>
        </w:rPr>
        <w:tab/>
      </w:r>
      <w:r w:rsidRPr="00BA2BC7">
        <w:rPr>
          <w:rFonts w:hint="eastAsia"/>
          <w:lang w:val="en-GB"/>
        </w:rPr>
        <w:t>审判前拘留</w:t>
      </w:r>
    </w:p>
    <w:p w:rsidR="0039075D" w:rsidRPr="00BA2BC7" w:rsidRDefault="0051775D" w:rsidP="0039075D">
      <w:pPr>
        <w:pStyle w:val="SingleTxtGC"/>
      </w:pPr>
      <w:r>
        <w:rPr>
          <w:rFonts w:hint="eastAsia"/>
        </w:rPr>
        <w:t xml:space="preserve">(9)  </w:t>
      </w:r>
      <w:r w:rsidR="0039075D" w:rsidRPr="00BA2BC7">
        <w:rPr>
          <w:rFonts w:hint="eastAsia"/>
        </w:rPr>
        <w:t>委员会关切的是，在所有</w:t>
      </w:r>
      <w:r w:rsidR="0039075D">
        <w:rPr>
          <w:rFonts w:hint="eastAsia"/>
        </w:rPr>
        <w:t>被拘留人</w:t>
      </w:r>
      <w:r w:rsidR="0039075D" w:rsidRPr="00BA2BC7">
        <w:rPr>
          <w:rFonts w:hint="eastAsia"/>
        </w:rPr>
        <w:t>中，约有</w:t>
      </w:r>
      <w:r w:rsidR="0039075D" w:rsidRPr="00BA2BC7">
        <w:rPr>
          <w:rFonts w:hint="eastAsia"/>
        </w:rPr>
        <w:t>60%</w:t>
      </w:r>
      <w:r w:rsidR="0039075D" w:rsidRPr="00BA2BC7">
        <w:rPr>
          <w:rFonts w:hint="eastAsia"/>
        </w:rPr>
        <w:t>是审判前拘留，其中一些可能长达</w:t>
      </w:r>
      <w:r w:rsidR="0039075D" w:rsidRPr="00BA2BC7">
        <w:rPr>
          <w:rFonts w:hint="eastAsia"/>
        </w:rPr>
        <w:t>36</w:t>
      </w:r>
      <w:r w:rsidR="0039075D" w:rsidRPr="00BA2BC7">
        <w:rPr>
          <w:rFonts w:hint="eastAsia"/>
        </w:rPr>
        <w:t>个月，这助长了全国拘留中心过于拥挤的现象</w:t>
      </w:r>
      <w:r w:rsidR="0039075D">
        <w:rPr>
          <w:rFonts w:hint="eastAsia"/>
        </w:rPr>
        <w:t>(</w:t>
      </w:r>
      <w:r w:rsidR="0039075D" w:rsidRPr="00BA2BC7">
        <w:rPr>
          <w:rFonts w:hint="eastAsia"/>
        </w:rPr>
        <w:t>第</w:t>
      </w:r>
      <w:r w:rsidR="0039075D" w:rsidRPr="00BA2BC7">
        <w:rPr>
          <w:rFonts w:hint="eastAsia"/>
        </w:rPr>
        <w:t>2</w:t>
      </w:r>
      <w:r w:rsidR="0039075D" w:rsidRPr="00BA2BC7">
        <w:rPr>
          <w:rFonts w:hint="eastAsia"/>
        </w:rPr>
        <w:t>、第</w:t>
      </w:r>
      <w:r w:rsidR="0039075D" w:rsidRPr="00BA2BC7">
        <w:rPr>
          <w:rFonts w:hint="eastAsia"/>
        </w:rPr>
        <w:t>11</w:t>
      </w:r>
      <w:r w:rsidR="0039075D" w:rsidRPr="00BA2BC7">
        <w:rPr>
          <w:rFonts w:hint="eastAsia"/>
        </w:rPr>
        <w:t>和第</w:t>
      </w:r>
      <w:r w:rsidR="0039075D" w:rsidRPr="00BA2BC7">
        <w:rPr>
          <w:rFonts w:hint="eastAsia"/>
        </w:rPr>
        <w:t>16</w:t>
      </w:r>
      <w:r w:rsidR="0039075D" w:rsidRPr="00BA2BC7">
        <w:rPr>
          <w:rFonts w:hint="eastAsia"/>
        </w:rPr>
        <w:t>条</w:t>
      </w:r>
      <w:r w:rsidR="0039075D">
        <w:rPr>
          <w:rFonts w:hint="eastAsia"/>
        </w:rPr>
        <w:t>)</w:t>
      </w:r>
      <w:r w:rsidR="0039075D" w:rsidRPr="00BA2BC7">
        <w:rPr>
          <w:rFonts w:hint="eastAsia"/>
        </w:rPr>
        <w:t>。</w:t>
      </w:r>
    </w:p>
    <w:p w:rsidR="0039075D" w:rsidRPr="005D64FF" w:rsidRDefault="0039075D" w:rsidP="0039075D">
      <w:pPr>
        <w:pStyle w:val="SingleTxtGC"/>
        <w:rPr>
          <w:rFonts w:eastAsia="SimHei"/>
          <w:b/>
        </w:rPr>
      </w:pPr>
      <w:r w:rsidRPr="005D64FF">
        <w:rPr>
          <w:rFonts w:eastAsia="SimHei" w:hint="eastAsia"/>
        </w:rPr>
        <w:t>缔约国应即时采取步骤，限制审判前拘留的使用及期限，采用符合《联合国非拘禁措施最低限度标准规则》</w:t>
      </w:r>
      <w:r w:rsidRPr="005D64FF">
        <w:rPr>
          <w:rFonts w:eastAsia="SimHei" w:hint="eastAsia"/>
        </w:rPr>
        <w:t>(</w:t>
      </w:r>
      <w:r w:rsidRPr="005D64FF">
        <w:rPr>
          <w:rFonts w:eastAsia="SimHei" w:hint="eastAsia"/>
        </w:rPr>
        <w:t>东京规则</w:t>
      </w:r>
      <w:r w:rsidRPr="005D64FF">
        <w:rPr>
          <w:rFonts w:eastAsia="SimHei" w:hint="eastAsia"/>
        </w:rPr>
        <w:t>)</w:t>
      </w:r>
      <w:r w:rsidRPr="005D64FF">
        <w:rPr>
          <w:rFonts w:eastAsia="SimHei" w:hint="eastAsia"/>
        </w:rPr>
        <w:t>的替代措施。</w:t>
      </w:r>
    </w:p>
    <w:p w:rsidR="0039075D" w:rsidRPr="00BA2BC7" w:rsidRDefault="0039075D" w:rsidP="0039075D">
      <w:pPr>
        <w:pStyle w:val="H23GC"/>
        <w:rPr>
          <w:rFonts w:hint="eastAsia"/>
          <w:b/>
          <w:lang w:val="en-GB"/>
        </w:rPr>
      </w:pPr>
      <w:r w:rsidRPr="00BA2BC7">
        <w:rPr>
          <w:b/>
          <w:lang w:val="en-GB"/>
        </w:rPr>
        <w:tab/>
      </w:r>
      <w:r w:rsidRPr="00BA2BC7">
        <w:rPr>
          <w:b/>
          <w:lang w:val="en-GB"/>
        </w:rPr>
        <w:tab/>
      </w:r>
      <w:r w:rsidRPr="00BA2BC7">
        <w:rPr>
          <w:rFonts w:hint="eastAsia"/>
          <w:lang w:val="en-GB"/>
        </w:rPr>
        <w:t>拘留条件</w:t>
      </w:r>
    </w:p>
    <w:p w:rsidR="0039075D" w:rsidRPr="00BA2BC7" w:rsidRDefault="0051775D" w:rsidP="0039075D">
      <w:pPr>
        <w:pStyle w:val="SingleTxtGC"/>
      </w:pPr>
      <w:r>
        <w:rPr>
          <w:rFonts w:hint="eastAsia"/>
        </w:rPr>
        <w:t xml:space="preserve">(10)  </w:t>
      </w:r>
      <w:r w:rsidR="0039075D" w:rsidRPr="00BA2BC7">
        <w:rPr>
          <w:rFonts w:hint="eastAsia"/>
        </w:rPr>
        <w:t>委员会关切地注意到关于拘留中心条件的资料表明：过于拥挤，收容率高达</w:t>
      </w:r>
      <w:r w:rsidR="0039075D" w:rsidRPr="00BA2BC7">
        <w:rPr>
          <w:rFonts w:hint="eastAsia"/>
        </w:rPr>
        <w:t>114%</w:t>
      </w:r>
      <w:r w:rsidR="0039075D" w:rsidRPr="00BA2BC7">
        <w:rPr>
          <w:rFonts w:hint="eastAsia"/>
        </w:rPr>
        <w:t>；基础设施恶化，包括食物很差、温度不宜；卫生条件不良；只有</w:t>
      </w:r>
      <w:r w:rsidR="0039075D" w:rsidRPr="00BA2BC7">
        <w:rPr>
          <w:rFonts w:hint="eastAsia"/>
        </w:rPr>
        <w:t>54</w:t>
      </w:r>
      <w:r w:rsidR="0039075D" w:rsidRPr="00BA2BC7">
        <w:rPr>
          <w:rFonts w:hint="eastAsia"/>
        </w:rPr>
        <w:t>名医生负责照料监狱所有人口。委员会特别关切</w:t>
      </w:r>
      <w:r w:rsidR="0039075D" w:rsidRPr="00BA2BC7">
        <w:t>戒备森严的</w:t>
      </w:r>
      <w:r w:rsidR="0039075D" w:rsidRPr="00BA2BC7">
        <w:t>Callao</w:t>
      </w:r>
      <w:r w:rsidR="0039075D" w:rsidRPr="00BA2BC7">
        <w:rPr>
          <w:rFonts w:hint="eastAsia"/>
        </w:rPr>
        <w:t>海军基地监狱的情况，那里的单独监禁时间过长，隔绝囚犯感觉，禁止交谈，家人探视时间仅为每个月半小时。委员会还关切</w:t>
      </w:r>
      <w:r w:rsidR="0039075D" w:rsidRPr="00BA2BC7">
        <w:t>Challapalca</w:t>
      </w:r>
      <w:r w:rsidR="0039075D" w:rsidRPr="00BA2BC7">
        <w:rPr>
          <w:rFonts w:hint="eastAsia"/>
        </w:rPr>
        <w:t>和</w:t>
      </w:r>
      <w:r w:rsidR="0039075D" w:rsidRPr="00BA2BC7">
        <w:t>Yanamayo</w:t>
      </w:r>
      <w:r w:rsidR="0039075D" w:rsidRPr="00BA2BC7">
        <w:rPr>
          <w:rFonts w:hint="eastAsia"/>
        </w:rPr>
        <w:t>拘留中心的条件</w:t>
      </w:r>
      <w:r w:rsidR="0039075D">
        <w:rPr>
          <w:rFonts w:hint="eastAsia"/>
        </w:rPr>
        <w:t>(</w:t>
      </w:r>
      <w:r w:rsidR="0039075D" w:rsidRPr="00BA2BC7">
        <w:rPr>
          <w:rFonts w:hint="eastAsia"/>
        </w:rPr>
        <w:t>第</w:t>
      </w:r>
      <w:r w:rsidR="0039075D" w:rsidRPr="00BA2BC7">
        <w:rPr>
          <w:rFonts w:hint="eastAsia"/>
        </w:rPr>
        <w:t>2</w:t>
      </w:r>
      <w:r w:rsidR="0039075D" w:rsidRPr="00BA2BC7">
        <w:rPr>
          <w:rFonts w:hint="eastAsia"/>
        </w:rPr>
        <w:t>、第</w:t>
      </w:r>
      <w:r w:rsidR="0039075D" w:rsidRPr="00BA2BC7">
        <w:rPr>
          <w:rFonts w:hint="eastAsia"/>
        </w:rPr>
        <w:t>11</w:t>
      </w:r>
      <w:r w:rsidR="0039075D" w:rsidRPr="00BA2BC7">
        <w:rPr>
          <w:rFonts w:hint="eastAsia"/>
        </w:rPr>
        <w:t>和第</w:t>
      </w:r>
      <w:r w:rsidR="0039075D" w:rsidRPr="00BA2BC7">
        <w:rPr>
          <w:rFonts w:hint="eastAsia"/>
        </w:rPr>
        <w:t>16</w:t>
      </w:r>
      <w:r w:rsidR="0039075D" w:rsidRPr="00BA2BC7">
        <w:rPr>
          <w:rFonts w:hint="eastAsia"/>
        </w:rPr>
        <w:t>条</w:t>
      </w:r>
      <w:r w:rsidR="0039075D">
        <w:rPr>
          <w:rFonts w:hint="eastAsia"/>
        </w:rPr>
        <w:t>)</w:t>
      </w:r>
      <w:r w:rsidR="0039075D" w:rsidRPr="00BA2BC7">
        <w:rPr>
          <w:rFonts w:hint="eastAsia"/>
        </w:rPr>
        <w:t>。</w:t>
      </w:r>
    </w:p>
    <w:p w:rsidR="0039075D" w:rsidRPr="00BA2BC7" w:rsidRDefault="0039075D" w:rsidP="0039075D">
      <w:pPr>
        <w:pStyle w:val="H23GC"/>
        <w:rPr>
          <w:b/>
        </w:rPr>
      </w:pPr>
      <w:r>
        <w:rPr>
          <w:rFonts w:hint="eastAsia"/>
        </w:rPr>
        <w:tab/>
      </w:r>
      <w:r>
        <w:rPr>
          <w:rFonts w:hint="eastAsia"/>
        </w:rPr>
        <w:tab/>
      </w:r>
      <w:r w:rsidRPr="00BA2BC7">
        <w:rPr>
          <w:rFonts w:hint="eastAsia"/>
        </w:rPr>
        <w:t>缔约国应：</w:t>
      </w:r>
    </w:p>
    <w:p w:rsidR="0039075D" w:rsidRPr="005D64FF" w:rsidRDefault="0039075D" w:rsidP="0039075D">
      <w:pPr>
        <w:pStyle w:val="SingleTxtGC"/>
        <w:numPr>
          <w:ilvl w:val="0"/>
          <w:numId w:val="24"/>
        </w:numPr>
        <w:rPr>
          <w:rFonts w:eastAsia="SimHei" w:hint="eastAsia"/>
        </w:rPr>
      </w:pPr>
      <w:r w:rsidRPr="005D64FF">
        <w:rPr>
          <w:rFonts w:eastAsia="SimHei" w:hint="eastAsia"/>
        </w:rPr>
        <w:t>立即采取步骤，缓解拘留场所过于拥挤的现象，包括实行替代监禁的措施；</w:t>
      </w:r>
    </w:p>
    <w:p w:rsidR="0039075D" w:rsidRPr="005D64FF" w:rsidRDefault="0039075D" w:rsidP="0039075D">
      <w:pPr>
        <w:pStyle w:val="SingleTxtGC"/>
        <w:numPr>
          <w:ilvl w:val="0"/>
          <w:numId w:val="24"/>
        </w:numPr>
        <w:rPr>
          <w:rFonts w:eastAsia="SimHei" w:hint="eastAsia"/>
        </w:rPr>
      </w:pPr>
      <w:r w:rsidRPr="005D64FF">
        <w:rPr>
          <w:rFonts w:eastAsia="SimHei" w:hint="eastAsia"/>
        </w:rPr>
        <w:t>为建造新监狱、扩建和翻修现有拘留场所制订合理的时间表；</w:t>
      </w:r>
    </w:p>
    <w:p w:rsidR="0039075D" w:rsidRPr="005D64FF" w:rsidRDefault="0039075D" w:rsidP="0039075D">
      <w:pPr>
        <w:pStyle w:val="SingleTxtGC"/>
        <w:numPr>
          <w:ilvl w:val="0"/>
          <w:numId w:val="24"/>
        </w:numPr>
        <w:rPr>
          <w:rFonts w:eastAsia="SimHei"/>
        </w:rPr>
      </w:pPr>
      <w:r w:rsidRPr="005D64FF">
        <w:rPr>
          <w:rFonts w:eastAsia="SimHei" w:hint="eastAsia"/>
        </w:rPr>
        <w:t>确保拘留场所有足够的医务专业人员，包括心理保健人员；</w:t>
      </w:r>
    </w:p>
    <w:p w:rsidR="0039075D" w:rsidRPr="005D64FF" w:rsidRDefault="0039075D" w:rsidP="0039075D">
      <w:pPr>
        <w:pStyle w:val="SingleTxtGC"/>
        <w:numPr>
          <w:ilvl w:val="0"/>
          <w:numId w:val="24"/>
        </w:numPr>
        <w:rPr>
          <w:rFonts w:eastAsia="SimHei" w:hint="eastAsia"/>
        </w:rPr>
      </w:pPr>
      <w:r w:rsidRPr="005D64FF">
        <w:rPr>
          <w:rFonts w:eastAsia="SimHei" w:hint="eastAsia"/>
        </w:rPr>
        <w:t>只在万不得已时使用单独监禁，时间要尽可能短，还要有受到司法监督的可能性；</w:t>
      </w:r>
    </w:p>
    <w:p w:rsidR="0039075D" w:rsidRPr="005D64FF" w:rsidRDefault="0039075D" w:rsidP="0039075D">
      <w:pPr>
        <w:pStyle w:val="SingleTxtGC"/>
        <w:numPr>
          <w:ilvl w:val="0"/>
          <w:numId w:val="24"/>
        </w:numPr>
        <w:rPr>
          <w:rFonts w:eastAsia="SimHei"/>
        </w:rPr>
      </w:pPr>
      <w:r w:rsidRPr="005D64FF">
        <w:rPr>
          <w:rFonts w:eastAsia="SimHei" w:hint="eastAsia"/>
        </w:rPr>
        <w:t>确保戒备森严的</w:t>
      </w:r>
      <w:r w:rsidRPr="005D64FF">
        <w:rPr>
          <w:rFonts w:eastAsia="SimHei" w:hint="eastAsia"/>
        </w:rPr>
        <w:t>Callao</w:t>
      </w:r>
      <w:r w:rsidRPr="005D64FF">
        <w:rPr>
          <w:rFonts w:eastAsia="SimHei" w:hint="eastAsia"/>
        </w:rPr>
        <w:t>监狱内囚犯的待遇符合《联合国囚犯待遇最低限度标准规则》；</w:t>
      </w:r>
    </w:p>
    <w:p w:rsidR="0039075D" w:rsidRPr="005D64FF" w:rsidRDefault="0039075D" w:rsidP="0039075D">
      <w:pPr>
        <w:pStyle w:val="SingleTxtGC"/>
        <w:numPr>
          <w:ilvl w:val="0"/>
          <w:numId w:val="24"/>
        </w:numPr>
        <w:rPr>
          <w:rFonts w:eastAsia="SimHei" w:hint="eastAsia"/>
        </w:rPr>
      </w:pPr>
      <w:r w:rsidRPr="005D64FF">
        <w:rPr>
          <w:rFonts w:eastAsia="SimHei" w:hint="eastAsia"/>
        </w:rPr>
        <w:t>考虑关闭</w:t>
      </w:r>
      <w:r w:rsidRPr="005D64FF">
        <w:rPr>
          <w:rFonts w:eastAsia="SimHei"/>
        </w:rPr>
        <w:t xml:space="preserve">Challapalca </w:t>
      </w:r>
      <w:r w:rsidRPr="005D64FF">
        <w:rPr>
          <w:rFonts w:eastAsia="SimHei" w:hint="eastAsia"/>
        </w:rPr>
        <w:t>和</w:t>
      </w:r>
      <w:r w:rsidRPr="005D64FF">
        <w:rPr>
          <w:rFonts w:eastAsia="SimHei"/>
        </w:rPr>
        <w:t>Yanamayo</w:t>
      </w:r>
      <w:r w:rsidRPr="005D64FF">
        <w:rPr>
          <w:rFonts w:eastAsia="SimHei" w:hint="eastAsia"/>
        </w:rPr>
        <w:t>拘留中心。</w:t>
      </w:r>
    </w:p>
    <w:p w:rsidR="0039075D" w:rsidRPr="005D64FF" w:rsidRDefault="0039075D" w:rsidP="0039075D">
      <w:pPr>
        <w:pStyle w:val="H23GC"/>
        <w:rPr>
          <w:rFonts w:hint="eastAsia"/>
        </w:rPr>
      </w:pPr>
      <w:r>
        <w:rPr>
          <w:rFonts w:hint="eastAsia"/>
        </w:rPr>
        <w:tab/>
      </w:r>
      <w:r>
        <w:rPr>
          <w:rFonts w:hint="eastAsia"/>
        </w:rPr>
        <w:tab/>
      </w:r>
      <w:r w:rsidRPr="005D64FF">
        <w:rPr>
          <w:rFonts w:hint="eastAsia"/>
        </w:rPr>
        <w:t>建立国家预防机制</w:t>
      </w:r>
    </w:p>
    <w:p w:rsidR="0039075D" w:rsidRPr="00BA2BC7" w:rsidRDefault="0051775D" w:rsidP="0039075D">
      <w:pPr>
        <w:pStyle w:val="SingleTxtGC"/>
      </w:pPr>
      <w:r>
        <w:rPr>
          <w:rFonts w:hint="eastAsia"/>
        </w:rPr>
        <w:t xml:space="preserve">(11)  </w:t>
      </w:r>
      <w:r w:rsidR="0039075D" w:rsidRPr="00BA2BC7">
        <w:rPr>
          <w:rFonts w:hint="eastAsia"/>
        </w:rPr>
        <w:t>委员会关切的是，在加入《</w:t>
      </w:r>
      <w:r w:rsidR="0039075D" w:rsidRPr="00BA2BC7">
        <w:t>公约任择议定书</w:t>
      </w:r>
      <w:r w:rsidR="0039075D" w:rsidRPr="00BA2BC7">
        <w:rPr>
          <w:rFonts w:hint="eastAsia"/>
        </w:rPr>
        <w:t>》</w:t>
      </w:r>
      <w:r w:rsidR="0039075D" w:rsidRPr="00BA2BC7">
        <w:rPr>
          <w:rFonts w:hint="eastAsia"/>
        </w:rPr>
        <w:t>6</w:t>
      </w:r>
      <w:r w:rsidR="0039075D" w:rsidRPr="00BA2BC7">
        <w:rPr>
          <w:rFonts w:hint="eastAsia"/>
        </w:rPr>
        <w:t>年之后，缔约国仍未建立国家预防机制</w:t>
      </w:r>
      <w:r w:rsidR="0039075D">
        <w:rPr>
          <w:rFonts w:hint="eastAsia"/>
        </w:rPr>
        <w:t>(</w:t>
      </w:r>
      <w:r w:rsidR="0039075D" w:rsidRPr="00BA2BC7">
        <w:rPr>
          <w:rFonts w:hint="eastAsia"/>
        </w:rPr>
        <w:t>第</w:t>
      </w:r>
      <w:r w:rsidR="0039075D" w:rsidRPr="00BA2BC7">
        <w:rPr>
          <w:rFonts w:hint="eastAsia"/>
        </w:rPr>
        <w:t>2</w:t>
      </w:r>
      <w:r w:rsidR="0039075D" w:rsidRPr="00BA2BC7">
        <w:rPr>
          <w:rFonts w:hint="eastAsia"/>
        </w:rPr>
        <w:t>条</w:t>
      </w:r>
      <w:r w:rsidR="0039075D">
        <w:rPr>
          <w:rFonts w:hint="eastAsia"/>
        </w:rPr>
        <w:t>)</w:t>
      </w:r>
      <w:r w:rsidR="0039075D" w:rsidRPr="00BA2BC7">
        <w:rPr>
          <w:rFonts w:hint="eastAsia"/>
        </w:rPr>
        <w:t>。</w:t>
      </w:r>
    </w:p>
    <w:p w:rsidR="0039075D" w:rsidRPr="005D64FF" w:rsidRDefault="0039075D" w:rsidP="0039075D">
      <w:pPr>
        <w:pStyle w:val="SingleTxtGC"/>
        <w:rPr>
          <w:rFonts w:eastAsia="SimHei" w:hint="eastAsia"/>
          <w:b/>
        </w:rPr>
      </w:pPr>
      <w:r w:rsidRPr="005D64FF">
        <w:rPr>
          <w:rFonts w:eastAsia="SimHei" w:hint="eastAsia"/>
        </w:rPr>
        <w:t>缔约国不得再拖延，应充分遵照《任择议定书》的规定，建立国家预防机制，尤其要配备充足的财力、人力和物力，使其能够切实履行任务。</w:t>
      </w:r>
    </w:p>
    <w:p w:rsidR="0039075D" w:rsidRPr="00BA2BC7" w:rsidRDefault="0039075D" w:rsidP="0039075D">
      <w:pPr>
        <w:pStyle w:val="H23GC"/>
        <w:rPr>
          <w:rFonts w:hint="eastAsia"/>
          <w:b/>
          <w:lang w:val="en-GB"/>
        </w:rPr>
      </w:pPr>
      <w:r w:rsidRPr="00BA2BC7">
        <w:rPr>
          <w:b/>
          <w:lang w:val="en-GB"/>
        </w:rPr>
        <w:tab/>
      </w:r>
      <w:r w:rsidRPr="00BA2BC7">
        <w:rPr>
          <w:b/>
          <w:lang w:val="en-GB"/>
        </w:rPr>
        <w:tab/>
      </w:r>
      <w:r w:rsidRPr="00BA2BC7">
        <w:rPr>
          <w:rFonts w:hint="eastAsia"/>
          <w:lang w:val="en-GB"/>
        </w:rPr>
        <w:t>使用武力</w:t>
      </w:r>
    </w:p>
    <w:p w:rsidR="0039075D" w:rsidRPr="00BA2BC7" w:rsidRDefault="0051775D" w:rsidP="0039075D">
      <w:pPr>
        <w:pStyle w:val="SingleTxtGC"/>
      </w:pPr>
      <w:r>
        <w:rPr>
          <w:rFonts w:hint="eastAsia"/>
        </w:rPr>
        <w:t>(12)</w:t>
      </w:r>
      <w:r w:rsidR="0039075D">
        <w:rPr>
          <w:rFonts w:hint="eastAsia"/>
        </w:rPr>
        <w:t xml:space="preserve">  </w:t>
      </w:r>
      <w:r w:rsidR="0039075D" w:rsidRPr="00BA2BC7">
        <w:rPr>
          <w:rFonts w:hint="eastAsia"/>
        </w:rPr>
        <w:t>委员会关切的是，据称国家警察和武装部队在社会抗议期间过度和不当使用武力，在抗议期间逮捕人权捍卫者、律师、监察官代表和土著群体成员，而且</w:t>
      </w:r>
      <w:r w:rsidR="0039075D" w:rsidRPr="00BA2BC7">
        <w:t>Bagua</w:t>
      </w:r>
      <w:r w:rsidR="0039075D" w:rsidRPr="00BA2BC7">
        <w:rPr>
          <w:rFonts w:hint="eastAsia"/>
        </w:rPr>
        <w:t>、</w:t>
      </w:r>
      <w:r w:rsidR="0039075D" w:rsidRPr="00BA2BC7">
        <w:t>Celendín</w:t>
      </w:r>
      <w:r w:rsidR="0039075D" w:rsidRPr="00BA2BC7">
        <w:rPr>
          <w:rFonts w:hint="eastAsia"/>
        </w:rPr>
        <w:t>或</w:t>
      </w:r>
      <w:r w:rsidR="0039075D" w:rsidRPr="00BA2BC7">
        <w:t xml:space="preserve"> Bambamarca </w:t>
      </w:r>
      <w:r w:rsidR="0039075D" w:rsidRPr="00BA2BC7">
        <w:rPr>
          <w:rFonts w:hint="eastAsia"/>
        </w:rPr>
        <w:t>发生的事件迄今没有任何人被定罪</w:t>
      </w:r>
      <w:r w:rsidR="0039075D">
        <w:rPr>
          <w:rFonts w:hint="eastAsia"/>
        </w:rPr>
        <w:t>(</w:t>
      </w:r>
      <w:r w:rsidR="0039075D" w:rsidRPr="00BA2BC7">
        <w:rPr>
          <w:rFonts w:hint="eastAsia"/>
        </w:rPr>
        <w:t>第</w:t>
      </w:r>
      <w:r w:rsidR="0039075D" w:rsidRPr="00BA2BC7">
        <w:rPr>
          <w:rFonts w:hint="eastAsia"/>
        </w:rPr>
        <w:t>2</w:t>
      </w:r>
      <w:r w:rsidR="0039075D" w:rsidRPr="00BA2BC7">
        <w:rPr>
          <w:rFonts w:hint="eastAsia"/>
        </w:rPr>
        <w:t>、第</w:t>
      </w:r>
      <w:r w:rsidR="0039075D" w:rsidRPr="00BA2BC7">
        <w:rPr>
          <w:rFonts w:hint="eastAsia"/>
        </w:rPr>
        <w:t>10</w:t>
      </w:r>
      <w:r w:rsidR="0039075D" w:rsidRPr="00BA2BC7">
        <w:rPr>
          <w:rFonts w:hint="eastAsia"/>
        </w:rPr>
        <w:t>、第</w:t>
      </w:r>
      <w:r w:rsidR="0039075D" w:rsidRPr="00BA2BC7">
        <w:rPr>
          <w:rFonts w:hint="eastAsia"/>
        </w:rPr>
        <w:t>12</w:t>
      </w:r>
      <w:r w:rsidR="0039075D" w:rsidRPr="00BA2BC7">
        <w:rPr>
          <w:rFonts w:hint="eastAsia"/>
        </w:rPr>
        <w:t>、第</w:t>
      </w:r>
      <w:r w:rsidR="0039075D" w:rsidRPr="00BA2BC7">
        <w:rPr>
          <w:rFonts w:hint="eastAsia"/>
        </w:rPr>
        <w:t>13</w:t>
      </w:r>
      <w:r w:rsidR="0039075D" w:rsidRPr="00BA2BC7">
        <w:rPr>
          <w:rFonts w:hint="eastAsia"/>
        </w:rPr>
        <w:t>和第</w:t>
      </w:r>
      <w:r w:rsidR="0039075D" w:rsidRPr="00BA2BC7">
        <w:rPr>
          <w:rFonts w:hint="eastAsia"/>
        </w:rPr>
        <w:t>16</w:t>
      </w:r>
      <w:r w:rsidR="0039075D" w:rsidRPr="00BA2BC7">
        <w:rPr>
          <w:rFonts w:hint="eastAsia"/>
        </w:rPr>
        <w:t>条</w:t>
      </w:r>
      <w:r w:rsidR="0039075D">
        <w:rPr>
          <w:rFonts w:hint="eastAsia"/>
        </w:rPr>
        <w:t>)</w:t>
      </w:r>
      <w:r w:rsidR="0039075D" w:rsidRPr="00BA2BC7">
        <w:rPr>
          <w:rFonts w:hint="eastAsia"/>
        </w:rPr>
        <w:t>。</w:t>
      </w:r>
    </w:p>
    <w:p w:rsidR="0039075D" w:rsidRPr="00BA2BC7" w:rsidRDefault="0039075D" w:rsidP="0039075D">
      <w:pPr>
        <w:pStyle w:val="H23GC"/>
        <w:rPr>
          <w:b/>
          <w:lang w:val="en-GB"/>
        </w:rPr>
      </w:pPr>
      <w:r w:rsidRPr="00BA2BC7">
        <w:rPr>
          <w:b/>
          <w:lang w:val="en-GB"/>
        </w:rPr>
        <w:tab/>
      </w:r>
      <w:r w:rsidRPr="00BA2BC7">
        <w:rPr>
          <w:b/>
          <w:lang w:val="en-GB"/>
        </w:rPr>
        <w:tab/>
      </w:r>
      <w:r w:rsidRPr="00BA2BC7">
        <w:rPr>
          <w:rFonts w:hint="eastAsia"/>
          <w:lang w:val="en-GB"/>
        </w:rPr>
        <w:t>缔约国应：</w:t>
      </w:r>
    </w:p>
    <w:p w:rsidR="0039075D" w:rsidRPr="005D64FF" w:rsidRDefault="0039075D" w:rsidP="0039075D">
      <w:pPr>
        <w:pStyle w:val="SingleTxtGC"/>
        <w:numPr>
          <w:ilvl w:val="0"/>
          <w:numId w:val="25"/>
        </w:numPr>
        <w:rPr>
          <w:rFonts w:eastAsia="SimHei"/>
        </w:rPr>
      </w:pPr>
      <w:r w:rsidRPr="005D64FF">
        <w:rPr>
          <w:rFonts w:eastAsia="SimHei" w:hint="eastAsia"/>
        </w:rPr>
        <w:t>确保</w:t>
      </w:r>
      <w:r>
        <w:rPr>
          <w:rFonts w:eastAsia="SimHei" w:hint="eastAsia"/>
        </w:rPr>
        <w:t>执法人员</w:t>
      </w:r>
      <w:r w:rsidRPr="005D64FF">
        <w:rPr>
          <w:rFonts w:eastAsia="SimHei" w:hint="eastAsia"/>
        </w:rPr>
        <w:t>受过培训，知晓绝对禁止酷刑并了解关于武力和火器使用的国际标准，包括要为过度使用武力负责任；</w:t>
      </w:r>
    </w:p>
    <w:p w:rsidR="0039075D" w:rsidRPr="005D64FF" w:rsidRDefault="0039075D" w:rsidP="0039075D">
      <w:pPr>
        <w:pStyle w:val="SingleTxtGC"/>
        <w:numPr>
          <w:ilvl w:val="0"/>
          <w:numId w:val="25"/>
        </w:numPr>
        <w:rPr>
          <w:rFonts w:eastAsia="SimHei" w:hint="eastAsia"/>
        </w:rPr>
      </w:pPr>
      <w:r w:rsidRPr="005D64FF">
        <w:rPr>
          <w:rFonts w:eastAsia="SimHei" w:hint="eastAsia"/>
        </w:rPr>
        <w:t>加速调查酷刑案件，并适当惩罚被判定犯有酷刑罪的官员。</w:t>
      </w:r>
    </w:p>
    <w:p w:rsidR="0039075D" w:rsidRPr="00BA2BC7" w:rsidRDefault="0039075D" w:rsidP="0039075D">
      <w:pPr>
        <w:pStyle w:val="H23GC"/>
        <w:rPr>
          <w:rFonts w:hint="eastAsia"/>
          <w:b/>
          <w:lang w:val="en-GB"/>
        </w:rPr>
      </w:pPr>
      <w:r w:rsidRPr="00BA2BC7">
        <w:rPr>
          <w:b/>
          <w:lang w:val="en-GB"/>
        </w:rPr>
        <w:tab/>
      </w:r>
      <w:r w:rsidRPr="00BA2BC7">
        <w:rPr>
          <w:b/>
          <w:lang w:val="en-GB"/>
        </w:rPr>
        <w:tab/>
      </w:r>
      <w:r w:rsidRPr="00BA2BC7">
        <w:rPr>
          <w:rFonts w:hint="eastAsia"/>
          <w:lang w:val="en-GB"/>
        </w:rPr>
        <w:t>紧急状态</w:t>
      </w:r>
    </w:p>
    <w:p w:rsidR="0039075D" w:rsidRPr="00BA2BC7" w:rsidRDefault="0051775D" w:rsidP="0039075D">
      <w:pPr>
        <w:pStyle w:val="SingleTxtGC"/>
      </w:pPr>
      <w:r>
        <w:rPr>
          <w:rFonts w:hint="eastAsia"/>
        </w:rPr>
        <w:t>(13)</w:t>
      </w:r>
      <w:r w:rsidR="0039075D">
        <w:rPr>
          <w:rFonts w:hint="eastAsia"/>
        </w:rPr>
        <w:t xml:space="preserve">  </w:t>
      </w:r>
      <w:r w:rsidR="0039075D" w:rsidRPr="00BA2BC7">
        <w:rPr>
          <w:rFonts w:hint="eastAsia"/>
        </w:rPr>
        <w:t>委员会关切的是，经常宣布进入紧急状态，紧急状态期间对人权的限制可能导致违反《公约》，而且紧急状态是针对和平社会抗议而宣布的。委员会还关切的是，</w:t>
      </w:r>
      <w:r w:rsidR="0039075D" w:rsidRPr="00BA2BC7">
        <w:rPr>
          <w:rFonts w:hint="eastAsia"/>
        </w:rPr>
        <w:t>2010</w:t>
      </w:r>
      <w:r w:rsidR="0039075D" w:rsidRPr="00BA2BC7">
        <w:rPr>
          <w:rFonts w:hint="eastAsia"/>
        </w:rPr>
        <w:t>年</w:t>
      </w:r>
      <w:r w:rsidR="0039075D" w:rsidRPr="00BA2BC7">
        <w:rPr>
          <w:rFonts w:hint="eastAsia"/>
        </w:rPr>
        <w:t>9</w:t>
      </w:r>
      <w:r w:rsidR="0039075D" w:rsidRPr="00BA2BC7">
        <w:rPr>
          <w:rFonts w:hint="eastAsia"/>
        </w:rPr>
        <w:t>月</w:t>
      </w:r>
      <w:r w:rsidR="0039075D" w:rsidRPr="00BA2BC7">
        <w:rPr>
          <w:rFonts w:hint="eastAsia"/>
        </w:rPr>
        <w:t>1</w:t>
      </w:r>
      <w:r w:rsidR="0039075D" w:rsidRPr="00BA2BC7">
        <w:rPr>
          <w:rFonts w:hint="eastAsia"/>
        </w:rPr>
        <w:t>日颁布了第</w:t>
      </w:r>
      <w:r w:rsidR="0039075D" w:rsidRPr="00BA2BC7">
        <w:rPr>
          <w:rFonts w:hint="eastAsia"/>
        </w:rPr>
        <w:t>1095</w:t>
      </w:r>
      <w:r w:rsidR="0039075D" w:rsidRPr="00BA2BC7">
        <w:rPr>
          <w:rFonts w:hint="eastAsia"/>
        </w:rPr>
        <w:t>号法令，允许军事法庭裁决紧急状态期间过度使用武力和侵犯人权的案件</w:t>
      </w:r>
      <w:r w:rsidR="0039075D">
        <w:rPr>
          <w:rFonts w:hint="eastAsia"/>
        </w:rPr>
        <w:t>(</w:t>
      </w:r>
      <w:r w:rsidR="0039075D" w:rsidRPr="00BA2BC7">
        <w:rPr>
          <w:rFonts w:hint="eastAsia"/>
        </w:rPr>
        <w:t>第</w:t>
      </w:r>
      <w:r w:rsidR="0039075D" w:rsidRPr="00BA2BC7">
        <w:rPr>
          <w:rFonts w:hint="eastAsia"/>
        </w:rPr>
        <w:t>2</w:t>
      </w:r>
      <w:r w:rsidR="0039075D" w:rsidRPr="00BA2BC7">
        <w:rPr>
          <w:rFonts w:hint="eastAsia"/>
        </w:rPr>
        <w:t>条</w:t>
      </w:r>
      <w:r w:rsidR="0039075D">
        <w:rPr>
          <w:rFonts w:hint="eastAsia"/>
        </w:rPr>
        <w:t>)</w:t>
      </w:r>
      <w:r w:rsidR="0039075D" w:rsidRPr="00BA2BC7">
        <w:rPr>
          <w:rFonts w:hint="eastAsia"/>
        </w:rPr>
        <w:t>。</w:t>
      </w:r>
    </w:p>
    <w:p w:rsidR="0039075D" w:rsidRPr="00D91DAE" w:rsidRDefault="0039075D" w:rsidP="0039075D">
      <w:pPr>
        <w:pStyle w:val="SingleTxtGC"/>
        <w:rPr>
          <w:rFonts w:eastAsia="SimHei"/>
          <w:b/>
        </w:rPr>
      </w:pPr>
      <w:r w:rsidRPr="00D91DAE">
        <w:rPr>
          <w:rFonts w:eastAsia="SimHei" w:hint="eastAsia"/>
        </w:rPr>
        <w:t>缔约国应只在严格有此必要的情况下才宣布进入紧急状态，并应遵守《公约》关于不得援引例外情况作为借口而施行酷刑的规定。缔约国应考虑修正第</w:t>
      </w:r>
      <w:r w:rsidRPr="00D91DAE">
        <w:rPr>
          <w:rFonts w:eastAsia="SimHei" w:hint="eastAsia"/>
        </w:rPr>
        <w:t>1095</w:t>
      </w:r>
      <w:r w:rsidRPr="00D91DAE">
        <w:rPr>
          <w:rFonts w:eastAsia="SimHei" w:hint="eastAsia"/>
        </w:rPr>
        <w:t>号法令，使其所有规定均与《公约》之下的缔约国义务相符。</w:t>
      </w:r>
    </w:p>
    <w:p w:rsidR="0039075D" w:rsidRPr="00BA2BC7" w:rsidRDefault="0039075D" w:rsidP="0039075D">
      <w:pPr>
        <w:pStyle w:val="H23GC"/>
        <w:rPr>
          <w:b/>
          <w:lang w:val="en-GB"/>
        </w:rPr>
      </w:pPr>
      <w:r w:rsidRPr="00BA2BC7">
        <w:rPr>
          <w:b/>
          <w:lang w:val="en-GB"/>
        </w:rPr>
        <w:tab/>
      </w:r>
      <w:r w:rsidRPr="00BA2BC7">
        <w:rPr>
          <w:b/>
          <w:lang w:val="en-GB"/>
        </w:rPr>
        <w:tab/>
      </w:r>
      <w:r w:rsidRPr="00BA2BC7">
        <w:rPr>
          <w:rFonts w:hint="eastAsia"/>
          <w:lang w:val="en-GB"/>
        </w:rPr>
        <w:t>暴力侵害妇女</w:t>
      </w:r>
    </w:p>
    <w:p w:rsidR="0039075D" w:rsidRPr="00BA2BC7" w:rsidRDefault="0051775D" w:rsidP="0039075D">
      <w:pPr>
        <w:pStyle w:val="SingleTxtGC"/>
      </w:pPr>
      <w:r>
        <w:rPr>
          <w:rFonts w:hint="eastAsia"/>
        </w:rPr>
        <w:t>(</w:t>
      </w:r>
      <w:r>
        <w:t>14</w:t>
      </w:r>
      <w:r>
        <w:rPr>
          <w:rFonts w:hint="eastAsia"/>
        </w:rPr>
        <w:t>)</w:t>
      </w:r>
      <w:r w:rsidR="0039075D">
        <w:rPr>
          <w:rFonts w:hint="eastAsia"/>
        </w:rPr>
        <w:t xml:space="preserve">  </w:t>
      </w:r>
      <w:r w:rsidR="0039075D" w:rsidRPr="00BA2BC7">
        <w:rPr>
          <w:rFonts w:hint="eastAsia"/>
        </w:rPr>
        <w:t>委员会关切的是，有报告说，暴力侵害妇女和女孩的现象很普遍，包括家庭暴力、性暴力和杀戮妇女，而这类案件的调查和起诉率很低，还缺乏性暴力统计数据。委员会注意到制定了</w:t>
      </w:r>
      <w:r w:rsidR="0039075D">
        <w:rPr>
          <w:rFonts w:hint="eastAsia"/>
        </w:rPr>
        <w:t>“</w:t>
      </w:r>
      <w:r w:rsidR="0039075D" w:rsidRPr="00BA2BC7">
        <w:t>2009-2015</w:t>
      </w:r>
      <w:r w:rsidR="0039075D" w:rsidRPr="00BA2BC7">
        <w:rPr>
          <w:rFonts w:hint="eastAsia"/>
        </w:rPr>
        <w:t>年打击暴力侵害妇女行为的第二个国家行动计划</w:t>
      </w:r>
      <w:r w:rsidR="0039075D">
        <w:rPr>
          <w:rFonts w:hint="eastAsia"/>
        </w:rPr>
        <w:t>”</w:t>
      </w:r>
      <w:r w:rsidR="0039075D" w:rsidRPr="00BA2BC7">
        <w:rPr>
          <w:rFonts w:hint="eastAsia"/>
        </w:rPr>
        <w:t>，但感到关切的是，《刑法典》中没有把家庭暴力和除强奸罪以外的其他形式性暴力和性骚扰定为罪行，暴力</w:t>
      </w:r>
      <w:r w:rsidR="0039075D">
        <w:rPr>
          <w:rFonts w:hint="eastAsia"/>
        </w:rPr>
        <w:t>受害人</w:t>
      </w:r>
      <w:r w:rsidR="0039075D" w:rsidRPr="00BA2BC7">
        <w:rPr>
          <w:rFonts w:hint="eastAsia"/>
        </w:rPr>
        <w:t>诉诸司法时面临障碍，而且可投靠的收容所数量不足</w:t>
      </w:r>
      <w:r w:rsidR="0039075D">
        <w:rPr>
          <w:rFonts w:hint="eastAsia"/>
        </w:rPr>
        <w:t>(</w:t>
      </w:r>
      <w:r w:rsidR="0039075D" w:rsidRPr="00BA2BC7">
        <w:rPr>
          <w:rFonts w:hint="eastAsia"/>
        </w:rPr>
        <w:t>第</w:t>
      </w:r>
      <w:r w:rsidR="0039075D" w:rsidRPr="00BA2BC7">
        <w:rPr>
          <w:rFonts w:hint="eastAsia"/>
        </w:rPr>
        <w:t>2</w:t>
      </w:r>
      <w:r w:rsidR="0039075D" w:rsidRPr="00BA2BC7">
        <w:rPr>
          <w:rFonts w:hint="eastAsia"/>
        </w:rPr>
        <w:t>、第</w:t>
      </w:r>
      <w:r w:rsidR="0039075D" w:rsidRPr="00BA2BC7">
        <w:rPr>
          <w:rFonts w:hint="eastAsia"/>
        </w:rPr>
        <w:t>12</w:t>
      </w:r>
      <w:r w:rsidR="0039075D" w:rsidRPr="00BA2BC7">
        <w:rPr>
          <w:rFonts w:hint="eastAsia"/>
        </w:rPr>
        <w:t>、第</w:t>
      </w:r>
      <w:r w:rsidR="0039075D" w:rsidRPr="00BA2BC7">
        <w:rPr>
          <w:rFonts w:hint="eastAsia"/>
        </w:rPr>
        <w:t>13</w:t>
      </w:r>
      <w:r w:rsidR="0039075D" w:rsidRPr="00BA2BC7">
        <w:rPr>
          <w:rFonts w:hint="eastAsia"/>
        </w:rPr>
        <w:t>和第</w:t>
      </w:r>
      <w:r w:rsidR="0039075D" w:rsidRPr="00BA2BC7">
        <w:rPr>
          <w:rFonts w:hint="eastAsia"/>
        </w:rPr>
        <w:t>16</w:t>
      </w:r>
      <w:r w:rsidR="0039075D" w:rsidRPr="00BA2BC7">
        <w:rPr>
          <w:rFonts w:hint="eastAsia"/>
        </w:rPr>
        <w:t>条</w:t>
      </w:r>
      <w:r w:rsidR="0039075D">
        <w:rPr>
          <w:rFonts w:hint="eastAsia"/>
        </w:rPr>
        <w:t>)</w:t>
      </w:r>
      <w:r w:rsidR="0039075D" w:rsidRPr="00BA2BC7">
        <w:rPr>
          <w:rFonts w:hint="eastAsia"/>
        </w:rPr>
        <w:t>。</w:t>
      </w:r>
    </w:p>
    <w:p w:rsidR="0039075D" w:rsidRPr="005D64FF" w:rsidRDefault="0039075D" w:rsidP="0039075D">
      <w:pPr>
        <w:pStyle w:val="SingleTxtGC"/>
        <w:rPr>
          <w:rFonts w:eastAsia="SimHei" w:hint="eastAsia"/>
          <w:b/>
        </w:rPr>
      </w:pPr>
      <w:r w:rsidRPr="005D64FF">
        <w:rPr>
          <w:rFonts w:eastAsia="SimHei" w:hint="eastAsia"/>
        </w:rPr>
        <w:t>缔约国应加大努力，作为紧急事项确保实行有效预防措施，防止和打击一切形式的暴力侵害妇女和女孩行为，并修正其法律，把家庭暴力和各种形式的性暴力与强奸一样作为罪行纳入《刑法典》，同时更好地探讨这种罪行普遍发生的原因。缔约国应进一步加大各方面努力，防止暴力侵害妇女，使</w:t>
      </w:r>
      <w:r>
        <w:rPr>
          <w:rFonts w:eastAsia="SimHei" w:hint="eastAsia"/>
        </w:rPr>
        <w:t>受害人</w:t>
      </w:r>
      <w:r w:rsidRPr="005D64FF">
        <w:rPr>
          <w:rFonts w:eastAsia="SimHei" w:hint="eastAsia"/>
        </w:rPr>
        <w:t>更容易诉诸司法，确保对所有暴行进行即时、有效和公正的调查与起诉，将行为人绳之以法，为</w:t>
      </w:r>
      <w:r>
        <w:rPr>
          <w:rFonts w:eastAsia="SimHei" w:hint="eastAsia"/>
        </w:rPr>
        <w:t>受害人</w:t>
      </w:r>
      <w:r w:rsidRPr="005D64FF">
        <w:rPr>
          <w:rFonts w:eastAsia="SimHei" w:hint="eastAsia"/>
        </w:rPr>
        <w:t>提供补救措施。缔约国不但应建立有效的妇女和女孩申诉机制，而且要建立监测机制，以防止一切形式的暴力侵害妇女和女孩行为。卫生部应当对照料暴力</w:t>
      </w:r>
      <w:r>
        <w:rPr>
          <w:rFonts w:eastAsia="SimHei" w:hint="eastAsia"/>
        </w:rPr>
        <w:t>受害人</w:t>
      </w:r>
      <w:r w:rsidRPr="005D64FF">
        <w:rPr>
          <w:rFonts w:eastAsia="SimHei" w:hint="eastAsia"/>
        </w:rPr>
        <w:t>的医务人员进行专门培训。应建立单一的汇总系统来保存暴力侵害妇女案件的记录。应广泛开展宣传运动，并为</w:t>
      </w:r>
      <w:r>
        <w:rPr>
          <w:rFonts w:eastAsia="SimHei" w:hint="eastAsia"/>
        </w:rPr>
        <w:t>执法人员</w:t>
      </w:r>
      <w:r w:rsidRPr="005D64FF">
        <w:rPr>
          <w:rFonts w:eastAsia="SimHei" w:hint="eastAsia"/>
        </w:rPr>
        <w:t>、法官、律师和社会工作者提供打击和防止暴力侵害妇女和女孩行为方面的培训。</w:t>
      </w:r>
    </w:p>
    <w:p w:rsidR="0039075D" w:rsidRPr="00BA2BC7" w:rsidRDefault="0039075D" w:rsidP="0039075D">
      <w:pPr>
        <w:pStyle w:val="H23GC"/>
        <w:rPr>
          <w:rFonts w:hint="eastAsia"/>
          <w:b/>
          <w:lang w:val="en-GB"/>
        </w:rPr>
      </w:pPr>
      <w:r w:rsidRPr="00BA2BC7">
        <w:rPr>
          <w:b/>
          <w:lang w:val="en-GB"/>
        </w:rPr>
        <w:tab/>
      </w:r>
      <w:r w:rsidRPr="00BA2BC7">
        <w:rPr>
          <w:b/>
          <w:lang w:val="en-GB"/>
        </w:rPr>
        <w:tab/>
      </w:r>
      <w:r w:rsidRPr="00BA2BC7">
        <w:rPr>
          <w:rFonts w:hint="eastAsia"/>
          <w:lang w:val="en-GB"/>
        </w:rPr>
        <w:t>生殖权利和卫生保健</w:t>
      </w:r>
    </w:p>
    <w:p w:rsidR="0039075D" w:rsidRPr="00BA2BC7" w:rsidRDefault="0051775D" w:rsidP="0051775D">
      <w:pPr>
        <w:pStyle w:val="SingleTxtGC"/>
      </w:pPr>
      <w:r>
        <w:rPr>
          <w:rFonts w:hint="eastAsia"/>
        </w:rPr>
        <w:t>(</w:t>
      </w:r>
      <w:r>
        <w:t>15</w:t>
      </w:r>
      <w:r>
        <w:rPr>
          <w:rFonts w:hint="eastAsia"/>
        </w:rPr>
        <w:t>)</w:t>
      </w:r>
      <w:r w:rsidR="0039075D">
        <w:rPr>
          <w:rFonts w:hint="eastAsia"/>
        </w:rPr>
        <w:t xml:space="preserve">  </w:t>
      </w:r>
      <w:r w:rsidR="0039075D" w:rsidRPr="00BA2BC7">
        <w:rPr>
          <w:rFonts w:hint="eastAsia"/>
        </w:rPr>
        <w:t>委员会严重关切的是，非法堕胎是缔约国孕产妇死亡率高的重要原因之一，对医学上必要的</w:t>
      </w:r>
      <w:r w:rsidR="0039075D" w:rsidRPr="00BA2BC7">
        <w:t>治疗性堕胎</w:t>
      </w:r>
      <w:r w:rsidR="0039075D" w:rsidRPr="00BA2BC7">
        <w:rPr>
          <w:rFonts w:hint="eastAsia"/>
        </w:rPr>
        <w:t>和合法堕胎所作的解释的限制性过强且不够清晰，导致妇女选择不安全的非法堕胎。委员会特别关切的是，遭强奸和乱伦情况下堕胎属于犯罪，而且宪法法院禁止向强奸</w:t>
      </w:r>
      <w:r w:rsidR="0039075D">
        <w:rPr>
          <w:rFonts w:hint="eastAsia"/>
        </w:rPr>
        <w:t>受害人</w:t>
      </w:r>
      <w:r w:rsidR="0039075D" w:rsidRPr="00BA2BC7">
        <w:rPr>
          <w:rFonts w:hint="eastAsia"/>
        </w:rPr>
        <w:t>发放紧急口服避孕药。委员会还关切的是，根据现行法律，如果有妇女要求堕胎后保健服务，医生有义务将有关情况告知当局，从而有可能导致进行调查和刑事起诉，而这会引起遭到惩罚的恐惧，实际上等于拒绝提供合法堕胎服务。委员会还关切妇女被强行绝育的做法，有</w:t>
      </w:r>
      <w:r w:rsidR="0039075D" w:rsidRPr="00BA2BC7">
        <w:rPr>
          <w:rFonts w:hint="eastAsia"/>
        </w:rPr>
        <w:t>2000</w:t>
      </w:r>
      <w:r w:rsidR="0039075D" w:rsidRPr="00BA2BC7">
        <w:rPr>
          <w:rFonts w:hint="eastAsia"/>
        </w:rPr>
        <w:t>名妇女根据国家生殖保健和计划生育方案在</w:t>
      </w:r>
      <w:r w:rsidR="0039075D" w:rsidRPr="00BA2BC7">
        <w:rPr>
          <w:rFonts w:hint="eastAsia"/>
        </w:rPr>
        <w:t>1996</w:t>
      </w:r>
      <w:r w:rsidR="0039075D" w:rsidRPr="00BA2BC7">
        <w:rPr>
          <w:rFonts w:hint="eastAsia"/>
        </w:rPr>
        <w:t>年至</w:t>
      </w:r>
      <w:r w:rsidR="0039075D" w:rsidRPr="00BA2BC7">
        <w:rPr>
          <w:rFonts w:hint="eastAsia"/>
        </w:rPr>
        <w:t>2000</w:t>
      </w:r>
      <w:r w:rsidR="0039075D" w:rsidRPr="00BA2BC7">
        <w:rPr>
          <w:rFonts w:hint="eastAsia"/>
        </w:rPr>
        <w:t>年间被强行绝育，她们仍未获得赔偿</w:t>
      </w:r>
      <w:r w:rsidR="0039075D">
        <w:rPr>
          <w:rFonts w:hint="eastAsia"/>
        </w:rPr>
        <w:t>(</w:t>
      </w:r>
      <w:r w:rsidR="0039075D" w:rsidRPr="00BA2BC7">
        <w:rPr>
          <w:rFonts w:hint="eastAsia"/>
        </w:rPr>
        <w:t>第</w:t>
      </w:r>
      <w:r w:rsidR="0039075D" w:rsidRPr="00BA2BC7">
        <w:rPr>
          <w:rFonts w:hint="eastAsia"/>
        </w:rPr>
        <w:t>2</w:t>
      </w:r>
      <w:r w:rsidR="0039075D" w:rsidRPr="00BA2BC7">
        <w:rPr>
          <w:rFonts w:hint="eastAsia"/>
        </w:rPr>
        <w:t>、第</w:t>
      </w:r>
      <w:r w:rsidR="0039075D" w:rsidRPr="00BA2BC7">
        <w:rPr>
          <w:rFonts w:hint="eastAsia"/>
        </w:rPr>
        <w:t>10</w:t>
      </w:r>
      <w:r w:rsidR="0039075D" w:rsidRPr="00BA2BC7">
        <w:rPr>
          <w:rFonts w:hint="eastAsia"/>
        </w:rPr>
        <w:t>、第</w:t>
      </w:r>
      <w:r w:rsidR="0039075D" w:rsidRPr="00BA2BC7">
        <w:rPr>
          <w:rFonts w:hint="eastAsia"/>
        </w:rPr>
        <w:t>12</w:t>
      </w:r>
      <w:r w:rsidR="0039075D" w:rsidRPr="00BA2BC7">
        <w:rPr>
          <w:rFonts w:hint="eastAsia"/>
        </w:rPr>
        <w:t>、第</w:t>
      </w:r>
      <w:r w:rsidR="0039075D" w:rsidRPr="00BA2BC7">
        <w:rPr>
          <w:rFonts w:hint="eastAsia"/>
        </w:rPr>
        <w:t>13</w:t>
      </w:r>
      <w:r w:rsidR="0039075D" w:rsidRPr="00BA2BC7">
        <w:rPr>
          <w:rFonts w:hint="eastAsia"/>
        </w:rPr>
        <w:t>、第</w:t>
      </w:r>
      <w:r w:rsidR="0039075D" w:rsidRPr="00BA2BC7">
        <w:rPr>
          <w:rFonts w:hint="eastAsia"/>
        </w:rPr>
        <w:t>14</w:t>
      </w:r>
      <w:r w:rsidR="0039075D" w:rsidRPr="00BA2BC7">
        <w:rPr>
          <w:rFonts w:hint="eastAsia"/>
        </w:rPr>
        <w:t>、第</w:t>
      </w:r>
      <w:r w:rsidR="0039075D" w:rsidRPr="00BA2BC7">
        <w:rPr>
          <w:rFonts w:hint="eastAsia"/>
        </w:rPr>
        <w:t>15</w:t>
      </w:r>
      <w:r w:rsidR="0039075D" w:rsidRPr="00BA2BC7">
        <w:rPr>
          <w:rFonts w:hint="eastAsia"/>
        </w:rPr>
        <w:t>和第</w:t>
      </w:r>
      <w:r w:rsidR="0039075D" w:rsidRPr="00BA2BC7">
        <w:rPr>
          <w:rFonts w:hint="eastAsia"/>
        </w:rPr>
        <w:t>16</w:t>
      </w:r>
      <w:r w:rsidR="0039075D" w:rsidRPr="00BA2BC7">
        <w:rPr>
          <w:rFonts w:hint="eastAsia"/>
        </w:rPr>
        <w:t>条</w:t>
      </w:r>
      <w:r w:rsidR="0039075D">
        <w:rPr>
          <w:rFonts w:hint="eastAsia"/>
        </w:rPr>
        <w:t>)</w:t>
      </w:r>
      <w:r w:rsidR="0039075D" w:rsidRPr="00BA2BC7">
        <w:rPr>
          <w:rFonts w:hint="eastAsia"/>
        </w:rPr>
        <w:t>。</w:t>
      </w:r>
    </w:p>
    <w:p w:rsidR="0039075D" w:rsidRPr="00BA2BC7" w:rsidRDefault="0039075D" w:rsidP="0039075D">
      <w:pPr>
        <w:pStyle w:val="H23GC"/>
        <w:rPr>
          <w:b/>
        </w:rPr>
      </w:pPr>
      <w:r>
        <w:rPr>
          <w:rFonts w:hint="eastAsia"/>
        </w:rPr>
        <w:tab/>
      </w:r>
      <w:r>
        <w:rPr>
          <w:rFonts w:hint="eastAsia"/>
        </w:rPr>
        <w:tab/>
      </w:r>
      <w:r w:rsidRPr="00BA2BC7">
        <w:rPr>
          <w:rFonts w:hint="eastAsia"/>
        </w:rPr>
        <w:t>缔约国应审查其立法，以期：</w:t>
      </w:r>
    </w:p>
    <w:p w:rsidR="0039075D" w:rsidRPr="00C22BA7" w:rsidRDefault="0039075D" w:rsidP="0039075D">
      <w:pPr>
        <w:pStyle w:val="SingleTxtGC"/>
        <w:numPr>
          <w:ilvl w:val="0"/>
          <w:numId w:val="26"/>
        </w:numPr>
        <w:rPr>
          <w:rFonts w:eastAsia="SimHei"/>
        </w:rPr>
      </w:pPr>
      <w:r w:rsidRPr="00C22BA7">
        <w:rPr>
          <w:rFonts w:eastAsia="SimHei" w:hint="eastAsia"/>
        </w:rPr>
        <w:t>修正对治疗性堕胎及强奸和乱伦导致怀孕后堕胎一概加以禁止的规定，并在遭强奸的情况下提供免费医疗护理；</w:t>
      </w:r>
    </w:p>
    <w:p w:rsidR="0039075D" w:rsidRPr="00C22BA7" w:rsidRDefault="0039075D" w:rsidP="0039075D">
      <w:pPr>
        <w:pStyle w:val="SingleTxtGC"/>
        <w:numPr>
          <w:ilvl w:val="0"/>
          <w:numId w:val="26"/>
        </w:numPr>
        <w:rPr>
          <w:rFonts w:eastAsia="SimHei"/>
        </w:rPr>
      </w:pPr>
      <w:r w:rsidRPr="00C22BA7">
        <w:rPr>
          <w:rFonts w:eastAsia="SimHei" w:hint="eastAsia"/>
        </w:rPr>
        <w:t>向强奸</w:t>
      </w:r>
      <w:r>
        <w:rPr>
          <w:rFonts w:eastAsia="SimHei" w:hint="eastAsia"/>
        </w:rPr>
        <w:t>受害人</w:t>
      </w:r>
      <w:r w:rsidRPr="00C22BA7">
        <w:rPr>
          <w:rFonts w:eastAsia="SimHei" w:hint="eastAsia"/>
        </w:rPr>
        <w:t>发放紧急口服避孕药的做法成为合法；</w:t>
      </w:r>
    </w:p>
    <w:p w:rsidR="0039075D" w:rsidRPr="00C22BA7" w:rsidRDefault="0039075D" w:rsidP="0039075D">
      <w:pPr>
        <w:pStyle w:val="SingleTxtGC"/>
        <w:numPr>
          <w:ilvl w:val="0"/>
          <w:numId w:val="26"/>
        </w:numPr>
        <w:rPr>
          <w:rFonts w:eastAsia="SimHei"/>
        </w:rPr>
      </w:pPr>
      <w:r w:rsidRPr="00C22BA7">
        <w:rPr>
          <w:rFonts w:eastAsia="SimHei" w:hint="eastAsia"/>
        </w:rPr>
        <w:t>确保医务专业人员知悉和被卫生部告知合法堕胎的有关程序规定，并保证为寻求紧急医疗护理的人立即无条件提供治疗；</w:t>
      </w:r>
    </w:p>
    <w:p w:rsidR="0039075D" w:rsidRPr="00C22BA7" w:rsidRDefault="0039075D" w:rsidP="0039075D">
      <w:pPr>
        <w:pStyle w:val="SingleTxtGC"/>
        <w:numPr>
          <w:ilvl w:val="0"/>
          <w:numId w:val="26"/>
        </w:numPr>
        <w:rPr>
          <w:rFonts w:eastAsia="SimHei"/>
        </w:rPr>
      </w:pPr>
      <w:r w:rsidRPr="00C22BA7">
        <w:rPr>
          <w:rFonts w:eastAsia="SimHei" w:hint="eastAsia"/>
        </w:rPr>
        <w:t>取消为起诉目的对因非法堕胎要求紧急医疗护理的妇女进行逼供和惩罚尽忠职守的医务人员的做法；</w:t>
      </w:r>
    </w:p>
    <w:p w:rsidR="0039075D" w:rsidRPr="00C22BA7" w:rsidRDefault="0039075D" w:rsidP="0039075D">
      <w:pPr>
        <w:pStyle w:val="SingleTxtGC"/>
        <w:numPr>
          <w:ilvl w:val="0"/>
          <w:numId w:val="26"/>
        </w:numPr>
        <w:rPr>
          <w:rFonts w:eastAsia="SimHei" w:hint="eastAsia"/>
          <w:b/>
        </w:rPr>
      </w:pPr>
      <w:r w:rsidRPr="00C22BA7">
        <w:rPr>
          <w:rFonts w:eastAsia="SimHei" w:hint="eastAsia"/>
        </w:rPr>
        <w:t>加强计划生育信息和服务的提供，并对公众广泛开展宣传，使公众知晓治疗性堕胎在何种情况下为合法以及如何办理行政手续。</w:t>
      </w:r>
    </w:p>
    <w:p w:rsidR="0039075D" w:rsidRPr="00C22BA7" w:rsidRDefault="0039075D" w:rsidP="0039075D">
      <w:pPr>
        <w:pStyle w:val="SingleTxtGC"/>
        <w:rPr>
          <w:rFonts w:eastAsia="SimHei"/>
          <w:b/>
        </w:rPr>
      </w:pPr>
      <w:r w:rsidRPr="00C22BA7">
        <w:rPr>
          <w:rFonts w:eastAsia="SimHei" w:hint="eastAsia"/>
        </w:rPr>
        <w:t>缔约国应加速调查与强行绝育有关的现有一切案件，对所有类似案件开展即时、公正和有效的调查，并为所有强行绝育</w:t>
      </w:r>
      <w:r>
        <w:rPr>
          <w:rFonts w:eastAsia="SimHei" w:hint="eastAsia"/>
        </w:rPr>
        <w:t>受害人</w:t>
      </w:r>
      <w:r w:rsidRPr="00C22BA7">
        <w:rPr>
          <w:rFonts w:eastAsia="SimHei" w:hint="eastAsia"/>
        </w:rPr>
        <w:t>提供适当的补救措施。</w:t>
      </w:r>
    </w:p>
    <w:p w:rsidR="0039075D" w:rsidRPr="00BA2BC7" w:rsidRDefault="0039075D" w:rsidP="0039075D">
      <w:pPr>
        <w:pStyle w:val="H23GC"/>
        <w:rPr>
          <w:b/>
          <w:lang w:val="en-GB"/>
        </w:rPr>
      </w:pPr>
      <w:r w:rsidRPr="00BA2BC7">
        <w:rPr>
          <w:b/>
          <w:lang w:val="en-GB"/>
        </w:rPr>
        <w:tab/>
      </w:r>
      <w:r w:rsidRPr="00BA2BC7">
        <w:rPr>
          <w:b/>
          <w:lang w:val="en-GB"/>
        </w:rPr>
        <w:tab/>
      </w:r>
      <w:r w:rsidRPr="00BA2BC7">
        <w:rPr>
          <w:rFonts w:hint="eastAsia"/>
          <w:lang w:val="en-GB"/>
        </w:rPr>
        <w:t>国内武装冲突期间犯下的酷刑和虐待行为不受惩罚</w:t>
      </w:r>
    </w:p>
    <w:p w:rsidR="0039075D" w:rsidRPr="00BA2BC7" w:rsidRDefault="0051775D" w:rsidP="0051775D">
      <w:pPr>
        <w:pStyle w:val="SingleTxtGC"/>
      </w:pPr>
      <w:r>
        <w:rPr>
          <w:rFonts w:hint="eastAsia"/>
        </w:rPr>
        <w:t>(</w:t>
      </w:r>
      <w:r>
        <w:t>16</w:t>
      </w:r>
      <w:r>
        <w:rPr>
          <w:rFonts w:hint="eastAsia"/>
        </w:rPr>
        <w:t>)</w:t>
      </w:r>
      <w:r w:rsidR="0039075D">
        <w:rPr>
          <w:rFonts w:hint="eastAsia"/>
        </w:rPr>
        <w:t xml:space="preserve">  </w:t>
      </w:r>
      <w:r w:rsidR="0039075D" w:rsidRPr="00BA2BC7">
        <w:rPr>
          <w:rFonts w:hint="eastAsia"/>
        </w:rPr>
        <w:t>委员会严重关切的是，对</w:t>
      </w:r>
      <w:r w:rsidR="0039075D" w:rsidRPr="00BA2BC7">
        <w:rPr>
          <w:rFonts w:hint="eastAsia"/>
        </w:rPr>
        <w:t>1980</w:t>
      </w:r>
      <w:r w:rsidR="0039075D" w:rsidRPr="00BA2BC7">
        <w:rPr>
          <w:rFonts w:hint="eastAsia"/>
        </w:rPr>
        <w:t>年至</w:t>
      </w:r>
      <w:r w:rsidR="0039075D" w:rsidRPr="00BA2BC7">
        <w:rPr>
          <w:rFonts w:hint="eastAsia"/>
        </w:rPr>
        <w:t>2000</w:t>
      </w:r>
      <w:r w:rsidR="0039075D" w:rsidRPr="00BA2BC7">
        <w:rPr>
          <w:rFonts w:hint="eastAsia"/>
        </w:rPr>
        <w:t>年国内武装冲突期间发生的估计</w:t>
      </w:r>
      <w:r w:rsidR="0039075D" w:rsidRPr="00BA2BC7">
        <w:t>7</w:t>
      </w:r>
      <w:r w:rsidR="00A05E1C">
        <w:t>0,</w:t>
      </w:r>
      <w:r w:rsidR="0039075D" w:rsidRPr="00BA2BC7">
        <w:t>000</w:t>
      </w:r>
      <w:r w:rsidR="0039075D" w:rsidRPr="00BA2BC7">
        <w:rPr>
          <w:rFonts w:hint="eastAsia"/>
        </w:rPr>
        <w:t>起死亡或强迫失踪事件进行问责的工作进展缓慢，而起诉的案件中定罪的极少，无罪开释的比例极高。委员会还关切的是，遗体发掘、识别和归还给亲属的速度缓慢，合格工作人员极少。此外，委员会关切的是，国家刑事法院要求提供直接证据和文件记录，不肯采信</w:t>
      </w:r>
      <w:r w:rsidR="0039075D">
        <w:rPr>
          <w:rFonts w:hint="eastAsia"/>
        </w:rPr>
        <w:t>受害人</w:t>
      </w:r>
      <w:r w:rsidR="0039075D" w:rsidRPr="00BA2BC7">
        <w:rPr>
          <w:rFonts w:hint="eastAsia"/>
        </w:rPr>
        <w:t>或其亲属的证词。委员会深感关切的是，国防部不肯通力合作，没有为调查工作提供相关信息，包括在受冲突影响的不同地区担任巡逻任务和驻扎于陆军基地的陆军军官名单，也未提供军官常用的别名和代称。委员会注意到</w:t>
      </w:r>
      <w:r w:rsidR="0039075D">
        <w:rPr>
          <w:rFonts w:hint="eastAsia"/>
        </w:rPr>
        <w:t>受害人</w:t>
      </w:r>
      <w:r w:rsidR="0039075D" w:rsidRPr="00BA2BC7">
        <w:rPr>
          <w:rFonts w:hint="eastAsia"/>
        </w:rPr>
        <w:t>和证人援助方案的实施并承认存在着挑战和困难，但感到关切的是，由于未切实实施该方案，法院得不到证词，而且未采取保护酷刑</w:t>
      </w:r>
      <w:r w:rsidR="0039075D">
        <w:rPr>
          <w:rFonts w:hint="eastAsia"/>
        </w:rPr>
        <w:t>受害人</w:t>
      </w:r>
      <w:r w:rsidR="0039075D" w:rsidRPr="00BA2BC7">
        <w:rPr>
          <w:rFonts w:hint="eastAsia"/>
        </w:rPr>
        <w:t>的特别措施。委员会还关切的是，武装冲突期间妇女和女孩遭受性暴力的报案比例不高，调查比例有限，无人被判刑，也没有为冲突期间遭受性暴力的</w:t>
      </w:r>
      <w:r w:rsidR="0039075D">
        <w:rPr>
          <w:rFonts w:hint="eastAsia"/>
        </w:rPr>
        <w:t>受害人</w:t>
      </w:r>
      <w:r w:rsidR="0039075D" w:rsidRPr="00BA2BC7">
        <w:rPr>
          <w:rFonts w:hint="eastAsia"/>
        </w:rPr>
        <w:t>提供有效的补救措施。还让委员会感到关切的是，根据第</w:t>
      </w:r>
      <w:r w:rsidR="0039075D" w:rsidRPr="00BA2BC7">
        <w:rPr>
          <w:rFonts w:hint="eastAsia"/>
        </w:rPr>
        <w:t>28592</w:t>
      </w:r>
      <w:r w:rsidR="0039075D" w:rsidRPr="00BA2BC7">
        <w:rPr>
          <w:rFonts w:hint="eastAsia"/>
        </w:rPr>
        <w:t>号法律，可导致个人获得经济补偿的性暴力形式只有强奸一种，关于赔偿的法律并未涵盖所有形式的性暴力。委员会注意到缔约国于</w:t>
      </w:r>
      <w:r w:rsidR="0039075D" w:rsidRPr="00BA2BC7">
        <w:rPr>
          <w:rFonts w:hint="eastAsia"/>
        </w:rPr>
        <w:t>2001</w:t>
      </w:r>
      <w:r w:rsidR="0039075D" w:rsidRPr="00BA2BC7">
        <w:rPr>
          <w:rFonts w:hint="eastAsia"/>
        </w:rPr>
        <w:t>年批准了《</w:t>
      </w:r>
      <w:r w:rsidR="0039075D" w:rsidRPr="00BA2BC7">
        <w:t>罗马规约</w:t>
      </w:r>
      <w:r w:rsidR="0039075D" w:rsidRPr="00BA2BC7">
        <w:rPr>
          <w:rFonts w:hint="eastAsia"/>
        </w:rPr>
        <w:t>》，但感到关切的是，将强奸定为危害人类罪的第</w:t>
      </w:r>
      <w:r w:rsidR="0039075D">
        <w:t>1707/2007/CR</w:t>
      </w:r>
      <w:r w:rsidR="0039075D" w:rsidRPr="00BA2BC7">
        <w:rPr>
          <w:rFonts w:hint="eastAsia"/>
        </w:rPr>
        <w:t>号法案虽于</w:t>
      </w:r>
      <w:r w:rsidR="0039075D" w:rsidRPr="00BA2BC7">
        <w:rPr>
          <w:rFonts w:hint="eastAsia"/>
        </w:rPr>
        <w:t>2007</w:t>
      </w:r>
      <w:r w:rsidR="0039075D" w:rsidRPr="00BA2BC7">
        <w:rPr>
          <w:rFonts w:hint="eastAsia"/>
        </w:rPr>
        <w:t>年提交国会，但迄今未获通过</w:t>
      </w:r>
      <w:r w:rsidR="0039075D">
        <w:rPr>
          <w:rFonts w:hint="eastAsia"/>
        </w:rPr>
        <w:t>(</w:t>
      </w:r>
      <w:r w:rsidR="0039075D" w:rsidRPr="00BA2BC7">
        <w:rPr>
          <w:rFonts w:hint="eastAsia"/>
        </w:rPr>
        <w:t>第</w:t>
      </w:r>
      <w:r w:rsidR="0039075D" w:rsidRPr="00BA2BC7">
        <w:rPr>
          <w:rFonts w:hint="eastAsia"/>
        </w:rPr>
        <w:t>2</w:t>
      </w:r>
      <w:r w:rsidR="0039075D" w:rsidRPr="00BA2BC7">
        <w:rPr>
          <w:rFonts w:hint="eastAsia"/>
        </w:rPr>
        <w:t>、第</w:t>
      </w:r>
      <w:r w:rsidR="0039075D" w:rsidRPr="00BA2BC7">
        <w:rPr>
          <w:rFonts w:hint="eastAsia"/>
        </w:rPr>
        <w:t>12</w:t>
      </w:r>
      <w:r w:rsidR="0039075D" w:rsidRPr="00BA2BC7">
        <w:rPr>
          <w:rFonts w:hint="eastAsia"/>
        </w:rPr>
        <w:t>、第</w:t>
      </w:r>
      <w:r w:rsidR="0039075D" w:rsidRPr="00BA2BC7">
        <w:rPr>
          <w:rFonts w:hint="eastAsia"/>
        </w:rPr>
        <w:t>13</w:t>
      </w:r>
      <w:r w:rsidR="0039075D" w:rsidRPr="00BA2BC7">
        <w:rPr>
          <w:rFonts w:hint="eastAsia"/>
        </w:rPr>
        <w:t>、第</w:t>
      </w:r>
      <w:r w:rsidR="0039075D" w:rsidRPr="00BA2BC7">
        <w:rPr>
          <w:rFonts w:hint="eastAsia"/>
        </w:rPr>
        <w:t>14</w:t>
      </w:r>
      <w:r w:rsidR="0039075D" w:rsidRPr="00BA2BC7">
        <w:rPr>
          <w:rFonts w:hint="eastAsia"/>
        </w:rPr>
        <w:t>和第</w:t>
      </w:r>
      <w:r w:rsidR="0039075D" w:rsidRPr="00BA2BC7">
        <w:rPr>
          <w:rFonts w:hint="eastAsia"/>
        </w:rPr>
        <w:t>16</w:t>
      </w:r>
      <w:r w:rsidR="0039075D" w:rsidRPr="00BA2BC7">
        <w:rPr>
          <w:rFonts w:hint="eastAsia"/>
        </w:rPr>
        <w:t>条</w:t>
      </w:r>
      <w:r w:rsidR="0039075D">
        <w:rPr>
          <w:rFonts w:hint="eastAsia"/>
        </w:rPr>
        <w:t>)</w:t>
      </w:r>
      <w:r w:rsidR="0039075D" w:rsidRPr="00BA2BC7">
        <w:rPr>
          <w:rFonts w:hint="eastAsia"/>
        </w:rPr>
        <w:t>。</w:t>
      </w:r>
    </w:p>
    <w:p w:rsidR="0051775D" w:rsidRDefault="0039075D" w:rsidP="0039075D">
      <w:pPr>
        <w:pStyle w:val="SingleTxtGC"/>
        <w:rPr>
          <w:rFonts w:eastAsia="SimHei"/>
        </w:rPr>
      </w:pPr>
      <w:r w:rsidRPr="00C22BA7">
        <w:rPr>
          <w:rFonts w:eastAsia="SimHei" w:hint="eastAsia"/>
        </w:rPr>
        <w:t>缔约国应加大努力，调查和起诉国内武装冲突期间发生的包括酷刑在内的侵犯人权行为，将行为人绳之以法，并确保</w:t>
      </w:r>
      <w:r>
        <w:rPr>
          <w:rFonts w:eastAsia="SimHei" w:hint="eastAsia"/>
        </w:rPr>
        <w:t>受害人</w:t>
      </w:r>
      <w:r w:rsidRPr="00C22BA7">
        <w:rPr>
          <w:rFonts w:eastAsia="SimHei" w:hint="eastAsia"/>
        </w:rPr>
        <w:t>能够知悉真相、伸张正义和获得补偿。缔约国应加强专为此目的建立的司法子系统按照国际法以公正、公开和透明的方式进行审判的能力。委员会还建议法医研究所强化其专业法医队伍，以加快遗体的发掘、分析和识别以及归还给亲属。委员会敦促国防部与检察官和法官合作，并请国家刑事法院重新审议其侵犯人权案件的取证标准。应当对证人和</w:t>
      </w:r>
      <w:r>
        <w:rPr>
          <w:rFonts w:eastAsia="SimHei" w:hint="eastAsia"/>
        </w:rPr>
        <w:t>受害人</w:t>
      </w:r>
      <w:r w:rsidRPr="00C22BA7">
        <w:rPr>
          <w:rFonts w:eastAsia="SimHei" w:hint="eastAsia"/>
        </w:rPr>
        <w:t>加以保护，在证人保护方案下为其提供充足的财政资源。缔约国应加大对武装冲突期间发生的包括性暴力在内的所有侵犯人权案件进行调查和起诉的力度，并为</w:t>
      </w:r>
      <w:r>
        <w:rPr>
          <w:rFonts w:eastAsia="SimHei" w:hint="eastAsia"/>
        </w:rPr>
        <w:t>受害人</w:t>
      </w:r>
      <w:r w:rsidRPr="00C22BA7">
        <w:rPr>
          <w:rFonts w:eastAsia="SimHei" w:hint="eastAsia"/>
        </w:rPr>
        <w:t>提供补救措施。一切形式的性暴力都应纳入禁止酷刑的国家立法，并应修正第</w:t>
      </w:r>
      <w:r w:rsidRPr="00C22BA7">
        <w:rPr>
          <w:rFonts w:eastAsia="SimHei" w:hint="eastAsia"/>
        </w:rPr>
        <w:t>28592</w:t>
      </w:r>
      <w:r w:rsidRPr="00C22BA7">
        <w:rPr>
          <w:rFonts w:eastAsia="SimHei" w:hint="eastAsia"/>
        </w:rPr>
        <w:t>号法律，使这类罪行的受害人能够获得经济补偿。委员会建议缔约国加快将《罗马规约》纳入国家立法的速度。</w:t>
      </w:r>
    </w:p>
    <w:p w:rsidR="0039075D" w:rsidRPr="00BA2BC7" w:rsidRDefault="0051775D" w:rsidP="0051775D">
      <w:pPr>
        <w:pStyle w:val="H23GC"/>
        <w:rPr>
          <w:rFonts w:hint="eastAsia"/>
          <w:b/>
          <w:lang w:val="en-GB"/>
        </w:rPr>
      </w:pPr>
      <w:r>
        <w:br w:type="page"/>
      </w:r>
      <w:r w:rsidR="0039075D" w:rsidRPr="00BA2BC7">
        <w:rPr>
          <w:b/>
          <w:lang w:val="en-GB"/>
        </w:rPr>
        <w:tab/>
      </w:r>
      <w:r w:rsidR="0039075D" w:rsidRPr="00BA2BC7">
        <w:rPr>
          <w:b/>
          <w:lang w:val="en-GB"/>
        </w:rPr>
        <w:tab/>
      </w:r>
      <w:r w:rsidR="0039075D" w:rsidRPr="00BA2BC7">
        <w:rPr>
          <w:rFonts w:hint="eastAsia"/>
          <w:lang w:val="en-GB"/>
        </w:rPr>
        <w:t>全面赔偿计划</w:t>
      </w:r>
    </w:p>
    <w:p w:rsidR="0039075D" w:rsidRPr="00BA2BC7" w:rsidRDefault="0051775D" w:rsidP="003A48EF">
      <w:pPr>
        <w:pStyle w:val="SingleTxtGC"/>
      </w:pPr>
      <w:r>
        <w:rPr>
          <w:rFonts w:hint="eastAsia"/>
        </w:rPr>
        <w:t>(</w:t>
      </w:r>
      <w:r>
        <w:t>17</w:t>
      </w:r>
      <w:r>
        <w:rPr>
          <w:rFonts w:hint="eastAsia"/>
        </w:rPr>
        <w:t>)</w:t>
      </w:r>
      <w:r w:rsidR="0039075D">
        <w:rPr>
          <w:rFonts w:hint="eastAsia"/>
        </w:rPr>
        <w:t xml:space="preserve">  </w:t>
      </w:r>
      <w:r w:rsidR="0039075D" w:rsidRPr="00BA2BC7">
        <w:rPr>
          <w:rFonts w:hint="eastAsia"/>
        </w:rPr>
        <w:t>委员会注意到，在对</w:t>
      </w:r>
      <w:r w:rsidR="0039075D" w:rsidRPr="00BA2BC7">
        <w:rPr>
          <w:rFonts w:hint="eastAsia"/>
        </w:rPr>
        <w:t>1980</w:t>
      </w:r>
      <w:r w:rsidR="0039075D" w:rsidRPr="00BA2BC7">
        <w:rPr>
          <w:rFonts w:hint="eastAsia"/>
        </w:rPr>
        <w:t>年至</w:t>
      </w:r>
      <w:r w:rsidR="0039075D" w:rsidRPr="00BA2BC7">
        <w:rPr>
          <w:rFonts w:hint="eastAsia"/>
        </w:rPr>
        <w:t>2000</w:t>
      </w:r>
      <w:r w:rsidR="0039075D" w:rsidRPr="00BA2BC7">
        <w:rPr>
          <w:rFonts w:hint="eastAsia"/>
        </w:rPr>
        <w:t>年国内武装冲突期间暴力</w:t>
      </w:r>
      <w:r w:rsidR="0039075D">
        <w:rPr>
          <w:rFonts w:hint="eastAsia"/>
        </w:rPr>
        <w:t>受害人</w:t>
      </w:r>
      <w:r w:rsidR="0039075D" w:rsidRPr="00BA2BC7">
        <w:rPr>
          <w:rFonts w:hint="eastAsia"/>
        </w:rPr>
        <w:t>进行赔偿方面，实施了全面赔偿计划</w:t>
      </w:r>
      <w:r w:rsidR="0039075D">
        <w:rPr>
          <w:rFonts w:hint="eastAsia"/>
        </w:rPr>
        <w:t>受害人</w:t>
      </w:r>
      <w:r w:rsidR="0039075D" w:rsidRPr="00BA2BC7">
        <w:rPr>
          <w:rFonts w:hint="eastAsia"/>
        </w:rPr>
        <w:t>和建立了</w:t>
      </w:r>
      <w:r w:rsidR="0039075D">
        <w:rPr>
          <w:rFonts w:hint="eastAsia"/>
        </w:rPr>
        <w:t>受害人</w:t>
      </w:r>
      <w:r w:rsidR="0039075D" w:rsidRPr="00BA2BC7">
        <w:t>中央登记册</w:t>
      </w:r>
      <w:r w:rsidR="0039075D" w:rsidRPr="00BA2BC7">
        <w:rPr>
          <w:rFonts w:hint="eastAsia"/>
        </w:rPr>
        <w:t>，但感到关切的是，第</w:t>
      </w:r>
      <w:r w:rsidR="0039075D" w:rsidRPr="00BA2BC7">
        <w:t>051-2011-PCM</w:t>
      </w:r>
      <w:r w:rsidR="0039075D" w:rsidRPr="00BA2BC7">
        <w:rPr>
          <w:rFonts w:hint="eastAsia"/>
        </w:rPr>
        <w:t>号最高法令将付诸实施，</w:t>
      </w:r>
      <w:r w:rsidR="0039075D">
        <w:rPr>
          <w:rFonts w:hint="eastAsia"/>
        </w:rPr>
        <w:t>受害人</w:t>
      </w:r>
      <w:r w:rsidR="0039075D" w:rsidRPr="00BA2BC7">
        <w:t>中央登记册</w:t>
      </w:r>
      <w:r w:rsidR="0039075D" w:rsidRPr="00BA2BC7">
        <w:rPr>
          <w:rFonts w:hint="eastAsia"/>
        </w:rPr>
        <w:t>因而将不得不关闭，尽管在经济赔偿方案下还有大约</w:t>
      </w:r>
      <w:r w:rsidR="0039075D" w:rsidRPr="00BA2BC7">
        <w:t>2</w:t>
      </w:r>
      <w:r w:rsidR="00A05E1C">
        <w:t>8,</w:t>
      </w:r>
      <w:r w:rsidR="0039075D" w:rsidRPr="00BA2BC7">
        <w:t>000</w:t>
      </w:r>
      <w:r w:rsidR="0039075D" w:rsidRPr="00BA2BC7">
        <w:rPr>
          <w:rFonts w:hint="eastAsia"/>
        </w:rPr>
        <w:t>件档案有待评估。委员会还关切的是，经济赔偿额不足，且付款速度缓慢</w:t>
      </w:r>
      <w:r w:rsidR="0039075D">
        <w:rPr>
          <w:rFonts w:hint="eastAsia"/>
        </w:rPr>
        <w:t>(</w:t>
      </w:r>
      <w:r w:rsidR="0039075D" w:rsidRPr="00BA2BC7">
        <w:rPr>
          <w:rFonts w:hint="eastAsia"/>
        </w:rPr>
        <w:t>第</w:t>
      </w:r>
      <w:r w:rsidR="0039075D" w:rsidRPr="00BA2BC7">
        <w:rPr>
          <w:rFonts w:hint="eastAsia"/>
        </w:rPr>
        <w:t>14</w:t>
      </w:r>
      <w:r w:rsidR="0039075D" w:rsidRPr="00BA2BC7">
        <w:rPr>
          <w:rFonts w:hint="eastAsia"/>
        </w:rPr>
        <w:t>条</w:t>
      </w:r>
      <w:r w:rsidR="0039075D">
        <w:rPr>
          <w:rFonts w:hint="eastAsia"/>
        </w:rPr>
        <w:t>)</w:t>
      </w:r>
      <w:r w:rsidR="0039075D" w:rsidRPr="00BA2BC7">
        <w:rPr>
          <w:rFonts w:hint="eastAsia"/>
        </w:rPr>
        <w:t>。</w:t>
      </w:r>
    </w:p>
    <w:p w:rsidR="0039075D" w:rsidRPr="00BA2BC7" w:rsidRDefault="0039075D" w:rsidP="0039075D">
      <w:pPr>
        <w:pStyle w:val="H23GC"/>
        <w:rPr>
          <w:rFonts w:hint="eastAsia"/>
          <w:b/>
          <w:lang w:val="en-GB"/>
        </w:rPr>
      </w:pPr>
      <w:r w:rsidRPr="00BA2BC7">
        <w:rPr>
          <w:b/>
          <w:lang w:val="en-GB"/>
        </w:rPr>
        <w:tab/>
      </w:r>
      <w:r w:rsidRPr="00BA2BC7">
        <w:rPr>
          <w:b/>
          <w:lang w:val="en-GB"/>
        </w:rPr>
        <w:tab/>
      </w:r>
      <w:r w:rsidRPr="00BA2BC7">
        <w:rPr>
          <w:rFonts w:hint="eastAsia"/>
          <w:lang w:val="en-GB"/>
        </w:rPr>
        <w:t>委员会建议</w:t>
      </w:r>
      <w:r w:rsidRPr="00BA2BC7">
        <w:rPr>
          <w:rFonts w:hint="eastAsia"/>
          <w:b/>
          <w:lang w:val="en-GB"/>
        </w:rPr>
        <w:t>：</w:t>
      </w:r>
    </w:p>
    <w:p w:rsidR="0039075D" w:rsidRPr="00D91DAE" w:rsidRDefault="0039075D" w:rsidP="0039075D">
      <w:pPr>
        <w:pStyle w:val="SingleTxtGC"/>
        <w:numPr>
          <w:ilvl w:val="0"/>
          <w:numId w:val="27"/>
        </w:numPr>
        <w:rPr>
          <w:rFonts w:eastAsia="SimHei"/>
        </w:rPr>
      </w:pPr>
      <w:r w:rsidRPr="00D91DAE">
        <w:rPr>
          <w:rFonts w:eastAsia="SimHei" w:hint="eastAsia"/>
        </w:rPr>
        <w:t>赔偿理事会继续行使职能，而且缔约国确保</w:t>
      </w:r>
      <w:r>
        <w:rPr>
          <w:rFonts w:eastAsia="SimHei" w:hint="eastAsia"/>
        </w:rPr>
        <w:t>受害人</w:t>
      </w:r>
      <w:r w:rsidRPr="00D91DAE">
        <w:rPr>
          <w:rFonts w:eastAsia="SimHei" w:hint="eastAsia"/>
        </w:rPr>
        <w:t>中央登记册继续致力于探明和确定经济赔偿方案的受惠人，并对第</w:t>
      </w:r>
      <w:r w:rsidRPr="00D91DAE">
        <w:rPr>
          <w:rFonts w:eastAsia="SimHei"/>
        </w:rPr>
        <w:t>28592</w:t>
      </w:r>
      <w:r w:rsidRPr="00D91DAE">
        <w:rPr>
          <w:rFonts w:eastAsia="SimHei" w:hint="eastAsia"/>
        </w:rPr>
        <w:t>号法律实施条例第</w:t>
      </w:r>
      <w:r w:rsidRPr="00D91DAE">
        <w:rPr>
          <w:rFonts w:eastAsia="SimHei" w:hint="eastAsia"/>
        </w:rPr>
        <w:t>41</w:t>
      </w:r>
      <w:r w:rsidRPr="00D91DAE">
        <w:rPr>
          <w:rFonts w:eastAsia="SimHei" w:hint="eastAsia"/>
        </w:rPr>
        <w:t>条作相应的修改；</w:t>
      </w:r>
    </w:p>
    <w:p w:rsidR="0039075D" w:rsidRPr="00D91DAE" w:rsidRDefault="0039075D" w:rsidP="0039075D">
      <w:pPr>
        <w:pStyle w:val="SingleTxtGC"/>
        <w:numPr>
          <w:ilvl w:val="0"/>
          <w:numId w:val="27"/>
        </w:numPr>
        <w:rPr>
          <w:rFonts w:eastAsia="SimHei"/>
        </w:rPr>
      </w:pPr>
      <w:r w:rsidRPr="00D91DAE">
        <w:rPr>
          <w:rFonts w:eastAsia="SimHei" w:hint="eastAsia"/>
        </w:rPr>
        <w:t>为全面及时实施全面赔偿计划拨给充足的财力和人力资源，调高经济赔偿数额，赔偿范围应包括所有相关的人。</w:t>
      </w:r>
    </w:p>
    <w:p w:rsidR="0039075D" w:rsidRPr="00BA2BC7" w:rsidRDefault="0039075D" w:rsidP="0039075D">
      <w:pPr>
        <w:pStyle w:val="H23GC"/>
        <w:rPr>
          <w:rFonts w:hint="eastAsia"/>
          <w:lang w:val="en-GB"/>
        </w:rPr>
      </w:pPr>
      <w:r w:rsidRPr="00BA2BC7">
        <w:rPr>
          <w:b/>
          <w:lang w:val="en-GB"/>
        </w:rPr>
        <w:tab/>
      </w:r>
      <w:r w:rsidRPr="00BA2BC7">
        <w:rPr>
          <w:b/>
          <w:lang w:val="en-GB"/>
        </w:rPr>
        <w:tab/>
      </w:r>
      <w:r w:rsidRPr="00BA2BC7">
        <w:rPr>
          <w:rFonts w:hint="eastAsia"/>
          <w:lang w:val="en-GB"/>
        </w:rPr>
        <w:t>酷刑</w:t>
      </w:r>
      <w:r>
        <w:rPr>
          <w:rFonts w:hint="eastAsia"/>
          <w:lang w:val="en-GB"/>
        </w:rPr>
        <w:t>受害人</w:t>
      </w:r>
      <w:r w:rsidRPr="00BA2BC7">
        <w:rPr>
          <w:rFonts w:hint="eastAsia"/>
          <w:lang w:val="en-GB"/>
        </w:rPr>
        <w:t>的医疗和心理治疗</w:t>
      </w:r>
    </w:p>
    <w:p w:rsidR="0039075D" w:rsidRPr="00BA2BC7" w:rsidRDefault="0051775D" w:rsidP="0039075D">
      <w:pPr>
        <w:pStyle w:val="SingleTxtGC"/>
      </w:pPr>
      <w:r>
        <w:rPr>
          <w:rFonts w:hint="eastAsia"/>
        </w:rPr>
        <w:t>(</w:t>
      </w:r>
      <w:r>
        <w:t>18</w:t>
      </w:r>
      <w:r>
        <w:rPr>
          <w:rFonts w:hint="eastAsia"/>
        </w:rPr>
        <w:t>)</w:t>
      </w:r>
      <w:r w:rsidR="0039075D">
        <w:rPr>
          <w:rFonts w:hint="eastAsia"/>
        </w:rPr>
        <w:t xml:space="preserve">  </w:t>
      </w:r>
      <w:r w:rsidR="0039075D" w:rsidRPr="00BA2BC7">
        <w:rPr>
          <w:rFonts w:hint="eastAsia"/>
        </w:rPr>
        <w:t>委员会注意到，国内武装冲突期间的酷刑</w:t>
      </w:r>
      <w:r w:rsidR="0039075D">
        <w:rPr>
          <w:rFonts w:hint="eastAsia"/>
        </w:rPr>
        <w:t>受害人</w:t>
      </w:r>
      <w:r w:rsidR="0039075D" w:rsidRPr="00BA2BC7">
        <w:rPr>
          <w:rFonts w:hint="eastAsia"/>
        </w:rPr>
        <w:t>在全面赔偿计划和综合医疗保险方案下有权获得医疗保健服务，而且国家刑事法院在最近几起酷刑案件中裁定酷刑</w:t>
      </w:r>
      <w:r w:rsidR="0039075D">
        <w:rPr>
          <w:rFonts w:hint="eastAsia"/>
        </w:rPr>
        <w:t>受害人</w:t>
      </w:r>
      <w:r w:rsidR="0039075D" w:rsidRPr="00BA2BC7">
        <w:rPr>
          <w:rFonts w:hint="eastAsia"/>
        </w:rPr>
        <w:t>在完全恢复健康前可一直享受免费生理和心理医疗保健服务，但委员会关切的是，该计划远未得到充分执行，没有为酷刑</w:t>
      </w:r>
      <w:r w:rsidR="0039075D">
        <w:rPr>
          <w:rFonts w:hint="eastAsia"/>
        </w:rPr>
        <w:t>受害人</w:t>
      </w:r>
      <w:r w:rsidR="0039075D" w:rsidRPr="00BA2BC7">
        <w:rPr>
          <w:rFonts w:hint="eastAsia"/>
        </w:rPr>
        <w:t>提供专门的医疗和心理保健或康复方案，也没有记录表明有多少酷刑</w:t>
      </w:r>
      <w:r w:rsidR="0039075D">
        <w:rPr>
          <w:rFonts w:hint="eastAsia"/>
        </w:rPr>
        <w:t>受害人</w:t>
      </w:r>
      <w:r w:rsidR="0039075D" w:rsidRPr="00BA2BC7">
        <w:rPr>
          <w:rFonts w:hint="eastAsia"/>
        </w:rPr>
        <w:t>受惠于医疗保健方案。委员会还关切的是，按照制定的手册评估酷刑心理后遗症的情况不多。康复方案也应当适用于冲突结束后的酷刑</w:t>
      </w:r>
      <w:r w:rsidR="0039075D">
        <w:rPr>
          <w:rFonts w:hint="eastAsia"/>
        </w:rPr>
        <w:t>受害人</w:t>
      </w:r>
      <w:r w:rsidR="0039075D">
        <w:rPr>
          <w:rFonts w:hint="eastAsia"/>
        </w:rPr>
        <w:t>(</w:t>
      </w:r>
      <w:r w:rsidR="0039075D" w:rsidRPr="00BA2BC7">
        <w:rPr>
          <w:rFonts w:hint="eastAsia"/>
        </w:rPr>
        <w:t>第</w:t>
      </w:r>
      <w:r w:rsidR="0039075D" w:rsidRPr="00BA2BC7">
        <w:rPr>
          <w:rFonts w:hint="eastAsia"/>
        </w:rPr>
        <w:t>14</w:t>
      </w:r>
      <w:r w:rsidR="0039075D" w:rsidRPr="00BA2BC7">
        <w:rPr>
          <w:rFonts w:hint="eastAsia"/>
        </w:rPr>
        <w:t>条</w:t>
      </w:r>
      <w:r w:rsidR="0039075D">
        <w:rPr>
          <w:rFonts w:hint="eastAsia"/>
        </w:rPr>
        <w:t>)</w:t>
      </w:r>
      <w:r w:rsidR="0039075D" w:rsidRPr="00BA2BC7">
        <w:rPr>
          <w:rFonts w:hint="eastAsia"/>
        </w:rPr>
        <w:t>。</w:t>
      </w:r>
    </w:p>
    <w:p w:rsidR="0039075D" w:rsidRPr="00BA2BC7" w:rsidRDefault="0039075D" w:rsidP="0039075D">
      <w:pPr>
        <w:pStyle w:val="H23GC"/>
        <w:rPr>
          <w:rFonts w:hint="eastAsia"/>
          <w:b/>
          <w:lang w:val="en-GB"/>
        </w:rPr>
      </w:pPr>
      <w:r w:rsidRPr="00BA2BC7">
        <w:rPr>
          <w:lang w:val="en-GB"/>
        </w:rPr>
        <w:tab/>
      </w:r>
      <w:r w:rsidRPr="00BA2BC7">
        <w:rPr>
          <w:lang w:val="en-GB"/>
        </w:rPr>
        <w:tab/>
      </w:r>
      <w:r w:rsidRPr="00BA2BC7">
        <w:rPr>
          <w:rFonts w:hint="eastAsia"/>
          <w:lang w:val="en-GB"/>
        </w:rPr>
        <w:t>缔约国应确保：</w:t>
      </w:r>
    </w:p>
    <w:p w:rsidR="0039075D" w:rsidRPr="00C22BA7" w:rsidRDefault="0039075D" w:rsidP="0039075D">
      <w:pPr>
        <w:pStyle w:val="SingleTxtGC"/>
        <w:numPr>
          <w:ilvl w:val="0"/>
          <w:numId w:val="28"/>
        </w:numPr>
        <w:rPr>
          <w:rFonts w:eastAsia="SimHei" w:hint="eastAsia"/>
        </w:rPr>
      </w:pPr>
      <w:r w:rsidRPr="00C22BA7">
        <w:rPr>
          <w:rFonts w:eastAsia="SimHei" w:hint="eastAsia"/>
        </w:rPr>
        <w:t>充分制定和实施为酷刑和虐待行为</w:t>
      </w:r>
      <w:r>
        <w:rPr>
          <w:rFonts w:eastAsia="SimHei" w:hint="eastAsia"/>
        </w:rPr>
        <w:t>受害人</w:t>
      </w:r>
      <w:r w:rsidRPr="00C22BA7">
        <w:rPr>
          <w:rFonts w:eastAsia="SimHei" w:hint="eastAsia"/>
        </w:rPr>
        <w:t>提供全面彻底补救措施的公共政策，包括在个别情况下提供必要的专门服务，而无分地理位置、</w:t>
      </w:r>
      <w:r>
        <w:rPr>
          <w:rFonts w:eastAsia="SimHei" w:hint="eastAsia"/>
        </w:rPr>
        <w:t>受害人</w:t>
      </w:r>
      <w:r w:rsidRPr="00C22BA7">
        <w:rPr>
          <w:rFonts w:eastAsia="SimHei" w:hint="eastAsia"/>
        </w:rPr>
        <w:t>社会经济处境、性别以及是否与现今或过去的反对团体确实或被认为有关联；</w:t>
      </w:r>
    </w:p>
    <w:p w:rsidR="0039075D" w:rsidRPr="00C22BA7" w:rsidRDefault="0039075D" w:rsidP="0039075D">
      <w:pPr>
        <w:pStyle w:val="SingleTxtGC"/>
        <w:numPr>
          <w:ilvl w:val="0"/>
          <w:numId w:val="28"/>
        </w:numPr>
        <w:rPr>
          <w:rFonts w:eastAsia="SimHei" w:hint="eastAsia"/>
        </w:rPr>
      </w:pPr>
      <w:r w:rsidRPr="00C22BA7">
        <w:rPr>
          <w:rFonts w:eastAsia="SimHei" w:hint="eastAsia"/>
        </w:rPr>
        <w:t>提供优质的专门服务，使所有酷刑</w:t>
      </w:r>
      <w:r>
        <w:rPr>
          <w:rFonts w:eastAsia="SimHei" w:hint="eastAsia"/>
        </w:rPr>
        <w:t>受害人</w:t>
      </w:r>
      <w:r w:rsidRPr="00C22BA7">
        <w:rPr>
          <w:rFonts w:eastAsia="SimHei" w:hint="eastAsia"/>
        </w:rPr>
        <w:t>能够尽可能完全恢复健康。这类服务应采用整体康复方法，兼顾身心护理，包含法律服务、社会服务、职业服务、教育服务和以社区及家庭为基础的服务以及临时经济支助和重新融入社会的支助，而且这些服务在国内所有地区均可提供；</w:t>
      </w:r>
    </w:p>
    <w:p w:rsidR="0039075D" w:rsidRPr="00C22BA7" w:rsidRDefault="0039075D" w:rsidP="0039075D">
      <w:pPr>
        <w:pStyle w:val="SingleTxtGC"/>
        <w:numPr>
          <w:ilvl w:val="0"/>
          <w:numId w:val="28"/>
        </w:numPr>
        <w:rPr>
          <w:rFonts w:eastAsia="SimHei" w:hint="eastAsia"/>
        </w:rPr>
      </w:pPr>
      <w:r w:rsidRPr="00C22BA7">
        <w:rPr>
          <w:rFonts w:eastAsia="SimHei" w:hint="eastAsia"/>
        </w:rPr>
        <w:t>将检察署最近制定的酷刑心理影响评估手册付诸使用；</w:t>
      </w:r>
    </w:p>
    <w:p w:rsidR="0039075D" w:rsidRPr="00C22BA7" w:rsidRDefault="0039075D" w:rsidP="0039075D">
      <w:pPr>
        <w:pStyle w:val="SingleTxtGC"/>
        <w:numPr>
          <w:ilvl w:val="0"/>
          <w:numId w:val="28"/>
        </w:numPr>
        <w:rPr>
          <w:rFonts w:eastAsia="SimHei" w:hint="eastAsia"/>
        </w:rPr>
      </w:pPr>
      <w:r w:rsidRPr="00C22BA7">
        <w:rPr>
          <w:rFonts w:eastAsia="SimHei" w:hint="eastAsia"/>
        </w:rPr>
        <w:t>建立一个数据库来收存受惠于医疗保健方案的国内武装冲突期间和</w:t>
      </w:r>
      <w:r w:rsidRPr="00C22BA7">
        <w:rPr>
          <w:rFonts w:eastAsia="SimHei" w:hint="eastAsia"/>
        </w:rPr>
        <w:t>2000</w:t>
      </w:r>
      <w:r w:rsidRPr="00C22BA7">
        <w:rPr>
          <w:rFonts w:eastAsia="SimHei" w:hint="eastAsia"/>
        </w:rPr>
        <w:t>年之后酷刑</w:t>
      </w:r>
      <w:r>
        <w:rPr>
          <w:rFonts w:eastAsia="SimHei" w:hint="eastAsia"/>
        </w:rPr>
        <w:t>受害人</w:t>
      </w:r>
      <w:r w:rsidRPr="00C22BA7">
        <w:rPr>
          <w:rFonts w:eastAsia="SimHei" w:hint="eastAsia"/>
        </w:rPr>
        <w:t>的人数。</w:t>
      </w:r>
    </w:p>
    <w:p w:rsidR="0051775D" w:rsidRDefault="0039075D" w:rsidP="0039075D">
      <w:pPr>
        <w:pStyle w:val="SingleTxtGC"/>
        <w:rPr>
          <w:rFonts w:eastAsia="SimHei"/>
          <w:lang w:val="en-GB"/>
        </w:rPr>
      </w:pPr>
      <w:r w:rsidRPr="00C22BA7">
        <w:rPr>
          <w:rFonts w:eastAsia="SimHei" w:hint="eastAsia"/>
          <w:spacing w:val="-3"/>
          <w:lang w:val="en-GB"/>
        </w:rPr>
        <w:t>委员会提请缔约国注意最近通过的关于《公约》第</w:t>
      </w:r>
      <w:r w:rsidRPr="00C22BA7">
        <w:rPr>
          <w:rFonts w:eastAsia="SimHei" w:hint="eastAsia"/>
          <w:spacing w:val="-3"/>
          <w:lang w:val="en-GB"/>
        </w:rPr>
        <w:t>14</w:t>
      </w:r>
      <w:r w:rsidRPr="00C22BA7">
        <w:rPr>
          <w:rFonts w:eastAsia="SimHei" w:hint="eastAsia"/>
          <w:spacing w:val="-3"/>
          <w:lang w:val="en-GB"/>
        </w:rPr>
        <w:t>条的第</w:t>
      </w:r>
      <w:r w:rsidRPr="00C22BA7">
        <w:rPr>
          <w:rFonts w:eastAsia="SimHei" w:hint="eastAsia"/>
          <w:spacing w:val="-3"/>
          <w:lang w:val="en-GB"/>
        </w:rPr>
        <w:t>3</w:t>
      </w:r>
      <w:r w:rsidRPr="00C22BA7">
        <w:rPr>
          <w:rFonts w:eastAsia="SimHei" w:hint="eastAsia"/>
          <w:spacing w:val="-3"/>
          <w:lang w:val="en-GB"/>
        </w:rPr>
        <w:t>号一般性意见</w:t>
      </w:r>
      <w:r w:rsidRPr="00C22BA7">
        <w:rPr>
          <w:rFonts w:eastAsia="SimHei" w:hint="eastAsia"/>
          <w:spacing w:val="-3"/>
          <w:lang w:val="en-GB"/>
        </w:rPr>
        <w:t>(</w:t>
      </w:r>
      <w:r w:rsidRPr="00C22BA7">
        <w:rPr>
          <w:rFonts w:eastAsia="SimHei"/>
          <w:spacing w:val="-3"/>
          <w:lang w:val="en-GB"/>
        </w:rPr>
        <w:t>2012</w:t>
      </w:r>
      <w:r w:rsidRPr="00C22BA7">
        <w:rPr>
          <w:rFonts w:eastAsia="SimHei" w:hint="eastAsia"/>
          <w:spacing w:val="-3"/>
          <w:lang w:val="en-GB"/>
        </w:rPr>
        <w:t>年</w:t>
      </w:r>
      <w:r w:rsidRPr="00C22BA7">
        <w:rPr>
          <w:rFonts w:eastAsia="SimHei" w:hint="eastAsia"/>
          <w:spacing w:val="-3"/>
          <w:lang w:val="en-GB"/>
        </w:rPr>
        <w:t>)</w:t>
      </w:r>
      <w:r w:rsidRPr="00C22BA7">
        <w:rPr>
          <w:rFonts w:eastAsia="SimHei" w:hint="eastAsia"/>
          <w:spacing w:val="-3"/>
          <w:lang w:val="en-GB"/>
        </w:rPr>
        <w:t>，</w:t>
      </w:r>
      <w:r w:rsidRPr="00C22BA7">
        <w:rPr>
          <w:rFonts w:eastAsia="SimHei" w:hint="eastAsia"/>
          <w:lang w:val="en-GB"/>
        </w:rPr>
        <w:t>其中说明了缔约国为酷刑</w:t>
      </w:r>
      <w:r>
        <w:rPr>
          <w:rFonts w:eastAsia="SimHei" w:hint="eastAsia"/>
          <w:lang w:val="en-GB"/>
        </w:rPr>
        <w:t>受害人</w:t>
      </w:r>
      <w:r w:rsidRPr="00C22BA7">
        <w:rPr>
          <w:rFonts w:eastAsia="SimHei" w:hint="eastAsia"/>
          <w:lang w:val="en-GB"/>
        </w:rPr>
        <w:t>提供充分补救措施的义务的内容和范围。</w:t>
      </w:r>
    </w:p>
    <w:p w:rsidR="0039075D" w:rsidRPr="00BA2BC7" w:rsidRDefault="0051775D" w:rsidP="0051775D">
      <w:pPr>
        <w:pStyle w:val="H23GC"/>
        <w:rPr>
          <w:rFonts w:hint="eastAsia"/>
          <w:lang w:val="en-GB"/>
        </w:rPr>
      </w:pPr>
      <w:r>
        <w:rPr>
          <w:lang w:val="en-GB"/>
        </w:rPr>
        <w:br w:type="page"/>
      </w:r>
      <w:r w:rsidR="0039075D" w:rsidRPr="00BA2BC7">
        <w:rPr>
          <w:lang w:val="en-GB"/>
        </w:rPr>
        <w:tab/>
      </w:r>
      <w:r w:rsidR="0039075D" w:rsidRPr="00BA2BC7">
        <w:rPr>
          <w:lang w:val="en-GB"/>
        </w:rPr>
        <w:tab/>
      </w:r>
      <w:r w:rsidR="0039075D" w:rsidRPr="00BA2BC7">
        <w:rPr>
          <w:rFonts w:hint="eastAsia"/>
          <w:lang w:val="en-GB"/>
        </w:rPr>
        <w:t>残疾人</w:t>
      </w:r>
    </w:p>
    <w:p w:rsidR="0039075D" w:rsidRPr="00BA2BC7" w:rsidRDefault="0051775D" w:rsidP="0039075D">
      <w:pPr>
        <w:pStyle w:val="SingleTxtGC"/>
      </w:pPr>
      <w:r>
        <w:rPr>
          <w:rFonts w:hint="eastAsia"/>
        </w:rPr>
        <w:t>(</w:t>
      </w:r>
      <w:r>
        <w:t>19</w:t>
      </w:r>
      <w:r>
        <w:rPr>
          <w:rFonts w:hint="eastAsia"/>
        </w:rPr>
        <w:t>)</w:t>
      </w:r>
      <w:r w:rsidR="0039075D">
        <w:rPr>
          <w:rFonts w:hint="eastAsia"/>
        </w:rPr>
        <w:t xml:space="preserve">  </w:t>
      </w:r>
      <w:r w:rsidR="0039075D" w:rsidRPr="00BA2BC7">
        <w:rPr>
          <w:rFonts w:hint="eastAsia"/>
        </w:rPr>
        <w:t>委员会关切的是，有报告说，残疾人包括未成年人在医疗环境中遭到暴力和歧视性对待，自由被剥夺，得不到基本法律保障，行动受约束，被迫连续接受电抽搐疗法一类的治疗。委员会欢迎已中止实施</w:t>
      </w:r>
      <w:r w:rsidR="0039075D" w:rsidRPr="00BA2BC7">
        <w:rPr>
          <w:rFonts w:hint="eastAsia"/>
        </w:rPr>
        <w:t>2005</w:t>
      </w:r>
      <w:r w:rsidR="0039075D" w:rsidRPr="00BA2BC7">
        <w:rPr>
          <w:rFonts w:hint="eastAsia"/>
        </w:rPr>
        <w:t>年</w:t>
      </w:r>
      <w:r w:rsidR="0039075D" w:rsidRPr="00BA2BC7">
        <w:rPr>
          <w:rFonts w:hint="eastAsia"/>
        </w:rPr>
        <w:t>7</w:t>
      </w:r>
      <w:r w:rsidR="0039075D" w:rsidRPr="00BA2BC7">
        <w:rPr>
          <w:rFonts w:hint="eastAsia"/>
        </w:rPr>
        <w:t>月</w:t>
      </w:r>
      <w:r w:rsidR="0039075D" w:rsidRPr="00BA2BC7">
        <w:rPr>
          <w:rFonts w:hint="eastAsia"/>
        </w:rPr>
        <w:t>26</w:t>
      </w:r>
      <w:r w:rsidR="0039075D" w:rsidRPr="00BA2BC7">
        <w:rPr>
          <w:rFonts w:hint="eastAsia"/>
        </w:rPr>
        <w:t>日卫生部发布的第</w:t>
      </w:r>
      <w:r w:rsidR="0039075D" w:rsidRPr="00BA2BC7">
        <w:rPr>
          <w:rFonts w:hint="eastAsia"/>
        </w:rPr>
        <w:t>536/2005</w:t>
      </w:r>
      <w:r w:rsidR="0039075D" w:rsidRPr="00BA2BC7">
        <w:rPr>
          <w:rFonts w:hint="eastAsia"/>
        </w:rPr>
        <w:t>号计划生育技术准则，该准则允许不经</w:t>
      </w:r>
      <w:r w:rsidR="0039075D">
        <w:rPr>
          <w:rFonts w:hint="eastAsia"/>
        </w:rPr>
        <w:t>“</w:t>
      </w:r>
      <w:r w:rsidR="0039075D" w:rsidRPr="00BA2BC7">
        <w:rPr>
          <w:rFonts w:hint="eastAsia"/>
        </w:rPr>
        <w:t>无心智能力</w:t>
      </w:r>
      <w:r w:rsidR="0039075D">
        <w:rPr>
          <w:rFonts w:hint="eastAsia"/>
        </w:rPr>
        <w:t>”</w:t>
      </w:r>
      <w:r w:rsidR="0039075D" w:rsidRPr="00BA2BC7">
        <w:rPr>
          <w:rFonts w:hint="eastAsia"/>
        </w:rPr>
        <w:t>者的自由知情同意而为其施行绝育。但委员会对该准则未被废除仍感关切</w:t>
      </w:r>
      <w:r w:rsidR="0039075D">
        <w:rPr>
          <w:rFonts w:hint="eastAsia"/>
        </w:rPr>
        <w:t>(</w:t>
      </w:r>
      <w:r w:rsidR="0039075D" w:rsidRPr="00BA2BC7">
        <w:rPr>
          <w:rFonts w:hint="eastAsia"/>
        </w:rPr>
        <w:t>第</w:t>
      </w:r>
      <w:r w:rsidR="0039075D" w:rsidRPr="00BA2BC7">
        <w:rPr>
          <w:rFonts w:hint="eastAsia"/>
        </w:rPr>
        <w:t>2</w:t>
      </w:r>
      <w:r w:rsidR="0039075D" w:rsidRPr="00BA2BC7">
        <w:rPr>
          <w:rFonts w:hint="eastAsia"/>
        </w:rPr>
        <w:t>、第</w:t>
      </w:r>
      <w:r w:rsidR="0039075D" w:rsidRPr="00BA2BC7">
        <w:rPr>
          <w:rFonts w:hint="eastAsia"/>
        </w:rPr>
        <w:t>12</w:t>
      </w:r>
      <w:r w:rsidR="0039075D" w:rsidRPr="00BA2BC7">
        <w:rPr>
          <w:rFonts w:hint="eastAsia"/>
        </w:rPr>
        <w:t>、第</w:t>
      </w:r>
      <w:r w:rsidR="0039075D" w:rsidRPr="00BA2BC7">
        <w:rPr>
          <w:rFonts w:hint="eastAsia"/>
        </w:rPr>
        <w:t>13</w:t>
      </w:r>
      <w:r w:rsidR="0039075D" w:rsidRPr="00BA2BC7">
        <w:rPr>
          <w:rFonts w:hint="eastAsia"/>
        </w:rPr>
        <w:t>、第</w:t>
      </w:r>
      <w:r w:rsidR="0039075D" w:rsidRPr="00BA2BC7">
        <w:rPr>
          <w:rFonts w:hint="eastAsia"/>
        </w:rPr>
        <w:t>14</w:t>
      </w:r>
      <w:r w:rsidR="0039075D" w:rsidRPr="00BA2BC7">
        <w:rPr>
          <w:rFonts w:hint="eastAsia"/>
        </w:rPr>
        <w:t>和第</w:t>
      </w:r>
      <w:r w:rsidR="0039075D" w:rsidRPr="00BA2BC7">
        <w:rPr>
          <w:rFonts w:hint="eastAsia"/>
        </w:rPr>
        <w:t>16</w:t>
      </w:r>
      <w:r w:rsidR="0039075D" w:rsidRPr="00BA2BC7">
        <w:rPr>
          <w:rFonts w:hint="eastAsia"/>
        </w:rPr>
        <w:t>条</w:t>
      </w:r>
      <w:r w:rsidR="0039075D">
        <w:rPr>
          <w:rFonts w:hint="eastAsia"/>
        </w:rPr>
        <w:t>)</w:t>
      </w:r>
      <w:r w:rsidR="0039075D" w:rsidRPr="00BA2BC7">
        <w:rPr>
          <w:rFonts w:hint="eastAsia"/>
        </w:rPr>
        <w:t>。</w:t>
      </w:r>
    </w:p>
    <w:p w:rsidR="0039075D" w:rsidRPr="00C22BA7" w:rsidRDefault="0039075D" w:rsidP="0039075D">
      <w:pPr>
        <w:pStyle w:val="SingleTxtGC"/>
        <w:rPr>
          <w:rFonts w:eastAsia="SimHei" w:hint="eastAsia"/>
          <w:b/>
        </w:rPr>
      </w:pPr>
      <w:r w:rsidRPr="00C22BA7">
        <w:rPr>
          <w:rFonts w:eastAsia="SimHei" w:hint="eastAsia"/>
        </w:rPr>
        <w:t>委员会建议缔约国通过已于</w:t>
      </w:r>
      <w:r w:rsidRPr="00C22BA7">
        <w:rPr>
          <w:rFonts w:eastAsia="SimHei" w:hint="eastAsia"/>
        </w:rPr>
        <w:t>2</w:t>
      </w:r>
      <w:r w:rsidRPr="00C22BA7">
        <w:rPr>
          <w:rFonts w:eastAsia="SimHei"/>
        </w:rPr>
        <w:t>011</w:t>
      </w:r>
      <w:r w:rsidRPr="00C22BA7">
        <w:rPr>
          <w:rFonts w:eastAsia="SimHei"/>
        </w:rPr>
        <w:t>年</w:t>
      </w:r>
      <w:r w:rsidRPr="00C22BA7">
        <w:rPr>
          <w:rFonts w:eastAsia="SimHei"/>
        </w:rPr>
        <w:t>3</w:t>
      </w:r>
      <w:r w:rsidRPr="00C22BA7">
        <w:rPr>
          <w:rFonts w:eastAsia="SimHei"/>
        </w:rPr>
        <w:t>月</w:t>
      </w:r>
      <w:r w:rsidRPr="00C22BA7">
        <w:rPr>
          <w:rFonts w:eastAsia="SimHei" w:hint="eastAsia"/>
        </w:rPr>
        <w:t>提交给国会的残疾人权利法案并确保收容所内的人获得一切法律保障，敦促缔约国即时、有效和公正地调查一切虐待事件，并将责任人绳之以法。缔约国应作为紧急事项，废除已中止实施的允许对心智不健全的人强制施行绝育的行政法令。</w:t>
      </w:r>
    </w:p>
    <w:p w:rsidR="0039075D" w:rsidRPr="00BA2BC7" w:rsidRDefault="0039075D" w:rsidP="0039075D">
      <w:pPr>
        <w:pStyle w:val="H23GC"/>
        <w:rPr>
          <w:rFonts w:hint="eastAsia"/>
          <w:b/>
          <w:lang w:val="en-GB"/>
        </w:rPr>
      </w:pPr>
      <w:r w:rsidRPr="00BA2BC7">
        <w:rPr>
          <w:b/>
          <w:lang w:val="en-GB"/>
        </w:rPr>
        <w:tab/>
      </w:r>
      <w:r w:rsidRPr="00BA2BC7">
        <w:rPr>
          <w:b/>
          <w:lang w:val="en-GB"/>
        </w:rPr>
        <w:tab/>
      </w:r>
      <w:r w:rsidRPr="00BA2BC7">
        <w:rPr>
          <w:rFonts w:hint="eastAsia"/>
          <w:lang w:val="en-GB"/>
        </w:rPr>
        <w:t>对儿童施行暴力，包括体罚</w:t>
      </w:r>
    </w:p>
    <w:p w:rsidR="0039075D" w:rsidRPr="00BA2BC7" w:rsidRDefault="0051775D" w:rsidP="0039075D">
      <w:pPr>
        <w:pStyle w:val="SingleTxtGC"/>
      </w:pPr>
      <w:r>
        <w:rPr>
          <w:rFonts w:hint="eastAsia"/>
        </w:rPr>
        <w:t>(</w:t>
      </w:r>
      <w:r>
        <w:t>20</w:t>
      </w:r>
      <w:r>
        <w:rPr>
          <w:rFonts w:hint="eastAsia"/>
        </w:rPr>
        <w:t>)</w:t>
      </w:r>
      <w:r w:rsidR="0039075D">
        <w:rPr>
          <w:rFonts w:hint="eastAsia"/>
        </w:rPr>
        <w:t xml:space="preserve">  </w:t>
      </w:r>
      <w:r w:rsidR="0039075D" w:rsidRPr="00BA2BC7">
        <w:rPr>
          <w:rFonts w:hint="eastAsia"/>
        </w:rPr>
        <w:t>委员会关切的是，对儿童施行暴力的情况很普遍，包括家庭暴力和性暴力，而且在家庭、学校、管教机构和收容所对儿童进行体罚并未受到明文禁止</w:t>
      </w:r>
      <w:r w:rsidR="0039075D">
        <w:rPr>
          <w:rFonts w:hint="eastAsia"/>
        </w:rPr>
        <w:t>(</w:t>
      </w:r>
      <w:r w:rsidR="0039075D" w:rsidRPr="00BA2BC7">
        <w:rPr>
          <w:rFonts w:hint="eastAsia"/>
        </w:rPr>
        <w:t>第</w:t>
      </w:r>
      <w:r w:rsidR="0039075D" w:rsidRPr="00BA2BC7">
        <w:rPr>
          <w:rFonts w:hint="eastAsia"/>
        </w:rPr>
        <w:t>2</w:t>
      </w:r>
      <w:r w:rsidR="0039075D" w:rsidRPr="00BA2BC7">
        <w:rPr>
          <w:rFonts w:hint="eastAsia"/>
        </w:rPr>
        <w:t>和第</w:t>
      </w:r>
      <w:r w:rsidR="0039075D" w:rsidRPr="00BA2BC7">
        <w:rPr>
          <w:rFonts w:hint="eastAsia"/>
        </w:rPr>
        <w:t>16</w:t>
      </w:r>
      <w:r w:rsidR="0039075D" w:rsidRPr="00BA2BC7">
        <w:rPr>
          <w:rFonts w:hint="eastAsia"/>
        </w:rPr>
        <w:t>条</w:t>
      </w:r>
      <w:r w:rsidR="0039075D">
        <w:rPr>
          <w:rFonts w:hint="eastAsia"/>
        </w:rPr>
        <w:t>)</w:t>
      </w:r>
      <w:r w:rsidR="0039075D" w:rsidRPr="00BA2BC7">
        <w:rPr>
          <w:rFonts w:hint="eastAsia"/>
        </w:rPr>
        <w:t>。</w:t>
      </w:r>
    </w:p>
    <w:p w:rsidR="0039075D" w:rsidRPr="005E1CEA" w:rsidRDefault="0039075D" w:rsidP="0039075D">
      <w:pPr>
        <w:pStyle w:val="SingleTxtGC"/>
        <w:rPr>
          <w:rFonts w:eastAsia="SimHei" w:hint="eastAsia"/>
          <w:b/>
        </w:rPr>
      </w:pPr>
      <w:r w:rsidRPr="005E1CEA">
        <w:rPr>
          <w:rFonts w:eastAsia="SimHei" w:hint="eastAsia"/>
        </w:rPr>
        <w:t>委员会建议修正《儿童和青少年法》和《刑事执行法》，明文禁止对儿童施行暴力，特别是性暴力，并将一切环境下体罚儿童的行为定为法定罪行。</w:t>
      </w:r>
    </w:p>
    <w:p w:rsidR="0039075D" w:rsidRPr="00BA2BC7" w:rsidRDefault="0039075D" w:rsidP="0039075D">
      <w:pPr>
        <w:pStyle w:val="H23GC"/>
        <w:rPr>
          <w:b/>
          <w:lang w:val="en-GB"/>
        </w:rPr>
      </w:pPr>
      <w:r w:rsidRPr="00BA2BC7">
        <w:rPr>
          <w:b/>
          <w:lang w:val="en-GB"/>
        </w:rPr>
        <w:tab/>
      </w:r>
      <w:r w:rsidRPr="00BA2BC7">
        <w:rPr>
          <w:b/>
          <w:lang w:val="en-GB"/>
        </w:rPr>
        <w:tab/>
      </w:r>
      <w:r w:rsidRPr="00BA2BC7">
        <w:rPr>
          <w:rFonts w:hint="eastAsia"/>
          <w:lang w:val="en-GB"/>
        </w:rPr>
        <w:t>当代形式的奴役，包括强迫劳动和人口贩运</w:t>
      </w:r>
    </w:p>
    <w:p w:rsidR="0039075D" w:rsidRPr="00BA2BC7" w:rsidRDefault="0051775D" w:rsidP="0039075D">
      <w:pPr>
        <w:pStyle w:val="SingleTxtGC"/>
      </w:pPr>
      <w:r>
        <w:rPr>
          <w:rFonts w:hint="eastAsia"/>
        </w:rPr>
        <w:t>(</w:t>
      </w:r>
      <w:r w:rsidR="0039075D" w:rsidRPr="00BA2BC7">
        <w:t>2</w:t>
      </w:r>
      <w:r>
        <w:t>1</w:t>
      </w:r>
      <w:r>
        <w:rPr>
          <w:rFonts w:hint="eastAsia"/>
        </w:rPr>
        <w:t>)</w:t>
      </w:r>
      <w:r w:rsidR="0039075D">
        <w:rPr>
          <w:rFonts w:hint="eastAsia"/>
        </w:rPr>
        <w:t xml:space="preserve">  </w:t>
      </w:r>
      <w:r w:rsidR="0039075D" w:rsidRPr="00BA2BC7">
        <w:rPr>
          <w:rFonts w:hint="eastAsia"/>
        </w:rPr>
        <w:t>委员会关切的是，有报告说，农业、畜牧业和林业等部门存在强迫劳动现象，它们构成奴役、债务质役和农奴行为，土著群体尤其受影响。委员会还关切的是，家佣的生活处境类似家奴。委员会严重关切的是，在采矿、制砖和锯木等不同部门，从事最恶劣形式童工的儿童越来越多，而从事家务劳役的有三分之一是儿童。委员会特别关切的是，《刑法典》对奴役和强迫劳役的禁止规定不够充分。委员会进一步关切的是，存在为劳动剥削和性剥削目的贩运人口的行为，特别是亚马逊贫困农村地区的妇女和女孩被诱拐到矿场附近棚户区的妓院卖淫</w:t>
      </w:r>
      <w:r w:rsidR="0039075D">
        <w:rPr>
          <w:rFonts w:hint="eastAsia"/>
        </w:rPr>
        <w:t>(</w:t>
      </w:r>
      <w:r w:rsidR="0039075D" w:rsidRPr="00BA2BC7">
        <w:rPr>
          <w:rFonts w:hint="eastAsia"/>
        </w:rPr>
        <w:t>第</w:t>
      </w:r>
      <w:r w:rsidR="0039075D" w:rsidRPr="00BA2BC7">
        <w:rPr>
          <w:rFonts w:hint="eastAsia"/>
        </w:rPr>
        <w:t>2</w:t>
      </w:r>
      <w:r w:rsidR="0039075D" w:rsidRPr="00BA2BC7">
        <w:rPr>
          <w:rFonts w:hint="eastAsia"/>
        </w:rPr>
        <w:t>、第</w:t>
      </w:r>
      <w:r w:rsidR="0039075D" w:rsidRPr="00BA2BC7">
        <w:rPr>
          <w:rFonts w:hint="eastAsia"/>
        </w:rPr>
        <w:t>12</w:t>
      </w:r>
      <w:r w:rsidR="0039075D" w:rsidRPr="00BA2BC7">
        <w:rPr>
          <w:rFonts w:hint="eastAsia"/>
        </w:rPr>
        <w:t>、第</w:t>
      </w:r>
      <w:r w:rsidR="0039075D" w:rsidRPr="00BA2BC7">
        <w:rPr>
          <w:rFonts w:hint="eastAsia"/>
        </w:rPr>
        <w:t>13</w:t>
      </w:r>
      <w:r w:rsidR="0039075D" w:rsidRPr="00BA2BC7">
        <w:rPr>
          <w:rFonts w:hint="eastAsia"/>
        </w:rPr>
        <w:t>、第</w:t>
      </w:r>
      <w:r w:rsidR="0039075D" w:rsidRPr="00BA2BC7">
        <w:rPr>
          <w:rFonts w:hint="eastAsia"/>
        </w:rPr>
        <w:t>14</w:t>
      </w:r>
      <w:r w:rsidR="0039075D" w:rsidRPr="00BA2BC7">
        <w:rPr>
          <w:rFonts w:hint="eastAsia"/>
        </w:rPr>
        <w:t>和第</w:t>
      </w:r>
      <w:r w:rsidR="0039075D" w:rsidRPr="00BA2BC7">
        <w:rPr>
          <w:rFonts w:hint="eastAsia"/>
        </w:rPr>
        <w:t>16</w:t>
      </w:r>
      <w:r w:rsidR="0039075D" w:rsidRPr="00BA2BC7">
        <w:rPr>
          <w:rFonts w:hint="eastAsia"/>
        </w:rPr>
        <w:t>条</w:t>
      </w:r>
      <w:r w:rsidR="0039075D">
        <w:rPr>
          <w:rFonts w:hint="eastAsia"/>
        </w:rPr>
        <w:t>)</w:t>
      </w:r>
      <w:r w:rsidR="0039075D" w:rsidRPr="00BA2BC7">
        <w:rPr>
          <w:rFonts w:hint="eastAsia"/>
        </w:rPr>
        <w:t>。</w:t>
      </w:r>
    </w:p>
    <w:p w:rsidR="0039075D" w:rsidRPr="00BA2BC7" w:rsidRDefault="0039075D" w:rsidP="0039075D">
      <w:pPr>
        <w:pStyle w:val="H23GC"/>
        <w:rPr>
          <w:b/>
        </w:rPr>
      </w:pPr>
      <w:r>
        <w:rPr>
          <w:rFonts w:hint="eastAsia"/>
        </w:rPr>
        <w:tab/>
      </w:r>
      <w:r>
        <w:rPr>
          <w:rFonts w:hint="eastAsia"/>
        </w:rPr>
        <w:tab/>
      </w:r>
      <w:r w:rsidRPr="00BA2BC7">
        <w:rPr>
          <w:rFonts w:hint="eastAsia"/>
        </w:rPr>
        <w:t>缔约国应加大努力：</w:t>
      </w:r>
    </w:p>
    <w:p w:rsidR="0039075D" w:rsidRPr="005E1CEA" w:rsidRDefault="0039075D" w:rsidP="00041363">
      <w:pPr>
        <w:pStyle w:val="SingleTxtGC"/>
        <w:numPr>
          <w:ilvl w:val="0"/>
          <w:numId w:val="29"/>
        </w:numPr>
        <w:spacing w:line="300" w:lineRule="exact"/>
        <w:rPr>
          <w:rFonts w:eastAsia="SimHei" w:hint="eastAsia"/>
        </w:rPr>
      </w:pPr>
      <w:r w:rsidRPr="005E1CEA">
        <w:rPr>
          <w:rFonts w:eastAsia="SimHei" w:hint="eastAsia"/>
        </w:rPr>
        <w:t>采取立法措施，根除强迫劳动、农奴和家务劳役行为；</w:t>
      </w:r>
    </w:p>
    <w:p w:rsidR="0039075D" w:rsidRPr="005E1CEA" w:rsidRDefault="0039075D" w:rsidP="00041363">
      <w:pPr>
        <w:pStyle w:val="SingleTxtGC"/>
        <w:numPr>
          <w:ilvl w:val="0"/>
          <w:numId w:val="29"/>
        </w:numPr>
        <w:spacing w:line="300" w:lineRule="exact"/>
        <w:rPr>
          <w:rFonts w:eastAsia="SimHei" w:hint="eastAsia"/>
        </w:rPr>
      </w:pPr>
      <w:r w:rsidRPr="005E1CEA">
        <w:rPr>
          <w:rFonts w:eastAsia="SimHei" w:hint="eastAsia"/>
        </w:rPr>
        <w:t>切实确保消除这种当代形式的奴役，特别是保护儿童；</w:t>
      </w:r>
    </w:p>
    <w:p w:rsidR="0039075D" w:rsidRPr="005E1CEA" w:rsidRDefault="0039075D" w:rsidP="00041363">
      <w:pPr>
        <w:pStyle w:val="SingleTxtGC"/>
        <w:numPr>
          <w:ilvl w:val="0"/>
          <w:numId w:val="29"/>
        </w:numPr>
        <w:spacing w:line="300" w:lineRule="exact"/>
        <w:rPr>
          <w:rFonts w:eastAsia="SimHei" w:hint="eastAsia"/>
        </w:rPr>
      </w:pPr>
      <w:r w:rsidRPr="005E1CEA">
        <w:rPr>
          <w:rFonts w:eastAsia="SimHei" w:hint="eastAsia"/>
        </w:rPr>
        <w:t>即时调查、起诉和适当惩罚行为人，并为强迫劳动和人口贩运的</w:t>
      </w:r>
      <w:r>
        <w:rPr>
          <w:rFonts w:eastAsia="SimHei" w:hint="eastAsia"/>
        </w:rPr>
        <w:t>受害人</w:t>
      </w:r>
      <w:r w:rsidRPr="005E1CEA">
        <w:rPr>
          <w:rFonts w:eastAsia="SimHei" w:hint="eastAsia"/>
        </w:rPr>
        <w:t>提供免费法律援助、康复服务和补偿；</w:t>
      </w:r>
    </w:p>
    <w:p w:rsidR="0039075D" w:rsidRPr="005E1CEA" w:rsidRDefault="0039075D" w:rsidP="00041363">
      <w:pPr>
        <w:pStyle w:val="SingleTxtGC"/>
        <w:numPr>
          <w:ilvl w:val="0"/>
          <w:numId w:val="29"/>
        </w:numPr>
        <w:spacing w:line="300" w:lineRule="exact"/>
        <w:rPr>
          <w:rFonts w:eastAsia="SimHei" w:hint="eastAsia"/>
        </w:rPr>
      </w:pPr>
      <w:r w:rsidRPr="005E1CEA">
        <w:rPr>
          <w:rFonts w:eastAsia="SimHei" w:hint="eastAsia"/>
        </w:rPr>
        <w:t>对执法人员、法官和检察官进行关于人口贩运的教育和培训，并改进人口贩运</w:t>
      </w:r>
      <w:r>
        <w:rPr>
          <w:rFonts w:eastAsia="SimHei" w:hint="eastAsia"/>
        </w:rPr>
        <w:t>受害人</w:t>
      </w:r>
      <w:r w:rsidRPr="005E1CEA">
        <w:rPr>
          <w:rFonts w:eastAsia="SimHei" w:hint="eastAsia"/>
        </w:rPr>
        <w:t>的识别工作；</w:t>
      </w:r>
    </w:p>
    <w:p w:rsidR="00041363" w:rsidRDefault="0039075D" w:rsidP="0039075D">
      <w:pPr>
        <w:pStyle w:val="SingleTxtGC"/>
        <w:numPr>
          <w:ilvl w:val="0"/>
          <w:numId w:val="29"/>
        </w:numPr>
        <w:rPr>
          <w:rFonts w:eastAsia="SimHei"/>
        </w:rPr>
      </w:pPr>
      <w:r w:rsidRPr="005E1CEA">
        <w:rPr>
          <w:rFonts w:eastAsia="SimHei" w:hint="eastAsia"/>
        </w:rPr>
        <w:t>修正《刑法典》和《家务劳工法》，使其符合国际标准。</w:t>
      </w:r>
    </w:p>
    <w:p w:rsidR="0039075D" w:rsidRPr="00BA2BC7" w:rsidRDefault="00041363" w:rsidP="00041363">
      <w:pPr>
        <w:pStyle w:val="H23GC"/>
        <w:rPr>
          <w:b/>
          <w:lang w:val="en-GB"/>
        </w:rPr>
      </w:pPr>
      <w:r>
        <w:br w:type="page"/>
      </w:r>
      <w:r w:rsidR="0039075D" w:rsidRPr="00BA2BC7">
        <w:rPr>
          <w:b/>
          <w:lang w:val="en-GB"/>
        </w:rPr>
        <w:tab/>
      </w:r>
      <w:r w:rsidR="0039075D" w:rsidRPr="00BA2BC7">
        <w:rPr>
          <w:b/>
          <w:lang w:val="en-GB"/>
        </w:rPr>
        <w:tab/>
      </w:r>
      <w:r w:rsidR="0039075D" w:rsidRPr="00BA2BC7">
        <w:rPr>
          <w:rFonts w:hint="eastAsia"/>
          <w:lang w:val="en-GB"/>
        </w:rPr>
        <w:t>攻击男女同性恋、双性恋和变性者群体成员</w:t>
      </w:r>
      <w:r w:rsidR="0039075D" w:rsidRPr="00BA2BC7">
        <w:rPr>
          <w:b/>
          <w:lang w:val="en-GB"/>
        </w:rPr>
        <w:t xml:space="preserve"> </w:t>
      </w:r>
    </w:p>
    <w:p w:rsidR="0039075D" w:rsidRPr="00BA2BC7" w:rsidRDefault="00041363" w:rsidP="0039075D">
      <w:pPr>
        <w:pStyle w:val="SingleTxtGC"/>
      </w:pPr>
      <w:r>
        <w:rPr>
          <w:rFonts w:hint="eastAsia"/>
        </w:rPr>
        <w:t>(</w:t>
      </w:r>
      <w:r>
        <w:t>22</w:t>
      </w:r>
      <w:r>
        <w:rPr>
          <w:rFonts w:hint="eastAsia"/>
        </w:rPr>
        <w:t>)</w:t>
      </w:r>
      <w:r w:rsidR="0039075D">
        <w:rPr>
          <w:rFonts w:hint="eastAsia"/>
        </w:rPr>
        <w:t xml:space="preserve">  </w:t>
      </w:r>
      <w:r w:rsidR="0039075D" w:rsidRPr="00BA2BC7">
        <w:rPr>
          <w:rFonts w:hint="eastAsia"/>
        </w:rPr>
        <w:t>委员会严重关切的是，有报告说，男女同性恋、双性恋和变性者群体遭到国家警察、武装部队、城市安全巡逻队成员和监狱官员的骚扰和暴力攻击，甚至造成死亡，而且存在任意拘留和警局人身凌辱行为，基本法律保障遭到剥夺</w:t>
      </w:r>
      <w:r w:rsidR="0039075D">
        <w:rPr>
          <w:rFonts w:hint="eastAsia"/>
        </w:rPr>
        <w:t>(</w:t>
      </w:r>
      <w:r w:rsidR="0039075D" w:rsidRPr="00BA2BC7">
        <w:rPr>
          <w:rFonts w:hint="eastAsia"/>
        </w:rPr>
        <w:t>第</w:t>
      </w:r>
      <w:r w:rsidR="0039075D" w:rsidRPr="00BA2BC7">
        <w:rPr>
          <w:rFonts w:hint="eastAsia"/>
        </w:rPr>
        <w:t>2</w:t>
      </w:r>
      <w:r w:rsidR="0039075D" w:rsidRPr="00BA2BC7">
        <w:rPr>
          <w:rFonts w:hint="eastAsia"/>
        </w:rPr>
        <w:t>、第</w:t>
      </w:r>
      <w:r w:rsidR="0039075D" w:rsidRPr="00BA2BC7">
        <w:rPr>
          <w:rFonts w:hint="eastAsia"/>
        </w:rPr>
        <w:t>11</w:t>
      </w:r>
      <w:r w:rsidR="0039075D" w:rsidRPr="00BA2BC7">
        <w:rPr>
          <w:rFonts w:hint="eastAsia"/>
        </w:rPr>
        <w:t>、第</w:t>
      </w:r>
      <w:r w:rsidR="0039075D" w:rsidRPr="00BA2BC7">
        <w:rPr>
          <w:rFonts w:hint="eastAsia"/>
        </w:rPr>
        <w:t>12</w:t>
      </w:r>
      <w:r w:rsidR="0039075D" w:rsidRPr="00BA2BC7">
        <w:rPr>
          <w:rFonts w:hint="eastAsia"/>
        </w:rPr>
        <w:t>、第</w:t>
      </w:r>
      <w:r w:rsidR="0039075D" w:rsidRPr="00BA2BC7">
        <w:rPr>
          <w:rFonts w:hint="eastAsia"/>
        </w:rPr>
        <w:t>13</w:t>
      </w:r>
      <w:r w:rsidR="0039075D" w:rsidRPr="00BA2BC7">
        <w:rPr>
          <w:rFonts w:hint="eastAsia"/>
        </w:rPr>
        <w:t>和第</w:t>
      </w:r>
      <w:r w:rsidR="0039075D" w:rsidRPr="00BA2BC7">
        <w:rPr>
          <w:rFonts w:hint="eastAsia"/>
        </w:rPr>
        <w:t>16</w:t>
      </w:r>
      <w:r w:rsidR="0039075D" w:rsidRPr="00BA2BC7">
        <w:rPr>
          <w:rFonts w:hint="eastAsia"/>
        </w:rPr>
        <w:t>条</w:t>
      </w:r>
      <w:r w:rsidR="0039075D">
        <w:rPr>
          <w:rFonts w:hint="eastAsia"/>
        </w:rPr>
        <w:t>)</w:t>
      </w:r>
      <w:r w:rsidR="0039075D" w:rsidRPr="00BA2BC7">
        <w:rPr>
          <w:rFonts w:hint="eastAsia"/>
        </w:rPr>
        <w:t>。</w:t>
      </w:r>
    </w:p>
    <w:p w:rsidR="0039075D" w:rsidRPr="005E1CEA" w:rsidRDefault="0039075D" w:rsidP="0039075D">
      <w:pPr>
        <w:pStyle w:val="SingleTxtGC"/>
        <w:rPr>
          <w:rFonts w:eastAsia="SimHei" w:hint="eastAsia"/>
          <w:b/>
        </w:rPr>
      </w:pPr>
      <w:r w:rsidRPr="005E1CEA">
        <w:rPr>
          <w:rFonts w:eastAsia="SimHei" w:hint="eastAsia"/>
        </w:rPr>
        <w:t>缔约国应采取有效措施，保护男女同性恋、双性恋和变性者群体不受攻击、凌辱和任意拘留，并确保即时、有效和公正调查和起诉一切暴行，将行为人绳之以法，为</w:t>
      </w:r>
      <w:r>
        <w:rPr>
          <w:rFonts w:eastAsia="SimHei" w:hint="eastAsia"/>
        </w:rPr>
        <w:t>受害人</w:t>
      </w:r>
      <w:r w:rsidRPr="005E1CEA">
        <w:rPr>
          <w:rFonts w:eastAsia="SimHei" w:hint="eastAsia"/>
        </w:rPr>
        <w:t>提供补救措施</w:t>
      </w:r>
      <w:r>
        <w:rPr>
          <w:rFonts w:eastAsia="SimHei" w:hint="eastAsia"/>
          <w:b/>
        </w:rPr>
        <w:t>。</w:t>
      </w:r>
    </w:p>
    <w:p w:rsidR="0039075D" w:rsidRPr="00BA2BC7" w:rsidRDefault="0039075D" w:rsidP="0039075D">
      <w:pPr>
        <w:pStyle w:val="H23GC"/>
        <w:rPr>
          <w:rFonts w:hint="eastAsia"/>
          <w:b/>
          <w:lang w:val="en-GB"/>
        </w:rPr>
      </w:pPr>
      <w:r w:rsidRPr="00BA2BC7">
        <w:rPr>
          <w:b/>
          <w:lang w:val="en-GB"/>
        </w:rPr>
        <w:tab/>
      </w:r>
      <w:r w:rsidRPr="00BA2BC7">
        <w:rPr>
          <w:b/>
          <w:lang w:val="en-GB"/>
        </w:rPr>
        <w:tab/>
      </w:r>
      <w:r w:rsidRPr="00BA2BC7">
        <w:rPr>
          <w:rFonts w:hint="eastAsia"/>
          <w:lang w:val="en-GB"/>
        </w:rPr>
        <w:t>数据收集</w:t>
      </w:r>
    </w:p>
    <w:p w:rsidR="0039075D" w:rsidRPr="00BA2BC7" w:rsidRDefault="00041363" w:rsidP="00041363">
      <w:pPr>
        <w:pStyle w:val="SingleTxtGC"/>
      </w:pPr>
      <w:r>
        <w:rPr>
          <w:rFonts w:hint="eastAsia"/>
        </w:rPr>
        <w:t>(</w:t>
      </w:r>
      <w:r>
        <w:t>23</w:t>
      </w:r>
      <w:r>
        <w:rPr>
          <w:rFonts w:hint="eastAsia"/>
        </w:rPr>
        <w:t>)</w:t>
      </w:r>
      <w:r w:rsidR="0039075D">
        <w:rPr>
          <w:rFonts w:hint="eastAsia"/>
        </w:rPr>
        <w:t xml:space="preserve">  </w:t>
      </w:r>
      <w:r w:rsidR="0039075D" w:rsidRPr="00BA2BC7">
        <w:t>委员会遗憾地指出，关于以下案件的申诉、调查、起诉和定罪情况缺少</w:t>
      </w:r>
      <w:r w:rsidR="0039075D" w:rsidRPr="00BA2BC7">
        <w:rPr>
          <w:rFonts w:hint="eastAsia"/>
        </w:rPr>
        <w:t>全面</w:t>
      </w:r>
      <w:r w:rsidR="0039075D" w:rsidRPr="00BA2BC7">
        <w:t>分类数据：执法人员</w:t>
      </w:r>
      <w:r w:rsidR="0039075D" w:rsidRPr="00BA2BC7">
        <w:rPr>
          <w:rFonts w:hint="eastAsia"/>
        </w:rPr>
        <w:t>、</w:t>
      </w:r>
      <w:r w:rsidR="0039075D" w:rsidRPr="00BA2BC7">
        <w:t>军方</w:t>
      </w:r>
      <w:r w:rsidR="0039075D" w:rsidRPr="00BA2BC7">
        <w:rPr>
          <w:rFonts w:hint="eastAsia"/>
        </w:rPr>
        <w:t>人员、安全人员和监狱</w:t>
      </w:r>
      <w:r w:rsidR="0039075D" w:rsidRPr="00BA2BC7">
        <w:t>人员犯下的酷刑和虐待案件</w:t>
      </w:r>
      <w:r w:rsidR="0039075D" w:rsidRPr="00BA2BC7">
        <w:rPr>
          <w:rFonts w:hint="eastAsia"/>
        </w:rPr>
        <w:t>以及妇女、儿童和其他弱势群体遭到</w:t>
      </w:r>
      <w:r w:rsidR="0039075D" w:rsidRPr="00BA2BC7">
        <w:t>贩</w:t>
      </w:r>
      <w:r w:rsidR="0039075D" w:rsidRPr="00BA2BC7">
        <w:rPr>
          <w:rFonts w:hint="eastAsia"/>
        </w:rPr>
        <w:t>运和暴力侵害包括</w:t>
      </w:r>
      <w:r w:rsidR="0039075D" w:rsidRPr="00BA2BC7">
        <w:t>家庭暴力和性暴力案件。</w:t>
      </w:r>
      <w:r w:rsidR="0039075D" w:rsidRPr="00BA2BC7">
        <w:rPr>
          <w:rFonts w:hint="eastAsia"/>
        </w:rPr>
        <w:t>此外，还缺少补救措施的全面</w:t>
      </w:r>
      <w:r w:rsidR="0039075D" w:rsidRPr="00BA2BC7">
        <w:t>分类数据</w:t>
      </w:r>
      <w:r w:rsidR="0039075D">
        <w:rPr>
          <w:rFonts w:hint="eastAsia"/>
        </w:rPr>
        <w:t>(</w:t>
      </w:r>
      <w:r w:rsidR="0039075D" w:rsidRPr="00BA2BC7">
        <w:rPr>
          <w:rFonts w:hint="eastAsia"/>
        </w:rPr>
        <w:t>第</w:t>
      </w:r>
      <w:r w:rsidR="0039075D" w:rsidRPr="00BA2BC7">
        <w:rPr>
          <w:rFonts w:hint="eastAsia"/>
        </w:rPr>
        <w:t>2</w:t>
      </w:r>
      <w:r w:rsidR="0039075D" w:rsidRPr="00BA2BC7">
        <w:rPr>
          <w:rFonts w:hint="eastAsia"/>
        </w:rPr>
        <w:t>、第</w:t>
      </w:r>
      <w:r w:rsidR="0039075D" w:rsidRPr="00BA2BC7">
        <w:rPr>
          <w:rFonts w:hint="eastAsia"/>
        </w:rPr>
        <w:t>11</w:t>
      </w:r>
      <w:r w:rsidR="0039075D" w:rsidRPr="00BA2BC7">
        <w:rPr>
          <w:rFonts w:hint="eastAsia"/>
        </w:rPr>
        <w:t>、第</w:t>
      </w:r>
      <w:r w:rsidR="0039075D" w:rsidRPr="00BA2BC7">
        <w:rPr>
          <w:rFonts w:hint="eastAsia"/>
        </w:rPr>
        <w:t>12</w:t>
      </w:r>
      <w:r w:rsidR="0039075D" w:rsidRPr="00BA2BC7">
        <w:rPr>
          <w:rFonts w:hint="eastAsia"/>
        </w:rPr>
        <w:t>、第</w:t>
      </w:r>
      <w:r w:rsidR="0039075D" w:rsidRPr="00BA2BC7">
        <w:rPr>
          <w:rFonts w:hint="eastAsia"/>
        </w:rPr>
        <w:t>13</w:t>
      </w:r>
      <w:r w:rsidR="0039075D" w:rsidRPr="00BA2BC7">
        <w:rPr>
          <w:rFonts w:hint="eastAsia"/>
        </w:rPr>
        <w:t>、第</w:t>
      </w:r>
      <w:r w:rsidR="0039075D" w:rsidRPr="00BA2BC7">
        <w:rPr>
          <w:rFonts w:hint="eastAsia"/>
        </w:rPr>
        <w:t>14</w:t>
      </w:r>
      <w:r w:rsidR="0039075D" w:rsidRPr="00BA2BC7">
        <w:rPr>
          <w:rFonts w:hint="eastAsia"/>
        </w:rPr>
        <w:t>和第</w:t>
      </w:r>
      <w:r w:rsidR="0039075D" w:rsidRPr="00BA2BC7">
        <w:rPr>
          <w:rFonts w:hint="eastAsia"/>
        </w:rPr>
        <w:t>16</w:t>
      </w:r>
      <w:r w:rsidR="0039075D" w:rsidRPr="00BA2BC7">
        <w:rPr>
          <w:rFonts w:hint="eastAsia"/>
        </w:rPr>
        <w:t>条</w:t>
      </w:r>
      <w:r w:rsidR="0039075D">
        <w:rPr>
          <w:rFonts w:hint="eastAsia"/>
        </w:rPr>
        <w:t>)</w:t>
      </w:r>
      <w:r w:rsidR="0039075D" w:rsidRPr="00BA2BC7">
        <w:rPr>
          <w:rFonts w:hint="eastAsia"/>
        </w:rPr>
        <w:t>。</w:t>
      </w:r>
    </w:p>
    <w:p w:rsidR="0039075D" w:rsidRPr="005E1CEA" w:rsidRDefault="0039075D" w:rsidP="0039075D">
      <w:pPr>
        <w:pStyle w:val="SingleTxtGC"/>
        <w:rPr>
          <w:rFonts w:eastAsia="SimHei" w:hint="eastAsia"/>
          <w:b/>
        </w:rPr>
      </w:pPr>
      <w:r w:rsidRPr="005E1CEA">
        <w:rPr>
          <w:rFonts w:eastAsia="SimHei" w:hint="eastAsia"/>
        </w:rPr>
        <w:t>缔约国应</w:t>
      </w:r>
      <w:r w:rsidRPr="005E1CEA">
        <w:rPr>
          <w:rFonts w:eastAsia="SimHei"/>
        </w:rPr>
        <w:t>汇编在国家</w:t>
      </w:r>
      <w:r w:rsidRPr="005E1CEA">
        <w:rPr>
          <w:rFonts w:eastAsia="SimHei" w:hint="eastAsia"/>
        </w:rPr>
        <w:t>一级</w:t>
      </w:r>
      <w:r w:rsidRPr="005E1CEA">
        <w:rPr>
          <w:rFonts w:eastAsia="SimHei"/>
        </w:rPr>
        <w:t>监督《公约》执行情况的</w:t>
      </w:r>
      <w:r w:rsidRPr="005E1CEA">
        <w:rPr>
          <w:rFonts w:eastAsia="SimHei" w:hint="eastAsia"/>
        </w:rPr>
        <w:t>相关</w:t>
      </w:r>
      <w:r w:rsidRPr="005E1CEA">
        <w:rPr>
          <w:rFonts w:eastAsia="SimHei"/>
        </w:rPr>
        <w:t>统计数据，其中包括以下案件的申诉、调查、起诉和定罪情况的数据以及</w:t>
      </w:r>
      <w:r>
        <w:rPr>
          <w:rFonts w:eastAsia="SimHei"/>
        </w:rPr>
        <w:t>受害人</w:t>
      </w:r>
      <w:r w:rsidRPr="005E1CEA">
        <w:rPr>
          <w:rFonts w:eastAsia="SimHei"/>
        </w:rPr>
        <w:t>赔偿和康复情况的数据：</w:t>
      </w:r>
      <w:r w:rsidRPr="005E1CEA">
        <w:rPr>
          <w:rFonts w:eastAsia="SimHei" w:hint="eastAsia"/>
        </w:rPr>
        <w:t>执法人员和监狱人员</w:t>
      </w:r>
      <w:r w:rsidRPr="005E1CEA">
        <w:rPr>
          <w:rFonts w:eastAsia="SimHei"/>
        </w:rPr>
        <w:t>酷刑</w:t>
      </w:r>
      <w:r w:rsidRPr="005E1CEA">
        <w:rPr>
          <w:rFonts w:eastAsia="SimHei" w:hint="eastAsia"/>
        </w:rPr>
        <w:t>和</w:t>
      </w:r>
      <w:r w:rsidRPr="005E1CEA">
        <w:rPr>
          <w:rFonts w:eastAsia="SimHei"/>
        </w:rPr>
        <w:t>虐待</w:t>
      </w:r>
      <w:r w:rsidRPr="005E1CEA">
        <w:rPr>
          <w:rFonts w:eastAsia="SimHei" w:hint="eastAsia"/>
        </w:rPr>
        <w:t>案件以及妇女、儿童和其他弱势群体遭到</w:t>
      </w:r>
      <w:r w:rsidRPr="005E1CEA">
        <w:rPr>
          <w:rFonts w:eastAsia="SimHei"/>
        </w:rPr>
        <w:t>贩</w:t>
      </w:r>
      <w:r w:rsidRPr="005E1CEA">
        <w:rPr>
          <w:rFonts w:eastAsia="SimHei" w:hint="eastAsia"/>
        </w:rPr>
        <w:t>运和暴力侵害包括</w:t>
      </w:r>
      <w:r w:rsidRPr="005E1CEA">
        <w:rPr>
          <w:rFonts w:eastAsia="SimHei"/>
        </w:rPr>
        <w:t>家庭暴力和性暴力案件贩卖人口、家庭暴力和性暴力案件。</w:t>
      </w:r>
    </w:p>
    <w:p w:rsidR="0039075D" w:rsidRPr="00BA2BC7" w:rsidRDefault="00041363" w:rsidP="0039075D">
      <w:pPr>
        <w:pStyle w:val="SingleTxtGC"/>
        <w:rPr>
          <w:rFonts w:hint="eastAsia"/>
        </w:rPr>
      </w:pPr>
      <w:r>
        <w:rPr>
          <w:rFonts w:hint="eastAsia"/>
        </w:rPr>
        <w:t>(</w:t>
      </w:r>
      <w:r>
        <w:t>24</w:t>
      </w:r>
      <w:r>
        <w:rPr>
          <w:rFonts w:hint="eastAsia"/>
        </w:rPr>
        <w:t>)</w:t>
      </w:r>
      <w:r w:rsidR="0039075D">
        <w:rPr>
          <w:rFonts w:hint="eastAsia"/>
        </w:rPr>
        <w:t xml:space="preserve">  </w:t>
      </w:r>
      <w:r w:rsidR="0039075D" w:rsidRPr="00BA2BC7">
        <w:rPr>
          <w:rFonts w:hint="eastAsia"/>
        </w:rPr>
        <w:t>委员会请缔约国考虑批准它尚未加入的其他联合国人权条约，即：旨在废除死刑的《</w:t>
      </w:r>
      <w:r w:rsidR="0039075D" w:rsidRPr="00BA2BC7">
        <w:t>公民权利和政治权利国际公约第二项任择议定书</w:t>
      </w:r>
      <w:r w:rsidR="0039075D" w:rsidRPr="00BA2BC7">
        <w:rPr>
          <w:rFonts w:hint="eastAsia"/>
        </w:rPr>
        <w:t>》和《</w:t>
      </w:r>
      <w:r w:rsidR="0039075D" w:rsidRPr="00BA2BC7">
        <w:t>经济、社会、文化权利国际公约任择议定书</w:t>
      </w:r>
      <w:r w:rsidR="0039075D" w:rsidRPr="00BA2BC7">
        <w:rPr>
          <w:rFonts w:hint="eastAsia"/>
        </w:rPr>
        <w:t>》。</w:t>
      </w:r>
    </w:p>
    <w:p w:rsidR="0039075D" w:rsidRPr="00BA2BC7" w:rsidRDefault="00041363" w:rsidP="0039075D">
      <w:pPr>
        <w:pStyle w:val="SingleTxtGC"/>
      </w:pPr>
      <w:r>
        <w:rPr>
          <w:rFonts w:hint="eastAsia"/>
        </w:rPr>
        <w:t>(</w:t>
      </w:r>
      <w:r>
        <w:t>25</w:t>
      </w:r>
      <w:r>
        <w:rPr>
          <w:rFonts w:hint="eastAsia"/>
        </w:rPr>
        <w:t>)</w:t>
      </w:r>
      <w:r w:rsidR="0039075D">
        <w:rPr>
          <w:rFonts w:hint="eastAsia"/>
        </w:rPr>
        <w:t xml:space="preserve">  </w:t>
      </w:r>
      <w:r w:rsidR="0039075D" w:rsidRPr="00BA2BC7">
        <w:t>请缔约国通过官方网站、媒体和非政府组织并以适当的语言包括土著语言广泛传播提交委员会的报告和委员会的结论性意见。</w:t>
      </w:r>
    </w:p>
    <w:p w:rsidR="0039075D" w:rsidRPr="00BA2BC7" w:rsidRDefault="00041363" w:rsidP="00041363">
      <w:pPr>
        <w:pStyle w:val="SingleTxtGC"/>
      </w:pPr>
      <w:r>
        <w:rPr>
          <w:rFonts w:hint="eastAsia"/>
        </w:rPr>
        <w:t>(</w:t>
      </w:r>
      <w:r>
        <w:t>26</w:t>
      </w:r>
      <w:r>
        <w:rPr>
          <w:rFonts w:hint="eastAsia"/>
        </w:rPr>
        <w:t>)</w:t>
      </w:r>
      <w:r w:rsidR="0039075D">
        <w:rPr>
          <w:rFonts w:hint="eastAsia"/>
        </w:rPr>
        <w:t xml:space="preserve">  </w:t>
      </w:r>
      <w:r w:rsidR="0039075D" w:rsidRPr="00BA2BC7">
        <w:t>委员会请缔约国在</w:t>
      </w:r>
      <w:r w:rsidR="0039075D" w:rsidRPr="00BA2BC7">
        <w:t>2013</w:t>
      </w:r>
      <w:r w:rsidR="0039075D" w:rsidRPr="00BA2BC7">
        <w:t>年</w:t>
      </w:r>
      <w:r w:rsidR="0039075D" w:rsidRPr="00BA2BC7">
        <w:t>11</w:t>
      </w:r>
      <w:r w:rsidR="0039075D" w:rsidRPr="00BA2BC7">
        <w:t>月</w:t>
      </w:r>
      <w:r w:rsidR="0039075D" w:rsidRPr="00BA2BC7">
        <w:t>23</w:t>
      </w:r>
      <w:r w:rsidR="0039075D" w:rsidRPr="00BA2BC7">
        <w:t>日之前就本文件第</w:t>
      </w:r>
      <w:r w:rsidR="0039075D">
        <w:t>8</w:t>
      </w:r>
      <w:r w:rsidR="0039075D" w:rsidRPr="00BA2BC7">
        <w:t>(a)</w:t>
      </w:r>
      <w:r w:rsidR="0039075D" w:rsidRPr="00BA2BC7">
        <w:t>、第</w:t>
      </w:r>
      <w:r w:rsidR="0039075D">
        <w:t>15(a)</w:t>
      </w:r>
      <w:r w:rsidR="0039075D" w:rsidRPr="00BA2BC7">
        <w:t>和第</w:t>
      </w:r>
      <w:r w:rsidR="0039075D">
        <w:t>17</w:t>
      </w:r>
      <w:r w:rsidR="0039075D" w:rsidRPr="00BA2BC7">
        <w:t>(b)</w:t>
      </w:r>
      <w:r w:rsidR="0039075D" w:rsidRPr="00BA2BC7">
        <w:t>段所述委员会以下方面的建议提供后续资料：</w:t>
      </w:r>
      <w:r w:rsidR="0039075D" w:rsidRPr="00BA2BC7">
        <w:t xml:space="preserve">(a) </w:t>
      </w:r>
      <w:r w:rsidR="0039075D" w:rsidRPr="00BA2BC7">
        <w:t>开展即时、公正和有效的调查；</w:t>
      </w:r>
      <w:r w:rsidR="0039075D" w:rsidRPr="00BA2BC7">
        <w:t xml:space="preserve">(b) </w:t>
      </w:r>
      <w:r w:rsidR="0039075D" w:rsidRPr="00BA2BC7">
        <w:t>确保或加强对</w:t>
      </w:r>
      <w:r w:rsidR="0039075D">
        <w:t>被拘留人</w:t>
      </w:r>
      <w:r w:rsidR="0039075D" w:rsidRPr="00BA2BC7">
        <w:t>的法律保障；和</w:t>
      </w:r>
      <w:r w:rsidR="0039075D" w:rsidRPr="00BA2BC7">
        <w:t>(c)</w:t>
      </w:r>
      <w:r w:rsidR="0039075D">
        <w:rPr>
          <w:rFonts w:hint="eastAsia"/>
        </w:rPr>
        <w:t xml:space="preserve"> </w:t>
      </w:r>
      <w:r w:rsidR="0039075D" w:rsidRPr="00BA2BC7">
        <w:t>起诉酷刑或虐待行为嫌疑人并惩罚行为人。</w:t>
      </w:r>
    </w:p>
    <w:p w:rsidR="00D22D3A" w:rsidRDefault="00041363" w:rsidP="0039075D">
      <w:pPr>
        <w:pStyle w:val="SingleTxtGC"/>
        <w:rPr>
          <w:lang w:val="en-GB"/>
        </w:rPr>
      </w:pPr>
      <w:r>
        <w:rPr>
          <w:rFonts w:hint="eastAsia"/>
          <w:lang w:val="en-GB"/>
        </w:rPr>
        <w:t>(</w:t>
      </w:r>
      <w:r>
        <w:rPr>
          <w:lang w:val="en-GB"/>
        </w:rPr>
        <w:t>27</w:t>
      </w:r>
      <w:r>
        <w:rPr>
          <w:rFonts w:hint="eastAsia"/>
          <w:lang w:val="en-GB"/>
        </w:rPr>
        <w:t>)</w:t>
      </w:r>
      <w:r w:rsidR="0039075D">
        <w:rPr>
          <w:rFonts w:hint="eastAsia"/>
          <w:lang w:val="en-GB"/>
        </w:rPr>
        <w:t xml:space="preserve">  </w:t>
      </w:r>
      <w:r w:rsidR="0039075D" w:rsidRPr="00BA2BC7">
        <w:rPr>
          <w:lang w:val="en-GB"/>
        </w:rPr>
        <w:t>请缔约国在</w:t>
      </w:r>
      <w:r w:rsidR="0039075D" w:rsidRPr="00BA2BC7">
        <w:rPr>
          <w:lang w:val="en-GB"/>
        </w:rPr>
        <w:t>2016</w:t>
      </w:r>
      <w:r w:rsidR="0039075D" w:rsidRPr="00BA2BC7">
        <w:rPr>
          <w:lang w:val="en-GB"/>
        </w:rPr>
        <w:t>年</w:t>
      </w:r>
      <w:r w:rsidR="0039075D" w:rsidRPr="00BA2BC7">
        <w:rPr>
          <w:lang w:val="en-GB"/>
        </w:rPr>
        <w:t>11</w:t>
      </w:r>
      <w:r w:rsidR="0039075D" w:rsidRPr="00BA2BC7">
        <w:rPr>
          <w:lang w:val="en-GB"/>
        </w:rPr>
        <w:t>月</w:t>
      </w:r>
      <w:r w:rsidR="0039075D" w:rsidRPr="00BA2BC7">
        <w:rPr>
          <w:lang w:val="en-GB"/>
        </w:rPr>
        <w:t>23</w:t>
      </w:r>
      <w:r w:rsidR="0039075D" w:rsidRPr="00BA2BC7">
        <w:rPr>
          <w:lang w:val="en-GB"/>
        </w:rPr>
        <w:t>日之前提交下一次报告，即第七次定期报告。为此，考虑到缔约国已同意按任择报告程序向委员会报告，委员会将在缔约国提交报告之前及时将问题</w:t>
      </w:r>
      <w:r w:rsidR="0039075D">
        <w:rPr>
          <w:lang w:val="en-GB"/>
        </w:rPr>
        <w:t>单</w:t>
      </w:r>
      <w:r w:rsidR="0039075D" w:rsidRPr="00BA2BC7">
        <w:rPr>
          <w:lang w:val="en-GB"/>
        </w:rPr>
        <w:t>送交缔约国。</w:t>
      </w:r>
    </w:p>
    <w:p w:rsidR="0039075D" w:rsidRDefault="00D22D3A" w:rsidP="00D22D3A">
      <w:pPr>
        <w:pStyle w:val="H23GC"/>
        <w:rPr>
          <w:rFonts w:hint="eastAsia"/>
        </w:rPr>
      </w:pPr>
      <w:r>
        <w:rPr>
          <w:lang w:val="en-GB"/>
        </w:rPr>
        <w:br w:type="page"/>
      </w:r>
      <w:r w:rsidR="00041363">
        <w:rPr>
          <w:rFonts w:hint="eastAsia"/>
        </w:rPr>
        <w:tab/>
      </w:r>
      <w:r w:rsidR="00041363">
        <w:rPr>
          <w:rFonts w:hint="eastAsia"/>
        </w:rPr>
        <w:tab/>
      </w:r>
      <w:r w:rsidR="0039075D">
        <w:rPr>
          <w:rFonts w:hint="eastAsia"/>
        </w:rPr>
        <w:t>63</w:t>
      </w:r>
      <w:r w:rsidR="0039075D" w:rsidRPr="00216FE8">
        <w:t>.</w:t>
      </w:r>
      <w:r w:rsidR="0039075D">
        <w:rPr>
          <w:rFonts w:hint="eastAsia"/>
        </w:rPr>
        <w:t xml:space="preserve">  </w:t>
      </w:r>
      <w:r w:rsidR="0039075D" w:rsidRPr="0008728B">
        <w:t>卡塔尔</w:t>
      </w:r>
    </w:p>
    <w:p w:rsidR="0039075D" w:rsidRDefault="0039075D" w:rsidP="0039075D">
      <w:pPr>
        <w:pStyle w:val="SingleTxtGC"/>
        <w:rPr>
          <w:rFonts w:hint="eastAsia"/>
        </w:rPr>
      </w:pPr>
      <w:r>
        <w:rPr>
          <w:rFonts w:hint="eastAsia"/>
        </w:rPr>
        <w:t xml:space="preserve">(1)  </w:t>
      </w:r>
      <w:r>
        <w:rPr>
          <w:rFonts w:hint="eastAsia"/>
        </w:rPr>
        <w:t>禁止酷刑委员会在</w:t>
      </w:r>
      <w:r>
        <w:rPr>
          <w:rFonts w:hint="eastAsia"/>
        </w:rPr>
        <w:t>2012</w:t>
      </w:r>
      <w:r>
        <w:rPr>
          <w:rFonts w:hint="eastAsia"/>
        </w:rPr>
        <w:t>年</w:t>
      </w:r>
      <w:r>
        <w:rPr>
          <w:rFonts w:hint="eastAsia"/>
        </w:rPr>
        <w:t>11</w:t>
      </w:r>
      <w:r>
        <w:rPr>
          <w:rFonts w:hint="eastAsia"/>
        </w:rPr>
        <w:t>月</w:t>
      </w:r>
      <w:r>
        <w:rPr>
          <w:rFonts w:hint="eastAsia"/>
        </w:rPr>
        <w:t>5</w:t>
      </w:r>
      <w:r>
        <w:rPr>
          <w:rFonts w:hint="eastAsia"/>
        </w:rPr>
        <w:t>日和</w:t>
      </w:r>
      <w:r>
        <w:rPr>
          <w:rFonts w:hint="eastAsia"/>
        </w:rPr>
        <w:t>6</w:t>
      </w:r>
      <w:r>
        <w:rPr>
          <w:rFonts w:hint="eastAsia"/>
        </w:rPr>
        <w:t>日举行的第</w:t>
      </w:r>
      <w:r>
        <w:rPr>
          <w:rFonts w:hint="eastAsia"/>
        </w:rPr>
        <w:t>1104</w:t>
      </w:r>
      <w:r>
        <w:rPr>
          <w:rFonts w:hint="eastAsia"/>
        </w:rPr>
        <w:t>和</w:t>
      </w:r>
      <w:r>
        <w:rPr>
          <w:rFonts w:hint="eastAsia"/>
        </w:rPr>
        <w:t>1107</w:t>
      </w:r>
      <w:r>
        <w:rPr>
          <w:rFonts w:hint="eastAsia"/>
        </w:rPr>
        <w:t>次会议</w:t>
      </w:r>
      <w:r>
        <w:rPr>
          <w:rFonts w:hint="eastAsia"/>
        </w:rPr>
        <w:t>(CAT/C/SR.1104</w:t>
      </w:r>
      <w:r>
        <w:rPr>
          <w:rFonts w:hint="eastAsia"/>
        </w:rPr>
        <w:t>和</w:t>
      </w:r>
      <w:r>
        <w:rPr>
          <w:rFonts w:hint="eastAsia"/>
        </w:rPr>
        <w:t>1107)</w:t>
      </w:r>
      <w:r>
        <w:rPr>
          <w:rFonts w:hint="eastAsia"/>
        </w:rPr>
        <w:t>上审议了卡塔尔的第二次定期报告</w:t>
      </w:r>
      <w:r>
        <w:rPr>
          <w:rFonts w:hint="eastAsia"/>
        </w:rPr>
        <w:t>(CAT/C/QAT/2)</w:t>
      </w:r>
      <w:r>
        <w:rPr>
          <w:rFonts w:hint="eastAsia"/>
        </w:rPr>
        <w:t>，在</w:t>
      </w:r>
      <w:r>
        <w:rPr>
          <w:rFonts w:hint="eastAsia"/>
        </w:rPr>
        <w:t>2012</w:t>
      </w:r>
      <w:r>
        <w:rPr>
          <w:rFonts w:hint="eastAsia"/>
        </w:rPr>
        <w:t>年</w:t>
      </w:r>
      <w:r>
        <w:rPr>
          <w:rFonts w:hint="eastAsia"/>
        </w:rPr>
        <w:t>11</w:t>
      </w:r>
      <w:r>
        <w:rPr>
          <w:rFonts w:hint="eastAsia"/>
        </w:rPr>
        <w:t>月</w:t>
      </w:r>
      <w:r>
        <w:rPr>
          <w:rFonts w:hint="eastAsia"/>
        </w:rPr>
        <w:t>19</w:t>
      </w:r>
      <w:r>
        <w:rPr>
          <w:rFonts w:hint="eastAsia"/>
        </w:rPr>
        <w:t>日举行的第</w:t>
      </w:r>
      <w:r>
        <w:rPr>
          <w:rFonts w:hint="eastAsia"/>
        </w:rPr>
        <w:t>1124</w:t>
      </w:r>
      <w:r>
        <w:rPr>
          <w:rFonts w:hint="eastAsia"/>
        </w:rPr>
        <w:t>次会议</w:t>
      </w:r>
      <w:r>
        <w:rPr>
          <w:rFonts w:hint="eastAsia"/>
        </w:rPr>
        <w:t>(CAT/C/SR.1124)</w:t>
      </w:r>
      <w:r>
        <w:rPr>
          <w:rFonts w:hint="eastAsia"/>
        </w:rPr>
        <w:t>上通过了以下结论性意见。</w:t>
      </w:r>
    </w:p>
    <w:p w:rsidR="0039075D" w:rsidRDefault="0039075D" w:rsidP="00041363">
      <w:pPr>
        <w:pStyle w:val="H23GC"/>
        <w:rPr>
          <w:rFonts w:hint="eastAsia"/>
        </w:rPr>
      </w:pPr>
      <w:r>
        <w:rPr>
          <w:rFonts w:hint="eastAsia"/>
        </w:rPr>
        <w:tab/>
      </w:r>
      <w:r w:rsidR="0012525E">
        <w:rPr>
          <w:rFonts w:hint="eastAsia"/>
        </w:rPr>
        <w:tab/>
      </w:r>
      <w:r>
        <w:rPr>
          <w:rFonts w:hint="eastAsia"/>
        </w:rPr>
        <w:t>A.</w:t>
      </w:r>
      <w:r>
        <w:rPr>
          <w:rFonts w:hint="eastAsia"/>
        </w:rPr>
        <w:tab/>
      </w:r>
      <w:r>
        <w:rPr>
          <w:rFonts w:hint="eastAsia"/>
        </w:rPr>
        <w:t>导言</w:t>
      </w:r>
    </w:p>
    <w:p w:rsidR="0039075D" w:rsidRDefault="00041363" w:rsidP="0039075D">
      <w:pPr>
        <w:pStyle w:val="SingleTxtGC"/>
        <w:rPr>
          <w:rFonts w:hint="eastAsia"/>
        </w:rPr>
      </w:pPr>
      <w:r>
        <w:rPr>
          <w:rFonts w:hint="eastAsia"/>
        </w:rPr>
        <w:t>(2)</w:t>
      </w:r>
      <w:r w:rsidR="0039075D">
        <w:rPr>
          <w:rFonts w:hint="eastAsia"/>
        </w:rPr>
        <w:t xml:space="preserve">  </w:t>
      </w:r>
      <w:r w:rsidR="0039075D">
        <w:rPr>
          <w:rFonts w:hint="eastAsia"/>
        </w:rPr>
        <w:t>委员会欢迎卡塔尔提交第二次定期报告，报告遵循了关于定期报告形式和内容的一般准则，但对拖延了三年多才提交表示遗憾。委员会强调了按时提交报告以确保不断分析缔约国执行《公约》情况的重要性。委员会赞赏与缔约国以阿拉伯文和英文提交的对问题单的书面答复</w:t>
      </w:r>
      <w:r w:rsidR="0039075D">
        <w:rPr>
          <w:rFonts w:hint="eastAsia"/>
        </w:rPr>
        <w:t>(CAT/C/QAT/Q/2/Add.2)</w:t>
      </w:r>
      <w:r w:rsidR="0039075D">
        <w:rPr>
          <w:rFonts w:hint="eastAsia"/>
        </w:rPr>
        <w:t>。</w:t>
      </w:r>
    </w:p>
    <w:p w:rsidR="0039075D" w:rsidRDefault="006868B7" w:rsidP="0039075D">
      <w:pPr>
        <w:pStyle w:val="SingleTxtGC"/>
        <w:rPr>
          <w:rFonts w:hint="eastAsia"/>
        </w:rPr>
      </w:pPr>
      <w:r>
        <w:rPr>
          <w:rFonts w:hint="eastAsia"/>
        </w:rPr>
        <w:t>(3)</w:t>
      </w:r>
      <w:r w:rsidR="0039075D">
        <w:rPr>
          <w:rFonts w:hint="eastAsia"/>
        </w:rPr>
        <w:t xml:space="preserve">  </w:t>
      </w:r>
      <w:r w:rsidR="0039075D">
        <w:rPr>
          <w:rFonts w:hint="eastAsia"/>
        </w:rPr>
        <w:t>委员会赞赏地注意到缔约国派遣了一个高级代表团并与委员会进行了建设性对话，对话涉及《公约》所包括的各个领域。</w:t>
      </w:r>
    </w:p>
    <w:p w:rsidR="0039075D" w:rsidRDefault="0039075D" w:rsidP="00041363">
      <w:pPr>
        <w:pStyle w:val="H23GC"/>
        <w:rPr>
          <w:rFonts w:hint="eastAsia"/>
        </w:rPr>
      </w:pPr>
      <w:r>
        <w:rPr>
          <w:rFonts w:hint="eastAsia"/>
        </w:rPr>
        <w:tab/>
      </w:r>
      <w:r w:rsidR="0012525E">
        <w:rPr>
          <w:rFonts w:hint="eastAsia"/>
        </w:rPr>
        <w:tab/>
      </w:r>
      <w:r>
        <w:rPr>
          <w:rFonts w:hint="eastAsia"/>
        </w:rPr>
        <w:t>B.</w:t>
      </w:r>
      <w:r>
        <w:rPr>
          <w:rFonts w:hint="eastAsia"/>
        </w:rPr>
        <w:tab/>
      </w:r>
      <w:r>
        <w:rPr>
          <w:rFonts w:hint="eastAsia"/>
        </w:rPr>
        <w:t>积极方面</w:t>
      </w:r>
    </w:p>
    <w:p w:rsidR="0039075D" w:rsidRDefault="00041363" w:rsidP="0039075D">
      <w:pPr>
        <w:pStyle w:val="SingleTxtGC"/>
        <w:rPr>
          <w:rFonts w:hint="eastAsia"/>
        </w:rPr>
      </w:pPr>
      <w:r>
        <w:rPr>
          <w:rFonts w:hint="eastAsia"/>
        </w:rPr>
        <w:t>(4)</w:t>
      </w:r>
      <w:r w:rsidR="0039075D">
        <w:rPr>
          <w:rFonts w:hint="eastAsia"/>
        </w:rPr>
        <w:t xml:space="preserve">  </w:t>
      </w:r>
      <w:r w:rsidR="0039075D">
        <w:rPr>
          <w:rFonts w:hint="eastAsia"/>
        </w:rPr>
        <w:t>委员会感到满意的是，自审议其初次报告以来，缔约国批准或加入了下列国际法律文书：</w:t>
      </w:r>
    </w:p>
    <w:p w:rsidR="0039075D" w:rsidRDefault="0039075D" w:rsidP="0039075D">
      <w:pPr>
        <w:pStyle w:val="SingleTxtGC"/>
        <w:numPr>
          <w:ilvl w:val="0"/>
          <w:numId w:val="56"/>
        </w:numPr>
        <w:tabs>
          <w:tab w:val="clear" w:pos="2426"/>
          <w:tab w:val="left" w:pos="2427"/>
        </w:tabs>
        <w:rPr>
          <w:rFonts w:hint="eastAsia"/>
        </w:rPr>
      </w:pPr>
      <w:r>
        <w:rPr>
          <w:rFonts w:hint="eastAsia"/>
        </w:rPr>
        <w:t>《消除对妇女一切形式歧视公约》，</w:t>
      </w:r>
      <w:r>
        <w:rPr>
          <w:rFonts w:hint="eastAsia"/>
        </w:rPr>
        <w:t>2009</w:t>
      </w:r>
      <w:r>
        <w:rPr>
          <w:rFonts w:hint="eastAsia"/>
        </w:rPr>
        <w:t>年</w:t>
      </w:r>
      <w:r>
        <w:rPr>
          <w:rFonts w:hint="eastAsia"/>
        </w:rPr>
        <w:t>4</w:t>
      </w:r>
      <w:r>
        <w:rPr>
          <w:rFonts w:hint="eastAsia"/>
        </w:rPr>
        <w:t>月</w:t>
      </w:r>
      <w:r>
        <w:rPr>
          <w:rFonts w:hint="eastAsia"/>
        </w:rPr>
        <w:t>29</w:t>
      </w:r>
      <w:r>
        <w:rPr>
          <w:rFonts w:hint="eastAsia"/>
        </w:rPr>
        <w:t>日；</w:t>
      </w:r>
    </w:p>
    <w:p w:rsidR="0039075D" w:rsidRDefault="0039075D" w:rsidP="0039075D">
      <w:pPr>
        <w:pStyle w:val="SingleTxtGC"/>
        <w:numPr>
          <w:ilvl w:val="0"/>
          <w:numId w:val="56"/>
        </w:numPr>
        <w:tabs>
          <w:tab w:val="clear" w:pos="2426"/>
          <w:tab w:val="left" w:pos="2427"/>
        </w:tabs>
        <w:rPr>
          <w:rFonts w:hint="eastAsia"/>
        </w:rPr>
      </w:pPr>
      <w:r>
        <w:rPr>
          <w:rFonts w:hint="eastAsia"/>
        </w:rPr>
        <w:t>《残疾人权利公约》，</w:t>
      </w:r>
      <w:r>
        <w:rPr>
          <w:rFonts w:hint="eastAsia"/>
        </w:rPr>
        <w:t>2008</w:t>
      </w:r>
      <w:r>
        <w:rPr>
          <w:rFonts w:hint="eastAsia"/>
        </w:rPr>
        <w:t>年</w:t>
      </w:r>
      <w:r>
        <w:rPr>
          <w:rFonts w:hint="eastAsia"/>
        </w:rPr>
        <w:t>5</w:t>
      </w:r>
      <w:r>
        <w:rPr>
          <w:rFonts w:hint="eastAsia"/>
        </w:rPr>
        <w:t>月</w:t>
      </w:r>
      <w:r>
        <w:rPr>
          <w:rFonts w:hint="eastAsia"/>
        </w:rPr>
        <w:t>13</w:t>
      </w:r>
      <w:r>
        <w:rPr>
          <w:rFonts w:hint="eastAsia"/>
        </w:rPr>
        <w:t>日。</w:t>
      </w:r>
    </w:p>
    <w:p w:rsidR="0039075D" w:rsidRDefault="00041363" w:rsidP="0039075D">
      <w:pPr>
        <w:pStyle w:val="SingleTxtGC"/>
        <w:rPr>
          <w:rFonts w:hint="eastAsia"/>
        </w:rPr>
      </w:pPr>
      <w:r>
        <w:rPr>
          <w:rFonts w:hint="eastAsia"/>
        </w:rPr>
        <w:t>(5)</w:t>
      </w:r>
      <w:r w:rsidR="0039075D">
        <w:rPr>
          <w:rFonts w:hint="eastAsia"/>
        </w:rPr>
        <w:t xml:space="preserve">  </w:t>
      </w:r>
      <w:r w:rsidR="0039075D">
        <w:rPr>
          <w:rFonts w:hint="eastAsia"/>
        </w:rPr>
        <w:t>委员会赞赏地注意到缔约国在人权领域进行的改革，以及为修改法律以确保更好地保护包括《公约》所保护权利在内的人权正在进行的努力。委员会尤其欢迎：</w:t>
      </w:r>
    </w:p>
    <w:p w:rsidR="0039075D" w:rsidRDefault="0039075D" w:rsidP="0039075D">
      <w:pPr>
        <w:pStyle w:val="SingleTxtGC"/>
        <w:numPr>
          <w:ilvl w:val="0"/>
          <w:numId w:val="57"/>
        </w:numPr>
        <w:tabs>
          <w:tab w:val="clear" w:pos="2426"/>
          <w:tab w:val="left" w:pos="2427"/>
        </w:tabs>
        <w:rPr>
          <w:rFonts w:hint="eastAsia"/>
        </w:rPr>
      </w:pPr>
      <w:r>
        <w:rPr>
          <w:rFonts w:hint="eastAsia"/>
        </w:rPr>
        <w:t>根据</w:t>
      </w:r>
      <w:r>
        <w:rPr>
          <w:rFonts w:hint="eastAsia"/>
        </w:rPr>
        <w:t>2008</w:t>
      </w:r>
      <w:r>
        <w:rPr>
          <w:rFonts w:hint="eastAsia"/>
        </w:rPr>
        <w:t>年《第</w:t>
      </w:r>
      <w:r>
        <w:rPr>
          <w:rFonts w:hint="eastAsia"/>
        </w:rPr>
        <w:t>12</w:t>
      </w:r>
      <w:r>
        <w:rPr>
          <w:rFonts w:hint="eastAsia"/>
        </w:rPr>
        <w:t>号法案》成立了最高宪法法院；</w:t>
      </w:r>
    </w:p>
    <w:p w:rsidR="0039075D" w:rsidRDefault="0039075D" w:rsidP="0039075D">
      <w:pPr>
        <w:pStyle w:val="SingleTxtGC"/>
        <w:numPr>
          <w:ilvl w:val="0"/>
          <w:numId w:val="57"/>
        </w:numPr>
        <w:tabs>
          <w:tab w:val="clear" w:pos="2426"/>
          <w:tab w:val="left" w:pos="2427"/>
        </w:tabs>
        <w:rPr>
          <w:rFonts w:hint="eastAsia"/>
        </w:rPr>
      </w:pPr>
      <w:r>
        <w:rPr>
          <w:rFonts w:hint="eastAsia"/>
        </w:rPr>
        <w:t>根据最高家庭事务委员会</w:t>
      </w:r>
      <w:r>
        <w:rPr>
          <w:rFonts w:hint="eastAsia"/>
        </w:rPr>
        <w:t>2008</w:t>
      </w:r>
      <w:r>
        <w:rPr>
          <w:rFonts w:hint="eastAsia"/>
        </w:rPr>
        <w:t>年《第</w:t>
      </w:r>
      <w:r>
        <w:rPr>
          <w:rFonts w:hint="eastAsia"/>
        </w:rPr>
        <w:t>1</w:t>
      </w:r>
      <w:r>
        <w:rPr>
          <w:rFonts w:hint="eastAsia"/>
        </w:rPr>
        <w:t>号决定》建立了卡塔尔打击人口贩运活动基金会；</w:t>
      </w:r>
    </w:p>
    <w:p w:rsidR="0039075D" w:rsidRDefault="0039075D" w:rsidP="0039075D">
      <w:pPr>
        <w:pStyle w:val="SingleTxtGC"/>
        <w:numPr>
          <w:ilvl w:val="0"/>
          <w:numId w:val="57"/>
        </w:numPr>
        <w:tabs>
          <w:tab w:val="clear" w:pos="2426"/>
          <w:tab w:val="left" w:pos="2427"/>
        </w:tabs>
        <w:rPr>
          <w:rFonts w:hint="eastAsia"/>
        </w:rPr>
      </w:pPr>
      <w:r>
        <w:rPr>
          <w:rFonts w:hint="eastAsia"/>
        </w:rPr>
        <w:t>根据国家内务部部长</w:t>
      </w:r>
      <w:r>
        <w:rPr>
          <w:rFonts w:hint="eastAsia"/>
        </w:rPr>
        <w:t>2008</w:t>
      </w:r>
      <w:r>
        <w:rPr>
          <w:rFonts w:hint="eastAsia"/>
        </w:rPr>
        <w:t>年《第</w:t>
      </w:r>
      <w:r>
        <w:rPr>
          <w:rFonts w:hint="eastAsia"/>
        </w:rPr>
        <w:t>46</w:t>
      </w:r>
      <w:r>
        <w:rPr>
          <w:rFonts w:hint="eastAsia"/>
        </w:rPr>
        <w:t>号决定》成立了一个常设委员会以审理被关押在驱逐拘留中心的被拘留人的案件；</w:t>
      </w:r>
    </w:p>
    <w:p w:rsidR="0039075D" w:rsidRDefault="0039075D" w:rsidP="0039075D">
      <w:pPr>
        <w:pStyle w:val="SingleTxtGC"/>
        <w:numPr>
          <w:ilvl w:val="0"/>
          <w:numId w:val="57"/>
        </w:numPr>
        <w:tabs>
          <w:tab w:val="clear" w:pos="2426"/>
          <w:tab w:val="left" w:pos="2427"/>
        </w:tabs>
        <w:rPr>
          <w:rFonts w:hint="eastAsia"/>
        </w:rPr>
      </w:pPr>
      <w:r>
        <w:rPr>
          <w:rFonts w:hint="eastAsia"/>
        </w:rPr>
        <w:t>2009</w:t>
      </w:r>
      <w:r>
        <w:rPr>
          <w:rFonts w:hint="eastAsia"/>
        </w:rPr>
        <w:t>年制定了关于监狱和惩戒机构的管理的关于《第</w:t>
      </w:r>
      <w:r>
        <w:rPr>
          <w:rFonts w:hint="eastAsia"/>
        </w:rPr>
        <w:t>3</w:t>
      </w:r>
      <w:r>
        <w:rPr>
          <w:rFonts w:hint="eastAsia"/>
        </w:rPr>
        <w:t>号法案》；</w:t>
      </w:r>
    </w:p>
    <w:p w:rsidR="00D22D3A" w:rsidRDefault="0039075D" w:rsidP="0039075D">
      <w:pPr>
        <w:pStyle w:val="SingleTxtGC"/>
        <w:numPr>
          <w:ilvl w:val="0"/>
          <w:numId w:val="57"/>
        </w:numPr>
        <w:tabs>
          <w:tab w:val="clear" w:pos="2426"/>
          <w:tab w:val="left" w:pos="2427"/>
        </w:tabs>
      </w:pPr>
      <w:r>
        <w:rPr>
          <w:rFonts w:hint="eastAsia"/>
        </w:rPr>
        <w:t>2010</w:t>
      </w:r>
      <w:r>
        <w:rPr>
          <w:rFonts w:hint="eastAsia"/>
        </w:rPr>
        <w:t>年通过《第</w:t>
      </w:r>
      <w:r>
        <w:rPr>
          <w:rFonts w:hint="eastAsia"/>
        </w:rPr>
        <w:t>17</w:t>
      </w:r>
      <w:r>
        <w:rPr>
          <w:rFonts w:hint="eastAsia"/>
        </w:rPr>
        <w:t>号法令》修改了《关于成立国家人权委员会的法案》</w:t>
      </w:r>
      <w:r>
        <w:rPr>
          <w:rFonts w:hint="eastAsia"/>
        </w:rPr>
        <w:t>(2002</w:t>
      </w:r>
      <w:r>
        <w:rPr>
          <w:rFonts w:hint="eastAsia"/>
        </w:rPr>
        <w:t>年第</w:t>
      </w:r>
      <w:r>
        <w:rPr>
          <w:rFonts w:hint="eastAsia"/>
        </w:rPr>
        <w:t>38</w:t>
      </w:r>
      <w:r>
        <w:rPr>
          <w:rFonts w:hint="eastAsia"/>
        </w:rPr>
        <w:t>号法案</w:t>
      </w:r>
      <w:r>
        <w:rPr>
          <w:rFonts w:hint="eastAsia"/>
        </w:rPr>
        <w:t>)</w:t>
      </w:r>
      <w:r>
        <w:rPr>
          <w:rFonts w:hint="eastAsia"/>
        </w:rPr>
        <w:t>。</w:t>
      </w:r>
    </w:p>
    <w:p w:rsidR="0039075D" w:rsidRDefault="00D22D3A" w:rsidP="00D22D3A">
      <w:pPr>
        <w:pStyle w:val="H23GC"/>
        <w:rPr>
          <w:rFonts w:hint="eastAsia"/>
        </w:rPr>
      </w:pPr>
      <w:r>
        <w:br w:type="page"/>
      </w:r>
      <w:r w:rsidR="0039075D">
        <w:rPr>
          <w:rFonts w:hint="eastAsia"/>
        </w:rPr>
        <w:tab/>
      </w:r>
      <w:r w:rsidR="0012525E">
        <w:rPr>
          <w:rFonts w:hint="eastAsia"/>
        </w:rPr>
        <w:tab/>
      </w:r>
      <w:r w:rsidR="0039075D">
        <w:rPr>
          <w:rFonts w:hint="eastAsia"/>
        </w:rPr>
        <w:t>C.</w:t>
      </w:r>
      <w:r w:rsidR="0039075D">
        <w:rPr>
          <w:rFonts w:hint="eastAsia"/>
        </w:rPr>
        <w:tab/>
      </w:r>
      <w:r w:rsidR="0039075D">
        <w:rPr>
          <w:rFonts w:hint="eastAsia"/>
        </w:rPr>
        <w:t>主要关注问题和建议</w:t>
      </w:r>
    </w:p>
    <w:p w:rsidR="0039075D" w:rsidRDefault="0039075D" w:rsidP="00041363">
      <w:pPr>
        <w:pStyle w:val="H23GC"/>
        <w:rPr>
          <w:rFonts w:hint="eastAsia"/>
        </w:rPr>
      </w:pPr>
      <w:r>
        <w:rPr>
          <w:rFonts w:hint="eastAsia"/>
        </w:rPr>
        <w:tab/>
      </w:r>
      <w:r>
        <w:rPr>
          <w:rFonts w:hint="eastAsia"/>
        </w:rPr>
        <w:tab/>
      </w:r>
      <w:r>
        <w:rPr>
          <w:rFonts w:hint="eastAsia"/>
        </w:rPr>
        <w:t>委员会以前建议的落实情况</w:t>
      </w:r>
    </w:p>
    <w:p w:rsidR="0039075D" w:rsidRDefault="00041363" w:rsidP="00041363">
      <w:pPr>
        <w:pStyle w:val="SingleTxtGC"/>
        <w:rPr>
          <w:rFonts w:hint="eastAsia"/>
        </w:rPr>
      </w:pPr>
      <w:r>
        <w:rPr>
          <w:rFonts w:hint="eastAsia"/>
        </w:rPr>
        <w:t>(6)</w:t>
      </w:r>
      <w:r w:rsidR="0039075D">
        <w:rPr>
          <w:rFonts w:hint="eastAsia"/>
        </w:rPr>
        <w:t xml:space="preserve">  </w:t>
      </w:r>
      <w:r w:rsidR="0039075D">
        <w:rPr>
          <w:rFonts w:hint="eastAsia"/>
        </w:rPr>
        <w:t>委员会注意到缔约国为按照《公约》修改其某些法规采取了各种措施，但也关切地注意到，在审议缔约国初次报告</w:t>
      </w:r>
      <w:r w:rsidR="0039075D">
        <w:rPr>
          <w:rFonts w:hint="eastAsia"/>
        </w:rPr>
        <w:t>(CAT/C/QAT/CO/1)</w:t>
      </w:r>
      <w:r w:rsidR="0039075D">
        <w:rPr>
          <w:rFonts w:hint="eastAsia"/>
        </w:rPr>
        <w:t>之后提出的建议中有许多尚未落实，并对多数关注的问题仍然存在表示遗憾。</w:t>
      </w:r>
    </w:p>
    <w:p w:rsidR="00041363" w:rsidRDefault="0039075D" w:rsidP="0039075D">
      <w:pPr>
        <w:pStyle w:val="SingleTxtGC"/>
        <w:rPr>
          <w:rFonts w:eastAsia="SimHei"/>
        </w:rPr>
      </w:pPr>
      <w:r w:rsidRPr="00E71A68">
        <w:rPr>
          <w:rFonts w:eastAsia="SimHei" w:hint="eastAsia"/>
        </w:rPr>
        <w:t>缔约国应重新研究委员会上次提出的结论性意见中提出的建议，并采取措施充分落实这些建议。</w:t>
      </w:r>
    </w:p>
    <w:p w:rsidR="0039075D" w:rsidRDefault="0039075D" w:rsidP="00041363">
      <w:pPr>
        <w:pStyle w:val="H23GC"/>
        <w:rPr>
          <w:rFonts w:hint="eastAsia"/>
        </w:rPr>
      </w:pPr>
      <w:r>
        <w:rPr>
          <w:rFonts w:hint="eastAsia"/>
        </w:rPr>
        <w:tab/>
      </w:r>
      <w:r>
        <w:rPr>
          <w:rFonts w:hint="eastAsia"/>
        </w:rPr>
        <w:tab/>
      </w:r>
      <w:r>
        <w:rPr>
          <w:rFonts w:hint="eastAsia"/>
        </w:rPr>
        <w:t>在落实方面应首先考虑的问题</w:t>
      </w:r>
    </w:p>
    <w:p w:rsidR="0039075D" w:rsidRDefault="00041363" w:rsidP="00041363">
      <w:pPr>
        <w:pStyle w:val="SingleTxtGC"/>
        <w:rPr>
          <w:rFonts w:hint="eastAsia"/>
        </w:rPr>
      </w:pPr>
      <w:r>
        <w:rPr>
          <w:rFonts w:hint="eastAsia"/>
        </w:rPr>
        <w:t>(7)</w:t>
      </w:r>
      <w:r w:rsidR="0039075D">
        <w:rPr>
          <w:rFonts w:hint="eastAsia"/>
        </w:rPr>
        <w:t xml:space="preserve">  </w:t>
      </w:r>
      <w:r w:rsidR="0039075D">
        <w:rPr>
          <w:rFonts w:hint="eastAsia"/>
        </w:rPr>
        <w:t>委员会感到遗憾的是，尽管多次请求，但它所请求提供的统计资料多数没有提供。缺少关于下列方面的资料严重妨碍了确定需要引起注意的履行和未履行公约的情况：执法人员、安全和监狱工作人员施加酷刑和虐待案件的申诉、调查、起诉和判决，驱逐移民和寻求庇护者，拘留记录的可查阅情况，审判所用时间，康复和赔偿，贩运人口和性暴力。</w:t>
      </w:r>
    </w:p>
    <w:p w:rsidR="0039075D" w:rsidRPr="00E71A68" w:rsidRDefault="0039075D" w:rsidP="0039075D">
      <w:pPr>
        <w:pStyle w:val="SingleTxtGC"/>
        <w:rPr>
          <w:rFonts w:eastAsia="SimHei" w:hint="eastAsia"/>
        </w:rPr>
      </w:pPr>
      <w:r w:rsidRPr="00E71A68">
        <w:rPr>
          <w:rFonts w:eastAsia="SimHei" w:hint="eastAsia"/>
        </w:rPr>
        <w:t>缔约国应汇编并在下次定期报告中向委员会提供关于下列方面的资料：执法人员、安全和监狱工作人员施加酷刑和虐待案件的申诉、调查、起诉和判决，驱逐移民和寻求庇护者，拘留记录的可查阅情况，审判所用时间，康复和赔偿，贩运人口和性暴力。为此，应按与《公约》监督有关的性别、年龄、族裔状况、国籍将统计资料分类。</w:t>
      </w:r>
    </w:p>
    <w:p w:rsidR="0039075D" w:rsidRDefault="0039075D" w:rsidP="0039075D">
      <w:pPr>
        <w:pStyle w:val="H23GC"/>
        <w:rPr>
          <w:rFonts w:hint="eastAsia"/>
        </w:rPr>
      </w:pPr>
      <w:r>
        <w:rPr>
          <w:rFonts w:hint="eastAsia"/>
        </w:rPr>
        <w:tab/>
      </w:r>
      <w:r>
        <w:rPr>
          <w:rFonts w:hint="eastAsia"/>
        </w:rPr>
        <w:tab/>
      </w:r>
      <w:r>
        <w:rPr>
          <w:rFonts w:hint="eastAsia"/>
        </w:rPr>
        <w:t>酷刑的刑事定罪</w:t>
      </w:r>
    </w:p>
    <w:p w:rsidR="0039075D" w:rsidRDefault="00041363" w:rsidP="0039075D">
      <w:pPr>
        <w:pStyle w:val="SingleTxtGC"/>
        <w:rPr>
          <w:rFonts w:hint="eastAsia"/>
        </w:rPr>
      </w:pPr>
      <w:r>
        <w:rPr>
          <w:rFonts w:hint="eastAsia"/>
        </w:rPr>
        <w:t>(8)</w:t>
      </w:r>
      <w:r w:rsidR="0039075D">
        <w:rPr>
          <w:rFonts w:hint="eastAsia"/>
        </w:rPr>
        <w:t xml:space="preserve">  </w:t>
      </w:r>
      <w:r w:rsidR="0039075D">
        <w:rPr>
          <w:rFonts w:hint="eastAsia"/>
        </w:rPr>
        <w:t>委员会欢迎为对酷刑和虐待行为给予适当惩罚按照《公约》第</w:t>
      </w:r>
      <w:r w:rsidR="0039075D">
        <w:rPr>
          <w:rFonts w:hint="eastAsia"/>
        </w:rPr>
        <w:t>1</w:t>
      </w:r>
      <w:r w:rsidR="0039075D">
        <w:rPr>
          <w:rFonts w:hint="eastAsia"/>
        </w:rPr>
        <w:t>条对《刑法》第</w:t>
      </w:r>
      <w:r w:rsidR="0039075D">
        <w:rPr>
          <w:rFonts w:hint="eastAsia"/>
        </w:rPr>
        <w:t>159</w:t>
      </w:r>
      <w:r w:rsidR="0039075D">
        <w:rPr>
          <w:rFonts w:hint="eastAsia"/>
        </w:rPr>
        <w:t>条和第</w:t>
      </w:r>
      <w:r w:rsidR="0039075D">
        <w:rPr>
          <w:rFonts w:hint="eastAsia"/>
        </w:rPr>
        <w:t>159</w:t>
      </w:r>
      <w:r w:rsidR="0039075D">
        <w:rPr>
          <w:rFonts w:hint="eastAsia"/>
        </w:rPr>
        <w:t>条之二所做修改以及对其他国家法规的修改。然而，委员会感到遗憾的是，没有资料说明国内法院如何适用这些法律条款以及对这类行为给予的惩罚</w:t>
      </w:r>
      <w:r w:rsidR="0039075D">
        <w:rPr>
          <w:rFonts w:hint="eastAsia"/>
        </w:rPr>
        <w:t>(</w:t>
      </w:r>
      <w:r w:rsidR="0039075D">
        <w:rPr>
          <w:rFonts w:hint="eastAsia"/>
        </w:rPr>
        <w:t>第</w:t>
      </w:r>
      <w:r w:rsidR="0039075D">
        <w:rPr>
          <w:rFonts w:hint="eastAsia"/>
        </w:rPr>
        <w:t>2</w:t>
      </w:r>
      <w:r w:rsidR="0039075D">
        <w:rPr>
          <w:rFonts w:hint="eastAsia"/>
        </w:rPr>
        <w:t>条和第</w:t>
      </w:r>
      <w:r w:rsidR="0039075D">
        <w:rPr>
          <w:rFonts w:hint="eastAsia"/>
        </w:rPr>
        <w:t>4</w:t>
      </w:r>
      <w:r w:rsidR="0039075D">
        <w:rPr>
          <w:rFonts w:hint="eastAsia"/>
        </w:rPr>
        <w:t>条</w:t>
      </w:r>
      <w:r w:rsidR="0039075D">
        <w:rPr>
          <w:rFonts w:hint="eastAsia"/>
        </w:rPr>
        <w:t>)</w:t>
      </w:r>
      <w:r w:rsidR="0039075D">
        <w:rPr>
          <w:rFonts w:hint="eastAsia"/>
        </w:rPr>
        <w:t>。</w:t>
      </w:r>
    </w:p>
    <w:p w:rsidR="0039075D" w:rsidRPr="00E71A68" w:rsidRDefault="0039075D" w:rsidP="0039075D">
      <w:pPr>
        <w:pStyle w:val="SingleTxtGC"/>
        <w:rPr>
          <w:rFonts w:eastAsia="SimHei" w:hint="eastAsia"/>
        </w:rPr>
      </w:pPr>
      <w:r w:rsidRPr="00E71A68">
        <w:rPr>
          <w:rFonts w:eastAsia="SimHei" w:hint="eastAsia"/>
        </w:rPr>
        <w:t>缔约国应确保按照第</w:t>
      </w:r>
      <w:r w:rsidRPr="00E71A68">
        <w:rPr>
          <w:rFonts w:eastAsia="SimHei" w:hint="eastAsia"/>
        </w:rPr>
        <w:t>159</w:t>
      </w:r>
      <w:r w:rsidRPr="00E71A68">
        <w:rPr>
          <w:rFonts w:eastAsia="SimHei" w:hint="eastAsia"/>
        </w:rPr>
        <w:t>条和第</w:t>
      </w:r>
      <w:r w:rsidRPr="00E71A68">
        <w:rPr>
          <w:rFonts w:eastAsia="SimHei" w:hint="eastAsia"/>
        </w:rPr>
        <w:t>159</w:t>
      </w:r>
      <w:r w:rsidRPr="00E71A68">
        <w:rPr>
          <w:rFonts w:eastAsia="SimHei" w:hint="eastAsia"/>
        </w:rPr>
        <w:t>条之二切实执行经修改的酷刑定义，并监督法院在其中援引这些条款的案件情况。缔约国应确保对酷刑和虐待罪处以适当刑罚，其中要按照《公约》第</w:t>
      </w:r>
      <w:r w:rsidRPr="00E71A68">
        <w:rPr>
          <w:rFonts w:eastAsia="SimHei" w:hint="eastAsia"/>
        </w:rPr>
        <w:t>4</w:t>
      </w:r>
      <w:r w:rsidRPr="00E71A68">
        <w:rPr>
          <w:rFonts w:eastAsia="SimHei" w:hint="eastAsia"/>
        </w:rPr>
        <w:t>条第</w:t>
      </w:r>
      <w:r w:rsidRPr="00E71A68">
        <w:rPr>
          <w:rFonts w:eastAsia="SimHei" w:hint="eastAsia"/>
        </w:rPr>
        <w:t>2</w:t>
      </w:r>
      <w:r w:rsidRPr="00E71A68">
        <w:rPr>
          <w:rFonts w:eastAsia="SimHei" w:hint="eastAsia"/>
        </w:rPr>
        <w:t>款考虑到其严重性质。</w:t>
      </w:r>
    </w:p>
    <w:p w:rsidR="0039075D" w:rsidRDefault="0039075D" w:rsidP="0039075D">
      <w:pPr>
        <w:pStyle w:val="H23GC"/>
        <w:rPr>
          <w:rFonts w:hint="eastAsia"/>
        </w:rPr>
      </w:pPr>
      <w:r>
        <w:rPr>
          <w:rFonts w:hint="eastAsia"/>
        </w:rPr>
        <w:tab/>
      </w:r>
      <w:r>
        <w:rPr>
          <w:rFonts w:hint="eastAsia"/>
        </w:rPr>
        <w:tab/>
      </w:r>
      <w:r>
        <w:rPr>
          <w:rFonts w:hint="eastAsia"/>
        </w:rPr>
        <w:t>根据《公约》第</w:t>
      </w:r>
      <w:r>
        <w:rPr>
          <w:rFonts w:hint="eastAsia"/>
        </w:rPr>
        <w:t>21</w:t>
      </w:r>
      <w:r>
        <w:rPr>
          <w:rFonts w:hint="eastAsia"/>
        </w:rPr>
        <w:t>条和第</w:t>
      </w:r>
      <w:r>
        <w:rPr>
          <w:rFonts w:hint="eastAsia"/>
        </w:rPr>
        <w:t>22</w:t>
      </w:r>
      <w:r>
        <w:rPr>
          <w:rFonts w:hint="eastAsia"/>
        </w:rPr>
        <w:t>条作出的保留和声明</w:t>
      </w:r>
    </w:p>
    <w:p w:rsidR="0039075D" w:rsidRDefault="00041363" w:rsidP="00D22D3A">
      <w:pPr>
        <w:pStyle w:val="SingleTxtGC"/>
        <w:rPr>
          <w:rFonts w:hint="eastAsia"/>
        </w:rPr>
      </w:pPr>
      <w:r>
        <w:rPr>
          <w:rFonts w:hint="eastAsia"/>
        </w:rPr>
        <w:t>(9)</w:t>
      </w:r>
      <w:r w:rsidR="0039075D">
        <w:rPr>
          <w:rFonts w:hint="eastAsia"/>
        </w:rPr>
        <w:t xml:space="preserve">  </w:t>
      </w:r>
      <w:r w:rsidR="0039075D">
        <w:rPr>
          <w:rFonts w:hint="eastAsia"/>
        </w:rPr>
        <w:t>委员会注意到缔约国已采取步骤撤消对《公约》第</w:t>
      </w:r>
      <w:r w:rsidR="0039075D">
        <w:rPr>
          <w:rFonts w:hint="eastAsia"/>
        </w:rPr>
        <w:t>21</w:t>
      </w:r>
      <w:r w:rsidR="0039075D">
        <w:rPr>
          <w:rFonts w:hint="eastAsia"/>
        </w:rPr>
        <w:t>条和第</w:t>
      </w:r>
      <w:r w:rsidR="0039075D">
        <w:rPr>
          <w:rFonts w:hint="eastAsia"/>
        </w:rPr>
        <w:t>22</w:t>
      </w:r>
      <w:r w:rsidR="0039075D">
        <w:rPr>
          <w:rFonts w:hint="eastAsia"/>
        </w:rPr>
        <w:t>条的保留，但仍然关切的是，它尚未接受这两条所规定的委员会的权限。缔约国还试图维持对《公约》第</w:t>
      </w:r>
      <w:r w:rsidR="0039075D">
        <w:rPr>
          <w:rFonts w:hint="eastAsia"/>
        </w:rPr>
        <w:t>1</w:t>
      </w:r>
      <w:r w:rsidR="0039075D">
        <w:rPr>
          <w:rFonts w:hint="eastAsia"/>
        </w:rPr>
        <w:t>条和第</w:t>
      </w:r>
      <w:r w:rsidR="0039075D">
        <w:rPr>
          <w:rFonts w:hint="eastAsia"/>
        </w:rPr>
        <w:t>16</w:t>
      </w:r>
      <w:r w:rsidR="0039075D">
        <w:rPr>
          <w:rFonts w:hint="eastAsia"/>
        </w:rPr>
        <w:t>条的范围极广的含糊保留，因为不符合伊斯兰法律和伊斯兰教的有关概念。委员会认为，由于，如本结论性意见第</w:t>
      </w:r>
      <w:r w:rsidR="0039075D">
        <w:rPr>
          <w:rFonts w:hint="eastAsia"/>
        </w:rPr>
        <w:t>8</w:t>
      </w:r>
      <w:r w:rsidR="0039075D">
        <w:rPr>
          <w:rFonts w:hint="eastAsia"/>
        </w:rPr>
        <w:t>段中所提到，缔约国已接受《公约》第</w:t>
      </w:r>
      <w:r w:rsidR="0039075D">
        <w:rPr>
          <w:rFonts w:hint="eastAsia"/>
        </w:rPr>
        <w:t>1</w:t>
      </w:r>
      <w:r w:rsidR="0039075D">
        <w:rPr>
          <w:rFonts w:hint="eastAsia"/>
        </w:rPr>
        <w:t>条中关于酷刑的定义，而且已经其纳入国内法，所以撤消保留不会有什么障碍。委员会注意到缔约国代表团说，对《公约》的保留不会妨碍对《公约》所保证的各项权利的充分享有，但委员会仍然关切的是，所作保留的笼统和含糊性质使法院、政府官员和其他官员可否认《公约》的许多条款，这就使严重关切它是否符合《公约》的目标和宗旨。</w:t>
      </w:r>
    </w:p>
    <w:p w:rsidR="0039075D" w:rsidRPr="00E71A68" w:rsidRDefault="0039075D" w:rsidP="0039075D">
      <w:pPr>
        <w:pStyle w:val="SingleTxtGC"/>
        <w:rPr>
          <w:rFonts w:eastAsia="SimHei" w:hint="eastAsia"/>
        </w:rPr>
      </w:pPr>
      <w:r w:rsidRPr="00E71A68">
        <w:rPr>
          <w:rFonts w:eastAsia="SimHei" w:hint="eastAsia"/>
        </w:rPr>
        <w:t>缔约国应考虑撤消其保留，以确保它符合《公约》的要求。委员会建议缔约国考虑作出《公约》第</w:t>
      </w:r>
      <w:r w:rsidRPr="00E71A68">
        <w:rPr>
          <w:rFonts w:eastAsia="SimHei" w:hint="eastAsia"/>
        </w:rPr>
        <w:t>21</w:t>
      </w:r>
      <w:r w:rsidRPr="00E71A68">
        <w:rPr>
          <w:rFonts w:eastAsia="SimHei" w:hint="eastAsia"/>
        </w:rPr>
        <w:t>条和第</w:t>
      </w:r>
      <w:r w:rsidRPr="00E71A68">
        <w:rPr>
          <w:rFonts w:eastAsia="SimHei" w:hint="eastAsia"/>
        </w:rPr>
        <w:t>22</w:t>
      </w:r>
      <w:r w:rsidRPr="00E71A68">
        <w:rPr>
          <w:rFonts w:eastAsia="SimHei" w:hint="eastAsia"/>
        </w:rPr>
        <w:t>条所规定的声明。</w:t>
      </w:r>
    </w:p>
    <w:p w:rsidR="0039075D" w:rsidRDefault="0039075D" w:rsidP="0039075D">
      <w:pPr>
        <w:pStyle w:val="H23GC"/>
        <w:rPr>
          <w:rFonts w:hint="eastAsia"/>
        </w:rPr>
      </w:pPr>
      <w:r>
        <w:rPr>
          <w:rFonts w:hint="eastAsia"/>
        </w:rPr>
        <w:tab/>
      </w:r>
      <w:r>
        <w:rPr>
          <w:rFonts w:hint="eastAsia"/>
        </w:rPr>
        <w:tab/>
      </w:r>
      <w:r>
        <w:rPr>
          <w:rFonts w:hint="eastAsia"/>
        </w:rPr>
        <w:t>基本法律保障</w:t>
      </w:r>
    </w:p>
    <w:p w:rsidR="0039075D" w:rsidRDefault="00041363" w:rsidP="0039075D">
      <w:pPr>
        <w:pStyle w:val="SingleTxtGC"/>
        <w:rPr>
          <w:rFonts w:hint="eastAsia"/>
        </w:rPr>
      </w:pPr>
      <w:r>
        <w:rPr>
          <w:rFonts w:hint="eastAsia"/>
        </w:rPr>
        <w:t>(10)</w:t>
      </w:r>
      <w:r w:rsidR="0039075D">
        <w:rPr>
          <w:rFonts w:hint="eastAsia"/>
        </w:rPr>
        <w:t xml:space="preserve">  </w:t>
      </w:r>
      <w:r w:rsidR="0039075D">
        <w:rPr>
          <w:rFonts w:hint="eastAsia"/>
        </w:rPr>
        <w:t>委员会注意到，《宪法》第</w:t>
      </w:r>
      <w:r w:rsidR="0039075D">
        <w:rPr>
          <w:rFonts w:hint="eastAsia"/>
        </w:rPr>
        <w:t>39</w:t>
      </w:r>
      <w:r w:rsidR="0039075D">
        <w:rPr>
          <w:rFonts w:hint="eastAsia"/>
        </w:rPr>
        <w:t>条及《刑事诉讼法》第</w:t>
      </w:r>
      <w:r w:rsidR="0039075D">
        <w:rPr>
          <w:rFonts w:hint="eastAsia"/>
        </w:rPr>
        <w:t>40</w:t>
      </w:r>
      <w:r w:rsidR="0039075D">
        <w:rPr>
          <w:rFonts w:hint="eastAsia"/>
        </w:rPr>
        <w:t>、</w:t>
      </w:r>
      <w:r w:rsidR="0039075D">
        <w:rPr>
          <w:rFonts w:hint="eastAsia"/>
        </w:rPr>
        <w:t>112</w:t>
      </w:r>
      <w:r w:rsidR="0039075D">
        <w:rPr>
          <w:rFonts w:hint="eastAsia"/>
        </w:rPr>
        <w:t>和</w:t>
      </w:r>
      <w:r w:rsidR="0039075D">
        <w:rPr>
          <w:rFonts w:hint="eastAsia"/>
        </w:rPr>
        <w:t>113</w:t>
      </w:r>
      <w:r w:rsidR="0039075D">
        <w:rPr>
          <w:rFonts w:hint="eastAsia"/>
        </w:rPr>
        <w:t>条为被拘留人提供了一些法律保障，但仍然担心，在实际中，这些规定并不总是得到遵守，特别是在对待非公民的情况下，也不是包括《公约》所要求的所有基本保障，特别是被剥夺自由后立即独立检查身体的权利。委员会还表示关切的是，没有关于拘留登记的资料，也没有对落实保障的监督，特别是考虑到缔约国曾说，在所报告期间，它未记录关于当局没有适当登记被拘留人的情况。委员会注意到，《刑事诉讼法》要求在</w:t>
      </w:r>
      <w:r w:rsidR="0039075D">
        <w:rPr>
          <w:rFonts w:hint="eastAsia"/>
        </w:rPr>
        <w:t>48</w:t>
      </w:r>
      <w:r w:rsidR="0039075D">
        <w:rPr>
          <w:rFonts w:hint="eastAsia"/>
        </w:rPr>
        <w:t>小时内对被拘留人员提出控罪，否则，释放，但仍然关切的是，检察长可将无控罪拘留延长至</w:t>
      </w:r>
      <w:r w:rsidR="0039075D">
        <w:rPr>
          <w:rFonts w:hint="eastAsia"/>
        </w:rPr>
        <w:t>16</w:t>
      </w:r>
      <w:r w:rsidR="0039075D">
        <w:rPr>
          <w:rFonts w:hint="eastAsia"/>
        </w:rPr>
        <w:t>天。一些关于人员被拘留而无控罪或审判的报告更令人关切，特别是任意拘留问题工作组受理的</w:t>
      </w:r>
      <w:r w:rsidR="0039075D">
        <w:rPr>
          <w:rFonts w:hint="eastAsia"/>
        </w:rPr>
        <w:t>Mohamed Farouk al Mahdi</w:t>
      </w:r>
      <w:r w:rsidR="0039075D">
        <w:rPr>
          <w:rFonts w:hint="eastAsia"/>
        </w:rPr>
        <w:t>一案</w:t>
      </w:r>
      <w:r w:rsidR="0039075D">
        <w:rPr>
          <w:rFonts w:hint="eastAsia"/>
        </w:rPr>
        <w:t>(A/HRC/WGAD/2010/25)(</w:t>
      </w:r>
      <w:r w:rsidR="0039075D">
        <w:rPr>
          <w:rFonts w:hint="eastAsia"/>
        </w:rPr>
        <w:t>第</w:t>
      </w:r>
      <w:r w:rsidR="0039075D">
        <w:rPr>
          <w:rFonts w:hint="eastAsia"/>
        </w:rPr>
        <w:t>2</w:t>
      </w:r>
      <w:r w:rsidR="0039075D">
        <w:rPr>
          <w:rFonts w:hint="eastAsia"/>
        </w:rPr>
        <w:t>条和第</w:t>
      </w:r>
      <w:r w:rsidR="0039075D">
        <w:rPr>
          <w:rFonts w:hint="eastAsia"/>
        </w:rPr>
        <w:t>16</w:t>
      </w:r>
      <w:r w:rsidR="0039075D">
        <w:rPr>
          <w:rFonts w:hint="eastAsia"/>
        </w:rPr>
        <w:t>条</w:t>
      </w:r>
      <w:r w:rsidR="0039075D">
        <w:rPr>
          <w:rFonts w:hint="eastAsia"/>
        </w:rPr>
        <w:t>)</w:t>
      </w:r>
      <w:r w:rsidR="0039075D">
        <w:rPr>
          <w:rFonts w:hint="eastAsia"/>
        </w:rPr>
        <w:t>。</w:t>
      </w:r>
    </w:p>
    <w:p w:rsidR="0039075D" w:rsidRPr="00E71A68" w:rsidRDefault="0039075D" w:rsidP="0039075D">
      <w:pPr>
        <w:pStyle w:val="SingleTxtGC"/>
        <w:rPr>
          <w:rFonts w:eastAsia="SimHei" w:hint="eastAsia"/>
        </w:rPr>
      </w:pPr>
      <w:r w:rsidRPr="00E71A68">
        <w:rPr>
          <w:rFonts w:eastAsia="SimHei" w:hint="eastAsia"/>
        </w:rPr>
        <w:t>缔约国应当立即采取有效措施，确保在实际中从拘留开始就向所有</w:t>
      </w:r>
      <w:r>
        <w:rPr>
          <w:rFonts w:eastAsia="SimHei" w:hint="eastAsia"/>
        </w:rPr>
        <w:t>被拘留人</w:t>
      </w:r>
      <w:r w:rsidRPr="00E71A68">
        <w:rPr>
          <w:rFonts w:eastAsia="SimHei" w:hint="eastAsia"/>
        </w:rPr>
        <w:t>，包括非公民，提供所有基本法律保障，包括立即得到独立法律援助的权利、由独立医生检查身体的权利、联系亲属的权利、按照国际标准在一定期限内接受法官审判的权利。缔约国还应采取措施，确保有效监督所有人员遵守关于保障和纪律的法律的情况，或对那些未按法律规定向被剥夺</w:t>
      </w:r>
      <w:r>
        <w:rPr>
          <w:rFonts w:eastAsia="SimHei" w:hint="eastAsia"/>
        </w:rPr>
        <w:t>自由人员</w:t>
      </w:r>
      <w:r w:rsidRPr="00E71A68">
        <w:rPr>
          <w:rFonts w:eastAsia="SimHei" w:hint="eastAsia"/>
        </w:rPr>
        <w:t>提供保障的人提出起诉。缔约国应当确保将所有</w:t>
      </w:r>
      <w:r>
        <w:rPr>
          <w:rFonts w:eastAsia="SimHei" w:hint="eastAsia"/>
        </w:rPr>
        <w:t>被拘留人</w:t>
      </w:r>
      <w:r w:rsidRPr="00E71A68">
        <w:rPr>
          <w:rFonts w:eastAsia="SimHei" w:hint="eastAsia"/>
        </w:rPr>
        <w:t>，包括未成年人，在一本中央登记册中登记。鼓励缔约国在所有容易发生酷刑和虐待事件的场所采用对所有审讯进行录像、录音监控和记录的系统办法，并为此提供必要资源。</w:t>
      </w:r>
    </w:p>
    <w:p w:rsidR="0039075D" w:rsidRDefault="0039075D" w:rsidP="0039075D">
      <w:pPr>
        <w:pStyle w:val="H23GC"/>
        <w:rPr>
          <w:rFonts w:hint="eastAsia"/>
        </w:rPr>
      </w:pPr>
      <w:r>
        <w:rPr>
          <w:rFonts w:hint="eastAsia"/>
        </w:rPr>
        <w:tab/>
      </w:r>
      <w:r>
        <w:rPr>
          <w:rFonts w:hint="eastAsia"/>
        </w:rPr>
        <w:tab/>
      </w:r>
      <w:r>
        <w:rPr>
          <w:rFonts w:hint="eastAsia"/>
        </w:rPr>
        <w:t>根据特别法律条款实行的任意拘留</w:t>
      </w:r>
    </w:p>
    <w:p w:rsidR="0039075D" w:rsidRDefault="00041363" w:rsidP="00D22D3A">
      <w:pPr>
        <w:pStyle w:val="SingleTxtGC"/>
        <w:rPr>
          <w:rFonts w:hint="eastAsia"/>
        </w:rPr>
      </w:pPr>
      <w:r>
        <w:rPr>
          <w:rFonts w:hint="eastAsia"/>
        </w:rPr>
        <w:t>(11)</w:t>
      </w:r>
      <w:r w:rsidR="0039075D">
        <w:rPr>
          <w:rFonts w:hint="eastAsia"/>
        </w:rPr>
        <w:t xml:space="preserve">  </w:t>
      </w:r>
      <w:r w:rsidR="0039075D">
        <w:rPr>
          <w:rFonts w:hint="eastAsia"/>
        </w:rPr>
        <w:t>委员会十分担忧的是，根据《社会保护法》</w:t>
      </w:r>
      <w:r w:rsidR="0039075D">
        <w:rPr>
          <w:rFonts w:hint="eastAsia"/>
        </w:rPr>
        <w:t>(2002</w:t>
      </w:r>
      <w:r w:rsidR="0039075D">
        <w:rPr>
          <w:rFonts w:hint="eastAsia"/>
        </w:rPr>
        <w:t>年第</w:t>
      </w:r>
      <w:r w:rsidR="0039075D">
        <w:rPr>
          <w:rFonts w:hint="eastAsia"/>
        </w:rPr>
        <w:t>17</w:t>
      </w:r>
      <w:r w:rsidR="0039075D">
        <w:rPr>
          <w:rFonts w:hint="eastAsia"/>
        </w:rPr>
        <w:t>号法律</w:t>
      </w:r>
      <w:r w:rsidR="0039075D">
        <w:rPr>
          <w:rFonts w:hint="eastAsia"/>
        </w:rPr>
        <w:t>)</w:t>
      </w:r>
      <w:r w:rsidR="0039075D">
        <w:rPr>
          <w:rFonts w:hint="eastAsia"/>
        </w:rPr>
        <w:t>、《打击恐怖主义法》</w:t>
      </w:r>
      <w:r w:rsidR="0039075D">
        <w:rPr>
          <w:rFonts w:hint="eastAsia"/>
        </w:rPr>
        <w:t>(2004</w:t>
      </w:r>
      <w:r w:rsidR="0039075D">
        <w:rPr>
          <w:rFonts w:hint="eastAsia"/>
        </w:rPr>
        <w:t>年第</w:t>
      </w:r>
      <w:r w:rsidR="0039075D">
        <w:rPr>
          <w:rFonts w:hint="eastAsia"/>
        </w:rPr>
        <w:t>3</w:t>
      </w:r>
      <w:r w:rsidR="0039075D">
        <w:rPr>
          <w:rFonts w:hint="eastAsia"/>
        </w:rPr>
        <w:t>号法律</w:t>
      </w:r>
      <w:r w:rsidR="0039075D">
        <w:rPr>
          <w:rFonts w:hint="eastAsia"/>
        </w:rPr>
        <w:t>)</w:t>
      </w:r>
      <w:r w:rsidR="0039075D">
        <w:rPr>
          <w:rFonts w:hint="eastAsia"/>
        </w:rPr>
        <w:t>和《国家安全局法》</w:t>
      </w:r>
      <w:r w:rsidR="0039075D">
        <w:rPr>
          <w:rFonts w:hint="eastAsia"/>
        </w:rPr>
        <w:t>(2003</w:t>
      </w:r>
      <w:r w:rsidR="0039075D">
        <w:rPr>
          <w:rFonts w:hint="eastAsia"/>
        </w:rPr>
        <w:t>年第</w:t>
      </w:r>
      <w:r w:rsidR="0039075D">
        <w:rPr>
          <w:rFonts w:hint="eastAsia"/>
        </w:rPr>
        <w:t>5</w:t>
      </w:r>
      <w:r w:rsidR="0039075D">
        <w:rPr>
          <w:rFonts w:hint="eastAsia"/>
        </w:rPr>
        <w:t>号法律</w:t>
      </w:r>
      <w:r w:rsidR="0039075D">
        <w:rPr>
          <w:rFonts w:hint="eastAsia"/>
        </w:rPr>
        <w:t>)</w:t>
      </w:r>
      <w:r w:rsidR="0039075D">
        <w:rPr>
          <w:rFonts w:hint="eastAsia"/>
        </w:rPr>
        <w:t>被拘留的人员可能会在没有控罪、没有基本保障</w:t>
      </w:r>
      <w:r w:rsidR="0039075D">
        <w:rPr>
          <w:rFonts w:hint="eastAsia"/>
        </w:rPr>
        <w:t>(</w:t>
      </w:r>
      <w:r w:rsidR="0039075D">
        <w:rPr>
          <w:rFonts w:hint="eastAsia"/>
        </w:rPr>
        <w:t>包括接触律师、独立医生和通知家庭成员或向法官对拘留的质疑</w:t>
      </w:r>
      <w:r w:rsidR="0039075D">
        <w:rPr>
          <w:rFonts w:hint="eastAsia"/>
        </w:rPr>
        <w:t>)</w:t>
      </w:r>
      <w:r w:rsidR="0039075D">
        <w:rPr>
          <w:rFonts w:hint="eastAsia"/>
        </w:rPr>
        <w:t>的情况下关押很长一段时间。委员会关切的是，据报告，根据上述法律被拘留的人员时常被单独或独自监禁，如</w:t>
      </w:r>
      <w:r w:rsidR="0039075D">
        <w:rPr>
          <w:rFonts w:hint="eastAsia"/>
        </w:rPr>
        <w:t>Mohammed al-Ajami</w:t>
      </w:r>
      <w:r w:rsidR="0039075D">
        <w:rPr>
          <w:rFonts w:hint="eastAsia"/>
        </w:rPr>
        <w:t>、</w:t>
      </w:r>
      <w:r w:rsidR="0039075D">
        <w:rPr>
          <w:rFonts w:hint="eastAsia"/>
        </w:rPr>
        <w:t>Fawaz Al-Attiyah</w:t>
      </w:r>
      <w:r w:rsidR="0039075D">
        <w:rPr>
          <w:rFonts w:hint="eastAsia"/>
        </w:rPr>
        <w:t>、</w:t>
      </w:r>
      <w:r w:rsidR="0039075D">
        <w:rPr>
          <w:rFonts w:hint="eastAsia"/>
        </w:rPr>
        <w:t>Abdullah Khowar</w:t>
      </w:r>
      <w:r w:rsidR="0039075D">
        <w:rPr>
          <w:rFonts w:hint="eastAsia"/>
        </w:rPr>
        <w:t>和</w:t>
      </w:r>
      <w:r w:rsidR="0039075D">
        <w:rPr>
          <w:rFonts w:hint="eastAsia"/>
        </w:rPr>
        <w:t>Salem Al Kuwari</w:t>
      </w:r>
      <w:r w:rsidR="0039075D">
        <w:rPr>
          <w:rFonts w:hint="eastAsia"/>
        </w:rPr>
        <w:t>等人的案件</w:t>
      </w:r>
      <w:r w:rsidR="0039075D">
        <w:rPr>
          <w:rFonts w:hint="eastAsia"/>
        </w:rPr>
        <w:t>(</w:t>
      </w:r>
      <w:r w:rsidR="0039075D">
        <w:rPr>
          <w:rFonts w:hint="eastAsia"/>
        </w:rPr>
        <w:t>第</w:t>
      </w:r>
      <w:r w:rsidR="0039075D">
        <w:rPr>
          <w:rFonts w:hint="eastAsia"/>
        </w:rPr>
        <w:t>2</w:t>
      </w:r>
      <w:r w:rsidR="0039075D">
        <w:rPr>
          <w:rFonts w:hint="eastAsia"/>
        </w:rPr>
        <w:t>条和第</w:t>
      </w:r>
      <w:r w:rsidR="0039075D">
        <w:rPr>
          <w:rFonts w:hint="eastAsia"/>
        </w:rPr>
        <w:t>16</w:t>
      </w:r>
      <w:r w:rsidR="0039075D">
        <w:rPr>
          <w:rFonts w:hint="eastAsia"/>
        </w:rPr>
        <w:t>条</w:t>
      </w:r>
      <w:r w:rsidR="0039075D">
        <w:rPr>
          <w:rFonts w:hint="eastAsia"/>
        </w:rPr>
        <w:t>)</w:t>
      </w:r>
      <w:r w:rsidR="0039075D">
        <w:rPr>
          <w:rFonts w:hint="eastAsia"/>
        </w:rPr>
        <w:t>。</w:t>
      </w:r>
    </w:p>
    <w:p w:rsidR="0039075D" w:rsidRPr="00E71A68" w:rsidRDefault="0039075D" w:rsidP="0039075D">
      <w:pPr>
        <w:pStyle w:val="SingleTxtGC"/>
        <w:rPr>
          <w:rFonts w:eastAsia="SimHei" w:hint="eastAsia"/>
        </w:rPr>
      </w:pPr>
      <w:r w:rsidRPr="00E71A68">
        <w:rPr>
          <w:rFonts w:eastAsia="SimHei" w:hint="eastAsia"/>
        </w:rPr>
        <w:t>委员会敦促缔约国：</w:t>
      </w:r>
    </w:p>
    <w:p w:rsidR="0039075D" w:rsidRPr="00E71A68" w:rsidRDefault="0039075D" w:rsidP="0039075D">
      <w:pPr>
        <w:pStyle w:val="SingleTxtGC"/>
        <w:numPr>
          <w:ilvl w:val="0"/>
          <w:numId w:val="58"/>
        </w:numPr>
        <w:tabs>
          <w:tab w:val="clear" w:pos="2426"/>
          <w:tab w:val="left" w:pos="2427"/>
        </w:tabs>
        <w:rPr>
          <w:rFonts w:eastAsia="SimHei" w:hint="eastAsia"/>
        </w:rPr>
      </w:pPr>
      <w:r w:rsidRPr="00E71A68">
        <w:rPr>
          <w:rFonts w:eastAsia="SimHei" w:hint="eastAsia"/>
        </w:rPr>
        <w:t>确保在法律和实际中向所有被剥夺</w:t>
      </w:r>
      <w:r>
        <w:rPr>
          <w:rFonts w:eastAsia="SimHei" w:hint="eastAsia"/>
        </w:rPr>
        <w:t>自由人员</w:t>
      </w:r>
      <w:r w:rsidRPr="00E71A68">
        <w:rPr>
          <w:rFonts w:eastAsia="SimHei" w:hint="eastAsia"/>
        </w:rPr>
        <w:t>提供一切基本保障，包括提供司法和其他补救办法，使他们的申诉能立即得到公正审查，使他们能就对他们的拘留或待遇提出质疑；</w:t>
      </w:r>
    </w:p>
    <w:p w:rsidR="0039075D" w:rsidRPr="00E71A68" w:rsidRDefault="0039075D" w:rsidP="0039075D">
      <w:pPr>
        <w:pStyle w:val="SingleTxtGC"/>
        <w:numPr>
          <w:ilvl w:val="0"/>
          <w:numId w:val="58"/>
        </w:numPr>
        <w:tabs>
          <w:tab w:val="clear" w:pos="2426"/>
          <w:tab w:val="left" w:pos="2427"/>
        </w:tabs>
        <w:rPr>
          <w:rFonts w:eastAsia="SimHei" w:hint="eastAsia"/>
        </w:rPr>
      </w:pPr>
      <w:r w:rsidRPr="00E71A68">
        <w:rPr>
          <w:rFonts w:eastAsia="SimHei" w:hint="eastAsia"/>
        </w:rPr>
        <w:t>修改《社会保护法》和《打击恐怖主义法》，使其与《公约》一致。缔约国应对单独关押的使用进行审查，确保单独关押是一种例外措施，且时间有限，符合国际标准；</w:t>
      </w:r>
    </w:p>
    <w:p w:rsidR="00041363" w:rsidRDefault="0039075D" w:rsidP="0039075D">
      <w:pPr>
        <w:pStyle w:val="SingleTxtGC"/>
        <w:numPr>
          <w:ilvl w:val="0"/>
          <w:numId w:val="58"/>
        </w:numPr>
        <w:tabs>
          <w:tab w:val="clear" w:pos="2426"/>
          <w:tab w:val="left" w:pos="2427"/>
        </w:tabs>
        <w:rPr>
          <w:rFonts w:eastAsia="SimHei"/>
        </w:rPr>
      </w:pPr>
      <w:r w:rsidRPr="00E71A68">
        <w:rPr>
          <w:rFonts w:eastAsia="SimHei" w:hint="eastAsia"/>
        </w:rPr>
        <w:t>提供统计资料，表明被国家安全人员逮捕人员的数目以及因涉嫌违反《社会保护法》和《打击恐怖主义法》而被捕的所有人员，以及他们在被控罪之前过去的时间。</w:t>
      </w:r>
    </w:p>
    <w:p w:rsidR="0039075D" w:rsidRDefault="0039075D" w:rsidP="003A48EF">
      <w:pPr>
        <w:pStyle w:val="H23GC"/>
        <w:rPr>
          <w:rFonts w:hint="eastAsia"/>
        </w:rPr>
      </w:pPr>
      <w:r>
        <w:rPr>
          <w:rFonts w:hint="eastAsia"/>
        </w:rPr>
        <w:tab/>
      </w:r>
      <w:r>
        <w:rPr>
          <w:rFonts w:hint="eastAsia"/>
        </w:rPr>
        <w:tab/>
      </w:r>
      <w:r>
        <w:rPr>
          <w:rFonts w:hint="eastAsia"/>
        </w:rPr>
        <w:t>作为刑事制裁的体罚</w:t>
      </w:r>
    </w:p>
    <w:p w:rsidR="0039075D" w:rsidRDefault="00D22D3A" w:rsidP="0039075D">
      <w:pPr>
        <w:pStyle w:val="SingleTxtGC"/>
        <w:rPr>
          <w:rFonts w:hint="eastAsia"/>
        </w:rPr>
      </w:pPr>
      <w:r>
        <w:rPr>
          <w:rFonts w:hint="eastAsia"/>
        </w:rPr>
        <w:t>(12)</w:t>
      </w:r>
      <w:r w:rsidR="0039075D">
        <w:rPr>
          <w:rFonts w:hint="eastAsia"/>
        </w:rPr>
        <w:t xml:space="preserve">  </w:t>
      </w:r>
      <w:r w:rsidR="0039075D">
        <w:rPr>
          <w:rFonts w:hint="eastAsia"/>
        </w:rPr>
        <w:t>委员会注意到，关于监狱和惩戒机构的法律</w:t>
      </w:r>
      <w:r w:rsidR="0039075D">
        <w:rPr>
          <w:rFonts w:hint="eastAsia"/>
        </w:rPr>
        <w:t>(2009</w:t>
      </w:r>
      <w:r w:rsidR="0039075D">
        <w:rPr>
          <w:rFonts w:hint="eastAsia"/>
        </w:rPr>
        <w:t>年第</w:t>
      </w:r>
      <w:r w:rsidR="0039075D">
        <w:rPr>
          <w:rFonts w:hint="eastAsia"/>
        </w:rPr>
        <w:t>3</w:t>
      </w:r>
      <w:r w:rsidR="0039075D">
        <w:rPr>
          <w:rFonts w:hint="eastAsia"/>
        </w:rPr>
        <w:t>号法律</w:t>
      </w:r>
      <w:r w:rsidR="0039075D">
        <w:rPr>
          <w:rFonts w:hint="eastAsia"/>
        </w:rPr>
        <w:t>)</w:t>
      </w:r>
      <w:r w:rsidR="0039075D">
        <w:rPr>
          <w:rFonts w:hint="eastAsia"/>
        </w:rPr>
        <w:t>不像以前的法律</w:t>
      </w:r>
      <w:r w:rsidR="0039075D">
        <w:rPr>
          <w:rFonts w:hint="eastAsia"/>
        </w:rPr>
        <w:t>(1995</w:t>
      </w:r>
      <w:r w:rsidR="0039075D">
        <w:rPr>
          <w:rFonts w:hint="eastAsia"/>
        </w:rPr>
        <w:t>年第</w:t>
      </w:r>
      <w:r w:rsidR="0039075D">
        <w:rPr>
          <w:rFonts w:hint="eastAsia"/>
        </w:rPr>
        <w:t>3</w:t>
      </w:r>
      <w:r w:rsidR="0039075D">
        <w:rPr>
          <w:rFonts w:hint="eastAsia"/>
        </w:rPr>
        <w:t>号法律</w:t>
      </w:r>
      <w:r w:rsidR="0039075D">
        <w:rPr>
          <w:rFonts w:hint="eastAsia"/>
        </w:rPr>
        <w:t>)</w:t>
      </w:r>
      <w:r w:rsidR="0039075D">
        <w:rPr>
          <w:rFonts w:hint="eastAsia"/>
        </w:rPr>
        <w:t>那样规定将鞭刑作为一种纪律制裁，但仍然关切的是，根据《刑法》第</w:t>
      </w:r>
      <w:r w:rsidR="0039075D">
        <w:rPr>
          <w:rFonts w:hint="eastAsia"/>
        </w:rPr>
        <w:t>1</w:t>
      </w:r>
      <w:r w:rsidR="0039075D">
        <w:rPr>
          <w:rFonts w:hint="eastAsia"/>
        </w:rPr>
        <w:t>条，鞭刑和石刑仍然是刑罚。根据委员会所掌握而且缔约国没有异议的资料，在</w:t>
      </w:r>
      <w:r w:rsidR="0039075D">
        <w:rPr>
          <w:rFonts w:hint="eastAsia"/>
        </w:rPr>
        <w:t>2009</w:t>
      </w:r>
      <w:r w:rsidR="0039075D">
        <w:rPr>
          <w:rFonts w:hint="eastAsia"/>
        </w:rPr>
        <w:t>年和</w:t>
      </w:r>
      <w:r w:rsidR="0039075D">
        <w:rPr>
          <w:rFonts w:hint="eastAsia"/>
        </w:rPr>
        <w:t>2011</w:t>
      </w:r>
      <w:r w:rsidR="0039075D">
        <w:rPr>
          <w:rFonts w:hint="eastAsia"/>
        </w:rPr>
        <w:t>年之间，至少有</w:t>
      </w:r>
      <w:r w:rsidR="0039075D">
        <w:rPr>
          <w:rFonts w:hint="eastAsia"/>
        </w:rPr>
        <w:t>45</w:t>
      </w:r>
      <w:r w:rsidR="0039075D">
        <w:rPr>
          <w:rFonts w:hint="eastAsia"/>
        </w:rPr>
        <w:t>人被判处鞭刑</w:t>
      </w:r>
      <w:r w:rsidR="0039075D">
        <w:rPr>
          <w:rFonts w:hint="eastAsia"/>
        </w:rPr>
        <w:t>(</w:t>
      </w:r>
      <w:r w:rsidR="0039075D">
        <w:rPr>
          <w:rFonts w:hint="eastAsia"/>
        </w:rPr>
        <w:t>第</w:t>
      </w:r>
      <w:r w:rsidR="0039075D">
        <w:rPr>
          <w:rFonts w:hint="eastAsia"/>
        </w:rPr>
        <w:t>2</w:t>
      </w:r>
      <w:r w:rsidR="0039075D">
        <w:rPr>
          <w:rFonts w:hint="eastAsia"/>
        </w:rPr>
        <w:t>条</w:t>
      </w:r>
      <w:r w:rsidR="0039075D">
        <w:rPr>
          <w:rFonts w:hint="eastAsia"/>
        </w:rPr>
        <w:t>)</w:t>
      </w:r>
      <w:r w:rsidR="0039075D">
        <w:rPr>
          <w:rFonts w:hint="eastAsia"/>
        </w:rPr>
        <w:t>。</w:t>
      </w:r>
    </w:p>
    <w:p w:rsidR="0039075D" w:rsidRPr="00E71A68" w:rsidRDefault="0039075D" w:rsidP="0039075D">
      <w:pPr>
        <w:pStyle w:val="SingleTxtGC"/>
        <w:rPr>
          <w:rFonts w:eastAsia="SimHei" w:hint="eastAsia"/>
        </w:rPr>
      </w:pPr>
      <w:r w:rsidRPr="00E71A68">
        <w:rPr>
          <w:rFonts w:eastAsia="SimHei" w:hint="eastAsia"/>
        </w:rPr>
        <w:t>缔约国应停止实行违反《公约》的体罚，并对其法规进行相应修改。缔约国应确保刑事制裁完全符合《公约》。</w:t>
      </w:r>
    </w:p>
    <w:p w:rsidR="0039075D" w:rsidRDefault="0039075D" w:rsidP="0039075D">
      <w:pPr>
        <w:pStyle w:val="H23GC"/>
        <w:rPr>
          <w:rFonts w:hint="eastAsia"/>
        </w:rPr>
      </w:pPr>
      <w:r>
        <w:rPr>
          <w:rFonts w:hint="eastAsia"/>
        </w:rPr>
        <w:tab/>
      </w:r>
      <w:r>
        <w:rPr>
          <w:rFonts w:hint="eastAsia"/>
        </w:rPr>
        <w:tab/>
      </w:r>
      <w:r>
        <w:rPr>
          <w:rFonts w:hint="eastAsia"/>
        </w:rPr>
        <w:t>司法独立</w:t>
      </w:r>
    </w:p>
    <w:p w:rsidR="0039075D" w:rsidRDefault="00D22D3A" w:rsidP="0039075D">
      <w:pPr>
        <w:pStyle w:val="SingleTxtGC"/>
        <w:rPr>
          <w:rFonts w:hint="eastAsia"/>
        </w:rPr>
      </w:pPr>
      <w:r>
        <w:rPr>
          <w:rFonts w:hint="eastAsia"/>
        </w:rPr>
        <w:t>(13)</w:t>
      </w:r>
      <w:r w:rsidR="0039075D">
        <w:rPr>
          <w:rFonts w:hint="eastAsia"/>
        </w:rPr>
        <w:t xml:space="preserve">  </w:t>
      </w:r>
      <w:r w:rsidR="0039075D">
        <w:rPr>
          <w:rFonts w:hint="eastAsia"/>
        </w:rPr>
        <w:t>委员会注意到《宪法》和第</w:t>
      </w:r>
      <w:r w:rsidR="0039075D">
        <w:rPr>
          <w:rFonts w:hint="eastAsia"/>
        </w:rPr>
        <w:t>10</w:t>
      </w:r>
      <w:r w:rsidR="0039075D">
        <w:rPr>
          <w:rFonts w:hint="eastAsia"/>
        </w:rPr>
        <w:t>号《司法权法》都承认司法独立，但仍担心，实际上法官没有独立性，这主要是因为法官的职位没有保障。委员会关切地注意到，很大一部分法官是外国国民，他们有赖于民政当局发给居住许可证，埃米尔批准法官任命</w:t>
      </w:r>
      <w:r w:rsidR="0039075D">
        <w:rPr>
          <w:rFonts w:hint="eastAsia"/>
        </w:rPr>
        <w:t>(</w:t>
      </w:r>
      <w:r w:rsidR="0039075D">
        <w:rPr>
          <w:rFonts w:hint="eastAsia"/>
        </w:rPr>
        <w:t>第</w:t>
      </w:r>
      <w:r w:rsidR="0039075D">
        <w:rPr>
          <w:rFonts w:hint="eastAsia"/>
        </w:rPr>
        <w:t>2</w:t>
      </w:r>
      <w:r w:rsidR="0039075D">
        <w:rPr>
          <w:rFonts w:hint="eastAsia"/>
        </w:rPr>
        <w:t>条</w:t>
      </w:r>
      <w:r w:rsidR="0039075D">
        <w:rPr>
          <w:rFonts w:hint="eastAsia"/>
        </w:rPr>
        <w:t>)</w:t>
      </w:r>
      <w:r w:rsidR="0039075D">
        <w:rPr>
          <w:rFonts w:hint="eastAsia"/>
        </w:rPr>
        <w:t>。</w:t>
      </w:r>
    </w:p>
    <w:p w:rsidR="0039075D" w:rsidRPr="005E0781" w:rsidRDefault="0039075D" w:rsidP="0039075D">
      <w:pPr>
        <w:pStyle w:val="SingleTxtGC"/>
        <w:rPr>
          <w:rFonts w:eastAsia="SimHei" w:hint="eastAsia"/>
        </w:rPr>
      </w:pPr>
      <w:r w:rsidRPr="005E0781">
        <w:rPr>
          <w:rFonts w:eastAsia="SimHei" w:hint="eastAsia"/>
        </w:rPr>
        <w:t>委员会再次建议缔约国采取有效措施，充分保证司法独立，使之符合国际标准，如《司法独立基本原则》。</w:t>
      </w:r>
    </w:p>
    <w:p w:rsidR="0039075D" w:rsidRDefault="0039075D" w:rsidP="0039075D">
      <w:pPr>
        <w:pStyle w:val="H23GC"/>
        <w:rPr>
          <w:rFonts w:hint="eastAsia"/>
        </w:rPr>
      </w:pPr>
      <w:r>
        <w:rPr>
          <w:rFonts w:hint="eastAsia"/>
        </w:rPr>
        <w:tab/>
      </w:r>
      <w:r>
        <w:rPr>
          <w:rFonts w:hint="eastAsia"/>
        </w:rPr>
        <w:tab/>
      </w:r>
      <w:r>
        <w:rPr>
          <w:rFonts w:hint="eastAsia"/>
        </w:rPr>
        <w:t>申诉与及时、彻底和公正调查</w:t>
      </w:r>
    </w:p>
    <w:p w:rsidR="0039075D" w:rsidRDefault="00D22D3A" w:rsidP="0039075D">
      <w:pPr>
        <w:pStyle w:val="SingleTxtGC"/>
        <w:rPr>
          <w:rFonts w:hint="eastAsia"/>
        </w:rPr>
      </w:pPr>
      <w:r>
        <w:rPr>
          <w:rFonts w:hint="eastAsia"/>
        </w:rPr>
        <w:t>(14)</w:t>
      </w:r>
      <w:r w:rsidR="0039075D">
        <w:rPr>
          <w:rFonts w:hint="eastAsia"/>
        </w:rPr>
        <w:t xml:space="preserve">  </w:t>
      </w:r>
      <w:r w:rsidR="0039075D">
        <w:rPr>
          <w:rFonts w:hint="eastAsia"/>
        </w:rPr>
        <w:t>委员会再次表示关注的是，没有关于酷刑和虐待的个人申诉资料，也没有与《公约》条款有关的调查或起诉结果的资料。委员会担忧地注意到，缔约国提供的资料说，它没有记录任何关于酷刑或虐待的申诉，这和包括卡塔尔国家人权委员会</w:t>
      </w:r>
      <w:r w:rsidR="0039075D">
        <w:rPr>
          <w:rFonts w:hint="eastAsia"/>
        </w:rPr>
        <w:t>(</w:t>
      </w:r>
      <w:r w:rsidR="0039075D">
        <w:rPr>
          <w:rFonts w:hint="eastAsia"/>
        </w:rPr>
        <w:t>国家人权委</w:t>
      </w:r>
      <w:r w:rsidR="0039075D">
        <w:rPr>
          <w:rFonts w:hint="eastAsia"/>
        </w:rPr>
        <w:t>)</w:t>
      </w:r>
      <w:r w:rsidR="0039075D">
        <w:rPr>
          <w:rFonts w:hint="eastAsia"/>
        </w:rPr>
        <w:t>在内的一些来源提供的关于虐待被拘留人的报告相矛盾</w:t>
      </w:r>
      <w:r w:rsidR="0039075D">
        <w:rPr>
          <w:rFonts w:hint="eastAsia"/>
        </w:rPr>
        <w:t>(</w:t>
      </w:r>
      <w:r w:rsidR="0039075D">
        <w:rPr>
          <w:rFonts w:hint="eastAsia"/>
        </w:rPr>
        <w:t>第</w:t>
      </w:r>
      <w:r w:rsidR="0039075D">
        <w:rPr>
          <w:rFonts w:hint="eastAsia"/>
        </w:rPr>
        <w:t>12</w:t>
      </w:r>
      <w:r w:rsidR="0039075D">
        <w:rPr>
          <w:rFonts w:hint="eastAsia"/>
        </w:rPr>
        <w:t>、</w:t>
      </w:r>
      <w:r w:rsidR="0039075D">
        <w:rPr>
          <w:rFonts w:hint="eastAsia"/>
        </w:rPr>
        <w:t>13</w:t>
      </w:r>
      <w:r w:rsidR="0039075D">
        <w:rPr>
          <w:rFonts w:hint="eastAsia"/>
        </w:rPr>
        <w:t>和</w:t>
      </w:r>
      <w:r w:rsidR="0039075D">
        <w:rPr>
          <w:rFonts w:hint="eastAsia"/>
        </w:rPr>
        <w:t>16</w:t>
      </w:r>
      <w:r w:rsidR="0039075D">
        <w:rPr>
          <w:rFonts w:hint="eastAsia"/>
        </w:rPr>
        <w:t>条</w:t>
      </w:r>
      <w:r w:rsidR="0039075D">
        <w:rPr>
          <w:rFonts w:hint="eastAsia"/>
        </w:rPr>
        <w:t>)</w:t>
      </w:r>
      <w:r w:rsidR="0039075D">
        <w:rPr>
          <w:rFonts w:hint="eastAsia"/>
        </w:rPr>
        <w:t>。</w:t>
      </w:r>
    </w:p>
    <w:p w:rsidR="00D22D3A" w:rsidRDefault="0039075D" w:rsidP="0039075D">
      <w:pPr>
        <w:pStyle w:val="SingleTxtGC"/>
        <w:rPr>
          <w:rFonts w:eastAsia="SimHei"/>
        </w:rPr>
      </w:pPr>
      <w:r w:rsidRPr="005E0781">
        <w:rPr>
          <w:rFonts w:eastAsia="SimHei" w:hint="eastAsia"/>
        </w:rPr>
        <w:t>缔约国应确保广泛提供和宣传关于可针对警察提出申诉和相关程序的资料，包括在拘留设施的显眼处展示。缔约国应确保由独立机构对所有关于酷刑和虐待的指控及时进行彻底调查，调查人员不得与所指称的肇事警察有机构或上下级关系。如在本结论性意见第</w:t>
      </w:r>
      <w:r w:rsidRPr="005E0781">
        <w:rPr>
          <w:rFonts w:eastAsia="SimHei" w:hint="eastAsia"/>
        </w:rPr>
        <w:t>7</w:t>
      </w:r>
      <w:r w:rsidRPr="005E0781">
        <w:rPr>
          <w:rFonts w:eastAsia="SimHei" w:hint="eastAsia"/>
        </w:rPr>
        <w:t>段中所指出，缔约国应在其下次定期报告中提供按罪行、国籍、年龄和性别分类的关于酷刑和虐待申诉以及任何有关调查、起诉、刑事和纪律制裁的资料。</w:t>
      </w:r>
    </w:p>
    <w:p w:rsidR="0039075D" w:rsidRDefault="00D22D3A" w:rsidP="003A48EF">
      <w:pPr>
        <w:pStyle w:val="H23GC"/>
        <w:rPr>
          <w:rFonts w:hint="eastAsia"/>
        </w:rPr>
      </w:pPr>
      <w:r>
        <w:br w:type="page"/>
      </w:r>
      <w:r w:rsidR="0039075D">
        <w:rPr>
          <w:rFonts w:hint="eastAsia"/>
        </w:rPr>
        <w:tab/>
      </w:r>
      <w:r w:rsidR="0039075D">
        <w:rPr>
          <w:rFonts w:hint="eastAsia"/>
        </w:rPr>
        <w:tab/>
      </w:r>
      <w:r w:rsidR="0039075D">
        <w:rPr>
          <w:rFonts w:hint="eastAsia"/>
        </w:rPr>
        <w:t>对剥夺自由场所的监督和检查</w:t>
      </w:r>
    </w:p>
    <w:p w:rsidR="0039075D" w:rsidRDefault="00D22D3A" w:rsidP="0039075D">
      <w:pPr>
        <w:pStyle w:val="SingleTxtGC"/>
        <w:rPr>
          <w:rFonts w:hint="eastAsia"/>
        </w:rPr>
      </w:pPr>
      <w:r>
        <w:rPr>
          <w:rFonts w:hint="eastAsia"/>
        </w:rPr>
        <w:t>(15)</w:t>
      </w:r>
      <w:r w:rsidR="0039075D">
        <w:rPr>
          <w:rFonts w:hint="eastAsia"/>
        </w:rPr>
        <w:t xml:space="preserve">  </w:t>
      </w:r>
      <w:r w:rsidR="0039075D">
        <w:rPr>
          <w:rFonts w:hint="eastAsia"/>
        </w:rPr>
        <w:t>委员会关切的是，没有本国或国际监督人员对所有剥夺自由场所进行系统和有效的监督。另外，它还对现有监督机制进行访查</w:t>
      </w:r>
      <w:r w:rsidR="0039075D">
        <w:rPr>
          <w:rFonts w:hint="eastAsia"/>
        </w:rPr>
        <w:t>(</w:t>
      </w:r>
      <w:r w:rsidR="0039075D">
        <w:rPr>
          <w:rFonts w:hint="eastAsia"/>
        </w:rPr>
        <w:t>包括事先不宣布的访查</w:t>
      </w:r>
      <w:r w:rsidR="0039075D">
        <w:rPr>
          <w:rFonts w:hint="eastAsia"/>
        </w:rPr>
        <w:t>)</w:t>
      </w:r>
      <w:r w:rsidR="0039075D">
        <w:rPr>
          <w:rFonts w:hint="eastAsia"/>
        </w:rPr>
        <w:t>的充分和经常性表示关切，它还关切的是，没有资料说明当局如何落实它们的建议</w:t>
      </w:r>
      <w:r w:rsidR="0039075D">
        <w:rPr>
          <w:rFonts w:hint="eastAsia"/>
        </w:rPr>
        <w:t>(</w:t>
      </w:r>
      <w:r w:rsidR="0039075D">
        <w:rPr>
          <w:rFonts w:hint="eastAsia"/>
        </w:rPr>
        <w:t>第</w:t>
      </w:r>
      <w:r w:rsidR="0039075D">
        <w:rPr>
          <w:rFonts w:hint="eastAsia"/>
        </w:rPr>
        <w:t>2</w:t>
      </w:r>
      <w:r w:rsidR="0039075D">
        <w:rPr>
          <w:rFonts w:hint="eastAsia"/>
        </w:rPr>
        <w:t>、</w:t>
      </w:r>
      <w:r w:rsidR="0039075D">
        <w:rPr>
          <w:rFonts w:hint="eastAsia"/>
        </w:rPr>
        <w:t>11</w:t>
      </w:r>
      <w:r w:rsidR="0039075D">
        <w:rPr>
          <w:rFonts w:hint="eastAsia"/>
        </w:rPr>
        <w:t>和</w:t>
      </w:r>
      <w:r w:rsidR="0039075D">
        <w:rPr>
          <w:rFonts w:hint="eastAsia"/>
        </w:rPr>
        <w:t>16</w:t>
      </w:r>
      <w:r w:rsidR="0039075D">
        <w:rPr>
          <w:rFonts w:hint="eastAsia"/>
        </w:rPr>
        <w:t>条</w:t>
      </w:r>
      <w:r w:rsidR="0039075D">
        <w:rPr>
          <w:rFonts w:hint="eastAsia"/>
        </w:rPr>
        <w:t>)</w:t>
      </w:r>
      <w:r w:rsidR="0039075D">
        <w:rPr>
          <w:rFonts w:hint="eastAsia"/>
        </w:rPr>
        <w:t>。</w:t>
      </w:r>
    </w:p>
    <w:p w:rsidR="0039075D" w:rsidRPr="005E0781" w:rsidRDefault="0039075D" w:rsidP="0039075D">
      <w:pPr>
        <w:pStyle w:val="SingleTxtGC"/>
        <w:rPr>
          <w:rFonts w:eastAsia="SimHei" w:hint="eastAsia"/>
        </w:rPr>
      </w:pPr>
      <w:r w:rsidRPr="005E0781">
        <w:rPr>
          <w:rFonts w:eastAsia="SimHei" w:hint="eastAsia"/>
        </w:rPr>
        <w:t>缔约国应确保对包括驱逐拘留中心、精神病治疗设施和国家安全部监狱在内的所有剥夺自由场所经常进行完全独立的监督，包括事先不宣布的访查；并应有效跟踪这类系统监督的结果，以防止酷刑及其他不人道或有辱人格的待遇或处罚。为此，缔约国应加强国家人权委员会和其他国家监督机制的任务和资源。鼓励缔约国接受非政府组织和有关国际机制的监督，并考虑尽快批准《公约任择议定书》。</w:t>
      </w:r>
    </w:p>
    <w:p w:rsidR="0039075D" w:rsidRDefault="0039075D" w:rsidP="0039075D">
      <w:pPr>
        <w:pStyle w:val="H23GC"/>
        <w:rPr>
          <w:rFonts w:hint="eastAsia"/>
        </w:rPr>
      </w:pPr>
      <w:r>
        <w:rPr>
          <w:rFonts w:hint="eastAsia"/>
        </w:rPr>
        <w:tab/>
      </w:r>
      <w:r>
        <w:rPr>
          <w:rFonts w:hint="eastAsia"/>
        </w:rPr>
        <w:tab/>
      </w:r>
      <w:r>
        <w:rPr>
          <w:rFonts w:hint="eastAsia"/>
        </w:rPr>
        <w:t>国家人权委员会</w:t>
      </w:r>
    </w:p>
    <w:p w:rsidR="0039075D" w:rsidRDefault="00D22D3A" w:rsidP="0039075D">
      <w:pPr>
        <w:pStyle w:val="SingleTxtGC"/>
        <w:rPr>
          <w:rFonts w:hint="eastAsia"/>
        </w:rPr>
      </w:pPr>
      <w:r>
        <w:rPr>
          <w:rFonts w:hint="eastAsia"/>
        </w:rPr>
        <w:t>(16)</w:t>
      </w:r>
      <w:r w:rsidR="0039075D">
        <w:rPr>
          <w:rFonts w:hint="eastAsia"/>
        </w:rPr>
        <w:t xml:space="preserve">  </w:t>
      </w:r>
      <w:r w:rsidR="0039075D">
        <w:rPr>
          <w:rFonts w:hint="eastAsia"/>
        </w:rPr>
        <w:t>委员会注意到国家人权委在监督拘留设施和向当局提交侵犯人权案件方面的作用，但仍然对关于下述问题的报告表示关切：国家人权委并非经常进行访查，有时访查会被拒绝；国家人权委缺少拘留访查所需要的医学知识，缺少访查驱逐拘留中心所需要的翻译。另外，很大一部分国家人权委的成员仍然是政府官员，虽然他们没有表决权。委员会还关注的是，没有关于国家人权委所收到有关违反《公约》事件的申诉、当局的反应行动及其结果的全面资料</w:t>
      </w:r>
      <w:r w:rsidR="0039075D">
        <w:rPr>
          <w:rFonts w:hint="eastAsia"/>
        </w:rPr>
        <w:t>(</w:t>
      </w:r>
      <w:r w:rsidR="0039075D">
        <w:rPr>
          <w:rFonts w:hint="eastAsia"/>
        </w:rPr>
        <w:t>第</w:t>
      </w:r>
      <w:r w:rsidR="0039075D">
        <w:rPr>
          <w:rFonts w:hint="eastAsia"/>
        </w:rPr>
        <w:t>2</w:t>
      </w:r>
      <w:r w:rsidR="0039075D">
        <w:rPr>
          <w:rFonts w:hint="eastAsia"/>
        </w:rPr>
        <w:t>、</w:t>
      </w:r>
      <w:r w:rsidR="0039075D">
        <w:rPr>
          <w:rFonts w:hint="eastAsia"/>
        </w:rPr>
        <w:t>12</w:t>
      </w:r>
      <w:r w:rsidR="0039075D">
        <w:rPr>
          <w:rFonts w:hint="eastAsia"/>
        </w:rPr>
        <w:t>和</w:t>
      </w:r>
      <w:r w:rsidR="0039075D">
        <w:rPr>
          <w:rFonts w:hint="eastAsia"/>
        </w:rPr>
        <w:t>13</w:t>
      </w:r>
      <w:r w:rsidR="0039075D">
        <w:rPr>
          <w:rFonts w:hint="eastAsia"/>
        </w:rPr>
        <w:t>条</w:t>
      </w:r>
      <w:r w:rsidR="0039075D">
        <w:rPr>
          <w:rFonts w:hint="eastAsia"/>
        </w:rPr>
        <w:t>)</w:t>
      </w:r>
      <w:r w:rsidR="0039075D">
        <w:rPr>
          <w:rFonts w:hint="eastAsia"/>
        </w:rPr>
        <w:t>。</w:t>
      </w:r>
    </w:p>
    <w:p w:rsidR="0039075D" w:rsidRPr="005E0781" w:rsidRDefault="0039075D" w:rsidP="0039075D">
      <w:pPr>
        <w:pStyle w:val="SingleTxtGC"/>
        <w:rPr>
          <w:rFonts w:eastAsia="SimHei" w:hint="eastAsia"/>
        </w:rPr>
      </w:pPr>
      <w:r w:rsidRPr="005E0781">
        <w:rPr>
          <w:rFonts w:eastAsia="SimHei" w:hint="eastAsia"/>
        </w:rPr>
        <w:t>缔约国应</w:t>
      </w:r>
      <w:r>
        <w:rPr>
          <w:rFonts w:eastAsia="SimHei" w:hint="eastAsia"/>
        </w:rPr>
        <w:t>加大力度</w:t>
      </w:r>
      <w:r w:rsidRPr="005E0781">
        <w:rPr>
          <w:rFonts w:eastAsia="SimHei" w:hint="eastAsia"/>
        </w:rPr>
        <w:t>确保：</w:t>
      </w:r>
      <w:r w:rsidRPr="005E0781">
        <w:rPr>
          <w:rFonts w:eastAsia="SimHei" w:hint="eastAsia"/>
        </w:rPr>
        <w:t xml:space="preserve">(a) </w:t>
      </w:r>
      <w:r w:rsidRPr="005E0781">
        <w:rPr>
          <w:rFonts w:eastAsia="SimHei" w:hint="eastAsia"/>
        </w:rPr>
        <w:t>国家人权委员会能独立和公正地监察和调查国家官员制造的酷刑和虐待案件，并拥有为此所需要的资源；</w:t>
      </w:r>
      <w:r w:rsidRPr="005E0781">
        <w:rPr>
          <w:rFonts w:eastAsia="SimHei" w:hint="eastAsia"/>
        </w:rPr>
        <w:t xml:space="preserve">(b) </w:t>
      </w:r>
      <w:r w:rsidRPr="005E0781">
        <w:rPr>
          <w:rFonts w:eastAsia="SimHei" w:hint="eastAsia"/>
        </w:rPr>
        <w:t>所有有关机构都关注国家人权委提出的建议。另外，还鼓励缔约国减少国家人权委成员中的政府官员人数，同时减少他们的作用，特别是在拘留监督和通过建议方面的作用，以便按照关于国家人权机构在增进和保护人权方面的地位的原则</w:t>
      </w:r>
      <w:r w:rsidRPr="005E0781">
        <w:rPr>
          <w:rFonts w:eastAsia="SimHei" w:hint="eastAsia"/>
        </w:rPr>
        <w:t>(</w:t>
      </w:r>
      <w:r w:rsidRPr="005E0781">
        <w:rPr>
          <w:rFonts w:eastAsia="SimHei" w:hint="eastAsia"/>
        </w:rPr>
        <w:t>《巴黎原则》</w:t>
      </w:r>
      <w:r w:rsidRPr="005E0781">
        <w:rPr>
          <w:rFonts w:eastAsia="SimHei" w:hint="eastAsia"/>
        </w:rPr>
        <w:t>)</w:t>
      </w:r>
      <w:r w:rsidRPr="005E0781">
        <w:rPr>
          <w:rFonts w:eastAsia="SimHei" w:hint="eastAsia"/>
        </w:rPr>
        <w:t>加强国家人权委的全面独立性。</w:t>
      </w:r>
    </w:p>
    <w:p w:rsidR="0039075D" w:rsidRDefault="0039075D" w:rsidP="0039075D">
      <w:pPr>
        <w:pStyle w:val="H23GC"/>
        <w:rPr>
          <w:rFonts w:hint="eastAsia"/>
        </w:rPr>
      </w:pPr>
      <w:r>
        <w:rPr>
          <w:rFonts w:hint="eastAsia"/>
        </w:rPr>
        <w:tab/>
      </w:r>
      <w:r>
        <w:rPr>
          <w:rFonts w:hint="eastAsia"/>
        </w:rPr>
        <w:tab/>
      </w:r>
      <w:r>
        <w:rPr>
          <w:rFonts w:hint="eastAsia"/>
        </w:rPr>
        <w:t>人权维护者</w:t>
      </w:r>
    </w:p>
    <w:p w:rsidR="0039075D" w:rsidRDefault="00D22D3A" w:rsidP="00D22D3A">
      <w:pPr>
        <w:pStyle w:val="SingleTxtGC"/>
        <w:rPr>
          <w:rFonts w:hint="eastAsia"/>
        </w:rPr>
      </w:pPr>
      <w:r>
        <w:rPr>
          <w:rFonts w:hint="eastAsia"/>
        </w:rPr>
        <w:t>(17)</w:t>
      </w:r>
      <w:r w:rsidR="0039075D">
        <w:rPr>
          <w:rFonts w:hint="eastAsia"/>
        </w:rPr>
        <w:t xml:space="preserve">  </w:t>
      </w:r>
      <w:r w:rsidR="0039075D">
        <w:rPr>
          <w:rFonts w:hint="eastAsia"/>
        </w:rPr>
        <w:t>委员会关切的是，没有资料说明为防止对人权维护者和记者的骚扰以及起诉和惩罚肇事人所采取措施的资料。它还遗憾的是，没有资料说明</w:t>
      </w:r>
      <w:r w:rsidR="0039075D">
        <w:rPr>
          <w:rFonts w:hint="eastAsia"/>
        </w:rPr>
        <w:t>Sultan al-Khalaifi</w:t>
      </w:r>
      <w:r w:rsidR="0039075D">
        <w:rPr>
          <w:rFonts w:hint="eastAsia"/>
        </w:rPr>
        <w:t>的情况，他是一个人权组织的创始人，</w:t>
      </w:r>
      <w:r w:rsidR="0039075D">
        <w:rPr>
          <w:rFonts w:hint="eastAsia"/>
        </w:rPr>
        <w:t>2011</w:t>
      </w:r>
      <w:r w:rsidR="0039075D">
        <w:rPr>
          <w:rFonts w:hint="eastAsia"/>
        </w:rPr>
        <w:t>年</w:t>
      </w:r>
      <w:r w:rsidR="0039075D">
        <w:rPr>
          <w:rFonts w:hint="eastAsia"/>
        </w:rPr>
        <w:t>3</w:t>
      </w:r>
      <w:r w:rsidR="0039075D">
        <w:rPr>
          <w:rFonts w:hint="eastAsia"/>
        </w:rPr>
        <w:t>月被捕，被拘留了一个月而没有控罪。另外，委员会还关切地注意到关于在卡塔尔最近有一些人权维护者被捕的指控，人权维护者处境问题特别报告员和另外三个特别程序任务负责人的报告中都提到这些指控</w:t>
      </w:r>
      <w:r w:rsidR="0039075D">
        <w:rPr>
          <w:rFonts w:hint="eastAsia"/>
        </w:rPr>
        <w:t>(A/HRC/18/5</w:t>
      </w:r>
      <w:r w:rsidR="00A05E1C">
        <w:rPr>
          <w:rFonts w:hint="eastAsia"/>
        </w:rPr>
        <w:t>1,</w:t>
      </w:r>
      <w:r w:rsidR="0039075D">
        <w:rPr>
          <w:rFonts w:hint="eastAsia"/>
        </w:rPr>
        <w:t xml:space="preserve"> </w:t>
      </w:r>
      <w:r w:rsidR="0039075D">
        <w:rPr>
          <w:rFonts w:hint="eastAsia"/>
        </w:rPr>
        <w:t>第</w:t>
      </w:r>
      <w:r w:rsidR="0039075D">
        <w:rPr>
          <w:rFonts w:hint="eastAsia"/>
        </w:rPr>
        <w:t>QAT 1/2011</w:t>
      </w:r>
      <w:r w:rsidR="0039075D">
        <w:rPr>
          <w:rFonts w:hint="eastAsia"/>
        </w:rPr>
        <w:t>号案件</w:t>
      </w:r>
      <w:r w:rsidR="0039075D">
        <w:rPr>
          <w:rFonts w:hint="eastAsia"/>
        </w:rPr>
        <w:t>)</w:t>
      </w:r>
      <w:r w:rsidR="0039075D">
        <w:rPr>
          <w:rFonts w:hint="eastAsia"/>
        </w:rPr>
        <w:t>。委员会遗憾的是，在缔约国，非政府机构在监督国家一级履行《公约》的情况方面发挥作用不足</w:t>
      </w:r>
      <w:r w:rsidR="0039075D">
        <w:rPr>
          <w:rFonts w:hint="eastAsia"/>
        </w:rPr>
        <w:t>(</w:t>
      </w:r>
      <w:r w:rsidR="0039075D">
        <w:rPr>
          <w:rFonts w:hint="eastAsia"/>
        </w:rPr>
        <w:t>第</w:t>
      </w:r>
      <w:r w:rsidR="0039075D">
        <w:rPr>
          <w:rFonts w:hint="eastAsia"/>
        </w:rPr>
        <w:t>13</w:t>
      </w:r>
      <w:r w:rsidR="0039075D">
        <w:rPr>
          <w:rFonts w:hint="eastAsia"/>
        </w:rPr>
        <w:t>、</w:t>
      </w:r>
      <w:r w:rsidR="0039075D">
        <w:rPr>
          <w:rFonts w:hint="eastAsia"/>
        </w:rPr>
        <w:t>14</w:t>
      </w:r>
      <w:r w:rsidR="0039075D">
        <w:rPr>
          <w:rFonts w:hint="eastAsia"/>
        </w:rPr>
        <w:t>和</w:t>
      </w:r>
      <w:r w:rsidR="0039075D">
        <w:rPr>
          <w:rFonts w:hint="eastAsia"/>
        </w:rPr>
        <w:t>16</w:t>
      </w:r>
      <w:r w:rsidR="0039075D">
        <w:rPr>
          <w:rFonts w:hint="eastAsia"/>
        </w:rPr>
        <w:t>条</w:t>
      </w:r>
      <w:r w:rsidR="0039075D">
        <w:rPr>
          <w:rFonts w:hint="eastAsia"/>
        </w:rPr>
        <w:t>)</w:t>
      </w:r>
      <w:r w:rsidR="0039075D">
        <w:rPr>
          <w:rFonts w:hint="eastAsia"/>
        </w:rPr>
        <w:t>。</w:t>
      </w:r>
    </w:p>
    <w:p w:rsidR="0039075D" w:rsidRPr="005E0781" w:rsidRDefault="0039075D" w:rsidP="0039075D">
      <w:pPr>
        <w:pStyle w:val="SingleTxtGC"/>
        <w:rPr>
          <w:rFonts w:eastAsia="SimHei" w:hint="eastAsia"/>
        </w:rPr>
      </w:pPr>
      <w:r w:rsidRPr="005E0781">
        <w:rPr>
          <w:rFonts w:eastAsia="SimHei" w:hint="eastAsia"/>
        </w:rPr>
        <w:t>缔约国应采取必要措施，确保人权维护者受到保护，不因为其活动受到恐吓或暴力袭击。另外，它还应确保对这类恐吓或暴力行为及时进行公正而有效的调查，对肇事</w:t>
      </w:r>
      <w:r>
        <w:rPr>
          <w:rFonts w:eastAsia="SimHei" w:hint="eastAsia"/>
        </w:rPr>
        <w:t>人</w:t>
      </w:r>
      <w:r w:rsidRPr="005E0781">
        <w:rPr>
          <w:rFonts w:eastAsia="SimHei" w:hint="eastAsia"/>
        </w:rPr>
        <w:t>给予适当惩罚。它应采取肯定性措施，鼓励在缔约国成立监督、促进和保护所有人的人权的独立非政府机构。</w:t>
      </w:r>
    </w:p>
    <w:p w:rsidR="0039075D" w:rsidRDefault="0039075D" w:rsidP="0039075D">
      <w:pPr>
        <w:pStyle w:val="H23GC"/>
        <w:rPr>
          <w:rFonts w:hint="eastAsia"/>
        </w:rPr>
      </w:pPr>
      <w:r>
        <w:rPr>
          <w:rFonts w:hint="eastAsia"/>
        </w:rPr>
        <w:tab/>
      </w:r>
      <w:r>
        <w:rPr>
          <w:rFonts w:hint="eastAsia"/>
        </w:rPr>
        <w:tab/>
      </w:r>
      <w:r>
        <w:rPr>
          <w:rFonts w:hint="eastAsia"/>
        </w:rPr>
        <w:t>移徙工人</w:t>
      </w:r>
    </w:p>
    <w:p w:rsidR="0039075D" w:rsidRDefault="00D22D3A" w:rsidP="0039075D">
      <w:pPr>
        <w:pStyle w:val="SingleTxtGC"/>
        <w:rPr>
          <w:rFonts w:hint="eastAsia"/>
        </w:rPr>
      </w:pPr>
      <w:r>
        <w:rPr>
          <w:rFonts w:hint="eastAsia"/>
        </w:rPr>
        <w:t>(18)</w:t>
      </w:r>
      <w:r w:rsidR="0039075D">
        <w:rPr>
          <w:rFonts w:hint="eastAsia"/>
        </w:rPr>
        <w:t xml:space="preserve">  </w:t>
      </w:r>
      <w:r w:rsidR="0039075D">
        <w:rPr>
          <w:rFonts w:hint="eastAsia"/>
        </w:rPr>
        <w:t>委员会深切关注关于普遍存在的，特别是在投保人制度下，对移徙工人的酷刑、虐待和欺凌现象，对投诉其雇主的限制的报道，也没有资料说明担保人因对移徙工人施加酷刑或虐待受到惩罚的情况。委员会注意到消除种族歧视委员会对一些问题所表示的关切</w:t>
      </w:r>
      <w:r w:rsidR="0039075D">
        <w:rPr>
          <w:rFonts w:hint="eastAsia"/>
        </w:rPr>
        <w:t>(CERD/C/QAT/CO/13-1</w:t>
      </w:r>
      <w:r w:rsidR="00A05E1C">
        <w:rPr>
          <w:rFonts w:hint="eastAsia"/>
        </w:rPr>
        <w:t>6,</w:t>
      </w:r>
      <w:r w:rsidR="0039075D">
        <w:rPr>
          <w:rFonts w:hint="eastAsia"/>
        </w:rPr>
        <w:t xml:space="preserve"> </w:t>
      </w:r>
      <w:r w:rsidR="0039075D">
        <w:rPr>
          <w:rFonts w:hint="eastAsia"/>
        </w:rPr>
        <w:t>第</w:t>
      </w:r>
      <w:r w:rsidR="0039075D">
        <w:rPr>
          <w:rFonts w:hint="eastAsia"/>
        </w:rPr>
        <w:t>15</w:t>
      </w:r>
      <w:r w:rsidR="0039075D">
        <w:rPr>
          <w:rFonts w:hint="eastAsia"/>
        </w:rPr>
        <w:t>段</w:t>
      </w:r>
      <w:r w:rsidR="0039075D">
        <w:rPr>
          <w:rFonts w:hint="eastAsia"/>
        </w:rPr>
        <w:t>)</w:t>
      </w:r>
      <w:r w:rsidR="0039075D">
        <w:rPr>
          <w:rFonts w:hint="eastAsia"/>
        </w:rPr>
        <w:t>：尽管法律规定禁止担保人扣留护照和工资，但担保人制度的根本性质不是加强了移徙工人对担保人的依赖，使他们很容易受到各种形式的剥削和欺凌。另外，委员会还感到遗憾的是没有保护家庭佣工的劳工法，虽然注意到目前正在审查一项关于家庭佣工的法律草案。委员会遗憾的是缔约国没有提供资料说明在报告所涉期间移徙家庭佣工申诉暴力侵害的情况，以及是否对申诉进行了调查和对肇事人提出了起诉，之所以提出这一问题特别是因为据委员会所收到资料反映，许多移徙工人提出了关于身体侵害、性暴力、强奸和强奸未遂的指控</w:t>
      </w:r>
      <w:r w:rsidR="0039075D">
        <w:rPr>
          <w:rFonts w:hint="eastAsia"/>
        </w:rPr>
        <w:t>(</w:t>
      </w:r>
      <w:r w:rsidR="0039075D">
        <w:rPr>
          <w:rFonts w:hint="eastAsia"/>
        </w:rPr>
        <w:t>第</w:t>
      </w:r>
      <w:r w:rsidR="0039075D">
        <w:rPr>
          <w:rFonts w:hint="eastAsia"/>
        </w:rPr>
        <w:t>2</w:t>
      </w:r>
      <w:r w:rsidR="0039075D">
        <w:rPr>
          <w:rFonts w:hint="eastAsia"/>
        </w:rPr>
        <w:t>、</w:t>
      </w:r>
      <w:r w:rsidR="0039075D">
        <w:rPr>
          <w:rFonts w:hint="eastAsia"/>
        </w:rPr>
        <w:t>12</w:t>
      </w:r>
      <w:r w:rsidR="0039075D">
        <w:rPr>
          <w:rFonts w:hint="eastAsia"/>
        </w:rPr>
        <w:t>、</w:t>
      </w:r>
      <w:r w:rsidR="0039075D">
        <w:rPr>
          <w:rFonts w:hint="eastAsia"/>
        </w:rPr>
        <w:t>14</w:t>
      </w:r>
      <w:r w:rsidR="0039075D">
        <w:rPr>
          <w:rFonts w:hint="eastAsia"/>
        </w:rPr>
        <w:t>和</w:t>
      </w:r>
      <w:r w:rsidR="0039075D">
        <w:rPr>
          <w:rFonts w:hint="eastAsia"/>
        </w:rPr>
        <w:t>16</w:t>
      </w:r>
      <w:r w:rsidR="0039075D">
        <w:rPr>
          <w:rFonts w:hint="eastAsia"/>
        </w:rPr>
        <w:t>条</w:t>
      </w:r>
      <w:r w:rsidR="0039075D">
        <w:rPr>
          <w:rFonts w:hint="eastAsia"/>
        </w:rPr>
        <w:t>)</w:t>
      </w:r>
      <w:r w:rsidR="0039075D">
        <w:rPr>
          <w:rFonts w:hint="eastAsia"/>
        </w:rPr>
        <w:t>。</w:t>
      </w:r>
    </w:p>
    <w:p w:rsidR="0039075D" w:rsidRPr="005E0781" w:rsidRDefault="0039075D" w:rsidP="0039075D">
      <w:pPr>
        <w:pStyle w:val="SingleTxtGC"/>
        <w:rPr>
          <w:rFonts w:eastAsia="SimHei" w:hint="eastAsia"/>
        </w:rPr>
      </w:pPr>
      <w:r w:rsidRPr="005E0781">
        <w:rPr>
          <w:rFonts w:eastAsia="SimHei" w:hint="eastAsia"/>
        </w:rPr>
        <w:t>缔约国应加强努力向其境内的移徙工人，包括女性家庭佣工，提供法律保护，使其免于遭受酷刑、虐待和欺凌，同时保证他们能诉诸法律。在这方面，缔约国应：</w:t>
      </w:r>
    </w:p>
    <w:p w:rsidR="0039075D" w:rsidRPr="005E0781" w:rsidRDefault="0039075D" w:rsidP="0039075D">
      <w:pPr>
        <w:pStyle w:val="SingleTxtGC"/>
        <w:numPr>
          <w:ilvl w:val="0"/>
          <w:numId w:val="59"/>
        </w:numPr>
        <w:tabs>
          <w:tab w:val="clear" w:pos="2426"/>
          <w:tab w:val="left" w:pos="2427"/>
        </w:tabs>
        <w:rPr>
          <w:rFonts w:eastAsia="SimHei" w:hint="eastAsia"/>
        </w:rPr>
      </w:pPr>
      <w:r w:rsidRPr="005E0781">
        <w:rPr>
          <w:rFonts w:eastAsia="SimHei" w:hint="eastAsia"/>
        </w:rPr>
        <w:t>作为紧迫事项通过包括家庭工作的劳工法，向移徙工人提供保护，使他们免受剥削、虐待和欺凌；</w:t>
      </w:r>
    </w:p>
    <w:p w:rsidR="0039075D" w:rsidRPr="005E0781" w:rsidRDefault="0039075D" w:rsidP="0039075D">
      <w:pPr>
        <w:pStyle w:val="SingleTxtGC"/>
        <w:numPr>
          <w:ilvl w:val="0"/>
          <w:numId w:val="59"/>
        </w:numPr>
        <w:tabs>
          <w:tab w:val="clear" w:pos="2426"/>
          <w:tab w:val="left" w:pos="2427"/>
        </w:tabs>
        <w:rPr>
          <w:rFonts w:eastAsia="SimHei" w:hint="eastAsia"/>
        </w:rPr>
      </w:pPr>
      <w:r w:rsidRPr="005E0781">
        <w:rPr>
          <w:rFonts w:eastAsia="SimHei" w:hint="eastAsia"/>
        </w:rPr>
        <w:t>考虑废除所有移徙工人的担保人制度，如贩运人口，特别是妇女和儿童问题特别报告员所建议</w:t>
      </w:r>
      <w:r w:rsidRPr="005E0781">
        <w:rPr>
          <w:rFonts w:eastAsia="SimHei" w:hint="eastAsia"/>
        </w:rPr>
        <w:t>(A/HRC/4/23/Add.</w:t>
      </w:r>
      <w:r w:rsidR="00A05E1C">
        <w:rPr>
          <w:rFonts w:eastAsia="SimHei" w:hint="eastAsia"/>
        </w:rPr>
        <w:t>2,</w:t>
      </w:r>
      <w:r w:rsidRPr="005E0781">
        <w:rPr>
          <w:rFonts w:eastAsia="SimHei" w:hint="eastAsia"/>
        </w:rPr>
        <w:t xml:space="preserve"> </w:t>
      </w:r>
      <w:r w:rsidRPr="005E0781">
        <w:rPr>
          <w:rFonts w:eastAsia="SimHei" w:hint="eastAsia"/>
        </w:rPr>
        <w:t>第</w:t>
      </w:r>
      <w:r w:rsidRPr="005E0781">
        <w:rPr>
          <w:rFonts w:eastAsia="SimHei" w:hint="eastAsia"/>
        </w:rPr>
        <w:t>95</w:t>
      </w:r>
      <w:r w:rsidRPr="005E0781">
        <w:rPr>
          <w:rFonts w:eastAsia="SimHei" w:hint="eastAsia"/>
        </w:rPr>
        <w:t>段</w:t>
      </w:r>
      <w:r w:rsidRPr="005E0781">
        <w:rPr>
          <w:rFonts w:eastAsia="SimHei" w:hint="eastAsia"/>
        </w:rPr>
        <w:t>)</w:t>
      </w:r>
      <w:r w:rsidRPr="005E0781">
        <w:rPr>
          <w:rFonts w:eastAsia="SimHei" w:hint="eastAsia"/>
        </w:rPr>
        <w:t>；</w:t>
      </w:r>
    </w:p>
    <w:p w:rsidR="0039075D" w:rsidRPr="005E0781" w:rsidRDefault="0039075D" w:rsidP="0039075D">
      <w:pPr>
        <w:pStyle w:val="SingleTxtGC"/>
        <w:numPr>
          <w:ilvl w:val="0"/>
          <w:numId w:val="59"/>
        </w:numPr>
        <w:tabs>
          <w:tab w:val="clear" w:pos="2426"/>
          <w:tab w:val="left" w:pos="2427"/>
        </w:tabs>
        <w:rPr>
          <w:rFonts w:eastAsia="SimHei" w:hint="eastAsia"/>
        </w:rPr>
      </w:pPr>
      <w:r w:rsidRPr="005E0781">
        <w:rPr>
          <w:rFonts w:eastAsia="SimHei" w:hint="eastAsia"/>
        </w:rPr>
        <w:t>提供关于移徙工人向当局提出的虐待申诉、为解决问题采取的行动、向</w:t>
      </w:r>
      <w:r>
        <w:rPr>
          <w:rFonts w:eastAsia="SimHei" w:hint="eastAsia"/>
        </w:rPr>
        <w:t>受害人</w:t>
      </w:r>
      <w:r w:rsidRPr="005E0781">
        <w:rPr>
          <w:rFonts w:eastAsia="SimHei" w:hint="eastAsia"/>
        </w:rPr>
        <w:t>提供的补救和对有责任的雇主的惩罚的资料。</w:t>
      </w:r>
    </w:p>
    <w:p w:rsidR="0039075D" w:rsidRDefault="0039075D" w:rsidP="0039075D">
      <w:pPr>
        <w:pStyle w:val="H23GC"/>
        <w:rPr>
          <w:rFonts w:hint="eastAsia"/>
        </w:rPr>
      </w:pPr>
      <w:r>
        <w:rPr>
          <w:rFonts w:hint="eastAsia"/>
        </w:rPr>
        <w:tab/>
      </w:r>
      <w:r>
        <w:rPr>
          <w:rFonts w:hint="eastAsia"/>
        </w:rPr>
        <w:tab/>
      </w:r>
      <w:r>
        <w:rPr>
          <w:rFonts w:hint="eastAsia"/>
        </w:rPr>
        <w:t>暴力侵害妇女，包括家庭暴力</w:t>
      </w:r>
    </w:p>
    <w:p w:rsidR="0039075D" w:rsidRDefault="00D22D3A" w:rsidP="0039075D">
      <w:pPr>
        <w:pStyle w:val="SingleTxtGC"/>
        <w:rPr>
          <w:rFonts w:hint="eastAsia"/>
        </w:rPr>
      </w:pPr>
      <w:r>
        <w:rPr>
          <w:rFonts w:hint="eastAsia"/>
        </w:rPr>
        <w:t>(19)</w:t>
      </w:r>
      <w:r w:rsidR="0039075D">
        <w:rPr>
          <w:rFonts w:hint="eastAsia"/>
        </w:rPr>
        <w:t xml:space="preserve">  </w:t>
      </w:r>
      <w:r w:rsidR="0039075D">
        <w:rPr>
          <w:rFonts w:hint="eastAsia"/>
        </w:rPr>
        <w:t>委员会颇受鼓舞地注意到缔约国，包括“卡塔尔保护妇女和儿童基金会”开始采取的各种措施，如设置热线电话以及为某些受害人提供住所和法律援助。但委员会仍关切的是，暴力侵害妇女现象，包括家庭暴力和对家庭佣工的性暴力，仍然存在，如本结论性意见第</w:t>
      </w:r>
      <w:r w:rsidR="0039075D">
        <w:rPr>
          <w:rFonts w:hint="eastAsia"/>
        </w:rPr>
        <w:t>7</w:t>
      </w:r>
      <w:r w:rsidR="0039075D">
        <w:rPr>
          <w:rFonts w:hint="eastAsia"/>
        </w:rPr>
        <w:t>段所指出，没有关于所报告的所有家庭暴力申诉、所作调查、判决和惩罚的统计资料</w:t>
      </w:r>
      <w:r w:rsidR="0039075D">
        <w:rPr>
          <w:rFonts w:hint="eastAsia"/>
        </w:rPr>
        <w:t>(</w:t>
      </w:r>
      <w:r w:rsidR="0039075D">
        <w:rPr>
          <w:rFonts w:hint="eastAsia"/>
        </w:rPr>
        <w:t>第</w:t>
      </w:r>
      <w:r w:rsidR="0039075D">
        <w:rPr>
          <w:rFonts w:hint="eastAsia"/>
        </w:rPr>
        <w:t>2</w:t>
      </w:r>
      <w:r w:rsidR="0039075D">
        <w:rPr>
          <w:rFonts w:hint="eastAsia"/>
        </w:rPr>
        <w:t>、</w:t>
      </w:r>
      <w:r w:rsidR="0039075D">
        <w:rPr>
          <w:rFonts w:hint="eastAsia"/>
        </w:rPr>
        <w:t>12</w:t>
      </w:r>
      <w:r w:rsidR="0039075D">
        <w:rPr>
          <w:rFonts w:hint="eastAsia"/>
        </w:rPr>
        <w:t>、</w:t>
      </w:r>
      <w:r w:rsidR="0039075D">
        <w:rPr>
          <w:rFonts w:hint="eastAsia"/>
        </w:rPr>
        <w:t>14</w:t>
      </w:r>
      <w:r w:rsidR="0039075D">
        <w:rPr>
          <w:rFonts w:hint="eastAsia"/>
        </w:rPr>
        <w:t>和</w:t>
      </w:r>
      <w:r w:rsidR="0039075D">
        <w:rPr>
          <w:rFonts w:hint="eastAsia"/>
        </w:rPr>
        <w:t>16</w:t>
      </w:r>
      <w:r w:rsidR="0039075D">
        <w:rPr>
          <w:rFonts w:hint="eastAsia"/>
        </w:rPr>
        <w:t>条</w:t>
      </w:r>
      <w:r w:rsidR="0039075D">
        <w:rPr>
          <w:rFonts w:hint="eastAsia"/>
        </w:rPr>
        <w:t>)</w:t>
      </w:r>
      <w:r w:rsidR="0039075D">
        <w:rPr>
          <w:rFonts w:hint="eastAsia"/>
        </w:rPr>
        <w:t>。</w:t>
      </w:r>
    </w:p>
    <w:p w:rsidR="0039075D" w:rsidRPr="005E0781" w:rsidRDefault="0039075D" w:rsidP="0039075D">
      <w:pPr>
        <w:pStyle w:val="SingleTxtGC"/>
        <w:rPr>
          <w:rFonts w:eastAsia="SimHei" w:hint="eastAsia"/>
        </w:rPr>
      </w:pPr>
      <w:r w:rsidRPr="005E0781">
        <w:rPr>
          <w:rFonts w:eastAsia="SimHei" w:hint="eastAsia"/>
        </w:rPr>
        <w:t>缔约国应</w:t>
      </w:r>
      <w:r>
        <w:rPr>
          <w:rFonts w:eastAsia="SimHei" w:hint="eastAsia"/>
        </w:rPr>
        <w:t>加大力度</w:t>
      </w:r>
      <w:r w:rsidRPr="005E0781">
        <w:rPr>
          <w:rFonts w:eastAsia="SimHei" w:hint="eastAsia"/>
        </w:rPr>
        <w:t>防止暴力侵害妇女，包括家庭暴力和性暴力，特别是要：</w:t>
      </w:r>
    </w:p>
    <w:p w:rsidR="0039075D" w:rsidRPr="005E0781" w:rsidRDefault="0039075D" w:rsidP="0039075D">
      <w:pPr>
        <w:pStyle w:val="SingleTxtGC"/>
        <w:numPr>
          <w:ilvl w:val="0"/>
          <w:numId w:val="60"/>
        </w:numPr>
        <w:tabs>
          <w:tab w:val="clear" w:pos="2426"/>
          <w:tab w:val="left" w:pos="2427"/>
        </w:tabs>
        <w:rPr>
          <w:rFonts w:eastAsia="SimHei" w:hint="eastAsia"/>
        </w:rPr>
      </w:pPr>
      <w:r w:rsidRPr="005E0781">
        <w:rPr>
          <w:rFonts w:eastAsia="SimHei" w:hint="eastAsia"/>
        </w:rPr>
        <w:t>制定有效措施，保证</w:t>
      </w:r>
      <w:r>
        <w:rPr>
          <w:rFonts w:eastAsia="SimHei" w:hint="eastAsia"/>
        </w:rPr>
        <w:t>受害人</w:t>
      </w:r>
      <w:r w:rsidRPr="005E0781">
        <w:rPr>
          <w:rFonts w:eastAsia="SimHei" w:hint="eastAsia"/>
        </w:rPr>
        <w:t>就违反《公约》的行为提出申诉的权利以及不因申诉而遭受酷刑或虐待或恐吓的不可剥夺的权利。为此，缔约国应与有关非政府机构或国际机构</w:t>
      </w:r>
      <w:r w:rsidRPr="005E0781">
        <w:rPr>
          <w:rFonts w:eastAsia="SimHei" w:hint="eastAsia"/>
        </w:rPr>
        <w:t>(</w:t>
      </w:r>
      <w:r w:rsidRPr="005E0781">
        <w:rPr>
          <w:rFonts w:eastAsia="SimHei" w:hint="eastAsia"/>
        </w:rPr>
        <w:t>包括外国使馆</w:t>
      </w:r>
      <w:r w:rsidRPr="005E0781">
        <w:rPr>
          <w:rFonts w:eastAsia="SimHei" w:hint="eastAsia"/>
        </w:rPr>
        <w:t>)</w:t>
      </w:r>
      <w:r w:rsidRPr="005E0781">
        <w:rPr>
          <w:rFonts w:eastAsia="SimHei" w:hint="eastAsia"/>
        </w:rPr>
        <w:t>合作，并向委员会报告它为评估这这种制度的可行性和效力所作的努力；</w:t>
      </w:r>
    </w:p>
    <w:p w:rsidR="0039075D" w:rsidRPr="005E0781" w:rsidRDefault="0039075D" w:rsidP="0039075D">
      <w:pPr>
        <w:pStyle w:val="SingleTxtGC"/>
        <w:numPr>
          <w:ilvl w:val="0"/>
          <w:numId w:val="60"/>
        </w:numPr>
        <w:tabs>
          <w:tab w:val="clear" w:pos="2426"/>
          <w:tab w:val="left" w:pos="2427"/>
        </w:tabs>
        <w:rPr>
          <w:rFonts w:eastAsia="SimHei" w:hint="eastAsia"/>
        </w:rPr>
      </w:pPr>
      <w:r w:rsidRPr="005E0781">
        <w:rPr>
          <w:rFonts w:eastAsia="SimHei" w:hint="eastAsia"/>
        </w:rPr>
        <w:t>确保追究所有这类行为的肇事</w:t>
      </w:r>
      <w:r>
        <w:rPr>
          <w:rFonts w:eastAsia="SimHei" w:hint="eastAsia"/>
        </w:rPr>
        <w:t>人</w:t>
      </w:r>
      <w:r w:rsidRPr="005E0781">
        <w:rPr>
          <w:rFonts w:eastAsia="SimHei" w:hint="eastAsia"/>
        </w:rPr>
        <w:t>的责任，对申诉及时进行有效而公正的调查，起诉暴力行为者并给他们以适当惩罚；</w:t>
      </w:r>
    </w:p>
    <w:p w:rsidR="0039075D" w:rsidRPr="005E0781" w:rsidRDefault="0039075D" w:rsidP="0039075D">
      <w:pPr>
        <w:pStyle w:val="SingleTxtGC"/>
        <w:numPr>
          <w:ilvl w:val="0"/>
          <w:numId w:val="60"/>
        </w:numPr>
        <w:tabs>
          <w:tab w:val="clear" w:pos="2426"/>
          <w:tab w:val="left" w:pos="2427"/>
        </w:tabs>
        <w:rPr>
          <w:rFonts w:eastAsia="SimHei" w:hint="eastAsia"/>
        </w:rPr>
      </w:pPr>
      <w:r w:rsidRPr="005E0781">
        <w:rPr>
          <w:rFonts w:eastAsia="SimHei" w:hint="eastAsia"/>
        </w:rPr>
        <w:t>确保暴力侵害妇女的所有</w:t>
      </w:r>
      <w:r>
        <w:rPr>
          <w:rFonts w:eastAsia="SimHei" w:hint="eastAsia"/>
        </w:rPr>
        <w:t>受害人</w:t>
      </w:r>
      <w:r w:rsidRPr="005E0781">
        <w:rPr>
          <w:rFonts w:eastAsia="SimHei" w:hint="eastAsia"/>
        </w:rPr>
        <w:t>得到补救和补偿，包括赔偿和尽可能好地康复的办法。</w:t>
      </w:r>
    </w:p>
    <w:p w:rsidR="0039075D" w:rsidRDefault="0039075D" w:rsidP="0039075D">
      <w:pPr>
        <w:pStyle w:val="H23GC"/>
        <w:rPr>
          <w:rFonts w:hint="eastAsia"/>
        </w:rPr>
      </w:pPr>
      <w:r>
        <w:rPr>
          <w:rFonts w:hint="eastAsia"/>
        </w:rPr>
        <w:tab/>
      </w:r>
      <w:r>
        <w:rPr>
          <w:rFonts w:hint="eastAsia"/>
        </w:rPr>
        <w:tab/>
      </w:r>
      <w:r>
        <w:rPr>
          <w:rFonts w:hint="eastAsia"/>
        </w:rPr>
        <w:t>贩运人口</w:t>
      </w:r>
    </w:p>
    <w:p w:rsidR="0039075D" w:rsidRDefault="00D22D3A" w:rsidP="0039075D">
      <w:pPr>
        <w:pStyle w:val="SingleTxtGC"/>
        <w:rPr>
          <w:rFonts w:hint="eastAsia"/>
        </w:rPr>
      </w:pPr>
      <w:r>
        <w:rPr>
          <w:rFonts w:hint="eastAsia"/>
        </w:rPr>
        <w:t>(20)</w:t>
      </w:r>
      <w:r w:rsidR="0039075D">
        <w:rPr>
          <w:rFonts w:hint="eastAsia"/>
        </w:rPr>
        <w:t xml:space="preserve">  </w:t>
      </w:r>
      <w:r w:rsidR="0039075D">
        <w:rPr>
          <w:rFonts w:hint="eastAsia"/>
        </w:rPr>
        <w:t>委员会欢迎缔约国，特别是卡塔尔打击人口贩运基金会，所采取的各种措施，如通过《打击人口贩运阿拉伯倡议》，但仍关切的是，卡塔尔仍然是将被强迫劳动和强迫卖淫的男人和妇女的一个目的地。委员会还感到遗憾的是，没有资料说明申诉的数目、调查、起诉判决人口贩子的情况。委员会注意到</w:t>
      </w:r>
      <w:r w:rsidR="0039075D">
        <w:rPr>
          <w:rFonts w:hint="eastAsia"/>
        </w:rPr>
        <w:t>2011</w:t>
      </w:r>
      <w:r w:rsidR="0039075D">
        <w:rPr>
          <w:rFonts w:hint="eastAsia"/>
        </w:rPr>
        <w:t>年颁布了关于贩运人口问题的第</w:t>
      </w:r>
      <w:r w:rsidR="0039075D">
        <w:rPr>
          <w:rFonts w:hint="eastAsia"/>
        </w:rPr>
        <w:t>15</w:t>
      </w:r>
      <w:r w:rsidR="0039075D">
        <w:rPr>
          <w:rFonts w:hint="eastAsia"/>
        </w:rPr>
        <w:t>号法律，但仍关切的是，如卡塔尔国家人权委在其</w:t>
      </w:r>
      <w:r w:rsidR="0039075D">
        <w:rPr>
          <w:rFonts w:hint="eastAsia"/>
        </w:rPr>
        <w:t>2011</w:t>
      </w:r>
      <w:r w:rsidR="0039075D">
        <w:rPr>
          <w:rFonts w:hint="eastAsia"/>
        </w:rPr>
        <w:t>年的年度报告中所提到，上述法律的第</w:t>
      </w:r>
      <w:r w:rsidR="0039075D">
        <w:rPr>
          <w:rFonts w:hint="eastAsia"/>
        </w:rPr>
        <w:t>5</w:t>
      </w:r>
      <w:r w:rsidR="0039075D">
        <w:rPr>
          <w:rFonts w:hint="eastAsia"/>
        </w:rPr>
        <w:t>条允许在不评估返回风险的情况下将受害人遣返他们的国家</w:t>
      </w:r>
      <w:r w:rsidR="0039075D">
        <w:rPr>
          <w:rFonts w:hint="eastAsia"/>
        </w:rPr>
        <w:t>(</w:t>
      </w:r>
      <w:r w:rsidR="0039075D">
        <w:rPr>
          <w:rFonts w:hint="eastAsia"/>
        </w:rPr>
        <w:t>第</w:t>
      </w:r>
      <w:r w:rsidR="0039075D">
        <w:rPr>
          <w:rFonts w:hint="eastAsia"/>
        </w:rPr>
        <w:t>2</w:t>
      </w:r>
      <w:r w:rsidR="0039075D">
        <w:rPr>
          <w:rFonts w:hint="eastAsia"/>
        </w:rPr>
        <w:t>、</w:t>
      </w:r>
      <w:r w:rsidR="0039075D">
        <w:rPr>
          <w:rFonts w:hint="eastAsia"/>
        </w:rPr>
        <w:t>3</w:t>
      </w:r>
      <w:r w:rsidR="0039075D">
        <w:rPr>
          <w:rFonts w:hint="eastAsia"/>
        </w:rPr>
        <w:t>、</w:t>
      </w:r>
      <w:r w:rsidR="0039075D">
        <w:rPr>
          <w:rFonts w:hint="eastAsia"/>
        </w:rPr>
        <w:t>4</w:t>
      </w:r>
      <w:r w:rsidR="0039075D">
        <w:rPr>
          <w:rFonts w:hint="eastAsia"/>
        </w:rPr>
        <w:t>和</w:t>
      </w:r>
      <w:r w:rsidR="0039075D">
        <w:rPr>
          <w:rFonts w:hint="eastAsia"/>
        </w:rPr>
        <w:t>16</w:t>
      </w:r>
      <w:r w:rsidR="0039075D">
        <w:rPr>
          <w:rFonts w:hint="eastAsia"/>
        </w:rPr>
        <w:t>条</w:t>
      </w:r>
      <w:r w:rsidR="0039075D">
        <w:rPr>
          <w:rFonts w:hint="eastAsia"/>
        </w:rPr>
        <w:t>)</w:t>
      </w:r>
      <w:r w:rsidR="0039075D">
        <w:rPr>
          <w:rFonts w:hint="eastAsia"/>
        </w:rPr>
        <w:t>。</w:t>
      </w:r>
    </w:p>
    <w:p w:rsidR="0039075D" w:rsidRPr="005E0781" w:rsidRDefault="0039075D" w:rsidP="0039075D">
      <w:pPr>
        <w:pStyle w:val="SingleTxtGC"/>
        <w:rPr>
          <w:rFonts w:eastAsia="SimHei" w:hint="eastAsia"/>
        </w:rPr>
      </w:pPr>
      <w:r w:rsidRPr="005E0781">
        <w:rPr>
          <w:rFonts w:eastAsia="SimHei" w:hint="eastAsia"/>
        </w:rPr>
        <w:t>缔约国应采取一切必要措施：</w:t>
      </w:r>
    </w:p>
    <w:p w:rsidR="0039075D" w:rsidRPr="005E0781" w:rsidRDefault="0039075D" w:rsidP="0039075D">
      <w:pPr>
        <w:pStyle w:val="SingleTxtGC"/>
        <w:numPr>
          <w:ilvl w:val="0"/>
          <w:numId w:val="61"/>
        </w:numPr>
        <w:tabs>
          <w:tab w:val="clear" w:pos="2426"/>
          <w:tab w:val="left" w:pos="2427"/>
        </w:tabs>
        <w:rPr>
          <w:rFonts w:eastAsia="SimHei" w:hint="eastAsia"/>
        </w:rPr>
      </w:pPr>
      <w:r w:rsidRPr="005E0781">
        <w:rPr>
          <w:rFonts w:eastAsia="SimHei" w:hint="eastAsia"/>
        </w:rPr>
        <w:t>切实执行打击人口贩运的法律，包括</w:t>
      </w:r>
      <w:r w:rsidRPr="005E0781">
        <w:rPr>
          <w:rFonts w:eastAsia="SimHei" w:hint="eastAsia"/>
        </w:rPr>
        <w:t>2011</w:t>
      </w:r>
      <w:r w:rsidRPr="005E0781">
        <w:rPr>
          <w:rFonts w:eastAsia="SimHei" w:hint="eastAsia"/>
        </w:rPr>
        <w:t>年的第</w:t>
      </w:r>
      <w:r w:rsidRPr="005E0781">
        <w:rPr>
          <w:rFonts w:eastAsia="SimHei" w:hint="eastAsia"/>
        </w:rPr>
        <w:t>15</w:t>
      </w:r>
      <w:r w:rsidRPr="005E0781">
        <w:rPr>
          <w:rFonts w:eastAsia="SimHei" w:hint="eastAsia"/>
        </w:rPr>
        <w:t>号法律；</w:t>
      </w:r>
    </w:p>
    <w:p w:rsidR="0039075D" w:rsidRPr="005E0781" w:rsidRDefault="0039075D" w:rsidP="0039075D">
      <w:pPr>
        <w:pStyle w:val="SingleTxtGC"/>
        <w:numPr>
          <w:ilvl w:val="0"/>
          <w:numId w:val="61"/>
        </w:numPr>
        <w:tabs>
          <w:tab w:val="clear" w:pos="2426"/>
          <w:tab w:val="left" w:pos="2427"/>
        </w:tabs>
        <w:rPr>
          <w:rFonts w:eastAsia="SimHei" w:hint="eastAsia"/>
        </w:rPr>
      </w:pPr>
      <w:r w:rsidRPr="005E0781">
        <w:rPr>
          <w:rFonts w:eastAsia="SimHei" w:hint="eastAsia"/>
        </w:rPr>
        <w:t>采取系统程序，在因违反移民条例被捕者或卖淫者等弱势群体中查明贩运人口的</w:t>
      </w:r>
      <w:r>
        <w:rPr>
          <w:rFonts w:eastAsia="SimHei" w:hint="eastAsia"/>
        </w:rPr>
        <w:t>受害人</w:t>
      </w:r>
      <w:r w:rsidRPr="005E0781">
        <w:rPr>
          <w:rFonts w:eastAsia="SimHei" w:hint="eastAsia"/>
        </w:rPr>
        <w:t>，为</w:t>
      </w:r>
      <w:r>
        <w:rPr>
          <w:rFonts w:eastAsia="SimHei" w:hint="eastAsia"/>
        </w:rPr>
        <w:t>受害人</w:t>
      </w:r>
      <w:r w:rsidRPr="005E0781">
        <w:rPr>
          <w:rFonts w:eastAsia="SimHei" w:hint="eastAsia"/>
        </w:rPr>
        <w:t>提供保护，使他们能得到医疗、回归社会和法律服务，包括酌情提供咨询服务；</w:t>
      </w:r>
    </w:p>
    <w:p w:rsidR="0039075D" w:rsidRPr="005E0781" w:rsidRDefault="0039075D" w:rsidP="0039075D">
      <w:pPr>
        <w:pStyle w:val="SingleTxtGC"/>
        <w:numPr>
          <w:ilvl w:val="0"/>
          <w:numId w:val="61"/>
        </w:numPr>
        <w:tabs>
          <w:tab w:val="clear" w:pos="2426"/>
          <w:tab w:val="left" w:pos="2427"/>
        </w:tabs>
        <w:rPr>
          <w:rFonts w:eastAsia="SimHei" w:hint="eastAsia"/>
        </w:rPr>
      </w:pPr>
      <w:r w:rsidRPr="005E0781">
        <w:rPr>
          <w:rFonts w:eastAsia="SimHei" w:hint="eastAsia"/>
        </w:rPr>
        <w:t>为</w:t>
      </w:r>
      <w:r>
        <w:rPr>
          <w:rFonts w:eastAsia="SimHei" w:hint="eastAsia"/>
        </w:rPr>
        <w:t>受害人</w:t>
      </w:r>
      <w:r w:rsidRPr="005E0781">
        <w:rPr>
          <w:rFonts w:eastAsia="SimHei" w:hint="eastAsia"/>
        </w:rPr>
        <w:t>行使申诉权创造适当条件，对所有关于贩运人口的指控及时进行公正而有效的调查，将</w:t>
      </w:r>
      <w:r>
        <w:rPr>
          <w:rFonts w:eastAsia="SimHei" w:hint="eastAsia"/>
        </w:rPr>
        <w:t>作案人</w:t>
      </w:r>
      <w:r w:rsidRPr="005E0781">
        <w:rPr>
          <w:rFonts w:eastAsia="SimHei" w:hint="eastAsia"/>
        </w:rPr>
        <w:t>绳之以法，确保给予适合其犯罪性质的惩罚。</w:t>
      </w:r>
    </w:p>
    <w:p w:rsidR="0039075D" w:rsidRDefault="0039075D" w:rsidP="0039075D">
      <w:pPr>
        <w:pStyle w:val="H23GC"/>
        <w:rPr>
          <w:rFonts w:hint="eastAsia"/>
        </w:rPr>
      </w:pPr>
      <w:r>
        <w:rPr>
          <w:rFonts w:hint="eastAsia"/>
        </w:rPr>
        <w:tab/>
      </w:r>
      <w:r>
        <w:rPr>
          <w:rFonts w:hint="eastAsia"/>
        </w:rPr>
        <w:tab/>
      </w:r>
      <w:r>
        <w:rPr>
          <w:rFonts w:hint="eastAsia"/>
        </w:rPr>
        <w:t>难民和不驱回</w:t>
      </w:r>
    </w:p>
    <w:p w:rsidR="0039075D" w:rsidRDefault="00D22D3A" w:rsidP="0039075D">
      <w:pPr>
        <w:pStyle w:val="SingleTxtGC"/>
        <w:rPr>
          <w:rFonts w:hint="eastAsia"/>
        </w:rPr>
      </w:pPr>
      <w:r>
        <w:rPr>
          <w:rFonts w:hint="eastAsia"/>
        </w:rPr>
        <w:t>(21)</w:t>
      </w:r>
      <w:r w:rsidR="0039075D">
        <w:rPr>
          <w:rFonts w:hint="eastAsia"/>
        </w:rPr>
        <w:t xml:space="preserve">  </w:t>
      </w:r>
      <w:r w:rsidR="0039075D">
        <w:rPr>
          <w:rFonts w:hint="eastAsia"/>
        </w:rPr>
        <w:t>委员会关注的是，没有与《公约》第</w:t>
      </w:r>
      <w:r w:rsidR="0039075D">
        <w:rPr>
          <w:rFonts w:hint="eastAsia"/>
        </w:rPr>
        <w:t>3</w:t>
      </w:r>
      <w:r w:rsidR="0039075D">
        <w:rPr>
          <w:rFonts w:hint="eastAsia"/>
        </w:rPr>
        <w:t>条的要求一致、明确管制驱逐、驳回和引渡的国家法规和程序。委员会对没有资料说明</w:t>
      </w:r>
      <w:r w:rsidR="0039075D">
        <w:rPr>
          <w:rFonts w:hint="eastAsia"/>
        </w:rPr>
        <w:t>Eman al-Obeidi</w:t>
      </w:r>
      <w:r w:rsidR="0039075D">
        <w:rPr>
          <w:rFonts w:hint="eastAsia"/>
        </w:rPr>
        <w:t>强行遣返利比亚一案表示遗憾，据称，她曾被利比亚士兵强奸，尽管联合国难民事务高级专员办事处已承认她为难民。另外，委员会还注意到，尽管卡塔尔当局为帮助某些难民采取了一些人道主义措施，但缔约国尚未批准了与保护难民和寻求庇护者有关的国际法律文书</w:t>
      </w:r>
      <w:r w:rsidR="0039075D">
        <w:rPr>
          <w:rFonts w:hint="eastAsia"/>
        </w:rPr>
        <w:t>(</w:t>
      </w:r>
      <w:r w:rsidR="0039075D">
        <w:rPr>
          <w:rFonts w:hint="eastAsia"/>
        </w:rPr>
        <w:t>第</w:t>
      </w:r>
      <w:r w:rsidR="0039075D">
        <w:rPr>
          <w:rFonts w:hint="eastAsia"/>
        </w:rPr>
        <w:t>3</w:t>
      </w:r>
      <w:r w:rsidR="0039075D">
        <w:rPr>
          <w:rFonts w:hint="eastAsia"/>
        </w:rPr>
        <w:t>条</w:t>
      </w:r>
      <w:r w:rsidR="0039075D">
        <w:rPr>
          <w:rFonts w:hint="eastAsia"/>
        </w:rPr>
        <w:t>)</w:t>
      </w:r>
      <w:r w:rsidR="0039075D">
        <w:rPr>
          <w:rFonts w:hint="eastAsia"/>
        </w:rPr>
        <w:t>。</w:t>
      </w:r>
    </w:p>
    <w:p w:rsidR="0039075D" w:rsidRPr="005E0781" w:rsidRDefault="0039075D" w:rsidP="0039075D">
      <w:pPr>
        <w:pStyle w:val="SingleTxtGC"/>
        <w:rPr>
          <w:rFonts w:eastAsia="SimHei" w:hint="eastAsia"/>
        </w:rPr>
      </w:pPr>
      <w:r w:rsidRPr="005E0781">
        <w:rPr>
          <w:rFonts w:eastAsia="SimHei" w:hint="eastAsia"/>
        </w:rPr>
        <w:t>缔约国应当：</w:t>
      </w:r>
    </w:p>
    <w:p w:rsidR="0039075D" w:rsidRPr="005E0781" w:rsidRDefault="0039075D" w:rsidP="0039075D">
      <w:pPr>
        <w:pStyle w:val="SingleTxtGC"/>
        <w:numPr>
          <w:ilvl w:val="0"/>
          <w:numId w:val="62"/>
        </w:numPr>
        <w:tabs>
          <w:tab w:val="clear" w:pos="2426"/>
          <w:tab w:val="left" w:pos="2427"/>
        </w:tabs>
        <w:rPr>
          <w:rFonts w:eastAsia="SimHei" w:hint="eastAsia"/>
        </w:rPr>
      </w:pPr>
      <w:r>
        <w:rPr>
          <w:rFonts w:eastAsia="SimHei" w:hint="eastAsia"/>
        </w:rPr>
        <w:t>根据</w:t>
      </w:r>
      <w:r w:rsidRPr="005E0781">
        <w:rPr>
          <w:rFonts w:eastAsia="SimHei" w:hint="eastAsia"/>
        </w:rPr>
        <w:t>《公约》第</w:t>
      </w:r>
      <w:r w:rsidRPr="005E0781">
        <w:rPr>
          <w:rFonts w:eastAsia="SimHei" w:hint="eastAsia"/>
        </w:rPr>
        <w:t>3</w:t>
      </w:r>
      <w:r w:rsidRPr="005E0781">
        <w:rPr>
          <w:rFonts w:eastAsia="SimHei" w:hint="eastAsia"/>
        </w:rPr>
        <w:t>条规定，通过国家庇护</w:t>
      </w:r>
      <w:r>
        <w:rPr>
          <w:rFonts w:eastAsia="SimHei" w:hint="eastAsia"/>
        </w:rPr>
        <w:t>立</w:t>
      </w:r>
      <w:r w:rsidRPr="005E0781">
        <w:rPr>
          <w:rFonts w:eastAsia="SimHei" w:hint="eastAsia"/>
        </w:rPr>
        <w:t>法和程序，向寻求庇护者和难民提供有效保护，避免将其逐回有充分理由相信他或她在那里会有遭受酷刑或虐待危险的国家；</w:t>
      </w:r>
    </w:p>
    <w:p w:rsidR="0039075D" w:rsidRPr="005E0781" w:rsidRDefault="0039075D" w:rsidP="0039075D">
      <w:pPr>
        <w:pStyle w:val="SingleTxtGC"/>
        <w:numPr>
          <w:ilvl w:val="0"/>
          <w:numId w:val="62"/>
        </w:numPr>
        <w:tabs>
          <w:tab w:val="clear" w:pos="2426"/>
          <w:tab w:val="left" w:pos="2427"/>
        </w:tabs>
        <w:rPr>
          <w:rFonts w:eastAsia="SimHei" w:hint="eastAsia"/>
        </w:rPr>
      </w:pPr>
      <w:r w:rsidRPr="005E0781">
        <w:rPr>
          <w:rFonts w:eastAsia="SimHei" w:hint="eastAsia"/>
        </w:rPr>
        <w:t>如在本结论性意见第</w:t>
      </w:r>
      <w:r w:rsidRPr="005E0781">
        <w:rPr>
          <w:rFonts w:eastAsia="SimHei" w:hint="eastAsia"/>
        </w:rPr>
        <w:t>7</w:t>
      </w:r>
      <w:r w:rsidRPr="005E0781">
        <w:rPr>
          <w:rFonts w:eastAsia="SimHei" w:hint="eastAsia"/>
        </w:rPr>
        <w:t>段中所表示，提供分类资料，具体说明所收到庇护申请的数目、因在原籍国曾遭受酷刑或回到那里可能遭受酷刑而申请被接受的寻求庇护者的人数、驱逐数目，同时说明与寻求庇护者有关的驱逐数目，以及作为驱逐目的地的国家；</w:t>
      </w:r>
    </w:p>
    <w:p w:rsidR="0039075D" w:rsidRPr="005E0781" w:rsidRDefault="0039075D" w:rsidP="0039075D">
      <w:pPr>
        <w:pStyle w:val="SingleTxtGC"/>
        <w:numPr>
          <w:ilvl w:val="0"/>
          <w:numId w:val="62"/>
        </w:numPr>
        <w:tabs>
          <w:tab w:val="clear" w:pos="2426"/>
          <w:tab w:val="left" w:pos="2427"/>
        </w:tabs>
        <w:rPr>
          <w:rFonts w:eastAsia="SimHei" w:hint="eastAsia"/>
        </w:rPr>
      </w:pPr>
      <w:r w:rsidRPr="005E0781">
        <w:rPr>
          <w:rFonts w:eastAsia="SimHei" w:hint="eastAsia"/>
        </w:rPr>
        <w:t>考虑加入</w:t>
      </w:r>
      <w:r w:rsidRPr="005E0781">
        <w:rPr>
          <w:rFonts w:eastAsia="SimHei" w:hint="eastAsia"/>
        </w:rPr>
        <w:t>1951</w:t>
      </w:r>
      <w:r w:rsidRPr="005E0781">
        <w:rPr>
          <w:rFonts w:eastAsia="SimHei" w:hint="eastAsia"/>
        </w:rPr>
        <w:t>年《关于难民地位的公约》及其</w:t>
      </w:r>
      <w:r w:rsidRPr="005E0781">
        <w:rPr>
          <w:rFonts w:eastAsia="SimHei" w:hint="eastAsia"/>
        </w:rPr>
        <w:t>1967</w:t>
      </w:r>
      <w:r w:rsidRPr="005E0781">
        <w:rPr>
          <w:rFonts w:eastAsia="SimHei" w:hint="eastAsia"/>
        </w:rPr>
        <w:t>年任择议定书、</w:t>
      </w:r>
      <w:r w:rsidRPr="005E0781">
        <w:rPr>
          <w:rFonts w:eastAsia="SimHei" w:hint="eastAsia"/>
        </w:rPr>
        <w:t>1954</w:t>
      </w:r>
      <w:r w:rsidRPr="005E0781">
        <w:rPr>
          <w:rFonts w:eastAsia="SimHei" w:hint="eastAsia"/>
        </w:rPr>
        <w:t>年《关于无国籍人地位的公约》和</w:t>
      </w:r>
      <w:r w:rsidRPr="005E0781">
        <w:rPr>
          <w:rFonts w:eastAsia="SimHei" w:hint="eastAsia"/>
        </w:rPr>
        <w:t>1961</w:t>
      </w:r>
      <w:r w:rsidRPr="005E0781">
        <w:rPr>
          <w:rFonts w:eastAsia="SimHei" w:hint="eastAsia"/>
        </w:rPr>
        <w:t>年《减少无国籍状态公约》。</w:t>
      </w:r>
    </w:p>
    <w:p w:rsidR="0039075D" w:rsidRDefault="0039075D" w:rsidP="0039075D">
      <w:pPr>
        <w:pStyle w:val="H23GC"/>
        <w:rPr>
          <w:rFonts w:hint="eastAsia"/>
        </w:rPr>
      </w:pPr>
      <w:r>
        <w:rPr>
          <w:rFonts w:hint="eastAsia"/>
        </w:rPr>
        <w:tab/>
      </w:r>
      <w:r>
        <w:rPr>
          <w:rFonts w:hint="eastAsia"/>
        </w:rPr>
        <w:tab/>
      </w:r>
      <w:r>
        <w:rPr>
          <w:rFonts w:hint="eastAsia"/>
        </w:rPr>
        <w:t>少年司法</w:t>
      </w:r>
    </w:p>
    <w:p w:rsidR="0039075D" w:rsidRDefault="00D22D3A" w:rsidP="0039075D">
      <w:pPr>
        <w:pStyle w:val="SingleTxtGC"/>
        <w:rPr>
          <w:rFonts w:hint="eastAsia"/>
        </w:rPr>
      </w:pPr>
      <w:r>
        <w:rPr>
          <w:rFonts w:hint="eastAsia"/>
        </w:rPr>
        <w:t>(22)</w:t>
      </w:r>
      <w:r w:rsidR="0039075D">
        <w:rPr>
          <w:rFonts w:hint="eastAsia"/>
        </w:rPr>
        <w:t xml:space="preserve">  </w:t>
      </w:r>
      <w:r w:rsidR="0039075D">
        <w:rPr>
          <w:rFonts w:hint="eastAsia"/>
        </w:rPr>
        <w:t>委员会再次对在卡塔尔承担刑事责任的最低年龄为</w:t>
      </w:r>
      <w:r w:rsidR="0039075D">
        <w:rPr>
          <w:rFonts w:hint="eastAsia"/>
        </w:rPr>
        <w:t>7</w:t>
      </w:r>
      <w:r w:rsidR="0039075D">
        <w:rPr>
          <w:rFonts w:hint="eastAsia"/>
        </w:rPr>
        <w:t>岁表示严重关切</w:t>
      </w:r>
      <w:r w:rsidR="0039075D">
        <w:rPr>
          <w:rFonts w:hint="eastAsia"/>
        </w:rPr>
        <w:t>(</w:t>
      </w:r>
      <w:r w:rsidR="0039075D">
        <w:rPr>
          <w:rFonts w:hint="eastAsia"/>
        </w:rPr>
        <w:t>第</w:t>
      </w:r>
      <w:r w:rsidR="0039075D">
        <w:rPr>
          <w:rFonts w:hint="eastAsia"/>
        </w:rPr>
        <w:t>2</w:t>
      </w:r>
      <w:r w:rsidR="0039075D">
        <w:rPr>
          <w:rFonts w:hint="eastAsia"/>
        </w:rPr>
        <w:t>和</w:t>
      </w:r>
      <w:r w:rsidR="0039075D">
        <w:rPr>
          <w:rFonts w:hint="eastAsia"/>
        </w:rPr>
        <w:t>16</w:t>
      </w:r>
      <w:r w:rsidR="0039075D">
        <w:rPr>
          <w:rFonts w:hint="eastAsia"/>
        </w:rPr>
        <w:t>条</w:t>
      </w:r>
      <w:r w:rsidR="0039075D">
        <w:rPr>
          <w:rFonts w:hint="eastAsia"/>
        </w:rPr>
        <w:t>)</w:t>
      </w:r>
      <w:r w:rsidR="0039075D">
        <w:rPr>
          <w:rFonts w:hint="eastAsia"/>
        </w:rPr>
        <w:t>。</w:t>
      </w:r>
    </w:p>
    <w:p w:rsidR="0039075D" w:rsidRPr="005E0781" w:rsidRDefault="0039075D" w:rsidP="0039075D">
      <w:pPr>
        <w:pStyle w:val="SingleTxtGC"/>
        <w:rPr>
          <w:rFonts w:eastAsia="SimHei" w:hint="eastAsia"/>
        </w:rPr>
      </w:pPr>
      <w:r w:rsidRPr="005E0781">
        <w:rPr>
          <w:rFonts w:eastAsia="SimHei" w:hint="eastAsia"/>
        </w:rPr>
        <w:t>缔约国应加速制定法律措施，包括儿童权利法草案，将承担刑事责任的最低年龄提高到国际上接受的水平。缔约国应确保充分实行少年司法标准以及《联合国少年最低限度标准规则》</w:t>
      </w:r>
      <w:r w:rsidRPr="005E0781">
        <w:rPr>
          <w:rFonts w:eastAsia="SimHei" w:hint="eastAsia"/>
        </w:rPr>
        <w:t>(</w:t>
      </w:r>
      <w:r w:rsidRPr="005E0781">
        <w:rPr>
          <w:rFonts w:eastAsia="SimHei" w:hint="eastAsia"/>
        </w:rPr>
        <w:t>《北京规则》</w:t>
      </w:r>
      <w:r w:rsidRPr="005E0781">
        <w:rPr>
          <w:rFonts w:eastAsia="SimHei" w:hint="eastAsia"/>
        </w:rPr>
        <w:t>)</w:t>
      </w:r>
      <w:r w:rsidRPr="005E0781">
        <w:rPr>
          <w:rFonts w:eastAsia="SimHei" w:hint="eastAsia"/>
        </w:rPr>
        <w:t>和《联合国预防少年犯罪准则》</w:t>
      </w:r>
      <w:r w:rsidRPr="005E0781">
        <w:rPr>
          <w:rFonts w:eastAsia="SimHei" w:hint="eastAsia"/>
        </w:rPr>
        <w:t>(</w:t>
      </w:r>
      <w:r w:rsidRPr="005E0781">
        <w:rPr>
          <w:rFonts w:eastAsia="SimHei" w:hint="eastAsia"/>
        </w:rPr>
        <w:t>《利雅得准则》</w:t>
      </w:r>
      <w:r w:rsidRPr="005E0781">
        <w:rPr>
          <w:rFonts w:eastAsia="SimHei" w:hint="eastAsia"/>
        </w:rPr>
        <w:t>)</w:t>
      </w:r>
      <w:r w:rsidRPr="005E0781">
        <w:rPr>
          <w:rFonts w:eastAsia="SimHei" w:hint="eastAsia"/>
        </w:rPr>
        <w:t>。</w:t>
      </w:r>
    </w:p>
    <w:p w:rsidR="0039075D" w:rsidRDefault="0039075D" w:rsidP="0039075D">
      <w:pPr>
        <w:pStyle w:val="H23GC"/>
        <w:rPr>
          <w:rFonts w:hint="eastAsia"/>
        </w:rPr>
      </w:pPr>
      <w:r>
        <w:rPr>
          <w:rFonts w:hint="eastAsia"/>
        </w:rPr>
        <w:tab/>
      </w:r>
      <w:r>
        <w:rPr>
          <w:rFonts w:hint="eastAsia"/>
        </w:rPr>
        <w:tab/>
      </w:r>
      <w:r>
        <w:rPr>
          <w:rFonts w:hint="eastAsia"/>
        </w:rPr>
        <w:t>培训</w:t>
      </w:r>
    </w:p>
    <w:p w:rsidR="0039075D" w:rsidRDefault="00D22D3A" w:rsidP="0039075D">
      <w:pPr>
        <w:pStyle w:val="SingleTxtGC"/>
        <w:rPr>
          <w:rFonts w:hint="eastAsia"/>
        </w:rPr>
      </w:pPr>
      <w:r>
        <w:rPr>
          <w:rFonts w:hint="eastAsia"/>
        </w:rPr>
        <w:t>(23)</w:t>
      </w:r>
      <w:r w:rsidR="0039075D">
        <w:rPr>
          <w:rFonts w:hint="eastAsia"/>
        </w:rPr>
        <w:t xml:space="preserve">  </w:t>
      </w:r>
      <w:r w:rsidR="0039075D">
        <w:rPr>
          <w:rFonts w:hint="eastAsia"/>
        </w:rPr>
        <w:t>委员会赞赏地注意到缔约国为人权执法人员安排了几次培训会议，但仍关切的是，没有对处理被拘留人问题的执法人员、法官、检察官和医务人员的关于《公约》条款以及如何探测和记录酷刑或其他残忍、不合作关系或有辱人格的待遇或处罚的专门培训。另外，委员会还感到遗憾的是，参加培训的人比较少，对所进行培训产生的影响及其对减少酷刑和虐待事件的作用也未进行充分评估</w:t>
      </w:r>
      <w:r w:rsidR="0039075D">
        <w:rPr>
          <w:rFonts w:hint="eastAsia"/>
        </w:rPr>
        <w:t>(</w:t>
      </w:r>
      <w:r w:rsidR="0039075D">
        <w:rPr>
          <w:rFonts w:hint="eastAsia"/>
        </w:rPr>
        <w:t>第</w:t>
      </w:r>
      <w:r w:rsidR="0039075D">
        <w:rPr>
          <w:rFonts w:hint="eastAsia"/>
        </w:rPr>
        <w:t>10</w:t>
      </w:r>
      <w:r w:rsidR="0039075D">
        <w:rPr>
          <w:rFonts w:hint="eastAsia"/>
        </w:rPr>
        <w:t>条</w:t>
      </w:r>
      <w:r w:rsidR="0039075D">
        <w:rPr>
          <w:rFonts w:hint="eastAsia"/>
        </w:rPr>
        <w:t>)</w:t>
      </w:r>
      <w:r w:rsidR="0039075D">
        <w:rPr>
          <w:rFonts w:hint="eastAsia"/>
        </w:rPr>
        <w:t>。</w:t>
      </w:r>
    </w:p>
    <w:p w:rsidR="0039075D" w:rsidRPr="005E0781" w:rsidRDefault="0039075D" w:rsidP="0039075D">
      <w:pPr>
        <w:pStyle w:val="SingleTxtGC"/>
        <w:rPr>
          <w:rFonts w:eastAsia="SimHei" w:hint="eastAsia"/>
        </w:rPr>
      </w:pPr>
      <w:r w:rsidRPr="005E0781">
        <w:rPr>
          <w:rFonts w:eastAsia="SimHei" w:hint="eastAsia"/>
        </w:rPr>
        <w:t>缔约国应进一步制定和加强教育和培训方案，确保所有与被剥夺</w:t>
      </w:r>
      <w:r>
        <w:rPr>
          <w:rFonts w:eastAsia="SimHei" w:hint="eastAsia"/>
        </w:rPr>
        <w:t>自由人员</w:t>
      </w:r>
      <w:r w:rsidRPr="005E0781">
        <w:rPr>
          <w:rFonts w:eastAsia="SimHei" w:hint="eastAsia"/>
        </w:rPr>
        <w:t>打交道的官员充分了解《公约》的规定。另外，包括医务人员在内的所有相关人员都必须接受关于如何确认酷刑和虐待迹象的培训。为此，《酷刑和其他残忍、不人道或辱人格的待遇或处罚的有效调查和记录手册》</w:t>
      </w:r>
      <w:r w:rsidRPr="005E0781">
        <w:rPr>
          <w:rFonts w:eastAsia="SimHei" w:hint="eastAsia"/>
        </w:rPr>
        <w:t>(</w:t>
      </w:r>
      <w:r w:rsidRPr="005E0781">
        <w:rPr>
          <w:rFonts w:eastAsia="SimHei" w:hint="eastAsia"/>
        </w:rPr>
        <w:t>《伊斯坦布尔议定书》</w:t>
      </w:r>
      <w:r w:rsidRPr="005E0781">
        <w:rPr>
          <w:rFonts w:eastAsia="SimHei" w:hint="eastAsia"/>
        </w:rPr>
        <w:t>)</w:t>
      </w:r>
      <w:r w:rsidRPr="005E0781">
        <w:rPr>
          <w:rFonts w:eastAsia="SimHei" w:hint="eastAsia"/>
        </w:rPr>
        <w:t>应当纳入培训材料。另外，缔约国还应当制定和实行一种办法，以评估这种培训方案对减少酷刑和虐待事件的作用和影响。</w:t>
      </w:r>
    </w:p>
    <w:p w:rsidR="0039075D" w:rsidRDefault="0039075D" w:rsidP="0039075D">
      <w:pPr>
        <w:pStyle w:val="H23GC"/>
        <w:rPr>
          <w:rFonts w:hint="eastAsia"/>
        </w:rPr>
      </w:pPr>
      <w:r>
        <w:rPr>
          <w:rFonts w:hint="eastAsia"/>
        </w:rPr>
        <w:tab/>
      </w:r>
      <w:r>
        <w:rPr>
          <w:rFonts w:hint="eastAsia"/>
        </w:rPr>
        <w:tab/>
      </w:r>
      <w:r>
        <w:rPr>
          <w:rFonts w:hint="eastAsia"/>
        </w:rPr>
        <w:t>补救，包括赔偿和康复</w:t>
      </w:r>
    </w:p>
    <w:p w:rsidR="0039075D" w:rsidRDefault="00D22D3A" w:rsidP="0039075D">
      <w:pPr>
        <w:pStyle w:val="SingleTxtGC"/>
        <w:rPr>
          <w:rFonts w:hint="eastAsia"/>
        </w:rPr>
      </w:pPr>
      <w:r>
        <w:rPr>
          <w:rFonts w:hint="eastAsia"/>
        </w:rPr>
        <w:t>(24)</w:t>
      </w:r>
      <w:r w:rsidR="0039075D">
        <w:rPr>
          <w:rFonts w:hint="eastAsia"/>
        </w:rPr>
        <w:t xml:space="preserve">  </w:t>
      </w:r>
      <w:r w:rsidR="0039075D">
        <w:rPr>
          <w:rFonts w:hint="eastAsia"/>
        </w:rPr>
        <w:t>委员会关切的是，没有全面的资料和统计数据说明在缔约国如何对酷刑和其他残忍、不人道或有辱人格待遇或处罚的受害人给予补救和赔偿，包括康复。委员会关切地注意到，受害人，特别是家庭佣工获得赔偿和康复的案件极少。在</w:t>
      </w:r>
      <w:r w:rsidR="0039075D">
        <w:rPr>
          <w:rFonts w:hint="eastAsia"/>
        </w:rPr>
        <w:t>2007</w:t>
      </w:r>
      <w:r w:rsidR="0039075D">
        <w:rPr>
          <w:rFonts w:hint="eastAsia"/>
        </w:rPr>
        <w:t>年至</w:t>
      </w:r>
      <w:r w:rsidR="0039075D">
        <w:rPr>
          <w:rFonts w:hint="eastAsia"/>
        </w:rPr>
        <w:t>2012</w:t>
      </w:r>
      <w:r w:rsidR="0039075D">
        <w:rPr>
          <w:rFonts w:hint="eastAsia"/>
        </w:rPr>
        <w:t>年这一时期，缔约国共向八名家庭佣工提供了赔偿，卡塔尔打击人口贩运基金会共向</w:t>
      </w:r>
      <w:r w:rsidR="0039075D">
        <w:rPr>
          <w:rFonts w:hint="eastAsia"/>
        </w:rPr>
        <w:t>12</w:t>
      </w:r>
      <w:r w:rsidR="0039075D">
        <w:rPr>
          <w:rFonts w:hint="eastAsia"/>
        </w:rPr>
        <w:t>名受害人提供了康复服务</w:t>
      </w:r>
      <w:r w:rsidR="0039075D">
        <w:rPr>
          <w:rFonts w:hint="eastAsia"/>
        </w:rPr>
        <w:t>(</w:t>
      </w:r>
      <w:r w:rsidR="0039075D">
        <w:rPr>
          <w:rFonts w:hint="eastAsia"/>
        </w:rPr>
        <w:t>第</w:t>
      </w:r>
      <w:r w:rsidR="0039075D">
        <w:rPr>
          <w:rFonts w:hint="eastAsia"/>
        </w:rPr>
        <w:t>14</w:t>
      </w:r>
      <w:r w:rsidR="0039075D">
        <w:rPr>
          <w:rFonts w:hint="eastAsia"/>
        </w:rPr>
        <w:t>条</w:t>
      </w:r>
      <w:r w:rsidR="0039075D">
        <w:rPr>
          <w:rFonts w:hint="eastAsia"/>
        </w:rPr>
        <w:t>)</w:t>
      </w:r>
      <w:r w:rsidR="0039075D">
        <w:rPr>
          <w:rFonts w:hint="eastAsia"/>
        </w:rPr>
        <w:t>。</w:t>
      </w:r>
    </w:p>
    <w:p w:rsidR="00D22D3A" w:rsidRDefault="0039075D" w:rsidP="0039075D">
      <w:pPr>
        <w:pStyle w:val="SingleTxtGC"/>
        <w:rPr>
          <w:rFonts w:eastAsia="SimHei"/>
        </w:rPr>
      </w:pPr>
      <w:r w:rsidRPr="005E0781">
        <w:rPr>
          <w:rFonts w:eastAsia="SimHei" w:hint="eastAsia"/>
        </w:rPr>
        <w:t>缔约国应</w:t>
      </w:r>
      <w:r>
        <w:rPr>
          <w:rFonts w:eastAsia="SimHei" w:hint="eastAsia"/>
        </w:rPr>
        <w:t>加大力度</w:t>
      </w:r>
      <w:r w:rsidRPr="005E0781">
        <w:rPr>
          <w:rFonts w:eastAsia="SimHei" w:hint="eastAsia"/>
        </w:rPr>
        <w:t>向酷刑和其他虐待的</w:t>
      </w:r>
      <w:r>
        <w:rPr>
          <w:rFonts w:eastAsia="SimHei" w:hint="eastAsia"/>
        </w:rPr>
        <w:t>受害人</w:t>
      </w:r>
      <w:r w:rsidRPr="005E0781">
        <w:rPr>
          <w:rFonts w:eastAsia="SimHei" w:hint="eastAsia"/>
        </w:rPr>
        <w:t>提供公正和适当的补救和赔偿，包括康复。缔约国应将移徙工人和被贩运者纳入补救方案的范围，确保他们能因遭受酷刑和虐待获得补救，包括赔偿和康复。委员会提醒缔约国注意最近通过的关于履行《公约》第</w:t>
      </w:r>
      <w:r w:rsidRPr="005E0781">
        <w:rPr>
          <w:rFonts w:eastAsia="SimHei" w:hint="eastAsia"/>
        </w:rPr>
        <w:t>14</w:t>
      </w:r>
      <w:r w:rsidRPr="005E0781">
        <w:rPr>
          <w:rFonts w:eastAsia="SimHei" w:hint="eastAsia"/>
        </w:rPr>
        <w:t>条的第</w:t>
      </w:r>
      <w:r w:rsidRPr="005E0781">
        <w:rPr>
          <w:rFonts w:eastAsia="SimHei" w:hint="eastAsia"/>
        </w:rPr>
        <w:t>3</w:t>
      </w:r>
      <w:r w:rsidRPr="005E0781">
        <w:rPr>
          <w:rFonts w:eastAsia="SimHei" w:hint="eastAsia"/>
        </w:rPr>
        <w:t>号一般性意见</w:t>
      </w:r>
      <w:r w:rsidRPr="005E0781">
        <w:rPr>
          <w:rFonts w:eastAsia="SimHei" w:hint="eastAsia"/>
        </w:rPr>
        <w:t>(2012</w:t>
      </w:r>
      <w:r>
        <w:rPr>
          <w:rFonts w:eastAsia="SimHei" w:hint="eastAsia"/>
        </w:rPr>
        <w:t>年</w:t>
      </w:r>
      <w:r w:rsidRPr="005E0781">
        <w:rPr>
          <w:rFonts w:eastAsia="SimHei" w:hint="eastAsia"/>
        </w:rPr>
        <w:t>)</w:t>
      </w:r>
      <w:r w:rsidRPr="005E0781">
        <w:rPr>
          <w:rFonts w:eastAsia="SimHei" w:hint="eastAsia"/>
        </w:rPr>
        <w:t>，其中说明了缔约国向酷刑</w:t>
      </w:r>
      <w:r>
        <w:rPr>
          <w:rFonts w:eastAsia="SimHei" w:hint="eastAsia"/>
        </w:rPr>
        <w:t>受害人</w:t>
      </w:r>
      <w:r w:rsidRPr="005E0781">
        <w:rPr>
          <w:rFonts w:eastAsia="SimHei" w:hint="eastAsia"/>
        </w:rPr>
        <w:t>提供充分补救的义务的内容和范围。</w:t>
      </w:r>
    </w:p>
    <w:p w:rsidR="0039075D" w:rsidRDefault="00D22D3A" w:rsidP="00D22D3A">
      <w:pPr>
        <w:pStyle w:val="H23GC"/>
        <w:rPr>
          <w:rFonts w:hint="eastAsia"/>
        </w:rPr>
      </w:pPr>
      <w:r>
        <w:br w:type="page"/>
      </w:r>
      <w:r w:rsidR="0039075D">
        <w:rPr>
          <w:rFonts w:hint="eastAsia"/>
        </w:rPr>
        <w:tab/>
      </w:r>
      <w:r w:rsidR="0039075D">
        <w:rPr>
          <w:rFonts w:hint="eastAsia"/>
        </w:rPr>
        <w:tab/>
      </w:r>
      <w:r w:rsidR="0039075D">
        <w:rPr>
          <w:rFonts w:hint="eastAsia"/>
        </w:rPr>
        <w:t>普遍管辖</w:t>
      </w:r>
    </w:p>
    <w:p w:rsidR="0039075D" w:rsidRDefault="00D22D3A" w:rsidP="0039075D">
      <w:pPr>
        <w:pStyle w:val="SingleTxtGC"/>
        <w:rPr>
          <w:rFonts w:hint="eastAsia"/>
        </w:rPr>
      </w:pPr>
      <w:r>
        <w:rPr>
          <w:rFonts w:hint="eastAsia"/>
        </w:rPr>
        <w:t>(25)</w:t>
      </w:r>
      <w:r w:rsidR="0039075D">
        <w:rPr>
          <w:rFonts w:hint="eastAsia"/>
        </w:rPr>
        <w:t xml:space="preserve">  </w:t>
      </w:r>
      <w:r w:rsidR="0039075D">
        <w:rPr>
          <w:rFonts w:hint="eastAsia"/>
        </w:rPr>
        <w:t>委员会注意到《卡塔尔刑法》规定了对酷刑案件的普遍管辖权，但关切的是，没有资料说明缔约国如何对《公约》第</w:t>
      </w:r>
      <w:r w:rsidR="0039075D">
        <w:rPr>
          <w:rFonts w:hint="eastAsia"/>
        </w:rPr>
        <w:t>4</w:t>
      </w:r>
      <w:r w:rsidR="0039075D">
        <w:rPr>
          <w:rFonts w:hint="eastAsia"/>
        </w:rPr>
        <w:t>条和第</w:t>
      </w:r>
      <w:r w:rsidR="0039075D">
        <w:rPr>
          <w:rFonts w:hint="eastAsia"/>
        </w:rPr>
        <w:t>5</w:t>
      </w:r>
      <w:r w:rsidR="0039075D">
        <w:rPr>
          <w:rFonts w:hint="eastAsia"/>
        </w:rPr>
        <w:t>条所述酷刑案件行使管辖权</w:t>
      </w:r>
      <w:r w:rsidR="0039075D">
        <w:rPr>
          <w:rFonts w:hint="eastAsia"/>
        </w:rPr>
        <w:t>(</w:t>
      </w:r>
      <w:r w:rsidR="0039075D">
        <w:rPr>
          <w:rFonts w:hint="eastAsia"/>
        </w:rPr>
        <w:t>第</w:t>
      </w:r>
      <w:r w:rsidR="0039075D">
        <w:rPr>
          <w:rFonts w:hint="eastAsia"/>
        </w:rPr>
        <w:t>5</w:t>
      </w:r>
      <w:r w:rsidR="0039075D">
        <w:rPr>
          <w:rFonts w:hint="eastAsia"/>
        </w:rPr>
        <w:t>条</w:t>
      </w:r>
      <w:r w:rsidR="0039075D">
        <w:rPr>
          <w:rFonts w:hint="eastAsia"/>
        </w:rPr>
        <w:t>)</w:t>
      </w:r>
      <w:r w:rsidR="0039075D">
        <w:rPr>
          <w:rFonts w:hint="eastAsia"/>
        </w:rPr>
        <w:t>。</w:t>
      </w:r>
    </w:p>
    <w:p w:rsidR="0039075D" w:rsidRPr="005E0781" w:rsidRDefault="0039075D" w:rsidP="0039075D">
      <w:pPr>
        <w:pStyle w:val="SingleTxtGC"/>
        <w:rPr>
          <w:rFonts w:eastAsia="SimHei" w:hint="eastAsia"/>
        </w:rPr>
      </w:pPr>
      <w:r w:rsidRPr="005E0781">
        <w:rPr>
          <w:rFonts w:eastAsia="SimHei" w:hint="eastAsia"/>
        </w:rPr>
        <w:t>缔约国应确保按照《公约》第</w:t>
      </w:r>
      <w:r w:rsidRPr="005E0781">
        <w:rPr>
          <w:rFonts w:eastAsia="SimHei" w:hint="eastAsia"/>
        </w:rPr>
        <w:t>5</w:t>
      </w:r>
      <w:r w:rsidRPr="005E0781">
        <w:rPr>
          <w:rFonts w:eastAsia="SimHei" w:hint="eastAsia"/>
        </w:rPr>
        <w:t>条在其国内法中规定对酷刑行为实行普遍管辖。</w:t>
      </w:r>
    </w:p>
    <w:p w:rsidR="0039075D" w:rsidRDefault="00D22D3A" w:rsidP="0039075D">
      <w:pPr>
        <w:pStyle w:val="SingleTxtGC"/>
        <w:rPr>
          <w:rFonts w:hint="eastAsia"/>
        </w:rPr>
      </w:pPr>
      <w:r>
        <w:rPr>
          <w:rFonts w:hint="eastAsia"/>
        </w:rPr>
        <w:t>(26)</w:t>
      </w:r>
      <w:r w:rsidR="0039075D">
        <w:rPr>
          <w:rFonts w:hint="eastAsia"/>
        </w:rPr>
        <w:t xml:space="preserve">  </w:t>
      </w:r>
      <w:r w:rsidR="0039075D">
        <w:rPr>
          <w:rFonts w:hint="eastAsia"/>
        </w:rPr>
        <w:t>委员会请缔约国批准该国尚未成为其缔约国的一些联合国核心人权文书，特别是《公民权利和政治权利国际公约》及其《任择议定书》、《保护所有移徙工人及其家庭成员权利国际公约》、《保护所有人免遭强迫失踪国际公约》及《消除对妇女一切形式歧视公约任择议定书》。</w:t>
      </w:r>
    </w:p>
    <w:p w:rsidR="0039075D" w:rsidRDefault="00D22D3A" w:rsidP="0039075D">
      <w:pPr>
        <w:pStyle w:val="SingleTxtGC"/>
        <w:rPr>
          <w:rFonts w:hint="eastAsia"/>
        </w:rPr>
      </w:pPr>
      <w:r>
        <w:rPr>
          <w:rFonts w:hint="eastAsia"/>
        </w:rPr>
        <w:t>(27)</w:t>
      </w:r>
      <w:r w:rsidR="0039075D">
        <w:rPr>
          <w:rFonts w:hint="eastAsia"/>
        </w:rPr>
        <w:t xml:space="preserve">  </w:t>
      </w:r>
      <w:r w:rsidR="0039075D">
        <w:rPr>
          <w:rFonts w:hint="eastAsia"/>
        </w:rPr>
        <w:t>鼓励缔约国以适当语文，通过官方网站、传媒和非政府组织，广为宣传提交委员会的报告及本结论性意见。</w:t>
      </w:r>
    </w:p>
    <w:p w:rsidR="0039075D" w:rsidRDefault="00D22D3A" w:rsidP="0039075D">
      <w:pPr>
        <w:pStyle w:val="SingleTxtGC"/>
        <w:rPr>
          <w:rFonts w:hint="eastAsia"/>
        </w:rPr>
      </w:pPr>
      <w:r>
        <w:rPr>
          <w:rFonts w:hint="eastAsia"/>
        </w:rPr>
        <w:t>(28)</w:t>
      </w:r>
      <w:r w:rsidR="0039075D">
        <w:rPr>
          <w:rFonts w:hint="eastAsia"/>
        </w:rPr>
        <w:t xml:space="preserve">  </w:t>
      </w:r>
      <w:r w:rsidR="0039075D">
        <w:rPr>
          <w:rFonts w:hint="eastAsia"/>
        </w:rPr>
        <w:t>委员会请缔约国在</w:t>
      </w:r>
      <w:r w:rsidR="0039075D">
        <w:rPr>
          <w:rFonts w:hint="eastAsia"/>
        </w:rPr>
        <w:t>2014</w:t>
      </w:r>
      <w:r w:rsidR="0039075D">
        <w:rPr>
          <w:rFonts w:hint="eastAsia"/>
        </w:rPr>
        <w:t>年</w:t>
      </w:r>
      <w:r w:rsidR="0039075D">
        <w:rPr>
          <w:rFonts w:hint="eastAsia"/>
        </w:rPr>
        <w:t>11</w:t>
      </w:r>
      <w:r w:rsidR="0039075D">
        <w:rPr>
          <w:rFonts w:hint="eastAsia"/>
        </w:rPr>
        <w:t>月</w:t>
      </w:r>
      <w:r w:rsidR="0039075D">
        <w:rPr>
          <w:rFonts w:hint="eastAsia"/>
        </w:rPr>
        <w:t>23</w:t>
      </w:r>
      <w:r w:rsidR="0039075D">
        <w:rPr>
          <w:rFonts w:hint="eastAsia"/>
        </w:rPr>
        <w:t>日之前提供资料，说明为落实委员会在本结论性意见第</w:t>
      </w:r>
      <w:r w:rsidR="0039075D">
        <w:rPr>
          <w:rFonts w:hint="eastAsia"/>
        </w:rPr>
        <w:t>10</w:t>
      </w:r>
      <w:r w:rsidR="0039075D">
        <w:rPr>
          <w:rFonts w:hint="eastAsia"/>
        </w:rPr>
        <w:t>、</w:t>
      </w:r>
      <w:r w:rsidR="0039075D">
        <w:rPr>
          <w:rFonts w:hint="eastAsia"/>
        </w:rPr>
        <w:t>14</w:t>
      </w:r>
      <w:r w:rsidR="0039075D">
        <w:rPr>
          <w:rFonts w:hint="eastAsia"/>
        </w:rPr>
        <w:t>和</w:t>
      </w:r>
      <w:r w:rsidR="0039075D">
        <w:rPr>
          <w:rFonts w:hint="eastAsia"/>
        </w:rPr>
        <w:t>19</w:t>
      </w:r>
      <w:r w:rsidR="0039075D">
        <w:rPr>
          <w:rFonts w:hint="eastAsia"/>
        </w:rPr>
        <w:t>段中提出的有关下列问题的建议所采取的行动：</w:t>
      </w:r>
      <w:r w:rsidR="0039075D">
        <w:rPr>
          <w:rFonts w:hint="eastAsia"/>
        </w:rPr>
        <w:t xml:space="preserve">(a) </w:t>
      </w:r>
      <w:r w:rsidR="0039075D">
        <w:rPr>
          <w:rFonts w:hint="eastAsia"/>
        </w:rPr>
        <w:t>确保或加强对被拘留人员的法律保障；</w:t>
      </w:r>
      <w:r w:rsidR="0039075D">
        <w:rPr>
          <w:rFonts w:hint="eastAsia"/>
        </w:rPr>
        <w:t xml:space="preserve">(b) </w:t>
      </w:r>
      <w:r w:rsidR="0039075D">
        <w:rPr>
          <w:rFonts w:hint="eastAsia"/>
        </w:rPr>
        <w:t>及时进行公正和有效调查；</w:t>
      </w:r>
      <w:r w:rsidR="0039075D">
        <w:rPr>
          <w:rFonts w:hint="eastAsia"/>
        </w:rPr>
        <w:t xml:space="preserve">(c) </w:t>
      </w:r>
      <w:r w:rsidR="0039075D">
        <w:rPr>
          <w:rFonts w:hint="eastAsia"/>
        </w:rPr>
        <w:t>起诉酷刑或虐待行为嫌疑人，制裁肇事人；</w:t>
      </w:r>
      <w:r w:rsidR="0039075D">
        <w:rPr>
          <w:rFonts w:hint="eastAsia"/>
        </w:rPr>
        <w:t xml:space="preserve">(d) </w:t>
      </w:r>
      <w:r w:rsidR="0039075D">
        <w:rPr>
          <w:rFonts w:hint="eastAsia"/>
        </w:rPr>
        <w:t>暴力侵害妇女。</w:t>
      </w:r>
    </w:p>
    <w:p w:rsidR="0039075D" w:rsidRDefault="00D22D3A" w:rsidP="0039075D">
      <w:pPr>
        <w:pStyle w:val="SingleTxtGC"/>
        <w:rPr>
          <w:rFonts w:hint="eastAsia"/>
        </w:rPr>
      </w:pPr>
      <w:r>
        <w:rPr>
          <w:rFonts w:hint="eastAsia"/>
        </w:rPr>
        <w:t>(29)</w:t>
      </w:r>
      <w:r w:rsidR="0039075D">
        <w:rPr>
          <w:rFonts w:hint="eastAsia"/>
        </w:rPr>
        <w:t xml:space="preserve">  </w:t>
      </w:r>
      <w:r w:rsidR="0039075D">
        <w:rPr>
          <w:rFonts w:hint="eastAsia"/>
        </w:rPr>
        <w:t>请缔约国在</w:t>
      </w:r>
      <w:r w:rsidR="0039075D">
        <w:rPr>
          <w:rFonts w:hint="eastAsia"/>
        </w:rPr>
        <w:t>2016</w:t>
      </w:r>
      <w:r w:rsidR="0039075D">
        <w:rPr>
          <w:rFonts w:hint="eastAsia"/>
        </w:rPr>
        <w:t>年</w:t>
      </w:r>
      <w:r w:rsidR="0039075D">
        <w:rPr>
          <w:rFonts w:hint="eastAsia"/>
        </w:rPr>
        <w:t>11</w:t>
      </w:r>
      <w:r w:rsidR="0039075D">
        <w:rPr>
          <w:rFonts w:hint="eastAsia"/>
        </w:rPr>
        <w:t>月</w:t>
      </w:r>
      <w:r w:rsidR="0039075D">
        <w:rPr>
          <w:rFonts w:hint="eastAsia"/>
        </w:rPr>
        <w:t>23</w:t>
      </w:r>
      <w:r w:rsidR="0039075D">
        <w:rPr>
          <w:rFonts w:hint="eastAsia"/>
        </w:rPr>
        <w:t>日之前提交其下一次报告，即第三次定期报告。为此，委员会请缔约国在</w:t>
      </w:r>
      <w:r w:rsidR="0039075D">
        <w:rPr>
          <w:rFonts w:hint="eastAsia"/>
        </w:rPr>
        <w:t>2013</w:t>
      </w:r>
      <w:r w:rsidR="0039075D">
        <w:rPr>
          <w:rFonts w:hint="eastAsia"/>
        </w:rPr>
        <w:t>年</w:t>
      </w:r>
      <w:r w:rsidR="0039075D">
        <w:rPr>
          <w:rFonts w:hint="eastAsia"/>
        </w:rPr>
        <w:t>11</w:t>
      </w:r>
      <w:r w:rsidR="0039075D">
        <w:rPr>
          <w:rFonts w:hint="eastAsia"/>
        </w:rPr>
        <w:t>月</w:t>
      </w:r>
      <w:r w:rsidR="0039075D">
        <w:rPr>
          <w:rFonts w:hint="eastAsia"/>
        </w:rPr>
        <w:t>23</w:t>
      </w:r>
      <w:r w:rsidR="0039075D">
        <w:rPr>
          <w:rFonts w:hint="eastAsia"/>
        </w:rPr>
        <w:t>日之前同意按照任择报告程序提交报告，即在提交报告前由委员会向缔约国发送一个问题单。根据《公约》第</w:t>
      </w:r>
      <w:r w:rsidR="0039075D">
        <w:rPr>
          <w:rFonts w:hint="eastAsia"/>
        </w:rPr>
        <w:t>19</w:t>
      </w:r>
      <w:r w:rsidR="0039075D">
        <w:rPr>
          <w:rFonts w:hint="eastAsia"/>
        </w:rPr>
        <w:t>条，缔约国对问题单的答复将构成其下一次定期报告。</w:t>
      </w:r>
    </w:p>
    <w:p w:rsidR="0039075D" w:rsidRDefault="00D22D3A" w:rsidP="00D22D3A">
      <w:pPr>
        <w:pStyle w:val="H23GC"/>
        <w:rPr>
          <w:rFonts w:hint="eastAsia"/>
        </w:rPr>
      </w:pPr>
      <w:r>
        <w:rPr>
          <w:rFonts w:hint="eastAsia"/>
        </w:rPr>
        <w:tab/>
      </w:r>
      <w:r>
        <w:rPr>
          <w:rFonts w:hint="eastAsia"/>
        </w:rPr>
        <w:tab/>
      </w:r>
      <w:r w:rsidR="0039075D">
        <w:rPr>
          <w:rFonts w:hint="eastAsia"/>
        </w:rPr>
        <w:t>64</w:t>
      </w:r>
      <w:r w:rsidR="0039075D" w:rsidRPr="00216FE8">
        <w:t>.</w:t>
      </w:r>
      <w:r w:rsidR="0039075D">
        <w:rPr>
          <w:rFonts w:hint="eastAsia"/>
        </w:rPr>
        <w:t xml:space="preserve">  </w:t>
      </w:r>
      <w:r w:rsidR="0039075D" w:rsidRPr="00042BDF">
        <w:t>俄罗斯联邦</w:t>
      </w:r>
    </w:p>
    <w:p w:rsidR="0039075D" w:rsidRDefault="0039075D" w:rsidP="0039075D">
      <w:pPr>
        <w:pStyle w:val="SingleTxtGC"/>
        <w:rPr>
          <w:rFonts w:hint="eastAsia"/>
          <w:lang w:val="en-GB"/>
        </w:rPr>
      </w:pPr>
      <w:r>
        <w:rPr>
          <w:lang w:val="en-GB"/>
        </w:rPr>
        <w:t xml:space="preserve">(1)  </w:t>
      </w:r>
      <w:r w:rsidRPr="00C67B07">
        <w:rPr>
          <w:lang w:val="en-GB"/>
        </w:rPr>
        <w:t>禁止酷刑委员会</w:t>
      </w:r>
      <w:r w:rsidRPr="00C67B07">
        <w:rPr>
          <w:rFonts w:hint="eastAsia"/>
          <w:lang w:val="en-GB"/>
        </w:rPr>
        <w:t>在</w:t>
      </w:r>
      <w:r w:rsidRPr="00C67B07">
        <w:rPr>
          <w:lang w:val="en-GB"/>
        </w:rPr>
        <w:t>2012</w:t>
      </w:r>
      <w:r w:rsidRPr="00C67B07">
        <w:rPr>
          <w:rFonts w:hint="eastAsia"/>
          <w:lang w:val="en-GB"/>
        </w:rPr>
        <w:t>年</w:t>
      </w:r>
      <w:r w:rsidRPr="00C67B07">
        <w:rPr>
          <w:rFonts w:hint="eastAsia"/>
          <w:lang w:val="en-GB"/>
        </w:rPr>
        <w:t>11</w:t>
      </w:r>
      <w:r w:rsidRPr="00C67B07">
        <w:rPr>
          <w:rFonts w:hint="eastAsia"/>
          <w:lang w:val="en-GB"/>
        </w:rPr>
        <w:t>月</w:t>
      </w:r>
      <w:r w:rsidRPr="00C67B07">
        <w:rPr>
          <w:rFonts w:hint="eastAsia"/>
          <w:lang w:val="en-GB"/>
        </w:rPr>
        <w:t>9</w:t>
      </w:r>
      <w:r w:rsidRPr="00C67B07">
        <w:rPr>
          <w:rFonts w:hint="eastAsia"/>
          <w:lang w:val="en-GB"/>
        </w:rPr>
        <w:t>日和</w:t>
      </w:r>
      <w:r w:rsidRPr="00C67B07">
        <w:rPr>
          <w:rFonts w:hint="eastAsia"/>
          <w:lang w:val="en-GB"/>
        </w:rPr>
        <w:t>12</w:t>
      </w:r>
      <w:r w:rsidRPr="00C67B07">
        <w:rPr>
          <w:rFonts w:hint="eastAsia"/>
          <w:lang w:val="en-GB"/>
        </w:rPr>
        <w:t>日举行的第</w:t>
      </w:r>
      <w:r w:rsidRPr="00C67B07">
        <w:rPr>
          <w:lang w:val="en-GB"/>
        </w:rPr>
        <w:t>1112</w:t>
      </w:r>
      <w:r w:rsidRPr="00C67B07">
        <w:rPr>
          <w:rFonts w:hint="eastAsia"/>
          <w:lang w:val="en-GB"/>
        </w:rPr>
        <w:t>和第</w:t>
      </w:r>
      <w:r w:rsidRPr="00C67B07">
        <w:rPr>
          <w:lang w:val="en-GB"/>
        </w:rPr>
        <w:t>1115</w:t>
      </w:r>
      <w:r w:rsidRPr="00C67B07">
        <w:rPr>
          <w:lang w:val="en-GB"/>
        </w:rPr>
        <w:t>次会议</w:t>
      </w:r>
      <w:r w:rsidRPr="00C67B07">
        <w:rPr>
          <w:rFonts w:hint="eastAsia"/>
          <w:lang w:val="en-GB"/>
        </w:rPr>
        <w:t>上</w:t>
      </w:r>
      <w:r>
        <w:rPr>
          <w:lang w:val="en-GB"/>
        </w:rPr>
        <w:t>(</w:t>
      </w:r>
      <w:r w:rsidRPr="00C67B07">
        <w:rPr>
          <w:lang w:val="en-GB"/>
        </w:rPr>
        <w:t>CAT</w:t>
      </w:r>
      <w:r>
        <w:rPr>
          <w:lang w:val="en-GB"/>
        </w:rPr>
        <w:t>/</w:t>
      </w:r>
      <w:r w:rsidRPr="00C67B07">
        <w:rPr>
          <w:lang w:val="en-GB"/>
        </w:rPr>
        <w:t>C</w:t>
      </w:r>
      <w:r>
        <w:rPr>
          <w:lang w:val="en-GB"/>
        </w:rPr>
        <w:t>/</w:t>
      </w:r>
      <w:r w:rsidRPr="00C67B07">
        <w:rPr>
          <w:lang w:val="en-GB"/>
        </w:rPr>
        <w:t>SR.1112</w:t>
      </w:r>
      <w:r w:rsidRPr="00C67B07">
        <w:rPr>
          <w:rFonts w:hint="eastAsia"/>
          <w:lang w:val="en-GB"/>
        </w:rPr>
        <w:t>和</w:t>
      </w:r>
      <w:r w:rsidRPr="00C67B07">
        <w:rPr>
          <w:lang w:val="en-GB"/>
        </w:rPr>
        <w:t>CAT</w:t>
      </w:r>
      <w:r>
        <w:rPr>
          <w:lang w:val="en-GB"/>
        </w:rPr>
        <w:t>/</w:t>
      </w:r>
      <w:r w:rsidRPr="00C67B07">
        <w:rPr>
          <w:lang w:val="en-GB"/>
        </w:rPr>
        <w:t>C</w:t>
      </w:r>
      <w:r>
        <w:rPr>
          <w:lang w:val="en-GB"/>
        </w:rPr>
        <w:t>/</w:t>
      </w:r>
      <w:r w:rsidRPr="00C67B07">
        <w:rPr>
          <w:lang w:val="en-GB"/>
        </w:rPr>
        <w:t>SR.1115</w:t>
      </w:r>
      <w:r>
        <w:rPr>
          <w:lang w:val="en-GB"/>
        </w:rPr>
        <w:t>)</w:t>
      </w:r>
      <w:r w:rsidRPr="00C67B07">
        <w:rPr>
          <w:rFonts w:hint="eastAsia"/>
          <w:lang w:val="en-GB"/>
        </w:rPr>
        <w:t>审议了</w:t>
      </w:r>
      <w:r w:rsidRPr="00C67B07">
        <w:rPr>
          <w:lang w:val="en-GB"/>
        </w:rPr>
        <w:t>俄罗斯联邦</w:t>
      </w:r>
      <w:r w:rsidRPr="00C67B07">
        <w:rPr>
          <w:rFonts w:hint="eastAsia"/>
          <w:lang w:val="en-GB"/>
        </w:rPr>
        <w:t>的</w:t>
      </w:r>
      <w:r w:rsidRPr="00C67B07">
        <w:rPr>
          <w:lang w:val="en-GB"/>
        </w:rPr>
        <w:t>第五次定期报告</w:t>
      </w:r>
      <w:r>
        <w:rPr>
          <w:lang w:val="en-GB"/>
        </w:rPr>
        <w:t>(</w:t>
      </w:r>
      <w:r w:rsidRPr="00C67B07">
        <w:rPr>
          <w:lang w:val="en-GB"/>
        </w:rPr>
        <w:t>CAT</w:t>
      </w:r>
      <w:r>
        <w:rPr>
          <w:lang w:val="en-GB"/>
        </w:rPr>
        <w:t>/</w:t>
      </w:r>
      <w:r w:rsidRPr="00C67B07">
        <w:rPr>
          <w:lang w:val="en-GB"/>
        </w:rPr>
        <w:t>C</w:t>
      </w:r>
      <w:r>
        <w:rPr>
          <w:lang w:val="en-GB"/>
        </w:rPr>
        <w:t>/</w:t>
      </w:r>
      <w:r w:rsidRPr="00C67B07">
        <w:rPr>
          <w:lang w:val="en-GB"/>
        </w:rPr>
        <w:t>RUS</w:t>
      </w:r>
      <w:r>
        <w:rPr>
          <w:lang w:val="en-GB"/>
        </w:rPr>
        <w:t>/</w:t>
      </w:r>
      <w:r w:rsidRPr="00C67B07">
        <w:rPr>
          <w:lang w:val="en-GB"/>
        </w:rPr>
        <w:t>5</w:t>
      </w:r>
      <w:r>
        <w:rPr>
          <w:lang w:val="en-GB"/>
        </w:rPr>
        <w:t>)</w:t>
      </w:r>
      <w:r>
        <w:rPr>
          <w:rFonts w:hint="eastAsia"/>
          <w:lang w:val="en-GB"/>
        </w:rPr>
        <w:t>，</w:t>
      </w:r>
      <w:r w:rsidRPr="00C67B07">
        <w:rPr>
          <w:rFonts w:hint="eastAsia"/>
          <w:lang w:val="en-GB"/>
        </w:rPr>
        <w:t>在</w:t>
      </w:r>
      <w:r w:rsidRPr="00C67B07">
        <w:rPr>
          <w:lang w:val="en-GB"/>
        </w:rPr>
        <w:t>2012</w:t>
      </w:r>
      <w:r w:rsidRPr="00C67B07">
        <w:rPr>
          <w:rFonts w:hint="eastAsia"/>
          <w:lang w:val="en-GB"/>
        </w:rPr>
        <w:t>年</w:t>
      </w:r>
      <w:r w:rsidRPr="00C67B07">
        <w:rPr>
          <w:lang w:val="en-GB"/>
        </w:rPr>
        <w:t>11</w:t>
      </w:r>
      <w:r w:rsidRPr="00C67B07">
        <w:rPr>
          <w:lang w:val="en-GB"/>
        </w:rPr>
        <w:t>月</w:t>
      </w:r>
      <w:r w:rsidRPr="00C67B07">
        <w:rPr>
          <w:lang w:val="en-GB"/>
        </w:rPr>
        <w:t>22</w:t>
      </w:r>
      <w:r w:rsidRPr="00C67B07">
        <w:rPr>
          <w:rFonts w:hint="eastAsia"/>
          <w:lang w:val="en-GB"/>
        </w:rPr>
        <w:t>日举行的第</w:t>
      </w:r>
      <w:r w:rsidRPr="00C67B07">
        <w:rPr>
          <w:lang w:val="en-GB"/>
        </w:rPr>
        <w:t>1130</w:t>
      </w:r>
      <w:r w:rsidRPr="00C67B07">
        <w:rPr>
          <w:lang w:val="en-GB"/>
        </w:rPr>
        <w:t>次会议</w:t>
      </w:r>
      <w:r w:rsidRPr="00C67B07">
        <w:rPr>
          <w:rFonts w:hint="eastAsia"/>
          <w:lang w:val="en-GB"/>
        </w:rPr>
        <w:t>上</w:t>
      </w:r>
      <w:r>
        <w:rPr>
          <w:lang w:val="en-GB"/>
        </w:rPr>
        <w:t>(</w:t>
      </w:r>
      <w:r w:rsidRPr="00C67B07">
        <w:rPr>
          <w:lang w:val="en-GB"/>
        </w:rPr>
        <w:t>CAT</w:t>
      </w:r>
      <w:r>
        <w:rPr>
          <w:lang w:val="en-GB"/>
        </w:rPr>
        <w:t>/</w:t>
      </w:r>
      <w:r w:rsidRPr="00C67B07">
        <w:rPr>
          <w:lang w:val="en-GB"/>
        </w:rPr>
        <w:t>C</w:t>
      </w:r>
      <w:r>
        <w:rPr>
          <w:lang w:val="en-GB"/>
        </w:rPr>
        <w:t>/</w:t>
      </w:r>
      <w:r w:rsidRPr="00C67B07">
        <w:rPr>
          <w:lang w:val="en-GB"/>
        </w:rPr>
        <w:t>SR.1130</w:t>
      </w:r>
      <w:r>
        <w:rPr>
          <w:lang w:val="en-GB"/>
        </w:rPr>
        <w:t>)</w:t>
      </w:r>
      <w:r w:rsidRPr="00C67B07">
        <w:rPr>
          <w:rFonts w:hint="eastAsia"/>
          <w:lang w:val="en-GB"/>
        </w:rPr>
        <w:t>通过了以下</w:t>
      </w:r>
      <w:r w:rsidRPr="00C67B07">
        <w:rPr>
          <w:lang w:val="en-GB"/>
        </w:rPr>
        <w:t>结论性意见</w:t>
      </w:r>
      <w:r w:rsidRPr="00C67B07">
        <w:rPr>
          <w:rFonts w:hint="eastAsia"/>
          <w:lang w:val="en-GB"/>
        </w:rPr>
        <w:t>。</w:t>
      </w:r>
    </w:p>
    <w:p w:rsidR="0039075D" w:rsidRDefault="0039075D" w:rsidP="00D22D3A">
      <w:pPr>
        <w:pStyle w:val="H23GC"/>
        <w:rPr>
          <w:rFonts w:hint="eastAsia"/>
          <w:lang w:val="en-GB"/>
        </w:rPr>
      </w:pPr>
      <w:r>
        <w:rPr>
          <w:rFonts w:hint="eastAsia"/>
          <w:lang w:val="en-GB"/>
        </w:rPr>
        <w:tab/>
      </w:r>
      <w:r w:rsidR="0012525E">
        <w:rPr>
          <w:rFonts w:hint="eastAsia"/>
          <w:lang w:val="en-GB"/>
        </w:rPr>
        <w:tab/>
      </w:r>
      <w:r w:rsidRPr="00C67B07">
        <w:rPr>
          <w:lang w:val="en-GB"/>
        </w:rPr>
        <w:t>A</w:t>
      </w:r>
      <w:r>
        <w:rPr>
          <w:lang w:val="en-GB"/>
        </w:rPr>
        <w:t>.</w:t>
      </w:r>
      <w:r>
        <w:rPr>
          <w:rFonts w:hint="eastAsia"/>
          <w:lang w:val="en-GB"/>
        </w:rPr>
        <w:tab/>
      </w:r>
      <w:r w:rsidRPr="00C67B07">
        <w:rPr>
          <w:rFonts w:hint="eastAsia"/>
          <w:lang w:val="en-GB"/>
        </w:rPr>
        <w:t>导言</w:t>
      </w:r>
    </w:p>
    <w:p w:rsidR="0039075D" w:rsidRDefault="00D22D3A" w:rsidP="0039075D">
      <w:pPr>
        <w:pStyle w:val="SingleTxtGC"/>
        <w:rPr>
          <w:rFonts w:hint="eastAsia"/>
          <w:lang w:val="en-GB"/>
        </w:rPr>
      </w:pPr>
      <w:r>
        <w:rPr>
          <w:rFonts w:hint="eastAsia"/>
          <w:lang w:val="en-GB"/>
        </w:rPr>
        <w:t>(</w:t>
      </w:r>
      <w:r>
        <w:rPr>
          <w:lang w:val="en-GB"/>
        </w:rPr>
        <w:t>2</w:t>
      </w:r>
      <w:r>
        <w:rPr>
          <w:rFonts w:hint="eastAsia"/>
          <w:lang w:val="en-GB"/>
        </w:rPr>
        <w:t>)</w:t>
      </w:r>
      <w:r w:rsidR="0039075D">
        <w:rPr>
          <w:lang w:val="en-GB"/>
        </w:rPr>
        <w:t xml:space="preserve">  </w:t>
      </w:r>
      <w:r w:rsidR="0039075D" w:rsidRPr="00C67B07">
        <w:rPr>
          <w:lang w:val="en-GB"/>
        </w:rPr>
        <w:t>委员会</w:t>
      </w:r>
      <w:r w:rsidR="0039075D" w:rsidRPr="00C67B07">
        <w:rPr>
          <w:rFonts w:hint="eastAsia"/>
          <w:lang w:val="en-GB"/>
        </w:rPr>
        <w:t>欢迎</w:t>
      </w:r>
      <w:r w:rsidR="0039075D" w:rsidRPr="00C67B07">
        <w:rPr>
          <w:lang w:val="en-GB"/>
        </w:rPr>
        <w:t>俄罗斯联邦</w:t>
      </w:r>
      <w:r w:rsidR="0039075D" w:rsidRPr="00C67B07">
        <w:rPr>
          <w:rFonts w:hint="eastAsia"/>
          <w:lang w:val="en-GB"/>
        </w:rPr>
        <w:t>提交了</w:t>
      </w:r>
      <w:r w:rsidR="0039075D" w:rsidRPr="00C67B07">
        <w:rPr>
          <w:lang w:val="en-GB"/>
        </w:rPr>
        <w:t>第五次定期报告</w:t>
      </w:r>
      <w:r w:rsidR="0039075D">
        <w:rPr>
          <w:rFonts w:hint="eastAsia"/>
          <w:lang w:val="en-GB"/>
        </w:rPr>
        <w:t>，</w:t>
      </w:r>
      <w:r w:rsidR="0039075D" w:rsidRPr="00C67B07">
        <w:rPr>
          <w:rFonts w:hint="eastAsia"/>
          <w:lang w:val="en-GB"/>
        </w:rPr>
        <w:t>答复了报告之前的</w:t>
      </w:r>
      <w:r w:rsidR="0039075D" w:rsidRPr="00C67B07">
        <w:rPr>
          <w:lang w:val="en-GB"/>
        </w:rPr>
        <w:t>问题</w:t>
      </w:r>
      <w:r w:rsidR="0039075D">
        <w:rPr>
          <w:lang w:val="en-GB"/>
        </w:rPr>
        <w:t>单</w:t>
      </w:r>
      <w:r w:rsidR="0039075D">
        <w:rPr>
          <w:lang w:val="en-GB"/>
        </w:rPr>
        <w:t>(</w:t>
      </w:r>
      <w:r w:rsidR="0039075D" w:rsidRPr="00C67B07">
        <w:rPr>
          <w:lang w:val="en-GB"/>
        </w:rPr>
        <w:t>CAT</w:t>
      </w:r>
      <w:r w:rsidR="0039075D">
        <w:rPr>
          <w:lang w:val="en-GB"/>
        </w:rPr>
        <w:t>/</w:t>
      </w:r>
      <w:r w:rsidR="0039075D" w:rsidRPr="00C67B07">
        <w:rPr>
          <w:lang w:val="en-GB"/>
        </w:rPr>
        <w:t>C</w:t>
      </w:r>
      <w:r w:rsidR="0039075D">
        <w:rPr>
          <w:lang w:val="en-GB"/>
        </w:rPr>
        <w:t>/</w:t>
      </w:r>
      <w:r w:rsidR="0039075D" w:rsidRPr="00C67B07">
        <w:rPr>
          <w:lang w:val="en-GB"/>
        </w:rPr>
        <w:t>RUS</w:t>
      </w:r>
      <w:r w:rsidR="0039075D">
        <w:rPr>
          <w:lang w:val="en-GB"/>
        </w:rPr>
        <w:t>/</w:t>
      </w:r>
      <w:r w:rsidR="0039075D" w:rsidRPr="00C67B07">
        <w:rPr>
          <w:lang w:val="en-GB"/>
        </w:rPr>
        <w:t>Q</w:t>
      </w:r>
      <w:r w:rsidR="0039075D">
        <w:rPr>
          <w:lang w:val="en-GB"/>
        </w:rPr>
        <w:t>/</w:t>
      </w:r>
      <w:r w:rsidR="0039075D" w:rsidRPr="00C67B07">
        <w:rPr>
          <w:lang w:val="en-GB"/>
        </w:rPr>
        <w:t>5</w:t>
      </w:r>
      <w:r w:rsidR="0039075D">
        <w:rPr>
          <w:lang w:val="en-GB"/>
        </w:rPr>
        <w:t>)</w:t>
      </w:r>
      <w:r w:rsidR="0039075D" w:rsidRPr="00C67B07">
        <w:rPr>
          <w:rFonts w:hint="eastAsia"/>
          <w:lang w:val="en-GB"/>
        </w:rPr>
        <w:t>。</w:t>
      </w:r>
      <w:r w:rsidR="0039075D" w:rsidRPr="00C67B07">
        <w:rPr>
          <w:lang w:val="en-GB"/>
        </w:rPr>
        <w:t>委员会</w:t>
      </w:r>
      <w:r w:rsidR="0039075D">
        <w:rPr>
          <w:rFonts w:hint="eastAsia"/>
          <w:lang w:val="en-GB"/>
        </w:rPr>
        <w:t>表示</w:t>
      </w:r>
      <w:r w:rsidR="0039075D" w:rsidRPr="00C67B07">
        <w:rPr>
          <w:rFonts w:hint="eastAsia"/>
          <w:lang w:val="en-GB"/>
        </w:rPr>
        <w:t>赞赏</w:t>
      </w:r>
      <w:r w:rsidR="0039075D" w:rsidRPr="00C67B07">
        <w:rPr>
          <w:lang w:val="en-GB"/>
        </w:rPr>
        <w:t>缔约国</w:t>
      </w:r>
      <w:r w:rsidR="0039075D" w:rsidRPr="00C67B07">
        <w:rPr>
          <w:rFonts w:hint="eastAsia"/>
          <w:lang w:val="en-GB"/>
        </w:rPr>
        <w:t>接受了任择报告程序并按程序提交了定期报告</w:t>
      </w:r>
      <w:r w:rsidR="0039075D">
        <w:rPr>
          <w:rFonts w:hint="eastAsia"/>
          <w:lang w:val="en-GB"/>
        </w:rPr>
        <w:t>，</w:t>
      </w:r>
      <w:r w:rsidR="0039075D" w:rsidRPr="00C67B07">
        <w:rPr>
          <w:rFonts w:hint="eastAsia"/>
          <w:lang w:val="en-GB"/>
        </w:rPr>
        <w:t>这改进了</w:t>
      </w:r>
      <w:r w:rsidR="0039075D" w:rsidRPr="00C67B07">
        <w:rPr>
          <w:lang w:val="en-GB"/>
        </w:rPr>
        <w:t>缔约国</w:t>
      </w:r>
      <w:r w:rsidR="0039075D">
        <w:rPr>
          <w:rFonts w:hint="eastAsia"/>
          <w:lang w:val="en-GB"/>
        </w:rPr>
        <w:t>与</w:t>
      </w:r>
      <w:r w:rsidR="0039075D" w:rsidRPr="00C67B07">
        <w:rPr>
          <w:lang w:val="en-GB"/>
        </w:rPr>
        <w:t>委员会</w:t>
      </w:r>
      <w:r w:rsidR="0039075D" w:rsidRPr="00C67B07">
        <w:rPr>
          <w:rFonts w:hint="eastAsia"/>
          <w:lang w:val="en-GB"/>
        </w:rPr>
        <w:t>的合作</w:t>
      </w:r>
      <w:r w:rsidR="0039075D">
        <w:rPr>
          <w:rFonts w:hint="eastAsia"/>
          <w:lang w:val="en-GB"/>
        </w:rPr>
        <w:t>，</w:t>
      </w:r>
      <w:r w:rsidR="0039075D" w:rsidRPr="00C67B07">
        <w:rPr>
          <w:rFonts w:hint="eastAsia"/>
          <w:lang w:val="en-GB"/>
        </w:rPr>
        <w:t>使报告的审议工作及与代表团的对话有了重点。</w:t>
      </w:r>
    </w:p>
    <w:p w:rsidR="00D22D3A" w:rsidRDefault="00D22D3A" w:rsidP="0039075D">
      <w:pPr>
        <w:pStyle w:val="SingleTxtGC"/>
        <w:rPr>
          <w:lang w:val="en-GB"/>
        </w:rPr>
      </w:pPr>
      <w:r>
        <w:rPr>
          <w:rFonts w:hint="eastAsia"/>
          <w:lang w:val="en-GB"/>
        </w:rPr>
        <w:t>(</w:t>
      </w:r>
      <w:r>
        <w:rPr>
          <w:lang w:val="en-GB"/>
        </w:rPr>
        <w:t>3</w:t>
      </w:r>
      <w:r>
        <w:rPr>
          <w:rFonts w:hint="eastAsia"/>
          <w:lang w:val="en-GB"/>
        </w:rPr>
        <w:t>)</w:t>
      </w:r>
      <w:r w:rsidR="0039075D">
        <w:rPr>
          <w:lang w:val="en-GB"/>
        </w:rPr>
        <w:t xml:space="preserve">  </w:t>
      </w:r>
      <w:r w:rsidR="0039075D" w:rsidRPr="00C67B07">
        <w:rPr>
          <w:lang w:val="en-GB"/>
        </w:rPr>
        <w:t>委员会</w:t>
      </w:r>
      <w:r w:rsidR="0039075D" w:rsidRPr="00C67B07">
        <w:rPr>
          <w:rFonts w:hint="eastAsia"/>
          <w:lang w:val="en-GB"/>
        </w:rPr>
        <w:t>还赞赏与</w:t>
      </w:r>
      <w:r w:rsidR="0039075D" w:rsidRPr="00C67B07">
        <w:rPr>
          <w:lang w:val="en-GB"/>
        </w:rPr>
        <w:t>缔约国</w:t>
      </w:r>
      <w:r w:rsidR="0039075D" w:rsidRPr="00C67B07">
        <w:rPr>
          <w:rFonts w:hint="eastAsia"/>
          <w:lang w:val="en-GB"/>
        </w:rPr>
        <w:t>的高级别</w:t>
      </w:r>
      <w:r w:rsidR="0039075D" w:rsidRPr="00C67B07">
        <w:rPr>
          <w:lang w:val="en-GB"/>
        </w:rPr>
        <w:t>代表团</w:t>
      </w:r>
      <w:r w:rsidR="0039075D" w:rsidRPr="00C67B07">
        <w:rPr>
          <w:rFonts w:hint="eastAsia"/>
          <w:lang w:val="en-GB"/>
        </w:rPr>
        <w:t>之间开放的对话及报告审议期间收到的补充资料</w:t>
      </w:r>
      <w:r w:rsidR="0039075D">
        <w:rPr>
          <w:rFonts w:hint="eastAsia"/>
          <w:lang w:val="en-GB"/>
        </w:rPr>
        <w:t>，</w:t>
      </w:r>
      <w:r w:rsidR="0039075D" w:rsidRPr="00C67B07">
        <w:rPr>
          <w:rFonts w:hint="eastAsia"/>
          <w:lang w:val="en-GB"/>
        </w:rPr>
        <w:t>但遗憾的是仍有问题未获答复。</w:t>
      </w:r>
    </w:p>
    <w:p w:rsidR="0039075D" w:rsidRDefault="00D22D3A" w:rsidP="00D22D3A">
      <w:pPr>
        <w:pStyle w:val="H23GC"/>
        <w:rPr>
          <w:rFonts w:hint="eastAsia"/>
          <w:lang w:val="en-GB"/>
        </w:rPr>
      </w:pPr>
      <w:r>
        <w:rPr>
          <w:lang w:val="en-GB"/>
        </w:rPr>
        <w:br w:type="page"/>
      </w:r>
      <w:r w:rsidR="006868B7">
        <w:rPr>
          <w:rFonts w:hint="eastAsia"/>
          <w:lang w:val="en-GB"/>
        </w:rPr>
        <w:tab/>
      </w:r>
      <w:r w:rsidR="0039075D">
        <w:rPr>
          <w:rFonts w:hint="eastAsia"/>
          <w:lang w:val="en-GB"/>
        </w:rPr>
        <w:tab/>
      </w:r>
      <w:r w:rsidR="0039075D" w:rsidRPr="00C67B07">
        <w:rPr>
          <w:lang w:val="en-GB"/>
        </w:rPr>
        <w:t>B</w:t>
      </w:r>
      <w:r w:rsidR="0039075D">
        <w:rPr>
          <w:lang w:val="en-GB"/>
        </w:rPr>
        <w:t>.</w:t>
      </w:r>
      <w:r w:rsidR="0039075D">
        <w:rPr>
          <w:rFonts w:hint="eastAsia"/>
          <w:lang w:val="en-GB"/>
        </w:rPr>
        <w:tab/>
      </w:r>
      <w:r w:rsidR="0039075D" w:rsidRPr="00C67B07">
        <w:rPr>
          <w:rFonts w:hint="eastAsia"/>
          <w:lang w:val="en-GB"/>
        </w:rPr>
        <w:t>积极方面</w:t>
      </w:r>
    </w:p>
    <w:p w:rsidR="0039075D" w:rsidRDefault="00D22D3A" w:rsidP="0039075D">
      <w:pPr>
        <w:pStyle w:val="SingleTxtGC"/>
        <w:rPr>
          <w:rFonts w:hint="eastAsia"/>
          <w:lang w:val="en-GB"/>
        </w:rPr>
      </w:pPr>
      <w:r>
        <w:rPr>
          <w:rFonts w:hint="eastAsia"/>
          <w:lang w:val="en-GB"/>
        </w:rPr>
        <w:t>(</w:t>
      </w:r>
      <w:r>
        <w:rPr>
          <w:lang w:val="en-GB"/>
        </w:rPr>
        <w:t>4</w:t>
      </w:r>
      <w:r>
        <w:rPr>
          <w:rFonts w:hint="eastAsia"/>
          <w:lang w:val="en-GB"/>
        </w:rPr>
        <w:t>)</w:t>
      </w:r>
      <w:r w:rsidR="0039075D">
        <w:rPr>
          <w:lang w:val="en-GB"/>
        </w:rPr>
        <w:t xml:space="preserve">  </w:t>
      </w:r>
      <w:r w:rsidR="0039075D" w:rsidRPr="00C67B07">
        <w:rPr>
          <w:lang w:val="en-GB"/>
        </w:rPr>
        <w:t>委员会</w:t>
      </w:r>
      <w:r w:rsidR="0039075D" w:rsidRPr="00C67B07">
        <w:rPr>
          <w:rFonts w:hint="eastAsia"/>
          <w:lang w:val="en-GB"/>
        </w:rPr>
        <w:t>欢迎的是</w:t>
      </w:r>
      <w:r w:rsidR="0039075D">
        <w:rPr>
          <w:rFonts w:hint="eastAsia"/>
          <w:lang w:val="en-GB"/>
        </w:rPr>
        <w:t>，自</w:t>
      </w:r>
      <w:r w:rsidR="0039075D" w:rsidRPr="00C67B07">
        <w:rPr>
          <w:rFonts w:hint="eastAsia"/>
          <w:lang w:val="en-GB"/>
        </w:rPr>
        <w:t>第四次</w:t>
      </w:r>
      <w:r w:rsidR="0039075D" w:rsidRPr="00C67B07">
        <w:rPr>
          <w:lang w:val="en-GB"/>
        </w:rPr>
        <w:t>定期报告</w:t>
      </w:r>
      <w:r w:rsidR="0039075D" w:rsidRPr="00C67B07">
        <w:rPr>
          <w:rFonts w:hint="eastAsia"/>
          <w:lang w:val="en-GB"/>
        </w:rPr>
        <w:t>审议以来</w:t>
      </w:r>
      <w:r w:rsidR="0039075D">
        <w:rPr>
          <w:rFonts w:hint="eastAsia"/>
          <w:lang w:val="en-GB"/>
        </w:rPr>
        <w:t>，</w:t>
      </w:r>
      <w:r w:rsidR="0039075D" w:rsidRPr="00C67B07">
        <w:rPr>
          <w:lang w:val="en-GB"/>
        </w:rPr>
        <w:t>缔约国</w:t>
      </w:r>
      <w:r w:rsidR="0039075D" w:rsidRPr="00C67B07">
        <w:rPr>
          <w:rFonts w:hint="eastAsia"/>
          <w:lang w:val="en-GB"/>
        </w:rPr>
        <w:t>批准或加入了下列国际和区域文书</w:t>
      </w:r>
      <w:r w:rsidR="0039075D">
        <w:rPr>
          <w:rFonts w:hint="eastAsia"/>
          <w:lang w:val="en-GB"/>
        </w:rPr>
        <w:t>：</w:t>
      </w:r>
    </w:p>
    <w:p w:rsidR="0039075D" w:rsidRPr="00FC34E3" w:rsidRDefault="0039075D" w:rsidP="0039075D">
      <w:pPr>
        <w:pStyle w:val="SingleTxtGC"/>
        <w:numPr>
          <w:ilvl w:val="0"/>
          <w:numId w:val="63"/>
        </w:numPr>
        <w:rPr>
          <w:rFonts w:hint="eastAsia"/>
          <w:spacing w:val="-2"/>
          <w:lang w:val="en-GB"/>
        </w:rPr>
      </w:pPr>
      <w:r w:rsidRPr="00FC34E3">
        <w:rPr>
          <w:spacing w:val="-2"/>
          <w:lang w:val="en-GB"/>
        </w:rPr>
        <w:t>《儿童权利公约关于儿童卷入武装冲突问题的任择议定书》</w:t>
      </w:r>
      <w:r>
        <w:rPr>
          <w:rFonts w:hint="eastAsia"/>
          <w:spacing w:val="-2"/>
          <w:lang w:val="en-GB"/>
        </w:rPr>
        <w:t>，</w:t>
      </w:r>
      <w:r w:rsidRPr="00FC34E3">
        <w:rPr>
          <w:rFonts w:hint="eastAsia"/>
          <w:spacing w:val="-2"/>
          <w:lang w:val="en-GB"/>
        </w:rPr>
        <w:t>2008</w:t>
      </w:r>
      <w:r w:rsidRPr="00FC34E3">
        <w:rPr>
          <w:rFonts w:hint="eastAsia"/>
          <w:spacing w:val="-2"/>
          <w:lang w:val="en-GB"/>
        </w:rPr>
        <w:t>年</w:t>
      </w:r>
      <w:r>
        <w:rPr>
          <w:rFonts w:hint="eastAsia"/>
          <w:spacing w:val="-2"/>
          <w:lang w:val="en-GB"/>
        </w:rPr>
        <w:t>；</w:t>
      </w:r>
    </w:p>
    <w:p w:rsidR="0039075D" w:rsidRPr="00C67B07" w:rsidRDefault="0039075D" w:rsidP="0039075D">
      <w:pPr>
        <w:pStyle w:val="SingleTxtGC"/>
        <w:numPr>
          <w:ilvl w:val="0"/>
          <w:numId w:val="63"/>
        </w:numPr>
        <w:rPr>
          <w:lang w:val="en-GB"/>
        </w:rPr>
      </w:pPr>
      <w:r w:rsidRPr="00C67B07">
        <w:rPr>
          <w:rFonts w:hint="eastAsia"/>
          <w:lang w:val="en-GB"/>
        </w:rPr>
        <w:t>《</w:t>
      </w:r>
      <w:r w:rsidRPr="00C67B07">
        <w:rPr>
          <w:lang w:val="en-GB"/>
        </w:rPr>
        <w:t>残疾人权利公约</w:t>
      </w:r>
      <w:r w:rsidRPr="00C67B07">
        <w:rPr>
          <w:rFonts w:hint="eastAsia"/>
          <w:lang w:val="en-GB"/>
        </w:rPr>
        <w:t>》</w:t>
      </w:r>
      <w:r>
        <w:rPr>
          <w:rFonts w:hint="eastAsia"/>
          <w:lang w:val="en-GB"/>
        </w:rPr>
        <w:t>，</w:t>
      </w:r>
      <w:r w:rsidRPr="00C67B07">
        <w:rPr>
          <w:lang w:val="en-GB"/>
        </w:rPr>
        <w:t>2012</w:t>
      </w:r>
      <w:r w:rsidRPr="00C67B07">
        <w:rPr>
          <w:rFonts w:hint="eastAsia"/>
          <w:lang w:val="en-GB"/>
        </w:rPr>
        <w:t>年</w:t>
      </w:r>
      <w:r>
        <w:rPr>
          <w:rFonts w:hint="eastAsia"/>
          <w:lang w:val="en-GB"/>
        </w:rPr>
        <w:t>；</w:t>
      </w:r>
    </w:p>
    <w:p w:rsidR="0039075D" w:rsidRPr="00C67B07" w:rsidRDefault="0039075D" w:rsidP="0039075D">
      <w:pPr>
        <w:pStyle w:val="SingleTxtGC"/>
        <w:numPr>
          <w:ilvl w:val="0"/>
          <w:numId w:val="63"/>
        </w:numPr>
        <w:rPr>
          <w:lang w:val="en-GB"/>
        </w:rPr>
      </w:pPr>
      <w:r w:rsidRPr="00C67B07">
        <w:rPr>
          <w:lang w:val="en-GB"/>
        </w:rPr>
        <w:t>《欧洲保护人权与基本自由公约》</w:t>
      </w:r>
      <w:r>
        <w:rPr>
          <w:lang w:val="en-GB"/>
        </w:rPr>
        <w:t>(</w:t>
      </w:r>
      <w:r w:rsidRPr="00C67B07">
        <w:rPr>
          <w:lang w:val="en-GB"/>
        </w:rPr>
        <w:t>《欧洲人权公约》</w:t>
      </w:r>
      <w:r>
        <w:rPr>
          <w:lang w:val="en-GB"/>
        </w:rPr>
        <w:t>)</w:t>
      </w:r>
      <w:r w:rsidRPr="00C67B07">
        <w:rPr>
          <w:rFonts w:hint="eastAsia"/>
          <w:lang w:val="en-GB"/>
        </w:rPr>
        <w:t>第</w:t>
      </w:r>
      <w:r w:rsidRPr="00C67B07">
        <w:rPr>
          <w:lang w:val="en-GB"/>
        </w:rPr>
        <w:t>14</w:t>
      </w:r>
      <w:r w:rsidRPr="00C67B07">
        <w:rPr>
          <w:lang w:val="en-GB"/>
        </w:rPr>
        <w:t>号议定书</w:t>
      </w:r>
      <w:r>
        <w:rPr>
          <w:rFonts w:hint="eastAsia"/>
          <w:lang w:val="en-GB"/>
        </w:rPr>
        <w:t>，该议定书</w:t>
      </w:r>
      <w:r w:rsidRPr="00C67B07">
        <w:rPr>
          <w:rFonts w:hint="eastAsia"/>
          <w:lang w:val="en-GB"/>
        </w:rPr>
        <w:t>于</w:t>
      </w:r>
      <w:r w:rsidRPr="00C67B07">
        <w:rPr>
          <w:lang w:val="en-GB"/>
        </w:rPr>
        <w:t>2010</w:t>
      </w:r>
      <w:r w:rsidRPr="00C67B07">
        <w:rPr>
          <w:rFonts w:hint="eastAsia"/>
          <w:lang w:val="en-GB"/>
        </w:rPr>
        <w:t>年随之生效</w:t>
      </w:r>
      <w:r>
        <w:rPr>
          <w:rFonts w:hint="eastAsia"/>
          <w:lang w:val="en-GB"/>
        </w:rPr>
        <w:t>；</w:t>
      </w:r>
    </w:p>
    <w:p w:rsidR="0039075D" w:rsidRDefault="0039075D" w:rsidP="0039075D">
      <w:pPr>
        <w:pStyle w:val="SingleTxtGC"/>
        <w:numPr>
          <w:ilvl w:val="0"/>
          <w:numId w:val="63"/>
        </w:numPr>
        <w:rPr>
          <w:rFonts w:hint="eastAsia"/>
          <w:lang w:val="en-GB"/>
        </w:rPr>
      </w:pPr>
      <w:r w:rsidRPr="00C67B07">
        <w:rPr>
          <w:lang w:val="en-GB"/>
        </w:rPr>
        <w:t>《联合国打击跨国有组织犯罪公约》</w:t>
      </w:r>
      <w:r w:rsidRPr="00C67B07">
        <w:rPr>
          <w:rFonts w:hint="eastAsia"/>
          <w:lang w:val="en-GB"/>
        </w:rPr>
        <w:t>及</w:t>
      </w:r>
      <w:r w:rsidRPr="00C67B07">
        <w:rPr>
          <w:lang w:val="en-GB"/>
        </w:rPr>
        <w:t>《关于预防、禁止和惩治贩运人口特别是妇女和儿童行为的补充议定书》</w:t>
      </w:r>
      <w:r>
        <w:rPr>
          <w:lang w:val="en-GB"/>
        </w:rPr>
        <w:t>，</w:t>
      </w:r>
      <w:r w:rsidRPr="00C67B07">
        <w:rPr>
          <w:lang w:val="en-GB"/>
        </w:rPr>
        <w:t>2004</w:t>
      </w:r>
      <w:r w:rsidRPr="00C67B07">
        <w:rPr>
          <w:rFonts w:hint="eastAsia"/>
          <w:lang w:val="en-GB"/>
        </w:rPr>
        <w:t>年。</w:t>
      </w:r>
    </w:p>
    <w:p w:rsidR="0039075D" w:rsidRDefault="00D22D3A" w:rsidP="0039075D">
      <w:pPr>
        <w:pStyle w:val="SingleTxtGC"/>
        <w:rPr>
          <w:rFonts w:hint="eastAsia"/>
          <w:lang w:val="en-GB"/>
        </w:rPr>
      </w:pPr>
      <w:r>
        <w:rPr>
          <w:rFonts w:hint="eastAsia"/>
          <w:lang w:val="en-GB"/>
        </w:rPr>
        <w:t>(</w:t>
      </w:r>
      <w:r>
        <w:rPr>
          <w:lang w:val="en-GB"/>
        </w:rPr>
        <w:t>5</w:t>
      </w:r>
      <w:r>
        <w:rPr>
          <w:rFonts w:hint="eastAsia"/>
          <w:lang w:val="en-GB"/>
        </w:rPr>
        <w:t>)</w:t>
      </w:r>
      <w:r w:rsidR="0039075D">
        <w:rPr>
          <w:lang w:val="en-GB"/>
        </w:rPr>
        <w:t xml:space="preserve">  </w:t>
      </w:r>
      <w:r w:rsidR="0039075D" w:rsidRPr="00C67B07">
        <w:rPr>
          <w:lang w:val="en-GB"/>
        </w:rPr>
        <w:t>委员会</w:t>
      </w:r>
      <w:r w:rsidR="0039075D" w:rsidRPr="00C67B07">
        <w:rPr>
          <w:rFonts w:hint="eastAsia"/>
          <w:lang w:val="en-GB"/>
        </w:rPr>
        <w:t>欢迎缔约国提供了资料</w:t>
      </w:r>
      <w:r w:rsidR="0039075D">
        <w:rPr>
          <w:rFonts w:hint="eastAsia"/>
          <w:lang w:val="en-GB"/>
        </w:rPr>
        <w:t>，</w:t>
      </w:r>
      <w:r w:rsidR="0039075D" w:rsidRPr="00C67B07">
        <w:rPr>
          <w:rFonts w:hint="eastAsia"/>
          <w:lang w:val="en-GB"/>
        </w:rPr>
        <w:t>说明第四次</w:t>
      </w:r>
      <w:r w:rsidR="0039075D" w:rsidRPr="00C67B07">
        <w:rPr>
          <w:lang w:val="en-GB"/>
        </w:rPr>
        <w:t>定期报告</w:t>
      </w:r>
      <w:r w:rsidR="0039075D" w:rsidRPr="00C67B07">
        <w:rPr>
          <w:rFonts w:hint="eastAsia"/>
          <w:lang w:val="en-GB"/>
        </w:rPr>
        <w:t>审议之后为在</w:t>
      </w:r>
      <w:r w:rsidR="0039075D" w:rsidRPr="00C67B07">
        <w:rPr>
          <w:lang w:val="en-GB"/>
        </w:rPr>
        <w:t>缔约国</w:t>
      </w:r>
      <w:r w:rsidR="0039075D">
        <w:rPr>
          <w:rFonts w:hint="eastAsia"/>
          <w:lang w:val="en-GB"/>
        </w:rPr>
        <w:t>更好地</w:t>
      </w:r>
      <w:r w:rsidR="0039075D" w:rsidRPr="00C67B07">
        <w:rPr>
          <w:rFonts w:hint="eastAsia"/>
          <w:lang w:val="en-GB"/>
        </w:rPr>
        <w:t>增进和保护人权而采取的各项法律、行政、体制和实际措施</w:t>
      </w:r>
      <w:r w:rsidR="0039075D">
        <w:rPr>
          <w:rFonts w:hint="eastAsia"/>
          <w:lang w:val="en-GB"/>
        </w:rPr>
        <w:t>，</w:t>
      </w:r>
      <w:r w:rsidR="0039075D" w:rsidRPr="00C67B07">
        <w:rPr>
          <w:rFonts w:hint="eastAsia"/>
          <w:lang w:val="en-GB"/>
        </w:rPr>
        <w:t>主要有以下措施</w:t>
      </w:r>
      <w:r w:rsidR="0039075D">
        <w:rPr>
          <w:rFonts w:hint="eastAsia"/>
          <w:lang w:val="en-GB"/>
        </w:rPr>
        <w:t>：</w:t>
      </w:r>
    </w:p>
    <w:p w:rsidR="0039075D" w:rsidRPr="00C67B07" w:rsidRDefault="0039075D" w:rsidP="0039075D">
      <w:pPr>
        <w:pStyle w:val="SingleTxtGC"/>
        <w:numPr>
          <w:ilvl w:val="0"/>
          <w:numId w:val="64"/>
        </w:numPr>
        <w:rPr>
          <w:rFonts w:hint="eastAsia"/>
          <w:lang w:val="en-GB"/>
        </w:rPr>
      </w:pPr>
      <w:r w:rsidRPr="00C67B07">
        <w:rPr>
          <w:rFonts w:hint="eastAsia"/>
          <w:lang w:val="en-GB"/>
        </w:rPr>
        <w:t>设立了独立于</w:t>
      </w:r>
      <w:r>
        <w:rPr>
          <w:rFonts w:hint="eastAsia"/>
          <w:lang w:val="en-GB"/>
        </w:rPr>
        <w:t>检察院</w:t>
      </w:r>
      <w:r w:rsidRPr="00C67B07">
        <w:rPr>
          <w:rFonts w:hint="eastAsia"/>
          <w:lang w:val="en-GB"/>
        </w:rPr>
        <w:t>的调查委员会</w:t>
      </w:r>
      <w:r>
        <w:rPr>
          <w:rFonts w:hint="eastAsia"/>
          <w:lang w:val="en-GB"/>
        </w:rPr>
        <w:t>，</w:t>
      </w:r>
      <w:r w:rsidRPr="00C67B07">
        <w:rPr>
          <w:rFonts w:hint="eastAsia"/>
          <w:lang w:val="en-GB"/>
        </w:rPr>
        <w:t>负责调查工作</w:t>
      </w:r>
      <w:r>
        <w:rPr>
          <w:rFonts w:hint="eastAsia"/>
          <w:lang w:val="en-GB"/>
        </w:rPr>
        <w:t>，</w:t>
      </w:r>
      <w:r w:rsidRPr="00C67B07">
        <w:rPr>
          <w:rFonts w:hint="eastAsia"/>
          <w:lang w:val="en-GB"/>
        </w:rPr>
        <w:t>从而令委员会以往的建议</w:t>
      </w:r>
      <w:r>
        <w:rPr>
          <w:rFonts w:hint="eastAsia"/>
          <w:lang w:val="en-GB"/>
        </w:rPr>
        <w:t>得以落实；</w:t>
      </w:r>
    </w:p>
    <w:p w:rsidR="0039075D" w:rsidRPr="00C67B07" w:rsidRDefault="0039075D" w:rsidP="0039075D">
      <w:pPr>
        <w:pStyle w:val="SingleTxtGC"/>
        <w:numPr>
          <w:ilvl w:val="0"/>
          <w:numId w:val="64"/>
        </w:numPr>
        <w:rPr>
          <w:rFonts w:hint="eastAsia"/>
          <w:lang w:val="en-GB"/>
        </w:rPr>
      </w:pPr>
      <w:r w:rsidRPr="00C67B07">
        <w:rPr>
          <w:rFonts w:hint="eastAsia"/>
          <w:lang w:val="en-GB"/>
        </w:rPr>
        <w:t>根据</w:t>
      </w:r>
      <w:r w:rsidRPr="00C67B07">
        <w:rPr>
          <w:lang w:val="en-GB"/>
        </w:rPr>
        <w:t>2008</w:t>
      </w:r>
      <w:r w:rsidRPr="00C67B07">
        <w:rPr>
          <w:rFonts w:hint="eastAsia"/>
          <w:lang w:val="en-GB"/>
        </w:rPr>
        <w:t>年关于对拘留场所尊重人权情况</w:t>
      </w:r>
      <w:r>
        <w:rPr>
          <w:rFonts w:hint="eastAsia"/>
          <w:lang w:val="en-GB"/>
        </w:rPr>
        <w:t>进行</w:t>
      </w:r>
      <w:r w:rsidRPr="00C67B07">
        <w:rPr>
          <w:rFonts w:hint="eastAsia"/>
          <w:lang w:val="en-GB"/>
        </w:rPr>
        <w:t>公众监督和</w:t>
      </w:r>
      <w:r>
        <w:rPr>
          <w:rFonts w:hint="eastAsia"/>
          <w:lang w:val="en-GB"/>
        </w:rPr>
        <w:t>为</w:t>
      </w:r>
      <w:r w:rsidRPr="00C67B07">
        <w:rPr>
          <w:rFonts w:hint="eastAsia"/>
          <w:lang w:val="en-GB"/>
        </w:rPr>
        <w:t>强迫拘留场所囚犯</w:t>
      </w:r>
      <w:r>
        <w:rPr>
          <w:rFonts w:hint="eastAsia"/>
          <w:lang w:val="en-GB"/>
        </w:rPr>
        <w:t>提供</w:t>
      </w:r>
      <w:r w:rsidRPr="00C67B07">
        <w:rPr>
          <w:rFonts w:hint="eastAsia"/>
          <w:lang w:val="en-GB"/>
        </w:rPr>
        <w:t>援助的联邦法律</w:t>
      </w:r>
      <w:r>
        <w:rPr>
          <w:rFonts w:hint="eastAsia"/>
          <w:lang w:val="en-GB"/>
        </w:rPr>
        <w:t>，</w:t>
      </w:r>
      <w:r w:rsidRPr="00C67B07">
        <w:rPr>
          <w:rFonts w:hint="eastAsia"/>
          <w:lang w:val="en-GB"/>
        </w:rPr>
        <w:t>建立了通过公众监督委员会监督拘留场所的机制</w:t>
      </w:r>
      <w:r>
        <w:rPr>
          <w:rFonts w:hint="eastAsia"/>
          <w:lang w:val="en-GB"/>
        </w:rPr>
        <w:t>；</w:t>
      </w:r>
    </w:p>
    <w:p w:rsidR="0039075D" w:rsidRPr="00C67B07" w:rsidRDefault="0039075D" w:rsidP="0039075D">
      <w:pPr>
        <w:pStyle w:val="SingleTxtGC"/>
        <w:numPr>
          <w:ilvl w:val="0"/>
          <w:numId w:val="64"/>
        </w:numPr>
        <w:rPr>
          <w:rFonts w:hint="eastAsia"/>
          <w:lang w:val="en-GB"/>
        </w:rPr>
      </w:pPr>
      <w:r w:rsidRPr="00C67B07">
        <w:rPr>
          <w:rFonts w:hint="eastAsia"/>
          <w:lang w:val="en-GB"/>
        </w:rPr>
        <w:t>于</w:t>
      </w:r>
      <w:r w:rsidRPr="00C67B07">
        <w:rPr>
          <w:lang w:val="en-GB"/>
        </w:rPr>
        <w:t>2010</w:t>
      </w:r>
      <w:r w:rsidRPr="00C67B07">
        <w:rPr>
          <w:rFonts w:hint="eastAsia"/>
          <w:lang w:val="en-GB"/>
        </w:rPr>
        <w:t>年</w:t>
      </w:r>
      <w:r w:rsidRPr="00C67B07">
        <w:rPr>
          <w:rFonts w:hint="eastAsia"/>
          <w:lang w:val="en-GB"/>
        </w:rPr>
        <w:t>4</w:t>
      </w:r>
      <w:r w:rsidRPr="00C67B07">
        <w:rPr>
          <w:rFonts w:hint="eastAsia"/>
          <w:lang w:val="en-GB"/>
        </w:rPr>
        <w:t>月</w:t>
      </w:r>
      <w:r w:rsidRPr="00C67B07">
        <w:rPr>
          <w:rFonts w:hint="eastAsia"/>
          <w:lang w:val="en-GB"/>
        </w:rPr>
        <w:t>30</w:t>
      </w:r>
      <w:r w:rsidRPr="00C67B07">
        <w:rPr>
          <w:rFonts w:hint="eastAsia"/>
          <w:lang w:val="en-GB"/>
        </w:rPr>
        <w:t>日</w:t>
      </w:r>
      <w:r>
        <w:rPr>
          <w:rFonts w:hint="eastAsia"/>
          <w:lang w:val="en-GB"/>
        </w:rPr>
        <w:t>，</w:t>
      </w:r>
      <w:r w:rsidRPr="00C67B07">
        <w:rPr>
          <w:rFonts w:hint="eastAsia"/>
          <w:lang w:val="en-GB"/>
        </w:rPr>
        <w:t>通过了关于赔偿利用法律程序的权利受侵犯的案件或在合理期限内执行司法法案的第</w:t>
      </w:r>
      <w:r w:rsidRPr="00C67B07">
        <w:rPr>
          <w:lang w:val="en-GB"/>
        </w:rPr>
        <w:t>68 FZ</w:t>
      </w:r>
      <w:r w:rsidRPr="00C67B07">
        <w:rPr>
          <w:rFonts w:hint="eastAsia"/>
          <w:lang w:val="en-GB"/>
        </w:rPr>
        <w:t>号联邦法案</w:t>
      </w:r>
      <w:r>
        <w:rPr>
          <w:rFonts w:hint="eastAsia"/>
          <w:lang w:val="en-GB"/>
        </w:rPr>
        <w:t>；</w:t>
      </w:r>
    </w:p>
    <w:p w:rsidR="0039075D" w:rsidRDefault="0039075D" w:rsidP="0039075D">
      <w:pPr>
        <w:pStyle w:val="SingleTxtGC"/>
        <w:numPr>
          <w:ilvl w:val="0"/>
          <w:numId w:val="64"/>
        </w:numPr>
        <w:rPr>
          <w:rFonts w:hint="eastAsia"/>
          <w:lang w:val="en-GB"/>
        </w:rPr>
      </w:pPr>
      <w:r w:rsidRPr="00C67B07">
        <w:rPr>
          <w:rFonts w:hint="eastAsia"/>
          <w:lang w:val="en-GB"/>
        </w:rPr>
        <w:t>法律修正案等实际措施减少了刑法中处罚的数量</w:t>
      </w:r>
      <w:r>
        <w:rPr>
          <w:rFonts w:hint="eastAsia"/>
          <w:lang w:val="en-GB"/>
        </w:rPr>
        <w:t>，</w:t>
      </w:r>
      <w:r w:rsidRPr="00C67B07">
        <w:rPr>
          <w:rFonts w:hint="eastAsia"/>
          <w:lang w:val="en-GB"/>
        </w:rPr>
        <w:t>规定若干经济犯罪不予拘留并采用了其他处罚</w:t>
      </w:r>
      <w:r>
        <w:rPr>
          <w:rFonts w:hint="eastAsia"/>
          <w:lang w:val="en-GB"/>
        </w:rPr>
        <w:t>，</w:t>
      </w:r>
      <w:r w:rsidRPr="00C67B07">
        <w:rPr>
          <w:rFonts w:hint="eastAsia"/>
          <w:lang w:val="en-GB"/>
        </w:rPr>
        <w:t>从而减少了囚犯人数和审前拘留人数。如</w:t>
      </w:r>
      <w:r w:rsidRPr="00C67B07">
        <w:rPr>
          <w:lang w:val="en-GB"/>
        </w:rPr>
        <w:t>缔约国</w:t>
      </w:r>
      <w:r w:rsidRPr="00C67B07">
        <w:rPr>
          <w:rFonts w:hint="eastAsia"/>
          <w:lang w:val="en-GB"/>
        </w:rPr>
        <w:t>代表所言</w:t>
      </w:r>
      <w:r>
        <w:rPr>
          <w:rFonts w:hint="eastAsia"/>
          <w:lang w:val="en-GB"/>
        </w:rPr>
        <w:t>，</w:t>
      </w:r>
      <w:r w:rsidRPr="00C67B07">
        <w:rPr>
          <w:rFonts w:hint="eastAsia"/>
          <w:lang w:val="en-GB"/>
        </w:rPr>
        <w:t>这是为了实现刑事处罚人性化。</w:t>
      </w:r>
    </w:p>
    <w:p w:rsidR="0039075D" w:rsidRDefault="006868B7" w:rsidP="00D22D3A">
      <w:pPr>
        <w:pStyle w:val="H23GC"/>
        <w:rPr>
          <w:rFonts w:hint="eastAsia"/>
          <w:lang w:val="en-GB"/>
        </w:rPr>
      </w:pPr>
      <w:r>
        <w:rPr>
          <w:rFonts w:hint="eastAsia"/>
          <w:lang w:val="en-GB"/>
        </w:rPr>
        <w:tab/>
      </w:r>
      <w:r w:rsidR="0039075D">
        <w:rPr>
          <w:rFonts w:hint="eastAsia"/>
          <w:lang w:val="en-GB"/>
        </w:rPr>
        <w:tab/>
      </w:r>
      <w:r w:rsidR="0039075D" w:rsidRPr="00C67B07">
        <w:rPr>
          <w:lang w:val="en-GB"/>
        </w:rPr>
        <w:t>C</w:t>
      </w:r>
      <w:r w:rsidR="0039075D">
        <w:rPr>
          <w:lang w:val="en-GB"/>
        </w:rPr>
        <w:t>.</w:t>
      </w:r>
      <w:r w:rsidR="0039075D">
        <w:rPr>
          <w:rFonts w:hint="eastAsia"/>
          <w:lang w:val="en-GB"/>
        </w:rPr>
        <w:tab/>
      </w:r>
      <w:r w:rsidR="0039075D" w:rsidRPr="00C67B07">
        <w:rPr>
          <w:lang w:val="en-GB"/>
        </w:rPr>
        <w:t>主要关注问题和</w:t>
      </w:r>
      <w:r w:rsidR="0039075D" w:rsidRPr="00CB6D46">
        <w:t>建</w:t>
      </w:r>
      <w:r w:rsidR="0039075D" w:rsidRPr="00C67B07">
        <w:rPr>
          <w:lang w:val="en-GB"/>
        </w:rPr>
        <w:t>议</w:t>
      </w:r>
    </w:p>
    <w:p w:rsidR="0039075D" w:rsidRDefault="0039075D" w:rsidP="00D22D3A">
      <w:pPr>
        <w:pStyle w:val="H23GC"/>
        <w:rPr>
          <w:rFonts w:hint="eastAsia"/>
          <w:lang w:val="en-GB"/>
        </w:rPr>
      </w:pPr>
      <w:r>
        <w:rPr>
          <w:rFonts w:hint="eastAsia"/>
          <w:lang w:val="en-GB"/>
        </w:rPr>
        <w:tab/>
      </w:r>
      <w:r>
        <w:rPr>
          <w:rFonts w:hint="eastAsia"/>
          <w:lang w:val="en-GB"/>
        </w:rPr>
        <w:tab/>
      </w:r>
      <w:r w:rsidRPr="00C67B07">
        <w:rPr>
          <w:rFonts w:hint="eastAsia"/>
          <w:lang w:val="en-GB"/>
        </w:rPr>
        <w:t>酷刑和虐待</w:t>
      </w:r>
    </w:p>
    <w:p w:rsidR="0039075D" w:rsidRDefault="00D22D3A" w:rsidP="0039075D">
      <w:pPr>
        <w:pStyle w:val="SingleTxtGC"/>
        <w:rPr>
          <w:rFonts w:hint="eastAsia"/>
          <w:lang w:val="en-GB"/>
        </w:rPr>
      </w:pPr>
      <w:r>
        <w:rPr>
          <w:rFonts w:hint="eastAsia"/>
          <w:lang w:val="en-GB"/>
        </w:rPr>
        <w:t>(</w:t>
      </w:r>
      <w:r w:rsidR="0039075D">
        <w:rPr>
          <w:lang w:val="en-GB"/>
        </w:rPr>
        <w:t>6</w:t>
      </w:r>
      <w:r>
        <w:rPr>
          <w:rFonts w:hint="eastAsia"/>
          <w:lang w:val="en-GB"/>
        </w:rPr>
        <w:t>)</w:t>
      </w:r>
      <w:r w:rsidR="0039075D">
        <w:rPr>
          <w:lang w:val="en-GB"/>
        </w:rPr>
        <w:t xml:space="preserve">  </w:t>
      </w:r>
      <w:r w:rsidR="0039075D" w:rsidRPr="00C67B07">
        <w:rPr>
          <w:lang w:val="en-GB"/>
        </w:rPr>
        <w:t>委员会</w:t>
      </w:r>
      <w:r w:rsidR="0039075D" w:rsidRPr="00C67B07">
        <w:rPr>
          <w:rFonts w:hint="eastAsia"/>
          <w:lang w:val="en-GB"/>
        </w:rPr>
        <w:t>关切的是</w:t>
      </w:r>
      <w:r w:rsidR="0039075D">
        <w:rPr>
          <w:rFonts w:hint="eastAsia"/>
          <w:lang w:val="en-GB"/>
        </w:rPr>
        <w:t>，</w:t>
      </w:r>
      <w:r w:rsidR="0039075D" w:rsidRPr="00C67B07">
        <w:rPr>
          <w:rFonts w:hint="eastAsia"/>
          <w:lang w:val="en-GB"/>
        </w:rPr>
        <w:t>不断有报告称</w:t>
      </w:r>
      <w:r w:rsidR="0039075D">
        <w:rPr>
          <w:rFonts w:hint="eastAsia"/>
          <w:lang w:val="en-GB"/>
        </w:rPr>
        <w:t>，</w:t>
      </w:r>
      <w:r w:rsidR="0039075D" w:rsidRPr="00C67B07">
        <w:rPr>
          <w:lang w:val="en-GB"/>
        </w:rPr>
        <w:t>缔约国</w:t>
      </w:r>
      <w:r w:rsidR="0039075D" w:rsidRPr="00C67B07">
        <w:rPr>
          <w:rFonts w:hint="eastAsia"/>
          <w:lang w:val="en-GB"/>
        </w:rPr>
        <w:t>广泛存在</w:t>
      </w:r>
      <w:r w:rsidR="0039075D">
        <w:rPr>
          <w:lang w:val="en-GB"/>
        </w:rPr>
        <w:t>被拘留人</w:t>
      </w:r>
      <w:r w:rsidR="0039075D" w:rsidRPr="00C67B07">
        <w:rPr>
          <w:rFonts w:hint="eastAsia"/>
          <w:lang w:val="en-GB"/>
        </w:rPr>
        <w:t>受到</w:t>
      </w:r>
      <w:r w:rsidR="0039075D" w:rsidRPr="00C67B07">
        <w:rPr>
          <w:lang w:val="en-GB"/>
        </w:rPr>
        <w:t>酷刑</w:t>
      </w:r>
      <w:r w:rsidR="0039075D" w:rsidRPr="00C67B07">
        <w:rPr>
          <w:rFonts w:hint="eastAsia"/>
          <w:lang w:val="en-GB"/>
        </w:rPr>
        <w:t>和</w:t>
      </w:r>
      <w:r w:rsidR="0039075D" w:rsidRPr="00C67B07">
        <w:rPr>
          <w:lang w:val="en-GB"/>
        </w:rPr>
        <w:t>虐待</w:t>
      </w:r>
      <w:r w:rsidR="0039075D" w:rsidRPr="00C67B07">
        <w:rPr>
          <w:rFonts w:hint="eastAsia"/>
          <w:lang w:val="en-GB"/>
        </w:rPr>
        <w:t>的现象</w:t>
      </w:r>
      <w:r w:rsidR="0039075D">
        <w:rPr>
          <w:rFonts w:hint="eastAsia"/>
          <w:lang w:val="en-GB"/>
        </w:rPr>
        <w:t>，</w:t>
      </w:r>
      <w:r w:rsidR="0039075D" w:rsidRPr="00C67B07">
        <w:rPr>
          <w:rFonts w:hint="eastAsia"/>
          <w:lang w:val="en-GB"/>
        </w:rPr>
        <w:t>包括为逼供而施以</w:t>
      </w:r>
      <w:r w:rsidR="0039075D" w:rsidRPr="00C67B07">
        <w:rPr>
          <w:lang w:val="en-GB"/>
        </w:rPr>
        <w:t>酷刑</w:t>
      </w:r>
      <w:r w:rsidR="0039075D" w:rsidRPr="00C67B07">
        <w:rPr>
          <w:rFonts w:hint="eastAsia"/>
          <w:lang w:val="en-GB"/>
        </w:rPr>
        <w:t>和</w:t>
      </w:r>
      <w:r w:rsidR="0039075D" w:rsidRPr="00C67B07">
        <w:rPr>
          <w:lang w:val="en-GB"/>
        </w:rPr>
        <w:t>虐待</w:t>
      </w:r>
      <w:r w:rsidR="0039075D" w:rsidRPr="00C67B07">
        <w:rPr>
          <w:rFonts w:hint="eastAsia"/>
          <w:lang w:val="en-GB"/>
        </w:rPr>
        <w:t>的情况。委员会注意到一个差距</w:t>
      </w:r>
      <w:r w:rsidR="0039075D">
        <w:rPr>
          <w:rFonts w:hint="eastAsia"/>
          <w:lang w:val="en-GB"/>
        </w:rPr>
        <w:t>，</w:t>
      </w:r>
      <w:r w:rsidR="0039075D" w:rsidRPr="00C67B07">
        <w:rPr>
          <w:rFonts w:hint="eastAsia"/>
          <w:lang w:val="en-GB"/>
        </w:rPr>
        <w:t>即</w:t>
      </w:r>
      <w:r w:rsidR="0039075D" w:rsidRPr="00C67B07">
        <w:rPr>
          <w:lang w:val="en-GB"/>
        </w:rPr>
        <w:t>酷刑</w:t>
      </w:r>
      <w:r w:rsidR="0039075D" w:rsidRPr="00C67B07">
        <w:rPr>
          <w:rFonts w:hint="eastAsia"/>
          <w:lang w:val="en-GB"/>
        </w:rPr>
        <w:t>和</w:t>
      </w:r>
      <w:r w:rsidR="0039075D" w:rsidRPr="00C67B07">
        <w:rPr>
          <w:lang w:val="en-GB"/>
        </w:rPr>
        <w:t>虐待</w:t>
      </w:r>
      <w:r w:rsidR="0039075D" w:rsidRPr="00C67B07">
        <w:rPr>
          <w:rFonts w:hint="eastAsia"/>
          <w:lang w:val="en-GB"/>
        </w:rPr>
        <w:t>的申诉大量存在</w:t>
      </w:r>
      <w:r w:rsidR="0039075D">
        <w:rPr>
          <w:rFonts w:hint="eastAsia"/>
          <w:lang w:val="en-GB"/>
        </w:rPr>
        <w:t>，</w:t>
      </w:r>
      <w:r w:rsidR="0039075D" w:rsidRPr="00C67B07">
        <w:rPr>
          <w:rFonts w:hint="eastAsia"/>
          <w:lang w:val="en-GB"/>
        </w:rPr>
        <w:t>而相应的引发起诉的刑事案件数量较少。</w:t>
      </w:r>
      <w:r w:rsidR="0039075D" w:rsidRPr="00C67B07">
        <w:rPr>
          <w:lang w:val="en-GB"/>
        </w:rPr>
        <w:t>委员会</w:t>
      </w:r>
      <w:r w:rsidR="0039075D" w:rsidRPr="00C67B07">
        <w:rPr>
          <w:rFonts w:hint="eastAsia"/>
          <w:lang w:val="en-GB"/>
        </w:rPr>
        <w:t>还关切的是</w:t>
      </w:r>
      <w:r w:rsidR="0039075D">
        <w:rPr>
          <w:rFonts w:hint="eastAsia"/>
          <w:lang w:val="en-GB"/>
        </w:rPr>
        <w:t>，</w:t>
      </w:r>
      <w:r w:rsidR="0039075D" w:rsidRPr="00C67B07">
        <w:rPr>
          <w:lang w:val="en-GB"/>
        </w:rPr>
        <w:t>缔约国</w:t>
      </w:r>
      <w:r w:rsidR="0039075D" w:rsidRPr="00C67B07">
        <w:rPr>
          <w:rFonts w:hint="eastAsia"/>
          <w:lang w:val="en-GB"/>
        </w:rPr>
        <w:t>在报告中称</w:t>
      </w:r>
      <w:r w:rsidR="0039075D">
        <w:rPr>
          <w:rFonts w:hint="eastAsia"/>
          <w:lang w:val="en-GB"/>
        </w:rPr>
        <w:t>，</w:t>
      </w:r>
      <w:r w:rsidR="0039075D" w:rsidRPr="00C67B07">
        <w:rPr>
          <w:lang w:val="en-GB"/>
        </w:rPr>
        <w:t>还押中心</w:t>
      </w:r>
      <w:r w:rsidR="0039075D" w:rsidRPr="00C67B07">
        <w:rPr>
          <w:rFonts w:hint="eastAsia"/>
          <w:lang w:val="en-GB"/>
        </w:rPr>
        <w:t>未发现</w:t>
      </w:r>
      <w:r w:rsidR="0039075D" w:rsidRPr="00C67B07">
        <w:rPr>
          <w:lang w:val="en-GB"/>
        </w:rPr>
        <w:t>残忍、不人道或有辱人格的待遇或处罚</w:t>
      </w:r>
      <w:r w:rsidR="0039075D">
        <w:rPr>
          <w:rFonts w:hint="eastAsia"/>
          <w:lang w:val="en-GB"/>
        </w:rPr>
        <w:t>，</w:t>
      </w:r>
      <w:r w:rsidR="0039075D" w:rsidRPr="00C67B07">
        <w:rPr>
          <w:rFonts w:hint="eastAsia"/>
          <w:lang w:val="en-GB"/>
        </w:rPr>
        <w:t>而据</w:t>
      </w:r>
      <w:r w:rsidR="0039075D" w:rsidRPr="00C67B07">
        <w:rPr>
          <w:lang w:val="en-GB"/>
        </w:rPr>
        <w:t>委员会</w:t>
      </w:r>
      <w:r w:rsidR="0039075D" w:rsidRPr="00C67B07">
        <w:rPr>
          <w:rFonts w:hint="eastAsia"/>
          <w:lang w:val="en-GB"/>
        </w:rPr>
        <w:t>所知</w:t>
      </w:r>
      <w:r w:rsidR="0039075D">
        <w:rPr>
          <w:rFonts w:hint="eastAsia"/>
          <w:lang w:val="en-GB"/>
        </w:rPr>
        <w:t>，</w:t>
      </w:r>
      <w:r w:rsidR="0039075D" w:rsidRPr="00C67B07">
        <w:rPr>
          <w:rFonts w:hint="eastAsia"/>
          <w:lang w:val="en-GB"/>
        </w:rPr>
        <w:t>近期有多份报告记录了</w:t>
      </w:r>
      <w:r w:rsidR="0039075D" w:rsidRPr="00C67B07">
        <w:rPr>
          <w:lang w:val="en-GB"/>
        </w:rPr>
        <w:t>还押中心</w:t>
      </w:r>
      <w:r w:rsidR="0039075D" w:rsidRPr="00C67B07">
        <w:rPr>
          <w:rFonts w:hint="eastAsia"/>
          <w:lang w:val="en-GB"/>
        </w:rPr>
        <w:t>的</w:t>
      </w:r>
      <w:r w:rsidR="0039075D" w:rsidRPr="00C67B07">
        <w:rPr>
          <w:lang w:val="en-GB"/>
        </w:rPr>
        <w:t>酷刑</w:t>
      </w:r>
      <w:r w:rsidR="0039075D" w:rsidRPr="00C67B07">
        <w:rPr>
          <w:rFonts w:hint="eastAsia"/>
          <w:lang w:val="en-GB"/>
        </w:rPr>
        <w:t>行为</w:t>
      </w:r>
      <w:r w:rsidR="0039075D">
        <w:rPr>
          <w:rFonts w:hint="eastAsia"/>
          <w:lang w:val="en-GB"/>
        </w:rPr>
        <w:t>，</w:t>
      </w:r>
      <w:r w:rsidR="0039075D" w:rsidRPr="00C67B07">
        <w:rPr>
          <w:rFonts w:hint="eastAsia"/>
          <w:lang w:val="en-GB"/>
        </w:rPr>
        <w:t>如</w:t>
      </w:r>
      <w:r w:rsidR="0039075D" w:rsidRPr="00124D92">
        <w:rPr>
          <w:lang w:val="en-GB"/>
        </w:rPr>
        <w:t>Pavel Drozdov</w:t>
      </w:r>
      <w:r w:rsidR="0039075D" w:rsidRPr="00C67B07">
        <w:rPr>
          <w:rFonts w:hint="eastAsia"/>
          <w:lang w:val="en-GB"/>
        </w:rPr>
        <w:t>案和</w:t>
      </w:r>
      <w:r w:rsidR="0039075D" w:rsidRPr="00C67B07">
        <w:rPr>
          <w:lang w:val="en-GB"/>
        </w:rPr>
        <w:t>Sergei Nazarov</w:t>
      </w:r>
      <w:r w:rsidR="0039075D" w:rsidRPr="00C67B07">
        <w:rPr>
          <w:rFonts w:hint="eastAsia"/>
          <w:lang w:val="en-GB"/>
        </w:rPr>
        <w:t>案</w:t>
      </w:r>
      <w:r w:rsidR="0039075D">
        <w:rPr>
          <w:rFonts w:hint="eastAsia"/>
          <w:lang w:val="en-GB"/>
        </w:rPr>
        <w:t>，</w:t>
      </w:r>
      <w:r w:rsidR="0039075D" w:rsidRPr="00C67B07">
        <w:rPr>
          <w:rFonts w:hint="eastAsia"/>
          <w:lang w:val="en-GB"/>
        </w:rPr>
        <w:t>两人都是</w:t>
      </w:r>
      <w:r w:rsidR="0039075D" w:rsidRPr="00C67B07">
        <w:rPr>
          <w:rFonts w:hint="eastAsia"/>
          <w:lang w:val="en-GB"/>
        </w:rPr>
        <w:t>2012</w:t>
      </w:r>
      <w:r w:rsidR="0039075D" w:rsidRPr="00C67B07">
        <w:rPr>
          <w:rFonts w:hint="eastAsia"/>
          <w:lang w:val="en-GB"/>
        </w:rPr>
        <w:t>年在拘留期间遭</w:t>
      </w:r>
      <w:r w:rsidR="0039075D" w:rsidRPr="00C67B07">
        <w:rPr>
          <w:lang w:val="en-GB"/>
        </w:rPr>
        <w:t>酷刑</w:t>
      </w:r>
      <w:r w:rsidR="0039075D" w:rsidRPr="00C67B07">
        <w:rPr>
          <w:rFonts w:hint="eastAsia"/>
          <w:lang w:val="en-GB"/>
        </w:rPr>
        <w:t>后死去</w:t>
      </w:r>
      <w:r w:rsidR="0039075D">
        <w:rPr>
          <w:rFonts w:hint="eastAsia"/>
          <w:lang w:val="en-GB"/>
        </w:rPr>
        <w:t>(</w:t>
      </w:r>
      <w:r w:rsidR="0039075D" w:rsidRPr="00C67B07">
        <w:rPr>
          <w:rFonts w:hint="eastAsia"/>
          <w:lang w:val="en-GB"/>
        </w:rPr>
        <w:t>第</w:t>
      </w:r>
      <w:r w:rsidR="0039075D" w:rsidRPr="00C67B07">
        <w:rPr>
          <w:lang w:val="en-GB"/>
        </w:rPr>
        <w:t>2</w:t>
      </w:r>
      <w:r w:rsidR="0039075D" w:rsidRPr="00C67B07">
        <w:rPr>
          <w:rFonts w:hint="eastAsia"/>
          <w:lang w:val="en-GB"/>
        </w:rPr>
        <w:t>、第</w:t>
      </w:r>
      <w:r w:rsidR="0039075D" w:rsidRPr="00C67B07">
        <w:rPr>
          <w:lang w:val="en-GB"/>
        </w:rPr>
        <w:t>4</w:t>
      </w:r>
      <w:r w:rsidR="0039075D" w:rsidRPr="00C67B07">
        <w:rPr>
          <w:rFonts w:hint="eastAsia"/>
          <w:lang w:val="en-GB"/>
        </w:rPr>
        <w:t>、第</w:t>
      </w:r>
      <w:r w:rsidR="0039075D" w:rsidRPr="00C67B07">
        <w:rPr>
          <w:lang w:val="en-GB"/>
        </w:rPr>
        <w:t>12</w:t>
      </w:r>
      <w:r w:rsidR="0039075D" w:rsidRPr="00C67B07">
        <w:rPr>
          <w:rFonts w:hint="eastAsia"/>
          <w:lang w:val="en-GB"/>
        </w:rPr>
        <w:t>和第</w:t>
      </w:r>
      <w:r w:rsidR="0039075D" w:rsidRPr="00C67B07">
        <w:rPr>
          <w:lang w:val="en-GB"/>
        </w:rPr>
        <w:t>16</w:t>
      </w:r>
      <w:r w:rsidR="0039075D" w:rsidRPr="00C67B07">
        <w:rPr>
          <w:rFonts w:hint="eastAsia"/>
          <w:lang w:val="en-GB"/>
        </w:rPr>
        <w:t>条</w:t>
      </w:r>
      <w:r w:rsidR="0039075D">
        <w:rPr>
          <w:rFonts w:hint="eastAsia"/>
          <w:lang w:val="en-GB"/>
        </w:rPr>
        <w:t>)</w:t>
      </w:r>
      <w:r w:rsidR="0039075D" w:rsidRPr="00C67B07">
        <w:rPr>
          <w:rFonts w:hint="eastAsia"/>
          <w:lang w:val="en-GB"/>
        </w:rPr>
        <w:t>。</w:t>
      </w:r>
    </w:p>
    <w:p w:rsidR="0039075D" w:rsidRPr="00124D92" w:rsidRDefault="0039075D" w:rsidP="0039075D">
      <w:pPr>
        <w:pStyle w:val="SingleTxtGC"/>
        <w:rPr>
          <w:rFonts w:eastAsia="SimHei" w:hint="eastAsia"/>
          <w:lang w:val="en-GB"/>
        </w:rPr>
      </w:pPr>
      <w:r w:rsidRPr="00124D92">
        <w:rPr>
          <w:rFonts w:eastAsia="SimHei" w:hint="eastAsia"/>
          <w:lang w:val="en-GB"/>
        </w:rPr>
        <w:t>作为迫切事项</w:t>
      </w:r>
      <w:r>
        <w:rPr>
          <w:rFonts w:eastAsia="SimHei" w:hint="eastAsia"/>
          <w:lang w:val="en-GB"/>
        </w:rPr>
        <w:t>，</w:t>
      </w:r>
      <w:r w:rsidRPr="00124D92">
        <w:rPr>
          <w:rFonts w:eastAsia="SimHei"/>
          <w:lang w:val="en-GB"/>
        </w:rPr>
        <w:t>缔约国</w:t>
      </w:r>
      <w:r w:rsidRPr="00124D92">
        <w:rPr>
          <w:rFonts w:eastAsia="SimHei" w:hint="eastAsia"/>
          <w:lang w:val="en-GB"/>
        </w:rPr>
        <w:t>应立即采取有效措施</w:t>
      </w:r>
      <w:r>
        <w:rPr>
          <w:rFonts w:eastAsia="SimHei" w:hint="eastAsia"/>
          <w:lang w:val="en-GB"/>
        </w:rPr>
        <w:t>，</w:t>
      </w:r>
      <w:r w:rsidRPr="00124D92">
        <w:rPr>
          <w:rFonts w:eastAsia="SimHei" w:hint="eastAsia"/>
          <w:lang w:val="en-GB"/>
        </w:rPr>
        <w:t>在全国防止一切</w:t>
      </w:r>
      <w:r w:rsidRPr="00124D92">
        <w:rPr>
          <w:rFonts w:eastAsia="SimHei"/>
          <w:lang w:val="en-GB"/>
        </w:rPr>
        <w:t>酷刑</w:t>
      </w:r>
      <w:r w:rsidRPr="00124D92">
        <w:rPr>
          <w:rFonts w:eastAsia="SimHei" w:hint="eastAsia"/>
          <w:lang w:val="en-GB"/>
        </w:rPr>
        <w:t>和</w:t>
      </w:r>
      <w:r w:rsidRPr="00124D92">
        <w:rPr>
          <w:rFonts w:eastAsia="SimHei"/>
          <w:lang w:val="en-GB"/>
        </w:rPr>
        <w:t>虐待</w:t>
      </w:r>
      <w:r w:rsidRPr="00124D92">
        <w:rPr>
          <w:rFonts w:eastAsia="SimHei" w:hint="eastAsia"/>
          <w:lang w:val="en-GB"/>
        </w:rPr>
        <w:t>行为</w:t>
      </w:r>
      <w:r>
        <w:rPr>
          <w:rFonts w:eastAsia="SimHei" w:hint="eastAsia"/>
          <w:lang w:val="en-GB"/>
        </w:rPr>
        <w:t>，</w:t>
      </w:r>
      <w:r w:rsidRPr="00124D92">
        <w:rPr>
          <w:rFonts w:eastAsia="SimHei" w:hint="eastAsia"/>
          <w:lang w:val="en-GB"/>
        </w:rPr>
        <w:t>并消除对受指控的责任人有罪不罚的现象。</w:t>
      </w:r>
      <w:r w:rsidRPr="00124D92">
        <w:rPr>
          <w:rFonts w:eastAsia="SimHei"/>
          <w:lang w:val="en-GB"/>
        </w:rPr>
        <w:t>缔约国</w:t>
      </w:r>
      <w:r w:rsidRPr="00124D92">
        <w:rPr>
          <w:rFonts w:eastAsia="SimHei" w:hint="eastAsia"/>
          <w:lang w:val="en-GB"/>
        </w:rPr>
        <w:t>应明确重申绝对禁止</w:t>
      </w:r>
      <w:r w:rsidRPr="00124D92">
        <w:rPr>
          <w:rFonts w:eastAsia="SimHei"/>
          <w:lang w:val="en-GB"/>
        </w:rPr>
        <w:t>酷刑</w:t>
      </w:r>
      <w:r>
        <w:rPr>
          <w:rFonts w:eastAsia="SimHei" w:hint="eastAsia"/>
          <w:lang w:val="en-GB"/>
        </w:rPr>
        <w:t>，并公开说明</w:t>
      </w:r>
      <w:r w:rsidRPr="00124D92">
        <w:rPr>
          <w:rFonts w:eastAsia="SimHei" w:hint="eastAsia"/>
          <w:lang w:val="en-GB"/>
        </w:rPr>
        <w:t>施行、</w:t>
      </w:r>
      <w:r w:rsidRPr="00124D92">
        <w:rPr>
          <w:rFonts w:eastAsia="SimHei"/>
          <w:lang w:val="en-GB"/>
        </w:rPr>
        <w:t>参与、默许酷刑</w:t>
      </w:r>
      <w:r>
        <w:rPr>
          <w:rFonts w:eastAsia="SimHei" w:hint="eastAsia"/>
          <w:lang w:val="en-GB"/>
        </w:rPr>
        <w:t>行为者将受到追究</w:t>
      </w:r>
      <w:r w:rsidRPr="00124D92">
        <w:rPr>
          <w:rFonts w:eastAsia="SimHei" w:hint="eastAsia"/>
          <w:lang w:val="en-GB"/>
        </w:rPr>
        <w:t>并受到刑事起诉和相应的惩处。</w:t>
      </w:r>
    </w:p>
    <w:p w:rsidR="0039075D" w:rsidRDefault="0039075D" w:rsidP="0039075D">
      <w:pPr>
        <w:pStyle w:val="H23GC"/>
        <w:rPr>
          <w:rFonts w:hint="eastAsia"/>
          <w:lang w:val="en-GB"/>
        </w:rPr>
      </w:pPr>
      <w:r>
        <w:rPr>
          <w:rFonts w:hint="eastAsia"/>
          <w:lang w:val="en-GB"/>
        </w:rPr>
        <w:tab/>
      </w:r>
      <w:r>
        <w:rPr>
          <w:rFonts w:hint="eastAsia"/>
          <w:lang w:val="en-GB"/>
        </w:rPr>
        <w:tab/>
      </w:r>
      <w:r w:rsidRPr="00C67B07">
        <w:rPr>
          <w:lang w:val="en-GB"/>
        </w:rPr>
        <w:t>酷刑</w:t>
      </w:r>
      <w:r w:rsidRPr="00C67B07">
        <w:rPr>
          <w:rFonts w:hint="eastAsia"/>
          <w:lang w:val="en-GB"/>
        </w:rPr>
        <w:t>定义和</w:t>
      </w:r>
      <w:r w:rsidRPr="00C67B07">
        <w:rPr>
          <w:lang w:val="en-GB"/>
        </w:rPr>
        <w:t>酷刑</w:t>
      </w:r>
      <w:r>
        <w:rPr>
          <w:rFonts w:hint="eastAsia"/>
          <w:lang w:val="en-GB"/>
        </w:rPr>
        <w:t>定为罪行</w:t>
      </w:r>
    </w:p>
    <w:p w:rsidR="0039075D" w:rsidRDefault="00D22D3A" w:rsidP="0039075D">
      <w:pPr>
        <w:pStyle w:val="SingleTxtGC"/>
        <w:rPr>
          <w:rFonts w:hint="eastAsia"/>
          <w:lang w:val="en-GB"/>
        </w:rPr>
      </w:pPr>
      <w:r>
        <w:rPr>
          <w:rFonts w:hint="eastAsia"/>
          <w:lang w:val="en-GB"/>
        </w:rPr>
        <w:t>(</w:t>
      </w:r>
      <w:r>
        <w:rPr>
          <w:lang w:val="en-GB"/>
        </w:rPr>
        <w:t>7</w:t>
      </w:r>
      <w:r>
        <w:rPr>
          <w:rFonts w:hint="eastAsia"/>
          <w:lang w:val="en-GB"/>
        </w:rPr>
        <w:t>)</w:t>
      </w:r>
      <w:r w:rsidR="0039075D">
        <w:rPr>
          <w:lang w:val="en-GB"/>
        </w:rPr>
        <w:t xml:space="preserve">  </w:t>
      </w:r>
      <w:r w:rsidR="0039075D" w:rsidRPr="00C67B07">
        <w:rPr>
          <w:lang w:val="en-GB"/>
        </w:rPr>
        <w:t>委员会</w:t>
      </w:r>
      <w:r w:rsidR="0039075D" w:rsidRPr="00C67B07">
        <w:rPr>
          <w:rFonts w:hint="eastAsia"/>
          <w:lang w:val="en-GB"/>
        </w:rPr>
        <w:t>参考以往的</w:t>
      </w:r>
      <w:r w:rsidR="0039075D" w:rsidRPr="00C67B07">
        <w:rPr>
          <w:lang w:val="en-GB"/>
        </w:rPr>
        <w:t>结论性意见</w:t>
      </w:r>
      <w:r w:rsidR="0039075D">
        <w:rPr>
          <w:rFonts w:hint="eastAsia"/>
          <w:lang w:val="en-GB"/>
        </w:rPr>
        <w:t>，</w:t>
      </w:r>
      <w:r w:rsidR="0039075D" w:rsidRPr="00C67B07">
        <w:rPr>
          <w:rFonts w:hint="eastAsia"/>
          <w:lang w:val="en-GB"/>
        </w:rPr>
        <w:t>仍关切的是</w:t>
      </w:r>
      <w:r w:rsidR="0039075D">
        <w:rPr>
          <w:rFonts w:hint="eastAsia"/>
          <w:lang w:val="en-GB"/>
        </w:rPr>
        <w:t>，</w:t>
      </w:r>
      <w:r w:rsidR="0039075D" w:rsidRPr="00C67B07">
        <w:rPr>
          <w:rFonts w:hint="eastAsia"/>
          <w:lang w:val="en-GB"/>
        </w:rPr>
        <w:t>意图涵盖《刑法典》第</w:t>
      </w:r>
      <w:r w:rsidR="0039075D" w:rsidRPr="00C67B07">
        <w:rPr>
          <w:lang w:val="en-GB"/>
        </w:rPr>
        <w:t>117</w:t>
      </w:r>
      <w:r w:rsidR="0039075D" w:rsidRPr="00C67B07">
        <w:rPr>
          <w:rFonts w:hint="eastAsia"/>
          <w:lang w:val="en-GB"/>
        </w:rPr>
        <w:t>条的</w:t>
      </w:r>
      <w:r w:rsidR="0039075D" w:rsidRPr="00C67B07">
        <w:rPr>
          <w:lang w:val="en-GB"/>
        </w:rPr>
        <w:t>说明</w:t>
      </w:r>
      <w:r w:rsidR="0039075D" w:rsidRPr="00C67B07">
        <w:rPr>
          <w:rFonts w:hint="eastAsia"/>
          <w:lang w:val="en-GB"/>
        </w:rPr>
        <w:t>中的“酷刑”一词</w:t>
      </w:r>
      <w:r w:rsidR="0039075D">
        <w:rPr>
          <w:rFonts w:hint="eastAsia"/>
          <w:lang w:val="en-GB"/>
        </w:rPr>
        <w:t>的</w:t>
      </w:r>
      <w:r w:rsidR="0039075D" w:rsidRPr="00C67B07">
        <w:rPr>
          <w:rFonts w:hint="eastAsia"/>
          <w:lang w:val="en-GB"/>
        </w:rPr>
        <w:t>定义未充分反映《公约》</w:t>
      </w:r>
      <w:r w:rsidR="0039075D" w:rsidRPr="00C67B07">
        <w:rPr>
          <w:lang w:val="en-GB"/>
        </w:rPr>
        <w:t>第</w:t>
      </w:r>
      <w:r w:rsidR="0039075D" w:rsidRPr="00C67B07">
        <w:rPr>
          <w:lang w:val="en-GB"/>
        </w:rPr>
        <w:t>1</w:t>
      </w:r>
      <w:r w:rsidR="0039075D" w:rsidRPr="00C67B07">
        <w:rPr>
          <w:lang w:val="en-GB"/>
        </w:rPr>
        <w:t>条</w:t>
      </w:r>
      <w:r w:rsidR="0039075D" w:rsidRPr="00C67B07">
        <w:rPr>
          <w:rFonts w:hint="eastAsia"/>
          <w:lang w:val="en-GB"/>
        </w:rPr>
        <w:t>的所有方面</w:t>
      </w:r>
      <w:r w:rsidR="0039075D">
        <w:rPr>
          <w:rFonts w:hint="eastAsia"/>
          <w:lang w:val="en-GB"/>
        </w:rPr>
        <w:t>，</w:t>
      </w:r>
      <w:r w:rsidR="0039075D" w:rsidRPr="00C67B07">
        <w:rPr>
          <w:rFonts w:hint="eastAsia"/>
          <w:lang w:val="en-GB"/>
        </w:rPr>
        <w:t>该条的内容包括公共机构官员或其他以官方身份行事者参与</w:t>
      </w:r>
      <w:r w:rsidR="0039075D" w:rsidRPr="00C67B07">
        <w:rPr>
          <w:lang w:val="en-GB"/>
        </w:rPr>
        <w:t>造成、唆使、同意或默许发生酷刑行为</w:t>
      </w:r>
      <w:r w:rsidR="0039075D" w:rsidRPr="00C67B07">
        <w:rPr>
          <w:rFonts w:hint="eastAsia"/>
          <w:lang w:val="en-GB"/>
        </w:rPr>
        <w:t>的情况。该定义未将意图威胁第三方的行为定为酷刑。</w:t>
      </w:r>
      <w:r w:rsidR="0039075D" w:rsidRPr="00C67B07">
        <w:rPr>
          <w:lang w:val="en-GB"/>
        </w:rPr>
        <w:t>委员会</w:t>
      </w:r>
      <w:r w:rsidR="0039075D" w:rsidRPr="00C67B07">
        <w:rPr>
          <w:rFonts w:hint="eastAsia"/>
          <w:lang w:val="en-GB"/>
        </w:rPr>
        <w:t>还关切的是</w:t>
      </w:r>
      <w:r w:rsidR="0039075D">
        <w:rPr>
          <w:rFonts w:hint="eastAsia"/>
          <w:lang w:val="en-GB"/>
        </w:rPr>
        <w:t>，</w:t>
      </w:r>
      <w:r w:rsidR="0039075D" w:rsidRPr="00C67B07">
        <w:rPr>
          <w:rFonts w:hint="eastAsia"/>
          <w:lang w:val="en-GB"/>
        </w:rPr>
        <w:t>实际工作中极少运用</w:t>
      </w:r>
      <w:r w:rsidR="0039075D" w:rsidRPr="00C67B07">
        <w:rPr>
          <w:lang w:val="en-GB"/>
        </w:rPr>
        <w:t>第</w:t>
      </w:r>
      <w:r w:rsidR="0039075D" w:rsidRPr="00C67B07">
        <w:rPr>
          <w:lang w:val="en-GB"/>
        </w:rPr>
        <w:t>117</w:t>
      </w:r>
      <w:r w:rsidR="0039075D" w:rsidRPr="00C67B07">
        <w:rPr>
          <w:lang w:val="en-GB"/>
        </w:rPr>
        <w:t>条</w:t>
      </w:r>
      <w:r w:rsidR="0039075D">
        <w:rPr>
          <w:rFonts w:hint="eastAsia"/>
          <w:lang w:val="en-GB"/>
        </w:rPr>
        <w:t>，而</w:t>
      </w:r>
      <w:r w:rsidR="0039075D" w:rsidRPr="00C67B07">
        <w:rPr>
          <w:rFonts w:hint="eastAsia"/>
          <w:lang w:val="en-GB"/>
        </w:rPr>
        <w:t>起诉涉嫌</w:t>
      </w:r>
      <w:r w:rsidR="0039075D" w:rsidRPr="00C67B07">
        <w:rPr>
          <w:lang w:val="en-GB"/>
        </w:rPr>
        <w:t>酷刑</w:t>
      </w:r>
      <w:r w:rsidR="0039075D" w:rsidRPr="00C67B07">
        <w:rPr>
          <w:rFonts w:hint="eastAsia"/>
          <w:lang w:val="en-GB"/>
        </w:rPr>
        <w:t>行为的官员时主要依据</w:t>
      </w:r>
      <w:r w:rsidR="0039075D">
        <w:rPr>
          <w:rFonts w:hint="eastAsia"/>
          <w:lang w:val="en-GB"/>
        </w:rPr>
        <w:t>的是</w:t>
      </w:r>
      <w:r w:rsidR="0039075D" w:rsidRPr="00C67B07">
        <w:rPr>
          <w:lang w:val="en-GB"/>
        </w:rPr>
        <w:t>第</w:t>
      </w:r>
      <w:r w:rsidR="0039075D" w:rsidRPr="00C67B07">
        <w:rPr>
          <w:lang w:val="en-GB"/>
        </w:rPr>
        <w:t>286</w:t>
      </w:r>
      <w:r w:rsidR="0039075D" w:rsidRPr="00C67B07">
        <w:rPr>
          <w:lang w:val="en-GB"/>
        </w:rPr>
        <w:t>条</w:t>
      </w:r>
      <w:r w:rsidR="0039075D">
        <w:rPr>
          <w:rFonts w:hint="eastAsia"/>
          <w:lang w:val="en-GB"/>
        </w:rPr>
        <w:t>(</w:t>
      </w:r>
      <w:r w:rsidR="0039075D" w:rsidRPr="00C67B07">
        <w:rPr>
          <w:rFonts w:hint="eastAsia"/>
          <w:lang w:val="en-GB"/>
        </w:rPr>
        <w:t>滥用职权</w:t>
      </w:r>
      <w:r w:rsidR="0039075D">
        <w:rPr>
          <w:rFonts w:hint="eastAsia"/>
          <w:lang w:val="en-GB"/>
        </w:rPr>
        <w:t>)</w:t>
      </w:r>
      <w:r w:rsidR="0039075D" w:rsidRPr="00C67B07">
        <w:rPr>
          <w:rFonts w:hint="eastAsia"/>
          <w:lang w:val="en-GB"/>
        </w:rPr>
        <w:t>和第</w:t>
      </w:r>
      <w:r w:rsidR="0039075D" w:rsidRPr="00C67B07">
        <w:rPr>
          <w:lang w:val="en-GB"/>
        </w:rPr>
        <w:t>302</w:t>
      </w:r>
      <w:r w:rsidR="0039075D" w:rsidRPr="00C67B07">
        <w:rPr>
          <w:rFonts w:hint="eastAsia"/>
          <w:lang w:val="en-GB"/>
        </w:rPr>
        <w:t>条</w:t>
      </w:r>
      <w:r w:rsidR="0039075D">
        <w:rPr>
          <w:rFonts w:hint="eastAsia"/>
          <w:lang w:val="en-GB"/>
        </w:rPr>
        <w:t>(</w:t>
      </w:r>
      <w:r w:rsidR="0039075D" w:rsidRPr="00C67B07">
        <w:rPr>
          <w:rFonts w:hint="eastAsia"/>
          <w:lang w:val="en-GB"/>
        </w:rPr>
        <w:t>逼供</w:t>
      </w:r>
      <w:r w:rsidR="0039075D">
        <w:rPr>
          <w:rFonts w:hint="eastAsia"/>
          <w:lang w:val="en-GB"/>
        </w:rPr>
        <w:t>)</w:t>
      </w:r>
      <w:r w:rsidR="0039075D">
        <w:rPr>
          <w:rFonts w:hint="eastAsia"/>
          <w:lang w:val="en-GB"/>
        </w:rPr>
        <w:t>，</w:t>
      </w:r>
      <w:r w:rsidR="0039075D" w:rsidRPr="00C67B07">
        <w:rPr>
          <w:lang w:val="en-GB"/>
        </w:rPr>
        <w:t>委员会</w:t>
      </w:r>
      <w:r w:rsidR="0039075D" w:rsidRPr="00C67B07">
        <w:rPr>
          <w:rFonts w:hint="eastAsia"/>
          <w:lang w:val="en-GB"/>
        </w:rPr>
        <w:t>关切的是</w:t>
      </w:r>
      <w:r w:rsidR="0039075D">
        <w:rPr>
          <w:rFonts w:hint="eastAsia"/>
          <w:lang w:val="en-GB"/>
        </w:rPr>
        <w:t>，</w:t>
      </w:r>
      <w:r w:rsidR="0039075D" w:rsidRPr="00C67B07">
        <w:rPr>
          <w:lang w:val="en-GB"/>
        </w:rPr>
        <w:t>《刑法典》</w:t>
      </w:r>
      <w:r w:rsidR="0039075D" w:rsidRPr="00C67B07">
        <w:rPr>
          <w:rFonts w:hint="eastAsia"/>
          <w:lang w:val="en-GB"/>
        </w:rPr>
        <w:t>未将</w:t>
      </w:r>
      <w:r w:rsidR="0039075D" w:rsidRPr="00C67B07">
        <w:rPr>
          <w:lang w:val="en-GB"/>
        </w:rPr>
        <w:t>酷刑</w:t>
      </w:r>
      <w:r w:rsidR="0039075D" w:rsidRPr="00C67B07">
        <w:rPr>
          <w:rFonts w:hint="eastAsia"/>
          <w:lang w:val="en-GB"/>
        </w:rPr>
        <w:t>定为独立罪行</w:t>
      </w:r>
      <w:r w:rsidR="0039075D">
        <w:rPr>
          <w:rFonts w:hint="eastAsia"/>
          <w:lang w:val="en-GB"/>
        </w:rPr>
        <w:t>(</w:t>
      </w:r>
      <w:r w:rsidR="0039075D" w:rsidRPr="00C67B07">
        <w:rPr>
          <w:lang w:val="en-GB"/>
        </w:rPr>
        <w:t>第</w:t>
      </w:r>
      <w:r w:rsidR="0039075D" w:rsidRPr="00C67B07">
        <w:rPr>
          <w:lang w:val="en-GB"/>
        </w:rPr>
        <w:t>1</w:t>
      </w:r>
      <w:r w:rsidR="0039075D" w:rsidRPr="00C67B07">
        <w:rPr>
          <w:lang w:val="en-GB"/>
        </w:rPr>
        <w:t>条</w:t>
      </w:r>
      <w:r w:rsidR="0039075D">
        <w:rPr>
          <w:rFonts w:hint="eastAsia"/>
          <w:lang w:val="en-GB"/>
        </w:rPr>
        <w:t>)</w:t>
      </w:r>
      <w:r w:rsidR="0039075D" w:rsidRPr="00C67B07">
        <w:rPr>
          <w:rFonts w:hint="eastAsia"/>
          <w:lang w:val="en-GB"/>
        </w:rPr>
        <w:t>。</w:t>
      </w:r>
    </w:p>
    <w:p w:rsidR="0039075D" w:rsidRDefault="0039075D" w:rsidP="0039075D">
      <w:pPr>
        <w:pStyle w:val="SingleTxtGC"/>
        <w:rPr>
          <w:rFonts w:hint="eastAsia"/>
          <w:lang w:val="en-GB"/>
        </w:rPr>
      </w:pPr>
      <w:r w:rsidRPr="001D14CD">
        <w:rPr>
          <w:rFonts w:eastAsia="SimHei"/>
          <w:lang w:val="en-GB"/>
        </w:rPr>
        <w:t>委员会</w:t>
      </w:r>
      <w:r w:rsidRPr="001D14CD">
        <w:rPr>
          <w:rFonts w:eastAsia="SimHei" w:hint="eastAsia"/>
          <w:lang w:val="en-GB"/>
        </w:rPr>
        <w:t>再次建议</w:t>
      </w:r>
      <w:r w:rsidRPr="001D14CD">
        <w:rPr>
          <w:rFonts w:eastAsia="SimHei"/>
          <w:lang w:val="en-GB"/>
        </w:rPr>
        <w:t>缔约国</w:t>
      </w:r>
      <w:r w:rsidRPr="001D14CD">
        <w:rPr>
          <w:rFonts w:eastAsia="SimHei" w:hint="eastAsia"/>
          <w:lang w:val="en-GB"/>
        </w:rPr>
        <w:t>使</w:t>
      </w:r>
      <w:r w:rsidRPr="001D14CD">
        <w:rPr>
          <w:rFonts w:eastAsia="SimHei"/>
          <w:lang w:val="en-GB"/>
        </w:rPr>
        <w:t>酷刑</w:t>
      </w:r>
      <w:r w:rsidRPr="001D14CD">
        <w:rPr>
          <w:rFonts w:eastAsia="SimHei" w:hint="eastAsia"/>
          <w:lang w:val="en-GB"/>
        </w:rPr>
        <w:t>定义完全符合《公约》</w:t>
      </w:r>
      <w:r w:rsidRPr="001D14CD">
        <w:rPr>
          <w:rFonts w:eastAsia="SimHei"/>
          <w:lang w:val="en-GB"/>
        </w:rPr>
        <w:t>第</w:t>
      </w:r>
      <w:r w:rsidRPr="001D14CD">
        <w:rPr>
          <w:rFonts w:eastAsia="SimHei"/>
          <w:lang w:val="en-GB"/>
        </w:rPr>
        <w:t>1</w:t>
      </w:r>
      <w:r w:rsidRPr="001D14CD">
        <w:rPr>
          <w:rFonts w:eastAsia="SimHei"/>
          <w:lang w:val="en-GB"/>
        </w:rPr>
        <w:t>条</w:t>
      </w:r>
      <w:r>
        <w:rPr>
          <w:rFonts w:eastAsia="SimHei" w:hint="eastAsia"/>
          <w:lang w:val="en-GB"/>
        </w:rPr>
        <w:t>，</w:t>
      </w:r>
      <w:r w:rsidRPr="001D14CD">
        <w:rPr>
          <w:rFonts w:eastAsia="SimHei" w:hint="eastAsia"/>
          <w:lang w:val="en-GB"/>
        </w:rPr>
        <w:t>将</w:t>
      </w:r>
      <w:r w:rsidRPr="001D14CD">
        <w:rPr>
          <w:rFonts w:eastAsia="SimHei"/>
          <w:lang w:val="en-GB"/>
        </w:rPr>
        <w:t>酷刑</w:t>
      </w:r>
      <w:r w:rsidRPr="001D14CD">
        <w:rPr>
          <w:rFonts w:eastAsia="SimHei" w:hint="eastAsia"/>
          <w:lang w:val="en-GB"/>
        </w:rPr>
        <w:t>定为独立罪行</w:t>
      </w:r>
      <w:r>
        <w:rPr>
          <w:rFonts w:eastAsia="SimHei" w:hint="eastAsia"/>
          <w:lang w:val="en-GB"/>
        </w:rPr>
        <w:t>，</w:t>
      </w:r>
      <w:r w:rsidRPr="001D14CD">
        <w:rPr>
          <w:rFonts w:eastAsia="SimHei" w:hint="eastAsia"/>
          <w:lang w:val="en-GB"/>
        </w:rPr>
        <w:t>确保可直接以酷刑为由起诉警察、军队及其他公共机构官员</w:t>
      </w:r>
      <w:r>
        <w:rPr>
          <w:rFonts w:eastAsia="SimHei" w:hint="eastAsia"/>
          <w:lang w:val="en-GB"/>
        </w:rPr>
        <w:t>，</w:t>
      </w:r>
      <w:r w:rsidRPr="001D14CD">
        <w:rPr>
          <w:rFonts w:eastAsia="SimHei" w:hint="eastAsia"/>
          <w:lang w:val="en-GB"/>
        </w:rPr>
        <w:t>并确保判刑与罪行严重程度相符</w:t>
      </w:r>
      <w:r w:rsidRPr="00C67B07">
        <w:rPr>
          <w:rFonts w:hint="eastAsia"/>
          <w:lang w:val="en-GB"/>
        </w:rPr>
        <w:t>。</w:t>
      </w:r>
    </w:p>
    <w:p w:rsidR="0039075D" w:rsidRDefault="0039075D" w:rsidP="0039075D">
      <w:pPr>
        <w:pStyle w:val="H23GC"/>
        <w:rPr>
          <w:rFonts w:hint="eastAsia"/>
          <w:lang w:val="en-GB"/>
        </w:rPr>
      </w:pPr>
      <w:r>
        <w:rPr>
          <w:rFonts w:hint="eastAsia"/>
          <w:lang w:val="en-GB"/>
        </w:rPr>
        <w:tab/>
      </w:r>
      <w:r>
        <w:rPr>
          <w:rFonts w:hint="eastAsia"/>
          <w:lang w:val="en-GB"/>
        </w:rPr>
        <w:tab/>
      </w:r>
      <w:r w:rsidRPr="00C67B07">
        <w:rPr>
          <w:rFonts w:hint="eastAsia"/>
          <w:lang w:val="en-GB"/>
        </w:rPr>
        <w:t>调查并起诉</w:t>
      </w:r>
      <w:r w:rsidRPr="00C67B07">
        <w:rPr>
          <w:lang w:val="en-GB"/>
        </w:rPr>
        <w:t>酷刑</w:t>
      </w:r>
      <w:r w:rsidRPr="00C67B07">
        <w:rPr>
          <w:rFonts w:hint="eastAsia"/>
          <w:lang w:val="en-GB"/>
        </w:rPr>
        <w:t>和</w:t>
      </w:r>
      <w:r w:rsidRPr="00C67B07">
        <w:rPr>
          <w:lang w:val="en-GB"/>
        </w:rPr>
        <w:t>虐待</w:t>
      </w:r>
      <w:r w:rsidRPr="00C67B07">
        <w:rPr>
          <w:rFonts w:hint="eastAsia"/>
          <w:lang w:val="en-GB"/>
        </w:rPr>
        <w:t>行为</w:t>
      </w:r>
    </w:p>
    <w:p w:rsidR="0039075D" w:rsidRDefault="00D22D3A" w:rsidP="00D22D3A">
      <w:pPr>
        <w:pStyle w:val="SingleTxtGC"/>
        <w:rPr>
          <w:rFonts w:hint="eastAsia"/>
          <w:lang w:val="en-GB"/>
        </w:rPr>
      </w:pPr>
      <w:r>
        <w:rPr>
          <w:rFonts w:hint="eastAsia"/>
          <w:lang w:val="en-GB"/>
        </w:rPr>
        <w:t>(</w:t>
      </w:r>
      <w:r>
        <w:rPr>
          <w:lang w:val="en-GB"/>
        </w:rPr>
        <w:t>8</w:t>
      </w:r>
      <w:r>
        <w:rPr>
          <w:rFonts w:hint="eastAsia"/>
          <w:lang w:val="en-GB"/>
        </w:rPr>
        <w:t>)</w:t>
      </w:r>
      <w:r w:rsidR="0039075D">
        <w:rPr>
          <w:lang w:val="en-GB"/>
        </w:rPr>
        <w:t xml:space="preserve">  </w:t>
      </w:r>
      <w:r w:rsidR="0039075D" w:rsidRPr="00C67B07">
        <w:rPr>
          <w:lang w:val="en-GB"/>
        </w:rPr>
        <w:t>委员会</w:t>
      </w:r>
      <w:r w:rsidR="0039075D" w:rsidRPr="00C67B07">
        <w:rPr>
          <w:rFonts w:hint="eastAsia"/>
          <w:lang w:val="en-GB"/>
        </w:rPr>
        <w:t>深表关切的是</w:t>
      </w:r>
      <w:r w:rsidR="0039075D">
        <w:rPr>
          <w:rFonts w:hint="eastAsia"/>
          <w:lang w:val="en-GB"/>
        </w:rPr>
        <w:t>，</w:t>
      </w:r>
      <w:r w:rsidR="0039075D" w:rsidRPr="00C67B07">
        <w:rPr>
          <w:rFonts w:hint="eastAsia"/>
          <w:lang w:val="en-GB"/>
        </w:rPr>
        <w:t>官方对</w:t>
      </w:r>
      <w:r w:rsidR="0039075D" w:rsidRPr="00C67B07">
        <w:rPr>
          <w:lang w:val="en-GB"/>
        </w:rPr>
        <w:t>公共机构官员酷刑</w:t>
      </w:r>
      <w:r w:rsidR="0039075D" w:rsidRPr="00C67B07">
        <w:rPr>
          <w:rFonts w:hint="eastAsia"/>
          <w:lang w:val="en-GB"/>
        </w:rPr>
        <w:t>和</w:t>
      </w:r>
      <w:r w:rsidR="0039075D" w:rsidRPr="00C67B07">
        <w:rPr>
          <w:lang w:val="en-GB"/>
        </w:rPr>
        <w:t>虐待</w:t>
      </w:r>
      <w:r w:rsidR="0039075D" w:rsidRPr="00C67B07">
        <w:rPr>
          <w:rFonts w:hint="eastAsia"/>
          <w:lang w:val="en-GB"/>
        </w:rPr>
        <w:t>行为的指控未</w:t>
      </w:r>
      <w:r w:rsidR="0039075D">
        <w:rPr>
          <w:rFonts w:hint="eastAsia"/>
          <w:lang w:val="en-GB"/>
        </w:rPr>
        <w:t>即时</w:t>
      </w:r>
      <w:r w:rsidR="0039075D" w:rsidRPr="00C67B07">
        <w:rPr>
          <w:rFonts w:hint="eastAsia"/>
          <w:lang w:val="en-GB"/>
        </w:rPr>
        <w:t>开展有效的独立调查。委员会欢迎</w:t>
      </w:r>
      <w:r w:rsidR="0039075D" w:rsidRPr="00C67B07">
        <w:rPr>
          <w:lang w:val="en-GB"/>
        </w:rPr>
        <w:t>缔约国</w:t>
      </w:r>
      <w:r w:rsidR="0039075D" w:rsidRPr="00C67B07">
        <w:rPr>
          <w:rFonts w:hint="eastAsia"/>
          <w:lang w:val="en-GB"/>
        </w:rPr>
        <w:t>成立了独立于</w:t>
      </w:r>
      <w:r w:rsidR="0039075D" w:rsidRPr="00C67B07">
        <w:rPr>
          <w:lang w:val="en-GB"/>
        </w:rPr>
        <w:t>检察院</w:t>
      </w:r>
      <w:r w:rsidR="0039075D" w:rsidRPr="00C67B07">
        <w:rPr>
          <w:rFonts w:hint="eastAsia"/>
          <w:lang w:val="en-GB"/>
        </w:rPr>
        <w:t>的</w:t>
      </w:r>
      <w:r w:rsidR="0039075D" w:rsidRPr="00C67B07">
        <w:rPr>
          <w:lang w:val="en-GB"/>
        </w:rPr>
        <w:t>调查委员会</w:t>
      </w:r>
      <w:r w:rsidR="0039075D" w:rsidRPr="00C67B07">
        <w:rPr>
          <w:rFonts w:hint="eastAsia"/>
          <w:lang w:val="en-GB"/>
        </w:rPr>
        <w:t>并在</w:t>
      </w:r>
      <w:r w:rsidR="0039075D" w:rsidRPr="00C67B07">
        <w:rPr>
          <w:lang w:val="en-GB"/>
        </w:rPr>
        <w:t>调查委员会</w:t>
      </w:r>
      <w:r w:rsidR="0039075D" w:rsidRPr="00C67B07">
        <w:rPr>
          <w:rFonts w:hint="eastAsia"/>
          <w:lang w:val="en-GB"/>
        </w:rPr>
        <w:t>内设立了专门负责调查</w:t>
      </w:r>
      <w:r w:rsidR="0039075D">
        <w:rPr>
          <w:lang w:val="en-GB"/>
        </w:rPr>
        <w:t>执法人员</w:t>
      </w:r>
      <w:r w:rsidR="0039075D" w:rsidRPr="00C67B07">
        <w:rPr>
          <w:rFonts w:hint="eastAsia"/>
          <w:lang w:val="en-GB"/>
        </w:rPr>
        <w:t>犯罪指控的部门</w:t>
      </w:r>
      <w:r w:rsidR="0039075D">
        <w:rPr>
          <w:rFonts w:hint="eastAsia"/>
          <w:lang w:val="en-GB"/>
        </w:rPr>
        <w:t>，</w:t>
      </w:r>
      <w:r w:rsidR="0039075D" w:rsidRPr="00C67B07">
        <w:rPr>
          <w:rFonts w:hint="eastAsia"/>
          <w:lang w:val="en-GB"/>
        </w:rPr>
        <w:t>但</w:t>
      </w:r>
      <w:r w:rsidR="0039075D" w:rsidRPr="00C67B07">
        <w:rPr>
          <w:lang w:val="en-GB"/>
        </w:rPr>
        <w:t>委员会</w:t>
      </w:r>
      <w:r w:rsidR="0039075D" w:rsidRPr="00C67B07">
        <w:rPr>
          <w:rFonts w:hint="eastAsia"/>
          <w:lang w:val="en-GB"/>
        </w:rPr>
        <w:t>关切的是</w:t>
      </w:r>
      <w:r w:rsidR="0039075D">
        <w:rPr>
          <w:rFonts w:hint="eastAsia"/>
          <w:lang w:val="en-GB"/>
        </w:rPr>
        <w:t>，</w:t>
      </w:r>
      <w:r w:rsidR="0039075D" w:rsidRPr="00C67B07">
        <w:rPr>
          <w:rFonts w:hint="eastAsia"/>
          <w:lang w:val="en-GB"/>
        </w:rPr>
        <w:t>有报告称</w:t>
      </w:r>
      <w:r w:rsidR="0039075D">
        <w:rPr>
          <w:rFonts w:hint="eastAsia"/>
          <w:lang w:val="en-GB"/>
        </w:rPr>
        <w:t>，</w:t>
      </w:r>
      <w:r w:rsidR="0039075D" w:rsidRPr="00C67B07">
        <w:rPr>
          <w:rFonts w:hint="eastAsia"/>
          <w:lang w:val="en-GB"/>
        </w:rPr>
        <w:t>该部门人员不足</w:t>
      </w:r>
      <w:r w:rsidR="0039075D">
        <w:rPr>
          <w:rFonts w:hint="eastAsia"/>
          <w:lang w:val="en-GB"/>
        </w:rPr>
        <w:t>，</w:t>
      </w:r>
      <w:r w:rsidR="0039075D" w:rsidRPr="00C67B07">
        <w:rPr>
          <w:rFonts w:hint="eastAsia"/>
          <w:lang w:val="en-GB"/>
        </w:rPr>
        <w:t>难以及时有效地调查所有投诉。</w:t>
      </w:r>
      <w:r w:rsidR="0039075D" w:rsidRPr="00C67B07">
        <w:rPr>
          <w:lang w:val="en-GB"/>
        </w:rPr>
        <w:t>委员会</w:t>
      </w:r>
      <w:r w:rsidR="0039075D" w:rsidRPr="00C67B07">
        <w:rPr>
          <w:rFonts w:hint="eastAsia"/>
          <w:lang w:val="en-GB"/>
        </w:rPr>
        <w:t>还对</w:t>
      </w:r>
      <w:r w:rsidR="0039075D" w:rsidRPr="00C67B07">
        <w:rPr>
          <w:lang w:val="en-GB"/>
        </w:rPr>
        <w:t>调查委员会</w:t>
      </w:r>
      <w:r w:rsidR="0039075D" w:rsidRPr="00C67B07">
        <w:rPr>
          <w:rFonts w:hint="eastAsia"/>
          <w:lang w:val="en-GB"/>
        </w:rPr>
        <w:t>的公正性和有效性感到关切</w:t>
      </w:r>
      <w:r w:rsidR="0039075D">
        <w:rPr>
          <w:rFonts w:hint="eastAsia"/>
          <w:lang w:val="en-GB"/>
        </w:rPr>
        <w:t>，</w:t>
      </w:r>
      <w:r w:rsidR="0039075D" w:rsidRPr="00C67B07">
        <w:rPr>
          <w:rFonts w:hint="eastAsia"/>
          <w:lang w:val="en-GB"/>
        </w:rPr>
        <w:t>因为有报告称</w:t>
      </w:r>
      <w:r w:rsidR="0039075D">
        <w:rPr>
          <w:rFonts w:hint="eastAsia"/>
          <w:lang w:val="en-GB"/>
        </w:rPr>
        <w:t>，</w:t>
      </w:r>
      <w:r w:rsidR="0039075D" w:rsidRPr="00C67B07">
        <w:rPr>
          <w:rFonts w:hint="eastAsia"/>
          <w:lang w:val="en-GB"/>
        </w:rPr>
        <w:t>该部门领导</w:t>
      </w:r>
      <w:r w:rsidR="0039075D" w:rsidRPr="00C67B07">
        <w:rPr>
          <w:lang w:val="en-GB"/>
        </w:rPr>
        <w:t>Aleksandr Bastrykin</w:t>
      </w:r>
      <w:r w:rsidR="0039075D" w:rsidRPr="00C67B07">
        <w:rPr>
          <w:rFonts w:hint="eastAsia"/>
          <w:lang w:val="en-GB"/>
        </w:rPr>
        <w:t>于</w:t>
      </w:r>
      <w:r w:rsidR="0039075D" w:rsidRPr="00C67B07">
        <w:rPr>
          <w:rFonts w:hint="eastAsia"/>
          <w:lang w:val="en-GB"/>
        </w:rPr>
        <w:t>2012</w:t>
      </w:r>
      <w:r w:rsidR="0039075D" w:rsidRPr="00C67B07">
        <w:rPr>
          <w:rFonts w:hint="eastAsia"/>
          <w:lang w:val="en-GB"/>
        </w:rPr>
        <w:t>年</w:t>
      </w:r>
      <w:r w:rsidR="0039075D" w:rsidRPr="00C67B07">
        <w:rPr>
          <w:rFonts w:hint="eastAsia"/>
          <w:lang w:val="en-GB"/>
        </w:rPr>
        <w:t>6</w:t>
      </w:r>
      <w:r w:rsidR="0039075D" w:rsidRPr="00C67B07">
        <w:rPr>
          <w:rFonts w:hint="eastAsia"/>
          <w:lang w:val="en-GB"/>
        </w:rPr>
        <w:t>月安排劫持了</w:t>
      </w:r>
      <w:r w:rsidR="0039075D" w:rsidRPr="00C67B07">
        <w:rPr>
          <w:i/>
          <w:iCs/>
          <w:lang w:val="en-GB"/>
        </w:rPr>
        <w:t>Novaya Gazeta</w:t>
      </w:r>
      <w:r w:rsidR="0039075D" w:rsidRPr="00C67B07">
        <w:rPr>
          <w:rFonts w:hint="eastAsia"/>
          <w:lang w:val="en-GB"/>
        </w:rPr>
        <w:t>报社副主编</w:t>
      </w:r>
      <w:r w:rsidR="0039075D" w:rsidRPr="00C67B07">
        <w:rPr>
          <w:lang w:val="en-GB"/>
        </w:rPr>
        <w:t>Sergei Sokolov</w:t>
      </w:r>
      <w:r w:rsidR="0039075D" w:rsidRPr="00C67B07">
        <w:rPr>
          <w:rFonts w:hint="eastAsia"/>
          <w:lang w:val="en-GB"/>
        </w:rPr>
        <w:t>并对其施以人身威胁</w:t>
      </w:r>
      <w:r w:rsidR="0039075D">
        <w:rPr>
          <w:rFonts w:hint="eastAsia"/>
          <w:lang w:val="en-GB"/>
        </w:rPr>
        <w:t>，</w:t>
      </w:r>
      <w:r w:rsidR="0039075D" w:rsidRPr="00C67B07">
        <w:rPr>
          <w:rFonts w:hint="eastAsia"/>
          <w:lang w:val="en-GB"/>
        </w:rPr>
        <w:t>这样做是出于报复</w:t>
      </w:r>
      <w:r w:rsidR="0039075D">
        <w:rPr>
          <w:rFonts w:hint="eastAsia"/>
          <w:lang w:val="en-GB"/>
        </w:rPr>
        <w:t>，</w:t>
      </w:r>
      <w:r w:rsidR="0039075D" w:rsidRPr="00C67B07">
        <w:rPr>
          <w:rFonts w:hint="eastAsia"/>
          <w:lang w:val="en-GB"/>
        </w:rPr>
        <w:t>因为该报刊登了批判性文章。</w:t>
      </w:r>
      <w:r w:rsidR="0039075D" w:rsidRPr="00C67B07">
        <w:rPr>
          <w:lang w:val="en-GB"/>
        </w:rPr>
        <w:t>缔约国</w:t>
      </w:r>
      <w:r w:rsidR="0039075D" w:rsidRPr="00C67B07">
        <w:rPr>
          <w:rFonts w:hint="eastAsia"/>
          <w:lang w:val="en-GB"/>
        </w:rPr>
        <w:t>未调查该事件</w:t>
      </w:r>
      <w:r w:rsidR="0039075D">
        <w:rPr>
          <w:rFonts w:hint="eastAsia"/>
          <w:lang w:val="en-GB"/>
        </w:rPr>
        <w:t>，</w:t>
      </w:r>
      <w:r w:rsidR="0039075D" w:rsidRPr="00C67B07">
        <w:rPr>
          <w:rFonts w:hint="eastAsia"/>
          <w:lang w:val="en-GB"/>
        </w:rPr>
        <w:t>也未给予任何纪律处分</w:t>
      </w:r>
      <w:r w:rsidR="0039075D">
        <w:rPr>
          <w:rFonts w:hint="eastAsia"/>
          <w:lang w:val="en-GB"/>
        </w:rPr>
        <w:t>(</w:t>
      </w:r>
      <w:r w:rsidR="0039075D" w:rsidRPr="00C67B07">
        <w:rPr>
          <w:lang w:val="en-GB"/>
        </w:rPr>
        <w:t>第</w:t>
      </w:r>
      <w:r w:rsidR="0039075D" w:rsidRPr="00C67B07">
        <w:rPr>
          <w:lang w:val="en-GB"/>
        </w:rPr>
        <w:t>12</w:t>
      </w:r>
      <w:r w:rsidR="0039075D" w:rsidRPr="00C67B07">
        <w:rPr>
          <w:rFonts w:hint="eastAsia"/>
          <w:lang w:val="en-GB"/>
        </w:rPr>
        <w:t>和第</w:t>
      </w:r>
      <w:r w:rsidR="0039075D" w:rsidRPr="00C67B07">
        <w:rPr>
          <w:lang w:val="en-GB"/>
        </w:rPr>
        <w:t>13</w:t>
      </w:r>
      <w:r w:rsidR="0039075D" w:rsidRPr="00C67B07">
        <w:rPr>
          <w:lang w:val="en-GB"/>
        </w:rPr>
        <w:t>条</w:t>
      </w:r>
      <w:r w:rsidR="0039075D">
        <w:rPr>
          <w:rFonts w:hint="eastAsia"/>
          <w:lang w:val="en-GB"/>
        </w:rPr>
        <w:t>)</w:t>
      </w:r>
      <w:r w:rsidR="0039075D" w:rsidRPr="00C67B07">
        <w:rPr>
          <w:rFonts w:hint="eastAsia"/>
          <w:lang w:val="en-GB"/>
        </w:rPr>
        <w:t>。</w:t>
      </w:r>
    </w:p>
    <w:p w:rsidR="0039075D" w:rsidRPr="001D14CD" w:rsidRDefault="0039075D" w:rsidP="0039075D">
      <w:pPr>
        <w:pStyle w:val="SingleTxtGC"/>
        <w:rPr>
          <w:rFonts w:eastAsia="SimHei" w:hint="eastAsia"/>
          <w:lang w:val="en-GB"/>
        </w:rPr>
      </w:pPr>
      <w:r w:rsidRPr="001D14CD">
        <w:rPr>
          <w:rFonts w:eastAsia="SimHei"/>
          <w:lang w:val="en-GB"/>
        </w:rPr>
        <w:t>委员会</w:t>
      </w:r>
      <w:r w:rsidRPr="001D14CD">
        <w:rPr>
          <w:rFonts w:eastAsia="SimHei" w:hint="eastAsia"/>
          <w:lang w:val="en-GB"/>
        </w:rPr>
        <w:t>促请</w:t>
      </w:r>
      <w:r w:rsidRPr="001D14CD">
        <w:rPr>
          <w:rFonts w:eastAsia="SimHei"/>
          <w:lang w:val="en-GB"/>
        </w:rPr>
        <w:t>缔约国</w:t>
      </w:r>
      <w:r w:rsidRPr="001D14CD">
        <w:rPr>
          <w:rFonts w:eastAsia="SimHei" w:hint="eastAsia"/>
          <w:lang w:val="en-GB"/>
        </w:rPr>
        <w:t>即时、公正、有效地调查所有</w:t>
      </w:r>
      <w:r w:rsidRPr="001D14CD">
        <w:rPr>
          <w:rFonts w:eastAsia="SimHei"/>
          <w:lang w:val="en-GB"/>
        </w:rPr>
        <w:t>酷刑</w:t>
      </w:r>
      <w:r w:rsidRPr="001D14CD">
        <w:rPr>
          <w:rFonts w:eastAsia="SimHei" w:hint="eastAsia"/>
          <w:lang w:val="en-GB"/>
        </w:rPr>
        <w:t>和</w:t>
      </w:r>
      <w:r w:rsidRPr="001D14CD">
        <w:rPr>
          <w:rFonts w:eastAsia="SimHei"/>
          <w:lang w:val="en-GB"/>
        </w:rPr>
        <w:t>虐待</w:t>
      </w:r>
      <w:r w:rsidRPr="001D14CD">
        <w:rPr>
          <w:rFonts w:eastAsia="SimHei" w:hint="eastAsia"/>
          <w:lang w:val="en-GB"/>
        </w:rPr>
        <w:t>行为的指控</w:t>
      </w:r>
      <w:r>
        <w:rPr>
          <w:rFonts w:eastAsia="SimHei" w:hint="eastAsia"/>
          <w:lang w:val="en-GB"/>
        </w:rPr>
        <w:t>，</w:t>
      </w:r>
      <w:r w:rsidRPr="001D14CD">
        <w:rPr>
          <w:rFonts w:eastAsia="SimHei" w:hint="eastAsia"/>
          <w:lang w:val="en-GB"/>
        </w:rPr>
        <w:t>特别是导致拘留期间死亡的案件</w:t>
      </w:r>
      <w:r>
        <w:rPr>
          <w:rFonts w:eastAsia="SimHei" w:hint="eastAsia"/>
          <w:lang w:val="en-GB"/>
        </w:rPr>
        <w:t>；</w:t>
      </w:r>
      <w:r w:rsidRPr="001D14CD">
        <w:rPr>
          <w:rFonts w:eastAsia="SimHei" w:hint="eastAsia"/>
          <w:lang w:val="en-GB"/>
        </w:rPr>
        <w:t>起诉责任人</w:t>
      </w:r>
      <w:r>
        <w:rPr>
          <w:rFonts w:eastAsia="SimHei" w:hint="eastAsia"/>
          <w:lang w:val="en-GB"/>
        </w:rPr>
        <w:t>，</w:t>
      </w:r>
      <w:r w:rsidRPr="001D14CD">
        <w:rPr>
          <w:rFonts w:eastAsia="SimHei" w:hint="eastAsia"/>
          <w:lang w:val="en-GB"/>
        </w:rPr>
        <w:t>对有罪者适当判刑</w:t>
      </w:r>
      <w:r>
        <w:rPr>
          <w:rFonts w:eastAsia="SimHei" w:hint="eastAsia"/>
          <w:lang w:val="en-GB"/>
        </w:rPr>
        <w:t>；</w:t>
      </w:r>
      <w:r w:rsidRPr="001D14CD">
        <w:rPr>
          <w:rFonts w:eastAsia="SimHei" w:hint="eastAsia"/>
          <w:lang w:val="en-GB"/>
        </w:rPr>
        <w:t>公布起诉结果。</w:t>
      </w:r>
    </w:p>
    <w:p w:rsidR="0039075D" w:rsidRPr="001D14CD" w:rsidRDefault="0039075D" w:rsidP="0039075D">
      <w:pPr>
        <w:pStyle w:val="SingleTxtGC"/>
        <w:rPr>
          <w:rFonts w:eastAsia="SimHei" w:hint="eastAsia"/>
          <w:lang w:val="en-GB"/>
        </w:rPr>
      </w:pPr>
      <w:r w:rsidRPr="001D14CD">
        <w:rPr>
          <w:rFonts w:eastAsia="SimHei"/>
          <w:lang w:val="en-GB"/>
        </w:rPr>
        <w:t>委员会</w:t>
      </w:r>
      <w:r w:rsidRPr="001D14CD">
        <w:rPr>
          <w:rFonts w:eastAsia="SimHei" w:hint="eastAsia"/>
          <w:lang w:val="en-GB"/>
        </w:rPr>
        <w:t>建议缔约国为</w:t>
      </w:r>
      <w:r w:rsidRPr="001D14CD">
        <w:rPr>
          <w:rFonts w:eastAsia="SimHei"/>
          <w:lang w:val="en-GB"/>
        </w:rPr>
        <w:t>调查委员会</w:t>
      </w:r>
      <w:r w:rsidRPr="001D14CD">
        <w:rPr>
          <w:rFonts w:eastAsia="SimHei" w:hint="eastAsia"/>
        </w:rPr>
        <w:t>内负责调查</w:t>
      </w:r>
      <w:r>
        <w:rPr>
          <w:rFonts w:eastAsia="SimHei"/>
          <w:lang w:val="en-GB"/>
        </w:rPr>
        <w:t>执法人员</w:t>
      </w:r>
      <w:r w:rsidRPr="001D14CD">
        <w:rPr>
          <w:rFonts w:eastAsia="SimHei" w:hint="eastAsia"/>
          <w:lang w:val="en-GB"/>
        </w:rPr>
        <w:t>所犯罪行的</w:t>
      </w:r>
      <w:r w:rsidRPr="001D14CD">
        <w:rPr>
          <w:rFonts w:eastAsia="SimHei" w:hint="eastAsia"/>
        </w:rPr>
        <w:t>部门提供充足资金和人员</w:t>
      </w:r>
      <w:r>
        <w:rPr>
          <w:rFonts w:eastAsia="SimHei" w:hint="eastAsia"/>
        </w:rPr>
        <w:t>，</w:t>
      </w:r>
      <w:r w:rsidRPr="001D14CD">
        <w:rPr>
          <w:rFonts w:eastAsia="SimHei" w:hint="eastAsia"/>
        </w:rPr>
        <w:t>使其能够调查收到的所有指控。</w:t>
      </w:r>
      <w:r w:rsidRPr="001D14CD">
        <w:rPr>
          <w:rFonts w:eastAsia="SimHei"/>
          <w:lang w:val="en-GB"/>
        </w:rPr>
        <w:t>缔约国</w:t>
      </w:r>
      <w:r w:rsidRPr="001D14CD">
        <w:rPr>
          <w:rFonts w:eastAsia="SimHei" w:hint="eastAsia"/>
          <w:lang w:val="en-GB"/>
        </w:rPr>
        <w:t>应向</w:t>
      </w:r>
      <w:r w:rsidRPr="001D14CD">
        <w:rPr>
          <w:rFonts w:eastAsia="SimHei"/>
          <w:lang w:val="en-GB"/>
        </w:rPr>
        <w:t>委员会</w:t>
      </w:r>
      <w:r w:rsidRPr="001D14CD">
        <w:rPr>
          <w:rFonts w:eastAsia="SimHei" w:hint="eastAsia"/>
          <w:lang w:val="en-GB"/>
        </w:rPr>
        <w:t>提供数据</w:t>
      </w:r>
      <w:r>
        <w:rPr>
          <w:rFonts w:eastAsia="SimHei" w:hint="eastAsia"/>
          <w:lang w:val="en-GB"/>
        </w:rPr>
        <w:t>，</w:t>
      </w:r>
      <w:r w:rsidRPr="001D14CD">
        <w:rPr>
          <w:rFonts w:eastAsia="SimHei" w:hint="eastAsia"/>
          <w:lang w:val="en-GB"/>
        </w:rPr>
        <w:t>说明收到的</w:t>
      </w:r>
      <w:r w:rsidRPr="001D14CD">
        <w:rPr>
          <w:rFonts w:eastAsia="SimHei"/>
          <w:lang w:val="en-GB"/>
        </w:rPr>
        <w:t>执法</w:t>
      </w:r>
      <w:r w:rsidRPr="001D14CD">
        <w:rPr>
          <w:rFonts w:eastAsia="SimHei" w:hint="eastAsia"/>
          <w:lang w:val="en-GB"/>
        </w:rPr>
        <w:t>和</w:t>
      </w:r>
      <w:r w:rsidRPr="001D14CD">
        <w:rPr>
          <w:rFonts w:eastAsia="SimHei"/>
          <w:lang w:val="en-GB"/>
        </w:rPr>
        <w:t>公共机构官员酷刑</w:t>
      </w:r>
      <w:r w:rsidRPr="001D14CD">
        <w:rPr>
          <w:rFonts w:eastAsia="SimHei" w:hint="eastAsia"/>
          <w:lang w:val="en-GB"/>
        </w:rPr>
        <w:t>和</w:t>
      </w:r>
      <w:r w:rsidRPr="001D14CD">
        <w:rPr>
          <w:rFonts w:eastAsia="SimHei"/>
          <w:lang w:val="en-GB"/>
        </w:rPr>
        <w:t>虐待</w:t>
      </w:r>
      <w:r w:rsidRPr="001D14CD">
        <w:rPr>
          <w:rFonts w:eastAsia="SimHei" w:hint="eastAsia"/>
          <w:lang w:val="en-GB"/>
        </w:rPr>
        <w:t>行为指控的数量、</w:t>
      </w:r>
      <w:r w:rsidRPr="001D14CD">
        <w:rPr>
          <w:rFonts w:eastAsia="SimHei"/>
          <w:lang w:val="en-GB"/>
        </w:rPr>
        <w:t>缔约国</w:t>
      </w:r>
      <w:r w:rsidRPr="001D14CD">
        <w:rPr>
          <w:rFonts w:eastAsia="SimHei" w:hint="eastAsia"/>
          <w:lang w:val="en-GB"/>
        </w:rPr>
        <w:t>调查的指控数量、是否进行了起诉。</w:t>
      </w:r>
      <w:r w:rsidRPr="001D14CD">
        <w:rPr>
          <w:rFonts w:eastAsia="SimHei"/>
          <w:lang w:val="en-GB"/>
        </w:rPr>
        <w:t>缔约国</w:t>
      </w:r>
      <w:r w:rsidRPr="001D14CD">
        <w:rPr>
          <w:rFonts w:eastAsia="SimHei" w:hint="eastAsia"/>
          <w:lang w:val="en-GB"/>
        </w:rPr>
        <w:t>还应向</w:t>
      </w:r>
      <w:r w:rsidRPr="001D14CD">
        <w:rPr>
          <w:rFonts w:eastAsia="SimHei"/>
          <w:lang w:val="en-GB"/>
        </w:rPr>
        <w:t>委员会</w:t>
      </w:r>
      <w:r w:rsidRPr="001D14CD">
        <w:rPr>
          <w:rFonts w:eastAsia="SimHei" w:hint="eastAsia"/>
          <w:lang w:val="en-GB"/>
        </w:rPr>
        <w:t>提供数据</w:t>
      </w:r>
      <w:r>
        <w:rPr>
          <w:rFonts w:eastAsia="SimHei" w:hint="eastAsia"/>
          <w:lang w:val="en-GB"/>
        </w:rPr>
        <w:t>，</w:t>
      </w:r>
      <w:r w:rsidRPr="001D14CD">
        <w:rPr>
          <w:rFonts w:eastAsia="SimHei" w:hint="eastAsia"/>
          <w:lang w:val="en-GB"/>
        </w:rPr>
        <w:t>说明有多少官员因未充分调查</w:t>
      </w:r>
      <w:r>
        <w:rPr>
          <w:rFonts w:eastAsia="SimHei" w:hint="eastAsia"/>
          <w:lang w:val="en-GB"/>
        </w:rPr>
        <w:t>对</w:t>
      </w:r>
      <w:r w:rsidRPr="001D14CD">
        <w:rPr>
          <w:rFonts w:eastAsia="SimHei"/>
          <w:lang w:val="en-GB"/>
        </w:rPr>
        <w:t>酷刑</w:t>
      </w:r>
      <w:r w:rsidRPr="001D14CD">
        <w:rPr>
          <w:rFonts w:eastAsia="SimHei" w:hint="eastAsia"/>
          <w:lang w:val="en-GB"/>
        </w:rPr>
        <w:t>或</w:t>
      </w:r>
      <w:r w:rsidRPr="001D14CD">
        <w:rPr>
          <w:rFonts w:eastAsia="SimHei"/>
          <w:lang w:val="en-GB"/>
        </w:rPr>
        <w:t>虐待</w:t>
      </w:r>
      <w:r w:rsidRPr="001D14CD">
        <w:rPr>
          <w:rFonts w:eastAsia="SimHei" w:hint="eastAsia"/>
          <w:lang w:val="en-GB"/>
        </w:rPr>
        <w:t>行为的申诉或拒绝配合调查此类申诉而受到纪律处分。</w:t>
      </w:r>
    </w:p>
    <w:p w:rsidR="0039075D" w:rsidRDefault="0039075D" w:rsidP="0039075D">
      <w:pPr>
        <w:pStyle w:val="H23GC"/>
        <w:rPr>
          <w:rFonts w:hint="eastAsia"/>
          <w:lang w:val="en-GB"/>
        </w:rPr>
      </w:pPr>
      <w:r>
        <w:rPr>
          <w:rFonts w:hint="eastAsia"/>
          <w:lang w:val="en-GB"/>
        </w:rPr>
        <w:tab/>
      </w:r>
      <w:r>
        <w:rPr>
          <w:rFonts w:hint="eastAsia"/>
          <w:lang w:val="en-GB"/>
        </w:rPr>
        <w:tab/>
      </w:r>
      <w:r w:rsidRPr="00C67B07">
        <w:rPr>
          <w:rFonts w:hint="eastAsia"/>
          <w:lang w:val="en-GB"/>
        </w:rPr>
        <w:t>基本法律保障</w:t>
      </w:r>
    </w:p>
    <w:p w:rsidR="0039075D" w:rsidRDefault="00D22D3A" w:rsidP="0039075D">
      <w:pPr>
        <w:pStyle w:val="SingleTxtGC"/>
        <w:rPr>
          <w:rFonts w:hint="eastAsia"/>
          <w:lang w:val="en-GB"/>
        </w:rPr>
      </w:pPr>
      <w:r>
        <w:rPr>
          <w:rFonts w:hint="eastAsia"/>
          <w:lang w:val="en-GB"/>
        </w:rPr>
        <w:t>(</w:t>
      </w:r>
      <w:r>
        <w:rPr>
          <w:lang w:val="en-GB"/>
        </w:rPr>
        <w:t>9</w:t>
      </w:r>
      <w:r>
        <w:rPr>
          <w:rFonts w:hint="eastAsia"/>
          <w:lang w:val="en-GB"/>
        </w:rPr>
        <w:t>)</w:t>
      </w:r>
      <w:r w:rsidR="0039075D">
        <w:rPr>
          <w:lang w:val="en-GB"/>
        </w:rPr>
        <w:t xml:space="preserve">  </w:t>
      </w:r>
      <w:r w:rsidR="0039075D" w:rsidRPr="00C67B07">
        <w:rPr>
          <w:rFonts w:hint="eastAsia"/>
          <w:lang w:val="en-GB"/>
        </w:rPr>
        <w:t>委员会注意到</w:t>
      </w:r>
      <w:r w:rsidR="0039075D">
        <w:rPr>
          <w:rFonts w:hint="eastAsia"/>
          <w:lang w:val="en-GB"/>
        </w:rPr>
        <w:t>，</w:t>
      </w:r>
      <w:r w:rsidR="0039075D" w:rsidRPr="00C67B07">
        <w:rPr>
          <w:lang w:val="en-GB"/>
        </w:rPr>
        <w:t>缔约国</w:t>
      </w:r>
      <w:r w:rsidR="0039075D" w:rsidRPr="00C67B07">
        <w:rPr>
          <w:rFonts w:hint="eastAsia"/>
          <w:lang w:val="en-GB"/>
        </w:rPr>
        <w:t>的法律保障被剥夺</w:t>
      </w:r>
      <w:r w:rsidR="0039075D">
        <w:rPr>
          <w:rFonts w:hint="eastAsia"/>
          <w:lang w:val="en-GB"/>
        </w:rPr>
        <w:t>自由人员</w:t>
      </w:r>
      <w:r w:rsidR="0039075D" w:rsidRPr="00C67B07">
        <w:rPr>
          <w:rFonts w:hint="eastAsia"/>
          <w:lang w:val="en-GB"/>
        </w:rPr>
        <w:t>自被拘留之时即有权接触律师</w:t>
      </w:r>
      <w:r w:rsidR="0039075D">
        <w:rPr>
          <w:rFonts w:hint="eastAsia"/>
          <w:lang w:val="en-GB"/>
        </w:rPr>
        <w:t>，</w:t>
      </w:r>
      <w:r w:rsidR="0039075D" w:rsidRPr="00C67B07">
        <w:rPr>
          <w:rFonts w:hint="eastAsia"/>
          <w:lang w:val="en-GB"/>
        </w:rPr>
        <w:t>但</w:t>
      </w:r>
      <w:r w:rsidR="0039075D" w:rsidRPr="00C67B07">
        <w:rPr>
          <w:lang w:val="en-GB"/>
        </w:rPr>
        <w:t>委员会</w:t>
      </w:r>
      <w:r w:rsidR="0039075D" w:rsidRPr="00C67B07">
        <w:rPr>
          <w:rFonts w:hint="eastAsia"/>
          <w:lang w:val="en-GB"/>
        </w:rPr>
        <w:t>严重关切的是</w:t>
      </w:r>
      <w:r w:rsidR="0039075D">
        <w:rPr>
          <w:rFonts w:hint="eastAsia"/>
          <w:lang w:val="en-GB"/>
        </w:rPr>
        <w:t>，</w:t>
      </w:r>
      <w:r w:rsidR="0039075D" w:rsidRPr="00C67B07">
        <w:rPr>
          <w:lang w:val="en-GB"/>
        </w:rPr>
        <w:t>缔约国</w:t>
      </w:r>
      <w:r w:rsidR="0039075D" w:rsidRPr="00C67B07">
        <w:rPr>
          <w:rFonts w:hint="eastAsia"/>
          <w:lang w:val="en-GB"/>
        </w:rPr>
        <w:t>未能确保在实际工作中尊重这一权利</w:t>
      </w:r>
      <w:r w:rsidR="0039075D">
        <w:rPr>
          <w:rFonts w:hint="eastAsia"/>
          <w:lang w:val="en-GB"/>
        </w:rPr>
        <w:t>，</w:t>
      </w:r>
      <w:r w:rsidR="0039075D" w:rsidRPr="00C67B07">
        <w:rPr>
          <w:rFonts w:hint="eastAsia"/>
          <w:lang w:val="en-GB"/>
        </w:rPr>
        <w:t>委员会注意到大量无合理原因而拒绝被剥夺</w:t>
      </w:r>
      <w:r w:rsidR="0039075D">
        <w:rPr>
          <w:rFonts w:hint="eastAsia"/>
          <w:lang w:val="en-GB"/>
        </w:rPr>
        <w:t>自由人员</w:t>
      </w:r>
      <w:r w:rsidR="0039075D" w:rsidRPr="00C67B07">
        <w:rPr>
          <w:rFonts w:hint="eastAsia"/>
          <w:lang w:val="en-GB"/>
        </w:rPr>
        <w:t>接触律师的案件</w:t>
      </w:r>
      <w:r w:rsidR="0039075D">
        <w:rPr>
          <w:rFonts w:hint="eastAsia"/>
          <w:lang w:val="en-GB"/>
        </w:rPr>
        <w:t>，</w:t>
      </w:r>
      <w:r w:rsidR="0039075D" w:rsidRPr="00C67B07">
        <w:rPr>
          <w:rFonts w:hint="eastAsia"/>
          <w:lang w:val="en-GB"/>
        </w:rPr>
        <w:t>其中有报告称</w:t>
      </w:r>
      <w:r w:rsidR="0039075D">
        <w:rPr>
          <w:rFonts w:hint="eastAsia"/>
          <w:lang w:val="en-GB"/>
        </w:rPr>
        <w:t>，</w:t>
      </w:r>
      <w:r w:rsidR="0039075D" w:rsidRPr="00C67B07">
        <w:rPr>
          <w:lang w:val="en-GB"/>
        </w:rPr>
        <w:t>指定</w:t>
      </w:r>
      <w:r w:rsidR="0039075D">
        <w:rPr>
          <w:rFonts w:hint="eastAsia"/>
          <w:lang w:val="en-GB"/>
        </w:rPr>
        <w:t>的</w:t>
      </w:r>
      <w:r w:rsidR="0039075D" w:rsidRPr="00C67B07">
        <w:rPr>
          <w:lang w:val="en-GB"/>
        </w:rPr>
        <w:t>律师</w:t>
      </w:r>
      <w:r w:rsidR="0039075D" w:rsidRPr="00C67B07">
        <w:rPr>
          <w:rFonts w:hint="eastAsia"/>
          <w:lang w:val="en-GB"/>
        </w:rPr>
        <w:t>未尽职责且没有为</w:t>
      </w:r>
      <w:r w:rsidR="0039075D">
        <w:rPr>
          <w:rFonts w:hint="eastAsia"/>
          <w:lang w:val="en-GB"/>
        </w:rPr>
        <w:t>客户</w:t>
      </w:r>
      <w:r w:rsidR="0039075D" w:rsidRPr="00C67B07">
        <w:rPr>
          <w:rFonts w:hint="eastAsia"/>
          <w:lang w:val="en-GB"/>
        </w:rPr>
        <w:t>提供基本法律辩护</w:t>
      </w:r>
      <w:r w:rsidR="0039075D">
        <w:rPr>
          <w:rFonts w:hint="eastAsia"/>
          <w:lang w:val="en-GB"/>
        </w:rPr>
        <w:t>，</w:t>
      </w:r>
      <w:r w:rsidR="0039075D">
        <w:rPr>
          <w:lang w:val="en-GB"/>
        </w:rPr>
        <w:t>被拘留人</w:t>
      </w:r>
      <w:r w:rsidR="0039075D" w:rsidRPr="00C67B07">
        <w:rPr>
          <w:rFonts w:hint="eastAsia"/>
          <w:lang w:val="en-GB"/>
        </w:rPr>
        <w:t>不总是有权知晓其受指控罪名。另外</w:t>
      </w:r>
      <w:r w:rsidR="0039075D">
        <w:rPr>
          <w:rFonts w:hint="eastAsia"/>
          <w:lang w:val="en-GB"/>
        </w:rPr>
        <w:t>，</w:t>
      </w:r>
      <w:r w:rsidR="0039075D" w:rsidRPr="00C67B07">
        <w:rPr>
          <w:lang w:val="en-GB"/>
        </w:rPr>
        <w:t>委员会</w:t>
      </w:r>
      <w:r w:rsidR="0039075D" w:rsidRPr="00C67B07">
        <w:rPr>
          <w:rFonts w:hint="eastAsia"/>
          <w:lang w:val="en-GB"/>
        </w:rPr>
        <w:t>关切的是</w:t>
      </w:r>
      <w:r w:rsidR="0039075D">
        <w:rPr>
          <w:rFonts w:hint="eastAsia"/>
          <w:lang w:val="en-GB"/>
        </w:rPr>
        <w:t>，</w:t>
      </w:r>
      <w:r w:rsidR="0039075D" w:rsidRPr="00C67B07">
        <w:rPr>
          <w:rFonts w:hint="eastAsia"/>
          <w:lang w:val="en-GB"/>
        </w:rPr>
        <w:t>有报告称</w:t>
      </w:r>
      <w:r w:rsidR="0039075D">
        <w:rPr>
          <w:rFonts w:hint="eastAsia"/>
          <w:lang w:val="en-GB"/>
        </w:rPr>
        <w:t>，</w:t>
      </w:r>
      <w:r w:rsidR="0039075D" w:rsidRPr="00C67B07">
        <w:rPr>
          <w:rFonts w:hint="eastAsia"/>
          <w:lang w:val="en-GB"/>
        </w:rPr>
        <w:t>有些人在初次审讯前未获得法律援助。</w:t>
      </w:r>
      <w:r w:rsidR="0039075D" w:rsidRPr="00C67B07">
        <w:rPr>
          <w:lang w:val="en-GB"/>
        </w:rPr>
        <w:t>委员会</w:t>
      </w:r>
      <w:r w:rsidR="0039075D" w:rsidRPr="00C67B07">
        <w:rPr>
          <w:rFonts w:hint="eastAsia"/>
          <w:lang w:val="en-GB"/>
        </w:rPr>
        <w:t>还关切的是</w:t>
      </w:r>
      <w:r w:rsidR="0039075D">
        <w:rPr>
          <w:rFonts w:hint="eastAsia"/>
          <w:lang w:val="en-GB"/>
        </w:rPr>
        <w:t>，</w:t>
      </w:r>
      <w:r w:rsidR="0039075D" w:rsidRPr="00C67B07">
        <w:rPr>
          <w:lang w:val="en-GB"/>
        </w:rPr>
        <w:t>缔约国</w:t>
      </w:r>
      <w:r w:rsidR="0039075D" w:rsidRPr="00C67B07">
        <w:rPr>
          <w:rFonts w:hint="eastAsia"/>
          <w:lang w:val="en-GB"/>
        </w:rPr>
        <w:t>的法律未规定</w:t>
      </w:r>
      <w:r w:rsidR="0039075D" w:rsidRPr="00C67B07">
        <w:rPr>
          <w:lang w:val="en-GB"/>
        </w:rPr>
        <w:t>被剥夺</w:t>
      </w:r>
      <w:r w:rsidR="0039075D">
        <w:rPr>
          <w:lang w:val="en-GB"/>
        </w:rPr>
        <w:t>自由人员</w:t>
      </w:r>
      <w:r w:rsidR="0039075D" w:rsidRPr="00C67B07">
        <w:rPr>
          <w:rFonts w:hint="eastAsia"/>
          <w:lang w:val="en-GB"/>
        </w:rPr>
        <w:t>自被拘留之时即有权联系家人</w:t>
      </w:r>
      <w:r w:rsidR="0039075D">
        <w:rPr>
          <w:rFonts w:hint="eastAsia"/>
          <w:lang w:val="en-GB"/>
        </w:rPr>
        <w:t>，</w:t>
      </w:r>
      <w:r w:rsidR="0039075D" w:rsidRPr="00C67B07">
        <w:rPr>
          <w:rFonts w:hint="eastAsia"/>
          <w:lang w:val="en-GB"/>
        </w:rPr>
        <w:t>而是允许</w:t>
      </w:r>
      <w:r w:rsidR="0039075D" w:rsidRPr="00C67B07">
        <w:rPr>
          <w:lang w:val="en-GB"/>
        </w:rPr>
        <w:t>缔约国</w:t>
      </w:r>
      <w:r w:rsidR="0039075D" w:rsidRPr="00C67B07">
        <w:rPr>
          <w:rFonts w:hint="eastAsia"/>
          <w:lang w:val="en-GB"/>
        </w:rPr>
        <w:t>官员代为联系亲属</w:t>
      </w:r>
      <w:r w:rsidR="0039075D">
        <w:rPr>
          <w:rFonts w:hint="eastAsia"/>
          <w:lang w:val="en-GB"/>
        </w:rPr>
        <w:t>，</w:t>
      </w:r>
      <w:r w:rsidR="0039075D" w:rsidRPr="00C67B07">
        <w:rPr>
          <w:rFonts w:hint="eastAsia"/>
          <w:lang w:val="en-GB"/>
        </w:rPr>
        <w:t>也未能确保所有案件中亲属都获知</w:t>
      </w:r>
      <w:r w:rsidR="0039075D">
        <w:rPr>
          <w:lang w:val="en-GB"/>
        </w:rPr>
        <w:t>被拘留人</w:t>
      </w:r>
      <w:r w:rsidR="0039075D" w:rsidRPr="00C67B07">
        <w:rPr>
          <w:rFonts w:hint="eastAsia"/>
          <w:lang w:val="en-GB"/>
        </w:rPr>
        <w:t>的去向。</w:t>
      </w:r>
      <w:r w:rsidR="0039075D" w:rsidRPr="00C67B07">
        <w:rPr>
          <w:lang w:val="en-GB"/>
        </w:rPr>
        <w:t>委员会</w:t>
      </w:r>
      <w:r w:rsidR="0039075D" w:rsidRPr="00C67B07">
        <w:rPr>
          <w:rFonts w:hint="eastAsia"/>
          <w:lang w:val="en-GB"/>
        </w:rPr>
        <w:t>尤为关切的是</w:t>
      </w:r>
      <w:r w:rsidR="0039075D">
        <w:rPr>
          <w:rFonts w:hint="eastAsia"/>
          <w:lang w:val="en-GB"/>
        </w:rPr>
        <w:t>，</w:t>
      </w:r>
      <w:r w:rsidR="0039075D" w:rsidRPr="00C67B07">
        <w:rPr>
          <w:lang w:val="en-GB"/>
        </w:rPr>
        <w:t>缔约国</w:t>
      </w:r>
      <w:r w:rsidR="0039075D" w:rsidRPr="00C67B07">
        <w:rPr>
          <w:rFonts w:hint="eastAsia"/>
          <w:lang w:val="en-GB"/>
        </w:rPr>
        <w:t>未规定所有</w:t>
      </w:r>
      <w:r w:rsidR="0039075D" w:rsidRPr="00C67B07">
        <w:rPr>
          <w:lang w:val="en-GB"/>
        </w:rPr>
        <w:t>被剥夺</w:t>
      </w:r>
      <w:r w:rsidR="0039075D">
        <w:rPr>
          <w:lang w:val="en-GB"/>
        </w:rPr>
        <w:t>自由人员</w:t>
      </w:r>
      <w:r w:rsidR="0039075D" w:rsidRPr="00C67B07">
        <w:rPr>
          <w:rFonts w:hint="eastAsia"/>
          <w:lang w:val="en-GB"/>
        </w:rPr>
        <w:t>自被拘留之时即有权接受独立医</w:t>
      </w:r>
      <w:r w:rsidR="0039075D">
        <w:rPr>
          <w:rFonts w:hint="eastAsia"/>
          <w:lang w:val="en-GB"/>
        </w:rPr>
        <w:t>学</w:t>
      </w:r>
      <w:r w:rsidR="0039075D" w:rsidRPr="00C67B07">
        <w:rPr>
          <w:rFonts w:hint="eastAsia"/>
          <w:lang w:val="en-GB"/>
        </w:rPr>
        <w:t>检查</w:t>
      </w:r>
      <w:r w:rsidR="0039075D">
        <w:rPr>
          <w:rFonts w:hint="eastAsia"/>
          <w:lang w:val="en-GB"/>
        </w:rPr>
        <w:t>(</w:t>
      </w:r>
      <w:r w:rsidR="0039075D" w:rsidRPr="00C67B07">
        <w:rPr>
          <w:lang w:val="en-GB"/>
        </w:rPr>
        <w:t>第</w:t>
      </w:r>
      <w:r w:rsidR="0039075D" w:rsidRPr="00C67B07">
        <w:rPr>
          <w:lang w:val="en-GB"/>
        </w:rPr>
        <w:t>2</w:t>
      </w:r>
      <w:r w:rsidR="0039075D" w:rsidRPr="00C67B07">
        <w:rPr>
          <w:rFonts w:hint="eastAsia"/>
          <w:lang w:val="en-GB"/>
        </w:rPr>
        <w:t>、第</w:t>
      </w:r>
      <w:r w:rsidR="0039075D" w:rsidRPr="00C67B07">
        <w:rPr>
          <w:lang w:val="en-GB"/>
        </w:rPr>
        <w:t>11</w:t>
      </w:r>
      <w:r w:rsidR="0039075D" w:rsidRPr="00C67B07">
        <w:rPr>
          <w:rFonts w:hint="eastAsia"/>
          <w:lang w:val="en-GB"/>
        </w:rPr>
        <w:t>和第</w:t>
      </w:r>
      <w:r w:rsidR="0039075D" w:rsidRPr="00C67B07">
        <w:rPr>
          <w:lang w:val="en-GB"/>
        </w:rPr>
        <w:t>12</w:t>
      </w:r>
      <w:r w:rsidR="0039075D" w:rsidRPr="00C67B07">
        <w:rPr>
          <w:lang w:val="en-GB"/>
        </w:rPr>
        <w:t>条</w:t>
      </w:r>
      <w:r w:rsidR="0039075D">
        <w:rPr>
          <w:rFonts w:hint="eastAsia"/>
          <w:lang w:val="en-GB"/>
        </w:rPr>
        <w:t>)</w:t>
      </w:r>
      <w:r w:rsidR="0039075D" w:rsidRPr="00C67B07">
        <w:rPr>
          <w:rFonts w:hint="eastAsia"/>
          <w:lang w:val="en-GB"/>
        </w:rPr>
        <w:t>。</w:t>
      </w:r>
    </w:p>
    <w:p w:rsidR="0039075D" w:rsidRPr="001D14CD" w:rsidRDefault="0039075D" w:rsidP="0039075D">
      <w:pPr>
        <w:pStyle w:val="SingleTxtGC"/>
        <w:rPr>
          <w:rFonts w:eastAsia="SimHei" w:hint="eastAsia"/>
          <w:lang w:val="en-GB"/>
        </w:rPr>
      </w:pPr>
      <w:r w:rsidRPr="001D14CD">
        <w:rPr>
          <w:rFonts w:eastAsia="SimHei"/>
          <w:lang w:val="en-GB"/>
        </w:rPr>
        <w:t>委员会</w:t>
      </w:r>
      <w:r w:rsidRPr="001D14CD">
        <w:rPr>
          <w:rFonts w:eastAsia="SimHei" w:hint="eastAsia"/>
          <w:lang w:val="en-GB"/>
        </w:rPr>
        <w:t>建议</w:t>
      </w:r>
      <w:r w:rsidRPr="001D14CD">
        <w:rPr>
          <w:rFonts w:eastAsia="SimHei"/>
          <w:lang w:val="en-GB"/>
        </w:rPr>
        <w:t>缔约国</w:t>
      </w:r>
      <w:r>
        <w:rPr>
          <w:rFonts w:eastAsia="SimHei" w:hint="eastAsia"/>
          <w:lang w:val="en-GB"/>
        </w:rPr>
        <w:t>：</w:t>
      </w:r>
    </w:p>
    <w:p w:rsidR="0039075D" w:rsidRPr="001D14CD" w:rsidRDefault="0039075D" w:rsidP="0039075D">
      <w:pPr>
        <w:pStyle w:val="SingleTxtGC"/>
        <w:numPr>
          <w:ilvl w:val="0"/>
          <w:numId w:val="65"/>
        </w:numPr>
        <w:rPr>
          <w:rFonts w:eastAsia="SimHei" w:hint="eastAsia"/>
          <w:lang w:val="en-GB"/>
        </w:rPr>
      </w:pPr>
      <w:r w:rsidRPr="001D14CD">
        <w:rPr>
          <w:rFonts w:eastAsia="SimHei" w:hint="eastAsia"/>
          <w:lang w:val="en-GB"/>
        </w:rPr>
        <w:t>确保所有</w:t>
      </w:r>
      <w:r>
        <w:rPr>
          <w:rFonts w:eastAsia="SimHei"/>
          <w:lang w:val="en-GB"/>
        </w:rPr>
        <w:t>被拘留人</w:t>
      </w:r>
      <w:r w:rsidRPr="001D14CD">
        <w:rPr>
          <w:rFonts w:eastAsia="SimHei" w:hint="eastAsia"/>
          <w:lang w:val="en-GB"/>
        </w:rPr>
        <w:t>在法律上并在实际工作中获得接触</w:t>
      </w:r>
      <w:r w:rsidRPr="001D14CD">
        <w:rPr>
          <w:rFonts w:eastAsia="SimHei"/>
          <w:lang w:val="en-GB"/>
        </w:rPr>
        <w:t>律师</w:t>
      </w:r>
      <w:r w:rsidRPr="001D14CD">
        <w:rPr>
          <w:rFonts w:eastAsia="SimHei" w:hint="eastAsia"/>
          <w:lang w:val="en-GB"/>
        </w:rPr>
        <w:t>、联系家人、获知对其的指控及请求自被剥夺自由之时起立即接受独立医生医学检查的权利</w:t>
      </w:r>
      <w:r>
        <w:rPr>
          <w:rFonts w:eastAsia="SimHei" w:hint="eastAsia"/>
          <w:lang w:val="en-GB"/>
        </w:rPr>
        <w:t>；</w:t>
      </w:r>
    </w:p>
    <w:p w:rsidR="0039075D" w:rsidRPr="001D14CD" w:rsidRDefault="0039075D" w:rsidP="0039075D">
      <w:pPr>
        <w:pStyle w:val="SingleTxtGC"/>
        <w:numPr>
          <w:ilvl w:val="0"/>
          <w:numId w:val="65"/>
        </w:numPr>
        <w:rPr>
          <w:rFonts w:eastAsia="SimHei" w:hint="eastAsia"/>
          <w:lang w:val="en-GB"/>
        </w:rPr>
      </w:pPr>
      <w:r w:rsidRPr="001D14CD">
        <w:rPr>
          <w:rFonts w:eastAsia="SimHei"/>
          <w:lang w:val="en-GB"/>
        </w:rPr>
        <w:t>确保</w:t>
      </w:r>
      <w:r w:rsidRPr="001D14CD">
        <w:rPr>
          <w:rFonts w:eastAsia="SimHei" w:hint="eastAsia"/>
          <w:lang w:val="en-GB"/>
        </w:rPr>
        <w:t>为</w:t>
      </w:r>
      <w:r w:rsidRPr="001D14CD">
        <w:rPr>
          <w:rFonts w:eastAsia="SimHei"/>
          <w:lang w:val="en-GB"/>
        </w:rPr>
        <w:t>所有</w:t>
      </w:r>
      <w:r>
        <w:rPr>
          <w:rFonts w:eastAsia="SimHei"/>
          <w:lang w:val="en-GB"/>
        </w:rPr>
        <w:t>被拘留人</w:t>
      </w:r>
      <w:r w:rsidRPr="001D14CD">
        <w:rPr>
          <w:rFonts w:eastAsia="SimHei" w:hint="eastAsia"/>
          <w:lang w:val="en-GB"/>
        </w:rPr>
        <w:t>提供合格</w:t>
      </w:r>
      <w:r w:rsidRPr="001D14CD">
        <w:rPr>
          <w:rFonts w:eastAsia="SimHei"/>
          <w:lang w:val="en-GB"/>
        </w:rPr>
        <w:t>律师</w:t>
      </w:r>
      <w:r>
        <w:rPr>
          <w:rFonts w:eastAsia="SimHei" w:hint="eastAsia"/>
          <w:lang w:val="en-GB"/>
        </w:rPr>
        <w:t>，</w:t>
      </w:r>
      <w:r w:rsidRPr="001D14CD">
        <w:rPr>
          <w:rFonts w:eastAsia="SimHei" w:hint="eastAsia"/>
          <w:lang w:val="en-GB"/>
        </w:rPr>
        <w:t>妥善为其辩护并提供独立的法律援助</w:t>
      </w:r>
      <w:r>
        <w:rPr>
          <w:rFonts w:eastAsia="SimHei" w:hint="eastAsia"/>
          <w:lang w:val="en-GB"/>
        </w:rPr>
        <w:t>；</w:t>
      </w:r>
    </w:p>
    <w:p w:rsidR="0039075D" w:rsidRPr="001D14CD" w:rsidRDefault="0039075D" w:rsidP="0039075D">
      <w:pPr>
        <w:pStyle w:val="SingleTxtGC"/>
        <w:numPr>
          <w:ilvl w:val="0"/>
          <w:numId w:val="65"/>
        </w:numPr>
        <w:rPr>
          <w:rFonts w:eastAsia="SimHei" w:hint="eastAsia"/>
          <w:lang w:val="en-GB"/>
        </w:rPr>
      </w:pPr>
      <w:r w:rsidRPr="001D14CD">
        <w:rPr>
          <w:rFonts w:eastAsia="SimHei" w:hint="eastAsia"/>
          <w:lang w:val="en-GB"/>
        </w:rPr>
        <w:t>保存所有审讯的视频记录并在拘留场所内各处可能出现</w:t>
      </w:r>
      <w:r>
        <w:rPr>
          <w:rFonts w:eastAsia="SimHei"/>
          <w:lang w:val="en-GB"/>
        </w:rPr>
        <w:t>被拘留人</w:t>
      </w:r>
      <w:r w:rsidRPr="001D14CD">
        <w:rPr>
          <w:rFonts w:eastAsia="SimHei" w:hint="eastAsia"/>
          <w:lang w:val="en-GB"/>
        </w:rPr>
        <w:t>的地点安装视频监控</w:t>
      </w:r>
      <w:r>
        <w:rPr>
          <w:rFonts w:eastAsia="SimHei" w:hint="eastAsia"/>
          <w:lang w:val="en-GB"/>
        </w:rPr>
        <w:t>，</w:t>
      </w:r>
      <w:r w:rsidRPr="001D14CD">
        <w:rPr>
          <w:rFonts w:eastAsia="SimHei" w:hint="eastAsia"/>
          <w:lang w:val="en-GB"/>
        </w:rPr>
        <w:t>除非这样做</w:t>
      </w:r>
      <w:r>
        <w:rPr>
          <w:rFonts w:eastAsia="SimHei" w:hint="eastAsia"/>
          <w:lang w:val="en-GB"/>
        </w:rPr>
        <w:t>会</w:t>
      </w:r>
      <w:r w:rsidRPr="001D14CD">
        <w:rPr>
          <w:rFonts w:eastAsia="SimHei" w:hint="eastAsia"/>
          <w:lang w:val="en-GB"/>
        </w:rPr>
        <w:t>侵犯</w:t>
      </w:r>
      <w:r>
        <w:rPr>
          <w:rFonts w:eastAsia="SimHei"/>
          <w:lang w:val="en-GB"/>
        </w:rPr>
        <w:t>被拘留人</w:t>
      </w:r>
      <w:r w:rsidRPr="001D14CD">
        <w:rPr>
          <w:rFonts w:eastAsia="SimHei" w:hint="eastAsia"/>
          <w:lang w:val="en-GB"/>
        </w:rPr>
        <w:t>的</w:t>
      </w:r>
      <w:r w:rsidRPr="001D14CD">
        <w:rPr>
          <w:rFonts w:eastAsia="SimHei" w:hint="eastAsia"/>
        </w:rPr>
        <w:t>隐私权或与</w:t>
      </w:r>
      <w:r w:rsidRPr="001D14CD">
        <w:rPr>
          <w:rFonts w:eastAsia="SimHei"/>
          <w:lang w:val="en-GB"/>
        </w:rPr>
        <w:t>律师</w:t>
      </w:r>
      <w:r w:rsidRPr="001D14CD">
        <w:rPr>
          <w:rFonts w:eastAsia="SimHei" w:hint="eastAsia"/>
          <w:lang w:val="en-GB"/>
        </w:rPr>
        <w:t>和医生交流</w:t>
      </w:r>
      <w:r>
        <w:rPr>
          <w:rFonts w:eastAsia="SimHei" w:hint="eastAsia"/>
          <w:lang w:val="en-GB"/>
        </w:rPr>
        <w:t>私</w:t>
      </w:r>
      <w:r w:rsidRPr="001D14CD">
        <w:rPr>
          <w:rFonts w:eastAsia="SimHei" w:hint="eastAsia"/>
          <w:lang w:val="en-GB"/>
        </w:rPr>
        <w:t>密的权利。这些记录应存放于安全场所</w:t>
      </w:r>
      <w:r>
        <w:rPr>
          <w:rFonts w:eastAsia="SimHei" w:hint="eastAsia"/>
          <w:lang w:val="en-GB"/>
        </w:rPr>
        <w:t>，</w:t>
      </w:r>
      <w:r w:rsidRPr="001D14CD">
        <w:rPr>
          <w:rFonts w:eastAsia="SimHei" w:hint="eastAsia"/>
          <w:lang w:val="en-GB"/>
        </w:rPr>
        <w:t>供调查人员、</w:t>
      </w:r>
      <w:r>
        <w:rPr>
          <w:rFonts w:eastAsia="SimHei"/>
          <w:lang w:val="en-GB"/>
        </w:rPr>
        <w:t>被拘留人</w:t>
      </w:r>
      <w:r w:rsidRPr="001D14CD">
        <w:rPr>
          <w:rFonts w:eastAsia="SimHei" w:hint="eastAsia"/>
          <w:lang w:val="en-GB"/>
        </w:rPr>
        <w:t>及其</w:t>
      </w:r>
      <w:r w:rsidRPr="001D14CD">
        <w:rPr>
          <w:rFonts w:eastAsia="SimHei"/>
          <w:lang w:val="en-GB"/>
        </w:rPr>
        <w:t>律师</w:t>
      </w:r>
      <w:r w:rsidRPr="001D14CD">
        <w:rPr>
          <w:rFonts w:eastAsia="SimHei" w:hint="eastAsia"/>
          <w:lang w:val="en-GB"/>
        </w:rPr>
        <w:t>查阅</w:t>
      </w:r>
      <w:r>
        <w:rPr>
          <w:rFonts w:eastAsia="SimHei" w:hint="eastAsia"/>
          <w:lang w:val="en-GB"/>
        </w:rPr>
        <w:t>；</w:t>
      </w:r>
    </w:p>
    <w:p w:rsidR="0039075D" w:rsidRPr="001D14CD" w:rsidRDefault="0039075D" w:rsidP="0039075D">
      <w:pPr>
        <w:pStyle w:val="SingleTxtGC"/>
        <w:numPr>
          <w:ilvl w:val="0"/>
          <w:numId w:val="65"/>
        </w:numPr>
        <w:rPr>
          <w:rFonts w:eastAsia="SimHei" w:hint="eastAsia"/>
          <w:lang w:val="en-GB"/>
        </w:rPr>
      </w:pPr>
      <w:r w:rsidRPr="001D14CD">
        <w:rPr>
          <w:rFonts w:eastAsia="SimHei"/>
          <w:lang w:val="en-GB"/>
        </w:rPr>
        <w:t>确保缔约国</w:t>
      </w:r>
      <w:r w:rsidRPr="001D14CD">
        <w:rPr>
          <w:rFonts w:eastAsia="SimHei" w:hint="eastAsia"/>
          <w:lang w:val="en-GB"/>
        </w:rPr>
        <w:t>监督所有</w:t>
      </w:r>
      <w:r w:rsidRPr="001D14CD">
        <w:rPr>
          <w:rFonts w:eastAsia="SimHei"/>
          <w:lang w:val="en-GB"/>
        </w:rPr>
        <w:t>公共机构官员</w:t>
      </w:r>
      <w:r w:rsidRPr="001D14CD">
        <w:rPr>
          <w:rFonts w:eastAsia="SimHei" w:hint="eastAsia"/>
          <w:lang w:val="en-GB"/>
        </w:rPr>
        <w:t>保障</w:t>
      </w:r>
      <w:r w:rsidRPr="001D14CD">
        <w:rPr>
          <w:rFonts w:eastAsia="SimHei"/>
          <w:lang w:val="en-GB"/>
        </w:rPr>
        <w:t>被剥夺</w:t>
      </w:r>
      <w:r>
        <w:rPr>
          <w:rFonts w:eastAsia="SimHei"/>
          <w:lang w:val="en-GB"/>
        </w:rPr>
        <w:t>自由人员</w:t>
      </w:r>
      <w:r w:rsidRPr="001D14CD">
        <w:rPr>
          <w:rFonts w:eastAsia="SimHei" w:hint="eastAsia"/>
          <w:lang w:val="en-GB"/>
        </w:rPr>
        <w:t>的情况</w:t>
      </w:r>
      <w:r>
        <w:rPr>
          <w:rFonts w:eastAsia="SimHei" w:hint="eastAsia"/>
          <w:lang w:val="en-GB"/>
        </w:rPr>
        <w:t>，</w:t>
      </w:r>
      <w:r w:rsidRPr="001D14CD">
        <w:rPr>
          <w:rFonts w:eastAsia="SimHei" w:hint="eastAsia"/>
          <w:lang w:val="en-GB"/>
        </w:rPr>
        <w:t>具体做法包括将有关资料录入拘留登记</w:t>
      </w:r>
      <w:r>
        <w:rPr>
          <w:rFonts w:eastAsia="SimHei" w:hint="eastAsia"/>
          <w:lang w:val="en-GB"/>
        </w:rPr>
        <w:t>，</w:t>
      </w:r>
      <w:r w:rsidRPr="001D14CD">
        <w:rPr>
          <w:rFonts w:eastAsia="SimHei" w:hint="eastAsia"/>
          <w:lang w:val="en-GB"/>
        </w:rPr>
        <w:t>并确保定期监督官员遵守这些报告要求的情况</w:t>
      </w:r>
      <w:r>
        <w:rPr>
          <w:rFonts w:eastAsia="SimHei" w:hint="eastAsia"/>
          <w:lang w:val="en-GB"/>
        </w:rPr>
        <w:t>；</w:t>
      </w:r>
    </w:p>
    <w:p w:rsidR="0039075D" w:rsidRPr="001D14CD" w:rsidRDefault="0039075D" w:rsidP="0039075D">
      <w:pPr>
        <w:pStyle w:val="SingleTxtGC"/>
        <w:numPr>
          <w:ilvl w:val="0"/>
          <w:numId w:val="65"/>
        </w:numPr>
        <w:rPr>
          <w:rFonts w:eastAsia="SimHei" w:hint="eastAsia"/>
          <w:lang w:val="en-GB"/>
        </w:rPr>
      </w:pPr>
      <w:r w:rsidRPr="001D14CD">
        <w:rPr>
          <w:rFonts w:eastAsia="SimHei"/>
          <w:lang w:val="en-GB"/>
        </w:rPr>
        <w:t>确保</w:t>
      </w:r>
      <w:r w:rsidRPr="001D14CD">
        <w:rPr>
          <w:rFonts w:eastAsia="SimHei" w:hint="eastAsia"/>
          <w:lang w:val="en-GB"/>
        </w:rPr>
        <w:t>凡拒绝为</w:t>
      </w:r>
      <w:r w:rsidRPr="001D14CD">
        <w:rPr>
          <w:rFonts w:eastAsia="SimHei"/>
          <w:lang w:val="en-GB"/>
        </w:rPr>
        <w:t>被剥夺</w:t>
      </w:r>
      <w:r>
        <w:rPr>
          <w:rFonts w:eastAsia="SimHei"/>
          <w:lang w:val="en-GB"/>
        </w:rPr>
        <w:t>自由人员</w:t>
      </w:r>
      <w:r w:rsidRPr="001D14CD">
        <w:rPr>
          <w:rFonts w:eastAsia="SimHei" w:hint="eastAsia"/>
          <w:lang w:val="en-GB"/>
        </w:rPr>
        <w:t>提供基本法律保障的</w:t>
      </w:r>
      <w:r w:rsidRPr="001D14CD">
        <w:rPr>
          <w:rFonts w:eastAsia="SimHei"/>
          <w:lang w:val="en-GB"/>
        </w:rPr>
        <w:t>公共机构官员</w:t>
      </w:r>
      <w:r w:rsidRPr="001D14CD">
        <w:rPr>
          <w:rFonts w:eastAsia="SimHei" w:hint="eastAsia"/>
          <w:lang w:val="en-GB"/>
        </w:rPr>
        <w:t>一律受到纪律处分或起诉</w:t>
      </w:r>
      <w:r>
        <w:rPr>
          <w:rFonts w:eastAsia="SimHei" w:hint="eastAsia"/>
          <w:lang w:val="en-GB"/>
        </w:rPr>
        <w:t>，</w:t>
      </w:r>
      <w:r w:rsidRPr="001D14CD">
        <w:rPr>
          <w:rFonts w:eastAsia="SimHei" w:hint="eastAsia"/>
          <w:lang w:val="en-GB"/>
        </w:rPr>
        <w:t>并向</w:t>
      </w:r>
      <w:r w:rsidRPr="001D14CD">
        <w:rPr>
          <w:rFonts w:eastAsia="SimHei"/>
          <w:lang w:val="en-GB"/>
        </w:rPr>
        <w:t>委员会</w:t>
      </w:r>
      <w:r w:rsidRPr="001D14CD">
        <w:rPr>
          <w:rFonts w:eastAsia="SimHei" w:hint="eastAsia"/>
          <w:lang w:val="en-GB"/>
        </w:rPr>
        <w:t>提交数据</w:t>
      </w:r>
      <w:r>
        <w:rPr>
          <w:rFonts w:eastAsia="SimHei" w:hint="eastAsia"/>
          <w:lang w:val="en-GB"/>
        </w:rPr>
        <w:t>，</w:t>
      </w:r>
      <w:r w:rsidRPr="001D14CD">
        <w:rPr>
          <w:rFonts w:eastAsia="SimHei" w:hint="eastAsia"/>
          <w:lang w:val="en-GB"/>
        </w:rPr>
        <w:t>说明</w:t>
      </w:r>
      <w:r w:rsidRPr="001D14CD">
        <w:rPr>
          <w:rFonts w:eastAsia="SimHei"/>
          <w:lang w:val="en-GB"/>
        </w:rPr>
        <w:t>公共机构官员</w:t>
      </w:r>
      <w:r w:rsidRPr="001D14CD">
        <w:rPr>
          <w:rFonts w:eastAsia="SimHei" w:hint="eastAsia"/>
          <w:lang w:val="en-GB"/>
        </w:rPr>
        <w:t>因此类行为受纪律处分的案件数量。</w:t>
      </w:r>
    </w:p>
    <w:p w:rsidR="0039075D" w:rsidRDefault="0039075D" w:rsidP="0039075D">
      <w:pPr>
        <w:pStyle w:val="H23GC"/>
        <w:rPr>
          <w:rFonts w:hint="eastAsia"/>
          <w:lang w:val="en-GB"/>
        </w:rPr>
      </w:pPr>
      <w:r>
        <w:rPr>
          <w:rFonts w:hint="eastAsia"/>
          <w:lang w:val="en-GB"/>
        </w:rPr>
        <w:tab/>
      </w:r>
      <w:r>
        <w:rPr>
          <w:rFonts w:hint="eastAsia"/>
          <w:lang w:val="en-GB"/>
        </w:rPr>
        <w:tab/>
      </w:r>
      <w:r w:rsidRPr="00C67B07">
        <w:rPr>
          <w:lang w:val="en-GB"/>
        </w:rPr>
        <w:t>逼供</w:t>
      </w:r>
    </w:p>
    <w:p w:rsidR="0039075D" w:rsidRDefault="00D22D3A" w:rsidP="0039075D">
      <w:pPr>
        <w:pStyle w:val="SingleTxtGC"/>
        <w:rPr>
          <w:rFonts w:hint="eastAsia"/>
          <w:lang w:val="en-GB"/>
        </w:rPr>
      </w:pPr>
      <w:r>
        <w:rPr>
          <w:rFonts w:hint="eastAsia"/>
          <w:lang w:val="en-GB"/>
        </w:rPr>
        <w:t>(</w:t>
      </w:r>
      <w:r w:rsidR="0039075D" w:rsidRPr="00C67B07">
        <w:rPr>
          <w:lang w:val="en-GB"/>
        </w:rPr>
        <w:t>1</w:t>
      </w:r>
      <w:r>
        <w:rPr>
          <w:lang w:val="en-GB"/>
        </w:rPr>
        <w:t>0</w:t>
      </w:r>
      <w:r>
        <w:rPr>
          <w:rFonts w:hint="eastAsia"/>
          <w:lang w:val="en-GB"/>
        </w:rPr>
        <w:t>)</w:t>
      </w:r>
      <w:r w:rsidR="0039075D">
        <w:rPr>
          <w:lang w:val="en-GB"/>
        </w:rPr>
        <w:t xml:space="preserve">  </w:t>
      </w:r>
      <w:r w:rsidR="0039075D" w:rsidRPr="00C67B07">
        <w:rPr>
          <w:lang w:val="en-GB"/>
        </w:rPr>
        <w:t>委员会</w:t>
      </w:r>
      <w:r w:rsidR="0039075D" w:rsidRPr="00C67B07">
        <w:rPr>
          <w:rFonts w:hint="eastAsia"/>
          <w:lang w:val="en-GB"/>
        </w:rPr>
        <w:t>关切的是</w:t>
      </w:r>
      <w:r w:rsidR="0039075D">
        <w:rPr>
          <w:rFonts w:hint="eastAsia"/>
          <w:lang w:val="en-GB"/>
        </w:rPr>
        <w:t>，</w:t>
      </w:r>
      <w:r w:rsidR="0039075D" w:rsidRPr="00C67B07">
        <w:rPr>
          <w:rFonts w:hint="eastAsia"/>
          <w:lang w:val="en-GB"/>
        </w:rPr>
        <w:t>众多指控称</w:t>
      </w:r>
      <w:r w:rsidR="0039075D">
        <w:rPr>
          <w:rFonts w:hint="eastAsia"/>
          <w:lang w:val="en-GB"/>
        </w:rPr>
        <w:t>，</w:t>
      </w:r>
      <w:r w:rsidR="0039075D" w:rsidRPr="00C67B07">
        <w:rPr>
          <w:lang w:val="en-GB"/>
        </w:rPr>
        <w:t>被剥夺</w:t>
      </w:r>
      <w:r w:rsidR="0039075D">
        <w:rPr>
          <w:lang w:val="en-GB"/>
        </w:rPr>
        <w:t>自由人员</w:t>
      </w:r>
      <w:r w:rsidR="0039075D" w:rsidRPr="00C67B07">
        <w:rPr>
          <w:rFonts w:hint="eastAsia"/>
          <w:lang w:val="en-GB"/>
        </w:rPr>
        <w:t>因逼供而受到</w:t>
      </w:r>
      <w:r w:rsidR="0039075D" w:rsidRPr="00C67B07">
        <w:rPr>
          <w:lang w:val="en-GB"/>
        </w:rPr>
        <w:t>酷刑</w:t>
      </w:r>
      <w:r w:rsidR="0039075D" w:rsidRPr="00C67B07">
        <w:rPr>
          <w:rFonts w:hint="eastAsia"/>
          <w:lang w:val="en-GB"/>
        </w:rPr>
        <w:t>或</w:t>
      </w:r>
      <w:r w:rsidR="0039075D" w:rsidRPr="00C67B07">
        <w:rPr>
          <w:lang w:val="en-GB"/>
        </w:rPr>
        <w:t>虐待</w:t>
      </w:r>
      <w:r w:rsidR="0039075D">
        <w:rPr>
          <w:rFonts w:hint="eastAsia"/>
          <w:lang w:val="en-GB"/>
        </w:rPr>
        <w:t>，</w:t>
      </w:r>
      <w:r w:rsidR="0039075D" w:rsidRPr="00C67B07">
        <w:rPr>
          <w:rFonts w:hint="eastAsia"/>
          <w:lang w:val="en-GB"/>
        </w:rPr>
        <w:t>如此获得的供词随后在</w:t>
      </w:r>
      <w:r w:rsidR="0039075D" w:rsidRPr="00C67B07">
        <w:rPr>
          <w:lang w:val="en-GB"/>
        </w:rPr>
        <w:t>酷刑</w:t>
      </w:r>
      <w:r w:rsidR="0039075D" w:rsidRPr="00C67B07">
        <w:rPr>
          <w:rFonts w:hint="eastAsia"/>
          <w:lang w:val="en-GB"/>
        </w:rPr>
        <w:t>指控未经全面调查的情况下为法院接受</w:t>
      </w:r>
      <w:r w:rsidR="0039075D">
        <w:rPr>
          <w:rFonts w:hint="eastAsia"/>
          <w:lang w:val="en-GB"/>
        </w:rPr>
        <w:t>，</w:t>
      </w:r>
      <w:r w:rsidR="0039075D" w:rsidRPr="00C67B07">
        <w:rPr>
          <w:rFonts w:hint="eastAsia"/>
          <w:lang w:val="en-GB"/>
        </w:rPr>
        <w:t>成为证据。</w:t>
      </w:r>
      <w:r w:rsidR="0039075D" w:rsidRPr="00C67B07">
        <w:rPr>
          <w:lang w:val="en-GB"/>
        </w:rPr>
        <w:t>委员会</w:t>
      </w:r>
      <w:r w:rsidR="0039075D">
        <w:rPr>
          <w:rFonts w:hint="eastAsia"/>
          <w:lang w:val="en-GB"/>
        </w:rPr>
        <w:t>还关切的是，未收到足够资料</w:t>
      </w:r>
      <w:r w:rsidR="0039075D" w:rsidRPr="00C67B07">
        <w:rPr>
          <w:rFonts w:hint="eastAsia"/>
          <w:lang w:val="en-GB"/>
        </w:rPr>
        <w:t>说明法院下令调查被告指控称受</w:t>
      </w:r>
      <w:r w:rsidR="0039075D" w:rsidRPr="00C67B07">
        <w:rPr>
          <w:lang w:val="en-GB"/>
        </w:rPr>
        <w:t>逼供</w:t>
      </w:r>
      <w:r w:rsidR="0039075D">
        <w:rPr>
          <w:rFonts w:hint="eastAsia"/>
          <w:lang w:val="en-GB"/>
        </w:rPr>
        <w:t>认罪的案件或为进行此种调查推迟刑事程序</w:t>
      </w:r>
      <w:r w:rsidR="0039075D" w:rsidRPr="00C67B07">
        <w:rPr>
          <w:rFonts w:hint="eastAsia"/>
          <w:lang w:val="en-GB"/>
        </w:rPr>
        <w:t>和</w:t>
      </w:r>
      <w:r w:rsidR="0039075D">
        <w:rPr>
          <w:rFonts w:hint="eastAsia"/>
          <w:lang w:val="en-GB"/>
        </w:rPr>
        <w:t>/</w:t>
      </w:r>
      <w:r w:rsidR="0039075D" w:rsidRPr="00C67B07">
        <w:rPr>
          <w:rFonts w:hint="eastAsia"/>
          <w:lang w:val="en-GB"/>
        </w:rPr>
        <w:t>或视此类证词为不可接受</w:t>
      </w:r>
      <w:r w:rsidR="0039075D">
        <w:rPr>
          <w:rFonts w:hint="eastAsia"/>
          <w:lang w:val="en-GB"/>
        </w:rPr>
        <w:t>等</w:t>
      </w:r>
      <w:r w:rsidR="0039075D" w:rsidRPr="00C67B07">
        <w:rPr>
          <w:rFonts w:hint="eastAsia"/>
          <w:lang w:val="en-GB"/>
        </w:rPr>
        <w:t>情况。</w:t>
      </w:r>
      <w:r w:rsidR="0039075D">
        <w:rPr>
          <w:rFonts w:hint="eastAsia"/>
          <w:lang w:val="en-GB"/>
        </w:rPr>
        <w:t>(</w:t>
      </w:r>
      <w:r w:rsidR="0039075D" w:rsidRPr="00C67B07">
        <w:rPr>
          <w:lang w:val="en-GB"/>
        </w:rPr>
        <w:t>第</w:t>
      </w:r>
      <w:r w:rsidR="0039075D" w:rsidRPr="00C67B07">
        <w:rPr>
          <w:lang w:val="en-GB"/>
        </w:rPr>
        <w:t>2</w:t>
      </w:r>
      <w:r w:rsidR="0039075D" w:rsidRPr="00C67B07">
        <w:rPr>
          <w:rFonts w:hint="eastAsia"/>
          <w:lang w:val="en-GB"/>
        </w:rPr>
        <w:t>、</w:t>
      </w:r>
      <w:r w:rsidR="0039075D" w:rsidRPr="00C67B07">
        <w:rPr>
          <w:lang w:val="en-GB"/>
        </w:rPr>
        <w:t>第</w:t>
      </w:r>
      <w:r w:rsidR="0039075D" w:rsidRPr="00C67B07">
        <w:rPr>
          <w:lang w:val="en-GB"/>
        </w:rPr>
        <w:t>11</w:t>
      </w:r>
      <w:r w:rsidR="0039075D" w:rsidRPr="00C67B07">
        <w:rPr>
          <w:rFonts w:hint="eastAsia"/>
          <w:lang w:val="en-GB"/>
        </w:rPr>
        <w:t>、</w:t>
      </w:r>
      <w:r w:rsidR="0039075D" w:rsidRPr="00C67B07">
        <w:rPr>
          <w:lang w:val="en-GB"/>
        </w:rPr>
        <w:t>第</w:t>
      </w:r>
      <w:r w:rsidR="0039075D" w:rsidRPr="00C67B07">
        <w:rPr>
          <w:lang w:val="en-GB"/>
        </w:rPr>
        <w:t>15</w:t>
      </w:r>
      <w:r w:rsidR="0039075D" w:rsidRPr="00C67B07">
        <w:rPr>
          <w:rFonts w:hint="eastAsia"/>
          <w:lang w:val="en-GB"/>
        </w:rPr>
        <w:t>和第</w:t>
      </w:r>
      <w:r w:rsidR="0039075D" w:rsidRPr="00C67B07">
        <w:rPr>
          <w:lang w:val="en-GB"/>
        </w:rPr>
        <w:t>16</w:t>
      </w:r>
      <w:r w:rsidR="0039075D" w:rsidRPr="00C67B07">
        <w:rPr>
          <w:lang w:val="en-GB"/>
        </w:rPr>
        <w:t>条</w:t>
      </w:r>
      <w:r w:rsidR="0039075D">
        <w:rPr>
          <w:rFonts w:hint="eastAsia"/>
          <w:lang w:val="en-GB"/>
        </w:rPr>
        <w:t>)</w:t>
      </w:r>
      <w:r w:rsidR="0039075D" w:rsidRPr="00C67B07">
        <w:rPr>
          <w:rFonts w:hint="eastAsia"/>
          <w:lang w:val="en-GB"/>
        </w:rPr>
        <w:t>。</w:t>
      </w:r>
    </w:p>
    <w:p w:rsidR="0039075D" w:rsidRPr="00FC34E3" w:rsidRDefault="0039075D" w:rsidP="0039075D">
      <w:pPr>
        <w:pStyle w:val="SingleTxtGC"/>
        <w:rPr>
          <w:rFonts w:eastAsia="SimHei" w:hint="eastAsia"/>
          <w:lang w:val="en-GB"/>
        </w:rPr>
      </w:pPr>
      <w:r w:rsidRPr="00FC34E3">
        <w:rPr>
          <w:rFonts w:eastAsia="SimHei"/>
          <w:lang w:val="en-GB"/>
        </w:rPr>
        <w:t>委员会</w:t>
      </w:r>
      <w:r w:rsidRPr="00FC34E3">
        <w:rPr>
          <w:rFonts w:eastAsia="SimHei" w:hint="eastAsia"/>
          <w:lang w:val="en-GB"/>
        </w:rPr>
        <w:t>促请</w:t>
      </w:r>
      <w:r w:rsidRPr="00FC34E3">
        <w:rPr>
          <w:rFonts w:eastAsia="SimHei"/>
          <w:lang w:val="en-GB"/>
        </w:rPr>
        <w:t>缔约国</w:t>
      </w:r>
      <w:r w:rsidRPr="00FC34E3">
        <w:rPr>
          <w:rFonts w:eastAsia="SimHei" w:hint="eastAsia"/>
          <w:lang w:val="en-GB"/>
        </w:rPr>
        <w:t>打击</w:t>
      </w:r>
      <w:r w:rsidRPr="00FC34E3">
        <w:rPr>
          <w:rFonts w:eastAsia="SimHei"/>
          <w:lang w:val="en-GB"/>
        </w:rPr>
        <w:t>酷刑</w:t>
      </w:r>
      <w:r w:rsidRPr="00FC34E3">
        <w:rPr>
          <w:rFonts w:eastAsia="SimHei" w:hint="eastAsia"/>
          <w:lang w:val="en-GB"/>
        </w:rPr>
        <w:t>逼供行为</w:t>
      </w:r>
      <w:r>
        <w:rPr>
          <w:rFonts w:eastAsia="SimHei" w:hint="eastAsia"/>
          <w:lang w:val="en-GB"/>
        </w:rPr>
        <w:t>，</w:t>
      </w:r>
      <w:r w:rsidRPr="00FC34E3">
        <w:rPr>
          <w:rFonts w:eastAsia="SimHei" w:hint="eastAsia"/>
          <w:lang w:val="en-GB"/>
        </w:rPr>
        <w:t>并确保在实际工作中</w:t>
      </w:r>
      <w:r>
        <w:rPr>
          <w:rFonts w:eastAsia="SimHei" w:hint="eastAsia"/>
          <w:lang w:val="en-GB"/>
        </w:rPr>
        <w:t>，</w:t>
      </w:r>
      <w:r w:rsidRPr="00FC34E3">
        <w:rPr>
          <w:rFonts w:eastAsia="SimHei" w:hint="eastAsia"/>
          <w:lang w:val="en-GB"/>
        </w:rPr>
        <w:t>逼供获取的证词在任何程序中都不得用作证据。</w:t>
      </w:r>
      <w:r w:rsidRPr="00FC34E3">
        <w:rPr>
          <w:rFonts w:eastAsia="SimHei"/>
          <w:lang w:val="en-GB"/>
        </w:rPr>
        <w:t>缔约国</w:t>
      </w:r>
      <w:r w:rsidRPr="00FC34E3">
        <w:rPr>
          <w:rFonts w:eastAsia="SimHei" w:hint="eastAsia"/>
          <w:lang w:val="en-GB"/>
        </w:rPr>
        <w:t>应</w:t>
      </w:r>
      <w:r w:rsidRPr="00FC34E3">
        <w:rPr>
          <w:rFonts w:eastAsia="SimHei"/>
          <w:lang w:val="en-GB"/>
        </w:rPr>
        <w:t>确保</w:t>
      </w:r>
      <w:r w:rsidRPr="00FC34E3">
        <w:rPr>
          <w:rFonts w:eastAsia="SimHei" w:hint="eastAsia"/>
          <w:lang w:val="en-GB"/>
        </w:rPr>
        <w:t>法官询问所有刑事案件中的被告拘留期间是否曾遭受酷刑或虐待</w:t>
      </w:r>
      <w:r>
        <w:rPr>
          <w:rFonts w:eastAsia="SimHei" w:hint="eastAsia"/>
          <w:lang w:val="en-GB"/>
        </w:rPr>
        <w:t>，</w:t>
      </w:r>
      <w:r w:rsidRPr="00FC34E3">
        <w:rPr>
          <w:rFonts w:eastAsia="SimHei" w:hint="eastAsia"/>
          <w:lang w:val="en-GB"/>
        </w:rPr>
        <w:t>必要时安排独立医学检查</w:t>
      </w:r>
      <w:r>
        <w:rPr>
          <w:rFonts w:eastAsia="SimHei" w:hint="eastAsia"/>
          <w:lang w:val="en-GB"/>
        </w:rPr>
        <w:t>，</w:t>
      </w:r>
      <w:r w:rsidRPr="00FC34E3">
        <w:rPr>
          <w:rFonts w:eastAsia="SimHei" w:hint="eastAsia"/>
          <w:lang w:val="en-GB"/>
        </w:rPr>
        <w:t>有理由认为刑事案件报告人曾遭受</w:t>
      </w:r>
      <w:r w:rsidRPr="00FC34E3">
        <w:rPr>
          <w:rFonts w:eastAsia="SimHei"/>
          <w:lang w:val="en-GB"/>
        </w:rPr>
        <w:t>酷刑</w:t>
      </w:r>
      <w:r w:rsidRPr="00FC34E3">
        <w:rPr>
          <w:rFonts w:eastAsia="SimHei" w:hint="eastAsia"/>
          <w:lang w:val="en-GB"/>
        </w:rPr>
        <w:t>、证词是被告罪行的仅有证据时尤应如此。发现为</w:t>
      </w:r>
      <w:r w:rsidRPr="00FC34E3">
        <w:rPr>
          <w:rFonts w:eastAsia="SimHei"/>
          <w:lang w:val="en-GB"/>
        </w:rPr>
        <w:t>酷刑</w:t>
      </w:r>
      <w:r w:rsidRPr="00FC34E3">
        <w:rPr>
          <w:rFonts w:eastAsia="SimHei" w:hint="eastAsia"/>
        </w:rPr>
        <w:t>所得的证词应一律不采用。</w:t>
      </w:r>
      <w:r w:rsidRPr="00FC34E3">
        <w:rPr>
          <w:rFonts w:eastAsia="SimHei"/>
          <w:lang w:val="en-GB"/>
        </w:rPr>
        <w:t>委员会</w:t>
      </w:r>
      <w:r w:rsidRPr="00FC34E3">
        <w:rPr>
          <w:rFonts w:eastAsia="SimHei" w:hint="eastAsia"/>
          <w:lang w:val="en-GB"/>
        </w:rPr>
        <w:t>促请</w:t>
      </w:r>
      <w:r w:rsidRPr="00FC34E3">
        <w:rPr>
          <w:rFonts w:eastAsia="SimHei"/>
          <w:lang w:val="en-GB"/>
        </w:rPr>
        <w:t>缔约国</w:t>
      </w:r>
      <w:r w:rsidRPr="00FC34E3">
        <w:rPr>
          <w:rFonts w:eastAsia="SimHei" w:hint="eastAsia"/>
          <w:lang w:val="en-GB"/>
        </w:rPr>
        <w:t>提供关于因酷刑逼供而视证词为不可接受的案件的资料</w:t>
      </w:r>
      <w:r>
        <w:rPr>
          <w:rFonts w:eastAsia="SimHei" w:hint="eastAsia"/>
          <w:lang w:val="en-GB"/>
        </w:rPr>
        <w:t>，</w:t>
      </w:r>
      <w:r w:rsidRPr="00FC34E3">
        <w:rPr>
          <w:rFonts w:eastAsia="SimHei" w:hint="eastAsia"/>
          <w:lang w:val="en-GB"/>
        </w:rPr>
        <w:t>并说明是否有官员因逼供获取此类证词而受到起诉和惩处。</w:t>
      </w:r>
    </w:p>
    <w:p w:rsidR="0039075D" w:rsidRDefault="0039075D" w:rsidP="0039075D">
      <w:pPr>
        <w:pStyle w:val="H23GC"/>
        <w:rPr>
          <w:rFonts w:hint="eastAsia"/>
          <w:lang w:val="en-GB"/>
        </w:rPr>
      </w:pPr>
      <w:r>
        <w:rPr>
          <w:rFonts w:hint="eastAsia"/>
          <w:lang w:val="en-GB"/>
        </w:rPr>
        <w:tab/>
      </w:r>
      <w:r>
        <w:rPr>
          <w:rFonts w:hint="eastAsia"/>
          <w:lang w:val="en-GB"/>
        </w:rPr>
        <w:tab/>
      </w:r>
      <w:r w:rsidRPr="00C67B07">
        <w:rPr>
          <w:rFonts w:hint="eastAsia"/>
          <w:lang w:val="en-GB"/>
        </w:rPr>
        <w:t>拘留场所</w:t>
      </w:r>
      <w:r>
        <w:rPr>
          <w:rFonts w:hint="eastAsia"/>
          <w:lang w:val="en-GB"/>
        </w:rPr>
        <w:t>的</w:t>
      </w:r>
      <w:r w:rsidRPr="00C67B07">
        <w:rPr>
          <w:rFonts w:hint="eastAsia"/>
          <w:lang w:val="en-GB"/>
        </w:rPr>
        <w:t>监督</w:t>
      </w:r>
    </w:p>
    <w:p w:rsidR="0039075D" w:rsidRDefault="00D22D3A" w:rsidP="0039075D">
      <w:pPr>
        <w:pStyle w:val="SingleTxtGC"/>
        <w:rPr>
          <w:rFonts w:hint="eastAsia"/>
          <w:lang w:val="en-GB"/>
        </w:rPr>
      </w:pPr>
      <w:r>
        <w:rPr>
          <w:rFonts w:hint="eastAsia"/>
          <w:lang w:val="en-GB"/>
        </w:rPr>
        <w:t>(</w:t>
      </w:r>
      <w:r w:rsidR="0039075D" w:rsidRPr="00C67B07">
        <w:rPr>
          <w:lang w:val="en-GB"/>
        </w:rPr>
        <w:t>1</w:t>
      </w:r>
      <w:r>
        <w:rPr>
          <w:lang w:val="en-GB"/>
        </w:rPr>
        <w:t>1</w:t>
      </w:r>
      <w:r>
        <w:rPr>
          <w:rFonts w:hint="eastAsia"/>
          <w:lang w:val="en-GB"/>
        </w:rPr>
        <w:t>)</w:t>
      </w:r>
      <w:r w:rsidR="0039075D">
        <w:rPr>
          <w:lang w:val="en-GB"/>
        </w:rPr>
        <w:t xml:space="preserve">  </w:t>
      </w:r>
      <w:r w:rsidR="0039075D" w:rsidRPr="00C67B07">
        <w:rPr>
          <w:lang w:val="en-GB"/>
        </w:rPr>
        <w:t>委员会</w:t>
      </w:r>
      <w:r w:rsidR="0039075D" w:rsidRPr="00C67B07">
        <w:rPr>
          <w:rFonts w:hint="eastAsia"/>
          <w:lang w:val="en-GB"/>
        </w:rPr>
        <w:t>欢迎缔约国设立</w:t>
      </w:r>
      <w:r w:rsidR="0039075D" w:rsidRPr="00C67B07">
        <w:rPr>
          <w:lang w:val="en-GB"/>
        </w:rPr>
        <w:t>公众监督委员会</w:t>
      </w:r>
      <w:r w:rsidR="0039075D">
        <w:rPr>
          <w:rFonts w:hint="eastAsia"/>
          <w:lang w:val="en-GB"/>
        </w:rPr>
        <w:t>，</w:t>
      </w:r>
      <w:r w:rsidR="0039075D" w:rsidRPr="00C67B07">
        <w:rPr>
          <w:rFonts w:hint="eastAsia"/>
          <w:lang w:val="en-GB"/>
        </w:rPr>
        <w:t>但关切的是</w:t>
      </w:r>
      <w:r w:rsidR="0039075D">
        <w:rPr>
          <w:rFonts w:hint="eastAsia"/>
          <w:lang w:val="en-GB"/>
        </w:rPr>
        <w:t>：</w:t>
      </w:r>
      <w:r w:rsidR="0039075D">
        <w:rPr>
          <w:lang w:val="en-GB"/>
        </w:rPr>
        <w:t>(</w:t>
      </w:r>
      <w:r w:rsidR="0039075D" w:rsidRPr="00C67B07">
        <w:rPr>
          <w:lang w:val="en-GB"/>
        </w:rPr>
        <w:t>a</w:t>
      </w:r>
      <w:r w:rsidR="0039075D">
        <w:rPr>
          <w:lang w:val="en-GB"/>
        </w:rPr>
        <w:t>)</w:t>
      </w:r>
      <w:r w:rsidR="0039075D" w:rsidRPr="00C67B07">
        <w:rPr>
          <w:rFonts w:hint="eastAsia"/>
          <w:lang w:val="en-GB"/>
        </w:rPr>
        <w:t xml:space="preserve"> </w:t>
      </w:r>
      <w:r w:rsidR="0039075D" w:rsidRPr="00C67B07">
        <w:rPr>
          <w:lang w:val="en-GB"/>
        </w:rPr>
        <w:t>公众监督委员会</w:t>
      </w:r>
      <w:r w:rsidR="0039075D" w:rsidRPr="00C67B07">
        <w:rPr>
          <w:rFonts w:hint="eastAsia"/>
          <w:lang w:val="en-GB"/>
        </w:rPr>
        <w:t>访问拘留场所需</w:t>
      </w:r>
      <w:r w:rsidR="0039075D" w:rsidRPr="00C67B07">
        <w:rPr>
          <w:rFonts w:hint="eastAsia"/>
        </w:rPr>
        <w:t>事先获许可</w:t>
      </w:r>
      <w:r w:rsidR="0039075D">
        <w:rPr>
          <w:rFonts w:hint="eastAsia"/>
        </w:rPr>
        <w:t>，</w:t>
      </w:r>
      <w:r w:rsidR="0039075D" w:rsidRPr="00C67B07">
        <w:rPr>
          <w:rFonts w:hint="eastAsia"/>
        </w:rPr>
        <w:t>且无法在不</w:t>
      </w:r>
      <w:r w:rsidR="0039075D">
        <w:rPr>
          <w:rFonts w:hint="eastAsia"/>
        </w:rPr>
        <w:t>事先</w:t>
      </w:r>
      <w:r w:rsidR="0039075D" w:rsidRPr="00C67B07">
        <w:rPr>
          <w:rFonts w:hint="eastAsia"/>
        </w:rPr>
        <w:t>通知的情况下进行访问</w:t>
      </w:r>
      <w:r w:rsidR="0039075D">
        <w:rPr>
          <w:rFonts w:hint="eastAsia"/>
        </w:rPr>
        <w:t>；</w:t>
      </w:r>
      <w:r w:rsidR="0039075D">
        <w:rPr>
          <w:lang w:val="en-GB"/>
        </w:rPr>
        <w:t>(</w:t>
      </w:r>
      <w:r w:rsidR="0039075D" w:rsidRPr="00C67B07">
        <w:rPr>
          <w:lang w:val="en-GB"/>
        </w:rPr>
        <w:t>b</w:t>
      </w:r>
      <w:r w:rsidR="0039075D">
        <w:rPr>
          <w:lang w:val="en-GB"/>
        </w:rPr>
        <w:t>)</w:t>
      </w:r>
      <w:r w:rsidR="0039075D" w:rsidRPr="00C67B07">
        <w:rPr>
          <w:lang w:val="en-GB"/>
        </w:rPr>
        <w:t xml:space="preserve"> </w:t>
      </w:r>
      <w:r w:rsidR="0039075D" w:rsidRPr="00C67B07">
        <w:rPr>
          <w:rFonts w:hint="eastAsia"/>
          <w:lang w:val="en-GB"/>
        </w:rPr>
        <w:t>有报告称</w:t>
      </w:r>
      <w:r w:rsidR="0039075D">
        <w:rPr>
          <w:rFonts w:hint="eastAsia"/>
          <w:lang w:val="en-GB"/>
        </w:rPr>
        <w:t>，</w:t>
      </w:r>
      <w:r w:rsidR="0039075D" w:rsidRPr="00C67B07">
        <w:rPr>
          <w:lang w:val="en-GB"/>
        </w:rPr>
        <w:t>公众监督委员会</w:t>
      </w:r>
      <w:r w:rsidR="0039075D" w:rsidRPr="00C67B07">
        <w:rPr>
          <w:rFonts w:hint="eastAsia"/>
          <w:lang w:val="en-GB"/>
        </w:rPr>
        <w:t>成员进入拘留场所遭拒</w:t>
      </w:r>
      <w:r w:rsidR="0039075D">
        <w:rPr>
          <w:rFonts w:hint="eastAsia"/>
          <w:lang w:val="en-GB"/>
        </w:rPr>
        <w:t>，</w:t>
      </w:r>
      <w:r w:rsidR="0039075D" w:rsidRPr="00C67B07">
        <w:rPr>
          <w:rFonts w:hint="eastAsia"/>
          <w:lang w:val="en-GB"/>
        </w:rPr>
        <w:t>即便有时其访问已获批准</w:t>
      </w:r>
      <w:r w:rsidR="0039075D">
        <w:rPr>
          <w:rFonts w:hint="eastAsia"/>
          <w:lang w:val="en-GB"/>
        </w:rPr>
        <w:t>；</w:t>
      </w:r>
      <w:r w:rsidR="0039075D">
        <w:rPr>
          <w:lang w:val="en-GB"/>
        </w:rPr>
        <w:t>(</w:t>
      </w:r>
      <w:r w:rsidR="0039075D" w:rsidRPr="00C67B07">
        <w:rPr>
          <w:lang w:val="en-GB"/>
        </w:rPr>
        <w:t>c</w:t>
      </w:r>
      <w:r w:rsidR="0039075D">
        <w:rPr>
          <w:lang w:val="en-GB"/>
        </w:rPr>
        <w:t>)</w:t>
      </w:r>
      <w:r w:rsidR="0039075D" w:rsidRPr="00C67B07">
        <w:rPr>
          <w:rFonts w:hint="eastAsia"/>
          <w:lang w:val="en-GB"/>
        </w:rPr>
        <w:t xml:space="preserve"> </w:t>
      </w:r>
      <w:r w:rsidR="0039075D" w:rsidRPr="00C67B07">
        <w:rPr>
          <w:rFonts w:hint="eastAsia"/>
          <w:lang w:val="en-GB"/>
        </w:rPr>
        <w:t>有报告称</w:t>
      </w:r>
      <w:r w:rsidR="0039075D">
        <w:rPr>
          <w:rFonts w:hint="eastAsia"/>
          <w:lang w:val="en-GB"/>
        </w:rPr>
        <w:t>，</w:t>
      </w:r>
      <w:r w:rsidR="0039075D" w:rsidRPr="00C67B07">
        <w:rPr>
          <w:lang w:val="en-GB"/>
        </w:rPr>
        <w:t>公众监督委员会</w:t>
      </w:r>
      <w:r w:rsidR="0039075D" w:rsidRPr="00C67B07">
        <w:rPr>
          <w:rFonts w:hint="eastAsia"/>
          <w:lang w:val="en-GB"/>
        </w:rPr>
        <w:t>成员遭到报复</w:t>
      </w:r>
      <w:r w:rsidR="0039075D">
        <w:rPr>
          <w:rFonts w:hint="eastAsia"/>
          <w:lang w:val="en-GB"/>
        </w:rPr>
        <w:t>，</w:t>
      </w:r>
      <w:r w:rsidR="0039075D" w:rsidRPr="00C67B07">
        <w:rPr>
          <w:rFonts w:hint="eastAsia"/>
          <w:lang w:val="en-GB"/>
        </w:rPr>
        <w:t>例如起诉</w:t>
      </w:r>
      <w:r w:rsidR="0039075D" w:rsidRPr="00C67B07">
        <w:rPr>
          <w:lang w:val="en-GB"/>
        </w:rPr>
        <w:t>Alexei Sokolov</w:t>
      </w:r>
      <w:r w:rsidR="0039075D" w:rsidRPr="00C67B07">
        <w:rPr>
          <w:rFonts w:hint="eastAsia"/>
          <w:lang w:val="en-GB"/>
        </w:rPr>
        <w:t>的前莫斯科</w:t>
      </w:r>
      <w:r w:rsidR="0039075D" w:rsidRPr="00C67B07">
        <w:rPr>
          <w:lang w:val="en-GB"/>
        </w:rPr>
        <w:t>公众监督委员会</w:t>
      </w:r>
      <w:r w:rsidR="0039075D" w:rsidRPr="00C67B07">
        <w:rPr>
          <w:rFonts w:hint="eastAsia"/>
          <w:lang w:val="en-GB"/>
        </w:rPr>
        <w:t>成员</w:t>
      </w:r>
      <w:r w:rsidR="0039075D">
        <w:rPr>
          <w:rFonts w:hint="eastAsia"/>
          <w:lang w:val="en-GB"/>
        </w:rPr>
        <w:t>；</w:t>
      </w:r>
      <w:r w:rsidR="0039075D">
        <w:rPr>
          <w:lang w:val="en-GB"/>
        </w:rPr>
        <w:t>(</w:t>
      </w:r>
      <w:r w:rsidR="0039075D" w:rsidRPr="00C67B07">
        <w:rPr>
          <w:lang w:val="en-GB"/>
        </w:rPr>
        <w:t>d</w:t>
      </w:r>
      <w:r w:rsidR="0039075D">
        <w:rPr>
          <w:lang w:val="en-GB"/>
        </w:rPr>
        <w:t>)</w:t>
      </w:r>
      <w:r w:rsidR="0039075D" w:rsidRPr="00C67B07">
        <w:rPr>
          <w:lang w:val="en-GB"/>
        </w:rPr>
        <w:t xml:space="preserve"> </w:t>
      </w:r>
      <w:r w:rsidR="0039075D" w:rsidRPr="00C67B07">
        <w:rPr>
          <w:rFonts w:hint="eastAsia"/>
          <w:lang w:val="en-GB"/>
        </w:rPr>
        <w:t>有报告称</w:t>
      </w:r>
      <w:r w:rsidR="0039075D">
        <w:rPr>
          <w:rFonts w:hint="eastAsia"/>
          <w:lang w:val="en-GB"/>
        </w:rPr>
        <w:t>，</w:t>
      </w:r>
      <w:r w:rsidR="0039075D" w:rsidRPr="00C67B07">
        <w:rPr>
          <w:lang w:val="en-GB"/>
        </w:rPr>
        <w:t>公众监督委员会</w:t>
      </w:r>
      <w:r w:rsidR="0039075D" w:rsidRPr="00C67B07">
        <w:rPr>
          <w:rFonts w:hint="eastAsia"/>
          <w:lang w:val="en-GB"/>
        </w:rPr>
        <w:t>成员的独立性未受到充分保障</w:t>
      </w:r>
      <w:r w:rsidR="0039075D">
        <w:rPr>
          <w:rFonts w:hint="eastAsia"/>
          <w:lang w:val="en-GB"/>
        </w:rPr>
        <w:t>；</w:t>
      </w:r>
      <w:r w:rsidR="0039075D">
        <w:rPr>
          <w:lang w:val="en-GB"/>
        </w:rPr>
        <w:t>(</w:t>
      </w:r>
      <w:r w:rsidR="0039075D" w:rsidRPr="00C67B07">
        <w:rPr>
          <w:lang w:val="en-GB"/>
        </w:rPr>
        <w:t>e</w:t>
      </w:r>
      <w:r w:rsidR="0039075D">
        <w:rPr>
          <w:lang w:val="en-GB"/>
        </w:rPr>
        <w:t>)</w:t>
      </w:r>
      <w:r w:rsidR="0039075D" w:rsidRPr="00C67B07">
        <w:rPr>
          <w:rFonts w:hint="eastAsia"/>
          <w:lang w:val="en-GB"/>
        </w:rPr>
        <w:t xml:space="preserve"> </w:t>
      </w:r>
      <w:r w:rsidR="0039075D" w:rsidRPr="00C67B07">
        <w:rPr>
          <w:rFonts w:hint="eastAsia"/>
          <w:lang w:val="en-GB"/>
        </w:rPr>
        <w:t>有报告称</w:t>
      </w:r>
      <w:r w:rsidR="0039075D">
        <w:rPr>
          <w:rFonts w:hint="eastAsia"/>
          <w:lang w:val="en-GB"/>
        </w:rPr>
        <w:t>，</w:t>
      </w:r>
      <w:r w:rsidR="0039075D" w:rsidRPr="00C67B07">
        <w:rPr>
          <w:rFonts w:hint="eastAsia"/>
          <w:lang w:val="en-GB"/>
        </w:rPr>
        <w:t>一些</w:t>
      </w:r>
      <w:r w:rsidR="0039075D" w:rsidRPr="00C67B07">
        <w:rPr>
          <w:lang w:val="en-GB"/>
        </w:rPr>
        <w:t>公众监督委员会</w:t>
      </w:r>
      <w:r w:rsidR="0039075D" w:rsidRPr="00C67B07">
        <w:rPr>
          <w:rFonts w:hint="eastAsia"/>
          <w:lang w:val="en-GB"/>
        </w:rPr>
        <w:t>没有足够的资金</w:t>
      </w:r>
      <w:r w:rsidR="0039075D">
        <w:rPr>
          <w:rFonts w:hint="eastAsia"/>
          <w:lang w:val="en-GB"/>
        </w:rPr>
        <w:t>，</w:t>
      </w:r>
      <w:r w:rsidR="0039075D" w:rsidRPr="00C67B07">
        <w:rPr>
          <w:rFonts w:hint="eastAsia"/>
          <w:lang w:val="en-GB"/>
        </w:rPr>
        <w:t>无法充分完成工作</w:t>
      </w:r>
      <w:r w:rsidR="0039075D">
        <w:rPr>
          <w:rFonts w:hint="eastAsia"/>
          <w:lang w:val="en-GB"/>
        </w:rPr>
        <w:t>；</w:t>
      </w:r>
      <w:r w:rsidR="0039075D">
        <w:rPr>
          <w:lang w:val="en-GB"/>
        </w:rPr>
        <w:t>(</w:t>
      </w:r>
      <w:r w:rsidR="0039075D" w:rsidRPr="00C67B07">
        <w:rPr>
          <w:lang w:val="en-GB"/>
        </w:rPr>
        <w:t>f</w:t>
      </w:r>
      <w:r w:rsidR="0039075D">
        <w:rPr>
          <w:lang w:val="en-GB"/>
        </w:rPr>
        <w:t>)</w:t>
      </w:r>
      <w:r w:rsidR="0039075D">
        <w:rPr>
          <w:rFonts w:hint="eastAsia"/>
          <w:lang w:val="en-GB"/>
        </w:rPr>
        <w:t xml:space="preserve"> </w:t>
      </w:r>
      <w:r w:rsidR="0039075D" w:rsidRPr="00C67B07">
        <w:rPr>
          <w:lang w:val="en-GB"/>
        </w:rPr>
        <w:t>公众监督委员会</w:t>
      </w:r>
      <w:r w:rsidR="0039075D" w:rsidRPr="00C67B07">
        <w:rPr>
          <w:rFonts w:hint="eastAsia"/>
          <w:lang w:val="en-GB"/>
        </w:rPr>
        <w:t>访问</w:t>
      </w:r>
      <w:r w:rsidR="0039075D" w:rsidRPr="00C67B07">
        <w:rPr>
          <w:lang w:val="en-GB"/>
        </w:rPr>
        <w:t>拘留场所</w:t>
      </w:r>
      <w:r w:rsidR="0039075D" w:rsidRPr="00C67B07">
        <w:rPr>
          <w:rFonts w:hint="eastAsia"/>
          <w:lang w:val="en-GB"/>
        </w:rPr>
        <w:t>的报告并非全部公开。</w:t>
      </w:r>
      <w:r w:rsidR="0039075D" w:rsidRPr="00C67B07">
        <w:rPr>
          <w:lang w:val="en-GB"/>
        </w:rPr>
        <w:t>委员会</w:t>
      </w:r>
      <w:r w:rsidR="0039075D" w:rsidRPr="00C67B07">
        <w:rPr>
          <w:rFonts w:hint="eastAsia"/>
          <w:lang w:val="en-GB"/>
        </w:rPr>
        <w:t>还关切的是</w:t>
      </w:r>
      <w:r w:rsidR="0039075D">
        <w:rPr>
          <w:rFonts w:hint="eastAsia"/>
          <w:lang w:val="en-GB"/>
        </w:rPr>
        <w:t>，</w:t>
      </w:r>
      <w:r w:rsidR="0039075D" w:rsidRPr="00C67B07">
        <w:rPr>
          <w:rFonts w:hint="eastAsia"/>
          <w:lang w:val="en-GB"/>
        </w:rPr>
        <w:t>有报告称</w:t>
      </w:r>
      <w:r w:rsidR="0039075D">
        <w:rPr>
          <w:rFonts w:hint="eastAsia"/>
          <w:lang w:val="en-GB"/>
        </w:rPr>
        <w:t>，</w:t>
      </w:r>
      <w:r w:rsidR="0039075D" w:rsidRPr="00C67B07">
        <w:rPr>
          <w:rFonts w:hint="eastAsia"/>
          <w:lang w:val="en-GB"/>
        </w:rPr>
        <w:t>一些案件中</w:t>
      </w:r>
      <w:r w:rsidR="0039075D">
        <w:rPr>
          <w:rFonts w:hint="eastAsia"/>
          <w:lang w:val="en-GB"/>
        </w:rPr>
        <w:t>，</w:t>
      </w:r>
      <w:r w:rsidR="0039075D" w:rsidRPr="00C67B07">
        <w:rPr>
          <w:rFonts w:hint="eastAsia"/>
          <w:lang w:val="en-GB"/>
        </w:rPr>
        <w:t>官方未按</w:t>
      </w:r>
      <w:r w:rsidR="0039075D" w:rsidRPr="00C67B07">
        <w:rPr>
          <w:lang w:val="en-GB"/>
        </w:rPr>
        <w:t>公众监督委员会</w:t>
      </w:r>
      <w:r w:rsidR="0039075D" w:rsidRPr="00C67B07">
        <w:rPr>
          <w:rFonts w:hint="eastAsia"/>
          <w:lang w:val="en-GB"/>
        </w:rPr>
        <w:t>的建议充分调查</w:t>
      </w:r>
      <w:r w:rsidR="0039075D" w:rsidRPr="00C67B07">
        <w:rPr>
          <w:lang w:val="en-GB"/>
        </w:rPr>
        <w:t>酷刑</w:t>
      </w:r>
      <w:r w:rsidR="0039075D" w:rsidRPr="00C67B07">
        <w:rPr>
          <w:rFonts w:hint="eastAsia"/>
          <w:lang w:val="en-GB"/>
        </w:rPr>
        <w:t>和</w:t>
      </w:r>
      <w:r w:rsidR="0039075D" w:rsidRPr="00C67B07">
        <w:rPr>
          <w:lang w:val="en-GB"/>
        </w:rPr>
        <w:t>虐待</w:t>
      </w:r>
      <w:r w:rsidR="0039075D" w:rsidRPr="00C67B07">
        <w:rPr>
          <w:rFonts w:hint="eastAsia"/>
          <w:lang w:val="en-GB"/>
        </w:rPr>
        <w:t>的指控。这方面</w:t>
      </w:r>
      <w:r w:rsidR="0039075D">
        <w:rPr>
          <w:rFonts w:hint="eastAsia"/>
          <w:lang w:val="en-GB"/>
        </w:rPr>
        <w:t>，</w:t>
      </w:r>
      <w:r w:rsidR="0039075D" w:rsidRPr="00C67B07">
        <w:rPr>
          <w:rFonts w:hint="eastAsia"/>
          <w:lang w:val="en-GB"/>
        </w:rPr>
        <w:t>尽管官方在莫斯科</w:t>
      </w:r>
      <w:r w:rsidR="0039075D" w:rsidRPr="00C67B07">
        <w:rPr>
          <w:lang w:val="en-GB"/>
        </w:rPr>
        <w:t>公众监督委员会</w:t>
      </w:r>
      <w:r w:rsidR="0039075D" w:rsidRPr="00C67B07">
        <w:rPr>
          <w:rFonts w:hint="eastAsia"/>
          <w:lang w:val="en-GB"/>
        </w:rPr>
        <w:t>提交报告之后重启了对</w:t>
      </w:r>
      <w:r w:rsidR="0039075D" w:rsidRPr="00C67B07">
        <w:rPr>
          <w:rFonts w:hint="eastAsia"/>
          <w:lang w:val="en-GB"/>
        </w:rPr>
        <w:t>2009</w:t>
      </w:r>
      <w:r w:rsidR="0039075D" w:rsidRPr="00C67B07">
        <w:rPr>
          <w:rFonts w:hint="eastAsia"/>
          <w:lang w:val="en-GB"/>
        </w:rPr>
        <w:t>年</w:t>
      </w:r>
      <w:r w:rsidR="0039075D" w:rsidRPr="00C67B07">
        <w:rPr>
          <w:lang w:val="en-GB"/>
        </w:rPr>
        <w:t>Sergei Magnitsky</w:t>
      </w:r>
      <w:r w:rsidR="0039075D" w:rsidRPr="00C67B07">
        <w:rPr>
          <w:rFonts w:hint="eastAsia"/>
          <w:lang w:val="en-GB"/>
        </w:rPr>
        <w:t>在拘留期间死亡案已结案的刑事调查</w:t>
      </w:r>
      <w:r w:rsidR="0039075D">
        <w:rPr>
          <w:rFonts w:hint="eastAsia"/>
          <w:lang w:val="en-GB"/>
        </w:rPr>
        <w:t>，</w:t>
      </w:r>
      <w:r w:rsidR="0039075D" w:rsidRPr="00C67B07">
        <w:rPr>
          <w:rFonts w:hint="eastAsia"/>
          <w:lang w:val="en-GB"/>
        </w:rPr>
        <w:t>至今仅一名低级别狱方人员因当事人之死而受到起诉</w:t>
      </w:r>
      <w:r w:rsidR="0039075D">
        <w:rPr>
          <w:rFonts w:hint="eastAsia"/>
          <w:lang w:val="en-GB"/>
        </w:rPr>
        <w:t>，</w:t>
      </w:r>
      <w:r w:rsidR="0039075D" w:rsidRPr="00C67B07">
        <w:rPr>
          <w:rFonts w:hint="eastAsia"/>
          <w:lang w:val="en-GB"/>
        </w:rPr>
        <w:t>而</w:t>
      </w:r>
      <w:r w:rsidR="0039075D" w:rsidRPr="00C67B07">
        <w:rPr>
          <w:lang w:val="en-GB"/>
        </w:rPr>
        <w:t>公众监督委员会</w:t>
      </w:r>
      <w:r w:rsidR="0039075D" w:rsidRPr="00C67B07">
        <w:rPr>
          <w:rFonts w:hint="eastAsia"/>
          <w:lang w:val="en-GB"/>
        </w:rPr>
        <w:t>的报告称</w:t>
      </w:r>
      <w:r w:rsidR="0039075D">
        <w:rPr>
          <w:rFonts w:hint="eastAsia"/>
          <w:lang w:val="en-GB"/>
        </w:rPr>
        <w:t>，</w:t>
      </w:r>
      <w:r w:rsidR="0039075D" w:rsidRPr="00C67B07">
        <w:rPr>
          <w:rFonts w:hint="eastAsia"/>
          <w:lang w:val="en-GB"/>
        </w:rPr>
        <w:t>包括起诉</w:t>
      </w:r>
      <w:r w:rsidR="0039075D" w:rsidRPr="00C67B07">
        <w:rPr>
          <w:lang w:val="en-GB"/>
        </w:rPr>
        <w:t>Magnitsky</w:t>
      </w:r>
      <w:r w:rsidR="0039075D" w:rsidRPr="00C67B07">
        <w:rPr>
          <w:rFonts w:hint="eastAsia"/>
          <w:lang w:val="en-GB"/>
        </w:rPr>
        <w:t>先生的刑事案件的主调查员在内的多名调查人员和狱方官员都应接受调查</w:t>
      </w:r>
      <w:r w:rsidR="0039075D">
        <w:rPr>
          <w:lang w:val="en-GB"/>
        </w:rPr>
        <w:t>(</w:t>
      </w:r>
      <w:r w:rsidR="0039075D" w:rsidRPr="00C67B07">
        <w:rPr>
          <w:lang w:val="en-GB"/>
        </w:rPr>
        <w:t>第</w:t>
      </w:r>
      <w:r w:rsidR="0039075D" w:rsidRPr="00C67B07">
        <w:rPr>
          <w:lang w:val="en-GB"/>
        </w:rPr>
        <w:t>2</w:t>
      </w:r>
      <w:r w:rsidR="0039075D" w:rsidRPr="00C67B07">
        <w:rPr>
          <w:rFonts w:hint="eastAsia"/>
          <w:lang w:val="en-GB"/>
        </w:rPr>
        <w:t>和第</w:t>
      </w:r>
      <w:r w:rsidR="0039075D" w:rsidRPr="00C67B07">
        <w:rPr>
          <w:lang w:val="en-GB"/>
        </w:rPr>
        <w:t>11</w:t>
      </w:r>
      <w:r w:rsidR="0039075D" w:rsidRPr="00C67B07">
        <w:rPr>
          <w:lang w:val="en-GB"/>
        </w:rPr>
        <w:t>条</w:t>
      </w:r>
      <w:r w:rsidR="0039075D">
        <w:rPr>
          <w:lang w:val="en-GB"/>
        </w:rPr>
        <w:t>)</w:t>
      </w:r>
      <w:r w:rsidR="0039075D" w:rsidRPr="00C67B07">
        <w:rPr>
          <w:rFonts w:hint="eastAsia"/>
          <w:lang w:val="en-GB"/>
        </w:rPr>
        <w:t>。</w:t>
      </w:r>
    </w:p>
    <w:p w:rsidR="0039075D" w:rsidRPr="00315F8B" w:rsidRDefault="0039075D" w:rsidP="0039075D">
      <w:pPr>
        <w:pStyle w:val="SingleTxtGC"/>
        <w:rPr>
          <w:rFonts w:eastAsia="SimHei" w:hint="eastAsia"/>
          <w:lang w:val="en-GB"/>
        </w:rPr>
      </w:pPr>
      <w:r w:rsidRPr="00315F8B">
        <w:rPr>
          <w:rFonts w:eastAsia="SimHei"/>
          <w:lang w:val="en-GB"/>
        </w:rPr>
        <w:t>委员会促请缔约国</w:t>
      </w:r>
      <w:r>
        <w:rPr>
          <w:rFonts w:eastAsia="SimHei" w:hint="eastAsia"/>
          <w:lang w:val="en-GB"/>
        </w:rPr>
        <w:t>：</w:t>
      </w:r>
    </w:p>
    <w:p w:rsidR="0039075D" w:rsidRPr="00315F8B" w:rsidRDefault="0039075D" w:rsidP="0039075D">
      <w:pPr>
        <w:pStyle w:val="SingleTxtGC"/>
        <w:numPr>
          <w:ilvl w:val="0"/>
          <w:numId w:val="66"/>
        </w:numPr>
        <w:rPr>
          <w:rFonts w:eastAsia="SimHei"/>
          <w:lang w:val="en-GB"/>
        </w:rPr>
      </w:pPr>
      <w:r w:rsidRPr="00315F8B">
        <w:rPr>
          <w:rFonts w:eastAsia="SimHei"/>
          <w:lang w:val="en-GB"/>
        </w:rPr>
        <w:t>确保公众监督委员会</w:t>
      </w:r>
      <w:r w:rsidRPr="00315F8B">
        <w:rPr>
          <w:rFonts w:eastAsia="SimHei" w:hint="eastAsia"/>
          <w:lang w:val="en-GB"/>
        </w:rPr>
        <w:t>能在不事先通知的情况下访问所有拘留场所</w:t>
      </w:r>
      <w:r>
        <w:rPr>
          <w:rFonts w:eastAsia="SimHei" w:hint="eastAsia"/>
          <w:lang w:val="en-GB"/>
        </w:rPr>
        <w:t>，</w:t>
      </w:r>
      <w:r w:rsidRPr="00315F8B">
        <w:rPr>
          <w:rFonts w:eastAsia="SimHei" w:hint="eastAsia"/>
          <w:lang w:val="en-GB"/>
        </w:rPr>
        <w:t>如获举报称有官员阻碍此类访问</w:t>
      </w:r>
      <w:r>
        <w:rPr>
          <w:rFonts w:eastAsia="SimHei" w:hint="eastAsia"/>
          <w:lang w:val="en-GB"/>
        </w:rPr>
        <w:t>，</w:t>
      </w:r>
      <w:r w:rsidRPr="00315F8B">
        <w:rPr>
          <w:rFonts w:eastAsia="SimHei" w:hint="eastAsia"/>
          <w:lang w:val="en-GB"/>
        </w:rPr>
        <w:t>一律应予以调查并妥善处理责任人</w:t>
      </w:r>
      <w:r>
        <w:rPr>
          <w:rFonts w:eastAsia="SimHei" w:hint="eastAsia"/>
          <w:lang w:val="en-GB"/>
        </w:rPr>
        <w:t>；</w:t>
      </w:r>
    </w:p>
    <w:p w:rsidR="0039075D" w:rsidRPr="00315F8B" w:rsidRDefault="0039075D" w:rsidP="0039075D">
      <w:pPr>
        <w:pStyle w:val="SingleTxtGC"/>
        <w:numPr>
          <w:ilvl w:val="0"/>
          <w:numId w:val="66"/>
        </w:numPr>
        <w:rPr>
          <w:rFonts w:eastAsia="SimHei"/>
          <w:lang w:val="en-GB"/>
        </w:rPr>
      </w:pPr>
      <w:r w:rsidRPr="00315F8B">
        <w:rPr>
          <w:rFonts w:eastAsia="SimHei"/>
          <w:lang w:val="en-GB"/>
        </w:rPr>
        <w:t>确保公众监督委员会</w:t>
      </w:r>
      <w:r w:rsidRPr="00315F8B">
        <w:rPr>
          <w:rFonts w:eastAsia="SimHei" w:hint="eastAsia"/>
          <w:lang w:val="en-GB"/>
        </w:rPr>
        <w:t>成员受到有效保护</w:t>
      </w:r>
      <w:r>
        <w:rPr>
          <w:rFonts w:eastAsia="SimHei" w:hint="eastAsia"/>
          <w:lang w:val="en-GB"/>
        </w:rPr>
        <w:t>，</w:t>
      </w:r>
      <w:r w:rsidRPr="00315F8B">
        <w:rPr>
          <w:rFonts w:eastAsia="SimHei" w:hint="eastAsia"/>
          <w:lang w:val="en-GB"/>
        </w:rPr>
        <w:t>免遭报复</w:t>
      </w:r>
      <w:r>
        <w:rPr>
          <w:rFonts w:eastAsia="SimHei" w:hint="eastAsia"/>
          <w:lang w:val="en-GB"/>
        </w:rPr>
        <w:t>；</w:t>
      </w:r>
    </w:p>
    <w:p w:rsidR="0039075D" w:rsidRPr="00315F8B" w:rsidRDefault="0039075D" w:rsidP="0039075D">
      <w:pPr>
        <w:pStyle w:val="SingleTxtGC"/>
        <w:numPr>
          <w:ilvl w:val="0"/>
          <w:numId w:val="66"/>
        </w:numPr>
        <w:rPr>
          <w:rFonts w:eastAsia="SimHei"/>
          <w:lang w:val="en-GB"/>
        </w:rPr>
      </w:pPr>
      <w:r w:rsidRPr="00315F8B">
        <w:rPr>
          <w:rFonts w:eastAsia="SimHei"/>
          <w:lang w:val="en-GB"/>
        </w:rPr>
        <w:t>确保公众监督委员会</w:t>
      </w:r>
      <w:r w:rsidRPr="00315F8B">
        <w:rPr>
          <w:rFonts w:eastAsia="SimHei" w:hint="eastAsia"/>
        </w:rPr>
        <w:t>资金充足</w:t>
      </w:r>
      <w:r>
        <w:rPr>
          <w:rFonts w:eastAsia="SimHei" w:hint="eastAsia"/>
        </w:rPr>
        <w:t>，</w:t>
      </w:r>
      <w:r w:rsidRPr="00315F8B">
        <w:rPr>
          <w:rFonts w:eastAsia="SimHei" w:hint="eastAsia"/>
        </w:rPr>
        <w:t>独立于地方行政机构</w:t>
      </w:r>
      <w:r>
        <w:rPr>
          <w:rFonts w:eastAsia="SimHei" w:hint="eastAsia"/>
        </w:rPr>
        <w:t>，</w:t>
      </w:r>
      <w:r w:rsidRPr="00315F8B">
        <w:rPr>
          <w:rFonts w:eastAsia="SimHei" w:hint="eastAsia"/>
        </w:rPr>
        <w:t>并考虑改由独立机构负责</w:t>
      </w:r>
      <w:r w:rsidRPr="00315F8B">
        <w:rPr>
          <w:rFonts w:eastAsia="SimHei" w:hint="eastAsia"/>
          <w:lang w:val="en-GB"/>
        </w:rPr>
        <w:t>任命</w:t>
      </w:r>
      <w:r w:rsidRPr="00315F8B">
        <w:rPr>
          <w:rFonts w:eastAsia="SimHei"/>
          <w:lang w:val="en-GB"/>
        </w:rPr>
        <w:t>公众监督委员会</w:t>
      </w:r>
      <w:r w:rsidRPr="00315F8B">
        <w:rPr>
          <w:rFonts w:eastAsia="SimHei" w:hint="eastAsia"/>
        </w:rPr>
        <w:t>成员</w:t>
      </w:r>
      <w:r>
        <w:rPr>
          <w:rFonts w:eastAsia="SimHei" w:hint="eastAsia"/>
        </w:rPr>
        <w:t>；</w:t>
      </w:r>
    </w:p>
    <w:p w:rsidR="0039075D" w:rsidRPr="00315F8B" w:rsidRDefault="0039075D" w:rsidP="0039075D">
      <w:pPr>
        <w:pStyle w:val="SingleTxtGC"/>
        <w:numPr>
          <w:ilvl w:val="0"/>
          <w:numId w:val="66"/>
        </w:numPr>
        <w:rPr>
          <w:rFonts w:eastAsia="SimHei"/>
          <w:lang w:val="en-GB"/>
        </w:rPr>
      </w:pPr>
      <w:r w:rsidRPr="00315F8B">
        <w:rPr>
          <w:rFonts w:eastAsia="SimHei"/>
          <w:lang w:val="en-GB"/>
        </w:rPr>
        <w:t>确保</w:t>
      </w:r>
      <w:r w:rsidRPr="00315F8B">
        <w:rPr>
          <w:rFonts w:eastAsia="SimHei" w:hint="eastAsia"/>
        </w:rPr>
        <w:t>及时、透明地</w:t>
      </w:r>
      <w:r w:rsidRPr="00315F8B">
        <w:rPr>
          <w:rFonts w:eastAsia="SimHei" w:hint="eastAsia"/>
          <w:lang w:val="en-GB"/>
        </w:rPr>
        <w:t>公布</w:t>
      </w:r>
      <w:r w:rsidRPr="00315F8B">
        <w:rPr>
          <w:rFonts w:eastAsia="SimHei"/>
          <w:lang w:val="en-GB"/>
        </w:rPr>
        <w:t>公众监督委员会</w:t>
      </w:r>
      <w:r w:rsidRPr="00315F8B">
        <w:rPr>
          <w:rFonts w:eastAsia="SimHei" w:hint="eastAsia"/>
          <w:lang w:val="en-GB"/>
        </w:rPr>
        <w:t>的调查结果和建议</w:t>
      </w:r>
      <w:r>
        <w:rPr>
          <w:rFonts w:eastAsia="SimHei" w:hint="eastAsia"/>
          <w:lang w:val="en-GB"/>
        </w:rPr>
        <w:t>，</w:t>
      </w:r>
      <w:r w:rsidRPr="00315F8B">
        <w:rPr>
          <w:rFonts w:eastAsia="SimHei" w:hint="eastAsia"/>
          <w:lang w:val="en-GB"/>
        </w:rPr>
        <w:t>所有关于拒绝提供保障或</w:t>
      </w:r>
      <w:r w:rsidRPr="00315F8B">
        <w:rPr>
          <w:rFonts w:eastAsia="SimHei"/>
          <w:lang w:val="en-GB"/>
        </w:rPr>
        <w:t>酷刑</w:t>
      </w:r>
      <w:r w:rsidRPr="00315F8B">
        <w:rPr>
          <w:rFonts w:eastAsia="SimHei" w:hint="eastAsia"/>
          <w:lang w:val="en-GB"/>
        </w:rPr>
        <w:t>和</w:t>
      </w:r>
      <w:r w:rsidRPr="00315F8B">
        <w:rPr>
          <w:rFonts w:eastAsia="SimHei"/>
          <w:lang w:val="en-GB"/>
        </w:rPr>
        <w:t>虐待</w:t>
      </w:r>
      <w:r w:rsidRPr="00315F8B">
        <w:rPr>
          <w:rFonts w:eastAsia="SimHei" w:hint="eastAsia"/>
        </w:rPr>
        <w:t>行为</w:t>
      </w:r>
      <w:r w:rsidRPr="00315F8B">
        <w:rPr>
          <w:rFonts w:eastAsia="SimHei" w:hint="eastAsia"/>
          <w:lang w:val="en-GB"/>
        </w:rPr>
        <w:t>的指控都能获</w:t>
      </w:r>
      <w:r>
        <w:rPr>
          <w:rFonts w:eastAsia="SimHei" w:hint="eastAsia"/>
          <w:lang w:val="en-GB"/>
        </w:rPr>
        <w:t>得主管</w:t>
      </w:r>
      <w:r w:rsidRPr="00315F8B">
        <w:rPr>
          <w:rFonts w:eastAsia="SimHei" w:hint="eastAsia"/>
          <w:lang w:val="en-GB"/>
        </w:rPr>
        <w:t>机关注意并得到</w:t>
      </w:r>
      <w:r>
        <w:rPr>
          <w:rFonts w:eastAsia="SimHei" w:hint="eastAsia"/>
          <w:lang w:val="en-GB"/>
        </w:rPr>
        <w:t>即时、公正和</w:t>
      </w:r>
      <w:r w:rsidRPr="00315F8B">
        <w:rPr>
          <w:rFonts w:eastAsia="SimHei" w:hint="eastAsia"/>
          <w:lang w:val="en-GB"/>
        </w:rPr>
        <w:t>有效的调查</w:t>
      </w:r>
      <w:r>
        <w:rPr>
          <w:rFonts w:eastAsia="SimHei" w:hint="eastAsia"/>
          <w:lang w:val="en-GB"/>
        </w:rPr>
        <w:t>，</w:t>
      </w:r>
      <w:r w:rsidRPr="00315F8B">
        <w:rPr>
          <w:rFonts w:eastAsia="SimHei" w:hint="eastAsia"/>
          <w:lang w:val="en-GB"/>
        </w:rPr>
        <w:t>如</w:t>
      </w:r>
      <w:r w:rsidRPr="00315F8B">
        <w:rPr>
          <w:rFonts w:eastAsia="SimHei"/>
          <w:lang w:val="en-GB"/>
        </w:rPr>
        <w:t>Leonid Razzvozhayev</w:t>
      </w:r>
      <w:r w:rsidRPr="00315F8B">
        <w:rPr>
          <w:rFonts w:eastAsia="SimHei" w:hint="eastAsia"/>
          <w:lang w:val="en-GB"/>
        </w:rPr>
        <w:t>一案</w:t>
      </w:r>
      <w:r>
        <w:rPr>
          <w:rFonts w:eastAsia="SimHei" w:hint="eastAsia"/>
          <w:lang w:val="en-GB"/>
        </w:rPr>
        <w:t>，</w:t>
      </w:r>
      <w:r w:rsidRPr="00315F8B">
        <w:rPr>
          <w:rFonts w:eastAsia="SimHei" w:hint="eastAsia"/>
          <w:lang w:val="en-GB"/>
        </w:rPr>
        <w:t>当事人指控称</w:t>
      </w:r>
      <w:r>
        <w:rPr>
          <w:rFonts w:eastAsia="SimHei" w:hint="eastAsia"/>
          <w:lang w:val="en-GB"/>
        </w:rPr>
        <w:t>，</w:t>
      </w:r>
      <w:r w:rsidRPr="00315F8B">
        <w:rPr>
          <w:rFonts w:eastAsia="SimHei" w:hint="eastAsia"/>
          <w:lang w:val="en-GB"/>
        </w:rPr>
        <w:t>在案件提交</w:t>
      </w:r>
      <w:r w:rsidRPr="00315F8B">
        <w:rPr>
          <w:rFonts w:eastAsia="SimHei"/>
          <w:lang w:val="en-GB"/>
        </w:rPr>
        <w:t>调查委员会</w:t>
      </w:r>
      <w:r w:rsidRPr="00315F8B">
        <w:rPr>
          <w:rFonts w:eastAsia="SimHei" w:hint="eastAsia"/>
          <w:lang w:val="en-GB"/>
        </w:rPr>
        <w:t>之前曾遭</w:t>
      </w:r>
      <w:r w:rsidRPr="00315F8B">
        <w:rPr>
          <w:rFonts w:eastAsia="SimHei"/>
          <w:lang w:val="en-GB"/>
        </w:rPr>
        <w:t>缔约国</w:t>
      </w:r>
      <w:r w:rsidRPr="00315F8B">
        <w:rPr>
          <w:rFonts w:eastAsia="SimHei" w:hint="eastAsia"/>
          <w:lang w:val="en-GB"/>
        </w:rPr>
        <w:t>官员劫持和</w:t>
      </w:r>
      <w:r w:rsidRPr="00315F8B">
        <w:rPr>
          <w:rFonts w:eastAsia="SimHei"/>
          <w:lang w:val="en-GB"/>
        </w:rPr>
        <w:t>酷刑</w:t>
      </w:r>
      <w:r w:rsidRPr="00315F8B">
        <w:rPr>
          <w:rFonts w:eastAsia="SimHei" w:hint="eastAsia"/>
          <w:lang w:val="en-GB"/>
        </w:rPr>
        <w:t>逼供</w:t>
      </w:r>
      <w:r>
        <w:rPr>
          <w:rFonts w:eastAsia="SimHei" w:hint="eastAsia"/>
          <w:lang w:val="en-GB"/>
        </w:rPr>
        <w:t>，其后还</w:t>
      </w:r>
      <w:r w:rsidRPr="00315F8B">
        <w:rPr>
          <w:rFonts w:eastAsia="SimHei" w:hint="eastAsia"/>
          <w:lang w:val="en-GB"/>
        </w:rPr>
        <w:t>剥夺了其自行选择</w:t>
      </w:r>
      <w:r>
        <w:rPr>
          <w:rFonts w:eastAsia="SimHei" w:hint="eastAsia"/>
          <w:lang w:val="en-GB"/>
        </w:rPr>
        <w:t>律师</w:t>
      </w:r>
      <w:r w:rsidRPr="00315F8B">
        <w:rPr>
          <w:rFonts w:eastAsia="SimHei" w:hint="eastAsia"/>
          <w:lang w:val="en-GB"/>
        </w:rPr>
        <w:t>的权利</w:t>
      </w:r>
      <w:r>
        <w:rPr>
          <w:rFonts w:eastAsia="SimHei" w:hint="eastAsia"/>
          <w:lang w:val="en-GB"/>
        </w:rPr>
        <w:t>；</w:t>
      </w:r>
    </w:p>
    <w:p w:rsidR="0039075D" w:rsidRPr="00315F8B" w:rsidRDefault="0039075D" w:rsidP="0039075D">
      <w:pPr>
        <w:pStyle w:val="SingleTxtGC"/>
        <w:numPr>
          <w:ilvl w:val="0"/>
          <w:numId w:val="66"/>
        </w:numPr>
        <w:rPr>
          <w:rFonts w:eastAsia="SimHei" w:hint="eastAsia"/>
          <w:lang w:val="en-GB"/>
        </w:rPr>
      </w:pPr>
      <w:r w:rsidRPr="00315F8B">
        <w:rPr>
          <w:rFonts w:eastAsia="SimHei"/>
          <w:lang w:val="en-GB"/>
        </w:rPr>
        <w:t>Sergei Magnitsky</w:t>
      </w:r>
      <w:r w:rsidRPr="00315F8B">
        <w:rPr>
          <w:rFonts w:eastAsia="SimHei"/>
          <w:lang w:val="en-GB"/>
        </w:rPr>
        <w:t>拘留期间死亡</w:t>
      </w:r>
      <w:r w:rsidRPr="00315F8B">
        <w:rPr>
          <w:rFonts w:eastAsia="SimHei" w:hint="eastAsia"/>
          <w:lang w:val="en-GB"/>
        </w:rPr>
        <w:t>一案中</w:t>
      </w:r>
      <w:r>
        <w:rPr>
          <w:rFonts w:eastAsia="SimHei" w:hint="eastAsia"/>
          <w:lang w:val="en-GB"/>
        </w:rPr>
        <w:t>，</w:t>
      </w:r>
      <w:r w:rsidRPr="00315F8B">
        <w:rPr>
          <w:rFonts w:eastAsia="SimHei" w:hint="eastAsia"/>
          <w:lang w:val="en-GB"/>
        </w:rPr>
        <w:t>按照</w:t>
      </w:r>
      <w:r w:rsidRPr="00315F8B">
        <w:rPr>
          <w:rFonts w:eastAsia="SimHei"/>
          <w:lang w:val="en-GB"/>
        </w:rPr>
        <w:t>莫斯科公众监督委员会</w:t>
      </w:r>
      <w:r w:rsidRPr="00315F8B">
        <w:rPr>
          <w:rFonts w:eastAsia="SimHei" w:hint="eastAsia"/>
          <w:lang w:val="en-GB"/>
        </w:rPr>
        <w:t>的建议</w:t>
      </w:r>
      <w:r>
        <w:rPr>
          <w:rFonts w:eastAsia="SimHei" w:hint="eastAsia"/>
          <w:lang w:val="en-GB"/>
        </w:rPr>
        <w:t>，即时</w:t>
      </w:r>
      <w:r w:rsidRPr="00315F8B">
        <w:rPr>
          <w:rFonts w:eastAsia="SimHei"/>
          <w:lang w:val="en-GB"/>
        </w:rPr>
        <w:t>、公正且有效</w:t>
      </w:r>
      <w:r w:rsidRPr="00315F8B">
        <w:rPr>
          <w:rFonts w:eastAsia="SimHei" w:hint="eastAsia"/>
          <w:lang w:val="en-GB"/>
        </w:rPr>
        <w:t>地调查官员</w:t>
      </w:r>
      <w:r>
        <w:rPr>
          <w:rFonts w:eastAsia="SimHei" w:hint="eastAsia"/>
          <w:lang w:val="en-GB"/>
        </w:rPr>
        <w:t>，</w:t>
      </w:r>
      <w:r w:rsidRPr="00315F8B">
        <w:rPr>
          <w:rFonts w:eastAsia="SimHei" w:hint="eastAsia"/>
          <w:lang w:val="en-GB"/>
        </w:rPr>
        <w:t>包括其刑事案件的主调查员的责任</w:t>
      </w:r>
      <w:r>
        <w:rPr>
          <w:rFonts w:eastAsia="SimHei" w:hint="eastAsia"/>
          <w:lang w:val="en-GB"/>
        </w:rPr>
        <w:t>，</w:t>
      </w:r>
      <w:r w:rsidRPr="00315F8B">
        <w:rPr>
          <w:rFonts w:eastAsia="SimHei" w:hint="eastAsia"/>
          <w:lang w:val="en-GB"/>
        </w:rPr>
        <w:t>并</w:t>
      </w:r>
      <w:r w:rsidRPr="00315F8B">
        <w:rPr>
          <w:rFonts w:eastAsia="SimHei"/>
          <w:lang w:val="en-GB"/>
        </w:rPr>
        <w:t>确保</w:t>
      </w:r>
      <w:r w:rsidRPr="00315F8B">
        <w:rPr>
          <w:rFonts w:eastAsia="SimHei" w:hint="eastAsia"/>
          <w:lang w:val="en-GB"/>
        </w:rPr>
        <w:t>起诉并按罪行严重程度妥善惩处</w:t>
      </w:r>
      <w:r w:rsidRPr="00315F8B">
        <w:rPr>
          <w:rFonts w:eastAsia="SimHei"/>
          <w:lang w:val="en-GB"/>
        </w:rPr>
        <w:t>所有</w:t>
      </w:r>
      <w:r w:rsidRPr="00315F8B">
        <w:rPr>
          <w:rFonts w:eastAsia="SimHei" w:hint="eastAsia"/>
          <w:lang w:val="en-GB"/>
        </w:rPr>
        <w:t>对其所受</w:t>
      </w:r>
      <w:r w:rsidRPr="00315F8B">
        <w:rPr>
          <w:rFonts w:eastAsia="SimHei"/>
          <w:lang w:val="en-GB"/>
        </w:rPr>
        <w:t>酷刑</w:t>
      </w:r>
      <w:r w:rsidRPr="00315F8B">
        <w:rPr>
          <w:rFonts w:eastAsia="SimHei" w:hint="eastAsia"/>
          <w:lang w:val="en-GB"/>
        </w:rPr>
        <w:t>和死亡负有责任者</w:t>
      </w:r>
      <w:r>
        <w:rPr>
          <w:rFonts w:eastAsia="SimHei" w:hint="eastAsia"/>
          <w:lang w:val="en-GB"/>
        </w:rPr>
        <w:t>；</w:t>
      </w:r>
    </w:p>
    <w:p w:rsidR="0039075D" w:rsidRPr="00315F8B" w:rsidRDefault="0039075D" w:rsidP="0039075D">
      <w:pPr>
        <w:pStyle w:val="SingleTxtGC"/>
        <w:numPr>
          <w:ilvl w:val="0"/>
          <w:numId w:val="66"/>
        </w:numPr>
        <w:rPr>
          <w:rFonts w:eastAsia="SimHei" w:hint="eastAsia"/>
          <w:lang w:val="en-GB"/>
        </w:rPr>
      </w:pPr>
      <w:r w:rsidRPr="00315F8B">
        <w:rPr>
          <w:rFonts w:eastAsia="SimHei" w:hint="eastAsia"/>
          <w:lang w:val="en-GB"/>
        </w:rPr>
        <w:t>在下次</w:t>
      </w:r>
      <w:r w:rsidRPr="00315F8B">
        <w:rPr>
          <w:rFonts w:eastAsia="SimHei"/>
          <w:lang w:val="en-GB"/>
        </w:rPr>
        <w:t>定期报告</w:t>
      </w:r>
      <w:r w:rsidRPr="00315F8B">
        <w:rPr>
          <w:rFonts w:eastAsia="SimHei" w:hint="eastAsia"/>
          <w:lang w:val="en-GB"/>
        </w:rPr>
        <w:t>中提供统计数据</w:t>
      </w:r>
      <w:r>
        <w:rPr>
          <w:rFonts w:eastAsia="SimHei" w:hint="eastAsia"/>
          <w:lang w:val="en-GB"/>
        </w:rPr>
        <w:t>，</w:t>
      </w:r>
      <w:r w:rsidRPr="00315F8B">
        <w:rPr>
          <w:rFonts w:eastAsia="SimHei" w:hint="eastAsia"/>
          <w:lang w:val="en-GB"/>
        </w:rPr>
        <w:t>说明</w:t>
      </w:r>
      <w:r w:rsidRPr="00315F8B">
        <w:rPr>
          <w:rFonts w:eastAsia="SimHei"/>
          <w:lang w:val="en-GB"/>
        </w:rPr>
        <w:t>公众监督委员会</w:t>
      </w:r>
      <w:r>
        <w:rPr>
          <w:rFonts w:eastAsia="SimHei" w:hint="eastAsia"/>
          <w:lang w:val="en-GB"/>
        </w:rPr>
        <w:t>访问之后</w:t>
      </w:r>
      <w:r w:rsidRPr="00315F8B">
        <w:rPr>
          <w:rFonts w:eastAsia="SimHei" w:hint="eastAsia"/>
          <w:lang w:val="en-GB"/>
        </w:rPr>
        <w:t>对多少</w:t>
      </w:r>
      <w:r>
        <w:rPr>
          <w:rFonts w:eastAsia="SimHei" w:hint="eastAsia"/>
          <w:lang w:val="en-GB"/>
        </w:rPr>
        <w:t>起</w:t>
      </w:r>
      <w:r w:rsidRPr="00315F8B">
        <w:rPr>
          <w:rFonts w:eastAsia="SimHei" w:hint="eastAsia"/>
          <w:lang w:val="en-GB"/>
        </w:rPr>
        <w:t>酷刑、</w:t>
      </w:r>
      <w:r w:rsidRPr="00315F8B">
        <w:rPr>
          <w:rFonts w:eastAsia="SimHei"/>
          <w:lang w:val="en-GB"/>
        </w:rPr>
        <w:t>虐待</w:t>
      </w:r>
      <w:r w:rsidRPr="00315F8B">
        <w:rPr>
          <w:rFonts w:eastAsia="SimHei" w:hint="eastAsia"/>
          <w:lang w:val="en-GB"/>
        </w:rPr>
        <w:t>和拒不提供保障的案件启动了调查</w:t>
      </w:r>
      <w:r>
        <w:rPr>
          <w:rFonts w:eastAsia="SimHei" w:hint="eastAsia"/>
          <w:lang w:val="en-GB"/>
        </w:rPr>
        <w:t>，</w:t>
      </w:r>
      <w:r w:rsidRPr="00315F8B">
        <w:rPr>
          <w:rFonts w:eastAsia="SimHei" w:hint="eastAsia"/>
          <w:lang w:val="en-GB"/>
        </w:rPr>
        <w:t>并提供资料说明调查结果。</w:t>
      </w:r>
    </w:p>
    <w:p w:rsidR="0039075D" w:rsidRDefault="0039075D" w:rsidP="0039075D">
      <w:pPr>
        <w:pStyle w:val="H23GC"/>
        <w:rPr>
          <w:rFonts w:hint="eastAsia"/>
          <w:lang w:val="en-GB"/>
        </w:rPr>
      </w:pPr>
      <w:r>
        <w:rPr>
          <w:rFonts w:hint="eastAsia"/>
          <w:lang w:val="en-GB"/>
        </w:rPr>
        <w:tab/>
      </w:r>
      <w:r>
        <w:rPr>
          <w:rFonts w:hint="eastAsia"/>
          <w:lang w:val="en-GB"/>
        </w:rPr>
        <w:tab/>
      </w:r>
      <w:r w:rsidRPr="00C67B07">
        <w:rPr>
          <w:rFonts w:hint="eastAsia"/>
          <w:lang w:val="en-GB"/>
        </w:rPr>
        <w:t>恐吓、骚扰和暴力攻击人权维护者</w:t>
      </w:r>
    </w:p>
    <w:p w:rsidR="0039075D" w:rsidRDefault="00D22D3A" w:rsidP="0039075D">
      <w:pPr>
        <w:pStyle w:val="SingleTxtGC"/>
        <w:rPr>
          <w:rFonts w:hint="eastAsia"/>
          <w:lang w:val="en-GB"/>
        </w:rPr>
      </w:pPr>
      <w:r>
        <w:rPr>
          <w:rFonts w:hint="eastAsia"/>
          <w:lang w:val="en-GB"/>
        </w:rPr>
        <w:t>(</w:t>
      </w:r>
      <w:r w:rsidR="0039075D" w:rsidRPr="00C67B07">
        <w:rPr>
          <w:lang w:val="en-GB"/>
        </w:rPr>
        <w:t>1</w:t>
      </w:r>
      <w:r>
        <w:rPr>
          <w:lang w:val="en-GB"/>
        </w:rPr>
        <w:t>2</w:t>
      </w:r>
      <w:r>
        <w:rPr>
          <w:rFonts w:hint="eastAsia"/>
          <w:lang w:val="en-GB"/>
        </w:rPr>
        <w:t>)</w:t>
      </w:r>
      <w:r w:rsidR="0039075D">
        <w:rPr>
          <w:lang w:val="en-GB"/>
        </w:rPr>
        <w:t xml:space="preserve">  </w:t>
      </w:r>
      <w:r w:rsidR="0039075D" w:rsidRPr="00C67B07">
        <w:rPr>
          <w:lang w:val="en-GB"/>
        </w:rPr>
        <w:t>委员会</w:t>
      </w:r>
      <w:r w:rsidR="0039075D" w:rsidRPr="00C67B07">
        <w:rPr>
          <w:rFonts w:hint="eastAsia"/>
          <w:lang w:val="en-GB"/>
        </w:rPr>
        <w:t>对</w:t>
      </w:r>
      <w:r w:rsidR="0039075D" w:rsidRPr="00C67B07">
        <w:rPr>
          <w:lang w:val="en-GB"/>
        </w:rPr>
        <w:t>缔约国</w:t>
      </w:r>
      <w:r w:rsidR="0039075D" w:rsidRPr="00C67B07">
        <w:rPr>
          <w:rFonts w:hint="eastAsia"/>
          <w:lang w:val="en-GB"/>
        </w:rPr>
        <w:t>对待监督和报告</w:t>
      </w:r>
      <w:r w:rsidR="0039075D" w:rsidRPr="00C67B07">
        <w:rPr>
          <w:lang w:val="en-GB"/>
        </w:rPr>
        <w:t>缔约国</w:t>
      </w:r>
      <w:r w:rsidR="0039075D" w:rsidRPr="00C67B07">
        <w:rPr>
          <w:rFonts w:hint="eastAsia"/>
          <w:lang w:val="en-GB"/>
        </w:rPr>
        <w:t>人权情况的个人和组织的工作的方式感到严重关切。例如</w:t>
      </w:r>
      <w:r w:rsidR="0039075D">
        <w:rPr>
          <w:rFonts w:hint="eastAsia"/>
          <w:lang w:val="en-GB"/>
        </w:rPr>
        <w:t>，</w:t>
      </w:r>
      <w:r w:rsidR="0039075D" w:rsidRPr="00C67B07">
        <w:rPr>
          <w:rFonts w:hint="eastAsia"/>
          <w:lang w:val="en-GB"/>
        </w:rPr>
        <w:t>缔约国于</w:t>
      </w:r>
      <w:r w:rsidR="0039075D" w:rsidRPr="00C67B07">
        <w:rPr>
          <w:lang w:val="en-GB"/>
        </w:rPr>
        <w:t>2012</w:t>
      </w:r>
      <w:r w:rsidR="0039075D" w:rsidRPr="00C67B07">
        <w:rPr>
          <w:rFonts w:hint="eastAsia"/>
          <w:lang w:val="en-GB"/>
        </w:rPr>
        <w:t>年要求从</w:t>
      </w:r>
      <w:r w:rsidR="0039075D" w:rsidRPr="00C67B07">
        <w:rPr>
          <w:lang w:val="en-GB"/>
        </w:rPr>
        <w:t>缔约国</w:t>
      </w:r>
      <w:r w:rsidR="0039075D" w:rsidRPr="00C67B07">
        <w:rPr>
          <w:rFonts w:hint="eastAsia"/>
          <w:lang w:val="en-GB"/>
        </w:rPr>
        <w:t>之外的其他来源获得资助的组织</w:t>
      </w:r>
      <w:r w:rsidR="0039075D">
        <w:rPr>
          <w:rFonts w:hint="eastAsia"/>
          <w:lang w:val="en-GB"/>
        </w:rPr>
        <w:t>，</w:t>
      </w:r>
      <w:r w:rsidR="0039075D" w:rsidRPr="00C67B07">
        <w:rPr>
          <w:rFonts w:hint="eastAsia"/>
          <w:lang w:val="en-GB"/>
        </w:rPr>
        <w:t>包括接受</w:t>
      </w:r>
      <w:r w:rsidR="0039075D" w:rsidRPr="00C67B07">
        <w:rPr>
          <w:lang w:val="en-GB"/>
        </w:rPr>
        <w:t>联合国援助酷刑</w:t>
      </w:r>
      <w:r w:rsidR="0039075D">
        <w:rPr>
          <w:lang w:val="en-GB"/>
        </w:rPr>
        <w:t>受害人</w:t>
      </w:r>
      <w:r w:rsidR="0039075D" w:rsidRPr="00C67B07">
        <w:rPr>
          <w:lang w:val="en-GB"/>
        </w:rPr>
        <w:t>自愿基金</w:t>
      </w:r>
      <w:r w:rsidR="0039075D" w:rsidRPr="00C67B07">
        <w:rPr>
          <w:rFonts w:hint="eastAsia"/>
          <w:lang w:val="en-GB"/>
        </w:rPr>
        <w:t>资助的组织</w:t>
      </w:r>
      <w:r w:rsidR="0039075D">
        <w:rPr>
          <w:rFonts w:hint="eastAsia"/>
          <w:lang w:val="en-GB"/>
        </w:rPr>
        <w:t>，</w:t>
      </w:r>
      <w:r w:rsidR="0039075D" w:rsidRPr="00C67B07">
        <w:rPr>
          <w:rFonts w:hint="eastAsia"/>
          <w:lang w:val="en-GB"/>
        </w:rPr>
        <w:t>进行注册并公开自称“外国机构”</w:t>
      </w:r>
      <w:r w:rsidR="0039075D">
        <w:rPr>
          <w:rFonts w:hint="eastAsia"/>
          <w:lang w:val="en-GB"/>
        </w:rPr>
        <w:t>，</w:t>
      </w:r>
      <w:r w:rsidR="0039075D" w:rsidRPr="00C67B07">
        <w:rPr>
          <w:rFonts w:hint="eastAsia"/>
          <w:lang w:val="en-GB"/>
        </w:rPr>
        <w:t>这一名称似乎带有贬义并且在威胁</w:t>
      </w:r>
      <w:r w:rsidR="0039075D" w:rsidRPr="00C67B07">
        <w:rPr>
          <w:lang w:val="en-GB"/>
        </w:rPr>
        <w:t>人权维护者</w:t>
      </w:r>
      <w:r w:rsidR="0039075D" w:rsidRPr="00C67B07">
        <w:rPr>
          <w:rFonts w:hint="eastAsia"/>
          <w:lang w:val="en-GB"/>
        </w:rPr>
        <w:t>。</w:t>
      </w:r>
    </w:p>
    <w:p w:rsidR="0039075D" w:rsidRDefault="0039075D" w:rsidP="0039075D">
      <w:pPr>
        <w:pStyle w:val="SingleTxtGC"/>
        <w:rPr>
          <w:rFonts w:hint="eastAsia"/>
          <w:lang w:val="en-GB"/>
        </w:rPr>
      </w:pPr>
      <w:r w:rsidRPr="00C67B07">
        <w:rPr>
          <w:lang w:val="en-GB"/>
        </w:rPr>
        <w:t>委员会</w:t>
      </w:r>
      <w:r w:rsidRPr="00C67B07">
        <w:rPr>
          <w:rFonts w:hint="eastAsia"/>
          <w:lang w:val="en-GB"/>
        </w:rPr>
        <w:t>还关切的是</w:t>
      </w:r>
      <w:r>
        <w:rPr>
          <w:rFonts w:hint="eastAsia"/>
          <w:lang w:val="en-GB"/>
        </w:rPr>
        <w:t>，</w:t>
      </w:r>
      <w:r w:rsidRPr="00C67B07">
        <w:rPr>
          <w:rFonts w:hint="eastAsia"/>
          <w:lang w:val="en-GB"/>
        </w:rPr>
        <w:t>最近对</w:t>
      </w:r>
      <w:r w:rsidRPr="00C67B07">
        <w:rPr>
          <w:lang w:val="en-GB"/>
        </w:rPr>
        <w:t>《刑法典》</w:t>
      </w:r>
      <w:r w:rsidRPr="00C67B07">
        <w:rPr>
          <w:rFonts w:hint="eastAsia"/>
          <w:lang w:val="en-GB"/>
        </w:rPr>
        <w:t>的修订扩大了叛国罪的定义</w:t>
      </w:r>
      <w:r>
        <w:rPr>
          <w:rFonts w:hint="eastAsia"/>
          <w:lang w:val="en-GB"/>
        </w:rPr>
        <w:t>，</w:t>
      </w:r>
      <w:r w:rsidRPr="00C67B07">
        <w:rPr>
          <w:rFonts w:hint="eastAsia"/>
          <w:lang w:val="en-GB"/>
        </w:rPr>
        <w:t>将“为意图损害俄罗斯安全的他国或国际组织</w:t>
      </w:r>
      <w:r w:rsidR="002B5675">
        <w:rPr>
          <w:lang w:val="en-GB"/>
        </w:rPr>
        <w:t>[</w:t>
      </w:r>
      <w:r w:rsidR="002B5675">
        <w:rPr>
          <w:rFonts w:hint="eastAsia"/>
          <w:lang w:val="en-GB"/>
        </w:rPr>
        <w:t>……</w:t>
      </w:r>
      <w:r>
        <w:rPr>
          <w:lang w:val="en-GB"/>
        </w:rPr>
        <w:t>]</w:t>
      </w:r>
      <w:r w:rsidRPr="00C67B07">
        <w:rPr>
          <w:rFonts w:hint="eastAsia"/>
          <w:lang w:val="en-GB"/>
        </w:rPr>
        <w:t>提供资金、技术、</w:t>
      </w:r>
      <w:r>
        <w:rPr>
          <w:rFonts w:hint="eastAsia"/>
          <w:lang w:val="en-GB"/>
        </w:rPr>
        <w:t>咨询</w:t>
      </w:r>
      <w:r w:rsidRPr="00C67B07">
        <w:rPr>
          <w:rFonts w:hint="eastAsia"/>
          <w:lang w:val="en-GB"/>
        </w:rPr>
        <w:t>或其他援助”纳入其中。</w:t>
      </w:r>
      <w:r w:rsidRPr="00C67B07">
        <w:rPr>
          <w:lang w:val="en-GB"/>
        </w:rPr>
        <w:t>委员会</w:t>
      </w:r>
      <w:r w:rsidRPr="00C67B07">
        <w:rPr>
          <w:rFonts w:hint="eastAsia"/>
          <w:lang w:val="en-GB"/>
        </w:rPr>
        <w:t>关切的是</w:t>
      </w:r>
      <w:r>
        <w:rPr>
          <w:rFonts w:hint="eastAsia"/>
          <w:lang w:val="en-GB"/>
        </w:rPr>
        <w:t>，</w:t>
      </w:r>
      <w:r w:rsidRPr="00C67B07">
        <w:rPr>
          <w:rFonts w:hint="eastAsia"/>
          <w:lang w:val="en-GB"/>
        </w:rPr>
        <w:t>这种规定可能影响人们向</w:t>
      </w:r>
      <w:r w:rsidRPr="00C67B07">
        <w:rPr>
          <w:lang w:val="en-GB"/>
        </w:rPr>
        <w:t>禁止酷刑委员会</w:t>
      </w:r>
      <w:r w:rsidRPr="00C67B07">
        <w:rPr>
          <w:rFonts w:hint="eastAsia"/>
          <w:lang w:val="en-GB"/>
        </w:rPr>
        <w:t>、防止</w:t>
      </w:r>
      <w:r w:rsidRPr="00C67B07">
        <w:rPr>
          <w:lang w:val="en-GB"/>
        </w:rPr>
        <w:t>酷刑小组委员会</w:t>
      </w:r>
      <w:r w:rsidRPr="00C67B07">
        <w:rPr>
          <w:rFonts w:hint="eastAsia"/>
          <w:lang w:val="en-GB"/>
        </w:rPr>
        <w:t>或</w:t>
      </w:r>
      <w:r w:rsidRPr="00C67B07">
        <w:rPr>
          <w:lang w:val="en-GB"/>
        </w:rPr>
        <w:t>联合国援助酷刑</w:t>
      </w:r>
      <w:r>
        <w:rPr>
          <w:lang w:val="en-GB"/>
        </w:rPr>
        <w:t>受害人</w:t>
      </w:r>
      <w:r w:rsidRPr="00C67B07">
        <w:rPr>
          <w:lang w:val="en-GB"/>
        </w:rPr>
        <w:t>自愿基金</w:t>
      </w:r>
      <w:r w:rsidRPr="00C67B07">
        <w:rPr>
          <w:rFonts w:hint="eastAsia"/>
          <w:lang w:val="en-GB"/>
        </w:rPr>
        <w:t>提供资料</w:t>
      </w:r>
      <w:r>
        <w:rPr>
          <w:rFonts w:hint="eastAsia"/>
          <w:lang w:val="en-GB"/>
        </w:rPr>
        <w:t>，</w:t>
      </w:r>
      <w:r w:rsidRPr="00C67B07">
        <w:rPr>
          <w:lang w:val="en-GB"/>
        </w:rPr>
        <w:t>委员会</w:t>
      </w:r>
      <w:r w:rsidRPr="00C67B07">
        <w:rPr>
          <w:rFonts w:hint="eastAsia"/>
          <w:lang w:val="en-GB"/>
        </w:rPr>
        <w:t>担心这将被解读为禁止与</w:t>
      </w:r>
      <w:r w:rsidRPr="00C67B07">
        <w:rPr>
          <w:lang w:val="en-GB"/>
        </w:rPr>
        <w:t>委员会</w:t>
      </w:r>
      <w:r w:rsidRPr="00C67B07">
        <w:rPr>
          <w:rFonts w:hint="eastAsia"/>
          <w:lang w:val="en-GB"/>
        </w:rPr>
        <w:t>或其他联合国人权机构共享关于</w:t>
      </w:r>
      <w:r w:rsidRPr="00C67B07">
        <w:rPr>
          <w:lang w:val="en-GB"/>
        </w:rPr>
        <w:t>俄罗斯联邦</w:t>
      </w:r>
      <w:r w:rsidRPr="00C67B07">
        <w:rPr>
          <w:rFonts w:hint="eastAsia"/>
          <w:lang w:val="en-GB"/>
        </w:rPr>
        <w:t>人权情况的资料。</w:t>
      </w:r>
    </w:p>
    <w:p w:rsidR="0039075D" w:rsidRDefault="0039075D" w:rsidP="0039075D">
      <w:pPr>
        <w:pStyle w:val="SingleTxtGC"/>
        <w:rPr>
          <w:rFonts w:hint="eastAsia"/>
          <w:lang w:val="en-GB"/>
        </w:rPr>
      </w:pPr>
      <w:r w:rsidRPr="00C67B07">
        <w:rPr>
          <w:lang w:val="en-GB"/>
        </w:rPr>
        <w:t>委员会</w:t>
      </w:r>
      <w:r w:rsidRPr="00C67B07">
        <w:rPr>
          <w:rFonts w:hint="eastAsia"/>
          <w:lang w:val="en-GB"/>
        </w:rPr>
        <w:t>深为关切的是</w:t>
      </w:r>
      <w:r>
        <w:rPr>
          <w:rFonts w:hint="eastAsia"/>
          <w:lang w:val="en-GB"/>
        </w:rPr>
        <w:t>，</w:t>
      </w:r>
      <w:r w:rsidRPr="00C67B07">
        <w:rPr>
          <w:rFonts w:hint="eastAsia"/>
          <w:lang w:val="en-GB"/>
        </w:rPr>
        <w:t>不断有大量关于严重的</w:t>
      </w:r>
      <w:r w:rsidRPr="00C67B07">
        <w:rPr>
          <w:lang w:val="en-GB"/>
        </w:rPr>
        <w:t>恐吓</w:t>
      </w:r>
      <w:r w:rsidRPr="00C67B07">
        <w:rPr>
          <w:rFonts w:hint="eastAsia"/>
          <w:lang w:val="en-GB"/>
        </w:rPr>
        <w:t>、</w:t>
      </w:r>
      <w:r w:rsidRPr="00C67B07">
        <w:rPr>
          <w:lang w:val="en-GB"/>
        </w:rPr>
        <w:t>报复</w:t>
      </w:r>
      <w:r w:rsidRPr="00C67B07">
        <w:rPr>
          <w:rFonts w:hint="eastAsia"/>
          <w:lang w:val="en-GB"/>
        </w:rPr>
        <w:t>和</w:t>
      </w:r>
      <w:r w:rsidRPr="00C67B07">
        <w:rPr>
          <w:lang w:val="en-GB"/>
        </w:rPr>
        <w:t>威胁人权维护者</w:t>
      </w:r>
      <w:r w:rsidRPr="00C67B07">
        <w:rPr>
          <w:rFonts w:hint="eastAsia"/>
          <w:lang w:val="en-GB"/>
        </w:rPr>
        <w:t>和记者的行为的报告</w:t>
      </w:r>
      <w:r>
        <w:rPr>
          <w:rFonts w:hint="eastAsia"/>
          <w:lang w:val="en-GB"/>
        </w:rPr>
        <w:t>，</w:t>
      </w:r>
      <w:r w:rsidRPr="00C67B07">
        <w:rPr>
          <w:rFonts w:hint="eastAsia"/>
          <w:lang w:val="en-GB"/>
        </w:rPr>
        <w:t>包括关于死亡案例和</w:t>
      </w:r>
      <w:r w:rsidRPr="00C67B07">
        <w:rPr>
          <w:lang w:val="en-GB"/>
        </w:rPr>
        <w:t>缔约国</w:t>
      </w:r>
      <w:r w:rsidRPr="00C67B07">
        <w:rPr>
          <w:rFonts w:hint="eastAsia"/>
          <w:lang w:val="en-GB"/>
        </w:rPr>
        <w:t>官方未</w:t>
      </w:r>
      <w:r w:rsidRPr="00C67B07">
        <w:rPr>
          <w:lang w:val="en-GB"/>
        </w:rPr>
        <w:t>有效</w:t>
      </w:r>
      <w:r w:rsidRPr="00C67B07">
        <w:rPr>
          <w:rFonts w:hint="eastAsia"/>
        </w:rPr>
        <w:t>调查此类行为并追究犯罪者及指使者的报告</w:t>
      </w:r>
      <w:r w:rsidRPr="00C67B07">
        <w:rPr>
          <w:rFonts w:hint="eastAsia"/>
          <w:lang w:val="en-GB"/>
        </w:rPr>
        <w:t>。</w:t>
      </w:r>
      <w:r w:rsidRPr="00C67B07">
        <w:rPr>
          <w:lang w:val="en-GB"/>
        </w:rPr>
        <w:t>委员会</w:t>
      </w:r>
      <w:r w:rsidRPr="00C67B07">
        <w:rPr>
          <w:rFonts w:hint="eastAsia"/>
          <w:lang w:val="en-GB"/>
        </w:rPr>
        <w:t>表示关切的是</w:t>
      </w:r>
      <w:r>
        <w:rPr>
          <w:rFonts w:hint="eastAsia"/>
          <w:lang w:val="en-GB"/>
        </w:rPr>
        <w:t>，</w:t>
      </w:r>
      <w:r w:rsidRPr="00C67B07">
        <w:rPr>
          <w:rFonts w:hint="eastAsia"/>
          <w:lang w:val="en-GB"/>
        </w:rPr>
        <w:t>至今无人因记者</w:t>
      </w:r>
      <w:r w:rsidRPr="00C67B07">
        <w:rPr>
          <w:lang w:val="en-GB"/>
        </w:rPr>
        <w:t>Anna Politkovskaya</w:t>
      </w:r>
      <w:r w:rsidRPr="00C67B07">
        <w:rPr>
          <w:rFonts w:hint="eastAsia"/>
          <w:lang w:val="en-GB"/>
        </w:rPr>
        <w:t>女士于</w:t>
      </w:r>
      <w:r w:rsidRPr="00C67B07">
        <w:rPr>
          <w:rFonts w:hint="eastAsia"/>
          <w:lang w:val="en-GB"/>
        </w:rPr>
        <w:t>2006</w:t>
      </w:r>
      <w:r w:rsidRPr="00C67B07">
        <w:rPr>
          <w:rFonts w:hint="eastAsia"/>
          <w:lang w:val="en-GB"/>
        </w:rPr>
        <w:t>年被杀害和人权维护者</w:t>
      </w:r>
      <w:r w:rsidRPr="00C67B07">
        <w:rPr>
          <w:lang w:val="en-GB"/>
        </w:rPr>
        <w:t>Natalia Estemirova</w:t>
      </w:r>
      <w:r w:rsidRPr="00C67B07">
        <w:rPr>
          <w:rFonts w:hint="eastAsia"/>
          <w:lang w:val="en-GB"/>
        </w:rPr>
        <w:t>女士于</w:t>
      </w:r>
      <w:r w:rsidRPr="00C67B07">
        <w:rPr>
          <w:rFonts w:hint="eastAsia"/>
          <w:lang w:val="en-GB"/>
        </w:rPr>
        <w:t>2009</w:t>
      </w:r>
      <w:r w:rsidRPr="00C67B07">
        <w:rPr>
          <w:rFonts w:hint="eastAsia"/>
          <w:lang w:val="en-GB"/>
        </w:rPr>
        <w:t>年被害而获刑</w:t>
      </w:r>
      <w:r>
        <w:rPr>
          <w:rFonts w:hint="eastAsia"/>
          <w:lang w:val="en-GB"/>
        </w:rPr>
        <w:t>，</w:t>
      </w:r>
      <w:r w:rsidRPr="00C67B07">
        <w:rPr>
          <w:rFonts w:hint="eastAsia"/>
          <w:lang w:val="en-GB"/>
        </w:rPr>
        <w:t>无人因</w:t>
      </w:r>
      <w:r w:rsidRPr="00F02FAE">
        <w:t>Sapiyat</w:t>
      </w:r>
      <w:r w:rsidRPr="00C67B07">
        <w:rPr>
          <w:lang w:val="en-GB"/>
        </w:rPr>
        <w:t xml:space="preserve"> Magomedova</w:t>
      </w:r>
      <w:r w:rsidRPr="00C67B07">
        <w:rPr>
          <w:rFonts w:hint="eastAsia"/>
          <w:lang w:val="en-GB"/>
        </w:rPr>
        <w:t>女士</w:t>
      </w:r>
      <w:r w:rsidRPr="00C67B07">
        <w:rPr>
          <w:lang w:val="en-GB"/>
        </w:rPr>
        <w:t>2009</w:t>
      </w:r>
      <w:r w:rsidRPr="00C67B07">
        <w:rPr>
          <w:rFonts w:hint="eastAsia"/>
          <w:lang w:val="en-GB"/>
        </w:rPr>
        <w:t>年在</w:t>
      </w:r>
      <w:r>
        <w:rPr>
          <w:lang w:val="en-GB"/>
        </w:rPr>
        <w:t>Dagestan</w:t>
      </w:r>
      <w:r w:rsidRPr="00C67B07">
        <w:rPr>
          <w:rFonts w:hint="eastAsia"/>
          <w:lang w:val="en-GB"/>
        </w:rPr>
        <w:t>遭警方毒打的指控而受到追究</w:t>
      </w:r>
      <w:r>
        <w:rPr>
          <w:rFonts w:hint="eastAsia"/>
          <w:lang w:val="en-GB"/>
        </w:rPr>
        <w:t>(</w:t>
      </w:r>
      <w:r w:rsidRPr="00C67B07">
        <w:rPr>
          <w:lang w:val="en-GB"/>
        </w:rPr>
        <w:t>第</w:t>
      </w:r>
      <w:r w:rsidRPr="00C67B07">
        <w:rPr>
          <w:lang w:val="en-GB"/>
        </w:rPr>
        <w:t>2</w:t>
      </w:r>
      <w:r w:rsidRPr="00C67B07">
        <w:rPr>
          <w:rFonts w:hint="eastAsia"/>
          <w:lang w:val="en-GB"/>
        </w:rPr>
        <w:t>、</w:t>
      </w:r>
      <w:r w:rsidRPr="00C67B07">
        <w:rPr>
          <w:lang w:val="en-GB"/>
        </w:rPr>
        <w:t>第</w:t>
      </w:r>
      <w:r w:rsidRPr="00C67B07">
        <w:rPr>
          <w:lang w:val="en-GB"/>
        </w:rPr>
        <w:t>11</w:t>
      </w:r>
      <w:r w:rsidRPr="00C67B07">
        <w:rPr>
          <w:rFonts w:hint="eastAsia"/>
          <w:lang w:val="en-GB"/>
        </w:rPr>
        <w:t>、</w:t>
      </w:r>
      <w:r w:rsidRPr="00C67B07">
        <w:rPr>
          <w:lang w:val="en-GB"/>
        </w:rPr>
        <w:t>第</w:t>
      </w:r>
      <w:r>
        <w:rPr>
          <w:lang w:val="en-GB"/>
        </w:rPr>
        <w:t>13</w:t>
      </w:r>
      <w:r w:rsidRPr="00C67B07">
        <w:rPr>
          <w:rFonts w:hint="eastAsia"/>
          <w:lang w:val="en-GB"/>
        </w:rPr>
        <w:t>和第</w:t>
      </w:r>
      <w:r w:rsidRPr="00C67B07">
        <w:rPr>
          <w:lang w:val="en-GB"/>
        </w:rPr>
        <w:t>16</w:t>
      </w:r>
      <w:r w:rsidRPr="00C67B07">
        <w:rPr>
          <w:lang w:val="en-GB"/>
        </w:rPr>
        <w:t>条</w:t>
      </w:r>
      <w:r>
        <w:rPr>
          <w:rFonts w:hint="eastAsia"/>
          <w:lang w:val="en-GB"/>
        </w:rPr>
        <w:t>)</w:t>
      </w:r>
      <w:r w:rsidRPr="00C67B07">
        <w:rPr>
          <w:rFonts w:hint="eastAsia"/>
          <w:lang w:val="en-GB"/>
        </w:rPr>
        <w:t>。</w:t>
      </w:r>
    </w:p>
    <w:p w:rsidR="0039075D" w:rsidRPr="00CB6D46" w:rsidRDefault="0039075D" w:rsidP="0039075D">
      <w:pPr>
        <w:pStyle w:val="SingleTxtGC"/>
        <w:rPr>
          <w:rFonts w:eastAsia="SimHei" w:hint="eastAsia"/>
          <w:lang w:val="en-GB"/>
        </w:rPr>
      </w:pPr>
      <w:r w:rsidRPr="00CB6D46">
        <w:rPr>
          <w:rFonts w:eastAsia="SimHei"/>
          <w:lang w:val="en-GB"/>
        </w:rPr>
        <w:t>委员会</w:t>
      </w:r>
      <w:r w:rsidRPr="00CB6D46">
        <w:rPr>
          <w:rFonts w:eastAsia="SimHei" w:hint="eastAsia"/>
          <w:lang w:val="en-GB"/>
        </w:rPr>
        <w:t>建议</w:t>
      </w:r>
      <w:r w:rsidRPr="00CB6D46">
        <w:rPr>
          <w:rFonts w:eastAsia="SimHei"/>
          <w:lang w:val="en-GB"/>
        </w:rPr>
        <w:t>缔约国</w:t>
      </w:r>
      <w:r w:rsidRPr="00CB6D46">
        <w:rPr>
          <w:rFonts w:eastAsia="SimHei" w:hint="eastAsia"/>
          <w:lang w:val="en-GB"/>
        </w:rPr>
        <w:t>应</w:t>
      </w:r>
      <w:r>
        <w:rPr>
          <w:rFonts w:eastAsia="SimHei" w:hint="eastAsia"/>
          <w:lang w:val="en-GB"/>
        </w:rPr>
        <w:t>：</w:t>
      </w:r>
    </w:p>
    <w:p w:rsidR="0039075D" w:rsidRPr="00CB6D46" w:rsidRDefault="0039075D" w:rsidP="0039075D">
      <w:pPr>
        <w:pStyle w:val="SingleTxtGC"/>
        <w:numPr>
          <w:ilvl w:val="0"/>
          <w:numId w:val="67"/>
        </w:numPr>
        <w:rPr>
          <w:rFonts w:eastAsia="SimHei" w:hint="eastAsia"/>
          <w:lang w:val="en-GB"/>
        </w:rPr>
      </w:pPr>
      <w:r w:rsidRPr="00CB6D46">
        <w:rPr>
          <w:rFonts w:eastAsia="SimHei" w:hint="eastAsia"/>
          <w:lang w:val="en-GB"/>
        </w:rPr>
        <w:t>认识到</w:t>
      </w:r>
      <w:r w:rsidRPr="00CB6D46">
        <w:rPr>
          <w:rFonts w:eastAsia="SimHei"/>
          <w:lang w:val="en-GB"/>
        </w:rPr>
        <w:t>人权维护者</w:t>
      </w:r>
      <w:r w:rsidRPr="00CB6D46">
        <w:rPr>
          <w:rFonts w:eastAsia="SimHei" w:hint="eastAsia"/>
          <w:lang w:val="en-GB"/>
        </w:rPr>
        <w:t>面临风险</w:t>
      </w:r>
      <w:r>
        <w:rPr>
          <w:rFonts w:eastAsia="SimHei" w:hint="eastAsia"/>
          <w:lang w:val="en-GB"/>
        </w:rPr>
        <w:t>，</w:t>
      </w:r>
      <w:r w:rsidRPr="00CB6D46">
        <w:rPr>
          <w:rFonts w:eastAsia="SimHei" w:hint="eastAsia"/>
          <w:lang w:val="en-GB"/>
        </w:rPr>
        <w:t>他们因开展在民主社会中起重要作用的人权活动而成为了目标</w:t>
      </w:r>
      <w:r>
        <w:rPr>
          <w:rFonts w:eastAsia="SimHei" w:hint="eastAsia"/>
          <w:lang w:val="en-GB"/>
        </w:rPr>
        <w:t>；</w:t>
      </w:r>
      <w:r w:rsidRPr="00CB6D46">
        <w:rPr>
          <w:rFonts w:eastAsia="SimHei" w:hint="eastAsia"/>
          <w:lang w:val="en-GB"/>
        </w:rPr>
        <w:t>修订要求</w:t>
      </w:r>
      <w:r w:rsidRPr="00CB6D46">
        <w:rPr>
          <w:rFonts w:eastAsia="SimHei"/>
          <w:lang w:val="en-GB"/>
        </w:rPr>
        <w:t>接受外国资助</w:t>
      </w:r>
      <w:r w:rsidRPr="00CB6D46">
        <w:rPr>
          <w:rFonts w:eastAsia="SimHei" w:hint="eastAsia"/>
          <w:lang w:val="en-GB"/>
        </w:rPr>
        <w:t>的</w:t>
      </w:r>
      <w:r w:rsidRPr="00CB6D46">
        <w:rPr>
          <w:rFonts w:eastAsia="SimHei"/>
          <w:lang w:val="en-GB"/>
        </w:rPr>
        <w:t>人权组织</w:t>
      </w:r>
      <w:r w:rsidRPr="00CB6D46">
        <w:rPr>
          <w:rFonts w:eastAsia="SimHei" w:hint="eastAsia"/>
        </w:rPr>
        <w:t>注册为“外国机构”</w:t>
      </w:r>
      <w:r w:rsidRPr="00CB6D46">
        <w:rPr>
          <w:rFonts w:eastAsia="SimHei" w:hint="eastAsia"/>
          <w:lang w:val="en-GB"/>
        </w:rPr>
        <w:t>的法律</w:t>
      </w:r>
      <w:r>
        <w:rPr>
          <w:rFonts w:eastAsia="SimHei" w:hint="eastAsia"/>
          <w:lang w:val="en-GB"/>
        </w:rPr>
        <w:t>；</w:t>
      </w:r>
      <w:r w:rsidRPr="00CB6D46">
        <w:rPr>
          <w:rFonts w:eastAsia="SimHei" w:hint="eastAsia"/>
          <w:lang w:val="en-GB"/>
        </w:rPr>
        <w:t>弃用</w:t>
      </w:r>
      <w:r w:rsidRPr="00CB6D46">
        <w:rPr>
          <w:rFonts w:eastAsia="SimHei"/>
          <w:lang w:val="en-GB"/>
        </w:rPr>
        <w:t>《刑法典》</w:t>
      </w:r>
      <w:r w:rsidRPr="00CB6D46">
        <w:rPr>
          <w:rFonts w:eastAsia="SimHei" w:hint="eastAsia"/>
          <w:lang w:val="en-GB"/>
        </w:rPr>
        <w:t>中修订后的叛国罪定义</w:t>
      </w:r>
      <w:r>
        <w:rPr>
          <w:rFonts w:eastAsia="SimHei" w:hint="eastAsia"/>
          <w:lang w:val="en-GB"/>
        </w:rPr>
        <w:t>；</w:t>
      </w:r>
      <w:r w:rsidRPr="00CB6D46">
        <w:rPr>
          <w:rFonts w:eastAsia="SimHei" w:hint="eastAsia"/>
          <w:lang w:val="en-GB"/>
        </w:rPr>
        <w:t>审议其惯例和法律。</w:t>
      </w:r>
      <w:r w:rsidRPr="00CB6D46">
        <w:rPr>
          <w:rFonts w:eastAsia="SimHei"/>
          <w:lang w:val="en-GB"/>
        </w:rPr>
        <w:t>缔约国</w:t>
      </w:r>
      <w:r w:rsidRPr="00CB6D46">
        <w:rPr>
          <w:rFonts w:eastAsia="SimHei" w:hint="eastAsia"/>
          <w:lang w:val="en-GB"/>
        </w:rPr>
        <w:t>应</w:t>
      </w:r>
      <w:r w:rsidRPr="00CB6D46">
        <w:rPr>
          <w:rFonts w:eastAsia="SimHei"/>
          <w:lang w:val="en-GB"/>
        </w:rPr>
        <w:t>确保所有人权维护者</w:t>
      </w:r>
      <w:r w:rsidRPr="00CB6D46">
        <w:rPr>
          <w:rFonts w:eastAsia="SimHei" w:hint="eastAsia"/>
          <w:lang w:val="en-GB"/>
        </w:rPr>
        <w:t>能够根据《</w:t>
      </w:r>
      <w:r w:rsidRPr="00CB6D46">
        <w:rPr>
          <w:rFonts w:eastAsia="SimHei"/>
          <w:lang w:val="en-GB"/>
        </w:rPr>
        <w:t>个人、群体和社会机构在促进和保护普遍公认的人权和基本自由方面的权利和义务宣言</w:t>
      </w:r>
      <w:r w:rsidRPr="00CB6D46">
        <w:rPr>
          <w:rFonts w:eastAsia="SimHei" w:hint="eastAsia"/>
          <w:lang w:val="en-GB"/>
        </w:rPr>
        <w:t>》</w:t>
      </w:r>
      <w:r>
        <w:rPr>
          <w:rFonts w:eastAsia="SimHei" w:hint="eastAsia"/>
          <w:lang w:val="en-GB"/>
        </w:rPr>
        <w:t>(</w:t>
      </w:r>
      <w:r w:rsidRPr="00CB6D46">
        <w:rPr>
          <w:rFonts w:eastAsia="SimHei"/>
          <w:lang w:val="en-GB"/>
        </w:rPr>
        <w:t>大会第</w:t>
      </w:r>
      <w:r w:rsidRPr="00CB6D46">
        <w:rPr>
          <w:rFonts w:eastAsia="SimHei"/>
          <w:lang w:val="en-GB"/>
        </w:rPr>
        <w:t>53</w:t>
      </w:r>
      <w:r>
        <w:rPr>
          <w:rFonts w:eastAsia="SimHei"/>
          <w:lang w:val="en-GB"/>
        </w:rPr>
        <w:t>/</w:t>
      </w:r>
      <w:r w:rsidRPr="00CB6D46">
        <w:rPr>
          <w:rFonts w:eastAsia="SimHei"/>
          <w:lang w:val="en-GB"/>
        </w:rPr>
        <w:t>144</w:t>
      </w:r>
      <w:r w:rsidRPr="00CB6D46">
        <w:rPr>
          <w:rFonts w:eastAsia="SimHei"/>
          <w:lang w:val="en-GB"/>
        </w:rPr>
        <w:t>号决议</w:t>
      </w:r>
      <w:r>
        <w:rPr>
          <w:rFonts w:eastAsia="SimHei" w:hint="eastAsia"/>
          <w:lang w:val="en-GB"/>
        </w:rPr>
        <w:t>)</w:t>
      </w:r>
      <w:r>
        <w:rPr>
          <w:rFonts w:eastAsia="SimHei" w:hint="eastAsia"/>
          <w:lang w:val="en-GB"/>
        </w:rPr>
        <w:t>；</w:t>
      </w:r>
    </w:p>
    <w:p w:rsidR="0039075D" w:rsidRPr="00CB6D46" w:rsidRDefault="0039075D" w:rsidP="0039075D">
      <w:pPr>
        <w:pStyle w:val="SingleTxtGC"/>
        <w:numPr>
          <w:ilvl w:val="0"/>
          <w:numId w:val="67"/>
        </w:numPr>
        <w:rPr>
          <w:rFonts w:eastAsia="SimHei" w:hint="eastAsia"/>
          <w:lang w:val="en-GB"/>
        </w:rPr>
      </w:pPr>
      <w:r w:rsidRPr="00CB6D46">
        <w:rPr>
          <w:rFonts w:eastAsia="SimHei"/>
          <w:lang w:val="en-GB"/>
        </w:rPr>
        <w:t>确保</w:t>
      </w:r>
      <w:r w:rsidRPr="00CB6D46">
        <w:rPr>
          <w:rFonts w:eastAsia="SimHei" w:hint="eastAsia"/>
          <w:lang w:val="en-GB"/>
        </w:rPr>
        <w:t>个人或群体不因与</w:t>
      </w:r>
      <w:r w:rsidRPr="00CB6D46">
        <w:rPr>
          <w:rFonts w:eastAsia="SimHei"/>
          <w:lang w:val="en-GB"/>
        </w:rPr>
        <w:t>防止酷刑小组委员会</w:t>
      </w:r>
      <w:r w:rsidRPr="00CB6D46">
        <w:rPr>
          <w:rFonts w:eastAsia="SimHei" w:hint="eastAsia"/>
          <w:lang w:val="en-GB"/>
        </w:rPr>
        <w:t>、</w:t>
      </w:r>
      <w:r w:rsidRPr="00CB6D46">
        <w:rPr>
          <w:rFonts w:eastAsia="SimHei"/>
          <w:lang w:val="en-GB"/>
        </w:rPr>
        <w:t>联合国援助酷刑</w:t>
      </w:r>
      <w:r>
        <w:rPr>
          <w:rFonts w:eastAsia="SimHei"/>
          <w:lang w:val="en-GB"/>
        </w:rPr>
        <w:t>受害人</w:t>
      </w:r>
      <w:r w:rsidRPr="00CB6D46">
        <w:rPr>
          <w:rFonts w:eastAsia="SimHei"/>
          <w:lang w:val="en-GB"/>
        </w:rPr>
        <w:t>自愿基金</w:t>
      </w:r>
      <w:r w:rsidRPr="00CB6D46">
        <w:rPr>
          <w:rFonts w:eastAsia="SimHei" w:hint="eastAsia"/>
        </w:rPr>
        <w:t>或其他</w:t>
      </w:r>
      <w:r w:rsidRPr="00CB6D46">
        <w:rPr>
          <w:rFonts w:eastAsia="SimHei"/>
          <w:lang w:val="en-GB"/>
        </w:rPr>
        <w:t>联合国人权机构</w:t>
      </w:r>
      <w:r w:rsidRPr="00CB6D46">
        <w:rPr>
          <w:rFonts w:eastAsia="SimHei" w:hint="eastAsia"/>
          <w:lang w:val="en-GB"/>
        </w:rPr>
        <w:t>在履行任务过程中沟通或向其提供资料而遭起诉</w:t>
      </w:r>
      <w:r>
        <w:rPr>
          <w:rFonts w:eastAsia="SimHei" w:hint="eastAsia"/>
          <w:lang w:val="en-GB"/>
        </w:rPr>
        <w:t>；</w:t>
      </w:r>
    </w:p>
    <w:p w:rsidR="0039075D" w:rsidRPr="00CB6D46" w:rsidRDefault="0039075D" w:rsidP="0039075D">
      <w:pPr>
        <w:pStyle w:val="SingleTxtGC"/>
        <w:numPr>
          <w:ilvl w:val="0"/>
          <w:numId w:val="67"/>
        </w:numPr>
        <w:rPr>
          <w:rFonts w:eastAsia="SimHei" w:hint="eastAsia"/>
          <w:lang w:val="en-GB"/>
        </w:rPr>
      </w:pPr>
      <w:r>
        <w:rPr>
          <w:rFonts w:eastAsia="SimHei"/>
          <w:lang w:val="en-GB"/>
        </w:rPr>
        <w:t>即时</w:t>
      </w:r>
      <w:r w:rsidRPr="00CB6D46">
        <w:rPr>
          <w:rFonts w:eastAsia="SimHei" w:hint="eastAsia"/>
          <w:lang w:val="en-GB"/>
        </w:rPr>
        <w:t>、全面且</w:t>
      </w:r>
      <w:r w:rsidRPr="00CB6D46">
        <w:rPr>
          <w:rFonts w:eastAsia="SimHei"/>
          <w:lang w:val="en-GB"/>
        </w:rPr>
        <w:t>公正</w:t>
      </w:r>
      <w:r w:rsidRPr="00CB6D46">
        <w:rPr>
          <w:rFonts w:eastAsia="SimHei" w:hint="eastAsia"/>
          <w:lang w:val="en-GB"/>
        </w:rPr>
        <w:t>地调查所有关于</w:t>
      </w:r>
      <w:r w:rsidRPr="00CB6D46">
        <w:rPr>
          <w:rFonts w:eastAsia="SimHei"/>
          <w:lang w:val="en-GB"/>
        </w:rPr>
        <w:t>恐吓</w:t>
      </w:r>
      <w:r w:rsidRPr="00CB6D46">
        <w:rPr>
          <w:rFonts w:eastAsia="SimHei" w:hint="eastAsia"/>
          <w:lang w:val="en-GB"/>
        </w:rPr>
        <w:t>、威胁、攻击和杀害</w:t>
      </w:r>
      <w:r w:rsidRPr="00CB6D46">
        <w:rPr>
          <w:rFonts w:eastAsia="SimHei"/>
          <w:lang w:val="en-GB"/>
        </w:rPr>
        <w:t>人权维护者</w:t>
      </w:r>
      <w:r w:rsidRPr="00CB6D46">
        <w:rPr>
          <w:rFonts w:eastAsia="SimHei" w:hint="eastAsia"/>
          <w:lang w:val="en-GB"/>
        </w:rPr>
        <w:t>的指控</w:t>
      </w:r>
      <w:r>
        <w:rPr>
          <w:rFonts w:eastAsia="SimHei" w:hint="eastAsia"/>
          <w:lang w:val="en-GB"/>
        </w:rPr>
        <w:t>，</w:t>
      </w:r>
      <w:r w:rsidRPr="00CB6D46">
        <w:rPr>
          <w:rFonts w:eastAsia="SimHei" w:hint="eastAsia"/>
          <w:lang w:val="en-GB"/>
        </w:rPr>
        <w:t>并将指示杀害</w:t>
      </w:r>
      <w:r w:rsidRPr="00CB6D46">
        <w:rPr>
          <w:rFonts w:eastAsia="SimHei"/>
          <w:lang w:val="en-GB"/>
        </w:rPr>
        <w:t>Anna Politkovskaya</w:t>
      </w:r>
      <w:r w:rsidRPr="00CB6D46">
        <w:rPr>
          <w:rFonts w:eastAsia="SimHei"/>
          <w:lang w:val="en-GB"/>
        </w:rPr>
        <w:t>女士</w:t>
      </w:r>
      <w:r w:rsidRPr="00CB6D46">
        <w:rPr>
          <w:rFonts w:eastAsia="SimHei" w:hint="eastAsia"/>
          <w:lang w:val="en-GB"/>
        </w:rPr>
        <w:t>和</w:t>
      </w:r>
      <w:r w:rsidRPr="00CB6D46">
        <w:rPr>
          <w:rFonts w:eastAsia="SimHei"/>
          <w:lang w:val="en-GB"/>
        </w:rPr>
        <w:t>Natalia Estemirova</w:t>
      </w:r>
      <w:r w:rsidRPr="00CB6D46">
        <w:rPr>
          <w:rFonts w:eastAsia="SimHei"/>
          <w:lang w:val="en-GB"/>
        </w:rPr>
        <w:t>女士</w:t>
      </w:r>
      <w:r w:rsidRPr="00CB6D46">
        <w:rPr>
          <w:rFonts w:eastAsia="SimHei" w:hint="eastAsia"/>
          <w:lang w:val="en-GB"/>
        </w:rPr>
        <w:t>及毒打</w:t>
      </w:r>
      <w:r w:rsidRPr="00CB6D46">
        <w:rPr>
          <w:rFonts w:eastAsia="SimHei"/>
          <w:lang w:val="en-GB"/>
        </w:rPr>
        <w:t>Sapiyat Magomedova</w:t>
      </w:r>
      <w:r w:rsidRPr="00CB6D46">
        <w:rPr>
          <w:rFonts w:eastAsia="SimHei"/>
          <w:lang w:val="en-GB"/>
        </w:rPr>
        <w:t>女士</w:t>
      </w:r>
      <w:r w:rsidRPr="00CB6D46">
        <w:rPr>
          <w:rFonts w:eastAsia="SimHei" w:hint="eastAsia"/>
          <w:lang w:val="en-GB"/>
        </w:rPr>
        <w:t>的责任人绳之以法</w:t>
      </w:r>
      <w:r>
        <w:rPr>
          <w:rFonts w:eastAsia="SimHei" w:hint="eastAsia"/>
          <w:lang w:val="en-GB"/>
        </w:rPr>
        <w:t>；</w:t>
      </w:r>
    </w:p>
    <w:p w:rsidR="0039075D" w:rsidRDefault="0039075D" w:rsidP="0039075D">
      <w:pPr>
        <w:pStyle w:val="H23GC"/>
        <w:rPr>
          <w:rFonts w:hint="eastAsia"/>
          <w:lang w:val="en-GB"/>
        </w:rPr>
      </w:pPr>
      <w:r>
        <w:rPr>
          <w:rFonts w:hint="eastAsia"/>
          <w:lang w:val="en-GB"/>
        </w:rPr>
        <w:tab/>
      </w:r>
      <w:r>
        <w:rPr>
          <w:rFonts w:hint="eastAsia"/>
          <w:lang w:val="en-GB"/>
        </w:rPr>
        <w:tab/>
      </w:r>
      <w:r w:rsidRPr="00C67B07">
        <w:rPr>
          <w:lang w:val="en-GB"/>
        </w:rPr>
        <w:t>北高加索</w:t>
      </w:r>
    </w:p>
    <w:p w:rsidR="0039075D" w:rsidRDefault="002B5675" w:rsidP="0039075D">
      <w:pPr>
        <w:pStyle w:val="SingleTxtGC"/>
        <w:rPr>
          <w:rFonts w:hint="eastAsia"/>
          <w:lang w:val="en-GB"/>
        </w:rPr>
      </w:pPr>
      <w:r>
        <w:rPr>
          <w:rFonts w:hint="eastAsia"/>
          <w:lang w:val="en-GB"/>
        </w:rPr>
        <w:t>(</w:t>
      </w:r>
      <w:r w:rsidR="0039075D" w:rsidRPr="00C67B07">
        <w:rPr>
          <w:lang w:val="en-GB"/>
        </w:rPr>
        <w:t>1</w:t>
      </w:r>
      <w:r>
        <w:rPr>
          <w:lang w:val="en-GB"/>
        </w:rPr>
        <w:t>3</w:t>
      </w:r>
      <w:r>
        <w:rPr>
          <w:rFonts w:hint="eastAsia"/>
          <w:lang w:val="en-GB"/>
        </w:rPr>
        <w:t>)</w:t>
      </w:r>
      <w:r w:rsidR="0039075D">
        <w:rPr>
          <w:lang w:val="en-GB"/>
        </w:rPr>
        <w:t xml:space="preserve">  </w:t>
      </w:r>
      <w:r w:rsidR="0039075D" w:rsidRPr="00C67B07">
        <w:rPr>
          <w:lang w:val="en-GB"/>
        </w:rPr>
        <w:t>委员会</w:t>
      </w:r>
      <w:r w:rsidR="0039075D" w:rsidRPr="00C67B07">
        <w:rPr>
          <w:rFonts w:hint="eastAsia"/>
          <w:lang w:val="en-GB"/>
        </w:rPr>
        <w:t>关切的是</w:t>
      </w:r>
      <w:r w:rsidR="0039075D">
        <w:rPr>
          <w:rFonts w:hint="eastAsia"/>
          <w:lang w:val="en-GB"/>
        </w:rPr>
        <w:t>，</w:t>
      </w:r>
      <w:r w:rsidR="0039075D" w:rsidRPr="00C67B07">
        <w:rPr>
          <w:rFonts w:hint="eastAsia"/>
          <w:lang w:val="en-GB"/>
        </w:rPr>
        <w:t>不断有大量报告称</w:t>
      </w:r>
      <w:r w:rsidR="0039075D">
        <w:rPr>
          <w:rFonts w:hint="eastAsia"/>
          <w:lang w:val="en-GB"/>
        </w:rPr>
        <w:t>，</w:t>
      </w:r>
      <w:r w:rsidR="0039075D" w:rsidRPr="00C67B07">
        <w:rPr>
          <w:lang w:val="en-GB"/>
        </w:rPr>
        <w:t>北高加索</w:t>
      </w:r>
      <w:r w:rsidR="0039075D" w:rsidRPr="00C67B07">
        <w:rPr>
          <w:rFonts w:hint="eastAsia"/>
          <w:lang w:val="en-GB"/>
        </w:rPr>
        <w:t>包括</w:t>
      </w:r>
      <w:r w:rsidR="0039075D" w:rsidRPr="00C67B07">
        <w:rPr>
          <w:lang w:val="en-GB"/>
        </w:rPr>
        <w:t>车臣共和国</w:t>
      </w:r>
      <w:r w:rsidR="0039075D" w:rsidRPr="00C67B07">
        <w:rPr>
          <w:rFonts w:hint="eastAsia"/>
          <w:lang w:val="en-GB"/>
        </w:rPr>
        <w:t>的</w:t>
      </w:r>
      <w:r w:rsidR="0039075D" w:rsidRPr="00C67B07">
        <w:rPr>
          <w:lang w:val="en-GB"/>
        </w:rPr>
        <w:t>公共机构官员</w:t>
      </w:r>
      <w:r w:rsidR="0039075D" w:rsidRPr="00C67B07">
        <w:rPr>
          <w:rFonts w:hint="eastAsia"/>
          <w:lang w:val="en-GB"/>
        </w:rPr>
        <w:t>或其他</w:t>
      </w:r>
      <w:r w:rsidR="0039075D" w:rsidRPr="00C67B07">
        <w:rPr>
          <w:lang w:val="en-GB"/>
        </w:rPr>
        <w:t>以官方身份行事者</w:t>
      </w:r>
      <w:r w:rsidR="0039075D" w:rsidRPr="00C67B07">
        <w:rPr>
          <w:rFonts w:hint="eastAsia"/>
        </w:rPr>
        <w:t>施行、</w:t>
      </w:r>
      <w:r w:rsidR="0039075D" w:rsidRPr="00C67B07">
        <w:rPr>
          <w:rFonts w:hint="eastAsia"/>
          <w:lang w:val="en-GB"/>
        </w:rPr>
        <w:t>唆使、同意或默许严重的侵犯人权行为</w:t>
      </w:r>
      <w:r w:rsidR="0039075D">
        <w:rPr>
          <w:rFonts w:hint="eastAsia"/>
          <w:lang w:val="en-GB"/>
        </w:rPr>
        <w:t>，</w:t>
      </w:r>
      <w:r w:rsidR="0039075D" w:rsidRPr="00C67B07">
        <w:rPr>
          <w:rFonts w:hint="eastAsia"/>
          <w:lang w:val="en-GB"/>
        </w:rPr>
        <w:t>如</w:t>
      </w:r>
      <w:r w:rsidR="0039075D" w:rsidRPr="00C67B07">
        <w:rPr>
          <w:lang w:val="en-GB"/>
        </w:rPr>
        <w:t>酷刑</w:t>
      </w:r>
      <w:r w:rsidR="0039075D" w:rsidRPr="00C67B07">
        <w:rPr>
          <w:rFonts w:hint="eastAsia"/>
          <w:lang w:val="en-GB"/>
        </w:rPr>
        <w:t>和</w:t>
      </w:r>
      <w:r w:rsidR="0039075D" w:rsidRPr="00C67B07">
        <w:rPr>
          <w:lang w:val="en-GB"/>
        </w:rPr>
        <w:t>虐待</w:t>
      </w:r>
      <w:r w:rsidR="0039075D" w:rsidRPr="00C67B07">
        <w:rPr>
          <w:rFonts w:hint="eastAsia"/>
          <w:lang w:val="en-GB"/>
        </w:rPr>
        <w:t>、劫持、强迫失踪和法外处决。委员会还关切的是</w:t>
      </w:r>
      <w:r w:rsidR="0039075D">
        <w:rPr>
          <w:rFonts w:hint="eastAsia"/>
          <w:lang w:val="en-GB"/>
        </w:rPr>
        <w:t>，</w:t>
      </w:r>
      <w:r w:rsidR="0039075D" w:rsidRPr="00C67B07">
        <w:rPr>
          <w:lang w:val="en-GB"/>
        </w:rPr>
        <w:t>缔约国</w:t>
      </w:r>
      <w:r w:rsidR="0039075D" w:rsidRPr="00C67B07">
        <w:rPr>
          <w:rFonts w:hint="eastAsia"/>
          <w:lang w:val="en-GB"/>
        </w:rPr>
        <w:t>设立了</w:t>
      </w:r>
      <w:r w:rsidR="0039075D" w:rsidRPr="00C67B07">
        <w:rPr>
          <w:lang w:val="en-GB"/>
        </w:rPr>
        <w:t>车臣共和国</w:t>
      </w:r>
      <w:r w:rsidR="0039075D" w:rsidRPr="00C67B07">
        <w:rPr>
          <w:rFonts w:hint="eastAsia"/>
          <w:lang w:val="en-GB"/>
        </w:rPr>
        <w:t>调查部二局负责处理特别重要的案件</w:t>
      </w:r>
      <w:r w:rsidR="0039075D">
        <w:rPr>
          <w:rFonts w:hint="eastAsia"/>
          <w:lang w:val="en-GB"/>
        </w:rPr>
        <w:t>，</w:t>
      </w:r>
      <w:r w:rsidR="0039075D" w:rsidRPr="00C67B07">
        <w:rPr>
          <w:rFonts w:hint="eastAsia"/>
          <w:lang w:val="en-GB"/>
        </w:rPr>
        <w:t>但并未调查或处罚此类行为的犯罪者。委员会特别关切的是</w:t>
      </w:r>
      <w:r w:rsidR="0039075D">
        <w:rPr>
          <w:rFonts w:hint="eastAsia"/>
          <w:lang w:val="en-GB"/>
        </w:rPr>
        <w:t>，</w:t>
      </w:r>
      <w:r w:rsidR="0039075D" w:rsidRPr="00C67B07">
        <w:rPr>
          <w:lang w:val="en-GB"/>
        </w:rPr>
        <w:t>缔约国</w:t>
      </w:r>
      <w:r w:rsidR="0039075D" w:rsidRPr="00C67B07">
        <w:rPr>
          <w:rFonts w:hint="eastAsia"/>
          <w:lang w:val="en-GB"/>
        </w:rPr>
        <w:t>提供的资料称</w:t>
      </w:r>
      <w:r w:rsidR="0039075D">
        <w:rPr>
          <w:rFonts w:hint="eastAsia"/>
          <w:lang w:val="en-GB"/>
        </w:rPr>
        <w:t>，</w:t>
      </w:r>
      <w:r w:rsidR="0039075D" w:rsidRPr="00C67B07">
        <w:rPr>
          <w:lang w:val="en-GB"/>
        </w:rPr>
        <w:t>2007</w:t>
      </w:r>
      <w:r w:rsidR="0039075D" w:rsidRPr="00C67B07">
        <w:rPr>
          <w:rFonts w:hint="eastAsia"/>
          <w:lang w:val="en-GB"/>
        </w:rPr>
        <w:t>至</w:t>
      </w:r>
      <w:r w:rsidR="0039075D" w:rsidRPr="00C67B07">
        <w:rPr>
          <w:lang w:val="en-GB"/>
        </w:rPr>
        <w:t>2009</w:t>
      </w:r>
      <w:r w:rsidR="0039075D" w:rsidRPr="00C67B07">
        <w:rPr>
          <w:rFonts w:hint="eastAsia"/>
          <w:lang w:val="en-GB"/>
        </w:rPr>
        <w:t>年</w:t>
      </w:r>
      <w:r w:rsidR="0039075D">
        <w:rPr>
          <w:rFonts w:hint="eastAsia"/>
          <w:lang w:val="en-GB"/>
        </w:rPr>
        <w:t>，</w:t>
      </w:r>
      <w:r w:rsidR="0039075D" w:rsidRPr="00C67B07">
        <w:rPr>
          <w:lang w:val="en-GB"/>
        </w:rPr>
        <w:t>缔约国</w:t>
      </w:r>
      <w:r w:rsidR="0039075D" w:rsidRPr="00C67B07">
        <w:rPr>
          <w:rFonts w:hint="eastAsia"/>
          <w:lang w:val="en-GB"/>
        </w:rPr>
        <w:t>收到了</w:t>
      </w:r>
      <w:r w:rsidR="0039075D" w:rsidRPr="00C67B07">
        <w:rPr>
          <w:lang w:val="en-GB"/>
        </w:rPr>
        <w:t>427</w:t>
      </w:r>
      <w:r w:rsidR="0039075D" w:rsidRPr="00C67B07">
        <w:rPr>
          <w:rFonts w:hint="eastAsia"/>
          <w:lang w:val="en-GB"/>
        </w:rPr>
        <w:t>份</w:t>
      </w:r>
      <w:r w:rsidR="0039075D" w:rsidRPr="00C67B07">
        <w:rPr>
          <w:lang w:val="en-GB"/>
        </w:rPr>
        <w:t>车臣共和国</w:t>
      </w:r>
      <w:r w:rsidR="0039075D" w:rsidRPr="00C67B07">
        <w:rPr>
          <w:rFonts w:hint="eastAsia"/>
          <w:lang w:val="en-GB"/>
        </w:rPr>
        <w:t>内失踪案件的申诉</w:t>
      </w:r>
      <w:r w:rsidR="0039075D">
        <w:rPr>
          <w:rFonts w:hint="eastAsia"/>
          <w:lang w:val="en-GB"/>
        </w:rPr>
        <w:t>，</w:t>
      </w:r>
      <w:r w:rsidR="0039075D" w:rsidRPr="00C67B07">
        <w:rPr>
          <w:rFonts w:hint="eastAsia"/>
          <w:lang w:val="en-GB"/>
        </w:rPr>
        <w:t>但无一诉诸法院。</w:t>
      </w:r>
      <w:r w:rsidR="0039075D" w:rsidRPr="00C67B07">
        <w:rPr>
          <w:lang w:val="en-GB"/>
        </w:rPr>
        <w:t>委员会</w:t>
      </w:r>
      <w:r w:rsidR="0039075D" w:rsidRPr="00C67B07">
        <w:rPr>
          <w:rFonts w:hint="eastAsia"/>
          <w:lang w:val="en-GB"/>
        </w:rPr>
        <w:t>警惕地注意到</w:t>
      </w:r>
      <w:r w:rsidR="0039075D">
        <w:rPr>
          <w:rFonts w:hint="eastAsia"/>
          <w:lang w:val="en-GB"/>
        </w:rPr>
        <w:t>，</w:t>
      </w:r>
      <w:r w:rsidR="0039075D" w:rsidRPr="00C67B07">
        <w:rPr>
          <w:lang w:val="en-GB"/>
        </w:rPr>
        <w:t>缔约国</w:t>
      </w:r>
      <w:r w:rsidR="0039075D" w:rsidRPr="00C67B07">
        <w:rPr>
          <w:rFonts w:hint="eastAsia"/>
          <w:lang w:val="en-GB"/>
        </w:rPr>
        <w:t>某官员曾于</w:t>
      </w:r>
      <w:r w:rsidR="0039075D" w:rsidRPr="00C67B07">
        <w:rPr>
          <w:lang w:val="en-GB"/>
        </w:rPr>
        <w:t>2011</w:t>
      </w:r>
      <w:r w:rsidR="0039075D" w:rsidRPr="00C67B07">
        <w:rPr>
          <w:rFonts w:hint="eastAsia"/>
          <w:lang w:val="en-GB"/>
        </w:rPr>
        <w:t>年</w:t>
      </w:r>
      <w:r w:rsidR="0039075D" w:rsidRPr="00C67B07">
        <w:rPr>
          <w:rFonts w:hint="eastAsia"/>
          <w:lang w:val="en-GB"/>
        </w:rPr>
        <w:t>3</w:t>
      </w:r>
      <w:r w:rsidR="0039075D" w:rsidRPr="00C67B07">
        <w:rPr>
          <w:rFonts w:hint="eastAsia"/>
          <w:lang w:val="en-GB"/>
        </w:rPr>
        <w:t>月评论道</w:t>
      </w:r>
      <w:r w:rsidR="0039075D">
        <w:rPr>
          <w:rFonts w:hint="eastAsia"/>
          <w:lang w:val="en-GB"/>
        </w:rPr>
        <w:t>，</w:t>
      </w:r>
      <w:r w:rsidR="0039075D" w:rsidRPr="00C67B07">
        <w:rPr>
          <w:rFonts w:hint="eastAsia"/>
          <w:lang w:val="en-GB"/>
        </w:rPr>
        <w:t>检察院或</w:t>
      </w:r>
      <w:r w:rsidR="0039075D" w:rsidRPr="00C67B07">
        <w:rPr>
          <w:lang w:val="en-GB"/>
        </w:rPr>
        <w:t>调查委员会</w:t>
      </w:r>
      <w:r w:rsidR="0039075D" w:rsidRPr="00C67B07">
        <w:rPr>
          <w:rFonts w:hint="eastAsia"/>
          <w:lang w:val="en-GB"/>
        </w:rPr>
        <w:t>都不能使车臣当局认真调查失踪和其他侵</w:t>
      </w:r>
      <w:r w:rsidR="0039075D">
        <w:rPr>
          <w:rFonts w:hint="eastAsia"/>
          <w:lang w:val="en-GB"/>
        </w:rPr>
        <w:t>权</w:t>
      </w:r>
      <w:r w:rsidR="0039075D" w:rsidRPr="00C67B07">
        <w:rPr>
          <w:rFonts w:hint="eastAsia"/>
          <w:lang w:val="en-GB"/>
        </w:rPr>
        <w:t>行为的指控</w:t>
      </w:r>
      <w:r w:rsidR="0039075D">
        <w:rPr>
          <w:rFonts w:hint="eastAsia"/>
          <w:lang w:val="en-GB"/>
        </w:rPr>
        <w:t>，</w:t>
      </w:r>
      <w:r w:rsidR="0039075D" w:rsidRPr="00C67B07">
        <w:rPr>
          <w:rFonts w:hint="eastAsia"/>
          <w:lang w:val="en-GB"/>
        </w:rPr>
        <w:t>导致犯罪者未受到追究。</w:t>
      </w:r>
      <w:r w:rsidR="0039075D" w:rsidRPr="00C67B07">
        <w:rPr>
          <w:lang w:val="en-GB"/>
        </w:rPr>
        <w:t>委员会</w:t>
      </w:r>
      <w:r w:rsidR="0039075D" w:rsidRPr="00C67B07">
        <w:rPr>
          <w:rFonts w:hint="eastAsia"/>
          <w:lang w:val="en-GB"/>
        </w:rPr>
        <w:t>还感到遗憾的是</w:t>
      </w:r>
      <w:r w:rsidR="0039075D">
        <w:rPr>
          <w:rFonts w:hint="eastAsia"/>
          <w:lang w:val="en-GB"/>
        </w:rPr>
        <w:t>，</w:t>
      </w:r>
      <w:r w:rsidR="0039075D" w:rsidRPr="00C67B07">
        <w:rPr>
          <w:rFonts w:hint="eastAsia"/>
          <w:lang w:val="en-GB"/>
        </w:rPr>
        <w:t>行为被判构成违反《公约》者可能获大赦。</w:t>
      </w:r>
      <w:r w:rsidR="0039075D" w:rsidRPr="00C67B07">
        <w:rPr>
          <w:lang w:val="en-GB"/>
        </w:rPr>
        <w:t>委员会</w:t>
      </w:r>
      <w:r w:rsidR="0039075D" w:rsidRPr="00C67B07">
        <w:rPr>
          <w:rFonts w:hint="eastAsia"/>
          <w:lang w:val="en-GB"/>
        </w:rPr>
        <w:t>还关切的是</w:t>
      </w:r>
      <w:r w:rsidR="0039075D">
        <w:rPr>
          <w:rFonts w:hint="eastAsia"/>
          <w:lang w:val="en-GB"/>
        </w:rPr>
        <w:t>，</w:t>
      </w:r>
      <w:r w:rsidR="0039075D" w:rsidRPr="00C67B07">
        <w:rPr>
          <w:rFonts w:hint="eastAsia"/>
          <w:lang w:val="en-GB"/>
        </w:rPr>
        <w:t>持续收到</w:t>
      </w:r>
      <w:r w:rsidR="0039075D" w:rsidRPr="00C67B07">
        <w:rPr>
          <w:lang w:val="en-GB"/>
        </w:rPr>
        <w:t>北高加索</w:t>
      </w:r>
      <w:r w:rsidR="0039075D" w:rsidRPr="00C67B07">
        <w:rPr>
          <w:rFonts w:hint="eastAsia"/>
          <w:lang w:val="en-GB"/>
        </w:rPr>
        <w:t>地区暴力侵害妇女行为的报告</w:t>
      </w:r>
      <w:r w:rsidR="0039075D">
        <w:rPr>
          <w:rFonts w:hint="eastAsia"/>
          <w:lang w:val="en-GB"/>
        </w:rPr>
        <w:t>，</w:t>
      </w:r>
      <w:r w:rsidR="0039075D" w:rsidRPr="00C67B07">
        <w:rPr>
          <w:rFonts w:hint="eastAsia"/>
          <w:lang w:val="en-GB"/>
        </w:rPr>
        <w:t>包括杀害和所谓的“荣誉杀害”以及</w:t>
      </w:r>
      <w:r w:rsidR="0039075D" w:rsidRPr="00C67B07">
        <w:rPr>
          <w:lang w:val="en-GB"/>
        </w:rPr>
        <w:t>新娘绑架</w:t>
      </w:r>
      <w:r w:rsidR="0039075D" w:rsidRPr="00C67B07">
        <w:rPr>
          <w:rFonts w:hint="eastAsia"/>
          <w:lang w:val="en-GB"/>
        </w:rPr>
        <w:t>等构成违反《公约》的行为。鉴于以往的建议</w:t>
      </w:r>
      <w:r w:rsidR="0039075D">
        <w:rPr>
          <w:rFonts w:hint="eastAsia"/>
          <w:lang w:val="en-GB"/>
        </w:rPr>
        <w:t>，</w:t>
      </w:r>
      <w:r w:rsidR="0039075D" w:rsidRPr="00C67B07">
        <w:rPr>
          <w:lang w:val="en-GB"/>
        </w:rPr>
        <w:t>委员会</w:t>
      </w:r>
      <w:r w:rsidR="0039075D" w:rsidRPr="00C67B07">
        <w:rPr>
          <w:rFonts w:hint="eastAsia"/>
          <w:lang w:val="en-GB"/>
        </w:rPr>
        <w:t>仍感到关切的是</w:t>
      </w:r>
      <w:r w:rsidR="0039075D">
        <w:rPr>
          <w:rFonts w:hint="eastAsia"/>
          <w:lang w:val="en-GB"/>
        </w:rPr>
        <w:t>，</w:t>
      </w:r>
      <w:r w:rsidR="0039075D" w:rsidRPr="00C67B07">
        <w:rPr>
          <w:lang w:val="en-GB"/>
        </w:rPr>
        <w:t>欧洲禁止酷刑</w:t>
      </w:r>
      <w:r w:rsidR="0039075D" w:rsidRPr="00C67B07">
        <w:rPr>
          <w:rFonts w:hint="eastAsia"/>
          <w:lang w:val="en-GB"/>
        </w:rPr>
        <w:t>问题</w:t>
      </w:r>
      <w:r w:rsidR="0039075D" w:rsidRPr="00C67B07">
        <w:rPr>
          <w:lang w:val="en-GB"/>
        </w:rPr>
        <w:t>委员会</w:t>
      </w:r>
      <w:r w:rsidR="0039075D" w:rsidRPr="00C67B07">
        <w:rPr>
          <w:rFonts w:hint="eastAsia"/>
          <w:lang w:val="en-GB"/>
        </w:rPr>
        <w:t>访问</w:t>
      </w:r>
      <w:r w:rsidR="0039075D" w:rsidRPr="00C67B07">
        <w:rPr>
          <w:lang w:val="en-GB"/>
        </w:rPr>
        <w:t>缔约国</w:t>
      </w:r>
      <w:r w:rsidR="0039075D" w:rsidRPr="00C67B07">
        <w:rPr>
          <w:rFonts w:hint="eastAsia"/>
          <w:lang w:val="en-GB"/>
        </w:rPr>
        <w:t>包括</w:t>
      </w:r>
      <w:r w:rsidR="0039075D" w:rsidRPr="00C67B07">
        <w:rPr>
          <w:lang w:val="en-GB"/>
        </w:rPr>
        <w:t>北高加索</w:t>
      </w:r>
      <w:r w:rsidR="0039075D" w:rsidRPr="00C67B07">
        <w:rPr>
          <w:rFonts w:hint="eastAsia"/>
          <w:lang w:val="en-GB"/>
        </w:rPr>
        <w:t>后</w:t>
      </w:r>
      <w:r w:rsidR="0039075D">
        <w:rPr>
          <w:rFonts w:hint="eastAsia"/>
          <w:lang w:val="en-GB"/>
        </w:rPr>
        <w:t>，</w:t>
      </w:r>
      <w:r w:rsidR="0039075D" w:rsidRPr="00C67B07">
        <w:rPr>
          <w:rFonts w:hint="eastAsia"/>
          <w:lang w:val="en-GB"/>
        </w:rPr>
        <w:t>缔约国未公开任何报告</w:t>
      </w:r>
      <w:r w:rsidR="0039075D">
        <w:rPr>
          <w:rFonts w:hint="eastAsia"/>
          <w:lang w:val="en-GB"/>
        </w:rPr>
        <w:t>，</w:t>
      </w:r>
      <w:r w:rsidR="0039075D" w:rsidRPr="00C67B07">
        <w:rPr>
          <w:rFonts w:hint="eastAsia"/>
          <w:lang w:val="en-GB"/>
        </w:rPr>
        <w:t>也未设定任何发布报告的期限</w:t>
      </w:r>
      <w:r w:rsidR="0039075D">
        <w:rPr>
          <w:lang w:val="en-GB"/>
        </w:rPr>
        <w:t>(</w:t>
      </w:r>
      <w:r w:rsidR="0039075D" w:rsidRPr="00C67B07">
        <w:rPr>
          <w:lang w:val="en-GB"/>
        </w:rPr>
        <w:t>第</w:t>
      </w:r>
      <w:r w:rsidR="0039075D" w:rsidRPr="00C67B07">
        <w:rPr>
          <w:lang w:val="en-GB"/>
        </w:rPr>
        <w:t>2</w:t>
      </w:r>
      <w:r w:rsidR="0039075D" w:rsidRPr="00C67B07">
        <w:rPr>
          <w:rFonts w:hint="eastAsia"/>
          <w:lang w:val="en-GB"/>
        </w:rPr>
        <w:t>、</w:t>
      </w:r>
      <w:r w:rsidR="0039075D" w:rsidRPr="00C67B07">
        <w:rPr>
          <w:lang w:val="en-GB"/>
        </w:rPr>
        <w:t>第</w:t>
      </w:r>
      <w:r w:rsidR="0039075D" w:rsidRPr="00C67B07">
        <w:rPr>
          <w:lang w:val="en-GB"/>
        </w:rPr>
        <w:t>4</w:t>
      </w:r>
      <w:r w:rsidR="0039075D" w:rsidRPr="00C67B07">
        <w:rPr>
          <w:rFonts w:hint="eastAsia"/>
          <w:lang w:val="en-GB"/>
        </w:rPr>
        <w:t>、</w:t>
      </w:r>
      <w:r w:rsidR="0039075D" w:rsidRPr="00C67B07">
        <w:rPr>
          <w:lang w:val="en-GB"/>
        </w:rPr>
        <w:t>第</w:t>
      </w:r>
      <w:r w:rsidR="0039075D" w:rsidRPr="00C67B07">
        <w:rPr>
          <w:lang w:val="en-GB"/>
        </w:rPr>
        <w:t>11</w:t>
      </w:r>
      <w:r w:rsidR="0039075D" w:rsidRPr="00C67B07">
        <w:rPr>
          <w:rFonts w:hint="eastAsia"/>
          <w:lang w:val="en-GB"/>
        </w:rPr>
        <w:t>、</w:t>
      </w:r>
      <w:r w:rsidR="0039075D" w:rsidRPr="00C67B07">
        <w:rPr>
          <w:lang w:val="en-GB"/>
        </w:rPr>
        <w:t>第</w:t>
      </w:r>
      <w:r w:rsidR="0039075D" w:rsidRPr="00C67B07">
        <w:rPr>
          <w:lang w:val="en-GB"/>
        </w:rPr>
        <w:t>12</w:t>
      </w:r>
      <w:r w:rsidR="0039075D" w:rsidRPr="00C67B07">
        <w:rPr>
          <w:rFonts w:hint="eastAsia"/>
          <w:lang w:val="en-GB"/>
        </w:rPr>
        <w:t>和第</w:t>
      </w:r>
      <w:r w:rsidR="0039075D" w:rsidRPr="00C67B07">
        <w:rPr>
          <w:lang w:val="en-GB"/>
        </w:rPr>
        <w:t>16</w:t>
      </w:r>
      <w:r w:rsidR="0039075D" w:rsidRPr="00C67B07">
        <w:rPr>
          <w:lang w:val="en-GB"/>
        </w:rPr>
        <w:t>条</w:t>
      </w:r>
      <w:r w:rsidR="0039075D">
        <w:rPr>
          <w:lang w:val="en-GB"/>
        </w:rPr>
        <w:t>)</w:t>
      </w:r>
      <w:r w:rsidR="0039075D" w:rsidRPr="00C67B07">
        <w:rPr>
          <w:rFonts w:hint="eastAsia"/>
          <w:lang w:val="en-GB"/>
        </w:rPr>
        <w:t>。</w:t>
      </w:r>
    </w:p>
    <w:p w:rsidR="002B5675" w:rsidRDefault="0039075D" w:rsidP="0039075D">
      <w:pPr>
        <w:pStyle w:val="SingleTxtGC"/>
        <w:rPr>
          <w:rFonts w:eastAsia="SimHei"/>
          <w:lang w:val="en-GB"/>
        </w:rPr>
      </w:pPr>
      <w:r w:rsidRPr="00202386">
        <w:rPr>
          <w:rFonts w:eastAsia="SimHei"/>
          <w:lang w:val="en-GB"/>
        </w:rPr>
        <w:t>委员会促请缔约国确保北高加索地区</w:t>
      </w:r>
      <w:r w:rsidRPr="00202386">
        <w:rPr>
          <w:rFonts w:eastAsia="SimHei" w:hint="eastAsia"/>
          <w:lang w:val="en-GB"/>
        </w:rPr>
        <w:t>采取的</w:t>
      </w:r>
      <w:r w:rsidRPr="00202386">
        <w:rPr>
          <w:rFonts w:eastAsia="SimHei"/>
          <w:lang w:val="en-GB"/>
        </w:rPr>
        <w:t>反恐怖主义</w:t>
      </w:r>
      <w:r w:rsidRPr="00202386">
        <w:rPr>
          <w:rFonts w:eastAsia="SimHei" w:hint="eastAsia"/>
          <w:lang w:val="en-GB"/>
        </w:rPr>
        <w:t>措施一律符合《公约》中关于</w:t>
      </w:r>
      <w:r w:rsidRPr="00202386">
        <w:rPr>
          <w:rFonts w:eastAsia="SimHei"/>
          <w:lang w:val="en-GB"/>
        </w:rPr>
        <w:t>酷刑</w:t>
      </w:r>
      <w:r w:rsidRPr="00202386">
        <w:rPr>
          <w:rFonts w:eastAsia="SimHei" w:hint="eastAsia"/>
          <w:lang w:val="en-GB"/>
        </w:rPr>
        <w:t>和</w:t>
      </w:r>
      <w:r w:rsidRPr="00202386">
        <w:rPr>
          <w:rFonts w:eastAsia="SimHei"/>
          <w:lang w:val="en-GB"/>
        </w:rPr>
        <w:t>虐待</w:t>
      </w:r>
      <w:r w:rsidRPr="00202386">
        <w:rPr>
          <w:rFonts w:eastAsia="SimHei" w:hint="eastAsia"/>
          <w:lang w:val="en-GB"/>
        </w:rPr>
        <w:t>的禁令。</w:t>
      </w:r>
    </w:p>
    <w:p w:rsidR="0039075D" w:rsidRPr="00202386" w:rsidRDefault="002B5675" w:rsidP="0039075D">
      <w:pPr>
        <w:pStyle w:val="SingleTxtGC"/>
        <w:rPr>
          <w:rFonts w:eastAsia="SimHei" w:hint="eastAsia"/>
          <w:lang w:val="en-GB"/>
        </w:rPr>
      </w:pPr>
      <w:r>
        <w:rPr>
          <w:rFonts w:eastAsia="SimHei"/>
          <w:lang w:val="en-GB"/>
        </w:rPr>
        <w:br w:type="page"/>
      </w:r>
      <w:r w:rsidR="0039075D" w:rsidRPr="00202386">
        <w:rPr>
          <w:rFonts w:eastAsia="SimHei"/>
          <w:lang w:val="en-GB"/>
        </w:rPr>
        <w:t>委员会</w:t>
      </w:r>
      <w:r w:rsidR="0039075D" w:rsidRPr="00202386">
        <w:rPr>
          <w:rFonts w:eastAsia="SimHei" w:hint="eastAsia"/>
          <w:lang w:val="en-GB"/>
        </w:rPr>
        <w:t>建议</w:t>
      </w:r>
      <w:r w:rsidR="0039075D" w:rsidRPr="00202386">
        <w:rPr>
          <w:rFonts w:eastAsia="SimHei"/>
          <w:lang w:val="en-GB"/>
        </w:rPr>
        <w:t>缔约国</w:t>
      </w:r>
      <w:r w:rsidR="0039075D">
        <w:rPr>
          <w:rFonts w:eastAsia="SimHei" w:hint="eastAsia"/>
          <w:lang w:val="en-GB"/>
        </w:rPr>
        <w:t>：</w:t>
      </w:r>
    </w:p>
    <w:p w:rsidR="0039075D" w:rsidRPr="00202386" w:rsidRDefault="0039075D" w:rsidP="0039075D">
      <w:pPr>
        <w:pStyle w:val="SingleTxtGC"/>
        <w:numPr>
          <w:ilvl w:val="0"/>
          <w:numId w:val="68"/>
        </w:numPr>
        <w:rPr>
          <w:rFonts w:eastAsia="SimHei" w:hint="eastAsia"/>
          <w:lang w:val="en-GB"/>
        </w:rPr>
      </w:pPr>
      <w:r w:rsidRPr="00202386">
        <w:rPr>
          <w:rFonts w:eastAsia="SimHei"/>
          <w:lang w:val="en-GB"/>
        </w:rPr>
        <w:t>确保北高加索</w:t>
      </w:r>
      <w:r w:rsidRPr="00202386">
        <w:rPr>
          <w:rFonts w:eastAsia="SimHei" w:hint="eastAsia"/>
          <w:lang w:val="en-GB"/>
        </w:rPr>
        <w:t>地区</w:t>
      </w:r>
      <w:r w:rsidRPr="00202386">
        <w:rPr>
          <w:rFonts w:eastAsia="SimHei"/>
          <w:lang w:val="en-GB"/>
        </w:rPr>
        <w:t>所有</w:t>
      </w:r>
      <w:r w:rsidRPr="00202386">
        <w:rPr>
          <w:rFonts w:eastAsia="SimHei" w:hint="eastAsia"/>
          <w:lang w:val="en-GB"/>
        </w:rPr>
        <w:t>关于拒不提供保障、酷刑、</w:t>
      </w:r>
      <w:r w:rsidRPr="00202386">
        <w:rPr>
          <w:rFonts w:eastAsia="SimHei"/>
          <w:lang w:val="en-GB"/>
        </w:rPr>
        <w:t>虐待</w:t>
      </w:r>
      <w:r w:rsidRPr="00202386">
        <w:rPr>
          <w:rFonts w:eastAsia="SimHei" w:hint="eastAsia"/>
          <w:lang w:val="en-GB"/>
        </w:rPr>
        <w:t>、绑架、</w:t>
      </w:r>
      <w:r w:rsidRPr="00202386">
        <w:rPr>
          <w:rFonts w:eastAsia="SimHei"/>
          <w:lang w:val="en-GB"/>
        </w:rPr>
        <w:t>强迫失踪</w:t>
      </w:r>
      <w:r w:rsidRPr="00202386">
        <w:rPr>
          <w:rFonts w:eastAsia="SimHei" w:hint="eastAsia"/>
          <w:lang w:val="en-GB"/>
        </w:rPr>
        <w:t>和</w:t>
      </w:r>
      <w:r w:rsidRPr="00202386">
        <w:rPr>
          <w:rFonts w:eastAsia="SimHei"/>
          <w:lang w:val="en-GB"/>
        </w:rPr>
        <w:t>法外处决</w:t>
      </w:r>
      <w:r>
        <w:rPr>
          <w:rFonts w:eastAsia="SimHei" w:hint="eastAsia"/>
          <w:lang w:val="en-GB"/>
        </w:rPr>
        <w:t>(</w:t>
      </w:r>
      <w:r w:rsidRPr="00202386">
        <w:rPr>
          <w:rFonts w:eastAsia="SimHei" w:hint="eastAsia"/>
          <w:lang w:val="en-GB"/>
        </w:rPr>
        <w:t>包括</w:t>
      </w:r>
      <w:r w:rsidRPr="00202386">
        <w:rPr>
          <w:rFonts w:eastAsia="SimHei"/>
          <w:lang w:val="en-GB"/>
        </w:rPr>
        <w:t>暴力侵害妇女</w:t>
      </w:r>
      <w:r w:rsidRPr="00202386">
        <w:rPr>
          <w:rFonts w:eastAsia="SimHei" w:hint="eastAsia"/>
          <w:lang w:val="en-GB"/>
        </w:rPr>
        <w:t>行为</w:t>
      </w:r>
      <w:r>
        <w:rPr>
          <w:rFonts w:eastAsia="SimHei" w:hint="eastAsia"/>
          <w:lang w:val="en-GB"/>
        </w:rPr>
        <w:t>)</w:t>
      </w:r>
      <w:r w:rsidRPr="00202386">
        <w:rPr>
          <w:rFonts w:eastAsia="SimHei" w:hint="eastAsia"/>
          <w:lang w:val="en-GB"/>
        </w:rPr>
        <w:t>的申诉得到</w:t>
      </w:r>
      <w:r w:rsidRPr="00202386">
        <w:rPr>
          <w:rFonts w:eastAsia="SimHei"/>
          <w:lang w:val="en-GB"/>
        </w:rPr>
        <w:t>即时</w:t>
      </w:r>
      <w:r w:rsidRPr="00202386">
        <w:rPr>
          <w:rFonts w:eastAsia="SimHei" w:hint="eastAsia"/>
          <w:lang w:val="en-GB"/>
        </w:rPr>
        <w:t>、</w:t>
      </w:r>
      <w:r w:rsidRPr="00202386">
        <w:rPr>
          <w:rFonts w:eastAsia="SimHei"/>
          <w:lang w:val="en-GB"/>
        </w:rPr>
        <w:t>公正</w:t>
      </w:r>
      <w:r w:rsidRPr="00202386">
        <w:rPr>
          <w:rFonts w:eastAsia="SimHei" w:hint="eastAsia"/>
          <w:lang w:val="en-GB"/>
        </w:rPr>
        <w:t>、</w:t>
      </w:r>
      <w:r w:rsidRPr="00202386">
        <w:rPr>
          <w:rFonts w:eastAsia="SimHei"/>
          <w:lang w:val="en-GB"/>
        </w:rPr>
        <w:t>有效</w:t>
      </w:r>
      <w:r w:rsidRPr="00202386">
        <w:rPr>
          <w:rFonts w:eastAsia="SimHei" w:hint="eastAsia"/>
          <w:lang w:val="en-GB"/>
        </w:rPr>
        <w:t>的调查</w:t>
      </w:r>
      <w:r>
        <w:rPr>
          <w:rFonts w:eastAsia="SimHei" w:hint="eastAsia"/>
          <w:lang w:val="en-GB"/>
        </w:rPr>
        <w:t>，</w:t>
      </w:r>
      <w:r w:rsidRPr="00202386">
        <w:rPr>
          <w:rFonts w:eastAsia="SimHei" w:hint="eastAsia"/>
          <w:lang w:val="en-GB"/>
        </w:rPr>
        <w:t>所有此类行为的责任人受到起诉和处罚</w:t>
      </w:r>
      <w:r>
        <w:rPr>
          <w:rFonts w:eastAsia="SimHei" w:hint="eastAsia"/>
          <w:lang w:val="en-GB"/>
        </w:rPr>
        <w:t>，</w:t>
      </w:r>
      <w:r w:rsidRPr="00202386">
        <w:rPr>
          <w:rFonts w:eastAsia="SimHei" w:hint="eastAsia"/>
          <w:lang w:val="en-GB"/>
        </w:rPr>
        <w:t>此类行为的</w:t>
      </w:r>
      <w:r>
        <w:rPr>
          <w:rFonts w:eastAsia="SimHei" w:hint="eastAsia"/>
          <w:lang w:val="en-GB"/>
        </w:rPr>
        <w:t>受害人</w:t>
      </w:r>
      <w:r w:rsidRPr="00202386">
        <w:rPr>
          <w:rFonts w:eastAsia="SimHei" w:hint="eastAsia"/>
          <w:lang w:val="en-GB"/>
        </w:rPr>
        <w:t>得到赔偿</w:t>
      </w:r>
      <w:r>
        <w:rPr>
          <w:rFonts w:eastAsia="SimHei" w:hint="eastAsia"/>
          <w:lang w:val="en-GB"/>
        </w:rPr>
        <w:t>；</w:t>
      </w:r>
    </w:p>
    <w:p w:rsidR="0039075D" w:rsidRPr="00202386" w:rsidRDefault="0039075D" w:rsidP="0039075D">
      <w:pPr>
        <w:pStyle w:val="SingleTxtGC"/>
        <w:numPr>
          <w:ilvl w:val="0"/>
          <w:numId w:val="68"/>
        </w:numPr>
        <w:rPr>
          <w:rFonts w:eastAsia="SimHei" w:hint="eastAsia"/>
          <w:lang w:val="en-GB"/>
        </w:rPr>
      </w:pPr>
      <w:r w:rsidRPr="00202386">
        <w:rPr>
          <w:rFonts w:eastAsia="SimHei"/>
          <w:lang w:val="en-GB"/>
        </w:rPr>
        <w:t>确保</w:t>
      </w:r>
      <w:r w:rsidRPr="00202386">
        <w:rPr>
          <w:rFonts w:eastAsia="SimHei" w:hint="eastAsia"/>
          <w:lang w:val="en-GB"/>
        </w:rPr>
        <w:t>犯有构成违反《公约》的</w:t>
      </w:r>
      <w:r w:rsidRPr="00202386">
        <w:rPr>
          <w:rFonts w:eastAsia="SimHei"/>
          <w:lang w:val="en-GB"/>
        </w:rPr>
        <w:t>酷刑</w:t>
      </w:r>
      <w:r w:rsidRPr="00202386">
        <w:rPr>
          <w:rFonts w:eastAsia="SimHei" w:hint="eastAsia"/>
          <w:lang w:val="en-GB"/>
        </w:rPr>
        <w:t>罪行者一律不得获大赦</w:t>
      </w:r>
      <w:r>
        <w:rPr>
          <w:rFonts w:eastAsia="SimHei" w:hint="eastAsia"/>
          <w:lang w:val="en-GB"/>
        </w:rPr>
        <w:t>；</w:t>
      </w:r>
    </w:p>
    <w:p w:rsidR="0039075D" w:rsidRPr="00FF3962" w:rsidRDefault="0039075D" w:rsidP="0039075D">
      <w:pPr>
        <w:pStyle w:val="SingleTxtGC"/>
        <w:numPr>
          <w:ilvl w:val="0"/>
          <w:numId w:val="68"/>
        </w:numPr>
        <w:rPr>
          <w:rFonts w:eastAsia="SimHei"/>
          <w:spacing w:val="-2"/>
          <w:lang w:val="en-GB"/>
        </w:rPr>
      </w:pPr>
      <w:r w:rsidRPr="00FF3962">
        <w:rPr>
          <w:rFonts w:eastAsia="SimHei"/>
          <w:spacing w:val="-2"/>
          <w:lang w:val="en-GB"/>
        </w:rPr>
        <w:t>确保</w:t>
      </w:r>
      <w:r w:rsidRPr="00FF3962">
        <w:rPr>
          <w:rFonts w:eastAsia="SimHei" w:hint="eastAsia"/>
          <w:spacing w:val="-2"/>
          <w:lang w:val="en-GB"/>
        </w:rPr>
        <w:t>调查人员能令当地官员配合调查，拒不配合的官员一律予以处罚；</w:t>
      </w:r>
    </w:p>
    <w:p w:rsidR="0039075D" w:rsidRPr="00202386" w:rsidRDefault="0039075D" w:rsidP="0039075D">
      <w:pPr>
        <w:pStyle w:val="SingleTxtGC"/>
        <w:numPr>
          <w:ilvl w:val="0"/>
          <w:numId w:val="68"/>
        </w:numPr>
        <w:rPr>
          <w:rFonts w:eastAsia="SimHei" w:hint="eastAsia"/>
          <w:lang w:val="en-GB"/>
        </w:rPr>
      </w:pPr>
      <w:r w:rsidRPr="00202386">
        <w:rPr>
          <w:rFonts w:eastAsia="SimHei" w:hint="eastAsia"/>
          <w:lang w:val="en-GB"/>
        </w:rPr>
        <w:t>公布地区内未解决的</w:t>
      </w:r>
      <w:r w:rsidRPr="00202386">
        <w:rPr>
          <w:rFonts w:eastAsia="SimHei"/>
          <w:lang w:val="en-GB"/>
        </w:rPr>
        <w:t>强迫失踪</w:t>
      </w:r>
      <w:r w:rsidRPr="00202386">
        <w:rPr>
          <w:rFonts w:eastAsia="SimHei" w:hint="eastAsia"/>
          <w:lang w:val="en-GB"/>
        </w:rPr>
        <w:t>案件数量</w:t>
      </w:r>
      <w:r>
        <w:rPr>
          <w:rFonts w:eastAsia="SimHei" w:hint="eastAsia"/>
          <w:lang w:val="en-GB"/>
        </w:rPr>
        <w:t>，</w:t>
      </w:r>
      <w:r w:rsidRPr="00202386">
        <w:rPr>
          <w:rFonts w:eastAsia="SimHei" w:hint="eastAsia"/>
          <w:lang w:val="en-GB"/>
        </w:rPr>
        <w:t>并向失踪者家属通报调查、</w:t>
      </w:r>
      <w:r w:rsidRPr="00202386">
        <w:rPr>
          <w:rFonts w:eastAsia="SimHei"/>
          <w:lang w:val="en-GB"/>
        </w:rPr>
        <w:t>挖掘</w:t>
      </w:r>
      <w:r w:rsidRPr="00202386">
        <w:rPr>
          <w:rFonts w:eastAsia="SimHei" w:hint="eastAsia"/>
          <w:lang w:val="en-GB"/>
        </w:rPr>
        <w:t>和遗体识别工作的进度。</w:t>
      </w:r>
    </w:p>
    <w:p w:rsidR="0039075D" w:rsidRPr="00202386" w:rsidRDefault="0039075D" w:rsidP="0039075D">
      <w:pPr>
        <w:pStyle w:val="SingleTxtGC"/>
        <w:rPr>
          <w:rFonts w:eastAsia="SimHei" w:hint="eastAsia"/>
          <w:lang w:val="en-GB"/>
        </w:rPr>
      </w:pPr>
      <w:r w:rsidRPr="00202386">
        <w:rPr>
          <w:rFonts w:eastAsia="SimHei" w:hint="eastAsia"/>
          <w:lang w:val="en-GB"/>
        </w:rPr>
        <w:t>考虑到以往的建议</w:t>
      </w:r>
      <w:r>
        <w:rPr>
          <w:rFonts w:eastAsia="SimHei" w:hint="eastAsia"/>
          <w:lang w:val="en-GB"/>
        </w:rPr>
        <w:t>，</w:t>
      </w:r>
      <w:r w:rsidRPr="00202386">
        <w:rPr>
          <w:rFonts w:eastAsia="SimHei" w:hint="eastAsia"/>
          <w:lang w:val="en-GB"/>
        </w:rPr>
        <w:t>并考虑到</w:t>
      </w:r>
      <w:r w:rsidRPr="00202386">
        <w:rPr>
          <w:rFonts w:eastAsia="SimHei"/>
          <w:lang w:val="en-GB"/>
        </w:rPr>
        <w:t>缔约国</w:t>
      </w:r>
      <w:r w:rsidRPr="00202386">
        <w:rPr>
          <w:rFonts w:eastAsia="SimHei" w:hint="eastAsia"/>
          <w:lang w:val="en-GB"/>
        </w:rPr>
        <w:t>代表在报告审议期间称官方原则上同意公布</w:t>
      </w:r>
      <w:r w:rsidRPr="00202386">
        <w:rPr>
          <w:rFonts w:eastAsia="SimHei"/>
          <w:lang w:val="en-GB"/>
        </w:rPr>
        <w:t>欧洲禁止酷刑问题委员会</w:t>
      </w:r>
      <w:r w:rsidRPr="00202386">
        <w:rPr>
          <w:rFonts w:eastAsia="SimHei" w:hint="eastAsia"/>
          <w:lang w:val="en-GB"/>
        </w:rPr>
        <w:t>对</w:t>
      </w:r>
      <w:r w:rsidRPr="00202386">
        <w:rPr>
          <w:rFonts w:eastAsia="SimHei"/>
          <w:lang w:val="en-GB"/>
        </w:rPr>
        <w:t>缔约国</w:t>
      </w:r>
      <w:r w:rsidRPr="00202386">
        <w:rPr>
          <w:rFonts w:eastAsia="SimHei" w:hint="eastAsia"/>
          <w:lang w:val="en-GB"/>
        </w:rPr>
        <w:t>进行国别访问的报告</w:t>
      </w:r>
      <w:r>
        <w:rPr>
          <w:rFonts w:eastAsia="SimHei" w:hint="eastAsia"/>
          <w:lang w:val="en-GB"/>
        </w:rPr>
        <w:t>，</w:t>
      </w:r>
      <w:r w:rsidRPr="00202386">
        <w:rPr>
          <w:rFonts w:eastAsia="SimHei"/>
          <w:lang w:val="en-GB"/>
        </w:rPr>
        <w:t>委员会促请缔约国</w:t>
      </w:r>
      <w:r w:rsidRPr="00202386">
        <w:rPr>
          <w:rFonts w:eastAsia="SimHei" w:hint="eastAsia"/>
          <w:lang w:val="en-GB"/>
        </w:rPr>
        <w:t>公布这些报告</w:t>
      </w:r>
      <w:r>
        <w:rPr>
          <w:rFonts w:eastAsia="SimHei" w:hint="eastAsia"/>
          <w:lang w:val="en-GB"/>
        </w:rPr>
        <w:t>，</w:t>
      </w:r>
      <w:r w:rsidRPr="00202386">
        <w:rPr>
          <w:rFonts w:eastAsia="SimHei" w:hint="eastAsia"/>
          <w:lang w:val="en-GB"/>
        </w:rPr>
        <w:t>包括关于访问</w:t>
      </w:r>
      <w:r w:rsidRPr="00202386">
        <w:rPr>
          <w:rFonts w:eastAsia="SimHei"/>
          <w:lang w:val="en-GB"/>
        </w:rPr>
        <w:t>北高加索</w:t>
      </w:r>
      <w:r w:rsidRPr="00202386">
        <w:rPr>
          <w:rFonts w:eastAsia="SimHei" w:hint="eastAsia"/>
          <w:lang w:val="en-GB"/>
        </w:rPr>
        <w:t>地区的报告。</w:t>
      </w:r>
      <w:r w:rsidRPr="00202386">
        <w:rPr>
          <w:rFonts w:eastAsia="SimHei"/>
          <w:lang w:val="en-GB"/>
        </w:rPr>
        <w:t>委员会</w:t>
      </w:r>
      <w:r w:rsidRPr="00202386">
        <w:rPr>
          <w:rFonts w:eastAsia="SimHei" w:hint="eastAsia"/>
          <w:lang w:val="en-GB"/>
        </w:rPr>
        <w:t>还请</w:t>
      </w:r>
      <w:r w:rsidRPr="00202386">
        <w:rPr>
          <w:rFonts w:eastAsia="SimHei"/>
          <w:lang w:val="en-GB"/>
        </w:rPr>
        <w:t>缔约国</w:t>
      </w:r>
      <w:r w:rsidRPr="00202386">
        <w:rPr>
          <w:rFonts w:eastAsia="SimHei" w:hint="eastAsia"/>
          <w:lang w:val="en-GB"/>
        </w:rPr>
        <w:t>向其通报公布报告的时间表。</w:t>
      </w:r>
    </w:p>
    <w:p w:rsidR="0039075D" w:rsidRDefault="0039075D" w:rsidP="0039075D">
      <w:pPr>
        <w:pStyle w:val="H23GC"/>
        <w:rPr>
          <w:rFonts w:hint="eastAsia"/>
          <w:lang w:val="en-GB"/>
        </w:rPr>
      </w:pPr>
      <w:r>
        <w:rPr>
          <w:rFonts w:hint="eastAsia"/>
          <w:lang w:val="en-GB"/>
        </w:rPr>
        <w:tab/>
      </w:r>
      <w:r>
        <w:rPr>
          <w:rFonts w:hint="eastAsia"/>
          <w:lang w:val="en-GB"/>
        </w:rPr>
        <w:tab/>
      </w:r>
      <w:r w:rsidRPr="00C67B07">
        <w:rPr>
          <w:lang w:val="en-GB"/>
        </w:rPr>
        <w:t>暴力侵害妇女</w:t>
      </w:r>
    </w:p>
    <w:p w:rsidR="0039075D" w:rsidRDefault="002B5675" w:rsidP="0039075D">
      <w:pPr>
        <w:pStyle w:val="SingleTxtGC"/>
        <w:rPr>
          <w:rFonts w:hint="eastAsia"/>
          <w:lang w:val="en-GB"/>
        </w:rPr>
      </w:pPr>
      <w:r>
        <w:rPr>
          <w:rFonts w:hint="eastAsia"/>
          <w:lang w:val="en-GB"/>
        </w:rPr>
        <w:t>(</w:t>
      </w:r>
      <w:r w:rsidR="0039075D" w:rsidRPr="00C67B07">
        <w:rPr>
          <w:lang w:val="en-GB"/>
        </w:rPr>
        <w:t>1</w:t>
      </w:r>
      <w:r>
        <w:rPr>
          <w:lang w:val="en-GB"/>
        </w:rPr>
        <w:t>4</w:t>
      </w:r>
      <w:r>
        <w:rPr>
          <w:rFonts w:hint="eastAsia"/>
          <w:lang w:val="en-GB"/>
        </w:rPr>
        <w:t>)</w:t>
      </w:r>
      <w:r w:rsidR="0039075D">
        <w:rPr>
          <w:lang w:val="en-GB"/>
        </w:rPr>
        <w:t xml:space="preserve">  </w:t>
      </w:r>
      <w:r w:rsidR="0039075D" w:rsidRPr="00C67B07">
        <w:rPr>
          <w:lang w:val="en-GB"/>
        </w:rPr>
        <w:t>委员会</w:t>
      </w:r>
      <w:r w:rsidR="0039075D" w:rsidRPr="00C67B07">
        <w:rPr>
          <w:rFonts w:hint="eastAsia"/>
          <w:lang w:val="en-GB"/>
        </w:rPr>
        <w:t>不断得到报告称</w:t>
      </w:r>
      <w:r w:rsidR="0039075D">
        <w:rPr>
          <w:rFonts w:hint="eastAsia"/>
          <w:lang w:val="en-GB"/>
        </w:rPr>
        <w:t>，许多人</w:t>
      </w:r>
      <w:r w:rsidR="0039075D" w:rsidRPr="00C67B07">
        <w:rPr>
          <w:rFonts w:hint="eastAsia"/>
          <w:lang w:val="en-GB"/>
        </w:rPr>
        <w:t>指控</w:t>
      </w:r>
      <w:r w:rsidR="0039075D" w:rsidRPr="00C67B07">
        <w:rPr>
          <w:lang w:val="en-GB"/>
        </w:rPr>
        <w:t>缔约国</w:t>
      </w:r>
      <w:r w:rsidR="0039075D" w:rsidRPr="00C67B07">
        <w:rPr>
          <w:rFonts w:hint="eastAsia"/>
          <w:lang w:val="en-GB"/>
        </w:rPr>
        <w:t>全国范围内存在多种形式的</w:t>
      </w:r>
      <w:r w:rsidR="0039075D" w:rsidRPr="00C67B07">
        <w:rPr>
          <w:lang w:val="en-GB"/>
        </w:rPr>
        <w:t>暴力侵害妇女</w:t>
      </w:r>
      <w:r w:rsidR="0039075D">
        <w:rPr>
          <w:rFonts w:hint="eastAsia"/>
          <w:lang w:val="en-GB"/>
        </w:rPr>
        <w:t>行为，感到关切的是</w:t>
      </w:r>
      <w:r w:rsidR="0039075D" w:rsidRPr="00C67B07">
        <w:rPr>
          <w:lang w:val="en-GB"/>
        </w:rPr>
        <w:t>婚内强奸</w:t>
      </w:r>
      <w:r w:rsidR="0039075D" w:rsidRPr="00C67B07">
        <w:rPr>
          <w:rFonts w:hint="eastAsia"/>
          <w:lang w:val="en-GB"/>
        </w:rPr>
        <w:t>等</w:t>
      </w:r>
      <w:r w:rsidR="0039075D" w:rsidRPr="00C67B07">
        <w:rPr>
          <w:lang w:val="en-GB"/>
        </w:rPr>
        <w:t>家庭暴力</w:t>
      </w:r>
      <w:r w:rsidR="0039075D" w:rsidRPr="00C67B07">
        <w:rPr>
          <w:rFonts w:hint="eastAsia"/>
          <w:lang w:val="en-GB"/>
        </w:rPr>
        <w:t>和</w:t>
      </w:r>
      <w:r w:rsidR="0039075D" w:rsidRPr="00C67B07">
        <w:rPr>
          <w:lang w:val="en-GB"/>
        </w:rPr>
        <w:t>暴力侵害妇女</w:t>
      </w:r>
      <w:r w:rsidR="0039075D" w:rsidRPr="00C67B07">
        <w:rPr>
          <w:rFonts w:hint="eastAsia"/>
          <w:lang w:val="en-GB"/>
        </w:rPr>
        <w:t>案件投诉、调查和起诉的数量很少。委员会还关切的是</w:t>
      </w:r>
      <w:r w:rsidR="0039075D">
        <w:rPr>
          <w:rFonts w:hint="eastAsia"/>
          <w:lang w:val="en-GB"/>
        </w:rPr>
        <w:t>，</w:t>
      </w:r>
      <w:r w:rsidR="0039075D" w:rsidRPr="00C67B07">
        <w:rPr>
          <w:rFonts w:hint="eastAsia"/>
          <w:lang w:val="en-GB"/>
        </w:rPr>
        <w:t>有报告称</w:t>
      </w:r>
      <w:r w:rsidR="0039075D">
        <w:rPr>
          <w:rFonts w:hint="eastAsia"/>
          <w:lang w:val="en-GB"/>
        </w:rPr>
        <w:t>，</w:t>
      </w:r>
      <w:r w:rsidR="0039075D" w:rsidRPr="00C67B07">
        <w:rPr>
          <w:lang w:val="en-GB"/>
        </w:rPr>
        <w:t>执法</w:t>
      </w:r>
      <w:r w:rsidR="0039075D" w:rsidRPr="00C67B07">
        <w:rPr>
          <w:rFonts w:hint="eastAsia"/>
          <w:lang w:val="en-GB"/>
        </w:rPr>
        <w:t>人员不愿登记</w:t>
      </w:r>
      <w:r w:rsidR="0039075D" w:rsidRPr="00C67B07">
        <w:rPr>
          <w:lang w:val="en-GB"/>
        </w:rPr>
        <w:t>家庭暴力</w:t>
      </w:r>
      <w:r w:rsidR="0039075D" w:rsidRPr="00C67B07">
        <w:rPr>
          <w:rFonts w:hint="eastAsia"/>
          <w:lang w:val="en-GB"/>
        </w:rPr>
        <w:t>投诉</w:t>
      </w:r>
      <w:r w:rsidR="0039075D">
        <w:rPr>
          <w:rFonts w:hint="eastAsia"/>
          <w:lang w:val="en-GB"/>
        </w:rPr>
        <w:t>，</w:t>
      </w:r>
      <w:r w:rsidR="0039075D" w:rsidRPr="00C67B07">
        <w:rPr>
          <w:rFonts w:hint="eastAsia"/>
          <w:lang w:val="en-GB"/>
        </w:rPr>
        <w:t>请求对</w:t>
      </w:r>
      <w:r w:rsidR="0039075D" w:rsidRPr="00C67B07">
        <w:rPr>
          <w:lang w:val="en-GB"/>
        </w:rPr>
        <w:t>家庭暴力</w:t>
      </w:r>
      <w:r w:rsidR="0039075D" w:rsidRPr="00C67B07">
        <w:rPr>
          <w:rFonts w:hint="eastAsia"/>
          <w:lang w:val="en-GB"/>
        </w:rPr>
        <w:t>指控开展刑事调查的妇女只得诉诸和解程序。</w:t>
      </w:r>
      <w:r w:rsidR="0039075D" w:rsidRPr="00C67B07">
        <w:rPr>
          <w:lang w:val="en-GB"/>
        </w:rPr>
        <w:t>委员会</w:t>
      </w:r>
      <w:r w:rsidR="0039075D" w:rsidRPr="00C67B07">
        <w:rPr>
          <w:rFonts w:hint="eastAsia"/>
          <w:lang w:val="en-GB"/>
        </w:rPr>
        <w:t>还关切的是</w:t>
      </w:r>
      <w:r w:rsidR="0039075D">
        <w:rPr>
          <w:rFonts w:hint="eastAsia"/>
          <w:lang w:val="en-GB"/>
        </w:rPr>
        <w:t>，</w:t>
      </w:r>
      <w:r w:rsidR="0039075D" w:rsidRPr="00C67B07">
        <w:rPr>
          <w:lang w:val="en-GB"/>
        </w:rPr>
        <w:t>缔约国</w:t>
      </w:r>
      <w:r w:rsidR="0039075D" w:rsidRPr="00C67B07">
        <w:rPr>
          <w:rFonts w:hint="eastAsia"/>
          <w:lang w:val="en-GB"/>
        </w:rPr>
        <w:t>的法律未定义</w:t>
      </w:r>
      <w:r w:rsidR="0039075D" w:rsidRPr="00C67B07">
        <w:rPr>
          <w:lang w:val="en-GB"/>
        </w:rPr>
        <w:t>家庭暴力</w:t>
      </w:r>
      <w:r w:rsidR="0039075D">
        <w:rPr>
          <w:lang w:val="en-GB"/>
        </w:rPr>
        <w:t>(</w:t>
      </w:r>
      <w:r w:rsidR="0039075D" w:rsidRPr="00C67B07">
        <w:rPr>
          <w:lang w:val="en-GB"/>
        </w:rPr>
        <w:t>第</w:t>
      </w:r>
      <w:r w:rsidR="0039075D" w:rsidRPr="00C67B07">
        <w:rPr>
          <w:lang w:val="en-GB"/>
        </w:rPr>
        <w:t>1</w:t>
      </w:r>
      <w:r w:rsidR="0039075D" w:rsidRPr="00C67B07">
        <w:rPr>
          <w:rFonts w:hint="eastAsia"/>
          <w:lang w:val="en-GB"/>
        </w:rPr>
        <w:t>、</w:t>
      </w:r>
      <w:r w:rsidR="0039075D" w:rsidRPr="00C67B07">
        <w:rPr>
          <w:lang w:val="en-GB"/>
        </w:rPr>
        <w:t>第</w:t>
      </w:r>
      <w:r w:rsidR="0039075D" w:rsidRPr="00C67B07">
        <w:rPr>
          <w:lang w:val="en-GB"/>
        </w:rPr>
        <w:t>2</w:t>
      </w:r>
      <w:r w:rsidR="0039075D" w:rsidRPr="00C67B07">
        <w:rPr>
          <w:rFonts w:hint="eastAsia"/>
          <w:lang w:val="en-GB"/>
        </w:rPr>
        <w:t>、</w:t>
      </w:r>
      <w:r w:rsidR="0039075D" w:rsidRPr="00C67B07">
        <w:rPr>
          <w:lang w:val="en-GB"/>
        </w:rPr>
        <w:t>第</w:t>
      </w:r>
      <w:r w:rsidR="0039075D" w:rsidRPr="00C67B07">
        <w:rPr>
          <w:lang w:val="en-GB"/>
        </w:rPr>
        <w:t>11</w:t>
      </w:r>
      <w:r w:rsidR="0039075D" w:rsidRPr="00C67B07">
        <w:rPr>
          <w:rFonts w:hint="eastAsia"/>
          <w:lang w:val="en-GB"/>
        </w:rPr>
        <w:t>、</w:t>
      </w:r>
      <w:r w:rsidR="0039075D" w:rsidRPr="00C67B07">
        <w:rPr>
          <w:lang w:val="en-GB"/>
        </w:rPr>
        <w:t>第</w:t>
      </w:r>
      <w:r w:rsidR="0039075D" w:rsidRPr="00C67B07">
        <w:rPr>
          <w:lang w:val="en-GB"/>
        </w:rPr>
        <w:t>13</w:t>
      </w:r>
      <w:r w:rsidR="0039075D" w:rsidRPr="00C67B07">
        <w:rPr>
          <w:rFonts w:hint="eastAsia"/>
          <w:lang w:val="en-GB"/>
        </w:rPr>
        <w:t>和第</w:t>
      </w:r>
      <w:r w:rsidR="0039075D" w:rsidRPr="00C67B07">
        <w:rPr>
          <w:lang w:val="en-GB"/>
        </w:rPr>
        <w:t>16</w:t>
      </w:r>
      <w:r w:rsidR="0039075D" w:rsidRPr="00C67B07">
        <w:rPr>
          <w:lang w:val="en-GB"/>
        </w:rPr>
        <w:t>条</w:t>
      </w:r>
      <w:r w:rsidR="0039075D">
        <w:rPr>
          <w:lang w:val="en-GB"/>
        </w:rPr>
        <w:t>)</w:t>
      </w:r>
      <w:r w:rsidR="0039075D" w:rsidRPr="00C67B07">
        <w:rPr>
          <w:rFonts w:hint="eastAsia"/>
          <w:lang w:val="en-GB"/>
        </w:rPr>
        <w:t>。</w:t>
      </w:r>
    </w:p>
    <w:p w:rsidR="0039075D" w:rsidRPr="00202386" w:rsidRDefault="0039075D" w:rsidP="0039075D">
      <w:pPr>
        <w:pStyle w:val="SingleTxtGC"/>
        <w:rPr>
          <w:rFonts w:eastAsia="SimHei" w:hint="eastAsia"/>
          <w:lang w:val="en-GB"/>
        </w:rPr>
      </w:pPr>
      <w:r w:rsidRPr="00202386">
        <w:rPr>
          <w:rFonts w:eastAsia="SimHei"/>
          <w:lang w:val="en-GB"/>
        </w:rPr>
        <w:t>委员会促请缔约国</w:t>
      </w:r>
      <w:r w:rsidRPr="00202386">
        <w:rPr>
          <w:rFonts w:eastAsia="SimHei" w:hint="eastAsia"/>
          <w:lang w:val="en-GB"/>
        </w:rPr>
        <w:t>在法律中定义</w:t>
      </w:r>
      <w:r w:rsidRPr="00202386">
        <w:rPr>
          <w:rFonts w:eastAsia="SimHei"/>
          <w:lang w:val="en-GB"/>
        </w:rPr>
        <w:t>家庭暴力</w:t>
      </w:r>
      <w:r>
        <w:rPr>
          <w:rFonts w:eastAsia="SimHei" w:hint="eastAsia"/>
          <w:lang w:val="en-GB"/>
        </w:rPr>
        <w:t>，</w:t>
      </w:r>
      <w:r w:rsidRPr="00202386">
        <w:rPr>
          <w:rFonts w:eastAsia="SimHei" w:hint="eastAsia"/>
          <w:lang w:val="en-GB"/>
        </w:rPr>
        <w:t>并</w:t>
      </w:r>
      <w:r w:rsidRPr="00202386">
        <w:rPr>
          <w:rFonts w:eastAsia="SimHei"/>
          <w:lang w:val="en-GB"/>
        </w:rPr>
        <w:t>确保所有暴力侵害妇女</w:t>
      </w:r>
      <w:r>
        <w:rPr>
          <w:rFonts w:eastAsia="SimHei" w:hint="eastAsia"/>
          <w:lang w:val="en-GB"/>
        </w:rPr>
        <w:t>(</w:t>
      </w:r>
      <w:r w:rsidRPr="00202386">
        <w:rPr>
          <w:rFonts w:eastAsia="SimHei" w:hint="eastAsia"/>
          <w:lang w:val="en-GB"/>
        </w:rPr>
        <w:t>包括</w:t>
      </w:r>
      <w:r w:rsidRPr="00202386">
        <w:rPr>
          <w:rFonts w:eastAsia="SimHei"/>
          <w:lang w:val="en-GB"/>
        </w:rPr>
        <w:t>家庭暴力</w:t>
      </w:r>
      <w:r>
        <w:rPr>
          <w:rFonts w:eastAsia="SimHei" w:hint="eastAsia"/>
          <w:lang w:val="en-GB"/>
        </w:rPr>
        <w:t>)</w:t>
      </w:r>
      <w:r w:rsidRPr="00202386">
        <w:rPr>
          <w:rFonts w:eastAsia="SimHei" w:hint="eastAsia"/>
          <w:lang w:val="en-GB"/>
        </w:rPr>
        <w:t>的案件都获警方登记</w:t>
      </w:r>
      <w:r>
        <w:rPr>
          <w:rFonts w:eastAsia="SimHei" w:hint="eastAsia"/>
          <w:lang w:val="en-GB"/>
        </w:rPr>
        <w:t>，</w:t>
      </w:r>
      <w:r w:rsidRPr="00202386">
        <w:rPr>
          <w:rFonts w:eastAsia="SimHei" w:hint="eastAsia"/>
          <w:lang w:val="en-GB"/>
        </w:rPr>
        <w:t>所有</w:t>
      </w:r>
      <w:r w:rsidRPr="00202386">
        <w:rPr>
          <w:rFonts w:eastAsia="SimHei"/>
          <w:lang w:val="en-GB"/>
        </w:rPr>
        <w:t>暴力侵害妇女</w:t>
      </w:r>
      <w:r w:rsidRPr="00202386">
        <w:rPr>
          <w:rFonts w:eastAsia="SimHei" w:hint="eastAsia"/>
          <w:lang w:val="en-GB"/>
        </w:rPr>
        <w:t>的指控得到</w:t>
      </w:r>
      <w:r w:rsidRPr="00202386">
        <w:rPr>
          <w:rFonts w:eastAsia="SimHei"/>
          <w:lang w:val="en-GB"/>
        </w:rPr>
        <w:t>即时</w:t>
      </w:r>
      <w:r w:rsidRPr="00202386">
        <w:rPr>
          <w:rFonts w:eastAsia="SimHei" w:hint="eastAsia"/>
          <w:lang w:val="en-GB"/>
        </w:rPr>
        <w:t>、</w:t>
      </w:r>
      <w:r w:rsidRPr="00202386">
        <w:rPr>
          <w:rFonts w:eastAsia="SimHei"/>
          <w:lang w:val="en-GB"/>
        </w:rPr>
        <w:t>公正</w:t>
      </w:r>
      <w:r w:rsidRPr="00202386">
        <w:rPr>
          <w:rFonts w:eastAsia="SimHei" w:hint="eastAsia"/>
          <w:lang w:val="en-GB"/>
        </w:rPr>
        <w:t>、</w:t>
      </w:r>
      <w:r w:rsidRPr="00202386">
        <w:rPr>
          <w:rFonts w:eastAsia="SimHei"/>
          <w:lang w:val="en-GB"/>
        </w:rPr>
        <w:t>有效</w:t>
      </w:r>
      <w:r w:rsidRPr="00202386">
        <w:rPr>
          <w:rFonts w:eastAsia="SimHei" w:hint="eastAsia"/>
          <w:lang w:val="en-GB"/>
        </w:rPr>
        <w:t>的调查</w:t>
      </w:r>
      <w:r>
        <w:rPr>
          <w:rFonts w:eastAsia="SimHei" w:hint="eastAsia"/>
          <w:lang w:val="en-GB"/>
        </w:rPr>
        <w:t>，</w:t>
      </w:r>
      <w:r w:rsidRPr="00202386">
        <w:rPr>
          <w:rFonts w:eastAsia="SimHei" w:hint="eastAsia"/>
          <w:lang w:val="en-GB"/>
        </w:rPr>
        <w:t>犯罪者受到追究。</w:t>
      </w:r>
      <w:r w:rsidRPr="00202386">
        <w:rPr>
          <w:rFonts w:eastAsia="SimHei"/>
          <w:lang w:val="en-GB"/>
        </w:rPr>
        <w:t>缔约国</w:t>
      </w:r>
      <w:r w:rsidRPr="00202386">
        <w:rPr>
          <w:rFonts w:eastAsia="SimHei" w:hint="eastAsia"/>
          <w:lang w:val="en-GB"/>
        </w:rPr>
        <w:t>应</w:t>
      </w:r>
      <w:r w:rsidRPr="00202386">
        <w:rPr>
          <w:rFonts w:eastAsia="SimHei"/>
          <w:lang w:val="en-GB"/>
        </w:rPr>
        <w:t>确保</w:t>
      </w:r>
      <w:r w:rsidRPr="00202386">
        <w:rPr>
          <w:rFonts w:eastAsia="SimHei" w:hint="eastAsia"/>
          <w:lang w:val="en-GB"/>
        </w:rPr>
        <w:t>拒绝登记此类投诉的警方人员受到适当纪律处分。</w:t>
      </w:r>
    </w:p>
    <w:p w:rsidR="0039075D" w:rsidRDefault="0039075D" w:rsidP="0039075D">
      <w:pPr>
        <w:pStyle w:val="H23GC"/>
        <w:rPr>
          <w:rFonts w:hint="eastAsia"/>
          <w:lang w:val="en-GB"/>
        </w:rPr>
      </w:pPr>
      <w:r>
        <w:rPr>
          <w:rFonts w:hint="eastAsia"/>
          <w:lang w:val="en-GB"/>
        </w:rPr>
        <w:tab/>
      </w:r>
      <w:r>
        <w:rPr>
          <w:rFonts w:hint="eastAsia"/>
          <w:lang w:val="en-GB"/>
        </w:rPr>
        <w:tab/>
      </w:r>
      <w:r>
        <w:rPr>
          <w:rFonts w:hint="eastAsia"/>
          <w:lang w:val="en-GB"/>
        </w:rPr>
        <w:t>受害人</w:t>
      </w:r>
      <w:r w:rsidRPr="00C67B07">
        <w:rPr>
          <w:rFonts w:hint="eastAsia"/>
          <w:lang w:val="en-GB"/>
        </w:rPr>
        <w:t>因种族、族裔或身份遭暴力攻击</w:t>
      </w:r>
    </w:p>
    <w:p w:rsidR="0039075D" w:rsidRDefault="002B5675" w:rsidP="0039075D">
      <w:pPr>
        <w:pStyle w:val="SingleTxtGC"/>
        <w:rPr>
          <w:rFonts w:hint="eastAsia"/>
          <w:lang w:val="en-GB"/>
        </w:rPr>
      </w:pPr>
      <w:r>
        <w:rPr>
          <w:rFonts w:hint="eastAsia"/>
          <w:lang w:val="en-GB"/>
        </w:rPr>
        <w:t>(</w:t>
      </w:r>
      <w:r w:rsidR="0039075D" w:rsidRPr="00C67B07">
        <w:rPr>
          <w:lang w:val="en-GB"/>
        </w:rPr>
        <w:t>1</w:t>
      </w:r>
      <w:r>
        <w:rPr>
          <w:lang w:val="en-GB"/>
        </w:rPr>
        <w:t>5</w:t>
      </w:r>
      <w:r>
        <w:rPr>
          <w:rFonts w:hint="eastAsia"/>
          <w:lang w:val="en-GB"/>
        </w:rPr>
        <w:t>)</w:t>
      </w:r>
      <w:r w:rsidR="0039075D">
        <w:rPr>
          <w:lang w:val="en-GB"/>
        </w:rPr>
        <w:t xml:space="preserve">  </w:t>
      </w:r>
      <w:r w:rsidR="0039075D" w:rsidRPr="00C67B07">
        <w:rPr>
          <w:lang w:val="en-GB"/>
        </w:rPr>
        <w:t>委员会</w:t>
      </w:r>
      <w:r w:rsidR="0039075D" w:rsidRPr="00C67B07">
        <w:rPr>
          <w:rFonts w:hint="eastAsia"/>
          <w:lang w:val="en-GB"/>
        </w:rPr>
        <w:t>关切的是</w:t>
      </w:r>
      <w:r w:rsidR="0039075D">
        <w:rPr>
          <w:rFonts w:hint="eastAsia"/>
          <w:lang w:val="en-GB"/>
        </w:rPr>
        <w:t>，</w:t>
      </w:r>
      <w:r w:rsidR="0039075D" w:rsidRPr="00C67B07">
        <w:rPr>
          <w:rFonts w:hint="eastAsia"/>
          <w:lang w:val="en-GB"/>
        </w:rPr>
        <w:t>不断有报告称</w:t>
      </w:r>
      <w:r w:rsidR="0039075D">
        <w:rPr>
          <w:rFonts w:hint="eastAsia"/>
          <w:lang w:val="en-GB"/>
        </w:rPr>
        <w:t>，</w:t>
      </w:r>
      <w:r w:rsidR="0039075D" w:rsidRPr="00C67B07">
        <w:rPr>
          <w:rFonts w:hint="eastAsia"/>
          <w:lang w:val="en-GB"/>
        </w:rPr>
        <w:t>存在歧视和侵</w:t>
      </w:r>
      <w:r w:rsidR="0039075D">
        <w:rPr>
          <w:rFonts w:hint="eastAsia"/>
          <w:lang w:val="en-GB"/>
        </w:rPr>
        <w:t>权</w:t>
      </w:r>
      <w:r w:rsidR="0039075D" w:rsidRPr="00C67B07">
        <w:rPr>
          <w:rFonts w:hint="eastAsia"/>
          <w:lang w:val="en-GB"/>
        </w:rPr>
        <w:t>行为</w:t>
      </w:r>
      <w:r w:rsidR="0039075D">
        <w:rPr>
          <w:rFonts w:hint="eastAsia"/>
          <w:lang w:val="en-GB"/>
        </w:rPr>
        <w:t>，</w:t>
      </w:r>
      <w:r w:rsidR="0039075D" w:rsidRPr="00C67B07">
        <w:rPr>
          <w:rFonts w:hint="eastAsia"/>
          <w:lang w:val="en-GB"/>
        </w:rPr>
        <w:t>例如出于</w:t>
      </w:r>
      <w:r w:rsidR="0039075D">
        <w:rPr>
          <w:rFonts w:hint="eastAsia"/>
          <w:lang w:val="en-GB"/>
        </w:rPr>
        <w:t>受害人</w:t>
      </w:r>
      <w:r w:rsidR="0039075D" w:rsidRPr="00C67B07">
        <w:rPr>
          <w:rFonts w:hint="eastAsia"/>
          <w:lang w:val="en-GB"/>
        </w:rPr>
        <w:t>的身份或社会边缘化暴力攻击和侵犯罗姆人和其他少数族裔、移徙工人、外籍人员和其他目标群体</w:t>
      </w:r>
      <w:r w:rsidR="0039075D">
        <w:rPr>
          <w:rFonts w:hint="eastAsia"/>
          <w:lang w:val="en-GB"/>
        </w:rPr>
        <w:t>等，</w:t>
      </w:r>
      <w:r w:rsidR="0039075D" w:rsidRPr="00C67B07">
        <w:rPr>
          <w:rFonts w:hint="eastAsia"/>
          <w:lang w:val="en-GB"/>
        </w:rPr>
        <w:t>包括</w:t>
      </w:r>
      <w:r w:rsidR="0039075D" w:rsidRPr="00C67B07">
        <w:rPr>
          <w:lang w:val="en-GB"/>
        </w:rPr>
        <w:t>2005</w:t>
      </w:r>
      <w:r w:rsidR="0039075D" w:rsidRPr="00C67B07">
        <w:rPr>
          <w:rFonts w:hint="eastAsia"/>
          <w:lang w:val="en-GB"/>
        </w:rPr>
        <w:t>至</w:t>
      </w:r>
      <w:r w:rsidR="0039075D" w:rsidRPr="00C67B07">
        <w:rPr>
          <w:lang w:val="en-GB"/>
        </w:rPr>
        <w:t>2011</w:t>
      </w:r>
      <w:r w:rsidR="0039075D" w:rsidRPr="00C67B07">
        <w:rPr>
          <w:rFonts w:hint="eastAsia"/>
          <w:lang w:val="en-GB"/>
        </w:rPr>
        <w:t>年卡赞和</w:t>
      </w:r>
      <w:r w:rsidR="0039075D" w:rsidRPr="00C67B07">
        <w:rPr>
          <w:lang w:val="en-GB"/>
        </w:rPr>
        <w:t>普斯科夫</w:t>
      </w:r>
      <w:r w:rsidR="0039075D" w:rsidRPr="00C67B07">
        <w:rPr>
          <w:rFonts w:hint="eastAsia"/>
          <w:lang w:val="en-GB"/>
        </w:rPr>
        <w:t>一些罗姆人</w:t>
      </w:r>
      <w:r w:rsidR="0039075D" w:rsidRPr="00C67B07">
        <w:rPr>
          <w:lang w:val="en-GB"/>
        </w:rPr>
        <w:t>拘留期间死亡</w:t>
      </w:r>
      <w:r w:rsidR="0039075D" w:rsidRPr="00C67B07">
        <w:rPr>
          <w:rFonts w:hint="eastAsia"/>
          <w:lang w:val="en-GB"/>
        </w:rPr>
        <w:t>的案件。</w:t>
      </w:r>
      <w:r w:rsidR="0039075D" w:rsidRPr="00C67B07">
        <w:rPr>
          <w:lang w:val="en-GB"/>
        </w:rPr>
        <w:t>委员会</w:t>
      </w:r>
      <w:r w:rsidR="0039075D" w:rsidRPr="00C67B07">
        <w:rPr>
          <w:rFonts w:hint="eastAsia"/>
          <w:lang w:val="en-GB"/>
        </w:rPr>
        <w:t>还关切的是</w:t>
      </w:r>
      <w:r w:rsidR="0039075D">
        <w:rPr>
          <w:rFonts w:hint="eastAsia"/>
          <w:lang w:val="en-GB"/>
        </w:rPr>
        <w:t>，</w:t>
      </w:r>
      <w:r w:rsidR="0039075D" w:rsidRPr="00C67B07">
        <w:rPr>
          <w:rFonts w:hint="eastAsia"/>
          <w:lang w:val="en-GB"/>
        </w:rPr>
        <w:t>有报告称</w:t>
      </w:r>
      <w:r w:rsidR="0039075D">
        <w:rPr>
          <w:rFonts w:hint="eastAsia"/>
          <w:lang w:val="en-GB"/>
        </w:rPr>
        <w:t>，</w:t>
      </w:r>
      <w:r w:rsidR="0039075D" w:rsidRPr="00C67B07">
        <w:rPr>
          <w:rFonts w:hint="eastAsia"/>
          <w:lang w:val="en-GB"/>
        </w:rPr>
        <w:t>警方对暴力攻击</w:t>
      </w:r>
      <w:r w:rsidR="0039075D" w:rsidRPr="00C67B07">
        <w:rPr>
          <w:lang w:val="en-GB"/>
        </w:rPr>
        <w:t>男女同性恋、双性恋和变性者</w:t>
      </w:r>
      <w:r w:rsidR="0039075D" w:rsidRPr="00C67B07">
        <w:rPr>
          <w:rFonts w:hint="eastAsia"/>
          <w:lang w:val="en-GB"/>
        </w:rPr>
        <w:t>的案件未</w:t>
      </w:r>
      <w:r w:rsidR="0039075D" w:rsidRPr="00C67B07">
        <w:rPr>
          <w:lang w:val="en-GB"/>
        </w:rPr>
        <w:t>及时</w:t>
      </w:r>
      <w:r w:rsidR="0039075D" w:rsidRPr="00C67B07">
        <w:rPr>
          <w:rFonts w:hint="eastAsia"/>
          <w:lang w:val="en-GB"/>
        </w:rPr>
        <w:t>采取行动或开展有效调查并起诉所有责任人</w:t>
      </w:r>
      <w:r w:rsidR="0039075D">
        <w:rPr>
          <w:rFonts w:hint="eastAsia"/>
          <w:lang w:val="en-GB"/>
        </w:rPr>
        <w:t>，</w:t>
      </w:r>
      <w:r w:rsidR="0039075D" w:rsidRPr="00C67B07">
        <w:rPr>
          <w:rFonts w:hint="eastAsia"/>
          <w:lang w:val="en-GB"/>
        </w:rPr>
        <w:t>例如最近关于攻击</w:t>
      </w:r>
      <w:r w:rsidR="0039075D" w:rsidRPr="00C67B07">
        <w:rPr>
          <w:lang w:val="en-GB"/>
        </w:rPr>
        <w:t>莫斯科</w:t>
      </w:r>
      <w:r w:rsidR="0039075D" w:rsidRPr="00C67B07">
        <w:rPr>
          <w:rFonts w:hint="eastAsia"/>
          <w:lang w:val="en-GB"/>
        </w:rPr>
        <w:t>“</w:t>
      </w:r>
      <w:r w:rsidR="0039075D" w:rsidRPr="00C67B07">
        <w:rPr>
          <w:lang w:val="en-GB"/>
        </w:rPr>
        <w:t>7 Free Days Club</w:t>
      </w:r>
      <w:r w:rsidR="0039075D" w:rsidRPr="00C67B07">
        <w:rPr>
          <w:rFonts w:hint="eastAsia"/>
          <w:lang w:val="en-GB"/>
        </w:rPr>
        <w:t>”和</w:t>
      </w:r>
      <w:r w:rsidR="0039075D" w:rsidRPr="00C67B07">
        <w:rPr>
          <w:lang w:val="en-GB"/>
        </w:rPr>
        <w:t>秋明</w:t>
      </w:r>
      <w:r w:rsidR="0039075D" w:rsidRPr="00C67B07">
        <w:rPr>
          <w:rFonts w:hint="eastAsia"/>
          <w:lang w:val="en-GB"/>
        </w:rPr>
        <w:t>“</w:t>
      </w:r>
      <w:r w:rsidR="0039075D" w:rsidRPr="00C67B07">
        <w:rPr>
          <w:lang w:val="en-GB"/>
        </w:rPr>
        <w:t>Parisian Life Club</w:t>
      </w:r>
      <w:r w:rsidR="0039075D" w:rsidRPr="00C67B07">
        <w:rPr>
          <w:rFonts w:hint="eastAsia"/>
          <w:lang w:val="en-GB"/>
        </w:rPr>
        <w:t>”的指控就是如此</w:t>
      </w:r>
      <w:r w:rsidR="0039075D">
        <w:rPr>
          <w:lang w:val="en-GB"/>
        </w:rPr>
        <w:t>(</w:t>
      </w:r>
      <w:r w:rsidR="0039075D" w:rsidRPr="00C67B07">
        <w:rPr>
          <w:lang w:val="en-GB"/>
        </w:rPr>
        <w:t>第</w:t>
      </w:r>
      <w:r w:rsidR="0039075D" w:rsidRPr="00C67B07">
        <w:rPr>
          <w:lang w:val="en-GB"/>
        </w:rPr>
        <w:t>2</w:t>
      </w:r>
      <w:r w:rsidR="0039075D" w:rsidRPr="00C67B07">
        <w:rPr>
          <w:rFonts w:hint="eastAsia"/>
          <w:lang w:val="en-GB"/>
        </w:rPr>
        <w:t>、</w:t>
      </w:r>
      <w:r w:rsidR="0039075D" w:rsidRPr="00C67B07">
        <w:rPr>
          <w:lang w:val="en-GB"/>
        </w:rPr>
        <w:t>第</w:t>
      </w:r>
      <w:r w:rsidR="0039075D" w:rsidRPr="00C67B07">
        <w:rPr>
          <w:lang w:val="en-GB"/>
        </w:rPr>
        <w:t>12</w:t>
      </w:r>
      <w:r w:rsidR="0039075D" w:rsidRPr="00C67B07">
        <w:rPr>
          <w:rFonts w:hint="eastAsia"/>
          <w:lang w:val="en-GB"/>
        </w:rPr>
        <w:t>、</w:t>
      </w:r>
      <w:r w:rsidR="0039075D" w:rsidRPr="00C67B07">
        <w:rPr>
          <w:lang w:val="en-GB"/>
        </w:rPr>
        <w:t>第</w:t>
      </w:r>
      <w:r w:rsidR="0039075D" w:rsidRPr="00C67B07">
        <w:rPr>
          <w:lang w:val="en-GB"/>
        </w:rPr>
        <w:t>13</w:t>
      </w:r>
      <w:r w:rsidR="0039075D" w:rsidRPr="00C67B07">
        <w:rPr>
          <w:rFonts w:hint="eastAsia"/>
          <w:lang w:val="en-GB"/>
        </w:rPr>
        <w:t>和第</w:t>
      </w:r>
      <w:r w:rsidR="0039075D" w:rsidRPr="00C67B07">
        <w:rPr>
          <w:lang w:val="en-GB"/>
        </w:rPr>
        <w:t>16</w:t>
      </w:r>
      <w:r w:rsidR="0039075D" w:rsidRPr="00C67B07">
        <w:rPr>
          <w:lang w:val="en-GB"/>
        </w:rPr>
        <w:t>条</w:t>
      </w:r>
      <w:r w:rsidR="0039075D">
        <w:rPr>
          <w:lang w:val="en-GB"/>
        </w:rPr>
        <w:t>)</w:t>
      </w:r>
      <w:r w:rsidR="0039075D" w:rsidRPr="00C67B07">
        <w:rPr>
          <w:rFonts w:hint="eastAsia"/>
          <w:lang w:val="en-GB"/>
        </w:rPr>
        <w:t>。</w:t>
      </w:r>
    </w:p>
    <w:p w:rsidR="0039075D" w:rsidRPr="00970A50" w:rsidRDefault="0039075D" w:rsidP="0039075D">
      <w:pPr>
        <w:pStyle w:val="SingleTxtGC"/>
        <w:rPr>
          <w:rFonts w:eastAsia="SimHei" w:hint="eastAsia"/>
          <w:lang w:val="en-GB"/>
        </w:rPr>
      </w:pPr>
      <w:r w:rsidRPr="00970A50">
        <w:rPr>
          <w:rFonts w:eastAsia="SimHei"/>
          <w:lang w:val="en-GB"/>
        </w:rPr>
        <w:t>缔约国</w:t>
      </w:r>
      <w:r w:rsidRPr="00970A50">
        <w:rPr>
          <w:rFonts w:eastAsia="SimHei" w:hint="eastAsia"/>
          <w:lang w:val="en-GB"/>
        </w:rPr>
        <w:t>应</w:t>
      </w:r>
      <w:r>
        <w:rPr>
          <w:rFonts w:eastAsia="SimHei" w:hint="eastAsia"/>
          <w:lang w:val="en-GB"/>
        </w:rPr>
        <w:t>：</w:t>
      </w:r>
    </w:p>
    <w:p w:rsidR="0039075D" w:rsidRPr="00970A50" w:rsidRDefault="0039075D" w:rsidP="0039075D">
      <w:pPr>
        <w:pStyle w:val="SingleTxtGC"/>
        <w:numPr>
          <w:ilvl w:val="0"/>
          <w:numId w:val="69"/>
        </w:numPr>
        <w:rPr>
          <w:rFonts w:eastAsia="SimHei" w:hint="eastAsia"/>
          <w:lang w:val="en-GB"/>
        </w:rPr>
      </w:pPr>
      <w:r w:rsidRPr="00970A50">
        <w:rPr>
          <w:rFonts w:eastAsia="SimHei" w:hint="eastAsia"/>
          <w:lang w:val="en-GB"/>
        </w:rPr>
        <w:t>采取有效措施</w:t>
      </w:r>
      <w:r>
        <w:rPr>
          <w:rFonts w:eastAsia="SimHei" w:hint="eastAsia"/>
          <w:lang w:val="en-GB"/>
        </w:rPr>
        <w:t>，</w:t>
      </w:r>
      <w:r w:rsidRPr="00970A50">
        <w:rPr>
          <w:rFonts w:eastAsia="SimHei" w:hint="eastAsia"/>
          <w:lang w:val="en-GB"/>
        </w:rPr>
        <w:t>确保保护所有面临风险者</w:t>
      </w:r>
      <w:r>
        <w:rPr>
          <w:rFonts w:eastAsia="SimHei" w:hint="eastAsia"/>
          <w:lang w:val="en-GB"/>
        </w:rPr>
        <w:t>，</w:t>
      </w:r>
      <w:r w:rsidRPr="00970A50">
        <w:rPr>
          <w:rFonts w:eastAsia="SimHei" w:hint="eastAsia"/>
          <w:lang w:val="en-GB"/>
        </w:rPr>
        <w:t>包括</w:t>
      </w:r>
      <w:r w:rsidRPr="00970A50">
        <w:rPr>
          <w:rFonts w:eastAsia="SimHei"/>
          <w:lang w:val="en-GB"/>
        </w:rPr>
        <w:t>罗姆人</w:t>
      </w:r>
      <w:r w:rsidRPr="00970A50">
        <w:rPr>
          <w:rFonts w:eastAsia="SimHei" w:hint="eastAsia"/>
          <w:lang w:val="en-GB"/>
        </w:rPr>
        <w:t>、</w:t>
      </w:r>
      <w:r w:rsidRPr="00970A50">
        <w:rPr>
          <w:rFonts w:eastAsia="SimHei"/>
          <w:lang w:val="en-GB"/>
        </w:rPr>
        <w:t>少数民族</w:t>
      </w:r>
      <w:r w:rsidRPr="00970A50">
        <w:rPr>
          <w:rFonts w:eastAsia="SimHei" w:hint="eastAsia"/>
          <w:lang w:val="en-GB"/>
        </w:rPr>
        <w:t>人员、</w:t>
      </w:r>
      <w:r w:rsidRPr="00970A50">
        <w:rPr>
          <w:rFonts w:eastAsia="SimHei"/>
          <w:lang w:val="en-GB"/>
        </w:rPr>
        <w:t>移徙工人</w:t>
      </w:r>
      <w:r w:rsidRPr="00970A50">
        <w:rPr>
          <w:rFonts w:eastAsia="SimHei" w:hint="eastAsia"/>
          <w:lang w:val="en-GB"/>
        </w:rPr>
        <w:t>、</w:t>
      </w:r>
      <w:r w:rsidRPr="00970A50">
        <w:rPr>
          <w:rFonts w:eastAsia="SimHei"/>
          <w:lang w:val="en-GB"/>
        </w:rPr>
        <w:t>男女同性恋、双性恋和变性者</w:t>
      </w:r>
      <w:r w:rsidRPr="00970A50">
        <w:rPr>
          <w:rFonts w:eastAsia="SimHei" w:hint="eastAsia"/>
          <w:lang w:val="en-GB"/>
        </w:rPr>
        <w:t>和</w:t>
      </w:r>
      <w:r w:rsidRPr="00970A50">
        <w:rPr>
          <w:rFonts w:eastAsia="SimHei"/>
          <w:lang w:val="en-GB"/>
        </w:rPr>
        <w:t>外籍人员</w:t>
      </w:r>
      <w:r>
        <w:rPr>
          <w:rFonts w:eastAsia="SimHei" w:hint="eastAsia"/>
          <w:lang w:val="en-GB"/>
        </w:rPr>
        <w:t>，</w:t>
      </w:r>
      <w:r w:rsidRPr="00970A50">
        <w:rPr>
          <w:rFonts w:eastAsia="SimHei" w:hint="eastAsia"/>
          <w:lang w:val="en-GB"/>
        </w:rPr>
        <w:t>具体措施包括加强监督等。对暴力和歧视此类群体成员的行为一律应开展</w:t>
      </w:r>
      <w:r w:rsidRPr="00970A50">
        <w:rPr>
          <w:rFonts w:eastAsia="SimHei"/>
          <w:lang w:val="en-GB"/>
        </w:rPr>
        <w:t>即时</w:t>
      </w:r>
      <w:r w:rsidRPr="00970A50">
        <w:rPr>
          <w:rFonts w:eastAsia="SimHei" w:hint="eastAsia"/>
          <w:lang w:val="en-GB"/>
        </w:rPr>
        <w:t>、</w:t>
      </w:r>
      <w:r w:rsidRPr="00970A50">
        <w:rPr>
          <w:rFonts w:eastAsia="SimHei"/>
          <w:lang w:val="en-GB"/>
        </w:rPr>
        <w:t>公正</w:t>
      </w:r>
      <w:r w:rsidRPr="00970A50">
        <w:rPr>
          <w:rFonts w:eastAsia="SimHei" w:hint="eastAsia"/>
          <w:lang w:val="en-GB"/>
        </w:rPr>
        <w:t>、</w:t>
      </w:r>
      <w:r w:rsidRPr="00970A50">
        <w:rPr>
          <w:rFonts w:eastAsia="SimHei"/>
          <w:lang w:val="en-GB"/>
        </w:rPr>
        <w:t>有效</w:t>
      </w:r>
      <w:r w:rsidRPr="00970A50">
        <w:rPr>
          <w:rFonts w:eastAsia="SimHei" w:hint="eastAsia"/>
          <w:lang w:val="en-GB"/>
        </w:rPr>
        <w:t>的调查</w:t>
      </w:r>
      <w:r>
        <w:rPr>
          <w:rFonts w:eastAsia="SimHei" w:hint="eastAsia"/>
          <w:lang w:val="en-GB"/>
        </w:rPr>
        <w:t>，</w:t>
      </w:r>
      <w:r w:rsidRPr="00970A50">
        <w:rPr>
          <w:rFonts w:eastAsia="SimHei" w:hint="eastAsia"/>
          <w:lang w:val="en-GB"/>
        </w:rPr>
        <w:t>将犯罪者绳之以法</w:t>
      </w:r>
      <w:r>
        <w:rPr>
          <w:rFonts w:eastAsia="SimHei" w:hint="eastAsia"/>
          <w:lang w:val="en-GB"/>
        </w:rPr>
        <w:t>，</w:t>
      </w:r>
      <w:r w:rsidRPr="00970A50">
        <w:rPr>
          <w:rFonts w:eastAsia="SimHei" w:hint="eastAsia"/>
          <w:lang w:val="en-GB"/>
        </w:rPr>
        <w:t>并赔偿</w:t>
      </w:r>
      <w:r>
        <w:rPr>
          <w:rFonts w:eastAsia="SimHei" w:hint="eastAsia"/>
          <w:lang w:val="en-GB"/>
        </w:rPr>
        <w:t>受害人</w:t>
      </w:r>
      <w:r w:rsidRPr="00970A50">
        <w:rPr>
          <w:rFonts w:eastAsia="SimHei" w:hint="eastAsia"/>
          <w:lang w:val="en-GB"/>
        </w:rPr>
        <w:t>。</w:t>
      </w:r>
      <w:r w:rsidRPr="00970A50">
        <w:rPr>
          <w:rFonts w:eastAsia="SimHei"/>
          <w:lang w:val="en-GB"/>
        </w:rPr>
        <w:t>委员会</w:t>
      </w:r>
      <w:r w:rsidRPr="00970A50">
        <w:rPr>
          <w:rFonts w:eastAsia="SimHei" w:hint="eastAsia"/>
          <w:lang w:val="en-GB"/>
        </w:rPr>
        <w:t>建议编纂数据</w:t>
      </w:r>
      <w:r>
        <w:rPr>
          <w:rFonts w:eastAsia="SimHei" w:hint="eastAsia"/>
          <w:lang w:val="en-GB"/>
        </w:rPr>
        <w:t>，</w:t>
      </w:r>
      <w:r w:rsidRPr="00970A50">
        <w:rPr>
          <w:rFonts w:eastAsia="SimHei" w:hint="eastAsia"/>
          <w:lang w:val="en-GB"/>
        </w:rPr>
        <w:t>说明所有侵害此类弱势群体成员的罪行以及调查、起诉和补救措施的情况</w:t>
      </w:r>
      <w:r>
        <w:rPr>
          <w:rFonts w:eastAsia="SimHei" w:hint="eastAsia"/>
          <w:lang w:val="en-GB"/>
        </w:rPr>
        <w:t>；</w:t>
      </w:r>
    </w:p>
    <w:p w:rsidR="0039075D" w:rsidRDefault="0039075D" w:rsidP="0039075D">
      <w:pPr>
        <w:pStyle w:val="SingleTxtGC"/>
        <w:numPr>
          <w:ilvl w:val="0"/>
          <w:numId w:val="69"/>
        </w:numPr>
        <w:rPr>
          <w:rFonts w:hint="eastAsia"/>
          <w:lang w:val="en-GB"/>
        </w:rPr>
      </w:pPr>
      <w:r w:rsidRPr="00970A50">
        <w:rPr>
          <w:rFonts w:eastAsia="SimHei" w:hint="eastAsia"/>
          <w:lang w:val="en-GB"/>
        </w:rPr>
        <w:t>公开谴责攻击</w:t>
      </w:r>
      <w:r w:rsidRPr="00970A50">
        <w:rPr>
          <w:rFonts w:eastAsia="SimHei"/>
          <w:lang w:val="en-GB"/>
        </w:rPr>
        <w:t>罗姆人</w:t>
      </w:r>
      <w:r w:rsidRPr="00970A50">
        <w:rPr>
          <w:rFonts w:eastAsia="SimHei" w:hint="eastAsia"/>
          <w:lang w:val="en-GB"/>
        </w:rPr>
        <w:t>、少数族裔和其他少数群体、</w:t>
      </w:r>
      <w:r w:rsidRPr="00970A50">
        <w:rPr>
          <w:rFonts w:eastAsia="SimHei"/>
          <w:lang w:val="en-GB"/>
        </w:rPr>
        <w:t>移徙工人</w:t>
      </w:r>
      <w:r w:rsidRPr="00970A50">
        <w:rPr>
          <w:rFonts w:eastAsia="SimHei" w:hint="eastAsia"/>
          <w:lang w:val="en-GB"/>
        </w:rPr>
        <w:t>、</w:t>
      </w:r>
      <w:r w:rsidRPr="00970A50">
        <w:rPr>
          <w:rFonts w:eastAsia="SimHei"/>
          <w:lang w:val="en-GB"/>
        </w:rPr>
        <w:t>男女同性恋、双性恋和变性者</w:t>
      </w:r>
      <w:r w:rsidRPr="00970A50">
        <w:rPr>
          <w:rFonts w:eastAsia="SimHei" w:hint="eastAsia"/>
          <w:lang w:val="en-GB"/>
        </w:rPr>
        <w:t>和其他面临风险者的行为</w:t>
      </w:r>
      <w:r>
        <w:rPr>
          <w:rFonts w:eastAsia="SimHei" w:hint="eastAsia"/>
          <w:lang w:val="en-GB"/>
        </w:rPr>
        <w:t>，</w:t>
      </w:r>
      <w:r w:rsidRPr="00970A50">
        <w:rPr>
          <w:rFonts w:eastAsia="SimHei" w:hint="eastAsia"/>
          <w:lang w:val="en-GB"/>
        </w:rPr>
        <w:t>并开展宣传活动</w:t>
      </w:r>
      <w:r>
        <w:rPr>
          <w:rFonts w:eastAsia="SimHei" w:hint="eastAsia"/>
          <w:lang w:val="en-GB"/>
        </w:rPr>
        <w:t>，</w:t>
      </w:r>
      <w:r w:rsidRPr="00970A50">
        <w:rPr>
          <w:rFonts w:eastAsia="SimHei" w:hint="eastAsia"/>
          <w:lang w:val="en-GB"/>
        </w:rPr>
        <w:t>包括面向警方的宣传</w:t>
      </w:r>
      <w:r>
        <w:rPr>
          <w:rFonts w:eastAsia="SimHei" w:hint="eastAsia"/>
          <w:lang w:val="en-GB"/>
        </w:rPr>
        <w:t>，</w:t>
      </w:r>
      <w:r w:rsidRPr="00970A50">
        <w:rPr>
          <w:rFonts w:eastAsia="SimHei" w:hint="eastAsia"/>
          <w:lang w:val="en-GB"/>
        </w:rPr>
        <w:t>以增进容忍和对多元化的尊重。</w:t>
      </w:r>
    </w:p>
    <w:p w:rsidR="0039075D" w:rsidRDefault="0039075D" w:rsidP="0039075D">
      <w:pPr>
        <w:pStyle w:val="H23GC"/>
        <w:rPr>
          <w:rFonts w:hint="eastAsia"/>
          <w:lang w:val="en-GB"/>
        </w:rPr>
      </w:pPr>
      <w:r>
        <w:rPr>
          <w:rFonts w:hint="eastAsia"/>
          <w:lang w:val="en-GB"/>
        </w:rPr>
        <w:tab/>
      </w:r>
      <w:r>
        <w:rPr>
          <w:rFonts w:hint="eastAsia"/>
          <w:lang w:val="en-GB"/>
        </w:rPr>
        <w:tab/>
      </w:r>
      <w:r w:rsidRPr="00C67B07">
        <w:rPr>
          <w:rFonts w:hint="eastAsia"/>
          <w:lang w:val="en-GB"/>
        </w:rPr>
        <w:t>武装部队中的</w:t>
      </w:r>
      <w:r w:rsidRPr="00C67B07">
        <w:rPr>
          <w:lang w:val="en-GB"/>
        </w:rPr>
        <w:t>欺凌</w:t>
      </w:r>
      <w:r w:rsidRPr="00C67B07">
        <w:rPr>
          <w:rFonts w:hint="eastAsia"/>
          <w:lang w:val="en-GB"/>
        </w:rPr>
        <w:t>和</w:t>
      </w:r>
      <w:r w:rsidRPr="00C67B07">
        <w:rPr>
          <w:lang w:val="en-GB"/>
        </w:rPr>
        <w:t>虐待</w:t>
      </w:r>
      <w:r w:rsidRPr="00C67B07">
        <w:rPr>
          <w:rFonts w:hint="eastAsia"/>
          <w:lang w:val="en-GB"/>
        </w:rPr>
        <w:t>行为</w:t>
      </w:r>
      <w:r>
        <w:rPr>
          <w:rFonts w:hint="eastAsia"/>
          <w:lang w:val="en-GB"/>
        </w:rPr>
        <w:t>(</w:t>
      </w:r>
      <w:r w:rsidRPr="00B971AD">
        <w:rPr>
          <w:lang w:val="en-GB"/>
        </w:rPr>
        <w:t>Dedovsch</w:t>
      </w:r>
      <w:r>
        <w:rPr>
          <w:lang w:val="en-GB"/>
        </w:rPr>
        <w:t>中国</w:t>
      </w:r>
      <w:r w:rsidRPr="00C67B07">
        <w:rPr>
          <w:rFonts w:hint="eastAsia"/>
          <w:lang w:val="en-GB"/>
        </w:rPr>
        <w:t>案</w:t>
      </w:r>
      <w:r>
        <w:rPr>
          <w:rFonts w:hint="eastAsia"/>
          <w:lang w:val="en-GB"/>
        </w:rPr>
        <w:t>)</w:t>
      </w:r>
    </w:p>
    <w:p w:rsidR="0039075D" w:rsidRDefault="002B5675" w:rsidP="0039075D">
      <w:pPr>
        <w:pStyle w:val="SingleTxtGC"/>
        <w:rPr>
          <w:rFonts w:hint="eastAsia"/>
          <w:lang w:val="en-GB"/>
        </w:rPr>
      </w:pPr>
      <w:r>
        <w:rPr>
          <w:rFonts w:hint="eastAsia"/>
          <w:lang w:val="en-GB"/>
        </w:rPr>
        <w:t>(</w:t>
      </w:r>
      <w:r w:rsidR="0039075D" w:rsidRPr="00C67B07">
        <w:rPr>
          <w:lang w:val="en-GB"/>
        </w:rPr>
        <w:t>1</w:t>
      </w:r>
      <w:r>
        <w:rPr>
          <w:lang w:val="en-GB"/>
        </w:rPr>
        <w:t>6</w:t>
      </w:r>
      <w:r>
        <w:rPr>
          <w:rFonts w:hint="eastAsia"/>
          <w:lang w:val="en-GB"/>
        </w:rPr>
        <w:t>)</w:t>
      </w:r>
      <w:r w:rsidR="0039075D">
        <w:rPr>
          <w:lang w:val="en-GB"/>
        </w:rPr>
        <w:t xml:space="preserve">  </w:t>
      </w:r>
      <w:r w:rsidR="0039075D" w:rsidRPr="00C67B07">
        <w:rPr>
          <w:lang w:val="en-GB"/>
        </w:rPr>
        <w:t>委员会</w:t>
      </w:r>
      <w:r w:rsidR="0039075D" w:rsidRPr="00C67B07">
        <w:rPr>
          <w:rFonts w:hint="eastAsia"/>
          <w:lang w:val="en-GB"/>
        </w:rPr>
        <w:t>仍关切的是</w:t>
      </w:r>
      <w:r w:rsidR="0039075D">
        <w:rPr>
          <w:rFonts w:hint="eastAsia"/>
          <w:lang w:val="en-GB"/>
        </w:rPr>
        <w:t>，</w:t>
      </w:r>
      <w:r w:rsidR="0039075D" w:rsidRPr="00C67B07">
        <w:rPr>
          <w:rFonts w:hint="eastAsia"/>
          <w:lang w:val="en-GB"/>
        </w:rPr>
        <w:t>有指控称</w:t>
      </w:r>
      <w:r w:rsidR="0039075D">
        <w:rPr>
          <w:rFonts w:hint="eastAsia"/>
          <w:lang w:val="en-GB"/>
        </w:rPr>
        <w:t>，</w:t>
      </w:r>
      <w:r w:rsidR="0039075D" w:rsidRPr="00C67B07">
        <w:rPr>
          <w:rFonts w:hint="eastAsia"/>
          <w:lang w:val="en-GB"/>
        </w:rPr>
        <w:t>军队中存在因报告所称的军官和士兵欺凌</w:t>
      </w:r>
      <w:r w:rsidR="0039075D">
        <w:rPr>
          <w:rFonts w:hint="eastAsia"/>
          <w:lang w:val="en-GB"/>
        </w:rPr>
        <w:t>应征入伍者的</w:t>
      </w:r>
      <w:r w:rsidR="0039075D" w:rsidRPr="00C67B07">
        <w:rPr>
          <w:rFonts w:hint="eastAsia"/>
          <w:lang w:val="en-GB"/>
        </w:rPr>
        <w:t>行为而</w:t>
      </w:r>
      <w:r w:rsidR="0039075D">
        <w:rPr>
          <w:rFonts w:hint="eastAsia"/>
          <w:lang w:val="en-GB"/>
        </w:rPr>
        <w:t>导致侵权</w:t>
      </w:r>
      <w:r w:rsidR="0039075D" w:rsidRPr="00C67B07">
        <w:rPr>
          <w:rFonts w:hint="eastAsia"/>
          <w:lang w:val="en-GB"/>
        </w:rPr>
        <w:t>和死亡的情况</w:t>
      </w:r>
      <w:r w:rsidR="0039075D">
        <w:rPr>
          <w:rFonts w:hint="eastAsia"/>
          <w:lang w:val="en-GB"/>
        </w:rPr>
        <w:t>，</w:t>
      </w:r>
      <w:r w:rsidR="0039075D" w:rsidRPr="00C67B07">
        <w:rPr>
          <w:rFonts w:hint="eastAsia"/>
          <w:lang w:val="en-GB"/>
        </w:rPr>
        <w:t>这些行为得到了上级或其他人员</w:t>
      </w:r>
      <w:r w:rsidR="0039075D" w:rsidRPr="00C67B07">
        <w:rPr>
          <w:lang w:val="en-GB"/>
        </w:rPr>
        <w:t>同意</w:t>
      </w:r>
      <w:r w:rsidR="0039075D" w:rsidRPr="00C67B07">
        <w:rPr>
          <w:rFonts w:hint="eastAsia"/>
          <w:lang w:val="en-GB"/>
        </w:rPr>
        <w:t>、</w:t>
      </w:r>
      <w:r w:rsidR="0039075D" w:rsidRPr="00C67B07">
        <w:rPr>
          <w:lang w:val="en-GB"/>
        </w:rPr>
        <w:t>默许</w:t>
      </w:r>
      <w:r w:rsidR="0039075D" w:rsidRPr="00C67B07">
        <w:rPr>
          <w:rFonts w:hint="eastAsia"/>
          <w:lang w:val="en-GB"/>
        </w:rPr>
        <w:t>或许可。委员会注意到</w:t>
      </w:r>
      <w:r w:rsidR="0039075D">
        <w:rPr>
          <w:rFonts w:hint="eastAsia"/>
          <w:lang w:val="en-GB"/>
        </w:rPr>
        <w:t>，</w:t>
      </w:r>
      <w:r w:rsidR="0039075D" w:rsidRPr="00C67B07">
        <w:rPr>
          <w:lang w:val="en-GB"/>
        </w:rPr>
        <w:t>代表团</w:t>
      </w:r>
      <w:r w:rsidR="0039075D">
        <w:rPr>
          <w:rFonts w:hint="eastAsia"/>
          <w:lang w:val="en-GB"/>
        </w:rPr>
        <w:t>提供的资料称</w:t>
      </w:r>
      <w:r w:rsidR="0039075D" w:rsidRPr="00C67B07">
        <w:rPr>
          <w:rFonts w:hint="eastAsia"/>
          <w:lang w:val="en-GB"/>
        </w:rPr>
        <w:t>这种行为近年来有所减少</w:t>
      </w:r>
      <w:r w:rsidR="0039075D">
        <w:rPr>
          <w:rFonts w:hint="eastAsia"/>
          <w:lang w:val="en-GB"/>
        </w:rPr>
        <w:t>，</w:t>
      </w:r>
      <w:r w:rsidR="0039075D" w:rsidRPr="00C67B07">
        <w:rPr>
          <w:rFonts w:hint="eastAsia"/>
          <w:lang w:val="en-GB"/>
        </w:rPr>
        <w:t>但仍关切的是</w:t>
      </w:r>
      <w:r w:rsidR="0039075D">
        <w:rPr>
          <w:rFonts w:hint="eastAsia"/>
          <w:lang w:val="en-GB"/>
        </w:rPr>
        <w:t>，</w:t>
      </w:r>
      <w:r w:rsidR="0039075D" w:rsidRPr="00C67B07">
        <w:rPr>
          <w:rFonts w:hint="eastAsia"/>
          <w:lang w:val="en-GB"/>
        </w:rPr>
        <w:t>收到大量关于</w:t>
      </w:r>
      <w:r w:rsidR="0039075D" w:rsidRPr="00C67B07">
        <w:rPr>
          <w:lang w:val="en-GB"/>
        </w:rPr>
        <w:t>欺凌</w:t>
      </w:r>
      <w:r w:rsidR="0039075D">
        <w:rPr>
          <w:rFonts w:hint="eastAsia"/>
          <w:lang w:val="en-GB"/>
        </w:rPr>
        <w:t>的报告，还有指控称，多个此类事件</w:t>
      </w:r>
      <w:r w:rsidR="0039075D" w:rsidRPr="00C67B07">
        <w:rPr>
          <w:rFonts w:hint="eastAsia"/>
          <w:lang w:val="en-GB"/>
        </w:rPr>
        <w:t>未得到充分调查或未得到任何调查</w:t>
      </w:r>
      <w:r w:rsidR="0039075D">
        <w:rPr>
          <w:rFonts w:hint="eastAsia"/>
          <w:lang w:val="en-GB"/>
        </w:rPr>
        <w:t>。委员会还关切的是，有报告称，此类行为的责任人受到的惩罚过轻</w:t>
      </w:r>
      <w:r w:rsidR="0039075D">
        <w:rPr>
          <w:rFonts w:hint="eastAsia"/>
          <w:lang w:val="en-GB"/>
        </w:rPr>
        <w:t>(</w:t>
      </w:r>
      <w:r w:rsidR="0039075D" w:rsidRPr="00C67B07">
        <w:rPr>
          <w:lang w:val="en-GB"/>
        </w:rPr>
        <w:t>第</w:t>
      </w:r>
      <w:r w:rsidR="0039075D" w:rsidRPr="00C67B07">
        <w:rPr>
          <w:lang w:val="en-GB"/>
        </w:rPr>
        <w:t>2</w:t>
      </w:r>
      <w:r w:rsidR="0039075D" w:rsidRPr="00C67B07">
        <w:rPr>
          <w:rFonts w:hint="eastAsia"/>
          <w:lang w:val="en-GB"/>
        </w:rPr>
        <w:t>、</w:t>
      </w:r>
      <w:r w:rsidR="0039075D" w:rsidRPr="00C67B07">
        <w:rPr>
          <w:lang w:val="en-GB"/>
        </w:rPr>
        <w:t>第</w:t>
      </w:r>
      <w:r w:rsidR="0039075D" w:rsidRPr="00C67B07">
        <w:rPr>
          <w:lang w:val="en-GB"/>
        </w:rPr>
        <w:t>4</w:t>
      </w:r>
      <w:r w:rsidR="0039075D" w:rsidRPr="00C67B07">
        <w:rPr>
          <w:rFonts w:hint="eastAsia"/>
          <w:lang w:val="en-GB"/>
        </w:rPr>
        <w:t>、</w:t>
      </w:r>
      <w:r w:rsidR="0039075D" w:rsidRPr="00C67B07">
        <w:rPr>
          <w:lang w:val="en-GB"/>
        </w:rPr>
        <w:t>第</w:t>
      </w:r>
      <w:r w:rsidR="0039075D" w:rsidRPr="00C67B07">
        <w:rPr>
          <w:lang w:val="en-GB"/>
        </w:rPr>
        <w:t>12</w:t>
      </w:r>
      <w:r w:rsidR="0039075D" w:rsidRPr="00C67B07">
        <w:rPr>
          <w:rFonts w:hint="eastAsia"/>
          <w:lang w:val="en-GB"/>
        </w:rPr>
        <w:t>、</w:t>
      </w:r>
      <w:r w:rsidR="0039075D" w:rsidRPr="00C67B07">
        <w:rPr>
          <w:lang w:val="en-GB"/>
        </w:rPr>
        <w:t>第</w:t>
      </w:r>
      <w:r w:rsidR="0039075D">
        <w:rPr>
          <w:lang w:val="en-GB"/>
        </w:rPr>
        <w:t>13</w:t>
      </w:r>
      <w:r w:rsidR="0039075D" w:rsidRPr="00C67B07">
        <w:rPr>
          <w:rFonts w:hint="eastAsia"/>
          <w:lang w:val="en-GB"/>
        </w:rPr>
        <w:t>和第</w:t>
      </w:r>
      <w:r w:rsidR="0039075D" w:rsidRPr="00C67B07">
        <w:rPr>
          <w:lang w:val="en-GB"/>
        </w:rPr>
        <w:t>16</w:t>
      </w:r>
      <w:r w:rsidR="0039075D" w:rsidRPr="00C67B07">
        <w:rPr>
          <w:lang w:val="en-GB"/>
        </w:rPr>
        <w:t>条</w:t>
      </w:r>
      <w:r w:rsidR="0039075D">
        <w:rPr>
          <w:rFonts w:hint="eastAsia"/>
          <w:lang w:val="en-GB"/>
        </w:rPr>
        <w:t>)</w:t>
      </w:r>
      <w:r w:rsidR="0039075D" w:rsidRPr="00C67B07">
        <w:rPr>
          <w:rFonts w:hint="eastAsia"/>
          <w:lang w:val="en-GB"/>
        </w:rPr>
        <w:t>。</w:t>
      </w:r>
    </w:p>
    <w:p w:rsidR="0039075D" w:rsidRPr="00970A50" w:rsidRDefault="0039075D" w:rsidP="0039075D">
      <w:pPr>
        <w:pStyle w:val="SingleTxtGC"/>
        <w:rPr>
          <w:rFonts w:eastAsia="SimHei" w:hint="eastAsia"/>
          <w:lang w:val="en-GB"/>
        </w:rPr>
      </w:pPr>
      <w:r w:rsidRPr="00970A50">
        <w:rPr>
          <w:rFonts w:eastAsia="SimHei"/>
          <w:lang w:val="en-GB"/>
        </w:rPr>
        <w:t>缔约国</w:t>
      </w:r>
      <w:r w:rsidRPr="00970A50">
        <w:rPr>
          <w:rFonts w:eastAsia="SimHei" w:hint="eastAsia"/>
          <w:lang w:val="en-GB"/>
        </w:rPr>
        <w:t>应强化措施</w:t>
      </w:r>
      <w:r>
        <w:rPr>
          <w:rFonts w:eastAsia="SimHei" w:hint="eastAsia"/>
          <w:lang w:val="en-GB"/>
        </w:rPr>
        <w:t>，</w:t>
      </w:r>
      <w:r w:rsidRPr="00970A50">
        <w:rPr>
          <w:rFonts w:eastAsia="SimHei" w:hint="eastAsia"/>
          <w:lang w:val="en-GB"/>
        </w:rPr>
        <w:t>禁止并消除</w:t>
      </w:r>
      <w:r w:rsidRPr="00970A50">
        <w:rPr>
          <w:rFonts w:eastAsia="SimHei"/>
          <w:lang w:val="en-GB"/>
        </w:rPr>
        <w:t>军队</w:t>
      </w:r>
      <w:r w:rsidRPr="00970A50">
        <w:rPr>
          <w:rFonts w:eastAsia="SimHei" w:hint="eastAsia"/>
          <w:lang w:val="en-GB"/>
        </w:rPr>
        <w:t>中的</w:t>
      </w:r>
      <w:r w:rsidRPr="00970A50">
        <w:rPr>
          <w:rFonts w:eastAsia="SimHei"/>
          <w:lang w:val="en-GB"/>
        </w:rPr>
        <w:t>欺凌</w:t>
      </w:r>
      <w:r w:rsidRPr="00970A50">
        <w:rPr>
          <w:rFonts w:eastAsia="SimHei" w:hint="eastAsia"/>
          <w:lang w:val="en-GB"/>
        </w:rPr>
        <w:t>行为</w:t>
      </w:r>
      <w:r>
        <w:rPr>
          <w:rFonts w:eastAsia="SimHei" w:hint="eastAsia"/>
          <w:lang w:val="en-GB"/>
        </w:rPr>
        <w:t>，</w:t>
      </w:r>
      <w:r w:rsidRPr="00970A50">
        <w:rPr>
          <w:rFonts w:eastAsia="SimHei" w:hint="eastAsia"/>
          <w:lang w:val="en-GB"/>
        </w:rPr>
        <w:t>并确保即时公正地调查所有关于</w:t>
      </w:r>
      <w:r w:rsidRPr="00970A50">
        <w:rPr>
          <w:rFonts w:eastAsia="SimHei"/>
          <w:lang w:val="en-GB"/>
        </w:rPr>
        <w:t>欺凌</w:t>
      </w:r>
      <w:r w:rsidRPr="00970A50">
        <w:rPr>
          <w:rFonts w:eastAsia="SimHei" w:hint="eastAsia"/>
          <w:lang w:val="en-GB"/>
        </w:rPr>
        <w:t>和死亡的指控</w:t>
      </w:r>
      <w:r>
        <w:rPr>
          <w:rFonts w:eastAsia="SimHei" w:hint="eastAsia"/>
          <w:lang w:val="en-GB"/>
        </w:rPr>
        <w:t>，</w:t>
      </w:r>
      <w:r w:rsidRPr="00970A50">
        <w:rPr>
          <w:rFonts w:eastAsia="SimHei" w:hint="eastAsia"/>
          <w:lang w:val="en-GB"/>
        </w:rPr>
        <w:t>以便落实委员会之前的建议</w:t>
      </w:r>
      <w:r>
        <w:rPr>
          <w:rFonts w:eastAsia="SimHei" w:hint="eastAsia"/>
          <w:lang w:val="en-GB"/>
        </w:rPr>
        <w:t>，</w:t>
      </w:r>
      <w:r w:rsidRPr="00970A50">
        <w:rPr>
          <w:rFonts w:eastAsia="SimHei" w:hint="eastAsia"/>
          <w:lang w:val="en-GB"/>
        </w:rPr>
        <w:t>实现对军方人员</w:t>
      </w:r>
      <w:r w:rsidRPr="00970A50">
        <w:rPr>
          <w:rFonts w:eastAsia="SimHei"/>
          <w:lang w:val="en-GB"/>
        </w:rPr>
        <w:t>虐待</w:t>
      </w:r>
      <w:r w:rsidRPr="00970A50">
        <w:rPr>
          <w:rFonts w:eastAsia="SimHei" w:hint="eastAsia"/>
          <w:lang w:val="en-GB"/>
        </w:rPr>
        <w:t>和</w:t>
      </w:r>
      <w:r w:rsidRPr="00970A50">
        <w:rPr>
          <w:rFonts w:eastAsia="SimHei"/>
          <w:lang w:val="en-GB"/>
        </w:rPr>
        <w:t>酷刑</w:t>
      </w:r>
      <w:r w:rsidRPr="00970A50">
        <w:rPr>
          <w:rFonts w:eastAsia="SimHei" w:hint="eastAsia"/>
          <w:lang w:val="en-GB"/>
        </w:rPr>
        <w:t>行为零容忍。有证据表明存在</w:t>
      </w:r>
      <w:r w:rsidRPr="00970A50">
        <w:rPr>
          <w:rFonts w:eastAsia="SimHei"/>
          <w:lang w:val="en-GB"/>
        </w:rPr>
        <w:t>欺凌</w:t>
      </w:r>
      <w:r w:rsidRPr="00970A50">
        <w:rPr>
          <w:rFonts w:eastAsia="SimHei" w:hint="eastAsia"/>
          <w:lang w:val="en-GB"/>
        </w:rPr>
        <w:t>行为时</w:t>
      </w:r>
      <w:r>
        <w:rPr>
          <w:rFonts w:eastAsia="SimHei" w:hint="eastAsia"/>
          <w:lang w:val="en-GB"/>
        </w:rPr>
        <w:t>，</w:t>
      </w:r>
      <w:r w:rsidRPr="00970A50">
        <w:rPr>
          <w:rFonts w:eastAsia="SimHei"/>
          <w:lang w:val="en-GB"/>
        </w:rPr>
        <w:t>缔约国</w:t>
      </w:r>
      <w:r w:rsidRPr="00970A50">
        <w:rPr>
          <w:rFonts w:eastAsia="SimHei" w:hint="eastAsia"/>
          <w:lang w:val="en-GB"/>
        </w:rPr>
        <w:t>应确保追究所有事件并适当惩处犯罪者</w:t>
      </w:r>
      <w:r>
        <w:rPr>
          <w:rFonts w:eastAsia="SimHei" w:hint="eastAsia"/>
          <w:lang w:val="en-GB"/>
        </w:rPr>
        <w:t>，</w:t>
      </w:r>
      <w:r w:rsidRPr="00970A50">
        <w:rPr>
          <w:rFonts w:eastAsia="SimHei" w:hint="eastAsia"/>
          <w:lang w:val="en-GB"/>
        </w:rPr>
        <w:t>包括开除军籍</w:t>
      </w:r>
      <w:r>
        <w:rPr>
          <w:rFonts w:eastAsia="SimHei" w:hint="eastAsia"/>
          <w:lang w:val="en-GB"/>
        </w:rPr>
        <w:t>；</w:t>
      </w:r>
      <w:r w:rsidRPr="00970A50">
        <w:rPr>
          <w:rFonts w:eastAsia="SimHei" w:hint="eastAsia"/>
          <w:lang w:val="en-GB"/>
        </w:rPr>
        <w:t>公布此类调查结果</w:t>
      </w:r>
      <w:r>
        <w:rPr>
          <w:rFonts w:eastAsia="SimHei" w:hint="eastAsia"/>
          <w:lang w:val="en-GB"/>
        </w:rPr>
        <w:t>；</w:t>
      </w:r>
      <w:r w:rsidRPr="00970A50">
        <w:rPr>
          <w:rFonts w:eastAsia="SimHei" w:hint="eastAsia"/>
          <w:lang w:val="en-GB"/>
        </w:rPr>
        <w:t>为</w:t>
      </w:r>
      <w:r>
        <w:rPr>
          <w:rFonts w:eastAsia="SimHei" w:hint="eastAsia"/>
          <w:lang w:val="en-GB"/>
        </w:rPr>
        <w:t>受害人</w:t>
      </w:r>
      <w:r w:rsidRPr="00970A50">
        <w:rPr>
          <w:rFonts w:eastAsia="SimHei" w:hint="eastAsia"/>
          <w:lang w:val="en-GB"/>
        </w:rPr>
        <w:t>提供补救</w:t>
      </w:r>
      <w:r>
        <w:rPr>
          <w:rFonts w:eastAsia="SimHei" w:hint="eastAsia"/>
          <w:lang w:val="en-GB"/>
        </w:rPr>
        <w:t>，</w:t>
      </w:r>
      <w:r w:rsidRPr="00970A50">
        <w:rPr>
          <w:rFonts w:eastAsia="SimHei" w:hint="eastAsia"/>
          <w:lang w:val="en-GB"/>
        </w:rPr>
        <w:t>包括适当的医疗和心理援助。</w:t>
      </w:r>
    </w:p>
    <w:p w:rsidR="0039075D" w:rsidRDefault="0039075D" w:rsidP="0039075D">
      <w:pPr>
        <w:pStyle w:val="H23GC"/>
        <w:rPr>
          <w:rFonts w:hint="eastAsia"/>
          <w:lang w:val="en-GB"/>
        </w:rPr>
      </w:pPr>
      <w:r>
        <w:rPr>
          <w:rFonts w:hint="eastAsia"/>
          <w:lang w:val="en-GB"/>
        </w:rPr>
        <w:tab/>
      </w:r>
      <w:r>
        <w:rPr>
          <w:rFonts w:hint="eastAsia"/>
          <w:lang w:val="en-GB"/>
        </w:rPr>
        <w:tab/>
      </w:r>
      <w:r w:rsidRPr="00C67B07">
        <w:rPr>
          <w:lang w:val="en-GB"/>
        </w:rPr>
        <w:t>不驱回</w:t>
      </w:r>
      <w:r w:rsidRPr="00C67B07">
        <w:rPr>
          <w:rFonts w:hint="eastAsia"/>
          <w:lang w:val="en-GB"/>
        </w:rPr>
        <w:t>和</w:t>
      </w:r>
      <w:r w:rsidRPr="00C67B07">
        <w:rPr>
          <w:lang w:val="en-GB"/>
        </w:rPr>
        <w:t>外交保证</w:t>
      </w:r>
    </w:p>
    <w:p w:rsidR="0039075D" w:rsidRDefault="002B5675" w:rsidP="0039075D">
      <w:pPr>
        <w:pStyle w:val="SingleTxtGC"/>
        <w:rPr>
          <w:rFonts w:hint="eastAsia"/>
          <w:b/>
          <w:lang w:val="en-GB"/>
        </w:rPr>
      </w:pPr>
      <w:r>
        <w:rPr>
          <w:rFonts w:hint="eastAsia"/>
          <w:lang w:val="en-GB"/>
        </w:rPr>
        <w:t>(</w:t>
      </w:r>
      <w:r w:rsidR="0039075D" w:rsidRPr="00C67B07">
        <w:rPr>
          <w:lang w:val="en-GB"/>
        </w:rPr>
        <w:t>1</w:t>
      </w:r>
      <w:r>
        <w:rPr>
          <w:lang w:val="en-GB"/>
        </w:rPr>
        <w:t>7</w:t>
      </w:r>
      <w:r>
        <w:rPr>
          <w:rFonts w:hint="eastAsia"/>
          <w:lang w:val="en-GB"/>
        </w:rPr>
        <w:t>)</w:t>
      </w:r>
      <w:r w:rsidR="0039075D">
        <w:rPr>
          <w:lang w:val="en-GB"/>
        </w:rPr>
        <w:t xml:space="preserve">  </w:t>
      </w:r>
      <w:r w:rsidR="0039075D" w:rsidRPr="00C67B07">
        <w:rPr>
          <w:lang w:val="en-GB"/>
        </w:rPr>
        <w:t>委员会</w:t>
      </w:r>
      <w:r w:rsidR="0039075D" w:rsidRPr="00C67B07">
        <w:rPr>
          <w:rFonts w:hint="eastAsia"/>
          <w:lang w:val="en-GB"/>
        </w:rPr>
        <w:t>关切的是</w:t>
      </w:r>
      <w:r w:rsidR="0039075D">
        <w:rPr>
          <w:rFonts w:hint="eastAsia"/>
          <w:lang w:val="en-GB"/>
        </w:rPr>
        <w:t>，</w:t>
      </w:r>
      <w:r w:rsidR="0039075D" w:rsidRPr="00C67B07">
        <w:rPr>
          <w:rFonts w:hint="eastAsia"/>
          <w:lang w:val="en-GB"/>
        </w:rPr>
        <w:t>有报告称</w:t>
      </w:r>
      <w:r w:rsidR="0039075D">
        <w:rPr>
          <w:rFonts w:hint="eastAsia"/>
          <w:lang w:val="en-GB"/>
        </w:rPr>
        <w:t>，</w:t>
      </w:r>
      <w:r w:rsidR="0039075D" w:rsidRPr="00C67B07">
        <w:rPr>
          <w:lang w:val="en-GB"/>
        </w:rPr>
        <w:t>缔约国</w:t>
      </w:r>
      <w:r w:rsidR="0039075D" w:rsidRPr="00C67B07">
        <w:rPr>
          <w:rFonts w:hint="eastAsia"/>
          <w:lang w:val="en-GB"/>
        </w:rPr>
        <w:t>向中亚的</w:t>
      </w:r>
      <w:r w:rsidR="0039075D" w:rsidRPr="00C67B07">
        <w:rPr>
          <w:lang w:val="en-GB"/>
        </w:rPr>
        <w:t>独立国家联合体</w:t>
      </w:r>
      <w:r w:rsidR="0039075D" w:rsidRPr="00C67B07">
        <w:rPr>
          <w:rFonts w:hint="eastAsia"/>
          <w:lang w:val="en-GB"/>
        </w:rPr>
        <w:t>成员</w:t>
      </w:r>
      <w:r w:rsidR="0039075D" w:rsidRPr="00C67B07">
        <w:rPr>
          <w:lang w:val="en-GB"/>
        </w:rPr>
        <w:t>引渡</w:t>
      </w:r>
      <w:r w:rsidR="0039075D" w:rsidRPr="00C67B07">
        <w:rPr>
          <w:rFonts w:hint="eastAsia"/>
          <w:lang w:val="en-GB"/>
        </w:rPr>
        <w:t>和</w:t>
      </w:r>
      <w:r w:rsidR="0039075D" w:rsidRPr="00C67B07">
        <w:rPr>
          <w:lang w:val="en-GB"/>
        </w:rPr>
        <w:t>驱逐外籍人员</w:t>
      </w:r>
      <w:r w:rsidR="0039075D">
        <w:rPr>
          <w:rFonts w:hint="eastAsia"/>
          <w:lang w:val="en-GB"/>
        </w:rPr>
        <w:t>，</w:t>
      </w:r>
      <w:r w:rsidR="0039075D" w:rsidRPr="00C67B07">
        <w:rPr>
          <w:rFonts w:hint="eastAsia"/>
          <w:lang w:val="en-GB"/>
        </w:rPr>
        <w:t>而</w:t>
      </w:r>
      <w:r w:rsidR="0039075D" w:rsidRPr="00C67B07">
        <w:rPr>
          <w:lang w:val="en-GB"/>
        </w:rPr>
        <w:t>引渡</w:t>
      </w:r>
      <w:r w:rsidR="0039075D" w:rsidRPr="00C67B07">
        <w:rPr>
          <w:rFonts w:hint="eastAsia"/>
          <w:lang w:val="en-GB"/>
        </w:rPr>
        <w:t>和</w:t>
      </w:r>
      <w:r w:rsidR="0039075D" w:rsidRPr="00C67B07">
        <w:rPr>
          <w:lang w:val="en-GB"/>
        </w:rPr>
        <w:t>驱逐</w:t>
      </w:r>
      <w:r w:rsidR="0039075D" w:rsidRPr="00C67B07">
        <w:rPr>
          <w:rFonts w:hint="eastAsia"/>
          <w:lang w:val="en-GB"/>
        </w:rPr>
        <w:t>行为令当事人面临在原籍国遭受</w:t>
      </w:r>
      <w:r w:rsidR="0039075D" w:rsidRPr="00C67B07">
        <w:rPr>
          <w:lang w:val="en-GB"/>
        </w:rPr>
        <w:t>酷刑</w:t>
      </w:r>
      <w:r w:rsidR="0039075D" w:rsidRPr="00C67B07">
        <w:rPr>
          <w:rFonts w:hint="eastAsia"/>
          <w:lang w:val="en-GB"/>
        </w:rPr>
        <w:t>的巨大风险。</w:t>
      </w:r>
      <w:r w:rsidR="0039075D" w:rsidRPr="00C67B07">
        <w:rPr>
          <w:lang w:val="en-GB"/>
        </w:rPr>
        <w:t>委员会</w:t>
      </w:r>
      <w:r w:rsidR="0039075D" w:rsidRPr="00C67B07">
        <w:rPr>
          <w:rFonts w:hint="eastAsia"/>
          <w:lang w:val="en-GB"/>
        </w:rPr>
        <w:t>还关切的是</w:t>
      </w:r>
      <w:r w:rsidR="0039075D">
        <w:rPr>
          <w:rFonts w:hint="eastAsia"/>
          <w:lang w:val="en-GB"/>
        </w:rPr>
        <w:t>，</w:t>
      </w:r>
      <w:r w:rsidR="0039075D" w:rsidRPr="00C67B07">
        <w:rPr>
          <w:lang w:val="en-GB"/>
        </w:rPr>
        <w:t>缔约国</w:t>
      </w:r>
      <w:r w:rsidR="0039075D" w:rsidRPr="00C67B07">
        <w:rPr>
          <w:rFonts w:hint="eastAsia"/>
          <w:lang w:val="en-GB"/>
        </w:rPr>
        <w:t>在此类案件中采</w:t>
      </w:r>
      <w:r w:rsidR="0039075D">
        <w:rPr>
          <w:rFonts w:hint="eastAsia"/>
          <w:lang w:val="en-GB"/>
        </w:rPr>
        <w:t>信</w:t>
      </w:r>
      <w:r w:rsidR="0039075D" w:rsidRPr="00C67B07">
        <w:rPr>
          <w:lang w:val="en-GB"/>
        </w:rPr>
        <w:t>外交保证</w:t>
      </w:r>
      <w:r w:rsidR="0039075D">
        <w:rPr>
          <w:lang w:val="en-GB"/>
        </w:rPr>
        <w:t>(</w:t>
      </w:r>
      <w:r w:rsidR="0039075D" w:rsidRPr="00C67B07">
        <w:rPr>
          <w:lang w:val="en-GB"/>
        </w:rPr>
        <w:t>第</w:t>
      </w:r>
      <w:r w:rsidR="0039075D" w:rsidRPr="00C67B07">
        <w:rPr>
          <w:lang w:val="en-GB"/>
        </w:rPr>
        <w:t>3</w:t>
      </w:r>
      <w:r w:rsidR="0039075D" w:rsidRPr="00C67B07">
        <w:rPr>
          <w:rFonts w:hint="eastAsia"/>
          <w:lang w:val="en-GB"/>
        </w:rPr>
        <w:t>、</w:t>
      </w:r>
      <w:r w:rsidR="0039075D" w:rsidRPr="00C67B07">
        <w:rPr>
          <w:lang w:val="en-GB"/>
        </w:rPr>
        <w:t>第</w:t>
      </w:r>
      <w:r w:rsidR="0039075D">
        <w:rPr>
          <w:lang w:val="en-GB"/>
        </w:rPr>
        <w:t>6</w:t>
      </w:r>
      <w:r w:rsidR="0039075D" w:rsidRPr="00C67B07">
        <w:rPr>
          <w:rFonts w:hint="eastAsia"/>
          <w:lang w:val="en-GB"/>
        </w:rPr>
        <w:t>和第</w:t>
      </w:r>
      <w:r w:rsidR="0039075D" w:rsidRPr="00C67B07">
        <w:rPr>
          <w:lang w:val="en-GB"/>
        </w:rPr>
        <w:t>7</w:t>
      </w:r>
      <w:r w:rsidR="0039075D" w:rsidRPr="00C67B07">
        <w:rPr>
          <w:lang w:val="en-GB"/>
        </w:rPr>
        <w:t>条</w:t>
      </w:r>
      <w:r w:rsidR="0039075D">
        <w:rPr>
          <w:lang w:val="en-GB"/>
        </w:rPr>
        <w:t>)</w:t>
      </w:r>
      <w:r w:rsidR="0039075D" w:rsidRPr="00C67B07">
        <w:rPr>
          <w:rFonts w:hint="eastAsia"/>
          <w:lang w:val="en-GB"/>
        </w:rPr>
        <w:t>。</w:t>
      </w:r>
    </w:p>
    <w:p w:rsidR="0039075D" w:rsidRPr="000970A3" w:rsidRDefault="0039075D" w:rsidP="0039075D">
      <w:pPr>
        <w:pStyle w:val="SingleTxtGC"/>
        <w:rPr>
          <w:rFonts w:eastAsia="SimHei" w:hint="eastAsia"/>
          <w:lang w:val="en-GB"/>
        </w:rPr>
      </w:pPr>
      <w:r w:rsidRPr="000970A3">
        <w:rPr>
          <w:rFonts w:eastAsia="SimHei"/>
          <w:lang w:val="en-GB"/>
        </w:rPr>
        <w:t>委员会</w:t>
      </w:r>
      <w:r w:rsidRPr="000970A3">
        <w:rPr>
          <w:rFonts w:eastAsia="SimHei" w:hint="eastAsia"/>
          <w:lang w:val="en-GB"/>
        </w:rPr>
        <w:t>建议</w:t>
      </w:r>
      <w:r w:rsidRPr="000970A3">
        <w:rPr>
          <w:rFonts w:eastAsia="SimHei"/>
          <w:lang w:val="en-GB"/>
        </w:rPr>
        <w:t>缔约国</w:t>
      </w:r>
      <w:r w:rsidRPr="000970A3">
        <w:rPr>
          <w:rFonts w:eastAsia="SimHei" w:hint="eastAsia"/>
          <w:lang w:val="en-GB"/>
        </w:rPr>
        <w:t>在</w:t>
      </w:r>
      <w:r w:rsidRPr="000970A3">
        <w:rPr>
          <w:rFonts w:eastAsia="SimHei"/>
          <w:lang w:val="en-GB"/>
        </w:rPr>
        <w:t>引渡</w:t>
      </w:r>
      <w:r w:rsidRPr="000970A3">
        <w:rPr>
          <w:rFonts w:eastAsia="SimHei" w:hint="eastAsia"/>
          <w:lang w:val="en-GB"/>
        </w:rPr>
        <w:t>和</w:t>
      </w:r>
      <w:r w:rsidRPr="000970A3">
        <w:rPr>
          <w:rFonts w:eastAsia="SimHei"/>
          <w:lang w:val="en-GB"/>
        </w:rPr>
        <w:t>驱逐</w:t>
      </w:r>
      <w:r w:rsidRPr="000970A3">
        <w:rPr>
          <w:rFonts w:eastAsia="SimHei" w:hint="eastAsia"/>
          <w:lang w:val="en-GB"/>
        </w:rPr>
        <w:t>出境会令当事人在目的地国可能面临酷刑时停止采信</w:t>
      </w:r>
      <w:r w:rsidRPr="000970A3">
        <w:rPr>
          <w:rFonts w:eastAsia="SimHei"/>
          <w:lang w:val="en-GB"/>
        </w:rPr>
        <w:t>外交保证</w:t>
      </w:r>
      <w:r w:rsidRPr="000970A3">
        <w:rPr>
          <w:rFonts w:eastAsia="SimHei" w:hint="eastAsia"/>
          <w:lang w:val="en-GB"/>
        </w:rPr>
        <w:t>。还请</w:t>
      </w:r>
      <w:r w:rsidRPr="000970A3">
        <w:rPr>
          <w:rFonts w:eastAsia="SimHei"/>
          <w:lang w:val="en-GB"/>
        </w:rPr>
        <w:t>缔约国</w:t>
      </w:r>
      <w:r w:rsidRPr="000970A3">
        <w:rPr>
          <w:rFonts w:eastAsia="SimHei" w:hint="eastAsia"/>
          <w:lang w:val="en-GB"/>
        </w:rPr>
        <w:t>向</w:t>
      </w:r>
      <w:r w:rsidRPr="000970A3">
        <w:rPr>
          <w:rFonts w:eastAsia="SimHei"/>
          <w:lang w:val="en-GB"/>
        </w:rPr>
        <w:t>委员会</w:t>
      </w:r>
      <w:r w:rsidRPr="000970A3">
        <w:rPr>
          <w:rFonts w:eastAsia="SimHei" w:hint="eastAsia"/>
          <w:lang w:val="en-GB"/>
        </w:rPr>
        <w:t>说明报告期内收到的</w:t>
      </w:r>
      <w:r w:rsidRPr="000970A3">
        <w:rPr>
          <w:rFonts w:eastAsia="SimHei"/>
          <w:lang w:val="en-GB"/>
        </w:rPr>
        <w:t>外交保证</w:t>
      </w:r>
      <w:r w:rsidRPr="000970A3">
        <w:rPr>
          <w:rFonts w:eastAsia="SimHei" w:hint="eastAsia"/>
          <w:lang w:val="en-GB"/>
        </w:rPr>
        <w:t>的数量、类型和所涉国家</w:t>
      </w:r>
      <w:r>
        <w:rPr>
          <w:rFonts w:eastAsia="SimHei" w:hint="eastAsia"/>
          <w:lang w:val="en-GB"/>
        </w:rPr>
        <w:t>，</w:t>
      </w:r>
      <w:r w:rsidRPr="000970A3">
        <w:rPr>
          <w:rFonts w:eastAsia="SimHei" w:hint="eastAsia"/>
          <w:lang w:val="en-GB"/>
        </w:rPr>
        <w:t>并说明现有哪些获取保证的机制、保证的内容、此类案件上诉法院的数量和结果、有哪些驱逐和驱逐后监督机制。</w:t>
      </w:r>
    </w:p>
    <w:p w:rsidR="0039075D" w:rsidRDefault="0039075D" w:rsidP="0039075D">
      <w:pPr>
        <w:pStyle w:val="H23GC"/>
        <w:rPr>
          <w:rFonts w:hint="eastAsia"/>
          <w:lang w:val="en-GB"/>
        </w:rPr>
      </w:pPr>
      <w:r>
        <w:rPr>
          <w:rFonts w:hint="eastAsia"/>
          <w:lang w:val="en-GB"/>
        </w:rPr>
        <w:tab/>
      </w:r>
      <w:r>
        <w:rPr>
          <w:rFonts w:hint="eastAsia"/>
          <w:lang w:val="en-GB"/>
        </w:rPr>
        <w:tab/>
      </w:r>
      <w:r w:rsidRPr="00C67B07">
        <w:rPr>
          <w:rFonts w:hint="eastAsia"/>
          <w:lang w:val="en-GB"/>
        </w:rPr>
        <w:t>拘留条件</w:t>
      </w:r>
    </w:p>
    <w:p w:rsidR="0039075D" w:rsidRDefault="002B5675" w:rsidP="002B5675">
      <w:pPr>
        <w:pStyle w:val="SingleTxtGC"/>
        <w:rPr>
          <w:rFonts w:hint="eastAsia"/>
          <w:lang w:val="en-GB"/>
        </w:rPr>
      </w:pPr>
      <w:r>
        <w:rPr>
          <w:rFonts w:hint="eastAsia"/>
          <w:lang w:val="en-GB"/>
        </w:rPr>
        <w:t>(</w:t>
      </w:r>
      <w:r w:rsidR="0039075D" w:rsidRPr="00C67B07">
        <w:rPr>
          <w:lang w:val="en-GB"/>
        </w:rPr>
        <w:t>1</w:t>
      </w:r>
      <w:r>
        <w:rPr>
          <w:lang w:val="en-GB"/>
        </w:rPr>
        <w:t>8</w:t>
      </w:r>
      <w:r>
        <w:rPr>
          <w:rFonts w:hint="eastAsia"/>
          <w:lang w:val="en-GB"/>
        </w:rPr>
        <w:t>)</w:t>
      </w:r>
      <w:r w:rsidR="0039075D">
        <w:rPr>
          <w:lang w:val="en-GB"/>
        </w:rPr>
        <w:t xml:space="preserve">  </w:t>
      </w:r>
      <w:r w:rsidR="0039075D" w:rsidRPr="00C67B07">
        <w:rPr>
          <w:rFonts w:hint="eastAsia"/>
          <w:lang w:val="en-GB"/>
        </w:rPr>
        <w:t>委员会欢迎缔约国采取措施</w:t>
      </w:r>
      <w:r w:rsidR="0039075D">
        <w:rPr>
          <w:rFonts w:hint="eastAsia"/>
          <w:lang w:val="en-GB"/>
        </w:rPr>
        <w:t>，</w:t>
      </w:r>
      <w:r w:rsidR="0039075D" w:rsidRPr="00C67B07">
        <w:rPr>
          <w:rFonts w:hint="eastAsia"/>
          <w:lang w:val="en-GB"/>
        </w:rPr>
        <w:t>采用</w:t>
      </w:r>
      <w:r w:rsidR="0039075D">
        <w:rPr>
          <w:rFonts w:hint="eastAsia"/>
          <w:lang w:val="en-GB"/>
        </w:rPr>
        <w:t>除</w:t>
      </w:r>
      <w:r w:rsidR="0039075D" w:rsidRPr="00C67B07">
        <w:rPr>
          <w:rFonts w:hint="eastAsia"/>
          <w:lang w:val="en-GB"/>
        </w:rPr>
        <w:t>拘留之外的其他方式并取消若干经济犯罪的审前拘留</w:t>
      </w:r>
      <w:r w:rsidR="0039075D">
        <w:rPr>
          <w:rFonts w:hint="eastAsia"/>
          <w:lang w:val="en-GB"/>
        </w:rPr>
        <w:t>，</w:t>
      </w:r>
      <w:r w:rsidR="0039075D" w:rsidRPr="00C67B07">
        <w:rPr>
          <w:rFonts w:hint="eastAsia"/>
          <w:lang w:val="en-GB"/>
        </w:rPr>
        <w:t>以减少狱中人数</w:t>
      </w:r>
      <w:r w:rsidR="0039075D">
        <w:rPr>
          <w:rFonts w:hint="eastAsia"/>
          <w:lang w:val="en-GB"/>
        </w:rPr>
        <w:t>，</w:t>
      </w:r>
      <w:r w:rsidR="0039075D" w:rsidRPr="00C67B07">
        <w:rPr>
          <w:rFonts w:hint="eastAsia"/>
          <w:lang w:val="en-GB"/>
        </w:rPr>
        <w:t>但</w:t>
      </w:r>
      <w:r w:rsidR="0039075D" w:rsidRPr="00C67B07">
        <w:rPr>
          <w:lang w:val="en-GB"/>
        </w:rPr>
        <w:t>委员会</w:t>
      </w:r>
      <w:r w:rsidR="0039075D" w:rsidRPr="00C67B07">
        <w:rPr>
          <w:rFonts w:hint="eastAsia"/>
          <w:lang w:val="en-GB"/>
        </w:rPr>
        <w:t>仍对下列报告感到关切</w:t>
      </w:r>
      <w:r w:rsidR="0039075D">
        <w:rPr>
          <w:rFonts w:hint="eastAsia"/>
          <w:lang w:val="en-GB"/>
        </w:rPr>
        <w:t>：</w:t>
      </w:r>
      <w:r w:rsidR="0039075D">
        <w:rPr>
          <w:lang w:val="en-GB"/>
        </w:rPr>
        <w:t>(</w:t>
      </w:r>
      <w:r w:rsidR="0039075D" w:rsidRPr="00C67B07">
        <w:rPr>
          <w:lang w:val="en-GB"/>
        </w:rPr>
        <w:t>a</w:t>
      </w:r>
      <w:r w:rsidR="0039075D">
        <w:rPr>
          <w:lang w:val="en-GB"/>
        </w:rPr>
        <w:t>)</w:t>
      </w:r>
      <w:r w:rsidR="0039075D" w:rsidRPr="00C67B07">
        <w:rPr>
          <w:lang w:val="en-GB"/>
        </w:rPr>
        <w:t xml:space="preserve"> </w:t>
      </w:r>
      <w:r w:rsidR="0039075D" w:rsidRPr="00C67B07">
        <w:rPr>
          <w:rFonts w:hint="eastAsia"/>
          <w:lang w:val="en-GB"/>
        </w:rPr>
        <w:t>拘留场所仍然</w:t>
      </w:r>
      <w:r w:rsidR="0039075D" w:rsidRPr="00C67B07">
        <w:rPr>
          <w:lang w:val="en-GB"/>
        </w:rPr>
        <w:t>超员</w:t>
      </w:r>
      <w:r w:rsidR="0039075D">
        <w:rPr>
          <w:rFonts w:hint="eastAsia"/>
          <w:lang w:val="en-GB"/>
        </w:rPr>
        <w:t>；</w:t>
      </w:r>
      <w:r w:rsidR="0039075D">
        <w:rPr>
          <w:lang w:val="en-GB"/>
        </w:rPr>
        <w:t>(</w:t>
      </w:r>
      <w:r w:rsidR="0039075D" w:rsidRPr="00C67B07">
        <w:rPr>
          <w:lang w:val="en-GB"/>
        </w:rPr>
        <w:t>b</w:t>
      </w:r>
      <w:r w:rsidR="0039075D">
        <w:rPr>
          <w:lang w:val="en-GB"/>
        </w:rPr>
        <w:t>)</w:t>
      </w:r>
      <w:r w:rsidR="0039075D" w:rsidRPr="00C67B07">
        <w:rPr>
          <w:lang w:val="en-GB"/>
        </w:rPr>
        <w:t xml:space="preserve"> </w:t>
      </w:r>
      <w:r w:rsidR="0039075D" w:rsidRPr="00C67B07">
        <w:rPr>
          <w:lang w:val="en-GB"/>
        </w:rPr>
        <w:t>拘留场所</w:t>
      </w:r>
      <w:r w:rsidR="0039075D" w:rsidRPr="00C67B07">
        <w:rPr>
          <w:rFonts w:hint="eastAsia"/>
          <w:lang w:val="en-GB"/>
        </w:rPr>
        <w:t>内自杀的情况大量存在</w:t>
      </w:r>
      <w:r w:rsidR="0039075D">
        <w:rPr>
          <w:rFonts w:hint="eastAsia"/>
          <w:lang w:val="en-GB"/>
        </w:rPr>
        <w:t>；</w:t>
      </w:r>
      <w:r w:rsidR="0039075D">
        <w:rPr>
          <w:lang w:val="en-GB"/>
        </w:rPr>
        <w:t>(</w:t>
      </w:r>
      <w:r w:rsidR="0039075D" w:rsidRPr="00C67B07">
        <w:rPr>
          <w:lang w:val="en-GB"/>
        </w:rPr>
        <w:t>c</w:t>
      </w:r>
      <w:r w:rsidR="0039075D">
        <w:rPr>
          <w:lang w:val="en-GB"/>
        </w:rPr>
        <w:t>)</w:t>
      </w:r>
      <w:r w:rsidR="0039075D" w:rsidRPr="00C67B07">
        <w:rPr>
          <w:lang w:val="en-GB"/>
        </w:rPr>
        <w:t xml:space="preserve"> </w:t>
      </w:r>
      <w:r w:rsidR="0039075D" w:rsidRPr="00C67B07">
        <w:rPr>
          <w:rFonts w:hint="eastAsia"/>
          <w:lang w:val="en-GB"/>
        </w:rPr>
        <w:t>没有独立医务人员可为投诉称遭到虐待的囚犯进行体检。</w:t>
      </w:r>
      <w:r w:rsidR="0039075D">
        <w:rPr>
          <w:lang w:val="en-GB"/>
        </w:rPr>
        <w:t>(</w:t>
      </w:r>
      <w:r w:rsidR="0039075D" w:rsidRPr="00C67B07">
        <w:rPr>
          <w:lang w:val="en-GB"/>
        </w:rPr>
        <w:t>d</w:t>
      </w:r>
      <w:r w:rsidR="0039075D">
        <w:rPr>
          <w:lang w:val="en-GB"/>
        </w:rPr>
        <w:t>)</w:t>
      </w:r>
      <w:r w:rsidR="0039075D" w:rsidRPr="00C67B07">
        <w:rPr>
          <w:rFonts w:hint="eastAsia"/>
          <w:lang w:val="en-GB"/>
        </w:rPr>
        <w:t xml:space="preserve"> </w:t>
      </w:r>
      <w:r w:rsidR="0039075D" w:rsidRPr="00C67B07">
        <w:rPr>
          <w:rFonts w:hint="eastAsia"/>
          <w:lang w:val="en-GB"/>
        </w:rPr>
        <w:t>投诉称遭受</w:t>
      </w:r>
      <w:r w:rsidR="0039075D" w:rsidRPr="00C67B07">
        <w:rPr>
          <w:lang w:val="en-GB"/>
        </w:rPr>
        <w:t>酷刑</w:t>
      </w:r>
      <w:r w:rsidR="0039075D" w:rsidRPr="00C67B07">
        <w:rPr>
          <w:rFonts w:hint="eastAsia"/>
          <w:lang w:val="en-GB"/>
        </w:rPr>
        <w:t>者申请法医检查时面临长期拖延</w:t>
      </w:r>
      <w:r w:rsidR="0039075D">
        <w:rPr>
          <w:rFonts w:hint="eastAsia"/>
          <w:lang w:val="en-GB"/>
        </w:rPr>
        <w:t>；</w:t>
      </w:r>
      <w:r w:rsidR="0039075D">
        <w:rPr>
          <w:lang w:val="en-GB"/>
        </w:rPr>
        <w:t>(</w:t>
      </w:r>
      <w:r w:rsidR="0039075D" w:rsidRPr="00C67B07">
        <w:rPr>
          <w:lang w:val="en-GB"/>
        </w:rPr>
        <w:t>e</w:t>
      </w:r>
      <w:r w:rsidR="0039075D">
        <w:rPr>
          <w:lang w:val="en-GB"/>
        </w:rPr>
        <w:t>)</w:t>
      </w:r>
      <w:r w:rsidR="0039075D" w:rsidRPr="00C67B07">
        <w:rPr>
          <w:lang w:val="en-GB"/>
        </w:rPr>
        <w:t xml:space="preserve"> </w:t>
      </w:r>
      <w:r w:rsidR="0039075D" w:rsidRPr="00C67B07">
        <w:rPr>
          <w:rFonts w:hint="eastAsia"/>
          <w:lang w:val="en-GB"/>
        </w:rPr>
        <w:t>刑罚体系未提供足够的心理治疗服务</w:t>
      </w:r>
      <w:r w:rsidR="0039075D">
        <w:rPr>
          <w:rFonts w:hint="eastAsia"/>
          <w:lang w:val="en-GB"/>
        </w:rPr>
        <w:t>；</w:t>
      </w:r>
      <w:r w:rsidR="0039075D">
        <w:rPr>
          <w:lang w:val="en-GB"/>
        </w:rPr>
        <w:t>(</w:t>
      </w:r>
      <w:r w:rsidR="0039075D" w:rsidRPr="00C67B07">
        <w:rPr>
          <w:lang w:val="en-GB"/>
        </w:rPr>
        <w:t>f</w:t>
      </w:r>
      <w:r w:rsidR="0039075D">
        <w:rPr>
          <w:lang w:val="en-GB"/>
        </w:rPr>
        <w:t>)</w:t>
      </w:r>
      <w:r w:rsidR="0039075D" w:rsidRPr="00C67B07">
        <w:rPr>
          <w:lang w:val="en-GB"/>
        </w:rPr>
        <w:t xml:space="preserve"> </w:t>
      </w:r>
      <w:r w:rsidR="0039075D" w:rsidRPr="00C67B07">
        <w:rPr>
          <w:rFonts w:hint="eastAsia"/>
          <w:lang w:val="en-GB"/>
        </w:rPr>
        <w:t>缺乏资料说明现有何种体系保护投诉人免于因投诉而遭审查或</w:t>
      </w:r>
      <w:r w:rsidR="0039075D" w:rsidRPr="00C67B07">
        <w:rPr>
          <w:lang w:val="en-GB"/>
        </w:rPr>
        <w:t>报复</w:t>
      </w:r>
      <w:r w:rsidR="0039075D">
        <w:rPr>
          <w:rFonts w:hint="eastAsia"/>
          <w:lang w:val="en-GB"/>
        </w:rPr>
        <w:t>(</w:t>
      </w:r>
      <w:r w:rsidR="0039075D" w:rsidRPr="00C67B07">
        <w:rPr>
          <w:lang w:val="en-GB"/>
        </w:rPr>
        <w:t>第</w:t>
      </w:r>
      <w:r w:rsidR="0039075D" w:rsidRPr="00C67B07">
        <w:rPr>
          <w:lang w:val="en-GB"/>
        </w:rPr>
        <w:t>11</w:t>
      </w:r>
      <w:r w:rsidR="0039075D" w:rsidRPr="00C67B07">
        <w:rPr>
          <w:rFonts w:hint="eastAsia"/>
          <w:lang w:val="en-GB"/>
        </w:rPr>
        <w:t>和第</w:t>
      </w:r>
      <w:r w:rsidR="0039075D" w:rsidRPr="00C67B07">
        <w:rPr>
          <w:lang w:val="en-GB"/>
        </w:rPr>
        <w:t>16</w:t>
      </w:r>
      <w:r w:rsidR="0039075D" w:rsidRPr="00C67B07">
        <w:rPr>
          <w:lang w:val="en-GB"/>
        </w:rPr>
        <w:t>条</w:t>
      </w:r>
      <w:r w:rsidR="0039075D">
        <w:rPr>
          <w:rFonts w:hint="eastAsia"/>
          <w:lang w:val="en-GB"/>
        </w:rPr>
        <w:t>)</w:t>
      </w:r>
    </w:p>
    <w:p w:rsidR="0039075D" w:rsidRPr="000970A3" w:rsidRDefault="0039075D" w:rsidP="0039075D">
      <w:pPr>
        <w:pStyle w:val="SingleTxtGC"/>
        <w:rPr>
          <w:rFonts w:eastAsia="SimHei" w:hint="eastAsia"/>
          <w:lang w:val="en-GB"/>
        </w:rPr>
      </w:pPr>
      <w:r w:rsidRPr="000970A3">
        <w:rPr>
          <w:rFonts w:eastAsia="SimHei"/>
          <w:lang w:val="en-GB"/>
        </w:rPr>
        <w:t>委员会</w:t>
      </w:r>
      <w:r w:rsidRPr="000970A3">
        <w:rPr>
          <w:rFonts w:eastAsia="SimHei" w:hint="eastAsia"/>
          <w:lang w:val="en-GB"/>
        </w:rPr>
        <w:t>建议</w:t>
      </w:r>
      <w:r w:rsidRPr="000970A3">
        <w:rPr>
          <w:rFonts w:eastAsia="SimHei"/>
          <w:lang w:val="en-GB"/>
        </w:rPr>
        <w:t>缔约国</w:t>
      </w:r>
      <w:r w:rsidRPr="000970A3">
        <w:rPr>
          <w:rFonts w:eastAsia="SimHei" w:hint="eastAsia"/>
          <w:lang w:val="en-GB"/>
        </w:rPr>
        <w:t>推广使用其他</w:t>
      </w:r>
      <w:r w:rsidRPr="000970A3">
        <w:rPr>
          <w:rFonts w:eastAsia="SimHei"/>
          <w:lang w:val="en-GB"/>
        </w:rPr>
        <w:t>非拘禁措施</w:t>
      </w:r>
      <w:r>
        <w:rPr>
          <w:rFonts w:eastAsia="SimHei" w:hint="eastAsia"/>
          <w:lang w:val="en-GB"/>
        </w:rPr>
        <w:t>(</w:t>
      </w:r>
      <w:r w:rsidRPr="000970A3">
        <w:rPr>
          <w:rFonts w:eastAsia="SimHei" w:hint="eastAsia"/>
          <w:lang w:val="en-GB"/>
        </w:rPr>
        <w:t>《</w:t>
      </w:r>
      <w:r w:rsidRPr="000970A3">
        <w:rPr>
          <w:rFonts w:eastAsia="SimHei"/>
          <w:lang w:val="en-GB"/>
        </w:rPr>
        <w:t>东京规则</w:t>
      </w:r>
      <w:r w:rsidRPr="000970A3">
        <w:rPr>
          <w:rFonts w:eastAsia="SimHei" w:hint="eastAsia"/>
          <w:lang w:val="en-GB"/>
        </w:rPr>
        <w:t>》</w:t>
      </w:r>
      <w:r>
        <w:rPr>
          <w:rFonts w:eastAsia="SimHei" w:hint="eastAsia"/>
          <w:lang w:val="en-GB"/>
        </w:rPr>
        <w:t>)</w:t>
      </w:r>
      <w:r w:rsidRPr="000970A3">
        <w:rPr>
          <w:rFonts w:eastAsia="SimHei" w:hint="eastAsia"/>
          <w:lang w:val="en-GB"/>
        </w:rPr>
        <w:t>。</w:t>
      </w:r>
      <w:r w:rsidRPr="000970A3">
        <w:rPr>
          <w:rFonts w:eastAsia="SimHei"/>
          <w:lang w:val="en-GB"/>
        </w:rPr>
        <w:t>委员会</w:t>
      </w:r>
      <w:r w:rsidRPr="000970A3">
        <w:rPr>
          <w:rFonts w:eastAsia="SimHei" w:hint="eastAsia"/>
          <w:lang w:val="en-GB"/>
        </w:rPr>
        <w:t>还建议</w:t>
      </w:r>
      <w:r>
        <w:rPr>
          <w:rFonts w:eastAsia="SimHei" w:hint="eastAsia"/>
          <w:lang w:val="en-GB"/>
        </w:rPr>
        <w:t>：</w:t>
      </w:r>
      <w:r>
        <w:rPr>
          <w:rFonts w:eastAsia="SimHei"/>
          <w:lang w:val="en-GB"/>
        </w:rPr>
        <w:t>(</w:t>
      </w:r>
      <w:r w:rsidRPr="000970A3">
        <w:rPr>
          <w:rFonts w:eastAsia="SimHei"/>
          <w:lang w:val="en-GB"/>
        </w:rPr>
        <w:t>a</w:t>
      </w:r>
      <w:r>
        <w:rPr>
          <w:rFonts w:eastAsia="SimHei"/>
          <w:lang w:val="en-GB"/>
        </w:rPr>
        <w:t>)</w:t>
      </w:r>
      <w:r w:rsidRPr="000970A3">
        <w:rPr>
          <w:rFonts w:eastAsia="SimHei"/>
          <w:lang w:val="en-GB"/>
        </w:rPr>
        <w:t xml:space="preserve"> </w:t>
      </w:r>
      <w:r w:rsidRPr="000970A3">
        <w:rPr>
          <w:rFonts w:eastAsia="SimHei"/>
          <w:lang w:val="en-GB"/>
        </w:rPr>
        <w:t>有效</w:t>
      </w:r>
      <w:r w:rsidRPr="000970A3">
        <w:rPr>
          <w:rFonts w:eastAsia="SimHei" w:hint="eastAsia"/>
          <w:lang w:val="en-GB"/>
        </w:rPr>
        <w:t>调查所有自杀案件</w:t>
      </w:r>
      <w:r>
        <w:rPr>
          <w:rFonts w:eastAsia="SimHei" w:hint="eastAsia"/>
          <w:lang w:val="en-GB"/>
        </w:rPr>
        <w:t>；</w:t>
      </w:r>
      <w:r>
        <w:rPr>
          <w:rFonts w:eastAsia="SimHei"/>
          <w:lang w:val="en-GB"/>
        </w:rPr>
        <w:t>(</w:t>
      </w:r>
      <w:r w:rsidRPr="000970A3">
        <w:rPr>
          <w:rFonts w:eastAsia="SimHei"/>
          <w:lang w:val="en-GB"/>
        </w:rPr>
        <w:t>b</w:t>
      </w:r>
      <w:r>
        <w:rPr>
          <w:rFonts w:eastAsia="SimHei"/>
          <w:lang w:val="en-GB"/>
        </w:rPr>
        <w:t>)</w:t>
      </w:r>
      <w:r w:rsidRPr="000970A3">
        <w:rPr>
          <w:rFonts w:eastAsia="SimHei" w:hint="eastAsia"/>
          <w:lang w:val="en-GB"/>
        </w:rPr>
        <w:t xml:space="preserve"> </w:t>
      </w:r>
      <w:r w:rsidRPr="000970A3">
        <w:rPr>
          <w:rFonts w:eastAsia="SimHei" w:hint="eastAsia"/>
          <w:lang w:val="en-GB"/>
        </w:rPr>
        <w:t>对拘留期间自杀的原因开展研究</w:t>
      </w:r>
      <w:r>
        <w:rPr>
          <w:rFonts w:eastAsia="SimHei" w:hint="eastAsia"/>
          <w:lang w:val="en-GB"/>
        </w:rPr>
        <w:t>；</w:t>
      </w:r>
      <w:r>
        <w:rPr>
          <w:rFonts w:eastAsia="SimHei"/>
          <w:lang w:val="en-GB"/>
        </w:rPr>
        <w:t>(</w:t>
      </w:r>
      <w:r w:rsidRPr="000970A3">
        <w:rPr>
          <w:rFonts w:eastAsia="SimHei"/>
          <w:lang w:val="en-GB"/>
        </w:rPr>
        <w:t>c</w:t>
      </w:r>
      <w:r>
        <w:rPr>
          <w:rFonts w:eastAsia="SimHei"/>
          <w:lang w:val="en-GB"/>
        </w:rPr>
        <w:t>)</w:t>
      </w:r>
      <w:r w:rsidRPr="000970A3">
        <w:rPr>
          <w:rFonts w:eastAsia="SimHei"/>
          <w:lang w:val="en-GB"/>
        </w:rPr>
        <w:t xml:space="preserve"> </w:t>
      </w:r>
      <w:r w:rsidRPr="000970A3">
        <w:rPr>
          <w:rFonts w:eastAsia="SimHei" w:hint="eastAsia"/>
          <w:lang w:val="en-GB"/>
        </w:rPr>
        <w:t>联邦执刑局加强监督和发现有风险的</w:t>
      </w:r>
      <w:r>
        <w:rPr>
          <w:rFonts w:eastAsia="SimHei"/>
          <w:lang w:val="en-GB"/>
        </w:rPr>
        <w:t>被拘留人</w:t>
      </w:r>
      <w:r w:rsidRPr="000970A3">
        <w:rPr>
          <w:rFonts w:eastAsia="SimHei" w:hint="eastAsia"/>
          <w:lang w:val="en-GB"/>
        </w:rPr>
        <w:t>的工作</w:t>
      </w:r>
      <w:r>
        <w:rPr>
          <w:rFonts w:eastAsia="SimHei" w:hint="eastAsia"/>
          <w:lang w:val="en-GB"/>
        </w:rPr>
        <w:t>，</w:t>
      </w:r>
      <w:r w:rsidRPr="000970A3">
        <w:rPr>
          <w:rFonts w:eastAsia="SimHei" w:hint="eastAsia"/>
          <w:lang w:val="en-GB"/>
        </w:rPr>
        <w:t>采取预防措施</w:t>
      </w:r>
      <w:r>
        <w:rPr>
          <w:rFonts w:eastAsia="SimHei" w:hint="eastAsia"/>
          <w:lang w:val="en-GB"/>
        </w:rPr>
        <w:t>，</w:t>
      </w:r>
      <w:r w:rsidRPr="000970A3">
        <w:rPr>
          <w:rFonts w:eastAsia="SimHei" w:hint="eastAsia"/>
          <w:lang w:val="en-GB"/>
        </w:rPr>
        <w:t>防止自杀和囚犯间暴力的风险</w:t>
      </w:r>
      <w:r>
        <w:rPr>
          <w:rFonts w:eastAsia="SimHei" w:hint="eastAsia"/>
          <w:lang w:val="en-GB"/>
        </w:rPr>
        <w:t>，</w:t>
      </w:r>
      <w:r w:rsidRPr="000970A3">
        <w:rPr>
          <w:rFonts w:eastAsia="SimHei" w:hint="eastAsia"/>
          <w:lang w:val="en-GB"/>
        </w:rPr>
        <w:t>具体措施包括安装摄像头、增加狱方人员、确保</w:t>
      </w:r>
      <w:r w:rsidRPr="000970A3">
        <w:rPr>
          <w:rFonts w:eastAsia="SimHei"/>
          <w:lang w:val="en-GB"/>
        </w:rPr>
        <w:t>囚犯</w:t>
      </w:r>
      <w:r w:rsidRPr="000970A3">
        <w:rPr>
          <w:rFonts w:eastAsia="SimHei" w:hint="eastAsia"/>
          <w:lang w:val="en-GB"/>
        </w:rPr>
        <w:t>获得足够的心理治疗服务。委员会建议修订</w:t>
      </w:r>
      <w:r w:rsidRPr="000970A3">
        <w:rPr>
          <w:rFonts w:eastAsia="SimHei"/>
          <w:lang w:val="en-GB"/>
        </w:rPr>
        <w:t>囚犯</w:t>
      </w:r>
      <w:r w:rsidRPr="000970A3">
        <w:rPr>
          <w:rFonts w:eastAsia="SimHei" w:hint="eastAsia"/>
          <w:lang w:val="en-GB"/>
        </w:rPr>
        <w:t>体检规则</w:t>
      </w:r>
      <w:r>
        <w:rPr>
          <w:rFonts w:eastAsia="SimHei" w:hint="eastAsia"/>
          <w:lang w:val="en-GB"/>
        </w:rPr>
        <w:t>，</w:t>
      </w:r>
      <w:r w:rsidRPr="000970A3">
        <w:rPr>
          <w:rFonts w:eastAsia="SimHei" w:hint="eastAsia"/>
          <w:lang w:val="en-GB"/>
        </w:rPr>
        <w:t>以</w:t>
      </w:r>
      <w:r w:rsidRPr="000970A3">
        <w:rPr>
          <w:rFonts w:eastAsia="SimHei"/>
          <w:lang w:val="en-GB"/>
        </w:rPr>
        <w:t>确保</w:t>
      </w:r>
      <w:r w:rsidRPr="000970A3">
        <w:rPr>
          <w:rFonts w:eastAsia="SimHei" w:hint="eastAsia"/>
          <w:lang w:val="en-GB"/>
        </w:rPr>
        <w:t>体检由完全独立的医务人员进行</w:t>
      </w:r>
      <w:r>
        <w:rPr>
          <w:rFonts w:eastAsia="SimHei" w:hint="eastAsia"/>
          <w:lang w:val="en-GB"/>
        </w:rPr>
        <w:t>，</w:t>
      </w:r>
      <w:r w:rsidRPr="000970A3">
        <w:rPr>
          <w:rFonts w:eastAsia="SimHei" w:hint="eastAsia"/>
          <w:lang w:val="en-GB"/>
        </w:rPr>
        <w:t>确保申诉人受保护免遭</w:t>
      </w:r>
      <w:r w:rsidRPr="000970A3">
        <w:rPr>
          <w:rFonts w:eastAsia="SimHei"/>
          <w:lang w:val="en-GB"/>
        </w:rPr>
        <w:t>报复</w:t>
      </w:r>
      <w:r>
        <w:rPr>
          <w:rFonts w:eastAsia="SimHei" w:hint="eastAsia"/>
          <w:lang w:val="en-GB"/>
        </w:rPr>
        <w:t>，</w:t>
      </w:r>
      <w:r w:rsidRPr="000970A3">
        <w:rPr>
          <w:rFonts w:eastAsia="SimHei" w:hint="eastAsia"/>
          <w:lang w:val="en-GB"/>
        </w:rPr>
        <w:t>确保其关于拘留期间遭受虐待的申诉不受官方审查。</w:t>
      </w:r>
    </w:p>
    <w:p w:rsidR="0039075D" w:rsidRDefault="0039075D" w:rsidP="0039075D">
      <w:pPr>
        <w:pStyle w:val="H23GC"/>
        <w:rPr>
          <w:rFonts w:hint="eastAsia"/>
          <w:lang w:val="en-GB"/>
        </w:rPr>
      </w:pPr>
      <w:r>
        <w:rPr>
          <w:rFonts w:hint="eastAsia"/>
          <w:lang w:val="en-GB"/>
        </w:rPr>
        <w:tab/>
      </w:r>
      <w:r>
        <w:rPr>
          <w:rFonts w:hint="eastAsia"/>
          <w:lang w:val="en-GB"/>
        </w:rPr>
        <w:tab/>
      </w:r>
      <w:r w:rsidRPr="00C67B07">
        <w:rPr>
          <w:rFonts w:hint="eastAsia"/>
          <w:lang w:val="en-GB"/>
        </w:rPr>
        <w:t>拘留期间的</w:t>
      </w:r>
      <w:r w:rsidRPr="00C67B07">
        <w:rPr>
          <w:lang w:val="en-GB"/>
        </w:rPr>
        <w:t>暴力侵害妇女</w:t>
      </w:r>
      <w:r w:rsidRPr="00C67B07">
        <w:rPr>
          <w:rFonts w:hint="eastAsia"/>
          <w:lang w:val="en-GB"/>
        </w:rPr>
        <w:t>行为</w:t>
      </w:r>
    </w:p>
    <w:p w:rsidR="0039075D" w:rsidRDefault="002B5675" w:rsidP="0039075D">
      <w:pPr>
        <w:pStyle w:val="SingleTxtGC"/>
        <w:rPr>
          <w:rFonts w:hint="eastAsia"/>
          <w:lang w:val="en-GB"/>
        </w:rPr>
      </w:pPr>
      <w:r>
        <w:rPr>
          <w:rFonts w:hint="eastAsia"/>
          <w:lang w:val="en-GB"/>
        </w:rPr>
        <w:t>(</w:t>
      </w:r>
      <w:r w:rsidR="0039075D" w:rsidRPr="00C67B07">
        <w:rPr>
          <w:lang w:val="en-GB"/>
        </w:rPr>
        <w:t>1</w:t>
      </w:r>
      <w:r>
        <w:rPr>
          <w:lang w:val="en-GB"/>
        </w:rPr>
        <w:t>9</w:t>
      </w:r>
      <w:r>
        <w:rPr>
          <w:rFonts w:hint="eastAsia"/>
          <w:lang w:val="en-GB"/>
        </w:rPr>
        <w:t>)</w:t>
      </w:r>
      <w:r w:rsidR="0039075D">
        <w:rPr>
          <w:lang w:val="en-GB"/>
        </w:rPr>
        <w:t xml:space="preserve">  </w:t>
      </w:r>
      <w:r w:rsidR="0039075D" w:rsidRPr="00C67B07">
        <w:rPr>
          <w:lang w:val="en-GB"/>
        </w:rPr>
        <w:t>委员会</w:t>
      </w:r>
      <w:r w:rsidR="0039075D" w:rsidRPr="00C67B07">
        <w:rPr>
          <w:rFonts w:hint="eastAsia"/>
          <w:lang w:val="en-GB"/>
        </w:rPr>
        <w:t>关切的是</w:t>
      </w:r>
      <w:r w:rsidR="0039075D">
        <w:rPr>
          <w:rFonts w:hint="eastAsia"/>
          <w:lang w:val="en-GB"/>
        </w:rPr>
        <w:t>，</w:t>
      </w:r>
      <w:r w:rsidR="0039075D" w:rsidRPr="00C67B07">
        <w:rPr>
          <w:lang w:val="en-GB"/>
        </w:rPr>
        <w:t>委员会</w:t>
      </w:r>
      <w:r w:rsidR="0039075D" w:rsidRPr="00C67B07">
        <w:rPr>
          <w:rFonts w:hint="eastAsia"/>
          <w:lang w:val="en-GB"/>
        </w:rPr>
        <w:t>收到了关于拘留期间的</w:t>
      </w:r>
      <w:r w:rsidR="0039075D" w:rsidRPr="00C67B07">
        <w:rPr>
          <w:lang w:val="en-GB"/>
        </w:rPr>
        <w:t>暴力侵害妇女</w:t>
      </w:r>
      <w:r w:rsidR="0039075D" w:rsidRPr="00C67B07">
        <w:rPr>
          <w:rFonts w:hint="eastAsia"/>
          <w:lang w:val="en-GB"/>
        </w:rPr>
        <w:t>行为的报告</w:t>
      </w:r>
      <w:r w:rsidR="0039075D">
        <w:rPr>
          <w:rFonts w:hint="eastAsia"/>
          <w:lang w:val="en-GB"/>
        </w:rPr>
        <w:t>，</w:t>
      </w:r>
      <w:r w:rsidR="0039075D" w:rsidRPr="00C67B07">
        <w:rPr>
          <w:rFonts w:hint="eastAsia"/>
          <w:lang w:val="en-GB"/>
        </w:rPr>
        <w:t>但</w:t>
      </w:r>
      <w:r w:rsidR="0039075D" w:rsidRPr="00C67B07">
        <w:rPr>
          <w:lang w:val="en-GB"/>
        </w:rPr>
        <w:t>缔约国</w:t>
      </w:r>
      <w:r w:rsidR="0039075D" w:rsidRPr="00C67B07">
        <w:rPr>
          <w:rFonts w:hint="eastAsia"/>
          <w:lang w:val="en-GB"/>
        </w:rPr>
        <w:t>提交的数据表明此类暴力行为的投诉数量很少。委员会还关切的是</w:t>
      </w:r>
      <w:r w:rsidR="0039075D">
        <w:rPr>
          <w:rFonts w:hint="eastAsia"/>
          <w:lang w:val="en-GB"/>
        </w:rPr>
        <w:t>，</w:t>
      </w:r>
      <w:r w:rsidR="0039075D" w:rsidRPr="00C67B07">
        <w:rPr>
          <w:lang w:val="en-GB"/>
        </w:rPr>
        <w:t>缔约国</w:t>
      </w:r>
      <w:r w:rsidR="0039075D">
        <w:rPr>
          <w:rFonts w:hint="eastAsia"/>
          <w:lang w:val="en-GB"/>
        </w:rPr>
        <w:t>未提交资料</w:t>
      </w:r>
      <w:r w:rsidR="0039075D" w:rsidRPr="00C67B07">
        <w:rPr>
          <w:rFonts w:hint="eastAsia"/>
          <w:lang w:val="en-GB"/>
        </w:rPr>
        <w:t>说明</w:t>
      </w:r>
      <w:r w:rsidR="0039075D" w:rsidRPr="00C67B07">
        <w:rPr>
          <w:lang w:val="en-GB"/>
        </w:rPr>
        <w:t>被剥夺</w:t>
      </w:r>
      <w:r w:rsidR="0039075D">
        <w:rPr>
          <w:lang w:val="en-GB"/>
        </w:rPr>
        <w:t>自由人员</w:t>
      </w:r>
      <w:r w:rsidR="0039075D" w:rsidRPr="00C67B07">
        <w:rPr>
          <w:rFonts w:hint="eastAsia"/>
          <w:lang w:val="en-GB"/>
        </w:rPr>
        <w:t>可</w:t>
      </w:r>
      <w:r w:rsidR="0039075D">
        <w:rPr>
          <w:rFonts w:hint="eastAsia"/>
          <w:lang w:val="en-GB"/>
        </w:rPr>
        <w:t>采用</w:t>
      </w:r>
      <w:r w:rsidR="0039075D" w:rsidRPr="00C67B07">
        <w:rPr>
          <w:rFonts w:hint="eastAsia"/>
          <w:lang w:val="en-GB"/>
        </w:rPr>
        <w:t>哪些措施在保密的情况下向独立调查人员举报</w:t>
      </w:r>
      <w:r w:rsidR="0039075D">
        <w:rPr>
          <w:rFonts w:hint="eastAsia"/>
          <w:lang w:val="en-GB"/>
        </w:rPr>
        <w:t>，也未</w:t>
      </w:r>
      <w:r w:rsidR="0039075D" w:rsidRPr="00C67B07">
        <w:rPr>
          <w:rFonts w:hint="eastAsia"/>
          <w:lang w:val="en-GB"/>
        </w:rPr>
        <w:t>说明现有哪些有效保障</w:t>
      </w:r>
      <w:r w:rsidR="0039075D">
        <w:rPr>
          <w:rFonts w:hint="eastAsia"/>
          <w:lang w:val="en-GB"/>
        </w:rPr>
        <w:t>，包括</w:t>
      </w:r>
      <w:r w:rsidR="0039075D" w:rsidRPr="00C67B07">
        <w:rPr>
          <w:rFonts w:hint="eastAsia"/>
          <w:lang w:val="en-GB"/>
        </w:rPr>
        <w:t>待调查申诉期间转至其他拘留场所等</w:t>
      </w:r>
      <w:r w:rsidR="0039075D">
        <w:rPr>
          <w:rFonts w:hint="eastAsia"/>
          <w:lang w:val="en-GB"/>
        </w:rPr>
        <w:t>，</w:t>
      </w:r>
      <w:r w:rsidR="0039075D" w:rsidRPr="00C67B07">
        <w:rPr>
          <w:rFonts w:hint="eastAsia"/>
          <w:lang w:val="en-GB"/>
        </w:rPr>
        <w:t>以保护申诉人免遭</w:t>
      </w:r>
      <w:r w:rsidR="0039075D" w:rsidRPr="00C67B07">
        <w:rPr>
          <w:lang w:val="en-GB"/>
        </w:rPr>
        <w:t>报复</w:t>
      </w:r>
      <w:r w:rsidR="0039075D" w:rsidRPr="00C67B07">
        <w:rPr>
          <w:rFonts w:hint="eastAsia"/>
          <w:lang w:val="en-GB"/>
        </w:rPr>
        <w:t>。</w:t>
      </w:r>
      <w:r w:rsidR="0039075D" w:rsidRPr="00C67B07">
        <w:rPr>
          <w:lang w:val="en-GB"/>
        </w:rPr>
        <w:t>委员会</w:t>
      </w:r>
      <w:r w:rsidR="0039075D" w:rsidRPr="00C67B07">
        <w:rPr>
          <w:rFonts w:hint="eastAsia"/>
          <w:lang w:val="en-GB"/>
        </w:rPr>
        <w:t>关切的是</w:t>
      </w:r>
      <w:r w:rsidR="0039075D">
        <w:rPr>
          <w:rFonts w:hint="eastAsia"/>
          <w:lang w:val="en-GB"/>
        </w:rPr>
        <w:t>，</w:t>
      </w:r>
      <w:r w:rsidR="0039075D" w:rsidRPr="00C67B07">
        <w:rPr>
          <w:rFonts w:hint="eastAsia"/>
          <w:lang w:val="en-GB"/>
        </w:rPr>
        <w:t>被判犯有拘留期间侵犯妇女行为者未得到应有惩处</w:t>
      </w:r>
      <w:r w:rsidR="0039075D">
        <w:rPr>
          <w:rFonts w:hint="eastAsia"/>
          <w:lang w:val="en-GB"/>
        </w:rPr>
        <w:t>(</w:t>
      </w:r>
      <w:r w:rsidR="0039075D" w:rsidRPr="00C67B07">
        <w:rPr>
          <w:lang w:val="en-GB"/>
        </w:rPr>
        <w:t>第</w:t>
      </w:r>
      <w:r w:rsidR="0039075D" w:rsidRPr="00C67B07">
        <w:rPr>
          <w:lang w:val="en-GB"/>
        </w:rPr>
        <w:t>2</w:t>
      </w:r>
      <w:r w:rsidR="0039075D" w:rsidRPr="00C67B07">
        <w:rPr>
          <w:rFonts w:hint="eastAsia"/>
          <w:lang w:val="en-GB"/>
        </w:rPr>
        <w:t>、</w:t>
      </w:r>
      <w:r w:rsidR="0039075D" w:rsidRPr="00C67B07">
        <w:rPr>
          <w:lang w:val="en-GB"/>
        </w:rPr>
        <w:t>第</w:t>
      </w:r>
      <w:r w:rsidR="0039075D" w:rsidRPr="00C67B07">
        <w:rPr>
          <w:lang w:val="en-GB"/>
        </w:rPr>
        <w:t>11</w:t>
      </w:r>
      <w:r w:rsidR="0039075D" w:rsidRPr="00C67B07">
        <w:rPr>
          <w:rFonts w:hint="eastAsia"/>
          <w:lang w:val="en-GB"/>
        </w:rPr>
        <w:t>、</w:t>
      </w:r>
      <w:r w:rsidR="0039075D" w:rsidRPr="00C67B07">
        <w:rPr>
          <w:lang w:val="en-GB"/>
        </w:rPr>
        <w:t>第</w:t>
      </w:r>
      <w:r w:rsidR="0039075D" w:rsidRPr="00C67B07">
        <w:rPr>
          <w:lang w:val="en-GB"/>
        </w:rPr>
        <w:t>12</w:t>
      </w:r>
      <w:r w:rsidR="0039075D" w:rsidRPr="00C67B07">
        <w:rPr>
          <w:rFonts w:hint="eastAsia"/>
          <w:lang w:val="en-GB"/>
        </w:rPr>
        <w:t>、</w:t>
      </w:r>
      <w:r w:rsidR="0039075D" w:rsidRPr="00C67B07">
        <w:rPr>
          <w:lang w:val="en-GB"/>
        </w:rPr>
        <w:t>第</w:t>
      </w:r>
      <w:r w:rsidR="0039075D" w:rsidRPr="00C67B07">
        <w:rPr>
          <w:lang w:val="en-GB"/>
        </w:rPr>
        <w:t>13</w:t>
      </w:r>
      <w:r w:rsidR="0039075D" w:rsidRPr="00C67B07">
        <w:rPr>
          <w:rFonts w:hint="eastAsia"/>
          <w:lang w:val="en-GB"/>
        </w:rPr>
        <w:t>、</w:t>
      </w:r>
      <w:r w:rsidR="0039075D" w:rsidRPr="00C67B07">
        <w:rPr>
          <w:lang w:val="en-GB"/>
        </w:rPr>
        <w:t>第</w:t>
      </w:r>
      <w:r w:rsidR="0039075D" w:rsidRPr="00C67B07">
        <w:rPr>
          <w:lang w:val="en-GB"/>
        </w:rPr>
        <w:t>14</w:t>
      </w:r>
      <w:r w:rsidR="0039075D" w:rsidRPr="00C67B07">
        <w:rPr>
          <w:rFonts w:hint="eastAsia"/>
          <w:lang w:val="en-GB"/>
        </w:rPr>
        <w:t>和第</w:t>
      </w:r>
      <w:r w:rsidR="0039075D" w:rsidRPr="00C67B07">
        <w:rPr>
          <w:lang w:val="en-GB"/>
        </w:rPr>
        <w:t>16</w:t>
      </w:r>
      <w:r w:rsidR="0039075D" w:rsidRPr="00C67B07">
        <w:rPr>
          <w:lang w:val="en-GB"/>
        </w:rPr>
        <w:t>条</w:t>
      </w:r>
      <w:r w:rsidR="0039075D">
        <w:rPr>
          <w:rFonts w:hint="eastAsia"/>
          <w:lang w:val="en-GB"/>
        </w:rPr>
        <w:t>)</w:t>
      </w:r>
      <w:r w:rsidR="0039075D" w:rsidRPr="00C67B07">
        <w:rPr>
          <w:rFonts w:hint="eastAsia"/>
          <w:lang w:val="en-GB"/>
        </w:rPr>
        <w:t>。</w:t>
      </w:r>
    </w:p>
    <w:p w:rsidR="0039075D" w:rsidRPr="000970A3" w:rsidRDefault="0039075D" w:rsidP="0039075D">
      <w:pPr>
        <w:pStyle w:val="SingleTxtGC"/>
        <w:rPr>
          <w:rFonts w:eastAsia="SimHei" w:hint="eastAsia"/>
          <w:lang w:val="en-GB"/>
        </w:rPr>
      </w:pPr>
      <w:r w:rsidRPr="000970A3">
        <w:rPr>
          <w:rFonts w:eastAsia="SimHei"/>
          <w:lang w:val="en-GB"/>
        </w:rPr>
        <w:t>缔约国</w:t>
      </w:r>
      <w:r w:rsidRPr="000970A3">
        <w:rPr>
          <w:rFonts w:eastAsia="SimHei" w:hint="eastAsia"/>
          <w:lang w:val="en-GB"/>
        </w:rPr>
        <w:t>应保障所有申诉都有以保密方式问询的可能性</w:t>
      </w:r>
      <w:r>
        <w:rPr>
          <w:rFonts w:eastAsia="SimHei" w:hint="eastAsia"/>
          <w:lang w:val="en-GB"/>
        </w:rPr>
        <w:t>，</w:t>
      </w:r>
      <w:r w:rsidRPr="000970A3">
        <w:rPr>
          <w:rFonts w:eastAsia="SimHei" w:hint="eastAsia"/>
          <w:lang w:val="en-GB"/>
        </w:rPr>
        <w:t>同时采取有效措施确保受访者的安全</w:t>
      </w:r>
      <w:r>
        <w:rPr>
          <w:rFonts w:eastAsia="SimHei" w:hint="eastAsia"/>
          <w:lang w:val="en-GB"/>
        </w:rPr>
        <w:t>，</w:t>
      </w:r>
      <w:r w:rsidRPr="000970A3">
        <w:rPr>
          <w:rFonts w:eastAsia="SimHei" w:hint="eastAsia"/>
          <w:lang w:val="en-GB"/>
        </w:rPr>
        <w:t>并确保找出并追究受指控的犯罪者、共犯以及已证实默许或协助此类罪行的政府行为方。还请</w:t>
      </w:r>
      <w:r w:rsidRPr="000970A3">
        <w:rPr>
          <w:rFonts w:eastAsia="SimHei"/>
          <w:lang w:val="en-GB"/>
        </w:rPr>
        <w:t>缔约国</w:t>
      </w:r>
      <w:r w:rsidRPr="000970A3">
        <w:rPr>
          <w:rFonts w:eastAsia="SimHei" w:hint="eastAsia"/>
          <w:lang w:val="en-GB"/>
        </w:rPr>
        <w:t>提供资料</w:t>
      </w:r>
      <w:r>
        <w:rPr>
          <w:rFonts w:eastAsia="SimHei" w:hint="eastAsia"/>
          <w:lang w:val="en-GB"/>
        </w:rPr>
        <w:t>，</w:t>
      </w:r>
      <w:r w:rsidRPr="000970A3">
        <w:rPr>
          <w:rFonts w:eastAsia="SimHei" w:hint="eastAsia"/>
          <w:lang w:val="en-GB"/>
        </w:rPr>
        <w:t>说明已报告的事件、体检等调查工作、提出的起诉、撤销的起诉和判定有罪的情况</w:t>
      </w:r>
      <w:r>
        <w:rPr>
          <w:rFonts w:eastAsia="SimHei" w:hint="eastAsia"/>
          <w:lang w:val="en-GB"/>
        </w:rPr>
        <w:t>，</w:t>
      </w:r>
      <w:r w:rsidRPr="000970A3">
        <w:rPr>
          <w:rFonts w:eastAsia="SimHei" w:hint="eastAsia"/>
          <w:lang w:val="en-GB"/>
        </w:rPr>
        <w:t>包括说明有多少当事人仍在原</w:t>
      </w:r>
      <w:r w:rsidRPr="000970A3">
        <w:rPr>
          <w:rFonts w:eastAsia="SimHei"/>
          <w:lang w:val="en-GB"/>
        </w:rPr>
        <w:t>惩教机构</w:t>
      </w:r>
      <w:r w:rsidRPr="000970A3">
        <w:rPr>
          <w:rFonts w:eastAsia="SimHei" w:hint="eastAsia"/>
          <w:lang w:val="en-GB"/>
        </w:rPr>
        <w:t>或其他</w:t>
      </w:r>
      <w:r w:rsidRPr="000970A3">
        <w:rPr>
          <w:rFonts w:eastAsia="SimHei"/>
          <w:lang w:val="en-GB"/>
        </w:rPr>
        <w:t>惩教机构</w:t>
      </w:r>
      <w:r w:rsidRPr="000970A3">
        <w:rPr>
          <w:rFonts w:eastAsia="SimHei" w:hint="eastAsia"/>
          <w:lang w:val="en-GB"/>
        </w:rPr>
        <w:t>服刑。还请提供资料</w:t>
      </w:r>
      <w:r>
        <w:rPr>
          <w:rFonts w:eastAsia="SimHei" w:hint="eastAsia"/>
          <w:lang w:val="en-GB"/>
        </w:rPr>
        <w:t>，</w:t>
      </w:r>
      <w:r w:rsidRPr="000970A3">
        <w:rPr>
          <w:rFonts w:eastAsia="SimHei" w:hint="eastAsia"/>
          <w:lang w:val="en-GB"/>
        </w:rPr>
        <w:t>说明采取了哪些措施防止</w:t>
      </w:r>
      <w:r w:rsidRPr="000970A3">
        <w:rPr>
          <w:rFonts w:eastAsia="SimHei"/>
          <w:lang w:val="en-GB"/>
        </w:rPr>
        <w:t>拘留场所</w:t>
      </w:r>
      <w:r w:rsidRPr="000970A3">
        <w:rPr>
          <w:rFonts w:eastAsia="SimHei" w:hint="eastAsia"/>
          <w:lang w:val="en-GB"/>
        </w:rPr>
        <w:t>的</w:t>
      </w:r>
      <w:r w:rsidRPr="000970A3">
        <w:rPr>
          <w:rFonts w:eastAsia="SimHei"/>
          <w:lang w:val="en-GB"/>
        </w:rPr>
        <w:t>虐待</w:t>
      </w:r>
      <w:r w:rsidRPr="000970A3">
        <w:rPr>
          <w:rFonts w:eastAsia="SimHei" w:hint="eastAsia"/>
          <w:lang w:val="en-GB"/>
        </w:rPr>
        <w:t>行为、申诉人的指控经查实后是否为其提供了</w:t>
      </w:r>
      <w:r w:rsidRPr="000970A3">
        <w:rPr>
          <w:rFonts w:eastAsia="SimHei"/>
          <w:lang w:val="en-GB"/>
        </w:rPr>
        <w:t>康复措施</w:t>
      </w:r>
      <w:r w:rsidRPr="000970A3">
        <w:rPr>
          <w:rFonts w:eastAsia="SimHei" w:hint="eastAsia"/>
          <w:lang w:val="en-GB"/>
        </w:rPr>
        <w:t>。请</w:t>
      </w:r>
      <w:r w:rsidRPr="000970A3">
        <w:rPr>
          <w:rFonts w:eastAsia="SimHei"/>
          <w:lang w:val="en-GB"/>
        </w:rPr>
        <w:t>缔约国</w:t>
      </w:r>
      <w:r w:rsidRPr="000970A3">
        <w:rPr>
          <w:rFonts w:eastAsia="SimHei" w:hint="eastAsia"/>
          <w:lang w:val="en-GB"/>
        </w:rPr>
        <w:t>提供资料</w:t>
      </w:r>
      <w:r>
        <w:rPr>
          <w:rFonts w:eastAsia="SimHei" w:hint="eastAsia"/>
          <w:lang w:val="en-GB"/>
        </w:rPr>
        <w:t>，</w:t>
      </w:r>
      <w:r w:rsidRPr="000970A3">
        <w:rPr>
          <w:rFonts w:eastAsia="SimHei" w:hint="eastAsia"/>
          <w:lang w:val="en-GB"/>
        </w:rPr>
        <w:t>说明</w:t>
      </w:r>
      <w:r w:rsidRPr="000970A3">
        <w:rPr>
          <w:rFonts w:eastAsia="SimHei"/>
          <w:lang w:val="en-GB"/>
        </w:rPr>
        <w:t>缔约国</w:t>
      </w:r>
      <w:r w:rsidRPr="000970A3">
        <w:rPr>
          <w:rFonts w:eastAsia="SimHei" w:hint="eastAsia"/>
        </w:rPr>
        <w:t>承诺即将开展的关于</w:t>
      </w:r>
      <w:r w:rsidRPr="000970A3">
        <w:rPr>
          <w:rFonts w:eastAsia="SimHei" w:hint="eastAsia"/>
          <w:lang w:val="en-GB"/>
        </w:rPr>
        <w:t>莫尔多瓦</w:t>
      </w:r>
      <w:r w:rsidRPr="000970A3">
        <w:rPr>
          <w:rFonts w:eastAsia="SimHei"/>
          <w:lang w:val="en-GB"/>
        </w:rPr>
        <w:t>IK-13</w:t>
      </w:r>
      <w:r w:rsidRPr="000970A3">
        <w:rPr>
          <w:rFonts w:eastAsia="SimHei" w:hint="eastAsia"/>
          <w:lang w:val="en-GB"/>
        </w:rPr>
        <w:t>劳教营暴力侵害女性</w:t>
      </w:r>
      <w:r>
        <w:rPr>
          <w:rFonts w:eastAsia="SimHei"/>
          <w:lang w:val="en-GB"/>
        </w:rPr>
        <w:t>被拘留人</w:t>
      </w:r>
      <w:r w:rsidRPr="000970A3">
        <w:rPr>
          <w:rFonts w:eastAsia="SimHei" w:hint="eastAsia"/>
          <w:lang w:val="en-GB"/>
        </w:rPr>
        <w:t>的报告的</w:t>
      </w:r>
      <w:r w:rsidRPr="000970A3">
        <w:rPr>
          <w:rFonts w:eastAsia="SimHei" w:hint="eastAsia"/>
        </w:rPr>
        <w:t>调查结果</w:t>
      </w:r>
      <w:r w:rsidRPr="000970A3">
        <w:rPr>
          <w:rFonts w:eastAsia="SimHei" w:hint="eastAsia"/>
          <w:lang w:val="en-GB"/>
        </w:rPr>
        <w:t>。</w:t>
      </w:r>
    </w:p>
    <w:p w:rsidR="0039075D" w:rsidRDefault="0039075D" w:rsidP="0039075D">
      <w:pPr>
        <w:pStyle w:val="H23GC"/>
        <w:rPr>
          <w:rFonts w:hint="eastAsia"/>
          <w:lang w:val="en-GB"/>
        </w:rPr>
      </w:pPr>
      <w:r>
        <w:rPr>
          <w:rFonts w:hint="eastAsia"/>
          <w:lang w:val="en-GB"/>
        </w:rPr>
        <w:tab/>
      </w:r>
      <w:r>
        <w:rPr>
          <w:rFonts w:hint="eastAsia"/>
          <w:lang w:val="en-GB"/>
        </w:rPr>
        <w:tab/>
      </w:r>
      <w:r w:rsidRPr="00C67B07">
        <w:rPr>
          <w:rFonts w:hint="eastAsia"/>
          <w:lang w:val="en-GB"/>
        </w:rPr>
        <w:t>补救</w:t>
      </w:r>
    </w:p>
    <w:p w:rsidR="0039075D" w:rsidRDefault="002B5675" w:rsidP="0039075D">
      <w:pPr>
        <w:pStyle w:val="SingleTxtGC"/>
        <w:rPr>
          <w:rFonts w:hint="eastAsia"/>
          <w:lang w:val="en-GB"/>
        </w:rPr>
      </w:pPr>
      <w:r>
        <w:rPr>
          <w:rFonts w:hint="eastAsia"/>
          <w:lang w:val="en-GB"/>
        </w:rPr>
        <w:t>(</w:t>
      </w:r>
      <w:r w:rsidR="0039075D" w:rsidRPr="00C67B07">
        <w:rPr>
          <w:lang w:val="en-GB"/>
        </w:rPr>
        <w:t>2</w:t>
      </w:r>
      <w:r>
        <w:rPr>
          <w:lang w:val="en-GB"/>
        </w:rPr>
        <w:t>0</w:t>
      </w:r>
      <w:r>
        <w:rPr>
          <w:rFonts w:hint="eastAsia"/>
          <w:lang w:val="en-GB"/>
        </w:rPr>
        <w:t>)</w:t>
      </w:r>
      <w:r w:rsidR="0039075D">
        <w:rPr>
          <w:lang w:val="en-GB"/>
        </w:rPr>
        <w:t xml:space="preserve">  </w:t>
      </w:r>
      <w:r w:rsidR="0039075D" w:rsidRPr="00C67B07">
        <w:rPr>
          <w:rFonts w:hint="eastAsia"/>
          <w:lang w:val="en-GB"/>
        </w:rPr>
        <w:t>委员会欢迎</w:t>
      </w:r>
      <w:r w:rsidR="0039075D" w:rsidRPr="00C67B07">
        <w:rPr>
          <w:lang w:val="en-GB"/>
        </w:rPr>
        <w:t>缔约国</w:t>
      </w:r>
      <w:r w:rsidR="0039075D" w:rsidRPr="00C67B07">
        <w:rPr>
          <w:rFonts w:hint="eastAsia"/>
          <w:lang w:val="en-GB"/>
        </w:rPr>
        <w:t>提供的关于按</w:t>
      </w:r>
      <w:r w:rsidR="0039075D" w:rsidRPr="00C67B07">
        <w:rPr>
          <w:lang w:val="en-GB"/>
        </w:rPr>
        <w:t>欧洲人权法院</w:t>
      </w:r>
      <w:r w:rsidR="0039075D" w:rsidRPr="00C67B07">
        <w:rPr>
          <w:rFonts w:hint="eastAsia"/>
          <w:lang w:val="en-GB"/>
        </w:rPr>
        <w:t>的决定向</w:t>
      </w:r>
      <w:r w:rsidR="0039075D" w:rsidRPr="00C67B07">
        <w:rPr>
          <w:lang w:val="en-GB"/>
        </w:rPr>
        <w:t>酷刑</w:t>
      </w:r>
      <w:r w:rsidR="0039075D" w:rsidRPr="00C67B07">
        <w:rPr>
          <w:rFonts w:hint="eastAsia"/>
          <w:lang w:val="en-GB"/>
        </w:rPr>
        <w:t>或</w:t>
      </w:r>
      <w:r w:rsidR="0039075D" w:rsidRPr="00C67B07">
        <w:rPr>
          <w:lang w:val="en-GB"/>
        </w:rPr>
        <w:t>虐待</w:t>
      </w:r>
      <w:r w:rsidR="0039075D">
        <w:rPr>
          <w:lang w:val="en-GB"/>
        </w:rPr>
        <w:t>受害人</w:t>
      </w:r>
      <w:r w:rsidR="0039075D" w:rsidRPr="00C67B07">
        <w:rPr>
          <w:rFonts w:hint="eastAsia"/>
          <w:lang w:val="en-GB"/>
        </w:rPr>
        <w:t>支付赔偿的资料</w:t>
      </w:r>
      <w:r w:rsidR="0039075D">
        <w:rPr>
          <w:rFonts w:hint="eastAsia"/>
          <w:lang w:val="en-GB"/>
        </w:rPr>
        <w:t>，</w:t>
      </w:r>
      <w:r w:rsidR="0039075D" w:rsidRPr="00C67B07">
        <w:rPr>
          <w:rFonts w:hint="eastAsia"/>
          <w:lang w:val="en-GB"/>
        </w:rPr>
        <w:t>但感到遗憾的是</w:t>
      </w:r>
      <w:r w:rsidR="0039075D">
        <w:rPr>
          <w:rFonts w:hint="eastAsia"/>
          <w:lang w:val="en-GB"/>
        </w:rPr>
        <w:t>，</w:t>
      </w:r>
      <w:r w:rsidR="0039075D" w:rsidRPr="00C67B07">
        <w:rPr>
          <w:lang w:val="en-GB"/>
        </w:rPr>
        <w:t>缔约国</w:t>
      </w:r>
      <w:r w:rsidR="0039075D">
        <w:rPr>
          <w:rFonts w:hint="eastAsia"/>
          <w:lang w:val="en-GB"/>
        </w:rPr>
        <w:t>未提供数据</w:t>
      </w:r>
      <w:r w:rsidR="0039075D" w:rsidRPr="00C67B07">
        <w:rPr>
          <w:rFonts w:hint="eastAsia"/>
          <w:lang w:val="en-GB"/>
        </w:rPr>
        <w:t>说明为未获基本保障或拘留期间遭受</w:t>
      </w:r>
      <w:r w:rsidR="0039075D" w:rsidRPr="00C67B07">
        <w:rPr>
          <w:lang w:val="en-GB"/>
        </w:rPr>
        <w:t>酷刑</w:t>
      </w:r>
      <w:r w:rsidR="0039075D" w:rsidRPr="00C67B07">
        <w:rPr>
          <w:rFonts w:hint="eastAsia"/>
          <w:lang w:val="en-GB"/>
        </w:rPr>
        <w:t>或</w:t>
      </w:r>
      <w:r w:rsidR="0039075D" w:rsidRPr="00C67B07">
        <w:rPr>
          <w:lang w:val="en-GB"/>
        </w:rPr>
        <w:t>虐待</w:t>
      </w:r>
      <w:r w:rsidR="0039075D" w:rsidRPr="00C67B07">
        <w:rPr>
          <w:rFonts w:hint="eastAsia"/>
          <w:lang w:val="en-GB"/>
        </w:rPr>
        <w:t>者等</w:t>
      </w:r>
      <w:r w:rsidR="0039075D">
        <w:rPr>
          <w:lang w:val="en-GB"/>
        </w:rPr>
        <w:t>受害人</w:t>
      </w:r>
      <w:r w:rsidR="0039075D" w:rsidRPr="00C67B07">
        <w:rPr>
          <w:rFonts w:hint="eastAsia"/>
          <w:lang w:val="en-GB"/>
        </w:rPr>
        <w:t>提供的赔偿金额。</w:t>
      </w:r>
      <w:r w:rsidR="0039075D" w:rsidRPr="00C67B07">
        <w:rPr>
          <w:lang w:val="en-GB"/>
        </w:rPr>
        <w:t>委员会</w:t>
      </w:r>
      <w:r w:rsidR="0039075D" w:rsidRPr="00C67B07">
        <w:rPr>
          <w:rFonts w:hint="eastAsia"/>
        </w:rPr>
        <w:t>忆及以往的建议</w:t>
      </w:r>
      <w:r w:rsidR="0039075D">
        <w:rPr>
          <w:rFonts w:hint="eastAsia"/>
        </w:rPr>
        <w:t>，</w:t>
      </w:r>
      <w:r w:rsidR="0039075D" w:rsidRPr="00C67B07">
        <w:rPr>
          <w:rFonts w:hint="eastAsia"/>
        </w:rPr>
        <w:t>仍感关切的是</w:t>
      </w:r>
      <w:r w:rsidR="0039075D">
        <w:rPr>
          <w:rFonts w:hint="eastAsia"/>
        </w:rPr>
        <w:t>，</w:t>
      </w:r>
      <w:r w:rsidR="0039075D" w:rsidRPr="00C67B07">
        <w:rPr>
          <w:rFonts w:hint="eastAsia"/>
        </w:rPr>
        <w:t>法律没有为</w:t>
      </w:r>
      <w:r w:rsidR="0039075D" w:rsidRPr="00C67B07">
        <w:rPr>
          <w:lang w:val="en-GB"/>
        </w:rPr>
        <w:t>酷刑</w:t>
      </w:r>
      <w:r w:rsidR="0039075D">
        <w:rPr>
          <w:lang w:val="en-GB"/>
        </w:rPr>
        <w:t>受害人</w:t>
      </w:r>
      <w:r w:rsidR="0039075D" w:rsidRPr="00C67B07">
        <w:rPr>
          <w:rFonts w:hint="eastAsia"/>
        </w:rPr>
        <w:t>提供赔偿金之外的其他补救手段</w:t>
      </w:r>
      <w:r w:rsidR="0039075D">
        <w:rPr>
          <w:rFonts w:hint="eastAsia"/>
        </w:rPr>
        <w:t>；</w:t>
      </w:r>
      <w:r w:rsidR="0039075D" w:rsidRPr="00C67B07">
        <w:rPr>
          <w:lang w:val="en-GB"/>
        </w:rPr>
        <w:t>委员会</w:t>
      </w:r>
      <w:r w:rsidR="0039075D" w:rsidRPr="00C67B07">
        <w:rPr>
          <w:rFonts w:hint="eastAsia"/>
          <w:lang w:val="en-GB"/>
        </w:rPr>
        <w:t>遗憾的是</w:t>
      </w:r>
      <w:r w:rsidR="0039075D">
        <w:rPr>
          <w:rFonts w:hint="eastAsia"/>
          <w:lang w:val="en-GB"/>
        </w:rPr>
        <w:t>，</w:t>
      </w:r>
      <w:r w:rsidR="0039075D" w:rsidRPr="00C67B07">
        <w:rPr>
          <w:rFonts w:hint="eastAsia"/>
          <w:lang w:val="en-GB"/>
        </w:rPr>
        <w:t>缺乏资料说明</w:t>
      </w:r>
      <w:r w:rsidR="0039075D">
        <w:rPr>
          <w:lang w:val="en-GB"/>
        </w:rPr>
        <w:t>受害人</w:t>
      </w:r>
      <w:r w:rsidR="0039075D" w:rsidRPr="00C67B07">
        <w:rPr>
          <w:rFonts w:hint="eastAsia"/>
          <w:lang w:val="en-GB"/>
        </w:rPr>
        <w:t>获得</w:t>
      </w:r>
      <w:r w:rsidR="0039075D">
        <w:rPr>
          <w:rFonts w:hint="eastAsia"/>
          <w:lang w:val="en-GB"/>
        </w:rPr>
        <w:t>治疗</w:t>
      </w:r>
      <w:r w:rsidR="0039075D" w:rsidRPr="00C67B07">
        <w:rPr>
          <w:rFonts w:hint="eastAsia"/>
          <w:lang w:val="en-GB"/>
        </w:rPr>
        <w:t>和社会康复服务</w:t>
      </w:r>
      <w:r w:rsidR="0039075D">
        <w:rPr>
          <w:rFonts w:hint="eastAsia"/>
          <w:lang w:val="en-GB"/>
        </w:rPr>
        <w:t>(</w:t>
      </w:r>
      <w:r w:rsidR="0039075D" w:rsidRPr="00C67B07">
        <w:rPr>
          <w:rFonts w:hint="eastAsia"/>
          <w:lang w:val="en-GB"/>
        </w:rPr>
        <w:t>包括医疗和心理康复</w:t>
      </w:r>
      <w:r w:rsidR="0039075D">
        <w:rPr>
          <w:rFonts w:hint="eastAsia"/>
          <w:lang w:val="en-GB"/>
        </w:rPr>
        <w:t>)</w:t>
      </w:r>
      <w:r w:rsidR="0039075D" w:rsidRPr="00C67B07">
        <w:rPr>
          <w:rFonts w:hint="eastAsia"/>
          <w:lang w:val="en-GB"/>
        </w:rPr>
        <w:t>的情况</w:t>
      </w:r>
      <w:r w:rsidR="0039075D">
        <w:rPr>
          <w:lang w:val="en-GB"/>
        </w:rPr>
        <w:t>(</w:t>
      </w:r>
      <w:r w:rsidR="0039075D" w:rsidRPr="00C67B07">
        <w:rPr>
          <w:lang w:val="en-GB"/>
        </w:rPr>
        <w:t>第</w:t>
      </w:r>
      <w:r w:rsidR="0039075D" w:rsidRPr="00C67B07">
        <w:rPr>
          <w:lang w:val="en-GB"/>
        </w:rPr>
        <w:t>14</w:t>
      </w:r>
      <w:r w:rsidR="0039075D" w:rsidRPr="00C67B07">
        <w:rPr>
          <w:rFonts w:hint="eastAsia"/>
          <w:lang w:val="en-GB"/>
        </w:rPr>
        <w:t>和第</w:t>
      </w:r>
      <w:r w:rsidR="0039075D" w:rsidRPr="00C67B07">
        <w:rPr>
          <w:lang w:val="en-GB"/>
        </w:rPr>
        <w:t>16</w:t>
      </w:r>
      <w:r w:rsidR="0039075D" w:rsidRPr="00C67B07">
        <w:rPr>
          <w:lang w:val="en-GB"/>
        </w:rPr>
        <w:t>条</w:t>
      </w:r>
      <w:r w:rsidR="0039075D">
        <w:rPr>
          <w:lang w:val="en-GB"/>
        </w:rPr>
        <w:t>)</w:t>
      </w:r>
      <w:r w:rsidR="0039075D" w:rsidRPr="00C67B07">
        <w:rPr>
          <w:rFonts w:hint="eastAsia"/>
          <w:lang w:val="en-GB"/>
        </w:rPr>
        <w:t>。</w:t>
      </w:r>
    </w:p>
    <w:p w:rsidR="0039075D" w:rsidRDefault="0039075D" w:rsidP="0039075D">
      <w:pPr>
        <w:pStyle w:val="SingleTxtGC"/>
        <w:rPr>
          <w:rFonts w:eastAsia="SimHei" w:hint="eastAsia"/>
          <w:lang w:val="en-GB"/>
        </w:rPr>
      </w:pPr>
      <w:r w:rsidRPr="009C1E98">
        <w:rPr>
          <w:rFonts w:eastAsia="SimHei"/>
          <w:lang w:val="en-GB"/>
        </w:rPr>
        <w:t>缔约国</w:t>
      </w:r>
      <w:r w:rsidRPr="009C1E98">
        <w:rPr>
          <w:rFonts w:eastAsia="SimHei" w:hint="eastAsia"/>
          <w:lang w:val="en-GB"/>
        </w:rPr>
        <w:t>应加大努力</w:t>
      </w:r>
      <w:r>
        <w:rPr>
          <w:rFonts w:eastAsia="SimHei" w:hint="eastAsia"/>
          <w:lang w:val="en-GB"/>
        </w:rPr>
        <w:t>，</w:t>
      </w:r>
      <w:r w:rsidRPr="009C1E98">
        <w:rPr>
          <w:rFonts w:eastAsia="SimHei" w:hint="eastAsia"/>
          <w:lang w:val="en-GB"/>
        </w:rPr>
        <w:t>为</w:t>
      </w:r>
      <w:r w:rsidRPr="009C1E98">
        <w:rPr>
          <w:rFonts w:eastAsia="SimHei"/>
          <w:lang w:val="en-GB"/>
        </w:rPr>
        <w:t>酷刑和虐待的</w:t>
      </w:r>
      <w:r>
        <w:rPr>
          <w:rFonts w:eastAsia="SimHei"/>
          <w:lang w:val="en-GB"/>
        </w:rPr>
        <w:t>受害人</w:t>
      </w:r>
      <w:r w:rsidRPr="009C1E98">
        <w:rPr>
          <w:rFonts w:eastAsia="SimHei" w:hint="eastAsia"/>
          <w:lang w:val="en-GB"/>
        </w:rPr>
        <w:t>提供补救</w:t>
      </w:r>
      <w:r>
        <w:rPr>
          <w:rFonts w:eastAsia="SimHei" w:hint="eastAsia"/>
          <w:lang w:val="en-GB"/>
        </w:rPr>
        <w:t>，</w:t>
      </w:r>
      <w:r w:rsidRPr="009C1E98">
        <w:rPr>
          <w:rFonts w:eastAsia="SimHei" w:hint="eastAsia"/>
          <w:lang w:val="en-GB"/>
        </w:rPr>
        <w:t>包括提供公平和充足的赔偿和尽可能全面的康复。</w:t>
      </w:r>
      <w:r w:rsidRPr="009C1E98">
        <w:rPr>
          <w:rFonts w:eastAsia="SimHei"/>
          <w:lang w:val="en-GB"/>
        </w:rPr>
        <w:t>缔约国</w:t>
      </w:r>
      <w:r w:rsidRPr="009C1E98">
        <w:rPr>
          <w:rFonts w:eastAsia="SimHei" w:hint="eastAsia"/>
          <w:lang w:val="en-GB"/>
        </w:rPr>
        <w:t>应修订本国法律</w:t>
      </w:r>
      <w:r>
        <w:rPr>
          <w:rFonts w:eastAsia="SimHei" w:hint="eastAsia"/>
          <w:lang w:val="en-GB"/>
        </w:rPr>
        <w:t>，</w:t>
      </w:r>
      <w:r w:rsidRPr="009C1E98">
        <w:rPr>
          <w:rFonts w:eastAsia="SimHei" w:hint="eastAsia"/>
          <w:lang w:val="en-GB"/>
        </w:rPr>
        <w:t>以便根据《公约》</w:t>
      </w:r>
      <w:r w:rsidRPr="009C1E98">
        <w:rPr>
          <w:rFonts w:eastAsia="SimHei"/>
          <w:lang w:val="en-GB"/>
        </w:rPr>
        <w:t>第</w:t>
      </w:r>
      <w:r w:rsidRPr="009C1E98">
        <w:rPr>
          <w:rFonts w:eastAsia="SimHei"/>
          <w:lang w:val="en-GB"/>
        </w:rPr>
        <w:t>14</w:t>
      </w:r>
      <w:r w:rsidRPr="009C1E98">
        <w:rPr>
          <w:rFonts w:eastAsia="SimHei"/>
          <w:lang w:val="en-GB"/>
        </w:rPr>
        <w:t>条</w:t>
      </w:r>
      <w:r w:rsidRPr="009C1E98">
        <w:rPr>
          <w:rFonts w:eastAsia="SimHei" w:hint="eastAsia"/>
          <w:lang w:val="en-GB"/>
        </w:rPr>
        <w:t>纳入</w:t>
      </w:r>
      <w:r w:rsidRPr="009C1E98">
        <w:rPr>
          <w:rFonts w:eastAsia="SimHei"/>
          <w:lang w:val="en-GB"/>
        </w:rPr>
        <w:t>酷刑</w:t>
      </w:r>
      <w:r>
        <w:rPr>
          <w:rFonts w:eastAsia="SimHei"/>
          <w:lang w:val="en-GB"/>
        </w:rPr>
        <w:t>受害人</w:t>
      </w:r>
      <w:r w:rsidRPr="009C1E98">
        <w:rPr>
          <w:rFonts w:eastAsia="SimHei" w:hint="eastAsia"/>
          <w:lang w:val="en-GB"/>
        </w:rPr>
        <w:t>获得补救的权利。应向</w:t>
      </w:r>
      <w:r w:rsidRPr="009C1E98">
        <w:rPr>
          <w:rFonts w:eastAsia="SimHei"/>
          <w:lang w:val="en-GB"/>
        </w:rPr>
        <w:t>委员会</w:t>
      </w:r>
      <w:r w:rsidRPr="009C1E98">
        <w:rPr>
          <w:rFonts w:eastAsia="SimHei" w:hint="eastAsia"/>
          <w:lang w:val="en-GB"/>
        </w:rPr>
        <w:t>提供资料</w:t>
      </w:r>
      <w:r>
        <w:rPr>
          <w:rFonts w:eastAsia="SimHei" w:hint="eastAsia"/>
          <w:lang w:val="en-GB"/>
        </w:rPr>
        <w:t>，</w:t>
      </w:r>
      <w:r w:rsidRPr="009C1E98">
        <w:rPr>
          <w:rFonts w:eastAsia="SimHei" w:hint="eastAsia"/>
          <w:lang w:val="en-GB"/>
        </w:rPr>
        <w:t>说明这方面采取了哪些</w:t>
      </w:r>
      <w:r w:rsidRPr="009C1E98">
        <w:rPr>
          <w:rFonts w:eastAsia="SimHei"/>
          <w:lang w:val="en-GB"/>
        </w:rPr>
        <w:t>措施</w:t>
      </w:r>
      <w:r>
        <w:rPr>
          <w:rFonts w:eastAsia="SimHei" w:hint="eastAsia"/>
          <w:lang w:val="en-GB"/>
        </w:rPr>
        <w:t>，</w:t>
      </w:r>
      <w:r w:rsidRPr="009C1E98">
        <w:rPr>
          <w:rFonts w:eastAsia="SimHei" w:hint="eastAsia"/>
          <w:lang w:val="en-GB"/>
        </w:rPr>
        <w:t>例如为康复项目的有效运转划拨资源等。</w:t>
      </w:r>
    </w:p>
    <w:p w:rsidR="002B5675" w:rsidRDefault="0039075D" w:rsidP="0039075D">
      <w:pPr>
        <w:pStyle w:val="SingleTxtGC"/>
        <w:rPr>
          <w:rFonts w:eastAsia="SimHei"/>
          <w:lang w:val="en-GB"/>
        </w:rPr>
      </w:pPr>
      <w:r w:rsidRPr="009C1E98">
        <w:rPr>
          <w:rFonts w:eastAsia="SimHei"/>
          <w:lang w:val="en-GB"/>
        </w:rPr>
        <w:t>委员会</w:t>
      </w:r>
      <w:r w:rsidRPr="009C1E98">
        <w:rPr>
          <w:rFonts w:eastAsia="SimHei" w:hint="eastAsia"/>
          <w:lang w:val="en-GB"/>
        </w:rPr>
        <w:t>请缔约国注意最近通过的关于</w:t>
      </w:r>
      <w:r w:rsidRPr="009C1E98">
        <w:rPr>
          <w:rFonts w:eastAsia="SimHei"/>
          <w:lang w:val="en-GB"/>
        </w:rPr>
        <w:t>《公约》第</w:t>
      </w:r>
      <w:r w:rsidRPr="009C1E98">
        <w:rPr>
          <w:rFonts w:eastAsia="SimHei"/>
          <w:lang w:val="en-GB"/>
        </w:rPr>
        <w:t>14</w:t>
      </w:r>
      <w:r w:rsidRPr="009C1E98">
        <w:rPr>
          <w:rFonts w:eastAsia="SimHei"/>
          <w:lang w:val="en-GB"/>
        </w:rPr>
        <w:t>条</w:t>
      </w:r>
      <w:r w:rsidRPr="009C1E98">
        <w:rPr>
          <w:rFonts w:eastAsia="SimHei" w:hint="eastAsia"/>
          <w:lang w:val="en-GB"/>
        </w:rPr>
        <w:t>的第</w:t>
      </w:r>
      <w:r w:rsidRPr="009C1E98">
        <w:rPr>
          <w:rFonts w:eastAsia="SimHei" w:hint="eastAsia"/>
          <w:lang w:val="en-GB"/>
        </w:rPr>
        <w:t>3</w:t>
      </w:r>
      <w:r w:rsidRPr="009C1E98">
        <w:rPr>
          <w:rFonts w:eastAsia="SimHei" w:hint="eastAsia"/>
          <w:lang w:val="en-GB"/>
        </w:rPr>
        <w:t>号一般性意见</w:t>
      </w:r>
      <w:r>
        <w:rPr>
          <w:rFonts w:eastAsia="SimHei" w:hint="eastAsia"/>
          <w:lang w:val="en-GB"/>
        </w:rPr>
        <w:t>(</w:t>
      </w:r>
      <w:r w:rsidRPr="009C1E98">
        <w:rPr>
          <w:rFonts w:eastAsia="SimHei" w:hint="eastAsia"/>
          <w:lang w:val="en-GB"/>
        </w:rPr>
        <w:t>2012</w:t>
      </w:r>
      <w:r w:rsidRPr="009C1E98">
        <w:rPr>
          <w:rFonts w:eastAsia="SimHei" w:hint="eastAsia"/>
          <w:lang w:val="en-GB"/>
        </w:rPr>
        <w:t>年</w:t>
      </w:r>
      <w:r>
        <w:rPr>
          <w:rFonts w:eastAsia="SimHei" w:hint="eastAsia"/>
          <w:lang w:val="en-GB"/>
        </w:rPr>
        <w:t>)</w:t>
      </w:r>
      <w:r>
        <w:rPr>
          <w:rFonts w:eastAsia="SimHei" w:hint="eastAsia"/>
          <w:lang w:val="en-GB"/>
        </w:rPr>
        <w:t>，</w:t>
      </w:r>
      <w:r w:rsidRPr="009C1E98">
        <w:rPr>
          <w:rFonts w:eastAsia="SimHei" w:hint="eastAsia"/>
          <w:lang w:val="en-GB"/>
        </w:rPr>
        <w:t>其中说明了缔约国为</w:t>
      </w:r>
      <w:r w:rsidRPr="009C1E98">
        <w:rPr>
          <w:rFonts w:eastAsia="SimHei"/>
          <w:lang w:val="en-GB"/>
        </w:rPr>
        <w:t>酷刑</w:t>
      </w:r>
      <w:r>
        <w:rPr>
          <w:rFonts w:eastAsia="SimHei"/>
          <w:lang w:val="en-GB"/>
        </w:rPr>
        <w:t>受害人</w:t>
      </w:r>
      <w:r w:rsidRPr="009C1E98">
        <w:rPr>
          <w:rFonts w:eastAsia="SimHei" w:hint="eastAsia"/>
          <w:lang w:val="en-GB"/>
        </w:rPr>
        <w:t>提供补救的义务的内容和范围。</w:t>
      </w:r>
    </w:p>
    <w:p w:rsidR="0039075D" w:rsidRDefault="002B5675" w:rsidP="002B5675">
      <w:pPr>
        <w:pStyle w:val="H23GC"/>
        <w:rPr>
          <w:rFonts w:hint="eastAsia"/>
          <w:lang w:val="en-GB"/>
        </w:rPr>
      </w:pPr>
      <w:r>
        <w:rPr>
          <w:lang w:val="en-GB"/>
        </w:rPr>
        <w:br w:type="page"/>
      </w:r>
      <w:r w:rsidR="0039075D">
        <w:rPr>
          <w:rFonts w:hint="eastAsia"/>
          <w:lang w:val="en-GB"/>
        </w:rPr>
        <w:tab/>
      </w:r>
      <w:r w:rsidR="0039075D">
        <w:rPr>
          <w:rFonts w:hint="eastAsia"/>
          <w:lang w:val="en-GB"/>
        </w:rPr>
        <w:tab/>
      </w:r>
      <w:r w:rsidR="0039075D" w:rsidRPr="00C67B07">
        <w:rPr>
          <w:lang w:val="en-GB"/>
        </w:rPr>
        <w:t>培训</w:t>
      </w:r>
    </w:p>
    <w:p w:rsidR="0039075D" w:rsidRDefault="002B5675" w:rsidP="0039075D">
      <w:pPr>
        <w:pStyle w:val="SingleTxtGC"/>
        <w:rPr>
          <w:rFonts w:hint="eastAsia"/>
          <w:lang w:val="en-GB"/>
        </w:rPr>
      </w:pPr>
      <w:r>
        <w:rPr>
          <w:rFonts w:hint="eastAsia"/>
          <w:lang w:val="en-GB"/>
        </w:rPr>
        <w:t>(</w:t>
      </w:r>
      <w:r w:rsidR="0039075D" w:rsidRPr="00C67B07">
        <w:rPr>
          <w:lang w:val="en-GB"/>
        </w:rPr>
        <w:t>2</w:t>
      </w:r>
      <w:r>
        <w:rPr>
          <w:lang w:val="en-GB"/>
        </w:rPr>
        <w:t>1</w:t>
      </w:r>
      <w:r>
        <w:rPr>
          <w:rFonts w:hint="eastAsia"/>
          <w:lang w:val="en-GB"/>
        </w:rPr>
        <w:t>)</w:t>
      </w:r>
      <w:r w:rsidR="0039075D">
        <w:rPr>
          <w:lang w:val="en-GB"/>
        </w:rPr>
        <w:t xml:space="preserve">  </w:t>
      </w:r>
      <w:r w:rsidR="0039075D" w:rsidRPr="00C67B07">
        <w:rPr>
          <w:lang w:val="en-GB"/>
        </w:rPr>
        <w:t>委员会</w:t>
      </w:r>
      <w:r w:rsidR="0039075D" w:rsidRPr="00C67B07">
        <w:rPr>
          <w:rFonts w:hint="eastAsia"/>
          <w:lang w:val="en-GB"/>
        </w:rPr>
        <w:t>注意到以往提出的建议</w:t>
      </w:r>
      <w:r w:rsidR="0039075D">
        <w:rPr>
          <w:rFonts w:hint="eastAsia"/>
          <w:lang w:val="en-GB"/>
        </w:rPr>
        <w:t>，</w:t>
      </w:r>
      <w:r w:rsidR="0039075D" w:rsidRPr="00C67B07">
        <w:rPr>
          <w:rFonts w:hint="eastAsia"/>
          <w:lang w:val="en-GB"/>
        </w:rPr>
        <w:t>仍感关切的是</w:t>
      </w:r>
      <w:r w:rsidR="0039075D">
        <w:rPr>
          <w:rFonts w:hint="eastAsia"/>
          <w:lang w:val="en-GB"/>
        </w:rPr>
        <w:t>，</w:t>
      </w:r>
      <w:r w:rsidR="0039075D" w:rsidRPr="00C67B07">
        <w:rPr>
          <w:lang w:val="en-GB"/>
        </w:rPr>
        <w:t>缔约国</w:t>
      </w:r>
      <w:r w:rsidR="0039075D" w:rsidRPr="00C67B07">
        <w:rPr>
          <w:rFonts w:hint="eastAsia"/>
          <w:lang w:val="en-GB"/>
        </w:rPr>
        <w:t>没有</w:t>
      </w:r>
      <w:r w:rsidR="0039075D" w:rsidRPr="00C67B07">
        <w:rPr>
          <w:lang w:val="en-GB"/>
        </w:rPr>
        <w:t>酷刑</w:t>
      </w:r>
      <w:r w:rsidR="0039075D">
        <w:rPr>
          <w:lang w:val="en-GB"/>
        </w:rPr>
        <w:t>受害人</w:t>
      </w:r>
      <w:r w:rsidR="0039075D" w:rsidRPr="00C67B07">
        <w:rPr>
          <w:rFonts w:hint="eastAsia"/>
          <w:lang w:val="en-GB"/>
        </w:rPr>
        <w:t>康复体系</w:t>
      </w:r>
      <w:r w:rsidR="0039075D">
        <w:rPr>
          <w:rFonts w:hint="eastAsia"/>
          <w:lang w:val="en-GB"/>
        </w:rPr>
        <w:t>，</w:t>
      </w:r>
      <w:r w:rsidR="0039075D" w:rsidRPr="00C67B07">
        <w:rPr>
          <w:rFonts w:hint="eastAsia"/>
          <w:lang w:val="en-GB"/>
        </w:rPr>
        <w:t>也没有就</w:t>
      </w:r>
      <w:r w:rsidR="0039075D" w:rsidRPr="00C67B07">
        <w:rPr>
          <w:lang w:val="en-GB"/>
        </w:rPr>
        <w:t>酷刑</w:t>
      </w:r>
      <w:r w:rsidR="0039075D" w:rsidRPr="00C67B07">
        <w:rPr>
          <w:rFonts w:hint="eastAsia"/>
          <w:lang w:val="en-GB"/>
        </w:rPr>
        <w:t>所致身心伤害为</w:t>
      </w:r>
      <w:r w:rsidR="0039075D" w:rsidRPr="00C67B07">
        <w:rPr>
          <w:lang w:val="en-GB"/>
        </w:rPr>
        <w:t>医务工作者</w:t>
      </w:r>
      <w:r w:rsidR="0039075D" w:rsidRPr="00C67B07">
        <w:rPr>
          <w:rFonts w:hint="eastAsia"/>
          <w:lang w:val="en-GB"/>
        </w:rPr>
        <w:t>提供充分</w:t>
      </w:r>
      <w:r w:rsidR="0039075D" w:rsidRPr="00C67B07">
        <w:rPr>
          <w:lang w:val="en-GB"/>
        </w:rPr>
        <w:t>培训</w:t>
      </w:r>
      <w:r w:rsidR="0039075D">
        <w:rPr>
          <w:lang w:val="en-GB"/>
        </w:rPr>
        <w:t>(</w:t>
      </w:r>
      <w:r w:rsidR="0039075D" w:rsidRPr="00C67B07">
        <w:rPr>
          <w:lang w:val="en-GB"/>
        </w:rPr>
        <w:t>第</w:t>
      </w:r>
      <w:r w:rsidR="0039075D" w:rsidRPr="00C67B07">
        <w:rPr>
          <w:lang w:val="en-GB"/>
        </w:rPr>
        <w:t>10</w:t>
      </w:r>
      <w:r w:rsidR="0039075D" w:rsidRPr="00C67B07">
        <w:rPr>
          <w:lang w:val="en-GB"/>
        </w:rPr>
        <w:t>条</w:t>
      </w:r>
      <w:r w:rsidR="0039075D">
        <w:rPr>
          <w:lang w:val="en-GB"/>
        </w:rPr>
        <w:t>)</w:t>
      </w:r>
      <w:r w:rsidR="0039075D" w:rsidRPr="00C67B07">
        <w:rPr>
          <w:rFonts w:hint="eastAsia"/>
          <w:lang w:val="en-GB"/>
        </w:rPr>
        <w:t>。</w:t>
      </w:r>
    </w:p>
    <w:p w:rsidR="0039075D" w:rsidRPr="00AD3788" w:rsidRDefault="0039075D" w:rsidP="0039075D">
      <w:pPr>
        <w:pStyle w:val="SingleTxtGC"/>
        <w:rPr>
          <w:rFonts w:eastAsia="SimHei" w:hint="eastAsia"/>
          <w:lang w:val="en-GB"/>
        </w:rPr>
      </w:pPr>
      <w:r w:rsidRPr="00AD3788">
        <w:rPr>
          <w:rFonts w:eastAsia="SimHei"/>
          <w:lang w:val="en-GB"/>
        </w:rPr>
        <w:t>委员会建议缔约国</w:t>
      </w:r>
      <w:r w:rsidRPr="00AD3788">
        <w:rPr>
          <w:rFonts w:eastAsia="SimHei" w:hint="eastAsia"/>
        </w:rPr>
        <w:t>建立为</w:t>
      </w:r>
      <w:r w:rsidRPr="00AD3788">
        <w:rPr>
          <w:rFonts w:eastAsia="SimHei"/>
          <w:lang w:val="en-GB"/>
        </w:rPr>
        <w:t>酷刑</w:t>
      </w:r>
      <w:r>
        <w:rPr>
          <w:rFonts w:eastAsia="SimHei"/>
          <w:lang w:val="en-GB"/>
        </w:rPr>
        <w:t>受害人</w:t>
      </w:r>
      <w:r w:rsidRPr="00AD3788">
        <w:rPr>
          <w:rFonts w:eastAsia="SimHei" w:hint="eastAsia"/>
          <w:lang w:val="en-GB"/>
        </w:rPr>
        <w:t>提供</w:t>
      </w:r>
      <w:r w:rsidRPr="00AD3788">
        <w:rPr>
          <w:rFonts w:eastAsia="SimHei"/>
          <w:lang w:val="en-GB"/>
        </w:rPr>
        <w:t>康复</w:t>
      </w:r>
      <w:r w:rsidRPr="00AD3788">
        <w:rPr>
          <w:rFonts w:eastAsia="SimHei" w:hint="eastAsia"/>
        </w:rPr>
        <w:t>的体系</w:t>
      </w:r>
      <w:r>
        <w:rPr>
          <w:rFonts w:eastAsia="SimHei" w:hint="eastAsia"/>
          <w:lang w:val="en-GB"/>
        </w:rPr>
        <w:t>，</w:t>
      </w:r>
      <w:r w:rsidRPr="00AD3788">
        <w:rPr>
          <w:rFonts w:eastAsia="SimHei" w:hint="eastAsia"/>
          <w:lang w:val="en-GB"/>
        </w:rPr>
        <w:t>并面向护士、医务人员、</w:t>
      </w:r>
      <w:r w:rsidRPr="00AD3788">
        <w:rPr>
          <w:rFonts w:eastAsia="SimHei"/>
          <w:lang w:val="en-GB"/>
        </w:rPr>
        <w:t>护</w:t>
      </w:r>
      <w:r w:rsidRPr="00AD3788">
        <w:rPr>
          <w:rFonts w:eastAsia="SimHei" w:hint="eastAsia"/>
          <w:lang w:val="en-GB"/>
        </w:rPr>
        <w:t>工和其他参与</w:t>
      </w:r>
      <w:r w:rsidRPr="00AD3788">
        <w:rPr>
          <w:rFonts w:eastAsia="SimHei"/>
          <w:lang w:val="en-GB"/>
        </w:rPr>
        <w:t>记录</w:t>
      </w:r>
      <w:r w:rsidRPr="00AD3788">
        <w:rPr>
          <w:rFonts w:eastAsia="SimHei" w:hint="eastAsia"/>
          <w:lang w:val="en-GB"/>
        </w:rPr>
        <w:t>和调查</w:t>
      </w:r>
      <w:r w:rsidRPr="00AD3788">
        <w:rPr>
          <w:rFonts w:eastAsia="SimHei"/>
          <w:lang w:val="en-GB"/>
        </w:rPr>
        <w:t>酷刑</w:t>
      </w:r>
      <w:r w:rsidRPr="00AD3788">
        <w:rPr>
          <w:rFonts w:eastAsia="SimHei" w:hint="eastAsia"/>
          <w:lang w:val="en-GB"/>
        </w:rPr>
        <w:t>和</w:t>
      </w:r>
      <w:r w:rsidRPr="00AD3788">
        <w:rPr>
          <w:rFonts w:eastAsia="SimHei"/>
          <w:lang w:val="en-GB"/>
        </w:rPr>
        <w:t>虐待</w:t>
      </w:r>
      <w:r w:rsidRPr="00AD3788">
        <w:rPr>
          <w:rFonts w:eastAsia="SimHei" w:hint="eastAsia"/>
          <w:lang w:val="en-GB"/>
        </w:rPr>
        <w:t>指控的工作人员开展</w:t>
      </w:r>
      <w:r w:rsidRPr="00AD3788">
        <w:rPr>
          <w:rFonts w:eastAsia="SimHei"/>
          <w:lang w:val="en-GB"/>
        </w:rPr>
        <w:t>培训</w:t>
      </w:r>
      <w:r>
        <w:rPr>
          <w:rFonts w:eastAsia="SimHei" w:hint="eastAsia"/>
          <w:lang w:val="en-GB"/>
        </w:rPr>
        <w:t>，</w:t>
      </w:r>
      <w:r w:rsidRPr="00AD3788">
        <w:rPr>
          <w:rFonts w:eastAsia="SimHei" w:hint="eastAsia"/>
          <w:lang w:val="en-GB"/>
        </w:rPr>
        <w:t>内容是如何按照</w:t>
      </w:r>
      <w:r w:rsidRPr="00AD3788">
        <w:rPr>
          <w:rFonts w:eastAsia="SimHei"/>
          <w:lang w:val="en-GB"/>
        </w:rPr>
        <w:t>《有效调查和记录酷刑和其他残忍、不人道或有辱人格待遇或处罚的原则》</w:t>
      </w:r>
      <w:r>
        <w:rPr>
          <w:rFonts w:eastAsia="SimHei"/>
          <w:lang w:val="en-GB"/>
        </w:rPr>
        <w:t>(</w:t>
      </w:r>
      <w:r w:rsidRPr="00AD3788">
        <w:rPr>
          <w:rFonts w:eastAsia="SimHei"/>
          <w:lang w:val="en-GB"/>
        </w:rPr>
        <w:t>《伊斯坦布尔原则》</w:t>
      </w:r>
      <w:r>
        <w:rPr>
          <w:rFonts w:eastAsia="SimHei"/>
          <w:lang w:val="en-GB"/>
        </w:rPr>
        <w:t>)</w:t>
      </w:r>
      <w:r w:rsidRPr="00AD3788">
        <w:rPr>
          <w:rFonts w:eastAsia="SimHei" w:hint="eastAsia"/>
          <w:lang w:val="en-GB"/>
        </w:rPr>
        <w:t>发现和处理</w:t>
      </w:r>
      <w:r w:rsidRPr="00AD3788">
        <w:rPr>
          <w:rFonts w:eastAsia="SimHei"/>
          <w:lang w:val="en-GB"/>
        </w:rPr>
        <w:t>酷刑</w:t>
      </w:r>
      <w:r w:rsidRPr="00AD3788">
        <w:rPr>
          <w:rFonts w:eastAsia="SimHei" w:hint="eastAsia"/>
          <w:lang w:val="en-GB"/>
        </w:rPr>
        <w:t>和</w:t>
      </w:r>
      <w:r w:rsidRPr="00AD3788">
        <w:rPr>
          <w:rFonts w:eastAsia="SimHei"/>
          <w:lang w:val="en-GB"/>
        </w:rPr>
        <w:t>虐待</w:t>
      </w:r>
      <w:r w:rsidRPr="00AD3788">
        <w:rPr>
          <w:rFonts w:eastAsia="SimHei" w:hint="eastAsia"/>
          <w:lang w:val="en-GB"/>
        </w:rPr>
        <w:t>带来的身心伤害。</w:t>
      </w:r>
    </w:p>
    <w:p w:rsidR="0039075D" w:rsidRDefault="0039075D" w:rsidP="0039075D">
      <w:pPr>
        <w:pStyle w:val="H23GC"/>
        <w:rPr>
          <w:rFonts w:hint="eastAsia"/>
          <w:lang w:val="en-GB"/>
        </w:rPr>
      </w:pPr>
      <w:r>
        <w:rPr>
          <w:rFonts w:hint="eastAsia"/>
          <w:lang w:val="en-GB"/>
        </w:rPr>
        <w:tab/>
      </w:r>
      <w:r>
        <w:rPr>
          <w:rFonts w:hint="eastAsia"/>
          <w:lang w:val="en-GB"/>
        </w:rPr>
        <w:tab/>
      </w:r>
      <w:r w:rsidRPr="00C67B07">
        <w:rPr>
          <w:lang w:val="en-GB"/>
        </w:rPr>
        <w:t>精神病</w:t>
      </w:r>
      <w:r w:rsidRPr="00C67B07">
        <w:rPr>
          <w:rFonts w:hint="eastAsia"/>
          <w:lang w:val="en-GB"/>
        </w:rPr>
        <w:t>机构</w:t>
      </w:r>
    </w:p>
    <w:p w:rsidR="0039075D" w:rsidRDefault="002B5675" w:rsidP="0039075D">
      <w:pPr>
        <w:pStyle w:val="SingleTxtGC"/>
        <w:rPr>
          <w:rFonts w:hint="eastAsia"/>
          <w:lang w:val="en-GB"/>
        </w:rPr>
      </w:pPr>
      <w:r>
        <w:rPr>
          <w:rFonts w:hint="eastAsia"/>
          <w:lang w:val="en-GB"/>
        </w:rPr>
        <w:t>(</w:t>
      </w:r>
      <w:r w:rsidR="0039075D" w:rsidRPr="00C67B07">
        <w:rPr>
          <w:lang w:val="en-GB"/>
        </w:rPr>
        <w:t>2</w:t>
      </w:r>
      <w:r>
        <w:rPr>
          <w:lang w:val="en-GB"/>
        </w:rPr>
        <w:t>2</w:t>
      </w:r>
      <w:r>
        <w:rPr>
          <w:rFonts w:hint="eastAsia"/>
          <w:lang w:val="en-GB"/>
        </w:rPr>
        <w:t>)</w:t>
      </w:r>
      <w:r w:rsidR="0039075D">
        <w:rPr>
          <w:lang w:val="en-GB"/>
        </w:rPr>
        <w:t xml:space="preserve">  </w:t>
      </w:r>
      <w:r w:rsidR="0039075D" w:rsidRPr="00C67B07">
        <w:rPr>
          <w:lang w:val="en-GB"/>
        </w:rPr>
        <w:t>委员会</w:t>
      </w:r>
      <w:r w:rsidR="0039075D" w:rsidRPr="00C67B07">
        <w:rPr>
          <w:rFonts w:hint="eastAsia"/>
          <w:lang w:val="en-GB"/>
        </w:rPr>
        <w:t>关切的是</w:t>
      </w:r>
      <w:r w:rsidR="0039075D">
        <w:rPr>
          <w:rFonts w:hint="eastAsia"/>
          <w:lang w:val="en-GB"/>
        </w:rPr>
        <w:t>，</w:t>
      </w:r>
      <w:r w:rsidR="0039075D" w:rsidRPr="00C67B07">
        <w:rPr>
          <w:rFonts w:hint="eastAsia"/>
          <w:lang w:val="en-GB"/>
        </w:rPr>
        <w:t>有报告称</w:t>
      </w:r>
      <w:r w:rsidR="0039075D">
        <w:rPr>
          <w:rFonts w:hint="eastAsia"/>
          <w:lang w:val="en-GB"/>
        </w:rPr>
        <w:t>，</w:t>
      </w:r>
      <w:r w:rsidR="0039075D" w:rsidRPr="00C67B07">
        <w:rPr>
          <w:rFonts w:hint="eastAsia"/>
          <w:lang w:val="en-GB"/>
        </w:rPr>
        <w:t>常有当事人在非自愿的情况下被安置在</w:t>
      </w:r>
      <w:r w:rsidR="0039075D">
        <w:rPr>
          <w:rFonts w:hint="eastAsia"/>
          <w:lang w:val="en-GB"/>
        </w:rPr>
        <w:t>精神卫生机构，</w:t>
      </w:r>
      <w:r w:rsidR="0039075D" w:rsidRPr="00C67B07">
        <w:rPr>
          <w:rFonts w:hint="eastAsia"/>
          <w:lang w:val="en-GB"/>
        </w:rPr>
        <w:t>且缺乏资料说明是否有可能上诉。</w:t>
      </w:r>
      <w:r w:rsidR="0039075D" w:rsidRPr="00C67B07">
        <w:rPr>
          <w:lang w:val="en-GB"/>
        </w:rPr>
        <w:t>委员会</w:t>
      </w:r>
      <w:r w:rsidR="0039075D" w:rsidRPr="00C67B07">
        <w:rPr>
          <w:rFonts w:hint="eastAsia"/>
          <w:lang w:val="en-GB"/>
        </w:rPr>
        <w:t>还关切的是</w:t>
      </w:r>
      <w:r w:rsidR="0039075D">
        <w:rPr>
          <w:rFonts w:hint="eastAsia"/>
          <w:lang w:val="en-GB"/>
        </w:rPr>
        <w:t>，</w:t>
      </w:r>
      <w:r w:rsidR="0039075D" w:rsidRPr="00C67B07">
        <w:rPr>
          <w:rFonts w:hint="eastAsia"/>
          <w:lang w:val="en-GB"/>
        </w:rPr>
        <w:t>举报的</w:t>
      </w:r>
      <w:r w:rsidR="0039075D" w:rsidRPr="00C67B07">
        <w:rPr>
          <w:lang w:val="en-GB"/>
        </w:rPr>
        <w:t>虐待</w:t>
      </w:r>
      <w:r w:rsidR="0039075D" w:rsidRPr="00C67B07">
        <w:rPr>
          <w:rFonts w:hint="eastAsia"/>
          <w:lang w:val="en-GB"/>
        </w:rPr>
        <w:t>行为以及当事人在此类场所死亡的案件未获调查</w:t>
      </w:r>
      <w:r w:rsidR="0039075D">
        <w:rPr>
          <w:rFonts w:hint="eastAsia"/>
          <w:lang w:val="en-GB"/>
        </w:rPr>
        <w:t>(</w:t>
      </w:r>
      <w:r w:rsidR="0039075D" w:rsidRPr="00C67B07">
        <w:rPr>
          <w:lang w:val="en-GB"/>
        </w:rPr>
        <w:t>第</w:t>
      </w:r>
      <w:r w:rsidR="0039075D">
        <w:rPr>
          <w:lang w:val="en-GB"/>
        </w:rPr>
        <w:t>11</w:t>
      </w:r>
      <w:r w:rsidR="0039075D" w:rsidRPr="00C67B07">
        <w:rPr>
          <w:rFonts w:hint="eastAsia"/>
          <w:lang w:val="en-GB"/>
        </w:rPr>
        <w:t>和第</w:t>
      </w:r>
      <w:r w:rsidR="0039075D" w:rsidRPr="00C67B07">
        <w:rPr>
          <w:lang w:val="en-GB"/>
        </w:rPr>
        <w:t>16</w:t>
      </w:r>
      <w:r w:rsidR="0039075D" w:rsidRPr="00C67B07">
        <w:rPr>
          <w:lang w:val="en-GB"/>
        </w:rPr>
        <w:t>条</w:t>
      </w:r>
      <w:r w:rsidR="0039075D">
        <w:rPr>
          <w:rFonts w:hint="eastAsia"/>
          <w:lang w:val="en-GB"/>
        </w:rPr>
        <w:t>)</w:t>
      </w:r>
      <w:r w:rsidR="0039075D" w:rsidRPr="00C67B07">
        <w:rPr>
          <w:rFonts w:hint="eastAsia"/>
          <w:lang w:val="en-GB"/>
        </w:rPr>
        <w:t>。</w:t>
      </w:r>
    </w:p>
    <w:p w:rsidR="0039075D" w:rsidRPr="00AD3788" w:rsidRDefault="0039075D" w:rsidP="0039075D">
      <w:pPr>
        <w:pStyle w:val="SingleTxtGC"/>
        <w:rPr>
          <w:rFonts w:eastAsia="SimHei" w:hint="eastAsia"/>
          <w:lang w:val="en-GB"/>
        </w:rPr>
      </w:pPr>
      <w:r w:rsidRPr="00AD3788">
        <w:rPr>
          <w:rFonts w:eastAsia="SimHei"/>
          <w:lang w:val="en-GB"/>
        </w:rPr>
        <w:t>委员会建议缔约国</w:t>
      </w:r>
      <w:r>
        <w:rPr>
          <w:rFonts w:eastAsia="SimHei" w:hint="eastAsia"/>
          <w:lang w:val="en-GB"/>
        </w:rPr>
        <w:t>：</w:t>
      </w:r>
    </w:p>
    <w:p w:rsidR="0039075D" w:rsidRPr="00AD3788" w:rsidRDefault="0039075D" w:rsidP="0039075D">
      <w:pPr>
        <w:pStyle w:val="SingleTxtGC"/>
        <w:numPr>
          <w:ilvl w:val="0"/>
          <w:numId w:val="70"/>
        </w:numPr>
        <w:rPr>
          <w:rFonts w:eastAsia="SimHei" w:hint="eastAsia"/>
          <w:lang w:val="en-GB"/>
        </w:rPr>
      </w:pPr>
      <w:r w:rsidRPr="00AD3788">
        <w:rPr>
          <w:rFonts w:eastAsia="SimHei" w:hint="eastAsia"/>
          <w:lang w:val="en-GB"/>
        </w:rPr>
        <w:t>确保司法机构有效监控任何将心智残障者安置在</w:t>
      </w:r>
      <w:r>
        <w:rPr>
          <w:rFonts w:eastAsia="SimHei" w:hint="eastAsia"/>
          <w:lang w:val="en-GB"/>
        </w:rPr>
        <w:t>精神卫生机构</w:t>
      </w:r>
      <w:r w:rsidRPr="00AD3788">
        <w:rPr>
          <w:rFonts w:eastAsia="SimHei" w:hint="eastAsia"/>
          <w:lang w:val="en-GB"/>
        </w:rPr>
        <w:t>的做法</w:t>
      </w:r>
      <w:r>
        <w:rPr>
          <w:rFonts w:eastAsia="SimHei" w:hint="eastAsia"/>
          <w:lang w:val="en-GB"/>
        </w:rPr>
        <w:t>；</w:t>
      </w:r>
    </w:p>
    <w:p w:rsidR="0039075D" w:rsidRPr="00AD3788" w:rsidRDefault="0039075D" w:rsidP="0039075D">
      <w:pPr>
        <w:pStyle w:val="SingleTxtGC"/>
        <w:numPr>
          <w:ilvl w:val="0"/>
          <w:numId w:val="70"/>
        </w:numPr>
        <w:rPr>
          <w:rFonts w:eastAsia="SimHei" w:hint="eastAsia"/>
          <w:lang w:val="en-GB"/>
        </w:rPr>
      </w:pPr>
      <w:r w:rsidRPr="00AD3788">
        <w:rPr>
          <w:rFonts w:eastAsia="SimHei" w:hint="eastAsia"/>
          <w:lang w:val="en-GB"/>
        </w:rPr>
        <w:t>确保此类机构中的人员获得有效保障</w:t>
      </w:r>
      <w:r>
        <w:rPr>
          <w:rFonts w:eastAsia="SimHei" w:hint="eastAsia"/>
          <w:lang w:val="en-GB"/>
        </w:rPr>
        <w:t>，</w:t>
      </w:r>
      <w:r w:rsidRPr="00AD3788">
        <w:rPr>
          <w:rFonts w:eastAsia="SimHei" w:hint="eastAsia"/>
          <w:lang w:val="en-GB"/>
        </w:rPr>
        <w:t>包括有效上诉的权利</w:t>
      </w:r>
      <w:r>
        <w:rPr>
          <w:rFonts w:eastAsia="SimHei" w:hint="eastAsia"/>
          <w:lang w:val="en-GB"/>
        </w:rPr>
        <w:t>，</w:t>
      </w:r>
      <w:r w:rsidRPr="00AD3788">
        <w:rPr>
          <w:rFonts w:eastAsia="SimHei" w:hint="eastAsia"/>
          <w:lang w:val="en-GB"/>
        </w:rPr>
        <w:t>为此还应对安置条件进行独立监督并建立申诉和咨询机制。还应为医务人员和非医务人员提供培训</w:t>
      </w:r>
      <w:r>
        <w:rPr>
          <w:rFonts w:eastAsia="SimHei" w:hint="eastAsia"/>
          <w:lang w:val="en-GB"/>
        </w:rPr>
        <w:t>，</w:t>
      </w:r>
      <w:r w:rsidRPr="00AD3788">
        <w:rPr>
          <w:rFonts w:eastAsia="SimHei" w:hint="eastAsia"/>
          <w:lang w:val="en-GB"/>
        </w:rPr>
        <w:t>让他们了解如何提供非暴力、非威胁式护理</w:t>
      </w:r>
      <w:r>
        <w:rPr>
          <w:rFonts w:eastAsia="SimHei" w:hint="eastAsia"/>
          <w:lang w:val="en-GB"/>
        </w:rPr>
        <w:t>；</w:t>
      </w:r>
    </w:p>
    <w:p w:rsidR="0039075D" w:rsidRPr="00AD3788" w:rsidRDefault="0039075D" w:rsidP="0039075D">
      <w:pPr>
        <w:pStyle w:val="SingleTxtGC"/>
        <w:numPr>
          <w:ilvl w:val="0"/>
          <w:numId w:val="70"/>
        </w:numPr>
        <w:rPr>
          <w:rFonts w:eastAsia="SimHei" w:hint="eastAsia"/>
          <w:lang w:val="en-GB"/>
        </w:rPr>
      </w:pPr>
      <w:r w:rsidRPr="00AD3788">
        <w:rPr>
          <w:rFonts w:eastAsia="SimHei"/>
          <w:lang w:val="en-GB"/>
        </w:rPr>
        <w:t>有效</w:t>
      </w:r>
      <w:r w:rsidRPr="00AD3788">
        <w:rPr>
          <w:rFonts w:eastAsia="SimHei" w:hint="eastAsia"/>
          <w:lang w:val="en-GB"/>
        </w:rPr>
        <w:t>调查所有关于违反</w:t>
      </w:r>
      <w:r w:rsidRPr="00AD3788">
        <w:rPr>
          <w:rFonts w:eastAsia="SimHei"/>
          <w:lang w:val="en-GB"/>
        </w:rPr>
        <w:t>《公约》</w:t>
      </w:r>
      <w:r w:rsidRPr="00AD3788">
        <w:rPr>
          <w:rFonts w:eastAsia="SimHei" w:hint="eastAsia"/>
          <w:lang w:val="en-GB"/>
        </w:rPr>
        <w:t>的申诉</w:t>
      </w:r>
      <w:r>
        <w:rPr>
          <w:rFonts w:eastAsia="SimHei" w:hint="eastAsia"/>
          <w:lang w:val="en-GB"/>
        </w:rPr>
        <w:t>，</w:t>
      </w:r>
      <w:r w:rsidRPr="00AD3788">
        <w:rPr>
          <w:rFonts w:eastAsia="SimHei" w:hint="eastAsia"/>
          <w:lang w:val="en-GB"/>
        </w:rPr>
        <w:t>包括死亡案件的申诉</w:t>
      </w:r>
      <w:r>
        <w:rPr>
          <w:rFonts w:eastAsia="SimHei" w:hint="eastAsia"/>
          <w:lang w:val="en-GB"/>
        </w:rPr>
        <w:t>，</w:t>
      </w:r>
      <w:r w:rsidRPr="00AD3788">
        <w:rPr>
          <w:rFonts w:eastAsia="SimHei" w:hint="eastAsia"/>
          <w:lang w:val="en-GB"/>
        </w:rPr>
        <w:t>追究犯罪者</w:t>
      </w:r>
      <w:r>
        <w:rPr>
          <w:rFonts w:eastAsia="SimHei" w:hint="eastAsia"/>
          <w:lang w:val="en-GB"/>
        </w:rPr>
        <w:t>，</w:t>
      </w:r>
      <w:r w:rsidRPr="00AD3788">
        <w:rPr>
          <w:rFonts w:eastAsia="SimHei" w:hint="eastAsia"/>
          <w:lang w:val="en-GB"/>
        </w:rPr>
        <w:t>并为</w:t>
      </w:r>
      <w:r>
        <w:rPr>
          <w:rFonts w:eastAsia="SimHei"/>
          <w:lang w:val="en-GB"/>
        </w:rPr>
        <w:t>受害人</w:t>
      </w:r>
      <w:r w:rsidRPr="00AD3788">
        <w:rPr>
          <w:rFonts w:eastAsia="SimHei" w:hint="eastAsia"/>
          <w:lang w:val="en-GB"/>
        </w:rPr>
        <w:t>提供补救。</w:t>
      </w:r>
    </w:p>
    <w:p w:rsidR="0039075D" w:rsidRDefault="0039075D" w:rsidP="0039075D">
      <w:pPr>
        <w:pStyle w:val="H23GC"/>
        <w:rPr>
          <w:rFonts w:hint="eastAsia"/>
          <w:lang w:val="en-GB"/>
        </w:rPr>
      </w:pPr>
      <w:r>
        <w:rPr>
          <w:rFonts w:hint="eastAsia"/>
          <w:lang w:val="en-GB"/>
        </w:rPr>
        <w:tab/>
      </w:r>
      <w:r>
        <w:rPr>
          <w:rFonts w:hint="eastAsia"/>
          <w:lang w:val="en-GB"/>
        </w:rPr>
        <w:tab/>
      </w:r>
      <w:r w:rsidRPr="00C67B07">
        <w:rPr>
          <w:rFonts w:hint="eastAsia"/>
          <w:lang w:val="en-GB"/>
        </w:rPr>
        <w:t>采集数据</w:t>
      </w:r>
    </w:p>
    <w:p w:rsidR="0039075D" w:rsidRDefault="002B5675" w:rsidP="0039075D">
      <w:pPr>
        <w:pStyle w:val="SingleTxtGC"/>
        <w:rPr>
          <w:rFonts w:hint="eastAsia"/>
          <w:lang w:val="en-GB"/>
        </w:rPr>
      </w:pPr>
      <w:r>
        <w:rPr>
          <w:rFonts w:hint="eastAsia"/>
          <w:lang w:val="en-GB"/>
        </w:rPr>
        <w:t>(</w:t>
      </w:r>
      <w:r w:rsidR="0039075D" w:rsidRPr="00C67B07">
        <w:rPr>
          <w:lang w:val="en-GB"/>
        </w:rPr>
        <w:t>2</w:t>
      </w:r>
      <w:r>
        <w:rPr>
          <w:lang w:val="en-GB"/>
        </w:rPr>
        <w:t>3</w:t>
      </w:r>
      <w:r>
        <w:rPr>
          <w:rFonts w:hint="eastAsia"/>
          <w:lang w:val="en-GB"/>
        </w:rPr>
        <w:t>)</w:t>
      </w:r>
      <w:r w:rsidR="0039075D">
        <w:rPr>
          <w:lang w:val="en-GB"/>
        </w:rPr>
        <w:t xml:space="preserve">  </w:t>
      </w:r>
      <w:r w:rsidR="0039075D" w:rsidRPr="00C67B07">
        <w:rPr>
          <w:lang w:val="en-GB"/>
        </w:rPr>
        <w:t>委员会</w:t>
      </w:r>
      <w:r w:rsidR="0039075D" w:rsidRPr="00C67B07">
        <w:rPr>
          <w:rFonts w:hint="eastAsia"/>
          <w:lang w:val="en-GB"/>
        </w:rPr>
        <w:t>注意到</w:t>
      </w:r>
      <w:r w:rsidR="0039075D" w:rsidRPr="00C67B07">
        <w:rPr>
          <w:lang w:val="en-GB"/>
        </w:rPr>
        <w:t>缔约国</w:t>
      </w:r>
      <w:r w:rsidR="0039075D" w:rsidRPr="00C67B07">
        <w:rPr>
          <w:rFonts w:hint="eastAsia"/>
        </w:rPr>
        <w:t>在报告中提供的数据</w:t>
      </w:r>
      <w:r w:rsidR="0039075D">
        <w:rPr>
          <w:rFonts w:hint="eastAsia"/>
          <w:lang w:val="en-GB"/>
        </w:rPr>
        <w:t>，</w:t>
      </w:r>
      <w:r w:rsidR="0039075D" w:rsidRPr="00C67B07">
        <w:rPr>
          <w:rFonts w:hint="eastAsia"/>
          <w:lang w:val="en-GB"/>
        </w:rPr>
        <w:t>感到遗憾的是</w:t>
      </w:r>
      <w:r w:rsidR="0039075D">
        <w:rPr>
          <w:rFonts w:hint="eastAsia"/>
          <w:lang w:val="en-GB"/>
        </w:rPr>
        <w:t>，</w:t>
      </w:r>
      <w:r w:rsidR="0039075D" w:rsidRPr="00C67B07">
        <w:rPr>
          <w:rFonts w:hint="eastAsia"/>
          <w:lang w:val="en-GB"/>
        </w:rPr>
        <w:t>缔约国</w:t>
      </w:r>
      <w:r w:rsidR="0039075D">
        <w:rPr>
          <w:rFonts w:hint="eastAsia"/>
          <w:lang w:val="en-GB"/>
        </w:rPr>
        <w:t>未</w:t>
      </w:r>
      <w:r w:rsidR="0039075D" w:rsidRPr="00C67B07">
        <w:rPr>
          <w:rFonts w:hint="eastAsia"/>
          <w:lang w:val="en-GB"/>
        </w:rPr>
        <w:t>提供</w:t>
      </w:r>
      <w:r w:rsidR="0039075D" w:rsidRPr="00C67B07">
        <w:rPr>
          <w:lang w:val="en-GB"/>
        </w:rPr>
        <w:t>委员会</w:t>
      </w:r>
      <w:r w:rsidR="0039075D" w:rsidRPr="00C67B07">
        <w:rPr>
          <w:rFonts w:hint="eastAsia"/>
          <w:lang w:val="en-GB"/>
        </w:rPr>
        <w:t>要求的全面的分列数据</w:t>
      </w:r>
      <w:r w:rsidR="0039075D">
        <w:rPr>
          <w:lang w:val="en-GB"/>
        </w:rPr>
        <w:t>(</w:t>
      </w:r>
      <w:r w:rsidR="0039075D" w:rsidRPr="00C67B07">
        <w:rPr>
          <w:lang w:val="en-GB"/>
        </w:rPr>
        <w:t>第</w:t>
      </w:r>
      <w:r w:rsidR="0039075D" w:rsidRPr="00C67B07">
        <w:rPr>
          <w:lang w:val="en-GB"/>
        </w:rPr>
        <w:t>2</w:t>
      </w:r>
      <w:r w:rsidR="0039075D" w:rsidRPr="00C67B07">
        <w:rPr>
          <w:rFonts w:hint="eastAsia"/>
          <w:lang w:val="en-GB"/>
        </w:rPr>
        <w:t>、</w:t>
      </w:r>
      <w:r w:rsidR="0039075D" w:rsidRPr="00C67B07">
        <w:rPr>
          <w:lang w:val="en-GB"/>
        </w:rPr>
        <w:t>第</w:t>
      </w:r>
      <w:r w:rsidR="0039075D" w:rsidRPr="00C67B07">
        <w:rPr>
          <w:lang w:val="en-GB"/>
        </w:rPr>
        <w:t>3</w:t>
      </w:r>
      <w:r w:rsidR="0039075D" w:rsidRPr="00C67B07">
        <w:rPr>
          <w:rFonts w:hint="eastAsia"/>
          <w:lang w:val="en-GB"/>
        </w:rPr>
        <w:t>、</w:t>
      </w:r>
      <w:r w:rsidR="0039075D" w:rsidRPr="00C67B07">
        <w:rPr>
          <w:lang w:val="en-GB"/>
        </w:rPr>
        <w:t>第</w:t>
      </w:r>
      <w:r w:rsidR="0039075D" w:rsidRPr="00C67B07">
        <w:rPr>
          <w:lang w:val="en-GB"/>
        </w:rPr>
        <w:t>12</w:t>
      </w:r>
      <w:r w:rsidR="0039075D" w:rsidRPr="00C67B07">
        <w:rPr>
          <w:rFonts w:hint="eastAsia"/>
          <w:lang w:val="en-GB"/>
        </w:rPr>
        <w:t>、</w:t>
      </w:r>
      <w:r w:rsidR="0039075D" w:rsidRPr="00C67B07">
        <w:rPr>
          <w:lang w:val="en-GB"/>
        </w:rPr>
        <w:t>第</w:t>
      </w:r>
      <w:r w:rsidR="0039075D" w:rsidRPr="00C67B07">
        <w:rPr>
          <w:lang w:val="en-GB"/>
        </w:rPr>
        <w:t>13</w:t>
      </w:r>
      <w:r w:rsidR="0039075D" w:rsidRPr="00C67B07">
        <w:rPr>
          <w:rFonts w:hint="eastAsia"/>
          <w:lang w:val="en-GB"/>
        </w:rPr>
        <w:t>、</w:t>
      </w:r>
      <w:r w:rsidR="0039075D" w:rsidRPr="00C67B07">
        <w:rPr>
          <w:lang w:val="en-GB"/>
        </w:rPr>
        <w:t>第</w:t>
      </w:r>
      <w:r w:rsidR="0039075D">
        <w:rPr>
          <w:lang w:val="en-GB"/>
        </w:rPr>
        <w:t>14</w:t>
      </w:r>
      <w:r w:rsidR="0039075D" w:rsidRPr="00C67B07">
        <w:rPr>
          <w:rFonts w:hint="eastAsia"/>
          <w:lang w:val="en-GB"/>
        </w:rPr>
        <w:t>和第</w:t>
      </w:r>
      <w:r w:rsidR="0039075D" w:rsidRPr="00C67B07">
        <w:rPr>
          <w:lang w:val="en-GB"/>
        </w:rPr>
        <w:t>16</w:t>
      </w:r>
      <w:r w:rsidR="0039075D" w:rsidRPr="00C67B07">
        <w:rPr>
          <w:lang w:val="en-GB"/>
        </w:rPr>
        <w:t>条</w:t>
      </w:r>
      <w:r w:rsidR="0039075D">
        <w:rPr>
          <w:lang w:val="en-GB"/>
        </w:rPr>
        <w:t>)</w:t>
      </w:r>
      <w:r w:rsidR="0039075D" w:rsidRPr="00C67B07">
        <w:rPr>
          <w:rFonts w:hint="eastAsia"/>
          <w:lang w:val="en-GB"/>
        </w:rPr>
        <w:t>。</w:t>
      </w:r>
    </w:p>
    <w:p w:rsidR="0039075D" w:rsidRPr="006E4E52" w:rsidRDefault="0039075D" w:rsidP="0039075D">
      <w:pPr>
        <w:pStyle w:val="SingleTxtGC"/>
        <w:rPr>
          <w:rFonts w:eastAsia="SimHei" w:hint="eastAsia"/>
          <w:lang w:val="en-GB"/>
        </w:rPr>
      </w:pPr>
      <w:r w:rsidRPr="006E4E52">
        <w:rPr>
          <w:rFonts w:eastAsia="SimHei"/>
          <w:lang w:val="en-GB"/>
        </w:rPr>
        <w:t>缔约国</w:t>
      </w:r>
      <w:r w:rsidRPr="006E4E52">
        <w:rPr>
          <w:rFonts w:eastAsia="SimHei" w:hint="eastAsia"/>
          <w:lang w:val="en-GB"/>
        </w:rPr>
        <w:t>应编纂并向</w:t>
      </w:r>
      <w:r w:rsidRPr="006E4E52">
        <w:rPr>
          <w:rFonts w:eastAsia="SimHei"/>
          <w:lang w:val="en-GB"/>
        </w:rPr>
        <w:t>委员会</w:t>
      </w:r>
      <w:r w:rsidRPr="006E4E52">
        <w:rPr>
          <w:rFonts w:eastAsia="SimHei" w:hint="eastAsia"/>
          <w:lang w:val="en-GB"/>
        </w:rPr>
        <w:t>提供资料</w:t>
      </w:r>
      <w:r>
        <w:rPr>
          <w:rFonts w:eastAsia="SimHei" w:hint="eastAsia"/>
          <w:lang w:val="en-GB"/>
        </w:rPr>
        <w:t>，</w:t>
      </w:r>
      <w:r w:rsidRPr="006E4E52">
        <w:rPr>
          <w:rFonts w:eastAsia="SimHei" w:hint="eastAsia"/>
          <w:lang w:val="en-GB"/>
        </w:rPr>
        <w:t>说明</w:t>
      </w:r>
      <w:r w:rsidRPr="006E4E52">
        <w:rPr>
          <w:rFonts w:eastAsia="SimHei"/>
          <w:lang w:val="en-GB"/>
        </w:rPr>
        <w:t>酷刑</w:t>
      </w:r>
      <w:r w:rsidRPr="006E4E52">
        <w:rPr>
          <w:rFonts w:eastAsia="SimHei" w:hint="eastAsia"/>
          <w:lang w:val="en-GB"/>
        </w:rPr>
        <w:t>和</w:t>
      </w:r>
      <w:r w:rsidRPr="006E4E52">
        <w:rPr>
          <w:rFonts w:eastAsia="SimHei"/>
          <w:lang w:val="en-GB"/>
        </w:rPr>
        <w:t>虐待</w:t>
      </w:r>
      <w:r w:rsidRPr="006E4E52">
        <w:rPr>
          <w:rFonts w:eastAsia="SimHei" w:hint="eastAsia"/>
          <w:lang w:val="en-GB"/>
        </w:rPr>
        <w:t>案件申诉、调查、起诉和定罪的情况、</w:t>
      </w:r>
      <w:r w:rsidRPr="006E4E52">
        <w:rPr>
          <w:rFonts w:eastAsia="SimHei"/>
          <w:lang w:val="en-GB"/>
        </w:rPr>
        <w:t>驱逐</w:t>
      </w:r>
      <w:r w:rsidRPr="006E4E52">
        <w:rPr>
          <w:rFonts w:eastAsia="SimHei" w:hint="eastAsia"/>
          <w:lang w:val="en-GB"/>
        </w:rPr>
        <w:t>案件、被指控犯有</w:t>
      </w:r>
      <w:r w:rsidRPr="006E4E52">
        <w:rPr>
          <w:rFonts w:eastAsia="SimHei"/>
          <w:lang w:val="en-GB"/>
        </w:rPr>
        <w:t>酷刑</w:t>
      </w:r>
      <w:r w:rsidRPr="006E4E52">
        <w:rPr>
          <w:rFonts w:eastAsia="SimHei" w:hint="eastAsia"/>
          <w:lang w:val="en-GB"/>
        </w:rPr>
        <w:t>和</w:t>
      </w:r>
      <w:r w:rsidRPr="006E4E52">
        <w:rPr>
          <w:rFonts w:eastAsia="SimHei"/>
          <w:lang w:val="en-GB"/>
        </w:rPr>
        <w:t>虐待</w:t>
      </w:r>
      <w:r w:rsidRPr="006E4E52">
        <w:rPr>
          <w:rFonts w:eastAsia="SimHei" w:hint="eastAsia"/>
          <w:lang w:val="en-GB"/>
        </w:rPr>
        <w:t>行为者审判时间长短、</w:t>
      </w:r>
      <w:r w:rsidRPr="006E4E52">
        <w:rPr>
          <w:rFonts w:eastAsia="SimHei"/>
          <w:lang w:val="en-GB"/>
        </w:rPr>
        <w:t>暴力侵害妇女</w:t>
      </w:r>
      <w:r w:rsidRPr="006E4E52">
        <w:rPr>
          <w:rFonts w:eastAsia="SimHei" w:hint="eastAsia"/>
          <w:lang w:val="en-GB"/>
        </w:rPr>
        <w:t>案件以及所有此类申诉和案件的处理结果</w:t>
      </w:r>
      <w:r>
        <w:rPr>
          <w:rFonts w:eastAsia="SimHei" w:hint="eastAsia"/>
          <w:lang w:val="en-GB"/>
        </w:rPr>
        <w:t>，</w:t>
      </w:r>
      <w:r w:rsidRPr="006E4E52">
        <w:rPr>
          <w:rFonts w:eastAsia="SimHei" w:hint="eastAsia"/>
          <w:lang w:val="en-GB"/>
        </w:rPr>
        <w:t>包括补救情况。为此</w:t>
      </w:r>
      <w:r>
        <w:rPr>
          <w:rFonts w:eastAsia="SimHei" w:hint="eastAsia"/>
          <w:lang w:val="en-GB"/>
        </w:rPr>
        <w:t>，</w:t>
      </w:r>
      <w:r w:rsidRPr="006E4E52">
        <w:rPr>
          <w:rFonts w:eastAsia="SimHei" w:hint="eastAsia"/>
          <w:lang w:val="en-GB"/>
        </w:rPr>
        <w:t>与监督《公约》的实施相关的统计数据应按性别、年龄、族裔、地位、国籍、</w:t>
      </w:r>
      <w:r w:rsidRPr="006E4E52">
        <w:rPr>
          <w:rFonts w:eastAsia="SimHei"/>
          <w:lang w:val="en-GB"/>
        </w:rPr>
        <w:t>拘留场所</w:t>
      </w:r>
      <w:r w:rsidRPr="006E4E52">
        <w:rPr>
          <w:rFonts w:eastAsia="SimHei" w:hint="eastAsia"/>
          <w:lang w:val="en-GB"/>
        </w:rPr>
        <w:t>的类型和地点或</w:t>
      </w:r>
      <w:r w:rsidRPr="006E4E52">
        <w:rPr>
          <w:rFonts w:eastAsia="SimHei"/>
          <w:lang w:val="en-GB"/>
        </w:rPr>
        <w:t>羁押结束</w:t>
      </w:r>
      <w:r w:rsidRPr="006E4E52">
        <w:rPr>
          <w:rFonts w:eastAsia="SimHei" w:hint="eastAsia"/>
          <w:lang w:val="en-GB"/>
        </w:rPr>
        <w:t>日期分列。</w:t>
      </w:r>
    </w:p>
    <w:p w:rsidR="0039075D" w:rsidRDefault="002B5675" w:rsidP="0039075D">
      <w:pPr>
        <w:pStyle w:val="SingleTxtGC"/>
        <w:rPr>
          <w:rFonts w:hint="eastAsia"/>
          <w:lang w:val="en-GB"/>
        </w:rPr>
      </w:pPr>
      <w:r>
        <w:rPr>
          <w:rFonts w:hint="eastAsia"/>
          <w:lang w:val="en-GB"/>
        </w:rPr>
        <w:t>(</w:t>
      </w:r>
      <w:r w:rsidR="0039075D" w:rsidRPr="00C67B07">
        <w:rPr>
          <w:lang w:val="en-GB"/>
        </w:rPr>
        <w:t>2</w:t>
      </w:r>
      <w:r>
        <w:rPr>
          <w:lang w:val="en-GB"/>
        </w:rPr>
        <w:t>4</w:t>
      </w:r>
      <w:r>
        <w:rPr>
          <w:rFonts w:hint="eastAsia"/>
          <w:lang w:val="en-GB"/>
        </w:rPr>
        <w:t>)</w:t>
      </w:r>
      <w:r w:rsidR="0039075D">
        <w:rPr>
          <w:lang w:val="en-GB"/>
        </w:rPr>
        <w:t xml:space="preserve">  </w:t>
      </w:r>
      <w:r w:rsidR="0039075D" w:rsidRPr="00C67B07">
        <w:rPr>
          <w:lang w:val="en-GB"/>
        </w:rPr>
        <w:t>委员会建议缔约国</w:t>
      </w:r>
      <w:r w:rsidR="0039075D" w:rsidRPr="00C67B07">
        <w:rPr>
          <w:rFonts w:hint="eastAsia"/>
          <w:lang w:val="en-GB"/>
        </w:rPr>
        <w:t>考虑批准《</w:t>
      </w:r>
      <w:r w:rsidR="0039075D" w:rsidRPr="00C67B07">
        <w:rPr>
          <w:lang w:val="en-GB"/>
        </w:rPr>
        <w:t>禁止酷刑和其他残忍、不人道或有辱人格的待遇或处罚公约任择议定书</w:t>
      </w:r>
      <w:r w:rsidR="0039075D" w:rsidRPr="00C67B07">
        <w:rPr>
          <w:rFonts w:hint="eastAsia"/>
          <w:lang w:val="en-GB"/>
        </w:rPr>
        <w:t>》。</w:t>
      </w:r>
    </w:p>
    <w:p w:rsidR="0039075D" w:rsidRDefault="002B5675" w:rsidP="0039075D">
      <w:pPr>
        <w:pStyle w:val="SingleTxtGC"/>
        <w:rPr>
          <w:rFonts w:hint="eastAsia"/>
          <w:lang w:val="en-GB"/>
        </w:rPr>
      </w:pPr>
      <w:r>
        <w:rPr>
          <w:rFonts w:hint="eastAsia"/>
          <w:lang w:val="en-GB"/>
        </w:rPr>
        <w:t>(</w:t>
      </w:r>
      <w:r w:rsidR="0039075D" w:rsidRPr="00C67B07">
        <w:rPr>
          <w:lang w:val="en-GB"/>
        </w:rPr>
        <w:t>2</w:t>
      </w:r>
      <w:r>
        <w:rPr>
          <w:lang w:val="en-GB"/>
        </w:rPr>
        <w:t>5</w:t>
      </w:r>
      <w:r>
        <w:rPr>
          <w:rFonts w:hint="eastAsia"/>
          <w:lang w:val="en-GB"/>
        </w:rPr>
        <w:t>)</w:t>
      </w:r>
      <w:r w:rsidR="0039075D">
        <w:rPr>
          <w:lang w:val="en-GB"/>
        </w:rPr>
        <w:t xml:space="preserve">  </w:t>
      </w:r>
      <w:r w:rsidR="0039075D" w:rsidRPr="00C67B07">
        <w:rPr>
          <w:lang w:val="en-GB"/>
        </w:rPr>
        <w:t>委员会</w:t>
      </w:r>
      <w:r w:rsidR="0039075D" w:rsidRPr="00C67B07">
        <w:rPr>
          <w:rFonts w:hint="eastAsia"/>
          <w:lang w:val="en-GB"/>
        </w:rPr>
        <w:t>请</w:t>
      </w:r>
      <w:r w:rsidR="0039075D" w:rsidRPr="00C67B07">
        <w:rPr>
          <w:lang w:val="en-GB"/>
        </w:rPr>
        <w:t>缔约国</w:t>
      </w:r>
      <w:r w:rsidR="0039075D" w:rsidRPr="00C67B07">
        <w:rPr>
          <w:rFonts w:hint="eastAsia"/>
          <w:lang w:val="en-GB"/>
        </w:rPr>
        <w:t>批准其尚</w:t>
      </w:r>
      <w:r w:rsidR="0039075D">
        <w:rPr>
          <w:rFonts w:hint="eastAsia"/>
          <w:lang w:val="en-GB"/>
        </w:rPr>
        <w:t>未加入</w:t>
      </w:r>
      <w:r w:rsidR="0039075D" w:rsidRPr="00C67B07">
        <w:rPr>
          <w:rFonts w:hint="eastAsia"/>
          <w:lang w:val="en-GB"/>
        </w:rPr>
        <w:t>的联合国核心人权条约</w:t>
      </w:r>
      <w:r w:rsidR="0039075D">
        <w:rPr>
          <w:rFonts w:hint="eastAsia"/>
          <w:lang w:val="en-GB"/>
        </w:rPr>
        <w:t>，</w:t>
      </w:r>
      <w:r w:rsidR="0039075D" w:rsidRPr="00C67B07">
        <w:rPr>
          <w:rFonts w:hint="eastAsia"/>
          <w:lang w:val="en-GB"/>
        </w:rPr>
        <w:t>包括《</w:t>
      </w:r>
      <w:r w:rsidR="0039075D" w:rsidRPr="00C67B07">
        <w:rPr>
          <w:lang w:val="en-GB"/>
        </w:rPr>
        <w:t>保护所有移徙工人及其家庭成员权利国际公约</w:t>
      </w:r>
      <w:r w:rsidR="0039075D" w:rsidRPr="00C67B07">
        <w:rPr>
          <w:rFonts w:hint="eastAsia"/>
          <w:lang w:val="en-GB"/>
        </w:rPr>
        <w:t>》、《</w:t>
      </w:r>
      <w:r w:rsidR="0039075D" w:rsidRPr="00C67B07">
        <w:rPr>
          <w:lang w:val="en-GB"/>
        </w:rPr>
        <w:t>保护所有人免遭强迫失踪国际公约</w:t>
      </w:r>
      <w:r w:rsidR="0039075D" w:rsidRPr="00C67B07">
        <w:rPr>
          <w:rFonts w:hint="eastAsia"/>
          <w:lang w:val="en-GB"/>
        </w:rPr>
        <w:t>》、《</w:t>
      </w:r>
      <w:r w:rsidR="0039075D" w:rsidRPr="00C67B07">
        <w:rPr>
          <w:lang w:val="en-GB"/>
        </w:rPr>
        <w:t>经济、社会、文化权利国际公约任择议定书</w:t>
      </w:r>
      <w:r w:rsidR="0039075D" w:rsidRPr="00C67B07">
        <w:rPr>
          <w:rFonts w:hint="eastAsia"/>
          <w:lang w:val="en-GB"/>
        </w:rPr>
        <w:t>》</w:t>
      </w:r>
      <w:r w:rsidR="0039075D">
        <w:rPr>
          <w:rFonts w:hint="eastAsia"/>
          <w:lang w:val="en-GB"/>
        </w:rPr>
        <w:t>，</w:t>
      </w:r>
      <w:r w:rsidR="0039075D" w:rsidRPr="00C67B07">
        <w:rPr>
          <w:rFonts w:hint="eastAsia"/>
          <w:lang w:val="en-GB"/>
        </w:rPr>
        <w:t>并批准其</w:t>
      </w:r>
      <w:r w:rsidR="0039075D" w:rsidRPr="00C67B07">
        <w:rPr>
          <w:lang w:val="en-GB"/>
        </w:rPr>
        <w:t>2012</w:t>
      </w:r>
      <w:r w:rsidR="0039075D" w:rsidRPr="00C67B07">
        <w:rPr>
          <w:rFonts w:hint="eastAsia"/>
          <w:lang w:val="en-GB"/>
        </w:rPr>
        <w:t>年签署的《</w:t>
      </w:r>
      <w:r w:rsidR="0039075D" w:rsidRPr="00C67B07">
        <w:rPr>
          <w:lang w:val="en-GB"/>
        </w:rPr>
        <w:t>儿童权利公约关于买卖儿童、儿童卖淫和儿童色情制品问题的任择议定书</w:t>
      </w:r>
      <w:r w:rsidR="0039075D" w:rsidRPr="00C67B07">
        <w:rPr>
          <w:rFonts w:hint="eastAsia"/>
          <w:lang w:val="en-GB"/>
        </w:rPr>
        <w:t>》</w:t>
      </w:r>
      <w:r w:rsidR="0039075D">
        <w:rPr>
          <w:rFonts w:hint="eastAsia"/>
          <w:lang w:val="en-GB"/>
        </w:rPr>
        <w:t>。</w:t>
      </w:r>
      <w:r w:rsidR="0039075D" w:rsidRPr="00C67B07">
        <w:rPr>
          <w:rFonts w:hint="eastAsia"/>
          <w:lang w:val="en-GB"/>
        </w:rPr>
        <w:t>还请</w:t>
      </w:r>
      <w:r w:rsidR="0039075D" w:rsidRPr="00C67B07">
        <w:rPr>
          <w:lang w:val="en-GB"/>
        </w:rPr>
        <w:t>缔约国</w:t>
      </w:r>
      <w:r w:rsidR="0039075D" w:rsidRPr="00C67B07">
        <w:rPr>
          <w:rFonts w:hint="eastAsia"/>
          <w:lang w:val="en-GB"/>
        </w:rPr>
        <w:t>批准</w:t>
      </w:r>
      <w:r w:rsidR="0039075D" w:rsidRPr="00C67B07">
        <w:rPr>
          <w:lang w:val="en-GB"/>
        </w:rPr>
        <w:t>《国际刑事法院罗马规约》</w:t>
      </w:r>
      <w:r w:rsidR="0039075D" w:rsidRPr="00C67B07">
        <w:rPr>
          <w:rFonts w:hint="eastAsia"/>
          <w:lang w:val="en-GB"/>
        </w:rPr>
        <w:t>。</w:t>
      </w:r>
    </w:p>
    <w:p w:rsidR="0039075D" w:rsidRDefault="002B5675" w:rsidP="0039075D">
      <w:pPr>
        <w:pStyle w:val="SingleTxtGC"/>
        <w:rPr>
          <w:rFonts w:hint="eastAsia"/>
          <w:lang w:val="en-GB"/>
        </w:rPr>
      </w:pPr>
      <w:r>
        <w:rPr>
          <w:rFonts w:hint="eastAsia"/>
          <w:lang w:val="en-GB"/>
        </w:rPr>
        <w:t>(</w:t>
      </w:r>
      <w:r w:rsidR="0039075D" w:rsidRPr="00C67B07">
        <w:rPr>
          <w:lang w:val="en-GB"/>
        </w:rPr>
        <w:t>2</w:t>
      </w:r>
      <w:r>
        <w:rPr>
          <w:lang w:val="en-GB"/>
        </w:rPr>
        <w:t>6</w:t>
      </w:r>
      <w:r>
        <w:rPr>
          <w:rFonts w:hint="eastAsia"/>
          <w:lang w:val="en-GB"/>
        </w:rPr>
        <w:t>)</w:t>
      </w:r>
      <w:r w:rsidR="0039075D">
        <w:rPr>
          <w:lang w:val="en-GB"/>
        </w:rPr>
        <w:t xml:space="preserve">  </w:t>
      </w:r>
      <w:r w:rsidR="0039075D" w:rsidRPr="00C67B07">
        <w:rPr>
          <w:lang w:val="en-GB"/>
        </w:rPr>
        <w:t>委员会</w:t>
      </w:r>
      <w:r w:rsidR="0039075D" w:rsidRPr="00C67B07">
        <w:rPr>
          <w:rFonts w:hint="eastAsia"/>
          <w:lang w:val="en-GB"/>
        </w:rPr>
        <w:t>注意到缔约国已</w:t>
      </w:r>
      <w:r w:rsidR="0039075D" w:rsidRPr="00C67B07">
        <w:rPr>
          <w:lang w:val="en-GB"/>
        </w:rPr>
        <w:t>暂停死刑</w:t>
      </w:r>
      <w:r w:rsidR="0039075D">
        <w:rPr>
          <w:rFonts w:hint="eastAsia"/>
          <w:lang w:val="en-GB"/>
        </w:rPr>
        <w:t>，</w:t>
      </w:r>
      <w:r w:rsidR="0039075D" w:rsidRPr="00C67B07">
        <w:rPr>
          <w:rFonts w:hint="eastAsia"/>
          <w:lang w:val="en-GB"/>
        </w:rPr>
        <w:t>请</w:t>
      </w:r>
      <w:r w:rsidR="0039075D" w:rsidRPr="00C67B07">
        <w:rPr>
          <w:lang w:val="en-GB"/>
        </w:rPr>
        <w:t>缔约国</w:t>
      </w:r>
      <w:r w:rsidR="0039075D" w:rsidRPr="00C67B07">
        <w:rPr>
          <w:rFonts w:hint="eastAsia"/>
          <w:lang w:val="en-GB"/>
        </w:rPr>
        <w:t>在</w:t>
      </w:r>
      <w:r w:rsidR="0039075D" w:rsidRPr="00C67B07">
        <w:rPr>
          <w:lang w:val="en-GB"/>
        </w:rPr>
        <w:t>法律上</w:t>
      </w:r>
      <w:r w:rsidR="0039075D" w:rsidRPr="00C67B07">
        <w:rPr>
          <w:rFonts w:hint="eastAsia"/>
          <w:lang w:val="en-GB"/>
        </w:rPr>
        <w:t>废除死刑</w:t>
      </w:r>
      <w:r w:rsidR="0039075D">
        <w:rPr>
          <w:rFonts w:hint="eastAsia"/>
          <w:lang w:val="en-GB"/>
        </w:rPr>
        <w:t>，</w:t>
      </w:r>
      <w:r w:rsidR="0039075D" w:rsidRPr="00C67B07">
        <w:rPr>
          <w:rFonts w:hint="eastAsia"/>
          <w:lang w:val="en-GB"/>
        </w:rPr>
        <w:t>并批准《</w:t>
      </w:r>
      <w:r w:rsidR="0039075D" w:rsidRPr="00C67B07">
        <w:rPr>
          <w:lang w:val="en-GB"/>
        </w:rPr>
        <w:t>公民权利和政治权利国际公约第二项任择议定书</w:t>
      </w:r>
      <w:r w:rsidR="0039075D" w:rsidRPr="00C67B07">
        <w:rPr>
          <w:rFonts w:hint="eastAsia"/>
          <w:lang w:val="en-GB"/>
        </w:rPr>
        <w:t>》。</w:t>
      </w:r>
    </w:p>
    <w:p w:rsidR="0039075D" w:rsidRDefault="002B5675" w:rsidP="0039075D">
      <w:pPr>
        <w:pStyle w:val="SingleTxtGC"/>
        <w:rPr>
          <w:rFonts w:hint="eastAsia"/>
          <w:lang w:val="en-GB"/>
        </w:rPr>
      </w:pPr>
      <w:r>
        <w:rPr>
          <w:rFonts w:hint="eastAsia"/>
          <w:lang w:val="en-GB"/>
        </w:rPr>
        <w:t>(</w:t>
      </w:r>
      <w:r w:rsidR="0039075D" w:rsidRPr="00C67B07">
        <w:rPr>
          <w:lang w:val="en-GB"/>
        </w:rPr>
        <w:t>2</w:t>
      </w:r>
      <w:r>
        <w:rPr>
          <w:lang w:val="en-GB"/>
        </w:rPr>
        <w:t>7</w:t>
      </w:r>
      <w:r>
        <w:rPr>
          <w:rFonts w:hint="eastAsia"/>
          <w:lang w:val="en-GB"/>
        </w:rPr>
        <w:t>)</w:t>
      </w:r>
      <w:r w:rsidR="0039075D">
        <w:rPr>
          <w:lang w:val="en-GB"/>
        </w:rPr>
        <w:t xml:space="preserve">  </w:t>
      </w:r>
      <w:r w:rsidR="0039075D" w:rsidRPr="00C67B07">
        <w:rPr>
          <w:rFonts w:hint="eastAsia"/>
          <w:lang w:val="en-GB"/>
        </w:rPr>
        <w:t>请</w:t>
      </w:r>
      <w:r w:rsidR="0039075D" w:rsidRPr="00C67B07">
        <w:rPr>
          <w:lang w:val="en-GB"/>
        </w:rPr>
        <w:t>缔约国</w:t>
      </w:r>
      <w:r w:rsidR="0039075D" w:rsidRPr="00C67B07">
        <w:rPr>
          <w:rFonts w:hint="eastAsia"/>
          <w:lang w:val="en-GB"/>
        </w:rPr>
        <w:t>通过官方网站、媒体和非政府组织广泛传播提交</w:t>
      </w:r>
      <w:r w:rsidR="0039075D" w:rsidRPr="00C67B07">
        <w:rPr>
          <w:lang w:val="en-GB"/>
        </w:rPr>
        <w:t>委员会</w:t>
      </w:r>
      <w:r w:rsidR="0039075D" w:rsidRPr="00C67B07">
        <w:rPr>
          <w:rFonts w:hint="eastAsia"/>
          <w:lang w:val="en-GB"/>
        </w:rPr>
        <w:t>的报告和委员会的</w:t>
      </w:r>
      <w:r w:rsidR="0039075D" w:rsidRPr="00C67B07">
        <w:rPr>
          <w:lang w:val="en-GB"/>
        </w:rPr>
        <w:t>结论性意见</w:t>
      </w:r>
      <w:r w:rsidR="0039075D" w:rsidRPr="00C67B07">
        <w:rPr>
          <w:rFonts w:hint="eastAsia"/>
          <w:lang w:val="en-GB"/>
        </w:rPr>
        <w:t>。</w:t>
      </w:r>
    </w:p>
    <w:p w:rsidR="0039075D" w:rsidRDefault="002B5675" w:rsidP="0039075D">
      <w:pPr>
        <w:pStyle w:val="SingleTxtGC"/>
        <w:rPr>
          <w:rFonts w:hint="eastAsia"/>
          <w:lang w:val="en-GB"/>
        </w:rPr>
      </w:pPr>
      <w:r>
        <w:rPr>
          <w:rFonts w:hint="eastAsia"/>
          <w:lang w:val="en-GB"/>
        </w:rPr>
        <w:t>(</w:t>
      </w:r>
      <w:r w:rsidR="0039075D" w:rsidRPr="00C67B07">
        <w:rPr>
          <w:lang w:val="en-GB"/>
        </w:rPr>
        <w:t>2</w:t>
      </w:r>
      <w:r>
        <w:rPr>
          <w:lang w:val="en-GB"/>
        </w:rPr>
        <w:t>8</w:t>
      </w:r>
      <w:r>
        <w:rPr>
          <w:rFonts w:hint="eastAsia"/>
          <w:lang w:val="en-GB"/>
        </w:rPr>
        <w:t>)</w:t>
      </w:r>
      <w:r w:rsidR="0039075D">
        <w:rPr>
          <w:lang w:val="en-GB"/>
        </w:rPr>
        <w:t xml:space="preserve">  </w:t>
      </w:r>
      <w:r w:rsidR="0039075D" w:rsidRPr="00C67B07">
        <w:rPr>
          <w:lang w:val="en-GB"/>
        </w:rPr>
        <w:t>委员会</w:t>
      </w:r>
      <w:r w:rsidR="0039075D" w:rsidRPr="00C67B07">
        <w:rPr>
          <w:rFonts w:hint="eastAsia"/>
          <w:lang w:val="en-GB"/>
        </w:rPr>
        <w:t>请</w:t>
      </w:r>
      <w:r w:rsidR="0039075D" w:rsidRPr="00C67B07">
        <w:rPr>
          <w:lang w:val="en-GB"/>
        </w:rPr>
        <w:t>缔约国</w:t>
      </w:r>
      <w:r w:rsidR="0039075D" w:rsidRPr="00C67B07">
        <w:rPr>
          <w:rFonts w:hint="eastAsia"/>
          <w:lang w:val="en-GB"/>
        </w:rPr>
        <w:t>于</w:t>
      </w:r>
      <w:r w:rsidR="0039075D" w:rsidRPr="00C67B07">
        <w:rPr>
          <w:lang w:val="en-GB"/>
        </w:rPr>
        <w:t>2013</w:t>
      </w:r>
      <w:r w:rsidR="0039075D" w:rsidRPr="00C67B07">
        <w:rPr>
          <w:rFonts w:hint="eastAsia"/>
          <w:lang w:val="en-GB"/>
        </w:rPr>
        <w:t>年</w:t>
      </w:r>
      <w:r w:rsidR="0039075D" w:rsidRPr="00C67B07">
        <w:rPr>
          <w:lang w:val="en-GB"/>
        </w:rPr>
        <w:t>11</w:t>
      </w:r>
      <w:r w:rsidR="0039075D" w:rsidRPr="00C67B07">
        <w:rPr>
          <w:lang w:val="en-GB"/>
        </w:rPr>
        <w:t>月</w:t>
      </w:r>
      <w:r w:rsidR="0039075D" w:rsidRPr="00C67B07">
        <w:rPr>
          <w:lang w:val="en-GB"/>
        </w:rPr>
        <w:t>23</w:t>
      </w:r>
      <w:r w:rsidR="0039075D" w:rsidRPr="00C67B07">
        <w:rPr>
          <w:rFonts w:hint="eastAsia"/>
          <w:lang w:val="en-GB"/>
        </w:rPr>
        <w:t>日前针对本</w:t>
      </w:r>
      <w:r w:rsidR="0039075D">
        <w:rPr>
          <w:rFonts w:hint="eastAsia"/>
          <w:lang w:val="en-GB"/>
        </w:rPr>
        <w:t>文件</w:t>
      </w:r>
      <w:r w:rsidR="0039075D" w:rsidRPr="00C67B07">
        <w:rPr>
          <w:rFonts w:hint="eastAsia"/>
          <w:lang w:val="en-GB"/>
        </w:rPr>
        <w:t>第</w:t>
      </w:r>
      <w:r w:rsidR="0039075D" w:rsidRPr="00C67B07">
        <w:rPr>
          <w:lang w:val="en-GB"/>
        </w:rPr>
        <w:t>11</w:t>
      </w:r>
      <w:r w:rsidR="0039075D" w:rsidRPr="00C67B07">
        <w:rPr>
          <w:rFonts w:hint="eastAsia"/>
          <w:lang w:val="en-GB"/>
        </w:rPr>
        <w:t>、第</w:t>
      </w:r>
      <w:r w:rsidR="0039075D" w:rsidRPr="00C67B07">
        <w:rPr>
          <w:lang w:val="en-GB"/>
        </w:rPr>
        <w:t>12</w:t>
      </w:r>
      <w:r w:rsidR="0039075D" w:rsidRPr="00C67B07">
        <w:rPr>
          <w:rFonts w:hint="eastAsia"/>
          <w:lang w:val="en-GB"/>
        </w:rPr>
        <w:t>和第</w:t>
      </w:r>
      <w:r w:rsidR="0039075D" w:rsidRPr="00C67B07">
        <w:rPr>
          <w:lang w:val="en-GB"/>
        </w:rPr>
        <w:t>16</w:t>
      </w:r>
      <w:r w:rsidR="0039075D" w:rsidRPr="00C67B07">
        <w:rPr>
          <w:rFonts w:hint="eastAsia"/>
          <w:lang w:val="en-GB"/>
        </w:rPr>
        <w:t>段中委员会就以下方面提出的建议提供后续资料</w:t>
      </w:r>
      <w:r w:rsidR="0039075D">
        <w:rPr>
          <w:rFonts w:hint="eastAsia"/>
          <w:lang w:val="en-GB"/>
        </w:rPr>
        <w:t>：</w:t>
      </w:r>
      <w:r w:rsidR="0039075D">
        <w:rPr>
          <w:lang w:val="en-GB"/>
        </w:rPr>
        <w:t>(</w:t>
      </w:r>
      <w:r w:rsidR="0039075D" w:rsidRPr="00C67B07">
        <w:rPr>
          <w:lang w:val="en-GB"/>
        </w:rPr>
        <w:t>a</w:t>
      </w:r>
      <w:r w:rsidR="0039075D">
        <w:rPr>
          <w:lang w:val="en-GB"/>
        </w:rPr>
        <w:t>)</w:t>
      </w:r>
      <w:r w:rsidR="0039075D" w:rsidRPr="00C67B07">
        <w:rPr>
          <w:lang w:val="en-GB"/>
        </w:rPr>
        <w:t xml:space="preserve"> </w:t>
      </w:r>
      <w:r w:rsidR="0039075D" w:rsidRPr="00C67B07">
        <w:rPr>
          <w:rFonts w:hint="eastAsia"/>
          <w:lang w:val="en-GB"/>
        </w:rPr>
        <w:t>监督</w:t>
      </w:r>
      <w:r w:rsidR="0039075D" w:rsidRPr="00C67B07">
        <w:rPr>
          <w:lang w:val="en-GB"/>
        </w:rPr>
        <w:t>拘留场所</w:t>
      </w:r>
      <w:r w:rsidR="0039075D">
        <w:rPr>
          <w:rFonts w:hint="eastAsia"/>
          <w:lang w:val="en-GB"/>
        </w:rPr>
        <w:t>；</w:t>
      </w:r>
      <w:r w:rsidR="0039075D">
        <w:rPr>
          <w:lang w:val="en-GB"/>
        </w:rPr>
        <w:t>(</w:t>
      </w:r>
      <w:r w:rsidR="0039075D" w:rsidRPr="00C67B07">
        <w:rPr>
          <w:lang w:val="en-GB"/>
        </w:rPr>
        <w:t>b</w:t>
      </w:r>
      <w:r w:rsidR="0039075D">
        <w:rPr>
          <w:lang w:val="en-GB"/>
        </w:rPr>
        <w:t>)</w:t>
      </w:r>
      <w:r w:rsidR="0039075D" w:rsidRPr="00C67B07">
        <w:rPr>
          <w:lang w:val="en-GB"/>
        </w:rPr>
        <w:t xml:space="preserve"> </w:t>
      </w:r>
      <w:r w:rsidR="0039075D" w:rsidRPr="00C67B07">
        <w:rPr>
          <w:lang w:val="en-GB"/>
        </w:rPr>
        <w:t>恐吓</w:t>
      </w:r>
      <w:r w:rsidR="0039075D" w:rsidRPr="00C67B07">
        <w:rPr>
          <w:rFonts w:hint="eastAsia"/>
          <w:lang w:val="en-GB"/>
        </w:rPr>
        <w:t>、骚扰和暴力攻击</w:t>
      </w:r>
      <w:r w:rsidR="0039075D" w:rsidRPr="00C67B07">
        <w:rPr>
          <w:lang w:val="en-GB"/>
        </w:rPr>
        <w:t>人权维护者</w:t>
      </w:r>
      <w:r w:rsidR="0039075D">
        <w:rPr>
          <w:rFonts w:hint="eastAsia"/>
          <w:lang w:val="en-GB"/>
        </w:rPr>
        <w:t>；</w:t>
      </w:r>
      <w:r w:rsidR="0039075D">
        <w:rPr>
          <w:lang w:val="en-GB"/>
        </w:rPr>
        <w:t>(</w:t>
      </w:r>
      <w:r w:rsidR="0039075D" w:rsidRPr="00C67B07">
        <w:rPr>
          <w:lang w:val="en-GB"/>
        </w:rPr>
        <w:t>c</w:t>
      </w:r>
      <w:r w:rsidR="0039075D">
        <w:rPr>
          <w:lang w:val="en-GB"/>
        </w:rPr>
        <w:t>)</w:t>
      </w:r>
      <w:r w:rsidR="0039075D" w:rsidRPr="00C67B07">
        <w:rPr>
          <w:lang w:val="en-GB"/>
        </w:rPr>
        <w:t xml:space="preserve"> </w:t>
      </w:r>
      <w:r w:rsidR="0039075D" w:rsidRPr="00C67B07">
        <w:rPr>
          <w:lang w:val="en-GB"/>
        </w:rPr>
        <w:t>军队</w:t>
      </w:r>
      <w:r w:rsidR="0039075D" w:rsidRPr="00C67B07">
        <w:rPr>
          <w:rFonts w:hint="eastAsia"/>
          <w:lang w:val="en-GB"/>
        </w:rPr>
        <w:t>中的</w:t>
      </w:r>
      <w:r w:rsidR="0039075D" w:rsidRPr="00C67B07">
        <w:rPr>
          <w:lang w:val="en-GB"/>
        </w:rPr>
        <w:t>欺凌</w:t>
      </w:r>
      <w:r w:rsidR="0039075D">
        <w:rPr>
          <w:lang w:val="en-GB"/>
        </w:rPr>
        <w:t>(</w:t>
      </w:r>
      <w:r w:rsidR="0039075D">
        <w:rPr>
          <w:rFonts w:hint="eastAsia"/>
          <w:lang w:val="en-GB"/>
        </w:rPr>
        <w:t>“</w:t>
      </w:r>
      <w:r w:rsidR="0039075D" w:rsidRPr="00C67B07">
        <w:rPr>
          <w:lang w:val="en-GB"/>
        </w:rPr>
        <w:t>dedovsch</w:t>
      </w:r>
      <w:r w:rsidR="0039075D">
        <w:rPr>
          <w:rFonts w:hint="eastAsia"/>
          <w:lang w:val="en-GB"/>
        </w:rPr>
        <w:t>中国”</w:t>
      </w:r>
      <w:r w:rsidR="0039075D" w:rsidRPr="00C67B07">
        <w:rPr>
          <w:rFonts w:hint="eastAsia"/>
          <w:lang w:val="en-GB"/>
        </w:rPr>
        <w:t>案</w:t>
      </w:r>
      <w:r w:rsidR="0039075D">
        <w:rPr>
          <w:lang w:val="en-GB"/>
        </w:rPr>
        <w:t>)</w:t>
      </w:r>
      <w:r w:rsidR="0039075D" w:rsidRPr="00C67B07">
        <w:rPr>
          <w:rFonts w:hint="eastAsia"/>
          <w:lang w:val="en-GB"/>
        </w:rPr>
        <w:t>和</w:t>
      </w:r>
      <w:r w:rsidR="0039075D" w:rsidRPr="00C67B07">
        <w:rPr>
          <w:lang w:val="en-GB"/>
        </w:rPr>
        <w:t>虐待</w:t>
      </w:r>
      <w:r w:rsidR="0039075D" w:rsidRPr="00C67B07">
        <w:rPr>
          <w:rFonts w:hint="eastAsia"/>
          <w:lang w:val="en-GB"/>
        </w:rPr>
        <w:t>。</w:t>
      </w:r>
    </w:p>
    <w:p w:rsidR="0039075D" w:rsidRDefault="002B5675" w:rsidP="0039075D">
      <w:pPr>
        <w:pStyle w:val="SingleTxtGC"/>
        <w:rPr>
          <w:rFonts w:hint="eastAsia"/>
          <w:lang w:val="en-GB"/>
        </w:rPr>
      </w:pPr>
      <w:r>
        <w:rPr>
          <w:rFonts w:hint="eastAsia"/>
          <w:lang w:val="en-GB"/>
        </w:rPr>
        <w:t>(</w:t>
      </w:r>
      <w:r w:rsidR="0039075D" w:rsidRPr="00C67B07">
        <w:rPr>
          <w:lang w:val="en-GB"/>
        </w:rPr>
        <w:t>2</w:t>
      </w:r>
      <w:r>
        <w:rPr>
          <w:lang w:val="en-GB"/>
        </w:rPr>
        <w:t>9</w:t>
      </w:r>
      <w:r>
        <w:rPr>
          <w:rFonts w:hint="eastAsia"/>
          <w:lang w:val="en-GB"/>
        </w:rPr>
        <w:t>)</w:t>
      </w:r>
      <w:r w:rsidR="0039075D">
        <w:rPr>
          <w:lang w:val="en-GB"/>
        </w:rPr>
        <w:t xml:space="preserve">  </w:t>
      </w:r>
      <w:r w:rsidR="0039075D" w:rsidRPr="00C67B07">
        <w:rPr>
          <w:rFonts w:hint="eastAsia"/>
          <w:lang w:val="en-GB"/>
        </w:rPr>
        <w:t>请</w:t>
      </w:r>
      <w:r w:rsidR="0039075D" w:rsidRPr="00C67B07">
        <w:rPr>
          <w:lang w:val="en-GB"/>
        </w:rPr>
        <w:t>缔约国</w:t>
      </w:r>
      <w:r w:rsidR="0039075D" w:rsidRPr="00C67B07">
        <w:rPr>
          <w:rFonts w:hint="eastAsia"/>
          <w:lang w:val="en-GB"/>
        </w:rPr>
        <w:t>于</w:t>
      </w:r>
      <w:r w:rsidR="0039075D" w:rsidRPr="00C67B07">
        <w:rPr>
          <w:lang w:val="en-GB"/>
        </w:rPr>
        <w:t>201</w:t>
      </w:r>
      <w:r w:rsidR="0039075D" w:rsidRPr="00C67B07">
        <w:rPr>
          <w:rFonts w:hint="eastAsia"/>
          <w:lang w:val="en-GB"/>
        </w:rPr>
        <w:t>6</w:t>
      </w:r>
      <w:r w:rsidR="0039075D" w:rsidRPr="00C67B07">
        <w:rPr>
          <w:rFonts w:hint="eastAsia"/>
          <w:lang w:val="en-GB"/>
        </w:rPr>
        <w:t>年</w:t>
      </w:r>
      <w:r w:rsidR="0039075D" w:rsidRPr="00C67B07">
        <w:rPr>
          <w:lang w:val="en-GB"/>
        </w:rPr>
        <w:t>11</w:t>
      </w:r>
      <w:r w:rsidR="0039075D" w:rsidRPr="00C67B07">
        <w:rPr>
          <w:lang w:val="en-GB"/>
        </w:rPr>
        <w:t>月</w:t>
      </w:r>
      <w:r w:rsidR="0039075D" w:rsidRPr="00C67B07">
        <w:rPr>
          <w:lang w:val="en-GB"/>
        </w:rPr>
        <w:t>23</w:t>
      </w:r>
      <w:r w:rsidR="0039075D" w:rsidRPr="00C67B07">
        <w:rPr>
          <w:rFonts w:hint="eastAsia"/>
          <w:lang w:val="en-GB"/>
        </w:rPr>
        <w:t>日前提交下次报告</w:t>
      </w:r>
      <w:r w:rsidR="0039075D">
        <w:rPr>
          <w:rFonts w:hint="eastAsia"/>
          <w:lang w:val="en-GB"/>
        </w:rPr>
        <w:t>，</w:t>
      </w:r>
      <w:r w:rsidR="0039075D" w:rsidRPr="00C67B07">
        <w:rPr>
          <w:rFonts w:hint="eastAsia"/>
          <w:lang w:val="en-GB"/>
        </w:rPr>
        <w:t>即第六次</w:t>
      </w:r>
      <w:r w:rsidR="0039075D" w:rsidRPr="00C67B07">
        <w:rPr>
          <w:lang w:val="en-GB"/>
        </w:rPr>
        <w:t>定期报告</w:t>
      </w:r>
      <w:r w:rsidR="0039075D" w:rsidRPr="00C67B07">
        <w:rPr>
          <w:rFonts w:hint="eastAsia"/>
          <w:lang w:val="en-GB"/>
        </w:rPr>
        <w:t>。为此</w:t>
      </w:r>
      <w:r w:rsidR="0039075D">
        <w:rPr>
          <w:rFonts w:hint="eastAsia"/>
          <w:lang w:val="en-GB"/>
        </w:rPr>
        <w:t>，</w:t>
      </w:r>
      <w:r w:rsidR="0039075D" w:rsidRPr="00C67B07">
        <w:rPr>
          <w:rFonts w:hint="eastAsia"/>
          <w:lang w:val="en-GB"/>
        </w:rPr>
        <w:t>鉴于</w:t>
      </w:r>
      <w:r w:rsidR="0039075D" w:rsidRPr="00C67B07">
        <w:rPr>
          <w:lang w:val="en-GB"/>
        </w:rPr>
        <w:t>缔约国</w:t>
      </w:r>
      <w:r w:rsidR="0039075D" w:rsidRPr="00C67B07">
        <w:rPr>
          <w:rFonts w:hint="eastAsia"/>
          <w:lang w:val="en-GB"/>
        </w:rPr>
        <w:t>已同意按任择报告程序向</w:t>
      </w:r>
      <w:r w:rsidR="0039075D" w:rsidRPr="00C67B07">
        <w:rPr>
          <w:lang w:val="en-GB"/>
        </w:rPr>
        <w:t>委员会</w:t>
      </w:r>
      <w:r w:rsidR="0039075D" w:rsidRPr="00C67B07">
        <w:rPr>
          <w:rFonts w:hint="eastAsia"/>
          <w:lang w:val="en-GB"/>
        </w:rPr>
        <w:t>报告</w:t>
      </w:r>
      <w:r w:rsidR="0039075D">
        <w:rPr>
          <w:rFonts w:hint="eastAsia"/>
          <w:lang w:val="en-GB"/>
        </w:rPr>
        <w:t>，</w:t>
      </w:r>
      <w:r w:rsidR="0039075D" w:rsidRPr="00C67B07">
        <w:rPr>
          <w:lang w:val="en-GB"/>
        </w:rPr>
        <w:t>委员会</w:t>
      </w:r>
      <w:r w:rsidR="0039075D" w:rsidRPr="00C67B07">
        <w:rPr>
          <w:rFonts w:hint="eastAsia"/>
          <w:lang w:val="en-GB"/>
        </w:rPr>
        <w:t>届时将在报告提交之前向</w:t>
      </w:r>
      <w:r w:rsidR="0039075D" w:rsidRPr="00C67B07">
        <w:rPr>
          <w:lang w:val="en-GB"/>
        </w:rPr>
        <w:t>缔约国</w:t>
      </w:r>
      <w:r w:rsidR="0039075D">
        <w:rPr>
          <w:rFonts w:hint="eastAsia"/>
          <w:lang w:val="en-GB"/>
        </w:rPr>
        <w:t>送交</w:t>
      </w:r>
      <w:r w:rsidR="0039075D" w:rsidRPr="00C67B07">
        <w:rPr>
          <w:lang w:val="en-GB"/>
        </w:rPr>
        <w:t>问题</w:t>
      </w:r>
      <w:r w:rsidR="0039075D">
        <w:rPr>
          <w:lang w:val="en-GB"/>
        </w:rPr>
        <w:t>单</w:t>
      </w:r>
      <w:r w:rsidR="0039075D" w:rsidRPr="00C67B07">
        <w:rPr>
          <w:rFonts w:hint="eastAsia"/>
          <w:lang w:val="en-GB"/>
        </w:rPr>
        <w:t>。</w:t>
      </w:r>
    </w:p>
    <w:p w:rsidR="0039075D" w:rsidRDefault="002B5675" w:rsidP="002B5675">
      <w:pPr>
        <w:pStyle w:val="H23GC"/>
        <w:rPr>
          <w:rFonts w:hint="eastAsia"/>
        </w:rPr>
      </w:pPr>
      <w:r>
        <w:rPr>
          <w:rFonts w:hint="eastAsia"/>
        </w:rPr>
        <w:tab/>
      </w:r>
      <w:r>
        <w:rPr>
          <w:rFonts w:hint="eastAsia"/>
        </w:rPr>
        <w:tab/>
      </w:r>
      <w:r w:rsidR="0039075D">
        <w:rPr>
          <w:rFonts w:hint="eastAsia"/>
        </w:rPr>
        <w:t>65</w:t>
      </w:r>
      <w:r w:rsidR="0039075D" w:rsidRPr="00216FE8">
        <w:t>.</w:t>
      </w:r>
      <w:r w:rsidR="0039075D">
        <w:rPr>
          <w:rFonts w:hint="eastAsia"/>
        </w:rPr>
        <w:t xml:space="preserve">  </w:t>
      </w:r>
      <w:r w:rsidR="0039075D" w:rsidRPr="00D94AD6">
        <w:t>塞内加尔</w:t>
      </w:r>
    </w:p>
    <w:p w:rsidR="0039075D" w:rsidRPr="00207282" w:rsidRDefault="0039075D" w:rsidP="0039075D">
      <w:pPr>
        <w:pStyle w:val="SingleTxtGC"/>
        <w:rPr>
          <w:lang w:val="en-GB"/>
        </w:rPr>
      </w:pPr>
      <w:r>
        <w:t>(1)</w:t>
      </w:r>
      <w:r>
        <w:rPr>
          <w:rFonts w:hint="eastAsia"/>
        </w:rPr>
        <w:t xml:space="preserve">  </w:t>
      </w:r>
      <w:r w:rsidRPr="00207282">
        <w:t>2012</w:t>
      </w:r>
      <w:r w:rsidRPr="00207282">
        <w:t>年</w:t>
      </w:r>
      <w:r w:rsidRPr="00207282">
        <w:t>11</w:t>
      </w:r>
      <w:r w:rsidRPr="00207282">
        <w:t>月</w:t>
      </w:r>
      <w:r w:rsidRPr="00207282">
        <w:rPr>
          <w:rFonts w:hint="eastAsia"/>
        </w:rPr>
        <w:t>6</w:t>
      </w:r>
      <w:r w:rsidRPr="00207282">
        <w:t>日至</w:t>
      </w:r>
      <w:r w:rsidRPr="00207282">
        <w:rPr>
          <w:rFonts w:hint="eastAsia"/>
        </w:rPr>
        <w:t>7</w:t>
      </w:r>
      <w:r w:rsidRPr="00207282">
        <w:t>日</w:t>
      </w:r>
      <w:r>
        <w:t>，</w:t>
      </w:r>
      <w:r w:rsidRPr="00207282">
        <w:t>禁止酷刑委员会举行了第</w:t>
      </w:r>
      <w:r w:rsidRPr="00207282">
        <w:t>1106</w:t>
      </w:r>
      <w:r w:rsidRPr="00207282">
        <w:t>次和第</w:t>
      </w:r>
      <w:r w:rsidRPr="00207282">
        <w:t>1109</w:t>
      </w:r>
      <w:r w:rsidRPr="00207282">
        <w:t>次会</w:t>
      </w:r>
      <w:r w:rsidRPr="00112FA0">
        <w:rPr>
          <w:spacing w:val="-6"/>
        </w:rPr>
        <w:t>议</w:t>
      </w:r>
      <w:r>
        <w:rPr>
          <w:spacing w:val="-6"/>
        </w:rPr>
        <w:t>(</w:t>
      </w:r>
      <w:r w:rsidRPr="00112FA0">
        <w:rPr>
          <w:spacing w:val="-6"/>
          <w:lang w:val="en-GB"/>
        </w:rPr>
        <w:t>CAT</w:t>
      </w:r>
      <w:r>
        <w:rPr>
          <w:spacing w:val="-6"/>
          <w:lang w:val="en-GB"/>
        </w:rPr>
        <w:t>/</w:t>
      </w:r>
      <w:r w:rsidRPr="00112FA0">
        <w:rPr>
          <w:spacing w:val="-6"/>
          <w:lang w:val="en-GB"/>
        </w:rPr>
        <w:t>C</w:t>
      </w:r>
      <w:r>
        <w:rPr>
          <w:spacing w:val="-6"/>
          <w:lang w:val="en-GB"/>
        </w:rPr>
        <w:t>/</w:t>
      </w:r>
      <w:r w:rsidRPr="00112FA0">
        <w:rPr>
          <w:spacing w:val="-6"/>
          <w:lang w:val="en-GB"/>
        </w:rPr>
        <w:t>SR.1106</w:t>
      </w:r>
      <w:r w:rsidRPr="00112FA0">
        <w:rPr>
          <w:spacing w:val="-6"/>
          <w:lang w:val="en-GB"/>
        </w:rPr>
        <w:t>和</w:t>
      </w:r>
      <w:r w:rsidRPr="00112FA0">
        <w:rPr>
          <w:rFonts w:hint="eastAsia"/>
          <w:spacing w:val="-6"/>
          <w:lang w:val="en-GB"/>
        </w:rPr>
        <w:t>S.R.</w:t>
      </w:r>
      <w:r w:rsidRPr="00112FA0">
        <w:rPr>
          <w:spacing w:val="-6"/>
          <w:lang w:val="en-GB"/>
        </w:rPr>
        <w:t>1109</w:t>
      </w:r>
      <w:r>
        <w:rPr>
          <w:spacing w:val="-6"/>
          <w:lang w:val="en-GB"/>
        </w:rPr>
        <w:t>)</w:t>
      </w:r>
      <w:r>
        <w:rPr>
          <w:spacing w:val="-6"/>
          <w:lang w:val="en-GB"/>
        </w:rPr>
        <w:t>，</w:t>
      </w:r>
      <w:r w:rsidRPr="00112FA0">
        <w:rPr>
          <w:spacing w:val="-6"/>
          <w:lang w:val="en-GB"/>
        </w:rPr>
        <w:t>审议了塞内加尔的第三次定期报告</w:t>
      </w:r>
      <w:r>
        <w:rPr>
          <w:spacing w:val="-6"/>
          <w:lang w:val="en-GB"/>
        </w:rPr>
        <w:t>(</w:t>
      </w:r>
      <w:r w:rsidRPr="00112FA0">
        <w:rPr>
          <w:spacing w:val="-6"/>
          <w:lang w:val="en-GB"/>
        </w:rPr>
        <w:t>CAT</w:t>
      </w:r>
      <w:r>
        <w:rPr>
          <w:spacing w:val="-6"/>
          <w:lang w:val="en-GB"/>
        </w:rPr>
        <w:t>/</w:t>
      </w:r>
      <w:r w:rsidRPr="00112FA0">
        <w:rPr>
          <w:spacing w:val="-6"/>
          <w:lang w:val="en-GB"/>
        </w:rPr>
        <w:t>C</w:t>
      </w:r>
      <w:r>
        <w:rPr>
          <w:spacing w:val="-6"/>
          <w:lang w:val="en-GB"/>
        </w:rPr>
        <w:t>/</w:t>
      </w:r>
      <w:r w:rsidRPr="00112FA0">
        <w:rPr>
          <w:spacing w:val="-6"/>
          <w:lang w:val="en-GB"/>
        </w:rPr>
        <w:t>SEN</w:t>
      </w:r>
      <w:r>
        <w:rPr>
          <w:spacing w:val="-6"/>
          <w:lang w:val="en-GB"/>
        </w:rPr>
        <w:t>/</w:t>
      </w:r>
      <w:r w:rsidRPr="00112FA0">
        <w:rPr>
          <w:spacing w:val="-6"/>
          <w:lang w:val="en-GB"/>
        </w:rPr>
        <w:t>3</w:t>
      </w:r>
      <w:r>
        <w:rPr>
          <w:spacing w:val="-6"/>
          <w:lang w:val="en-GB"/>
        </w:rPr>
        <w:t>)</w:t>
      </w:r>
      <w:r w:rsidRPr="00112FA0">
        <w:rPr>
          <w:spacing w:val="-6"/>
          <w:lang w:val="en-GB"/>
        </w:rPr>
        <w:t>。</w:t>
      </w:r>
      <w:r w:rsidRPr="00207282">
        <w:rPr>
          <w:lang w:val="en-GB"/>
        </w:rPr>
        <w:t>2012</w:t>
      </w:r>
      <w:r w:rsidRPr="00207282">
        <w:rPr>
          <w:lang w:val="en-GB"/>
        </w:rPr>
        <w:t>年</w:t>
      </w:r>
      <w:r w:rsidRPr="00207282">
        <w:rPr>
          <w:lang w:val="en-GB"/>
        </w:rPr>
        <w:t>11</w:t>
      </w:r>
      <w:r w:rsidRPr="00207282">
        <w:rPr>
          <w:lang w:val="en-GB"/>
        </w:rPr>
        <w:t>月</w:t>
      </w:r>
      <w:r w:rsidRPr="00207282">
        <w:rPr>
          <w:rFonts w:hint="eastAsia"/>
          <w:lang w:val="en-GB"/>
        </w:rPr>
        <w:t>19</w:t>
      </w:r>
      <w:r w:rsidRPr="00207282">
        <w:rPr>
          <w:lang w:val="en-GB"/>
        </w:rPr>
        <w:t>日</w:t>
      </w:r>
      <w:r>
        <w:rPr>
          <w:rFonts w:hint="eastAsia"/>
          <w:lang w:val="en-GB"/>
        </w:rPr>
        <w:t>，</w:t>
      </w:r>
      <w:r w:rsidRPr="00207282">
        <w:rPr>
          <w:rFonts w:hint="eastAsia"/>
          <w:lang w:val="en-GB"/>
        </w:rPr>
        <w:t>委员会</w:t>
      </w:r>
      <w:r w:rsidRPr="00207282">
        <w:rPr>
          <w:lang w:val="en-GB"/>
        </w:rPr>
        <w:t>举行了第</w:t>
      </w:r>
      <w:r w:rsidRPr="00207282">
        <w:rPr>
          <w:lang w:val="en-GB"/>
        </w:rPr>
        <w:t>112</w:t>
      </w:r>
      <w:r w:rsidRPr="00207282">
        <w:rPr>
          <w:rFonts w:hint="eastAsia"/>
          <w:lang w:val="en-GB"/>
        </w:rPr>
        <w:t>5</w:t>
      </w:r>
      <w:r w:rsidRPr="00207282">
        <w:rPr>
          <w:lang w:val="en-GB"/>
        </w:rPr>
        <w:t>次会议</w:t>
      </w:r>
      <w:r>
        <w:rPr>
          <w:lang w:val="en-GB"/>
        </w:rPr>
        <w:t>(</w:t>
      </w:r>
      <w:r w:rsidRPr="00207282">
        <w:rPr>
          <w:lang w:val="en-GB"/>
        </w:rPr>
        <w:t>CAT</w:t>
      </w:r>
      <w:r>
        <w:rPr>
          <w:lang w:val="en-GB"/>
        </w:rPr>
        <w:t>/</w:t>
      </w:r>
      <w:r w:rsidRPr="00207282">
        <w:rPr>
          <w:lang w:val="en-GB"/>
        </w:rPr>
        <w:t>C</w:t>
      </w:r>
      <w:r>
        <w:rPr>
          <w:lang w:val="en-GB"/>
        </w:rPr>
        <w:t>/</w:t>
      </w:r>
      <w:r w:rsidRPr="00207282">
        <w:rPr>
          <w:lang w:val="en-GB"/>
        </w:rPr>
        <w:t>SR.112</w:t>
      </w:r>
      <w:r w:rsidRPr="00207282">
        <w:rPr>
          <w:rFonts w:hint="eastAsia"/>
          <w:lang w:val="en-GB"/>
        </w:rPr>
        <w:t>5</w:t>
      </w:r>
      <w:r>
        <w:rPr>
          <w:lang w:val="en-GB"/>
        </w:rPr>
        <w:t>)</w:t>
      </w:r>
      <w:r>
        <w:rPr>
          <w:lang w:val="en-GB"/>
        </w:rPr>
        <w:t>，</w:t>
      </w:r>
      <w:r w:rsidRPr="00207282">
        <w:rPr>
          <w:lang w:val="en-GB"/>
        </w:rPr>
        <w:t>通过了以下结论性意见。</w:t>
      </w:r>
    </w:p>
    <w:p w:rsidR="0039075D" w:rsidRPr="00207282" w:rsidRDefault="0039075D" w:rsidP="002B5675">
      <w:pPr>
        <w:pStyle w:val="H23GC"/>
        <w:rPr>
          <w:rFonts w:hint="eastAsia"/>
          <w:lang w:val="en-GB"/>
        </w:rPr>
      </w:pPr>
      <w:r w:rsidRPr="00207282">
        <w:rPr>
          <w:rFonts w:hint="eastAsia"/>
          <w:lang w:val="en-GB"/>
        </w:rPr>
        <w:tab/>
      </w:r>
      <w:r w:rsidR="0012525E">
        <w:rPr>
          <w:rFonts w:hint="eastAsia"/>
          <w:lang w:val="en-GB"/>
        </w:rPr>
        <w:tab/>
      </w:r>
      <w:r w:rsidRPr="00207282">
        <w:rPr>
          <w:rFonts w:hint="eastAsia"/>
          <w:lang w:val="en-GB"/>
        </w:rPr>
        <w:t>A.</w:t>
      </w:r>
      <w:r w:rsidRPr="00207282">
        <w:rPr>
          <w:rFonts w:hint="eastAsia"/>
          <w:lang w:val="en-GB"/>
        </w:rPr>
        <w:tab/>
      </w:r>
      <w:r w:rsidRPr="00207282">
        <w:rPr>
          <w:rFonts w:hint="eastAsia"/>
          <w:lang w:val="en-GB"/>
        </w:rPr>
        <w:t>导言</w:t>
      </w:r>
    </w:p>
    <w:p w:rsidR="0039075D" w:rsidRPr="00207282" w:rsidRDefault="002B5675" w:rsidP="0039075D">
      <w:pPr>
        <w:pStyle w:val="SingleTxtGC"/>
        <w:rPr>
          <w:rFonts w:hint="eastAsia"/>
          <w:lang w:val="en-GB"/>
        </w:rPr>
      </w:pPr>
      <w:r>
        <w:rPr>
          <w:rFonts w:hint="eastAsia"/>
          <w:lang w:val="en-GB"/>
        </w:rPr>
        <w:t>(</w:t>
      </w:r>
      <w:r>
        <w:rPr>
          <w:lang w:val="en-GB"/>
        </w:rPr>
        <w:t>2</w:t>
      </w:r>
      <w:r>
        <w:rPr>
          <w:rFonts w:hint="eastAsia"/>
          <w:lang w:val="en-GB"/>
        </w:rPr>
        <w:t>)</w:t>
      </w:r>
      <w:r w:rsidR="0039075D">
        <w:rPr>
          <w:rFonts w:hint="eastAsia"/>
          <w:lang w:val="en-GB"/>
        </w:rPr>
        <w:t xml:space="preserve">  </w:t>
      </w:r>
      <w:r w:rsidR="0039075D" w:rsidRPr="00207282">
        <w:rPr>
          <w:rFonts w:hint="eastAsia"/>
          <w:lang w:val="en-GB"/>
        </w:rPr>
        <w:t>委员会欢迎塞内加尔遵照关于定期报告格式和内容准则编撰的第三次定期报告</w:t>
      </w:r>
      <w:r w:rsidR="0039075D">
        <w:rPr>
          <w:rFonts w:hint="eastAsia"/>
          <w:lang w:val="en-GB"/>
        </w:rPr>
        <w:t>，</w:t>
      </w:r>
      <w:r w:rsidR="0039075D" w:rsidRPr="00207282">
        <w:rPr>
          <w:rFonts w:hint="eastAsia"/>
          <w:lang w:val="en-GB"/>
        </w:rPr>
        <w:t>然而</w:t>
      </w:r>
      <w:r w:rsidR="0039075D">
        <w:rPr>
          <w:rFonts w:hint="eastAsia"/>
          <w:lang w:val="en-GB"/>
        </w:rPr>
        <w:t>，</w:t>
      </w:r>
      <w:r w:rsidR="0039075D" w:rsidRPr="00207282">
        <w:rPr>
          <w:rFonts w:hint="eastAsia"/>
          <w:lang w:val="en-GB"/>
        </w:rPr>
        <w:t>委员会感到遗憾的是报告延迟了十五年后才提交。</w:t>
      </w:r>
    </w:p>
    <w:p w:rsidR="0039075D" w:rsidRPr="00207282" w:rsidRDefault="002B5675" w:rsidP="0039075D">
      <w:pPr>
        <w:pStyle w:val="SingleTxtGC"/>
        <w:rPr>
          <w:lang w:val="en-GB"/>
        </w:rPr>
      </w:pPr>
      <w:r>
        <w:rPr>
          <w:rFonts w:hint="eastAsia"/>
          <w:lang w:val="en-GB"/>
        </w:rPr>
        <w:t>(</w:t>
      </w:r>
      <w:r>
        <w:rPr>
          <w:lang w:val="en-GB"/>
        </w:rPr>
        <w:t>3</w:t>
      </w:r>
      <w:r>
        <w:rPr>
          <w:rFonts w:hint="eastAsia"/>
          <w:lang w:val="en-GB"/>
        </w:rPr>
        <w:t>)</w:t>
      </w:r>
      <w:r w:rsidR="0039075D">
        <w:rPr>
          <w:rFonts w:hint="eastAsia"/>
          <w:lang w:val="en-GB"/>
        </w:rPr>
        <w:t xml:space="preserve">  </w:t>
      </w:r>
      <w:r w:rsidR="0039075D" w:rsidRPr="00207282">
        <w:rPr>
          <w:rFonts w:hint="eastAsia"/>
          <w:lang w:val="en-GB"/>
        </w:rPr>
        <w:t>委员会欢迎有机会与缔约国重续对话</w:t>
      </w:r>
      <w:r w:rsidR="0039075D">
        <w:rPr>
          <w:rFonts w:hint="eastAsia"/>
          <w:lang w:val="en-GB"/>
        </w:rPr>
        <w:t>，</w:t>
      </w:r>
      <w:r w:rsidR="0039075D" w:rsidRPr="00207282">
        <w:rPr>
          <w:rFonts w:hint="eastAsia"/>
          <w:lang w:val="en-GB"/>
        </w:rPr>
        <w:t>并与代表团一起审议《公约》执行情况。委员会注意到代表团在举行对话前夕提交了就问题单撰拟的详实书面答复</w:t>
      </w:r>
      <w:r w:rsidR="0039075D">
        <w:rPr>
          <w:lang w:val="en-GB"/>
        </w:rPr>
        <w:t>(</w:t>
      </w:r>
      <w:r w:rsidR="0039075D" w:rsidRPr="00207282">
        <w:rPr>
          <w:lang w:val="en-GB"/>
        </w:rPr>
        <w:t>CAT</w:t>
      </w:r>
      <w:r w:rsidR="0039075D">
        <w:rPr>
          <w:lang w:val="en-GB"/>
        </w:rPr>
        <w:t>/</w:t>
      </w:r>
      <w:r w:rsidR="0039075D" w:rsidRPr="00207282">
        <w:rPr>
          <w:lang w:val="en-GB"/>
        </w:rPr>
        <w:t>C</w:t>
      </w:r>
      <w:r w:rsidR="0039075D">
        <w:rPr>
          <w:lang w:val="en-GB"/>
        </w:rPr>
        <w:t>/</w:t>
      </w:r>
      <w:r w:rsidR="0039075D" w:rsidRPr="00207282">
        <w:rPr>
          <w:lang w:val="en-GB"/>
        </w:rPr>
        <w:t>SEN</w:t>
      </w:r>
      <w:r w:rsidR="0039075D">
        <w:rPr>
          <w:lang w:val="en-GB"/>
        </w:rPr>
        <w:t>/</w:t>
      </w:r>
      <w:r w:rsidR="0039075D" w:rsidRPr="00207282">
        <w:rPr>
          <w:lang w:val="en-GB"/>
        </w:rPr>
        <w:t>Q</w:t>
      </w:r>
      <w:r w:rsidR="0039075D">
        <w:rPr>
          <w:lang w:val="en-GB"/>
        </w:rPr>
        <w:t>/</w:t>
      </w:r>
      <w:r w:rsidR="0039075D" w:rsidRPr="00207282">
        <w:rPr>
          <w:lang w:val="en-GB"/>
        </w:rPr>
        <w:t>3</w:t>
      </w:r>
      <w:r w:rsidR="0039075D" w:rsidRPr="00207282">
        <w:rPr>
          <w:rFonts w:hint="eastAsia"/>
          <w:lang w:val="en-GB"/>
        </w:rPr>
        <w:t>和</w:t>
      </w:r>
      <w:r w:rsidR="0039075D" w:rsidRPr="00207282">
        <w:rPr>
          <w:rFonts w:hint="eastAsia"/>
          <w:lang w:val="en-GB"/>
        </w:rPr>
        <w:t>Add.1</w:t>
      </w:r>
      <w:r w:rsidR="0039075D">
        <w:rPr>
          <w:lang w:val="en-GB"/>
        </w:rPr>
        <w:t>)</w:t>
      </w:r>
      <w:r w:rsidR="0039075D" w:rsidRPr="00207282">
        <w:rPr>
          <w:rFonts w:hint="eastAsia"/>
          <w:lang w:val="en-GB"/>
        </w:rPr>
        <w:t>以及代表团提供的跟进资料。</w:t>
      </w:r>
    </w:p>
    <w:p w:rsidR="0039075D" w:rsidRPr="00207282" w:rsidRDefault="0039075D" w:rsidP="002B5675">
      <w:pPr>
        <w:pStyle w:val="H23GC"/>
        <w:rPr>
          <w:rFonts w:hint="eastAsia"/>
          <w:lang w:val="en-GB"/>
        </w:rPr>
      </w:pPr>
      <w:r w:rsidRPr="00207282">
        <w:rPr>
          <w:rFonts w:hint="eastAsia"/>
          <w:lang w:val="en-GB"/>
        </w:rPr>
        <w:tab/>
      </w:r>
      <w:r w:rsidR="0012525E">
        <w:rPr>
          <w:rFonts w:hint="eastAsia"/>
          <w:lang w:val="en-GB"/>
        </w:rPr>
        <w:tab/>
      </w:r>
      <w:r w:rsidRPr="00207282">
        <w:rPr>
          <w:rFonts w:hint="eastAsia"/>
          <w:lang w:val="en-GB"/>
        </w:rPr>
        <w:t>B.</w:t>
      </w:r>
      <w:r w:rsidRPr="00207282">
        <w:rPr>
          <w:rFonts w:hint="eastAsia"/>
          <w:lang w:val="en-GB"/>
        </w:rPr>
        <w:tab/>
      </w:r>
      <w:r w:rsidRPr="00207282">
        <w:rPr>
          <w:rFonts w:hint="eastAsia"/>
          <w:lang w:val="en-GB"/>
        </w:rPr>
        <w:t>积极方面</w:t>
      </w:r>
    </w:p>
    <w:p w:rsidR="0039075D" w:rsidRPr="00207282" w:rsidRDefault="002B5675" w:rsidP="002B5675">
      <w:pPr>
        <w:pStyle w:val="SingleTxtGC"/>
        <w:rPr>
          <w:lang w:val="en-GB"/>
        </w:rPr>
      </w:pPr>
      <w:r>
        <w:rPr>
          <w:rFonts w:hint="eastAsia"/>
          <w:lang w:val="en-GB"/>
        </w:rPr>
        <w:t>(</w:t>
      </w:r>
      <w:r>
        <w:rPr>
          <w:lang w:val="en-GB"/>
        </w:rPr>
        <w:t>4</w:t>
      </w:r>
      <w:r>
        <w:rPr>
          <w:rFonts w:hint="eastAsia"/>
          <w:lang w:val="en-GB"/>
        </w:rPr>
        <w:t>)</w:t>
      </w:r>
      <w:r w:rsidR="0039075D">
        <w:rPr>
          <w:rFonts w:hint="eastAsia"/>
          <w:lang w:val="en-GB"/>
        </w:rPr>
        <w:t xml:space="preserve">  </w:t>
      </w:r>
      <w:r w:rsidR="0039075D" w:rsidRPr="00207282">
        <w:rPr>
          <w:rFonts w:hint="eastAsia"/>
          <w:lang w:val="en-GB"/>
        </w:rPr>
        <w:t>委员会欢迎</w:t>
      </w:r>
      <w:r w:rsidR="0039075D" w:rsidRPr="00207282">
        <w:rPr>
          <w:rFonts w:hint="eastAsia"/>
          <w:lang w:val="en-GB"/>
        </w:rPr>
        <w:t>2006</w:t>
      </w:r>
      <w:r w:rsidR="0039075D" w:rsidRPr="00207282">
        <w:rPr>
          <w:rFonts w:hint="eastAsia"/>
          <w:lang w:val="en-GB"/>
        </w:rPr>
        <w:t>年</w:t>
      </w:r>
      <w:r w:rsidR="0039075D" w:rsidRPr="00207282">
        <w:rPr>
          <w:rFonts w:hint="eastAsia"/>
          <w:lang w:val="en-GB"/>
        </w:rPr>
        <w:t>10</w:t>
      </w:r>
      <w:r w:rsidR="0039075D" w:rsidRPr="00207282">
        <w:rPr>
          <w:rFonts w:hint="eastAsia"/>
          <w:lang w:val="en-GB"/>
        </w:rPr>
        <w:t>月缔约国批准了《禁止酷刑</w:t>
      </w:r>
      <w:r w:rsidR="0039075D">
        <w:rPr>
          <w:rFonts w:hint="eastAsia"/>
          <w:lang w:val="en-GB"/>
        </w:rPr>
        <w:t>和其他残忍、不人道或有辱人格的待遇或处罚公约》以及本报告审议期期</w:t>
      </w:r>
      <w:r w:rsidR="0039075D" w:rsidRPr="00207282">
        <w:rPr>
          <w:rFonts w:hint="eastAsia"/>
          <w:lang w:val="en-GB"/>
        </w:rPr>
        <w:t>间批准了其它国际文书</w:t>
      </w:r>
      <w:r w:rsidR="0039075D">
        <w:rPr>
          <w:rFonts w:hint="eastAsia"/>
          <w:lang w:val="en-GB"/>
        </w:rPr>
        <w:t>，</w:t>
      </w:r>
      <w:r w:rsidR="0039075D" w:rsidRPr="00207282">
        <w:rPr>
          <w:rFonts w:hint="eastAsia"/>
          <w:lang w:val="en-GB"/>
        </w:rPr>
        <w:t>包括</w:t>
      </w:r>
      <w:r w:rsidR="0039075D">
        <w:rPr>
          <w:rFonts w:hint="eastAsia"/>
          <w:lang w:val="en-GB"/>
        </w:rPr>
        <w:t>：</w:t>
      </w:r>
    </w:p>
    <w:p w:rsidR="0039075D" w:rsidRPr="00207282" w:rsidRDefault="0039075D" w:rsidP="0039075D">
      <w:pPr>
        <w:pStyle w:val="SingleTxtGC"/>
        <w:numPr>
          <w:ilvl w:val="0"/>
          <w:numId w:val="71"/>
        </w:numPr>
        <w:rPr>
          <w:rFonts w:hint="eastAsia"/>
          <w:lang w:val="en-GB"/>
        </w:rPr>
      </w:pPr>
      <w:r w:rsidRPr="00207282">
        <w:rPr>
          <w:rFonts w:hint="eastAsia"/>
          <w:lang w:val="en-GB"/>
        </w:rPr>
        <w:t>《保护所有移徙工人及其家庭成员权利国际公约》</w:t>
      </w:r>
      <w:r>
        <w:rPr>
          <w:lang w:val="en-GB"/>
        </w:rPr>
        <w:t>(</w:t>
      </w:r>
      <w:r w:rsidRPr="00207282">
        <w:rPr>
          <w:lang w:val="en-GB"/>
        </w:rPr>
        <w:t>1999</w:t>
      </w:r>
      <w:r w:rsidRPr="00207282">
        <w:rPr>
          <w:lang w:val="en-GB"/>
        </w:rPr>
        <w:t>年</w:t>
      </w:r>
      <w:r w:rsidRPr="00207282">
        <w:rPr>
          <w:lang w:val="en-GB"/>
        </w:rPr>
        <w:t>6</w:t>
      </w:r>
      <w:r w:rsidRPr="00207282">
        <w:rPr>
          <w:lang w:val="en-GB"/>
        </w:rPr>
        <w:t>月</w:t>
      </w:r>
      <w:r>
        <w:rPr>
          <w:lang w:val="en-GB"/>
        </w:rPr>
        <w:t>)</w:t>
      </w:r>
      <w:r>
        <w:rPr>
          <w:rFonts w:hint="eastAsia"/>
          <w:lang w:val="en-GB"/>
        </w:rPr>
        <w:t>；</w:t>
      </w:r>
    </w:p>
    <w:p w:rsidR="0039075D" w:rsidRPr="00207282" w:rsidRDefault="0039075D" w:rsidP="0039075D">
      <w:pPr>
        <w:pStyle w:val="SingleTxtGC"/>
        <w:numPr>
          <w:ilvl w:val="0"/>
          <w:numId w:val="71"/>
        </w:numPr>
        <w:tabs>
          <w:tab w:val="clear" w:pos="2426"/>
          <w:tab w:val="left" w:pos="2427"/>
        </w:tabs>
        <w:rPr>
          <w:rFonts w:hint="eastAsia"/>
          <w:lang w:val="en-GB"/>
        </w:rPr>
      </w:pPr>
      <w:r w:rsidRPr="00207282">
        <w:rPr>
          <w:rFonts w:hint="eastAsia"/>
          <w:lang w:val="en-GB"/>
        </w:rPr>
        <w:t>《国际刑事法院罗马规约》</w:t>
      </w:r>
      <w:r>
        <w:rPr>
          <w:lang w:val="en-GB"/>
        </w:rPr>
        <w:t>(</w:t>
      </w:r>
      <w:r w:rsidRPr="00207282">
        <w:rPr>
          <w:lang w:val="en-GB"/>
        </w:rPr>
        <w:t>1999</w:t>
      </w:r>
      <w:r w:rsidRPr="00207282">
        <w:rPr>
          <w:lang w:val="en-GB"/>
        </w:rPr>
        <w:t>年</w:t>
      </w:r>
      <w:r w:rsidRPr="00207282">
        <w:rPr>
          <w:lang w:val="en-GB"/>
        </w:rPr>
        <w:t>2</w:t>
      </w:r>
      <w:r w:rsidRPr="00207282">
        <w:rPr>
          <w:lang w:val="en-GB"/>
        </w:rPr>
        <w:t>月</w:t>
      </w:r>
      <w:r>
        <w:rPr>
          <w:lang w:val="en-GB"/>
        </w:rPr>
        <w:t>)</w:t>
      </w:r>
      <w:r>
        <w:rPr>
          <w:rFonts w:hint="eastAsia"/>
          <w:lang w:val="en-GB"/>
        </w:rPr>
        <w:t>；</w:t>
      </w:r>
    </w:p>
    <w:p w:rsidR="0039075D" w:rsidRPr="00207282" w:rsidRDefault="0039075D" w:rsidP="0039075D">
      <w:pPr>
        <w:pStyle w:val="SingleTxtGC"/>
        <w:numPr>
          <w:ilvl w:val="0"/>
          <w:numId w:val="71"/>
        </w:numPr>
        <w:tabs>
          <w:tab w:val="clear" w:pos="2426"/>
          <w:tab w:val="left" w:pos="2427"/>
        </w:tabs>
        <w:rPr>
          <w:rFonts w:hint="eastAsia"/>
          <w:lang w:val="en-GB"/>
        </w:rPr>
      </w:pPr>
      <w:r w:rsidRPr="00207282">
        <w:rPr>
          <w:rFonts w:hint="eastAsia"/>
          <w:lang w:val="en-GB"/>
        </w:rPr>
        <w:t>《消除对妇女一切形式歧视公约任择议定书》</w:t>
      </w:r>
      <w:r>
        <w:rPr>
          <w:lang w:val="en-GB"/>
        </w:rPr>
        <w:t>(</w:t>
      </w:r>
      <w:r w:rsidRPr="00207282">
        <w:rPr>
          <w:lang w:val="en-GB"/>
        </w:rPr>
        <w:t>2000</w:t>
      </w:r>
      <w:r w:rsidRPr="00207282">
        <w:rPr>
          <w:lang w:val="en-GB"/>
        </w:rPr>
        <w:t>年</w:t>
      </w:r>
      <w:r w:rsidRPr="00207282">
        <w:rPr>
          <w:lang w:val="en-GB"/>
        </w:rPr>
        <w:t>5</w:t>
      </w:r>
      <w:r w:rsidRPr="00207282">
        <w:rPr>
          <w:lang w:val="en-GB"/>
        </w:rPr>
        <w:t>月</w:t>
      </w:r>
      <w:r>
        <w:rPr>
          <w:lang w:val="en-GB"/>
        </w:rPr>
        <w:t>)</w:t>
      </w:r>
      <w:r>
        <w:rPr>
          <w:rFonts w:hint="eastAsia"/>
          <w:lang w:val="en-GB"/>
        </w:rPr>
        <w:t>；</w:t>
      </w:r>
    </w:p>
    <w:p w:rsidR="0039075D" w:rsidRPr="00207282" w:rsidRDefault="0039075D" w:rsidP="0039075D">
      <w:pPr>
        <w:pStyle w:val="SingleTxtGC"/>
        <w:numPr>
          <w:ilvl w:val="0"/>
          <w:numId w:val="71"/>
        </w:numPr>
        <w:tabs>
          <w:tab w:val="clear" w:pos="2426"/>
          <w:tab w:val="left" w:pos="2427"/>
        </w:tabs>
        <w:rPr>
          <w:rFonts w:hint="eastAsia"/>
          <w:lang w:val="en-GB"/>
        </w:rPr>
      </w:pPr>
      <w:r w:rsidRPr="00207282">
        <w:rPr>
          <w:rFonts w:hint="eastAsia"/>
          <w:lang w:val="en-GB"/>
        </w:rPr>
        <w:t>《儿童权利公约关于儿童卷入武装冲突问题的任择议定书》</w:t>
      </w:r>
      <w:r>
        <w:rPr>
          <w:lang w:val="en-GB"/>
        </w:rPr>
        <w:t>(</w:t>
      </w:r>
      <w:r w:rsidRPr="00207282">
        <w:rPr>
          <w:lang w:val="en-GB"/>
        </w:rPr>
        <w:t>2004</w:t>
      </w:r>
      <w:r w:rsidRPr="00207282">
        <w:rPr>
          <w:lang w:val="en-GB"/>
        </w:rPr>
        <w:t>年</w:t>
      </w:r>
      <w:r w:rsidRPr="00207282">
        <w:rPr>
          <w:lang w:val="en-GB"/>
        </w:rPr>
        <w:t>3</w:t>
      </w:r>
      <w:r w:rsidRPr="00207282">
        <w:rPr>
          <w:lang w:val="en-GB"/>
        </w:rPr>
        <w:t>月</w:t>
      </w:r>
      <w:r>
        <w:rPr>
          <w:lang w:val="en-GB"/>
        </w:rPr>
        <w:t>)</w:t>
      </w:r>
      <w:r w:rsidRPr="00207282">
        <w:rPr>
          <w:rFonts w:hint="eastAsia"/>
          <w:lang w:val="en-GB"/>
        </w:rPr>
        <w:t>和《儿童权利公约关于买卖儿童、儿童卖淫和儿童色情制品问题的任择议定》</w:t>
      </w:r>
      <w:r>
        <w:rPr>
          <w:lang w:val="en-GB"/>
        </w:rPr>
        <w:t>(</w:t>
      </w:r>
      <w:r w:rsidRPr="00207282">
        <w:rPr>
          <w:lang w:val="en-GB"/>
        </w:rPr>
        <w:t>2003</w:t>
      </w:r>
      <w:r w:rsidRPr="00207282">
        <w:rPr>
          <w:lang w:val="en-GB"/>
        </w:rPr>
        <w:t>年</w:t>
      </w:r>
      <w:r w:rsidRPr="00207282">
        <w:rPr>
          <w:lang w:val="en-GB"/>
        </w:rPr>
        <w:t>11</w:t>
      </w:r>
      <w:r w:rsidRPr="00207282">
        <w:rPr>
          <w:lang w:val="en-GB"/>
        </w:rPr>
        <w:t>月</w:t>
      </w:r>
      <w:r>
        <w:rPr>
          <w:lang w:val="en-GB"/>
        </w:rPr>
        <w:t>)</w:t>
      </w:r>
      <w:r>
        <w:rPr>
          <w:rFonts w:hint="eastAsia"/>
          <w:lang w:val="en-GB"/>
        </w:rPr>
        <w:t>；</w:t>
      </w:r>
    </w:p>
    <w:p w:rsidR="0039075D" w:rsidRPr="00207282" w:rsidRDefault="0039075D" w:rsidP="0039075D">
      <w:pPr>
        <w:pStyle w:val="SingleTxtGC"/>
        <w:numPr>
          <w:ilvl w:val="0"/>
          <w:numId w:val="71"/>
        </w:numPr>
        <w:tabs>
          <w:tab w:val="clear" w:pos="2426"/>
          <w:tab w:val="left" w:pos="2427"/>
        </w:tabs>
        <w:rPr>
          <w:rFonts w:hint="eastAsia"/>
          <w:lang w:val="en-GB"/>
        </w:rPr>
      </w:pPr>
      <w:r w:rsidRPr="00207282">
        <w:rPr>
          <w:lang w:val="en-GB"/>
        </w:rPr>
        <w:t>《联合国打击跨国有组织犯罪公约》及其《关于预防、禁止和惩治贩运人口特别是妇女和儿童行为的补充议定书》和</w:t>
      </w:r>
      <w:r w:rsidRPr="00207282">
        <w:rPr>
          <w:rFonts w:hint="eastAsia"/>
          <w:lang w:val="en-GB"/>
        </w:rPr>
        <w:t>该《公约》的</w:t>
      </w:r>
      <w:r w:rsidRPr="00207282">
        <w:rPr>
          <w:lang w:val="en-GB"/>
        </w:rPr>
        <w:t>《关于打击陆、海、空偷运移民的补充议定书》</w:t>
      </w:r>
      <w:r>
        <w:rPr>
          <w:lang w:val="en-GB"/>
        </w:rPr>
        <w:t>(</w:t>
      </w:r>
      <w:r w:rsidRPr="00207282">
        <w:rPr>
          <w:lang w:val="en-GB"/>
        </w:rPr>
        <w:t>2003</w:t>
      </w:r>
      <w:r w:rsidRPr="00207282">
        <w:rPr>
          <w:lang w:val="en-GB"/>
        </w:rPr>
        <w:t>年</w:t>
      </w:r>
      <w:r w:rsidRPr="00207282">
        <w:rPr>
          <w:lang w:val="en-GB"/>
        </w:rPr>
        <w:t>10</w:t>
      </w:r>
      <w:r w:rsidRPr="00207282">
        <w:rPr>
          <w:lang w:val="en-GB"/>
        </w:rPr>
        <w:t>月</w:t>
      </w:r>
      <w:r>
        <w:rPr>
          <w:lang w:val="en-GB"/>
        </w:rPr>
        <w:t>)</w:t>
      </w:r>
      <w:r>
        <w:rPr>
          <w:rFonts w:hint="eastAsia"/>
          <w:lang w:val="en-GB"/>
        </w:rPr>
        <w:t>；</w:t>
      </w:r>
    </w:p>
    <w:p w:rsidR="0039075D" w:rsidRPr="00207282" w:rsidRDefault="0039075D" w:rsidP="0039075D">
      <w:pPr>
        <w:pStyle w:val="SingleTxtGC"/>
        <w:numPr>
          <w:ilvl w:val="0"/>
          <w:numId w:val="71"/>
        </w:numPr>
        <w:tabs>
          <w:tab w:val="clear" w:pos="2426"/>
          <w:tab w:val="left" w:pos="2427"/>
        </w:tabs>
        <w:rPr>
          <w:rFonts w:hint="eastAsia"/>
          <w:lang w:val="en-GB"/>
        </w:rPr>
      </w:pPr>
      <w:r w:rsidRPr="00207282">
        <w:rPr>
          <w:rFonts w:hint="eastAsia"/>
          <w:lang w:val="en-GB"/>
        </w:rPr>
        <w:t>《保护所有人免遭强迫失踪国际公约》</w:t>
      </w:r>
      <w:r>
        <w:rPr>
          <w:lang w:val="en-GB"/>
        </w:rPr>
        <w:t>(</w:t>
      </w:r>
      <w:r w:rsidRPr="00207282">
        <w:rPr>
          <w:lang w:val="en-GB"/>
        </w:rPr>
        <w:t>2008</w:t>
      </w:r>
      <w:r w:rsidRPr="00207282">
        <w:rPr>
          <w:lang w:val="en-GB"/>
        </w:rPr>
        <w:t>年</w:t>
      </w:r>
      <w:r w:rsidRPr="00207282">
        <w:rPr>
          <w:lang w:val="en-GB"/>
        </w:rPr>
        <w:t>12</w:t>
      </w:r>
      <w:r w:rsidRPr="00207282">
        <w:rPr>
          <w:lang w:val="en-GB"/>
        </w:rPr>
        <w:t>月</w:t>
      </w:r>
      <w:r>
        <w:rPr>
          <w:lang w:val="en-GB"/>
        </w:rPr>
        <w:t>)</w:t>
      </w:r>
      <w:r>
        <w:rPr>
          <w:rFonts w:hint="eastAsia"/>
          <w:lang w:val="en-GB"/>
        </w:rPr>
        <w:t>；</w:t>
      </w:r>
    </w:p>
    <w:p w:rsidR="0039075D" w:rsidRPr="00207282" w:rsidRDefault="0039075D" w:rsidP="0039075D">
      <w:pPr>
        <w:pStyle w:val="SingleTxtGC"/>
        <w:numPr>
          <w:ilvl w:val="0"/>
          <w:numId w:val="71"/>
        </w:numPr>
        <w:tabs>
          <w:tab w:val="clear" w:pos="2426"/>
          <w:tab w:val="left" w:pos="2427"/>
        </w:tabs>
        <w:rPr>
          <w:rFonts w:hint="eastAsia"/>
          <w:lang w:val="en-GB"/>
        </w:rPr>
      </w:pPr>
      <w:r w:rsidRPr="00207282">
        <w:rPr>
          <w:rFonts w:hint="eastAsia"/>
          <w:lang w:val="en-GB"/>
        </w:rPr>
        <w:t>《残疾人权利公约》</w:t>
      </w:r>
      <w:r>
        <w:rPr>
          <w:lang w:val="en-GB"/>
        </w:rPr>
        <w:t>(</w:t>
      </w:r>
      <w:r w:rsidRPr="00207282">
        <w:rPr>
          <w:lang w:val="en-GB"/>
        </w:rPr>
        <w:t>2010</w:t>
      </w:r>
      <w:r w:rsidRPr="00207282">
        <w:rPr>
          <w:lang w:val="en-GB"/>
        </w:rPr>
        <w:t>年</w:t>
      </w:r>
      <w:r w:rsidRPr="00207282">
        <w:rPr>
          <w:lang w:val="en-GB"/>
        </w:rPr>
        <w:t>9</w:t>
      </w:r>
      <w:r w:rsidRPr="00207282">
        <w:rPr>
          <w:lang w:val="en-GB"/>
        </w:rPr>
        <w:t>月</w:t>
      </w:r>
      <w:r>
        <w:rPr>
          <w:lang w:val="en-GB"/>
        </w:rPr>
        <w:t>)</w:t>
      </w:r>
      <w:r w:rsidRPr="00207282">
        <w:rPr>
          <w:rFonts w:hint="eastAsia"/>
          <w:lang w:val="en-GB"/>
        </w:rPr>
        <w:t>。</w:t>
      </w:r>
    </w:p>
    <w:p w:rsidR="0039075D" w:rsidRPr="00207282" w:rsidRDefault="002B5675" w:rsidP="0039075D">
      <w:pPr>
        <w:pStyle w:val="SingleTxtGC"/>
        <w:rPr>
          <w:rFonts w:hint="eastAsia"/>
          <w:lang w:val="en-GB"/>
        </w:rPr>
      </w:pPr>
      <w:r>
        <w:rPr>
          <w:rFonts w:hint="eastAsia"/>
          <w:lang w:val="en-GB"/>
        </w:rPr>
        <w:t>(</w:t>
      </w:r>
      <w:r>
        <w:rPr>
          <w:lang w:val="en-GB"/>
        </w:rPr>
        <w:t>5</w:t>
      </w:r>
      <w:r>
        <w:rPr>
          <w:rFonts w:hint="eastAsia"/>
          <w:lang w:val="en-GB"/>
        </w:rPr>
        <w:t>)</w:t>
      </w:r>
      <w:r w:rsidR="0039075D">
        <w:rPr>
          <w:rFonts w:hint="eastAsia"/>
          <w:lang w:val="en-GB"/>
        </w:rPr>
        <w:t xml:space="preserve">  </w:t>
      </w:r>
      <w:r w:rsidR="0039075D" w:rsidRPr="00207282">
        <w:rPr>
          <w:rFonts w:hint="eastAsia"/>
          <w:lang w:val="en-GB"/>
        </w:rPr>
        <w:t>委员会满意地注意到</w:t>
      </w:r>
      <w:r w:rsidR="0039075D">
        <w:rPr>
          <w:rFonts w:hint="eastAsia"/>
          <w:lang w:val="en-GB"/>
        </w:rPr>
        <w:t>，</w:t>
      </w:r>
      <w:r w:rsidR="0039075D" w:rsidRPr="00207282">
        <w:rPr>
          <w:rFonts w:hint="eastAsia"/>
          <w:lang w:val="en-GB"/>
        </w:rPr>
        <w:t>本报告期期间</w:t>
      </w:r>
      <w:r w:rsidR="0039075D">
        <w:rPr>
          <w:rFonts w:hint="eastAsia"/>
          <w:lang w:val="en-GB"/>
        </w:rPr>
        <w:t>，</w:t>
      </w:r>
      <w:r w:rsidR="0039075D" w:rsidRPr="00207282">
        <w:rPr>
          <w:rFonts w:hint="eastAsia"/>
          <w:lang w:val="en-GB"/>
        </w:rPr>
        <w:t>缔约国为人权理事会特别程序任务负责人</w:t>
      </w:r>
      <w:r w:rsidR="0039075D">
        <w:rPr>
          <w:rFonts w:hint="eastAsia"/>
          <w:lang w:val="en-GB"/>
        </w:rPr>
        <w:t>，</w:t>
      </w:r>
      <w:r w:rsidR="0039075D" w:rsidRPr="00207282">
        <w:rPr>
          <w:rFonts w:hint="eastAsia"/>
          <w:lang w:val="en-GB"/>
        </w:rPr>
        <w:t>尤其为任意拘留问题工作组和卖买儿童、儿童卖淫和儿童色情制品问题特别报告员的走访提供了合作。</w:t>
      </w:r>
    </w:p>
    <w:p w:rsidR="0039075D" w:rsidRPr="00207282" w:rsidRDefault="002B5675" w:rsidP="0039075D">
      <w:pPr>
        <w:pStyle w:val="SingleTxtGC"/>
        <w:rPr>
          <w:lang w:val="en-GB"/>
        </w:rPr>
      </w:pPr>
      <w:r>
        <w:rPr>
          <w:rFonts w:hint="eastAsia"/>
          <w:lang w:val="en-GB"/>
        </w:rPr>
        <w:t>(</w:t>
      </w:r>
      <w:r>
        <w:rPr>
          <w:lang w:val="en-GB"/>
        </w:rPr>
        <w:t>6</w:t>
      </w:r>
      <w:r>
        <w:rPr>
          <w:rFonts w:hint="eastAsia"/>
          <w:lang w:val="en-GB"/>
        </w:rPr>
        <w:t>)</w:t>
      </w:r>
      <w:r w:rsidR="0039075D">
        <w:rPr>
          <w:rFonts w:hint="eastAsia"/>
          <w:lang w:val="en-GB"/>
        </w:rPr>
        <w:t xml:space="preserve">  </w:t>
      </w:r>
      <w:r w:rsidR="0039075D" w:rsidRPr="00207282">
        <w:rPr>
          <w:rFonts w:hint="eastAsia"/>
          <w:lang w:val="en-GB"/>
        </w:rPr>
        <w:t>委员会祝贺缔约国</w:t>
      </w:r>
      <w:r w:rsidR="0039075D" w:rsidRPr="00207282">
        <w:rPr>
          <w:rFonts w:hint="eastAsia"/>
          <w:lang w:val="en-GB"/>
        </w:rPr>
        <w:t>2004</w:t>
      </w:r>
      <w:r w:rsidR="0039075D" w:rsidRPr="00207282">
        <w:rPr>
          <w:rFonts w:hint="eastAsia"/>
          <w:lang w:val="en-GB"/>
        </w:rPr>
        <w:t>年</w:t>
      </w:r>
      <w:r w:rsidR="0039075D" w:rsidRPr="00207282">
        <w:rPr>
          <w:rFonts w:hint="eastAsia"/>
          <w:lang w:val="en-GB"/>
        </w:rPr>
        <w:t>12</w:t>
      </w:r>
      <w:r w:rsidR="0039075D" w:rsidRPr="00207282">
        <w:rPr>
          <w:rFonts w:hint="eastAsia"/>
          <w:lang w:val="en-GB"/>
        </w:rPr>
        <w:t>月</w:t>
      </w:r>
      <w:r w:rsidR="0039075D" w:rsidRPr="00207282">
        <w:rPr>
          <w:rFonts w:hint="eastAsia"/>
          <w:lang w:val="en-GB"/>
        </w:rPr>
        <w:t>10</w:t>
      </w:r>
      <w:r w:rsidR="0039075D" w:rsidRPr="00207282">
        <w:rPr>
          <w:rFonts w:hint="eastAsia"/>
          <w:lang w:val="en-GB"/>
        </w:rPr>
        <w:t>日颁布法律废除了死刑</w:t>
      </w:r>
      <w:r w:rsidR="0039075D">
        <w:rPr>
          <w:rFonts w:hint="eastAsia"/>
          <w:lang w:val="en-GB"/>
        </w:rPr>
        <w:t>，</w:t>
      </w:r>
      <w:r w:rsidR="0039075D" w:rsidRPr="00207282">
        <w:rPr>
          <w:rFonts w:hint="eastAsia"/>
          <w:lang w:val="en-GB"/>
        </w:rPr>
        <w:t>并注意到通过了关于禁止酷刑的立法</w:t>
      </w:r>
      <w:r w:rsidR="0039075D">
        <w:rPr>
          <w:rFonts w:hint="eastAsia"/>
          <w:lang w:val="en-GB"/>
        </w:rPr>
        <w:t>，</w:t>
      </w:r>
      <w:r w:rsidR="0039075D" w:rsidRPr="00207282">
        <w:rPr>
          <w:rFonts w:hint="eastAsia"/>
          <w:lang w:val="en-GB"/>
        </w:rPr>
        <w:t>包括</w:t>
      </w:r>
      <w:r w:rsidR="0039075D">
        <w:rPr>
          <w:rFonts w:hint="eastAsia"/>
          <w:lang w:val="en-GB"/>
        </w:rPr>
        <w:t>：</w:t>
      </w:r>
    </w:p>
    <w:p w:rsidR="0039075D" w:rsidRPr="00207282" w:rsidRDefault="0039075D" w:rsidP="0039075D">
      <w:pPr>
        <w:pStyle w:val="SingleTxtGC"/>
        <w:numPr>
          <w:ilvl w:val="0"/>
          <w:numId w:val="74"/>
        </w:numPr>
        <w:rPr>
          <w:lang w:val="en-GB"/>
        </w:rPr>
      </w:pPr>
      <w:r w:rsidRPr="00207282">
        <w:rPr>
          <w:lang w:val="en-GB"/>
        </w:rPr>
        <w:t>2009</w:t>
      </w:r>
      <w:r w:rsidRPr="00207282">
        <w:rPr>
          <w:lang w:val="en-GB"/>
        </w:rPr>
        <w:t>年</w:t>
      </w:r>
      <w:r w:rsidRPr="00207282">
        <w:rPr>
          <w:lang w:val="en-GB"/>
        </w:rPr>
        <w:t>3</w:t>
      </w:r>
      <w:r w:rsidRPr="00207282">
        <w:rPr>
          <w:lang w:val="en-GB"/>
        </w:rPr>
        <w:t>月</w:t>
      </w:r>
      <w:r w:rsidRPr="00207282">
        <w:rPr>
          <w:lang w:val="en-GB"/>
        </w:rPr>
        <w:t>2</w:t>
      </w:r>
      <w:r w:rsidRPr="00207282">
        <w:rPr>
          <w:lang w:val="en-GB"/>
        </w:rPr>
        <w:t>日</w:t>
      </w:r>
      <w:r w:rsidRPr="00207282">
        <w:rPr>
          <w:rFonts w:hint="eastAsia"/>
          <w:lang w:val="en-GB"/>
        </w:rPr>
        <w:t>颁布了设立全国拘禁地点监察署的第</w:t>
      </w:r>
      <w:r w:rsidRPr="00207282">
        <w:rPr>
          <w:lang w:val="en-GB"/>
        </w:rPr>
        <w:t>2009-13</w:t>
      </w:r>
      <w:r w:rsidRPr="00207282">
        <w:rPr>
          <w:rFonts w:hint="eastAsia"/>
          <w:lang w:val="en-GB"/>
        </w:rPr>
        <w:t>号法律</w:t>
      </w:r>
      <w:r>
        <w:rPr>
          <w:rFonts w:hint="eastAsia"/>
          <w:lang w:val="en-GB"/>
        </w:rPr>
        <w:t>，</w:t>
      </w:r>
      <w:r w:rsidRPr="00207282">
        <w:rPr>
          <w:rFonts w:hint="eastAsia"/>
          <w:lang w:val="en-GB"/>
        </w:rPr>
        <w:t>以作为《禁止酷刑和其他残忍、不人道或有辱人格的待遇或处罚公约任择议定书》所列的预防机制</w:t>
      </w:r>
      <w:r>
        <w:rPr>
          <w:rFonts w:hint="eastAsia"/>
          <w:lang w:val="en-GB"/>
        </w:rPr>
        <w:t>；</w:t>
      </w:r>
    </w:p>
    <w:p w:rsidR="0039075D" w:rsidRPr="00207282" w:rsidRDefault="0039075D" w:rsidP="0039075D">
      <w:pPr>
        <w:pStyle w:val="SingleTxtGC"/>
        <w:numPr>
          <w:ilvl w:val="0"/>
          <w:numId w:val="74"/>
        </w:numPr>
        <w:rPr>
          <w:rFonts w:hint="eastAsia"/>
          <w:lang w:val="en-GB"/>
        </w:rPr>
      </w:pPr>
      <w:r w:rsidRPr="00207282">
        <w:rPr>
          <w:lang w:val="en-GB"/>
        </w:rPr>
        <w:t>2005</w:t>
      </w:r>
      <w:r w:rsidRPr="00207282">
        <w:rPr>
          <w:lang w:val="en-GB"/>
        </w:rPr>
        <w:t>年</w:t>
      </w:r>
      <w:r w:rsidRPr="00207282">
        <w:rPr>
          <w:lang w:val="en-GB"/>
        </w:rPr>
        <w:t>4</w:t>
      </w:r>
      <w:r w:rsidRPr="00207282">
        <w:rPr>
          <w:lang w:val="en-GB"/>
        </w:rPr>
        <w:t>月</w:t>
      </w:r>
      <w:r w:rsidRPr="00207282">
        <w:rPr>
          <w:lang w:val="en-GB"/>
        </w:rPr>
        <w:t>10</w:t>
      </w:r>
      <w:r w:rsidRPr="00207282">
        <w:rPr>
          <w:lang w:val="en-GB"/>
        </w:rPr>
        <w:t>日</w:t>
      </w:r>
      <w:r w:rsidRPr="00207282">
        <w:rPr>
          <w:rFonts w:hint="eastAsia"/>
          <w:lang w:val="en-GB"/>
        </w:rPr>
        <w:t>颁布了打击贩运人口及其相关行为的第</w:t>
      </w:r>
      <w:r w:rsidRPr="00207282">
        <w:rPr>
          <w:lang w:val="en-GB"/>
        </w:rPr>
        <w:t>2005-06</w:t>
      </w:r>
      <w:r w:rsidRPr="00207282">
        <w:rPr>
          <w:rFonts w:hint="eastAsia"/>
          <w:lang w:val="en-GB"/>
        </w:rPr>
        <w:t>号法律</w:t>
      </w:r>
      <w:r>
        <w:rPr>
          <w:rFonts w:hint="eastAsia"/>
          <w:lang w:val="en-GB"/>
        </w:rPr>
        <w:t>；</w:t>
      </w:r>
    </w:p>
    <w:p w:rsidR="0039075D" w:rsidRPr="00207282" w:rsidRDefault="0039075D" w:rsidP="0039075D">
      <w:pPr>
        <w:pStyle w:val="SingleTxtGC"/>
        <w:numPr>
          <w:ilvl w:val="0"/>
          <w:numId w:val="74"/>
        </w:numPr>
        <w:rPr>
          <w:rFonts w:hint="eastAsia"/>
          <w:lang w:val="en-GB"/>
        </w:rPr>
      </w:pPr>
      <w:r w:rsidRPr="00207282">
        <w:rPr>
          <w:lang w:val="en-GB"/>
        </w:rPr>
        <w:t>2000</w:t>
      </w:r>
      <w:r w:rsidRPr="00207282">
        <w:rPr>
          <w:lang w:val="en-GB"/>
        </w:rPr>
        <w:t>年</w:t>
      </w:r>
      <w:r w:rsidRPr="00207282">
        <w:rPr>
          <w:lang w:val="en-GB"/>
        </w:rPr>
        <w:t>12</w:t>
      </w:r>
      <w:r w:rsidRPr="00207282">
        <w:rPr>
          <w:lang w:val="en-GB"/>
        </w:rPr>
        <w:t>月</w:t>
      </w:r>
      <w:r w:rsidRPr="00207282">
        <w:rPr>
          <w:lang w:val="en-GB"/>
        </w:rPr>
        <w:t>29</w:t>
      </w:r>
      <w:r w:rsidRPr="00207282">
        <w:rPr>
          <w:lang w:val="en-GB"/>
        </w:rPr>
        <w:t>日</w:t>
      </w:r>
      <w:r w:rsidRPr="00207282">
        <w:rPr>
          <w:rFonts w:hint="eastAsia"/>
          <w:lang w:val="en-GB"/>
        </w:rPr>
        <w:t>颁布了设立一名负责监督拘禁情况法官职位的第</w:t>
      </w:r>
      <w:r w:rsidRPr="00207282">
        <w:rPr>
          <w:lang w:val="en-GB"/>
        </w:rPr>
        <w:t>2000-38</w:t>
      </w:r>
      <w:r w:rsidRPr="00207282">
        <w:rPr>
          <w:rFonts w:hint="eastAsia"/>
          <w:lang w:val="en-GB"/>
        </w:rPr>
        <w:t>和</w:t>
      </w:r>
      <w:r w:rsidRPr="00207282">
        <w:rPr>
          <w:lang w:val="en-GB"/>
        </w:rPr>
        <w:t>2000-39</w:t>
      </w:r>
      <w:r w:rsidRPr="00207282">
        <w:rPr>
          <w:rFonts w:hint="eastAsia"/>
          <w:lang w:val="en-GB"/>
        </w:rPr>
        <w:t>号法律</w:t>
      </w:r>
      <w:r>
        <w:rPr>
          <w:rFonts w:hint="eastAsia"/>
          <w:lang w:val="en-GB"/>
        </w:rPr>
        <w:t>，</w:t>
      </w:r>
      <w:r w:rsidRPr="00207282">
        <w:rPr>
          <w:rFonts w:hint="eastAsia"/>
          <w:lang w:val="en-GB"/>
        </w:rPr>
        <w:t>以及</w:t>
      </w:r>
      <w:r w:rsidRPr="00207282">
        <w:rPr>
          <w:lang w:val="en-GB"/>
        </w:rPr>
        <w:t>2001</w:t>
      </w:r>
      <w:r w:rsidRPr="00207282">
        <w:rPr>
          <w:lang w:val="en-GB"/>
        </w:rPr>
        <w:t>年</w:t>
      </w:r>
      <w:r w:rsidRPr="00207282">
        <w:rPr>
          <w:lang w:val="en-GB"/>
        </w:rPr>
        <w:t>5</w:t>
      </w:r>
      <w:r w:rsidRPr="00207282">
        <w:rPr>
          <w:lang w:val="en-GB"/>
        </w:rPr>
        <w:t>月</w:t>
      </w:r>
      <w:r w:rsidRPr="00207282">
        <w:rPr>
          <w:lang w:val="en-GB"/>
        </w:rPr>
        <w:t>4</w:t>
      </w:r>
      <w:r w:rsidRPr="00207282">
        <w:rPr>
          <w:lang w:val="en-GB"/>
        </w:rPr>
        <w:t>日</w:t>
      </w:r>
      <w:r w:rsidRPr="00207282">
        <w:rPr>
          <w:rFonts w:hint="eastAsia"/>
          <w:lang w:val="en-GB"/>
        </w:rPr>
        <w:t>颁布了设立执行和减免刑事处罚程序的第</w:t>
      </w:r>
      <w:r w:rsidRPr="00207282">
        <w:rPr>
          <w:lang w:val="en-GB"/>
        </w:rPr>
        <w:t>2001-362</w:t>
      </w:r>
      <w:r w:rsidRPr="00207282">
        <w:rPr>
          <w:rFonts w:hint="eastAsia"/>
          <w:lang w:val="en-GB"/>
        </w:rPr>
        <w:t>号法令。</w:t>
      </w:r>
    </w:p>
    <w:p w:rsidR="0039075D" w:rsidRPr="00207282" w:rsidRDefault="002B5675" w:rsidP="0039075D">
      <w:pPr>
        <w:pStyle w:val="SingleTxtGC"/>
        <w:rPr>
          <w:rFonts w:hint="eastAsia"/>
          <w:lang w:val="en-GB"/>
        </w:rPr>
      </w:pPr>
      <w:r>
        <w:rPr>
          <w:rFonts w:hint="eastAsia"/>
          <w:lang w:val="en-GB"/>
        </w:rPr>
        <w:t>(</w:t>
      </w:r>
      <w:r>
        <w:rPr>
          <w:lang w:val="en-GB"/>
        </w:rPr>
        <w:t>7</w:t>
      </w:r>
      <w:r>
        <w:rPr>
          <w:rFonts w:hint="eastAsia"/>
          <w:lang w:val="en-GB"/>
        </w:rPr>
        <w:t>)</w:t>
      </w:r>
      <w:r w:rsidR="0039075D">
        <w:rPr>
          <w:rFonts w:hint="eastAsia"/>
          <w:lang w:val="en-GB"/>
        </w:rPr>
        <w:t xml:space="preserve">  </w:t>
      </w:r>
      <w:r w:rsidR="0039075D" w:rsidRPr="00207282">
        <w:rPr>
          <w:rFonts w:hint="eastAsia"/>
          <w:lang w:val="en-GB"/>
        </w:rPr>
        <w:t>委员会还欢迎</w:t>
      </w:r>
      <w:r w:rsidR="0039075D">
        <w:rPr>
          <w:rFonts w:hint="eastAsia"/>
          <w:lang w:val="en-GB"/>
        </w:rPr>
        <w:t>：</w:t>
      </w:r>
    </w:p>
    <w:p w:rsidR="0039075D" w:rsidRPr="00207282" w:rsidRDefault="0039075D" w:rsidP="0039075D">
      <w:pPr>
        <w:pStyle w:val="SingleTxtGC"/>
        <w:numPr>
          <w:ilvl w:val="0"/>
          <w:numId w:val="75"/>
        </w:numPr>
        <w:rPr>
          <w:rFonts w:hint="eastAsia"/>
          <w:lang w:val="en-GB"/>
        </w:rPr>
      </w:pPr>
      <w:r w:rsidRPr="00207282">
        <w:rPr>
          <w:lang w:val="en-GB"/>
        </w:rPr>
        <w:t>2009</w:t>
      </w:r>
      <w:r>
        <w:rPr>
          <w:rFonts w:hint="eastAsia"/>
          <w:lang w:val="en-GB"/>
        </w:rPr>
        <w:t>年推出</w:t>
      </w:r>
      <w:r w:rsidRPr="00207282">
        <w:rPr>
          <w:rFonts w:hint="eastAsia"/>
          <w:lang w:val="en-GB"/>
        </w:rPr>
        <w:t>了</w:t>
      </w:r>
      <w:r>
        <w:rPr>
          <w:lang w:val="en-GB"/>
        </w:rPr>
        <w:t>(2008</w:t>
      </w:r>
      <w:r>
        <w:rPr>
          <w:rFonts w:hint="eastAsia"/>
          <w:lang w:val="en-GB"/>
        </w:rPr>
        <w:t>-</w:t>
      </w:r>
      <w:r w:rsidRPr="00207282">
        <w:rPr>
          <w:lang w:val="en-GB"/>
        </w:rPr>
        <w:t>2013</w:t>
      </w:r>
      <w:r w:rsidRPr="00207282">
        <w:rPr>
          <w:rFonts w:hint="eastAsia"/>
          <w:lang w:val="en-GB"/>
        </w:rPr>
        <w:t>年</w:t>
      </w:r>
      <w:r>
        <w:rPr>
          <w:lang w:val="en-GB"/>
        </w:rPr>
        <w:t>)</w:t>
      </w:r>
      <w:r w:rsidRPr="00207282">
        <w:rPr>
          <w:rFonts w:hint="eastAsia"/>
          <w:lang w:val="en-GB"/>
        </w:rPr>
        <w:t>打击贩运人口</w:t>
      </w:r>
      <w:r>
        <w:rPr>
          <w:rFonts w:hint="eastAsia"/>
          <w:lang w:val="en-GB"/>
        </w:rPr>
        <w:t>，</w:t>
      </w:r>
      <w:r w:rsidRPr="00207282">
        <w:rPr>
          <w:rFonts w:hint="eastAsia"/>
          <w:lang w:val="en-GB"/>
        </w:rPr>
        <w:t>特别是贩运妇女和儿童行为的国家行动计划</w:t>
      </w:r>
      <w:r>
        <w:rPr>
          <w:rFonts w:hint="eastAsia"/>
          <w:lang w:val="en-GB"/>
        </w:rPr>
        <w:t>，</w:t>
      </w:r>
      <w:r w:rsidRPr="00207282">
        <w:rPr>
          <w:rFonts w:hint="eastAsia"/>
          <w:lang w:val="en-GB"/>
        </w:rPr>
        <w:t>和</w:t>
      </w:r>
      <w:r w:rsidRPr="00207282">
        <w:rPr>
          <w:rFonts w:hint="eastAsia"/>
          <w:lang w:val="en-GB"/>
        </w:rPr>
        <w:t>2010</w:t>
      </w:r>
      <w:r w:rsidRPr="00207282">
        <w:rPr>
          <w:rFonts w:hint="eastAsia"/>
          <w:lang w:val="en-GB"/>
        </w:rPr>
        <w:t>年设立了整合统筹政府和非政府机构的国家反贩运行动股</w:t>
      </w:r>
      <w:r>
        <w:rPr>
          <w:rFonts w:hint="eastAsia"/>
          <w:lang w:val="en-GB"/>
        </w:rPr>
        <w:t>；</w:t>
      </w:r>
    </w:p>
    <w:p w:rsidR="0039075D" w:rsidRPr="00207282" w:rsidRDefault="0039075D" w:rsidP="0039075D">
      <w:pPr>
        <w:pStyle w:val="SingleTxtGC"/>
        <w:numPr>
          <w:ilvl w:val="0"/>
          <w:numId w:val="75"/>
        </w:numPr>
        <w:rPr>
          <w:rFonts w:hint="eastAsia"/>
          <w:lang w:val="en-GB"/>
        </w:rPr>
      </w:pPr>
      <w:r w:rsidRPr="00207282">
        <w:rPr>
          <w:rFonts w:hint="eastAsia"/>
          <w:lang w:val="en-GB"/>
        </w:rPr>
        <w:t>加强了社区司法</w:t>
      </w:r>
      <w:r>
        <w:rPr>
          <w:rFonts w:hint="eastAsia"/>
          <w:lang w:val="en-GB"/>
        </w:rPr>
        <w:t>，</w:t>
      </w:r>
      <w:r w:rsidRPr="00207282">
        <w:rPr>
          <w:rFonts w:hint="eastAsia"/>
          <w:lang w:val="en-GB"/>
        </w:rPr>
        <w:t>以期向全国推广普建一张法律咨询网点</w:t>
      </w:r>
      <w:r>
        <w:rPr>
          <w:rFonts w:hint="eastAsia"/>
          <w:lang w:val="en-GB"/>
        </w:rPr>
        <w:t>，</w:t>
      </w:r>
      <w:r w:rsidRPr="00207282">
        <w:rPr>
          <w:rFonts w:hint="eastAsia"/>
          <w:lang w:val="en-GB"/>
        </w:rPr>
        <w:t>开展调解、宣传和法律咨询服务</w:t>
      </w:r>
      <w:r>
        <w:rPr>
          <w:rFonts w:hint="eastAsia"/>
          <w:lang w:val="en-GB"/>
        </w:rPr>
        <w:t>；</w:t>
      </w:r>
    </w:p>
    <w:p w:rsidR="0039075D" w:rsidRPr="00207282" w:rsidRDefault="0039075D" w:rsidP="0039075D">
      <w:pPr>
        <w:pStyle w:val="SingleTxtGC"/>
        <w:numPr>
          <w:ilvl w:val="0"/>
          <w:numId w:val="75"/>
        </w:numPr>
        <w:rPr>
          <w:lang w:val="en-GB"/>
        </w:rPr>
      </w:pPr>
      <w:r w:rsidRPr="00207282">
        <w:rPr>
          <w:rFonts w:hint="eastAsia"/>
          <w:lang w:val="en-GB"/>
        </w:rPr>
        <w:t>2010</w:t>
      </w:r>
      <w:r w:rsidRPr="00207282">
        <w:rPr>
          <w:rFonts w:hint="eastAsia"/>
          <w:lang w:val="en-GB"/>
        </w:rPr>
        <w:t>年</w:t>
      </w:r>
      <w:r w:rsidRPr="00207282">
        <w:rPr>
          <w:rFonts w:hint="eastAsia"/>
          <w:lang w:val="en-GB"/>
        </w:rPr>
        <w:t>2</w:t>
      </w:r>
      <w:r w:rsidRPr="00207282">
        <w:rPr>
          <w:rFonts w:hint="eastAsia"/>
          <w:lang w:val="en-GB"/>
        </w:rPr>
        <w:t>月批准并启动了第二个</w:t>
      </w:r>
      <w:r>
        <w:rPr>
          <w:lang w:val="en-GB"/>
        </w:rPr>
        <w:t>(2010</w:t>
      </w:r>
      <w:r>
        <w:rPr>
          <w:rFonts w:hint="eastAsia"/>
          <w:lang w:val="en-GB"/>
        </w:rPr>
        <w:t>-</w:t>
      </w:r>
      <w:r w:rsidRPr="00207282">
        <w:rPr>
          <w:lang w:val="en-GB"/>
        </w:rPr>
        <w:t>2015</w:t>
      </w:r>
      <w:r w:rsidRPr="00207282">
        <w:rPr>
          <w:rFonts w:hint="eastAsia"/>
          <w:lang w:val="en-GB"/>
        </w:rPr>
        <w:t>年</w:t>
      </w:r>
      <w:r>
        <w:rPr>
          <w:lang w:val="en-GB"/>
        </w:rPr>
        <w:t>)</w:t>
      </w:r>
      <w:r w:rsidRPr="00207282">
        <w:rPr>
          <w:rFonts w:hint="eastAsia"/>
          <w:lang w:val="en-GB"/>
        </w:rPr>
        <w:t>国家行动计划</w:t>
      </w:r>
      <w:r>
        <w:rPr>
          <w:rFonts w:hint="eastAsia"/>
          <w:lang w:val="en-GB"/>
        </w:rPr>
        <w:t>，</w:t>
      </w:r>
      <w:r w:rsidRPr="00207282">
        <w:rPr>
          <w:rFonts w:hint="eastAsia"/>
          <w:lang w:val="en-GB"/>
        </w:rPr>
        <w:t>拟加快终止割礼习俗</w:t>
      </w:r>
      <w:r>
        <w:rPr>
          <w:rFonts w:hint="eastAsia"/>
          <w:lang w:val="en-GB"/>
        </w:rPr>
        <w:t>；</w:t>
      </w:r>
    </w:p>
    <w:p w:rsidR="0039075D" w:rsidRDefault="0039075D" w:rsidP="0039075D">
      <w:pPr>
        <w:pStyle w:val="SingleTxtGC"/>
        <w:numPr>
          <w:ilvl w:val="0"/>
          <w:numId w:val="75"/>
        </w:numPr>
        <w:rPr>
          <w:lang w:val="en-GB"/>
        </w:rPr>
      </w:pPr>
      <w:r w:rsidRPr="00207282">
        <w:rPr>
          <w:rFonts w:hint="eastAsia"/>
          <w:lang w:val="en-GB"/>
        </w:rPr>
        <w:t>根据</w:t>
      </w:r>
      <w:r w:rsidRPr="00207282">
        <w:rPr>
          <w:rFonts w:hint="eastAsia"/>
          <w:lang w:val="en-GB"/>
        </w:rPr>
        <w:t>1991</w:t>
      </w:r>
      <w:r w:rsidRPr="00207282">
        <w:rPr>
          <w:rFonts w:hint="eastAsia"/>
          <w:lang w:val="en-GB"/>
        </w:rPr>
        <w:t>年</w:t>
      </w:r>
      <w:r w:rsidRPr="00207282">
        <w:rPr>
          <w:rFonts w:hint="eastAsia"/>
          <w:lang w:val="en-GB"/>
        </w:rPr>
        <w:t>2</w:t>
      </w:r>
      <w:r w:rsidRPr="00207282">
        <w:rPr>
          <w:rFonts w:hint="eastAsia"/>
          <w:lang w:val="en-GB"/>
        </w:rPr>
        <w:t>月</w:t>
      </w:r>
      <w:r w:rsidRPr="00207282">
        <w:rPr>
          <w:rFonts w:hint="eastAsia"/>
          <w:lang w:val="en-GB"/>
        </w:rPr>
        <w:t>11</w:t>
      </w:r>
      <w:r w:rsidRPr="00207282">
        <w:rPr>
          <w:rFonts w:hint="eastAsia"/>
          <w:lang w:val="en-GB"/>
        </w:rPr>
        <w:t>日第</w:t>
      </w:r>
      <w:r w:rsidRPr="00207282">
        <w:rPr>
          <w:lang w:val="en-GB"/>
        </w:rPr>
        <w:t>91-14</w:t>
      </w:r>
      <w:r w:rsidRPr="00207282">
        <w:rPr>
          <w:rFonts w:hint="eastAsia"/>
          <w:lang w:val="en-GB"/>
        </w:rPr>
        <w:t>号法律和</w:t>
      </w:r>
      <w:r w:rsidRPr="00207282">
        <w:rPr>
          <w:rFonts w:hint="eastAsia"/>
          <w:lang w:val="en-GB"/>
        </w:rPr>
        <w:t>1999</w:t>
      </w:r>
      <w:r w:rsidRPr="00207282">
        <w:rPr>
          <w:rFonts w:hint="eastAsia"/>
          <w:lang w:val="en-GB"/>
        </w:rPr>
        <w:t>年</w:t>
      </w:r>
      <w:r w:rsidRPr="00207282">
        <w:rPr>
          <w:rFonts w:hint="eastAsia"/>
          <w:lang w:val="en-GB"/>
        </w:rPr>
        <w:t>1</w:t>
      </w:r>
      <w:r w:rsidRPr="00207282">
        <w:rPr>
          <w:rFonts w:hint="eastAsia"/>
          <w:lang w:val="en-GB"/>
        </w:rPr>
        <w:t>月</w:t>
      </w:r>
      <w:r w:rsidRPr="00207282">
        <w:rPr>
          <w:rFonts w:hint="eastAsia"/>
          <w:lang w:val="en-GB"/>
        </w:rPr>
        <w:t>29</w:t>
      </w:r>
      <w:r w:rsidRPr="00207282">
        <w:rPr>
          <w:rFonts w:hint="eastAsia"/>
          <w:lang w:val="en-GB"/>
        </w:rPr>
        <w:t>日第</w:t>
      </w:r>
      <w:r w:rsidRPr="00207282">
        <w:rPr>
          <w:lang w:val="en-GB"/>
        </w:rPr>
        <w:t>99-04</w:t>
      </w:r>
      <w:r w:rsidRPr="00207282">
        <w:rPr>
          <w:rFonts w:hint="eastAsia"/>
          <w:lang w:val="en-GB"/>
        </w:rPr>
        <w:t>号法律</w:t>
      </w:r>
      <w:r>
        <w:rPr>
          <w:rFonts w:hint="eastAsia"/>
          <w:lang w:val="en-GB"/>
        </w:rPr>
        <w:t>，</w:t>
      </w:r>
      <w:r w:rsidRPr="00207282">
        <w:rPr>
          <w:rFonts w:hint="eastAsia"/>
          <w:lang w:val="en-GB"/>
        </w:rPr>
        <w:t>设立了诸如促进人权与和平事务高级专员署</w:t>
      </w:r>
      <w:r>
        <w:rPr>
          <w:lang w:val="en-GB"/>
        </w:rPr>
        <w:t>(</w:t>
      </w:r>
      <w:r w:rsidRPr="00207282">
        <w:rPr>
          <w:lang w:val="en-GB"/>
        </w:rPr>
        <w:t>2004</w:t>
      </w:r>
      <w:r w:rsidRPr="00207282">
        <w:rPr>
          <w:rFonts w:hint="eastAsia"/>
          <w:lang w:val="en-GB"/>
        </w:rPr>
        <w:t>年</w:t>
      </w:r>
      <w:r>
        <w:rPr>
          <w:lang w:val="en-GB"/>
        </w:rPr>
        <w:t>)</w:t>
      </w:r>
      <w:r w:rsidRPr="00207282">
        <w:rPr>
          <w:rFonts w:hint="eastAsia"/>
          <w:lang w:val="en-GB"/>
        </w:rPr>
        <w:t>和监察专员署。</w:t>
      </w:r>
    </w:p>
    <w:p w:rsidR="0039075D" w:rsidRPr="00207282" w:rsidRDefault="00B5130A" w:rsidP="002B5675">
      <w:pPr>
        <w:pStyle w:val="H23GC"/>
        <w:rPr>
          <w:rFonts w:hint="eastAsia"/>
          <w:lang w:val="en-GB"/>
        </w:rPr>
      </w:pPr>
      <w:r>
        <w:rPr>
          <w:rFonts w:hint="eastAsia"/>
          <w:lang w:val="en-GB"/>
        </w:rPr>
        <w:tab/>
      </w:r>
      <w:r w:rsidR="0039075D" w:rsidRPr="00207282">
        <w:rPr>
          <w:lang w:val="en-GB"/>
        </w:rPr>
        <w:tab/>
        <w:t>C.</w:t>
      </w:r>
      <w:r w:rsidR="0039075D" w:rsidRPr="00207282">
        <w:rPr>
          <w:lang w:val="en-GB"/>
        </w:rPr>
        <w:tab/>
      </w:r>
      <w:r w:rsidR="0039075D" w:rsidRPr="00207282">
        <w:rPr>
          <w:rFonts w:hint="eastAsia"/>
          <w:lang w:val="en-GB"/>
        </w:rPr>
        <w:t>主要关注问题和建议</w:t>
      </w:r>
    </w:p>
    <w:p w:rsidR="0039075D" w:rsidRPr="00207282" w:rsidRDefault="0039075D" w:rsidP="0039075D">
      <w:pPr>
        <w:pStyle w:val="H23GC"/>
        <w:rPr>
          <w:rFonts w:hint="eastAsia"/>
          <w:lang w:val="en-GB"/>
        </w:rPr>
      </w:pPr>
      <w:r w:rsidRPr="00207282">
        <w:rPr>
          <w:lang w:val="en-GB"/>
        </w:rPr>
        <w:tab/>
      </w:r>
      <w:r w:rsidRPr="00207282">
        <w:rPr>
          <w:lang w:val="en-GB"/>
        </w:rPr>
        <w:tab/>
      </w:r>
      <w:r w:rsidRPr="00207282">
        <w:rPr>
          <w:rFonts w:hint="eastAsia"/>
          <w:lang w:val="en-GB"/>
        </w:rPr>
        <w:t>酷刑定义</w:t>
      </w:r>
    </w:p>
    <w:p w:rsidR="0039075D" w:rsidRPr="00207282" w:rsidRDefault="002B5675" w:rsidP="0039075D">
      <w:pPr>
        <w:pStyle w:val="SingleTxtGC"/>
        <w:rPr>
          <w:rFonts w:hint="eastAsia"/>
          <w:lang w:val="en-GB"/>
        </w:rPr>
      </w:pPr>
      <w:r>
        <w:rPr>
          <w:rFonts w:hint="eastAsia"/>
          <w:lang w:val="en-GB"/>
        </w:rPr>
        <w:t>(</w:t>
      </w:r>
      <w:r>
        <w:rPr>
          <w:lang w:val="en-GB"/>
        </w:rPr>
        <w:t>8</w:t>
      </w:r>
      <w:r>
        <w:rPr>
          <w:rFonts w:hint="eastAsia"/>
          <w:lang w:val="en-GB"/>
        </w:rPr>
        <w:t>)</w:t>
      </w:r>
      <w:r w:rsidR="0039075D">
        <w:rPr>
          <w:rFonts w:hint="eastAsia"/>
          <w:lang w:val="en-GB"/>
        </w:rPr>
        <w:t xml:space="preserve">  </w:t>
      </w:r>
      <w:r w:rsidR="0039075D" w:rsidRPr="00207282">
        <w:rPr>
          <w:rFonts w:hint="eastAsia"/>
          <w:lang w:val="en-GB"/>
        </w:rPr>
        <w:t>委员会虽注意到按《公约》第</w:t>
      </w:r>
      <w:r w:rsidR="0039075D" w:rsidRPr="00207282">
        <w:rPr>
          <w:rFonts w:hint="eastAsia"/>
          <w:lang w:val="en-GB"/>
        </w:rPr>
        <w:t>1</w:t>
      </w:r>
      <w:r w:rsidR="0039075D" w:rsidRPr="00207282">
        <w:rPr>
          <w:rFonts w:hint="eastAsia"/>
          <w:lang w:val="en-GB"/>
        </w:rPr>
        <w:t>条界定的酷刑</w:t>
      </w:r>
      <w:r w:rsidR="0039075D">
        <w:rPr>
          <w:lang w:val="en-GB"/>
        </w:rPr>
        <w:t>(</w:t>
      </w:r>
      <w:r w:rsidR="0039075D" w:rsidRPr="00207282">
        <w:rPr>
          <w:lang w:val="en-GB"/>
        </w:rPr>
        <w:t>1996</w:t>
      </w:r>
      <w:r w:rsidR="0039075D" w:rsidRPr="00207282">
        <w:rPr>
          <w:rFonts w:hint="eastAsia"/>
          <w:lang w:val="en-GB"/>
        </w:rPr>
        <w:t>年</w:t>
      </w:r>
      <w:r w:rsidR="0039075D" w:rsidRPr="00207282">
        <w:rPr>
          <w:rFonts w:hint="eastAsia"/>
          <w:lang w:val="en-GB"/>
        </w:rPr>
        <w:t>8</w:t>
      </w:r>
      <w:r w:rsidR="0039075D" w:rsidRPr="00207282">
        <w:rPr>
          <w:rFonts w:hint="eastAsia"/>
          <w:lang w:val="en-GB"/>
        </w:rPr>
        <w:t>月</w:t>
      </w:r>
      <w:r w:rsidR="0039075D" w:rsidRPr="00207282">
        <w:rPr>
          <w:rFonts w:hint="eastAsia"/>
          <w:lang w:val="en-GB"/>
        </w:rPr>
        <w:t>28</w:t>
      </w:r>
      <w:r w:rsidR="0039075D" w:rsidRPr="00207282">
        <w:rPr>
          <w:rFonts w:hint="eastAsia"/>
          <w:lang w:val="en-GB"/>
        </w:rPr>
        <w:t>日第</w:t>
      </w:r>
      <w:r w:rsidR="0039075D" w:rsidRPr="00207282">
        <w:rPr>
          <w:lang w:val="en-GB"/>
        </w:rPr>
        <w:t>96-15</w:t>
      </w:r>
      <w:r w:rsidR="0039075D" w:rsidRPr="00207282">
        <w:rPr>
          <w:rFonts w:hint="eastAsia"/>
          <w:lang w:val="en-GB"/>
        </w:rPr>
        <w:t>号法律</w:t>
      </w:r>
      <w:r w:rsidR="0039075D">
        <w:rPr>
          <w:lang w:val="en-GB"/>
        </w:rPr>
        <w:t>)</w:t>
      </w:r>
      <w:r w:rsidR="0039075D" w:rsidRPr="00207282">
        <w:rPr>
          <w:rFonts w:hint="eastAsia"/>
          <w:lang w:val="en-GB"/>
        </w:rPr>
        <w:t>对《刑法》第</w:t>
      </w:r>
      <w:r w:rsidR="0039075D" w:rsidRPr="00207282">
        <w:rPr>
          <w:lang w:val="en-GB"/>
        </w:rPr>
        <w:t>295</w:t>
      </w:r>
      <w:r w:rsidR="0039075D" w:rsidRPr="00207282">
        <w:rPr>
          <w:rFonts w:hint="eastAsia"/>
          <w:lang w:val="en-GB"/>
        </w:rPr>
        <w:t>条第</w:t>
      </w:r>
      <w:r w:rsidR="0039075D" w:rsidRPr="00207282">
        <w:rPr>
          <w:rFonts w:hint="eastAsia"/>
          <w:lang w:val="en-GB"/>
        </w:rPr>
        <w:t>1</w:t>
      </w:r>
      <w:r w:rsidR="0039075D" w:rsidRPr="00207282">
        <w:rPr>
          <w:rFonts w:hint="eastAsia"/>
          <w:lang w:val="en-GB"/>
        </w:rPr>
        <w:t>款作了修订</w:t>
      </w:r>
      <w:r w:rsidR="0039075D">
        <w:rPr>
          <w:rFonts w:hint="eastAsia"/>
          <w:lang w:val="en-GB"/>
        </w:rPr>
        <w:t>，</w:t>
      </w:r>
      <w:r w:rsidR="0039075D" w:rsidRPr="00207282">
        <w:rPr>
          <w:rFonts w:hint="eastAsia"/>
          <w:lang w:val="en-GB"/>
        </w:rPr>
        <w:t>然而</w:t>
      </w:r>
      <w:r w:rsidR="0039075D">
        <w:rPr>
          <w:rFonts w:hint="eastAsia"/>
          <w:lang w:val="en-GB"/>
        </w:rPr>
        <w:t>，</w:t>
      </w:r>
      <w:r w:rsidR="0039075D" w:rsidRPr="00207282">
        <w:rPr>
          <w:rFonts w:hint="eastAsia"/>
          <w:lang w:val="en-GB"/>
        </w:rPr>
        <w:t>却遗憾地感到</w:t>
      </w:r>
      <w:r w:rsidR="0039075D">
        <w:rPr>
          <w:rFonts w:hint="eastAsia"/>
          <w:lang w:val="en-GB"/>
        </w:rPr>
        <w:t>，</w:t>
      </w:r>
      <w:r w:rsidR="0039075D" w:rsidRPr="00207282">
        <w:rPr>
          <w:rFonts w:hint="eastAsia"/>
          <w:lang w:val="en-GB"/>
        </w:rPr>
        <w:t>经修订的定义并未包含第</w:t>
      </w:r>
      <w:r w:rsidR="0039075D" w:rsidRPr="00207282">
        <w:rPr>
          <w:rFonts w:hint="eastAsia"/>
          <w:lang w:val="en-GB"/>
        </w:rPr>
        <w:t>1</w:t>
      </w:r>
      <w:r w:rsidR="0039075D" w:rsidRPr="00207282">
        <w:rPr>
          <w:rFonts w:hint="eastAsia"/>
          <w:lang w:val="en-GB"/>
        </w:rPr>
        <w:t>条所列的一些关键要素</w:t>
      </w:r>
      <w:r w:rsidR="0039075D">
        <w:rPr>
          <w:rFonts w:hint="eastAsia"/>
          <w:lang w:val="en-GB"/>
        </w:rPr>
        <w:t>，</w:t>
      </w:r>
      <w:r w:rsidR="0039075D" w:rsidRPr="00207282">
        <w:rPr>
          <w:rFonts w:hint="eastAsia"/>
          <w:lang w:val="en-GB"/>
        </w:rPr>
        <w:t>尤其是采用了“</w:t>
      </w:r>
      <w:r w:rsidR="0039075D">
        <w:rPr>
          <w:rFonts w:hint="eastAsia"/>
          <w:lang w:val="en-GB"/>
        </w:rPr>
        <w:t>受害人</w:t>
      </w:r>
      <w:r w:rsidR="0039075D" w:rsidRPr="00207282">
        <w:rPr>
          <w:rFonts w:hint="eastAsia"/>
          <w:lang w:val="en-GB"/>
        </w:rPr>
        <w:t>”</w:t>
      </w:r>
      <w:r w:rsidR="0039075D">
        <w:rPr>
          <w:rFonts w:hint="eastAsia"/>
          <w:lang w:val="en-GB"/>
        </w:rPr>
        <w:t>，</w:t>
      </w:r>
      <w:r w:rsidR="0039075D" w:rsidRPr="00207282">
        <w:rPr>
          <w:rFonts w:hint="eastAsia"/>
          <w:lang w:val="en-GB"/>
        </w:rPr>
        <w:t>未采用该条“第三者”的表述方式</w:t>
      </w:r>
      <w:r w:rsidR="0039075D">
        <w:rPr>
          <w:lang w:val="en-GB"/>
        </w:rPr>
        <w:t>(</w:t>
      </w:r>
      <w:r w:rsidR="0039075D" w:rsidRPr="00207282">
        <w:rPr>
          <w:lang w:val="en-GB"/>
        </w:rPr>
        <w:t>第</w:t>
      </w:r>
      <w:r w:rsidR="0039075D" w:rsidRPr="00207282">
        <w:rPr>
          <w:lang w:val="en-GB"/>
        </w:rPr>
        <w:t>1</w:t>
      </w:r>
      <w:r w:rsidR="0039075D" w:rsidRPr="00207282">
        <w:rPr>
          <w:lang w:val="en-GB"/>
        </w:rPr>
        <w:t>条</w:t>
      </w:r>
      <w:r w:rsidR="0039075D">
        <w:rPr>
          <w:lang w:val="en-GB"/>
        </w:rPr>
        <w:t>)</w:t>
      </w:r>
      <w:r w:rsidR="0039075D" w:rsidRPr="00207282">
        <w:rPr>
          <w:rFonts w:hint="eastAsia"/>
          <w:lang w:val="en-GB"/>
        </w:rPr>
        <w:t>。</w:t>
      </w:r>
    </w:p>
    <w:p w:rsidR="0039075D" w:rsidRPr="00207282" w:rsidRDefault="0039075D" w:rsidP="0039075D">
      <w:pPr>
        <w:pStyle w:val="SingleTxtGC"/>
        <w:rPr>
          <w:rFonts w:eastAsia="SimHei"/>
          <w:lang w:val="en-GB"/>
        </w:rPr>
      </w:pPr>
      <w:r w:rsidRPr="00207282">
        <w:rPr>
          <w:rFonts w:eastAsia="SimHei" w:hint="eastAsia"/>
          <w:lang w:val="en-GB"/>
        </w:rPr>
        <w:t>缔约国应修订《刑法》</w:t>
      </w:r>
      <w:r>
        <w:rPr>
          <w:rFonts w:eastAsia="SimHei" w:hint="eastAsia"/>
          <w:lang w:val="en-GB"/>
        </w:rPr>
        <w:t>，</w:t>
      </w:r>
      <w:r w:rsidRPr="00207282">
        <w:rPr>
          <w:rFonts w:eastAsia="SimHei" w:hint="eastAsia"/>
          <w:lang w:val="en-GB"/>
        </w:rPr>
        <w:t>尤其是关于酷刑定义的</w:t>
      </w:r>
      <w:r w:rsidRPr="00207282">
        <w:rPr>
          <w:rFonts w:eastAsia="SimHei"/>
          <w:lang w:val="en-GB"/>
        </w:rPr>
        <w:t>第</w:t>
      </w:r>
      <w:r w:rsidRPr="00207282">
        <w:rPr>
          <w:rFonts w:eastAsia="SimHei"/>
          <w:lang w:val="en-GB"/>
        </w:rPr>
        <w:t>295</w:t>
      </w:r>
      <w:r w:rsidRPr="00207282">
        <w:rPr>
          <w:rFonts w:eastAsia="SimHei"/>
          <w:lang w:val="en-GB"/>
        </w:rPr>
        <w:t>条第</w:t>
      </w:r>
      <w:r w:rsidRPr="00207282">
        <w:rPr>
          <w:rFonts w:eastAsia="SimHei"/>
          <w:lang w:val="en-GB"/>
        </w:rPr>
        <w:t>1</w:t>
      </w:r>
      <w:r w:rsidRPr="00207282">
        <w:rPr>
          <w:rFonts w:eastAsia="SimHei"/>
          <w:lang w:val="en-GB"/>
        </w:rPr>
        <w:t>款</w:t>
      </w:r>
      <w:r>
        <w:rPr>
          <w:rFonts w:eastAsia="SimHei" w:hint="eastAsia"/>
          <w:lang w:val="en-GB"/>
        </w:rPr>
        <w:t>，</w:t>
      </w:r>
      <w:r w:rsidRPr="00207282">
        <w:rPr>
          <w:rFonts w:eastAsia="SimHei" w:hint="eastAsia"/>
          <w:lang w:val="en-GB"/>
        </w:rPr>
        <w:t>使之与《公约》第</w:t>
      </w:r>
      <w:r w:rsidRPr="00207282">
        <w:rPr>
          <w:rFonts w:eastAsia="SimHei" w:hint="eastAsia"/>
          <w:lang w:val="en-GB"/>
        </w:rPr>
        <w:t>1</w:t>
      </w:r>
      <w:r w:rsidRPr="00207282">
        <w:rPr>
          <w:rFonts w:eastAsia="SimHei" w:hint="eastAsia"/>
          <w:lang w:val="en-GB"/>
        </w:rPr>
        <w:t>条完全吻合。缔约国尤其应在酷刑定义中列入为提取信息、惩罚、恫吓或胁迫第三者所采取的做法。</w:t>
      </w:r>
    </w:p>
    <w:p w:rsidR="0039075D" w:rsidRPr="00207282" w:rsidRDefault="0039075D" w:rsidP="0039075D">
      <w:pPr>
        <w:pStyle w:val="H23GC"/>
        <w:rPr>
          <w:lang w:val="en-GB"/>
        </w:rPr>
      </w:pPr>
      <w:r w:rsidRPr="00207282">
        <w:rPr>
          <w:lang w:val="en-GB"/>
        </w:rPr>
        <w:tab/>
      </w:r>
      <w:r w:rsidRPr="00207282">
        <w:rPr>
          <w:lang w:val="en-GB"/>
        </w:rPr>
        <w:tab/>
      </w:r>
      <w:r w:rsidRPr="00207282">
        <w:rPr>
          <w:rFonts w:hint="eastAsia"/>
          <w:lang w:val="en-GB"/>
        </w:rPr>
        <w:t>绝对禁止酷刑</w:t>
      </w:r>
    </w:p>
    <w:p w:rsidR="0039075D" w:rsidRPr="00207282" w:rsidRDefault="002B5675" w:rsidP="0039075D">
      <w:pPr>
        <w:pStyle w:val="SingleTxtGC"/>
        <w:rPr>
          <w:lang w:val="en-GB"/>
        </w:rPr>
      </w:pPr>
      <w:r>
        <w:rPr>
          <w:rFonts w:hint="eastAsia"/>
          <w:lang w:val="en-GB"/>
        </w:rPr>
        <w:t>(</w:t>
      </w:r>
      <w:r>
        <w:rPr>
          <w:lang w:val="en-GB"/>
        </w:rPr>
        <w:t>9</w:t>
      </w:r>
      <w:r>
        <w:rPr>
          <w:rFonts w:hint="eastAsia"/>
          <w:lang w:val="en-GB"/>
        </w:rPr>
        <w:t>)</w:t>
      </w:r>
      <w:r w:rsidR="0039075D">
        <w:rPr>
          <w:rFonts w:hint="eastAsia"/>
          <w:lang w:val="en-GB"/>
        </w:rPr>
        <w:t xml:space="preserve">  </w:t>
      </w:r>
      <w:r w:rsidR="0039075D" w:rsidRPr="00207282">
        <w:rPr>
          <w:rFonts w:hint="eastAsia"/>
          <w:lang w:val="en-GB"/>
        </w:rPr>
        <w:t>委员会关切缔约国以必须恢复</w:t>
      </w:r>
      <w:r w:rsidR="0039075D" w:rsidRPr="00207282">
        <w:rPr>
          <w:lang w:val="en-GB"/>
        </w:rPr>
        <w:t>卡萨芒斯</w:t>
      </w:r>
      <w:r w:rsidR="0039075D" w:rsidRPr="00207282">
        <w:rPr>
          <w:rFonts w:hint="eastAsia"/>
          <w:lang w:val="en-GB"/>
        </w:rPr>
        <w:t>当地的和平局面为重</w:t>
      </w:r>
      <w:r w:rsidR="0039075D">
        <w:rPr>
          <w:rFonts w:hint="eastAsia"/>
          <w:lang w:val="en-GB"/>
        </w:rPr>
        <w:t>，</w:t>
      </w:r>
      <w:r w:rsidR="0039075D" w:rsidRPr="00207282">
        <w:rPr>
          <w:rFonts w:hint="eastAsia"/>
          <w:lang w:val="en-GB"/>
        </w:rPr>
        <w:t>作为针对该地情势颁布赦免法的理由。委员会重申其关切缔约国的法律不应纵容酷刑或违反《公约》第</w:t>
      </w:r>
      <w:r w:rsidR="0039075D" w:rsidRPr="00207282">
        <w:rPr>
          <w:rFonts w:hint="eastAsia"/>
          <w:lang w:val="en-GB"/>
        </w:rPr>
        <w:t>2</w:t>
      </w:r>
      <w:r w:rsidR="0039075D" w:rsidRPr="00207282">
        <w:rPr>
          <w:rFonts w:hint="eastAsia"/>
          <w:lang w:val="en-GB"/>
        </w:rPr>
        <w:t>条的行径不受惩罚的现象。《公约》第</w:t>
      </w:r>
      <w:r w:rsidR="0039075D" w:rsidRPr="00207282">
        <w:rPr>
          <w:rFonts w:hint="eastAsia"/>
          <w:lang w:val="en-GB"/>
        </w:rPr>
        <w:t>2</w:t>
      </w:r>
      <w:r w:rsidR="0039075D" w:rsidRPr="00207282">
        <w:rPr>
          <w:rFonts w:hint="eastAsia"/>
          <w:lang w:val="en-GB"/>
        </w:rPr>
        <w:t>条阐明不得援用“国内政局动荡”为施行酷刑的辩解理由</w:t>
      </w:r>
      <w:r w:rsidR="0039075D">
        <w:rPr>
          <w:lang w:val="en-GB"/>
        </w:rPr>
        <w:t>(</w:t>
      </w:r>
      <w:r w:rsidR="0039075D" w:rsidRPr="00207282">
        <w:rPr>
          <w:lang w:val="en-GB"/>
        </w:rPr>
        <w:t>第</w:t>
      </w:r>
      <w:r w:rsidR="0039075D" w:rsidRPr="00207282">
        <w:rPr>
          <w:lang w:val="en-GB"/>
        </w:rPr>
        <w:t>2</w:t>
      </w:r>
      <w:r w:rsidR="0039075D" w:rsidRPr="00207282">
        <w:rPr>
          <w:lang w:val="en-GB"/>
        </w:rPr>
        <w:t>条</w:t>
      </w:r>
      <w:r w:rsidR="0039075D">
        <w:rPr>
          <w:lang w:val="en-GB"/>
        </w:rPr>
        <w:t>)</w:t>
      </w:r>
      <w:r w:rsidR="0039075D" w:rsidRPr="00207282">
        <w:rPr>
          <w:rFonts w:hint="eastAsia"/>
          <w:lang w:val="en-GB"/>
        </w:rPr>
        <w:t>。</w:t>
      </w:r>
    </w:p>
    <w:p w:rsidR="0039075D" w:rsidRPr="00207282" w:rsidRDefault="0039075D" w:rsidP="0039075D">
      <w:pPr>
        <w:pStyle w:val="SingleTxtGC"/>
        <w:rPr>
          <w:rFonts w:eastAsia="SimHei" w:hint="eastAsia"/>
          <w:lang w:val="en-GB"/>
        </w:rPr>
      </w:pPr>
      <w:r w:rsidRPr="00207282">
        <w:rPr>
          <w:rFonts w:eastAsia="SimHei" w:hint="eastAsia"/>
          <w:lang w:val="en-GB"/>
        </w:rPr>
        <w:t>鉴于委员会的第</w:t>
      </w:r>
      <w:r w:rsidRPr="00207282">
        <w:rPr>
          <w:rFonts w:eastAsia="SimHei" w:hint="eastAsia"/>
          <w:lang w:val="en-GB"/>
        </w:rPr>
        <w:t>2</w:t>
      </w:r>
      <w:r w:rsidRPr="00207282">
        <w:rPr>
          <w:rFonts w:eastAsia="SimHei" w:hint="eastAsia"/>
          <w:lang w:val="en-GB"/>
        </w:rPr>
        <w:t>号</w:t>
      </w:r>
      <w:r>
        <w:rPr>
          <w:rFonts w:eastAsia="SimHei"/>
          <w:lang w:val="en-GB"/>
        </w:rPr>
        <w:t>(</w:t>
      </w:r>
      <w:r w:rsidRPr="00207282">
        <w:rPr>
          <w:rFonts w:eastAsia="SimHei"/>
          <w:lang w:val="en-GB"/>
        </w:rPr>
        <w:t>CAT</w:t>
      </w:r>
      <w:r>
        <w:rPr>
          <w:rFonts w:eastAsia="SimHei"/>
          <w:lang w:val="en-GB"/>
        </w:rPr>
        <w:t>/</w:t>
      </w:r>
      <w:r w:rsidRPr="00207282">
        <w:rPr>
          <w:rFonts w:eastAsia="SimHei"/>
          <w:lang w:val="en-GB"/>
        </w:rPr>
        <w:t>C</w:t>
      </w:r>
      <w:r>
        <w:rPr>
          <w:rFonts w:eastAsia="SimHei"/>
          <w:lang w:val="en-GB"/>
        </w:rPr>
        <w:t>/</w:t>
      </w:r>
      <w:r w:rsidRPr="00207282">
        <w:rPr>
          <w:rFonts w:eastAsia="SimHei"/>
          <w:lang w:val="en-GB"/>
        </w:rPr>
        <w:t>GC</w:t>
      </w:r>
      <w:r>
        <w:rPr>
          <w:rFonts w:eastAsia="SimHei"/>
          <w:lang w:val="en-GB"/>
        </w:rPr>
        <w:t>/</w:t>
      </w:r>
      <w:r w:rsidRPr="00207282">
        <w:rPr>
          <w:rFonts w:eastAsia="SimHei"/>
          <w:lang w:val="en-GB"/>
        </w:rPr>
        <w:t>2</w:t>
      </w:r>
      <w:r>
        <w:rPr>
          <w:rFonts w:eastAsia="SimHei"/>
          <w:lang w:val="en-GB"/>
        </w:rPr>
        <w:t>)</w:t>
      </w:r>
      <w:r w:rsidRPr="00207282">
        <w:rPr>
          <w:rFonts w:eastAsia="SimHei" w:hint="eastAsia"/>
          <w:lang w:val="en-GB"/>
        </w:rPr>
        <w:t>和第</w:t>
      </w:r>
      <w:r w:rsidRPr="00207282">
        <w:rPr>
          <w:rFonts w:eastAsia="SimHei" w:hint="eastAsia"/>
          <w:lang w:val="en-GB"/>
        </w:rPr>
        <w:t>3</w:t>
      </w:r>
      <w:r w:rsidRPr="00207282">
        <w:rPr>
          <w:rFonts w:eastAsia="SimHei" w:hint="eastAsia"/>
          <w:lang w:val="en-GB"/>
        </w:rPr>
        <w:t>号</w:t>
      </w:r>
      <w:r>
        <w:rPr>
          <w:rFonts w:eastAsia="SimHei"/>
          <w:lang w:val="en-GB"/>
        </w:rPr>
        <w:t>(</w:t>
      </w:r>
      <w:r w:rsidRPr="00207282">
        <w:rPr>
          <w:rFonts w:eastAsia="SimHei"/>
          <w:lang w:val="en-GB"/>
        </w:rPr>
        <w:t>CAT</w:t>
      </w:r>
      <w:r>
        <w:rPr>
          <w:rFonts w:eastAsia="SimHei"/>
          <w:lang w:val="en-GB"/>
        </w:rPr>
        <w:t>/</w:t>
      </w:r>
      <w:r w:rsidRPr="00207282">
        <w:rPr>
          <w:rFonts w:eastAsia="SimHei"/>
          <w:lang w:val="en-GB"/>
        </w:rPr>
        <w:t>C</w:t>
      </w:r>
      <w:r>
        <w:rPr>
          <w:rFonts w:eastAsia="SimHei"/>
          <w:lang w:val="en-GB"/>
        </w:rPr>
        <w:t>/</w:t>
      </w:r>
      <w:r w:rsidRPr="00207282">
        <w:rPr>
          <w:rFonts w:eastAsia="SimHei"/>
          <w:lang w:val="en-GB"/>
        </w:rPr>
        <w:t>GC</w:t>
      </w:r>
      <w:r>
        <w:rPr>
          <w:rFonts w:eastAsia="SimHei"/>
          <w:lang w:val="en-GB"/>
        </w:rPr>
        <w:t>/</w:t>
      </w:r>
      <w:r w:rsidRPr="00207282">
        <w:rPr>
          <w:rFonts w:eastAsia="SimHei"/>
          <w:lang w:val="en-GB"/>
        </w:rPr>
        <w:t>3</w:t>
      </w:r>
      <w:r>
        <w:rPr>
          <w:rFonts w:eastAsia="SimHei"/>
          <w:lang w:val="en-GB"/>
        </w:rPr>
        <w:t>)</w:t>
      </w:r>
      <w:r w:rsidRPr="00207282">
        <w:rPr>
          <w:rFonts w:eastAsia="SimHei" w:hint="eastAsia"/>
          <w:lang w:val="en-GB"/>
        </w:rPr>
        <w:t>一般性意见</w:t>
      </w:r>
      <w:r>
        <w:rPr>
          <w:rFonts w:eastAsia="SimHei" w:hint="eastAsia"/>
          <w:lang w:val="en-GB"/>
        </w:rPr>
        <w:t>，</w:t>
      </w:r>
      <w:r w:rsidRPr="00207282">
        <w:rPr>
          <w:rFonts w:eastAsia="SimHei" w:hint="eastAsia"/>
          <w:lang w:val="en-GB"/>
        </w:rPr>
        <w:t>委员会认为上述阻碍及时和公正的追究、惩罚酷刑或虐待行为施行者的大赦</w:t>
      </w:r>
      <w:r>
        <w:rPr>
          <w:rFonts w:eastAsia="SimHei" w:hint="eastAsia"/>
          <w:lang w:val="en-GB"/>
        </w:rPr>
        <w:t>，</w:t>
      </w:r>
      <w:r w:rsidRPr="00207282">
        <w:rPr>
          <w:rFonts w:eastAsia="SimHei" w:hint="eastAsia"/>
          <w:lang w:val="en-GB"/>
        </w:rPr>
        <w:t>或其它阻遏藉口均违反了不得减损禁止酷刑规定的原则。这些均构成了阻止</w:t>
      </w:r>
      <w:r>
        <w:rPr>
          <w:rFonts w:eastAsia="SimHei" w:hint="eastAsia"/>
          <w:lang w:val="en-GB"/>
        </w:rPr>
        <w:t>受害人</w:t>
      </w:r>
      <w:r w:rsidRPr="00207282">
        <w:rPr>
          <w:rFonts w:eastAsia="SimHei" w:hint="eastAsia"/>
          <w:lang w:val="en-GB"/>
        </w:rPr>
        <w:t>寻求补救</w:t>
      </w:r>
      <w:r>
        <w:rPr>
          <w:rFonts w:eastAsia="SimHei" w:hint="eastAsia"/>
          <w:lang w:val="en-GB"/>
        </w:rPr>
        <w:t>，</w:t>
      </w:r>
      <w:r w:rsidRPr="00207282">
        <w:rPr>
          <w:rFonts w:eastAsia="SimHei" w:hint="eastAsia"/>
          <w:lang w:val="en-GB"/>
        </w:rPr>
        <w:t>不可容忍的障碍</w:t>
      </w:r>
      <w:r>
        <w:rPr>
          <w:rFonts w:eastAsia="SimHei" w:hint="eastAsia"/>
          <w:lang w:val="en-GB"/>
        </w:rPr>
        <w:t>，</w:t>
      </w:r>
      <w:r w:rsidRPr="00207282">
        <w:rPr>
          <w:rFonts w:eastAsia="SimHei" w:hint="eastAsia"/>
          <w:lang w:val="en-GB"/>
        </w:rPr>
        <w:t>并将加剧滋长有罪不罚的风气。有鉴于此</w:t>
      </w:r>
      <w:r>
        <w:rPr>
          <w:rFonts w:eastAsia="SimHei" w:hint="eastAsia"/>
          <w:lang w:val="en-GB"/>
        </w:rPr>
        <w:t>，</w:t>
      </w:r>
      <w:r w:rsidRPr="00207282">
        <w:rPr>
          <w:rFonts w:eastAsia="SimHei" w:hint="eastAsia"/>
          <w:lang w:val="en-GB"/>
        </w:rPr>
        <w:t>委员会敦请缔约国废除对酷刑或虐待行为的任何赦免</w:t>
      </w:r>
      <w:r>
        <w:rPr>
          <w:rFonts w:eastAsia="SimHei" w:hint="eastAsia"/>
          <w:lang w:val="en-GB"/>
        </w:rPr>
        <w:t>，</w:t>
      </w:r>
      <w:r w:rsidRPr="00207282">
        <w:rPr>
          <w:rFonts w:eastAsia="SimHei" w:hint="eastAsia"/>
          <w:lang w:val="en-GB"/>
        </w:rPr>
        <w:t>并向委员会通报有关为</w:t>
      </w:r>
      <w:r w:rsidRPr="00207282">
        <w:rPr>
          <w:rFonts w:eastAsia="SimHei"/>
          <w:lang w:val="en-GB"/>
        </w:rPr>
        <w:t>卡萨芒斯</w:t>
      </w:r>
      <w:r w:rsidRPr="00207282">
        <w:rPr>
          <w:rFonts w:eastAsia="SimHei" w:hint="eastAsia"/>
          <w:lang w:val="en-GB"/>
        </w:rPr>
        <w:t>酷刑</w:t>
      </w:r>
      <w:r>
        <w:rPr>
          <w:rFonts w:eastAsia="SimHei" w:hint="eastAsia"/>
          <w:lang w:val="en-GB"/>
        </w:rPr>
        <w:t>受害人</w:t>
      </w:r>
      <w:r w:rsidRPr="00207282">
        <w:rPr>
          <w:rFonts w:eastAsia="SimHei" w:hint="eastAsia"/>
          <w:lang w:val="en-GB"/>
        </w:rPr>
        <w:t>提供补救的详实情况。</w:t>
      </w:r>
    </w:p>
    <w:p w:rsidR="0039075D" w:rsidRPr="00207282" w:rsidRDefault="0039075D" w:rsidP="0039075D">
      <w:pPr>
        <w:pStyle w:val="H23GC"/>
        <w:rPr>
          <w:rFonts w:hint="eastAsia"/>
          <w:lang w:val="en-GB"/>
        </w:rPr>
      </w:pPr>
      <w:r w:rsidRPr="00207282">
        <w:rPr>
          <w:lang w:val="en-GB"/>
        </w:rPr>
        <w:tab/>
      </w:r>
      <w:r w:rsidRPr="00207282">
        <w:rPr>
          <w:lang w:val="en-GB"/>
        </w:rPr>
        <w:tab/>
      </w:r>
      <w:r w:rsidRPr="00207282">
        <w:rPr>
          <w:rFonts w:hint="eastAsia"/>
          <w:lang w:val="en-GB"/>
        </w:rPr>
        <w:t>基本法律保障</w:t>
      </w:r>
    </w:p>
    <w:p w:rsidR="0039075D" w:rsidRPr="00207282" w:rsidRDefault="002B5675" w:rsidP="0039075D">
      <w:pPr>
        <w:pStyle w:val="SingleTxtGC"/>
        <w:rPr>
          <w:rFonts w:hint="eastAsia"/>
          <w:lang w:val="en-GB"/>
        </w:rPr>
      </w:pPr>
      <w:r>
        <w:rPr>
          <w:rFonts w:hint="eastAsia"/>
          <w:lang w:val="en-GB"/>
        </w:rPr>
        <w:t>(</w:t>
      </w:r>
      <w:r>
        <w:rPr>
          <w:lang w:val="en-GB"/>
        </w:rPr>
        <w:t>10</w:t>
      </w:r>
      <w:r>
        <w:rPr>
          <w:rFonts w:hint="eastAsia"/>
          <w:lang w:val="en-GB"/>
        </w:rPr>
        <w:t>)</w:t>
      </w:r>
      <w:r w:rsidR="0039075D">
        <w:rPr>
          <w:rFonts w:hint="eastAsia"/>
          <w:lang w:val="en-GB"/>
        </w:rPr>
        <w:t xml:space="preserve">  </w:t>
      </w:r>
      <w:r w:rsidR="0039075D" w:rsidRPr="00207282">
        <w:rPr>
          <w:rFonts w:hint="eastAsia"/>
          <w:lang w:val="en-GB"/>
        </w:rPr>
        <w:t>委员会关切</w:t>
      </w:r>
      <w:r w:rsidR="0039075D">
        <w:rPr>
          <w:rFonts w:hint="eastAsia"/>
          <w:lang w:val="en-GB"/>
        </w:rPr>
        <w:t>，</w:t>
      </w:r>
      <w:r w:rsidR="0039075D" w:rsidRPr="00207282">
        <w:rPr>
          <w:rFonts w:hint="eastAsia"/>
          <w:lang w:val="en-GB"/>
        </w:rPr>
        <w:t>尤其鉴于立法规定从被拘留的第二十五个小时起才可寻求律师的援助</w:t>
      </w:r>
      <w:r w:rsidR="0039075D">
        <w:rPr>
          <w:rFonts w:hint="eastAsia"/>
          <w:lang w:val="en-GB"/>
        </w:rPr>
        <w:t>，</w:t>
      </w:r>
      <w:r w:rsidR="0039075D" w:rsidRPr="00207282">
        <w:rPr>
          <w:rFonts w:hint="eastAsia"/>
          <w:lang w:val="en-GB"/>
        </w:rPr>
        <w:t>而且由一名独立医生进行体检的权利亦未曾得到系统的遵循</w:t>
      </w:r>
      <w:r w:rsidR="0039075D">
        <w:rPr>
          <w:rFonts w:hint="eastAsia"/>
          <w:lang w:val="en-GB"/>
        </w:rPr>
        <w:t>，被拘留人</w:t>
      </w:r>
      <w:r w:rsidR="0039075D" w:rsidRPr="00207282">
        <w:rPr>
          <w:rFonts w:hint="eastAsia"/>
          <w:lang w:val="en-GB"/>
        </w:rPr>
        <w:t>实际上从被剥夺了自由即刻起</w:t>
      </w:r>
      <w:r w:rsidR="0039075D">
        <w:rPr>
          <w:rFonts w:hint="eastAsia"/>
          <w:lang w:val="en-GB"/>
        </w:rPr>
        <w:t>，</w:t>
      </w:r>
      <w:r w:rsidR="0039075D" w:rsidRPr="00207282">
        <w:rPr>
          <w:rFonts w:hint="eastAsia"/>
          <w:lang w:val="en-GB"/>
        </w:rPr>
        <w:t>即丧失了其应享有的一切基本权利。委员会仍深为关切</w:t>
      </w:r>
      <w:r w:rsidR="0039075D">
        <w:rPr>
          <w:rFonts w:hint="eastAsia"/>
          <w:lang w:val="en-GB"/>
        </w:rPr>
        <w:t>，</w:t>
      </w:r>
      <w:r w:rsidR="0039075D" w:rsidRPr="00207282">
        <w:rPr>
          <w:rFonts w:hint="eastAsia"/>
          <w:lang w:val="en-GB"/>
        </w:rPr>
        <w:t>所谓的“推诿扯皮”</w:t>
      </w:r>
      <w:r w:rsidR="0039075D">
        <w:rPr>
          <w:rFonts w:hint="eastAsia"/>
          <w:lang w:val="en-GB"/>
        </w:rPr>
        <w:t>(</w:t>
      </w:r>
      <w:r w:rsidR="0039075D" w:rsidRPr="00207282">
        <w:rPr>
          <w:i/>
          <w:lang w:val="en-GB"/>
        </w:rPr>
        <w:t>retour de parquet</w:t>
      </w:r>
      <w:r w:rsidR="0039075D">
        <w:rPr>
          <w:rFonts w:hint="eastAsia"/>
          <w:lang w:val="en-GB"/>
        </w:rPr>
        <w:t>)</w:t>
      </w:r>
      <w:r w:rsidR="0039075D" w:rsidRPr="00207282">
        <w:rPr>
          <w:rFonts w:hint="eastAsia"/>
          <w:lang w:val="en-GB"/>
        </w:rPr>
        <w:t>做法</w:t>
      </w:r>
      <w:r w:rsidR="0039075D">
        <w:rPr>
          <w:rFonts w:hint="eastAsia"/>
          <w:lang w:val="en-GB"/>
        </w:rPr>
        <w:t>，</w:t>
      </w:r>
      <w:r w:rsidR="0039075D" w:rsidRPr="00207282">
        <w:rPr>
          <w:rFonts w:hint="eastAsia"/>
          <w:lang w:val="en-GB"/>
        </w:rPr>
        <w:t>延长了那些被检控方扣留的被拘者的羁押期</w:t>
      </w:r>
      <w:r w:rsidR="0039075D">
        <w:rPr>
          <w:rFonts w:hint="eastAsia"/>
          <w:lang w:val="en-GB"/>
        </w:rPr>
        <w:t>，</w:t>
      </w:r>
      <w:r w:rsidR="0039075D" w:rsidRPr="00207282">
        <w:rPr>
          <w:rFonts w:hint="eastAsia"/>
          <w:lang w:val="en-GB"/>
        </w:rPr>
        <w:t>违反了将</w:t>
      </w:r>
      <w:r w:rsidR="0039075D">
        <w:rPr>
          <w:rFonts w:hint="eastAsia"/>
          <w:lang w:val="en-GB"/>
        </w:rPr>
        <w:t>被拘留人</w:t>
      </w:r>
      <w:r w:rsidR="0039075D" w:rsidRPr="00207282">
        <w:rPr>
          <w:rFonts w:hint="eastAsia"/>
          <w:lang w:val="en-GB"/>
        </w:rPr>
        <w:t>及时送交法官的权利。委员会还注意到</w:t>
      </w:r>
      <w:r w:rsidR="0039075D">
        <w:rPr>
          <w:rFonts w:hint="eastAsia"/>
          <w:lang w:val="en-GB"/>
        </w:rPr>
        <w:t>，</w:t>
      </w:r>
      <w:r w:rsidR="0039075D" w:rsidRPr="00207282">
        <w:rPr>
          <w:rFonts w:hint="eastAsia"/>
          <w:lang w:val="en-GB"/>
        </w:rPr>
        <w:t>塞内加尔</w:t>
      </w:r>
      <w:r w:rsidR="0039075D">
        <w:rPr>
          <w:rFonts w:hint="eastAsia"/>
          <w:lang w:val="en-GB"/>
        </w:rPr>
        <w:t>，</w:t>
      </w:r>
      <w:r w:rsidR="0039075D" w:rsidRPr="00207282">
        <w:rPr>
          <w:rFonts w:hint="eastAsia"/>
          <w:lang w:val="en-GB"/>
        </w:rPr>
        <w:t>尤其是境内一些偏远地区律师人手短缺的状况</w:t>
      </w:r>
      <w:r w:rsidR="0039075D">
        <w:rPr>
          <w:lang w:val="en-GB"/>
        </w:rPr>
        <w:t>(</w:t>
      </w:r>
      <w:r w:rsidR="0039075D" w:rsidRPr="00207282">
        <w:rPr>
          <w:lang w:val="en-GB"/>
        </w:rPr>
        <w:t>第</w:t>
      </w:r>
      <w:r w:rsidR="0039075D" w:rsidRPr="00207282">
        <w:rPr>
          <w:lang w:val="en-GB"/>
        </w:rPr>
        <w:t>2</w:t>
      </w:r>
      <w:r w:rsidR="0039075D" w:rsidRPr="00207282">
        <w:rPr>
          <w:lang w:val="en-GB"/>
        </w:rPr>
        <w:t>、</w:t>
      </w:r>
      <w:r w:rsidR="0039075D" w:rsidRPr="00207282">
        <w:rPr>
          <w:lang w:val="en-GB"/>
        </w:rPr>
        <w:t>11</w:t>
      </w:r>
      <w:r w:rsidR="0039075D" w:rsidRPr="00207282">
        <w:rPr>
          <w:lang w:val="en-GB"/>
        </w:rPr>
        <w:t>和</w:t>
      </w:r>
      <w:r w:rsidR="0039075D" w:rsidRPr="00207282">
        <w:rPr>
          <w:lang w:val="en-GB"/>
        </w:rPr>
        <w:t>12</w:t>
      </w:r>
      <w:r w:rsidR="0039075D" w:rsidRPr="00207282">
        <w:rPr>
          <w:lang w:val="en-GB"/>
        </w:rPr>
        <w:t>条</w:t>
      </w:r>
      <w:r w:rsidR="0039075D">
        <w:rPr>
          <w:lang w:val="en-GB"/>
        </w:rPr>
        <w:t>)</w:t>
      </w:r>
      <w:r w:rsidR="0039075D" w:rsidRPr="00207282">
        <w:rPr>
          <w:rFonts w:hint="eastAsia"/>
          <w:lang w:val="en-GB"/>
        </w:rPr>
        <w:t>。</w:t>
      </w:r>
    </w:p>
    <w:p w:rsidR="0039075D" w:rsidRPr="00207282" w:rsidRDefault="0039075D" w:rsidP="0039075D">
      <w:pPr>
        <w:pStyle w:val="SingleTxtGC"/>
        <w:rPr>
          <w:rFonts w:eastAsia="SimHei"/>
          <w:lang w:val="en-GB"/>
        </w:rPr>
      </w:pPr>
      <w:r w:rsidRPr="00207282">
        <w:rPr>
          <w:rFonts w:eastAsia="SimHei"/>
          <w:lang w:val="en-GB"/>
        </w:rPr>
        <w:t>缔约国应</w:t>
      </w:r>
      <w:r>
        <w:rPr>
          <w:rFonts w:eastAsia="SimHei"/>
          <w:lang w:val="en-GB"/>
        </w:rPr>
        <w:t>：</w:t>
      </w:r>
    </w:p>
    <w:p w:rsidR="0039075D" w:rsidRPr="00207282" w:rsidRDefault="0039075D" w:rsidP="0039075D">
      <w:pPr>
        <w:pStyle w:val="SingleTxtGC"/>
        <w:numPr>
          <w:ilvl w:val="0"/>
          <w:numId w:val="78"/>
        </w:numPr>
        <w:rPr>
          <w:rFonts w:eastAsia="SimHei"/>
          <w:lang w:val="en-GB"/>
        </w:rPr>
      </w:pPr>
      <w:r w:rsidRPr="00207282">
        <w:rPr>
          <w:rFonts w:eastAsia="SimHei"/>
          <w:lang w:val="en-GB"/>
        </w:rPr>
        <w:t>毫不拖延地采取有效步骤</w:t>
      </w:r>
      <w:r>
        <w:rPr>
          <w:rFonts w:eastAsia="SimHei" w:hint="eastAsia"/>
          <w:lang w:val="en-GB"/>
        </w:rPr>
        <w:t>，</w:t>
      </w:r>
      <w:r w:rsidRPr="00207282">
        <w:rPr>
          <w:rFonts w:eastAsia="SimHei" w:hint="eastAsia"/>
          <w:lang w:val="en-GB"/>
        </w:rPr>
        <w:t>确保所有</w:t>
      </w:r>
      <w:r>
        <w:rPr>
          <w:rFonts w:eastAsia="SimHei"/>
          <w:lang w:val="en-GB"/>
        </w:rPr>
        <w:t>被拘留人</w:t>
      </w:r>
      <w:r w:rsidRPr="00207282">
        <w:rPr>
          <w:rFonts w:eastAsia="SimHei" w:hint="eastAsia"/>
          <w:lang w:val="en-GB"/>
        </w:rPr>
        <w:t>从他们被剥夺自由即刻起</w:t>
      </w:r>
      <w:r>
        <w:rPr>
          <w:rFonts w:eastAsia="SimHei" w:hint="eastAsia"/>
          <w:lang w:val="en-GB"/>
        </w:rPr>
        <w:t>，</w:t>
      </w:r>
      <w:r w:rsidRPr="00207282">
        <w:rPr>
          <w:rFonts w:eastAsia="SimHei" w:hint="eastAsia"/>
          <w:lang w:val="en-GB"/>
        </w:rPr>
        <w:t>在法律或和实际上均享有一切司法保障</w:t>
      </w:r>
      <w:r>
        <w:rPr>
          <w:rFonts w:eastAsia="SimHei" w:hint="eastAsia"/>
          <w:lang w:val="en-GB"/>
        </w:rPr>
        <w:t>，</w:t>
      </w:r>
      <w:r w:rsidRPr="00207282">
        <w:rPr>
          <w:rFonts w:eastAsia="SimHei" w:hint="eastAsia"/>
          <w:lang w:val="en-GB"/>
        </w:rPr>
        <w:t>尤其是被告知其遭逮捕的原因</w:t>
      </w:r>
      <w:r>
        <w:rPr>
          <w:rFonts w:eastAsia="SimHei" w:hint="eastAsia"/>
          <w:lang w:val="en-GB"/>
        </w:rPr>
        <w:t>，</w:t>
      </w:r>
      <w:r w:rsidRPr="00207282">
        <w:rPr>
          <w:rFonts w:eastAsia="SimHei" w:hint="eastAsia"/>
          <w:lang w:val="en-GB"/>
        </w:rPr>
        <w:t>包括对之</w:t>
      </w:r>
      <w:r w:rsidRPr="00207282">
        <w:rPr>
          <w:rFonts w:eastAsia="SimHei"/>
          <w:lang w:val="en-GB"/>
        </w:rPr>
        <w:t>的指控</w:t>
      </w:r>
      <w:r>
        <w:rPr>
          <w:rFonts w:eastAsia="SimHei"/>
          <w:lang w:val="en-GB"/>
        </w:rPr>
        <w:t>；</w:t>
      </w:r>
      <w:r w:rsidRPr="00207282">
        <w:rPr>
          <w:rFonts w:eastAsia="SimHei" w:hint="eastAsia"/>
          <w:lang w:val="en-GB"/>
        </w:rPr>
        <w:t>及</w:t>
      </w:r>
      <w:r w:rsidRPr="00207282">
        <w:rPr>
          <w:rFonts w:eastAsia="SimHei"/>
          <w:lang w:val="en-GB"/>
        </w:rPr>
        <w:t>时与律师接洽</w:t>
      </w:r>
      <w:r>
        <w:rPr>
          <w:rFonts w:eastAsia="SimHei"/>
          <w:lang w:val="en-GB"/>
        </w:rPr>
        <w:t>，</w:t>
      </w:r>
      <w:r w:rsidRPr="00207282">
        <w:rPr>
          <w:rFonts w:eastAsia="SimHei"/>
          <w:lang w:val="en-GB"/>
        </w:rPr>
        <w:t>且若有必要</w:t>
      </w:r>
      <w:r>
        <w:rPr>
          <w:rFonts w:eastAsia="SimHei"/>
          <w:lang w:val="en-GB"/>
        </w:rPr>
        <w:t>，</w:t>
      </w:r>
      <w:r w:rsidRPr="00207282">
        <w:rPr>
          <w:rFonts w:eastAsia="SimHei" w:hint="eastAsia"/>
          <w:lang w:val="en-GB"/>
        </w:rPr>
        <w:t>争</w:t>
      </w:r>
      <w:r w:rsidRPr="00207282">
        <w:rPr>
          <w:rFonts w:eastAsia="SimHei"/>
          <w:lang w:val="en-GB"/>
        </w:rPr>
        <w:t>取法律援助</w:t>
      </w:r>
      <w:r>
        <w:rPr>
          <w:rFonts w:eastAsia="SimHei"/>
          <w:lang w:val="en-GB"/>
        </w:rPr>
        <w:t>；</w:t>
      </w:r>
      <w:r w:rsidRPr="00207282">
        <w:rPr>
          <w:rFonts w:eastAsia="SimHei"/>
          <w:lang w:val="en-GB"/>
        </w:rPr>
        <w:t>由一位独立医生进行体检</w:t>
      </w:r>
      <w:r>
        <w:rPr>
          <w:rFonts w:eastAsia="SimHei"/>
          <w:lang w:val="en-GB"/>
        </w:rPr>
        <w:t>；</w:t>
      </w:r>
      <w:r w:rsidRPr="00207282">
        <w:rPr>
          <w:rFonts w:eastAsia="SimHei"/>
          <w:lang w:val="en-GB"/>
        </w:rPr>
        <w:t>通知亲属</w:t>
      </w:r>
      <w:r>
        <w:rPr>
          <w:rFonts w:eastAsia="SimHei"/>
          <w:lang w:val="en-GB"/>
        </w:rPr>
        <w:t>；</w:t>
      </w:r>
      <w:r w:rsidRPr="00207282">
        <w:rPr>
          <w:rFonts w:eastAsia="SimHei"/>
          <w:lang w:val="en-GB"/>
        </w:rPr>
        <w:t>并被及时送交法官等权利</w:t>
      </w:r>
      <w:r>
        <w:rPr>
          <w:rFonts w:eastAsia="SimHei"/>
          <w:lang w:val="en-GB"/>
        </w:rPr>
        <w:t>；</w:t>
      </w:r>
    </w:p>
    <w:p w:rsidR="0039075D" w:rsidRPr="00207282" w:rsidRDefault="0039075D" w:rsidP="0039075D">
      <w:pPr>
        <w:pStyle w:val="SingleTxtGC"/>
        <w:numPr>
          <w:ilvl w:val="0"/>
          <w:numId w:val="78"/>
        </w:numPr>
        <w:rPr>
          <w:rFonts w:eastAsia="SimHei"/>
          <w:lang w:val="en-GB"/>
        </w:rPr>
      </w:pPr>
      <w:r w:rsidRPr="00207282">
        <w:rPr>
          <w:rFonts w:eastAsia="SimHei"/>
          <w:lang w:val="en-GB"/>
        </w:rPr>
        <w:t>增加为司法制度</w:t>
      </w:r>
      <w:r w:rsidRPr="00207282">
        <w:rPr>
          <w:rFonts w:eastAsia="SimHei" w:hint="eastAsia"/>
          <w:lang w:val="en-GB"/>
        </w:rPr>
        <w:t>拨出的</w:t>
      </w:r>
      <w:r w:rsidRPr="00207282">
        <w:rPr>
          <w:rFonts w:eastAsia="SimHei"/>
          <w:lang w:val="en-GB"/>
        </w:rPr>
        <w:t>财力和人力资源</w:t>
      </w:r>
      <w:r>
        <w:rPr>
          <w:rFonts w:eastAsia="SimHei"/>
          <w:lang w:val="en-GB"/>
        </w:rPr>
        <w:t>，</w:t>
      </w:r>
      <w:r w:rsidRPr="00207282">
        <w:rPr>
          <w:rFonts w:eastAsia="SimHei"/>
          <w:lang w:val="en-GB"/>
        </w:rPr>
        <w:t>以期铲除所</w:t>
      </w:r>
      <w:r w:rsidRPr="00207282">
        <w:rPr>
          <w:rFonts w:eastAsia="SimHei" w:hint="eastAsia"/>
          <w:lang w:val="en-GB"/>
        </w:rPr>
        <w:t>述</w:t>
      </w:r>
      <w:r w:rsidRPr="00207282">
        <w:rPr>
          <w:rFonts w:eastAsia="SimHei"/>
          <w:lang w:val="en-GB"/>
        </w:rPr>
        <w:t>的</w:t>
      </w:r>
      <w:r>
        <w:rPr>
          <w:rFonts w:eastAsia="SimHei" w:hint="eastAsia"/>
          <w:lang w:val="en-GB"/>
        </w:rPr>
        <w:t>“</w:t>
      </w:r>
      <w:r w:rsidRPr="00207282">
        <w:rPr>
          <w:rFonts w:eastAsia="SimHei" w:hint="eastAsia"/>
          <w:lang w:val="en-GB"/>
        </w:rPr>
        <w:t>推诿</w:t>
      </w:r>
      <w:r w:rsidRPr="00207282">
        <w:rPr>
          <w:rFonts w:eastAsia="SimHei"/>
          <w:lang w:val="en-GB"/>
        </w:rPr>
        <w:t>扯皮</w:t>
      </w:r>
      <w:r>
        <w:rPr>
          <w:rFonts w:eastAsia="SimHei" w:hint="eastAsia"/>
          <w:lang w:val="en-GB"/>
        </w:rPr>
        <w:t>”</w:t>
      </w:r>
      <w:r w:rsidRPr="00207282">
        <w:rPr>
          <w:rFonts w:eastAsia="SimHei"/>
          <w:lang w:val="en-GB"/>
        </w:rPr>
        <w:t>做法</w:t>
      </w:r>
      <w:r>
        <w:rPr>
          <w:rFonts w:eastAsia="SimHei"/>
          <w:lang w:val="en-GB"/>
        </w:rPr>
        <w:t>，</w:t>
      </w:r>
      <w:r w:rsidRPr="00207282">
        <w:rPr>
          <w:rFonts w:eastAsia="SimHei"/>
          <w:lang w:val="en-GB"/>
        </w:rPr>
        <w:t>并缩短案件送交法庭</w:t>
      </w:r>
      <w:r w:rsidRPr="00207282">
        <w:rPr>
          <w:rFonts w:eastAsia="SimHei" w:hint="eastAsia"/>
          <w:lang w:val="en-GB"/>
        </w:rPr>
        <w:t>的待</w:t>
      </w:r>
      <w:r w:rsidRPr="00207282">
        <w:rPr>
          <w:rFonts w:eastAsia="SimHei"/>
          <w:lang w:val="en-GB"/>
        </w:rPr>
        <w:t>审</w:t>
      </w:r>
      <w:r w:rsidRPr="00207282">
        <w:rPr>
          <w:rFonts w:eastAsia="SimHei" w:hint="eastAsia"/>
          <w:lang w:val="en-GB"/>
        </w:rPr>
        <w:t>期</w:t>
      </w:r>
      <w:r>
        <w:rPr>
          <w:rFonts w:eastAsia="SimHei"/>
          <w:lang w:val="en-GB"/>
        </w:rPr>
        <w:t>；</w:t>
      </w:r>
    </w:p>
    <w:p w:rsidR="002B5675" w:rsidRDefault="0039075D" w:rsidP="0039075D">
      <w:pPr>
        <w:pStyle w:val="SingleTxtGC"/>
        <w:numPr>
          <w:ilvl w:val="0"/>
          <w:numId w:val="78"/>
        </w:numPr>
        <w:rPr>
          <w:rFonts w:eastAsia="SimHei"/>
        </w:rPr>
      </w:pPr>
      <w:r w:rsidRPr="00207282">
        <w:rPr>
          <w:rFonts w:eastAsia="SimHei"/>
          <w:lang w:val="en-GB"/>
        </w:rPr>
        <w:t>采取必要步骤</w:t>
      </w:r>
      <w:r>
        <w:rPr>
          <w:rFonts w:eastAsia="SimHei" w:hint="eastAsia"/>
          <w:lang w:val="en-GB"/>
        </w:rPr>
        <w:t>，</w:t>
      </w:r>
      <w:r w:rsidRPr="00207282">
        <w:rPr>
          <w:rFonts w:eastAsia="SimHei"/>
        </w:rPr>
        <w:t>增加为律师协会拨出的资源</w:t>
      </w:r>
      <w:r>
        <w:rPr>
          <w:rFonts w:eastAsia="SimHei"/>
        </w:rPr>
        <w:t>，</w:t>
      </w:r>
      <w:r w:rsidRPr="00207282">
        <w:rPr>
          <w:rFonts w:eastAsia="SimHei"/>
        </w:rPr>
        <w:t>以保障最贫困者可获得法律援助。委员会注意到代表团发言称</w:t>
      </w:r>
      <w:r>
        <w:rPr>
          <w:rFonts w:eastAsia="SimHei"/>
        </w:rPr>
        <w:t>，</w:t>
      </w:r>
      <w:r w:rsidRPr="00207282">
        <w:rPr>
          <w:rFonts w:eastAsia="SimHei"/>
        </w:rPr>
        <w:t>该国将举行讨论会</w:t>
      </w:r>
      <w:r>
        <w:rPr>
          <w:rFonts w:eastAsia="SimHei"/>
        </w:rPr>
        <w:t>，</w:t>
      </w:r>
      <w:r w:rsidRPr="00207282">
        <w:rPr>
          <w:rFonts w:eastAsia="SimHei"/>
        </w:rPr>
        <w:t>探讨从被剥夺自由的最初一刻起</w:t>
      </w:r>
      <w:r w:rsidRPr="00207282">
        <w:rPr>
          <w:rFonts w:eastAsia="SimHei" w:hint="eastAsia"/>
        </w:rPr>
        <w:t>即</w:t>
      </w:r>
      <w:r w:rsidRPr="00207282">
        <w:rPr>
          <w:rFonts w:eastAsia="SimHei"/>
        </w:rPr>
        <w:t>让律师介入的问题</w:t>
      </w:r>
      <w:r>
        <w:rPr>
          <w:rFonts w:eastAsia="SimHei"/>
        </w:rPr>
        <w:t>，</w:t>
      </w:r>
      <w:r w:rsidRPr="00207282">
        <w:rPr>
          <w:rFonts w:eastAsia="SimHei"/>
        </w:rPr>
        <w:t>并请缔约国列入资料</w:t>
      </w:r>
      <w:r>
        <w:rPr>
          <w:rFonts w:eastAsia="SimHei" w:hint="eastAsia"/>
        </w:rPr>
        <w:t>，</w:t>
      </w:r>
      <w:r w:rsidRPr="00207282">
        <w:rPr>
          <w:rFonts w:eastAsia="SimHei" w:hint="eastAsia"/>
        </w:rPr>
        <w:t>阐明</w:t>
      </w:r>
      <w:r w:rsidRPr="00207282">
        <w:rPr>
          <w:rFonts w:eastAsia="SimHei"/>
        </w:rPr>
        <w:t>为此目的采取的一些相关直接措施。</w:t>
      </w:r>
    </w:p>
    <w:p w:rsidR="0039075D" w:rsidRPr="00207282" w:rsidRDefault="002B5675" w:rsidP="002B5675">
      <w:pPr>
        <w:pStyle w:val="H23GC"/>
        <w:rPr>
          <w:lang w:val="en-GB"/>
        </w:rPr>
      </w:pPr>
      <w:r>
        <w:br w:type="page"/>
      </w:r>
      <w:r w:rsidR="0039075D" w:rsidRPr="00207282">
        <w:rPr>
          <w:lang w:val="en-GB"/>
        </w:rPr>
        <w:tab/>
      </w:r>
      <w:r w:rsidR="0039075D" w:rsidRPr="00207282">
        <w:rPr>
          <w:lang w:val="en-GB"/>
        </w:rPr>
        <w:tab/>
      </w:r>
      <w:r w:rsidR="0039075D" w:rsidRPr="00207282">
        <w:rPr>
          <w:lang w:val="en-GB"/>
        </w:rPr>
        <w:t>调查与有罪不罚现象</w:t>
      </w:r>
    </w:p>
    <w:p w:rsidR="0039075D" w:rsidRPr="00207282" w:rsidRDefault="002B5675" w:rsidP="0039075D">
      <w:pPr>
        <w:pStyle w:val="SingleTxtGC"/>
        <w:rPr>
          <w:lang w:val="en-GB"/>
        </w:rPr>
      </w:pPr>
      <w:r>
        <w:rPr>
          <w:rFonts w:hint="eastAsia"/>
          <w:lang w:val="en-GB"/>
        </w:rPr>
        <w:t>(</w:t>
      </w:r>
      <w:r>
        <w:rPr>
          <w:lang w:val="en-GB"/>
        </w:rPr>
        <w:t>11</w:t>
      </w:r>
      <w:r>
        <w:rPr>
          <w:rFonts w:hint="eastAsia"/>
          <w:lang w:val="en-GB"/>
        </w:rPr>
        <w:t>)</w:t>
      </w:r>
      <w:r w:rsidR="0039075D">
        <w:rPr>
          <w:rFonts w:hint="eastAsia"/>
          <w:lang w:val="en-GB"/>
        </w:rPr>
        <w:t xml:space="preserve">  </w:t>
      </w:r>
      <w:r w:rsidR="0039075D" w:rsidRPr="00207282">
        <w:rPr>
          <w:lang w:val="en-GB"/>
        </w:rPr>
        <w:t>委员会关切针对执法人员施行酷刑和虐待行为</w:t>
      </w:r>
      <w:r w:rsidR="0039075D">
        <w:rPr>
          <w:lang w:val="en-GB"/>
        </w:rPr>
        <w:t>，</w:t>
      </w:r>
      <w:r w:rsidR="0039075D" w:rsidRPr="00207282">
        <w:rPr>
          <w:lang w:val="en-GB"/>
        </w:rPr>
        <w:t>既不进行调查</w:t>
      </w:r>
      <w:r w:rsidR="0039075D">
        <w:rPr>
          <w:lang w:val="en-GB"/>
        </w:rPr>
        <w:t>，</w:t>
      </w:r>
      <w:r w:rsidR="0039075D" w:rsidRPr="00207282">
        <w:rPr>
          <w:lang w:val="en-GB"/>
        </w:rPr>
        <w:t>更不予追究的指控。委员会还关切</w:t>
      </w:r>
      <w:r w:rsidR="0039075D">
        <w:rPr>
          <w:lang w:val="en-GB"/>
        </w:rPr>
        <w:t>，</w:t>
      </w:r>
      <w:r w:rsidR="0039075D" w:rsidRPr="00207282">
        <w:rPr>
          <w:lang w:val="en-GB"/>
        </w:rPr>
        <w:t>对于业已启动了调查程序的案件</w:t>
      </w:r>
      <w:r w:rsidR="0039075D">
        <w:rPr>
          <w:lang w:val="en-GB"/>
        </w:rPr>
        <w:t>，</w:t>
      </w:r>
      <w:r w:rsidR="0039075D" w:rsidRPr="00207282">
        <w:rPr>
          <w:lang w:val="en-GB"/>
        </w:rPr>
        <w:t>均未及时得到落实</w:t>
      </w:r>
      <w:r w:rsidR="0039075D">
        <w:rPr>
          <w:lang w:val="en-GB"/>
        </w:rPr>
        <w:t>，</w:t>
      </w:r>
      <w:r w:rsidR="0039075D" w:rsidRPr="00207282">
        <w:rPr>
          <w:lang w:val="en-GB"/>
        </w:rPr>
        <w:t>而司法程序极为漫长拖沓</w:t>
      </w:r>
      <w:r w:rsidR="0039075D">
        <w:rPr>
          <w:lang w:val="en-GB"/>
        </w:rPr>
        <w:t>，</w:t>
      </w:r>
      <w:r w:rsidR="0039075D" w:rsidRPr="00207282">
        <w:rPr>
          <w:lang w:val="en-GB"/>
        </w:rPr>
        <w:t>包括那些诸如</w:t>
      </w:r>
      <w:r w:rsidR="0039075D" w:rsidRPr="00207282">
        <w:rPr>
          <w:lang w:val="en-GB"/>
        </w:rPr>
        <w:t>Dominique Lopy</w:t>
      </w:r>
      <w:r w:rsidR="0039075D" w:rsidRPr="00207282">
        <w:rPr>
          <w:lang w:val="en-GB"/>
        </w:rPr>
        <w:t>先生、</w:t>
      </w:r>
      <w:r w:rsidR="0039075D" w:rsidRPr="00207282">
        <w:rPr>
          <w:lang w:val="en-GB"/>
        </w:rPr>
        <w:t>Alioune Badara Diop</w:t>
      </w:r>
      <w:r w:rsidR="0039075D" w:rsidRPr="00207282">
        <w:rPr>
          <w:lang w:val="en-GB"/>
        </w:rPr>
        <w:t>先生、</w:t>
      </w:r>
      <w:r w:rsidR="0039075D" w:rsidRPr="00207282">
        <w:rPr>
          <w:lang w:val="en-GB"/>
        </w:rPr>
        <w:t>Abdoulaye Wade Yinghou</w:t>
      </w:r>
      <w:r w:rsidR="0039075D" w:rsidRPr="00207282">
        <w:rPr>
          <w:lang w:val="en-GB"/>
        </w:rPr>
        <w:t>先生、</w:t>
      </w:r>
      <w:r w:rsidR="0039075D" w:rsidRPr="00207282">
        <w:rPr>
          <w:lang w:val="en-GB"/>
        </w:rPr>
        <w:t>Mamadou Bakhoum</w:t>
      </w:r>
      <w:r w:rsidR="0039075D" w:rsidRPr="00207282">
        <w:rPr>
          <w:lang w:val="en-GB"/>
        </w:rPr>
        <w:t>先生和</w:t>
      </w:r>
      <w:r w:rsidR="0039075D" w:rsidRPr="00207282">
        <w:rPr>
          <w:lang w:val="en-GB"/>
        </w:rPr>
        <w:t>Fally Keïta</w:t>
      </w:r>
      <w:r w:rsidR="0039075D" w:rsidRPr="00207282">
        <w:rPr>
          <w:lang w:val="en-GB"/>
        </w:rPr>
        <w:t>先生之类因酷刑致死的案件。</w:t>
      </w:r>
      <w:r w:rsidR="0039075D" w:rsidRPr="00207282">
        <w:rPr>
          <w:rFonts w:hint="eastAsia"/>
          <w:lang w:val="en-GB"/>
        </w:rPr>
        <w:t>委员会虽</w:t>
      </w:r>
      <w:r w:rsidR="0039075D" w:rsidRPr="00207282">
        <w:rPr>
          <w:lang w:val="en-GB"/>
        </w:rPr>
        <w:t>注意到遭虐待或酷刑的</w:t>
      </w:r>
      <w:r w:rsidR="0039075D">
        <w:rPr>
          <w:lang w:val="en-GB"/>
        </w:rPr>
        <w:t>受害人</w:t>
      </w:r>
      <w:r w:rsidR="0039075D" w:rsidRPr="00207282">
        <w:rPr>
          <w:lang w:val="en-GB"/>
        </w:rPr>
        <w:t>可就案情直接向上诉法院公诉庭</w:t>
      </w:r>
      <w:r w:rsidR="0039075D" w:rsidRPr="00207282">
        <w:rPr>
          <w:rFonts w:hint="eastAsia"/>
          <w:lang w:val="en-GB"/>
        </w:rPr>
        <w:t>投</w:t>
      </w:r>
      <w:r w:rsidR="0039075D" w:rsidRPr="00207282">
        <w:rPr>
          <w:lang w:val="en-GB"/>
        </w:rPr>
        <w:t>告</w:t>
      </w:r>
      <w:r w:rsidR="0039075D">
        <w:rPr>
          <w:lang w:val="en-GB"/>
        </w:rPr>
        <w:t>，</w:t>
      </w:r>
      <w:r w:rsidR="0039075D" w:rsidRPr="00207282">
        <w:rPr>
          <w:lang w:val="en-GB"/>
        </w:rPr>
        <w:t>然而</w:t>
      </w:r>
      <w:r w:rsidR="0039075D">
        <w:rPr>
          <w:rFonts w:hint="eastAsia"/>
          <w:lang w:val="en-GB"/>
        </w:rPr>
        <w:t>，</w:t>
      </w:r>
      <w:r w:rsidR="0039075D" w:rsidRPr="00207282">
        <w:rPr>
          <w:rFonts w:hint="eastAsia"/>
          <w:lang w:val="en-GB"/>
        </w:rPr>
        <w:t>令人感到关切的是没有</w:t>
      </w:r>
      <w:r w:rsidR="0039075D" w:rsidRPr="00207282">
        <w:rPr>
          <w:lang w:val="en-GB"/>
        </w:rPr>
        <w:t>一个独立的机构</w:t>
      </w:r>
      <w:r w:rsidR="0039075D" w:rsidRPr="00207282">
        <w:rPr>
          <w:rFonts w:hint="eastAsia"/>
          <w:lang w:val="en-GB"/>
        </w:rPr>
        <w:t>来</w:t>
      </w:r>
      <w:r w:rsidR="0039075D" w:rsidRPr="00207282">
        <w:rPr>
          <w:lang w:val="en-GB"/>
        </w:rPr>
        <w:t>调查针对执法人员施行酷刑或虐待行为的指控。此外</w:t>
      </w:r>
      <w:r w:rsidR="0039075D">
        <w:rPr>
          <w:lang w:val="en-GB"/>
        </w:rPr>
        <w:t>，</w:t>
      </w:r>
      <w:r w:rsidR="0039075D" w:rsidRPr="00207282">
        <w:rPr>
          <w:lang w:val="en-GB"/>
        </w:rPr>
        <w:t>委员会仍关切卡萨芒斯区</w:t>
      </w:r>
      <w:r w:rsidR="0039075D" w:rsidRPr="00207282">
        <w:rPr>
          <w:rFonts w:hint="eastAsia"/>
          <w:lang w:val="en-GB"/>
        </w:rPr>
        <w:t>的</w:t>
      </w:r>
      <w:r w:rsidR="0039075D" w:rsidRPr="00207282">
        <w:rPr>
          <w:lang w:val="en-GB"/>
        </w:rPr>
        <w:t>杀人</w:t>
      </w:r>
      <w:r w:rsidR="0039075D" w:rsidRPr="00207282">
        <w:rPr>
          <w:rFonts w:hint="eastAsia"/>
          <w:lang w:val="en-GB"/>
        </w:rPr>
        <w:t>凶手</w:t>
      </w:r>
      <w:r w:rsidR="0039075D" w:rsidRPr="00207282">
        <w:rPr>
          <w:lang w:val="en-GB"/>
        </w:rPr>
        <w:t>一直未</w:t>
      </w:r>
      <w:r w:rsidR="0039075D" w:rsidRPr="00207282">
        <w:rPr>
          <w:rFonts w:hint="eastAsia"/>
          <w:lang w:val="en-GB"/>
        </w:rPr>
        <w:t>受审判</w:t>
      </w:r>
      <w:r w:rsidR="0039075D" w:rsidRPr="00207282">
        <w:rPr>
          <w:lang w:val="en-GB"/>
        </w:rPr>
        <w:t>罪的指控</w:t>
      </w:r>
      <w:r w:rsidR="0039075D">
        <w:rPr>
          <w:lang w:val="en-GB"/>
        </w:rPr>
        <w:t>(</w:t>
      </w:r>
      <w:r w:rsidR="0039075D" w:rsidRPr="00207282">
        <w:rPr>
          <w:lang w:val="en-GB"/>
        </w:rPr>
        <w:t>第</w:t>
      </w:r>
      <w:r w:rsidR="0039075D" w:rsidRPr="00207282">
        <w:rPr>
          <w:lang w:val="en-GB"/>
        </w:rPr>
        <w:t>2</w:t>
      </w:r>
      <w:r w:rsidR="0039075D" w:rsidRPr="00207282">
        <w:rPr>
          <w:lang w:val="en-GB"/>
        </w:rPr>
        <w:t>、</w:t>
      </w:r>
      <w:r w:rsidR="0039075D" w:rsidRPr="00207282">
        <w:rPr>
          <w:lang w:val="en-GB"/>
        </w:rPr>
        <w:t>11</w:t>
      </w:r>
      <w:r w:rsidR="0039075D" w:rsidRPr="00207282">
        <w:rPr>
          <w:lang w:val="en-GB"/>
        </w:rPr>
        <w:t>、</w:t>
      </w:r>
      <w:r w:rsidR="0039075D" w:rsidRPr="00207282">
        <w:rPr>
          <w:lang w:val="en-GB"/>
        </w:rPr>
        <w:t>12</w:t>
      </w:r>
      <w:r w:rsidR="0039075D" w:rsidRPr="00207282">
        <w:rPr>
          <w:lang w:val="en-GB"/>
        </w:rPr>
        <w:t>、</w:t>
      </w:r>
      <w:r w:rsidR="0039075D" w:rsidRPr="00207282">
        <w:rPr>
          <w:lang w:val="en-GB"/>
        </w:rPr>
        <w:t>13</w:t>
      </w:r>
      <w:r w:rsidR="0039075D" w:rsidRPr="00207282">
        <w:rPr>
          <w:lang w:val="en-GB"/>
        </w:rPr>
        <w:t>和</w:t>
      </w:r>
      <w:r w:rsidR="0039075D" w:rsidRPr="00207282">
        <w:rPr>
          <w:lang w:val="en-GB"/>
        </w:rPr>
        <w:t>16</w:t>
      </w:r>
      <w:r w:rsidR="0039075D" w:rsidRPr="00207282">
        <w:rPr>
          <w:lang w:val="en-GB"/>
        </w:rPr>
        <w:t>条</w:t>
      </w:r>
      <w:r w:rsidR="0039075D">
        <w:rPr>
          <w:lang w:val="en-GB"/>
        </w:rPr>
        <w:t>)</w:t>
      </w:r>
      <w:r w:rsidR="0039075D" w:rsidRPr="00207282">
        <w:rPr>
          <w:lang w:val="en-GB"/>
        </w:rPr>
        <w:t>。</w:t>
      </w:r>
    </w:p>
    <w:p w:rsidR="0039075D" w:rsidRPr="00207282" w:rsidRDefault="0039075D" w:rsidP="0039075D">
      <w:pPr>
        <w:pStyle w:val="SingleTxtGC"/>
        <w:rPr>
          <w:rFonts w:eastAsia="SimHei" w:hint="eastAsia"/>
          <w:lang w:val="en-GB"/>
        </w:rPr>
      </w:pPr>
      <w:r w:rsidRPr="00207282">
        <w:rPr>
          <w:rFonts w:eastAsia="SimHei"/>
          <w:lang w:val="en-GB"/>
        </w:rPr>
        <w:t>缔约国应</w:t>
      </w:r>
      <w:r>
        <w:rPr>
          <w:rFonts w:eastAsia="SimHei"/>
          <w:lang w:val="en-GB"/>
        </w:rPr>
        <w:t>：</w:t>
      </w:r>
    </w:p>
    <w:p w:rsidR="0039075D" w:rsidRPr="00207282" w:rsidRDefault="0039075D" w:rsidP="0039075D">
      <w:pPr>
        <w:pStyle w:val="SingleTxtGC"/>
        <w:numPr>
          <w:ilvl w:val="0"/>
          <w:numId w:val="72"/>
        </w:numPr>
        <w:tabs>
          <w:tab w:val="clear" w:pos="2426"/>
          <w:tab w:val="left" w:pos="2427"/>
        </w:tabs>
        <w:rPr>
          <w:rFonts w:eastAsia="SimHei"/>
          <w:lang w:val="en-GB"/>
        </w:rPr>
      </w:pPr>
      <w:r w:rsidRPr="00207282">
        <w:rPr>
          <w:rFonts w:eastAsia="SimHei"/>
          <w:lang w:val="en-GB"/>
        </w:rPr>
        <w:t>采取切实措施依法加紧</w:t>
      </w:r>
      <w:r w:rsidRPr="00207282">
        <w:rPr>
          <w:rFonts w:eastAsia="SimHei" w:hint="eastAsia"/>
          <w:lang w:val="en-GB"/>
        </w:rPr>
        <w:t>针对</w:t>
      </w:r>
      <w:r w:rsidRPr="00207282">
        <w:rPr>
          <w:rFonts w:eastAsia="SimHei"/>
          <w:lang w:val="en-GB"/>
        </w:rPr>
        <w:t>所控酷刑和虐待行为</w:t>
      </w:r>
      <w:r>
        <w:rPr>
          <w:rFonts w:eastAsia="SimHei" w:hint="eastAsia"/>
          <w:lang w:val="en-GB"/>
        </w:rPr>
        <w:t>，</w:t>
      </w:r>
      <w:r w:rsidRPr="00207282">
        <w:rPr>
          <w:rFonts w:eastAsia="SimHei"/>
          <w:lang w:val="en-GB"/>
        </w:rPr>
        <w:t>正在</w:t>
      </w:r>
      <w:r w:rsidRPr="00207282">
        <w:rPr>
          <w:rFonts w:eastAsia="SimHei" w:hint="eastAsia"/>
          <w:lang w:val="en-GB"/>
        </w:rPr>
        <w:t>开展</w:t>
      </w:r>
      <w:r w:rsidRPr="00207282">
        <w:rPr>
          <w:rFonts w:eastAsia="SimHei"/>
          <w:lang w:val="en-GB"/>
        </w:rPr>
        <w:t>的调查和刑事起诉工作</w:t>
      </w:r>
      <w:r>
        <w:rPr>
          <w:rFonts w:eastAsia="SimHei"/>
          <w:lang w:val="en-GB"/>
        </w:rPr>
        <w:t>，</w:t>
      </w:r>
      <w:r w:rsidRPr="00207282">
        <w:rPr>
          <w:rFonts w:eastAsia="SimHei"/>
          <w:lang w:val="en-GB"/>
        </w:rPr>
        <w:t>一旦案情确凿查实</w:t>
      </w:r>
      <w:r>
        <w:rPr>
          <w:rFonts w:eastAsia="SimHei"/>
          <w:lang w:val="en-GB"/>
        </w:rPr>
        <w:t>，</w:t>
      </w:r>
      <w:r w:rsidRPr="00207282">
        <w:rPr>
          <w:rFonts w:eastAsia="SimHei"/>
          <w:lang w:val="en-GB"/>
        </w:rPr>
        <w:t>即应考虑按犯罪性质轻重予以制裁和惩罚</w:t>
      </w:r>
      <w:r>
        <w:rPr>
          <w:rFonts w:eastAsia="SimHei"/>
          <w:lang w:val="en-GB"/>
        </w:rPr>
        <w:t>，</w:t>
      </w:r>
      <w:r w:rsidRPr="00207282">
        <w:rPr>
          <w:rFonts w:eastAsia="SimHei"/>
          <w:lang w:val="en-GB"/>
        </w:rPr>
        <w:t>不得将这类行为归为其它罪行从轻处罚</w:t>
      </w:r>
      <w:r>
        <w:rPr>
          <w:rFonts w:eastAsia="SimHei"/>
          <w:lang w:val="en-GB"/>
        </w:rPr>
        <w:t>；</w:t>
      </w:r>
    </w:p>
    <w:p w:rsidR="0039075D" w:rsidRPr="00207282" w:rsidRDefault="0039075D" w:rsidP="0039075D">
      <w:pPr>
        <w:pStyle w:val="SingleTxtGC"/>
        <w:numPr>
          <w:ilvl w:val="0"/>
          <w:numId w:val="72"/>
        </w:numPr>
        <w:tabs>
          <w:tab w:val="clear" w:pos="2426"/>
          <w:tab w:val="left" w:pos="2427"/>
        </w:tabs>
        <w:rPr>
          <w:rFonts w:eastAsia="SimHei"/>
          <w:lang w:val="en-GB"/>
        </w:rPr>
      </w:pPr>
      <w:r w:rsidRPr="00207282">
        <w:rPr>
          <w:rFonts w:eastAsia="SimHei"/>
          <w:lang w:val="en-GB"/>
        </w:rPr>
        <w:t>为确保实施彻底、及时和公正的调查</w:t>
      </w:r>
      <w:r>
        <w:rPr>
          <w:rFonts w:eastAsia="SimHei"/>
          <w:lang w:val="en-GB"/>
        </w:rPr>
        <w:t>，</w:t>
      </w:r>
      <w:r w:rsidRPr="00207282">
        <w:rPr>
          <w:rFonts w:eastAsia="SimHei"/>
          <w:lang w:val="en-GB"/>
        </w:rPr>
        <w:t>要设立一个独立、公正的机构针对安全部队成员所犯酷刑和虐待行为的指控展开调查</w:t>
      </w:r>
      <w:r>
        <w:rPr>
          <w:rFonts w:eastAsia="SimHei"/>
          <w:lang w:val="en-GB"/>
        </w:rPr>
        <w:t>；</w:t>
      </w:r>
    </w:p>
    <w:p w:rsidR="0039075D" w:rsidRPr="00207282" w:rsidRDefault="0039075D" w:rsidP="0039075D">
      <w:pPr>
        <w:pStyle w:val="SingleTxtGC"/>
        <w:numPr>
          <w:ilvl w:val="0"/>
          <w:numId w:val="72"/>
        </w:numPr>
        <w:tabs>
          <w:tab w:val="clear" w:pos="2426"/>
          <w:tab w:val="left" w:pos="2427"/>
        </w:tabs>
        <w:rPr>
          <w:rFonts w:eastAsia="SimHei"/>
          <w:lang w:val="en-GB"/>
        </w:rPr>
      </w:pPr>
      <w:r w:rsidRPr="00207282">
        <w:rPr>
          <w:rFonts w:eastAsia="SimHei"/>
          <w:lang w:val="en-GB"/>
        </w:rPr>
        <w:t>除了向委员会提供的上述一些个体案件情况之外</w:t>
      </w:r>
      <w:r>
        <w:rPr>
          <w:rFonts w:eastAsia="SimHei"/>
          <w:lang w:val="en-GB"/>
        </w:rPr>
        <w:t>，</w:t>
      </w:r>
      <w:r w:rsidRPr="00207282">
        <w:rPr>
          <w:rFonts w:eastAsia="SimHei"/>
          <w:lang w:val="en-GB"/>
        </w:rPr>
        <w:t>还得按要求提供资料</w:t>
      </w:r>
      <w:r>
        <w:rPr>
          <w:rFonts w:eastAsia="SimHei"/>
          <w:lang w:val="en-GB"/>
        </w:rPr>
        <w:t>，</w:t>
      </w:r>
      <w:r w:rsidRPr="00207282">
        <w:rPr>
          <w:rFonts w:eastAsia="SimHei"/>
          <w:lang w:val="en-GB"/>
        </w:rPr>
        <w:t>阐明举报怀疑施行酷刑或虐待行为公务</w:t>
      </w:r>
      <w:r w:rsidRPr="00207282">
        <w:rPr>
          <w:rFonts w:eastAsia="SimHei" w:hint="eastAsia"/>
          <w:lang w:val="en-GB"/>
        </w:rPr>
        <w:t>人</w:t>
      </w:r>
      <w:r w:rsidRPr="00207282">
        <w:rPr>
          <w:rFonts w:eastAsia="SimHei"/>
          <w:lang w:val="en-GB"/>
        </w:rPr>
        <w:t>员的数量</w:t>
      </w:r>
      <w:r>
        <w:rPr>
          <w:rFonts w:eastAsia="SimHei" w:hint="eastAsia"/>
          <w:lang w:val="en-GB"/>
        </w:rPr>
        <w:t>，</w:t>
      </w:r>
      <w:r w:rsidRPr="00207282">
        <w:rPr>
          <w:rFonts w:eastAsia="SimHei" w:hint="eastAsia"/>
          <w:lang w:val="en-GB"/>
        </w:rPr>
        <w:t>和</w:t>
      </w:r>
      <w:r w:rsidRPr="00207282">
        <w:rPr>
          <w:rFonts w:eastAsia="SimHei"/>
          <w:lang w:val="en-GB"/>
        </w:rPr>
        <w:t>随之开展的调查结果</w:t>
      </w:r>
      <w:r>
        <w:rPr>
          <w:rFonts w:eastAsia="SimHei"/>
          <w:lang w:val="en-GB"/>
        </w:rPr>
        <w:t>，</w:t>
      </w:r>
      <w:r w:rsidRPr="00207282">
        <w:rPr>
          <w:rFonts w:eastAsia="SimHei"/>
          <w:lang w:val="en-GB"/>
        </w:rPr>
        <w:t>以及由调查结果启动的任何刑事或纪律惩处程序的情况</w:t>
      </w:r>
      <w:r>
        <w:rPr>
          <w:rFonts w:eastAsia="SimHei"/>
          <w:lang w:val="en-GB"/>
        </w:rPr>
        <w:t>；</w:t>
      </w:r>
    </w:p>
    <w:p w:rsidR="0039075D" w:rsidRPr="00207282" w:rsidRDefault="0039075D" w:rsidP="0039075D">
      <w:pPr>
        <w:pStyle w:val="SingleTxtGC"/>
        <w:numPr>
          <w:ilvl w:val="0"/>
          <w:numId w:val="72"/>
        </w:numPr>
        <w:tabs>
          <w:tab w:val="clear" w:pos="2426"/>
          <w:tab w:val="left" w:pos="2427"/>
        </w:tabs>
        <w:rPr>
          <w:rFonts w:eastAsia="SimHei"/>
          <w:lang w:val="en-GB"/>
        </w:rPr>
      </w:pPr>
      <w:r w:rsidRPr="00207282">
        <w:rPr>
          <w:rFonts w:eastAsia="SimHei"/>
          <w:lang w:val="en-GB"/>
        </w:rPr>
        <w:t>向委员会提供更新补充资料</w:t>
      </w:r>
      <w:r>
        <w:rPr>
          <w:rFonts w:eastAsia="SimHei"/>
          <w:lang w:val="en-GB"/>
        </w:rPr>
        <w:t>，</w:t>
      </w:r>
      <w:r w:rsidRPr="00207282">
        <w:rPr>
          <w:rFonts w:eastAsia="SimHei"/>
          <w:lang w:val="en-GB"/>
        </w:rPr>
        <w:t>阐述就卡萨芒斯局势落实《公约》的执行情况</w:t>
      </w:r>
      <w:r>
        <w:rPr>
          <w:rFonts w:eastAsia="SimHei"/>
          <w:lang w:val="en-GB"/>
        </w:rPr>
        <w:t>，</w:t>
      </w:r>
      <w:r w:rsidRPr="00207282">
        <w:rPr>
          <w:rFonts w:eastAsia="SimHei"/>
          <w:lang w:val="en-GB"/>
        </w:rPr>
        <w:t>包括对酷刑和谋杀行为的调查结果。</w:t>
      </w:r>
    </w:p>
    <w:p w:rsidR="0039075D" w:rsidRPr="00207282" w:rsidRDefault="0039075D" w:rsidP="0039075D">
      <w:pPr>
        <w:pStyle w:val="H23GC"/>
        <w:rPr>
          <w:rFonts w:hint="eastAsia"/>
          <w:lang w:val="en-GB"/>
        </w:rPr>
      </w:pPr>
      <w:r w:rsidRPr="00207282">
        <w:rPr>
          <w:lang w:val="en-GB"/>
        </w:rPr>
        <w:tab/>
      </w:r>
      <w:r w:rsidRPr="00207282">
        <w:rPr>
          <w:lang w:val="en-GB"/>
        </w:rPr>
        <w:tab/>
      </w:r>
      <w:r w:rsidRPr="00207282">
        <w:rPr>
          <w:lang w:val="en-GB"/>
        </w:rPr>
        <w:t>乍得前总统</w:t>
      </w:r>
      <w:r>
        <w:rPr>
          <w:lang w:val="en-GB"/>
        </w:rPr>
        <w:t>，</w:t>
      </w:r>
      <w:r w:rsidRPr="00207282">
        <w:rPr>
          <w:lang w:val="en-GB"/>
        </w:rPr>
        <w:t>候赛因</w:t>
      </w:r>
      <w:r>
        <w:rPr>
          <w:rFonts w:hint="eastAsia"/>
          <w:lang w:val="en-GB"/>
        </w:rPr>
        <w:t>·</w:t>
      </w:r>
      <w:r w:rsidRPr="00207282">
        <w:rPr>
          <w:lang w:val="en-GB"/>
        </w:rPr>
        <w:t>哈布雷先生的案情</w:t>
      </w:r>
    </w:p>
    <w:p w:rsidR="0039075D" w:rsidRPr="00207282" w:rsidRDefault="002B5675" w:rsidP="0039075D">
      <w:pPr>
        <w:pStyle w:val="SingleTxtGC"/>
        <w:rPr>
          <w:lang w:val="en-GB"/>
        </w:rPr>
      </w:pPr>
      <w:r>
        <w:rPr>
          <w:rFonts w:hint="eastAsia"/>
          <w:lang w:val="en-GB"/>
        </w:rPr>
        <w:t>(</w:t>
      </w:r>
      <w:r>
        <w:rPr>
          <w:lang w:val="en-GB"/>
        </w:rPr>
        <w:t>12</w:t>
      </w:r>
      <w:r>
        <w:rPr>
          <w:rFonts w:hint="eastAsia"/>
          <w:lang w:val="en-GB"/>
        </w:rPr>
        <w:t>)</w:t>
      </w:r>
      <w:r w:rsidR="0039075D">
        <w:rPr>
          <w:rFonts w:hint="eastAsia"/>
          <w:lang w:val="en-GB"/>
        </w:rPr>
        <w:t xml:space="preserve">  </w:t>
      </w:r>
      <w:r w:rsidR="0039075D" w:rsidRPr="00207282">
        <w:rPr>
          <w:lang w:val="en-GB"/>
        </w:rPr>
        <w:t>委员会注意到</w:t>
      </w:r>
      <w:r w:rsidR="0039075D">
        <w:rPr>
          <w:lang w:val="en-GB"/>
        </w:rPr>
        <w:t>，</w:t>
      </w:r>
      <w:r w:rsidR="0039075D" w:rsidRPr="00207282">
        <w:rPr>
          <w:lang w:val="en-GB"/>
        </w:rPr>
        <w:t>缔约国代表团提供的信息表示希望在塞内加尔审判候赛因</w:t>
      </w:r>
      <w:r w:rsidR="0039075D">
        <w:rPr>
          <w:rFonts w:hint="eastAsia"/>
          <w:lang w:val="en-GB"/>
        </w:rPr>
        <w:t>·</w:t>
      </w:r>
      <w:r w:rsidR="0039075D" w:rsidRPr="00207282">
        <w:rPr>
          <w:lang w:val="en-GB"/>
        </w:rPr>
        <w:t>哈布雷先生</w:t>
      </w:r>
      <w:r w:rsidR="0039075D">
        <w:rPr>
          <w:lang w:val="en-GB"/>
        </w:rPr>
        <w:t>，</w:t>
      </w:r>
      <w:r w:rsidR="0039075D" w:rsidRPr="00207282">
        <w:rPr>
          <w:lang w:val="en-GB"/>
        </w:rPr>
        <w:t>以及为确保此审判在区域和国家层面采取的一些措施。在注意到缔约国依据《公约》第</w:t>
      </w:r>
      <w:r w:rsidR="0039075D" w:rsidRPr="00207282">
        <w:rPr>
          <w:lang w:val="en-GB"/>
        </w:rPr>
        <w:t>22</w:t>
      </w:r>
      <w:r w:rsidR="0039075D" w:rsidRPr="00207282">
        <w:rPr>
          <w:lang w:val="en-GB"/>
        </w:rPr>
        <w:t>条</w:t>
      </w:r>
      <w:r w:rsidR="0039075D">
        <w:rPr>
          <w:lang w:val="en-GB"/>
        </w:rPr>
        <w:t>，</w:t>
      </w:r>
      <w:r w:rsidR="0039075D" w:rsidRPr="00207282">
        <w:rPr>
          <w:lang w:val="en-GB"/>
        </w:rPr>
        <w:t>在委员会</w:t>
      </w:r>
      <w:r w:rsidR="0039075D" w:rsidRPr="00207282">
        <w:rPr>
          <w:lang w:val="en-GB"/>
        </w:rPr>
        <w:t>2009</w:t>
      </w:r>
      <w:r w:rsidR="0039075D" w:rsidRPr="00207282">
        <w:rPr>
          <w:lang w:val="en-GB"/>
        </w:rPr>
        <w:t>年正式访问期间所提供的协助之际</w:t>
      </w:r>
      <w:r w:rsidR="0039075D">
        <w:rPr>
          <w:lang w:val="en-GB"/>
        </w:rPr>
        <w:t>，</w:t>
      </w:r>
      <w:r w:rsidR="0039075D" w:rsidRPr="00207282">
        <w:rPr>
          <w:lang w:val="en-GB"/>
        </w:rPr>
        <w:t>委员会遗憾地感到</w:t>
      </w:r>
      <w:r w:rsidR="0039075D">
        <w:rPr>
          <w:lang w:val="en-GB"/>
        </w:rPr>
        <w:t>，</w:t>
      </w:r>
      <w:r w:rsidR="0039075D" w:rsidRPr="00207282">
        <w:rPr>
          <w:lang w:val="en-GB"/>
        </w:rPr>
        <w:t>缔约国推迟了依照委员会</w:t>
      </w:r>
      <w:r w:rsidR="0039075D" w:rsidRPr="00207282">
        <w:rPr>
          <w:lang w:val="en-GB"/>
        </w:rPr>
        <w:t>2006</w:t>
      </w:r>
      <w:r w:rsidR="0039075D" w:rsidRPr="00207282">
        <w:rPr>
          <w:lang w:val="en-GB"/>
        </w:rPr>
        <w:t>年</w:t>
      </w:r>
      <w:r w:rsidR="0039075D" w:rsidRPr="00207282">
        <w:rPr>
          <w:lang w:val="en-GB"/>
        </w:rPr>
        <w:t>5</w:t>
      </w:r>
      <w:r w:rsidR="0039075D" w:rsidRPr="00207282">
        <w:rPr>
          <w:lang w:val="en-GB"/>
        </w:rPr>
        <w:t>月</w:t>
      </w:r>
      <w:r w:rsidR="0039075D" w:rsidRPr="00207282">
        <w:rPr>
          <w:lang w:val="en-GB"/>
        </w:rPr>
        <w:t>17</w:t>
      </w:r>
      <w:r w:rsidR="0039075D" w:rsidRPr="00207282">
        <w:rPr>
          <w:lang w:val="en-GB"/>
        </w:rPr>
        <w:t>日《决定》对哈布雷先生的审理。国际刑事法院</w:t>
      </w:r>
      <w:r w:rsidR="0039075D" w:rsidRPr="00207282">
        <w:rPr>
          <w:lang w:val="en-GB"/>
        </w:rPr>
        <w:t>2012</w:t>
      </w:r>
      <w:r w:rsidR="0039075D" w:rsidRPr="00207282">
        <w:rPr>
          <w:lang w:val="en-GB"/>
        </w:rPr>
        <w:t>年</w:t>
      </w:r>
      <w:r w:rsidR="0039075D" w:rsidRPr="00207282">
        <w:rPr>
          <w:lang w:val="en-GB"/>
        </w:rPr>
        <w:t>7</w:t>
      </w:r>
      <w:r w:rsidR="0039075D" w:rsidRPr="00207282">
        <w:rPr>
          <w:lang w:val="en-GB"/>
        </w:rPr>
        <w:t>月</w:t>
      </w:r>
      <w:r w:rsidR="0039075D" w:rsidRPr="00207282">
        <w:rPr>
          <w:lang w:val="en-GB"/>
        </w:rPr>
        <w:t>20</w:t>
      </w:r>
      <w:r w:rsidR="0039075D" w:rsidRPr="00207282">
        <w:rPr>
          <w:lang w:val="en-GB"/>
        </w:rPr>
        <w:t>日</w:t>
      </w:r>
      <w:r w:rsidR="0039075D">
        <w:rPr>
          <w:lang w:val="en-GB"/>
        </w:rPr>
        <w:t>(</w:t>
      </w:r>
      <w:r w:rsidR="0039075D" w:rsidRPr="00207282">
        <w:rPr>
          <w:rFonts w:eastAsia="KaiTi_GB2312"/>
          <w:lang w:val="en-GB"/>
        </w:rPr>
        <w:t>比利时诉塞内加尔案</w:t>
      </w:r>
      <w:r w:rsidR="0039075D">
        <w:rPr>
          <w:lang w:val="en-GB"/>
        </w:rPr>
        <w:t>)</w:t>
      </w:r>
      <w:r w:rsidR="0039075D" w:rsidRPr="00207282">
        <w:rPr>
          <w:lang w:val="en-GB"/>
        </w:rPr>
        <w:t>的法令</w:t>
      </w:r>
      <w:r w:rsidR="0039075D">
        <w:rPr>
          <w:rFonts w:hint="eastAsia"/>
          <w:lang w:val="en-GB"/>
        </w:rPr>
        <w:t>，</w:t>
      </w:r>
      <w:r w:rsidR="0039075D" w:rsidRPr="00207282">
        <w:rPr>
          <w:lang w:val="en-GB"/>
        </w:rPr>
        <w:t>再度确认了审理的推迟</w:t>
      </w:r>
      <w:r w:rsidR="0039075D">
        <w:rPr>
          <w:lang w:val="en-GB"/>
        </w:rPr>
        <w:t>(</w:t>
      </w:r>
      <w:r w:rsidR="0039075D" w:rsidRPr="00207282">
        <w:rPr>
          <w:lang w:val="en-GB"/>
        </w:rPr>
        <w:t>第</w:t>
      </w:r>
      <w:r w:rsidR="0039075D" w:rsidRPr="00207282">
        <w:rPr>
          <w:lang w:val="en-GB"/>
        </w:rPr>
        <w:t>5</w:t>
      </w:r>
      <w:r w:rsidR="0039075D" w:rsidRPr="00207282">
        <w:rPr>
          <w:lang w:val="en-GB"/>
        </w:rPr>
        <w:t>和</w:t>
      </w:r>
      <w:r w:rsidR="0039075D" w:rsidRPr="00207282">
        <w:rPr>
          <w:lang w:val="en-GB"/>
        </w:rPr>
        <w:t>7</w:t>
      </w:r>
      <w:r w:rsidR="0039075D" w:rsidRPr="00207282">
        <w:rPr>
          <w:lang w:val="en-GB"/>
        </w:rPr>
        <w:t>条</w:t>
      </w:r>
      <w:r w:rsidR="0039075D">
        <w:rPr>
          <w:lang w:val="en-GB"/>
        </w:rPr>
        <w:t>)</w:t>
      </w:r>
      <w:r w:rsidR="0039075D" w:rsidRPr="00207282">
        <w:rPr>
          <w:lang w:val="en-GB"/>
        </w:rPr>
        <w:t>。</w:t>
      </w:r>
    </w:p>
    <w:p w:rsidR="0039075D" w:rsidRPr="00207282" w:rsidRDefault="0039075D" w:rsidP="0039075D">
      <w:pPr>
        <w:pStyle w:val="SingleTxtGC"/>
        <w:rPr>
          <w:rFonts w:eastAsia="SimHei"/>
          <w:lang w:val="en-GB"/>
        </w:rPr>
      </w:pPr>
      <w:r w:rsidRPr="00207282">
        <w:rPr>
          <w:rFonts w:eastAsia="SimHei"/>
          <w:lang w:val="en-GB"/>
        </w:rPr>
        <w:t>委员会注意到缔约国代表团表述称</w:t>
      </w:r>
      <w:r>
        <w:rPr>
          <w:rFonts w:eastAsia="SimHei"/>
          <w:lang w:val="en-GB"/>
        </w:rPr>
        <w:t>，</w:t>
      </w:r>
      <w:r w:rsidRPr="00207282">
        <w:rPr>
          <w:rFonts w:eastAsia="SimHei"/>
          <w:lang w:val="en-GB"/>
        </w:rPr>
        <w:t>按计划应在</w:t>
      </w:r>
      <w:r w:rsidRPr="00207282">
        <w:rPr>
          <w:rFonts w:eastAsia="SimHei"/>
          <w:lang w:val="en-GB"/>
        </w:rPr>
        <w:t>2012</w:t>
      </w:r>
      <w:r w:rsidRPr="00207282">
        <w:rPr>
          <w:rFonts w:eastAsia="SimHei"/>
          <w:lang w:val="en-GB"/>
        </w:rPr>
        <w:t>年</w:t>
      </w:r>
      <w:r w:rsidRPr="00207282">
        <w:rPr>
          <w:rFonts w:eastAsia="SimHei"/>
          <w:lang w:val="en-GB"/>
        </w:rPr>
        <w:t>12</w:t>
      </w:r>
      <w:r w:rsidRPr="00207282">
        <w:rPr>
          <w:rFonts w:eastAsia="SimHei"/>
          <w:lang w:val="en-GB"/>
        </w:rPr>
        <w:t>月即对候赛因</w:t>
      </w:r>
      <w:r>
        <w:rPr>
          <w:rFonts w:eastAsia="SimHei" w:hint="eastAsia"/>
          <w:lang w:val="en-GB"/>
        </w:rPr>
        <w:t>·</w:t>
      </w:r>
      <w:r w:rsidRPr="00207282">
        <w:rPr>
          <w:rFonts w:eastAsia="SimHei"/>
          <w:lang w:val="en-GB"/>
        </w:rPr>
        <w:t>哈布雷先生</w:t>
      </w:r>
      <w:r w:rsidRPr="00207282">
        <w:rPr>
          <w:rFonts w:eastAsia="SimHei"/>
        </w:rPr>
        <w:t>开庭审理</w:t>
      </w:r>
      <w:r>
        <w:rPr>
          <w:rFonts w:eastAsia="SimHei"/>
        </w:rPr>
        <w:t>，</w:t>
      </w:r>
      <w:r w:rsidRPr="00207282">
        <w:rPr>
          <w:rFonts w:eastAsia="SimHei"/>
          <w:lang w:val="en-GB"/>
        </w:rPr>
        <w:t>并敦请缔约国竭尽全力争取按时开庭审案</w:t>
      </w:r>
      <w:r>
        <w:rPr>
          <w:rFonts w:eastAsia="SimHei"/>
          <w:lang w:val="en-GB"/>
        </w:rPr>
        <w:t>，</w:t>
      </w:r>
      <w:r w:rsidRPr="00207282">
        <w:rPr>
          <w:rFonts w:eastAsia="SimHei"/>
          <w:lang w:val="en-GB"/>
        </w:rPr>
        <w:t>从而按《公约》</w:t>
      </w:r>
      <w:r w:rsidRPr="00207282">
        <w:rPr>
          <w:rFonts w:eastAsia="SimHei" w:hint="eastAsia"/>
          <w:lang w:val="en-GB"/>
        </w:rPr>
        <w:t>规定</w:t>
      </w:r>
      <w:r w:rsidRPr="00207282">
        <w:rPr>
          <w:rFonts w:eastAsia="SimHei"/>
          <w:lang w:val="en-GB"/>
        </w:rPr>
        <w:t>履行缔约国</w:t>
      </w:r>
      <w:r w:rsidRPr="00207282">
        <w:rPr>
          <w:rFonts w:eastAsia="SimHei" w:hint="eastAsia"/>
          <w:lang w:val="en-GB"/>
        </w:rPr>
        <w:t>的</w:t>
      </w:r>
      <w:r w:rsidRPr="00207282">
        <w:rPr>
          <w:rFonts w:eastAsia="SimHei"/>
          <w:lang w:val="en-GB"/>
        </w:rPr>
        <w:t>义务</w:t>
      </w:r>
      <w:r>
        <w:rPr>
          <w:rFonts w:eastAsia="SimHei"/>
          <w:lang w:val="en-GB"/>
        </w:rPr>
        <w:t>，</w:t>
      </w:r>
      <w:r w:rsidRPr="00207282">
        <w:rPr>
          <w:rFonts w:eastAsia="SimHei"/>
          <w:lang w:val="en-GB"/>
        </w:rPr>
        <w:t>结束该国领土上</w:t>
      </w:r>
      <w:r w:rsidRPr="00207282">
        <w:rPr>
          <w:rFonts w:eastAsia="SimHei" w:hint="eastAsia"/>
          <w:lang w:val="en-GB"/>
        </w:rPr>
        <w:t>没有</w:t>
      </w:r>
      <w:r w:rsidRPr="00207282">
        <w:rPr>
          <w:rFonts w:eastAsia="SimHei"/>
          <w:lang w:val="en-GB"/>
        </w:rPr>
        <w:t>任何人为其所犯酷刑和虐待行为及其它国际罪行负责</w:t>
      </w:r>
      <w:r>
        <w:rPr>
          <w:rFonts w:eastAsia="SimHei"/>
          <w:lang w:val="en-GB"/>
        </w:rPr>
        <w:t>，</w:t>
      </w:r>
      <w:r w:rsidRPr="00207282">
        <w:rPr>
          <w:rFonts w:eastAsia="SimHei"/>
          <w:lang w:val="en-GB"/>
        </w:rPr>
        <w:t>逍遥法外的局面。</w:t>
      </w:r>
    </w:p>
    <w:p w:rsidR="0039075D" w:rsidRPr="00207282" w:rsidRDefault="0039075D" w:rsidP="0039075D">
      <w:pPr>
        <w:pStyle w:val="H23GC"/>
        <w:rPr>
          <w:lang w:val="en-GB"/>
        </w:rPr>
      </w:pPr>
      <w:r w:rsidRPr="00207282">
        <w:rPr>
          <w:lang w:val="en-GB"/>
        </w:rPr>
        <w:tab/>
      </w:r>
      <w:r w:rsidRPr="00207282">
        <w:rPr>
          <w:lang w:val="en-GB"/>
        </w:rPr>
        <w:tab/>
      </w:r>
      <w:r w:rsidRPr="00207282">
        <w:rPr>
          <w:lang w:val="en-GB"/>
        </w:rPr>
        <w:t>提取供述</w:t>
      </w:r>
    </w:p>
    <w:p w:rsidR="0039075D" w:rsidRPr="00207282" w:rsidRDefault="002B5675" w:rsidP="0039075D">
      <w:pPr>
        <w:pStyle w:val="SingleTxtGC"/>
        <w:rPr>
          <w:lang w:val="en-GB"/>
        </w:rPr>
      </w:pPr>
      <w:r>
        <w:rPr>
          <w:rFonts w:hint="eastAsia"/>
          <w:lang w:val="en-GB"/>
        </w:rPr>
        <w:t>(</w:t>
      </w:r>
      <w:r>
        <w:rPr>
          <w:lang w:val="en-GB"/>
        </w:rPr>
        <w:t>13</w:t>
      </w:r>
      <w:r>
        <w:rPr>
          <w:rFonts w:hint="eastAsia"/>
          <w:lang w:val="en-GB"/>
        </w:rPr>
        <w:t>)</w:t>
      </w:r>
      <w:r w:rsidR="0039075D">
        <w:rPr>
          <w:rFonts w:hint="eastAsia"/>
          <w:lang w:val="en-GB"/>
        </w:rPr>
        <w:t xml:space="preserve">  </w:t>
      </w:r>
      <w:r w:rsidR="0039075D" w:rsidRPr="00207282">
        <w:rPr>
          <w:lang w:val="en-GB"/>
        </w:rPr>
        <w:t>委员会注意到缔约国宣称</w:t>
      </w:r>
      <w:r w:rsidR="0039075D">
        <w:rPr>
          <w:lang w:val="en-GB"/>
        </w:rPr>
        <w:t>，法官虽在审理期间拥有酌酙证据</w:t>
      </w:r>
      <w:r w:rsidR="0039075D">
        <w:rPr>
          <w:rFonts w:hint="eastAsia"/>
          <w:lang w:val="en-GB"/>
        </w:rPr>
        <w:t>份量</w:t>
      </w:r>
      <w:r w:rsidR="0039075D" w:rsidRPr="00207282">
        <w:rPr>
          <w:lang w:val="en-GB"/>
        </w:rPr>
        <w:t>的最高权力</w:t>
      </w:r>
      <w:r w:rsidR="0039075D">
        <w:rPr>
          <w:lang w:val="en-GB"/>
        </w:rPr>
        <w:t>，</w:t>
      </w:r>
      <w:r w:rsidR="0039075D" w:rsidRPr="00207282">
        <w:rPr>
          <w:lang w:val="en-GB"/>
        </w:rPr>
        <w:t>但不得赋予酷刑和胁迫下提取的供述任何价值。然而</w:t>
      </w:r>
      <w:r w:rsidR="0039075D">
        <w:rPr>
          <w:lang w:val="en-GB"/>
        </w:rPr>
        <w:t>，</w:t>
      </w:r>
      <w:r w:rsidR="0039075D" w:rsidRPr="00207282">
        <w:rPr>
          <w:lang w:val="en-GB"/>
        </w:rPr>
        <w:t>委员会遗憾地感到</w:t>
      </w:r>
      <w:r w:rsidR="0039075D">
        <w:rPr>
          <w:lang w:val="en-GB"/>
        </w:rPr>
        <w:t>，</w:t>
      </w:r>
      <w:r w:rsidR="0039075D" w:rsidRPr="00207282">
        <w:rPr>
          <w:lang w:val="en-GB"/>
        </w:rPr>
        <w:t>塞内加尔的《刑事诉讼法》并无条款</w:t>
      </w:r>
      <w:r w:rsidR="0039075D" w:rsidRPr="00207282">
        <w:rPr>
          <w:rFonts w:hint="eastAsia"/>
          <w:lang w:val="en-GB"/>
        </w:rPr>
        <w:t>列有</w:t>
      </w:r>
      <w:r w:rsidR="0039075D" w:rsidRPr="00207282">
        <w:rPr>
          <w:lang w:val="en-GB"/>
        </w:rPr>
        <w:t>此明确</w:t>
      </w:r>
      <w:r w:rsidR="0039075D" w:rsidRPr="00207282">
        <w:rPr>
          <w:rFonts w:hint="eastAsia"/>
          <w:lang w:val="en-GB"/>
        </w:rPr>
        <w:t>的</w:t>
      </w:r>
      <w:r w:rsidR="0039075D" w:rsidRPr="00207282">
        <w:rPr>
          <w:lang w:val="en-GB"/>
        </w:rPr>
        <w:t>规定</w:t>
      </w:r>
      <w:r w:rsidR="0039075D">
        <w:rPr>
          <w:lang w:val="en-GB"/>
        </w:rPr>
        <w:t>，</w:t>
      </w:r>
      <w:r w:rsidR="0039075D" w:rsidRPr="00207282">
        <w:rPr>
          <w:lang w:val="en-GB"/>
        </w:rPr>
        <w:t>而且缔约国亦未提供资料</w:t>
      </w:r>
      <w:r w:rsidR="0039075D" w:rsidRPr="00207282">
        <w:rPr>
          <w:rFonts w:hint="eastAsia"/>
          <w:lang w:val="en-GB"/>
        </w:rPr>
        <w:t>阐明</w:t>
      </w:r>
      <w:r w:rsidR="0039075D">
        <w:rPr>
          <w:rFonts w:hint="eastAsia"/>
          <w:lang w:val="en-GB"/>
        </w:rPr>
        <w:t>，</w:t>
      </w:r>
      <w:r w:rsidR="0039075D" w:rsidRPr="00207282">
        <w:rPr>
          <w:lang w:val="en-GB"/>
        </w:rPr>
        <w:t>法庭实际上曾</w:t>
      </w:r>
      <w:r w:rsidR="0039075D" w:rsidRPr="00207282">
        <w:rPr>
          <w:rFonts w:hint="eastAsia"/>
          <w:lang w:val="en-GB"/>
        </w:rPr>
        <w:t>经</w:t>
      </w:r>
      <w:r w:rsidR="0039075D" w:rsidRPr="00207282">
        <w:rPr>
          <w:lang w:val="en-GB"/>
        </w:rPr>
        <w:t>裁定</w:t>
      </w:r>
      <w:r w:rsidR="0039075D" w:rsidRPr="00207282">
        <w:rPr>
          <w:rFonts w:hint="eastAsia"/>
          <w:lang w:val="en-GB"/>
        </w:rPr>
        <w:t>过不采纳</w:t>
      </w:r>
      <w:r w:rsidR="0039075D" w:rsidRPr="00207282">
        <w:rPr>
          <w:lang w:val="en-GB"/>
        </w:rPr>
        <w:t>靠酷刑所提取供述</w:t>
      </w:r>
      <w:r w:rsidR="0039075D" w:rsidRPr="00207282">
        <w:rPr>
          <w:rFonts w:hint="eastAsia"/>
          <w:lang w:val="en-GB"/>
        </w:rPr>
        <w:t>的</w:t>
      </w:r>
      <w:r w:rsidR="0039075D" w:rsidRPr="00207282">
        <w:rPr>
          <w:lang w:val="en-GB"/>
        </w:rPr>
        <w:t>案例</w:t>
      </w:r>
      <w:r w:rsidR="0039075D">
        <w:rPr>
          <w:lang w:val="en-GB"/>
        </w:rPr>
        <w:t>(</w:t>
      </w:r>
      <w:r w:rsidR="0039075D" w:rsidRPr="00207282">
        <w:rPr>
          <w:lang w:val="en-GB"/>
        </w:rPr>
        <w:t>第</w:t>
      </w:r>
      <w:r w:rsidR="0039075D" w:rsidRPr="00207282">
        <w:rPr>
          <w:lang w:val="en-GB"/>
        </w:rPr>
        <w:t>2</w:t>
      </w:r>
      <w:r w:rsidR="0039075D" w:rsidRPr="00207282">
        <w:rPr>
          <w:lang w:val="en-GB"/>
        </w:rPr>
        <w:t>和</w:t>
      </w:r>
      <w:r w:rsidR="0039075D">
        <w:rPr>
          <w:rFonts w:hint="eastAsia"/>
          <w:lang w:val="en-GB"/>
        </w:rPr>
        <w:t>1</w:t>
      </w:r>
      <w:r w:rsidR="0039075D" w:rsidRPr="00207282">
        <w:rPr>
          <w:lang w:val="en-GB"/>
        </w:rPr>
        <w:t>5</w:t>
      </w:r>
      <w:r w:rsidR="0039075D" w:rsidRPr="00207282">
        <w:rPr>
          <w:lang w:val="en-GB"/>
        </w:rPr>
        <w:t>条</w:t>
      </w:r>
      <w:r w:rsidR="0039075D">
        <w:rPr>
          <w:lang w:val="en-GB"/>
        </w:rPr>
        <w:t>)</w:t>
      </w:r>
      <w:r w:rsidR="0039075D" w:rsidRPr="00207282">
        <w:rPr>
          <w:lang w:val="en-GB"/>
        </w:rPr>
        <w:t>。</w:t>
      </w:r>
    </w:p>
    <w:p w:rsidR="0039075D" w:rsidRPr="00207282" w:rsidRDefault="0039075D" w:rsidP="0039075D">
      <w:pPr>
        <w:pStyle w:val="SingleTxtGC"/>
        <w:rPr>
          <w:rFonts w:eastAsia="SimHei"/>
          <w:lang w:val="en-GB"/>
        </w:rPr>
      </w:pPr>
      <w:r w:rsidRPr="00207282">
        <w:rPr>
          <w:rFonts w:eastAsia="SimHei"/>
          <w:lang w:val="en-GB"/>
        </w:rPr>
        <w:t>缔约国应确保</w:t>
      </w:r>
      <w:r>
        <w:rPr>
          <w:rFonts w:eastAsia="SimHei"/>
          <w:lang w:val="en-GB"/>
        </w:rPr>
        <w:t>，</w:t>
      </w:r>
      <w:r w:rsidRPr="00207282">
        <w:rPr>
          <w:rFonts w:eastAsia="SimHei" w:hint="eastAsia"/>
          <w:lang w:val="en-GB"/>
        </w:rPr>
        <w:t>凡</w:t>
      </w:r>
      <w:r w:rsidRPr="00207282">
        <w:rPr>
          <w:rFonts w:eastAsia="SimHei"/>
          <w:lang w:val="en-GB"/>
        </w:rPr>
        <w:t>有人宣称是在酷刑之下被迫作出的供述</w:t>
      </w:r>
      <w:r>
        <w:rPr>
          <w:rFonts w:eastAsia="SimHei"/>
          <w:lang w:val="en-GB"/>
        </w:rPr>
        <w:t>，</w:t>
      </w:r>
      <w:r w:rsidRPr="00207282">
        <w:rPr>
          <w:rFonts w:eastAsia="SimHei"/>
          <w:lang w:val="en-GB"/>
        </w:rPr>
        <w:t>那么</w:t>
      </w:r>
      <w:r>
        <w:rPr>
          <w:rFonts w:eastAsia="SimHei"/>
          <w:lang w:val="en-GB"/>
        </w:rPr>
        <w:t>，</w:t>
      </w:r>
      <w:r w:rsidRPr="00207282">
        <w:rPr>
          <w:rFonts w:eastAsia="SimHei"/>
          <w:lang w:val="en-GB"/>
        </w:rPr>
        <w:t>司法审理程序就不得采纳</w:t>
      </w:r>
      <w:r w:rsidRPr="00207282">
        <w:rPr>
          <w:rFonts w:eastAsia="SimHei" w:hint="eastAsia"/>
          <w:lang w:val="en-GB"/>
        </w:rPr>
        <w:t>该</w:t>
      </w:r>
      <w:r w:rsidRPr="00207282">
        <w:rPr>
          <w:rFonts w:eastAsia="SimHei"/>
          <w:lang w:val="en-GB"/>
        </w:rPr>
        <w:t>供述为证据</w:t>
      </w:r>
      <w:r>
        <w:rPr>
          <w:rFonts w:eastAsia="SimHei"/>
          <w:lang w:val="en-GB"/>
        </w:rPr>
        <w:t>，</w:t>
      </w:r>
      <w:r w:rsidRPr="00207282">
        <w:rPr>
          <w:rFonts w:eastAsia="SimHei"/>
          <w:lang w:val="en-GB"/>
        </w:rPr>
        <w:t>并应对此宣称进行彻底的调查。委员会鼓励缔约国修订其法律</w:t>
      </w:r>
      <w:r>
        <w:rPr>
          <w:rFonts w:eastAsia="SimHei"/>
          <w:lang w:val="en-GB"/>
        </w:rPr>
        <w:t>，</w:t>
      </w:r>
      <w:r w:rsidRPr="00207282">
        <w:rPr>
          <w:rFonts w:eastAsia="SimHei"/>
          <w:lang w:val="en-GB"/>
        </w:rPr>
        <w:t>从而明确禁止采纳任何在胁迫之下或因酷刑所提取的供述为证据。</w:t>
      </w:r>
    </w:p>
    <w:p w:rsidR="0039075D" w:rsidRPr="00207282" w:rsidRDefault="0039075D" w:rsidP="0039075D">
      <w:pPr>
        <w:pStyle w:val="H23GC"/>
        <w:rPr>
          <w:lang w:val="en-GB"/>
        </w:rPr>
      </w:pPr>
      <w:r w:rsidRPr="00207282">
        <w:rPr>
          <w:lang w:val="en-GB"/>
        </w:rPr>
        <w:tab/>
      </w:r>
      <w:r w:rsidRPr="00207282">
        <w:rPr>
          <w:lang w:val="en-GB"/>
        </w:rPr>
        <w:tab/>
      </w:r>
      <w:r w:rsidRPr="00207282">
        <w:rPr>
          <w:lang w:val="en-GB"/>
        </w:rPr>
        <w:t>侵害妇女的暴力</w:t>
      </w:r>
    </w:p>
    <w:p w:rsidR="0039075D" w:rsidRPr="00207282" w:rsidRDefault="002B5675" w:rsidP="0039075D">
      <w:pPr>
        <w:pStyle w:val="SingleTxtGC"/>
        <w:rPr>
          <w:lang w:val="en-GB"/>
        </w:rPr>
      </w:pPr>
      <w:r>
        <w:rPr>
          <w:rFonts w:hint="eastAsia"/>
          <w:lang w:val="en-GB"/>
        </w:rPr>
        <w:t>(</w:t>
      </w:r>
      <w:r>
        <w:rPr>
          <w:lang w:val="en-GB"/>
        </w:rPr>
        <w:t>14</w:t>
      </w:r>
      <w:r>
        <w:rPr>
          <w:rFonts w:hint="eastAsia"/>
          <w:lang w:val="en-GB"/>
        </w:rPr>
        <w:t>)</w:t>
      </w:r>
      <w:r w:rsidR="0039075D">
        <w:rPr>
          <w:rFonts w:hint="eastAsia"/>
          <w:lang w:val="en-GB"/>
        </w:rPr>
        <w:t xml:space="preserve">  </w:t>
      </w:r>
      <w:r w:rsidR="0039075D" w:rsidRPr="00207282">
        <w:rPr>
          <w:lang w:val="en-GB"/>
        </w:rPr>
        <w:t>在注意到缔约国采取措施打击一切侵害妇女暴力的同时</w:t>
      </w:r>
      <w:r w:rsidR="0039075D">
        <w:rPr>
          <w:lang w:val="en-GB"/>
        </w:rPr>
        <w:t>，</w:t>
      </w:r>
      <w:r w:rsidR="0039075D" w:rsidRPr="00207282">
        <w:rPr>
          <w:lang w:val="en-GB"/>
        </w:rPr>
        <w:t>委员会仍深为关切</w:t>
      </w:r>
      <w:r w:rsidR="0039075D">
        <w:rPr>
          <w:lang w:val="en-GB"/>
        </w:rPr>
        <w:t>，</w:t>
      </w:r>
      <w:r w:rsidR="0039075D" w:rsidRPr="00207282">
        <w:rPr>
          <w:lang w:val="en-GB"/>
        </w:rPr>
        <w:t>缔约国境内顽固不化的家暴、女性割礼、性凌辱、强奸和强迫婚姻</w:t>
      </w:r>
      <w:r w:rsidR="0039075D" w:rsidRPr="00207282">
        <w:rPr>
          <w:rFonts w:hint="eastAsia"/>
          <w:lang w:val="en-GB"/>
        </w:rPr>
        <w:t>等</w:t>
      </w:r>
      <w:r w:rsidR="0039075D" w:rsidRPr="00207282">
        <w:rPr>
          <w:lang w:val="en-GB"/>
        </w:rPr>
        <w:t>现象。委员会遗憾地感到</w:t>
      </w:r>
      <w:r w:rsidR="0039075D">
        <w:rPr>
          <w:lang w:val="en-GB"/>
        </w:rPr>
        <w:t>，</w:t>
      </w:r>
      <w:r w:rsidR="0039075D" w:rsidRPr="00207282">
        <w:rPr>
          <w:lang w:val="en-GB"/>
        </w:rPr>
        <w:t>缔约国未提供资料阐明</w:t>
      </w:r>
      <w:r w:rsidR="0039075D">
        <w:rPr>
          <w:lang w:val="en-GB"/>
        </w:rPr>
        <w:t>，</w:t>
      </w:r>
      <w:r w:rsidR="0039075D" w:rsidRPr="00207282">
        <w:rPr>
          <w:lang w:val="en-GB"/>
        </w:rPr>
        <w:t>采取了哪些补救和赔偿</w:t>
      </w:r>
      <w:r w:rsidR="0039075D">
        <w:rPr>
          <w:lang w:val="en-GB"/>
        </w:rPr>
        <w:t>，</w:t>
      </w:r>
      <w:r w:rsidR="0039075D" w:rsidRPr="00207282">
        <w:rPr>
          <w:lang w:val="en-GB"/>
        </w:rPr>
        <w:t>包括康复举措</w:t>
      </w:r>
      <w:r w:rsidR="0039075D">
        <w:rPr>
          <w:rFonts w:hint="eastAsia"/>
          <w:lang w:val="en-GB"/>
        </w:rPr>
        <w:t>，</w:t>
      </w:r>
      <w:r w:rsidR="0039075D" w:rsidRPr="00207282">
        <w:rPr>
          <w:rFonts w:hint="eastAsia"/>
          <w:lang w:val="en-GB"/>
        </w:rPr>
        <w:t>支助</w:t>
      </w:r>
      <w:r w:rsidR="0039075D" w:rsidRPr="00207282">
        <w:rPr>
          <w:lang w:val="en-GB"/>
        </w:rPr>
        <w:t>遭暴力之害的妇女</w:t>
      </w:r>
      <w:r w:rsidR="0039075D">
        <w:rPr>
          <w:lang w:val="en-GB"/>
        </w:rPr>
        <w:t>(</w:t>
      </w:r>
      <w:r w:rsidR="0039075D" w:rsidRPr="00207282">
        <w:rPr>
          <w:lang w:val="en-GB"/>
        </w:rPr>
        <w:t>第</w:t>
      </w:r>
      <w:r w:rsidR="0039075D" w:rsidRPr="00207282">
        <w:rPr>
          <w:lang w:val="en-GB"/>
        </w:rPr>
        <w:t>2</w:t>
      </w:r>
      <w:r w:rsidR="0039075D" w:rsidRPr="00207282">
        <w:rPr>
          <w:lang w:val="en-GB"/>
        </w:rPr>
        <w:t>、</w:t>
      </w:r>
      <w:r w:rsidR="0039075D" w:rsidRPr="00207282">
        <w:rPr>
          <w:lang w:val="en-GB"/>
        </w:rPr>
        <w:t>12</w:t>
      </w:r>
      <w:r w:rsidR="0039075D" w:rsidRPr="00207282">
        <w:rPr>
          <w:lang w:val="en-GB"/>
        </w:rPr>
        <w:t>、</w:t>
      </w:r>
      <w:r w:rsidR="0039075D" w:rsidRPr="00207282">
        <w:rPr>
          <w:lang w:val="en-GB"/>
        </w:rPr>
        <w:t>13</w:t>
      </w:r>
      <w:r w:rsidR="0039075D" w:rsidRPr="00207282">
        <w:rPr>
          <w:lang w:val="en-GB"/>
        </w:rPr>
        <w:t>和</w:t>
      </w:r>
      <w:r w:rsidR="0039075D" w:rsidRPr="00207282">
        <w:rPr>
          <w:lang w:val="en-GB"/>
        </w:rPr>
        <w:t>16</w:t>
      </w:r>
      <w:r w:rsidR="0039075D" w:rsidRPr="00207282">
        <w:rPr>
          <w:lang w:val="en-GB"/>
        </w:rPr>
        <w:t>条</w:t>
      </w:r>
      <w:r w:rsidR="0039075D">
        <w:rPr>
          <w:lang w:val="en-GB"/>
        </w:rPr>
        <w:t>)</w:t>
      </w:r>
      <w:r w:rsidR="0039075D" w:rsidRPr="00207282">
        <w:rPr>
          <w:lang w:val="en-GB"/>
        </w:rPr>
        <w:t>。</w:t>
      </w:r>
    </w:p>
    <w:p w:rsidR="0039075D" w:rsidRPr="00207282" w:rsidRDefault="0039075D" w:rsidP="0039075D">
      <w:pPr>
        <w:pStyle w:val="SingleTxtGC"/>
        <w:rPr>
          <w:rFonts w:eastAsia="SimHei"/>
          <w:lang w:val="en-GB"/>
        </w:rPr>
      </w:pPr>
      <w:r w:rsidRPr="00207282">
        <w:rPr>
          <w:rFonts w:eastAsia="SimHei"/>
          <w:lang w:val="en-GB"/>
        </w:rPr>
        <w:t>缔约国应</w:t>
      </w:r>
      <w:r>
        <w:rPr>
          <w:rFonts w:eastAsia="SimHei"/>
          <w:lang w:val="en-GB"/>
        </w:rPr>
        <w:t>：</w:t>
      </w:r>
    </w:p>
    <w:p w:rsidR="0039075D" w:rsidRPr="0054402E" w:rsidRDefault="0039075D" w:rsidP="0039075D">
      <w:pPr>
        <w:pStyle w:val="SingleTxtGC"/>
        <w:numPr>
          <w:ilvl w:val="0"/>
          <w:numId w:val="73"/>
        </w:numPr>
        <w:rPr>
          <w:rFonts w:eastAsia="SimHei"/>
          <w:lang w:val="en-GB"/>
        </w:rPr>
      </w:pPr>
      <w:r w:rsidRPr="0054402E">
        <w:rPr>
          <w:rFonts w:eastAsia="SimHei"/>
          <w:lang w:val="en-GB"/>
        </w:rPr>
        <w:t>继续宣传</w:t>
      </w:r>
      <w:r w:rsidRPr="0054402E">
        <w:rPr>
          <w:rFonts w:eastAsia="SimHei"/>
          <w:lang w:val="en-GB"/>
        </w:rPr>
        <w:t>1999</w:t>
      </w:r>
      <w:r w:rsidRPr="0054402E">
        <w:rPr>
          <w:rFonts w:eastAsia="SimHei"/>
          <w:lang w:val="en-GB"/>
        </w:rPr>
        <w:t>年</w:t>
      </w:r>
      <w:r w:rsidRPr="0054402E">
        <w:rPr>
          <w:rFonts w:eastAsia="SimHei"/>
          <w:lang w:val="en-GB"/>
        </w:rPr>
        <w:t>1</w:t>
      </w:r>
      <w:r w:rsidRPr="0054402E">
        <w:rPr>
          <w:rFonts w:eastAsia="SimHei"/>
          <w:lang w:val="en-GB"/>
        </w:rPr>
        <w:t>月</w:t>
      </w:r>
      <w:r w:rsidRPr="0054402E">
        <w:rPr>
          <w:rFonts w:eastAsia="SimHei"/>
          <w:lang w:val="en-GB"/>
        </w:rPr>
        <w:t>29</w:t>
      </w:r>
      <w:r w:rsidRPr="0054402E">
        <w:rPr>
          <w:rFonts w:eastAsia="SimHei"/>
          <w:lang w:val="en-GB"/>
        </w:rPr>
        <w:t>日颁布的关于惩处强奸、割礼、侵害和殴打及乱伦罪的第</w:t>
      </w:r>
      <w:r w:rsidRPr="0054402E">
        <w:rPr>
          <w:rFonts w:eastAsia="SimHei"/>
          <w:lang w:val="en-GB"/>
        </w:rPr>
        <w:t>99-05</w:t>
      </w:r>
      <w:r w:rsidRPr="0054402E">
        <w:rPr>
          <w:rFonts w:eastAsia="SimHei"/>
          <w:lang w:val="en-GB"/>
        </w:rPr>
        <w:t>号法律，以及提供更多资料阐述</w:t>
      </w:r>
      <w:r w:rsidRPr="0054402E">
        <w:rPr>
          <w:rFonts w:eastAsia="SimHei" w:hint="eastAsia"/>
          <w:lang w:val="en-GB"/>
        </w:rPr>
        <w:t>筹</w:t>
      </w:r>
      <w:r w:rsidRPr="0054402E">
        <w:rPr>
          <w:rFonts w:eastAsia="SimHei"/>
          <w:lang w:val="en-GB"/>
        </w:rPr>
        <w:t>建全国暴力侵害妇女问题监察机构项目的情况；</w:t>
      </w:r>
    </w:p>
    <w:p w:rsidR="0039075D" w:rsidRPr="00207282" w:rsidRDefault="0039075D" w:rsidP="0039075D">
      <w:pPr>
        <w:pStyle w:val="SingleTxtGC"/>
        <w:numPr>
          <w:ilvl w:val="0"/>
          <w:numId w:val="73"/>
        </w:numPr>
        <w:rPr>
          <w:rFonts w:eastAsia="SimHei"/>
          <w:lang w:val="en-GB"/>
        </w:rPr>
      </w:pPr>
      <w:r w:rsidRPr="00207282">
        <w:rPr>
          <w:rFonts w:eastAsia="SimHei"/>
          <w:lang w:val="en-GB"/>
        </w:rPr>
        <w:t>加紧努力运用国内法和国际公约</w:t>
      </w:r>
      <w:r>
        <w:rPr>
          <w:rFonts w:eastAsia="SimHei"/>
          <w:lang w:val="en-GB"/>
        </w:rPr>
        <w:t>，</w:t>
      </w:r>
      <w:r w:rsidRPr="00207282">
        <w:rPr>
          <w:rFonts w:eastAsia="SimHei"/>
          <w:lang w:val="en-GB"/>
        </w:rPr>
        <w:t>防止、打击和惩处一切形式侵害妇女和儿童的暴力</w:t>
      </w:r>
      <w:r>
        <w:rPr>
          <w:rFonts w:eastAsia="SimHei"/>
          <w:lang w:val="en-GB"/>
        </w:rPr>
        <w:t>，</w:t>
      </w:r>
      <w:r w:rsidRPr="00207282">
        <w:rPr>
          <w:rFonts w:eastAsia="SimHei"/>
          <w:lang w:val="en-GB"/>
        </w:rPr>
        <w:t>并开展提升广大公众和执法人员认识和宣传的运动。缔约国应调查一切此类暴力的指控</w:t>
      </w:r>
      <w:r>
        <w:rPr>
          <w:rFonts w:eastAsia="SimHei"/>
          <w:lang w:val="en-GB"/>
        </w:rPr>
        <w:t>，</w:t>
      </w:r>
      <w:r w:rsidRPr="00207282">
        <w:rPr>
          <w:rFonts w:eastAsia="SimHei"/>
          <w:lang w:val="en-GB"/>
        </w:rPr>
        <w:t>追究和惩处施暴者</w:t>
      </w:r>
      <w:r>
        <w:rPr>
          <w:rFonts w:eastAsia="SimHei"/>
          <w:lang w:val="en-GB"/>
        </w:rPr>
        <w:t>，</w:t>
      </w:r>
      <w:r w:rsidRPr="00207282">
        <w:rPr>
          <w:rFonts w:eastAsia="SimHei"/>
          <w:lang w:val="en-GB"/>
        </w:rPr>
        <w:t>并为</w:t>
      </w:r>
      <w:r>
        <w:rPr>
          <w:rFonts w:eastAsia="SimHei"/>
          <w:lang w:val="en-GB"/>
        </w:rPr>
        <w:t>受害人</w:t>
      </w:r>
      <w:r w:rsidRPr="00207282">
        <w:rPr>
          <w:rFonts w:eastAsia="SimHei"/>
          <w:lang w:val="en-GB"/>
        </w:rPr>
        <w:t>采取有效的保护和直接的补救措施</w:t>
      </w:r>
      <w:r>
        <w:rPr>
          <w:rFonts w:eastAsia="SimHei"/>
          <w:lang w:val="en-GB"/>
        </w:rPr>
        <w:t>；</w:t>
      </w:r>
    </w:p>
    <w:p w:rsidR="0039075D" w:rsidRPr="00207282" w:rsidRDefault="0039075D" w:rsidP="0039075D">
      <w:pPr>
        <w:pStyle w:val="SingleTxtGC"/>
        <w:numPr>
          <w:ilvl w:val="0"/>
          <w:numId w:val="73"/>
        </w:numPr>
        <w:rPr>
          <w:rFonts w:eastAsia="SimHei"/>
          <w:lang w:val="en-GB"/>
        </w:rPr>
      </w:pPr>
      <w:r w:rsidRPr="00207282">
        <w:rPr>
          <w:rFonts w:eastAsia="SimHei"/>
          <w:lang w:val="en-GB"/>
        </w:rPr>
        <w:t>确保开展打击性别暴力和促进人权的方案及其相关的国家行动计划</w:t>
      </w:r>
      <w:r>
        <w:rPr>
          <w:rFonts w:eastAsia="SimHei"/>
          <w:lang w:val="en-GB"/>
        </w:rPr>
        <w:t>，</w:t>
      </w:r>
      <w:r w:rsidRPr="00207282">
        <w:rPr>
          <w:rFonts w:eastAsia="SimHei"/>
          <w:lang w:val="en-GB"/>
        </w:rPr>
        <w:t>包括可</w:t>
      </w:r>
      <w:r w:rsidRPr="00207282">
        <w:rPr>
          <w:rFonts w:eastAsia="SimHei" w:hint="eastAsia"/>
          <w:lang w:val="en-GB"/>
        </w:rPr>
        <w:t>诉诸的</w:t>
      </w:r>
      <w:r w:rsidRPr="00207282">
        <w:rPr>
          <w:rFonts w:eastAsia="SimHei"/>
          <w:lang w:val="en-GB"/>
        </w:rPr>
        <w:t>寻求庇护所、医疗和心理援助以及重新融合方案。缔约国应就此方案提供进一步的资料以及关于执行加速实施第二个</w:t>
      </w:r>
      <w:r>
        <w:rPr>
          <w:rFonts w:eastAsia="SimHei"/>
          <w:lang w:val="en-GB"/>
        </w:rPr>
        <w:t>(2010</w:t>
      </w:r>
      <w:r>
        <w:rPr>
          <w:rFonts w:eastAsia="SimHei" w:hint="eastAsia"/>
          <w:lang w:val="en-GB"/>
        </w:rPr>
        <w:t>-</w:t>
      </w:r>
      <w:r w:rsidRPr="00207282">
        <w:rPr>
          <w:rFonts w:eastAsia="SimHei"/>
          <w:lang w:val="en-GB"/>
        </w:rPr>
        <w:t>2015</w:t>
      </w:r>
      <w:r w:rsidRPr="00207282">
        <w:rPr>
          <w:rFonts w:eastAsia="SimHei"/>
          <w:lang w:val="en-GB"/>
        </w:rPr>
        <w:t>年</w:t>
      </w:r>
      <w:r>
        <w:rPr>
          <w:rFonts w:eastAsia="SimHei"/>
          <w:lang w:val="en-GB"/>
        </w:rPr>
        <w:t>)</w:t>
      </w:r>
      <w:r w:rsidRPr="00207282">
        <w:rPr>
          <w:rFonts w:eastAsia="SimHei"/>
          <w:lang w:val="en-GB"/>
        </w:rPr>
        <w:t>终止性割礼习俗的全国行动计划。</w:t>
      </w:r>
    </w:p>
    <w:p w:rsidR="0039075D" w:rsidRPr="00207282" w:rsidRDefault="0039075D" w:rsidP="0039075D">
      <w:pPr>
        <w:pStyle w:val="H23GC"/>
        <w:rPr>
          <w:lang w:val="en-GB"/>
        </w:rPr>
      </w:pPr>
      <w:r w:rsidRPr="00207282">
        <w:rPr>
          <w:lang w:val="en-GB"/>
        </w:rPr>
        <w:tab/>
      </w:r>
      <w:r w:rsidRPr="00207282">
        <w:rPr>
          <w:lang w:val="en-GB"/>
        </w:rPr>
        <w:tab/>
      </w:r>
      <w:r w:rsidRPr="00207282">
        <w:rPr>
          <w:lang w:val="en-GB"/>
        </w:rPr>
        <w:t>侵害儿童的暴力</w:t>
      </w:r>
    </w:p>
    <w:p w:rsidR="0039075D" w:rsidRPr="00207282" w:rsidRDefault="002B5675" w:rsidP="0039075D">
      <w:pPr>
        <w:pStyle w:val="SingleTxtGC"/>
        <w:rPr>
          <w:lang w:val="en-GB"/>
        </w:rPr>
      </w:pPr>
      <w:r>
        <w:rPr>
          <w:rFonts w:hint="eastAsia"/>
          <w:lang w:val="en-GB"/>
        </w:rPr>
        <w:t>(</w:t>
      </w:r>
      <w:r>
        <w:rPr>
          <w:lang w:val="en-GB"/>
        </w:rPr>
        <w:t>15</w:t>
      </w:r>
      <w:r>
        <w:rPr>
          <w:rFonts w:hint="eastAsia"/>
          <w:lang w:val="en-GB"/>
        </w:rPr>
        <w:t>)</w:t>
      </w:r>
      <w:r w:rsidR="0039075D">
        <w:rPr>
          <w:rFonts w:hint="eastAsia"/>
          <w:lang w:val="en-GB"/>
        </w:rPr>
        <w:t xml:space="preserve">  </w:t>
      </w:r>
      <w:r w:rsidR="0039075D" w:rsidRPr="00207282">
        <w:rPr>
          <w:lang w:val="en-GB"/>
        </w:rPr>
        <w:t>委员会仍关切尚无资料和统计数字表明</w:t>
      </w:r>
      <w:r w:rsidR="0039075D">
        <w:rPr>
          <w:lang w:val="en-GB"/>
        </w:rPr>
        <w:t>，</w:t>
      </w:r>
      <w:r w:rsidR="0039075D" w:rsidRPr="00207282">
        <w:rPr>
          <w:lang w:val="en-GB"/>
        </w:rPr>
        <w:t>缔约国采取了哪些措施打击</w:t>
      </w:r>
      <w:r w:rsidR="0039075D">
        <w:rPr>
          <w:rFonts w:hint="eastAsia"/>
          <w:lang w:val="en-GB"/>
        </w:rPr>
        <w:t>，</w:t>
      </w:r>
      <w:r w:rsidR="0039075D" w:rsidRPr="00207282">
        <w:rPr>
          <w:lang w:val="en-GB"/>
        </w:rPr>
        <w:t>诸如卖买未成年人、未成年人卖淫和贩运未成年人的行为。在注意到采取了一些教育和保护古兰经</w:t>
      </w:r>
      <w:r w:rsidR="0039075D">
        <w:rPr>
          <w:lang w:val="en-GB"/>
        </w:rPr>
        <w:t>(</w:t>
      </w:r>
      <w:r w:rsidR="0039075D" w:rsidRPr="00207282">
        <w:rPr>
          <w:i/>
          <w:lang w:val="en-GB"/>
        </w:rPr>
        <w:t>daaras</w:t>
      </w:r>
      <w:r w:rsidR="0039075D">
        <w:rPr>
          <w:lang w:val="en-GB"/>
        </w:rPr>
        <w:t>)</w:t>
      </w:r>
      <w:r w:rsidR="0039075D" w:rsidRPr="00207282">
        <w:rPr>
          <w:lang w:val="en-GB"/>
        </w:rPr>
        <w:t>学校</w:t>
      </w:r>
      <w:r w:rsidR="0039075D" w:rsidRPr="00207282">
        <w:rPr>
          <w:rFonts w:hint="eastAsia"/>
          <w:lang w:val="en-GB"/>
        </w:rPr>
        <w:t>学经</w:t>
      </w:r>
      <w:r w:rsidR="0039075D" w:rsidRPr="00207282">
        <w:rPr>
          <w:lang w:val="en-GB"/>
        </w:rPr>
        <w:t>儿童的措施之际</w:t>
      </w:r>
      <w:r w:rsidR="0039075D">
        <w:rPr>
          <w:lang w:val="en-GB"/>
        </w:rPr>
        <w:t>，</w:t>
      </w:r>
      <w:r w:rsidR="0039075D" w:rsidRPr="00207282">
        <w:rPr>
          <w:lang w:val="en-GB"/>
        </w:rPr>
        <w:t>委员会仍深为关切这些</w:t>
      </w:r>
      <w:r w:rsidR="0039075D" w:rsidRPr="00207282">
        <w:rPr>
          <w:rFonts w:hint="eastAsia"/>
          <w:lang w:val="en-GB"/>
        </w:rPr>
        <w:t>学经</w:t>
      </w:r>
      <w:r w:rsidR="0039075D" w:rsidRPr="00207282">
        <w:rPr>
          <w:lang w:val="en-GB"/>
        </w:rPr>
        <w:t>少年</w:t>
      </w:r>
      <w:r w:rsidR="0039075D">
        <w:rPr>
          <w:lang w:val="en-GB"/>
        </w:rPr>
        <w:t>(</w:t>
      </w:r>
      <w:r w:rsidR="0039075D" w:rsidRPr="00207282">
        <w:rPr>
          <w:i/>
          <w:lang w:val="en-GB"/>
        </w:rPr>
        <w:t>talibés</w:t>
      </w:r>
      <w:r w:rsidR="0039075D">
        <w:rPr>
          <w:lang w:val="en-GB"/>
        </w:rPr>
        <w:t>)</w:t>
      </w:r>
      <w:r w:rsidR="0039075D" w:rsidRPr="00207282">
        <w:rPr>
          <w:lang w:val="en-GB"/>
        </w:rPr>
        <w:t>的生活条件</w:t>
      </w:r>
      <w:r w:rsidR="0039075D">
        <w:rPr>
          <w:lang w:val="en-GB"/>
        </w:rPr>
        <w:t>，</w:t>
      </w:r>
      <w:r w:rsidR="0039075D" w:rsidRPr="00207282">
        <w:rPr>
          <w:lang w:val="en-GB"/>
        </w:rPr>
        <w:t>他们遭到各种形式的虐待和经济剥削</w:t>
      </w:r>
      <w:r w:rsidR="0039075D">
        <w:rPr>
          <w:lang w:val="en-GB"/>
        </w:rPr>
        <w:t>，</w:t>
      </w:r>
      <w:r w:rsidR="0039075D" w:rsidRPr="00207282">
        <w:rPr>
          <w:lang w:val="en-GB"/>
        </w:rPr>
        <w:t>并且往往替师傅</w:t>
      </w:r>
      <w:r w:rsidR="0039075D" w:rsidRPr="00207282">
        <w:rPr>
          <w:rFonts w:hint="eastAsia"/>
          <w:lang w:val="en-GB"/>
        </w:rPr>
        <w:t>们</w:t>
      </w:r>
      <w:r w:rsidR="0039075D">
        <w:rPr>
          <w:lang w:val="en-GB"/>
        </w:rPr>
        <w:t>出外</w:t>
      </w:r>
      <w:r w:rsidR="0039075D">
        <w:rPr>
          <w:rFonts w:hint="eastAsia"/>
          <w:lang w:val="en-GB"/>
        </w:rPr>
        <w:t>乞讨</w:t>
      </w:r>
      <w:r w:rsidR="0039075D" w:rsidRPr="00207282">
        <w:rPr>
          <w:lang w:val="en-GB"/>
        </w:rPr>
        <w:t>。委员会还关切塞内加尔境内顽固不化的体罚做法</w:t>
      </w:r>
      <w:r w:rsidR="0039075D">
        <w:rPr>
          <w:lang w:val="en-GB"/>
        </w:rPr>
        <w:t>(</w:t>
      </w:r>
      <w:r w:rsidR="0039075D" w:rsidRPr="00207282">
        <w:rPr>
          <w:lang w:val="en-GB"/>
        </w:rPr>
        <w:t>第</w:t>
      </w:r>
      <w:r w:rsidR="0039075D" w:rsidRPr="00207282">
        <w:rPr>
          <w:lang w:val="en-GB"/>
        </w:rPr>
        <w:t>11</w:t>
      </w:r>
      <w:r w:rsidR="0039075D" w:rsidRPr="00207282">
        <w:rPr>
          <w:lang w:val="en-GB"/>
        </w:rPr>
        <w:t>和</w:t>
      </w:r>
      <w:r w:rsidR="0039075D" w:rsidRPr="00207282">
        <w:rPr>
          <w:lang w:val="en-GB"/>
        </w:rPr>
        <w:t>16</w:t>
      </w:r>
      <w:r w:rsidR="0039075D" w:rsidRPr="00207282">
        <w:rPr>
          <w:lang w:val="en-GB"/>
        </w:rPr>
        <w:t>条</w:t>
      </w:r>
      <w:r w:rsidR="0039075D">
        <w:rPr>
          <w:lang w:val="en-GB"/>
        </w:rPr>
        <w:t>)</w:t>
      </w:r>
      <w:r w:rsidR="0039075D" w:rsidRPr="00207282">
        <w:rPr>
          <w:lang w:val="en-GB"/>
        </w:rPr>
        <w:t>。</w:t>
      </w:r>
    </w:p>
    <w:p w:rsidR="0039075D" w:rsidRPr="00207282" w:rsidRDefault="0039075D" w:rsidP="0039075D">
      <w:pPr>
        <w:pStyle w:val="SingleTxtGC"/>
        <w:rPr>
          <w:rFonts w:eastAsia="SimHei"/>
          <w:lang w:val="en-GB"/>
        </w:rPr>
      </w:pPr>
      <w:r w:rsidRPr="00207282">
        <w:rPr>
          <w:rFonts w:eastAsia="SimHei"/>
          <w:lang w:val="en-GB"/>
        </w:rPr>
        <w:t>缔约国应</w:t>
      </w:r>
      <w:r>
        <w:rPr>
          <w:rFonts w:eastAsia="SimHei"/>
          <w:lang w:val="en-GB"/>
        </w:rPr>
        <w:t>：</w:t>
      </w:r>
    </w:p>
    <w:p w:rsidR="0039075D" w:rsidRPr="00207282" w:rsidRDefault="0039075D" w:rsidP="0039075D">
      <w:pPr>
        <w:pStyle w:val="SingleTxtGC"/>
        <w:numPr>
          <w:ilvl w:val="0"/>
          <w:numId w:val="76"/>
        </w:numPr>
        <w:rPr>
          <w:rFonts w:eastAsia="SimHei"/>
          <w:lang w:val="en-GB"/>
        </w:rPr>
      </w:pPr>
      <w:r w:rsidRPr="00207282">
        <w:rPr>
          <w:rFonts w:eastAsia="SimHei"/>
          <w:lang w:val="en-GB"/>
        </w:rPr>
        <w:t>密切监督学经</w:t>
      </w:r>
      <w:r w:rsidRPr="00207282">
        <w:rPr>
          <w:rFonts w:eastAsia="SimHei" w:hint="eastAsia"/>
          <w:lang w:val="en-GB"/>
        </w:rPr>
        <w:t>儿童</w:t>
      </w:r>
      <w:r w:rsidRPr="00207282">
        <w:rPr>
          <w:rFonts w:eastAsia="SimHei"/>
          <w:lang w:val="en-GB"/>
        </w:rPr>
        <w:t>的境况</w:t>
      </w:r>
      <w:r>
        <w:rPr>
          <w:rFonts w:eastAsia="SimHei"/>
          <w:lang w:val="en-GB"/>
        </w:rPr>
        <w:t>，</w:t>
      </w:r>
      <w:r w:rsidRPr="00207282">
        <w:rPr>
          <w:rFonts w:eastAsia="SimHei" w:hint="eastAsia"/>
          <w:lang w:val="en-GB"/>
        </w:rPr>
        <w:t>通过</w:t>
      </w:r>
      <w:r w:rsidRPr="00207282">
        <w:rPr>
          <w:rFonts w:eastAsia="SimHei"/>
          <w:lang w:val="en-GB"/>
        </w:rPr>
        <w:t>惩处那些责任人</w:t>
      </w:r>
      <w:r w:rsidRPr="00207282">
        <w:rPr>
          <w:rFonts w:eastAsia="SimHei" w:hint="eastAsia"/>
          <w:lang w:val="en-GB"/>
        </w:rPr>
        <w:t>和</w:t>
      </w:r>
      <w:r w:rsidRPr="00207282">
        <w:rPr>
          <w:rFonts w:eastAsia="SimHei"/>
          <w:lang w:val="en-GB"/>
        </w:rPr>
        <w:t>设立监督和保护上述儿童的机制</w:t>
      </w:r>
      <w:r>
        <w:rPr>
          <w:rFonts w:eastAsia="SimHei"/>
          <w:lang w:val="en-GB"/>
        </w:rPr>
        <w:t>，</w:t>
      </w:r>
      <w:r w:rsidRPr="00207282">
        <w:rPr>
          <w:rFonts w:eastAsia="SimHei" w:hint="eastAsia"/>
          <w:lang w:val="en-GB"/>
        </w:rPr>
        <w:t>以及</w:t>
      </w:r>
      <w:r w:rsidRPr="00207282">
        <w:rPr>
          <w:rFonts w:eastAsia="SimHei"/>
          <w:lang w:val="en-GB"/>
        </w:rPr>
        <w:t>投诉机制</w:t>
      </w:r>
      <w:r>
        <w:rPr>
          <w:rFonts w:eastAsia="SimHei"/>
          <w:lang w:val="en-GB"/>
        </w:rPr>
        <w:t>，</w:t>
      </w:r>
      <w:r w:rsidRPr="00207282">
        <w:rPr>
          <w:rFonts w:eastAsia="SimHei"/>
          <w:lang w:val="en-GB"/>
        </w:rPr>
        <w:t>以便</w:t>
      </w:r>
      <w:r w:rsidRPr="00207282">
        <w:rPr>
          <w:rFonts w:eastAsia="SimHei" w:hint="eastAsia"/>
          <w:lang w:val="en-GB"/>
        </w:rPr>
        <w:t>学经儿童能</w:t>
      </w:r>
      <w:r w:rsidRPr="00207282">
        <w:rPr>
          <w:rFonts w:eastAsia="SimHei"/>
          <w:lang w:val="en-GB"/>
        </w:rPr>
        <w:t>向当局举报虐待案件</w:t>
      </w:r>
      <w:r>
        <w:rPr>
          <w:rFonts w:eastAsia="SimHei"/>
          <w:lang w:val="en-GB"/>
        </w:rPr>
        <w:t>，</w:t>
      </w:r>
      <w:r w:rsidRPr="00207282">
        <w:rPr>
          <w:rFonts w:eastAsia="SimHei"/>
          <w:lang w:val="en-GB"/>
        </w:rPr>
        <w:t>以保护他们不受虐待和剥削</w:t>
      </w:r>
      <w:r>
        <w:rPr>
          <w:rFonts w:eastAsia="SimHei"/>
          <w:lang w:val="en-GB"/>
        </w:rPr>
        <w:t>；</w:t>
      </w:r>
    </w:p>
    <w:p w:rsidR="0039075D" w:rsidRPr="00207282" w:rsidRDefault="0039075D" w:rsidP="0039075D">
      <w:pPr>
        <w:pStyle w:val="SingleTxtGC"/>
        <w:numPr>
          <w:ilvl w:val="0"/>
          <w:numId w:val="76"/>
        </w:numPr>
        <w:rPr>
          <w:rFonts w:eastAsia="SimHei"/>
          <w:lang w:val="en-GB"/>
        </w:rPr>
      </w:pPr>
      <w:r w:rsidRPr="00207282">
        <w:rPr>
          <w:rFonts w:eastAsia="SimHei"/>
          <w:lang w:val="en-GB"/>
        </w:rPr>
        <w:t>建立起支持性的制度</w:t>
      </w:r>
      <w:r>
        <w:rPr>
          <w:rFonts w:eastAsia="SimHei"/>
          <w:lang w:val="en-GB"/>
        </w:rPr>
        <w:t>，</w:t>
      </w:r>
      <w:r w:rsidRPr="00207282">
        <w:rPr>
          <w:rFonts w:eastAsia="SimHei"/>
          <w:lang w:val="en-GB"/>
        </w:rPr>
        <w:t>让</w:t>
      </w:r>
      <w:r w:rsidRPr="00207282">
        <w:rPr>
          <w:rFonts w:eastAsia="SimHei" w:hint="eastAsia"/>
          <w:lang w:val="en-GB"/>
        </w:rPr>
        <w:t>学经儿童</w:t>
      </w:r>
      <w:r w:rsidRPr="00207282">
        <w:rPr>
          <w:rFonts w:eastAsia="SimHei"/>
          <w:lang w:val="en-GB"/>
        </w:rPr>
        <w:t>可</w:t>
      </w:r>
      <w:r w:rsidRPr="00207282">
        <w:rPr>
          <w:rFonts w:eastAsia="SimHei" w:hint="eastAsia"/>
          <w:lang w:val="en-GB"/>
        </w:rPr>
        <w:t>获得</w:t>
      </w:r>
      <w:r w:rsidRPr="00207282">
        <w:rPr>
          <w:rFonts w:eastAsia="SimHei"/>
          <w:lang w:val="en-GB"/>
        </w:rPr>
        <w:t>心身保健服务。缔约国应向委员会通报其它一些具体措施的情况</w:t>
      </w:r>
      <w:r>
        <w:rPr>
          <w:rFonts w:eastAsia="SimHei"/>
          <w:lang w:val="en-GB"/>
        </w:rPr>
        <w:t>，</w:t>
      </w:r>
      <w:r w:rsidRPr="00207282">
        <w:rPr>
          <w:rFonts w:eastAsia="SimHei"/>
          <w:lang w:val="en-GB"/>
        </w:rPr>
        <w:t>包括针对施暴者的立案、调查和起诉、判刑案件的数量以及</w:t>
      </w:r>
      <w:r w:rsidRPr="00207282">
        <w:rPr>
          <w:rFonts w:eastAsia="SimHei" w:hint="eastAsia"/>
          <w:lang w:val="en-GB"/>
        </w:rPr>
        <w:t>学经儿童退学</w:t>
      </w:r>
      <w:r w:rsidRPr="00207282">
        <w:rPr>
          <w:rFonts w:eastAsia="SimHei"/>
          <w:lang w:val="en-GB"/>
        </w:rPr>
        <w:t>回家的人数</w:t>
      </w:r>
      <w:r>
        <w:rPr>
          <w:rFonts w:eastAsia="SimHei"/>
          <w:lang w:val="en-GB"/>
        </w:rPr>
        <w:t>；</w:t>
      </w:r>
    </w:p>
    <w:p w:rsidR="0039075D" w:rsidRPr="00207282" w:rsidRDefault="0039075D" w:rsidP="0039075D">
      <w:pPr>
        <w:pStyle w:val="SingleTxtGC"/>
        <w:numPr>
          <w:ilvl w:val="0"/>
          <w:numId w:val="76"/>
        </w:numPr>
        <w:rPr>
          <w:rFonts w:eastAsia="SimHei"/>
          <w:lang w:val="en-GB"/>
        </w:rPr>
      </w:pPr>
      <w:r w:rsidRPr="00207282">
        <w:rPr>
          <w:rFonts w:eastAsia="SimHei"/>
          <w:lang w:val="en-GB"/>
        </w:rPr>
        <w:t>修订《家庭法》</w:t>
      </w:r>
      <w:r>
        <w:rPr>
          <w:rFonts w:eastAsia="SimHei"/>
          <w:lang w:val="en-GB"/>
        </w:rPr>
        <w:t>，</w:t>
      </w:r>
      <w:r w:rsidRPr="00207282">
        <w:rPr>
          <w:rFonts w:eastAsia="SimHei"/>
          <w:lang w:val="en-GB"/>
        </w:rPr>
        <w:t>特别是第</w:t>
      </w:r>
      <w:r w:rsidRPr="00207282">
        <w:rPr>
          <w:rFonts w:eastAsia="SimHei"/>
          <w:lang w:val="en-GB"/>
        </w:rPr>
        <w:t>285</w:t>
      </w:r>
      <w:r w:rsidRPr="00207282">
        <w:rPr>
          <w:rFonts w:eastAsia="SimHei"/>
          <w:lang w:val="en-GB"/>
        </w:rPr>
        <w:t>条</w:t>
      </w:r>
      <w:r>
        <w:rPr>
          <w:rFonts w:eastAsia="SimHei"/>
          <w:lang w:val="en-GB"/>
        </w:rPr>
        <w:t>，</w:t>
      </w:r>
      <w:r w:rsidRPr="00207282">
        <w:rPr>
          <w:rFonts w:eastAsia="SimHei"/>
          <w:lang w:val="en-GB"/>
        </w:rPr>
        <w:t>明确禁止在任何地方</w:t>
      </w:r>
      <w:r>
        <w:rPr>
          <w:rFonts w:eastAsia="SimHei"/>
          <w:lang w:val="en-GB"/>
        </w:rPr>
        <w:t>，</w:t>
      </w:r>
      <w:r w:rsidRPr="00207282">
        <w:rPr>
          <w:rFonts w:eastAsia="SimHei"/>
          <w:lang w:val="en-GB"/>
        </w:rPr>
        <w:t>包括家庭内诉诸一切体罚做法</w:t>
      </w:r>
      <w:r>
        <w:rPr>
          <w:rFonts w:eastAsia="SimHei"/>
          <w:lang w:val="en-GB"/>
        </w:rPr>
        <w:t>，</w:t>
      </w:r>
      <w:r w:rsidRPr="00207282">
        <w:rPr>
          <w:rFonts w:eastAsia="SimHei"/>
          <w:lang w:val="en-GB"/>
        </w:rPr>
        <w:t xml:space="preserve"> </w:t>
      </w:r>
      <w:r w:rsidRPr="00207282">
        <w:rPr>
          <w:rFonts w:eastAsia="SimHei"/>
          <w:lang w:val="en-GB"/>
        </w:rPr>
        <w:t>并依法惩处施暴者</w:t>
      </w:r>
      <w:r>
        <w:rPr>
          <w:rFonts w:eastAsia="SimHei"/>
          <w:lang w:val="en-GB"/>
        </w:rPr>
        <w:t>，</w:t>
      </w:r>
      <w:r w:rsidRPr="00207282">
        <w:rPr>
          <w:rFonts w:eastAsia="SimHei"/>
          <w:lang w:val="en-GB"/>
        </w:rPr>
        <w:t>与此同时</w:t>
      </w:r>
      <w:r>
        <w:rPr>
          <w:rFonts w:eastAsia="SimHei"/>
          <w:lang w:val="en-GB"/>
        </w:rPr>
        <w:t>，</w:t>
      </w:r>
      <w:r w:rsidRPr="00207282">
        <w:rPr>
          <w:rFonts w:eastAsia="SimHei"/>
          <w:lang w:val="en-GB"/>
        </w:rPr>
        <w:t>为受害儿童提供法律保护和心理帮助。</w:t>
      </w:r>
    </w:p>
    <w:p w:rsidR="0039075D" w:rsidRPr="00207282" w:rsidRDefault="0039075D" w:rsidP="0039075D">
      <w:pPr>
        <w:pStyle w:val="H23GC"/>
        <w:rPr>
          <w:lang w:val="en-GB"/>
        </w:rPr>
      </w:pPr>
      <w:r w:rsidRPr="00207282">
        <w:rPr>
          <w:lang w:val="en-GB"/>
        </w:rPr>
        <w:tab/>
      </w:r>
      <w:r w:rsidRPr="00207282">
        <w:rPr>
          <w:lang w:val="en-GB"/>
        </w:rPr>
        <w:tab/>
      </w:r>
      <w:r w:rsidRPr="00207282">
        <w:rPr>
          <w:lang w:val="en-GB"/>
        </w:rPr>
        <w:t>贩运人口</w:t>
      </w:r>
    </w:p>
    <w:p w:rsidR="0039075D" w:rsidRPr="00207282" w:rsidRDefault="002B5675" w:rsidP="0039075D">
      <w:pPr>
        <w:pStyle w:val="SingleTxtGC"/>
        <w:rPr>
          <w:lang w:val="en-GB"/>
        </w:rPr>
      </w:pPr>
      <w:r>
        <w:rPr>
          <w:rFonts w:hint="eastAsia"/>
          <w:lang w:val="en-GB"/>
        </w:rPr>
        <w:t>(</w:t>
      </w:r>
      <w:r>
        <w:rPr>
          <w:lang w:val="en-GB"/>
        </w:rPr>
        <w:t>16</w:t>
      </w:r>
      <w:r>
        <w:rPr>
          <w:rFonts w:hint="eastAsia"/>
          <w:lang w:val="en-GB"/>
        </w:rPr>
        <w:t>)</w:t>
      </w:r>
      <w:r w:rsidR="0039075D">
        <w:rPr>
          <w:rFonts w:hint="eastAsia"/>
          <w:lang w:val="en-GB"/>
        </w:rPr>
        <w:t xml:space="preserve">  </w:t>
      </w:r>
      <w:r w:rsidR="0039075D" w:rsidRPr="00207282">
        <w:rPr>
          <w:lang w:val="en-GB"/>
        </w:rPr>
        <w:t>尽管</w:t>
      </w:r>
      <w:r w:rsidR="0039075D" w:rsidRPr="00207282">
        <w:rPr>
          <w:rFonts w:hint="eastAsia"/>
          <w:lang w:val="en-GB"/>
        </w:rPr>
        <w:t>缔约国</w:t>
      </w:r>
      <w:r w:rsidR="0039075D" w:rsidRPr="00207282">
        <w:rPr>
          <w:lang w:val="en-GB"/>
        </w:rPr>
        <w:t>做出了立法和行政方面的努力</w:t>
      </w:r>
      <w:r w:rsidR="0039075D">
        <w:rPr>
          <w:lang w:val="en-GB"/>
        </w:rPr>
        <w:t>，</w:t>
      </w:r>
      <w:r w:rsidR="0039075D" w:rsidRPr="00207282">
        <w:rPr>
          <w:lang w:val="en-GB"/>
        </w:rPr>
        <w:t>然而</w:t>
      </w:r>
      <w:r w:rsidR="0039075D">
        <w:rPr>
          <w:lang w:val="en-GB"/>
        </w:rPr>
        <w:t>，</w:t>
      </w:r>
      <w:r w:rsidR="0039075D" w:rsidRPr="00207282">
        <w:rPr>
          <w:lang w:val="en-GB"/>
        </w:rPr>
        <w:t>委员会关切</w:t>
      </w:r>
      <w:r w:rsidR="0039075D">
        <w:rPr>
          <w:lang w:val="en-GB"/>
        </w:rPr>
        <w:t>，</w:t>
      </w:r>
      <w:r w:rsidR="0039075D" w:rsidRPr="00207282">
        <w:rPr>
          <w:lang w:val="en-GB"/>
        </w:rPr>
        <w:t>缔约国仍是一个人口贩运</w:t>
      </w:r>
      <w:r w:rsidR="0039075D">
        <w:rPr>
          <w:lang w:val="en-GB"/>
        </w:rPr>
        <w:t>，</w:t>
      </w:r>
      <w:r w:rsidR="0039075D" w:rsidRPr="00207282">
        <w:rPr>
          <w:lang w:val="en-GB"/>
        </w:rPr>
        <w:t>尤其是强迫劳动和性剥削的起源、过境和目的地国</w:t>
      </w:r>
      <w:r w:rsidR="0039075D">
        <w:rPr>
          <w:lang w:val="en-GB"/>
        </w:rPr>
        <w:t>(</w:t>
      </w:r>
      <w:r w:rsidR="0039075D" w:rsidRPr="00207282">
        <w:rPr>
          <w:lang w:val="en-GB"/>
        </w:rPr>
        <w:t>第</w:t>
      </w:r>
      <w:r w:rsidR="0039075D" w:rsidRPr="00207282">
        <w:rPr>
          <w:lang w:val="en-GB"/>
        </w:rPr>
        <w:t>2</w:t>
      </w:r>
      <w:r w:rsidR="0039075D" w:rsidRPr="00207282">
        <w:rPr>
          <w:lang w:val="en-GB"/>
        </w:rPr>
        <w:t>、</w:t>
      </w:r>
      <w:r w:rsidR="0039075D" w:rsidRPr="00207282">
        <w:rPr>
          <w:lang w:val="en-GB"/>
        </w:rPr>
        <w:t>12</w:t>
      </w:r>
      <w:r w:rsidR="0039075D" w:rsidRPr="00207282">
        <w:rPr>
          <w:lang w:val="en-GB"/>
        </w:rPr>
        <w:t>、</w:t>
      </w:r>
      <w:r w:rsidR="0039075D" w:rsidRPr="00207282">
        <w:rPr>
          <w:lang w:val="en-GB"/>
        </w:rPr>
        <w:t>13</w:t>
      </w:r>
      <w:r w:rsidR="0039075D" w:rsidRPr="00207282">
        <w:rPr>
          <w:lang w:val="en-GB"/>
        </w:rPr>
        <w:t>、</w:t>
      </w:r>
      <w:r w:rsidR="0039075D" w:rsidRPr="00207282">
        <w:rPr>
          <w:lang w:val="en-GB"/>
        </w:rPr>
        <w:t>14</w:t>
      </w:r>
      <w:r w:rsidR="0039075D" w:rsidRPr="00207282">
        <w:rPr>
          <w:lang w:val="en-GB"/>
        </w:rPr>
        <w:t>和</w:t>
      </w:r>
      <w:r w:rsidR="0039075D" w:rsidRPr="00207282">
        <w:rPr>
          <w:lang w:val="en-GB"/>
        </w:rPr>
        <w:t>16</w:t>
      </w:r>
      <w:r w:rsidR="0039075D" w:rsidRPr="00207282">
        <w:rPr>
          <w:lang w:val="en-GB"/>
        </w:rPr>
        <w:t>条</w:t>
      </w:r>
      <w:r w:rsidR="0039075D">
        <w:rPr>
          <w:lang w:val="en-GB"/>
        </w:rPr>
        <w:t>)</w:t>
      </w:r>
      <w:r w:rsidR="0039075D" w:rsidRPr="00207282">
        <w:rPr>
          <w:lang w:val="en-GB"/>
        </w:rPr>
        <w:t>。</w:t>
      </w:r>
    </w:p>
    <w:p w:rsidR="0039075D" w:rsidRPr="00207282" w:rsidRDefault="0039075D" w:rsidP="0039075D">
      <w:pPr>
        <w:pStyle w:val="SingleTxtGC"/>
        <w:rPr>
          <w:rFonts w:eastAsia="SimHei"/>
          <w:lang w:val="en-GB"/>
        </w:rPr>
      </w:pPr>
      <w:r w:rsidRPr="00207282">
        <w:rPr>
          <w:rFonts w:eastAsia="SimHei"/>
          <w:lang w:val="en-GB"/>
        </w:rPr>
        <w:t>缔约国应采取有效措施消除贩运人口现象</w:t>
      </w:r>
      <w:r>
        <w:rPr>
          <w:rFonts w:eastAsia="SimHei"/>
          <w:lang w:val="en-GB"/>
        </w:rPr>
        <w:t>，</w:t>
      </w:r>
      <w:r w:rsidRPr="00207282">
        <w:rPr>
          <w:rFonts w:eastAsia="SimHei"/>
          <w:lang w:val="en-GB"/>
        </w:rPr>
        <w:t>并加大为</w:t>
      </w:r>
      <w:r>
        <w:rPr>
          <w:rFonts w:eastAsia="SimHei"/>
          <w:lang w:val="en-GB"/>
        </w:rPr>
        <w:t>受害人</w:t>
      </w:r>
      <w:r w:rsidRPr="00207282">
        <w:rPr>
          <w:rFonts w:eastAsia="SimHei"/>
          <w:lang w:val="en-GB"/>
        </w:rPr>
        <w:t>提供保护的力度。缔约国还应投入更多资源</w:t>
      </w:r>
      <w:r>
        <w:rPr>
          <w:rFonts w:eastAsia="SimHei"/>
          <w:lang w:val="en-GB"/>
        </w:rPr>
        <w:t>，</w:t>
      </w:r>
      <w:r w:rsidRPr="00207282">
        <w:rPr>
          <w:rFonts w:eastAsia="SimHei"/>
          <w:lang w:val="en-GB"/>
        </w:rPr>
        <w:t>追究和严惩罪犯</w:t>
      </w:r>
      <w:r>
        <w:rPr>
          <w:rFonts w:eastAsia="SimHei"/>
          <w:lang w:val="en-GB"/>
        </w:rPr>
        <w:t>，</w:t>
      </w:r>
      <w:r w:rsidRPr="00207282">
        <w:rPr>
          <w:rFonts w:eastAsia="SimHei"/>
          <w:lang w:val="en-GB"/>
        </w:rPr>
        <w:t>并为</w:t>
      </w:r>
      <w:r>
        <w:rPr>
          <w:rFonts w:eastAsia="SimHei"/>
          <w:lang w:val="en-GB"/>
        </w:rPr>
        <w:t>受害人</w:t>
      </w:r>
      <w:r w:rsidRPr="00207282">
        <w:rPr>
          <w:rFonts w:eastAsia="SimHei"/>
          <w:lang w:val="en-GB"/>
        </w:rPr>
        <w:t>提供法律、医务和心理援助。</w:t>
      </w:r>
    </w:p>
    <w:p w:rsidR="0039075D" w:rsidRPr="00207282" w:rsidRDefault="0039075D" w:rsidP="0039075D">
      <w:pPr>
        <w:pStyle w:val="H23GC"/>
        <w:rPr>
          <w:lang w:val="en-GB"/>
        </w:rPr>
      </w:pPr>
      <w:r w:rsidRPr="00207282">
        <w:rPr>
          <w:lang w:val="en-GB"/>
        </w:rPr>
        <w:tab/>
      </w:r>
      <w:r w:rsidRPr="00207282">
        <w:rPr>
          <w:lang w:val="en-GB"/>
        </w:rPr>
        <w:tab/>
      </w:r>
      <w:r w:rsidRPr="00207282">
        <w:rPr>
          <w:lang w:val="en-GB"/>
        </w:rPr>
        <w:t>拘禁条件</w:t>
      </w:r>
    </w:p>
    <w:p w:rsidR="0039075D" w:rsidRPr="00207282" w:rsidRDefault="002B5675" w:rsidP="0039075D">
      <w:pPr>
        <w:pStyle w:val="SingleTxtGC"/>
        <w:rPr>
          <w:lang w:val="en-GB"/>
        </w:rPr>
      </w:pPr>
      <w:r>
        <w:rPr>
          <w:rFonts w:hint="eastAsia"/>
          <w:lang w:val="en-GB"/>
        </w:rPr>
        <w:t>(</w:t>
      </w:r>
      <w:r>
        <w:rPr>
          <w:lang w:val="en-GB"/>
        </w:rPr>
        <w:t>17</w:t>
      </w:r>
      <w:r>
        <w:rPr>
          <w:rFonts w:hint="eastAsia"/>
          <w:lang w:val="en-GB"/>
        </w:rPr>
        <w:t>)</w:t>
      </w:r>
      <w:r w:rsidR="0039075D">
        <w:rPr>
          <w:rFonts w:hint="eastAsia"/>
          <w:lang w:val="en-GB"/>
        </w:rPr>
        <w:t xml:space="preserve">  </w:t>
      </w:r>
      <w:r w:rsidR="0039075D" w:rsidRPr="00207282">
        <w:rPr>
          <w:lang w:val="en-GB"/>
        </w:rPr>
        <w:t>委员会关切一些揭露某些监狱</w:t>
      </w:r>
      <w:r w:rsidR="0039075D">
        <w:rPr>
          <w:lang w:val="en-GB"/>
        </w:rPr>
        <w:t>，</w:t>
      </w:r>
      <w:r w:rsidR="0039075D" w:rsidRPr="00207282">
        <w:rPr>
          <w:lang w:val="en-GB"/>
        </w:rPr>
        <w:t>包括达喀尔、考拉克和坦巴昆达三省府各座监狱内过度拥挤</w:t>
      </w:r>
      <w:r w:rsidR="0039075D" w:rsidRPr="00207282">
        <w:rPr>
          <w:rFonts w:hint="eastAsia"/>
          <w:lang w:val="en-GB"/>
        </w:rPr>
        <w:t>的</w:t>
      </w:r>
      <w:r w:rsidR="0039075D" w:rsidRPr="00207282">
        <w:rPr>
          <w:lang w:val="en-GB"/>
        </w:rPr>
        <w:t>报告</w:t>
      </w:r>
      <w:r w:rsidR="0039075D">
        <w:rPr>
          <w:lang w:val="en-GB"/>
        </w:rPr>
        <w:t>(</w:t>
      </w:r>
      <w:r w:rsidR="0039075D" w:rsidRPr="00207282">
        <w:rPr>
          <w:lang w:val="en-GB"/>
        </w:rPr>
        <w:t>第</w:t>
      </w:r>
      <w:r w:rsidR="0039075D" w:rsidRPr="00207282">
        <w:rPr>
          <w:lang w:val="en-GB"/>
        </w:rPr>
        <w:t>11</w:t>
      </w:r>
      <w:r w:rsidR="0039075D" w:rsidRPr="00207282">
        <w:rPr>
          <w:lang w:val="en-GB"/>
        </w:rPr>
        <w:t>条</w:t>
      </w:r>
      <w:r w:rsidR="0039075D">
        <w:rPr>
          <w:lang w:val="en-GB"/>
        </w:rPr>
        <w:t>)</w:t>
      </w:r>
      <w:r w:rsidR="0039075D" w:rsidRPr="00207282">
        <w:rPr>
          <w:lang w:val="en-GB"/>
        </w:rPr>
        <w:t>。</w:t>
      </w:r>
    </w:p>
    <w:p w:rsidR="0039075D" w:rsidRPr="00207282" w:rsidRDefault="0039075D" w:rsidP="0039075D">
      <w:pPr>
        <w:pStyle w:val="SingleTxtGC"/>
        <w:rPr>
          <w:rFonts w:eastAsia="SimHei"/>
          <w:lang w:val="en-GB"/>
        </w:rPr>
      </w:pPr>
      <w:r w:rsidRPr="00207282">
        <w:rPr>
          <w:rFonts w:eastAsia="SimHei"/>
          <w:lang w:val="en-GB"/>
        </w:rPr>
        <w:t>缔约国应加倍努力</w:t>
      </w:r>
      <w:r>
        <w:rPr>
          <w:rFonts w:eastAsia="SimHei"/>
          <w:lang w:val="en-GB"/>
        </w:rPr>
        <w:t>，</w:t>
      </w:r>
      <w:r w:rsidRPr="00207282">
        <w:rPr>
          <w:rFonts w:eastAsia="SimHei"/>
          <w:lang w:val="en-GB"/>
        </w:rPr>
        <w:t>除了采取其它措施外</w:t>
      </w:r>
      <w:r>
        <w:rPr>
          <w:rFonts w:eastAsia="SimHei"/>
          <w:lang w:val="en-GB"/>
        </w:rPr>
        <w:t>，</w:t>
      </w:r>
      <w:r w:rsidRPr="00207282">
        <w:rPr>
          <w:rFonts w:eastAsia="SimHei"/>
          <w:lang w:val="en-GB"/>
        </w:rPr>
        <w:t>应参照《联合国少年司法最低限度标准规则》</w:t>
      </w:r>
      <w:r>
        <w:rPr>
          <w:rFonts w:eastAsia="SimHei"/>
          <w:lang w:val="en-GB"/>
        </w:rPr>
        <w:t>(</w:t>
      </w:r>
      <w:r w:rsidRPr="00207282">
        <w:rPr>
          <w:rFonts w:eastAsia="SimHei"/>
          <w:lang w:val="en-GB"/>
        </w:rPr>
        <w:t>东京规则</w:t>
      </w:r>
      <w:r>
        <w:rPr>
          <w:rFonts w:eastAsia="SimHei"/>
          <w:lang w:val="en-GB"/>
        </w:rPr>
        <w:t>)</w:t>
      </w:r>
      <w:r>
        <w:rPr>
          <w:rFonts w:eastAsia="SimHei"/>
          <w:lang w:val="en-GB"/>
        </w:rPr>
        <w:t>，</w:t>
      </w:r>
      <w:r w:rsidRPr="00207282">
        <w:rPr>
          <w:rFonts w:eastAsia="SimHei"/>
          <w:lang w:val="en-GB"/>
        </w:rPr>
        <w:t>只要有可能即最好采取替代羁禁的做法</w:t>
      </w:r>
      <w:r>
        <w:rPr>
          <w:rFonts w:eastAsia="SimHei"/>
          <w:lang w:val="en-GB"/>
        </w:rPr>
        <w:t>，</w:t>
      </w:r>
      <w:r w:rsidRPr="00207282">
        <w:rPr>
          <w:rFonts w:eastAsia="SimHei"/>
          <w:lang w:val="en-GB"/>
        </w:rPr>
        <w:t>以减轻监狱过度拥挤状况。</w:t>
      </w:r>
    </w:p>
    <w:p w:rsidR="0039075D" w:rsidRPr="00207282" w:rsidRDefault="0039075D" w:rsidP="0039075D">
      <w:pPr>
        <w:pStyle w:val="H23GC"/>
        <w:rPr>
          <w:lang w:val="en-GB"/>
        </w:rPr>
      </w:pPr>
      <w:r w:rsidRPr="00207282">
        <w:rPr>
          <w:lang w:val="en-GB"/>
        </w:rPr>
        <w:tab/>
      </w:r>
      <w:r w:rsidRPr="00207282">
        <w:rPr>
          <w:lang w:val="en-GB"/>
        </w:rPr>
        <w:tab/>
      </w:r>
      <w:r w:rsidRPr="00207282">
        <w:rPr>
          <w:lang w:val="en-GB"/>
        </w:rPr>
        <w:t>实施司法</w:t>
      </w:r>
    </w:p>
    <w:p w:rsidR="0039075D" w:rsidRPr="00AD2E55" w:rsidRDefault="002B5675" w:rsidP="0039075D">
      <w:pPr>
        <w:pStyle w:val="SingleTxtGC"/>
        <w:rPr>
          <w:spacing w:val="-4"/>
          <w:lang w:val="en-GB"/>
        </w:rPr>
      </w:pPr>
      <w:r>
        <w:rPr>
          <w:rFonts w:hint="eastAsia"/>
          <w:lang w:val="en-GB"/>
        </w:rPr>
        <w:t>(</w:t>
      </w:r>
      <w:r>
        <w:rPr>
          <w:lang w:val="en-GB"/>
        </w:rPr>
        <w:t>18</w:t>
      </w:r>
      <w:r>
        <w:rPr>
          <w:rFonts w:hint="eastAsia"/>
          <w:lang w:val="en-GB"/>
        </w:rPr>
        <w:t>)</w:t>
      </w:r>
      <w:r w:rsidR="0039075D">
        <w:rPr>
          <w:rFonts w:hint="eastAsia"/>
          <w:lang w:val="en-GB"/>
        </w:rPr>
        <w:t xml:space="preserve">  </w:t>
      </w:r>
      <w:r w:rsidR="0039075D" w:rsidRPr="00207282">
        <w:rPr>
          <w:lang w:val="en-GB"/>
        </w:rPr>
        <w:t>委员会注意到缔约国通过设立法律咨询中心网点的方式</w:t>
      </w:r>
      <w:r w:rsidR="0039075D">
        <w:rPr>
          <w:lang w:val="en-GB"/>
        </w:rPr>
        <w:t>，</w:t>
      </w:r>
      <w:r w:rsidR="0039075D" w:rsidRPr="00207282">
        <w:rPr>
          <w:rFonts w:hint="eastAsia"/>
          <w:lang w:val="en-GB"/>
        </w:rPr>
        <w:t>加强</w:t>
      </w:r>
      <w:r w:rsidR="0039075D" w:rsidRPr="00207282">
        <w:rPr>
          <w:lang w:val="en-GB"/>
        </w:rPr>
        <w:t>社区司法。然而</w:t>
      </w:r>
      <w:r w:rsidR="0039075D">
        <w:rPr>
          <w:lang w:val="en-GB"/>
        </w:rPr>
        <w:t>，</w:t>
      </w:r>
      <w:r w:rsidR="0039075D" w:rsidRPr="00207282">
        <w:rPr>
          <w:lang w:val="en-GB"/>
        </w:rPr>
        <w:t>法庭缺乏独立性</w:t>
      </w:r>
      <w:r w:rsidR="0039075D">
        <w:rPr>
          <w:rFonts w:hint="eastAsia"/>
          <w:lang w:val="en-GB"/>
        </w:rPr>
        <w:t>，</w:t>
      </w:r>
      <w:r w:rsidR="0039075D" w:rsidRPr="00207282">
        <w:rPr>
          <w:lang w:val="en-GB"/>
        </w:rPr>
        <w:t>是令人感到关注的问题。委员会注意到</w:t>
      </w:r>
      <w:r w:rsidR="0039075D">
        <w:rPr>
          <w:lang w:val="en-GB"/>
        </w:rPr>
        <w:t>，</w:t>
      </w:r>
      <w:r w:rsidR="0039075D" w:rsidRPr="00207282">
        <w:rPr>
          <w:lang w:val="en-GB"/>
        </w:rPr>
        <w:t>从事律师工作</w:t>
      </w:r>
      <w:r w:rsidR="0039075D" w:rsidRPr="00AD2E55">
        <w:rPr>
          <w:spacing w:val="-4"/>
          <w:lang w:val="en-GB"/>
        </w:rPr>
        <w:t>的司法人员数量有限。一个人口超过</w:t>
      </w:r>
      <w:r w:rsidR="00A05E1C">
        <w:rPr>
          <w:spacing w:val="-4"/>
          <w:lang w:val="en-GB"/>
        </w:rPr>
        <w:t>1,</w:t>
      </w:r>
      <w:r w:rsidR="0039075D" w:rsidRPr="00AD2E55">
        <w:rPr>
          <w:spacing w:val="-4"/>
          <w:lang w:val="en-GB"/>
        </w:rPr>
        <w:t>10</w:t>
      </w:r>
      <w:r w:rsidR="0039075D" w:rsidRPr="00AD2E55">
        <w:rPr>
          <w:rFonts w:hint="eastAsia"/>
          <w:spacing w:val="-4"/>
          <w:lang w:val="en-GB"/>
        </w:rPr>
        <w:t>0</w:t>
      </w:r>
      <w:r w:rsidR="0039075D" w:rsidRPr="00AD2E55">
        <w:rPr>
          <w:spacing w:val="-4"/>
          <w:lang w:val="en-GB"/>
        </w:rPr>
        <w:t>万只有不到</w:t>
      </w:r>
      <w:r w:rsidR="0039075D" w:rsidRPr="00AD2E55">
        <w:rPr>
          <w:spacing w:val="-4"/>
          <w:lang w:val="en-GB"/>
        </w:rPr>
        <w:t>400</w:t>
      </w:r>
      <w:r w:rsidR="0039075D" w:rsidRPr="00AD2E55">
        <w:rPr>
          <w:spacing w:val="-4"/>
          <w:lang w:val="en-GB"/>
        </w:rPr>
        <w:t>名律师</w:t>
      </w:r>
      <w:r w:rsidR="0039075D" w:rsidRPr="00AD2E55">
        <w:rPr>
          <w:rFonts w:hint="eastAsia"/>
          <w:spacing w:val="-4"/>
          <w:lang w:val="en-GB"/>
        </w:rPr>
        <w:t>的</w:t>
      </w:r>
      <w:r w:rsidR="0039075D" w:rsidRPr="00AD2E55">
        <w:rPr>
          <w:spacing w:val="-4"/>
          <w:lang w:val="en-GB"/>
        </w:rPr>
        <w:t>国</w:t>
      </w:r>
      <w:r w:rsidR="0039075D" w:rsidRPr="00AD2E55">
        <w:rPr>
          <w:rFonts w:hint="eastAsia"/>
          <w:spacing w:val="-4"/>
          <w:lang w:val="en-GB"/>
        </w:rPr>
        <w:t>家</w:t>
      </w:r>
      <w:r w:rsidR="0039075D" w:rsidRPr="00AD2E55">
        <w:rPr>
          <w:spacing w:val="-4"/>
          <w:lang w:val="en-GB"/>
        </w:rPr>
        <w:t>，</w:t>
      </w:r>
      <w:r w:rsidR="0039075D" w:rsidRPr="00AD2E55">
        <w:rPr>
          <w:rFonts w:hint="eastAsia"/>
          <w:spacing w:val="-4"/>
          <w:lang w:val="en-GB"/>
        </w:rPr>
        <w:t>这种有</w:t>
      </w:r>
      <w:r w:rsidR="0039075D" w:rsidRPr="00AD2E55">
        <w:rPr>
          <w:spacing w:val="-4"/>
          <w:lang w:val="en-GB"/>
        </w:rPr>
        <w:t>碍</w:t>
      </w:r>
      <w:r w:rsidR="0039075D" w:rsidRPr="00AD2E55">
        <w:rPr>
          <w:rFonts w:hint="eastAsia"/>
          <w:spacing w:val="-4"/>
          <w:lang w:val="en-GB"/>
        </w:rPr>
        <w:t>于</w:t>
      </w:r>
      <w:r w:rsidR="0039075D" w:rsidRPr="00AD2E55">
        <w:rPr>
          <w:spacing w:val="-4"/>
          <w:lang w:val="en-GB"/>
        </w:rPr>
        <w:t>实现司法公正的状况，实属令人</w:t>
      </w:r>
      <w:r w:rsidR="0039075D" w:rsidRPr="00AD2E55">
        <w:rPr>
          <w:rFonts w:hint="eastAsia"/>
          <w:spacing w:val="-4"/>
          <w:lang w:val="en-GB"/>
        </w:rPr>
        <w:t>颇</w:t>
      </w:r>
      <w:r w:rsidR="0039075D" w:rsidRPr="00AD2E55">
        <w:rPr>
          <w:spacing w:val="-4"/>
          <w:lang w:val="en-GB"/>
        </w:rPr>
        <w:t>感关切的问题</w:t>
      </w:r>
      <w:r w:rsidR="0039075D" w:rsidRPr="00AD2E55">
        <w:rPr>
          <w:spacing w:val="-4"/>
          <w:lang w:val="en-GB"/>
        </w:rPr>
        <w:t>(</w:t>
      </w:r>
      <w:r w:rsidR="0039075D" w:rsidRPr="00AD2E55">
        <w:rPr>
          <w:spacing w:val="-4"/>
          <w:lang w:val="en-GB"/>
        </w:rPr>
        <w:t>第</w:t>
      </w:r>
      <w:r w:rsidR="0039075D" w:rsidRPr="00AD2E55">
        <w:rPr>
          <w:spacing w:val="-4"/>
          <w:lang w:val="en-GB"/>
        </w:rPr>
        <w:t>2</w:t>
      </w:r>
      <w:r w:rsidR="0039075D" w:rsidRPr="00AD2E55">
        <w:rPr>
          <w:spacing w:val="-4"/>
          <w:lang w:val="en-GB"/>
        </w:rPr>
        <w:t>、</w:t>
      </w:r>
      <w:r w:rsidR="0039075D" w:rsidRPr="00AD2E55">
        <w:rPr>
          <w:spacing w:val="-4"/>
          <w:lang w:val="en-GB"/>
        </w:rPr>
        <w:t>11</w:t>
      </w:r>
      <w:r w:rsidR="0039075D" w:rsidRPr="00AD2E55">
        <w:rPr>
          <w:spacing w:val="-4"/>
          <w:lang w:val="en-GB"/>
        </w:rPr>
        <w:t>、</w:t>
      </w:r>
      <w:r w:rsidR="0039075D" w:rsidRPr="00AD2E55">
        <w:rPr>
          <w:spacing w:val="-4"/>
          <w:lang w:val="en-GB"/>
        </w:rPr>
        <w:t>12</w:t>
      </w:r>
      <w:r w:rsidR="0039075D" w:rsidRPr="00AD2E55">
        <w:rPr>
          <w:spacing w:val="-4"/>
          <w:lang w:val="en-GB"/>
        </w:rPr>
        <w:t>、</w:t>
      </w:r>
      <w:r w:rsidR="0039075D" w:rsidRPr="00AD2E55">
        <w:rPr>
          <w:spacing w:val="-4"/>
          <w:lang w:val="en-GB"/>
        </w:rPr>
        <w:t>13</w:t>
      </w:r>
      <w:r w:rsidR="0039075D" w:rsidRPr="00AD2E55">
        <w:rPr>
          <w:spacing w:val="-4"/>
          <w:lang w:val="en-GB"/>
        </w:rPr>
        <w:t>和</w:t>
      </w:r>
      <w:r w:rsidR="0039075D" w:rsidRPr="00AD2E55">
        <w:rPr>
          <w:spacing w:val="-4"/>
          <w:lang w:val="en-GB"/>
        </w:rPr>
        <w:t>16</w:t>
      </w:r>
      <w:r w:rsidR="0039075D" w:rsidRPr="00AD2E55">
        <w:rPr>
          <w:spacing w:val="-4"/>
          <w:lang w:val="en-GB"/>
        </w:rPr>
        <w:t>条</w:t>
      </w:r>
      <w:r w:rsidR="0039075D" w:rsidRPr="00AD2E55">
        <w:rPr>
          <w:spacing w:val="-4"/>
          <w:lang w:val="en-GB"/>
        </w:rPr>
        <w:t>)</w:t>
      </w:r>
      <w:r w:rsidR="0039075D" w:rsidRPr="00AD2E55">
        <w:rPr>
          <w:spacing w:val="-4"/>
          <w:lang w:val="en-GB"/>
        </w:rPr>
        <w:t>。</w:t>
      </w:r>
    </w:p>
    <w:p w:rsidR="0039075D" w:rsidRPr="00207282" w:rsidRDefault="0039075D" w:rsidP="0039075D">
      <w:pPr>
        <w:pStyle w:val="SingleTxtGC"/>
        <w:rPr>
          <w:rFonts w:eastAsia="SimHei" w:hint="eastAsia"/>
          <w:lang w:val="en-GB"/>
        </w:rPr>
      </w:pPr>
      <w:r w:rsidRPr="00207282">
        <w:rPr>
          <w:rFonts w:eastAsia="SimHei" w:hint="eastAsia"/>
          <w:lang w:val="en-GB"/>
        </w:rPr>
        <w:t>缔约国应继续研究推动高等司法委员会改革的方式</w:t>
      </w:r>
      <w:r>
        <w:rPr>
          <w:rFonts w:eastAsia="SimHei" w:hint="eastAsia"/>
          <w:lang w:val="en-GB"/>
        </w:rPr>
        <w:t>，</w:t>
      </w:r>
      <w:r w:rsidRPr="00207282">
        <w:rPr>
          <w:rFonts w:eastAsia="SimHei" w:hint="eastAsia"/>
          <w:lang w:val="en-GB"/>
        </w:rPr>
        <w:t>并应通过维护法官任期保障的原则</w:t>
      </w:r>
      <w:r>
        <w:rPr>
          <w:rFonts w:eastAsia="SimHei" w:hint="eastAsia"/>
          <w:lang w:val="en-GB"/>
        </w:rPr>
        <w:t>，</w:t>
      </w:r>
      <w:r w:rsidRPr="00207282">
        <w:rPr>
          <w:rFonts w:eastAsia="SimHei" w:hint="eastAsia"/>
          <w:lang w:val="en-GB"/>
        </w:rPr>
        <w:t>加强法官的独立性。</w:t>
      </w:r>
    </w:p>
    <w:p w:rsidR="0039075D" w:rsidRDefault="0039075D" w:rsidP="0039075D">
      <w:pPr>
        <w:pStyle w:val="SingleTxtGC"/>
        <w:rPr>
          <w:rFonts w:eastAsia="SimHei"/>
          <w:lang w:val="en-GB"/>
        </w:rPr>
      </w:pPr>
      <w:r w:rsidRPr="00207282">
        <w:rPr>
          <w:rFonts w:eastAsia="SimHei" w:hint="eastAsia"/>
          <w:lang w:val="en-GB"/>
        </w:rPr>
        <w:t>缔约国应采取切实步骤扩大司法体制的工作人员队伍</w:t>
      </w:r>
      <w:r>
        <w:rPr>
          <w:rFonts w:eastAsia="SimHei" w:hint="eastAsia"/>
          <w:lang w:val="en-GB"/>
        </w:rPr>
        <w:t>，</w:t>
      </w:r>
      <w:r w:rsidRPr="00207282">
        <w:rPr>
          <w:rFonts w:eastAsia="SimHei" w:hint="eastAsia"/>
          <w:lang w:val="en-GB"/>
        </w:rPr>
        <w:t>包括律师队伍。</w:t>
      </w:r>
    </w:p>
    <w:p w:rsidR="0039075D" w:rsidRPr="00207282" w:rsidRDefault="0039075D" w:rsidP="0039075D">
      <w:pPr>
        <w:pStyle w:val="H23GC"/>
        <w:rPr>
          <w:rFonts w:hint="eastAsia"/>
          <w:lang w:val="en-GB"/>
        </w:rPr>
      </w:pPr>
      <w:r w:rsidRPr="00207282">
        <w:rPr>
          <w:lang w:val="en-GB"/>
        </w:rPr>
        <w:tab/>
      </w:r>
      <w:r w:rsidRPr="00207282">
        <w:rPr>
          <w:lang w:val="en-GB"/>
        </w:rPr>
        <w:tab/>
      </w:r>
      <w:r w:rsidRPr="00207282">
        <w:rPr>
          <w:rFonts w:hint="eastAsia"/>
          <w:lang w:val="en-GB"/>
        </w:rPr>
        <w:t>少年司法</w:t>
      </w:r>
    </w:p>
    <w:p w:rsidR="0039075D" w:rsidRPr="00207282" w:rsidRDefault="002B5675" w:rsidP="0039075D">
      <w:pPr>
        <w:pStyle w:val="SingleTxtGC"/>
        <w:rPr>
          <w:lang w:val="en-GB"/>
        </w:rPr>
      </w:pPr>
      <w:r>
        <w:rPr>
          <w:rFonts w:hint="eastAsia"/>
          <w:lang w:val="en-GB"/>
        </w:rPr>
        <w:t>(</w:t>
      </w:r>
      <w:r>
        <w:rPr>
          <w:lang w:val="en-GB"/>
        </w:rPr>
        <w:t>19</w:t>
      </w:r>
      <w:r>
        <w:rPr>
          <w:rFonts w:hint="eastAsia"/>
          <w:lang w:val="en-GB"/>
        </w:rPr>
        <w:t>)</w:t>
      </w:r>
      <w:r w:rsidR="0039075D">
        <w:rPr>
          <w:rFonts w:hint="eastAsia"/>
          <w:lang w:val="en-GB"/>
        </w:rPr>
        <w:t xml:space="preserve">  </w:t>
      </w:r>
      <w:r w:rsidR="0039075D" w:rsidRPr="00207282">
        <w:rPr>
          <w:lang w:val="en-GB"/>
        </w:rPr>
        <w:t>尽管设有少年司法机制</w:t>
      </w:r>
      <w:r w:rsidR="0039075D">
        <w:rPr>
          <w:lang w:val="en-GB"/>
        </w:rPr>
        <w:t>，</w:t>
      </w:r>
      <w:r w:rsidR="0039075D" w:rsidRPr="00207282">
        <w:rPr>
          <w:lang w:val="en-GB"/>
        </w:rPr>
        <w:t>然而</w:t>
      </w:r>
      <w:r w:rsidR="0039075D">
        <w:rPr>
          <w:lang w:val="en-GB"/>
        </w:rPr>
        <w:t>，</w:t>
      </w:r>
      <w:r w:rsidR="0039075D" w:rsidRPr="00207282">
        <w:rPr>
          <w:lang w:val="en-GB"/>
        </w:rPr>
        <w:t>委员会则关切缔约国境内尚无专职法官和法庭受理所有与</w:t>
      </w:r>
      <w:r w:rsidR="0039075D" w:rsidRPr="00207282">
        <w:rPr>
          <w:rFonts w:hint="eastAsia"/>
          <w:lang w:val="en-GB"/>
        </w:rPr>
        <w:t>增进</w:t>
      </w:r>
      <w:r w:rsidR="0039075D" w:rsidRPr="00207282">
        <w:rPr>
          <w:lang w:val="en-GB"/>
        </w:rPr>
        <w:t>和保护儿童权利相关的挑战问题</w:t>
      </w:r>
      <w:r w:rsidR="0039075D">
        <w:rPr>
          <w:lang w:val="en-GB"/>
        </w:rPr>
        <w:t>(</w:t>
      </w:r>
      <w:r w:rsidR="0039075D" w:rsidRPr="00207282">
        <w:rPr>
          <w:lang w:val="en-GB"/>
        </w:rPr>
        <w:t>第</w:t>
      </w:r>
      <w:r w:rsidR="0039075D" w:rsidRPr="00207282">
        <w:rPr>
          <w:lang w:val="en-GB"/>
        </w:rPr>
        <w:t>2</w:t>
      </w:r>
      <w:r w:rsidR="0039075D" w:rsidRPr="00207282">
        <w:rPr>
          <w:lang w:val="en-GB"/>
        </w:rPr>
        <w:t>、</w:t>
      </w:r>
      <w:r w:rsidR="0039075D" w:rsidRPr="00207282">
        <w:rPr>
          <w:lang w:val="en-GB"/>
        </w:rPr>
        <w:t>11</w:t>
      </w:r>
      <w:r w:rsidR="0039075D" w:rsidRPr="00207282">
        <w:rPr>
          <w:lang w:val="en-GB"/>
        </w:rPr>
        <w:t>、</w:t>
      </w:r>
      <w:r w:rsidR="0039075D" w:rsidRPr="00207282">
        <w:rPr>
          <w:lang w:val="en-GB"/>
        </w:rPr>
        <w:t>12</w:t>
      </w:r>
      <w:r w:rsidR="0039075D" w:rsidRPr="00207282">
        <w:rPr>
          <w:lang w:val="en-GB"/>
        </w:rPr>
        <w:t>、</w:t>
      </w:r>
      <w:r w:rsidR="0039075D" w:rsidRPr="00207282">
        <w:rPr>
          <w:lang w:val="en-GB"/>
        </w:rPr>
        <w:t>13</w:t>
      </w:r>
      <w:r w:rsidR="0039075D" w:rsidRPr="00207282">
        <w:rPr>
          <w:lang w:val="en-GB"/>
        </w:rPr>
        <w:t>和</w:t>
      </w:r>
      <w:r w:rsidR="0039075D" w:rsidRPr="00207282">
        <w:rPr>
          <w:lang w:val="en-GB"/>
        </w:rPr>
        <w:t>16</w:t>
      </w:r>
      <w:r w:rsidR="0039075D" w:rsidRPr="00207282">
        <w:rPr>
          <w:lang w:val="en-GB"/>
        </w:rPr>
        <w:t>条</w:t>
      </w:r>
      <w:r w:rsidR="0039075D">
        <w:rPr>
          <w:lang w:val="en-GB"/>
        </w:rPr>
        <w:t>)</w:t>
      </w:r>
      <w:r w:rsidR="0039075D" w:rsidRPr="00207282">
        <w:rPr>
          <w:lang w:val="en-GB"/>
        </w:rPr>
        <w:t>。</w:t>
      </w:r>
    </w:p>
    <w:p w:rsidR="0039075D" w:rsidRPr="00207282" w:rsidRDefault="0039075D" w:rsidP="0039075D">
      <w:pPr>
        <w:pStyle w:val="SingleTxtGC"/>
        <w:rPr>
          <w:rFonts w:eastAsia="SimHei"/>
          <w:lang w:val="en-GB"/>
        </w:rPr>
      </w:pPr>
      <w:r w:rsidRPr="00207282">
        <w:rPr>
          <w:rFonts w:eastAsia="SimHei" w:hint="eastAsia"/>
          <w:lang w:val="en-GB"/>
        </w:rPr>
        <w:t>委员会建议缔约国加快通过设立儿童事务监察专员署议案并培训更多少年法庭法官。委员会建议</w:t>
      </w:r>
      <w:r>
        <w:rPr>
          <w:rFonts w:eastAsia="SimHei" w:hint="eastAsia"/>
          <w:lang w:val="en-GB"/>
        </w:rPr>
        <w:t>，</w:t>
      </w:r>
      <w:r w:rsidRPr="00207282">
        <w:rPr>
          <w:rFonts w:eastAsia="SimHei" w:hint="eastAsia"/>
          <w:lang w:val="en-GB"/>
        </w:rPr>
        <w:t>缔约国设立一个符合</w:t>
      </w:r>
      <w:r w:rsidRPr="00207282">
        <w:rPr>
          <w:rFonts w:eastAsia="SimHei"/>
          <w:lang w:val="en-GB"/>
        </w:rPr>
        <w:t>《儿童权利公约》</w:t>
      </w:r>
      <w:r w:rsidRPr="00207282">
        <w:rPr>
          <w:rFonts w:eastAsia="SimHei" w:hint="eastAsia"/>
          <w:lang w:val="en-GB"/>
        </w:rPr>
        <w:t>、</w:t>
      </w:r>
      <w:r w:rsidRPr="00207282">
        <w:rPr>
          <w:rFonts w:eastAsia="SimHei"/>
          <w:lang w:val="en-GB"/>
        </w:rPr>
        <w:t>《联合国少年司法最低限度标准规则》</w:t>
      </w:r>
      <w:r>
        <w:rPr>
          <w:rFonts w:eastAsia="SimHei"/>
          <w:lang w:val="en-GB"/>
        </w:rPr>
        <w:t>(</w:t>
      </w:r>
      <w:r w:rsidRPr="00207282">
        <w:rPr>
          <w:rFonts w:eastAsia="SimHei"/>
          <w:lang w:val="en-GB"/>
        </w:rPr>
        <w:t>北京规则</w:t>
      </w:r>
      <w:r w:rsidRPr="00207282">
        <w:rPr>
          <w:rFonts w:eastAsia="SimHei" w:hint="eastAsia"/>
          <w:lang w:val="en-GB"/>
        </w:rPr>
        <w:t>、</w:t>
      </w:r>
      <w:r w:rsidRPr="00207282">
        <w:rPr>
          <w:rFonts w:eastAsia="SimHei"/>
          <w:lang w:val="en-GB"/>
        </w:rPr>
        <w:t>大会第</w:t>
      </w:r>
      <w:r w:rsidRPr="00207282">
        <w:rPr>
          <w:rFonts w:eastAsia="SimHei"/>
          <w:lang w:val="en-GB"/>
        </w:rPr>
        <w:t>40</w:t>
      </w:r>
      <w:r>
        <w:rPr>
          <w:rFonts w:eastAsia="SimHei"/>
          <w:lang w:val="en-GB"/>
        </w:rPr>
        <w:t>/</w:t>
      </w:r>
      <w:r w:rsidRPr="00207282">
        <w:rPr>
          <w:rFonts w:eastAsia="SimHei"/>
          <w:lang w:val="en-GB"/>
        </w:rPr>
        <w:t>33</w:t>
      </w:r>
      <w:r w:rsidRPr="00207282">
        <w:rPr>
          <w:rFonts w:eastAsia="SimHei"/>
          <w:lang w:val="en-GB"/>
        </w:rPr>
        <w:t>号决议</w:t>
      </w:r>
      <w:r>
        <w:rPr>
          <w:rFonts w:eastAsia="SimHei"/>
          <w:lang w:val="en-GB"/>
        </w:rPr>
        <w:t>)</w:t>
      </w:r>
      <w:r w:rsidRPr="00207282">
        <w:rPr>
          <w:rFonts w:eastAsia="SimHei" w:hint="eastAsia"/>
          <w:lang w:val="en-GB"/>
        </w:rPr>
        <w:t>和</w:t>
      </w:r>
      <w:r w:rsidRPr="00207282">
        <w:rPr>
          <w:rFonts w:eastAsia="SimHei"/>
          <w:lang w:val="en-GB"/>
        </w:rPr>
        <w:t>《联合国预防少年犯罪准则》</w:t>
      </w:r>
      <w:r>
        <w:rPr>
          <w:rFonts w:eastAsia="SimHei"/>
          <w:lang w:val="en-GB"/>
        </w:rPr>
        <w:t>(</w:t>
      </w:r>
      <w:r w:rsidRPr="00207282">
        <w:rPr>
          <w:rFonts w:eastAsia="SimHei"/>
          <w:lang w:val="en-GB"/>
        </w:rPr>
        <w:t>利雅得</w:t>
      </w:r>
      <w:r w:rsidRPr="00207282">
        <w:rPr>
          <w:rFonts w:eastAsia="SimHei" w:hint="eastAsia"/>
          <w:lang w:val="en-GB"/>
        </w:rPr>
        <w:t>准</w:t>
      </w:r>
      <w:r w:rsidRPr="00207282">
        <w:rPr>
          <w:rFonts w:eastAsia="SimHei"/>
          <w:lang w:val="en-GB"/>
        </w:rPr>
        <w:t>则</w:t>
      </w:r>
      <w:r>
        <w:rPr>
          <w:rFonts w:eastAsia="SimHei"/>
          <w:lang w:val="en-GB"/>
        </w:rPr>
        <w:t>)</w:t>
      </w:r>
      <w:r>
        <w:rPr>
          <w:rFonts w:eastAsia="SimHei" w:hint="eastAsia"/>
          <w:lang w:val="en-GB"/>
        </w:rPr>
        <w:t>(</w:t>
      </w:r>
      <w:r w:rsidRPr="00207282">
        <w:rPr>
          <w:rFonts w:eastAsia="SimHei"/>
          <w:lang w:val="en-GB"/>
        </w:rPr>
        <w:t>大会第</w:t>
      </w:r>
      <w:r w:rsidRPr="00207282">
        <w:rPr>
          <w:rFonts w:eastAsia="SimHei"/>
          <w:lang w:val="en-GB"/>
        </w:rPr>
        <w:t>40</w:t>
      </w:r>
      <w:r>
        <w:rPr>
          <w:rFonts w:eastAsia="SimHei"/>
          <w:lang w:val="en-GB"/>
        </w:rPr>
        <w:t>/</w:t>
      </w:r>
      <w:r w:rsidRPr="00207282">
        <w:rPr>
          <w:rFonts w:eastAsia="SimHei" w:hint="eastAsia"/>
          <w:lang w:val="en-GB"/>
        </w:rPr>
        <w:t>112</w:t>
      </w:r>
      <w:r w:rsidRPr="00207282">
        <w:rPr>
          <w:rFonts w:eastAsia="SimHei"/>
          <w:lang w:val="en-GB"/>
        </w:rPr>
        <w:t>号决议</w:t>
      </w:r>
      <w:r>
        <w:rPr>
          <w:rFonts w:eastAsia="SimHei"/>
          <w:lang w:val="en-GB"/>
        </w:rPr>
        <w:t>)</w:t>
      </w:r>
      <w:r w:rsidRPr="00207282">
        <w:rPr>
          <w:rFonts w:eastAsia="SimHei" w:hint="eastAsia"/>
          <w:lang w:val="en-GB"/>
        </w:rPr>
        <w:t>的少年司法制度。</w:t>
      </w:r>
    </w:p>
    <w:p w:rsidR="0039075D" w:rsidRPr="00207282" w:rsidRDefault="0039075D" w:rsidP="0039075D">
      <w:pPr>
        <w:pStyle w:val="H23GC"/>
        <w:rPr>
          <w:lang w:val="en-GB"/>
        </w:rPr>
      </w:pPr>
      <w:r w:rsidRPr="00207282">
        <w:rPr>
          <w:lang w:val="en-GB"/>
        </w:rPr>
        <w:tab/>
      </w:r>
      <w:r w:rsidRPr="00207282">
        <w:rPr>
          <w:lang w:val="en-GB"/>
        </w:rPr>
        <w:tab/>
      </w:r>
      <w:r w:rsidRPr="00207282">
        <w:rPr>
          <w:rFonts w:hint="eastAsia"/>
          <w:lang w:val="en-GB"/>
        </w:rPr>
        <w:t>记者和人权捍卫者的境况</w:t>
      </w:r>
    </w:p>
    <w:p w:rsidR="0039075D" w:rsidRPr="00207282" w:rsidRDefault="002B5675" w:rsidP="0039075D">
      <w:pPr>
        <w:pStyle w:val="SingleTxtGC"/>
        <w:rPr>
          <w:rFonts w:hint="eastAsia"/>
          <w:lang w:val="en-GB"/>
        </w:rPr>
      </w:pPr>
      <w:r>
        <w:rPr>
          <w:rFonts w:hint="eastAsia"/>
          <w:lang w:val="en-GB"/>
        </w:rPr>
        <w:t>(</w:t>
      </w:r>
      <w:r>
        <w:rPr>
          <w:lang w:val="en-GB"/>
        </w:rPr>
        <w:t>20</w:t>
      </w:r>
      <w:r>
        <w:rPr>
          <w:rFonts w:hint="eastAsia"/>
          <w:lang w:val="en-GB"/>
        </w:rPr>
        <w:t>)</w:t>
      </w:r>
      <w:r w:rsidR="0039075D">
        <w:rPr>
          <w:rFonts w:hint="eastAsia"/>
          <w:lang w:val="en-GB"/>
        </w:rPr>
        <w:t xml:space="preserve">  </w:t>
      </w:r>
      <w:r w:rsidR="0039075D" w:rsidRPr="00207282">
        <w:rPr>
          <w:rFonts w:hint="eastAsia"/>
          <w:lang w:val="en-GB"/>
        </w:rPr>
        <w:t>委员会遗憾地感到尚无关于指控恫吓、威胁、人身攻击和任意拘留人权捍卫者和记者情况的资料。在注意到所提供的资料阐述采取了哪些措施追究警员在</w:t>
      </w:r>
      <w:r w:rsidR="0039075D" w:rsidRPr="00207282">
        <w:rPr>
          <w:rFonts w:hint="eastAsia"/>
          <w:lang w:val="en-GB"/>
        </w:rPr>
        <w:t>2012</w:t>
      </w:r>
      <w:r w:rsidR="0039075D" w:rsidRPr="00207282">
        <w:rPr>
          <w:rFonts w:hint="eastAsia"/>
          <w:lang w:val="en-GB"/>
        </w:rPr>
        <w:t>年竞选前示威游行期间使用过度武力的指控之际</w:t>
      </w:r>
      <w:r w:rsidR="0039075D">
        <w:rPr>
          <w:rFonts w:hint="eastAsia"/>
          <w:lang w:val="en-GB"/>
        </w:rPr>
        <w:t>，</w:t>
      </w:r>
      <w:r w:rsidR="0039075D" w:rsidRPr="00207282">
        <w:rPr>
          <w:rFonts w:hint="eastAsia"/>
          <w:lang w:val="en-GB"/>
        </w:rPr>
        <w:t>委员会尤感遗憾的是</w:t>
      </w:r>
      <w:r w:rsidR="0039075D">
        <w:rPr>
          <w:rFonts w:hint="eastAsia"/>
          <w:lang w:val="en-GB"/>
        </w:rPr>
        <w:t>，</w:t>
      </w:r>
      <w:r w:rsidR="0039075D" w:rsidRPr="00207282">
        <w:rPr>
          <w:rFonts w:hint="eastAsia"/>
          <w:lang w:val="en-GB"/>
        </w:rPr>
        <w:t>尚无关于对</w:t>
      </w:r>
      <w:r w:rsidR="0039075D" w:rsidRPr="00207282">
        <w:rPr>
          <w:lang w:val="en-GB"/>
        </w:rPr>
        <w:t>非洲维护人权会议</w:t>
      </w:r>
      <w:r w:rsidR="0039075D" w:rsidRPr="00207282">
        <w:rPr>
          <w:rFonts w:hint="eastAsia"/>
          <w:lang w:val="en-GB"/>
        </w:rPr>
        <w:t>成员和记者</w:t>
      </w:r>
      <w:r w:rsidR="0039075D">
        <w:rPr>
          <w:rFonts w:hint="eastAsia"/>
          <w:lang w:val="en-GB"/>
        </w:rPr>
        <w:t>：</w:t>
      </w:r>
      <w:r w:rsidR="0039075D" w:rsidRPr="00207282">
        <w:rPr>
          <w:lang w:val="en-GB"/>
        </w:rPr>
        <w:t>Boubacar Kambel Dieng</w:t>
      </w:r>
      <w:r w:rsidR="0039075D" w:rsidRPr="00207282">
        <w:rPr>
          <w:rFonts w:hint="eastAsia"/>
          <w:lang w:val="en-GB"/>
        </w:rPr>
        <w:t>先生和</w:t>
      </w:r>
      <w:r w:rsidR="0039075D" w:rsidRPr="00207282">
        <w:rPr>
          <w:lang w:val="en-GB"/>
        </w:rPr>
        <w:t>Karamokho Thioune</w:t>
      </w:r>
      <w:r w:rsidR="0039075D" w:rsidRPr="00207282">
        <w:rPr>
          <w:rFonts w:hint="eastAsia"/>
          <w:lang w:val="en-GB"/>
        </w:rPr>
        <w:t>先生案情调查结果的消息</w:t>
      </w:r>
      <w:r w:rsidR="0039075D">
        <w:rPr>
          <w:lang w:val="en-GB"/>
        </w:rPr>
        <w:t>(</w:t>
      </w:r>
      <w:r w:rsidR="0039075D" w:rsidRPr="00207282">
        <w:rPr>
          <w:lang w:val="en-GB"/>
        </w:rPr>
        <w:t>第</w:t>
      </w:r>
      <w:r w:rsidR="0039075D" w:rsidRPr="00207282">
        <w:rPr>
          <w:lang w:val="en-GB"/>
        </w:rPr>
        <w:t>2</w:t>
      </w:r>
      <w:r w:rsidR="0039075D" w:rsidRPr="00207282">
        <w:rPr>
          <w:lang w:val="en-GB"/>
        </w:rPr>
        <w:t>、</w:t>
      </w:r>
      <w:r w:rsidR="0039075D" w:rsidRPr="00207282">
        <w:rPr>
          <w:lang w:val="en-GB"/>
        </w:rPr>
        <w:t>12</w:t>
      </w:r>
      <w:r w:rsidR="0039075D" w:rsidRPr="00207282">
        <w:rPr>
          <w:lang w:val="en-GB"/>
        </w:rPr>
        <w:t>、</w:t>
      </w:r>
      <w:r w:rsidR="0039075D" w:rsidRPr="00207282">
        <w:rPr>
          <w:lang w:val="en-GB"/>
        </w:rPr>
        <w:t>13</w:t>
      </w:r>
      <w:r w:rsidR="0039075D" w:rsidRPr="00207282">
        <w:rPr>
          <w:lang w:val="en-GB"/>
        </w:rPr>
        <w:t>和</w:t>
      </w:r>
      <w:r w:rsidR="0039075D" w:rsidRPr="00207282">
        <w:rPr>
          <w:lang w:val="en-GB"/>
        </w:rPr>
        <w:t>16</w:t>
      </w:r>
      <w:r w:rsidR="0039075D" w:rsidRPr="00207282">
        <w:rPr>
          <w:lang w:val="en-GB"/>
        </w:rPr>
        <w:t>条</w:t>
      </w:r>
      <w:r w:rsidR="0039075D">
        <w:rPr>
          <w:lang w:val="en-GB"/>
        </w:rPr>
        <w:t>)</w:t>
      </w:r>
      <w:r w:rsidR="0039075D" w:rsidRPr="00207282">
        <w:rPr>
          <w:rFonts w:hint="eastAsia"/>
          <w:lang w:val="en-GB"/>
        </w:rPr>
        <w:t>。</w:t>
      </w:r>
    </w:p>
    <w:p w:rsidR="0039075D" w:rsidRPr="00207282" w:rsidRDefault="0039075D" w:rsidP="0039075D">
      <w:pPr>
        <w:pStyle w:val="SingleTxtGC"/>
        <w:rPr>
          <w:rFonts w:eastAsia="SimHei"/>
          <w:lang w:val="en-GB"/>
        </w:rPr>
      </w:pPr>
      <w:r w:rsidRPr="00207282">
        <w:rPr>
          <w:rFonts w:eastAsia="SimHei" w:hint="eastAsia"/>
          <w:lang w:val="en-GB"/>
        </w:rPr>
        <w:t>缔约国应提供资料阐明就上述案件所采取的措施以及所下达的刑事判决。缔约国应采取一切必要步骤保护人权捍卫者和记者</w:t>
      </w:r>
      <w:r>
        <w:rPr>
          <w:rFonts w:eastAsia="SimHei" w:hint="eastAsia"/>
          <w:lang w:val="en-GB"/>
        </w:rPr>
        <w:t>，</w:t>
      </w:r>
      <w:r w:rsidRPr="00207282">
        <w:rPr>
          <w:rFonts w:eastAsia="SimHei" w:hint="eastAsia"/>
          <w:lang w:val="en-GB"/>
        </w:rPr>
        <w:t>并严惩施行暴力、酷刑和恫吓直接或间接迫害上述各位的罪责者。</w:t>
      </w:r>
    </w:p>
    <w:p w:rsidR="0039075D" w:rsidRPr="00207282" w:rsidRDefault="0039075D" w:rsidP="0039075D">
      <w:pPr>
        <w:pStyle w:val="H23GC"/>
        <w:rPr>
          <w:lang w:val="en-GB"/>
        </w:rPr>
      </w:pPr>
      <w:r w:rsidRPr="00207282">
        <w:rPr>
          <w:lang w:val="en-GB"/>
        </w:rPr>
        <w:tab/>
      </w:r>
      <w:r w:rsidRPr="00207282">
        <w:rPr>
          <w:lang w:val="en-GB"/>
        </w:rPr>
        <w:tab/>
      </w:r>
      <w:r w:rsidRPr="00207282">
        <w:rPr>
          <w:rFonts w:hint="eastAsia"/>
          <w:lang w:val="en-GB"/>
        </w:rPr>
        <w:t>难民和寻求庇护者的境况</w:t>
      </w:r>
    </w:p>
    <w:p w:rsidR="0039075D" w:rsidRPr="00207282" w:rsidRDefault="002B5675" w:rsidP="0039075D">
      <w:pPr>
        <w:pStyle w:val="SingleTxtGC"/>
        <w:rPr>
          <w:rFonts w:hint="eastAsia"/>
          <w:lang w:val="en-GB"/>
        </w:rPr>
      </w:pPr>
      <w:r>
        <w:rPr>
          <w:rFonts w:hint="eastAsia"/>
          <w:lang w:val="en-GB"/>
        </w:rPr>
        <w:t>(</w:t>
      </w:r>
      <w:r>
        <w:rPr>
          <w:lang w:val="en-GB"/>
        </w:rPr>
        <w:t>21</w:t>
      </w:r>
      <w:r>
        <w:rPr>
          <w:rFonts w:hint="eastAsia"/>
          <w:lang w:val="en-GB"/>
        </w:rPr>
        <w:t>)</w:t>
      </w:r>
      <w:r w:rsidR="0039075D">
        <w:rPr>
          <w:rFonts w:hint="eastAsia"/>
          <w:lang w:val="en-GB"/>
        </w:rPr>
        <w:t xml:space="preserve">  </w:t>
      </w:r>
      <w:r w:rsidR="0039075D" w:rsidRPr="00207282">
        <w:rPr>
          <w:rFonts w:hint="eastAsia"/>
          <w:lang w:val="en-GB"/>
        </w:rPr>
        <w:t>委员会指出须作进一步努力</w:t>
      </w:r>
      <w:r w:rsidR="0039075D">
        <w:rPr>
          <w:rFonts w:hint="eastAsia"/>
          <w:lang w:val="en-GB"/>
        </w:rPr>
        <w:t>，</w:t>
      </w:r>
      <w:r w:rsidR="0039075D" w:rsidRPr="00207282">
        <w:rPr>
          <w:rFonts w:hint="eastAsia"/>
          <w:lang w:val="en-GB"/>
        </w:rPr>
        <w:t>完成向难民颁发身份证和尚未完成的难民地位问题法律修订工作</w:t>
      </w:r>
      <w:r w:rsidR="0039075D">
        <w:rPr>
          <w:lang w:val="en-GB"/>
        </w:rPr>
        <w:t>(</w:t>
      </w:r>
      <w:r w:rsidR="0039075D" w:rsidRPr="00207282">
        <w:rPr>
          <w:lang w:val="en-GB"/>
        </w:rPr>
        <w:t>第</w:t>
      </w:r>
      <w:r w:rsidR="0039075D" w:rsidRPr="00207282">
        <w:rPr>
          <w:lang w:val="en-GB"/>
        </w:rPr>
        <w:t>3</w:t>
      </w:r>
      <w:r w:rsidR="0039075D" w:rsidRPr="00207282">
        <w:rPr>
          <w:lang w:val="en-GB"/>
        </w:rPr>
        <w:t>和</w:t>
      </w:r>
      <w:r w:rsidR="0039075D" w:rsidRPr="00207282">
        <w:rPr>
          <w:lang w:val="en-GB"/>
        </w:rPr>
        <w:t>16</w:t>
      </w:r>
      <w:r w:rsidR="0039075D" w:rsidRPr="00207282">
        <w:rPr>
          <w:lang w:val="en-GB"/>
        </w:rPr>
        <w:t>条</w:t>
      </w:r>
      <w:r w:rsidR="0039075D">
        <w:rPr>
          <w:lang w:val="en-GB"/>
        </w:rPr>
        <w:t>)</w:t>
      </w:r>
      <w:r w:rsidR="0039075D" w:rsidRPr="00207282">
        <w:rPr>
          <w:rFonts w:hint="eastAsia"/>
          <w:lang w:val="en-GB"/>
        </w:rPr>
        <w:t>。</w:t>
      </w:r>
    </w:p>
    <w:p w:rsidR="0039075D" w:rsidRPr="00207282" w:rsidRDefault="0039075D" w:rsidP="0039075D">
      <w:pPr>
        <w:pStyle w:val="SingleTxtGC"/>
        <w:rPr>
          <w:rFonts w:eastAsia="SimHei"/>
          <w:lang w:val="en-GB"/>
        </w:rPr>
      </w:pPr>
      <w:r w:rsidRPr="00207282">
        <w:rPr>
          <w:rFonts w:eastAsia="SimHei" w:hint="eastAsia"/>
          <w:lang w:val="en-GB"/>
        </w:rPr>
        <w:t>缔约国应加紧通过经修订的难民地位法</w:t>
      </w:r>
      <w:r>
        <w:rPr>
          <w:rFonts w:eastAsia="SimHei" w:hint="eastAsia"/>
          <w:lang w:val="en-GB"/>
        </w:rPr>
        <w:t>，</w:t>
      </w:r>
      <w:r w:rsidRPr="00207282">
        <w:rPr>
          <w:rFonts w:eastAsia="SimHei" w:hint="eastAsia"/>
          <w:lang w:val="en-GB"/>
        </w:rPr>
        <w:t>以巩固保护难民、寻求庇护者、境内流离失所者和无国籍者的保障措施</w:t>
      </w:r>
      <w:r>
        <w:rPr>
          <w:rFonts w:eastAsia="SimHei" w:hint="eastAsia"/>
          <w:lang w:val="en-GB"/>
        </w:rPr>
        <w:t>，</w:t>
      </w:r>
      <w:r w:rsidRPr="00207282">
        <w:rPr>
          <w:rFonts w:eastAsia="SimHei" w:hint="eastAsia"/>
          <w:lang w:val="en-GB"/>
        </w:rPr>
        <w:t>包括设立一个裁决机构受理难民地位申请的上诉和一系列诸如家庭团圆和保护无人陪伴未成年人等案情。委员会鼓励缔约国继续努力</w:t>
      </w:r>
      <w:r>
        <w:rPr>
          <w:rFonts w:eastAsia="SimHei" w:hint="eastAsia"/>
          <w:lang w:val="en-GB"/>
        </w:rPr>
        <w:t>，</w:t>
      </w:r>
      <w:r w:rsidRPr="00207282">
        <w:rPr>
          <w:rFonts w:eastAsia="SimHei" w:hint="eastAsia"/>
          <w:lang w:val="en-GB"/>
        </w:rPr>
        <w:t>包括与联合国难民事务高级专员办事处合作</w:t>
      </w:r>
      <w:r>
        <w:rPr>
          <w:rFonts w:eastAsia="SimHei" w:hint="eastAsia"/>
          <w:lang w:val="en-GB"/>
        </w:rPr>
        <w:t>，</w:t>
      </w:r>
      <w:r w:rsidRPr="00207282">
        <w:rPr>
          <w:rFonts w:eastAsia="SimHei" w:hint="eastAsia"/>
          <w:lang w:val="en-GB"/>
        </w:rPr>
        <w:t>通过颁发身份证的方式</w:t>
      </w:r>
      <w:r>
        <w:rPr>
          <w:rFonts w:eastAsia="SimHei" w:hint="eastAsia"/>
          <w:lang w:val="en-GB"/>
        </w:rPr>
        <w:t>，</w:t>
      </w:r>
      <w:r w:rsidRPr="00207282">
        <w:rPr>
          <w:rFonts w:eastAsia="SimHei" w:hint="eastAsia"/>
          <w:lang w:val="en-GB"/>
        </w:rPr>
        <w:t>便利于难民的融合。</w:t>
      </w:r>
    </w:p>
    <w:p w:rsidR="0039075D" w:rsidRPr="00207282" w:rsidRDefault="0039075D" w:rsidP="0039075D">
      <w:pPr>
        <w:pStyle w:val="H23GC"/>
        <w:rPr>
          <w:lang w:val="en-GB"/>
        </w:rPr>
      </w:pPr>
      <w:r w:rsidRPr="00207282">
        <w:rPr>
          <w:lang w:val="en-GB"/>
        </w:rPr>
        <w:tab/>
      </w:r>
      <w:r w:rsidRPr="00207282">
        <w:rPr>
          <w:lang w:val="en-GB"/>
        </w:rPr>
        <w:tab/>
      </w:r>
      <w:r w:rsidRPr="00207282">
        <w:rPr>
          <w:rFonts w:hint="eastAsia"/>
          <w:lang w:val="en-GB"/>
        </w:rPr>
        <w:t>补救</w:t>
      </w:r>
      <w:r>
        <w:rPr>
          <w:rFonts w:hint="eastAsia"/>
          <w:lang w:val="en-GB"/>
        </w:rPr>
        <w:t>，</w:t>
      </w:r>
      <w:r w:rsidRPr="00207282">
        <w:rPr>
          <w:rFonts w:hint="eastAsia"/>
          <w:lang w:val="en-GB"/>
        </w:rPr>
        <w:t>包括康复措施</w:t>
      </w:r>
    </w:p>
    <w:p w:rsidR="0039075D" w:rsidRPr="00207282" w:rsidRDefault="002B5675" w:rsidP="0039075D">
      <w:pPr>
        <w:pStyle w:val="SingleTxtGC"/>
        <w:rPr>
          <w:rFonts w:hint="eastAsia"/>
          <w:lang w:val="en-GB"/>
        </w:rPr>
      </w:pPr>
      <w:r>
        <w:rPr>
          <w:rFonts w:hint="eastAsia"/>
          <w:lang w:val="en-GB"/>
        </w:rPr>
        <w:t>(</w:t>
      </w:r>
      <w:r>
        <w:rPr>
          <w:lang w:val="en-GB"/>
        </w:rPr>
        <w:t>22</w:t>
      </w:r>
      <w:r>
        <w:rPr>
          <w:rFonts w:hint="eastAsia"/>
          <w:lang w:val="en-GB"/>
        </w:rPr>
        <w:t>)</w:t>
      </w:r>
      <w:r w:rsidR="0039075D">
        <w:rPr>
          <w:rFonts w:hint="eastAsia"/>
          <w:lang w:val="en-GB"/>
        </w:rPr>
        <w:t xml:space="preserve">  </w:t>
      </w:r>
      <w:r w:rsidR="0039075D" w:rsidRPr="00207282">
        <w:rPr>
          <w:rFonts w:hint="eastAsia"/>
          <w:lang w:val="en-GB"/>
        </w:rPr>
        <w:t>委员会感到遗憾的是缔约国没有资料阐明</w:t>
      </w:r>
      <w:r w:rsidR="0039075D">
        <w:rPr>
          <w:rFonts w:hint="eastAsia"/>
          <w:lang w:val="en-GB"/>
        </w:rPr>
        <w:t>，</w:t>
      </w:r>
      <w:r w:rsidR="0039075D" w:rsidRPr="00207282">
        <w:rPr>
          <w:rFonts w:hint="eastAsia"/>
          <w:lang w:val="en-GB"/>
        </w:rPr>
        <w:t>法庭判定应为违反《公约》行为的</w:t>
      </w:r>
      <w:r w:rsidR="0039075D">
        <w:rPr>
          <w:rFonts w:hint="eastAsia"/>
          <w:lang w:val="en-GB"/>
        </w:rPr>
        <w:t>受害人，</w:t>
      </w:r>
      <w:r w:rsidR="0039075D" w:rsidRPr="00207282">
        <w:rPr>
          <w:rFonts w:hint="eastAsia"/>
          <w:lang w:val="en-GB"/>
        </w:rPr>
        <w:t>包括在羁禁期间被剥夺基本权利或蒙受酷刑或虐待的</w:t>
      </w:r>
      <w:r w:rsidR="0039075D">
        <w:rPr>
          <w:rFonts w:hint="eastAsia"/>
          <w:lang w:val="en-GB"/>
        </w:rPr>
        <w:t>受害人</w:t>
      </w:r>
      <w:r w:rsidR="0039075D" w:rsidRPr="00207282">
        <w:rPr>
          <w:rFonts w:hint="eastAsia"/>
          <w:lang w:val="en-GB"/>
        </w:rPr>
        <w:t>进行赔偿的情况。委员会遗憾地感到</w:t>
      </w:r>
      <w:r w:rsidR="0039075D">
        <w:rPr>
          <w:rFonts w:hint="eastAsia"/>
          <w:lang w:val="en-GB"/>
        </w:rPr>
        <w:t>，</w:t>
      </w:r>
      <w:r w:rsidR="0039075D" w:rsidRPr="00207282">
        <w:rPr>
          <w:rFonts w:hint="eastAsia"/>
          <w:lang w:val="en-GB"/>
        </w:rPr>
        <w:t>尚无有关为酷刑</w:t>
      </w:r>
      <w:r w:rsidR="0039075D">
        <w:rPr>
          <w:rFonts w:hint="eastAsia"/>
          <w:lang w:val="en-GB"/>
        </w:rPr>
        <w:t>受害人</w:t>
      </w:r>
      <w:r w:rsidR="0039075D" w:rsidRPr="00207282">
        <w:rPr>
          <w:rFonts w:hint="eastAsia"/>
          <w:lang w:val="en-GB"/>
        </w:rPr>
        <w:t>提供任何治疗和社会恢复服务的情况资料</w:t>
      </w:r>
      <w:r w:rsidR="0039075D">
        <w:rPr>
          <w:lang w:val="en-GB"/>
        </w:rPr>
        <w:t>(</w:t>
      </w:r>
      <w:r w:rsidR="0039075D" w:rsidRPr="00207282">
        <w:rPr>
          <w:lang w:val="en-GB"/>
        </w:rPr>
        <w:t>第</w:t>
      </w:r>
      <w:r w:rsidR="0039075D" w:rsidRPr="00207282">
        <w:rPr>
          <w:lang w:val="en-GB"/>
        </w:rPr>
        <w:t>14</w:t>
      </w:r>
      <w:r w:rsidR="0039075D" w:rsidRPr="00207282">
        <w:rPr>
          <w:lang w:val="en-GB"/>
        </w:rPr>
        <w:t>条</w:t>
      </w:r>
      <w:r w:rsidR="0039075D">
        <w:rPr>
          <w:lang w:val="en-GB"/>
        </w:rPr>
        <w:t>)</w:t>
      </w:r>
      <w:r w:rsidR="0039075D" w:rsidRPr="00207282">
        <w:rPr>
          <w:rFonts w:hint="eastAsia"/>
          <w:lang w:val="en-GB"/>
        </w:rPr>
        <w:t>。</w:t>
      </w:r>
    </w:p>
    <w:p w:rsidR="0039075D" w:rsidRPr="00207282" w:rsidRDefault="0039075D" w:rsidP="0039075D">
      <w:pPr>
        <w:pStyle w:val="SingleTxtGC"/>
        <w:rPr>
          <w:rFonts w:eastAsia="SimHei"/>
          <w:lang w:val="en-GB"/>
        </w:rPr>
      </w:pPr>
      <w:r w:rsidRPr="00207282">
        <w:rPr>
          <w:rFonts w:eastAsia="SimHei" w:hint="eastAsia"/>
          <w:lang w:val="en-GB"/>
        </w:rPr>
        <w:t>缔约国应提供资料阐明</w:t>
      </w:r>
      <w:r>
        <w:rPr>
          <w:rFonts w:eastAsia="SimHei" w:hint="eastAsia"/>
          <w:lang w:val="en-GB"/>
        </w:rPr>
        <w:t>，</w:t>
      </w:r>
      <w:r w:rsidRPr="00207282">
        <w:rPr>
          <w:rFonts w:eastAsia="SimHei" w:hint="eastAsia"/>
          <w:lang w:val="en-GB"/>
        </w:rPr>
        <w:t>采取了哪些新增措施</w:t>
      </w:r>
      <w:r>
        <w:rPr>
          <w:rFonts w:eastAsia="SimHei" w:hint="eastAsia"/>
          <w:lang w:val="en-GB"/>
        </w:rPr>
        <w:t>，</w:t>
      </w:r>
      <w:r w:rsidRPr="00207282">
        <w:rPr>
          <w:rFonts w:eastAsia="SimHei" w:hint="eastAsia"/>
          <w:lang w:val="en-GB"/>
        </w:rPr>
        <w:t>以确保酷刑或虐待</w:t>
      </w:r>
      <w:r>
        <w:rPr>
          <w:rFonts w:eastAsia="SimHei" w:hint="eastAsia"/>
          <w:lang w:val="en-GB"/>
        </w:rPr>
        <w:t>受害人</w:t>
      </w:r>
      <w:r w:rsidRPr="00207282">
        <w:rPr>
          <w:rFonts w:eastAsia="SimHei" w:hint="eastAsia"/>
          <w:lang w:val="en-GB"/>
        </w:rPr>
        <w:t>获得充分和公正的赔偿以及尽可能圆满的康复。缔约国应加紧通过和执行对长期遭羁押</w:t>
      </w:r>
      <w:r>
        <w:rPr>
          <w:rFonts w:eastAsia="SimHei" w:hint="eastAsia"/>
          <w:lang w:val="en-GB"/>
        </w:rPr>
        <w:t>，</w:t>
      </w:r>
      <w:r w:rsidRPr="00207282">
        <w:rPr>
          <w:rFonts w:eastAsia="SimHei" w:hint="eastAsia"/>
          <w:lang w:val="en-GB"/>
        </w:rPr>
        <w:t>尤其是蒙受严重伤害</w:t>
      </w:r>
      <w:r>
        <w:rPr>
          <w:rFonts w:eastAsia="SimHei" w:hint="eastAsia"/>
          <w:lang w:val="en-GB"/>
        </w:rPr>
        <w:t>受害人</w:t>
      </w:r>
      <w:r w:rsidRPr="00207282">
        <w:rPr>
          <w:rFonts w:eastAsia="SimHei" w:hint="eastAsia"/>
          <w:lang w:val="en-GB"/>
        </w:rPr>
        <w:t>的赔偿议案</w:t>
      </w:r>
      <w:r>
        <w:rPr>
          <w:rFonts w:eastAsia="SimHei" w:hint="eastAsia"/>
          <w:lang w:val="en-GB"/>
        </w:rPr>
        <w:t>，</w:t>
      </w:r>
      <w:r w:rsidRPr="00207282">
        <w:rPr>
          <w:rFonts w:eastAsia="SimHei" w:hint="eastAsia"/>
          <w:lang w:val="en-GB"/>
        </w:rPr>
        <w:t>以及抓紧制订出康复方案。</w:t>
      </w:r>
    </w:p>
    <w:p w:rsidR="0039075D" w:rsidRPr="00207282" w:rsidRDefault="0039075D" w:rsidP="0039075D">
      <w:pPr>
        <w:pStyle w:val="SingleTxtGC"/>
        <w:rPr>
          <w:rFonts w:eastAsia="SimHei" w:hint="eastAsia"/>
          <w:lang w:val="en-GB"/>
        </w:rPr>
      </w:pPr>
      <w:r w:rsidRPr="00207282">
        <w:rPr>
          <w:rFonts w:eastAsia="SimHei" w:hint="eastAsia"/>
          <w:lang w:val="en-GB"/>
        </w:rPr>
        <w:t>委员会提醒缔约国注意委员会近期就第</w:t>
      </w:r>
      <w:r w:rsidRPr="00207282">
        <w:rPr>
          <w:rFonts w:eastAsia="SimHei" w:hint="eastAsia"/>
          <w:lang w:val="en-GB"/>
        </w:rPr>
        <w:t>14</w:t>
      </w:r>
      <w:r w:rsidRPr="00207282">
        <w:rPr>
          <w:rFonts w:eastAsia="SimHei" w:hint="eastAsia"/>
          <w:lang w:val="en-GB"/>
        </w:rPr>
        <w:t>条发表的一般性意见</w:t>
      </w:r>
      <w:r>
        <w:rPr>
          <w:rFonts w:eastAsia="SimHei"/>
          <w:lang w:val="en-GB"/>
        </w:rPr>
        <w:t>(</w:t>
      </w:r>
      <w:r w:rsidRPr="00207282">
        <w:rPr>
          <w:rFonts w:eastAsia="SimHei"/>
          <w:lang w:val="en-GB"/>
        </w:rPr>
        <w:t>CAT</w:t>
      </w:r>
      <w:r>
        <w:rPr>
          <w:rFonts w:eastAsia="SimHei"/>
          <w:lang w:val="en-GB"/>
        </w:rPr>
        <w:t>/</w:t>
      </w:r>
      <w:r w:rsidRPr="00207282">
        <w:rPr>
          <w:rFonts w:eastAsia="SimHei"/>
          <w:lang w:val="en-GB"/>
        </w:rPr>
        <w:t>C</w:t>
      </w:r>
      <w:r>
        <w:rPr>
          <w:rFonts w:eastAsia="SimHei"/>
          <w:lang w:val="en-GB"/>
        </w:rPr>
        <w:t>/</w:t>
      </w:r>
      <w:r w:rsidRPr="00207282">
        <w:rPr>
          <w:rFonts w:eastAsia="SimHei"/>
          <w:lang w:val="en-GB"/>
        </w:rPr>
        <w:t>GC</w:t>
      </w:r>
      <w:r>
        <w:rPr>
          <w:rFonts w:eastAsia="SimHei"/>
          <w:lang w:val="en-GB"/>
        </w:rPr>
        <w:t>/</w:t>
      </w:r>
      <w:r w:rsidRPr="00207282">
        <w:rPr>
          <w:rFonts w:eastAsia="SimHei"/>
          <w:lang w:val="en-GB"/>
        </w:rPr>
        <w:t>3</w:t>
      </w:r>
      <w:r>
        <w:rPr>
          <w:rFonts w:eastAsia="SimHei"/>
          <w:lang w:val="en-GB"/>
        </w:rPr>
        <w:t>)</w:t>
      </w:r>
      <w:r>
        <w:rPr>
          <w:rFonts w:eastAsia="SimHei" w:hint="eastAsia"/>
          <w:lang w:val="en-GB"/>
        </w:rPr>
        <w:t>，</w:t>
      </w:r>
      <w:r w:rsidRPr="00207282">
        <w:rPr>
          <w:rFonts w:eastAsia="SimHei" w:hint="eastAsia"/>
          <w:lang w:val="en-GB"/>
        </w:rPr>
        <w:t>其阐明了缔约国为酷刑</w:t>
      </w:r>
      <w:r>
        <w:rPr>
          <w:rFonts w:eastAsia="SimHei" w:hint="eastAsia"/>
          <w:lang w:val="en-GB"/>
        </w:rPr>
        <w:t>受害人</w:t>
      </w:r>
      <w:r w:rsidRPr="00207282">
        <w:rPr>
          <w:rFonts w:eastAsia="SimHei" w:hint="eastAsia"/>
          <w:lang w:val="en-GB"/>
        </w:rPr>
        <w:t>提供全面赔偿义务的内容及范围。</w:t>
      </w:r>
    </w:p>
    <w:p w:rsidR="0039075D" w:rsidRPr="00207282" w:rsidRDefault="0039075D" w:rsidP="0039075D">
      <w:pPr>
        <w:pStyle w:val="H23GC"/>
        <w:rPr>
          <w:lang w:val="en-GB"/>
        </w:rPr>
      </w:pPr>
      <w:r w:rsidRPr="00207282">
        <w:rPr>
          <w:lang w:val="en-GB"/>
        </w:rPr>
        <w:tab/>
      </w:r>
      <w:r w:rsidRPr="00207282">
        <w:rPr>
          <w:lang w:val="en-GB"/>
        </w:rPr>
        <w:tab/>
      </w:r>
      <w:r w:rsidRPr="00207282">
        <w:rPr>
          <w:rFonts w:hint="eastAsia"/>
          <w:lang w:val="en-GB"/>
        </w:rPr>
        <w:t>国家预防机制和国家人权机构</w:t>
      </w:r>
    </w:p>
    <w:p w:rsidR="0039075D" w:rsidRPr="00207282" w:rsidRDefault="002B5675" w:rsidP="0039075D">
      <w:pPr>
        <w:pStyle w:val="SingleTxtGC"/>
        <w:rPr>
          <w:rFonts w:hint="eastAsia"/>
          <w:lang w:val="en-GB"/>
        </w:rPr>
      </w:pPr>
      <w:r>
        <w:rPr>
          <w:rFonts w:hint="eastAsia"/>
          <w:lang w:val="en-GB"/>
        </w:rPr>
        <w:t>(</w:t>
      </w:r>
      <w:r>
        <w:rPr>
          <w:lang w:val="en-GB"/>
        </w:rPr>
        <w:t>23</w:t>
      </w:r>
      <w:r>
        <w:rPr>
          <w:rFonts w:hint="eastAsia"/>
          <w:lang w:val="en-GB"/>
        </w:rPr>
        <w:t>)</w:t>
      </w:r>
      <w:r w:rsidR="0039075D">
        <w:rPr>
          <w:rFonts w:hint="eastAsia"/>
          <w:lang w:val="en-GB"/>
        </w:rPr>
        <w:t xml:space="preserve">  </w:t>
      </w:r>
      <w:r w:rsidR="0039075D" w:rsidRPr="00207282">
        <w:rPr>
          <w:rFonts w:hint="eastAsia"/>
          <w:lang w:val="en-GB"/>
        </w:rPr>
        <w:t>在注意到依据《禁止酷刑和其他残忍、不人道或有辱人格的待遇或处罚公约》</w:t>
      </w:r>
      <w:r w:rsidR="0039075D">
        <w:rPr>
          <w:rFonts w:hint="eastAsia"/>
          <w:lang w:val="en-GB"/>
        </w:rPr>
        <w:t>，</w:t>
      </w:r>
      <w:r w:rsidR="0039075D" w:rsidRPr="00207282">
        <w:rPr>
          <w:rFonts w:hint="eastAsia"/>
          <w:lang w:val="en-GB"/>
        </w:rPr>
        <w:t>指定</w:t>
      </w:r>
      <w:r w:rsidR="0039075D" w:rsidRPr="00207282">
        <w:rPr>
          <w:lang w:val="en-GB"/>
        </w:rPr>
        <w:t>全国拘禁地点监察署</w:t>
      </w:r>
      <w:r w:rsidR="0039075D" w:rsidRPr="00207282">
        <w:rPr>
          <w:rFonts w:hint="eastAsia"/>
        </w:rPr>
        <w:t>为国家预防机制之际</w:t>
      </w:r>
      <w:r w:rsidR="0039075D">
        <w:rPr>
          <w:rFonts w:hint="eastAsia"/>
        </w:rPr>
        <w:t>，</w:t>
      </w:r>
      <w:r w:rsidR="0039075D" w:rsidRPr="00207282">
        <w:rPr>
          <w:rFonts w:hint="eastAsia"/>
        </w:rPr>
        <w:t>委员会一直关切据报所称削减该机制经费的问题。委员会还关切</w:t>
      </w:r>
      <w:r w:rsidR="0039075D">
        <w:rPr>
          <w:rFonts w:hint="eastAsia"/>
        </w:rPr>
        <w:t>，</w:t>
      </w:r>
      <w:r w:rsidR="0039075D" w:rsidRPr="00207282">
        <w:rPr>
          <w:rFonts w:hint="eastAsia"/>
        </w:rPr>
        <w:t>据报称拨给塞内加尔人权委员会的</w:t>
      </w:r>
      <w:r w:rsidR="0039075D" w:rsidRPr="00207282">
        <w:rPr>
          <w:rFonts w:hint="eastAsia"/>
          <w:lang w:val="en-GB"/>
        </w:rPr>
        <w:t>资金不足</w:t>
      </w:r>
      <w:r w:rsidR="0039075D">
        <w:rPr>
          <w:rFonts w:hint="eastAsia"/>
          <w:lang w:val="en-GB"/>
        </w:rPr>
        <w:t>，</w:t>
      </w:r>
      <w:r w:rsidR="0039075D" w:rsidRPr="00207282">
        <w:rPr>
          <w:rFonts w:hint="eastAsia"/>
          <w:lang w:val="en-GB"/>
        </w:rPr>
        <w:t>而且该委员会成员的遴选和任命程序显然不符合</w:t>
      </w:r>
      <w:r w:rsidR="0039075D" w:rsidRPr="00207282">
        <w:rPr>
          <w:lang w:val="en-GB"/>
        </w:rPr>
        <w:t>增进和保护人权国家机构</w:t>
      </w:r>
      <w:r w:rsidR="0039075D" w:rsidRPr="00207282">
        <w:rPr>
          <w:rFonts w:hint="eastAsia"/>
          <w:lang w:val="en-GB"/>
        </w:rPr>
        <w:t>的相关原则</w:t>
      </w:r>
      <w:r w:rsidR="0039075D">
        <w:rPr>
          <w:lang w:val="en-GB"/>
        </w:rPr>
        <w:t>(</w:t>
      </w:r>
      <w:r w:rsidR="0039075D" w:rsidRPr="00207282">
        <w:rPr>
          <w:rFonts w:hint="eastAsia"/>
          <w:lang w:val="en-GB"/>
        </w:rPr>
        <w:t>《巴黎原则》</w:t>
      </w:r>
      <w:r w:rsidR="0039075D">
        <w:rPr>
          <w:lang w:val="en-GB"/>
        </w:rPr>
        <w:t>)(</w:t>
      </w:r>
      <w:r w:rsidR="0039075D" w:rsidRPr="00207282">
        <w:rPr>
          <w:rFonts w:hint="eastAsia"/>
          <w:lang w:val="en-GB"/>
        </w:rPr>
        <w:t>大会第</w:t>
      </w:r>
      <w:r w:rsidR="0039075D" w:rsidRPr="00207282">
        <w:rPr>
          <w:lang w:val="en-GB"/>
        </w:rPr>
        <w:t>48</w:t>
      </w:r>
      <w:r w:rsidR="0039075D">
        <w:rPr>
          <w:lang w:val="en-GB"/>
        </w:rPr>
        <w:t>/</w:t>
      </w:r>
      <w:r w:rsidR="0039075D" w:rsidRPr="00207282">
        <w:rPr>
          <w:lang w:val="en-GB"/>
        </w:rPr>
        <w:t>134</w:t>
      </w:r>
      <w:r w:rsidR="0039075D" w:rsidRPr="00207282">
        <w:rPr>
          <w:rFonts w:hint="eastAsia"/>
          <w:lang w:val="en-GB"/>
        </w:rPr>
        <w:t>号决议附件</w:t>
      </w:r>
      <w:r w:rsidR="0039075D">
        <w:rPr>
          <w:lang w:val="en-GB"/>
        </w:rPr>
        <w:t>)(</w:t>
      </w:r>
      <w:r w:rsidR="0039075D" w:rsidRPr="00207282">
        <w:rPr>
          <w:lang w:val="en-GB"/>
        </w:rPr>
        <w:t>第</w:t>
      </w:r>
      <w:r w:rsidR="0039075D" w:rsidRPr="00207282">
        <w:rPr>
          <w:lang w:val="en-GB"/>
        </w:rPr>
        <w:t>2</w:t>
      </w:r>
      <w:r w:rsidR="0039075D" w:rsidRPr="00207282">
        <w:rPr>
          <w:lang w:val="en-GB"/>
        </w:rPr>
        <w:t>和</w:t>
      </w:r>
      <w:r w:rsidR="0039075D" w:rsidRPr="00207282">
        <w:rPr>
          <w:lang w:val="en-GB"/>
        </w:rPr>
        <w:t>12</w:t>
      </w:r>
      <w:r w:rsidR="0039075D" w:rsidRPr="00207282">
        <w:rPr>
          <w:lang w:val="en-GB"/>
        </w:rPr>
        <w:t>条</w:t>
      </w:r>
      <w:r w:rsidR="0039075D">
        <w:rPr>
          <w:lang w:val="en-GB"/>
        </w:rPr>
        <w:t>)</w:t>
      </w:r>
      <w:r w:rsidR="0039075D" w:rsidRPr="00207282">
        <w:rPr>
          <w:rFonts w:hint="eastAsia"/>
          <w:lang w:val="en-GB"/>
        </w:rPr>
        <w:t>。</w:t>
      </w:r>
    </w:p>
    <w:p w:rsidR="0039075D" w:rsidRPr="00207282" w:rsidRDefault="0039075D" w:rsidP="0039075D">
      <w:pPr>
        <w:pStyle w:val="SingleTxtGC"/>
        <w:rPr>
          <w:rFonts w:eastAsia="SimHei"/>
          <w:lang w:val="en-GB"/>
        </w:rPr>
      </w:pPr>
      <w:r w:rsidRPr="00207282">
        <w:rPr>
          <w:rFonts w:eastAsia="SimHei"/>
          <w:lang w:val="en-GB"/>
        </w:rPr>
        <w:t>缔约国应</w:t>
      </w:r>
      <w:r>
        <w:rPr>
          <w:rFonts w:eastAsia="SimHei"/>
          <w:lang w:val="en-GB"/>
        </w:rPr>
        <w:t>：</w:t>
      </w:r>
    </w:p>
    <w:p w:rsidR="0039075D" w:rsidRPr="00207282" w:rsidRDefault="0039075D" w:rsidP="0039075D">
      <w:pPr>
        <w:pStyle w:val="SingleTxtGC"/>
        <w:numPr>
          <w:ilvl w:val="0"/>
          <w:numId w:val="77"/>
        </w:numPr>
        <w:rPr>
          <w:rFonts w:eastAsia="SimHei"/>
          <w:lang w:val="en-GB"/>
        </w:rPr>
      </w:pPr>
      <w:r w:rsidRPr="00207282">
        <w:rPr>
          <w:rFonts w:eastAsia="SimHei" w:hint="eastAsia"/>
          <w:lang w:val="en-GB"/>
        </w:rPr>
        <w:t>为</w:t>
      </w:r>
      <w:r w:rsidRPr="00207282">
        <w:rPr>
          <w:rFonts w:eastAsia="SimHei"/>
          <w:lang w:val="en-GB"/>
        </w:rPr>
        <w:t>全国拘禁地点监察署</w:t>
      </w:r>
      <w:r w:rsidRPr="00207282">
        <w:rPr>
          <w:rFonts w:eastAsia="SimHei" w:hint="eastAsia"/>
          <w:lang w:val="en-GB"/>
        </w:rPr>
        <w:t>拨出该署作为塞内加尔国家预防机制</w:t>
      </w:r>
      <w:r>
        <w:rPr>
          <w:rFonts w:eastAsia="SimHei" w:hint="eastAsia"/>
          <w:lang w:val="en-GB"/>
        </w:rPr>
        <w:t>，</w:t>
      </w:r>
      <w:r w:rsidRPr="00207282">
        <w:rPr>
          <w:rFonts w:eastAsia="SimHei" w:hint="eastAsia"/>
          <w:lang w:val="en-GB"/>
        </w:rPr>
        <w:t>依据</w:t>
      </w:r>
      <w:r w:rsidRPr="00207282">
        <w:rPr>
          <w:rFonts w:eastAsia="SimHei"/>
          <w:lang w:val="en-GB"/>
        </w:rPr>
        <w:t>《禁止酷刑和其他残忍、不人道或有辱人格的待遇或处罚公约任择议定书》</w:t>
      </w:r>
      <w:r w:rsidRPr="00207282">
        <w:rPr>
          <w:rFonts w:eastAsia="SimHei" w:hint="eastAsia"/>
          <w:lang w:val="en-GB"/>
        </w:rPr>
        <w:t>和防止酷刑小组委员会拟定的国家预防机制准则</w:t>
      </w:r>
      <w:r>
        <w:rPr>
          <w:rFonts w:eastAsia="SimHei" w:hint="eastAsia"/>
          <w:lang w:val="en-GB"/>
        </w:rPr>
        <w:t>，</w:t>
      </w:r>
      <w:r w:rsidRPr="00207282">
        <w:rPr>
          <w:rFonts w:eastAsia="SimHei" w:hint="eastAsia"/>
          <w:lang w:val="en-GB"/>
        </w:rPr>
        <w:t>有效履行其任务所需的资源。缔约国应确保</w:t>
      </w:r>
      <w:r>
        <w:rPr>
          <w:rFonts w:eastAsia="SimHei" w:hint="eastAsia"/>
          <w:lang w:val="en-GB"/>
        </w:rPr>
        <w:t>，</w:t>
      </w:r>
      <w:r w:rsidRPr="00207282">
        <w:rPr>
          <w:rFonts w:eastAsia="SimHei" w:hint="eastAsia"/>
          <w:lang w:val="en-GB"/>
        </w:rPr>
        <w:t>警察、检察官、军队人员、监狱监管人员和医务工作者与上述监察署协作配合</w:t>
      </w:r>
      <w:r>
        <w:rPr>
          <w:rFonts w:eastAsia="SimHei" w:hint="eastAsia"/>
          <w:lang w:val="en-GB"/>
        </w:rPr>
        <w:t>，</w:t>
      </w:r>
      <w:r w:rsidRPr="00207282">
        <w:rPr>
          <w:rFonts w:eastAsia="SimHei" w:hint="eastAsia"/>
          <w:lang w:val="en-GB"/>
        </w:rPr>
        <w:t>以及各主管机构遵照该署提出的建议</w:t>
      </w:r>
      <w:r>
        <w:rPr>
          <w:rFonts w:eastAsia="SimHei" w:hint="eastAsia"/>
          <w:lang w:val="en-GB"/>
        </w:rPr>
        <w:t>，</w:t>
      </w:r>
      <w:r w:rsidRPr="00207282">
        <w:rPr>
          <w:rFonts w:eastAsia="SimHei" w:hint="eastAsia"/>
          <w:lang w:val="en-GB"/>
        </w:rPr>
        <w:t>采取切实可行的措施</w:t>
      </w:r>
      <w:r>
        <w:rPr>
          <w:rFonts w:eastAsia="SimHei" w:hint="eastAsia"/>
          <w:lang w:val="en-GB"/>
        </w:rPr>
        <w:t>，</w:t>
      </w:r>
      <w:r w:rsidRPr="00207282">
        <w:rPr>
          <w:rFonts w:eastAsia="SimHei" w:hint="eastAsia"/>
          <w:lang w:val="en-GB"/>
        </w:rPr>
        <w:t>改善监狱状况并防止酷刑行为。委员会还建议缔约国公布</w:t>
      </w:r>
      <w:r>
        <w:rPr>
          <w:rFonts w:eastAsia="SimHei" w:hint="eastAsia"/>
          <w:lang w:val="en-GB"/>
        </w:rPr>
        <w:t>防止酷刑小组</w:t>
      </w:r>
      <w:r w:rsidRPr="00207282">
        <w:rPr>
          <w:rFonts w:eastAsia="SimHei" w:hint="eastAsia"/>
          <w:lang w:val="en-GB"/>
        </w:rPr>
        <w:t>委员会</w:t>
      </w:r>
      <w:r w:rsidRPr="00207282">
        <w:rPr>
          <w:rFonts w:eastAsia="SimHei" w:hint="eastAsia"/>
          <w:lang w:val="en-GB"/>
        </w:rPr>
        <w:t>2012</w:t>
      </w:r>
      <w:r w:rsidRPr="00207282">
        <w:rPr>
          <w:rFonts w:eastAsia="SimHei" w:hint="eastAsia"/>
          <w:lang w:val="en-GB"/>
        </w:rPr>
        <w:t>年</w:t>
      </w:r>
      <w:r w:rsidRPr="00207282">
        <w:rPr>
          <w:rFonts w:eastAsia="SimHei" w:hint="eastAsia"/>
          <w:lang w:val="en-GB"/>
        </w:rPr>
        <w:t>12</w:t>
      </w:r>
      <w:r w:rsidRPr="00207282">
        <w:rPr>
          <w:rFonts w:eastAsia="SimHei" w:hint="eastAsia"/>
          <w:lang w:val="en-GB"/>
        </w:rPr>
        <w:t>月对塞内加尔进行了走访后撰写的报告。</w:t>
      </w:r>
    </w:p>
    <w:p w:rsidR="0039075D" w:rsidRPr="00207282" w:rsidRDefault="0039075D" w:rsidP="0039075D">
      <w:pPr>
        <w:pStyle w:val="SingleTxtGC"/>
        <w:numPr>
          <w:ilvl w:val="0"/>
          <w:numId w:val="77"/>
        </w:numPr>
        <w:rPr>
          <w:b/>
          <w:lang w:val="en-GB"/>
        </w:rPr>
      </w:pPr>
      <w:r w:rsidRPr="00207282">
        <w:rPr>
          <w:rFonts w:eastAsia="SimHei" w:hint="eastAsia"/>
          <w:lang w:val="en-GB"/>
        </w:rPr>
        <w:t>参照增进和保护人权国家机构国际协调委员会发表的意见</w:t>
      </w:r>
      <w:r>
        <w:rPr>
          <w:rFonts w:eastAsia="SimHei" w:hint="eastAsia"/>
          <w:lang w:val="en-GB"/>
        </w:rPr>
        <w:t>，</w:t>
      </w:r>
      <w:r w:rsidRPr="00207282">
        <w:rPr>
          <w:rFonts w:eastAsia="SimHei" w:hint="eastAsia"/>
          <w:lang w:val="en-GB"/>
        </w:rPr>
        <w:t>确保塞内加尔人权委员会依据《巴黎原则》运作。</w:t>
      </w:r>
    </w:p>
    <w:p w:rsidR="0039075D" w:rsidRPr="00207282" w:rsidRDefault="0039075D" w:rsidP="0039075D">
      <w:pPr>
        <w:pStyle w:val="H23GC"/>
        <w:rPr>
          <w:lang w:val="en-GB"/>
        </w:rPr>
      </w:pPr>
      <w:r w:rsidRPr="00207282">
        <w:rPr>
          <w:lang w:val="en-GB"/>
        </w:rPr>
        <w:tab/>
      </w:r>
      <w:r w:rsidRPr="00207282">
        <w:rPr>
          <w:lang w:val="en-GB"/>
        </w:rPr>
        <w:tab/>
      </w:r>
      <w:r w:rsidRPr="00207282">
        <w:rPr>
          <w:rFonts w:hint="eastAsia"/>
          <w:lang w:val="en-GB"/>
        </w:rPr>
        <w:t>保密的申诉机制</w:t>
      </w:r>
    </w:p>
    <w:p w:rsidR="0039075D" w:rsidRPr="00207282" w:rsidRDefault="002B5675" w:rsidP="0039075D">
      <w:pPr>
        <w:pStyle w:val="SingleTxtGC"/>
        <w:rPr>
          <w:rFonts w:hint="eastAsia"/>
          <w:lang w:val="en-GB"/>
        </w:rPr>
      </w:pPr>
      <w:r>
        <w:rPr>
          <w:rFonts w:hint="eastAsia"/>
          <w:lang w:val="en-GB"/>
        </w:rPr>
        <w:t>(</w:t>
      </w:r>
      <w:r>
        <w:rPr>
          <w:lang w:val="en-GB"/>
        </w:rPr>
        <w:t>24</w:t>
      </w:r>
      <w:r>
        <w:rPr>
          <w:rFonts w:hint="eastAsia"/>
          <w:lang w:val="en-GB"/>
        </w:rPr>
        <w:t>)</w:t>
      </w:r>
      <w:r w:rsidR="0039075D">
        <w:rPr>
          <w:rFonts w:hint="eastAsia"/>
          <w:lang w:val="en-GB"/>
        </w:rPr>
        <w:t xml:space="preserve">  </w:t>
      </w:r>
      <w:r w:rsidR="0039075D" w:rsidRPr="00207282">
        <w:rPr>
          <w:rFonts w:hint="eastAsia"/>
          <w:lang w:val="en-GB"/>
        </w:rPr>
        <w:t>委员会遗憾地感到</w:t>
      </w:r>
      <w:r w:rsidR="0039075D">
        <w:rPr>
          <w:rFonts w:hint="eastAsia"/>
          <w:lang w:val="en-GB"/>
        </w:rPr>
        <w:t>，</w:t>
      </w:r>
      <w:r w:rsidR="0039075D" w:rsidRPr="00207282">
        <w:rPr>
          <w:rFonts w:hint="eastAsia"/>
          <w:lang w:val="en-GB"/>
        </w:rPr>
        <w:t>尚未设立保密的申诉机制</w:t>
      </w:r>
      <w:r w:rsidR="0039075D">
        <w:rPr>
          <w:rFonts w:hint="eastAsia"/>
          <w:lang w:val="en-GB"/>
        </w:rPr>
        <w:t>，</w:t>
      </w:r>
      <w:r w:rsidR="0039075D" w:rsidRPr="00207282">
        <w:rPr>
          <w:rFonts w:hint="eastAsia"/>
          <w:lang w:val="en-GB"/>
        </w:rPr>
        <w:t>以使</w:t>
      </w:r>
      <w:r w:rsidR="0039075D">
        <w:rPr>
          <w:lang w:val="en-GB"/>
        </w:rPr>
        <w:t>被拘留人</w:t>
      </w:r>
      <w:r w:rsidR="0039075D" w:rsidRPr="00207282">
        <w:rPr>
          <w:rFonts w:hint="eastAsia"/>
          <w:lang w:val="en-GB"/>
        </w:rPr>
        <w:t>能就所遭受的酷刑和虐待提出投诉</w:t>
      </w:r>
      <w:r w:rsidR="0039075D">
        <w:rPr>
          <w:lang w:val="en-GB"/>
        </w:rPr>
        <w:t>(</w:t>
      </w:r>
      <w:r w:rsidR="0039075D" w:rsidRPr="00207282">
        <w:rPr>
          <w:lang w:val="en-GB"/>
        </w:rPr>
        <w:t>第</w:t>
      </w:r>
      <w:r w:rsidR="0039075D" w:rsidRPr="00207282">
        <w:rPr>
          <w:lang w:val="en-GB"/>
        </w:rPr>
        <w:t>2</w:t>
      </w:r>
      <w:r w:rsidR="0039075D" w:rsidRPr="00207282">
        <w:rPr>
          <w:lang w:val="en-GB"/>
        </w:rPr>
        <w:t>和</w:t>
      </w:r>
      <w:r w:rsidR="0039075D" w:rsidRPr="00207282">
        <w:rPr>
          <w:lang w:val="en-GB"/>
        </w:rPr>
        <w:t>16</w:t>
      </w:r>
      <w:r w:rsidR="0039075D" w:rsidRPr="00207282">
        <w:rPr>
          <w:lang w:val="en-GB"/>
        </w:rPr>
        <w:t>条</w:t>
      </w:r>
      <w:r w:rsidR="0039075D">
        <w:rPr>
          <w:lang w:val="en-GB"/>
        </w:rPr>
        <w:t>)</w:t>
      </w:r>
      <w:r w:rsidR="0039075D" w:rsidRPr="00207282">
        <w:rPr>
          <w:rFonts w:hint="eastAsia"/>
          <w:lang w:val="en-GB"/>
        </w:rPr>
        <w:t>。</w:t>
      </w:r>
    </w:p>
    <w:p w:rsidR="0039075D" w:rsidRPr="00207282" w:rsidRDefault="0039075D" w:rsidP="0039075D">
      <w:pPr>
        <w:pStyle w:val="SingleTxtGC"/>
        <w:rPr>
          <w:rFonts w:eastAsia="SimHei"/>
          <w:lang w:val="en-GB"/>
        </w:rPr>
      </w:pPr>
      <w:r w:rsidRPr="00207282">
        <w:rPr>
          <w:rFonts w:eastAsia="SimHei" w:hint="eastAsia"/>
          <w:lang w:val="en-GB"/>
        </w:rPr>
        <w:t>缔约国应设立保密的申诉机制</w:t>
      </w:r>
      <w:r>
        <w:rPr>
          <w:rFonts w:eastAsia="SimHei" w:hint="eastAsia"/>
          <w:lang w:val="en-GB"/>
        </w:rPr>
        <w:t>，</w:t>
      </w:r>
      <w:r w:rsidRPr="00207282">
        <w:rPr>
          <w:rFonts w:eastAsia="SimHei" w:hint="eastAsia"/>
          <w:lang w:val="en-GB"/>
        </w:rPr>
        <w:t>受理和审议酷刑和虐待案情的投诉</w:t>
      </w:r>
      <w:r>
        <w:rPr>
          <w:rFonts w:eastAsia="SimHei" w:hint="eastAsia"/>
          <w:lang w:val="en-GB"/>
        </w:rPr>
        <w:t>，</w:t>
      </w:r>
      <w:r w:rsidRPr="00207282">
        <w:rPr>
          <w:rFonts w:eastAsia="SimHei" w:hint="eastAsia"/>
          <w:lang w:val="en-GB"/>
        </w:rPr>
        <w:t>并应确保在所有拘禁所</w:t>
      </w:r>
      <w:r>
        <w:rPr>
          <w:rFonts w:eastAsia="SimHei" w:hint="eastAsia"/>
          <w:lang w:val="en-GB"/>
        </w:rPr>
        <w:t>，</w:t>
      </w:r>
      <w:r w:rsidRPr="00207282">
        <w:rPr>
          <w:rFonts w:eastAsia="SimHei" w:hint="eastAsia"/>
          <w:lang w:val="en-GB"/>
        </w:rPr>
        <w:t>特别是监狱内设立保密的申诉机制。事实上</w:t>
      </w:r>
      <w:r>
        <w:rPr>
          <w:rFonts w:eastAsia="SimHei" w:hint="eastAsia"/>
          <w:lang w:val="en-GB"/>
        </w:rPr>
        <w:t>，</w:t>
      </w:r>
      <w:r w:rsidRPr="00207282">
        <w:rPr>
          <w:rFonts w:eastAsia="SimHei" w:hint="eastAsia"/>
          <w:lang w:val="en-GB"/>
        </w:rPr>
        <w:t>这样的机制将会为</w:t>
      </w:r>
      <w:r w:rsidRPr="00207282">
        <w:rPr>
          <w:rFonts w:eastAsia="SimHei"/>
          <w:lang w:val="en-GB"/>
        </w:rPr>
        <w:t>全国拘禁地点监察署</w:t>
      </w:r>
      <w:r w:rsidRPr="00207282">
        <w:rPr>
          <w:rFonts w:eastAsia="SimHei" w:hint="eastAsia"/>
          <w:lang w:val="en-GB"/>
        </w:rPr>
        <w:t>的工作作出重大贡献。</w:t>
      </w:r>
    </w:p>
    <w:p w:rsidR="0039075D" w:rsidRPr="00207282" w:rsidRDefault="0039075D" w:rsidP="0039075D">
      <w:pPr>
        <w:pStyle w:val="H23GC"/>
        <w:rPr>
          <w:rFonts w:hint="eastAsia"/>
          <w:lang w:val="en-GB"/>
        </w:rPr>
      </w:pPr>
      <w:r w:rsidRPr="00207282">
        <w:rPr>
          <w:lang w:val="en-GB"/>
        </w:rPr>
        <w:tab/>
      </w:r>
      <w:r w:rsidRPr="00207282">
        <w:rPr>
          <w:lang w:val="en-GB"/>
        </w:rPr>
        <w:tab/>
      </w:r>
      <w:r w:rsidRPr="00207282">
        <w:rPr>
          <w:rFonts w:hint="eastAsia"/>
          <w:lang w:val="en-GB"/>
        </w:rPr>
        <w:t>培训</w:t>
      </w:r>
    </w:p>
    <w:p w:rsidR="0039075D" w:rsidRPr="00207282" w:rsidRDefault="002B5675" w:rsidP="0039075D">
      <w:pPr>
        <w:pStyle w:val="SingleTxtGC"/>
        <w:rPr>
          <w:rFonts w:hint="eastAsia"/>
          <w:lang w:val="en-GB"/>
        </w:rPr>
      </w:pPr>
      <w:r>
        <w:rPr>
          <w:rFonts w:hint="eastAsia"/>
          <w:lang w:val="en-GB"/>
        </w:rPr>
        <w:t>(</w:t>
      </w:r>
      <w:r>
        <w:rPr>
          <w:lang w:val="en-GB"/>
        </w:rPr>
        <w:t>25</w:t>
      </w:r>
      <w:r>
        <w:rPr>
          <w:rFonts w:hint="eastAsia"/>
          <w:lang w:val="en-GB"/>
        </w:rPr>
        <w:t>)</w:t>
      </w:r>
      <w:r w:rsidR="0039075D">
        <w:rPr>
          <w:rFonts w:hint="eastAsia"/>
          <w:lang w:val="en-GB"/>
        </w:rPr>
        <w:t xml:space="preserve">  </w:t>
      </w:r>
      <w:r w:rsidR="0039075D" w:rsidRPr="00207282">
        <w:rPr>
          <w:rFonts w:hint="eastAsia"/>
          <w:lang w:val="en-GB"/>
        </w:rPr>
        <w:t>委员会注意到</w:t>
      </w:r>
      <w:r w:rsidR="0039075D">
        <w:rPr>
          <w:rFonts w:hint="eastAsia"/>
          <w:lang w:val="en-GB"/>
        </w:rPr>
        <w:t>，</w:t>
      </w:r>
      <w:r w:rsidR="0039075D" w:rsidRPr="00207282">
        <w:rPr>
          <w:rFonts w:hint="eastAsia"/>
          <w:lang w:val="en-GB"/>
        </w:rPr>
        <w:t>缔约国为警官和国家宪兵警员组办了人权培训班。然而</w:t>
      </w:r>
      <w:r w:rsidR="0039075D">
        <w:rPr>
          <w:rFonts w:hint="eastAsia"/>
          <w:lang w:val="en-GB"/>
        </w:rPr>
        <w:t>，</w:t>
      </w:r>
      <w:r w:rsidR="0039075D" w:rsidRPr="00207282">
        <w:rPr>
          <w:rFonts w:hint="eastAsia"/>
          <w:lang w:val="en-GB"/>
        </w:rPr>
        <w:t>令人遗憾的是</w:t>
      </w:r>
      <w:r w:rsidR="0039075D">
        <w:rPr>
          <w:rFonts w:hint="eastAsia"/>
          <w:lang w:val="en-GB"/>
        </w:rPr>
        <w:t>，</w:t>
      </w:r>
      <w:r w:rsidR="0039075D" w:rsidRPr="00207282">
        <w:rPr>
          <w:rFonts w:hint="eastAsia"/>
          <w:lang w:val="en-GB"/>
        </w:rPr>
        <w:t>尚无资料阐述上述培训班的演化情况及其对减少酷刑和虐待案件的影响。委员会还关切该国尚未遵循《酷刑和其他残忍、不人道或辱人格的待遇或处罚的有效调查和文件记录手册》</w:t>
      </w:r>
      <w:r w:rsidR="0039075D">
        <w:rPr>
          <w:lang w:val="en-GB"/>
        </w:rPr>
        <w:t>(</w:t>
      </w:r>
      <w:r w:rsidR="0039075D" w:rsidRPr="00207282">
        <w:rPr>
          <w:rFonts w:hint="eastAsia"/>
          <w:lang w:val="en-GB"/>
        </w:rPr>
        <w:t>《伊斯坦布尔议定书》</w:t>
      </w:r>
      <w:r w:rsidR="0039075D">
        <w:rPr>
          <w:lang w:val="en-GB"/>
        </w:rPr>
        <w:t>)(</w:t>
      </w:r>
      <w:r w:rsidR="0039075D" w:rsidRPr="00207282">
        <w:rPr>
          <w:lang w:val="en-GB"/>
        </w:rPr>
        <w:t>第</w:t>
      </w:r>
      <w:r w:rsidR="0039075D" w:rsidRPr="00207282">
        <w:rPr>
          <w:lang w:val="en-GB"/>
        </w:rPr>
        <w:t>10</w:t>
      </w:r>
      <w:r w:rsidR="0039075D" w:rsidRPr="00207282">
        <w:rPr>
          <w:lang w:val="en-GB"/>
        </w:rPr>
        <w:t>条</w:t>
      </w:r>
      <w:r w:rsidR="0039075D">
        <w:rPr>
          <w:lang w:val="en-GB"/>
        </w:rPr>
        <w:t>)</w:t>
      </w:r>
      <w:r w:rsidR="0039075D" w:rsidRPr="00207282">
        <w:rPr>
          <w:rFonts w:hint="eastAsia"/>
          <w:lang w:val="en-GB"/>
        </w:rPr>
        <w:t>。</w:t>
      </w:r>
    </w:p>
    <w:p w:rsidR="0039075D" w:rsidRDefault="0039075D" w:rsidP="0039075D">
      <w:pPr>
        <w:pStyle w:val="SingleTxtGC"/>
        <w:rPr>
          <w:rFonts w:eastAsia="SimHei"/>
          <w:lang w:val="en-GB"/>
        </w:rPr>
      </w:pPr>
      <w:r w:rsidRPr="00207282">
        <w:rPr>
          <w:rFonts w:eastAsia="SimHei" w:hint="eastAsia"/>
          <w:lang w:val="en-GB"/>
        </w:rPr>
        <w:t>缔约国应为《公约》第</w:t>
      </w:r>
      <w:r w:rsidRPr="00207282">
        <w:rPr>
          <w:rFonts w:eastAsia="SimHei" w:hint="eastAsia"/>
          <w:lang w:val="en-GB"/>
        </w:rPr>
        <w:t>10</w:t>
      </w:r>
      <w:r w:rsidRPr="00207282">
        <w:rPr>
          <w:rFonts w:eastAsia="SimHei" w:hint="eastAsia"/>
          <w:lang w:val="en-GB"/>
        </w:rPr>
        <w:t>条所列国家人员</w:t>
      </w:r>
      <w:r>
        <w:rPr>
          <w:rFonts w:eastAsia="SimHei" w:hint="eastAsia"/>
          <w:lang w:val="en-GB"/>
        </w:rPr>
        <w:t>，</w:t>
      </w:r>
      <w:r w:rsidRPr="00207282">
        <w:rPr>
          <w:rFonts w:eastAsia="SimHei" w:hint="eastAsia"/>
          <w:lang w:val="en-GB"/>
        </w:rPr>
        <w:t>特别是公务和军方执法人员和医务工作者举办培训班。为使上述各位人员更好地甄辨和记载酷刑或虐待迹象</w:t>
      </w:r>
      <w:r>
        <w:rPr>
          <w:rFonts w:eastAsia="SimHei" w:hint="eastAsia"/>
          <w:lang w:val="en-GB"/>
        </w:rPr>
        <w:t>，</w:t>
      </w:r>
      <w:r w:rsidRPr="00207282">
        <w:rPr>
          <w:rFonts w:eastAsia="SimHei" w:hint="eastAsia"/>
          <w:lang w:val="en-GB"/>
        </w:rPr>
        <w:t>应将《伊斯坦布尔议定书》列入上述人权培训课程。缔约国还应评估上述培训班对执行《公约》效应和影响。</w:t>
      </w:r>
    </w:p>
    <w:p w:rsidR="0039075D" w:rsidRPr="00207282" w:rsidRDefault="0039075D" w:rsidP="0039075D">
      <w:pPr>
        <w:pStyle w:val="H23GC"/>
        <w:rPr>
          <w:lang w:val="en-GB"/>
        </w:rPr>
      </w:pPr>
      <w:r w:rsidRPr="00207282">
        <w:rPr>
          <w:lang w:val="en-GB"/>
        </w:rPr>
        <w:tab/>
      </w:r>
      <w:r w:rsidRPr="00207282">
        <w:rPr>
          <w:lang w:val="en-GB"/>
        </w:rPr>
        <w:tab/>
      </w:r>
      <w:r w:rsidRPr="00207282">
        <w:rPr>
          <w:rFonts w:hint="eastAsia"/>
          <w:lang w:val="en-GB"/>
        </w:rPr>
        <w:t>资料收集</w:t>
      </w:r>
    </w:p>
    <w:p w:rsidR="0039075D" w:rsidRPr="00207282" w:rsidRDefault="0012525E" w:rsidP="0039075D">
      <w:pPr>
        <w:pStyle w:val="SingleTxtGC"/>
        <w:rPr>
          <w:lang w:val="en-GB"/>
        </w:rPr>
      </w:pPr>
      <w:r>
        <w:rPr>
          <w:rFonts w:hint="eastAsia"/>
          <w:lang w:val="en-GB"/>
        </w:rPr>
        <w:t>(</w:t>
      </w:r>
      <w:r w:rsidR="002B5675">
        <w:rPr>
          <w:lang w:val="en-GB"/>
        </w:rPr>
        <w:t>26</w:t>
      </w:r>
      <w:r w:rsidR="002B5675">
        <w:rPr>
          <w:rFonts w:hint="eastAsia"/>
          <w:lang w:val="en-GB"/>
        </w:rPr>
        <w:t>)</w:t>
      </w:r>
      <w:r w:rsidR="0039075D">
        <w:rPr>
          <w:rFonts w:hint="eastAsia"/>
          <w:lang w:val="en-GB"/>
        </w:rPr>
        <w:t xml:space="preserve">  </w:t>
      </w:r>
      <w:r w:rsidR="0039075D" w:rsidRPr="00207282">
        <w:rPr>
          <w:rFonts w:hint="eastAsia"/>
          <w:lang w:val="en-GB"/>
        </w:rPr>
        <w:t>委员会遗憾地感到</w:t>
      </w:r>
      <w:r w:rsidR="0039075D">
        <w:rPr>
          <w:rFonts w:hint="eastAsia"/>
          <w:lang w:val="en-GB"/>
        </w:rPr>
        <w:t>，</w:t>
      </w:r>
      <w:r w:rsidR="0039075D" w:rsidRPr="00207282">
        <w:rPr>
          <w:rFonts w:hint="eastAsia"/>
          <w:lang w:val="en-GB"/>
        </w:rPr>
        <w:t>塞内加尔尚无综合及分类数据记载执行人员、军方人员、监狱监管人员和医务人员所犯酷刑和虐待案件的投诉、调查、追究和定罪情况</w:t>
      </w:r>
      <w:r w:rsidR="0039075D">
        <w:rPr>
          <w:rFonts w:hint="eastAsia"/>
          <w:lang w:val="en-GB"/>
        </w:rPr>
        <w:t>，</w:t>
      </w:r>
      <w:r w:rsidR="0039075D" w:rsidRPr="00207282">
        <w:rPr>
          <w:rFonts w:hint="eastAsia"/>
          <w:lang w:val="en-GB"/>
        </w:rPr>
        <w:t>而且亦无有关种类形式侵害女孩和妇女的统计资料。</w:t>
      </w:r>
    </w:p>
    <w:p w:rsidR="0039075D" w:rsidRPr="00207282" w:rsidRDefault="0039075D" w:rsidP="0039075D">
      <w:pPr>
        <w:pStyle w:val="SingleTxtGC"/>
        <w:rPr>
          <w:rFonts w:eastAsia="SimHei"/>
          <w:lang w:val="en-GB"/>
        </w:rPr>
      </w:pPr>
      <w:r w:rsidRPr="00207282">
        <w:rPr>
          <w:rFonts w:eastAsia="SimHei" w:hint="eastAsia"/>
          <w:lang w:val="en-GB"/>
        </w:rPr>
        <w:t>缔约国应就全国情况整理汇编出上述数据资料</w:t>
      </w:r>
      <w:r>
        <w:rPr>
          <w:rFonts w:eastAsia="SimHei" w:hint="eastAsia"/>
          <w:lang w:val="en-GB"/>
        </w:rPr>
        <w:t>，</w:t>
      </w:r>
      <w:r w:rsidRPr="00207282">
        <w:rPr>
          <w:rFonts w:eastAsia="SimHei" w:hint="eastAsia"/>
          <w:lang w:val="en-GB"/>
        </w:rPr>
        <w:t>以便有效评估和便于确定针对性行动</w:t>
      </w:r>
      <w:r>
        <w:rPr>
          <w:rFonts w:eastAsia="SimHei" w:hint="eastAsia"/>
          <w:lang w:val="en-GB"/>
        </w:rPr>
        <w:t>，</w:t>
      </w:r>
      <w:r w:rsidRPr="00207282">
        <w:rPr>
          <w:rFonts w:eastAsia="SimHei" w:hint="eastAsia"/>
          <w:lang w:val="en-GB"/>
        </w:rPr>
        <w:t>有效预防和打击酷刑、虐待以及一切形式侵害妇女和女孩的暴力行径。缔约国还应提供有关补救举措的统计资料</w:t>
      </w:r>
      <w:r>
        <w:rPr>
          <w:rFonts w:eastAsia="SimHei" w:hint="eastAsia"/>
          <w:lang w:val="en-GB"/>
        </w:rPr>
        <w:t>，</w:t>
      </w:r>
      <w:r w:rsidRPr="00207282">
        <w:rPr>
          <w:rFonts w:eastAsia="SimHei" w:hint="eastAsia"/>
          <w:lang w:val="en-GB"/>
        </w:rPr>
        <w:t>包括对</w:t>
      </w:r>
      <w:r>
        <w:rPr>
          <w:rFonts w:eastAsia="SimHei" w:hint="eastAsia"/>
          <w:lang w:val="en-GB"/>
        </w:rPr>
        <w:t>受害人</w:t>
      </w:r>
      <w:r w:rsidRPr="00207282">
        <w:rPr>
          <w:rFonts w:eastAsia="SimHei" w:hint="eastAsia"/>
          <w:lang w:val="en-GB"/>
        </w:rPr>
        <w:t>的赔偿和康复举措。</w:t>
      </w:r>
    </w:p>
    <w:p w:rsidR="0039075D" w:rsidRPr="0012525E" w:rsidRDefault="002B5675" w:rsidP="0039075D">
      <w:pPr>
        <w:pStyle w:val="SingleTxtGC"/>
        <w:rPr>
          <w:lang w:val="en-GB"/>
        </w:rPr>
      </w:pPr>
      <w:r w:rsidRPr="0012525E">
        <w:rPr>
          <w:rFonts w:hint="eastAsia"/>
          <w:lang w:val="en-GB"/>
        </w:rPr>
        <w:t>(</w:t>
      </w:r>
      <w:r w:rsidRPr="0012525E">
        <w:rPr>
          <w:lang w:val="en-GB"/>
        </w:rPr>
        <w:t>27</w:t>
      </w:r>
      <w:r w:rsidRPr="0012525E">
        <w:rPr>
          <w:rFonts w:hint="eastAsia"/>
          <w:lang w:val="en-GB"/>
        </w:rPr>
        <w:t>)</w:t>
      </w:r>
      <w:r w:rsidR="0039075D" w:rsidRPr="0012525E">
        <w:rPr>
          <w:rFonts w:hint="eastAsia"/>
          <w:lang w:val="en-GB"/>
        </w:rPr>
        <w:t xml:space="preserve">  </w:t>
      </w:r>
      <w:r w:rsidR="0039075D" w:rsidRPr="0012525E">
        <w:rPr>
          <w:rFonts w:hint="eastAsia"/>
          <w:lang w:val="en-GB"/>
        </w:rPr>
        <w:t>缔约国必须以相应语言，通过官方网站、传媒和非政府组织，广泛宣传提交委员会的报告以及委员会的结论性意见。</w:t>
      </w:r>
    </w:p>
    <w:p w:rsidR="0039075D" w:rsidRPr="0012525E" w:rsidRDefault="002B5675" w:rsidP="0039075D">
      <w:pPr>
        <w:pStyle w:val="SingleTxtGC"/>
        <w:rPr>
          <w:rFonts w:hint="eastAsia"/>
          <w:lang w:val="en-GB"/>
        </w:rPr>
      </w:pPr>
      <w:r w:rsidRPr="0012525E">
        <w:rPr>
          <w:rFonts w:hint="eastAsia"/>
          <w:lang w:val="en-GB"/>
        </w:rPr>
        <w:t>(</w:t>
      </w:r>
      <w:r w:rsidRPr="0012525E">
        <w:rPr>
          <w:lang w:val="en-GB"/>
        </w:rPr>
        <w:t>28</w:t>
      </w:r>
      <w:r w:rsidRPr="0012525E">
        <w:rPr>
          <w:rFonts w:hint="eastAsia"/>
          <w:lang w:val="en-GB"/>
        </w:rPr>
        <w:t>)</w:t>
      </w:r>
      <w:r w:rsidR="0039075D" w:rsidRPr="0012525E">
        <w:rPr>
          <w:rFonts w:hint="eastAsia"/>
          <w:lang w:val="en-GB"/>
        </w:rPr>
        <w:t xml:space="preserve">  </w:t>
      </w:r>
      <w:r w:rsidR="0039075D" w:rsidRPr="0012525E">
        <w:rPr>
          <w:rFonts w:hint="eastAsia"/>
          <w:lang w:val="en-GB"/>
        </w:rPr>
        <w:t>委员会请缔约国于</w:t>
      </w:r>
      <w:r w:rsidR="0039075D" w:rsidRPr="0012525E">
        <w:rPr>
          <w:lang w:val="en-GB"/>
        </w:rPr>
        <w:t>2013</w:t>
      </w:r>
      <w:r w:rsidR="0039075D" w:rsidRPr="0012525E">
        <w:rPr>
          <w:lang w:val="en-GB"/>
        </w:rPr>
        <w:t>年</w:t>
      </w:r>
      <w:r w:rsidR="0039075D" w:rsidRPr="0012525E">
        <w:rPr>
          <w:lang w:val="en-GB"/>
        </w:rPr>
        <w:t>11</w:t>
      </w:r>
      <w:r w:rsidR="0039075D" w:rsidRPr="0012525E">
        <w:rPr>
          <w:lang w:val="en-GB"/>
        </w:rPr>
        <w:t>月</w:t>
      </w:r>
      <w:r w:rsidR="0039075D" w:rsidRPr="0012525E">
        <w:rPr>
          <w:lang w:val="en-GB"/>
        </w:rPr>
        <w:t>23</w:t>
      </w:r>
      <w:r w:rsidR="0039075D" w:rsidRPr="0012525E">
        <w:rPr>
          <w:lang w:val="en-GB"/>
        </w:rPr>
        <w:t>日</w:t>
      </w:r>
      <w:r w:rsidR="0039075D" w:rsidRPr="0012525E">
        <w:rPr>
          <w:rFonts w:hint="eastAsia"/>
          <w:lang w:val="en-GB"/>
        </w:rPr>
        <w:t>前提供资料，阐明采取了哪些后续行动落实委员会的下述各项建议</w:t>
      </w:r>
      <w:r w:rsidR="0039075D" w:rsidRPr="0012525E">
        <w:rPr>
          <w:lang w:val="en-GB"/>
        </w:rPr>
        <w:t>：</w:t>
      </w:r>
      <w:r w:rsidR="0039075D" w:rsidRPr="0012525E">
        <w:rPr>
          <w:lang w:val="en-GB"/>
        </w:rPr>
        <w:t>(a)</w:t>
      </w:r>
      <w:r w:rsidR="0039075D" w:rsidRPr="0012525E">
        <w:rPr>
          <w:rFonts w:hint="eastAsia"/>
          <w:lang w:val="en-GB"/>
        </w:rPr>
        <w:t xml:space="preserve"> </w:t>
      </w:r>
      <w:r w:rsidR="0039075D" w:rsidRPr="0012525E">
        <w:rPr>
          <w:rFonts w:hint="eastAsia"/>
          <w:lang w:val="en-GB"/>
        </w:rPr>
        <w:t>制订或加强对</w:t>
      </w:r>
      <w:r w:rsidR="0039075D" w:rsidRPr="0012525E">
        <w:rPr>
          <w:lang w:val="en-GB"/>
        </w:rPr>
        <w:t>被拘留人</w:t>
      </w:r>
      <w:r w:rsidR="0039075D" w:rsidRPr="0012525E">
        <w:rPr>
          <w:rFonts w:hint="eastAsia"/>
          <w:lang w:val="en-GB"/>
        </w:rPr>
        <w:t>的法律保障</w:t>
      </w:r>
      <w:r w:rsidR="0039075D" w:rsidRPr="0012525E">
        <w:rPr>
          <w:lang w:val="en-GB"/>
        </w:rPr>
        <w:t>(</w:t>
      </w:r>
      <w:r w:rsidR="0039075D" w:rsidRPr="0012525E">
        <w:rPr>
          <w:lang w:val="en-GB"/>
        </w:rPr>
        <w:t>见</w:t>
      </w:r>
      <w:r w:rsidR="0039075D" w:rsidRPr="0012525E">
        <w:rPr>
          <w:rFonts w:hint="eastAsia"/>
          <w:lang w:val="en-GB"/>
        </w:rPr>
        <w:t>，</w:t>
      </w:r>
      <w:r w:rsidR="0039075D" w:rsidRPr="0012525E">
        <w:rPr>
          <w:lang w:val="en-GB"/>
        </w:rPr>
        <w:t>上</w:t>
      </w:r>
      <w:r w:rsidR="0039075D" w:rsidRPr="0012525E">
        <w:rPr>
          <w:spacing w:val="-4"/>
          <w:lang w:val="en-GB"/>
        </w:rPr>
        <w:t>文第</w:t>
      </w:r>
      <w:r w:rsidR="0039075D" w:rsidRPr="0012525E">
        <w:rPr>
          <w:spacing w:val="-4"/>
          <w:lang w:val="en-GB"/>
        </w:rPr>
        <w:t>10</w:t>
      </w:r>
      <w:r w:rsidR="0039075D" w:rsidRPr="0012525E">
        <w:rPr>
          <w:spacing w:val="-4"/>
          <w:lang w:val="en-GB"/>
        </w:rPr>
        <w:t>段</w:t>
      </w:r>
      <w:r w:rsidR="0039075D" w:rsidRPr="0012525E">
        <w:rPr>
          <w:spacing w:val="-4"/>
          <w:lang w:val="en-GB"/>
        </w:rPr>
        <w:t>(a)</w:t>
      </w:r>
      <w:r w:rsidR="0039075D" w:rsidRPr="0012525E">
        <w:rPr>
          <w:rFonts w:hint="eastAsia"/>
          <w:spacing w:val="-4"/>
          <w:lang w:val="en-GB"/>
        </w:rPr>
        <w:t>项</w:t>
      </w:r>
      <w:r w:rsidR="0039075D" w:rsidRPr="0012525E">
        <w:rPr>
          <w:spacing w:val="-4"/>
          <w:lang w:val="en-GB"/>
        </w:rPr>
        <w:t>)</w:t>
      </w:r>
      <w:r w:rsidR="0039075D" w:rsidRPr="0012525E">
        <w:rPr>
          <w:spacing w:val="-4"/>
          <w:lang w:val="en-GB"/>
        </w:rPr>
        <w:t>；</w:t>
      </w:r>
      <w:r w:rsidR="0039075D" w:rsidRPr="0012525E">
        <w:rPr>
          <w:spacing w:val="-4"/>
          <w:lang w:val="en-GB"/>
        </w:rPr>
        <w:t>(b)</w:t>
      </w:r>
      <w:r w:rsidR="0039075D" w:rsidRPr="0012525E">
        <w:rPr>
          <w:rFonts w:hint="eastAsia"/>
          <w:spacing w:val="-4"/>
          <w:lang w:val="en-GB"/>
        </w:rPr>
        <w:t xml:space="preserve"> </w:t>
      </w:r>
      <w:r w:rsidR="0039075D" w:rsidRPr="0012525E">
        <w:rPr>
          <w:rFonts w:hint="eastAsia"/>
          <w:spacing w:val="-4"/>
          <w:lang w:val="en-GB"/>
        </w:rPr>
        <w:t>及时启动有效和公正的调查</w:t>
      </w:r>
      <w:r w:rsidR="0039075D" w:rsidRPr="0012525E">
        <w:rPr>
          <w:spacing w:val="-4"/>
          <w:lang w:val="en-GB"/>
        </w:rPr>
        <w:t>(</w:t>
      </w:r>
      <w:r w:rsidR="0039075D" w:rsidRPr="0012525E">
        <w:rPr>
          <w:rFonts w:hint="eastAsia"/>
          <w:spacing w:val="-4"/>
          <w:lang w:val="en-GB"/>
        </w:rPr>
        <w:t>见上文第</w:t>
      </w:r>
      <w:r w:rsidR="0039075D" w:rsidRPr="0012525E">
        <w:rPr>
          <w:spacing w:val="-4"/>
          <w:lang w:val="en-GB"/>
        </w:rPr>
        <w:t>11</w:t>
      </w:r>
      <w:r w:rsidR="0039075D" w:rsidRPr="0012525E">
        <w:rPr>
          <w:rFonts w:hint="eastAsia"/>
          <w:spacing w:val="-4"/>
          <w:lang w:val="en-GB"/>
        </w:rPr>
        <w:t>段</w:t>
      </w:r>
      <w:r w:rsidR="0039075D" w:rsidRPr="0012525E">
        <w:rPr>
          <w:spacing w:val="-4"/>
          <w:lang w:val="en-GB"/>
        </w:rPr>
        <w:t>(a)</w:t>
      </w:r>
      <w:r w:rsidR="0039075D" w:rsidRPr="0012525E">
        <w:rPr>
          <w:rFonts w:hint="eastAsia"/>
          <w:spacing w:val="-4"/>
          <w:lang w:val="en-GB"/>
        </w:rPr>
        <w:t>项</w:t>
      </w:r>
      <w:r w:rsidR="0039075D" w:rsidRPr="0012525E">
        <w:rPr>
          <w:spacing w:val="-4"/>
          <w:lang w:val="en-GB"/>
        </w:rPr>
        <w:t>)</w:t>
      </w:r>
      <w:r w:rsidR="0039075D" w:rsidRPr="0012525E">
        <w:rPr>
          <w:spacing w:val="-4"/>
          <w:lang w:val="en-GB"/>
        </w:rPr>
        <w:t>；</w:t>
      </w:r>
      <w:r w:rsidR="0039075D" w:rsidRPr="0012525E">
        <w:rPr>
          <w:rFonts w:hint="eastAsia"/>
          <w:spacing w:val="-4"/>
          <w:lang w:val="en-GB"/>
        </w:rPr>
        <w:t>和</w:t>
      </w:r>
      <w:r w:rsidR="0039075D" w:rsidRPr="0012525E">
        <w:rPr>
          <w:spacing w:val="-4"/>
          <w:lang w:val="en-GB"/>
        </w:rPr>
        <w:t>(c)</w:t>
      </w:r>
      <w:r w:rsidR="0039075D" w:rsidRPr="0012525E">
        <w:rPr>
          <w:rFonts w:hint="eastAsia"/>
          <w:spacing w:val="-4"/>
          <w:lang w:val="en-GB"/>
        </w:rPr>
        <w:t xml:space="preserve"> </w:t>
      </w:r>
      <w:r w:rsidR="0039075D" w:rsidRPr="0012525E">
        <w:rPr>
          <w:rFonts w:hint="eastAsia"/>
          <w:lang w:val="en-GB"/>
        </w:rPr>
        <w:t>启动对施行酷刑和虐待行为嫌疑人的审理，并裁定对罪犯的刑事惩处</w:t>
      </w:r>
      <w:r w:rsidR="0039075D" w:rsidRPr="0012525E">
        <w:rPr>
          <w:lang w:val="en-GB"/>
        </w:rPr>
        <w:t>(</w:t>
      </w:r>
      <w:r w:rsidR="0039075D" w:rsidRPr="0012525E">
        <w:rPr>
          <w:lang w:val="en-GB"/>
        </w:rPr>
        <w:t>见上文第</w:t>
      </w:r>
      <w:r w:rsidR="0039075D" w:rsidRPr="0012525E">
        <w:rPr>
          <w:lang w:val="en-GB"/>
        </w:rPr>
        <w:t>12</w:t>
      </w:r>
      <w:r w:rsidR="0039075D" w:rsidRPr="0012525E">
        <w:rPr>
          <w:lang w:val="en-GB"/>
        </w:rPr>
        <w:t>段</w:t>
      </w:r>
      <w:r w:rsidR="0039075D" w:rsidRPr="0012525E">
        <w:rPr>
          <w:lang w:val="en-GB"/>
        </w:rPr>
        <w:t>)</w:t>
      </w:r>
      <w:r w:rsidR="0039075D" w:rsidRPr="0012525E">
        <w:rPr>
          <w:rFonts w:hint="eastAsia"/>
          <w:lang w:val="en-GB"/>
        </w:rPr>
        <w:t>。</w:t>
      </w:r>
    </w:p>
    <w:p w:rsidR="0039075D" w:rsidRPr="0012525E" w:rsidRDefault="002B5675" w:rsidP="0039075D">
      <w:pPr>
        <w:pStyle w:val="SingleTxtGC"/>
        <w:rPr>
          <w:lang w:val="en-GB"/>
        </w:rPr>
      </w:pPr>
      <w:r w:rsidRPr="0012525E">
        <w:rPr>
          <w:rFonts w:hint="eastAsia"/>
          <w:lang w:val="en-GB"/>
        </w:rPr>
        <w:t>(</w:t>
      </w:r>
      <w:r w:rsidRPr="0012525E">
        <w:rPr>
          <w:lang w:val="en-GB"/>
        </w:rPr>
        <w:t>29</w:t>
      </w:r>
      <w:r w:rsidRPr="0012525E">
        <w:rPr>
          <w:rFonts w:hint="eastAsia"/>
          <w:lang w:val="en-GB"/>
        </w:rPr>
        <w:t>)</w:t>
      </w:r>
      <w:r w:rsidR="0039075D" w:rsidRPr="0012525E">
        <w:rPr>
          <w:rFonts w:hint="eastAsia"/>
          <w:lang w:val="en-GB"/>
        </w:rPr>
        <w:t xml:space="preserve">  </w:t>
      </w:r>
      <w:r w:rsidR="0039075D" w:rsidRPr="0012525E">
        <w:rPr>
          <w:rFonts w:hint="eastAsia"/>
          <w:lang w:val="en-GB"/>
        </w:rPr>
        <w:t>缔约国被要求于</w:t>
      </w:r>
      <w:r w:rsidR="0039075D" w:rsidRPr="0012525E">
        <w:rPr>
          <w:rFonts w:hint="eastAsia"/>
          <w:lang w:val="en-GB"/>
        </w:rPr>
        <w:t>2016</w:t>
      </w:r>
      <w:r w:rsidR="0039075D" w:rsidRPr="0012525E">
        <w:rPr>
          <w:rFonts w:hint="eastAsia"/>
          <w:lang w:val="en-GB"/>
        </w:rPr>
        <w:t>年</w:t>
      </w:r>
      <w:r w:rsidR="0039075D" w:rsidRPr="0012525E">
        <w:rPr>
          <w:rFonts w:hint="eastAsia"/>
          <w:lang w:val="en-GB"/>
        </w:rPr>
        <w:t>11</w:t>
      </w:r>
      <w:r w:rsidR="0039075D" w:rsidRPr="0012525E">
        <w:rPr>
          <w:rFonts w:hint="eastAsia"/>
          <w:lang w:val="en-GB"/>
        </w:rPr>
        <w:t>月</w:t>
      </w:r>
      <w:r w:rsidR="0039075D" w:rsidRPr="0012525E">
        <w:rPr>
          <w:rFonts w:hint="eastAsia"/>
          <w:lang w:val="en-GB"/>
        </w:rPr>
        <w:t>23</w:t>
      </w:r>
      <w:r w:rsidR="0039075D" w:rsidRPr="0012525E">
        <w:rPr>
          <w:rFonts w:hint="eastAsia"/>
          <w:lang w:val="en-GB"/>
        </w:rPr>
        <w:t>日前提交其第四次定期报告。委员会请缔约国同意在编撰报告期间，于</w:t>
      </w:r>
      <w:r w:rsidR="0039075D" w:rsidRPr="0012525E">
        <w:rPr>
          <w:lang w:val="en-GB"/>
        </w:rPr>
        <w:t>2013</w:t>
      </w:r>
      <w:r w:rsidR="0039075D" w:rsidRPr="0012525E">
        <w:rPr>
          <w:lang w:val="en-GB"/>
        </w:rPr>
        <w:t>年</w:t>
      </w:r>
      <w:r w:rsidR="0039075D" w:rsidRPr="0012525E">
        <w:rPr>
          <w:lang w:val="en-GB"/>
        </w:rPr>
        <w:t>11</w:t>
      </w:r>
      <w:r w:rsidR="0039075D" w:rsidRPr="0012525E">
        <w:rPr>
          <w:lang w:val="en-GB"/>
        </w:rPr>
        <w:t>月</w:t>
      </w:r>
      <w:r w:rsidR="0039075D" w:rsidRPr="0012525E">
        <w:rPr>
          <w:lang w:val="en-GB"/>
        </w:rPr>
        <w:t>23</w:t>
      </w:r>
      <w:r w:rsidR="0039075D" w:rsidRPr="0012525E">
        <w:rPr>
          <w:lang w:val="en-GB"/>
        </w:rPr>
        <w:t>日</w:t>
      </w:r>
      <w:r w:rsidR="0039075D" w:rsidRPr="0012525E">
        <w:rPr>
          <w:rFonts w:hint="eastAsia"/>
          <w:lang w:val="en-GB"/>
        </w:rPr>
        <w:t>前履行任择报告程序。根据任择程序，委员会将向缔约国发送一份提交定期报告前的问题单，而缔约国根据《公约》第</w:t>
      </w:r>
      <w:r w:rsidR="0039075D" w:rsidRPr="0012525E">
        <w:rPr>
          <w:rFonts w:hint="eastAsia"/>
          <w:lang w:val="en-GB"/>
        </w:rPr>
        <w:t>19</w:t>
      </w:r>
      <w:r w:rsidR="0039075D" w:rsidRPr="0012525E">
        <w:rPr>
          <w:rFonts w:hint="eastAsia"/>
          <w:lang w:val="en-GB"/>
        </w:rPr>
        <w:t>条，对该问题单所作的答复将构成该国的下次定期报告部分。</w:t>
      </w:r>
    </w:p>
    <w:p w:rsidR="0039075D" w:rsidRDefault="002B5675" w:rsidP="002B5675">
      <w:pPr>
        <w:pStyle w:val="H23GC"/>
        <w:rPr>
          <w:rFonts w:hint="eastAsia"/>
        </w:rPr>
      </w:pPr>
      <w:r>
        <w:rPr>
          <w:rFonts w:hint="eastAsia"/>
        </w:rPr>
        <w:tab/>
      </w:r>
      <w:r>
        <w:rPr>
          <w:rFonts w:hint="eastAsia"/>
        </w:rPr>
        <w:tab/>
      </w:r>
      <w:r w:rsidR="0039075D">
        <w:rPr>
          <w:rFonts w:hint="eastAsia"/>
        </w:rPr>
        <w:t>66</w:t>
      </w:r>
      <w:r w:rsidR="0039075D" w:rsidRPr="00216FE8">
        <w:t>.</w:t>
      </w:r>
      <w:r w:rsidR="0039075D">
        <w:rPr>
          <w:rFonts w:hint="eastAsia"/>
        </w:rPr>
        <w:t xml:space="preserve">  </w:t>
      </w:r>
      <w:r w:rsidR="0039075D" w:rsidRPr="00D94AD6">
        <w:t>塔吉克斯坦</w:t>
      </w:r>
    </w:p>
    <w:p w:rsidR="0039075D" w:rsidRPr="00393E84" w:rsidRDefault="0039075D" w:rsidP="0039075D">
      <w:pPr>
        <w:pStyle w:val="SingleTxtGC"/>
      </w:pPr>
      <w:r>
        <w:t>(1)</w:t>
      </w:r>
      <w:r w:rsidRPr="00393E84">
        <w:t xml:space="preserve">  </w:t>
      </w:r>
      <w:r w:rsidRPr="00393E84">
        <w:t>禁止酷刑委员会在</w:t>
      </w:r>
      <w:r w:rsidRPr="00393E84">
        <w:t>2012</w:t>
      </w:r>
      <w:r w:rsidRPr="00393E84">
        <w:t>年</w:t>
      </w:r>
      <w:r w:rsidRPr="00393E84">
        <w:t>11</w:t>
      </w:r>
      <w:r w:rsidRPr="00393E84">
        <w:t>月</w:t>
      </w:r>
      <w:r w:rsidRPr="00393E84">
        <w:t>7</w:t>
      </w:r>
      <w:r w:rsidRPr="00393E84">
        <w:t>日和</w:t>
      </w:r>
      <w:r w:rsidRPr="00393E84">
        <w:t>8</w:t>
      </w:r>
      <w:r w:rsidRPr="00393E84">
        <w:t>日举行的第</w:t>
      </w:r>
      <w:r w:rsidRPr="00393E84">
        <w:t>1108</w:t>
      </w:r>
      <w:r w:rsidRPr="00393E84">
        <w:t>和</w:t>
      </w:r>
      <w:r w:rsidRPr="00393E84">
        <w:t>1111</w:t>
      </w:r>
      <w:r w:rsidRPr="00393E84">
        <w:t>次会议</w:t>
      </w:r>
      <w:r w:rsidRPr="00393E84">
        <w:t>(CAT/C/SR.1108</w:t>
      </w:r>
      <w:r w:rsidRPr="00393E84">
        <w:t>和</w:t>
      </w:r>
      <w:r w:rsidRPr="00393E84">
        <w:t>1111)</w:t>
      </w:r>
      <w:r w:rsidRPr="00393E84">
        <w:t>上审议了塔吉克斯坦第二次定期报告</w:t>
      </w:r>
      <w:r w:rsidRPr="00393E84">
        <w:t>(CAT/C/TJK/2)</w:t>
      </w:r>
      <w:r w:rsidRPr="00393E84">
        <w:t>，在</w:t>
      </w:r>
      <w:r w:rsidRPr="00393E84">
        <w:t>2012</w:t>
      </w:r>
      <w:r w:rsidRPr="00393E84">
        <w:t>年</w:t>
      </w:r>
      <w:r w:rsidRPr="00393E84">
        <w:t>11</w:t>
      </w:r>
      <w:r w:rsidRPr="00393E84">
        <w:t>月</w:t>
      </w:r>
      <w:r w:rsidRPr="00393E84">
        <w:t>20</w:t>
      </w:r>
      <w:r w:rsidRPr="00393E84">
        <w:t>日举行的第</w:t>
      </w:r>
      <w:r w:rsidRPr="00393E84">
        <w:t>1126</w:t>
      </w:r>
      <w:r w:rsidRPr="00393E84">
        <w:t>和</w:t>
      </w:r>
      <w:r w:rsidRPr="00393E84">
        <w:t>1127</w:t>
      </w:r>
      <w:r w:rsidRPr="00393E84">
        <w:t>次会议</w:t>
      </w:r>
      <w:r w:rsidRPr="00393E84">
        <w:t>(CAT/C/SR.1126</w:t>
      </w:r>
      <w:r w:rsidRPr="00393E84">
        <w:t>和</w:t>
      </w:r>
      <w:r w:rsidRPr="00393E84">
        <w:t>1127)</w:t>
      </w:r>
      <w:r w:rsidRPr="00393E84">
        <w:t>上通过了以下结论性意见。</w:t>
      </w:r>
    </w:p>
    <w:p w:rsidR="0039075D" w:rsidRPr="00393E84" w:rsidRDefault="0039075D" w:rsidP="002B5675">
      <w:pPr>
        <w:pStyle w:val="H23GC"/>
      </w:pPr>
      <w:r w:rsidRPr="00393E84">
        <w:tab/>
      </w:r>
      <w:r w:rsidR="0012525E">
        <w:rPr>
          <w:rFonts w:hint="eastAsia"/>
        </w:rPr>
        <w:tab/>
      </w:r>
      <w:r w:rsidRPr="00393E84">
        <w:t>A.</w:t>
      </w:r>
      <w:r w:rsidRPr="00393E84">
        <w:tab/>
      </w:r>
      <w:r w:rsidRPr="00393E84">
        <w:t>导言</w:t>
      </w:r>
    </w:p>
    <w:p w:rsidR="0039075D" w:rsidRPr="00393E84" w:rsidRDefault="002B5675" w:rsidP="0039075D">
      <w:pPr>
        <w:pStyle w:val="SingleTxtGC"/>
      </w:pPr>
      <w:r>
        <w:rPr>
          <w:rFonts w:hint="eastAsia"/>
        </w:rPr>
        <w:t>(</w:t>
      </w:r>
      <w:r>
        <w:t>2</w:t>
      </w:r>
      <w:r>
        <w:rPr>
          <w:rFonts w:hint="eastAsia"/>
        </w:rPr>
        <w:t>)</w:t>
      </w:r>
      <w:r w:rsidR="0039075D" w:rsidRPr="00393E84">
        <w:t xml:space="preserve">  </w:t>
      </w:r>
      <w:r w:rsidR="0039075D" w:rsidRPr="00393E84">
        <w:t>委员会欢迎缔约国提交第二次定期报告，报告遵循了关于定期报告形式和内容的一般准则。然而，委员会对在后续程序中提出的问题未收到答复表示遗憾。</w:t>
      </w:r>
    </w:p>
    <w:p w:rsidR="0039075D" w:rsidRPr="00393E84" w:rsidRDefault="002B5675" w:rsidP="0039075D">
      <w:pPr>
        <w:pStyle w:val="SingleTxtGC"/>
      </w:pPr>
      <w:r>
        <w:rPr>
          <w:rFonts w:hint="eastAsia"/>
        </w:rPr>
        <w:t>(</w:t>
      </w:r>
      <w:r>
        <w:t>3</w:t>
      </w:r>
      <w:r>
        <w:rPr>
          <w:rFonts w:hint="eastAsia"/>
        </w:rPr>
        <w:t>)</w:t>
      </w:r>
      <w:r w:rsidR="0039075D" w:rsidRPr="00393E84">
        <w:t xml:space="preserve">  </w:t>
      </w:r>
      <w:r w:rsidR="0039075D" w:rsidRPr="00393E84">
        <w:t>委员会还赞赏与缔约国高级别代表团进行的开诚布公的对话、缔约国对问题</w:t>
      </w:r>
      <w:r w:rsidR="0039075D">
        <w:t>单</w:t>
      </w:r>
      <w:r w:rsidR="0039075D" w:rsidRPr="00393E84">
        <w:t>提交的书面答复</w:t>
      </w:r>
      <w:r w:rsidR="0039075D" w:rsidRPr="00393E84">
        <w:t>(CAT/C/TJK/Q/2/Add.1)</w:t>
      </w:r>
      <w:r w:rsidR="0039075D" w:rsidRPr="00393E84">
        <w:t>，以及代表团提供的口头补充资料。</w:t>
      </w:r>
    </w:p>
    <w:p w:rsidR="0039075D" w:rsidRPr="00393E84" w:rsidRDefault="0039075D" w:rsidP="002B5675">
      <w:pPr>
        <w:pStyle w:val="H23GC"/>
      </w:pPr>
      <w:r w:rsidRPr="00393E84">
        <w:tab/>
      </w:r>
      <w:r w:rsidR="0012525E">
        <w:rPr>
          <w:rFonts w:hint="eastAsia"/>
        </w:rPr>
        <w:tab/>
      </w:r>
      <w:r w:rsidRPr="00393E84">
        <w:t>B.</w:t>
      </w:r>
      <w:r w:rsidRPr="00393E84">
        <w:tab/>
      </w:r>
      <w:r w:rsidRPr="00393E84">
        <w:t>积极方面</w:t>
      </w:r>
    </w:p>
    <w:p w:rsidR="0039075D" w:rsidRPr="00393E84" w:rsidRDefault="002B5675" w:rsidP="0039075D">
      <w:pPr>
        <w:pStyle w:val="SingleTxtGC"/>
      </w:pPr>
      <w:r>
        <w:rPr>
          <w:rFonts w:hint="eastAsia"/>
        </w:rPr>
        <w:t>(</w:t>
      </w:r>
      <w:r>
        <w:t>4</w:t>
      </w:r>
      <w:r>
        <w:rPr>
          <w:rFonts w:hint="eastAsia"/>
        </w:rPr>
        <w:t>)</w:t>
      </w:r>
      <w:r w:rsidR="0039075D" w:rsidRPr="00393E84">
        <w:t xml:space="preserve">  </w:t>
      </w:r>
      <w:r w:rsidR="0039075D" w:rsidRPr="00393E84">
        <w:t>委员会欢迎缔约国在审议所述期间采取的立法措施，包括：</w:t>
      </w:r>
    </w:p>
    <w:p w:rsidR="0039075D" w:rsidRPr="00393E84" w:rsidRDefault="0039075D" w:rsidP="0039075D">
      <w:pPr>
        <w:pStyle w:val="SingleTxtGC"/>
        <w:numPr>
          <w:ilvl w:val="0"/>
          <w:numId w:val="87"/>
        </w:numPr>
      </w:pPr>
      <w:r w:rsidRPr="00393E84">
        <w:t>2007</w:t>
      </w:r>
      <w:r w:rsidRPr="00393E84">
        <w:t>年</w:t>
      </w:r>
      <w:r w:rsidRPr="00393E84">
        <w:t>3</w:t>
      </w:r>
      <w:r w:rsidRPr="00393E84">
        <w:t>月通过《行政诉讼法》；</w:t>
      </w:r>
    </w:p>
    <w:p w:rsidR="0039075D" w:rsidRPr="00393E84" w:rsidRDefault="0039075D" w:rsidP="0039075D">
      <w:pPr>
        <w:pStyle w:val="SingleTxtGC"/>
        <w:numPr>
          <w:ilvl w:val="0"/>
          <w:numId w:val="87"/>
        </w:numPr>
      </w:pPr>
      <w:r w:rsidRPr="00393E84">
        <w:t>2008</w:t>
      </w:r>
      <w:r w:rsidRPr="00393E84">
        <w:t>年</w:t>
      </w:r>
      <w:r w:rsidRPr="00393E84">
        <w:t>3</w:t>
      </w:r>
      <w:r w:rsidRPr="00393E84">
        <w:t>月通过《刑事诉讼法》，纳入了还押审讯，并将批准审前拘留的权力由检察官移交给法官；</w:t>
      </w:r>
    </w:p>
    <w:p w:rsidR="0039075D" w:rsidRPr="00393E84" w:rsidRDefault="0039075D" w:rsidP="0039075D">
      <w:pPr>
        <w:pStyle w:val="SingleTxtGC"/>
        <w:numPr>
          <w:ilvl w:val="0"/>
          <w:numId w:val="87"/>
        </w:numPr>
      </w:pPr>
      <w:r w:rsidRPr="00393E84">
        <w:t>2008</w:t>
      </w:r>
      <w:r w:rsidRPr="00393E84">
        <w:t>年</w:t>
      </w:r>
      <w:r w:rsidRPr="00393E84">
        <w:t>3</w:t>
      </w:r>
      <w:r w:rsidRPr="00393E84">
        <w:t>月通过《人权专员法》，</w:t>
      </w:r>
      <w:r w:rsidRPr="00393E84">
        <w:t>2009</w:t>
      </w:r>
      <w:r w:rsidRPr="00393E84">
        <w:t>年</w:t>
      </w:r>
      <w:r w:rsidRPr="00393E84">
        <w:t>5</w:t>
      </w:r>
      <w:r w:rsidRPr="00393E84">
        <w:t>月任命第一任人权专员</w:t>
      </w:r>
      <w:r w:rsidRPr="00393E84">
        <w:t>(</w:t>
      </w:r>
      <w:r w:rsidRPr="00393E84">
        <w:t>监察员</w:t>
      </w:r>
      <w:r w:rsidRPr="00393E84">
        <w:t>)</w:t>
      </w:r>
      <w:r w:rsidRPr="00393E84">
        <w:t>；</w:t>
      </w:r>
    </w:p>
    <w:p w:rsidR="0039075D" w:rsidRPr="00393E84" w:rsidRDefault="0039075D" w:rsidP="0039075D">
      <w:pPr>
        <w:pStyle w:val="SingleTxtGC"/>
        <w:numPr>
          <w:ilvl w:val="0"/>
          <w:numId w:val="87"/>
        </w:numPr>
      </w:pPr>
      <w:r w:rsidRPr="00393E84">
        <w:t>2008</w:t>
      </w:r>
      <w:r w:rsidRPr="00393E84">
        <w:t>年</w:t>
      </w:r>
      <w:r w:rsidRPr="00393E84">
        <w:t>12</w:t>
      </w:r>
      <w:r w:rsidRPr="00393E84">
        <w:t>月通过《行政犯罪法》；</w:t>
      </w:r>
    </w:p>
    <w:p w:rsidR="0039075D" w:rsidRPr="00393E84" w:rsidRDefault="0039075D" w:rsidP="0039075D">
      <w:pPr>
        <w:pStyle w:val="SingleTxtGC"/>
        <w:numPr>
          <w:ilvl w:val="0"/>
          <w:numId w:val="87"/>
        </w:numPr>
      </w:pPr>
      <w:r w:rsidRPr="00393E84">
        <w:t>2009</w:t>
      </w:r>
      <w:r w:rsidRPr="00393E84">
        <w:t>年</w:t>
      </w:r>
      <w:r w:rsidRPr="00393E84">
        <w:t>7</w:t>
      </w:r>
      <w:r w:rsidRPr="00393E84">
        <w:t>月通过对《宪法法院法》的修正，扩大了宪法法院的权力和管辖权。</w:t>
      </w:r>
    </w:p>
    <w:p w:rsidR="0039075D" w:rsidRPr="00393E84" w:rsidRDefault="002B5675" w:rsidP="0039075D">
      <w:pPr>
        <w:pStyle w:val="SingleTxtGC"/>
      </w:pPr>
      <w:r>
        <w:rPr>
          <w:rFonts w:hint="eastAsia"/>
        </w:rPr>
        <w:t>(</w:t>
      </w:r>
      <w:r>
        <w:t>5</w:t>
      </w:r>
      <w:r>
        <w:rPr>
          <w:rFonts w:hint="eastAsia"/>
        </w:rPr>
        <w:t>)</w:t>
      </w:r>
      <w:r w:rsidR="0039075D" w:rsidRPr="00393E84">
        <w:t xml:space="preserve">  </w:t>
      </w:r>
      <w:r w:rsidR="0039075D" w:rsidRPr="00393E84">
        <w:t>委员会还欢迎：</w:t>
      </w:r>
    </w:p>
    <w:p w:rsidR="0039075D" w:rsidRPr="00393E84" w:rsidRDefault="0039075D" w:rsidP="0039075D">
      <w:pPr>
        <w:pStyle w:val="SingleTxtGC"/>
        <w:numPr>
          <w:ilvl w:val="0"/>
          <w:numId w:val="88"/>
        </w:numPr>
      </w:pPr>
      <w:r w:rsidRPr="00393E84">
        <w:t>2004</w:t>
      </w:r>
      <w:r w:rsidRPr="00393E84">
        <w:t>年宣布暂停执行死刑，</w:t>
      </w:r>
      <w:r w:rsidRPr="00393E84">
        <w:t>2010</w:t>
      </w:r>
      <w:r w:rsidRPr="00393E84">
        <w:t>年</w:t>
      </w:r>
      <w:r w:rsidRPr="00393E84">
        <w:t>4</w:t>
      </w:r>
      <w:r w:rsidRPr="00393E84">
        <w:t>月设立工作组，以考虑废除《刑法》中的死刑以及批准《公民权利和政治权利国际公约第二项任择议定书》的可能性；</w:t>
      </w:r>
    </w:p>
    <w:p w:rsidR="0039075D" w:rsidRPr="00393E84" w:rsidRDefault="0039075D" w:rsidP="0039075D">
      <w:pPr>
        <w:pStyle w:val="SingleTxtGC"/>
        <w:numPr>
          <w:ilvl w:val="0"/>
          <w:numId w:val="88"/>
        </w:numPr>
      </w:pPr>
      <w:r w:rsidRPr="00393E84">
        <w:t>酷刑和其他残忍、不人道或有辱人格的待遇或处罚问题特别报告员</w:t>
      </w:r>
      <w:r w:rsidRPr="00393E84">
        <w:t>2012</w:t>
      </w:r>
      <w:r w:rsidRPr="00393E84">
        <w:t>年</w:t>
      </w:r>
      <w:r w:rsidRPr="00393E84">
        <w:t>5</w:t>
      </w:r>
      <w:r w:rsidRPr="00393E84">
        <w:t>月进行的访问。</w:t>
      </w:r>
    </w:p>
    <w:p w:rsidR="0039075D" w:rsidRPr="00393E84" w:rsidRDefault="0039075D" w:rsidP="002B5675">
      <w:pPr>
        <w:pStyle w:val="H23GC"/>
      </w:pPr>
      <w:r w:rsidRPr="00393E84">
        <w:tab/>
      </w:r>
      <w:r w:rsidR="0012525E">
        <w:rPr>
          <w:rFonts w:hint="eastAsia"/>
        </w:rPr>
        <w:tab/>
      </w:r>
      <w:r w:rsidRPr="00393E84">
        <w:t>C.</w:t>
      </w:r>
      <w:r w:rsidRPr="00393E84">
        <w:tab/>
      </w:r>
      <w:r w:rsidRPr="00393E84">
        <w:t>主要关注问题和建议</w:t>
      </w:r>
    </w:p>
    <w:p w:rsidR="0039075D" w:rsidRPr="00393E84" w:rsidRDefault="0039075D" w:rsidP="002B5675">
      <w:pPr>
        <w:pStyle w:val="H23GC"/>
      </w:pPr>
      <w:r w:rsidRPr="00393E84">
        <w:tab/>
      </w:r>
      <w:r w:rsidRPr="00393E84">
        <w:tab/>
      </w:r>
      <w:r w:rsidRPr="00393E84">
        <w:t>酷刑的定义和处罚</w:t>
      </w:r>
    </w:p>
    <w:p w:rsidR="0039075D" w:rsidRPr="00393E84" w:rsidRDefault="002B5675" w:rsidP="0039075D">
      <w:pPr>
        <w:pStyle w:val="SingleTxtGC"/>
      </w:pPr>
      <w:r>
        <w:rPr>
          <w:rFonts w:hint="eastAsia"/>
        </w:rPr>
        <w:t>(</w:t>
      </w:r>
      <w:r>
        <w:t>6</w:t>
      </w:r>
      <w:r>
        <w:rPr>
          <w:rFonts w:hint="eastAsia"/>
        </w:rPr>
        <w:t>)</w:t>
      </w:r>
      <w:r w:rsidR="0039075D" w:rsidRPr="00393E84">
        <w:t xml:space="preserve">  </w:t>
      </w:r>
      <w:r w:rsidR="0039075D" w:rsidRPr="00393E84">
        <w:t>委员会欢迎缔约国在《刑法》中纳入第</w:t>
      </w:r>
      <w:r w:rsidR="0039075D" w:rsidRPr="00393E84">
        <w:t>143-1</w:t>
      </w:r>
      <w:r w:rsidR="0039075D" w:rsidRPr="00393E84">
        <w:t>条，使酷刑的定义完全符合《公约》第</w:t>
      </w:r>
      <w:r w:rsidR="0039075D" w:rsidRPr="00393E84">
        <w:t>1</w:t>
      </w:r>
      <w:r w:rsidR="0039075D" w:rsidRPr="00393E84">
        <w:t>条，但表示关切的是，对第一次犯酷刑罪的罪犯处以五年或低于五年监禁的处罚与这一罪行的严重性不符</w:t>
      </w:r>
      <w:r w:rsidR="0039075D" w:rsidRPr="00393E84">
        <w:t>(</w:t>
      </w:r>
      <w:r w:rsidR="0039075D" w:rsidRPr="00393E84">
        <w:t>第</w:t>
      </w:r>
      <w:r w:rsidR="0039075D" w:rsidRPr="00393E84">
        <w:t>1</w:t>
      </w:r>
      <w:r w:rsidR="0039075D" w:rsidRPr="00393E84">
        <w:t>条和第</w:t>
      </w:r>
      <w:r w:rsidR="0039075D" w:rsidRPr="00393E84">
        <w:t>4</w:t>
      </w:r>
      <w:r w:rsidR="0039075D" w:rsidRPr="00393E84">
        <w:t>条</w:t>
      </w:r>
      <w:r w:rsidR="0039075D" w:rsidRPr="00393E84">
        <w:t>)</w:t>
      </w:r>
      <w:r w:rsidR="0039075D" w:rsidRPr="00393E84">
        <w:t>。</w:t>
      </w:r>
    </w:p>
    <w:p w:rsidR="0039075D" w:rsidRPr="00393E84" w:rsidRDefault="0039075D" w:rsidP="0039075D">
      <w:pPr>
        <w:pStyle w:val="SingleTxtGC"/>
        <w:rPr>
          <w:rFonts w:eastAsia="SimHei"/>
        </w:rPr>
      </w:pPr>
      <w:r w:rsidRPr="00393E84">
        <w:rPr>
          <w:rFonts w:eastAsia="SimHei"/>
        </w:rPr>
        <w:t>委员会建议缔约国对《刑法》第</w:t>
      </w:r>
      <w:r w:rsidRPr="00393E84">
        <w:rPr>
          <w:rFonts w:eastAsia="SimHei"/>
        </w:rPr>
        <w:t>143-1</w:t>
      </w:r>
      <w:r w:rsidRPr="00393E84">
        <w:rPr>
          <w:rFonts w:eastAsia="SimHei"/>
        </w:rPr>
        <w:t>条进行修订，根据《公约》第</w:t>
      </w:r>
      <w:r w:rsidRPr="00393E84">
        <w:rPr>
          <w:rFonts w:eastAsia="SimHei"/>
        </w:rPr>
        <w:t>4</w:t>
      </w:r>
      <w:r w:rsidRPr="00393E84">
        <w:rPr>
          <w:rFonts w:eastAsia="SimHei"/>
        </w:rPr>
        <w:t>条的要求，确保对酷刑罪行的惩处反映出这一罪行的严重性质。</w:t>
      </w:r>
    </w:p>
    <w:p w:rsidR="0039075D" w:rsidRPr="00393E84" w:rsidRDefault="0039075D" w:rsidP="0039075D">
      <w:pPr>
        <w:pStyle w:val="H23GC"/>
      </w:pPr>
      <w:r w:rsidRPr="00393E84">
        <w:tab/>
      </w:r>
      <w:r w:rsidRPr="00393E84">
        <w:tab/>
      </w:r>
      <w:r w:rsidRPr="00393E84">
        <w:t>大赦法</w:t>
      </w:r>
    </w:p>
    <w:p w:rsidR="0039075D" w:rsidRPr="00393E84" w:rsidRDefault="002B5675" w:rsidP="0039075D">
      <w:pPr>
        <w:pStyle w:val="SingleTxtGC"/>
      </w:pPr>
      <w:r>
        <w:rPr>
          <w:rFonts w:hint="eastAsia"/>
        </w:rPr>
        <w:t>(</w:t>
      </w:r>
      <w:r>
        <w:t>7</w:t>
      </w:r>
      <w:r>
        <w:rPr>
          <w:rFonts w:hint="eastAsia"/>
        </w:rPr>
        <w:t>)</w:t>
      </w:r>
      <w:r w:rsidR="0039075D" w:rsidRPr="00393E84">
        <w:t xml:space="preserve">  </w:t>
      </w:r>
      <w:r w:rsidR="0039075D" w:rsidRPr="00393E84">
        <w:t>委员会深感关切的是，</w:t>
      </w:r>
      <w:r w:rsidR="0039075D" w:rsidRPr="00393E84">
        <w:t>2011</w:t>
      </w:r>
      <w:r w:rsidR="0039075D" w:rsidRPr="00393E84">
        <w:t>年的《大赦法》给予检察机构对因酷刑被定罪者减刑、缩短刑期或缓刑的极大裁量权，包括</w:t>
      </w:r>
      <w:r w:rsidR="0039075D" w:rsidRPr="00393E84">
        <w:t>3</w:t>
      </w:r>
      <w:r w:rsidR="0039075D" w:rsidRPr="00393E84">
        <w:t>名警察因导致</w:t>
      </w:r>
      <w:r w:rsidR="0039075D" w:rsidRPr="00393E84">
        <w:t>Ismoil Bachajonov</w:t>
      </w:r>
      <w:r w:rsidR="0039075D" w:rsidRPr="00393E84">
        <w:t>在押时死亡而被定罪的案件</w:t>
      </w:r>
      <w:r w:rsidR="0039075D" w:rsidRPr="00393E84">
        <w:t>(</w:t>
      </w:r>
      <w:r w:rsidR="0039075D" w:rsidRPr="00393E84">
        <w:t>第</w:t>
      </w:r>
      <w:r w:rsidR="0039075D" w:rsidRPr="00393E84">
        <w:t>2</w:t>
      </w:r>
      <w:r w:rsidR="0039075D" w:rsidRPr="00393E84">
        <w:t>条</w:t>
      </w:r>
      <w:r w:rsidR="0039075D" w:rsidRPr="00393E84">
        <w:t>)</w:t>
      </w:r>
      <w:r w:rsidR="0039075D" w:rsidRPr="00393E84">
        <w:t>。</w:t>
      </w:r>
    </w:p>
    <w:p w:rsidR="0039075D" w:rsidRPr="00393E84" w:rsidRDefault="0039075D" w:rsidP="0039075D">
      <w:pPr>
        <w:pStyle w:val="SingleTxtGC"/>
        <w:rPr>
          <w:rFonts w:eastAsia="SimHei"/>
        </w:rPr>
      </w:pPr>
      <w:r w:rsidRPr="00393E84">
        <w:rPr>
          <w:rFonts w:eastAsia="SimHei"/>
        </w:rPr>
        <w:t>缔约国应确保《大赦法》载有明确条款，规定任何因犯酷刑罪被定罪者无权享受大赦，并在实际中严格遵守这一禁令。</w:t>
      </w:r>
    </w:p>
    <w:p w:rsidR="0039075D" w:rsidRPr="00393E84" w:rsidRDefault="0039075D" w:rsidP="0039075D">
      <w:pPr>
        <w:pStyle w:val="H23GC"/>
      </w:pPr>
      <w:r w:rsidRPr="00393E84">
        <w:tab/>
      </w:r>
      <w:r w:rsidRPr="00393E84">
        <w:tab/>
      </w:r>
      <w:r w:rsidRPr="00393E84">
        <w:t>基本法律保障</w:t>
      </w:r>
    </w:p>
    <w:p w:rsidR="0039075D" w:rsidRPr="00393E84" w:rsidRDefault="002B5675" w:rsidP="0039075D">
      <w:pPr>
        <w:pStyle w:val="SingleTxtGC"/>
      </w:pPr>
      <w:r>
        <w:rPr>
          <w:rFonts w:hint="eastAsia"/>
        </w:rPr>
        <w:t>(</w:t>
      </w:r>
      <w:r>
        <w:t>8</w:t>
      </w:r>
      <w:r>
        <w:rPr>
          <w:rFonts w:hint="eastAsia"/>
        </w:rPr>
        <w:t>)</w:t>
      </w:r>
      <w:r w:rsidR="0039075D" w:rsidRPr="00393E84">
        <w:t xml:space="preserve">  </w:t>
      </w:r>
      <w:r w:rsidR="0039075D" w:rsidRPr="00393E84">
        <w:t>委员会注意到</w:t>
      </w:r>
      <w:r w:rsidR="0039075D" w:rsidRPr="00393E84">
        <w:t>2010</w:t>
      </w:r>
      <w:r w:rsidR="0039075D" w:rsidRPr="00393E84">
        <w:t>年《刑事诉讼法》中纳入的程序性保障，包括在到达警察局后</w:t>
      </w:r>
      <w:r w:rsidR="0039075D" w:rsidRPr="00393E84">
        <w:t>3</w:t>
      </w:r>
      <w:r w:rsidR="0039075D" w:rsidRPr="00393E84">
        <w:t>小时内对</w:t>
      </w:r>
      <w:r w:rsidR="0039075D">
        <w:t>被拘留人</w:t>
      </w:r>
      <w:r w:rsidR="0039075D" w:rsidRPr="00393E84">
        <w:t>进行登记</w:t>
      </w:r>
      <w:r w:rsidR="0039075D" w:rsidRPr="00393E84">
        <w:t>(</w:t>
      </w:r>
      <w:r w:rsidR="0039075D" w:rsidRPr="00393E84">
        <w:t>第</w:t>
      </w:r>
      <w:r w:rsidR="0039075D" w:rsidRPr="00393E84">
        <w:t>94.1</w:t>
      </w:r>
      <w:r w:rsidR="0039075D" w:rsidRPr="00393E84">
        <w:t>条</w:t>
      </w:r>
      <w:r w:rsidR="0039075D" w:rsidRPr="00393E84">
        <w:t>)</w:t>
      </w:r>
      <w:r w:rsidR="0039075D" w:rsidRPr="00393E84">
        <w:t>、拥有律师的权利</w:t>
      </w:r>
      <w:r w:rsidR="0039075D" w:rsidRPr="00393E84">
        <w:t>(</w:t>
      </w:r>
      <w:r w:rsidR="0039075D" w:rsidRPr="00393E84">
        <w:t>第</w:t>
      </w:r>
      <w:r w:rsidR="0039075D" w:rsidRPr="00393E84">
        <w:t>22.1</w:t>
      </w:r>
      <w:r w:rsidR="0039075D" w:rsidRPr="00393E84">
        <w:t>和</w:t>
      </w:r>
      <w:r w:rsidR="0039075D" w:rsidRPr="00393E84">
        <w:t>49.2</w:t>
      </w:r>
      <w:r w:rsidR="0039075D" w:rsidRPr="00393E84">
        <w:t>条</w:t>
      </w:r>
      <w:r w:rsidR="0039075D" w:rsidRPr="00393E84">
        <w:t>)</w:t>
      </w:r>
      <w:r w:rsidR="0039075D" w:rsidRPr="00393E84">
        <w:t>，以及从逮捕时算起拘留时间不超过</w:t>
      </w:r>
      <w:r w:rsidR="0039075D" w:rsidRPr="00393E84">
        <w:t>72</w:t>
      </w:r>
      <w:r w:rsidR="0039075D" w:rsidRPr="00393E84">
        <w:t>小时的权利</w:t>
      </w:r>
      <w:r w:rsidR="0039075D" w:rsidRPr="00393E84">
        <w:t>(92.3</w:t>
      </w:r>
      <w:r w:rsidR="0039075D" w:rsidRPr="00393E84">
        <w:t>条</w:t>
      </w:r>
      <w:r w:rsidR="0039075D" w:rsidRPr="00393E84">
        <w:t>)</w:t>
      </w:r>
      <w:r w:rsidR="0039075D" w:rsidRPr="00393E84">
        <w:t>。然而，委员会表示关切的是，这一法律</w:t>
      </w:r>
      <w:r w:rsidR="0039075D" w:rsidRPr="00393E84">
        <w:t>(</w:t>
      </w:r>
      <w:r w:rsidR="0039075D" w:rsidRPr="00393E84">
        <w:t>第</w:t>
      </w:r>
      <w:r w:rsidR="0039075D" w:rsidRPr="00393E84">
        <w:t>91.1</w:t>
      </w:r>
      <w:r w:rsidR="0039075D" w:rsidRPr="00393E84">
        <w:t>条</w:t>
      </w:r>
      <w:r w:rsidR="0039075D" w:rsidRPr="00393E84">
        <w:t>)</w:t>
      </w:r>
      <w:r w:rsidR="0039075D" w:rsidRPr="00393E84">
        <w:t>没有明确说明哪个时点被算作个人被拘留的时点，结果导致</w:t>
      </w:r>
      <w:r w:rsidR="0039075D">
        <w:t>被拘留人</w:t>
      </w:r>
      <w:r w:rsidR="0039075D" w:rsidRPr="00393E84">
        <w:t>在逮捕和正式承认被拘留期间无法享有基本的法律保障。有报告说，在实际中以及在大多数案件中，在押者没有被给予及时接触律师和独立医生及通知家属的权利，以及其他确保其免受酷刑的法律保障。具体而言，委员会表示关切的是，有大量指控称，警察没有对所有剥夺自由的阶段进行准确记录；没有在到达警察局后</w:t>
      </w:r>
      <w:r w:rsidR="0039075D" w:rsidRPr="00393E84">
        <w:t>3</w:t>
      </w:r>
      <w:r w:rsidR="0039075D" w:rsidRPr="00393E84">
        <w:t>小时内对</w:t>
      </w:r>
      <w:r w:rsidR="0039075D">
        <w:t>嫌疑人</w:t>
      </w:r>
      <w:r w:rsidR="0039075D" w:rsidRPr="00393E84">
        <w:t>进行登记；没有遵守在</w:t>
      </w:r>
      <w:r w:rsidR="0039075D" w:rsidRPr="00393E84">
        <w:t>72</w:t>
      </w:r>
      <w:r w:rsidR="0039075D" w:rsidRPr="00393E84">
        <w:t>小时时限内释放或将</w:t>
      </w:r>
      <w:r w:rsidR="0039075D">
        <w:t>嫌疑人</w:t>
      </w:r>
      <w:r w:rsidR="0039075D" w:rsidRPr="00393E84">
        <w:t>从警察局移交审前拘留设施的规定；没有通知家属将在押者从一个剥夺自由场所移至另一剥夺自由场所的情况。此外，委员会表示关切的是，《刑事诉讼法》第</w:t>
      </w:r>
      <w:r w:rsidR="0039075D" w:rsidRPr="00393E84">
        <w:t>111-1</w:t>
      </w:r>
      <w:r w:rsidR="0039075D" w:rsidRPr="00393E84">
        <w:t>条允许法官仅仅依据所称罪行的严重性批准进行审前拘留，时间可长达</w:t>
      </w:r>
      <w:r w:rsidR="0039075D" w:rsidRPr="00393E84">
        <w:t>18</w:t>
      </w:r>
      <w:r w:rsidR="0039075D" w:rsidRPr="00393E84">
        <w:t>个月</w:t>
      </w:r>
      <w:r w:rsidR="0039075D" w:rsidRPr="00393E84">
        <w:t>(</w:t>
      </w:r>
      <w:r w:rsidR="0039075D" w:rsidRPr="00393E84">
        <w:t>第</w:t>
      </w:r>
      <w:r w:rsidR="0039075D" w:rsidRPr="00393E84">
        <w:t>2</w:t>
      </w:r>
      <w:r w:rsidR="0039075D" w:rsidRPr="00393E84">
        <w:t>条</w:t>
      </w:r>
      <w:r w:rsidR="0039075D" w:rsidRPr="00393E84">
        <w:t>)</w:t>
      </w:r>
      <w:r w:rsidR="0039075D" w:rsidRPr="00393E84">
        <w:t>。</w:t>
      </w:r>
    </w:p>
    <w:p w:rsidR="0039075D" w:rsidRPr="00393E84" w:rsidRDefault="0039075D" w:rsidP="0039075D">
      <w:pPr>
        <w:pStyle w:val="SingleTxtGC"/>
        <w:rPr>
          <w:rFonts w:eastAsia="SimHei"/>
        </w:rPr>
      </w:pPr>
      <w:r w:rsidRPr="00393E84">
        <w:rPr>
          <w:rFonts w:eastAsia="SimHei"/>
        </w:rPr>
        <w:t>委员会促请缔约国尽快采取有效措施，在法律和实际中确保所有在押者从被羁押的时刻起即享有所有法律保障。具体而言，缔约国应：</w:t>
      </w:r>
    </w:p>
    <w:p w:rsidR="0039075D" w:rsidRPr="00393E84" w:rsidRDefault="0039075D" w:rsidP="0039075D">
      <w:pPr>
        <w:pStyle w:val="SingleTxtGC"/>
        <w:numPr>
          <w:ilvl w:val="0"/>
          <w:numId w:val="79"/>
        </w:numPr>
        <w:rPr>
          <w:rFonts w:eastAsia="SimHei"/>
        </w:rPr>
      </w:pPr>
      <w:r w:rsidRPr="00393E84">
        <w:rPr>
          <w:rFonts w:eastAsia="SimHei"/>
        </w:rPr>
        <w:t>修订《刑事诉讼法》，确保逮捕从实际羁押的时刻算起；</w:t>
      </w:r>
    </w:p>
    <w:p w:rsidR="0039075D" w:rsidRPr="00393E84" w:rsidRDefault="0039075D" w:rsidP="0039075D">
      <w:pPr>
        <w:pStyle w:val="SingleTxtGC"/>
        <w:numPr>
          <w:ilvl w:val="0"/>
          <w:numId w:val="79"/>
        </w:numPr>
        <w:rPr>
          <w:rFonts w:eastAsia="SimHei"/>
        </w:rPr>
      </w:pPr>
      <w:r w:rsidRPr="00393E84">
        <w:rPr>
          <w:rFonts w:eastAsia="SimHei"/>
        </w:rPr>
        <w:t>建立一份官方中央登记册，认真、迅速记录逮捕时间，至少记录以下内容：</w:t>
      </w:r>
      <w:r w:rsidRPr="00393E84">
        <w:rPr>
          <w:rFonts w:eastAsia="SimHei"/>
        </w:rPr>
        <w:t>(</w:t>
      </w:r>
      <w:r w:rsidRPr="00393E84">
        <w:rPr>
          <w:rFonts w:eastAsia="SimHei"/>
        </w:rPr>
        <w:t>一</w:t>
      </w:r>
      <w:r w:rsidRPr="00393E84">
        <w:rPr>
          <w:rFonts w:eastAsia="SimHei"/>
        </w:rPr>
        <w:t xml:space="preserve">) </w:t>
      </w:r>
      <w:r w:rsidRPr="00393E84">
        <w:rPr>
          <w:rFonts w:eastAsia="SimHei"/>
        </w:rPr>
        <w:t>逮捕时间；</w:t>
      </w:r>
      <w:r w:rsidRPr="00393E84">
        <w:rPr>
          <w:rFonts w:eastAsia="SimHei"/>
        </w:rPr>
        <w:t>(</w:t>
      </w:r>
      <w:r w:rsidRPr="00393E84">
        <w:rPr>
          <w:rFonts w:eastAsia="SimHei"/>
        </w:rPr>
        <w:t>二</w:t>
      </w:r>
      <w:r w:rsidRPr="00393E84">
        <w:rPr>
          <w:rFonts w:eastAsia="SimHei"/>
        </w:rPr>
        <w:t xml:space="preserve">) </w:t>
      </w:r>
      <w:r w:rsidRPr="00393E84">
        <w:rPr>
          <w:rFonts w:eastAsia="SimHei"/>
        </w:rPr>
        <w:t>逮捕原因；</w:t>
      </w:r>
      <w:r w:rsidRPr="00393E84">
        <w:rPr>
          <w:rFonts w:eastAsia="SimHei"/>
        </w:rPr>
        <w:t>(</w:t>
      </w:r>
      <w:r w:rsidRPr="00393E84">
        <w:rPr>
          <w:rFonts w:eastAsia="SimHei"/>
        </w:rPr>
        <w:t>三</w:t>
      </w:r>
      <w:r w:rsidRPr="00393E84">
        <w:rPr>
          <w:rFonts w:eastAsia="SimHei"/>
        </w:rPr>
        <w:t xml:space="preserve">) </w:t>
      </w:r>
      <w:r w:rsidRPr="00393E84">
        <w:rPr>
          <w:rFonts w:eastAsia="SimHei"/>
        </w:rPr>
        <w:t>实施逮捕者的姓名；</w:t>
      </w:r>
      <w:r w:rsidRPr="00393E84">
        <w:rPr>
          <w:rFonts w:eastAsia="SimHei"/>
        </w:rPr>
        <w:t>(</w:t>
      </w:r>
      <w:r w:rsidRPr="00393E84">
        <w:rPr>
          <w:rFonts w:eastAsia="SimHei"/>
        </w:rPr>
        <w:t>四</w:t>
      </w:r>
      <w:r w:rsidRPr="00393E84">
        <w:rPr>
          <w:rFonts w:eastAsia="SimHei"/>
        </w:rPr>
        <w:t xml:space="preserve">) </w:t>
      </w:r>
      <w:r w:rsidRPr="00393E84">
        <w:rPr>
          <w:rFonts w:eastAsia="SimHei"/>
        </w:rPr>
        <w:t>羁押地点及后来移送的地点；</w:t>
      </w:r>
      <w:r w:rsidRPr="00393E84">
        <w:rPr>
          <w:rFonts w:eastAsia="SimHei"/>
        </w:rPr>
        <w:t>(</w:t>
      </w:r>
      <w:r w:rsidRPr="00393E84">
        <w:rPr>
          <w:rFonts w:eastAsia="SimHei"/>
        </w:rPr>
        <w:t>五</w:t>
      </w:r>
      <w:r w:rsidRPr="00393E84">
        <w:rPr>
          <w:rFonts w:eastAsia="SimHei"/>
        </w:rPr>
        <w:t xml:space="preserve">) </w:t>
      </w:r>
      <w:r w:rsidRPr="00393E84">
        <w:rPr>
          <w:rFonts w:eastAsia="SimHei"/>
        </w:rPr>
        <w:t>负责羁押期间看管者的姓名。应对没有记录这些信息的负责人追究责任；</w:t>
      </w:r>
    </w:p>
    <w:p w:rsidR="0039075D" w:rsidRPr="00393E84" w:rsidRDefault="0039075D" w:rsidP="0039075D">
      <w:pPr>
        <w:pStyle w:val="SingleTxtGC"/>
        <w:numPr>
          <w:ilvl w:val="0"/>
          <w:numId w:val="79"/>
        </w:numPr>
        <w:rPr>
          <w:rFonts w:eastAsia="SimHei"/>
        </w:rPr>
      </w:pPr>
      <w:r w:rsidRPr="00393E84">
        <w:rPr>
          <w:rFonts w:eastAsia="SimHei"/>
        </w:rPr>
        <w:t>确保</w:t>
      </w:r>
      <w:r>
        <w:rPr>
          <w:rFonts w:eastAsia="SimHei"/>
        </w:rPr>
        <w:t>嫌疑人</w:t>
      </w:r>
      <w:r w:rsidRPr="00393E84">
        <w:rPr>
          <w:rFonts w:eastAsia="SimHei"/>
        </w:rPr>
        <w:t>在被拘捕时即被告知其权利以及拘留他们的原因；</w:t>
      </w:r>
    </w:p>
    <w:p w:rsidR="0039075D" w:rsidRPr="00393E84" w:rsidRDefault="0039075D" w:rsidP="0039075D">
      <w:pPr>
        <w:pStyle w:val="SingleTxtGC"/>
        <w:numPr>
          <w:ilvl w:val="0"/>
          <w:numId w:val="79"/>
        </w:numPr>
        <w:rPr>
          <w:rFonts w:eastAsia="SimHei"/>
        </w:rPr>
      </w:pPr>
      <w:r w:rsidRPr="00393E84">
        <w:rPr>
          <w:rFonts w:eastAsia="SimHei"/>
        </w:rPr>
        <w:t>保障</w:t>
      </w:r>
      <w:r>
        <w:rPr>
          <w:rFonts w:eastAsia="SimHei"/>
        </w:rPr>
        <w:t>嫌疑人</w:t>
      </w:r>
      <w:r w:rsidRPr="00393E84">
        <w:rPr>
          <w:rFonts w:eastAsia="SimHei"/>
        </w:rPr>
        <w:t>从被捕时即享有接触自己选择的律师并私下进行协商的权利，包括制订这方面的法律条款；</w:t>
      </w:r>
    </w:p>
    <w:p w:rsidR="0039075D" w:rsidRPr="00393E84" w:rsidRDefault="0039075D" w:rsidP="0039075D">
      <w:pPr>
        <w:pStyle w:val="SingleTxtGC"/>
        <w:numPr>
          <w:ilvl w:val="0"/>
          <w:numId w:val="79"/>
        </w:numPr>
        <w:rPr>
          <w:rFonts w:eastAsia="SimHei"/>
        </w:rPr>
      </w:pPr>
      <w:r w:rsidRPr="00393E84">
        <w:rPr>
          <w:rFonts w:eastAsia="SimHei"/>
        </w:rPr>
        <w:t>确保任何人在到达拘留场所时接受常规体检，应在押者的要求允许其接触独立医生，无须以官员的许可或要求为条件；</w:t>
      </w:r>
    </w:p>
    <w:p w:rsidR="0039075D" w:rsidRPr="00393E84" w:rsidRDefault="0039075D" w:rsidP="0039075D">
      <w:pPr>
        <w:pStyle w:val="SingleTxtGC"/>
        <w:numPr>
          <w:ilvl w:val="0"/>
          <w:numId w:val="79"/>
        </w:numPr>
        <w:rPr>
          <w:rFonts w:eastAsia="SimHei"/>
        </w:rPr>
      </w:pPr>
      <w:r w:rsidRPr="00393E84">
        <w:rPr>
          <w:rFonts w:eastAsia="SimHei"/>
        </w:rPr>
        <w:t>根据国际标准，规定尽快将在押者带见法官，并缩短警方羁押</w:t>
      </w:r>
      <w:r w:rsidRPr="00393E84">
        <w:rPr>
          <w:rFonts w:eastAsia="SimHei"/>
        </w:rPr>
        <w:t>72</w:t>
      </w:r>
      <w:r w:rsidRPr="00393E84">
        <w:rPr>
          <w:rFonts w:eastAsia="SimHei"/>
        </w:rPr>
        <w:t>小时的时限；</w:t>
      </w:r>
    </w:p>
    <w:p w:rsidR="0039075D" w:rsidRPr="00393E84" w:rsidRDefault="0039075D" w:rsidP="0039075D">
      <w:pPr>
        <w:pStyle w:val="SingleTxtGC"/>
        <w:numPr>
          <w:ilvl w:val="0"/>
          <w:numId w:val="79"/>
        </w:numPr>
        <w:rPr>
          <w:rFonts w:eastAsia="SimHei"/>
        </w:rPr>
      </w:pPr>
      <w:r w:rsidRPr="00393E84">
        <w:rPr>
          <w:rFonts w:eastAsia="SimHei"/>
        </w:rPr>
        <w:t>修订《刑事诉讼法》，废除执法人员向家属告知拘留情况的</w:t>
      </w:r>
      <w:r w:rsidRPr="00393E84">
        <w:rPr>
          <w:rFonts w:eastAsia="SimHei"/>
        </w:rPr>
        <w:t>12</w:t>
      </w:r>
      <w:r w:rsidRPr="00393E84">
        <w:rPr>
          <w:rFonts w:eastAsia="SimHei"/>
        </w:rPr>
        <w:t>小时时限；</w:t>
      </w:r>
    </w:p>
    <w:p w:rsidR="0039075D" w:rsidRPr="00393E84" w:rsidRDefault="0039075D" w:rsidP="0039075D">
      <w:pPr>
        <w:pStyle w:val="SingleTxtGC"/>
        <w:numPr>
          <w:ilvl w:val="0"/>
          <w:numId w:val="79"/>
        </w:numPr>
        <w:rPr>
          <w:rFonts w:eastAsia="SimHei"/>
        </w:rPr>
      </w:pPr>
      <w:r w:rsidRPr="00393E84">
        <w:rPr>
          <w:rFonts w:eastAsia="SimHei"/>
        </w:rPr>
        <w:t>修订《刑事诉讼法》，确保法院不得仅根据所称罪行的严重性批准审前拘留，如果检方无法出示继续羁押疑犯的充分理由，则不得延长审前拘留期限。</w:t>
      </w:r>
    </w:p>
    <w:p w:rsidR="0039075D" w:rsidRPr="00393E84" w:rsidRDefault="0039075D" w:rsidP="0039075D">
      <w:pPr>
        <w:pStyle w:val="H23GC"/>
      </w:pPr>
      <w:r w:rsidRPr="00393E84">
        <w:tab/>
      </w:r>
      <w:r w:rsidRPr="00393E84">
        <w:tab/>
      </w:r>
      <w:r w:rsidRPr="00393E84">
        <w:t>酷刑和虐待行为的指控</w:t>
      </w:r>
    </w:p>
    <w:p w:rsidR="0039075D" w:rsidRPr="00393E84" w:rsidRDefault="002B5675" w:rsidP="0039075D">
      <w:pPr>
        <w:pStyle w:val="SingleTxtGC"/>
      </w:pPr>
      <w:r>
        <w:rPr>
          <w:rFonts w:hint="eastAsia"/>
        </w:rPr>
        <w:t>(</w:t>
      </w:r>
      <w:r>
        <w:t>9</w:t>
      </w:r>
      <w:r>
        <w:rPr>
          <w:rFonts w:hint="eastAsia"/>
        </w:rPr>
        <w:t>)</w:t>
      </w:r>
      <w:r w:rsidR="0039075D" w:rsidRPr="00393E84">
        <w:t xml:space="preserve">  </w:t>
      </w:r>
      <w:r w:rsidR="0039075D" w:rsidRPr="00393E84">
        <w:t>委员会表示严重关切的是，有大量经各种渠道证实的指控一致称，在警察拘留所以及由国家安全委员会和打击有组织犯罪部开设的审前拘留场所，对</w:t>
      </w:r>
      <w:r w:rsidR="0039075D">
        <w:t>嫌疑人</w:t>
      </w:r>
      <w:r w:rsidR="0039075D" w:rsidRPr="00393E84">
        <w:t>实施酷刑和虐待司空见惯，尤其是在审讯的前几个小时，主要是为了获取用于刑事指控的供词</w:t>
      </w:r>
      <w:r w:rsidR="0039075D" w:rsidRPr="00393E84">
        <w:t>(</w:t>
      </w:r>
      <w:r w:rsidR="0039075D" w:rsidRPr="00393E84">
        <w:t>第</w:t>
      </w:r>
      <w:r w:rsidR="0039075D" w:rsidRPr="00393E84">
        <w:t>2</w:t>
      </w:r>
      <w:r w:rsidR="0039075D" w:rsidRPr="00393E84">
        <w:t>条、第</w:t>
      </w:r>
      <w:r w:rsidR="0039075D" w:rsidRPr="00393E84">
        <w:t>10</w:t>
      </w:r>
      <w:r w:rsidR="0039075D" w:rsidRPr="00393E84">
        <w:t>条、第</w:t>
      </w:r>
      <w:r w:rsidR="0039075D" w:rsidRPr="00393E84">
        <w:t>11</w:t>
      </w:r>
      <w:r w:rsidR="0039075D" w:rsidRPr="00393E84">
        <w:t>条、第</w:t>
      </w:r>
      <w:r w:rsidR="0039075D" w:rsidRPr="00393E84">
        <w:t>12</w:t>
      </w:r>
      <w:r w:rsidR="0039075D" w:rsidRPr="00393E84">
        <w:t>条、第</w:t>
      </w:r>
      <w:r w:rsidR="0039075D" w:rsidRPr="00393E84">
        <w:t>13</w:t>
      </w:r>
      <w:r w:rsidR="0039075D" w:rsidRPr="00393E84">
        <w:t>条、第</w:t>
      </w:r>
      <w:r w:rsidR="0039075D" w:rsidRPr="00393E84">
        <w:t>15</w:t>
      </w:r>
      <w:r w:rsidR="0039075D" w:rsidRPr="00393E84">
        <w:t>条和第</w:t>
      </w:r>
      <w:r w:rsidR="0039075D" w:rsidRPr="00393E84">
        <w:t>16</w:t>
      </w:r>
      <w:r w:rsidR="0039075D" w:rsidRPr="00393E84">
        <w:t>条</w:t>
      </w:r>
      <w:r w:rsidR="0039075D" w:rsidRPr="00393E84">
        <w:t>)</w:t>
      </w:r>
      <w:r w:rsidR="0039075D" w:rsidRPr="00393E84">
        <w:t>。</w:t>
      </w:r>
    </w:p>
    <w:p w:rsidR="0039075D" w:rsidRPr="00393E84" w:rsidRDefault="0039075D" w:rsidP="0039075D">
      <w:pPr>
        <w:pStyle w:val="SingleTxtGC"/>
        <w:rPr>
          <w:rFonts w:eastAsia="SimHei"/>
        </w:rPr>
      </w:pPr>
      <w:r w:rsidRPr="00393E84">
        <w:rPr>
          <w:rFonts w:eastAsia="SimHei"/>
        </w:rPr>
        <w:t>缔约国亟需立即采取有效措施，在全国范围内废除并禁止酷刑和虐待行为，尤其是警察拘留所和由国家安全委员会和打击有组织犯罪部开设的审前拘留场所的这类行为。委员会还促请缔约国：</w:t>
      </w:r>
    </w:p>
    <w:p w:rsidR="0039075D" w:rsidRPr="00393E84" w:rsidRDefault="0039075D" w:rsidP="0039075D">
      <w:pPr>
        <w:pStyle w:val="SingleTxtGC"/>
        <w:numPr>
          <w:ilvl w:val="0"/>
          <w:numId w:val="80"/>
        </w:numPr>
        <w:rPr>
          <w:rFonts w:eastAsia="SimHei"/>
        </w:rPr>
      </w:pPr>
      <w:r w:rsidRPr="00393E84">
        <w:rPr>
          <w:rFonts w:eastAsia="SimHei"/>
        </w:rPr>
        <w:t>迅速、有效和公正地调查所有有关酷刑和虐待的事件与指控；</w:t>
      </w:r>
    </w:p>
    <w:p w:rsidR="0039075D" w:rsidRPr="00393E84" w:rsidRDefault="0039075D" w:rsidP="0039075D">
      <w:pPr>
        <w:pStyle w:val="SingleTxtGC"/>
        <w:numPr>
          <w:ilvl w:val="0"/>
          <w:numId w:val="80"/>
        </w:numPr>
        <w:rPr>
          <w:rFonts w:eastAsia="SimHei"/>
        </w:rPr>
      </w:pPr>
      <w:r w:rsidRPr="00393E84">
        <w:rPr>
          <w:rFonts w:eastAsia="SimHei"/>
        </w:rPr>
        <w:t>起诉相关责任人，公开报道这类起诉的结果；</w:t>
      </w:r>
    </w:p>
    <w:p w:rsidR="0039075D" w:rsidRPr="00393E84" w:rsidRDefault="0039075D" w:rsidP="0039075D">
      <w:pPr>
        <w:pStyle w:val="SingleTxtGC"/>
        <w:numPr>
          <w:ilvl w:val="0"/>
          <w:numId w:val="80"/>
        </w:numPr>
        <w:rPr>
          <w:rFonts w:eastAsia="SimHei"/>
        </w:rPr>
      </w:pPr>
      <w:r w:rsidRPr="00393E84">
        <w:rPr>
          <w:rFonts w:eastAsia="SimHei"/>
        </w:rPr>
        <w:t>保存所有审讯的视频记录并在拘留场所内各处可能出现</w:t>
      </w:r>
      <w:r>
        <w:rPr>
          <w:rFonts w:eastAsia="SimHei"/>
        </w:rPr>
        <w:t>被拘留人</w:t>
      </w:r>
      <w:r w:rsidRPr="00393E84">
        <w:rPr>
          <w:rFonts w:eastAsia="SimHei"/>
        </w:rPr>
        <w:t>的地点安装视频监控，除非这样做会侵犯</w:t>
      </w:r>
      <w:r>
        <w:rPr>
          <w:rFonts w:eastAsia="SimHei"/>
        </w:rPr>
        <w:t>被拘留人</w:t>
      </w:r>
      <w:r w:rsidRPr="00393E84">
        <w:rPr>
          <w:rFonts w:eastAsia="SimHei"/>
        </w:rPr>
        <w:t>的隐私权或与律师和医生私下交流的权利。这些记录应存放于安全场所，供调查人员，</w:t>
      </w:r>
      <w:r>
        <w:rPr>
          <w:rFonts w:eastAsia="SimHei"/>
        </w:rPr>
        <w:t>被拘留人</w:t>
      </w:r>
      <w:r w:rsidRPr="00393E84">
        <w:rPr>
          <w:rFonts w:eastAsia="SimHei"/>
        </w:rPr>
        <w:t>及其律师查阅；</w:t>
      </w:r>
    </w:p>
    <w:p w:rsidR="0039075D" w:rsidRPr="00393E84" w:rsidRDefault="0039075D" w:rsidP="0039075D">
      <w:pPr>
        <w:pStyle w:val="SingleTxtGC"/>
        <w:numPr>
          <w:ilvl w:val="0"/>
          <w:numId w:val="80"/>
        </w:numPr>
        <w:rPr>
          <w:rFonts w:eastAsia="SimHei"/>
        </w:rPr>
      </w:pPr>
      <w:r w:rsidRPr="00393E84">
        <w:rPr>
          <w:rFonts w:eastAsia="SimHei"/>
        </w:rPr>
        <w:t>明确重申绝对禁止酷刑，公开警告任何人如实施此类行为或参与、默许酷刑，将依法追究个人责任、受到刑事指控及相应处罚。</w:t>
      </w:r>
    </w:p>
    <w:p w:rsidR="0039075D" w:rsidRPr="00393E84" w:rsidRDefault="0039075D" w:rsidP="0039075D">
      <w:pPr>
        <w:pStyle w:val="H23GC"/>
      </w:pPr>
      <w:r w:rsidRPr="00393E84">
        <w:tab/>
      </w:r>
      <w:r w:rsidRPr="00393E84">
        <w:tab/>
      </w:r>
      <w:r w:rsidRPr="00393E84">
        <w:t>拘留期间的死亡</w:t>
      </w:r>
    </w:p>
    <w:p w:rsidR="0039075D" w:rsidRPr="00393E84" w:rsidRDefault="002B5675" w:rsidP="0039075D">
      <w:pPr>
        <w:pStyle w:val="SingleTxtGC"/>
      </w:pPr>
      <w:r>
        <w:rPr>
          <w:rFonts w:hint="eastAsia"/>
        </w:rPr>
        <w:t>(</w:t>
      </w:r>
      <w:r>
        <w:t>10</w:t>
      </w:r>
      <w:r>
        <w:rPr>
          <w:rFonts w:hint="eastAsia"/>
        </w:rPr>
        <w:t>)</w:t>
      </w:r>
      <w:r w:rsidR="0039075D" w:rsidRPr="00393E84">
        <w:t xml:space="preserve">  </w:t>
      </w:r>
      <w:r w:rsidR="0039075D" w:rsidRPr="00393E84">
        <w:t>委员会对缔约国和非政府组织提交的有关在拘留期间死亡的若干事件的报告表示关切，包括</w:t>
      </w:r>
      <w:r w:rsidR="0039075D" w:rsidRPr="00393E84">
        <w:t>Ismonboy Boboev</w:t>
      </w:r>
      <w:r w:rsidR="0039075D" w:rsidRPr="00393E84">
        <w:t>、</w:t>
      </w:r>
      <w:r w:rsidR="0039075D" w:rsidRPr="00393E84">
        <w:t>Usman Boboev</w:t>
      </w:r>
      <w:r w:rsidR="0039075D" w:rsidRPr="00393E84">
        <w:t>、</w:t>
      </w:r>
      <w:r w:rsidR="0039075D" w:rsidRPr="00393E84">
        <w:t>Khurshed Bobokalonov</w:t>
      </w:r>
      <w:r w:rsidR="0039075D" w:rsidRPr="00393E84">
        <w:t>、</w:t>
      </w:r>
      <w:r w:rsidR="0039075D" w:rsidRPr="00393E84">
        <w:t>Alovuddin Davlatov</w:t>
      </w:r>
      <w:r w:rsidR="0039075D" w:rsidRPr="00393E84">
        <w:t>、</w:t>
      </w:r>
      <w:r w:rsidR="0039075D" w:rsidRPr="00393E84">
        <w:t>Murodov Dilshodbek</w:t>
      </w:r>
      <w:r w:rsidR="0039075D" w:rsidRPr="00393E84">
        <w:t>、</w:t>
      </w:r>
      <w:r w:rsidR="0039075D" w:rsidRPr="00393E84">
        <w:t>Hamza Ikromzoda</w:t>
      </w:r>
      <w:r w:rsidR="0039075D" w:rsidRPr="00393E84">
        <w:t>、</w:t>
      </w:r>
      <w:r w:rsidR="0039075D" w:rsidRPr="00393E84">
        <w:t>Khamzali Ikromzoda</w:t>
      </w:r>
      <w:r w:rsidR="0039075D" w:rsidRPr="00393E84">
        <w:t>、</w:t>
      </w:r>
      <w:r w:rsidR="0039075D" w:rsidRPr="00393E84">
        <w:t>Safarali Sangov</w:t>
      </w:r>
      <w:r w:rsidR="0039075D" w:rsidRPr="00393E84">
        <w:t>、</w:t>
      </w:r>
      <w:r w:rsidR="0039075D" w:rsidRPr="00393E84">
        <w:t>Bahromiddin Shodiev</w:t>
      </w:r>
      <w:r w:rsidR="0039075D" w:rsidRPr="00393E84">
        <w:t>死亡的案件，并对这些案件缺乏有效和公正的调查表示关切</w:t>
      </w:r>
      <w:r w:rsidR="0039075D" w:rsidRPr="00393E84">
        <w:t>(</w:t>
      </w:r>
      <w:r w:rsidR="0039075D" w:rsidRPr="00393E84">
        <w:t>第</w:t>
      </w:r>
      <w:r w:rsidR="0039075D" w:rsidRPr="00393E84">
        <w:t>2</w:t>
      </w:r>
      <w:r w:rsidR="0039075D" w:rsidRPr="00393E84">
        <w:t>条、第</w:t>
      </w:r>
      <w:r w:rsidR="0039075D" w:rsidRPr="00393E84">
        <w:t>12</w:t>
      </w:r>
      <w:r w:rsidR="0039075D" w:rsidRPr="00393E84">
        <w:t>条和第</w:t>
      </w:r>
      <w:r w:rsidR="0039075D" w:rsidRPr="00393E84">
        <w:t>16</w:t>
      </w:r>
      <w:r w:rsidR="0039075D" w:rsidRPr="00393E84">
        <w:t>条</w:t>
      </w:r>
      <w:r w:rsidR="0039075D" w:rsidRPr="00393E84">
        <w:t>)</w:t>
      </w:r>
      <w:r w:rsidR="0039075D" w:rsidRPr="00393E84">
        <w:t>。</w:t>
      </w:r>
    </w:p>
    <w:p w:rsidR="0039075D" w:rsidRPr="00393E84" w:rsidRDefault="0039075D" w:rsidP="0039075D">
      <w:pPr>
        <w:pStyle w:val="SingleTxtGC"/>
        <w:rPr>
          <w:rFonts w:eastAsia="SimHei"/>
        </w:rPr>
      </w:pPr>
      <w:r w:rsidRPr="00393E84">
        <w:rPr>
          <w:rFonts w:eastAsia="SimHei"/>
        </w:rPr>
        <w:t>委员会促请缔约国对</w:t>
      </w:r>
      <w:r>
        <w:rPr>
          <w:rFonts w:eastAsia="SimHei"/>
        </w:rPr>
        <w:t>被拘留人</w:t>
      </w:r>
      <w:r w:rsidRPr="00393E84">
        <w:rPr>
          <w:rFonts w:eastAsia="SimHei"/>
        </w:rPr>
        <w:t>死亡的所有案件进行迅速、公正和有效的调查，评估相关公职人员的责任，确保惩治罪犯并对</w:t>
      </w:r>
      <w:r>
        <w:rPr>
          <w:rFonts w:eastAsia="SimHei"/>
        </w:rPr>
        <w:t>受害人</w:t>
      </w:r>
      <w:r w:rsidRPr="00393E84">
        <w:rPr>
          <w:rFonts w:eastAsia="SimHei"/>
        </w:rPr>
        <w:t>家属给予赔偿。委员会请缔约国提供所有关押期间死亡案件的全面最新信息，包括案发地点、死亡原因、调查结果、对案犯的处罚和对</w:t>
      </w:r>
      <w:r>
        <w:rPr>
          <w:rFonts w:eastAsia="SimHei"/>
        </w:rPr>
        <w:t>受害人</w:t>
      </w:r>
      <w:r w:rsidRPr="00393E84">
        <w:rPr>
          <w:rFonts w:eastAsia="SimHei"/>
        </w:rPr>
        <w:t>家属的赔偿情况。</w:t>
      </w:r>
    </w:p>
    <w:p w:rsidR="0039075D" w:rsidRPr="00393E84" w:rsidRDefault="0039075D" w:rsidP="0039075D">
      <w:pPr>
        <w:pStyle w:val="H23GC"/>
      </w:pPr>
      <w:r w:rsidRPr="00393E84">
        <w:tab/>
      </w:r>
      <w:r w:rsidRPr="00393E84">
        <w:tab/>
      </w:r>
      <w:r w:rsidRPr="00393E84">
        <w:t>调查和有罪不罚</w:t>
      </w:r>
    </w:p>
    <w:p w:rsidR="0039075D" w:rsidRPr="00393E84" w:rsidRDefault="002B5675" w:rsidP="0039075D">
      <w:pPr>
        <w:pStyle w:val="SingleTxtGC"/>
      </w:pPr>
      <w:r>
        <w:rPr>
          <w:rFonts w:hint="eastAsia"/>
        </w:rPr>
        <w:t>(</w:t>
      </w:r>
      <w:r>
        <w:t>11</w:t>
      </w:r>
      <w:r>
        <w:rPr>
          <w:rFonts w:hint="eastAsia"/>
        </w:rPr>
        <w:t>)</w:t>
      </w:r>
      <w:r w:rsidR="0039075D" w:rsidRPr="00393E84">
        <w:t xml:space="preserve">  </w:t>
      </w:r>
      <w:r w:rsidR="0039075D" w:rsidRPr="00393E84">
        <w:t>委员会深为关切的是，有关酷刑和虐待行为的指控没有得到快速、公正或有效的调查及起诉，结果导致一种有罪不罚的氛围。委员会还表示关切的是，根据《刑事诉讼法》第</w:t>
      </w:r>
      <w:r w:rsidR="0039075D" w:rsidRPr="00393E84">
        <w:t>28(1)</w:t>
      </w:r>
      <w:r w:rsidR="0039075D" w:rsidRPr="00393E84">
        <w:t>条，法院、法官、检察官或调查员可终止刑事诉讼程序，免除嫌疑者的刑事责任，可因悔悟，与</w:t>
      </w:r>
      <w:r w:rsidR="0039075D">
        <w:t>受害人</w:t>
      </w:r>
      <w:r w:rsidR="0039075D" w:rsidRPr="00393E84">
        <w:t>和解，情况变化或刑事诉讼时效过期等原因采取这类行动</w:t>
      </w:r>
      <w:r w:rsidR="0039075D" w:rsidRPr="00393E84">
        <w:t>(</w:t>
      </w:r>
      <w:r w:rsidR="0039075D" w:rsidRPr="00393E84">
        <w:t>第</w:t>
      </w:r>
      <w:r w:rsidR="0039075D" w:rsidRPr="00393E84">
        <w:t>2</w:t>
      </w:r>
      <w:r w:rsidR="0039075D" w:rsidRPr="00393E84">
        <w:t>条、第</w:t>
      </w:r>
      <w:r w:rsidR="0039075D" w:rsidRPr="00393E84">
        <w:t>12</w:t>
      </w:r>
      <w:r w:rsidR="0039075D" w:rsidRPr="00393E84">
        <w:t>条、第</w:t>
      </w:r>
      <w:r w:rsidR="0039075D" w:rsidRPr="00393E84">
        <w:t>13</w:t>
      </w:r>
      <w:r w:rsidR="0039075D" w:rsidRPr="00393E84">
        <w:t>条和第</w:t>
      </w:r>
      <w:r w:rsidR="0039075D" w:rsidRPr="00393E84">
        <w:t>16</w:t>
      </w:r>
      <w:r w:rsidR="0039075D" w:rsidRPr="00393E84">
        <w:t>条</w:t>
      </w:r>
      <w:r w:rsidR="0039075D" w:rsidRPr="00393E84">
        <w:t>)</w:t>
      </w:r>
      <w:r w:rsidR="0039075D" w:rsidRPr="00393E84">
        <w:t>。</w:t>
      </w:r>
    </w:p>
    <w:p w:rsidR="0039075D" w:rsidRPr="00393E84" w:rsidRDefault="0039075D" w:rsidP="0039075D">
      <w:pPr>
        <w:pStyle w:val="SingleTxtGC"/>
        <w:rPr>
          <w:rFonts w:eastAsia="SimHei"/>
        </w:rPr>
      </w:pPr>
      <w:r w:rsidRPr="00393E84">
        <w:rPr>
          <w:rFonts w:eastAsia="SimHei"/>
        </w:rPr>
        <w:t>缔约国应：</w:t>
      </w:r>
    </w:p>
    <w:p w:rsidR="0039075D" w:rsidRPr="00393E84" w:rsidRDefault="0039075D" w:rsidP="0039075D">
      <w:pPr>
        <w:pStyle w:val="SingleTxtGC"/>
        <w:numPr>
          <w:ilvl w:val="0"/>
          <w:numId w:val="81"/>
        </w:numPr>
        <w:rPr>
          <w:rFonts w:eastAsia="SimHei"/>
        </w:rPr>
      </w:pPr>
      <w:r w:rsidRPr="00393E84">
        <w:rPr>
          <w:rFonts w:eastAsia="SimHei"/>
        </w:rPr>
        <w:t>采取切实步骤，设立一个有效和独立的刑事调查机制，该机制与起诉所称</w:t>
      </w:r>
      <w:r>
        <w:rPr>
          <w:rFonts w:eastAsia="SimHei"/>
        </w:rPr>
        <w:t>受害人</w:t>
      </w:r>
      <w:r w:rsidRPr="00393E84">
        <w:rPr>
          <w:rFonts w:eastAsia="SimHei"/>
        </w:rPr>
        <w:t>案件的机构没有任何关系；</w:t>
      </w:r>
    </w:p>
    <w:p w:rsidR="0039075D" w:rsidRPr="00393E84" w:rsidRDefault="0039075D" w:rsidP="0039075D">
      <w:pPr>
        <w:pStyle w:val="SingleTxtGC"/>
        <w:numPr>
          <w:ilvl w:val="0"/>
          <w:numId w:val="81"/>
        </w:numPr>
        <w:rPr>
          <w:rFonts w:eastAsia="SimHei"/>
        </w:rPr>
      </w:pPr>
      <w:r w:rsidRPr="00393E84">
        <w:rPr>
          <w:rFonts w:eastAsia="SimHei"/>
        </w:rPr>
        <w:t>快速、公正和全面地调查有关酷刑和虐待行为的所有指控，将案犯绳之以法；</w:t>
      </w:r>
    </w:p>
    <w:p w:rsidR="0039075D" w:rsidRPr="00393E84" w:rsidRDefault="0039075D" w:rsidP="0039075D">
      <w:pPr>
        <w:pStyle w:val="SingleTxtGC"/>
        <w:numPr>
          <w:ilvl w:val="0"/>
          <w:numId w:val="81"/>
        </w:numPr>
        <w:rPr>
          <w:rFonts w:eastAsia="SimHei"/>
        </w:rPr>
      </w:pPr>
      <w:r w:rsidRPr="00393E84">
        <w:rPr>
          <w:rFonts w:eastAsia="SimHei"/>
        </w:rPr>
        <w:t>只要案件涉及有关酷刑和虐待行为的指控，就不得适用《刑事诉讼法》中允许终止刑事诉讼程序和免除被告刑事责任的条款。</w:t>
      </w:r>
    </w:p>
    <w:p w:rsidR="0039075D" w:rsidRPr="00393E84" w:rsidRDefault="0039075D" w:rsidP="0039075D">
      <w:pPr>
        <w:pStyle w:val="H23GC"/>
      </w:pPr>
      <w:r w:rsidRPr="00393E84">
        <w:tab/>
      </w:r>
      <w:r w:rsidRPr="00393E84">
        <w:tab/>
      </w:r>
      <w:r w:rsidRPr="00393E84">
        <w:t>武装部队中的酷刑和虐待行为</w:t>
      </w:r>
    </w:p>
    <w:p w:rsidR="0039075D" w:rsidRPr="00393E84" w:rsidRDefault="002B5675" w:rsidP="0039075D">
      <w:pPr>
        <w:pStyle w:val="SingleTxtGC"/>
      </w:pPr>
      <w:r>
        <w:rPr>
          <w:rFonts w:hint="eastAsia"/>
        </w:rPr>
        <w:t>(</w:t>
      </w:r>
      <w:r>
        <w:t>12</w:t>
      </w:r>
      <w:r>
        <w:rPr>
          <w:rFonts w:hint="eastAsia"/>
        </w:rPr>
        <w:t>)</w:t>
      </w:r>
      <w:r w:rsidR="0039075D" w:rsidRPr="00393E84">
        <w:t xml:space="preserve">  </w:t>
      </w:r>
      <w:r w:rsidR="0039075D" w:rsidRPr="00393E84">
        <w:t>委员会注意到缔约国设立了热线电话和流动监测点，以处理军队中长官和士兵欺凌和虐待新兵的问题，但委员会表示关切的是，这类现象在缔约国仍然十分普遍</w:t>
      </w:r>
      <w:r w:rsidR="0039075D" w:rsidRPr="00393E84">
        <w:t>(</w:t>
      </w:r>
      <w:r w:rsidR="0039075D" w:rsidRPr="00393E84">
        <w:t>第</w:t>
      </w:r>
      <w:r w:rsidR="0039075D" w:rsidRPr="00393E84">
        <w:t>2</w:t>
      </w:r>
      <w:r w:rsidR="0039075D" w:rsidRPr="00393E84">
        <w:t>条和第</w:t>
      </w:r>
      <w:r w:rsidR="0039075D" w:rsidRPr="00393E84">
        <w:t>16</w:t>
      </w:r>
      <w:r w:rsidR="0039075D" w:rsidRPr="00393E84">
        <w:t>条</w:t>
      </w:r>
      <w:r w:rsidR="0039075D" w:rsidRPr="00393E84">
        <w:t>)</w:t>
      </w:r>
      <w:r w:rsidR="0039075D" w:rsidRPr="00393E84">
        <w:t>。</w:t>
      </w:r>
    </w:p>
    <w:p w:rsidR="002B5675" w:rsidRDefault="0039075D" w:rsidP="0039075D">
      <w:pPr>
        <w:pStyle w:val="SingleTxtGC"/>
        <w:rPr>
          <w:rFonts w:eastAsia="SimHei"/>
        </w:rPr>
      </w:pPr>
      <w:r w:rsidRPr="00393E84">
        <w:rPr>
          <w:rFonts w:eastAsia="SimHei"/>
        </w:rPr>
        <w:t>缔约国应加强措施，禁止和消除在武装部队中欺凌和虐待新兵的现象，确保快速、公正和彻底地调查所有有关这类行为的指控。如果发现有关欺凌的证据，缔约国应追究直接犯罪者和指挥系统其他相关者的责任，起诉和惩处责任者，处以与所犯行为严重程度相符的刑法，公布这类调查的结果，向</w:t>
      </w:r>
      <w:r>
        <w:rPr>
          <w:rFonts w:eastAsia="SimHei"/>
        </w:rPr>
        <w:t>受害人</w:t>
      </w:r>
      <w:r w:rsidRPr="00393E84">
        <w:rPr>
          <w:rFonts w:eastAsia="SimHei"/>
        </w:rPr>
        <w:t>提供赔偿和全面康复治疗，包括适当的医疗和心理援助。</w:t>
      </w:r>
    </w:p>
    <w:p w:rsidR="0039075D" w:rsidRPr="00393E84" w:rsidRDefault="002B5675" w:rsidP="002B5675">
      <w:pPr>
        <w:pStyle w:val="H23GC"/>
      </w:pPr>
      <w:r>
        <w:br w:type="page"/>
      </w:r>
      <w:r w:rsidR="0039075D" w:rsidRPr="00393E84">
        <w:tab/>
      </w:r>
      <w:r w:rsidR="0039075D" w:rsidRPr="00393E84">
        <w:tab/>
      </w:r>
      <w:r w:rsidR="0039075D" w:rsidRPr="00393E84">
        <w:t>通过酷刑取得的证据以及缺乏依职调查</w:t>
      </w:r>
    </w:p>
    <w:p w:rsidR="0039075D" w:rsidRPr="00393E84" w:rsidRDefault="002B5675" w:rsidP="0039075D">
      <w:pPr>
        <w:pStyle w:val="SingleTxtGC"/>
      </w:pPr>
      <w:r>
        <w:rPr>
          <w:rFonts w:hint="eastAsia"/>
        </w:rPr>
        <w:t>(</w:t>
      </w:r>
      <w:r>
        <w:t>13</w:t>
      </w:r>
      <w:r>
        <w:rPr>
          <w:rFonts w:hint="eastAsia"/>
        </w:rPr>
        <w:t>)</w:t>
      </w:r>
      <w:r w:rsidR="0039075D" w:rsidRPr="00393E84">
        <w:t xml:space="preserve">  </w:t>
      </w:r>
      <w:r w:rsidR="0039075D" w:rsidRPr="00393E84">
        <w:t>委员会欢迎缔约国于</w:t>
      </w:r>
      <w:r w:rsidR="0039075D" w:rsidRPr="00393E84">
        <w:t>2008</w:t>
      </w:r>
      <w:r w:rsidR="0039075D" w:rsidRPr="00393E84">
        <w:t>年</w:t>
      </w:r>
      <w:r w:rsidR="0039075D" w:rsidRPr="00393E84">
        <w:t>3</w:t>
      </w:r>
      <w:r w:rsidR="0039075D" w:rsidRPr="00393E84">
        <w:t>月在《刑事诉讼法》中纳入第</w:t>
      </w:r>
      <w:r w:rsidR="0039075D" w:rsidRPr="00393E84">
        <w:t>88(3)</w:t>
      </w:r>
      <w:r w:rsidR="0039075D" w:rsidRPr="00393E84">
        <w:t>条，规定通过</w:t>
      </w:r>
      <w:r w:rsidR="0039075D">
        <w:rPr>
          <w:rFonts w:hint="eastAsia"/>
        </w:rPr>
        <w:t>“</w:t>
      </w:r>
      <w:r w:rsidR="0039075D" w:rsidRPr="00393E84">
        <w:t>武力、压力、残忍行为、不人道行为和其他非法方式</w:t>
      </w:r>
      <w:r w:rsidR="0039075D">
        <w:rPr>
          <w:rFonts w:hint="eastAsia"/>
        </w:rPr>
        <w:t>”</w:t>
      </w:r>
      <w:r w:rsidR="0039075D" w:rsidRPr="00393E84">
        <w:t>取得的证据不得用作刑事案件的证据；此外，最高法院</w:t>
      </w:r>
      <w:r w:rsidR="0039075D" w:rsidRPr="00393E84">
        <w:t>2012</w:t>
      </w:r>
      <w:r w:rsidR="0039075D" w:rsidRPr="00393E84">
        <w:t>年</w:t>
      </w:r>
      <w:r w:rsidR="0039075D" w:rsidRPr="00393E84">
        <w:t>6</w:t>
      </w:r>
      <w:r w:rsidR="0039075D" w:rsidRPr="00393E84">
        <w:t>月的一项政令明确了不接受通过非法方式取得证据的概念，但委员会表示关切的是，在实际中缺乏有效的执行机制和实施。委员会还表示关切的是，有报告称，当被告提出有关酷刑的指称时，法官常常不予理睬，除非提交正式起诉，否则检察官不会进行调查</w:t>
      </w:r>
      <w:r w:rsidR="0039075D" w:rsidRPr="00393E84">
        <w:t>(</w:t>
      </w:r>
      <w:r w:rsidR="0039075D" w:rsidRPr="00393E84">
        <w:t>第</w:t>
      </w:r>
      <w:r w:rsidR="0039075D" w:rsidRPr="00393E84">
        <w:t>15</w:t>
      </w:r>
      <w:r w:rsidR="0039075D" w:rsidRPr="00393E84">
        <w:t>条</w:t>
      </w:r>
      <w:r w:rsidR="0039075D" w:rsidRPr="00393E84">
        <w:t>)</w:t>
      </w:r>
      <w:r w:rsidR="0039075D" w:rsidRPr="00393E84">
        <w:t>。</w:t>
      </w:r>
    </w:p>
    <w:p w:rsidR="0039075D" w:rsidRPr="00393E84" w:rsidRDefault="0039075D" w:rsidP="0039075D">
      <w:pPr>
        <w:pStyle w:val="SingleTxtGC"/>
        <w:rPr>
          <w:rFonts w:eastAsia="SimHei"/>
        </w:rPr>
      </w:pPr>
      <w:r w:rsidRPr="00393E84">
        <w:rPr>
          <w:rFonts w:eastAsia="SimHei"/>
        </w:rPr>
        <w:t>委员会促请缔约国在实际中确保不在任何诉讼程序中采用通过酷刑获得的证据。缔约国还应确保一旦有人指控证词是通过酷刑获得的，应中止诉讼程序，直至对这一指控进行彻底调查。委员会促请缔约国对完全基于供词定罪的案件进行审查。</w:t>
      </w:r>
    </w:p>
    <w:p w:rsidR="0039075D" w:rsidRPr="00393E84" w:rsidRDefault="0039075D" w:rsidP="0039075D">
      <w:pPr>
        <w:pStyle w:val="H23GC"/>
      </w:pPr>
      <w:r>
        <w:rPr>
          <w:rFonts w:hint="eastAsia"/>
        </w:rPr>
        <w:tab/>
      </w:r>
      <w:r>
        <w:rPr>
          <w:rFonts w:hint="eastAsia"/>
        </w:rPr>
        <w:tab/>
      </w:r>
      <w:r w:rsidRPr="00393E84">
        <w:t>拘留条件</w:t>
      </w:r>
    </w:p>
    <w:p w:rsidR="0039075D" w:rsidRPr="00393E84" w:rsidRDefault="002B5675" w:rsidP="0039075D">
      <w:pPr>
        <w:pStyle w:val="SingleTxtGC"/>
      </w:pPr>
      <w:r>
        <w:rPr>
          <w:rFonts w:hint="eastAsia"/>
        </w:rPr>
        <w:t>(</w:t>
      </w:r>
      <w:r>
        <w:t>14</w:t>
      </w:r>
      <w:r>
        <w:rPr>
          <w:rFonts w:hint="eastAsia"/>
        </w:rPr>
        <w:t>)</w:t>
      </w:r>
      <w:r w:rsidR="0039075D" w:rsidRPr="00393E84">
        <w:t xml:space="preserve">  </w:t>
      </w:r>
      <w:r w:rsidR="0039075D" w:rsidRPr="00393E84">
        <w:t>委员会欢迎缔约国正在努力改善监狱和审前拘留场所的拘留条件，但对以下问题表示关切：</w:t>
      </w:r>
    </w:p>
    <w:p w:rsidR="0039075D" w:rsidRPr="00393E84" w:rsidRDefault="0039075D" w:rsidP="0039075D">
      <w:pPr>
        <w:pStyle w:val="SingleTxtGC"/>
        <w:numPr>
          <w:ilvl w:val="0"/>
          <w:numId w:val="82"/>
        </w:numPr>
      </w:pPr>
      <w:r w:rsidRPr="00393E84">
        <w:t>有报告称缺乏热水供应；卫生条件差；通风差；缺乏干衣的办法，结果导致呼吸道感染和疾病；缺乏个人卫生用品；食物和医疗服务不足；</w:t>
      </w:r>
    </w:p>
    <w:p w:rsidR="0039075D" w:rsidRPr="00393E84" w:rsidRDefault="0039075D" w:rsidP="0039075D">
      <w:pPr>
        <w:pStyle w:val="SingleTxtGC"/>
        <w:numPr>
          <w:ilvl w:val="0"/>
          <w:numId w:val="82"/>
        </w:numPr>
      </w:pPr>
      <w:r w:rsidRPr="00393E84">
        <w:t>对终身监禁囚犯的囚禁条件过分苛刻，据报告，他们几乎每天都被单独关在既小又不通风的囚室里长达</w:t>
      </w:r>
      <w:r w:rsidRPr="00393E84">
        <w:t>23</w:t>
      </w:r>
      <w:r w:rsidRPr="00393E84">
        <w:t>小时；无法接触律师；仅允许其家人每年探视一次；也不允许他们参与监狱的各项活动；</w:t>
      </w:r>
    </w:p>
    <w:p w:rsidR="0039075D" w:rsidRPr="00393E84" w:rsidRDefault="0039075D" w:rsidP="0039075D">
      <w:pPr>
        <w:pStyle w:val="SingleTxtGC"/>
        <w:numPr>
          <w:ilvl w:val="0"/>
          <w:numId w:val="82"/>
        </w:numPr>
      </w:pPr>
      <w:r w:rsidRPr="00393E84">
        <w:t>仍然缺乏国家或包括红十字国际委员会等监测机构对所有拘留场所进行的系统性和独立审查。委员会注意到，虽然监察员可访问拘留场所，但表示关切的是，访问的结果并不公之以众；</w:t>
      </w:r>
    </w:p>
    <w:p w:rsidR="0039075D" w:rsidRPr="00393E84" w:rsidRDefault="0039075D" w:rsidP="0039075D">
      <w:pPr>
        <w:pStyle w:val="SingleTxtGC"/>
        <w:numPr>
          <w:ilvl w:val="0"/>
          <w:numId w:val="82"/>
        </w:numPr>
      </w:pPr>
      <w:r w:rsidRPr="00393E84">
        <w:t>没有囚犯投诉机制。尽管缔约国提交的资料表明，可用密封的信封提交有关酷刑或虐待的指控，但据报告，这些信件无法到达相关机构，囚犯常常无法获得纸和笔；</w:t>
      </w:r>
    </w:p>
    <w:p w:rsidR="0039075D" w:rsidRPr="00393E84" w:rsidRDefault="0039075D" w:rsidP="0039075D">
      <w:pPr>
        <w:pStyle w:val="SingleTxtGC"/>
        <w:numPr>
          <w:ilvl w:val="0"/>
          <w:numId w:val="82"/>
        </w:numPr>
      </w:pPr>
      <w:r w:rsidRPr="00393E84">
        <w:t>塔吉克斯坦的监狱数量、地点、容量及囚犯的数量被视为</w:t>
      </w:r>
      <w:r>
        <w:rPr>
          <w:rFonts w:hint="eastAsia"/>
        </w:rPr>
        <w:t>“</w:t>
      </w:r>
      <w:r w:rsidRPr="00393E84">
        <w:t>国家秘密</w:t>
      </w:r>
      <w:r>
        <w:rPr>
          <w:rFonts w:hint="eastAsia"/>
        </w:rPr>
        <w:t>”</w:t>
      </w:r>
      <w:r w:rsidRPr="00393E84">
        <w:t>。</w:t>
      </w:r>
    </w:p>
    <w:p w:rsidR="0039075D" w:rsidRPr="00393E84" w:rsidRDefault="0039075D" w:rsidP="0039075D">
      <w:pPr>
        <w:pStyle w:val="SingleTxtGC"/>
        <w:rPr>
          <w:rFonts w:eastAsia="SimHei"/>
        </w:rPr>
      </w:pPr>
      <w:r w:rsidRPr="00393E84">
        <w:rPr>
          <w:rFonts w:eastAsia="SimHei"/>
        </w:rPr>
        <w:t>缔约国应：</w:t>
      </w:r>
    </w:p>
    <w:p w:rsidR="0039075D" w:rsidRPr="00393E84" w:rsidRDefault="0039075D" w:rsidP="0039075D">
      <w:pPr>
        <w:pStyle w:val="SingleTxtGC"/>
        <w:numPr>
          <w:ilvl w:val="0"/>
          <w:numId w:val="83"/>
        </w:numPr>
        <w:rPr>
          <w:rFonts w:eastAsia="SimHei"/>
        </w:rPr>
      </w:pPr>
      <w:r w:rsidRPr="00393E84">
        <w:rPr>
          <w:rFonts w:eastAsia="SimHei"/>
        </w:rPr>
        <w:t>为改善所有拘留场所的条件划拨充分的预算资源；</w:t>
      </w:r>
    </w:p>
    <w:p w:rsidR="0039075D" w:rsidRPr="00393E84" w:rsidRDefault="0039075D" w:rsidP="0039075D">
      <w:pPr>
        <w:pStyle w:val="SingleTxtGC"/>
        <w:numPr>
          <w:ilvl w:val="0"/>
          <w:numId w:val="83"/>
        </w:numPr>
        <w:rPr>
          <w:rFonts w:eastAsia="SimHei"/>
        </w:rPr>
      </w:pPr>
      <w:r w:rsidRPr="00393E84">
        <w:rPr>
          <w:rFonts w:eastAsia="SimHei"/>
        </w:rPr>
        <w:t>取消将终身监禁囚犯完全隔离的做法，改善其生活条件，废除限制其接触律师和家人的法律；</w:t>
      </w:r>
    </w:p>
    <w:p w:rsidR="0039075D" w:rsidRPr="00393E84" w:rsidRDefault="0039075D" w:rsidP="0039075D">
      <w:pPr>
        <w:pStyle w:val="SingleTxtGC"/>
        <w:numPr>
          <w:ilvl w:val="0"/>
          <w:numId w:val="83"/>
        </w:numPr>
        <w:rPr>
          <w:rFonts w:eastAsia="SimHei"/>
        </w:rPr>
      </w:pPr>
      <w:r w:rsidRPr="00393E84">
        <w:rPr>
          <w:rFonts w:eastAsia="SimHei"/>
        </w:rPr>
        <w:t>优先采取切实步骤，以批准《公约任择议定书》，并设立一个有效的国家预防机制，为该机构提供资源，允许其对所有剥夺自由的场所进行定期、独立、不预先通知和不受限制的视察访问，允许视察人员有机会与单独的囚犯私下交谈。同时允许红十字国际委员会和独立的非政府组织不受阻碍地进入所有拘留场所，并确保监察员在医务专业人员的陪同下对所有剥夺自由场所进行定期和不预先通知的访问，包括访问警察拘留场所，并公布访问结果；</w:t>
      </w:r>
    </w:p>
    <w:p w:rsidR="0039075D" w:rsidRPr="00393E84" w:rsidRDefault="0039075D" w:rsidP="0039075D">
      <w:pPr>
        <w:pStyle w:val="SingleTxtGC"/>
        <w:numPr>
          <w:ilvl w:val="0"/>
          <w:numId w:val="83"/>
        </w:numPr>
        <w:rPr>
          <w:rFonts w:eastAsia="SimHei"/>
        </w:rPr>
      </w:pPr>
      <w:r w:rsidRPr="00393E84">
        <w:rPr>
          <w:rFonts w:eastAsia="SimHei"/>
        </w:rPr>
        <w:t>在所有拘留场所建立一个接收和处理有关酷刑或虐待指控的有效、可利用和保密的系统，以确保：</w:t>
      </w:r>
      <w:r w:rsidRPr="00393E84">
        <w:rPr>
          <w:rFonts w:eastAsia="SimHei"/>
        </w:rPr>
        <w:t>(</w:t>
      </w:r>
      <w:r w:rsidRPr="00393E84">
        <w:rPr>
          <w:rFonts w:eastAsia="SimHei"/>
        </w:rPr>
        <w:t>一</w:t>
      </w:r>
      <w:r>
        <w:rPr>
          <w:rFonts w:eastAsia="SimHei"/>
        </w:rPr>
        <w:t>)</w:t>
      </w:r>
      <w:r>
        <w:rPr>
          <w:rFonts w:eastAsia="SimHei" w:hint="eastAsia"/>
        </w:rPr>
        <w:t xml:space="preserve"> </w:t>
      </w:r>
      <w:r w:rsidRPr="00393E84">
        <w:rPr>
          <w:rFonts w:eastAsia="SimHei"/>
        </w:rPr>
        <w:t>在提出要求的情况下，每名囚犯都可不受阻</w:t>
      </w:r>
      <w:r w:rsidRPr="00C5325E">
        <w:rPr>
          <w:rFonts w:eastAsia="SimHei"/>
          <w:spacing w:val="-4"/>
        </w:rPr>
        <w:t>碍和不受监视地接触检察官；</w:t>
      </w:r>
      <w:r w:rsidRPr="00C5325E">
        <w:rPr>
          <w:rFonts w:eastAsia="SimHei"/>
          <w:spacing w:val="-4"/>
        </w:rPr>
        <w:t>(</w:t>
      </w:r>
      <w:r w:rsidRPr="00C5325E">
        <w:rPr>
          <w:rFonts w:eastAsia="SimHei"/>
          <w:spacing w:val="-4"/>
        </w:rPr>
        <w:t>二</w:t>
      </w:r>
      <w:r w:rsidRPr="00C5325E">
        <w:rPr>
          <w:rFonts w:eastAsia="SimHei"/>
          <w:spacing w:val="-4"/>
        </w:rPr>
        <w:t xml:space="preserve">) </w:t>
      </w:r>
      <w:r w:rsidRPr="00C5325E">
        <w:rPr>
          <w:rFonts w:eastAsia="SimHei"/>
          <w:spacing w:val="-4"/>
        </w:rPr>
        <w:t>所有指控得到快速、公正和有效的调查；</w:t>
      </w:r>
      <w:r w:rsidRPr="00C5325E">
        <w:rPr>
          <w:rFonts w:eastAsia="SimHei"/>
          <w:spacing w:val="-4"/>
        </w:rPr>
        <w:t>(</w:t>
      </w:r>
      <w:r w:rsidRPr="00C5325E">
        <w:rPr>
          <w:rFonts w:eastAsia="SimHei"/>
          <w:spacing w:val="-4"/>
        </w:rPr>
        <w:t>三</w:t>
      </w:r>
      <w:r w:rsidRPr="00C5325E">
        <w:rPr>
          <w:rFonts w:eastAsia="SimHei"/>
          <w:spacing w:val="-4"/>
        </w:rPr>
        <w:t xml:space="preserve">) </w:t>
      </w:r>
      <w:r>
        <w:rPr>
          <w:rFonts w:eastAsia="SimHei"/>
        </w:rPr>
        <w:t>作案人</w:t>
      </w:r>
      <w:r w:rsidRPr="00393E84">
        <w:rPr>
          <w:rFonts w:eastAsia="SimHei"/>
        </w:rPr>
        <w:t>受到相应的处罚；</w:t>
      </w:r>
      <w:r w:rsidRPr="00393E84">
        <w:rPr>
          <w:rFonts w:eastAsia="SimHei"/>
        </w:rPr>
        <w:t>(</w:t>
      </w:r>
      <w:r w:rsidRPr="00393E84">
        <w:rPr>
          <w:rFonts w:eastAsia="SimHei"/>
        </w:rPr>
        <w:t>四</w:t>
      </w:r>
      <w:r w:rsidRPr="00393E84">
        <w:rPr>
          <w:rFonts w:eastAsia="SimHei"/>
        </w:rPr>
        <w:t xml:space="preserve">) </w:t>
      </w:r>
      <w:r w:rsidRPr="00393E84">
        <w:rPr>
          <w:rFonts w:eastAsia="SimHei"/>
        </w:rPr>
        <w:t>投诉者不会遭到任何报复；</w:t>
      </w:r>
    </w:p>
    <w:p w:rsidR="0039075D" w:rsidRPr="00393E84" w:rsidRDefault="0039075D" w:rsidP="0039075D">
      <w:pPr>
        <w:pStyle w:val="SingleTxtGC"/>
        <w:numPr>
          <w:ilvl w:val="0"/>
          <w:numId w:val="83"/>
        </w:numPr>
        <w:rPr>
          <w:rFonts w:eastAsia="SimHei"/>
        </w:rPr>
      </w:pPr>
      <w:r w:rsidRPr="00393E84">
        <w:rPr>
          <w:rFonts w:eastAsia="SimHei"/>
        </w:rPr>
        <w:t>公布监狱的数量、地点、容量及囚犯人数，同时注意到代表团声明今后将考虑这样做。</w:t>
      </w:r>
    </w:p>
    <w:p w:rsidR="0039075D" w:rsidRPr="00393E84" w:rsidRDefault="0039075D" w:rsidP="0039075D">
      <w:pPr>
        <w:pStyle w:val="H23GC"/>
      </w:pPr>
      <w:r w:rsidRPr="00393E84">
        <w:tab/>
      </w:r>
      <w:r w:rsidRPr="00393E84">
        <w:tab/>
      </w:r>
      <w:r w:rsidRPr="00393E84">
        <w:t>投诉、报复和对</w:t>
      </w:r>
      <w:r>
        <w:t>受害人</w:t>
      </w:r>
      <w:r w:rsidRPr="00393E84">
        <w:t>、证人及人权维护者的保护</w:t>
      </w:r>
    </w:p>
    <w:p w:rsidR="0039075D" w:rsidRPr="00393E84" w:rsidRDefault="002B5675" w:rsidP="002B5675">
      <w:pPr>
        <w:pStyle w:val="SingleTxtGC"/>
      </w:pPr>
      <w:r>
        <w:rPr>
          <w:rFonts w:hint="eastAsia"/>
        </w:rPr>
        <w:t>(</w:t>
      </w:r>
      <w:r>
        <w:t>15</w:t>
      </w:r>
      <w:r>
        <w:rPr>
          <w:rFonts w:hint="eastAsia"/>
        </w:rPr>
        <w:t>)</w:t>
      </w:r>
      <w:r w:rsidR="0039075D" w:rsidRPr="00393E84">
        <w:t xml:space="preserve">  </w:t>
      </w:r>
      <w:r w:rsidR="0039075D" w:rsidRPr="00393E84">
        <w:t>委员会表示关切的是，有报告称，酷刑和虐待的</w:t>
      </w:r>
      <w:r w:rsidR="0039075D">
        <w:t>受害人</w:t>
      </w:r>
      <w:r w:rsidR="0039075D" w:rsidRPr="00393E84">
        <w:t>及证人之所以不向当局提出起诉，是因为害怕报复以及缺乏适当的后续跟进工作。此外，虽然委员会注意到《刑法》于</w:t>
      </w:r>
      <w:r w:rsidR="0039075D" w:rsidRPr="00393E84">
        <w:t>2012</w:t>
      </w:r>
      <w:r w:rsidR="0039075D" w:rsidRPr="00393E84">
        <w:t>年</w:t>
      </w:r>
      <w:r w:rsidR="0039075D" w:rsidRPr="00393E84">
        <w:t>7</w:t>
      </w:r>
      <w:r w:rsidR="0039075D" w:rsidRPr="00393E84">
        <w:t>月取消了有关诽谤和侮辱的内容，但仍然表示关切的是，有报告称，报告酷刑和虐待事件的记者和人权维护者受到骚扰和恐吓。具体而言，委员会表示关切的是，收到的资料指出，在酷刑和其他残忍、不人道或有辱人格的待遇或处罚问题特别报告员</w:t>
      </w:r>
      <w:r w:rsidR="0039075D" w:rsidRPr="00393E84">
        <w:t>2012</w:t>
      </w:r>
      <w:r w:rsidR="0039075D" w:rsidRPr="00393E84">
        <w:t>年</w:t>
      </w:r>
      <w:r w:rsidR="0039075D" w:rsidRPr="00393E84">
        <w:t>5</w:t>
      </w:r>
      <w:r w:rsidR="0039075D" w:rsidRPr="00393E84">
        <w:t>月访问塔吉克斯坦期间向他反映关切问题的所称酷刑</w:t>
      </w:r>
      <w:r w:rsidR="0039075D">
        <w:t>受害人</w:t>
      </w:r>
      <w:r w:rsidR="0039075D" w:rsidRPr="00393E84">
        <w:t>及其家人、记者、律师、医务专业人员和人权维护者后来受到当局的骚扰和恐吓。此外，委员会注意到代表团提供的信息，但对塔吉克斯坦青年律师协会近来被关闭表示关切，该协会是反对酷刑联盟的成员，在特别报告员访问期间与报告员合作，关闭该组织来自司法部以行政理由解散该组织的一项动议以及</w:t>
      </w:r>
      <w:r w:rsidR="0039075D" w:rsidRPr="00393E84">
        <w:t>Khujand</w:t>
      </w:r>
      <w:r w:rsidR="0039075D" w:rsidRPr="00393E84">
        <w:t>城市法院为此目的于</w:t>
      </w:r>
      <w:r w:rsidR="0039075D" w:rsidRPr="00393E84">
        <w:t>2012</w:t>
      </w:r>
      <w:r w:rsidR="0039075D" w:rsidRPr="00393E84">
        <w:t>年</w:t>
      </w:r>
      <w:r w:rsidR="0039075D" w:rsidRPr="00393E84">
        <w:t>10</w:t>
      </w:r>
      <w:r w:rsidR="0039075D" w:rsidRPr="00393E84">
        <w:t>月</w:t>
      </w:r>
      <w:r w:rsidR="0039075D" w:rsidRPr="00393E84">
        <w:t>24</w:t>
      </w:r>
      <w:r w:rsidR="0039075D" w:rsidRPr="00393E84">
        <w:t>日做出的裁决</w:t>
      </w:r>
      <w:r w:rsidR="0039075D" w:rsidRPr="00393E84">
        <w:t>(</w:t>
      </w:r>
      <w:r w:rsidR="0039075D" w:rsidRPr="00393E84">
        <w:t>第</w:t>
      </w:r>
      <w:r w:rsidR="0039075D" w:rsidRPr="00393E84">
        <w:t>12</w:t>
      </w:r>
      <w:r w:rsidR="0039075D" w:rsidRPr="00393E84">
        <w:t>条和第</w:t>
      </w:r>
      <w:r w:rsidR="0039075D" w:rsidRPr="00393E84">
        <w:t>13</w:t>
      </w:r>
      <w:r w:rsidR="0039075D" w:rsidRPr="00393E84">
        <w:t>条</w:t>
      </w:r>
      <w:r w:rsidR="0039075D" w:rsidRPr="00393E84">
        <w:t>)</w:t>
      </w:r>
      <w:r w:rsidR="0039075D" w:rsidRPr="00393E84">
        <w:t>。</w:t>
      </w:r>
    </w:p>
    <w:p w:rsidR="0039075D" w:rsidRPr="00393E84" w:rsidRDefault="0039075D" w:rsidP="0039075D">
      <w:pPr>
        <w:pStyle w:val="SingleTxtGC"/>
        <w:rPr>
          <w:rFonts w:eastAsia="SimHei" w:hint="eastAsia"/>
        </w:rPr>
      </w:pPr>
      <w:r w:rsidRPr="00393E84">
        <w:rPr>
          <w:rFonts w:eastAsia="SimHei"/>
        </w:rPr>
        <w:t>委员会促请缔约国根据缔约国在</w:t>
      </w:r>
      <w:r w:rsidRPr="00393E84">
        <w:rPr>
          <w:rFonts w:eastAsia="SimHei"/>
        </w:rPr>
        <w:t>2012</w:t>
      </w:r>
      <w:r w:rsidRPr="00393E84">
        <w:rPr>
          <w:rFonts w:eastAsia="SimHei"/>
        </w:rPr>
        <w:t>年</w:t>
      </w:r>
      <w:r w:rsidRPr="00393E84">
        <w:rPr>
          <w:rFonts w:eastAsia="SimHei"/>
        </w:rPr>
        <w:t>3</w:t>
      </w:r>
      <w:r w:rsidRPr="00393E84">
        <w:rPr>
          <w:rFonts w:eastAsia="SimHei"/>
        </w:rPr>
        <w:t>月普遍定期审议之后做出的承诺，设立一个资源充足、有效、独立和可利用的机制，用于调查和便利酷刑和虐待行为的</w:t>
      </w:r>
      <w:r>
        <w:rPr>
          <w:rFonts w:eastAsia="SimHei"/>
        </w:rPr>
        <w:t>受害人</w:t>
      </w:r>
      <w:r w:rsidRPr="00393E84">
        <w:rPr>
          <w:rFonts w:eastAsia="SimHei"/>
        </w:rPr>
        <w:t>及证人向公共当局提交投诉。缔约国还应在实际中确保对投诉者和民间社会组织予以保护，使他们不会因为投诉而受到任何虐待、恐吓或报复，并对采取这类行动的执法人员处以适当的纪律或相关刑事措施。</w:t>
      </w:r>
    </w:p>
    <w:p w:rsidR="0039075D" w:rsidRPr="00393E84" w:rsidRDefault="0039075D" w:rsidP="0039075D">
      <w:pPr>
        <w:pStyle w:val="H23GC"/>
        <w:rPr>
          <w:rFonts w:hint="eastAsia"/>
        </w:rPr>
      </w:pPr>
      <w:r w:rsidRPr="00393E84">
        <w:tab/>
      </w:r>
      <w:r w:rsidRPr="00393E84">
        <w:tab/>
      </w:r>
      <w:r w:rsidRPr="00393E84">
        <w:t>暴力侵害妇女和儿童</w:t>
      </w:r>
    </w:p>
    <w:p w:rsidR="0039075D" w:rsidRDefault="002B5675" w:rsidP="0039075D">
      <w:pPr>
        <w:pStyle w:val="SingleTxtGC"/>
        <w:rPr>
          <w:rFonts w:hint="eastAsia"/>
        </w:rPr>
      </w:pPr>
      <w:r>
        <w:rPr>
          <w:rFonts w:hint="eastAsia"/>
        </w:rPr>
        <w:t>(</w:t>
      </w:r>
      <w:r>
        <w:t>16</w:t>
      </w:r>
      <w:r>
        <w:rPr>
          <w:rFonts w:hint="eastAsia"/>
        </w:rPr>
        <w:t>)</w:t>
      </w:r>
      <w:r w:rsidR="0039075D" w:rsidRPr="00393E84">
        <w:t xml:space="preserve">  </w:t>
      </w:r>
      <w:r w:rsidR="0039075D" w:rsidRPr="00393E84">
        <w:t>委员会深表关切的是，尽管自</w:t>
      </w:r>
      <w:r w:rsidR="0039075D" w:rsidRPr="00393E84">
        <w:t>2009</w:t>
      </w:r>
      <w:r w:rsidR="0039075D" w:rsidRPr="00393E84">
        <w:t>年以来存在一份有</w:t>
      </w:r>
      <w:r w:rsidR="0039075D" w:rsidRPr="004A742D">
        <w:rPr>
          <w:rFonts w:ascii="SimSun" w:hAnsi="SimSun"/>
        </w:rPr>
        <w:t>关</w:t>
      </w:r>
      <w:r w:rsidR="0039075D">
        <w:rPr>
          <w:rFonts w:ascii="SimSun" w:hAnsi="SimSun" w:hint="eastAsia"/>
        </w:rPr>
        <w:t>“</w:t>
      </w:r>
      <w:r w:rsidR="0039075D" w:rsidRPr="00393E84">
        <w:t>防止家庭暴力的社会和法律保护</w:t>
      </w:r>
      <w:r w:rsidR="0039075D">
        <w:rPr>
          <w:rFonts w:hint="eastAsia"/>
        </w:rPr>
        <w:t>”</w:t>
      </w:r>
      <w:r w:rsidR="0039075D" w:rsidRPr="00393E84">
        <w:t>的法律草案，但没有任何一项国内法将暴力侵害妇女的行为定为刑事犯罪；有报告称，家庭暴力非常普遍；提出投诉存在困难；执法人员不愿干预这类案件。委员会还表示关切的是，尽管体罚在家庭、学校和其他教育场所的使用非常普遍，但缺乏禁止对儿童体罚的国内法律</w:t>
      </w:r>
      <w:r w:rsidR="0039075D" w:rsidRPr="00393E84">
        <w:t>(</w:t>
      </w:r>
      <w:r w:rsidR="0039075D" w:rsidRPr="00393E84">
        <w:t>第</w:t>
      </w:r>
      <w:r w:rsidR="0039075D" w:rsidRPr="00393E84">
        <w:t>2</w:t>
      </w:r>
      <w:r w:rsidR="0039075D" w:rsidRPr="00393E84">
        <w:t>条、第</w:t>
      </w:r>
      <w:r w:rsidR="0039075D" w:rsidRPr="00393E84">
        <w:t>12</w:t>
      </w:r>
      <w:r w:rsidR="0039075D" w:rsidRPr="00393E84">
        <w:t>条、第</w:t>
      </w:r>
      <w:r w:rsidR="0039075D" w:rsidRPr="00393E84">
        <w:t>13</w:t>
      </w:r>
      <w:r w:rsidR="0039075D" w:rsidRPr="00393E84">
        <w:t>条和第</w:t>
      </w:r>
      <w:r w:rsidR="0039075D" w:rsidRPr="00393E84">
        <w:t>16</w:t>
      </w:r>
      <w:r w:rsidR="0039075D" w:rsidRPr="00393E84">
        <w:t>条</w:t>
      </w:r>
      <w:r w:rsidR="0039075D" w:rsidRPr="00393E84">
        <w:t>)</w:t>
      </w:r>
      <w:r w:rsidR="0039075D" w:rsidRPr="00393E84">
        <w:t>。</w:t>
      </w:r>
    </w:p>
    <w:p w:rsidR="0039075D" w:rsidRPr="00393E84" w:rsidRDefault="0039075D" w:rsidP="0039075D">
      <w:pPr>
        <w:pStyle w:val="SingleTxtGC"/>
        <w:rPr>
          <w:rFonts w:eastAsia="SimHei"/>
        </w:rPr>
      </w:pPr>
      <w:r w:rsidRPr="00393E84">
        <w:rPr>
          <w:rFonts w:eastAsia="SimHei"/>
        </w:rPr>
        <w:t>缔约国应加大努力，防止、打击和惩治对妇女和儿童的暴力行为，包括采取以下措施：</w:t>
      </w:r>
    </w:p>
    <w:p w:rsidR="0039075D" w:rsidRPr="00393E84" w:rsidRDefault="0039075D" w:rsidP="0039075D">
      <w:pPr>
        <w:pStyle w:val="SingleTxtGC"/>
        <w:numPr>
          <w:ilvl w:val="0"/>
          <w:numId w:val="84"/>
        </w:numPr>
        <w:rPr>
          <w:rFonts w:eastAsia="SimHei"/>
        </w:rPr>
      </w:pPr>
      <w:r w:rsidRPr="00393E84">
        <w:rPr>
          <w:rFonts w:eastAsia="SimHei"/>
        </w:rPr>
        <w:t>尽快通过关于</w:t>
      </w:r>
      <w:r>
        <w:rPr>
          <w:rFonts w:eastAsia="SimHei" w:hint="eastAsia"/>
        </w:rPr>
        <w:t>“</w:t>
      </w:r>
      <w:r w:rsidRPr="00393E84">
        <w:rPr>
          <w:rFonts w:eastAsia="SimHei"/>
        </w:rPr>
        <w:t>防止家庭暴力的社会和法律保护</w:t>
      </w:r>
      <w:r>
        <w:rPr>
          <w:rFonts w:eastAsia="SimHei" w:hint="eastAsia"/>
        </w:rPr>
        <w:t>”</w:t>
      </w:r>
      <w:r w:rsidRPr="00393E84">
        <w:rPr>
          <w:rFonts w:eastAsia="SimHei"/>
        </w:rPr>
        <w:t>的法律草案，将这类行为定为刑事犯罪；</w:t>
      </w:r>
    </w:p>
    <w:p w:rsidR="0039075D" w:rsidRPr="00393E84" w:rsidRDefault="0039075D" w:rsidP="0039075D">
      <w:pPr>
        <w:pStyle w:val="SingleTxtGC"/>
        <w:numPr>
          <w:ilvl w:val="0"/>
          <w:numId w:val="84"/>
        </w:numPr>
        <w:rPr>
          <w:rFonts w:eastAsia="SimHei"/>
        </w:rPr>
      </w:pPr>
      <w:r w:rsidRPr="00393E84">
        <w:rPr>
          <w:rFonts w:eastAsia="SimHei"/>
        </w:rPr>
        <w:t>采取有效措施，确保受到包括家庭暴力在内的暴力侵害的妇女和儿童</w:t>
      </w:r>
      <w:r w:rsidRPr="00AD44F8">
        <w:rPr>
          <w:rFonts w:eastAsia="SimHei"/>
          <w:spacing w:val="-3"/>
        </w:rPr>
        <w:t>能够行使投诉的权利，对这类投诉进行全面调查，对犯罪者进行起诉和应有的惩处；</w:t>
      </w:r>
    </w:p>
    <w:p w:rsidR="0039075D" w:rsidRPr="00393E84" w:rsidRDefault="0039075D" w:rsidP="0039075D">
      <w:pPr>
        <w:pStyle w:val="SingleTxtGC"/>
        <w:numPr>
          <w:ilvl w:val="0"/>
          <w:numId w:val="84"/>
        </w:numPr>
        <w:rPr>
          <w:rFonts w:eastAsia="SimHei"/>
        </w:rPr>
      </w:pPr>
      <w:r w:rsidRPr="00393E84">
        <w:rPr>
          <w:rFonts w:eastAsia="SimHei"/>
        </w:rPr>
        <w:t>制订法律，明确禁止所有场合的体罚；</w:t>
      </w:r>
    </w:p>
    <w:p w:rsidR="0039075D" w:rsidRPr="00393E84" w:rsidRDefault="0039075D" w:rsidP="0039075D">
      <w:pPr>
        <w:pStyle w:val="SingleTxtGC"/>
        <w:numPr>
          <w:ilvl w:val="0"/>
          <w:numId w:val="84"/>
        </w:numPr>
        <w:rPr>
          <w:rFonts w:eastAsia="SimHei"/>
        </w:rPr>
      </w:pPr>
      <w:r w:rsidRPr="00393E84">
        <w:rPr>
          <w:rFonts w:eastAsia="SimHei"/>
        </w:rPr>
        <w:t>向家庭暴力和性暴力的</w:t>
      </w:r>
      <w:r>
        <w:rPr>
          <w:rFonts w:eastAsia="SimHei"/>
        </w:rPr>
        <w:t>受害人</w:t>
      </w:r>
      <w:r w:rsidRPr="00393E84">
        <w:rPr>
          <w:rFonts w:eastAsia="SimHei"/>
        </w:rPr>
        <w:t>提供及时保护和救济，包括将其与犯罪者隔离，提供庇护场所和康复服务；</w:t>
      </w:r>
    </w:p>
    <w:p w:rsidR="0039075D" w:rsidRPr="00393E84" w:rsidRDefault="0039075D" w:rsidP="0039075D">
      <w:pPr>
        <w:pStyle w:val="SingleTxtGC"/>
        <w:numPr>
          <w:ilvl w:val="0"/>
          <w:numId w:val="84"/>
        </w:numPr>
        <w:rPr>
          <w:rFonts w:eastAsia="SimHei"/>
        </w:rPr>
      </w:pPr>
      <w:r w:rsidRPr="00393E84">
        <w:rPr>
          <w:rFonts w:eastAsia="SimHei"/>
        </w:rPr>
        <w:t>就如何以尊重保密性的敏感的方式接收、监测和调查有关家庭暴力和性暴力、贩运儿童和暴力侵害儿童的投诉案件，向执法人员、法官和检察官提供培训；</w:t>
      </w:r>
    </w:p>
    <w:p w:rsidR="0039075D" w:rsidRPr="00005D4F" w:rsidRDefault="0039075D" w:rsidP="0039075D">
      <w:pPr>
        <w:pStyle w:val="SingleTxtGC"/>
        <w:numPr>
          <w:ilvl w:val="0"/>
          <w:numId w:val="84"/>
        </w:numPr>
        <w:rPr>
          <w:rFonts w:eastAsia="SimHei"/>
          <w:spacing w:val="-3"/>
        </w:rPr>
      </w:pPr>
      <w:r w:rsidRPr="00005D4F">
        <w:rPr>
          <w:rFonts w:eastAsia="SimHei"/>
          <w:spacing w:val="-3"/>
        </w:rPr>
        <w:t>就体罚对儿童的不利影响以及家庭暴力和性暴力等问题开展宣传活动。</w:t>
      </w:r>
    </w:p>
    <w:p w:rsidR="0039075D" w:rsidRPr="00393E84" w:rsidRDefault="0039075D" w:rsidP="0039075D">
      <w:pPr>
        <w:pStyle w:val="H23GC"/>
      </w:pPr>
      <w:r w:rsidRPr="00393E84">
        <w:tab/>
      </w:r>
      <w:r w:rsidRPr="00393E84">
        <w:tab/>
      </w:r>
      <w:r w:rsidRPr="00393E84">
        <w:t>司法机构的独立性</w:t>
      </w:r>
    </w:p>
    <w:p w:rsidR="0039075D" w:rsidRPr="00393E84" w:rsidRDefault="002B5675" w:rsidP="0039075D">
      <w:pPr>
        <w:pStyle w:val="SingleTxtGC"/>
        <w:rPr>
          <w:rFonts w:hint="eastAsia"/>
        </w:rPr>
      </w:pPr>
      <w:r>
        <w:rPr>
          <w:rFonts w:hint="eastAsia"/>
        </w:rPr>
        <w:t>(</w:t>
      </w:r>
      <w:r>
        <w:t>17</w:t>
      </w:r>
      <w:r>
        <w:rPr>
          <w:rFonts w:hint="eastAsia"/>
        </w:rPr>
        <w:t>)</w:t>
      </w:r>
      <w:r w:rsidR="0039075D" w:rsidRPr="00393E84">
        <w:t xml:space="preserve">  </w:t>
      </w:r>
      <w:r w:rsidR="0039075D" w:rsidRPr="00393E84">
        <w:t>委员会欢迎分为两个阶段进行的旨在加强司法机构的司法</w:t>
      </w:r>
      <w:r w:rsidR="0039075D">
        <w:rPr>
          <w:rFonts w:hint="eastAsia"/>
          <w:spacing w:val="-50"/>
        </w:rPr>
        <w:t>―</w:t>
      </w:r>
      <w:r w:rsidR="0039075D">
        <w:rPr>
          <w:rFonts w:hint="eastAsia"/>
        </w:rPr>
        <w:t>―</w:t>
      </w:r>
      <w:r w:rsidR="0039075D" w:rsidRPr="00393E84">
        <w:t>法律改革，包括采取提高法官工资等措施，但表示关切的是，司法机构仍然薄弱，效率低下，且受到总统和行政部门下设机构</w:t>
      </w:r>
      <w:r w:rsidR="0039075D">
        <w:rPr>
          <w:rFonts w:hint="eastAsia"/>
          <w:spacing w:val="-50"/>
        </w:rPr>
        <w:t>―</w:t>
      </w:r>
      <w:r w:rsidR="0039075D">
        <w:rPr>
          <w:rFonts w:hint="eastAsia"/>
        </w:rPr>
        <w:t>―</w:t>
      </w:r>
      <w:r w:rsidR="0039075D" w:rsidRPr="00393E84">
        <w:t>司法委员会的影响，由总统负责任命和解雇法官</w:t>
      </w:r>
      <w:r w:rsidR="0039075D" w:rsidRPr="00393E84">
        <w:t>(</w:t>
      </w:r>
      <w:r w:rsidR="0039075D" w:rsidRPr="00393E84">
        <w:t>第</w:t>
      </w:r>
      <w:r w:rsidR="0039075D" w:rsidRPr="00393E84">
        <w:t>2</w:t>
      </w:r>
      <w:r w:rsidR="0039075D" w:rsidRPr="00393E84">
        <w:t>条、第</w:t>
      </w:r>
      <w:r w:rsidR="0039075D" w:rsidRPr="00393E84">
        <w:t>12</w:t>
      </w:r>
      <w:r w:rsidR="0039075D" w:rsidRPr="00393E84">
        <w:t>条和第</w:t>
      </w:r>
      <w:r w:rsidR="0039075D" w:rsidRPr="00393E84">
        <w:t>13</w:t>
      </w:r>
      <w:r w:rsidR="0039075D" w:rsidRPr="00393E84">
        <w:t>条</w:t>
      </w:r>
      <w:r w:rsidR="0039075D" w:rsidRPr="00393E84">
        <w:t>)</w:t>
      </w:r>
      <w:r w:rsidR="0039075D" w:rsidRPr="00393E84">
        <w:t>。</w:t>
      </w:r>
    </w:p>
    <w:p w:rsidR="0039075D" w:rsidRPr="00393E84" w:rsidRDefault="0039075D" w:rsidP="0039075D">
      <w:pPr>
        <w:pStyle w:val="SingleTxtGC"/>
        <w:rPr>
          <w:rFonts w:eastAsia="SimHei"/>
        </w:rPr>
      </w:pPr>
      <w:r w:rsidRPr="00393E84">
        <w:rPr>
          <w:rFonts w:eastAsia="SimHei"/>
        </w:rPr>
        <w:t>缔约国应采取措施，确保司法机构在履行职能时的充分独立性和公正性，还应根据相关国际标准，包括《关于司法机构独立的基本原则》</w:t>
      </w:r>
      <w:r w:rsidRPr="00393E84">
        <w:rPr>
          <w:rFonts w:eastAsia="SimHei"/>
        </w:rPr>
        <w:t>(</w:t>
      </w:r>
      <w:r w:rsidRPr="00393E84">
        <w:rPr>
          <w:rFonts w:eastAsia="SimHei"/>
        </w:rPr>
        <w:t>经大会</w:t>
      </w:r>
      <w:r w:rsidRPr="00393E84">
        <w:rPr>
          <w:rFonts w:eastAsia="SimHei"/>
        </w:rPr>
        <w:t>1985</w:t>
      </w:r>
      <w:r w:rsidRPr="00393E84">
        <w:rPr>
          <w:rFonts w:eastAsia="SimHei"/>
        </w:rPr>
        <w:t>年</w:t>
      </w:r>
      <w:r w:rsidRPr="00393E84">
        <w:rPr>
          <w:rFonts w:eastAsia="SimHei"/>
        </w:rPr>
        <w:t>11</w:t>
      </w:r>
      <w:r w:rsidRPr="00393E84">
        <w:rPr>
          <w:rFonts w:eastAsia="SimHei"/>
        </w:rPr>
        <w:t>月</w:t>
      </w:r>
      <w:r w:rsidRPr="00393E84">
        <w:rPr>
          <w:rFonts w:eastAsia="SimHei"/>
        </w:rPr>
        <w:t>29</w:t>
      </w:r>
      <w:r w:rsidRPr="00393E84">
        <w:rPr>
          <w:rFonts w:eastAsia="SimHei"/>
        </w:rPr>
        <w:t>日第</w:t>
      </w:r>
      <w:r w:rsidRPr="00393E84">
        <w:rPr>
          <w:rFonts w:eastAsia="SimHei"/>
        </w:rPr>
        <w:t>40/32</w:t>
      </w:r>
      <w:r w:rsidRPr="00393E84">
        <w:rPr>
          <w:rFonts w:eastAsia="SimHei"/>
        </w:rPr>
        <w:t>号决议和</w:t>
      </w:r>
      <w:r w:rsidRPr="00393E84">
        <w:rPr>
          <w:rFonts w:eastAsia="SimHei"/>
        </w:rPr>
        <w:t>1985</w:t>
      </w:r>
      <w:r w:rsidRPr="00393E84">
        <w:rPr>
          <w:rFonts w:eastAsia="SimHei"/>
        </w:rPr>
        <w:t>年</w:t>
      </w:r>
      <w:r w:rsidRPr="00393E84">
        <w:rPr>
          <w:rFonts w:eastAsia="SimHei"/>
        </w:rPr>
        <w:t>12</w:t>
      </w:r>
      <w:r w:rsidRPr="00393E84">
        <w:rPr>
          <w:rFonts w:eastAsia="SimHei"/>
        </w:rPr>
        <w:t>月</w:t>
      </w:r>
      <w:r w:rsidRPr="00393E84">
        <w:rPr>
          <w:rFonts w:eastAsia="SimHei"/>
        </w:rPr>
        <w:t>13</w:t>
      </w:r>
      <w:r w:rsidRPr="00393E84">
        <w:rPr>
          <w:rFonts w:eastAsia="SimHei"/>
        </w:rPr>
        <w:t>日第</w:t>
      </w:r>
      <w:r w:rsidRPr="00393E84">
        <w:rPr>
          <w:rFonts w:eastAsia="SimHei"/>
        </w:rPr>
        <w:t>40/146</w:t>
      </w:r>
      <w:r w:rsidRPr="00393E84">
        <w:rPr>
          <w:rFonts w:eastAsia="SimHei"/>
        </w:rPr>
        <w:t>号决议核准</w:t>
      </w:r>
      <w:r w:rsidRPr="00393E84">
        <w:rPr>
          <w:rFonts w:eastAsia="SimHei"/>
        </w:rPr>
        <w:t>)</w:t>
      </w:r>
      <w:r w:rsidRPr="00393E84">
        <w:rPr>
          <w:rFonts w:eastAsia="SimHei"/>
        </w:rPr>
        <w:t>，审查任命、提拔和解雇法官的制度。</w:t>
      </w:r>
    </w:p>
    <w:p w:rsidR="0039075D" w:rsidRPr="00393E84" w:rsidRDefault="0039075D" w:rsidP="0039075D">
      <w:pPr>
        <w:pStyle w:val="H23GC"/>
      </w:pPr>
      <w:r w:rsidRPr="00393E84">
        <w:tab/>
      </w:r>
      <w:r w:rsidRPr="00393E84">
        <w:tab/>
      </w:r>
      <w:r w:rsidRPr="00393E84">
        <w:t>不驱回和引渡</w:t>
      </w:r>
    </w:p>
    <w:p w:rsidR="002B5675" w:rsidRDefault="002B5675" w:rsidP="0039075D">
      <w:pPr>
        <w:pStyle w:val="SingleTxtGC"/>
      </w:pPr>
      <w:r>
        <w:rPr>
          <w:rFonts w:hint="eastAsia"/>
        </w:rPr>
        <w:t>(</w:t>
      </w:r>
      <w:r>
        <w:t>18</w:t>
      </w:r>
      <w:r>
        <w:rPr>
          <w:rFonts w:hint="eastAsia"/>
        </w:rPr>
        <w:t>)</w:t>
      </w:r>
      <w:r w:rsidR="0039075D" w:rsidRPr="00393E84">
        <w:t xml:space="preserve">  </w:t>
      </w:r>
      <w:r w:rsidR="0039075D" w:rsidRPr="00393E84">
        <w:t>委员会表示关切的是，《刑事诉讼法》没有任何条款规定在涉案者可能遭遇酷刑的情况下绝对禁止引渡或驱逐出境，法律中也没有任何有关向法院质疑引渡和驱逐程序合法性的明确程序。委员会还表示关切的是，有报告称，缔约国提出对一些据称为被禁止的伊斯兰团体成员进行引渡的要求，据报告，这些人在返回塔吉克斯坦后被单独隔离关押，并受到执法人员的酷刑和</w:t>
      </w:r>
      <w:r w:rsidR="0039075D" w:rsidRPr="00393E84">
        <w:t>/</w:t>
      </w:r>
      <w:r w:rsidR="0039075D" w:rsidRPr="00393E84">
        <w:t>或虐待。委员会还表示关切的是，据称一些因惧怕返回后可能遭遇酷刑而向欧洲人权法院提出临时措施申请的个人在塔吉克斯坦邻国被塔吉克斯坦安全部队绑架，被强制遣返回塔吉克斯坦，后来遭受了酷刑和</w:t>
      </w:r>
      <w:r w:rsidR="0039075D" w:rsidRPr="00393E84">
        <w:t>/</w:t>
      </w:r>
      <w:r w:rsidR="0039075D" w:rsidRPr="00393E84">
        <w:t>或虐待。此外，委员会表示关切的是，有报告称，塔吉克斯坦联合反对派前成员</w:t>
      </w:r>
      <w:r w:rsidR="0039075D" w:rsidRPr="00393E84">
        <w:t>Abdulvosi Latipov 2012</w:t>
      </w:r>
      <w:r w:rsidR="0039075D" w:rsidRPr="00393E84">
        <w:t>年</w:t>
      </w:r>
      <w:r w:rsidR="0039075D" w:rsidRPr="00393E84">
        <w:t>10</w:t>
      </w:r>
      <w:r w:rsidR="0039075D" w:rsidRPr="00393E84">
        <w:t>月从俄罗斯联邦被绑架至塔吉克斯坦，目前被隔离关押</w:t>
      </w:r>
      <w:r w:rsidR="0039075D" w:rsidRPr="00393E84">
        <w:t>(</w:t>
      </w:r>
      <w:r w:rsidR="0039075D" w:rsidRPr="00393E84">
        <w:t>第</w:t>
      </w:r>
      <w:r w:rsidR="0039075D" w:rsidRPr="00393E84">
        <w:t>3</w:t>
      </w:r>
      <w:r w:rsidR="0039075D" w:rsidRPr="00393E84">
        <w:t>条</w:t>
      </w:r>
      <w:r w:rsidR="0039075D" w:rsidRPr="00393E84">
        <w:t>)</w:t>
      </w:r>
      <w:r w:rsidR="0039075D" w:rsidRPr="00393E84">
        <w:t>。</w:t>
      </w:r>
    </w:p>
    <w:p w:rsidR="0039075D" w:rsidRPr="00393E84" w:rsidRDefault="002B5675" w:rsidP="002B5675">
      <w:pPr>
        <w:pStyle w:val="SingleTxtGC"/>
      </w:pPr>
      <w:r>
        <w:br w:type="page"/>
      </w:r>
      <w:r w:rsidR="0039075D" w:rsidRPr="002B5675">
        <w:rPr>
          <w:rFonts w:eastAsia="SimHei"/>
        </w:rPr>
        <w:t>缔约国应</w:t>
      </w:r>
      <w:r w:rsidR="0039075D" w:rsidRPr="00393E84">
        <w:t>：</w:t>
      </w:r>
    </w:p>
    <w:p w:rsidR="0039075D" w:rsidRPr="00393E84" w:rsidRDefault="0039075D" w:rsidP="0039075D">
      <w:pPr>
        <w:pStyle w:val="SingleTxtGC"/>
        <w:numPr>
          <w:ilvl w:val="0"/>
          <w:numId w:val="85"/>
        </w:numPr>
        <w:rPr>
          <w:rFonts w:eastAsia="SimHei"/>
        </w:rPr>
      </w:pPr>
      <w:r w:rsidRPr="00393E84">
        <w:rPr>
          <w:rFonts w:eastAsia="SimHei"/>
        </w:rPr>
        <w:t>在法律中明确规定并遵守《公约》第</w:t>
      </w:r>
      <w:r w:rsidRPr="00393E84">
        <w:rPr>
          <w:rFonts w:eastAsia="SimHei"/>
        </w:rPr>
        <w:t>3</w:t>
      </w:r>
      <w:r w:rsidRPr="00393E84">
        <w:rPr>
          <w:rFonts w:eastAsia="SimHei"/>
        </w:rPr>
        <w:t>条规定的不驱回义务，包括在有充分理由相信某人有可能遭受酷刑的情况下，对引渡令提出上诉和避免寻求或接受此类国家外交保证的权利。缔约国应向委员会提供详细资料，说明提供这类保证的所有案件的情况；</w:t>
      </w:r>
    </w:p>
    <w:p w:rsidR="0039075D" w:rsidRPr="00393E84" w:rsidRDefault="0039075D" w:rsidP="0039075D">
      <w:pPr>
        <w:pStyle w:val="SingleTxtGC"/>
        <w:numPr>
          <w:ilvl w:val="0"/>
          <w:numId w:val="85"/>
        </w:numPr>
        <w:rPr>
          <w:rFonts w:eastAsia="SimHei"/>
        </w:rPr>
      </w:pPr>
      <w:r w:rsidRPr="00393E84">
        <w:rPr>
          <w:rFonts w:eastAsia="SimHei"/>
        </w:rPr>
        <w:t>停止在其他国家绑架和强制遣返塔吉克斯坦人及随后将他们隔离关押的做法，并确保他们不会遭受酷刑和虐待行为；</w:t>
      </w:r>
    </w:p>
    <w:p w:rsidR="0039075D" w:rsidRPr="00393E84" w:rsidRDefault="0039075D" w:rsidP="0039075D">
      <w:pPr>
        <w:pStyle w:val="SingleTxtGC"/>
        <w:numPr>
          <w:ilvl w:val="0"/>
          <w:numId w:val="85"/>
        </w:numPr>
        <w:rPr>
          <w:rFonts w:eastAsia="SimHei"/>
        </w:rPr>
      </w:pPr>
      <w:r w:rsidRPr="00393E84">
        <w:rPr>
          <w:rFonts w:eastAsia="SimHei"/>
        </w:rPr>
        <w:t>披露</w:t>
      </w:r>
      <w:r w:rsidRPr="00393E84">
        <w:rPr>
          <w:rFonts w:eastAsia="SimHei"/>
        </w:rPr>
        <w:t>Abdulv</w:t>
      </w:r>
      <w:r w:rsidR="00C5325E">
        <w:rPr>
          <w:rFonts w:eastAsia="SimHei"/>
        </w:rPr>
        <w:t>osi Latipov</w:t>
      </w:r>
      <w:r w:rsidRPr="00393E84">
        <w:rPr>
          <w:rFonts w:eastAsia="SimHei"/>
        </w:rPr>
        <w:t>的下落，确保他不遭受酷刑和虐待，充分保障他的基本权利，包括及时接触一名独立的律师。</w:t>
      </w:r>
    </w:p>
    <w:p w:rsidR="0039075D" w:rsidRPr="00393E84" w:rsidRDefault="0039075D" w:rsidP="0039075D">
      <w:pPr>
        <w:pStyle w:val="H23GC"/>
      </w:pPr>
      <w:r w:rsidRPr="00393E84">
        <w:tab/>
      </w:r>
      <w:r w:rsidRPr="00393E84">
        <w:tab/>
      </w:r>
      <w:r w:rsidRPr="00393E84">
        <w:t>培训</w:t>
      </w:r>
    </w:p>
    <w:p w:rsidR="0039075D" w:rsidRPr="00393E84" w:rsidRDefault="002B5675" w:rsidP="0039075D">
      <w:pPr>
        <w:pStyle w:val="SingleTxtGC"/>
      </w:pPr>
      <w:r>
        <w:rPr>
          <w:rFonts w:hint="eastAsia"/>
        </w:rPr>
        <w:t>(</w:t>
      </w:r>
      <w:r w:rsidR="0039075D" w:rsidRPr="00393E84">
        <w:t>19</w:t>
      </w:r>
      <w:r>
        <w:rPr>
          <w:rFonts w:hint="eastAsia"/>
        </w:rPr>
        <w:t>)</w:t>
      </w:r>
      <w:r w:rsidR="0039075D" w:rsidRPr="00393E84">
        <w:t xml:space="preserve">  </w:t>
      </w:r>
      <w:r w:rsidR="0039075D" w:rsidRPr="00393E84">
        <w:t>委员会欢迎缔约国在报告所述期间为执法人员、法官、检察官和内政部工作人员举办人权培训班，并设立由宪法法院主席牵头的工作组，以提高执法人员对禁止酷刑问题的认识及建设这方面的能力。然而，委员会仍然表示关切的是，在评估和应对包括强奸在内的暴力侵害妇女等家庭暴力、暴力侵害儿童及贩运人口等案件方面，仍然缺乏对执法人员和医护专业人员的适当培训。委员会还表示关切的是，据报告，就法医方面的工作而言，没有配备根据《酷刑和其他残忍、不人道或有辱人格的待遇或处罚的有效调查和文件记录手册》</w:t>
      </w:r>
      <w:r w:rsidR="0039075D" w:rsidRPr="00393E84">
        <w:t>(</w:t>
      </w:r>
      <w:r w:rsidR="0039075D" w:rsidRPr="00393E84">
        <w:t>《伊斯坦布尔议定书》</w:t>
      </w:r>
      <w:r w:rsidR="0039075D" w:rsidRPr="00393E84">
        <w:t>)</w:t>
      </w:r>
      <w:r w:rsidR="0039075D" w:rsidRPr="00393E84">
        <w:t>条款接受记录和调查酷刑事件培训的医护人员</w:t>
      </w:r>
      <w:r w:rsidR="0039075D" w:rsidRPr="00393E84">
        <w:t>(</w:t>
      </w:r>
      <w:r w:rsidR="0039075D" w:rsidRPr="00393E84">
        <w:t>第</w:t>
      </w:r>
      <w:r w:rsidR="0039075D" w:rsidRPr="00393E84">
        <w:t>10</w:t>
      </w:r>
      <w:r w:rsidR="0039075D" w:rsidRPr="00393E84">
        <w:t>条</w:t>
      </w:r>
      <w:r w:rsidR="0039075D" w:rsidRPr="00393E84">
        <w:t>)</w:t>
      </w:r>
      <w:r w:rsidR="0039075D" w:rsidRPr="00393E84">
        <w:t>。</w:t>
      </w:r>
    </w:p>
    <w:p w:rsidR="0039075D" w:rsidRPr="00393E84" w:rsidRDefault="0039075D" w:rsidP="0039075D">
      <w:pPr>
        <w:pStyle w:val="SingleTxtGC"/>
        <w:rPr>
          <w:rFonts w:eastAsia="SimHei"/>
        </w:rPr>
      </w:pPr>
      <w:r w:rsidRPr="00393E84">
        <w:rPr>
          <w:rFonts w:eastAsia="SimHei"/>
        </w:rPr>
        <w:t>缔约国应加强对执法人员、法官、医护专业人员、检察官和监狱看守人员进行关于《公约》要求的培训，并全面评估这类培训方案的影响。缔约国应确保相关人员，尤其是医护专业人员接受如何运用《伊斯坦布尔议定书》辨别和记录酷刑和虐待迹象的培训。缔约国还应确保向执法人员和医护专业人员提供有关评估和应对包括强奸在内的暴力侵害妇女等家庭暴力、暴力侵害儿童和贩运人口等案件的适当培训。</w:t>
      </w:r>
    </w:p>
    <w:p w:rsidR="0039075D" w:rsidRPr="00393E84" w:rsidRDefault="0039075D" w:rsidP="0039075D">
      <w:pPr>
        <w:pStyle w:val="H23GC"/>
      </w:pPr>
      <w:r>
        <w:rPr>
          <w:rFonts w:hint="eastAsia"/>
        </w:rPr>
        <w:tab/>
      </w:r>
      <w:r>
        <w:rPr>
          <w:rFonts w:hint="eastAsia"/>
        </w:rPr>
        <w:tab/>
      </w:r>
      <w:r w:rsidRPr="00393E84">
        <w:t>少年司法</w:t>
      </w:r>
    </w:p>
    <w:p w:rsidR="0039075D" w:rsidRPr="00393E84" w:rsidRDefault="002B5675" w:rsidP="0039075D">
      <w:pPr>
        <w:pStyle w:val="SingleTxtGC"/>
      </w:pPr>
      <w:r>
        <w:rPr>
          <w:rFonts w:hint="eastAsia"/>
        </w:rPr>
        <w:t>(</w:t>
      </w:r>
      <w:r>
        <w:t>20</w:t>
      </w:r>
      <w:r>
        <w:rPr>
          <w:rFonts w:hint="eastAsia"/>
        </w:rPr>
        <w:t>)</w:t>
      </w:r>
      <w:r w:rsidR="0039075D" w:rsidRPr="00393E84">
        <w:t xml:space="preserve">  </w:t>
      </w:r>
      <w:r w:rsidR="0039075D" w:rsidRPr="00393E84">
        <w:t>委员会注意到缔约国制定了</w:t>
      </w:r>
      <w:r w:rsidR="0039075D" w:rsidRPr="00393E84">
        <w:t>2010-2015</w:t>
      </w:r>
      <w:r w:rsidR="0039075D" w:rsidRPr="00393E84">
        <w:t>年</w:t>
      </w:r>
      <w:r w:rsidR="0039075D">
        <w:rPr>
          <w:rFonts w:hint="eastAsia"/>
        </w:rPr>
        <w:t>“</w:t>
      </w:r>
      <w:r w:rsidR="0039075D" w:rsidRPr="00393E84">
        <w:t>少年司法改革国家行动计划</w:t>
      </w:r>
      <w:r w:rsidR="0039075D">
        <w:rPr>
          <w:rFonts w:hint="eastAsia"/>
        </w:rPr>
        <w:t>”</w:t>
      </w:r>
      <w:r w:rsidR="0039075D" w:rsidRPr="00393E84">
        <w:t>，但表示关切的是，少年刑事司法制度缺乏少年法院和专门从事少年司法的法官。委员会还表示关切的是，有报告称，一些儿童受到以下待遇：常常被审前拘留和单独关押在未成年人监狱的囚室中，作为管教措施；因较轻的罪行被长期剥夺自由；被剥夺接触律师等基本的合法权利；常常受到警方调查人员的刑讯逼供，在有些情况下导致自杀企图或实际自杀</w:t>
      </w:r>
      <w:r w:rsidR="0039075D" w:rsidRPr="00393E84">
        <w:t>(</w:t>
      </w:r>
      <w:r w:rsidR="0039075D" w:rsidRPr="00393E84">
        <w:t>第</w:t>
      </w:r>
      <w:r w:rsidR="0039075D" w:rsidRPr="00393E84">
        <w:t>11</w:t>
      </w:r>
      <w:r w:rsidR="0039075D" w:rsidRPr="00393E84">
        <w:t>条、第</w:t>
      </w:r>
      <w:r w:rsidR="0039075D" w:rsidRPr="00393E84">
        <w:t>12</w:t>
      </w:r>
      <w:r w:rsidR="0039075D" w:rsidRPr="00393E84">
        <w:t>条和第</w:t>
      </w:r>
      <w:r w:rsidR="0039075D" w:rsidRPr="00393E84">
        <w:t>16</w:t>
      </w:r>
      <w:r w:rsidR="0039075D" w:rsidRPr="00393E84">
        <w:t>条</w:t>
      </w:r>
      <w:r w:rsidR="0039075D" w:rsidRPr="00393E84">
        <w:t>)</w:t>
      </w:r>
      <w:r w:rsidR="0039075D" w:rsidRPr="00393E84">
        <w:t>。</w:t>
      </w:r>
    </w:p>
    <w:p w:rsidR="0039075D" w:rsidRPr="00AA18F4" w:rsidRDefault="0039075D" w:rsidP="0039075D">
      <w:pPr>
        <w:pStyle w:val="SingleTxtGC"/>
        <w:rPr>
          <w:rFonts w:eastAsia="SimHei"/>
        </w:rPr>
      </w:pPr>
      <w:r w:rsidRPr="00AA18F4">
        <w:rPr>
          <w:rFonts w:eastAsia="SimHei"/>
        </w:rPr>
        <w:t>委员会促请缔约国：</w:t>
      </w:r>
    </w:p>
    <w:p w:rsidR="0039075D" w:rsidRPr="00AA18F4" w:rsidRDefault="0039075D" w:rsidP="0039075D">
      <w:pPr>
        <w:pStyle w:val="SingleTxtGC"/>
        <w:numPr>
          <w:ilvl w:val="0"/>
          <w:numId w:val="86"/>
        </w:numPr>
        <w:rPr>
          <w:rFonts w:eastAsia="SimHei"/>
        </w:rPr>
      </w:pPr>
      <w:r w:rsidRPr="00AA18F4">
        <w:rPr>
          <w:rFonts w:eastAsia="SimHei"/>
        </w:rPr>
        <w:t>根据国际标准，包括《联合国少年司法最低限度标准规则》</w:t>
      </w:r>
      <w:r w:rsidRPr="00AA18F4">
        <w:rPr>
          <w:rFonts w:eastAsia="SimHei"/>
        </w:rPr>
        <w:t>(</w:t>
      </w:r>
      <w:r w:rsidRPr="00AA18F4">
        <w:rPr>
          <w:rFonts w:eastAsia="SimHei"/>
        </w:rPr>
        <w:t>《北京规则》</w:t>
      </w:r>
      <w:r w:rsidRPr="00AA18F4">
        <w:rPr>
          <w:rFonts w:eastAsia="SimHei"/>
        </w:rPr>
        <w:t>)</w:t>
      </w:r>
      <w:r w:rsidRPr="00AA18F4">
        <w:rPr>
          <w:rFonts w:eastAsia="SimHei"/>
        </w:rPr>
        <w:t>和《联合国预防少年犯罪准则》</w:t>
      </w:r>
      <w:r w:rsidRPr="00AA18F4">
        <w:rPr>
          <w:rFonts w:eastAsia="SimHei"/>
        </w:rPr>
        <w:t>(</w:t>
      </w:r>
      <w:r w:rsidRPr="00AA18F4">
        <w:rPr>
          <w:rFonts w:eastAsia="SimHei"/>
        </w:rPr>
        <w:t>《利雅得准则》</w:t>
      </w:r>
      <w:r w:rsidRPr="00AA18F4">
        <w:rPr>
          <w:rFonts w:eastAsia="SimHei"/>
        </w:rPr>
        <w:t>)</w:t>
      </w:r>
      <w:r w:rsidRPr="00AA18F4">
        <w:rPr>
          <w:rFonts w:eastAsia="SimHei"/>
        </w:rPr>
        <w:t>，设立一个有效和运转良好的少年司法制度；</w:t>
      </w:r>
    </w:p>
    <w:p w:rsidR="0039075D" w:rsidRPr="00AA18F4" w:rsidRDefault="0039075D" w:rsidP="0039075D">
      <w:pPr>
        <w:pStyle w:val="SingleTxtGC"/>
        <w:numPr>
          <w:ilvl w:val="0"/>
          <w:numId w:val="86"/>
        </w:numPr>
        <w:rPr>
          <w:rFonts w:eastAsia="SimHei"/>
        </w:rPr>
      </w:pPr>
      <w:r w:rsidRPr="00AA18F4">
        <w:rPr>
          <w:rFonts w:eastAsia="SimHei"/>
        </w:rPr>
        <w:t>对判处监禁儿童的所有案件进行审查，确保仅对非常严重的刑事犯罪采用剥夺自由的办法，确保仅将对少年的单独监禁作为最后手段，尽可能缩短监禁时间，接受严格的监督，提供司法审查的可能性，以及仅限于在非常例外的情况下使用这种手段；</w:t>
      </w:r>
    </w:p>
    <w:p w:rsidR="0039075D" w:rsidRPr="00AA18F4" w:rsidRDefault="0039075D" w:rsidP="0039075D">
      <w:pPr>
        <w:pStyle w:val="SingleTxtGC"/>
        <w:numPr>
          <w:ilvl w:val="0"/>
          <w:numId w:val="86"/>
        </w:numPr>
        <w:rPr>
          <w:rFonts w:eastAsia="SimHei"/>
        </w:rPr>
      </w:pPr>
      <w:r w:rsidRPr="00AA18F4">
        <w:rPr>
          <w:rFonts w:eastAsia="SimHei"/>
        </w:rPr>
        <w:t>保证所有拘留场所尊重儿童的权利，包括通过指派足够数量的具有相关培训和能力的律师，保证儿童有权获得适当法律援助和辩护；</w:t>
      </w:r>
    </w:p>
    <w:p w:rsidR="0039075D" w:rsidRPr="00393E84" w:rsidRDefault="0039075D" w:rsidP="0039075D">
      <w:pPr>
        <w:pStyle w:val="SingleTxtGC"/>
        <w:numPr>
          <w:ilvl w:val="0"/>
          <w:numId w:val="86"/>
        </w:numPr>
      </w:pPr>
      <w:r w:rsidRPr="00AA18F4">
        <w:rPr>
          <w:rFonts w:eastAsia="SimHei"/>
        </w:rPr>
        <w:t>采取有效措施防止警方调查人员虐待儿童，包括对这类行为进行调查，确保采取适当的纪律或刑法措施。</w:t>
      </w:r>
    </w:p>
    <w:p w:rsidR="0039075D" w:rsidRPr="00393E84" w:rsidRDefault="0039075D" w:rsidP="0039075D">
      <w:pPr>
        <w:pStyle w:val="H23GC"/>
      </w:pPr>
      <w:r>
        <w:rPr>
          <w:rFonts w:hint="eastAsia"/>
        </w:rPr>
        <w:tab/>
      </w:r>
      <w:r>
        <w:rPr>
          <w:rFonts w:hint="eastAsia"/>
        </w:rPr>
        <w:tab/>
      </w:r>
      <w:r w:rsidRPr="00393E84">
        <w:t>补救，包括赔偿和康复</w:t>
      </w:r>
    </w:p>
    <w:p w:rsidR="0039075D" w:rsidRPr="00393E84" w:rsidRDefault="002B5675" w:rsidP="0039075D">
      <w:pPr>
        <w:pStyle w:val="SingleTxtGC"/>
      </w:pPr>
      <w:r>
        <w:rPr>
          <w:rFonts w:hint="eastAsia"/>
        </w:rPr>
        <w:t>(</w:t>
      </w:r>
      <w:r>
        <w:t>21</w:t>
      </w:r>
      <w:r>
        <w:rPr>
          <w:rFonts w:hint="eastAsia"/>
        </w:rPr>
        <w:t>)</w:t>
      </w:r>
      <w:r w:rsidR="0039075D" w:rsidRPr="00393E84">
        <w:t xml:space="preserve">  </w:t>
      </w:r>
      <w:r w:rsidR="0039075D" w:rsidRPr="00393E84">
        <w:t>委员会表示关切的是，缔约国的国内法律中没有明确条款规定根据《公约》第</w:t>
      </w:r>
      <w:r w:rsidR="0039075D" w:rsidRPr="00393E84">
        <w:t>14</w:t>
      </w:r>
      <w:r w:rsidR="0039075D" w:rsidRPr="00393E84">
        <w:t>条的要求，给予酷刑的</w:t>
      </w:r>
      <w:r w:rsidR="0039075D">
        <w:t>受害人</w:t>
      </w:r>
      <w:r w:rsidR="0039075D" w:rsidRPr="00393E84">
        <w:t>获得公平和充分赔偿的权利，包括尽量使其完全复原。委员会还表示遗憾的是，缔约国没有提供数据，说明法院判定对违反《公约》行为</w:t>
      </w:r>
      <w:r w:rsidR="0039075D">
        <w:t>受害人</w:t>
      </w:r>
      <w:r w:rsidR="0039075D" w:rsidRPr="00393E84">
        <w:t>，包括向</w:t>
      </w:r>
      <w:r w:rsidR="0039075D" w:rsidRPr="00393E84">
        <w:t>1995</w:t>
      </w:r>
      <w:r w:rsidR="0039075D" w:rsidRPr="00393E84">
        <w:t>至</w:t>
      </w:r>
      <w:r w:rsidR="0039075D" w:rsidRPr="00393E84">
        <w:t>1999</w:t>
      </w:r>
      <w:r w:rsidR="0039075D" w:rsidRPr="00393E84">
        <w:t>年期间受到酷刑和</w:t>
      </w:r>
      <w:r w:rsidR="0039075D" w:rsidRPr="00393E84">
        <w:t>/</w:t>
      </w:r>
      <w:r w:rsidR="0039075D" w:rsidRPr="00393E84">
        <w:t>或虐待及</w:t>
      </w:r>
      <w:r w:rsidR="0039075D" w:rsidRPr="00393E84">
        <w:t>2007</w:t>
      </w:r>
      <w:r w:rsidR="0039075D" w:rsidRPr="00393E84">
        <w:t>年从其他国家返回塔吉克斯坦的</w:t>
      </w:r>
      <w:r w:rsidR="0039075D" w:rsidRPr="00393E84">
        <w:t>35</w:t>
      </w:r>
      <w:r w:rsidR="0039075D" w:rsidRPr="00393E84">
        <w:t>名贩运人口</w:t>
      </w:r>
      <w:r w:rsidR="0039075D">
        <w:t>受害人</w:t>
      </w:r>
      <w:r w:rsidR="0039075D" w:rsidRPr="00393E84">
        <w:t>给予的赔偿数额。委员会还注意到，缺乏相关资料，说明向</w:t>
      </w:r>
      <w:r w:rsidR="0039075D">
        <w:t>受害人</w:t>
      </w:r>
      <w:r w:rsidR="0039075D" w:rsidRPr="00393E84">
        <w:t>提供治疗和社会康复服务，包括医疗和心理康复的相关情况</w:t>
      </w:r>
      <w:r w:rsidR="0039075D" w:rsidRPr="00393E84">
        <w:t>(</w:t>
      </w:r>
      <w:r w:rsidR="0039075D" w:rsidRPr="00393E84">
        <w:t>第</w:t>
      </w:r>
      <w:r w:rsidR="0039075D" w:rsidRPr="00393E84">
        <w:t>14</w:t>
      </w:r>
      <w:r w:rsidR="0039075D" w:rsidRPr="00393E84">
        <w:t>条</w:t>
      </w:r>
      <w:r w:rsidR="0039075D" w:rsidRPr="00393E84">
        <w:t>)</w:t>
      </w:r>
      <w:r w:rsidR="0039075D" w:rsidRPr="00393E84">
        <w:t>。</w:t>
      </w:r>
    </w:p>
    <w:p w:rsidR="0039075D" w:rsidRPr="003768A3" w:rsidRDefault="0039075D" w:rsidP="0039075D">
      <w:pPr>
        <w:pStyle w:val="SingleTxtGC"/>
        <w:rPr>
          <w:rFonts w:eastAsia="SimHei"/>
        </w:rPr>
      </w:pPr>
      <w:r w:rsidRPr="003768A3">
        <w:rPr>
          <w:rFonts w:eastAsia="SimHei"/>
        </w:rPr>
        <w:t>缔约国应确保在国内法律中制定明确条款，规定酷刑</w:t>
      </w:r>
      <w:r>
        <w:rPr>
          <w:rFonts w:eastAsia="SimHei"/>
        </w:rPr>
        <w:t>受害人</w:t>
      </w:r>
      <w:r w:rsidRPr="003768A3">
        <w:rPr>
          <w:rFonts w:eastAsia="SimHei"/>
        </w:rPr>
        <w:t>获得救济的权利，包括针对酷刑导致的损害获得公平和充分的赔偿和康复服务的权利。缔约国应在实际中向所有酷刑或虐待的</w:t>
      </w:r>
      <w:r>
        <w:rPr>
          <w:rFonts w:eastAsia="SimHei"/>
        </w:rPr>
        <w:t>受害人</w:t>
      </w:r>
      <w:r w:rsidRPr="003768A3">
        <w:rPr>
          <w:rFonts w:eastAsia="SimHei"/>
        </w:rPr>
        <w:t>提供补救，包括公平和充分的赔偿及尽可能全面的康复服务，而不论这类行为的</w:t>
      </w:r>
      <w:r>
        <w:rPr>
          <w:rFonts w:eastAsia="SimHei"/>
        </w:rPr>
        <w:t>作案人</w:t>
      </w:r>
      <w:r w:rsidRPr="003768A3">
        <w:rPr>
          <w:rFonts w:eastAsia="SimHei"/>
        </w:rPr>
        <w:t>是否被绳之以法，上述</w:t>
      </w:r>
      <w:r>
        <w:rPr>
          <w:rFonts w:eastAsia="SimHei"/>
        </w:rPr>
        <w:t>受害人</w:t>
      </w:r>
      <w:r w:rsidRPr="003768A3">
        <w:rPr>
          <w:rFonts w:eastAsia="SimHei"/>
        </w:rPr>
        <w:t>包括贩运人口的</w:t>
      </w:r>
      <w:r>
        <w:rPr>
          <w:rFonts w:eastAsia="SimHei"/>
        </w:rPr>
        <w:t>受害人</w:t>
      </w:r>
      <w:r w:rsidRPr="003768A3">
        <w:rPr>
          <w:rFonts w:eastAsia="SimHei"/>
        </w:rPr>
        <w:t>、</w:t>
      </w:r>
      <w:r w:rsidRPr="003768A3">
        <w:rPr>
          <w:rFonts w:eastAsia="SimHei"/>
        </w:rPr>
        <w:t>1995</w:t>
      </w:r>
      <w:r w:rsidRPr="003768A3">
        <w:rPr>
          <w:rFonts w:eastAsia="SimHei"/>
        </w:rPr>
        <w:t>至</w:t>
      </w:r>
      <w:r w:rsidRPr="003768A3">
        <w:rPr>
          <w:rFonts w:eastAsia="SimHei"/>
        </w:rPr>
        <w:t>1999</w:t>
      </w:r>
      <w:r w:rsidRPr="003768A3">
        <w:rPr>
          <w:rFonts w:eastAsia="SimHei"/>
        </w:rPr>
        <w:t>年期间遭受酷刑和</w:t>
      </w:r>
      <w:r w:rsidRPr="003768A3">
        <w:rPr>
          <w:rFonts w:eastAsia="SimHei"/>
        </w:rPr>
        <w:t>/</w:t>
      </w:r>
      <w:r w:rsidRPr="003768A3">
        <w:rPr>
          <w:rFonts w:eastAsia="SimHei"/>
        </w:rPr>
        <w:t>或虐待的</w:t>
      </w:r>
      <w:r>
        <w:rPr>
          <w:rFonts w:eastAsia="SimHei"/>
        </w:rPr>
        <w:t>受害人</w:t>
      </w:r>
      <w:r w:rsidRPr="003768A3">
        <w:rPr>
          <w:rFonts w:eastAsia="SimHei"/>
        </w:rPr>
        <w:t>，以及羁押期间死亡者的家属。</w:t>
      </w:r>
    </w:p>
    <w:p w:rsidR="0039075D" w:rsidRPr="003768A3" w:rsidRDefault="0039075D" w:rsidP="0039075D">
      <w:pPr>
        <w:pStyle w:val="SingleTxtGC"/>
        <w:rPr>
          <w:rFonts w:eastAsia="SimHei"/>
        </w:rPr>
      </w:pPr>
      <w:r w:rsidRPr="003768A3">
        <w:rPr>
          <w:rFonts w:eastAsia="SimHei"/>
        </w:rPr>
        <w:t>委员会提请缔约国注意最近就《公约》第</w:t>
      </w:r>
      <w:r w:rsidRPr="003768A3">
        <w:rPr>
          <w:rFonts w:eastAsia="SimHei"/>
        </w:rPr>
        <w:t>14</w:t>
      </w:r>
      <w:r w:rsidRPr="003768A3">
        <w:rPr>
          <w:rFonts w:eastAsia="SimHei"/>
        </w:rPr>
        <w:t>条通过的第</w:t>
      </w:r>
      <w:r w:rsidRPr="003768A3">
        <w:rPr>
          <w:rFonts w:eastAsia="SimHei"/>
        </w:rPr>
        <w:t>3</w:t>
      </w:r>
      <w:r w:rsidRPr="003768A3">
        <w:rPr>
          <w:rFonts w:eastAsia="SimHei"/>
        </w:rPr>
        <w:t>号一般性意见</w:t>
      </w:r>
      <w:r w:rsidRPr="003768A3">
        <w:rPr>
          <w:rFonts w:eastAsia="SimHei"/>
        </w:rPr>
        <w:t>(2012</w:t>
      </w:r>
      <w:r>
        <w:rPr>
          <w:rFonts w:eastAsia="SimHei"/>
        </w:rPr>
        <w:t>年</w:t>
      </w:r>
      <w:r w:rsidRPr="003768A3">
        <w:rPr>
          <w:rFonts w:eastAsia="SimHei"/>
        </w:rPr>
        <w:t>)</w:t>
      </w:r>
      <w:r w:rsidRPr="003768A3">
        <w:rPr>
          <w:rFonts w:eastAsia="SimHei"/>
        </w:rPr>
        <w:t>，该意见阐明了缔约国为酷刑</w:t>
      </w:r>
      <w:r>
        <w:rPr>
          <w:rFonts w:eastAsia="SimHei"/>
        </w:rPr>
        <w:t>受害人</w:t>
      </w:r>
      <w:r w:rsidRPr="003768A3">
        <w:rPr>
          <w:rFonts w:eastAsia="SimHei"/>
        </w:rPr>
        <w:t>提供全面补救义务的内容和范围。</w:t>
      </w:r>
    </w:p>
    <w:p w:rsidR="0039075D" w:rsidRPr="00393E84" w:rsidRDefault="0039075D" w:rsidP="0039075D">
      <w:pPr>
        <w:pStyle w:val="H23GC"/>
      </w:pPr>
      <w:r>
        <w:rPr>
          <w:rFonts w:hint="eastAsia"/>
        </w:rPr>
        <w:tab/>
      </w:r>
      <w:r>
        <w:rPr>
          <w:rFonts w:hint="eastAsia"/>
        </w:rPr>
        <w:tab/>
      </w:r>
      <w:r w:rsidRPr="00393E84">
        <w:t>收集数据</w:t>
      </w:r>
    </w:p>
    <w:p w:rsidR="0039075D" w:rsidRPr="00393E84" w:rsidRDefault="002B5675" w:rsidP="0039075D">
      <w:pPr>
        <w:pStyle w:val="SingleTxtGC"/>
      </w:pPr>
      <w:r>
        <w:rPr>
          <w:rFonts w:hint="eastAsia"/>
        </w:rPr>
        <w:t>(</w:t>
      </w:r>
      <w:r>
        <w:t>22</w:t>
      </w:r>
      <w:r>
        <w:rPr>
          <w:rFonts w:hint="eastAsia"/>
        </w:rPr>
        <w:t>)</w:t>
      </w:r>
      <w:r w:rsidR="0039075D" w:rsidRPr="00393E84">
        <w:t xml:space="preserve">  </w:t>
      </w:r>
      <w:r w:rsidR="0039075D" w:rsidRPr="00393E84">
        <w:t>委员会感到遗憾的是，尚无综合和按类别分列的数据，说明针对执法人员、安全部队、军事人员和监狱看守人员实施的酷刑和虐待案件进行指控、调查、起诉和定罪的情况，也没有关于贩运人口、家庭暴力和性暴力案件以及向</w:t>
      </w:r>
      <w:r w:rsidR="0039075D">
        <w:t>受害人</w:t>
      </w:r>
      <w:r w:rsidR="0039075D" w:rsidRPr="00393E84">
        <w:t>提供补救情况的数据。</w:t>
      </w:r>
    </w:p>
    <w:p w:rsidR="0039075D" w:rsidRPr="003768A3" w:rsidRDefault="0039075D" w:rsidP="0039075D">
      <w:pPr>
        <w:pStyle w:val="SingleTxtGC"/>
        <w:rPr>
          <w:rFonts w:eastAsia="SimHei"/>
        </w:rPr>
      </w:pPr>
      <w:r w:rsidRPr="003768A3">
        <w:rPr>
          <w:rFonts w:eastAsia="SimHei"/>
        </w:rPr>
        <w:t>缔约国应汇编关于监督国家层面执行《公约》情况的统计数据，包括以下方面的数据：对酷刑和虐待案件的指控、调查、起诉和定罪情况，贩运人口、家庭暴力和性暴力案件以及补救办法，包括向</w:t>
      </w:r>
      <w:r>
        <w:rPr>
          <w:rFonts w:eastAsia="SimHei"/>
        </w:rPr>
        <w:t>受害人</w:t>
      </w:r>
      <w:r w:rsidRPr="003768A3">
        <w:rPr>
          <w:rFonts w:eastAsia="SimHei"/>
        </w:rPr>
        <w:t>提供赔偿和康复服务的情况。</w:t>
      </w:r>
    </w:p>
    <w:p w:rsidR="0039075D" w:rsidRPr="00393E84" w:rsidRDefault="002B5675" w:rsidP="0039075D">
      <w:pPr>
        <w:pStyle w:val="SingleTxtGC"/>
      </w:pPr>
      <w:r>
        <w:rPr>
          <w:rFonts w:hint="eastAsia"/>
        </w:rPr>
        <w:t>(</w:t>
      </w:r>
      <w:r>
        <w:t>23</w:t>
      </w:r>
      <w:r>
        <w:rPr>
          <w:rFonts w:hint="eastAsia"/>
        </w:rPr>
        <w:t>)</w:t>
      </w:r>
      <w:r w:rsidR="0039075D" w:rsidRPr="00393E84">
        <w:t xml:space="preserve">  </w:t>
      </w:r>
      <w:r w:rsidR="0039075D" w:rsidRPr="00393E84">
        <w:t>委员会建议缔约国尽快考虑批准《禁止酷刑和其他残忍、不人道或有辱人格的待遇或处罚公约任择议定书》和《公民权利和政治权利国际公约第二项任择议定书》。委员会还请缔约国考虑批准该国尚未加入的其他联合国核心人权条约，即《保护所有人免遭强迫失踪国际公约》、《残疾人权利公约》及其《任择议定书》、《消除对妇女一切形式歧视公约任择议定书》，以及《经济、社会、文化权利国际公约任择议定书》。</w:t>
      </w:r>
    </w:p>
    <w:p w:rsidR="0039075D" w:rsidRPr="00393E84" w:rsidRDefault="002B5675" w:rsidP="0039075D">
      <w:pPr>
        <w:pStyle w:val="SingleTxtGC"/>
      </w:pPr>
      <w:r>
        <w:rPr>
          <w:rFonts w:hint="eastAsia"/>
        </w:rPr>
        <w:t>(</w:t>
      </w:r>
      <w:r>
        <w:t>24</w:t>
      </w:r>
      <w:r>
        <w:rPr>
          <w:rFonts w:hint="eastAsia"/>
        </w:rPr>
        <w:t>)</w:t>
      </w:r>
      <w:r w:rsidR="0039075D" w:rsidRPr="00393E84">
        <w:t xml:space="preserve">  </w:t>
      </w:r>
      <w:r w:rsidR="0039075D" w:rsidRPr="00393E84">
        <w:t>委员会还建议缔约国考虑根据《公约》第</w:t>
      </w:r>
      <w:r w:rsidR="0039075D" w:rsidRPr="00393E84">
        <w:t>21</w:t>
      </w:r>
      <w:r w:rsidR="0039075D" w:rsidRPr="00393E84">
        <w:t>条和第</w:t>
      </w:r>
      <w:r w:rsidR="0039075D" w:rsidRPr="00393E84">
        <w:t>22</w:t>
      </w:r>
      <w:r w:rsidR="0039075D" w:rsidRPr="00393E84">
        <w:t>条作出声明，承认委员会有权接受和审议来文。</w:t>
      </w:r>
    </w:p>
    <w:p w:rsidR="0039075D" w:rsidRPr="00393E84" w:rsidRDefault="002B5675" w:rsidP="0039075D">
      <w:pPr>
        <w:pStyle w:val="SingleTxtGC"/>
      </w:pPr>
      <w:r>
        <w:rPr>
          <w:rFonts w:hint="eastAsia"/>
        </w:rPr>
        <w:t>(</w:t>
      </w:r>
      <w:r>
        <w:t>25</w:t>
      </w:r>
      <w:r>
        <w:rPr>
          <w:rFonts w:hint="eastAsia"/>
        </w:rPr>
        <w:t>)</w:t>
      </w:r>
      <w:r w:rsidR="0039075D" w:rsidRPr="00393E84">
        <w:t xml:space="preserve">  </w:t>
      </w:r>
      <w:r w:rsidR="0039075D" w:rsidRPr="00393E84">
        <w:t>请缔约国以适当的语文并通过官方网站、媒体和非政府组织广泛分发向委员会提交的报告以及委员会的结论性意见。</w:t>
      </w:r>
    </w:p>
    <w:p w:rsidR="0039075D" w:rsidRPr="00393E84" w:rsidRDefault="002B5675" w:rsidP="0039075D">
      <w:pPr>
        <w:pStyle w:val="SingleTxtGC"/>
      </w:pPr>
      <w:r>
        <w:rPr>
          <w:rFonts w:hint="eastAsia"/>
        </w:rPr>
        <w:t>(</w:t>
      </w:r>
      <w:r>
        <w:t>26</w:t>
      </w:r>
      <w:r>
        <w:rPr>
          <w:rFonts w:hint="eastAsia"/>
        </w:rPr>
        <w:t>)</w:t>
      </w:r>
      <w:r w:rsidR="0039075D" w:rsidRPr="00393E84">
        <w:t xml:space="preserve">  </w:t>
      </w:r>
      <w:r w:rsidR="0039075D" w:rsidRPr="00393E84">
        <w:t>委员会请缔约国在</w:t>
      </w:r>
      <w:r w:rsidR="0039075D" w:rsidRPr="00393E84">
        <w:t>2013</w:t>
      </w:r>
      <w:r w:rsidR="0039075D" w:rsidRPr="00393E84">
        <w:t>年</w:t>
      </w:r>
      <w:r w:rsidR="0039075D" w:rsidRPr="00393E84">
        <w:t>11</w:t>
      </w:r>
      <w:r w:rsidR="0039075D" w:rsidRPr="00393E84">
        <w:t>月</w:t>
      </w:r>
      <w:r w:rsidR="0039075D" w:rsidRPr="00393E84">
        <w:t>23</w:t>
      </w:r>
      <w:r w:rsidR="0039075D" w:rsidRPr="00393E84">
        <w:t>日之前提供后续资料，答复委员会与以下问题相关的建议：</w:t>
      </w:r>
      <w:r w:rsidR="0039075D" w:rsidRPr="00393E84">
        <w:t xml:space="preserve">(a) </w:t>
      </w:r>
      <w:r w:rsidR="0039075D" w:rsidRPr="00393E84">
        <w:t>进行快速、公正和有效的调查；</w:t>
      </w:r>
      <w:r w:rsidR="0039075D" w:rsidRPr="00393E84">
        <w:t xml:space="preserve">(b) </w:t>
      </w:r>
      <w:r w:rsidR="0039075D" w:rsidRPr="00393E84">
        <w:t>确保或加强对</w:t>
      </w:r>
      <w:r w:rsidR="0039075D">
        <w:t>被拘留人</w:t>
      </w:r>
      <w:r w:rsidR="0039075D" w:rsidRPr="00393E84">
        <w:t>的法律保障；以及</w:t>
      </w:r>
      <w:r w:rsidR="0039075D" w:rsidRPr="00393E84">
        <w:t xml:space="preserve">(c) </w:t>
      </w:r>
      <w:r w:rsidR="0039075D" w:rsidRPr="00393E84">
        <w:t>如本文件第</w:t>
      </w:r>
      <w:r w:rsidR="0039075D" w:rsidRPr="00393E84">
        <w:t>8(a)</w:t>
      </w:r>
      <w:r w:rsidR="0039075D" w:rsidRPr="00393E84">
        <w:t>和</w:t>
      </w:r>
      <w:r w:rsidR="0039075D" w:rsidRPr="00393E84">
        <w:t>(b)</w:t>
      </w:r>
      <w:r w:rsidR="0039075D" w:rsidRPr="00393E84">
        <w:t>、</w:t>
      </w:r>
      <w:r w:rsidR="0039075D" w:rsidRPr="00393E84">
        <w:t>9(a)</w:t>
      </w:r>
      <w:r w:rsidR="0039075D" w:rsidRPr="00393E84">
        <w:t>、</w:t>
      </w:r>
      <w:r w:rsidR="0039075D" w:rsidRPr="00393E84">
        <w:t>11(c)</w:t>
      </w:r>
      <w:r w:rsidR="0039075D" w:rsidRPr="00393E84">
        <w:t>、和</w:t>
      </w:r>
      <w:r w:rsidR="0039075D" w:rsidRPr="00393E84">
        <w:t>14(a)</w:t>
      </w:r>
      <w:r w:rsidR="0039075D" w:rsidRPr="00393E84">
        <w:t>、</w:t>
      </w:r>
      <w:r w:rsidR="0039075D" w:rsidRPr="00393E84">
        <w:t>(b)</w:t>
      </w:r>
      <w:r w:rsidR="0039075D" w:rsidRPr="00393E84">
        <w:t>、</w:t>
      </w:r>
      <w:r w:rsidR="0039075D" w:rsidRPr="00393E84">
        <w:t>(c)</w:t>
      </w:r>
      <w:r w:rsidR="0039075D" w:rsidRPr="00393E84">
        <w:t>和</w:t>
      </w:r>
      <w:r w:rsidR="0039075D" w:rsidRPr="00393E84">
        <w:t>(d)</w:t>
      </w:r>
      <w:r w:rsidR="0039075D" w:rsidRPr="00393E84">
        <w:t>段所述，对酷刑或虐待行为嫌疑人提出起诉，对实施者予以惩处。</w:t>
      </w:r>
    </w:p>
    <w:p w:rsidR="0039075D" w:rsidRPr="005E4377" w:rsidRDefault="002B5675" w:rsidP="0039075D">
      <w:pPr>
        <w:pStyle w:val="SingleTxtGC"/>
        <w:rPr>
          <w:rFonts w:hint="eastAsia"/>
        </w:rPr>
      </w:pPr>
      <w:r>
        <w:rPr>
          <w:rFonts w:hint="eastAsia"/>
        </w:rPr>
        <w:t>(</w:t>
      </w:r>
      <w:r>
        <w:t>27</w:t>
      </w:r>
      <w:r>
        <w:rPr>
          <w:rFonts w:hint="eastAsia"/>
        </w:rPr>
        <w:t>)</w:t>
      </w:r>
      <w:r w:rsidR="0039075D" w:rsidRPr="00393E84">
        <w:t xml:space="preserve">  </w:t>
      </w:r>
      <w:r w:rsidR="0039075D" w:rsidRPr="00393E84">
        <w:t>请缔约国在</w:t>
      </w:r>
      <w:r w:rsidR="0039075D" w:rsidRPr="00393E84">
        <w:t>2016</w:t>
      </w:r>
      <w:r w:rsidR="0039075D" w:rsidRPr="00393E84">
        <w:t>年</w:t>
      </w:r>
      <w:r w:rsidR="0039075D" w:rsidRPr="00393E84">
        <w:t>11</w:t>
      </w:r>
      <w:r w:rsidR="0039075D" w:rsidRPr="00393E84">
        <w:t>月</w:t>
      </w:r>
      <w:r w:rsidR="0039075D" w:rsidRPr="00393E84">
        <w:t>23</w:t>
      </w:r>
      <w:r w:rsidR="0039075D" w:rsidRPr="00393E84">
        <w:t>日之前提交下一次报告，也就是第三次定期报告。为此目的，委员会请缔约国在</w:t>
      </w:r>
      <w:r w:rsidR="0039075D" w:rsidRPr="00393E84">
        <w:t>2013</w:t>
      </w:r>
      <w:r w:rsidR="0039075D" w:rsidRPr="00393E84">
        <w:t>年</w:t>
      </w:r>
      <w:r w:rsidR="0039075D" w:rsidRPr="00393E84">
        <w:t>11</w:t>
      </w:r>
      <w:r w:rsidR="0039075D" w:rsidRPr="00393E84">
        <w:t>月</w:t>
      </w:r>
      <w:r w:rsidR="0039075D" w:rsidRPr="00393E84">
        <w:t>23</w:t>
      </w:r>
      <w:r w:rsidR="0039075D" w:rsidRPr="00393E84">
        <w:t>日之前同意按照任择报告程序提交报告，即在提交定期报告前由委员会向缔约国发送一份问题单。根据《公约》第</w:t>
      </w:r>
      <w:r w:rsidR="0039075D" w:rsidRPr="00393E84">
        <w:t>19</w:t>
      </w:r>
      <w:r w:rsidR="0039075D" w:rsidRPr="00393E84">
        <w:t>条，缔约国对该问题单的答复将构成其下一次定期报告。</w:t>
      </w:r>
    </w:p>
    <w:p w:rsidR="0039075D" w:rsidRDefault="002B5675" w:rsidP="002B5675">
      <w:pPr>
        <w:pStyle w:val="H23GC"/>
        <w:rPr>
          <w:rFonts w:hint="eastAsia"/>
        </w:rPr>
      </w:pPr>
      <w:r>
        <w:rPr>
          <w:rFonts w:hint="eastAsia"/>
        </w:rPr>
        <w:tab/>
      </w:r>
      <w:r>
        <w:rPr>
          <w:rFonts w:hint="eastAsia"/>
        </w:rPr>
        <w:tab/>
      </w:r>
      <w:r w:rsidR="0039075D" w:rsidRPr="00216FE8">
        <w:t>6</w:t>
      </w:r>
      <w:r w:rsidR="0039075D">
        <w:rPr>
          <w:rFonts w:hint="eastAsia"/>
        </w:rPr>
        <w:t>7</w:t>
      </w:r>
      <w:r w:rsidR="0039075D" w:rsidRPr="00216FE8">
        <w:t>.</w:t>
      </w:r>
      <w:r w:rsidR="0039075D">
        <w:rPr>
          <w:rFonts w:hint="eastAsia"/>
        </w:rPr>
        <w:t xml:space="preserve">  </w:t>
      </w:r>
      <w:r w:rsidR="0039075D" w:rsidRPr="005E4377">
        <w:t>多哥</w:t>
      </w:r>
    </w:p>
    <w:p w:rsidR="0039075D" w:rsidRPr="00D24225" w:rsidRDefault="0039075D" w:rsidP="0039075D">
      <w:pPr>
        <w:pStyle w:val="SingleTxtGC"/>
        <w:rPr>
          <w:lang w:val="en-GB"/>
        </w:rPr>
      </w:pPr>
      <w:r>
        <w:t>(1)</w:t>
      </w:r>
      <w:r>
        <w:rPr>
          <w:rFonts w:hint="eastAsia"/>
        </w:rPr>
        <w:tab/>
      </w:r>
      <w:r w:rsidRPr="00D24225">
        <w:t>2012</w:t>
      </w:r>
      <w:r w:rsidRPr="00D24225">
        <w:t>年</w:t>
      </w:r>
      <w:r w:rsidRPr="00D24225">
        <w:t>11</w:t>
      </w:r>
      <w:r w:rsidRPr="00D24225">
        <w:t>月</w:t>
      </w:r>
      <w:r w:rsidRPr="00D24225">
        <w:t>12</w:t>
      </w:r>
      <w:r w:rsidRPr="00D24225">
        <w:t>日至</w:t>
      </w:r>
      <w:r w:rsidRPr="00D24225">
        <w:t>13</w:t>
      </w:r>
      <w:r w:rsidRPr="00D24225">
        <w:t>日，禁止酷刑委员会举行了第</w:t>
      </w:r>
      <w:r w:rsidRPr="00D24225">
        <w:t>1114</w:t>
      </w:r>
      <w:r w:rsidRPr="00D24225">
        <w:t>次和第</w:t>
      </w:r>
      <w:r w:rsidRPr="00D24225">
        <w:t>1117</w:t>
      </w:r>
      <w:r w:rsidRPr="00D24225">
        <w:t>次会议</w:t>
      </w:r>
      <w:r w:rsidRPr="00D24225">
        <w:t>(</w:t>
      </w:r>
      <w:r w:rsidRPr="00D24225">
        <w:rPr>
          <w:lang w:val="en-GB"/>
        </w:rPr>
        <w:t>CAT/C/SR.1114</w:t>
      </w:r>
      <w:r w:rsidRPr="00D24225">
        <w:rPr>
          <w:lang w:val="en-GB"/>
        </w:rPr>
        <w:t>和</w:t>
      </w:r>
      <w:r w:rsidRPr="00D24225">
        <w:rPr>
          <w:lang w:val="en-GB"/>
        </w:rPr>
        <w:t>1117)</w:t>
      </w:r>
      <w:r w:rsidRPr="00D24225">
        <w:rPr>
          <w:lang w:val="en-GB"/>
        </w:rPr>
        <w:t>，审议了多哥的第二次定期报告</w:t>
      </w:r>
      <w:r w:rsidRPr="00D24225">
        <w:rPr>
          <w:lang w:val="en-GB"/>
        </w:rPr>
        <w:t>(CAT/C/TGO/2)</w:t>
      </w:r>
      <w:r w:rsidRPr="00D24225">
        <w:rPr>
          <w:lang w:val="en-GB"/>
        </w:rPr>
        <w:t>。</w:t>
      </w:r>
      <w:r w:rsidRPr="00D24225">
        <w:rPr>
          <w:lang w:val="en-GB"/>
        </w:rPr>
        <w:t>2012</w:t>
      </w:r>
      <w:r w:rsidRPr="00D24225">
        <w:rPr>
          <w:lang w:val="en-GB"/>
        </w:rPr>
        <w:t>年</w:t>
      </w:r>
      <w:r w:rsidRPr="00D24225">
        <w:rPr>
          <w:lang w:val="en-GB"/>
        </w:rPr>
        <w:t>11</w:t>
      </w:r>
      <w:r w:rsidRPr="00D24225">
        <w:rPr>
          <w:lang w:val="en-GB"/>
        </w:rPr>
        <w:t>月</w:t>
      </w:r>
      <w:r w:rsidRPr="00D24225">
        <w:rPr>
          <w:lang w:val="en-GB"/>
        </w:rPr>
        <w:t>21</w:t>
      </w:r>
      <w:r w:rsidRPr="00D24225">
        <w:rPr>
          <w:lang w:val="en-GB"/>
        </w:rPr>
        <w:t>日举行了第</w:t>
      </w:r>
      <w:r w:rsidRPr="00D24225">
        <w:rPr>
          <w:lang w:val="en-GB"/>
        </w:rPr>
        <w:t>1128</w:t>
      </w:r>
      <w:r w:rsidRPr="00D24225">
        <w:rPr>
          <w:lang w:val="en-GB"/>
        </w:rPr>
        <w:t>次会议</w:t>
      </w:r>
      <w:r w:rsidRPr="00D24225">
        <w:rPr>
          <w:lang w:val="en-GB"/>
        </w:rPr>
        <w:t>(CAT/C/SR.1128)</w:t>
      </w:r>
      <w:r w:rsidRPr="00D24225">
        <w:rPr>
          <w:lang w:val="en-GB"/>
        </w:rPr>
        <w:t>，通过了以下结论性意见。</w:t>
      </w:r>
    </w:p>
    <w:p w:rsidR="0039075D" w:rsidRPr="00D24225" w:rsidRDefault="0039075D" w:rsidP="002B5675">
      <w:pPr>
        <w:pStyle w:val="H23GC"/>
        <w:rPr>
          <w:rFonts w:hint="eastAsia"/>
          <w:lang w:val="en-GB"/>
        </w:rPr>
      </w:pPr>
      <w:r w:rsidRPr="00D24225">
        <w:rPr>
          <w:rFonts w:hint="eastAsia"/>
          <w:lang w:val="en-GB"/>
        </w:rPr>
        <w:tab/>
      </w:r>
      <w:r w:rsidR="0012525E">
        <w:rPr>
          <w:rFonts w:hint="eastAsia"/>
          <w:lang w:val="en-GB"/>
        </w:rPr>
        <w:tab/>
      </w:r>
      <w:r w:rsidRPr="00D24225">
        <w:rPr>
          <w:rFonts w:hint="eastAsia"/>
          <w:lang w:val="en-GB"/>
        </w:rPr>
        <w:t>A.</w:t>
      </w:r>
      <w:r w:rsidRPr="00D24225">
        <w:rPr>
          <w:rFonts w:hint="eastAsia"/>
          <w:lang w:val="en-GB"/>
        </w:rPr>
        <w:tab/>
      </w:r>
      <w:r w:rsidRPr="00D24225">
        <w:rPr>
          <w:rFonts w:hint="eastAsia"/>
          <w:lang w:val="en-GB"/>
        </w:rPr>
        <w:t>导言</w:t>
      </w:r>
    </w:p>
    <w:p w:rsidR="0039075D" w:rsidRPr="00D24225" w:rsidRDefault="002B5675" w:rsidP="0039075D">
      <w:pPr>
        <w:pStyle w:val="SingleTxtGC"/>
        <w:rPr>
          <w:rFonts w:hint="eastAsia"/>
          <w:lang w:val="en-GB"/>
        </w:rPr>
      </w:pPr>
      <w:r>
        <w:rPr>
          <w:rFonts w:hint="eastAsia"/>
          <w:lang w:val="en-GB"/>
        </w:rPr>
        <w:t>(</w:t>
      </w:r>
      <w:r>
        <w:rPr>
          <w:lang w:val="en-GB"/>
        </w:rPr>
        <w:t>2</w:t>
      </w:r>
      <w:r>
        <w:rPr>
          <w:rFonts w:hint="eastAsia"/>
          <w:lang w:val="en-GB"/>
        </w:rPr>
        <w:t xml:space="preserve">)  </w:t>
      </w:r>
      <w:r w:rsidR="0039075D" w:rsidRPr="00D24225">
        <w:rPr>
          <w:rFonts w:hint="eastAsia"/>
          <w:lang w:val="en-GB"/>
        </w:rPr>
        <w:t>委员会欢迎多哥的第二次定期报告，以及缔约国对其报告提交前预先编撰问题单的书面答复</w:t>
      </w:r>
      <w:r w:rsidR="0039075D" w:rsidRPr="00D24225">
        <w:rPr>
          <w:lang w:val="en-GB"/>
        </w:rPr>
        <w:t>(CAT/C/TGO/Q/2)</w:t>
      </w:r>
      <w:r w:rsidR="0039075D" w:rsidRPr="00D24225">
        <w:rPr>
          <w:rFonts w:hint="eastAsia"/>
          <w:lang w:val="en-GB"/>
        </w:rPr>
        <w:t>。然而，报告并未载有具体资料阐明《公约》条款的执行情况。</w:t>
      </w:r>
    </w:p>
    <w:p w:rsidR="0039075D" w:rsidRPr="00D24225" w:rsidRDefault="002B5675" w:rsidP="0039075D">
      <w:pPr>
        <w:pStyle w:val="SingleTxtGC"/>
        <w:rPr>
          <w:lang w:val="en-GB"/>
        </w:rPr>
      </w:pPr>
      <w:r>
        <w:rPr>
          <w:rFonts w:hint="eastAsia"/>
          <w:lang w:val="en-GB"/>
        </w:rPr>
        <w:t xml:space="preserve">(3)  </w:t>
      </w:r>
      <w:r w:rsidR="0039075D" w:rsidRPr="00D24225">
        <w:rPr>
          <w:rFonts w:hint="eastAsia"/>
          <w:lang w:val="en-GB"/>
        </w:rPr>
        <w:t>委员会赞赏与缔约国派遣高级代表团举行的开诚布公对话，以及在报告审议期间提供的补充资料。</w:t>
      </w:r>
    </w:p>
    <w:p w:rsidR="0039075D" w:rsidRPr="00D24225" w:rsidRDefault="0039075D" w:rsidP="002B5675">
      <w:pPr>
        <w:pStyle w:val="H23GC"/>
        <w:rPr>
          <w:rFonts w:hint="eastAsia"/>
          <w:lang w:val="en-GB"/>
        </w:rPr>
      </w:pPr>
      <w:r w:rsidRPr="00D24225">
        <w:rPr>
          <w:rFonts w:hint="eastAsia"/>
          <w:lang w:val="en-GB"/>
        </w:rPr>
        <w:tab/>
      </w:r>
      <w:r w:rsidR="0012525E">
        <w:rPr>
          <w:rFonts w:hint="eastAsia"/>
          <w:lang w:val="en-GB"/>
        </w:rPr>
        <w:tab/>
      </w:r>
      <w:r w:rsidRPr="00D24225">
        <w:rPr>
          <w:rFonts w:hint="eastAsia"/>
          <w:lang w:val="en-GB"/>
        </w:rPr>
        <w:t>B.</w:t>
      </w:r>
      <w:r w:rsidRPr="00D24225">
        <w:rPr>
          <w:rFonts w:hint="eastAsia"/>
          <w:lang w:val="en-GB"/>
        </w:rPr>
        <w:tab/>
      </w:r>
      <w:r w:rsidRPr="00D24225">
        <w:rPr>
          <w:rFonts w:hint="eastAsia"/>
          <w:lang w:val="en-GB"/>
        </w:rPr>
        <w:t>积极方面</w:t>
      </w:r>
    </w:p>
    <w:p w:rsidR="0039075D" w:rsidRPr="00D24225" w:rsidRDefault="002B5675" w:rsidP="0039075D">
      <w:pPr>
        <w:pStyle w:val="SingleTxtGC"/>
        <w:rPr>
          <w:lang w:val="en-GB"/>
        </w:rPr>
      </w:pPr>
      <w:r>
        <w:rPr>
          <w:rFonts w:hint="eastAsia"/>
          <w:lang w:val="en-GB"/>
        </w:rPr>
        <w:t xml:space="preserve">(4)  </w:t>
      </w:r>
      <w:r w:rsidR="0039075D" w:rsidRPr="00D24225">
        <w:rPr>
          <w:rFonts w:hint="eastAsia"/>
          <w:lang w:val="en-GB"/>
        </w:rPr>
        <w:t>委员会满意地注意到，自审议缔约国的初次报告以来，缔约国参与或批准了下列国际文书：</w:t>
      </w:r>
    </w:p>
    <w:p w:rsidR="0039075D" w:rsidRPr="00D24225" w:rsidRDefault="0039075D" w:rsidP="0039075D">
      <w:pPr>
        <w:pStyle w:val="SingleTxtGC"/>
        <w:numPr>
          <w:ilvl w:val="0"/>
          <w:numId w:val="89"/>
        </w:numPr>
        <w:tabs>
          <w:tab w:val="clear" w:pos="2426"/>
          <w:tab w:val="left" w:pos="2427"/>
        </w:tabs>
        <w:rPr>
          <w:rFonts w:hint="eastAsia"/>
          <w:lang w:val="en-GB"/>
        </w:rPr>
      </w:pPr>
      <w:r w:rsidRPr="00D24225">
        <w:rPr>
          <w:lang w:val="en-GB"/>
        </w:rPr>
        <w:t>《禁止酷刑和其他残忍、不人道或有辱人格的待遇或处罚公约任择议定书》</w:t>
      </w:r>
      <w:r w:rsidRPr="00D24225">
        <w:rPr>
          <w:lang w:val="en-GB"/>
        </w:rPr>
        <w:t>—</w:t>
      </w:r>
      <w:r w:rsidRPr="00D24225">
        <w:rPr>
          <w:rFonts w:hint="eastAsia"/>
          <w:lang w:val="en-GB"/>
        </w:rPr>
        <w:t>2010</w:t>
      </w:r>
      <w:r w:rsidRPr="00D24225">
        <w:rPr>
          <w:rFonts w:hint="eastAsia"/>
          <w:lang w:val="en-GB"/>
        </w:rPr>
        <w:t>年</w:t>
      </w:r>
      <w:r w:rsidRPr="00D24225">
        <w:rPr>
          <w:rFonts w:hint="eastAsia"/>
          <w:lang w:val="en-GB"/>
        </w:rPr>
        <w:t>7</w:t>
      </w:r>
      <w:r w:rsidRPr="00D24225">
        <w:rPr>
          <w:rFonts w:hint="eastAsia"/>
          <w:lang w:val="en-GB"/>
        </w:rPr>
        <w:t>月</w:t>
      </w:r>
      <w:r w:rsidRPr="00D24225">
        <w:rPr>
          <w:rFonts w:hint="eastAsia"/>
          <w:lang w:val="en-GB"/>
        </w:rPr>
        <w:t>20</w:t>
      </w:r>
      <w:r w:rsidRPr="00D24225">
        <w:rPr>
          <w:rFonts w:hint="eastAsia"/>
          <w:lang w:val="en-GB"/>
        </w:rPr>
        <w:t>日；</w:t>
      </w:r>
    </w:p>
    <w:p w:rsidR="0039075D" w:rsidRPr="00D24225" w:rsidRDefault="0039075D" w:rsidP="0039075D">
      <w:pPr>
        <w:pStyle w:val="SingleTxtGC"/>
        <w:numPr>
          <w:ilvl w:val="0"/>
          <w:numId w:val="89"/>
        </w:numPr>
        <w:tabs>
          <w:tab w:val="clear" w:pos="2426"/>
          <w:tab w:val="left" w:pos="2427"/>
        </w:tabs>
        <w:rPr>
          <w:rFonts w:hint="eastAsia"/>
          <w:lang w:val="en-GB"/>
        </w:rPr>
      </w:pPr>
      <w:r w:rsidRPr="00D24225">
        <w:rPr>
          <w:lang w:val="en-GB"/>
        </w:rPr>
        <w:t>《残疾人权利公约》</w:t>
      </w:r>
      <w:r w:rsidRPr="00D24225">
        <w:rPr>
          <w:lang w:val="en-GB"/>
        </w:rPr>
        <w:t>—2011</w:t>
      </w:r>
      <w:r w:rsidRPr="00D24225">
        <w:rPr>
          <w:rFonts w:hint="eastAsia"/>
          <w:lang w:val="en-GB"/>
        </w:rPr>
        <w:t>年</w:t>
      </w:r>
      <w:r w:rsidRPr="00D24225">
        <w:rPr>
          <w:rFonts w:hint="eastAsia"/>
          <w:lang w:val="en-GB"/>
        </w:rPr>
        <w:t>3</w:t>
      </w:r>
      <w:r w:rsidRPr="00D24225">
        <w:rPr>
          <w:rFonts w:hint="eastAsia"/>
          <w:lang w:val="en-GB"/>
        </w:rPr>
        <w:t>月</w:t>
      </w:r>
      <w:r w:rsidRPr="00D24225">
        <w:rPr>
          <w:rFonts w:hint="eastAsia"/>
          <w:lang w:val="en-GB"/>
        </w:rPr>
        <w:t>1</w:t>
      </w:r>
      <w:r w:rsidRPr="00D24225">
        <w:rPr>
          <w:rFonts w:hint="eastAsia"/>
          <w:lang w:val="en-GB"/>
        </w:rPr>
        <w:t>日；</w:t>
      </w:r>
    </w:p>
    <w:p w:rsidR="0039075D" w:rsidRPr="00D24225" w:rsidRDefault="0039075D" w:rsidP="0039075D">
      <w:pPr>
        <w:pStyle w:val="SingleTxtGC"/>
        <w:numPr>
          <w:ilvl w:val="0"/>
          <w:numId w:val="89"/>
        </w:numPr>
        <w:tabs>
          <w:tab w:val="clear" w:pos="2426"/>
          <w:tab w:val="left" w:pos="2427"/>
        </w:tabs>
        <w:rPr>
          <w:lang w:val="en-GB"/>
        </w:rPr>
      </w:pPr>
      <w:r w:rsidRPr="00D24225">
        <w:rPr>
          <w:lang w:val="en-GB"/>
        </w:rPr>
        <w:t>《残疾人权利公约任择议定书》</w:t>
      </w:r>
      <w:r w:rsidRPr="00D24225">
        <w:rPr>
          <w:lang w:val="en-GB"/>
        </w:rPr>
        <w:t>—2011</w:t>
      </w:r>
      <w:r w:rsidRPr="00D24225">
        <w:rPr>
          <w:rFonts w:hint="eastAsia"/>
          <w:lang w:val="en-GB"/>
        </w:rPr>
        <w:t>年</w:t>
      </w:r>
      <w:r w:rsidRPr="00D24225">
        <w:rPr>
          <w:rFonts w:hint="eastAsia"/>
          <w:lang w:val="en-GB"/>
        </w:rPr>
        <w:t>3</w:t>
      </w:r>
      <w:r w:rsidRPr="00D24225">
        <w:rPr>
          <w:rFonts w:hint="eastAsia"/>
          <w:lang w:val="en-GB"/>
        </w:rPr>
        <w:t>月</w:t>
      </w:r>
      <w:r w:rsidRPr="00D24225">
        <w:rPr>
          <w:rFonts w:hint="eastAsia"/>
          <w:lang w:val="en-GB"/>
        </w:rPr>
        <w:t>1</w:t>
      </w:r>
      <w:r w:rsidRPr="00D24225">
        <w:rPr>
          <w:rFonts w:hint="eastAsia"/>
          <w:lang w:val="en-GB"/>
        </w:rPr>
        <w:t>日。</w:t>
      </w:r>
    </w:p>
    <w:p w:rsidR="0039075D" w:rsidRPr="00D24225" w:rsidRDefault="002B5675" w:rsidP="0039075D">
      <w:pPr>
        <w:pStyle w:val="SingleTxtGC"/>
        <w:rPr>
          <w:lang w:val="en-GB"/>
        </w:rPr>
      </w:pPr>
      <w:r>
        <w:rPr>
          <w:rFonts w:hint="eastAsia"/>
          <w:lang w:val="en-GB"/>
        </w:rPr>
        <w:t xml:space="preserve">(5)  </w:t>
      </w:r>
      <w:r w:rsidR="0039075D" w:rsidRPr="00D24225">
        <w:rPr>
          <w:lang w:val="en-GB"/>
        </w:rPr>
        <w:t>委员会欢迎</w:t>
      </w:r>
      <w:r w:rsidR="0039075D" w:rsidRPr="00D24225">
        <w:rPr>
          <w:rFonts w:hint="eastAsia"/>
          <w:lang w:val="en-GB"/>
        </w:rPr>
        <w:t>缔约国致力于修订涉及《公约》各领域的立法，包括：</w:t>
      </w:r>
    </w:p>
    <w:p w:rsidR="0039075D" w:rsidRDefault="0039075D" w:rsidP="0039075D">
      <w:pPr>
        <w:pStyle w:val="SingleTxtGC"/>
        <w:numPr>
          <w:ilvl w:val="0"/>
          <w:numId w:val="90"/>
        </w:numPr>
        <w:rPr>
          <w:rFonts w:hint="eastAsia"/>
          <w:lang w:val="en-GB"/>
        </w:rPr>
      </w:pPr>
      <w:r>
        <w:rPr>
          <w:rFonts w:hint="eastAsia"/>
          <w:lang w:val="en-GB"/>
        </w:rPr>
        <w:t>2</w:t>
      </w:r>
      <w:r w:rsidRPr="00D24225">
        <w:rPr>
          <w:lang w:val="en-GB"/>
        </w:rPr>
        <w:t>007</w:t>
      </w:r>
      <w:r w:rsidRPr="00D24225">
        <w:rPr>
          <w:rFonts w:hint="eastAsia"/>
          <w:lang w:val="en-GB"/>
        </w:rPr>
        <w:t>年</w:t>
      </w:r>
      <w:r w:rsidRPr="00D24225">
        <w:rPr>
          <w:rFonts w:hint="eastAsia"/>
          <w:lang w:val="en-GB"/>
        </w:rPr>
        <w:t>7</w:t>
      </w:r>
      <w:r w:rsidRPr="00D24225">
        <w:rPr>
          <w:rFonts w:hint="eastAsia"/>
          <w:lang w:val="en-GB"/>
        </w:rPr>
        <w:t>月</w:t>
      </w:r>
      <w:r w:rsidRPr="00D24225">
        <w:rPr>
          <w:rFonts w:hint="eastAsia"/>
          <w:lang w:val="en-GB"/>
        </w:rPr>
        <w:t>6</w:t>
      </w:r>
      <w:r w:rsidRPr="00D24225">
        <w:rPr>
          <w:rFonts w:hint="eastAsia"/>
          <w:lang w:val="en-GB"/>
        </w:rPr>
        <w:t>日颁布了第</w:t>
      </w:r>
      <w:r w:rsidRPr="00D24225">
        <w:rPr>
          <w:lang w:val="en-GB"/>
        </w:rPr>
        <w:t>2007-017</w:t>
      </w:r>
      <w:r w:rsidRPr="00D24225">
        <w:rPr>
          <w:rFonts w:hint="eastAsia"/>
          <w:lang w:val="en-GB"/>
        </w:rPr>
        <w:t>号法案：《儿童法》；</w:t>
      </w:r>
    </w:p>
    <w:p w:rsidR="0039075D" w:rsidRPr="00D24225" w:rsidRDefault="0039075D" w:rsidP="0039075D">
      <w:pPr>
        <w:pStyle w:val="SingleTxtGC"/>
        <w:numPr>
          <w:ilvl w:val="0"/>
          <w:numId w:val="90"/>
        </w:numPr>
        <w:rPr>
          <w:rFonts w:hint="eastAsia"/>
          <w:lang w:val="en-GB"/>
        </w:rPr>
      </w:pPr>
      <w:r w:rsidRPr="00D24225">
        <w:rPr>
          <w:lang w:val="en-GB"/>
        </w:rPr>
        <w:t>2009</w:t>
      </w:r>
      <w:r w:rsidRPr="00D24225">
        <w:rPr>
          <w:rFonts w:hint="eastAsia"/>
          <w:lang w:val="en-GB"/>
        </w:rPr>
        <w:t>年</w:t>
      </w:r>
      <w:r w:rsidRPr="00D24225">
        <w:rPr>
          <w:rFonts w:hint="eastAsia"/>
          <w:lang w:val="en-GB"/>
        </w:rPr>
        <w:t>7</w:t>
      </w:r>
      <w:r w:rsidRPr="00D24225">
        <w:rPr>
          <w:rFonts w:hint="eastAsia"/>
          <w:lang w:val="en-GB"/>
        </w:rPr>
        <w:t>月</w:t>
      </w:r>
      <w:r w:rsidRPr="00D24225">
        <w:rPr>
          <w:rFonts w:hint="eastAsia"/>
          <w:lang w:val="en-GB"/>
        </w:rPr>
        <w:t>24</w:t>
      </w:r>
      <w:r w:rsidRPr="00D24225">
        <w:rPr>
          <w:rFonts w:hint="eastAsia"/>
          <w:lang w:val="en-GB"/>
        </w:rPr>
        <w:t>日颁布了废除死刑的第</w:t>
      </w:r>
      <w:r w:rsidRPr="00D24225">
        <w:rPr>
          <w:lang w:val="en-GB"/>
        </w:rPr>
        <w:t>2009-011</w:t>
      </w:r>
      <w:r w:rsidRPr="00D24225">
        <w:rPr>
          <w:rFonts w:hint="eastAsia"/>
          <w:lang w:val="en-GB"/>
        </w:rPr>
        <w:t>号法案。</w:t>
      </w:r>
    </w:p>
    <w:p w:rsidR="0039075D" w:rsidRPr="00D24225" w:rsidRDefault="002B5675" w:rsidP="0039075D">
      <w:pPr>
        <w:pStyle w:val="SingleTxtGC"/>
        <w:rPr>
          <w:lang w:val="en-GB"/>
        </w:rPr>
      </w:pPr>
      <w:r>
        <w:rPr>
          <w:rFonts w:hint="eastAsia"/>
          <w:lang w:val="en-GB"/>
        </w:rPr>
        <w:t xml:space="preserve">(6)  </w:t>
      </w:r>
      <w:r w:rsidR="0039075D" w:rsidRPr="00D24225">
        <w:rPr>
          <w:rFonts w:hint="eastAsia"/>
          <w:lang w:val="en-GB"/>
        </w:rPr>
        <w:t>委员会还注意到，缔约国采取各项举措修订了履行《公约》的政策、方案和行政程序，包括</w:t>
      </w:r>
      <w:r w:rsidR="0039075D">
        <w:rPr>
          <w:lang w:val="en-GB"/>
        </w:rPr>
        <w:t>：</w:t>
      </w:r>
    </w:p>
    <w:p w:rsidR="0039075D" w:rsidRPr="00D24225" w:rsidRDefault="0039075D" w:rsidP="0039075D">
      <w:pPr>
        <w:pStyle w:val="SingleTxtGC"/>
        <w:numPr>
          <w:ilvl w:val="0"/>
          <w:numId w:val="91"/>
        </w:numPr>
        <w:rPr>
          <w:rFonts w:hint="eastAsia"/>
          <w:lang w:val="en-GB"/>
        </w:rPr>
      </w:pPr>
      <w:r w:rsidRPr="00D24225">
        <w:rPr>
          <w:rFonts w:hint="eastAsia"/>
          <w:lang w:val="en-GB"/>
        </w:rPr>
        <w:t>2007</w:t>
      </w:r>
      <w:r w:rsidRPr="00D24225">
        <w:rPr>
          <w:rFonts w:hint="eastAsia"/>
          <w:lang w:val="en-GB"/>
        </w:rPr>
        <w:t>年出台了国家禁止贩运人口，特别是妇女和儿童的行动计划；</w:t>
      </w:r>
    </w:p>
    <w:p w:rsidR="0039075D" w:rsidRPr="00D24225" w:rsidRDefault="0039075D" w:rsidP="0039075D">
      <w:pPr>
        <w:pStyle w:val="SingleTxtGC"/>
        <w:numPr>
          <w:ilvl w:val="0"/>
          <w:numId w:val="91"/>
        </w:numPr>
        <w:rPr>
          <w:rFonts w:hint="eastAsia"/>
          <w:lang w:val="en-GB"/>
        </w:rPr>
      </w:pPr>
      <w:r w:rsidRPr="00D24225">
        <w:rPr>
          <w:rFonts w:hint="eastAsia"/>
          <w:lang w:val="en-GB"/>
        </w:rPr>
        <w:t>2007</w:t>
      </w:r>
      <w:r w:rsidRPr="00D24225">
        <w:rPr>
          <w:rFonts w:hint="eastAsia"/>
          <w:lang w:val="en-GB"/>
        </w:rPr>
        <w:t>年</w:t>
      </w:r>
      <w:r w:rsidRPr="00D24225">
        <w:rPr>
          <w:rFonts w:hint="eastAsia"/>
          <w:lang w:val="en-GB"/>
        </w:rPr>
        <w:t>4</w:t>
      </w:r>
      <w:r w:rsidRPr="00D24225">
        <w:rPr>
          <w:rFonts w:hint="eastAsia"/>
          <w:lang w:val="en-GB"/>
        </w:rPr>
        <w:t>月</w:t>
      </w:r>
      <w:r w:rsidRPr="00D24225">
        <w:rPr>
          <w:rFonts w:hint="eastAsia"/>
          <w:lang w:val="en-GB"/>
        </w:rPr>
        <w:t>3</w:t>
      </w:r>
      <w:r w:rsidRPr="00D24225">
        <w:rPr>
          <w:rFonts w:hint="eastAsia"/>
          <w:lang w:val="en-GB"/>
        </w:rPr>
        <w:t>日与贝宁、多哥和</w:t>
      </w:r>
      <w:r w:rsidRPr="00D24225">
        <w:rPr>
          <w:lang w:val="en-GB"/>
        </w:rPr>
        <w:t>联合国人权事务高级专员办事处</w:t>
      </w:r>
      <w:r w:rsidRPr="00D24225">
        <w:rPr>
          <w:rFonts w:hint="eastAsia"/>
          <w:lang w:val="en-GB"/>
        </w:rPr>
        <w:t>签署了三方协定；</w:t>
      </w:r>
    </w:p>
    <w:p w:rsidR="0039075D" w:rsidRPr="00D24225" w:rsidRDefault="0039075D" w:rsidP="0039075D">
      <w:pPr>
        <w:pStyle w:val="SingleTxtGC"/>
        <w:numPr>
          <w:ilvl w:val="0"/>
          <w:numId w:val="91"/>
        </w:numPr>
        <w:rPr>
          <w:rFonts w:hint="eastAsia"/>
          <w:lang w:val="en-GB"/>
        </w:rPr>
      </w:pPr>
      <w:r w:rsidRPr="00D24225">
        <w:rPr>
          <w:rFonts w:hint="eastAsia"/>
          <w:lang w:val="en-GB"/>
        </w:rPr>
        <w:t>2007</w:t>
      </w:r>
      <w:r w:rsidRPr="00D24225">
        <w:rPr>
          <w:rFonts w:hint="eastAsia"/>
          <w:lang w:val="en-GB"/>
        </w:rPr>
        <w:t>年</w:t>
      </w:r>
      <w:r w:rsidRPr="00D24225">
        <w:rPr>
          <w:rFonts w:hint="eastAsia"/>
          <w:lang w:val="en-GB"/>
        </w:rPr>
        <w:t>4</w:t>
      </w:r>
      <w:r w:rsidRPr="00D24225">
        <w:rPr>
          <w:rFonts w:hint="eastAsia"/>
          <w:lang w:val="en-GB"/>
        </w:rPr>
        <w:t>月</w:t>
      </w:r>
      <w:r w:rsidRPr="00D24225">
        <w:rPr>
          <w:rFonts w:hint="eastAsia"/>
          <w:lang w:val="en-GB"/>
        </w:rPr>
        <w:t>11</w:t>
      </w:r>
      <w:r w:rsidRPr="00D24225">
        <w:rPr>
          <w:rFonts w:hint="eastAsia"/>
          <w:lang w:val="en-GB"/>
        </w:rPr>
        <w:t>日与加纳、</w:t>
      </w:r>
      <w:r w:rsidRPr="00D24225">
        <w:rPr>
          <w:lang w:val="en-GB"/>
        </w:rPr>
        <w:t>多哥</w:t>
      </w:r>
      <w:r w:rsidRPr="00D24225">
        <w:rPr>
          <w:rFonts w:hint="eastAsia"/>
          <w:lang w:val="en-GB"/>
        </w:rPr>
        <w:t>和</w:t>
      </w:r>
      <w:r w:rsidRPr="00D24225">
        <w:rPr>
          <w:lang w:val="en-GB"/>
        </w:rPr>
        <w:t>联合国人权事务高级专员办事处</w:t>
      </w:r>
      <w:r w:rsidRPr="00D24225">
        <w:rPr>
          <w:rFonts w:hint="eastAsia"/>
          <w:lang w:val="en-GB"/>
        </w:rPr>
        <w:t>签署了三方协定；</w:t>
      </w:r>
    </w:p>
    <w:p w:rsidR="0039075D" w:rsidRPr="00D24225" w:rsidRDefault="0039075D" w:rsidP="0039075D">
      <w:pPr>
        <w:pStyle w:val="SingleTxtGC"/>
        <w:numPr>
          <w:ilvl w:val="0"/>
          <w:numId w:val="91"/>
        </w:numPr>
        <w:rPr>
          <w:rFonts w:hint="eastAsia"/>
          <w:lang w:val="en-GB"/>
        </w:rPr>
      </w:pPr>
      <w:r w:rsidRPr="00D24225">
        <w:rPr>
          <w:rFonts w:hint="eastAsia"/>
          <w:lang w:val="en-GB"/>
        </w:rPr>
        <w:t>2009</w:t>
      </w:r>
      <w:r w:rsidRPr="00D24225">
        <w:rPr>
          <w:rFonts w:hint="eastAsia"/>
          <w:lang w:val="en-GB"/>
        </w:rPr>
        <w:t>年</w:t>
      </w:r>
      <w:r w:rsidRPr="00D24225">
        <w:rPr>
          <w:rFonts w:hint="eastAsia"/>
          <w:lang w:val="en-GB"/>
        </w:rPr>
        <w:t>2</w:t>
      </w:r>
      <w:r w:rsidRPr="00D24225">
        <w:rPr>
          <w:rFonts w:hint="eastAsia"/>
          <w:lang w:val="en-GB"/>
        </w:rPr>
        <w:t>月</w:t>
      </w:r>
      <w:r w:rsidRPr="00D24225">
        <w:rPr>
          <w:rFonts w:hint="eastAsia"/>
          <w:lang w:val="en-GB"/>
        </w:rPr>
        <w:t>25</w:t>
      </w:r>
      <w:r w:rsidRPr="00D24225">
        <w:rPr>
          <w:rFonts w:hint="eastAsia"/>
          <w:lang w:val="en-GB"/>
        </w:rPr>
        <w:t>日设立了</w:t>
      </w:r>
      <w:r w:rsidRPr="00D24225">
        <w:rPr>
          <w:lang w:val="en-GB"/>
        </w:rPr>
        <w:t>真相、司法</w:t>
      </w:r>
      <w:r w:rsidRPr="00D24225">
        <w:rPr>
          <w:rFonts w:hint="eastAsia"/>
          <w:lang w:val="en-GB"/>
        </w:rPr>
        <w:t>与</w:t>
      </w:r>
      <w:r w:rsidRPr="00D24225">
        <w:rPr>
          <w:lang w:val="en-GB"/>
        </w:rPr>
        <w:t>和解委员会</w:t>
      </w:r>
      <w:r w:rsidRPr="00D24225">
        <w:rPr>
          <w:rFonts w:hint="eastAsia"/>
          <w:lang w:val="en-GB"/>
        </w:rPr>
        <w:t>；</w:t>
      </w:r>
    </w:p>
    <w:p w:rsidR="0039075D" w:rsidRPr="00D24225" w:rsidRDefault="0039075D" w:rsidP="0039075D">
      <w:pPr>
        <w:pStyle w:val="SingleTxtGC"/>
        <w:numPr>
          <w:ilvl w:val="0"/>
          <w:numId w:val="91"/>
        </w:numPr>
        <w:rPr>
          <w:rFonts w:hint="eastAsia"/>
          <w:lang w:val="en-GB"/>
        </w:rPr>
      </w:pPr>
      <w:r w:rsidRPr="00D24225">
        <w:rPr>
          <w:lang w:val="en-GB"/>
        </w:rPr>
        <w:t>2010</w:t>
      </w:r>
      <w:r w:rsidRPr="00D24225">
        <w:rPr>
          <w:rFonts w:hint="eastAsia"/>
          <w:lang w:val="en-GB"/>
        </w:rPr>
        <w:t>年</w:t>
      </w:r>
      <w:r w:rsidRPr="00D24225">
        <w:rPr>
          <w:rFonts w:hint="eastAsia"/>
          <w:lang w:val="en-GB"/>
        </w:rPr>
        <w:t>7</w:t>
      </w:r>
      <w:r w:rsidRPr="00D24225">
        <w:rPr>
          <w:rFonts w:hint="eastAsia"/>
          <w:lang w:val="en-GB"/>
        </w:rPr>
        <w:t>月</w:t>
      </w:r>
      <w:r w:rsidRPr="00D24225">
        <w:rPr>
          <w:rFonts w:hint="eastAsia"/>
          <w:lang w:val="en-GB"/>
        </w:rPr>
        <w:t>2</w:t>
      </w:r>
      <w:r w:rsidRPr="00D24225">
        <w:rPr>
          <w:rFonts w:hint="eastAsia"/>
          <w:lang w:val="en-GB"/>
        </w:rPr>
        <w:t>日公布了保护触犯法律青少年的良好做法指南；</w:t>
      </w:r>
    </w:p>
    <w:p w:rsidR="0039075D" w:rsidRPr="00D24225" w:rsidRDefault="0039075D" w:rsidP="0039075D">
      <w:pPr>
        <w:pStyle w:val="SingleTxtGC"/>
        <w:numPr>
          <w:ilvl w:val="0"/>
          <w:numId w:val="91"/>
        </w:numPr>
        <w:rPr>
          <w:lang w:val="en-GB"/>
        </w:rPr>
      </w:pPr>
      <w:r w:rsidRPr="00D24225">
        <w:rPr>
          <w:lang w:val="en-GB"/>
        </w:rPr>
        <w:t>2012</w:t>
      </w:r>
      <w:r w:rsidRPr="00D24225">
        <w:rPr>
          <w:rFonts w:hint="eastAsia"/>
          <w:lang w:val="en-GB"/>
        </w:rPr>
        <w:t>年</w:t>
      </w:r>
      <w:r w:rsidRPr="00D24225">
        <w:rPr>
          <w:rFonts w:hint="eastAsia"/>
          <w:lang w:val="en-GB"/>
        </w:rPr>
        <w:t>2</w:t>
      </w:r>
      <w:r w:rsidRPr="00D24225">
        <w:rPr>
          <w:rFonts w:hint="eastAsia"/>
          <w:lang w:val="en-GB"/>
        </w:rPr>
        <w:t>月</w:t>
      </w:r>
      <w:r w:rsidRPr="00D24225">
        <w:rPr>
          <w:rFonts w:hint="eastAsia"/>
          <w:lang w:val="en-GB"/>
        </w:rPr>
        <w:t>27</w:t>
      </w:r>
      <w:r w:rsidRPr="00D24225">
        <w:rPr>
          <w:rFonts w:hint="eastAsia"/>
          <w:lang w:val="en-GB"/>
        </w:rPr>
        <w:t>日公布了司法部委托</w:t>
      </w:r>
      <w:r w:rsidRPr="00D24225">
        <w:rPr>
          <w:lang w:val="en-GB"/>
        </w:rPr>
        <w:t>国家人权委员会</w:t>
      </w:r>
      <w:r w:rsidRPr="00D24225">
        <w:rPr>
          <w:rFonts w:hint="eastAsia"/>
          <w:lang w:val="en-GB"/>
        </w:rPr>
        <w:t>编撰的关于指控经</w:t>
      </w:r>
      <w:r w:rsidRPr="00D24225">
        <w:rPr>
          <w:lang w:val="en-GB"/>
        </w:rPr>
        <w:t>国家情报局</w:t>
      </w:r>
      <w:r w:rsidRPr="00D24225">
        <w:rPr>
          <w:rFonts w:hint="eastAsia"/>
          <w:lang w:val="en-GB"/>
        </w:rPr>
        <w:t>允许实施酷刑和虐待行为的调查报告。</w:t>
      </w:r>
    </w:p>
    <w:p w:rsidR="0039075D" w:rsidRPr="00D24225" w:rsidRDefault="0039075D" w:rsidP="002B5675">
      <w:pPr>
        <w:pStyle w:val="H23GC"/>
        <w:rPr>
          <w:lang w:val="en-GB"/>
        </w:rPr>
      </w:pPr>
      <w:r w:rsidRPr="00D24225">
        <w:rPr>
          <w:lang w:val="en-GB"/>
        </w:rPr>
        <w:tab/>
      </w:r>
      <w:r w:rsidR="0012525E">
        <w:rPr>
          <w:rFonts w:hint="eastAsia"/>
          <w:lang w:val="en-GB"/>
        </w:rPr>
        <w:tab/>
      </w:r>
      <w:r w:rsidRPr="00D24225">
        <w:rPr>
          <w:lang w:val="en-GB"/>
        </w:rPr>
        <w:t>C.</w:t>
      </w:r>
      <w:r w:rsidRPr="00D24225">
        <w:rPr>
          <w:lang w:val="en-GB"/>
        </w:rPr>
        <w:tab/>
      </w:r>
      <w:r w:rsidRPr="00D24225">
        <w:rPr>
          <w:lang w:val="en-GB"/>
        </w:rPr>
        <w:t>主要关注问题和建议</w:t>
      </w:r>
    </w:p>
    <w:p w:rsidR="0039075D" w:rsidRPr="00D24225" w:rsidRDefault="0039075D" w:rsidP="002B5675">
      <w:pPr>
        <w:pStyle w:val="H23GC"/>
        <w:rPr>
          <w:rFonts w:hint="eastAsia"/>
          <w:lang w:val="en-GB"/>
        </w:rPr>
      </w:pPr>
      <w:r w:rsidRPr="00D24225">
        <w:rPr>
          <w:lang w:val="en-GB"/>
        </w:rPr>
        <w:tab/>
      </w:r>
      <w:r w:rsidRPr="00D24225">
        <w:rPr>
          <w:lang w:val="en-GB"/>
        </w:rPr>
        <w:tab/>
      </w:r>
      <w:r w:rsidRPr="00D24225">
        <w:rPr>
          <w:lang w:val="en-GB"/>
        </w:rPr>
        <w:t>酷刑定义</w:t>
      </w:r>
      <w:r w:rsidRPr="00D24225">
        <w:rPr>
          <w:rFonts w:hint="eastAsia"/>
          <w:lang w:val="en-GB"/>
        </w:rPr>
        <w:t>和列罪入刑</w:t>
      </w:r>
    </w:p>
    <w:p w:rsidR="0039075D" w:rsidRPr="00D24225" w:rsidRDefault="002B5675" w:rsidP="0039075D">
      <w:pPr>
        <w:pStyle w:val="SingleTxtGC"/>
        <w:rPr>
          <w:rFonts w:hint="eastAsia"/>
          <w:lang w:val="en-GB"/>
        </w:rPr>
      </w:pPr>
      <w:r>
        <w:rPr>
          <w:rFonts w:hint="eastAsia"/>
          <w:lang w:val="en-GB"/>
        </w:rPr>
        <w:t xml:space="preserve">(7)  </w:t>
      </w:r>
      <w:r w:rsidR="0039075D" w:rsidRPr="00D24225">
        <w:rPr>
          <w:lang w:val="en-GB"/>
        </w:rPr>
        <w:t>委员会关切地注意到，</w:t>
      </w:r>
      <w:r w:rsidR="0039075D" w:rsidRPr="00D24225">
        <w:rPr>
          <w:rFonts w:hint="eastAsia"/>
          <w:lang w:val="en-GB"/>
        </w:rPr>
        <w:t>缔约国在设立主管更新修订立法事务的全国委员会六年之后，以及在批准《公约》二十五年之后，仍未明确界定酷刑并将之列罪入刑</w:t>
      </w:r>
      <w:r w:rsidR="0039075D" w:rsidRPr="00D24225">
        <w:rPr>
          <w:lang w:val="en-GB"/>
        </w:rPr>
        <w:t>(</w:t>
      </w:r>
      <w:r w:rsidR="0039075D" w:rsidRPr="00D24225">
        <w:rPr>
          <w:lang w:val="en-GB"/>
        </w:rPr>
        <w:t>第</w:t>
      </w:r>
      <w:r w:rsidR="0039075D" w:rsidRPr="00D24225">
        <w:rPr>
          <w:lang w:val="en-GB"/>
        </w:rPr>
        <w:t>1</w:t>
      </w:r>
      <w:r w:rsidR="0039075D" w:rsidRPr="00D24225">
        <w:rPr>
          <w:lang w:val="en-GB"/>
        </w:rPr>
        <w:t>和</w:t>
      </w:r>
      <w:r w:rsidR="0039075D" w:rsidRPr="00D24225">
        <w:rPr>
          <w:lang w:val="en-GB"/>
        </w:rPr>
        <w:t>4</w:t>
      </w:r>
      <w:r w:rsidR="0039075D" w:rsidRPr="00D24225">
        <w:rPr>
          <w:lang w:val="en-GB"/>
        </w:rPr>
        <w:t>条</w:t>
      </w:r>
      <w:r w:rsidR="0039075D" w:rsidRPr="00D24225">
        <w:rPr>
          <w:lang w:val="en-GB"/>
        </w:rPr>
        <w:t>)</w:t>
      </w:r>
      <w:r w:rsidR="0039075D" w:rsidRPr="00D24225">
        <w:rPr>
          <w:rFonts w:hint="eastAsia"/>
          <w:lang w:val="en-GB"/>
        </w:rPr>
        <w:t>。</w:t>
      </w:r>
    </w:p>
    <w:p w:rsidR="0039075D" w:rsidRPr="00B252A5" w:rsidRDefault="0039075D" w:rsidP="0039075D">
      <w:pPr>
        <w:pStyle w:val="SingleTxtGC"/>
        <w:rPr>
          <w:rFonts w:eastAsia="SimHei" w:hint="eastAsia"/>
          <w:lang w:val="en-GB"/>
        </w:rPr>
      </w:pPr>
      <w:r w:rsidRPr="00B252A5">
        <w:rPr>
          <w:rFonts w:eastAsia="SimHei"/>
          <w:lang w:val="en-GB"/>
        </w:rPr>
        <w:t>委员会建议</w:t>
      </w:r>
      <w:r w:rsidRPr="00B252A5">
        <w:rPr>
          <w:rFonts w:eastAsia="SimHei" w:hint="eastAsia"/>
          <w:lang w:val="en-GB"/>
        </w:rPr>
        <w:t>缔约国</w:t>
      </w:r>
      <w:r w:rsidRPr="00B252A5">
        <w:rPr>
          <w:rFonts w:eastAsia="SimHei"/>
          <w:lang w:val="en-GB"/>
        </w:rPr>
        <w:t>采取必要措施</w:t>
      </w:r>
      <w:r w:rsidRPr="00B252A5">
        <w:rPr>
          <w:rFonts w:eastAsia="SimHei" w:hint="eastAsia"/>
        </w:rPr>
        <w:t>将《公约》第</w:t>
      </w:r>
      <w:r w:rsidRPr="00B252A5">
        <w:rPr>
          <w:rFonts w:eastAsia="SimHei" w:hint="eastAsia"/>
        </w:rPr>
        <w:t>1</w:t>
      </w:r>
      <w:r w:rsidRPr="00B252A5">
        <w:rPr>
          <w:rFonts w:eastAsia="SimHei" w:hint="eastAsia"/>
        </w:rPr>
        <w:t>条所载酷刑定义各个要素全面融入</w:t>
      </w:r>
      <w:r w:rsidRPr="00B252A5">
        <w:rPr>
          <w:rFonts w:eastAsia="SimHei"/>
          <w:lang w:val="en-GB"/>
        </w:rPr>
        <w:t>《刑法》</w:t>
      </w:r>
      <w:r w:rsidRPr="00B252A5">
        <w:rPr>
          <w:rFonts w:eastAsia="SimHei" w:hint="eastAsia"/>
          <w:lang w:val="en-GB"/>
        </w:rPr>
        <w:t>，并将酷刑列罪入刑，且按酷刑行为的相应严重程度予以惩处。</w:t>
      </w:r>
    </w:p>
    <w:p w:rsidR="0039075D" w:rsidRPr="00D24225" w:rsidRDefault="0039075D" w:rsidP="0039075D">
      <w:pPr>
        <w:pStyle w:val="H23GC"/>
        <w:rPr>
          <w:lang w:val="en-GB"/>
        </w:rPr>
      </w:pPr>
      <w:r w:rsidRPr="00D24225">
        <w:rPr>
          <w:lang w:val="en-GB"/>
        </w:rPr>
        <w:tab/>
      </w:r>
      <w:r w:rsidRPr="00D24225">
        <w:rPr>
          <w:lang w:val="en-GB"/>
        </w:rPr>
        <w:tab/>
      </w:r>
      <w:r w:rsidRPr="00D24225">
        <w:rPr>
          <w:lang w:val="en-GB"/>
        </w:rPr>
        <w:t>立法改革</w:t>
      </w:r>
    </w:p>
    <w:p w:rsidR="0039075D" w:rsidRPr="00D24225" w:rsidRDefault="002B5675" w:rsidP="0039075D">
      <w:pPr>
        <w:pStyle w:val="SingleTxtGC"/>
        <w:rPr>
          <w:rFonts w:hint="eastAsia"/>
          <w:lang w:val="en-GB"/>
        </w:rPr>
      </w:pPr>
      <w:r>
        <w:rPr>
          <w:rFonts w:hint="eastAsia"/>
          <w:lang w:val="en-GB"/>
        </w:rPr>
        <w:t xml:space="preserve">(8)  </w:t>
      </w:r>
      <w:r w:rsidR="0039075D" w:rsidRPr="00D24225">
        <w:rPr>
          <w:rFonts w:hint="eastAsia"/>
          <w:lang w:val="en-GB"/>
        </w:rPr>
        <w:t>在注意到</w:t>
      </w:r>
      <w:r w:rsidR="0039075D" w:rsidRPr="00D24225">
        <w:rPr>
          <w:rFonts w:hint="eastAsia"/>
          <w:lang w:val="en-GB"/>
        </w:rPr>
        <w:t>2012</w:t>
      </w:r>
      <w:r w:rsidR="0039075D" w:rsidRPr="00D24225">
        <w:rPr>
          <w:rFonts w:hint="eastAsia"/>
          <w:lang w:val="en-GB"/>
        </w:rPr>
        <w:t>年</w:t>
      </w:r>
      <w:r w:rsidR="0039075D" w:rsidRPr="00D24225">
        <w:rPr>
          <w:rFonts w:hint="eastAsia"/>
          <w:lang w:val="en-GB"/>
        </w:rPr>
        <w:t>11</w:t>
      </w:r>
      <w:r w:rsidR="0039075D" w:rsidRPr="00D24225">
        <w:rPr>
          <w:rFonts w:hint="eastAsia"/>
          <w:lang w:val="en-GB"/>
        </w:rPr>
        <w:t>月</w:t>
      </w:r>
      <w:r w:rsidR="0039075D" w:rsidRPr="00D24225">
        <w:rPr>
          <w:lang w:val="en-GB"/>
        </w:rPr>
        <w:t>部长理事会</w:t>
      </w:r>
      <w:r w:rsidR="0039075D" w:rsidRPr="00D24225">
        <w:rPr>
          <w:rFonts w:hint="eastAsia"/>
          <w:lang w:val="en-GB"/>
        </w:rPr>
        <w:t>通过了</w:t>
      </w:r>
      <w:r w:rsidR="0039075D" w:rsidRPr="00D24225">
        <w:rPr>
          <w:lang w:val="en-GB"/>
        </w:rPr>
        <w:t>《刑法》</w:t>
      </w:r>
      <w:r w:rsidR="0039075D" w:rsidRPr="00D24225">
        <w:rPr>
          <w:rFonts w:hint="eastAsia"/>
          <w:lang w:val="en-GB"/>
        </w:rPr>
        <w:t>草案之际，委员会仍如其在</w:t>
      </w:r>
      <w:r w:rsidR="0039075D" w:rsidRPr="00D24225">
        <w:rPr>
          <w:rFonts w:hint="eastAsia"/>
          <w:lang w:val="en-GB"/>
        </w:rPr>
        <w:t>2006</w:t>
      </w:r>
      <w:r w:rsidR="0039075D" w:rsidRPr="00D24225">
        <w:rPr>
          <w:rFonts w:hint="eastAsia"/>
          <w:lang w:val="en-GB"/>
        </w:rPr>
        <w:t>年先前结论性意见所表明的一样关切</w:t>
      </w:r>
      <w:r w:rsidR="0039075D" w:rsidRPr="00D24225">
        <w:rPr>
          <w:lang w:val="en-GB"/>
        </w:rPr>
        <w:t>立法改革</w:t>
      </w:r>
      <w:r w:rsidR="0039075D" w:rsidRPr="00D24225">
        <w:rPr>
          <w:rFonts w:hint="eastAsia"/>
          <w:lang w:val="en-GB"/>
        </w:rPr>
        <w:t>，尤其是颁布新</w:t>
      </w:r>
      <w:r w:rsidR="0039075D" w:rsidRPr="00D24225">
        <w:rPr>
          <w:lang w:val="en-GB"/>
        </w:rPr>
        <w:t>《刑法》</w:t>
      </w:r>
      <w:r w:rsidR="0039075D" w:rsidRPr="00D24225">
        <w:rPr>
          <w:rFonts w:hint="eastAsia"/>
          <w:lang w:val="en-GB"/>
        </w:rPr>
        <w:t>和新</w:t>
      </w:r>
      <w:r w:rsidR="0039075D" w:rsidRPr="00D24225">
        <w:rPr>
          <w:lang w:val="en-GB"/>
        </w:rPr>
        <w:t>《刑事诉讼法》</w:t>
      </w:r>
      <w:r w:rsidR="0039075D" w:rsidRPr="00D24225">
        <w:rPr>
          <w:rFonts w:hint="eastAsia"/>
        </w:rPr>
        <w:t>的工作仍尚未完成</w:t>
      </w:r>
      <w:r w:rsidR="0039075D" w:rsidRPr="00D24225">
        <w:rPr>
          <w:lang w:val="en-GB"/>
        </w:rPr>
        <w:t>(</w:t>
      </w:r>
      <w:r w:rsidR="0039075D" w:rsidRPr="00D24225">
        <w:rPr>
          <w:rFonts w:hint="eastAsia"/>
          <w:lang w:val="en-GB"/>
        </w:rPr>
        <w:t>第</w:t>
      </w:r>
      <w:r w:rsidR="0039075D" w:rsidRPr="00D24225">
        <w:rPr>
          <w:lang w:val="en-GB"/>
        </w:rPr>
        <w:t>1</w:t>
      </w:r>
      <w:r w:rsidR="0039075D" w:rsidRPr="00D24225">
        <w:rPr>
          <w:rFonts w:hint="eastAsia"/>
          <w:lang w:val="en-GB"/>
        </w:rPr>
        <w:t>、</w:t>
      </w:r>
      <w:r w:rsidR="0039075D" w:rsidRPr="00D24225">
        <w:rPr>
          <w:lang w:val="en-GB"/>
        </w:rPr>
        <w:t>2</w:t>
      </w:r>
      <w:r w:rsidR="0039075D" w:rsidRPr="00D24225">
        <w:rPr>
          <w:rFonts w:hint="eastAsia"/>
          <w:lang w:val="en-GB"/>
        </w:rPr>
        <w:t>和</w:t>
      </w:r>
      <w:r w:rsidR="0039075D" w:rsidRPr="00D24225">
        <w:rPr>
          <w:lang w:val="en-GB"/>
        </w:rPr>
        <w:t>4</w:t>
      </w:r>
      <w:r w:rsidR="0039075D" w:rsidRPr="00D24225">
        <w:rPr>
          <w:rFonts w:hint="eastAsia"/>
          <w:lang w:val="en-GB"/>
        </w:rPr>
        <w:t>条</w:t>
      </w:r>
      <w:r w:rsidR="0039075D" w:rsidRPr="00D24225">
        <w:rPr>
          <w:lang w:val="en-GB"/>
        </w:rPr>
        <w:t>)</w:t>
      </w:r>
      <w:r w:rsidR="0039075D" w:rsidRPr="00D24225">
        <w:rPr>
          <w:rFonts w:hint="eastAsia"/>
          <w:lang w:val="en-GB"/>
        </w:rPr>
        <w:t>。</w:t>
      </w:r>
    </w:p>
    <w:p w:rsidR="0039075D" w:rsidRPr="00B252A5" w:rsidRDefault="0039075D" w:rsidP="0039075D">
      <w:pPr>
        <w:pStyle w:val="SingleTxtGC"/>
        <w:rPr>
          <w:rFonts w:eastAsia="SimHei"/>
          <w:lang w:val="en-GB"/>
        </w:rPr>
      </w:pPr>
      <w:r w:rsidRPr="00B252A5">
        <w:rPr>
          <w:rFonts w:eastAsia="SimHei"/>
          <w:lang w:val="en-GB"/>
        </w:rPr>
        <w:t>缔约国应</w:t>
      </w:r>
      <w:r w:rsidRPr="00B252A5">
        <w:rPr>
          <w:rFonts w:eastAsia="SimHei" w:hint="eastAsia"/>
        </w:rPr>
        <w:t>加快立法改革进程，</w:t>
      </w:r>
      <w:r w:rsidRPr="00B252A5">
        <w:rPr>
          <w:rFonts w:eastAsia="SimHei" w:hint="eastAsia"/>
          <w:lang w:val="en-GB"/>
        </w:rPr>
        <w:t>并</w:t>
      </w:r>
      <w:r w:rsidRPr="00B252A5">
        <w:rPr>
          <w:rFonts w:eastAsia="SimHei"/>
          <w:lang w:val="en-GB"/>
        </w:rPr>
        <w:t>采取必要措施</w:t>
      </w:r>
      <w:r w:rsidRPr="00B252A5">
        <w:rPr>
          <w:rFonts w:eastAsia="SimHei" w:hint="eastAsia"/>
          <w:lang w:val="en-GB"/>
        </w:rPr>
        <w:t>，尽快颁布和奉行</w:t>
      </w:r>
      <w:r w:rsidRPr="00B252A5">
        <w:rPr>
          <w:rFonts w:eastAsia="SimHei"/>
          <w:lang w:val="en-GB"/>
        </w:rPr>
        <w:t>新《刑法》和新《刑事诉讼法》</w:t>
      </w:r>
      <w:r w:rsidRPr="00B252A5">
        <w:rPr>
          <w:rFonts w:eastAsia="SimHei" w:hint="eastAsia"/>
          <w:lang w:val="en-GB"/>
        </w:rPr>
        <w:t>，以弥补目前法律围绕着酷刑问题的漏洞。</w:t>
      </w:r>
    </w:p>
    <w:p w:rsidR="0039075D" w:rsidRPr="00D24225" w:rsidRDefault="0039075D" w:rsidP="0039075D">
      <w:pPr>
        <w:pStyle w:val="H23GC"/>
        <w:rPr>
          <w:lang w:val="en-GB"/>
        </w:rPr>
      </w:pPr>
      <w:r w:rsidRPr="00D24225">
        <w:rPr>
          <w:lang w:val="en-GB"/>
        </w:rPr>
        <w:tab/>
      </w:r>
      <w:r w:rsidRPr="00D24225">
        <w:rPr>
          <w:lang w:val="en-GB"/>
        </w:rPr>
        <w:tab/>
      </w:r>
      <w:r w:rsidRPr="00D24225">
        <w:rPr>
          <w:rFonts w:hint="eastAsia"/>
          <w:lang w:val="en-GB"/>
        </w:rPr>
        <w:t>酷刑和虐待行为的指控</w:t>
      </w:r>
    </w:p>
    <w:p w:rsidR="0039075D" w:rsidRPr="00D24225" w:rsidRDefault="002B5675" w:rsidP="0039075D">
      <w:pPr>
        <w:pStyle w:val="SingleTxtGC"/>
        <w:rPr>
          <w:lang w:val="en-GB"/>
        </w:rPr>
      </w:pPr>
      <w:r>
        <w:rPr>
          <w:rFonts w:hint="eastAsia"/>
          <w:lang w:val="en-GB"/>
        </w:rPr>
        <w:t xml:space="preserve">(9)  </w:t>
      </w:r>
      <w:r w:rsidR="0039075D" w:rsidRPr="00D24225">
        <w:rPr>
          <w:lang w:val="en-GB"/>
        </w:rPr>
        <w:t>委员会关切</w:t>
      </w:r>
      <w:r w:rsidR="0039075D" w:rsidRPr="00D24225">
        <w:rPr>
          <w:rFonts w:hint="eastAsia"/>
          <w:lang w:val="en-GB"/>
        </w:rPr>
        <w:t>，关于在拘留，特别是在刑侦处或在派出所、宪警队、国家情报局站点、总统卫队兵营或其它各拘留所，包括非正式拘留处内被羁押者遭酷刑和虐待的指控。委员会尤其关切，</w:t>
      </w:r>
      <w:r w:rsidR="0039075D" w:rsidRPr="00D24225">
        <w:rPr>
          <w:lang w:val="en-GB"/>
        </w:rPr>
        <w:t>国家人权委员会</w:t>
      </w:r>
      <w:r w:rsidR="0039075D" w:rsidRPr="00D24225">
        <w:rPr>
          <w:rFonts w:hint="eastAsia"/>
          <w:lang w:val="en-GB"/>
        </w:rPr>
        <w:t>报告的最后结论称，</w:t>
      </w:r>
      <w:r w:rsidR="0039075D">
        <w:rPr>
          <w:rFonts w:hint="eastAsia"/>
          <w:lang w:val="en-GB"/>
        </w:rPr>
        <w:t>“</w:t>
      </w:r>
      <w:r w:rsidR="0039075D" w:rsidRPr="00D24225">
        <w:rPr>
          <w:rFonts w:hint="eastAsia"/>
          <w:lang w:val="en-GB"/>
        </w:rPr>
        <w:t>对</w:t>
      </w:r>
      <w:r w:rsidR="0039075D">
        <w:rPr>
          <w:rFonts w:hint="eastAsia"/>
          <w:lang w:val="en-GB"/>
        </w:rPr>
        <w:t>被拘留人</w:t>
      </w:r>
      <w:r w:rsidR="0039075D" w:rsidRPr="00D24225">
        <w:rPr>
          <w:rFonts w:hint="eastAsia"/>
          <w:lang w:val="en-GB"/>
        </w:rPr>
        <w:t>实施了不人道和有辱人格侵害身心的行径</w:t>
      </w:r>
      <w:r w:rsidR="0039075D">
        <w:rPr>
          <w:rFonts w:hint="eastAsia"/>
          <w:lang w:val="en-GB"/>
        </w:rPr>
        <w:t>”</w:t>
      </w:r>
      <w:r w:rsidR="0039075D" w:rsidRPr="00D24225">
        <w:rPr>
          <w:rFonts w:hint="eastAsia"/>
          <w:lang w:val="en-GB"/>
        </w:rPr>
        <w:t>，并据称系为迫害那些被关押在国家情报局站点和其它拘留处涉嫌参与</w:t>
      </w:r>
      <w:r w:rsidR="0039075D" w:rsidRPr="00D24225">
        <w:rPr>
          <w:rFonts w:hint="eastAsia"/>
          <w:lang w:val="en-GB"/>
        </w:rPr>
        <w:t>2009</w:t>
      </w:r>
      <w:r w:rsidR="0039075D" w:rsidRPr="00D24225">
        <w:rPr>
          <w:rFonts w:hint="eastAsia"/>
          <w:lang w:val="en-GB"/>
        </w:rPr>
        <w:t>年政变者的行为。</w:t>
      </w:r>
      <w:r w:rsidR="0039075D" w:rsidRPr="00D24225">
        <w:rPr>
          <w:lang w:val="en-GB"/>
        </w:rPr>
        <w:t>委员会还关切</w:t>
      </w:r>
      <w:r w:rsidR="0039075D" w:rsidRPr="00D24225">
        <w:rPr>
          <w:rFonts w:hint="eastAsia"/>
          <w:lang w:val="en-GB"/>
        </w:rPr>
        <w:t>，</w:t>
      </w:r>
      <w:r w:rsidR="0039075D" w:rsidRPr="00D24225">
        <w:rPr>
          <w:lang w:val="en-GB"/>
        </w:rPr>
        <w:t>新《刑事诉讼法》</w:t>
      </w:r>
      <w:r w:rsidR="0039075D" w:rsidRPr="00D24225">
        <w:rPr>
          <w:rFonts w:hint="eastAsia"/>
          <w:lang w:val="en-GB"/>
        </w:rPr>
        <w:t>虽规定不得接受酷刑之下所提取的供述，然而却依旧尚未生效</w:t>
      </w:r>
      <w:r w:rsidR="0039075D" w:rsidRPr="00D24225">
        <w:rPr>
          <w:lang w:val="en-GB"/>
        </w:rPr>
        <w:t>(</w:t>
      </w:r>
      <w:r w:rsidR="0039075D" w:rsidRPr="00D24225">
        <w:rPr>
          <w:rFonts w:hint="eastAsia"/>
          <w:lang w:val="en-GB"/>
        </w:rPr>
        <w:t>第</w:t>
      </w:r>
      <w:r w:rsidR="0039075D" w:rsidRPr="00D24225">
        <w:rPr>
          <w:lang w:val="en-GB"/>
        </w:rPr>
        <w:t>2</w:t>
      </w:r>
      <w:r w:rsidR="0039075D" w:rsidRPr="00D24225">
        <w:rPr>
          <w:rFonts w:hint="eastAsia"/>
          <w:lang w:val="en-GB"/>
        </w:rPr>
        <w:t>、</w:t>
      </w:r>
      <w:r w:rsidR="0039075D" w:rsidRPr="00D24225">
        <w:rPr>
          <w:lang w:val="en-GB"/>
        </w:rPr>
        <w:t>11</w:t>
      </w:r>
      <w:r w:rsidR="0039075D" w:rsidRPr="00D24225">
        <w:rPr>
          <w:rFonts w:hint="eastAsia"/>
          <w:lang w:val="en-GB"/>
        </w:rPr>
        <w:t>、</w:t>
      </w:r>
      <w:r w:rsidR="0039075D" w:rsidRPr="00D24225">
        <w:rPr>
          <w:lang w:val="en-GB"/>
        </w:rPr>
        <w:t>15</w:t>
      </w:r>
      <w:r w:rsidR="0039075D" w:rsidRPr="00D24225">
        <w:rPr>
          <w:rFonts w:hint="eastAsia"/>
          <w:lang w:val="en-GB"/>
        </w:rPr>
        <w:t>和</w:t>
      </w:r>
      <w:r w:rsidR="0039075D" w:rsidRPr="00D24225">
        <w:rPr>
          <w:lang w:val="en-GB"/>
        </w:rPr>
        <w:t>16</w:t>
      </w:r>
      <w:r w:rsidR="0039075D" w:rsidRPr="00D24225">
        <w:rPr>
          <w:rFonts w:hint="eastAsia"/>
          <w:lang w:val="en-GB"/>
        </w:rPr>
        <w:t>条</w:t>
      </w:r>
      <w:r w:rsidR="0039075D" w:rsidRPr="00D24225">
        <w:rPr>
          <w:lang w:val="en-GB"/>
        </w:rPr>
        <w:t>)</w:t>
      </w:r>
      <w:r w:rsidR="0039075D" w:rsidRPr="00D24225">
        <w:rPr>
          <w:lang w:val="en-GB"/>
        </w:rPr>
        <w:t>。</w:t>
      </w:r>
    </w:p>
    <w:p w:rsidR="0039075D" w:rsidRPr="00B252A5" w:rsidRDefault="0039075D" w:rsidP="0039075D">
      <w:pPr>
        <w:pStyle w:val="SingleTxtGC"/>
        <w:rPr>
          <w:rFonts w:eastAsia="SimHei"/>
          <w:lang w:val="en-GB"/>
        </w:rPr>
      </w:pPr>
      <w:r w:rsidRPr="00B252A5">
        <w:rPr>
          <w:rFonts w:eastAsia="SimHei"/>
          <w:lang w:val="en-GB"/>
        </w:rPr>
        <w:t>缔约国应：</w:t>
      </w:r>
    </w:p>
    <w:p w:rsidR="0039075D" w:rsidRPr="00B252A5" w:rsidRDefault="0039075D" w:rsidP="0039075D">
      <w:pPr>
        <w:pStyle w:val="SingleTxtGC"/>
        <w:numPr>
          <w:ilvl w:val="0"/>
          <w:numId w:val="92"/>
        </w:numPr>
        <w:rPr>
          <w:rFonts w:eastAsia="SimHei"/>
          <w:lang w:val="en-GB"/>
        </w:rPr>
      </w:pPr>
      <w:r w:rsidRPr="00B252A5">
        <w:rPr>
          <w:rFonts w:eastAsia="SimHei" w:hint="eastAsia"/>
          <w:lang w:val="en-GB"/>
        </w:rPr>
        <w:t>下达明确指示，责令安全部队</w:t>
      </w:r>
      <w:r w:rsidRPr="00B252A5">
        <w:rPr>
          <w:rFonts w:eastAsia="SimHei"/>
          <w:lang w:val="en-GB"/>
        </w:rPr>
        <w:t>(</w:t>
      </w:r>
      <w:r w:rsidRPr="00B252A5">
        <w:rPr>
          <w:rFonts w:eastAsia="SimHei"/>
          <w:lang w:val="en-GB"/>
        </w:rPr>
        <w:t>警察和宪警</w:t>
      </w:r>
      <w:r w:rsidRPr="00B252A5">
        <w:rPr>
          <w:rFonts w:eastAsia="SimHei"/>
          <w:lang w:val="en-GB"/>
        </w:rPr>
        <w:t>)</w:t>
      </w:r>
      <w:r w:rsidRPr="00B252A5">
        <w:rPr>
          <w:rFonts w:eastAsia="SimHei" w:hint="eastAsia"/>
          <w:lang w:val="en-GB"/>
        </w:rPr>
        <w:t>绝对禁止酷刑并将之列罪入刑，而且阐明绝不容忍酷刑行为，并将追究违令者的刑责；</w:t>
      </w:r>
    </w:p>
    <w:p w:rsidR="0039075D" w:rsidRPr="00B252A5" w:rsidRDefault="0039075D" w:rsidP="0039075D">
      <w:pPr>
        <w:pStyle w:val="SingleTxtGC"/>
        <w:numPr>
          <w:ilvl w:val="0"/>
          <w:numId w:val="92"/>
        </w:numPr>
        <w:rPr>
          <w:rFonts w:eastAsia="SimHei"/>
          <w:lang w:val="en-GB"/>
        </w:rPr>
      </w:pPr>
      <w:r w:rsidRPr="00B252A5">
        <w:rPr>
          <w:rFonts w:eastAsia="SimHei" w:hint="eastAsia"/>
          <w:lang w:val="en-GB"/>
        </w:rPr>
        <w:t>毫不犹豫地采取有效措施，确保独立和公证地调查一切酷刑和虐待行为的指控，并将酷刑施行者送交法庭，由法庭根据相关刑事立法给予相应程度的惩处，并将公布惩处结果；</w:t>
      </w:r>
    </w:p>
    <w:p w:rsidR="0039075D" w:rsidRPr="00B252A5" w:rsidRDefault="0039075D" w:rsidP="0039075D">
      <w:pPr>
        <w:pStyle w:val="SingleTxtGC"/>
        <w:numPr>
          <w:ilvl w:val="0"/>
          <w:numId w:val="92"/>
        </w:numPr>
        <w:rPr>
          <w:rFonts w:eastAsia="SimHei"/>
          <w:lang w:val="en-GB"/>
        </w:rPr>
      </w:pPr>
      <w:r w:rsidRPr="00B252A5">
        <w:rPr>
          <w:rFonts w:eastAsia="SimHei" w:hint="eastAsia"/>
          <w:lang w:val="en-GB"/>
        </w:rPr>
        <w:t>议会加速通过</w:t>
      </w:r>
      <w:r w:rsidRPr="00B252A5">
        <w:rPr>
          <w:rFonts w:eastAsia="SimHei"/>
          <w:lang w:val="en-GB"/>
        </w:rPr>
        <w:t>新《刑法》和新《刑事诉讼法》</w:t>
      </w:r>
      <w:r w:rsidRPr="00B252A5">
        <w:rPr>
          <w:rFonts w:eastAsia="SimHei" w:hint="eastAsia"/>
          <w:lang w:val="en-GB"/>
        </w:rPr>
        <w:t>并确保宣布凡</w:t>
      </w:r>
      <w:r w:rsidRPr="00B252A5">
        <w:rPr>
          <w:rFonts w:eastAsia="SimHei"/>
          <w:lang w:val="en-GB"/>
        </w:rPr>
        <w:t>酷刑之下提取的供述</w:t>
      </w:r>
      <w:r w:rsidRPr="00B252A5">
        <w:rPr>
          <w:rFonts w:eastAsia="SimHei" w:hint="eastAsia"/>
          <w:lang w:val="en-GB"/>
        </w:rPr>
        <w:t>及随之举行的审理一律无效，并且要增强法官的意识，明确</w:t>
      </w:r>
      <w:r w:rsidRPr="00B252A5">
        <w:rPr>
          <w:rFonts w:eastAsia="SimHei"/>
          <w:lang w:val="en-GB"/>
        </w:rPr>
        <w:t>酷刑之下提取的供述</w:t>
      </w:r>
      <w:r w:rsidRPr="00B252A5">
        <w:rPr>
          <w:rFonts w:eastAsia="SimHei" w:hint="eastAsia"/>
          <w:lang w:val="en-GB"/>
        </w:rPr>
        <w:t>不可受理，而一旦被提醒注意存在酷刑的指控时，法官有义务展开调查。</w:t>
      </w:r>
    </w:p>
    <w:p w:rsidR="0039075D" w:rsidRPr="00D24225" w:rsidRDefault="0039075D" w:rsidP="0039075D">
      <w:pPr>
        <w:pStyle w:val="H23GC"/>
        <w:rPr>
          <w:lang w:val="en-GB"/>
        </w:rPr>
      </w:pPr>
      <w:r w:rsidRPr="00D24225">
        <w:rPr>
          <w:lang w:val="en-GB"/>
        </w:rPr>
        <w:tab/>
      </w:r>
      <w:r w:rsidRPr="00D24225">
        <w:rPr>
          <w:lang w:val="en-GB"/>
        </w:rPr>
        <w:tab/>
      </w:r>
      <w:r w:rsidRPr="00D24225">
        <w:rPr>
          <w:lang w:val="en-GB"/>
        </w:rPr>
        <w:t>基本法律保障</w:t>
      </w:r>
    </w:p>
    <w:p w:rsidR="0039075D" w:rsidRPr="00D24225" w:rsidRDefault="002B5675" w:rsidP="0039075D">
      <w:pPr>
        <w:pStyle w:val="SingleTxtGC"/>
        <w:rPr>
          <w:lang w:val="en-GB"/>
        </w:rPr>
      </w:pPr>
      <w:r>
        <w:rPr>
          <w:rFonts w:hint="eastAsia"/>
          <w:lang w:val="en-GB"/>
        </w:rPr>
        <w:t xml:space="preserve">(10)  </w:t>
      </w:r>
      <w:r w:rsidR="0039075D" w:rsidRPr="00D24225">
        <w:rPr>
          <w:lang w:val="en-GB"/>
        </w:rPr>
        <w:t>委员会关切</w:t>
      </w:r>
      <w:r w:rsidR="0039075D" w:rsidRPr="00D24225">
        <w:rPr>
          <w:rFonts w:hint="eastAsia"/>
          <w:lang w:val="en-GB"/>
        </w:rPr>
        <w:t>，</w:t>
      </w:r>
      <w:r w:rsidR="0039075D">
        <w:rPr>
          <w:rFonts w:hint="eastAsia"/>
          <w:lang w:val="en-GB"/>
        </w:rPr>
        <w:t>被拘留人</w:t>
      </w:r>
      <w:r w:rsidR="0039075D" w:rsidRPr="00D24225">
        <w:rPr>
          <w:rFonts w:hint="eastAsia"/>
          <w:lang w:val="en-GB"/>
        </w:rPr>
        <w:t>享有的</w:t>
      </w:r>
      <w:r w:rsidR="0039075D" w:rsidRPr="00D24225">
        <w:rPr>
          <w:lang w:val="en-GB"/>
        </w:rPr>
        <w:t>基本法律保障</w:t>
      </w:r>
      <w:r w:rsidR="0039075D" w:rsidRPr="00D24225">
        <w:rPr>
          <w:rFonts w:hint="eastAsia"/>
          <w:lang w:val="en-GB"/>
        </w:rPr>
        <w:t>往往遭侵犯，而且会发生任意逮捕和拘留的情况。</w:t>
      </w:r>
      <w:r w:rsidR="0039075D" w:rsidRPr="00D24225">
        <w:rPr>
          <w:lang w:val="en-GB"/>
        </w:rPr>
        <w:t>委员会关切</w:t>
      </w:r>
      <w:r w:rsidR="0039075D" w:rsidRPr="00D24225">
        <w:rPr>
          <w:rFonts w:hint="eastAsia"/>
          <w:lang w:val="en-GB"/>
        </w:rPr>
        <w:t>，有时被羁押期会超出法定时限，尤其在首都以外更易发生超期羁押问题。委员会</w:t>
      </w:r>
      <w:r w:rsidR="0039075D" w:rsidRPr="00D24225">
        <w:rPr>
          <w:lang w:val="en-GB"/>
        </w:rPr>
        <w:t>还关切</w:t>
      </w:r>
      <w:r w:rsidR="0039075D" w:rsidRPr="00D24225">
        <w:rPr>
          <w:rFonts w:hint="eastAsia"/>
          <w:lang w:val="en-GB"/>
        </w:rPr>
        <w:t>，立法规定只有从被剥夺了自由后的第</w:t>
      </w:r>
      <w:r w:rsidR="0039075D" w:rsidRPr="00D24225">
        <w:rPr>
          <w:rFonts w:hint="eastAsia"/>
          <w:lang w:val="en-GB"/>
        </w:rPr>
        <w:t>25</w:t>
      </w:r>
      <w:r w:rsidR="0039075D" w:rsidRPr="00D24225">
        <w:rPr>
          <w:rFonts w:hint="eastAsia"/>
          <w:lang w:val="en-GB"/>
        </w:rPr>
        <w:t>个小时起才可得到律师的援助，而律师只能与当事人私下交谈</w:t>
      </w:r>
      <w:r w:rsidR="0039075D" w:rsidRPr="00D24225">
        <w:rPr>
          <w:rFonts w:hint="eastAsia"/>
          <w:lang w:val="en-GB"/>
        </w:rPr>
        <w:t>30</w:t>
      </w:r>
      <w:r w:rsidR="0039075D" w:rsidRPr="00D24225">
        <w:rPr>
          <w:rFonts w:hint="eastAsia"/>
          <w:lang w:val="en-GB"/>
        </w:rPr>
        <w:t>分钟。</w:t>
      </w:r>
      <w:r w:rsidR="0039075D" w:rsidRPr="00D24225">
        <w:rPr>
          <w:lang w:val="en-GB"/>
        </w:rPr>
        <w:t>委员会还关切</w:t>
      </w:r>
      <w:r w:rsidR="0039075D" w:rsidRPr="00D24225">
        <w:rPr>
          <w:rFonts w:hint="eastAsia"/>
          <w:lang w:val="en-GB"/>
        </w:rPr>
        <w:t>，无法从制度上保障经济拮据者从诉讼一开始即可得到律师援助，然而，只有挨到审理阶段才可获得律师援助</w:t>
      </w:r>
      <w:r w:rsidR="0039075D">
        <w:rPr>
          <w:rFonts w:hint="eastAsia"/>
          <w:lang w:val="en-GB"/>
        </w:rPr>
        <w:t>受害人</w:t>
      </w:r>
      <w:r w:rsidR="0039075D" w:rsidRPr="00D24225">
        <w:rPr>
          <w:rFonts w:hint="eastAsia"/>
          <w:lang w:val="en-GB"/>
        </w:rPr>
        <w:t>，而且嫌疑人在被捕之后，往往得不到机会，被立即送交法官或接受医生体检，并与家人联系</w:t>
      </w:r>
      <w:r w:rsidR="0039075D" w:rsidRPr="00D24225">
        <w:rPr>
          <w:lang w:val="en-GB"/>
        </w:rPr>
        <w:t>(</w:t>
      </w:r>
      <w:r w:rsidR="0039075D" w:rsidRPr="00D24225">
        <w:rPr>
          <w:rFonts w:hint="eastAsia"/>
          <w:lang w:val="en-GB"/>
        </w:rPr>
        <w:t>第</w:t>
      </w:r>
      <w:r w:rsidR="0039075D" w:rsidRPr="00D24225">
        <w:rPr>
          <w:lang w:val="en-GB"/>
        </w:rPr>
        <w:t>2</w:t>
      </w:r>
      <w:r w:rsidR="0039075D" w:rsidRPr="00D24225">
        <w:rPr>
          <w:rFonts w:hint="eastAsia"/>
          <w:lang w:val="en-GB"/>
        </w:rPr>
        <w:t>和</w:t>
      </w:r>
      <w:r w:rsidR="0039075D" w:rsidRPr="00D24225">
        <w:rPr>
          <w:lang w:val="en-GB"/>
        </w:rPr>
        <w:t>11</w:t>
      </w:r>
      <w:r w:rsidR="0039075D" w:rsidRPr="00D24225">
        <w:rPr>
          <w:rFonts w:hint="eastAsia"/>
          <w:lang w:val="en-GB"/>
        </w:rPr>
        <w:t>条</w:t>
      </w:r>
      <w:r w:rsidR="0039075D" w:rsidRPr="00D24225">
        <w:rPr>
          <w:lang w:val="en-GB"/>
        </w:rPr>
        <w:t>)</w:t>
      </w:r>
      <w:r w:rsidR="0039075D" w:rsidRPr="00D24225">
        <w:rPr>
          <w:lang w:val="en-GB"/>
        </w:rPr>
        <w:t>。</w:t>
      </w:r>
    </w:p>
    <w:p w:rsidR="0039075D" w:rsidRPr="00B252A5" w:rsidRDefault="0039075D" w:rsidP="0039075D">
      <w:pPr>
        <w:pStyle w:val="SingleTxtGC"/>
        <w:rPr>
          <w:rFonts w:eastAsia="SimHei"/>
          <w:lang w:val="en-GB"/>
        </w:rPr>
      </w:pPr>
      <w:r w:rsidRPr="00B252A5">
        <w:rPr>
          <w:rFonts w:eastAsia="SimHei"/>
          <w:lang w:val="en-GB"/>
        </w:rPr>
        <w:t>缔约国应：</w:t>
      </w:r>
    </w:p>
    <w:p w:rsidR="0039075D" w:rsidRPr="00B252A5" w:rsidRDefault="0039075D" w:rsidP="0039075D">
      <w:pPr>
        <w:pStyle w:val="SingleTxtGC"/>
        <w:numPr>
          <w:ilvl w:val="0"/>
          <w:numId w:val="93"/>
        </w:numPr>
        <w:rPr>
          <w:rFonts w:eastAsia="SimHei"/>
          <w:lang w:val="en-GB"/>
        </w:rPr>
      </w:pPr>
      <w:r w:rsidRPr="00B252A5">
        <w:rPr>
          <w:rFonts w:eastAsia="SimHei" w:hint="eastAsia"/>
          <w:lang w:val="en-GB"/>
        </w:rPr>
        <w:t>立即采取有效措施，保障所有被剥夺自由的人，均从被拘留即刻起就可享有一切</w:t>
      </w:r>
      <w:r w:rsidRPr="00B252A5">
        <w:rPr>
          <w:rFonts w:eastAsia="SimHei"/>
          <w:lang w:val="en-GB"/>
        </w:rPr>
        <w:t>基本法律保障</w:t>
      </w:r>
      <w:r w:rsidRPr="00B252A5">
        <w:rPr>
          <w:rFonts w:eastAsia="SimHei" w:hint="eastAsia"/>
          <w:lang w:val="en-GB"/>
        </w:rPr>
        <w:t>，即有权被告知本人遭逮捕的缘由，并可立即与律师联系，和在需要时得到法律援助；</w:t>
      </w:r>
    </w:p>
    <w:p w:rsidR="0039075D" w:rsidRPr="00B252A5" w:rsidRDefault="0039075D" w:rsidP="0039075D">
      <w:pPr>
        <w:pStyle w:val="SingleTxtGC"/>
        <w:numPr>
          <w:ilvl w:val="0"/>
          <w:numId w:val="93"/>
        </w:numPr>
        <w:rPr>
          <w:rFonts w:eastAsia="SimHei" w:hint="eastAsia"/>
          <w:lang w:val="en-GB"/>
        </w:rPr>
      </w:pPr>
      <w:r w:rsidRPr="00B252A5">
        <w:rPr>
          <w:rFonts w:eastAsia="SimHei" w:hint="eastAsia"/>
          <w:lang w:val="en-GB"/>
        </w:rPr>
        <w:t>确保</w:t>
      </w:r>
      <w:r>
        <w:rPr>
          <w:rFonts w:eastAsia="SimHei" w:hint="eastAsia"/>
          <w:lang w:val="en-GB"/>
        </w:rPr>
        <w:t>被拘留人</w:t>
      </w:r>
      <w:r w:rsidRPr="00B252A5">
        <w:rPr>
          <w:rFonts w:eastAsia="SimHei" w:hint="eastAsia"/>
          <w:lang w:val="en-GB"/>
        </w:rPr>
        <w:t>可由一名独立的医生或本人所选定的医生进行体检；与家人联系；毫不拖延地送交判官；并由法庭依据国际标准判定对其拘留是否合法；</w:t>
      </w:r>
    </w:p>
    <w:p w:rsidR="0039075D" w:rsidRPr="00B252A5" w:rsidRDefault="0039075D" w:rsidP="0039075D">
      <w:pPr>
        <w:pStyle w:val="SingleTxtGC"/>
        <w:numPr>
          <w:ilvl w:val="0"/>
          <w:numId w:val="93"/>
        </w:numPr>
        <w:rPr>
          <w:rFonts w:eastAsia="SimHei"/>
          <w:lang w:val="en-GB"/>
        </w:rPr>
      </w:pPr>
      <w:r w:rsidRPr="00B252A5">
        <w:rPr>
          <w:rFonts w:eastAsia="SimHei" w:hint="eastAsia"/>
          <w:lang w:val="en-GB"/>
        </w:rPr>
        <w:t>凡遭不按法律规定或任意逮捕的人均应获得释放和赔偿</w:t>
      </w:r>
      <w:r w:rsidRPr="00B252A5">
        <w:rPr>
          <w:rFonts w:eastAsia="SimHei"/>
          <w:lang w:val="en-GB"/>
        </w:rPr>
        <w:t>；</w:t>
      </w:r>
    </w:p>
    <w:p w:rsidR="00C5325E" w:rsidRDefault="0039075D" w:rsidP="0039075D">
      <w:pPr>
        <w:pStyle w:val="SingleTxtGC"/>
        <w:numPr>
          <w:ilvl w:val="0"/>
          <w:numId w:val="93"/>
        </w:numPr>
        <w:rPr>
          <w:rFonts w:eastAsia="SimHei"/>
          <w:lang w:val="en-GB"/>
        </w:rPr>
      </w:pPr>
      <w:r w:rsidRPr="00B252A5">
        <w:rPr>
          <w:rFonts w:eastAsia="SimHei" w:hint="eastAsia"/>
          <w:lang w:val="en-GB"/>
        </w:rPr>
        <w:t>由</w:t>
      </w:r>
      <w:r w:rsidRPr="00B252A5">
        <w:rPr>
          <w:rFonts w:eastAsia="SimHei"/>
          <w:lang w:val="en-GB"/>
        </w:rPr>
        <w:t>《刑事诉讼法》</w:t>
      </w:r>
      <w:r w:rsidRPr="00B252A5">
        <w:rPr>
          <w:rFonts w:eastAsia="SimHei" w:hint="eastAsia"/>
          <w:lang w:val="en-GB"/>
        </w:rPr>
        <w:t>确立一项程序，规定要对遭不当司法审理的</w:t>
      </w:r>
      <w:r>
        <w:rPr>
          <w:rFonts w:eastAsia="SimHei" w:hint="eastAsia"/>
          <w:lang w:val="en-GB"/>
        </w:rPr>
        <w:t>受害人</w:t>
      </w:r>
      <w:r w:rsidRPr="00B252A5">
        <w:rPr>
          <w:rFonts w:eastAsia="SimHei" w:hint="eastAsia"/>
          <w:lang w:val="en-GB"/>
        </w:rPr>
        <w:t>作出赔偿。</w:t>
      </w:r>
    </w:p>
    <w:p w:rsidR="0039075D" w:rsidRPr="00D24225" w:rsidRDefault="00C5325E" w:rsidP="00C5325E">
      <w:pPr>
        <w:pStyle w:val="H23GC"/>
        <w:rPr>
          <w:lang w:val="en-GB"/>
        </w:rPr>
      </w:pPr>
      <w:r>
        <w:rPr>
          <w:lang w:val="en-GB"/>
        </w:rPr>
        <w:br w:type="page"/>
      </w:r>
      <w:r w:rsidR="0039075D" w:rsidRPr="00D24225">
        <w:rPr>
          <w:lang w:val="en-GB"/>
        </w:rPr>
        <w:tab/>
      </w:r>
      <w:r w:rsidR="0039075D" w:rsidRPr="00D24225">
        <w:rPr>
          <w:lang w:val="en-GB"/>
        </w:rPr>
        <w:tab/>
      </w:r>
      <w:r w:rsidR="0039075D" w:rsidRPr="00D24225">
        <w:rPr>
          <w:rFonts w:hint="eastAsia"/>
          <w:lang w:val="en-GB"/>
        </w:rPr>
        <w:t>有罪不罚和实施调查</w:t>
      </w:r>
    </w:p>
    <w:p w:rsidR="0039075D" w:rsidRPr="00D24225" w:rsidRDefault="002B5675" w:rsidP="0039075D">
      <w:pPr>
        <w:pStyle w:val="SingleTxtGC"/>
        <w:rPr>
          <w:rFonts w:hint="eastAsia"/>
          <w:lang w:val="en-GB"/>
        </w:rPr>
      </w:pPr>
      <w:r>
        <w:rPr>
          <w:rFonts w:hint="eastAsia"/>
          <w:lang w:val="en-GB"/>
        </w:rPr>
        <w:t xml:space="preserve">(11) </w:t>
      </w:r>
      <w:r w:rsidR="0039075D">
        <w:rPr>
          <w:rFonts w:hint="eastAsia"/>
          <w:lang w:val="en-GB"/>
        </w:rPr>
        <w:t xml:space="preserve"> </w:t>
      </w:r>
      <w:r w:rsidR="0039075D" w:rsidRPr="00D24225">
        <w:rPr>
          <w:lang w:val="en-GB"/>
        </w:rPr>
        <w:t>委员会深为关切</w:t>
      </w:r>
      <w:r w:rsidR="0039075D" w:rsidRPr="00D24225">
        <w:rPr>
          <w:rFonts w:hint="eastAsia"/>
          <w:lang w:val="en-GB"/>
        </w:rPr>
        <w:t>：</w:t>
      </w:r>
    </w:p>
    <w:p w:rsidR="0039075D" w:rsidRPr="00D24225" w:rsidRDefault="0039075D" w:rsidP="0039075D">
      <w:pPr>
        <w:pStyle w:val="SingleTxtGC"/>
        <w:numPr>
          <w:ilvl w:val="0"/>
          <w:numId w:val="94"/>
        </w:numPr>
        <w:rPr>
          <w:rFonts w:hint="eastAsia"/>
          <w:lang w:val="en-GB"/>
        </w:rPr>
      </w:pPr>
      <w:r w:rsidRPr="00D24225">
        <w:rPr>
          <w:rFonts w:hint="eastAsia"/>
          <w:lang w:val="en-GB"/>
        </w:rPr>
        <w:t>酷刑行为实施者全然逍遥法外的现象，以及缔约国声称，目前</w:t>
      </w:r>
      <w:r w:rsidRPr="00D24225">
        <w:rPr>
          <w:lang w:val="en-GB"/>
        </w:rPr>
        <w:t>多哥</w:t>
      </w:r>
      <w:r w:rsidRPr="00D24225">
        <w:rPr>
          <w:rFonts w:hint="eastAsia"/>
          <w:lang w:val="en-GB"/>
        </w:rPr>
        <w:t>法庭尚无惩处酷刑行为的法律手段，因此，在处置酷刑行为方面尚无司法判例可言。</w:t>
      </w:r>
      <w:r w:rsidRPr="00D24225">
        <w:rPr>
          <w:lang w:val="en-GB"/>
        </w:rPr>
        <w:t>委员会关切</w:t>
      </w:r>
      <w:r w:rsidRPr="00D24225">
        <w:rPr>
          <w:rFonts w:hint="eastAsia"/>
          <w:lang w:val="en-GB"/>
        </w:rPr>
        <w:t>，所悉情况表明迄今为止尚无法庭能直接援用《公约》条款，即使法庭手中掌握了酷刑行为的证据亦枉然，因为立法未规定将此行为列罪入刑并予以惩处。</w:t>
      </w:r>
      <w:r w:rsidRPr="00D24225">
        <w:rPr>
          <w:lang w:val="en-GB"/>
        </w:rPr>
        <w:t>委员会极为关切</w:t>
      </w:r>
      <w:r w:rsidRPr="00D24225">
        <w:rPr>
          <w:rFonts w:hint="eastAsia"/>
          <w:lang w:val="en-GB"/>
        </w:rPr>
        <w:t>，尽管被拘留叙述了他们在被拘留期间所遭受酷刑与虐待的详情，甚至指名道姓地点出了施行者，然而，却仍未对</w:t>
      </w:r>
      <w:r w:rsidRPr="00D24225">
        <w:rPr>
          <w:rFonts w:hint="eastAsia"/>
          <w:lang w:val="en-GB"/>
        </w:rPr>
        <w:t>2009</w:t>
      </w:r>
      <w:r w:rsidRPr="00D24225">
        <w:rPr>
          <w:rFonts w:hint="eastAsia"/>
          <w:lang w:val="en-GB"/>
        </w:rPr>
        <w:t>年国家情报局各站点施行酷刑的案犯提出刑事起诉；</w:t>
      </w:r>
    </w:p>
    <w:p w:rsidR="0039075D" w:rsidRPr="00D24225" w:rsidRDefault="0039075D" w:rsidP="0039075D">
      <w:pPr>
        <w:pStyle w:val="SingleTxtGC"/>
        <w:numPr>
          <w:ilvl w:val="0"/>
          <w:numId w:val="94"/>
        </w:numPr>
        <w:rPr>
          <w:lang w:val="en-GB"/>
        </w:rPr>
      </w:pPr>
      <w:r w:rsidRPr="00D24225">
        <w:rPr>
          <w:rFonts w:hint="eastAsia"/>
          <w:lang w:val="en-GB"/>
        </w:rPr>
        <w:t>法官的报告拒绝审理安全部队所犯的酷刑案，怂恿了有罪不罚的氛围，形成了剥夺酷刑</w:t>
      </w:r>
      <w:r>
        <w:rPr>
          <w:rFonts w:hint="eastAsia"/>
          <w:lang w:val="en-GB"/>
        </w:rPr>
        <w:t>受害人</w:t>
      </w:r>
      <w:r w:rsidRPr="00D24225">
        <w:rPr>
          <w:rFonts w:hint="eastAsia"/>
          <w:lang w:val="en-GB"/>
        </w:rPr>
        <w:t>伸张正义的境况。此外，</w:t>
      </w:r>
      <w:r w:rsidRPr="00D24225">
        <w:rPr>
          <w:lang w:val="en-GB"/>
        </w:rPr>
        <w:t>委员会关切</w:t>
      </w:r>
      <w:r w:rsidRPr="00D24225">
        <w:rPr>
          <w:rFonts w:hint="eastAsia"/>
          <w:lang w:val="en-GB"/>
        </w:rPr>
        <w:t>，对拘留期间酷刑和虐待行为的指控，并未得到系统和彻底的调查，而酷刑行为的责任者显然只受到与其所犯行为严重程度不相符，敷衍了事的违纪处置；</w:t>
      </w:r>
    </w:p>
    <w:p w:rsidR="0039075D" w:rsidRPr="00D24225" w:rsidRDefault="0039075D" w:rsidP="0039075D">
      <w:pPr>
        <w:pStyle w:val="SingleTxtGC"/>
        <w:numPr>
          <w:ilvl w:val="0"/>
          <w:numId w:val="94"/>
        </w:numPr>
        <w:rPr>
          <w:lang w:val="en-GB"/>
        </w:rPr>
      </w:pPr>
      <w:r w:rsidRPr="00D24225">
        <w:rPr>
          <w:rFonts w:hint="eastAsia"/>
          <w:lang w:val="en-GB"/>
        </w:rPr>
        <w:t>2012</w:t>
      </w:r>
      <w:r w:rsidRPr="00D24225">
        <w:rPr>
          <w:rFonts w:hint="eastAsia"/>
          <w:lang w:val="en-GB"/>
        </w:rPr>
        <w:t>年</w:t>
      </w:r>
      <w:r w:rsidRPr="00D24225">
        <w:rPr>
          <w:rFonts w:hint="eastAsia"/>
          <w:lang w:val="en-GB"/>
        </w:rPr>
        <w:t>2</w:t>
      </w:r>
      <w:r w:rsidRPr="00D24225">
        <w:rPr>
          <w:rFonts w:hint="eastAsia"/>
          <w:lang w:val="en-GB"/>
        </w:rPr>
        <w:t>月</w:t>
      </w:r>
      <w:r w:rsidRPr="00D24225">
        <w:rPr>
          <w:rFonts w:hint="eastAsia"/>
          <w:lang w:val="en-GB"/>
        </w:rPr>
        <w:t>27</w:t>
      </w:r>
      <w:r w:rsidRPr="00D24225">
        <w:rPr>
          <w:rFonts w:hint="eastAsia"/>
          <w:lang w:val="en-GB"/>
        </w:rPr>
        <w:t>日，国</w:t>
      </w:r>
      <w:r w:rsidRPr="00D24225">
        <w:rPr>
          <w:lang w:val="en-GB"/>
        </w:rPr>
        <w:t>家人权委员会</w:t>
      </w:r>
      <w:r w:rsidRPr="00D24225">
        <w:rPr>
          <w:rFonts w:hint="eastAsia"/>
          <w:lang w:val="en-GB"/>
        </w:rPr>
        <w:t>受政府委托针对指控国家情报局各站点和其它各处实施酷刑和虐待行为编撰的调查报告，推出了十三项建议，却未得到实施，而各站点酷刑行为的责任者，在被按经违纪惩处措施，暂短的停职</w:t>
      </w:r>
      <w:r w:rsidRPr="00D24225">
        <w:rPr>
          <w:rFonts w:hint="eastAsia"/>
          <w:lang w:val="en-GB"/>
        </w:rPr>
        <w:t>30</w:t>
      </w:r>
      <w:r w:rsidRPr="00D24225">
        <w:rPr>
          <w:rFonts w:hint="eastAsia"/>
          <w:lang w:val="en-GB"/>
        </w:rPr>
        <w:t>至</w:t>
      </w:r>
      <w:r w:rsidRPr="00D24225">
        <w:rPr>
          <w:rFonts w:hint="eastAsia"/>
          <w:lang w:val="en-GB"/>
        </w:rPr>
        <w:t>45</w:t>
      </w:r>
      <w:r w:rsidRPr="00D24225">
        <w:rPr>
          <w:rFonts w:hint="eastAsia"/>
          <w:lang w:val="en-GB"/>
        </w:rPr>
        <w:t>天之后，显然仍稳坐原职，甚至获得平步晋升</w:t>
      </w:r>
      <w:r w:rsidRPr="00D24225">
        <w:rPr>
          <w:lang w:val="en-GB"/>
        </w:rPr>
        <w:t>(</w:t>
      </w:r>
      <w:r w:rsidRPr="00D24225">
        <w:rPr>
          <w:lang w:val="en-GB"/>
        </w:rPr>
        <w:t>第</w:t>
      </w:r>
      <w:r w:rsidRPr="00D24225">
        <w:rPr>
          <w:lang w:val="en-GB"/>
        </w:rPr>
        <w:t>2</w:t>
      </w:r>
      <w:r w:rsidRPr="00D24225">
        <w:rPr>
          <w:rFonts w:hint="eastAsia"/>
          <w:lang w:val="en-GB"/>
        </w:rPr>
        <w:t>、</w:t>
      </w:r>
      <w:r w:rsidRPr="00D24225">
        <w:rPr>
          <w:lang w:val="en-GB"/>
        </w:rPr>
        <w:t>12</w:t>
      </w:r>
      <w:r w:rsidRPr="00D24225">
        <w:rPr>
          <w:rFonts w:hint="eastAsia"/>
          <w:lang w:val="en-GB"/>
        </w:rPr>
        <w:t>、</w:t>
      </w:r>
      <w:r w:rsidRPr="00D24225">
        <w:rPr>
          <w:lang w:val="en-GB"/>
        </w:rPr>
        <w:t>13</w:t>
      </w:r>
      <w:r w:rsidRPr="00D24225">
        <w:rPr>
          <w:lang w:val="en-GB"/>
        </w:rPr>
        <w:t>和</w:t>
      </w:r>
      <w:r w:rsidRPr="00D24225">
        <w:rPr>
          <w:lang w:val="en-GB"/>
        </w:rPr>
        <w:t>14</w:t>
      </w:r>
      <w:r w:rsidRPr="00D24225">
        <w:rPr>
          <w:lang w:val="en-GB"/>
        </w:rPr>
        <w:t>条</w:t>
      </w:r>
      <w:r w:rsidRPr="00D24225">
        <w:rPr>
          <w:lang w:val="en-GB"/>
        </w:rPr>
        <w:t>)</w:t>
      </w:r>
      <w:r w:rsidRPr="00D24225">
        <w:rPr>
          <w:lang w:val="en-GB"/>
        </w:rPr>
        <w:t>。</w:t>
      </w:r>
    </w:p>
    <w:p w:rsidR="0039075D" w:rsidRPr="00B252A5" w:rsidRDefault="0039075D" w:rsidP="0039075D">
      <w:pPr>
        <w:pStyle w:val="SingleTxtGC"/>
        <w:rPr>
          <w:rFonts w:eastAsia="SimHei"/>
          <w:lang w:val="en-GB"/>
        </w:rPr>
      </w:pPr>
      <w:r w:rsidRPr="00B252A5">
        <w:rPr>
          <w:rFonts w:eastAsia="SimHei"/>
          <w:lang w:val="en-GB"/>
        </w:rPr>
        <w:t>缔约国应：</w:t>
      </w:r>
    </w:p>
    <w:p w:rsidR="0039075D" w:rsidRPr="00B252A5" w:rsidRDefault="0039075D" w:rsidP="0039075D">
      <w:pPr>
        <w:pStyle w:val="SingleTxtGC"/>
        <w:numPr>
          <w:ilvl w:val="0"/>
          <w:numId w:val="95"/>
        </w:numPr>
        <w:rPr>
          <w:rFonts w:eastAsia="SimHei"/>
          <w:lang w:val="en-GB"/>
        </w:rPr>
      </w:pPr>
      <w:r w:rsidRPr="00B252A5">
        <w:rPr>
          <w:rFonts w:eastAsia="SimHei" w:hint="eastAsia"/>
          <w:lang w:val="en-GB"/>
        </w:rPr>
        <w:t>根据缔约国在普遍定期审议期间所作的承诺，通过对</w:t>
      </w:r>
      <w:r w:rsidRPr="00B252A5">
        <w:rPr>
          <w:rFonts w:eastAsia="SimHei" w:hint="eastAsia"/>
          <w:lang w:val="en-GB"/>
        </w:rPr>
        <w:t>2009</w:t>
      </w:r>
      <w:r w:rsidRPr="00B252A5">
        <w:rPr>
          <w:rFonts w:eastAsia="SimHei" w:hint="eastAsia"/>
          <w:lang w:val="en-GB"/>
        </w:rPr>
        <w:t>年指控安全部门或其它方面，尤其是国家情报局所犯的每桩酷刑或虐待案发起可靠、及时和公正的调查，并在必要时，依据上述行为的严重程序予以惩处，终止对酷刑行为责任者有罪不罚的现象；</w:t>
      </w:r>
    </w:p>
    <w:p w:rsidR="0039075D" w:rsidRPr="00B252A5" w:rsidRDefault="0039075D" w:rsidP="0039075D">
      <w:pPr>
        <w:pStyle w:val="SingleTxtGC"/>
        <w:numPr>
          <w:ilvl w:val="0"/>
          <w:numId w:val="95"/>
        </w:numPr>
        <w:rPr>
          <w:rFonts w:eastAsia="SimHei" w:hint="eastAsia"/>
          <w:lang w:val="en-GB"/>
        </w:rPr>
      </w:pPr>
      <w:r w:rsidRPr="00B252A5">
        <w:rPr>
          <w:rFonts w:eastAsia="SimHei"/>
          <w:lang w:val="en-GB"/>
        </w:rPr>
        <w:t>《刑法》</w:t>
      </w:r>
      <w:r w:rsidRPr="00B252A5">
        <w:rPr>
          <w:rFonts w:eastAsia="SimHei" w:hint="eastAsia"/>
          <w:lang w:val="en-GB"/>
        </w:rPr>
        <w:t>列入对酷刑罪不适用追溯时限的规定，并删除据称目前《刑法》草案所列十年追溯期时限的规定；</w:t>
      </w:r>
    </w:p>
    <w:p w:rsidR="0039075D" w:rsidRPr="00B252A5" w:rsidRDefault="0039075D" w:rsidP="0039075D">
      <w:pPr>
        <w:pStyle w:val="SingleTxtGC"/>
        <w:numPr>
          <w:ilvl w:val="0"/>
          <w:numId w:val="95"/>
        </w:numPr>
        <w:rPr>
          <w:rFonts w:eastAsia="SimHei" w:hint="eastAsia"/>
          <w:lang w:val="en-GB"/>
        </w:rPr>
      </w:pPr>
      <w:r w:rsidRPr="00B252A5">
        <w:rPr>
          <w:rFonts w:eastAsia="SimHei" w:hint="eastAsia"/>
          <w:lang w:val="en-GB"/>
        </w:rPr>
        <w:t>执行一切必要措施，履行该国依据《公约》承担的义务，尤其履行制止酷刑施行者不受惩罚现象的义务。</w:t>
      </w:r>
      <w:r w:rsidRPr="00B252A5">
        <w:rPr>
          <w:rFonts w:eastAsia="SimHei"/>
          <w:lang w:val="en-GB"/>
        </w:rPr>
        <w:t>委员会提醒缔约国，</w:t>
      </w:r>
      <w:r w:rsidRPr="00B252A5">
        <w:rPr>
          <w:rFonts w:eastAsia="SimHei" w:hint="eastAsia"/>
          <w:lang w:val="en-GB"/>
        </w:rPr>
        <w:t>据</w:t>
      </w:r>
      <w:r w:rsidRPr="00B252A5">
        <w:rPr>
          <w:rFonts w:eastAsia="SimHei"/>
          <w:lang w:val="en-GB"/>
        </w:rPr>
        <w:t>《维也纳条约法公约》</w:t>
      </w:r>
      <w:r w:rsidRPr="00B252A5">
        <w:rPr>
          <w:rFonts w:eastAsia="SimHei" w:hint="eastAsia"/>
          <w:lang w:val="en-GB"/>
        </w:rPr>
        <w:t>第二十七条所述：“一当事国不得援引其国内法规定为理由而不履行条约”；</w:t>
      </w:r>
    </w:p>
    <w:p w:rsidR="0039075D" w:rsidRPr="00B252A5" w:rsidRDefault="0039075D" w:rsidP="0039075D">
      <w:pPr>
        <w:pStyle w:val="SingleTxtGC"/>
        <w:numPr>
          <w:ilvl w:val="0"/>
          <w:numId w:val="95"/>
        </w:numPr>
        <w:rPr>
          <w:rFonts w:eastAsia="SimHei" w:hint="eastAsia"/>
          <w:lang w:val="en-GB"/>
        </w:rPr>
      </w:pPr>
      <w:r w:rsidRPr="00B252A5">
        <w:rPr>
          <w:rFonts w:eastAsia="SimHei" w:hint="eastAsia"/>
          <w:lang w:val="en-GB"/>
        </w:rPr>
        <w:t>采取措施执行</w:t>
      </w:r>
      <w:r w:rsidRPr="00B252A5">
        <w:rPr>
          <w:rFonts w:eastAsia="SimHei"/>
          <w:lang w:val="en-GB"/>
        </w:rPr>
        <w:t>国家人权委员会</w:t>
      </w:r>
      <w:r w:rsidRPr="00B252A5">
        <w:rPr>
          <w:rFonts w:eastAsia="SimHei" w:hint="eastAsia"/>
        </w:rPr>
        <w:t>针对指控国家情报局站点及其它拘留处所犯酷刑和虐待行为提出的建议</w:t>
      </w:r>
      <w:r w:rsidRPr="00B252A5">
        <w:rPr>
          <w:rFonts w:eastAsia="SimHei" w:hint="eastAsia"/>
          <w:lang w:val="en-GB"/>
        </w:rPr>
        <w:t>；</w:t>
      </w:r>
    </w:p>
    <w:p w:rsidR="00C5325E" w:rsidRDefault="0039075D" w:rsidP="0039075D">
      <w:pPr>
        <w:pStyle w:val="SingleTxtGC"/>
        <w:numPr>
          <w:ilvl w:val="0"/>
          <w:numId w:val="95"/>
        </w:numPr>
        <w:rPr>
          <w:rFonts w:eastAsia="SimHei"/>
          <w:lang w:val="en-GB"/>
        </w:rPr>
      </w:pPr>
      <w:r w:rsidRPr="00B252A5">
        <w:rPr>
          <w:rFonts w:eastAsia="SimHei" w:hint="eastAsia"/>
          <w:lang w:val="en-GB"/>
        </w:rPr>
        <w:t>设立一个酷刑或其他残忍、不人道或有辱人格的待遇案件专职登记中心，并提供资料阐明所启动的调查结果。</w:t>
      </w:r>
    </w:p>
    <w:p w:rsidR="0039075D" w:rsidRPr="00D24225" w:rsidRDefault="00C5325E" w:rsidP="00C5325E">
      <w:pPr>
        <w:pStyle w:val="H23GC"/>
        <w:rPr>
          <w:lang w:val="en-GB"/>
        </w:rPr>
      </w:pPr>
      <w:r>
        <w:rPr>
          <w:lang w:val="en-GB"/>
        </w:rPr>
        <w:br w:type="page"/>
      </w:r>
      <w:r w:rsidR="0039075D" w:rsidRPr="00D24225">
        <w:rPr>
          <w:lang w:val="en-GB"/>
        </w:rPr>
        <w:tab/>
      </w:r>
      <w:r w:rsidR="0039075D" w:rsidRPr="00D24225">
        <w:rPr>
          <w:lang w:val="en-GB"/>
        </w:rPr>
        <w:tab/>
      </w:r>
      <w:r w:rsidR="0039075D" w:rsidRPr="00D24225">
        <w:rPr>
          <w:lang w:val="en-GB"/>
        </w:rPr>
        <w:t>预审拘留</w:t>
      </w:r>
    </w:p>
    <w:p w:rsidR="0039075D" w:rsidRPr="00D24225" w:rsidRDefault="002B5675" w:rsidP="0039075D">
      <w:pPr>
        <w:pStyle w:val="SingleTxtGC"/>
        <w:rPr>
          <w:lang w:val="en-GB"/>
        </w:rPr>
      </w:pPr>
      <w:r>
        <w:rPr>
          <w:rFonts w:hint="eastAsia"/>
          <w:lang w:val="en-GB"/>
        </w:rPr>
        <w:t>(</w:t>
      </w:r>
      <w:r>
        <w:rPr>
          <w:lang w:val="en-GB"/>
        </w:rPr>
        <w:t>12</w:t>
      </w:r>
      <w:r>
        <w:rPr>
          <w:rFonts w:hint="eastAsia"/>
          <w:lang w:val="en-GB"/>
        </w:rPr>
        <w:t>)</w:t>
      </w:r>
      <w:r w:rsidR="0039075D">
        <w:rPr>
          <w:rFonts w:hint="eastAsia"/>
          <w:lang w:val="en-GB"/>
        </w:rPr>
        <w:t xml:space="preserve">  </w:t>
      </w:r>
      <w:r w:rsidR="0039075D" w:rsidRPr="00D24225">
        <w:rPr>
          <w:lang w:val="en-GB"/>
        </w:rPr>
        <w:t>委员会关切地注意到，</w:t>
      </w:r>
      <w:r w:rsidR="0039075D" w:rsidRPr="00D24225">
        <w:rPr>
          <w:rFonts w:hint="eastAsia"/>
          <w:lang w:val="en-GB"/>
        </w:rPr>
        <w:t>65%</w:t>
      </w:r>
      <w:r w:rsidR="0039075D">
        <w:rPr>
          <w:rFonts w:hint="eastAsia"/>
          <w:lang w:val="en-GB"/>
        </w:rPr>
        <w:t>被拘留人</w:t>
      </w:r>
      <w:r w:rsidR="0039075D" w:rsidRPr="00D24225">
        <w:rPr>
          <w:rFonts w:hint="eastAsia"/>
          <w:lang w:val="en-GB"/>
        </w:rPr>
        <w:t>遭</w:t>
      </w:r>
      <w:r w:rsidR="0039075D" w:rsidRPr="00D24225">
        <w:rPr>
          <w:lang w:val="en-GB"/>
        </w:rPr>
        <w:t>预审拘留</w:t>
      </w:r>
      <w:r w:rsidR="0039075D" w:rsidRPr="00D24225">
        <w:rPr>
          <w:rFonts w:hint="eastAsia"/>
          <w:lang w:val="en-GB"/>
        </w:rPr>
        <w:t>，从而令人置疑无罪推定的原则，致使全国监狱出现过度拥挤，人满为患问题。委员会</w:t>
      </w:r>
      <w:r w:rsidR="0039075D" w:rsidRPr="00D24225">
        <w:rPr>
          <w:lang w:val="en-GB"/>
        </w:rPr>
        <w:t>关切</w:t>
      </w:r>
      <w:r w:rsidR="0039075D" w:rsidRPr="00D24225">
        <w:rPr>
          <w:rFonts w:hint="eastAsia"/>
          <w:lang w:val="en-GB"/>
        </w:rPr>
        <w:t>，未始终恪守</w:t>
      </w:r>
      <w:r w:rsidR="0039075D" w:rsidRPr="00D24225">
        <w:rPr>
          <w:lang w:val="en-GB"/>
        </w:rPr>
        <w:t>预审拘留</w:t>
      </w:r>
      <w:r w:rsidR="0039075D" w:rsidRPr="00D24225">
        <w:rPr>
          <w:rFonts w:hint="eastAsia"/>
          <w:lang w:val="en-GB"/>
        </w:rPr>
        <w:t>期的时限，而有些人，包括因一些轻微小罪，甚至被羁押数年仍未得不到审理，亦反映出了司法制度严重无能失职。</w:t>
      </w:r>
      <w:r w:rsidR="0039075D" w:rsidRPr="00D24225">
        <w:rPr>
          <w:lang w:val="en-GB"/>
        </w:rPr>
        <w:t>委员会关切预审拘留</w:t>
      </w:r>
      <w:r w:rsidR="0039075D" w:rsidRPr="00D24225">
        <w:rPr>
          <w:rFonts w:hint="eastAsia"/>
          <w:lang w:val="en-GB"/>
        </w:rPr>
        <w:t>羁押率高的原因之一是法官和设施短缺，而司法改革的延滞，阻碍了本该设立负责处置赔偿责任和拘留问题的法官职务，可促使降低</w:t>
      </w:r>
      <w:r w:rsidR="0039075D" w:rsidRPr="00D24225">
        <w:rPr>
          <w:lang w:val="en-GB"/>
        </w:rPr>
        <w:t>预审拘留</w:t>
      </w:r>
      <w:r w:rsidR="0039075D" w:rsidRPr="00D24225">
        <w:rPr>
          <w:rFonts w:hint="eastAsia"/>
          <w:lang w:val="en-GB"/>
        </w:rPr>
        <w:t>率之举</w:t>
      </w:r>
      <w:r w:rsidR="0039075D" w:rsidRPr="00D24225">
        <w:rPr>
          <w:lang w:val="en-GB"/>
        </w:rPr>
        <w:t>(</w:t>
      </w:r>
      <w:r w:rsidR="0039075D" w:rsidRPr="00D24225">
        <w:rPr>
          <w:lang w:val="en-GB"/>
        </w:rPr>
        <w:t>第</w:t>
      </w:r>
      <w:r w:rsidR="0039075D" w:rsidRPr="00D24225">
        <w:rPr>
          <w:lang w:val="en-GB"/>
        </w:rPr>
        <w:t>2</w:t>
      </w:r>
      <w:r w:rsidR="0039075D" w:rsidRPr="00D24225">
        <w:rPr>
          <w:rFonts w:hint="eastAsia"/>
          <w:lang w:val="en-GB"/>
        </w:rPr>
        <w:t>、</w:t>
      </w:r>
      <w:r w:rsidR="0039075D" w:rsidRPr="00D24225">
        <w:rPr>
          <w:lang w:val="en-GB"/>
        </w:rPr>
        <w:t>11</w:t>
      </w:r>
      <w:r w:rsidR="0039075D" w:rsidRPr="00D24225">
        <w:rPr>
          <w:lang w:val="en-GB"/>
        </w:rPr>
        <w:t>和</w:t>
      </w:r>
      <w:r w:rsidR="0039075D" w:rsidRPr="00D24225">
        <w:rPr>
          <w:lang w:val="en-GB"/>
        </w:rPr>
        <w:t>16</w:t>
      </w:r>
      <w:r w:rsidR="0039075D" w:rsidRPr="00D24225">
        <w:rPr>
          <w:lang w:val="en-GB"/>
        </w:rPr>
        <w:t>条</w:t>
      </w:r>
      <w:r w:rsidR="0039075D" w:rsidRPr="00D24225">
        <w:rPr>
          <w:lang w:val="en-GB"/>
        </w:rPr>
        <w:t>)</w:t>
      </w:r>
      <w:r w:rsidR="0039075D" w:rsidRPr="00D24225">
        <w:rPr>
          <w:lang w:val="en-GB"/>
        </w:rPr>
        <w:t>。</w:t>
      </w:r>
    </w:p>
    <w:p w:rsidR="0039075D" w:rsidRPr="00B252A5" w:rsidRDefault="0039075D" w:rsidP="0039075D">
      <w:pPr>
        <w:pStyle w:val="SingleTxtGC"/>
        <w:rPr>
          <w:rFonts w:eastAsia="SimHei"/>
          <w:lang w:val="en-GB"/>
        </w:rPr>
      </w:pPr>
      <w:r w:rsidRPr="00B252A5">
        <w:rPr>
          <w:rFonts w:eastAsia="SimHei"/>
          <w:lang w:val="en-GB"/>
        </w:rPr>
        <w:t>缔约国应：</w:t>
      </w:r>
    </w:p>
    <w:p w:rsidR="0039075D" w:rsidRPr="00B252A5" w:rsidRDefault="0039075D" w:rsidP="0039075D">
      <w:pPr>
        <w:pStyle w:val="SingleTxtGC"/>
        <w:numPr>
          <w:ilvl w:val="0"/>
          <w:numId w:val="96"/>
        </w:numPr>
        <w:rPr>
          <w:rFonts w:eastAsia="SimHei"/>
          <w:lang w:val="en-GB"/>
        </w:rPr>
      </w:pPr>
      <w:r w:rsidRPr="00B252A5">
        <w:rPr>
          <w:rFonts w:eastAsia="SimHei" w:hint="eastAsia"/>
          <w:lang w:val="en-GB"/>
        </w:rPr>
        <w:t>加快推进司法体制现代化的国家规划，并根据</w:t>
      </w:r>
      <w:r w:rsidRPr="00B252A5">
        <w:rPr>
          <w:rFonts w:eastAsia="SimHei"/>
          <w:lang w:val="en-GB"/>
        </w:rPr>
        <w:t>《联合国非拘禁措施最低限度标准规则》</w:t>
      </w:r>
      <w:r w:rsidRPr="00B252A5">
        <w:rPr>
          <w:rFonts w:eastAsia="SimHei"/>
          <w:lang w:val="en-GB"/>
        </w:rPr>
        <w:t>(</w:t>
      </w:r>
      <w:r w:rsidRPr="00B252A5">
        <w:rPr>
          <w:rFonts w:eastAsia="SimHei" w:hint="eastAsia"/>
          <w:lang w:val="en-GB"/>
        </w:rPr>
        <w:t>《</w:t>
      </w:r>
      <w:r w:rsidRPr="00B252A5">
        <w:rPr>
          <w:rFonts w:eastAsia="SimHei"/>
          <w:lang w:val="en-GB"/>
        </w:rPr>
        <w:t>东京规则</w:t>
      </w:r>
      <w:r w:rsidRPr="00B252A5">
        <w:rPr>
          <w:rFonts w:eastAsia="SimHei" w:hint="eastAsia"/>
          <w:lang w:val="en-GB"/>
        </w:rPr>
        <w:t>》</w:t>
      </w:r>
      <w:r w:rsidRPr="00B252A5">
        <w:rPr>
          <w:rFonts w:eastAsia="SimHei"/>
          <w:lang w:val="en-GB"/>
        </w:rPr>
        <w:t>)</w:t>
      </w:r>
      <w:r w:rsidRPr="00B252A5">
        <w:rPr>
          <w:rFonts w:eastAsia="SimHei" w:hint="eastAsia"/>
          <w:lang w:val="en-GB"/>
        </w:rPr>
        <w:t>，采取措施限制采用</w:t>
      </w:r>
      <w:r w:rsidRPr="00B252A5">
        <w:rPr>
          <w:rFonts w:eastAsia="SimHei"/>
          <w:lang w:val="en-GB"/>
        </w:rPr>
        <w:t>预审拘留</w:t>
      </w:r>
      <w:r w:rsidRPr="00B252A5">
        <w:rPr>
          <w:rFonts w:eastAsia="SimHei" w:hint="eastAsia"/>
        </w:rPr>
        <w:t>及其羁押期</w:t>
      </w:r>
      <w:r w:rsidRPr="00B252A5">
        <w:rPr>
          <w:rFonts w:eastAsia="SimHei" w:hint="eastAsia"/>
          <w:lang w:val="en-GB"/>
        </w:rPr>
        <w:t>，以非羁押性及其它拘禁形式的惩处办法取而代之；</w:t>
      </w:r>
    </w:p>
    <w:p w:rsidR="0039075D" w:rsidRPr="00B252A5" w:rsidRDefault="0039075D" w:rsidP="0039075D">
      <w:pPr>
        <w:pStyle w:val="SingleTxtGC"/>
        <w:numPr>
          <w:ilvl w:val="0"/>
          <w:numId w:val="96"/>
        </w:numPr>
        <w:rPr>
          <w:rFonts w:eastAsia="SimHei" w:hint="eastAsia"/>
          <w:lang w:val="en-GB"/>
        </w:rPr>
      </w:pPr>
      <w:r w:rsidRPr="00B252A5">
        <w:rPr>
          <w:rFonts w:eastAsia="SimHei" w:hint="eastAsia"/>
          <w:lang w:val="en-GB"/>
        </w:rPr>
        <w:t>刑事司法制度将轻微罪移交</w:t>
      </w:r>
      <w:r>
        <w:rPr>
          <w:rFonts w:eastAsia="SimHei" w:hint="eastAsia"/>
          <w:lang w:val="en-GB"/>
        </w:rPr>
        <w:t>预防性</w:t>
      </w:r>
      <w:r w:rsidRPr="00B252A5">
        <w:rPr>
          <w:rFonts w:eastAsia="SimHei" w:hint="eastAsia"/>
          <w:lang w:val="en-GB"/>
        </w:rPr>
        <w:t>司法制度处置；</w:t>
      </w:r>
    </w:p>
    <w:p w:rsidR="0039075D" w:rsidRPr="00B252A5" w:rsidRDefault="0039075D" w:rsidP="0039075D">
      <w:pPr>
        <w:pStyle w:val="SingleTxtGC"/>
        <w:numPr>
          <w:ilvl w:val="0"/>
          <w:numId w:val="96"/>
        </w:numPr>
        <w:rPr>
          <w:rFonts w:eastAsia="SimHei"/>
          <w:lang w:val="en-GB"/>
        </w:rPr>
      </w:pPr>
      <w:r w:rsidRPr="00B252A5">
        <w:rPr>
          <w:rFonts w:eastAsia="SimHei" w:hint="eastAsia"/>
          <w:lang w:val="en-GB"/>
        </w:rPr>
        <w:t>加强对地方治安法官、法官、检察官、地方次级官员和律师开展关于无罪推定原则的培训，从而将减少</w:t>
      </w:r>
      <w:r w:rsidRPr="00B252A5">
        <w:rPr>
          <w:rFonts w:eastAsia="SimHei"/>
          <w:lang w:val="en-GB"/>
        </w:rPr>
        <w:t>预审拘留</w:t>
      </w:r>
      <w:r w:rsidRPr="00B252A5">
        <w:rPr>
          <w:rFonts w:eastAsia="SimHei" w:hint="eastAsia"/>
          <w:lang w:val="en-GB"/>
        </w:rPr>
        <w:t>人员的比率</w:t>
      </w:r>
      <w:r w:rsidRPr="00B252A5">
        <w:rPr>
          <w:rFonts w:eastAsia="SimHei"/>
          <w:lang w:val="en-GB"/>
        </w:rPr>
        <w:t>；</w:t>
      </w:r>
    </w:p>
    <w:p w:rsidR="0039075D" w:rsidRPr="00B252A5" w:rsidRDefault="0039075D" w:rsidP="0039075D">
      <w:pPr>
        <w:pStyle w:val="SingleTxtGC"/>
        <w:numPr>
          <w:ilvl w:val="0"/>
          <w:numId w:val="96"/>
        </w:numPr>
        <w:rPr>
          <w:rFonts w:eastAsia="SimHei" w:hint="eastAsia"/>
          <w:lang w:val="en-GB"/>
        </w:rPr>
      </w:pPr>
      <w:r w:rsidRPr="00B252A5">
        <w:rPr>
          <w:rFonts w:eastAsia="SimHei" w:hint="eastAsia"/>
          <w:lang w:val="en-GB"/>
        </w:rPr>
        <w:t>确保当有充分理由须对被告实施</w:t>
      </w:r>
      <w:r w:rsidRPr="00B252A5">
        <w:rPr>
          <w:rFonts w:eastAsia="SimHei"/>
          <w:lang w:val="en-GB"/>
        </w:rPr>
        <w:t>预审拘留</w:t>
      </w:r>
      <w:r w:rsidRPr="00B252A5">
        <w:rPr>
          <w:rFonts w:eastAsia="SimHei" w:hint="eastAsia"/>
          <w:lang w:val="en-GB"/>
        </w:rPr>
        <w:t>的情况下，必须恪守对每一被告或被诉人的羁押时限；</w:t>
      </w:r>
    </w:p>
    <w:p w:rsidR="0039075D" w:rsidRPr="00B252A5" w:rsidRDefault="0039075D" w:rsidP="0039075D">
      <w:pPr>
        <w:pStyle w:val="SingleTxtGC"/>
        <w:numPr>
          <w:ilvl w:val="0"/>
          <w:numId w:val="96"/>
        </w:numPr>
        <w:rPr>
          <w:rFonts w:eastAsia="SimHei"/>
          <w:lang w:val="en-GB"/>
        </w:rPr>
      </w:pPr>
      <w:r w:rsidRPr="00B252A5">
        <w:rPr>
          <w:rFonts w:eastAsia="SimHei" w:hint="eastAsia"/>
          <w:lang w:val="en-GB"/>
        </w:rPr>
        <w:t>释放所有已超过最长羁押限期的人；</w:t>
      </w:r>
    </w:p>
    <w:p w:rsidR="0039075D" w:rsidRPr="00B252A5" w:rsidRDefault="0039075D" w:rsidP="0039075D">
      <w:pPr>
        <w:pStyle w:val="SingleTxtGC"/>
        <w:numPr>
          <w:ilvl w:val="0"/>
          <w:numId w:val="96"/>
        </w:numPr>
        <w:rPr>
          <w:rFonts w:eastAsia="SimHei" w:hint="eastAsia"/>
          <w:lang w:val="en-GB"/>
        </w:rPr>
      </w:pPr>
      <w:r w:rsidRPr="00B252A5">
        <w:rPr>
          <w:rFonts w:eastAsia="SimHei" w:hint="eastAsia"/>
          <w:lang w:val="en-GB"/>
        </w:rPr>
        <w:t>考虑全国增强聘雇法官人数，并建造新的法庭厅堂。</w:t>
      </w:r>
    </w:p>
    <w:p w:rsidR="0039075D" w:rsidRPr="00D24225" w:rsidRDefault="0039075D" w:rsidP="0039075D">
      <w:pPr>
        <w:pStyle w:val="H23GC"/>
        <w:rPr>
          <w:lang w:val="en-GB"/>
        </w:rPr>
      </w:pPr>
      <w:r w:rsidRPr="00D24225">
        <w:rPr>
          <w:lang w:val="en-GB"/>
        </w:rPr>
        <w:tab/>
      </w:r>
      <w:r w:rsidRPr="00D24225">
        <w:rPr>
          <w:lang w:val="en-GB"/>
        </w:rPr>
        <w:tab/>
      </w:r>
      <w:r w:rsidRPr="00D24225">
        <w:rPr>
          <w:lang w:val="en-GB"/>
        </w:rPr>
        <w:t>拘留条件</w:t>
      </w:r>
    </w:p>
    <w:p w:rsidR="0039075D" w:rsidRPr="00D24225" w:rsidRDefault="002B5675" w:rsidP="0039075D">
      <w:pPr>
        <w:pStyle w:val="SingleTxtGC"/>
        <w:rPr>
          <w:rFonts w:hint="eastAsia"/>
          <w:lang w:val="en-GB"/>
        </w:rPr>
      </w:pPr>
      <w:r>
        <w:rPr>
          <w:rFonts w:hint="eastAsia"/>
          <w:lang w:val="en-GB"/>
        </w:rPr>
        <w:t>(</w:t>
      </w:r>
      <w:r>
        <w:rPr>
          <w:lang w:val="en-GB"/>
        </w:rPr>
        <w:t>13</w:t>
      </w:r>
      <w:r>
        <w:rPr>
          <w:rFonts w:hint="eastAsia"/>
          <w:lang w:val="en-GB"/>
        </w:rPr>
        <w:t>)</w:t>
      </w:r>
      <w:r w:rsidR="0039075D">
        <w:rPr>
          <w:rFonts w:hint="eastAsia"/>
          <w:lang w:val="en-GB"/>
        </w:rPr>
        <w:t xml:space="preserve">  </w:t>
      </w:r>
      <w:r w:rsidR="0039075D" w:rsidRPr="00D24225">
        <w:rPr>
          <w:lang w:val="en-GB"/>
        </w:rPr>
        <w:t>委员会深为关切</w:t>
      </w:r>
      <w:r w:rsidR="0039075D" w:rsidRPr="00D24225">
        <w:rPr>
          <w:rFonts w:hint="eastAsia"/>
          <w:lang w:val="en-GB"/>
        </w:rPr>
        <w:t>：</w:t>
      </w:r>
    </w:p>
    <w:p w:rsidR="0039075D" w:rsidRPr="00D24225" w:rsidRDefault="0039075D" w:rsidP="0039075D">
      <w:pPr>
        <w:pStyle w:val="SingleTxtGC"/>
        <w:numPr>
          <w:ilvl w:val="0"/>
          <w:numId w:val="97"/>
        </w:numPr>
        <w:rPr>
          <w:lang w:val="en-GB"/>
        </w:rPr>
      </w:pPr>
      <w:r w:rsidRPr="00D24225">
        <w:rPr>
          <w:rFonts w:hint="eastAsia"/>
          <w:lang w:val="en-GB"/>
        </w:rPr>
        <w:t>全国各地拘留中心，尤其是洛美的拘留条件，令人震惊的状况。鉴于其中有些拘留中心等待审理的还押囚犯，</w:t>
      </w:r>
      <w:r w:rsidRPr="00D24225">
        <w:rPr>
          <w:rFonts w:hint="eastAsia"/>
          <w:lang w:val="en-GB"/>
        </w:rPr>
        <w:t>60</w:t>
      </w:r>
      <w:r w:rsidRPr="00D24225">
        <w:rPr>
          <w:rFonts w:hint="eastAsia"/>
          <w:lang w:val="en-GB"/>
        </w:rPr>
        <w:t>至</w:t>
      </w:r>
      <w:r w:rsidRPr="00D24225">
        <w:rPr>
          <w:rFonts w:hint="eastAsia"/>
          <w:lang w:val="en-GB"/>
        </w:rPr>
        <w:t>90</w:t>
      </w:r>
      <w:r w:rsidRPr="00D24225">
        <w:rPr>
          <w:rFonts w:hint="eastAsia"/>
          <w:lang w:val="en-GB"/>
        </w:rPr>
        <w:t>人被拥挤关押在</w:t>
      </w:r>
      <w:r w:rsidRPr="00D24225">
        <w:rPr>
          <w:rFonts w:hint="eastAsia"/>
          <w:lang w:val="en-GB"/>
        </w:rPr>
        <w:t>7</w:t>
      </w:r>
      <w:r w:rsidRPr="00D24225">
        <w:rPr>
          <w:rFonts w:hint="eastAsia"/>
          <w:lang w:val="en-GB"/>
        </w:rPr>
        <w:t>米长，</w:t>
      </w:r>
      <w:r w:rsidRPr="00D24225">
        <w:rPr>
          <w:rFonts w:hint="eastAsia"/>
          <w:lang w:val="en-GB"/>
        </w:rPr>
        <w:t>6</w:t>
      </w:r>
      <w:r w:rsidRPr="00D24225">
        <w:rPr>
          <w:rFonts w:hint="eastAsia"/>
          <w:lang w:val="en-GB"/>
        </w:rPr>
        <w:t>米宽的囚室里，而被判刑犯则</w:t>
      </w:r>
      <w:r w:rsidRPr="00D24225">
        <w:rPr>
          <w:rFonts w:hint="eastAsia"/>
          <w:lang w:val="en-GB"/>
        </w:rPr>
        <w:t>50</w:t>
      </w:r>
      <w:r w:rsidRPr="00D24225">
        <w:rPr>
          <w:rFonts w:hint="eastAsia"/>
          <w:lang w:val="en-GB"/>
        </w:rPr>
        <w:t>至</w:t>
      </w:r>
      <w:r w:rsidRPr="00D24225">
        <w:rPr>
          <w:rFonts w:hint="eastAsia"/>
          <w:lang w:val="en-GB"/>
        </w:rPr>
        <w:t>60</w:t>
      </w:r>
      <w:r w:rsidRPr="00D24225">
        <w:rPr>
          <w:rFonts w:hint="eastAsia"/>
          <w:lang w:val="en-GB"/>
        </w:rPr>
        <w:t>人被关押在</w:t>
      </w:r>
      <w:r w:rsidRPr="00D24225">
        <w:rPr>
          <w:rFonts w:hint="eastAsia"/>
          <w:lang w:val="en-GB"/>
        </w:rPr>
        <w:t>6</w:t>
      </w:r>
      <w:r w:rsidRPr="00D24225">
        <w:rPr>
          <w:rFonts w:hint="eastAsia"/>
          <w:lang w:val="en-GB"/>
        </w:rPr>
        <w:t>米，长</w:t>
      </w:r>
      <w:r w:rsidRPr="00D24225">
        <w:rPr>
          <w:rFonts w:hint="eastAsia"/>
          <w:lang w:val="en-GB"/>
        </w:rPr>
        <w:t>5</w:t>
      </w:r>
      <w:r w:rsidRPr="00D24225">
        <w:rPr>
          <w:rFonts w:hint="eastAsia"/>
          <w:lang w:val="en-GB"/>
        </w:rPr>
        <w:t>米宽的囚牢里，其条件不啻为酷刑。委员会还关切，</w:t>
      </w:r>
      <w:r w:rsidRPr="00D24225">
        <w:rPr>
          <w:lang w:val="en-GB"/>
        </w:rPr>
        <w:t>Notsé</w:t>
      </w:r>
      <w:r w:rsidRPr="00D24225">
        <w:rPr>
          <w:rFonts w:hint="eastAsia"/>
          <w:lang w:val="en-GB"/>
        </w:rPr>
        <w:t>监狱窄小的囚室，尤其是</w:t>
      </w:r>
      <w:r w:rsidRPr="00D24225">
        <w:rPr>
          <w:lang w:val="en-GB"/>
        </w:rPr>
        <w:t>Kara</w:t>
      </w:r>
      <w:r w:rsidRPr="00D24225">
        <w:rPr>
          <w:rFonts w:hint="eastAsia"/>
          <w:lang w:val="en-GB"/>
        </w:rPr>
        <w:t>兵营的囚室，那些惩罚士兵的</w:t>
      </w:r>
      <w:r w:rsidRPr="00D24225">
        <w:rPr>
          <w:lang w:val="en-GB"/>
        </w:rPr>
        <w:t>禁闭室</w:t>
      </w:r>
      <w:r w:rsidRPr="00D24225">
        <w:rPr>
          <w:rFonts w:hint="eastAsia"/>
          <w:lang w:val="en-GB"/>
        </w:rPr>
        <w:t>，</w:t>
      </w:r>
      <w:r w:rsidRPr="00D24225">
        <w:rPr>
          <w:lang w:val="en-GB"/>
        </w:rPr>
        <w:t>才</w:t>
      </w:r>
      <w:r w:rsidRPr="00D24225">
        <w:rPr>
          <w:lang w:val="en-GB"/>
        </w:rPr>
        <w:t>112</w:t>
      </w:r>
      <w:r w:rsidRPr="00D24225">
        <w:rPr>
          <w:lang w:val="en-GB"/>
        </w:rPr>
        <w:t>公分长</w:t>
      </w:r>
      <w:r w:rsidRPr="00D24225">
        <w:rPr>
          <w:lang w:val="en-GB"/>
        </w:rPr>
        <w:t>90</w:t>
      </w:r>
      <w:r w:rsidRPr="00D24225">
        <w:rPr>
          <w:lang w:val="en-GB"/>
        </w:rPr>
        <w:t>公分宽，系构成了违反《公约》的做法。此外，监狱的拥挤度平均达到了约超</w:t>
      </w:r>
      <w:r w:rsidRPr="00D24225">
        <w:rPr>
          <w:lang w:val="en-GB"/>
        </w:rPr>
        <w:t>156%</w:t>
      </w:r>
      <w:r w:rsidRPr="00D24225">
        <w:rPr>
          <w:lang w:val="en-GB"/>
        </w:rPr>
        <w:t>的幅度；</w:t>
      </w:r>
    </w:p>
    <w:p w:rsidR="0039075D" w:rsidRPr="00D24225" w:rsidRDefault="0039075D" w:rsidP="0039075D">
      <w:pPr>
        <w:pStyle w:val="SingleTxtGC"/>
        <w:numPr>
          <w:ilvl w:val="0"/>
          <w:numId w:val="97"/>
        </w:numPr>
        <w:rPr>
          <w:lang w:val="en-GB"/>
        </w:rPr>
      </w:pPr>
      <w:r w:rsidRPr="00D24225">
        <w:rPr>
          <w:lang w:val="en-GB"/>
        </w:rPr>
        <w:t>无卫生可言、不通风、缺乏照明和被褥以及据初次报告所述每日仅供一餐，而且质量粗劣，造成食物短缺等状况；</w:t>
      </w:r>
    </w:p>
    <w:p w:rsidR="0039075D" w:rsidRPr="00D24225" w:rsidRDefault="0039075D" w:rsidP="0039075D">
      <w:pPr>
        <w:pStyle w:val="SingleTxtGC"/>
        <w:numPr>
          <w:ilvl w:val="0"/>
          <w:numId w:val="97"/>
        </w:numPr>
        <w:rPr>
          <w:lang w:val="en-GB"/>
        </w:rPr>
      </w:pPr>
      <w:r w:rsidRPr="00D24225">
        <w:rPr>
          <w:lang w:val="en-GB"/>
        </w:rPr>
        <w:t>几乎根本无法获得卫生保健和医疗</w:t>
      </w:r>
      <w:r w:rsidRPr="00D24225">
        <w:rPr>
          <w:rFonts w:hint="eastAsia"/>
          <w:lang w:val="en-GB"/>
        </w:rPr>
        <w:t>，</w:t>
      </w:r>
      <w:r w:rsidRPr="00D24225">
        <w:rPr>
          <w:lang w:val="en-GB"/>
        </w:rPr>
        <w:t>囚犯病重</w:t>
      </w:r>
      <w:r w:rsidRPr="00D24225">
        <w:rPr>
          <w:rFonts w:hint="eastAsia"/>
          <w:lang w:val="en-GB"/>
        </w:rPr>
        <w:t>几近</w:t>
      </w:r>
      <w:r w:rsidRPr="00D24225">
        <w:rPr>
          <w:lang w:val="en-GB"/>
        </w:rPr>
        <w:t>生命垂危时才送入医院。委员会尤其关切被关押在洛美普通监狱的陆军上尉</w:t>
      </w:r>
      <w:r w:rsidRPr="00D24225">
        <w:rPr>
          <w:lang w:val="en-GB"/>
        </w:rPr>
        <w:t>Lambert Adjino</w:t>
      </w:r>
      <w:r w:rsidR="00A05E1C">
        <w:rPr>
          <w:lang w:val="en-GB"/>
        </w:rPr>
        <w:t xml:space="preserve">n, </w:t>
      </w:r>
      <w:r w:rsidRPr="00D24225">
        <w:rPr>
          <w:lang w:val="en-GB"/>
        </w:rPr>
        <w:t>显然患有肿瘤却</w:t>
      </w:r>
      <w:r w:rsidRPr="00D24225">
        <w:rPr>
          <w:rFonts w:hint="eastAsia"/>
          <w:lang w:val="en-GB"/>
        </w:rPr>
        <w:t>得不</w:t>
      </w:r>
      <w:r w:rsidRPr="00D24225">
        <w:rPr>
          <w:lang w:val="en-GB"/>
        </w:rPr>
        <w:t>到治疗。这显然违背了</w:t>
      </w:r>
      <w:r w:rsidRPr="00D24225">
        <w:rPr>
          <w:lang w:val="en-GB"/>
        </w:rPr>
        <w:t>2012</w:t>
      </w:r>
      <w:r w:rsidRPr="00D24225">
        <w:rPr>
          <w:lang w:val="en-GB"/>
        </w:rPr>
        <w:t>年</w:t>
      </w:r>
      <w:r w:rsidRPr="00D24225">
        <w:rPr>
          <w:lang w:val="en-GB"/>
        </w:rPr>
        <w:t>2</w:t>
      </w:r>
      <w:r w:rsidRPr="00D24225">
        <w:rPr>
          <w:lang w:val="en-GB"/>
        </w:rPr>
        <w:t>月</w:t>
      </w:r>
      <w:r w:rsidRPr="00D24225">
        <w:rPr>
          <w:lang w:val="en-GB"/>
        </w:rPr>
        <w:t>29</w:t>
      </w:r>
      <w:r w:rsidRPr="00D24225">
        <w:rPr>
          <w:lang w:val="en-GB"/>
        </w:rPr>
        <w:t>日部长理事会依据国家人权委员会公布的报告所述</w:t>
      </w:r>
      <w:r w:rsidRPr="00D24225">
        <w:rPr>
          <w:rFonts w:hint="eastAsia"/>
          <w:lang w:val="en-GB"/>
        </w:rPr>
        <w:t>的</w:t>
      </w:r>
      <w:r w:rsidRPr="00D24225">
        <w:rPr>
          <w:lang w:val="en-GB"/>
        </w:rPr>
        <w:t>十三条建议，在任何审理阶段向所有在押或被拘留人员提供医疗照顾的决定；</w:t>
      </w:r>
    </w:p>
    <w:p w:rsidR="0039075D" w:rsidRPr="00D24225" w:rsidRDefault="0039075D" w:rsidP="0039075D">
      <w:pPr>
        <w:pStyle w:val="SingleTxtGC"/>
        <w:numPr>
          <w:ilvl w:val="0"/>
          <w:numId w:val="97"/>
        </w:numPr>
        <w:rPr>
          <w:lang w:val="en-GB"/>
        </w:rPr>
      </w:pPr>
      <w:r w:rsidRPr="00D24225">
        <w:rPr>
          <w:lang w:val="en-GB"/>
        </w:rPr>
        <w:t>缔约国本身所述警署和宪警署拘禁所的监押条件令人震惊，许多被拘留的人长期遭到没有司法理由的羁押；</w:t>
      </w:r>
    </w:p>
    <w:p w:rsidR="002B5675" w:rsidRDefault="0039075D" w:rsidP="0039075D">
      <w:pPr>
        <w:pStyle w:val="SingleTxtGC"/>
        <w:numPr>
          <w:ilvl w:val="0"/>
          <w:numId w:val="97"/>
        </w:numPr>
        <w:rPr>
          <w:lang w:val="en-GB"/>
        </w:rPr>
      </w:pPr>
      <w:r w:rsidRPr="00D24225">
        <w:rPr>
          <w:lang w:val="en-GB"/>
        </w:rPr>
        <w:t>拘留期间，尤其因食物匮乏和卫生恶劣，加上囚犯之间的暴力行为造成了死亡率高且不断的攀升</w:t>
      </w:r>
      <w:r w:rsidRPr="00D24225">
        <w:rPr>
          <w:lang w:val="en-GB"/>
        </w:rPr>
        <w:t>(</w:t>
      </w:r>
      <w:r w:rsidRPr="00D24225">
        <w:rPr>
          <w:lang w:val="en-GB"/>
        </w:rPr>
        <w:t>第</w:t>
      </w:r>
      <w:r w:rsidRPr="00D24225">
        <w:rPr>
          <w:lang w:val="en-GB"/>
        </w:rPr>
        <w:t>2</w:t>
      </w:r>
      <w:r w:rsidRPr="00D24225">
        <w:rPr>
          <w:lang w:val="en-GB"/>
        </w:rPr>
        <w:t>、</w:t>
      </w:r>
      <w:r w:rsidRPr="00D24225">
        <w:rPr>
          <w:lang w:val="en-GB"/>
        </w:rPr>
        <w:t>11</w:t>
      </w:r>
      <w:r w:rsidRPr="00D24225">
        <w:rPr>
          <w:lang w:val="en-GB"/>
        </w:rPr>
        <w:t>和</w:t>
      </w:r>
      <w:r w:rsidRPr="00D24225">
        <w:rPr>
          <w:lang w:val="en-GB"/>
        </w:rPr>
        <w:t>16</w:t>
      </w:r>
      <w:r w:rsidRPr="00D24225">
        <w:rPr>
          <w:lang w:val="en-GB"/>
        </w:rPr>
        <w:t>条</w:t>
      </w:r>
      <w:r w:rsidRPr="00D24225">
        <w:rPr>
          <w:lang w:val="en-GB"/>
        </w:rPr>
        <w:t>)</w:t>
      </w:r>
      <w:r w:rsidRPr="00D24225">
        <w:rPr>
          <w:lang w:val="en-GB"/>
        </w:rPr>
        <w:t>。</w:t>
      </w:r>
    </w:p>
    <w:p w:rsidR="0039075D" w:rsidRPr="002B5675" w:rsidRDefault="0039075D" w:rsidP="002B5675">
      <w:pPr>
        <w:pStyle w:val="SingleTxtGC"/>
        <w:rPr>
          <w:rFonts w:eastAsia="SimHei"/>
          <w:lang w:val="en-GB"/>
        </w:rPr>
      </w:pPr>
      <w:r w:rsidRPr="002B5675">
        <w:rPr>
          <w:rFonts w:eastAsia="SimHei"/>
          <w:lang w:val="en-GB"/>
        </w:rPr>
        <w:t>缔约国应：</w:t>
      </w:r>
    </w:p>
    <w:p w:rsidR="0039075D" w:rsidRPr="00904829" w:rsidRDefault="0039075D" w:rsidP="0039075D">
      <w:pPr>
        <w:pStyle w:val="SingleTxtGC"/>
        <w:numPr>
          <w:ilvl w:val="0"/>
          <w:numId w:val="98"/>
        </w:numPr>
        <w:rPr>
          <w:rFonts w:eastAsia="SimHei"/>
          <w:lang w:val="en-GB"/>
        </w:rPr>
      </w:pPr>
      <w:r w:rsidRPr="00904829">
        <w:rPr>
          <w:rFonts w:eastAsia="SimHei"/>
          <w:lang w:val="en-GB"/>
        </w:rPr>
        <w:t>加倍努力并增拨资金致使各所监狱生活条件与国际标准和《囚犯待遇最低限度标准规则》接轨；</w:t>
      </w:r>
    </w:p>
    <w:p w:rsidR="0039075D" w:rsidRPr="00904829" w:rsidRDefault="0039075D" w:rsidP="0039075D">
      <w:pPr>
        <w:pStyle w:val="SingleTxtGC"/>
        <w:numPr>
          <w:ilvl w:val="0"/>
          <w:numId w:val="98"/>
        </w:numPr>
        <w:rPr>
          <w:rFonts w:eastAsia="SimHei"/>
          <w:lang w:val="en-GB"/>
        </w:rPr>
      </w:pPr>
      <w:r w:rsidRPr="00904829">
        <w:rPr>
          <w:rFonts w:eastAsia="SimHei"/>
          <w:lang w:val="en-GB"/>
        </w:rPr>
        <w:t>履行多哥代表向委员会第四十九届会议作所的表态，力争在</w:t>
      </w:r>
      <w:r w:rsidRPr="00904829">
        <w:rPr>
          <w:rFonts w:eastAsia="SimHei"/>
          <w:lang w:val="en-GB"/>
        </w:rPr>
        <w:t>2013</w:t>
      </w:r>
      <w:r w:rsidRPr="00904829">
        <w:rPr>
          <w:rFonts w:eastAsia="SimHei"/>
          <w:lang w:val="en-GB"/>
        </w:rPr>
        <w:t>年</w:t>
      </w:r>
      <w:r w:rsidRPr="00904829">
        <w:rPr>
          <w:rFonts w:eastAsia="SimHei"/>
          <w:lang w:val="en-GB"/>
        </w:rPr>
        <w:t>1</w:t>
      </w:r>
      <w:r w:rsidRPr="00904829">
        <w:rPr>
          <w:rFonts w:eastAsia="SimHei"/>
          <w:lang w:val="en-GB"/>
        </w:rPr>
        <w:t>月之前审理清完所有积案，拥挤情况减轻</w:t>
      </w:r>
      <w:r w:rsidRPr="00904829">
        <w:rPr>
          <w:rFonts w:eastAsia="SimHei"/>
          <w:lang w:val="en-GB"/>
        </w:rPr>
        <w:t>50%</w:t>
      </w:r>
      <w:r w:rsidRPr="00904829">
        <w:rPr>
          <w:rFonts w:eastAsia="SimHei"/>
          <w:lang w:val="en-GB"/>
        </w:rPr>
        <w:t>；</w:t>
      </w:r>
    </w:p>
    <w:p w:rsidR="0039075D" w:rsidRPr="00904829" w:rsidRDefault="0039075D" w:rsidP="0039075D">
      <w:pPr>
        <w:pStyle w:val="SingleTxtGC"/>
        <w:numPr>
          <w:ilvl w:val="0"/>
          <w:numId w:val="98"/>
        </w:numPr>
        <w:rPr>
          <w:rFonts w:eastAsia="SimHei"/>
          <w:lang w:val="en-GB"/>
        </w:rPr>
      </w:pPr>
      <w:r w:rsidRPr="00904829">
        <w:rPr>
          <w:rFonts w:eastAsia="SimHei"/>
          <w:lang w:val="en-GB"/>
        </w:rPr>
        <w:t>为了缓解各拘留所的拥挤状况，推出了包括洛美和</w:t>
      </w:r>
      <w:r w:rsidRPr="00904829">
        <w:rPr>
          <w:rFonts w:eastAsia="SimHei"/>
          <w:lang w:val="en-GB"/>
        </w:rPr>
        <w:t>Kpalimé</w:t>
      </w:r>
      <w:r w:rsidRPr="00904829">
        <w:rPr>
          <w:rFonts w:eastAsia="SimHei"/>
          <w:lang w:val="en-GB"/>
        </w:rPr>
        <w:t>各座新监狱建造竣工和现有监狱修缮完工的精确时间表，和扩增各所监狱的监管人数；确保每间囚室的大小规格符合国际标准；</w:t>
      </w:r>
    </w:p>
    <w:p w:rsidR="0039075D" w:rsidRPr="00904829" w:rsidRDefault="0039075D" w:rsidP="0039075D">
      <w:pPr>
        <w:pStyle w:val="SingleTxtGC"/>
        <w:numPr>
          <w:ilvl w:val="0"/>
          <w:numId w:val="98"/>
        </w:numPr>
        <w:rPr>
          <w:rFonts w:eastAsia="SimHei"/>
          <w:lang w:val="en-GB"/>
        </w:rPr>
      </w:pPr>
      <w:r w:rsidRPr="00904829">
        <w:rPr>
          <w:rFonts w:eastAsia="SimHei"/>
          <w:lang w:val="en-GB"/>
        </w:rPr>
        <w:t>扩大资金用以基本服务，包括饮用水的供应，至少一日提供二餐，改善卫生条件，满足基本需求；并确保每间囚室具备充足的自然和人工光源及通风透气；为囚犯提供医疗和心理保健，以期预防拘留期间发生死亡事件；</w:t>
      </w:r>
    </w:p>
    <w:p w:rsidR="0039075D" w:rsidRPr="00904829" w:rsidRDefault="0039075D" w:rsidP="0039075D">
      <w:pPr>
        <w:pStyle w:val="SingleTxtGC"/>
        <w:numPr>
          <w:ilvl w:val="0"/>
          <w:numId w:val="98"/>
        </w:numPr>
        <w:rPr>
          <w:rFonts w:eastAsia="SimHei"/>
          <w:lang w:val="en-GB"/>
        </w:rPr>
      </w:pPr>
      <w:r w:rsidRPr="00904829">
        <w:rPr>
          <w:rFonts w:eastAsia="SimHei" w:hint="eastAsia"/>
          <w:lang w:val="en-GB"/>
        </w:rPr>
        <w:t>把</w:t>
      </w:r>
      <w:r w:rsidRPr="00904829">
        <w:rPr>
          <w:rFonts w:eastAsia="SimHei"/>
          <w:lang w:val="en-GB"/>
        </w:rPr>
        <w:t>陆军上尉</w:t>
      </w:r>
      <w:r w:rsidRPr="00904829">
        <w:rPr>
          <w:rFonts w:eastAsia="SimHei"/>
          <w:lang w:val="en-GB"/>
        </w:rPr>
        <w:t>Lambert Adjinon</w:t>
      </w:r>
      <w:r w:rsidRPr="00904829">
        <w:rPr>
          <w:rFonts w:eastAsia="SimHei"/>
          <w:lang w:val="en-GB"/>
        </w:rPr>
        <w:t>及任何患有类似健康疾病的人移送至国外进行必要的医治；</w:t>
      </w:r>
    </w:p>
    <w:p w:rsidR="0039075D" w:rsidRPr="00904829" w:rsidRDefault="0039075D" w:rsidP="0039075D">
      <w:pPr>
        <w:pStyle w:val="SingleTxtGC"/>
        <w:numPr>
          <w:ilvl w:val="0"/>
          <w:numId w:val="98"/>
        </w:numPr>
        <w:rPr>
          <w:rFonts w:eastAsia="SimHei"/>
          <w:lang w:val="en-GB"/>
        </w:rPr>
      </w:pPr>
      <w:r w:rsidRPr="00904829">
        <w:rPr>
          <w:rFonts w:eastAsia="SimHei"/>
          <w:lang w:val="en-GB"/>
        </w:rPr>
        <w:t>采取紧迫措施依据国际标准，改善警署和宪警署的羁禁条件；</w:t>
      </w:r>
    </w:p>
    <w:p w:rsidR="0039075D" w:rsidRPr="00904829" w:rsidRDefault="0039075D" w:rsidP="0039075D">
      <w:pPr>
        <w:pStyle w:val="SingleTxtGC"/>
        <w:numPr>
          <w:ilvl w:val="0"/>
          <w:numId w:val="98"/>
        </w:numPr>
        <w:rPr>
          <w:rFonts w:eastAsia="SimHei"/>
          <w:lang w:val="en-GB"/>
        </w:rPr>
      </w:pPr>
      <w:r w:rsidRPr="00904829">
        <w:rPr>
          <w:rFonts w:eastAsia="SimHei"/>
          <w:lang w:val="en-GB"/>
        </w:rPr>
        <w:t>对拘留期间的死亡事件及其原因展开调查，并在下次定期报告中向委员会提供统计数据和资料阐述监狱当局所采取的防范措施情况，并且采取措施制止囚犯相互间的暴力行为；</w:t>
      </w:r>
    </w:p>
    <w:p w:rsidR="0039075D" w:rsidRPr="00904829" w:rsidRDefault="0039075D" w:rsidP="0039075D">
      <w:pPr>
        <w:pStyle w:val="SingleTxtGC"/>
        <w:numPr>
          <w:ilvl w:val="0"/>
          <w:numId w:val="98"/>
        </w:numPr>
        <w:rPr>
          <w:rFonts w:eastAsia="SimHei"/>
          <w:lang w:val="en-GB"/>
        </w:rPr>
      </w:pPr>
      <w:r w:rsidRPr="00904829">
        <w:rPr>
          <w:rFonts w:eastAsia="SimHei"/>
          <w:lang w:val="en-GB"/>
        </w:rPr>
        <w:t>设立本国所有</w:t>
      </w:r>
      <w:r>
        <w:rPr>
          <w:rFonts w:eastAsia="SimHei"/>
          <w:lang w:val="en-GB"/>
        </w:rPr>
        <w:t>被拘留人</w:t>
      </w:r>
      <w:r w:rsidRPr="00904829">
        <w:rPr>
          <w:rFonts w:eastAsia="SimHei"/>
          <w:lang w:val="en-GB"/>
        </w:rPr>
        <w:t>的中央登记册，注明他们系为在押候审人员，还是已判决的囚犯、他们所犯</w:t>
      </w:r>
      <w:r w:rsidRPr="00904829">
        <w:rPr>
          <w:rFonts w:eastAsia="SimHei" w:hint="eastAsia"/>
          <w:lang w:val="en-GB"/>
        </w:rPr>
        <w:t>的</w:t>
      </w:r>
      <w:r w:rsidRPr="00904829">
        <w:rPr>
          <w:rFonts w:eastAsia="SimHei"/>
          <w:lang w:val="en-GB"/>
        </w:rPr>
        <w:t>罪行、他们被拘留入狱的日期、被羁押在地点及其年龄和性别；</w:t>
      </w:r>
    </w:p>
    <w:p w:rsidR="0039075D" w:rsidRPr="00904829" w:rsidRDefault="0039075D" w:rsidP="0039075D">
      <w:pPr>
        <w:pStyle w:val="SingleTxtGC"/>
        <w:numPr>
          <w:ilvl w:val="0"/>
          <w:numId w:val="98"/>
        </w:numPr>
        <w:rPr>
          <w:rFonts w:eastAsia="SimHei"/>
          <w:lang w:val="en-GB"/>
        </w:rPr>
      </w:pPr>
      <w:r w:rsidRPr="00904829">
        <w:rPr>
          <w:rFonts w:eastAsia="SimHei"/>
          <w:lang w:val="en-GB"/>
        </w:rPr>
        <w:t>确保国家人权委员会和各人权组织可自由地探访所有拘留所，尤其可进行不预先通知的走访，并与</w:t>
      </w:r>
      <w:r>
        <w:rPr>
          <w:rFonts w:eastAsia="SimHei"/>
          <w:lang w:val="en-GB"/>
        </w:rPr>
        <w:t>被拘留人</w:t>
      </w:r>
      <w:r w:rsidRPr="00904829">
        <w:rPr>
          <w:rFonts w:eastAsia="SimHei"/>
          <w:lang w:val="en-GB"/>
        </w:rPr>
        <w:t>进行不公开的私下面谈。</w:t>
      </w:r>
    </w:p>
    <w:p w:rsidR="0039075D" w:rsidRPr="00D24225" w:rsidRDefault="0039075D" w:rsidP="0039075D">
      <w:pPr>
        <w:pStyle w:val="H23GC"/>
        <w:rPr>
          <w:lang w:val="en-GB"/>
        </w:rPr>
      </w:pPr>
      <w:r w:rsidRPr="00D24225">
        <w:rPr>
          <w:lang w:val="en-GB"/>
        </w:rPr>
        <w:tab/>
      </w:r>
      <w:r w:rsidRPr="00D24225">
        <w:rPr>
          <w:lang w:val="en-GB"/>
        </w:rPr>
        <w:tab/>
      </w:r>
      <w:r w:rsidRPr="00D24225">
        <w:rPr>
          <w:lang w:val="en-GB"/>
        </w:rPr>
        <w:t>国家人权委员会和指定一个国家预防机制</w:t>
      </w:r>
    </w:p>
    <w:p w:rsidR="00C5325E" w:rsidRDefault="002B5675" w:rsidP="0039075D">
      <w:pPr>
        <w:pStyle w:val="SingleTxtGC"/>
        <w:rPr>
          <w:lang w:val="en-GB"/>
        </w:rPr>
      </w:pPr>
      <w:r>
        <w:rPr>
          <w:rFonts w:hint="eastAsia"/>
          <w:lang w:val="en-GB"/>
        </w:rPr>
        <w:t>(</w:t>
      </w:r>
      <w:r>
        <w:rPr>
          <w:lang w:val="en-GB"/>
        </w:rPr>
        <w:t>14</w:t>
      </w:r>
      <w:r>
        <w:rPr>
          <w:rFonts w:hint="eastAsia"/>
          <w:lang w:val="en-GB"/>
        </w:rPr>
        <w:t>)</w:t>
      </w:r>
      <w:r w:rsidR="0039075D">
        <w:rPr>
          <w:rFonts w:hint="eastAsia"/>
          <w:lang w:val="en-GB"/>
        </w:rPr>
        <w:t xml:space="preserve">  </w:t>
      </w:r>
      <w:r w:rsidR="0039075D" w:rsidRPr="00D24225">
        <w:rPr>
          <w:lang w:val="en-GB"/>
        </w:rPr>
        <w:t>委员会关切地注意到，据报称自</w:t>
      </w:r>
      <w:r w:rsidR="0039075D" w:rsidRPr="00D24225">
        <w:rPr>
          <w:lang w:val="en-GB"/>
        </w:rPr>
        <w:t>2008</w:t>
      </w:r>
      <w:r w:rsidR="0039075D" w:rsidRPr="00D24225">
        <w:rPr>
          <w:lang w:val="en-GB"/>
        </w:rPr>
        <w:t>年以来国家人权委员会的预算递减了</w:t>
      </w:r>
      <w:r w:rsidR="0039075D" w:rsidRPr="00D24225">
        <w:rPr>
          <w:lang w:val="en-GB"/>
        </w:rPr>
        <w:t>20%</w:t>
      </w:r>
      <w:r w:rsidR="0039075D" w:rsidRPr="00D24225">
        <w:rPr>
          <w:lang w:val="en-GB"/>
        </w:rPr>
        <w:t>，阻碍了该机构全面履职。在注意</w:t>
      </w:r>
      <w:r w:rsidR="0039075D" w:rsidRPr="00D24225">
        <w:rPr>
          <w:rFonts w:hint="eastAsia"/>
          <w:lang w:val="en-GB"/>
        </w:rPr>
        <w:t>到</w:t>
      </w:r>
      <w:r w:rsidR="0039075D" w:rsidRPr="00D24225">
        <w:rPr>
          <w:lang w:val="en-GB"/>
        </w:rPr>
        <w:t>消息称国家情报局已无法再羁押任何人时，委员会关切已再无法察访该</w:t>
      </w:r>
      <w:r w:rsidR="0039075D" w:rsidRPr="00D24225">
        <w:rPr>
          <w:rFonts w:hint="eastAsia"/>
          <w:lang w:val="en-GB"/>
        </w:rPr>
        <w:t>局本部</w:t>
      </w:r>
      <w:r w:rsidR="0039075D" w:rsidRPr="00D24225">
        <w:rPr>
          <w:lang w:val="en-GB"/>
        </w:rPr>
        <w:t>。在注意到</w:t>
      </w:r>
      <w:r w:rsidR="0039075D" w:rsidRPr="00D24225">
        <w:rPr>
          <w:rFonts w:hint="eastAsia"/>
          <w:lang w:val="en-GB"/>
        </w:rPr>
        <w:t>拟指定</w:t>
      </w:r>
      <w:r w:rsidR="0039075D" w:rsidRPr="00D24225">
        <w:rPr>
          <w:lang w:val="en-GB"/>
        </w:rPr>
        <w:t>国家人权委员会为负责全国防止酷刑问题的机构时，委员会关切这个机制还尚未投入运作。委员会还关切全国人权委员会主席，</w:t>
      </w:r>
      <w:r w:rsidR="0039075D" w:rsidRPr="00D24225">
        <w:rPr>
          <w:lang w:val="en-GB"/>
        </w:rPr>
        <w:t>Kounté</w:t>
      </w:r>
      <w:r w:rsidR="0039075D" w:rsidRPr="00D24225">
        <w:rPr>
          <w:lang w:val="en-GB"/>
        </w:rPr>
        <w:t>先生在报告公布之后，他因遭到威胁，</w:t>
      </w:r>
      <w:r w:rsidR="0039075D" w:rsidRPr="00D24225">
        <w:rPr>
          <w:rFonts w:hint="eastAsia"/>
          <w:lang w:val="en-GB"/>
        </w:rPr>
        <w:t>意在</w:t>
      </w:r>
      <w:r w:rsidR="0039075D" w:rsidRPr="00D24225">
        <w:rPr>
          <w:lang w:val="en-GB"/>
        </w:rPr>
        <w:t>就委员会的某些调查结果向他发出警告之后，他不得不离境出国</w:t>
      </w:r>
      <w:r w:rsidR="0039075D" w:rsidRPr="00D24225">
        <w:rPr>
          <w:lang w:val="en-GB"/>
        </w:rPr>
        <w:t>(</w:t>
      </w:r>
      <w:r w:rsidR="0039075D" w:rsidRPr="00D24225">
        <w:rPr>
          <w:lang w:val="en-GB"/>
        </w:rPr>
        <w:t>第</w:t>
      </w:r>
      <w:r w:rsidR="0039075D" w:rsidRPr="00D24225">
        <w:rPr>
          <w:lang w:val="en-GB"/>
        </w:rPr>
        <w:t>2</w:t>
      </w:r>
      <w:r w:rsidR="0039075D" w:rsidRPr="00D24225">
        <w:rPr>
          <w:lang w:val="en-GB"/>
        </w:rPr>
        <w:t>条</w:t>
      </w:r>
      <w:r w:rsidR="0039075D" w:rsidRPr="00D24225">
        <w:rPr>
          <w:lang w:val="en-GB"/>
        </w:rPr>
        <w:t>)</w:t>
      </w:r>
      <w:r w:rsidR="0039075D" w:rsidRPr="00D24225">
        <w:rPr>
          <w:lang w:val="en-GB"/>
        </w:rPr>
        <w:t>。</w:t>
      </w:r>
    </w:p>
    <w:p w:rsidR="0039075D" w:rsidRPr="00904829" w:rsidRDefault="00C5325E" w:rsidP="0039075D">
      <w:pPr>
        <w:pStyle w:val="SingleTxtGC"/>
        <w:rPr>
          <w:rFonts w:eastAsia="SimHei"/>
          <w:lang w:val="en-GB"/>
        </w:rPr>
      </w:pPr>
      <w:r>
        <w:rPr>
          <w:lang w:val="en-GB"/>
        </w:rPr>
        <w:br w:type="page"/>
      </w:r>
      <w:r w:rsidR="0039075D" w:rsidRPr="00904829">
        <w:rPr>
          <w:rFonts w:eastAsia="SimHei"/>
          <w:lang w:val="en-GB"/>
        </w:rPr>
        <w:t>缔约国应：</w:t>
      </w:r>
    </w:p>
    <w:p w:rsidR="0039075D" w:rsidRPr="00904829" w:rsidRDefault="0039075D" w:rsidP="0039075D">
      <w:pPr>
        <w:pStyle w:val="SingleTxtGC"/>
        <w:numPr>
          <w:ilvl w:val="0"/>
          <w:numId w:val="99"/>
        </w:numPr>
        <w:rPr>
          <w:rFonts w:eastAsia="SimHei"/>
          <w:lang w:val="en-GB"/>
        </w:rPr>
      </w:pPr>
      <w:r w:rsidRPr="00904829">
        <w:rPr>
          <w:rFonts w:eastAsia="SimHei" w:hint="eastAsia"/>
          <w:lang w:val="en-GB"/>
        </w:rPr>
        <w:t>为</w:t>
      </w:r>
      <w:r w:rsidRPr="00904829">
        <w:rPr>
          <w:rFonts w:eastAsia="SimHei"/>
          <w:lang w:val="en-GB"/>
        </w:rPr>
        <w:t>国家人权委员会</w:t>
      </w:r>
      <w:r w:rsidRPr="00904829">
        <w:rPr>
          <w:rFonts w:eastAsia="SimHei" w:hint="eastAsia"/>
          <w:lang w:val="en-GB"/>
        </w:rPr>
        <w:t>提供充足的财力、人力和物质资源，以独立、不偏不倚和有效方式履行其职责；</w:t>
      </w:r>
    </w:p>
    <w:p w:rsidR="0039075D" w:rsidRPr="00904829" w:rsidRDefault="0039075D" w:rsidP="0039075D">
      <w:pPr>
        <w:pStyle w:val="SingleTxtGC"/>
        <w:numPr>
          <w:ilvl w:val="0"/>
          <w:numId w:val="99"/>
        </w:numPr>
        <w:rPr>
          <w:rFonts w:eastAsia="SimHei" w:hint="eastAsia"/>
          <w:lang w:val="en-GB"/>
        </w:rPr>
      </w:pPr>
      <w:r w:rsidRPr="00904829">
        <w:rPr>
          <w:rFonts w:eastAsia="SimHei" w:hint="eastAsia"/>
          <w:lang w:val="en-GB"/>
        </w:rPr>
        <w:t>修订国家人权委员会有关交权、成员结构和履职问题的组织法，从而使之能依据《公约任择议定书》履行国家预防机制的职能，包括针对酷刑行为采取调查和预防行动，以及开展对所有拘留所，包括国家情报局和非正式拘押设施以及那些被称之为“难以进入”的地点，乃至</w:t>
      </w:r>
      <w:r>
        <w:rPr>
          <w:rFonts w:eastAsia="SimHei" w:hint="eastAsia"/>
          <w:lang w:val="en-GB"/>
        </w:rPr>
        <w:t>精神卫生机构</w:t>
      </w:r>
      <w:r w:rsidRPr="00904829">
        <w:rPr>
          <w:rFonts w:eastAsia="SimHei" w:hint="eastAsia"/>
          <w:lang w:val="en-GB"/>
        </w:rPr>
        <w:t>和所有可剥夺人身自由的地点进行不预先通告的察访；</w:t>
      </w:r>
    </w:p>
    <w:p w:rsidR="0039075D" w:rsidRPr="00904829" w:rsidRDefault="0039075D" w:rsidP="0039075D">
      <w:pPr>
        <w:pStyle w:val="SingleTxtGC"/>
        <w:numPr>
          <w:ilvl w:val="0"/>
          <w:numId w:val="99"/>
        </w:numPr>
        <w:rPr>
          <w:rFonts w:eastAsia="SimHei" w:hint="eastAsia"/>
          <w:lang w:val="en-GB"/>
        </w:rPr>
      </w:pPr>
      <w:r w:rsidRPr="00904829">
        <w:rPr>
          <w:rFonts w:eastAsia="SimHei" w:hint="eastAsia"/>
          <w:lang w:val="en-GB"/>
        </w:rPr>
        <w:t>采取一切必要措施确保国家机制成员的身心健全；</w:t>
      </w:r>
    </w:p>
    <w:p w:rsidR="0039075D" w:rsidRPr="00904829" w:rsidRDefault="0039075D" w:rsidP="0039075D">
      <w:pPr>
        <w:pStyle w:val="SingleTxtGC"/>
        <w:numPr>
          <w:ilvl w:val="0"/>
          <w:numId w:val="99"/>
        </w:numPr>
        <w:rPr>
          <w:rFonts w:eastAsia="SimHei" w:hint="eastAsia"/>
          <w:lang w:val="en-GB"/>
        </w:rPr>
      </w:pPr>
      <w:r w:rsidRPr="00904829">
        <w:rPr>
          <w:rFonts w:eastAsia="SimHei" w:hint="eastAsia"/>
          <w:lang w:val="en-GB"/>
        </w:rPr>
        <w:t>调查导致</w:t>
      </w:r>
      <w:r w:rsidRPr="00904829">
        <w:rPr>
          <w:rFonts w:eastAsia="SimHei"/>
          <w:lang w:val="en-GB"/>
        </w:rPr>
        <w:t>Kounté</w:t>
      </w:r>
      <w:r w:rsidRPr="00904829">
        <w:rPr>
          <w:rFonts w:eastAsia="SimHei"/>
          <w:lang w:val="en-GB"/>
        </w:rPr>
        <w:t>先生</w:t>
      </w:r>
      <w:r w:rsidRPr="00904829">
        <w:rPr>
          <w:rFonts w:eastAsia="SimHei" w:hint="eastAsia"/>
          <w:lang w:val="en-GB"/>
        </w:rPr>
        <w:t>离境出国的原因，并采取一切保护措施和预防措施，以及提供一切保障，一旦</w:t>
      </w:r>
      <w:r w:rsidRPr="00904829">
        <w:rPr>
          <w:rFonts w:eastAsia="SimHei"/>
          <w:lang w:val="en-GB"/>
        </w:rPr>
        <w:t>Kounté</w:t>
      </w:r>
      <w:r w:rsidRPr="00904829">
        <w:rPr>
          <w:rFonts w:eastAsia="SimHei"/>
          <w:lang w:val="en-GB"/>
        </w:rPr>
        <w:t>先生</w:t>
      </w:r>
      <w:r w:rsidRPr="00904829">
        <w:rPr>
          <w:rFonts w:eastAsia="SimHei" w:hint="eastAsia"/>
          <w:lang w:val="en-GB"/>
        </w:rPr>
        <w:t>和家人决定返回时，可安全地返回祖国。</w:t>
      </w:r>
    </w:p>
    <w:p w:rsidR="0039075D" w:rsidRPr="00D24225" w:rsidRDefault="0039075D" w:rsidP="0039075D">
      <w:pPr>
        <w:pStyle w:val="H23GC"/>
        <w:rPr>
          <w:rFonts w:hint="eastAsia"/>
          <w:lang w:val="en-GB"/>
        </w:rPr>
      </w:pPr>
      <w:r w:rsidRPr="00D24225">
        <w:rPr>
          <w:lang w:val="en-GB"/>
        </w:rPr>
        <w:tab/>
      </w:r>
      <w:r w:rsidRPr="00D24225">
        <w:rPr>
          <w:lang w:val="en-GB"/>
        </w:rPr>
        <w:tab/>
      </w:r>
      <w:r w:rsidRPr="00D24225">
        <w:rPr>
          <w:rFonts w:hint="eastAsia"/>
          <w:lang w:val="en-GB"/>
        </w:rPr>
        <w:t>侵害妇女的暴力</w:t>
      </w:r>
    </w:p>
    <w:p w:rsidR="0039075D" w:rsidRPr="00D24225" w:rsidRDefault="002B5675" w:rsidP="0039075D">
      <w:pPr>
        <w:pStyle w:val="SingleTxtGC"/>
        <w:rPr>
          <w:lang w:val="en-GB"/>
        </w:rPr>
      </w:pPr>
      <w:r>
        <w:rPr>
          <w:rFonts w:hint="eastAsia"/>
          <w:lang w:val="en-GB"/>
        </w:rPr>
        <w:t>(</w:t>
      </w:r>
      <w:r>
        <w:rPr>
          <w:lang w:val="en-GB"/>
        </w:rPr>
        <w:t>15</w:t>
      </w:r>
      <w:r>
        <w:rPr>
          <w:rFonts w:hint="eastAsia"/>
          <w:lang w:val="en-GB"/>
        </w:rPr>
        <w:t>)</w:t>
      </w:r>
      <w:r w:rsidR="0039075D">
        <w:rPr>
          <w:rFonts w:hint="eastAsia"/>
          <w:lang w:val="en-GB"/>
        </w:rPr>
        <w:t xml:space="preserve">  </w:t>
      </w:r>
      <w:r w:rsidR="0039075D" w:rsidRPr="00D24225">
        <w:rPr>
          <w:rFonts w:hint="eastAsia"/>
          <w:lang w:val="en-GB"/>
        </w:rPr>
        <w:t>委员会关切，未制订出对性的立法禁止任何形式侵害妇女的暴力，包括家暴和性暴力。委员会还关切侵害妇女的暴力，包括强奸以及女性生殖器割礼和监狱内性侵害妇女事件的案发率。</w:t>
      </w:r>
      <w:r w:rsidR="0039075D" w:rsidRPr="00D24225">
        <w:rPr>
          <w:lang w:val="en-GB"/>
        </w:rPr>
        <w:t>委员会关切</w:t>
      </w:r>
      <w:r w:rsidR="0039075D" w:rsidRPr="00D24225">
        <w:rPr>
          <w:rFonts w:hint="eastAsia"/>
          <w:lang w:val="en-GB"/>
        </w:rPr>
        <w:t>，在减少贩运人口，特别是遏制贩运妇女和女孩，尤其是制止出于性剥削目的贩运方面，未取得充分的进展</w:t>
      </w:r>
      <w:r w:rsidR="0039075D" w:rsidRPr="00D24225">
        <w:rPr>
          <w:lang w:val="en-GB"/>
        </w:rPr>
        <w:t>(</w:t>
      </w:r>
      <w:r w:rsidR="0039075D" w:rsidRPr="00D24225">
        <w:rPr>
          <w:lang w:val="en-GB"/>
        </w:rPr>
        <w:t>第</w:t>
      </w:r>
      <w:r w:rsidR="0039075D" w:rsidRPr="00D24225">
        <w:rPr>
          <w:lang w:val="en-GB"/>
        </w:rPr>
        <w:t>2</w:t>
      </w:r>
      <w:r w:rsidR="0039075D" w:rsidRPr="00D24225">
        <w:rPr>
          <w:lang w:val="en-GB"/>
        </w:rPr>
        <w:t>和</w:t>
      </w:r>
      <w:r w:rsidR="0039075D" w:rsidRPr="00D24225">
        <w:rPr>
          <w:lang w:val="en-GB"/>
        </w:rPr>
        <w:t>16</w:t>
      </w:r>
      <w:r w:rsidR="0039075D" w:rsidRPr="00D24225">
        <w:rPr>
          <w:lang w:val="en-GB"/>
        </w:rPr>
        <w:t>条</w:t>
      </w:r>
      <w:r w:rsidR="0039075D" w:rsidRPr="00D24225">
        <w:rPr>
          <w:lang w:val="en-GB"/>
        </w:rPr>
        <w:t>)</w:t>
      </w:r>
      <w:r w:rsidR="0039075D" w:rsidRPr="00D24225">
        <w:rPr>
          <w:lang w:val="en-GB"/>
        </w:rPr>
        <w:t>。</w:t>
      </w:r>
    </w:p>
    <w:p w:rsidR="0039075D" w:rsidRPr="00904829" w:rsidRDefault="0039075D" w:rsidP="0039075D">
      <w:pPr>
        <w:pStyle w:val="SingleTxtGC"/>
        <w:rPr>
          <w:rFonts w:eastAsia="SimHei"/>
          <w:lang w:val="en-GB"/>
        </w:rPr>
      </w:pPr>
      <w:r w:rsidRPr="00904829">
        <w:rPr>
          <w:rFonts w:eastAsia="SimHei"/>
          <w:lang w:val="en-GB"/>
        </w:rPr>
        <w:t>缔约国应：</w:t>
      </w:r>
    </w:p>
    <w:p w:rsidR="0039075D" w:rsidRPr="00904829" w:rsidRDefault="0039075D" w:rsidP="0039075D">
      <w:pPr>
        <w:pStyle w:val="SingleTxtGC"/>
        <w:numPr>
          <w:ilvl w:val="0"/>
          <w:numId w:val="100"/>
        </w:numPr>
        <w:rPr>
          <w:rFonts w:eastAsia="SimHei" w:hint="eastAsia"/>
          <w:lang w:val="en-GB"/>
        </w:rPr>
      </w:pPr>
      <w:r w:rsidRPr="00904829">
        <w:rPr>
          <w:rFonts w:eastAsia="SimHei" w:hint="eastAsia"/>
          <w:lang w:val="en-GB"/>
        </w:rPr>
        <w:t>处置的当务之急是编纂和颁布禁止侵害妇女暴力的综合性立法，将性暴力行为，包括婚姻内强奸和家暴罪行其本身即应列入《刑法》追究的罪责；</w:t>
      </w:r>
    </w:p>
    <w:p w:rsidR="0039075D" w:rsidRPr="00904829" w:rsidRDefault="0039075D" w:rsidP="0039075D">
      <w:pPr>
        <w:pStyle w:val="SingleTxtGC"/>
        <w:numPr>
          <w:ilvl w:val="0"/>
          <w:numId w:val="100"/>
        </w:numPr>
        <w:rPr>
          <w:rFonts w:eastAsia="SimHei" w:hint="eastAsia"/>
          <w:lang w:val="en-GB"/>
        </w:rPr>
      </w:pPr>
      <w:r>
        <w:rPr>
          <w:rFonts w:eastAsia="SimHei" w:hint="eastAsia"/>
          <w:lang w:val="en-GB"/>
        </w:rPr>
        <w:t>加大力度</w:t>
      </w:r>
      <w:r w:rsidRPr="00904829">
        <w:rPr>
          <w:rFonts w:eastAsia="SimHei" w:hint="eastAsia"/>
          <w:lang w:val="en-GB"/>
        </w:rPr>
        <w:t>防止侵害妇女的暴力，包括家暴、女性生殖器割礼、监狱内的暴力</w:t>
      </w:r>
      <w:r w:rsidRPr="00904829">
        <w:rPr>
          <w:rFonts w:eastAsia="SimHei"/>
          <w:lang w:val="en-GB"/>
        </w:rPr>
        <w:t>和</w:t>
      </w:r>
      <w:r w:rsidRPr="00904829">
        <w:rPr>
          <w:rFonts w:eastAsia="SimHei" w:hint="eastAsia"/>
          <w:lang w:val="en-GB"/>
        </w:rPr>
        <w:t>贩运妇女和女孩，特别是出于性剥削目的的贩运，并鼓励</w:t>
      </w:r>
      <w:r>
        <w:rPr>
          <w:rFonts w:eastAsia="SimHei" w:hint="eastAsia"/>
          <w:lang w:val="en-GB"/>
        </w:rPr>
        <w:t>受害人</w:t>
      </w:r>
      <w:r w:rsidRPr="00904829">
        <w:rPr>
          <w:rFonts w:eastAsia="SimHei" w:hint="eastAsia"/>
          <w:lang w:val="en-GB"/>
        </w:rPr>
        <w:t>提出起诉；</w:t>
      </w:r>
    </w:p>
    <w:p w:rsidR="0039075D" w:rsidRPr="00904829" w:rsidRDefault="0039075D" w:rsidP="0039075D">
      <w:pPr>
        <w:pStyle w:val="SingleTxtGC"/>
        <w:numPr>
          <w:ilvl w:val="0"/>
          <w:numId w:val="100"/>
        </w:numPr>
        <w:rPr>
          <w:rFonts w:eastAsia="SimHei"/>
          <w:lang w:val="en-GB"/>
        </w:rPr>
      </w:pPr>
      <w:r w:rsidRPr="00904829">
        <w:rPr>
          <w:rFonts w:eastAsia="SimHei" w:hint="eastAsia"/>
          <w:lang w:val="en-GB"/>
        </w:rPr>
        <w:t>开展应有的调查、追究并依据案情惩处罪犯；</w:t>
      </w:r>
    </w:p>
    <w:p w:rsidR="0039075D" w:rsidRPr="00904829" w:rsidRDefault="0039075D" w:rsidP="0039075D">
      <w:pPr>
        <w:pStyle w:val="SingleTxtGC"/>
        <w:numPr>
          <w:ilvl w:val="0"/>
          <w:numId w:val="100"/>
        </w:numPr>
        <w:rPr>
          <w:rFonts w:eastAsia="SimHei" w:hint="eastAsia"/>
          <w:lang w:val="en-GB"/>
        </w:rPr>
      </w:pPr>
      <w:r w:rsidRPr="00904829">
        <w:rPr>
          <w:rFonts w:eastAsia="SimHei" w:hint="eastAsia"/>
          <w:lang w:val="en-GB"/>
        </w:rPr>
        <w:t>对法官、检察官和警官进行严格履行禁止女性生殖器割礼做法的培训，并汇编统计数据，列明对涉嫌侵害妇女暴力和女性生殖器割礼相关案情的申诉、调查、追究和判罪数目；</w:t>
      </w:r>
    </w:p>
    <w:p w:rsidR="0039075D" w:rsidRPr="00904829" w:rsidRDefault="0039075D" w:rsidP="0039075D">
      <w:pPr>
        <w:pStyle w:val="SingleTxtGC"/>
        <w:numPr>
          <w:ilvl w:val="0"/>
          <w:numId w:val="100"/>
        </w:numPr>
        <w:rPr>
          <w:rFonts w:eastAsia="SimHei" w:hint="eastAsia"/>
          <w:lang w:val="en-GB"/>
        </w:rPr>
      </w:pPr>
      <w:r w:rsidRPr="00904829">
        <w:rPr>
          <w:rFonts w:eastAsia="SimHei" w:hint="eastAsia"/>
          <w:lang w:val="en-GB"/>
        </w:rPr>
        <w:t>在全国范围内开展提高公众意识运动，广为宣传禁止女性生殖器割礼习俗。</w:t>
      </w:r>
    </w:p>
    <w:p w:rsidR="0039075D" w:rsidRPr="00D24225" w:rsidRDefault="0039075D" w:rsidP="0039075D">
      <w:pPr>
        <w:pStyle w:val="H23GC"/>
        <w:rPr>
          <w:lang w:val="en-GB"/>
        </w:rPr>
      </w:pPr>
      <w:r w:rsidRPr="00D24225">
        <w:rPr>
          <w:lang w:val="en-GB"/>
        </w:rPr>
        <w:tab/>
      </w:r>
      <w:r w:rsidRPr="00D24225">
        <w:rPr>
          <w:lang w:val="en-GB"/>
        </w:rPr>
        <w:tab/>
      </w:r>
      <w:r w:rsidRPr="00D24225">
        <w:rPr>
          <w:lang w:val="en-GB"/>
        </w:rPr>
        <w:t>不驱回</w:t>
      </w:r>
    </w:p>
    <w:p w:rsidR="0039075D" w:rsidRPr="00D24225" w:rsidRDefault="002B5675" w:rsidP="0039075D">
      <w:pPr>
        <w:pStyle w:val="SingleTxtGC"/>
        <w:rPr>
          <w:lang w:val="en-GB"/>
        </w:rPr>
      </w:pPr>
      <w:r>
        <w:rPr>
          <w:rFonts w:hint="eastAsia"/>
          <w:lang w:val="en-GB"/>
        </w:rPr>
        <w:t>(</w:t>
      </w:r>
      <w:r>
        <w:rPr>
          <w:lang w:val="en-GB"/>
        </w:rPr>
        <w:t>16</w:t>
      </w:r>
      <w:r>
        <w:rPr>
          <w:rFonts w:hint="eastAsia"/>
          <w:lang w:val="en-GB"/>
        </w:rPr>
        <w:t>)</w:t>
      </w:r>
      <w:r w:rsidR="0039075D">
        <w:rPr>
          <w:rFonts w:hint="eastAsia"/>
          <w:lang w:val="en-GB"/>
        </w:rPr>
        <w:t xml:space="preserve">  </w:t>
      </w:r>
      <w:r w:rsidR="0039075D" w:rsidRPr="00D24225">
        <w:rPr>
          <w:lang w:val="en-GB"/>
        </w:rPr>
        <w:t>委员会</w:t>
      </w:r>
      <w:r w:rsidR="0039075D" w:rsidRPr="00D24225">
        <w:rPr>
          <w:rFonts w:hint="eastAsia"/>
          <w:lang w:val="en-GB"/>
        </w:rPr>
        <w:t>感到遗憾的是，报告未提供完整资料阐述缔约国采取了哪些程序和措施以履行《公约》第</w:t>
      </w:r>
      <w:r w:rsidR="0039075D" w:rsidRPr="00D24225">
        <w:rPr>
          <w:rFonts w:hint="eastAsia"/>
          <w:lang w:val="en-GB"/>
        </w:rPr>
        <w:t>3</w:t>
      </w:r>
      <w:r w:rsidR="0039075D" w:rsidRPr="00D24225">
        <w:rPr>
          <w:rFonts w:hint="eastAsia"/>
          <w:lang w:val="en-GB"/>
        </w:rPr>
        <w:t>条，恪守不驱回原则</w:t>
      </w:r>
      <w:r w:rsidR="0039075D" w:rsidRPr="00D24225">
        <w:rPr>
          <w:lang w:val="en-GB"/>
        </w:rPr>
        <w:t>(</w:t>
      </w:r>
      <w:r w:rsidR="0039075D" w:rsidRPr="00D24225">
        <w:rPr>
          <w:lang w:val="en-GB"/>
        </w:rPr>
        <w:t>第</w:t>
      </w:r>
      <w:r w:rsidR="0039075D" w:rsidRPr="00D24225">
        <w:rPr>
          <w:lang w:val="en-GB"/>
        </w:rPr>
        <w:t>3</w:t>
      </w:r>
      <w:r w:rsidR="0039075D" w:rsidRPr="00D24225">
        <w:rPr>
          <w:lang w:val="en-GB"/>
        </w:rPr>
        <w:t>条</w:t>
      </w:r>
      <w:r w:rsidR="0039075D" w:rsidRPr="00D24225">
        <w:rPr>
          <w:lang w:val="en-GB"/>
        </w:rPr>
        <w:t>)</w:t>
      </w:r>
      <w:r w:rsidR="0039075D" w:rsidRPr="00D24225">
        <w:rPr>
          <w:lang w:val="en-GB"/>
        </w:rPr>
        <w:t>。</w:t>
      </w:r>
    </w:p>
    <w:p w:rsidR="0039075D" w:rsidRPr="00904829" w:rsidRDefault="0039075D" w:rsidP="0039075D">
      <w:pPr>
        <w:pStyle w:val="SingleTxtGC"/>
        <w:rPr>
          <w:rFonts w:eastAsia="SimHei" w:hint="eastAsia"/>
          <w:lang w:val="en-GB"/>
        </w:rPr>
      </w:pPr>
      <w:r w:rsidRPr="00904829">
        <w:rPr>
          <w:rFonts w:eastAsia="SimHei"/>
          <w:lang w:val="en-GB"/>
        </w:rPr>
        <w:t>委员会建议缔约国应：</w:t>
      </w:r>
    </w:p>
    <w:p w:rsidR="0039075D" w:rsidRPr="00904829" w:rsidRDefault="0039075D" w:rsidP="0039075D">
      <w:pPr>
        <w:pStyle w:val="SingleTxtGC"/>
        <w:numPr>
          <w:ilvl w:val="0"/>
          <w:numId w:val="101"/>
        </w:numPr>
        <w:rPr>
          <w:rFonts w:eastAsia="SimHei" w:hint="eastAsia"/>
          <w:lang w:val="en-GB"/>
        </w:rPr>
      </w:pPr>
      <w:r w:rsidRPr="00904829">
        <w:rPr>
          <w:rFonts w:eastAsia="SimHei" w:hint="eastAsia"/>
          <w:lang w:val="en-GB"/>
        </w:rPr>
        <w:t>为依据《公约》第</w:t>
      </w:r>
      <w:r w:rsidRPr="00904829">
        <w:rPr>
          <w:rFonts w:eastAsia="SimHei" w:hint="eastAsia"/>
          <w:lang w:val="en-GB"/>
        </w:rPr>
        <w:t>3</w:t>
      </w:r>
      <w:r w:rsidRPr="00904829">
        <w:rPr>
          <w:rFonts w:eastAsia="SimHei" w:hint="eastAsia"/>
          <w:lang w:val="en-GB"/>
        </w:rPr>
        <w:t>条尊重</w:t>
      </w:r>
      <w:r w:rsidRPr="00904829">
        <w:rPr>
          <w:rFonts w:eastAsia="SimHei"/>
          <w:lang w:val="en-GB"/>
        </w:rPr>
        <w:t>不驱回原则</w:t>
      </w:r>
      <w:r w:rsidRPr="00904829">
        <w:rPr>
          <w:rFonts w:eastAsia="SimHei" w:hint="eastAsia"/>
          <w:lang w:val="en-GB"/>
        </w:rPr>
        <w:t>和核实是否具有确凿理由可认为寻求庇护者若遭驱逐会面临危险境况的义务，包括对每个人举行系统的面谈，以评估申请人可能招惹的人身风险；</w:t>
      </w:r>
    </w:p>
    <w:p w:rsidR="0039075D" w:rsidRPr="00904829" w:rsidRDefault="0039075D" w:rsidP="0039075D">
      <w:pPr>
        <w:pStyle w:val="SingleTxtGC"/>
        <w:numPr>
          <w:ilvl w:val="0"/>
          <w:numId w:val="101"/>
        </w:numPr>
        <w:rPr>
          <w:rFonts w:eastAsia="SimHei" w:hint="eastAsia"/>
          <w:lang w:val="en-GB"/>
        </w:rPr>
      </w:pPr>
      <w:r w:rsidRPr="00904829">
        <w:rPr>
          <w:rFonts w:eastAsia="SimHei" w:hint="eastAsia"/>
          <w:lang w:val="en-GB"/>
        </w:rPr>
        <w:t>在</w:t>
      </w:r>
      <w:r w:rsidRPr="00904829">
        <w:rPr>
          <w:rFonts w:eastAsia="SimHei"/>
          <w:lang w:val="en-GB"/>
        </w:rPr>
        <w:t>《刑法》</w:t>
      </w:r>
      <w:r w:rsidRPr="00904829">
        <w:rPr>
          <w:rFonts w:eastAsia="SimHei" w:hint="eastAsia"/>
          <w:lang w:val="en-GB"/>
        </w:rPr>
        <w:t>中列入一项具有暂停执行驱逐效应的上诉权，并在等待上诉结果之际，尊重所有庇护和驱逐程序方面的保障举措。</w:t>
      </w:r>
    </w:p>
    <w:p w:rsidR="0039075D" w:rsidRPr="00D24225" w:rsidRDefault="0039075D" w:rsidP="0039075D">
      <w:pPr>
        <w:pStyle w:val="H23GC"/>
        <w:rPr>
          <w:lang w:val="en-GB"/>
        </w:rPr>
      </w:pPr>
      <w:r w:rsidRPr="00D24225">
        <w:rPr>
          <w:lang w:val="en-GB"/>
        </w:rPr>
        <w:tab/>
      </w:r>
      <w:r w:rsidRPr="00D24225">
        <w:rPr>
          <w:lang w:val="en-GB"/>
        </w:rPr>
        <w:tab/>
      </w:r>
      <w:r w:rsidRPr="00D24225">
        <w:rPr>
          <w:rFonts w:hint="eastAsia"/>
          <w:lang w:val="en-GB"/>
        </w:rPr>
        <w:t>禁止酷刑的培训</w:t>
      </w:r>
    </w:p>
    <w:p w:rsidR="0039075D" w:rsidRPr="00D24225" w:rsidRDefault="002B5675" w:rsidP="0039075D">
      <w:pPr>
        <w:pStyle w:val="SingleTxtGC"/>
        <w:rPr>
          <w:lang w:val="en-GB"/>
        </w:rPr>
      </w:pPr>
      <w:r>
        <w:rPr>
          <w:rFonts w:hint="eastAsia"/>
          <w:lang w:val="en-GB"/>
        </w:rPr>
        <w:t>(</w:t>
      </w:r>
      <w:r>
        <w:rPr>
          <w:lang w:val="en-GB"/>
        </w:rPr>
        <w:t>17</w:t>
      </w:r>
      <w:r>
        <w:rPr>
          <w:rFonts w:hint="eastAsia"/>
          <w:lang w:val="en-GB"/>
        </w:rPr>
        <w:t>)</w:t>
      </w:r>
      <w:r w:rsidR="0039075D">
        <w:rPr>
          <w:rFonts w:hint="eastAsia"/>
          <w:lang w:val="en-GB"/>
        </w:rPr>
        <w:t xml:space="preserve">  </w:t>
      </w:r>
      <w:r w:rsidR="0039075D" w:rsidRPr="00D24225">
        <w:rPr>
          <w:rFonts w:hint="eastAsia"/>
          <w:lang w:val="en-GB"/>
        </w:rPr>
        <w:t>在注意到为安全部门人员举办了多期培训班，包括人权领域的培训之际，</w:t>
      </w:r>
      <w:r w:rsidR="0039075D" w:rsidRPr="00904829">
        <w:rPr>
          <w:rFonts w:hint="eastAsia"/>
        </w:rPr>
        <w:t>委员会</w:t>
      </w:r>
      <w:r w:rsidR="0039075D" w:rsidRPr="00904829">
        <w:t>关切</w:t>
      </w:r>
      <w:r w:rsidR="0039075D" w:rsidRPr="00904829">
        <w:rPr>
          <w:rFonts w:hint="eastAsia"/>
        </w:rPr>
        <w:t>没有对警官、宪警、地方治安警察、刑警、狱警和诸如法官、检察官、地方治安法官、地方官员、地方次级官员和律师等执法人员开展有关《酷刑公约》，尤其是关于禁止酷刑问题的培训。委员会还关切，针对酷刑或虐待案件的调查未系统地遵循</w:t>
      </w:r>
      <w:r w:rsidR="0039075D" w:rsidRPr="00904829">
        <w:t>《酷刑和其他残忍、不人道或有辱</w:t>
      </w:r>
      <w:r w:rsidR="0039075D" w:rsidRPr="00D24225">
        <w:rPr>
          <w:lang w:val="en-GB"/>
        </w:rPr>
        <w:t>人格的待遇或处罚的有效调查和文件记录手册》</w:t>
      </w:r>
      <w:r w:rsidR="0039075D" w:rsidRPr="00D24225">
        <w:rPr>
          <w:lang w:val="en-GB"/>
        </w:rPr>
        <w:t>(</w:t>
      </w:r>
      <w:r w:rsidR="0039075D" w:rsidRPr="00D24225">
        <w:rPr>
          <w:lang w:val="en-GB"/>
        </w:rPr>
        <w:t>《伊斯坦布尔议定书》</w:t>
      </w:r>
      <w:r w:rsidR="0039075D" w:rsidRPr="00D24225">
        <w:rPr>
          <w:lang w:val="en-GB"/>
        </w:rPr>
        <w:t>)(</w:t>
      </w:r>
      <w:r w:rsidR="0039075D" w:rsidRPr="00D24225">
        <w:rPr>
          <w:lang w:val="en-GB"/>
        </w:rPr>
        <w:t>第</w:t>
      </w:r>
      <w:r w:rsidR="0039075D" w:rsidRPr="00D24225">
        <w:rPr>
          <w:lang w:val="en-GB"/>
        </w:rPr>
        <w:t>10</w:t>
      </w:r>
      <w:r w:rsidR="0039075D" w:rsidRPr="00D24225">
        <w:rPr>
          <w:lang w:val="en-GB"/>
        </w:rPr>
        <w:t>条</w:t>
      </w:r>
      <w:r w:rsidR="0039075D" w:rsidRPr="00D24225">
        <w:rPr>
          <w:lang w:val="en-GB"/>
        </w:rPr>
        <w:t>)</w:t>
      </w:r>
      <w:r w:rsidR="0039075D" w:rsidRPr="00D24225">
        <w:rPr>
          <w:lang w:val="en-GB"/>
        </w:rPr>
        <w:t>。</w:t>
      </w:r>
    </w:p>
    <w:p w:rsidR="0039075D" w:rsidRPr="00904829" w:rsidRDefault="0039075D" w:rsidP="0039075D">
      <w:pPr>
        <w:pStyle w:val="SingleTxtGC"/>
        <w:rPr>
          <w:rFonts w:eastAsia="SimHei"/>
          <w:lang w:val="en-GB"/>
        </w:rPr>
      </w:pPr>
      <w:r w:rsidRPr="00904829">
        <w:rPr>
          <w:rFonts w:eastAsia="SimHei"/>
          <w:lang w:val="en-GB"/>
        </w:rPr>
        <w:t>委员会建议缔约国应：</w:t>
      </w:r>
    </w:p>
    <w:p w:rsidR="0039075D" w:rsidRPr="00904829" w:rsidRDefault="0039075D" w:rsidP="0039075D">
      <w:pPr>
        <w:pStyle w:val="SingleTxtGC"/>
        <w:numPr>
          <w:ilvl w:val="0"/>
          <w:numId w:val="102"/>
        </w:numPr>
        <w:rPr>
          <w:rFonts w:eastAsia="SimHei"/>
          <w:lang w:val="en-GB"/>
        </w:rPr>
      </w:pPr>
      <w:r w:rsidRPr="00904829">
        <w:rPr>
          <w:rFonts w:eastAsia="SimHei" w:hint="eastAsia"/>
          <w:lang w:val="en-GB"/>
        </w:rPr>
        <w:t>执行有关人权问题的方案，并制定有关人权问题的模式，确保安全部队人员，诸如警察、宪警、地方警卫人员、刑警和狱警以及诸如法官、检察官、地方治安法官、地方官员、地方次级官员和律师等执法人员完全通晓《公约》条款，尤其是绝对禁止酷刑规定；</w:t>
      </w:r>
    </w:p>
    <w:p w:rsidR="0039075D" w:rsidRPr="00904829" w:rsidRDefault="0039075D" w:rsidP="0039075D">
      <w:pPr>
        <w:pStyle w:val="SingleTxtGC"/>
        <w:numPr>
          <w:ilvl w:val="0"/>
          <w:numId w:val="102"/>
        </w:numPr>
        <w:rPr>
          <w:rFonts w:eastAsia="SimHei"/>
          <w:lang w:val="en-GB"/>
        </w:rPr>
      </w:pPr>
      <w:r w:rsidRPr="00904829">
        <w:rPr>
          <w:rFonts w:eastAsia="SimHei" w:hint="eastAsia"/>
          <w:lang w:val="en-GB"/>
        </w:rPr>
        <w:t>针对医务人员、法医、法官、检察官和凡负责羁押、审讯和看管任何遭逮捕、被拘留或监禁者的人，以及任何其他参与调查酷刑案件的人，系统地开展有关</w:t>
      </w:r>
      <w:r w:rsidRPr="00904829">
        <w:rPr>
          <w:rFonts w:eastAsia="SimHei"/>
          <w:lang w:val="en-GB"/>
        </w:rPr>
        <w:t>《伊斯坦布尔议定书》</w:t>
      </w:r>
      <w:r w:rsidRPr="00904829">
        <w:rPr>
          <w:rFonts w:eastAsia="SimHei" w:hint="eastAsia"/>
          <w:lang w:val="en-GB"/>
        </w:rPr>
        <w:t>的培训；</w:t>
      </w:r>
    </w:p>
    <w:p w:rsidR="0039075D" w:rsidRPr="00904829" w:rsidRDefault="0039075D" w:rsidP="0039075D">
      <w:pPr>
        <w:pStyle w:val="SingleTxtGC"/>
        <w:numPr>
          <w:ilvl w:val="0"/>
          <w:numId w:val="102"/>
        </w:numPr>
        <w:rPr>
          <w:rFonts w:eastAsia="SimHei" w:hint="eastAsia"/>
          <w:lang w:val="en-GB"/>
        </w:rPr>
      </w:pPr>
      <w:r w:rsidRPr="00904829">
        <w:rPr>
          <w:rFonts w:eastAsia="SimHei" w:hint="eastAsia"/>
          <w:lang w:val="en-GB"/>
        </w:rPr>
        <w:t>编制并实施一项对《禁止酷刑公约》</w:t>
      </w:r>
      <w:r w:rsidRPr="00904829">
        <w:rPr>
          <w:rFonts w:eastAsia="SimHei"/>
          <w:lang w:val="en-GB"/>
        </w:rPr>
        <w:t>和《伊斯坦布尔议定书》</w:t>
      </w:r>
      <w:r w:rsidRPr="00904829">
        <w:rPr>
          <w:rFonts w:eastAsia="SimHei" w:hint="eastAsia"/>
          <w:lang w:val="en-GB"/>
        </w:rPr>
        <w:t>教育和培训方案及其对减少酷刑和虐待案件影响力的实效评估办法。</w:t>
      </w:r>
    </w:p>
    <w:p w:rsidR="0039075D" w:rsidRPr="00D24225" w:rsidRDefault="0039075D" w:rsidP="0039075D">
      <w:pPr>
        <w:pStyle w:val="H23GC"/>
        <w:rPr>
          <w:lang w:val="en-GB"/>
        </w:rPr>
      </w:pPr>
      <w:r>
        <w:rPr>
          <w:rFonts w:hint="eastAsia"/>
          <w:lang w:val="en-GB"/>
        </w:rPr>
        <w:tab/>
      </w:r>
      <w:r>
        <w:rPr>
          <w:rFonts w:hint="eastAsia"/>
          <w:lang w:val="en-GB"/>
        </w:rPr>
        <w:tab/>
      </w:r>
      <w:r w:rsidRPr="00D24225">
        <w:rPr>
          <w:rFonts w:hint="eastAsia"/>
          <w:lang w:val="en-GB"/>
        </w:rPr>
        <w:t>为酷刑</w:t>
      </w:r>
      <w:r>
        <w:rPr>
          <w:rFonts w:hint="eastAsia"/>
          <w:lang w:val="en-GB"/>
        </w:rPr>
        <w:t>受害人</w:t>
      </w:r>
      <w:r w:rsidRPr="00D24225">
        <w:rPr>
          <w:rFonts w:hint="eastAsia"/>
          <w:lang w:val="en-GB"/>
        </w:rPr>
        <w:t>采取的补救和康复举措</w:t>
      </w:r>
    </w:p>
    <w:p w:rsidR="0039075D" w:rsidRPr="00D24225" w:rsidRDefault="00A52B38" w:rsidP="0039075D">
      <w:pPr>
        <w:pStyle w:val="SingleTxtGC"/>
        <w:rPr>
          <w:lang w:val="en-GB"/>
        </w:rPr>
      </w:pPr>
      <w:r>
        <w:rPr>
          <w:rFonts w:hint="eastAsia"/>
          <w:lang w:val="en-GB"/>
        </w:rPr>
        <w:t>(</w:t>
      </w:r>
      <w:r>
        <w:rPr>
          <w:lang w:val="en-GB"/>
        </w:rPr>
        <w:t>18</w:t>
      </w:r>
      <w:r>
        <w:rPr>
          <w:rFonts w:hint="eastAsia"/>
          <w:lang w:val="en-GB"/>
        </w:rPr>
        <w:t>)</w:t>
      </w:r>
      <w:r w:rsidR="0039075D">
        <w:rPr>
          <w:rFonts w:hint="eastAsia"/>
          <w:lang w:val="en-GB"/>
        </w:rPr>
        <w:t xml:space="preserve">  </w:t>
      </w:r>
      <w:r w:rsidR="0039075D" w:rsidRPr="00D24225">
        <w:rPr>
          <w:lang w:val="en-GB"/>
        </w:rPr>
        <w:t>委员会关切</w:t>
      </w:r>
      <w:r w:rsidR="0039075D" w:rsidRPr="00D24225">
        <w:rPr>
          <w:rFonts w:hint="eastAsia"/>
          <w:lang w:val="en-GB"/>
        </w:rPr>
        <w:t>现行刑事立法并未载有任何保障，规定得采取补救酷刑</w:t>
      </w:r>
      <w:r w:rsidR="0039075D">
        <w:rPr>
          <w:rFonts w:hint="eastAsia"/>
          <w:lang w:val="en-GB"/>
        </w:rPr>
        <w:t>受害人</w:t>
      </w:r>
      <w:r w:rsidR="0039075D" w:rsidRPr="00D24225">
        <w:rPr>
          <w:rFonts w:hint="eastAsia"/>
          <w:lang w:val="en-GB"/>
        </w:rPr>
        <w:t>所遭受伤害的措施。同样，尚未设立任何程序规定须就酷刑行为造成的伤害进行补救。</w:t>
      </w:r>
      <w:r w:rsidR="0039075D" w:rsidRPr="00D24225">
        <w:rPr>
          <w:lang w:val="en-GB"/>
        </w:rPr>
        <w:t>委员会还关切</w:t>
      </w:r>
      <w:r w:rsidR="0039075D" w:rsidRPr="00D24225">
        <w:rPr>
          <w:rFonts w:hint="eastAsia"/>
          <w:lang w:val="en-GB"/>
        </w:rPr>
        <w:t>，</w:t>
      </w:r>
      <w:r w:rsidR="0039075D" w:rsidRPr="00D24225">
        <w:rPr>
          <w:rFonts w:hint="eastAsia"/>
          <w:lang w:val="en-GB"/>
        </w:rPr>
        <w:t>2012</w:t>
      </w:r>
      <w:r w:rsidR="0039075D" w:rsidRPr="00D24225">
        <w:rPr>
          <w:rFonts w:hint="eastAsia"/>
          <w:lang w:val="en-GB"/>
        </w:rPr>
        <w:t>年</w:t>
      </w:r>
      <w:r w:rsidR="0039075D" w:rsidRPr="00D24225">
        <w:rPr>
          <w:rFonts w:hint="eastAsia"/>
          <w:lang w:val="en-GB"/>
        </w:rPr>
        <w:t>2</w:t>
      </w:r>
      <w:r w:rsidR="0039075D" w:rsidRPr="00D24225">
        <w:rPr>
          <w:rFonts w:hint="eastAsia"/>
          <w:lang w:val="en-GB"/>
        </w:rPr>
        <w:t>月</w:t>
      </w:r>
      <w:r w:rsidR="0039075D" w:rsidRPr="00D24225">
        <w:rPr>
          <w:rFonts w:hint="eastAsia"/>
          <w:lang w:val="en-GB"/>
        </w:rPr>
        <w:t>27</w:t>
      </w:r>
      <w:r w:rsidR="0039075D" w:rsidRPr="00D24225">
        <w:rPr>
          <w:rFonts w:hint="eastAsia"/>
          <w:lang w:val="en-GB"/>
        </w:rPr>
        <w:t>日国家人权委员会提出的建议是，迄今为止唯一针对所谓未遂政变组织者提出的补救举措。国家人权委员会还要求给予酷刑</w:t>
      </w:r>
      <w:r w:rsidR="0039075D">
        <w:rPr>
          <w:rFonts w:hint="eastAsia"/>
          <w:lang w:val="en-GB"/>
        </w:rPr>
        <w:t>受害人</w:t>
      </w:r>
      <w:r w:rsidR="0039075D" w:rsidRPr="00D24225">
        <w:rPr>
          <w:rFonts w:hint="eastAsia"/>
          <w:lang w:val="en-GB"/>
        </w:rPr>
        <w:t>公正的赔偿。上述建议并未得到全面履行，因为当局并未就国家人权委员会提出的赔偿问题与</w:t>
      </w:r>
      <w:r w:rsidR="0039075D">
        <w:rPr>
          <w:rFonts w:hint="eastAsia"/>
          <w:lang w:val="en-GB"/>
        </w:rPr>
        <w:t>受害人</w:t>
      </w:r>
      <w:r w:rsidR="0039075D" w:rsidRPr="00D24225">
        <w:rPr>
          <w:rFonts w:hint="eastAsia"/>
          <w:lang w:val="en-GB"/>
        </w:rPr>
        <w:t>及其律师进行磋商</w:t>
      </w:r>
      <w:r w:rsidR="0039075D" w:rsidRPr="00D24225">
        <w:rPr>
          <w:lang w:val="en-GB"/>
        </w:rPr>
        <w:t>(</w:t>
      </w:r>
      <w:r w:rsidR="0039075D" w:rsidRPr="00D24225">
        <w:rPr>
          <w:lang w:val="en-GB"/>
        </w:rPr>
        <w:t>第</w:t>
      </w:r>
      <w:r w:rsidR="0039075D" w:rsidRPr="00D24225">
        <w:rPr>
          <w:lang w:val="en-GB"/>
        </w:rPr>
        <w:t>2</w:t>
      </w:r>
      <w:r w:rsidR="0039075D" w:rsidRPr="00D24225">
        <w:rPr>
          <w:rFonts w:hint="eastAsia"/>
          <w:lang w:val="en-GB"/>
        </w:rPr>
        <w:t>、</w:t>
      </w:r>
      <w:r w:rsidR="0039075D" w:rsidRPr="00D24225">
        <w:rPr>
          <w:lang w:val="en-GB"/>
        </w:rPr>
        <w:t>12</w:t>
      </w:r>
      <w:r w:rsidR="0039075D" w:rsidRPr="00D24225">
        <w:rPr>
          <w:rFonts w:hint="eastAsia"/>
          <w:lang w:val="en-GB"/>
        </w:rPr>
        <w:t>、</w:t>
      </w:r>
      <w:r w:rsidR="0039075D" w:rsidRPr="00D24225">
        <w:rPr>
          <w:lang w:val="en-GB"/>
        </w:rPr>
        <w:t>13</w:t>
      </w:r>
      <w:r w:rsidR="0039075D" w:rsidRPr="00D24225">
        <w:rPr>
          <w:lang w:val="en-GB"/>
        </w:rPr>
        <w:t>和</w:t>
      </w:r>
      <w:r w:rsidR="0039075D" w:rsidRPr="00D24225">
        <w:rPr>
          <w:lang w:val="en-GB"/>
        </w:rPr>
        <w:t>14</w:t>
      </w:r>
      <w:r w:rsidR="0039075D" w:rsidRPr="00D24225">
        <w:rPr>
          <w:lang w:val="en-GB"/>
        </w:rPr>
        <w:t>条</w:t>
      </w:r>
      <w:r w:rsidR="0039075D" w:rsidRPr="00D24225">
        <w:rPr>
          <w:lang w:val="en-GB"/>
        </w:rPr>
        <w:t>)</w:t>
      </w:r>
      <w:r w:rsidR="0039075D" w:rsidRPr="00D24225">
        <w:rPr>
          <w:lang w:val="en-GB"/>
        </w:rPr>
        <w:t>。</w:t>
      </w:r>
    </w:p>
    <w:p w:rsidR="0039075D" w:rsidRPr="00904829" w:rsidRDefault="0039075D" w:rsidP="0039075D">
      <w:pPr>
        <w:pStyle w:val="SingleTxtGC"/>
        <w:rPr>
          <w:rFonts w:eastAsia="SimHei"/>
          <w:lang w:val="en-GB"/>
        </w:rPr>
      </w:pPr>
      <w:r w:rsidRPr="00904829">
        <w:rPr>
          <w:rFonts w:eastAsia="SimHei"/>
          <w:lang w:val="en-GB"/>
        </w:rPr>
        <w:t>缔约国应：</w:t>
      </w:r>
    </w:p>
    <w:p w:rsidR="0039075D" w:rsidRPr="00904829" w:rsidRDefault="0039075D" w:rsidP="0039075D">
      <w:pPr>
        <w:pStyle w:val="SingleTxtGC"/>
        <w:numPr>
          <w:ilvl w:val="0"/>
          <w:numId w:val="103"/>
        </w:numPr>
        <w:rPr>
          <w:rFonts w:eastAsia="SimHei"/>
          <w:lang w:val="en-GB"/>
        </w:rPr>
      </w:pPr>
      <w:r w:rsidRPr="00904829">
        <w:rPr>
          <w:rFonts w:eastAsia="SimHei"/>
          <w:lang w:val="en-GB"/>
        </w:rPr>
        <w:t>采取立法和行政措施</w:t>
      </w:r>
      <w:r w:rsidRPr="00904829">
        <w:rPr>
          <w:rFonts w:eastAsia="SimHei" w:hint="eastAsia"/>
          <w:lang w:val="en-GB"/>
        </w:rPr>
        <w:t>确保遭酷刑和虐待的</w:t>
      </w:r>
      <w:r>
        <w:rPr>
          <w:rFonts w:eastAsia="SimHei" w:hint="eastAsia"/>
          <w:lang w:val="en-GB"/>
        </w:rPr>
        <w:t>受害人</w:t>
      </w:r>
      <w:r w:rsidRPr="00904829">
        <w:rPr>
          <w:rFonts w:eastAsia="SimHei" w:hint="eastAsia"/>
          <w:lang w:val="en-GB"/>
        </w:rPr>
        <w:t>可得益于一切形式的补救，包括归还、赔偿、康复、满意和保证不再重犯，以及将这些举措列入刑事立法；</w:t>
      </w:r>
    </w:p>
    <w:p w:rsidR="0039075D" w:rsidRPr="00904829" w:rsidRDefault="0039075D" w:rsidP="0039075D">
      <w:pPr>
        <w:pStyle w:val="SingleTxtGC"/>
        <w:numPr>
          <w:ilvl w:val="0"/>
          <w:numId w:val="103"/>
        </w:numPr>
        <w:rPr>
          <w:rFonts w:eastAsia="SimHei" w:hint="eastAsia"/>
          <w:lang w:val="en-GB"/>
        </w:rPr>
      </w:pPr>
      <w:r w:rsidRPr="00904829">
        <w:rPr>
          <w:rFonts w:eastAsia="SimHei" w:hint="eastAsia"/>
          <w:lang w:val="en-GB"/>
        </w:rPr>
        <w:t>给予公正和充足的赔偿并采取补救措施，尽可能使所有因受国家人权委员会报告所述</w:t>
      </w:r>
      <w:r w:rsidRPr="00904829">
        <w:rPr>
          <w:rFonts w:eastAsia="SimHei" w:hint="eastAsia"/>
          <w:lang w:val="en-GB"/>
        </w:rPr>
        <w:t>2009</w:t>
      </w:r>
      <w:r w:rsidRPr="00904829">
        <w:rPr>
          <w:rFonts w:eastAsia="SimHei" w:hint="eastAsia"/>
          <w:lang w:val="en-GB"/>
        </w:rPr>
        <w:t>年事件牵连遭酷刑的</w:t>
      </w:r>
      <w:r>
        <w:rPr>
          <w:rFonts w:eastAsia="SimHei" w:hint="eastAsia"/>
          <w:lang w:val="en-GB"/>
        </w:rPr>
        <w:t>受害人</w:t>
      </w:r>
      <w:r w:rsidRPr="00904829">
        <w:rPr>
          <w:rFonts w:eastAsia="SimHei" w:hint="eastAsia"/>
          <w:lang w:val="en-GB"/>
        </w:rPr>
        <w:t>得到全面恢复；</w:t>
      </w:r>
    </w:p>
    <w:p w:rsidR="0039075D" w:rsidRPr="00904829" w:rsidRDefault="0039075D" w:rsidP="0039075D">
      <w:pPr>
        <w:pStyle w:val="SingleTxtGC"/>
        <w:numPr>
          <w:ilvl w:val="0"/>
          <w:numId w:val="103"/>
        </w:numPr>
        <w:rPr>
          <w:rFonts w:eastAsia="SimHei" w:hint="eastAsia"/>
          <w:lang w:val="en-GB"/>
        </w:rPr>
      </w:pPr>
      <w:r w:rsidRPr="00904829">
        <w:rPr>
          <w:rFonts w:eastAsia="SimHei" w:hint="eastAsia"/>
          <w:lang w:val="en-GB"/>
        </w:rPr>
        <w:t>采取公正和充足的补救措施，拯助所有遭酷刑的</w:t>
      </w:r>
      <w:r>
        <w:rPr>
          <w:rFonts w:eastAsia="SimHei" w:hint="eastAsia"/>
          <w:lang w:val="en-GB"/>
        </w:rPr>
        <w:t>受害人</w:t>
      </w:r>
      <w:r w:rsidRPr="00904829">
        <w:rPr>
          <w:rFonts w:eastAsia="SimHei" w:hint="eastAsia"/>
          <w:lang w:val="en-GB"/>
        </w:rPr>
        <w:t>，以及遭暴力侵害的妇女和女孩、遭贩运</w:t>
      </w:r>
      <w:r>
        <w:rPr>
          <w:rFonts w:eastAsia="SimHei" w:hint="eastAsia"/>
          <w:lang w:val="en-GB"/>
        </w:rPr>
        <w:t>受害人</w:t>
      </w:r>
      <w:r w:rsidRPr="00904829">
        <w:rPr>
          <w:rFonts w:eastAsia="SimHei" w:hint="eastAsia"/>
          <w:lang w:val="en-GB"/>
        </w:rPr>
        <w:t>和遭监狱暴力的</w:t>
      </w:r>
      <w:r>
        <w:rPr>
          <w:rFonts w:eastAsia="SimHei" w:hint="eastAsia"/>
          <w:lang w:val="en-GB"/>
        </w:rPr>
        <w:t>受害人</w:t>
      </w:r>
      <w:r w:rsidRPr="00904829">
        <w:rPr>
          <w:rFonts w:eastAsia="SimHei" w:hint="eastAsia"/>
          <w:lang w:val="en-GB"/>
        </w:rPr>
        <w:t>。</w:t>
      </w:r>
    </w:p>
    <w:p w:rsidR="0039075D" w:rsidRPr="00904829" w:rsidRDefault="0039075D" w:rsidP="0039075D">
      <w:pPr>
        <w:pStyle w:val="SingleTxtGC"/>
        <w:rPr>
          <w:rFonts w:eastAsia="SimHei" w:hint="eastAsia"/>
          <w:lang w:val="en-GB"/>
        </w:rPr>
      </w:pPr>
      <w:r w:rsidRPr="00904829">
        <w:rPr>
          <w:rFonts w:eastAsia="SimHei"/>
          <w:lang w:val="en-GB"/>
        </w:rPr>
        <w:t>委员会</w:t>
      </w:r>
      <w:r w:rsidRPr="00904829">
        <w:rPr>
          <w:rFonts w:eastAsia="SimHei" w:hint="eastAsia"/>
          <w:lang w:val="en-GB"/>
        </w:rPr>
        <w:t>提请缔约国注意最近就第</w:t>
      </w:r>
      <w:r w:rsidRPr="00904829">
        <w:rPr>
          <w:rFonts w:eastAsia="SimHei" w:hint="eastAsia"/>
          <w:lang w:val="en-GB"/>
        </w:rPr>
        <w:t>14</w:t>
      </w:r>
      <w:r w:rsidRPr="00904829">
        <w:rPr>
          <w:rFonts w:eastAsia="SimHei" w:hint="eastAsia"/>
          <w:lang w:val="en-GB"/>
        </w:rPr>
        <w:t>条执行情况通过的第</w:t>
      </w:r>
      <w:r w:rsidRPr="00904829">
        <w:rPr>
          <w:rFonts w:eastAsia="SimHei" w:hint="eastAsia"/>
          <w:lang w:val="en-GB"/>
        </w:rPr>
        <w:t>3</w:t>
      </w:r>
      <w:r w:rsidRPr="00904829">
        <w:rPr>
          <w:rFonts w:eastAsia="SimHei" w:hint="eastAsia"/>
          <w:lang w:val="en-GB"/>
        </w:rPr>
        <w:t>号一般性意见</w:t>
      </w:r>
      <w:r w:rsidR="002E545D">
        <w:rPr>
          <w:rFonts w:eastAsia="SimHei" w:hint="eastAsia"/>
          <w:lang w:val="en-GB"/>
        </w:rPr>
        <w:t>(</w:t>
      </w:r>
      <w:r>
        <w:rPr>
          <w:rFonts w:eastAsia="SimHei" w:hint="eastAsia"/>
          <w:lang w:val="en-GB"/>
        </w:rPr>
        <w:t>2012</w:t>
      </w:r>
      <w:r>
        <w:rPr>
          <w:rFonts w:eastAsia="SimHei" w:hint="eastAsia"/>
          <w:lang w:val="en-GB"/>
        </w:rPr>
        <w:t>年</w:t>
      </w:r>
      <w:r w:rsidR="002E545D">
        <w:rPr>
          <w:rFonts w:eastAsia="SimHei" w:hint="eastAsia"/>
          <w:lang w:val="en-GB"/>
        </w:rPr>
        <w:t>)</w:t>
      </w:r>
      <w:r w:rsidRPr="00904829">
        <w:rPr>
          <w:rFonts w:eastAsia="SimHei"/>
          <w:lang w:val="en-GB"/>
        </w:rPr>
        <w:t>(CAT/C/GC/3)</w:t>
      </w:r>
      <w:r w:rsidRPr="00904829">
        <w:rPr>
          <w:rFonts w:eastAsia="SimHei" w:hint="eastAsia"/>
          <w:lang w:val="en-GB"/>
        </w:rPr>
        <w:t>，意见阐明并澄清了缔约国义务的内容和范围，以期为酷刑</w:t>
      </w:r>
      <w:r>
        <w:rPr>
          <w:rFonts w:eastAsia="SimHei" w:hint="eastAsia"/>
          <w:lang w:val="en-GB"/>
        </w:rPr>
        <w:t>受害人</w:t>
      </w:r>
      <w:r w:rsidRPr="00904829">
        <w:rPr>
          <w:rFonts w:eastAsia="SimHei" w:hint="eastAsia"/>
          <w:lang w:val="en-GB"/>
        </w:rPr>
        <w:t>提供全面的补救办法。</w:t>
      </w:r>
    </w:p>
    <w:p w:rsidR="0039075D" w:rsidRPr="00D24225" w:rsidRDefault="0039075D" w:rsidP="0039075D">
      <w:pPr>
        <w:pStyle w:val="H23GC"/>
        <w:rPr>
          <w:lang w:val="en-GB"/>
        </w:rPr>
      </w:pPr>
      <w:r w:rsidRPr="00D24225">
        <w:rPr>
          <w:lang w:val="en-GB"/>
        </w:rPr>
        <w:tab/>
      </w:r>
      <w:r w:rsidRPr="00D24225">
        <w:rPr>
          <w:lang w:val="en-GB"/>
        </w:rPr>
        <w:tab/>
      </w:r>
      <w:r w:rsidRPr="00D24225">
        <w:rPr>
          <w:lang w:val="en-GB"/>
        </w:rPr>
        <w:t>体罚</w:t>
      </w:r>
    </w:p>
    <w:p w:rsidR="0039075D" w:rsidRPr="00D24225" w:rsidRDefault="00A52B38" w:rsidP="0039075D">
      <w:pPr>
        <w:pStyle w:val="SingleTxtGC"/>
        <w:rPr>
          <w:lang w:val="en-GB"/>
        </w:rPr>
      </w:pPr>
      <w:r>
        <w:rPr>
          <w:rFonts w:hint="eastAsia"/>
          <w:lang w:val="en-GB"/>
        </w:rPr>
        <w:t>(</w:t>
      </w:r>
      <w:r>
        <w:rPr>
          <w:lang w:val="en-GB"/>
        </w:rPr>
        <w:t>19</w:t>
      </w:r>
      <w:r>
        <w:rPr>
          <w:rFonts w:hint="eastAsia"/>
          <w:lang w:val="en-GB"/>
        </w:rPr>
        <w:t>)</w:t>
      </w:r>
      <w:r w:rsidR="0039075D">
        <w:rPr>
          <w:rFonts w:hint="eastAsia"/>
          <w:lang w:val="en-GB"/>
        </w:rPr>
        <w:t xml:space="preserve">  </w:t>
      </w:r>
      <w:r w:rsidR="0039075D" w:rsidRPr="00D24225">
        <w:rPr>
          <w:lang w:val="en-GB"/>
        </w:rPr>
        <w:t>委员会关切</w:t>
      </w:r>
      <w:r w:rsidR="0039075D" w:rsidRPr="00D24225">
        <w:rPr>
          <w:rFonts w:hint="eastAsia"/>
        </w:rPr>
        <w:t>学校虽禁止</w:t>
      </w:r>
      <w:r w:rsidR="0039075D" w:rsidRPr="00D24225">
        <w:rPr>
          <w:rFonts w:hint="eastAsia"/>
          <w:lang w:val="en-GB"/>
        </w:rPr>
        <w:t>对儿童的</w:t>
      </w:r>
      <w:r w:rsidR="0039075D" w:rsidRPr="00D24225">
        <w:rPr>
          <w:lang w:val="en-GB"/>
        </w:rPr>
        <w:t>体罚</w:t>
      </w:r>
      <w:r w:rsidR="0039075D" w:rsidRPr="00D24225">
        <w:rPr>
          <w:rFonts w:hint="eastAsia"/>
          <w:lang w:val="en-GB"/>
        </w:rPr>
        <w:t>，然而，据报告称，在社会和家庭环境下，体罚儿童</w:t>
      </w:r>
      <w:r w:rsidR="0039075D">
        <w:rPr>
          <w:rFonts w:hint="eastAsia"/>
          <w:lang w:val="en-GB"/>
        </w:rPr>
        <w:t>“</w:t>
      </w:r>
      <w:r w:rsidR="0039075D" w:rsidRPr="00D24225">
        <w:rPr>
          <w:rFonts w:hint="eastAsia"/>
          <w:lang w:val="en-GB"/>
        </w:rPr>
        <w:t>只要适度不过分，即为通常和社会上可接受的做法</w:t>
      </w:r>
      <w:r w:rsidR="0039075D">
        <w:rPr>
          <w:rFonts w:hint="eastAsia"/>
          <w:lang w:val="en-GB"/>
        </w:rPr>
        <w:t>”</w:t>
      </w:r>
      <w:r w:rsidR="0039075D" w:rsidRPr="00D24225">
        <w:rPr>
          <w:lang w:val="en-GB"/>
        </w:rPr>
        <w:t>(</w:t>
      </w:r>
      <w:r w:rsidR="0039075D" w:rsidRPr="00D24225">
        <w:rPr>
          <w:lang w:val="en-GB"/>
        </w:rPr>
        <w:t>第</w:t>
      </w:r>
      <w:r w:rsidR="0039075D" w:rsidRPr="00D24225">
        <w:rPr>
          <w:lang w:val="en-GB"/>
        </w:rPr>
        <w:t>16</w:t>
      </w:r>
      <w:r w:rsidR="0039075D" w:rsidRPr="00D24225">
        <w:rPr>
          <w:lang w:val="en-GB"/>
        </w:rPr>
        <w:t>条</w:t>
      </w:r>
      <w:r w:rsidR="0039075D" w:rsidRPr="00D24225">
        <w:rPr>
          <w:lang w:val="en-GB"/>
        </w:rPr>
        <w:t>)</w:t>
      </w:r>
      <w:r w:rsidR="0039075D" w:rsidRPr="00D24225">
        <w:rPr>
          <w:lang w:val="en-GB"/>
        </w:rPr>
        <w:t>。</w:t>
      </w:r>
    </w:p>
    <w:p w:rsidR="0039075D" w:rsidRPr="00FE038C" w:rsidRDefault="0039075D" w:rsidP="0039075D">
      <w:pPr>
        <w:pStyle w:val="SingleTxtGC"/>
        <w:rPr>
          <w:rFonts w:eastAsia="SimHei" w:hint="eastAsia"/>
          <w:lang w:val="en-GB"/>
        </w:rPr>
      </w:pPr>
      <w:r w:rsidRPr="00FE038C">
        <w:rPr>
          <w:rFonts w:eastAsia="SimHei"/>
          <w:lang w:val="en-GB"/>
        </w:rPr>
        <w:t>缔约国应</w:t>
      </w:r>
      <w:r w:rsidRPr="00FE038C">
        <w:rPr>
          <w:rFonts w:eastAsia="SimHei" w:hint="eastAsia"/>
          <w:lang w:val="en-GB"/>
        </w:rPr>
        <w:t>修订其刑事立法，尤其是</w:t>
      </w:r>
      <w:r w:rsidRPr="00FE038C">
        <w:rPr>
          <w:rFonts w:eastAsia="SimHei" w:hint="eastAsia"/>
          <w:lang w:val="en-GB"/>
        </w:rPr>
        <w:t>2007</w:t>
      </w:r>
      <w:r w:rsidRPr="00FE038C">
        <w:rPr>
          <w:rFonts w:eastAsia="SimHei" w:hint="eastAsia"/>
          <w:lang w:val="en-GB"/>
        </w:rPr>
        <w:t>年</w:t>
      </w:r>
      <w:r w:rsidRPr="00FE038C">
        <w:rPr>
          <w:rFonts w:eastAsia="SimHei" w:hint="eastAsia"/>
          <w:lang w:val="en-GB"/>
        </w:rPr>
        <w:t>7</w:t>
      </w:r>
      <w:r w:rsidRPr="00FE038C">
        <w:rPr>
          <w:rFonts w:eastAsia="SimHei" w:hint="eastAsia"/>
          <w:lang w:val="en-GB"/>
        </w:rPr>
        <w:t>月</w:t>
      </w:r>
      <w:r w:rsidRPr="00FE038C">
        <w:rPr>
          <w:rFonts w:eastAsia="SimHei" w:hint="eastAsia"/>
          <w:lang w:val="en-GB"/>
        </w:rPr>
        <w:t>6</w:t>
      </w:r>
      <w:r w:rsidRPr="00FE038C">
        <w:rPr>
          <w:rFonts w:eastAsia="SimHei" w:hint="eastAsia"/>
          <w:lang w:val="en-GB"/>
        </w:rPr>
        <w:t>日颁布的第</w:t>
      </w:r>
      <w:r w:rsidRPr="00FE038C">
        <w:rPr>
          <w:rFonts w:eastAsia="SimHei"/>
          <w:lang w:val="en-GB"/>
        </w:rPr>
        <w:t>2007-017</w:t>
      </w:r>
      <w:r w:rsidRPr="00FE038C">
        <w:rPr>
          <w:rFonts w:eastAsia="SimHei" w:hint="eastAsia"/>
          <w:lang w:val="en-GB"/>
        </w:rPr>
        <w:t>号法案</w:t>
      </w:r>
      <w:r w:rsidRPr="00FE038C">
        <w:rPr>
          <w:rFonts w:eastAsia="SimHei"/>
          <w:lang w:val="en-GB"/>
        </w:rPr>
        <w:t>—</w:t>
      </w:r>
      <w:r w:rsidRPr="00FE038C">
        <w:rPr>
          <w:rFonts w:eastAsia="SimHei" w:hint="eastAsia"/>
          <w:lang w:val="en-GB"/>
        </w:rPr>
        <w:t>《儿童法》，从而根据国际标准，绝对禁止在任何情况和背景下对儿童采取任何形式的体罚。</w:t>
      </w:r>
    </w:p>
    <w:p w:rsidR="0039075D" w:rsidRPr="00D24225" w:rsidRDefault="0039075D" w:rsidP="0039075D">
      <w:pPr>
        <w:pStyle w:val="H23GC"/>
        <w:rPr>
          <w:rFonts w:hint="eastAsia"/>
          <w:lang w:val="en-GB"/>
        </w:rPr>
      </w:pPr>
      <w:r w:rsidRPr="00D24225">
        <w:rPr>
          <w:lang w:val="en-GB"/>
        </w:rPr>
        <w:tab/>
      </w:r>
      <w:r w:rsidRPr="00D24225">
        <w:rPr>
          <w:lang w:val="en-GB"/>
        </w:rPr>
        <w:tab/>
      </w:r>
      <w:r w:rsidRPr="00D24225">
        <w:rPr>
          <w:rFonts w:hint="eastAsia"/>
          <w:lang w:val="en-GB"/>
        </w:rPr>
        <w:t>收集数据</w:t>
      </w:r>
    </w:p>
    <w:p w:rsidR="0039075D" w:rsidRPr="00FE038C" w:rsidRDefault="00A52B38" w:rsidP="0039075D">
      <w:pPr>
        <w:pStyle w:val="SingleTxtGC"/>
      </w:pPr>
      <w:r>
        <w:rPr>
          <w:rFonts w:hint="eastAsia"/>
          <w:lang w:val="en-GB"/>
        </w:rPr>
        <w:t>(</w:t>
      </w:r>
      <w:r>
        <w:rPr>
          <w:lang w:val="en-GB"/>
        </w:rPr>
        <w:t>20</w:t>
      </w:r>
      <w:r>
        <w:rPr>
          <w:rFonts w:hint="eastAsia"/>
          <w:lang w:val="en-GB"/>
        </w:rPr>
        <w:t>)</w:t>
      </w:r>
      <w:r w:rsidR="0039075D">
        <w:rPr>
          <w:rFonts w:hint="eastAsia"/>
          <w:lang w:val="en-GB"/>
        </w:rPr>
        <w:t xml:space="preserve">  </w:t>
      </w:r>
      <w:r w:rsidR="0039075D" w:rsidRPr="00D24225">
        <w:rPr>
          <w:lang w:val="en-GB"/>
        </w:rPr>
        <w:t>委</w:t>
      </w:r>
      <w:r w:rsidR="0039075D" w:rsidRPr="00FE038C">
        <w:t>员会</w:t>
      </w:r>
      <w:r w:rsidR="0039075D" w:rsidRPr="00FE038C">
        <w:rPr>
          <w:rFonts w:hint="eastAsia"/>
        </w:rPr>
        <w:t>感到遗憾的是，尚无综合和按类项分列的数据，列明针对安全部队警员，包括宪警、警官、地方警卫人员和狱警所犯酷刑和虐待行为提出的申诉、调查、追究和判罪情况。统计数据也没有涉及贩运人口、侵害妇女暴力，包括家暴和性暴力，及女性生殖器割礼和侵害儿童暴力的数据</w:t>
      </w:r>
      <w:r w:rsidR="0039075D" w:rsidRPr="00FE038C">
        <w:t>(</w:t>
      </w:r>
      <w:r w:rsidR="0039075D" w:rsidRPr="00FE038C">
        <w:t>第</w:t>
      </w:r>
      <w:r w:rsidR="0039075D" w:rsidRPr="00FE038C">
        <w:t>2</w:t>
      </w:r>
      <w:r w:rsidR="0039075D" w:rsidRPr="00FE038C">
        <w:rPr>
          <w:rFonts w:hint="eastAsia"/>
        </w:rPr>
        <w:t>、</w:t>
      </w:r>
      <w:r w:rsidR="0039075D" w:rsidRPr="00FE038C">
        <w:t>11</w:t>
      </w:r>
      <w:r w:rsidR="0039075D" w:rsidRPr="00FE038C">
        <w:rPr>
          <w:rFonts w:hint="eastAsia"/>
        </w:rPr>
        <w:t>至</w:t>
      </w:r>
      <w:r w:rsidR="0039075D" w:rsidRPr="00FE038C">
        <w:t>14</w:t>
      </w:r>
      <w:r w:rsidR="0039075D" w:rsidRPr="00FE038C">
        <w:t>和</w:t>
      </w:r>
      <w:r w:rsidR="0039075D" w:rsidRPr="00FE038C">
        <w:t>16</w:t>
      </w:r>
      <w:r w:rsidR="0039075D" w:rsidRPr="00FE038C">
        <w:t>条</w:t>
      </w:r>
      <w:r w:rsidR="0039075D" w:rsidRPr="00FE038C">
        <w:t>)</w:t>
      </w:r>
      <w:r w:rsidR="0039075D" w:rsidRPr="00FE038C">
        <w:t>。</w:t>
      </w:r>
    </w:p>
    <w:p w:rsidR="0039075D" w:rsidRPr="00FE038C" w:rsidRDefault="0039075D" w:rsidP="0039075D">
      <w:pPr>
        <w:pStyle w:val="SingleTxtGC"/>
        <w:rPr>
          <w:rFonts w:eastAsia="SimHei" w:hint="eastAsia"/>
          <w:lang w:val="en-GB"/>
        </w:rPr>
      </w:pPr>
      <w:r w:rsidRPr="00FE038C">
        <w:rPr>
          <w:rFonts w:eastAsia="SimHei"/>
          <w:lang w:val="en-GB"/>
        </w:rPr>
        <w:t>缔约国应</w:t>
      </w:r>
      <w:r w:rsidRPr="00FE038C">
        <w:rPr>
          <w:rFonts w:eastAsia="SimHei" w:hint="eastAsia"/>
          <w:lang w:val="en-GB"/>
        </w:rPr>
        <w:t>收集可有助于从国家层面监督对《公约》执行情况，按</w:t>
      </w:r>
      <w:r>
        <w:rPr>
          <w:rFonts w:eastAsia="SimHei" w:hint="eastAsia"/>
          <w:lang w:val="en-GB"/>
        </w:rPr>
        <w:t>受害人</w:t>
      </w:r>
      <w:r w:rsidRPr="00FE038C">
        <w:rPr>
          <w:rFonts w:eastAsia="SimHei" w:hint="eastAsia"/>
          <w:lang w:val="en-GB"/>
        </w:rPr>
        <w:t>年龄和性别分列的统计数据，尤其是针对安全部队警员，包括宪警、警官、地方警卫人员和狱警所犯酷刑和虐待行为提出的申诉、调查、追究和判罪人，以及死亡人数的数据。统计数据还应列出贩运人口、侵害妇女暴力，包括家暴和性暴力的数据，以及为救助</w:t>
      </w:r>
      <w:r>
        <w:rPr>
          <w:rFonts w:eastAsia="SimHei" w:hint="eastAsia"/>
          <w:lang w:val="en-GB"/>
        </w:rPr>
        <w:t>受害人</w:t>
      </w:r>
      <w:r w:rsidRPr="00FE038C">
        <w:rPr>
          <w:rFonts w:eastAsia="SimHei" w:hint="eastAsia"/>
          <w:lang w:val="en-GB"/>
        </w:rPr>
        <w:t>所采取的补救举措，尤其是赔偿和康复举措。</w:t>
      </w:r>
    </w:p>
    <w:p w:rsidR="0039075D" w:rsidRPr="00D24225" w:rsidRDefault="00A52B38" w:rsidP="0039075D">
      <w:pPr>
        <w:pStyle w:val="SingleTxtGC"/>
        <w:rPr>
          <w:rFonts w:hint="eastAsia"/>
          <w:lang w:val="en-GB"/>
        </w:rPr>
      </w:pPr>
      <w:r>
        <w:rPr>
          <w:rFonts w:hint="eastAsia"/>
          <w:lang w:val="en-GB"/>
        </w:rPr>
        <w:t>(</w:t>
      </w:r>
      <w:r w:rsidR="0039075D">
        <w:rPr>
          <w:lang w:val="en-GB"/>
        </w:rPr>
        <w:t>21</w:t>
      </w:r>
      <w:r>
        <w:rPr>
          <w:rFonts w:hint="eastAsia"/>
          <w:lang w:val="en-GB"/>
        </w:rPr>
        <w:t>)</w:t>
      </w:r>
      <w:r w:rsidR="0039075D">
        <w:rPr>
          <w:rFonts w:hint="eastAsia"/>
          <w:lang w:val="en-GB"/>
        </w:rPr>
        <w:t xml:space="preserve">  </w:t>
      </w:r>
      <w:r w:rsidR="0039075D" w:rsidRPr="00D24225">
        <w:rPr>
          <w:lang w:val="en-GB"/>
        </w:rPr>
        <w:t>委员会</w:t>
      </w:r>
      <w:r w:rsidR="0039075D" w:rsidRPr="00D24225">
        <w:rPr>
          <w:rFonts w:hint="eastAsia"/>
          <w:lang w:val="en-GB"/>
        </w:rPr>
        <w:t>鼓励缔约国考虑遵照《公约》第</w:t>
      </w:r>
      <w:r w:rsidR="0039075D" w:rsidRPr="00D24225">
        <w:rPr>
          <w:rFonts w:hint="eastAsia"/>
          <w:lang w:val="en-GB"/>
        </w:rPr>
        <w:t>22</w:t>
      </w:r>
      <w:r w:rsidR="0039075D" w:rsidRPr="00D24225">
        <w:rPr>
          <w:rFonts w:hint="eastAsia"/>
          <w:lang w:val="en-GB"/>
        </w:rPr>
        <w:t>条发表声明，承认委员会受理和审议个人来文的主管职责。</w:t>
      </w:r>
    </w:p>
    <w:p w:rsidR="0039075D" w:rsidRPr="00D24225" w:rsidRDefault="00A52B38" w:rsidP="0039075D">
      <w:pPr>
        <w:pStyle w:val="SingleTxtGC"/>
        <w:rPr>
          <w:lang w:val="en-GB"/>
        </w:rPr>
      </w:pPr>
      <w:r>
        <w:rPr>
          <w:rFonts w:hint="eastAsia"/>
          <w:lang w:val="en-GB"/>
        </w:rPr>
        <w:t>(</w:t>
      </w:r>
      <w:r w:rsidR="0039075D" w:rsidRPr="00D24225">
        <w:rPr>
          <w:lang w:val="en-GB"/>
        </w:rPr>
        <w:t>2</w:t>
      </w:r>
      <w:r>
        <w:rPr>
          <w:lang w:val="en-GB"/>
        </w:rPr>
        <w:t>2</w:t>
      </w:r>
      <w:r>
        <w:rPr>
          <w:rFonts w:hint="eastAsia"/>
          <w:lang w:val="en-GB"/>
        </w:rPr>
        <w:t>)</w:t>
      </w:r>
      <w:r w:rsidR="0039075D">
        <w:rPr>
          <w:rFonts w:hint="eastAsia"/>
          <w:lang w:val="en-GB"/>
        </w:rPr>
        <w:t xml:space="preserve">  </w:t>
      </w:r>
      <w:r w:rsidR="0039075D" w:rsidRPr="00D24225">
        <w:rPr>
          <w:lang w:val="en-GB"/>
        </w:rPr>
        <w:t>委员会请缔约国考虑批准</w:t>
      </w:r>
      <w:r w:rsidR="0039075D" w:rsidRPr="00D24225">
        <w:rPr>
          <w:rFonts w:hint="eastAsia"/>
          <w:lang w:val="en-GB"/>
        </w:rPr>
        <w:t>该国尚未成为缔约国的一些</w:t>
      </w:r>
      <w:r w:rsidR="0039075D" w:rsidRPr="00D24225">
        <w:rPr>
          <w:lang w:val="en-GB"/>
        </w:rPr>
        <w:t>联合国核心人权文书</w:t>
      </w:r>
      <w:r w:rsidR="0039075D" w:rsidRPr="00D24225">
        <w:rPr>
          <w:rFonts w:hint="eastAsia"/>
          <w:lang w:val="en-GB"/>
        </w:rPr>
        <w:t>，诸如：</w:t>
      </w:r>
      <w:r w:rsidR="0039075D" w:rsidRPr="00D24225">
        <w:rPr>
          <w:lang w:val="en-GB"/>
        </w:rPr>
        <w:t>旨在废除死刑的《公民权利和政治权利国际公约第二任择议定书》；《经济、社会、文化权利国际公约任择议定》；《消除对妇女一切形式歧视公约任择议定书》；《保护所有移徙工人及其家庭成员权利国际公约》；和《保护所有人免遭强迫失踪国际公约》。</w:t>
      </w:r>
    </w:p>
    <w:p w:rsidR="0039075D" w:rsidRPr="00D24225" w:rsidRDefault="00A52B38" w:rsidP="0039075D">
      <w:pPr>
        <w:pStyle w:val="SingleTxtGC"/>
        <w:rPr>
          <w:rFonts w:hint="eastAsia"/>
          <w:lang w:val="en-GB"/>
        </w:rPr>
      </w:pPr>
      <w:r>
        <w:rPr>
          <w:rFonts w:hint="eastAsia"/>
          <w:lang w:val="en-GB"/>
        </w:rPr>
        <w:t>(</w:t>
      </w:r>
      <w:r>
        <w:rPr>
          <w:lang w:val="en-GB"/>
        </w:rPr>
        <w:t>23</w:t>
      </w:r>
      <w:r>
        <w:rPr>
          <w:rFonts w:hint="eastAsia"/>
          <w:lang w:val="en-GB"/>
        </w:rPr>
        <w:t>)</w:t>
      </w:r>
      <w:r w:rsidR="0039075D">
        <w:rPr>
          <w:rFonts w:hint="eastAsia"/>
          <w:lang w:val="en-GB"/>
        </w:rPr>
        <w:t xml:space="preserve">  </w:t>
      </w:r>
      <w:r w:rsidR="0039075D" w:rsidRPr="00D24225">
        <w:rPr>
          <w:rFonts w:hint="eastAsia"/>
          <w:lang w:val="en-GB"/>
        </w:rPr>
        <w:t>缔约国必须通过官方网站，传媒和非政府组织，以相应语言广为宣传提交委员会的报告以及本结论性意见。</w:t>
      </w:r>
    </w:p>
    <w:p w:rsidR="0039075D" w:rsidRPr="00D24225" w:rsidRDefault="00A52B38" w:rsidP="0039075D">
      <w:pPr>
        <w:pStyle w:val="SingleTxtGC"/>
        <w:rPr>
          <w:rFonts w:hint="eastAsia"/>
          <w:lang w:val="en-GB"/>
        </w:rPr>
      </w:pPr>
      <w:r>
        <w:rPr>
          <w:rFonts w:hint="eastAsia"/>
          <w:lang w:val="en-GB"/>
        </w:rPr>
        <w:t>(</w:t>
      </w:r>
      <w:r>
        <w:rPr>
          <w:lang w:val="en-GB"/>
        </w:rPr>
        <w:t>24</w:t>
      </w:r>
      <w:r>
        <w:rPr>
          <w:rFonts w:hint="eastAsia"/>
          <w:lang w:val="en-GB"/>
        </w:rPr>
        <w:t>)</w:t>
      </w:r>
      <w:r w:rsidR="0039075D">
        <w:rPr>
          <w:rFonts w:hint="eastAsia"/>
          <w:lang w:val="en-GB"/>
        </w:rPr>
        <w:t xml:space="preserve">  </w:t>
      </w:r>
      <w:r w:rsidR="0039075D" w:rsidRPr="00D24225">
        <w:rPr>
          <w:lang w:val="en-GB"/>
        </w:rPr>
        <w:t>委员会</w:t>
      </w:r>
      <w:r w:rsidR="0039075D" w:rsidRPr="00D24225">
        <w:rPr>
          <w:rFonts w:hint="eastAsia"/>
          <w:lang w:val="en-GB"/>
        </w:rPr>
        <w:t>请缔约国在</w:t>
      </w:r>
      <w:r w:rsidR="0039075D" w:rsidRPr="00D24225">
        <w:rPr>
          <w:rFonts w:hint="eastAsia"/>
          <w:lang w:val="en-GB"/>
        </w:rPr>
        <w:t>2013</w:t>
      </w:r>
      <w:r w:rsidR="0039075D" w:rsidRPr="00D24225">
        <w:rPr>
          <w:rFonts w:hint="eastAsia"/>
          <w:lang w:val="en-GB"/>
        </w:rPr>
        <w:t>年</w:t>
      </w:r>
      <w:r w:rsidR="0039075D" w:rsidRPr="00D24225">
        <w:rPr>
          <w:rFonts w:hint="eastAsia"/>
          <w:lang w:val="en-GB"/>
        </w:rPr>
        <w:t>11</w:t>
      </w:r>
      <w:r w:rsidR="0039075D" w:rsidRPr="00D24225">
        <w:rPr>
          <w:rFonts w:hint="eastAsia"/>
          <w:lang w:val="en-GB"/>
        </w:rPr>
        <w:t>月</w:t>
      </w:r>
      <w:r w:rsidR="0039075D" w:rsidRPr="00D24225">
        <w:rPr>
          <w:rFonts w:hint="eastAsia"/>
          <w:lang w:val="en-GB"/>
        </w:rPr>
        <w:t>23</w:t>
      </w:r>
      <w:r w:rsidR="0039075D" w:rsidRPr="00D24225">
        <w:rPr>
          <w:rFonts w:hint="eastAsia"/>
          <w:lang w:val="en-GB"/>
        </w:rPr>
        <w:t>日之前，提供资料阐明后续实施下列</w:t>
      </w:r>
      <w:r w:rsidR="0039075D" w:rsidRPr="00A52B38">
        <w:rPr>
          <w:rFonts w:hint="eastAsia"/>
          <w:spacing w:val="-4"/>
          <w:lang w:val="en-GB"/>
        </w:rPr>
        <w:t>建议的情况：</w:t>
      </w:r>
      <w:r w:rsidR="0039075D" w:rsidRPr="00A52B38">
        <w:rPr>
          <w:spacing w:val="-4"/>
          <w:lang w:val="en-GB"/>
        </w:rPr>
        <w:t>(a)</w:t>
      </w:r>
      <w:r w:rsidR="0039075D" w:rsidRPr="00A52B38">
        <w:rPr>
          <w:rFonts w:hint="eastAsia"/>
          <w:spacing w:val="-4"/>
          <w:lang w:val="en-GB"/>
        </w:rPr>
        <w:t xml:space="preserve"> </w:t>
      </w:r>
      <w:r w:rsidR="0039075D" w:rsidRPr="00A52B38">
        <w:rPr>
          <w:rFonts w:hint="eastAsia"/>
          <w:spacing w:val="-4"/>
          <w:lang w:val="en-GB"/>
        </w:rPr>
        <w:t>确保以</w:t>
      </w:r>
      <w:r w:rsidR="0039075D" w:rsidRPr="00A52B38">
        <w:rPr>
          <w:spacing w:val="-4"/>
          <w:lang w:val="en-GB"/>
        </w:rPr>
        <w:t>新《刑法》和新《刑事诉讼法》</w:t>
      </w:r>
      <w:r w:rsidR="0039075D" w:rsidRPr="00A52B38">
        <w:rPr>
          <w:rFonts w:hint="eastAsia"/>
          <w:spacing w:val="-4"/>
          <w:lang w:val="en-GB"/>
        </w:rPr>
        <w:t>的生效为当务之急；</w:t>
      </w:r>
      <w:r w:rsidR="0039075D" w:rsidRPr="00A52B38">
        <w:rPr>
          <w:spacing w:val="-4"/>
          <w:lang w:val="en-GB"/>
        </w:rPr>
        <w:t>(b)</w:t>
      </w:r>
      <w:r w:rsidR="0039075D" w:rsidRPr="00A52B38">
        <w:rPr>
          <w:rFonts w:hint="eastAsia"/>
          <w:spacing w:val="-4"/>
          <w:lang w:val="en-GB"/>
        </w:rPr>
        <w:t xml:space="preserve"> </w:t>
      </w:r>
      <w:r w:rsidR="0039075D" w:rsidRPr="00D24225">
        <w:rPr>
          <w:rFonts w:hint="eastAsia"/>
          <w:lang w:val="en-GB"/>
        </w:rPr>
        <w:t>紧迫改善拘禁条件；</w:t>
      </w:r>
      <w:r w:rsidR="0039075D" w:rsidRPr="00D24225">
        <w:rPr>
          <w:lang w:val="en-GB"/>
        </w:rPr>
        <w:t>(c)</w:t>
      </w:r>
      <w:r w:rsidR="0039075D">
        <w:rPr>
          <w:rFonts w:hint="eastAsia"/>
          <w:lang w:val="en-GB"/>
        </w:rPr>
        <w:t xml:space="preserve"> </w:t>
      </w:r>
      <w:r w:rsidR="0039075D" w:rsidRPr="00D24225">
        <w:rPr>
          <w:rFonts w:hint="eastAsia"/>
          <w:lang w:val="en-GB"/>
        </w:rPr>
        <w:t>加强或确保尊重</w:t>
      </w:r>
      <w:r w:rsidR="0039075D">
        <w:rPr>
          <w:rFonts w:hint="eastAsia"/>
          <w:lang w:val="en-GB"/>
        </w:rPr>
        <w:t>被拘留人</w:t>
      </w:r>
      <w:r w:rsidR="0039075D" w:rsidRPr="00D24225">
        <w:rPr>
          <w:rFonts w:hint="eastAsia"/>
          <w:lang w:val="en-GB"/>
        </w:rPr>
        <w:t>应有的法律保障；</w:t>
      </w:r>
      <w:r w:rsidR="0039075D" w:rsidRPr="00D24225">
        <w:rPr>
          <w:lang w:val="en-GB"/>
        </w:rPr>
        <w:t>和</w:t>
      </w:r>
      <w:r w:rsidR="0039075D" w:rsidRPr="00D24225">
        <w:rPr>
          <w:lang w:val="en-GB"/>
        </w:rPr>
        <w:t>(d)</w:t>
      </w:r>
      <w:r w:rsidR="0039075D">
        <w:rPr>
          <w:rFonts w:hint="eastAsia"/>
          <w:lang w:val="en-GB"/>
        </w:rPr>
        <w:t xml:space="preserve"> </w:t>
      </w:r>
      <w:r w:rsidR="0039075D" w:rsidRPr="00D24225">
        <w:rPr>
          <w:rFonts w:hint="eastAsia"/>
          <w:lang w:val="en-GB"/>
        </w:rPr>
        <w:t>按本文件第</w:t>
      </w:r>
      <w:r w:rsidR="0039075D" w:rsidRPr="00D24225">
        <w:rPr>
          <w:lang w:val="en-GB"/>
        </w:rPr>
        <w:t>8</w:t>
      </w:r>
      <w:r w:rsidR="0039075D" w:rsidRPr="00D24225">
        <w:rPr>
          <w:rFonts w:hint="eastAsia"/>
          <w:lang w:val="en-GB"/>
        </w:rPr>
        <w:t>段；第</w:t>
      </w:r>
      <w:r w:rsidR="0039075D" w:rsidRPr="00D24225">
        <w:rPr>
          <w:lang w:val="en-GB"/>
        </w:rPr>
        <w:t>10</w:t>
      </w:r>
      <w:r w:rsidR="0039075D" w:rsidRPr="00D24225">
        <w:rPr>
          <w:rFonts w:hint="eastAsia"/>
          <w:lang w:val="en-GB"/>
        </w:rPr>
        <w:t>段</w:t>
      </w:r>
      <w:r w:rsidR="0039075D" w:rsidRPr="00D24225">
        <w:rPr>
          <w:lang w:val="en-GB"/>
        </w:rPr>
        <w:t>(a)</w:t>
      </w:r>
      <w:r w:rsidR="0039075D" w:rsidRPr="00D24225">
        <w:rPr>
          <w:rFonts w:hint="eastAsia"/>
          <w:lang w:val="en-GB"/>
        </w:rPr>
        <w:t>、</w:t>
      </w:r>
      <w:r w:rsidR="0039075D" w:rsidRPr="00D24225">
        <w:rPr>
          <w:lang w:val="en-GB"/>
        </w:rPr>
        <w:t>(b)</w:t>
      </w:r>
      <w:r w:rsidR="0039075D" w:rsidRPr="00D24225">
        <w:rPr>
          <w:lang w:val="en-GB"/>
        </w:rPr>
        <w:t>和</w:t>
      </w:r>
      <w:r w:rsidR="0039075D" w:rsidRPr="00D24225">
        <w:rPr>
          <w:lang w:val="en-GB"/>
        </w:rPr>
        <w:t>(c)</w:t>
      </w:r>
      <w:r w:rsidR="0039075D" w:rsidRPr="00D24225">
        <w:rPr>
          <w:rFonts w:hint="eastAsia"/>
          <w:lang w:val="en-GB"/>
        </w:rPr>
        <w:t>项；第</w:t>
      </w:r>
      <w:r w:rsidR="0039075D" w:rsidRPr="00D24225">
        <w:rPr>
          <w:lang w:val="en-GB"/>
        </w:rPr>
        <w:t>11</w:t>
      </w:r>
      <w:r w:rsidR="0039075D" w:rsidRPr="00D24225">
        <w:rPr>
          <w:rFonts w:hint="eastAsia"/>
          <w:lang w:val="en-GB"/>
        </w:rPr>
        <w:t>段</w:t>
      </w:r>
      <w:r w:rsidR="0039075D" w:rsidRPr="00D24225">
        <w:rPr>
          <w:lang w:val="en-GB"/>
        </w:rPr>
        <w:t>(a)</w:t>
      </w:r>
      <w:r w:rsidR="0039075D" w:rsidRPr="00D24225">
        <w:rPr>
          <w:rFonts w:hint="eastAsia"/>
          <w:lang w:val="en-GB"/>
        </w:rPr>
        <w:t>、</w:t>
      </w:r>
      <w:r w:rsidR="0039075D" w:rsidRPr="00D24225">
        <w:rPr>
          <w:lang w:val="en-GB"/>
        </w:rPr>
        <w:t>(b)</w:t>
      </w:r>
      <w:r w:rsidR="0039075D" w:rsidRPr="00D24225">
        <w:rPr>
          <w:lang w:val="en-GB"/>
        </w:rPr>
        <w:t>和</w:t>
      </w:r>
      <w:r w:rsidR="0039075D" w:rsidRPr="00D24225">
        <w:rPr>
          <w:lang w:val="en-GB"/>
        </w:rPr>
        <w:t>(e)</w:t>
      </w:r>
      <w:r w:rsidR="0039075D" w:rsidRPr="00D24225">
        <w:rPr>
          <w:rFonts w:hint="eastAsia"/>
          <w:lang w:val="en-GB"/>
        </w:rPr>
        <w:t>项</w:t>
      </w:r>
      <w:r w:rsidR="0039075D" w:rsidRPr="00D24225">
        <w:rPr>
          <w:lang w:val="en-GB"/>
        </w:rPr>
        <w:t>和</w:t>
      </w:r>
      <w:r w:rsidR="0039075D" w:rsidRPr="00D24225">
        <w:rPr>
          <w:rFonts w:hint="eastAsia"/>
          <w:lang w:val="en-GB"/>
        </w:rPr>
        <w:t>第</w:t>
      </w:r>
      <w:r w:rsidR="0039075D" w:rsidRPr="00D24225">
        <w:rPr>
          <w:lang w:val="en-GB"/>
        </w:rPr>
        <w:t>13</w:t>
      </w:r>
      <w:r w:rsidR="0039075D" w:rsidRPr="00D24225">
        <w:rPr>
          <w:rFonts w:hint="eastAsia"/>
          <w:lang w:val="en-GB"/>
        </w:rPr>
        <w:t>段</w:t>
      </w:r>
      <w:r w:rsidR="0039075D" w:rsidRPr="00D24225">
        <w:rPr>
          <w:lang w:val="en-GB"/>
        </w:rPr>
        <w:t>(d)</w:t>
      </w:r>
      <w:r w:rsidR="0039075D" w:rsidRPr="00D24225">
        <w:rPr>
          <w:rFonts w:hint="eastAsia"/>
          <w:lang w:val="en-GB"/>
        </w:rPr>
        <w:t>、</w:t>
      </w:r>
      <w:r w:rsidR="0039075D" w:rsidRPr="00D24225">
        <w:rPr>
          <w:lang w:val="en-GB"/>
        </w:rPr>
        <w:t>(e)</w:t>
      </w:r>
      <w:r w:rsidR="0039075D" w:rsidRPr="00D24225">
        <w:rPr>
          <w:lang w:val="en-GB"/>
        </w:rPr>
        <w:t>和</w:t>
      </w:r>
      <w:r w:rsidR="0039075D" w:rsidRPr="00D24225">
        <w:rPr>
          <w:lang w:val="en-GB"/>
        </w:rPr>
        <w:t>(f)</w:t>
      </w:r>
      <w:r w:rsidR="0039075D" w:rsidRPr="00D24225">
        <w:rPr>
          <w:rFonts w:hint="eastAsia"/>
          <w:lang w:val="en-GB"/>
        </w:rPr>
        <w:t>项所述，追究并惩处酷刑和虐待行为的施虐者。</w:t>
      </w:r>
    </w:p>
    <w:p w:rsidR="0039075D" w:rsidRPr="00D24225" w:rsidRDefault="00A52B38" w:rsidP="0039075D">
      <w:pPr>
        <w:pStyle w:val="SingleTxtGC"/>
        <w:rPr>
          <w:lang w:val="en-GB"/>
        </w:rPr>
      </w:pPr>
      <w:r>
        <w:rPr>
          <w:rFonts w:hint="eastAsia"/>
          <w:lang w:val="en-GB"/>
        </w:rPr>
        <w:t>(</w:t>
      </w:r>
      <w:r>
        <w:rPr>
          <w:lang w:val="en-GB"/>
        </w:rPr>
        <w:t>25</w:t>
      </w:r>
      <w:r>
        <w:rPr>
          <w:rFonts w:hint="eastAsia"/>
          <w:lang w:val="en-GB"/>
        </w:rPr>
        <w:t>)</w:t>
      </w:r>
      <w:r w:rsidR="0039075D">
        <w:rPr>
          <w:rFonts w:hint="eastAsia"/>
          <w:lang w:val="en-GB"/>
        </w:rPr>
        <w:t xml:space="preserve">  </w:t>
      </w:r>
      <w:r w:rsidR="0039075D" w:rsidRPr="00D24225">
        <w:rPr>
          <w:lang w:val="en-GB"/>
        </w:rPr>
        <w:t>委员会请缔约国</w:t>
      </w:r>
      <w:r w:rsidR="0039075D" w:rsidRPr="00D24225">
        <w:rPr>
          <w:rFonts w:hint="eastAsia"/>
        </w:rPr>
        <w:t>在</w:t>
      </w:r>
      <w:r w:rsidR="0039075D" w:rsidRPr="00D24225">
        <w:rPr>
          <w:rFonts w:hint="eastAsia"/>
        </w:rPr>
        <w:t>2016</w:t>
      </w:r>
      <w:r w:rsidR="0039075D" w:rsidRPr="00D24225">
        <w:rPr>
          <w:rFonts w:hint="eastAsia"/>
        </w:rPr>
        <w:t>年</w:t>
      </w:r>
      <w:r w:rsidR="0039075D" w:rsidRPr="00D24225">
        <w:rPr>
          <w:rFonts w:hint="eastAsia"/>
        </w:rPr>
        <w:t>11</w:t>
      </w:r>
      <w:r w:rsidR="0039075D" w:rsidRPr="00D24225">
        <w:rPr>
          <w:rFonts w:hint="eastAsia"/>
        </w:rPr>
        <w:t>月</w:t>
      </w:r>
      <w:r w:rsidR="0039075D" w:rsidRPr="00D24225">
        <w:rPr>
          <w:rFonts w:hint="eastAsia"/>
        </w:rPr>
        <w:t>23</w:t>
      </w:r>
      <w:r w:rsidR="0039075D" w:rsidRPr="00D24225">
        <w:rPr>
          <w:rFonts w:hint="eastAsia"/>
        </w:rPr>
        <w:t>日之前提交其下次，即第三次定期报告。</w:t>
      </w:r>
      <w:r w:rsidR="0039075D" w:rsidRPr="00D24225">
        <w:rPr>
          <w:lang w:val="en-GB"/>
        </w:rPr>
        <w:t>委员会</w:t>
      </w:r>
      <w:r w:rsidR="0039075D" w:rsidRPr="00D24225">
        <w:rPr>
          <w:rFonts w:hint="eastAsia"/>
          <w:lang w:val="en-GB"/>
        </w:rPr>
        <w:t>还请缔约国在</w:t>
      </w:r>
      <w:r w:rsidR="0039075D" w:rsidRPr="00D24225">
        <w:rPr>
          <w:rFonts w:hint="eastAsia"/>
          <w:lang w:val="en-GB"/>
        </w:rPr>
        <w:t>2013</w:t>
      </w:r>
      <w:r w:rsidR="0039075D" w:rsidRPr="00D24225">
        <w:rPr>
          <w:rFonts w:hint="eastAsia"/>
          <w:lang w:val="en-GB"/>
        </w:rPr>
        <w:t>年</w:t>
      </w:r>
      <w:r w:rsidR="0039075D" w:rsidRPr="00D24225">
        <w:rPr>
          <w:rFonts w:hint="eastAsia"/>
          <w:lang w:val="en-GB"/>
        </w:rPr>
        <w:t>11</w:t>
      </w:r>
      <w:r w:rsidR="0039075D" w:rsidRPr="00D24225">
        <w:rPr>
          <w:rFonts w:hint="eastAsia"/>
          <w:lang w:val="en-GB"/>
        </w:rPr>
        <w:t>月</w:t>
      </w:r>
      <w:r w:rsidR="0039075D" w:rsidRPr="00D24225">
        <w:rPr>
          <w:rFonts w:hint="eastAsia"/>
          <w:lang w:val="en-GB"/>
        </w:rPr>
        <w:t>23</w:t>
      </w:r>
      <w:r w:rsidR="0039075D" w:rsidRPr="00D24225">
        <w:rPr>
          <w:rFonts w:hint="eastAsia"/>
          <w:lang w:val="en-GB"/>
        </w:rPr>
        <w:t>日之前同意，依据委员会按任择程序在缔约国提交定期报告之前向缔约国发送的问题单编，编撰拟提交的定期报告。</w:t>
      </w:r>
      <w:r w:rsidR="0039075D" w:rsidRPr="00D24225">
        <w:rPr>
          <w:lang w:val="en-GB"/>
        </w:rPr>
        <w:t>缔约国对该问题单的答复即</w:t>
      </w:r>
      <w:r w:rsidR="0039075D" w:rsidRPr="00D24225">
        <w:rPr>
          <w:rFonts w:hint="eastAsia"/>
          <w:lang w:val="en-GB"/>
        </w:rPr>
        <w:t>构成</w:t>
      </w:r>
      <w:r w:rsidR="0039075D" w:rsidRPr="00D24225">
        <w:rPr>
          <w:lang w:val="en-GB"/>
        </w:rPr>
        <w:t>该国</w:t>
      </w:r>
      <w:r w:rsidR="0039075D" w:rsidRPr="00D24225">
        <w:rPr>
          <w:rFonts w:hint="eastAsia"/>
          <w:lang w:val="en-GB"/>
        </w:rPr>
        <w:t>依</w:t>
      </w:r>
      <w:r w:rsidR="0039075D" w:rsidRPr="00D24225">
        <w:rPr>
          <w:lang w:val="en-GB"/>
        </w:rPr>
        <w:t>据《公约》第</w:t>
      </w:r>
      <w:r w:rsidR="0039075D" w:rsidRPr="00D24225">
        <w:rPr>
          <w:lang w:val="en-GB"/>
        </w:rPr>
        <w:t>19</w:t>
      </w:r>
      <w:r w:rsidR="0039075D" w:rsidRPr="00D24225">
        <w:rPr>
          <w:lang w:val="en-GB"/>
        </w:rPr>
        <w:t>条提交的第三次报告</w:t>
      </w:r>
      <w:r w:rsidR="0039075D" w:rsidRPr="00D24225">
        <w:rPr>
          <w:rFonts w:hint="eastAsia"/>
          <w:lang w:val="en-GB"/>
        </w:rPr>
        <w:t>内容</w:t>
      </w:r>
      <w:r w:rsidR="0039075D" w:rsidRPr="00D24225">
        <w:rPr>
          <w:lang w:val="en-GB"/>
        </w:rPr>
        <w:t>。</w:t>
      </w:r>
    </w:p>
    <w:p w:rsidR="0039075D" w:rsidRDefault="00A52B38" w:rsidP="00A52B38">
      <w:pPr>
        <w:pStyle w:val="H23GC"/>
        <w:rPr>
          <w:rFonts w:hint="eastAsia"/>
        </w:rPr>
      </w:pPr>
      <w:r>
        <w:rPr>
          <w:rFonts w:hint="eastAsia"/>
        </w:rPr>
        <w:tab/>
      </w:r>
      <w:r>
        <w:rPr>
          <w:rFonts w:hint="eastAsia"/>
        </w:rPr>
        <w:tab/>
      </w:r>
      <w:r w:rsidR="0039075D">
        <w:rPr>
          <w:rFonts w:hint="eastAsia"/>
        </w:rPr>
        <w:t>68</w:t>
      </w:r>
      <w:r w:rsidR="0039075D" w:rsidRPr="00216FE8">
        <w:t>.</w:t>
      </w:r>
      <w:r w:rsidR="0039075D">
        <w:rPr>
          <w:rFonts w:hint="eastAsia"/>
        </w:rPr>
        <w:t xml:space="preserve">  </w:t>
      </w:r>
      <w:r w:rsidR="0039075D">
        <w:rPr>
          <w:rFonts w:hint="eastAsia"/>
        </w:rPr>
        <w:t>多民族</w:t>
      </w:r>
      <w:r w:rsidR="0039075D" w:rsidRPr="005E4377">
        <w:t>玻利维亚</w:t>
      </w:r>
      <w:r w:rsidR="0039075D">
        <w:rPr>
          <w:rFonts w:hint="eastAsia"/>
        </w:rPr>
        <w:t>国</w:t>
      </w:r>
    </w:p>
    <w:p w:rsidR="0039075D" w:rsidRPr="00E1617F" w:rsidRDefault="00A52B38" w:rsidP="0039075D">
      <w:pPr>
        <w:pStyle w:val="SingleTxtGC"/>
        <w:rPr>
          <w:rFonts w:hint="eastAsia"/>
          <w:lang w:val="fr-CH"/>
        </w:rPr>
      </w:pPr>
      <w:r>
        <w:rPr>
          <w:rFonts w:hint="eastAsia"/>
          <w:lang w:val="fr-CH"/>
        </w:rPr>
        <w:t xml:space="preserve">(1)  </w:t>
      </w:r>
      <w:r w:rsidR="0039075D" w:rsidRPr="00E1617F">
        <w:rPr>
          <w:rFonts w:hint="eastAsia"/>
          <w:lang w:val="fr-CH"/>
        </w:rPr>
        <w:t>禁止酷刑委员会在</w:t>
      </w:r>
      <w:r w:rsidR="0039075D" w:rsidRPr="00E1617F">
        <w:rPr>
          <w:rFonts w:hint="eastAsia"/>
          <w:lang w:val="fr-CH"/>
        </w:rPr>
        <w:t>2013</w:t>
      </w:r>
      <w:r w:rsidR="0039075D" w:rsidRPr="00E1617F">
        <w:rPr>
          <w:rFonts w:hint="eastAsia"/>
          <w:lang w:val="fr-CH"/>
        </w:rPr>
        <w:t>年</w:t>
      </w:r>
      <w:r w:rsidR="0039075D" w:rsidRPr="00E1617F">
        <w:rPr>
          <w:rFonts w:hint="eastAsia"/>
          <w:lang w:val="fr-CH"/>
        </w:rPr>
        <w:t>5</w:t>
      </w:r>
      <w:r w:rsidR="0039075D" w:rsidRPr="00E1617F">
        <w:rPr>
          <w:rFonts w:hint="eastAsia"/>
          <w:lang w:val="fr-CH"/>
        </w:rPr>
        <w:t>月</w:t>
      </w:r>
      <w:r w:rsidR="0039075D" w:rsidRPr="00E1617F">
        <w:rPr>
          <w:rFonts w:hint="eastAsia"/>
          <w:lang w:val="fr-CH"/>
        </w:rPr>
        <w:t>16</w:t>
      </w:r>
      <w:r w:rsidR="0039075D" w:rsidRPr="00E1617F">
        <w:rPr>
          <w:rFonts w:hint="eastAsia"/>
          <w:lang w:val="fr-CH"/>
        </w:rPr>
        <w:t>和</w:t>
      </w:r>
      <w:r w:rsidR="0039075D" w:rsidRPr="00E1617F">
        <w:rPr>
          <w:rFonts w:hint="eastAsia"/>
          <w:lang w:val="fr-CH"/>
        </w:rPr>
        <w:t>17</w:t>
      </w:r>
      <w:r w:rsidR="0039075D" w:rsidRPr="00E1617F">
        <w:rPr>
          <w:rFonts w:hint="eastAsia"/>
          <w:lang w:val="fr-CH"/>
        </w:rPr>
        <w:t>日举行的第</w:t>
      </w:r>
      <w:r w:rsidR="0039075D" w:rsidRPr="00E1617F">
        <w:rPr>
          <w:rFonts w:hint="eastAsia"/>
          <w:lang w:val="fr-CH"/>
        </w:rPr>
        <w:t>1148</w:t>
      </w:r>
      <w:r w:rsidR="0039075D" w:rsidRPr="00E1617F">
        <w:rPr>
          <w:rFonts w:hint="eastAsia"/>
          <w:lang w:val="fr-CH"/>
        </w:rPr>
        <w:t>和</w:t>
      </w:r>
      <w:r w:rsidR="0039075D" w:rsidRPr="00E1617F">
        <w:rPr>
          <w:rFonts w:hint="eastAsia"/>
          <w:lang w:val="fr-CH"/>
        </w:rPr>
        <w:t>1151</w:t>
      </w:r>
      <w:r w:rsidR="0039075D" w:rsidRPr="00E1617F">
        <w:rPr>
          <w:rFonts w:hint="eastAsia"/>
          <w:lang w:val="fr-CH"/>
        </w:rPr>
        <w:t>次会议上</w:t>
      </w:r>
      <w:r w:rsidR="0039075D" w:rsidRPr="00E1617F">
        <w:rPr>
          <w:rFonts w:hint="eastAsia"/>
          <w:lang w:val="fr-CH"/>
        </w:rPr>
        <w:t>(CAT/C/SR.1148</w:t>
      </w:r>
      <w:r w:rsidR="0039075D" w:rsidRPr="00E1617F">
        <w:rPr>
          <w:rFonts w:hint="eastAsia"/>
          <w:lang w:val="fr-CH"/>
        </w:rPr>
        <w:t>和</w:t>
      </w:r>
      <w:r w:rsidR="0039075D" w:rsidRPr="00E1617F">
        <w:rPr>
          <w:rFonts w:hint="eastAsia"/>
          <w:lang w:val="fr-CH"/>
        </w:rPr>
        <w:t>1151)</w:t>
      </w:r>
      <w:r w:rsidR="0039075D" w:rsidRPr="00E1617F">
        <w:rPr>
          <w:rFonts w:hint="eastAsia"/>
          <w:lang w:val="fr-CH"/>
        </w:rPr>
        <w:t>审议了多民族玻利维亚国第二次定期报告</w:t>
      </w:r>
      <w:r w:rsidR="0039075D">
        <w:rPr>
          <w:rFonts w:hint="eastAsia"/>
          <w:lang w:val="fr-CH"/>
        </w:rPr>
        <w:t>，</w:t>
      </w:r>
      <w:r w:rsidR="0039075D" w:rsidRPr="00E1617F">
        <w:rPr>
          <w:rFonts w:hint="eastAsia"/>
          <w:lang w:val="fr-CH"/>
        </w:rPr>
        <w:t>并在</w:t>
      </w:r>
      <w:r w:rsidR="0039075D" w:rsidRPr="00E1617F">
        <w:rPr>
          <w:rFonts w:hint="eastAsia"/>
          <w:lang w:val="fr-CH"/>
        </w:rPr>
        <w:t>2013</w:t>
      </w:r>
      <w:r w:rsidR="0039075D" w:rsidRPr="00E1617F">
        <w:rPr>
          <w:rFonts w:hint="eastAsia"/>
          <w:lang w:val="fr-CH"/>
        </w:rPr>
        <w:t>年</w:t>
      </w:r>
      <w:r w:rsidR="0039075D" w:rsidRPr="00E1617F">
        <w:rPr>
          <w:rFonts w:hint="eastAsia"/>
          <w:lang w:val="fr-CH"/>
        </w:rPr>
        <w:t>5</w:t>
      </w:r>
      <w:r w:rsidR="0039075D" w:rsidRPr="00E1617F">
        <w:rPr>
          <w:rFonts w:hint="eastAsia"/>
          <w:lang w:val="fr-CH"/>
        </w:rPr>
        <w:t>月</w:t>
      </w:r>
      <w:r w:rsidR="0039075D" w:rsidRPr="00E1617F">
        <w:rPr>
          <w:rFonts w:hint="eastAsia"/>
          <w:lang w:val="fr-CH"/>
        </w:rPr>
        <w:t>29</w:t>
      </w:r>
      <w:r w:rsidR="0039075D" w:rsidRPr="00E1617F">
        <w:rPr>
          <w:rFonts w:hint="eastAsia"/>
          <w:lang w:val="fr-CH"/>
        </w:rPr>
        <w:t>日和</w:t>
      </w:r>
      <w:r w:rsidR="0039075D" w:rsidRPr="00E1617F">
        <w:rPr>
          <w:rFonts w:hint="eastAsia"/>
          <w:lang w:val="fr-CH"/>
        </w:rPr>
        <w:t>30</w:t>
      </w:r>
      <w:r w:rsidR="0039075D" w:rsidRPr="00E1617F">
        <w:rPr>
          <w:rFonts w:hint="eastAsia"/>
          <w:lang w:val="fr-CH"/>
        </w:rPr>
        <w:t>日举行的第</w:t>
      </w:r>
      <w:r w:rsidR="0039075D" w:rsidRPr="00E1617F">
        <w:rPr>
          <w:rFonts w:hint="eastAsia"/>
          <w:lang w:val="fr-CH"/>
        </w:rPr>
        <w:t>1165</w:t>
      </w:r>
      <w:r w:rsidR="0039075D" w:rsidRPr="00E1617F">
        <w:rPr>
          <w:rFonts w:hint="eastAsia"/>
          <w:lang w:val="fr-CH"/>
        </w:rPr>
        <w:t>和</w:t>
      </w:r>
      <w:r w:rsidR="0039075D" w:rsidRPr="00E1617F">
        <w:rPr>
          <w:rFonts w:hint="eastAsia"/>
          <w:lang w:val="fr-CH"/>
        </w:rPr>
        <w:t>1166</w:t>
      </w:r>
      <w:r w:rsidR="0039075D" w:rsidRPr="00E1617F">
        <w:rPr>
          <w:rFonts w:hint="eastAsia"/>
          <w:lang w:val="fr-CH"/>
        </w:rPr>
        <w:t>次会议</w:t>
      </w:r>
      <w:r w:rsidR="0039075D" w:rsidRPr="00E1617F">
        <w:rPr>
          <w:rFonts w:hint="eastAsia"/>
          <w:lang w:val="fr-CH"/>
        </w:rPr>
        <w:t>(CAT/C/SR.1165</w:t>
      </w:r>
      <w:r w:rsidR="0039075D">
        <w:rPr>
          <w:rFonts w:hint="eastAsia"/>
          <w:lang w:val="fr-CH"/>
        </w:rPr>
        <w:t>和</w:t>
      </w:r>
      <w:r w:rsidR="0039075D" w:rsidRPr="00E1617F">
        <w:rPr>
          <w:rFonts w:hint="eastAsia"/>
          <w:lang w:val="fr-CH"/>
        </w:rPr>
        <w:t>1166)</w:t>
      </w:r>
      <w:r w:rsidR="0039075D" w:rsidRPr="00E1617F">
        <w:rPr>
          <w:rFonts w:hint="eastAsia"/>
          <w:lang w:val="fr-CH"/>
        </w:rPr>
        <w:t>上批准了以下的结论性意见。</w:t>
      </w:r>
    </w:p>
    <w:p w:rsidR="0039075D" w:rsidRPr="00E1617F" w:rsidRDefault="0039075D" w:rsidP="00A52B38">
      <w:pPr>
        <w:pStyle w:val="H23GC"/>
        <w:rPr>
          <w:rFonts w:hint="eastAsia"/>
          <w:lang w:val="fr-CH"/>
        </w:rPr>
      </w:pPr>
      <w:r w:rsidRPr="00E1617F">
        <w:rPr>
          <w:rFonts w:hint="eastAsia"/>
          <w:lang w:val="fr-CH"/>
        </w:rPr>
        <w:tab/>
      </w:r>
      <w:r w:rsidR="0012525E">
        <w:rPr>
          <w:rFonts w:hint="eastAsia"/>
          <w:lang w:val="fr-CH"/>
        </w:rPr>
        <w:tab/>
      </w:r>
      <w:r w:rsidRPr="00E1617F">
        <w:rPr>
          <w:rFonts w:hint="eastAsia"/>
          <w:lang w:val="fr-CH"/>
        </w:rPr>
        <w:t>A.</w:t>
      </w:r>
      <w:r w:rsidRPr="00E1617F">
        <w:rPr>
          <w:rFonts w:hint="eastAsia"/>
          <w:lang w:val="fr-CH"/>
        </w:rPr>
        <w:tab/>
      </w:r>
      <w:r w:rsidRPr="00E1617F">
        <w:rPr>
          <w:rFonts w:hint="eastAsia"/>
          <w:lang w:val="fr-CH"/>
        </w:rPr>
        <w:t>导言</w:t>
      </w:r>
    </w:p>
    <w:p w:rsidR="0039075D" w:rsidRPr="00E1617F" w:rsidRDefault="00A52B38" w:rsidP="0039075D">
      <w:pPr>
        <w:pStyle w:val="SingleTxtGC"/>
        <w:rPr>
          <w:rFonts w:hint="eastAsia"/>
          <w:lang w:val="fr-CH"/>
        </w:rPr>
      </w:pPr>
      <w:r>
        <w:rPr>
          <w:rFonts w:hint="eastAsia"/>
          <w:lang w:val="fr-CH"/>
        </w:rPr>
        <w:t xml:space="preserve">(2)  </w:t>
      </w:r>
      <w:r w:rsidR="0039075D" w:rsidRPr="00E1617F">
        <w:rPr>
          <w:rFonts w:hint="eastAsia"/>
          <w:lang w:val="fr-CH"/>
        </w:rPr>
        <w:t>委员会欢迎玻利维亚提交的第二次定期报告。但是感到遗憾的是</w:t>
      </w:r>
      <w:r w:rsidR="0039075D">
        <w:rPr>
          <w:rFonts w:hint="eastAsia"/>
          <w:lang w:val="fr-CH"/>
        </w:rPr>
        <w:t>，</w:t>
      </w:r>
      <w:r w:rsidR="0039075D" w:rsidRPr="00E1617F">
        <w:rPr>
          <w:rFonts w:hint="eastAsia"/>
          <w:lang w:val="fr-CH"/>
        </w:rPr>
        <w:t>该报告迟交了七年，并且只是部分遵守了提交报告的一般准则</w:t>
      </w:r>
      <w:r w:rsidR="0039075D" w:rsidRPr="00E1617F">
        <w:rPr>
          <w:rFonts w:hint="eastAsia"/>
          <w:lang w:val="fr-CH"/>
        </w:rPr>
        <w:t>(CAT/C/14/Rev.1)</w:t>
      </w:r>
      <w:r w:rsidR="0039075D">
        <w:rPr>
          <w:rFonts w:hint="eastAsia"/>
          <w:lang w:val="fr-CH"/>
        </w:rPr>
        <w:t>。</w:t>
      </w:r>
    </w:p>
    <w:p w:rsidR="0039075D" w:rsidRPr="00E1617F" w:rsidRDefault="00A52B38" w:rsidP="0039075D">
      <w:pPr>
        <w:pStyle w:val="SingleTxtGC"/>
        <w:rPr>
          <w:rFonts w:hint="eastAsia"/>
          <w:lang w:val="fr-CH"/>
        </w:rPr>
      </w:pPr>
      <w:r>
        <w:rPr>
          <w:rFonts w:hint="eastAsia"/>
          <w:lang w:val="fr-CH"/>
        </w:rPr>
        <w:t xml:space="preserve">(3)  </w:t>
      </w:r>
      <w:r w:rsidR="0039075D" w:rsidRPr="00E1617F">
        <w:rPr>
          <w:rFonts w:hint="eastAsia"/>
          <w:lang w:val="fr-CH"/>
        </w:rPr>
        <w:t>委员会赞赏对问题单</w:t>
      </w:r>
      <w:r w:rsidR="0039075D" w:rsidRPr="00E1617F">
        <w:rPr>
          <w:rFonts w:hint="eastAsia"/>
          <w:lang w:val="fr-CH"/>
        </w:rPr>
        <w:t>(CAT/C/BOL/Q/2/Add.1)</w:t>
      </w:r>
      <w:r w:rsidR="0039075D" w:rsidRPr="00E1617F">
        <w:rPr>
          <w:rFonts w:hint="eastAsia"/>
          <w:lang w:val="fr-CH"/>
        </w:rPr>
        <w:t>作出的书面答复</w:t>
      </w:r>
      <w:r w:rsidR="0039075D" w:rsidRPr="00E1617F">
        <w:rPr>
          <w:rFonts w:hint="eastAsia"/>
          <w:lang w:val="fr-CH"/>
        </w:rPr>
        <w:t>(CAT/C/BOL/</w:t>
      </w:r>
      <w:r w:rsidR="0039075D">
        <w:rPr>
          <w:rFonts w:hint="eastAsia"/>
          <w:lang w:val="fr-CH"/>
        </w:rPr>
        <w:t xml:space="preserve"> </w:t>
      </w:r>
      <w:r w:rsidR="0039075D" w:rsidRPr="00E1617F">
        <w:rPr>
          <w:rFonts w:hint="eastAsia"/>
          <w:lang w:val="fr-CH"/>
        </w:rPr>
        <w:t>Q/2/Add.2)</w:t>
      </w:r>
      <w:r w:rsidR="0039075D" w:rsidRPr="00E1617F">
        <w:rPr>
          <w:rFonts w:hint="eastAsia"/>
          <w:lang w:val="fr-CH"/>
        </w:rPr>
        <w:t>，以及在审议定期报告时提出的补充资料。它也赞赏与缔约国代表团进行的对话，虽然它对一些问题没有得到答复感到遗憾。</w:t>
      </w:r>
    </w:p>
    <w:p w:rsidR="0039075D" w:rsidRPr="00E1617F" w:rsidRDefault="0039075D" w:rsidP="00A52B38">
      <w:pPr>
        <w:pStyle w:val="H23GC"/>
        <w:rPr>
          <w:rFonts w:hint="eastAsia"/>
          <w:lang w:val="fr-CH"/>
        </w:rPr>
      </w:pPr>
      <w:r w:rsidRPr="00E1617F">
        <w:rPr>
          <w:rFonts w:hint="eastAsia"/>
          <w:lang w:val="fr-CH"/>
        </w:rPr>
        <w:tab/>
      </w:r>
      <w:r w:rsidR="0012525E">
        <w:rPr>
          <w:rFonts w:hint="eastAsia"/>
          <w:lang w:val="fr-CH"/>
        </w:rPr>
        <w:tab/>
      </w:r>
      <w:r w:rsidRPr="00E1617F">
        <w:rPr>
          <w:rFonts w:hint="eastAsia"/>
          <w:lang w:val="fr-CH"/>
        </w:rPr>
        <w:t>B.</w:t>
      </w:r>
      <w:r w:rsidRPr="00E1617F">
        <w:rPr>
          <w:rFonts w:hint="eastAsia"/>
          <w:lang w:val="fr-CH"/>
        </w:rPr>
        <w:tab/>
      </w:r>
      <w:r w:rsidRPr="00E1617F">
        <w:rPr>
          <w:rFonts w:hint="eastAsia"/>
          <w:lang w:val="fr-CH"/>
        </w:rPr>
        <w:t>积极方面</w:t>
      </w:r>
    </w:p>
    <w:p w:rsidR="0039075D" w:rsidRPr="00E1617F" w:rsidRDefault="00A52B38" w:rsidP="0039075D">
      <w:pPr>
        <w:pStyle w:val="SingleTxtGC"/>
        <w:rPr>
          <w:rFonts w:hint="eastAsia"/>
          <w:lang w:val="fr-CH"/>
        </w:rPr>
      </w:pPr>
      <w:r>
        <w:rPr>
          <w:rFonts w:hint="eastAsia"/>
          <w:lang w:val="fr-CH"/>
        </w:rPr>
        <w:t xml:space="preserve">(4)  </w:t>
      </w:r>
      <w:r w:rsidR="0039075D" w:rsidRPr="00E1617F">
        <w:rPr>
          <w:rFonts w:hint="eastAsia"/>
          <w:lang w:val="fr-CH"/>
        </w:rPr>
        <w:t>委员会赞扬缔约国于</w:t>
      </w:r>
      <w:r w:rsidR="0039075D" w:rsidRPr="00E1617F">
        <w:rPr>
          <w:rFonts w:hint="eastAsia"/>
          <w:lang w:val="fr-CH"/>
        </w:rPr>
        <w:t>2006</w:t>
      </w:r>
      <w:r w:rsidR="0039075D" w:rsidRPr="00E1617F">
        <w:rPr>
          <w:rFonts w:hint="eastAsia"/>
          <w:lang w:val="fr-CH"/>
        </w:rPr>
        <w:t>年</w:t>
      </w:r>
      <w:r w:rsidR="0039075D" w:rsidRPr="00E1617F">
        <w:rPr>
          <w:rFonts w:hint="eastAsia"/>
          <w:lang w:val="fr-CH"/>
        </w:rPr>
        <w:t>2</w:t>
      </w:r>
      <w:r w:rsidR="0039075D" w:rsidRPr="00E1617F">
        <w:rPr>
          <w:rFonts w:hint="eastAsia"/>
          <w:lang w:val="fr-CH"/>
        </w:rPr>
        <w:t>月</w:t>
      </w:r>
      <w:r w:rsidR="0039075D" w:rsidRPr="00E1617F">
        <w:rPr>
          <w:rFonts w:hint="eastAsia"/>
          <w:lang w:val="fr-CH"/>
        </w:rPr>
        <w:t>14</w:t>
      </w:r>
      <w:r w:rsidR="0039075D" w:rsidRPr="00E1617F">
        <w:rPr>
          <w:rFonts w:hint="eastAsia"/>
          <w:lang w:val="fr-CH"/>
        </w:rPr>
        <w:t>号按照《禁止酷刑和其他残忍、不人道或有辱人格的待遇或处罚公约》第</w:t>
      </w:r>
      <w:r w:rsidR="0039075D" w:rsidRPr="00E1617F">
        <w:rPr>
          <w:rFonts w:hint="eastAsia"/>
          <w:lang w:val="fr-CH"/>
        </w:rPr>
        <w:t>21</w:t>
      </w:r>
      <w:r w:rsidR="0039075D" w:rsidRPr="00E1617F">
        <w:rPr>
          <w:rFonts w:hint="eastAsia"/>
          <w:lang w:val="fr-CH"/>
        </w:rPr>
        <w:t>和</w:t>
      </w:r>
      <w:r w:rsidR="0039075D" w:rsidRPr="00E1617F">
        <w:rPr>
          <w:rFonts w:hint="eastAsia"/>
          <w:lang w:val="fr-CH"/>
        </w:rPr>
        <w:t>22</w:t>
      </w:r>
      <w:r w:rsidR="0039075D" w:rsidRPr="00E1617F">
        <w:rPr>
          <w:rFonts w:hint="eastAsia"/>
          <w:lang w:val="fr-CH"/>
        </w:rPr>
        <w:t>条的规定作出了声明，以及于</w:t>
      </w:r>
      <w:r w:rsidR="0039075D" w:rsidRPr="00E1617F">
        <w:rPr>
          <w:rFonts w:hint="eastAsia"/>
          <w:lang w:val="fr-CH"/>
        </w:rPr>
        <w:t>2006</w:t>
      </w:r>
      <w:r w:rsidR="0039075D" w:rsidRPr="00E1617F">
        <w:rPr>
          <w:rFonts w:hint="eastAsia"/>
          <w:lang w:val="fr-CH"/>
        </w:rPr>
        <w:t>年</w:t>
      </w:r>
      <w:r w:rsidR="0039075D" w:rsidRPr="00E1617F">
        <w:rPr>
          <w:rFonts w:hint="eastAsia"/>
          <w:lang w:val="fr-CH"/>
        </w:rPr>
        <w:t>5</w:t>
      </w:r>
      <w:r w:rsidR="0039075D" w:rsidRPr="00E1617F">
        <w:rPr>
          <w:rFonts w:hint="eastAsia"/>
          <w:lang w:val="fr-CH"/>
        </w:rPr>
        <w:t>月</w:t>
      </w:r>
      <w:r w:rsidR="0039075D" w:rsidRPr="00E1617F">
        <w:rPr>
          <w:rFonts w:hint="eastAsia"/>
          <w:lang w:val="fr-CH"/>
        </w:rPr>
        <w:t>23</w:t>
      </w:r>
      <w:r w:rsidR="0039075D" w:rsidRPr="00E1617F">
        <w:rPr>
          <w:rFonts w:hint="eastAsia"/>
          <w:lang w:val="fr-CH"/>
        </w:rPr>
        <w:t>日批准了该公约的《任择议定书》。</w:t>
      </w:r>
    </w:p>
    <w:p w:rsidR="0039075D" w:rsidRPr="00E1617F" w:rsidRDefault="00A52B38" w:rsidP="0039075D">
      <w:pPr>
        <w:pStyle w:val="SingleTxtGC"/>
        <w:rPr>
          <w:rFonts w:hint="eastAsia"/>
          <w:lang w:val="fr-CH"/>
        </w:rPr>
      </w:pPr>
      <w:r>
        <w:rPr>
          <w:rFonts w:hint="eastAsia"/>
          <w:lang w:val="fr-CH"/>
        </w:rPr>
        <w:t xml:space="preserve">(5)  </w:t>
      </w:r>
      <w:r w:rsidR="0039075D" w:rsidRPr="00E1617F">
        <w:rPr>
          <w:rFonts w:hint="eastAsia"/>
          <w:lang w:val="fr-CH"/>
        </w:rPr>
        <w:t>委员会满意地注意到</w:t>
      </w:r>
      <w:r w:rsidR="0039075D">
        <w:rPr>
          <w:rFonts w:hint="eastAsia"/>
          <w:lang w:val="fr-CH"/>
        </w:rPr>
        <w:t>，</w:t>
      </w:r>
      <w:r w:rsidR="0039075D" w:rsidRPr="00E1617F">
        <w:rPr>
          <w:rFonts w:hint="eastAsia"/>
          <w:lang w:val="fr-CH"/>
        </w:rPr>
        <w:t>自从其于</w:t>
      </w:r>
      <w:r w:rsidR="0039075D" w:rsidRPr="00E1617F">
        <w:rPr>
          <w:rFonts w:hint="eastAsia"/>
          <w:lang w:val="fr-CH"/>
        </w:rPr>
        <w:t>2001</w:t>
      </w:r>
      <w:r w:rsidR="0039075D" w:rsidRPr="00E1617F">
        <w:rPr>
          <w:rFonts w:hint="eastAsia"/>
          <w:lang w:val="fr-CH"/>
        </w:rPr>
        <w:t>年</w:t>
      </w:r>
      <w:r w:rsidR="0039075D" w:rsidRPr="00E1617F">
        <w:rPr>
          <w:rFonts w:hint="eastAsia"/>
          <w:lang w:val="fr-CH"/>
        </w:rPr>
        <w:t>5</w:t>
      </w:r>
      <w:r w:rsidR="0039075D">
        <w:rPr>
          <w:rFonts w:hint="eastAsia"/>
          <w:lang w:val="fr-CH"/>
        </w:rPr>
        <w:t>月审议了初次报告以来，缔约国已批准和加入了以下的国际人权文书：</w:t>
      </w:r>
    </w:p>
    <w:p w:rsidR="0039075D" w:rsidRPr="00E1617F" w:rsidRDefault="0039075D" w:rsidP="0039075D">
      <w:pPr>
        <w:pStyle w:val="SingleTxtGC"/>
        <w:numPr>
          <w:ilvl w:val="0"/>
          <w:numId w:val="104"/>
        </w:numPr>
        <w:rPr>
          <w:rFonts w:hint="eastAsia"/>
          <w:lang w:val="fr-CH"/>
        </w:rPr>
      </w:pPr>
      <w:r w:rsidRPr="00E1617F">
        <w:rPr>
          <w:rFonts w:hint="eastAsia"/>
          <w:lang w:val="fr-CH"/>
        </w:rPr>
        <w:t>《儿童权利公约关于买卖儿童、儿童卖淫和儿童色情制品问题的任择议定书》</w:t>
      </w:r>
      <w:r w:rsidRPr="00E1617F">
        <w:rPr>
          <w:rFonts w:hint="eastAsia"/>
          <w:lang w:val="fr-CH"/>
        </w:rPr>
        <w:t>(2003</w:t>
      </w:r>
      <w:r w:rsidRPr="00E1617F">
        <w:rPr>
          <w:rFonts w:hint="eastAsia"/>
          <w:lang w:val="fr-CH"/>
        </w:rPr>
        <w:t>年</w:t>
      </w:r>
      <w:r w:rsidRPr="00E1617F">
        <w:rPr>
          <w:rFonts w:hint="eastAsia"/>
          <w:lang w:val="fr-CH"/>
        </w:rPr>
        <w:t>6</w:t>
      </w:r>
      <w:r w:rsidRPr="00E1617F">
        <w:rPr>
          <w:rFonts w:hint="eastAsia"/>
          <w:lang w:val="fr-CH"/>
        </w:rPr>
        <w:t>月</w:t>
      </w:r>
      <w:r w:rsidRPr="00E1617F">
        <w:rPr>
          <w:rFonts w:hint="eastAsia"/>
          <w:lang w:val="fr-CH"/>
        </w:rPr>
        <w:t>3</w:t>
      </w:r>
      <w:r w:rsidRPr="00E1617F">
        <w:rPr>
          <w:rFonts w:hint="eastAsia"/>
          <w:lang w:val="fr-CH"/>
        </w:rPr>
        <w:t>日</w:t>
      </w:r>
      <w:r w:rsidRPr="00E1617F">
        <w:rPr>
          <w:rFonts w:hint="eastAsia"/>
          <w:lang w:val="fr-CH"/>
        </w:rPr>
        <w:t>)</w:t>
      </w:r>
      <w:r w:rsidRPr="00E1617F">
        <w:rPr>
          <w:rFonts w:hint="eastAsia"/>
          <w:lang w:val="fr-CH"/>
        </w:rPr>
        <w:t>；</w:t>
      </w:r>
    </w:p>
    <w:p w:rsidR="0039075D" w:rsidRPr="00E1617F" w:rsidRDefault="0039075D" w:rsidP="0039075D">
      <w:pPr>
        <w:pStyle w:val="SingleTxtGC"/>
        <w:numPr>
          <w:ilvl w:val="0"/>
          <w:numId w:val="104"/>
        </w:numPr>
        <w:rPr>
          <w:rFonts w:hint="eastAsia"/>
          <w:lang w:val="fr-CH"/>
        </w:rPr>
      </w:pPr>
      <w:r w:rsidRPr="00E1617F">
        <w:rPr>
          <w:rFonts w:hint="eastAsia"/>
          <w:lang w:val="fr-CH"/>
        </w:rPr>
        <w:t>《儿童权利公约关于儿童卷入武装冲突问题的任择议定书》</w:t>
      </w:r>
      <w:r w:rsidRPr="00E1617F">
        <w:rPr>
          <w:rFonts w:hint="eastAsia"/>
          <w:lang w:val="fr-CH"/>
        </w:rPr>
        <w:t>(2004</w:t>
      </w:r>
      <w:r w:rsidRPr="00E1617F">
        <w:rPr>
          <w:rFonts w:hint="eastAsia"/>
          <w:lang w:val="fr-CH"/>
        </w:rPr>
        <w:t>年</w:t>
      </w:r>
      <w:r w:rsidRPr="00E1617F">
        <w:rPr>
          <w:rFonts w:hint="eastAsia"/>
          <w:lang w:val="fr-CH"/>
        </w:rPr>
        <w:t>12</w:t>
      </w:r>
      <w:r w:rsidRPr="00E1617F">
        <w:rPr>
          <w:rFonts w:hint="eastAsia"/>
          <w:lang w:val="fr-CH"/>
        </w:rPr>
        <w:t>月</w:t>
      </w:r>
      <w:r w:rsidRPr="00E1617F">
        <w:rPr>
          <w:rFonts w:hint="eastAsia"/>
          <w:lang w:val="fr-CH"/>
        </w:rPr>
        <w:t>22</w:t>
      </w:r>
      <w:r w:rsidRPr="00E1617F">
        <w:rPr>
          <w:rFonts w:hint="eastAsia"/>
          <w:lang w:val="fr-CH"/>
        </w:rPr>
        <w:t>日</w:t>
      </w:r>
      <w:r w:rsidRPr="00E1617F">
        <w:rPr>
          <w:rFonts w:hint="eastAsia"/>
          <w:lang w:val="fr-CH"/>
        </w:rPr>
        <w:t>)</w:t>
      </w:r>
      <w:r w:rsidRPr="00E1617F">
        <w:rPr>
          <w:rFonts w:hint="eastAsia"/>
          <w:lang w:val="fr-CH"/>
        </w:rPr>
        <w:t>；</w:t>
      </w:r>
    </w:p>
    <w:p w:rsidR="0039075D" w:rsidRPr="00E1617F" w:rsidRDefault="0039075D" w:rsidP="0039075D">
      <w:pPr>
        <w:pStyle w:val="SingleTxtGC"/>
        <w:numPr>
          <w:ilvl w:val="0"/>
          <w:numId w:val="104"/>
        </w:numPr>
        <w:rPr>
          <w:rFonts w:hint="eastAsia"/>
          <w:lang w:val="fr-CH"/>
        </w:rPr>
      </w:pPr>
      <w:r w:rsidRPr="00E1617F">
        <w:rPr>
          <w:rFonts w:hint="eastAsia"/>
          <w:lang w:val="fr-CH"/>
        </w:rPr>
        <w:t>《保护所有人</w:t>
      </w:r>
      <w:r>
        <w:rPr>
          <w:rFonts w:hint="eastAsia"/>
          <w:lang w:val="fr-CH"/>
        </w:rPr>
        <w:t>免</w:t>
      </w:r>
      <w:r w:rsidRPr="00E1617F">
        <w:rPr>
          <w:rFonts w:hint="eastAsia"/>
          <w:lang w:val="fr-CH"/>
        </w:rPr>
        <w:t>遭受强迫失踪国际公约》</w:t>
      </w:r>
      <w:r w:rsidRPr="00E1617F">
        <w:rPr>
          <w:rFonts w:hint="eastAsia"/>
          <w:lang w:val="fr-CH"/>
        </w:rPr>
        <w:t>(2008</w:t>
      </w:r>
      <w:r w:rsidRPr="00E1617F">
        <w:rPr>
          <w:rFonts w:hint="eastAsia"/>
          <w:lang w:val="fr-CH"/>
        </w:rPr>
        <w:t>年</w:t>
      </w:r>
      <w:r w:rsidRPr="00E1617F">
        <w:rPr>
          <w:rFonts w:hint="eastAsia"/>
          <w:lang w:val="fr-CH"/>
        </w:rPr>
        <w:t>12</w:t>
      </w:r>
      <w:r w:rsidRPr="00E1617F">
        <w:rPr>
          <w:rFonts w:hint="eastAsia"/>
          <w:lang w:val="fr-CH"/>
        </w:rPr>
        <w:t>月</w:t>
      </w:r>
      <w:r w:rsidRPr="00E1617F">
        <w:rPr>
          <w:rFonts w:hint="eastAsia"/>
          <w:lang w:val="fr-CH"/>
        </w:rPr>
        <w:t>17</w:t>
      </w:r>
      <w:r w:rsidRPr="00E1617F">
        <w:rPr>
          <w:rFonts w:hint="eastAsia"/>
          <w:lang w:val="fr-CH"/>
        </w:rPr>
        <w:t>日</w:t>
      </w:r>
      <w:r w:rsidRPr="00E1617F">
        <w:rPr>
          <w:rFonts w:hint="eastAsia"/>
          <w:lang w:val="fr-CH"/>
        </w:rPr>
        <w:t>)</w:t>
      </w:r>
      <w:r w:rsidRPr="00E1617F">
        <w:rPr>
          <w:rFonts w:hint="eastAsia"/>
          <w:lang w:val="fr-CH"/>
        </w:rPr>
        <w:t>；</w:t>
      </w:r>
    </w:p>
    <w:p w:rsidR="0039075D" w:rsidRPr="00E1617F" w:rsidRDefault="0039075D" w:rsidP="0039075D">
      <w:pPr>
        <w:pStyle w:val="SingleTxtGC"/>
        <w:numPr>
          <w:ilvl w:val="0"/>
          <w:numId w:val="104"/>
        </w:numPr>
        <w:rPr>
          <w:rFonts w:hint="eastAsia"/>
          <w:lang w:val="fr-CH"/>
        </w:rPr>
      </w:pPr>
      <w:r w:rsidRPr="00E1617F">
        <w:rPr>
          <w:rFonts w:hint="eastAsia"/>
          <w:lang w:val="fr-CH"/>
        </w:rPr>
        <w:t>《残疾人权利公约》及其《任择议定书》</w:t>
      </w:r>
      <w:r w:rsidRPr="00E1617F">
        <w:rPr>
          <w:rFonts w:hint="eastAsia"/>
          <w:lang w:val="fr-CH"/>
        </w:rPr>
        <w:t>(2009</w:t>
      </w:r>
      <w:r w:rsidRPr="00E1617F">
        <w:rPr>
          <w:rFonts w:hint="eastAsia"/>
          <w:lang w:val="fr-CH"/>
        </w:rPr>
        <w:t>年</w:t>
      </w:r>
      <w:r w:rsidRPr="00E1617F">
        <w:rPr>
          <w:rFonts w:hint="eastAsia"/>
          <w:lang w:val="fr-CH"/>
        </w:rPr>
        <w:t>11</w:t>
      </w:r>
      <w:r w:rsidRPr="00E1617F">
        <w:rPr>
          <w:rFonts w:hint="eastAsia"/>
          <w:lang w:val="fr-CH"/>
        </w:rPr>
        <w:t>月</w:t>
      </w:r>
      <w:r w:rsidRPr="00E1617F">
        <w:rPr>
          <w:rFonts w:hint="eastAsia"/>
          <w:lang w:val="fr-CH"/>
        </w:rPr>
        <w:t>16</w:t>
      </w:r>
      <w:r w:rsidRPr="00E1617F">
        <w:rPr>
          <w:rFonts w:hint="eastAsia"/>
          <w:lang w:val="fr-CH"/>
        </w:rPr>
        <w:t>日</w:t>
      </w:r>
      <w:r w:rsidRPr="00E1617F">
        <w:rPr>
          <w:rFonts w:hint="eastAsia"/>
          <w:lang w:val="fr-CH"/>
        </w:rPr>
        <w:t>)</w:t>
      </w:r>
      <w:r>
        <w:rPr>
          <w:rFonts w:hint="eastAsia"/>
          <w:lang w:val="fr-CH"/>
        </w:rPr>
        <w:t>。</w:t>
      </w:r>
    </w:p>
    <w:p w:rsidR="0039075D" w:rsidRPr="00E1617F" w:rsidRDefault="00A52B38" w:rsidP="0039075D">
      <w:pPr>
        <w:pStyle w:val="SingleTxtGC"/>
        <w:rPr>
          <w:rFonts w:hint="eastAsia"/>
          <w:lang w:val="fr-CH"/>
        </w:rPr>
      </w:pPr>
      <w:r>
        <w:rPr>
          <w:rFonts w:hint="eastAsia"/>
          <w:lang w:val="fr-CH"/>
        </w:rPr>
        <w:t xml:space="preserve">(6)  </w:t>
      </w:r>
      <w:r w:rsidR="0039075D" w:rsidRPr="00E1617F">
        <w:rPr>
          <w:rFonts w:hint="eastAsia"/>
          <w:lang w:val="fr-CH"/>
        </w:rPr>
        <w:t>委员会欢迎缔约国对本国立法作出的修正，特别是：</w:t>
      </w:r>
    </w:p>
    <w:p w:rsidR="0039075D" w:rsidRPr="00E1617F" w:rsidRDefault="0039075D" w:rsidP="0039075D">
      <w:pPr>
        <w:pStyle w:val="SingleTxtGC"/>
        <w:numPr>
          <w:ilvl w:val="0"/>
          <w:numId w:val="105"/>
        </w:numPr>
        <w:rPr>
          <w:rFonts w:hint="eastAsia"/>
          <w:lang w:val="fr-CH"/>
        </w:rPr>
      </w:pPr>
      <w:r w:rsidRPr="00E1617F">
        <w:rPr>
          <w:rFonts w:hint="eastAsia"/>
          <w:lang w:val="fr-CH"/>
        </w:rPr>
        <w:t>于</w:t>
      </w:r>
      <w:r w:rsidRPr="00E1617F">
        <w:rPr>
          <w:rFonts w:hint="eastAsia"/>
          <w:lang w:val="fr-CH"/>
        </w:rPr>
        <w:t>2009</w:t>
      </w:r>
      <w:r w:rsidRPr="00E1617F">
        <w:rPr>
          <w:rFonts w:hint="eastAsia"/>
          <w:lang w:val="fr-CH"/>
        </w:rPr>
        <w:t>年</w:t>
      </w:r>
      <w:r w:rsidRPr="00E1617F">
        <w:rPr>
          <w:rFonts w:hint="eastAsia"/>
          <w:lang w:val="fr-CH"/>
        </w:rPr>
        <w:t>2</w:t>
      </w:r>
      <w:r w:rsidRPr="00E1617F">
        <w:rPr>
          <w:rFonts w:hint="eastAsia"/>
          <w:lang w:val="fr-CH"/>
        </w:rPr>
        <w:t>月</w:t>
      </w:r>
      <w:r w:rsidRPr="00E1617F">
        <w:rPr>
          <w:rFonts w:hint="eastAsia"/>
          <w:lang w:val="fr-CH"/>
        </w:rPr>
        <w:t>9</w:t>
      </w:r>
      <w:r w:rsidRPr="00E1617F">
        <w:rPr>
          <w:rFonts w:hint="eastAsia"/>
          <w:lang w:val="fr-CH"/>
        </w:rPr>
        <w:t>日颁布了《宪法》，其中规定了保护人权的整体框架。特别是在有关基本人权和保障的第二章中；</w:t>
      </w:r>
    </w:p>
    <w:p w:rsidR="0039075D" w:rsidRPr="00E1617F" w:rsidRDefault="0039075D" w:rsidP="0039075D">
      <w:pPr>
        <w:pStyle w:val="SingleTxtGC"/>
        <w:numPr>
          <w:ilvl w:val="0"/>
          <w:numId w:val="105"/>
        </w:numPr>
        <w:rPr>
          <w:rFonts w:hint="eastAsia"/>
          <w:lang w:val="fr-CH"/>
        </w:rPr>
      </w:pPr>
      <w:r w:rsidRPr="00E1617F">
        <w:rPr>
          <w:rFonts w:hint="eastAsia"/>
          <w:lang w:val="fr-CH"/>
        </w:rPr>
        <w:t>于</w:t>
      </w:r>
      <w:r w:rsidRPr="00E1617F">
        <w:rPr>
          <w:rFonts w:hint="eastAsia"/>
          <w:lang w:val="fr-CH"/>
        </w:rPr>
        <w:t>2013</w:t>
      </w:r>
      <w:r w:rsidRPr="00E1617F">
        <w:rPr>
          <w:rFonts w:hint="eastAsia"/>
          <w:lang w:val="fr-CH"/>
        </w:rPr>
        <w:t>年</w:t>
      </w:r>
      <w:r w:rsidRPr="00E1617F">
        <w:rPr>
          <w:rFonts w:hint="eastAsia"/>
          <w:lang w:val="fr-CH"/>
        </w:rPr>
        <w:t>4</w:t>
      </w:r>
      <w:r w:rsidRPr="00E1617F">
        <w:rPr>
          <w:rFonts w:hint="eastAsia"/>
          <w:lang w:val="fr-CH"/>
        </w:rPr>
        <w:t>月</w:t>
      </w:r>
      <w:r w:rsidRPr="00E1617F">
        <w:rPr>
          <w:rFonts w:hint="eastAsia"/>
          <w:lang w:val="fr-CH"/>
        </w:rPr>
        <w:t>17</w:t>
      </w:r>
      <w:r w:rsidRPr="00E1617F">
        <w:rPr>
          <w:rFonts w:hint="eastAsia"/>
          <w:lang w:val="fr-CH"/>
        </w:rPr>
        <w:t>日颁布了第</w:t>
      </w:r>
      <w:r w:rsidRPr="00E1617F">
        <w:rPr>
          <w:rFonts w:hint="eastAsia"/>
          <w:lang w:val="fr-CH"/>
        </w:rPr>
        <w:t>358</w:t>
      </w:r>
      <w:r w:rsidRPr="00E1617F">
        <w:rPr>
          <w:rFonts w:hint="eastAsia"/>
          <w:lang w:val="fr-CH"/>
        </w:rPr>
        <w:t>号法令，其中缔约国同意有关批准</w:t>
      </w:r>
      <w:r>
        <w:rPr>
          <w:rFonts w:hint="eastAsia"/>
          <w:lang w:val="fr-CH"/>
        </w:rPr>
        <w:t>《</w:t>
      </w:r>
      <w:r w:rsidRPr="00E1617F">
        <w:rPr>
          <w:rFonts w:hint="eastAsia"/>
          <w:lang w:val="fr-CH"/>
        </w:rPr>
        <w:t>旨在废除死刑的公民权利和政治权利国际公约第二项任择议定书</w:t>
      </w:r>
      <w:r>
        <w:rPr>
          <w:rFonts w:hint="eastAsia"/>
          <w:lang w:val="fr-CH"/>
        </w:rPr>
        <w:t>》</w:t>
      </w:r>
      <w:r w:rsidRPr="00E1617F">
        <w:rPr>
          <w:rFonts w:hint="eastAsia"/>
          <w:lang w:val="fr-CH"/>
        </w:rPr>
        <w:t>的决定；</w:t>
      </w:r>
    </w:p>
    <w:p w:rsidR="0039075D" w:rsidRPr="00E1617F" w:rsidRDefault="0039075D" w:rsidP="0039075D">
      <w:pPr>
        <w:pStyle w:val="SingleTxtGC"/>
        <w:numPr>
          <w:ilvl w:val="0"/>
          <w:numId w:val="105"/>
        </w:numPr>
        <w:rPr>
          <w:rFonts w:hint="eastAsia"/>
          <w:lang w:val="fr-CH"/>
        </w:rPr>
      </w:pPr>
      <w:r w:rsidRPr="00E1617F">
        <w:rPr>
          <w:rFonts w:hint="eastAsia"/>
          <w:lang w:val="fr-CH"/>
        </w:rPr>
        <w:t>于</w:t>
      </w:r>
      <w:r w:rsidRPr="00E1617F">
        <w:rPr>
          <w:rFonts w:hint="eastAsia"/>
          <w:lang w:val="fr-CH"/>
        </w:rPr>
        <w:t>2013</w:t>
      </w:r>
      <w:r w:rsidRPr="00E1617F">
        <w:rPr>
          <w:rFonts w:hint="eastAsia"/>
          <w:lang w:val="fr-CH"/>
        </w:rPr>
        <w:t>年</w:t>
      </w:r>
      <w:r w:rsidRPr="00E1617F">
        <w:rPr>
          <w:rFonts w:hint="eastAsia"/>
          <w:lang w:val="fr-CH"/>
        </w:rPr>
        <w:t>2</w:t>
      </w:r>
      <w:r w:rsidRPr="00E1617F">
        <w:rPr>
          <w:rFonts w:hint="eastAsia"/>
          <w:lang w:val="fr-CH"/>
        </w:rPr>
        <w:t>月</w:t>
      </w:r>
      <w:r w:rsidRPr="00E1617F">
        <w:rPr>
          <w:rFonts w:hint="eastAsia"/>
          <w:lang w:val="fr-CH"/>
        </w:rPr>
        <w:t>27</w:t>
      </w:r>
      <w:r w:rsidRPr="00E1617F">
        <w:rPr>
          <w:rFonts w:hint="eastAsia"/>
          <w:lang w:val="fr-CH"/>
        </w:rPr>
        <w:t>日颁布了第</w:t>
      </w:r>
      <w:r w:rsidRPr="00E1617F">
        <w:rPr>
          <w:rFonts w:hint="eastAsia"/>
          <w:lang w:val="fr-CH"/>
        </w:rPr>
        <w:t>348</w:t>
      </w:r>
      <w:r w:rsidRPr="00E1617F">
        <w:rPr>
          <w:rFonts w:hint="eastAsia"/>
          <w:lang w:val="fr-CH"/>
        </w:rPr>
        <w:t>号综合法令，其中为妇女生活免受暴力的权利提供了保障；</w:t>
      </w:r>
    </w:p>
    <w:p w:rsidR="0039075D" w:rsidRPr="00E1617F" w:rsidRDefault="0039075D" w:rsidP="0039075D">
      <w:pPr>
        <w:pStyle w:val="SingleTxtGC"/>
        <w:numPr>
          <w:ilvl w:val="0"/>
          <w:numId w:val="105"/>
        </w:numPr>
        <w:rPr>
          <w:rFonts w:hint="eastAsia"/>
          <w:lang w:val="fr-CH"/>
        </w:rPr>
      </w:pPr>
      <w:r w:rsidRPr="00E1617F">
        <w:rPr>
          <w:rFonts w:hint="eastAsia"/>
          <w:lang w:val="fr-CH"/>
        </w:rPr>
        <w:t>2012</w:t>
      </w:r>
      <w:r w:rsidRPr="00E1617F">
        <w:rPr>
          <w:rFonts w:hint="eastAsia"/>
          <w:lang w:val="fr-CH"/>
        </w:rPr>
        <w:t>年</w:t>
      </w:r>
      <w:r w:rsidRPr="00E1617F">
        <w:rPr>
          <w:rFonts w:hint="eastAsia"/>
          <w:lang w:val="fr-CH"/>
        </w:rPr>
        <w:t>7</w:t>
      </w:r>
      <w:r w:rsidRPr="00E1617F">
        <w:rPr>
          <w:rFonts w:hint="eastAsia"/>
          <w:lang w:val="fr-CH"/>
        </w:rPr>
        <w:t>月</w:t>
      </w:r>
      <w:r w:rsidRPr="00E1617F">
        <w:rPr>
          <w:rFonts w:hint="eastAsia"/>
          <w:lang w:val="fr-CH"/>
        </w:rPr>
        <w:t>31</w:t>
      </w:r>
      <w:r w:rsidRPr="00E1617F">
        <w:rPr>
          <w:rFonts w:hint="eastAsia"/>
          <w:lang w:val="fr-CH"/>
        </w:rPr>
        <w:t>日颁布了反人口贩运的第</w:t>
      </w:r>
      <w:r w:rsidRPr="00E1617F">
        <w:rPr>
          <w:rFonts w:hint="eastAsia"/>
          <w:lang w:val="fr-CH"/>
        </w:rPr>
        <w:t>263</w:t>
      </w:r>
      <w:r w:rsidRPr="00E1617F">
        <w:rPr>
          <w:rFonts w:hint="eastAsia"/>
          <w:lang w:val="fr-CH"/>
        </w:rPr>
        <w:t>号综合法令；</w:t>
      </w:r>
    </w:p>
    <w:p w:rsidR="0039075D" w:rsidRPr="00E1617F" w:rsidRDefault="0039075D" w:rsidP="0039075D">
      <w:pPr>
        <w:pStyle w:val="SingleTxtGC"/>
        <w:numPr>
          <w:ilvl w:val="0"/>
          <w:numId w:val="105"/>
        </w:numPr>
        <w:rPr>
          <w:rFonts w:hint="eastAsia"/>
          <w:lang w:val="fr-CH"/>
        </w:rPr>
      </w:pPr>
      <w:r w:rsidRPr="00E1617F">
        <w:rPr>
          <w:rFonts w:hint="eastAsia"/>
          <w:lang w:val="fr-CH"/>
        </w:rPr>
        <w:t>颁布了</w:t>
      </w:r>
      <w:r w:rsidRPr="00E1617F">
        <w:rPr>
          <w:rFonts w:hint="eastAsia"/>
          <w:lang w:val="fr-CH"/>
        </w:rPr>
        <w:t>2012</w:t>
      </w:r>
      <w:r w:rsidRPr="00E1617F">
        <w:rPr>
          <w:rFonts w:hint="eastAsia"/>
          <w:lang w:val="fr-CH"/>
        </w:rPr>
        <w:t>年</w:t>
      </w:r>
      <w:r w:rsidRPr="00E1617F">
        <w:rPr>
          <w:rFonts w:hint="eastAsia"/>
          <w:lang w:val="fr-CH"/>
        </w:rPr>
        <w:t>6</w:t>
      </w:r>
      <w:r w:rsidRPr="00E1617F">
        <w:rPr>
          <w:rFonts w:hint="eastAsia"/>
          <w:lang w:val="fr-CH"/>
        </w:rPr>
        <w:t>月</w:t>
      </w:r>
      <w:r w:rsidRPr="00E1617F">
        <w:rPr>
          <w:rFonts w:hint="eastAsia"/>
          <w:lang w:val="fr-CH"/>
        </w:rPr>
        <w:t>20</w:t>
      </w:r>
      <w:r w:rsidRPr="00E1617F">
        <w:rPr>
          <w:rFonts w:hint="eastAsia"/>
          <w:lang w:val="fr-CH"/>
        </w:rPr>
        <w:t>日的保护难民第</w:t>
      </w:r>
      <w:r w:rsidRPr="00E1617F">
        <w:rPr>
          <w:rFonts w:hint="eastAsia"/>
          <w:lang w:val="fr-CH"/>
        </w:rPr>
        <w:t>251</w:t>
      </w:r>
      <w:r w:rsidRPr="00E1617F">
        <w:rPr>
          <w:rFonts w:hint="eastAsia"/>
          <w:lang w:val="fr-CH"/>
        </w:rPr>
        <w:t>号法令及其执行条例；并得到</w:t>
      </w:r>
      <w:r w:rsidRPr="00E1617F">
        <w:rPr>
          <w:rFonts w:hint="eastAsia"/>
          <w:lang w:val="fr-CH"/>
        </w:rPr>
        <w:t>2012</w:t>
      </w:r>
      <w:r w:rsidRPr="00E1617F">
        <w:rPr>
          <w:rFonts w:hint="eastAsia"/>
          <w:lang w:val="fr-CH"/>
        </w:rPr>
        <w:t>年</w:t>
      </w:r>
      <w:r w:rsidRPr="00E1617F">
        <w:rPr>
          <w:rFonts w:hint="eastAsia"/>
          <w:lang w:val="fr-CH"/>
        </w:rPr>
        <w:t>12</w:t>
      </w:r>
      <w:r w:rsidRPr="00E1617F">
        <w:rPr>
          <w:rFonts w:hint="eastAsia"/>
          <w:lang w:val="fr-CH"/>
        </w:rPr>
        <w:t>月</w:t>
      </w:r>
      <w:r w:rsidRPr="00E1617F">
        <w:rPr>
          <w:rFonts w:hint="eastAsia"/>
          <w:lang w:val="fr-CH"/>
        </w:rPr>
        <w:t>19</w:t>
      </w:r>
      <w:r w:rsidRPr="00E1617F">
        <w:rPr>
          <w:rFonts w:hint="eastAsia"/>
          <w:lang w:val="fr-CH"/>
        </w:rPr>
        <w:t>日第</w:t>
      </w:r>
      <w:r w:rsidRPr="00E1617F">
        <w:rPr>
          <w:rFonts w:hint="eastAsia"/>
          <w:lang w:val="fr-CH"/>
        </w:rPr>
        <w:t>1440</w:t>
      </w:r>
      <w:r w:rsidRPr="00E1617F">
        <w:rPr>
          <w:rFonts w:hint="eastAsia"/>
          <w:lang w:val="fr-CH"/>
        </w:rPr>
        <w:t>号最高法令和</w:t>
      </w:r>
      <w:r w:rsidRPr="00E1617F">
        <w:rPr>
          <w:rFonts w:hint="eastAsia"/>
          <w:lang w:val="fr-CH"/>
        </w:rPr>
        <w:t>2013</w:t>
      </w:r>
      <w:r w:rsidRPr="00E1617F">
        <w:rPr>
          <w:rFonts w:hint="eastAsia"/>
          <w:lang w:val="fr-CH"/>
        </w:rPr>
        <w:t>年</w:t>
      </w:r>
      <w:r w:rsidRPr="00E1617F">
        <w:rPr>
          <w:rFonts w:hint="eastAsia"/>
          <w:lang w:val="fr-CH"/>
        </w:rPr>
        <w:t>5</w:t>
      </w:r>
      <w:r w:rsidRPr="00E1617F">
        <w:rPr>
          <w:rFonts w:hint="eastAsia"/>
          <w:lang w:val="fr-CH"/>
        </w:rPr>
        <w:t>月</w:t>
      </w:r>
      <w:r w:rsidRPr="00E1617F">
        <w:rPr>
          <w:rFonts w:hint="eastAsia"/>
          <w:lang w:val="fr-CH"/>
        </w:rPr>
        <w:t>8</w:t>
      </w:r>
      <w:r w:rsidRPr="00E1617F">
        <w:rPr>
          <w:rFonts w:hint="eastAsia"/>
          <w:lang w:val="fr-CH"/>
        </w:rPr>
        <w:t>日第</w:t>
      </w:r>
      <w:r w:rsidRPr="00E1617F">
        <w:rPr>
          <w:rFonts w:hint="eastAsia"/>
          <w:lang w:val="fr-CH"/>
        </w:rPr>
        <w:t>370</w:t>
      </w:r>
      <w:r w:rsidRPr="00E1617F">
        <w:rPr>
          <w:rFonts w:hint="eastAsia"/>
          <w:lang w:val="fr-CH"/>
        </w:rPr>
        <w:t>号移民法令的批准；</w:t>
      </w:r>
    </w:p>
    <w:p w:rsidR="0039075D" w:rsidRPr="00E1617F" w:rsidRDefault="0039075D" w:rsidP="0039075D">
      <w:pPr>
        <w:pStyle w:val="SingleTxtGC"/>
        <w:numPr>
          <w:ilvl w:val="0"/>
          <w:numId w:val="105"/>
        </w:numPr>
        <w:rPr>
          <w:rFonts w:hint="eastAsia"/>
          <w:lang w:val="fr-CH"/>
        </w:rPr>
      </w:pPr>
      <w:r w:rsidRPr="00E1617F">
        <w:rPr>
          <w:rFonts w:hint="eastAsia"/>
          <w:lang w:val="fr-CH"/>
        </w:rPr>
        <w:t>2010</w:t>
      </w:r>
      <w:r w:rsidRPr="00E1617F">
        <w:rPr>
          <w:rFonts w:hint="eastAsia"/>
          <w:lang w:val="fr-CH"/>
        </w:rPr>
        <w:t>年</w:t>
      </w:r>
      <w:r w:rsidRPr="00E1617F">
        <w:rPr>
          <w:rFonts w:hint="eastAsia"/>
          <w:lang w:val="fr-CH"/>
        </w:rPr>
        <w:t>12</w:t>
      </w:r>
      <w:r w:rsidRPr="00E1617F">
        <w:rPr>
          <w:rFonts w:hint="eastAsia"/>
          <w:lang w:val="fr-CH"/>
        </w:rPr>
        <w:t>月</w:t>
      </w:r>
      <w:r w:rsidRPr="00E1617F">
        <w:rPr>
          <w:rFonts w:hint="eastAsia"/>
          <w:lang w:val="fr-CH"/>
        </w:rPr>
        <w:t>29</w:t>
      </w:r>
      <w:r w:rsidRPr="00E1617F">
        <w:rPr>
          <w:rFonts w:hint="eastAsia"/>
          <w:lang w:val="fr-CH"/>
        </w:rPr>
        <w:t>日第</w:t>
      </w:r>
      <w:r w:rsidRPr="00E1617F">
        <w:rPr>
          <w:rFonts w:hint="eastAsia"/>
          <w:lang w:val="fr-CH"/>
        </w:rPr>
        <w:t>073</w:t>
      </w:r>
      <w:r w:rsidRPr="00E1617F">
        <w:rPr>
          <w:rFonts w:hint="eastAsia"/>
          <w:lang w:val="fr-CH"/>
        </w:rPr>
        <w:t>号的司法划分法；</w:t>
      </w:r>
    </w:p>
    <w:p w:rsidR="0039075D" w:rsidRPr="00E1617F" w:rsidRDefault="0039075D" w:rsidP="0039075D">
      <w:pPr>
        <w:pStyle w:val="SingleTxtGC"/>
        <w:numPr>
          <w:ilvl w:val="0"/>
          <w:numId w:val="105"/>
        </w:numPr>
        <w:rPr>
          <w:rFonts w:hint="eastAsia"/>
          <w:lang w:val="fr-CH"/>
        </w:rPr>
      </w:pPr>
      <w:r w:rsidRPr="00E1617F">
        <w:rPr>
          <w:rFonts w:hint="eastAsia"/>
          <w:lang w:val="fr-CH"/>
        </w:rPr>
        <w:t>2010</w:t>
      </w:r>
      <w:r w:rsidRPr="00E1617F">
        <w:rPr>
          <w:rFonts w:hint="eastAsia"/>
          <w:lang w:val="fr-CH"/>
        </w:rPr>
        <w:t>年</w:t>
      </w:r>
      <w:r w:rsidRPr="00E1617F">
        <w:rPr>
          <w:rFonts w:hint="eastAsia"/>
          <w:lang w:val="fr-CH"/>
        </w:rPr>
        <w:t>10</w:t>
      </w:r>
      <w:r w:rsidRPr="00E1617F">
        <w:rPr>
          <w:rFonts w:hint="eastAsia"/>
          <w:lang w:val="fr-CH"/>
        </w:rPr>
        <w:t>月</w:t>
      </w:r>
      <w:r w:rsidRPr="00E1617F">
        <w:rPr>
          <w:rFonts w:hint="eastAsia"/>
          <w:lang w:val="fr-CH"/>
        </w:rPr>
        <w:t>8</w:t>
      </w:r>
      <w:r w:rsidRPr="00E1617F">
        <w:rPr>
          <w:rFonts w:hint="eastAsia"/>
          <w:lang w:val="fr-CH"/>
        </w:rPr>
        <w:t>日的禁止种族主义和所有形式的歧视第</w:t>
      </w:r>
      <w:r w:rsidRPr="00E1617F">
        <w:rPr>
          <w:rFonts w:hint="eastAsia"/>
          <w:lang w:val="fr-CH"/>
        </w:rPr>
        <w:t>045</w:t>
      </w:r>
      <w:r w:rsidRPr="00E1617F">
        <w:rPr>
          <w:rFonts w:hint="eastAsia"/>
          <w:lang w:val="fr-CH"/>
        </w:rPr>
        <w:t>号法律；</w:t>
      </w:r>
    </w:p>
    <w:p w:rsidR="0039075D" w:rsidRPr="00E1617F" w:rsidRDefault="0039075D" w:rsidP="0039075D">
      <w:pPr>
        <w:pStyle w:val="SingleTxtGC"/>
        <w:numPr>
          <w:ilvl w:val="0"/>
          <w:numId w:val="105"/>
        </w:numPr>
        <w:rPr>
          <w:rFonts w:hint="eastAsia"/>
          <w:lang w:val="fr-CH"/>
        </w:rPr>
      </w:pPr>
      <w:r w:rsidRPr="00E1617F">
        <w:rPr>
          <w:rFonts w:hint="eastAsia"/>
          <w:lang w:val="fr-CH"/>
        </w:rPr>
        <w:t>2010</w:t>
      </w:r>
      <w:r w:rsidRPr="00E1617F">
        <w:rPr>
          <w:rFonts w:hint="eastAsia"/>
          <w:lang w:val="fr-CH"/>
        </w:rPr>
        <w:t>年</w:t>
      </w:r>
      <w:r w:rsidRPr="00E1617F">
        <w:rPr>
          <w:rFonts w:hint="eastAsia"/>
          <w:lang w:val="fr-CH"/>
        </w:rPr>
        <w:t>6</w:t>
      </w:r>
      <w:r w:rsidRPr="00E1617F">
        <w:rPr>
          <w:rFonts w:hint="eastAsia"/>
          <w:lang w:val="fr-CH"/>
        </w:rPr>
        <w:t>月</w:t>
      </w:r>
      <w:r w:rsidRPr="00E1617F">
        <w:rPr>
          <w:rFonts w:hint="eastAsia"/>
          <w:lang w:val="fr-CH"/>
        </w:rPr>
        <w:t>24</w:t>
      </w:r>
      <w:r w:rsidRPr="00E1617F">
        <w:rPr>
          <w:rFonts w:hint="eastAsia"/>
          <w:lang w:val="fr-CH"/>
        </w:rPr>
        <w:t>日的司法机构法</w:t>
      </w:r>
      <w:r w:rsidRPr="00E1617F">
        <w:rPr>
          <w:rFonts w:hint="eastAsia"/>
          <w:lang w:val="fr-CH"/>
        </w:rPr>
        <w:t>(</w:t>
      </w:r>
      <w:r w:rsidRPr="00E1617F">
        <w:rPr>
          <w:rFonts w:hint="eastAsia"/>
          <w:lang w:val="fr-CH"/>
        </w:rPr>
        <w:t>第</w:t>
      </w:r>
      <w:r w:rsidRPr="00E1617F">
        <w:rPr>
          <w:rFonts w:hint="eastAsia"/>
          <w:lang w:val="fr-CH"/>
        </w:rPr>
        <w:t>025</w:t>
      </w:r>
      <w:r w:rsidRPr="00E1617F">
        <w:rPr>
          <w:rFonts w:hint="eastAsia"/>
          <w:lang w:val="fr-CH"/>
        </w:rPr>
        <w:t>号法律</w:t>
      </w:r>
      <w:r w:rsidRPr="00E1617F">
        <w:rPr>
          <w:rFonts w:hint="eastAsia"/>
          <w:lang w:val="fr-CH"/>
        </w:rPr>
        <w:t>)</w:t>
      </w:r>
      <w:r w:rsidRPr="00E1617F">
        <w:rPr>
          <w:rFonts w:hint="eastAsia"/>
          <w:lang w:val="fr-CH"/>
        </w:rPr>
        <w:t>；</w:t>
      </w:r>
    </w:p>
    <w:p w:rsidR="0039075D" w:rsidRPr="00E1617F" w:rsidRDefault="0039075D" w:rsidP="0039075D">
      <w:pPr>
        <w:pStyle w:val="SingleTxtGC"/>
        <w:numPr>
          <w:ilvl w:val="0"/>
          <w:numId w:val="105"/>
        </w:numPr>
        <w:rPr>
          <w:rFonts w:hint="eastAsia"/>
          <w:lang w:val="fr-CH"/>
        </w:rPr>
      </w:pPr>
      <w:r w:rsidRPr="00E1617F">
        <w:rPr>
          <w:rFonts w:hint="eastAsia"/>
          <w:lang w:val="fr-CH"/>
        </w:rPr>
        <w:t>2007</w:t>
      </w:r>
      <w:r w:rsidRPr="00E1617F">
        <w:rPr>
          <w:rFonts w:hint="eastAsia"/>
          <w:lang w:val="fr-CH"/>
        </w:rPr>
        <w:t>年</w:t>
      </w:r>
      <w:r w:rsidRPr="00E1617F">
        <w:rPr>
          <w:rFonts w:hint="eastAsia"/>
          <w:lang w:val="fr-CH"/>
        </w:rPr>
        <w:t>11</w:t>
      </w:r>
      <w:r w:rsidRPr="00E1617F">
        <w:rPr>
          <w:rFonts w:hint="eastAsia"/>
          <w:lang w:val="fr-CH"/>
        </w:rPr>
        <w:t>月</w:t>
      </w:r>
      <w:r w:rsidRPr="00E1617F">
        <w:rPr>
          <w:rFonts w:hint="eastAsia"/>
          <w:lang w:val="fr-CH"/>
        </w:rPr>
        <w:t>7</w:t>
      </w:r>
      <w:r w:rsidRPr="00E1617F">
        <w:rPr>
          <w:rFonts w:hint="eastAsia"/>
          <w:lang w:val="fr-CH"/>
        </w:rPr>
        <w:t>日第</w:t>
      </w:r>
      <w:r w:rsidRPr="00E1617F">
        <w:rPr>
          <w:rFonts w:hint="eastAsia"/>
          <w:lang w:val="fr-CH"/>
        </w:rPr>
        <w:t>3760</w:t>
      </w:r>
      <w:r w:rsidRPr="00E1617F">
        <w:rPr>
          <w:rFonts w:hint="eastAsia"/>
          <w:lang w:val="fr-CH"/>
        </w:rPr>
        <w:t>号法律，其中将《联合国土著人民权利宣言》纳入玻利维亚法律中；</w:t>
      </w:r>
    </w:p>
    <w:p w:rsidR="0039075D" w:rsidRPr="00E1617F" w:rsidRDefault="0039075D" w:rsidP="0039075D">
      <w:pPr>
        <w:pStyle w:val="SingleTxtGC"/>
        <w:numPr>
          <w:ilvl w:val="0"/>
          <w:numId w:val="105"/>
        </w:numPr>
        <w:rPr>
          <w:rFonts w:hint="eastAsia"/>
          <w:lang w:val="fr-CH"/>
        </w:rPr>
      </w:pPr>
      <w:r w:rsidRPr="00E1617F">
        <w:rPr>
          <w:rFonts w:hint="eastAsia"/>
          <w:lang w:val="fr-CH"/>
        </w:rPr>
        <w:t>通过了经过</w:t>
      </w:r>
      <w:r w:rsidRPr="00E1617F">
        <w:rPr>
          <w:rFonts w:hint="eastAsia"/>
          <w:lang w:val="fr-CH"/>
        </w:rPr>
        <w:t>2012</w:t>
      </w:r>
      <w:r w:rsidRPr="00E1617F">
        <w:rPr>
          <w:rFonts w:hint="eastAsia"/>
          <w:lang w:val="fr-CH"/>
        </w:rPr>
        <w:t>年</w:t>
      </w:r>
      <w:r w:rsidRPr="00E1617F">
        <w:rPr>
          <w:rFonts w:hint="eastAsia"/>
          <w:lang w:val="fr-CH"/>
        </w:rPr>
        <w:t>4</w:t>
      </w:r>
      <w:r w:rsidRPr="00E1617F">
        <w:rPr>
          <w:rFonts w:hint="eastAsia"/>
          <w:lang w:val="fr-CH"/>
        </w:rPr>
        <w:t>月</w:t>
      </w:r>
      <w:r w:rsidRPr="00E1617F">
        <w:rPr>
          <w:rFonts w:hint="eastAsia"/>
          <w:lang w:val="fr-CH"/>
        </w:rPr>
        <w:t>30</w:t>
      </w:r>
      <w:r w:rsidRPr="00E1617F">
        <w:rPr>
          <w:rFonts w:hint="eastAsia"/>
          <w:lang w:val="fr-CH"/>
        </w:rPr>
        <w:t>日第</w:t>
      </w:r>
      <w:r w:rsidRPr="00E1617F">
        <w:rPr>
          <w:rFonts w:hint="eastAsia"/>
          <w:lang w:val="fr-CH"/>
        </w:rPr>
        <w:t>238</w:t>
      </w:r>
      <w:r w:rsidRPr="00E1617F">
        <w:rPr>
          <w:rFonts w:hint="eastAsia"/>
          <w:lang w:val="fr-CH"/>
        </w:rPr>
        <w:t>号法律修正的</w:t>
      </w:r>
      <w:r w:rsidRPr="00E1617F">
        <w:rPr>
          <w:rFonts w:hint="eastAsia"/>
          <w:lang w:val="fr-CH"/>
        </w:rPr>
        <w:t>2004</w:t>
      </w:r>
      <w:r w:rsidRPr="00E1617F">
        <w:rPr>
          <w:rFonts w:hint="eastAsia"/>
          <w:lang w:val="fr-CH"/>
        </w:rPr>
        <w:t>年</w:t>
      </w:r>
      <w:r w:rsidRPr="00E1617F">
        <w:rPr>
          <w:rFonts w:hint="eastAsia"/>
          <w:lang w:val="fr-CH"/>
        </w:rPr>
        <w:t>3</w:t>
      </w:r>
      <w:r w:rsidRPr="00E1617F">
        <w:rPr>
          <w:rFonts w:hint="eastAsia"/>
          <w:lang w:val="fr-CH"/>
        </w:rPr>
        <w:t>月</w:t>
      </w:r>
      <w:r w:rsidRPr="00E1617F">
        <w:rPr>
          <w:rFonts w:hint="eastAsia"/>
          <w:lang w:val="fr-CH"/>
        </w:rPr>
        <w:t>11</w:t>
      </w:r>
      <w:r w:rsidRPr="00E1617F">
        <w:rPr>
          <w:rFonts w:hint="eastAsia"/>
          <w:lang w:val="fr-CH"/>
        </w:rPr>
        <w:t>日第</w:t>
      </w:r>
      <w:r w:rsidRPr="00E1617F">
        <w:rPr>
          <w:rFonts w:hint="eastAsia"/>
          <w:lang w:val="fr-CH"/>
        </w:rPr>
        <w:t>2640</w:t>
      </w:r>
      <w:r w:rsidRPr="00E1617F">
        <w:rPr>
          <w:rFonts w:hint="eastAsia"/>
          <w:lang w:val="fr-CH"/>
        </w:rPr>
        <w:t>号法律，其中为非宪法政府时期发生的政治暴力提供特别赔偿；以及通过了</w:t>
      </w:r>
      <w:r w:rsidRPr="00E1617F">
        <w:rPr>
          <w:rFonts w:hint="eastAsia"/>
          <w:lang w:val="fr-CH"/>
        </w:rPr>
        <w:t>2008</w:t>
      </w:r>
      <w:r w:rsidRPr="00E1617F">
        <w:rPr>
          <w:rFonts w:hint="eastAsia"/>
          <w:lang w:val="fr-CH"/>
        </w:rPr>
        <w:t>年</w:t>
      </w:r>
      <w:r w:rsidRPr="00E1617F">
        <w:rPr>
          <w:rFonts w:hint="eastAsia"/>
          <w:lang w:val="fr-CH"/>
        </w:rPr>
        <w:t>11</w:t>
      </w:r>
      <w:r w:rsidRPr="00E1617F">
        <w:rPr>
          <w:rFonts w:hint="eastAsia"/>
          <w:lang w:val="fr-CH"/>
        </w:rPr>
        <w:t>月</w:t>
      </w:r>
      <w:r w:rsidRPr="00E1617F">
        <w:rPr>
          <w:rFonts w:hint="eastAsia"/>
          <w:lang w:val="fr-CH"/>
        </w:rPr>
        <w:t>6</w:t>
      </w:r>
      <w:r w:rsidRPr="00E1617F">
        <w:rPr>
          <w:rFonts w:hint="eastAsia"/>
          <w:lang w:val="fr-CH"/>
        </w:rPr>
        <w:t>日第</w:t>
      </w:r>
      <w:r w:rsidRPr="00E1617F">
        <w:rPr>
          <w:rFonts w:hint="eastAsia"/>
          <w:lang w:val="fr-CH"/>
        </w:rPr>
        <w:t>3955</w:t>
      </w:r>
      <w:r w:rsidRPr="00E1617F">
        <w:rPr>
          <w:rFonts w:hint="eastAsia"/>
          <w:lang w:val="fr-CH"/>
        </w:rPr>
        <w:t>号法律，其中为</w:t>
      </w:r>
      <w:r w:rsidRPr="00E1617F">
        <w:rPr>
          <w:rFonts w:hint="eastAsia"/>
          <w:lang w:val="fr-CH"/>
        </w:rPr>
        <w:t>2003</w:t>
      </w:r>
      <w:r w:rsidRPr="00E1617F">
        <w:rPr>
          <w:rFonts w:hint="eastAsia"/>
          <w:lang w:val="fr-CH"/>
        </w:rPr>
        <w:t>年</w:t>
      </w:r>
      <w:r w:rsidRPr="00E1617F">
        <w:rPr>
          <w:rFonts w:hint="eastAsia"/>
          <w:lang w:val="fr-CH"/>
        </w:rPr>
        <w:t>2</w:t>
      </w:r>
      <w:r w:rsidRPr="00E1617F">
        <w:rPr>
          <w:rFonts w:hint="eastAsia"/>
          <w:lang w:val="fr-CH"/>
        </w:rPr>
        <w:t>月、</w:t>
      </w:r>
      <w:r w:rsidRPr="00E1617F">
        <w:rPr>
          <w:rFonts w:hint="eastAsia"/>
          <w:lang w:val="fr-CH"/>
        </w:rPr>
        <w:t>9</w:t>
      </w:r>
      <w:r w:rsidRPr="00E1617F">
        <w:rPr>
          <w:rFonts w:hint="eastAsia"/>
          <w:lang w:val="fr-CH"/>
        </w:rPr>
        <w:t>月和</w:t>
      </w:r>
      <w:r w:rsidRPr="00E1617F">
        <w:rPr>
          <w:rFonts w:hint="eastAsia"/>
          <w:lang w:val="fr-CH"/>
        </w:rPr>
        <w:t>10</w:t>
      </w:r>
      <w:r w:rsidRPr="00E1617F">
        <w:rPr>
          <w:rFonts w:hint="eastAsia"/>
          <w:lang w:val="fr-CH"/>
        </w:rPr>
        <w:t>月事件的</w:t>
      </w:r>
      <w:r>
        <w:rPr>
          <w:rFonts w:hint="eastAsia"/>
          <w:lang w:val="fr-CH"/>
        </w:rPr>
        <w:t>受害人</w:t>
      </w:r>
      <w:r w:rsidRPr="00E1617F">
        <w:rPr>
          <w:rFonts w:hint="eastAsia"/>
          <w:lang w:val="fr-CH"/>
        </w:rPr>
        <w:t>提供赔偿。</w:t>
      </w:r>
    </w:p>
    <w:p w:rsidR="0039075D" w:rsidRPr="00E1617F" w:rsidRDefault="00A52B38" w:rsidP="00A52B38">
      <w:pPr>
        <w:pStyle w:val="SingleTxtGC"/>
        <w:rPr>
          <w:rFonts w:hint="eastAsia"/>
          <w:lang w:val="fr-CH"/>
        </w:rPr>
      </w:pPr>
      <w:r>
        <w:rPr>
          <w:rFonts w:hint="eastAsia"/>
          <w:lang w:val="fr-CH"/>
        </w:rPr>
        <w:t xml:space="preserve">(7)  </w:t>
      </w:r>
      <w:r w:rsidR="0039075D" w:rsidRPr="00E1617F">
        <w:rPr>
          <w:rFonts w:hint="eastAsia"/>
          <w:lang w:val="fr-CH"/>
        </w:rPr>
        <w:t>委员会也赞扬缔约国作出了努力，为了提供更多的人权保护和促进《公约》的执行而修改其政策和程序。它也注意到缔约国在这方面的努力</w:t>
      </w:r>
      <w:r w:rsidR="0039075D">
        <w:rPr>
          <w:rFonts w:hint="eastAsia"/>
          <w:lang w:val="fr-CH"/>
        </w:rPr>
        <w:t>，</w:t>
      </w:r>
      <w:r w:rsidR="0039075D" w:rsidRPr="00E1617F">
        <w:rPr>
          <w:rFonts w:hint="eastAsia"/>
          <w:lang w:val="fr-CH"/>
        </w:rPr>
        <w:t>包括根据</w:t>
      </w:r>
      <w:r w:rsidR="0039075D" w:rsidRPr="00E1617F">
        <w:rPr>
          <w:rFonts w:hint="eastAsia"/>
          <w:lang w:val="fr-CH"/>
        </w:rPr>
        <w:t>2008</w:t>
      </w:r>
      <w:r w:rsidR="0039075D" w:rsidRPr="00E1617F">
        <w:rPr>
          <w:rFonts w:hint="eastAsia"/>
          <w:lang w:val="fr-CH"/>
        </w:rPr>
        <w:t>年</w:t>
      </w:r>
      <w:r w:rsidR="0039075D" w:rsidRPr="00E1617F">
        <w:rPr>
          <w:rFonts w:hint="eastAsia"/>
          <w:lang w:val="fr-CH"/>
        </w:rPr>
        <w:t>12</w:t>
      </w:r>
      <w:r w:rsidR="0039075D" w:rsidRPr="00E1617F">
        <w:rPr>
          <w:rFonts w:hint="eastAsia"/>
          <w:lang w:val="fr-CH"/>
        </w:rPr>
        <w:t>月</w:t>
      </w:r>
      <w:r w:rsidR="0039075D" w:rsidRPr="00E1617F">
        <w:rPr>
          <w:rFonts w:hint="eastAsia"/>
          <w:lang w:val="fr-CH"/>
        </w:rPr>
        <w:t>10</w:t>
      </w:r>
      <w:r w:rsidR="0039075D" w:rsidRPr="00E1617F">
        <w:rPr>
          <w:rFonts w:hint="eastAsia"/>
          <w:lang w:val="fr-CH"/>
        </w:rPr>
        <w:t>日第</w:t>
      </w:r>
      <w:r w:rsidR="0039075D" w:rsidRPr="00E1617F">
        <w:rPr>
          <w:rFonts w:hint="eastAsia"/>
          <w:lang w:val="fr-CH"/>
        </w:rPr>
        <w:t>29851</w:t>
      </w:r>
      <w:r w:rsidR="0039075D" w:rsidRPr="00E1617F">
        <w:rPr>
          <w:rFonts w:hint="eastAsia"/>
          <w:lang w:val="fr-CH"/>
        </w:rPr>
        <w:t>号最高法令，通过了</w:t>
      </w:r>
      <w:r w:rsidR="0039075D" w:rsidRPr="00E1617F">
        <w:rPr>
          <w:rFonts w:hint="eastAsia"/>
          <w:lang w:val="fr-CH"/>
        </w:rPr>
        <w:t>2009-2013</w:t>
      </w:r>
      <w:r w:rsidR="0039075D" w:rsidRPr="00E1617F">
        <w:rPr>
          <w:rFonts w:hint="eastAsia"/>
          <w:lang w:val="fr-CH"/>
        </w:rPr>
        <w:t>年《国家人权行动计划》。</w:t>
      </w:r>
    </w:p>
    <w:p w:rsidR="0039075D" w:rsidRPr="00E1617F" w:rsidRDefault="0039075D" w:rsidP="0012525E">
      <w:pPr>
        <w:pStyle w:val="H23GC"/>
        <w:rPr>
          <w:rFonts w:hint="eastAsia"/>
          <w:lang w:val="fr-CH"/>
        </w:rPr>
      </w:pPr>
      <w:r w:rsidRPr="00E1617F">
        <w:rPr>
          <w:rFonts w:hint="eastAsia"/>
          <w:lang w:val="fr-CH"/>
        </w:rPr>
        <w:tab/>
      </w:r>
      <w:r w:rsidR="0012525E">
        <w:rPr>
          <w:rFonts w:hint="eastAsia"/>
          <w:lang w:val="fr-CH"/>
        </w:rPr>
        <w:tab/>
      </w:r>
      <w:r w:rsidRPr="00E1617F">
        <w:rPr>
          <w:rFonts w:hint="eastAsia"/>
          <w:lang w:val="fr-CH"/>
        </w:rPr>
        <w:t>C.</w:t>
      </w:r>
      <w:r>
        <w:rPr>
          <w:rFonts w:hint="eastAsia"/>
          <w:lang w:val="fr-CH"/>
        </w:rPr>
        <w:tab/>
      </w:r>
      <w:r w:rsidRPr="00E1617F">
        <w:rPr>
          <w:rFonts w:hint="eastAsia"/>
          <w:lang w:val="fr-CH"/>
        </w:rPr>
        <w:t>主要关</w:t>
      </w:r>
      <w:r>
        <w:rPr>
          <w:rFonts w:hint="eastAsia"/>
          <w:lang w:val="fr-CH"/>
        </w:rPr>
        <w:t>注问题</w:t>
      </w:r>
      <w:r w:rsidRPr="00E1617F">
        <w:rPr>
          <w:rFonts w:hint="eastAsia"/>
          <w:lang w:val="fr-CH"/>
        </w:rPr>
        <w:t>和建议</w:t>
      </w:r>
    </w:p>
    <w:p w:rsidR="0039075D" w:rsidRPr="00E1617F" w:rsidRDefault="0039075D" w:rsidP="0039075D">
      <w:pPr>
        <w:pStyle w:val="H23GC"/>
        <w:rPr>
          <w:rFonts w:hint="eastAsia"/>
          <w:lang w:val="fr-CH"/>
        </w:rPr>
      </w:pPr>
      <w:r w:rsidRPr="00E1617F">
        <w:rPr>
          <w:rFonts w:hint="eastAsia"/>
          <w:lang w:val="fr-CH"/>
        </w:rPr>
        <w:tab/>
      </w:r>
      <w:r w:rsidRPr="00E1617F">
        <w:rPr>
          <w:rFonts w:hint="eastAsia"/>
          <w:lang w:val="fr-CH"/>
        </w:rPr>
        <w:tab/>
      </w:r>
      <w:r w:rsidRPr="00E1617F">
        <w:rPr>
          <w:rFonts w:hint="eastAsia"/>
          <w:lang w:val="fr-CH"/>
        </w:rPr>
        <w:t>酷刑定义与罪行</w:t>
      </w:r>
    </w:p>
    <w:p w:rsidR="0039075D" w:rsidRPr="00E1617F" w:rsidRDefault="00AA51F2" w:rsidP="0039075D">
      <w:pPr>
        <w:pStyle w:val="SingleTxtGC"/>
        <w:rPr>
          <w:rFonts w:hint="eastAsia"/>
          <w:lang w:val="fr-CH"/>
        </w:rPr>
      </w:pPr>
      <w:r>
        <w:rPr>
          <w:rFonts w:hint="eastAsia"/>
          <w:lang w:val="fr-CH"/>
        </w:rPr>
        <w:t xml:space="preserve">(8)  </w:t>
      </w:r>
      <w:r w:rsidR="0039075D" w:rsidRPr="00E1617F">
        <w:rPr>
          <w:rFonts w:hint="eastAsia"/>
          <w:lang w:val="fr-CH"/>
        </w:rPr>
        <w:t>委员会感到关切的是</w:t>
      </w:r>
      <w:r w:rsidR="0039075D">
        <w:rPr>
          <w:rFonts w:hint="eastAsia"/>
          <w:lang w:val="fr-CH"/>
        </w:rPr>
        <w:t>，</w:t>
      </w:r>
      <w:r w:rsidR="0039075D" w:rsidRPr="00E1617F">
        <w:rPr>
          <w:rFonts w:hint="eastAsia"/>
          <w:lang w:val="fr-CH"/>
        </w:rPr>
        <w:t>尽管其以往的结论性意见</w:t>
      </w:r>
      <w:r w:rsidR="0039075D" w:rsidRPr="00E1617F">
        <w:rPr>
          <w:rFonts w:hint="eastAsia"/>
          <w:lang w:val="fr-CH"/>
        </w:rPr>
        <w:t>(A/56/4</w:t>
      </w:r>
      <w:r w:rsidR="00A05E1C">
        <w:rPr>
          <w:rFonts w:hint="eastAsia"/>
          <w:lang w:val="fr-CH"/>
        </w:rPr>
        <w:t>4,</w:t>
      </w:r>
      <w:r w:rsidR="0039075D">
        <w:rPr>
          <w:rFonts w:hint="eastAsia"/>
          <w:lang w:val="fr-CH"/>
        </w:rPr>
        <w:t xml:space="preserve"> </w:t>
      </w:r>
      <w:r w:rsidR="0039075D" w:rsidRPr="00E1617F">
        <w:rPr>
          <w:rFonts w:hint="eastAsia"/>
          <w:lang w:val="fr-CH"/>
        </w:rPr>
        <w:t>第</w:t>
      </w:r>
      <w:r w:rsidR="0039075D" w:rsidRPr="00E1617F">
        <w:rPr>
          <w:rFonts w:hint="eastAsia"/>
          <w:lang w:val="fr-CH"/>
        </w:rPr>
        <w:t>89</w:t>
      </w:r>
      <w:r w:rsidR="0039075D">
        <w:rPr>
          <w:rFonts w:hint="eastAsia"/>
          <w:lang w:val="fr-CH"/>
        </w:rPr>
        <w:t>-</w:t>
      </w:r>
      <w:r w:rsidR="0039075D" w:rsidRPr="00E1617F">
        <w:rPr>
          <w:rFonts w:hint="eastAsia"/>
          <w:lang w:val="fr-CH"/>
        </w:rPr>
        <w:t>98</w:t>
      </w:r>
      <w:r w:rsidR="0039075D" w:rsidRPr="00E1617F">
        <w:rPr>
          <w:rFonts w:hint="eastAsia"/>
          <w:lang w:val="fr-CH"/>
        </w:rPr>
        <w:t>段</w:t>
      </w:r>
      <w:r w:rsidR="0039075D" w:rsidRPr="00E1617F">
        <w:rPr>
          <w:rFonts w:hint="eastAsia"/>
          <w:lang w:val="fr-CH"/>
        </w:rPr>
        <w:t>)</w:t>
      </w:r>
      <w:r w:rsidR="0039075D" w:rsidRPr="00E1617F">
        <w:rPr>
          <w:rFonts w:hint="eastAsia"/>
          <w:lang w:val="fr-CH"/>
        </w:rPr>
        <w:t>，缔约国还没有根据《公约》，为酷刑罪规定一个定义。虽然它注意到，已有一项关于刑法典的修正草案，对第</w:t>
      </w:r>
      <w:r w:rsidR="0039075D" w:rsidRPr="00E1617F">
        <w:rPr>
          <w:rFonts w:hint="eastAsia"/>
          <w:lang w:val="fr-CH"/>
        </w:rPr>
        <w:t>295</w:t>
      </w:r>
      <w:r w:rsidR="0039075D" w:rsidRPr="00E1617F">
        <w:rPr>
          <w:rFonts w:hint="eastAsia"/>
          <w:lang w:val="fr-CH"/>
        </w:rPr>
        <w:t>条</w:t>
      </w:r>
      <w:r w:rsidR="0039075D" w:rsidRPr="00E1617F">
        <w:rPr>
          <w:rFonts w:hint="eastAsia"/>
          <w:lang w:val="fr-CH"/>
        </w:rPr>
        <w:t>(</w:t>
      </w:r>
      <w:r w:rsidR="0039075D" w:rsidRPr="00E1617F">
        <w:rPr>
          <w:rFonts w:hint="eastAsia"/>
          <w:lang w:val="fr-CH"/>
        </w:rPr>
        <w:t>虐待和酷刑</w:t>
      </w:r>
      <w:r w:rsidR="0039075D" w:rsidRPr="00E1617F">
        <w:rPr>
          <w:rFonts w:hint="eastAsia"/>
          <w:lang w:val="fr-CH"/>
        </w:rPr>
        <w:t>)</w:t>
      </w:r>
      <w:r w:rsidR="0039075D" w:rsidRPr="00E1617F">
        <w:rPr>
          <w:rFonts w:hint="eastAsia"/>
          <w:lang w:val="fr-CH"/>
        </w:rPr>
        <w:t>进行修改，但委员会认为目前的修正草案有很大的缺陷，因为在罪行的基本定义中没有提及有关行为的意图，而只是将施加酷刑的理由列为加重情况。目前的法律草案不包括为了恫吓或胁迫别人</w:t>
      </w:r>
      <w:r w:rsidR="0039075D">
        <w:rPr>
          <w:rFonts w:hint="eastAsia"/>
          <w:lang w:val="fr-CH"/>
        </w:rPr>
        <w:t>而施加的酷刑，或由一个个人而不是一个行使职权的官员作出的行为</w:t>
      </w:r>
      <w:r w:rsidR="0039075D" w:rsidRPr="00E1617F">
        <w:rPr>
          <w:rFonts w:hint="eastAsia"/>
          <w:lang w:val="fr-CH"/>
        </w:rPr>
        <w:t>(</w:t>
      </w:r>
      <w:r w:rsidR="0039075D" w:rsidRPr="00E1617F">
        <w:rPr>
          <w:rFonts w:hint="eastAsia"/>
          <w:lang w:val="fr-CH"/>
        </w:rPr>
        <w:t>第</w:t>
      </w:r>
      <w:r w:rsidR="0039075D" w:rsidRPr="00E1617F">
        <w:rPr>
          <w:rFonts w:hint="eastAsia"/>
          <w:lang w:val="fr-CH"/>
        </w:rPr>
        <w:t>1</w:t>
      </w:r>
      <w:r w:rsidR="0039075D" w:rsidRPr="00E1617F">
        <w:rPr>
          <w:rFonts w:hint="eastAsia"/>
          <w:lang w:val="fr-CH"/>
        </w:rPr>
        <w:t>和</w:t>
      </w:r>
      <w:r w:rsidR="0039075D" w:rsidRPr="00E1617F">
        <w:rPr>
          <w:rFonts w:hint="eastAsia"/>
          <w:lang w:val="fr-CH"/>
        </w:rPr>
        <w:t>4</w:t>
      </w:r>
      <w:r w:rsidR="0039075D" w:rsidRPr="00E1617F">
        <w:rPr>
          <w:rFonts w:hint="eastAsia"/>
          <w:lang w:val="fr-CH"/>
        </w:rPr>
        <w:t>条</w:t>
      </w:r>
      <w:r w:rsidR="0039075D" w:rsidRPr="00E1617F">
        <w:rPr>
          <w:rFonts w:hint="eastAsia"/>
          <w:lang w:val="fr-CH"/>
        </w:rPr>
        <w:t>)</w:t>
      </w:r>
      <w:r w:rsidR="0039075D" w:rsidRPr="00E1617F">
        <w:rPr>
          <w:rFonts w:hint="eastAsia"/>
          <w:lang w:val="fr-CH"/>
        </w:rPr>
        <w:t>。</w:t>
      </w:r>
    </w:p>
    <w:p w:rsidR="0039075D" w:rsidRPr="00814699" w:rsidRDefault="0039075D" w:rsidP="0039075D">
      <w:pPr>
        <w:pStyle w:val="SingleTxtGC"/>
        <w:rPr>
          <w:rFonts w:eastAsia="SimHei" w:hint="eastAsia"/>
          <w:lang w:val="fr-CH"/>
        </w:rPr>
      </w:pPr>
      <w:r w:rsidRPr="00814699">
        <w:rPr>
          <w:rFonts w:eastAsia="SimHei" w:hint="eastAsia"/>
          <w:lang w:val="fr-CH"/>
        </w:rPr>
        <w:t>委员会重申其较早的建议</w:t>
      </w:r>
      <w:r w:rsidRPr="00814699">
        <w:rPr>
          <w:rFonts w:eastAsia="SimHei" w:hint="eastAsia"/>
          <w:lang w:val="fr-CH"/>
        </w:rPr>
        <w:t>(</w:t>
      </w:r>
      <w:r w:rsidRPr="00814699">
        <w:rPr>
          <w:rFonts w:eastAsia="SimHei" w:hint="eastAsia"/>
          <w:lang w:val="fr-CH"/>
        </w:rPr>
        <w:t>第</w:t>
      </w:r>
      <w:r w:rsidRPr="00814699">
        <w:rPr>
          <w:rFonts w:eastAsia="SimHei" w:hint="eastAsia"/>
          <w:lang w:val="fr-CH"/>
        </w:rPr>
        <w:t>97</w:t>
      </w:r>
      <w:r w:rsidRPr="00814699">
        <w:rPr>
          <w:rFonts w:eastAsia="SimHei" w:hint="eastAsia"/>
          <w:lang w:val="fr-CH"/>
        </w:rPr>
        <w:t>段</w:t>
      </w:r>
      <w:r w:rsidRPr="00814699">
        <w:rPr>
          <w:rFonts w:eastAsia="SimHei" w:hint="eastAsia"/>
          <w:lang w:val="fr-CH"/>
        </w:rPr>
        <w:t>(a))</w:t>
      </w:r>
      <w:r w:rsidRPr="00814699">
        <w:rPr>
          <w:rFonts w:eastAsia="SimHei" w:hint="eastAsia"/>
          <w:lang w:val="fr-CH"/>
        </w:rPr>
        <w:t>，即缔约国应在其刑法典中纳入酷刑的定义，其中包括《公约》第</w:t>
      </w:r>
      <w:r w:rsidRPr="00814699">
        <w:rPr>
          <w:rFonts w:eastAsia="SimHei" w:hint="eastAsia"/>
          <w:lang w:val="fr-CH"/>
        </w:rPr>
        <w:t>1</w:t>
      </w:r>
      <w:r w:rsidRPr="00814699">
        <w:rPr>
          <w:rFonts w:eastAsia="SimHei" w:hint="eastAsia"/>
          <w:lang w:val="fr-CH"/>
        </w:rPr>
        <w:t>条中所列的所有要素。这些要素包括对意图、加重情节、酷刑企图、为了恫吓或胁迫别人而施加的酷刑，和在一名官员或行使公职的其他人的唆使或同意或默许下施加的酷刑的定义。</w:t>
      </w:r>
    </w:p>
    <w:p w:rsidR="0039075D" w:rsidRPr="00814699" w:rsidRDefault="0039075D" w:rsidP="0039075D">
      <w:pPr>
        <w:pStyle w:val="SingleTxtGC"/>
        <w:rPr>
          <w:rFonts w:eastAsia="SimHei" w:hint="eastAsia"/>
          <w:lang w:val="fr-CH"/>
        </w:rPr>
      </w:pPr>
      <w:r w:rsidRPr="00814699">
        <w:rPr>
          <w:rFonts w:eastAsia="SimHei" w:hint="eastAsia"/>
          <w:lang w:val="fr-CH"/>
        </w:rPr>
        <w:t>委员会想提请缔约国注意其关于缔约国执行第</w:t>
      </w:r>
      <w:r w:rsidRPr="00814699">
        <w:rPr>
          <w:rFonts w:eastAsia="SimHei" w:hint="eastAsia"/>
          <w:lang w:val="fr-CH"/>
        </w:rPr>
        <w:t>2</w:t>
      </w:r>
      <w:r w:rsidRPr="00814699">
        <w:rPr>
          <w:rFonts w:eastAsia="SimHei" w:hint="eastAsia"/>
          <w:lang w:val="fr-CH"/>
        </w:rPr>
        <w:t>条的一般性意见</w:t>
      </w:r>
      <w:r w:rsidRPr="00814699">
        <w:rPr>
          <w:rFonts w:eastAsia="SimHei" w:hint="eastAsia"/>
          <w:lang w:val="fr-CH"/>
        </w:rPr>
        <w:t>2(2007)</w:t>
      </w:r>
      <w:r w:rsidRPr="00814699">
        <w:rPr>
          <w:rFonts w:eastAsia="SimHei" w:hint="eastAsia"/>
          <w:lang w:val="fr-CH"/>
        </w:rPr>
        <w:t>，其中强调把酷刑定为一项单独罪行的预防功能</w:t>
      </w:r>
      <w:r w:rsidRPr="00814699">
        <w:rPr>
          <w:rFonts w:eastAsia="SimHei" w:hint="eastAsia"/>
          <w:lang w:val="fr-CH"/>
        </w:rPr>
        <w:t>(CAT/C/GC/</w:t>
      </w:r>
      <w:r w:rsidR="00A05E1C">
        <w:rPr>
          <w:rFonts w:eastAsia="SimHei" w:hint="eastAsia"/>
          <w:lang w:val="fr-CH"/>
        </w:rPr>
        <w:t>2,</w:t>
      </w:r>
      <w:r>
        <w:rPr>
          <w:rFonts w:eastAsia="SimHei" w:hint="eastAsia"/>
          <w:lang w:val="fr-CH"/>
        </w:rPr>
        <w:t xml:space="preserve"> </w:t>
      </w:r>
      <w:r w:rsidRPr="00814699">
        <w:rPr>
          <w:rFonts w:eastAsia="SimHei" w:hint="eastAsia"/>
          <w:lang w:val="fr-CH"/>
        </w:rPr>
        <w:t>第</w:t>
      </w:r>
      <w:r w:rsidRPr="00814699">
        <w:rPr>
          <w:rFonts w:eastAsia="SimHei" w:hint="eastAsia"/>
          <w:lang w:val="fr-CH"/>
        </w:rPr>
        <w:t>11</w:t>
      </w:r>
      <w:r w:rsidRPr="00814699">
        <w:rPr>
          <w:rFonts w:eastAsia="SimHei" w:hint="eastAsia"/>
          <w:lang w:val="fr-CH"/>
        </w:rPr>
        <w:t>段</w:t>
      </w:r>
      <w:r>
        <w:rPr>
          <w:rFonts w:eastAsia="SimHei" w:hint="eastAsia"/>
          <w:lang w:val="fr-CH"/>
        </w:rPr>
        <w:t>)</w:t>
      </w:r>
      <w:r>
        <w:rPr>
          <w:rFonts w:eastAsia="SimHei" w:hint="eastAsia"/>
          <w:lang w:val="fr-CH"/>
        </w:rPr>
        <w:t>。</w:t>
      </w:r>
    </w:p>
    <w:p w:rsidR="0039075D" w:rsidRPr="00814699" w:rsidRDefault="0039075D" w:rsidP="0039075D">
      <w:pPr>
        <w:pStyle w:val="SingleTxtGC"/>
        <w:rPr>
          <w:rFonts w:eastAsia="SimHei" w:hint="eastAsia"/>
          <w:lang w:val="fr-CH"/>
        </w:rPr>
      </w:pPr>
      <w:r w:rsidRPr="00814699">
        <w:rPr>
          <w:rFonts w:eastAsia="SimHei" w:hint="eastAsia"/>
          <w:lang w:val="fr-CH"/>
        </w:rPr>
        <w:t>缔约国也应保证这些罪行，在考虑到其严重性质后，受到《公约》第</w:t>
      </w:r>
      <w:r w:rsidRPr="00814699">
        <w:rPr>
          <w:rFonts w:eastAsia="SimHei" w:hint="eastAsia"/>
          <w:lang w:val="fr-CH"/>
        </w:rPr>
        <w:t>4</w:t>
      </w:r>
      <w:r w:rsidRPr="00814699">
        <w:rPr>
          <w:rFonts w:eastAsia="SimHei" w:hint="eastAsia"/>
          <w:lang w:val="fr-CH"/>
        </w:rPr>
        <w:t>条第</w:t>
      </w:r>
      <w:r w:rsidRPr="00814699">
        <w:rPr>
          <w:rFonts w:eastAsia="SimHei" w:hint="eastAsia"/>
          <w:lang w:val="fr-CH"/>
        </w:rPr>
        <w:t>2</w:t>
      </w:r>
      <w:r w:rsidRPr="00814699">
        <w:rPr>
          <w:rFonts w:eastAsia="SimHei" w:hint="eastAsia"/>
          <w:lang w:val="fr-CH"/>
        </w:rPr>
        <w:t>款所规定的适当惩罚。</w:t>
      </w:r>
    </w:p>
    <w:p w:rsidR="0039075D" w:rsidRPr="00E1617F" w:rsidRDefault="0039075D" w:rsidP="0039075D">
      <w:pPr>
        <w:pStyle w:val="H23GC"/>
        <w:rPr>
          <w:rFonts w:hint="eastAsia"/>
          <w:lang w:val="fr-CH"/>
        </w:rPr>
      </w:pPr>
      <w:r w:rsidRPr="00E1617F">
        <w:rPr>
          <w:rFonts w:hint="eastAsia"/>
          <w:lang w:val="fr-CH"/>
        </w:rPr>
        <w:tab/>
      </w:r>
      <w:r>
        <w:rPr>
          <w:rFonts w:hint="eastAsia"/>
          <w:lang w:val="fr-CH"/>
        </w:rPr>
        <w:tab/>
      </w:r>
      <w:r w:rsidRPr="00E1617F">
        <w:rPr>
          <w:rFonts w:hint="eastAsia"/>
          <w:lang w:val="fr-CH"/>
        </w:rPr>
        <w:t>基本程序保障</w:t>
      </w:r>
    </w:p>
    <w:p w:rsidR="0039075D" w:rsidRPr="00E1617F" w:rsidRDefault="00AA51F2" w:rsidP="0039075D">
      <w:pPr>
        <w:pStyle w:val="SingleTxtGC"/>
        <w:rPr>
          <w:rFonts w:hint="eastAsia"/>
          <w:lang w:val="fr-CH"/>
        </w:rPr>
      </w:pPr>
      <w:r>
        <w:rPr>
          <w:rFonts w:hint="eastAsia"/>
          <w:lang w:val="fr-CH"/>
        </w:rPr>
        <w:t xml:space="preserve">(9)  </w:t>
      </w:r>
      <w:r w:rsidR="0039075D" w:rsidRPr="00E1617F">
        <w:rPr>
          <w:rFonts w:hint="eastAsia"/>
          <w:lang w:val="fr-CH"/>
        </w:rPr>
        <w:t>委员会注意到缔约国代表团提供的资料，即处理监犯在被拘留初期的权利的规则和条例。然而，它感到遗憾的是</w:t>
      </w:r>
      <w:r w:rsidR="0039075D">
        <w:rPr>
          <w:rFonts w:hint="eastAsia"/>
          <w:lang w:val="fr-CH"/>
        </w:rPr>
        <w:t>，</w:t>
      </w:r>
      <w:r w:rsidR="0039075D" w:rsidRPr="00E1617F">
        <w:rPr>
          <w:rFonts w:hint="eastAsia"/>
          <w:lang w:val="fr-CH"/>
        </w:rPr>
        <w:t>欠缺关于现有的措施和程序的资料。这些措施和程序可保证所有被剥夺自由的人实际上能够行使这些权利。缔约国也没有解释在作出努力，落实委员会较早关于设立一个被剥夺自由人士的国家公开登记册，注明下令拘留的权力机关，拘留的理由和诉讼种类的建议时</w:t>
      </w:r>
      <w:r w:rsidR="0039075D" w:rsidRPr="00E1617F">
        <w:rPr>
          <w:rFonts w:hint="eastAsia"/>
          <w:lang w:val="fr-CH"/>
        </w:rPr>
        <w:t>(A/56/4</w:t>
      </w:r>
      <w:r w:rsidR="00A05E1C">
        <w:rPr>
          <w:rFonts w:hint="eastAsia"/>
          <w:lang w:val="fr-CH"/>
        </w:rPr>
        <w:t>4,</w:t>
      </w:r>
      <w:r w:rsidR="0039075D">
        <w:rPr>
          <w:rFonts w:hint="eastAsia"/>
          <w:lang w:val="fr-CH"/>
        </w:rPr>
        <w:t xml:space="preserve"> </w:t>
      </w:r>
      <w:r w:rsidR="0039075D" w:rsidRPr="00E1617F">
        <w:rPr>
          <w:rFonts w:hint="eastAsia"/>
          <w:lang w:val="fr-CH"/>
        </w:rPr>
        <w:t>第</w:t>
      </w:r>
      <w:r w:rsidR="0039075D" w:rsidRPr="00E1617F">
        <w:rPr>
          <w:rFonts w:hint="eastAsia"/>
          <w:lang w:val="fr-CH"/>
        </w:rPr>
        <w:t>97</w:t>
      </w:r>
      <w:r w:rsidR="0039075D" w:rsidRPr="008D45D7">
        <w:t>(c)</w:t>
      </w:r>
      <w:r w:rsidR="0039075D" w:rsidRPr="00E1617F">
        <w:rPr>
          <w:rFonts w:hint="eastAsia"/>
          <w:lang w:val="fr-CH"/>
        </w:rPr>
        <w:t>段</w:t>
      </w:r>
      <w:r w:rsidR="0039075D" w:rsidRPr="00E1617F">
        <w:rPr>
          <w:rFonts w:hint="eastAsia"/>
          <w:lang w:val="fr-CH"/>
        </w:rPr>
        <w:t>)</w:t>
      </w:r>
      <w:r w:rsidR="0039075D" w:rsidRPr="00E1617F">
        <w:rPr>
          <w:rFonts w:hint="eastAsia"/>
          <w:lang w:val="fr-CH"/>
        </w:rPr>
        <w:t>碰到些什么障碍。委员会感到关切的是《刑事诉讼法》第</w:t>
      </w:r>
      <w:r w:rsidR="0039075D" w:rsidRPr="00E1617F">
        <w:rPr>
          <w:rFonts w:hint="eastAsia"/>
          <w:lang w:val="fr-CH"/>
        </w:rPr>
        <w:t>296</w:t>
      </w:r>
      <w:r w:rsidR="0039075D" w:rsidRPr="00E1617F">
        <w:rPr>
          <w:rFonts w:hint="eastAsia"/>
          <w:lang w:val="fr-CH"/>
        </w:rPr>
        <w:t>条规定警察只须在登记册里填写拘捕的地点、日期和时间</w:t>
      </w:r>
      <w:r w:rsidR="0039075D" w:rsidRPr="00E1617F">
        <w:rPr>
          <w:rFonts w:hint="eastAsia"/>
          <w:lang w:val="fr-CH"/>
        </w:rPr>
        <w:t>(</w:t>
      </w:r>
      <w:r w:rsidR="0039075D">
        <w:rPr>
          <w:rFonts w:hint="eastAsia"/>
          <w:lang w:val="fr-CH"/>
        </w:rPr>
        <w:t>第</w:t>
      </w:r>
      <w:r w:rsidR="0039075D" w:rsidRPr="00E1617F">
        <w:rPr>
          <w:rFonts w:hint="eastAsia"/>
          <w:lang w:val="fr-CH"/>
        </w:rPr>
        <w:t>2</w:t>
      </w:r>
      <w:r w:rsidR="0039075D">
        <w:rPr>
          <w:rFonts w:hint="eastAsia"/>
          <w:lang w:val="fr-CH"/>
        </w:rPr>
        <w:t>条</w:t>
      </w:r>
      <w:r w:rsidR="0039075D" w:rsidRPr="00E1617F">
        <w:rPr>
          <w:rFonts w:hint="eastAsia"/>
          <w:lang w:val="fr-CH"/>
        </w:rPr>
        <w:t>)</w:t>
      </w:r>
      <w:r w:rsidR="0039075D" w:rsidRPr="00E1617F">
        <w:rPr>
          <w:rFonts w:hint="eastAsia"/>
          <w:lang w:val="fr-CH"/>
        </w:rPr>
        <w:t>。</w:t>
      </w:r>
    </w:p>
    <w:p w:rsidR="0039075D" w:rsidRPr="00950D21" w:rsidRDefault="0039075D" w:rsidP="0039075D">
      <w:pPr>
        <w:pStyle w:val="SingleTxtGC"/>
        <w:rPr>
          <w:rFonts w:eastAsia="SimHei" w:hint="eastAsia"/>
          <w:lang w:val="fr-CH"/>
        </w:rPr>
      </w:pPr>
      <w:r w:rsidRPr="00950D21">
        <w:rPr>
          <w:rFonts w:eastAsia="SimHei" w:hint="eastAsia"/>
          <w:lang w:val="fr-CH"/>
        </w:rPr>
        <w:t>缔约国应：</w:t>
      </w:r>
    </w:p>
    <w:p w:rsidR="0039075D" w:rsidRPr="002C3E2A" w:rsidRDefault="0039075D" w:rsidP="0039075D">
      <w:pPr>
        <w:pStyle w:val="SingleTxtGC"/>
        <w:numPr>
          <w:ilvl w:val="0"/>
          <w:numId w:val="106"/>
        </w:numPr>
        <w:rPr>
          <w:rFonts w:eastAsia="SimHei" w:hint="eastAsia"/>
          <w:lang w:val="fr-CH"/>
        </w:rPr>
      </w:pPr>
      <w:r w:rsidRPr="002C3E2A">
        <w:rPr>
          <w:rFonts w:eastAsia="SimHei" w:hint="eastAsia"/>
          <w:lang w:val="fr-CH"/>
        </w:rPr>
        <w:t>采取有效步骤，确保被拘捕的人从一开始被拘留时就能获得所有基本法律保障。这些保障包括：被告知拘捕的理由、聘请律师，与家人或</w:t>
      </w:r>
      <w:r>
        <w:rPr>
          <w:rFonts w:eastAsia="SimHei" w:hint="eastAsia"/>
          <w:lang w:val="fr-CH"/>
        </w:rPr>
        <w:t>被拘留人</w:t>
      </w:r>
      <w:r w:rsidRPr="002C3E2A">
        <w:rPr>
          <w:rFonts w:eastAsia="SimHei" w:hint="eastAsia"/>
          <w:lang w:val="fr-CH"/>
        </w:rPr>
        <w:t>选择的任何其他人联系的权利，以及立即得到医疗检查的权利。委员会鼓励缔约国继续努力，扩充和改善国家公共辩护处的覆盖范围；</w:t>
      </w:r>
    </w:p>
    <w:p w:rsidR="0039075D" w:rsidRPr="002C3E2A" w:rsidRDefault="0039075D" w:rsidP="0039075D">
      <w:pPr>
        <w:pStyle w:val="SingleTxtGC"/>
        <w:numPr>
          <w:ilvl w:val="0"/>
          <w:numId w:val="106"/>
        </w:numPr>
        <w:rPr>
          <w:rFonts w:eastAsia="SimHei" w:hint="eastAsia"/>
          <w:lang w:val="fr-CH"/>
        </w:rPr>
      </w:pPr>
      <w:r w:rsidRPr="002C3E2A">
        <w:rPr>
          <w:rFonts w:eastAsia="SimHei" w:hint="eastAsia"/>
          <w:lang w:val="fr-CH"/>
        </w:rPr>
        <w:t>有系统地进行监察和检查，确保履行《保护所有遭受任何形式拘留或监禁的人的原则》</w:t>
      </w:r>
      <w:r w:rsidRPr="002C3E2A">
        <w:rPr>
          <w:rFonts w:eastAsia="SimHei" w:hint="eastAsia"/>
          <w:lang w:val="fr-CH"/>
        </w:rPr>
        <w:t>(1988</w:t>
      </w:r>
      <w:r w:rsidRPr="002C3E2A">
        <w:rPr>
          <w:rFonts w:eastAsia="SimHei" w:hint="eastAsia"/>
          <w:lang w:val="fr-CH"/>
        </w:rPr>
        <w:t>年</w:t>
      </w:r>
      <w:r w:rsidRPr="002C3E2A">
        <w:rPr>
          <w:rFonts w:eastAsia="SimHei" w:hint="eastAsia"/>
          <w:lang w:val="fr-CH"/>
        </w:rPr>
        <w:t>12</w:t>
      </w:r>
      <w:r w:rsidRPr="002C3E2A">
        <w:rPr>
          <w:rFonts w:eastAsia="SimHei" w:hint="eastAsia"/>
          <w:lang w:val="fr-CH"/>
        </w:rPr>
        <w:t>月</w:t>
      </w:r>
      <w:r w:rsidRPr="002C3E2A">
        <w:rPr>
          <w:rFonts w:eastAsia="SimHei" w:hint="eastAsia"/>
          <w:lang w:val="fr-CH"/>
        </w:rPr>
        <w:t>9</w:t>
      </w:r>
      <w:r w:rsidRPr="002C3E2A">
        <w:rPr>
          <w:rFonts w:eastAsia="SimHei" w:hint="eastAsia"/>
          <w:lang w:val="fr-CH"/>
        </w:rPr>
        <w:t>日大会第</w:t>
      </w:r>
      <w:r w:rsidRPr="002C3E2A">
        <w:rPr>
          <w:rFonts w:eastAsia="SimHei" w:hint="eastAsia"/>
          <w:lang w:val="fr-CH"/>
        </w:rPr>
        <w:t>43/173</w:t>
      </w:r>
      <w:r w:rsidRPr="002C3E2A">
        <w:rPr>
          <w:rFonts w:eastAsia="SimHei" w:hint="eastAsia"/>
          <w:lang w:val="fr-CH"/>
        </w:rPr>
        <w:t>号决议</w:t>
      </w:r>
      <w:r w:rsidRPr="002C3E2A">
        <w:rPr>
          <w:rFonts w:eastAsia="SimHei" w:hint="eastAsia"/>
          <w:lang w:val="fr-CH"/>
        </w:rPr>
        <w:t>)</w:t>
      </w:r>
      <w:r w:rsidRPr="002C3E2A">
        <w:rPr>
          <w:rFonts w:eastAsia="SimHei" w:hint="eastAsia"/>
          <w:lang w:val="fr-CH"/>
        </w:rPr>
        <w:t>中关于正确登记每一次拘捕的资料的义务。</w:t>
      </w:r>
    </w:p>
    <w:p w:rsidR="0039075D" w:rsidRPr="00E1617F" w:rsidRDefault="0039075D" w:rsidP="0039075D">
      <w:pPr>
        <w:pStyle w:val="H23GC"/>
        <w:rPr>
          <w:rFonts w:hint="eastAsia"/>
          <w:lang w:val="fr-CH"/>
        </w:rPr>
      </w:pPr>
      <w:r w:rsidRPr="00E1617F">
        <w:rPr>
          <w:rFonts w:hint="eastAsia"/>
          <w:lang w:val="fr-CH"/>
        </w:rPr>
        <w:tab/>
      </w:r>
      <w:r w:rsidRPr="00E1617F">
        <w:rPr>
          <w:rFonts w:hint="eastAsia"/>
          <w:lang w:val="fr-CH"/>
        </w:rPr>
        <w:tab/>
      </w:r>
      <w:r w:rsidRPr="00E1617F">
        <w:rPr>
          <w:rFonts w:hint="eastAsia"/>
          <w:lang w:val="fr-CH"/>
        </w:rPr>
        <w:t>有关酷刑和虐待的申诉</w:t>
      </w:r>
    </w:p>
    <w:p w:rsidR="0039075D" w:rsidRPr="00E1617F" w:rsidRDefault="00AA51F2" w:rsidP="00AA51F2">
      <w:pPr>
        <w:pStyle w:val="SingleTxtGC"/>
        <w:rPr>
          <w:rFonts w:hint="eastAsia"/>
          <w:lang w:val="fr-CH"/>
        </w:rPr>
      </w:pPr>
      <w:r>
        <w:rPr>
          <w:rFonts w:hint="eastAsia"/>
          <w:lang w:val="fr-CH"/>
        </w:rPr>
        <w:t>(10)</w:t>
      </w:r>
      <w:r w:rsidR="0039075D" w:rsidRPr="00E1617F">
        <w:rPr>
          <w:rFonts w:hint="eastAsia"/>
          <w:lang w:val="fr-CH"/>
        </w:rPr>
        <w:t xml:space="preserve">  </w:t>
      </w:r>
      <w:r w:rsidR="0039075D" w:rsidRPr="00E1617F">
        <w:rPr>
          <w:rFonts w:hint="eastAsia"/>
          <w:lang w:val="fr-CH"/>
        </w:rPr>
        <w:t>缔约国提供的资料指出，玻利维亚警察队伍在</w:t>
      </w:r>
      <w:r w:rsidR="0039075D" w:rsidRPr="00E1617F">
        <w:rPr>
          <w:rFonts w:hint="eastAsia"/>
          <w:lang w:val="fr-CH"/>
        </w:rPr>
        <w:t>2001</w:t>
      </w:r>
      <w:r w:rsidR="0039075D" w:rsidRPr="00E1617F">
        <w:rPr>
          <w:rFonts w:hint="eastAsia"/>
          <w:lang w:val="fr-CH"/>
        </w:rPr>
        <w:t>和</w:t>
      </w:r>
      <w:r w:rsidR="0039075D" w:rsidRPr="00E1617F">
        <w:rPr>
          <w:rFonts w:hint="eastAsia"/>
          <w:lang w:val="fr-CH"/>
        </w:rPr>
        <w:t>2012</w:t>
      </w:r>
      <w:r w:rsidR="0039075D" w:rsidRPr="00E1617F">
        <w:rPr>
          <w:rFonts w:hint="eastAsia"/>
          <w:lang w:val="fr-CH"/>
        </w:rPr>
        <w:t>年间，处理了</w:t>
      </w:r>
      <w:r w:rsidR="0039075D" w:rsidRPr="00E1617F">
        <w:rPr>
          <w:rFonts w:hint="eastAsia"/>
          <w:lang w:val="fr-CH"/>
        </w:rPr>
        <w:t>42</w:t>
      </w:r>
      <w:r w:rsidR="0039075D" w:rsidRPr="00E1617F">
        <w:rPr>
          <w:rFonts w:hint="eastAsia"/>
          <w:lang w:val="fr-CH"/>
        </w:rPr>
        <w:t>宗有关虐待或酷刑的个别案件</w:t>
      </w:r>
      <w:r w:rsidR="0039075D" w:rsidRPr="00E1617F">
        <w:rPr>
          <w:rFonts w:hint="eastAsia"/>
          <w:lang w:val="fr-CH"/>
        </w:rPr>
        <w:t>(28</w:t>
      </w:r>
      <w:r w:rsidR="0039075D" w:rsidRPr="00E1617F">
        <w:rPr>
          <w:rFonts w:hint="eastAsia"/>
          <w:lang w:val="fr-CH"/>
        </w:rPr>
        <w:t>宗男人，</w:t>
      </w:r>
      <w:r w:rsidR="0039075D" w:rsidRPr="00E1617F">
        <w:rPr>
          <w:rFonts w:hint="eastAsia"/>
          <w:lang w:val="fr-CH"/>
        </w:rPr>
        <w:t>14</w:t>
      </w:r>
      <w:r w:rsidR="0039075D" w:rsidRPr="00E1617F">
        <w:rPr>
          <w:rFonts w:hint="eastAsia"/>
          <w:lang w:val="fr-CH"/>
        </w:rPr>
        <w:t>宗女人</w:t>
      </w:r>
      <w:r w:rsidR="0039075D" w:rsidRPr="00E1617F">
        <w:rPr>
          <w:rFonts w:hint="eastAsia"/>
          <w:lang w:val="fr-CH"/>
        </w:rPr>
        <w:t>)(</w:t>
      </w:r>
      <w:r w:rsidR="0039075D">
        <w:rPr>
          <w:rFonts w:hint="eastAsia"/>
          <w:lang w:val="fr-CH"/>
        </w:rPr>
        <w:t>《</w:t>
      </w:r>
      <w:r w:rsidR="0039075D" w:rsidRPr="00E1617F">
        <w:rPr>
          <w:rFonts w:hint="eastAsia"/>
          <w:lang w:val="fr-CH"/>
        </w:rPr>
        <w:t>刑法典</w:t>
      </w:r>
      <w:r w:rsidR="0039075D">
        <w:rPr>
          <w:rFonts w:hint="eastAsia"/>
          <w:lang w:val="fr-CH"/>
        </w:rPr>
        <w:t>》</w:t>
      </w:r>
      <w:r w:rsidR="0039075D" w:rsidRPr="00E1617F">
        <w:rPr>
          <w:rFonts w:hint="eastAsia"/>
          <w:lang w:val="fr-CH"/>
        </w:rPr>
        <w:t>第</w:t>
      </w:r>
      <w:r w:rsidR="0039075D" w:rsidRPr="00E1617F">
        <w:rPr>
          <w:rFonts w:hint="eastAsia"/>
          <w:lang w:val="fr-CH"/>
        </w:rPr>
        <w:t>295</w:t>
      </w:r>
      <w:r w:rsidR="0039075D" w:rsidRPr="00E1617F">
        <w:rPr>
          <w:rFonts w:hint="eastAsia"/>
          <w:lang w:val="fr-CH"/>
        </w:rPr>
        <w:t>条</w:t>
      </w:r>
      <w:r w:rsidR="0039075D" w:rsidRPr="00E1617F">
        <w:rPr>
          <w:rFonts w:hint="eastAsia"/>
          <w:lang w:val="fr-CH"/>
        </w:rPr>
        <w:t>)</w:t>
      </w:r>
      <w:r w:rsidR="0039075D" w:rsidRPr="00E1617F">
        <w:rPr>
          <w:rFonts w:hint="eastAsia"/>
          <w:lang w:val="fr-CH"/>
        </w:rPr>
        <w:t>；检察长办事处在</w:t>
      </w:r>
      <w:r w:rsidR="0039075D" w:rsidRPr="00E1617F">
        <w:rPr>
          <w:rFonts w:hint="eastAsia"/>
          <w:lang w:val="fr-CH"/>
        </w:rPr>
        <w:t>2006</w:t>
      </w:r>
      <w:r w:rsidR="0039075D" w:rsidRPr="00E1617F">
        <w:rPr>
          <w:rFonts w:hint="eastAsia"/>
          <w:lang w:val="fr-CH"/>
        </w:rPr>
        <w:t>年</w:t>
      </w:r>
      <w:r w:rsidR="0039075D" w:rsidRPr="00E1617F">
        <w:rPr>
          <w:rFonts w:hint="eastAsia"/>
          <w:lang w:val="fr-CH"/>
        </w:rPr>
        <w:t>3</w:t>
      </w:r>
      <w:r w:rsidR="0039075D" w:rsidRPr="00E1617F">
        <w:rPr>
          <w:rFonts w:hint="eastAsia"/>
          <w:lang w:val="fr-CH"/>
        </w:rPr>
        <w:t>月和</w:t>
      </w:r>
      <w:r w:rsidR="0039075D" w:rsidRPr="00E1617F">
        <w:rPr>
          <w:rFonts w:hint="eastAsia"/>
          <w:lang w:val="fr-CH"/>
        </w:rPr>
        <w:t>2013</w:t>
      </w:r>
      <w:r w:rsidR="0039075D" w:rsidRPr="00E1617F">
        <w:rPr>
          <w:rFonts w:hint="eastAsia"/>
          <w:lang w:val="fr-CH"/>
        </w:rPr>
        <w:t>年</w:t>
      </w:r>
      <w:r w:rsidR="0039075D" w:rsidRPr="00E1617F">
        <w:rPr>
          <w:rFonts w:hint="eastAsia"/>
          <w:lang w:val="fr-CH"/>
        </w:rPr>
        <w:t>2</w:t>
      </w:r>
      <w:r w:rsidR="0039075D" w:rsidRPr="00E1617F">
        <w:rPr>
          <w:rFonts w:hint="eastAsia"/>
          <w:lang w:val="fr-CH"/>
        </w:rPr>
        <w:t>月期间登记了</w:t>
      </w:r>
      <w:r w:rsidR="0039075D" w:rsidRPr="00E1617F">
        <w:rPr>
          <w:rFonts w:hint="eastAsia"/>
          <w:lang w:val="fr-CH"/>
        </w:rPr>
        <w:t>36</w:t>
      </w:r>
      <w:r w:rsidR="0039075D" w:rsidRPr="00E1617F">
        <w:rPr>
          <w:rFonts w:hint="eastAsia"/>
          <w:lang w:val="fr-CH"/>
        </w:rPr>
        <w:t>宗报告</w:t>
      </w:r>
      <w:r w:rsidR="0039075D" w:rsidRPr="00E1617F">
        <w:rPr>
          <w:rFonts w:hint="eastAsia"/>
          <w:lang w:val="fr-CH"/>
        </w:rPr>
        <w:t>(31</w:t>
      </w:r>
      <w:r w:rsidR="0039075D" w:rsidRPr="00E1617F">
        <w:rPr>
          <w:rFonts w:hint="eastAsia"/>
          <w:lang w:val="fr-CH"/>
        </w:rPr>
        <w:t>宗男人，</w:t>
      </w:r>
      <w:r w:rsidR="0039075D" w:rsidRPr="00E1617F">
        <w:rPr>
          <w:rFonts w:hint="eastAsia"/>
          <w:lang w:val="fr-CH"/>
        </w:rPr>
        <w:t>5</w:t>
      </w:r>
      <w:r w:rsidR="0039075D" w:rsidRPr="00E1617F">
        <w:rPr>
          <w:rFonts w:hint="eastAsia"/>
          <w:lang w:val="fr-CH"/>
        </w:rPr>
        <w:t>宗女人</w:t>
      </w:r>
      <w:r w:rsidR="0039075D" w:rsidRPr="00E1617F">
        <w:rPr>
          <w:rFonts w:hint="eastAsia"/>
          <w:lang w:val="fr-CH"/>
        </w:rPr>
        <w:t>)</w:t>
      </w:r>
      <w:r w:rsidR="0039075D" w:rsidRPr="00E1617F">
        <w:rPr>
          <w:rFonts w:hint="eastAsia"/>
          <w:lang w:val="fr-CH"/>
        </w:rPr>
        <w:t>。监狱总署在报告覆盖期间只登记了</w:t>
      </w:r>
      <w:r w:rsidR="0039075D" w:rsidRPr="00E1617F">
        <w:rPr>
          <w:rFonts w:hint="eastAsia"/>
          <w:lang w:val="fr-CH"/>
        </w:rPr>
        <w:t>4</w:t>
      </w:r>
      <w:r w:rsidR="0039075D" w:rsidRPr="00E1617F">
        <w:rPr>
          <w:rFonts w:hint="eastAsia"/>
          <w:lang w:val="fr-CH"/>
        </w:rPr>
        <w:t>宗发生在</w:t>
      </w:r>
      <w:r w:rsidR="0039075D" w:rsidRPr="00E1617F">
        <w:rPr>
          <w:rFonts w:hint="eastAsia"/>
          <w:lang w:val="fr-CH"/>
        </w:rPr>
        <w:t>Qaluam</w:t>
      </w:r>
      <w:r w:rsidR="00A05E1C">
        <w:rPr>
          <w:rFonts w:hint="eastAsia"/>
          <w:lang w:val="fr-CH"/>
        </w:rPr>
        <w:t xml:space="preserve">a, </w:t>
      </w:r>
      <w:r w:rsidR="0039075D">
        <w:rPr>
          <w:rFonts w:hint="eastAsia"/>
          <w:lang w:val="fr-CH"/>
        </w:rPr>
        <w:t>Viacha</w:t>
      </w:r>
      <w:r w:rsidR="0039075D" w:rsidRPr="00E1617F">
        <w:rPr>
          <w:rFonts w:hint="eastAsia"/>
          <w:lang w:val="fr-CH"/>
        </w:rPr>
        <w:t>教养中心，涉及男的青少年虐待或酷刑的个别案件。这些数字不同于人权监察员办事处提供的数字，它向委员会提出的报告中指出，它在</w:t>
      </w:r>
      <w:r w:rsidR="0039075D" w:rsidRPr="00E1617F">
        <w:rPr>
          <w:rFonts w:hint="eastAsia"/>
          <w:lang w:val="fr-CH"/>
        </w:rPr>
        <w:t>2007</w:t>
      </w:r>
      <w:r w:rsidR="0039075D" w:rsidRPr="00E1617F">
        <w:rPr>
          <w:rFonts w:hint="eastAsia"/>
          <w:lang w:val="fr-CH"/>
        </w:rPr>
        <w:t>和</w:t>
      </w:r>
      <w:r w:rsidR="0039075D" w:rsidRPr="00E1617F">
        <w:rPr>
          <w:rFonts w:hint="eastAsia"/>
          <w:lang w:val="fr-CH"/>
        </w:rPr>
        <w:t>2012</w:t>
      </w:r>
      <w:r w:rsidR="0039075D" w:rsidRPr="00E1617F">
        <w:rPr>
          <w:rFonts w:hint="eastAsia"/>
          <w:lang w:val="fr-CH"/>
        </w:rPr>
        <w:t>年间收到了</w:t>
      </w:r>
      <w:r w:rsidR="00A05E1C">
        <w:rPr>
          <w:rFonts w:hint="eastAsia"/>
          <w:lang w:val="fr-CH"/>
        </w:rPr>
        <w:t>3,</w:t>
      </w:r>
      <w:r w:rsidR="0039075D" w:rsidRPr="00E1617F">
        <w:rPr>
          <w:rFonts w:hint="eastAsia"/>
          <w:lang w:val="fr-CH"/>
        </w:rPr>
        <w:t>784</w:t>
      </w:r>
      <w:r w:rsidR="0039075D" w:rsidRPr="00E1617F">
        <w:rPr>
          <w:rFonts w:hint="eastAsia"/>
          <w:lang w:val="fr-CH"/>
        </w:rPr>
        <w:t>宗有关酷刑和虐待的申诉</w:t>
      </w:r>
      <w:r w:rsidR="0039075D">
        <w:rPr>
          <w:rFonts w:hint="eastAsia"/>
          <w:lang w:val="fr-CH"/>
        </w:rPr>
        <w:t>，</w:t>
      </w:r>
      <w:r w:rsidR="0039075D" w:rsidRPr="00E1617F">
        <w:rPr>
          <w:rFonts w:hint="eastAsia"/>
          <w:lang w:val="fr-CH"/>
        </w:rPr>
        <w:t>并就此作出了</w:t>
      </w:r>
      <w:r w:rsidR="0039075D" w:rsidRPr="00E1617F">
        <w:rPr>
          <w:rFonts w:hint="eastAsia"/>
          <w:lang w:val="fr-CH"/>
        </w:rPr>
        <w:t>91</w:t>
      </w:r>
      <w:r w:rsidR="0039075D" w:rsidRPr="00E1617F">
        <w:rPr>
          <w:rFonts w:hint="eastAsia"/>
          <w:lang w:val="fr-CH"/>
        </w:rPr>
        <w:t>项决定</w:t>
      </w:r>
      <w:r w:rsidR="0039075D" w:rsidRPr="00E1617F">
        <w:rPr>
          <w:rFonts w:hint="eastAsia"/>
          <w:lang w:val="fr-CH"/>
        </w:rPr>
        <w:t>(</w:t>
      </w:r>
      <w:r w:rsidR="0039075D" w:rsidRPr="00E1617F">
        <w:rPr>
          <w:rFonts w:hint="eastAsia"/>
          <w:lang w:val="fr-CH"/>
        </w:rPr>
        <w:t>第</w:t>
      </w:r>
      <w:r w:rsidR="0039075D" w:rsidRPr="00E1617F">
        <w:rPr>
          <w:rFonts w:hint="eastAsia"/>
          <w:lang w:val="fr-CH"/>
        </w:rPr>
        <w:t>2</w:t>
      </w:r>
      <w:r w:rsidR="0039075D">
        <w:rPr>
          <w:rFonts w:hint="eastAsia"/>
          <w:lang w:val="fr-CH"/>
        </w:rPr>
        <w:t>、</w:t>
      </w:r>
      <w:r w:rsidR="0039075D" w:rsidRPr="00E1617F">
        <w:rPr>
          <w:rFonts w:hint="eastAsia"/>
          <w:lang w:val="fr-CH"/>
        </w:rPr>
        <w:t>12</w:t>
      </w:r>
      <w:r w:rsidR="0039075D">
        <w:rPr>
          <w:rFonts w:hint="eastAsia"/>
          <w:lang w:val="fr-CH"/>
        </w:rPr>
        <w:t>、</w:t>
      </w:r>
      <w:r w:rsidR="0039075D" w:rsidRPr="00E1617F">
        <w:rPr>
          <w:rFonts w:hint="eastAsia"/>
          <w:lang w:val="fr-CH"/>
        </w:rPr>
        <w:t>13</w:t>
      </w:r>
      <w:r w:rsidR="0039075D">
        <w:rPr>
          <w:rFonts w:hint="eastAsia"/>
          <w:lang w:val="fr-CH"/>
        </w:rPr>
        <w:t>、</w:t>
      </w:r>
      <w:r w:rsidR="0039075D" w:rsidRPr="00E1617F">
        <w:rPr>
          <w:rFonts w:hint="eastAsia"/>
          <w:lang w:val="fr-CH"/>
        </w:rPr>
        <w:t>16</w:t>
      </w:r>
      <w:r w:rsidR="0039075D" w:rsidRPr="00E1617F">
        <w:rPr>
          <w:rFonts w:hint="eastAsia"/>
          <w:lang w:val="fr-CH"/>
        </w:rPr>
        <w:t>条</w:t>
      </w:r>
      <w:r w:rsidR="0039075D" w:rsidRPr="00E1617F">
        <w:rPr>
          <w:rFonts w:hint="eastAsia"/>
          <w:lang w:val="fr-CH"/>
        </w:rPr>
        <w:t>)</w:t>
      </w:r>
      <w:r w:rsidR="0039075D" w:rsidRPr="00E1617F">
        <w:rPr>
          <w:rFonts w:hint="eastAsia"/>
          <w:lang w:val="fr-CH"/>
        </w:rPr>
        <w:t>。</w:t>
      </w:r>
    </w:p>
    <w:p w:rsidR="0039075D" w:rsidRPr="00950D21" w:rsidRDefault="0039075D" w:rsidP="0039075D">
      <w:pPr>
        <w:pStyle w:val="SingleTxtGC"/>
        <w:rPr>
          <w:rFonts w:eastAsia="SimHei" w:hint="eastAsia"/>
          <w:lang w:val="fr-CH"/>
        </w:rPr>
      </w:pPr>
      <w:r w:rsidRPr="00950D21">
        <w:rPr>
          <w:rFonts w:eastAsia="SimHei" w:hint="eastAsia"/>
          <w:lang w:val="fr-CH"/>
        </w:rPr>
        <w:t>缔约国应设立一个特别的独立申诉机制，接受有关酷刑和虐待的报告，以便能快速和公正地处理这些报告。它也应审查为被剥夺</w:t>
      </w:r>
      <w:r>
        <w:rPr>
          <w:rFonts w:eastAsia="SimHei" w:hint="eastAsia"/>
          <w:lang w:val="fr-CH"/>
        </w:rPr>
        <w:t>自由人员</w:t>
      </w:r>
      <w:r w:rsidRPr="00950D21">
        <w:rPr>
          <w:rFonts w:eastAsia="SimHei" w:hint="eastAsia"/>
          <w:lang w:val="fr-CH"/>
        </w:rPr>
        <w:t>提供的内部申诉制度，以便决定它的效力。</w:t>
      </w:r>
    </w:p>
    <w:p w:rsidR="0039075D" w:rsidRPr="00950D21" w:rsidRDefault="0039075D" w:rsidP="0039075D">
      <w:pPr>
        <w:pStyle w:val="SingleTxtGC"/>
        <w:rPr>
          <w:rFonts w:eastAsia="SimHei" w:hint="eastAsia"/>
          <w:lang w:val="fr-CH"/>
        </w:rPr>
      </w:pPr>
      <w:r w:rsidRPr="00950D21">
        <w:rPr>
          <w:rFonts w:eastAsia="SimHei" w:hint="eastAsia"/>
          <w:lang w:val="fr-CH"/>
        </w:rPr>
        <w:t>委员会重申其早先的建议</w:t>
      </w:r>
      <w:r w:rsidRPr="00950D21">
        <w:rPr>
          <w:rFonts w:eastAsia="SimHei" w:hint="eastAsia"/>
          <w:lang w:val="fr-CH"/>
        </w:rPr>
        <w:t>(</w:t>
      </w:r>
      <w:r w:rsidRPr="00950D21">
        <w:rPr>
          <w:rFonts w:eastAsia="SimHei" w:hint="eastAsia"/>
          <w:lang w:val="fr-CH"/>
        </w:rPr>
        <w:t>第</w:t>
      </w:r>
      <w:r w:rsidRPr="00950D21">
        <w:rPr>
          <w:rFonts w:eastAsia="SimHei" w:hint="eastAsia"/>
          <w:lang w:val="fr-CH"/>
        </w:rPr>
        <w:t>97</w:t>
      </w:r>
      <w:r w:rsidRPr="00950D21">
        <w:rPr>
          <w:rFonts w:eastAsia="SimHei" w:hint="eastAsia"/>
          <w:lang w:val="fr-CH"/>
        </w:rPr>
        <w:t>段</w:t>
      </w:r>
      <w:r w:rsidRPr="00950D21">
        <w:rPr>
          <w:rFonts w:eastAsia="SimHei" w:hint="eastAsia"/>
          <w:lang w:val="fr-CH"/>
        </w:rPr>
        <w:t>(e))</w:t>
      </w:r>
      <w:r w:rsidRPr="00950D21">
        <w:rPr>
          <w:rFonts w:eastAsia="SimHei" w:hint="eastAsia"/>
          <w:lang w:val="fr-CH"/>
        </w:rPr>
        <w:t>，即缔约国应设立一个公开的酷刑申诉中央登记册，其中包括相关的调查、审判和裁定的刑事或纪律惩罚的资料。</w:t>
      </w:r>
    </w:p>
    <w:p w:rsidR="0039075D" w:rsidRPr="00E1617F" w:rsidRDefault="0039075D" w:rsidP="0039075D">
      <w:pPr>
        <w:pStyle w:val="H23GC"/>
        <w:rPr>
          <w:rFonts w:hint="eastAsia"/>
          <w:lang w:val="fr-CH"/>
        </w:rPr>
      </w:pPr>
      <w:r>
        <w:rPr>
          <w:rFonts w:hint="eastAsia"/>
          <w:lang w:val="fr-CH"/>
        </w:rPr>
        <w:tab/>
      </w:r>
      <w:r w:rsidRPr="00E1617F">
        <w:rPr>
          <w:rFonts w:hint="eastAsia"/>
          <w:lang w:val="fr-CH"/>
        </w:rPr>
        <w:tab/>
      </w:r>
      <w:r w:rsidRPr="00E1617F">
        <w:rPr>
          <w:rFonts w:hint="eastAsia"/>
          <w:lang w:val="fr-CH"/>
        </w:rPr>
        <w:t>调查和司法程序</w:t>
      </w:r>
    </w:p>
    <w:p w:rsidR="0039075D" w:rsidRPr="00E1617F" w:rsidRDefault="00AA51F2" w:rsidP="00AA51F2">
      <w:pPr>
        <w:pStyle w:val="SingleTxtGC"/>
        <w:rPr>
          <w:rFonts w:hint="eastAsia"/>
          <w:lang w:val="fr-CH"/>
        </w:rPr>
      </w:pPr>
      <w:r>
        <w:rPr>
          <w:rFonts w:hint="eastAsia"/>
          <w:lang w:val="fr-CH"/>
        </w:rPr>
        <w:t>(11)</w:t>
      </w:r>
      <w:r w:rsidR="0039075D" w:rsidRPr="00E1617F">
        <w:rPr>
          <w:rFonts w:hint="eastAsia"/>
          <w:lang w:val="fr-CH"/>
        </w:rPr>
        <w:t xml:space="preserve">  </w:t>
      </w:r>
      <w:r w:rsidR="0039075D" w:rsidRPr="00E1617F">
        <w:rPr>
          <w:rFonts w:hint="eastAsia"/>
          <w:lang w:val="fr-CH"/>
        </w:rPr>
        <w:t>委员会关切的是在问题单中</w:t>
      </w:r>
      <w:r w:rsidR="0039075D" w:rsidRPr="00E1617F">
        <w:rPr>
          <w:rFonts w:hint="eastAsia"/>
          <w:lang w:val="fr-CH"/>
        </w:rPr>
        <w:t>(CAT/C/BOL/Q/2/Add.</w:t>
      </w:r>
      <w:r w:rsidR="00A05E1C">
        <w:rPr>
          <w:rFonts w:hint="eastAsia"/>
          <w:lang w:val="fr-CH"/>
        </w:rPr>
        <w:t>1,</w:t>
      </w:r>
      <w:r w:rsidR="0039075D">
        <w:rPr>
          <w:rFonts w:hint="eastAsia"/>
          <w:lang w:val="fr-CH"/>
        </w:rPr>
        <w:t xml:space="preserve"> </w:t>
      </w:r>
      <w:r w:rsidR="0039075D" w:rsidRPr="00E1617F">
        <w:rPr>
          <w:rFonts w:hint="eastAsia"/>
          <w:lang w:val="fr-CH"/>
        </w:rPr>
        <w:t>第</w:t>
      </w:r>
      <w:r w:rsidR="0039075D" w:rsidRPr="00E1617F">
        <w:rPr>
          <w:rFonts w:hint="eastAsia"/>
          <w:lang w:val="fr-CH"/>
        </w:rPr>
        <w:t>22</w:t>
      </w:r>
      <w:r w:rsidR="0039075D" w:rsidRPr="00E1617F">
        <w:rPr>
          <w:rFonts w:hint="eastAsia"/>
          <w:lang w:val="fr-CH"/>
        </w:rPr>
        <w:t>和</w:t>
      </w:r>
      <w:r w:rsidR="0039075D" w:rsidRPr="00E1617F">
        <w:rPr>
          <w:rFonts w:hint="eastAsia"/>
          <w:lang w:val="fr-CH"/>
        </w:rPr>
        <w:t>27</w:t>
      </w:r>
      <w:r w:rsidR="0039075D" w:rsidRPr="00E1617F">
        <w:rPr>
          <w:rFonts w:hint="eastAsia"/>
          <w:lang w:val="fr-CH"/>
        </w:rPr>
        <w:t>段</w:t>
      </w:r>
      <w:r w:rsidR="0039075D">
        <w:rPr>
          <w:rFonts w:hint="eastAsia"/>
          <w:lang w:val="fr-CH"/>
        </w:rPr>
        <w:t>)</w:t>
      </w:r>
      <w:r w:rsidR="0039075D">
        <w:rPr>
          <w:rFonts w:hint="eastAsia"/>
          <w:lang w:val="fr-CH"/>
        </w:rPr>
        <w:t>。</w:t>
      </w:r>
      <w:r w:rsidR="0039075D" w:rsidRPr="00E1617F">
        <w:rPr>
          <w:rFonts w:hint="eastAsia"/>
          <w:lang w:val="fr-CH"/>
        </w:rPr>
        <w:t>提请缔约国注意的有关虐待、酷刑、过分使用武力和关押中死亡的个人案件中的大多数刑事调查和起诉都被延误。委员会分担人权监察员办事处关于对某些罪行的起诉可能会受到时间限制。委员会也感到遗憾的是，它还没有收到关于调查结果、有关的法律或纪律程序或对报告覆盖期间犯了酷刑行为的人士作出的判决或纪律惩罚的详细资料。由于缺乏这些资料，委员会无法按照《公约》第</w:t>
      </w:r>
      <w:r w:rsidR="0039075D" w:rsidRPr="00E1617F">
        <w:rPr>
          <w:rFonts w:hint="eastAsia"/>
          <w:lang w:val="fr-CH"/>
        </w:rPr>
        <w:t>12</w:t>
      </w:r>
      <w:r w:rsidR="0039075D" w:rsidRPr="00E1617F">
        <w:rPr>
          <w:rFonts w:hint="eastAsia"/>
          <w:lang w:val="fr-CH"/>
        </w:rPr>
        <w:t>条评估缔约国的行动</w:t>
      </w:r>
      <w:r w:rsidR="0039075D" w:rsidRPr="00E1617F">
        <w:rPr>
          <w:rFonts w:hint="eastAsia"/>
          <w:lang w:val="fr-CH"/>
        </w:rPr>
        <w:t>(</w:t>
      </w:r>
      <w:r w:rsidR="0039075D" w:rsidRPr="00E1617F">
        <w:rPr>
          <w:rFonts w:hint="eastAsia"/>
          <w:lang w:val="fr-CH"/>
        </w:rPr>
        <w:t>第</w:t>
      </w:r>
      <w:r w:rsidR="0039075D">
        <w:rPr>
          <w:rFonts w:hint="eastAsia"/>
          <w:lang w:val="fr-CH"/>
        </w:rPr>
        <w:t>2</w:t>
      </w:r>
      <w:r w:rsidR="0039075D">
        <w:rPr>
          <w:rFonts w:hint="eastAsia"/>
          <w:lang w:val="fr-CH"/>
        </w:rPr>
        <w:t>、</w:t>
      </w:r>
      <w:r w:rsidR="0039075D" w:rsidRPr="00E1617F">
        <w:rPr>
          <w:rFonts w:hint="eastAsia"/>
          <w:lang w:val="fr-CH"/>
        </w:rPr>
        <w:t>12</w:t>
      </w:r>
      <w:r w:rsidR="0039075D">
        <w:rPr>
          <w:rFonts w:hint="eastAsia"/>
          <w:lang w:val="fr-CH"/>
        </w:rPr>
        <w:t>和</w:t>
      </w:r>
      <w:r w:rsidR="0039075D" w:rsidRPr="00E1617F">
        <w:rPr>
          <w:rFonts w:hint="eastAsia"/>
          <w:lang w:val="fr-CH"/>
        </w:rPr>
        <w:t>16</w:t>
      </w:r>
      <w:r w:rsidR="0039075D" w:rsidRPr="00E1617F">
        <w:rPr>
          <w:rFonts w:hint="eastAsia"/>
          <w:lang w:val="fr-CH"/>
        </w:rPr>
        <w:t>条</w:t>
      </w:r>
      <w:r w:rsidR="0039075D" w:rsidRPr="00E1617F">
        <w:rPr>
          <w:rFonts w:hint="eastAsia"/>
          <w:lang w:val="fr-CH"/>
        </w:rPr>
        <w:t>)</w:t>
      </w:r>
      <w:r w:rsidR="0039075D">
        <w:rPr>
          <w:rFonts w:hint="eastAsia"/>
          <w:lang w:val="fr-CH"/>
        </w:rPr>
        <w:t>。</w:t>
      </w:r>
    </w:p>
    <w:p w:rsidR="0039075D" w:rsidRPr="00A06E7C" w:rsidRDefault="0039075D" w:rsidP="0039075D">
      <w:pPr>
        <w:pStyle w:val="SingleTxtGC"/>
        <w:rPr>
          <w:rFonts w:eastAsia="SimHei" w:hint="eastAsia"/>
          <w:lang w:val="fr-CH"/>
        </w:rPr>
      </w:pPr>
      <w:r w:rsidRPr="00A06E7C">
        <w:rPr>
          <w:rFonts w:eastAsia="SimHei" w:hint="eastAsia"/>
          <w:lang w:val="fr-CH"/>
        </w:rPr>
        <w:t>缔约国应该：</w:t>
      </w:r>
    </w:p>
    <w:p w:rsidR="0039075D" w:rsidRPr="002C3E2A" w:rsidRDefault="0039075D" w:rsidP="0039075D">
      <w:pPr>
        <w:pStyle w:val="SingleTxtGC"/>
        <w:numPr>
          <w:ilvl w:val="0"/>
          <w:numId w:val="107"/>
        </w:numPr>
        <w:rPr>
          <w:rFonts w:eastAsia="SimHei" w:hint="eastAsia"/>
          <w:lang w:val="fr-CH"/>
        </w:rPr>
      </w:pPr>
      <w:r w:rsidRPr="002C3E2A">
        <w:rPr>
          <w:rFonts w:eastAsia="SimHei" w:hint="eastAsia"/>
          <w:lang w:val="fr-CH"/>
        </w:rPr>
        <w:t>确保对所有关于酷刑或虐待的报告迅速进行公正的调查；</w:t>
      </w:r>
    </w:p>
    <w:p w:rsidR="0039075D" w:rsidRPr="002C3E2A" w:rsidRDefault="0039075D" w:rsidP="0039075D">
      <w:pPr>
        <w:pStyle w:val="SingleTxtGC"/>
        <w:numPr>
          <w:ilvl w:val="0"/>
          <w:numId w:val="107"/>
        </w:numPr>
        <w:rPr>
          <w:rFonts w:eastAsia="SimHei" w:hint="eastAsia"/>
          <w:lang w:val="fr-CH"/>
        </w:rPr>
      </w:pPr>
      <w:r w:rsidRPr="002C3E2A">
        <w:rPr>
          <w:rFonts w:eastAsia="SimHei" w:hint="eastAsia"/>
          <w:lang w:val="fr-CH"/>
        </w:rPr>
        <w:t>在有合理理由相信发生了酷刑或虐待行为时，迅速自动地从事一项彻底和有效的调查；</w:t>
      </w:r>
    </w:p>
    <w:p w:rsidR="0039075D" w:rsidRPr="002C3E2A" w:rsidRDefault="0039075D" w:rsidP="0039075D">
      <w:pPr>
        <w:pStyle w:val="SingleTxtGC"/>
        <w:numPr>
          <w:ilvl w:val="0"/>
          <w:numId w:val="107"/>
        </w:numPr>
        <w:rPr>
          <w:rFonts w:eastAsia="SimHei" w:hint="eastAsia"/>
          <w:lang w:val="fr-CH"/>
        </w:rPr>
      </w:pPr>
      <w:r w:rsidRPr="002C3E2A">
        <w:rPr>
          <w:rFonts w:eastAsia="SimHei" w:hint="eastAsia"/>
          <w:lang w:val="fr-CH"/>
        </w:rPr>
        <w:t>确保将被怀疑犯了酷刑或虐待行为的人员立即停职，直到完成整个调查过程，特别是在他们处于可以重复被指控的行为或干预调查的情况下；</w:t>
      </w:r>
    </w:p>
    <w:p w:rsidR="0039075D" w:rsidRPr="002C3E2A" w:rsidRDefault="0039075D" w:rsidP="0039075D">
      <w:pPr>
        <w:pStyle w:val="SingleTxtGC"/>
        <w:numPr>
          <w:ilvl w:val="0"/>
          <w:numId w:val="107"/>
        </w:numPr>
        <w:rPr>
          <w:rFonts w:eastAsia="SimHei" w:hint="eastAsia"/>
          <w:lang w:val="fr-CH"/>
        </w:rPr>
      </w:pPr>
      <w:r w:rsidRPr="002C3E2A">
        <w:rPr>
          <w:rFonts w:eastAsia="SimHei" w:hint="eastAsia"/>
          <w:lang w:val="fr-CH"/>
        </w:rPr>
        <w:t>对被怀疑犯了酷刑或虐待行为的人员进行起诉；如果他们被判有罪，确保他们受到的惩罚与他们行为的严重程度相应，并为</w:t>
      </w:r>
      <w:r>
        <w:rPr>
          <w:rFonts w:eastAsia="SimHei" w:hint="eastAsia"/>
          <w:lang w:val="fr-CH"/>
        </w:rPr>
        <w:t>受害人</w:t>
      </w:r>
      <w:r w:rsidRPr="002C3E2A">
        <w:rPr>
          <w:rFonts w:eastAsia="SimHei" w:hint="eastAsia"/>
          <w:lang w:val="fr-CH"/>
        </w:rPr>
        <w:t>提供适当的赔偿。缔约国应在这方面提供最新的统计数字。</w:t>
      </w:r>
    </w:p>
    <w:p w:rsidR="0039075D" w:rsidRPr="00A06E7C" w:rsidRDefault="0039075D" w:rsidP="0039075D">
      <w:pPr>
        <w:pStyle w:val="SingleTxtGC"/>
        <w:rPr>
          <w:rFonts w:eastAsia="SimHei" w:hint="eastAsia"/>
          <w:lang w:val="fr-CH"/>
        </w:rPr>
      </w:pPr>
      <w:r w:rsidRPr="00A06E7C">
        <w:rPr>
          <w:rFonts w:eastAsia="SimHei" w:hint="eastAsia"/>
          <w:lang w:val="fr-CH"/>
        </w:rPr>
        <w:t>委员会建议缔约国确保酷刑行为不受法定时效的限制。</w:t>
      </w:r>
    </w:p>
    <w:p w:rsidR="0039075D" w:rsidRPr="00E1617F" w:rsidRDefault="0039075D" w:rsidP="0039075D">
      <w:pPr>
        <w:pStyle w:val="H23GC"/>
        <w:rPr>
          <w:rFonts w:hint="eastAsia"/>
          <w:lang w:val="fr-CH"/>
        </w:rPr>
      </w:pPr>
      <w:r>
        <w:rPr>
          <w:rFonts w:hint="eastAsia"/>
          <w:lang w:val="fr-CH"/>
        </w:rPr>
        <w:tab/>
      </w:r>
      <w:r w:rsidRPr="00E1617F">
        <w:rPr>
          <w:rFonts w:hint="eastAsia"/>
          <w:lang w:val="fr-CH"/>
        </w:rPr>
        <w:tab/>
      </w:r>
      <w:r w:rsidRPr="00E1617F">
        <w:rPr>
          <w:rFonts w:hint="eastAsia"/>
          <w:lang w:val="fr-CH"/>
        </w:rPr>
        <w:t>军事裁判</w:t>
      </w:r>
    </w:p>
    <w:p w:rsidR="0039075D" w:rsidRPr="00E1617F" w:rsidRDefault="00AA51F2" w:rsidP="00AA51F2">
      <w:pPr>
        <w:pStyle w:val="SingleTxtGC"/>
        <w:rPr>
          <w:rFonts w:hint="eastAsia"/>
          <w:lang w:val="fr-CH"/>
        </w:rPr>
      </w:pPr>
      <w:r>
        <w:rPr>
          <w:rFonts w:hint="eastAsia"/>
          <w:lang w:val="fr-CH"/>
        </w:rPr>
        <w:t>(12)</w:t>
      </w:r>
      <w:r w:rsidR="0039075D" w:rsidRPr="00E1617F">
        <w:rPr>
          <w:rFonts w:hint="eastAsia"/>
          <w:lang w:val="fr-CH"/>
        </w:rPr>
        <w:t xml:space="preserve">  </w:t>
      </w:r>
      <w:r w:rsidR="0039075D" w:rsidRPr="00E1617F">
        <w:rPr>
          <w:rFonts w:hint="eastAsia"/>
          <w:lang w:val="fr-CH"/>
        </w:rPr>
        <w:t>委员会赞赏多民族宪法法庭关于将</w:t>
      </w:r>
      <w:r w:rsidR="0039075D" w:rsidRPr="00E1617F">
        <w:rPr>
          <w:rFonts w:hint="eastAsia"/>
          <w:lang w:val="fr-CH"/>
        </w:rPr>
        <w:t>Grover</w:t>
      </w:r>
      <w:r w:rsidR="0039075D">
        <w:rPr>
          <w:rFonts w:hint="eastAsia"/>
          <w:lang w:val="fr-CH"/>
        </w:rPr>
        <w:t xml:space="preserve"> </w:t>
      </w:r>
      <w:r w:rsidR="0039075D" w:rsidRPr="00E1617F">
        <w:rPr>
          <w:rFonts w:hint="eastAsia"/>
          <w:lang w:val="fr-CH"/>
        </w:rPr>
        <w:t>Beto</w:t>
      </w:r>
      <w:r w:rsidR="0039075D">
        <w:rPr>
          <w:rFonts w:hint="eastAsia"/>
          <w:lang w:val="fr-CH"/>
        </w:rPr>
        <w:t xml:space="preserve"> </w:t>
      </w:r>
      <w:r w:rsidR="0039075D" w:rsidRPr="00E1617F">
        <w:rPr>
          <w:rFonts w:hint="eastAsia"/>
          <w:lang w:val="fr-CH"/>
        </w:rPr>
        <w:t>Poma</w:t>
      </w:r>
      <w:r w:rsidR="0039075D">
        <w:rPr>
          <w:rFonts w:hint="eastAsia"/>
          <w:lang w:val="fr-CH"/>
        </w:rPr>
        <w:t xml:space="preserve"> </w:t>
      </w:r>
      <w:r w:rsidR="0039075D" w:rsidRPr="00E1617F">
        <w:rPr>
          <w:rFonts w:hint="eastAsia"/>
          <w:lang w:val="fr-CH"/>
        </w:rPr>
        <w:t>Guanto</w:t>
      </w:r>
      <w:r w:rsidR="0039075D" w:rsidRPr="00E1617F">
        <w:rPr>
          <w:rFonts w:hint="eastAsia"/>
          <w:lang w:val="fr-CH"/>
        </w:rPr>
        <w:t>少尉移</w:t>
      </w:r>
      <w:r w:rsidR="0039075D">
        <w:rPr>
          <w:rFonts w:hint="eastAsia"/>
          <w:lang w:val="fr-CH"/>
        </w:rPr>
        <w:t>送</w:t>
      </w:r>
      <w:r w:rsidR="0039075D" w:rsidRPr="00E1617F">
        <w:rPr>
          <w:rFonts w:hint="eastAsia"/>
          <w:lang w:val="fr-CH"/>
        </w:rPr>
        <w:t>普通法庭以解决司法裁判权纠纷的决定</w:t>
      </w:r>
      <w:r w:rsidR="0039075D" w:rsidRPr="00E1617F">
        <w:rPr>
          <w:rFonts w:hint="eastAsia"/>
          <w:lang w:val="fr-CH"/>
        </w:rPr>
        <w:t>(2012</w:t>
      </w:r>
      <w:r w:rsidR="0039075D">
        <w:rPr>
          <w:rFonts w:hint="eastAsia"/>
          <w:lang w:val="fr-CH"/>
        </w:rPr>
        <w:t>年</w:t>
      </w:r>
      <w:r w:rsidR="0039075D" w:rsidRPr="00E1617F">
        <w:rPr>
          <w:rFonts w:hint="eastAsia"/>
          <w:lang w:val="fr-CH"/>
        </w:rPr>
        <w:t>12</w:t>
      </w:r>
      <w:r w:rsidR="0039075D" w:rsidRPr="00E1617F">
        <w:rPr>
          <w:rFonts w:hint="eastAsia"/>
          <w:lang w:val="fr-CH"/>
        </w:rPr>
        <w:t>月</w:t>
      </w:r>
      <w:r w:rsidR="0039075D" w:rsidRPr="00E1617F">
        <w:rPr>
          <w:rFonts w:hint="eastAsia"/>
          <w:lang w:val="fr-CH"/>
        </w:rPr>
        <w:t>21</w:t>
      </w:r>
      <w:r w:rsidR="0039075D" w:rsidRPr="00E1617F">
        <w:rPr>
          <w:rFonts w:hint="eastAsia"/>
          <w:lang w:val="fr-CH"/>
        </w:rPr>
        <w:t>日第</w:t>
      </w:r>
      <w:r w:rsidR="0039075D" w:rsidRPr="00E1617F">
        <w:rPr>
          <w:rFonts w:hint="eastAsia"/>
          <w:lang w:val="fr-CH"/>
        </w:rPr>
        <w:t>2540/2012</w:t>
      </w:r>
      <w:r w:rsidR="0039075D" w:rsidRPr="00E1617F">
        <w:rPr>
          <w:rFonts w:hint="eastAsia"/>
          <w:lang w:val="fr-CH"/>
        </w:rPr>
        <w:t>号决定</w:t>
      </w:r>
      <w:r w:rsidR="0039075D" w:rsidRPr="00E1617F">
        <w:rPr>
          <w:rFonts w:hint="eastAsia"/>
          <w:lang w:val="fr-CH"/>
        </w:rPr>
        <w:t>)</w:t>
      </w:r>
      <w:r w:rsidR="0039075D" w:rsidRPr="00E1617F">
        <w:rPr>
          <w:rFonts w:hint="eastAsia"/>
          <w:lang w:val="fr-CH"/>
        </w:rPr>
        <w:t>。但委员会注意到，法院在其决定中敦请多民族议会修正</w:t>
      </w:r>
      <w:r w:rsidR="0039075D" w:rsidRPr="00E1617F">
        <w:rPr>
          <w:rFonts w:hint="eastAsia"/>
          <w:lang w:val="fr-CH"/>
        </w:rPr>
        <w:t>1976</w:t>
      </w:r>
      <w:r w:rsidR="0039075D" w:rsidRPr="00E1617F">
        <w:rPr>
          <w:rFonts w:hint="eastAsia"/>
          <w:lang w:val="fr-CH"/>
        </w:rPr>
        <w:t>年</w:t>
      </w:r>
      <w:r w:rsidR="0039075D" w:rsidRPr="00E1617F">
        <w:rPr>
          <w:rFonts w:hint="eastAsia"/>
          <w:lang w:val="fr-CH"/>
        </w:rPr>
        <w:t>1</w:t>
      </w:r>
      <w:r w:rsidR="0039075D" w:rsidRPr="00E1617F">
        <w:rPr>
          <w:rFonts w:hint="eastAsia"/>
          <w:lang w:val="fr-CH"/>
        </w:rPr>
        <w:t>月</w:t>
      </w:r>
      <w:r w:rsidR="0039075D" w:rsidRPr="00E1617F">
        <w:rPr>
          <w:rFonts w:hint="eastAsia"/>
          <w:lang w:val="fr-CH"/>
        </w:rPr>
        <w:t>22</w:t>
      </w:r>
      <w:r w:rsidR="0039075D" w:rsidRPr="00E1617F">
        <w:rPr>
          <w:rFonts w:hint="eastAsia"/>
          <w:lang w:val="fr-CH"/>
        </w:rPr>
        <w:t>日第</w:t>
      </w:r>
      <w:r w:rsidR="0039075D" w:rsidRPr="00E1617F">
        <w:rPr>
          <w:rFonts w:hint="eastAsia"/>
          <w:lang w:val="fr-CH"/>
        </w:rPr>
        <w:t>13321</w:t>
      </w:r>
      <w:r w:rsidR="0039075D" w:rsidRPr="00E1617F">
        <w:rPr>
          <w:rFonts w:hint="eastAsia"/>
          <w:lang w:val="fr-CH"/>
        </w:rPr>
        <w:t>号法律中规定的军事刑法条款，以便其符合宪法和国际人权条约。根据这些条约，缔约国应确保军事法庭对涉及侵犯人权的案件无裁判权</w:t>
      </w:r>
      <w:r w:rsidR="0039075D" w:rsidRPr="00E1617F">
        <w:rPr>
          <w:rFonts w:hint="eastAsia"/>
          <w:lang w:val="fr-CH"/>
        </w:rPr>
        <w:t>(</w:t>
      </w:r>
      <w:r w:rsidR="0039075D" w:rsidRPr="00E1617F">
        <w:rPr>
          <w:rFonts w:hint="eastAsia"/>
          <w:lang w:val="fr-CH"/>
        </w:rPr>
        <w:t>第</w:t>
      </w:r>
      <w:r w:rsidR="0039075D" w:rsidRPr="00E1617F">
        <w:rPr>
          <w:rFonts w:hint="eastAsia"/>
          <w:lang w:val="fr-CH"/>
        </w:rPr>
        <w:t>2</w:t>
      </w:r>
      <w:r w:rsidR="0039075D" w:rsidRPr="00E1617F">
        <w:rPr>
          <w:rFonts w:hint="eastAsia"/>
          <w:lang w:val="fr-CH"/>
        </w:rPr>
        <w:t>条第</w:t>
      </w:r>
      <w:r w:rsidR="0039075D" w:rsidRPr="00E1617F">
        <w:rPr>
          <w:rFonts w:hint="eastAsia"/>
          <w:lang w:val="fr-CH"/>
        </w:rPr>
        <w:t>1</w:t>
      </w:r>
      <w:r w:rsidR="0039075D" w:rsidRPr="00E1617F">
        <w:rPr>
          <w:rFonts w:hint="eastAsia"/>
          <w:lang w:val="fr-CH"/>
        </w:rPr>
        <w:t>和</w:t>
      </w:r>
      <w:r w:rsidR="0039075D" w:rsidRPr="00E1617F">
        <w:rPr>
          <w:rFonts w:hint="eastAsia"/>
          <w:lang w:val="fr-CH"/>
        </w:rPr>
        <w:t>3</w:t>
      </w:r>
      <w:r w:rsidR="0039075D" w:rsidRPr="00E1617F">
        <w:rPr>
          <w:rFonts w:hint="eastAsia"/>
          <w:lang w:val="fr-CH"/>
        </w:rPr>
        <w:t>款和第</w:t>
      </w:r>
      <w:r w:rsidR="0039075D" w:rsidRPr="00E1617F">
        <w:rPr>
          <w:rFonts w:hint="eastAsia"/>
          <w:lang w:val="fr-CH"/>
        </w:rPr>
        <w:t>12</w:t>
      </w:r>
      <w:r w:rsidR="0039075D" w:rsidRPr="00E1617F">
        <w:rPr>
          <w:rFonts w:hint="eastAsia"/>
          <w:lang w:val="fr-CH"/>
        </w:rPr>
        <w:t>、</w:t>
      </w:r>
      <w:r w:rsidR="0039075D" w:rsidRPr="00E1617F">
        <w:rPr>
          <w:rFonts w:hint="eastAsia"/>
          <w:lang w:val="fr-CH"/>
        </w:rPr>
        <w:t>13</w:t>
      </w:r>
      <w:r w:rsidR="0039075D" w:rsidRPr="00E1617F">
        <w:rPr>
          <w:rFonts w:hint="eastAsia"/>
          <w:lang w:val="fr-CH"/>
        </w:rPr>
        <w:t>和</w:t>
      </w:r>
      <w:r w:rsidR="0039075D" w:rsidRPr="00E1617F">
        <w:rPr>
          <w:rFonts w:hint="eastAsia"/>
          <w:lang w:val="fr-CH"/>
        </w:rPr>
        <w:t>16</w:t>
      </w:r>
      <w:r w:rsidR="0039075D" w:rsidRPr="00E1617F">
        <w:rPr>
          <w:rFonts w:hint="eastAsia"/>
          <w:lang w:val="fr-CH"/>
        </w:rPr>
        <w:t>条</w:t>
      </w:r>
      <w:r w:rsidR="0039075D" w:rsidRPr="00E1617F">
        <w:rPr>
          <w:rFonts w:hint="eastAsia"/>
          <w:lang w:val="fr-CH"/>
        </w:rPr>
        <w:t>)</w:t>
      </w:r>
      <w:r w:rsidR="0039075D" w:rsidRPr="00E1617F">
        <w:rPr>
          <w:rFonts w:hint="eastAsia"/>
          <w:lang w:val="fr-CH"/>
        </w:rPr>
        <w:t>。</w:t>
      </w:r>
    </w:p>
    <w:p w:rsidR="0039075D" w:rsidRPr="00A06E7C" w:rsidRDefault="0039075D" w:rsidP="0039075D">
      <w:pPr>
        <w:pStyle w:val="SingleTxtGC"/>
        <w:rPr>
          <w:rFonts w:eastAsia="SimHei" w:hint="eastAsia"/>
          <w:lang w:val="fr-CH"/>
        </w:rPr>
      </w:pPr>
      <w:r w:rsidRPr="00A06E7C">
        <w:rPr>
          <w:rFonts w:eastAsia="SimHei" w:hint="eastAsia"/>
          <w:lang w:val="fr-CH"/>
        </w:rPr>
        <w:t>委员会促请缔约国修改其军事刑法、军事刑事诉讼法以及军事司法组织法，以便规定军事法庭对于涉及侵犯人权案件，包括军队成员所犯的酷刑和虐待行为，没有裁判权。</w:t>
      </w:r>
    </w:p>
    <w:p w:rsidR="0039075D" w:rsidRPr="00A06E7C" w:rsidRDefault="0039075D" w:rsidP="0039075D">
      <w:pPr>
        <w:pStyle w:val="SingleTxtGC"/>
        <w:rPr>
          <w:rFonts w:eastAsia="SimHei" w:hint="eastAsia"/>
          <w:lang w:val="fr-CH"/>
        </w:rPr>
      </w:pPr>
      <w:r w:rsidRPr="00A06E7C">
        <w:rPr>
          <w:rFonts w:eastAsia="SimHei" w:hint="eastAsia"/>
          <w:lang w:val="fr-CH"/>
        </w:rPr>
        <w:t>缔约国应确保被怀疑对军事人员犯了虐待或酷刑行为的武装部队成员受到彻底的调查，</w:t>
      </w:r>
      <w:r>
        <w:rPr>
          <w:rFonts w:eastAsia="SimHei" w:hint="eastAsia"/>
          <w:lang w:val="fr-CH"/>
        </w:rPr>
        <w:t>嫌疑人</w:t>
      </w:r>
      <w:r w:rsidRPr="00A06E7C">
        <w:rPr>
          <w:rFonts w:eastAsia="SimHei" w:hint="eastAsia"/>
          <w:lang w:val="fr-CH"/>
        </w:rPr>
        <w:t>了这些行为的人在普通法庭受到审判，并在被裁决有罪时受到适当的惩罚。</w:t>
      </w:r>
    </w:p>
    <w:p w:rsidR="0039075D" w:rsidRPr="00E1617F" w:rsidRDefault="0039075D" w:rsidP="0039075D">
      <w:pPr>
        <w:pStyle w:val="H23GC"/>
        <w:rPr>
          <w:rFonts w:hint="eastAsia"/>
          <w:lang w:val="fr-CH"/>
        </w:rPr>
      </w:pPr>
      <w:r w:rsidRPr="00E1617F">
        <w:rPr>
          <w:rFonts w:hint="eastAsia"/>
          <w:lang w:val="fr-CH"/>
        </w:rPr>
        <w:tab/>
      </w:r>
      <w:r w:rsidRPr="00E1617F">
        <w:rPr>
          <w:rFonts w:hint="eastAsia"/>
          <w:lang w:val="fr-CH"/>
        </w:rPr>
        <w:tab/>
      </w:r>
      <w:r w:rsidRPr="00E1617F">
        <w:rPr>
          <w:rFonts w:hint="eastAsia"/>
          <w:lang w:val="fr-CH"/>
        </w:rPr>
        <w:t>为了消除有罪不罚情况和为过去的侵犯人权行为提出补救而作出努力</w:t>
      </w:r>
    </w:p>
    <w:p w:rsidR="0039075D" w:rsidRPr="00E1617F" w:rsidRDefault="00AA51F2" w:rsidP="0039075D">
      <w:pPr>
        <w:pStyle w:val="SingleTxtGC"/>
        <w:rPr>
          <w:rFonts w:hint="eastAsia"/>
          <w:lang w:val="fr-CH"/>
        </w:rPr>
      </w:pPr>
      <w:r>
        <w:rPr>
          <w:rFonts w:hint="eastAsia"/>
          <w:lang w:val="fr-CH"/>
        </w:rPr>
        <w:t>(13)</w:t>
      </w:r>
      <w:r w:rsidR="0039075D" w:rsidRPr="00E1617F">
        <w:rPr>
          <w:rFonts w:hint="eastAsia"/>
          <w:lang w:val="fr-CH"/>
        </w:rPr>
        <w:t xml:space="preserve">  </w:t>
      </w:r>
      <w:r w:rsidR="0039075D" w:rsidRPr="00E1617F">
        <w:rPr>
          <w:rFonts w:hint="eastAsia"/>
          <w:lang w:val="fr-CH"/>
        </w:rPr>
        <w:t>委员会有兴趣地注意到</w:t>
      </w:r>
      <w:r w:rsidR="0039075D">
        <w:rPr>
          <w:rFonts w:hint="eastAsia"/>
          <w:lang w:val="fr-CH"/>
        </w:rPr>
        <w:t>，</w:t>
      </w:r>
      <w:r w:rsidR="0039075D" w:rsidRPr="00E1617F">
        <w:rPr>
          <w:rFonts w:hint="eastAsia"/>
          <w:lang w:val="fr-CH"/>
        </w:rPr>
        <w:t>已有一项关于设立一个真相和正义委员会调查</w:t>
      </w:r>
      <w:r w:rsidR="0039075D" w:rsidRPr="00E1617F">
        <w:rPr>
          <w:rFonts w:hint="eastAsia"/>
          <w:lang w:val="fr-CH"/>
        </w:rPr>
        <w:t>1964-1982</w:t>
      </w:r>
      <w:r w:rsidR="0039075D" w:rsidRPr="00E1617F">
        <w:rPr>
          <w:rFonts w:hint="eastAsia"/>
          <w:lang w:val="fr-CH"/>
        </w:rPr>
        <w:t>年期间在玻利维亚的侵犯人权事件的法律草案。但是，它关切地注意到</w:t>
      </w:r>
      <w:r w:rsidR="0039075D">
        <w:rPr>
          <w:rFonts w:hint="eastAsia"/>
          <w:lang w:val="fr-CH"/>
        </w:rPr>
        <w:t>，</w:t>
      </w:r>
      <w:r w:rsidR="0039075D" w:rsidRPr="00E1617F">
        <w:rPr>
          <w:rFonts w:hint="eastAsia"/>
          <w:lang w:val="fr-CH"/>
        </w:rPr>
        <w:t>在调查这个军事统治期间</w:t>
      </w:r>
      <w:r w:rsidR="0039075D" w:rsidRPr="00E1617F">
        <w:rPr>
          <w:rFonts w:hint="eastAsia"/>
          <w:lang w:val="fr-CH"/>
        </w:rPr>
        <w:t>(1964</w:t>
      </w:r>
      <w:r w:rsidR="0039075D">
        <w:rPr>
          <w:rFonts w:hint="eastAsia"/>
          <w:lang w:val="fr-CH"/>
        </w:rPr>
        <w:t>-</w:t>
      </w:r>
      <w:r w:rsidR="0039075D" w:rsidRPr="00E1617F">
        <w:rPr>
          <w:rFonts w:hint="eastAsia"/>
          <w:lang w:val="fr-CH"/>
        </w:rPr>
        <w:t>1982)</w:t>
      </w:r>
      <w:r w:rsidR="0039075D" w:rsidRPr="00E1617F">
        <w:rPr>
          <w:rFonts w:hint="eastAsia"/>
          <w:lang w:val="fr-CH"/>
        </w:rPr>
        <w:t>发生的严重侵犯人权事件和在起诉负有责任者方面的延误和缺乏进展。委员会还感到关切的是，尽管在</w:t>
      </w:r>
      <w:r w:rsidR="0039075D" w:rsidRPr="00E1617F">
        <w:rPr>
          <w:rFonts w:hint="eastAsia"/>
          <w:lang w:val="fr-CH"/>
        </w:rPr>
        <w:t>2003</w:t>
      </w:r>
      <w:r w:rsidR="0039075D" w:rsidRPr="00E1617F">
        <w:rPr>
          <w:rFonts w:hint="eastAsia"/>
          <w:lang w:val="fr-CH"/>
        </w:rPr>
        <w:t>年设立了调查被强迫失踪者机构间委员会，在</w:t>
      </w:r>
      <w:r w:rsidR="0039075D" w:rsidRPr="00E1617F">
        <w:rPr>
          <w:rFonts w:hint="eastAsia"/>
          <w:lang w:val="fr-CH"/>
        </w:rPr>
        <w:t>1980</w:t>
      </w:r>
      <w:r w:rsidR="0039075D" w:rsidRPr="00E1617F">
        <w:rPr>
          <w:rFonts w:hint="eastAsia"/>
          <w:lang w:val="fr-CH"/>
        </w:rPr>
        <w:t>和</w:t>
      </w:r>
      <w:r w:rsidR="0039075D" w:rsidRPr="00E1617F">
        <w:rPr>
          <w:rFonts w:hint="eastAsia"/>
          <w:lang w:val="fr-CH"/>
        </w:rPr>
        <w:t>l982</w:t>
      </w:r>
      <w:r w:rsidR="0039075D" w:rsidRPr="00E1617F">
        <w:rPr>
          <w:rFonts w:hint="eastAsia"/>
          <w:lang w:val="fr-CH"/>
        </w:rPr>
        <w:t>年间失踪的许多人的下落始终不明。它特别感到关切的是</w:t>
      </w:r>
      <w:r w:rsidR="0039075D">
        <w:rPr>
          <w:rFonts w:hint="eastAsia"/>
          <w:lang w:val="fr-CH"/>
        </w:rPr>
        <w:t>，</w:t>
      </w:r>
      <w:r w:rsidR="0039075D" w:rsidRPr="00E1617F">
        <w:rPr>
          <w:rFonts w:hint="eastAsia"/>
          <w:lang w:val="fr-CH"/>
        </w:rPr>
        <w:t>武装部队拒绝公开有助于调查员了解这些人士的命运和下落的档案</w:t>
      </w:r>
      <w:r w:rsidR="0039075D" w:rsidRPr="00E1617F">
        <w:rPr>
          <w:rFonts w:hint="eastAsia"/>
          <w:lang w:val="fr-CH"/>
        </w:rPr>
        <w:t>(</w:t>
      </w:r>
      <w:r w:rsidR="0039075D" w:rsidRPr="00E1617F">
        <w:rPr>
          <w:rFonts w:hint="eastAsia"/>
          <w:lang w:val="fr-CH"/>
        </w:rPr>
        <w:t>第</w:t>
      </w:r>
      <w:r w:rsidR="0039075D" w:rsidRPr="00E1617F">
        <w:rPr>
          <w:rFonts w:hint="eastAsia"/>
          <w:lang w:val="fr-CH"/>
        </w:rPr>
        <w:t>1</w:t>
      </w:r>
      <w:r w:rsidR="0039075D" w:rsidRPr="00E1617F">
        <w:rPr>
          <w:rFonts w:hint="eastAsia"/>
          <w:lang w:val="fr-CH"/>
        </w:rPr>
        <w:t>、</w:t>
      </w:r>
      <w:r w:rsidR="0039075D" w:rsidRPr="00E1617F">
        <w:rPr>
          <w:rFonts w:hint="eastAsia"/>
          <w:lang w:val="fr-CH"/>
        </w:rPr>
        <w:t>4</w:t>
      </w:r>
      <w:r w:rsidR="0039075D" w:rsidRPr="00E1617F">
        <w:rPr>
          <w:rFonts w:hint="eastAsia"/>
          <w:lang w:val="fr-CH"/>
        </w:rPr>
        <w:t>、</w:t>
      </w:r>
      <w:r w:rsidR="0039075D" w:rsidRPr="00E1617F">
        <w:rPr>
          <w:rFonts w:hint="eastAsia"/>
          <w:lang w:val="fr-CH"/>
        </w:rPr>
        <w:t>12</w:t>
      </w:r>
      <w:r w:rsidR="0039075D" w:rsidRPr="00E1617F">
        <w:rPr>
          <w:rFonts w:hint="eastAsia"/>
          <w:lang w:val="fr-CH"/>
        </w:rPr>
        <w:t>、</w:t>
      </w:r>
      <w:r w:rsidR="0039075D" w:rsidRPr="00E1617F">
        <w:rPr>
          <w:rFonts w:hint="eastAsia"/>
          <w:lang w:val="fr-CH"/>
        </w:rPr>
        <w:t>13</w:t>
      </w:r>
      <w:r w:rsidR="0039075D" w:rsidRPr="00E1617F">
        <w:rPr>
          <w:rFonts w:hint="eastAsia"/>
          <w:lang w:val="fr-CH"/>
        </w:rPr>
        <w:t>和</w:t>
      </w:r>
      <w:r w:rsidR="0039075D" w:rsidRPr="00E1617F">
        <w:rPr>
          <w:rFonts w:hint="eastAsia"/>
          <w:lang w:val="fr-CH"/>
        </w:rPr>
        <w:t>16</w:t>
      </w:r>
      <w:r w:rsidR="0039075D" w:rsidRPr="00E1617F">
        <w:rPr>
          <w:rFonts w:hint="eastAsia"/>
          <w:lang w:val="fr-CH"/>
        </w:rPr>
        <w:t>条</w:t>
      </w:r>
      <w:r w:rsidR="0039075D" w:rsidRPr="00E1617F">
        <w:rPr>
          <w:rFonts w:hint="eastAsia"/>
          <w:lang w:val="fr-CH"/>
        </w:rPr>
        <w:t>)</w:t>
      </w:r>
      <w:r w:rsidR="0039075D" w:rsidRPr="00E1617F">
        <w:rPr>
          <w:rFonts w:hint="eastAsia"/>
          <w:lang w:val="fr-CH"/>
        </w:rPr>
        <w:t>。</w:t>
      </w:r>
    </w:p>
    <w:p w:rsidR="0039075D" w:rsidRPr="00855813" w:rsidRDefault="0039075D" w:rsidP="0039075D">
      <w:pPr>
        <w:pStyle w:val="SingleTxtGC"/>
        <w:rPr>
          <w:rFonts w:eastAsia="SimHei" w:hint="eastAsia"/>
          <w:lang w:val="fr-CH"/>
        </w:rPr>
      </w:pPr>
      <w:r w:rsidRPr="00855813">
        <w:rPr>
          <w:rFonts w:eastAsia="SimHei" w:hint="eastAsia"/>
          <w:lang w:val="fr-CH"/>
        </w:rPr>
        <w:t>缔约国应：</w:t>
      </w:r>
    </w:p>
    <w:p w:rsidR="0039075D" w:rsidRPr="002C3E2A" w:rsidRDefault="0039075D" w:rsidP="0039075D">
      <w:pPr>
        <w:pStyle w:val="SingleTxtGC"/>
        <w:numPr>
          <w:ilvl w:val="0"/>
          <w:numId w:val="108"/>
        </w:numPr>
        <w:rPr>
          <w:rFonts w:eastAsia="SimHei" w:hint="eastAsia"/>
          <w:lang w:val="fr-CH"/>
        </w:rPr>
      </w:pPr>
      <w:r w:rsidRPr="002C3E2A">
        <w:rPr>
          <w:rFonts w:eastAsia="SimHei" w:hint="eastAsia"/>
          <w:lang w:val="fr-CH"/>
        </w:rPr>
        <w:t>确保提供足够的资源，进行公正有效的调查，并对嫌疑人提出起诉；</w:t>
      </w:r>
    </w:p>
    <w:p w:rsidR="0039075D" w:rsidRPr="002C3E2A" w:rsidRDefault="0039075D" w:rsidP="0039075D">
      <w:pPr>
        <w:pStyle w:val="SingleTxtGC"/>
        <w:numPr>
          <w:ilvl w:val="0"/>
          <w:numId w:val="108"/>
        </w:numPr>
        <w:rPr>
          <w:rFonts w:eastAsia="SimHei" w:hint="eastAsia"/>
          <w:lang w:val="fr-CH"/>
        </w:rPr>
      </w:pPr>
      <w:r w:rsidRPr="002C3E2A">
        <w:rPr>
          <w:rFonts w:eastAsia="SimHei" w:hint="eastAsia"/>
          <w:lang w:val="fr-CH"/>
        </w:rPr>
        <w:t>采取步骤，完成失踪人士遗体的发掘和辨认工作；</w:t>
      </w:r>
    </w:p>
    <w:p w:rsidR="0039075D" w:rsidRPr="002C3E2A" w:rsidRDefault="0039075D" w:rsidP="0039075D">
      <w:pPr>
        <w:pStyle w:val="SingleTxtGC"/>
        <w:numPr>
          <w:ilvl w:val="0"/>
          <w:numId w:val="108"/>
        </w:numPr>
        <w:rPr>
          <w:rFonts w:eastAsia="SimHei" w:hint="eastAsia"/>
          <w:lang w:val="fr-CH"/>
        </w:rPr>
      </w:pPr>
      <w:r w:rsidRPr="002C3E2A">
        <w:rPr>
          <w:rFonts w:eastAsia="SimHei" w:hint="eastAsia"/>
          <w:lang w:val="fr-CH"/>
        </w:rPr>
        <w:t>采取必要措施公开所有可能含有正在进行的调查的资料的普通或军事档案，这可能有助于决定失踪人士命运和发现他们的下落。</w:t>
      </w:r>
    </w:p>
    <w:p w:rsidR="0039075D" w:rsidRPr="00E1617F" w:rsidRDefault="00AA51F2" w:rsidP="00AA51F2">
      <w:pPr>
        <w:pStyle w:val="SingleTxtGC"/>
        <w:rPr>
          <w:rFonts w:hint="eastAsia"/>
          <w:lang w:val="fr-CH"/>
        </w:rPr>
      </w:pPr>
      <w:r>
        <w:rPr>
          <w:rFonts w:hint="eastAsia"/>
          <w:lang w:val="fr-CH"/>
        </w:rPr>
        <w:t>(14)</w:t>
      </w:r>
      <w:r w:rsidR="0039075D" w:rsidRPr="00E1617F">
        <w:rPr>
          <w:rFonts w:hint="eastAsia"/>
          <w:lang w:val="fr-CH"/>
        </w:rPr>
        <w:t xml:space="preserve">  </w:t>
      </w:r>
      <w:r w:rsidR="0039075D" w:rsidRPr="00E1617F">
        <w:rPr>
          <w:rFonts w:hint="eastAsia"/>
          <w:lang w:val="fr-CH"/>
        </w:rPr>
        <w:t>委员会感到关切的是，就</w:t>
      </w:r>
      <w:r w:rsidR="0039075D" w:rsidRPr="00E1617F">
        <w:rPr>
          <w:rFonts w:hint="eastAsia"/>
          <w:lang w:val="fr-CH"/>
        </w:rPr>
        <w:t>1964-1982</w:t>
      </w:r>
      <w:r w:rsidR="0039075D" w:rsidRPr="00E1617F">
        <w:rPr>
          <w:rFonts w:hint="eastAsia"/>
          <w:lang w:val="fr-CH"/>
        </w:rPr>
        <w:t>年期间的酷刑行为提出的补救申请中有太大的一部分被驳回。缔约国指出，在它收到的</w:t>
      </w:r>
      <w:r w:rsidR="00A05E1C">
        <w:rPr>
          <w:rFonts w:hint="eastAsia"/>
          <w:lang w:val="fr-CH"/>
        </w:rPr>
        <w:t>3,</w:t>
      </w:r>
      <w:r w:rsidR="0039075D" w:rsidRPr="00E1617F">
        <w:rPr>
          <w:rFonts w:hint="eastAsia"/>
          <w:lang w:val="fr-CH"/>
        </w:rPr>
        <w:t>306</w:t>
      </w:r>
      <w:r w:rsidR="0039075D" w:rsidRPr="00E1617F">
        <w:rPr>
          <w:rFonts w:hint="eastAsia"/>
          <w:lang w:val="fr-CH"/>
        </w:rPr>
        <w:t>份申请中只有</w:t>
      </w:r>
      <w:r w:rsidR="0039075D" w:rsidRPr="00E1617F">
        <w:rPr>
          <w:rFonts w:hint="eastAsia"/>
          <w:lang w:val="fr-CH"/>
        </w:rPr>
        <w:t>558</w:t>
      </w:r>
      <w:r w:rsidR="0039075D" w:rsidRPr="00E1617F">
        <w:rPr>
          <w:rFonts w:hint="eastAsia"/>
          <w:lang w:val="fr-CH"/>
        </w:rPr>
        <w:t>份被接受处理。委员会关切地注意到，来自非政府组织的报告中指出，</w:t>
      </w:r>
      <w:r w:rsidR="0039075D">
        <w:rPr>
          <w:rFonts w:hint="eastAsia"/>
          <w:lang w:val="fr-CH"/>
        </w:rPr>
        <w:t>受害人</w:t>
      </w:r>
      <w:r w:rsidR="0039075D" w:rsidRPr="00E1617F">
        <w:rPr>
          <w:rFonts w:hint="eastAsia"/>
          <w:lang w:val="fr-CH"/>
        </w:rPr>
        <w:t>在争取充分、有效和全面的补救时碰到许多行政上的障碍。委员会也指出，迄今作出的</w:t>
      </w:r>
      <w:r w:rsidR="0039075D" w:rsidRPr="00E1617F">
        <w:rPr>
          <w:rFonts w:hint="eastAsia"/>
          <w:lang w:val="fr-CH"/>
        </w:rPr>
        <w:t>488</w:t>
      </w:r>
      <w:r w:rsidR="0039075D" w:rsidRPr="00E1617F">
        <w:rPr>
          <w:rFonts w:hint="eastAsia"/>
          <w:lang w:val="fr-CH"/>
        </w:rPr>
        <w:t>项赔款只是预想中的总赔款额的</w:t>
      </w:r>
      <w:r w:rsidR="0039075D" w:rsidRPr="00E1617F">
        <w:rPr>
          <w:rFonts w:hint="eastAsia"/>
          <w:lang w:val="fr-CH"/>
        </w:rPr>
        <w:t>20%</w:t>
      </w:r>
      <w:r w:rsidR="0039075D" w:rsidRPr="00E1617F">
        <w:rPr>
          <w:rFonts w:hint="eastAsia"/>
          <w:lang w:val="fr-CH"/>
        </w:rPr>
        <w:t>，只有在收到“私人部门、外国捐助者和国际机构”的捐款后，才根据第</w:t>
      </w:r>
      <w:r w:rsidR="0039075D" w:rsidRPr="00E1617F">
        <w:rPr>
          <w:rFonts w:hint="eastAsia"/>
          <w:lang w:val="fr-CH"/>
        </w:rPr>
        <w:t>2640</w:t>
      </w:r>
      <w:r w:rsidR="0039075D" w:rsidRPr="00E1617F">
        <w:rPr>
          <w:rFonts w:hint="eastAsia"/>
          <w:lang w:val="fr-CH"/>
        </w:rPr>
        <w:t>号法律第</w:t>
      </w:r>
      <w:r w:rsidR="0039075D" w:rsidRPr="00E1617F">
        <w:rPr>
          <w:rFonts w:hint="eastAsia"/>
          <w:lang w:val="fr-CH"/>
        </w:rPr>
        <w:t>16(b)</w:t>
      </w:r>
      <w:r w:rsidR="0039075D">
        <w:rPr>
          <w:rFonts w:hint="eastAsia"/>
          <w:lang w:val="fr-CH"/>
        </w:rPr>
        <w:t>条，支付剩余部分</w:t>
      </w:r>
      <w:r w:rsidR="0039075D" w:rsidRPr="00E1617F">
        <w:rPr>
          <w:rFonts w:hint="eastAsia"/>
          <w:lang w:val="fr-CH"/>
        </w:rPr>
        <w:t>(</w:t>
      </w:r>
      <w:r w:rsidR="0039075D" w:rsidRPr="00E1617F">
        <w:rPr>
          <w:rFonts w:hint="eastAsia"/>
          <w:lang w:val="fr-CH"/>
        </w:rPr>
        <w:t>第</w:t>
      </w:r>
      <w:r w:rsidR="0039075D" w:rsidRPr="00E1617F">
        <w:rPr>
          <w:rFonts w:hint="eastAsia"/>
          <w:lang w:val="fr-CH"/>
        </w:rPr>
        <w:t>14</w:t>
      </w:r>
      <w:r w:rsidR="0039075D" w:rsidRPr="00E1617F">
        <w:rPr>
          <w:rFonts w:hint="eastAsia"/>
          <w:lang w:val="fr-CH"/>
        </w:rPr>
        <w:t>条</w:t>
      </w:r>
      <w:r w:rsidR="0039075D" w:rsidRPr="00E1617F">
        <w:rPr>
          <w:rFonts w:hint="eastAsia"/>
          <w:lang w:val="fr-CH"/>
        </w:rPr>
        <w:t>)</w:t>
      </w:r>
      <w:r w:rsidR="0039075D">
        <w:rPr>
          <w:rFonts w:hint="eastAsia"/>
          <w:lang w:val="fr-CH"/>
        </w:rPr>
        <w:t>。</w:t>
      </w:r>
    </w:p>
    <w:p w:rsidR="0039075D" w:rsidRPr="00B77756" w:rsidRDefault="0039075D" w:rsidP="0039075D">
      <w:pPr>
        <w:pStyle w:val="SingleTxtGC"/>
        <w:rPr>
          <w:rFonts w:eastAsia="SimHei" w:hint="eastAsia"/>
          <w:spacing w:val="-4"/>
          <w:lang w:val="fr-CH"/>
        </w:rPr>
      </w:pPr>
      <w:r w:rsidRPr="00B77756">
        <w:rPr>
          <w:rFonts w:eastAsia="SimHei" w:hint="eastAsia"/>
          <w:lang w:val="fr-CH"/>
        </w:rPr>
        <w:t>缔约国应采取必要措施，确保酷刑或虐待的</w:t>
      </w:r>
      <w:r>
        <w:rPr>
          <w:rFonts w:eastAsia="SimHei" w:hint="eastAsia"/>
          <w:lang w:val="fr-CH"/>
        </w:rPr>
        <w:t>受害人</w:t>
      </w:r>
      <w:r w:rsidRPr="00B77756">
        <w:rPr>
          <w:rFonts w:eastAsia="SimHei" w:hint="eastAsia"/>
          <w:lang w:val="fr-CH"/>
        </w:rPr>
        <w:t>获得补救，包括公平和充分的赔偿以及尽可能完全复原的手段。委员会想提请缔约国注意其关于缔约国执行《公约》第</w:t>
      </w:r>
      <w:r w:rsidRPr="00B77756">
        <w:rPr>
          <w:rFonts w:eastAsia="SimHei" w:hint="eastAsia"/>
          <w:lang w:val="fr-CH"/>
        </w:rPr>
        <w:t>14</w:t>
      </w:r>
      <w:r w:rsidRPr="00B77756">
        <w:rPr>
          <w:rFonts w:eastAsia="SimHei" w:hint="eastAsia"/>
          <w:lang w:val="fr-CH"/>
        </w:rPr>
        <w:t>条的第</w:t>
      </w:r>
      <w:r w:rsidRPr="00B77756">
        <w:rPr>
          <w:rFonts w:eastAsia="SimHei" w:hint="eastAsia"/>
          <w:lang w:val="fr-CH"/>
        </w:rPr>
        <w:t>3</w:t>
      </w:r>
      <w:r w:rsidRPr="00B77756">
        <w:rPr>
          <w:rFonts w:eastAsia="SimHei" w:hint="eastAsia"/>
          <w:lang w:val="fr-CH"/>
        </w:rPr>
        <w:t>号一般性意见</w:t>
      </w:r>
      <w:r w:rsidRPr="00B77756">
        <w:rPr>
          <w:rFonts w:eastAsia="SimHei" w:hint="eastAsia"/>
          <w:lang w:val="fr-CH"/>
        </w:rPr>
        <w:t>(2012</w:t>
      </w:r>
      <w:r w:rsidRPr="00B77756">
        <w:rPr>
          <w:rFonts w:eastAsia="SimHei" w:hint="eastAsia"/>
          <w:lang w:val="fr-CH"/>
        </w:rPr>
        <w:t>年</w:t>
      </w:r>
      <w:r w:rsidRPr="00B77756">
        <w:rPr>
          <w:rFonts w:eastAsia="SimHei" w:hint="eastAsia"/>
          <w:lang w:val="fr-CH"/>
        </w:rPr>
        <w:t>)(CAT/C/GC/3)</w:t>
      </w:r>
      <w:r w:rsidRPr="00B77756">
        <w:rPr>
          <w:rFonts w:eastAsia="SimHei" w:hint="eastAsia"/>
          <w:lang w:val="fr-CH"/>
        </w:rPr>
        <w:t>，特别是其第</w:t>
      </w:r>
      <w:r w:rsidRPr="00B77756">
        <w:rPr>
          <w:rFonts w:eastAsia="SimHei" w:hint="eastAsia"/>
          <w:lang w:val="fr-CH"/>
        </w:rPr>
        <w:t>37</w:t>
      </w:r>
      <w:r w:rsidRPr="00B77756">
        <w:rPr>
          <w:rFonts w:eastAsia="SimHei" w:hint="eastAsia"/>
          <w:lang w:val="fr-CH"/>
        </w:rPr>
        <w:t>至</w:t>
      </w:r>
      <w:r w:rsidRPr="00B77756">
        <w:rPr>
          <w:rFonts w:eastAsia="SimHei" w:hint="eastAsia"/>
          <w:spacing w:val="-4"/>
          <w:lang w:val="fr-CH"/>
        </w:rPr>
        <w:t>43</w:t>
      </w:r>
      <w:r w:rsidRPr="00B77756">
        <w:rPr>
          <w:rFonts w:eastAsia="SimHei" w:hint="eastAsia"/>
          <w:spacing w:val="-4"/>
          <w:lang w:val="fr-CH"/>
        </w:rPr>
        <w:t>段，其中提到在行使获得补救权方面的障碍时，规定缔约国有义务确保获得补救权利的有效性，缔约国不能以其发展水平为理由，拒绝为酷刑</w:t>
      </w:r>
      <w:r>
        <w:rPr>
          <w:rFonts w:eastAsia="SimHei" w:hint="eastAsia"/>
          <w:spacing w:val="-4"/>
          <w:lang w:val="fr-CH"/>
        </w:rPr>
        <w:t>受害人</w:t>
      </w:r>
      <w:r w:rsidRPr="00B77756">
        <w:rPr>
          <w:rFonts w:eastAsia="SimHei" w:hint="eastAsia"/>
          <w:spacing w:val="-4"/>
          <w:lang w:val="fr-CH"/>
        </w:rPr>
        <w:t>提供补救。</w:t>
      </w:r>
    </w:p>
    <w:p w:rsidR="0039075D" w:rsidRPr="00E1617F" w:rsidRDefault="0039075D" w:rsidP="0039075D">
      <w:pPr>
        <w:pStyle w:val="H23GC"/>
        <w:rPr>
          <w:rFonts w:hint="eastAsia"/>
          <w:lang w:val="fr-CH"/>
        </w:rPr>
      </w:pPr>
      <w:r>
        <w:rPr>
          <w:lang w:val="fr-CH"/>
        </w:rPr>
        <w:tab/>
      </w:r>
      <w:r w:rsidRPr="00E1617F">
        <w:rPr>
          <w:rFonts w:hint="eastAsia"/>
          <w:lang w:val="fr-CH"/>
        </w:rPr>
        <w:tab/>
      </w:r>
      <w:r w:rsidRPr="00E1617F">
        <w:rPr>
          <w:rFonts w:hint="eastAsia"/>
          <w:lang w:val="fr-CH"/>
        </w:rPr>
        <w:t>对妇女的暴力</w:t>
      </w:r>
    </w:p>
    <w:p w:rsidR="0039075D" w:rsidRPr="00E1617F" w:rsidRDefault="00AA51F2" w:rsidP="0039075D">
      <w:pPr>
        <w:pStyle w:val="SingleTxtGC"/>
        <w:rPr>
          <w:rFonts w:hint="eastAsia"/>
          <w:lang w:val="fr-CH"/>
        </w:rPr>
      </w:pPr>
      <w:r>
        <w:rPr>
          <w:rFonts w:hint="eastAsia"/>
          <w:lang w:val="fr-CH"/>
        </w:rPr>
        <w:t>(15)</w:t>
      </w:r>
      <w:r w:rsidR="0039075D" w:rsidRPr="00E1617F">
        <w:rPr>
          <w:rFonts w:hint="eastAsia"/>
          <w:lang w:val="fr-CH"/>
        </w:rPr>
        <w:t xml:space="preserve">  </w:t>
      </w:r>
      <w:r w:rsidR="0039075D" w:rsidRPr="00E1617F">
        <w:rPr>
          <w:rFonts w:hint="eastAsia"/>
          <w:lang w:val="fr-CH"/>
        </w:rPr>
        <w:t>委员会在注意到在制定法律和规章方面取得的新进展时，关切的是，有报告称缔约国内的性别暴力持续不减，特别是家庭内暴力和性暴力，并在许多情况下没有被报告。委员会感到遗憾的是，缔约国虽然提供了有关许多性别暴力行为，包括谋杀妇女案件的资料，但没有提供有关报告期间，提出申诉的数字、作出的裁判或处以的刑罚，以及针对土著和非洲裔</w:t>
      </w:r>
      <w:r w:rsidR="0039075D">
        <w:rPr>
          <w:rFonts w:hint="eastAsia"/>
          <w:lang w:val="fr-CH"/>
        </w:rPr>
        <w:t>－</w:t>
      </w:r>
      <w:r w:rsidR="0039075D" w:rsidRPr="00E1617F">
        <w:rPr>
          <w:rFonts w:hint="eastAsia"/>
          <w:lang w:val="fr-CH"/>
        </w:rPr>
        <w:t>玻利维亚妇女的暴力行为等统计资料</w:t>
      </w:r>
      <w:r w:rsidR="0039075D" w:rsidRPr="00E1617F">
        <w:rPr>
          <w:rFonts w:hint="eastAsia"/>
          <w:lang w:val="fr-CH"/>
        </w:rPr>
        <w:t>(</w:t>
      </w:r>
      <w:r w:rsidR="0039075D" w:rsidRPr="00E1617F">
        <w:rPr>
          <w:rFonts w:hint="eastAsia"/>
          <w:lang w:val="fr-CH"/>
        </w:rPr>
        <w:t>第</w:t>
      </w:r>
      <w:r w:rsidR="0039075D">
        <w:rPr>
          <w:rFonts w:hint="eastAsia"/>
          <w:lang w:val="fr-CH"/>
        </w:rPr>
        <w:t>1</w:t>
      </w:r>
      <w:r w:rsidR="0039075D">
        <w:rPr>
          <w:rFonts w:hint="eastAsia"/>
          <w:lang w:val="fr-CH"/>
        </w:rPr>
        <w:t>、</w:t>
      </w:r>
      <w:r w:rsidR="0039075D" w:rsidRPr="00E1617F">
        <w:rPr>
          <w:rFonts w:hint="eastAsia"/>
          <w:lang w:val="fr-CH"/>
        </w:rPr>
        <w:t>2</w:t>
      </w:r>
      <w:r w:rsidR="0039075D">
        <w:rPr>
          <w:rFonts w:hint="eastAsia"/>
          <w:lang w:val="fr-CH"/>
        </w:rPr>
        <w:t>、</w:t>
      </w:r>
      <w:r w:rsidR="0039075D" w:rsidRPr="00E1617F">
        <w:rPr>
          <w:rFonts w:hint="eastAsia"/>
          <w:lang w:val="fr-CH"/>
        </w:rPr>
        <w:t>4</w:t>
      </w:r>
      <w:r w:rsidR="0039075D">
        <w:rPr>
          <w:rFonts w:hint="eastAsia"/>
          <w:lang w:val="fr-CH"/>
        </w:rPr>
        <w:t>、</w:t>
      </w:r>
      <w:r w:rsidR="0039075D" w:rsidRPr="00E1617F">
        <w:rPr>
          <w:rFonts w:hint="eastAsia"/>
          <w:lang w:val="fr-CH"/>
        </w:rPr>
        <w:t>12</w:t>
      </w:r>
      <w:r w:rsidR="0039075D">
        <w:rPr>
          <w:rFonts w:hint="eastAsia"/>
          <w:lang w:val="fr-CH"/>
        </w:rPr>
        <w:t>、</w:t>
      </w:r>
      <w:r w:rsidR="0039075D" w:rsidRPr="00E1617F">
        <w:rPr>
          <w:rFonts w:hint="eastAsia"/>
          <w:lang w:val="fr-CH"/>
        </w:rPr>
        <w:t>13</w:t>
      </w:r>
      <w:r w:rsidR="0039075D" w:rsidRPr="00E1617F">
        <w:rPr>
          <w:rFonts w:hint="eastAsia"/>
          <w:lang w:val="fr-CH"/>
        </w:rPr>
        <w:t>和</w:t>
      </w:r>
      <w:r w:rsidR="0039075D" w:rsidRPr="00E1617F">
        <w:rPr>
          <w:rFonts w:hint="eastAsia"/>
          <w:lang w:val="fr-CH"/>
        </w:rPr>
        <w:t>16</w:t>
      </w:r>
      <w:r w:rsidR="0039075D" w:rsidRPr="00E1617F">
        <w:rPr>
          <w:rFonts w:hint="eastAsia"/>
          <w:lang w:val="fr-CH"/>
        </w:rPr>
        <w:t>条</w:t>
      </w:r>
      <w:r w:rsidR="0039075D">
        <w:rPr>
          <w:rFonts w:hint="eastAsia"/>
          <w:lang w:val="fr-CH"/>
        </w:rPr>
        <w:t>)</w:t>
      </w:r>
      <w:r w:rsidR="0039075D">
        <w:rPr>
          <w:rFonts w:hint="eastAsia"/>
          <w:lang w:val="fr-CH"/>
        </w:rPr>
        <w:t>。</w:t>
      </w:r>
    </w:p>
    <w:p w:rsidR="0039075D" w:rsidRPr="00DA0AA2" w:rsidRDefault="0039075D" w:rsidP="0039075D">
      <w:pPr>
        <w:pStyle w:val="SingleTxtGC"/>
        <w:rPr>
          <w:rFonts w:eastAsia="SimHei" w:hint="eastAsia"/>
          <w:lang w:val="fr-CH"/>
        </w:rPr>
      </w:pPr>
      <w:r w:rsidRPr="00DA0AA2">
        <w:rPr>
          <w:rFonts w:eastAsia="SimHei" w:hint="eastAsia"/>
          <w:lang w:val="fr-CH"/>
        </w:rPr>
        <w:t>委员会促请缔约国：</w:t>
      </w:r>
    </w:p>
    <w:p w:rsidR="0039075D" w:rsidRPr="002C3E2A" w:rsidRDefault="0039075D" w:rsidP="0039075D">
      <w:pPr>
        <w:pStyle w:val="SingleTxtGC"/>
        <w:numPr>
          <w:ilvl w:val="0"/>
          <w:numId w:val="109"/>
        </w:numPr>
        <w:rPr>
          <w:rFonts w:eastAsia="SimHei" w:hint="eastAsia"/>
          <w:lang w:val="fr-CH"/>
        </w:rPr>
      </w:pPr>
      <w:r w:rsidRPr="002C3E2A">
        <w:rPr>
          <w:rFonts w:eastAsia="SimHei" w:hint="eastAsia"/>
          <w:lang w:val="fr-CH"/>
        </w:rPr>
        <w:t>调查、起诉和惩罚犯了这些罪行的人士；</w:t>
      </w:r>
    </w:p>
    <w:p w:rsidR="0039075D" w:rsidRPr="002C3E2A" w:rsidRDefault="0039075D" w:rsidP="0039075D">
      <w:pPr>
        <w:pStyle w:val="SingleTxtGC"/>
        <w:numPr>
          <w:ilvl w:val="0"/>
          <w:numId w:val="109"/>
        </w:numPr>
        <w:rPr>
          <w:rFonts w:eastAsia="SimHei" w:hint="eastAsia"/>
          <w:lang w:val="fr-CH"/>
        </w:rPr>
      </w:pPr>
      <w:r w:rsidRPr="002C3E2A">
        <w:rPr>
          <w:rFonts w:eastAsia="SimHei" w:hint="eastAsia"/>
          <w:lang w:val="fr-CH"/>
        </w:rPr>
        <w:t>采取有效措施，协助</w:t>
      </w:r>
      <w:r>
        <w:rPr>
          <w:rFonts w:eastAsia="SimHei" w:hint="eastAsia"/>
          <w:lang w:val="fr-CH"/>
        </w:rPr>
        <w:t>受害人</w:t>
      </w:r>
      <w:r w:rsidRPr="002C3E2A">
        <w:rPr>
          <w:rFonts w:eastAsia="SimHei" w:hint="eastAsia"/>
          <w:lang w:val="fr-CH"/>
        </w:rPr>
        <w:t>准备和提出申诉；</w:t>
      </w:r>
    </w:p>
    <w:p w:rsidR="0039075D" w:rsidRPr="002C3E2A" w:rsidRDefault="0039075D" w:rsidP="0039075D">
      <w:pPr>
        <w:pStyle w:val="SingleTxtGC"/>
        <w:numPr>
          <w:ilvl w:val="0"/>
          <w:numId w:val="109"/>
        </w:numPr>
        <w:rPr>
          <w:rFonts w:eastAsia="SimHei" w:hint="eastAsia"/>
          <w:spacing w:val="-2"/>
          <w:lang w:val="fr-CH"/>
        </w:rPr>
      </w:pPr>
      <w:r w:rsidRPr="002C3E2A">
        <w:rPr>
          <w:rFonts w:eastAsia="SimHei" w:hint="eastAsia"/>
          <w:spacing w:val="-2"/>
          <w:lang w:val="fr-CH"/>
        </w:rPr>
        <w:t>通过保障</w:t>
      </w:r>
      <w:r>
        <w:rPr>
          <w:rFonts w:eastAsia="SimHei" w:hint="eastAsia"/>
          <w:spacing w:val="-2"/>
          <w:lang w:val="fr-CH"/>
        </w:rPr>
        <w:t>受害人</w:t>
      </w:r>
      <w:r w:rsidRPr="002C3E2A">
        <w:rPr>
          <w:rFonts w:eastAsia="SimHei" w:hint="eastAsia"/>
          <w:spacing w:val="-2"/>
          <w:lang w:val="fr-CH"/>
        </w:rPr>
        <w:t>能获得避难所和医疗服务，确保她们能得到有效保护；</w:t>
      </w:r>
    </w:p>
    <w:p w:rsidR="0039075D" w:rsidRPr="002C3E2A" w:rsidRDefault="0039075D" w:rsidP="0039075D">
      <w:pPr>
        <w:pStyle w:val="SingleTxtGC"/>
        <w:numPr>
          <w:ilvl w:val="0"/>
          <w:numId w:val="109"/>
        </w:numPr>
        <w:rPr>
          <w:rFonts w:eastAsia="SimHei" w:hint="eastAsia"/>
          <w:spacing w:val="-2"/>
          <w:lang w:val="fr-CH"/>
        </w:rPr>
      </w:pPr>
      <w:r w:rsidRPr="002C3E2A">
        <w:rPr>
          <w:rFonts w:eastAsia="SimHei" w:hint="eastAsia"/>
          <w:spacing w:val="-2"/>
          <w:lang w:val="fr-CH"/>
        </w:rPr>
        <w:t>根据第</w:t>
      </w:r>
      <w:r w:rsidRPr="002C3E2A">
        <w:rPr>
          <w:rFonts w:eastAsia="SimHei" w:hint="eastAsia"/>
          <w:spacing w:val="-2"/>
          <w:lang w:val="fr-CH"/>
        </w:rPr>
        <w:t>348</w:t>
      </w:r>
      <w:r w:rsidRPr="002C3E2A">
        <w:rPr>
          <w:rFonts w:eastAsia="SimHei" w:hint="eastAsia"/>
          <w:spacing w:val="-2"/>
          <w:lang w:val="fr-CH"/>
        </w:rPr>
        <w:t>号综合法，加快设立特别调查法庭，处理性别暴力案件；</w:t>
      </w:r>
    </w:p>
    <w:p w:rsidR="0039075D" w:rsidRPr="002C3E2A" w:rsidRDefault="0039075D" w:rsidP="0039075D">
      <w:pPr>
        <w:pStyle w:val="SingleTxtGC"/>
        <w:numPr>
          <w:ilvl w:val="0"/>
          <w:numId w:val="109"/>
        </w:numPr>
        <w:rPr>
          <w:rFonts w:eastAsia="SimHei" w:hint="eastAsia"/>
          <w:lang w:val="fr-CH"/>
        </w:rPr>
      </w:pPr>
      <w:r>
        <w:rPr>
          <w:rFonts w:eastAsia="SimHei" w:hint="eastAsia"/>
          <w:lang w:val="fr-CH"/>
        </w:rPr>
        <w:t>加大力度</w:t>
      </w:r>
      <w:r w:rsidRPr="002C3E2A">
        <w:rPr>
          <w:rFonts w:eastAsia="SimHei" w:hint="eastAsia"/>
          <w:lang w:val="fr-CH"/>
        </w:rPr>
        <w:t>，</w:t>
      </w:r>
      <w:r>
        <w:rPr>
          <w:rFonts w:eastAsia="SimHei" w:hint="eastAsia"/>
          <w:lang w:val="fr-CH"/>
        </w:rPr>
        <w:t>对</w:t>
      </w:r>
      <w:r w:rsidRPr="002C3E2A">
        <w:rPr>
          <w:rFonts w:eastAsia="SimHei" w:hint="eastAsia"/>
          <w:lang w:val="fr-CH"/>
        </w:rPr>
        <w:t>那些直接</w:t>
      </w:r>
      <w:r>
        <w:rPr>
          <w:rFonts w:eastAsia="SimHei" w:hint="eastAsia"/>
          <w:lang w:val="fr-CH"/>
        </w:rPr>
        <w:t>从事受害人</w:t>
      </w:r>
      <w:r w:rsidRPr="002C3E2A">
        <w:rPr>
          <w:rFonts w:eastAsia="SimHei" w:hint="eastAsia"/>
          <w:lang w:val="fr-CH"/>
        </w:rPr>
        <w:t>和公众工作的</w:t>
      </w:r>
      <w:r>
        <w:rPr>
          <w:rFonts w:eastAsia="SimHei" w:hint="eastAsia"/>
          <w:lang w:val="fr-CH"/>
        </w:rPr>
        <w:t>公职</w:t>
      </w:r>
      <w:r w:rsidRPr="002C3E2A">
        <w:rPr>
          <w:rFonts w:eastAsia="SimHei" w:hint="eastAsia"/>
          <w:lang w:val="fr-CH"/>
        </w:rPr>
        <w:t>人员</w:t>
      </w:r>
      <w:r>
        <w:rPr>
          <w:rFonts w:eastAsia="SimHei" w:hint="eastAsia"/>
          <w:lang w:val="fr-CH"/>
        </w:rPr>
        <w:t>进行</w:t>
      </w:r>
      <w:r w:rsidRPr="002C3E2A">
        <w:rPr>
          <w:rFonts w:eastAsia="SimHei" w:hint="eastAsia"/>
          <w:lang w:val="fr-CH"/>
        </w:rPr>
        <w:t>性别暴力方面</w:t>
      </w:r>
      <w:r>
        <w:rPr>
          <w:rFonts w:eastAsia="SimHei" w:hint="eastAsia"/>
          <w:lang w:val="fr-CH"/>
        </w:rPr>
        <w:t>宣传</w:t>
      </w:r>
      <w:r w:rsidRPr="002C3E2A">
        <w:rPr>
          <w:rFonts w:eastAsia="SimHei" w:hint="eastAsia"/>
          <w:lang w:val="fr-CH"/>
        </w:rPr>
        <w:t>和教育；</w:t>
      </w:r>
    </w:p>
    <w:p w:rsidR="0039075D" w:rsidRPr="002C3E2A" w:rsidRDefault="0039075D" w:rsidP="0039075D">
      <w:pPr>
        <w:pStyle w:val="SingleTxtGC"/>
        <w:numPr>
          <w:ilvl w:val="0"/>
          <w:numId w:val="109"/>
        </w:numPr>
        <w:rPr>
          <w:rFonts w:eastAsia="SimHei" w:hint="eastAsia"/>
          <w:lang w:val="fr-CH"/>
        </w:rPr>
      </w:pPr>
      <w:r w:rsidRPr="002C3E2A">
        <w:rPr>
          <w:rFonts w:eastAsia="SimHei" w:hint="eastAsia"/>
          <w:lang w:val="fr-CH"/>
        </w:rPr>
        <w:t>就报告期间针对妇女的暴力事件提供详细资料，包括有关申诉、调查、审判、判决和为</w:t>
      </w:r>
      <w:r>
        <w:rPr>
          <w:rFonts w:eastAsia="SimHei" w:hint="eastAsia"/>
          <w:lang w:val="fr-CH"/>
        </w:rPr>
        <w:t>受害人</w:t>
      </w:r>
      <w:r w:rsidRPr="002C3E2A">
        <w:rPr>
          <w:rFonts w:eastAsia="SimHei" w:hint="eastAsia"/>
          <w:lang w:val="fr-CH"/>
        </w:rPr>
        <w:t>提供的补救措施等数字的分类数据。</w:t>
      </w:r>
    </w:p>
    <w:p w:rsidR="0039075D" w:rsidRPr="00E1617F" w:rsidRDefault="0039075D" w:rsidP="0039075D">
      <w:pPr>
        <w:pStyle w:val="H23GC"/>
        <w:rPr>
          <w:rFonts w:hint="eastAsia"/>
          <w:lang w:val="fr-CH"/>
        </w:rPr>
      </w:pPr>
      <w:r w:rsidRPr="00E1617F">
        <w:rPr>
          <w:rFonts w:hint="eastAsia"/>
          <w:lang w:val="fr-CH"/>
        </w:rPr>
        <w:tab/>
      </w:r>
      <w:r>
        <w:rPr>
          <w:rFonts w:hint="eastAsia"/>
          <w:lang w:val="fr-CH"/>
        </w:rPr>
        <w:tab/>
      </w:r>
      <w:r w:rsidRPr="00E1617F">
        <w:rPr>
          <w:rFonts w:hint="eastAsia"/>
          <w:lang w:val="fr-CH"/>
        </w:rPr>
        <w:t>虐待儿童和针对儿童的性暴力</w:t>
      </w:r>
    </w:p>
    <w:p w:rsidR="0039075D" w:rsidRPr="00E1617F" w:rsidRDefault="00AA51F2" w:rsidP="0039075D">
      <w:pPr>
        <w:pStyle w:val="SingleTxtGC"/>
        <w:rPr>
          <w:rFonts w:hint="eastAsia"/>
          <w:lang w:val="fr-CH"/>
        </w:rPr>
      </w:pPr>
      <w:r>
        <w:rPr>
          <w:rFonts w:hint="eastAsia"/>
          <w:lang w:val="fr-CH"/>
        </w:rPr>
        <w:t>(16)</w:t>
      </w:r>
      <w:r w:rsidR="0039075D" w:rsidRPr="00E1617F">
        <w:rPr>
          <w:rFonts w:hint="eastAsia"/>
          <w:lang w:val="fr-CH"/>
        </w:rPr>
        <w:t xml:space="preserve">  </w:t>
      </w:r>
      <w:r w:rsidR="0039075D" w:rsidRPr="00E1617F">
        <w:rPr>
          <w:rFonts w:hint="eastAsia"/>
          <w:lang w:val="fr-CH"/>
        </w:rPr>
        <w:t>委员会收到了有关玻利维亚教育机构内存在着严重的虐待儿童和侵害儿童的性暴力问题的报告。虽然它注意到该国代表团说，这类事件是孤立案件，委员会感到关切的是</w:t>
      </w:r>
      <w:r w:rsidR="0039075D">
        <w:rPr>
          <w:rFonts w:hint="eastAsia"/>
          <w:lang w:val="fr-CH"/>
        </w:rPr>
        <w:t>，</w:t>
      </w:r>
      <w:r w:rsidR="0039075D" w:rsidRPr="00E1617F">
        <w:rPr>
          <w:rFonts w:hint="eastAsia"/>
          <w:lang w:val="fr-CH"/>
        </w:rPr>
        <w:t>没有可以用来评估这种情况的官方统计数字。委员会也感到遗憾的是</w:t>
      </w:r>
      <w:r w:rsidR="0039075D">
        <w:rPr>
          <w:rFonts w:hint="eastAsia"/>
          <w:lang w:val="fr-CH"/>
        </w:rPr>
        <w:t>，</w:t>
      </w:r>
      <w:r w:rsidR="0039075D" w:rsidRPr="00E1617F">
        <w:rPr>
          <w:rFonts w:hint="eastAsia"/>
          <w:lang w:val="fr-CH"/>
        </w:rPr>
        <w:t>代表团只提供了极少有关受害人及其家人在获得司法方面遭遇的障碍的资料。委员会将密切注意就</w:t>
      </w:r>
      <w:r w:rsidR="0039075D" w:rsidRPr="00E1617F">
        <w:rPr>
          <w:rFonts w:hint="eastAsia"/>
          <w:lang w:val="fr-CH"/>
        </w:rPr>
        <w:t>Patricia</w:t>
      </w:r>
      <w:r w:rsidR="0039075D">
        <w:rPr>
          <w:rFonts w:hint="eastAsia"/>
          <w:lang w:val="fr-CH"/>
        </w:rPr>
        <w:t xml:space="preserve"> </w:t>
      </w:r>
      <w:r w:rsidR="0039075D" w:rsidRPr="00E1617F">
        <w:rPr>
          <w:rFonts w:hint="eastAsia"/>
          <w:lang w:val="fr-CH"/>
        </w:rPr>
        <w:t>Flores</w:t>
      </w:r>
      <w:r w:rsidR="0039075D" w:rsidRPr="00E1617F">
        <w:rPr>
          <w:rFonts w:hint="eastAsia"/>
          <w:lang w:val="fr-CH"/>
        </w:rPr>
        <w:t>这个女孩的案件向美洲人权委员会提出的请愿的进展情况</w:t>
      </w:r>
      <w:r w:rsidR="0039075D" w:rsidRPr="00E1617F">
        <w:rPr>
          <w:rFonts w:hint="eastAsia"/>
          <w:lang w:val="fr-CH"/>
        </w:rPr>
        <w:t>(</w:t>
      </w:r>
      <w:r w:rsidR="0039075D" w:rsidRPr="00E1617F">
        <w:rPr>
          <w:rFonts w:hint="eastAsia"/>
          <w:lang w:val="fr-CH"/>
        </w:rPr>
        <w:t>第</w:t>
      </w:r>
      <w:r w:rsidR="0039075D" w:rsidRPr="00E1617F">
        <w:rPr>
          <w:rFonts w:hint="eastAsia"/>
          <w:lang w:val="fr-CH"/>
        </w:rPr>
        <w:t>2</w:t>
      </w:r>
      <w:r w:rsidR="0039075D" w:rsidRPr="00E1617F">
        <w:rPr>
          <w:rFonts w:hint="eastAsia"/>
          <w:lang w:val="fr-CH"/>
        </w:rPr>
        <w:t>和</w:t>
      </w:r>
      <w:r w:rsidR="0039075D" w:rsidRPr="00E1617F">
        <w:rPr>
          <w:rFonts w:hint="eastAsia"/>
          <w:lang w:val="fr-CH"/>
        </w:rPr>
        <w:t>16</w:t>
      </w:r>
      <w:r w:rsidR="0039075D" w:rsidRPr="00E1617F">
        <w:rPr>
          <w:rFonts w:hint="eastAsia"/>
          <w:lang w:val="fr-CH"/>
        </w:rPr>
        <w:t>条</w:t>
      </w:r>
      <w:r w:rsidR="0039075D" w:rsidRPr="00E1617F">
        <w:rPr>
          <w:rFonts w:hint="eastAsia"/>
          <w:lang w:val="fr-CH"/>
        </w:rPr>
        <w:t>)</w:t>
      </w:r>
      <w:r w:rsidR="0039075D" w:rsidRPr="00E1617F">
        <w:rPr>
          <w:rFonts w:hint="eastAsia"/>
          <w:lang w:val="fr-CH"/>
        </w:rPr>
        <w:t>。</w:t>
      </w:r>
    </w:p>
    <w:p w:rsidR="0039075D" w:rsidRPr="00DA0AA2" w:rsidRDefault="0039075D" w:rsidP="0039075D">
      <w:pPr>
        <w:pStyle w:val="SingleTxtGC"/>
        <w:rPr>
          <w:rFonts w:eastAsia="SimHei" w:hint="eastAsia"/>
          <w:lang w:val="fr-CH"/>
        </w:rPr>
      </w:pPr>
      <w:r w:rsidRPr="00DA0AA2">
        <w:rPr>
          <w:rFonts w:eastAsia="SimHei" w:hint="eastAsia"/>
          <w:lang w:val="fr-CH"/>
        </w:rPr>
        <w:t>委员会促请缔约国采取措施防止儿童在学校里遭</w:t>
      </w:r>
      <w:r>
        <w:rPr>
          <w:rFonts w:eastAsia="SimHei" w:hint="eastAsia"/>
          <w:lang w:val="fr-CH"/>
        </w:rPr>
        <w:t>到</w:t>
      </w:r>
      <w:r w:rsidRPr="00DA0AA2">
        <w:rPr>
          <w:rFonts w:eastAsia="SimHei" w:hint="eastAsia"/>
          <w:lang w:val="fr-CH"/>
        </w:rPr>
        <w:t>性侵，在发生这类事件时作出适当的应对，并特别：</w:t>
      </w:r>
    </w:p>
    <w:p w:rsidR="0039075D" w:rsidRPr="002C3E2A" w:rsidRDefault="0039075D" w:rsidP="0039075D">
      <w:pPr>
        <w:pStyle w:val="SingleTxtGC"/>
        <w:numPr>
          <w:ilvl w:val="0"/>
          <w:numId w:val="110"/>
        </w:numPr>
        <w:rPr>
          <w:rFonts w:eastAsia="SimHei" w:hint="eastAsia"/>
          <w:lang w:val="fr-CH"/>
        </w:rPr>
      </w:pPr>
      <w:r w:rsidRPr="002C3E2A">
        <w:rPr>
          <w:rFonts w:eastAsia="SimHei" w:hint="eastAsia"/>
          <w:lang w:val="fr-CH"/>
        </w:rPr>
        <w:t>促请所有有关当局调查这类侵犯并</w:t>
      </w:r>
      <w:r>
        <w:rPr>
          <w:rFonts w:eastAsia="SimHei" w:hint="eastAsia"/>
          <w:lang w:val="fr-CH"/>
        </w:rPr>
        <w:t>将犯罪嫌疑人交付审讯</w:t>
      </w:r>
      <w:r w:rsidRPr="002C3E2A">
        <w:rPr>
          <w:rFonts w:eastAsia="SimHei" w:hint="eastAsia"/>
          <w:lang w:val="fr-CH"/>
        </w:rPr>
        <w:t>；</w:t>
      </w:r>
    </w:p>
    <w:p w:rsidR="0039075D" w:rsidRPr="002C3E2A" w:rsidRDefault="0039075D" w:rsidP="0039075D">
      <w:pPr>
        <w:pStyle w:val="SingleTxtGC"/>
        <w:numPr>
          <w:ilvl w:val="0"/>
          <w:numId w:val="110"/>
        </w:numPr>
        <w:rPr>
          <w:rFonts w:eastAsia="SimHei" w:hint="eastAsia"/>
          <w:lang w:val="fr-CH"/>
        </w:rPr>
      </w:pPr>
      <w:r w:rsidRPr="002C3E2A">
        <w:rPr>
          <w:rFonts w:eastAsia="SimHei" w:hint="eastAsia"/>
          <w:lang w:val="fr-CH"/>
        </w:rPr>
        <w:t>设立有效的申诉机制和为</w:t>
      </w:r>
      <w:r>
        <w:rPr>
          <w:rFonts w:eastAsia="SimHei" w:hint="eastAsia"/>
          <w:lang w:val="fr-CH"/>
        </w:rPr>
        <w:t>受害人</w:t>
      </w:r>
      <w:r w:rsidRPr="002C3E2A">
        <w:rPr>
          <w:rFonts w:eastAsia="SimHei" w:hint="eastAsia"/>
          <w:lang w:val="fr-CH"/>
        </w:rPr>
        <w:t>及家人提供保护、司法和补救等综合援助的机制；</w:t>
      </w:r>
    </w:p>
    <w:p w:rsidR="0039075D" w:rsidRPr="002C3E2A" w:rsidRDefault="0039075D" w:rsidP="0039075D">
      <w:pPr>
        <w:pStyle w:val="SingleTxtGC"/>
        <w:numPr>
          <w:ilvl w:val="0"/>
          <w:numId w:val="110"/>
        </w:numPr>
        <w:rPr>
          <w:rFonts w:eastAsia="SimHei" w:hint="eastAsia"/>
          <w:lang w:val="fr-CH"/>
        </w:rPr>
      </w:pPr>
      <w:r w:rsidRPr="002C3E2A">
        <w:rPr>
          <w:rFonts w:eastAsia="SimHei" w:hint="eastAsia"/>
          <w:lang w:val="fr-CH"/>
        </w:rPr>
        <w:t>确保</w:t>
      </w:r>
      <w:r>
        <w:rPr>
          <w:rFonts w:eastAsia="SimHei" w:hint="eastAsia"/>
          <w:lang w:val="fr-CH"/>
        </w:rPr>
        <w:t>受害人</w:t>
      </w:r>
      <w:r w:rsidRPr="002C3E2A">
        <w:rPr>
          <w:rFonts w:eastAsia="SimHei" w:hint="eastAsia"/>
          <w:lang w:val="fr-CH"/>
        </w:rPr>
        <w:t>能获得专业的计划生育和性病防治卫生服务；</w:t>
      </w:r>
    </w:p>
    <w:p w:rsidR="0039075D" w:rsidRPr="002C3E2A" w:rsidRDefault="0039075D" w:rsidP="0039075D">
      <w:pPr>
        <w:pStyle w:val="SingleTxtGC"/>
        <w:numPr>
          <w:ilvl w:val="0"/>
          <w:numId w:val="110"/>
        </w:numPr>
        <w:rPr>
          <w:rFonts w:eastAsia="SimHei" w:hint="eastAsia"/>
          <w:lang w:val="fr-CH"/>
        </w:rPr>
      </w:pPr>
      <w:r w:rsidRPr="002C3E2A">
        <w:rPr>
          <w:rFonts w:eastAsia="SimHei" w:hint="eastAsia"/>
          <w:lang w:val="fr-CH"/>
        </w:rPr>
        <w:t>为教师和其他</w:t>
      </w:r>
      <w:r>
        <w:rPr>
          <w:rFonts w:eastAsia="SimHei" w:hint="eastAsia"/>
          <w:lang w:val="fr-CH"/>
        </w:rPr>
        <w:t>参与受害人</w:t>
      </w:r>
      <w:r w:rsidRPr="002C3E2A">
        <w:rPr>
          <w:rFonts w:eastAsia="SimHei" w:hint="eastAsia"/>
          <w:lang w:val="fr-CH"/>
        </w:rPr>
        <w:t>保护</w:t>
      </w:r>
      <w:r>
        <w:rPr>
          <w:rFonts w:eastAsia="SimHei" w:hint="eastAsia"/>
          <w:lang w:val="fr-CH"/>
        </w:rPr>
        <w:t>工作</w:t>
      </w:r>
      <w:r w:rsidRPr="002C3E2A">
        <w:rPr>
          <w:rFonts w:eastAsia="SimHei" w:hint="eastAsia"/>
          <w:lang w:val="fr-CH"/>
        </w:rPr>
        <w:t>的公务员</w:t>
      </w:r>
      <w:r>
        <w:rPr>
          <w:rFonts w:eastAsia="SimHei" w:hint="eastAsia"/>
          <w:lang w:val="fr-CH"/>
        </w:rPr>
        <w:t>设置</w:t>
      </w:r>
      <w:r w:rsidRPr="002C3E2A">
        <w:rPr>
          <w:rFonts w:eastAsia="SimHei" w:hint="eastAsia"/>
          <w:lang w:val="fr-CH"/>
        </w:rPr>
        <w:t>这一问题的</w:t>
      </w:r>
      <w:r>
        <w:rPr>
          <w:rFonts w:eastAsia="SimHei" w:hint="eastAsia"/>
          <w:lang w:val="fr-CH"/>
        </w:rPr>
        <w:t>日常宣传</w:t>
      </w:r>
      <w:r w:rsidRPr="002C3E2A">
        <w:rPr>
          <w:rFonts w:eastAsia="SimHei" w:hint="eastAsia"/>
          <w:lang w:val="fr-CH"/>
        </w:rPr>
        <w:t>和培训方案；</w:t>
      </w:r>
    </w:p>
    <w:p w:rsidR="0039075D" w:rsidRPr="002C3E2A" w:rsidRDefault="0039075D" w:rsidP="0039075D">
      <w:pPr>
        <w:pStyle w:val="SingleTxtGC"/>
        <w:numPr>
          <w:ilvl w:val="0"/>
          <w:numId w:val="110"/>
        </w:numPr>
        <w:rPr>
          <w:rFonts w:eastAsia="SimHei" w:hint="eastAsia"/>
          <w:lang w:val="fr-CH"/>
        </w:rPr>
      </w:pPr>
      <w:r w:rsidRPr="002C3E2A">
        <w:rPr>
          <w:rFonts w:eastAsia="SimHei" w:hint="eastAsia"/>
          <w:lang w:val="fr-CH"/>
        </w:rPr>
        <w:t>编制有关这一问题的</w:t>
      </w:r>
      <w:r>
        <w:rPr>
          <w:rFonts w:eastAsia="SimHei" w:hint="eastAsia"/>
          <w:lang w:val="fr-CH"/>
        </w:rPr>
        <w:t>各种</w:t>
      </w:r>
      <w:r w:rsidRPr="002C3E2A">
        <w:rPr>
          <w:rFonts w:eastAsia="SimHei" w:hint="eastAsia"/>
          <w:lang w:val="fr-CH"/>
        </w:rPr>
        <w:t>数据。</w:t>
      </w:r>
    </w:p>
    <w:p w:rsidR="0039075D" w:rsidRPr="002C3E2A" w:rsidRDefault="0039075D" w:rsidP="0012525E">
      <w:pPr>
        <w:pStyle w:val="SingleTxtGC"/>
        <w:rPr>
          <w:rFonts w:hint="eastAsia"/>
          <w:lang w:val="fr-CH"/>
        </w:rPr>
      </w:pPr>
      <w:r w:rsidRPr="00B5130A">
        <w:rPr>
          <w:rFonts w:eastAsia="SimHei" w:hint="eastAsia"/>
          <w:lang w:val="fr-CH"/>
        </w:rPr>
        <w:t>缔约国应确保将涉嫌谋杀女童</w:t>
      </w:r>
      <w:r w:rsidRPr="00B5130A">
        <w:rPr>
          <w:rFonts w:eastAsia="SimHei" w:hint="eastAsia"/>
          <w:lang w:val="fr-CH"/>
        </w:rPr>
        <w:t>Patricia Flores</w:t>
      </w:r>
      <w:r w:rsidRPr="00B5130A">
        <w:rPr>
          <w:rFonts w:eastAsia="SimHei" w:hint="eastAsia"/>
          <w:lang w:val="fr-CH"/>
        </w:rPr>
        <w:t>的人等交付审讯判，如裁定有罪，予以适当的惩处。缔约国还应确保她的家人获得充分和有效的补救</w:t>
      </w:r>
      <w:r w:rsidRPr="002C3E2A">
        <w:rPr>
          <w:rFonts w:hint="eastAsia"/>
          <w:lang w:val="fr-CH"/>
        </w:rPr>
        <w:t>。</w:t>
      </w:r>
    </w:p>
    <w:p w:rsidR="0039075D" w:rsidRPr="00E1617F" w:rsidRDefault="0039075D" w:rsidP="0039075D">
      <w:pPr>
        <w:pStyle w:val="H23GC"/>
        <w:rPr>
          <w:rFonts w:hint="eastAsia"/>
          <w:lang w:val="fr-CH"/>
        </w:rPr>
      </w:pPr>
      <w:r w:rsidRPr="00E1617F">
        <w:rPr>
          <w:rFonts w:hint="eastAsia"/>
          <w:lang w:val="fr-CH"/>
        </w:rPr>
        <w:tab/>
      </w:r>
      <w:r>
        <w:rPr>
          <w:rFonts w:hint="eastAsia"/>
          <w:lang w:val="fr-CH"/>
        </w:rPr>
        <w:tab/>
      </w:r>
      <w:r w:rsidRPr="00E1617F">
        <w:rPr>
          <w:rFonts w:hint="eastAsia"/>
          <w:lang w:val="fr-CH"/>
        </w:rPr>
        <w:t>难民和不驱回</w:t>
      </w:r>
    </w:p>
    <w:p w:rsidR="0039075D" w:rsidRPr="00E1617F" w:rsidRDefault="00AA51F2" w:rsidP="0039075D">
      <w:pPr>
        <w:pStyle w:val="SingleTxtGC"/>
        <w:rPr>
          <w:rFonts w:hint="eastAsia"/>
          <w:lang w:val="fr-CH"/>
        </w:rPr>
      </w:pPr>
      <w:r>
        <w:rPr>
          <w:rFonts w:hint="eastAsia"/>
          <w:lang w:val="fr-CH"/>
        </w:rPr>
        <w:t>(17)</w:t>
      </w:r>
      <w:r w:rsidR="0039075D" w:rsidRPr="00E1617F">
        <w:rPr>
          <w:rFonts w:hint="eastAsia"/>
          <w:lang w:val="fr-CH"/>
        </w:rPr>
        <w:t xml:space="preserve">  </w:t>
      </w:r>
      <w:r w:rsidR="0039075D" w:rsidRPr="00E1617F">
        <w:rPr>
          <w:rFonts w:hint="eastAsia"/>
          <w:lang w:val="fr-CH"/>
        </w:rPr>
        <w:t>委员会承认缔约国为了保护在该国的难民和寻求庇护者，而设立一个适当的法律和体制结构的努力。然而</w:t>
      </w:r>
      <w:r w:rsidR="0039075D">
        <w:rPr>
          <w:rFonts w:hint="eastAsia"/>
          <w:lang w:val="fr-CH"/>
        </w:rPr>
        <w:t>，</w:t>
      </w:r>
      <w:r w:rsidR="0039075D" w:rsidRPr="00E1617F">
        <w:rPr>
          <w:rFonts w:hint="eastAsia"/>
          <w:lang w:val="fr-CH"/>
        </w:rPr>
        <w:t>它指出在</w:t>
      </w:r>
      <w:r w:rsidR="0039075D" w:rsidRPr="00E1617F">
        <w:rPr>
          <w:rFonts w:hint="eastAsia"/>
          <w:lang w:val="fr-CH"/>
        </w:rPr>
        <w:t>2012</w:t>
      </w:r>
      <w:r w:rsidR="0039075D" w:rsidRPr="00E1617F">
        <w:rPr>
          <w:rFonts w:hint="eastAsia"/>
          <w:lang w:val="fr-CH"/>
        </w:rPr>
        <w:t>年第</w:t>
      </w:r>
      <w:r w:rsidR="0039075D" w:rsidRPr="00E1617F">
        <w:rPr>
          <w:rFonts w:hint="eastAsia"/>
          <w:lang w:val="fr-CH"/>
        </w:rPr>
        <w:t>251</w:t>
      </w:r>
      <w:r w:rsidR="0039075D" w:rsidRPr="00E1617F">
        <w:rPr>
          <w:rFonts w:hint="eastAsia"/>
          <w:lang w:val="fr-CH"/>
        </w:rPr>
        <w:t>号法律生效之前，缔约国在某些案件中的做法违反了不驱回原则。委员会也注意到，第</w:t>
      </w:r>
      <w:r w:rsidR="0039075D" w:rsidRPr="00E1617F">
        <w:rPr>
          <w:rFonts w:hint="eastAsia"/>
          <w:lang w:val="fr-CH"/>
        </w:rPr>
        <w:t>1440</w:t>
      </w:r>
      <w:r w:rsidR="0039075D" w:rsidRPr="00E1617F">
        <w:rPr>
          <w:rFonts w:hint="eastAsia"/>
          <w:lang w:val="fr-CH"/>
        </w:rPr>
        <w:t>号最高法律的临时规定，确定无国籍人士的申请暂时由国家难民委员会处理</w:t>
      </w:r>
      <w:r w:rsidR="0039075D" w:rsidRPr="00E1617F">
        <w:rPr>
          <w:rFonts w:hint="eastAsia"/>
          <w:lang w:val="fr-CH"/>
        </w:rPr>
        <w:t>(</w:t>
      </w:r>
      <w:r w:rsidR="0039075D" w:rsidRPr="00E1617F">
        <w:rPr>
          <w:rFonts w:hint="eastAsia"/>
          <w:lang w:val="fr-CH"/>
        </w:rPr>
        <w:t>第</w:t>
      </w:r>
      <w:r w:rsidR="0039075D" w:rsidRPr="00E1617F">
        <w:rPr>
          <w:rFonts w:hint="eastAsia"/>
          <w:lang w:val="fr-CH"/>
        </w:rPr>
        <w:t>2</w:t>
      </w:r>
      <w:r w:rsidR="0039075D" w:rsidRPr="00E1617F">
        <w:rPr>
          <w:rFonts w:hint="eastAsia"/>
          <w:lang w:val="fr-CH"/>
        </w:rPr>
        <w:t>和</w:t>
      </w:r>
      <w:r w:rsidR="0039075D" w:rsidRPr="00E1617F">
        <w:rPr>
          <w:rFonts w:hint="eastAsia"/>
          <w:lang w:val="fr-CH"/>
        </w:rPr>
        <w:t>3</w:t>
      </w:r>
      <w:r w:rsidR="0039075D" w:rsidRPr="00E1617F">
        <w:rPr>
          <w:rFonts w:hint="eastAsia"/>
          <w:lang w:val="fr-CH"/>
        </w:rPr>
        <w:t>条</w:t>
      </w:r>
      <w:r w:rsidR="0039075D" w:rsidRPr="00E1617F">
        <w:rPr>
          <w:rFonts w:hint="eastAsia"/>
          <w:lang w:val="fr-CH"/>
        </w:rPr>
        <w:t>)</w:t>
      </w:r>
      <w:r w:rsidR="0039075D" w:rsidRPr="00E1617F">
        <w:rPr>
          <w:rFonts w:hint="eastAsia"/>
          <w:lang w:val="fr-CH"/>
        </w:rPr>
        <w:t>。</w:t>
      </w:r>
    </w:p>
    <w:p w:rsidR="00AA51F2" w:rsidRDefault="0039075D" w:rsidP="0039075D">
      <w:pPr>
        <w:pStyle w:val="SingleTxtGC"/>
        <w:rPr>
          <w:rFonts w:eastAsia="SimHei"/>
          <w:lang w:val="fr-CH"/>
        </w:rPr>
      </w:pPr>
      <w:r w:rsidRPr="00DA0AA2">
        <w:rPr>
          <w:rFonts w:eastAsia="SimHei" w:hint="eastAsia"/>
          <w:lang w:val="fr-CH"/>
        </w:rPr>
        <w:t>委员会重申其早先的建议</w:t>
      </w:r>
      <w:r w:rsidRPr="00DA0AA2">
        <w:rPr>
          <w:rFonts w:eastAsia="SimHei" w:hint="eastAsia"/>
          <w:lang w:val="fr-CH"/>
        </w:rPr>
        <w:t>(</w:t>
      </w:r>
      <w:r w:rsidRPr="00DA0AA2">
        <w:rPr>
          <w:rFonts w:eastAsia="SimHei" w:hint="eastAsia"/>
          <w:lang w:val="fr-CH"/>
        </w:rPr>
        <w:t>第</w:t>
      </w:r>
      <w:r w:rsidRPr="00DA0AA2">
        <w:rPr>
          <w:rFonts w:eastAsia="SimHei" w:hint="eastAsia"/>
          <w:lang w:val="fr-CH"/>
        </w:rPr>
        <w:t>97(i)</w:t>
      </w:r>
      <w:r w:rsidRPr="00DA0AA2">
        <w:rPr>
          <w:rFonts w:eastAsia="SimHei" w:hint="eastAsia"/>
          <w:lang w:val="fr-CH"/>
        </w:rPr>
        <w:t>段</w:t>
      </w:r>
      <w:r w:rsidRPr="00DA0AA2">
        <w:rPr>
          <w:rFonts w:eastAsia="SimHei" w:hint="eastAsia"/>
          <w:lang w:val="fr-CH"/>
        </w:rPr>
        <w:t>)</w:t>
      </w:r>
      <w:r w:rsidRPr="00DA0AA2">
        <w:rPr>
          <w:rFonts w:eastAsia="SimHei" w:hint="eastAsia"/>
          <w:lang w:val="fr-CH"/>
        </w:rPr>
        <w:t>，即缔约国应采取适当措施，确保在有充分理由相信任何人在另一国家将有遭受酷刑的危险时不将其驱逐、遣返或引渡至该国。特别是，缔约国应对其移民官员和其他</w:t>
      </w:r>
      <w:r>
        <w:rPr>
          <w:rFonts w:eastAsia="SimHei" w:hint="eastAsia"/>
          <w:lang w:val="fr-CH"/>
        </w:rPr>
        <w:t>执法人员下达</w:t>
      </w:r>
      <w:r w:rsidRPr="00DA0AA2">
        <w:rPr>
          <w:rFonts w:eastAsia="SimHei" w:hint="eastAsia"/>
          <w:lang w:val="fr-CH"/>
        </w:rPr>
        <w:t>明确的指示，扩充有关庇护和移民保护的必修培训</w:t>
      </w:r>
      <w:r>
        <w:rPr>
          <w:rFonts w:eastAsia="SimHei" w:hint="eastAsia"/>
          <w:lang w:val="fr-CH"/>
        </w:rPr>
        <w:t>课的</w:t>
      </w:r>
      <w:r w:rsidRPr="00DA0AA2">
        <w:rPr>
          <w:rFonts w:eastAsia="SimHei" w:hint="eastAsia"/>
          <w:lang w:val="fr-CH"/>
        </w:rPr>
        <w:t>课程</w:t>
      </w:r>
      <w:r>
        <w:rPr>
          <w:rFonts w:eastAsia="SimHei" w:hint="eastAsia"/>
          <w:lang w:val="fr-CH"/>
        </w:rPr>
        <w:t>设置</w:t>
      </w:r>
      <w:r w:rsidRPr="00DA0AA2">
        <w:rPr>
          <w:rFonts w:eastAsia="SimHei" w:hint="eastAsia"/>
          <w:lang w:val="fr-CH"/>
        </w:rPr>
        <w:t>，并确保国家难民委员会根据其职权范围立即采取行动，保证不驱回原则得到遵守。</w:t>
      </w:r>
    </w:p>
    <w:p w:rsidR="0039075D" w:rsidRPr="00DA0AA2" w:rsidRDefault="0039075D" w:rsidP="0039075D">
      <w:pPr>
        <w:pStyle w:val="SingleTxtGC"/>
        <w:rPr>
          <w:rFonts w:eastAsia="SimHei" w:hint="eastAsia"/>
          <w:lang w:val="fr-CH"/>
        </w:rPr>
      </w:pPr>
      <w:r w:rsidRPr="00DA0AA2">
        <w:rPr>
          <w:rFonts w:eastAsia="SimHei" w:hint="eastAsia"/>
          <w:lang w:val="fr-CH"/>
        </w:rPr>
        <w:t>缔约国也应：</w:t>
      </w:r>
    </w:p>
    <w:p w:rsidR="0039075D" w:rsidRPr="002C3E2A" w:rsidRDefault="0039075D" w:rsidP="0039075D">
      <w:pPr>
        <w:pStyle w:val="SingleTxtGC"/>
        <w:numPr>
          <w:ilvl w:val="0"/>
          <w:numId w:val="111"/>
        </w:numPr>
        <w:rPr>
          <w:rFonts w:eastAsia="SimHei" w:hint="eastAsia"/>
          <w:lang w:val="fr-CH"/>
        </w:rPr>
      </w:pPr>
      <w:r>
        <w:rPr>
          <w:rFonts w:eastAsia="SimHei" w:hint="eastAsia"/>
          <w:lang w:val="fr-CH"/>
        </w:rPr>
        <w:t>为</w:t>
      </w:r>
      <w:r w:rsidRPr="002C3E2A">
        <w:rPr>
          <w:rFonts w:eastAsia="SimHei" w:hint="eastAsia"/>
          <w:lang w:val="fr-CH"/>
        </w:rPr>
        <w:t>用来</w:t>
      </w:r>
      <w:r>
        <w:rPr>
          <w:rFonts w:eastAsia="SimHei" w:hint="eastAsia"/>
          <w:lang w:val="fr-CH"/>
        </w:rPr>
        <w:t>确</w:t>
      </w:r>
      <w:r w:rsidRPr="002C3E2A">
        <w:rPr>
          <w:rFonts w:eastAsia="SimHei" w:hint="eastAsia"/>
          <w:lang w:val="fr-CH"/>
        </w:rPr>
        <w:t>定某人是否无国籍以及</w:t>
      </w:r>
      <w:r>
        <w:rPr>
          <w:rFonts w:eastAsia="SimHei" w:hint="eastAsia"/>
          <w:lang w:val="fr-CH"/>
        </w:rPr>
        <w:t>确</w:t>
      </w:r>
      <w:r w:rsidRPr="002C3E2A">
        <w:rPr>
          <w:rFonts w:eastAsia="SimHei" w:hint="eastAsia"/>
          <w:lang w:val="fr-CH"/>
        </w:rPr>
        <w:t>定难民身份、为这些人提供证件和保护的程序</w:t>
      </w:r>
      <w:r>
        <w:rPr>
          <w:rFonts w:eastAsia="SimHei" w:hint="eastAsia"/>
          <w:lang w:val="fr-CH"/>
        </w:rPr>
        <w:t>制定管理条例</w:t>
      </w:r>
      <w:r w:rsidRPr="002C3E2A">
        <w:rPr>
          <w:rFonts w:eastAsia="SimHei" w:hint="eastAsia"/>
          <w:lang w:val="fr-CH"/>
        </w:rPr>
        <w:t>，便确保缔约国履行《关于无国籍人地位的公约》</w:t>
      </w:r>
      <w:r w:rsidRPr="002C3E2A">
        <w:rPr>
          <w:rFonts w:eastAsia="SimHei" w:hint="eastAsia"/>
          <w:lang w:val="fr-CH"/>
        </w:rPr>
        <w:t>(1954)</w:t>
      </w:r>
      <w:r w:rsidRPr="002C3E2A">
        <w:rPr>
          <w:rFonts w:eastAsia="SimHei" w:hint="eastAsia"/>
          <w:lang w:val="fr-CH"/>
        </w:rPr>
        <w:t>的国际承诺。缔约国也应根据其国家法律和《</w:t>
      </w:r>
      <w:r w:rsidRPr="002C3E2A">
        <w:rPr>
          <w:rFonts w:eastAsia="SimHei" w:hint="eastAsia"/>
          <w:lang w:val="fr-CH"/>
        </w:rPr>
        <w:t>1961</w:t>
      </w:r>
      <w:r w:rsidRPr="002C3E2A">
        <w:rPr>
          <w:rFonts w:eastAsia="SimHei" w:hint="eastAsia"/>
          <w:lang w:val="fr-CH"/>
        </w:rPr>
        <w:t>年减少无国籍状态公约》中规定的标准，向不在玻利维亚领土诞生，而又无国籍的人士赋予国籍。必要时，缔约国在这方面可向联合国难民事务高级专员办事处要求技术援助；</w:t>
      </w:r>
    </w:p>
    <w:p w:rsidR="0039075D" w:rsidRPr="002C3E2A" w:rsidRDefault="0039075D" w:rsidP="0039075D">
      <w:pPr>
        <w:pStyle w:val="SingleTxtGC"/>
        <w:numPr>
          <w:ilvl w:val="0"/>
          <w:numId w:val="111"/>
        </w:numPr>
        <w:rPr>
          <w:rFonts w:eastAsia="SimHei" w:hint="eastAsia"/>
          <w:lang w:val="fr-CH"/>
        </w:rPr>
      </w:pPr>
      <w:r w:rsidRPr="002C3E2A">
        <w:rPr>
          <w:rFonts w:eastAsia="SimHei" w:hint="eastAsia"/>
          <w:lang w:val="fr-CH"/>
        </w:rPr>
        <w:t>制定有效的机制，鉴定需要国际保护的寻求庇护者、无国籍人士和其他个人，</w:t>
      </w:r>
      <w:r>
        <w:rPr>
          <w:rFonts w:eastAsia="SimHei" w:hint="eastAsia"/>
          <w:lang w:val="fr-CH"/>
        </w:rPr>
        <w:t>将</w:t>
      </w:r>
      <w:r w:rsidRPr="002C3E2A">
        <w:rPr>
          <w:rFonts w:eastAsia="SimHei" w:hint="eastAsia"/>
          <w:lang w:val="fr-CH"/>
        </w:rPr>
        <w:t>他们</w:t>
      </w:r>
      <w:r>
        <w:rPr>
          <w:rFonts w:eastAsia="SimHei" w:hint="eastAsia"/>
          <w:lang w:val="fr-CH"/>
        </w:rPr>
        <w:t>转由</w:t>
      </w:r>
      <w:r w:rsidRPr="002C3E2A">
        <w:rPr>
          <w:rFonts w:eastAsia="SimHei" w:hint="eastAsia"/>
          <w:lang w:val="fr-CH"/>
        </w:rPr>
        <w:t>国家难民委员会和其他</w:t>
      </w:r>
      <w:r>
        <w:rPr>
          <w:rFonts w:eastAsia="SimHei" w:hint="eastAsia"/>
          <w:lang w:val="fr-CH"/>
        </w:rPr>
        <w:t>认可</w:t>
      </w:r>
      <w:r w:rsidRPr="002C3E2A">
        <w:rPr>
          <w:rFonts w:eastAsia="SimHei" w:hint="eastAsia"/>
          <w:lang w:val="fr-CH"/>
        </w:rPr>
        <w:t>的机构</w:t>
      </w:r>
      <w:r>
        <w:rPr>
          <w:rFonts w:eastAsia="SimHei" w:hint="eastAsia"/>
          <w:lang w:val="fr-CH"/>
        </w:rPr>
        <w:t>处理</w:t>
      </w:r>
      <w:r w:rsidRPr="002C3E2A">
        <w:rPr>
          <w:rFonts w:eastAsia="SimHei" w:hint="eastAsia"/>
          <w:lang w:val="fr-CH"/>
        </w:rPr>
        <w:t>。缔约国应特别</w:t>
      </w:r>
      <w:r>
        <w:rPr>
          <w:rFonts w:eastAsia="SimHei" w:hint="eastAsia"/>
          <w:lang w:val="fr-CH"/>
        </w:rPr>
        <w:t>留</w:t>
      </w:r>
      <w:r w:rsidRPr="002C3E2A">
        <w:rPr>
          <w:rFonts w:eastAsia="SimHei" w:hint="eastAsia"/>
          <w:lang w:val="fr-CH"/>
        </w:rPr>
        <w:t>心确保不在边境将</w:t>
      </w:r>
      <w:r>
        <w:rPr>
          <w:rFonts w:eastAsia="SimHei" w:hint="eastAsia"/>
          <w:lang w:val="fr-CH"/>
        </w:rPr>
        <w:t>来</w:t>
      </w:r>
      <w:r w:rsidRPr="002C3E2A">
        <w:rPr>
          <w:rFonts w:eastAsia="SimHei" w:hint="eastAsia"/>
          <w:lang w:val="fr-CH"/>
        </w:rPr>
        <w:t>人不当驱回，</w:t>
      </w:r>
      <w:r>
        <w:rPr>
          <w:rFonts w:eastAsia="SimHei" w:hint="eastAsia"/>
          <w:lang w:val="fr-CH"/>
        </w:rPr>
        <w:t>确保</w:t>
      </w:r>
      <w:r w:rsidRPr="002C3E2A">
        <w:rPr>
          <w:rFonts w:eastAsia="SimHei" w:hint="eastAsia"/>
          <w:lang w:val="fr-CH"/>
        </w:rPr>
        <w:t>人口贩运</w:t>
      </w:r>
      <w:r>
        <w:rPr>
          <w:rFonts w:eastAsia="SimHei" w:hint="eastAsia"/>
          <w:lang w:val="fr-CH"/>
        </w:rPr>
        <w:t>受害人</w:t>
      </w:r>
      <w:r w:rsidRPr="002C3E2A">
        <w:rPr>
          <w:rFonts w:eastAsia="SimHei" w:hint="eastAsia"/>
          <w:lang w:val="fr-CH"/>
        </w:rPr>
        <w:t>和其他需要国际保护的人</w:t>
      </w:r>
      <w:r>
        <w:rPr>
          <w:rFonts w:eastAsia="SimHei" w:hint="eastAsia"/>
          <w:lang w:val="fr-CH"/>
        </w:rPr>
        <w:t>员得到甄别</w:t>
      </w:r>
      <w:r w:rsidRPr="002C3E2A">
        <w:rPr>
          <w:rFonts w:eastAsia="SimHei" w:hint="eastAsia"/>
          <w:lang w:val="fr-CH"/>
        </w:rPr>
        <w:t>，特别是在迁徙人流</w:t>
      </w:r>
      <w:r>
        <w:rPr>
          <w:rFonts w:eastAsia="SimHei" w:hint="eastAsia"/>
          <w:lang w:val="fr-CH"/>
        </w:rPr>
        <w:t>混杂</w:t>
      </w:r>
      <w:r w:rsidRPr="002C3E2A">
        <w:rPr>
          <w:rFonts w:eastAsia="SimHei" w:hint="eastAsia"/>
          <w:lang w:val="fr-CH"/>
        </w:rPr>
        <w:t>的情况下。</w:t>
      </w:r>
    </w:p>
    <w:p w:rsidR="0039075D" w:rsidRPr="00E1617F" w:rsidRDefault="0039075D" w:rsidP="0039075D">
      <w:pPr>
        <w:pStyle w:val="H23GC"/>
        <w:rPr>
          <w:rFonts w:hint="eastAsia"/>
          <w:lang w:val="fr-CH"/>
        </w:rPr>
      </w:pPr>
      <w:r w:rsidRPr="00E1617F">
        <w:rPr>
          <w:rFonts w:hint="eastAsia"/>
          <w:lang w:val="fr-CH"/>
        </w:rPr>
        <w:tab/>
      </w:r>
      <w:r>
        <w:rPr>
          <w:rFonts w:hint="eastAsia"/>
          <w:lang w:val="fr-CH"/>
        </w:rPr>
        <w:tab/>
      </w:r>
      <w:r w:rsidRPr="00E1617F">
        <w:rPr>
          <w:rFonts w:hint="eastAsia"/>
          <w:lang w:val="fr-CH"/>
        </w:rPr>
        <w:t>监狱条件</w:t>
      </w:r>
    </w:p>
    <w:p w:rsidR="0039075D" w:rsidRPr="00E1617F" w:rsidRDefault="00AA51F2" w:rsidP="0039075D">
      <w:pPr>
        <w:pStyle w:val="SingleTxtGC"/>
        <w:rPr>
          <w:rFonts w:hint="eastAsia"/>
          <w:lang w:val="fr-CH"/>
        </w:rPr>
      </w:pPr>
      <w:r>
        <w:rPr>
          <w:rFonts w:hint="eastAsia"/>
          <w:lang w:val="fr-CH"/>
        </w:rPr>
        <w:t>(18)</w:t>
      </w:r>
      <w:r w:rsidR="0039075D" w:rsidRPr="00E1617F">
        <w:rPr>
          <w:rFonts w:hint="eastAsia"/>
          <w:lang w:val="fr-CH"/>
        </w:rPr>
        <w:t xml:space="preserve">  </w:t>
      </w:r>
      <w:r w:rsidR="0039075D" w:rsidRPr="00E1617F">
        <w:rPr>
          <w:rFonts w:hint="eastAsia"/>
          <w:lang w:val="fr-CH"/>
        </w:rPr>
        <w:t>委员会对于缔约国监狱的拥挤情况感到震惊。代表团曾指出监狱系统的平均拥挤率达到</w:t>
      </w:r>
      <w:r w:rsidR="0039075D" w:rsidRPr="00E1617F">
        <w:rPr>
          <w:rFonts w:hint="eastAsia"/>
          <w:lang w:val="fr-CH"/>
        </w:rPr>
        <w:t>193%</w:t>
      </w:r>
      <w:r w:rsidR="0039075D" w:rsidRPr="00E1617F">
        <w:rPr>
          <w:rFonts w:hint="eastAsia"/>
          <w:lang w:val="fr-CH"/>
        </w:rPr>
        <w:t>，总共</w:t>
      </w:r>
      <w:r w:rsidR="0039075D" w:rsidRPr="00E1617F">
        <w:rPr>
          <w:rFonts w:hint="eastAsia"/>
          <w:lang w:val="fr-CH"/>
        </w:rPr>
        <w:t>1</w:t>
      </w:r>
      <w:r w:rsidR="00A05E1C">
        <w:rPr>
          <w:rFonts w:hint="eastAsia"/>
          <w:lang w:val="fr-CH"/>
        </w:rPr>
        <w:t>4,</w:t>
      </w:r>
      <w:r w:rsidR="0039075D" w:rsidRPr="00E1617F">
        <w:rPr>
          <w:rFonts w:hint="eastAsia"/>
          <w:lang w:val="fr-CH"/>
        </w:rPr>
        <w:t>272</w:t>
      </w:r>
      <w:r w:rsidR="0039075D" w:rsidRPr="00E1617F">
        <w:rPr>
          <w:rFonts w:hint="eastAsia"/>
          <w:lang w:val="fr-CH"/>
        </w:rPr>
        <w:t>名监犯被关在只能容纳</w:t>
      </w:r>
      <w:r w:rsidR="00A05E1C">
        <w:rPr>
          <w:rFonts w:hint="eastAsia"/>
          <w:lang w:val="fr-CH"/>
        </w:rPr>
        <w:t>4,</w:t>
      </w:r>
      <w:r w:rsidR="0039075D" w:rsidRPr="00E1617F">
        <w:rPr>
          <w:rFonts w:hint="eastAsia"/>
          <w:lang w:val="fr-CH"/>
        </w:rPr>
        <w:t>864</w:t>
      </w:r>
      <w:r w:rsidR="0039075D" w:rsidRPr="00E1617F">
        <w:rPr>
          <w:rFonts w:hint="eastAsia"/>
          <w:lang w:val="fr-CH"/>
        </w:rPr>
        <w:t>人的设施中。委员会虽然注意到正在建筑新的设施，以及</w:t>
      </w:r>
      <w:r w:rsidR="0039075D" w:rsidRPr="00E1617F">
        <w:rPr>
          <w:rFonts w:hint="eastAsia"/>
          <w:lang w:val="fr-CH"/>
        </w:rPr>
        <w:t>2012</w:t>
      </w:r>
      <w:r w:rsidR="0039075D" w:rsidRPr="00E1617F">
        <w:rPr>
          <w:rFonts w:hint="eastAsia"/>
          <w:lang w:val="fr-CH"/>
        </w:rPr>
        <w:t>年</w:t>
      </w:r>
      <w:r w:rsidR="0039075D" w:rsidRPr="00E1617F">
        <w:rPr>
          <w:rFonts w:hint="eastAsia"/>
          <w:lang w:val="fr-CH"/>
        </w:rPr>
        <w:t>12</w:t>
      </w:r>
      <w:r w:rsidR="0039075D" w:rsidRPr="00E1617F">
        <w:rPr>
          <w:rFonts w:hint="eastAsia"/>
          <w:lang w:val="fr-CH"/>
        </w:rPr>
        <w:t>月</w:t>
      </w:r>
      <w:r w:rsidR="0039075D" w:rsidRPr="00E1617F">
        <w:rPr>
          <w:rFonts w:hint="eastAsia"/>
          <w:lang w:val="fr-CH"/>
        </w:rPr>
        <w:t>22</w:t>
      </w:r>
      <w:r w:rsidR="0039075D" w:rsidRPr="00E1617F">
        <w:rPr>
          <w:rFonts w:hint="eastAsia"/>
          <w:lang w:val="fr-CH"/>
        </w:rPr>
        <w:t>日处理赦免问题的第</w:t>
      </w:r>
      <w:r w:rsidR="0039075D" w:rsidRPr="00E1617F">
        <w:rPr>
          <w:rFonts w:hint="eastAsia"/>
          <w:lang w:val="fr-CH"/>
        </w:rPr>
        <w:t>1445</w:t>
      </w:r>
      <w:r w:rsidR="0039075D" w:rsidRPr="00E1617F">
        <w:rPr>
          <w:rFonts w:hint="eastAsia"/>
          <w:lang w:val="fr-CH"/>
        </w:rPr>
        <w:t>号总统法令，但认为这些措施的影响微乎其微，这是因为近年来，监狱人口猛烈增长，其中一大部分是在等待审判的人</w:t>
      </w:r>
      <w:r w:rsidR="0039075D" w:rsidRPr="00E1617F">
        <w:rPr>
          <w:rFonts w:hint="eastAsia"/>
          <w:lang w:val="fr-CH"/>
        </w:rPr>
        <w:t>(83.3%)</w:t>
      </w:r>
      <w:r w:rsidR="0039075D" w:rsidRPr="00E1617F">
        <w:rPr>
          <w:rFonts w:hint="eastAsia"/>
          <w:lang w:val="fr-CH"/>
        </w:rPr>
        <w:t>。委员会感到遗憾的是，它没有收到它所要求的、关于在这方面落实国家人权行动计划进展情况的新资料。它也没有收到它要求缔约国提供的关于在该国监牢里常常发生的暴乱和骚动的资料，这是因为监犯对得不到每日粮食津贴，要求更好的医疗服务和减少拥挤情况的抗议，以及对监狱行政人员就限制探访时间或将未成年人移出改造中心等决定进行抗议。此外，委员会对下列方面的报告感到关切：在一些监狱设施里，有组织的监犯团伙操纵权力、虐待和敲诈的案件、监犯之间的暴力事件。它也关切的是，还押候审的人有时候会与已判刑的监犯关在一起，以及在混合的监狱设施里，女犯成为性暴力的</w:t>
      </w:r>
      <w:r w:rsidR="0039075D">
        <w:rPr>
          <w:rFonts w:hint="eastAsia"/>
          <w:lang w:val="fr-CH"/>
        </w:rPr>
        <w:t>受害人</w:t>
      </w:r>
      <w:r w:rsidR="0039075D" w:rsidRPr="00E1617F">
        <w:rPr>
          <w:rFonts w:hint="eastAsia"/>
          <w:lang w:val="fr-CH"/>
        </w:rPr>
        <w:t>，这是缔约国的代表团所承认的</w:t>
      </w:r>
      <w:r w:rsidR="0039075D" w:rsidRPr="00E1617F">
        <w:rPr>
          <w:rFonts w:hint="eastAsia"/>
          <w:lang w:val="fr-CH"/>
        </w:rPr>
        <w:t>(</w:t>
      </w:r>
      <w:r w:rsidR="0039075D" w:rsidRPr="00E1617F">
        <w:rPr>
          <w:rFonts w:hint="eastAsia"/>
          <w:lang w:val="fr-CH"/>
        </w:rPr>
        <w:t>第</w:t>
      </w:r>
      <w:r w:rsidR="0039075D" w:rsidRPr="00E1617F">
        <w:rPr>
          <w:rFonts w:hint="eastAsia"/>
          <w:lang w:val="fr-CH"/>
        </w:rPr>
        <w:t>2</w:t>
      </w:r>
      <w:r w:rsidR="0039075D" w:rsidRPr="00E1617F">
        <w:rPr>
          <w:rFonts w:hint="eastAsia"/>
          <w:lang w:val="fr-CH"/>
        </w:rPr>
        <w:t>、</w:t>
      </w:r>
      <w:r w:rsidR="0039075D" w:rsidRPr="00E1617F">
        <w:rPr>
          <w:rFonts w:hint="eastAsia"/>
          <w:lang w:val="fr-CH"/>
        </w:rPr>
        <w:t>11</w:t>
      </w:r>
      <w:r w:rsidR="0039075D" w:rsidRPr="00E1617F">
        <w:rPr>
          <w:rFonts w:hint="eastAsia"/>
          <w:lang w:val="fr-CH"/>
        </w:rPr>
        <w:t>和</w:t>
      </w:r>
      <w:r w:rsidR="0039075D" w:rsidRPr="00E1617F">
        <w:rPr>
          <w:rFonts w:hint="eastAsia"/>
          <w:lang w:val="fr-CH"/>
        </w:rPr>
        <w:t>16</w:t>
      </w:r>
      <w:r w:rsidR="0039075D" w:rsidRPr="00E1617F">
        <w:rPr>
          <w:rFonts w:hint="eastAsia"/>
          <w:lang w:val="fr-CH"/>
        </w:rPr>
        <w:t>条</w:t>
      </w:r>
      <w:r w:rsidR="0039075D" w:rsidRPr="00E1617F">
        <w:rPr>
          <w:rFonts w:hint="eastAsia"/>
          <w:lang w:val="fr-CH"/>
        </w:rPr>
        <w:t>)</w:t>
      </w:r>
      <w:r w:rsidR="0039075D" w:rsidRPr="00E1617F">
        <w:rPr>
          <w:rFonts w:hint="eastAsia"/>
          <w:lang w:val="fr-CH"/>
        </w:rPr>
        <w:t>。</w:t>
      </w:r>
    </w:p>
    <w:p w:rsidR="0039075D" w:rsidRPr="00DA0AA2" w:rsidRDefault="0039075D" w:rsidP="0039075D">
      <w:pPr>
        <w:pStyle w:val="SingleTxtGC"/>
        <w:rPr>
          <w:rFonts w:eastAsia="SimHei" w:hint="eastAsia"/>
          <w:lang w:val="fr-CH"/>
        </w:rPr>
      </w:pPr>
      <w:r w:rsidRPr="00DA0AA2">
        <w:rPr>
          <w:rFonts w:eastAsia="SimHei" w:hint="eastAsia"/>
          <w:lang w:val="fr-CH"/>
        </w:rPr>
        <w:t>委员会促请缔约国采取必要步骤，确保监狱条件符合经济及社会理事会</w:t>
      </w:r>
      <w:r w:rsidRPr="00DA0AA2">
        <w:rPr>
          <w:rFonts w:eastAsia="SimHei" w:hint="eastAsia"/>
          <w:lang w:val="fr-CH"/>
        </w:rPr>
        <w:t>1957</w:t>
      </w:r>
      <w:r w:rsidRPr="00DA0AA2">
        <w:rPr>
          <w:rFonts w:eastAsia="SimHei" w:hint="eastAsia"/>
          <w:lang w:val="fr-CH"/>
        </w:rPr>
        <w:t>年</w:t>
      </w:r>
      <w:r w:rsidRPr="00DA0AA2">
        <w:rPr>
          <w:rFonts w:eastAsia="SimHei" w:hint="eastAsia"/>
          <w:lang w:val="fr-CH"/>
        </w:rPr>
        <w:t>7</w:t>
      </w:r>
      <w:r w:rsidRPr="00DA0AA2">
        <w:rPr>
          <w:rFonts w:eastAsia="SimHei" w:hint="eastAsia"/>
          <w:lang w:val="fr-CH"/>
        </w:rPr>
        <w:t>月</w:t>
      </w:r>
      <w:r w:rsidRPr="00DA0AA2">
        <w:rPr>
          <w:rFonts w:eastAsia="SimHei" w:hint="eastAsia"/>
          <w:lang w:val="fr-CH"/>
        </w:rPr>
        <w:t>31</w:t>
      </w:r>
      <w:r w:rsidRPr="00DA0AA2">
        <w:rPr>
          <w:rFonts w:eastAsia="SimHei" w:hint="eastAsia"/>
          <w:lang w:val="fr-CH"/>
        </w:rPr>
        <w:t>日第</w:t>
      </w:r>
      <w:r w:rsidRPr="00DA0AA2">
        <w:rPr>
          <w:rFonts w:eastAsia="SimHei" w:hint="eastAsia"/>
          <w:lang w:val="fr-CH"/>
        </w:rPr>
        <w:t>663C</w:t>
      </w:r>
      <w:r>
        <w:rPr>
          <w:rFonts w:eastAsia="SimHei" w:hint="eastAsia"/>
        </w:rPr>
        <w:t xml:space="preserve"> </w:t>
      </w:r>
      <w:r w:rsidRPr="00DA0AA2">
        <w:rPr>
          <w:rFonts w:eastAsia="SimHei" w:hint="eastAsia"/>
          <w:lang w:val="fr-CH"/>
        </w:rPr>
        <w:t>(XXIV)</w:t>
      </w:r>
      <w:r w:rsidRPr="00DA0AA2">
        <w:rPr>
          <w:rFonts w:eastAsia="SimHei" w:hint="eastAsia"/>
          <w:lang w:val="fr-CH"/>
        </w:rPr>
        <w:t>号决议和</w:t>
      </w:r>
      <w:r w:rsidRPr="00DA0AA2">
        <w:rPr>
          <w:rFonts w:eastAsia="SimHei" w:hint="eastAsia"/>
          <w:lang w:val="fr-CH"/>
        </w:rPr>
        <w:t>1977</w:t>
      </w:r>
      <w:r w:rsidRPr="00DA0AA2">
        <w:rPr>
          <w:rFonts w:eastAsia="SimHei" w:hint="eastAsia"/>
          <w:lang w:val="fr-CH"/>
        </w:rPr>
        <w:t>年</w:t>
      </w:r>
      <w:r w:rsidRPr="00DA0AA2">
        <w:rPr>
          <w:rFonts w:eastAsia="SimHei" w:hint="eastAsia"/>
          <w:lang w:val="fr-CH"/>
        </w:rPr>
        <w:t>5</w:t>
      </w:r>
      <w:r w:rsidRPr="00DA0AA2">
        <w:rPr>
          <w:rFonts w:eastAsia="SimHei" w:hint="eastAsia"/>
          <w:lang w:val="fr-CH"/>
        </w:rPr>
        <w:t>月</w:t>
      </w:r>
      <w:r w:rsidRPr="00DA0AA2">
        <w:rPr>
          <w:rFonts w:eastAsia="SimHei" w:hint="eastAsia"/>
          <w:lang w:val="fr-CH"/>
        </w:rPr>
        <w:t>13</w:t>
      </w:r>
      <w:r w:rsidRPr="00DA0AA2">
        <w:rPr>
          <w:rFonts w:eastAsia="SimHei" w:hint="eastAsia"/>
          <w:lang w:val="fr-CH"/>
        </w:rPr>
        <w:t>日第</w:t>
      </w:r>
      <w:r w:rsidRPr="00DA0AA2">
        <w:rPr>
          <w:rFonts w:eastAsia="SimHei" w:hint="eastAsia"/>
          <w:lang w:val="fr-CH"/>
        </w:rPr>
        <w:t>2076</w:t>
      </w:r>
      <w:r>
        <w:rPr>
          <w:rFonts w:eastAsia="SimHei" w:hint="eastAsia"/>
        </w:rPr>
        <w:t xml:space="preserve"> </w:t>
      </w:r>
      <w:r w:rsidRPr="00DA0AA2">
        <w:rPr>
          <w:rFonts w:eastAsia="SimHei" w:hint="eastAsia"/>
          <w:lang w:val="fr-CH"/>
        </w:rPr>
        <w:t>(LXII)</w:t>
      </w:r>
      <w:r w:rsidRPr="00DA0AA2">
        <w:rPr>
          <w:rFonts w:eastAsia="SimHei" w:hint="eastAsia"/>
          <w:lang w:val="fr-CH"/>
        </w:rPr>
        <w:t>号决议核准的《囚犯待遇最低限度标准规则》，特别是：</w:t>
      </w:r>
    </w:p>
    <w:p w:rsidR="0039075D" w:rsidRPr="002C3E2A" w:rsidRDefault="0039075D" w:rsidP="0039075D">
      <w:pPr>
        <w:pStyle w:val="SingleTxtGC"/>
        <w:numPr>
          <w:ilvl w:val="0"/>
          <w:numId w:val="112"/>
        </w:numPr>
        <w:rPr>
          <w:rFonts w:eastAsia="SimHei" w:hint="eastAsia"/>
          <w:lang w:val="fr-CH"/>
        </w:rPr>
      </w:pPr>
      <w:r w:rsidRPr="002C3E2A">
        <w:rPr>
          <w:rFonts w:eastAsia="SimHei" w:hint="eastAsia"/>
          <w:lang w:val="fr-CH"/>
        </w:rPr>
        <w:t>加倍努力，根据大会在其</w:t>
      </w:r>
      <w:r w:rsidRPr="002C3E2A">
        <w:rPr>
          <w:rFonts w:eastAsia="SimHei" w:hint="eastAsia"/>
          <w:lang w:val="fr-CH"/>
        </w:rPr>
        <w:t>1990</w:t>
      </w:r>
      <w:r w:rsidRPr="002C3E2A">
        <w:rPr>
          <w:rFonts w:eastAsia="SimHei" w:hint="eastAsia"/>
          <w:lang w:val="fr-CH"/>
        </w:rPr>
        <w:t>年</w:t>
      </w:r>
      <w:r w:rsidRPr="002C3E2A">
        <w:rPr>
          <w:rFonts w:eastAsia="SimHei" w:hint="eastAsia"/>
          <w:lang w:val="fr-CH"/>
        </w:rPr>
        <w:t>12</w:t>
      </w:r>
      <w:r w:rsidRPr="002C3E2A">
        <w:rPr>
          <w:rFonts w:eastAsia="SimHei" w:hint="eastAsia"/>
          <w:lang w:val="fr-CH"/>
        </w:rPr>
        <w:t>月</w:t>
      </w:r>
      <w:r w:rsidRPr="002C3E2A">
        <w:rPr>
          <w:rFonts w:eastAsia="SimHei" w:hint="eastAsia"/>
          <w:lang w:val="fr-CH"/>
        </w:rPr>
        <w:t>14</w:t>
      </w:r>
      <w:r w:rsidRPr="002C3E2A">
        <w:rPr>
          <w:rFonts w:eastAsia="SimHei" w:hint="eastAsia"/>
          <w:lang w:val="fr-CH"/>
        </w:rPr>
        <w:t>日第</w:t>
      </w:r>
      <w:r w:rsidRPr="002C3E2A">
        <w:rPr>
          <w:rFonts w:eastAsia="SimHei" w:hint="eastAsia"/>
          <w:lang w:val="fr-CH"/>
        </w:rPr>
        <w:t>45/110</w:t>
      </w:r>
      <w:r w:rsidRPr="002C3E2A">
        <w:rPr>
          <w:rFonts w:eastAsia="SimHei" w:hint="eastAsia"/>
          <w:lang w:val="fr-CH"/>
        </w:rPr>
        <w:t>号决议中通过的《联合国非拘禁措施最低限度标准规则》</w:t>
      </w:r>
      <w:r w:rsidRPr="002C3E2A">
        <w:rPr>
          <w:rFonts w:eastAsia="SimHei" w:hint="eastAsia"/>
          <w:lang w:val="fr-CH"/>
        </w:rPr>
        <w:t>(</w:t>
      </w:r>
      <w:r w:rsidRPr="002C3E2A">
        <w:rPr>
          <w:rFonts w:eastAsia="SimHei" w:hint="eastAsia"/>
          <w:lang w:val="fr-CH"/>
        </w:rPr>
        <w:t>东京规则</w:t>
      </w:r>
      <w:r w:rsidRPr="002C3E2A">
        <w:rPr>
          <w:rFonts w:eastAsia="SimHei" w:hint="eastAsia"/>
          <w:lang w:val="fr-CH"/>
        </w:rPr>
        <w:t>)</w:t>
      </w:r>
      <w:r w:rsidRPr="002C3E2A">
        <w:rPr>
          <w:rFonts w:eastAsia="SimHei" w:hint="eastAsia"/>
          <w:lang w:val="fr-CH"/>
        </w:rPr>
        <w:t>，以及大会在其</w:t>
      </w:r>
      <w:r w:rsidRPr="002C3E2A">
        <w:rPr>
          <w:rFonts w:eastAsia="SimHei" w:hint="eastAsia"/>
          <w:lang w:val="fr-CH"/>
        </w:rPr>
        <w:t>2010</w:t>
      </w:r>
      <w:r w:rsidRPr="002C3E2A">
        <w:rPr>
          <w:rFonts w:eastAsia="SimHei" w:hint="eastAsia"/>
          <w:lang w:val="fr-CH"/>
        </w:rPr>
        <w:t>年</w:t>
      </w:r>
      <w:r w:rsidRPr="002C3E2A">
        <w:rPr>
          <w:rFonts w:eastAsia="SimHei" w:hint="eastAsia"/>
          <w:lang w:val="fr-CH"/>
        </w:rPr>
        <w:t>12</w:t>
      </w:r>
      <w:r w:rsidRPr="002C3E2A">
        <w:rPr>
          <w:rFonts w:eastAsia="SimHei" w:hint="eastAsia"/>
          <w:lang w:val="fr-CH"/>
        </w:rPr>
        <w:t>月</w:t>
      </w:r>
      <w:r w:rsidRPr="002C3E2A">
        <w:rPr>
          <w:rFonts w:eastAsia="SimHei" w:hint="eastAsia"/>
          <w:lang w:val="fr-CH"/>
        </w:rPr>
        <w:t>21</w:t>
      </w:r>
      <w:r w:rsidRPr="002C3E2A">
        <w:rPr>
          <w:rFonts w:eastAsia="SimHei" w:hint="eastAsia"/>
          <w:lang w:val="fr-CH"/>
        </w:rPr>
        <w:t>日第</w:t>
      </w:r>
      <w:r w:rsidRPr="002C3E2A">
        <w:rPr>
          <w:rFonts w:eastAsia="SimHei" w:hint="eastAsia"/>
          <w:lang w:val="fr-CH"/>
        </w:rPr>
        <w:t>65/229</w:t>
      </w:r>
      <w:r w:rsidRPr="002C3E2A">
        <w:rPr>
          <w:rFonts w:eastAsia="SimHei" w:hint="eastAsia"/>
          <w:lang w:val="fr-CH"/>
        </w:rPr>
        <w:t>号决议中通过的《联合国关于女性囚犯待遇和女性罪犯非拘禁措施的规则》</w:t>
      </w:r>
      <w:r w:rsidRPr="002C3E2A">
        <w:rPr>
          <w:rFonts w:eastAsia="SimHei" w:hint="eastAsia"/>
          <w:lang w:val="fr-CH"/>
        </w:rPr>
        <w:t>(</w:t>
      </w:r>
      <w:r w:rsidRPr="002C3E2A">
        <w:rPr>
          <w:rFonts w:eastAsia="SimHei" w:hint="eastAsia"/>
          <w:lang w:val="fr-CH"/>
        </w:rPr>
        <w:t>曼谷规则</w:t>
      </w:r>
      <w:r w:rsidRPr="002C3E2A">
        <w:rPr>
          <w:rFonts w:eastAsia="SimHei" w:hint="eastAsia"/>
          <w:lang w:val="fr-CH"/>
        </w:rPr>
        <w:t>)</w:t>
      </w:r>
      <w:r w:rsidRPr="002C3E2A">
        <w:rPr>
          <w:rFonts w:eastAsia="SimHei" w:hint="eastAsia"/>
          <w:lang w:val="fr-CH"/>
        </w:rPr>
        <w:t>，采取非拘禁措施，以减少监狱的拥挤情况；</w:t>
      </w:r>
    </w:p>
    <w:p w:rsidR="0039075D" w:rsidRPr="002C3E2A" w:rsidRDefault="0039075D" w:rsidP="0039075D">
      <w:pPr>
        <w:pStyle w:val="SingleTxtGC"/>
        <w:numPr>
          <w:ilvl w:val="0"/>
          <w:numId w:val="112"/>
        </w:numPr>
        <w:rPr>
          <w:rFonts w:eastAsia="SimHei" w:hint="eastAsia"/>
          <w:lang w:val="fr-CH"/>
        </w:rPr>
      </w:pPr>
      <w:r w:rsidRPr="002C3E2A">
        <w:rPr>
          <w:rFonts w:eastAsia="SimHei" w:hint="eastAsia"/>
          <w:lang w:val="fr-CH"/>
        </w:rPr>
        <w:t>作为紧急事项，增加对监犯膳食及医疗和卫生服务的拨款；</w:t>
      </w:r>
    </w:p>
    <w:p w:rsidR="0039075D" w:rsidRPr="002C3E2A" w:rsidRDefault="0039075D" w:rsidP="0039075D">
      <w:pPr>
        <w:pStyle w:val="SingleTxtGC"/>
        <w:numPr>
          <w:ilvl w:val="0"/>
          <w:numId w:val="112"/>
        </w:numPr>
        <w:rPr>
          <w:rFonts w:eastAsia="SimHei" w:hint="eastAsia"/>
          <w:lang w:val="fr-CH"/>
        </w:rPr>
      </w:pPr>
      <w:r w:rsidRPr="002C3E2A">
        <w:rPr>
          <w:rFonts w:eastAsia="SimHei" w:hint="eastAsia"/>
          <w:lang w:val="fr-CH"/>
        </w:rPr>
        <w:t>继续改善和扩充监狱设施的工作，以便改建那些不符合国际水准的设施；</w:t>
      </w:r>
    </w:p>
    <w:p w:rsidR="0039075D" w:rsidRPr="002C3E2A" w:rsidRDefault="0039075D" w:rsidP="0039075D">
      <w:pPr>
        <w:pStyle w:val="SingleTxtGC"/>
        <w:numPr>
          <w:ilvl w:val="0"/>
          <w:numId w:val="112"/>
        </w:numPr>
        <w:rPr>
          <w:rFonts w:eastAsia="SimHei" w:hint="eastAsia"/>
          <w:lang w:val="fr-CH"/>
        </w:rPr>
      </w:pPr>
      <w:r w:rsidRPr="002C3E2A">
        <w:rPr>
          <w:rFonts w:eastAsia="SimHei" w:hint="eastAsia"/>
          <w:lang w:val="fr-CH"/>
        </w:rPr>
        <w:t>确立政府在所有监狱设施中行使充分的权力；</w:t>
      </w:r>
    </w:p>
    <w:p w:rsidR="0039075D" w:rsidRPr="002C3E2A" w:rsidRDefault="0039075D" w:rsidP="0039075D">
      <w:pPr>
        <w:pStyle w:val="SingleTxtGC"/>
        <w:numPr>
          <w:ilvl w:val="0"/>
          <w:numId w:val="112"/>
        </w:numPr>
        <w:rPr>
          <w:rFonts w:eastAsia="SimHei" w:hint="eastAsia"/>
          <w:lang w:val="fr-CH"/>
        </w:rPr>
      </w:pPr>
      <w:r w:rsidRPr="002C3E2A">
        <w:rPr>
          <w:rFonts w:eastAsia="SimHei" w:hint="eastAsia"/>
          <w:lang w:val="fr-CH"/>
        </w:rPr>
        <w:t>采取步骤，防止监犯之间的暴力，包括性暴力，并调查所有这类事件，以便将</w:t>
      </w:r>
      <w:r>
        <w:rPr>
          <w:rFonts w:eastAsia="SimHei" w:hint="eastAsia"/>
          <w:lang w:val="fr-CH"/>
        </w:rPr>
        <w:t>嫌疑人交付审判</w:t>
      </w:r>
      <w:r w:rsidRPr="002C3E2A">
        <w:rPr>
          <w:rFonts w:eastAsia="SimHei" w:hint="eastAsia"/>
          <w:lang w:val="fr-CH"/>
        </w:rPr>
        <w:t>，</w:t>
      </w:r>
      <w:r>
        <w:rPr>
          <w:rFonts w:eastAsia="SimHei" w:hint="eastAsia"/>
          <w:lang w:val="fr-CH"/>
        </w:rPr>
        <w:t>受害人</w:t>
      </w:r>
      <w:r w:rsidRPr="002C3E2A">
        <w:rPr>
          <w:rFonts w:eastAsia="SimHei" w:hint="eastAsia"/>
          <w:lang w:val="fr-CH"/>
        </w:rPr>
        <w:t>获得保护；</w:t>
      </w:r>
    </w:p>
    <w:p w:rsidR="0039075D" w:rsidRPr="002C3E2A" w:rsidRDefault="0039075D" w:rsidP="0039075D">
      <w:pPr>
        <w:pStyle w:val="SingleTxtGC"/>
        <w:numPr>
          <w:ilvl w:val="0"/>
          <w:numId w:val="112"/>
        </w:numPr>
        <w:rPr>
          <w:rFonts w:eastAsia="SimHei" w:hint="eastAsia"/>
          <w:lang w:val="fr-CH"/>
        </w:rPr>
      </w:pPr>
      <w:r w:rsidRPr="002C3E2A">
        <w:rPr>
          <w:rFonts w:eastAsia="SimHei" w:hint="eastAsia"/>
          <w:lang w:val="fr-CH"/>
        </w:rPr>
        <w:t>在考虑到他们的性别、年龄、刑事记录以及他们被拘留的法律理由和他们的治疗需要，确保不同类型的监犯被关禁在不同的或不同部分的监狱里。</w:t>
      </w:r>
    </w:p>
    <w:p w:rsidR="0039075D" w:rsidRPr="00E1617F" w:rsidRDefault="0039075D" w:rsidP="0039075D">
      <w:pPr>
        <w:pStyle w:val="H23GC"/>
        <w:rPr>
          <w:rFonts w:hint="eastAsia"/>
          <w:lang w:val="fr-CH"/>
        </w:rPr>
      </w:pPr>
      <w:r w:rsidRPr="00E1617F">
        <w:rPr>
          <w:rFonts w:hint="eastAsia"/>
          <w:lang w:val="fr-CH"/>
        </w:rPr>
        <w:tab/>
      </w:r>
      <w:r>
        <w:rPr>
          <w:rFonts w:hint="eastAsia"/>
          <w:lang w:val="fr-CH"/>
        </w:rPr>
        <w:tab/>
      </w:r>
      <w:r w:rsidRPr="00E1617F">
        <w:rPr>
          <w:rFonts w:hint="eastAsia"/>
          <w:lang w:val="fr-CH"/>
        </w:rPr>
        <w:t>拘留中死亡</w:t>
      </w:r>
    </w:p>
    <w:p w:rsidR="0039075D" w:rsidRPr="00E1617F" w:rsidRDefault="00AA51F2" w:rsidP="0039075D">
      <w:pPr>
        <w:pStyle w:val="SingleTxtGC"/>
        <w:rPr>
          <w:rFonts w:hint="eastAsia"/>
          <w:lang w:val="fr-CH"/>
        </w:rPr>
      </w:pPr>
      <w:r>
        <w:rPr>
          <w:rFonts w:hint="eastAsia"/>
          <w:lang w:val="fr-CH"/>
        </w:rPr>
        <w:t>(19)</w:t>
      </w:r>
      <w:r w:rsidR="0039075D" w:rsidRPr="00E1617F">
        <w:rPr>
          <w:rFonts w:hint="eastAsia"/>
          <w:lang w:val="fr-CH"/>
        </w:rPr>
        <w:t xml:space="preserve">  </w:t>
      </w:r>
      <w:r w:rsidR="0039075D" w:rsidRPr="00E1617F">
        <w:rPr>
          <w:rFonts w:hint="eastAsia"/>
          <w:lang w:val="fr-CH"/>
        </w:rPr>
        <w:t>根据缔约国，在</w:t>
      </w:r>
      <w:r w:rsidR="0039075D" w:rsidRPr="00E1617F">
        <w:rPr>
          <w:rFonts w:hint="eastAsia"/>
          <w:lang w:val="fr-CH"/>
        </w:rPr>
        <w:t>2006</w:t>
      </w:r>
      <w:r w:rsidR="0039075D" w:rsidRPr="00E1617F">
        <w:rPr>
          <w:rFonts w:hint="eastAsia"/>
          <w:lang w:val="fr-CH"/>
        </w:rPr>
        <w:t>年</w:t>
      </w:r>
      <w:r w:rsidR="0039075D" w:rsidRPr="00E1617F">
        <w:rPr>
          <w:rFonts w:hint="eastAsia"/>
          <w:lang w:val="fr-CH"/>
        </w:rPr>
        <w:t>1</w:t>
      </w:r>
      <w:r w:rsidR="0039075D" w:rsidRPr="00E1617F">
        <w:rPr>
          <w:rFonts w:hint="eastAsia"/>
          <w:lang w:val="fr-CH"/>
        </w:rPr>
        <w:t>月和</w:t>
      </w:r>
      <w:r w:rsidR="0039075D" w:rsidRPr="00E1617F">
        <w:rPr>
          <w:rFonts w:hint="eastAsia"/>
          <w:lang w:val="fr-CH"/>
        </w:rPr>
        <w:t>2010</w:t>
      </w:r>
      <w:r w:rsidR="0039075D" w:rsidRPr="00E1617F">
        <w:rPr>
          <w:rFonts w:hint="eastAsia"/>
          <w:lang w:val="fr-CH"/>
        </w:rPr>
        <w:t>年</w:t>
      </w:r>
      <w:r w:rsidR="0039075D" w:rsidRPr="00E1617F">
        <w:rPr>
          <w:rFonts w:hint="eastAsia"/>
          <w:lang w:val="fr-CH"/>
        </w:rPr>
        <w:t>5</w:t>
      </w:r>
      <w:r w:rsidR="0039075D" w:rsidRPr="00E1617F">
        <w:rPr>
          <w:rFonts w:hint="eastAsia"/>
          <w:lang w:val="fr-CH"/>
        </w:rPr>
        <w:t>月之间，有</w:t>
      </w:r>
      <w:r w:rsidR="0039075D" w:rsidRPr="00E1617F">
        <w:rPr>
          <w:rFonts w:hint="eastAsia"/>
          <w:lang w:val="fr-CH"/>
        </w:rPr>
        <w:t>85</w:t>
      </w:r>
      <w:r w:rsidR="0039075D" w:rsidRPr="00E1617F">
        <w:rPr>
          <w:rFonts w:hint="eastAsia"/>
          <w:lang w:val="fr-CH"/>
        </w:rPr>
        <w:t>名监犯在警察局中死亡。委员会感到困扰的是，很多宗的死亡是发生在拘留中，而它没有收到有关死亡原因或相应调查结果的资料。委员会也感到遗憾的是</w:t>
      </w:r>
      <w:r w:rsidR="0039075D">
        <w:rPr>
          <w:rFonts w:hint="eastAsia"/>
          <w:lang w:val="fr-CH"/>
        </w:rPr>
        <w:t>，</w:t>
      </w:r>
      <w:r w:rsidR="0039075D" w:rsidRPr="00E1617F">
        <w:rPr>
          <w:rFonts w:hint="eastAsia"/>
          <w:lang w:val="fr-CH"/>
        </w:rPr>
        <w:t>它没有关于</w:t>
      </w:r>
      <w:r w:rsidR="0039075D" w:rsidRPr="00E1617F">
        <w:rPr>
          <w:rFonts w:hint="eastAsia"/>
          <w:lang w:val="fr-CH"/>
        </w:rPr>
        <w:t>2010</w:t>
      </w:r>
      <w:r w:rsidR="0039075D" w:rsidRPr="00E1617F">
        <w:rPr>
          <w:rFonts w:hint="eastAsia"/>
          <w:lang w:val="fr-CH"/>
        </w:rPr>
        <w:t>至</w:t>
      </w:r>
      <w:r w:rsidR="0039075D" w:rsidRPr="00E1617F">
        <w:rPr>
          <w:rFonts w:hint="eastAsia"/>
          <w:lang w:val="fr-CH"/>
        </w:rPr>
        <w:t>2012</w:t>
      </w:r>
      <w:r w:rsidR="0039075D" w:rsidRPr="00E1617F">
        <w:rPr>
          <w:rFonts w:hint="eastAsia"/>
          <w:lang w:val="fr-CH"/>
        </w:rPr>
        <w:t>年期间，包括监狱在内的拘留地点的死亡率数据</w:t>
      </w:r>
      <w:r w:rsidR="0039075D" w:rsidRPr="00E1617F">
        <w:rPr>
          <w:rFonts w:hint="eastAsia"/>
          <w:lang w:val="fr-CH"/>
        </w:rPr>
        <w:t>(</w:t>
      </w:r>
      <w:r w:rsidR="0039075D" w:rsidRPr="00E1617F">
        <w:rPr>
          <w:rFonts w:hint="eastAsia"/>
          <w:lang w:val="fr-CH"/>
        </w:rPr>
        <w:t>第</w:t>
      </w:r>
      <w:r w:rsidR="0039075D">
        <w:rPr>
          <w:rFonts w:hint="eastAsia"/>
          <w:lang w:val="fr-CH"/>
        </w:rPr>
        <w:t>2</w:t>
      </w:r>
      <w:r w:rsidR="0039075D">
        <w:rPr>
          <w:rFonts w:hint="eastAsia"/>
          <w:lang w:val="fr-CH"/>
        </w:rPr>
        <w:t>、</w:t>
      </w:r>
      <w:r w:rsidR="0039075D" w:rsidRPr="00E1617F">
        <w:rPr>
          <w:rFonts w:hint="eastAsia"/>
          <w:lang w:val="fr-CH"/>
        </w:rPr>
        <w:t>11</w:t>
      </w:r>
      <w:r w:rsidR="0039075D" w:rsidRPr="00E1617F">
        <w:rPr>
          <w:rFonts w:hint="eastAsia"/>
          <w:lang w:val="fr-CH"/>
        </w:rPr>
        <w:t>和</w:t>
      </w:r>
      <w:r w:rsidR="0039075D" w:rsidRPr="00E1617F">
        <w:rPr>
          <w:rFonts w:hint="eastAsia"/>
          <w:lang w:val="fr-CH"/>
        </w:rPr>
        <w:t>16</w:t>
      </w:r>
      <w:r w:rsidR="0039075D" w:rsidRPr="00E1617F">
        <w:rPr>
          <w:rFonts w:hint="eastAsia"/>
          <w:lang w:val="fr-CH"/>
        </w:rPr>
        <w:t>条</w:t>
      </w:r>
      <w:r w:rsidR="0039075D" w:rsidRPr="00E1617F">
        <w:rPr>
          <w:rFonts w:hint="eastAsia"/>
          <w:lang w:val="fr-CH"/>
        </w:rPr>
        <w:t>)</w:t>
      </w:r>
      <w:r w:rsidR="0039075D" w:rsidRPr="00E1617F">
        <w:rPr>
          <w:rFonts w:hint="eastAsia"/>
          <w:lang w:val="fr-CH"/>
        </w:rPr>
        <w:t>。</w:t>
      </w:r>
    </w:p>
    <w:p w:rsidR="0039075D" w:rsidRPr="00526816" w:rsidRDefault="0039075D" w:rsidP="0039075D">
      <w:pPr>
        <w:pStyle w:val="SingleTxtGC"/>
        <w:rPr>
          <w:rFonts w:eastAsia="SimHei" w:hint="eastAsia"/>
          <w:lang w:val="fr-CH"/>
        </w:rPr>
      </w:pPr>
      <w:r w:rsidRPr="00526816">
        <w:rPr>
          <w:rFonts w:eastAsia="SimHei" w:hint="eastAsia"/>
          <w:lang w:val="fr-CH"/>
        </w:rPr>
        <w:t>委员会促请缔约国立即对所有在拘留中的人员死亡事件进行彻底和公正的调查，和进行相应的验尸。缔约国也应评估监狱官员和其他工作人员对于此类死亡可能负有的责任，如果证实确实如此，应恰当地惩罚负有责任者并为</w:t>
      </w:r>
      <w:r>
        <w:rPr>
          <w:rFonts w:eastAsia="SimHei" w:hint="eastAsia"/>
          <w:lang w:val="fr-CH"/>
        </w:rPr>
        <w:t>受害人</w:t>
      </w:r>
      <w:r w:rsidRPr="00526816">
        <w:rPr>
          <w:rFonts w:eastAsia="SimHei" w:hint="eastAsia"/>
          <w:lang w:val="fr-CH"/>
        </w:rPr>
        <w:t>的家人提供赔偿。</w:t>
      </w:r>
    </w:p>
    <w:p w:rsidR="0039075D" w:rsidRPr="00526816" w:rsidRDefault="0039075D" w:rsidP="0039075D">
      <w:pPr>
        <w:pStyle w:val="SingleTxtGC"/>
        <w:rPr>
          <w:rFonts w:eastAsia="SimHei" w:hint="eastAsia"/>
          <w:lang w:val="fr-CH"/>
        </w:rPr>
      </w:pPr>
      <w:r w:rsidRPr="00526816">
        <w:rPr>
          <w:rFonts w:eastAsia="SimHei" w:hint="eastAsia"/>
          <w:lang w:val="fr-CH"/>
        </w:rPr>
        <w:t>缔约国应提供有关在拘留中死亡人士的死因记录的详细资料，按照拘留地点、性别、年龄、族裔和死因分门别类。</w:t>
      </w:r>
    </w:p>
    <w:p w:rsidR="0039075D" w:rsidRPr="00E1617F" w:rsidRDefault="0039075D" w:rsidP="0039075D">
      <w:pPr>
        <w:pStyle w:val="H23GC"/>
        <w:rPr>
          <w:rFonts w:hint="eastAsia"/>
          <w:lang w:val="fr-CH"/>
        </w:rPr>
      </w:pPr>
      <w:r w:rsidRPr="00E1617F">
        <w:rPr>
          <w:lang w:val="fr-CH"/>
        </w:rPr>
        <w:tab/>
      </w:r>
      <w:r w:rsidRPr="00E1617F">
        <w:rPr>
          <w:lang w:val="fr-CH"/>
        </w:rPr>
        <w:tab/>
      </w:r>
      <w:r w:rsidRPr="00E1617F">
        <w:rPr>
          <w:rFonts w:hint="eastAsia"/>
          <w:lang w:val="fr-CH"/>
        </w:rPr>
        <w:t>监察和检查拘留中心</w:t>
      </w:r>
    </w:p>
    <w:p w:rsidR="0039075D" w:rsidRPr="00E1617F" w:rsidRDefault="00AA51F2" w:rsidP="0039075D">
      <w:pPr>
        <w:pStyle w:val="SingleTxtGC"/>
        <w:rPr>
          <w:rFonts w:hint="eastAsia"/>
          <w:lang w:val="fr-CH"/>
        </w:rPr>
      </w:pPr>
      <w:r>
        <w:rPr>
          <w:rFonts w:hint="eastAsia"/>
          <w:lang w:val="fr-CH"/>
        </w:rPr>
        <w:t>(20)</w:t>
      </w:r>
      <w:r w:rsidR="0039075D" w:rsidRPr="00E1617F">
        <w:rPr>
          <w:rFonts w:hint="eastAsia"/>
          <w:lang w:val="fr-CH"/>
        </w:rPr>
        <w:t xml:space="preserve">  </w:t>
      </w:r>
      <w:r w:rsidR="0039075D" w:rsidRPr="00E1617F">
        <w:rPr>
          <w:rFonts w:hint="eastAsia"/>
          <w:lang w:val="fr-CH"/>
        </w:rPr>
        <w:t>委员会虽然承认，人权监察员办事处根据法律，有权访查该国的监狱和其他拘留场所，但它没有收到关于缔约国就监察员办事处访查后提出的建议，所采取的措施是否有效的资料。委员会也没有关于缔约国，为了确保其他机构对拘留中心进行有效和独立的监督，有何作为的资料</w:t>
      </w:r>
      <w:r w:rsidR="0039075D" w:rsidRPr="00E1617F">
        <w:rPr>
          <w:rFonts w:hint="eastAsia"/>
          <w:lang w:val="fr-CH"/>
        </w:rPr>
        <w:t>(</w:t>
      </w:r>
      <w:r w:rsidR="0039075D" w:rsidRPr="00E1617F">
        <w:rPr>
          <w:rFonts w:hint="eastAsia"/>
          <w:lang w:val="fr-CH"/>
        </w:rPr>
        <w:t>第</w:t>
      </w:r>
      <w:r w:rsidR="0039075D" w:rsidRPr="00E1617F">
        <w:rPr>
          <w:rFonts w:hint="eastAsia"/>
          <w:lang w:val="fr-CH"/>
        </w:rPr>
        <w:t>11</w:t>
      </w:r>
      <w:r w:rsidR="0039075D" w:rsidRPr="00E1617F">
        <w:rPr>
          <w:rFonts w:hint="eastAsia"/>
          <w:lang w:val="fr-CH"/>
        </w:rPr>
        <w:t>和</w:t>
      </w:r>
      <w:r w:rsidR="0039075D" w:rsidRPr="00E1617F">
        <w:rPr>
          <w:rFonts w:hint="eastAsia"/>
          <w:lang w:val="fr-CH"/>
        </w:rPr>
        <w:t>12</w:t>
      </w:r>
      <w:r w:rsidR="0039075D" w:rsidRPr="00E1617F">
        <w:rPr>
          <w:rFonts w:hint="eastAsia"/>
          <w:lang w:val="fr-CH"/>
        </w:rPr>
        <w:t>条</w:t>
      </w:r>
      <w:r w:rsidR="0039075D" w:rsidRPr="00E1617F">
        <w:rPr>
          <w:rFonts w:hint="eastAsia"/>
          <w:lang w:val="fr-CH"/>
        </w:rPr>
        <w:t>)</w:t>
      </w:r>
      <w:r w:rsidR="0039075D">
        <w:rPr>
          <w:rFonts w:hint="eastAsia"/>
          <w:lang w:val="fr-CH"/>
        </w:rPr>
        <w:t>。</w:t>
      </w:r>
    </w:p>
    <w:p w:rsidR="0039075D" w:rsidRPr="00526816" w:rsidRDefault="0039075D" w:rsidP="0039075D">
      <w:pPr>
        <w:pStyle w:val="SingleTxtGC"/>
        <w:rPr>
          <w:rFonts w:eastAsia="SimHei" w:hint="eastAsia"/>
          <w:lang w:val="fr-CH"/>
        </w:rPr>
      </w:pPr>
      <w:r w:rsidRPr="00526816">
        <w:rPr>
          <w:rFonts w:eastAsia="SimHei" w:hint="eastAsia"/>
          <w:lang w:val="fr-CH"/>
        </w:rPr>
        <w:t>缔约国应：</w:t>
      </w:r>
    </w:p>
    <w:p w:rsidR="0039075D" w:rsidRPr="0012525E" w:rsidRDefault="0039075D" w:rsidP="0039075D">
      <w:pPr>
        <w:pStyle w:val="SingleTxtGC"/>
        <w:numPr>
          <w:ilvl w:val="0"/>
          <w:numId w:val="113"/>
        </w:numPr>
        <w:rPr>
          <w:rFonts w:eastAsia="SimHei" w:hint="eastAsia"/>
          <w:lang w:val="fr-CH"/>
        </w:rPr>
      </w:pPr>
      <w:r w:rsidRPr="0012525E">
        <w:rPr>
          <w:rFonts w:eastAsia="SimHei" w:hint="eastAsia"/>
          <w:lang w:val="fr-CH"/>
        </w:rPr>
        <w:t>采取必要步骤，支持监察员办事处在拘留中心方面的工作，并确保其各项建议得到执行；</w:t>
      </w:r>
    </w:p>
    <w:p w:rsidR="0039075D" w:rsidRPr="0012525E" w:rsidRDefault="0039075D" w:rsidP="0039075D">
      <w:pPr>
        <w:pStyle w:val="SingleTxtGC"/>
        <w:numPr>
          <w:ilvl w:val="0"/>
          <w:numId w:val="113"/>
        </w:numPr>
        <w:rPr>
          <w:rFonts w:eastAsia="SimHei" w:hint="eastAsia"/>
          <w:lang w:val="fr-CH"/>
        </w:rPr>
      </w:pPr>
      <w:r w:rsidRPr="0012525E">
        <w:rPr>
          <w:rFonts w:eastAsia="SimHei" w:hint="eastAsia"/>
          <w:lang w:val="fr-CH"/>
        </w:rPr>
        <w:t>加强非政府组织的监督能力，并采取必要步骤，允许非政府组织经常访查拘留地点。</w:t>
      </w:r>
    </w:p>
    <w:p w:rsidR="0039075D" w:rsidRPr="00E1617F" w:rsidRDefault="0039075D" w:rsidP="0039075D">
      <w:pPr>
        <w:pStyle w:val="H23GC"/>
        <w:rPr>
          <w:rFonts w:hint="eastAsia"/>
          <w:lang w:val="fr-CH"/>
        </w:rPr>
      </w:pPr>
      <w:r>
        <w:rPr>
          <w:lang w:val="fr-CH"/>
        </w:rPr>
        <w:tab/>
      </w:r>
      <w:r>
        <w:rPr>
          <w:lang w:val="fr-CH"/>
        </w:rPr>
        <w:tab/>
      </w:r>
      <w:r w:rsidRPr="00E1617F">
        <w:rPr>
          <w:rFonts w:hint="eastAsia"/>
          <w:lang w:val="fr-CH"/>
        </w:rPr>
        <w:t>任择议定书和国家预防机制</w:t>
      </w:r>
    </w:p>
    <w:p w:rsidR="0039075D" w:rsidRPr="00E1617F" w:rsidRDefault="00AA51F2" w:rsidP="0039075D">
      <w:pPr>
        <w:pStyle w:val="SingleTxtGC"/>
        <w:rPr>
          <w:rFonts w:hint="eastAsia"/>
          <w:lang w:val="fr-CH"/>
        </w:rPr>
      </w:pPr>
      <w:r>
        <w:rPr>
          <w:rFonts w:hint="eastAsia"/>
          <w:lang w:val="fr-CH"/>
        </w:rPr>
        <w:t>(21)</w:t>
      </w:r>
      <w:r w:rsidR="0039075D" w:rsidRPr="00E1617F">
        <w:rPr>
          <w:rFonts w:hint="eastAsia"/>
          <w:lang w:val="fr-CH"/>
        </w:rPr>
        <w:t xml:space="preserve">  </w:t>
      </w:r>
      <w:r w:rsidR="0039075D" w:rsidRPr="00E1617F">
        <w:rPr>
          <w:rFonts w:hint="eastAsia"/>
          <w:lang w:val="fr-CH"/>
        </w:rPr>
        <w:t>委员会感到遗憾的是缔约国还没有根据《公约任择议定书》的规定，制定一个防止酷刑的国家机制。它注意到代表团曾通知它司法部已准备了一项新的法律草案，指定监察员办事处作为国家预防机制。然而，委员会也注意到该法律草案的案文没有规定该机制的职权范围或权力领域，只是规定将由人权监察员办事处制定相应的条例，而在该机制的财政独立方面只是</w:t>
      </w:r>
      <w:r w:rsidR="0039075D">
        <w:rPr>
          <w:rFonts w:hint="eastAsia"/>
          <w:lang w:val="fr-CH"/>
        </w:rPr>
        <w:t>提到，将由经济事务和公共财政部在现有资源的范围内拨出所需的资源</w:t>
      </w:r>
      <w:r w:rsidR="0039075D" w:rsidRPr="00E1617F">
        <w:rPr>
          <w:rFonts w:hint="eastAsia"/>
          <w:lang w:val="fr-CH"/>
        </w:rPr>
        <w:t>(</w:t>
      </w:r>
      <w:r w:rsidR="0039075D" w:rsidRPr="00E1617F">
        <w:rPr>
          <w:rFonts w:hint="eastAsia"/>
          <w:lang w:val="fr-CH"/>
        </w:rPr>
        <w:t>第</w:t>
      </w:r>
      <w:r w:rsidR="0039075D" w:rsidRPr="00E1617F">
        <w:rPr>
          <w:rFonts w:hint="eastAsia"/>
          <w:lang w:val="fr-CH"/>
        </w:rPr>
        <w:t>2</w:t>
      </w:r>
      <w:r w:rsidR="0039075D" w:rsidRPr="00E1617F">
        <w:rPr>
          <w:rFonts w:hint="eastAsia"/>
          <w:lang w:val="fr-CH"/>
        </w:rPr>
        <w:t>条</w:t>
      </w:r>
      <w:r w:rsidR="0039075D" w:rsidRPr="00E1617F">
        <w:rPr>
          <w:rFonts w:hint="eastAsia"/>
          <w:lang w:val="fr-CH"/>
        </w:rPr>
        <w:t>)</w:t>
      </w:r>
      <w:r w:rsidR="0039075D" w:rsidRPr="00E1617F">
        <w:rPr>
          <w:rFonts w:hint="eastAsia"/>
          <w:lang w:val="fr-CH"/>
        </w:rPr>
        <w:t>。</w:t>
      </w:r>
    </w:p>
    <w:p w:rsidR="0039075D" w:rsidRPr="00526816" w:rsidRDefault="0039075D" w:rsidP="0039075D">
      <w:pPr>
        <w:pStyle w:val="SingleTxtGC"/>
        <w:rPr>
          <w:rFonts w:eastAsia="SimHei" w:hint="eastAsia"/>
          <w:lang w:val="fr-CH"/>
        </w:rPr>
      </w:pPr>
      <w:r w:rsidRPr="00526816">
        <w:rPr>
          <w:rFonts w:eastAsia="SimHei" w:hint="eastAsia"/>
          <w:lang w:val="fr-CH"/>
        </w:rPr>
        <w:t>委员会促请缔约国按照《公约任择议定书》和根据《国家预防机制准则》，</w:t>
      </w:r>
      <w:r w:rsidRPr="00526816">
        <w:rPr>
          <w:rFonts w:eastAsia="SimHei" w:hint="eastAsia"/>
          <w:lang w:val="fr-CH"/>
        </w:rPr>
        <w:t>(CAT/OP/12/</w:t>
      </w:r>
      <w:r w:rsidR="00A05E1C">
        <w:rPr>
          <w:rFonts w:eastAsia="SimHei" w:hint="eastAsia"/>
          <w:lang w:val="fr-CH"/>
        </w:rPr>
        <w:t>5,</w:t>
      </w:r>
      <w:r w:rsidRPr="00526816">
        <w:rPr>
          <w:rFonts w:eastAsia="SimHei" w:hint="eastAsia"/>
          <w:lang w:val="fr-CH"/>
        </w:rPr>
        <w:t xml:space="preserve"> </w:t>
      </w:r>
      <w:r w:rsidRPr="00526816">
        <w:rPr>
          <w:rFonts w:eastAsia="SimHei" w:hint="eastAsia"/>
          <w:lang w:val="fr-CH"/>
        </w:rPr>
        <w:t>第</w:t>
      </w:r>
      <w:r w:rsidRPr="00526816">
        <w:rPr>
          <w:rFonts w:eastAsia="SimHei" w:hint="eastAsia"/>
          <w:lang w:val="fr-CH"/>
        </w:rPr>
        <w:t>7</w:t>
      </w:r>
      <w:r w:rsidRPr="00526816">
        <w:rPr>
          <w:rFonts w:eastAsia="SimHei" w:hint="eastAsia"/>
          <w:lang w:val="fr-CH"/>
        </w:rPr>
        <w:t>、</w:t>
      </w:r>
      <w:r w:rsidRPr="00526816">
        <w:rPr>
          <w:rFonts w:eastAsia="SimHei" w:hint="eastAsia"/>
          <w:lang w:val="fr-CH"/>
        </w:rPr>
        <w:t>8</w:t>
      </w:r>
      <w:r w:rsidRPr="00526816">
        <w:rPr>
          <w:rFonts w:eastAsia="SimHei" w:hint="eastAsia"/>
          <w:lang w:val="fr-CH"/>
        </w:rPr>
        <w:t>、和</w:t>
      </w:r>
      <w:r w:rsidRPr="00526816">
        <w:rPr>
          <w:rFonts w:eastAsia="SimHei" w:hint="eastAsia"/>
          <w:lang w:val="fr-CH"/>
        </w:rPr>
        <w:t>16</w:t>
      </w:r>
      <w:r w:rsidRPr="00526816">
        <w:rPr>
          <w:rFonts w:eastAsia="SimHei" w:hint="eastAsia"/>
          <w:lang w:val="fr-CH"/>
        </w:rPr>
        <w:t>段</w:t>
      </w:r>
      <w:r w:rsidRPr="00526816">
        <w:rPr>
          <w:rFonts w:eastAsia="SimHei" w:hint="eastAsia"/>
          <w:lang w:val="fr-CH"/>
        </w:rPr>
        <w:t>)</w:t>
      </w:r>
      <w:r w:rsidRPr="00526816">
        <w:rPr>
          <w:rFonts w:eastAsia="SimHei" w:hint="eastAsia"/>
          <w:lang w:val="fr-CH"/>
        </w:rPr>
        <w:t>完成设立或指定国家预防机制。缔约国应确保该机制拥有足够的资源，在完全独立的基础上有效地执行其工作。</w:t>
      </w:r>
    </w:p>
    <w:p w:rsidR="0039075D" w:rsidRPr="00526816" w:rsidRDefault="0039075D" w:rsidP="0039075D">
      <w:pPr>
        <w:pStyle w:val="SingleTxtGC"/>
        <w:rPr>
          <w:rFonts w:eastAsia="SimHei" w:hint="eastAsia"/>
          <w:lang w:val="fr-CH"/>
        </w:rPr>
      </w:pPr>
      <w:r w:rsidRPr="00526816">
        <w:rPr>
          <w:rFonts w:eastAsia="SimHei" w:hint="eastAsia"/>
          <w:lang w:val="fr-CH"/>
        </w:rPr>
        <w:t>委员会鼓励缔约国授权出版</w:t>
      </w:r>
      <w:r>
        <w:rPr>
          <w:rFonts w:eastAsia="SimHei" w:hint="eastAsia"/>
          <w:lang w:val="fr-CH"/>
        </w:rPr>
        <w:t>防止酷刑小组</w:t>
      </w:r>
      <w:r w:rsidRPr="00526816">
        <w:rPr>
          <w:rFonts w:eastAsia="SimHei" w:hint="eastAsia"/>
          <w:lang w:val="fr-CH"/>
        </w:rPr>
        <w:t>委员会成员</w:t>
      </w:r>
      <w:r w:rsidRPr="00526816">
        <w:rPr>
          <w:rFonts w:eastAsia="SimHei" w:hint="eastAsia"/>
          <w:lang w:val="fr-CH"/>
        </w:rPr>
        <w:t>2008</w:t>
      </w:r>
      <w:r w:rsidRPr="00526816">
        <w:rPr>
          <w:rFonts w:eastAsia="SimHei" w:hint="eastAsia"/>
          <w:lang w:val="fr-CH"/>
        </w:rPr>
        <w:t>年对玻利维亚进行访问的报告，以及玻利维亚当局于</w:t>
      </w:r>
      <w:r w:rsidRPr="00526816">
        <w:rPr>
          <w:rFonts w:eastAsia="SimHei" w:hint="eastAsia"/>
          <w:lang w:val="fr-CH"/>
        </w:rPr>
        <w:t>2011</w:t>
      </w:r>
      <w:r w:rsidRPr="00526816">
        <w:rPr>
          <w:rFonts w:eastAsia="SimHei" w:hint="eastAsia"/>
          <w:lang w:val="fr-CH"/>
        </w:rPr>
        <w:t>年</w:t>
      </w:r>
      <w:r w:rsidRPr="00526816">
        <w:rPr>
          <w:rFonts w:eastAsia="SimHei" w:hint="eastAsia"/>
          <w:lang w:val="fr-CH"/>
        </w:rPr>
        <w:t>10</w:t>
      </w:r>
      <w:r w:rsidRPr="00526816">
        <w:rPr>
          <w:rFonts w:eastAsia="SimHei" w:hint="eastAsia"/>
          <w:lang w:val="fr-CH"/>
        </w:rPr>
        <w:t>月</w:t>
      </w:r>
      <w:r w:rsidRPr="00526816">
        <w:rPr>
          <w:rFonts w:eastAsia="SimHei" w:hint="eastAsia"/>
          <w:lang w:val="fr-CH"/>
        </w:rPr>
        <w:t>27</w:t>
      </w:r>
      <w:r w:rsidRPr="00526816">
        <w:rPr>
          <w:rFonts w:eastAsia="SimHei" w:hint="eastAsia"/>
          <w:lang w:val="fr-CH"/>
        </w:rPr>
        <w:t>日对小组委员会各项建议的答复。</w:t>
      </w:r>
    </w:p>
    <w:p w:rsidR="0039075D" w:rsidRPr="00E1617F" w:rsidRDefault="0039075D" w:rsidP="0039075D">
      <w:pPr>
        <w:pStyle w:val="H23GC"/>
        <w:rPr>
          <w:rFonts w:hint="eastAsia"/>
          <w:lang w:val="fr-CH"/>
        </w:rPr>
      </w:pPr>
      <w:r w:rsidRPr="00E1617F">
        <w:rPr>
          <w:rFonts w:hint="eastAsia"/>
          <w:lang w:val="fr-CH"/>
        </w:rPr>
        <w:tab/>
      </w:r>
      <w:r w:rsidRPr="00E1617F">
        <w:rPr>
          <w:rFonts w:hint="eastAsia"/>
          <w:lang w:val="fr-CH"/>
        </w:rPr>
        <w:tab/>
      </w:r>
      <w:r w:rsidRPr="00E1617F">
        <w:rPr>
          <w:rFonts w:hint="eastAsia"/>
          <w:lang w:val="fr-CH"/>
        </w:rPr>
        <w:t>培训</w:t>
      </w:r>
    </w:p>
    <w:p w:rsidR="0039075D" w:rsidRPr="00E1617F" w:rsidRDefault="00AA51F2" w:rsidP="0039075D">
      <w:pPr>
        <w:pStyle w:val="SingleTxtGC"/>
        <w:rPr>
          <w:rFonts w:hint="eastAsia"/>
          <w:lang w:val="fr-CH"/>
        </w:rPr>
      </w:pPr>
      <w:r>
        <w:rPr>
          <w:rFonts w:hint="eastAsia"/>
          <w:lang w:val="fr-CH"/>
        </w:rPr>
        <w:t>(22)</w:t>
      </w:r>
      <w:r w:rsidR="0039075D" w:rsidRPr="00E1617F">
        <w:rPr>
          <w:rFonts w:hint="eastAsia"/>
          <w:lang w:val="fr-CH"/>
        </w:rPr>
        <w:t xml:space="preserve">  </w:t>
      </w:r>
      <w:r w:rsidR="0039075D" w:rsidRPr="00E1617F">
        <w:rPr>
          <w:rFonts w:hint="eastAsia"/>
          <w:lang w:val="fr-CH"/>
        </w:rPr>
        <w:t>委员会虽然注意到已在武装部队培训课程中纳入了一个针对《公约》的特殊模式，但它感到关切的是在警察的教导课程中没有包括特别有关《公约》条款的培训。在为直接处理监犯事务的法官、检察官和医疗人员提供的培训中也没有特别包括改善酷刑的生理和心理后果的探测和记录方法</w:t>
      </w:r>
      <w:r w:rsidR="0039075D" w:rsidRPr="00E1617F">
        <w:rPr>
          <w:rFonts w:hint="eastAsia"/>
          <w:lang w:val="fr-CH"/>
        </w:rPr>
        <w:t>(</w:t>
      </w:r>
      <w:r w:rsidR="0039075D" w:rsidRPr="00E1617F">
        <w:rPr>
          <w:rFonts w:hint="eastAsia"/>
          <w:lang w:val="fr-CH"/>
        </w:rPr>
        <w:t>第</w:t>
      </w:r>
      <w:r w:rsidR="0039075D" w:rsidRPr="00E1617F">
        <w:rPr>
          <w:rFonts w:hint="eastAsia"/>
          <w:lang w:val="fr-CH"/>
        </w:rPr>
        <w:t>10</w:t>
      </w:r>
      <w:r w:rsidR="0039075D" w:rsidRPr="00E1617F">
        <w:rPr>
          <w:rFonts w:hint="eastAsia"/>
          <w:lang w:val="fr-CH"/>
        </w:rPr>
        <w:t>条</w:t>
      </w:r>
      <w:r w:rsidR="0039075D" w:rsidRPr="00E1617F">
        <w:rPr>
          <w:rFonts w:hint="eastAsia"/>
          <w:lang w:val="fr-CH"/>
        </w:rPr>
        <w:t>)</w:t>
      </w:r>
    </w:p>
    <w:p w:rsidR="0039075D" w:rsidRPr="00526816" w:rsidRDefault="0039075D" w:rsidP="0039075D">
      <w:pPr>
        <w:pStyle w:val="SingleTxtGC"/>
        <w:rPr>
          <w:rFonts w:eastAsia="SimHei" w:hint="eastAsia"/>
          <w:lang w:val="fr-CH"/>
        </w:rPr>
      </w:pPr>
      <w:r w:rsidRPr="00526816">
        <w:rPr>
          <w:rFonts w:eastAsia="SimHei" w:hint="eastAsia"/>
          <w:lang w:val="fr-CH"/>
        </w:rPr>
        <w:t>缔约国应：</w:t>
      </w:r>
    </w:p>
    <w:p w:rsidR="0039075D" w:rsidRPr="009C0366" w:rsidRDefault="0039075D" w:rsidP="0039075D">
      <w:pPr>
        <w:pStyle w:val="SingleTxtGC"/>
        <w:numPr>
          <w:ilvl w:val="0"/>
          <w:numId w:val="114"/>
        </w:numPr>
        <w:rPr>
          <w:rFonts w:eastAsia="SimHei" w:hint="eastAsia"/>
          <w:lang w:val="fr-CH"/>
        </w:rPr>
      </w:pPr>
      <w:r w:rsidRPr="009C0366">
        <w:rPr>
          <w:rFonts w:eastAsia="SimHei" w:hint="eastAsia"/>
          <w:lang w:val="fr-CH"/>
        </w:rPr>
        <w:t>修订其培训方案，以确保</w:t>
      </w:r>
      <w:r>
        <w:rPr>
          <w:rFonts w:eastAsia="SimHei" w:hint="eastAsia"/>
          <w:lang w:val="fr-CH"/>
        </w:rPr>
        <w:t>执法人员</w:t>
      </w:r>
      <w:r w:rsidRPr="009C0366">
        <w:rPr>
          <w:rFonts w:eastAsia="SimHei" w:hint="eastAsia"/>
          <w:lang w:val="fr-CH"/>
        </w:rPr>
        <w:t>和监狱工作人员充分了解《公约》的条款，即违反《公约》的行为不会被容忍，将受到调查，犯了这些行为的人会被绳之以法；</w:t>
      </w:r>
    </w:p>
    <w:p w:rsidR="0039075D" w:rsidRPr="009C0366" w:rsidRDefault="0039075D" w:rsidP="0039075D">
      <w:pPr>
        <w:pStyle w:val="SingleTxtGC"/>
        <w:numPr>
          <w:ilvl w:val="0"/>
          <w:numId w:val="114"/>
        </w:numPr>
        <w:rPr>
          <w:rFonts w:eastAsia="SimHei" w:hint="eastAsia"/>
          <w:lang w:val="fr-CH"/>
        </w:rPr>
      </w:pPr>
      <w:r w:rsidRPr="009C0366">
        <w:rPr>
          <w:rFonts w:eastAsia="SimHei" w:hint="eastAsia"/>
          <w:lang w:val="fr-CH"/>
        </w:rPr>
        <w:t>确保为那些特别处理监犯事务的法官、检察官、法医和其他医疗人员提供的培训课程中包括《酷刑和其他残忍、不人道或辱人格的待遇或处罚的有效调查和文件记录手册》</w:t>
      </w:r>
      <w:r w:rsidRPr="009C0366">
        <w:rPr>
          <w:rFonts w:eastAsia="SimHei" w:hint="eastAsia"/>
          <w:lang w:val="fr-CH"/>
        </w:rPr>
        <w:t>(</w:t>
      </w:r>
      <w:r w:rsidRPr="009C0366">
        <w:rPr>
          <w:rFonts w:eastAsia="SimHei" w:hint="eastAsia"/>
          <w:lang w:val="fr-CH"/>
        </w:rPr>
        <w:t>《伊斯坦布尔议定书》</w:t>
      </w:r>
      <w:r w:rsidRPr="009C0366">
        <w:rPr>
          <w:rFonts w:eastAsia="SimHei" w:hint="eastAsia"/>
          <w:lang w:val="fr-CH"/>
        </w:rPr>
        <w:t>)</w:t>
      </w:r>
      <w:r w:rsidRPr="009C0366">
        <w:rPr>
          <w:rFonts w:eastAsia="SimHei" w:hint="eastAsia"/>
          <w:lang w:val="fr-CH"/>
        </w:rPr>
        <w:t>；</w:t>
      </w:r>
    </w:p>
    <w:p w:rsidR="0039075D" w:rsidRPr="009C0366" w:rsidRDefault="0039075D" w:rsidP="0039075D">
      <w:pPr>
        <w:pStyle w:val="SingleTxtGC"/>
        <w:numPr>
          <w:ilvl w:val="0"/>
          <w:numId w:val="114"/>
        </w:numPr>
        <w:rPr>
          <w:rFonts w:eastAsia="SimHei" w:hint="eastAsia"/>
          <w:lang w:val="fr-CH"/>
        </w:rPr>
      </w:pPr>
      <w:r w:rsidRPr="009C0366">
        <w:rPr>
          <w:rFonts w:eastAsia="SimHei" w:hint="eastAsia"/>
          <w:lang w:val="fr-CH"/>
        </w:rPr>
        <w:t>制定和执行一个方法以评估培训课程在减少酷刑和虐待案件方面的效力。</w:t>
      </w:r>
    </w:p>
    <w:p w:rsidR="0039075D" w:rsidRPr="00E1617F" w:rsidRDefault="0039075D" w:rsidP="0039075D">
      <w:pPr>
        <w:pStyle w:val="H23GC"/>
        <w:rPr>
          <w:rFonts w:hint="eastAsia"/>
          <w:lang w:val="fr-CH"/>
        </w:rPr>
      </w:pPr>
      <w:r w:rsidRPr="00E1617F">
        <w:rPr>
          <w:rFonts w:hint="eastAsia"/>
          <w:lang w:val="fr-CH"/>
        </w:rPr>
        <w:tab/>
      </w:r>
      <w:r>
        <w:rPr>
          <w:rFonts w:hint="eastAsia"/>
          <w:lang w:val="fr-CH"/>
        </w:rPr>
        <w:tab/>
      </w:r>
      <w:r w:rsidRPr="00E1617F">
        <w:rPr>
          <w:rFonts w:hint="eastAsia"/>
          <w:lang w:val="fr-CH"/>
        </w:rPr>
        <w:t>非法堕胎</w:t>
      </w:r>
    </w:p>
    <w:p w:rsidR="0039075D" w:rsidRPr="00E1617F" w:rsidRDefault="00AA51F2" w:rsidP="00AA51F2">
      <w:pPr>
        <w:pStyle w:val="SingleTxtGC"/>
        <w:rPr>
          <w:rFonts w:hint="eastAsia"/>
          <w:lang w:val="fr-CH"/>
        </w:rPr>
      </w:pPr>
      <w:r>
        <w:rPr>
          <w:rFonts w:hint="eastAsia"/>
          <w:lang w:val="fr-CH"/>
        </w:rPr>
        <w:t>(23)</w:t>
      </w:r>
      <w:r w:rsidR="0039075D" w:rsidRPr="00E1617F">
        <w:rPr>
          <w:rFonts w:hint="eastAsia"/>
          <w:lang w:val="fr-CH"/>
        </w:rPr>
        <w:t xml:space="preserve">  </w:t>
      </w:r>
      <w:r w:rsidR="0039075D" w:rsidRPr="00E1617F">
        <w:rPr>
          <w:rFonts w:hint="eastAsia"/>
          <w:lang w:val="fr-CH"/>
        </w:rPr>
        <w:t>委员会注意到《宪法》第</w:t>
      </w:r>
      <w:r w:rsidR="0039075D" w:rsidRPr="00E1617F">
        <w:rPr>
          <w:rFonts w:hint="eastAsia"/>
          <w:lang w:val="fr-CH"/>
        </w:rPr>
        <w:t>66</w:t>
      </w:r>
      <w:r w:rsidR="0039075D" w:rsidRPr="00E1617F">
        <w:rPr>
          <w:rFonts w:hint="eastAsia"/>
          <w:lang w:val="fr-CH"/>
        </w:rPr>
        <w:t>条中明确地承认了性和生殖权利，和第</w:t>
      </w:r>
      <w:r w:rsidR="0039075D" w:rsidRPr="00E1617F">
        <w:rPr>
          <w:rFonts w:hint="eastAsia"/>
          <w:lang w:val="fr-CH"/>
        </w:rPr>
        <w:t>348</w:t>
      </w:r>
      <w:r w:rsidR="0039075D" w:rsidRPr="00E1617F">
        <w:rPr>
          <w:rFonts w:hint="eastAsia"/>
          <w:lang w:val="fr-CH"/>
        </w:rPr>
        <w:t>号法律第</w:t>
      </w:r>
      <w:r w:rsidR="0039075D" w:rsidRPr="00E1617F">
        <w:rPr>
          <w:rFonts w:hint="eastAsia"/>
          <w:lang w:val="fr-CH"/>
        </w:rPr>
        <w:t>20.I.7</w:t>
      </w:r>
      <w:r w:rsidR="0039075D" w:rsidRPr="00E1617F">
        <w:rPr>
          <w:rFonts w:hint="eastAsia"/>
          <w:lang w:val="fr-CH"/>
        </w:rPr>
        <w:t>条中规定缔约国有义务“尊重暴力受害妇女在按照现行法律和规章行使其性权利和生殖权利时作出的决定”。然而，委员会关切地注意到，根据</w:t>
      </w:r>
      <w:r w:rsidR="0039075D">
        <w:rPr>
          <w:rFonts w:hint="eastAsia"/>
          <w:lang w:val="fr-CH"/>
        </w:rPr>
        <w:t>《</w:t>
      </w:r>
      <w:r w:rsidR="0039075D" w:rsidRPr="00E1617F">
        <w:rPr>
          <w:rFonts w:hint="eastAsia"/>
          <w:lang w:val="fr-CH"/>
        </w:rPr>
        <w:t>刑法典</w:t>
      </w:r>
      <w:r w:rsidR="0039075D">
        <w:rPr>
          <w:rFonts w:hint="eastAsia"/>
          <w:lang w:val="fr-CH"/>
        </w:rPr>
        <w:t>》</w:t>
      </w:r>
      <w:r w:rsidR="0039075D" w:rsidRPr="00E1617F">
        <w:rPr>
          <w:rFonts w:hint="eastAsia"/>
          <w:lang w:val="fr-CH"/>
        </w:rPr>
        <w:t>第</w:t>
      </w:r>
      <w:r w:rsidR="0039075D" w:rsidRPr="00E1617F">
        <w:rPr>
          <w:rFonts w:hint="eastAsia"/>
          <w:lang w:val="fr-CH"/>
        </w:rPr>
        <w:t>266</w:t>
      </w:r>
      <w:r w:rsidR="0039075D" w:rsidRPr="00E1617F">
        <w:rPr>
          <w:rFonts w:hint="eastAsia"/>
          <w:lang w:val="fr-CH"/>
        </w:rPr>
        <w:t>条</w:t>
      </w:r>
      <w:r w:rsidR="0039075D" w:rsidRPr="00E1617F">
        <w:rPr>
          <w:rFonts w:hint="eastAsia"/>
          <w:lang w:val="fr-CH"/>
        </w:rPr>
        <w:t>(</w:t>
      </w:r>
      <w:r w:rsidR="0039075D" w:rsidRPr="00E1617F">
        <w:rPr>
          <w:rFonts w:hint="eastAsia"/>
          <w:lang w:val="fr-CH"/>
        </w:rPr>
        <w:t>可容许的堕胎</w:t>
      </w:r>
      <w:r w:rsidR="0039075D" w:rsidRPr="00E1617F">
        <w:rPr>
          <w:rFonts w:hint="eastAsia"/>
          <w:lang w:val="fr-CH"/>
        </w:rPr>
        <w:t>)</w:t>
      </w:r>
      <w:r w:rsidR="0039075D" w:rsidRPr="00E1617F">
        <w:rPr>
          <w:rFonts w:hint="eastAsia"/>
          <w:lang w:val="fr-CH"/>
        </w:rPr>
        <w:t>，强奸案的受害人如决定终止怀孕，必须先获得法官的准许。委员会获得的资料指出，司法人员可行使按良心拒绝的权利，这一规定在许多情况下构成一个不能逾越的障碍，处于这种情况的妇女因此被迫进行非法堕胎，承受这方面的健康风险</w:t>
      </w:r>
      <w:r w:rsidR="0039075D" w:rsidRPr="00E1617F">
        <w:rPr>
          <w:rFonts w:hint="eastAsia"/>
          <w:lang w:val="fr-CH"/>
        </w:rPr>
        <w:t>(</w:t>
      </w:r>
      <w:r w:rsidR="0039075D">
        <w:rPr>
          <w:rFonts w:hint="eastAsia"/>
          <w:lang w:val="fr-CH"/>
        </w:rPr>
        <w:t>第</w:t>
      </w:r>
      <w:r w:rsidR="0039075D" w:rsidRPr="00E1617F">
        <w:rPr>
          <w:rFonts w:hint="eastAsia"/>
          <w:lang w:val="fr-CH"/>
        </w:rPr>
        <w:t>2</w:t>
      </w:r>
      <w:r w:rsidR="0039075D" w:rsidRPr="00E1617F">
        <w:rPr>
          <w:rFonts w:hint="eastAsia"/>
          <w:lang w:val="fr-CH"/>
        </w:rPr>
        <w:t>和</w:t>
      </w:r>
      <w:r w:rsidR="0039075D" w:rsidRPr="00E1617F">
        <w:rPr>
          <w:rFonts w:hint="eastAsia"/>
          <w:lang w:val="fr-CH"/>
        </w:rPr>
        <w:t>16</w:t>
      </w:r>
      <w:r w:rsidR="0039075D" w:rsidRPr="00E1617F">
        <w:rPr>
          <w:rFonts w:hint="eastAsia"/>
          <w:lang w:val="fr-CH"/>
        </w:rPr>
        <w:t>条</w:t>
      </w:r>
      <w:r w:rsidR="0039075D" w:rsidRPr="00E1617F">
        <w:rPr>
          <w:rFonts w:hint="eastAsia"/>
          <w:lang w:val="fr-CH"/>
        </w:rPr>
        <w:t>)</w:t>
      </w:r>
      <w:r w:rsidR="0039075D" w:rsidRPr="00E1617F">
        <w:rPr>
          <w:rFonts w:hint="eastAsia"/>
          <w:lang w:val="fr-CH"/>
        </w:rPr>
        <w:t>。</w:t>
      </w:r>
    </w:p>
    <w:p w:rsidR="00AA51F2" w:rsidRDefault="0039075D" w:rsidP="0039075D">
      <w:pPr>
        <w:pStyle w:val="SingleTxtGC"/>
        <w:rPr>
          <w:rFonts w:eastAsia="SimHei"/>
          <w:lang w:val="fr-CH"/>
        </w:rPr>
      </w:pPr>
      <w:r>
        <w:rPr>
          <w:rFonts w:eastAsia="SimHei" w:hint="eastAsia"/>
          <w:lang w:val="fr-CH"/>
        </w:rPr>
        <w:t>缔约国应确保那些自愿决定终止怀孕的强奸受害人</w:t>
      </w:r>
      <w:r w:rsidRPr="00526816">
        <w:rPr>
          <w:rFonts w:eastAsia="SimHei" w:hint="eastAsia"/>
          <w:lang w:val="fr-CH"/>
        </w:rPr>
        <w:t>能获得安全的堕胎。为此，缔约国应排除这方面的所有障碍。委员会提请缔约国注意消除对妇女歧视委员会向其提出的建议</w:t>
      </w:r>
      <w:r w:rsidRPr="00526816">
        <w:rPr>
          <w:rFonts w:eastAsia="SimHei" w:hint="eastAsia"/>
          <w:lang w:val="fr-CH"/>
        </w:rPr>
        <w:t>(CEDAW/C/BOL/CO/</w:t>
      </w:r>
      <w:r w:rsidR="00A05E1C">
        <w:rPr>
          <w:rFonts w:eastAsia="SimHei" w:hint="eastAsia"/>
          <w:lang w:val="fr-CH"/>
        </w:rPr>
        <w:t>4,</w:t>
      </w:r>
      <w:r w:rsidRPr="00526816">
        <w:rPr>
          <w:rFonts w:eastAsia="SimHei" w:hint="eastAsia"/>
          <w:lang w:val="fr-CH"/>
        </w:rPr>
        <w:t xml:space="preserve"> </w:t>
      </w:r>
      <w:r w:rsidRPr="00526816">
        <w:rPr>
          <w:rFonts w:eastAsia="SimHei" w:hint="eastAsia"/>
          <w:lang w:val="fr-CH"/>
        </w:rPr>
        <w:t>第</w:t>
      </w:r>
      <w:r w:rsidRPr="00526816">
        <w:rPr>
          <w:rFonts w:eastAsia="SimHei" w:hint="eastAsia"/>
          <w:lang w:val="fr-CH"/>
        </w:rPr>
        <w:t>42</w:t>
      </w:r>
      <w:r w:rsidRPr="00526816">
        <w:rPr>
          <w:rFonts w:eastAsia="SimHei" w:hint="eastAsia"/>
          <w:lang w:val="fr-CH"/>
        </w:rPr>
        <w:t>和</w:t>
      </w:r>
      <w:r w:rsidRPr="00526816">
        <w:rPr>
          <w:rFonts w:eastAsia="SimHei" w:hint="eastAsia"/>
          <w:lang w:val="fr-CH"/>
        </w:rPr>
        <w:t>43</w:t>
      </w:r>
      <w:r w:rsidRPr="00526816">
        <w:rPr>
          <w:rFonts w:eastAsia="SimHei" w:hint="eastAsia"/>
          <w:lang w:val="fr-CH"/>
        </w:rPr>
        <w:t>段</w:t>
      </w:r>
      <w:r w:rsidRPr="00526816">
        <w:rPr>
          <w:rFonts w:eastAsia="SimHei" w:hint="eastAsia"/>
          <w:lang w:val="fr-CH"/>
        </w:rPr>
        <w:t>)</w:t>
      </w:r>
      <w:r w:rsidRPr="00526816">
        <w:rPr>
          <w:rFonts w:eastAsia="SimHei" w:hint="eastAsia"/>
          <w:lang w:val="fr-CH"/>
        </w:rPr>
        <w:t>。禁止酷刑委员会促请缔约国评估堕胎方面现行极为严格的法律对妇女健康的影响。</w:t>
      </w:r>
    </w:p>
    <w:p w:rsidR="0039075D" w:rsidRPr="00E1617F" w:rsidRDefault="00AA51F2" w:rsidP="00AA51F2">
      <w:pPr>
        <w:pStyle w:val="H23GC"/>
        <w:rPr>
          <w:rFonts w:hint="eastAsia"/>
          <w:lang w:val="fr-CH"/>
        </w:rPr>
      </w:pPr>
      <w:r>
        <w:rPr>
          <w:lang w:val="fr-CH"/>
        </w:rPr>
        <w:br w:type="page"/>
      </w:r>
      <w:r w:rsidR="0039075D" w:rsidRPr="00E1617F">
        <w:rPr>
          <w:rFonts w:hint="eastAsia"/>
          <w:lang w:val="fr-CH"/>
        </w:rPr>
        <w:tab/>
      </w:r>
      <w:r w:rsidR="0039075D">
        <w:rPr>
          <w:rFonts w:hint="eastAsia"/>
          <w:lang w:val="fr-CH"/>
        </w:rPr>
        <w:tab/>
      </w:r>
      <w:r w:rsidR="0039075D" w:rsidRPr="00E1617F">
        <w:rPr>
          <w:rFonts w:hint="eastAsia"/>
          <w:lang w:val="fr-CH"/>
        </w:rPr>
        <w:t>强迫劳动与奴役</w:t>
      </w:r>
    </w:p>
    <w:p w:rsidR="0039075D" w:rsidRPr="00E1617F" w:rsidRDefault="00AA51F2" w:rsidP="0039075D">
      <w:pPr>
        <w:pStyle w:val="SingleTxtGC"/>
        <w:rPr>
          <w:rFonts w:hint="eastAsia"/>
          <w:lang w:val="fr-CH"/>
        </w:rPr>
      </w:pPr>
      <w:r>
        <w:rPr>
          <w:rFonts w:hint="eastAsia"/>
          <w:lang w:val="fr-CH"/>
        </w:rPr>
        <w:t>(24)</w:t>
      </w:r>
      <w:r w:rsidR="0039075D" w:rsidRPr="00E1617F">
        <w:rPr>
          <w:rFonts w:hint="eastAsia"/>
          <w:lang w:val="fr-CH"/>
        </w:rPr>
        <w:t xml:space="preserve">  </w:t>
      </w:r>
      <w:r w:rsidR="0039075D" w:rsidRPr="00E1617F">
        <w:rPr>
          <w:rFonts w:hint="eastAsia"/>
          <w:lang w:val="fr-CH"/>
        </w:rPr>
        <w:t>委员会感到遗憾的是</w:t>
      </w:r>
      <w:r w:rsidR="0039075D">
        <w:rPr>
          <w:rFonts w:hint="eastAsia"/>
          <w:lang w:val="fr-CH"/>
        </w:rPr>
        <w:t>，</w:t>
      </w:r>
      <w:r w:rsidR="0039075D" w:rsidRPr="00E1617F">
        <w:rPr>
          <w:rFonts w:hint="eastAsia"/>
          <w:lang w:val="fr-CH"/>
        </w:rPr>
        <w:t>它只收到很少的关于执行跨部级捍卫瓜拉尼人权利计划的资料和关于在根除瓜拉尼族群里的强迫劳动与奴役方面的进展情况</w:t>
      </w:r>
      <w:r w:rsidR="0039075D" w:rsidRPr="00E1617F">
        <w:rPr>
          <w:rFonts w:hint="eastAsia"/>
          <w:lang w:val="fr-CH"/>
        </w:rPr>
        <w:t>(</w:t>
      </w:r>
      <w:r w:rsidR="0039075D" w:rsidRPr="00E1617F">
        <w:rPr>
          <w:rFonts w:hint="eastAsia"/>
          <w:lang w:val="fr-CH"/>
        </w:rPr>
        <w:t>第</w:t>
      </w:r>
      <w:r w:rsidR="0039075D" w:rsidRPr="00E1617F">
        <w:rPr>
          <w:rFonts w:hint="eastAsia"/>
          <w:lang w:val="fr-CH"/>
        </w:rPr>
        <w:t>2</w:t>
      </w:r>
      <w:r w:rsidR="0039075D" w:rsidRPr="00E1617F">
        <w:rPr>
          <w:rFonts w:hint="eastAsia"/>
          <w:lang w:val="fr-CH"/>
        </w:rPr>
        <w:t>和</w:t>
      </w:r>
      <w:r w:rsidR="0039075D" w:rsidRPr="00E1617F">
        <w:rPr>
          <w:rFonts w:hint="eastAsia"/>
          <w:lang w:val="fr-CH"/>
        </w:rPr>
        <w:t>16</w:t>
      </w:r>
      <w:r w:rsidR="0039075D" w:rsidRPr="00E1617F">
        <w:rPr>
          <w:rFonts w:hint="eastAsia"/>
          <w:lang w:val="fr-CH"/>
        </w:rPr>
        <w:t>条</w:t>
      </w:r>
      <w:r w:rsidR="0039075D" w:rsidRPr="00E1617F">
        <w:rPr>
          <w:rFonts w:hint="eastAsia"/>
          <w:lang w:val="fr-CH"/>
        </w:rPr>
        <w:t>)</w:t>
      </w:r>
      <w:r w:rsidR="0039075D" w:rsidRPr="00E1617F">
        <w:rPr>
          <w:rFonts w:hint="eastAsia"/>
          <w:lang w:val="fr-CH"/>
        </w:rPr>
        <w:t>。</w:t>
      </w:r>
    </w:p>
    <w:p w:rsidR="0039075D" w:rsidRPr="005D2E31" w:rsidRDefault="0039075D" w:rsidP="0039075D">
      <w:pPr>
        <w:pStyle w:val="SingleTxtGC"/>
        <w:rPr>
          <w:rFonts w:eastAsia="SimHei" w:hint="eastAsia"/>
          <w:lang w:val="fr-CH"/>
        </w:rPr>
      </w:pPr>
      <w:r w:rsidRPr="005D2E31">
        <w:rPr>
          <w:rFonts w:eastAsia="SimHei" w:hint="eastAsia"/>
          <w:lang w:val="fr-CH"/>
        </w:rPr>
        <w:t>委员会促请缔约国</w:t>
      </w:r>
      <w:r>
        <w:rPr>
          <w:rFonts w:eastAsia="SimHei" w:hint="eastAsia"/>
          <w:lang w:val="fr-CH"/>
        </w:rPr>
        <w:t>加大力度</w:t>
      </w:r>
      <w:r w:rsidRPr="005D2E31">
        <w:rPr>
          <w:rFonts w:eastAsia="SimHei" w:hint="eastAsia"/>
          <w:lang w:val="fr-CH"/>
        </w:rPr>
        <w:t>，根除强迫劳动与奴役，并继续努力执行政府当局与瓜拉尼人代表在这方面达成的协定。</w:t>
      </w:r>
    </w:p>
    <w:p w:rsidR="0039075D" w:rsidRPr="00E1617F" w:rsidRDefault="0039075D" w:rsidP="0039075D">
      <w:pPr>
        <w:pStyle w:val="H23GC"/>
        <w:rPr>
          <w:rFonts w:hint="eastAsia"/>
          <w:lang w:val="fr-CH"/>
        </w:rPr>
      </w:pPr>
      <w:r w:rsidRPr="00E1617F">
        <w:rPr>
          <w:rFonts w:hint="eastAsia"/>
          <w:lang w:val="fr-CH"/>
        </w:rPr>
        <w:tab/>
      </w:r>
      <w:r w:rsidRPr="00E1617F">
        <w:rPr>
          <w:rFonts w:hint="eastAsia"/>
          <w:lang w:val="fr-CH"/>
        </w:rPr>
        <w:tab/>
      </w:r>
      <w:r w:rsidRPr="00E1617F">
        <w:rPr>
          <w:rFonts w:hint="eastAsia"/>
          <w:lang w:val="fr-CH"/>
        </w:rPr>
        <w:t>其他问题</w:t>
      </w:r>
    </w:p>
    <w:p w:rsidR="0039075D" w:rsidRPr="00E1617F" w:rsidRDefault="00AA51F2" w:rsidP="0039075D">
      <w:pPr>
        <w:pStyle w:val="SingleTxtGC"/>
        <w:rPr>
          <w:rFonts w:hint="eastAsia"/>
          <w:lang w:val="fr-CH"/>
        </w:rPr>
      </w:pPr>
      <w:r>
        <w:rPr>
          <w:rFonts w:hint="eastAsia"/>
          <w:lang w:val="fr-CH"/>
        </w:rPr>
        <w:t>(25)</w:t>
      </w:r>
      <w:r w:rsidR="0039075D" w:rsidRPr="00E1617F">
        <w:rPr>
          <w:rFonts w:hint="eastAsia"/>
          <w:lang w:val="fr-CH"/>
        </w:rPr>
        <w:t xml:space="preserve">  </w:t>
      </w:r>
      <w:r w:rsidR="0039075D" w:rsidRPr="00E1617F">
        <w:rPr>
          <w:rFonts w:hint="eastAsia"/>
          <w:lang w:val="fr-CH"/>
        </w:rPr>
        <w:t>委员会敦请缔约国向联合国秘书长交存《旨在废除死刑的公民权利和政治权利国际公约第二项任择议定书》的批准书。</w:t>
      </w:r>
    </w:p>
    <w:p w:rsidR="0039075D" w:rsidRPr="00E1617F" w:rsidRDefault="00AA51F2" w:rsidP="0039075D">
      <w:pPr>
        <w:pStyle w:val="SingleTxtGC"/>
        <w:rPr>
          <w:rFonts w:hint="eastAsia"/>
          <w:lang w:val="fr-CH"/>
        </w:rPr>
      </w:pPr>
      <w:r>
        <w:rPr>
          <w:rFonts w:hint="eastAsia"/>
          <w:lang w:val="fr-CH"/>
        </w:rPr>
        <w:t>(26)</w:t>
      </w:r>
      <w:r w:rsidR="0039075D" w:rsidRPr="00E1617F">
        <w:rPr>
          <w:rFonts w:hint="eastAsia"/>
          <w:lang w:val="fr-CH"/>
        </w:rPr>
        <w:t xml:space="preserve">  </w:t>
      </w:r>
      <w:r w:rsidR="0039075D" w:rsidRPr="00E1617F">
        <w:rPr>
          <w:rFonts w:hint="eastAsia"/>
          <w:lang w:val="fr-CH"/>
        </w:rPr>
        <w:t>委员会请缔约国以所有适当语文，通过官方网站、媒体和非政府组织，广为传播其提交委员会的报告以及委员会的结论意见。</w:t>
      </w:r>
    </w:p>
    <w:p w:rsidR="0039075D" w:rsidRPr="00E1617F" w:rsidRDefault="00AA51F2" w:rsidP="0039075D">
      <w:pPr>
        <w:pStyle w:val="SingleTxtGC"/>
        <w:rPr>
          <w:rFonts w:hint="eastAsia"/>
          <w:lang w:val="fr-CH"/>
        </w:rPr>
      </w:pPr>
      <w:r>
        <w:rPr>
          <w:rFonts w:hint="eastAsia"/>
          <w:lang w:val="fr-CH"/>
        </w:rPr>
        <w:t>(27)</w:t>
      </w:r>
      <w:r w:rsidR="0039075D" w:rsidRPr="00E1617F">
        <w:rPr>
          <w:rFonts w:hint="eastAsia"/>
          <w:lang w:val="fr-CH"/>
        </w:rPr>
        <w:t xml:space="preserve">  </w:t>
      </w:r>
      <w:r w:rsidR="0039075D" w:rsidRPr="00E1617F">
        <w:rPr>
          <w:rFonts w:hint="eastAsia"/>
          <w:lang w:val="fr-CH"/>
        </w:rPr>
        <w:t>委员会请缔约国最迟在</w:t>
      </w:r>
      <w:r w:rsidR="0039075D" w:rsidRPr="00E1617F">
        <w:rPr>
          <w:rFonts w:hint="eastAsia"/>
          <w:lang w:val="fr-CH"/>
        </w:rPr>
        <w:t>2014</w:t>
      </w:r>
      <w:r w:rsidR="0039075D" w:rsidRPr="00E1617F">
        <w:rPr>
          <w:rFonts w:hint="eastAsia"/>
          <w:lang w:val="fr-CH"/>
        </w:rPr>
        <w:t>年</w:t>
      </w:r>
      <w:r w:rsidR="0039075D" w:rsidRPr="00E1617F">
        <w:rPr>
          <w:rFonts w:hint="eastAsia"/>
          <w:lang w:val="fr-CH"/>
        </w:rPr>
        <w:t>5</w:t>
      </w:r>
      <w:r w:rsidR="0039075D" w:rsidRPr="00E1617F">
        <w:rPr>
          <w:rFonts w:hint="eastAsia"/>
          <w:lang w:val="fr-CH"/>
        </w:rPr>
        <w:t>月</w:t>
      </w:r>
      <w:r w:rsidR="0039075D" w:rsidRPr="00E1617F">
        <w:rPr>
          <w:rFonts w:hint="eastAsia"/>
          <w:lang w:val="fr-CH"/>
        </w:rPr>
        <w:t>31</w:t>
      </w:r>
      <w:r w:rsidR="0039075D" w:rsidRPr="00E1617F">
        <w:rPr>
          <w:rFonts w:hint="eastAsia"/>
          <w:lang w:val="fr-CH"/>
        </w:rPr>
        <w:t>日前向其提交有关其跟进以下各项建议的信息：</w:t>
      </w:r>
      <w:r w:rsidR="0039075D" w:rsidRPr="00E1617F">
        <w:rPr>
          <w:rFonts w:hint="eastAsia"/>
          <w:lang w:val="fr-CH"/>
        </w:rPr>
        <w:t>(a)</w:t>
      </w:r>
      <w:r w:rsidR="0039075D">
        <w:rPr>
          <w:rFonts w:hint="eastAsia"/>
          <w:lang w:val="fr-CH"/>
        </w:rPr>
        <w:t xml:space="preserve"> </w:t>
      </w:r>
      <w:r w:rsidR="0039075D" w:rsidRPr="00E1617F">
        <w:rPr>
          <w:rFonts w:hint="eastAsia"/>
          <w:lang w:val="fr-CH"/>
        </w:rPr>
        <w:t>加强和巩固被拘留人士的基本法律保障；</w:t>
      </w:r>
      <w:r w:rsidR="0039075D" w:rsidRPr="00E1617F">
        <w:rPr>
          <w:rFonts w:hint="eastAsia"/>
          <w:lang w:val="fr-CH"/>
        </w:rPr>
        <w:t>(b)</w:t>
      </w:r>
      <w:r w:rsidR="0039075D">
        <w:rPr>
          <w:rFonts w:hint="eastAsia"/>
          <w:lang w:val="fr-CH"/>
        </w:rPr>
        <w:t xml:space="preserve"> </w:t>
      </w:r>
      <w:r w:rsidR="0039075D" w:rsidRPr="00E1617F">
        <w:rPr>
          <w:rFonts w:hint="eastAsia"/>
          <w:lang w:val="fr-CH"/>
        </w:rPr>
        <w:t>立即进行公正和有效的调查和</w:t>
      </w:r>
      <w:r w:rsidR="0039075D">
        <w:rPr>
          <w:rFonts w:hint="eastAsia"/>
          <w:lang w:val="fr-CH"/>
        </w:rPr>
        <w:t xml:space="preserve"> </w:t>
      </w:r>
      <w:r w:rsidR="0039075D" w:rsidRPr="00E1617F">
        <w:rPr>
          <w:rFonts w:hint="eastAsia"/>
          <w:lang w:val="fr-CH"/>
        </w:rPr>
        <w:t>(c)</w:t>
      </w:r>
      <w:r w:rsidR="0039075D">
        <w:rPr>
          <w:rFonts w:hint="eastAsia"/>
          <w:lang w:val="fr-CH"/>
        </w:rPr>
        <w:t xml:space="preserve"> </w:t>
      </w:r>
      <w:r w:rsidR="0039075D" w:rsidRPr="00E1617F">
        <w:rPr>
          <w:rFonts w:hint="eastAsia"/>
          <w:lang w:val="fr-CH"/>
        </w:rPr>
        <w:t>对</w:t>
      </w:r>
      <w:r w:rsidR="0039075D">
        <w:rPr>
          <w:rFonts w:hint="eastAsia"/>
          <w:lang w:val="fr-CH"/>
        </w:rPr>
        <w:t>嫌疑人</w:t>
      </w:r>
      <w:r w:rsidR="0039075D" w:rsidRPr="00E1617F">
        <w:rPr>
          <w:rFonts w:hint="eastAsia"/>
          <w:lang w:val="fr-CH"/>
        </w:rPr>
        <w:t>了酷刑或虐待行为的人进行起诉，并对被判有罪者进行处罚。这些建议载于其中的第</w:t>
      </w:r>
      <w:r w:rsidR="0039075D" w:rsidRPr="00E1617F">
        <w:rPr>
          <w:rFonts w:hint="eastAsia"/>
          <w:lang w:val="fr-CH"/>
        </w:rPr>
        <w:t>9(b)</w:t>
      </w:r>
      <w:r w:rsidR="0039075D">
        <w:rPr>
          <w:rFonts w:hint="eastAsia"/>
          <w:lang w:val="fr-CH"/>
        </w:rPr>
        <w:t>、</w:t>
      </w:r>
      <w:r w:rsidR="0039075D" w:rsidRPr="00E1617F">
        <w:rPr>
          <w:rFonts w:hint="eastAsia"/>
          <w:lang w:val="fr-CH"/>
        </w:rPr>
        <w:t>11(d)</w:t>
      </w:r>
      <w:r w:rsidR="0039075D" w:rsidRPr="00E1617F">
        <w:rPr>
          <w:rFonts w:hint="eastAsia"/>
          <w:lang w:val="fr-CH"/>
        </w:rPr>
        <w:t>和</w:t>
      </w:r>
      <w:r w:rsidR="0039075D" w:rsidRPr="00E1617F">
        <w:rPr>
          <w:rFonts w:hint="eastAsia"/>
          <w:lang w:val="fr-CH"/>
        </w:rPr>
        <w:t>13(c)</w:t>
      </w:r>
      <w:r w:rsidR="0039075D" w:rsidRPr="00E1617F">
        <w:rPr>
          <w:rFonts w:hint="eastAsia"/>
          <w:lang w:val="fr-CH"/>
        </w:rPr>
        <w:t>段。此外，委员会想知道采取了什么措施以预防和适当地处理在教育机构中发生的性侵犯儿童案件。相应的建议载于此中的第</w:t>
      </w:r>
      <w:r w:rsidR="0039075D" w:rsidRPr="00E1617F">
        <w:rPr>
          <w:rFonts w:hint="eastAsia"/>
          <w:lang w:val="fr-CH"/>
        </w:rPr>
        <w:t>16(a)</w:t>
      </w:r>
      <w:r w:rsidR="0039075D" w:rsidRPr="00E1617F">
        <w:rPr>
          <w:rFonts w:hint="eastAsia"/>
          <w:lang w:val="fr-CH"/>
        </w:rPr>
        <w:t>段。</w:t>
      </w:r>
    </w:p>
    <w:p w:rsidR="0039075D" w:rsidRPr="005E4377" w:rsidRDefault="00AA51F2" w:rsidP="0039075D">
      <w:pPr>
        <w:pStyle w:val="SingleTxtGC"/>
        <w:rPr>
          <w:rFonts w:hint="eastAsia"/>
          <w:lang w:val="fr-CH"/>
        </w:rPr>
      </w:pPr>
      <w:r>
        <w:rPr>
          <w:rFonts w:hint="eastAsia"/>
          <w:lang w:val="fr-CH"/>
        </w:rPr>
        <w:t>(28)</w:t>
      </w:r>
      <w:r w:rsidR="0039075D" w:rsidRPr="00E1617F">
        <w:rPr>
          <w:rFonts w:hint="eastAsia"/>
          <w:lang w:val="fr-CH"/>
        </w:rPr>
        <w:t xml:space="preserve">  </w:t>
      </w:r>
      <w:r w:rsidR="0039075D" w:rsidRPr="00E1617F">
        <w:rPr>
          <w:rFonts w:hint="eastAsia"/>
          <w:lang w:val="fr-CH"/>
        </w:rPr>
        <w:t>委员会请缔约国在</w:t>
      </w:r>
      <w:r w:rsidR="0039075D" w:rsidRPr="00E1617F">
        <w:rPr>
          <w:rFonts w:hint="eastAsia"/>
          <w:lang w:val="fr-CH"/>
        </w:rPr>
        <w:t>2017</w:t>
      </w:r>
      <w:r w:rsidR="0039075D" w:rsidRPr="00E1617F">
        <w:rPr>
          <w:rFonts w:hint="eastAsia"/>
          <w:lang w:val="fr-CH"/>
        </w:rPr>
        <w:t>年</w:t>
      </w:r>
      <w:r w:rsidR="0039075D" w:rsidRPr="00E1617F">
        <w:rPr>
          <w:rFonts w:hint="eastAsia"/>
          <w:lang w:val="fr-CH"/>
        </w:rPr>
        <w:t>5</w:t>
      </w:r>
      <w:r w:rsidR="0039075D" w:rsidRPr="00E1617F">
        <w:rPr>
          <w:rFonts w:hint="eastAsia"/>
          <w:lang w:val="fr-CH"/>
        </w:rPr>
        <w:t>月</w:t>
      </w:r>
      <w:r w:rsidR="0039075D" w:rsidRPr="00E1617F">
        <w:rPr>
          <w:rFonts w:hint="eastAsia"/>
          <w:lang w:val="fr-CH"/>
        </w:rPr>
        <w:t>31</w:t>
      </w:r>
      <w:r w:rsidR="0039075D" w:rsidRPr="00E1617F">
        <w:rPr>
          <w:rFonts w:hint="eastAsia"/>
          <w:lang w:val="fr-CH"/>
        </w:rPr>
        <w:t>日前提交其第三次定期报告。为此，它请缔约国在</w:t>
      </w:r>
      <w:r w:rsidR="0039075D" w:rsidRPr="00E1617F">
        <w:rPr>
          <w:rFonts w:hint="eastAsia"/>
          <w:lang w:val="fr-CH"/>
        </w:rPr>
        <w:t>2014</w:t>
      </w:r>
      <w:r w:rsidR="0039075D" w:rsidRPr="00E1617F">
        <w:rPr>
          <w:rFonts w:hint="eastAsia"/>
          <w:lang w:val="fr-CH"/>
        </w:rPr>
        <w:t>年</w:t>
      </w:r>
      <w:r w:rsidR="0039075D" w:rsidRPr="00E1617F">
        <w:rPr>
          <w:rFonts w:hint="eastAsia"/>
          <w:lang w:val="fr-CH"/>
        </w:rPr>
        <w:t>5</w:t>
      </w:r>
      <w:r w:rsidR="0039075D" w:rsidRPr="00E1617F">
        <w:rPr>
          <w:rFonts w:hint="eastAsia"/>
          <w:lang w:val="fr-CH"/>
        </w:rPr>
        <w:t>月</w:t>
      </w:r>
      <w:r w:rsidR="0039075D" w:rsidRPr="00E1617F">
        <w:rPr>
          <w:rFonts w:hint="eastAsia"/>
          <w:lang w:val="fr-CH"/>
        </w:rPr>
        <w:t>31</w:t>
      </w:r>
      <w:r w:rsidR="0039075D" w:rsidRPr="00E1617F">
        <w:rPr>
          <w:rFonts w:hint="eastAsia"/>
          <w:lang w:val="fr-CH"/>
        </w:rPr>
        <w:t>日前使用任择报告程序，依此，在它提交报告前委员会会向缔约国提出一个问题单。根据《公约》第</w:t>
      </w:r>
      <w:r w:rsidR="0039075D" w:rsidRPr="00E1617F">
        <w:rPr>
          <w:rFonts w:hint="eastAsia"/>
          <w:lang w:val="fr-CH"/>
        </w:rPr>
        <w:t>19</w:t>
      </w:r>
      <w:r w:rsidR="0039075D" w:rsidRPr="00E1617F">
        <w:rPr>
          <w:rFonts w:hint="eastAsia"/>
          <w:lang w:val="fr-CH"/>
        </w:rPr>
        <w:t>条的规定，缔约国对该问题单的答复将构成它的下一次定期报告。</w:t>
      </w:r>
    </w:p>
    <w:p w:rsidR="0039075D" w:rsidRDefault="00AA51F2" w:rsidP="00AA51F2">
      <w:pPr>
        <w:pStyle w:val="H23GC"/>
        <w:rPr>
          <w:rFonts w:hint="eastAsia"/>
        </w:rPr>
      </w:pPr>
      <w:r>
        <w:rPr>
          <w:rFonts w:hint="eastAsia"/>
        </w:rPr>
        <w:tab/>
      </w:r>
      <w:r>
        <w:rPr>
          <w:rFonts w:hint="eastAsia"/>
        </w:rPr>
        <w:tab/>
      </w:r>
      <w:r w:rsidR="0039075D">
        <w:rPr>
          <w:rFonts w:hint="eastAsia"/>
        </w:rPr>
        <w:t>69</w:t>
      </w:r>
      <w:r w:rsidR="0039075D" w:rsidRPr="00216FE8">
        <w:t>.</w:t>
      </w:r>
      <w:r w:rsidR="0039075D">
        <w:rPr>
          <w:rFonts w:hint="eastAsia"/>
        </w:rPr>
        <w:t xml:space="preserve">  </w:t>
      </w:r>
      <w:r w:rsidR="0039075D" w:rsidRPr="005E4377">
        <w:t>爱沙尼亚</w:t>
      </w:r>
    </w:p>
    <w:p w:rsidR="0039075D" w:rsidRPr="003F640E" w:rsidRDefault="0039075D" w:rsidP="0039075D">
      <w:pPr>
        <w:pStyle w:val="SingleTxtGC"/>
      </w:pPr>
      <w:r>
        <w:t>(1)</w:t>
      </w:r>
      <w:r w:rsidRPr="003F640E">
        <w:t xml:space="preserve">  </w:t>
      </w:r>
      <w:r w:rsidRPr="003F640E">
        <w:t>禁止酷刑委员会在</w:t>
      </w:r>
      <w:r w:rsidRPr="003F640E">
        <w:t>2013</w:t>
      </w:r>
      <w:r w:rsidRPr="003F640E">
        <w:t>年</w:t>
      </w:r>
      <w:r w:rsidRPr="003F640E">
        <w:t>5</w:t>
      </w:r>
      <w:r w:rsidRPr="003F640E">
        <w:t>月</w:t>
      </w:r>
      <w:r w:rsidRPr="003F640E">
        <w:t>22</w:t>
      </w:r>
      <w:r w:rsidRPr="003F640E">
        <w:t>日和</w:t>
      </w:r>
      <w:r w:rsidRPr="003F640E">
        <w:t>23</w:t>
      </w:r>
      <w:r w:rsidRPr="003F640E">
        <w:t>日举行的第</w:t>
      </w:r>
      <w:r w:rsidRPr="003F640E">
        <w:t>1154</w:t>
      </w:r>
      <w:r w:rsidRPr="003F640E">
        <w:t>次和第</w:t>
      </w:r>
      <w:r w:rsidRPr="003F640E">
        <w:t>1157</w:t>
      </w:r>
      <w:r w:rsidRPr="003F640E">
        <w:t>次会议</w:t>
      </w:r>
      <w:r w:rsidRPr="003F640E">
        <w:t>(CAT/C/SR.1154</w:t>
      </w:r>
      <w:r w:rsidRPr="003F640E">
        <w:t>和</w:t>
      </w:r>
      <w:r w:rsidRPr="003F640E">
        <w:t>CAT/C/SR.1157)</w:t>
      </w:r>
      <w:r w:rsidRPr="003F640E">
        <w:t>上审议了爱沙尼亚的第五次定期报告</w:t>
      </w:r>
      <w:r w:rsidRPr="003F640E">
        <w:t>(CAT/C/EST/5)</w:t>
      </w:r>
      <w:r w:rsidR="002E545D">
        <w:t>，</w:t>
      </w:r>
      <w:r w:rsidRPr="003F640E">
        <w:t>并在</w:t>
      </w:r>
      <w:r w:rsidRPr="003F640E">
        <w:t>2013</w:t>
      </w:r>
      <w:r w:rsidRPr="003F640E">
        <w:t>年</w:t>
      </w:r>
      <w:r w:rsidRPr="003F640E">
        <w:t>5</w:t>
      </w:r>
      <w:r w:rsidRPr="003F640E">
        <w:t>月</w:t>
      </w:r>
      <w:r w:rsidRPr="003F640E">
        <w:t>30</w:t>
      </w:r>
      <w:r w:rsidRPr="003F640E">
        <w:t>日举行的第</w:t>
      </w:r>
      <w:r w:rsidRPr="003F640E">
        <w:t>1166</w:t>
      </w:r>
      <w:r w:rsidRPr="003F640E">
        <w:t>次会议</w:t>
      </w:r>
      <w:r w:rsidRPr="003F640E">
        <w:t>(CAT/C/SR.1166)</w:t>
      </w:r>
      <w:r w:rsidRPr="003F640E">
        <w:t>上通过了以下结论性意见。</w:t>
      </w:r>
    </w:p>
    <w:p w:rsidR="0039075D" w:rsidRPr="00820326" w:rsidRDefault="0039075D" w:rsidP="00AA51F2">
      <w:pPr>
        <w:pStyle w:val="H23GC"/>
        <w:rPr>
          <w:lang w:val="en-GB"/>
        </w:rPr>
      </w:pPr>
      <w:r w:rsidRPr="00820326">
        <w:rPr>
          <w:lang w:val="en-GB"/>
        </w:rPr>
        <w:tab/>
      </w:r>
      <w:r w:rsidR="0012525E">
        <w:rPr>
          <w:rFonts w:hint="eastAsia"/>
          <w:lang w:val="en-GB"/>
        </w:rPr>
        <w:tab/>
      </w:r>
      <w:r>
        <w:rPr>
          <w:lang w:val="en-GB"/>
        </w:rPr>
        <w:t>A</w:t>
      </w:r>
      <w:r w:rsidRPr="00820326">
        <w:rPr>
          <w:lang w:val="en-GB"/>
        </w:rPr>
        <w:t>.</w:t>
      </w:r>
      <w:r w:rsidRPr="00820326">
        <w:rPr>
          <w:lang w:val="en-GB"/>
        </w:rPr>
        <w:tab/>
      </w:r>
      <w:r w:rsidRPr="00820326">
        <w:rPr>
          <w:lang w:val="en-GB"/>
        </w:rPr>
        <w:t>导言</w:t>
      </w:r>
    </w:p>
    <w:p w:rsidR="0039075D" w:rsidRPr="00820326" w:rsidRDefault="00AA51F2" w:rsidP="0039075D">
      <w:pPr>
        <w:pStyle w:val="SingleTxtGC"/>
      </w:pPr>
      <w:r>
        <w:rPr>
          <w:rFonts w:hint="eastAsia"/>
        </w:rPr>
        <w:t>(</w:t>
      </w:r>
      <w:r w:rsidR="0039075D">
        <w:t>2</w:t>
      </w:r>
      <w:r>
        <w:rPr>
          <w:rFonts w:hint="eastAsia"/>
        </w:rPr>
        <w:t>)</w:t>
      </w:r>
      <w:r w:rsidR="0039075D" w:rsidRPr="00820326">
        <w:t xml:space="preserve">  </w:t>
      </w:r>
      <w:r w:rsidR="0039075D" w:rsidRPr="00820326">
        <w:rPr>
          <w:spacing w:val="4"/>
        </w:rPr>
        <w:t>委员会对缔约国接受任择报告程序并及时提交了第五次定期报告表示赞赏，</w:t>
      </w:r>
      <w:r w:rsidR="0039075D" w:rsidRPr="00820326">
        <w:t>其中对问题</w:t>
      </w:r>
      <w:r w:rsidR="0039075D">
        <w:t>单</w:t>
      </w:r>
      <w:r w:rsidR="0039075D" w:rsidRPr="00820326">
        <w:t>(</w:t>
      </w:r>
      <w:r w:rsidR="0039075D">
        <w:t>CAT</w:t>
      </w:r>
      <w:r w:rsidR="0039075D" w:rsidRPr="00820326">
        <w:t>/</w:t>
      </w:r>
      <w:r w:rsidR="0039075D">
        <w:t>C</w:t>
      </w:r>
      <w:r w:rsidR="0039075D" w:rsidRPr="00820326">
        <w:t>/</w:t>
      </w:r>
      <w:r w:rsidR="0039075D">
        <w:t>EST</w:t>
      </w:r>
      <w:r w:rsidR="0039075D" w:rsidRPr="00820326">
        <w:t>/</w:t>
      </w:r>
      <w:r w:rsidR="0039075D">
        <w:t>Q</w:t>
      </w:r>
      <w:r w:rsidR="0039075D" w:rsidRPr="00820326">
        <w:t>/</w:t>
      </w:r>
      <w:r w:rsidR="0039075D">
        <w:t>5</w:t>
      </w:r>
      <w:r w:rsidR="0039075D" w:rsidRPr="00820326">
        <w:t>)</w:t>
      </w:r>
      <w:r w:rsidR="0039075D" w:rsidRPr="00820326">
        <w:t>作了答复，其重点是审议报告和与代表团对话。</w:t>
      </w:r>
    </w:p>
    <w:p w:rsidR="00AA51F2" w:rsidRDefault="00AA51F2" w:rsidP="0039075D">
      <w:pPr>
        <w:pStyle w:val="SingleTxtGC"/>
      </w:pPr>
      <w:r>
        <w:rPr>
          <w:rFonts w:hint="eastAsia"/>
        </w:rPr>
        <w:t>(</w:t>
      </w:r>
      <w:r w:rsidR="0039075D">
        <w:t>3</w:t>
      </w:r>
      <w:r>
        <w:rPr>
          <w:rFonts w:hint="eastAsia"/>
        </w:rPr>
        <w:t>)</w:t>
      </w:r>
      <w:r w:rsidR="0039075D" w:rsidRPr="00820326">
        <w:t xml:space="preserve">  </w:t>
      </w:r>
      <w:r w:rsidR="0039075D" w:rsidRPr="00820326">
        <w:t>委员会还赞赏与缔约国高级别代表团举行的坦诚和建设性的对话以及所提供的详细补充资料。</w:t>
      </w:r>
    </w:p>
    <w:p w:rsidR="0039075D" w:rsidRPr="00820326" w:rsidRDefault="00AA51F2" w:rsidP="00AA51F2">
      <w:pPr>
        <w:pStyle w:val="H23GC"/>
        <w:rPr>
          <w:lang w:val="en-GB"/>
        </w:rPr>
      </w:pPr>
      <w:r>
        <w:br w:type="page"/>
      </w:r>
      <w:r w:rsidR="0039075D" w:rsidRPr="00820326">
        <w:rPr>
          <w:lang w:val="en-GB"/>
        </w:rPr>
        <w:tab/>
      </w:r>
      <w:r w:rsidR="0012525E">
        <w:rPr>
          <w:rFonts w:hint="eastAsia"/>
          <w:lang w:val="en-GB"/>
        </w:rPr>
        <w:tab/>
      </w:r>
      <w:r w:rsidR="0039075D">
        <w:rPr>
          <w:lang w:val="en-GB"/>
        </w:rPr>
        <w:t>B</w:t>
      </w:r>
      <w:r w:rsidR="0039075D" w:rsidRPr="00820326">
        <w:rPr>
          <w:lang w:val="en-GB"/>
        </w:rPr>
        <w:t>.</w:t>
      </w:r>
      <w:r w:rsidR="0039075D" w:rsidRPr="00820326">
        <w:rPr>
          <w:lang w:val="en-GB"/>
        </w:rPr>
        <w:tab/>
      </w:r>
      <w:r w:rsidR="0039075D" w:rsidRPr="00820326">
        <w:rPr>
          <w:lang w:val="en-GB"/>
        </w:rPr>
        <w:t>积极方面</w:t>
      </w:r>
    </w:p>
    <w:p w:rsidR="0039075D" w:rsidRPr="00820326" w:rsidRDefault="00AA51F2" w:rsidP="0039075D">
      <w:pPr>
        <w:pStyle w:val="SingleTxtGC"/>
      </w:pPr>
      <w:r>
        <w:rPr>
          <w:rFonts w:hint="eastAsia"/>
        </w:rPr>
        <w:t>(</w:t>
      </w:r>
      <w:r w:rsidR="0039075D">
        <w:t>4</w:t>
      </w:r>
      <w:r>
        <w:rPr>
          <w:rFonts w:hint="eastAsia"/>
        </w:rPr>
        <w:t>)</w:t>
      </w:r>
      <w:r w:rsidR="0039075D" w:rsidRPr="00820326">
        <w:t xml:space="preserve">  </w:t>
      </w:r>
      <w:r w:rsidR="0039075D" w:rsidRPr="00820326">
        <w:t>委员会欢迎缔约国自审议第四次定期报告以来批准或加入了下列国际文书：</w:t>
      </w:r>
    </w:p>
    <w:p w:rsidR="0039075D" w:rsidRPr="00820326" w:rsidRDefault="0039075D" w:rsidP="0039075D">
      <w:pPr>
        <w:pStyle w:val="SingleTxtGC"/>
        <w:numPr>
          <w:ilvl w:val="0"/>
          <w:numId w:val="115"/>
        </w:numPr>
      </w:pPr>
      <w:r w:rsidRPr="00820326">
        <w:t>《残疾人权利公约》，</w:t>
      </w:r>
      <w:r>
        <w:t>2</w:t>
      </w:r>
      <w:r w:rsidRPr="00820326">
        <w:t>0</w:t>
      </w:r>
      <w:r>
        <w:t>12</w:t>
      </w:r>
      <w:r w:rsidRPr="00820326">
        <w:t>年</w:t>
      </w:r>
      <w:r>
        <w:t>5</w:t>
      </w:r>
      <w:r w:rsidRPr="00820326">
        <w:t>月</w:t>
      </w:r>
      <w:r>
        <w:t>3</w:t>
      </w:r>
      <w:r w:rsidRPr="00820326">
        <w:t>0</w:t>
      </w:r>
      <w:r w:rsidRPr="00820326">
        <w:t>日；</w:t>
      </w:r>
    </w:p>
    <w:p w:rsidR="0039075D" w:rsidRPr="00820326" w:rsidRDefault="0039075D" w:rsidP="0039075D">
      <w:pPr>
        <w:pStyle w:val="SingleTxtGC"/>
        <w:numPr>
          <w:ilvl w:val="0"/>
          <w:numId w:val="115"/>
        </w:numPr>
      </w:pPr>
      <w:r w:rsidRPr="00820326">
        <w:t>劳工组织</w:t>
      </w:r>
      <w:r w:rsidRPr="00820326">
        <w:t>(</w:t>
      </w:r>
      <w:r w:rsidRPr="00820326">
        <w:t>国际劳工组织</w:t>
      </w:r>
      <w:r w:rsidRPr="00820326">
        <w:t>)</w:t>
      </w:r>
      <w:r w:rsidRPr="00820326">
        <w:t>《关于准予就业最低年龄公约》，</w:t>
      </w:r>
      <w:r>
        <w:t>1973</w:t>
      </w:r>
      <w:r w:rsidRPr="00820326">
        <w:t>年</w:t>
      </w:r>
      <w:r w:rsidRPr="00820326">
        <w:t>(</w:t>
      </w:r>
      <w:r w:rsidRPr="00820326">
        <w:t>第</w:t>
      </w:r>
      <w:r>
        <w:t>138</w:t>
      </w:r>
      <w:r w:rsidRPr="00820326">
        <w:t>号公约</w:t>
      </w:r>
      <w:r w:rsidRPr="00820326">
        <w:t>)</w:t>
      </w:r>
      <w:r w:rsidRPr="00820326">
        <w:t>，</w:t>
      </w:r>
      <w:r>
        <w:t>2</w:t>
      </w:r>
      <w:r w:rsidRPr="00820326">
        <w:t>00</w:t>
      </w:r>
      <w:r>
        <w:t>7</w:t>
      </w:r>
      <w:r w:rsidRPr="00820326">
        <w:t>年。</w:t>
      </w:r>
    </w:p>
    <w:p w:rsidR="0039075D" w:rsidRPr="00820326" w:rsidRDefault="00B5130A" w:rsidP="0039075D">
      <w:pPr>
        <w:pStyle w:val="SingleTxtGC"/>
      </w:pPr>
      <w:r>
        <w:rPr>
          <w:rFonts w:hint="eastAsia"/>
        </w:rPr>
        <w:t>(</w:t>
      </w:r>
      <w:r w:rsidR="0039075D">
        <w:t>5</w:t>
      </w:r>
      <w:r>
        <w:rPr>
          <w:rFonts w:hint="eastAsia"/>
        </w:rPr>
        <w:t>)</w:t>
      </w:r>
      <w:r w:rsidR="0039075D" w:rsidRPr="00820326">
        <w:t xml:space="preserve">  </w:t>
      </w:r>
      <w:r w:rsidR="0039075D" w:rsidRPr="00820326">
        <w:t>委员会欢迎缔约国在与《公约》相关的领域致力于修订其立法，包括：</w:t>
      </w:r>
    </w:p>
    <w:p w:rsidR="0039075D" w:rsidRPr="00820326" w:rsidRDefault="0039075D" w:rsidP="0039075D">
      <w:pPr>
        <w:pStyle w:val="SingleTxtGC"/>
        <w:numPr>
          <w:ilvl w:val="0"/>
          <w:numId w:val="116"/>
        </w:numPr>
      </w:pPr>
      <w:r>
        <w:t>2</w:t>
      </w:r>
      <w:r w:rsidRPr="00820326">
        <w:t>0</w:t>
      </w:r>
      <w:r>
        <w:t>12</w:t>
      </w:r>
      <w:r w:rsidRPr="00820326">
        <w:t>年</w:t>
      </w:r>
      <w:r>
        <w:t>4</w:t>
      </w:r>
      <w:r w:rsidRPr="00820326">
        <w:t>月修正了《刑法典》，订立单独条款，将贩运人口定为刑事罪。</w:t>
      </w:r>
    </w:p>
    <w:p w:rsidR="0039075D" w:rsidRPr="00820326" w:rsidRDefault="0039075D" w:rsidP="0039075D">
      <w:pPr>
        <w:pStyle w:val="SingleTxtGC"/>
        <w:numPr>
          <w:ilvl w:val="0"/>
          <w:numId w:val="116"/>
        </w:numPr>
      </w:pPr>
      <w:r w:rsidRPr="00820326">
        <w:t>修正了《刑事诉讼法》，使司法程序加块、加强对未成年人的保护，增强</w:t>
      </w:r>
      <w:r>
        <w:t>被拘留人</w:t>
      </w:r>
      <w:r w:rsidRPr="00820326">
        <w:t>的权利，于</w:t>
      </w:r>
      <w:r>
        <w:t>2</w:t>
      </w:r>
      <w:r w:rsidRPr="00820326">
        <w:t>0</w:t>
      </w:r>
      <w:r>
        <w:t>11</w:t>
      </w:r>
      <w:r w:rsidRPr="00820326">
        <w:t>年</w:t>
      </w:r>
      <w:r>
        <w:t>9</w:t>
      </w:r>
      <w:r w:rsidRPr="00820326">
        <w:t>月</w:t>
      </w:r>
      <w:r>
        <w:t>1</w:t>
      </w:r>
      <w:r w:rsidRPr="00820326">
        <w:t>日生效；</w:t>
      </w:r>
    </w:p>
    <w:p w:rsidR="0039075D" w:rsidRPr="00820326" w:rsidRDefault="0039075D" w:rsidP="0039075D">
      <w:pPr>
        <w:pStyle w:val="SingleTxtGC"/>
        <w:numPr>
          <w:ilvl w:val="0"/>
          <w:numId w:val="116"/>
        </w:numPr>
      </w:pPr>
      <w:r w:rsidRPr="00820326">
        <w:t>《平等待遇法》于</w:t>
      </w:r>
      <w:r>
        <w:t>2</w:t>
      </w:r>
      <w:r w:rsidRPr="00820326">
        <w:t>00</w:t>
      </w:r>
      <w:r>
        <w:t>9</w:t>
      </w:r>
      <w:r w:rsidRPr="00820326">
        <w:t>年</w:t>
      </w:r>
      <w:r>
        <w:t>1</w:t>
      </w:r>
      <w:r w:rsidRPr="00820326">
        <w:t>月</w:t>
      </w:r>
      <w:r>
        <w:t>1</w:t>
      </w:r>
      <w:r w:rsidRPr="00820326">
        <w:t>日生效，确保直接和间接歧视和骚扰</w:t>
      </w:r>
      <w:r>
        <w:t>受害人</w:t>
      </w:r>
      <w:r w:rsidRPr="00820326">
        <w:t>获得有效补救的权利；</w:t>
      </w:r>
    </w:p>
    <w:p w:rsidR="0039075D" w:rsidRPr="00820326" w:rsidRDefault="0039075D" w:rsidP="0039075D">
      <w:pPr>
        <w:pStyle w:val="SingleTxtGC"/>
        <w:numPr>
          <w:ilvl w:val="0"/>
          <w:numId w:val="116"/>
        </w:numPr>
      </w:pPr>
      <w:r w:rsidRPr="00820326">
        <w:t>修正了《刑法典》第</w:t>
      </w:r>
      <w:r>
        <w:t>133</w:t>
      </w:r>
      <w:r w:rsidRPr="00820326">
        <w:t>节，</w:t>
      </w:r>
      <w:r>
        <w:t>2</w:t>
      </w:r>
      <w:r w:rsidRPr="00820326">
        <w:t>00</w:t>
      </w:r>
      <w:r>
        <w:t>7</w:t>
      </w:r>
      <w:r w:rsidRPr="00820326">
        <w:t>年</w:t>
      </w:r>
      <w:r>
        <w:t>3</w:t>
      </w:r>
      <w:r w:rsidRPr="00820326">
        <w:t>月生效，改进了奴役要素的定义。</w:t>
      </w:r>
    </w:p>
    <w:p w:rsidR="0039075D" w:rsidRPr="00820326" w:rsidRDefault="00AA51F2" w:rsidP="0039075D">
      <w:pPr>
        <w:pStyle w:val="SingleTxtGC"/>
      </w:pPr>
      <w:r>
        <w:rPr>
          <w:rFonts w:hint="eastAsia"/>
        </w:rPr>
        <w:t>(</w:t>
      </w:r>
      <w:r w:rsidR="0039075D">
        <w:t>6</w:t>
      </w:r>
      <w:r>
        <w:rPr>
          <w:rFonts w:hint="eastAsia"/>
        </w:rPr>
        <w:t>)</w:t>
      </w:r>
      <w:r w:rsidR="0039075D" w:rsidRPr="00820326">
        <w:t xml:space="preserve">  </w:t>
      </w:r>
      <w:r w:rsidR="0039075D" w:rsidRPr="00820326">
        <w:t>委员会还欢迎缔约国为实施《公约》而致力于修正其政策、方案和行政措施，包括：</w:t>
      </w:r>
    </w:p>
    <w:p w:rsidR="0039075D" w:rsidRPr="00820326" w:rsidRDefault="0039075D" w:rsidP="0039075D">
      <w:pPr>
        <w:pStyle w:val="SingleTxtGC"/>
        <w:numPr>
          <w:ilvl w:val="0"/>
          <w:numId w:val="117"/>
        </w:numPr>
      </w:pPr>
      <w:r>
        <w:t>2</w:t>
      </w:r>
      <w:r w:rsidRPr="00820326">
        <w:t>0</w:t>
      </w:r>
      <w:r>
        <w:t>1</w:t>
      </w:r>
      <w:r w:rsidRPr="00820326">
        <w:t>0</w:t>
      </w:r>
      <w:r w:rsidRPr="00820326">
        <w:t>年通过关于《</w:t>
      </w:r>
      <w:r>
        <w:t>2</w:t>
      </w:r>
      <w:r w:rsidRPr="00820326">
        <w:t>00</w:t>
      </w:r>
      <w:r>
        <w:t>6</w:t>
      </w:r>
      <w:r w:rsidRPr="00820326">
        <w:t>-</w:t>
      </w:r>
      <w:r>
        <w:t>2</w:t>
      </w:r>
      <w:r w:rsidRPr="00820326">
        <w:t>00</w:t>
      </w:r>
      <w:r>
        <w:t>9</w:t>
      </w:r>
      <w:r w:rsidRPr="00820326">
        <w:t>年打击贩运人口政府发展计划》最后执行报告；</w:t>
      </w:r>
    </w:p>
    <w:p w:rsidR="0039075D" w:rsidRPr="00820326" w:rsidRDefault="0039075D" w:rsidP="0039075D">
      <w:pPr>
        <w:pStyle w:val="SingleTxtGC"/>
        <w:numPr>
          <w:ilvl w:val="0"/>
          <w:numId w:val="117"/>
        </w:numPr>
      </w:pPr>
      <w:r>
        <w:t>2</w:t>
      </w:r>
      <w:r w:rsidRPr="00820326">
        <w:t>0</w:t>
      </w:r>
      <w:r>
        <w:t>1</w:t>
      </w:r>
      <w:r w:rsidRPr="00820326">
        <w:t>0</w:t>
      </w:r>
      <w:r w:rsidRPr="00820326">
        <w:t>年</w:t>
      </w:r>
      <w:r>
        <w:t>4</w:t>
      </w:r>
      <w:r w:rsidRPr="00820326">
        <w:t>月通过《</w:t>
      </w:r>
      <w:r>
        <w:t>2</w:t>
      </w:r>
      <w:r w:rsidRPr="00820326">
        <w:t>0</w:t>
      </w:r>
      <w:r>
        <w:t>1</w:t>
      </w:r>
      <w:r w:rsidRPr="00820326">
        <w:t>0-</w:t>
      </w:r>
      <w:r>
        <w:t>2</w:t>
      </w:r>
      <w:r w:rsidRPr="00820326">
        <w:t>0</w:t>
      </w:r>
      <w:r>
        <w:t>14</w:t>
      </w:r>
      <w:r w:rsidRPr="00820326">
        <w:t>年减少和防止暴力问题的发展计划》和《</w:t>
      </w:r>
      <w:r>
        <w:t>2</w:t>
      </w:r>
      <w:r w:rsidRPr="00820326">
        <w:t>00</w:t>
      </w:r>
      <w:r>
        <w:t>8</w:t>
      </w:r>
      <w:r w:rsidRPr="00820326">
        <w:t>-</w:t>
      </w:r>
      <w:r>
        <w:t>2</w:t>
      </w:r>
      <w:r w:rsidRPr="00820326">
        <w:t>0</w:t>
      </w:r>
      <w:r>
        <w:t>11</w:t>
      </w:r>
      <w:r w:rsidRPr="00820326">
        <w:t>年关于家庭暴力问题的国家行动计划》；</w:t>
      </w:r>
    </w:p>
    <w:p w:rsidR="0039075D" w:rsidRPr="00820326" w:rsidRDefault="0039075D" w:rsidP="0039075D">
      <w:pPr>
        <w:pStyle w:val="SingleTxtGC"/>
        <w:numPr>
          <w:ilvl w:val="0"/>
          <w:numId w:val="117"/>
        </w:numPr>
      </w:pPr>
      <w:r>
        <w:t>2</w:t>
      </w:r>
      <w:r w:rsidRPr="00820326">
        <w:t>0</w:t>
      </w:r>
      <w:r>
        <w:t>1</w:t>
      </w:r>
      <w:r w:rsidRPr="00820326">
        <w:t>0</w:t>
      </w:r>
      <w:r w:rsidRPr="00820326">
        <w:t>年通过如何对待家庭暴力</w:t>
      </w:r>
      <w:r>
        <w:t>受害人</w:t>
      </w:r>
      <w:r w:rsidRPr="00820326">
        <w:t>和怎样调查和记录家庭暴力案件的新警察条例；</w:t>
      </w:r>
    </w:p>
    <w:p w:rsidR="0039075D" w:rsidRPr="00820326" w:rsidRDefault="0039075D" w:rsidP="0039075D">
      <w:pPr>
        <w:pStyle w:val="SingleTxtGC"/>
        <w:numPr>
          <w:ilvl w:val="0"/>
          <w:numId w:val="117"/>
        </w:numPr>
      </w:pPr>
      <w:r w:rsidRPr="00820326">
        <w:t>议会在</w:t>
      </w:r>
      <w:r>
        <w:t>2</w:t>
      </w:r>
      <w:r w:rsidRPr="00820326">
        <w:t>0</w:t>
      </w:r>
      <w:r>
        <w:t>1</w:t>
      </w:r>
      <w:r w:rsidRPr="00820326">
        <w:t>0</w:t>
      </w:r>
      <w:r w:rsidRPr="00820326">
        <w:t>年通过关于</w:t>
      </w:r>
      <w:r>
        <w:t>2</w:t>
      </w:r>
      <w:r w:rsidRPr="00820326">
        <w:t>0</w:t>
      </w:r>
      <w:r>
        <w:t>18</w:t>
      </w:r>
      <w:r w:rsidRPr="00820326">
        <w:t>年以前《拟定刑事政策准则》；</w:t>
      </w:r>
    </w:p>
    <w:p w:rsidR="0039075D" w:rsidRPr="00820326" w:rsidRDefault="0039075D" w:rsidP="0039075D">
      <w:pPr>
        <w:pStyle w:val="SingleTxtGC"/>
        <w:numPr>
          <w:ilvl w:val="0"/>
          <w:numId w:val="117"/>
        </w:numPr>
      </w:pPr>
      <w:r>
        <w:t>2</w:t>
      </w:r>
      <w:r w:rsidRPr="00820326">
        <w:t>00</w:t>
      </w:r>
      <w:r>
        <w:t>9</w:t>
      </w:r>
      <w:r w:rsidRPr="00820326">
        <w:t>年启动欧洲第三国国民融入基金资助的方案，向所有</w:t>
      </w:r>
      <w:r>
        <w:rPr>
          <w:rFonts w:hint="eastAsia"/>
        </w:rPr>
        <w:t>“</w:t>
      </w:r>
      <w:r w:rsidRPr="00820326">
        <w:t>未确定公民身份</w:t>
      </w:r>
      <w:r>
        <w:rPr>
          <w:rFonts w:hint="eastAsia"/>
        </w:rPr>
        <w:t>者”</w:t>
      </w:r>
      <w:r w:rsidRPr="00820326">
        <w:t>或第三国公民提供语言课程；</w:t>
      </w:r>
    </w:p>
    <w:p w:rsidR="0039075D" w:rsidRPr="003F640E" w:rsidRDefault="0039075D" w:rsidP="0039075D">
      <w:pPr>
        <w:pStyle w:val="SingleTxtGC"/>
        <w:numPr>
          <w:ilvl w:val="0"/>
          <w:numId w:val="117"/>
        </w:numPr>
      </w:pPr>
      <w:r w:rsidRPr="003F640E">
        <w:t>爱沙尼亚妇女庇护所联盟全国免费热线自</w:t>
      </w:r>
      <w:r w:rsidRPr="003F640E">
        <w:t>2008</w:t>
      </w:r>
      <w:r w:rsidRPr="003F640E">
        <w:t>年对遭遇暴力的妇女开通；</w:t>
      </w:r>
    </w:p>
    <w:p w:rsidR="0039075D" w:rsidRPr="00820326" w:rsidRDefault="0039075D" w:rsidP="0039075D">
      <w:pPr>
        <w:pStyle w:val="SingleTxtGC"/>
        <w:numPr>
          <w:ilvl w:val="0"/>
          <w:numId w:val="117"/>
        </w:numPr>
      </w:pPr>
      <w:r>
        <w:t>2</w:t>
      </w:r>
      <w:r w:rsidRPr="00820326">
        <w:t>00</w:t>
      </w:r>
      <w:r>
        <w:t>7</w:t>
      </w:r>
      <w:r w:rsidRPr="00820326">
        <w:t>年</w:t>
      </w:r>
      <w:r>
        <w:t>12</w:t>
      </w:r>
      <w:r w:rsidRPr="00820326">
        <w:t>月</w:t>
      </w:r>
      <w:r>
        <w:t>14</w:t>
      </w:r>
      <w:r w:rsidRPr="00820326">
        <w:t>日通过了</w:t>
      </w:r>
      <w:r>
        <w:t>2</w:t>
      </w:r>
      <w:r w:rsidRPr="00820326">
        <w:t>00</w:t>
      </w:r>
      <w:r>
        <w:t>8</w:t>
      </w:r>
      <w:r w:rsidRPr="00820326">
        <w:t>-</w:t>
      </w:r>
      <w:r>
        <w:t>2</w:t>
      </w:r>
      <w:r w:rsidRPr="00820326">
        <w:t>0</w:t>
      </w:r>
      <w:r>
        <w:t>13</w:t>
      </w:r>
      <w:r w:rsidRPr="00820326">
        <w:t>年融合战略和国家融合方案；</w:t>
      </w:r>
    </w:p>
    <w:p w:rsidR="00AA51F2" w:rsidRDefault="0039075D" w:rsidP="0039075D">
      <w:pPr>
        <w:pStyle w:val="SingleTxtGC"/>
        <w:numPr>
          <w:ilvl w:val="0"/>
          <w:numId w:val="117"/>
        </w:numPr>
      </w:pPr>
      <w:r w:rsidRPr="00820326">
        <w:t>非政府组织</w:t>
      </w:r>
      <w:r>
        <w:rPr>
          <w:rFonts w:hint="eastAsia"/>
        </w:rPr>
        <w:t>“</w:t>
      </w:r>
      <w:r w:rsidRPr="00820326">
        <w:t>为明天而活着</w:t>
      </w:r>
      <w:r>
        <w:rPr>
          <w:rFonts w:hint="eastAsia"/>
        </w:rPr>
        <w:t>”</w:t>
      </w:r>
      <w:r w:rsidRPr="00820326">
        <w:t>运行的防止人口贩运热线自</w:t>
      </w:r>
      <w:r>
        <w:t>2</w:t>
      </w:r>
      <w:r w:rsidRPr="00820326">
        <w:t>00</w:t>
      </w:r>
      <w:r>
        <w:t>4</w:t>
      </w:r>
      <w:r w:rsidRPr="00820326">
        <w:t>年开始运作和提供咨询</w:t>
      </w:r>
      <w:r w:rsidRPr="00820326">
        <w:t>(</w:t>
      </w:r>
      <w:r w:rsidRPr="00820326">
        <w:t>自</w:t>
      </w:r>
      <w:r>
        <w:t>2</w:t>
      </w:r>
      <w:r w:rsidRPr="00820326">
        <w:t>00</w:t>
      </w:r>
      <w:r>
        <w:t>6</w:t>
      </w:r>
      <w:r w:rsidRPr="00820326">
        <w:t>年以来由社会事务部供资</w:t>
      </w:r>
      <w:r w:rsidRPr="00820326">
        <w:t>)</w:t>
      </w:r>
      <w:r w:rsidRPr="00820326">
        <w:t>。</w:t>
      </w:r>
    </w:p>
    <w:p w:rsidR="0039075D" w:rsidRPr="00820326" w:rsidRDefault="00AA51F2" w:rsidP="00AA51F2">
      <w:pPr>
        <w:pStyle w:val="H23GC"/>
        <w:rPr>
          <w:lang w:val="en-GB"/>
        </w:rPr>
      </w:pPr>
      <w:r>
        <w:br w:type="page"/>
      </w:r>
      <w:r w:rsidR="0039075D" w:rsidRPr="00820326">
        <w:rPr>
          <w:lang w:val="en-GB"/>
        </w:rPr>
        <w:tab/>
      </w:r>
      <w:r w:rsidR="0012525E">
        <w:rPr>
          <w:rFonts w:hint="eastAsia"/>
          <w:lang w:val="en-GB"/>
        </w:rPr>
        <w:tab/>
      </w:r>
      <w:r w:rsidR="0039075D">
        <w:rPr>
          <w:lang w:val="en-GB"/>
        </w:rPr>
        <w:t>C</w:t>
      </w:r>
      <w:r w:rsidR="0039075D" w:rsidRPr="00820326">
        <w:rPr>
          <w:lang w:val="en-GB"/>
        </w:rPr>
        <w:t>.</w:t>
      </w:r>
      <w:r w:rsidR="0039075D" w:rsidRPr="00820326">
        <w:rPr>
          <w:lang w:val="en-GB"/>
        </w:rPr>
        <w:tab/>
      </w:r>
      <w:r w:rsidR="0039075D">
        <w:rPr>
          <w:lang w:val="en-GB"/>
        </w:rPr>
        <w:t>主要</w:t>
      </w:r>
      <w:r w:rsidR="0039075D" w:rsidRPr="00820326">
        <w:rPr>
          <w:lang w:val="en-GB"/>
        </w:rPr>
        <w:t>关注问题和建议</w:t>
      </w:r>
    </w:p>
    <w:p w:rsidR="0039075D" w:rsidRPr="00820326" w:rsidRDefault="0039075D" w:rsidP="0039075D">
      <w:pPr>
        <w:pStyle w:val="H23GC"/>
        <w:rPr>
          <w:b/>
          <w:lang w:val="en-GB"/>
        </w:rPr>
      </w:pPr>
      <w:r w:rsidRPr="00820326">
        <w:rPr>
          <w:b/>
          <w:lang w:val="en-GB"/>
        </w:rPr>
        <w:tab/>
      </w:r>
      <w:r w:rsidRPr="00820326">
        <w:rPr>
          <w:b/>
          <w:lang w:val="en-GB"/>
        </w:rPr>
        <w:tab/>
      </w:r>
      <w:r w:rsidRPr="00820326">
        <w:rPr>
          <w:lang w:val="en-GB"/>
        </w:rPr>
        <w:t>酷刑的定义</w:t>
      </w:r>
    </w:p>
    <w:p w:rsidR="0039075D" w:rsidRPr="00820326" w:rsidRDefault="00AA51F2" w:rsidP="0039075D">
      <w:pPr>
        <w:pStyle w:val="SingleTxtGC"/>
      </w:pPr>
      <w:r>
        <w:rPr>
          <w:rFonts w:hint="eastAsia"/>
        </w:rPr>
        <w:t>(</w:t>
      </w:r>
      <w:r w:rsidR="0039075D">
        <w:t>7</w:t>
      </w:r>
      <w:r>
        <w:rPr>
          <w:rFonts w:hint="eastAsia"/>
        </w:rPr>
        <w:t>)</w:t>
      </w:r>
      <w:r w:rsidR="0039075D" w:rsidRPr="00820326">
        <w:t xml:space="preserve">  </w:t>
      </w:r>
      <w:r w:rsidR="0039075D" w:rsidRPr="00820326">
        <w:t>委员会注意到代表团关于爱沙尼亚准备修正其《刑法典》使之与《公约》相符的声明，并回顾其以往结论性意见</w:t>
      </w:r>
      <w:r w:rsidR="0039075D" w:rsidRPr="00820326">
        <w:t>(</w:t>
      </w:r>
      <w:r w:rsidR="0039075D" w:rsidRPr="00820326">
        <w:t>第</w:t>
      </w:r>
      <w:r w:rsidR="0039075D">
        <w:t>8</w:t>
      </w:r>
      <w:r w:rsidR="0039075D" w:rsidRPr="00820326">
        <w:t>段</w:t>
      </w:r>
      <w:r w:rsidR="0039075D" w:rsidRPr="00820326">
        <w:t>)</w:t>
      </w:r>
      <w:r w:rsidR="0039075D" w:rsidRPr="00820326">
        <w:t>，但仍感到关切的是，爱沙尼亚《刑法典》第</w:t>
      </w:r>
      <w:r w:rsidR="0039075D">
        <w:t>122</w:t>
      </w:r>
      <w:r w:rsidR="0039075D" w:rsidRPr="00820326">
        <w:t>条中的酷刑定义没有反映出《公约》第</w:t>
      </w:r>
      <w:r w:rsidR="0039075D">
        <w:t>1</w:t>
      </w:r>
      <w:r w:rsidR="0039075D" w:rsidRPr="00820326">
        <w:t>条所载的全部内容，例如施加精神痛苦等</w:t>
      </w:r>
      <w:r w:rsidR="0039075D" w:rsidRPr="00820326">
        <w:t>(</w:t>
      </w:r>
      <w:r w:rsidR="0039075D" w:rsidRPr="00820326">
        <w:t>第</w:t>
      </w:r>
      <w:r w:rsidR="0039075D">
        <w:t>1</w:t>
      </w:r>
      <w:r w:rsidR="0039075D" w:rsidRPr="00820326">
        <w:t>条和第</w:t>
      </w:r>
      <w:r w:rsidR="0039075D">
        <w:t>4</w:t>
      </w:r>
      <w:r w:rsidR="0039075D" w:rsidRPr="00820326">
        <w:t>条</w:t>
      </w:r>
      <w:r w:rsidR="0039075D" w:rsidRPr="00820326">
        <w:t>)</w:t>
      </w:r>
      <w:r w:rsidR="0039075D" w:rsidRPr="00820326">
        <w:t>。</w:t>
      </w:r>
    </w:p>
    <w:p w:rsidR="0039075D" w:rsidRPr="00820326" w:rsidRDefault="0039075D" w:rsidP="0039075D">
      <w:pPr>
        <w:pStyle w:val="SingleTxtGC"/>
        <w:rPr>
          <w:rFonts w:eastAsia="SimHei"/>
        </w:rPr>
      </w:pPr>
      <w:r w:rsidRPr="00820326">
        <w:rPr>
          <w:rFonts w:eastAsia="SimHei"/>
        </w:rPr>
        <w:t>委员会建议缔约国修改其《刑法典》，使酷刑定义与《公约》相符，包括《公约》第</w:t>
      </w:r>
      <w:r>
        <w:rPr>
          <w:rFonts w:eastAsia="SimHei"/>
        </w:rPr>
        <w:t>1</w:t>
      </w:r>
      <w:r w:rsidRPr="00820326">
        <w:rPr>
          <w:rFonts w:eastAsia="SimHei"/>
        </w:rPr>
        <w:t>条所载的所有要素。</w:t>
      </w:r>
    </w:p>
    <w:p w:rsidR="0039075D" w:rsidRPr="00820326" w:rsidRDefault="0039075D" w:rsidP="0039075D">
      <w:pPr>
        <w:pStyle w:val="H23GC"/>
      </w:pPr>
      <w:r w:rsidRPr="00820326">
        <w:tab/>
      </w:r>
      <w:r w:rsidRPr="00820326">
        <w:tab/>
      </w:r>
      <w:r w:rsidRPr="00820326">
        <w:t>对酷刑行为的惩罚</w:t>
      </w:r>
    </w:p>
    <w:p w:rsidR="0039075D" w:rsidRPr="00820326" w:rsidRDefault="00AA51F2" w:rsidP="0039075D">
      <w:pPr>
        <w:pStyle w:val="SingleTxtGC"/>
      </w:pPr>
      <w:r>
        <w:rPr>
          <w:rFonts w:hint="eastAsia"/>
        </w:rPr>
        <w:t>(</w:t>
      </w:r>
      <w:r w:rsidR="0039075D">
        <w:t>8</w:t>
      </w:r>
      <w:r>
        <w:rPr>
          <w:rFonts w:hint="eastAsia"/>
        </w:rPr>
        <w:t>)</w:t>
      </w:r>
      <w:r w:rsidR="0039075D" w:rsidRPr="00820326">
        <w:t xml:space="preserve">  </w:t>
      </w:r>
      <w:r w:rsidR="0039075D" w:rsidRPr="00820326">
        <w:t>委员会回顾其先前的结论性意见</w:t>
      </w:r>
      <w:r w:rsidR="0039075D" w:rsidRPr="00820326">
        <w:t>(</w:t>
      </w:r>
      <w:r w:rsidR="0039075D" w:rsidRPr="00820326">
        <w:t>第</w:t>
      </w:r>
      <w:r w:rsidR="0039075D">
        <w:t>13</w:t>
      </w:r>
      <w:r w:rsidR="0039075D" w:rsidRPr="00820326">
        <w:t>段</w:t>
      </w:r>
      <w:r w:rsidR="0039075D" w:rsidRPr="00820326">
        <w:t>)</w:t>
      </w:r>
      <w:r w:rsidR="0039075D" w:rsidRPr="00820326">
        <w:t>，十分关切的是，缔约国《刑法典》对酷刑的处罚是最多五年的监禁，与犯罪行为的严重性质不相称。委员会还感到关切的是，对酷刑和贩运人口的处罚存在差异，贩运人口也是一种形式的酷刑，最多处以</w:t>
      </w:r>
      <w:r w:rsidR="0039075D">
        <w:t>15</w:t>
      </w:r>
      <w:r w:rsidR="0039075D" w:rsidRPr="00820326">
        <w:t>年的监禁，据缔约国代表称，因酷刑行为判处的徒刑通常大约一年半</w:t>
      </w:r>
      <w:r w:rsidR="0039075D" w:rsidRPr="00820326">
        <w:t>(</w:t>
      </w:r>
      <w:r w:rsidR="0039075D" w:rsidRPr="00820326">
        <w:t>第</w:t>
      </w:r>
      <w:r w:rsidR="0039075D">
        <w:t>2</w:t>
      </w:r>
      <w:r w:rsidR="0039075D">
        <w:rPr>
          <w:rFonts w:hint="eastAsia"/>
        </w:rPr>
        <w:t>条</w:t>
      </w:r>
      <w:r w:rsidR="0039075D" w:rsidRPr="00820326">
        <w:t>和第</w:t>
      </w:r>
      <w:r w:rsidR="0039075D">
        <w:t>4</w:t>
      </w:r>
      <w:r w:rsidR="0039075D" w:rsidRPr="00820326">
        <w:t>条</w:t>
      </w:r>
      <w:r w:rsidR="0039075D" w:rsidRPr="00820326">
        <w:t>)</w:t>
      </w:r>
      <w:r w:rsidR="0039075D" w:rsidRPr="00820326">
        <w:t>。</w:t>
      </w:r>
    </w:p>
    <w:p w:rsidR="0039075D" w:rsidRPr="00820326" w:rsidRDefault="0039075D" w:rsidP="0039075D">
      <w:pPr>
        <w:pStyle w:val="SingleTxtGC"/>
        <w:rPr>
          <w:rFonts w:eastAsia="SimHei"/>
        </w:rPr>
      </w:pPr>
      <w:r w:rsidRPr="00820326">
        <w:rPr>
          <w:rFonts w:eastAsia="SimHei"/>
        </w:rPr>
        <w:t>委员会建议缔约国修正其《刑法典》，依照《公约》第</w:t>
      </w:r>
      <w:r>
        <w:rPr>
          <w:rFonts w:eastAsia="SimHei"/>
        </w:rPr>
        <w:t>4</w:t>
      </w:r>
      <w:r w:rsidRPr="00820326">
        <w:rPr>
          <w:rFonts w:eastAsia="SimHei"/>
        </w:rPr>
        <w:t>条第</w:t>
      </w:r>
      <w:r>
        <w:rPr>
          <w:rFonts w:eastAsia="SimHei"/>
        </w:rPr>
        <w:t>2</w:t>
      </w:r>
      <w:r w:rsidRPr="00820326">
        <w:rPr>
          <w:rFonts w:eastAsia="SimHei"/>
        </w:rPr>
        <w:t>款，考虑到委员会第</w:t>
      </w:r>
      <w:r>
        <w:rPr>
          <w:rFonts w:eastAsia="SimHei"/>
        </w:rPr>
        <w:t>2</w:t>
      </w:r>
      <w:r w:rsidRPr="00820326">
        <w:rPr>
          <w:rFonts w:eastAsia="SimHei"/>
        </w:rPr>
        <w:t>号一般性意见，根据酷刑的严重性质，对酷刑加以处罚。</w:t>
      </w:r>
    </w:p>
    <w:p w:rsidR="0039075D" w:rsidRPr="00820326" w:rsidRDefault="0039075D" w:rsidP="0039075D">
      <w:pPr>
        <w:pStyle w:val="H23GC"/>
      </w:pPr>
      <w:r>
        <w:rPr>
          <w:rFonts w:hint="eastAsia"/>
        </w:rPr>
        <w:tab/>
      </w:r>
      <w:r>
        <w:rPr>
          <w:rFonts w:hint="eastAsia"/>
        </w:rPr>
        <w:tab/>
      </w:r>
      <w:r w:rsidRPr="00820326">
        <w:t>被剥夺自由人士的基本法律保障</w:t>
      </w:r>
    </w:p>
    <w:p w:rsidR="0039075D" w:rsidRPr="00820326" w:rsidRDefault="00AA51F2" w:rsidP="0039075D">
      <w:pPr>
        <w:pStyle w:val="SingleTxtGC"/>
      </w:pPr>
      <w:r>
        <w:rPr>
          <w:rFonts w:hint="eastAsia"/>
          <w:lang w:val="en-GB"/>
        </w:rPr>
        <w:t>(</w:t>
      </w:r>
      <w:r w:rsidR="0039075D">
        <w:rPr>
          <w:lang w:val="en-GB"/>
        </w:rPr>
        <w:t>9</w:t>
      </w:r>
      <w:r>
        <w:rPr>
          <w:rFonts w:hint="eastAsia"/>
          <w:lang w:val="en-GB"/>
        </w:rPr>
        <w:t>)</w:t>
      </w:r>
      <w:r w:rsidR="0039075D" w:rsidRPr="00820326">
        <w:rPr>
          <w:lang w:val="en-GB"/>
        </w:rPr>
        <w:t xml:space="preserve">  </w:t>
      </w:r>
      <w:r w:rsidR="0039075D" w:rsidRPr="00820326">
        <w:t>委员会十分关注的是，被剥夺自由人士从被拘留开始可能就无法获得不受酷刑和虐待的所有基本法律保障，特别是聘用律师的权利和通知一位自己选择的人的权利。委员会还十分关注警署拘留登记保存方式并非始终一致的报告</w:t>
      </w:r>
      <w:r w:rsidR="0039075D" w:rsidRPr="00820326">
        <w:t>(</w:t>
      </w:r>
      <w:r w:rsidR="0039075D" w:rsidRPr="00820326">
        <w:t>第</w:t>
      </w:r>
      <w:r w:rsidR="0039075D">
        <w:t>2</w:t>
      </w:r>
      <w:r w:rsidR="0039075D" w:rsidRPr="00820326">
        <w:t>条、第</w:t>
      </w:r>
      <w:r w:rsidR="0039075D">
        <w:t>12</w:t>
      </w:r>
      <w:r w:rsidR="0039075D" w:rsidRPr="00820326">
        <w:t>条、第</w:t>
      </w:r>
      <w:r w:rsidR="0039075D">
        <w:t>13</w:t>
      </w:r>
      <w:r w:rsidR="0039075D" w:rsidRPr="00820326">
        <w:t>条和第</w:t>
      </w:r>
      <w:r w:rsidR="0039075D">
        <w:t>16</w:t>
      </w:r>
      <w:r w:rsidR="0039075D" w:rsidRPr="00820326">
        <w:t>条</w:t>
      </w:r>
      <w:r w:rsidR="0039075D" w:rsidRPr="00820326">
        <w:t>)</w:t>
      </w:r>
      <w:r w:rsidR="0039075D" w:rsidRPr="00820326">
        <w:t>。</w:t>
      </w:r>
    </w:p>
    <w:p w:rsidR="0039075D" w:rsidRPr="009F38E8" w:rsidRDefault="0039075D" w:rsidP="0039075D">
      <w:pPr>
        <w:pStyle w:val="SingleTxtGC"/>
        <w:rPr>
          <w:rFonts w:eastAsia="SimHei"/>
          <w:lang w:val="en-GB"/>
        </w:rPr>
      </w:pPr>
      <w:r w:rsidRPr="009F38E8">
        <w:rPr>
          <w:rFonts w:eastAsia="SimHei"/>
          <w:lang w:val="en-GB"/>
        </w:rPr>
        <w:t>缔约国应：</w:t>
      </w:r>
    </w:p>
    <w:p w:rsidR="0039075D" w:rsidRPr="00820326" w:rsidRDefault="0039075D" w:rsidP="0039075D">
      <w:pPr>
        <w:pStyle w:val="SingleTxtGC"/>
        <w:numPr>
          <w:ilvl w:val="0"/>
          <w:numId w:val="118"/>
        </w:numPr>
        <w:rPr>
          <w:rFonts w:eastAsia="SimHei"/>
          <w:lang w:val="en-GB"/>
        </w:rPr>
      </w:pPr>
      <w:r w:rsidRPr="00820326">
        <w:rPr>
          <w:rFonts w:eastAsia="SimHei"/>
        </w:rPr>
        <w:t>采取有效措施，根据法律和在实践中，保障所有被剥夺自由的人从被拘留</w:t>
      </w:r>
      <w:r w:rsidRPr="00820326">
        <w:rPr>
          <w:rFonts w:eastAsia="SimHei"/>
          <w:lang w:val="en-GB"/>
        </w:rPr>
        <w:t>即刻起就可享有一切基本法律保障，即有权被告知本人遭逮捕和被指控的缘由；被告知自己的权利；可立即与律师联系，和在需要时得到法律援助；</w:t>
      </w:r>
      <w:r w:rsidRPr="00820326">
        <w:rPr>
          <w:rFonts w:eastAsia="SimHei"/>
        </w:rPr>
        <w:t>通知一个自己选择的人；</w:t>
      </w:r>
      <w:r w:rsidRPr="00820326">
        <w:rPr>
          <w:rFonts w:eastAsia="SimHei"/>
          <w:lang w:val="en-GB"/>
        </w:rPr>
        <w:t>由一名独立的医生或如果可能由本人所选定的医生进行体检；毫不拖延地送交法官；并由法庭依据国际标准判定对其拘留是否合法；</w:t>
      </w:r>
    </w:p>
    <w:p w:rsidR="0039075D" w:rsidRPr="00820326" w:rsidRDefault="0039075D" w:rsidP="0039075D">
      <w:pPr>
        <w:pStyle w:val="SingleTxtGC"/>
        <w:numPr>
          <w:ilvl w:val="0"/>
          <w:numId w:val="118"/>
        </w:numPr>
        <w:rPr>
          <w:rFonts w:eastAsia="SimHei"/>
          <w:lang w:val="en-GB"/>
        </w:rPr>
      </w:pPr>
      <w:r w:rsidRPr="00820326">
        <w:rPr>
          <w:rFonts w:eastAsia="SimHei"/>
          <w:lang w:val="en-GB"/>
        </w:rPr>
        <w:t>确保缔约国监督所有公</w:t>
      </w:r>
      <w:r>
        <w:rPr>
          <w:rFonts w:eastAsia="SimHei" w:hint="eastAsia"/>
          <w:lang w:val="en-GB"/>
        </w:rPr>
        <w:t>职人</w:t>
      </w:r>
      <w:r w:rsidRPr="00820326">
        <w:rPr>
          <w:rFonts w:eastAsia="SimHei"/>
          <w:lang w:val="en-GB"/>
        </w:rPr>
        <w:t>员保障被剥夺</w:t>
      </w:r>
      <w:r>
        <w:rPr>
          <w:rFonts w:eastAsia="SimHei"/>
          <w:lang w:val="en-GB"/>
        </w:rPr>
        <w:t>自由人员</w:t>
      </w:r>
      <w:r w:rsidRPr="00820326">
        <w:rPr>
          <w:rFonts w:eastAsia="SimHei"/>
          <w:lang w:val="en-GB"/>
        </w:rPr>
        <w:t>的情况，具体做法包括将有关资料录入拘留登记，并确保定期监督官员遵守这些报告要求的情况；</w:t>
      </w:r>
    </w:p>
    <w:p w:rsidR="0039075D" w:rsidRPr="00820326" w:rsidRDefault="0039075D" w:rsidP="0039075D">
      <w:pPr>
        <w:pStyle w:val="SingleTxtGC"/>
        <w:numPr>
          <w:ilvl w:val="0"/>
          <w:numId w:val="118"/>
        </w:numPr>
        <w:rPr>
          <w:rFonts w:eastAsia="SimHei"/>
          <w:lang w:val="en-GB"/>
        </w:rPr>
      </w:pPr>
      <w:r w:rsidRPr="00820326">
        <w:rPr>
          <w:rFonts w:eastAsia="SimHei"/>
          <w:lang w:val="en-GB"/>
        </w:rPr>
        <w:t>确保凡拒绝为被剥夺</w:t>
      </w:r>
      <w:r>
        <w:rPr>
          <w:rFonts w:eastAsia="SimHei"/>
          <w:lang w:val="en-GB"/>
        </w:rPr>
        <w:t>自由人员</w:t>
      </w:r>
      <w:r w:rsidRPr="00820326">
        <w:rPr>
          <w:rFonts w:eastAsia="SimHei"/>
          <w:lang w:val="en-GB"/>
        </w:rPr>
        <w:t>提供基本法律保障的</w:t>
      </w:r>
      <w:r>
        <w:rPr>
          <w:rFonts w:eastAsia="SimHei" w:hint="eastAsia"/>
          <w:lang w:val="en-GB"/>
        </w:rPr>
        <w:t>公共</w:t>
      </w:r>
      <w:r w:rsidRPr="00820326">
        <w:rPr>
          <w:rFonts w:eastAsia="SimHei"/>
          <w:lang w:val="en-GB"/>
        </w:rPr>
        <w:t>官员一律受到纪律处分或起诉</w:t>
      </w:r>
      <w:r>
        <w:rPr>
          <w:rFonts w:eastAsia="SimHei" w:hint="eastAsia"/>
          <w:lang w:val="en-GB"/>
        </w:rPr>
        <w:t>；</w:t>
      </w:r>
    </w:p>
    <w:p w:rsidR="00AA51F2" w:rsidRDefault="0039075D" w:rsidP="0039075D">
      <w:pPr>
        <w:pStyle w:val="SingleTxtGC"/>
        <w:numPr>
          <w:ilvl w:val="0"/>
          <w:numId w:val="118"/>
        </w:numPr>
        <w:rPr>
          <w:rFonts w:eastAsia="SimHei"/>
          <w:lang w:val="en-GB"/>
        </w:rPr>
      </w:pPr>
      <w:r w:rsidRPr="00820326">
        <w:rPr>
          <w:rFonts w:eastAsia="SimHei"/>
          <w:lang w:val="en-GB"/>
        </w:rPr>
        <w:t>向委员会提交数据，说明公</w:t>
      </w:r>
      <w:r>
        <w:rPr>
          <w:rFonts w:eastAsia="SimHei" w:hint="eastAsia"/>
          <w:lang w:val="en-GB"/>
        </w:rPr>
        <w:t>职人</w:t>
      </w:r>
      <w:r w:rsidRPr="00820326">
        <w:rPr>
          <w:rFonts w:eastAsia="SimHei"/>
          <w:lang w:val="en-GB"/>
        </w:rPr>
        <w:t>员因此类行为受纪律处分的案件数量和惩戒的性质。</w:t>
      </w:r>
    </w:p>
    <w:p w:rsidR="0039075D" w:rsidRPr="00820326" w:rsidRDefault="00AA51F2" w:rsidP="00AA51F2">
      <w:pPr>
        <w:pStyle w:val="H23GC"/>
        <w:rPr>
          <w:lang w:val="en-GB"/>
        </w:rPr>
      </w:pPr>
      <w:r>
        <w:rPr>
          <w:lang w:val="en-GB"/>
        </w:rPr>
        <w:br w:type="page"/>
      </w:r>
      <w:r w:rsidR="0039075D">
        <w:rPr>
          <w:rFonts w:hint="eastAsia"/>
          <w:lang w:val="en-GB"/>
        </w:rPr>
        <w:tab/>
      </w:r>
      <w:r w:rsidR="0039075D">
        <w:rPr>
          <w:rFonts w:hint="eastAsia"/>
          <w:lang w:val="en-GB"/>
        </w:rPr>
        <w:tab/>
      </w:r>
      <w:r w:rsidR="0039075D" w:rsidRPr="00820326">
        <w:rPr>
          <w:lang w:val="en-GB"/>
        </w:rPr>
        <w:t>《刑事诉讼法》规定的指控</w:t>
      </w:r>
    </w:p>
    <w:p w:rsidR="0039075D" w:rsidRPr="00820326" w:rsidRDefault="00AA51F2" w:rsidP="0039075D">
      <w:pPr>
        <w:pStyle w:val="SingleTxtGC"/>
      </w:pPr>
      <w:r>
        <w:rPr>
          <w:rFonts w:hint="eastAsia"/>
          <w:lang w:val="en-GB"/>
        </w:rPr>
        <w:t>(</w:t>
      </w:r>
      <w:r w:rsidR="0039075D">
        <w:rPr>
          <w:rFonts w:hint="eastAsia"/>
          <w:lang w:val="en-GB"/>
        </w:rPr>
        <w:t>10</w:t>
      </w:r>
      <w:r>
        <w:rPr>
          <w:rFonts w:hint="eastAsia"/>
          <w:lang w:val="en-GB"/>
        </w:rPr>
        <w:t>)</w:t>
      </w:r>
      <w:r w:rsidR="0039075D">
        <w:rPr>
          <w:rFonts w:hint="eastAsia"/>
          <w:lang w:val="en-GB"/>
        </w:rPr>
        <w:t xml:space="preserve">  </w:t>
      </w:r>
      <w:r w:rsidR="0039075D" w:rsidRPr="00820326">
        <w:rPr>
          <w:lang w:val="en-GB"/>
        </w:rPr>
        <w:t>委员会感到关切的是，《刑事诉讼法》</w:t>
      </w:r>
      <w:r w:rsidR="0039075D" w:rsidRPr="00820326">
        <w:t>尚未被修正，以便法院在检方撤销指控时能够运用裁量权继续刑事诉讼程序</w:t>
      </w:r>
      <w:r w:rsidR="0039075D" w:rsidRPr="00820326">
        <w:t>(</w:t>
      </w:r>
      <w:r w:rsidR="0039075D" w:rsidRPr="00820326">
        <w:t>第</w:t>
      </w:r>
      <w:r w:rsidR="0039075D">
        <w:t>2</w:t>
      </w:r>
      <w:r w:rsidR="0039075D" w:rsidRPr="00820326">
        <w:t>条、第</w:t>
      </w:r>
      <w:r w:rsidR="0039075D">
        <w:t>12</w:t>
      </w:r>
      <w:r w:rsidR="0039075D" w:rsidRPr="00820326">
        <w:t>条和第</w:t>
      </w:r>
      <w:r w:rsidR="0039075D">
        <w:t>13</w:t>
      </w:r>
      <w:r w:rsidR="0039075D" w:rsidRPr="00820326">
        <w:t>条</w:t>
      </w:r>
      <w:r w:rsidR="0039075D" w:rsidRPr="00820326">
        <w:t>)</w:t>
      </w:r>
      <w:r w:rsidR="0039075D" w:rsidRPr="00820326">
        <w:t>。</w:t>
      </w:r>
    </w:p>
    <w:p w:rsidR="0039075D" w:rsidRPr="00F41634" w:rsidRDefault="0039075D" w:rsidP="0039075D">
      <w:pPr>
        <w:pStyle w:val="SingleTxtGC"/>
        <w:rPr>
          <w:rFonts w:eastAsia="SimHei"/>
        </w:rPr>
      </w:pPr>
      <w:r w:rsidRPr="00F41634">
        <w:rPr>
          <w:rFonts w:eastAsia="SimHei"/>
        </w:rPr>
        <w:t>委员会重申其建议，认为缔约国应考虑修订其《刑事诉讼法》，以制约检控方对司法机构的权力，在检方撤销指控时不会造成刑事诉讼程序终止或宣告无罪，而是由法庭裁决。</w:t>
      </w:r>
    </w:p>
    <w:p w:rsidR="0039075D" w:rsidRPr="00820326" w:rsidRDefault="0039075D" w:rsidP="0039075D">
      <w:pPr>
        <w:pStyle w:val="H23GC"/>
        <w:rPr>
          <w:lang w:val="en-GB"/>
        </w:rPr>
      </w:pPr>
      <w:r>
        <w:rPr>
          <w:rFonts w:hint="eastAsia"/>
          <w:lang w:val="en-GB"/>
        </w:rPr>
        <w:tab/>
      </w:r>
      <w:r>
        <w:rPr>
          <w:rFonts w:hint="eastAsia"/>
          <w:lang w:val="en-GB"/>
        </w:rPr>
        <w:tab/>
      </w:r>
      <w:r w:rsidRPr="00820326">
        <w:rPr>
          <w:lang w:val="en-GB"/>
        </w:rPr>
        <w:t>使用武力</w:t>
      </w:r>
    </w:p>
    <w:p w:rsidR="0039075D" w:rsidRPr="00820326" w:rsidRDefault="00AA51F2" w:rsidP="00AA51F2">
      <w:pPr>
        <w:pStyle w:val="SingleTxtGC"/>
        <w:rPr>
          <w:rFonts w:hint="eastAsia"/>
        </w:rPr>
      </w:pPr>
      <w:r>
        <w:rPr>
          <w:rFonts w:hint="eastAsia"/>
        </w:rPr>
        <w:t>(</w:t>
      </w:r>
      <w:r w:rsidR="0039075D">
        <w:t>11</w:t>
      </w:r>
      <w:r>
        <w:rPr>
          <w:rFonts w:hint="eastAsia"/>
        </w:rPr>
        <w:t>)</w:t>
      </w:r>
      <w:r w:rsidR="0039075D" w:rsidRPr="00820326">
        <w:t xml:space="preserve">  </w:t>
      </w:r>
      <w:r w:rsidR="0039075D" w:rsidRPr="00820326">
        <w:t>委员会关切的是，据称</w:t>
      </w:r>
      <w:r w:rsidR="0039075D">
        <w:t>2</w:t>
      </w:r>
      <w:r w:rsidR="0039075D" w:rsidRPr="00820326">
        <w:t>00</w:t>
      </w:r>
      <w:r w:rsidR="0039075D">
        <w:t>7</w:t>
      </w:r>
      <w:r w:rsidR="0039075D" w:rsidRPr="00820326">
        <w:t>年</w:t>
      </w:r>
      <w:r w:rsidR="0039075D">
        <w:t>4</w:t>
      </w:r>
      <w:r w:rsidR="0039075D" w:rsidRPr="00820326">
        <w:t>月在</w:t>
      </w:r>
      <w:r w:rsidR="0039075D">
        <w:t>Tallinn</w:t>
      </w:r>
      <w:r w:rsidR="0039075D" w:rsidRPr="00820326">
        <w:t>发生的事件期间执法人员残暴和过度使用武力，就此指控向司法总监或检察官办公室提出了正式申请，但没有人被起诉。委员会还十分关注执法人员</w:t>
      </w:r>
      <w:r w:rsidR="0039075D">
        <w:rPr>
          <w:rFonts w:hint="eastAsia"/>
        </w:rPr>
        <w:t>“</w:t>
      </w:r>
      <w:r w:rsidR="0039075D" w:rsidRPr="00820326">
        <w:t>过度</w:t>
      </w:r>
      <w:r w:rsidR="0039075D">
        <w:rPr>
          <w:rFonts w:hint="eastAsia"/>
        </w:rPr>
        <w:t>”</w:t>
      </w:r>
      <w:r w:rsidR="0039075D" w:rsidRPr="00820326">
        <w:t>使用武力的事件、缔约国对事件的调查不够、当局没有采取行动以便获得更多的证据，如欧洲人权法院所说，无论是亲自问询申请人抑或是与证人面谈</w:t>
      </w:r>
      <w:r w:rsidR="0039075D" w:rsidRPr="00820326">
        <w:t>(</w:t>
      </w:r>
      <w:r w:rsidR="0039075D" w:rsidRPr="00820326">
        <w:t>第</w:t>
      </w:r>
      <w:r w:rsidR="0039075D">
        <w:t>2</w:t>
      </w:r>
      <w:r w:rsidR="0039075D" w:rsidRPr="00820326">
        <w:t>条、第</w:t>
      </w:r>
      <w:r w:rsidR="0039075D">
        <w:t>1</w:t>
      </w:r>
      <w:r w:rsidR="0039075D" w:rsidRPr="00820326">
        <w:t>0</w:t>
      </w:r>
      <w:r w:rsidR="0039075D" w:rsidRPr="00820326">
        <w:t>条、第</w:t>
      </w:r>
      <w:r w:rsidR="0039075D">
        <w:t>12</w:t>
      </w:r>
      <w:r w:rsidR="0039075D" w:rsidRPr="00820326">
        <w:t>条、第</w:t>
      </w:r>
      <w:r w:rsidR="0039075D">
        <w:t>13</w:t>
      </w:r>
      <w:r w:rsidR="0039075D">
        <w:rPr>
          <w:rFonts w:hint="eastAsia"/>
        </w:rPr>
        <w:t>条</w:t>
      </w:r>
      <w:r w:rsidR="0039075D" w:rsidRPr="00820326">
        <w:t>、</w:t>
      </w:r>
      <w:r w:rsidR="0039075D">
        <w:rPr>
          <w:rFonts w:hint="eastAsia"/>
        </w:rPr>
        <w:t>第</w:t>
      </w:r>
      <w:r w:rsidR="0039075D">
        <w:t>14</w:t>
      </w:r>
      <w:r w:rsidR="0039075D">
        <w:rPr>
          <w:rFonts w:hint="eastAsia"/>
        </w:rPr>
        <w:t>条</w:t>
      </w:r>
      <w:r w:rsidR="0039075D" w:rsidRPr="00820326">
        <w:t>和</w:t>
      </w:r>
      <w:r w:rsidR="0039075D">
        <w:rPr>
          <w:rFonts w:hint="eastAsia"/>
        </w:rPr>
        <w:t>第</w:t>
      </w:r>
      <w:r w:rsidR="0039075D">
        <w:t>16</w:t>
      </w:r>
      <w:r w:rsidR="0039075D" w:rsidRPr="00820326">
        <w:t>条</w:t>
      </w:r>
      <w:r w:rsidR="0039075D" w:rsidRPr="00820326">
        <w:t>)</w:t>
      </w:r>
      <w:r w:rsidR="0039075D" w:rsidRPr="00820326">
        <w:t>。</w:t>
      </w:r>
    </w:p>
    <w:p w:rsidR="0039075D" w:rsidRPr="009F38E8" w:rsidRDefault="0039075D" w:rsidP="0039075D">
      <w:pPr>
        <w:pStyle w:val="SingleTxtGC"/>
        <w:rPr>
          <w:rFonts w:eastAsia="SimHei"/>
        </w:rPr>
      </w:pPr>
      <w:r w:rsidRPr="009F38E8">
        <w:rPr>
          <w:rFonts w:eastAsia="SimHei"/>
        </w:rPr>
        <w:t>缔约国应：</w:t>
      </w:r>
    </w:p>
    <w:p w:rsidR="0039075D" w:rsidRPr="009F38E8" w:rsidRDefault="0039075D" w:rsidP="0039075D">
      <w:pPr>
        <w:pStyle w:val="SingleTxtGC"/>
        <w:numPr>
          <w:ilvl w:val="0"/>
          <w:numId w:val="119"/>
        </w:numPr>
        <w:spacing w:after="160"/>
        <w:rPr>
          <w:rFonts w:eastAsia="SimHei" w:hint="eastAsia"/>
          <w:lang w:val="en-GB"/>
        </w:rPr>
      </w:pPr>
      <w:r w:rsidRPr="009F38E8">
        <w:rPr>
          <w:rFonts w:eastAsia="SimHei"/>
        </w:rPr>
        <w:t>及时、彻底、有效和公正地调查所有执法人员的酷刑、虐待和过度使用武力的行为，起诉和制裁判定犯有这类罪行的人员，并给以适当处罚；</w:t>
      </w:r>
    </w:p>
    <w:p w:rsidR="0039075D" w:rsidRPr="009F38E8" w:rsidRDefault="0039075D" w:rsidP="0039075D">
      <w:pPr>
        <w:pStyle w:val="SingleTxtGC"/>
        <w:numPr>
          <w:ilvl w:val="0"/>
          <w:numId w:val="119"/>
        </w:numPr>
        <w:spacing w:after="160"/>
        <w:rPr>
          <w:rFonts w:eastAsia="SimHei" w:hint="eastAsia"/>
          <w:lang w:val="en-GB"/>
        </w:rPr>
      </w:pPr>
      <w:r w:rsidRPr="009F38E8">
        <w:rPr>
          <w:rFonts w:eastAsia="SimHei"/>
        </w:rPr>
        <w:t>建立一个</w:t>
      </w:r>
      <w:r w:rsidRPr="009F38E8">
        <w:rPr>
          <w:rFonts w:eastAsia="SimHei" w:hint="eastAsia"/>
        </w:rPr>
        <w:t>专门</w:t>
      </w:r>
      <w:r w:rsidRPr="009F38E8">
        <w:rPr>
          <w:rFonts w:eastAsia="SimHei"/>
        </w:rPr>
        <w:t>的</w:t>
      </w:r>
      <w:r w:rsidRPr="009F38E8">
        <w:rPr>
          <w:rFonts w:eastAsia="SimHei" w:hint="eastAsia"/>
        </w:rPr>
        <w:t>登记</w:t>
      </w:r>
      <w:r w:rsidRPr="009F38E8">
        <w:rPr>
          <w:rFonts w:eastAsia="SimHei"/>
        </w:rPr>
        <w:t>册，记载酷刑和残忍、不人道或有辱人格的待遇和处罚指控，建立一个独立的机制，对酷刑和虐待的指控进行调查；</w:t>
      </w:r>
    </w:p>
    <w:p w:rsidR="0039075D" w:rsidRPr="009F38E8" w:rsidRDefault="0039075D" w:rsidP="0039075D">
      <w:pPr>
        <w:pStyle w:val="SingleTxtGC"/>
        <w:numPr>
          <w:ilvl w:val="0"/>
          <w:numId w:val="119"/>
        </w:numPr>
        <w:spacing w:after="160"/>
        <w:rPr>
          <w:rFonts w:eastAsia="SimHei"/>
          <w:lang w:val="en-GB"/>
        </w:rPr>
      </w:pPr>
      <w:r w:rsidRPr="009F38E8">
        <w:rPr>
          <w:rFonts w:eastAsia="SimHei"/>
        </w:rPr>
        <w:t>根据《公约》第</w:t>
      </w:r>
      <w:r w:rsidRPr="009F38E8">
        <w:rPr>
          <w:rFonts w:eastAsia="SimHei"/>
        </w:rPr>
        <w:t>14</w:t>
      </w:r>
      <w:r w:rsidRPr="009F38E8">
        <w:rPr>
          <w:rFonts w:eastAsia="SimHei"/>
        </w:rPr>
        <w:t>条，确保所有酷刑和虐待的</w:t>
      </w:r>
      <w:r>
        <w:rPr>
          <w:rFonts w:eastAsia="SimHei"/>
        </w:rPr>
        <w:t>受害人</w:t>
      </w:r>
      <w:r w:rsidRPr="009F38E8">
        <w:rPr>
          <w:rFonts w:eastAsia="SimHei"/>
          <w:lang w:val="en-GB"/>
        </w:rPr>
        <w:t>能获得补救和拥有在法律上可执行的、得到公正充分赔偿的权利，包括获得最充分的康复的手段；</w:t>
      </w:r>
    </w:p>
    <w:p w:rsidR="0039075D" w:rsidRPr="009F38E8" w:rsidRDefault="0039075D" w:rsidP="0039075D">
      <w:pPr>
        <w:pStyle w:val="SingleTxtGC"/>
        <w:numPr>
          <w:ilvl w:val="0"/>
          <w:numId w:val="119"/>
        </w:numPr>
        <w:spacing w:after="160"/>
        <w:rPr>
          <w:rFonts w:eastAsia="SimHei"/>
        </w:rPr>
      </w:pPr>
      <w:r w:rsidRPr="009F38E8">
        <w:rPr>
          <w:rFonts w:eastAsia="SimHei"/>
        </w:rPr>
        <w:t>确保</w:t>
      </w:r>
      <w:r>
        <w:rPr>
          <w:rFonts w:eastAsia="SimHei"/>
        </w:rPr>
        <w:t>执法人员</w:t>
      </w:r>
      <w:r w:rsidRPr="009F38E8">
        <w:rPr>
          <w:rFonts w:eastAsia="SimHei"/>
        </w:rPr>
        <w:t>受过培训，知晓绝对禁止酷刑并了解关于武力和火器使用的国际标准，包括要为过度使用武力负责任；</w:t>
      </w:r>
    </w:p>
    <w:p w:rsidR="0039075D" w:rsidRPr="009F38E8" w:rsidRDefault="0039075D" w:rsidP="0039075D">
      <w:pPr>
        <w:pStyle w:val="SingleTxtGC"/>
        <w:numPr>
          <w:ilvl w:val="0"/>
          <w:numId w:val="119"/>
        </w:numPr>
        <w:spacing w:after="160"/>
        <w:rPr>
          <w:rFonts w:eastAsia="SimHei"/>
        </w:rPr>
      </w:pPr>
      <w:r w:rsidRPr="009F38E8">
        <w:rPr>
          <w:rFonts w:eastAsia="SimHei"/>
        </w:rPr>
        <w:t>确保执法人员都受过专业技术培训，最大限度地减少对被逮捕的人造成</w:t>
      </w:r>
      <w:r w:rsidRPr="009F38E8">
        <w:rPr>
          <w:rFonts w:eastAsia="SimHei" w:hint="eastAsia"/>
        </w:rPr>
        <w:t>伤</w:t>
      </w:r>
      <w:r w:rsidRPr="009F38E8">
        <w:rPr>
          <w:rFonts w:eastAsia="SimHei"/>
        </w:rPr>
        <w:t>害的风险。</w:t>
      </w:r>
    </w:p>
    <w:p w:rsidR="0039075D" w:rsidRPr="00820326" w:rsidRDefault="0039075D" w:rsidP="0039075D">
      <w:pPr>
        <w:pStyle w:val="H23GC"/>
      </w:pPr>
      <w:r>
        <w:rPr>
          <w:rFonts w:hint="eastAsia"/>
        </w:rPr>
        <w:tab/>
      </w:r>
      <w:r>
        <w:rPr>
          <w:rFonts w:hint="eastAsia"/>
        </w:rPr>
        <w:tab/>
      </w:r>
      <w:r w:rsidRPr="00820326">
        <w:t>家庭暴力</w:t>
      </w:r>
    </w:p>
    <w:p w:rsidR="0039075D" w:rsidRPr="00820326" w:rsidRDefault="00AA51F2" w:rsidP="0039075D">
      <w:pPr>
        <w:pStyle w:val="SingleTxtGC"/>
        <w:spacing w:after="140"/>
        <w:rPr>
          <w:lang w:val="en-GB"/>
        </w:rPr>
      </w:pPr>
      <w:r>
        <w:rPr>
          <w:rFonts w:hint="eastAsia"/>
        </w:rPr>
        <w:t>(</w:t>
      </w:r>
      <w:r w:rsidR="0039075D">
        <w:t>12</w:t>
      </w:r>
      <w:r>
        <w:rPr>
          <w:rFonts w:hint="eastAsia"/>
        </w:rPr>
        <w:t>)</w:t>
      </w:r>
      <w:r w:rsidR="0039075D" w:rsidRPr="00820326">
        <w:t xml:space="preserve">  </w:t>
      </w:r>
      <w:r w:rsidR="0039075D" w:rsidRPr="00820326">
        <w:t>委员会回顾其以往的结论性意见</w:t>
      </w:r>
      <w:r w:rsidR="0039075D" w:rsidRPr="00820326">
        <w:t>(</w:t>
      </w:r>
      <w:r w:rsidR="0039075D" w:rsidRPr="00820326">
        <w:t>第</w:t>
      </w:r>
      <w:r w:rsidR="0039075D">
        <w:t>21</w:t>
      </w:r>
      <w:r w:rsidR="0039075D" w:rsidRPr="00820326">
        <w:t>段</w:t>
      </w:r>
      <w:r w:rsidR="0039075D" w:rsidRPr="00820326">
        <w:t>)</w:t>
      </w:r>
      <w:r w:rsidR="0039075D" w:rsidRPr="00820326">
        <w:t>和减少这种暴力行为的新的计划和准则，仍然感到关注的是，缔约国仍然没有订立具体立法，防止和制止家庭暴力，在《刑法典》中仍然没有把家庭暴力单独列为罪行</w:t>
      </w:r>
      <w:r w:rsidR="0039075D" w:rsidRPr="00820326">
        <w:t>(</w:t>
      </w:r>
      <w:r w:rsidR="0039075D" w:rsidRPr="00820326">
        <w:t>第</w:t>
      </w:r>
      <w:r w:rsidR="0039075D">
        <w:t>1</w:t>
      </w:r>
      <w:r w:rsidR="0039075D" w:rsidRPr="00820326">
        <w:t>条、第</w:t>
      </w:r>
      <w:r w:rsidR="0039075D">
        <w:t>2</w:t>
      </w:r>
      <w:r w:rsidR="0039075D" w:rsidRPr="00820326">
        <w:t>条、第</w:t>
      </w:r>
      <w:r w:rsidR="0039075D">
        <w:t>4</w:t>
      </w:r>
      <w:r w:rsidR="0039075D" w:rsidRPr="00820326">
        <w:t>条、第</w:t>
      </w:r>
      <w:r w:rsidR="0039075D">
        <w:t>12</w:t>
      </w:r>
      <w:r w:rsidR="0039075D">
        <w:rPr>
          <w:rFonts w:hint="eastAsia"/>
        </w:rPr>
        <w:t>条</w:t>
      </w:r>
      <w:r w:rsidR="0039075D" w:rsidRPr="00820326">
        <w:t>、</w:t>
      </w:r>
      <w:r w:rsidR="0039075D">
        <w:rPr>
          <w:rFonts w:hint="eastAsia"/>
        </w:rPr>
        <w:t>第</w:t>
      </w:r>
      <w:r w:rsidR="0039075D">
        <w:t>13</w:t>
      </w:r>
      <w:r w:rsidR="0039075D">
        <w:rPr>
          <w:rFonts w:hint="eastAsia"/>
        </w:rPr>
        <w:t>条</w:t>
      </w:r>
      <w:r w:rsidR="0039075D" w:rsidRPr="00820326">
        <w:t>、</w:t>
      </w:r>
      <w:r w:rsidR="0039075D">
        <w:rPr>
          <w:rFonts w:hint="eastAsia"/>
        </w:rPr>
        <w:t>第</w:t>
      </w:r>
      <w:r w:rsidR="0039075D">
        <w:t>14</w:t>
      </w:r>
      <w:r w:rsidR="0039075D">
        <w:rPr>
          <w:rFonts w:hint="eastAsia"/>
        </w:rPr>
        <w:t>条</w:t>
      </w:r>
      <w:r w:rsidR="0039075D" w:rsidRPr="00820326">
        <w:t>和</w:t>
      </w:r>
      <w:r w:rsidR="0039075D">
        <w:rPr>
          <w:rFonts w:hint="eastAsia"/>
        </w:rPr>
        <w:t>第</w:t>
      </w:r>
      <w:r w:rsidR="0039075D">
        <w:t>16</w:t>
      </w:r>
      <w:r w:rsidR="0039075D" w:rsidRPr="00820326">
        <w:t>条</w:t>
      </w:r>
      <w:r w:rsidR="0039075D" w:rsidRPr="00820326">
        <w:t>)</w:t>
      </w:r>
      <w:r w:rsidR="0039075D" w:rsidRPr="00820326">
        <w:t>。</w:t>
      </w:r>
    </w:p>
    <w:p w:rsidR="0039075D" w:rsidRPr="009F38E8" w:rsidRDefault="0039075D" w:rsidP="0039075D">
      <w:pPr>
        <w:pStyle w:val="SingleTxtGC"/>
        <w:spacing w:after="140"/>
        <w:rPr>
          <w:rFonts w:eastAsia="SimHei" w:hint="eastAsia"/>
        </w:rPr>
      </w:pPr>
      <w:r w:rsidRPr="009F38E8">
        <w:rPr>
          <w:rFonts w:eastAsia="SimHei"/>
        </w:rPr>
        <w:t>缔约国应：</w:t>
      </w:r>
    </w:p>
    <w:p w:rsidR="0039075D" w:rsidRPr="009F38E8" w:rsidRDefault="0039075D" w:rsidP="0039075D">
      <w:pPr>
        <w:pStyle w:val="SingleTxtGC"/>
        <w:numPr>
          <w:ilvl w:val="0"/>
          <w:numId w:val="120"/>
        </w:numPr>
        <w:spacing w:after="140"/>
        <w:rPr>
          <w:rFonts w:eastAsia="SimHei" w:hint="eastAsia"/>
          <w:lang w:val="en-GB"/>
        </w:rPr>
      </w:pPr>
      <w:r w:rsidRPr="009F38E8">
        <w:rPr>
          <w:rFonts w:eastAsia="SimHei"/>
        </w:rPr>
        <w:t>把通过关于暴力侵害妇女的全面立法作为优先事项，把家庭</w:t>
      </w:r>
      <w:r w:rsidRPr="009F38E8">
        <w:rPr>
          <w:rFonts w:eastAsia="SimHei"/>
          <w:lang w:val="en-GB"/>
        </w:rPr>
        <w:t>暴力行为和婚内强奸定为具体犯罪行为；</w:t>
      </w:r>
    </w:p>
    <w:p w:rsidR="0039075D" w:rsidRPr="009F38E8" w:rsidRDefault="0039075D" w:rsidP="0039075D">
      <w:pPr>
        <w:pStyle w:val="SingleTxtGC"/>
        <w:numPr>
          <w:ilvl w:val="0"/>
          <w:numId w:val="120"/>
        </w:numPr>
        <w:spacing w:after="140"/>
        <w:rPr>
          <w:rFonts w:eastAsia="SimHei" w:hint="eastAsia"/>
        </w:rPr>
      </w:pPr>
      <w:r w:rsidRPr="009F38E8">
        <w:rPr>
          <w:rFonts w:eastAsia="SimHei"/>
        </w:rPr>
        <w:t>确保有效</w:t>
      </w:r>
      <w:r w:rsidRPr="009F38E8">
        <w:rPr>
          <w:rFonts w:eastAsia="SimHei" w:hint="eastAsia"/>
        </w:rPr>
        <w:t>执行</w:t>
      </w:r>
      <w:r w:rsidRPr="009F38E8">
        <w:rPr>
          <w:rFonts w:eastAsia="SimHei"/>
        </w:rPr>
        <w:t>减少和防止暴力</w:t>
      </w:r>
      <w:r w:rsidRPr="009F38E8">
        <w:rPr>
          <w:rFonts w:eastAsia="SimHei"/>
        </w:rPr>
        <w:t>2010-2014</w:t>
      </w:r>
      <w:r w:rsidRPr="009F38E8">
        <w:rPr>
          <w:rFonts w:eastAsia="SimHei"/>
        </w:rPr>
        <w:t>年发展计划；</w:t>
      </w:r>
    </w:p>
    <w:p w:rsidR="0039075D" w:rsidRPr="009F38E8" w:rsidRDefault="0039075D" w:rsidP="0039075D">
      <w:pPr>
        <w:pStyle w:val="SingleTxtGC"/>
        <w:numPr>
          <w:ilvl w:val="0"/>
          <w:numId w:val="120"/>
        </w:numPr>
        <w:spacing w:after="140"/>
        <w:rPr>
          <w:rFonts w:eastAsia="SimHei" w:hint="eastAsia"/>
        </w:rPr>
      </w:pPr>
      <w:r w:rsidRPr="009F38E8">
        <w:rPr>
          <w:rFonts w:eastAsia="SimHei"/>
        </w:rPr>
        <w:t>为家庭暴力的</w:t>
      </w:r>
      <w:r>
        <w:rPr>
          <w:rFonts w:eastAsia="SimHei"/>
        </w:rPr>
        <w:t>受害人</w:t>
      </w:r>
      <w:r w:rsidRPr="009F38E8">
        <w:rPr>
          <w:rFonts w:eastAsia="SimHei"/>
        </w:rPr>
        <w:t>建立一个有效和独立的投诉机制；</w:t>
      </w:r>
    </w:p>
    <w:p w:rsidR="0039075D" w:rsidRPr="009F38E8" w:rsidRDefault="0039075D" w:rsidP="0039075D">
      <w:pPr>
        <w:pStyle w:val="SingleTxtGC"/>
        <w:numPr>
          <w:ilvl w:val="0"/>
          <w:numId w:val="120"/>
        </w:numPr>
        <w:spacing w:after="140"/>
        <w:rPr>
          <w:rFonts w:eastAsia="SimHei" w:hint="eastAsia"/>
        </w:rPr>
      </w:pPr>
      <w:r w:rsidRPr="009F38E8">
        <w:rPr>
          <w:rFonts w:eastAsia="SimHei"/>
        </w:rPr>
        <w:t>确保警方登记包括性暴力和暴力侵害儿童</w:t>
      </w:r>
      <w:r w:rsidRPr="009F38E8">
        <w:rPr>
          <w:rFonts w:eastAsia="SimHei" w:hint="eastAsia"/>
        </w:rPr>
        <w:t>等</w:t>
      </w:r>
      <w:r w:rsidRPr="009F38E8">
        <w:rPr>
          <w:rFonts w:eastAsia="SimHei"/>
        </w:rPr>
        <w:t>家庭暴力的所有指控，及时、公正和有效地调查暴力行为的所有指控，起诉和惩罚</w:t>
      </w:r>
      <w:r>
        <w:rPr>
          <w:rFonts w:eastAsia="SimHei"/>
        </w:rPr>
        <w:t>作案人</w:t>
      </w:r>
      <w:r w:rsidRPr="009F38E8">
        <w:rPr>
          <w:rFonts w:eastAsia="SimHei"/>
        </w:rPr>
        <w:t>；</w:t>
      </w:r>
    </w:p>
    <w:p w:rsidR="0039075D" w:rsidRPr="009F38E8" w:rsidRDefault="0039075D" w:rsidP="0039075D">
      <w:pPr>
        <w:pStyle w:val="SingleTxtGC"/>
        <w:numPr>
          <w:ilvl w:val="0"/>
          <w:numId w:val="120"/>
        </w:numPr>
        <w:spacing w:after="140"/>
        <w:rPr>
          <w:rFonts w:eastAsia="SimHei" w:hint="eastAsia"/>
        </w:rPr>
      </w:pPr>
      <w:r w:rsidRPr="009F38E8">
        <w:rPr>
          <w:rFonts w:eastAsia="SimHei"/>
        </w:rPr>
        <w:t>确保家庭暴力的</w:t>
      </w:r>
      <w:r>
        <w:rPr>
          <w:rFonts w:eastAsia="SimHei"/>
        </w:rPr>
        <w:t>受害人</w:t>
      </w:r>
      <w:r w:rsidRPr="009F38E8">
        <w:rPr>
          <w:rFonts w:eastAsia="SimHei"/>
        </w:rPr>
        <w:t>从包括禁制令在内的保护中受益，并有机会获得医疗和法律服务，包括辅导和康复以及安全和资金</w:t>
      </w:r>
      <w:r w:rsidRPr="009F38E8">
        <w:rPr>
          <w:rFonts w:eastAsia="SimHei" w:hint="eastAsia"/>
        </w:rPr>
        <w:t>充足</w:t>
      </w:r>
      <w:r w:rsidRPr="009F38E8">
        <w:rPr>
          <w:rFonts w:eastAsia="SimHei"/>
        </w:rPr>
        <w:t>的收容所；</w:t>
      </w:r>
    </w:p>
    <w:p w:rsidR="0039075D" w:rsidRPr="009F38E8" w:rsidRDefault="0039075D" w:rsidP="0039075D">
      <w:pPr>
        <w:pStyle w:val="SingleTxtGC"/>
        <w:numPr>
          <w:ilvl w:val="0"/>
          <w:numId w:val="120"/>
        </w:numPr>
        <w:spacing w:after="140"/>
        <w:rPr>
          <w:rFonts w:eastAsia="SimHei" w:hint="eastAsia"/>
        </w:rPr>
      </w:pPr>
      <w:r w:rsidRPr="009F38E8">
        <w:rPr>
          <w:rFonts w:eastAsia="SimHei"/>
        </w:rPr>
        <w:t>在调查和起诉家庭暴力案件</w:t>
      </w:r>
      <w:r w:rsidRPr="009F38E8">
        <w:rPr>
          <w:rFonts w:eastAsia="SimHei" w:hint="eastAsia"/>
        </w:rPr>
        <w:t>方面</w:t>
      </w:r>
      <w:r w:rsidRPr="009F38E8">
        <w:rPr>
          <w:rFonts w:eastAsia="SimHei"/>
        </w:rPr>
        <w:t>对执法人员进行宣传和培训；</w:t>
      </w:r>
    </w:p>
    <w:p w:rsidR="0039075D" w:rsidRPr="009F38E8" w:rsidRDefault="0039075D" w:rsidP="0039075D">
      <w:pPr>
        <w:pStyle w:val="SingleTxtGC"/>
        <w:numPr>
          <w:ilvl w:val="0"/>
          <w:numId w:val="120"/>
        </w:numPr>
        <w:spacing w:after="140"/>
        <w:rPr>
          <w:rFonts w:eastAsia="SimHei" w:hint="eastAsia"/>
          <w:spacing w:val="4"/>
        </w:rPr>
      </w:pPr>
      <w:r w:rsidRPr="009F38E8">
        <w:rPr>
          <w:rFonts w:eastAsia="SimHei" w:hint="eastAsia"/>
          <w:spacing w:val="4"/>
        </w:rPr>
        <w:t>汇编有关</w:t>
      </w:r>
      <w:r w:rsidRPr="009F38E8">
        <w:rPr>
          <w:rFonts w:eastAsia="SimHei"/>
          <w:spacing w:val="4"/>
        </w:rPr>
        <w:t>家庭暴力行为投诉、调查、起诉和所作判决、对</w:t>
      </w:r>
      <w:r>
        <w:rPr>
          <w:rFonts w:eastAsia="SimHei"/>
          <w:spacing w:val="4"/>
        </w:rPr>
        <w:t>受害人</w:t>
      </w:r>
      <w:r w:rsidRPr="009F38E8">
        <w:rPr>
          <w:rFonts w:eastAsia="SimHei"/>
          <w:spacing w:val="4"/>
        </w:rPr>
        <w:t>提供</w:t>
      </w:r>
      <w:r w:rsidRPr="009F38E8">
        <w:rPr>
          <w:rFonts w:eastAsia="SimHei" w:hint="eastAsia"/>
          <w:spacing w:val="4"/>
        </w:rPr>
        <w:t>的</w:t>
      </w:r>
      <w:r w:rsidRPr="009F38E8">
        <w:rPr>
          <w:rFonts w:eastAsia="SimHei"/>
          <w:spacing w:val="4"/>
        </w:rPr>
        <w:t>补救和防止这种行为</w:t>
      </w:r>
      <w:r w:rsidRPr="009F38E8">
        <w:rPr>
          <w:rFonts w:eastAsia="SimHei" w:hint="eastAsia"/>
          <w:spacing w:val="4"/>
        </w:rPr>
        <w:t>方面所</w:t>
      </w:r>
      <w:r w:rsidRPr="009F38E8">
        <w:rPr>
          <w:rFonts w:eastAsia="SimHei"/>
          <w:spacing w:val="4"/>
        </w:rPr>
        <w:t>遇到困难的分类数据；并向委员会提供</w:t>
      </w:r>
      <w:r w:rsidRPr="009F38E8">
        <w:rPr>
          <w:rFonts w:eastAsia="SimHei" w:hint="eastAsia"/>
          <w:spacing w:val="4"/>
        </w:rPr>
        <w:t>这一</w:t>
      </w:r>
      <w:r w:rsidRPr="009F38E8">
        <w:rPr>
          <w:rFonts w:eastAsia="SimHei"/>
          <w:spacing w:val="4"/>
        </w:rPr>
        <w:t>资料。</w:t>
      </w:r>
    </w:p>
    <w:p w:rsidR="0039075D" w:rsidRDefault="0039075D" w:rsidP="0039075D">
      <w:pPr>
        <w:pStyle w:val="H23GC"/>
        <w:rPr>
          <w:rFonts w:hint="eastAsia"/>
        </w:rPr>
      </w:pPr>
      <w:r>
        <w:rPr>
          <w:rFonts w:hint="eastAsia"/>
        </w:rPr>
        <w:tab/>
      </w:r>
      <w:r>
        <w:rPr>
          <w:rFonts w:hint="eastAsia"/>
        </w:rPr>
        <w:tab/>
      </w:r>
      <w:r w:rsidRPr="00820326">
        <w:t>贩运</w:t>
      </w:r>
    </w:p>
    <w:p w:rsidR="0039075D" w:rsidRDefault="00AA51F2" w:rsidP="0039075D">
      <w:pPr>
        <w:pStyle w:val="SingleTxtGC"/>
        <w:rPr>
          <w:rFonts w:hint="eastAsia"/>
        </w:rPr>
      </w:pPr>
      <w:r>
        <w:rPr>
          <w:rFonts w:hint="eastAsia"/>
        </w:rPr>
        <w:t>(</w:t>
      </w:r>
      <w:r w:rsidR="0039075D">
        <w:t>13</w:t>
      </w:r>
      <w:r>
        <w:rPr>
          <w:rFonts w:hint="eastAsia"/>
        </w:rPr>
        <w:t>)</w:t>
      </w:r>
      <w:r w:rsidR="0039075D" w:rsidRPr="00820326">
        <w:t xml:space="preserve">  </w:t>
      </w:r>
      <w:r w:rsidR="0039075D" w:rsidRPr="00820326">
        <w:t>委员会欢迎缔约国对《刑法典》有关贩运人口内容的修正，但感到关注的是，缔约国仍然是</w:t>
      </w:r>
      <w:r w:rsidR="0039075D">
        <w:rPr>
          <w:rFonts w:hint="eastAsia"/>
        </w:rPr>
        <w:t>为</w:t>
      </w:r>
      <w:r w:rsidR="0039075D" w:rsidRPr="00820326">
        <w:t>强迫卖淫和强迫劳动目的贩运人口的来源国、过境国和目的地国</w:t>
      </w:r>
      <w:r w:rsidR="0039075D" w:rsidRPr="00820326">
        <w:t>(</w:t>
      </w:r>
      <w:r w:rsidR="0039075D" w:rsidRPr="00820326">
        <w:t>第</w:t>
      </w:r>
      <w:r w:rsidR="0039075D">
        <w:t>1</w:t>
      </w:r>
      <w:r w:rsidR="0039075D">
        <w:rPr>
          <w:rFonts w:hint="eastAsia"/>
        </w:rPr>
        <w:t>条</w:t>
      </w:r>
      <w:r w:rsidR="0039075D" w:rsidRPr="00820326">
        <w:t>、第</w:t>
      </w:r>
      <w:r w:rsidR="0039075D">
        <w:t>2</w:t>
      </w:r>
      <w:r w:rsidR="0039075D">
        <w:rPr>
          <w:rFonts w:hint="eastAsia"/>
        </w:rPr>
        <w:t>条</w:t>
      </w:r>
      <w:r w:rsidR="0039075D" w:rsidRPr="00820326">
        <w:t>、</w:t>
      </w:r>
      <w:r w:rsidR="0039075D">
        <w:rPr>
          <w:rFonts w:hint="eastAsia"/>
        </w:rPr>
        <w:t>第</w:t>
      </w:r>
      <w:r w:rsidR="0039075D">
        <w:t>4</w:t>
      </w:r>
      <w:r w:rsidR="0039075D">
        <w:rPr>
          <w:rFonts w:hint="eastAsia"/>
        </w:rPr>
        <w:t>条</w:t>
      </w:r>
      <w:r w:rsidR="0039075D" w:rsidRPr="00820326">
        <w:t>、</w:t>
      </w:r>
      <w:r w:rsidR="0039075D">
        <w:rPr>
          <w:rFonts w:hint="eastAsia"/>
        </w:rPr>
        <w:t>第</w:t>
      </w:r>
      <w:r w:rsidR="0039075D">
        <w:t>1</w:t>
      </w:r>
      <w:r w:rsidR="0039075D" w:rsidRPr="00820326">
        <w:t>0</w:t>
      </w:r>
      <w:r w:rsidR="0039075D">
        <w:rPr>
          <w:rFonts w:hint="eastAsia"/>
        </w:rPr>
        <w:t>条</w:t>
      </w:r>
      <w:r w:rsidR="0039075D" w:rsidRPr="00820326">
        <w:t>、</w:t>
      </w:r>
      <w:r w:rsidR="0039075D">
        <w:rPr>
          <w:rFonts w:hint="eastAsia"/>
        </w:rPr>
        <w:t>第</w:t>
      </w:r>
      <w:r w:rsidR="0039075D">
        <w:t>12</w:t>
      </w:r>
      <w:r w:rsidR="0039075D">
        <w:rPr>
          <w:rFonts w:hint="eastAsia"/>
        </w:rPr>
        <w:t>条</w:t>
      </w:r>
      <w:r w:rsidR="0039075D" w:rsidRPr="00820326">
        <w:t>、</w:t>
      </w:r>
      <w:r w:rsidR="0039075D">
        <w:rPr>
          <w:rFonts w:hint="eastAsia"/>
        </w:rPr>
        <w:t>第</w:t>
      </w:r>
      <w:r w:rsidR="0039075D">
        <w:t>13</w:t>
      </w:r>
      <w:r w:rsidR="0039075D">
        <w:rPr>
          <w:rFonts w:hint="eastAsia"/>
        </w:rPr>
        <w:t>条</w:t>
      </w:r>
      <w:r w:rsidR="0039075D" w:rsidRPr="00820326">
        <w:t>和</w:t>
      </w:r>
      <w:r w:rsidR="0039075D">
        <w:rPr>
          <w:rFonts w:hint="eastAsia"/>
        </w:rPr>
        <w:t>第</w:t>
      </w:r>
      <w:r w:rsidR="0039075D">
        <w:t>14</w:t>
      </w:r>
      <w:r w:rsidR="0039075D" w:rsidRPr="00820326">
        <w:t>条</w:t>
      </w:r>
      <w:r w:rsidR="0039075D" w:rsidRPr="00820326">
        <w:t>)</w:t>
      </w:r>
      <w:r w:rsidR="0039075D" w:rsidRPr="00820326">
        <w:t>。</w:t>
      </w:r>
    </w:p>
    <w:p w:rsidR="0039075D" w:rsidRDefault="0039075D" w:rsidP="0039075D">
      <w:pPr>
        <w:pStyle w:val="H23GC"/>
        <w:rPr>
          <w:rFonts w:hint="eastAsia"/>
        </w:rPr>
      </w:pPr>
      <w:r>
        <w:rPr>
          <w:rFonts w:hint="eastAsia"/>
        </w:rPr>
        <w:tab/>
      </w:r>
      <w:r>
        <w:rPr>
          <w:rFonts w:hint="eastAsia"/>
        </w:rPr>
        <w:tab/>
      </w:r>
      <w:r w:rsidRPr="00820326">
        <w:t>缔约国应：</w:t>
      </w:r>
    </w:p>
    <w:p w:rsidR="0039075D" w:rsidRPr="00241B2F" w:rsidRDefault="0039075D" w:rsidP="0039075D">
      <w:pPr>
        <w:pStyle w:val="SingleTxtGC"/>
        <w:numPr>
          <w:ilvl w:val="0"/>
          <w:numId w:val="121"/>
        </w:numPr>
        <w:rPr>
          <w:rFonts w:eastAsia="SimHei" w:hint="eastAsia"/>
        </w:rPr>
      </w:pPr>
      <w:r w:rsidRPr="00241B2F">
        <w:rPr>
          <w:rFonts w:eastAsia="SimHei"/>
        </w:rPr>
        <w:t>大力</w:t>
      </w:r>
      <w:r w:rsidRPr="00241B2F">
        <w:rPr>
          <w:rFonts w:eastAsia="SimHei" w:hint="eastAsia"/>
        </w:rPr>
        <w:t>执行</w:t>
      </w:r>
      <w:r w:rsidRPr="00241B2F">
        <w:rPr>
          <w:rFonts w:eastAsia="SimHei"/>
        </w:rPr>
        <w:t>新的反人口贩运法，并采取有效措施，防止人口贩运，并增加</w:t>
      </w:r>
      <w:r w:rsidRPr="00241B2F">
        <w:rPr>
          <w:rFonts w:eastAsia="SimHei" w:hint="eastAsia"/>
        </w:rPr>
        <w:t>对</w:t>
      </w:r>
      <w:r>
        <w:rPr>
          <w:rFonts w:eastAsia="SimHei" w:hint="eastAsia"/>
        </w:rPr>
        <w:t>受害人</w:t>
      </w:r>
      <w:r w:rsidRPr="00241B2F">
        <w:rPr>
          <w:rFonts w:eastAsia="SimHei" w:hint="eastAsia"/>
        </w:rPr>
        <w:t>的</w:t>
      </w:r>
      <w:r w:rsidRPr="00241B2F">
        <w:rPr>
          <w:rFonts w:eastAsia="SimHei"/>
        </w:rPr>
        <w:t>保护；</w:t>
      </w:r>
    </w:p>
    <w:p w:rsidR="0039075D" w:rsidRPr="00241B2F" w:rsidRDefault="0039075D" w:rsidP="0039075D">
      <w:pPr>
        <w:pStyle w:val="SingleTxtGC"/>
        <w:numPr>
          <w:ilvl w:val="0"/>
          <w:numId w:val="121"/>
        </w:numPr>
        <w:rPr>
          <w:rFonts w:eastAsia="SimHei" w:hint="eastAsia"/>
        </w:rPr>
      </w:pPr>
      <w:r w:rsidRPr="00241B2F">
        <w:rPr>
          <w:rFonts w:eastAsia="SimHei"/>
        </w:rPr>
        <w:t>及时、彻底、有效和公正地调查、起诉和惩治贩运人口及相关做法；</w:t>
      </w:r>
    </w:p>
    <w:p w:rsidR="0039075D" w:rsidRPr="00241B2F" w:rsidRDefault="0039075D" w:rsidP="0039075D">
      <w:pPr>
        <w:pStyle w:val="SingleTxtGC"/>
        <w:numPr>
          <w:ilvl w:val="0"/>
          <w:numId w:val="121"/>
        </w:numPr>
        <w:rPr>
          <w:rFonts w:eastAsia="SimHei" w:hint="eastAsia"/>
        </w:rPr>
      </w:pPr>
      <w:r w:rsidRPr="00241B2F">
        <w:rPr>
          <w:rFonts w:eastAsia="SimHei"/>
        </w:rPr>
        <w:t>向人口贩运</w:t>
      </w:r>
      <w:r>
        <w:rPr>
          <w:rFonts w:eastAsia="SimHei"/>
        </w:rPr>
        <w:t>受害人</w:t>
      </w:r>
      <w:r w:rsidRPr="00241B2F">
        <w:rPr>
          <w:rFonts w:eastAsia="SimHei"/>
        </w:rPr>
        <w:t>提供包括法律、医疗和心理援助和康复服务在内的补救，</w:t>
      </w:r>
      <w:r w:rsidRPr="00241B2F">
        <w:rPr>
          <w:rFonts w:eastAsia="SimHei" w:hint="eastAsia"/>
        </w:rPr>
        <w:t>提供</w:t>
      </w:r>
      <w:r w:rsidRPr="00241B2F">
        <w:rPr>
          <w:rFonts w:eastAsia="SimHei"/>
        </w:rPr>
        <w:t>充足的庇护</w:t>
      </w:r>
      <w:r w:rsidRPr="00241B2F">
        <w:rPr>
          <w:rFonts w:eastAsia="SimHei" w:hint="eastAsia"/>
        </w:rPr>
        <w:t>所</w:t>
      </w:r>
      <w:r w:rsidRPr="00241B2F">
        <w:rPr>
          <w:rFonts w:eastAsia="SimHei"/>
        </w:rPr>
        <w:t>和协助贩运</w:t>
      </w:r>
      <w:r>
        <w:rPr>
          <w:rFonts w:eastAsia="SimHei"/>
        </w:rPr>
        <w:t>受害人</w:t>
      </w:r>
      <w:r w:rsidRPr="00241B2F">
        <w:rPr>
          <w:rFonts w:eastAsia="SimHei"/>
        </w:rPr>
        <w:t>向警方报告贩运人口事件；</w:t>
      </w:r>
    </w:p>
    <w:p w:rsidR="0039075D" w:rsidRPr="00241B2F" w:rsidRDefault="0039075D" w:rsidP="0039075D">
      <w:pPr>
        <w:pStyle w:val="SingleTxtGC"/>
        <w:numPr>
          <w:ilvl w:val="0"/>
          <w:numId w:val="121"/>
        </w:numPr>
        <w:rPr>
          <w:rFonts w:eastAsia="SimHei" w:hint="eastAsia"/>
        </w:rPr>
      </w:pPr>
      <w:r w:rsidRPr="00241B2F">
        <w:rPr>
          <w:rFonts w:eastAsia="SimHei"/>
        </w:rPr>
        <w:t>在有充分理由相信贩运</w:t>
      </w:r>
      <w:r>
        <w:rPr>
          <w:rFonts w:eastAsia="SimHei"/>
        </w:rPr>
        <w:t>受害人</w:t>
      </w:r>
      <w:r w:rsidRPr="00241B2F">
        <w:rPr>
          <w:rFonts w:eastAsia="SimHei"/>
        </w:rPr>
        <w:t>将遭受酷刑危险时防止其返回原籍国，在预防和惩治贩运人口方面加强国际合作；</w:t>
      </w:r>
    </w:p>
    <w:p w:rsidR="0039075D" w:rsidRPr="00241B2F" w:rsidRDefault="0039075D" w:rsidP="0039075D">
      <w:pPr>
        <w:pStyle w:val="SingleTxtGC"/>
        <w:numPr>
          <w:ilvl w:val="0"/>
          <w:numId w:val="121"/>
        </w:numPr>
        <w:rPr>
          <w:rFonts w:eastAsia="SimHei" w:hint="eastAsia"/>
        </w:rPr>
      </w:pPr>
      <w:r w:rsidRPr="00241B2F">
        <w:rPr>
          <w:rFonts w:eastAsia="SimHei"/>
        </w:rPr>
        <w:t>向警察、检察官和法官提供有效预防、调查、起诉和惩治贩运行为的专门培训，并告知大众这种行为的犯罪性质；</w:t>
      </w:r>
    </w:p>
    <w:p w:rsidR="0039075D" w:rsidRPr="00241B2F" w:rsidRDefault="0039075D" w:rsidP="0039075D">
      <w:pPr>
        <w:pStyle w:val="SingleTxtGC"/>
        <w:numPr>
          <w:ilvl w:val="0"/>
          <w:numId w:val="121"/>
        </w:numPr>
        <w:rPr>
          <w:rFonts w:eastAsia="SimHei"/>
        </w:rPr>
      </w:pPr>
      <w:r w:rsidRPr="00241B2F">
        <w:rPr>
          <w:rFonts w:eastAsia="SimHei" w:hint="eastAsia"/>
        </w:rPr>
        <w:t>汇编有关</w:t>
      </w:r>
      <w:r w:rsidRPr="00241B2F">
        <w:rPr>
          <w:rFonts w:eastAsia="SimHei"/>
        </w:rPr>
        <w:t>贩运人口行为投诉、调查、起诉和所作判决、对</w:t>
      </w:r>
      <w:r>
        <w:rPr>
          <w:rFonts w:eastAsia="SimHei"/>
        </w:rPr>
        <w:t>受害人</w:t>
      </w:r>
      <w:r w:rsidRPr="00241B2F">
        <w:rPr>
          <w:rFonts w:eastAsia="SimHei"/>
        </w:rPr>
        <w:t>提供</w:t>
      </w:r>
      <w:r w:rsidRPr="00241B2F">
        <w:rPr>
          <w:rFonts w:eastAsia="SimHei" w:hint="eastAsia"/>
        </w:rPr>
        <w:t>的</w:t>
      </w:r>
      <w:r w:rsidRPr="00241B2F">
        <w:rPr>
          <w:rFonts w:eastAsia="SimHei"/>
        </w:rPr>
        <w:t>补救和防止这种行为</w:t>
      </w:r>
      <w:r w:rsidRPr="00241B2F">
        <w:rPr>
          <w:rFonts w:eastAsia="SimHei" w:hint="eastAsia"/>
        </w:rPr>
        <w:t>方面所</w:t>
      </w:r>
      <w:r w:rsidRPr="00241B2F">
        <w:rPr>
          <w:rFonts w:eastAsia="SimHei"/>
        </w:rPr>
        <w:t>遇到困难的分类数据；并向委员会提供</w:t>
      </w:r>
      <w:r w:rsidRPr="00241B2F">
        <w:rPr>
          <w:rFonts w:eastAsia="SimHei" w:hint="eastAsia"/>
        </w:rPr>
        <w:t>这一</w:t>
      </w:r>
      <w:r w:rsidRPr="00241B2F">
        <w:rPr>
          <w:rFonts w:eastAsia="SimHei"/>
        </w:rPr>
        <w:t>资料。</w:t>
      </w:r>
    </w:p>
    <w:p w:rsidR="0039075D" w:rsidRDefault="0039075D" w:rsidP="0039075D">
      <w:pPr>
        <w:pStyle w:val="H23GC"/>
        <w:rPr>
          <w:rFonts w:hint="eastAsia"/>
        </w:rPr>
      </w:pPr>
      <w:r>
        <w:rPr>
          <w:rFonts w:hint="eastAsia"/>
          <w:b/>
        </w:rPr>
        <w:tab/>
      </w:r>
      <w:r>
        <w:rPr>
          <w:rFonts w:hint="eastAsia"/>
          <w:b/>
        </w:rPr>
        <w:tab/>
      </w:r>
      <w:r w:rsidRPr="00241B2F">
        <w:t>国家人权机构</w:t>
      </w:r>
    </w:p>
    <w:p w:rsidR="0039075D" w:rsidRPr="00820326" w:rsidRDefault="00AA51F2" w:rsidP="0039075D">
      <w:pPr>
        <w:pStyle w:val="SingleTxtGC"/>
      </w:pPr>
      <w:r>
        <w:rPr>
          <w:rFonts w:hint="eastAsia"/>
        </w:rPr>
        <w:t>(</w:t>
      </w:r>
      <w:r w:rsidR="0039075D">
        <w:t>14</w:t>
      </w:r>
      <w:r>
        <w:rPr>
          <w:rFonts w:hint="eastAsia"/>
        </w:rPr>
        <w:t>)</w:t>
      </w:r>
      <w:r w:rsidR="0039075D" w:rsidRPr="00820326">
        <w:t xml:space="preserve">  </w:t>
      </w:r>
      <w:r w:rsidR="0039075D" w:rsidRPr="00820326">
        <w:t>委员会回顾其以往的结论性意见</w:t>
      </w:r>
      <w:r w:rsidR="0039075D" w:rsidRPr="00820326">
        <w:t>(</w:t>
      </w:r>
      <w:r w:rsidR="0039075D" w:rsidRPr="00820326">
        <w:t>第</w:t>
      </w:r>
      <w:r w:rsidR="0039075D">
        <w:t>11</w:t>
      </w:r>
      <w:r w:rsidR="0039075D" w:rsidRPr="00820326">
        <w:t>段</w:t>
      </w:r>
      <w:r w:rsidR="0039075D" w:rsidRPr="00820326">
        <w:t>)</w:t>
      </w:r>
      <w:r w:rsidR="0039075D" w:rsidRPr="00820326">
        <w:t>指出，司法总监已被指定为国家预防机制，巡查各拘留地点场所，并出具报告，但委员会仍感关切的是，缔约国没有作出努力，使司法总监或另一机构作为国家人权机构</w:t>
      </w:r>
      <w:r w:rsidR="0039075D">
        <w:rPr>
          <w:rFonts w:hint="eastAsia"/>
        </w:rPr>
        <w:t>由</w:t>
      </w:r>
      <w:r w:rsidR="0039075D" w:rsidRPr="00820326">
        <w:t>国家人权机构</w:t>
      </w:r>
      <w:r w:rsidR="0039075D">
        <w:rPr>
          <w:rFonts w:hint="eastAsia"/>
        </w:rPr>
        <w:t>由</w:t>
      </w:r>
      <w:r w:rsidR="0039075D" w:rsidRPr="00820326">
        <w:t>国际协调委员会</w:t>
      </w:r>
      <w:r w:rsidR="0039075D">
        <w:rPr>
          <w:rFonts w:hint="eastAsia"/>
        </w:rPr>
        <w:t>予以</w:t>
      </w:r>
      <w:r w:rsidR="0039075D" w:rsidRPr="00820326">
        <w:t>认证</w:t>
      </w:r>
      <w:r w:rsidR="0039075D" w:rsidRPr="00820326">
        <w:t>(</w:t>
      </w:r>
      <w:r w:rsidR="0039075D" w:rsidRPr="00820326">
        <w:t>第</w:t>
      </w:r>
      <w:r w:rsidR="0039075D">
        <w:t>2</w:t>
      </w:r>
      <w:r w:rsidR="0039075D" w:rsidRPr="00820326">
        <w:t>条</w:t>
      </w:r>
      <w:r w:rsidR="0039075D" w:rsidRPr="00820326">
        <w:t>)</w:t>
      </w:r>
      <w:r w:rsidR="0039075D" w:rsidRPr="00820326">
        <w:t>。</w:t>
      </w:r>
    </w:p>
    <w:p w:rsidR="0039075D" w:rsidRDefault="0039075D" w:rsidP="0039075D">
      <w:pPr>
        <w:pStyle w:val="SingleTxtGC"/>
        <w:rPr>
          <w:rFonts w:eastAsia="SimHei" w:hint="eastAsia"/>
        </w:rPr>
      </w:pPr>
      <w:r w:rsidRPr="00241B2F">
        <w:rPr>
          <w:rFonts w:eastAsia="SimHei"/>
        </w:rPr>
        <w:t>缔约国应考虑寻求国家人权机构国际协调委员会对司法总监或另一机构作为国家人权机构的认证，并为之提供履行其任务的充分资源。</w:t>
      </w:r>
    </w:p>
    <w:p w:rsidR="0039075D" w:rsidRDefault="0039075D" w:rsidP="0039075D">
      <w:pPr>
        <w:pStyle w:val="H23GC"/>
        <w:rPr>
          <w:rFonts w:hint="eastAsia"/>
        </w:rPr>
      </w:pPr>
      <w:r>
        <w:rPr>
          <w:rFonts w:hint="eastAsia"/>
        </w:rPr>
        <w:tab/>
      </w:r>
      <w:r>
        <w:rPr>
          <w:rFonts w:hint="eastAsia"/>
        </w:rPr>
        <w:tab/>
      </w:r>
      <w:r w:rsidRPr="00820326">
        <w:t>寻求庇护者的状况</w:t>
      </w:r>
    </w:p>
    <w:p w:rsidR="0039075D" w:rsidRDefault="00AA51F2" w:rsidP="0039075D">
      <w:pPr>
        <w:pStyle w:val="SingleTxtGC"/>
        <w:rPr>
          <w:rFonts w:hint="eastAsia"/>
        </w:rPr>
      </w:pPr>
      <w:r>
        <w:rPr>
          <w:rFonts w:hint="eastAsia"/>
        </w:rPr>
        <w:t>(</w:t>
      </w:r>
      <w:r w:rsidR="0039075D">
        <w:t>15</w:t>
      </w:r>
      <w:r>
        <w:rPr>
          <w:rFonts w:hint="eastAsia"/>
        </w:rPr>
        <w:t>)</w:t>
      </w:r>
      <w:r w:rsidR="0039075D" w:rsidRPr="00820326">
        <w:t xml:space="preserve">  </w:t>
      </w:r>
      <w:r w:rsidR="0039075D" w:rsidRPr="00820326">
        <w:t>委员会关注：</w:t>
      </w:r>
    </w:p>
    <w:p w:rsidR="0039075D" w:rsidRDefault="0039075D" w:rsidP="0039075D">
      <w:pPr>
        <w:pStyle w:val="SingleTxtGC"/>
        <w:numPr>
          <w:ilvl w:val="0"/>
          <w:numId w:val="122"/>
        </w:numPr>
        <w:rPr>
          <w:rFonts w:hint="eastAsia"/>
        </w:rPr>
      </w:pPr>
      <w:r>
        <w:t>寻求庇护者可能无法享受所有的程序保障，包括对否定</w:t>
      </w:r>
      <w:r w:rsidRPr="00820326">
        <w:t>裁决提出上诉的权利，据报道爱沙尼亚边境机关在受理或加速审理过程中，拒绝那些通过俄罗斯联邦抵达爱沙尼亚人员的所有庇护申请；</w:t>
      </w:r>
    </w:p>
    <w:p w:rsidR="0039075D" w:rsidRDefault="0039075D" w:rsidP="0039075D">
      <w:pPr>
        <w:pStyle w:val="SingleTxtGC"/>
        <w:numPr>
          <w:ilvl w:val="0"/>
          <w:numId w:val="122"/>
        </w:numPr>
        <w:rPr>
          <w:rFonts w:hint="eastAsia"/>
        </w:rPr>
      </w:pPr>
      <w:r>
        <w:rPr>
          <w:rFonts w:hint="eastAsia"/>
        </w:rPr>
        <w:t>存在</w:t>
      </w:r>
      <w:r w:rsidRPr="00820326">
        <w:t>根据未经训练、无装备或资源进行面谈、审查国际保护申请并</w:t>
      </w:r>
      <w:r>
        <w:t>对庇护</w:t>
      </w:r>
      <w:r>
        <w:rPr>
          <w:rFonts w:hint="eastAsia"/>
        </w:rPr>
        <w:t>请</w:t>
      </w:r>
      <w:r>
        <w:t>求进行法律分析的边防警卫人员在快速程序下所做的决定被驱</w:t>
      </w:r>
      <w:r>
        <w:rPr>
          <w:rFonts w:hint="eastAsia"/>
        </w:rPr>
        <w:t>回</w:t>
      </w:r>
      <w:r>
        <w:t>的风险</w:t>
      </w:r>
      <w:r w:rsidRPr="00820326">
        <w:t>；</w:t>
      </w:r>
    </w:p>
    <w:p w:rsidR="0039075D" w:rsidRPr="00241B2F" w:rsidRDefault="0039075D" w:rsidP="0039075D">
      <w:pPr>
        <w:pStyle w:val="SingleTxtGC"/>
        <w:numPr>
          <w:ilvl w:val="0"/>
          <w:numId w:val="122"/>
        </w:numPr>
        <w:rPr>
          <w:rFonts w:eastAsia="SimHei"/>
        </w:rPr>
      </w:pPr>
      <w:r>
        <w:t>Harku</w:t>
      </w:r>
      <w:r>
        <w:t>移民驱逐</w:t>
      </w:r>
      <w:r>
        <w:rPr>
          <w:rFonts w:hint="eastAsia"/>
        </w:rPr>
        <w:t>中心非正规移民</w:t>
      </w:r>
      <w:r w:rsidRPr="00820326">
        <w:t>的</w:t>
      </w:r>
      <w:r>
        <w:rPr>
          <w:rFonts w:hint="eastAsia"/>
        </w:rPr>
        <w:t>普遍条件</w:t>
      </w:r>
      <w:r w:rsidRPr="00820326">
        <w:t>，例如可怜无几的食品、转移到医院或法院时使用手铐、工作人员过度使用武力和实施谩骂。</w:t>
      </w:r>
    </w:p>
    <w:p w:rsidR="0039075D" w:rsidRPr="0022569E" w:rsidRDefault="0039075D" w:rsidP="0039075D">
      <w:pPr>
        <w:pStyle w:val="SingleTxtGC"/>
        <w:rPr>
          <w:rFonts w:eastAsia="SimHei"/>
        </w:rPr>
      </w:pPr>
      <w:r w:rsidRPr="0022569E">
        <w:rPr>
          <w:rFonts w:eastAsia="SimHei"/>
        </w:rPr>
        <w:t>缔约国应：</w:t>
      </w:r>
    </w:p>
    <w:p w:rsidR="0039075D" w:rsidRPr="00C64E7C" w:rsidRDefault="0039075D" w:rsidP="0039075D">
      <w:pPr>
        <w:pStyle w:val="SingleTxtGC"/>
        <w:numPr>
          <w:ilvl w:val="0"/>
          <w:numId w:val="123"/>
        </w:numPr>
        <w:rPr>
          <w:rFonts w:eastAsia="SimHei"/>
        </w:rPr>
      </w:pPr>
      <w:r w:rsidRPr="00C64E7C">
        <w:rPr>
          <w:rFonts w:eastAsia="SimHei"/>
        </w:rPr>
        <w:t>确保所有在</w:t>
      </w:r>
      <w:r>
        <w:rPr>
          <w:rFonts w:eastAsia="SimHei"/>
        </w:rPr>
        <w:t>缔约国和其边境检查站寻求庇护的人员享有各项程序保障，包括对否定</w:t>
      </w:r>
      <w:r w:rsidRPr="00C64E7C">
        <w:rPr>
          <w:rFonts w:eastAsia="SimHei"/>
        </w:rPr>
        <w:t>裁决提出上诉的权利，以及获得法律援助和口译员的权利；</w:t>
      </w:r>
    </w:p>
    <w:p w:rsidR="0039075D" w:rsidRPr="00C64E7C" w:rsidRDefault="0039075D" w:rsidP="0039075D">
      <w:pPr>
        <w:pStyle w:val="SingleTxtGC"/>
        <w:numPr>
          <w:ilvl w:val="0"/>
          <w:numId w:val="123"/>
        </w:numPr>
        <w:rPr>
          <w:rFonts w:eastAsia="SimHei"/>
        </w:rPr>
      </w:pPr>
      <w:r w:rsidRPr="00C64E7C">
        <w:rPr>
          <w:rFonts w:eastAsia="SimHei"/>
        </w:rPr>
        <w:t>确保有关庇护的决定，包括加速程序下做出的决定是由警察和</w:t>
      </w:r>
      <w:r>
        <w:rPr>
          <w:rFonts w:eastAsia="SimHei" w:hint="eastAsia"/>
        </w:rPr>
        <w:t>边防委员会</w:t>
      </w:r>
      <w:r w:rsidRPr="00C64E7C">
        <w:rPr>
          <w:rFonts w:eastAsia="SimHei"/>
        </w:rPr>
        <w:t>(</w:t>
      </w:r>
      <w:r w:rsidRPr="00C64E7C">
        <w:rPr>
          <w:rFonts w:eastAsia="SimHei"/>
        </w:rPr>
        <w:t>其前身为</w:t>
      </w:r>
      <w:r>
        <w:rPr>
          <w:rFonts w:eastAsia="SimHei" w:hint="eastAsia"/>
        </w:rPr>
        <w:t>国籍</w:t>
      </w:r>
      <w:r>
        <w:rPr>
          <w:rFonts w:eastAsia="SimHei"/>
        </w:rPr>
        <w:t>和移民</w:t>
      </w:r>
      <w:r>
        <w:rPr>
          <w:rFonts w:eastAsia="SimHei" w:hint="eastAsia"/>
        </w:rPr>
        <w:t>委员会</w:t>
      </w:r>
      <w:r w:rsidRPr="00C64E7C">
        <w:rPr>
          <w:rFonts w:eastAsia="SimHei"/>
        </w:rPr>
        <w:t>)</w:t>
      </w:r>
      <w:r w:rsidRPr="00C64E7C">
        <w:rPr>
          <w:rFonts w:eastAsia="SimHei"/>
        </w:rPr>
        <w:t>或者符合</w:t>
      </w:r>
      <w:r>
        <w:rPr>
          <w:rFonts w:eastAsia="SimHei" w:hint="eastAsia"/>
        </w:rPr>
        <w:t>相关</w:t>
      </w:r>
      <w:r w:rsidRPr="00C64E7C">
        <w:rPr>
          <w:rFonts w:eastAsia="SimHei"/>
        </w:rPr>
        <w:t>国际标准的决策机构做出的；</w:t>
      </w:r>
    </w:p>
    <w:p w:rsidR="0039075D" w:rsidRPr="00C64E7C" w:rsidRDefault="0039075D" w:rsidP="0039075D">
      <w:pPr>
        <w:pStyle w:val="SingleTxtGC"/>
        <w:numPr>
          <w:ilvl w:val="0"/>
          <w:numId w:val="123"/>
        </w:numPr>
        <w:rPr>
          <w:rFonts w:eastAsia="SimHei"/>
        </w:rPr>
      </w:pPr>
      <w:r w:rsidRPr="00C64E7C">
        <w:rPr>
          <w:rFonts w:eastAsia="SimHei"/>
        </w:rPr>
        <w:t>立即采取措施改善</w:t>
      </w:r>
      <w:r>
        <w:rPr>
          <w:rFonts w:eastAsia="SimHei"/>
        </w:rPr>
        <w:t>Harku</w:t>
      </w:r>
      <w:r w:rsidRPr="00C64E7C">
        <w:rPr>
          <w:rFonts w:eastAsia="SimHei"/>
        </w:rPr>
        <w:t>驱逐中心的条件以使其符合国际标准，并就如何使用武力及禁止谩骂方面对监狱工作人员提供培训和指导。</w:t>
      </w:r>
    </w:p>
    <w:p w:rsidR="0039075D" w:rsidRPr="00820326" w:rsidRDefault="0039075D" w:rsidP="0039075D">
      <w:pPr>
        <w:pStyle w:val="H23GC"/>
      </w:pPr>
      <w:r>
        <w:rPr>
          <w:rFonts w:hint="eastAsia"/>
        </w:rPr>
        <w:tab/>
      </w:r>
      <w:r>
        <w:rPr>
          <w:rFonts w:hint="eastAsia"/>
        </w:rPr>
        <w:tab/>
      </w:r>
      <w:r w:rsidRPr="00820326">
        <w:t>培训</w:t>
      </w:r>
    </w:p>
    <w:p w:rsidR="0039075D" w:rsidRPr="00820326" w:rsidRDefault="00AA51F2" w:rsidP="0039075D">
      <w:pPr>
        <w:pStyle w:val="SingleTxtGC"/>
      </w:pPr>
      <w:r>
        <w:rPr>
          <w:rFonts w:hint="eastAsia"/>
        </w:rPr>
        <w:t>(</w:t>
      </w:r>
      <w:r w:rsidR="0039075D">
        <w:t>16</w:t>
      </w:r>
      <w:r>
        <w:rPr>
          <w:rFonts w:hint="eastAsia"/>
        </w:rPr>
        <w:t>)</w:t>
      </w:r>
      <w:r w:rsidR="0039075D" w:rsidRPr="00820326">
        <w:t xml:space="preserve">  </w:t>
      </w:r>
      <w:r w:rsidR="0039075D" w:rsidRPr="00820326">
        <w:t>委员会感到关注的是，没有现行的具体方法</w:t>
      </w:r>
      <w:r w:rsidR="0039075D">
        <w:rPr>
          <w:rFonts w:hint="eastAsia"/>
        </w:rPr>
        <w:t>评价</w:t>
      </w:r>
      <w:r w:rsidR="0039075D" w:rsidRPr="00820326">
        <w:t>对执法和医务人员、法官和检察官以及从事移民和寻求庇护者工作的人员进行绝对禁止酷刑和虐待的培训或教育方案的效率</w:t>
      </w:r>
      <w:r w:rsidR="0039075D" w:rsidRPr="00820326">
        <w:t>(</w:t>
      </w:r>
      <w:r w:rsidR="0039075D" w:rsidRPr="00820326">
        <w:t>第</w:t>
      </w:r>
      <w:r w:rsidR="0039075D">
        <w:t>1</w:t>
      </w:r>
      <w:r w:rsidR="0039075D" w:rsidRPr="00820326">
        <w:t>0</w:t>
      </w:r>
      <w:r w:rsidR="0039075D" w:rsidRPr="00820326">
        <w:t>条</w:t>
      </w:r>
      <w:r w:rsidR="0039075D" w:rsidRPr="00820326">
        <w:t>)</w:t>
      </w:r>
      <w:r w:rsidR="0039075D" w:rsidRPr="00820326">
        <w:t>。</w:t>
      </w:r>
    </w:p>
    <w:p w:rsidR="0039075D" w:rsidRPr="00C64E7C" w:rsidRDefault="0039075D" w:rsidP="0039075D">
      <w:pPr>
        <w:pStyle w:val="SingleTxtGC"/>
        <w:rPr>
          <w:rFonts w:eastAsia="SimHei" w:hint="eastAsia"/>
        </w:rPr>
      </w:pPr>
      <w:r w:rsidRPr="00C64E7C">
        <w:rPr>
          <w:rFonts w:eastAsia="SimHei"/>
        </w:rPr>
        <w:t>缔约国应：</w:t>
      </w:r>
    </w:p>
    <w:p w:rsidR="0039075D" w:rsidRPr="00C64E7C" w:rsidRDefault="0039075D" w:rsidP="0039075D">
      <w:pPr>
        <w:pStyle w:val="SingleTxtGC"/>
        <w:numPr>
          <w:ilvl w:val="0"/>
          <w:numId w:val="124"/>
        </w:numPr>
        <w:rPr>
          <w:rFonts w:eastAsia="SimHei"/>
        </w:rPr>
      </w:pPr>
      <w:r>
        <w:rPr>
          <w:rFonts w:eastAsia="SimHei" w:hint="eastAsia"/>
        </w:rPr>
        <w:t>制定</w:t>
      </w:r>
      <w:r>
        <w:rPr>
          <w:rFonts w:eastAsia="SimHei"/>
        </w:rPr>
        <w:t>具体的方法来</w:t>
      </w:r>
      <w:r>
        <w:rPr>
          <w:rFonts w:eastAsia="SimHei" w:hint="eastAsia"/>
        </w:rPr>
        <w:t>评价</w:t>
      </w:r>
      <w:r w:rsidRPr="00C64E7C">
        <w:rPr>
          <w:rFonts w:eastAsia="SimHei"/>
        </w:rPr>
        <w:t>对执法和医务人员、法官和检察官以及从事移民和寻求庇护者工作的人员就绝对禁止酷刑和虐待而提供的培训和教育方案；</w:t>
      </w:r>
    </w:p>
    <w:p w:rsidR="0039075D" w:rsidRPr="00C64E7C" w:rsidRDefault="0039075D" w:rsidP="0039075D">
      <w:pPr>
        <w:pStyle w:val="SingleTxtGC"/>
        <w:numPr>
          <w:ilvl w:val="0"/>
          <w:numId w:val="124"/>
        </w:numPr>
        <w:rPr>
          <w:rFonts w:eastAsia="SimHei"/>
        </w:rPr>
      </w:pPr>
      <w:r w:rsidRPr="00C64E7C">
        <w:rPr>
          <w:rFonts w:eastAsia="SimHei"/>
        </w:rPr>
        <w:t>确保《伊斯坦布尔议定书》</w:t>
      </w:r>
      <w:r>
        <w:rPr>
          <w:rFonts w:eastAsia="SimHei" w:hint="eastAsia"/>
        </w:rPr>
        <w:t>成为</w:t>
      </w:r>
      <w:r w:rsidRPr="00C64E7C">
        <w:rPr>
          <w:rFonts w:eastAsia="SimHei" w:hint="eastAsia"/>
        </w:rPr>
        <w:t>参与</w:t>
      </w:r>
      <w:r w:rsidRPr="00C64E7C">
        <w:rPr>
          <w:rFonts w:eastAsia="SimHei"/>
        </w:rPr>
        <w:t>记录和</w:t>
      </w:r>
      <w:r>
        <w:rPr>
          <w:rFonts w:eastAsia="SimHei"/>
        </w:rPr>
        <w:t>调查酷刑和虐待指</w:t>
      </w:r>
      <w:r>
        <w:rPr>
          <w:rFonts w:eastAsia="SimHei" w:hint="eastAsia"/>
        </w:rPr>
        <w:t>称</w:t>
      </w:r>
      <w:r>
        <w:rPr>
          <w:rFonts w:eastAsia="SimHei"/>
        </w:rPr>
        <w:t>的所有医务</w:t>
      </w:r>
      <w:r>
        <w:rPr>
          <w:rFonts w:eastAsia="SimHei" w:hint="eastAsia"/>
        </w:rPr>
        <w:t>专业</w:t>
      </w:r>
      <w:r>
        <w:rPr>
          <w:rFonts w:eastAsia="SimHei"/>
        </w:rPr>
        <w:t>人员培训</w:t>
      </w:r>
      <w:r>
        <w:rPr>
          <w:rFonts w:eastAsia="SimHei" w:hint="eastAsia"/>
        </w:rPr>
        <w:t>的必要</w:t>
      </w:r>
      <w:r>
        <w:rPr>
          <w:rFonts w:eastAsia="SimHei"/>
        </w:rPr>
        <w:t>内容</w:t>
      </w:r>
      <w:r>
        <w:rPr>
          <w:rFonts w:eastAsia="SimHei" w:hint="eastAsia"/>
        </w:rPr>
        <w:t>，</w:t>
      </w:r>
      <w:r w:rsidRPr="00C64E7C">
        <w:rPr>
          <w:rFonts w:eastAsia="SimHei"/>
        </w:rPr>
        <w:t>以便</w:t>
      </w:r>
      <w:r>
        <w:rPr>
          <w:rFonts w:eastAsia="SimHei" w:hint="eastAsia"/>
        </w:rPr>
        <w:t>适当诊断</w:t>
      </w:r>
      <w:r w:rsidRPr="00C64E7C">
        <w:rPr>
          <w:rFonts w:eastAsia="SimHei"/>
        </w:rPr>
        <w:t>酷刑</w:t>
      </w:r>
      <w:r>
        <w:rPr>
          <w:rFonts w:eastAsia="SimHei" w:hint="eastAsia"/>
        </w:rPr>
        <w:t>亦象</w:t>
      </w:r>
      <w:r w:rsidRPr="00C64E7C">
        <w:rPr>
          <w:rFonts w:eastAsia="SimHei"/>
        </w:rPr>
        <w:t>。</w:t>
      </w:r>
    </w:p>
    <w:p w:rsidR="0039075D" w:rsidRDefault="0039075D" w:rsidP="0039075D">
      <w:pPr>
        <w:pStyle w:val="H23GC"/>
        <w:rPr>
          <w:rFonts w:hint="eastAsia"/>
        </w:rPr>
      </w:pPr>
      <w:r>
        <w:rPr>
          <w:rFonts w:hint="eastAsia"/>
          <w:b/>
        </w:rPr>
        <w:tab/>
      </w:r>
      <w:r>
        <w:rPr>
          <w:rFonts w:hint="eastAsia"/>
          <w:b/>
        </w:rPr>
        <w:tab/>
      </w:r>
      <w:r w:rsidRPr="00C64E7C">
        <w:t>拘留条件</w:t>
      </w:r>
    </w:p>
    <w:p w:rsidR="0039075D" w:rsidRPr="00820326" w:rsidRDefault="00AA51F2" w:rsidP="0039075D">
      <w:pPr>
        <w:pStyle w:val="SingleTxtGC"/>
      </w:pPr>
      <w:r>
        <w:rPr>
          <w:rFonts w:hint="eastAsia"/>
        </w:rPr>
        <w:t>(</w:t>
      </w:r>
      <w:r w:rsidR="0039075D">
        <w:t>17</w:t>
      </w:r>
      <w:r>
        <w:rPr>
          <w:rFonts w:hint="eastAsia"/>
        </w:rPr>
        <w:t>)</w:t>
      </w:r>
      <w:r w:rsidR="0039075D" w:rsidRPr="00820326">
        <w:t xml:space="preserve">  </w:t>
      </w:r>
      <w:r w:rsidR="0039075D" w:rsidRPr="00820326">
        <w:t>委员会关注的是，</w:t>
      </w:r>
      <w:r w:rsidR="0039075D">
        <w:rPr>
          <w:rFonts w:hint="eastAsia"/>
        </w:rPr>
        <w:t>有资料说，</w:t>
      </w:r>
      <w:r w:rsidR="0039075D" w:rsidRPr="00820326">
        <w:t>某些监狱和</w:t>
      </w:r>
      <w:r w:rsidR="0039075D">
        <w:rPr>
          <w:rFonts w:hint="eastAsia"/>
        </w:rPr>
        <w:t>警察</w:t>
      </w:r>
      <w:r w:rsidR="0039075D" w:rsidRPr="00820326">
        <w:t>拘留所的条件不符合国际标准，包括基础设施、卫生</w:t>
      </w:r>
      <w:r w:rsidR="0039075D">
        <w:rPr>
          <w:rFonts w:hint="eastAsia"/>
        </w:rPr>
        <w:t>条件和设施</w:t>
      </w:r>
      <w:r w:rsidR="0039075D" w:rsidRPr="00820326">
        <w:t>、热水、供暖、窗户、通风、照明、家具和生活空间等。委员会还关心司法总监所报告的一些新建或改建设施的条件欠佳等情况。委员会特别关注一些警察局使用条件不适牢房的情况。委员会还对监狱当局未能确保囚犯</w:t>
      </w:r>
      <w:r w:rsidR="0039075D">
        <w:rPr>
          <w:rFonts w:hint="eastAsia"/>
        </w:rPr>
        <w:t>让有关部门听取</w:t>
      </w:r>
      <w:r w:rsidR="0039075D" w:rsidRPr="00820326">
        <w:t>对其拘留条件</w:t>
      </w:r>
      <w:r w:rsidR="0039075D">
        <w:rPr>
          <w:rFonts w:hint="eastAsia"/>
        </w:rPr>
        <w:t>的</w:t>
      </w:r>
      <w:r w:rsidR="0039075D" w:rsidRPr="00820326">
        <w:t>投诉</w:t>
      </w:r>
      <w:r w:rsidR="0039075D">
        <w:rPr>
          <w:rFonts w:hint="eastAsia"/>
        </w:rPr>
        <w:t>的</w:t>
      </w:r>
      <w:r w:rsidR="0039075D" w:rsidRPr="00820326">
        <w:t>权利表示关注</w:t>
      </w:r>
      <w:r w:rsidR="0039075D" w:rsidRPr="00820326">
        <w:t>(</w:t>
      </w:r>
      <w:r w:rsidR="0039075D" w:rsidRPr="00820326">
        <w:t>第</w:t>
      </w:r>
      <w:r w:rsidR="0039075D">
        <w:t>2</w:t>
      </w:r>
      <w:r w:rsidR="0039075D">
        <w:rPr>
          <w:rFonts w:hint="eastAsia"/>
        </w:rPr>
        <w:t>条</w:t>
      </w:r>
      <w:r w:rsidR="0039075D" w:rsidRPr="00820326">
        <w:t>、</w:t>
      </w:r>
      <w:r w:rsidR="0039075D">
        <w:rPr>
          <w:rFonts w:hint="eastAsia"/>
        </w:rPr>
        <w:t>第</w:t>
      </w:r>
      <w:r w:rsidR="0039075D">
        <w:t>11</w:t>
      </w:r>
      <w:r w:rsidR="0039075D">
        <w:rPr>
          <w:rFonts w:hint="eastAsia"/>
        </w:rPr>
        <w:t>条</w:t>
      </w:r>
      <w:r w:rsidR="0039075D" w:rsidRPr="00820326">
        <w:t>、</w:t>
      </w:r>
      <w:r w:rsidR="0039075D">
        <w:rPr>
          <w:rFonts w:hint="eastAsia"/>
        </w:rPr>
        <w:t>第</w:t>
      </w:r>
      <w:r w:rsidR="0039075D">
        <w:t>12</w:t>
      </w:r>
      <w:r w:rsidR="0039075D">
        <w:rPr>
          <w:rFonts w:hint="eastAsia"/>
        </w:rPr>
        <w:t>条</w:t>
      </w:r>
      <w:r w:rsidR="0039075D" w:rsidRPr="00820326">
        <w:t>、</w:t>
      </w:r>
      <w:r w:rsidR="0039075D">
        <w:rPr>
          <w:rFonts w:hint="eastAsia"/>
        </w:rPr>
        <w:t>第</w:t>
      </w:r>
      <w:r w:rsidR="0039075D">
        <w:t>13</w:t>
      </w:r>
      <w:r w:rsidR="0039075D">
        <w:rPr>
          <w:rFonts w:hint="eastAsia"/>
        </w:rPr>
        <w:t>条</w:t>
      </w:r>
      <w:r w:rsidR="0039075D" w:rsidRPr="00820326">
        <w:t>和</w:t>
      </w:r>
      <w:r w:rsidR="0039075D">
        <w:rPr>
          <w:rFonts w:hint="eastAsia"/>
        </w:rPr>
        <w:t>第</w:t>
      </w:r>
      <w:r w:rsidR="0039075D">
        <w:t>16</w:t>
      </w:r>
      <w:r w:rsidR="0039075D" w:rsidRPr="00820326">
        <w:t>条</w:t>
      </w:r>
      <w:r w:rsidR="0039075D" w:rsidRPr="00820326">
        <w:t>)</w:t>
      </w:r>
      <w:r w:rsidR="0039075D" w:rsidRPr="00820326">
        <w:t>。</w:t>
      </w:r>
    </w:p>
    <w:p w:rsidR="0039075D" w:rsidRPr="0022569E" w:rsidRDefault="0039075D" w:rsidP="0039075D">
      <w:pPr>
        <w:pStyle w:val="SingleTxtGC"/>
        <w:rPr>
          <w:rFonts w:eastAsia="SimHei" w:hint="eastAsia"/>
        </w:rPr>
      </w:pPr>
      <w:r w:rsidRPr="0022569E">
        <w:rPr>
          <w:rFonts w:eastAsia="SimHei"/>
        </w:rPr>
        <w:t>缔约国应：</w:t>
      </w:r>
    </w:p>
    <w:p w:rsidR="0039075D" w:rsidRPr="00F75805" w:rsidRDefault="0039075D" w:rsidP="0039075D">
      <w:pPr>
        <w:pStyle w:val="SingleTxtGC"/>
        <w:numPr>
          <w:ilvl w:val="0"/>
          <w:numId w:val="125"/>
        </w:numPr>
        <w:rPr>
          <w:rFonts w:eastAsia="SimHei"/>
        </w:rPr>
      </w:pPr>
      <w:r w:rsidRPr="00F75805">
        <w:rPr>
          <w:rFonts w:eastAsia="SimHei"/>
        </w:rPr>
        <w:t>立即采取措施改善包括新建和装修的所有监狱和</w:t>
      </w:r>
      <w:r>
        <w:rPr>
          <w:rFonts w:eastAsia="SimHei" w:hint="eastAsia"/>
        </w:rPr>
        <w:t>警察</w:t>
      </w:r>
      <w:r w:rsidRPr="00F75805">
        <w:rPr>
          <w:rFonts w:eastAsia="SimHei"/>
        </w:rPr>
        <w:t>拘留所的物质条件，按照国际标准改善基础设施、卫生</w:t>
      </w:r>
      <w:r>
        <w:rPr>
          <w:rFonts w:eastAsia="SimHei" w:hint="eastAsia"/>
        </w:rPr>
        <w:t>条件和设施</w:t>
      </w:r>
      <w:r w:rsidRPr="00F75805">
        <w:rPr>
          <w:rFonts w:eastAsia="SimHei"/>
        </w:rPr>
        <w:t>、热水、</w:t>
      </w:r>
      <w:r>
        <w:rPr>
          <w:rFonts w:eastAsia="SimHei" w:hint="eastAsia"/>
        </w:rPr>
        <w:t>供</w:t>
      </w:r>
      <w:r w:rsidRPr="00F75805">
        <w:rPr>
          <w:rFonts w:eastAsia="SimHei"/>
        </w:rPr>
        <w:t>暖、通风、照明和家具，修复破损窗户；</w:t>
      </w:r>
    </w:p>
    <w:p w:rsidR="0039075D" w:rsidRPr="00F75805" w:rsidRDefault="0039075D" w:rsidP="0039075D">
      <w:pPr>
        <w:pStyle w:val="SingleTxtGC"/>
        <w:numPr>
          <w:ilvl w:val="0"/>
          <w:numId w:val="125"/>
        </w:numPr>
        <w:rPr>
          <w:rFonts w:eastAsia="SimHei"/>
        </w:rPr>
      </w:pPr>
      <w:r>
        <w:rPr>
          <w:rFonts w:eastAsia="SimHei"/>
        </w:rPr>
        <w:t>采取步骤按照国际最低标准确保每个被拘留人</w:t>
      </w:r>
      <w:r w:rsidRPr="00F75805">
        <w:rPr>
          <w:rFonts w:eastAsia="SimHei"/>
        </w:rPr>
        <w:t>拥有至少</w:t>
      </w:r>
      <w:r>
        <w:rPr>
          <w:rFonts w:eastAsia="SimHei"/>
        </w:rPr>
        <w:t>4</w:t>
      </w:r>
      <w:r w:rsidRPr="00F75805">
        <w:rPr>
          <w:rFonts w:eastAsia="SimHei"/>
        </w:rPr>
        <w:t>平方米的生活空间；</w:t>
      </w:r>
    </w:p>
    <w:p w:rsidR="0039075D" w:rsidRPr="00F75805" w:rsidRDefault="0039075D" w:rsidP="0039075D">
      <w:pPr>
        <w:pStyle w:val="SingleTxtGC"/>
        <w:numPr>
          <w:ilvl w:val="0"/>
          <w:numId w:val="125"/>
        </w:numPr>
        <w:rPr>
          <w:rFonts w:eastAsia="SimHei"/>
        </w:rPr>
      </w:pPr>
      <w:r w:rsidRPr="00F75805">
        <w:rPr>
          <w:rFonts w:eastAsia="SimHei"/>
        </w:rPr>
        <w:t>确保计划新建的监狱以及扩建和改造现有的拘留场所继续按计划进行；</w:t>
      </w:r>
    </w:p>
    <w:p w:rsidR="0039075D" w:rsidRPr="00820326" w:rsidRDefault="0039075D" w:rsidP="0039075D">
      <w:pPr>
        <w:pStyle w:val="SingleTxtGC"/>
        <w:numPr>
          <w:ilvl w:val="0"/>
          <w:numId w:val="125"/>
        </w:numPr>
      </w:pPr>
      <w:r w:rsidRPr="00F75805">
        <w:rPr>
          <w:rFonts w:eastAsia="SimHei"/>
        </w:rPr>
        <w:t>确保拥有公正的机制处理囚犯对其拘留条件所提出的投诉，并</w:t>
      </w:r>
      <w:r>
        <w:rPr>
          <w:rFonts w:eastAsia="SimHei" w:hint="eastAsia"/>
        </w:rPr>
        <w:t>就</w:t>
      </w:r>
      <w:r>
        <w:rPr>
          <w:rFonts w:eastAsia="SimHei"/>
        </w:rPr>
        <w:t>此类投诉</w:t>
      </w:r>
      <w:r>
        <w:rPr>
          <w:rFonts w:eastAsia="SimHei" w:hint="eastAsia"/>
        </w:rPr>
        <w:t>开展</w:t>
      </w:r>
      <w:r w:rsidRPr="00F75805">
        <w:rPr>
          <w:rFonts w:eastAsia="SimHei"/>
        </w:rPr>
        <w:t>有效的后续</w:t>
      </w:r>
      <w:r>
        <w:rPr>
          <w:rFonts w:eastAsia="SimHei" w:hint="eastAsia"/>
        </w:rPr>
        <w:t>工作</w:t>
      </w:r>
      <w:r w:rsidRPr="00820326">
        <w:t>。</w:t>
      </w:r>
    </w:p>
    <w:p w:rsidR="0039075D" w:rsidRPr="00820326" w:rsidRDefault="0039075D" w:rsidP="0039075D">
      <w:pPr>
        <w:pStyle w:val="H23GC"/>
      </w:pPr>
      <w:r>
        <w:rPr>
          <w:rFonts w:hint="eastAsia"/>
        </w:rPr>
        <w:tab/>
      </w:r>
      <w:r>
        <w:rPr>
          <w:rFonts w:hint="eastAsia"/>
        </w:rPr>
        <w:tab/>
      </w:r>
      <w:r w:rsidRPr="00820326">
        <w:t>根据语言能力对囚犯进行分类</w:t>
      </w:r>
    </w:p>
    <w:p w:rsidR="0039075D" w:rsidRPr="00820326" w:rsidRDefault="00AA51F2" w:rsidP="0039075D">
      <w:pPr>
        <w:pStyle w:val="SingleTxtGC"/>
      </w:pPr>
      <w:r>
        <w:rPr>
          <w:rFonts w:hint="eastAsia"/>
        </w:rPr>
        <w:t>(</w:t>
      </w:r>
      <w:r w:rsidR="0039075D">
        <w:t>18</w:t>
      </w:r>
      <w:r>
        <w:rPr>
          <w:rFonts w:hint="eastAsia"/>
        </w:rPr>
        <w:t>)</w:t>
      </w:r>
      <w:r w:rsidR="0039075D" w:rsidRPr="00820326">
        <w:t xml:space="preserve">  </w:t>
      </w:r>
      <w:r w:rsidR="0039075D" w:rsidRPr="00820326">
        <w:t>委员会</w:t>
      </w:r>
      <w:r w:rsidR="0039075D">
        <w:rPr>
          <w:rFonts w:hint="eastAsia"/>
        </w:rPr>
        <w:t>关注的是，有</w:t>
      </w:r>
      <w:r w:rsidR="0039075D" w:rsidRPr="00820326">
        <w:t>报告说</w:t>
      </w:r>
      <w:r w:rsidR="0039075D">
        <w:rPr>
          <w:rFonts w:hint="eastAsia"/>
        </w:rPr>
        <w:t>，自</w:t>
      </w:r>
      <w:r w:rsidR="0039075D">
        <w:t>2</w:t>
      </w:r>
      <w:r w:rsidR="0039075D" w:rsidRPr="00820326">
        <w:t>0</w:t>
      </w:r>
      <w:r w:rsidR="0039075D">
        <w:t>11</w:t>
      </w:r>
      <w:r w:rsidR="0039075D" w:rsidRPr="00820326">
        <w:t>年以来</w:t>
      </w:r>
      <w:r w:rsidR="0039075D">
        <w:rPr>
          <w:rFonts w:hint="eastAsia"/>
        </w:rPr>
        <w:t>，</w:t>
      </w:r>
      <w:r w:rsidR="0039075D" w:rsidRPr="00820326">
        <w:t>囚犯胸</w:t>
      </w:r>
      <w:r w:rsidR="0039075D">
        <w:rPr>
          <w:rFonts w:hint="eastAsia"/>
        </w:rPr>
        <w:t>牌</w:t>
      </w:r>
      <w:r w:rsidR="0039075D" w:rsidRPr="00820326">
        <w:t>上</w:t>
      </w:r>
      <w:r w:rsidR="0039075D">
        <w:rPr>
          <w:rFonts w:hint="eastAsia"/>
        </w:rPr>
        <w:t>列有</w:t>
      </w:r>
      <w:r w:rsidR="0039075D" w:rsidRPr="00820326">
        <w:t>他们讲爱沙尼亚语熟练程度的信息，有些人认为这样做是受到歧视和羞辱</w:t>
      </w:r>
      <w:r w:rsidR="0039075D" w:rsidRPr="00820326">
        <w:t>(</w:t>
      </w:r>
      <w:r w:rsidR="0039075D" w:rsidRPr="00820326">
        <w:t>第</w:t>
      </w:r>
      <w:r w:rsidR="0039075D">
        <w:t>2</w:t>
      </w:r>
      <w:r w:rsidR="0039075D">
        <w:rPr>
          <w:rFonts w:hint="eastAsia"/>
        </w:rPr>
        <w:t>条</w:t>
      </w:r>
      <w:r w:rsidR="0039075D" w:rsidRPr="00820326">
        <w:t>、</w:t>
      </w:r>
      <w:r w:rsidR="0039075D">
        <w:rPr>
          <w:rFonts w:hint="eastAsia"/>
        </w:rPr>
        <w:t>第</w:t>
      </w:r>
      <w:r w:rsidR="0039075D">
        <w:t>11</w:t>
      </w:r>
      <w:r w:rsidR="0039075D">
        <w:rPr>
          <w:rFonts w:hint="eastAsia"/>
        </w:rPr>
        <w:t>条</w:t>
      </w:r>
      <w:r w:rsidR="0039075D" w:rsidRPr="00820326">
        <w:t>和</w:t>
      </w:r>
      <w:r w:rsidR="0039075D">
        <w:rPr>
          <w:rFonts w:hint="eastAsia"/>
        </w:rPr>
        <w:t>第</w:t>
      </w:r>
      <w:r w:rsidR="0039075D">
        <w:t>16</w:t>
      </w:r>
      <w:r w:rsidR="0039075D" w:rsidRPr="00820326">
        <w:t>条</w:t>
      </w:r>
      <w:r w:rsidR="0039075D" w:rsidRPr="00820326">
        <w:t>)</w:t>
      </w:r>
      <w:r w:rsidR="0039075D" w:rsidRPr="00820326">
        <w:t>。</w:t>
      </w:r>
    </w:p>
    <w:p w:rsidR="0039075D" w:rsidRPr="00A90157" w:rsidRDefault="0039075D" w:rsidP="0039075D">
      <w:pPr>
        <w:pStyle w:val="SingleTxtGC"/>
        <w:rPr>
          <w:rFonts w:eastAsia="SimHei"/>
        </w:rPr>
      </w:pPr>
      <w:r>
        <w:rPr>
          <w:rFonts w:eastAsia="SimHei"/>
        </w:rPr>
        <w:t>委员会建议缔约国杜绝因爱沙尼亚语的熟练程度</w:t>
      </w:r>
      <w:r>
        <w:rPr>
          <w:rFonts w:eastAsia="SimHei" w:hint="eastAsia"/>
        </w:rPr>
        <w:t>而对</w:t>
      </w:r>
      <w:r w:rsidRPr="00A90157">
        <w:rPr>
          <w:rFonts w:eastAsia="SimHei"/>
        </w:rPr>
        <w:t>囚犯</w:t>
      </w:r>
      <w:r>
        <w:rPr>
          <w:rFonts w:eastAsia="SimHei" w:hint="eastAsia"/>
        </w:rPr>
        <w:t>的</w:t>
      </w:r>
      <w:r w:rsidRPr="00A90157">
        <w:rPr>
          <w:rFonts w:eastAsia="SimHei"/>
        </w:rPr>
        <w:t>任何歧视，如果囚犯不具备足够的语言理解能力，确保他们不</w:t>
      </w:r>
      <w:r>
        <w:rPr>
          <w:rFonts w:eastAsia="SimHei" w:hint="eastAsia"/>
        </w:rPr>
        <w:t>在</w:t>
      </w:r>
      <w:r w:rsidRPr="00A90157">
        <w:rPr>
          <w:rFonts w:eastAsia="SimHei"/>
        </w:rPr>
        <w:t>行政或纪律</w:t>
      </w:r>
      <w:r>
        <w:rPr>
          <w:rFonts w:eastAsia="SimHei" w:hint="eastAsia"/>
        </w:rPr>
        <w:t>事项方面</w:t>
      </w:r>
      <w:r w:rsidRPr="00A90157">
        <w:rPr>
          <w:rFonts w:eastAsia="SimHei"/>
        </w:rPr>
        <w:t>受到处罚。对爱沙尼亚语</w:t>
      </w:r>
      <w:r>
        <w:rPr>
          <w:rFonts w:eastAsia="SimHei" w:hint="eastAsia"/>
        </w:rPr>
        <w:t>言知识不足</w:t>
      </w:r>
      <w:r w:rsidRPr="00A90157">
        <w:rPr>
          <w:rFonts w:eastAsia="SimHei"/>
        </w:rPr>
        <w:t>的囚犯应提供翻译服务。</w:t>
      </w:r>
    </w:p>
    <w:p w:rsidR="0039075D" w:rsidRDefault="0039075D" w:rsidP="0039075D">
      <w:pPr>
        <w:pStyle w:val="H23GC"/>
        <w:rPr>
          <w:rFonts w:hint="eastAsia"/>
        </w:rPr>
      </w:pPr>
      <w:r>
        <w:rPr>
          <w:rFonts w:hint="eastAsia"/>
        </w:rPr>
        <w:tab/>
      </w:r>
      <w:r>
        <w:rPr>
          <w:rFonts w:hint="eastAsia"/>
        </w:rPr>
        <w:tab/>
      </w:r>
      <w:r w:rsidRPr="00820326">
        <w:t>使用</w:t>
      </w:r>
      <w:r>
        <w:rPr>
          <w:rFonts w:hint="eastAsia"/>
        </w:rPr>
        <w:t>强制手段</w:t>
      </w:r>
    </w:p>
    <w:p w:rsidR="0039075D" w:rsidRPr="00820326" w:rsidRDefault="00AA51F2" w:rsidP="0039075D">
      <w:pPr>
        <w:pStyle w:val="SingleTxtGC"/>
      </w:pPr>
      <w:r>
        <w:rPr>
          <w:rFonts w:hint="eastAsia"/>
        </w:rPr>
        <w:t>(</w:t>
      </w:r>
      <w:r w:rsidR="0039075D">
        <w:t>19</w:t>
      </w:r>
      <w:r>
        <w:rPr>
          <w:rFonts w:hint="eastAsia"/>
        </w:rPr>
        <w:t>)</w:t>
      </w:r>
      <w:r w:rsidR="0039075D" w:rsidRPr="00820326">
        <w:t xml:space="preserve">  </w:t>
      </w:r>
      <w:r w:rsidR="0039075D" w:rsidRPr="00820326">
        <w:t>委员会十分关切有报告说在监狱里不合理地使用</w:t>
      </w:r>
      <w:r w:rsidR="0039075D">
        <w:rPr>
          <w:rFonts w:hint="eastAsia"/>
        </w:rPr>
        <w:t>强制手段</w:t>
      </w:r>
      <w:r w:rsidR="0039075D" w:rsidRPr="00820326">
        <w:t>，包括手铐，这归咎于监狱</w:t>
      </w:r>
      <w:r w:rsidR="0039075D">
        <w:rPr>
          <w:rFonts w:hint="eastAsia"/>
        </w:rPr>
        <w:t>官员</w:t>
      </w:r>
      <w:r w:rsidR="0039075D" w:rsidRPr="00820326">
        <w:t>对情况估计不足而选择的处理方法</w:t>
      </w:r>
      <w:r w:rsidR="0039075D" w:rsidRPr="00820326">
        <w:t>(</w:t>
      </w:r>
      <w:r w:rsidR="0039075D" w:rsidRPr="00820326">
        <w:t>第</w:t>
      </w:r>
      <w:r w:rsidR="0039075D">
        <w:t>2</w:t>
      </w:r>
      <w:r w:rsidR="0039075D">
        <w:rPr>
          <w:rFonts w:hint="eastAsia"/>
        </w:rPr>
        <w:t>条</w:t>
      </w:r>
      <w:r w:rsidR="0039075D" w:rsidRPr="00820326">
        <w:t>、</w:t>
      </w:r>
      <w:r w:rsidR="0039075D">
        <w:rPr>
          <w:rFonts w:hint="eastAsia"/>
        </w:rPr>
        <w:t>第</w:t>
      </w:r>
      <w:r w:rsidR="0039075D">
        <w:t>11</w:t>
      </w:r>
      <w:r w:rsidR="0039075D">
        <w:rPr>
          <w:rFonts w:hint="eastAsia"/>
        </w:rPr>
        <w:t>条</w:t>
      </w:r>
      <w:r w:rsidR="0039075D" w:rsidRPr="00820326">
        <w:t>、</w:t>
      </w:r>
      <w:r w:rsidR="0039075D">
        <w:rPr>
          <w:rFonts w:hint="eastAsia"/>
        </w:rPr>
        <w:t>第</w:t>
      </w:r>
      <w:r w:rsidR="0039075D">
        <w:t>12</w:t>
      </w:r>
      <w:r w:rsidR="0039075D">
        <w:rPr>
          <w:rFonts w:hint="eastAsia"/>
        </w:rPr>
        <w:t>条</w:t>
      </w:r>
      <w:r w:rsidR="0039075D" w:rsidRPr="00820326">
        <w:t>、</w:t>
      </w:r>
      <w:r w:rsidR="0039075D">
        <w:rPr>
          <w:rFonts w:hint="eastAsia"/>
        </w:rPr>
        <w:t>第</w:t>
      </w:r>
      <w:r w:rsidR="0039075D">
        <w:t>13</w:t>
      </w:r>
      <w:r w:rsidR="0039075D">
        <w:rPr>
          <w:rFonts w:hint="eastAsia"/>
        </w:rPr>
        <w:t>条</w:t>
      </w:r>
      <w:r w:rsidR="0039075D" w:rsidRPr="00820326">
        <w:t>和</w:t>
      </w:r>
      <w:r w:rsidR="0039075D">
        <w:rPr>
          <w:rFonts w:hint="eastAsia"/>
        </w:rPr>
        <w:t>第</w:t>
      </w:r>
      <w:r w:rsidR="0039075D">
        <w:t>16</w:t>
      </w:r>
      <w:r w:rsidR="0039075D" w:rsidRPr="00820326">
        <w:t>条</w:t>
      </w:r>
      <w:r w:rsidR="0039075D" w:rsidRPr="00820326">
        <w:t>)</w:t>
      </w:r>
      <w:r w:rsidR="0039075D" w:rsidRPr="00820326">
        <w:t>。</w:t>
      </w:r>
    </w:p>
    <w:p w:rsidR="0039075D" w:rsidRPr="00AA51F2" w:rsidRDefault="0039075D" w:rsidP="00AA51F2">
      <w:pPr>
        <w:pStyle w:val="SingleTxtGC"/>
        <w:rPr>
          <w:rFonts w:eastAsia="SimHei"/>
        </w:rPr>
      </w:pPr>
      <w:r w:rsidRPr="00AA51F2">
        <w:rPr>
          <w:rFonts w:eastAsia="SimHei"/>
        </w:rPr>
        <w:t>委员会建议缔约国确保所有的监狱官员严格遵守</w:t>
      </w:r>
      <w:r w:rsidRPr="00AA51F2">
        <w:rPr>
          <w:rFonts w:eastAsia="SimHei"/>
        </w:rPr>
        <w:t>2011</w:t>
      </w:r>
      <w:r w:rsidRPr="00AA51F2">
        <w:rPr>
          <w:rFonts w:eastAsia="SimHei"/>
        </w:rPr>
        <w:t>年以来的新的更加具体的有关在监狱里使用</w:t>
      </w:r>
      <w:r w:rsidRPr="00AA51F2">
        <w:rPr>
          <w:rFonts w:eastAsia="SimHei" w:hint="eastAsia"/>
        </w:rPr>
        <w:t>强制手段</w:t>
      </w:r>
      <w:r w:rsidRPr="00AA51F2">
        <w:rPr>
          <w:rFonts w:eastAsia="SimHei"/>
        </w:rPr>
        <w:t>的规定，并遵守有关协议，填写登记使用</w:t>
      </w:r>
      <w:r w:rsidRPr="00AA51F2">
        <w:rPr>
          <w:rFonts w:eastAsia="SimHei" w:hint="eastAsia"/>
        </w:rPr>
        <w:t>强制手段的</w:t>
      </w:r>
      <w:r w:rsidRPr="00AA51F2">
        <w:rPr>
          <w:rFonts w:eastAsia="SimHei"/>
        </w:rPr>
        <w:t>情况，包括使用的原因，使用的持续时间和特定的</w:t>
      </w:r>
      <w:r w:rsidRPr="00AA51F2">
        <w:rPr>
          <w:rFonts w:eastAsia="SimHei" w:hint="eastAsia"/>
        </w:rPr>
        <w:t>强制约束</w:t>
      </w:r>
      <w:r w:rsidRPr="00AA51F2">
        <w:rPr>
          <w:rFonts w:eastAsia="SimHei"/>
        </w:rPr>
        <w:t>方法。缔约国应确保对所有关于违反使用</w:t>
      </w:r>
      <w:r w:rsidRPr="00AA51F2">
        <w:rPr>
          <w:rFonts w:eastAsia="SimHei" w:hint="eastAsia"/>
        </w:rPr>
        <w:t>强制手段</w:t>
      </w:r>
      <w:r w:rsidRPr="00AA51F2">
        <w:rPr>
          <w:rFonts w:eastAsia="SimHei"/>
        </w:rPr>
        <w:t>的投诉都能</w:t>
      </w:r>
      <w:r w:rsidRPr="00AA51F2">
        <w:rPr>
          <w:rFonts w:eastAsia="SimHei" w:hint="eastAsia"/>
        </w:rPr>
        <w:t>得到</w:t>
      </w:r>
      <w:r w:rsidRPr="00AA51F2">
        <w:rPr>
          <w:rFonts w:eastAsia="SimHei"/>
        </w:rPr>
        <w:t>迅速和独立的调查，对有关人员要追究责任。</w:t>
      </w:r>
    </w:p>
    <w:p w:rsidR="0039075D" w:rsidRPr="00E97854" w:rsidRDefault="0039075D" w:rsidP="0039075D">
      <w:pPr>
        <w:pStyle w:val="H23GC"/>
        <w:rPr>
          <w:rFonts w:hint="eastAsia"/>
        </w:rPr>
      </w:pPr>
      <w:r>
        <w:rPr>
          <w:rFonts w:hint="eastAsia"/>
        </w:rPr>
        <w:tab/>
      </w:r>
      <w:r>
        <w:rPr>
          <w:rFonts w:hint="eastAsia"/>
        </w:rPr>
        <w:tab/>
      </w:r>
      <w:r w:rsidRPr="00E97854">
        <w:t>残疾人士</w:t>
      </w:r>
    </w:p>
    <w:p w:rsidR="0039075D" w:rsidRDefault="00AA51F2" w:rsidP="0039075D">
      <w:pPr>
        <w:pStyle w:val="SingleTxtGC"/>
        <w:rPr>
          <w:rFonts w:hint="eastAsia"/>
        </w:rPr>
      </w:pPr>
      <w:r>
        <w:rPr>
          <w:rFonts w:hint="eastAsia"/>
        </w:rPr>
        <w:t>(</w:t>
      </w:r>
      <w:r w:rsidR="0039075D">
        <w:t>2</w:t>
      </w:r>
      <w:r>
        <w:t>0</w:t>
      </w:r>
      <w:r>
        <w:rPr>
          <w:rFonts w:hint="eastAsia"/>
        </w:rPr>
        <w:t>)</w:t>
      </w:r>
      <w:r w:rsidR="0039075D" w:rsidRPr="00820326">
        <w:t xml:space="preserve">  </w:t>
      </w:r>
      <w:r w:rsidR="0039075D" w:rsidRPr="00820326">
        <w:t>委员会注意到缔约国</w:t>
      </w:r>
      <w:r w:rsidR="0039075D">
        <w:t>2</w:t>
      </w:r>
      <w:r w:rsidR="0039075D" w:rsidRPr="00820326">
        <w:t>0</w:t>
      </w:r>
      <w:r w:rsidR="0039075D">
        <w:t>12</w:t>
      </w:r>
      <w:r w:rsidR="0039075D" w:rsidRPr="00820326">
        <w:t>年</w:t>
      </w:r>
      <w:r w:rsidR="0039075D">
        <w:t>9</w:t>
      </w:r>
      <w:r w:rsidR="0039075D" w:rsidRPr="00820326">
        <w:t>月</w:t>
      </w:r>
      <w:r w:rsidR="0039075D">
        <w:t>1</w:t>
      </w:r>
      <w:r w:rsidR="0039075D" w:rsidRPr="00820326">
        <w:t>日修订了《精神卫生法》，但十分关注</w:t>
      </w:r>
      <w:r w:rsidR="0039075D">
        <w:t>精神卫生机构</w:t>
      </w:r>
      <w:r w:rsidR="0039075D" w:rsidRPr="00820326">
        <w:t>的精神和心里</w:t>
      </w:r>
      <w:r w:rsidR="0039075D">
        <w:rPr>
          <w:rFonts w:hint="eastAsia"/>
        </w:rPr>
        <w:t>残疾</w:t>
      </w:r>
      <w:r w:rsidR="0039075D" w:rsidRPr="00820326">
        <w:t>者非自愿住院和被强制服药方面司法监督存在不足的报道。委员会还对缺乏</w:t>
      </w:r>
      <w:r w:rsidR="0039075D">
        <w:rPr>
          <w:rFonts w:hint="eastAsia"/>
        </w:rPr>
        <w:t>有关</w:t>
      </w:r>
      <w:r w:rsidR="0039075D" w:rsidRPr="00820326">
        <w:t>非自愿治疗</w:t>
      </w:r>
      <w:r w:rsidR="0039075D">
        <w:rPr>
          <w:rFonts w:hint="eastAsia"/>
        </w:rPr>
        <w:t>的</w:t>
      </w:r>
      <w:r w:rsidR="0039075D" w:rsidRPr="00820326">
        <w:t>投诉机制表示关注。此外，委员会还对心理</w:t>
      </w:r>
      <w:r w:rsidR="0039075D">
        <w:rPr>
          <w:rFonts w:hint="eastAsia"/>
        </w:rPr>
        <w:t>残疾</w:t>
      </w:r>
      <w:r w:rsidR="0039075D" w:rsidRPr="00820326">
        <w:t>人士或其法定监护人经常被剥夺充分了解刑事诉讼和对其指控的权利、公平聆讯的权利和获得充分有效的法律援助的权利等方面的信息表示关注。</w:t>
      </w:r>
      <w:r w:rsidR="0039075D" w:rsidRPr="00820326">
        <w:t>(</w:t>
      </w:r>
      <w:r w:rsidR="0039075D" w:rsidRPr="00820326">
        <w:t>第</w:t>
      </w:r>
      <w:r w:rsidR="0039075D">
        <w:t>2</w:t>
      </w:r>
      <w:r w:rsidR="0039075D">
        <w:rPr>
          <w:rFonts w:hint="eastAsia"/>
        </w:rPr>
        <w:t>条</w:t>
      </w:r>
      <w:r w:rsidR="0039075D" w:rsidRPr="00820326">
        <w:t>、</w:t>
      </w:r>
      <w:r w:rsidR="0039075D">
        <w:rPr>
          <w:rFonts w:hint="eastAsia"/>
        </w:rPr>
        <w:t>第</w:t>
      </w:r>
      <w:r w:rsidR="0039075D">
        <w:t>1</w:t>
      </w:r>
      <w:r w:rsidR="0039075D" w:rsidRPr="00820326">
        <w:t>0</w:t>
      </w:r>
      <w:r w:rsidR="0039075D">
        <w:rPr>
          <w:rFonts w:hint="eastAsia"/>
        </w:rPr>
        <w:t>条</w:t>
      </w:r>
      <w:r w:rsidR="0039075D" w:rsidRPr="00820326">
        <w:t>、</w:t>
      </w:r>
      <w:r w:rsidR="0039075D">
        <w:rPr>
          <w:rFonts w:hint="eastAsia"/>
        </w:rPr>
        <w:t>第</w:t>
      </w:r>
      <w:r w:rsidR="0039075D">
        <w:t>11</w:t>
      </w:r>
      <w:r w:rsidR="0039075D">
        <w:rPr>
          <w:rFonts w:hint="eastAsia"/>
        </w:rPr>
        <w:t>条</w:t>
      </w:r>
      <w:r w:rsidR="0039075D" w:rsidRPr="00820326">
        <w:t>、</w:t>
      </w:r>
      <w:r w:rsidR="0039075D">
        <w:rPr>
          <w:rFonts w:hint="eastAsia"/>
        </w:rPr>
        <w:t>第</w:t>
      </w:r>
      <w:r w:rsidR="0039075D">
        <w:t>12</w:t>
      </w:r>
      <w:r w:rsidR="0039075D">
        <w:rPr>
          <w:rFonts w:hint="eastAsia"/>
        </w:rPr>
        <w:t>条</w:t>
      </w:r>
      <w:r w:rsidR="0039075D" w:rsidRPr="00820326">
        <w:t>、</w:t>
      </w:r>
      <w:r w:rsidR="0039075D">
        <w:rPr>
          <w:rFonts w:hint="eastAsia"/>
        </w:rPr>
        <w:t>第</w:t>
      </w:r>
      <w:r w:rsidR="0039075D">
        <w:t>13</w:t>
      </w:r>
      <w:r w:rsidR="0039075D">
        <w:rPr>
          <w:rFonts w:hint="eastAsia"/>
        </w:rPr>
        <w:t>条</w:t>
      </w:r>
      <w:r w:rsidR="0039075D" w:rsidRPr="00820326">
        <w:t>和</w:t>
      </w:r>
      <w:r w:rsidR="0039075D">
        <w:rPr>
          <w:rFonts w:hint="eastAsia"/>
        </w:rPr>
        <w:t>第</w:t>
      </w:r>
      <w:r w:rsidR="0039075D">
        <w:t>16</w:t>
      </w:r>
      <w:r w:rsidR="0039075D" w:rsidRPr="00820326">
        <w:t>条</w:t>
      </w:r>
      <w:r w:rsidR="0039075D" w:rsidRPr="00820326">
        <w:t>)</w:t>
      </w:r>
      <w:r w:rsidR="0039075D">
        <w:rPr>
          <w:rFonts w:hint="eastAsia"/>
        </w:rPr>
        <w:t>。</w:t>
      </w:r>
    </w:p>
    <w:p w:rsidR="0039075D" w:rsidRPr="0022569E" w:rsidRDefault="0039075D" w:rsidP="0039075D">
      <w:pPr>
        <w:pStyle w:val="SingleTxtGC"/>
        <w:rPr>
          <w:rFonts w:eastAsia="SimHei" w:hint="eastAsia"/>
        </w:rPr>
      </w:pPr>
      <w:r w:rsidRPr="0022569E">
        <w:rPr>
          <w:rFonts w:eastAsia="SimHei"/>
        </w:rPr>
        <w:t>缔约国应：</w:t>
      </w:r>
    </w:p>
    <w:p w:rsidR="0039075D" w:rsidRPr="007A634B" w:rsidRDefault="0039075D" w:rsidP="0039075D">
      <w:pPr>
        <w:pStyle w:val="SingleTxtGC"/>
        <w:numPr>
          <w:ilvl w:val="0"/>
          <w:numId w:val="126"/>
        </w:numPr>
        <w:rPr>
          <w:rFonts w:eastAsia="SimHei"/>
        </w:rPr>
      </w:pPr>
      <w:r w:rsidRPr="007A634B">
        <w:rPr>
          <w:rFonts w:eastAsia="SimHei"/>
        </w:rPr>
        <w:t>确保司法机构有效监督和独立监测</w:t>
      </w:r>
      <w:r>
        <w:rPr>
          <w:rFonts w:eastAsia="SimHei"/>
        </w:rPr>
        <w:t>精神</w:t>
      </w:r>
      <w:r>
        <w:rPr>
          <w:rFonts w:eastAsia="SimHei" w:hint="eastAsia"/>
        </w:rPr>
        <w:t>残障和心理残疾者</w:t>
      </w:r>
      <w:r w:rsidRPr="007A634B">
        <w:rPr>
          <w:rFonts w:eastAsia="SimHei"/>
        </w:rPr>
        <w:t>非自愿进入</w:t>
      </w:r>
      <w:r>
        <w:rPr>
          <w:rFonts w:eastAsia="SimHei"/>
        </w:rPr>
        <w:t>精神卫生机构</w:t>
      </w:r>
      <w:r w:rsidRPr="007A634B">
        <w:rPr>
          <w:rFonts w:eastAsia="SimHei"/>
        </w:rPr>
        <w:t>的情况；确保每位病患，无论是否自愿入院，都被充分告知为其开</w:t>
      </w:r>
      <w:r>
        <w:rPr>
          <w:rFonts w:eastAsia="SimHei"/>
        </w:rPr>
        <w:t>出</w:t>
      </w:r>
      <w:r w:rsidRPr="007A634B">
        <w:rPr>
          <w:rFonts w:eastAsia="SimHei"/>
        </w:rPr>
        <w:t>的治疗办法，并给予他们拒绝接受治疗或其他任何医疗干预的机会；</w:t>
      </w:r>
    </w:p>
    <w:p w:rsidR="0039075D" w:rsidRPr="007A634B" w:rsidRDefault="0039075D" w:rsidP="0039075D">
      <w:pPr>
        <w:pStyle w:val="SingleTxtGC"/>
        <w:numPr>
          <w:ilvl w:val="0"/>
          <w:numId w:val="126"/>
        </w:numPr>
        <w:rPr>
          <w:rFonts w:eastAsia="SimHei" w:hint="eastAsia"/>
        </w:rPr>
      </w:pPr>
      <w:r w:rsidRPr="007A634B">
        <w:rPr>
          <w:rFonts w:eastAsia="SimHei"/>
          <w:lang w:val="en-GB"/>
        </w:rPr>
        <w:t>确保此类机构中的人员获得有效</w:t>
      </w:r>
      <w:r>
        <w:rPr>
          <w:rFonts w:eastAsia="SimHei" w:hint="eastAsia"/>
          <w:lang w:val="en-GB"/>
        </w:rPr>
        <w:t>法律</w:t>
      </w:r>
      <w:r w:rsidRPr="007A634B">
        <w:rPr>
          <w:rFonts w:eastAsia="SimHei"/>
          <w:lang w:val="en-GB"/>
        </w:rPr>
        <w:t>保障，包括有效上诉的权利</w:t>
      </w:r>
      <w:r w:rsidRPr="007A634B">
        <w:rPr>
          <w:rFonts w:eastAsia="SimHei"/>
        </w:rPr>
        <w:t>；</w:t>
      </w:r>
    </w:p>
    <w:p w:rsidR="0039075D" w:rsidRPr="007A634B" w:rsidRDefault="0039075D" w:rsidP="0039075D">
      <w:pPr>
        <w:pStyle w:val="SingleTxtGC"/>
        <w:numPr>
          <w:ilvl w:val="0"/>
          <w:numId w:val="126"/>
        </w:numPr>
        <w:rPr>
          <w:rFonts w:eastAsia="SimHei"/>
        </w:rPr>
      </w:pPr>
      <w:r w:rsidRPr="007A634B">
        <w:rPr>
          <w:rFonts w:eastAsia="SimHei"/>
        </w:rPr>
        <w:t>确保</w:t>
      </w:r>
      <w:r>
        <w:rPr>
          <w:rFonts w:eastAsia="SimHei" w:hint="eastAsia"/>
        </w:rPr>
        <w:t>精神和</w:t>
      </w:r>
      <w:r w:rsidRPr="007A634B">
        <w:rPr>
          <w:rFonts w:eastAsia="SimHei"/>
        </w:rPr>
        <w:t>心理</w:t>
      </w:r>
      <w:r>
        <w:rPr>
          <w:rFonts w:eastAsia="SimHei" w:hint="eastAsia"/>
        </w:rPr>
        <w:t>残疾者</w:t>
      </w:r>
      <w:r w:rsidRPr="007A634B">
        <w:rPr>
          <w:rFonts w:eastAsia="SimHei"/>
        </w:rPr>
        <w:t>或其法定监护人充分了解对其</w:t>
      </w:r>
      <w:r>
        <w:rPr>
          <w:rFonts w:eastAsia="SimHei" w:hint="eastAsia"/>
        </w:rPr>
        <w:t>提起的</w:t>
      </w:r>
      <w:r w:rsidRPr="007A634B">
        <w:rPr>
          <w:rFonts w:eastAsia="SimHei"/>
        </w:rPr>
        <w:t>刑事诉讼和指控的权利、公平聆讯的权利和获得充分有效的法律援助进行辩护的权利；</w:t>
      </w:r>
    </w:p>
    <w:p w:rsidR="0039075D" w:rsidRPr="007A634B" w:rsidRDefault="0039075D" w:rsidP="0039075D">
      <w:pPr>
        <w:pStyle w:val="SingleTxtGC"/>
        <w:numPr>
          <w:ilvl w:val="0"/>
          <w:numId w:val="126"/>
        </w:numPr>
        <w:rPr>
          <w:rFonts w:eastAsia="SimHei" w:hint="eastAsia"/>
        </w:rPr>
      </w:pPr>
      <w:r w:rsidRPr="007A634B">
        <w:rPr>
          <w:rFonts w:eastAsia="SimHei"/>
          <w:lang w:val="en-GB"/>
        </w:rPr>
        <w:t>为医务人员和非医务人员提供培训，让他们了解如何提供非暴力、非</w:t>
      </w:r>
      <w:r>
        <w:rPr>
          <w:rFonts w:eastAsia="SimHei" w:hint="eastAsia"/>
          <w:lang w:val="en-GB"/>
        </w:rPr>
        <w:t>胁迫</w:t>
      </w:r>
      <w:r w:rsidRPr="007A634B">
        <w:rPr>
          <w:rFonts w:eastAsia="SimHei"/>
          <w:lang w:val="en-GB"/>
        </w:rPr>
        <w:t>式护理，对</w:t>
      </w:r>
      <w:r>
        <w:rPr>
          <w:rFonts w:eastAsia="SimHei"/>
        </w:rPr>
        <w:t>精神卫生机构</w:t>
      </w:r>
      <w:r w:rsidRPr="007A634B">
        <w:rPr>
          <w:rFonts w:eastAsia="SimHei"/>
        </w:rPr>
        <w:t>使用</w:t>
      </w:r>
      <w:r>
        <w:rPr>
          <w:rFonts w:eastAsia="SimHei" w:hint="eastAsia"/>
        </w:rPr>
        <w:t>强制手段</w:t>
      </w:r>
      <w:r>
        <w:rPr>
          <w:rFonts w:eastAsia="SimHei"/>
        </w:rPr>
        <w:t>和其他强制措施订立明确而详细的条例</w:t>
      </w:r>
      <w:r w:rsidRPr="007A634B">
        <w:rPr>
          <w:rFonts w:eastAsia="SimHei"/>
        </w:rPr>
        <w:t>；</w:t>
      </w:r>
    </w:p>
    <w:p w:rsidR="0039075D" w:rsidRPr="007A634B" w:rsidRDefault="0039075D" w:rsidP="0039075D">
      <w:pPr>
        <w:pStyle w:val="SingleTxtGC"/>
        <w:numPr>
          <w:ilvl w:val="0"/>
          <w:numId w:val="126"/>
        </w:numPr>
        <w:rPr>
          <w:rFonts w:eastAsia="SimHei" w:hint="eastAsia"/>
        </w:rPr>
      </w:pPr>
      <w:r w:rsidRPr="007A634B">
        <w:rPr>
          <w:rFonts w:eastAsia="SimHei"/>
        </w:rPr>
        <w:t>建立独立的投诉机制，咨询和有效而公正地调查所有违反《公约》的申诉，将</w:t>
      </w:r>
      <w:r>
        <w:rPr>
          <w:rFonts w:eastAsia="SimHei" w:hint="eastAsia"/>
        </w:rPr>
        <w:t>责任人</w:t>
      </w:r>
      <w:r w:rsidRPr="007A634B">
        <w:rPr>
          <w:rFonts w:eastAsia="SimHei"/>
        </w:rPr>
        <w:t>绳之以法，向</w:t>
      </w:r>
      <w:r>
        <w:rPr>
          <w:rFonts w:eastAsia="SimHei"/>
        </w:rPr>
        <w:t>受害人</w:t>
      </w:r>
      <w:r w:rsidRPr="007A634B">
        <w:rPr>
          <w:rFonts w:eastAsia="SimHei"/>
        </w:rPr>
        <w:t>提供赔偿。</w:t>
      </w:r>
    </w:p>
    <w:p w:rsidR="0039075D" w:rsidRDefault="0039075D" w:rsidP="0039075D">
      <w:pPr>
        <w:pStyle w:val="H23GC"/>
        <w:rPr>
          <w:rFonts w:hint="eastAsia"/>
        </w:rPr>
      </w:pPr>
      <w:r>
        <w:rPr>
          <w:rFonts w:hint="eastAsia"/>
        </w:rPr>
        <w:tab/>
      </w:r>
      <w:r>
        <w:rPr>
          <w:rFonts w:hint="eastAsia"/>
        </w:rPr>
        <w:tab/>
      </w:r>
      <w:r w:rsidRPr="00820326">
        <w:t>对儿童的体罚</w:t>
      </w:r>
    </w:p>
    <w:p w:rsidR="0039075D" w:rsidRDefault="00AA51F2" w:rsidP="0039075D">
      <w:pPr>
        <w:pStyle w:val="SingleTxtGC"/>
        <w:rPr>
          <w:rFonts w:hint="eastAsia"/>
        </w:rPr>
      </w:pPr>
      <w:r>
        <w:rPr>
          <w:rFonts w:hint="eastAsia"/>
        </w:rPr>
        <w:t>(</w:t>
      </w:r>
      <w:r w:rsidR="0039075D">
        <w:t>21</w:t>
      </w:r>
      <w:r>
        <w:rPr>
          <w:rFonts w:hint="eastAsia"/>
        </w:rPr>
        <w:t>)</w:t>
      </w:r>
      <w:r w:rsidR="0039075D" w:rsidRPr="00820326">
        <w:t xml:space="preserve">  </w:t>
      </w:r>
      <w:r w:rsidR="0039075D" w:rsidRPr="00820326">
        <w:t>委员会注意到，体罚在缔约国学校和刑罚体制内属非法，但感到关切的是，缔约国没有立法明确禁止各种场所的体罚</w:t>
      </w:r>
      <w:r w:rsidR="0039075D" w:rsidRPr="00820326">
        <w:t>(</w:t>
      </w:r>
      <w:r w:rsidR="0039075D" w:rsidRPr="00820326">
        <w:t>第</w:t>
      </w:r>
      <w:r w:rsidR="0039075D">
        <w:t>2</w:t>
      </w:r>
      <w:r w:rsidR="0039075D" w:rsidRPr="00820326">
        <w:t>条和第</w:t>
      </w:r>
      <w:r w:rsidR="0039075D">
        <w:t>16</w:t>
      </w:r>
      <w:r w:rsidR="0039075D" w:rsidRPr="00820326">
        <w:t>条</w:t>
      </w:r>
      <w:r w:rsidR="0039075D" w:rsidRPr="00820326">
        <w:t>)</w:t>
      </w:r>
      <w:r w:rsidR="0039075D" w:rsidRPr="00820326">
        <w:t>。</w:t>
      </w:r>
    </w:p>
    <w:p w:rsidR="0039075D" w:rsidRPr="00AE1D29" w:rsidRDefault="0039075D" w:rsidP="0039075D">
      <w:pPr>
        <w:pStyle w:val="SingleTxtGC"/>
        <w:rPr>
          <w:rFonts w:eastAsia="SimHei" w:hint="eastAsia"/>
        </w:rPr>
      </w:pPr>
      <w:r w:rsidRPr="00AE1D29">
        <w:rPr>
          <w:rFonts w:eastAsia="SimHei"/>
        </w:rPr>
        <w:t>委员会建议缔约国修正《儿童保护法》，明确禁止各种场所体罚儿童，包括在家里和替代性照料设施，依法</w:t>
      </w:r>
      <w:r>
        <w:rPr>
          <w:rFonts w:eastAsia="SimHei" w:hint="eastAsia"/>
        </w:rPr>
        <w:t>将其</w:t>
      </w:r>
      <w:r w:rsidRPr="00AE1D29">
        <w:rPr>
          <w:rFonts w:eastAsia="SimHei"/>
        </w:rPr>
        <w:t>定为犯罪行为。</w:t>
      </w:r>
    </w:p>
    <w:p w:rsidR="0039075D" w:rsidRDefault="0039075D" w:rsidP="0039075D">
      <w:pPr>
        <w:pStyle w:val="H23GC"/>
        <w:rPr>
          <w:rFonts w:hint="eastAsia"/>
        </w:rPr>
      </w:pPr>
      <w:r>
        <w:rPr>
          <w:rFonts w:hint="eastAsia"/>
        </w:rPr>
        <w:tab/>
      </w:r>
      <w:r>
        <w:rPr>
          <w:rFonts w:hint="eastAsia"/>
        </w:rPr>
        <w:tab/>
      </w:r>
      <w:r w:rsidRPr="00820326">
        <w:t>无国籍人士</w:t>
      </w:r>
    </w:p>
    <w:p w:rsidR="0039075D" w:rsidRDefault="00AA51F2" w:rsidP="0039075D">
      <w:pPr>
        <w:pStyle w:val="SingleTxtGC"/>
        <w:rPr>
          <w:rFonts w:hint="eastAsia"/>
        </w:rPr>
      </w:pPr>
      <w:r>
        <w:rPr>
          <w:rFonts w:hint="eastAsia"/>
        </w:rPr>
        <w:t>(</w:t>
      </w:r>
      <w:r w:rsidR="0039075D">
        <w:t>22</w:t>
      </w:r>
      <w:r>
        <w:rPr>
          <w:rFonts w:hint="eastAsia"/>
        </w:rPr>
        <w:t>)</w:t>
      </w:r>
      <w:r w:rsidR="0039075D" w:rsidRPr="00820326">
        <w:t xml:space="preserve">  </w:t>
      </w:r>
      <w:r w:rsidR="0039075D" w:rsidRPr="00820326">
        <w:t>委员会欢迎缔约国的无国籍状态</w:t>
      </w:r>
      <w:r w:rsidR="0039075D">
        <w:rPr>
          <w:rFonts w:hint="eastAsia"/>
        </w:rPr>
        <w:t>从</w:t>
      </w:r>
      <w:r w:rsidR="0039075D">
        <w:t>199</w:t>
      </w:r>
      <w:r w:rsidR="0039075D" w:rsidRPr="00820326">
        <w:t>0</w:t>
      </w:r>
      <w:r w:rsidR="0039075D" w:rsidRPr="00820326">
        <w:t>年代</w:t>
      </w:r>
      <w:r w:rsidR="0039075D">
        <w:rPr>
          <w:rFonts w:hint="eastAsia"/>
        </w:rPr>
        <w:t>的</w:t>
      </w:r>
      <w:r w:rsidR="0039075D">
        <w:t>32</w:t>
      </w:r>
      <w:r w:rsidR="0039075D" w:rsidRPr="00820326">
        <w:t>%</w:t>
      </w:r>
      <w:r w:rsidR="0039075D">
        <w:rPr>
          <w:rFonts w:hint="eastAsia"/>
        </w:rPr>
        <w:t>明</w:t>
      </w:r>
      <w:r w:rsidR="0039075D">
        <w:t>显</w:t>
      </w:r>
      <w:r w:rsidR="0039075D" w:rsidRPr="00820326">
        <w:t>下降，并注意到缔约国代表提供的资料，但仍然十分关注的是，约有</w:t>
      </w:r>
      <w:r w:rsidR="0039075D">
        <w:t>7</w:t>
      </w:r>
      <w:r w:rsidR="0039075D" w:rsidRPr="00820326">
        <w:t>%</w:t>
      </w:r>
      <w:r w:rsidR="0039075D" w:rsidRPr="00820326">
        <w:t>的人口仍然是</w:t>
      </w:r>
      <w:r w:rsidR="0039075D">
        <w:rPr>
          <w:rFonts w:hint="eastAsia"/>
        </w:rPr>
        <w:t>“</w:t>
      </w:r>
      <w:r w:rsidR="0039075D" w:rsidRPr="00820326">
        <w:t>未确定公民</w:t>
      </w:r>
      <w:r w:rsidR="0039075D">
        <w:rPr>
          <w:rFonts w:hint="eastAsia"/>
        </w:rPr>
        <w:t>身份者”</w:t>
      </w:r>
      <w:r w:rsidR="0039075D" w:rsidRPr="00820326">
        <w:t>，在爱沙尼亚出生的父母为非公民的</w:t>
      </w:r>
      <w:r w:rsidR="0039075D">
        <w:rPr>
          <w:rFonts w:hint="eastAsia"/>
        </w:rPr>
        <w:t>儿童</w:t>
      </w:r>
      <w:r w:rsidR="0039075D" w:rsidRPr="00820326">
        <w:t>公民登记率较低</w:t>
      </w:r>
      <w:r w:rsidR="0039075D" w:rsidRPr="00820326">
        <w:t>(</w:t>
      </w:r>
      <w:r w:rsidR="0039075D" w:rsidRPr="00820326">
        <w:t>第</w:t>
      </w:r>
      <w:r w:rsidR="0039075D">
        <w:t>2</w:t>
      </w:r>
      <w:r w:rsidR="0039075D" w:rsidRPr="00820326">
        <w:t>条</w:t>
      </w:r>
      <w:r w:rsidR="0039075D" w:rsidRPr="00820326">
        <w:t>)</w:t>
      </w:r>
      <w:r w:rsidR="0039075D" w:rsidRPr="00820326">
        <w:t>。</w:t>
      </w:r>
    </w:p>
    <w:p w:rsidR="0039075D" w:rsidRPr="0022569E" w:rsidRDefault="0039075D" w:rsidP="0039075D">
      <w:pPr>
        <w:pStyle w:val="SingleTxtGC"/>
        <w:rPr>
          <w:rFonts w:eastAsia="SimHei" w:hint="eastAsia"/>
        </w:rPr>
      </w:pPr>
      <w:r w:rsidRPr="0022569E">
        <w:rPr>
          <w:rFonts w:eastAsia="SimHei"/>
        </w:rPr>
        <w:t>缔约国应：</w:t>
      </w:r>
    </w:p>
    <w:p w:rsidR="0039075D" w:rsidRPr="00ED5E86" w:rsidRDefault="0039075D" w:rsidP="0039075D">
      <w:pPr>
        <w:pStyle w:val="SingleTxtGC"/>
        <w:numPr>
          <w:ilvl w:val="0"/>
          <w:numId w:val="127"/>
        </w:numPr>
        <w:rPr>
          <w:rFonts w:eastAsia="SimHei" w:hint="eastAsia"/>
        </w:rPr>
      </w:pPr>
      <w:r w:rsidRPr="00ED5E86">
        <w:rPr>
          <w:rFonts w:eastAsia="SimHei"/>
        </w:rPr>
        <w:t>采取法律和实际措施，简化和方便无国籍人士和非公民的入籍和融入，包括重新审订入籍要求；</w:t>
      </w:r>
    </w:p>
    <w:p w:rsidR="0039075D" w:rsidRPr="0022569E" w:rsidRDefault="0039075D" w:rsidP="0039075D">
      <w:pPr>
        <w:pStyle w:val="SingleTxtGC"/>
        <w:numPr>
          <w:ilvl w:val="0"/>
          <w:numId w:val="127"/>
        </w:numPr>
        <w:rPr>
          <w:rFonts w:eastAsia="SimHei" w:hint="eastAsia"/>
          <w:spacing w:val="-2"/>
        </w:rPr>
      </w:pPr>
      <w:r w:rsidRPr="0022569E">
        <w:rPr>
          <w:rFonts w:eastAsia="SimHei"/>
          <w:spacing w:val="-2"/>
        </w:rPr>
        <w:t>考虑为所有</w:t>
      </w:r>
      <w:r w:rsidRPr="0022569E">
        <w:rPr>
          <w:rFonts w:eastAsia="SimHei"/>
          <w:spacing w:val="-4"/>
        </w:rPr>
        <w:t>希望申请爱沙尼亚公民</w:t>
      </w:r>
      <w:r w:rsidRPr="0022569E">
        <w:rPr>
          <w:rFonts w:eastAsia="SimHei" w:hint="eastAsia"/>
          <w:spacing w:val="-4"/>
        </w:rPr>
        <w:t>身份</w:t>
      </w:r>
      <w:r w:rsidRPr="0022569E">
        <w:rPr>
          <w:rFonts w:eastAsia="SimHei"/>
          <w:spacing w:val="-4"/>
        </w:rPr>
        <w:t>的非公民人士提供免费</w:t>
      </w:r>
      <w:r w:rsidRPr="0022569E">
        <w:rPr>
          <w:rFonts w:eastAsia="SimHei"/>
          <w:spacing w:val="-2"/>
        </w:rPr>
        <w:t>语言课程；</w:t>
      </w:r>
    </w:p>
    <w:p w:rsidR="0039075D" w:rsidRPr="00ED5E86" w:rsidRDefault="0039075D" w:rsidP="0039075D">
      <w:pPr>
        <w:pStyle w:val="SingleTxtGC"/>
        <w:numPr>
          <w:ilvl w:val="0"/>
          <w:numId w:val="127"/>
        </w:numPr>
        <w:rPr>
          <w:rFonts w:eastAsia="SimHei" w:hint="eastAsia"/>
        </w:rPr>
      </w:pPr>
      <w:r>
        <w:rPr>
          <w:rFonts w:eastAsia="SimHei" w:hint="eastAsia"/>
        </w:rPr>
        <w:t>国籍</w:t>
      </w:r>
      <w:r w:rsidRPr="00ED5E86">
        <w:rPr>
          <w:rFonts w:eastAsia="SimHei"/>
        </w:rPr>
        <w:t>和移民</w:t>
      </w:r>
      <w:r>
        <w:rPr>
          <w:rFonts w:eastAsia="SimHei" w:hint="eastAsia"/>
        </w:rPr>
        <w:t>委员会</w:t>
      </w:r>
      <w:r w:rsidRPr="00ED5E86">
        <w:rPr>
          <w:rFonts w:eastAsia="SimHei"/>
        </w:rPr>
        <w:t>继续</w:t>
      </w:r>
      <w:r>
        <w:rPr>
          <w:rFonts w:eastAsia="SimHei"/>
        </w:rPr>
        <w:t>加大力度</w:t>
      </w:r>
      <w:r w:rsidRPr="00ED5E86">
        <w:rPr>
          <w:rFonts w:eastAsia="SimHei"/>
        </w:rPr>
        <w:t>，通过简化</w:t>
      </w:r>
      <w:r>
        <w:rPr>
          <w:rFonts w:eastAsia="SimHei" w:hint="eastAsia"/>
        </w:rPr>
        <w:t>的</w:t>
      </w:r>
      <w:r w:rsidRPr="00ED5E86">
        <w:rPr>
          <w:rFonts w:eastAsia="SimHei"/>
        </w:rPr>
        <w:t>入籍</w:t>
      </w:r>
      <w:r>
        <w:rPr>
          <w:rFonts w:eastAsia="SimHei" w:hint="eastAsia"/>
        </w:rPr>
        <w:t>要求</w:t>
      </w:r>
      <w:r w:rsidRPr="00ED5E86">
        <w:rPr>
          <w:rFonts w:eastAsia="SimHei"/>
        </w:rPr>
        <w:t>程序，提高家长对其子女申请公民资格的认识，</w:t>
      </w:r>
      <w:r>
        <w:rPr>
          <w:rFonts w:eastAsia="SimHei"/>
        </w:rPr>
        <w:t>并考虑在儿童出生时自动</w:t>
      </w:r>
      <w:r>
        <w:rPr>
          <w:rFonts w:eastAsia="SimHei" w:hint="eastAsia"/>
        </w:rPr>
        <w:t>给</w:t>
      </w:r>
      <w:r>
        <w:rPr>
          <w:rFonts w:eastAsia="SimHei"/>
        </w:rPr>
        <w:t>予公民身份，而无需家长事先登记注册，</w:t>
      </w:r>
      <w:r>
        <w:rPr>
          <w:rFonts w:eastAsia="SimHei" w:hint="eastAsia"/>
        </w:rPr>
        <w:t>给予</w:t>
      </w:r>
      <w:r w:rsidRPr="00ED5E86">
        <w:rPr>
          <w:rFonts w:eastAsia="SimHei"/>
        </w:rPr>
        <w:t>父母为非公民、没有</w:t>
      </w:r>
      <w:r>
        <w:rPr>
          <w:rFonts w:eastAsia="SimHei" w:hint="eastAsia"/>
        </w:rPr>
        <w:t>获得</w:t>
      </w:r>
      <w:r w:rsidRPr="00ED5E86">
        <w:rPr>
          <w:rFonts w:eastAsia="SimHei"/>
        </w:rPr>
        <w:t>其他国籍的儿童公民身份；</w:t>
      </w:r>
    </w:p>
    <w:p w:rsidR="0039075D" w:rsidRPr="00ED5E86" w:rsidRDefault="0039075D" w:rsidP="0039075D">
      <w:pPr>
        <w:pStyle w:val="SingleTxtGC"/>
        <w:numPr>
          <w:ilvl w:val="0"/>
          <w:numId w:val="127"/>
        </w:numPr>
        <w:rPr>
          <w:rFonts w:eastAsia="SimHei" w:hint="eastAsia"/>
        </w:rPr>
      </w:pPr>
      <w:r w:rsidRPr="00ED5E86">
        <w:rPr>
          <w:rFonts w:eastAsia="SimHei"/>
        </w:rPr>
        <w:t>确保有效实施</w:t>
      </w:r>
      <w:r w:rsidRPr="00ED5E86">
        <w:rPr>
          <w:rFonts w:eastAsia="SimHei"/>
        </w:rPr>
        <w:t>2008-2013</w:t>
      </w:r>
      <w:r>
        <w:rPr>
          <w:rFonts w:eastAsia="SimHei"/>
        </w:rPr>
        <w:t>年</w:t>
      </w:r>
      <w:r>
        <w:rPr>
          <w:rFonts w:eastAsia="SimHei" w:hint="eastAsia"/>
        </w:rPr>
        <w:t>融</w:t>
      </w:r>
      <w:r>
        <w:rPr>
          <w:rFonts w:eastAsia="SimHei"/>
        </w:rPr>
        <w:t>合战略和国家</w:t>
      </w:r>
      <w:r>
        <w:rPr>
          <w:rFonts w:eastAsia="SimHei" w:hint="eastAsia"/>
        </w:rPr>
        <w:t>融合</w:t>
      </w:r>
      <w:r w:rsidRPr="00ED5E86">
        <w:rPr>
          <w:rFonts w:eastAsia="SimHei"/>
        </w:rPr>
        <w:t>方案，并延长该方案到</w:t>
      </w:r>
      <w:r w:rsidRPr="00ED5E86">
        <w:rPr>
          <w:rFonts w:eastAsia="SimHei"/>
        </w:rPr>
        <w:t>2013</w:t>
      </w:r>
      <w:r w:rsidRPr="00ED5E86">
        <w:rPr>
          <w:rFonts w:eastAsia="SimHei"/>
        </w:rPr>
        <w:t>年以后；</w:t>
      </w:r>
    </w:p>
    <w:p w:rsidR="0039075D" w:rsidRPr="00ED5E86" w:rsidRDefault="0039075D" w:rsidP="0039075D">
      <w:pPr>
        <w:pStyle w:val="SingleTxtGC"/>
        <w:numPr>
          <w:ilvl w:val="0"/>
          <w:numId w:val="127"/>
        </w:numPr>
        <w:rPr>
          <w:rFonts w:eastAsia="SimHei" w:hint="eastAsia"/>
        </w:rPr>
      </w:pPr>
      <w:r w:rsidRPr="00ED5E86">
        <w:rPr>
          <w:rFonts w:eastAsia="SimHei"/>
        </w:rPr>
        <w:t>尽管缔约国提供信息说决定</w:t>
      </w:r>
      <w:r w:rsidRPr="0022569E">
        <w:rPr>
          <w:rFonts w:eastAsia="SimHei"/>
          <w:spacing w:val="-6"/>
        </w:rPr>
        <w:t>不批准</w:t>
      </w:r>
      <w:r w:rsidRPr="0022569E">
        <w:rPr>
          <w:rFonts w:eastAsia="SimHei"/>
          <w:spacing w:val="-6"/>
        </w:rPr>
        <w:t>1954</w:t>
      </w:r>
      <w:r w:rsidRPr="0022569E">
        <w:rPr>
          <w:rFonts w:eastAsia="SimHei"/>
          <w:spacing w:val="-6"/>
        </w:rPr>
        <w:t>年《关于无国籍人地位的公约》和</w:t>
      </w:r>
      <w:r w:rsidRPr="0022569E">
        <w:rPr>
          <w:rFonts w:eastAsia="SimHei"/>
          <w:spacing w:val="-6"/>
        </w:rPr>
        <w:t>1961</w:t>
      </w:r>
      <w:r w:rsidRPr="0022569E">
        <w:rPr>
          <w:rFonts w:eastAsia="SimHei"/>
          <w:spacing w:val="-6"/>
        </w:rPr>
        <w:t>年《减少无国籍状态公约》，</w:t>
      </w:r>
      <w:r w:rsidRPr="0022569E">
        <w:rPr>
          <w:rFonts w:eastAsia="SimHei" w:hint="eastAsia"/>
          <w:spacing w:val="-6"/>
        </w:rPr>
        <w:t>但</w:t>
      </w:r>
      <w:r w:rsidRPr="0022569E">
        <w:rPr>
          <w:rFonts w:eastAsia="SimHei"/>
          <w:spacing w:val="-4"/>
        </w:rPr>
        <w:t>仍应作为优先事项重新</w:t>
      </w:r>
      <w:r w:rsidRPr="0022569E">
        <w:rPr>
          <w:rFonts w:eastAsia="SimHei" w:hint="eastAsia"/>
          <w:spacing w:val="-4"/>
        </w:rPr>
        <w:t>考虑予以批</w:t>
      </w:r>
      <w:r>
        <w:rPr>
          <w:rFonts w:eastAsia="SimHei" w:hint="eastAsia"/>
        </w:rPr>
        <w:t>准</w:t>
      </w:r>
      <w:r w:rsidRPr="00ED5E86">
        <w:rPr>
          <w:rFonts w:eastAsia="SimHei"/>
        </w:rPr>
        <w:t>。</w:t>
      </w:r>
    </w:p>
    <w:p w:rsidR="0039075D" w:rsidRDefault="0039075D" w:rsidP="0039075D">
      <w:pPr>
        <w:pStyle w:val="H23GC"/>
        <w:rPr>
          <w:rFonts w:hint="eastAsia"/>
        </w:rPr>
      </w:pPr>
      <w:r>
        <w:rPr>
          <w:rFonts w:hint="eastAsia"/>
        </w:rPr>
        <w:tab/>
      </w:r>
      <w:r>
        <w:rPr>
          <w:rFonts w:hint="eastAsia"/>
        </w:rPr>
        <w:tab/>
      </w:r>
      <w:r w:rsidRPr="00820326">
        <w:t>数据收集</w:t>
      </w:r>
    </w:p>
    <w:p w:rsidR="0039075D" w:rsidRDefault="00AA51F2" w:rsidP="0039075D">
      <w:pPr>
        <w:pStyle w:val="SingleTxtGC"/>
        <w:rPr>
          <w:rFonts w:hint="eastAsia"/>
        </w:rPr>
      </w:pPr>
      <w:r>
        <w:rPr>
          <w:rFonts w:hint="eastAsia"/>
        </w:rPr>
        <w:t>(</w:t>
      </w:r>
      <w:r w:rsidR="0039075D">
        <w:t>23</w:t>
      </w:r>
      <w:r>
        <w:rPr>
          <w:rFonts w:hint="eastAsia"/>
        </w:rPr>
        <w:t>)</w:t>
      </w:r>
      <w:r w:rsidR="0039075D" w:rsidRPr="00820326">
        <w:t xml:space="preserve">  </w:t>
      </w:r>
      <w:r w:rsidR="0039075D">
        <w:t>委员会赞赏缔约国提供了有关酷刑和虐待以及贩运人口和其他</w:t>
      </w:r>
      <w:r w:rsidR="0039075D">
        <w:rPr>
          <w:rFonts w:hint="eastAsia"/>
        </w:rPr>
        <w:t>事项</w:t>
      </w:r>
      <w:r w:rsidR="0039075D">
        <w:t>的申诉和定罪</w:t>
      </w:r>
      <w:r w:rsidR="0039075D">
        <w:rPr>
          <w:rFonts w:hint="eastAsia"/>
        </w:rPr>
        <w:t>的数据</w:t>
      </w:r>
      <w:r w:rsidR="0039075D" w:rsidRPr="00820326">
        <w:t>，但感到遗憾的是，缔约国提供的信息表明，其收集统</w:t>
      </w:r>
      <w:r w:rsidR="0039075D">
        <w:t>计数据的方式无法更全面地分析</w:t>
      </w:r>
      <w:r w:rsidR="0039075D">
        <w:rPr>
          <w:rFonts w:hint="eastAsia"/>
        </w:rPr>
        <w:t>何人提</w:t>
      </w:r>
      <w:r w:rsidR="0039075D" w:rsidRPr="00820326">
        <w:t>出申诉、申诉的</w:t>
      </w:r>
      <w:r w:rsidR="0039075D">
        <w:rPr>
          <w:rFonts w:hint="eastAsia"/>
        </w:rPr>
        <w:t>地点、</w:t>
      </w:r>
      <w:r w:rsidR="0039075D" w:rsidRPr="00820326">
        <w:t>原因、</w:t>
      </w:r>
      <w:r w:rsidR="0039075D">
        <w:rPr>
          <w:rFonts w:hint="eastAsia"/>
        </w:rPr>
        <w:t>针对何人</w:t>
      </w:r>
      <w:r w:rsidR="0039075D" w:rsidRPr="00820326">
        <w:t>以及结果如何。因此，委员会感到遗憾的是，这个数据没有按犯罪或其他特性分类，说明有关执法人员、军人、保安人员和监狱工作人员的酷刑和虐待案件的投诉、调查和起诉，以及囚犯间的暴力、</w:t>
      </w:r>
      <w:r w:rsidR="0039075D">
        <w:rPr>
          <w:rFonts w:hint="eastAsia"/>
        </w:rPr>
        <w:t>贩运</w:t>
      </w:r>
      <w:r w:rsidR="0039075D" w:rsidRPr="00820326">
        <w:t>人口、暴力侵害妇女、儿童和其他弱势群体，包括家庭暴力和性暴力以及向</w:t>
      </w:r>
      <w:r w:rsidR="0039075D">
        <w:t>受害人</w:t>
      </w:r>
      <w:r w:rsidR="0039075D" w:rsidRPr="00820326">
        <w:t>提供补救的手段</w:t>
      </w:r>
      <w:r w:rsidR="0039075D" w:rsidRPr="00820326">
        <w:t>(</w:t>
      </w:r>
      <w:r w:rsidR="0039075D" w:rsidRPr="00820326">
        <w:t>第</w:t>
      </w:r>
      <w:r w:rsidR="0039075D">
        <w:t>1</w:t>
      </w:r>
      <w:r w:rsidR="0039075D">
        <w:rPr>
          <w:rFonts w:hint="eastAsia"/>
        </w:rPr>
        <w:t>条</w:t>
      </w:r>
      <w:r w:rsidR="0039075D" w:rsidRPr="00820326">
        <w:t>、第</w:t>
      </w:r>
      <w:r w:rsidR="0039075D">
        <w:t>2</w:t>
      </w:r>
      <w:r w:rsidR="0039075D">
        <w:rPr>
          <w:rFonts w:hint="eastAsia"/>
        </w:rPr>
        <w:t>条</w:t>
      </w:r>
      <w:r w:rsidR="0039075D" w:rsidRPr="00820326">
        <w:t>、第</w:t>
      </w:r>
      <w:r w:rsidR="0039075D">
        <w:t>4</w:t>
      </w:r>
      <w:r w:rsidR="0039075D">
        <w:rPr>
          <w:rFonts w:hint="eastAsia"/>
        </w:rPr>
        <w:t>条</w:t>
      </w:r>
      <w:r w:rsidR="0039075D" w:rsidRPr="00820326">
        <w:t>、第</w:t>
      </w:r>
      <w:r w:rsidR="0039075D">
        <w:t>11</w:t>
      </w:r>
      <w:r w:rsidR="0039075D">
        <w:rPr>
          <w:rFonts w:hint="eastAsia"/>
        </w:rPr>
        <w:t>条</w:t>
      </w:r>
      <w:r w:rsidR="0039075D" w:rsidRPr="00820326">
        <w:t>、</w:t>
      </w:r>
      <w:r w:rsidR="0039075D">
        <w:rPr>
          <w:rFonts w:hint="eastAsia"/>
        </w:rPr>
        <w:t>第</w:t>
      </w:r>
      <w:r w:rsidR="0039075D">
        <w:t>12</w:t>
      </w:r>
      <w:r w:rsidR="0039075D">
        <w:rPr>
          <w:rFonts w:hint="eastAsia"/>
        </w:rPr>
        <w:t>条</w:t>
      </w:r>
      <w:r w:rsidR="0039075D" w:rsidRPr="00820326">
        <w:t>、</w:t>
      </w:r>
      <w:r w:rsidR="0039075D">
        <w:rPr>
          <w:rFonts w:hint="eastAsia"/>
        </w:rPr>
        <w:t>第</w:t>
      </w:r>
      <w:r w:rsidR="0039075D">
        <w:t>13</w:t>
      </w:r>
      <w:r w:rsidR="0039075D">
        <w:rPr>
          <w:rFonts w:hint="eastAsia"/>
        </w:rPr>
        <w:t>条</w:t>
      </w:r>
      <w:r w:rsidR="0039075D" w:rsidRPr="00820326">
        <w:t>、</w:t>
      </w:r>
      <w:r w:rsidR="0039075D">
        <w:rPr>
          <w:rFonts w:hint="eastAsia"/>
        </w:rPr>
        <w:t>第</w:t>
      </w:r>
      <w:r w:rsidR="0039075D">
        <w:t>14</w:t>
      </w:r>
      <w:r w:rsidR="0039075D">
        <w:rPr>
          <w:rFonts w:hint="eastAsia"/>
        </w:rPr>
        <w:t>条</w:t>
      </w:r>
      <w:r w:rsidR="0039075D" w:rsidRPr="00820326">
        <w:t>和</w:t>
      </w:r>
      <w:r w:rsidR="0039075D">
        <w:rPr>
          <w:rFonts w:hint="eastAsia"/>
        </w:rPr>
        <w:t>第</w:t>
      </w:r>
      <w:r w:rsidR="0039075D">
        <w:t>16</w:t>
      </w:r>
      <w:r w:rsidR="0039075D" w:rsidRPr="00820326">
        <w:t>条</w:t>
      </w:r>
      <w:r w:rsidR="0039075D" w:rsidRPr="00820326">
        <w:t>)</w:t>
      </w:r>
      <w:r w:rsidR="0039075D" w:rsidRPr="00820326">
        <w:t>。</w:t>
      </w:r>
    </w:p>
    <w:p w:rsidR="0039075D" w:rsidRPr="00F368EA" w:rsidRDefault="0039075D" w:rsidP="0039075D">
      <w:pPr>
        <w:pStyle w:val="SingleTxtGC"/>
        <w:rPr>
          <w:rFonts w:eastAsia="SimHei"/>
        </w:rPr>
      </w:pPr>
      <w:r w:rsidRPr="00F368EA">
        <w:rPr>
          <w:rFonts w:eastAsia="SimHei"/>
        </w:rPr>
        <w:t>缔约国应建立有效的</w:t>
      </w:r>
      <w:r>
        <w:rPr>
          <w:rFonts w:eastAsia="SimHei" w:hint="eastAsia"/>
        </w:rPr>
        <w:t>国家</w:t>
      </w:r>
      <w:r w:rsidRPr="00F368EA">
        <w:rPr>
          <w:rFonts w:eastAsia="SimHei"/>
        </w:rPr>
        <w:t>数据收集系统，</w:t>
      </w:r>
      <w:r>
        <w:rPr>
          <w:rFonts w:eastAsia="SimHei" w:hint="eastAsia"/>
        </w:rPr>
        <w:t>汇编</w:t>
      </w:r>
      <w:r w:rsidRPr="00F368EA">
        <w:rPr>
          <w:rFonts w:eastAsia="SimHei"/>
        </w:rPr>
        <w:t>有关在国家一级监测《公约》执行情况的统计数据，包括执法人员和监狱人员酷刑和虐待案件的申诉、调查、起诉和定罪的分类数据、囚犯间的暴力、</w:t>
      </w:r>
      <w:r>
        <w:rPr>
          <w:rFonts w:eastAsia="SimHei" w:hint="eastAsia"/>
        </w:rPr>
        <w:t>贩运人口</w:t>
      </w:r>
      <w:r w:rsidRPr="00F368EA">
        <w:rPr>
          <w:rFonts w:eastAsia="SimHei"/>
        </w:rPr>
        <w:t>、暴力、包括对妇女、儿童和其他弱势群体的家庭暴力和性暴力以及如何补救，包括向</w:t>
      </w:r>
      <w:r>
        <w:rPr>
          <w:rFonts w:eastAsia="SimHei"/>
        </w:rPr>
        <w:t>受害人</w:t>
      </w:r>
      <w:r w:rsidRPr="00F368EA">
        <w:rPr>
          <w:rFonts w:eastAsia="SimHei"/>
        </w:rPr>
        <w:t>提供补偿和康复。</w:t>
      </w:r>
    </w:p>
    <w:p w:rsidR="0039075D" w:rsidRDefault="0039075D" w:rsidP="0039075D">
      <w:pPr>
        <w:pStyle w:val="H23GC"/>
        <w:rPr>
          <w:rFonts w:hint="eastAsia"/>
        </w:rPr>
      </w:pPr>
      <w:r>
        <w:rPr>
          <w:rFonts w:hint="eastAsia"/>
        </w:rPr>
        <w:tab/>
      </w:r>
      <w:r>
        <w:rPr>
          <w:rFonts w:hint="eastAsia"/>
        </w:rPr>
        <w:tab/>
      </w:r>
      <w:r w:rsidRPr="00820326">
        <w:t>其他问题</w:t>
      </w:r>
    </w:p>
    <w:p w:rsidR="0039075D" w:rsidRDefault="00AA51F2" w:rsidP="00AA51F2">
      <w:pPr>
        <w:pStyle w:val="SingleTxtGC"/>
        <w:rPr>
          <w:rFonts w:hint="eastAsia"/>
        </w:rPr>
      </w:pPr>
      <w:r>
        <w:rPr>
          <w:rFonts w:hint="eastAsia"/>
        </w:rPr>
        <w:t>(</w:t>
      </w:r>
      <w:r w:rsidR="0039075D">
        <w:t>24</w:t>
      </w:r>
      <w:r>
        <w:rPr>
          <w:rFonts w:hint="eastAsia"/>
        </w:rPr>
        <w:t>)</w:t>
      </w:r>
      <w:r w:rsidR="0039075D" w:rsidRPr="00820326">
        <w:t xml:space="preserve">  </w:t>
      </w:r>
      <w:r w:rsidR="0039075D" w:rsidRPr="00820326">
        <w:t>委员会注意到缔约国在这方面的立场，重申其建议，缔约国应考虑根据《公约》第</w:t>
      </w:r>
      <w:r w:rsidR="0039075D">
        <w:t>21</w:t>
      </w:r>
      <w:r w:rsidR="0039075D" w:rsidRPr="00820326">
        <w:t>和第</w:t>
      </w:r>
      <w:r w:rsidR="0039075D">
        <w:t>22</w:t>
      </w:r>
      <w:r w:rsidR="0039075D" w:rsidRPr="00820326">
        <w:t>条作出声明。</w:t>
      </w:r>
    </w:p>
    <w:p w:rsidR="0039075D" w:rsidRPr="00820326" w:rsidRDefault="00AA51F2" w:rsidP="0039075D">
      <w:pPr>
        <w:pStyle w:val="SingleTxtGC"/>
      </w:pPr>
      <w:r>
        <w:rPr>
          <w:rFonts w:hint="eastAsia"/>
        </w:rPr>
        <w:t>(</w:t>
      </w:r>
      <w:r w:rsidR="0039075D">
        <w:t>25</w:t>
      </w:r>
      <w:r>
        <w:rPr>
          <w:rFonts w:hint="eastAsia"/>
        </w:rPr>
        <w:t>)</w:t>
      </w:r>
      <w:r w:rsidR="0039075D" w:rsidRPr="00820326">
        <w:t xml:space="preserve">  </w:t>
      </w:r>
      <w:r w:rsidR="0039075D" w:rsidRPr="00820326">
        <w:t>委员会请缔约国考虑批准尚未加入的其他联合国人权条约，即：《保护所有人免遭强迫失踪国际公约》；《保护所有移徙工人及其家庭成员权利国际公约》；《经济、社会、文化权利国际公约任择议定书》；《消除对妇女一切形式歧视公约任择议定书》；和、《儿童权利公约关于儿童卷入武装冲突问题的任择议定书。</w:t>
      </w:r>
    </w:p>
    <w:p w:rsidR="0039075D" w:rsidRPr="00820326" w:rsidRDefault="00AA51F2" w:rsidP="0039075D">
      <w:pPr>
        <w:pStyle w:val="SingleTxtGC"/>
      </w:pPr>
      <w:r>
        <w:rPr>
          <w:rFonts w:hint="eastAsia"/>
        </w:rPr>
        <w:t>(</w:t>
      </w:r>
      <w:r w:rsidR="0039075D">
        <w:t>26</w:t>
      </w:r>
      <w:r>
        <w:rPr>
          <w:rFonts w:hint="eastAsia"/>
        </w:rPr>
        <w:t>)</w:t>
      </w:r>
      <w:r w:rsidR="0039075D" w:rsidRPr="00820326">
        <w:t xml:space="preserve">  </w:t>
      </w:r>
      <w:r w:rsidR="0039075D" w:rsidRPr="00820326">
        <w:t>请缔约国通过官方网站、媒体和非政府组织并以适当的语言包括俄语广泛传播提交委员会的报告和委员会的结论性意见。</w:t>
      </w:r>
    </w:p>
    <w:p w:rsidR="0039075D" w:rsidRPr="00820326" w:rsidRDefault="00AA51F2" w:rsidP="0039075D">
      <w:pPr>
        <w:pStyle w:val="SingleTxtGC"/>
      </w:pPr>
      <w:r>
        <w:rPr>
          <w:rFonts w:hint="eastAsia"/>
        </w:rPr>
        <w:t>(</w:t>
      </w:r>
      <w:r w:rsidR="0039075D">
        <w:t>2</w:t>
      </w:r>
      <w:r w:rsidR="0039075D">
        <w:rPr>
          <w:rFonts w:hint="eastAsia"/>
        </w:rPr>
        <w:t>7</w:t>
      </w:r>
      <w:r>
        <w:rPr>
          <w:rFonts w:hint="eastAsia"/>
        </w:rPr>
        <w:t>)</w:t>
      </w:r>
      <w:r w:rsidR="0039075D" w:rsidRPr="00820326">
        <w:t xml:space="preserve">  </w:t>
      </w:r>
      <w:r w:rsidR="0039075D" w:rsidRPr="00820326">
        <w:t>委员会请缔约国在</w:t>
      </w:r>
      <w:r w:rsidR="0039075D">
        <w:t>2</w:t>
      </w:r>
      <w:r w:rsidR="0039075D" w:rsidRPr="00820326">
        <w:t>0</w:t>
      </w:r>
      <w:r w:rsidR="0039075D">
        <w:t>14</w:t>
      </w:r>
      <w:r w:rsidR="0039075D" w:rsidRPr="00820326">
        <w:t>年</w:t>
      </w:r>
      <w:r w:rsidR="0039075D">
        <w:t>5</w:t>
      </w:r>
      <w:r w:rsidR="0039075D" w:rsidRPr="00820326">
        <w:t>月</w:t>
      </w:r>
      <w:r w:rsidR="0039075D">
        <w:t>31</w:t>
      </w:r>
      <w:r w:rsidR="0039075D" w:rsidRPr="00820326">
        <w:t>日之前就本文件第</w:t>
      </w:r>
      <w:r w:rsidR="0039075D">
        <w:t>9</w:t>
      </w:r>
      <w:r w:rsidR="0039075D">
        <w:rPr>
          <w:rFonts w:hint="eastAsia"/>
        </w:rPr>
        <w:t>段</w:t>
      </w:r>
      <w:r w:rsidR="0039075D" w:rsidRPr="00820326">
        <w:t>、第</w:t>
      </w:r>
      <w:r w:rsidR="0039075D">
        <w:t>11</w:t>
      </w:r>
      <w:r w:rsidR="0039075D">
        <w:rPr>
          <w:rFonts w:hint="eastAsia"/>
        </w:rPr>
        <w:t>段</w:t>
      </w:r>
      <w:r w:rsidR="0039075D" w:rsidRPr="00820326">
        <w:t>、</w:t>
      </w:r>
      <w:r w:rsidR="0039075D">
        <w:rPr>
          <w:rFonts w:hint="eastAsia"/>
        </w:rPr>
        <w:t>第</w:t>
      </w:r>
      <w:r w:rsidR="0039075D">
        <w:t>12</w:t>
      </w:r>
      <w:r w:rsidR="0039075D">
        <w:rPr>
          <w:rFonts w:hint="eastAsia"/>
        </w:rPr>
        <w:t>段</w:t>
      </w:r>
      <w:r w:rsidR="0039075D" w:rsidRPr="00820326">
        <w:t>和第</w:t>
      </w:r>
      <w:r w:rsidR="0039075D">
        <w:t>14</w:t>
      </w:r>
      <w:r w:rsidR="0039075D" w:rsidRPr="00820326">
        <w:t>段所述委员会以下方面的建议提供后续资料：</w:t>
      </w:r>
      <w:r w:rsidR="0039075D" w:rsidRPr="00820326">
        <w:t>(</w:t>
      </w:r>
      <w:r w:rsidR="0039075D">
        <w:t>a</w:t>
      </w:r>
      <w:r w:rsidR="0039075D" w:rsidRPr="00820326">
        <w:t xml:space="preserve">) </w:t>
      </w:r>
      <w:r w:rsidR="0039075D" w:rsidRPr="00820326">
        <w:t>开展即时、公正和有效的调查；</w:t>
      </w:r>
      <w:r w:rsidR="0039075D" w:rsidRPr="00820326">
        <w:t>(</w:t>
      </w:r>
      <w:r w:rsidR="0039075D">
        <w:t>b</w:t>
      </w:r>
      <w:r w:rsidR="0039075D" w:rsidRPr="00820326">
        <w:t xml:space="preserve">) </w:t>
      </w:r>
      <w:r w:rsidR="0039075D" w:rsidRPr="00820326">
        <w:t>确保或加强对</w:t>
      </w:r>
      <w:r w:rsidR="0039075D">
        <w:t>被拘留人</w:t>
      </w:r>
      <w:r w:rsidR="0039075D" w:rsidRPr="00820326">
        <w:t>的法律保障；和</w:t>
      </w:r>
      <w:r w:rsidR="0039075D" w:rsidRPr="00820326">
        <w:t>(</w:t>
      </w:r>
      <w:r w:rsidR="0039075D">
        <w:t>c</w:t>
      </w:r>
      <w:r w:rsidR="0039075D" w:rsidRPr="00820326">
        <w:t xml:space="preserve">) </w:t>
      </w:r>
      <w:r w:rsidR="0039075D" w:rsidRPr="00820326">
        <w:t>起诉酷刑或虐待行为嫌疑人并惩罚行为人。</w:t>
      </w:r>
    </w:p>
    <w:p w:rsidR="00AA51F2" w:rsidRDefault="00AA51F2" w:rsidP="0039075D">
      <w:pPr>
        <w:pStyle w:val="SingleTxtGC"/>
        <w:rPr>
          <w:lang w:val="en-GB"/>
        </w:rPr>
      </w:pPr>
      <w:r>
        <w:rPr>
          <w:rFonts w:hint="eastAsia"/>
          <w:lang w:val="en-GB"/>
        </w:rPr>
        <w:t>(</w:t>
      </w:r>
      <w:r w:rsidR="0039075D">
        <w:rPr>
          <w:lang w:val="en-GB"/>
        </w:rPr>
        <w:t>2</w:t>
      </w:r>
      <w:r w:rsidR="0039075D">
        <w:rPr>
          <w:rFonts w:hint="eastAsia"/>
          <w:lang w:val="en-GB"/>
        </w:rPr>
        <w:t>8</w:t>
      </w:r>
      <w:r>
        <w:rPr>
          <w:rFonts w:hint="eastAsia"/>
          <w:lang w:val="en-GB"/>
        </w:rPr>
        <w:t>)</w:t>
      </w:r>
      <w:r w:rsidR="0039075D" w:rsidRPr="00820326">
        <w:rPr>
          <w:lang w:val="en-GB"/>
        </w:rPr>
        <w:t xml:space="preserve">  </w:t>
      </w:r>
      <w:r w:rsidR="0039075D" w:rsidRPr="00820326">
        <w:rPr>
          <w:lang w:val="en-GB"/>
        </w:rPr>
        <w:t>请缔约国在</w:t>
      </w:r>
      <w:r w:rsidR="0039075D">
        <w:rPr>
          <w:lang w:val="en-GB"/>
        </w:rPr>
        <w:t>2</w:t>
      </w:r>
      <w:r w:rsidR="0039075D" w:rsidRPr="00820326">
        <w:rPr>
          <w:lang w:val="en-GB"/>
        </w:rPr>
        <w:t>0</w:t>
      </w:r>
      <w:r w:rsidR="0039075D">
        <w:rPr>
          <w:lang w:val="en-GB"/>
        </w:rPr>
        <w:t>17</w:t>
      </w:r>
      <w:r w:rsidR="0039075D" w:rsidRPr="00820326">
        <w:rPr>
          <w:lang w:val="en-GB"/>
        </w:rPr>
        <w:t>年</w:t>
      </w:r>
      <w:r w:rsidR="0039075D">
        <w:rPr>
          <w:lang w:val="en-GB"/>
        </w:rPr>
        <w:t>5</w:t>
      </w:r>
      <w:r w:rsidR="0039075D" w:rsidRPr="00820326">
        <w:rPr>
          <w:lang w:val="en-GB"/>
        </w:rPr>
        <w:t>月</w:t>
      </w:r>
      <w:r w:rsidR="0039075D">
        <w:rPr>
          <w:lang w:val="en-GB"/>
        </w:rPr>
        <w:t>31</w:t>
      </w:r>
      <w:r w:rsidR="0039075D" w:rsidRPr="00820326">
        <w:rPr>
          <w:lang w:val="en-GB"/>
        </w:rPr>
        <w:t>日之前提交下一次报告，即第六次定期报告。为此，考虑到缔约国已同意按任择报告程序向委员会报告，委员会将在缔约国提交报告之前及时将问题</w:t>
      </w:r>
      <w:r w:rsidR="0039075D">
        <w:rPr>
          <w:lang w:val="en-GB"/>
        </w:rPr>
        <w:t>单</w:t>
      </w:r>
      <w:r w:rsidR="0039075D" w:rsidRPr="00820326">
        <w:rPr>
          <w:lang w:val="en-GB"/>
        </w:rPr>
        <w:t>送交缔约国。</w:t>
      </w:r>
    </w:p>
    <w:p w:rsidR="0039075D" w:rsidRDefault="00AA51F2" w:rsidP="00AA51F2">
      <w:pPr>
        <w:pStyle w:val="H23GC"/>
        <w:rPr>
          <w:rFonts w:hint="eastAsia"/>
        </w:rPr>
      </w:pPr>
      <w:r>
        <w:rPr>
          <w:lang w:val="en-GB"/>
        </w:rPr>
        <w:br w:type="page"/>
      </w:r>
      <w:r>
        <w:rPr>
          <w:rFonts w:hint="eastAsia"/>
          <w:lang w:val="en-GB"/>
        </w:rPr>
        <w:tab/>
      </w:r>
      <w:r>
        <w:rPr>
          <w:rFonts w:hint="eastAsia"/>
          <w:lang w:val="en-GB"/>
        </w:rPr>
        <w:tab/>
      </w:r>
      <w:r w:rsidR="0039075D">
        <w:rPr>
          <w:rFonts w:hint="eastAsia"/>
        </w:rPr>
        <w:t>70</w:t>
      </w:r>
      <w:r w:rsidR="0039075D" w:rsidRPr="00216FE8">
        <w:t>.</w:t>
      </w:r>
      <w:r w:rsidR="0039075D">
        <w:rPr>
          <w:rFonts w:hint="eastAsia"/>
        </w:rPr>
        <w:t xml:space="preserve">  </w:t>
      </w:r>
      <w:r w:rsidR="0039075D" w:rsidRPr="005E4377">
        <w:t>危地马拉</w:t>
      </w:r>
    </w:p>
    <w:p w:rsidR="0039075D" w:rsidRPr="00110B82" w:rsidRDefault="00AA51F2" w:rsidP="0039075D">
      <w:pPr>
        <w:pStyle w:val="SingleTxtGC"/>
        <w:rPr>
          <w:lang w:val="en-GB"/>
        </w:rPr>
      </w:pPr>
      <w:r>
        <w:rPr>
          <w:rFonts w:hint="eastAsia"/>
          <w:lang w:val="en-GB"/>
        </w:rPr>
        <w:t>(</w:t>
      </w:r>
      <w:r>
        <w:rPr>
          <w:lang w:val="en-GB"/>
        </w:rPr>
        <w:t>1</w:t>
      </w:r>
      <w:r>
        <w:rPr>
          <w:rFonts w:hint="eastAsia"/>
          <w:lang w:val="en-GB"/>
        </w:rPr>
        <w:t>)</w:t>
      </w:r>
      <w:r w:rsidR="0039075D" w:rsidRPr="00110B82">
        <w:rPr>
          <w:lang w:val="en-GB"/>
        </w:rPr>
        <w:t xml:space="preserve">  </w:t>
      </w:r>
      <w:r w:rsidR="0039075D" w:rsidRPr="00110B82">
        <w:rPr>
          <w:lang w:val="en-GB"/>
        </w:rPr>
        <w:t>禁止酷刑委员会在</w:t>
      </w:r>
      <w:r w:rsidR="0039075D" w:rsidRPr="00110B82">
        <w:rPr>
          <w:lang w:val="en-GB"/>
        </w:rPr>
        <w:t>201</w:t>
      </w:r>
      <w:r w:rsidR="0039075D">
        <w:rPr>
          <w:rFonts w:hint="eastAsia"/>
          <w:lang w:val="en-GB"/>
        </w:rPr>
        <w:t>3</w:t>
      </w:r>
      <w:r w:rsidR="0039075D" w:rsidRPr="00110B82">
        <w:rPr>
          <w:lang w:val="en-GB"/>
        </w:rPr>
        <w:t>年</w:t>
      </w:r>
      <w:r w:rsidR="0039075D">
        <w:rPr>
          <w:rFonts w:hint="eastAsia"/>
          <w:lang w:val="en-GB"/>
        </w:rPr>
        <w:t>5</w:t>
      </w:r>
      <w:r w:rsidR="0039075D" w:rsidRPr="00110B82">
        <w:rPr>
          <w:lang w:val="en-GB"/>
        </w:rPr>
        <w:t>月</w:t>
      </w:r>
      <w:r w:rsidR="0039075D">
        <w:rPr>
          <w:rFonts w:hint="eastAsia"/>
          <w:lang w:val="en-GB"/>
        </w:rPr>
        <w:t>1</w:t>
      </w:r>
      <w:r w:rsidR="0039075D" w:rsidRPr="00110B82">
        <w:rPr>
          <w:lang w:val="en-GB"/>
        </w:rPr>
        <w:t>3</w:t>
      </w:r>
      <w:r w:rsidR="0039075D" w:rsidRPr="00110B82">
        <w:rPr>
          <w:lang w:val="en-GB"/>
        </w:rPr>
        <w:t>日和</w:t>
      </w:r>
      <w:r w:rsidR="0039075D" w:rsidRPr="00110B82">
        <w:rPr>
          <w:lang w:val="en-GB"/>
        </w:rPr>
        <w:t>1</w:t>
      </w:r>
      <w:r w:rsidR="0039075D">
        <w:rPr>
          <w:rFonts w:hint="eastAsia"/>
          <w:lang w:val="en-GB"/>
        </w:rPr>
        <w:t>4</w:t>
      </w:r>
      <w:r w:rsidR="0039075D" w:rsidRPr="00110B82">
        <w:rPr>
          <w:lang w:val="en-GB"/>
        </w:rPr>
        <w:t>日举行的第</w:t>
      </w:r>
      <w:r w:rsidR="0039075D" w:rsidRPr="00110B82">
        <w:rPr>
          <w:lang w:val="en-GB"/>
        </w:rPr>
        <w:t>1</w:t>
      </w:r>
      <w:r w:rsidR="0039075D">
        <w:rPr>
          <w:rFonts w:hint="eastAsia"/>
          <w:lang w:val="en-GB"/>
        </w:rPr>
        <w:t>142</w:t>
      </w:r>
      <w:r w:rsidR="0039075D" w:rsidRPr="00110B82">
        <w:rPr>
          <w:lang w:val="en-GB"/>
        </w:rPr>
        <w:t>次和第</w:t>
      </w:r>
      <w:r w:rsidR="0039075D" w:rsidRPr="00110B82">
        <w:rPr>
          <w:lang w:val="en-GB"/>
        </w:rPr>
        <w:t>11</w:t>
      </w:r>
      <w:r w:rsidR="0039075D">
        <w:rPr>
          <w:rFonts w:hint="eastAsia"/>
          <w:lang w:val="en-GB"/>
        </w:rPr>
        <w:t>45</w:t>
      </w:r>
      <w:r w:rsidR="0039075D" w:rsidRPr="00110B82">
        <w:rPr>
          <w:lang w:val="en-GB"/>
        </w:rPr>
        <w:t>次会议</w:t>
      </w:r>
      <w:r w:rsidR="0039075D">
        <w:rPr>
          <w:lang w:val="en-GB"/>
        </w:rPr>
        <w:t>(</w:t>
      </w:r>
      <w:r w:rsidR="0039075D" w:rsidRPr="00110B82">
        <w:rPr>
          <w:lang w:val="en-GB"/>
        </w:rPr>
        <w:t>CAT</w:t>
      </w:r>
      <w:r w:rsidR="0039075D">
        <w:rPr>
          <w:lang w:val="en-GB"/>
        </w:rPr>
        <w:t>/</w:t>
      </w:r>
      <w:r w:rsidR="0039075D" w:rsidRPr="00110B82">
        <w:rPr>
          <w:lang w:val="en-GB"/>
        </w:rPr>
        <w:t>C</w:t>
      </w:r>
      <w:r w:rsidR="0039075D">
        <w:rPr>
          <w:lang w:val="en-GB"/>
        </w:rPr>
        <w:t>/</w:t>
      </w:r>
      <w:r w:rsidR="0039075D" w:rsidRPr="00110B82">
        <w:rPr>
          <w:lang w:val="en-GB"/>
        </w:rPr>
        <w:t>SR.1</w:t>
      </w:r>
      <w:r w:rsidR="0039075D">
        <w:rPr>
          <w:rFonts w:hint="eastAsia"/>
          <w:lang w:val="en-GB"/>
        </w:rPr>
        <w:t>142</w:t>
      </w:r>
      <w:r w:rsidR="0039075D" w:rsidRPr="00110B82">
        <w:rPr>
          <w:lang w:val="en-GB"/>
        </w:rPr>
        <w:t>和</w:t>
      </w:r>
      <w:r w:rsidR="0039075D" w:rsidRPr="00110B82">
        <w:rPr>
          <w:lang w:val="en-GB"/>
        </w:rPr>
        <w:t>11</w:t>
      </w:r>
      <w:r w:rsidR="0039075D">
        <w:rPr>
          <w:rFonts w:hint="eastAsia"/>
          <w:lang w:val="en-GB"/>
        </w:rPr>
        <w:t>45</w:t>
      </w:r>
      <w:r w:rsidR="0039075D">
        <w:rPr>
          <w:lang w:val="en-GB"/>
        </w:rPr>
        <w:t>)</w:t>
      </w:r>
      <w:r w:rsidR="0039075D" w:rsidRPr="00110B82">
        <w:rPr>
          <w:lang w:val="en-GB"/>
        </w:rPr>
        <w:t>上审议了</w:t>
      </w:r>
      <w:r w:rsidR="0039075D">
        <w:rPr>
          <w:rFonts w:hint="eastAsia"/>
          <w:lang w:val="en-GB"/>
        </w:rPr>
        <w:t>危地马拉</w:t>
      </w:r>
      <w:r w:rsidR="0039075D" w:rsidRPr="00110B82">
        <w:rPr>
          <w:lang w:val="en-GB"/>
        </w:rPr>
        <w:t>的第五次和第六次合并定期报告</w:t>
      </w:r>
      <w:r w:rsidR="0039075D">
        <w:rPr>
          <w:lang w:val="en-GB"/>
        </w:rPr>
        <w:t>(</w:t>
      </w:r>
      <w:r w:rsidR="0039075D" w:rsidRPr="00110B82">
        <w:rPr>
          <w:lang w:val="en-GB"/>
        </w:rPr>
        <w:t>CAT</w:t>
      </w:r>
      <w:r w:rsidR="0039075D">
        <w:rPr>
          <w:lang w:val="en-GB"/>
        </w:rPr>
        <w:t>/</w:t>
      </w:r>
      <w:r w:rsidR="0039075D" w:rsidRPr="00110B82">
        <w:rPr>
          <w:lang w:val="en-GB"/>
        </w:rPr>
        <w:t>C</w:t>
      </w:r>
      <w:r w:rsidR="0039075D">
        <w:rPr>
          <w:lang w:val="en-GB"/>
        </w:rPr>
        <w:t>/</w:t>
      </w:r>
      <w:r w:rsidR="0039075D">
        <w:rPr>
          <w:rFonts w:hint="eastAsia"/>
          <w:lang w:val="en-GB"/>
        </w:rPr>
        <w:t>GTM</w:t>
      </w:r>
      <w:r w:rsidR="0039075D">
        <w:rPr>
          <w:lang w:val="en-GB"/>
        </w:rPr>
        <w:t>/</w:t>
      </w:r>
      <w:r w:rsidR="0039075D" w:rsidRPr="00110B82">
        <w:rPr>
          <w:lang w:val="en-GB"/>
        </w:rPr>
        <w:t>5-6</w:t>
      </w:r>
      <w:r w:rsidR="0039075D">
        <w:rPr>
          <w:lang w:val="en-GB"/>
        </w:rPr>
        <w:t>)</w:t>
      </w:r>
      <w:r w:rsidR="0039075D">
        <w:rPr>
          <w:lang w:val="en-GB"/>
        </w:rPr>
        <w:t>，</w:t>
      </w:r>
      <w:r w:rsidR="0039075D" w:rsidRPr="00110B82">
        <w:rPr>
          <w:lang w:val="en-GB"/>
        </w:rPr>
        <w:t>在</w:t>
      </w:r>
      <w:r w:rsidR="0039075D" w:rsidRPr="00110B82">
        <w:rPr>
          <w:lang w:val="en-GB"/>
        </w:rPr>
        <w:t>201</w:t>
      </w:r>
      <w:r w:rsidR="0039075D">
        <w:rPr>
          <w:rFonts w:hint="eastAsia"/>
          <w:lang w:val="en-GB"/>
        </w:rPr>
        <w:t>3</w:t>
      </w:r>
      <w:r w:rsidR="0039075D" w:rsidRPr="00110B82">
        <w:rPr>
          <w:lang w:val="en-GB"/>
        </w:rPr>
        <w:t>年</w:t>
      </w:r>
      <w:r w:rsidR="0039075D">
        <w:rPr>
          <w:rFonts w:hint="eastAsia"/>
          <w:lang w:val="en-GB"/>
        </w:rPr>
        <w:t>5</w:t>
      </w:r>
      <w:r w:rsidR="0039075D" w:rsidRPr="00110B82">
        <w:rPr>
          <w:lang w:val="en-GB"/>
        </w:rPr>
        <w:t>月</w:t>
      </w:r>
      <w:r w:rsidR="0039075D">
        <w:rPr>
          <w:rFonts w:hint="eastAsia"/>
          <w:lang w:val="en-GB"/>
        </w:rPr>
        <w:t>27</w:t>
      </w:r>
      <w:r w:rsidR="0039075D" w:rsidRPr="00110B82">
        <w:rPr>
          <w:lang w:val="en-GB"/>
        </w:rPr>
        <w:t>日和</w:t>
      </w:r>
      <w:r w:rsidR="0039075D">
        <w:rPr>
          <w:rFonts w:hint="eastAsia"/>
          <w:lang w:val="en-GB"/>
        </w:rPr>
        <w:t>28</w:t>
      </w:r>
      <w:r w:rsidR="0039075D" w:rsidRPr="00110B82">
        <w:rPr>
          <w:lang w:val="en-GB"/>
        </w:rPr>
        <w:t>日举行的第</w:t>
      </w:r>
      <w:r w:rsidR="0039075D" w:rsidRPr="00110B82">
        <w:rPr>
          <w:lang w:val="en-GB"/>
        </w:rPr>
        <w:t>11</w:t>
      </w:r>
      <w:r w:rsidR="0039075D">
        <w:rPr>
          <w:rFonts w:hint="eastAsia"/>
          <w:lang w:val="en-GB"/>
        </w:rPr>
        <w:t>6</w:t>
      </w:r>
      <w:r w:rsidR="0039075D" w:rsidRPr="00110B82">
        <w:rPr>
          <w:lang w:val="en-GB"/>
        </w:rPr>
        <w:t>1</w:t>
      </w:r>
      <w:r w:rsidR="0039075D" w:rsidRPr="00110B82">
        <w:rPr>
          <w:lang w:val="en-GB"/>
        </w:rPr>
        <w:t>次</w:t>
      </w:r>
      <w:r w:rsidR="0039075D">
        <w:rPr>
          <w:rFonts w:hint="eastAsia"/>
          <w:lang w:val="en-GB"/>
        </w:rPr>
        <w:t>和</w:t>
      </w:r>
      <w:r w:rsidR="0039075D" w:rsidRPr="00110B82">
        <w:rPr>
          <w:lang w:val="en-GB"/>
        </w:rPr>
        <w:t>第</w:t>
      </w:r>
      <w:r w:rsidR="0039075D" w:rsidRPr="00110B82">
        <w:rPr>
          <w:lang w:val="en-GB"/>
        </w:rPr>
        <w:t>11</w:t>
      </w:r>
      <w:r w:rsidR="0039075D">
        <w:rPr>
          <w:rFonts w:hint="eastAsia"/>
          <w:lang w:val="en-GB"/>
        </w:rPr>
        <w:t>62</w:t>
      </w:r>
      <w:r w:rsidR="0039075D" w:rsidRPr="00110B82">
        <w:rPr>
          <w:lang w:val="en-GB"/>
        </w:rPr>
        <w:t>次会议上</w:t>
      </w:r>
      <w:r w:rsidR="0039075D">
        <w:rPr>
          <w:lang w:val="en-GB"/>
        </w:rPr>
        <w:t>(</w:t>
      </w:r>
      <w:r w:rsidR="0039075D" w:rsidRPr="00110B82">
        <w:rPr>
          <w:lang w:val="en-GB"/>
        </w:rPr>
        <w:t>CAT</w:t>
      </w:r>
      <w:r w:rsidR="0039075D">
        <w:rPr>
          <w:lang w:val="en-GB"/>
        </w:rPr>
        <w:t>/</w:t>
      </w:r>
      <w:r w:rsidR="0039075D" w:rsidRPr="00110B82">
        <w:rPr>
          <w:lang w:val="en-GB"/>
        </w:rPr>
        <w:t>C</w:t>
      </w:r>
      <w:r w:rsidR="0039075D">
        <w:rPr>
          <w:lang w:val="en-GB"/>
        </w:rPr>
        <w:t>/</w:t>
      </w:r>
      <w:r w:rsidR="0039075D" w:rsidRPr="00110B82">
        <w:rPr>
          <w:lang w:val="en-GB"/>
        </w:rPr>
        <w:t>SR.11</w:t>
      </w:r>
      <w:r w:rsidR="0039075D">
        <w:rPr>
          <w:rFonts w:hint="eastAsia"/>
          <w:lang w:val="en-GB"/>
        </w:rPr>
        <w:t>61</w:t>
      </w:r>
      <w:r w:rsidR="0039075D" w:rsidRPr="00110B82">
        <w:rPr>
          <w:lang w:val="en-GB"/>
        </w:rPr>
        <w:t>和</w:t>
      </w:r>
      <w:r w:rsidR="0039075D" w:rsidRPr="00110B82">
        <w:rPr>
          <w:lang w:val="en-GB"/>
        </w:rPr>
        <w:t>11</w:t>
      </w:r>
      <w:r w:rsidR="0039075D">
        <w:rPr>
          <w:rFonts w:hint="eastAsia"/>
          <w:lang w:val="en-GB"/>
        </w:rPr>
        <w:t>6</w:t>
      </w:r>
      <w:r w:rsidR="0039075D" w:rsidRPr="00110B82">
        <w:rPr>
          <w:lang w:val="en-GB"/>
        </w:rPr>
        <w:t>2</w:t>
      </w:r>
      <w:r w:rsidR="0039075D">
        <w:rPr>
          <w:lang w:val="en-GB"/>
        </w:rPr>
        <w:t>)</w:t>
      </w:r>
      <w:r w:rsidR="0039075D" w:rsidRPr="00110B82">
        <w:rPr>
          <w:lang w:val="en-GB"/>
        </w:rPr>
        <w:t>通过了下列结论性意见。</w:t>
      </w:r>
    </w:p>
    <w:p w:rsidR="0039075D" w:rsidRPr="00110B82" w:rsidRDefault="0039075D" w:rsidP="00AA51F2">
      <w:pPr>
        <w:pStyle w:val="H23GC"/>
        <w:rPr>
          <w:lang w:val="en-GB"/>
        </w:rPr>
      </w:pPr>
      <w:r w:rsidRPr="00110B82">
        <w:rPr>
          <w:lang w:val="en-GB"/>
        </w:rPr>
        <w:tab/>
      </w:r>
      <w:r w:rsidR="0012525E">
        <w:rPr>
          <w:rFonts w:hint="eastAsia"/>
          <w:lang w:val="en-GB"/>
        </w:rPr>
        <w:tab/>
      </w:r>
      <w:r w:rsidRPr="00110B82">
        <w:rPr>
          <w:lang w:val="en-GB"/>
        </w:rPr>
        <w:t>A.</w:t>
      </w:r>
      <w:r w:rsidRPr="00110B82">
        <w:rPr>
          <w:lang w:val="en-GB"/>
        </w:rPr>
        <w:tab/>
      </w:r>
      <w:r w:rsidRPr="00110B82">
        <w:rPr>
          <w:lang w:val="en-GB"/>
        </w:rPr>
        <w:t>导言</w:t>
      </w:r>
    </w:p>
    <w:p w:rsidR="0039075D" w:rsidRPr="00110B82" w:rsidRDefault="00AA51F2" w:rsidP="00AA51F2">
      <w:pPr>
        <w:pStyle w:val="SingleTxtGC"/>
        <w:rPr>
          <w:rFonts w:hAnsi="Bookman Old Style"/>
          <w:lang w:val="en-GB"/>
        </w:rPr>
      </w:pPr>
      <w:r>
        <w:rPr>
          <w:rFonts w:hAnsi="Bookman Old Style" w:hint="eastAsia"/>
          <w:lang w:val="en-GB"/>
        </w:rPr>
        <w:t>(</w:t>
      </w:r>
      <w:r>
        <w:rPr>
          <w:rFonts w:hAnsi="Bookman Old Style"/>
          <w:lang w:val="en-GB"/>
        </w:rPr>
        <w:t>2</w:t>
      </w:r>
      <w:r>
        <w:rPr>
          <w:rFonts w:hAnsi="Bookman Old Style" w:hint="eastAsia"/>
          <w:lang w:val="en-GB"/>
        </w:rPr>
        <w:t>)</w:t>
      </w:r>
      <w:r w:rsidR="0039075D" w:rsidRPr="00110B82">
        <w:rPr>
          <w:rFonts w:hAnsi="Bookman Old Style"/>
          <w:lang w:val="en-GB"/>
        </w:rPr>
        <w:t xml:space="preserve">  </w:t>
      </w:r>
      <w:r w:rsidR="0039075D" w:rsidRPr="00110B82">
        <w:rPr>
          <w:lang w:val="en-GB"/>
        </w:rPr>
        <w:t>委员会</w:t>
      </w:r>
      <w:r w:rsidR="0039075D">
        <w:rPr>
          <w:rFonts w:hint="eastAsia"/>
          <w:lang w:val="en-GB"/>
        </w:rPr>
        <w:t>表示欣赏危地马拉</w:t>
      </w:r>
      <w:r w:rsidR="0039075D" w:rsidRPr="00110B82">
        <w:rPr>
          <w:lang w:val="en-GB"/>
        </w:rPr>
        <w:t>针对汇报前的</w:t>
      </w:r>
      <w:r w:rsidR="0039075D">
        <w:rPr>
          <w:lang w:val="en-GB"/>
        </w:rPr>
        <w:t>问题单</w:t>
      </w:r>
      <w:r w:rsidR="0039075D" w:rsidRPr="00110B82">
        <w:rPr>
          <w:lang w:val="en-GB"/>
        </w:rPr>
        <w:t>提交了第五和第六次合并报告</w:t>
      </w:r>
      <w:r w:rsidR="0039075D">
        <w:rPr>
          <w:rFonts w:hAnsi="Bookman Old Style"/>
          <w:lang w:val="en-GB"/>
        </w:rPr>
        <w:t>(</w:t>
      </w:r>
      <w:r w:rsidR="0039075D" w:rsidRPr="00110B82">
        <w:rPr>
          <w:rFonts w:hAnsi="Bookman Old Style"/>
          <w:lang w:val="en-GB"/>
        </w:rPr>
        <w:t>CAT</w:t>
      </w:r>
      <w:r w:rsidR="0039075D">
        <w:rPr>
          <w:rFonts w:hAnsi="Bookman Old Style"/>
          <w:lang w:val="en-GB"/>
        </w:rPr>
        <w:t>/</w:t>
      </w:r>
      <w:r w:rsidR="0039075D" w:rsidRPr="00110B82">
        <w:rPr>
          <w:rFonts w:hAnsi="Bookman Old Style"/>
          <w:lang w:val="en-GB"/>
        </w:rPr>
        <w:t>C</w:t>
      </w:r>
      <w:r w:rsidR="0039075D">
        <w:rPr>
          <w:rFonts w:hAnsi="Bookman Old Style"/>
          <w:lang w:val="en-GB"/>
        </w:rPr>
        <w:t>/</w:t>
      </w:r>
      <w:r w:rsidR="0039075D">
        <w:rPr>
          <w:rFonts w:hAnsi="Bookman Old Style" w:hint="eastAsia"/>
          <w:lang w:val="en-GB"/>
        </w:rPr>
        <w:t>GTM</w:t>
      </w:r>
      <w:r w:rsidR="0039075D">
        <w:rPr>
          <w:rFonts w:hAnsi="Bookman Old Style"/>
          <w:lang w:val="en-GB"/>
        </w:rPr>
        <w:t>/</w:t>
      </w:r>
      <w:r w:rsidR="0039075D" w:rsidRPr="00110B82">
        <w:rPr>
          <w:rFonts w:hAnsi="Bookman Old Style"/>
          <w:lang w:val="en-GB"/>
        </w:rPr>
        <w:t>Q</w:t>
      </w:r>
      <w:r w:rsidR="0039075D">
        <w:rPr>
          <w:rFonts w:hAnsi="Bookman Old Style"/>
          <w:lang w:val="en-GB"/>
        </w:rPr>
        <w:t>/</w:t>
      </w:r>
      <w:r w:rsidR="0039075D" w:rsidRPr="00110B82">
        <w:rPr>
          <w:rFonts w:hAnsi="Bookman Old Style"/>
          <w:lang w:val="en-GB"/>
        </w:rPr>
        <w:t>6</w:t>
      </w:r>
      <w:r w:rsidR="0039075D">
        <w:rPr>
          <w:rFonts w:hAnsi="Bookman Old Style"/>
          <w:lang w:val="en-GB"/>
        </w:rPr>
        <w:t>)</w:t>
      </w:r>
      <w:r w:rsidR="0039075D" w:rsidRPr="00110B82">
        <w:rPr>
          <w:lang w:val="en-GB"/>
        </w:rPr>
        <w:t>。委员会</w:t>
      </w:r>
      <w:r w:rsidR="0039075D">
        <w:rPr>
          <w:rFonts w:hint="eastAsia"/>
          <w:lang w:val="en-GB"/>
        </w:rPr>
        <w:t>感谢</w:t>
      </w:r>
      <w:r w:rsidR="0039075D" w:rsidRPr="00110B82">
        <w:rPr>
          <w:lang w:val="en-GB"/>
        </w:rPr>
        <w:t>缔约国同意根据任择报告程序提交其定期报告</w:t>
      </w:r>
      <w:r w:rsidR="0039075D">
        <w:rPr>
          <w:lang w:val="en-GB"/>
        </w:rPr>
        <w:t>，</w:t>
      </w:r>
      <w:r w:rsidR="0039075D" w:rsidRPr="00110B82">
        <w:rPr>
          <w:lang w:val="en-GB"/>
        </w:rPr>
        <w:t>因为这</w:t>
      </w:r>
      <w:r w:rsidR="0039075D">
        <w:rPr>
          <w:rFonts w:hint="eastAsia"/>
          <w:lang w:val="en-GB"/>
        </w:rPr>
        <w:t>样有利于</w:t>
      </w:r>
      <w:r w:rsidR="0039075D" w:rsidRPr="00110B82">
        <w:rPr>
          <w:lang w:val="en-GB"/>
        </w:rPr>
        <w:t>缔约国与委员会之间更紧密的合作</w:t>
      </w:r>
      <w:r w:rsidR="0039075D">
        <w:rPr>
          <w:lang w:val="en-GB"/>
        </w:rPr>
        <w:t>，</w:t>
      </w:r>
      <w:r w:rsidR="0039075D">
        <w:rPr>
          <w:rFonts w:hint="eastAsia"/>
          <w:lang w:val="en-GB"/>
        </w:rPr>
        <w:t>也有助于</w:t>
      </w:r>
      <w:r w:rsidR="0039075D" w:rsidRPr="00110B82">
        <w:rPr>
          <w:lang w:val="en-GB"/>
        </w:rPr>
        <w:t>更</w:t>
      </w:r>
      <w:r w:rsidR="0039075D">
        <w:rPr>
          <w:rFonts w:hint="eastAsia"/>
          <w:lang w:val="en-GB"/>
        </w:rPr>
        <w:t>有重点</w:t>
      </w:r>
      <w:r w:rsidR="0039075D" w:rsidRPr="00110B82">
        <w:rPr>
          <w:lang w:val="en-GB"/>
        </w:rPr>
        <w:t>地审议报告和与代表团对话。</w:t>
      </w:r>
    </w:p>
    <w:p w:rsidR="0039075D" w:rsidRPr="00110B82" w:rsidRDefault="00AA51F2" w:rsidP="0039075D">
      <w:pPr>
        <w:pStyle w:val="SingleTxtGC"/>
        <w:rPr>
          <w:rFonts w:hAnsi="Bookman Old Style"/>
          <w:lang w:val="en-GB"/>
        </w:rPr>
      </w:pPr>
      <w:r>
        <w:rPr>
          <w:rFonts w:hAnsi="Bookman Old Style" w:hint="eastAsia"/>
          <w:lang w:val="en-GB"/>
        </w:rPr>
        <w:t>(</w:t>
      </w:r>
      <w:r>
        <w:rPr>
          <w:rFonts w:hAnsi="Bookman Old Style"/>
          <w:lang w:val="en-GB"/>
        </w:rPr>
        <w:t>3</w:t>
      </w:r>
      <w:r>
        <w:rPr>
          <w:rFonts w:hAnsi="Bookman Old Style" w:hint="eastAsia"/>
          <w:lang w:val="en-GB"/>
        </w:rPr>
        <w:t>)</w:t>
      </w:r>
      <w:r w:rsidR="0039075D" w:rsidRPr="00110B82">
        <w:rPr>
          <w:rFonts w:hAnsi="Bookman Old Style"/>
          <w:lang w:val="en-GB"/>
        </w:rPr>
        <w:t xml:space="preserve">  </w:t>
      </w:r>
      <w:r w:rsidR="0039075D" w:rsidRPr="00110B82">
        <w:rPr>
          <w:lang w:val="en-GB"/>
        </w:rPr>
        <w:t>委员会</w:t>
      </w:r>
      <w:r w:rsidR="0039075D">
        <w:rPr>
          <w:rFonts w:hint="eastAsia"/>
          <w:lang w:val="en-GB"/>
        </w:rPr>
        <w:t>还欣赏</w:t>
      </w:r>
      <w:r w:rsidR="0039075D" w:rsidRPr="00110B82">
        <w:rPr>
          <w:lang w:val="en-GB"/>
        </w:rPr>
        <w:t>与缔约国</w:t>
      </w:r>
      <w:r w:rsidR="0039075D">
        <w:rPr>
          <w:rFonts w:hint="eastAsia"/>
          <w:lang w:val="en-GB"/>
        </w:rPr>
        <w:t>高级</w:t>
      </w:r>
      <w:r w:rsidR="0039075D" w:rsidRPr="00110B82">
        <w:rPr>
          <w:lang w:val="en-GB"/>
        </w:rPr>
        <w:t>代表团举行的坦诚的对话</w:t>
      </w:r>
      <w:r w:rsidR="0039075D">
        <w:rPr>
          <w:rFonts w:hint="eastAsia"/>
          <w:lang w:val="en-GB"/>
        </w:rPr>
        <w:t>以及</w:t>
      </w:r>
      <w:r w:rsidR="0039075D" w:rsidRPr="00110B82">
        <w:rPr>
          <w:lang w:val="en-GB"/>
        </w:rPr>
        <w:t>所提供的</w:t>
      </w:r>
      <w:r w:rsidR="0039075D">
        <w:rPr>
          <w:rFonts w:hint="eastAsia"/>
          <w:lang w:val="en-GB"/>
        </w:rPr>
        <w:t>新</w:t>
      </w:r>
      <w:r w:rsidR="0039075D" w:rsidRPr="00110B82">
        <w:rPr>
          <w:lang w:val="en-GB"/>
        </w:rPr>
        <w:t>资料。</w:t>
      </w:r>
    </w:p>
    <w:p w:rsidR="0039075D" w:rsidRPr="00110B82" w:rsidRDefault="0039075D" w:rsidP="00AA51F2">
      <w:pPr>
        <w:pStyle w:val="H23GC"/>
        <w:rPr>
          <w:lang w:val="en-GB"/>
        </w:rPr>
      </w:pPr>
      <w:r w:rsidRPr="00110B82">
        <w:rPr>
          <w:lang w:val="en-GB"/>
        </w:rPr>
        <w:tab/>
      </w:r>
      <w:r w:rsidR="0012525E">
        <w:rPr>
          <w:rFonts w:hint="eastAsia"/>
          <w:lang w:val="en-GB"/>
        </w:rPr>
        <w:tab/>
      </w:r>
      <w:r w:rsidRPr="00110B82">
        <w:rPr>
          <w:lang w:val="en-GB"/>
        </w:rPr>
        <w:t>B.</w:t>
      </w:r>
      <w:r w:rsidRPr="00110B82">
        <w:rPr>
          <w:lang w:val="en-GB"/>
        </w:rPr>
        <w:tab/>
      </w:r>
      <w:r w:rsidRPr="00110B82">
        <w:rPr>
          <w:lang w:val="en-GB"/>
        </w:rPr>
        <w:t>积极方面</w:t>
      </w:r>
    </w:p>
    <w:p w:rsidR="0039075D" w:rsidRPr="001B66E1" w:rsidRDefault="00AA51F2" w:rsidP="0039075D">
      <w:pPr>
        <w:pStyle w:val="SingleTxtGC"/>
        <w:tabs>
          <w:tab w:val="clear" w:pos="2427"/>
        </w:tabs>
        <w:rPr>
          <w:lang w:val="en-GB"/>
        </w:rPr>
      </w:pPr>
      <w:r>
        <w:rPr>
          <w:rFonts w:hint="eastAsia"/>
          <w:lang w:val="en-GB"/>
        </w:rPr>
        <w:t>(4)</w:t>
      </w:r>
      <w:r w:rsidR="0039075D">
        <w:rPr>
          <w:rFonts w:hint="eastAsia"/>
          <w:lang w:val="en-GB"/>
        </w:rPr>
        <w:t xml:space="preserve">  </w:t>
      </w:r>
      <w:r w:rsidR="0039075D" w:rsidRPr="00110B82">
        <w:rPr>
          <w:lang w:val="en-GB"/>
        </w:rPr>
        <w:t>委员会赞赏地注意</w:t>
      </w:r>
      <w:r w:rsidR="0039075D">
        <w:rPr>
          <w:rFonts w:hint="eastAsia"/>
          <w:lang w:val="en-GB"/>
        </w:rPr>
        <w:t>到，</w:t>
      </w:r>
      <w:r w:rsidR="0039075D" w:rsidRPr="00110B82">
        <w:rPr>
          <w:lang w:val="en-GB"/>
        </w:rPr>
        <w:t>自</w:t>
      </w:r>
      <w:r w:rsidR="0039075D">
        <w:rPr>
          <w:rFonts w:hint="eastAsia"/>
          <w:lang w:val="en-GB"/>
        </w:rPr>
        <w:t>委员会</w:t>
      </w:r>
      <w:r w:rsidR="0039075D" w:rsidRPr="00110B82">
        <w:rPr>
          <w:lang w:val="en-GB"/>
        </w:rPr>
        <w:t>审议缔约国第四次定期报告以来</w:t>
      </w:r>
      <w:r w:rsidR="0039075D">
        <w:rPr>
          <w:rFonts w:hint="eastAsia"/>
          <w:lang w:val="en-GB"/>
        </w:rPr>
        <w:t>，</w:t>
      </w:r>
      <w:r w:rsidR="0039075D" w:rsidRPr="00110B82">
        <w:rPr>
          <w:lang w:val="en-GB"/>
        </w:rPr>
        <w:t>缔约国已经批准</w:t>
      </w:r>
      <w:r w:rsidR="0039075D">
        <w:rPr>
          <w:rFonts w:hint="eastAsia"/>
          <w:lang w:val="en-GB"/>
        </w:rPr>
        <w:t>或者加入</w:t>
      </w:r>
      <w:r w:rsidR="0039075D" w:rsidRPr="00110B82">
        <w:rPr>
          <w:lang w:val="en-GB"/>
        </w:rPr>
        <w:t>了下列国际文书</w:t>
      </w:r>
      <w:r w:rsidR="0039075D">
        <w:rPr>
          <w:lang w:val="en-GB"/>
        </w:rPr>
        <w:t>：</w:t>
      </w:r>
    </w:p>
    <w:p w:rsidR="0039075D" w:rsidRDefault="0039075D" w:rsidP="00184ECF">
      <w:pPr>
        <w:pStyle w:val="SingleTxtGC"/>
        <w:numPr>
          <w:ilvl w:val="0"/>
          <w:numId w:val="160"/>
        </w:numPr>
        <w:tabs>
          <w:tab w:val="clear" w:pos="431"/>
          <w:tab w:val="clear" w:pos="1134"/>
          <w:tab w:val="clear" w:pos="1565"/>
          <w:tab w:val="clear" w:pos="1996"/>
          <w:tab w:val="clear" w:pos="2426"/>
        </w:tabs>
        <w:rPr>
          <w:rFonts w:hint="eastAsia"/>
          <w:lang w:val="en-GB"/>
        </w:rPr>
      </w:pPr>
      <w:r>
        <w:rPr>
          <w:rFonts w:hint="eastAsia"/>
          <w:lang w:val="en-GB"/>
        </w:rPr>
        <w:t>《禁止酷刑和其他残忍、不人道或有辱人格的待遇或处罚公约任择议定书》</w:t>
      </w:r>
      <w:r>
        <w:rPr>
          <w:rFonts w:hint="eastAsia"/>
          <w:lang w:val="en-GB"/>
        </w:rPr>
        <w:t>(2008</w:t>
      </w:r>
      <w:r>
        <w:rPr>
          <w:rFonts w:hint="eastAsia"/>
          <w:lang w:val="en-GB"/>
        </w:rPr>
        <w:t>年</w:t>
      </w:r>
      <w:r>
        <w:rPr>
          <w:rFonts w:hint="eastAsia"/>
          <w:lang w:val="en-GB"/>
        </w:rPr>
        <w:t>6</w:t>
      </w:r>
      <w:r>
        <w:rPr>
          <w:rFonts w:hint="eastAsia"/>
          <w:lang w:val="en-GB"/>
        </w:rPr>
        <w:t>月</w:t>
      </w:r>
      <w:r>
        <w:rPr>
          <w:rFonts w:hint="eastAsia"/>
          <w:lang w:val="en-GB"/>
        </w:rPr>
        <w:t>)</w:t>
      </w:r>
      <w:r>
        <w:rPr>
          <w:rFonts w:hint="eastAsia"/>
          <w:lang w:val="en-GB"/>
        </w:rPr>
        <w:t>；</w:t>
      </w:r>
    </w:p>
    <w:p w:rsidR="0039075D" w:rsidRPr="001B66E1" w:rsidRDefault="0039075D" w:rsidP="00184ECF">
      <w:pPr>
        <w:pStyle w:val="SingleTxtGC"/>
        <w:numPr>
          <w:ilvl w:val="0"/>
          <w:numId w:val="160"/>
        </w:numPr>
        <w:tabs>
          <w:tab w:val="clear" w:pos="431"/>
          <w:tab w:val="clear" w:pos="1134"/>
          <w:tab w:val="clear" w:pos="1565"/>
          <w:tab w:val="clear" w:pos="1996"/>
          <w:tab w:val="clear" w:pos="2426"/>
        </w:tabs>
        <w:rPr>
          <w:lang w:val="en-GB"/>
        </w:rPr>
      </w:pPr>
      <w:r w:rsidRPr="001B66E1">
        <w:rPr>
          <w:lang w:val="en-GB"/>
        </w:rPr>
        <w:t>《残疾人权利公约》及其《任择议定书》</w:t>
      </w:r>
      <w:r>
        <w:rPr>
          <w:lang w:val="en-GB"/>
        </w:rPr>
        <w:t>(</w:t>
      </w:r>
      <w:r w:rsidRPr="001B66E1">
        <w:rPr>
          <w:lang w:val="en-GB"/>
        </w:rPr>
        <w:t>200</w:t>
      </w:r>
      <w:r>
        <w:rPr>
          <w:rFonts w:hint="eastAsia"/>
          <w:lang w:val="en-GB"/>
        </w:rPr>
        <w:t>9</w:t>
      </w:r>
      <w:r w:rsidRPr="001B66E1">
        <w:rPr>
          <w:lang w:val="en-GB"/>
        </w:rPr>
        <w:t>年</w:t>
      </w:r>
      <w:r>
        <w:rPr>
          <w:rFonts w:hint="eastAsia"/>
          <w:lang w:val="en-GB"/>
        </w:rPr>
        <w:t>4</w:t>
      </w:r>
      <w:r w:rsidRPr="001B66E1">
        <w:rPr>
          <w:lang w:val="en-GB"/>
        </w:rPr>
        <w:t>月</w:t>
      </w:r>
      <w:r>
        <w:rPr>
          <w:lang w:val="en-GB"/>
        </w:rPr>
        <w:t>)</w:t>
      </w:r>
      <w:r>
        <w:rPr>
          <w:lang w:val="en-GB"/>
        </w:rPr>
        <w:t>；</w:t>
      </w:r>
    </w:p>
    <w:p w:rsidR="0039075D" w:rsidRDefault="0039075D" w:rsidP="00184ECF">
      <w:pPr>
        <w:pStyle w:val="SingleTxtGC"/>
        <w:numPr>
          <w:ilvl w:val="0"/>
          <w:numId w:val="160"/>
        </w:numPr>
        <w:tabs>
          <w:tab w:val="clear" w:pos="431"/>
          <w:tab w:val="clear" w:pos="1134"/>
          <w:tab w:val="clear" w:pos="1565"/>
          <w:tab w:val="clear" w:pos="1996"/>
          <w:tab w:val="clear" w:pos="2426"/>
        </w:tabs>
        <w:rPr>
          <w:lang w:val="en-GB"/>
        </w:rPr>
      </w:pPr>
      <w:r>
        <w:rPr>
          <w:rFonts w:hint="eastAsia"/>
          <w:lang w:val="en-GB"/>
        </w:rPr>
        <w:t>《国际刑事法院罗马规约》</w:t>
      </w:r>
      <w:r>
        <w:rPr>
          <w:rFonts w:hint="eastAsia"/>
          <w:lang w:val="en-GB"/>
        </w:rPr>
        <w:t>(2012</w:t>
      </w:r>
      <w:r>
        <w:rPr>
          <w:rFonts w:hint="eastAsia"/>
          <w:lang w:val="en-GB"/>
        </w:rPr>
        <w:t>年</w:t>
      </w:r>
      <w:r>
        <w:rPr>
          <w:rFonts w:hint="eastAsia"/>
          <w:lang w:val="en-GB"/>
        </w:rPr>
        <w:t>4</w:t>
      </w:r>
      <w:r>
        <w:rPr>
          <w:rFonts w:hint="eastAsia"/>
          <w:lang w:val="en-GB"/>
        </w:rPr>
        <w:t>月</w:t>
      </w:r>
      <w:r>
        <w:rPr>
          <w:rFonts w:hint="eastAsia"/>
          <w:lang w:val="en-GB"/>
        </w:rPr>
        <w:t>)</w:t>
      </w:r>
      <w:r w:rsidRPr="001B66E1">
        <w:rPr>
          <w:lang w:val="en-GB"/>
        </w:rPr>
        <w:t>。</w:t>
      </w:r>
    </w:p>
    <w:p w:rsidR="0039075D" w:rsidRDefault="00AA51F2" w:rsidP="0039075D">
      <w:pPr>
        <w:pStyle w:val="SingleTxtGC"/>
        <w:tabs>
          <w:tab w:val="clear" w:pos="431"/>
          <w:tab w:val="clear" w:pos="1134"/>
          <w:tab w:val="clear" w:pos="1565"/>
          <w:tab w:val="clear" w:pos="1996"/>
          <w:tab w:val="clear" w:pos="2427"/>
        </w:tabs>
        <w:rPr>
          <w:rFonts w:hAnsi="Bookman Old Style" w:hint="eastAsia"/>
          <w:lang w:val="en-GB"/>
        </w:rPr>
      </w:pPr>
      <w:r>
        <w:rPr>
          <w:rFonts w:hAnsi="Bookman Old Style" w:hint="eastAsia"/>
          <w:lang w:val="en-GB"/>
        </w:rPr>
        <w:t>(</w:t>
      </w:r>
      <w:r>
        <w:rPr>
          <w:rFonts w:hAnsi="Bookman Old Style"/>
          <w:lang w:val="en-GB"/>
        </w:rPr>
        <w:t>5</w:t>
      </w:r>
      <w:r>
        <w:rPr>
          <w:rFonts w:hAnsi="Bookman Old Style" w:hint="eastAsia"/>
          <w:lang w:val="en-GB"/>
        </w:rPr>
        <w:t>)</w:t>
      </w:r>
      <w:r w:rsidR="0039075D">
        <w:rPr>
          <w:rFonts w:hAnsi="Bookman Old Style" w:hint="eastAsia"/>
          <w:lang w:val="en-GB"/>
        </w:rPr>
        <w:t xml:space="preserve">  </w:t>
      </w:r>
      <w:r w:rsidR="0039075D">
        <w:rPr>
          <w:rFonts w:hAnsi="Bookman Old Style" w:hint="eastAsia"/>
          <w:lang w:val="en-GB"/>
        </w:rPr>
        <w:t>委员会欢迎缔约国采取了措施，修订了关于《公约》事务的法律，特别是：</w:t>
      </w:r>
    </w:p>
    <w:p w:rsidR="0039075D" w:rsidRDefault="0039075D" w:rsidP="0039075D">
      <w:pPr>
        <w:pStyle w:val="SingleTxtGC"/>
        <w:numPr>
          <w:ilvl w:val="0"/>
          <w:numId w:val="161"/>
        </w:numPr>
        <w:rPr>
          <w:rFonts w:hAnsi="Bookman Old Style" w:hint="eastAsia"/>
          <w:lang w:val="en-GB"/>
        </w:rPr>
      </w:pPr>
      <w:r>
        <w:rPr>
          <w:rFonts w:hAnsi="Bookman Old Style" w:hint="eastAsia"/>
          <w:lang w:val="en-GB"/>
        </w:rPr>
        <w:t>通过了《监狱法》</w:t>
      </w:r>
      <w:r>
        <w:rPr>
          <w:rFonts w:hAnsi="Bookman Old Style" w:hint="eastAsia"/>
          <w:lang w:val="en-GB"/>
        </w:rPr>
        <w:t>(</w:t>
      </w:r>
      <w:r>
        <w:rPr>
          <w:rFonts w:hAnsi="Bookman Old Style" w:hint="eastAsia"/>
          <w:lang w:val="en-GB"/>
        </w:rPr>
        <w:t>第</w:t>
      </w:r>
      <w:r>
        <w:rPr>
          <w:rFonts w:hAnsi="Bookman Old Style" w:hint="eastAsia"/>
          <w:lang w:val="en-GB"/>
        </w:rPr>
        <w:t>33-2006</w:t>
      </w:r>
      <w:r>
        <w:rPr>
          <w:rFonts w:hAnsi="Bookman Old Style" w:hint="eastAsia"/>
          <w:lang w:val="en-GB"/>
        </w:rPr>
        <w:t>号政令</w:t>
      </w:r>
      <w:r>
        <w:rPr>
          <w:rFonts w:hAnsi="Bookman Old Style" w:hint="eastAsia"/>
          <w:lang w:val="en-GB"/>
        </w:rPr>
        <w:t>)</w:t>
      </w:r>
      <w:r>
        <w:rPr>
          <w:rFonts w:hAnsi="Bookman Old Style" w:hint="eastAsia"/>
          <w:lang w:val="en-GB"/>
        </w:rPr>
        <w:t>；</w:t>
      </w:r>
    </w:p>
    <w:p w:rsidR="0039075D" w:rsidRDefault="0039075D" w:rsidP="0039075D">
      <w:pPr>
        <w:pStyle w:val="SingleTxtGC"/>
        <w:numPr>
          <w:ilvl w:val="0"/>
          <w:numId w:val="161"/>
        </w:numPr>
        <w:rPr>
          <w:rFonts w:hAnsi="Bookman Old Style" w:hint="eastAsia"/>
          <w:lang w:val="en-GB"/>
        </w:rPr>
      </w:pPr>
      <w:r>
        <w:rPr>
          <w:rFonts w:hAnsi="Bookman Old Style" w:hint="eastAsia"/>
          <w:lang w:val="en-GB"/>
        </w:rPr>
        <w:t>通过了《禁止杀害女性和其他形式暴力侵害妇女法》</w:t>
      </w:r>
      <w:r>
        <w:rPr>
          <w:rFonts w:hAnsi="Bookman Old Style" w:hint="eastAsia"/>
          <w:lang w:val="en-GB"/>
        </w:rPr>
        <w:t>(</w:t>
      </w:r>
      <w:r>
        <w:rPr>
          <w:rFonts w:hAnsi="Bookman Old Style" w:hint="eastAsia"/>
          <w:lang w:val="en-GB"/>
        </w:rPr>
        <w:t>第</w:t>
      </w:r>
      <w:r>
        <w:rPr>
          <w:rFonts w:hAnsi="Bookman Old Style" w:hint="eastAsia"/>
          <w:lang w:val="en-GB"/>
        </w:rPr>
        <w:t>22-2008</w:t>
      </w:r>
      <w:r>
        <w:rPr>
          <w:rFonts w:hAnsi="Bookman Old Style" w:hint="eastAsia"/>
          <w:lang w:val="en-GB"/>
        </w:rPr>
        <w:t>号政令</w:t>
      </w:r>
      <w:r>
        <w:rPr>
          <w:rFonts w:hAnsi="Bookman Old Style" w:hint="eastAsia"/>
          <w:lang w:val="en-GB"/>
        </w:rPr>
        <w:t>)</w:t>
      </w:r>
      <w:r w:rsidR="00AA51F2">
        <w:rPr>
          <w:rFonts w:hAnsi="Bookman Old Style" w:hint="eastAsia"/>
          <w:lang w:val="en-GB"/>
        </w:rPr>
        <w:t>；</w:t>
      </w:r>
    </w:p>
    <w:p w:rsidR="0039075D" w:rsidRDefault="0039075D" w:rsidP="0039075D">
      <w:pPr>
        <w:pStyle w:val="SingleTxtGC"/>
        <w:numPr>
          <w:ilvl w:val="0"/>
          <w:numId w:val="161"/>
        </w:numPr>
        <w:rPr>
          <w:rFonts w:hAnsi="Bookman Old Style" w:hint="eastAsia"/>
          <w:lang w:val="en-GB"/>
        </w:rPr>
      </w:pPr>
      <w:r>
        <w:rPr>
          <w:rFonts w:hAnsi="Bookman Old Style" w:hint="eastAsia"/>
          <w:lang w:val="en-GB"/>
        </w:rPr>
        <w:t>通过了《高风险审判中的刑事管辖法》</w:t>
      </w:r>
      <w:r>
        <w:rPr>
          <w:rFonts w:hAnsi="Bookman Old Style" w:hint="eastAsia"/>
          <w:lang w:val="en-GB"/>
        </w:rPr>
        <w:t>(</w:t>
      </w:r>
      <w:r>
        <w:rPr>
          <w:rFonts w:hAnsi="Bookman Old Style" w:hint="eastAsia"/>
          <w:lang w:val="en-GB"/>
        </w:rPr>
        <w:t>第</w:t>
      </w:r>
      <w:r>
        <w:rPr>
          <w:rFonts w:hAnsi="Bookman Old Style" w:hint="eastAsia"/>
          <w:lang w:val="en-GB"/>
        </w:rPr>
        <w:t>21-2009</w:t>
      </w:r>
      <w:r>
        <w:rPr>
          <w:rFonts w:hAnsi="Bookman Old Style" w:hint="eastAsia"/>
          <w:lang w:val="en-GB"/>
        </w:rPr>
        <w:t>号政令</w:t>
      </w:r>
      <w:r>
        <w:rPr>
          <w:rFonts w:hAnsi="Bookman Old Style" w:hint="eastAsia"/>
          <w:lang w:val="en-GB"/>
        </w:rPr>
        <w:t>)</w:t>
      </w:r>
      <w:r>
        <w:rPr>
          <w:rFonts w:hAnsi="Bookman Old Style" w:hint="eastAsia"/>
          <w:lang w:val="en-GB"/>
        </w:rPr>
        <w:t>，后经第</w:t>
      </w:r>
      <w:r>
        <w:rPr>
          <w:rFonts w:hAnsi="Bookman Old Style" w:hint="eastAsia"/>
          <w:lang w:val="en-GB"/>
        </w:rPr>
        <w:t>35-2009</w:t>
      </w:r>
      <w:r>
        <w:rPr>
          <w:rFonts w:hAnsi="Bookman Old Style" w:hint="eastAsia"/>
          <w:lang w:val="en-GB"/>
        </w:rPr>
        <w:t>号政令修订；</w:t>
      </w:r>
    </w:p>
    <w:p w:rsidR="0039075D" w:rsidRDefault="0039075D" w:rsidP="0039075D">
      <w:pPr>
        <w:pStyle w:val="SingleTxtGC"/>
        <w:numPr>
          <w:ilvl w:val="0"/>
          <w:numId w:val="161"/>
        </w:numPr>
        <w:rPr>
          <w:rFonts w:hAnsi="Bookman Old Style" w:hint="eastAsia"/>
          <w:lang w:val="en-GB"/>
        </w:rPr>
      </w:pPr>
      <w:r>
        <w:rPr>
          <w:rFonts w:hAnsi="Bookman Old Style" w:hint="eastAsia"/>
          <w:lang w:val="en-GB"/>
        </w:rPr>
        <w:t>通过了《加强刑事起诉制度法》</w:t>
      </w:r>
      <w:r>
        <w:rPr>
          <w:rFonts w:hAnsi="Bookman Old Style" w:hint="eastAsia"/>
          <w:lang w:val="en-GB"/>
        </w:rPr>
        <w:t>(</w:t>
      </w:r>
      <w:r>
        <w:rPr>
          <w:rFonts w:hAnsi="Bookman Old Style" w:hint="eastAsia"/>
          <w:lang w:val="en-GB"/>
        </w:rPr>
        <w:t>第</w:t>
      </w:r>
      <w:r>
        <w:rPr>
          <w:rFonts w:hAnsi="Bookman Old Style" w:hint="eastAsia"/>
          <w:lang w:val="en-GB"/>
        </w:rPr>
        <w:t>17-2009</w:t>
      </w:r>
      <w:r>
        <w:rPr>
          <w:rFonts w:hAnsi="Bookman Old Style" w:hint="eastAsia"/>
          <w:lang w:val="en-GB"/>
        </w:rPr>
        <w:t>号政令</w:t>
      </w:r>
      <w:r>
        <w:rPr>
          <w:rFonts w:hAnsi="Bookman Old Style" w:hint="eastAsia"/>
          <w:lang w:val="en-GB"/>
        </w:rPr>
        <w:t>)</w:t>
      </w:r>
      <w:r>
        <w:rPr>
          <w:rFonts w:hAnsi="Bookman Old Style" w:hint="eastAsia"/>
          <w:lang w:val="en-GB"/>
        </w:rPr>
        <w:t>；</w:t>
      </w:r>
    </w:p>
    <w:p w:rsidR="0039075D" w:rsidRPr="00DB743E" w:rsidRDefault="0039075D" w:rsidP="0039075D">
      <w:pPr>
        <w:pStyle w:val="SingleTxtGC"/>
        <w:numPr>
          <w:ilvl w:val="0"/>
          <w:numId w:val="161"/>
        </w:numPr>
        <w:rPr>
          <w:rFonts w:hAnsi="Bookman Old Style" w:hint="eastAsia"/>
          <w:lang w:val="en-GB"/>
        </w:rPr>
      </w:pPr>
      <w:r>
        <w:rPr>
          <w:rFonts w:hAnsi="Bookman Old Style" w:hint="eastAsia"/>
          <w:lang w:val="en-GB"/>
        </w:rPr>
        <w:t>通过了《打击性暴力、性剥削和贩运人口法》</w:t>
      </w:r>
      <w:r>
        <w:rPr>
          <w:rFonts w:hAnsi="Bookman Old Style" w:hint="eastAsia"/>
          <w:lang w:val="en-GB"/>
        </w:rPr>
        <w:t>(</w:t>
      </w:r>
      <w:r>
        <w:rPr>
          <w:rFonts w:hAnsi="Bookman Old Style" w:hint="eastAsia"/>
          <w:lang w:val="en-GB"/>
        </w:rPr>
        <w:t>第</w:t>
      </w:r>
      <w:r>
        <w:rPr>
          <w:rFonts w:hAnsi="Bookman Old Style" w:hint="eastAsia"/>
          <w:lang w:val="en-GB"/>
        </w:rPr>
        <w:t>9-2009</w:t>
      </w:r>
      <w:r>
        <w:rPr>
          <w:rFonts w:hAnsi="Bookman Old Style" w:hint="eastAsia"/>
          <w:lang w:val="en-GB"/>
        </w:rPr>
        <w:t>号政令</w:t>
      </w:r>
      <w:r>
        <w:rPr>
          <w:rFonts w:hAnsi="Bookman Old Style" w:hint="eastAsia"/>
          <w:lang w:val="en-GB"/>
        </w:rPr>
        <w:t>)</w:t>
      </w:r>
      <w:r>
        <w:rPr>
          <w:rFonts w:hAnsi="Bookman Old Style" w:hint="eastAsia"/>
          <w:lang w:val="en-GB"/>
        </w:rPr>
        <w:t>。</w:t>
      </w:r>
    </w:p>
    <w:p w:rsidR="0039075D" w:rsidRDefault="00AA51F2" w:rsidP="0039075D">
      <w:pPr>
        <w:pStyle w:val="SingleTxtGC"/>
        <w:rPr>
          <w:rFonts w:hAnsi="Bookman Old Style" w:hint="eastAsia"/>
          <w:lang w:val="en-GB"/>
        </w:rPr>
      </w:pPr>
      <w:r>
        <w:rPr>
          <w:rFonts w:hAnsi="Bookman Old Style" w:hint="eastAsia"/>
          <w:lang w:val="en-GB"/>
        </w:rPr>
        <w:t>(6)</w:t>
      </w:r>
      <w:r w:rsidR="0039075D">
        <w:rPr>
          <w:rFonts w:hAnsi="Bookman Old Style" w:hint="eastAsia"/>
          <w:lang w:val="en-GB"/>
        </w:rPr>
        <w:t xml:space="preserve">  </w:t>
      </w:r>
      <w:r w:rsidR="0039075D">
        <w:rPr>
          <w:rFonts w:hAnsi="Bookman Old Style" w:hint="eastAsia"/>
          <w:lang w:val="en-GB"/>
        </w:rPr>
        <w:t>委员会还欢迎缔约国努力修订其政策和程序，以便更好保护人权和实施《公约》，特别是：</w:t>
      </w:r>
    </w:p>
    <w:p w:rsidR="0039075D" w:rsidRDefault="0039075D" w:rsidP="0039075D">
      <w:pPr>
        <w:pStyle w:val="SingleTxtGC"/>
        <w:numPr>
          <w:ilvl w:val="0"/>
          <w:numId w:val="162"/>
        </w:numPr>
        <w:rPr>
          <w:rFonts w:hAnsi="Bookman Old Style" w:hint="eastAsia"/>
          <w:lang w:val="en-GB"/>
        </w:rPr>
      </w:pPr>
      <w:r>
        <w:rPr>
          <w:rFonts w:hAnsi="Bookman Old Style" w:hint="eastAsia"/>
          <w:lang w:val="en-GB"/>
        </w:rPr>
        <w:t>于</w:t>
      </w:r>
      <w:r>
        <w:rPr>
          <w:rFonts w:hAnsi="Bookman Old Style" w:hint="eastAsia"/>
          <w:lang w:val="en-GB"/>
        </w:rPr>
        <w:t>2008</w:t>
      </w:r>
      <w:r>
        <w:rPr>
          <w:rFonts w:hAnsi="Bookman Old Style" w:hint="eastAsia"/>
          <w:lang w:val="en-GB"/>
        </w:rPr>
        <w:t>年设立了袭击人权维护者罪案分析股，并于</w:t>
      </w:r>
      <w:r>
        <w:rPr>
          <w:rFonts w:hAnsi="Bookman Old Style" w:hint="eastAsia"/>
          <w:lang w:val="en-GB"/>
        </w:rPr>
        <w:t>2012</w:t>
      </w:r>
      <w:r>
        <w:rPr>
          <w:rFonts w:hAnsi="Bookman Old Style" w:hint="eastAsia"/>
          <w:lang w:val="en-GB"/>
        </w:rPr>
        <w:t>年决定延续该股的任务；</w:t>
      </w:r>
    </w:p>
    <w:p w:rsidR="0039075D" w:rsidRDefault="0039075D" w:rsidP="0039075D">
      <w:pPr>
        <w:pStyle w:val="SingleTxtGC"/>
        <w:numPr>
          <w:ilvl w:val="0"/>
          <w:numId w:val="162"/>
        </w:numPr>
        <w:rPr>
          <w:rFonts w:hAnsi="Bookman Old Style" w:hint="eastAsia"/>
          <w:lang w:val="en-GB"/>
        </w:rPr>
      </w:pPr>
      <w:r>
        <w:rPr>
          <w:rFonts w:hAnsi="Bookman Old Style" w:hint="eastAsia"/>
          <w:lang w:val="en-GB"/>
        </w:rPr>
        <w:t>2006</w:t>
      </w:r>
      <w:r>
        <w:rPr>
          <w:rFonts w:hAnsi="Bookman Old Style" w:hint="eastAsia"/>
          <w:lang w:val="en-GB"/>
        </w:rPr>
        <w:t>年</w:t>
      </w:r>
      <w:r>
        <w:rPr>
          <w:rFonts w:hAnsi="Bookman Old Style" w:hint="eastAsia"/>
          <w:lang w:val="en-GB"/>
        </w:rPr>
        <w:t>12</w:t>
      </w:r>
      <w:r>
        <w:rPr>
          <w:rFonts w:hAnsi="Bookman Old Style" w:hint="eastAsia"/>
          <w:lang w:val="en-GB"/>
        </w:rPr>
        <w:t>月</w:t>
      </w:r>
      <w:r>
        <w:rPr>
          <w:rFonts w:hAnsi="Bookman Old Style" w:hint="eastAsia"/>
          <w:lang w:val="en-GB"/>
        </w:rPr>
        <w:t>12</w:t>
      </w:r>
      <w:r>
        <w:rPr>
          <w:rFonts w:hAnsi="Bookman Old Style" w:hint="eastAsia"/>
          <w:lang w:val="en-GB"/>
        </w:rPr>
        <w:t>日，缔约国同联合国就设立反对危地马拉有罪不罚现象国际委员会这一事项签订了协议，后来国会也批准了这项协议</w:t>
      </w:r>
      <w:r>
        <w:rPr>
          <w:rFonts w:hAnsi="Bookman Old Style" w:hint="eastAsia"/>
          <w:lang w:val="en-GB"/>
        </w:rPr>
        <w:t>(</w:t>
      </w:r>
      <w:r>
        <w:rPr>
          <w:rFonts w:hAnsi="Bookman Old Style" w:hint="eastAsia"/>
          <w:lang w:val="en-GB"/>
        </w:rPr>
        <w:t>第</w:t>
      </w:r>
      <w:r>
        <w:rPr>
          <w:rFonts w:hAnsi="Bookman Old Style" w:hint="eastAsia"/>
          <w:lang w:val="en-GB"/>
        </w:rPr>
        <w:t>35-2007</w:t>
      </w:r>
      <w:r>
        <w:rPr>
          <w:rFonts w:hAnsi="Bookman Old Style" w:hint="eastAsia"/>
          <w:lang w:val="en-GB"/>
        </w:rPr>
        <w:t>号政令</w:t>
      </w:r>
      <w:r>
        <w:rPr>
          <w:rFonts w:hAnsi="Bookman Old Style" w:hint="eastAsia"/>
          <w:lang w:val="en-GB"/>
        </w:rPr>
        <w:t>)</w:t>
      </w:r>
      <w:r>
        <w:rPr>
          <w:rFonts w:hAnsi="Bookman Old Style" w:hint="eastAsia"/>
          <w:lang w:val="en-GB"/>
        </w:rPr>
        <w:t>；</w:t>
      </w:r>
    </w:p>
    <w:p w:rsidR="0039075D" w:rsidRDefault="0039075D" w:rsidP="0039075D">
      <w:pPr>
        <w:pStyle w:val="SingleTxtGC"/>
        <w:numPr>
          <w:ilvl w:val="0"/>
          <w:numId w:val="162"/>
        </w:numPr>
        <w:rPr>
          <w:rFonts w:hAnsi="Bookman Old Style" w:hint="eastAsia"/>
          <w:lang w:val="en-GB"/>
        </w:rPr>
      </w:pPr>
      <w:r>
        <w:rPr>
          <w:rFonts w:hAnsi="Bookman Old Style" w:hint="eastAsia"/>
          <w:lang w:val="en-GB"/>
        </w:rPr>
        <w:t>设立了刑事法庭轮值制度。</w:t>
      </w:r>
    </w:p>
    <w:p w:rsidR="0039075D" w:rsidRDefault="00AA51F2" w:rsidP="0039075D">
      <w:pPr>
        <w:pStyle w:val="SingleTxtGC"/>
        <w:rPr>
          <w:rFonts w:hAnsi="Bookman Old Style" w:hint="eastAsia"/>
          <w:lang w:val="en-GB"/>
        </w:rPr>
      </w:pPr>
      <w:r>
        <w:rPr>
          <w:rFonts w:hAnsi="Bookman Old Style" w:hint="eastAsia"/>
          <w:lang w:val="en-GB"/>
        </w:rPr>
        <w:t>(7)</w:t>
      </w:r>
      <w:r w:rsidR="0039075D">
        <w:rPr>
          <w:rFonts w:hAnsi="Bookman Old Style" w:hint="eastAsia"/>
          <w:lang w:val="en-GB"/>
        </w:rPr>
        <w:t xml:space="preserve">  </w:t>
      </w:r>
      <w:r w:rsidR="0039075D">
        <w:rPr>
          <w:rFonts w:hAnsi="Bookman Old Style" w:hint="eastAsia"/>
          <w:lang w:val="en-GB"/>
        </w:rPr>
        <w:t>委员会满意地注意到，缔约国向人权理事会所有特别程序的任务负责人发出了访问该国的长期有效邀请。委员会在这一方面注意到，缔约国已经同意酷刑和其他残忍、不人道或有辱人格的待遇或处罚问题特别报告员的来访要求，并且鼓励缔约国采取必要措施，安排特别报告员于</w:t>
      </w:r>
      <w:r w:rsidR="0039075D">
        <w:rPr>
          <w:rFonts w:hAnsi="Bookman Old Style" w:hint="eastAsia"/>
          <w:lang w:val="en-GB"/>
        </w:rPr>
        <w:t>2013</w:t>
      </w:r>
      <w:r w:rsidR="0039075D">
        <w:rPr>
          <w:rFonts w:hAnsi="Bookman Old Style" w:hint="eastAsia"/>
          <w:lang w:val="en-GB"/>
        </w:rPr>
        <w:t>年访问该国。</w:t>
      </w:r>
    </w:p>
    <w:p w:rsidR="0039075D" w:rsidRPr="00110B82" w:rsidRDefault="0039075D" w:rsidP="00AA51F2">
      <w:pPr>
        <w:pStyle w:val="H23GC"/>
        <w:rPr>
          <w:lang w:val="en-GB"/>
        </w:rPr>
      </w:pPr>
      <w:r w:rsidRPr="00110B82">
        <w:rPr>
          <w:lang w:val="en-GB"/>
        </w:rPr>
        <w:tab/>
      </w:r>
      <w:r w:rsidR="0012525E">
        <w:rPr>
          <w:rFonts w:hint="eastAsia"/>
          <w:lang w:val="en-GB"/>
        </w:rPr>
        <w:tab/>
      </w:r>
      <w:r w:rsidRPr="00110B82">
        <w:rPr>
          <w:lang w:val="en-GB"/>
        </w:rPr>
        <w:t>C.</w:t>
      </w:r>
      <w:r w:rsidRPr="00110B82">
        <w:rPr>
          <w:lang w:val="en-GB"/>
        </w:rPr>
        <w:tab/>
      </w:r>
      <w:r w:rsidRPr="00110B82">
        <w:rPr>
          <w:lang w:val="en-GB"/>
        </w:rPr>
        <w:t>主要关切领域和建议</w:t>
      </w:r>
    </w:p>
    <w:p w:rsidR="0039075D" w:rsidRPr="00110B82" w:rsidRDefault="0039075D" w:rsidP="0039075D">
      <w:pPr>
        <w:pStyle w:val="H23GC"/>
        <w:rPr>
          <w:lang w:val="en-GB"/>
        </w:rPr>
      </w:pPr>
      <w:r w:rsidRPr="00110B82">
        <w:rPr>
          <w:lang w:val="en-GB"/>
        </w:rPr>
        <w:tab/>
      </w:r>
      <w:r w:rsidRPr="00110B82">
        <w:rPr>
          <w:lang w:val="en-GB"/>
        </w:rPr>
        <w:tab/>
      </w:r>
      <w:r w:rsidRPr="00110B82">
        <w:rPr>
          <w:lang w:val="en-GB"/>
        </w:rPr>
        <w:t>酷刑定义与罪行</w:t>
      </w:r>
    </w:p>
    <w:p w:rsidR="0039075D" w:rsidRDefault="00AA51F2" w:rsidP="00AA51F2">
      <w:pPr>
        <w:pStyle w:val="SingleTxtGC"/>
        <w:rPr>
          <w:rFonts w:hint="eastAsia"/>
          <w:lang w:val="en-GB"/>
        </w:rPr>
      </w:pPr>
      <w:r>
        <w:rPr>
          <w:rFonts w:hint="eastAsia"/>
          <w:lang w:val="en-GB"/>
        </w:rPr>
        <w:t>(</w:t>
      </w:r>
      <w:r>
        <w:rPr>
          <w:lang w:val="en-GB"/>
        </w:rPr>
        <w:t>8</w:t>
      </w:r>
      <w:r>
        <w:rPr>
          <w:rFonts w:hint="eastAsia"/>
          <w:lang w:val="en-GB"/>
        </w:rPr>
        <w:t>)</w:t>
      </w:r>
      <w:r w:rsidR="0039075D">
        <w:rPr>
          <w:rFonts w:hint="eastAsia"/>
          <w:lang w:val="en-GB"/>
        </w:rPr>
        <w:t xml:space="preserve">  </w:t>
      </w:r>
      <w:r w:rsidR="0039075D">
        <w:rPr>
          <w:rFonts w:hint="eastAsia"/>
          <w:lang w:val="en-GB"/>
        </w:rPr>
        <w:t>委员会关切地指出，尽管委员会曾经提出过建议，宪法法院也于</w:t>
      </w:r>
      <w:r w:rsidR="0039075D">
        <w:rPr>
          <w:rFonts w:hint="eastAsia"/>
          <w:lang w:val="en-GB"/>
        </w:rPr>
        <w:t>2012</w:t>
      </w:r>
      <w:r w:rsidR="0039075D">
        <w:rPr>
          <w:rFonts w:hint="eastAsia"/>
          <w:lang w:val="en-GB"/>
        </w:rPr>
        <w:t>年</w:t>
      </w:r>
      <w:r w:rsidR="0039075D">
        <w:rPr>
          <w:rFonts w:hint="eastAsia"/>
          <w:lang w:val="en-GB"/>
        </w:rPr>
        <w:t>7</w:t>
      </w:r>
      <w:r w:rsidR="0039075D">
        <w:rPr>
          <w:rFonts w:hint="eastAsia"/>
          <w:lang w:val="en-GB"/>
        </w:rPr>
        <w:t>月</w:t>
      </w:r>
      <w:r w:rsidR="0039075D">
        <w:rPr>
          <w:rFonts w:hint="eastAsia"/>
          <w:lang w:val="en-GB"/>
        </w:rPr>
        <w:t>17</w:t>
      </w:r>
      <w:r w:rsidR="0039075D">
        <w:rPr>
          <w:rFonts w:hint="eastAsia"/>
          <w:lang w:val="en-GB"/>
        </w:rPr>
        <w:t>日通过了第</w:t>
      </w:r>
      <w:r w:rsidR="0039075D">
        <w:rPr>
          <w:rFonts w:hint="eastAsia"/>
          <w:lang w:val="en-GB"/>
        </w:rPr>
        <w:t>18-22</w:t>
      </w:r>
      <w:r w:rsidR="0039075D">
        <w:rPr>
          <w:rFonts w:hint="eastAsia"/>
          <w:lang w:val="en-GB"/>
        </w:rPr>
        <w:t>号决议，但是缔约国《刑法》所规定的酷刑罪的定义仍然不符合《公约》条款的规定。在这一方面，委员会注意到，代表团在同委员会进行对话时曾经表示，缔约国打算修订其法律</w:t>
      </w:r>
      <w:r w:rsidR="0039075D">
        <w:rPr>
          <w:rFonts w:hint="eastAsia"/>
          <w:lang w:val="en-GB"/>
        </w:rPr>
        <w:t>(</w:t>
      </w:r>
      <w:r w:rsidR="0039075D">
        <w:rPr>
          <w:rFonts w:hint="eastAsia"/>
          <w:lang w:val="en-GB"/>
        </w:rPr>
        <w:t>第一条和第四条</w:t>
      </w:r>
      <w:r w:rsidR="0039075D">
        <w:rPr>
          <w:rFonts w:hint="eastAsia"/>
          <w:lang w:val="en-GB"/>
        </w:rPr>
        <w:t>)</w:t>
      </w:r>
      <w:r w:rsidR="0039075D">
        <w:rPr>
          <w:rFonts w:hint="eastAsia"/>
          <w:lang w:val="en-GB"/>
        </w:rPr>
        <w:t>。</w:t>
      </w:r>
    </w:p>
    <w:p w:rsidR="0039075D" w:rsidRPr="00F71284" w:rsidRDefault="0039075D" w:rsidP="0039075D">
      <w:pPr>
        <w:pStyle w:val="SingleTxtGC"/>
        <w:rPr>
          <w:rFonts w:eastAsia="SimHei" w:hint="eastAsia"/>
          <w:lang w:val="en-GB"/>
        </w:rPr>
      </w:pPr>
      <w:r w:rsidRPr="00F71284">
        <w:rPr>
          <w:rFonts w:eastAsia="SimHei" w:hint="eastAsia"/>
          <w:lang w:val="en-GB"/>
        </w:rPr>
        <w:t>委员会重申其自己以前的建议</w:t>
      </w:r>
      <w:r w:rsidRPr="00F71284">
        <w:rPr>
          <w:rFonts w:eastAsia="SimHei" w:hint="eastAsia"/>
          <w:lang w:val="en-GB"/>
        </w:rPr>
        <w:t>(CAT/C/GTM/CO/</w:t>
      </w:r>
      <w:r w:rsidR="00A05E1C">
        <w:rPr>
          <w:rFonts w:eastAsia="SimHei" w:hint="eastAsia"/>
          <w:lang w:val="en-GB"/>
        </w:rPr>
        <w:t>4,</w:t>
      </w:r>
      <w:r w:rsidR="00007DEF">
        <w:rPr>
          <w:rFonts w:eastAsia="SimHei" w:hint="eastAsia"/>
          <w:lang w:val="en-GB"/>
        </w:rPr>
        <w:t xml:space="preserve"> </w:t>
      </w:r>
      <w:r w:rsidRPr="00F71284">
        <w:rPr>
          <w:rFonts w:eastAsia="SimHei" w:hint="eastAsia"/>
          <w:lang w:val="en-GB"/>
        </w:rPr>
        <w:t>第</w:t>
      </w:r>
      <w:r w:rsidRPr="00F71284">
        <w:rPr>
          <w:rFonts w:eastAsia="SimHei" w:hint="eastAsia"/>
          <w:lang w:val="en-GB"/>
        </w:rPr>
        <w:t>10</w:t>
      </w:r>
      <w:r w:rsidRPr="00F71284">
        <w:rPr>
          <w:rFonts w:eastAsia="SimHei" w:hint="eastAsia"/>
          <w:lang w:val="en-GB"/>
        </w:rPr>
        <w:t>段</w:t>
      </w:r>
      <w:r w:rsidRPr="00F71284">
        <w:rPr>
          <w:rFonts w:eastAsia="SimHei" w:hint="eastAsia"/>
          <w:lang w:val="en-GB"/>
        </w:rPr>
        <w:t>)</w:t>
      </w:r>
      <w:r w:rsidRPr="00F71284">
        <w:rPr>
          <w:rFonts w:eastAsia="SimHei" w:hint="eastAsia"/>
          <w:lang w:val="en-GB"/>
        </w:rPr>
        <w:t>，并且敦促缔约国：作为优先事项，修订其《刑法》的相关条款，特别是其中的第</w:t>
      </w:r>
      <w:r w:rsidRPr="00F71284">
        <w:rPr>
          <w:rFonts w:eastAsia="SimHei" w:hint="eastAsia"/>
          <w:lang w:val="en-GB"/>
        </w:rPr>
        <w:t>201</w:t>
      </w:r>
      <w:r w:rsidRPr="00F71284">
        <w:rPr>
          <w:rFonts w:eastAsia="SimHei" w:hint="eastAsia"/>
          <w:lang w:val="en-GB"/>
        </w:rPr>
        <w:t>条和第</w:t>
      </w:r>
      <w:r w:rsidRPr="00F71284">
        <w:rPr>
          <w:rFonts w:eastAsia="SimHei" w:hint="eastAsia"/>
          <w:lang w:val="en-GB"/>
        </w:rPr>
        <w:t>425</w:t>
      </w:r>
      <w:r w:rsidRPr="00F71284">
        <w:rPr>
          <w:rFonts w:eastAsia="SimHei" w:hint="eastAsia"/>
          <w:lang w:val="en-GB"/>
        </w:rPr>
        <w:t>条，以便根据《公约》第</w:t>
      </w:r>
      <w:r>
        <w:rPr>
          <w:rFonts w:eastAsia="SimHei" w:hint="eastAsia"/>
          <w:lang w:val="en-GB"/>
        </w:rPr>
        <w:t>1</w:t>
      </w:r>
      <w:r w:rsidRPr="00F71284">
        <w:rPr>
          <w:rFonts w:eastAsia="SimHei" w:hint="eastAsia"/>
          <w:lang w:val="en-GB"/>
        </w:rPr>
        <w:t>条从法律上界定酷刑，并且根据《公约》第</w:t>
      </w:r>
      <w:r>
        <w:rPr>
          <w:rFonts w:eastAsia="SimHei" w:hint="eastAsia"/>
          <w:lang w:val="en-GB"/>
        </w:rPr>
        <w:t>4</w:t>
      </w:r>
      <w:r w:rsidRPr="00F71284">
        <w:rPr>
          <w:rFonts w:eastAsia="SimHei" w:hint="eastAsia"/>
          <w:lang w:val="en-GB"/>
        </w:rPr>
        <w:t>条第</w:t>
      </w:r>
      <w:r w:rsidRPr="00F71284">
        <w:rPr>
          <w:rFonts w:eastAsia="SimHei" w:hint="eastAsia"/>
          <w:lang w:val="en-GB"/>
        </w:rPr>
        <w:t>2</w:t>
      </w:r>
      <w:r w:rsidRPr="00F71284">
        <w:rPr>
          <w:rFonts w:eastAsia="SimHei" w:hint="eastAsia"/>
          <w:lang w:val="en-GB"/>
        </w:rPr>
        <w:t>款将其定为一项罪行。委员会还建议缔约国确保酷刑行为不适用于任何时效</w:t>
      </w:r>
      <w:r>
        <w:rPr>
          <w:rFonts w:eastAsia="SimHei" w:hint="eastAsia"/>
          <w:lang w:val="en-GB"/>
        </w:rPr>
        <w:t>限制</w:t>
      </w:r>
      <w:r w:rsidRPr="00F71284">
        <w:rPr>
          <w:rFonts w:eastAsia="SimHei" w:hint="eastAsia"/>
          <w:lang w:val="en-GB"/>
        </w:rPr>
        <w:t>。</w:t>
      </w:r>
    </w:p>
    <w:p w:rsidR="0039075D" w:rsidRPr="00442B11" w:rsidRDefault="0039075D" w:rsidP="0039075D">
      <w:pPr>
        <w:pStyle w:val="H23GC"/>
        <w:rPr>
          <w:rFonts w:hint="eastAsia"/>
          <w:lang w:val="en-GB"/>
        </w:rPr>
      </w:pPr>
      <w:r>
        <w:rPr>
          <w:rFonts w:hint="eastAsia"/>
          <w:lang w:val="en-GB"/>
        </w:rPr>
        <w:tab/>
      </w:r>
      <w:r>
        <w:rPr>
          <w:rFonts w:hint="eastAsia"/>
          <w:lang w:val="en-GB"/>
        </w:rPr>
        <w:tab/>
      </w:r>
      <w:r w:rsidRPr="00442B11">
        <w:rPr>
          <w:rFonts w:hint="eastAsia"/>
          <w:lang w:val="en-GB"/>
        </w:rPr>
        <w:t>关于酷刑和虐待的指控</w:t>
      </w:r>
    </w:p>
    <w:p w:rsidR="0039075D" w:rsidRPr="00442B11" w:rsidRDefault="00007DEF" w:rsidP="00007DEF">
      <w:pPr>
        <w:pStyle w:val="SingleTxtGC"/>
        <w:rPr>
          <w:rFonts w:hint="eastAsia"/>
          <w:lang w:val="en-GB"/>
        </w:rPr>
      </w:pPr>
      <w:r>
        <w:rPr>
          <w:rFonts w:hint="eastAsia"/>
          <w:lang w:val="en-GB"/>
        </w:rPr>
        <w:t>(9)</w:t>
      </w:r>
      <w:r w:rsidR="0039075D">
        <w:rPr>
          <w:rFonts w:hint="eastAsia"/>
          <w:lang w:val="en-GB"/>
        </w:rPr>
        <w:t xml:space="preserve">  </w:t>
      </w:r>
      <w:r w:rsidR="0039075D">
        <w:rPr>
          <w:rFonts w:hint="eastAsia"/>
          <w:lang w:val="en-GB"/>
        </w:rPr>
        <w:t>委员会对以下情况感到关注：有报告称，被捕之人在接受主管司法机构的审判之前，遭到了警察的暴力</w:t>
      </w:r>
      <w:r w:rsidR="0039075D">
        <w:rPr>
          <w:rFonts w:hint="eastAsia"/>
          <w:lang w:val="en-GB"/>
        </w:rPr>
        <w:t>(</w:t>
      </w:r>
      <w:r w:rsidR="0039075D">
        <w:rPr>
          <w:rFonts w:hint="eastAsia"/>
          <w:lang w:val="en-GB"/>
        </w:rPr>
        <w:t>包括虐待</w:t>
      </w:r>
      <w:r w:rsidR="0039075D">
        <w:rPr>
          <w:rFonts w:hint="eastAsia"/>
          <w:lang w:val="en-GB"/>
        </w:rPr>
        <w:t>)</w:t>
      </w:r>
      <w:r w:rsidR="0039075D">
        <w:rPr>
          <w:rFonts w:hint="eastAsia"/>
          <w:lang w:val="en-GB"/>
        </w:rPr>
        <w:t>。委员会还遗憾地指出，缔约国没有保留专门的酷刑和虐待指控记录</w:t>
      </w:r>
      <w:r w:rsidR="0039075D">
        <w:rPr>
          <w:rFonts w:hint="eastAsia"/>
          <w:lang w:val="en-GB"/>
        </w:rPr>
        <w:t>(</w:t>
      </w:r>
      <w:r w:rsidR="0039075D">
        <w:rPr>
          <w:rFonts w:hint="eastAsia"/>
          <w:lang w:val="en-GB"/>
        </w:rPr>
        <w:t>第</w:t>
      </w:r>
      <w:r w:rsidR="0039075D">
        <w:rPr>
          <w:rFonts w:hint="eastAsia"/>
          <w:lang w:val="en-GB"/>
        </w:rPr>
        <w:t>2</w:t>
      </w:r>
      <w:r w:rsidR="0039075D">
        <w:rPr>
          <w:rFonts w:hint="eastAsia"/>
          <w:lang w:val="en-GB"/>
        </w:rPr>
        <w:t>、</w:t>
      </w:r>
      <w:r w:rsidR="0039075D">
        <w:rPr>
          <w:rFonts w:hint="eastAsia"/>
          <w:lang w:val="en-GB"/>
        </w:rPr>
        <w:t>12</w:t>
      </w:r>
      <w:r w:rsidR="0039075D">
        <w:rPr>
          <w:rFonts w:hint="eastAsia"/>
          <w:lang w:val="en-GB"/>
        </w:rPr>
        <w:t>、</w:t>
      </w:r>
      <w:r w:rsidR="0039075D">
        <w:rPr>
          <w:rFonts w:hint="eastAsia"/>
          <w:lang w:val="en-GB"/>
        </w:rPr>
        <w:t>13</w:t>
      </w:r>
      <w:r w:rsidR="0039075D">
        <w:rPr>
          <w:rFonts w:hint="eastAsia"/>
          <w:lang w:val="en-GB"/>
        </w:rPr>
        <w:t>和</w:t>
      </w:r>
      <w:r w:rsidR="0039075D">
        <w:rPr>
          <w:rFonts w:hint="eastAsia"/>
          <w:lang w:val="en-GB"/>
        </w:rPr>
        <w:t>14</w:t>
      </w:r>
      <w:r w:rsidR="0039075D">
        <w:rPr>
          <w:rFonts w:hint="eastAsia"/>
          <w:lang w:val="en-GB"/>
        </w:rPr>
        <w:t>条</w:t>
      </w:r>
      <w:r w:rsidR="0039075D">
        <w:rPr>
          <w:rFonts w:hint="eastAsia"/>
          <w:lang w:val="en-GB"/>
        </w:rPr>
        <w:t>)</w:t>
      </w:r>
      <w:r w:rsidR="0039075D">
        <w:rPr>
          <w:rFonts w:hint="eastAsia"/>
          <w:lang w:val="en-GB"/>
        </w:rPr>
        <w:t>。</w:t>
      </w:r>
    </w:p>
    <w:p w:rsidR="0039075D" w:rsidRPr="00F71284" w:rsidRDefault="0039075D" w:rsidP="0039075D">
      <w:pPr>
        <w:pStyle w:val="SingleTxtGC"/>
        <w:rPr>
          <w:rFonts w:eastAsia="SimHei" w:hint="eastAsia"/>
          <w:lang w:val="en-GB"/>
        </w:rPr>
      </w:pPr>
      <w:r w:rsidRPr="00F71284">
        <w:rPr>
          <w:rFonts w:eastAsia="SimHei" w:hint="eastAsia"/>
          <w:lang w:val="en-GB"/>
        </w:rPr>
        <w:t>委员会建议缔约国采取有效措施：</w:t>
      </w:r>
    </w:p>
    <w:p w:rsidR="0039075D" w:rsidRPr="00F71284" w:rsidRDefault="0039075D" w:rsidP="0039075D">
      <w:pPr>
        <w:pStyle w:val="SingleTxtGC"/>
        <w:numPr>
          <w:ilvl w:val="0"/>
          <w:numId w:val="163"/>
        </w:numPr>
        <w:rPr>
          <w:rFonts w:eastAsia="SimHei" w:hint="eastAsia"/>
          <w:lang w:val="en-GB"/>
        </w:rPr>
      </w:pPr>
      <w:r w:rsidRPr="00F71284">
        <w:rPr>
          <w:rFonts w:eastAsia="SimHei" w:hint="eastAsia"/>
          <w:lang w:val="en-GB"/>
        </w:rPr>
        <w:t>确保立即对所有有关酷刑和虐待的</w:t>
      </w:r>
      <w:r>
        <w:rPr>
          <w:rFonts w:eastAsia="SimHei" w:hint="eastAsia"/>
          <w:lang w:val="en-GB"/>
        </w:rPr>
        <w:t>举</w:t>
      </w:r>
      <w:r w:rsidRPr="00F71284">
        <w:rPr>
          <w:rFonts w:eastAsia="SimHei" w:hint="eastAsia"/>
          <w:lang w:val="en-GB"/>
        </w:rPr>
        <w:t>报开展公正和有效的调查，审判肇事</w:t>
      </w:r>
      <w:r>
        <w:rPr>
          <w:rFonts w:eastAsia="SimHei" w:hint="eastAsia"/>
          <w:lang w:val="en-GB"/>
        </w:rPr>
        <w:t>人</w:t>
      </w:r>
      <w:r w:rsidRPr="00F71284">
        <w:rPr>
          <w:rFonts w:eastAsia="SimHei" w:hint="eastAsia"/>
          <w:lang w:val="en-GB"/>
        </w:rPr>
        <w:t>，并且根据罪行的严重程度惩治罪犯；</w:t>
      </w:r>
    </w:p>
    <w:p w:rsidR="0039075D" w:rsidRPr="00F71284" w:rsidRDefault="0039075D" w:rsidP="0039075D">
      <w:pPr>
        <w:pStyle w:val="SingleTxtGC"/>
        <w:numPr>
          <w:ilvl w:val="0"/>
          <w:numId w:val="163"/>
        </w:numPr>
        <w:rPr>
          <w:rFonts w:eastAsia="SimHei" w:hint="eastAsia"/>
          <w:lang w:val="en-GB"/>
        </w:rPr>
      </w:pPr>
      <w:r w:rsidRPr="00F71284">
        <w:rPr>
          <w:rFonts w:eastAsia="SimHei" w:hint="eastAsia"/>
          <w:lang w:val="en-GB"/>
        </w:rPr>
        <w:t>确保在调查期间立即免除据称酷刑或者虐待案件的疑犯的职务；</w:t>
      </w:r>
    </w:p>
    <w:p w:rsidR="0039075D" w:rsidRPr="00F71284" w:rsidRDefault="0039075D" w:rsidP="0039075D">
      <w:pPr>
        <w:pStyle w:val="SingleTxtGC"/>
        <w:numPr>
          <w:ilvl w:val="0"/>
          <w:numId w:val="163"/>
        </w:numPr>
        <w:rPr>
          <w:rFonts w:eastAsia="SimHei" w:hint="eastAsia"/>
          <w:lang w:val="en-GB"/>
        </w:rPr>
      </w:pPr>
      <w:r w:rsidRPr="00F71284">
        <w:rPr>
          <w:rFonts w:eastAsia="SimHei" w:hint="eastAsia"/>
          <w:lang w:val="en-GB"/>
        </w:rPr>
        <w:t>确保所有被剥夺自由的人从被拘留一开始就实际享有所有基本的法律保障，其中包括委员会关于缔约国实施《公约》第</w:t>
      </w:r>
      <w:r>
        <w:rPr>
          <w:rFonts w:eastAsia="SimHei" w:hint="eastAsia"/>
          <w:lang w:val="en-GB"/>
        </w:rPr>
        <w:t>2</w:t>
      </w:r>
      <w:r w:rsidRPr="00F71284">
        <w:rPr>
          <w:rFonts w:eastAsia="SimHei" w:hint="eastAsia"/>
          <w:lang w:val="en-GB"/>
        </w:rPr>
        <w:t>条的第</w:t>
      </w:r>
      <w:r w:rsidRPr="00F71284">
        <w:rPr>
          <w:rFonts w:eastAsia="SimHei" w:hint="eastAsia"/>
          <w:lang w:val="en-GB"/>
        </w:rPr>
        <w:t>2</w:t>
      </w:r>
      <w:r w:rsidRPr="00F71284">
        <w:rPr>
          <w:rFonts w:eastAsia="SimHei" w:hint="eastAsia"/>
          <w:lang w:val="en-GB"/>
        </w:rPr>
        <w:t>号一般性意见</w:t>
      </w:r>
      <w:r>
        <w:rPr>
          <w:rFonts w:eastAsia="SimHei" w:hint="eastAsia"/>
          <w:lang w:val="en-GB"/>
        </w:rPr>
        <w:t>(</w:t>
      </w:r>
      <w:r w:rsidRPr="00F71284">
        <w:rPr>
          <w:rFonts w:eastAsia="SimHei" w:hint="eastAsia"/>
          <w:lang w:val="en-GB"/>
        </w:rPr>
        <w:t>2007</w:t>
      </w:r>
      <w:r w:rsidRPr="00F71284">
        <w:rPr>
          <w:rFonts w:eastAsia="SimHei" w:hint="eastAsia"/>
          <w:lang w:val="en-GB"/>
        </w:rPr>
        <w:t>年</w:t>
      </w:r>
      <w:r>
        <w:rPr>
          <w:rFonts w:eastAsia="SimHei" w:hint="eastAsia"/>
          <w:lang w:val="en-GB"/>
        </w:rPr>
        <w:t>)</w:t>
      </w:r>
      <w:r w:rsidRPr="00F71284">
        <w:rPr>
          <w:rFonts w:eastAsia="SimHei" w:hint="eastAsia"/>
          <w:lang w:val="en-GB"/>
        </w:rPr>
        <w:t>中所规定的保障；</w:t>
      </w:r>
    </w:p>
    <w:p w:rsidR="0039075D" w:rsidRPr="00F71284" w:rsidRDefault="0039075D" w:rsidP="0039075D">
      <w:pPr>
        <w:pStyle w:val="SingleTxtGC"/>
        <w:numPr>
          <w:ilvl w:val="0"/>
          <w:numId w:val="163"/>
        </w:numPr>
        <w:rPr>
          <w:rFonts w:eastAsia="SimHei" w:hint="eastAsia"/>
          <w:lang w:val="en-GB"/>
        </w:rPr>
      </w:pPr>
      <w:r w:rsidRPr="00F71284">
        <w:rPr>
          <w:rFonts w:eastAsia="SimHei" w:hint="eastAsia"/>
          <w:lang w:val="en-GB"/>
        </w:rPr>
        <w:t>确保警察接受关于源自《公约》的义务和责任问题的培训</w:t>
      </w:r>
      <w:r w:rsidR="00B94CFB" w:rsidRPr="00F71284">
        <w:rPr>
          <w:rFonts w:eastAsia="SimHei" w:hint="eastAsia"/>
          <w:lang w:val="en-GB"/>
        </w:rPr>
        <w:t>；</w:t>
      </w:r>
    </w:p>
    <w:p w:rsidR="0039075D" w:rsidRPr="00F71284" w:rsidRDefault="0039075D" w:rsidP="0039075D">
      <w:pPr>
        <w:pStyle w:val="SingleTxtGC"/>
        <w:numPr>
          <w:ilvl w:val="0"/>
          <w:numId w:val="163"/>
        </w:numPr>
        <w:rPr>
          <w:rFonts w:eastAsia="SimHei" w:hint="eastAsia"/>
          <w:lang w:val="en-GB"/>
        </w:rPr>
      </w:pPr>
      <w:r w:rsidRPr="00F71284">
        <w:rPr>
          <w:rFonts w:eastAsia="SimHei" w:hint="eastAsia"/>
          <w:lang w:val="en-GB"/>
        </w:rPr>
        <w:t>确保根据《公约》第</w:t>
      </w:r>
      <w:r>
        <w:rPr>
          <w:rFonts w:eastAsia="SimHei" w:hint="eastAsia"/>
          <w:lang w:val="en-GB"/>
        </w:rPr>
        <w:t>14</w:t>
      </w:r>
      <w:r w:rsidRPr="00F71284">
        <w:rPr>
          <w:rFonts w:eastAsia="SimHei" w:hint="eastAsia"/>
          <w:lang w:val="en-GB"/>
        </w:rPr>
        <w:t>条以及委员会关于实施《公约》第</w:t>
      </w:r>
      <w:r>
        <w:rPr>
          <w:rFonts w:eastAsia="SimHei" w:hint="eastAsia"/>
          <w:lang w:val="en-GB"/>
        </w:rPr>
        <w:t>14</w:t>
      </w:r>
      <w:r w:rsidRPr="00F71284">
        <w:rPr>
          <w:rFonts w:eastAsia="SimHei" w:hint="eastAsia"/>
          <w:lang w:val="en-GB"/>
        </w:rPr>
        <w:t>条的第</w:t>
      </w:r>
      <w:r w:rsidRPr="00F71284">
        <w:rPr>
          <w:rFonts w:eastAsia="SimHei" w:hint="eastAsia"/>
          <w:lang w:val="en-GB"/>
        </w:rPr>
        <w:t>3</w:t>
      </w:r>
      <w:r w:rsidRPr="00F71284">
        <w:rPr>
          <w:rFonts w:eastAsia="SimHei" w:hint="eastAsia"/>
          <w:lang w:val="en-GB"/>
        </w:rPr>
        <w:t>号一般性意见</w:t>
      </w:r>
      <w:r>
        <w:rPr>
          <w:rFonts w:eastAsia="SimHei" w:hint="eastAsia"/>
          <w:lang w:val="en-GB"/>
        </w:rPr>
        <w:t>(</w:t>
      </w:r>
      <w:r w:rsidRPr="00F71284">
        <w:rPr>
          <w:rFonts w:eastAsia="SimHei" w:hint="eastAsia"/>
          <w:lang w:val="en-GB"/>
        </w:rPr>
        <w:t>2012</w:t>
      </w:r>
      <w:r w:rsidRPr="00F71284">
        <w:rPr>
          <w:rFonts w:eastAsia="SimHei" w:hint="eastAsia"/>
          <w:lang w:val="en-GB"/>
        </w:rPr>
        <w:t>年</w:t>
      </w:r>
      <w:r>
        <w:rPr>
          <w:rFonts w:eastAsia="SimHei" w:hint="eastAsia"/>
          <w:lang w:val="en-GB"/>
        </w:rPr>
        <w:t>)</w:t>
      </w:r>
      <w:r w:rsidRPr="00F71284">
        <w:rPr>
          <w:rFonts w:eastAsia="SimHei" w:hint="eastAsia"/>
          <w:lang w:val="en-GB"/>
        </w:rPr>
        <w:t>，向所有酷刑或者虐待的受害</w:t>
      </w:r>
      <w:r>
        <w:rPr>
          <w:rFonts w:eastAsia="SimHei" w:hint="eastAsia"/>
          <w:lang w:val="en-GB"/>
        </w:rPr>
        <w:t>人</w:t>
      </w:r>
      <w:r w:rsidRPr="00F71284">
        <w:rPr>
          <w:rFonts w:eastAsia="SimHei" w:hint="eastAsia"/>
          <w:lang w:val="en-GB"/>
        </w:rPr>
        <w:t>提供适当的补偿，其中包括用于其身体和心理康复的赔偿和手段；</w:t>
      </w:r>
    </w:p>
    <w:p w:rsidR="0039075D" w:rsidRPr="00F71284" w:rsidRDefault="0039075D" w:rsidP="0039075D">
      <w:pPr>
        <w:pStyle w:val="SingleTxtGC"/>
        <w:numPr>
          <w:ilvl w:val="0"/>
          <w:numId w:val="163"/>
        </w:numPr>
        <w:rPr>
          <w:rFonts w:eastAsia="SimHei" w:hint="eastAsia"/>
          <w:lang w:val="en-GB"/>
        </w:rPr>
      </w:pPr>
      <w:r w:rsidRPr="00F71284">
        <w:rPr>
          <w:rFonts w:eastAsia="SimHei" w:hint="eastAsia"/>
          <w:lang w:val="en-GB"/>
        </w:rPr>
        <w:t>建立关于酷刑或者虐待案中指控、调查、起诉和定罪的中央登记册。</w:t>
      </w:r>
    </w:p>
    <w:p w:rsidR="0039075D" w:rsidRPr="00F71284" w:rsidRDefault="0039075D" w:rsidP="0039075D">
      <w:pPr>
        <w:pStyle w:val="H23GC"/>
        <w:rPr>
          <w:rFonts w:hint="eastAsia"/>
          <w:lang w:val="en-GB"/>
        </w:rPr>
      </w:pPr>
      <w:r>
        <w:rPr>
          <w:rFonts w:hint="eastAsia"/>
          <w:lang w:val="en-GB"/>
        </w:rPr>
        <w:tab/>
      </w:r>
      <w:r>
        <w:rPr>
          <w:rFonts w:hint="eastAsia"/>
          <w:lang w:val="en-GB"/>
        </w:rPr>
        <w:tab/>
      </w:r>
      <w:r w:rsidRPr="00F71284">
        <w:rPr>
          <w:rFonts w:hint="eastAsia"/>
          <w:lang w:val="en-GB"/>
        </w:rPr>
        <w:t>调查在国内武装冲突期间犯下的酷刑和其他严重侵犯人权的行为</w:t>
      </w:r>
    </w:p>
    <w:p w:rsidR="0039075D" w:rsidRPr="00442B11" w:rsidRDefault="00007DEF" w:rsidP="0039075D">
      <w:pPr>
        <w:pStyle w:val="SingleTxtGC"/>
        <w:rPr>
          <w:rFonts w:hint="eastAsia"/>
          <w:lang w:val="en-GB"/>
        </w:rPr>
      </w:pPr>
      <w:r>
        <w:rPr>
          <w:rFonts w:hint="eastAsia"/>
          <w:lang w:val="en-GB"/>
        </w:rPr>
        <w:t>(10)</w:t>
      </w:r>
      <w:r w:rsidR="0039075D">
        <w:rPr>
          <w:rFonts w:hint="eastAsia"/>
          <w:lang w:val="en-GB"/>
        </w:rPr>
        <w:t xml:space="preserve">  </w:t>
      </w:r>
      <w:r w:rsidR="0039075D">
        <w:rPr>
          <w:rFonts w:hint="eastAsia"/>
          <w:lang w:val="en-GB"/>
        </w:rPr>
        <w:t>委员会感兴趣地注意到，缔约国提供了资料，说明针对在国内武装冲突期间犯下的严重侵犯人权的行为采取了一些行动和开展了调查，并且进行了定罪。然而，委员会仍然对发生在这个时期的多数侵犯人权行为没有受到惩罚的现象表示严重关注。根据查明历史真相委员会的资料，这些侵犯人权行为包括：</w:t>
      </w:r>
      <w:r w:rsidR="0039075D">
        <w:rPr>
          <w:rFonts w:hint="eastAsia"/>
          <w:lang w:val="en-GB"/>
        </w:rPr>
        <w:t>626</w:t>
      </w:r>
      <w:r w:rsidR="0039075D">
        <w:rPr>
          <w:rFonts w:hint="eastAsia"/>
          <w:lang w:val="en-GB"/>
        </w:rPr>
        <w:t>人遭到屠杀；</w:t>
      </w:r>
      <w:r w:rsidR="0039075D">
        <w:rPr>
          <w:rFonts w:hint="eastAsia"/>
          <w:lang w:val="en-GB"/>
        </w:rPr>
        <w:t>20</w:t>
      </w:r>
      <w:r w:rsidR="0039075D">
        <w:rPr>
          <w:rFonts w:hint="eastAsia"/>
          <w:lang w:val="en-GB"/>
        </w:rPr>
        <w:t>多万人死亡或者失踪。委员会强调指出，查明历史真相委员会的资料表明，发生在这段时期中的</w:t>
      </w:r>
      <w:r w:rsidR="0039075D">
        <w:rPr>
          <w:rFonts w:hint="eastAsia"/>
          <w:lang w:val="en-GB"/>
        </w:rPr>
        <w:t>90%</w:t>
      </w:r>
      <w:r w:rsidR="0039075D">
        <w:rPr>
          <w:rFonts w:hint="eastAsia"/>
          <w:lang w:val="en-GB"/>
        </w:rPr>
        <w:t>以上的侵犯人权和暴力行为似乎应当归咎于国家；</w:t>
      </w:r>
      <w:r w:rsidR="0039075D">
        <w:rPr>
          <w:rFonts w:hint="eastAsia"/>
          <w:lang w:val="en-GB"/>
        </w:rPr>
        <w:t>80%</w:t>
      </w:r>
      <w:r w:rsidR="0039075D">
        <w:rPr>
          <w:rFonts w:hint="eastAsia"/>
          <w:lang w:val="en-GB"/>
        </w:rPr>
        <w:t>以上是针对土著人的。委员会强调指出，这种有罪不罚现象违反国际人权法、和平协议以及国家法律。委员会特别强调指出，前国家元首</w:t>
      </w:r>
      <w:r w:rsidR="0039075D" w:rsidRPr="00C421F2">
        <w:rPr>
          <w:lang w:val="es-ES_tradnl"/>
        </w:rPr>
        <w:t>Efraín Ríos</w:t>
      </w:r>
      <w:r w:rsidR="0039075D">
        <w:rPr>
          <w:rFonts w:hint="eastAsia"/>
          <w:lang w:val="en-GB"/>
        </w:rPr>
        <w:t xml:space="preserve"> Montt</w:t>
      </w:r>
      <w:r w:rsidR="0039075D">
        <w:rPr>
          <w:rFonts w:hint="eastAsia"/>
          <w:lang w:val="en-GB"/>
        </w:rPr>
        <w:t>因为犯有种族灭绝罪和反人类罪而于</w:t>
      </w:r>
      <w:r w:rsidR="0039075D">
        <w:rPr>
          <w:rFonts w:hint="eastAsia"/>
          <w:lang w:val="en-GB"/>
        </w:rPr>
        <w:t>2013</w:t>
      </w:r>
      <w:r w:rsidR="0039075D">
        <w:rPr>
          <w:rFonts w:hint="eastAsia"/>
          <w:lang w:val="en-GB"/>
        </w:rPr>
        <w:t>年</w:t>
      </w:r>
      <w:r w:rsidR="0039075D">
        <w:rPr>
          <w:rFonts w:hint="eastAsia"/>
          <w:lang w:val="en-GB"/>
        </w:rPr>
        <w:t>5</w:t>
      </w:r>
      <w:r w:rsidR="0039075D">
        <w:rPr>
          <w:rFonts w:hint="eastAsia"/>
          <w:lang w:val="en-GB"/>
        </w:rPr>
        <w:t>月</w:t>
      </w:r>
      <w:r w:rsidR="0039075D">
        <w:rPr>
          <w:rFonts w:hint="eastAsia"/>
          <w:lang w:val="en-GB"/>
        </w:rPr>
        <w:t>10</w:t>
      </w:r>
      <w:r w:rsidR="0039075D">
        <w:rPr>
          <w:rFonts w:hint="eastAsia"/>
          <w:lang w:val="en-GB"/>
        </w:rPr>
        <w:t>日被定罪。但是，委员会不得不指出，这项裁决已经被宪法法院推翻，据说是出于程序性理由。此外，委员会还对以下情况表示关注：在对前元首审判的过程中，一些人士</w:t>
      </w:r>
      <w:r w:rsidR="0039075D">
        <w:rPr>
          <w:rFonts w:hint="eastAsia"/>
          <w:lang w:val="en-GB"/>
        </w:rPr>
        <w:t>(</w:t>
      </w:r>
      <w:r w:rsidR="0039075D">
        <w:rPr>
          <w:rFonts w:hint="eastAsia"/>
          <w:lang w:val="en-GB"/>
        </w:rPr>
        <w:t>包括政府高官</w:t>
      </w:r>
      <w:r w:rsidR="0039075D">
        <w:rPr>
          <w:rFonts w:hint="eastAsia"/>
          <w:lang w:val="en-GB"/>
        </w:rPr>
        <w:t>)</w:t>
      </w:r>
      <w:r w:rsidR="0039075D">
        <w:rPr>
          <w:rFonts w:hint="eastAsia"/>
          <w:lang w:val="en-GB"/>
        </w:rPr>
        <w:t>发表了讲话，其大意是：在危地马拉没有发生过种族灭绝。这种情况可能会对司法机构的审议产生影响。委员会还对有关危地马拉军队不完全配合调查的报告感到关注。此外，委员会还对以下情况表示关注：有报告称，负责刑事诉讼的人员</w:t>
      </w:r>
      <w:r w:rsidR="0039075D">
        <w:rPr>
          <w:rFonts w:hint="eastAsia"/>
          <w:lang w:val="en-GB"/>
        </w:rPr>
        <w:t>(</w:t>
      </w:r>
      <w:r w:rsidR="0039075D">
        <w:rPr>
          <w:rFonts w:hint="eastAsia"/>
          <w:lang w:val="en-GB"/>
        </w:rPr>
        <w:t>包括调查侵犯人权行为的人员</w:t>
      </w:r>
      <w:r w:rsidR="0039075D">
        <w:rPr>
          <w:rFonts w:hint="eastAsia"/>
          <w:lang w:val="en-GB"/>
        </w:rPr>
        <w:t>)</w:t>
      </w:r>
      <w:r w:rsidR="0039075D">
        <w:rPr>
          <w:rFonts w:hint="eastAsia"/>
          <w:lang w:val="en-GB"/>
        </w:rPr>
        <w:t>遭到了袭击和威胁</w:t>
      </w:r>
      <w:r w:rsidR="0039075D">
        <w:rPr>
          <w:rFonts w:hint="eastAsia"/>
          <w:lang w:val="en-GB"/>
        </w:rPr>
        <w:t>(</w:t>
      </w:r>
      <w:r w:rsidR="0039075D">
        <w:rPr>
          <w:rFonts w:hint="eastAsia"/>
          <w:lang w:val="en-GB"/>
        </w:rPr>
        <w:t>第</w:t>
      </w:r>
      <w:r w:rsidR="0039075D">
        <w:rPr>
          <w:rFonts w:hint="eastAsia"/>
          <w:lang w:val="en-GB"/>
        </w:rPr>
        <w:t>2</w:t>
      </w:r>
      <w:r w:rsidR="0039075D">
        <w:rPr>
          <w:rFonts w:hint="eastAsia"/>
          <w:lang w:val="en-GB"/>
        </w:rPr>
        <w:t>、</w:t>
      </w:r>
      <w:r w:rsidR="0039075D">
        <w:rPr>
          <w:rFonts w:hint="eastAsia"/>
          <w:lang w:val="en-GB"/>
        </w:rPr>
        <w:t>12</w:t>
      </w:r>
      <w:r w:rsidR="0039075D">
        <w:rPr>
          <w:rFonts w:hint="eastAsia"/>
          <w:lang w:val="en-GB"/>
        </w:rPr>
        <w:t>、</w:t>
      </w:r>
      <w:r w:rsidR="0039075D">
        <w:rPr>
          <w:rFonts w:hint="eastAsia"/>
          <w:lang w:val="en-GB"/>
        </w:rPr>
        <w:t>13</w:t>
      </w:r>
      <w:r w:rsidR="0039075D">
        <w:rPr>
          <w:rFonts w:hint="eastAsia"/>
          <w:lang w:val="en-GB"/>
        </w:rPr>
        <w:t>、</w:t>
      </w:r>
      <w:r w:rsidR="0039075D">
        <w:rPr>
          <w:rFonts w:hint="eastAsia"/>
          <w:lang w:val="en-GB"/>
        </w:rPr>
        <w:t>14</w:t>
      </w:r>
      <w:r w:rsidR="0039075D">
        <w:rPr>
          <w:rFonts w:hint="eastAsia"/>
          <w:lang w:val="en-GB"/>
        </w:rPr>
        <w:t>和</w:t>
      </w:r>
      <w:r w:rsidR="0039075D">
        <w:rPr>
          <w:rFonts w:hint="eastAsia"/>
          <w:lang w:val="en-GB"/>
        </w:rPr>
        <w:t>16</w:t>
      </w:r>
      <w:r w:rsidR="0039075D">
        <w:rPr>
          <w:rFonts w:hint="eastAsia"/>
          <w:lang w:val="en-GB"/>
        </w:rPr>
        <w:t>条</w:t>
      </w:r>
      <w:r w:rsidR="0039075D">
        <w:rPr>
          <w:rFonts w:hint="eastAsia"/>
          <w:lang w:val="en-GB"/>
        </w:rPr>
        <w:t>)</w:t>
      </w:r>
      <w:r w:rsidR="0039075D">
        <w:rPr>
          <w:rFonts w:hint="eastAsia"/>
          <w:lang w:val="en-GB"/>
        </w:rPr>
        <w:t>。</w:t>
      </w:r>
    </w:p>
    <w:p w:rsidR="0039075D" w:rsidRPr="00F71284" w:rsidRDefault="0039075D" w:rsidP="0039075D">
      <w:pPr>
        <w:pStyle w:val="SingleTxtGC"/>
        <w:rPr>
          <w:rFonts w:eastAsia="SimHei" w:hint="eastAsia"/>
          <w:lang w:val="en-GB"/>
        </w:rPr>
      </w:pPr>
      <w:r w:rsidRPr="00F71284">
        <w:rPr>
          <w:rFonts w:eastAsia="SimHei" w:hint="eastAsia"/>
          <w:lang w:val="en-GB"/>
        </w:rPr>
        <w:t>委员会重申其以前的建议</w:t>
      </w:r>
      <w:r>
        <w:rPr>
          <w:rFonts w:eastAsia="SimHei" w:hint="eastAsia"/>
          <w:lang w:val="en-GB"/>
        </w:rPr>
        <w:t>(</w:t>
      </w:r>
      <w:r w:rsidRPr="00F71284">
        <w:rPr>
          <w:rFonts w:eastAsia="SimHei" w:hint="eastAsia"/>
          <w:lang w:val="en-GB"/>
        </w:rPr>
        <w:t>第</w:t>
      </w:r>
      <w:r w:rsidRPr="00F71284">
        <w:rPr>
          <w:rFonts w:eastAsia="SimHei" w:hint="eastAsia"/>
          <w:lang w:val="en-GB"/>
        </w:rPr>
        <w:t>15</w:t>
      </w:r>
      <w:r w:rsidRPr="00F71284">
        <w:rPr>
          <w:rFonts w:eastAsia="SimHei" w:hint="eastAsia"/>
          <w:lang w:val="en-GB"/>
        </w:rPr>
        <w:t>段</w:t>
      </w:r>
      <w:r>
        <w:rPr>
          <w:rFonts w:eastAsia="SimHei" w:hint="eastAsia"/>
          <w:lang w:val="en-GB"/>
        </w:rPr>
        <w:t>)</w:t>
      </w:r>
      <w:r>
        <w:rPr>
          <w:rFonts w:eastAsia="SimHei" w:hint="eastAsia"/>
          <w:lang w:val="en-GB"/>
        </w:rPr>
        <w:t>，认为</w:t>
      </w:r>
      <w:r w:rsidRPr="00F71284">
        <w:rPr>
          <w:rFonts w:eastAsia="SimHei" w:hint="eastAsia"/>
          <w:lang w:val="en-GB"/>
        </w:rPr>
        <w:t>缔约国应当完全实施《民族和解法》，因为，其</w:t>
      </w:r>
      <w:r>
        <w:rPr>
          <w:rFonts w:eastAsia="SimHei" w:hint="eastAsia"/>
          <w:lang w:val="en-GB"/>
        </w:rPr>
        <w:t>中有明文规定</w:t>
      </w:r>
      <w:r w:rsidRPr="00F71284">
        <w:rPr>
          <w:rFonts w:eastAsia="SimHei" w:hint="eastAsia"/>
          <w:lang w:val="en-GB"/>
        </w:rPr>
        <w:t>根据国</w:t>
      </w:r>
      <w:r>
        <w:rPr>
          <w:rFonts w:eastAsia="SimHei" w:hint="eastAsia"/>
          <w:lang w:val="en-GB"/>
        </w:rPr>
        <w:t>内</w:t>
      </w:r>
      <w:r w:rsidRPr="00F71284">
        <w:rPr>
          <w:rFonts w:eastAsia="SimHei" w:hint="eastAsia"/>
          <w:lang w:val="en-GB"/>
        </w:rPr>
        <w:t>法律以及危地马拉批准的国际条约，排除赦免犯有种族灭绝、酷刑、强迫失踪、以及不适用法定时效或者取消刑事责任的罪行的犯罪</w:t>
      </w:r>
      <w:r>
        <w:rPr>
          <w:rFonts w:eastAsia="SimHei" w:hint="eastAsia"/>
          <w:lang w:val="en-GB"/>
        </w:rPr>
        <w:t>人</w:t>
      </w:r>
      <w:r w:rsidRPr="00F71284">
        <w:rPr>
          <w:rFonts w:eastAsia="SimHei" w:hint="eastAsia"/>
          <w:lang w:val="en-GB"/>
        </w:rPr>
        <w:t>。此外，委员会还建议缔约国：</w:t>
      </w:r>
    </w:p>
    <w:p w:rsidR="0039075D" w:rsidRPr="00821909" w:rsidRDefault="0039075D" w:rsidP="0039075D">
      <w:pPr>
        <w:pStyle w:val="SingleTxtGC"/>
        <w:numPr>
          <w:ilvl w:val="0"/>
          <w:numId w:val="164"/>
        </w:numPr>
        <w:rPr>
          <w:rFonts w:eastAsia="SimHei" w:hint="eastAsia"/>
          <w:lang w:val="en-GB"/>
        </w:rPr>
      </w:pPr>
      <w:r w:rsidRPr="00821909">
        <w:rPr>
          <w:rFonts w:eastAsia="SimHei" w:hint="eastAsia"/>
          <w:lang w:val="en-GB"/>
        </w:rPr>
        <w:t>加</w:t>
      </w:r>
      <w:r>
        <w:rPr>
          <w:rFonts w:eastAsia="SimHei" w:hint="eastAsia"/>
          <w:lang w:val="en-GB"/>
        </w:rPr>
        <w:t>倍</w:t>
      </w:r>
      <w:r w:rsidRPr="00821909">
        <w:rPr>
          <w:rFonts w:eastAsia="SimHei" w:hint="eastAsia"/>
          <w:lang w:val="en-GB"/>
        </w:rPr>
        <w:t>努力</w:t>
      </w:r>
      <w:r>
        <w:rPr>
          <w:rFonts w:eastAsia="SimHei" w:hint="eastAsia"/>
          <w:lang w:val="en-GB"/>
        </w:rPr>
        <w:t>，</w:t>
      </w:r>
      <w:r w:rsidRPr="00821909">
        <w:rPr>
          <w:rFonts w:eastAsia="SimHei" w:hint="eastAsia"/>
          <w:lang w:val="en-GB"/>
        </w:rPr>
        <w:t>确保调查在国内武装冲突时期犯下的严重侵犯人权行为，特别是屠杀、酷刑和强迫失踪</w:t>
      </w:r>
      <w:r>
        <w:rPr>
          <w:rFonts w:eastAsia="SimHei" w:hint="eastAsia"/>
          <w:lang w:val="en-GB"/>
        </w:rPr>
        <w:t>行为</w:t>
      </w:r>
      <w:r w:rsidRPr="00821909">
        <w:rPr>
          <w:rFonts w:eastAsia="SimHei" w:hint="eastAsia"/>
          <w:lang w:val="en-GB"/>
        </w:rPr>
        <w:t>，将</w:t>
      </w:r>
      <w:r>
        <w:rPr>
          <w:rFonts w:eastAsia="SimHei" w:hint="eastAsia"/>
          <w:lang w:val="en-GB"/>
        </w:rPr>
        <w:t>此种行为作案人</w:t>
      </w:r>
      <w:r w:rsidRPr="00821909">
        <w:rPr>
          <w:rFonts w:eastAsia="SimHei" w:hint="eastAsia"/>
          <w:lang w:val="en-GB"/>
        </w:rPr>
        <w:t>绳之以法，其中包括指挥系统各级</w:t>
      </w:r>
      <w:r>
        <w:rPr>
          <w:rFonts w:eastAsia="SimHei" w:hint="eastAsia"/>
          <w:lang w:val="en-GB"/>
        </w:rPr>
        <w:t>人</w:t>
      </w:r>
      <w:r w:rsidRPr="00821909">
        <w:rPr>
          <w:rFonts w:eastAsia="SimHei" w:hint="eastAsia"/>
          <w:lang w:val="en-GB"/>
        </w:rPr>
        <w:t>员；</w:t>
      </w:r>
    </w:p>
    <w:p w:rsidR="0039075D" w:rsidRPr="00821909" w:rsidRDefault="0039075D" w:rsidP="0039075D">
      <w:pPr>
        <w:pStyle w:val="SingleTxtGC"/>
        <w:numPr>
          <w:ilvl w:val="0"/>
          <w:numId w:val="164"/>
        </w:numPr>
        <w:rPr>
          <w:rFonts w:eastAsia="SimHei" w:hint="eastAsia"/>
          <w:lang w:val="en-GB"/>
        </w:rPr>
      </w:pPr>
      <w:r w:rsidRPr="00821909">
        <w:rPr>
          <w:rFonts w:eastAsia="SimHei" w:hint="eastAsia"/>
          <w:lang w:val="en-GB"/>
        </w:rPr>
        <w:t>确保被指控犯有酷刑或者类似行为的个人不</w:t>
      </w:r>
      <w:r>
        <w:rPr>
          <w:rFonts w:eastAsia="SimHei" w:hint="eastAsia"/>
          <w:lang w:val="en-GB"/>
        </w:rPr>
        <w:t>因超过</w:t>
      </w:r>
      <w:r w:rsidRPr="00821909">
        <w:rPr>
          <w:rFonts w:eastAsia="SimHei" w:hint="eastAsia"/>
          <w:lang w:val="en-GB"/>
        </w:rPr>
        <w:t>法定时效</w:t>
      </w:r>
      <w:r>
        <w:rPr>
          <w:rFonts w:eastAsia="SimHei" w:hint="eastAsia"/>
          <w:lang w:val="en-GB"/>
        </w:rPr>
        <w:t>限期</w:t>
      </w:r>
      <w:r w:rsidRPr="00821909">
        <w:rPr>
          <w:rFonts w:eastAsia="SimHei" w:hint="eastAsia"/>
          <w:lang w:val="en-GB"/>
        </w:rPr>
        <w:t>而逍遥法外；</w:t>
      </w:r>
    </w:p>
    <w:p w:rsidR="0039075D" w:rsidRPr="00821909" w:rsidRDefault="0039075D" w:rsidP="0039075D">
      <w:pPr>
        <w:pStyle w:val="SingleTxtGC"/>
        <w:numPr>
          <w:ilvl w:val="0"/>
          <w:numId w:val="164"/>
        </w:numPr>
        <w:rPr>
          <w:rFonts w:eastAsia="SimHei" w:hint="eastAsia"/>
          <w:lang w:val="en-GB"/>
        </w:rPr>
      </w:pPr>
      <w:r w:rsidRPr="00821909">
        <w:rPr>
          <w:rFonts w:eastAsia="SimHei" w:hint="eastAsia"/>
          <w:lang w:val="en-GB"/>
        </w:rPr>
        <w:t>保证所有参与工作的调查机构拥有有效执行其任务所需的人力、技术和财政资源；</w:t>
      </w:r>
    </w:p>
    <w:p w:rsidR="0039075D" w:rsidRPr="00821909" w:rsidRDefault="0039075D" w:rsidP="0039075D">
      <w:pPr>
        <w:pStyle w:val="SingleTxtGC"/>
        <w:numPr>
          <w:ilvl w:val="0"/>
          <w:numId w:val="164"/>
        </w:numPr>
        <w:rPr>
          <w:rFonts w:eastAsia="SimHei" w:hint="eastAsia"/>
          <w:lang w:val="en-GB"/>
        </w:rPr>
      </w:pPr>
      <w:r w:rsidRPr="00821909">
        <w:rPr>
          <w:rFonts w:eastAsia="SimHei" w:hint="eastAsia"/>
          <w:lang w:val="en-GB"/>
        </w:rPr>
        <w:t>确保所有国家机关立即同调查机构充分合作；</w:t>
      </w:r>
    </w:p>
    <w:p w:rsidR="0039075D" w:rsidRPr="00821909" w:rsidRDefault="0039075D" w:rsidP="0039075D">
      <w:pPr>
        <w:pStyle w:val="SingleTxtGC"/>
        <w:numPr>
          <w:ilvl w:val="0"/>
          <w:numId w:val="164"/>
        </w:numPr>
        <w:rPr>
          <w:rFonts w:eastAsia="SimHei" w:hint="eastAsia"/>
          <w:lang w:val="en-GB"/>
        </w:rPr>
      </w:pPr>
      <w:r w:rsidRPr="00821909">
        <w:rPr>
          <w:rFonts w:eastAsia="SimHei" w:hint="eastAsia"/>
          <w:lang w:val="en-GB"/>
        </w:rPr>
        <w:t>防止国家官员以不当方式采取行动或者发表讲话，从而对司法机构的独立性产生不利影响；</w:t>
      </w:r>
    </w:p>
    <w:p w:rsidR="0039075D" w:rsidRPr="00F71284" w:rsidRDefault="0039075D" w:rsidP="0039075D">
      <w:pPr>
        <w:pStyle w:val="SingleTxtGC"/>
        <w:numPr>
          <w:ilvl w:val="0"/>
          <w:numId w:val="164"/>
        </w:numPr>
        <w:rPr>
          <w:rFonts w:hint="eastAsia"/>
          <w:lang w:val="en-GB"/>
        </w:rPr>
      </w:pPr>
      <w:r w:rsidRPr="00821909">
        <w:rPr>
          <w:rFonts w:eastAsia="SimHei" w:hint="eastAsia"/>
          <w:lang w:val="en-GB"/>
        </w:rPr>
        <w:t>保障受害</w:t>
      </w:r>
      <w:r>
        <w:rPr>
          <w:rFonts w:eastAsia="SimHei" w:hint="eastAsia"/>
          <w:lang w:val="en-GB"/>
        </w:rPr>
        <w:t>人</w:t>
      </w:r>
      <w:r w:rsidRPr="00821909">
        <w:rPr>
          <w:rFonts w:eastAsia="SimHei" w:hint="eastAsia"/>
          <w:lang w:val="en-GB"/>
        </w:rPr>
        <w:t>、证人以及所有参与刑事诉讼的人员的安全，并且为此目的，向保护他们安全的机构提供有效执行任务所需的人力和财政资源。</w:t>
      </w:r>
    </w:p>
    <w:p w:rsidR="0039075D" w:rsidRPr="0035747C" w:rsidRDefault="0039075D" w:rsidP="0039075D">
      <w:pPr>
        <w:pStyle w:val="H23GC"/>
        <w:rPr>
          <w:rFonts w:hint="eastAsia"/>
          <w:b/>
          <w:lang w:val="en-GB"/>
        </w:rPr>
      </w:pPr>
      <w:r>
        <w:rPr>
          <w:rFonts w:hint="eastAsia"/>
          <w:lang w:val="en-GB"/>
        </w:rPr>
        <w:tab/>
      </w:r>
      <w:r>
        <w:rPr>
          <w:rFonts w:hint="eastAsia"/>
          <w:lang w:val="en-GB"/>
        </w:rPr>
        <w:tab/>
      </w:r>
      <w:r w:rsidRPr="00F71284">
        <w:rPr>
          <w:rFonts w:hint="eastAsia"/>
          <w:lang w:val="en-GB"/>
        </w:rPr>
        <w:t>国内武装冲突期间的强迫失踪</w:t>
      </w:r>
    </w:p>
    <w:p w:rsidR="0039075D" w:rsidRDefault="00007DEF" w:rsidP="0039075D">
      <w:pPr>
        <w:pStyle w:val="SingleTxtGC"/>
        <w:rPr>
          <w:rFonts w:hint="eastAsia"/>
          <w:lang w:val="en-GB"/>
        </w:rPr>
      </w:pPr>
      <w:r>
        <w:rPr>
          <w:rFonts w:hint="eastAsia"/>
          <w:lang w:val="en-GB"/>
        </w:rPr>
        <w:t>(11)</w:t>
      </w:r>
      <w:r w:rsidR="0039075D">
        <w:rPr>
          <w:rFonts w:hint="eastAsia"/>
          <w:lang w:val="en-GB"/>
        </w:rPr>
        <w:t xml:space="preserve">  </w:t>
      </w:r>
      <w:r w:rsidR="0039075D">
        <w:rPr>
          <w:rFonts w:hint="eastAsia"/>
          <w:lang w:val="en-GB"/>
        </w:rPr>
        <w:t>委员会关切地注意到，尽管国内武装冲突已经过去多年，但是目前仍然不知道</w:t>
      </w:r>
      <w:r w:rsidR="0039075D">
        <w:rPr>
          <w:rFonts w:hint="eastAsia"/>
          <w:lang w:val="en-GB"/>
        </w:rPr>
        <w:t>4</w:t>
      </w:r>
      <w:r w:rsidR="00A05E1C">
        <w:rPr>
          <w:rFonts w:hint="eastAsia"/>
          <w:lang w:val="en-GB"/>
        </w:rPr>
        <w:t>0,</w:t>
      </w:r>
      <w:r w:rsidR="0039075D">
        <w:rPr>
          <w:rFonts w:hint="eastAsia"/>
          <w:lang w:val="en-GB"/>
        </w:rPr>
        <w:t>000</w:t>
      </w:r>
      <w:r w:rsidR="0039075D">
        <w:rPr>
          <w:rFonts w:hint="eastAsia"/>
          <w:lang w:val="en-GB"/>
        </w:rPr>
        <w:t>多名据称在这一时期强迫失踪的受害人的命运和下落。委员会在这一方面遗憾地指出，至今还没有设立旨在寻找强迫失踪受害人的独立委员会。委员会注意到缔约国代表团提供的信息，其大意是：以前为此目的向国会提交的提案没有机会获得通过；目前正在商议一项新的案文</w:t>
      </w:r>
      <w:r w:rsidR="0039075D">
        <w:rPr>
          <w:rFonts w:hint="eastAsia"/>
          <w:lang w:val="en-GB"/>
        </w:rPr>
        <w:t>(</w:t>
      </w:r>
      <w:r w:rsidR="0039075D">
        <w:rPr>
          <w:rFonts w:hint="eastAsia"/>
          <w:lang w:val="en-GB"/>
        </w:rPr>
        <w:t>第</w:t>
      </w:r>
      <w:r w:rsidR="0039075D">
        <w:rPr>
          <w:rFonts w:hint="eastAsia"/>
          <w:lang w:val="en-GB"/>
        </w:rPr>
        <w:t>2</w:t>
      </w:r>
      <w:r w:rsidR="0039075D">
        <w:rPr>
          <w:rFonts w:hint="eastAsia"/>
          <w:lang w:val="en-GB"/>
        </w:rPr>
        <w:t>、</w:t>
      </w:r>
      <w:r w:rsidR="0039075D">
        <w:rPr>
          <w:rFonts w:hint="eastAsia"/>
          <w:lang w:val="en-GB"/>
        </w:rPr>
        <w:t>12</w:t>
      </w:r>
      <w:r w:rsidR="0039075D">
        <w:rPr>
          <w:rFonts w:hint="eastAsia"/>
          <w:lang w:val="en-GB"/>
        </w:rPr>
        <w:t>、</w:t>
      </w:r>
      <w:r w:rsidR="0039075D">
        <w:rPr>
          <w:rFonts w:hint="eastAsia"/>
          <w:lang w:val="en-GB"/>
        </w:rPr>
        <w:t>14</w:t>
      </w:r>
      <w:r w:rsidR="0039075D">
        <w:rPr>
          <w:rFonts w:hint="eastAsia"/>
          <w:lang w:val="en-GB"/>
        </w:rPr>
        <w:t>和</w:t>
      </w:r>
      <w:r w:rsidR="0039075D">
        <w:rPr>
          <w:rFonts w:hint="eastAsia"/>
          <w:lang w:val="en-GB"/>
        </w:rPr>
        <w:t>16</w:t>
      </w:r>
      <w:r w:rsidR="0039075D">
        <w:rPr>
          <w:rFonts w:hint="eastAsia"/>
          <w:lang w:val="en-GB"/>
        </w:rPr>
        <w:t>条</w:t>
      </w:r>
      <w:r w:rsidR="0039075D">
        <w:rPr>
          <w:rFonts w:hint="eastAsia"/>
          <w:lang w:val="en-GB"/>
        </w:rPr>
        <w:t>)</w:t>
      </w:r>
      <w:r w:rsidR="0039075D">
        <w:rPr>
          <w:rFonts w:hint="eastAsia"/>
          <w:lang w:val="en-GB"/>
        </w:rPr>
        <w:t>。</w:t>
      </w:r>
    </w:p>
    <w:p w:rsidR="0039075D" w:rsidRPr="00821909" w:rsidRDefault="0039075D" w:rsidP="0039075D">
      <w:pPr>
        <w:pStyle w:val="SingleTxtGC"/>
        <w:rPr>
          <w:rFonts w:eastAsia="SimHei" w:hint="eastAsia"/>
          <w:lang w:val="en-GB"/>
        </w:rPr>
      </w:pPr>
      <w:r w:rsidRPr="00821909">
        <w:rPr>
          <w:rFonts w:eastAsia="SimHei" w:hint="eastAsia"/>
          <w:lang w:val="en-GB"/>
        </w:rPr>
        <w:t>委员会建议缔约国，设立一个独立的委员会，以便寻找在国内武装冲突期间强迫失踪的受害</w:t>
      </w:r>
      <w:r>
        <w:rPr>
          <w:rFonts w:eastAsia="SimHei" w:hint="eastAsia"/>
          <w:lang w:val="en-GB"/>
        </w:rPr>
        <w:t>人</w:t>
      </w:r>
      <w:r w:rsidRPr="00821909">
        <w:rPr>
          <w:rFonts w:eastAsia="SimHei" w:hint="eastAsia"/>
          <w:lang w:val="en-GB"/>
        </w:rPr>
        <w:t>。该委员会应当符合国际人权标准，并且拥有为有效执行任务所需要的权力和资源。它还建议缔约国，为便于寻找失踪者建立国家登记册，同时确保所有有关工作人员获得适当的支助。</w:t>
      </w:r>
    </w:p>
    <w:p w:rsidR="0039075D" w:rsidRPr="00D45E73" w:rsidRDefault="0039075D" w:rsidP="0039075D">
      <w:pPr>
        <w:pStyle w:val="H23GC"/>
        <w:rPr>
          <w:rFonts w:hint="eastAsia"/>
          <w:lang w:val="en-GB"/>
        </w:rPr>
      </w:pPr>
      <w:r>
        <w:rPr>
          <w:rFonts w:hint="eastAsia"/>
          <w:lang w:val="en-GB"/>
        </w:rPr>
        <w:tab/>
      </w:r>
      <w:r>
        <w:rPr>
          <w:rFonts w:hint="eastAsia"/>
          <w:lang w:val="en-GB"/>
        </w:rPr>
        <w:tab/>
      </w:r>
      <w:r w:rsidRPr="00D45E73">
        <w:rPr>
          <w:rFonts w:hint="eastAsia"/>
          <w:lang w:val="en-GB"/>
        </w:rPr>
        <w:t>国家赔偿方案</w:t>
      </w:r>
    </w:p>
    <w:p w:rsidR="0039075D" w:rsidRDefault="00007DEF" w:rsidP="0039075D">
      <w:pPr>
        <w:pStyle w:val="SingleTxtGC"/>
        <w:rPr>
          <w:rFonts w:hint="eastAsia"/>
          <w:lang w:val="en-GB"/>
        </w:rPr>
      </w:pPr>
      <w:r>
        <w:rPr>
          <w:rFonts w:hint="eastAsia"/>
          <w:lang w:val="en-GB"/>
        </w:rPr>
        <w:t>(12)</w:t>
      </w:r>
      <w:r w:rsidR="0039075D">
        <w:rPr>
          <w:rFonts w:hint="eastAsia"/>
          <w:lang w:val="en-GB"/>
        </w:rPr>
        <w:t xml:space="preserve">  </w:t>
      </w:r>
      <w:r w:rsidR="0039075D">
        <w:rPr>
          <w:rFonts w:hint="eastAsia"/>
          <w:lang w:val="en-GB"/>
        </w:rPr>
        <w:t>委员会欢迎缔约国制定了国家赔偿方案并且已经开始工作，但是它注意到，有报告称，根据这项方案，似乎财务赔偿要优先于其他形式的补偿。委员会还注意到，这项方案的实施将一直延续到</w:t>
      </w:r>
      <w:r w:rsidR="0039075D">
        <w:rPr>
          <w:rFonts w:hint="eastAsia"/>
          <w:lang w:val="en-GB"/>
        </w:rPr>
        <w:t>2013</w:t>
      </w:r>
      <w:r w:rsidR="0039075D">
        <w:rPr>
          <w:rFonts w:hint="eastAsia"/>
          <w:lang w:val="en-GB"/>
        </w:rPr>
        <w:t>年年底；有人建议延续这项法案</w:t>
      </w:r>
      <w:r w:rsidR="0039075D">
        <w:rPr>
          <w:rFonts w:hint="eastAsia"/>
          <w:lang w:val="en-GB"/>
        </w:rPr>
        <w:t>(</w:t>
      </w:r>
      <w:r w:rsidR="0039075D">
        <w:rPr>
          <w:rFonts w:hint="eastAsia"/>
          <w:lang w:val="en-GB"/>
        </w:rPr>
        <w:t>第</w:t>
      </w:r>
      <w:r w:rsidR="0039075D">
        <w:rPr>
          <w:rFonts w:hint="eastAsia"/>
          <w:lang w:val="en-GB"/>
        </w:rPr>
        <w:t>14</w:t>
      </w:r>
      <w:r w:rsidR="0039075D">
        <w:rPr>
          <w:rFonts w:hint="eastAsia"/>
          <w:lang w:val="en-GB"/>
        </w:rPr>
        <w:t>条</w:t>
      </w:r>
      <w:r w:rsidR="0039075D">
        <w:rPr>
          <w:rFonts w:hint="eastAsia"/>
          <w:lang w:val="en-GB"/>
        </w:rPr>
        <w:t>)</w:t>
      </w:r>
      <w:r w:rsidR="0039075D">
        <w:rPr>
          <w:rFonts w:hint="eastAsia"/>
          <w:lang w:val="en-GB"/>
        </w:rPr>
        <w:t>。</w:t>
      </w:r>
    </w:p>
    <w:p w:rsidR="0039075D" w:rsidRPr="00821909" w:rsidRDefault="0039075D" w:rsidP="0039075D">
      <w:pPr>
        <w:pStyle w:val="SingleTxtGC"/>
        <w:rPr>
          <w:rFonts w:eastAsia="SimHei" w:hint="eastAsia"/>
          <w:lang w:val="en-GB"/>
        </w:rPr>
      </w:pPr>
      <w:r w:rsidRPr="00821909">
        <w:rPr>
          <w:rFonts w:eastAsia="SimHei" w:hint="eastAsia"/>
          <w:lang w:val="en-GB"/>
        </w:rPr>
        <w:t>缔约国应当加紧努力，确保在国内武装冲突期间犯下的侵犯人权行为的所有受害</w:t>
      </w:r>
      <w:r>
        <w:rPr>
          <w:rFonts w:eastAsia="SimHei" w:hint="eastAsia"/>
          <w:lang w:val="en-GB"/>
        </w:rPr>
        <w:t>人</w:t>
      </w:r>
      <w:r w:rsidRPr="00821909">
        <w:rPr>
          <w:rFonts w:eastAsia="SimHei" w:hint="eastAsia"/>
          <w:lang w:val="en-GB"/>
        </w:rPr>
        <w:t>获得适当的补</w:t>
      </w:r>
      <w:r>
        <w:rPr>
          <w:rFonts w:eastAsia="SimHei" w:hint="eastAsia"/>
          <w:lang w:val="en-GB"/>
        </w:rPr>
        <w:t>救，其中</w:t>
      </w:r>
      <w:r w:rsidRPr="00821909">
        <w:rPr>
          <w:rFonts w:eastAsia="SimHei" w:hint="eastAsia"/>
          <w:lang w:val="en-GB"/>
        </w:rPr>
        <w:t>包括他们身心康复的手段，而且应当</w:t>
      </w:r>
      <w:r>
        <w:rPr>
          <w:rFonts w:eastAsia="SimHei" w:hint="eastAsia"/>
          <w:lang w:val="en-GB"/>
        </w:rPr>
        <w:t>体察</w:t>
      </w:r>
      <w:r w:rsidRPr="00821909">
        <w:rPr>
          <w:rFonts w:eastAsia="SimHei" w:hint="eastAsia"/>
          <w:lang w:val="en-GB"/>
        </w:rPr>
        <w:t>文化和性别</w:t>
      </w:r>
      <w:r>
        <w:rPr>
          <w:rFonts w:eastAsia="SimHei" w:hint="eastAsia"/>
          <w:lang w:val="en-GB"/>
        </w:rPr>
        <w:t>的</w:t>
      </w:r>
      <w:r w:rsidRPr="00821909">
        <w:rPr>
          <w:rFonts w:eastAsia="SimHei" w:hint="eastAsia"/>
          <w:lang w:val="en-GB"/>
        </w:rPr>
        <w:t>差异。因此，缔约国应当确保延续实施国家赔偿方案，</w:t>
      </w:r>
      <w:r>
        <w:rPr>
          <w:rFonts w:eastAsia="SimHei" w:hint="eastAsia"/>
          <w:lang w:val="en-GB"/>
        </w:rPr>
        <w:t>直至</w:t>
      </w:r>
      <w:r w:rsidRPr="00821909">
        <w:rPr>
          <w:rFonts w:eastAsia="SimHei" w:hint="eastAsia"/>
          <w:lang w:val="en-GB"/>
        </w:rPr>
        <w:t>所有受害</w:t>
      </w:r>
      <w:r>
        <w:rPr>
          <w:rFonts w:eastAsia="SimHei" w:hint="eastAsia"/>
          <w:lang w:val="en-GB"/>
        </w:rPr>
        <w:t>人</w:t>
      </w:r>
      <w:r w:rsidRPr="00821909">
        <w:rPr>
          <w:rFonts w:eastAsia="SimHei" w:hint="eastAsia"/>
          <w:lang w:val="en-GB"/>
        </w:rPr>
        <w:t>都获得适当的补</w:t>
      </w:r>
      <w:r>
        <w:rPr>
          <w:rFonts w:eastAsia="SimHei" w:hint="eastAsia"/>
          <w:lang w:val="en-GB"/>
        </w:rPr>
        <w:t>救</w:t>
      </w:r>
      <w:r w:rsidRPr="00821909">
        <w:rPr>
          <w:rFonts w:eastAsia="SimHei" w:hint="eastAsia"/>
          <w:lang w:val="en-GB"/>
        </w:rPr>
        <w:t>；确保所采取的立法</w:t>
      </w:r>
      <w:r>
        <w:rPr>
          <w:rFonts w:eastAsia="SimHei" w:hint="eastAsia"/>
          <w:lang w:val="en-GB"/>
        </w:rPr>
        <w:t>等</w:t>
      </w:r>
      <w:r w:rsidRPr="00821909">
        <w:rPr>
          <w:rFonts w:eastAsia="SimHei" w:hint="eastAsia"/>
          <w:lang w:val="en-GB"/>
        </w:rPr>
        <w:t>措施</w:t>
      </w:r>
      <w:r>
        <w:rPr>
          <w:rFonts w:eastAsia="SimHei" w:hint="eastAsia"/>
          <w:lang w:val="en-GB"/>
        </w:rPr>
        <w:t>达到</w:t>
      </w:r>
      <w:r w:rsidRPr="00821909">
        <w:rPr>
          <w:rFonts w:eastAsia="SimHei" w:hint="eastAsia"/>
          <w:lang w:val="en-GB"/>
        </w:rPr>
        <w:t>国际赔偿标准，其中包括《公约》第</w:t>
      </w:r>
      <w:r>
        <w:rPr>
          <w:rFonts w:eastAsia="SimHei" w:hint="eastAsia"/>
          <w:lang w:val="en-GB"/>
        </w:rPr>
        <w:t>14</w:t>
      </w:r>
      <w:r w:rsidRPr="00821909">
        <w:rPr>
          <w:rFonts w:eastAsia="SimHei" w:hint="eastAsia"/>
          <w:lang w:val="en-GB"/>
        </w:rPr>
        <w:t>条所规定的标准；为方案提供足够的资源，确保一切形式的赔偿</w:t>
      </w:r>
      <w:r>
        <w:rPr>
          <w:rFonts w:eastAsia="SimHei" w:hint="eastAsia"/>
          <w:lang w:val="en-GB"/>
        </w:rPr>
        <w:t>(</w:t>
      </w:r>
      <w:r w:rsidRPr="00821909">
        <w:rPr>
          <w:rFonts w:eastAsia="SimHei" w:hint="eastAsia"/>
          <w:lang w:val="en-GB"/>
        </w:rPr>
        <w:t>无论是个人或者集体性质的</w:t>
      </w:r>
      <w:r>
        <w:rPr>
          <w:rFonts w:eastAsia="SimHei" w:hint="eastAsia"/>
          <w:lang w:val="en-GB"/>
        </w:rPr>
        <w:t>)</w:t>
      </w:r>
      <w:r w:rsidRPr="006617FF">
        <w:rPr>
          <w:rFonts w:eastAsia="SimHei" w:hint="eastAsia"/>
          <w:lang w:val="en-GB"/>
        </w:rPr>
        <w:t xml:space="preserve"> </w:t>
      </w:r>
      <w:r>
        <w:rPr>
          <w:rFonts w:eastAsia="SimHei" w:hint="eastAsia"/>
          <w:lang w:val="en-GB"/>
        </w:rPr>
        <w:t>均得到</w:t>
      </w:r>
      <w:r w:rsidRPr="00821909">
        <w:rPr>
          <w:rFonts w:eastAsia="SimHei" w:hint="eastAsia"/>
          <w:lang w:val="en-GB"/>
        </w:rPr>
        <w:t>充分</w:t>
      </w:r>
      <w:r>
        <w:rPr>
          <w:rFonts w:eastAsia="SimHei" w:hint="eastAsia"/>
          <w:lang w:val="en-GB"/>
        </w:rPr>
        <w:t>落</w:t>
      </w:r>
      <w:r w:rsidRPr="00821909">
        <w:rPr>
          <w:rFonts w:eastAsia="SimHei" w:hint="eastAsia"/>
          <w:lang w:val="en-GB"/>
        </w:rPr>
        <w:t>实。委员会呼吁缔约国注意其第</w:t>
      </w:r>
      <w:r w:rsidRPr="00821909">
        <w:rPr>
          <w:rFonts w:eastAsia="SimHei" w:hint="eastAsia"/>
          <w:lang w:val="en-GB"/>
        </w:rPr>
        <w:t>3</w:t>
      </w:r>
      <w:r w:rsidRPr="00821909">
        <w:rPr>
          <w:rFonts w:eastAsia="SimHei" w:hint="eastAsia"/>
          <w:lang w:val="en-GB"/>
        </w:rPr>
        <w:t>号一般性意见</w:t>
      </w:r>
      <w:r>
        <w:rPr>
          <w:rFonts w:eastAsia="SimHei" w:hint="eastAsia"/>
          <w:lang w:val="en-GB"/>
        </w:rPr>
        <w:t>(</w:t>
      </w:r>
      <w:r w:rsidRPr="00821909">
        <w:rPr>
          <w:rFonts w:eastAsia="SimHei" w:hint="eastAsia"/>
          <w:lang w:val="en-GB"/>
        </w:rPr>
        <w:t>2012</w:t>
      </w:r>
      <w:r w:rsidRPr="00821909">
        <w:rPr>
          <w:rFonts w:eastAsia="SimHei" w:hint="eastAsia"/>
          <w:lang w:val="en-GB"/>
        </w:rPr>
        <w:t>年</w:t>
      </w:r>
      <w:r>
        <w:rPr>
          <w:rFonts w:eastAsia="SimHei" w:hint="eastAsia"/>
          <w:lang w:val="en-GB"/>
        </w:rPr>
        <w:t>)</w:t>
      </w:r>
      <w:r w:rsidRPr="00821909">
        <w:rPr>
          <w:rFonts w:eastAsia="SimHei" w:hint="eastAsia"/>
          <w:lang w:val="en-GB"/>
        </w:rPr>
        <w:t>。</w:t>
      </w:r>
    </w:p>
    <w:p w:rsidR="0039075D" w:rsidRPr="00D45E73" w:rsidRDefault="0039075D" w:rsidP="0039075D">
      <w:pPr>
        <w:pStyle w:val="H23GC"/>
        <w:rPr>
          <w:rFonts w:hint="eastAsia"/>
          <w:lang w:val="en-GB"/>
        </w:rPr>
      </w:pPr>
      <w:r>
        <w:rPr>
          <w:rFonts w:hint="eastAsia"/>
          <w:lang w:val="en-GB"/>
        </w:rPr>
        <w:tab/>
      </w:r>
      <w:r>
        <w:rPr>
          <w:rFonts w:hint="eastAsia"/>
          <w:lang w:val="en-GB"/>
        </w:rPr>
        <w:tab/>
      </w:r>
      <w:r w:rsidRPr="00D45E73">
        <w:rPr>
          <w:rFonts w:hint="eastAsia"/>
          <w:lang w:val="en-GB"/>
        </w:rPr>
        <w:t>暴力侵害妇女</w:t>
      </w:r>
    </w:p>
    <w:p w:rsidR="00007DEF" w:rsidRDefault="00007DEF" w:rsidP="0039075D">
      <w:pPr>
        <w:pStyle w:val="SingleTxtGC"/>
        <w:rPr>
          <w:lang w:val="en-GB"/>
        </w:rPr>
      </w:pPr>
      <w:r>
        <w:rPr>
          <w:rFonts w:hint="eastAsia"/>
          <w:lang w:val="en-GB"/>
        </w:rPr>
        <w:t>(13)</w:t>
      </w:r>
      <w:r w:rsidR="0039075D">
        <w:rPr>
          <w:rFonts w:hint="eastAsia"/>
          <w:lang w:val="en-GB"/>
        </w:rPr>
        <w:t xml:space="preserve">  </w:t>
      </w:r>
      <w:r w:rsidR="0039075D">
        <w:rPr>
          <w:rFonts w:hint="eastAsia"/>
          <w:lang w:val="en-GB"/>
        </w:rPr>
        <w:t>委员会欢迎缔约国采取了立法和其他措施，以便防止和惩治暴力侵害妇女的行为，特别是将杀害女性界定为一种具体罪行；但是委员会深为关切地注意到，尽管它以前曾经提出过建议</w:t>
      </w:r>
      <w:r w:rsidR="0039075D">
        <w:rPr>
          <w:rFonts w:hint="eastAsia"/>
          <w:lang w:val="en-GB"/>
        </w:rPr>
        <w:t>(</w:t>
      </w:r>
      <w:r w:rsidR="0039075D">
        <w:rPr>
          <w:rFonts w:hint="eastAsia"/>
          <w:lang w:val="en-GB"/>
        </w:rPr>
        <w:t>第</w:t>
      </w:r>
      <w:r w:rsidR="0039075D">
        <w:rPr>
          <w:rFonts w:hint="eastAsia"/>
          <w:lang w:val="en-GB"/>
        </w:rPr>
        <w:t>16</w:t>
      </w:r>
      <w:r w:rsidR="0039075D">
        <w:rPr>
          <w:rFonts w:hint="eastAsia"/>
          <w:lang w:val="en-GB"/>
        </w:rPr>
        <w:t>条</w:t>
      </w:r>
      <w:r w:rsidR="0039075D">
        <w:rPr>
          <w:rFonts w:hint="eastAsia"/>
          <w:lang w:val="en-GB"/>
        </w:rPr>
        <w:t>)</w:t>
      </w:r>
      <w:r w:rsidR="0039075D">
        <w:rPr>
          <w:rFonts w:hint="eastAsia"/>
          <w:lang w:val="en-GB"/>
        </w:rPr>
        <w:t>，但是暴力侵害妇女的现象</w:t>
      </w:r>
      <w:r w:rsidR="0039075D">
        <w:rPr>
          <w:rFonts w:hint="eastAsia"/>
          <w:lang w:val="en-GB"/>
        </w:rPr>
        <w:t>(</w:t>
      </w:r>
      <w:r w:rsidR="0039075D">
        <w:rPr>
          <w:rFonts w:hint="eastAsia"/>
          <w:lang w:val="en-GB"/>
        </w:rPr>
        <w:t>包括谋杀</w:t>
      </w:r>
      <w:r w:rsidR="0039075D">
        <w:rPr>
          <w:rFonts w:hint="eastAsia"/>
          <w:lang w:val="en-GB"/>
        </w:rPr>
        <w:t>)</w:t>
      </w:r>
      <w:r w:rsidR="0039075D">
        <w:rPr>
          <w:rFonts w:hint="eastAsia"/>
          <w:lang w:val="en-GB"/>
        </w:rPr>
        <w:t>仍然十分严重。委员会十分关切地注意到，国家法医学研究所的资料显示，在</w:t>
      </w:r>
      <w:r w:rsidR="0039075D">
        <w:rPr>
          <w:rFonts w:hint="eastAsia"/>
          <w:lang w:val="en-GB"/>
        </w:rPr>
        <w:t>2012</w:t>
      </w:r>
      <w:r w:rsidR="0039075D">
        <w:rPr>
          <w:rFonts w:hint="eastAsia"/>
          <w:lang w:val="en-GB"/>
        </w:rPr>
        <w:t>年有</w:t>
      </w:r>
      <w:r w:rsidR="0039075D">
        <w:rPr>
          <w:rFonts w:hint="eastAsia"/>
          <w:lang w:val="en-GB"/>
        </w:rPr>
        <w:t>709</w:t>
      </w:r>
      <w:r w:rsidR="0039075D">
        <w:rPr>
          <w:rFonts w:hint="eastAsia"/>
          <w:lang w:val="en-GB"/>
        </w:rPr>
        <w:t>名妇女被杀害；在</w:t>
      </w:r>
      <w:r w:rsidR="0039075D">
        <w:rPr>
          <w:rFonts w:hint="eastAsia"/>
          <w:lang w:val="en-GB"/>
        </w:rPr>
        <w:t>2013</w:t>
      </w:r>
      <w:r w:rsidR="0039075D">
        <w:rPr>
          <w:rFonts w:hint="eastAsia"/>
          <w:lang w:val="en-GB"/>
        </w:rPr>
        <w:t>年</w:t>
      </w:r>
      <w:r w:rsidR="0039075D">
        <w:rPr>
          <w:rFonts w:hint="eastAsia"/>
          <w:lang w:val="en-GB"/>
        </w:rPr>
        <w:t>1</w:t>
      </w:r>
      <w:r w:rsidR="0039075D">
        <w:rPr>
          <w:rFonts w:hint="eastAsia"/>
          <w:lang w:val="en-GB"/>
        </w:rPr>
        <w:t>月至</w:t>
      </w:r>
      <w:r w:rsidR="0039075D">
        <w:rPr>
          <w:rFonts w:hint="eastAsia"/>
          <w:lang w:val="en-GB"/>
        </w:rPr>
        <w:t>3</w:t>
      </w:r>
      <w:r w:rsidR="0039075D">
        <w:rPr>
          <w:rFonts w:hint="eastAsia"/>
          <w:lang w:val="en-GB"/>
        </w:rPr>
        <w:t>月期间，</w:t>
      </w:r>
      <w:r w:rsidR="0039075D">
        <w:rPr>
          <w:rFonts w:hint="eastAsia"/>
          <w:lang w:val="en-GB"/>
        </w:rPr>
        <w:t>200</w:t>
      </w:r>
      <w:r w:rsidR="0039075D">
        <w:rPr>
          <w:rFonts w:hint="eastAsia"/>
          <w:lang w:val="en-GB"/>
        </w:rPr>
        <w:t>名妇女被害。此外，尽管委员会认识到在刑事调查和起诉方面取得了进展，但是它关切地注意到，因为暴力侵害妇女而被定罪的罪犯人数很少</w:t>
      </w:r>
      <w:r w:rsidR="0039075D">
        <w:rPr>
          <w:rFonts w:hint="eastAsia"/>
          <w:lang w:val="en-GB"/>
        </w:rPr>
        <w:t>(</w:t>
      </w:r>
      <w:r w:rsidR="0039075D">
        <w:rPr>
          <w:rFonts w:hint="eastAsia"/>
          <w:lang w:val="en-GB"/>
        </w:rPr>
        <w:t>第</w:t>
      </w:r>
      <w:r w:rsidR="0039075D">
        <w:rPr>
          <w:rFonts w:hint="eastAsia"/>
          <w:lang w:val="en-GB"/>
        </w:rPr>
        <w:t>1</w:t>
      </w:r>
      <w:r w:rsidR="0039075D">
        <w:rPr>
          <w:rFonts w:hint="eastAsia"/>
          <w:lang w:val="en-GB"/>
        </w:rPr>
        <w:t>、</w:t>
      </w:r>
      <w:r w:rsidR="0039075D">
        <w:rPr>
          <w:rFonts w:hint="eastAsia"/>
          <w:lang w:val="en-GB"/>
        </w:rPr>
        <w:t>2</w:t>
      </w:r>
      <w:r w:rsidR="0039075D">
        <w:rPr>
          <w:rFonts w:hint="eastAsia"/>
          <w:lang w:val="en-GB"/>
        </w:rPr>
        <w:t>、</w:t>
      </w:r>
      <w:r w:rsidR="0039075D">
        <w:rPr>
          <w:rFonts w:hint="eastAsia"/>
          <w:lang w:val="en-GB"/>
        </w:rPr>
        <w:t>12</w:t>
      </w:r>
      <w:r w:rsidR="0039075D">
        <w:rPr>
          <w:rFonts w:hint="eastAsia"/>
          <w:lang w:val="en-GB"/>
        </w:rPr>
        <w:t>、</w:t>
      </w:r>
      <w:r w:rsidR="0039075D">
        <w:rPr>
          <w:rFonts w:hint="eastAsia"/>
          <w:lang w:val="en-GB"/>
        </w:rPr>
        <w:t>13</w:t>
      </w:r>
      <w:r w:rsidR="0039075D">
        <w:rPr>
          <w:rFonts w:hint="eastAsia"/>
          <w:lang w:val="en-GB"/>
        </w:rPr>
        <w:t>、</w:t>
      </w:r>
      <w:r w:rsidR="0039075D">
        <w:rPr>
          <w:rFonts w:hint="eastAsia"/>
          <w:lang w:val="en-GB"/>
        </w:rPr>
        <w:t>14</w:t>
      </w:r>
      <w:r w:rsidR="0039075D">
        <w:rPr>
          <w:rFonts w:hint="eastAsia"/>
          <w:lang w:val="en-GB"/>
        </w:rPr>
        <w:t>和</w:t>
      </w:r>
      <w:r w:rsidR="0039075D">
        <w:rPr>
          <w:rFonts w:hint="eastAsia"/>
          <w:lang w:val="en-GB"/>
        </w:rPr>
        <w:t>16</w:t>
      </w:r>
      <w:r w:rsidR="0039075D">
        <w:rPr>
          <w:rFonts w:hint="eastAsia"/>
          <w:lang w:val="en-GB"/>
        </w:rPr>
        <w:t>条</w:t>
      </w:r>
      <w:r w:rsidR="0039075D">
        <w:rPr>
          <w:rFonts w:hint="eastAsia"/>
          <w:lang w:val="en-GB"/>
        </w:rPr>
        <w:t>)</w:t>
      </w:r>
      <w:r w:rsidR="0039075D">
        <w:rPr>
          <w:rFonts w:hint="eastAsia"/>
          <w:lang w:val="en-GB"/>
        </w:rPr>
        <w:t>。</w:t>
      </w:r>
    </w:p>
    <w:p w:rsidR="0039075D" w:rsidRPr="00821909" w:rsidRDefault="00007DEF" w:rsidP="0039075D">
      <w:pPr>
        <w:pStyle w:val="SingleTxtGC"/>
        <w:rPr>
          <w:rFonts w:eastAsia="SimHei" w:hint="eastAsia"/>
          <w:lang w:val="en-GB"/>
        </w:rPr>
      </w:pPr>
      <w:r>
        <w:rPr>
          <w:lang w:val="en-GB"/>
        </w:rPr>
        <w:br w:type="page"/>
      </w:r>
      <w:r w:rsidR="0039075D" w:rsidRPr="00821909">
        <w:rPr>
          <w:rFonts w:eastAsia="SimHei" w:hint="eastAsia"/>
          <w:lang w:val="en-GB"/>
        </w:rPr>
        <w:t>委员会敦促缔约国：</w:t>
      </w:r>
    </w:p>
    <w:p w:rsidR="0039075D" w:rsidRPr="00821909" w:rsidRDefault="0039075D" w:rsidP="0039075D">
      <w:pPr>
        <w:pStyle w:val="SingleTxtGC"/>
        <w:numPr>
          <w:ilvl w:val="0"/>
          <w:numId w:val="165"/>
        </w:numPr>
        <w:rPr>
          <w:rFonts w:eastAsia="SimHei" w:hint="eastAsia"/>
          <w:lang w:val="en-GB"/>
        </w:rPr>
      </w:pPr>
      <w:r w:rsidRPr="00821909">
        <w:rPr>
          <w:rFonts w:eastAsia="SimHei" w:hint="eastAsia"/>
          <w:lang w:val="en-GB"/>
        </w:rPr>
        <w:t>加</w:t>
      </w:r>
      <w:r>
        <w:rPr>
          <w:rFonts w:eastAsia="SimHei" w:hint="eastAsia"/>
          <w:lang w:val="en-GB"/>
        </w:rPr>
        <w:t>倍</w:t>
      </w:r>
      <w:r w:rsidRPr="00821909">
        <w:rPr>
          <w:rFonts w:eastAsia="SimHei" w:hint="eastAsia"/>
          <w:lang w:val="en-GB"/>
        </w:rPr>
        <w:t>努力，防止和打击暴力侵害妇女的行</w:t>
      </w:r>
      <w:r>
        <w:rPr>
          <w:rFonts w:eastAsia="SimHei" w:hint="eastAsia"/>
          <w:lang w:val="en-GB"/>
        </w:rPr>
        <w:t>为</w:t>
      </w:r>
      <w:r>
        <w:rPr>
          <w:rFonts w:eastAsia="SimHei" w:hint="eastAsia"/>
          <w:lang w:val="en-GB"/>
        </w:rPr>
        <w:t>(</w:t>
      </w:r>
      <w:r w:rsidRPr="00821909">
        <w:rPr>
          <w:rFonts w:eastAsia="SimHei" w:hint="eastAsia"/>
          <w:lang w:val="en-GB"/>
        </w:rPr>
        <w:t>包括与性别有关的谋杀</w:t>
      </w:r>
      <w:r>
        <w:rPr>
          <w:rFonts w:eastAsia="SimHei" w:hint="eastAsia"/>
          <w:lang w:val="en-GB"/>
        </w:rPr>
        <w:t>)</w:t>
      </w:r>
      <w:r w:rsidRPr="00821909">
        <w:rPr>
          <w:rFonts w:eastAsia="SimHei" w:hint="eastAsia"/>
          <w:lang w:val="en-GB"/>
        </w:rPr>
        <w:t>；确保全面和有效地实施相关的法律；确保所有参与这项工作的机构进行有效协调；</w:t>
      </w:r>
    </w:p>
    <w:p w:rsidR="0039075D" w:rsidRPr="00821909" w:rsidRDefault="0039075D" w:rsidP="0039075D">
      <w:pPr>
        <w:pStyle w:val="SingleTxtGC"/>
        <w:numPr>
          <w:ilvl w:val="0"/>
          <w:numId w:val="165"/>
        </w:numPr>
        <w:rPr>
          <w:rFonts w:eastAsia="SimHei" w:hint="eastAsia"/>
          <w:lang w:val="en-GB"/>
        </w:rPr>
      </w:pPr>
      <w:r w:rsidRPr="00821909">
        <w:rPr>
          <w:rFonts w:eastAsia="SimHei" w:hint="eastAsia"/>
          <w:lang w:val="en-GB"/>
        </w:rPr>
        <w:t>确保立即、有效和公平地调查暴力侵害妇女的行为；并且根据其罪行的严重程度审判和惩治罪犯；</w:t>
      </w:r>
    </w:p>
    <w:p w:rsidR="0039075D" w:rsidRPr="00821909" w:rsidRDefault="0039075D" w:rsidP="0039075D">
      <w:pPr>
        <w:pStyle w:val="SingleTxtGC"/>
        <w:numPr>
          <w:ilvl w:val="0"/>
          <w:numId w:val="165"/>
        </w:numPr>
        <w:rPr>
          <w:rFonts w:eastAsia="SimHei" w:hint="eastAsia"/>
          <w:lang w:val="en-GB"/>
        </w:rPr>
      </w:pPr>
      <w:r w:rsidRPr="00821909">
        <w:rPr>
          <w:rFonts w:eastAsia="SimHei" w:hint="eastAsia"/>
          <w:lang w:val="en-GB"/>
        </w:rPr>
        <w:t>确保受害</w:t>
      </w:r>
      <w:r>
        <w:rPr>
          <w:rFonts w:eastAsia="SimHei" w:hint="eastAsia"/>
          <w:lang w:val="en-GB"/>
        </w:rPr>
        <w:t>人</w:t>
      </w:r>
      <w:r w:rsidRPr="00821909">
        <w:rPr>
          <w:rFonts w:eastAsia="SimHei" w:hint="eastAsia"/>
          <w:lang w:val="en-GB"/>
        </w:rPr>
        <w:t>在全国各地都能获得适当的补</w:t>
      </w:r>
      <w:r>
        <w:rPr>
          <w:rFonts w:eastAsia="SimHei" w:hint="eastAsia"/>
          <w:lang w:val="en-GB"/>
        </w:rPr>
        <w:t>救</w:t>
      </w:r>
      <w:r w:rsidRPr="00821909">
        <w:rPr>
          <w:rFonts w:eastAsia="SimHei" w:hint="eastAsia"/>
          <w:lang w:val="en-GB"/>
        </w:rPr>
        <w:t>，其中包括提供身体和心理康复服务以及提供住所和支助；</w:t>
      </w:r>
    </w:p>
    <w:p w:rsidR="0039075D" w:rsidRPr="00821909" w:rsidRDefault="0039075D" w:rsidP="0039075D">
      <w:pPr>
        <w:pStyle w:val="SingleTxtGC"/>
        <w:numPr>
          <w:ilvl w:val="0"/>
          <w:numId w:val="165"/>
        </w:numPr>
        <w:rPr>
          <w:rFonts w:hint="eastAsia"/>
          <w:lang w:val="en-GB"/>
        </w:rPr>
      </w:pPr>
      <w:r w:rsidRPr="00821909">
        <w:rPr>
          <w:rFonts w:eastAsia="SimHei" w:hint="eastAsia"/>
          <w:lang w:val="en-GB"/>
        </w:rPr>
        <w:t>为一般公众开展广泛的提高认识运动，扩大和加强现有的培训方案，以便确保所有警察、法官、律师、社会工作者以及医务工作者都能有效处理所有暴力侵害妇女的案件。</w:t>
      </w:r>
    </w:p>
    <w:p w:rsidR="0039075D" w:rsidRPr="00EA3AF3" w:rsidRDefault="0039075D" w:rsidP="0039075D">
      <w:pPr>
        <w:pStyle w:val="H23GC"/>
        <w:rPr>
          <w:rFonts w:hint="eastAsia"/>
          <w:lang w:val="en-GB"/>
        </w:rPr>
      </w:pPr>
      <w:r>
        <w:rPr>
          <w:rFonts w:hint="eastAsia"/>
          <w:lang w:val="en-GB"/>
        </w:rPr>
        <w:tab/>
      </w:r>
      <w:r>
        <w:rPr>
          <w:rFonts w:hint="eastAsia"/>
          <w:lang w:val="en-GB"/>
        </w:rPr>
        <w:tab/>
      </w:r>
      <w:r w:rsidRPr="00EA3AF3">
        <w:rPr>
          <w:rFonts w:hint="eastAsia"/>
          <w:lang w:val="en-GB"/>
        </w:rPr>
        <w:t>人权维护者</w:t>
      </w:r>
    </w:p>
    <w:p w:rsidR="0039075D" w:rsidRPr="00442B11" w:rsidRDefault="00007DEF" w:rsidP="0039075D">
      <w:pPr>
        <w:pStyle w:val="SingleTxtGC"/>
        <w:rPr>
          <w:rFonts w:hint="eastAsia"/>
          <w:lang w:val="en-GB"/>
        </w:rPr>
      </w:pPr>
      <w:r>
        <w:rPr>
          <w:rFonts w:hint="eastAsia"/>
          <w:lang w:val="en-GB"/>
        </w:rPr>
        <w:t>(14)</w:t>
      </w:r>
      <w:r w:rsidR="0039075D">
        <w:rPr>
          <w:rFonts w:hint="eastAsia"/>
          <w:lang w:val="en-GB"/>
        </w:rPr>
        <w:t xml:space="preserve">  </w:t>
      </w:r>
      <w:r w:rsidR="0039075D">
        <w:rPr>
          <w:rFonts w:hint="eastAsia"/>
          <w:lang w:val="en-GB"/>
        </w:rPr>
        <w:t>委员会仍然对以下情况感到关注：尽管许多人权监测机构都提出了建议，但是仍然有大量人权维护者，特别是那些维护土著人权利以及从事土地所有权、劳工权利和环境工作的人权维护者，遭到威胁和袭击</w:t>
      </w:r>
      <w:r w:rsidR="0039075D">
        <w:rPr>
          <w:rFonts w:hint="eastAsia"/>
          <w:lang w:val="en-GB"/>
        </w:rPr>
        <w:t>(</w:t>
      </w:r>
      <w:r w:rsidR="0039075D">
        <w:rPr>
          <w:rFonts w:hint="eastAsia"/>
          <w:lang w:val="en-GB"/>
        </w:rPr>
        <w:t>包括谋杀</w:t>
      </w:r>
      <w:r w:rsidR="0039075D">
        <w:rPr>
          <w:rFonts w:hint="eastAsia"/>
          <w:lang w:val="en-GB"/>
        </w:rPr>
        <w:t>)</w:t>
      </w:r>
      <w:r w:rsidR="0039075D">
        <w:rPr>
          <w:rFonts w:hint="eastAsia"/>
          <w:lang w:val="en-GB"/>
        </w:rPr>
        <w:t>。在这一方面，委员会关切地注意到，有报告称，在</w:t>
      </w:r>
      <w:r w:rsidR="0039075D">
        <w:rPr>
          <w:rFonts w:hint="eastAsia"/>
          <w:lang w:val="en-GB"/>
        </w:rPr>
        <w:t>2012</w:t>
      </w:r>
      <w:r w:rsidR="0039075D">
        <w:rPr>
          <w:rFonts w:hint="eastAsia"/>
          <w:lang w:val="en-GB"/>
        </w:rPr>
        <w:t>年</w:t>
      </w:r>
      <w:r w:rsidR="0039075D">
        <w:rPr>
          <w:rFonts w:hint="eastAsia"/>
          <w:lang w:val="en-GB"/>
        </w:rPr>
        <w:t>1</w:t>
      </w:r>
      <w:r w:rsidR="0039075D">
        <w:rPr>
          <w:rFonts w:hint="eastAsia"/>
          <w:lang w:val="en-GB"/>
        </w:rPr>
        <w:t>月至</w:t>
      </w:r>
      <w:r w:rsidR="0039075D">
        <w:rPr>
          <w:rFonts w:hint="eastAsia"/>
          <w:lang w:val="en-GB"/>
        </w:rPr>
        <w:t>10</w:t>
      </w:r>
      <w:r w:rsidR="0039075D">
        <w:rPr>
          <w:rFonts w:hint="eastAsia"/>
          <w:lang w:val="en-GB"/>
        </w:rPr>
        <w:t>月期间，</w:t>
      </w:r>
      <w:r w:rsidR="0039075D">
        <w:rPr>
          <w:rFonts w:hint="eastAsia"/>
          <w:lang w:val="en-GB"/>
        </w:rPr>
        <w:t>15</w:t>
      </w:r>
      <w:r w:rsidR="0039075D">
        <w:rPr>
          <w:rFonts w:hint="eastAsia"/>
          <w:lang w:val="en-GB"/>
        </w:rPr>
        <w:t>名人权维护者被谋杀。委员会还对以下报告感到关注：只有少数针对人权维护者的罪犯被定罪。此外，委员会关切地注意到，有报告称，有人发起了运动</w:t>
      </w:r>
      <w:r w:rsidR="0039075D">
        <w:rPr>
          <w:rFonts w:hint="eastAsia"/>
          <w:lang w:val="en-GB"/>
        </w:rPr>
        <w:t>(</w:t>
      </w:r>
      <w:r w:rsidR="0039075D">
        <w:rPr>
          <w:rFonts w:hint="eastAsia"/>
          <w:lang w:val="en-GB"/>
        </w:rPr>
        <w:t>包括在媒体上的运动</w:t>
      </w:r>
      <w:r w:rsidR="0039075D">
        <w:rPr>
          <w:rFonts w:hint="eastAsia"/>
          <w:lang w:val="en-GB"/>
        </w:rPr>
        <w:t>)</w:t>
      </w:r>
      <w:r w:rsidR="0039075D">
        <w:rPr>
          <w:rFonts w:hint="eastAsia"/>
          <w:lang w:val="en-GB"/>
        </w:rPr>
        <w:t>，要抹黑人权维护者的活动；甚至利用刑事司法制度来迫害他们</w:t>
      </w:r>
      <w:r w:rsidR="0039075D">
        <w:rPr>
          <w:rFonts w:hint="eastAsia"/>
          <w:lang w:val="en-GB"/>
        </w:rPr>
        <w:t>(</w:t>
      </w:r>
      <w:r w:rsidR="0039075D">
        <w:rPr>
          <w:rFonts w:hint="eastAsia"/>
          <w:lang w:val="en-GB"/>
        </w:rPr>
        <w:t>第二、十二、十三和十六条</w:t>
      </w:r>
      <w:r w:rsidR="0039075D">
        <w:rPr>
          <w:rFonts w:hint="eastAsia"/>
          <w:lang w:val="en-GB"/>
        </w:rPr>
        <w:t>)</w:t>
      </w:r>
      <w:r w:rsidR="0039075D">
        <w:rPr>
          <w:rFonts w:hint="eastAsia"/>
          <w:lang w:val="en-GB"/>
        </w:rPr>
        <w:t>。</w:t>
      </w:r>
    </w:p>
    <w:p w:rsidR="0039075D" w:rsidRPr="00904B3C" w:rsidRDefault="0039075D" w:rsidP="0039075D">
      <w:pPr>
        <w:pStyle w:val="SingleTxtGC"/>
        <w:rPr>
          <w:rFonts w:eastAsia="SimHei" w:hint="eastAsia"/>
          <w:lang w:val="en-GB"/>
        </w:rPr>
      </w:pPr>
      <w:r w:rsidRPr="00904B3C">
        <w:rPr>
          <w:rFonts w:eastAsia="SimHei" w:hint="eastAsia"/>
          <w:lang w:val="en-GB"/>
        </w:rPr>
        <w:t>委员会敦促缔约国：公开承认人权维护者在帮助缔约国履行《公约》义务方面发挥了关键作用，同时采取必要措施，为他们的工作提供方便。委员会回顾了自己以前的建议</w:t>
      </w:r>
      <w:r>
        <w:rPr>
          <w:rFonts w:eastAsia="SimHei" w:hint="eastAsia"/>
          <w:lang w:val="en-GB"/>
        </w:rPr>
        <w:t>(</w:t>
      </w:r>
      <w:r w:rsidRPr="00904B3C">
        <w:rPr>
          <w:rFonts w:eastAsia="SimHei" w:hint="eastAsia"/>
          <w:lang w:val="en-GB"/>
        </w:rPr>
        <w:t>第</w:t>
      </w:r>
      <w:r w:rsidRPr="00904B3C">
        <w:rPr>
          <w:rFonts w:eastAsia="SimHei" w:hint="eastAsia"/>
          <w:lang w:val="en-GB"/>
        </w:rPr>
        <w:t>12</w:t>
      </w:r>
      <w:r w:rsidRPr="00904B3C">
        <w:rPr>
          <w:rFonts w:eastAsia="SimHei" w:hint="eastAsia"/>
          <w:lang w:val="en-GB"/>
        </w:rPr>
        <w:t>段</w:t>
      </w:r>
      <w:r>
        <w:rPr>
          <w:rFonts w:eastAsia="SimHei" w:hint="eastAsia"/>
          <w:lang w:val="en-GB"/>
        </w:rPr>
        <w:t>)</w:t>
      </w:r>
      <w:r w:rsidRPr="00904B3C">
        <w:rPr>
          <w:rFonts w:eastAsia="SimHei" w:hint="eastAsia"/>
          <w:lang w:val="en-GB"/>
        </w:rPr>
        <w:t>，并且敦促缔约国：</w:t>
      </w:r>
    </w:p>
    <w:p w:rsidR="0039075D" w:rsidRPr="00904B3C" w:rsidRDefault="0039075D" w:rsidP="0039075D">
      <w:pPr>
        <w:pStyle w:val="SingleTxtGC"/>
        <w:numPr>
          <w:ilvl w:val="0"/>
          <w:numId w:val="166"/>
        </w:numPr>
        <w:rPr>
          <w:rFonts w:eastAsia="SimHei" w:hint="eastAsia"/>
          <w:lang w:val="en-GB"/>
        </w:rPr>
      </w:pPr>
      <w:r w:rsidRPr="00904B3C">
        <w:rPr>
          <w:rFonts w:eastAsia="SimHei" w:hint="eastAsia"/>
          <w:lang w:val="en-GB"/>
        </w:rPr>
        <w:t>加紧努力，确保在人权维护者在其活动中遭到威胁和袭击时有效保护其人身安全；</w:t>
      </w:r>
    </w:p>
    <w:p w:rsidR="0039075D" w:rsidRPr="00904B3C" w:rsidRDefault="0039075D" w:rsidP="0039075D">
      <w:pPr>
        <w:pStyle w:val="SingleTxtGC"/>
        <w:numPr>
          <w:ilvl w:val="0"/>
          <w:numId w:val="166"/>
        </w:numPr>
        <w:rPr>
          <w:rFonts w:eastAsia="SimHei" w:hint="eastAsia"/>
          <w:lang w:val="en-GB"/>
        </w:rPr>
      </w:pPr>
      <w:r w:rsidRPr="00904B3C">
        <w:rPr>
          <w:rFonts w:eastAsia="SimHei" w:hint="eastAsia"/>
          <w:lang w:val="en-GB"/>
        </w:rPr>
        <w:t>确保迅速、彻底和有效地调查所有针对人权维护者的威胁和袭击，同时确保审判有关肇事</w:t>
      </w:r>
      <w:r>
        <w:rPr>
          <w:rFonts w:eastAsia="SimHei" w:hint="eastAsia"/>
          <w:lang w:val="en-GB"/>
        </w:rPr>
        <w:t>人</w:t>
      </w:r>
      <w:r w:rsidRPr="00904B3C">
        <w:rPr>
          <w:rFonts w:eastAsia="SimHei" w:hint="eastAsia"/>
          <w:lang w:val="en-GB"/>
        </w:rPr>
        <w:t>，并且根据其罪行的严重程度予以惩罚；</w:t>
      </w:r>
    </w:p>
    <w:p w:rsidR="0039075D" w:rsidRPr="007A11AD" w:rsidRDefault="0039075D" w:rsidP="0039075D">
      <w:pPr>
        <w:pStyle w:val="SingleTxtGC"/>
        <w:numPr>
          <w:ilvl w:val="0"/>
          <w:numId w:val="166"/>
        </w:numPr>
        <w:rPr>
          <w:rFonts w:hint="eastAsia"/>
          <w:b/>
          <w:lang w:val="en-GB"/>
        </w:rPr>
      </w:pPr>
      <w:r w:rsidRPr="00904B3C">
        <w:rPr>
          <w:rFonts w:eastAsia="SimHei" w:hint="eastAsia"/>
          <w:lang w:val="en-GB"/>
        </w:rPr>
        <w:t>确保袭击人权维护者罪案分析股继续存在</w:t>
      </w:r>
      <w:r w:rsidRPr="00904B3C">
        <w:rPr>
          <w:rFonts w:hint="eastAsia"/>
          <w:lang w:val="en-GB"/>
        </w:rPr>
        <w:t>。</w:t>
      </w:r>
    </w:p>
    <w:p w:rsidR="0039075D" w:rsidRPr="007A11AD" w:rsidRDefault="0039075D" w:rsidP="0039075D">
      <w:pPr>
        <w:pStyle w:val="H23GC"/>
        <w:rPr>
          <w:rFonts w:hint="eastAsia"/>
          <w:lang w:val="en-GB"/>
        </w:rPr>
      </w:pPr>
      <w:r>
        <w:rPr>
          <w:rFonts w:hint="eastAsia"/>
          <w:lang w:val="en-GB"/>
        </w:rPr>
        <w:tab/>
      </w:r>
      <w:r>
        <w:rPr>
          <w:rFonts w:hint="eastAsia"/>
          <w:lang w:val="en-GB"/>
        </w:rPr>
        <w:tab/>
      </w:r>
      <w:r w:rsidRPr="007A11AD">
        <w:rPr>
          <w:rFonts w:hint="eastAsia"/>
          <w:lang w:val="en-GB"/>
        </w:rPr>
        <w:t>暴力致死和私刑</w:t>
      </w:r>
    </w:p>
    <w:p w:rsidR="0039075D" w:rsidRPr="007A11AD" w:rsidRDefault="001F646C" w:rsidP="0039075D">
      <w:pPr>
        <w:pStyle w:val="SingleTxtGC"/>
        <w:rPr>
          <w:rFonts w:hint="eastAsia"/>
          <w:lang w:val="en-GB"/>
        </w:rPr>
      </w:pPr>
      <w:r>
        <w:rPr>
          <w:rFonts w:hint="eastAsia"/>
          <w:lang w:val="en-GB"/>
        </w:rPr>
        <w:t>(15)</w:t>
      </w:r>
      <w:r w:rsidR="0039075D">
        <w:rPr>
          <w:rFonts w:hint="eastAsia"/>
          <w:lang w:val="en-GB"/>
        </w:rPr>
        <w:t xml:space="preserve">  </w:t>
      </w:r>
      <w:r w:rsidR="0039075D">
        <w:rPr>
          <w:rFonts w:hint="eastAsia"/>
          <w:lang w:val="en-GB"/>
        </w:rPr>
        <w:t>委员会关切地注意到，尽管已经采取措施，但是在缔约国暴力现象仍然十分严重，而且似乎在很大程度上同有组织犯罪集团有联系。委员会感到特别关注的是：许多人被暴力摧残致死</w:t>
      </w:r>
      <w:r w:rsidR="0039075D">
        <w:rPr>
          <w:rFonts w:hint="eastAsia"/>
          <w:lang w:val="en-GB"/>
        </w:rPr>
        <w:t>(</w:t>
      </w:r>
      <w:r w:rsidR="0039075D">
        <w:rPr>
          <w:rFonts w:hint="eastAsia"/>
          <w:lang w:val="en-GB"/>
        </w:rPr>
        <w:t>其中一大部分是妇女和儿童</w:t>
      </w:r>
      <w:r w:rsidR="0039075D">
        <w:rPr>
          <w:rFonts w:hint="eastAsia"/>
          <w:lang w:val="en-GB"/>
        </w:rPr>
        <w:t>)</w:t>
      </w:r>
      <w:r w:rsidR="0039075D">
        <w:rPr>
          <w:rFonts w:hint="eastAsia"/>
          <w:lang w:val="en-GB"/>
        </w:rPr>
        <w:t>；仍然存在私刑现象；据报告，调查暴力案件的比例很低，而且也很少有肇事人被审判和遭到惩治</w:t>
      </w:r>
      <w:r w:rsidR="0039075D">
        <w:rPr>
          <w:rFonts w:hint="eastAsia"/>
          <w:lang w:val="en-GB"/>
        </w:rPr>
        <w:t>(</w:t>
      </w:r>
      <w:r w:rsidR="0039075D">
        <w:rPr>
          <w:rFonts w:hint="eastAsia"/>
          <w:lang w:val="en-GB"/>
        </w:rPr>
        <w:t>第</w:t>
      </w:r>
      <w:r w:rsidR="0039075D">
        <w:rPr>
          <w:rFonts w:hint="eastAsia"/>
          <w:lang w:val="en-GB"/>
        </w:rPr>
        <w:t>2</w:t>
      </w:r>
      <w:r w:rsidR="0039075D">
        <w:rPr>
          <w:rFonts w:hint="eastAsia"/>
          <w:lang w:val="en-GB"/>
        </w:rPr>
        <w:t>、</w:t>
      </w:r>
      <w:r w:rsidR="0039075D">
        <w:rPr>
          <w:rFonts w:hint="eastAsia"/>
          <w:lang w:val="en-GB"/>
        </w:rPr>
        <w:t>12</w:t>
      </w:r>
      <w:r w:rsidR="0039075D">
        <w:rPr>
          <w:rFonts w:hint="eastAsia"/>
          <w:lang w:val="en-GB"/>
        </w:rPr>
        <w:t>、</w:t>
      </w:r>
      <w:r w:rsidR="0039075D">
        <w:rPr>
          <w:rFonts w:hint="eastAsia"/>
          <w:lang w:val="en-GB"/>
        </w:rPr>
        <w:t>13</w:t>
      </w:r>
      <w:r w:rsidR="0039075D">
        <w:rPr>
          <w:rFonts w:hint="eastAsia"/>
          <w:lang w:val="en-GB"/>
        </w:rPr>
        <w:t>和</w:t>
      </w:r>
      <w:r w:rsidR="0039075D">
        <w:rPr>
          <w:rFonts w:hint="eastAsia"/>
          <w:lang w:val="en-GB"/>
        </w:rPr>
        <w:t>16</w:t>
      </w:r>
      <w:r w:rsidR="0039075D">
        <w:rPr>
          <w:rFonts w:hint="eastAsia"/>
          <w:lang w:val="en-GB"/>
        </w:rPr>
        <w:t>条</w:t>
      </w:r>
      <w:r w:rsidR="0039075D">
        <w:rPr>
          <w:rFonts w:hint="eastAsia"/>
          <w:lang w:val="en-GB"/>
        </w:rPr>
        <w:t>)</w:t>
      </w:r>
      <w:r w:rsidR="0039075D">
        <w:rPr>
          <w:rFonts w:hint="eastAsia"/>
          <w:lang w:val="en-GB"/>
        </w:rPr>
        <w:t>。</w:t>
      </w:r>
    </w:p>
    <w:p w:rsidR="0039075D" w:rsidRPr="00904B3C" w:rsidRDefault="0039075D" w:rsidP="0039075D">
      <w:pPr>
        <w:pStyle w:val="SingleTxtGC"/>
        <w:rPr>
          <w:rFonts w:eastAsia="SimHei" w:hint="eastAsia"/>
          <w:lang w:val="en-GB"/>
        </w:rPr>
      </w:pPr>
      <w:r w:rsidRPr="00904B3C">
        <w:rPr>
          <w:rFonts w:eastAsia="SimHei" w:hint="eastAsia"/>
          <w:lang w:val="en-GB"/>
        </w:rPr>
        <w:t>委员会回顾了自己以前的建议</w:t>
      </w:r>
      <w:r>
        <w:rPr>
          <w:rFonts w:eastAsia="SimHei" w:hint="eastAsia"/>
          <w:lang w:val="en-GB"/>
        </w:rPr>
        <w:t>(</w:t>
      </w:r>
      <w:r w:rsidRPr="00904B3C">
        <w:rPr>
          <w:rFonts w:eastAsia="SimHei" w:hint="eastAsia"/>
          <w:lang w:val="en-GB"/>
        </w:rPr>
        <w:t>第</w:t>
      </w:r>
      <w:r w:rsidRPr="00904B3C">
        <w:rPr>
          <w:rFonts w:eastAsia="SimHei" w:hint="eastAsia"/>
          <w:lang w:val="en-GB"/>
        </w:rPr>
        <w:t>16</w:t>
      </w:r>
      <w:r w:rsidRPr="00904B3C">
        <w:rPr>
          <w:rFonts w:eastAsia="SimHei" w:hint="eastAsia"/>
          <w:lang w:val="en-GB"/>
        </w:rPr>
        <w:t>段</w:t>
      </w:r>
      <w:r>
        <w:rPr>
          <w:rFonts w:eastAsia="SimHei" w:hint="eastAsia"/>
          <w:lang w:val="en-GB"/>
        </w:rPr>
        <w:t>)</w:t>
      </w:r>
      <w:r w:rsidRPr="00904B3C">
        <w:rPr>
          <w:rFonts w:eastAsia="SimHei" w:hint="eastAsia"/>
          <w:lang w:val="en-GB"/>
        </w:rPr>
        <w:t>，同时敦促缔约国加紧努力，预防施于在其管辖之下民众的所有酷刑和其他残忍、不人道或有辱人格的待遇，并且惩治肇事</w:t>
      </w:r>
      <w:r>
        <w:rPr>
          <w:rFonts w:eastAsia="SimHei" w:hint="eastAsia"/>
          <w:lang w:val="en-GB"/>
        </w:rPr>
        <w:t>人</w:t>
      </w:r>
      <w:r w:rsidRPr="00904B3C">
        <w:rPr>
          <w:rFonts w:eastAsia="SimHei" w:hint="eastAsia"/>
          <w:lang w:val="en-GB"/>
        </w:rPr>
        <w:t>。委员会建议缔约国：确保立即有效和公平地调查所有暴力行为</w:t>
      </w:r>
      <w:r>
        <w:rPr>
          <w:rFonts w:eastAsia="SimHei" w:hint="eastAsia"/>
          <w:lang w:val="en-GB"/>
        </w:rPr>
        <w:t>(</w:t>
      </w:r>
      <w:r w:rsidRPr="00904B3C">
        <w:rPr>
          <w:rFonts w:eastAsia="SimHei" w:hint="eastAsia"/>
          <w:lang w:val="en-GB"/>
        </w:rPr>
        <w:t>包括杀戮和私刑</w:t>
      </w:r>
      <w:r>
        <w:rPr>
          <w:rFonts w:eastAsia="SimHei" w:hint="eastAsia"/>
          <w:lang w:val="en-GB"/>
        </w:rPr>
        <w:t>)</w:t>
      </w:r>
      <w:r w:rsidRPr="00904B3C">
        <w:rPr>
          <w:rFonts w:eastAsia="SimHei" w:hint="eastAsia"/>
          <w:lang w:val="en-GB"/>
        </w:rPr>
        <w:t>；审判和惩治肇事</w:t>
      </w:r>
      <w:r>
        <w:rPr>
          <w:rFonts w:eastAsia="SimHei" w:hint="eastAsia"/>
          <w:lang w:val="en-GB"/>
        </w:rPr>
        <w:t>人</w:t>
      </w:r>
      <w:r w:rsidRPr="00904B3C">
        <w:rPr>
          <w:rFonts w:eastAsia="SimHei" w:hint="eastAsia"/>
          <w:lang w:val="en-GB"/>
        </w:rPr>
        <w:t>；以及向受害</w:t>
      </w:r>
      <w:r>
        <w:rPr>
          <w:rFonts w:eastAsia="SimHei" w:hint="eastAsia"/>
          <w:lang w:val="en-GB"/>
        </w:rPr>
        <w:t>人</w:t>
      </w:r>
      <w:r w:rsidRPr="00904B3C">
        <w:rPr>
          <w:rFonts w:eastAsia="SimHei" w:hint="eastAsia"/>
          <w:lang w:val="en-GB"/>
        </w:rPr>
        <w:t>提供适当的补</w:t>
      </w:r>
      <w:r>
        <w:rPr>
          <w:rFonts w:eastAsia="SimHei" w:hint="eastAsia"/>
          <w:lang w:val="en-GB"/>
        </w:rPr>
        <w:t>救</w:t>
      </w:r>
      <w:r w:rsidRPr="00904B3C">
        <w:rPr>
          <w:rFonts w:eastAsia="SimHei" w:hint="eastAsia"/>
          <w:lang w:val="en-GB"/>
        </w:rPr>
        <w:t>。委员会还建议缔约国加紧在学校、媒体和其他场所开展运动，提高对于私刑的认识。</w:t>
      </w:r>
    </w:p>
    <w:p w:rsidR="0039075D" w:rsidRPr="00400D4F" w:rsidRDefault="0039075D" w:rsidP="0039075D">
      <w:pPr>
        <w:pStyle w:val="H23GC"/>
        <w:rPr>
          <w:rFonts w:hint="eastAsia"/>
          <w:lang w:val="en-GB"/>
        </w:rPr>
      </w:pPr>
      <w:r>
        <w:rPr>
          <w:rFonts w:hint="eastAsia"/>
          <w:lang w:val="en-GB"/>
        </w:rPr>
        <w:tab/>
      </w:r>
      <w:r>
        <w:rPr>
          <w:rFonts w:hint="eastAsia"/>
          <w:lang w:val="en-GB"/>
        </w:rPr>
        <w:tab/>
      </w:r>
      <w:r w:rsidRPr="00400D4F">
        <w:rPr>
          <w:rFonts w:hint="eastAsia"/>
          <w:lang w:val="en-GB"/>
        </w:rPr>
        <w:t>国内安全</w:t>
      </w:r>
    </w:p>
    <w:p w:rsidR="0039075D" w:rsidRDefault="001F646C" w:rsidP="0039075D">
      <w:pPr>
        <w:pStyle w:val="SingleTxtGC"/>
        <w:rPr>
          <w:rFonts w:hint="eastAsia"/>
          <w:lang w:val="en-GB"/>
        </w:rPr>
      </w:pPr>
      <w:r>
        <w:rPr>
          <w:rFonts w:hint="eastAsia"/>
          <w:lang w:val="en-GB"/>
        </w:rPr>
        <w:t>(16)</w:t>
      </w:r>
      <w:r w:rsidR="0039075D">
        <w:rPr>
          <w:rFonts w:hint="eastAsia"/>
          <w:lang w:val="en-GB"/>
        </w:rPr>
        <w:t xml:space="preserve">  </w:t>
      </w:r>
      <w:r w:rsidR="0039075D">
        <w:rPr>
          <w:rFonts w:hint="eastAsia"/>
          <w:lang w:val="en-GB"/>
        </w:rPr>
        <w:t>委员会关切地注意到，尽管它以前已经提出过建议，而且缔约国也努力加强国家民警，但是国家民警仍然没有有效执行职责所需的资源。委员会还对以下情况表示关注，有报告称，军队正在非军事安全任务中发挥越来越大的作用；例如，甚至在涉及土著人指控的社会冲突中动用军队；在一些情况下，军队的干预已经造成了伤亡。在这一方面，委员会对于</w:t>
      </w:r>
      <w:r w:rsidR="0039075D">
        <w:rPr>
          <w:rFonts w:hint="eastAsia"/>
          <w:lang w:val="en-GB"/>
        </w:rPr>
        <w:t>2012</w:t>
      </w:r>
      <w:r w:rsidR="0039075D">
        <w:rPr>
          <w:rFonts w:hint="eastAsia"/>
          <w:lang w:val="en-GB"/>
        </w:rPr>
        <w:t>年</w:t>
      </w:r>
      <w:r w:rsidR="0039075D">
        <w:rPr>
          <w:rFonts w:hint="eastAsia"/>
          <w:lang w:val="en-GB"/>
        </w:rPr>
        <w:t>10</w:t>
      </w:r>
      <w:r w:rsidR="0039075D">
        <w:rPr>
          <w:rFonts w:hint="eastAsia"/>
          <w:lang w:val="en-GB"/>
        </w:rPr>
        <w:t>月在</w:t>
      </w:r>
      <w:r w:rsidR="0039075D" w:rsidRPr="00C421F2">
        <w:rPr>
          <w:lang w:val="es-ES_tradnl"/>
        </w:rPr>
        <w:t>Totonicapán</w:t>
      </w:r>
      <w:r w:rsidR="0039075D">
        <w:rPr>
          <w:rFonts w:hint="eastAsia"/>
          <w:lang w:val="en-GB"/>
        </w:rPr>
        <w:t>发生的事件感到痛惜。当时军队士兵向封锁了一条道路的土著示威者开枪，当场打死</w:t>
      </w:r>
      <w:r w:rsidR="0039075D">
        <w:rPr>
          <w:rFonts w:hint="eastAsia"/>
          <w:lang w:val="en-GB"/>
        </w:rPr>
        <w:t>6</w:t>
      </w:r>
      <w:r w:rsidR="0039075D">
        <w:rPr>
          <w:rFonts w:hint="eastAsia"/>
          <w:lang w:val="en-GB"/>
        </w:rPr>
        <w:t>人，重伤</w:t>
      </w:r>
      <w:r w:rsidR="0039075D">
        <w:rPr>
          <w:rFonts w:hint="eastAsia"/>
          <w:lang w:val="en-GB"/>
        </w:rPr>
        <w:t>30</w:t>
      </w:r>
      <w:r w:rsidR="0039075D">
        <w:rPr>
          <w:rFonts w:hint="eastAsia"/>
          <w:lang w:val="en-GB"/>
        </w:rPr>
        <w:t>余人。委员会希望，在辨认肇事人和将他们交付审判方面正在取得进展。委员会注意到代表团的说法：军队和国家民警之间的合作还将继续，直至后者拥有足够的警官。委员会还对以下情况表示关注：私人保安越来越多，据说他们已经超过国家民警的人数</w:t>
      </w:r>
      <w:r w:rsidR="0039075D">
        <w:rPr>
          <w:rFonts w:hint="eastAsia"/>
          <w:lang w:val="en-GB"/>
        </w:rPr>
        <w:t>(</w:t>
      </w:r>
      <w:r w:rsidR="0039075D">
        <w:rPr>
          <w:rFonts w:hint="eastAsia"/>
          <w:lang w:val="en-GB"/>
        </w:rPr>
        <w:t>第</w:t>
      </w:r>
      <w:r w:rsidR="0039075D">
        <w:rPr>
          <w:rFonts w:hint="eastAsia"/>
          <w:lang w:val="en-GB"/>
        </w:rPr>
        <w:t>2</w:t>
      </w:r>
      <w:r w:rsidR="0039075D">
        <w:rPr>
          <w:rFonts w:hint="eastAsia"/>
          <w:lang w:val="en-GB"/>
        </w:rPr>
        <w:t>条</w:t>
      </w:r>
      <w:r w:rsidR="0039075D">
        <w:rPr>
          <w:rFonts w:hint="eastAsia"/>
          <w:lang w:val="en-GB"/>
        </w:rPr>
        <w:t>)</w:t>
      </w:r>
      <w:r w:rsidR="0039075D">
        <w:rPr>
          <w:rFonts w:hint="eastAsia"/>
          <w:lang w:val="en-GB"/>
        </w:rPr>
        <w:t>。</w:t>
      </w:r>
    </w:p>
    <w:p w:rsidR="0039075D" w:rsidRPr="00904B3C" w:rsidRDefault="0039075D" w:rsidP="0039075D">
      <w:pPr>
        <w:pStyle w:val="SingleTxtGC"/>
        <w:rPr>
          <w:rFonts w:eastAsia="SimHei" w:hint="eastAsia"/>
          <w:lang w:val="en-GB"/>
        </w:rPr>
      </w:pPr>
      <w:r w:rsidRPr="00904B3C">
        <w:rPr>
          <w:rFonts w:eastAsia="SimHei" w:hint="eastAsia"/>
          <w:lang w:val="en-GB"/>
        </w:rPr>
        <w:t>委员会：</w:t>
      </w:r>
    </w:p>
    <w:p w:rsidR="0039075D" w:rsidRPr="00904B3C" w:rsidRDefault="0039075D" w:rsidP="0039075D">
      <w:pPr>
        <w:pStyle w:val="SingleTxtGC"/>
        <w:numPr>
          <w:ilvl w:val="0"/>
          <w:numId w:val="167"/>
        </w:numPr>
        <w:rPr>
          <w:rFonts w:eastAsia="SimHei" w:hint="eastAsia"/>
          <w:lang w:val="en-GB"/>
        </w:rPr>
      </w:pPr>
      <w:r w:rsidRPr="00904B3C">
        <w:rPr>
          <w:rFonts w:eastAsia="SimHei" w:hint="eastAsia"/>
          <w:lang w:val="en-GB"/>
        </w:rPr>
        <w:t>重申其以前的建议</w:t>
      </w:r>
      <w:r>
        <w:rPr>
          <w:rFonts w:eastAsia="SimHei" w:hint="eastAsia"/>
          <w:lang w:val="en-GB"/>
        </w:rPr>
        <w:t>(</w:t>
      </w:r>
      <w:r w:rsidRPr="00904B3C">
        <w:rPr>
          <w:rFonts w:eastAsia="SimHei" w:hint="eastAsia"/>
          <w:lang w:val="en-GB"/>
        </w:rPr>
        <w:t>第</w:t>
      </w:r>
      <w:r w:rsidRPr="00904B3C">
        <w:rPr>
          <w:rFonts w:eastAsia="SimHei" w:hint="eastAsia"/>
          <w:lang w:val="en-GB"/>
        </w:rPr>
        <w:t>11</w:t>
      </w:r>
      <w:r w:rsidRPr="00904B3C">
        <w:rPr>
          <w:rFonts w:eastAsia="SimHei" w:hint="eastAsia"/>
          <w:lang w:val="en-GB"/>
        </w:rPr>
        <w:t>段</w:t>
      </w:r>
      <w:r>
        <w:rPr>
          <w:rFonts w:eastAsia="SimHei" w:hint="eastAsia"/>
          <w:lang w:val="en-GB"/>
        </w:rPr>
        <w:t>)</w:t>
      </w:r>
      <w:r w:rsidRPr="00904B3C">
        <w:rPr>
          <w:rFonts w:eastAsia="SimHei" w:hint="eastAsia"/>
          <w:lang w:val="en-GB"/>
        </w:rPr>
        <w:t>，并且敦促缔约国加紧努力，尽快加强国家民警，特别是要拨给足够的人力和财政资源，以便确保迅速结束军队干预公共安全活动的局面；确保不会再有任何法律条款，规定允许军队参与执法活动或者防止普通罪行。这些活动应当完全由国家民警执行；</w:t>
      </w:r>
    </w:p>
    <w:p w:rsidR="0039075D" w:rsidRPr="00904B3C" w:rsidRDefault="0039075D" w:rsidP="0039075D">
      <w:pPr>
        <w:pStyle w:val="SingleTxtGC"/>
        <w:numPr>
          <w:ilvl w:val="0"/>
          <w:numId w:val="167"/>
        </w:numPr>
        <w:rPr>
          <w:rFonts w:eastAsia="SimHei" w:hint="eastAsia"/>
          <w:lang w:val="en-GB"/>
        </w:rPr>
      </w:pPr>
      <w:r w:rsidRPr="00904B3C">
        <w:rPr>
          <w:rFonts w:eastAsia="SimHei" w:hint="eastAsia"/>
          <w:lang w:val="en-GB"/>
        </w:rPr>
        <w:t>建议缔约国：确保所有私人保安公司按照法律规定进行登记；这些公司的活动要接受适当的监测，并被追究责任；</w:t>
      </w:r>
    </w:p>
    <w:p w:rsidR="0039075D" w:rsidRPr="002F4AFC" w:rsidRDefault="0039075D" w:rsidP="0039075D">
      <w:pPr>
        <w:pStyle w:val="SingleTxtGC"/>
        <w:numPr>
          <w:ilvl w:val="0"/>
          <w:numId w:val="167"/>
        </w:numPr>
        <w:rPr>
          <w:rFonts w:hint="eastAsia"/>
          <w:b/>
          <w:lang w:val="en-GB"/>
        </w:rPr>
      </w:pPr>
      <w:r w:rsidRPr="00904B3C">
        <w:rPr>
          <w:rFonts w:eastAsia="SimHei" w:hint="eastAsia"/>
          <w:lang w:val="en-GB"/>
        </w:rPr>
        <w:t>敦促缔约国确保：立即、独立和有效地调查任何涉及公务员或者私人保安侵犯人权的案件；根据其行为的严重程度审判和惩治肇事</w:t>
      </w:r>
      <w:r>
        <w:rPr>
          <w:rFonts w:eastAsia="SimHei" w:hint="eastAsia"/>
          <w:lang w:val="en-GB"/>
        </w:rPr>
        <w:t>人</w:t>
      </w:r>
      <w:r w:rsidRPr="00904B3C">
        <w:rPr>
          <w:rFonts w:eastAsia="SimHei" w:hint="eastAsia"/>
          <w:lang w:val="en-GB"/>
        </w:rPr>
        <w:t>；向受害</w:t>
      </w:r>
      <w:r>
        <w:rPr>
          <w:rFonts w:eastAsia="SimHei" w:hint="eastAsia"/>
          <w:lang w:val="en-GB"/>
        </w:rPr>
        <w:t>人</w:t>
      </w:r>
      <w:r w:rsidRPr="00904B3C">
        <w:rPr>
          <w:rFonts w:eastAsia="SimHei" w:hint="eastAsia"/>
          <w:lang w:val="en-GB"/>
        </w:rPr>
        <w:t>提供适当的补</w:t>
      </w:r>
      <w:r>
        <w:rPr>
          <w:rFonts w:eastAsia="SimHei" w:hint="eastAsia"/>
          <w:lang w:val="en-GB"/>
        </w:rPr>
        <w:t>救</w:t>
      </w:r>
      <w:r w:rsidRPr="00904B3C">
        <w:rPr>
          <w:rFonts w:eastAsia="SimHei" w:hint="eastAsia"/>
          <w:lang w:val="en-GB"/>
        </w:rPr>
        <w:t>，其中包括用于其身体和心理康复的手段。</w:t>
      </w:r>
    </w:p>
    <w:p w:rsidR="0039075D" w:rsidRPr="002F4AFC" w:rsidRDefault="0039075D" w:rsidP="0039075D">
      <w:pPr>
        <w:pStyle w:val="H23GC"/>
        <w:rPr>
          <w:rFonts w:hint="eastAsia"/>
          <w:lang w:val="en-GB"/>
        </w:rPr>
      </w:pPr>
      <w:r>
        <w:rPr>
          <w:rFonts w:hint="eastAsia"/>
          <w:lang w:val="en-GB"/>
        </w:rPr>
        <w:tab/>
      </w:r>
      <w:r>
        <w:rPr>
          <w:rFonts w:hint="eastAsia"/>
          <w:lang w:val="en-GB"/>
        </w:rPr>
        <w:tab/>
      </w:r>
      <w:r w:rsidRPr="002F4AFC">
        <w:rPr>
          <w:rFonts w:hint="eastAsia"/>
          <w:lang w:val="en-GB"/>
        </w:rPr>
        <w:t>审前拘留</w:t>
      </w:r>
    </w:p>
    <w:p w:rsidR="0039075D" w:rsidRPr="00C67F61" w:rsidRDefault="001F646C" w:rsidP="0039075D">
      <w:pPr>
        <w:pStyle w:val="SingleTxtGC"/>
        <w:rPr>
          <w:rFonts w:hint="eastAsia"/>
          <w:lang w:val="en-GB"/>
        </w:rPr>
      </w:pPr>
      <w:r>
        <w:rPr>
          <w:rFonts w:hint="eastAsia"/>
          <w:lang w:val="en-GB"/>
        </w:rPr>
        <w:t>(17)</w:t>
      </w:r>
      <w:r w:rsidR="0039075D">
        <w:rPr>
          <w:rFonts w:hint="eastAsia"/>
          <w:lang w:val="en-GB"/>
        </w:rPr>
        <w:t xml:space="preserve">  </w:t>
      </w:r>
      <w:r w:rsidR="0039075D">
        <w:rPr>
          <w:rFonts w:hint="eastAsia"/>
          <w:lang w:val="en-GB"/>
        </w:rPr>
        <w:t>委员会仍然对以下情况感到关注：大量被拘留人</w:t>
      </w:r>
      <w:r w:rsidR="0039075D">
        <w:rPr>
          <w:rFonts w:hint="eastAsia"/>
          <w:lang w:val="en-GB"/>
        </w:rPr>
        <w:t>(</w:t>
      </w:r>
      <w:r w:rsidR="0039075D">
        <w:rPr>
          <w:rFonts w:hint="eastAsia"/>
          <w:lang w:val="en-GB"/>
        </w:rPr>
        <w:t>据说占被剥夺自由人数的</w:t>
      </w:r>
      <w:r w:rsidR="0039075D">
        <w:rPr>
          <w:rFonts w:hint="eastAsia"/>
          <w:lang w:val="en-GB"/>
        </w:rPr>
        <w:t>51%)</w:t>
      </w:r>
      <w:r w:rsidR="0039075D">
        <w:rPr>
          <w:rFonts w:hint="eastAsia"/>
          <w:lang w:val="en-GB"/>
        </w:rPr>
        <w:t>属于审前拘留；这也是监狱人满为患的一个原因。委员会注意到缔约国代表团在对话期间提供的信息：目前正在处理关于审前拘留和使用剥夺自由备用办法的问题</w:t>
      </w:r>
      <w:r w:rsidR="0039075D">
        <w:rPr>
          <w:rFonts w:hint="eastAsia"/>
          <w:lang w:val="en-GB"/>
        </w:rPr>
        <w:t>(</w:t>
      </w:r>
      <w:r w:rsidR="0039075D">
        <w:rPr>
          <w:rFonts w:hint="eastAsia"/>
          <w:lang w:val="en-GB"/>
        </w:rPr>
        <w:t>第</w:t>
      </w:r>
      <w:r w:rsidR="0039075D">
        <w:rPr>
          <w:rFonts w:hint="eastAsia"/>
          <w:lang w:val="en-GB"/>
        </w:rPr>
        <w:t>2</w:t>
      </w:r>
      <w:r w:rsidR="0039075D">
        <w:rPr>
          <w:rFonts w:hint="eastAsia"/>
          <w:lang w:val="en-GB"/>
        </w:rPr>
        <w:t>、</w:t>
      </w:r>
      <w:r w:rsidR="0039075D">
        <w:rPr>
          <w:rFonts w:hint="eastAsia"/>
          <w:lang w:val="en-GB"/>
        </w:rPr>
        <w:t>11</w:t>
      </w:r>
      <w:r w:rsidR="0039075D">
        <w:rPr>
          <w:rFonts w:hint="eastAsia"/>
          <w:lang w:val="en-GB"/>
        </w:rPr>
        <w:t>和</w:t>
      </w:r>
      <w:r w:rsidR="0039075D">
        <w:rPr>
          <w:rFonts w:hint="eastAsia"/>
          <w:lang w:val="en-GB"/>
        </w:rPr>
        <w:t>16</w:t>
      </w:r>
      <w:r w:rsidR="0039075D">
        <w:rPr>
          <w:rFonts w:hint="eastAsia"/>
          <w:lang w:val="en-GB"/>
        </w:rPr>
        <w:t>条</w:t>
      </w:r>
      <w:r w:rsidR="0039075D">
        <w:rPr>
          <w:rFonts w:hint="eastAsia"/>
          <w:lang w:val="en-GB"/>
        </w:rPr>
        <w:t>)</w:t>
      </w:r>
      <w:r w:rsidR="0039075D">
        <w:rPr>
          <w:rFonts w:hint="eastAsia"/>
          <w:lang w:val="en-GB"/>
        </w:rPr>
        <w:t>。</w:t>
      </w:r>
    </w:p>
    <w:p w:rsidR="001F646C" w:rsidRDefault="0039075D" w:rsidP="0039075D">
      <w:pPr>
        <w:pStyle w:val="SingleTxtGC"/>
        <w:rPr>
          <w:rFonts w:eastAsia="SimHei"/>
          <w:lang w:val="en-GB"/>
        </w:rPr>
      </w:pPr>
      <w:r w:rsidRPr="00904B3C">
        <w:rPr>
          <w:rFonts w:eastAsia="SimHei" w:hint="eastAsia"/>
          <w:lang w:val="en-GB"/>
        </w:rPr>
        <w:t>委员会回顾了自己以前的建议</w:t>
      </w:r>
      <w:r>
        <w:rPr>
          <w:rFonts w:eastAsia="SimHei" w:hint="eastAsia"/>
          <w:lang w:val="en-GB"/>
        </w:rPr>
        <w:t>(</w:t>
      </w:r>
      <w:r w:rsidRPr="00904B3C">
        <w:rPr>
          <w:rFonts w:eastAsia="SimHei" w:hint="eastAsia"/>
          <w:lang w:val="en-GB"/>
        </w:rPr>
        <w:t>第</w:t>
      </w:r>
      <w:r w:rsidRPr="00904B3C">
        <w:rPr>
          <w:rFonts w:eastAsia="SimHei" w:hint="eastAsia"/>
          <w:lang w:val="en-GB"/>
        </w:rPr>
        <w:t>20</w:t>
      </w:r>
      <w:r w:rsidRPr="00904B3C">
        <w:rPr>
          <w:rFonts w:eastAsia="SimHei" w:hint="eastAsia"/>
          <w:lang w:val="en-GB"/>
        </w:rPr>
        <w:t>段</w:t>
      </w:r>
      <w:r>
        <w:rPr>
          <w:rFonts w:eastAsia="SimHei" w:hint="eastAsia"/>
          <w:lang w:val="en-GB"/>
        </w:rPr>
        <w:t>)</w:t>
      </w:r>
      <w:r w:rsidRPr="00904B3C">
        <w:rPr>
          <w:rFonts w:eastAsia="SimHei" w:hint="eastAsia"/>
          <w:lang w:val="en-GB"/>
        </w:rPr>
        <w:t>，同时敦促缔约国：确保根据《联合国非拘禁措施最低限度标准规则》</w:t>
      </w:r>
      <w:r>
        <w:rPr>
          <w:rFonts w:eastAsia="SimHei" w:hint="eastAsia"/>
          <w:lang w:val="en-GB"/>
        </w:rPr>
        <w:t>(</w:t>
      </w:r>
      <w:r w:rsidRPr="00904B3C">
        <w:rPr>
          <w:rFonts w:eastAsia="SimHei" w:hint="eastAsia"/>
          <w:lang w:val="en-GB"/>
        </w:rPr>
        <w:t>《东京规则》</w:t>
      </w:r>
      <w:r>
        <w:rPr>
          <w:rFonts w:eastAsia="SimHei" w:hint="eastAsia"/>
          <w:lang w:val="en-GB"/>
        </w:rPr>
        <w:t>)</w:t>
      </w:r>
      <w:r w:rsidRPr="00904B3C">
        <w:rPr>
          <w:rFonts w:eastAsia="SimHei" w:hint="eastAsia"/>
          <w:lang w:val="en-GB"/>
        </w:rPr>
        <w:t>和大会</w:t>
      </w:r>
      <w:r w:rsidRPr="00904B3C">
        <w:rPr>
          <w:rFonts w:eastAsia="SimHei" w:hint="eastAsia"/>
          <w:lang w:val="en-GB"/>
        </w:rPr>
        <w:t>1990</w:t>
      </w:r>
      <w:r w:rsidRPr="00904B3C">
        <w:rPr>
          <w:rFonts w:eastAsia="SimHei" w:hint="eastAsia"/>
          <w:lang w:val="en-GB"/>
        </w:rPr>
        <w:t>年</w:t>
      </w:r>
      <w:r w:rsidRPr="00904B3C">
        <w:rPr>
          <w:rFonts w:eastAsia="SimHei" w:hint="eastAsia"/>
          <w:lang w:val="en-GB"/>
        </w:rPr>
        <w:t>12</w:t>
      </w:r>
      <w:r w:rsidRPr="00904B3C">
        <w:rPr>
          <w:rFonts w:eastAsia="SimHei" w:hint="eastAsia"/>
          <w:lang w:val="en-GB"/>
        </w:rPr>
        <w:t>月</w:t>
      </w:r>
      <w:r w:rsidRPr="00904B3C">
        <w:rPr>
          <w:rFonts w:eastAsia="SimHei" w:hint="eastAsia"/>
          <w:lang w:val="en-GB"/>
        </w:rPr>
        <w:t>14</w:t>
      </w:r>
      <w:r w:rsidRPr="00904B3C">
        <w:rPr>
          <w:rFonts w:eastAsia="SimHei" w:hint="eastAsia"/>
          <w:lang w:val="en-GB"/>
        </w:rPr>
        <w:t>日第</w:t>
      </w:r>
      <w:r w:rsidRPr="00904B3C">
        <w:rPr>
          <w:rFonts w:eastAsia="SimHei" w:hint="eastAsia"/>
          <w:lang w:val="en-GB"/>
        </w:rPr>
        <w:t>45/110</w:t>
      </w:r>
      <w:r w:rsidRPr="00904B3C">
        <w:rPr>
          <w:rFonts w:eastAsia="SimHei" w:hint="eastAsia"/>
          <w:lang w:val="en-GB"/>
        </w:rPr>
        <w:t>号决议，通过使用替代徒刑判决的办法，采取必要措施限制使用审前拘留，同时确保被拘留</w:t>
      </w:r>
      <w:r>
        <w:rPr>
          <w:rFonts w:eastAsia="SimHei" w:hint="eastAsia"/>
          <w:lang w:val="en-GB"/>
        </w:rPr>
        <w:t>人</w:t>
      </w:r>
      <w:r w:rsidRPr="00904B3C">
        <w:rPr>
          <w:rFonts w:eastAsia="SimHei" w:hint="eastAsia"/>
          <w:lang w:val="en-GB"/>
        </w:rPr>
        <w:t>尽快得到公正审判。</w:t>
      </w:r>
    </w:p>
    <w:p w:rsidR="0039075D" w:rsidRPr="00F174C6" w:rsidRDefault="001F646C" w:rsidP="001F646C">
      <w:pPr>
        <w:pStyle w:val="H23GC"/>
        <w:rPr>
          <w:rFonts w:hint="eastAsia"/>
          <w:lang w:val="en-GB"/>
        </w:rPr>
      </w:pPr>
      <w:r>
        <w:rPr>
          <w:lang w:val="en-GB"/>
        </w:rPr>
        <w:br w:type="page"/>
      </w:r>
      <w:r w:rsidR="0039075D">
        <w:rPr>
          <w:rFonts w:hint="eastAsia"/>
          <w:lang w:val="en-GB"/>
        </w:rPr>
        <w:tab/>
      </w:r>
      <w:r w:rsidR="0039075D">
        <w:rPr>
          <w:rFonts w:hint="eastAsia"/>
          <w:lang w:val="en-GB"/>
        </w:rPr>
        <w:tab/>
      </w:r>
      <w:r w:rsidR="0039075D" w:rsidRPr="00F174C6">
        <w:rPr>
          <w:rFonts w:hint="eastAsia"/>
          <w:lang w:val="en-GB"/>
        </w:rPr>
        <w:t>拘留条件</w:t>
      </w:r>
    </w:p>
    <w:p w:rsidR="0039075D" w:rsidRPr="009C5CFF" w:rsidRDefault="001F646C" w:rsidP="0039075D">
      <w:pPr>
        <w:pStyle w:val="SingleTxtGC"/>
        <w:rPr>
          <w:rFonts w:hint="eastAsia"/>
          <w:lang w:val="en-GB"/>
        </w:rPr>
      </w:pPr>
      <w:r>
        <w:rPr>
          <w:rFonts w:hint="eastAsia"/>
          <w:lang w:val="en-GB"/>
        </w:rPr>
        <w:t>(18)</w:t>
      </w:r>
      <w:r w:rsidR="0039075D">
        <w:rPr>
          <w:rFonts w:hint="eastAsia"/>
          <w:lang w:val="en-GB"/>
        </w:rPr>
        <w:t xml:space="preserve">  </w:t>
      </w:r>
      <w:r w:rsidR="0039075D">
        <w:rPr>
          <w:rFonts w:hint="eastAsia"/>
          <w:lang w:val="en-GB"/>
        </w:rPr>
        <w:t>委员会对于拘留中心</w:t>
      </w:r>
      <w:r w:rsidR="0039075D">
        <w:rPr>
          <w:rFonts w:hint="eastAsia"/>
          <w:lang w:val="en-GB"/>
        </w:rPr>
        <w:t>(</w:t>
      </w:r>
      <w:r w:rsidR="0039075D">
        <w:rPr>
          <w:rFonts w:hint="eastAsia"/>
          <w:lang w:val="en-GB"/>
        </w:rPr>
        <w:t>包括妇女拘留中心</w:t>
      </w:r>
      <w:r w:rsidR="0039075D">
        <w:rPr>
          <w:rFonts w:hint="eastAsia"/>
          <w:lang w:val="en-GB"/>
        </w:rPr>
        <w:t>)</w:t>
      </w:r>
      <w:r w:rsidR="0039075D">
        <w:rPr>
          <w:rFonts w:hint="eastAsia"/>
          <w:lang w:val="en-GB"/>
        </w:rPr>
        <w:t>极差的条件感到关注，特别是对于拘留场所极为拥挤的情况感到关注。报报告，拘留中心囚犯的人数已经超出设计容量的</w:t>
      </w:r>
      <w:r w:rsidR="0039075D">
        <w:rPr>
          <w:rFonts w:hint="eastAsia"/>
          <w:lang w:val="en-GB"/>
        </w:rPr>
        <w:t>200%</w:t>
      </w:r>
      <w:r w:rsidR="0039075D">
        <w:rPr>
          <w:rFonts w:hint="eastAsia"/>
          <w:lang w:val="en-GB"/>
        </w:rPr>
        <w:t>。委员会还对以下情况表示关注：陈述囚犯间暴力行为的报告显示，许多拘留中心已经被囚犯团伙所控制。据说，在拘留中心管理层的默认下，这些团伙强迫囚犯交纳保护费，或者免除他们的劳务</w:t>
      </w:r>
      <w:r w:rsidR="0039075D">
        <w:rPr>
          <w:rFonts w:hint="eastAsia"/>
          <w:lang w:val="en-GB"/>
        </w:rPr>
        <w:t>(</w:t>
      </w:r>
      <w:r w:rsidR="0039075D">
        <w:rPr>
          <w:rFonts w:hint="eastAsia"/>
          <w:lang w:val="en-GB"/>
        </w:rPr>
        <w:t>这种做法被称为</w:t>
      </w:r>
      <w:r w:rsidR="0039075D" w:rsidRPr="00F174C6">
        <w:rPr>
          <w:rFonts w:hint="eastAsia"/>
          <w:i/>
          <w:lang w:val="en-GB"/>
        </w:rPr>
        <w:t>talacha</w:t>
      </w:r>
      <w:r w:rsidR="0039075D">
        <w:rPr>
          <w:rFonts w:hint="eastAsia"/>
          <w:lang w:val="en-GB"/>
        </w:rPr>
        <w:t>)</w:t>
      </w:r>
      <w:r w:rsidR="0039075D">
        <w:rPr>
          <w:rFonts w:hint="eastAsia"/>
          <w:lang w:val="en-GB"/>
        </w:rPr>
        <w:t>。他们殴打不交纳保护费的囚犯，有时甚至殴打致死。</w:t>
      </w:r>
      <w:r w:rsidR="0039075D" w:rsidRPr="00C421F2">
        <w:rPr>
          <w:lang w:val="es-ES_tradnl"/>
        </w:rPr>
        <w:t>Víctor Rojas</w:t>
      </w:r>
      <w:r w:rsidR="0039075D">
        <w:rPr>
          <w:rFonts w:hint="eastAsia"/>
          <w:lang w:val="en-GB"/>
        </w:rPr>
        <w:t>和</w:t>
      </w:r>
      <w:r w:rsidR="0039075D">
        <w:rPr>
          <w:rFonts w:hint="eastAsia"/>
          <w:lang w:val="en-GB"/>
        </w:rPr>
        <w:t xml:space="preserve"> </w:t>
      </w:r>
      <w:r w:rsidR="0039075D" w:rsidRPr="00C421F2">
        <w:rPr>
          <w:lang w:val="es-ES_tradnl"/>
        </w:rPr>
        <w:t>Efraín Pérez</w:t>
      </w:r>
      <w:r w:rsidR="0039075D">
        <w:rPr>
          <w:rFonts w:hint="eastAsia"/>
          <w:lang w:val="en-GB"/>
        </w:rPr>
        <w:t>两人因为没有交纳</w:t>
      </w:r>
      <w:r w:rsidR="0039075D" w:rsidRPr="00F174C6">
        <w:rPr>
          <w:rFonts w:hint="eastAsia"/>
          <w:i/>
          <w:lang w:val="en-GB"/>
        </w:rPr>
        <w:t>talacha</w:t>
      </w:r>
      <w:r w:rsidR="0039075D">
        <w:rPr>
          <w:rFonts w:hint="eastAsia"/>
          <w:lang w:val="en-GB"/>
        </w:rPr>
        <w:t>而在</w:t>
      </w:r>
      <w:r w:rsidR="0039075D">
        <w:rPr>
          <w:rFonts w:hint="eastAsia"/>
          <w:lang w:val="en-GB"/>
        </w:rPr>
        <w:t>2012</w:t>
      </w:r>
      <w:r w:rsidR="0039075D">
        <w:rPr>
          <w:rFonts w:hint="eastAsia"/>
          <w:lang w:val="en-GB"/>
        </w:rPr>
        <w:t>年被打死。委员会注意到缔约国代表团提供的信息：目前正在采取措施改善拘留条件，同时寻找一种办法，综合解决拘留中心过分拥挤的问题</w:t>
      </w:r>
      <w:r w:rsidR="0039075D">
        <w:rPr>
          <w:rFonts w:hint="eastAsia"/>
          <w:lang w:val="en-GB"/>
        </w:rPr>
        <w:t>(</w:t>
      </w:r>
      <w:r w:rsidR="0039075D">
        <w:rPr>
          <w:rFonts w:hint="eastAsia"/>
          <w:lang w:val="en-GB"/>
        </w:rPr>
        <w:t>第</w:t>
      </w:r>
      <w:r w:rsidR="0039075D">
        <w:rPr>
          <w:rFonts w:hint="eastAsia"/>
          <w:lang w:val="en-GB"/>
        </w:rPr>
        <w:t>2</w:t>
      </w:r>
      <w:r w:rsidR="0039075D">
        <w:rPr>
          <w:rFonts w:hint="eastAsia"/>
          <w:lang w:val="en-GB"/>
        </w:rPr>
        <w:t>、</w:t>
      </w:r>
      <w:r w:rsidR="0039075D">
        <w:rPr>
          <w:rFonts w:hint="eastAsia"/>
          <w:lang w:val="en-GB"/>
        </w:rPr>
        <w:t>11</w:t>
      </w:r>
      <w:r w:rsidR="0039075D">
        <w:rPr>
          <w:rFonts w:hint="eastAsia"/>
          <w:lang w:val="en-GB"/>
        </w:rPr>
        <w:t>和</w:t>
      </w:r>
      <w:r w:rsidR="0039075D">
        <w:rPr>
          <w:rFonts w:hint="eastAsia"/>
          <w:lang w:val="en-GB"/>
        </w:rPr>
        <w:t>16</w:t>
      </w:r>
      <w:r w:rsidR="0039075D">
        <w:rPr>
          <w:rFonts w:hint="eastAsia"/>
          <w:lang w:val="en-GB"/>
        </w:rPr>
        <w:t>条</w:t>
      </w:r>
      <w:r w:rsidR="0039075D">
        <w:rPr>
          <w:rFonts w:hint="eastAsia"/>
          <w:lang w:val="en-GB"/>
        </w:rPr>
        <w:t>)</w:t>
      </w:r>
      <w:r w:rsidR="0039075D">
        <w:rPr>
          <w:rFonts w:hint="eastAsia"/>
          <w:lang w:val="en-GB"/>
        </w:rPr>
        <w:t>。</w:t>
      </w:r>
    </w:p>
    <w:p w:rsidR="0039075D" w:rsidRPr="00904B3C" w:rsidRDefault="0039075D" w:rsidP="0039075D">
      <w:pPr>
        <w:pStyle w:val="SingleTxtGC"/>
        <w:rPr>
          <w:rFonts w:eastAsia="SimHei" w:hint="eastAsia"/>
          <w:lang w:val="en-GB"/>
        </w:rPr>
      </w:pPr>
      <w:r w:rsidRPr="00904B3C">
        <w:rPr>
          <w:rFonts w:eastAsia="SimHei" w:hint="eastAsia"/>
          <w:lang w:val="en-GB"/>
        </w:rPr>
        <w:t>委员会敦促缔约国加快和加紧努力，特别是根据《东京规则》，通过使用替代徒刑判决的办法降低拘留中心的拥挤程度。委员会还建议：监狱的条件应当符合经济及社会理事会在其</w:t>
      </w:r>
      <w:r w:rsidRPr="00904B3C">
        <w:rPr>
          <w:rFonts w:eastAsia="SimHei" w:hint="eastAsia"/>
          <w:lang w:val="en-GB"/>
        </w:rPr>
        <w:t>1957</w:t>
      </w:r>
      <w:r w:rsidRPr="00904B3C">
        <w:rPr>
          <w:rFonts w:eastAsia="SimHei" w:hint="eastAsia"/>
          <w:lang w:val="en-GB"/>
        </w:rPr>
        <w:t>年</w:t>
      </w:r>
      <w:r w:rsidRPr="00904B3C">
        <w:rPr>
          <w:rFonts w:eastAsia="SimHei" w:hint="eastAsia"/>
          <w:lang w:val="en-GB"/>
        </w:rPr>
        <w:t>7</w:t>
      </w:r>
      <w:r w:rsidRPr="00904B3C">
        <w:rPr>
          <w:rFonts w:eastAsia="SimHei" w:hint="eastAsia"/>
          <w:lang w:val="en-GB"/>
        </w:rPr>
        <w:t>月</w:t>
      </w:r>
      <w:r w:rsidRPr="00904B3C">
        <w:rPr>
          <w:rFonts w:eastAsia="SimHei" w:hint="eastAsia"/>
          <w:lang w:val="en-GB"/>
        </w:rPr>
        <w:t>31</w:t>
      </w:r>
      <w:r w:rsidRPr="00904B3C">
        <w:rPr>
          <w:rFonts w:eastAsia="SimHei" w:hint="eastAsia"/>
          <w:lang w:val="en-GB"/>
        </w:rPr>
        <w:t>日第</w:t>
      </w:r>
      <w:r w:rsidRPr="00904B3C">
        <w:rPr>
          <w:rFonts w:eastAsia="SimHei" w:hint="eastAsia"/>
          <w:lang w:val="en-GB"/>
        </w:rPr>
        <w:t>663C</w:t>
      </w:r>
      <w:r>
        <w:rPr>
          <w:rFonts w:eastAsia="SimHei" w:hint="eastAsia"/>
          <w:lang w:val="en-GB"/>
        </w:rPr>
        <w:t>(</w:t>
      </w:r>
      <w:r w:rsidRPr="00904B3C">
        <w:rPr>
          <w:rFonts w:eastAsia="SimHei" w:hint="eastAsia"/>
          <w:lang w:val="en-GB"/>
        </w:rPr>
        <w:t>XXIV</w:t>
      </w:r>
      <w:r>
        <w:rPr>
          <w:rFonts w:eastAsia="SimHei" w:hint="eastAsia"/>
          <w:lang w:val="en-GB"/>
        </w:rPr>
        <w:t>)</w:t>
      </w:r>
      <w:r w:rsidRPr="00904B3C">
        <w:rPr>
          <w:rFonts w:eastAsia="SimHei" w:hint="eastAsia"/>
          <w:lang w:val="en-GB"/>
        </w:rPr>
        <w:t>号决议和</w:t>
      </w:r>
      <w:r w:rsidRPr="00904B3C">
        <w:rPr>
          <w:rFonts w:eastAsia="SimHei" w:hint="eastAsia"/>
          <w:lang w:val="en-GB"/>
        </w:rPr>
        <w:t>1977</w:t>
      </w:r>
      <w:r w:rsidRPr="00904B3C">
        <w:rPr>
          <w:rFonts w:eastAsia="SimHei" w:hint="eastAsia"/>
          <w:lang w:val="en-GB"/>
        </w:rPr>
        <w:t>年</w:t>
      </w:r>
      <w:r w:rsidRPr="00904B3C">
        <w:rPr>
          <w:rFonts w:eastAsia="SimHei" w:hint="eastAsia"/>
          <w:lang w:val="en-GB"/>
        </w:rPr>
        <w:t>5</w:t>
      </w:r>
      <w:r w:rsidRPr="00904B3C">
        <w:rPr>
          <w:rFonts w:eastAsia="SimHei" w:hint="eastAsia"/>
          <w:lang w:val="en-GB"/>
        </w:rPr>
        <w:t>月</w:t>
      </w:r>
      <w:r w:rsidRPr="00904B3C">
        <w:rPr>
          <w:rFonts w:eastAsia="SimHei" w:hint="eastAsia"/>
          <w:lang w:val="en-GB"/>
        </w:rPr>
        <w:t>13</w:t>
      </w:r>
      <w:r w:rsidRPr="00904B3C">
        <w:rPr>
          <w:rFonts w:eastAsia="SimHei" w:hint="eastAsia"/>
          <w:lang w:val="en-GB"/>
        </w:rPr>
        <w:t>日第</w:t>
      </w:r>
      <w:r w:rsidRPr="00904B3C">
        <w:rPr>
          <w:rFonts w:eastAsia="SimHei" w:hint="eastAsia"/>
          <w:lang w:val="en-GB"/>
        </w:rPr>
        <w:t>2076</w:t>
      </w:r>
      <w:r>
        <w:rPr>
          <w:rFonts w:eastAsia="SimHei" w:hint="eastAsia"/>
          <w:lang w:val="en-GB"/>
        </w:rPr>
        <w:t>(</w:t>
      </w:r>
      <w:r w:rsidRPr="00904B3C">
        <w:rPr>
          <w:rFonts w:eastAsia="SimHei" w:hint="eastAsia"/>
          <w:lang w:val="en-GB"/>
        </w:rPr>
        <w:t>LXII</w:t>
      </w:r>
      <w:r>
        <w:rPr>
          <w:rFonts w:eastAsia="SimHei" w:hint="eastAsia"/>
          <w:lang w:val="en-GB"/>
        </w:rPr>
        <w:t>)</w:t>
      </w:r>
      <w:r w:rsidRPr="00904B3C">
        <w:rPr>
          <w:rFonts w:eastAsia="SimHei" w:hint="eastAsia"/>
          <w:lang w:val="en-GB"/>
        </w:rPr>
        <w:t>号决议中所批准的《囚犯最低限度标准规则》以及大会</w:t>
      </w:r>
      <w:r w:rsidRPr="00904B3C">
        <w:rPr>
          <w:rFonts w:eastAsia="SimHei" w:hint="eastAsia"/>
          <w:lang w:val="en-GB"/>
        </w:rPr>
        <w:t>2010</w:t>
      </w:r>
      <w:r w:rsidRPr="00904B3C">
        <w:rPr>
          <w:rFonts w:eastAsia="SimHei" w:hint="eastAsia"/>
          <w:lang w:val="en-GB"/>
        </w:rPr>
        <w:t>年</w:t>
      </w:r>
      <w:r w:rsidRPr="00904B3C">
        <w:rPr>
          <w:rFonts w:eastAsia="SimHei" w:hint="eastAsia"/>
          <w:lang w:val="en-GB"/>
        </w:rPr>
        <w:t>12</w:t>
      </w:r>
      <w:r w:rsidRPr="00904B3C">
        <w:rPr>
          <w:rFonts w:eastAsia="SimHei" w:hint="eastAsia"/>
          <w:lang w:val="en-GB"/>
        </w:rPr>
        <w:t>月</w:t>
      </w:r>
      <w:r w:rsidRPr="00904B3C">
        <w:rPr>
          <w:rFonts w:eastAsia="SimHei" w:hint="eastAsia"/>
          <w:lang w:val="en-GB"/>
        </w:rPr>
        <w:t>21</w:t>
      </w:r>
      <w:r w:rsidRPr="00904B3C">
        <w:rPr>
          <w:rFonts w:eastAsia="SimHei" w:hint="eastAsia"/>
          <w:lang w:val="en-GB"/>
        </w:rPr>
        <w:t>日第</w:t>
      </w:r>
      <w:r w:rsidRPr="00904B3C">
        <w:rPr>
          <w:rFonts w:eastAsia="SimHei" w:hint="eastAsia"/>
          <w:lang w:val="en-GB"/>
        </w:rPr>
        <w:t>65/229</w:t>
      </w:r>
      <w:r w:rsidRPr="00904B3C">
        <w:rPr>
          <w:rFonts w:eastAsia="SimHei" w:hint="eastAsia"/>
          <w:lang w:val="en-GB"/>
        </w:rPr>
        <w:t>号决议所通过的《联合国关于女性囚犯待遇和女性罪犯非拘禁措施的规则》</w:t>
      </w:r>
      <w:r>
        <w:rPr>
          <w:rFonts w:eastAsia="SimHei" w:hint="eastAsia"/>
          <w:lang w:val="en-GB"/>
        </w:rPr>
        <w:t>(</w:t>
      </w:r>
      <w:r w:rsidRPr="00904B3C">
        <w:rPr>
          <w:rFonts w:eastAsia="SimHei" w:hint="eastAsia"/>
          <w:lang w:val="en-GB"/>
        </w:rPr>
        <w:t>《曼谷规则》</w:t>
      </w:r>
      <w:r>
        <w:rPr>
          <w:rFonts w:eastAsia="SimHei" w:hint="eastAsia"/>
          <w:lang w:val="en-GB"/>
        </w:rPr>
        <w:t>)</w:t>
      </w:r>
      <w:r w:rsidRPr="00904B3C">
        <w:rPr>
          <w:rFonts w:eastAsia="SimHei" w:hint="eastAsia"/>
          <w:lang w:val="en-GB"/>
        </w:rPr>
        <w:t>。委员会还建议缔约国：确保履行其职责，给拘留中心的囚犯以人道待遇，并且加紧努力，消除囚犯团伙控制这些中心的现象；确保彻底和公正地调查所有关于监狱暴力</w:t>
      </w:r>
      <w:r>
        <w:rPr>
          <w:rFonts w:eastAsia="SimHei" w:hint="eastAsia"/>
          <w:lang w:val="en-GB"/>
        </w:rPr>
        <w:t>(</w:t>
      </w:r>
      <w:r w:rsidRPr="00904B3C">
        <w:rPr>
          <w:rFonts w:eastAsia="SimHei" w:hint="eastAsia"/>
          <w:lang w:val="en-GB"/>
        </w:rPr>
        <w:t>包括酷刑和虐待</w:t>
      </w:r>
      <w:r>
        <w:rPr>
          <w:rFonts w:eastAsia="SimHei" w:hint="eastAsia"/>
          <w:lang w:val="en-GB"/>
        </w:rPr>
        <w:t>)</w:t>
      </w:r>
      <w:r w:rsidRPr="00904B3C">
        <w:rPr>
          <w:rFonts w:eastAsia="SimHei" w:hint="eastAsia"/>
          <w:lang w:val="en-GB"/>
        </w:rPr>
        <w:t>的案件；审判肇事</w:t>
      </w:r>
      <w:r>
        <w:rPr>
          <w:rFonts w:eastAsia="SimHei" w:hint="eastAsia"/>
          <w:lang w:val="en-GB"/>
        </w:rPr>
        <w:t>人</w:t>
      </w:r>
      <w:r w:rsidRPr="00904B3C">
        <w:rPr>
          <w:rFonts w:eastAsia="SimHei" w:hint="eastAsia"/>
          <w:lang w:val="en-GB"/>
        </w:rPr>
        <w:t>，并且按照其罪行的严重程度予以惩治；确保向被拘留</w:t>
      </w:r>
      <w:r>
        <w:rPr>
          <w:rFonts w:eastAsia="SimHei" w:hint="eastAsia"/>
          <w:lang w:val="en-GB"/>
        </w:rPr>
        <w:t>人</w:t>
      </w:r>
      <w:r w:rsidRPr="00904B3C">
        <w:rPr>
          <w:rFonts w:eastAsia="SimHei" w:hint="eastAsia"/>
          <w:lang w:val="en-GB"/>
        </w:rPr>
        <w:t>提供独立的申诉机制。</w:t>
      </w:r>
    </w:p>
    <w:p w:rsidR="0039075D" w:rsidRPr="00092AA1" w:rsidRDefault="0039075D" w:rsidP="0039075D">
      <w:pPr>
        <w:pStyle w:val="H23GC"/>
        <w:rPr>
          <w:rFonts w:hint="eastAsia"/>
          <w:lang w:val="en-GB"/>
        </w:rPr>
      </w:pPr>
      <w:r>
        <w:rPr>
          <w:rFonts w:hint="eastAsia"/>
          <w:lang w:val="en-GB"/>
        </w:rPr>
        <w:tab/>
      </w:r>
      <w:r>
        <w:rPr>
          <w:rFonts w:hint="eastAsia"/>
          <w:lang w:val="en-GB"/>
        </w:rPr>
        <w:tab/>
      </w:r>
      <w:r w:rsidRPr="00092AA1">
        <w:rPr>
          <w:rFonts w:hint="eastAsia"/>
          <w:lang w:val="en-GB"/>
        </w:rPr>
        <w:t>青少年拘留中心和替代性照料中心</w:t>
      </w:r>
    </w:p>
    <w:p w:rsidR="0039075D" w:rsidRDefault="001F646C" w:rsidP="0039075D">
      <w:pPr>
        <w:pStyle w:val="SingleTxtGC"/>
        <w:rPr>
          <w:rFonts w:hint="eastAsia"/>
          <w:lang w:val="en-GB"/>
        </w:rPr>
      </w:pPr>
      <w:r>
        <w:rPr>
          <w:rFonts w:hint="eastAsia"/>
          <w:lang w:val="en-GB"/>
        </w:rPr>
        <w:t>(19)</w:t>
      </w:r>
      <w:r w:rsidR="0039075D">
        <w:rPr>
          <w:rFonts w:hint="eastAsia"/>
          <w:lang w:val="en-GB"/>
        </w:rPr>
        <w:t xml:space="preserve">  </w:t>
      </w:r>
      <w:r w:rsidR="0039075D">
        <w:rPr>
          <w:rFonts w:hint="eastAsia"/>
          <w:lang w:val="en-GB"/>
        </w:rPr>
        <w:t>委员会关切地注意到，青少年拘留中心里的条件很差，十分拥挤。委员会特别关注地注意到，有报告称，未成年人在拘留期间遭到虐待，其中包括体罚和长期关押。它对以下报告感到关注：未成年人在公共和私人</w:t>
      </w:r>
      <w:r w:rsidR="0039075D" w:rsidRPr="00092AA1">
        <w:rPr>
          <w:rFonts w:hint="eastAsia"/>
          <w:lang w:val="en-GB"/>
        </w:rPr>
        <w:t>替代性照料中心</w:t>
      </w:r>
      <w:r w:rsidR="0039075D">
        <w:rPr>
          <w:rFonts w:hint="eastAsia"/>
          <w:lang w:val="en-GB"/>
        </w:rPr>
        <w:t>遭到虐待</w:t>
      </w:r>
      <w:r w:rsidR="0039075D">
        <w:rPr>
          <w:rFonts w:hint="eastAsia"/>
          <w:lang w:val="en-GB"/>
        </w:rPr>
        <w:t>(</w:t>
      </w:r>
      <w:r w:rsidR="0039075D">
        <w:rPr>
          <w:rFonts w:hint="eastAsia"/>
          <w:lang w:val="en-GB"/>
        </w:rPr>
        <w:t>第</w:t>
      </w:r>
      <w:r w:rsidR="0039075D">
        <w:rPr>
          <w:rFonts w:hint="eastAsia"/>
          <w:lang w:val="en-GB"/>
        </w:rPr>
        <w:t>2</w:t>
      </w:r>
      <w:r w:rsidR="0039075D">
        <w:rPr>
          <w:rFonts w:hint="eastAsia"/>
          <w:lang w:val="en-GB"/>
        </w:rPr>
        <w:t>、</w:t>
      </w:r>
      <w:r w:rsidR="0039075D">
        <w:rPr>
          <w:rFonts w:hint="eastAsia"/>
          <w:lang w:val="en-GB"/>
        </w:rPr>
        <w:t>11</w:t>
      </w:r>
      <w:r w:rsidR="0039075D">
        <w:rPr>
          <w:rFonts w:hint="eastAsia"/>
          <w:lang w:val="en-GB"/>
        </w:rPr>
        <w:t>和</w:t>
      </w:r>
      <w:r w:rsidR="0039075D">
        <w:rPr>
          <w:rFonts w:hint="eastAsia"/>
          <w:lang w:val="en-GB"/>
        </w:rPr>
        <w:t>16</w:t>
      </w:r>
      <w:r w:rsidR="0039075D">
        <w:rPr>
          <w:rFonts w:hint="eastAsia"/>
          <w:lang w:val="en-GB"/>
        </w:rPr>
        <w:t>条</w:t>
      </w:r>
      <w:r w:rsidR="0039075D">
        <w:rPr>
          <w:rFonts w:hint="eastAsia"/>
          <w:lang w:val="en-GB"/>
        </w:rPr>
        <w:t>)</w:t>
      </w:r>
      <w:r w:rsidR="0039075D">
        <w:rPr>
          <w:rFonts w:hint="eastAsia"/>
          <w:lang w:val="en-GB"/>
        </w:rPr>
        <w:t>。</w:t>
      </w:r>
    </w:p>
    <w:p w:rsidR="0039075D" w:rsidRPr="00904B3C" w:rsidRDefault="0039075D" w:rsidP="0039075D">
      <w:pPr>
        <w:pStyle w:val="SingleTxtGC"/>
        <w:rPr>
          <w:rFonts w:eastAsia="SimHei" w:hint="eastAsia"/>
          <w:lang w:val="en-GB"/>
        </w:rPr>
      </w:pPr>
      <w:r w:rsidRPr="00904B3C">
        <w:rPr>
          <w:rFonts w:eastAsia="SimHei" w:hint="eastAsia"/>
          <w:lang w:val="en-GB"/>
        </w:rPr>
        <w:t>委员会建议缔约国：</w:t>
      </w:r>
    </w:p>
    <w:p w:rsidR="0039075D" w:rsidRPr="00904B3C" w:rsidRDefault="0039075D" w:rsidP="0039075D">
      <w:pPr>
        <w:pStyle w:val="SingleTxtGC"/>
        <w:numPr>
          <w:ilvl w:val="0"/>
          <w:numId w:val="168"/>
        </w:numPr>
        <w:rPr>
          <w:rFonts w:eastAsia="SimHei" w:hint="eastAsia"/>
          <w:lang w:val="en-GB"/>
        </w:rPr>
      </w:pPr>
      <w:r w:rsidRPr="00904B3C">
        <w:rPr>
          <w:rFonts w:eastAsia="SimHei" w:hint="eastAsia"/>
          <w:lang w:val="en-GB"/>
        </w:rPr>
        <w:t>确保将剥夺未成年人自由作为只限于尽可能短期使用的最后手段；必须定期审查，以便解除拘留；</w:t>
      </w:r>
    </w:p>
    <w:p w:rsidR="0039075D" w:rsidRPr="00904B3C" w:rsidRDefault="0039075D" w:rsidP="0039075D">
      <w:pPr>
        <w:pStyle w:val="SingleTxtGC"/>
        <w:numPr>
          <w:ilvl w:val="0"/>
          <w:numId w:val="168"/>
        </w:numPr>
        <w:rPr>
          <w:rFonts w:eastAsia="SimHei" w:hint="eastAsia"/>
          <w:lang w:val="en-GB"/>
        </w:rPr>
      </w:pPr>
      <w:r w:rsidRPr="00904B3C">
        <w:rPr>
          <w:rFonts w:eastAsia="SimHei" w:hint="eastAsia"/>
          <w:lang w:val="en-GB"/>
        </w:rPr>
        <w:t>采取一切必要措施，使得青少年拘留中心符合相关的国际标准，特别是要降低拥挤程度和防止长期关押犯人；</w:t>
      </w:r>
    </w:p>
    <w:p w:rsidR="0039075D" w:rsidRPr="00904B3C" w:rsidRDefault="0039075D" w:rsidP="0039075D">
      <w:pPr>
        <w:pStyle w:val="SingleTxtGC"/>
        <w:numPr>
          <w:ilvl w:val="0"/>
          <w:numId w:val="168"/>
        </w:numPr>
        <w:rPr>
          <w:rFonts w:eastAsia="SimHei" w:hint="eastAsia"/>
          <w:lang w:val="en-GB"/>
        </w:rPr>
      </w:pPr>
      <w:r w:rsidRPr="00904B3C">
        <w:rPr>
          <w:rFonts w:eastAsia="SimHei" w:hint="eastAsia"/>
          <w:lang w:val="en-GB"/>
        </w:rPr>
        <w:t>确保被剥夺自由的未成年人以及在公共或者私人替代性照料中心里的未成年人获得教育和适当的康复和重新融入社会服务</w:t>
      </w:r>
    </w:p>
    <w:p w:rsidR="0039075D" w:rsidRPr="00904B3C" w:rsidRDefault="0039075D" w:rsidP="0039075D">
      <w:pPr>
        <w:pStyle w:val="SingleTxtGC"/>
        <w:numPr>
          <w:ilvl w:val="0"/>
          <w:numId w:val="168"/>
        </w:numPr>
        <w:rPr>
          <w:rFonts w:eastAsia="SimHei" w:hint="eastAsia"/>
          <w:lang w:val="en-GB"/>
        </w:rPr>
      </w:pPr>
      <w:r w:rsidRPr="00904B3C">
        <w:rPr>
          <w:rFonts w:eastAsia="SimHei" w:hint="eastAsia"/>
          <w:lang w:val="en-GB"/>
        </w:rPr>
        <w:t>立即采取适当措施，防止和惩治针对被剥夺自由的未成年人或者替代性照料中心里的未成年人的任何类型的虐待；</w:t>
      </w:r>
    </w:p>
    <w:p w:rsidR="0039075D" w:rsidRPr="00904B3C" w:rsidRDefault="0039075D" w:rsidP="0039075D">
      <w:pPr>
        <w:pStyle w:val="SingleTxtGC"/>
        <w:numPr>
          <w:ilvl w:val="0"/>
          <w:numId w:val="168"/>
        </w:numPr>
        <w:rPr>
          <w:rFonts w:eastAsia="SimHei" w:hint="eastAsia"/>
          <w:lang w:val="en-GB"/>
        </w:rPr>
      </w:pPr>
      <w:r w:rsidRPr="00904B3C">
        <w:rPr>
          <w:rFonts w:eastAsia="SimHei" w:hint="eastAsia"/>
          <w:lang w:val="en-GB"/>
        </w:rPr>
        <w:t>确保所有未成年人拘留中心和替代性照料中心接受定期的和事先不通知的检查；向未成年人提供独立的申诉机制。</w:t>
      </w:r>
    </w:p>
    <w:p w:rsidR="0039075D" w:rsidRPr="00497E75" w:rsidRDefault="0039075D" w:rsidP="0039075D">
      <w:pPr>
        <w:pStyle w:val="H23GC"/>
        <w:rPr>
          <w:rFonts w:hint="eastAsia"/>
          <w:lang w:val="en-GB"/>
        </w:rPr>
      </w:pPr>
      <w:r>
        <w:rPr>
          <w:rFonts w:hint="eastAsia"/>
          <w:lang w:val="en-GB"/>
        </w:rPr>
        <w:tab/>
      </w:r>
      <w:r>
        <w:rPr>
          <w:rFonts w:hint="eastAsia"/>
          <w:lang w:val="en-GB"/>
        </w:rPr>
        <w:tab/>
      </w:r>
      <w:r w:rsidRPr="00497E75">
        <w:rPr>
          <w:rFonts w:hint="eastAsia"/>
          <w:lang w:val="en-GB"/>
        </w:rPr>
        <w:t>私人戒毒中心</w:t>
      </w:r>
    </w:p>
    <w:p w:rsidR="0039075D" w:rsidRDefault="001F646C" w:rsidP="0039075D">
      <w:pPr>
        <w:pStyle w:val="SingleTxtGC"/>
        <w:rPr>
          <w:rFonts w:hint="eastAsia"/>
          <w:lang w:val="en-GB"/>
        </w:rPr>
      </w:pPr>
      <w:r>
        <w:rPr>
          <w:rFonts w:hint="eastAsia"/>
          <w:lang w:val="en-GB"/>
        </w:rPr>
        <w:t>(20)</w:t>
      </w:r>
      <w:r w:rsidR="0039075D">
        <w:rPr>
          <w:rFonts w:hint="eastAsia"/>
          <w:lang w:val="en-GB"/>
        </w:rPr>
        <w:t xml:space="preserve">  </w:t>
      </w:r>
      <w:r w:rsidR="0039075D">
        <w:rPr>
          <w:rFonts w:hint="eastAsia"/>
          <w:lang w:val="en-GB"/>
        </w:rPr>
        <w:t>委员会对以下报告感到关注：私人戒毒中心的条件极差；戒毒者遭到虐待。委员会满意地注意到，所收到的新的资料表明，缔约国已经承诺开展相关调查</w:t>
      </w:r>
      <w:r w:rsidR="0039075D">
        <w:rPr>
          <w:rFonts w:hint="eastAsia"/>
          <w:lang w:val="en-GB"/>
        </w:rPr>
        <w:t>(</w:t>
      </w:r>
      <w:r w:rsidR="0039075D">
        <w:rPr>
          <w:rFonts w:hint="eastAsia"/>
          <w:lang w:val="en-GB"/>
        </w:rPr>
        <w:t>第</w:t>
      </w:r>
      <w:r w:rsidR="0039075D">
        <w:rPr>
          <w:rFonts w:hint="eastAsia"/>
          <w:lang w:val="en-GB"/>
        </w:rPr>
        <w:t>2</w:t>
      </w:r>
      <w:r w:rsidR="0039075D">
        <w:rPr>
          <w:rFonts w:hint="eastAsia"/>
          <w:lang w:val="en-GB"/>
        </w:rPr>
        <w:t>、</w:t>
      </w:r>
      <w:r w:rsidR="0039075D">
        <w:rPr>
          <w:rFonts w:hint="eastAsia"/>
          <w:lang w:val="en-GB"/>
        </w:rPr>
        <w:t>11</w:t>
      </w:r>
      <w:r w:rsidR="0039075D">
        <w:rPr>
          <w:rFonts w:hint="eastAsia"/>
          <w:lang w:val="en-GB"/>
        </w:rPr>
        <w:t>、</w:t>
      </w:r>
      <w:r w:rsidR="0039075D">
        <w:rPr>
          <w:rFonts w:hint="eastAsia"/>
          <w:lang w:val="en-GB"/>
        </w:rPr>
        <w:t>12</w:t>
      </w:r>
      <w:r w:rsidR="0039075D">
        <w:rPr>
          <w:rFonts w:hint="eastAsia"/>
          <w:lang w:val="en-GB"/>
        </w:rPr>
        <w:t>和</w:t>
      </w:r>
      <w:r w:rsidR="0039075D">
        <w:rPr>
          <w:rFonts w:hint="eastAsia"/>
          <w:lang w:val="en-GB"/>
        </w:rPr>
        <w:t>16</w:t>
      </w:r>
      <w:r w:rsidR="0039075D">
        <w:rPr>
          <w:rFonts w:hint="eastAsia"/>
          <w:lang w:val="en-GB"/>
        </w:rPr>
        <w:t>条</w:t>
      </w:r>
      <w:r w:rsidR="0039075D">
        <w:rPr>
          <w:rFonts w:hint="eastAsia"/>
          <w:lang w:val="en-GB"/>
        </w:rPr>
        <w:t>)</w:t>
      </w:r>
      <w:r w:rsidR="0039075D">
        <w:rPr>
          <w:rFonts w:hint="eastAsia"/>
          <w:lang w:val="en-GB"/>
        </w:rPr>
        <w:t>。</w:t>
      </w:r>
    </w:p>
    <w:p w:rsidR="0039075D" w:rsidRPr="00904B3C" w:rsidRDefault="0039075D" w:rsidP="0039075D">
      <w:pPr>
        <w:pStyle w:val="SingleTxtGC"/>
        <w:rPr>
          <w:rFonts w:eastAsia="SimHei" w:hint="eastAsia"/>
          <w:lang w:val="en-GB"/>
        </w:rPr>
      </w:pPr>
      <w:r w:rsidRPr="00904B3C">
        <w:rPr>
          <w:rFonts w:eastAsia="SimHei" w:hint="eastAsia"/>
          <w:lang w:val="en-GB"/>
        </w:rPr>
        <w:t>委员会敦促缔约国：立即开展相关调查，并且采取一切必要措施，预防和惩治在私人戒毒中心里的虐待行为。委员会建议缔约国：对该国现有的戒毒中心进行调查，并且确保所有中心都得到主管机构的适当认证，并且接受定期视察。委员会还建议缔约国确保立即、彻底和有效调查所有关于这些中心的虐待行为的申诉；审判肇事</w:t>
      </w:r>
      <w:r>
        <w:rPr>
          <w:rFonts w:eastAsia="SimHei" w:hint="eastAsia"/>
          <w:lang w:val="en-GB"/>
        </w:rPr>
        <w:t>人</w:t>
      </w:r>
      <w:r w:rsidRPr="00904B3C">
        <w:rPr>
          <w:rFonts w:eastAsia="SimHei" w:hint="eastAsia"/>
          <w:lang w:val="en-GB"/>
        </w:rPr>
        <w:t>并且根据其罪行的严重程度予以惩治。</w:t>
      </w:r>
    </w:p>
    <w:p w:rsidR="0039075D" w:rsidRPr="00406382" w:rsidRDefault="0039075D" w:rsidP="001F646C">
      <w:pPr>
        <w:pStyle w:val="H23GC"/>
        <w:rPr>
          <w:rFonts w:hint="eastAsia"/>
          <w:lang w:val="en-GB"/>
        </w:rPr>
      </w:pPr>
      <w:r>
        <w:rPr>
          <w:rFonts w:hint="eastAsia"/>
          <w:snapToGrid/>
          <w:sz w:val="16"/>
        </w:rPr>
        <w:tab/>
      </w:r>
      <w:r>
        <w:rPr>
          <w:rFonts w:hint="eastAsia"/>
          <w:snapToGrid/>
          <w:sz w:val="16"/>
        </w:rPr>
        <w:tab/>
      </w:r>
      <w:r w:rsidRPr="00272BFB">
        <w:rPr>
          <w:snapToGrid/>
          <w:szCs w:val="22"/>
        </w:rPr>
        <w:t>费德里科</w:t>
      </w:r>
      <w:r w:rsidR="00D5311A">
        <w:rPr>
          <w:rFonts w:hint="eastAsia"/>
          <w:snapToGrid/>
          <w:szCs w:val="22"/>
        </w:rPr>
        <w:t>·</w:t>
      </w:r>
      <w:r w:rsidRPr="00272BFB">
        <w:rPr>
          <w:snapToGrid/>
          <w:szCs w:val="22"/>
        </w:rPr>
        <w:t>莫拉</w:t>
      </w:r>
      <w:r w:rsidRPr="00406382">
        <w:rPr>
          <w:rFonts w:hint="eastAsia"/>
          <w:lang w:val="en-GB"/>
        </w:rPr>
        <w:t>国家精神病院</w:t>
      </w:r>
    </w:p>
    <w:p w:rsidR="0039075D" w:rsidRDefault="001F646C" w:rsidP="0039075D">
      <w:pPr>
        <w:pStyle w:val="SingleTxtGC"/>
        <w:rPr>
          <w:rFonts w:hint="eastAsia"/>
          <w:lang w:val="en-GB"/>
        </w:rPr>
      </w:pPr>
      <w:r>
        <w:rPr>
          <w:rFonts w:hint="eastAsia"/>
          <w:lang w:val="en-GB"/>
        </w:rPr>
        <w:t>(21)</w:t>
      </w:r>
      <w:r w:rsidR="0039075D">
        <w:rPr>
          <w:rFonts w:hint="eastAsia"/>
          <w:lang w:val="en-GB"/>
        </w:rPr>
        <w:t xml:space="preserve">  </w:t>
      </w:r>
      <w:r w:rsidR="0039075D">
        <w:rPr>
          <w:rFonts w:hint="eastAsia"/>
          <w:lang w:val="en-GB"/>
        </w:rPr>
        <w:t>委员会对于以下情况感到关注：</w:t>
      </w:r>
      <w:r w:rsidR="0039075D" w:rsidRPr="00272BFB">
        <w:rPr>
          <w:rFonts w:ascii="Arial" w:hAnsi="Arial" w:cs="Arial"/>
          <w:snapToGrid/>
          <w:color w:val="222222"/>
          <w:sz w:val="22"/>
          <w:szCs w:val="22"/>
        </w:rPr>
        <w:t>费德里科</w:t>
      </w:r>
      <w:r w:rsidR="0039075D" w:rsidRPr="00272BFB">
        <w:rPr>
          <w:rFonts w:ascii="Arial" w:hAnsi="Arial" w:cs="Arial"/>
          <w:snapToGrid/>
          <w:color w:val="222222"/>
          <w:sz w:val="22"/>
          <w:szCs w:val="22"/>
        </w:rPr>
        <w:t>·</w:t>
      </w:r>
      <w:r w:rsidR="0039075D" w:rsidRPr="00272BFB">
        <w:rPr>
          <w:rFonts w:ascii="Arial" w:hAnsi="Arial" w:cs="Arial"/>
          <w:snapToGrid/>
          <w:color w:val="222222"/>
          <w:sz w:val="22"/>
          <w:szCs w:val="22"/>
        </w:rPr>
        <w:t>莫拉</w:t>
      </w:r>
      <w:r w:rsidR="002E545D">
        <w:rPr>
          <w:rFonts w:ascii="Arial" w:hAnsi="Arial" w:cs="Arial" w:hint="eastAsia"/>
          <w:snapToGrid/>
          <w:color w:val="222222"/>
          <w:sz w:val="22"/>
          <w:szCs w:val="22"/>
        </w:rPr>
        <w:t>(</w:t>
      </w:r>
      <w:r w:rsidR="00C5325E">
        <w:rPr>
          <w:rFonts w:hint="eastAsia"/>
          <w:lang w:val="en-GB"/>
        </w:rPr>
        <w:t>费德里科·</w:t>
      </w:r>
      <w:r w:rsidR="0039075D">
        <w:rPr>
          <w:rFonts w:hint="eastAsia"/>
          <w:lang w:val="en-GB"/>
        </w:rPr>
        <w:t>莫拉</w:t>
      </w:r>
      <w:r w:rsidR="002E545D">
        <w:rPr>
          <w:rFonts w:hint="eastAsia"/>
          <w:lang w:val="en-GB"/>
        </w:rPr>
        <w:t>)</w:t>
      </w:r>
      <w:r w:rsidR="0039075D">
        <w:rPr>
          <w:rFonts w:hint="eastAsia"/>
          <w:lang w:val="en-GB"/>
        </w:rPr>
        <w:t>国家精神病院的条件极差，无法提供完善的基本服务，而且不能进行适当的治疗。它还对以下报告表示关注：在这所医院中，被剥夺自由的精神病患者同普通患者住在一个病房中；入院患者遭到其他病人或者驻院警察的虐待。委员会注意到缔约国代表团提供的信息</w:t>
      </w:r>
      <w:r w:rsidR="00D5311A">
        <w:rPr>
          <w:rFonts w:hint="eastAsia"/>
          <w:lang w:val="en-GB"/>
        </w:rPr>
        <w:t>，其大意是说：缔约国政府不仅按照美洲人权法院的要求，为费德里科·</w:t>
      </w:r>
      <w:r w:rsidR="0039075D">
        <w:rPr>
          <w:rFonts w:hint="eastAsia"/>
          <w:lang w:val="en-GB"/>
        </w:rPr>
        <w:t>莫拉精神病院的患者采取了预防措施，而且还从整体上审议了精神病问题。委员会还注意到代表团的说法：委员会所收到的报告有误，这家医院不接纳儿童患者</w:t>
      </w:r>
      <w:r w:rsidR="0039075D">
        <w:rPr>
          <w:rFonts w:hint="eastAsia"/>
          <w:lang w:val="en-GB"/>
        </w:rPr>
        <w:t>(</w:t>
      </w:r>
      <w:r w:rsidR="0039075D">
        <w:rPr>
          <w:rFonts w:hint="eastAsia"/>
          <w:lang w:val="en-GB"/>
        </w:rPr>
        <w:t>第</w:t>
      </w:r>
      <w:r w:rsidR="0039075D">
        <w:rPr>
          <w:rFonts w:hint="eastAsia"/>
          <w:lang w:val="en-GB"/>
        </w:rPr>
        <w:t>2</w:t>
      </w:r>
      <w:r w:rsidR="0039075D">
        <w:rPr>
          <w:rFonts w:hint="eastAsia"/>
          <w:lang w:val="en-GB"/>
        </w:rPr>
        <w:t>、</w:t>
      </w:r>
      <w:r w:rsidR="0039075D">
        <w:rPr>
          <w:rFonts w:hint="eastAsia"/>
          <w:lang w:val="en-GB"/>
        </w:rPr>
        <w:t>11</w:t>
      </w:r>
      <w:r w:rsidR="0039075D">
        <w:rPr>
          <w:rFonts w:hint="eastAsia"/>
          <w:lang w:val="en-GB"/>
        </w:rPr>
        <w:t>、</w:t>
      </w:r>
      <w:r w:rsidR="0039075D">
        <w:rPr>
          <w:rFonts w:hint="eastAsia"/>
          <w:lang w:val="en-GB"/>
        </w:rPr>
        <w:t>12</w:t>
      </w:r>
      <w:r w:rsidR="0039075D">
        <w:rPr>
          <w:rFonts w:hint="eastAsia"/>
          <w:lang w:val="en-GB"/>
        </w:rPr>
        <w:t>和</w:t>
      </w:r>
      <w:r w:rsidR="0039075D">
        <w:rPr>
          <w:rFonts w:hint="eastAsia"/>
          <w:lang w:val="en-GB"/>
        </w:rPr>
        <w:t>16</w:t>
      </w:r>
      <w:r w:rsidR="0039075D">
        <w:rPr>
          <w:rFonts w:hint="eastAsia"/>
          <w:lang w:val="en-GB"/>
        </w:rPr>
        <w:t>条</w:t>
      </w:r>
      <w:r w:rsidR="0039075D">
        <w:rPr>
          <w:rFonts w:hint="eastAsia"/>
          <w:lang w:val="en-GB"/>
        </w:rPr>
        <w:t>)</w:t>
      </w:r>
      <w:r w:rsidR="0039075D">
        <w:rPr>
          <w:rFonts w:hint="eastAsia"/>
          <w:lang w:val="en-GB"/>
        </w:rPr>
        <w:t>。</w:t>
      </w:r>
    </w:p>
    <w:p w:rsidR="0039075D" w:rsidRPr="00A956DF" w:rsidRDefault="0039075D" w:rsidP="0039075D">
      <w:pPr>
        <w:pStyle w:val="SingleTxtGC"/>
        <w:rPr>
          <w:rFonts w:eastAsia="SimHei" w:hint="eastAsia"/>
          <w:lang w:val="en-GB"/>
        </w:rPr>
      </w:pPr>
      <w:r w:rsidRPr="00A956DF">
        <w:rPr>
          <w:rFonts w:eastAsia="SimHei" w:hint="eastAsia"/>
          <w:lang w:val="en-GB"/>
        </w:rPr>
        <w:t>委员会鼓励缔约国加紧努力，全面解决精神健康问题。此外，委员会还建议缔约国：正确对待</w:t>
      </w:r>
      <w:r>
        <w:rPr>
          <w:rFonts w:eastAsia="SimHei" w:hint="eastAsia"/>
          <w:lang w:val="en-GB"/>
        </w:rPr>
        <w:t>费德里科</w:t>
      </w:r>
      <w:r w:rsidR="00D5311A">
        <w:rPr>
          <w:rFonts w:hint="eastAsia"/>
          <w:lang w:val="en-GB"/>
        </w:rPr>
        <w:t>·</w:t>
      </w:r>
      <w:r>
        <w:rPr>
          <w:rFonts w:ascii="SimHei" w:eastAsia="SimHei" w:hAnsi="SimHei" w:cs="SimHei" w:hint="eastAsia"/>
          <w:lang w:val="en-GB"/>
        </w:rPr>
        <w:t>莫拉</w:t>
      </w:r>
      <w:r w:rsidRPr="00A956DF">
        <w:rPr>
          <w:rFonts w:eastAsia="SimHei" w:hint="eastAsia"/>
          <w:lang w:val="en-GB"/>
        </w:rPr>
        <w:t>精神病院的入院病人；特别是确保向他们提供适当的治疗；迅速和公正地调查关于虐待的指控；根据其行为的严重程度审判和惩治肇事</w:t>
      </w:r>
      <w:r>
        <w:rPr>
          <w:rFonts w:eastAsia="SimHei" w:hint="eastAsia"/>
          <w:lang w:val="en-GB"/>
        </w:rPr>
        <w:t>人</w:t>
      </w:r>
      <w:r w:rsidRPr="00A956DF">
        <w:rPr>
          <w:rFonts w:eastAsia="SimHei" w:hint="eastAsia"/>
          <w:lang w:val="en-GB"/>
        </w:rPr>
        <w:t>。委员会敦促缔约国，确保不将普通病人同被剥夺自由的病人安排在同一间病房中；将审前拘留的患者同已经定罪的囚犯分隔开来。它还敦促缔约国确保医院不接纳未成年人；必须将儿童同成年人分隔开来。委员会敦促缔约国：采取有效措施，保证立即不折不扣地实施美洲人权法院提出的预防措施</w:t>
      </w:r>
      <w:r>
        <w:rPr>
          <w:rFonts w:eastAsia="SimHei" w:hint="eastAsia"/>
          <w:lang w:val="en-GB"/>
        </w:rPr>
        <w:t>(</w:t>
      </w:r>
      <w:r w:rsidRPr="00A956DF">
        <w:rPr>
          <w:rFonts w:eastAsia="SimHei" w:hint="eastAsia"/>
          <w:lang w:val="en-GB"/>
        </w:rPr>
        <w:t>PM370/12-334</w:t>
      </w:r>
      <w:r w:rsidRPr="00A956DF">
        <w:rPr>
          <w:rFonts w:eastAsia="SimHei" w:hint="eastAsia"/>
          <w:lang w:val="en-GB"/>
        </w:rPr>
        <w:t>“</w:t>
      </w:r>
      <w:r>
        <w:rPr>
          <w:rFonts w:eastAsia="SimHei" w:hint="eastAsia"/>
          <w:lang w:val="en-GB"/>
        </w:rPr>
        <w:t>费德里科</w:t>
      </w:r>
      <w:r w:rsidR="00D5311A">
        <w:rPr>
          <w:rFonts w:hint="eastAsia"/>
          <w:lang w:val="en-GB"/>
        </w:rPr>
        <w:t>·</w:t>
      </w:r>
      <w:r>
        <w:rPr>
          <w:rFonts w:ascii="SimHei" w:eastAsia="SimHei" w:hAnsi="SimHei" w:cs="SimHei" w:hint="eastAsia"/>
          <w:lang w:val="en-GB"/>
        </w:rPr>
        <w:t>莫拉</w:t>
      </w:r>
      <w:r w:rsidRPr="00A956DF">
        <w:rPr>
          <w:rFonts w:eastAsia="SimHei" w:hint="eastAsia"/>
          <w:lang w:val="en-GB"/>
        </w:rPr>
        <w:t>精神病院的病人”</w:t>
      </w:r>
      <w:r>
        <w:rPr>
          <w:rFonts w:eastAsia="SimHei" w:hint="eastAsia"/>
          <w:lang w:val="en-GB"/>
        </w:rPr>
        <w:t>)</w:t>
      </w:r>
      <w:r w:rsidRPr="00A956DF">
        <w:rPr>
          <w:rFonts w:eastAsia="SimHei" w:hint="eastAsia"/>
          <w:lang w:val="en-GB"/>
        </w:rPr>
        <w:t>。</w:t>
      </w:r>
    </w:p>
    <w:p w:rsidR="0039075D" w:rsidRPr="00333C5F" w:rsidRDefault="0039075D" w:rsidP="0039075D">
      <w:pPr>
        <w:pStyle w:val="H23GC"/>
        <w:rPr>
          <w:rFonts w:hint="eastAsia"/>
          <w:lang w:val="en-GB"/>
        </w:rPr>
      </w:pPr>
      <w:r>
        <w:rPr>
          <w:rFonts w:hint="eastAsia"/>
          <w:lang w:val="en-GB"/>
        </w:rPr>
        <w:tab/>
      </w:r>
      <w:r>
        <w:rPr>
          <w:rFonts w:hint="eastAsia"/>
          <w:lang w:val="en-GB"/>
        </w:rPr>
        <w:tab/>
      </w:r>
      <w:r w:rsidRPr="00333C5F">
        <w:rPr>
          <w:rFonts w:hint="eastAsia"/>
          <w:lang w:val="en-GB"/>
        </w:rPr>
        <w:t>同性恋、双性恋以及变性人</w:t>
      </w:r>
    </w:p>
    <w:p w:rsidR="0039075D" w:rsidRPr="00333C5F" w:rsidRDefault="001F646C" w:rsidP="0039075D">
      <w:pPr>
        <w:pStyle w:val="SingleTxtGC"/>
        <w:rPr>
          <w:rFonts w:hint="eastAsia"/>
          <w:lang w:val="en-GB"/>
        </w:rPr>
      </w:pPr>
      <w:r>
        <w:rPr>
          <w:rFonts w:hint="eastAsia"/>
          <w:lang w:val="en-GB"/>
        </w:rPr>
        <w:t>(22)</w:t>
      </w:r>
      <w:r w:rsidR="0039075D">
        <w:rPr>
          <w:rFonts w:hint="eastAsia"/>
          <w:lang w:val="en-GB"/>
        </w:rPr>
        <w:t xml:space="preserve">  </w:t>
      </w:r>
      <w:r w:rsidR="0039075D">
        <w:rPr>
          <w:rFonts w:hint="eastAsia"/>
          <w:lang w:val="en-GB"/>
        </w:rPr>
        <w:t>委员会注意到缔约国代表团的说法：目前这个问题正在得到解决，但是委员会对以下情况感到关注：在缔约国存在歧视</w:t>
      </w:r>
      <w:r w:rsidR="0039075D" w:rsidRPr="00333C5F">
        <w:rPr>
          <w:rFonts w:hint="eastAsia"/>
          <w:lang w:val="en-GB"/>
        </w:rPr>
        <w:t>同性恋、双性恋以及变性人</w:t>
      </w:r>
      <w:r w:rsidR="0039075D">
        <w:rPr>
          <w:rFonts w:hint="eastAsia"/>
          <w:lang w:val="en-GB"/>
        </w:rPr>
        <w:t>的现象</w:t>
      </w:r>
      <w:r w:rsidR="0039075D">
        <w:rPr>
          <w:rFonts w:hint="eastAsia"/>
          <w:lang w:val="en-GB"/>
        </w:rPr>
        <w:t>(</w:t>
      </w:r>
      <w:r w:rsidR="0039075D">
        <w:rPr>
          <w:rFonts w:hint="eastAsia"/>
          <w:lang w:val="en-GB"/>
        </w:rPr>
        <w:t>第</w:t>
      </w:r>
      <w:r w:rsidR="0039075D">
        <w:rPr>
          <w:rFonts w:hint="eastAsia"/>
          <w:lang w:val="en-GB"/>
        </w:rPr>
        <w:t>2</w:t>
      </w:r>
      <w:r w:rsidR="0039075D">
        <w:rPr>
          <w:rFonts w:hint="eastAsia"/>
          <w:lang w:val="en-GB"/>
        </w:rPr>
        <w:t>、</w:t>
      </w:r>
      <w:r w:rsidR="0039075D">
        <w:rPr>
          <w:rFonts w:hint="eastAsia"/>
          <w:lang w:val="en-GB"/>
        </w:rPr>
        <w:t>10</w:t>
      </w:r>
      <w:r w:rsidR="0039075D">
        <w:rPr>
          <w:rFonts w:hint="eastAsia"/>
          <w:lang w:val="en-GB"/>
        </w:rPr>
        <w:t>、</w:t>
      </w:r>
      <w:r w:rsidR="0039075D">
        <w:rPr>
          <w:rFonts w:hint="eastAsia"/>
          <w:lang w:val="en-GB"/>
        </w:rPr>
        <w:t>12</w:t>
      </w:r>
      <w:r w:rsidR="0039075D">
        <w:rPr>
          <w:rFonts w:hint="eastAsia"/>
          <w:lang w:val="en-GB"/>
        </w:rPr>
        <w:t>、</w:t>
      </w:r>
      <w:r w:rsidR="0039075D">
        <w:rPr>
          <w:rFonts w:hint="eastAsia"/>
          <w:lang w:val="en-GB"/>
        </w:rPr>
        <w:t>13</w:t>
      </w:r>
      <w:r w:rsidR="0039075D">
        <w:rPr>
          <w:rFonts w:hint="eastAsia"/>
          <w:lang w:val="en-GB"/>
        </w:rPr>
        <w:t>和</w:t>
      </w:r>
      <w:r w:rsidR="0039075D">
        <w:rPr>
          <w:rFonts w:hint="eastAsia"/>
          <w:lang w:val="en-GB"/>
        </w:rPr>
        <w:t>16</w:t>
      </w:r>
      <w:r w:rsidR="0039075D">
        <w:rPr>
          <w:rFonts w:hint="eastAsia"/>
          <w:lang w:val="en-GB"/>
        </w:rPr>
        <w:t>条</w:t>
      </w:r>
      <w:r w:rsidR="0039075D">
        <w:rPr>
          <w:rFonts w:hint="eastAsia"/>
          <w:lang w:val="en-GB"/>
        </w:rPr>
        <w:t>)</w:t>
      </w:r>
      <w:r w:rsidR="0039075D">
        <w:rPr>
          <w:rFonts w:hint="eastAsia"/>
          <w:lang w:val="en-GB"/>
        </w:rPr>
        <w:t>。</w:t>
      </w:r>
    </w:p>
    <w:p w:rsidR="0039075D" w:rsidRPr="00A956DF" w:rsidRDefault="0039075D" w:rsidP="0039075D">
      <w:pPr>
        <w:pStyle w:val="SingleTxtGC"/>
        <w:rPr>
          <w:rFonts w:eastAsia="SimHei" w:hint="eastAsia"/>
          <w:lang w:val="en-GB"/>
        </w:rPr>
      </w:pPr>
      <w:r w:rsidRPr="00A956DF">
        <w:rPr>
          <w:rFonts w:eastAsia="SimHei" w:hint="eastAsia"/>
          <w:lang w:val="en-GB"/>
        </w:rPr>
        <w:t>委员会建议缔约国：采取有效措施保护同性恋、双性恋以及变性人，使其免遭歧视和攻击；同时确保迅速、有效和公正地调查</w:t>
      </w:r>
      <w:r>
        <w:rPr>
          <w:rFonts w:eastAsia="SimHei" w:hint="eastAsia"/>
          <w:lang w:val="en-GB"/>
        </w:rPr>
        <w:t>、</w:t>
      </w:r>
      <w:r w:rsidRPr="00A956DF">
        <w:rPr>
          <w:rFonts w:eastAsia="SimHei" w:hint="eastAsia"/>
          <w:lang w:val="en-GB"/>
        </w:rPr>
        <w:t>审判和惩</w:t>
      </w:r>
      <w:r>
        <w:rPr>
          <w:rFonts w:eastAsia="SimHei" w:hint="eastAsia"/>
          <w:lang w:val="en-GB"/>
        </w:rPr>
        <w:t>处一切</w:t>
      </w:r>
      <w:r w:rsidRPr="00A956DF">
        <w:rPr>
          <w:rFonts w:eastAsia="SimHei" w:hint="eastAsia"/>
          <w:lang w:val="en-GB"/>
        </w:rPr>
        <w:t>暴力案</w:t>
      </w:r>
      <w:r>
        <w:rPr>
          <w:rFonts w:eastAsia="SimHei" w:hint="eastAsia"/>
          <w:lang w:val="en-GB"/>
        </w:rPr>
        <w:t>，</w:t>
      </w:r>
      <w:r w:rsidRPr="00A956DF">
        <w:rPr>
          <w:rFonts w:eastAsia="SimHei" w:hint="eastAsia"/>
          <w:lang w:val="en-GB"/>
        </w:rPr>
        <w:t>受害</w:t>
      </w:r>
      <w:r>
        <w:rPr>
          <w:rFonts w:eastAsia="SimHei" w:hint="eastAsia"/>
          <w:lang w:val="en-GB"/>
        </w:rPr>
        <w:t>人得到</w:t>
      </w:r>
      <w:r w:rsidRPr="00A956DF">
        <w:rPr>
          <w:rFonts w:eastAsia="SimHei" w:hint="eastAsia"/>
          <w:lang w:val="en-GB"/>
        </w:rPr>
        <w:t>适当的补</w:t>
      </w:r>
      <w:r>
        <w:rPr>
          <w:rFonts w:eastAsia="SimHei" w:hint="eastAsia"/>
          <w:lang w:val="en-GB"/>
        </w:rPr>
        <w:t>救</w:t>
      </w:r>
      <w:r w:rsidRPr="00A956DF">
        <w:rPr>
          <w:rFonts w:eastAsia="SimHei" w:hint="eastAsia"/>
          <w:lang w:val="en-GB"/>
        </w:rPr>
        <w:t>。委员会提请缔约国注意其第</w:t>
      </w:r>
      <w:r w:rsidRPr="00A956DF">
        <w:rPr>
          <w:rFonts w:eastAsia="SimHei" w:hint="eastAsia"/>
          <w:lang w:val="en-GB"/>
        </w:rPr>
        <w:t>2</w:t>
      </w:r>
      <w:r w:rsidRPr="00A956DF">
        <w:rPr>
          <w:rFonts w:eastAsia="SimHei" w:hint="eastAsia"/>
          <w:lang w:val="en-GB"/>
        </w:rPr>
        <w:t>号一般性意见</w:t>
      </w:r>
      <w:r>
        <w:rPr>
          <w:rFonts w:eastAsia="SimHei" w:hint="eastAsia"/>
          <w:lang w:val="en-GB"/>
        </w:rPr>
        <w:t>(</w:t>
      </w:r>
      <w:r w:rsidRPr="00A956DF">
        <w:rPr>
          <w:rFonts w:eastAsia="SimHei" w:hint="eastAsia"/>
          <w:lang w:val="en-GB"/>
        </w:rPr>
        <w:t>2007</w:t>
      </w:r>
      <w:r w:rsidRPr="00A956DF">
        <w:rPr>
          <w:rFonts w:eastAsia="SimHei" w:hint="eastAsia"/>
          <w:lang w:val="en-GB"/>
        </w:rPr>
        <w:t>年</w:t>
      </w:r>
      <w:r>
        <w:rPr>
          <w:rFonts w:eastAsia="SimHei" w:hint="eastAsia"/>
          <w:lang w:val="en-GB"/>
        </w:rPr>
        <w:t>)</w:t>
      </w:r>
      <w:r w:rsidRPr="00A956DF">
        <w:rPr>
          <w:rFonts w:eastAsia="SimHei" w:hint="eastAsia"/>
          <w:lang w:val="en-GB"/>
        </w:rPr>
        <w:t>第</w:t>
      </w:r>
      <w:r w:rsidRPr="00A956DF">
        <w:rPr>
          <w:rFonts w:eastAsia="SimHei" w:hint="eastAsia"/>
          <w:lang w:val="en-GB"/>
        </w:rPr>
        <w:t>5</w:t>
      </w:r>
      <w:r w:rsidRPr="00A956DF">
        <w:rPr>
          <w:rFonts w:eastAsia="SimHei" w:hint="eastAsia"/>
          <w:lang w:val="en-GB"/>
        </w:rPr>
        <w:t>节“保护因为歧视或者边缘化而处于弱势境地的个人和群体”。</w:t>
      </w:r>
    </w:p>
    <w:p w:rsidR="0039075D" w:rsidRPr="00333C5F" w:rsidRDefault="0039075D" w:rsidP="0039075D">
      <w:pPr>
        <w:pStyle w:val="H23GC"/>
        <w:rPr>
          <w:rFonts w:hint="eastAsia"/>
          <w:lang w:val="en-GB"/>
        </w:rPr>
      </w:pPr>
      <w:r>
        <w:rPr>
          <w:rFonts w:hint="eastAsia"/>
          <w:lang w:val="en-GB"/>
        </w:rPr>
        <w:tab/>
      </w:r>
      <w:r>
        <w:rPr>
          <w:rFonts w:hint="eastAsia"/>
          <w:lang w:val="en-GB"/>
        </w:rPr>
        <w:tab/>
      </w:r>
      <w:r w:rsidRPr="00333C5F">
        <w:rPr>
          <w:rFonts w:hint="eastAsia"/>
          <w:lang w:val="en-GB"/>
        </w:rPr>
        <w:t>国家预防机制</w:t>
      </w:r>
    </w:p>
    <w:p w:rsidR="0039075D" w:rsidRDefault="001F646C" w:rsidP="0039075D">
      <w:pPr>
        <w:pStyle w:val="SingleTxtGC"/>
        <w:rPr>
          <w:rFonts w:hint="eastAsia"/>
          <w:lang w:val="en-GB"/>
        </w:rPr>
      </w:pPr>
      <w:r>
        <w:rPr>
          <w:rFonts w:hint="eastAsia"/>
          <w:lang w:val="en-GB"/>
        </w:rPr>
        <w:t>(23)</w:t>
      </w:r>
      <w:r w:rsidR="0039075D">
        <w:rPr>
          <w:rFonts w:hint="eastAsia"/>
          <w:lang w:val="en-GB"/>
        </w:rPr>
        <w:t xml:space="preserve">  </w:t>
      </w:r>
      <w:r w:rsidR="0039075D">
        <w:rPr>
          <w:rFonts w:hint="eastAsia"/>
          <w:lang w:val="en-GB"/>
        </w:rPr>
        <w:t>委员会欢迎缔约国于</w:t>
      </w:r>
      <w:r w:rsidR="0039075D">
        <w:rPr>
          <w:rFonts w:hint="eastAsia"/>
          <w:lang w:val="en-GB"/>
        </w:rPr>
        <w:t>2010</w:t>
      </w:r>
      <w:r w:rsidR="0039075D">
        <w:rPr>
          <w:rFonts w:hint="eastAsia"/>
          <w:lang w:val="en-GB"/>
        </w:rPr>
        <w:t>年</w:t>
      </w:r>
      <w:r w:rsidR="0039075D">
        <w:rPr>
          <w:rFonts w:hint="eastAsia"/>
          <w:lang w:val="en-GB"/>
        </w:rPr>
        <w:t>10</w:t>
      </w:r>
      <w:r w:rsidR="0039075D">
        <w:rPr>
          <w:rFonts w:hint="eastAsia"/>
          <w:lang w:val="en-GB"/>
        </w:rPr>
        <w:t>月通过了关于设立国家预防酷刑和其他残忍、不人道或有辱人格的待遇或处罚的国家机制的第</w:t>
      </w:r>
      <w:r w:rsidR="0039075D">
        <w:rPr>
          <w:rFonts w:hint="eastAsia"/>
          <w:lang w:val="en-GB"/>
        </w:rPr>
        <w:t>40-2010</w:t>
      </w:r>
      <w:r w:rsidR="0039075D">
        <w:rPr>
          <w:rFonts w:hint="eastAsia"/>
          <w:lang w:val="en-GB"/>
        </w:rPr>
        <w:t>号政令。然而，委员会关切地注意到，这项机制至今尚未运行</w:t>
      </w:r>
      <w:r w:rsidR="0039075D">
        <w:rPr>
          <w:rFonts w:hint="eastAsia"/>
          <w:lang w:val="en-GB"/>
        </w:rPr>
        <w:t>(</w:t>
      </w:r>
      <w:r w:rsidR="0039075D">
        <w:rPr>
          <w:rFonts w:hint="eastAsia"/>
          <w:lang w:val="en-GB"/>
        </w:rPr>
        <w:t>第</w:t>
      </w:r>
      <w:r w:rsidR="0039075D">
        <w:rPr>
          <w:rFonts w:hint="eastAsia"/>
          <w:lang w:val="en-GB"/>
        </w:rPr>
        <w:t>2</w:t>
      </w:r>
      <w:r w:rsidR="0039075D">
        <w:rPr>
          <w:rFonts w:hint="eastAsia"/>
          <w:lang w:val="en-GB"/>
        </w:rPr>
        <w:t>条</w:t>
      </w:r>
      <w:r w:rsidR="0039075D">
        <w:rPr>
          <w:rFonts w:hint="eastAsia"/>
          <w:lang w:val="en-GB"/>
        </w:rPr>
        <w:t>)</w:t>
      </w:r>
      <w:r w:rsidR="0039075D">
        <w:rPr>
          <w:rFonts w:hint="eastAsia"/>
          <w:lang w:val="en-GB"/>
        </w:rPr>
        <w:t>。</w:t>
      </w:r>
    </w:p>
    <w:p w:rsidR="0039075D" w:rsidRPr="00A956DF" w:rsidRDefault="0039075D" w:rsidP="0039075D">
      <w:pPr>
        <w:pStyle w:val="SingleTxtGC"/>
        <w:rPr>
          <w:rFonts w:eastAsia="SimHei" w:hint="eastAsia"/>
          <w:lang w:val="en-GB"/>
        </w:rPr>
      </w:pPr>
      <w:r w:rsidRPr="00A956DF">
        <w:rPr>
          <w:rFonts w:eastAsia="SimHei" w:hint="eastAsia"/>
          <w:lang w:val="en-GB"/>
        </w:rPr>
        <w:t>缔约国应当通过立即任命机制的成员，实施这项关于设立国家预防机制的法律，同时确保这种任命符合《公约任择议定书》的相关条款。缔约国还应该确保：这项机制拥有在全国独立和有效执行任务的必要资源。</w:t>
      </w:r>
    </w:p>
    <w:p w:rsidR="0039075D" w:rsidRPr="00F256E9" w:rsidRDefault="0039075D" w:rsidP="0039075D">
      <w:pPr>
        <w:pStyle w:val="H23GC"/>
        <w:rPr>
          <w:rFonts w:hint="eastAsia"/>
          <w:lang w:val="en-GB"/>
        </w:rPr>
      </w:pPr>
      <w:r>
        <w:rPr>
          <w:rFonts w:hint="eastAsia"/>
          <w:lang w:val="en-GB"/>
        </w:rPr>
        <w:tab/>
      </w:r>
      <w:r>
        <w:rPr>
          <w:rFonts w:hint="eastAsia"/>
          <w:lang w:val="en-GB"/>
        </w:rPr>
        <w:tab/>
      </w:r>
      <w:r w:rsidRPr="00F256E9">
        <w:rPr>
          <w:rFonts w:hint="eastAsia"/>
          <w:lang w:val="en-GB"/>
        </w:rPr>
        <w:t>培训</w:t>
      </w:r>
    </w:p>
    <w:p w:rsidR="0039075D" w:rsidRDefault="001F646C" w:rsidP="0039075D">
      <w:pPr>
        <w:pStyle w:val="SingleTxtGC"/>
        <w:rPr>
          <w:rFonts w:hint="eastAsia"/>
          <w:lang w:val="en-GB"/>
        </w:rPr>
      </w:pPr>
      <w:r>
        <w:rPr>
          <w:rFonts w:hint="eastAsia"/>
          <w:lang w:val="en-GB"/>
        </w:rPr>
        <w:t>(24)</w:t>
      </w:r>
      <w:r w:rsidR="0039075D">
        <w:rPr>
          <w:rFonts w:hint="eastAsia"/>
          <w:lang w:val="en-GB"/>
        </w:rPr>
        <w:t xml:space="preserve">  </w:t>
      </w:r>
      <w:r w:rsidR="0039075D">
        <w:rPr>
          <w:rFonts w:hint="eastAsia"/>
          <w:lang w:val="en-GB"/>
        </w:rPr>
        <w:t>委员会注意到，缔约国提供了关于在人权领域中的培训活动以及禁止国家民警和惩戒部门的工作人员实施酷刑的资料，但是委员会遗憾地指出，它没有收到关于禁止和预防其他部门国家工作人员实施酷刑的培训方案的详细资料。委员会还指出，缔约国没有提供关于培训活动对于酷刑和虐待发生率影响的资料</w:t>
      </w:r>
      <w:r w:rsidR="0039075D">
        <w:rPr>
          <w:rFonts w:hint="eastAsia"/>
          <w:lang w:val="en-GB"/>
        </w:rPr>
        <w:t>(</w:t>
      </w:r>
      <w:r w:rsidR="0039075D">
        <w:rPr>
          <w:rFonts w:hint="eastAsia"/>
          <w:lang w:val="en-GB"/>
        </w:rPr>
        <w:t>第</w:t>
      </w:r>
      <w:r w:rsidR="0039075D">
        <w:rPr>
          <w:rFonts w:hint="eastAsia"/>
          <w:lang w:val="en-GB"/>
        </w:rPr>
        <w:t>10</w:t>
      </w:r>
      <w:r w:rsidR="0039075D">
        <w:rPr>
          <w:rFonts w:hint="eastAsia"/>
          <w:lang w:val="en-GB"/>
        </w:rPr>
        <w:t>条</w:t>
      </w:r>
      <w:r w:rsidR="0039075D">
        <w:rPr>
          <w:rFonts w:hint="eastAsia"/>
          <w:lang w:val="en-GB"/>
        </w:rPr>
        <w:t>)</w:t>
      </w:r>
      <w:r w:rsidR="0039075D">
        <w:rPr>
          <w:rFonts w:hint="eastAsia"/>
          <w:lang w:val="en-GB"/>
        </w:rPr>
        <w:t>。</w:t>
      </w:r>
    </w:p>
    <w:p w:rsidR="0039075D" w:rsidRPr="00A956DF" w:rsidRDefault="0039075D" w:rsidP="0039075D">
      <w:pPr>
        <w:pStyle w:val="SingleTxtGC"/>
        <w:rPr>
          <w:rFonts w:eastAsia="SimHei" w:hint="eastAsia"/>
          <w:lang w:val="en-GB"/>
        </w:rPr>
      </w:pPr>
      <w:r w:rsidRPr="00A956DF">
        <w:rPr>
          <w:rFonts w:eastAsia="SimHei" w:hint="eastAsia"/>
          <w:lang w:val="en-GB"/>
        </w:rPr>
        <w:t>缔约国应当加强现有的培训方案，同时确保所有公务员，特别是警察、军官、监狱工作人员、移民官以及法院和检察院的工作人员，定期参加适合他们的强制性的《公约》培训班。培训内容应当包括处理针对儿童、妇女、土著人、人权维护者以及同性恋、双性恋和变性人的暴力行为的策略。缔约国还应该确保：在培训从事调查和记录关于酷刑和虐待案件的专业人员时，将《关于酷刑和其他残忍、不人道或有辱人格的待遇或处罚的有效调查和记录手册》</w:t>
      </w:r>
      <w:r>
        <w:rPr>
          <w:rFonts w:eastAsia="SimHei" w:hint="eastAsia"/>
          <w:lang w:val="en-GB"/>
        </w:rPr>
        <w:t>(</w:t>
      </w:r>
      <w:r w:rsidRPr="00A956DF">
        <w:rPr>
          <w:rFonts w:eastAsia="SimHei" w:hint="eastAsia"/>
          <w:lang w:val="en-GB"/>
        </w:rPr>
        <w:t>《伊斯坦布尔议定书》</w:t>
      </w:r>
      <w:r>
        <w:rPr>
          <w:rFonts w:eastAsia="SimHei" w:hint="eastAsia"/>
          <w:lang w:val="en-GB"/>
        </w:rPr>
        <w:t>)</w:t>
      </w:r>
      <w:r w:rsidRPr="00A956DF">
        <w:rPr>
          <w:rFonts w:eastAsia="SimHei" w:hint="eastAsia"/>
          <w:lang w:val="en-GB"/>
        </w:rPr>
        <w:t>作为必读教材；务必广为宣传和应用这本教材。委员会还建议缔约国：制定和采用旨在评估培训方案对于减少酷刑和虐待有效性的方法。</w:t>
      </w:r>
    </w:p>
    <w:p w:rsidR="0039075D" w:rsidRPr="0028034C" w:rsidRDefault="0039075D" w:rsidP="0039075D">
      <w:pPr>
        <w:pStyle w:val="H23GC"/>
        <w:rPr>
          <w:rFonts w:hint="eastAsia"/>
          <w:lang w:val="en-GB"/>
        </w:rPr>
      </w:pPr>
      <w:r>
        <w:rPr>
          <w:rFonts w:hint="eastAsia"/>
          <w:lang w:val="en-GB"/>
        </w:rPr>
        <w:tab/>
      </w:r>
      <w:r>
        <w:rPr>
          <w:rFonts w:hint="eastAsia"/>
          <w:lang w:val="en-GB"/>
        </w:rPr>
        <w:tab/>
      </w:r>
      <w:r w:rsidRPr="0028034C">
        <w:rPr>
          <w:rFonts w:hint="eastAsia"/>
          <w:lang w:val="en-GB"/>
        </w:rPr>
        <w:t>死刑</w:t>
      </w:r>
    </w:p>
    <w:p w:rsidR="0039075D" w:rsidRDefault="001F646C" w:rsidP="0039075D">
      <w:pPr>
        <w:pStyle w:val="SingleTxtGC"/>
        <w:rPr>
          <w:rFonts w:hint="eastAsia"/>
          <w:lang w:val="en-GB"/>
        </w:rPr>
      </w:pPr>
      <w:r>
        <w:rPr>
          <w:rFonts w:hint="eastAsia"/>
          <w:lang w:val="en-GB"/>
        </w:rPr>
        <w:t>(25)</w:t>
      </w:r>
      <w:r w:rsidR="0039075D">
        <w:rPr>
          <w:rFonts w:hint="eastAsia"/>
          <w:lang w:val="en-GB"/>
        </w:rPr>
        <w:t xml:space="preserve">  </w:t>
      </w:r>
      <w:r w:rsidR="0039075D">
        <w:rPr>
          <w:rFonts w:hint="eastAsia"/>
          <w:lang w:val="en-GB"/>
        </w:rPr>
        <w:t>委员会满意地注意到缔约国事实上已经中止死刑，而且已经将所有死刑改为徒刑，但是委员会遗憾地指出：在缔约国的刑法上仍然保留死刑</w:t>
      </w:r>
      <w:r w:rsidR="0039075D">
        <w:rPr>
          <w:rFonts w:hint="eastAsia"/>
          <w:lang w:val="en-GB"/>
        </w:rPr>
        <w:t>(</w:t>
      </w:r>
      <w:r w:rsidR="0039075D">
        <w:rPr>
          <w:rFonts w:hint="eastAsia"/>
          <w:lang w:val="en-GB"/>
        </w:rPr>
        <w:t>第</w:t>
      </w:r>
      <w:r w:rsidR="0039075D">
        <w:rPr>
          <w:rFonts w:hint="eastAsia"/>
          <w:lang w:val="en-GB"/>
        </w:rPr>
        <w:t>2</w:t>
      </w:r>
      <w:r w:rsidR="0039075D">
        <w:rPr>
          <w:rFonts w:hint="eastAsia"/>
          <w:lang w:val="en-GB"/>
        </w:rPr>
        <w:t>条和第</w:t>
      </w:r>
      <w:r w:rsidR="0039075D">
        <w:rPr>
          <w:rFonts w:hint="eastAsia"/>
          <w:lang w:val="en-GB"/>
        </w:rPr>
        <w:t>16</w:t>
      </w:r>
      <w:r w:rsidR="0039075D">
        <w:rPr>
          <w:rFonts w:hint="eastAsia"/>
          <w:lang w:val="en-GB"/>
        </w:rPr>
        <w:t>条</w:t>
      </w:r>
      <w:r w:rsidR="0039075D">
        <w:rPr>
          <w:rFonts w:hint="eastAsia"/>
          <w:lang w:val="en-GB"/>
        </w:rPr>
        <w:t>)</w:t>
      </w:r>
      <w:r w:rsidR="0039075D">
        <w:rPr>
          <w:rFonts w:hint="eastAsia"/>
          <w:lang w:val="en-GB"/>
        </w:rPr>
        <w:t>。</w:t>
      </w:r>
    </w:p>
    <w:p w:rsidR="0039075D" w:rsidRPr="00A956DF" w:rsidRDefault="0039075D" w:rsidP="0039075D">
      <w:pPr>
        <w:pStyle w:val="SingleTxtGC"/>
        <w:rPr>
          <w:rFonts w:eastAsia="SimHei" w:hint="eastAsia"/>
          <w:lang w:val="en-GB"/>
        </w:rPr>
      </w:pPr>
      <w:r w:rsidRPr="00A956DF">
        <w:rPr>
          <w:rFonts w:eastAsia="SimHei" w:hint="eastAsia"/>
          <w:lang w:val="en-GB"/>
        </w:rPr>
        <w:t>委员会请缔约国考虑废除死刑，并且批准旨在废除死刑的《公民权利和政治权利国际公约第二项任择议定书》。与此同时，委员会还敦促缔约国继续中止死刑</w:t>
      </w:r>
      <w:r w:rsidR="00C5325E">
        <w:rPr>
          <w:rFonts w:eastAsia="SimHei" w:hint="eastAsia"/>
          <w:lang w:val="en-GB"/>
        </w:rPr>
        <w:t>。</w:t>
      </w:r>
    </w:p>
    <w:p w:rsidR="0039075D" w:rsidRPr="00EF4627" w:rsidRDefault="0039075D" w:rsidP="0039075D">
      <w:pPr>
        <w:pStyle w:val="H23GC"/>
        <w:rPr>
          <w:rFonts w:hint="eastAsia"/>
          <w:lang w:val="en-GB"/>
        </w:rPr>
      </w:pPr>
      <w:r>
        <w:rPr>
          <w:rFonts w:hint="eastAsia"/>
          <w:lang w:val="en-GB"/>
        </w:rPr>
        <w:tab/>
      </w:r>
      <w:r>
        <w:rPr>
          <w:rFonts w:hint="eastAsia"/>
          <w:lang w:val="en-GB"/>
        </w:rPr>
        <w:tab/>
      </w:r>
      <w:r w:rsidRPr="00EF4627">
        <w:rPr>
          <w:rFonts w:hint="eastAsia"/>
          <w:lang w:val="en-GB"/>
        </w:rPr>
        <w:t>其他问题</w:t>
      </w:r>
    </w:p>
    <w:p w:rsidR="0039075D" w:rsidRDefault="001F646C" w:rsidP="0039075D">
      <w:pPr>
        <w:pStyle w:val="SingleTxtGC"/>
        <w:rPr>
          <w:rFonts w:hint="eastAsia"/>
          <w:lang w:val="en-GB"/>
        </w:rPr>
      </w:pPr>
      <w:r>
        <w:rPr>
          <w:rFonts w:hint="eastAsia"/>
          <w:lang w:val="en-GB"/>
        </w:rPr>
        <w:t>(26)</w:t>
      </w:r>
      <w:r w:rsidR="0039075D">
        <w:rPr>
          <w:rFonts w:hint="eastAsia"/>
          <w:lang w:val="en-GB"/>
        </w:rPr>
        <w:t xml:space="preserve">  </w:t>
      </w:r>
      <w:r w:rsidR="0039075D">
        <w:rPr>
          <w:rFonts w:hint="eastAsia"/>
          <w:lang w:val="en-GB"/>
        </w:rPr>
        <w:t>委员会请缔约国考虑加入它尚未加入的核心的联合国人权文书，也即：《保护所有人免遭强迫失踪国际公约》、《经济、社会、文化权利国际公约任择议定书》以及《儿童权利公约关于设立来文程序的任择议定书》。</w:t>
      </w:r>
    </w:p>
    <w:p w:rsidR="0039075D" w:rsidRPr="00110B82" w:rsidRDefault="001F646C" w:rsidP="0039075D">
      <w:pPr>
        <w:pStyle w:val="SingleTxtGC"/>
        <w:rPr>
          <w:lang w:val="en-GB"/>
        </w:rPr>
      </w:pPr>
      <w:r>
        <w:rPr>
          <w:rFonts w:hint="eastAsia"/>
          <w:lang w:val="en-GB"/>
        </w:rPr>
        <w:t>(</w:t>
      </w:r>
      <w:r w:rsidR="0039075D" w:rsidRPr="00110B82">
        <w:rPr>
          <w:lang w:val="en-GB"/>
        </w:rPr>
        <w:t>2</w:t>
      </w:r>
      <w:r w:rsidR="0039075D">
        <w:rPr>
          <w:rFonts w:hint="eastAsia"/>
          <w:lang w:val="en-GB"/>
        </w:rPr>
        <w:t>7</w:t>
      </w:r>
      <w:r>
        <w:rPr>
          <w:rFonts w:hint="eastAsia"/>
          <w:lang w:val="en-GB"/>
        </w:rPr>
        <w:t>)</w:t>
      </w:r>
      <w:r w:rsidR="0039075D">
        <w:rPr>
          <w:lang w:val="en-GB"/>
        </w:rPr>
        <w:t xml:space="preserve"> </w:t>
      </w:r>
      <w:r w:rsidR="0039075D">
        <w:rPr>
          <w:rFonts w:hint="eastAsia"/>
          <w:lang w:val="en-GB"/>
        </w:rPr>
        <w:t xml:space="preserve"> </w:t>
      </w:r>
      <w:r w:rsidR="0039075D">
        <w:rPr>
          <w:rFonts w:hint="eastAsia"/>
          <w:lang w:val="en-GB"/>
        </w:rPr>
        <w:t>请</w:t>
      </w:r>
      <w:r w:rsidR="0039075D" w:rsidRPr="00110B82">
        <w:rPr>
          <w:lang w:val="en-GB"/>
        </w:rPr>
        <w:t>缔约国通过官方</w:t>
      </w:r>
      <w:r w:rsidR="0039075D">
        <w:rPr>
          <w:rFonts w:hint="eastAsia"/>
          <w:lang w:val="en-GB"/>
        </w:rPr>
        <w:t>网站、</w:t>
      </w:r>
      <w:r w:rsidR="0039075D" w:rsidRPr="00110B82">
        <w:rPr>
          <w:lang w:val="en-GB"/>
        </w:rPr>
        <w:t>媒体和非政府组织</w:t>
      </w:r>
      <w:r w:rsidR="0039075D">
        <w:rPr>
          <w:rFonts w:hint="eastAsia"/>
          <w:lang w:val="en-GB"/>
        </w:rPr>
        <w:t>，</w:t>
      </w:r>
      <w:r w:rsidR="0039075D" w:rsidRPr="00110B82">
        <w:rPr>
          <w:lang w:val="en-GB"/>
        </w:rPr>
        <w:t>以</w:t>
      </w:r>
      <w:r w:rsidR="0039075D">
        <w:rPr>
          <w:rFonts w:hint="eastAsia"/>
          <w:lang w:val="en-GB"/>
        </w:rPr>
        <w:t>适当的语言</w:t>
      </w:r>
      <w:r w:rsidR="0039075D">
        <w:rPr>
          <w:rFonts w:hint="eastAsia"/>
          <w:lang w:val="en-GB"/>
        </w:rPr>
        <w:t>(</w:t>
      </w:r>
      <w:r w:rsidR="0039075D">
        <w:rPr>
          <w:rFonts w:hint="eastAsia"/>
          <w:lang w:val="en-GB"/>
        </w:rPr>
        <w:t>包括</w:t>
      </w:r>
      <w:r w:rsidR="0039075D" w:rsidRPr="00110B82">
        <w:rPr>
          <w:lang w:val="en-GB"/>
        </w:rPr>
        <w:t>土著人语言</w:t>
      </w:r>
      <w:r w:rsidR="0039075D">
        <w:rPr>
          <w:rFonts w:hint="eastAsia"/>
          <w:lang w:val="en-GB"/>
        </w:rPr>
        <w:t>)</w:t>
      </w:r>
      <w:r w:rsidR="0039075D" w:rsidRPr="00110B82">
        <w:rPr>
          <w:lang w:val="en-GB"/>
        </w:rPr>
        <w:t>广泛地</w:t>
      </w:r>
      <w:r w:rsidR="0039075D">
        <w:rPr>
          <w:rFonts w:hint="eastAsia"/>
          <w:lang w:val="en-GB"/>
        </w:rPr>
        <w:t>宣传</w:t>
      </w:r>
      <w:r w:rsidR="0039075D" w:rsidRPr="00110B82">
        <w:rPr>
          <w:lang w:val="en-GB"/>
        </w:rPr>
        <w:t>缔约国提交委员会的本报告及其结论性意见。</w:t>
      </w:r>
    </w:p>
    <w:p w:rsidR="0039075D" w:rsidRPr="00110B82" w:rsidRDefault="001F646C" w:rsidP="0039075D">
      <w:pPr>
        <w:pStyle w:val="SingleTxtGC"/>
        <w:rPr>
          <w:lang w:val="en-GB"/>
        </w:rPr>
      </w:pPr>
      <w:r>
        <w:rPr>
          <w:rFonts w:hint="eastAsia"/>
          <w:lang w:val="en-GB"/>
        </w:rPr>
        <w:t>(</w:t>
      </w:r>
      <w:r w:rsidR="0039075D" w:rsidRPr="00110B82">
        <w:rPr>
          <w:lang w:val="en-GB"/>
        </w:rPr>
        <w:t>2</w:t>
      </w:r>
      <w:r w:rsidR="0039075D">
        <w:rPr>
          <w:rFonts w:hint="eastAsia"/>
          <w:lang w:val="en-GB"/>
        </w:rPr>
        <w:t>8</w:t>
      </w:r>
      <w:r>
        <w:rPr>
          <w:rFonts w:hint="eastAsia"/>
          <w:lang w:val="en-GB"/>
        </w:rPr>
        <w:t>)</w:t>
      </w:r>
      <w:r w:rsidR="0039075D" w:rsidRPr="00110B82">
        <w:rPr>
          <w:lang w:val="en-GB"/>
        </w:rPr>
        <w:t xml:space="preserve">  </w:t>
      </w:r>
      <w:r w:rsidR="0039075D">
        <w:rPr>
          <w:rFonts w:hint="eastAsia"/>
          <w:lang w:val="en-GB"/>
        </w:rPr>
        <w:t xml:space="preserve"> </w:t>
      </w:r>
      <w:r w:rsidR="0039075D" w:rsidRPr="00110B82">
        <w:rPr>
          <w:lang w:val="en-GB"/>
        </w:rPr>
        <w:t>委员会请缔约国在</w:t>
      </w:r>
      <w:r w:rsidR="0039075D" w:rsidRPr="00110B82">
        <w:rPr>
          <w:lang w:val="en-GB"/>
        </w:rPr>
        <w:t>201</w:t>
      </w:r>
      <w:r w:rsidR="0039075D">
        <w:rPr>
          <w:rFonts w:hint="eastAsia"/>
          <w:lang w:val="en-GB"/>
        </w:rPr>
        <w:t>4</w:t>
      </w:r>
      <w:r w:rsidR="0039075D" w:rsidRPr="00110B82">
        <w:rPr>
          <w:lang w:val="en-GB"/>
        </w:rPr>
        <w:t>年</w:t>
      </w:r>
      <w:r w:rsidR="0039075D">
        <w:rPr>
          <w:rFonts w:hint="eastAsia"/>
          <w:lang w:val="en-GB"/>
        </w:rPr>
        <w:t>5</w:t>
      </w:r>
      <w:r w:rsidR="0039075D" w:rsidRPr="00110B82">
        <w:rPr>
          <w:lang w:val="en-GB"/>
        </w:rPr>
        <w:t>月</w:t>
      </w:r>
      <w:r w:rsidR="0039075D">
        <w:rPr>
          <w:rFonts w:hint="eastAsia"/>
          <w:lang w:val="en-GB"/>
        </w:rPr>
        <w:t>31</w:t>
      </w:r>
      <w:r w:rsidR="0039075D" w:rsidRPr="00110B82">
        <w:rPr>
          <w:lang w:val="en-GB"/>
        </w:rPr>
        <w:t>日之前提交关于</w:t>
      </w:r>
      <w:r w:rsidR="0039075D">
        <w:rPr>
          <w:rFonts w:hint="eastAsia"/>
          <w:lang w:val="en-GB"/>
        </w:rPr>
        <w:t>执行委员会</w:t>
      </w:r>
      <w:r w:rsidR="0039075D" w:rsidRPr="00110B82">
        <w:rPr>
          <w:lang w:val="en-GB"/>
        </w:rPr>
        <w:t>各项建议的</w:t>
      </w:r>
      <w:r w:rsidR="0039075D">
        <w:rPr>
          <w:rFonts w:hint="eastAsia"/>
          <w:lang w:val="en-GB"/>
        </w:rPr>
        <w:t>后续</w:t>
      </w:r>
      <w:r w:rsidR="0039075D" w:rsidRPr="00110B82">
        <w:rPr>
          <w:lang w:val="en-GB"/>
        </w:rPr>
        <w:t>资料</w:t>
      </w:r>
      <w:r w:rsidR="0039075D">
        <w:rPr>
          <w:lang w:val="en-GB"/>
        </w:rPr>
        <w:t>，</w:t>
      </w:r>
      <w:r w:rsidR="0039075D" w:rsidRPr="00110B82">
        <w:rPr>
          <w:lang w:val="en-GB"/>
        </w:rPr>
        <w:t>即</w:t>
      </w:r>
      <w:r w:rsidR="0039075D">
        <w:rPr>
          <w:lang w:val="en-GB"/>
        </w:rPr>
        <w:t>：</w:t>
      </w:r>
      <w:r w:rsidR="0039075D">
        <w:rPr>
          <w:lang w:val="en-GB"/>
        </w:rPr>
        <w:t>(</w:t>
      </w:r>
      <w:r w:rsidR="0039075D" w:rsidRPr="00110B82">
        <w:rPr>
          <w:lang w:val="en-GB"/>
        </w:rPr>
        <w:t>a</w:t>
      </w:r>
      <w:r w:rsidR="0039075D">
        <w:rPr>
          <w:lang w:val="en-GB"/>
        </w:rPr>
        <w:t>)</w:t>
      </w:r>
      <w:r w:rsidR="0039075D" w:rsidRPr="00110B82">
        <w:rPr>
          <w:lang w:val="en-GB"/>
        </w:rPr>
        <w:t xml:space="preserve"> </w:t>
      </w:r>
      <w:r w:rsidR="0039075D" w:rsidRPr="00110B82">
        <w:rPr>
          <w:lang w:val="en-GB"/>
        </w:rPr>
        <w:t>确保加强羁押人员的基本法律保障</w:t>
      </w:r>
      <w:r w:rsidR="0039075D">
        <w:rPr>
          <w:lang w:val="en-GB"/>
        </w:rPr>
        <w:t>；</w:t>
      </w:r>
      <w:r w:rsidR="0039075D">
        <w:rPr>
          <w:lang w:val="en-GB"/>
        </w:rPr>
        <w:t>(</w:t>
      </w:r>
      <w:r w:rsidR="0039075D" w:rsidRPr="00110B82">
        <w:rPr>
          <w:lang w:val="en-GB"/>
        </w:rPr>
        <w:t>b</w:t>
      </w:r>
      <w:r w:rsidR="0039075D">
        <w:rPr>
          <w:lang w:val="en-GB"/>
        </w:rPr>
        <w:t>)</w:t>
      </w:r>
      <w:r w:rsidR="0039075D" w:rsidRPr="00110B82">
        <w:rPr>
          <w:lang w:val="en-GB"/>
        </w:rPr>
        <w:t xml:space="preserve"> </w:t>
      </w:r>
      <w:r w:rsidR="0039075D" w:rsidRPr="00110B82">
        <w:rPr>
          <w:lang w:val="en-GB"/>
        </w:rPr>
        <w:t>进行迅速、公</w:t>
      </w:r>
      <w:r w:rsidR="0039075D">
        <w:rPr>
          <w:rFonts w:hint="eastAsia"/>
          <w:lang w:val="en-GB"/>
        </w:rPr>
        <w:t>正</w:t>
      </w:r>
      <w:r w:rsidR="0039075D" w:rsidRPr="00110B82">
        <w:rPr>
          <w:lang w:val="en-GB"/>
        </w:rPr>
        <w:t>和有效的调查</w:t>
      </w:r>
      <w:r w:rsidR="0039075D">
        <w:rPr>
          <w:lang w:val="en-GB"/>
        </w:rPr>
        <w:t>；</w:t>
      </w:r>
      <w:r w:rsidR="0039075D" w:rsidRPr="00110B82">
        <w:rPr>
          <w:lang w:val="en-GB"/>
        </w:rPr>
        <w:t>和</w:t>
      </w:r>
      <w:r w:rsidR="0039075D">
        <w:rPr>
          <w:lang w:val="en-GB"/>
        </w:rPr>
        <w:t>(</w:t>
      </w:r>
      <w:r w:rsidR="0039075D" w:rsidRPr="00110B82">
        <w:rPr>
          <w:lang w:val="en-GB"/>
        </w:rPr>
        <w:t>c</w:t>
      </w:r>
      <w:r w:rsidR="0039075D">
        <w:rPr>
          <w:lang w:val="en-GB"/>
        </w:rPr>
        <w:t>)</w:t>
      </w:r>
      <w:r w:rsidR="0039075D">
        <w:rPr>
          <w:rFonts w:hint="eastAsia"/>
          <w:lang w:val="en-GB"/>
        </w:rPr>
        <w:t xml:space="preserve"> </w:t>
      </w:r>
      <w:r w:rsidR="0039075D">
        <w:rPr>
          <w:rFonts w:hint="eastAsia"/>
          <w:lang w:val="en-GB"/>
        </w:rPr>
        <w:t>按本文件第</w:t>
      </w:r>
      <w:r w:rsidR="0039075D">
        <w:rPr>
          <w:rFonts w:hint="eastAsia"/>
          <w:lang w:val="en-GB"/>
        </w:rPr>
        <w:t>13</w:t>
      </w:r>
      <w:r w:rsidR="0039075D">
        <w:rPr>
          <w:rFonts w:hint="eastAsia"/>
          <w:lang w:val="en-GB"/>
        </w:rPr>
        <w:t>、</w:t>
      </w:r>
      <w:r w:rsidR="0039075D">
        <w:rPr>
          <w:rFonts w:hint="eastAsia"/>
          <w:lang w:val="en-GB"/>
        </w:rPr>
        <w:t>14</w:t>
      </w:r>
      <w:r w:rsidR="0039075D">
        <w:rPr>
          <w:rFonts w:hint="eastAsia"/>
          <w:lang w:val="en-GB"/>
        </w:rPr>
        <w:t>和</w:t>
      </w:r>
      <w:r w:rsidR="0039075D">
        <w:rPr>
          <w:rFonts w:hint="eastAsia"/>
          <w:lang w:val="en-GB"/>
        </w:rPr>
        <w:t>18</w:t>
      </w:r>
      <w:r w:rsidR="0039075D">
        <w:rPr>
          <w:rFonts w:hint="eastAsia"/>
          <w:lang w:val="en-GB"/>
        </w:rPr>
        <w:t>段所述，</w:t>
      </w:r>
      <w:r w:rsidR="0039075D" w:rsidRPr="00110B82">
        <w:rPr>
          <w:lang w:val="en-GB"/>
        </w:rPr>
        <w:t>起诉酷刑或虐待行为</w:t>
      </w:r>
      <w:r w:rsidR="0039075D">
        <w:rPr>
          <w:rFonts w:hint="eastAsia"/>
          <w:lang w:val="en-GB"/>
        </w:rPr>
        <w:t>的</w:t>
      </w:r>
      <w:r w:rsidR="0039075D" w:rsidRPr="00110B82">
        <w:rPr>
          <w:lang w:val="en-GB"/>
        </w:rPr>
        <w:t>嫌</w:t>
      </w:r>
      <w:r w:rsidR="0039075D">
        <w:rPr>
          <w:rFonts w:hint="eastAsia"/>
          <w:lang w:val="en-GB"/>
        </w:rPr>
        <w:t>疑人</w:t>
      </w:r>
      <w:r w:rsidR="0039075D">
        <w:rPr>
          <w:lang w:val="en-GB"/>
        </w:rPr>
        <w:t>，</w:t>
      </w:r>
      <w:r w:rsidR="0039075D" w:rsidRPr="00110B82">
        <w:rPr>
          <w:lang w:val="en-GB"/>
        </w:rPr>
        <w:t>惩治犯罪</w:t>
      </w:r>
      <w:r w:rsidR="0039075D">
        <w:rPr>
          <w:rFonts w:hint="eastAsia"/>
          <w:lang w:val="en-GB"/>
        </w:rPr>
        <w:t>人</w:t>
      </w:r>
      <w:r w:rsidR="0039075D" w:rsidRPr="00110B82">
        <w:rPr>
          <w:lang w:val="en-GB"/>
        </w:rPr>
        <w:t>。</w:t>
      </w:r>
    </w:p>
    <w:p w:rsidR="0039075D" w:rsidRDefault="001F646C" w:rsidP="0039075D">
      <w:pPr>
        <w:pStyle w:val="SingleTxtGC"/>
        <w:rPr>
          <w:rFonts w:hint="eastAsia"/>
          <w:lang w:val="en-GB"/>
        </w:rPr>
      </w:pPr>
      <w:r>
        <w:rPr>
          <w:rFonts w:hint="eastAsia"/>
          <w:lang w:val="en-GB"/>
        </w:rPr>
        <w:t>(</w:t>
      </w:r>
      <w:r w:rsidR="0039075D" w:rsidRPr="00110B82">
        <w:rPr>
          <w:lang w:val="en-GB"/>
        </w:rPr>
        <w:t>2</w:t>
      </w:r>
      <w:r w:rsidR="0039075D">
        <w:rPr>
          <w:rFonts w:hint="eastAsia"/>
          <w:lang w:val="en-GB"/>
        </w:rPr>
        <w:t>9</w:t>
      </w:r>
      <w:r>
        <w:rPr>
          <w:rFonts w:hint="eastAsia"/>
          <w:lang w:val="en-GB"/>
        </w:rPr>
        <w:t>)</w:t>
      </w:r>
      <w:r w:rsidR="0039075D">
        <w:rPr>
          <w:lang w:val="en-GB"/>
        </w:rPr>
        <w:t xml:space="preserve"> </w:t>
      </w:r>
      <w:r w:rsidR="0039075D">
        <w:rPr>
          <w:rFonts w:hint="eastAsia"/>
          <w:lang w:val="en-GB"/>
        </w:rPr>
        <w:t xml:space="preserve"> </w:t>
      </w:r>
      <w:r w:rsidR="0039075D" w:rsidRPr="00110B82">
        <w:rPr>
          <w:lang w:val="en-GB"/>
        </w:rPr>
        <w:t>请缔约国在</w:t>
      </w:r>
      <w:r w:rsidR="0039075D" w:rsidRPr="00110B82">
        <w:rPr>
          <w:lang w:val="en-GB"/>
        </w:rPr>
        <w:t>20</w:t>
      </w:r>
      <w:r w:rsidR="0039075D" w:rsidRPr="00110B82">
        <w:t>1</w:t>
      </w:r>
      <w:r w:rsidR="0039075D">
        <w:rPr>
          <w:rFonts w:hint="eastAsia"/>
        </w:rPr>
        <w:t>7</w:t>
      </w:r>
      <w:r w:rsidR="0039075D" w:rsidRPr="00110B82">
        <w:t>年</w:t>
      </w:r>
      <w:r w:rsidR="0039075D">
        <w:rPr>
          <w:rFonts w:hint="eastAsia"/>
        </w:rPr>
        <w:t>5</w:t>
      </w:r>
      <w:r w:rsidR="0039075D" w:rsidRPr="00110B82">
        <w:t>月</w:t>
      </w:r>
      <w:r w:rsidR="0039075D">
        <w:rPr>
          <w:rFonts w:hint="eastAsia"/>
        </w:rPr>
        <w:t>31</w:t>
      </w:r>
      <w:r w:rsidR="0039075D" w:rsidRPr="00110B82">
        <w:t>号</w:t>
      </w:r>
      <w:r w:rsidR="0039075D">
        <w:rPr>
          <w:rFonts w:hint="eastAsia"/>
        </w:rPr>
        <w:t>前</w:t>
      </w:r>
      <w:r w:rsidR="0039075D" w:rsidRPr="00110B82">
        <w:t>提交第七次定期报告</w:t>
      </w:r>
      <w:r w:rsidR="0039075D">
        <w:t>，</w:t>
      </w:r>
      <w:r w:rsidR="0039075D" w:rsidRPr="00110B82">
        <w:rPr>
          <w:lang w:val="en-GB"/>
        </w:rPr>
        <w:t>为此目的</w:t>
      </w:r>
      <w:r w:rsidR="0039075D">
        <w:rPr>
          <w:lang w:val="en-GB"/>
        </w:rPr>
        <w:t>，</w:t>
      </w:r>
      <w:r w:rsidR="0039075D" w:rsidRPr="00110B82">
        <w:rPr>
          <w:lang w:val="en-GB"/>
        </w:rPr>
        <w:t>并</w:t>
      </w:r>
      <w:r w:rsidR="0039075D">
        <w:rPr>
          <w:rFonts w:hint="eastAsia"/>
          <w:lang w:val="en-GB"/>
        </w:rPr>
        <w:t>鉴于</w:t>
      </w:r>
      <w:r w:rsidR="0039075D" w:rsidRPr="00110B82">
        <w:rPr>
          <w:lang w:val="en-GB"/>
        </w:rPr>
        <w:t>缔约国同意根据新的优化汇报程序向委员会提交报告</w:t>
      </w:r>
      <w:r w:rsidR="0039075D">
        <w:rPr>
          <w:lang w:val="en-GB"/>
        </w:rPr>
        <w:t>，</w:t>
      </w:r>
      <w:r w:rsidR="0039075D" w:rsidRPr="00110B82">
        <w:rPr>
          <w:lang w:val="en-GB"/>
        </w:rPr>
        <w:t>委员会将在</w:t>
      </w:r>
      <w:r w:rsidR="0039075D">
        <w:rPr>
          <w:rFonts w:hint="eastAsia"/>
          <w:lang w:val="en-GB"/>
        </w:rPr>
        <w:t>规定</w:t>
      </w:r>
      <w:r w:rsidR="0039075D" w:rsidRPr="00110B82">
        <w:rPr>
          <w:lang w:val="en-GB"/>
        </w:rPr>
        <w:t>缔约国提交其下次定期报告日期之前向缔约国提供一份</w:t>
      </w:r>
      <w:r w:rsidR="0039075D">
        <w:rPr>
          <w:lang w:val="en-GB"/>
        </w:rPr>
        <w:t>问题单</w:t>
      </w:r>
      <w:r w:rsidR="0039075D" w:rsidRPr="00110B82">
        <w:rPr>
          <w:lang w:val="en-GB"/>
        </w:rPr>
        <w:t>。</w:t>
      </w:r>
    </w:p>
    <w:p w:rsidR="0039075D" w:rsidRPr="001C5E4C" w:rsidRDefault="001F646C" w:rsidP="001F646C">
      <w:pPr>
        <w:pStyle w:val="H23GC"/>
        <w:rPr>
          <w:rFonts w:hint="eastAsia"/>
          <w:lang w:val="fr-CH"/>
        </w:rPr>
      </w:pPr>
      <w:r>
        <w:rPr>
          <w:rFonts w:hint="eastAsia"/>
        </w:rPr>
        <w:tab/>
      </w:r>
      <w:r>
        <w:rPr>
          <w:rFonts w:hint="eastAsia"/>
        </w:rPr>
        <w:tab/>
      </w:r>
      <w:r w:rsidR="0039075D">
        <w:rPr>
          <w:rFonts w:hint="eastAsia"/>
        </w:rPr>
        <w:t>71</w:t>
      </w:r>
      <w:r w:rsidR="0039075D" w:rsidRPr="00216FE8">
        <w:t>.</w:t>
      </w:r>
      <w:r w:rsidR="0039075D">
        <w:rPr>
          <w:rFonts w:hint="eastAsia"/>
        </w:rPr>
        <w:t xml:space="preserve">  </w:t>
      </w:r>
      <w:r w:rsidR="0039075D" w:rsidRPr="005E4377">
        <w:t>日本</w:t>
      </w:r>
    </w:p>
    <w:p w:rsidR="0039075D" w:rsidRPr="00044142" w:rsidRDefault="0039075D" w:rsidP="0039075D">
      <w:pPr>
        <w:pStyle w:val="SingleTxtGC"/>
        <w:rPr>
          <w:rFonts w:hint="eastAsia"/>
          <w:lang w:val="en-GB"/>
        </w:rPr>
      </w:pPr>
      <w:r>
        <w:rPr>
          <w:rFonts w:hint="eastAsia"/>
        </w:rPr>
        <w:t>(</w:t>
      </w:r>
      <w:r>
        <w:t>1</w:t>
      </w:r>
      <w:r>
        <w:rPr>
          <w:rFonts w:hint="eastAsia"/>
        </w:rPr>
        <w:t>)</w:t>
      </w:r>
      <w:r w:rsidR="001F646C">
        <w:rPr>
          <w:rFonts w:hint="eastAsia"/>
        </w:rPr>
        <w:t xml:space="preserve">  </w:t>
      </w:r>
      <w:r>
        <w:rPr>
          <w:rFonts w:ascii="SimSun" w:cs="SimSun" w:hint="eastAsia"/>
          <w:lang w:val="zh-CN"/>
        </w:rPr>
        <w:t>禁止酷刑委员会在</w:t>
      </w:r>
      <w:r>
        <w:rPr>
          <w:rFonts w:eastAsia="Lingoes Unicode"/>
        </w:rPr>
        <w:t>2013</w:t>
      </w:r>
      <w:r>
        <w:rPr>
          <w:rFonts w:ascii="SimSun" w:cs="SimSun" w:hint="eastAsia"/>
          <w:lang w:val="zh-CN"/>
        </w:rPr>
        <w:t>年</w:t>
      </w:r>
      <w:r>
        <w:rPr>
          <w:rFonts w:eastAsia="Lingoes Unicode"/>
        </w:rPr>
        <w:t>5</w:t>
      </w:r>
      <w:r>
        <w:rPr>
          <w:rFonts w:ascii="SimSun" w:cs="SimSun" w:hint="eastAsia"/>
          <w:lang w:val="zh-CN"/>
        </w:rPr>
        <w:t>月</w:t>
      </w:r>
      <w:r>
        <w:rPr>
          <w:rFonts w:eastAsia="Lingoes Unicode"/>
        </w:rPr>
        <w:t>21</w:t>
      </w:r>
      <w:r>
        <w:rPr>
          <w:rFonts w:ascii="SimSun" w:cs="SimSun" w:hint="eastAsia"/>
          <w:lang w:val="zh-CN"/>
        </w:rPr>
        <w:t>日和</w:t>
      </w:r>
      <w:r>
        <w:rPr>
          <w:rFonts w:eastAsia="Lingoes Unicode"/>
        </w:rPr>
        <w:t>22</w:t>
      </w:r>
      <w:r>
        <w:rPr>
          <w:rFonts w:ascii="SimSun" w:cs="SimSun" w:hint="eastAsia"/>
          <w:lang w:val="zh-CN"/>
        </w:rPr>
        <w:t>日举行</w:t>
      </w:r>
      <w:r w:rsidRPr="00C5325E">
        <w:rPr>
          <w:rFonts w:ascii="SimSun" w:cs="SimSun" w:hint="eastAsia"/>
          <w:lang w:val="zh-CN"/>
        </w:rPr>
        <w:t>的第</w:t>
      </w:r>
      <w:r w:rsidRPr="00C5325E">
        <w:t>1152</w:t>
      </w:r>
      <w:r w:rsidRPr="00C5325E">
        <w:rPr>
          <w:rFonts w:ascii="SimSun" w:cs="SimSun" w:hint="eastAsia"/>
          <w:lang w:val="zh-CN"/>
        </w:rPr>
        <w:t>次和</w:t>
      </w:r>
      <w:r w:rsidRPr="00C5325E">
        <w:t>1155</w:t>
      </w:r>
      <w:r w:rsidRPr="00C5325E">
        <w:rPr>
          <w:rFonts w:ascii="SimSun" w:cs="SimSun" w:hint="eastAsia"/>
          <w:lang w:val="zh-CN"/>
        </w:rPr>
        <w:t>次会</w:t>
      </w:r>
      <w:r w:rsidRPr="00C5325E">
        <w:rPr>
          <w:rFonts w:hint="eastAsia"/>
        </w:rPr>
        <w:t>议</w:t>
      </w:r>
      <w:r w:rsidR="002E545D" w:rsidRPr="00C5325E">
        <w:rPr>
          <w:rFonts w:hint="eastAsia"/>
        </w:rPr>
        <w:t>(</w:t>
      </w:r>
      <w:r w:rsidRPr="00C5325E">
        <w:t>CAT/C/SR.1152</w:t>
      </w:r>
      <w:r w:rsidRPr="00C5325E">
        <w:rPr>
          <w:rFonts w:hint="eastAsia"/>
        </w:rPr>
        <w:t>和</w:t>
      </w:r>
      <w:r w:rsidRPr="00C5325E">
        <w:t>1155</w:t>
      </w:r>
      <w:r w:rsidR="002E545D" w:rsidRPr="00C5325E">
        <w:rPr>
          <w:rFonts w:hint="eastAsia"/>
        </w:rPr>
        <w:t>)</w:t>
      </w:r>
      <w:r w:rsidRPr="00C5325E">
        <w:rPr>
          <w:rFonts w:hint="eastAsia"/>
        </w:rPr>
        <w:t>上审</w:t>
      </w:r>
      <w:r w:rsidRPr="00C5325E">
        <w:rPr>
          <w:rFonts w:ascii="SimSun" w:cs="SimSun" w:hint="eastAsia"/>
          <w:lang w:val="zh-CN"/>
        </w:rPr>
        <w:t>议了日本的第二次定期报告</w:t>
      </w:r>
      <w:r w:rsidR="002E545D" w:rsidRPr="00C5325E">
        <w:rPr>
          <w:rFonts w:ascii="SimSun" w:cs="SimSun" w:hint="eastAsia"/>
        </w:rPr>
        <w:t>(</w:t>
      </w:r>
      <w:r w:rsidRPr="00C5325E">
        <w:t>CAT/C/JPN/2</w:t>
      </w:r>
      <w:r w:rsidR="002E545D" w:rsidRPr="00C5325E">
        <w:rPr>
          <w:rFonts w:ascii="SimSun" w:cs="SimSun" w:hint="eastAsia"/>
        </w:rPr>
        <w:t>)</w:t>
      </w:r>
      <w:r w:rsidRPr="00C5325E">
        <w:rPr>
          <w:rFonts w:ascii="SimSun" w:cs="SimSun" w:hint="eastAsia"/>
        </w:rPr>
        <w:t>，</w:t>
      </w:r>
      <w:r w:rsidRPr="00C5325E">
        <w:rPr>
          <w:rFonts w:ascii="SimSun" w:cs="SimSun" w:hint="eastAsia"/>
          <w:lang w:val="zh-CN"/>
        </w:rPr>
        <w:t>并</w:t>
      </w:r>
      <w:r>
        <w:rPr>
          <w:rFonts w:ascii="SimSun" w:cs="SimSun" w:hint="eastAsia"/>
          <w:lang w:val="zh-CN"/>
        </w:rPr>
        <w:t>在</w:t>
      </w:r>
      <w:r>
        <w:rPr>
          <w:rFonts w:eastAsia="Lingoes Unicode"/>
        </w:rPr>
        <w:t>2013</w:t>
      </w:r>
      <w:r>
        <w:rPr>
          <w:rFonts w:ascii="SimSun" w:cs="SimSun" w:hint="eastAsia"/>
          <w:lang w:val="zh-CN"/>
        </w:rPr>
        <w:t>年</w:t>
      </w:r>
      <w:r>
        <w:rPr>
          <w:rFonts w:eastAsia="Lingoes Unicode"/>
        </w:rPr>
        <w:t>5</w:t>
      </w:r>
      <w:r>
        <w:rPr>
          <w:rFonts w:ascii="SimSun" w:cs="SimSun" w:hint="eastAsia"/>
          <w:lang w:val="zh-CN"/>
        </w:rPr>
        <w:t>月</w:t>
      </w:r>
      <w:r>
        <w:rPr>
          <w:rFonts w:eastAsia="Lingoes Unicode"/>
        </w:rPr>
        <w:t>29</w:t>
      </w:r>
      <w:r>
        <w:rPr>
          <w:rFonts w:ascii="SimSun" w:cs="SimSun" w:hint="eastAsia"/>
          <w:lang w:val="zh-CN"/>
        </w:rPr>
        <w:t>日举行的第</w:t>
      </w:r>
      <w:r>
        <w:rPr>
          <w:rFonts w:eastAsia="Lingoes Unicode"/>
        </w:rPr>
        <w:t>1164</w:t>
      </w:r>
      <w:r>
        <w:rPr>
          <w:rFonts w:ascii="SimSun" w:cs="SimSun" w:hint="eastAsia"/>
          <w:lang w:val="zh-CN"/>
        </w:rPr>
        <w:t>次会议</w:t>
      </w:r>
      <w:r w:rsidR="002E545D">
        <w:rPr>
          <w:rFonts w:eastAsia="Lingoes Unicode" w:hint="eastAsia"/>
        </w:rPr>
        <w:t>(</w:t>
      </w:r>
      <w:r w:rsidRPr="003D221E">
        <w:rPr>
          <w:rFonts w:eastAsia="Lingoes Unicode" w:hint="eastAsia"/>
        </w:rPr>
        <w:t>CAT/C/SR.1164</w:t>
      </w:r>
      <w:r w:rsidR="002E545D">
        <w:rPr>
          <w:rFonts w:eastAsia="Lingoes Unicode" w:hint="eastAsia"/>
        </w:rPr>
        <w:t>)</w:t>
      </w:r>
      <w:r>
        <w:rPr>
          <w:rFonts w:ascii="SimSun" w:cs="SimSun" w:hint="eastAsia"/>
          <w:lang w:val="zh-CN"/>
        </w:rPr>
        <w:t>上通过了以下结论性意见。</w:t>
      </w:r>
    </w:p>
    <w:p w:rsidR="0039075D" w:rsidRPr="00044142" w:rsidRDefault="0039075D" w:rsidP="001F646C">
      <w:pPr>
        <w:pStyle w:val="H23GC"/>
        <w:rPr>
          <w:rFonts w:hint="eastAsia"/>
          <w:lang w:val="en-GB"/>
        </w:rPr>
      </w:pPr>
      <w:r w:rsidRPr="00044142">
        <w:rPr>
          <w:lang w:val="en-GB"/>
        </w:rPr>
        <w:tab/>
      </w:r>
      <w:r w:rsidR="00D5311A">
        <w:rPr>
          <w:rFonts w:hint="eastAsia"/>
          <w:lang w:val="en-GB"/>
        </w:rPr>
        <w:tab/>
      </w:r>
      <w:r>
        <w:rPr>
          <w:lang w:val="en-GB"/>
        </w:rPr>
        <w:t>A.</w:t>
      </w:r>
      <w:r>
        <w:rPr>
          <w:rFonts w:hint="eastAsia"/>
          <w:lang w:val="en-GB"/>
        </w:rPr>
        <w:tab/>
      </w:r>
      <w:r w:rsidRPr="00044142">
        <w:rPr>
          <w:rFonts w:hint="eastAsia"/>
          <w:lang w:val="en-GB"/>
        </w:rPr>
        <w:t>导言</w:t>
      </w:r>
    </w:p>
    <w:p w:rsidR="0039075D" w:rsidRPr="00044142" w:rsidRDefault="001F646C" w:rsidP="00C5325E">
      <w:pPr>
        <w:pStyle w:val="SingleTxtGC"/>
        <w:rPr>
          <w:rFonts w:hint="eastAsia"/>
          <w:lang w:val="en-GB"/>
        </w:rPr>
      </w:pPr>
      <w:r>
        <w:rPr>
          <w:rFonts w:hint="eastAsia"/>
        </w:rPr>
        <w:t>(</w:t>
      </w:r>
      <w:r>
        <w:t>2</w:t>
      </w:r>
      <w:r>
        <w:rPr>
          <w:rFonts w:hint="eastAsia"/>
        </w:rPr>
        <w:t xml:space="preserve">)  </w:t>
      </w:r>
      <w:r w:rsidR="0039075D">
        <w:rPr>
          <w:rFonts w:hint="eastAsia"/>
          <w:lang w:val="zh-CN"/>
        </w:rPr>
        <w:t>委员会对缔约国接受任择报告程序且已按照该程序提交其定期报告表示赞赏</w:t>
      </w:r>
      <w:r w:rsidR="0039075D">
        <w:rPr>
          <w:rFonts w:hint="eastAsia"/>
        </w:rPr>
        <w:t>，</w:t>
      </w:r>
      <w:r w:rsidR="0039075D">
        <w:rPr>
          <w:rFonts w:hint="eastAsia"/>
          <w:lang w:val="zh-CN"/>
        </w:rPr>
        <w:t>因为</w:t>
      </w:r>
      <w:r w:rsidR="0039075D">
        <w:rPr>
          <w:rFonts w:hint="eastAsia"/>
        </w:rPr>
        <w:t>该</w:t>
      </w:r>
      <w:r w:rsidR="0039075D">
        <w:rPr>
          <w:rFonts w:hint="eastAsia"/>
          <w:lang w:val="zh-CN"/>
        </w:rPr>
        <w:t>程序增进了缔约国与委员会之间的合作</w:t>
      </w:r>
      <w:r w:rsidR="0039075D">
        <w:rPr>
          <w:rFonts w:hint="eastAsia"/>
        </w:rPr>
        <w:t>，</w:t>
      </w:r>
      <w:r w:rsidR="0039075D">
        <w:rPr>
          <w:rFonts w:hint="eastAsia"/>
          <w:lang w:val="zh-CN"/>
        </w:rPr>
        <w:t>且侧重于审查报告以及与代表团之间的对话。</w:t>
      </w:r>
    </w:p>
    <w:p w:rsidR="0039075D" w:rsidRPr="00044142" w:rsidRDefault="001F646C" w:rsidP="0039075D">
      <w:pPr>
        <w:pStyle w:val="SingleTxtGC"/>
        <w:rPr>
          <w:lang w:val="en-GB"/>
        </w:rPr>
      </w:pPr>
      <w:r>
        <w:rPr>
          <w:rFonts w:hint="eastAsia"/>
          <w:lang w:val="en-GB"/>
        </w:rPr>
        <w:t>(</w:t>
      </w:r>
      <w:r>
        <w:t>3</w:t>
      </w:r>
      <w:r>
        <w:rPr>
          <w:rFonts w:hint="eastAsia"/>
        </w:rPr>
        <w:t xml:space="preserve">)  </w:t>
      </w:r>
      <w:r w:rsidR="0039075D">
        <w:rPr>
          <w:rFonts w:ascii="SimSun" w:cs="SimSun" w:hint="eastAsia"/>
          <w:lang w:val="zh-CN"/>
        </w:rPr>
        <w:t>委员会欢迎与缔约国高级别代表团举行的建设性对话</w:t>
      </w:r>
      <w:r w:rsidR="0039075D">
        <w:rPr>
          <w:rFonts w:ascii="SimSun" w:cs="SimSun" w:hint="eastAsia"/>
        </w:rPr>
        <w:t>，</w:t>
      </w:r>
      <w:r w:rsidR="0039075D">
        <w:rPr>
          <w:rFonts w:ascii="SimSun" w:cs="SimSun" w:hint="eastAsia"/>
          <w:lang w:val="zh-CN"/>
        </w:rPr>
        <w:t>以及该代表团提出的补充资料和说明。</w:t>
      </w:r>
    </w:p>
    <w:p w:rsidR="0039075D" w:rsidRPr="00044142" w:rsidRDefault="0039075D" w:rsidP="001F646C">
      <w:pPr>
        <w:pStyle w:val="H23GC"/>
        <w:rPr>
          <w:lang w:val="en-GB"/>
        </w:rPr>
      </w:pPr>
      <w:r w:rsidRPr="00044142">
        <w:rPr>
          <w:lang w:val="en-GB"/>
        </w:rPr>
        <w:tab/>
      </w:r>
      <w:r w:rsidR="00D5311A">
        <w:rPr>
          <w:rFonts w:hint="eastAsia"/>
          <w:lang w:val="en-GB"/>
        </w:rPr>
        <w:tab/>
      </w:r>
      <w:r>
        <w:rPr>
          <w:lang w:val="en-GB"/>
        </w:rPr>
        <w:t>B.</w:t>
      </w:r>
      <w:r>
        <w:rPr>
          <w:rFonts w:hint="eastAsia"/>
          <w:lang w:val="en-GB"/>
        </w:rPr>
        <w:tab/>
      </w:r>
      <w:r w:rsidRPr="00044142">
        <w:rPr>
          <w:rFonts w:hint="eastAsia"/>
          <w:lang w:val="en-GB"/>
        </w:rPr>
        <w:t>积极方面</w:t>
      </w:r>
    </w:p>
    <w:p w:rsidR="0039075D" w:rsidRDefault="001F646C" w:rsidP="001F646C">
      <w:pPr>
        <w:pStyle w:val="SingleTxtGC"/>
      </w:pPr>
      <w:r>
        <w:rPr>
          <w:rFonts w:hint="eastAsia"/>
        </w:rPr>
        <w:t>(</w:t>
      </w:r>
      <w:r>
        <w:t>4</w:t>
      </w:r>
      <w:r>
        <w:rPr>
          <w:rFonts w:hint="eastAsia"/>
        </w:rPr>
        <w:t xml:space="preserve">)  </w:t>
      </w:r>
      <w:r w:rsidR="0039075D">
        <w:rPr>
          <w:rFonts w:hint="eastAsia"/>
          <w:lang w:val="zh-CN"/>
        </w:rPr>
        <w:t>委员会欢迎缔约国现已批准以下国际文书</w:t>
      </w:r>
      <w:r w:rsidR="0039075D">
        <w:rPr>
          <w:rFonts w:hint="eastAsia"/>
        </w:rPr>
        <w:t>：</w:t>
      </w:r>
    </w:p>
    <w:p w:rsidR="0039075D" w:rsidRDefault="002E545D" w:rsidP="00D5311A">
      <w:pPr>
        <w:pStyle w:val="SingleTxtGC"/>
        <w:ind w:left="1554"/>
      </w:pPr>
      <w:r>
        <w:rPr>
          <w:rFonts w:hint="eastAsia"/>
        </w:rPr>
        <w:t>(</w:t>
      </w:r>
      <w:r w:rsidR="0039075D">
        <w:rPr>
          <w:rFonts w:eastAsia="Lingoes Unicode"/>
        </w:rPr>
        <w:t>a</w:t>
      </w:r>
      <w:r>
        <w:rPr>
          <w:rFonts w:hint="eastAsia"/>
        </w:rPr>
        <w:t>)</w:t>
      </w:r>
      <w:r w:rsidR="0039075D">
        <w:tab/>
      </w:r>
      <w:r w:rsidR="0039075D">
        <w:rPr>
          <w:rFonts w:hint="eastAsia"/>
          <w:lang w:val="zh-CN"/>
        </w:rPr>
        <w:t>《保护所有人免遭强迫失踪国际公约》</w:t>
      </w:r>
      <w:r w:rsidR="0039075D">
        <w:rPr>
          <w:rFonts w:hint="eastAsia"/>
        </w:rPr>
        <w:t>，</w:t>
      </w:r>
      <w:r w:rsidR="0039075D">
        <w:rPr>
          <w:rFonts w:eastAsia="Lingoes Unicode"/>
        </w:rPr>
        <w:t>2009</w:t>
      </w:r>
      <w:r w:rsidR="0039075D">
        <w:rPr>
          <w:rFonts w:hint="eastAsia"/>
          <w:lang w:val="zh-CN"/>
        </w:rPr>
        <w:t>年</w:t>
      </w:r>
      <w:r w:rsidR="0039075D">
        <w:rPr>
          <w:rFonts w:eastAsia="Lingoes Unicode"/>
        </w:rPr>
        <w:t>7</w:t>
      </w:r>
      <w:r w:rsidR="0039075D">
        <w:rPr>
          <w:rFonts w:hint="eastAsia"/>
          <w:lang w:val="zh-CN"/>
        </w:rPr>
        <w:t>月</w:t>
      </w:r>
      <w:r w:rsidR="0039075D">
        <w:rPr>
          <w:rFonts w:eastAsia="Lingoes Unicode"/>
        </w:rPr>
        <w:t>23</w:t>
      </w:r>
      <w:r w:rsidR="0039075D">
        <w:rPr>
          <w:rFonts w:hint="eastAsia"/>
          <w:lang w:val="zh-CN"/>
        </w:rPr>
        <w:t>日</w:t>
      </w:r>
      <w:r w:rsidR="0039075D">
        <w:rPr>
          <w:rFonts w:hint="eastAsia"/>
        </w:rPr>
        <w:t>；</w:t>
      </w:r>
    </w:p>
    <w:p w:rsidR="0039075D" w:rsidRDefault="002E545D" w:rsidP="00D5311A">
      <w:pPr>
        <w:pStyle w:val="SingleTxtGC"/>
        <w:ind w:left="1554"/>
      </w:pPr>
      <w:r>
        <w:rPr>
          <w:rFonts w:hint="eastAsia"/>
        </w:rPr>
        <w:t>(</w:t>
      </w:r>
      <w:r w:rsidR="0039075D">
        <w:rPr>
          <w:rFonts w:eastAsia="Lingoes Unicode"/>
        </w:rPr>
        <w:t>b</w:t>
      </w:r>
      <w:r>
        <w:rPr>
          <w:rFonts w:hint="eastAsia"/>
        </w:rPr>
        <w:t>)</w:t>
      </w:r>
      <w:r w:rsidR="0039075D">
        <w:tab/>
      </w:r>
      <w:r w:rsidR="0039075D">
        <w:rPr>
          <w:rFonts w:hint="eastAsia"/>
          <w:lang w:val="zh-CN"/>
        </w:rPr>
        <w:t>《国际刑事法院罗马规约》</w:t>
      </w:r>
      <w:r w:rsidR="0039075D">
        <w:rPr>
          <w:rFonts w:hint="eastAsia"/>
        </w:rPr>
        <w:t>，</w:t>
      </w:r>
      <w:r w:rsidR="0039075D">
        <w:rPr>
          <w:rFonts w:eastAsia="Lingoes Unicode"/>
        </w:rPr>
        <w:t>2007</w:t>
      </w:r>
      <w:r w:rsidR="0039075D">
        <w:rPr>
          <w:rFonts w:hint="eastAsia"/>
          <w:lang w:val="zh-CN"/>
        </w:rPr>
        <w:t>年</w:t>
      </w:r>
      <w:r w:rsidR="0039075D">
        <w:rPr>
          <w:rFonts w:eastAsia="Lingoes Unicode"/>
        </w:rPr>
        <w:t>10</w:t>
      </w:r>
      <w:r w:rsidR="0039075D">
        <w:rPr>
          <w:rFonts w:hint="eastAsia"/>
          <w:lang w:val="zh-CN"/>
        </w:rPr>
        <w:t>月</w:t>
      </w:r>
      <w:r w:rsidR="0039075D">
        <w:rPr>
          <w:rFonts w:eastAsia="Lingoes Unicode"/>
        </w:rPr>
        <w:t>1</w:t>
      </w:r>
      <w:r w:rsidR="0039075D">
        <w:rPr>
          <w:rFonts w:hint="eastAsia"/>
          <w:lang w:val="zh-CN"/>
        </w:rPr>
        <w:t>日。</w:t>
      </w:r>
    </w:p>
    <w:p w:rsidR="0039075D" w:rsidRDefault="001F646C" w:rsidP="001F646C">
      <w:pPr>
        <w:pStyle w:val="SingleTxtGC"/>
        <w:rPr>
          <w:rFonts w:hint="eastAsia"/>
        </w:rPr>
      </w:pPr>
      <w:r>
        <w:rPr>
          <w:rFonts w:hint="eastAsia"/>
        </w:rPr>
        <w:t xml:space="preserve">(5)  </w:t>
      </w:r>
      <w:r w:rsidR="0039075D">
        <w:rPr>
          <w:rFonts w:hint="eastAsia"/>
          <w:lang w:val="zh-CN"/>
        </w:rPr>
        <w:t>委员会欢迎缔约国所采取以下立法措施</w:t>
      </w:r>
      <w:r w:rsidR="0039075D">
        <w:rPr>
          <w:rFonts w:hint="eastAsia"/>
        </w:rPr>
        <w:t>：</w:t>
      </w:r>
    </w:p>
    <w:p w:rsidR="0039075D" w:rsidRDefault="002E545D" w:rsidP="00D5311A">
      <w:pPr>
        <w:pStyle w:val="SingleTxtGC"/>
        <w:ind w:left="1554"/>
        <w:rPr>
          <w:rFonts w:hint="eastAsia"/>
        </w:rPr>
      </w:pPr>
      <w:r>
        <w:rPr>
          <w:rFonts w:hint="eastAsia"/>
        </w:rPr>
        <w:t>(</w:t>
      </w:r>
      <w:r w:rsidR="0039075D">
        <w:rPr>
          <w:rFonts w:eastAsia="Lingoes Unicode"/>
        </w:rPr>
        <w:t>a</w:t>
      </w:r>
      <w:r>
        <w:rPr>
          <w:rFonts w:hint="eastAsia"/>
        </w:rPr>
        <w:t>)</w:t>
      </w:r>
      <w:r w:rsidR="0039075D">
        <w:tab/>
      </w:r>
      <w:r w:rsidR="0039075D">
        <w:rPr>
          <w:rFonts w:hint="eastAsia"/>
          <w:lang w:val="zh-CN"/>
        </w:rPr>
        <w:t>修订《移民控制和难民确认法》</w:t>
      </w:r>
      <w:r w:rsidR="0039075D">
        <w:rPr>
          <w:rFonts w:hint="eastAsia"/>
        </w:rPr>
        <w:t>，</w:t>
      </w:r>
      <w:r w:rsidR="0039075D">
        <w:rPr>
          <w:rFonts w:eastAsia="Lingoes Unicode"/>
        </w:rPr>
        <w:t>2009</w:t>
      </w:r>
      <w:r w:rsidR="0039075D">
        <w:rPr>
          <w:rFonts w:hint="eastAsia"/>
          <w:lang w:val="zh-CN"/>
        </w:rPr>
        <w:t>年</w:t>
      </w:r>
      <w:r w:rsidR="0039075D">
        <w:rPr>
          <w:rFonts w:eastAsia="Lingoes Unicode"/>
        </w:rPr>
        <w:t>7</w:t>
      </w:r>
      <w:r w:rsidR="0039075D">
        <w:rPr>
          <w:rFonts w:hint="eastAsia"/>
          <w:lang w:val="zh-CN"/>
        </w:rPr>
        <w:t>月生效</w:t>
      </w:r>
      <w:r w:rsidR="0039075D">
        <w:rPr>
          <w:rFonts w:hint="eastAsia"/>
        </w:rPr>
        <w:t>；</w:t>
      </w:r>
    </w:p>
    <w:p w:rsidR="0039075D" w:rsidRDefault="002E545D" w:rsidP="00D5311A">
      <w:pPr>
        <w:pStyle w:val="SingleTxtGC"/>
        <w:ind w:left="1554"/>
      </w:pPr>
      <w:r>
        <w:rPr>
          <w:rFonts w:hint="eastAsia"/>
        </w:rPr>
        <w:t>(</w:t>
      </w:r>
      <w:r w:rsidR="0039075D">
        <w:rPr>
          <w:rFonts w:eastAsia="Lingoes Unicode"/>
        </w:rPr>
        <w:t>b</w:t>
      </w:r>
      <w:r>
        <w:rPr>
          <w:rFonts w:hint="eastAsia"/>
        </w:rPr>
        <w:t>)</w:t>
      </w:r>
      <w:r w:rsidR="0039075D">
        <w:tab/>
      </w:r>
      <w:r w:rsidR="0039075D">
        <w:rPr>
          <w:rFonts w:hint="eastAsia"/>
          <w:lang w:val="zh-CN"/>
        </w:rPr>
        <w:t>修订《预防配偶暴力和保护受害人法》</w:t>
      </w:r>
      <w:r w:rsidR="0039075D">
        <w:rPr>
          <w:rFonts w:hint="eastAsia"/>
        </w:rPr>
        <w:t>，</w:t>
      </w:r>
      <w:r w:rsidR="0039075D">
        <w:rPr>
          <w:rFonts w:eastAsia="Lingoes Unicode"/>
        </w:rPr>
        <w:t>2008</w:t>
      </w:r>
      <w:r w:rsidR="0039075D">
        <w:rPr>
          <w:rFonts w:hint="eastAsia"/>
          <w:lang w:val="zh-CN"/>
        </w:rPr>
        <w:t>年</w:t>
      </w:r>
      <w:r w:rsidR="0039075D">
        <w:rPr>
          <w:rFonts w:eastAsia="Lingoes Unicode"/>
        </w:rPr>
        <w:t>1</w:t>
      </w:r>
      <w:r w:rsidR="0039075D">
        <w:rPr>
          <w:rFonts w:hint="eastAsia"/>
          <w:lang w:val="zh-CN"/>
        </w:rPr>
        <w:t>月生效。</w:t>
      </w:r>
    </w:p>
    <w:p w:rsidR="0039075D" w:rsidRDefault="001F646C" w:rsidP="001F646C">
      <w:pPr>
        <w:pStyle w:val="SingleTxtGC"/>
        <w:rPr>
          <w:rFonts w:hint="eastAsia"/>
        </w:rPr>
      </w:pPr>
      <w:r>
        <w:rPr>
          <w:rFonts w:hint="eastAsia"/>
        </w:rPr>
        <w:t xml:space="preserve">(6)  </w:t>
      </w:r>
      <w:r w:rsidR="0039075D">
        <w:rPr>
          <w:rFonts w:hint="eastAsia"/>
          <w:lang w:val="zh-CN"/>
        </w:rPr>
        <w:t>委员会欢迎缔约国采取以下行政和其他措施</w:t>
      </w:r>
      <w:r w:rsidR="0039075D">
        <w:rPr>
          <w:rFonts w:hint="eastAsia"/>
        </w:rPr>
        <w:t>：</w:t>
      </w:r>
    </w:p>
    <w:p w:rsidR="0039075D" w:rsidRDefault="002E545D" w:rsidP="00D5311A">
      <w:pPr>
        <w:pStyle w:val="SingleTxtGC"/>
        <w:ind w:left="1554"/>
      </w:pPr>
      <w:r>
        <w:rPr>
          <w:rFonts w:hint="eastAsia"/>
        </w:rPr>
        <w:t>(</w:t>
      </w:r>
      <w:r w:rsidR="0039075D">
        <w:rPr>
          <w:rFonts w:eastAsia="Lingoes Unicode"/>
        </w:rPr>
        <w:t>a</w:t>
      </w:r>
      <w:r>
        <w:rPr>
          <w:rFonts w:hint="eastAsia"/>
        </w:rPr>
        <w:t>)</w:t>
      </w:r>
      <w:r w:rsidR="0039075D">
        <w:tab/>
      </w:r>
      <w:r w:rsidR="0039075D">
        <w:rPr>
          <w:rFonts w:eastAsia="Lingoes Unicode"/>
        </w:rPr>
        <w:t>2011</w:t>
      </w:r>
      <w:r w:rsidR="0039075D">
        <w:rPr>
          <w:rFonts w:hint="eastAsia"/>
          <w:lang w:val="zh-CN"/>
        </w:rPr>
        <w:t>年</w:t>
      </w:r>
      <w:r w:rsidR="0039075D">
        <w:rPr>
          <w:rFonts w:eastAsia="Lingoes Unicode"/>
        </w:rPr>
        <w:t>7</w:t>
      </w:r>
      <w:r w:rsidR="0039075D">
        <w:rPr>
          <w:rFonts w:hint="eastAsia"/>
          <w:lang w:val="zh-CN"/>
        </w:rPr>
        <w:t>月</w:t>
      </w:r>
      <w:r w:rsidR="0039075D">
        <w:rPr>
          <w:rFonts w:hint="eastAsia"/>
        </w:rPr>
        <w:t>，</w:t>
      </w:r>
      <w:r w:rsidR="0039075D">
        <w:rPr>
          <w:rFonts w:hint="eastAsia"/>
          <w:lang w:val="zh-CN"/>
        </w:rPr>
        <w:t>在最高监察厅内设立检察指导司</w:t>
      </w:r>
      <w:r w:rsidR="0039075D">
        <w:rPr>
          <w:rFonts w:hint="eastAsia"/>
        </w:rPr>
        <w:t>；</w:t>
      </w:r>
    </w:p>
    <w:p w:rsidR="0039075D" w:rsidRDefault="002E545D" w:rsidP="00D5311A">
      <w:pPr>
        <w:pStyle w:val="SingleTxtGC"/>
        <w:ind w:left="1554"/>
      </w:pPr>
      <w:r>
        <w:rPr>
          <w:rFonts w:hint="eastAsia"/>
        </w:rPr>
        <w:t>(</w:t>
      </w:r>
      <w:r w:rsidR="0039075D">
        <w:rPr>
          <w:rFonts w:eastAsia="Lingoes Unicode"/>
        </w:rPr>
        <w:t>b</w:t>
      </w:r>
      <w:r>
        <w:rPr>
          <w:rFonts w:hint="eastAsia"/>
        </w:rPr>
        <w:t>)</w:t>
      </w:r>
      <w:r w:rsidR="0039075D">
        <w:tab/>
      </w:r>
      <w:r w:rsidR="0039075D">
        <w:rPr>
          <w:rFonts w:eastAsia="Lingoes Unicode"/>
        </w:rPr>
        <w:t>2010</w:t>
      </w:r>
      <w:r w:rsidR="0039075D">
        <w:rPr>
          <w:rFonts w:hint="eastAsia"/>
          <w:lang w:val="zh-CN"/>
        </w:rPr>
        <w:t>年</w:t>
      </w:r>
      <w:r w:rsidR="0039075D">
        <w:rPr>
          <w:rFonts w:eastAsia="Lingoes Unicode"/>
        </w:rPr>
        <w:t>12</w:t>
      </w:r>
      <w:r w:rsidR="0039075D">
        <w:rPr>
          <w:rFonts w:hint="eastAsia"/>
          <w:lang w:val="zh-CN"/>
        </w:rPr>
        <w:t>月批准《第三个促进两性平等基本计划》</w:t>
      </w:r>
      <w:r w:rsidR="0039075D">
        <w:rPr>
          <w:rFonts w:hint="eastAsia"/>
        </w:rPr>
        <w:t>；</w:t>
      </w:r>
    </w:p>
    <w:p w:rsidR="0039075D" w:rsidRDefault="002E545D" w:rsidP="00D5311A">
      <w:pPr>
        <w:pStyle w:val="SingleTxtGC"/>
        <w:ind w:left="1554"/>
      </w:pPr>
      <w:r>
        <w:rPr>
          <w:rFonts w:hint="eastAsia"/>
        </w:rPr>
        <w:t>(</w:t>
      </w:r>
      <w:r w:rsidR="0039075D">
        <w:rPr>
          <w:rFonts w:eastAsia="Lingoes Unicode"/>
        </w:rPr>
        <w:t>c</w:t>
      </w:r>
      <w:r>
        <w:rPr>
          <w:rFonts w:hint="eastAsia"/>
        </w:rPr>
        <w:t>)</w:t>
      </w:r>
      <w:r w:rsidR="0039075D">
        <w:tab/>
      </w:r>
      <w:r w:rsidR="0039075D">
        <w:rPr>
          <w:rFonts w:eastAsia="Lingoes Unicode"/>
        </w:rPr>
        <w:t>2010</w:t>
      </w:r>
      <w:r w:rsidR="0039075D">
        <w:rPr>
          <w:rFonts w:hint="eastAsia"/>
          <w:lang w:val="zh-CN"/>
        </w:rPr>
        <w:t>年</w:t>
      </w:r>
      <w:r w:rsidR="0039075D">
        <w:rPr>
          <w:rFonts w:eastAsia="Lingoes Unicode"/>
        </w:rPr>
        <w:t>7</w:t>
      </w:r>
      <w:r w:rsidR="0039075D">
        <w:rPr>
          <w:rFonts w:hint="eastAsia"/>
          <w:lang w:val="zh-CN"/>
        </w:rPr>
        <w:t>月成立移民</w:t>
      </w:r>
      <w:r w:rsidR="0039075D" w:rsidRPr="00D5311A">
        <w:rPr>
          <w:rFonts w:eastAsia="Lingoes Unicode" w:hint="eastAsia"/>
        </w:rPr>
        <w:t>拘留所视察委员会</w:t>
      </w:r>
      <w:r w:rsidR="0039075D">
        <w:rPr>
          <w:rFonts w:hint="eastAsia"/>
        </w:rPr>
        <w:t>；</w:t>
      </w:r>
    </w:p>
    <w:p w:rsidR="0039075D" w:rsidRDefault="002E545D" w:rsidP="00D5311A">
      <w:pPr>
        <w:pStyle w:val="SingleTxtGC"/>
        <w:ind w:left="1554"/>
      </w:pPr>
      <w:r>
        <w:rPr>
          <w:rFonts w:hint="eastAsia"/>
        </w:rPr>
        <w:t>(</w:t>
      </w:r>
      <w:r w:rsidR="0039075D">
        <w:rPr>
          <w:rFonts w:eastAsia="Lingoes Unicode"/>
        </w:rPr>
        <w:t>d</w:t>
      </w:r>
      <w:r>
        <w:rPr>
          <w:rFonts w:hint="eastAsia"/>
        </w:rPr>
        <w:t>)</w:t>
      </w:r>
      <w:r w:rsidR="0039075D">
        <w:tab/>
      </w:r>
      <w:r w:rsidR="0039075D">
        <w:rPr>
          <w:rFonts w:eastAsia="Lingoes Unicode"/>
        </w:rPr>
        <w:t>2009</w:t>
      </w:r>
      <w:r w:rsidR="0039075D">
        <w:rPr>
          <w:rFonts w:hint="eastAsia"/>
          <w:lang w:val="zh-CN"/>
        </w:rPr>
        <w:t>年</w:t>
      </w:r>
      <w:r w:rsidR="0039075D">
        <w:rPr>
          <w:rFonts w:eastAsia="Lingoes Unicode"/>
        </w:rPr>
        <w:t>12</w:t>
      </w:r>
      <w:r w:rsidR="0039075D">
        <w:rPr>
          <w:rFonts w:hint="eastAsia"/>
          <w:lang w:val="zh-CN"/>
        </w:rPr>
        <w:t>月通过</w:t>
      </w:r>
      <w:r w:rsidR="0039075D">
        <w:rPr>
          <w:rFonts w:hint="eastAsia"/>
        </w:rPr>
        <w:t>“</w:t>
      </w:r>
      <w:r w:rsidR="0039075D">
        <w:rPr>
          <w:rFonts w:eastAsia="Lingoes Unicode"/>
        </w:rPr>
        <w:t>2009</w:t>
      </w:r>
      <w:r w:rsidR="0039075D">
        <w:rPr>
          <w:rFonts w:hint="eastAsia"/>
          <w:lang w:val="zh-CN"/>
        </w:rPr>
        <w:t>年打击贩运人口行动计划</w:t>
      </w:r>
      <w:r w:rsidR="0039075D">
        <w:rPr>
          <w:rFonts w:hint="eastAsia"/>
        </w:rPr>
        <w:t>”；</w:t>
      </w:r>
    </w:p>
    <w:p w:rsidR="0039075D" w:rsidRDefault="002E545D" w:rsidP="00D5311A">
      <w:pPr>
        <w:pStyle w:val="SingleTxtGC"/>
        <w:ind w:left="1554"/>
      </w:pPr>
      <w:r>
        <w:rPr>
          <w:rFonts w:hint="eastAsia"/>
        </w:rPr>
        <w:t>(</w:t>
      </w:r>
      <w:r w:rsidR="0039075D">
        <w:rPr>
          <w:rFonts w:eastAsia="Lingoes Unicode"/>
        </w:rPr>
        <w:t>e</w:t>
      </w:r>
      <w:r>
        <w:rPr>
          <w:rFonts w:hint="eastAsia"/>
        </w:rPr>
        <w:t>)</w:t>
      </w:r>
      <w:r w:rsidR="0039075D">
        <w:tab/>
      </w:r>
      <w:r w:rsidR="0039075D">
        <w:rPr>
          <w:rFonts w:eastAsia="Lingoes Unicode"/>
        </w:rPr>
        <w:t>2008</w:t>
      </w:r>
      <w:r w:rsidR="0039075D">
        <w:rPr>
          <w:rFonts w:hint="eastAsia"/>
          <w:lang w:val="zh-CN"/>
        </w:rPr>
        <w:t>年</w:t>
      </w:r>
      <w:r w:rsidR="0039075D">
        <w:rPr>
          <w:rFonts w:eastAsia="Lingoes Unicode"/>
        </w:rPr>
        <w:t>1</w:t>
      </w:r>
      <w:r w:rsidR="0039075D">
        <w:rPr>
          <w:rFonts w:hint="eastAsia"/>
          <w:lang w:val="zh-CN"/>
        </w:rPr>
        <w:t>月汇编</w:t>
      </w:r>
      <w:r w:rsidR="0039075D">
        <w:rPr>
          <w:rFonts w:hint="eastAsia"/>
        </w:rPr>
        <w:t>“</w:t>
      </w:r>
      <w:r w:rsidR="0039075D">
        <w:rPr>
          <w:rFonts w:hint="eastAsia"/>
          <w:lang w:val="zh-CN"/>
        </w:rPr>
        <w:t>确保警方调查中审问得体的政策</w:t>
      </w:r>
      <w:r w:rsidR="0039075D">
        <w:rPr>
          <w:rFonts w:hint="eastAsia"/>
        </w:rPr>
        <w:t>”</w:t>
      </w:r>
      <w:r w:rsidR="0039075D">
        <w:rPr>
          <w:rFonts w:hint="eastAsia"/>
          <w:lang w:val="zh-CN"/>
        </w:rPr>
        <w:t>。</w:t>
      </w:r>
    </w:p>
    <w:p w:rsidR="0039075D" w:rsidRPr="00873342" w:rsidRDefault="0039075D" w:rsidP="001F646C">
      <w:pPr>
        <w:pStyle w:val="H23GC"/>
      </w:pPr>
      <w:r w:rsidRPr="00873342">
        <w:tab/>
      </w:r>
      <w:r w:rsidR="00D5311A">
        <w:rPr>
          <w:rFonts w:hint="eastAsia"/>
        </w:rPr>
        <w:tab/>
      </w:r>
      <w:r>
        <w:rPr>
          <w:rFonts w:eastAsia="Lingoes Unicode"/>
        </w:rPr>
        <w:t>C</w:t>
      </w:r>
      <w:r w:rsidRPr="00873342">
        <w:rPr>
          <w:rFonts w:hint="eastAsia"/>
        </w:rPr>
        <w:t>．</w:t>
      </w:r>
      <w:r w:rsidRPr="00873342">
        <w:tab/>
      </w:r>
      <w:r w:rsidRPr="00873342">
        <w:rPr>
          <w:rFonts w:hint="eastAsia"/>
          <w:lang w:val="zh-CN"/>
        </w:rPr>
        <w:t>主要</w:t>
      </w:r>
      <w:r>
        <w:rPr>
          <w:rFonts w:hint="eastAsia"/>
          <w:lang w:val="zh-CN"/>
        </w:rPr>
        <w:t>关注</w:t>
      </w:r>
      <w:r w:rsidRPr="00873342">
        <w:rPr>
          <w:rFonts w:hint="eastAsia"/>
          <w:lang w:val="zh-CN"/>
        </w:rPr>
        <w:t>问题和建议</w:t>
      </w:r>
    </w:p>
    <w:p w:rsidR="0039075D" w:rsidRPr="00873342" w:rsidRDefault="0039075D" w:rsidP="001F646C">
      <w:pPr>
        <w:pStyle w:val="H23GC"/>
      </w:pPr>
      <w:r w:rsidRPr="00873342">
        <w:tab/>
      </w:r>
      <w:r w:rsidRPr="00873342">
        <w:tab/>
      </w:r>
      <w:r w:rsidRPr="00873342">
        <w:rPr>
          <w:rFonts w:hint="eastAsia"/>
          <w:lang w:val="zh-CN"/>
        </w:rPr>
        <w:t>酷刑的定义</w:t>
      </w:r>
    </w:p>
    <w:p w:rsidR="0039075D" w:rsidRDefault="001F646C" w:rsidP="001F646C">
      <w:pPr>
        <w:pStyle w:val="SingleTxtGC"/>
      </w:pPr>
      <w:r>
        <w:rPr>
          <w:rFonts w:hint="eastAsia"/>
        </w:rPr>
        <w:t>(</w:t>
      </w:r>
      <w:r>
        <w:t>7</w:t>
      </w:r>
      <w:r>
        <w:rPr>
          <w:rFonts w:hint="eastAsia"/>
        </w:rPr>
        <w:t xml:space="preserve">)  </w:t>
      </w:r>
      <w:r w:rsidR="0039075D">
        <w:rPr>
          <w:rFonts w:hint="eastAsia"/>
          <w:lang w:val="zh-CN"/>
        </w:rPr>
        <w:t>委员会所关切的是</w:t>
      </w:r>
      <w:r w:rsidR="0039075D">
        <w:rPr>
          <w:rFonts w:hint="eastAsia"/>
        </w:rPr>
        <w:t>，</w:t>
      </w:r>
      <w:r w:rsidR="0039075D">
        <w:rPr>
          <w:rFonts w:hint="eastAsia"/>
          <w:lang w:val="zh-CN"/>
        </w:rPr>
        <w:t>缔约国尚未采取任何措施通过涵盖《公约》第</w:t>
      </w:r>
      <w:r w:rsidR="0039075D">
        <w:rPr>
          <w:rFonts w:eastAsia="Lingoes Unicode"/>
        </w:rPr>
        <w:t>1</w:t>
      </w:r>
      <w:r w:rsidR="0039075D">
        <w:rPr>
          <w:rFonts w:hint="eastAsia"/>
          <w:lang w:val="zh-CN"/>
        </w:rPr>
        <w:t>条</w:t>
      </w:r>
      <w:r w:rsidR="002E545D">
        <w:rPr>
          <w:rFonts w:hint="eastAsia"/>
        </w:rPr>
        <w:t>(</w:t>
      </w:r>
      <w:r w:rsidR="0039075D">
        <w:rPr>
          <w:rFonts w:hint="eastAsia"/>
          <w:lang w:val="zh-CN"/>
        </w:rPr>
        <w:t>第</w:t>
      </w:r>
      <w:r w:rsidR="0039075D">
        <w:rPr>
          <w:rFonts w:eastAsia="Lingoes Unicode"/>
        </w:rPr>
        <w:t>1</w:t>
      </w:r>
      <w:r w:rsidR="0039075D">
        <w:rPr>
          <w:rFonts w:hint="eastAsia"/>
          <w:lang w:val="zh-CN"/>
        </w:rPr>
        <w:t>条</w:t>
      </w:r>
      <w:r w:rsidR="002E545D">
        <w:rPr>
          <w:rFonts w:hint="eastAsia"/>
        </w:rPr>
        <w:t>)</w:t>
      </w:r>
      <w:r w:rsidR="0039075D">
        <w:rPr>
          <w:rFonts w:hint="eastAsia"/>
        </w:rPr>
        <w:t>所含全部要义</w:t>
      </w:r>
      <w:r w:rsidR="0039075D">
        <w:rPr>
          <w:rFonts w:hint="eastAsia"/>
          <w:lang w:val="zh-CN"/>
        </w:rPr>
        <w:t>的酷刑定义。</w:t>
      </w:r>
    </w:p>
    <w:p w:rsidR="0039075D" w:rsidRPr="000B0F42" w:rsidRDefault="0039075D" w:rsidP="001F646C">
      <w:pPr>
        <w:pStyle w:val="SingleTxtGC"/>
        <w:rPr>
          <w:rFonts w:eastAsia="SimHei"/>
        </w:rPr>
      </w:pPr>
      <w:r w:rsidRPr="000B0F42">
        <w:rPr>
          <w:rFonts w:eastAsia="SimHei" w:hint="eastAsia"/>
          <w:bCs/>
          <w:lang w:val="zh-CN"/>
        </w:rPr>
        <w:t>委员会重申了其在先前的结论性意见</w:t>
      </w:r>
      <w:r w:rsidR="002E545D" w:rsidRPr="000B0F42">
        <w:rPr>
          <w:rFonts w:eastAsia="SimHei" w:hint="eastAsia"/>
          <w:bCs/>
        </w:rPr>
        <w:t>(</w:t>
      </w:r>
      <w:r w:rsidRPr="000B0F42">
        <w:rPr>
          <w:rFonts w:eastAsia="SimHei"/>
          <w:bCs/>
        </w:rPr>
        <w:t>CAT/C/JPN/CO/</w:t>
      </w:r>
      <w:r w:rsidR="00A05E1C" w:rsidRPr="000B0F42">
        <w:rPr>
          <w:rFonts w:eastAsia="SimHei"/>
          <w:bCs/>
        </w:rPr>
        <w:t>1,</w:t>
      </w:r>
      <w:r w:rsidR="00C5325E">
        <w:rPr>
          <w:rFonts w:eastAsia="SimHei" w:hint="eastAsia"/>
          <w:bCs/>
        </w:rPr>
        <w:t xml:space="preserve"> </w:t>
      </w:r>
      <w:r w:rsidRPr="000B0F42">
        <w:rPr>
          <w:rFonts w:eastAsia="SimHei" w:hint="eastAsia"/>
          <w:bCs/>
          <w:lang w:val="zh-CN"/>
        </w:rPr>
        <w:t>第</w:t>
      </w:r>
      <w:r w:rsidRPr="000B0F42">
        <w:rPr>
          <w:rFonts w:eastAsia="SimHei"/>
          <w:bCs/>
        </w:rPr>
        <w:t>10</w:t>
      </w:r>
      <w:r w:rsidRPr="000B0F42">
        <w:rPr>
          <w:rFonts w:eastAsia="SimHei" w:hint="eastAsia"/>
          <w:bCs/>
          <w:lang w:val="zh-CN"/>
        </w:rPr>
        <w:t>段</w:t>
      </w:r>
      <w:r w:rsidR="002E545D" w:rsidRPr="000B0F42">
        <w:rPr>
          <w:rFonts w:eastAsia="SimHei" w:hint="eastAsia"/>
          <w:bCs/>
        </w:rPr>
        <w:t>)</w:t>
      </w:r>
      <w:r w:rsidRPr="000B0F42">
        <w:rPr>
          <w:rFonts w:eastAsia="SimHei" w:hint="eastAsia"/>
          <w:bCs/>
        </w:rPr>
        <w:t>中</w:t>
      </w:r>
      <w:r w:rsidRPr="000B0F42">
        <w:rPr>
          <w:rFonts w:eastAsia="SimHei" w:hint="eastAsia"/>
          <w:bCs/>
          <w:lang w:val="zh-CN"/>
        </w:rPr>
        <w:t>所提出的建议</w:t>
      </w:r>
      <w:r w:rsidRPr="000B0F42">
        <w:rPr>
          <w:rFonts w:eastAsia="SimHei" w:hint="eastAsia"/>
          <w:bCs/>
        </w:rPr>
        <w:t>，</w:t>
      </w:r>
      <w:r w:rsidRPr="000B0F42">
        <w:rPr>
          <w:rFonts w:eastAsia="SimHei" w:hint="eastAsia"/>
          <w:bCs/>
          <w:lang w:val="zh-CN"/>
        </w:rPr>
        <w:t>即</w:t>
      </w:r>
      <w:r w:rsidRPr="000B0F42">
        <w:rPr>
          <w:rFonts w:eastAsia="SimHei" w:hint="eastAsia"/>
          <w:bCs/>
        </w:rPr>
        <w:t>，</w:t>
      </w:r>
      <w:r w:rsidRPr="000B0F42">
        <w:rPr>
          <w:rFonts w:eastAsia="SimHei" w:hint="eastAsia"/>
          <w:bCs/>
          <w:lang w:val="zh-CN"/>
        </w:rPr>
        <w:t>缔约国应在国内法律中纳入《公约》第</w:t>
      </w:r>
      <w:r w:rsidRPr="000B0F42">
        <w:rPr>
          <w:rFonts w:eastAsia="SimHei"/>
          <w:bCs/>
        </w:rPr>
        <w:t>1</w:t>
      </w:r>
      <w:r w:rsidRPr="000B0F42">
        <w:rPr>
          <w:rFonts w:eastAsia="SimHei" w:hint="eastAsia"/>
          <w:bCs/>
          <w:lang w:val="zh-CN"/>
        </w:rPr>
        <w:t>条中关于酷刑的定义</w:t>
      </w:r>
      <w:r w:rsidRPr="000B0F42">
        <w:rPr>
          <w:rFonts w:eastAsia="SimHei" w:hint="eastAsia"/>
          <w:bCs/>
        </w:rPr>
        <w:t>，</w:t>
      </w:r>
      <w:r w:rsidRPr="000B0F42">
        <w:rPr>
          <w:rFonts w:eastAsia="SimHei" w:hint="eastAsia"/>
          <w:bCs/>
          <w:lang w:val="zh-CN"/>
        </w:rPr>
        <w:t>范围应包括使酷刑成为一种应予以适当惩罚的具体罪行的所有要素。委员会述及其关于</w:t>
      </w:r>
      <w:r w:rsidRPr="000B0F42">
        <w:rPr>
          <w:rFonts w:eastAsia="SimHei" w:hint="eastAsia"/>
          <w:bCs/>
        </w:rPr>
        <w:t>各</w:t>
      </w:r>
      <w:r w:rsidRPr="000B0F42">
        <w:rPr>
          <w:rFonts w:eastAsia="SimHei" w:hint="eastAsia"/>
          <w:bCs/>
          <w:lang w:val="zh-CN"/>
        </w:rPr>
        <w:t>缔约国落实第</w:t>
      </w:r>
      <w:r w:rsidRPr="000B0F42">
        <w:rPr>
          <w:rFonts w:eastAsia="SimHei"/>
          <w:bCs/>
        </w:rPr>
        <w:t>2</w:t>
      </w:r>
      <w:r w:rsidRPr="000B0F42">
        <w:rPr>
          <w:rFonts w:eastAsia="SimHei" w:hint="eastAsia"/>
          <w:bCs/>
          <w:lang w:val="zh-CN"/>
        </w:rPr>
        <w:t>条规定的第</w:t>
      </w:r>
      <w:r w:rsidRPr="000B0F42">
        <w:rPr>
          <w:rFonts w:eastAsia="SimHei"/>
          <w:bCs/>
        </w:rPr>
        <w:t>2</w:t>
      </w:r>
      <w:r w:rsidRPr="000B0F42">
        <w:rPr>
          <w:rFonts w:eastAsia="SimHei" w:hint="eastAsia"/>
          <w:bCs/>
          <w:lang w:val="zh-CN"/>
        </w:rPr>
        <w:t>号一般性意见</w:t>
      </w:r>
      <w:r w:rsidR="002E545D" w:rsidRPr="000B0F42">
        <w:rPr>
          <w:rFonts w:eastAsia="SimHei" w:hint="eastAsia"/>
          <w:bCs/>
        </w:rPr>
        <w:t>(</w:t>
      </w:r>
      <w:r w:rsidRPr="000B0F42">
        <w:rPr>
          <w:rFonts w:eastAsia="SimHei"/>
          <w:bCs/>
        </w:rPr>
        <w:t>2007</w:t>
      </w:r>
      <w:r w:rsidRPr="000B0F42">
        <w:rPr>
          <w:rFonts w:eastAsia="SimHei"/>
          <w:bCs/>
        </w:rPr>
        <w:t>年</w:t>
      </w:r>
      <w:r w:rsidR="002E545D" w:rsidRPr="000B0F42">
        <w:rPr>
          <w:rFonts w:eastAsia="SimHei" w:hint="eastAsia"/>
          <w:bCs/>
        </w:rPr>
        <w:t>)</w:t>
      </w:r>
      <w:r w:rsidRPr="000B0F42">
        <w:rPr>
          <w:rFonts w:eastAsia="SimHei" w:hint="eastAsia"/>
          <w:bCs/>
        </w:rPr>
        <w:t>，</w:t>
      </w:r>
      <w:r w:rsidRPr="000B0F42">
        <w:rPr>
          <w:rFonts w:eastAsia="SimHei" w:hint="eastAsia"/>
          <w:bCs/>
          <w:lang w:val="zh-CN"/>
        </w:rPr>
        <w:t>认为各缔约国可按照《公约》命名和界定酷刑罪行并将其与其他罪行区分开来</w:t>
      </w:r>
      <w:r w:rsidRPr="000B0F42">
        <w:rPr>
          <w:rFonts w:eastAsia="SimHei" w:hint="eastAsia"/>
          <w:bCs/>
        </w:rPr>
        <w:t>，以此</w:t>
      </w:r>
      <w:r w:rsidRPr="000B0F42">
        <w:rPr>
          <w:rFonts w:eastAsia="SimHei" w:hint="eastAsia"/>
          <w:bCs/>
          <w:lang w:val="zh-CN"/>
        </w:rPr>
        <w:t>直接推动实现《公约》防止酷刑的总体目标。</w:t>
      </w:r>
    </w:p>
    <w:p w:rsidR="0039075D" w:rsidRPr="00873342" w:rsidRDefault="0039075D" w:rsidP="000B0F42">
      <w:pPr>
        <w:pStyle w:val="H23GC"/>
      </w:pPr>
      <w:r w:rsidRPr="00873342">
        <w:tab/>
      </w:r>
      <w:r w:rsidRPr="00873342">
        <w:tab/>
      </w:r>
      <w:r w:rsidRPr="00873342">
        <w:rPr>
          <w:rFonts w:hint="eastAsia"/>
          <w:lang w:val="zh-CN"/>
        </w:rPr>
        <w:t>时效</w:t>
      </w:r>
    </w:p>
    <w:p w:rsidR="0039075D" w:rsidRPr="00873342" w:rsidRDefault="000B0F42" w:rsidP="001F646C">
      <w:pPr>
        <w:pStyle w:val="SingleTxtGC"/>
        <w:rPr>
          <w:rFonts w:eastAsia="KaiTi_GB2312"/>
          <w:iCs/>
        </w:rPr>
      </w:pPr>
      <w:r>
        <w:rPr>
          <w:rFonts w:hint="eastAsia"/>
        </w:rPr>
        <w:t>(</w:t>
      </w:r>
      <w:r>
        <w:t>8</w:t>
      </w:r>
      <w:r>
        <w:rPr>
          <w:rFonts w:hint="eastAsia"/>
        </w:rPr>
        <w:t xml:space="preserve">)  </w:t>
      </w:r>
      <w:r w:rsidR="0039075D">
        <w:rPr>
          <w:rFonts w:hint="eastAsia"/>
          <w:lang w:val="zh-CN"/>
        </w:rPr>
        <w:t>虽然委员会已注意到</w:t>
      </w:r>
      <w:r w:rsidR="0039075D">
        <w:rPr>
          <w:rFonts w:eastAsia="Lingoes Unicode"/>
        </w:rPr>
        <w:t>2010</w:t>
      </w:r>
      <w:r w:rsidR="0039075D">
        <w:rPr>
          <w:rFonts w:hint="eastAsia"/>
          <w:lang w:val="zh-CN"/>
        </w:rPr>
        <w:t>年</w:t>
      </w:r>
      <w:r w:rsidR="0039075D">
        <w:rPr>
          <w:rFonts w:eastAsia="Lingoes Unicode"/>
        </w:rPr>
        <w:t>4</w:t>
      </w:r>
      <w:r w:rsidR="0039075D">
        <w:rPr>
          <w:rFonts w:hint="eastAsia"/>
          <w:lang w:val="zh-CN"/>
        </w:rPr>
        <w:t>月关于废除或延长某些罪行诉讼时效的第</w:t>
      </w:r>
      <w:r w:rsidR="0039075D">
        <w:rPr>
          <w:rFonts w:eastAsia="Lingoes Unicode"/>
        </w:rPr>
        <w:t>26</w:t>
      </w:r>
      <w:r w:rsidR="0039075D">
        <w:rPr>
          <w:rFonts w:hint="eastAsia"/>
          <w:lang w:val="zh-CN"/>
        </w:rPr>
        <w:t>号法</w:t>
      </w:r>
      <w:r w:rsidR="0039075D">
        <w:rPr>
          <w:rFonts w:hint="eastAsia"/>
        </w:rPr>
        <w:t>，</w:t>
      </w:r>
      <w:r w:rsidR="0039075D">
        <w:rPr>
          <w:rFonts w:hint="eastAsia"/>
          <w:lang w:val="zh-CN"/>
        </w:rPr>
        <w:t>但依旧感到关切的是</w:t>
      </w:r>
      <w:r w:rsidR="0039075D">
        <w:rPr>
          <w:rFonts w:hint="eastAsia"/>
        </w:rPr>
        <w:t>，关于</w:t>
      </w:r>
      <w:r w:rsidR="0039075D">
        <w:rPr>
          <w:rFonts w:hint="eastAsia"/>
          <w:lang w:val="zh-CN"/>
        </w:rPr>
        <w:t>酷刑和虐待行为的诉讼时效法规仍在实施</w:t>
      </w:r>
      <w:r w:rsidR="0039075D">
        <w:rPr>
          <w:rFonts w:hint="eastAsia"/>
        </w:rPr>
        <w:t>，</w:t>
      </w:r>
      <w:r w:rsidR="0039075D">
        <w:rPr>
          <w:rFonts w:hint="eastAsia"/>
          <w:lang w:val="zh-CN"/>
        </w:rPr>
        <w:t>这些行为包括实施酷刑罪的企图和任何人可构成酷刑同谋或参与酷刑的行为</w:t>
      </w:r>
      <w:r w:rsidR="002E545D">
        <w:rPr>
          <w:rFonts w:hint="eastAsia"/>
        </w:rPr>
        <w:t>(</w:t>
      </w:r>
      <w:r w:rsidR="0039075D">
        <w:rPr>
          <w:rFonts w:hint="eastAsia"/>
          <w:lang w:val="zh-CN"/>
        </w:rPr>
        <w:t>第</w:t>
      </w:r>
      <w:r w:rsidR="0039075D">
        <w:rPr>
          <w:rFonts w:eastAsia="Lingoes Unicode"/>
        </w:rPr>
        <w:t>4</w:t>
      </w:r>
      <w:r w:rsidR="0039075D">
        <w:rPr>
          <w:rFonts w:hint="eastAsia"/>
          <w:lang w:val="zh-CN"/>
        </w:rPr>
        <w:t>和</w:t>
      </w:r>
      <w:r w:rsidR="0039075D">
        <w:rPr>
          <w:rFonts w:eastAsia="Lingoes Unicode"/>
        </w:rPr>
        <w:t>12</w:t>
      </w:r>
      <w:r w:rsidR="0039075D">
        <w:rPr>
          <w:rFonts w:hint="eastAsia"/>
          <w:lang w:val="zh-CN"/>
        </w:rPr>
        <w:t>条</w:t>
      </w:r>
      <w:r w:rsidR="002E545D">
        <w:rPr>
          <w:rFonts w:hint="eastAsia"/>
        </w:rPr>
        <w:t>)</w:t>
      </w:r>
      <w:r w:rsidR="0039075D">
        <w:rPr>
          <w:rFonts w:hint="eastAsia"/>
          <w:lang w:val="zh-CN"/>
        </w:rPr>
        <w:t>。</w:t>
      </w:r>
    </w:p>
    <w:p w:rsidR="0039075D" w:rsidRPr="000B0F42" w:rsidRDefault="0039075D" w:rsidP="001F646C">
      <w:pPr>
        <w:pStyle w:val="SingleTxtGC"/>
        <w:rPr>
          <w:rFonts w:eastAsia="SimHei" w:hint="eastAsia"/>
        </w:rPr>
      </w:pPr>
      <w:r w:rsidRPr="000B0F42">
        <w:rPr>
          <w:rFonts w:eastAsia="SimHei" w:hint="eastAsia"/>
          <w:bCs/>
          <w:lang w:val="zh-CN"/>
        </w:rPr>
        <w:t>委员会重申其先前所提出的建议</w:t>
      </w:r>
      <w:r w:rsidR="002E545D" w:rsidRPr="000B0F42">
        <w:rPr>
          <w:rFonts w:eastAsia="SimHei" w:hint="eastAsia"/>
          <w:bCs/>
        </w:rPr>
        <w:t>(</w:t>
      </w:r>
      <w:r w:rsidRPr="000B0F42">
        <w:rPr>
          <w:rFonts w:eastAsia="SimHei" w:hint="eastAsia"/>
          <w:bCs/>
          <w:lang w:val="zh-CN"/>
        </w:rPr>
        <w:t>第</w:t>
      </w:r>
      <w:r w:rsidRPr="000B0F42">
        <w:rPr>
          <w:rFonts w:eastAsia="SimHei"/>
          <w:bCs/>
        </w:rPr>
        <w:t>12</w:t>
      </w:r>
      <w:r w:rsidRPr="000B0F42">
        <w:rPr>
          <w:rFonts w:eastAsia="SimHei" w:hint="eastAsia"/>
          <w:bCs/>
          <w:lang w:val="zh-CN"/>
        </w:rPr>
        <w:t>段</w:t>
      </w:r>
      <w:r w:rsidR="002E545D" w:rsidRPr="000B0F42">
        <w:rPr>
          <w:rFonts w:eastAsia="SimHei" w:hint="eastAsia"/>
          <w:bCs/>
        </w:rPr>
        <w:t>)</w:t>
      </w:r>
      <w:r w:rsidRPr="000B0F42">
        <w:rPr>
          <w:rFonts w:eastAsia="SimHei" w:hint="eastAsia"/>
          <w:bCs/>
        </w:rPr>
        <w:t>，</w:t>
      </w:r>
      <w:r w:rsidRPr="000B0F42">
        <w:rPr>
          <w:rFonts w:eastAsia="SimHei" w:hint="eastAsia"/>
          <w:bCs/>
          <w:lang w:val="zh-CN"/>
        </w:rPr>
        <w:t>即</w:t>
      </w:r>
      <w:r w:rsidRPr="000B0F42">
        <w:rPr>
          <w:rFonts w:eastAsia="SimHei" w:hint="eastAsia"/>
          <w:bCs/>
        </w:rPr>
        <w:t>，</w:t>
      </w:r>
      <w:r w:rsidRPr="000B0F42">
        <w:rPr>
          <w:rFonts w:eastAsia="SimHei" w:hint="eastAsia"/>
          <w:bCs/>
          <w:lang w:val="zh-CN"/>
        </w:rPr>
        <w:t>缔约国应使其关于时效的规则和规定完全符合《公约》所规定的义务</w:t>
      </w:r>
      <w:r w:rsidRPr="000B0F42">
        <w:rPr>
          <w:rFonts w:eastAsia="SimHei" w:hint="eastAsia"/>
          <w:bCs/>
        </w:rPr>
        <w:t>，</w:t>
      </w:r>
      <w:r w:rsidRPr="000B0F42">
        <w:rPr>
          <w:rFonts w:eastAsia="SimHei" w:hint="eastAsia"/>
          <w:bCs/>
          <w:lang w:val="zh-CN"/>
        </w:rPr>
        <w:t>以便能够根据《公约》第</w:t>
      </w:r>
      <w:r w:rsidRPr="000B0F42">
        <w:rPr>
          <w:rFonts w:eastAsia="SimHei"/>
          <w:bCs/>
        </w:rPr>
        <w:t>4</w:t>
      </w:r>
      <w:r w:rsidRPr="000B0F42">
        <w:rPr>
          <w:rFonts w:eastAsia="SimHei" w:hint="eastAsia"/>
          <w:bCs/>
          <w:lang w:val="zh-CN"/>
        </w:rPr>
        <w:t>条规定</w:t>
      </w:r>
      <w:r w:rsidRPr="000B0F42">
        <w:rPr>
          <w:rFonts w:eastAsia="SimHei" w:hint="eastAsia"/>
          <w:bCs/>
        </w:rPr>
        <w:t>，</w:t>
      </w:r>
      <w:r w:rsidRPr="000B0F42">
        <w:rPr>
          <w:rFonts w:eastAsia="SimHei" w:hint="eastAsia"/>
          <w:bCs/>
          <w:lang w:val="zh-CN"/>
        </w:rPr>
        <w:t>依据情节的严重程度</w:t>
      </w:r>
      <w:r w:rsidRPr="000B0F42">
        <w:rPr>
          <w:rFonts w:eastAsia="SimHei" w:hint="eastAsia"/>
          <w:bCs/>
        </w:rPr>
        <w:t>，</w:t>
      </w:r>
      <w:r w:rsidRPr="000B0F42">
        <w:rPr>
          <w:rFonts w:eastAsia="SimHei" w:hint="eastAsia"/>
          <w:bCs/>
          <w:lang w:val="zh-CN"/>
        </w:rPr>
        <w:t>对实施酷刑的作案人进行起诉和定罪</w:t>
      </w:r>
      <w:r w:rsidRPr="000B0F42">
        <w:rPr>
          <w:rFonts w:eastAsia="SimHei" w:hint="eastAsia"/>
          <w:bCs/>
        </w:rPr>
        <w:t>，</w:t>
      </w:r>
      <w:r w:rsidRPr="000B0F42">
        <w:rPr>
          <w:rFonts w:eastAsia="SimHei" w:hint="eastAsia"/>
          <w:bCs/>
          <w:lang w:val="zh-CN"/>
        </w:rPr>
        <w:t>不受时间限制。</w:t>
      </w:r>
    </w:p>
    <w:p w:rsidR="0039075D" w:rsidRPr="00873342" w:rsidRDefault="0039075D" w:rsidP="000B0F42">
      <w:pPr>
        <w:pStyle w:val="H23GC"/>
        <w:rPr>
          <w:rStyle w:val="Strong"/>
          <w:bCs w:val="0"/>
        </w:rPr>
      </w:pPr>
      <w:r>
        <w:rPr>
          <w:rStyle w:val="Strong"/>
        </w:rPr>
        <w:tab/>
      </w:r>
      <w:r>
        <w:rPr>
          <w:rStyle w:val="Strong"/>
        </w:rPr>
        <w:tab/>
      </w:r>
      <w:r w:rsidRPr="00873342">
        <w:rPr>
          <w:rFonts w:hint="eastAsia"/>
          <w:lang w:val="zh-CN"/>
        </w:rPr>
        <w:t>不</w:t>
      </w:r>
      <w:r>
        <w:rPr>
          <w:rFonts w:hint="eastAsia"/>
          <w:lang w:val="zh-CN"/>
        </w:rPr>
        <w:t>驱</w:t>
      </w:r>
      <w:r w:rsidRPr="00873342">
        <w:rPr>
          <w:rFonts w:hint="eastAsia"/>
          <w:lang w:val="zh-CN"/>
        </w:rPr>
        <w:t>回和</w:t>
      </w:r>
      <w:r>
        <w:rPr>
          <w:rFonts w:hint="eastAsia"/>
          <w:lang w:val="zh-CN"/>
        </w:rPr>
        <w:t>递解出境</w:t>
      </w:r>
      <w:r w:rsidRPr="00873342">
        <w:rPr>
          <w:rFonts w:hint="eastAsia"/>
          <w:lang w:val="zh-CN"/>
        </w:rPr>
        <w:t>前拘留</w:t>
      </w:r>
    </w:p>
    <w:p w:rsidR="0039075D" w:rsidRDefault="000B0F42" w:rsidP="001F646C">
      <w:pPr>
        <w:pStyle w:val="SingleTxtGC"/>
        <w:rPr>
          <w:rStyle w:val="SingleTxtGChar1"/>
          <w:lang w:val="en-US" w:eastAsia="zh-CN"/>
        </w:rPr>
      </w:pPr>
      <w:r>
        <w:rPr>
          <w:rStyle w:val="SingleTxtGChar1"/>
          <w:rFonts w:hint="eastAsia"/>
          <w:lang w:val="en-US" w:eastAsia="zh-CN"/>
        </w:rPr>
        <w:t>(</w:t>
      </w:r>
      <w:r w:rsidR="0039075D">
        <w:rPr>
          <w:rStyle w:val="SingleTxtGChar1"/>
          <w:lang w:val="en-US" w:eastAsia="zh-CN"/>
        </w:rPr>
        <w:t>9</w:t>
      </w:r>
      <w:r>
        <w:rPr>
          <w:rStyle w:val="SingleTxtGChar1"/>
          <w:rFonts w:hint="eastAsia"/>
          <w:lang w:val="en-US" w:eastAsia="zh-CN"/>
        </w:rPr>
        <w:t xml:space="preserve">)  </w:t>
      </w:r>
      <w:r w:rsidR="0039075D">
        <w:rPr>
          <w:rFonts w:hint="eastAsia"/>
          <w:lang w:val="zh-CN"/>
        </w:rPr>
        <w:t>委员会对以下情况表示关切</w:t>
      </w:r>
      <w:r w:rsidR="0039075D">
        <w:rPr>
          <w:rFonts w:hint="eastAsia"/>
        </w:rPr>
        <w:t>：</w:t>
      </w:r>
    </w:p>
    <w:p w:rsidR="0039075D" w:rsidRDefault="0039075D" w:rsidP="000B0F42">
      <w:pPr>
        <w:pStyle w:val="SingleTxtGC"/>
        <w:numPr>
          <w:ilvl w:val="0"/>
          <w:numId w:val="169"/>
        </w:numPr>
        <w:rPr>
          <w:rStyle w:val="SingleTxtGChar1"/>
          <w:rFonts w:hint="eastAsia"/>
          <w:lang w:val="en-US" w:eastAsia="zh-CN"/>
        </w:rPr>
      </w:pPr>
      <w:r>
        <w:rPr>
          <w:rFonts w:hint="eastAsia"/>
          <w:lang w:val="zh-CN"/>
        </w:rPr>
        <w:t>根据《移民控制和难民确认法》签发的递解出境令</w:t>
      </w:r>
      <w:r>
        <w:rPr>
          <w:rFonts w:hint="eastAsia"/>
        </w:rPr>
        <w:t>，</w:t>
      </w:r>
      <w:r>
        <w:rPr>
          <w:rFonts w:hint="eastAsia"/>
          <w:lang w:val="zh-CN"/>
        </w:rPr>
        <w:t>对寻求庇护者实行漫长、在某些情况下无限期的拘留</w:t>
      </w:r>
      <w:r>
        <w:rPr>
          <w:rFonts w:hint="eastAsia"/>
        </w:rPr>
        <w:t>，</w:t>
      </w:r>
      <w:r>
        <w:rPr>
          <w:rFonts w:hint="eastAsia"/>
          <w:lang w:val="zh-CN"/>
        </w:rPr>
        <w:t>以及对这类拘留决定缺乏独立审查</w:t>
      </w:r>
      <w:r>
        <w:rPr>
          <w:rFonts w:hint="eastAsia"/>
        </w:rPr>
        <w:t>；</w:t>
      </w:r>
    </w:p>
    <w:p w:rsidR="0039075D" w:rsidRDefault="0039075D" w:rsidP="000B0F42">
      <w:pPr>
        <w:pStyle w:val="SingleTxtGC"/>
        <w:numPr>
          <w:ilvl w:val="0"/>
          <w:numId w:val="169"/>
        </w:numPr>
        <w:rPr>
          <w:rFonts w:hint="eastAsia"/>
        </w:rPr>
      </w:pPr>
      <w:r>
        <w:rPr>
          <w:rFonts w:hint="eastAsia"/>
          <w:lang w:val="zh-CN"/>
        </w:rPr>
        <w:t>对寻求庇护者限制性使用变相拘留的办法</w:t>
      </w:r>
      <w:r>
        <w:rPr>
          <w:rFonts w:hint="eastAsia"/>
        </w:rPr>
        <w:t>；</w:t>
      </w:r>
    </w:p>
    <w:p w:rsidR="0039075D" w:rsidRDefault="0039075D" w:rsidP="000B0F42">
      <w:pPr>
        <w:pStyle w:val="SingleTxtGC"/>
        <w:numPr>
          <w:ilvl w:val="0"/>
          <w:numId w:val="169"/>
        </w:numPr>
        <w:rPr>
          <w:rFonts w:hint="eastAsia"/>
        </w:rPr>
      </w:pPr>
      <w:r>
        <w:rPr>
          <w:rFonts w:hint="eastAsia"/>
          <w:lang w:val="zh-CN"/>
        </w:rPr>
        <w:t>移民拘留设施视察委员会缺乏有效履行其任务授权的资源和权力</w:t>
      </w:r>
      <w:r>
        <w:rPr>
          <w:rFonts w:hint="eastAsia"/>
        </w:rPr>
        <w:t>，</w:t>
      </w:r>
      <w:r>
        <w:rPr>
          <w:rFonts w:hint="eastAsia"/>
          <w:lang w:val="zh-CN"/>
        </w:rPr>
        <w:t>而且其成员系由司法部和移民局任命</w:t>
      </w:r>
      <w:r>
        <w:rPr>
          <w:rFonts w:hint="eastAsia"/>
        </w:rPr>
        <w:t>；</w:t>
      </w:r>
    </w:p>
    <w:p w:rsidR="0039075D" w:rsidRDefault="0039075D" w:rsidP="000B0F42">
      <w:pPr>
        <w:pStyle w:val="SingleTxtGC"/>
        <w:numPr>
          <w:ilvl w:val="0"/>
          <w:numId w:val="169"/>
        </w:numPr>
        <w:rPr>
          <w:rFonts w:hint="eastAsia"/>
        </w:rPr>
      </w:pPr>
      <w:r>
        <w:rPr>
          <w:rFonts w:hint="eastAsia"/>
          <w:lang w:val="zh-CN"/>
        </w:rPr>
        <w:t>将无人陪伴的儿童拘留在儿童咨询中心</w:t>
      </w:r>
      <w:r>
        <w:rPr>
          <w:rFonts w:hint="eastAsia"/>
        </w:rPr>
        <w:t>，</w:t>
      </w:r>
      <w:r>
        <w:rPr>
          <w:rFonts w:hint="eastAsia"/>
          <w:lang w:val="zh-CN"/>
        </w:rPr>
        <w:t>而这些中心往往人满为患</w:t>
      </w:r>
      <w:r>
        <w:rPr>
          <w:rFonts w:hint="eastAsia"/>
        </w:rPr>
        <w:t>并</w:t>
      </w:r>
      <w:r>
        <w:rPr>
          <w:rFonts w:hint="eastAsia"/>
          <w:lang w:val="zh-CN"/>
        </w:rPr>
        <w:t>缺少用于雇用翻译的资源</w:t>
      </w:r>
      <w:r>
        <w:rPr>
          <w:rFonts w:hint="eastAsia"/>
        </w:rPr>
        <w:t>；</w:t>
      </w:r>
    </w:p>
    <w:p w:rsidR="0039075D" w:rsidRDefault="0039075D" w:rsidP="000B0F42">
      <w:pPr>
        <w:pStyle w:val="SingleTxtGC"/>
        <w:numPr>
          <w:ilvl w:val="0"/>
          <w:numId w:val="169"/>
        </w:numPr>
      </w:pPr>
      <w:r>
        <w:rPr>
          <w:rFonts w:hint="eastAsia"/>
          <w:lang w:val="zh-CN"/>
        </w:rPr>
        <w:t>《移民控制和难民确认法》第</w:t>
      </w:r>
      <w:r>
        <w:rPr>
          <w:rFonts w:eastAsia="Lingoes Unicode"/>
        </w:rPr>
        <w:t>53</w:t>
      </w:r>
      <w:r w:rsidR="002E545D">
        <w:rPr>
          <w:rFonts w:hint="eastAsia"/>
        </w:rPr>
        <w:t>(</w:t>
      </w:r>
      <w:r>
        <w:rPr>
          <w:rFonts w:eastAsia="Lingoes Unicode"/>
        </w:rPr>
        <w:t>3</w:t>
      </w:r>
      <w:r w:rsidR="002E545D">
        <w:rPr>
          <w:rFonts w:hint="eastAsia"/>
        </w:rPr>
        <w:t>)</w:t>
      </w:r>
      <w:r>
        <w:rPr>
          <w:rFonts w:hint="eastAsia"/>
          <w:lang w:val="zh-CN"/>
        </w:rPr>
        <w:t>条未得到有效落实</w:t>
      </w:r>
      <w:r>
        <w:rPr>
          <w:rFonts w:hint="eastAsia"/>
        </w:rPr>
        <w:t>，</w:t>
      </w:r>
      <w:r>
        <w:rPr>
          <w:rFonts w:hint="eastAsia"/>
          <w:lang w:val="zh-CN"/>
        </w:rPr>
        <w:t>该条禁止将个人移送至其可能会受到酷刑的任何国家</w:t>
      </w:r>
      <w:r>
        <w:rPr>
          <w:rFonts w:hint="eastAsia"/>
        </w:rPr>
        <w:t>，</w:t>
      </w:r>
      <w:r>
        <w:rPr>
          <w:rFonts w:hint="eastAsia"/>
          <w:lang w:val="zh-CN"/>
        </w:rPr>
        <w:t>这与《公约》第</w:t>
      </w:r>
      <w:r>
        <w:rPr>
          <w:rFonts w:eastAsia="Lingoes Unicode"/>
        </w:rPr>
        <w:t>3</w:t>
      </w:r>
      <w:r>
        <w:rPr>
          <w:rFonts w:hint="eastAsia"/>
          <w:lang w:val="zh-CN"/>
        </w:rPr>
        <w:t>条</w:t>
      </w:r>
      <w:r w:rsidR="002E545D">
        <w:rPr>
          <w:rFonts w:hint="eastAsia"/>
        </w:rPr>
        <w:t>(</w:t>
      </w:r>
      <w:r>
        <w:rPr>
          <w:rFonts w:hint="eastAsia"/>
          <w:lang w:val="zh-CN"/>
        </w:rPr>
        <w:t>第</w:t>
      </w:r>
      <w:r>
        <w:rPr>
          <w:rFonts w:eastAsia="Lingoes Unicode"/>
        </w:rPr>
        <w:t>3</w:t>
      </w:r>
      <w:r>
        <w:rPr>
          <w:rFonts w:hint="eastAsia"/>
          <w:lang w:val="zh-CN"/>
        </w:rPr>
        <w:t>、</w:t>
      </w:r>
      <w:r>
        <w:rPr>
          <w:rFonts w:eastAsia="Lingoes Unicode"/>
        </w:rPr>
        <w:t>11</w:t>
      </w:r>
      <w:r>
        <w:rPr>
          <w:rFonts w:hint="eastAsia"/>
          <w:lang w:val="zh-CN"/>
        </w:rPr>
        <w:t>和</w:t>
      </w:r>
      <w:r>
        <w:rPr>
          <w:rFonts w:eastAsia="Lingoes Unicode"/>
        </w:rPr>
        <w:t>16</w:t>
      </w:r>
      <w:r>
        <w:rPr>
          <w:rFonts w:hint="eastAsia"/>
          <w:lang w:val="zh-CN"/>
        </w:rPr>
        <w:t>条</w:t>
      </w:r>
      <w:r w:rsidR="002E545D">
        <w:rPr>
          <w:rFonts w:hint="eastAsia"/>
        </w:rPr>
        <w:t>)</w:t>
      </w:r>
      <w:r>
        <w:rPr>
          <w:rFonts w:hint="eastAsia"/>
          <w:lang w:val="zh-CN"/>
        </w:rPr>
        <w:t>相符。</w:t>
      </w:r>
    </w:p>
    <w:p w:rsidR="0039075D" w:rsidRPr="000B0F42" w:rsidRDefault="0039075D" w:rsidP="001F646C">
      <w:pPr>
        <w:pStyle w:val="SingleTxtGC"/>
        <w:rPr>
          <w:rFonts w:eastAsia="SimHei"/>
        </w:rPr>
      </w:pPr>
      <w:r w:rsidRPr="000B0F42">
        <w:rPr>
          <w:rFonts w:eastAsia="SimHei" w:hint="eastAsia"/>
          <w:bCs/>
          <w:lang w:val="zh-CN"/>
        </w:rPr>
        <w:t>根据委员会先前所提出的建议</w:t>
      </w:r>
      <w:r w:rsidR="002E545D" w:rsidRPr="000B0F42">
        <w:rPr>
          <w:rFonts w:eastAsia="SimHei" w:hint="eastAsia"/>
          <w:bCs/>
        </w:rPr>
        <w:t>(</w:t>
      </w:r>
      <w:r w:rsidRPr="000B0F42">
        <w:rPr>
          <w:rFonts w:eastAsia="SimHei" w:hint="eastAsia"/>
          <w:bCs/>
          <w:lang w:val="zh-CN"/>
        </w:rPr>
        <w:t>第</w:t>
      </w:r>
      <w:r w:rsidRPr="000B0F42">
        <w:rPr>
          <w:rFonts w:eastAsia="SimHei"/>
          <w:bCs/>
        </w:rPr>
        <w:t>14</w:t>
      </w:r>
      <w:r w:rsidRPr="000B0F42">
        <w:rPr>
          <w:rFonts w:eastAsia="SimHei" w:hint="eastAsia"/>
          <w:bCs/>
          <w:lang w:val="zh-CN"/>
        </w:rPr>
        <w:t>段</w:t>
      </w:r>
      <w:r w:rsidR="002E545D" w:rsidRPr="000B0F42">
        <w:rPr>
          <w:rFonts w:eastAsia="SimHei" w:hint="eastAsia"/>
          <w:bCs/>
        </w:rPr>
        <w:t>)</w:t>
      </w:r>
      <w:r w:rsidRPr="000B0F42">
        <w:rPr>
          <w:rFonts w:eastAsia="SimHei" w:hint="eastAsia"/>
          <w:bCs/>
        </w:rPr>
        <w:t>，</w:t>
      </w:r>
      <w:r w:rsidRPr="000B0F42">
        <w:rPr>
          <w:rFonts w:eastAsia="SimHei" w:hint="eastAsia"/>
          <w:bCs/>
          <w:lang w:val="zh-CN"/>
        </w:rPr>
        <w:t>以及移徙者人权问题特别报告员在</w:t>
      </w:r>
      <w:r w:rsidRPr="000B0F42">
        <w:rPr>
          <w:rFonts w:eastAsia="SimHei"/>
          <w:bCs/>
        </w:rPr>
        <w:t>20</w:t>
      </w:r>
      <w:r w:rsidRPr="000B0F42">
        <w:rPr>
          <w:rFonts w:eastAsia="SimHei" w:hint="eastAsia"/>
          <w:bCs/>
        </w:rPr>
        <w:t>1</w:t>
      </w:r>
      <w:r w:rsidRPr="000B0F42">
        <w:rPr>
          <w:rFonts w:eastAsia="SimHei"/>
          <w:bCs/>
        </w:rPr>
        <w:t>1</w:t>
      </w:r>
      <w:r w:rsidRPr="000B0F42">
        <w:rPr>
          <w:rFonts w:eastAsia="SimHei" w:hint="eastAsia"/>
          <w:bCs/>
          <w:lang w:val="zh-CN"/>
        </w:rPr>
        <w:t>年访问日本后提出的建议</w:t>
      </w:r>
      <w:r w:rsidR="002E545D" w:rsidRPr="000B0F42">
        <w:rPr>
          <w:rFonts w:eastAsia="SimHei" w:hint="eastAsia"/>
          <w:bCs/>
        </w:rPr>
        <w:t>(</w:t>
      </w:r>
      <w:r w:rsidRPr="000B0F42">
        <w:rPr>
          <w:rStyle w:val="SingleTxtGChar1"/>
          <w:rFonts w:eastAsia="SimHei"/>
          <w:bCs/>
          <w:lang w:val="en-US" w:eastAsia="zh-CN"/>
        </w:rPr>
        <w:t>A/HRC/17/33/Add.</w:t>
      </w:r>
      <w:r w:rsidR="00A05E1C" w:rsidRPr="000B0F42">
        <w:rPr>
          <w:rStyle w:val="SingleTxtGChar1"/>
          <w:rFonts w:eastAsia="SimHei"/>
          <w:bCs/>
          <w:lang w:val="en-US" w:eastAsia="zh-CN"/>
        </w:rPr>
        <w:t>3</w:t>
      </w:r>
      <w:r w:rsidR="00A05E1C" w:rsidRPr="000B0F42">
        <w:rPr>
          <w:rStyle w:val="SingleTxtGChar1"/>
          <w:rFonts w:eastAsia="SimHei"/>
          <w:b/>
          <w:bCs/>
          <w:lang w:val="en-US" w:eastAsia="zh-CN"/>
        </w:rPr>
        <w:t>,</w:t>
      </w:r>
      <w:r w:rsidR="000B0F42">
        <w:rPr>
          <w:rStyle w:val="SingleTxtGChar1"/>
          <w:rFonts w:eastAsia="SimHei" w:hint="eastAsia"/>
          <w:b/>
          <w:bCs/>
          <w:lang w:val="en-US" w:eastAsia="zh-CN"/>
        </w:rPr>
        <w:t xml:space="preserve"> </w:t>
      </w:r>
      <w:r w:rsidRPr="000B0F42">
        <w:rPr>
          <w:rStyle w:val="SingleTxtGChar1"/>
          <w:rFonts w:ascii="SimSun" w:eastAsia="SimHei" w:cs="SimSun" w:hint="eastAsia"/>
          <w:bCs/>
          <w:lang w:val="zh-CN" w:eastAsia="zh-CN"/>
        </w:rPr>
        <w:t>第</w:t>
      </w:r>
      <w:r w:rsidRPr="000B0F42">
        <w:rPr>
          <w:rFonts w:eastAsia="SimHei"/>
          <w:bCs/>
        </w:rPr>
        <w:t>82</w:t>
      </w:r>
      <w:r w:rsidRPr="000B0F42">
        <w:rPr>
          <w:rFonts w:eastAsia="SimHei" w:hint="eastAsia"/>
          <w:bCs/>
          <w:lang w:val="zh-CN"/>
        </w:rPr>
        <w:t>段</w:t>
      </w:r>
      <w:r w:rsidR="002E545D" w:rsidRPr="000B0F42">
        <w:rPr>
          <w:rFonts w:eastAsia="SimHei" w:hint="eastAsia"/>
          <w:bCs/>
        </w:rPr>
        <w:t>)</w:t>
      </w:r>
      <w:r w:rsidRPr="000B0F42">
        <w:rPr>
          <w:rFonts w:eastAsia="SimHei" w:hint="eastAsia"/>
          <w:bCs/>
        </w:rPr>
        <w:t>，</w:t>
      </w:r>
      <w:r w:rsidRPr="000B0F42">
        <w:rPr>
          <w:rFonts w:eastAsia="SimHei" w:hint="eastAsia"/>
          <w:bCs/>
          <w:lang w:val="zh-CN"/>
        </w:rPr>
        <w:t>缔约国应</w:t>
      </w:r>
      <w:r w:rsidRPr="000B0F42">
        <w:rPr>
          <w:rFonts w:eastAsia="SimHei" w:hint="eastAsia"/>
          <w:bCs/>
        </w:rPr>
        <w:t>：</w:t>
      </w:r>
    </w:p>
    <w:p w:rsidR="0039075D" w:rsidRPr="000B0F42" w:rsidRDefault="0039075D" w:rsidP="000B0F42">
      <w:pPr>
        <w:pStyle w:val="SingleTxtGC"/>
        <w:numPr>
          <w:ilvl w:val="0"/>
          <w:numId w:val="170"/>
        </w:numPr>
        <w:rPr>
          <w:rFonts w:eastAsia="SimHei" w:hint="eastAsia"/>
          <w:bCs/>
        </w:rPr>
      </w:pPr>
      <w:r w:rsidRPr="000B0F42">
        <w:rPr>
          <w:rFonts w:eastAsia="SimHei" w:hint="eastAsia"/>
          <w:bCs/>
          <w:lang w:val="zh-CN"/>
        </w:rPr>
        <w:t>继续努力</w:t>
      </w:r>
      <w:r w:rsidRPr="000B0F42">
        <w:rPr>
          <w:rFonts w:eastAsia="SimHei" w:hint="eastAsia"/>
          <w:bCs/>
        </w:rPr>
        <w:t>，</w:t>
      </w:r>
      <w:r w:rsidRPr="000B0F42">
        <w:rPr>
          <w:rFonts w:eastAsia="SimHei" w:hint="eastAsia"/>
          <w:bCs/>
          <w:lang w:val="zh-CN"/>
        </w:rPr>
        <w:t>使其涉及移民拘留和驱逐出境问题的所有法律法规和做法符合《公约》第</w:t>
      </w:r>
      <w:r w:rsidRPr="000B0F42">
        <w:rPr>
          <w:rFonts w:eastAsia="SimHei"/>
          <w:bCs/>
        </w:rPr>
        <w:t>3</w:t>
      </w:r>
      <w:r w:rsidRPr="000B0F42">
        <w:rPr>
          <w:rFonts w:eastAsia="SimHei" w:hint="eastAsia"/>
          <w:bCs/>
          <w:lang w:val="zh-CN"/>
        </w:rPr>
        <w:t>条规定的绝对的不驱回原则</w:t>
      </w:r>
      <w:r w:rsidRPr="000B0F42">
        <w:rPr>
          <w:rFonts w:eastAsia="SimHei" w:hint="eastAsia"/>
          <w:bCs/>
        </w:rPr>
        <w:t>；</w:t>
      </w:r>
    </w:p>
    <w:p w:rsidR="0039075D" w:rsidRPr="000B0F42" w:rsidRDefault="0039075D" w:rsidP="000B0F42">
      <w:pPr>
        <w:pStyle w:val="SingleTxtGC"/>
        <w:numPr>
          <w:ilvl w:val="0"/>
          <w:numId w:val="170"/>
        </w:numPr>
        <w:rPr>
          <w:rFonts w:eastAsia="SimHei" w:hint="eastAsia"/>
          <w:bCs/>
        </w:rPr>
      </w:pPr>
      <w:r w:rsidRPr="000B0F42">
        <w:rPr>
          <w:rFonts w:eastAsia="SimHei" w:hint="eastAsia"/>
          <w:bCs/>
          <w:lang w:val="zh-CN"/>
        </w:rPr>
        <w:t>确保仅将拘留寻求庇护者作为最后手段</w:t>
      </w:r>
      <w:r w:rsidRPr="000B0F42">
        <w:rPr>
          <w:rFonts w:eastAsia="SimHei" w:hint="eastAsia"/>
          <w:bCs/>
        </w:rPr>
        <w:t>，</w:t>
      </w:r>
      <w:r w:rsidRPr="000B0F42">
        <w:rPr>
          <w:rFonts w:eastAsia="SimHei" w:hint="eastAsia"/>
          <w:bCs/>
          <w:lang w:val="zh-CN"/>
        </w:rPr>
        <w:t>并在必要时</w:t>
      </w:r>
      <w:r w:rsidRPr="000B0F42">
        <w:rPr>
          <w:rFonts w:eastAsia="SimHei" w:hint="eastAsia"/>
          <w:bCs/>
        </w:rPr>
        <w:t>，</w:t>
      </w:r>
      <w:r w:rsidRPr="000B0F42">
        <w:rPr>
          <w:rFonts w:eastAsia="SimHei" w:hint="eastAsia"/>
          <w:bCs/>
          <w:lang w:val="zh-CN"/>
        </w:rPr>
        <w:t>在尽可能短的时间内出台驱逐前拘留最长时限</w:t>
      </w:r>
      <w:r w:rsidRPr="000B0F42">
        <w:rPr>
          <w:rFonts w:eastAsia="SimHei" w:hint="eastAsia"/>
          <w:bCs/>
        </w:rPr>
        <w:t>；</w:t>
      </w:r>
    </w:p>
    <w:p w:rsidR="0039075D" w:rsidRPr="000B0F42" w:rsidRDefault="0039075D" w:rsidP="000B0F42">
      <w:pPr>
        <w:pStyle w:val="SingleTxtGC"/>
        <w:numPr>
          <w:ilvl w:val="0"/>
          <w:numId w:val="170"/>
        </w:numPr>
        <w:rPr>
          <w:rFonts w:eastAsia="SimHei" w:hint="eastAsia"/>
          <w:bCs/>
        </w:rPr>
      </w:pPr>
      <w:r w:rsidRPr="000B0F42">
        <w:rPr>
          <w:rFonts w:eastAsia="SimHei" w:hint="eastAsia"/>
          <w:bCs/>
          <w:lang w:val="zh-CN"/>
        </w:rPr>
        <w:t>按照《移民控制和难民确认法》规定</w:t>
      </w:r>
      <w:r w:rsidRPr="000B0F42">
        <w:rPr>
          <w:rFonts w:eastAsia="SimHei" w:hint="eastAsia"/>
          <w:bCs/>
        </w:rPr>
        <w:t>，</w:t>
      </w:r>
      <w:r w:rsidRPr="000B0F42">
        <w:rPr>
          <w:rFonts w:eastAsia="SimHei" w:hint="eastAsia"/>
          <w:bCs/>
          <w:lang w:val="zh-CN"/>
        </w:rPr>
        <w:t>进一步使用驱逐替代办法</w:t>
      </w:r>
      <w:r w:rsidRPr="000B0F42">
        <w:rPr>
          <w:rFonts w:eastAsia="SimHei" w:hint="eastAsia"/>
          <w:bCs/>
        </w:rPr>
        <w:t>；</w:t>
      </w:r>
    </w:p>
    <w:p w:rsidR="0039075D" w:rsidRPr="000B0F42" w:rsidRDefault="0039075D" w:rsidP="000B0F42">
      <w:pPr>
        <w:pStyle w:val="SingleTxtGC"/>
        <w:numPr>
          <w:ilvl w:val="0"/>
          <w:numId w:val="170"/>
        </w:numPr>
        <w:rPr>
          <w:rFonts w:eastAsia="SimHei" w:hint="eastAsia"/>
          <w:bCs/>
        </w:rPr>
      </w:pPr>
      <w:r w:rsidRPr="000B0F42">
        <w:rPr>
          <w:rFonts w:eastAsia="SimHei" w:hint="eastAsia"/>
          <w:bCs/>
          <w:lang w:val="zh-CN"/>
        </w:rPr>
        <w:t>加强移民拘留设施视察委员会的独立性、权威性和有效性</w:t>
      </w:r>
      <w:r w:rsidRPr="000B0F42">
        <w:rPr>
          <w:rFonts w:eastAsia="SimHei" w:hint="eastAsia"/>
          <w:bCs/>
        </w:rPr>
        <w:t>，</w:t>
      </w:r>
      <w:r w:rsidRPr="000B0F42">
        <w:rPr>
          <w:rFonts w:eastAsia="SimHei" w:hint="eastAsia"/>
          <w:bCs/>
          <w:lang w:val="zh-CN"/>
        </w:rPr>
        <w:t>除其他外</w:t>
      </w:r>
      <w:r w:rsidRPr="000B0F42">
        <w:rPr>
          <w:rFonts w:eastAsia="SimHei" w:hint="eastAsia"/>
          <w:bCs/>
        </w:rPr>
        <w:t>，</w:t>
      </w:r>
      <w:r w:rsidRPr="000B0F42">
        <w:rPr>
          <w:rFonts w:eastAsia="SimHei" w:hint="eastAsia"/>
          <w:bCs/>
          <w:lang w:val="zh-CN"/>
        </w:rPr>
        <w:t>提供适当的资源和权力</w:t>
      </w:r>
      <w:r w:rsidRPr="000B0F42">
        <w:rPr>
          <w:rFonts w:eastAsia="SimHei" w:hint="eastAsia"/>
          <w:bCs/>
        </w:rPr>
        <w:t>，</w:t>
      </w:r>
      <w:r w:rsidRPr="000B0F42">
        <w:rPr>
          <w:rFonts w:eastAsia="SimHei" w:hint="eastAsia"/>
          <w:bCs/>
          <w:lang w:val="zh-CN"/>
        </w:rPr>
        <w:t>以确保对拘留中心进行有效监测</w:t>
      </w:r>
      <w:r w:rsidRPr="000B0F42">
        <w:rPr>
          <w:rFonts w:eastAsia="SimHei" w:hint="eastAsia"/>
          <w:bCs/>
        </w:rPr>
        <w:t>，</w:t>
      </w:r>
      <w:r w:rsidRPr="000B0F42">
        <w:rPr>
          <w:rFonts w:eastAsia="SimHei" w:hint="eastAsia"/>
          <w:bCs/>
          <w:lang w:val="zh-CN"/>
        </w:rPr>
        <w:t>并允许它们接收和审查被拘留移民或寻求庇护者提起的申诉</w:t>
      </w:r>
      <w:r w:rsidRPr="000B0F42">
        <w:rPr>
          <w:rFonts w:eastAsia="SimHei" w:hint="eastAsia"/>
          <w:bCs/>
        </w:rPr>
        <w:t>；</w:t>
      </w:r>
    </w:p>
    <w:p w:rsidR="0039075D" w:rsidRPr="000B0F42" w:rsidRDefault="0039075D" w:rsidP="000B0F42">
      <w:pPr>
        <w:pStyle w:val="SingleTxtGC"/>
        <w:numPr>
          <w:ilvl w:val="0"/>
          <w:numId w:val="170"/>
        </w:numPr>
        <w:rPr>
          <w:rStyle w:val="SingleTxtGChar1"/>
          <w:rFonts w:eastAsia="SimHei"/>
          <w:bCs/>
          <w:lang w:val="en-US" w:eastAsia="zh-CN"/>
        </w:rPr>
      </w:pPr>
      <w:r w:rsidRPr="000B0F42">
        <w:rPr>
          <w:rFonts w:eastAsia="SimHei" w:hint="eastAsia"/>
          <w:bCs/>
          <w:lang w:val="zh-CN"/>
        </w:rPr>
        <w:t>考虑加入</w:t>
      </w:r>
      <w:r w:rsidRPr="000B0F42">
        <w:rPr>
          <w:rFonts w:eastAsia="SimHei"/>
          <w:bCs/>
        </w:rPr>
        <w:t>1954</w:t>
      </w:r>
      <w:r w:rsidRPr="000B0F42">
        <w:rPr>
          <w:rFonts w:eastAsia="SimHei" w:hint="eastAsia"/>
          <w:bCs/>
          <w:lang w:val="zh-CN"/>
        </w:rPr>
        <w:t>年《关于无国籍人地位的公约》和</w:t>
      </w:r>
      <w:r w:rsidRPr="000B0F42">
        <w:rPr>
          <w:rFonts w:eastAsia="SimHei"/>
          <w:bCs/>
        </w:rPr>
        <w:t>1961</w:t>
      </w:r>
      <w:r w:rsidRPr="000B0F42">
        <w:rPr>
          <w:rFonts w:eastAsia="SimHei" w:hint="eastAsia"/>
          <w:bCs/>
          <w:lang w:val="zh-CN"/>
        </w:rPr>
        <w:t>年《减少无国籍状态公约》。</w:t>
      </w:r>
    </w:p>
    <w:p w:rsidR="0039075D" w:rsidRPr="00873342" w:rsidRDefault="0039075D" w:rsidP="000B0F42">
      <w:pPr>
        <w:pStyle w:val="H23GC"/>
      </w:pPr>
      <w:r w:rsidRPr="00873342">
        <w:tab/>
      </w:r>
      <w:r w:rsidRPr="00873342">
        <w:tab/>
      </w:r>
      <w:r w:rsidRPr="00873342">
        <w:rPr>
          <w:rFonts w:hint="eastAsia"/>
        </w:rPr>
        <w:t>代用监狱</w:t>
      </w:r>
      <w:r w:rsidR="002E545D">
        <w:rPr>
          <w:rFonts w:hint="eastAsia"/>
        </w:rPr>
        <w:t>(</w:t>
      </w:r>
      <w:r>
        <w:rPr>
          <w:rFonts w:eastAsia="Lingoes Unicode"/>
        </w:rPr>
        <w:t>Daiyo Kangoku</w:t>
      </w:r>
      <w:r w:rsidR="002E545D">
        <w:rPr>
          <w:rFonts w:hint="eastAsia"/>
        </w:rPr>
        <w:t>)(</w:t>
      </w:r>
      <w:r w:rsidRPr="00873342">
        <w:rPr>
          <w:rFonts w:hint="eastAsia"/>
          <w:lang w:val="zh-CN"/>
        </w:rPr>
        <w:t>替代拘留制度</w:t>
      </w:r>
      <w:r w:rsidR="002E545D">
        <w:rPr>
          <w:rFonts w:hint="eastAsia"/>
        </w:rPr>
        <w:t>)</w:t>
      </w:r>
    </w:p>
    <w:p w:rsidR="0039075D" w:rsidRDefault="007F37F8" w:rsidP="000B0F42">
      <w:pPr>
        <w:pStyle w:val="SingleTxtGC"/>
      </w:pPr>
      <w:r>
        <w:rPr>
          <w:rStyle w:val="IntenseEmphasis1"/>
          <w:rFonts w:hint="eastAsia"/>
          <w:i w:val="0"/>
          <w:iCs w:val="0"/>
        </w:rPr>
        <w:t>(</w:t>
      </w:r>
      <w:r w:rsidR="0039075D">
        <w:rPr>
          <w:rStyle w:val="IntenseEmphasis1"/>
          <w:i w:val="0"/>
          <w:iCs w:val="0"/>
        </w:rPr>
        <w:t>10</w:t>
      </w:r>
      <w:r>
        <w:rPr>
          <w:rStyle w:val="IntenseEmphasis1"/>
          <w:rFonts w:hint="eastAsia"/>
          <w:i w:val="0"/>
          <w:iCs w:val="0"/>
        </w:rPr>
        <w:t xml:space="preserve">)  </w:t>
      </w:r>
      <w:r w:rsidR="0039075D">
        <w:rPr>
          <w:rFonts w:hint="eastAsia"/>
          <w:lang w:val="zh-CN"/>
        </w:rPr>
        <w:t>虽然委员会已注意到</w:t>
      </w:r>
      <w:r w:rsidR="0039075D">
        <w:rPr>
          <w:rFonts w:hint="eastAsia"/>
        </w:rPr>
        <w:t>，</w:t>
      </w:r>
      <w:r w:rsidR="0039075D">
        <w:rPr>
          <w:rFonts w:hint="eastAsia"/>
          <w:lang w:val="zh-CN"/>
        </w:rPr>
        <w:t>警察的调查和拘留职能已按《关于刑事和拘留所以及囚犯和被拘留人待遇法令》正式分离</w:t>
      </w:r>
      <w:r w:rsidR="0039075D">
        <w:rPr>
          <w:rFonts w:hint="eastAsia"/>
        </w:rPr>
        <w:t>，</w:t>
      </w:r>
      <w:r w:rsidR="0039075D">
        <w:rPr>
          <w:rFonts w:hint="eastAsia"/>
          <w:lang w:val="zh-CN"/>
        </w:rPr>
        <w:t>但依旧对代用监狱制度</w:t>
      </w:r>
      <w:r w:rsidR="0039075D">
        <w:rPr>
          <w:rFonts w:hint="eastAsia"/>
        </w:rPr>
        <w:t>内部</w:t>
      </w:r>
      <w:r w:rsidR="0039075D">
        <w:rPr>
          <w:rFonts w:hint="eastAsia"/>
          <w:lang w:val="zh-CN"/>
        </w:rPr>
        <w:t>缺乏保障监督表示严重关切</w:t>
      </w:r>
      <w:r w:rsidR="0039075D">
        <w:rPr>
          <w:rFonts w:hint="eastAsia"/>
        </w:rPr>
        <w:t>，</w:t>
      </w:r>
      <w:r w:rsidR="0039075D">
        <w:rPr>
          <w:rFonts w:hint="eastAsia"/>
          <w:lang w:val="zh-CN"/>
        </w:rPr>
        <w:t>这会削弱缔约国履行《公约》规定义务的情况。尤其令委员会深感遗憾的是</w:t>
      </w:r>
      <w:r w:rsidR="0039075D">
        <w:rPr>
          <w:rFonts w:hint="eastAsia"/>
        </w:rPr>
        <w:t>，</w:t>
      </w:r>
      <w:r w:rsidR="0039075D">
        <w:rPr>
          <w:rFonts w:hint="eastAsia"/>
          <w:lang w:val="zh-CN"/>
        </w:rPr>
        <w:t>根据该制度</w:t>
      </w:r>
      <w:r w:rsidR="0039075D">
        <w:rPr>
          <w:rFonts w:hint="eastAsia"/>
        </w:rPr>
        <w:t>，派出所</w:t>
      </w:r>
      <w:r w:rsidR="0039075D">
        <w:rPr>
          <w:rFonts w:hint="eastAsia"/>
          <w:lang w:val="zh-CN"/>
        </w:rPr>
        <w:t>可将嫌疑人拘留长达</w:t>
      </w:r>
      <w:r w:rsidR="0039075D">
        <w:rPr>
          <w:rFonts w:eastAsia="Lingoes Unicode"/>
        </w:rPr>
        <w:t>23</w:t>
      </w:r>
      <w:r w:rsidR="0039075D">
        <w:rPr>
          <w:rFonts w:hint="eastAsia"/>
          <w:lang w:val="zh-CN"/>
        </w:rPr>
        <w:t>天</w:t>
      </w:r>
      <w:r w:rsidR="0039075D">
        <w:rPr>
          <w:rFonts w:hint="eastAsia"/>
        </w:rPr>
        <w:t>，</w:t>
      </w:r>
      <w:r w:rsidR="0039075D">
        <w:rPr>
          <w:rFonts w:hint="eastAsia"/>
          <w:lang w:val="zh-CN"/>
        </w:rPr>
        <w:t>其间</w:t>
      </w:r>
      <w:r w:rsidR="0039075D">
        <w:rPr>
          <w:rFonts w:hint="eastAsia"/>
        </w:rPr>
        <w:t>，</w:t>
      </w:r>
      <w:r w:rsidR="0039075D">
        <w:rPr>
          <w:rFonts w:hint="eastAsia"/>
          <w:lang w:val="zh-CN"/>
        </w:rPr>
        <w:t>会见律师的机会受到限制</w:t>
      </w:r>
      <w:r w:rsidR="0039075D">
        <w:rPr>
          <w:rFonts w:hint="eastAsia"/>
        </w:rPr>
        <w:t>，</w:t>
      </w:r>
      <w:r w:rsidR="0039075D">
        <w:rPr>
          <w:rFonts w:hint="eastAsia"/>
          <w:lang w:val="zh-CN"/>
        </w:rPr>
        <w:t>特别是在逮捕后</w:t>
      </w:r>
      <w:r w:rsidR="0039075D">
        <w:rPr>
          <w:rFonts w:eastAsia="Lingoes Unicode"/>
        </w:rPr>
        <w:t>72</w:t>
      </w:r>
      <w:r w:rsidR="0039075D">
        <w:rPr>
          <w:rFonts w:hint="eastAsia"/>
          <w:lang w:val="zh-CN"/>
        </w:rPr>
        <w:t>小时之内</w:t>
      </w:r>
      <w:r w:rsidR="0039075D">
        <w:rPr>
          <w:rFonts w:hint="eastAsia"/>
        </w:rPr>
        <w:t>，</w:t>
      </w:r>
      <w:r w:rsidR="0039075D">
        <w:rPr>
          <w:rFonts w:hint="eastAsia"/>
          <w:lang w:val="zh-CN"/>
        </w:rPr>
        <w:t>且不能保释。缺乏对驻在所审判前拘留的有效司法控制和缺乏独立有效的检察和申诉机制也是一个引发严重关切的问题。此外</w:t>
      </w:r>
      <w:r w:rsidR="0039075D">
        <w:rPr>
          <w:rFonts w:hint="eastAsia"/>
        </w:rPr>
        <w:t>，</w:t>
      </w:r>
      <w:r w:rsidR="0039075D">
        <w:rPr>
          <w:rFonts w:hint="eastAsia"/>
          <w:lang w:val="zh-CN"/>
        </w:rPr>
        <w:t>委员会对缔约国所持的没有必要废除或改革审判前拘留制度这一立场</w:t>
      </w:r>
      <w:r w:rsidR="002E545D">
        <w:rPr>
          <w:rFonts w:hint="eastAsia"/>
        </w:rPr>
        <w:t>(</w:t>
      </w:r>
      <w:r w:rsidR="0039075D">
        <w:rPr>
          <w:rFonts w:eastAsia="Lingoes Unicode"/>
        </w:rPr>
        <w:t>A/HRC/22/14/Add.</w:t>
      </w:r>
      <w:r w:rsidR="00A05E1C">
        <w:rPr>
          <w:rFonts w:eastAsia="Lingoes Unicode"/>
        </w:rPr>
        <w:t>1,</w:t>
      </w:r>
      <w:r w:rsidR="00C5325E">
        <w:rPr>
          <w:rFonts w:eastAsia="Lingoes Unicode" w:hint="eastAsia"/>
        </w:rPr>
        <w:t xml:space="preserve"> </w:t>
      </w:r>
      <w:r w:rsidR="0039075D">
        <w:rPr>
          <w:rFonts w:hint="eastAsia"/>
          <w:lang w:val="zh-CN"/>
        </w:rPr>
        <w:t>第</w:t>
      </w:r>
      <w:r w:rsidR="0039075D">
        <w:rPr>
          <w:rFonts w:eastAsia="Lingoes Unicode"/>
        </w:rPr>
        <w:t>147.116</w:t>
      </w:r>
      <w:r w:rsidR="0039075D">
        <w:rPr>
          <w:rFonts w:hint="eastAsia"/>
          <w:lang w:val="zh-CN"/>
        </w:rPr>
        <w:t>段</w:t>
      </w:r>
      <w:r w:rsidR="002E545D">
        <w:rPr>
          <w:rFonts w:hint="eastAsia"/>
        </w:rPr>
        <w:t>)</w:t>
      </w:r>
      <w:r w:rsidR="0039075D">
        <w:rPr>
          <w:rFonts w:hint="eastAsia"/>
          <w:lang w:val="zh-CN"/>
        </w:rPr>
        <w:t>表示遗憾</w:t>
      </w:r>
      <w:r w:rsidR="002E545D">
        <w:rPr>
          <w:rFonts w:hint="eastAsia"/>
        </w:rPr>
        <w:t>(</w:t>
      </w:r>
      <w:r w:rsidR="0039075D">
        <w:rPr>
          <w:rFonts w:hint="eastAsia"/>
          <w:lang w:val="zh-CN"/>
        </w:rPr>
        <w:t>第</w:t>
      </w:r>
      <w:r w:rsidR="0039075D">
        <w:rPr>
          <w:rStyle w:val="IntenseEmphasis1"/>
          <w:rFonts w:eastAsia="Lingoes Unicode"/>
          <w:i w:val="0"/>
          <w:iCs w:val="0"/>
        </w:rPr>
        <w:t>2</w:t>
      </w:r>
      <w:r w:rsidR="0039075D">
        <w:rPr>
          <w:rStyle w:val="IntenseEmphasis1"/>
          <w:rFonts w:ascii="SimSun" w:cs="SimSun" w:hint="eastAsia"/>
          <w:i w:val="0"/>
          <w:iCs w:val="0"/>
          <w:lang w:val="zh-CN"/>
        </w:rPr>
        <w:t>和</w:t>
      </w:r>
      <w:r w:rsidR="0039075D">
        <w:rPr>
          <w:rStyle w:val="IntenseEmphasis1"/>
          <w:rFonts w:eastAsia="Lingoes Unicode"/>
          <w:i w:val="0"/>
          <w:iCs w:val="0"/>
        </w:rPr>
        <w:t>16</w:t>
      </w:r>
      <w:r w:rsidR="0039075D">
        <w:rPr>
          <w:rStyle w:val="IntenseEmphasis1"/>
          <w:rFonts w:ascii="SimSun" w:cs="SimSun" w:hint="eastAsia"/>
          <w:i w:val="0"/>
          <w:iCs w:val="0"/>
          <w:lang w:val="zh-CN"/>
        </w:rPr>
        <w:t>条</w:t>
      </w:r>
      <w:r w:rsidR="002E545D">
        <w:rPr>
          <w:rStyle w:val="IntenseEmphasis1"/>
          <w:rFonts w:ascii="SimSun" w:cs="SimSun" w:hint="eastAsia"/>
          <w:i w:val="0"/>
          <w:iCs w:val="0"/>
        </w:rPr>
        <w:t>)</w:t>
      </w:r>
      <w:r w:rsidR="0039075D">
        <w:rPr>
          <w:rStyle w:val="IntenseEmphasis1"/>
          <w:rFonts w:ascii="SimSun" w:cs="SimSun" w:hint="eastAsia"/>
          <w:i w:val="0"/>
          <w:iCs w:val="0"/>
          <w:lang w:val="zh-CN"/>
        </w:rPr>
        <w:t>。</w:t>
      </w:r>
    </w:p>
    <w:p w:rsidR="0039075D" w:rsidRDefault="0039075D" w:rsidP="000B0F42">
      <w:pPr>
        <w:pStyle w:val="SingleTxtGC"/>
        <w:rPr>
          <w:rStyle w:val="IntenseEmphasis1"/>
          <w:i w:val="0"/>
          <w:iCs w:val="0"/>
        </w:rPr>
      </w:pPr>
      <w:r w:rsidRPr="00873342">
        <w:rPr>
          <w:rFonts w:eastAsia="SimHei" w:hint="eastAsia"/>
          <w:bCs/>
          <w:lang w:val="zh-CN"/>
        </w:rPr>
        <w:t>委员会重申其先前所提出的建议</w:t>
      </w:r>
      <w:r w:rsidR="002E545D">
        <w:rPr>
          <w:rFonts w:eastAsia="SimHei" w:hint="eastAsia"/>
          <w:bCs/>
        </w:rPr>
        <w:t>(</w:t>
      </w:r>
      <w:r w:rsidRPr="00873342">
        <w:rPr>
          <w:rFonts w:eastAsia="SimHei" w:hint="eastAsia"/>
          <w:bCs/>
          <w:lang w:val="zh-CN"/>
        </w:rPr>
        <w:t>第</w:t>
      </w:r>
      <w:r w:rsidRPr="0091368E">
        <w:rPr>
          <w:rFonts w:eastAsia="Lingoes Unicode"/>
          <w:bCs/>
        </w:rPr>
        <w:t>15</w:t>
      </w:r>
      <w:r w:rsidRPr="00873342">
        <w:rPr>
          <w:rFonts w:eastAsia="SimHei" w:hint="eastAsia"/>
          <w:bCs/>
          <w:lang w:val="zh-CN"/>
        </w:rPr>
        <w:t>段</w:t>
      </w:r>
      <w:r w:rsidR="002E545D">
        <w:rPr>
          <w:rFonts w:eastAsia="SimHei" w:hint="eastAsia"/>
          <w:bCs/>
        </w:rPr>
        <w:t>)</w:t>
      </w:r>
      <w:r w:rsidRPr="00873342">
        <w:rPr>
          <w:rFonts w:eastAsia="SimHei" w:hint="eastAsia"/>
          <w:bCs/>
        </w:rPr>
        <w:t>，</w:t>
      </w:r>
      <w:r w:rsidRPr="00873342">
        <w:rPr>
          <w:rFonts w:eastAsia="SimHei" w:hint="eastAsia"/>
          <w:bCs/>
          <w:lang w:val="zh-CN"/>
        </w:rPr>
        <w:t>即</w:t>
      </w:r>
      <w:r w:rsidRPr="00873342">
        <w:rPr>
          <w:rFonts w:eastAsia="SimHei" w:hint="eastAsia"/>
          <w:bCs/>
        </w:rPr>
        <w:t>，</w:t>
      </w:r>
      <w:r w:rsidRPr="00873342">
        <w:rPr>
          <w:rFonts w:eastAsia="SimHei" w:hint="eastAsia"/>
          <w:bCs/>
          <w:lang w:val="zh-CN"/>
        </w:rPr>
        <w:t>缔约国应</w:t>
      </w:r>
      <w:r w:rsidRPr="00873342">
        <w:rPr>
          <w:rFonts w:eastAsia="SimHei" w:hint="eastAsia"/>
          <w:bCs/>
        </w:rPr>
        <w:t>：</w:t>
      </w:r>
    </w:p>
    <w:p w:rsidR="0039075D" w:rsidRPr="0091368E" w:rsidRDefault="0039075D" w:rsidP="0091368E">
      <w:pPr>
        <w:pStyle w:val="SingleTxtGC"/>
        <w:numPr>
          <w:ilvl w:val="0"/>
          <w:numId w:val="171"/>
        </w:numPr>
        <w:rPr>
          <w:rStyle w:val="IntenseEmphasis1"/>
          <w:rFonts w:eastAsia="SimHei" w:hint="eastAsia"/>
          <w:bCs/>
          <w:i w:val="0"/>
          <w:iCs w:val="0"/>
        </w:rPr>
      </w:pPr>
      <w:r w:rsidRPr="0091368E">
        <w:rPr>
          <w:rFonts w:eastAsia="SimHei" w:hint="eastAsia"/>
          <w:lang w:val="zh-CN"/>
        </w:rPr>
        <w:t>采取立法和其他措施</w:t>
      </w:r>
      <w:r w:rsidRPr="0091368E">
        <w:rPr>
          <w:rFonts w:eastAsia="SimHei" w:hint="eastAsia"/>
        </w:rPr>
        <w:t>，</w:t>
      </w:r>
      <w:r w:rsidRPr="0091368E">
        <w:rPr>
          <w:rFonts w:eastAsia="SimHei" w:hint="eastAsia"/>
          <w:lang w:val="zh-CN"/>
        </w:rPr>
        <w:t>确保调查职能和拘留职能在实践中相分离</w:t>
      </w:r>
      <w:r w:rsidRPr="0091368E">
        <w:rPr>
          <w:rFonts w:eastAsia="SimHei" w:hint="eastAsia"/>
        </w:rPr>
        <w:t>；</w:t>
      </w:r>
    </w:p>
    <w:p w:rsidR="0039075D" w:rsidRDefault="0039075D" w:rsidP="000B0F42">
      <w:pPr>
        <w:pStyle w:val="SingleTxtGC"/>
        <w:numPr>
          <w:ilvl w:val="0"/>
          <w:numId w:val="171"/>
        </w:numPr>
        <w:rPr>
          <w:rFonts w:eastAsia="SimHei" w:hint="eastAsia"/>
          <w:bCs/>
        </w:rPr>
      </w:pPr>
      <w:r w:rsidRPr="00873342">
        <w:rPr>
          <w:rFonts w:eastAsia="SimHei" w:hint="eastAsia"/>
          <w:bCs/>
          <w:lang w:val="zh-CN"/>
        </w:rPr>
        <w:t>就警方拘留所羁押被拘留人员的最长时限作出限制</w:t>
      </w:r>
      <w:r w:rsidRPr="00873342">
        <w:rPr>
          <w:rFonts w:eastAsia="SimHei" w:hint="eastAsia"/>
          <w:bCs/>
        </w:rPr>
        <w:t>；</w:t>
      </w:r>
    </w:p>
    <w:p w:rsidR="0039075D" w:rsidRDefault="0039075D" w:rsidP="000B0F42">
      <w:pPr>
        <w:pStyle w:val="SingleTxtGC"/>
        <w:numPr>
          <w:ilvl w:val="0"/>
          <w:numId w:val="171"/>
        </w:numPr>
        <w:rPr>
          <w:rFonts w:eastAsia="SimHei" w:hint="eastAsia"/>
          <w:bCs/>
        </w:rPr>
      </w:pPr>
      <w:r w:rsidRPr="00873342">
        <w:rPr>
          <w:rFonts w:eastAsia="SimHei" w:hint="eastAsia"/>
          <w:bCs/>
          <w:lang w:val="zh-CN"/>
        </w:rPr>
        <w:t>保证所有嫌疑人在审判前拘留期间能够获得一切基本的法律保障</w:t>
      </w:r>
      <w:r w:rsidRPr="00873342">
        <w:rPr>
          <w:rFonts w:eastAsia="SimHei" w:hint="eastAsia"/>
          <w:bCs/>
        </w:rPr>
        <w:t>，</w:t>
      </w:r>
      <w:r w:rsidRPr="00873342">
        <w:rPr>
          <w:rFonts w:eastAsia="SimHei" w:hint="eastAsia"/>
          <w:bCs/>
          <w:lang w:val="zh-CN"/>
        </w:rPr>
        <w:t>包括在保密情况下</w:t>
      </w:r>
      <w:r w:rsidRPr="00873342">
        <w:rPr>
          <w:rFonts w:eastAsia="SimHei" w:hint="eastAsia"/>
          <w:bCs/>
        </w:rPr>
        <w:t>，</w:t>
      </w:r>
      <w:r w:rsidRPr="00873342">
        <w:rPr>
          <w:rFonts w:eastAsia="SimHei" w:hint="eastAsia"/>
          <w:bCs/>
          <w:lang w:val="zh-CN"/>
        </w:rPr>
        <w:t>在审问期间会见律师、自被捕之日起获得法律援助和查阅所有与自身案件相关的警方记录的权利</w:t>
      </w:r>
      <w:r w:rsidRPr="00873342">
        <w:rPr>
          <w:rFonts w:eastAsia="SimHei" w:hint="eastAsia"/>
          <w:bCs/>
        </w:rPr>
        <w:t>，</w:t>
      </w:r>
      <w:r w:rsidRPr="00873342">
        <w:rPr>
          <w:rFonts w:eastAsia="SimHei" w:hint="eastAsia"/>
          <w:bCs/>
          <w:lang w:val="zh-CN"/>
        </w:rPr>
        <w:t>以及获得独立的医疗援助和联系亲属的权利</w:t>
      </w:r>
      <w:r w:rsidRPr="00873342">
        <w:rPr>
          <w:rFonts w:eastAsia="SimHei" w:hint="eastAsia"/>
          <w:bCs/>
        </w:rPr>
        <w:t>；</w:t>
      </w:r>
    </w:p>
    <w:p w:rsidR="0039075D" w:rsidRDefault="0039075D" w:rsidP="000B0F42">
      <w:pPr>
        <w:pStyle w:val="SingleTxtGC"/>
        <w:numPr>
          <w:ilvl w:val="0"/>
          <w:numId w:val="171"/>
        </w:numPr>
      </w:pPr>
      <w:r w:rsidRPr="00873342">
        <w:rPr>
          <w:rFonts w:eastAsia="SimHei" w:hint="eastAsia"/>
          <w:bCs/>
          <w:lang w:val="zh-CN"/>
        </w:rPr>
        <w:t>考虑废除代用监狱制度</w:t>
      </w:r>
      <w:r w:rsidRPr="00873342">
        <w:rPr>
          <w:rFonts w:eastAsia="SimHei" w:hint="eastAsia"/>
          <w:bCs/>
        </w:rPr>
        <w:t>，</w:t>
      </w:r>
      <w:r w:rsidRPr="00873342">
        <w:rPr>
          <w:rFonts w:eastAsia="SimHei" w:hint="eastAsia"/>
          <w:bCs/>
          <w:lang w:val="zh-CN"/>
        </w:rPr>
        <w:t>以使缔约国的法律法规和做法完全符合国际标准。</w:t>
      </w:r>
    </w:p>
    <w:p w:rsidR="0039075D" w:rsidRPr="00873342" w:rsidRDefault="0039075D" w:rsidP="0091368E">
      <w:pPr>
        <w:pStyle w:val="H23GC"/>
      </w:pPr>
      <w:r w:rsidRPr="00873342">
        <w:tab/>
      </w:r>
      <w:r w:rsidRPr="00873342">
        <w:tab/>
      </w:r>
      <w:r w:rsidRPr="00873342">
        <w:rPr>
          <w:rFonts w:hint="eastAsia"/>
          <w:lang w:val="zh-CN"/>
        </w:rPr>
        <w:t>审讯和口供</w:t>
      </w:r>
    </w:p>
    <w:p w:rsidR="0039075D" w:rsidRDefault="0091368E" w:rsidP="000B0F42">
      <w:pPr>
        <w:pStyle w:val="SingleTxtGC"/>
        <w:rPr>
          <w:rFonts w:hint="eastAsia"/>
        </w:rPr>
      </w:pPr>
      <w:r>
        <w:rPr>
          <w:rFonts w:hint="eastAsia"/>
        </w:rPr>
        <w:t>(</w:t>
      </w:r>
      <w:r>
        <w:t>11</w:t>
      </w:r>
      <w:r>
        <w:rPr>
          <w:rFonts w:hint="eastAsia"/>
        </w:rPr>
        <w:t xml:space="preserve">)  </w:t>
      </w:r>
      <w:r w:rsidR="0039075D">
        <w:rPr>
          <w:rFonts w:hint="eastAsia"/>
          <w:lang w:val="zh-CN"/>
        </w:rPr>
        <w:t>委员会注意到</w:t>
      </w:r>
      <w:r w:rsidR="0039075D">
        <w:rPr>
          <w:rFonts w:hint="eastAsia"/>
        </w:rPr>
        <w:t>，</w:t>
      </w:r>
      <w:r w:rsidR="0039075D">
        <w:rPr>
          <w:rFonts w:hint="eastAsia"/>
          <w:lang w:val="zh-CN"/>
        </w:rPr>
        <w:t>《宪法》第</w:t>
      </w:r>
      <w:r w:rsidR="0039075D">
        <w:rPr>
          <w:rFonts w:eastAsia="Lingoes Unicode"/>
        </w:rPr>
        <w:t>38</w:t>
      </w:r>
      <w:r w:rsidR="002E545D">
        <w:rPr>
          <w:rFonts w:hint="eastAsia"/>
        </w:rPr>
        <w:t>(</w:t>
      </w:r>
      <w:r w:rsidR="0039075D">
        <w:rPr>
          <w:rFonts w:eastAsia="Lingoes Unicode"/>
        </w:rPr>
        <w:t>2</w:t>
      </w:r>
      <w:r w:rsidR="002E545D">
        <w:rPr>
          <w:rFonts w:hint="eastAsia"/>
        </w:rPr>
        <w:t>)</w:t>
      </w:r>
      <w:r w:rsidR="0039075D">
        <w:rPr>
          <w:rFonts w:hint="eastAsia"/>
          <w:lang w:val="zh-CN"/>
        </w:rPr>
        <w:t>条和《刑事诉讼法》第</w:t>
      </w:r>
      <w:r w:rsidR="0039075D">
        <w:rPr>
          <w:rFonts w:eastAsia="Lingoes Unicode"/>
        </w:rPr>
        <w:t>319</w:t>
      </w:r>
      <w:r w:rsidR="002E545D">
        <w:rPr>
          <w:rFonts w:hint="eastAsia"/>
        </w:rPr>
        <w:t>(</w:t>
      </w:r>
      <w:r w:rsidR="0039075D">
        <w:rPr>
          <w:rFonts w:eastAsia="Lingoes Unicode"/>
        </w:rPr>
        <w:t>1</w:t>
      </w:r>
      <w:r w:rsidR="002E545D">
        <w:rPr>
          <w:rFonts w:hint="eastAsia"/>
        </w:rPr>
        <w:t>)</w:t>
      </w:r>
      <w:r w:rsidR="0039075D">
        <w:rPr>
          <w:rFonts w:hint="eastAsia"/>
          <w:lang w:val="zh-CN"/>
        </w:rPr>
        <w:t>条均规定</w:t>
      </w:r>
      <w:r w:rsidR="0039075D">
        <w:rPr>
          <w:rFonts w:hint="eastAsia"/>
        </w:rPr>
        <w:t>，</w:t>
      </w:r>
      <w:r w:rsidR="0039075D">
        <w:rPr>
          <w:rFonts w:hint="eastAsia"/>
          <w:lang w:val="zh-CN"/>
        </w:rPr>
        <w:t>通过酷刑和虐待获取的口供</w:t>
      </w:r>
      <w:r w:rsidR="0039075D">
        <w:rPr>
          <w:rFonts w:hint="eastAsia"/>
        </w:rPr>
        <w:t>，</w:t>
      </w:r>
      <w:r w:rsidR="0039075D">
        <w:rPr>
          <w:rFonts w:hint="eastAsia"/>
          <w:lang w:val="zh-CN"/>
        </w:rPr>
        <w:t>法院不予接受</w:t>
      </w:r>
      <w:r w:rsidR="0039075D">
        <w:rPr>
          <w:rFonts w:hint="eastAsia"/>
        </w:rPr>
        <w:t>，</w:t>
      </w:r>
      <w:r w:rsidR="0039075D">
        <w:rPr>
          <w:rFonts w:hint="eastAsia"/>
          <w:lang w:val="zh-CN"/>
        </w:rPr>
        <w:t>还注意到缔约国声称</w:t>
      </w:r>
      <w:r w:rsidR="0039075D">
        <w:rPr>
          <w:rFonts w:hint="eastAsia"/>
        </w:rPr>
        <w:t>，</w:t>
      </w:r>
      <w:r w:rsidR="0039075D">
        <w:rPr>
          <w:rFonts w:hint="eastAsia"/>
          <w:lang w:val="zh-CN"/>
        </w:rPr>
        <w:t>定罪并非只依据口供</w:t>
      </w:r>
      <w:r w:rsidR="0039075D">
        <w:rPr>
          <w:rFonts w:hint="eastAsia"/>
        </w:rPr>
        <w:t>，</w:t>
      </w:r>
      <w:r w:rsidR="0039075D">
        <w:rPr>
          <w:rFonts w:hint="eastAsia"/>
          <w:lang w:val="zh-CN"/>
        </w:rPr>
        <w:t>且审讯指南确保不得强迫嫌疑人认罪。但委员会仍对以下情况抱有严重关切</w:t>
      </w:r>
      <w:r w:rsidR="0039075D">
        <w:rPr>
          <w:rFonts w:hint="eastAsia"/>
        </w:rPr>
        <w:t>：</w:t>
      </w:r>
    </w:p>
    <w:p w:rsidR="0039075D" w:rsidRDefault="0039075D" w:rsidP="0091368E">
      <w:pPr>
        <w:pStyle w:val="SingleTxtGC"/>
        <w:numPr>
          <w:ilvl w:val="0"/>
          <w:numId w:val="172"/>
        </w:numPr>
      </w:pPr>
      <w:r>
        <w:rPr>
          <w:rFonts w:hint="eastAsia"/>
          <w:lang w:val="zh-CN"/>
        </w:rPr>
        <w:t>缔约国的司法系统在实践中严重依赖口供</w:t>
      </w:r>
      <w:r>
        <w:rPr>
          <w:rFonts w:hint="eastAsia"/>
        </w:rPr>
        <w:t>，</w:t>
      </w:r>
      <w:r>
        <w:rPr>
          <w:rFonts w:hint="eastAsia"/>
          <w:lang w:val="zh-CN"/>
        </w:rPr>
        <w:t>而这些口供往往是在代用监狱内无律师在场的情况下取得的。委员会现已收到关于在审讯期间实施殴打、恐吓、剥夺睡眠和长时间不间断审讯等虐待行为的报告</w:t>
      </w:r>
      <w:r>
        <w:rPr>
          <w:rFonts w:hint="eastAsia"/>
        </w:rPr>
        <w:t>；</w:t>
      </w:r>
      <w:r>
        <w:t xml:space="preserve"> </w:t>
      </w:r>
    </w:p>
    <w:p w:rsidR="0039075D" w:rsidRDefault="0039075D" w:rsidP="000B0F42">
      <w:pPr>
        <w:pStyle w:val="SingleTxtGC"/>
        <w:numPr>
          <w:ilvl w:val="0"/>
          <w:numId w:val="172"/>
        </w:numPr>
      </w:pPr>
      <w:r>
        <w:rPr>
          <w:rFonts w:hint="eastAsia"/>
          <w:lang w:val="zh-CN"/>
        </w:rPr>
        <w:t>并未强制规定在所有审讯期间</w:t>
      </w:r>
      <w:r>
        <w:rPr>
          <w:rFonts w:hint="eastAsia"/>
        </w:rPr>
        <w:t>，</w:t>
      </w:r>
      <w:r>
        <w:rPr>
          <w:rFonts w:hint="eastAsia"/>
          <w:lang w:val="zh-CN"/>
        </w:rPr>
        <w:t>必须有辩护律师在场</w:t>
      </w:r>
      <w:r>
        <w:rPr>
          <w:rFonts w:hint="eastAsia"/>
        </w:rPr>
        <w:t>；</w:t>
      </w:r>
    </w:p>
    <w:p w:rsidR="0039075D" w:rsidRDefault="0039075D" w:rsidP="000B0F42">
      <w:pPr>
        <w:pStyle w:val="SingleTxtGC"/>
        <w:numPr>
          <w:ilvl w:val="0"/>
          <w:numId w:val="172"/>
        </w:numPr>
      </w:pPr>
      <w:r>
        <w:rPr>
          <w:rFonts w:hint="eastAsia"/>
          <w:lang w:val="zh-CN"/>
        </w:rPr>
        <w:t>缺乏核查被拘留人在被警方拘留期间所受审讯之做法是否恰当的手段</w:t>
      </w:r>
      <w:r>
        <w:rPr>
          <w:rFonts w:hint="eastAsia"/>
        </w:rPr>
        <w:t>，</w:t>
      </w:r>
      <w:r>
        <w:rPr>
          <w:rFonts w:hint="eastAsia"/>
          <w:lang w:val="zh-CN"/>
        </w:rPr>
        <w:t>特别是</w:t>
      </w:r>
      <w:r>
        <w:rPr>
          <w:rFonts w:hint="eastAsia"/>
        </w:rPr>
        <w:t>，</w:t>
      </w:r>
      <w:r>
        <w:rPr>
          <w:rFonts w:hint="eastAsia"/>
          <w:lang w:val="zh-CN"/>
        </w:rPr>
        <w:t>对连续审讯的持续时间未作严格的时间限制</w:t>
      </w:r>
      <w:r>
        <w:rPr>
          <w:rFonts w:hint="eastAsia"/>
        </w:rPr>
        <w:t>；</w:t>
      </w:r>
    </w:p>
    <w:p w:rsidR="0039075D" w:rsidRDefault="0039075D" w:rsidP="000B0F42">
      <w:pPr>
        <w:pStyle w:val="SingleTxtGC"/>
        <w:numPr>
          <w:ilvl w:val="0"/>
          <w:numId w:val="172"/>
        </w:numPr>
      </w:pPr>
      <w:r>
        <w:rPr>
          <w:rFonts w:hint="eastAsia"/>
          <w:lang w:val="zh-CN"/>
        </w:rPr>
        <w:t>在嫌疑人及其辩护律师就审讯向检察官提起的</w:t>
      </w:r>
      <w:r>
        <w:rPr>
          <w:rFonts w:eastAsia="Lingoes Unicode"/>
        </w:rPr>
        <w:t>141</w:t>
      </w:r>
      <w:r>
        <w:rPr>
          <w:rFonts w:hint="eastAsia"/>
          <w:lang w:val="zh-CN"/>
        </w:rPr>
        <w:t>项申诉中</w:t>
      </w:r>
      <w:r>
        <w:rPr>
          <w:rFonts w:hint="eastAsia"/>
        </w:rPr>
        <w:t>，</w:t>
      </w:r>
      <w:r>
        <w:rPr>
          <w:rFonts w:hint="eastAsia"/>
          <w:lang w:val="zh-CN"/>
        </w:rPr>
        <w:t>无一项申诉引发诉讼</w:t>
      </w:r>
      <w:r w:rsidR="002E545D">
        <w:rPr>
          <w:rFonts w:hint="eastAsia"/>
          <w:lang w:val="zh-CN"/>
        </w:rPr>
        <w:t>(</w:t>
      </w:r>
      <w:r>
        <w:rPr>
          <w:rFonts w:hint="eastAsia"/>
          <w:lang w:val="zh-CN"/>
        </w:rPr>
        <w:t>第</w:t>
      </w:r>
      <w:r>
        <w:rPr>
          <w:rFonts w:eastAsia="Lingoes Unicode"/>
        </w:rPr>
        <w:t>2</w:t>
      </w:r>
      <w:r>
        <w:rPr>
          <w:rFonts w:hint="eastAsia"/>
          <w:lang w:val="zh-CN"/>
        </w:rPr>
        <w:t>和</w:t>
      </w:r>
      <w:r>
        <w:rPr>
          <w:rFonts w:eastAsia="Lingoes Unicode"/>
        </w:rPr>
        <w:t>15</w:t>
      </w:r>
      <w:r>
        <w:rPr>
          <w:rFonts w:hint="eastAsia"/>
          <w:lang w:val="zh-CN"/>
        </w:rPr>
        <w:t>条</w:t>
      </w:r>
      <w:r w:rsidR="002E545D">
        <w:rPr>
          <w:rFonts w:hint="eastAsia"/>
        </w:rPr>
        <w:t>)</w:t>
      </w:r>
      <w:r>
        <w:rPr>
          <w:rFonts w:hint="eastAsia"/>
          <w:lang w:val="zh-CN"/>
        </w:rPr>
        <w:t>。</w:t>
      </w:r>
    </w:p>
    <w:p w:rsidR="0039075D" w:rsidRDefault="0039075D" w:rsidP="000B0F42">
      <w:pPr>
        <w:pStyle w:val="SingleTxtGC"/>
        <w:rPr>
          <w:rFonts w:hint="eastAsia"/>
        </w:rPr>
      </w:pPr>
      <w:r w:rsidRPr="00873342">
        <w:rPr>
          <w:rFonts w:eastAsia="SimHei" w:hint="eastAsia"/>
          <w:bCs/>
          <w:lang w:val="zh-CN"/>
        </w:rPr>
        <w:t>委员会重申其先前所提出的建议</w:t>
      </w:r>
      <w:r w:rsidR="002E545D">
        <w:rPr>
          <w:rFonts w:eastAsia="SimHei" w:hint="eastAsia"/>
          <w:bCs/>
        </w:rPr>
        <w:t>(</w:t>
      </w:r>
      <w:r w:rsidRPr="00873342">
        <w:rPr>
          <w:rFonts w:eastAsia="SimHei" w:hint="eastAsia"/>
          <w:bCs/>
          <w:lang w:val="zh-CN"/>
        </w:rPr>
        <w:t>第</w:t>
      </w:r>
      <w:r w:rsidRPr="0091368E">
        <w:rPr>
          <w:rFonts w:eastAsia="Lingoes Unicode"/>
          <w:bCs/>
        </w:rPr>
        <w:t>16</w:t>
      </w:r>
      <w:r w:rsidRPr="00873342">
        <w:rPr>
          <w:rFonts w:eastAsia="SimHei" w:hint="eastAsia"/>
          <w:bCs/>
          <w:lang w:val="zh-CN"/>
        </w:rPr>
        <w:t>段</w:t>
      </w:r>
      <w:r w:rsidR="002E545D">
        <w:rPr>
          <w:rFonts w:eastAsia="SimHei" w:hint="eastAsia"/>
          <w:bCs/>
        </w:rPr>
        <w:t>)</w:t>
      </w:r>
      <w:r w:rsidRPr="00873342">
        <w:rPr>
          <w:rFonts w:eastAsia="SimHei" w:hint="eastAsia"/>
          <w:bCs/>
        </w:rPr>
        <w:t>，</w:t>
      </w:r>
      <w:r w:rsidRPr="00873342">
        <w:rPr>
          <w:rFonts w:eastAsia="SimHei" w:hint="eastAsia"/>
          <w:bCs/>
          <w:lang w:val="zh-CN"/>
        </w:rPr>
        <w:t>即</w:t>
      </w:r>
      <w:r w:rsidRPr="00873342">
        <w:rPr>
          <w:rFonts w:eastAsia="SimHei" w:hint="eastAsia"/>
          <w:bCs/>
        </w:rPr>
        <w:t>，</w:t>
      </w:r>
      <w:r w:rsidRPr="00873342">
        <w:rPr>
          <w:rFonts w:eastAsia="SimHei" w:hint="eastAsia"/>
          <w:bCs/>
          <w:lang w:val="zh-CN"/>
        </w:rPr>
        <w:t>缔约国应采取一切必要措施</w:t>
      </w:r>
      <w:r w:rsidRPr="00873342">
        <w:rPr>
          <w:rFonts w:eastAsia="SimHei" w:hint="eastAsia"/>
          <w:bCs/>
        </w:rPr>
        <w:t>，</w:t>
      </w:r>
      <w:r w:rsidRPr="00873342">
        <w:rPr>
          <w:rFonts w:eastAsia="SimHei" w:hint="eastAsia"/>
          <w:bCs/>
          <w:lang w:val="zh-CN"/>
        </w:rPr>
        <w:t>在实践中确保法庭依据《宪法》第</w:t>
      </w:r>
      <w:r w:rsidRPr="0091368E">
        <w:rPr>
          <w:rFonts w:eastAsia="Lingoes Unicode"/>
          <w:bCs/>
        </w:rPr>
        <w:t>38</w:t>
      </w:r>
      <w:r w:rsidR="002E545D" w:rsidRPr="0091368E">
        <w:rPr>
          <w:rFonts w:eastAsia="SimHei" w:hint="eastAsia"/>
          <w:bCs/>
        </w:rPr>
        <w:t>(</w:t>
      </w:r>
      <w:r w:rsidRPr="0091368E">
        <w:rPr>
          <w:rFonts w:eastAsia="Lingoes Unicode"/>
          <w:bCs/>
        </w:rPr>
        <w:t>2</w:t>
      </w:r>
      <w:r w:rsidR="002E545D" w:rsidRPr="0091368E">
        <w:rPr>
          <w:rFonts w:eastAsia="SimHei" w:hint="eastAsia"/>
          <w:bCs/>
        </w:rPr>
        <w:t>)</w:t>
      </w:r>
      <w:r w:rsidRPr="00873342">
        <w:rPr>
          <w:rFonts w:eastAsia="SimHei" w:hint="eastAsia"/>
          <w:bCs/>
          <w:lang w:val="zh-CN"/>
        </w:rPr>
        <w:t>条、《刑事诉讼法》第</w:t>
      </w:r>
      <w:r w:rsidRPr="0091368E">
        <w:rPr>
          <w:rFonts w:eastAsia="Lingoes Unicode"/>
          <w:bCs/>
        </w:rPr>
        <w:t>319</w:t>
      </w:r>
      <w:r w:rsidR="002E545D" w:rsidRPr="0091368E">
        <w:rPr>
          <w:rFonts w:eastAsia="SimHei" w:hint="eastAsia"/>
          <w:bCs/>
        </w:rPr>
        <w:t>(</w:t>
      </w:r>
      <w:r w:rsidRPr="0091368E">
        <w:rPr>
          <w:rFonts w:eastAsia="Lingoes Unicode"/>
          <w:bCs/>
        </w:rPr>
        <w:t>1</w:t>
      </w:r>
      <w:r w:rsidR="002E545D" w:rsidRPr="0091368E">
        <w:rPr>
          <w:rFonts w:eastAsia="SimHei" w:hint="eastAsia"/>
          <w:bCs/>
        </w:rPr>
        <w:t>)</w:t>
      </w:r>
      <w:r w:rsidRPr="00873342">
        <w:rPr>
          <w:rFonts w:eastAsia="SimHei" w:hint="eastAsia"/>
          <w:bCs/>
          <w:lang w:val="zh-CN"/>
        </w:rPr>
        <w:t>条以及《公约》第</w:t>
      </w:r>
      <w:r w:rsidRPr="0091368E">
        <w:rPr>
          <w:rFonts w:eastAsia="Lingoes Unicode"/>
          <w:bCs/>
        </w:rPr>
        <w:t>15</w:t>
      </w:r>
      <w:r w:rsidRPr="00873342">
        <w:rPr>
          <w:rFonts w:eastAsia="SimHei" w:hint="eastAsia"/>
          <w:bCs/>
          <w:lang w:val="zh-CN"/>
        </w:rPr>
        <w:t>条行事</w:t>
      </w:r>
      <w:r w:rsidRPr="00873342">
        <w:rPr>
          <w:rFonts w:eastAsia="SimHei" w:hint="eastAsia"/>
          <w:bCs/>
        </w:rPr>
        <w:t>，</w:t>
      </w:r>
      <w:r w:rsidRPr="00873342">
        <w:rPr>
          <w:rFonts w:eastAsia="SimHei" w:hint="eastAsia"/>
          <w:bCs/>
          <w:lang w:val="zh-CN"/>
        </w:rPr>
        <w:t>在任何情况下均不得接受通过酷刑和虐待手段取得的口供</w:t>
      </w:r>
      <w:r w:rsidRPr="00873342">
        <w:rPr>
          <w:rFonts w:eastAsia="SimHei" w:hint="eastAsia"/>
          <w:bCs/>
        </w:rPr>
        <w:t>，</w:t>
      </w:r>
      <w:r w:rsidRPr="00873342">
        <w:rPr>
          <w:rFonts w:eastAsia="SimHei" w:hint="eastAsia"/>
          <w:bCs/>
          <w:lang w:val="zh-CN"/>
        </w:rPr>
        <w:t>除其他外</w:t>
      </w:r>
      <w:r w:rsidRPr="00873342">
        <w:rPr>
          <w:rFonts w:eastAsia="SimHei" w:hint="eastAsia"/>
          <w:bCs/>
        </w:rPr>
        <w:t>，</w:t>
      </w:r>
      <w:r w:rsidRPr="00873342">
        <w:rPr>
          <w:rFonts w:eastAsia="SimHei" w:hint="eastAsia"/>
          <w:bCs/>
          <w:lang w:val="zh-CN"/>
        </w:rPr>
        <w:t>应该</w:t>
      </w:r>
      <w:r w:rsidRPr="00873342">
        <w:rPr>
          <w:rFonts w:eastAsia="SimHei" w:hint="eastAsia"/>
          <w:bCs/>
        </w:rPr>
        <w:t>：</w:t>
      </w:r>
    </w:p>
    <w:p w:rsidR="0039075D" w:rsidRPr="00873342" w:rsidRDefault="0039075D" w:rsidP="0091368E">
      <w:pPr>
        <w:pStyle w:val="SingleTxtGC"/>
        <w:numPr>
          <w:ilvl w:val="0"/>
          <w:numId w:val="173"/>
        </w:numPr>
        <w:rPr>
          <w:rFonts w:eastAsia="SimHei"/>
          <w:bCs/>
        </w:rPr>
      </w:pPr>
      <w:r w:rsidRPr="00873342">
        <w:rPr>
          <w:rFonts w:eastAsia="SimHei" w:hint="eastAsia"/>
          <w:bCs/>
          <w:lang w:val="zh-CN"/>
        </w:rPr>
        <w:t>就审讯持续时间制定法规</w:t>
      </w:r>
      <w:r w:rsidRPr="00873342">
        <w:rPr>
          <w:rFonts w:eastAsia="SimHei" w:hint="eastAsia"/>
          <w:bCs/>
        </w:rPr>
        <w:t>，</w:t>
      </w:r>
      <w:r w:rsidRPr="00873342">
        <w:rPr>
          <w:rFonts w:eastAsia="SimHei" w:hint="eastAsia"/>
          <w:bCs/>
          <w:lang w:val="zh-CN"/>
        </w:rPr>
        <w:t>并对不遵守规定的行为予以适当制裁</w:t>
      </w:r>
      <w:r w:rsidRPr="00873342">
        <w:rPr>
          <w:rFonts w:eastAsia="SimHei" w:hint="eastAsia"/>
          <w:bCs/>
        </w:rPr>
        <w:t>；</w:t>
      </w:r>
    </w:p>
    <w:p w:rsidR="0039075D" w:rsidRPr="00873342" w:rsidRDefault="0039075D" w:rsidP="000B0F42">
      <w:pPr>
        <w:pStyle w:val="SingleTxtGC"/>
        <w:numPr>
          <w:ilvl w:val="0"/>
          <w:numId w:val="173"/>
        </w:numPr>
        <w:rPr>
          <w:rFonts w:eastAsia="SimHei"/>
          <w:bCs/>
        </w:rPr>
      </w:pPr>
      <w:r w:rsidRPr="00873342">
        <w:rPr>
          <w:rFonts w:eastAsia="SimHei" w:hint="eastAsia"/>
          <w:bCs/>
          <w:lang w:val="zh-CN"/>
        </w:rPr>
        <w:t>改进刑事调查方法</w:t>
      </w:r>
      <w:r w:rsidRPr="00873342">
        <w:rPr>
          <w:rFonts w:eastAsia="SimHei" w:hint="eastAsia"/>
          <w:bCs/>
        </w:rPr>
        <w:t>，</w:t>
      </w:r>
      <w:r w:rsidRPr="00873342">
        <w:rPr>
          <w:rFonts w:eastAsia="SimHei" w:hint="eastAsia"/>
          <w:bCs/>
          <w:lang w:val="zh-CN"/>
        </w:rPr>
        <w:t>终止刑事检控中依赖口供作为主要和核心的证据要素这一做法</w:t>
      </w:r>
      <w:r w:rsidRPr="00873342">
        <w:rPr>
          <w:rFonts w:eastAsia="SimHei" w:hint="eastAsia"/>
          <w:bCs/>
        </w:rPr>
        <w:t>；</w:t>
      </w:r>
    </w:p>
    <w:p w:rsidR="0039075D" w:rsidRDefault="0039075D" w:rsidP="000B0F42">
      <w:pPr>
        <w:pStyle w:val="SingleTxtGC"/>
        <w:numPr>
          <w:ilvl w:val="0"/>
          <w:numId w:val="173"/>
        </w:numPr>
      </w:pPr>
      <w:r w:rsidRPr="00873342">
        <w:rPr>
          <w:rFonts w:eastAsia="SimHei" w:hint="eastAsia"/>
          <w:bCs/>
          <w:lang w:val="zh-CN"/>
        </w:rPr>
        <w:t>实行保障监督措施</w:t>
      </w:r>
      <w:r w:rsidRPr="00873342">
        <w:rPr>
          <w:rFonts w:eastAsia="SimHei" w:hint="eastAsia"/>
          <w:bCs/>
        </w:rPr>
        <w:t>，</w:t>
      </w:r>
      <w:r w:rsidRPr="00873342">
        <w:rPr>
          <w:rFonts w:eastAsia="SimHei" w:hint="eastAsia"/>
          <w:bCs/>
          <w:lang w:val="zh-CN"/>
        </w:rPr>
        <w:t>例如</w:t>
      </w:r>
      <w:r w:rsidRPr="00873342">
        <w:rPr>
          <w:rFonts w:eastAsia="SimHei" w:hint="eastAsia"/>
          <w:bCs/>
        </w:rPr>
        <w:t>，</w:t>
      </w:r>
      <w:r w:rsidRPr="00873342">
        <w:rPr>
          <w:rFonts w:eastAsia="SimHei" w:hint="eastAsia"/>
          <w:bCs/>
          <w:lang w:val="zh-CN"/>
        </w:rPr>
        <w:t>对整个审讯过程进行电子录音录像</w:t>
      </w:r>
      <w:r w:rsidRPr="00873342">
        <w:rPr>
          <w:rFonts w:eastAsia="SimHei" w:hint="eastAsia"/>
          <w:bCs/>
        </w:rPr>
        <w:t>，</w:t>
      </w:r>
      <w:r w:rsidRPr="00873342">
        <w:rPr>
          <w:rFonts w:eastAsia="SimHei" w:hint="eastAsia"/>
          <w:bCs/>
          <w:lang w:val="zh-CN"/>
        </w:rPr>
        <w:t>并确保音像录音资料提供审判使用</w:t>
      </w:r>
      <w:r w:rsidRPr="00873342">
        <w:rPr>
          <w:rFonts w:eastAsia="SimHei" w:hint="eastAsia"/>
          <w:bCs/>
        </w:rPr>
        <w:t>；</w:t>
      </w:r>
    </w:p>
    <w:p w:rsidR="0039075D" w:rsidRDefault="0039075D" w:rsidP="000B0F42">
      <w:pPr>
        <w:pStyle w:val="SingleTxtGC"/>
        <w:numPr>
          <w:ilvl w:val="0"/>
          <w:numId w:val="173"/>
        </w:numPr>
      </w:pPr>
      <w:r w:rsidRPr="00873342">
        <w:rPr>
          <w:rFonts w:eastAsia="SimHei" w:hint="eastAsia"/>
          <w:bCs/>
          <w:lang w:val="zh-CN"/>
        </w:rPr>
        <w:t>向委员会提供资料</w:t>
      </w:r>
      <w:r w:rsidRPr="00873342">
        <w:rPr>
          <w:rFonts w:eastAsia="SimHei" w:hint="eastAsia"/>
          <w:bCs/>
        </w:rPr>
        <w:t>，</w:t>
      </w:r>
      <w:r w:rsidRPr="00873342">
        <w:rPr>
          <w:rFonts w:eastAsia="SimHei" w:hint="eastAsia"/>
          <w:bCs/>
          <w:lang w:val="zh-CN"/>
        </w:rPr>
        <w:t>说明通过强迫、酷刑或威胁</w:t>
      </w:r>
      <w:r w:rsidRPr="00873342">
        <w:rPr>
          <w:rFonts w:eastAsia="SimHei" w:hint="eastAsia"/>
          <w:bCs/>
        </w:rPr>
        <w:t>，</w:t>
      </w:r>
      <w:r w:rsidRPr="00873342">
        <w:rPr>
          <w:rFonts w:eastAsia="SimHei" w:hint="eastAsia"/>
          <w:bCs/>
          <w:lang w:val="zh-CN"/>
        </w:rPr>
        <w:t>或经过长期逮捕或监禁后取得的、但根据《刑事诉讼法》第</w:t>
      </w:r>
      <w:r w:rsidRPr="0091368E">
        <w:rPr>
          <w:bCs/>
        </w:rPr>
        <w:t>319</w:t>
      </w:r>
      <w:r w:rsidR="002E545D" w:rsidRPr="0091368E">
        <w:rPr>
          <w:rFonts w:hint="eastAsia"/>
          <w:bCs/>
        </w:rPr>
        <w:t>(</w:t>
      </w:r>
      <w:r w:rsidRPr="0091368E">
        <w:rPr>
          <w:bCs/>
        </w:rPr>
        <w:t>1</w:t>
      </w:r>
      <w:r w:rsidR="002E545D" w:rsidRPr="0091368E">
        <w:rPr>
          <w:rFonts w:hint="eastAsia"/>
          <w:bCs/>
        </w:rPr>
        <w:t>)</w:t>
      </w:r>
      <w:r w:rsidRPr="00873342">
        <w:rPr>
          <w:rFonts w:eastAsia="SimHei" w:hint="eastAsia"/>
          <w:bCs/>
          <w:lang w:val="zh-CN"/>
        </w:rPr>
        <w:t>条未被接受为证据的口供的数量。</w:t>
      </w:r>
    </w:p>
    <w:p w:rsidR="0039075D" w:rsidRPr="00873342" w:rsidRDefault="0039075D" w:rsidP="0091368E">
      <w:pPr>
        <w:pStyle w:val="H23GC"/>
      </w:pPr>
      <w:r w:rsidRPr="00873342">
        <w:tab/>
      </w:r>
      <w:r w:rsidRPr="00873342">
        <w:tab/>
      </w:r>
      <w:r w:rsidRPr="00873342">
        <w:rPr>
          <w:rFonts w:hint="eastAsia"/>
          <w:lang w:val="zh-CN"/>
        </w:rPr>
        <w:t>申诉机制</w:t>
      </w:r>
    </w:p>
    <w:p w:rsidR="0039075D" w:rsidRDefault="0091368E" w:rsidP="0091368E">
      <w:pPr>
        <w:pStyle w:val="SingleTxtGC"/>
      </w:pPr>
      <w:r>
        <w:rPr>
          <w:rFonts w:hint="eastAsia"/>
        </w:rPr>
        <w:t>(</w:t>
      </w:r>
      <w:r>
        <w:t>12</w:t>
      </w:r>
      <w:r>
        <w:rPr>
          <w:rFonts w:hint="eastAsia"/>
        </w:rPr>
        <w:t xml:space="preserve">)  </w:t>
      </w:r>
      <w:r w:rsidR="0039075D">
        <w:rPr>
          <w:rFonts w:hint="eastAsia"/>
          <w:lang w:val="zh-CN"/>
        </w:rPr>
        <w:t>虽然委员会现已获得有关根据《关于刑事和拘留所以及囚犯和被关押人待遇法令》</w:t>
      </w:r>
      <w:r w:rsidR="002E545D">
        <w:rPr>
          <w:rFonts w:hint="eastAsia"/>
        </w:rPr>
        <w:t>(</w:t>
      </w:r>
      <w:r w:rsidR="0039075D">
        <w:rPr>
          <w:rFonts w:eastAsia="Lingoes Unicode"/>
        </w:rPr>
        <w:t>2007</w:t>
      </w:r>
      <w:r w:rsidR="0039075D">
        <w:rPr>
          <w:rFonts w:hint="eastAsia"/>
          <w:lang w:val="zh-CN"/>
        </w:rPr>
        <w:t>年</w:t>
      </w:r>
      <w:r w:rsidR="002E545D">
        <w:rPr>
          <w:rFonts w:hint="eastAsia"/>
        </w:rPr>
        <w:t>)</w:t>
      </w:r>
      <w:r w:rsidR="0039075D">
        <w:rPr>
          <w:rFonts w:hint="eastAsia"/>
        </w:rPr>
        <w:t>所</w:t>
      </w:r>
      <w:r w:rsidR="0039075D">
        <w:rPr>
          <w:rFonts w:hint="eastAsia"/>
          <w:lang w:val="zh-CN"/>
        </w:rPr>
        <w:t>创建之上诉制度的信息</w:t>
      </w:r>
      <w:r w:rsidR="0039075D">
        <w:rPr>
          <w:rFonts w:hint="eastAsia"/>
        </w:rPr>
        <w:t>，</w:t>
      </w:r>
      <w:r w:rsidR="0039075D">
        <w:rPr>
          <w:rFonts w:hint="eastAsia"/>
          <w:lang w:val="zh-CN"/>
        </w:rPr>
        <w:t>但仍感到关切的是</w:t>
      </w:r>
      <w:r w:rsidR="0039075D">
        <w:rPr>
          <w:rFonts w:hint="eastAsia"/>
        </w:rPr>
        <w:t>，</w:t>
      </w:r>
      <w:r w:rsidR="0039075D">
        <w:rPr>
          <w:rFonts w:hint="eastAsia"/>
          <w:lang w:val="zh-CN"/>
        </w:rPr>
        <w:t>缺乏独立有效的申诉机制</w:t>
      </w:r>
      <w:r w:rsidR="0039075D">
        <w:rPr>
          <w:rFonts w:hint="eastAsia"/>
        </w:rPr>
        <w:t>受理和</w:t>
      </w:r>
      <w:r w:rsidR="0039075D">
        <w:rPr>
          <w:rFonts w:hint="eastAsia"/>
          <w:lang w:val="zh-CN"/>
        </w:rPr>
        <w:t>公正调查包括警方在押人员在内的被剥夺自由人员遭受酷刑和虐待的指控</w:t>
      </w:r>
      <w:r w:rsidR="0039075D">
        <w:rPr>
          <w:rFonts w:hint="eastAsia"/>
        </w:rPr>
        <w:t>，</w:t>
      </w:r>
      <w:r w:rsidR="0039075D">
        <w:rPr>
          <w:rFonts w:hint="eastAsia"/>
          <w:lang w:val="zh-CN"/>
        </w:rPr>
        <w:t>确保被认定罪名成立的官员受到适当的惩罚。此外</w:t>
      </w:r>
      <w:r w:rsidR="0039075D">
        <w:rPr>
          <w:rFonts w:hint="eastAsia"/>
        </w:rPr>
        <w:t>，</w:t>
      </w:r>
      <w:r w:rsidR="0039075D">
        <w:rPr>
          <w:rFonts w:hint="eastAsia"/>
          <w:lang w:val="zh-CN"/>
        </w:rPr>
        <w:t>委员会还对没有任何关于索求国家赔偿或纪律处分的资料感到遗憾</w:t>
      </w:r>
      <w:r w:rsidR="002E545D">
        <w:rPr>
          <w:rFonts w:hint="eastAsia"/>
        </w:rPr>
        <w:t>(</w:t>
      </w:r>
      <w:r w:rsidR="0039075D">
        <w:rPr>
          <w:rFonts w:hint="eastAsia"/>
          <w:lang w:val="zh-CN"/>
        </w:rPr>
        <w:t>第</w:t>
      </w:r>
      <w:r w:rsidR="0039075D">
        <w:rPr>
          <w:rFonts w:eastAsia="Lingoes Unicode"/>
        </w:rPr>
        <w:t>2</w:t>
      </w:r>
      <w:r w:rsidR="0039075D">
        <w:rPr>
          <w:rFonts w:hint="eastAsia"/>
          <w:lang w:val="zh-CN"/>
        </w:rPr>
        <w:t>、</w:t>
      </w:r>
      <w:r w:rsidR="0039075D">
        <w:rPr>
          <w:rFonts w:eastAsia="Lingoes Unicode"/>
        </w:rPr>
        <w:t>4</w:t>
      </w:r>
      <w:r w:rsidR="0039075D">
        <w:rPr>
          <w:rFonts w:hint="eastAsia"/>
          <w:lang w:val="zh-CN"/>
        </w:rPr>
        <w:t>、</w:t>
      </w:r>
      <w:r w:rsidR="0039075D">
        <w:rPr>
          <w:rFonts w:eastAsia="Lingoes Unicode"/>
        </w:rPr>
        <w:t>12</w:t>
      </w:r>
      <w:r w:rsidR="0039075D">
        <w:rPr>
          <w:rFonts w:hint="eastAsia"/>
          <w:lang w:val="zh-CN"/>
        </w:rPr>
        <w:t>、</w:t>
      </w:r>
      <w:r w:rsidR="0039075D">
        <w:rPr>
          <w:rFonts w:eastAsia="Lingoes Unicode"/>
        </w:rPr>
        <w:t>13</w:t>
      </w:r>
      <w:r w:rsidR="0039075D">
        <w:rPr>
          <w:rFonts w:hint="eastAsia"/>
          <w:lang w:val="zh-CN"/>
        </w:rPr>
        <w:t>和</w:t>
      </w:r>
      <w:r w:rsidR="0039075D">
        <w:rPr>
          <w:rFonts w:eastAsia="Lingoes Unicode"/>
        </w:rPr>
        <w:t>16</w:t>
      </w:r>
      <w:r w:rsidR="0039075D">
        <w:rPr>
          <w:rFonts w:hint="eastAsia"/>
          <w:lang w:val="zh-CN"/>
        </w:rPr>
        <w:t>条</w:t>
      </w:r>
      <w:r w:rsidR="002E545D">
        <w:rPr>
          <w:rFonts w:hint="eastAsia"/>
        </w:rPr>
        <w:t>)</w:t>
      </w:r>
      <w:r w:rsidR="0039075D">
        <w:rPr>
          <w:rFonts w:hint="eastAsia"/>
          <w:lang w:val="zh-CN"/>
        </w:rPr>
        <w:t>。</w:t>
      </w:r>
    </w:p>
    <w:p w:rsidR="0039075D" w:rsidRDefault="0091368E" w:rsidP="0091368E">
      <w:pPr>
        <w:pStyle w:val="H23GC"/>
      </w:pPr>
      <w:r>
        <w:rPr>
          <w:rFonts w:hint="eastAsia"/>
          <w:lang w:val="zh-CN"/>
        </w:rPr>
        <w:tab/>
      </w:r>
      <w:r>
        <w:rPr>
          <w:rFonts w:hint="eastAsia"/>
          <w:lang w:val="zh-CN"/>
        </w:rPr>
        <w:tab/>
      </w:r>
      <w:r w:rsidR="0039075D" w:rsidRPr="00873342">
        <w:rPr>
          <w:rFonts w:hint="eastAsia"/>
          <w:lang w:val="zh-CN"/>
        </w:rPr>
        <w:t>委员会重申其先前所提出的建议</w:t>
      </w:r>
      <w:r w:rsidR="002E545D">
        <w:rPr>
          <w:rFonts w:hint="eastAsia"/>
        </w:rPr>
        <w:t>(</w:t>
      </w:r>
      <w:r w:rsidR="0039075D" w:rsidRPr="00873342">
        <w:rPr>
          <w:rFonts w:hint="eastAsia"/>
          <w:lang w:val="zh-CN"/>
        </w:rPr>
        <w:t>第</w:t>
      </w:r>
      <w:r w:rsidR="0039075D" w:rsidRPr="0091368E">
        <w:rPr>
          <w:rFonts w:eastAsia="Lingoes Unicode"/>
        </w:rPr>
        <w:t>21</w:t>
      </w:r>
      <w:r w:rsidR="0039075D" w:rsidRPr="00873342">
        <w:rPr>
          <w:rFonts w:hint="eastAsia"/>
          <w:lang w:val="zh-CN"/>
        </w:rPr>
        <w:t>段</w:t>
      </w:r>
      <w:r w:rsidR="002E545D">
        <w:rPr>
          <w:rFonts w:hint="eastAsia"/>
        </w:rPr>
        <w:t>)</w:t>
      </w:r>
      <w:r w:rsidR="0039075D" w:rsidRPr="00873342">
        <w:rPr>
          <w:rFonts w:hint="eastAsia"/>
        </w:rPr>
        <w:t>，</w:t>
      </w:r>
      <w:r w:rsidR="0039075D" w:rsidRPr="00873342">
        <w:rPr>
          <w:rFonts w:hint="eastAsia"/>
          <w:lang w:val="zh-CN"/>
        </w:rPr>
        <w:t>即</w:t>
      </w:r>
      <w:r w:rsidR="0039075D" w:rsidRPr="00873342">
        <w:rPr>
          <w:rFonts w:hint="eastAsia"/>
        </w:rPr>
        <w:t>，</w:t>
      </w:r>
      <w:r w:rsidR="0039075D" w:rsidRPr="00873342">
        <w:rPr>
          <w:rFonts w:hint="eastAsia"/>
          <w:lang w:val="zh-CN"/>
        </w:rPr>
        <w:t>缔约国应</w:t>
      </w:r>
      <w:r w:rsidR="0039075D" w:rsidRPr="00873342">
        <w:rPr>
          <w:rFonts w:hint="eastAsia"/>
        </w:rPr>
        <w:t>：</w:t>
      </w:r>
    </w:p>
    <w:p w:rsidR="0039075D" w:rsidRPr="00873342" w:rsidRDefault="0039075D" w:rsidP="0091368E">
      <w:pPr>
        <w:pStyle w:val="SingleTxtGC"/>
        <w:numPr>
          <w:ilvl w:val="0"/>
          <w:numId w:val="174"/>
        </w:numPr>
        <w:rPr>
          <w:rFonts w:eastAsia="SimHei"/>
          <w:bCs/>
        </w:rPr>
      </w:pPr>
      <w:r w:rsidRPr="00873342">
        <w:rPr>
          <w:rFonts w:eastAsia="SimHei" w:hint="eastAsia"/>
          <w:bCs/>
          <w:lang w:val="zh-CN"/>
        </w:rPr>
        <w:t>考虑建立一个专门、独立和有效的申诉机构</w:t>
      </w:r>
      <w:r w:rsidRPr="00873342">
        <w:rPr>
          <w:rFonts w:eastAsia="SimHei" w:hint="eastAsia"/>
          <w:bCs/>
        </w:rPr>
        <w:t>，</w:t>
      </w:r>
      <w:r w:rsidRPr="00873342">
        <w:rPr>
          <w:rFonts w:eastAsia="SimHei" w:hint="eastAsia"/>
          <w:bCs/>
          <w:lang w:val="zh-CN"/>
        </w:rPr>
        <w:t>确保就所有针对公职人员所实施之酷刑和虐待行为提起的指控展开及时、公正和全面的调查</w:t>
      </w:r>
      <w:r w:rsidRPr="00873342">
        <w:rPr>
          <w:rFonts w:eastAsia="SimHei" w:hint="eastAsia"/>
          <w:bCs/>
        </w:rPr>
        <w:t>，</w:t>
      </w:r>
      <w:r w:rsidRPr="00873342">
        <w:rPr>
          <w:rFonts w:eastAsia="SimHei" w:hint="eastAsia"/>
          <w:bCs/>
          <w:lang w:val="zh-CN"/>
        </w:rPr>
        <w:t>并起诉和惩处责任人</w:t>
      </w:r>
      <w:r w:rsidRPr="00873342">
        <w:rPr>
          <w:rFonts w:eastAsia="SimHei" w:hint="eastAsia"/>
          <w:bCs/>
        </w:rPr>
        <w:t>，</w:t>
      </w:r>
      <w:r w:rsidRPr="00873342">
        <w:rPr>
          <w:rFonts w:eastAsia="SimHei" w:hint="eastAsia"/>
          <w:bCs/>
          <w:lang w:val="zh-CN"/>
        </w:rPr>
        <w:t>量刑时应考虑到罪行的严重性质</w:t>
      </w:r>
      <w:r>
        <w:rPr>
          <w:rFonts w:eastAsia="SimHei" w:hint="eastAsia"/>
          <w:bCs/>
          <w:lang w:val="zh-CN"/>
        </w:rPr>
        <w:t>；</w:t>
      </w:r>
    </w:p>
    <w:p w:rsidR="0039075D" w:rsidRPr="00873342" w:rsidRDefault="0039075D" w:rsidP="000B0F42">
      <w:pPr>
        <w:pStyle w:val="SingleTxtGC"/>
        <w:numPr>
          <w:ilvl w:val="0"/>
          <w:numId w:val="174"/>
        </w:numPr>
        <w:rPr>
          <w:rFonts w:eastAsia="SimHei"/>
          <w:bCs/>
        </w:rPr>
      </w:pPr>
      <w:r w:rsidRPr="00873342">
        <w:rPr>
          <w:rFonts w:eastAsia="SimHei" w:hint="eastAsia"/>
          <w:bCs/>
          <w:lang w:val="zh-CN"/>
        </w:rPr>
        <w:t>在实践中确保保护申诉人免遭因提起申诉或提供任何证据而招致的任何报复</w:t>
      </w:r>
      <w:r w:rsidRPr="00873342">
        <w:rPr>
          <w:rFonts w:eastAsia="SimHei" w:hint="eastAsia"/>
          <w:bCs/>
        </w:rPr>
        <w:t>；</w:t>
      </w:r>
    </w:p>
    <w:p w:rsidR="0039075D" w:rsidRDefault="0039075D" w:rsidP="000B0F42">
      <w:pPr>
        <w:pStyle w:val="SingleTxtGC"/>
        <w:numPr>
          <w:ilvl w:val="0"/>
          <w:numId w:val="174"/>
        </w:numPr>
      </w:pPr>
      <w:r w:rsidRPr="00873342">
        <w:rPr>
          <w:rFonts w:eastAsia="SimHei" w:hint="eastAsia"/>
          <w:bCs/>
          <w:lang w:val="zh-CN"/>
        </w:rPr>
        <w:t>汇编关于针对公职人员所实施之酷刑和虐待行为提起的申诉数量的资料</w:t>
      </w:r>
      <w:r w:rsidRPr="00873342">
        <w:rPr>
          <w:rFonts w:eastAsia="SimHei" w:hint="eastAsia"/>
          <w:bCs/>
        </w:rPr>
        <w:t>，</w:t>
      </w:r>
      <w:r w:rsidRPr="00873342">
        <w:rPr>
          <w:rFonts w:eastAsia="SimHei" w:hint="eastAsia"/>
          <w:bCs/>
          <w:lang w:val="zh-CN"/>
        </w:rPr>
        <w:t>包括分类统计</w:t>
      </w:r>
      <w:r w:rsidRPr="00873342">
        <w:rPr>
          <w:rFonts w:eastAsia="SimHei" w:hint="eastAsia"/>
          <w:bCs/>
        </w:rPr>
        <w:t>，</w:t>
      </w:r>
      <w:r w:rsidRPr="00873342">
        <w:rPr>
          <w:rFonts w:eastAsia="SimHei" w:hint="eastAsia"/>
          <w:bCs/>
          <w:lang w:val="zh-CN"/>
        </w:rPr>
        <w:t>以及关于刑事和纪律处分层面诉讼结果的资料。</w:t>
      </w:r>
      <w:r w:rsidRPr="00873342">
        <w:rPr>
          <w:rFonts w:eastAsia="SimHei"/>
          <w:bCs/>
        </w:rPr>
        <w:t xml:space="preserve"> </w:t>
      </w:r>
    </w:p>
    <w:p w:rsidR="0039075D" w:rsidRPr="00873342" w:rsidRDefault="0039075D" w:rsidP="0091368E">
      <w:pPr>
        <w:pStyle w:val="H23GC"/>
        <w:rPr>
          <w:rFonts w:hint="eastAsia"/>
        </w:rPr>
      </w:pPr>
      <w:r w:rsidRPr="00873342">
        <w:tab/>
      </w:r>
      <w:r w:rsidRPr="00873342">
        <w:tab/>
      </w:r>
      <w:r w:rsidRPr="00873342">
        <w:rPr>
          <w:rFonts w:hint="eastAsia"/>
          <w:lang w:val="zh-CN"/>
        </w:rPr>
        <w:t>拘留条件</w:t>
      </w:r>
    </w:p>
    <w:p w:rsidR="0039075D" w:rsidRDefault="0091368E" w:rsidP="000B0F42">
      <w:pPr>
        <w:pStyle w:val="SingleTxtGC"/>
        <w:rPr>
          <w:rStyle w:val="SingleTxtGChar1"/>
          <w:lang w:val="en-US" w:eastAsia="zh-CN"/>
        </w:rPr>
      </w:pPr>
      <w:r>
        <w:rPr>
          <w:rStyle w:val="SingleTxtGChar1"/>
          <w:rFonts w:hint="eastAsia"/>
          <w:lang w:val="en-US" w:eastAsia="zh-CN"/>
        </w:rPr>
        <w:t>(</w:t>
      </w:r>
      <w:r w:rsidR="0039075D">
        <w:rPr>
          <w:rStyle w:val="SingleTxtGChar1"/>
          <w:lang w:val="en-US" w:eastAsia="zh-CN"/>
        </w:rPr>
        <w:t>13</w:t>
      </w:r>
      <w:r>
        <w:rPr>
          <w:rStyle w:val="SingleTxtGChar1"/>
          <w:rFonts w:hint="eastAsia"/>
          <w:lang w:val="en-US" w:eastAsia="zh-CN"/>
        </w:rPr>
        <w:t xml:space="preserve">)  </w:t>
      </w:r>
      <w:r w:rsidR="0039075D">
        <w:rPr>
          <w:rFonts w:hint="eastAsia"/>
          <w:lang w:val="zh-CN"/>
        </w:rPr>
        <w:t>虽然缔约国已在改善拘留条件和增强刑罚机构的能力方面作出努力</w:t>
      </w:r>
      <w:r w:rsidR="0039075D">
        <w:rPr>
          <w:rFonts w:hint="eastAsia"/>
        </w:rPr>
        <w:t>，</w:t>
      </w:r>
      <w:r w:rsidR="0039075D">
        <w:rPr>
          <w:rFonts w:hint="eastAsia"/>
          <w:lang w:val="zh-CN"/>
        </w:rPr>
        <w:t>但委员会仍对以下情况表示关切</w:t>
      </w:r>
      <w:r w:rsidR="0039075D">
        <w:rPr>
          <w:rFonts w:hint="eastAsia"/>
        </w:rPr>
        <w:t>：</w:t>
      </w:r>
      <w:r w:rsidR="0039075D">
        <w:rPr>
          <w:rStyle w:val="SingleTxtGChar1"/>
          <w:lang w:val="en-US" w:eastAsia="zh-CN"/>
        </w:rPr>
        <w:t xml:space="preserve"> </w:t>
      </w:r>
    </w:p>
    <w:p w:rsidR="0039075D" w:rsidRDefault="0039075D" w:rsidP="0091368E">
      <w:pPr>
        <w:pStyle w:val="SingleTxtGC"/>
        <w:numPr>
          <w:ilvl w:val="0"/>
          <w:numId w:val="175"/>
        </w:numPr>
      </w:pPr>
      <w:r>
        <w:rPr>
          <w:rStyle w:val="SingleTxtGChar1"/>
          <w:rFonts w:ascii="SimSun" w:cs="SimSun" w:hint="eastAsia"/>
          <w:lang w:val="zh-CN" w:eastAsia="zh-CN"/>
        </w:rPr>
        <w:t>某些设施内人满为患</w:t>
      </w:r>
      <w:r>
        <w:rPr>
          <w:rStyle w:val="SingleTxtGChar1"/>
          <w:rFonts w:ascii="SimSun" w:cs="SimSun" w:hint="eastAsia"/>
          <w:lang w:val="en-US" w:eastAsia="zh-CN"/>
        </w:rPr>
        <w:t>，</w:t>
      </w:r>
      <w:r>
        <w:rPr>
          <w:rStyle w:val="SingleTxtGChar1"/>
          <w:rFonts w:ascii="SimSun" w:cs="SimSun" w:hint="eastAsia"/>
          <w:lang w:val="zh-CN" w:eastAsia="zh-CN"/>
        </w:rPr>
        <w:t>包括女子监狱</w:t>
      </w:r>
      <w:r>
        <w:rPr>
          <w:rStyle w:val="SingleTxtGChar1"/>
          <w:rFonts w:ascii="SimSun" w:cs="SimSun" w:hint="eastAsia"/>
          <w:lang w:val="en-US" w:eastAsia="zh-CN"/>
        </w:rPr>
        <w:t>；</w:t>
      </w:r>
      <w:r>
        <w:rPr>
          <w:rStyle w:val="SingleTxtGChar1"/>
          <w:lang w:val="en-US" w:eastAsia="zh-CN"/>
        </w:rPr>
        <w:t xml:space="preserve"> </w:t>
      </w:r>
    </w:p>
    <w:p w:rsidR="0039075D" w:rsidRDefault="0039075D" w:rsidP="000B0F42">
      <w:pPr>
        <w:pStyle w:val="SingleTxtGC"/>
        <w:numPr>
          <w:ilvl w:val="0"/>
          <w:numId w:val="175"/>
        </w:numPr>
      </w:pPr>
      <w:r>
        <w:rPr>
          <w:rStyle w:val="SingleTxtGChar1"/>
          <w:rFonts w:ascii="SimSun" w:cs="SimSun" w:hint="eastAsia"/>
          <w:lang w:val="zh-CN" w:eastAsia="zh-CN"/>
        </w:rPr>
        <w:t>拘留所不能提供适当的医疗保健服务</w:t>
      </w:r>
      <w:r>
        <w:rPr>
          <w:rStyle w:val="SingleTxtGChar1"/>
          <w:rFonts w:ascii="SimSun" w:cs="SimSun" w:hint="eastAsia"/>
          <w:lang w:val="en-US" w:eastAsia="zh-CN"/>
        </w:rPr>
        <w:t>，</w:t>
      </w:r>
      <w:r>
        <w:rPr>
          <w:rStyle w:val="SingleTxtGChar1"/>
          <w:rFonts w:ascii="SimSun" w:cs="SimSun" w:hint="eastAsia"/>
          <w:lang w:val="zh-CN" w:eastAsia="zh-CN"/>
        </w:rPr>
        <w:t>且医务工作人员严重短缺</w:t>
      </w:r>
      <w:r>
        <w:rPr>
          <w:rStyle w:val="SingleTxtGChar1"/>
          <w:rFonts w:ascii="SimSun" w:cs="SimSun" w:hint="eastAsia"/>
          <w:lang w:val="en-US" w:eastAsia="zh-CN"/>
        </w:rPr>
        <w:t>；</w:t>
      </w:r>
    </w:p>
    <w:p w:rsidR="0039075D" w:rsidRDefault="0039075D" w:rsidP="000B0F42">
      <w:pPr>
        <w:pStyle w:val="SingleTxtGC"/>
        <w:numPr>
          <w:ilvl w:val="0"/>
          <w:numId w:val="175"/>
        </w:numPr>
        <w:rPr>
          <w:rStyle w:val="SingleTxtGChar1"/>
          <w:lang w:val="en-US" w:eastAsia="zh-CN"/>
        </w:rPr>
      </w:pPr>
      <w:r>
        <w:rPr>
          <w:rFonts w:hint="eastAsia"/>
          <w:lang w:val="zh-CN"/>
        </w:rPr>
        <w:t>监狱内精神保健服务供应不足</w:t>
      </w:r>
      <w:r>
        <w:rPr>
          <w:rFonts w:hint="eastAsia"/>
        </w:rPr>
        <w:t>，</w:t>
      </w:r>
      <w:r>
        <w:rPr>
          <w:rFonts w:hint="eastAsia"/>
          <w:lang w:val="zh-CN"/>
        </w:rPr>
        <w:t>且有报告表明</w:t>
      </w:r>
      <w:r>
        <w:rPr>
          <w:rFonts w:hint="eastAsia"/>
        </w:rPr>
        <w:t>，</w:t>
      </w:r>
      <w:r>
        <w:rPr>
          <w:rFonts w:hint="eastAsia"/>
          <w:lang w:val="zh-CN"/>
        </w:rPr>
        <w:t>患有精神病的囚犯普遍受到单独监禁</w:t>
      </w:r>
      <w:r>
        <w:rPr>
          <w:rFonts w:hint="eastAsia"/>
        </w:rPr>
        <w:t>，</w:t>
      </w:r>
      <w:r>
        <w:rPr>
          <w:rFonts w:hint="eastAsia"/>
          <w:lang w:val="zh-CN"/>
        </w:rPr>
        <w:t>由此导致企图自杀的风险加大。</w:t>
      </w:r>
    </w:p>
    <w:p w:rsidR="0039075D" w:rsidRDefault="002E545D" w:rsidP="000B0F42">
      <w:pPr>
        <w:pStyle w:val="SingleTxtGC"/>
        <w:numPr>
          <w:ilvl w:val="0"/>
          <w:numId w:val="175"/>
        </w:numPr>
      </w:pPr>
      <w:r>
        <w:rPr>
          <w:rStyle w:val="SingleTxtGChar1"/>
          <w:rFonts w:ascii="SimSun" w:cs="SimSun" w:hint="eastAsia"/>
          <w:lang w:val="en-US" w:eastAsia="zh-CN"/>
        </w:rPr>
        <w:t>(</w:t>
      </w:r>
      <w:r w:rsidR="0039075D">
        <w:rPr>
          <w:rFonts w:hint="eastAsia"/>
          <w:lang w:val="zh-CN"/>
        </w:rPr>
        <w:t>在使用二类手铐和紧身衣等束缚性</w:t>
      </w:r>
      <w:r w:rsidR="0039075D" w:rsidRPr="0091368E">
        <w:rPr>
          <w:rStyle w:val="SingleTxtGChar1"/>
          <w:rFonts w:ascii="SimSun" w:cs="SimSun" w:hint="eastAsia"/>
          <w:lang w:val="zh-CN" w:eastAsia="zh-CN"/>
        </w:rPr>
        <w:t>工具</w:t>
      </w:r>
      <w:r w:rsidR="0039075D">
        <w:rPr>
          <w:rFonts w:hint="eastAsia"/>
          <w:lang w:val="zh-CN"/>
        </w:rPr>
        <w:t>方面缺乏适当的保障监督和监测机制</w:t>
      </w:r>
      <w:r>
        <w:rPr>
          <w:rFonts w:hint="eastAsia"/>
        </w:rPr>
        <w:t>(</w:t>
      </w:r>
      <w:r w:rsidR="0039075D">
        <w:rPr>
          <w:rFonts w:hint="eastAsia"/>
          <w:lang w:val="zh-CN"/>
        </w:rPr>
        <w:t>第</w:t>
      </w:r>
      <w:r w:rsidR="0039075D">
        <w:rPr>
          <w:rStyle w:val="SingleTxtGChar1"/>
          <w:rFonts w:eastAsia="Lingoes Unicode"/>
          <w:lang w:val="en-US" w:eastAsia="zh-CN"/>
        </w:rPr>
        <w:t>11</w:t>
      </w:r>
      <w:r w:rsidR="0039075D">
        <w:rPr>
          <w:rStyle w:val="SingleTxtGChar1"/>
          <w:rFonts w:ascii="SimSun" w:cs="SimSun" w:hint="eastAsia"/>
          <w:lang w:val="zh-CN" w:eastAsia="zh-CN"/>
        </w:rPr>
        <w:t>和</w:t>
      </w:r>
      <w:r w:rsidR="0039075D">
        <w:rPr>
          <w:rStyle w:val="SingleTxtGChar1"/>
          <w:rFonts w:eastAsia="Lingoes Unicode"/>
          <w:lang w:val="en-US" w:eastAsia="zh-CN"/>
        </w:rPr>
        <w:t>16</w:t>
      </w:r>
      <w:r w:rsidR="0039075D">
        <w:rPr>
          <w:rStyle w:val="SingleTxtGChar1"/>
          <w:rFonts w:ascii="SimSun" w:cs="SimSun" w:hint="eastAsia"/>
          <w:lang w:val="zh-CN" w:eastAsia="zh-CN"/>
        </w:rPr>
        <w:t>条</w:t>
      </w:r>
      <w:r>
        <w:rPr>
          <w:rStyle w:val="SingleTxtGChar1"/>
          <w:rFonts w:ascii="SimSun" w:cs="SimSun" w:hint="eastAsia"/>
          <w:lang w:val="en-US" w:eastAsia="zh-CN"/>
        </w:rPr>
        <w:t>)</w:t>
      </w:r>
      <w:r w:rsidR="0039075D">
        <w:rPr>
          <w:rStyle w:val="SingleTxtGChar1"/>
          <w:rFonts w:ascii="SimSun" w:cs="SimSun" w:hint="eastAsia"/>
          <w:lang w:val="zh-CN" w:eastAsia="zh-CN"/>
        </w:rPr>
        <w:t>。</w:t>
      </w:r>
    </w:p>
    <w:p w:rsidR="0039075D" w:rsidRPr="00D5311A" w:rsidRDefault="0039075D" w:rsidP="0091368E">
      <w:pPr>
        <w:pStyle w:val="SingleTxtGC"/>
        <w:rPr>
          <w:rFonts w:eastAsia="SimHei"/>
        </w:rPr>
      </w:pPr>
      <w:r w:rsidRPr="00D5311A">
        <w:rPr>
          <w:rFonts w:eastAsia="SimHei" w:hint="eastAsia"/>
          <w:lang w:val="zh-CN"/>
        </w:rPr>
        <w:t>缔约国应通过采取以下措施</w:t>
      </w:r>
      <w:r w:rsidRPr="00D5311A">
        <w:rPr>
          <w:rFonts w:eastAsia="SimHei" w:hint="eastAsia"/>
        </w:rPr>
        <w:t>，</w:t>
      </w:r>
      <w:r w:rsidRPr="00D5311A">
        <w:rPr>
          <w:rFonts w:eastAsia="SimHei" w:hint="eastAsia"/>
          <w:lang w:val="zh-CN"/>
        </w:rPr>
        <w:t>加大工作力度</w:t>
      </w:r>
      <w:r w:rsidRPr="00D5311A">
        <w:rPr>
          <w:rFonts w:eastAsia="SimHei" w:hint="eastAsia"/>
        </w:rPr>
        <w:t>，</w:t>
      </w:r>
      <w:r w:rsidRPr="00D5311A">
        <w:rPr>
          <w:rFonts w:eastAsia="SimHei" w:hint="eastAsia"/>
          <w:lang w:val="zh-CN"/>
        </w:rPr>
        <w:t>改善监狱中的拘留条件</w:t>
      </w:r>
      <w:r w:rsidRPr="00D5311A">
        <w:rPr>
          <w:rFonts w:eastAsia="SimHei" w:hint="eastAsia"/>
        </w:rPr>
        <w:t>，</w:t>
      </w:r>
      <w:r w:rsidRPr="00D5311A">
        <w:rPr>
          <w:rFonts w:eastAsia="SimHei" w:hint="eastAsia"/>
          <w:lang w:val="zh-CN"/>
        </w:rPr>
        <w:t>使其符合《囚犯待遇最低限度标准规则》</w:t>
      </w:r>
      <w:r w:rsidRPr="00D5311A">
        <w:rPr>
          <w:rFonts w:eastAsia="SimHei" w:hint="eastAsia"/>
        </w:rPr>
        <w:t>：</w:t>
      </w:r>
    </w:p>
    <w:p w:rsidR="0039075D" w:rsidRDefault="0039075D" w:rsidP="000B0F42">
      <w:pPr>
        <w:pStyle w:val="SingleTxtGC"/>
        <w:numPr>
          <w:ilvl w:val="0"/>
          <w:numId w:val="176"/>
        </w:numPr>
      </w:pPr>
      <w:r w:rsidRPr="00873342">
        <w:rPr>
          <w:rFonts w:eastAsia="SimHei" w:hint="eastAsia"/>
          <w:bCs/>
          <w:lang w:val="zh-CN"/>
        </w:rPr>
        <w:t>降低过度拥挤的高比例</w:t>
      </w:r>
      <w:r w:rsidRPr="00873342">
        <w:rPr>
          <w:rFonts w:eastAsia="SimHei" w:hint="eastAsia"/>
          <w:bCs/>
        </w:rPr>
        <w:t>，</w:t>
      </w:r>
      <w:r w:rsidRPr="00873342">
        <w:rPr>
          <w:rFonts w:eastAsia="SimHei" w:hint="eastAsia"/>
          <w:bCs/>
          <w:lang w:val="zh-CN"/>
        </w:rPr>
        <w:t>尤其是</w:t>
      </w:r>
      <w:r w:rsidRPr="00873342">
        <w:rPr>
          <w:rFonts w:eastAsia="SimHei" w:hint="eastAsia"/>
          <w:bCs/>
        </w:rPr>
        <w:t>，</w:t>
      </w:r>
      <w:r w:rsidRPr="00873342">
        <w:rPr>
          <w:rFonts w:eastAsia="SimHei" w:hint="eastAsia"/>
          <w:bCs/>
          <w:lang w:val="zh-CN"/>
        </w:rPr>
        <w:t>鉴于《联合国非拘禁措施最低限度标准规则》</w:t>
      </w:r>
      <w:r w:rsidR="002E545D">
        <w:rPr>
          <w:rFonts w:eastAsia="SimHei" w:hint="eastAsia"/>
          <w:bCs/>
        </w:rPr>
        <w:t>(</w:t>
      </w:r>
      <w:r w:rsidRPr="00873342">
        <w:rPr>
          <w:rFonts w:eastAsia="SimHei" w:hint="eastAsia"/>
          <w:bCs/>
          <w:lang w:val="zh-CN"/>
        </w:rPr>
        <w:t>《东京规则》</w:t>
      </w:r>
      <w:r w:rsidR="002E545D">
        <w:rPr>
          <w:rFonts w:eastAsia="SimHei" w:hint="eastAsia"/>
          <w:bCs/>
        </w:rPr>
        <w:t>)</w:t>
      </w:r>
      <w:r w:rsidRPr="00873342">
        <w:rPr>
          <w:rFonts w:eastAsia="SimHei" w:hint="eastAsia"/>
          <w:bCs/>
          <w:lang w:val="zh-CN"/>
        </w:rPr>
        <w:t>和《联合国女性囚犯待遇和女性罪犯非拘禁措施规则》</w:t>
      </w:r>
      <w:r w:rsidR="002E545D">
        <w:rPr>
          <w:rFonts w:eastAsia="SimHei" w:hint="eastAsia"/>
          <w:bCs/>
        </w:rPr>
        <w:t>(</w:t>
      </w:r>
      <w:r w:rsidRPr="00873342">
        <w:rPr>
          <w:rFonts w:eastAsia="SimHei" w:hint="eastAsia"/>
          <w:bCs/>
          <w:lang w:val="zh-CN"/>
        </w:rPr>
        <w:t>《曼谷规则》</w:t>
      </w:r>
      <w:r w:rsidR="002E545D">
        <w:rPr>
          <w:rFonts w:eastAsia="SimHei" w:hint="eastAsia"/>
          <w:bCs/>
        </w:rPr>
        <w:t>)</w:t>
      </w:r>
      <w:r w:rsidRPr="00873342">
        <w:rPr>
          <w:rFonts w:eastAsia="SimHei" w:hint="eastAsia"/>
          <w:bCs/>
        </w:rPr>
        <w:t>，</w:t>
      </w:r>
      <w:r w:rsidRPr="00873342">
        <w:rPr>
          <w:rFonts w:eastAsia="SimHei" w:hint="eastAsia"/>
          <w:bCs/>
          <w:lang w:val="zh-CN"/>
        </w:rPr>
        <w:t>扩大非监禁措施作为一种监禁替代办法的适用范围</w:t>
      </w:r>
      <w:r w:rsidRPr="00873342">
        <w:rPr>
          <w:rFonts w:eastAsia="SimHei" w:hint="eastAsia"/>
          <w:bCs/>
        </w:rPr>
        <w:t>；</w:t>
      </w:r>
    </w:p>
    <w:p w:rsidR="0039075D" w:rsidRDefault="0039075D" w:rsidP="000B0F42">
      <w:pPr>
        <w:pStyle w:val="SingleTxtGC"/>
        <w:numPr>
          <w:ilvl w:val="0"/>
          <w:numId w:val="176"/>
        </w:numPr>
      </w:pPr>
      <w:r w:rsidRPr="00873342">
        <w:rPr>
          <w:rFonts w:eastAsia="SimHei" w:hint="eastAsia"/>
          <w:bCs/>
          <w:lang w:val="zh-CN"/>
        </w:rPr>
        <w:t>向所有被剥夺自由</w:t>
      </w:r>
      <w:r>
        <w:rPr>
          <w:rFonts w:eastAsia="SimHei" w:hint="eastAsia"/>
          <w:bCs/>
          <w:lang w:val="zh-CN"/>
        </w:rPr>
        <w:t>人员</w:t>
      </w:r>
      <w:r w:rsidRPr="00873342">
        <w:rPr>
          <w:rFonts w:eastAsia="SimHei" w:hint="eastAsia"/>
          <w:bCs/>
          <w:lang w:val="zh-CN"/>
        </w:rPr>
        <w:t>提供适当的身体和精神保健服务</w:t>
      </w:r>
      <w:r w:rsidRPr="00873342">
        <w:rPr>
          <w:rFonts w:eastAsia="SimHei" w:hint="eastAsia"/>
          <w:bCs/>
        </w:rPr>
        <w:t>；</w:t>
      </w:r>
    </w:p>
    <w:p w:rsidR="0039075D" w:rsidRPr="00873342" w:rsidRDefault="0039075D" w:rsidP="000B0F42">
      <w:pPr>
        <w:pStyle w:val="SingleTxtGC"/>
        <w:numPr>
          <w:ilvl w:val="0"/>
          <w:numId w:val="176"/>
        </w:numPr>
        <w:rPr>
          <w:rFonts w:eastAsia="SimHei"/>
          <w:bCs/>
        </w:rPr>
      </w:pPr>
      <w:r w:rsidRPr="00873342">
        <w:rPr>
          <w:rFonts w:eastAsia="SimHei" w:hint="eastAsia"/>
          <w:bCs/>
          <w:lang w:val="zh-CN"/>
        </w:rPr>
        <w:t>严格监控二类手铐的使用情况和使用时间</w:t>
      </w:r>
      <w:r w:rsidRPr="00873342">
        <w:rPr>
          <w:rFonts w:eastAsia="SimHei" w:hint="eastAsia"/>
          <w:bCs/>
        </w:rPr>
        <w:t>，</w:t>
      </w:r>
      <w:r w:rsidRPr="00873342">
        <w:rPr>
          <w:rFonts w:eastAsia="SimHei" w:hint="eastAsia"/>
          <w:bCs/>
          <w:lang w:val="zh-CN"/>
        </w:rPr>
        <w:t>以便缔约国履行应尽的《公约》义务</w:t>
      </w:r>
      <w:r w:rsidRPr="00873342">
        <w:rPr>
          <w:rFonts w:eastAsia="SimHei" w:hint="eastAsia"/>
          <w:bCs/>
        </w:rPr>
        <w:t>，</w:t>
      </w:r>
      <w:r w:rsidRPr="00873342">
        <w:rPr>
          <w:rFonts w:eastAsia="SimHei" w:hint="eastAsia"/>
          <w:bCs/>
          <w:lang w:val="zh-CN"/>
        </w:rPr>
        <w:t>并考虑彻底禁止对在押人员使用束缚性工具。</w:t>
      </w:r>
    </w:p>
    <w:p w:rsidR="0039075D" w:rsidRPr="00873342" w:rsidRDefault="0039075D" w:rsidP="0091368E">
      <w:pPr>
        <w:pStyle w:val="H23GC"/>
      </w:pPr>
      <w:r w:rsidRPr="00873342">
        <w:tab/>
      </w:r>
      <w:r w:rsidRPr="00873342">
        <w:tab/>
      </w:r>
      <w:r w:rsidRPr="00873342">
        <w:rPr>
          <w:rFonts w:hint="eastAsia"/>
          <w:lang w:val="zh-CN"/>
        </w:rPr>
        <w:t>单独监禁</w:t>
      </w:r>
    </w:p>
    <w:p w:rsidR="0039075D" w:rsidRDefault="0091368E" w:rsidP="000B0F42">
      <w:pPr>
        <w:pStyle w:val="SingleTxtGC"/>
        <w:rPr>
          <w:rFonts w:hint="eastAsia"/>
        </w:rPr>
      </w:pPr>
      <w:r>
        <w:rPr>
          <w:rFonts w:hint="eastAsia"/>
        </w:rPr>
        <w:t>(</w:t>
      </w:r>
      <w:r>
        <w:t>14</w:t>
      </w:r>
      <w:r>
        <w:rPr>
          <w:rFonts w:hint="eastAsia"/>
        </w:rPr>
        <w:t xml:space="preserve">)  </w:t>
      </w:r>
      <w:r w:rsidR="0039075D">
        <w:rPr>
          <w:rFonts w:hint="eastAsia"/>
          <w:lang w:val="zh-CN"/>
        </w:rPr>
        <w:t>委员会依旧深感关切的是</w:t>
      </w:r>
      <w:r w:rsidR="0039075D">
        <w:rPr>
          <w:rFonts w:hint="eastAsia"/>
        </w:rPr>
        <w:t>，</w:t>
      </w:r>
      <w:r w:rsidR="0039075D">
        <w:rPr>
          <w:rFonts w:hint="eastAsia"/>
          <w:lang w:val="zh-CN"/>
        </w:rPr>
        <w:t>缔约国内继续常常不受时间限制地大肆长时间使用单独监禁</w:t>
      </w:r>
      <w:r w:rsidR="0039075D">
        <w:rPr>
          <w:rFonts w:hint="eastAsia"/>
        </w:rPr>
        <w:t>，</w:t>
      </w:r>
      <w:r w:rsidR="0039075D">
        <w:rPr>
          <w:rFonts w:hint="eastAsia"/>
          <w:lang w:val="zh-CN"/>
        </w:rPr>
        <w:t>并将隔离被拘留人的决定权留予监狱长自由裁量。委员会感到遗憾的是</w:t>
      </w:r>
      <w:r w:rsidR="0039075D">
        <w:rPr>
          <w:rFonts w:hint="eastAsia"/>
        </w:rPr>
        <w:t>，</w:t>
      </w:r>
      <w:r w:rsidR="0039075D">
        <w:rPr>
          <w:rFonts w:hint="eastAsia"/>
          <w:lang w:val="zh-CN"/>
        </w:rPr>
        <w:t>根据《关于刑事和拘留所以及囚犯和被拘留人待遇法令》</w:t>
      </w:r>
      <w:r w:rsidR="0039075D">
        <w:rPr>
          <w:rFonts w:hint="eastAsia"/>
        </w:rPr>
        <w:t>，</w:t>
      </w:r>
      <w:r w:rsidR="0039075D">
        <w:rPr>
          <w:rFonts w:hint="eastAsia"/>
          <w:lang w:val="zh-CN"/>
        </w:rPr>
        <w:t>狱医直接参与对单独监禁囚犯的定期医疗审查</w:t>
      </w:r>
      <w:r w:rsidR="0039075D">
        <w:rPr>
          <w:rFonts w:hint="eastAsia"/>
        </w:rPr>
        <w:t>，</w:t>
      </w:r>
      <w:r w:rsidR="0039075D">
        <w:rPr>
          <w:rFonts w:hint="eastAsia"/>
          <w:lang w:val="zh-CN"/>
        </w:rPr>
        <w:t>这类做法可能会导致作为保障囚犯健康状况主要因素的医患关系恶化</w:t>
      </w:r>
      <w:r w:rsidR="002E545D">
        <w:rPr>
          <w:rFonts w:hint="eastAsia"/>
        </w:rPr>
        <w:t>(</w:t>
      </w:r>
      <w:r w:rsidR="0039075D">
        <w:rPr>
          <w:rFonts w:hint="eastAsia"/>
          <w:lang w:val="zh-CN"/>
        </w:rPr>
        <w:t>第</w:t>
      </w:r>
      <w:r w:rsidR="0039075D">
        <w:rPr>
          <w:rFonts w:eastAsia="Lingoes Unicode"/>
        </w:rPr>
        <w:t>2</w:t>
      </w:r>
      <w:r w:rsidR="0039075D">
        <w:rPr>
          <w:rFonts w:hint="eastAsia"/>
          <w:lang w:val="zh-CN"/>
        </w:rPr>
        <w:t>、</w:t>
      </w:r>
      <w:r w:rsidR="0039075D">
        <w:rPr>
          <w:rFonts w:eastAsia="Lingoes Unicode"/>
        </w:rPr>
        <w:t>11</w:t>
      </w:r>
      <w:r w:rsidR="0039075D">
        <w:rPr>
          <w:rFonts w:hint="eastAsia"/>
          <w:lang w:val="zh-CN"/>
        </w:rPr>
        <w:t>和</w:t>
      </w:r>
      <w:r w:rsidR="0039075D">
        <w:rPr>
          <w:rFonts w:eastAsia="Lingoes Unicode"/>
        </w:rPr>
        <w:t>16</w:t>
      </w:r>
      <w:r w:rsidR="0039075D">
        <w:rPr>
          <w:rFonts w:hint="eastAsia"/>
          <w:lang w:val="zh-CN"/>
        </w:rPr>
        <w:t>条</w:t>
      </w:r>
      <w:r w:rsidR="002E545D">
        <w:rPr>
          <w:rFonts w:hint="eastAsia"/>
        </w:rPr>
        <w:t>)</w:t>
      </w:r>
      <w:r w:rsidR="0039075D">
        <w:rPr>
          <w:rFonts w:hint="eastAsia"/>
          <w:lang w:val="zh-CN"/>
        </w:rPr>
        <w:t>。</w:t>
      </w:r>
    </w:p>
    <w:p w:rsidR="0039075D" w:rsidRPr="00873342" w:rsidRDefault="0039075D" w:rsidP="000B0F42">
      <w:pPr>
        <w:pStyle w:val="SingleTxtGC"/>
        <w:rPr>
          <w:rFonts w:eastAsia="SimHei"/>
          <w:bCs/>
        </w:rPr>
      </w:pPr>
      <w:r w:rsidRPr="00873342">
        <w:rPr>
          <w:rFonts w:eastAsia="SimHei" w:hint="eastAsia"/>
          <w:bCs/>
          <w:lang w:val="zh-CN"/>
        </w:rPr>
        <w:t>考虑到《公约》和《联合国囚犯待遇最低限度标准规则》所作之规定</w:t>
      </w:r>
      <w:r w:rsidRPr="00873342">
        <w:rPr>
          <w:rFonts w:eastAsia="SimHei" w:hint="eastAsia"/>
          <w:bCs/>
        </w:rPr>
        <w:t>，</w:t>
      </w:r>
      <w:r w:rsidRPr="00873342">
        <w:rPr>
          <w:rFonts w:eastAsia="SimHei" w:hint="eastAsia"/>
          <w:bCs/>
          <w:lang w:val="zh-CN"/>
        </w:rPr>
        <w:t>委员会敦促缔约国</w:t>
      </w:r>
      <w:r w:rsidRPr="00873342">
        <w:rPr>
          <w:rFonts w:eastAsia="SimHei" w:hint="eastAsia"/>
          <w:bCs/>
        </w:rPr>
        <w:t>：</w:t>
      </w:r>
    </w:p>
    <w:p w:rsidR="0039075D" w:rsidRDefault="0039075D" w:rsidP="0091368E">
      <w:pPr>
        <w:pStyle w:val="SingleTxtGC"/>
        <w:numPr>
          <w:ilvl w:val="0"/>
          <w:numId w:val="177"/>
        </w:numPr>
      </w:pPr>
      <w:r w:rsidRPr="00873342">
        <w:rPr>
          <w:rFonts w:eastAsia="SimHei" w:hint="eastAsia"/>
          <w:bCs/>
          <w:lang w:val="zh-CN"/>
        </w:rPr>
        <w:t>修订其现行立法</w:t>
      </w:r>
      <w:r w:rsidRPr="00873342">
        <w:rPr>
          <w:rFonts w:eastAsia="SimHei" w:hint="eastAsia"/>
          <w:bCs/>
        </w:rPr>
        <w:t>，</w:t>
      </w:r>
      <w:r w:rsidRPr="00873342">
        <w:rPr>
          <w:rFonts w:eastAsia="SimHei" w:hint="eastAsia"/>
          <w:bCs/>
          <w:lang w:val="zh-CN"/>
        </w:rPr>
        <w:t>以确保单独监禁仅可用作最后手段</w:t>
      </w:r>
      <w:r w:rsidRPr="00873342">
        <w:rPr>
          <w:rFonts w:eastAsia="SimHei" w:hint="eastAsia"/>
          <w:bCs/>
        </w:rPr>
        <w:t>，</w:t>
      </w:r>
      <w:r w:rsidRPr="00873342">
        <w:rPr>
          <w:rFonts w:eastAsia="SimHei" w:hint="eastAsia"/>
          <w:bCs/>
          <w:lang w:val="zh-CN"/>
        </w:rPr>
        <w:t>且须在严格监督下使用</w:t>
      </w:r>
      <w:r w:rsidRPr="00873342">
        <w:rPr>
          <w:rFonts w:eastAsia="SimHei" w:hint="eastAsia"/>
          <w:bCs/>
        </w:rPr>
        <w:t>，</w:t>
      </w:r>
      <w:r w:rsidRPr="00873342">
        <w:rPr>
          <w:rFonts w:eastAsia="SimHei" w:hint="eastAsia"/>
          <w:bCs/>
          <w:lang w:val="zh-CN"/>
        </w:rPr>
        <w:t>并尽量缩短使用时间</w:t>
      </w:r>
      <w:r w:rsidRPr="00873342">
        <w:rPr>
          <w:rFonts w:eastAsia="SimHei" w:hint="eastAsia"/>
          <w:bCs/>
        </w:rPr>
        <w:t>，</w:t>
      </w:r>
      <w:r w:rsidRPr="00873342">
        <w:rPr>
          <w:rFonts w:eastAsia="SimHei" w:hint="eastAsia"/>
          <w:bCs/>
          <w:lang w:val="zh-CN"/>
        </w:rPr>
        <w:t>同时保留对此进行司法审查的可能性。缔约国应就隔离决定制定明确具体的标准</w:t>
      </w:r>
      <w:r w:rsidRPr="00873342">
        <w:rPr>
          <w:rFonts w:eastAsia="SimHei" w:hint="eastAsia"/>
          <w:bCs/>
        </w:rPr>
        <w:t>；</w:t>
      </w:r>
    </w:p>
    <w:p w:rsidR="0039075D" w:rsidRDefault="0039075D" w:rsidP="000B0F42">
      <w:pPr>
        <w:pStyle w:val="SingleTxtGC"/>
        <w:numPr>
          <w:ilvl w:val="0"/>
          <w:numId w:val="177"/>
        </w:numPr>
        <w:rPr>
          <w:vanish/>
        </w:rPr>
      </w:pPr>
      <w:r w:rsidRPr="00873342">
        <w:rPr>
          <w:rFonts w:eastAsia="SimHei" w:hint="eastAsia"/>
          <w:bCs/>
          <w:lang w:val="zh-CN"/>
        </w:rPr>
        <w:t>创建由合格医务人员在整个单独监禁期间对</w:t>
      </w:r>
      <w:r>
        <w:rPr>
          <w:rFonts w:eastAsia="SimHei" w:hint="eastAsia"/>
          <w:bCs/>
          <w:lang w:val="zh-CN"/>
        </w:rPr>
        <w:t>被拘留人</w:t>
      </w:r>
      <w:r w:rsidRPr="00873342">
        <w:rPr>
          <w:rFonts w:eastAsia="SimHei" w:hint="eastAsia"/>
          <w:bCs/>
          <w:lang w:val="zh-CN"/>
        </w:rPr>
        <w:t>生理和精神健康状况进行定期监测和审查的制度</w:t>
      </w:r>
      <w:r w:rsidRPr="00873342">
        <w:rPr>
          <w:rFonts w:eastAsia="SimHei" w:hint="eastAsia"/>
          <w:bCs/>
        </w:rPr>
        <w:t>，</w:t>
      </w:r>
      <w:r w:rsidRPr="00873342">
        <w:rPr>
          <w:rFonts w:eastAsia="SimHei" w:hint="eastAsia"/>
          <w:bCs/>
          <w:lang w:val="zh-CN"/>
        </w:rPr>
        <w:t>并向</w:t>
      </w:r>
      <w:r>
        <w:rPr>
          <w:rFonts w:eastAsia="SimHei" w:hint="eastAsia"/>
          <w:bCs/>
          <w:lang w:val="zh-CN"/>
        </w:rPr>
        <w:t>被拘留人</w:t>
      </w:r>
      <w:r w:rsidRPr="00873342">
        <w:rPr>
          <w:rFonts w:eastAsia="SimHei" w:hint="eastAsia"/>
          <w:bCs/>
          <w:lang w:val="zh-CN"/>
        </w:rPr>
        <w:t>及其法律顾问公布这类医疗记录</w:t>
      </w:r>
      <w:r w:rsidRPr="00873342">
        <w:rPr>
          <w:rFonts w:eastAsia="SimHei" w:hint="eastAsia"/>
          <w:bCs/>
        </w:rPr>
        <w:t>；</w:t>
      </w:r>
    </w:p>
    <w:p w:rsidR="0039075D" w:rsidRPr="00873342" w:rsidRDefault="0039075D" w:rsidP="000B0F42">
      <w:pPr>
        <w:pStyle w:val="SingleTxtGC"/>
        <w:numPr>
          <w:ilvl w:val="0"/>
          <w:numId w:val="177"/>
        </w:numPr>
        <w:rPr>
          <w:rStyle w:val="highlight1"/>
          <w:rFonts w:eastAsia="SimHei"/>
          <w:bCs/>
        </w:rPr>
      </w:pPr>
      <w:r w:rsidRPr="00873342">
        <w:rPr>
          <w:rFonts w:eastAsia="SimHei" w:hint="eastAsia"/>
          <w:bCs/>
          <w:lang w:val="zh-CN"/>
        </w:rPr>
        <w:t>增加在押人员在单独监禁期间进行有益于其心理健康的社会接触</w:t>
      </w:r>
      <w:r w:rsidRPr="00873342">
        <w:rPr>
          <w:rFonts w:eastAsia="SimHei" w:hint="eastAsia"/>
          <w:bCs/>
        </w:rPr>
        <w:t>；</w:t>
      </w:r>
    </w:p>
    <w:p w:rsidR="0039075D" w:rsidRDefault="0039075D" w:rsidP="000B0F42">
      <w:pPr>
        <w:pStyle w:val="SingleTxtGC"/>
        <w:numPr>
          <w:ilvl w:val="0"/>
          <w:numId w:val="177"/>
        </w:numPr>
      </w:pPr>
      <w:r w:rsidRPr="00873342">
        <w:rPr>
          <w:rFonts w:eastAsia="SimHei" w:hint="eastAsia"/>
          <w:bCs/>
          <w:lang w:val="zh-CN"/>
        </w:rPr>
        <w:t>评价和评估现有的使用单独监禁的做法</w:t>
      </w:r>
      <w:r w:rsidRPr="00873342">
        <w:rPr>
          <w:rFonts w:eastAsia="SimHei" w:hint="eastAsia"/>
          <w:bCs/>
        </w:rPr>
        <w:t>，</w:t>
      </w:r>
      <w:r w:rsidRPr="00873342">
        <w:rPr>
          <w:rFonts w:eastAsia="SimHei" w:hint="eastAsia"/>
          <w:bCs/>
          <w:lang w:val="zh-CN"/>
        </w:rPr>
        <w:t>并提供有关单独监禁使用情况及条件的具体分类信息。</w:t>
      </w:r>
    </w:p>
    <w:p w:rsidR="0039075D" w:rsidRPr="00873342" w:rsidRDefault="0039075D" w:rsidP="0091368E">
      <w:pPr>
        <w:pStyle w:val="H23GC"/>
        <w:rPr>
          <w:rFonts w:hint="eastAsia"/>
        </w:rPr>
      </w:pPr>
      <w:r w:rsidRPr="00873342">
        <w:tab/>
      </w:r>
      <w:r w:rsidRPr="00873342">
        <w:tab/>
      </w:r>
      <w:r w:rsidRPr="00873342">
        <w:rPr>
          <w:rFonts w:hint="eastAsia"/>
          <w:lang w:val="zh-CN"/>
        </w:rPr>
        <w:t>死刑</w:t>
      </w:r>
    </w:p>
    <w:p w:rsidR="0039075D" w:rsidRDefault="0091368E" w:rsidP="000B0F42">
      <w:pPr>
        <w:pStyle w:val="SingleTxtGC"/>
        <w:rPr>
          <w:rFonts w:hint="eastAsia"/>
        </w:rPr>
      </w:pPr>
      <w:r>
        <w:rPr>
          <w:rFonts w:hint="eastAsia"/>
        </w:rPr>
        <w:t>(</w:t>
      </w:r>
      <w:r>
        <w:t>15</w:t>
      </w:r>
      <w:r>
        <w:rPr>
          <w:rFonts w:hint="eastAsia"/>
        </w:rPr>
        <w:t xml:space="preserve">)  </w:t>
      </w:r>
      <w:r w:rsidR="0039075D">
        <w:rPr>
          <w:rFonts w:hint="eastAsia"/>
          <w:lang w:val="zh-CN"/>
        </w:rPr>
        <w:t>委员会对缔约国内死囚的拘押条件深表关切</w:t>
      </w:r>
      <w:r w:rsidR="0039075D">
        <w:rPr>
          <w:rFonts w:hint="eastAsia"/>
        </w:rPr>
        <w:t>，</w:t>
      </w:r>
      <w:r w:rsidR="0039075D">
        <w:rPr>
          <w:rFonts w:hint="eastAsia"/>
          <w:lang w:val="zh-CN"/>
        </w:rPr>
        <w:t>特别是在以下方面</w:t>
      </w:r>
      <w:r w:rsidR="0039075D">
        <w:rPr>
          <w:rFonts w:hint="eastAsia"/>
        </w:rPr>
        <w:t>：</w:t>
      </w:r>
    </w:p>
    <w:p w:rsidR="0039075D" w:rsidRDefault="0039075D" w:rsidP="0091368E">
      <w:pPr>
        <w:pStyle w:val="SingleTxtGC"/>
        <w:numPr>
          <w:ilvl w:val="0"/>
          <w:numId w:val="178"/>
        </w:numPr>
        <w:rPr>
          <w:rFonts w:hint="eastAsia"/>
        </w:rPr>
      </w:pPr>
      <w:r>
        <w:rPr>
          <w:rFonts w:hint="eastAsia"/>
          <w:lang w:val="zh-CN"/>
        </w:rPr>
        <w:t>关于死刑犯的处决</w:t>
      </w:r>
      <w:r>
        <w:rPr>
          <w:rFonts w:hint="eastAsia"/>
        </w:rPr>
        <w:t>，</w:t>
      </w:r>
      <w:r>
        <w:rPr>
          <w:rFonts w:hint="eastAsia"/>
          <w:lang w:val="zh-CN"/>
        </w:rPr>
        <w:t>存在不必要的秘密性和不确定性。诚如法外处决、即决处决或任意处决问题特别报告员所述</w:t>
      </w:r>
      <w:r>
        <w:rPr>
          <w:rFonts w:hint="eastAsia"/>
        </w:rPr>
        <w:t>，</w:t>
      </w:r>
      <w:r>
        <w:rPr>
          <w:rFonts w:hint="eastAsia"/>
          <w:lang w:val="zh-CN"/>
        </w:rPr>
        <w:t>拒绝提前向被定罪者及其家庭成员通知处决日期和时间明显属于侵犯人权行为</w:t>
      </w:r>
      <w:r w:rsidR="002E545D">
        <w:rPr>
          <w:rFonts w:hint="eastAsia"/>
        </w:rPr>
        <w:t>(</w:t>
      </w:r>
      <w:r>
        <w:rPr>
          <w:rFonts w:eastAsia="Lingoes Unicode"/>
        </w:rPr>
        <w:t>E/CN.4/2006/53/Add.</w:t>
      </w:r>
      <w:r w:rsidR="00A05E1C">
        <w:rPr>
          <w:rFonts w:eastAsia="Lingoes Unicode"/>
        </w:rPr>
        <w:t>3,</w:t>
      </w:r>
      <w:r w:rsidR="0028189B">
        <w:rPr>
          <w:rFonts w:eastAsia="Lingoes Unicode" w:hint="eastAsia"/>
        </w:rPr>
        <w:t xml:space="preserve"> </w:t>
      </w:r>
      <w:r>
        <w:rPr>
          <w:rFonts w:hint="eastAsia"/>
          <w:lang w:val="zh-CN"/>
        </w:rPr>
        <w:t>第</w:t>
      </w:r>
      <w:r>
        <w:rPr>
          <w:rFonts w:eastAsia="Lingoes Unicode"/>
        </w:rPr>
        <w:t>32</w:t>
      </w:r>
      <w:r>
        <w:rPr>
          <w:rFonts w:hint="eastAsia"/>
        </w:rPr>
        <w:t>段</w:t>
      </w:r>
      <w:r w:rsidR="002E545D">
        <w:rPr>
          <w:rFonts w:hint="eastAsia"/>
        </w:rPr>
        <w:t>)</w:t>
      </w:r>
      <w:r>
        <w:rPr>
          <w:rFonts w:hint="eastAsia"/>
        </w:rPr>
        <w:t>；</w:t>
      </w:r>
    </w:p>
    <w:p w:rsidR="0039075D" w:rsidRDefault="0039075D" w:rsidP="000B0F42">
      <w:pPr>
        <w:pStyle w:val="SingleTxtGC"/>
        <w:numPr>
          <w:ilvl w:val="0"/>
          <w:numId w:val="178"/>
        </w:numPr>
      </w:pPr>
      <w:r>
        <w:rPr>
          <w:rFonts w:hint="eastAsia"/>
          <w:lang w:val="zh-CN"/>
        </w:rPr>
        <w:t>被判处死刑者经常受到较长时间的单独监禁</w:t>
      </w:r>
      <w:r>
        <w:rPr>
          <w:rFonts w:hint="eastAsia"/>
        </w:rPr>
        <w:t>，甚至</w:t>
      </w:r>
      <w:r>
        <w:rPr>
          <w:rFonts w:hint="eastAsia"/>
          <w:lang w:val="zh-CN"/>
        </w:rPr>
        <w:t>在某些情况下会超过</w:t>
      </w:r>
      <w:r>
        <w:rPr>
          <w:rFonts w:eastAsia="Lingoes Unicode"/>
        </w:rPr>
        <w:t>30</w:t>
      </w:r>
      <w:r>
        <w:rPr>
          <w:rFonts w:hint="eastAsia"/>
          <w:lang w:val="zh-CN"/>
        </w:rPr>
        <w:t>年</w:t>
      </w:r>
      <w:r>
        <w:rPr>
          <w:rFonts w:hint="eastAsia"/>
        </w:rPr>
        <w:t>，</w:t>
      </w:r>
      <w:r>
        <w:rPr>
          <w:rFonts w:hint="eastAsia"/>
          <w:lang w:val="zh-CN"/>
        </w:rPr>
        <w:t>其间</w:t>
      </w:r>
      <w:r>
        <w:rPr>
          <w:rFonts w:hint="eastAsia"/>
        </w:rPr>
        <w:t>，</w:t>
      </w:r>
      <w:r>
        <w:rPr>
          <w:rFonts w:hint="eastAsia"/>
          <w:lang w:val="zh-CN"/>
        </w:rPr>
        <w:t>与外界的接触受到限制</w:t>
      </w:r>
      <w:r>
        <w:rPr>
          <w:rFonts w:hint="eastAsia"/>
        </w:rPr>
        <w:t>；</w:t>
      </w:r>
    </w:p>
    <w:p w:rsidR="0039075D" w:rsidRDefault="0039075D" w:rsidP="000B0F42">
      <w:pPr>
        <w:pStyle w:val="SingleTxtGC"/>
        <w:numPr>
          <w:ilvl w:val="0"/>
          <w:numId w:val="178"/>
        </w:numPr>
      </w:pPr>
      <w:r>
        <w:rPr>
          <w:rFonts w:hint="eastAsia"/>
          <w:lang w:val="zh-CN"/>
        </w:rPr>
        <w:t>获得法律顾问援助的权利受到干预</w:t>
      </w:r>
      <w:r>
        <w:rPr>
          <w:rFonts w:hint="eastAsia"/>
        </w:rPr>
        <w:t>，</w:t>
      </w:r>
      <w:r>
        <w:rPr>
          <w:rFonts w:hint="eastAsia"/>
          <w:lang w:val="zh-CN"/>
        </w:rPr>
        <w:t>包括在保密情况下接触律师的机会受到限制</w:t>
      </w:r>
      <w:r>
        <w:rPr>
          <w:rFonts w:hint="eastAsia"/>
        </w:rPr>
        <w:t>；</w:t>
      </w:r>
      <w:r w:rsidRPr="00F03C0A">
        <w:rPr>
          <w:color w:val="0000FF"/>
          <w:vertAlign w:val="superscript"/>
        </w:rPr>
        <w:t xml:space="preserve"> </w:t>
      </w:r>
    </w:p>
    <w:p w:rsidR="0039075D" w:rsidRDefault="0039075D" w:rsidP="000B0F42">
      <w:pPr>
        <w:pStyle w:val="SingleTxtGC"/>
        <w:numPr>
          <w:ilvl w:val="0"/>
          <w:numId w:val="178"/>
        </w:numPr>
      </w:pPr>
      <w:r>
        <w:rPr>
          <w:rFonts w:hint="eastAsia"/>
          <w:lang w:val="zh-CN"/>
        </w:rPr>
        <w:t>鉴于有越来越多的被告人在行使上诉权的情况下被定罪且被判处死刑</w:t>
      </w:r>
      <w:r>
        <w:rPr>
          <w:rFonts w:hint="eastAsia"/>
        </w:rPr>
        <w:t>，所以缺少</w:t>
      </w:r>
      <w:r>
        <w:rPr>
          <w:rFonts w:hint="eastAsia"/>
          <w:lang w:val="zh-CN"/>
        </w:rPr>
        <w:t>死刑案件强制上诉制度</w:t>
      </w:r>
      <w:r>
        <w:rPr>
          <w:rFonts w:hint="eastAsia"/>
        </w:rPr>
        <w:t>；</w:t>
      </w:r>
    </w:p>
    <w:p w:rsidR="0039075D" w:rsidRDefault="0039075D" w:rsidP="000B0F42">
      <w:pPr>
        <w:pStyle w:val="SingleTxtGC"/>
        <w:numPr>
          <w:ilvl w:val="0"/>
          <w:numId w:val="178"/>
        </w:numPr>
      </w:pPr>
      <w:r>
        <w:rPr>
          <w:rFonts w:hint="eastAsia"/>
          <w:lang w:val="zh-CN"/>
        </w:rPr>
        <w:t>自</w:t>
      </w:r>
      <w:r>
        <w:rPr>
          <w:rFonts w:eastAsia="Lingoes Unicode"/>
        </w:rPr>
        <w:t>2007</w:t>
      </w:r>
      <w:r>
        <w:rPr>
          <w:rFonts w:hint="eastAsia"/>
          <w:lang w:val="zh-CN"/>
        </w:rPr>
        <w:t>年起</w:t>
      </w:r>
      <w:r>
        <w:rPr>
          <w:rFonts w:hint="eastAsia"/>
        </w:rPr>
        <w:t>，</w:t>
      </w:r>
      <w:r>
        <w:rPr>
          <w:rFonts w:hint="eastAsia"/>
          <w:lang w:val="zh-CN"/>
        </w:rPr>
        <w:t>停止使用赦免权</w:t>
      </w:r>
      <w:r>
        <w:rPr>
          <w:rFonts w:hint="eastAsia"/>
        </w:rPr>
        <w:t>，</w:t>
      </w:r>
      <w:r>
        <w:rPr>
          <w:rFonts w:hint="eastAsia"/>
          <w:lang w:val="zh-CN"/>
        </w:rPr>
        <w:t>且寻求赦免、减刑或缓刑的程序缺乏透明度</w:t>
      </w:r>
      <w:r>
        <w:rPr>
          <w:rFonts w:hint="eastAsia"/>
        </w:rPr>
        <w:t>；</w:t>
      </w:r>
    </w:p>
    <w:p w:rsidR="0039075D" w:rsidRDefault="0039075D" w:rsidP="000B0F42">
      <w:pPr>
        <w:pStyle w:val="SingleTxtGC"/>
        <w:numPr>
          <w:ilvl w:val="0"/>
          <w:numId w:val="178"/>
        </w:numPr>
      </w:pPr>
      <w:r>
        <w:rPr>
          <w:rFonts w:hint="eastAsia"/>
          <w:lang w:val="zh-CN"/>
        </w:rPr>
        <w:t>有报告称</w:t>
      </w:r>
      <w:r>
        <w:rPr>
          <w:rFonts w:hint="eastAsia"/>
        </w:rPr>
        <w:t>，</w:t>
      </w:r>
      <w:r>
        <w:rPr>
          <w:rFonts w:hint="eastAsia"/>
          <w:lang w:val="zh-CN"/>
        </w:rPr>
        <w:t>即便是在法院已裁定犯罪人患有精神病的情况下</w:t>
      </w:r>
      <w:r>
        <w:rPr>
          <w:rFonts w:hint="eastAsia"/>
        </w:rPr>
        <w:t>，</w:t>
      </w:r>
      <w:r>
        <w:rPr>
          <w:rFonts w:hint="eastAsia"/>
          <w:lang w:val="zh-CN"/>
        </w:rPr>
        <w:t>犯罪人仍被处决</w:t>
      </w:r>
      <w:r>
        <w:rPr>
          <w:rFonts w:hint="eastAsia"/>
        </w:rPr>
        <w:t>，</w:t>
      </w:r>
      <w:r>
        <w:rPr>
          <w:rFonts w:hint="eastAsia"/>
          <w:lang w:val="zh-CN"/>
        </w:rPr>
        <w:t>如</w:t>
      </w:r>
      <w:r>
        <w:rPr>
          <w:rFonts w:eastAsia="Lingoes Unicode"/>
        </w:rPr>
        <w:t>Seiha Fujima</w:t>
      </w:r>
      <w:r>
        <w:rPr>
          <w:rFonts w:hint="eastAsia"/>
          <w:lang w:val="zh-CN"/>
        </w:rPr>
        <w:t>案</w:t>
      </w:r>
      <w:r>
        <w:rPr>
          <w:rFonts w:hint="eastAsia"/>
        </w:rPr>
        <w:t>，</w:t>
      </w:r>
      <w:r>
        <w:rPr>
          <w:rFonts w:hint="eastAsia"/>
          <w:lang w:val="zh-CN"/>
        </w:rPr>
        <w:t>这违反了《刑事诉讼法》第</w:t>
      </w:r>
      <w:r>
        <w:rPr>
          <w:rFonts w:eastAsia="Lingoes Unicode"/>
        </w:rPr>
        <w:t>479</w:t>
      </w:r>
      <w:r w:rsidR="002E545D">
        <w:rPr>
          <w:rFonts w:hint="eastAsia"/>
        </w:rPr>
        <w:t>(</w:t>
      </w:r>
      <w:r>
        <w:rPr>
          <w:rFonts w:eastAsia="Lingoes Unicode"/>
        </w:rPr>
        <w:t>1</w:t>
      </w:r>
      <w:r w:rsidR="002E545D">
        <w:rPr>
          <w:rFonts w:hint="eastAsia"/>
        </w:rPr>
        <w:t>)</w:t>
      </w:r>
      <w:r>
        <w:rPr>
          <w:rFonts w:hint="eastAsia"/>
          <w:lang w:val="zh-CN"/>
        </w:rPr>
        <w:t>条</w:t>
      </w:r>
      <w:r>
        <w:rPr>
          <w:rFonts w:hint="eastAsia"/>
        </w:rPr>
        <w:t>，</w:t>
      </w:r>
      <w:r>
        <w:rPr>
          <w:rFonts w:hint="eastAsia"/>
          <w:lang w:val="zh-CN"/>
        </w:rPr>
        <w:t>该条禁止处决处于精神错乱状态的被拘留人</w:t>
      </w:r>
      <w:r w:rsidR="002E545D">
        <w:rPr>
          <w:rFonts w:hint="eastAsia"/>
        </w:rPr>
        <w:t>(</w:t>
      </w:r>
      <w:r>
        <w:rPr>
          <w:rFonts w:hint="eastAsia"/>
          <w:lang w:val="zh-CN"/>
        </w:rPr>
        <w:t>第</w:t>
      </w:r>
      <w:r>
        <w:rPr>
          <w:rFonts w:eastAsia="Lingoes Unicode"/>
        </w:rPr>
        <w:t>2</w:t>
      </w:r>
      <w:r>
        <w:rPr>
          <w:rFonts w:hint="eastAsia"/>
          <w:lang w:val="zh-CN"/>
        </w:rPr>
        <w:t>、</w:t>
      </w:r>
      <w:r>
        <w:rPr>
          <w:rFonts w:eastAsia="Lingoes Unicode"/>
        </w:rPr>
        <w:t>11</w:t>
      </w:r>
      <w:r>
        <w:rPr>
          <w:rFonts w:hint="eastAsia"/>
          <w:lang w:val="zh-CN"/>
        </w:rPr>
        <w:t>和</w:t>
      </w:r>
      <w:r>
        <w:rPr>
          <w:rFonts w:eastAsia="Lingoes Unicode"/>
        </w:rPr>
        <w:t>16</w:t>
      </w:r>
      <w:r>
        <w:rPr>
          <w:rFonts w:hint="eastAsia"/>
          <w:lang w:val="zh-CN"/>
        </w:rPr>
        <w:t>条</w:t>
      </w:r>
      <w:r w:rsidR="002E545D">
        <w:rPr>
          <w:rFonts w:hint="eastAsia"/>
        </w:rPr>
        <w:t>)</w:t>
      </w:r>
      <w:r>
        <w:rPr>
          <w:rFonts w:hint="eastAsia"/>
          <w:lang w:val="zh-CN"/>
        </w:rPr>
        <w:t>。</w:t>
      </w:r>
    </w:p>
    <w:p w:rsidR="0039075D" w:rsidRPr="0091368E" w:rsidRDefault="0039075D" w:rsidP="000B0F42">
      <w:pPr>
        <w:pStyle w:val="SingleTxtGC"/>
        <w:rPr>
          <w:rStyle w:val="Strong"/>
          <w:rFonts w:hint="eastAsia"/>
          <w:bCs w:val="0"/>
        </w:rPr>
      </w:pPr>
      <w:r w:rsidRPr="0091368E">
        <w:rPr>
          <w:rFonts w:eastAsia="SimHei" w:hint="eastAsia"/>
          <w:bCs/>
          <w:lang w:val="zh-CN"/>
        </w:rPr>
        <w:t>鉴于委员会</w:t>
      </w:r>
      <w:r w:rsidR="002E545D" w:rsidRPr="0091368E">
        <w:rPr>
          <w:rFonts w:eastAsia="SimHei" w:hint="eastAsia"/>
          <w:bCs/>
        </w:rPr>
        <w:t>(</w:t>
      </w:r>
      <w:r w:rsidRPr="0091368E">
        <w:rPr>
          <w:rFonts w:eastAsia="SimHei" w:hint="eastAsia"/>
          <w:bCs/>
          <w:lang w:val="zh-CN"/>
        </w:rPr>
        <w:t>第</w:t>
      </w:r>
      <w:r w:rsidRPr="0091368E">
        <w:rPr>
          <w:rFonts w:eastAsia="Lingoes Unicode"/>
          <w:bCs/>
        </w:rPr>
        <w:t>17</w:t>
      </w:r>
      <w:r w:rsidRPr="0091368E">
        <w:rPr>
          <w:rFonts w:eastAsia="SimHei" w:hint="eastAsia"/>
          <w:bCs/>
          <w:lang w:val="zh-CN"/>
        </w:rPr>
        <w:t>段</w:t>
      </w:r>
      <w:r w:rsidR="002E545D" w:rsidRPr="0091368E">
        <w:rPr>
          <w:rFonts w:eastAsia="SimHei" w:hint="eastAsia"/>
          <w:bCs/>
        </w:rPr>
        <w:t>)</w:t>
      </w:r>
      <w:r w:rsidRPr="0091368E">
        <w:rPr>
          <w:rFonts w:eastAsia="SimHei" w:hint="eastAsia"/>
          <w:bCs/>
        </w:rPr>
        <w:t>和</w:t>
      </w:r>
      <w:r w:rsidRPr="0091368E">
        <w:rPr>
          <w:rFonts w:eastAsia="SimHei" w:hint="eastAsia"/>
          <w:bCs/>
          <w:lang w:val="zh-CN"/>
        </w:rPr>
        <w:t>人权委员会</w:t>
      </w:r>
      <w:r w:rsidR="002E545D" w:rsidRPr="0091368E">
        <w:rPr>
          <w:rFonts w:eastAsia="SimHei" w:hint="eastAsia"/>
          <w:bCs/>
        </w:rPr>
        <w:t>(</w:t>
      </w:r>
      <w:r w:rsidRPr="0091368E">
        <w:rPr>
          <w:rFonts w:eastAsia="Lingoes Unicode"/>
          <w:bCs/>
        </w:rPr>
        <w:t>CCPR/C/GC/3</w:t>
      </w:r>
      <w:r w:rsidR="00A05E1C" w:rsidRPr="0091368E">
        <w:rPr>
          <w:rFonts w:eastAsia="Lingoes Unicode"/>
          <w:bCs/>
        </w:rPr>
        <w:t>2,</w:t>
      </w:r>
      <w:r w:rsidR="0091368E">
        <w:rPr>
          <w:rFonts w:eastAsia="Lingoes Unicode" w:hint="eastAsia"/>
          <w:bCs/>
        </w:rPr>
        <w:t xml:space="preserve"> </w:t>
      </w:r>
      <w:r w:rsidRPr="0091368E">
        <w:rPr>
          <w:rFonts w:eastAsia="SimHei" w:hint="eastAsia"/>
          <w:bCs/>
          <w:lang w:val="zh-CN"/>
        </w:rPr>
        <w:t>第</w:t>
      </w:r>
      <w:r w:rsidRPr="0091368E">
        <w:rPr>
          <w:rFonts w:eastAsia="Lingoes Unicode"/>
          <w:bCs/>
        </w:rPr>
        <w:t>38</w:t>
      </w:r>
      <w:r w:rsidRPr="0091368E">
        <w:rPr>
          <w:rFonts w:eastAsia="SimHei" w:hint="eastAsia"/>
          <w:bCs/>
          <w:lang w:val="zh-CN"/>
        </w:rPr>
        <w:t>段</w:t>
      </w:r>
      <w:r w:rsidR="002E545D" w:rsidRPr="0091368E">
        <w:rPr>
          <w:rFonts w:eastAsia="SimHei" w:hint="eastAsia"/>
          <w:bCs/>
        </w:rPr>
        <w:t>)</w:t>
      </w:r>
      <w:r w:rsidRPr="0091368E">
        <w:rPr>
          <w:rFonts w:eastAsia="SimHei" w:hint="eastAsia"/>
          <w:bCs/>
          <w:lang w:val="zh-CN"/>
        </w:rPr>
        <w:t>先前所提出的建议</w:t>
      </w:r>
      <w:r w:rsidRPr="0091368E">
        <w:rPr>
          <w:rFonts w:eastAsia="SimHei" w:hint="eastAsia"/>
          <w:bCs/>
        </w:rPr>
        <w:t>，</w:t>
      </w:r>
      <w:r w:rsidRPr="0091368E">
        <w:rPr>
          <w:rFonts w:eastAsia="SimHei" w:hint="eastAsia"/>
          <w:bCs/>
          <w:lang w:val="zh-CN"/>
        </w:rPr>
        <w:t>以及法外处决、即决处决或任意处决问题特别报告员的来文</w:t>
      </w:r>
      <w:r w:rsidR="002E545D" w:rsidRPr="0091368E">
        <w:rPr>
          <w:rFonts w:eastAsia="SimHei" w:hint="eastAsia"/>
          <w:bCs/>
        </w:rPr>
        <w:t>(</w:t>
      </w:r>
      <w:r w:rsidRPr="0091368E">
        <w:rPr>
          <w:rStyle w:val="IntenseEmphasis1"/>
          <w:rFonts w:eastAsia="Lingoes Unicode"/>
          <w:bCs/>
          <w:i w:val="0"/>
          <w:iCs w:val="0"/>
        </w:rPr>
        <w:t>A/HRC/14/</w:t>
      </w:r>
      <w:r w:rsidR="0091368E">
        <w:rPr>
          <w:rStyle w:val="IntenseEmphasis1"/>
          <w:rFonts w:eastAsia="Lingoes Unicode" w:hint="eastAsia"/>
          <w:bCs/>
          <w:i w:val="0"/>
          <w:iCs w:val="0"/>
        </w:rPr>
        <w:t xml:space="preserve"> </w:t>
      </w:r>
      <w:r w:rsidRPr="0091368E">
        <w:rPr>
          <w:rStyle w:val="IntenseEmphasis1"/>
          <w:rFonts w:eastAsia="Lingoes Unicode"/>
          <w:bCs/>
          <w:i w:val="0"/>
          <w:iCs w:val="0"/>
        </w:rPr>
        <w:t>24/Add.</w:t>
      </w:r>
      <w:r w:rsidR="00A05E1C" w:rsidRPr="0091368E">
        <w:rPr>
          <w:rStyle w:val="IntenseEmphasis1"/>
          <w:rFonts w:eastAsia="Lingoes Unicode"/>
          <w:bCs/>
          <w:i w:val="0"/>
          <w:iCs w:val="0"/>
        </w:rPr>
        <w:t>1,</w:t>
      </w:r>
      <w:r w:rsidR="00B44E91">
        <w:rPr>
          <w:rStyle w:val="IntenseEmphasis1"/>
          <w:rFonts w:eastAsia="Lingoes Unicode" w:hint="eastAsia"/>
          <w:bCs/>
          <w:i w:val="0"/>
          <w:iCs w:val="0"/>
        </w:rPr>
        <w:t xml:space="preserve"> </w:t>
      </w:r>
      <w:r w:rsidRPr="0091368E">
        <w:rPr>
          <w:rStyle w:val="IntenseEmphasis1"/>
          <w:rFonts w:ascii="SimSun" w:eastAsia="SimHei" w:cs="SimSun" w:hint="eastAsia"/>
          <w:bCs/>
          <w:i w:val="0"/>
          <w:iCs w:val="0"/>
          <w:lang w:val="zh-CN"/>
        </w:rPr>
        <w:t>第</w:t>
      </w:r>
      <w:r w:rsidRPr="0091368E">
        <w:rPr>
          <w:rStyle w:val="IntenseEmphasis1"/>
          <w:rFonts w:eastAsia="Lingoes Unicode"/>
          <w:bCs/>
          <w:i w:val="0"/>
          <w:iCs w:val="0"/>
        </w:rPr>
        <w:t>515</w:t>
      </w:r>
      <w:r w:rsidRPr="0091368E">
        <w:rPr>
          <w:rStyle w:val="IntenseEmphasis1"/>
          <w:rFonts w:ascii="SimSun" w:eastAsia="SimHei" w:cs="SimSun" w:hint="eastAsia"/>
          <w:bCs/>
          <w:i w:val="0"/>
          <w:iCs w:val="0"/>
          <w:lang w:val="zh-CN"/>
        </w:rPr>
        <w:t>段及以后各段</w:t>
      </w:r>
      <w:r w:rsidR="002E545D" w:rsidRPr="0091368E">
        <w:rPr>
          <w:rFonts w:eastAsia="SimHei" w:hint="eastAsia"/>
          <w:bCs/>
        </w:rPr>
        <w:t>)</w:t>
      </w:r>
      <w:r w:rsidRPr="0091368E">
        <w:rPr>
          <w:rFonts w:eastAsia="SimHei" w:hint="eastAsia"/>
          <w:bCs/>
        </w:rPr>
        <w:t>，</w:t>
      </w:r>
      <w:r w:rsidRPr="0091368E">
        <w:rPr>
          <w:rFonts w:eastAsia="SimHei" w:hint="eastAsia"/>
          <w:bCs/>
          <w:lang w:val="zh-CN"/>
        </w:rPr>
        <w:t>委员会敦促缔约国通过采取以下措施</w:t>
      </w:r>
      <w:r w:rsidRPr="0091368E">
        <w:rPr>
          <w:rFonts w:eastAsia="SimHei" w:hint="eastAsia"/>
          <w:bCs/>
        </w:rPr>
        <w:t>，</w:t>
      </w:r>
      <w:r w:rsidRPr="0091368E">
        <w:rPr>
          <w:rFonts w:eastAsia="SimHei" w:hint="eastAsia"/>
          <w:bCs/>
          <w:lang w:val="zh-CN"/>
        </w:rPr>
        <w:t>确保向死囚提供《公约》规定的一切法律保障和保护</w:t>
      </w:r>
      <w:r w:rsidRPr="0091368E">
        <w:rPr>
          <w:rFonts w:eastAsia="SimHei" w:hint="eastAsia"/>
          <w:bCs/>
        </w:rPr>
        <w:t>，</w:t>
      </w:r>
      <w:r w:rsidRPr="0091368E">
        <w:rPr>
          <w:rFonts w:eastAsia="SimHei" w:hint="eastAsia"/>
          <w:bCs/>
          <w:lang w:val="zh-CN"/>
        </w:rPr>
        <w:t>除其他外</w:t>
      </w:r>
      <w:r w:rsidRPr="0091368E">
        <w:rPr>
          <w:rFonts w:eastAsia="SimHei" w:hint="eastAsia"/>
          <w:bCs/>
        </w:rPr>
        <w:t>，</w:t>
      </w:r>
      <w:r w:rsidRPr="0091368E">
        <w:rPr>
          <w:rFonts w:eastAsia="SimHei" w:hint="eastAsia"/>
          <w:bCs/>
          <w:lang w:val="zh-CN"/>
        </w:rPr>
        <w:t>包括</w:t>
      </w:r>
      <w:r w:rsidRPr="0091368E">
        <w:rPr>
          <w:rFonts w:eastAsia="SimHei" w:hint="eastAsia"/>
          <w:bCs/>
        </w:rPr>
        <w:t>：</w:t>
      </w:r>
    </w:p>
    <w:p w:rsidR="0039075D" w:rsidRDefault="0039075D" w:rsidP="0091368E">
      <w:pPr>
        <w:pStyle w:val="SingleTxtGC"/>
        <w:numPr>
          <w:ilvl w:val="0"/>
          <w:numId w:val="179"/>
        </w:numPr>
      </w:pPr>
      <w:r w:rsidRPr="00873342">
        <w:rPr>
          <w:rFonts w:eastAsia="SimHei" w:hint="eastAsia"/>
          <w:bCs/>
          <w:lang w:val="zh-CN"/>
        </w:rPr>
        <w:t>向死囚及其家庭成员合理事先通知预定处决日期和时间</w:t>
      </w:r>
      <w:r w:rsidRPr="00873342">
        <w:rPr>
          <w:rFonts w:eastAsia="SimHei" w:hint="eastAsia"/>
          <w:bCs/>
        </w:rPr>
        <w:t>；</w:t>
      </w:r>
    </w:p>
    <w:p w:rsidR="0039075D" w:rsidRPr="00873342" w:rsidRDefault="0039075D" w:rsidP="000B0F42">
      <w:pPr>
        <w:pStyle w:val="SingleTxtGC"/>
        <w:numPr>
          <w:ilvl w:val="0"/>
          <w:numId w:val="179"/>
        </w:numPr>
        <w:rPr>
          <w:rFonts w:eastAsia="SimHei"/>
          <w:bCs/>
        </w:rPr>
      </w:pPr>
      <w:r w:rsidRPr="00873342">
        <w:rPr>
          <w:rFonts w:eastAsia="SimHei" w:hint="eastAsia"/>
          <w:bCs/>
          <w:lang w:val="zh-CN"/>
        </w:rPr>
        <w:t>修订关于死囚单独监禁的规定</w:t>
      </w:r>
      <w:r w:rsidRPr="00873342">
        <w:rPr>
          <w:rFonts w:eastAsia="SimHei" w:hint="eastAsia"/>
          <w:bCs/>
        </w:rPr>
        <w:t>；</w:t>
      </w:r>
    </w:p>
    <w:p w:rsidR="0039075D" w:rsidRPr="00873342" w:rsidRDefault="0039075D" w:rsidP="000B0F42">
      <w:pPr>
        <w:pStyle w:val="SingleTxtGC"/>
        <w:numPr>
          <w:ilvl w:val="0"/>
          <w:numId w:val="179"/>
        </w:numPr>
        <w:rPr>
          <w:rFonts w:eastAsia="SimHei"/>
          <w:bCs/>
        </w:rPr>
      </w:pPr>
      <w:r w:rsidRPr="00873342">
        <w:rPr>
          <w:rFonts w:eastAsia="SimHei" w:hint="eastAsia"/>
          <w:bCs/>
          <w:lang w:val="zh-CN"/>
        </w:rPr>
        <w:t>保障死囚在诉讼程序的所有阶段均能获得有效的法律顾问援助</w:t>
      </w:r>
      <w:r w:rsidRPr="00873342">
        <w:rPr>
          <w:rFonts w:eastAsia="SimHei" w:hint="eastAsia"/>
          <w:bCs/>
        </w:rPr>
        <w:t>，</w:t>
      </w:r>
      <w:r w:rsidRPr="00873342">
        <w:rPr>
          <w:rFonts w:eastAsia="SimHei" w:hint="eastAsia"/>
          <w:bCs/>
          <w:lang w:val="zh-CN"/>
        </w:rPr>
        <w:t>并对死囚与律师的所有会面实行严格保密</w:t>
      </w:r>
      <w:r w:rsidRPr="00873342">
        <w:rPr>
          <w:rFonts w:eastAsia="SimHei" w:hint="eastAsia"/>
          <w:bCs/>
        </w:rPr>
        <w:t>；</w:t>
      </w:r>
    </w:p>
    <w:p w:rsidR="0039075D" w:rsidRPr="00873342" w:rsidRDefault="0039075D" w:rsidP="000B0F42">
      <w:pPr>
        <w:pStyle w:val="SingleTxtGC"/>
        <w:numPr>
          <w:ilvl w:val="0"/>
          <w:numId w:val="179"/>
        </w:numPr>
        <w:rPr>
          <w:rFonts w:eastAsia="SimHei"/>
          <w:bCs/>
        </w:rPr>
      </w:pPr>
      <w:r w:rsidRPr="00873342">
        <w:rPr>
          <w:rFonts w:eastAsia="SimHei" w:hint="eastAsia"/>
          <w:bCs/>
          <w:lang w:val="zh-CN"/>
        </w:rPr>
        <w:t>在实践中拥有对死囚实施赦免、减刑和缓刑的权力</w:t>
      </w:r>
      <w:r w:rsidRPr="00873342">
        <w:rPr>
          <w:rFonts w:eastAsia="SimHei" w:hint="eastAsia"/>
          <w:bCs/>
        </w:rPr>
        <w:t>；</w:t>
      </w:r>
    </w:p>
    <w:p w:rsidR="0039075D" w:rsidRPr="00873342" w:rsidRDefault="0039075D" w:rsidP="000B0F42">
      <w:pPr>
        <w:pStyle w:val="SingleTxtGC"/>
        <w:numPr>
          <w:ilvl w:val="0"/>
          <w:numId w:val="179"/>
        </w:numPr>
        <w:rPr>
          <w:rFonts w:eastAsia="SimHei"/>
          <w:bCs/>
        </w:rPr>
      </w:pPr>
      <w:r w:rsidRPr="00873342">
        <w:rPr>
          <w:rFonts w:eastAsia="SimHei" w:hint="eastAsia"/>
          <w:bCs/>
          <w:lang w:val="zh-CN"/>
        </w:rPr>
        <w:t>出台强制性的死刑案件审查制度</w:t>
      </w:r>
      <w:r w:rsidRPr="00873342">
        <w:rPr>
          <w:rFonts w:eastAsia="SimHei" w:hint="eastAsia"/>
          <w:bCs/>
        </w:rPr>
        <w:t>，</w:t>
      </w:r>
      <w:r w:rsidRPr="00873342">
        <w:rPr>
          <w:rFonts w:eastAsia="SimHei" w:hint="eastAsia"/>
          <w:bCs/>
          <w:lang w:val="zh-CN"/>
        </w:rPr>
        <w:t>在一审死刑定罪后中止效力</w:t>
      </w:r>
      <w:r w:rsidRPr="00873342">
        <w:rPr>
          <w:rFonts w:eastAsia="SimHei" w:hint="eastAsia"/>
          <w:bCs/>
        </w:rPr>
        <w:t>；</w:t>
      </w:r>
    </w:p>
    <w:p w:rsidR="0039075D" w:rsidRPr="00873342" w:rsidRDefault="0039075D" w:rsidP="000B0F42">
      <w:pPr>
        <w:pStyle w:val="SingleTxtGC"/>
        <w:numPr>
          <w:ilvl w:val="0"/>
          <w:numId w:val="179"/>
        </w:numPr>
        <w:rPr>
          <w:rFonts w:eastAsia="SimHei"/>
          <w:bCs/>
        </w:rPr>
      </w:pPr>
      <w:r w:rsidRPr="00873342">
        <w:rPr>
          <w:rFonts w:eastAsia="SimHei" w:hint="eastAsia"/>
          <w:bCs/>
          <w:lang w:val="zh-CN"/>
        </w:rPr>
        <w:t>确保对有可靠证据表明死囚患有精神病的所有案件展开独立审查。此外，缔约国应确保依据《刑事诉讼法》第</w:t>
      </w:r>
      <w:r w:rsidRPr="0091368E">
        <w:rPr>
          <w:rFonts w:eastAsia="Lingoes Unicode"/>
          <w:bCs/>
          <w:lang w:val="zh-CN"/>
        </w:rPr>
        <w:t>479</w:t>
      </w:r>
      <w:r w:rsidR="002E545D" w:rsidRPr="0091368E">
        <w:rPr>
          <w:rFonts w:eastAsia="SimHei" w:hint="eastAsia"/>
          <w:bCs/>
          <w:lang w:val="zh-CN"/>
        </w:rPr>
        <w:t>(</w:t>
      </w:r>
      <w:r w:rsidRPr="0091368E">
        <w:rPr>
          <w:rFonts w:eastAsia="Lingoes Unicode"/>
          <w:bCs/>
          <w:lang w:val="zh-CN"/>
        </w:rPr>
        <w:t>1</w:t>
      </w:r>
      <w:r w:rsidR="002E545D" w:rsidRPr="0091368E">
        <w:rPr>
          <w:rFonts w:eastAsia="SimHei" w:hint="eastAsia"/>
          <w:bCs/>
          <w:lang w:val="zh-CN"/>
        </w:rPr>
        <w:t>)</w:t>
      </w:r>
      <w:r w:rsidRPr="00873342">
        <w:rPr>
          <w:rFonts w:eastAsia="SimHei" w:hint="eastAsia"/>
          <w:bCs/>
          <w:lang w:val="zh-CN"/>
        </w:rPr>
        <w:t>条行事，不得处决患有精神病的</w:t>
      </w:r>
      <w:r>
        <w:rPr>
          <w:rFonts w:eastAsia="SimHei" w:hint="eastAsia"/>
          <w:bCs/>
          <w:lang w:val="zh-CN"/>
        </w:rPr>
        <w:t>被拘留人</w:t>
      </w:r>
      <w:r w:rsidRPr="00873342">
        <w:rPr>
          <w:rFonts w:eastAsia="SimHei" w:hint="eastAsia"/>
          <w:bCs/>
          <w:lang w:val="zh-CN"/>
        </w:rPr>
        <w:t>；</w:t>
      </w:r>
    </w:p>
    <w:p w:rsidR="0039075D" w:rsidRPr="00873342" w:rsidRDefault="0039075D" w:rsidP="000B0F42">
      <w:pPr>
        <w:pStyle w:val="SingleTxtGC"/>
        <w:numPr>
          <w:ilvl w:val="0"/>
          <w:numId w:val="179"/>
        </w:numPr>
        <w:rPr>
          <w:rFonts w:eastAsia="SimHei"/>
          <w:bCs/>
        </w:rPr>
      </w:pPr>
      <w:r w:rsidRPr="00873342">
        <w:rPr>
          <w:rFonts w:eastAsia="SimHei" w:hint="eastAsia"/>
          <w:bCs/>
          <w:lang w:val="zh-CN"/>
        </w:rPr>
        <w:t>提供关于死囚的数据</w:t>
      </w:r>
      <w:r w:rsidRPr="00873342">
        <w:rPr>
          <w:rFonts w:eastAsia="SimHei" w:hint="eastAsia"/>
          <w:bCs/>
        </w:rPr>
        <w:t>，</w:t>
      </w:r>
      <w:r w:rsidRPr="00873342">
        <w:rPr>
          <w:rFonts w:eastAsia="SimHei" w:hint="eastAsia"/>
          <w:bCs/>
          <w:lang w:val="zh-CN"/>
        </w:rPr>
        <w:t>按性别、年龄、种族和罪行分列</w:t>
      </w:r>
      <w:r w:rsidRPr="00873342">
        <w:rPr>
          <w:rFonts w:eastAsia="SimHei" w:hint="eastAsia"/>
          <w:bCs/>
        </w:rPr>
        <w:t>；</w:t>
      </w:r>
    </w:p>
    <w:p w:rsidR="0039075D" w:rsidRDefault="0039075D" w:rsidP="000B0F42">
      <w:pPr>
        <w:pStyle w:val="SingleTxtGC"/>
        <w:numPr>
          <w:ilvl w:val="0"/>
          <w:numId w:val="179"/>
        </w:numPr>
      </w:pPr>
      <w:r w:rsidRPr="00873342">
        <w:rPr>
          <w:rFonts w:eastAsia="SimHei" w:hint="eastAsia"/>
          <w:bCs/>
          <w:lang w:val="zh-CN"/>
        </w:rPr>
        <w:t>考虑废除死刑的可能性。</w:t>
      </w:r>
    </w:p>
    <w:p w:rsidR="0039075D" w:rsidRPr="00873342" w:rsidRDefault="0039075D" w:rsidP="0091368E">
      <w:pPr>
        <w:pStyle w:val="H23GC"/>
      </w:pPr>
      <w:r w:rsidRPr="00873342">
        <w:tab/>
      </w:r>
      <w:r w:rsidRPr="00873342">
        <w:tab/>
      </w:r>
      <w:r w:rsidRPr="00873342">
        <w:rPr>
          <w:rFonts w:hint="eastAsia"/>
          <w:lang w:val="zh-CN"/>
        </w:rPr>
        <w:t>国家人权机构</w:t>
      </w:r>
    </w:p>
    <w:p w:rsidR="0039075D" w:rsidRPr="00873342" w:rsidRDefault="0091368E" w:rsidP="000B0F42">
      <w:pPr>
        <w:pStyle w:val="SingleTxtGC"/>
        <w:rPr>
          <w:rFonts w:eastAsia="SimHei"/>
          <w:bCs/>
        </w:rPr>
      </w:pPr>
      <w:r>
        <w:rPr>
          <w:rFonts w:hint="eastAsia"/>
        </w:rPr>
        <w:t>(</w:t>
      </w:r>
      <w:r>
        <w:t>16</w:t>
      </w:r>
      <w:r>
        <w:rPr>
          <w:rFonts w:hint="eastAsia"/>
        </w:rPr>
        <w:t xml:space="preserve">)  </w:t>
      </w:r>
      <w:r w:rsidR="0039075D">
        <w:rPr>
          <w:rFonts w:hint="eastAsia"/>
          <w:lang w:val="zh-CN"/>
        </w:rPr>
        <w:t>缔约国关切地注意到</w:t>
      </w:r>
      <w:r w:rsidR="0039075D">
        <w:rPr>
          <w:rFonts w:hint="eastAsia"/>
        </w:rPr>
        <w:t>，</w:t>
      </w:r>
      <w:r w:rsidR="0039075D">
        <w:rPr>
          <w:rFonts w:hint="eastAsia"/>
          <w:lang w:val="zh-CN"/>
        </w:rPr>
        <w:t>缔约国尚未按照关于促进和保护人权的国家机构地位的原则</w:t>
      </w:r>
      <w:r w:rsidR="002E545D">
        <w:rPr>
          <w:rFonts w:hint="eastAsia"/>
        </w:rPr>
        <w:t>(</w:t>
      </w:r>
      <w:r w:rsidR="0039075D">
        <w:rPr>
          <w:rFonts w:hint="eastAsia"/>
          <w:lang w:val="zh-CN"/>
        </w:rPr>
        <w:t>《巴黎原则》</w:t>
      </w:r>
      <w:r w:rsidR="002E545D">
        <w:rPr>
          <w:rFonts w:hint="eastAsia"/>
        </w:rPr>
        <w:t>)(</w:t>
      </w:r>
      <w:r w:rsidR="0039075D">
        <w:rPr>
          <w:rFonts w:hint="eastAsia"/>
          <w:lang w:val="zh-CN"/>
        </w:rPr>
        <w:t>第</w:t>
      </w:r>
      <w:r w:rsidR="0039075D">
        <w:rPr>
          <w:rFonts w:eastAsia="Lingoes Unicode"/>
        </w:rPr>
        <w:t>2</w:t>
      </w:r>
      <w:r w:rsidR="0039075D">
        <w:rPr>
          <w:rFonts w:hint="eastAsia"/>
          <w:lang w:val="zh-CN"/>
        </w:rPr>
        <w:t>条</w:t>
      </w:r>
      <w:r w:rsidR="002E545D">
        <w:rPr>
          <w:rFonts w:hint="eastAsia"/>
        </w:rPr>
        <w:t>)</w:t>
      </w:r>
      <w:r w:rsidR="0039075D">
        <w:rPr>
          <w:rFonts w:hint="eastAsia"/>
          <w:lang w:val="zh-CN"/>
        </w:rPr>
        <w:t>设立独立的国家人权机构。</w:t>
      </w:r>
    </w:p>
    <w:p w:rsidR="0039075D" w:rsidRPr="0028189B" w:rsidRDefault="0039075D" w:rsidP="000B0F42">
      <w:pPr>
        <w:pStyle w:val="SingleTxtGC"/>
        <w:rPr>
          <w:rFonts w:eastAsia="SimHei"/>
          <w:bCs/>
        </w:rPr>
      </w:pPr>
      <w:r w:rsidRPr="0028189B">
        <w:rPr>
          <w:rFonts w:eastAsia="SimHei" w:hint="eastAsia"/>
          <w:bCs/>
          <w:lang w:val="zh-CN"/>
        </w:rPr>
        <w:t>委员会注意到缔约国在普遍定期审议期间所作的承诺</w:t>
      </w:r>
      <w:r w:rsidR="002E545D" w:rsidRPr="0028189B">
        <w:rPr>
          <w:rFonts w:eastAsia="SimHei" w:hint="eastAsia"/>
          <w:bCs/>
        </w:rPr>
        <w:t>(</w:t>
      </w:r>
      <w:r w:rsidRPr="0028189B">
        <w:rPr>
          <w:rFonts w:eastAsia="Lingoes Unicode"/>
          <w:bCs/>
        </w:rPr>
        <w:t>A/HRC/22/14/Add.</w:t>
      </w:r>
      <w:r w:rsidR="00A05E1C" w:rsidRPr="0028189B">
        <w:rPr>
          <w:rFonts w:eastAsia="Lingoes Unicode"/>
          <w:bCs/>
        </w:rPr>
        <w:t>1,</w:t>
      </w:r>
      <w:r w:rsidR="00C5325E">
        <w:rPr>
          <w:rFonts w:eastAsia="Lingoes Unicode" w:hint="eastAsia"/>
          <w:bCs/>
        </w:rPr>
        <w:t xml:space="preserve"> </w:t>
      </w:r>
      <w:r w:rsidRPr="0028189B">
        <w:rPr>
          <w:rFonts w:eastAsia="SimHei" w:hint="eastAsia"/>
          <w:bCs/>
          <w:lang w:val="zh-CN"/>
        </w:rPr>
        <w:t>第</w:t>
      </w:r>
      <w:r w:rsidRPr="0028189B">
        <w:rPr>
          <w:rFonts w:eastAsia="Lingoes Unicode"/>
          <w:bCs/>
        </w:rPr>
        <w:t>147.47</w:t>
      </w:r>
      <w:r w:rsidRPr="0028189B">
        <w:rPr>
          <w:rFonts w:eastAsia="SimHei" w:hint="eastAsia"/>
          <w:bCs/>
          <w:lang w:val="zh-CN"/>
        </w:rPr>
        <w:t>段及以后各段</w:t>
      </w:r>
      <w:r w:rsidR="002E545D" w:rsidRPr="0028189B">
        <w:rPr>
          <w:rFonts w:eastAsia="SimHei" w:hint="eastAsia"/>
          <w:bCs/>
        </w:rPr>
        <w:t>)</w:t>
      </w:r>
      <w:r w:rsidRPr="0028189B">
        <w:rPr>
          <w:rFonts w:eastAsia="SimHei" w:hint="eastAsia"/>
          <w:bCs/>
        </w:rPr>
        <w:t>，</w:t>
      </w:r>
      <w:r w:rsidRPr="0028189B">
        <w:rPr>
          <w:rFonts w:eastAsia="SimHei" w:hint="eastAsia"/>
          <w:bCs/>
          <w:lang w:val="zh-CN"/>
        </w:rPr>
        <w:t>敦促缔约国按照《巴黎原则》</w:t>
      </w:r>
      <w:r w:rsidRPr="0028189B">
        <w:rPr>
          <w:rFonts w:eastAsia="SimHei" w:hint="eastAsia"/>
          <w:bCs/>
        </w:rPr>
        <w:t>，</w:t>
      </w:r>
      <w:r w:rsidRPr="0028189B">
        <w:rPr>
          <w:rFonts w:eastAsia="SimHei" w:hint="eastAsia"/>
          <w:bCs/>
          <w:lang w:val="zh-CN"/>
        </w:rPr>
        <w:t>加快创建独立的国家人权机构。</w:t>
      </w:r>
    </w:p>
    <w:p w:rsidR="0039075D" w:rsidRPr="00873342" w:rsidRDefault="0039075D" w:rsidP="0091368E">
      <w:pPr>
        <w:pStyle w:val="H23GC"/>
      </w:pPr>
      <w:r w:rsidRPr="00873342">
        <w:tab/>
      </w:r>
      <w:r w:rsidRPr="00873342">
        <w:tab/>
      </w:r>
      <w:r w:rsidRPr="00873342">
        <w:rPr>
          <w:rFonts w:hint="eastAsia"/>
          <w:lang w:val="zh-CN"/>
        </w:rPr>
        <w:t>培训</w:t>
      </w:r>
    </w:p>
    <w:p w:rsidR="0039075D" w:rsidRDefault="0091368E" w:rsidP="0091368E">
      <w:pPr>
        <w:pStyle w:val="SingleTxtGC"/>
      </w:pPr>
      <w:r>
        <w:rPr>
          <w:rFonts w:hint="eastAsia"/>
        </w:rPr>
        <w:t>(</w:t>
      </w:r>
      <w:r>
        <w:t>17</w:t>
      </w:r>
      <w:r>
        <w:rPr>
          <w:rFonts w:hint="eastAsia"/>
        </w:rPr>
        <w:t xml:space="preserve">)  </w:t>
      </w:r>
      <w:r w:rsidR="0039075D">
        <w:rPr>
          <w:rFonts w:hint="eastAsia"/>
          <w:lang w:val="zh-CN"/>
        </w:rPr>
        <w:t>虽然委员会已注意到缔约国发起的各类人权培训方案</w:t>
      </w:r>
      <w:r w:rsidR="0039075D">
        <w:rPr>
          <w:rFonts w:hint="eastAsia"/>
        </w:rPr>
        <w:t>，</w:t>
      </w:r>
      <w:r w:rsidR="0039075D">
        <w:rPr>
          <w:rFonts w:hint="eastAsia"/>
          <w:lang w:val="zh-CN"/>
        </w:rPr>
        <w:t>但仍关切地注意到</w:t>
      </w:r>
      <w:r w:rsidR="0039075D">
        <w:rPr>
          <w:rFonts w:hint="eastAsia"/>
        </w:rPr>
        <w:t>，</w:t>
      </w:r>
      <w:r w:rsidR="0039075D">
        <w:rPr>
          <w:rFonts w:hint="eastAsia"/>
          <w:lang w:val="zh-CN"/>
        </w:rPr>
        <w:t>缔约国并未向所有移民官员提供关于《公约》的培训</w:t>
      </w:r>
      <w:r w:rsidR="0039075D">
        <w:rPr>
          <w:rFonts w:hint="eastAsia"/>
        </w:rPr>
        <w:t>，</w:t>
      </w:r>
      <w:r w:rsidR="0039075D">
        <w:rPr>
          <w:rFonts w:hint="eastAsia"/>
          <w:lang w:val="zh-CN"/>
        </w:rPr>
        <w:t>且未将《酷刑和其他残忍、不人道或有辱人格的待遇或处罚的有效调查和文件记录手册》</w:t>
      </w:r>
      <w:r w:rsidR="002E545D">
        <w:rPr>
          <w:rFonts w:hint="eastAsia"/>
        </w:rPr>
        <w:t>(</w:t>
      </w:r>
      <w:r w:rsidR="0039075D">
        <w:rPr>
          <w:rFonts w:hint="eastAsia"/>
          <w:lang w:val="zh-CN"/>
        </w:rPr>
        <w:t>《伊斯坦布尔议定书》</w:t>
      </w:r>
      <w:r w:rsidR="002E545D">
        <w:rPr>
          <w:rFonts w:hint="eastAsia"/>
        </w:rPr>
        <w:t>)</w:t>
      </w:r>
      <w:r w:rsidR="0039075D">
        <w:rPr>
          <w:rFonts w:hint="eastAsia"/>
          <w:lang w:val="zh-CN"/>
        </w:rPr>
        <w:t>纳入培训方案。尚无关于这些培训方案在减少包括性别暴力和虐待在内的酷刑案件数量方面的效力和影响力的信息</w:t>
      </w:r>
      <w:r w:rsidR="0039075D">
        <w:rPr>
          <w:rFonts w:hint="eastAsia"/>
        </w:rPr>
        <w:t>，</w:t>
      </w:r>
      <w:r w:rsidR="0039075D">
        <w:rPr>
          <w:rFonts w:hint="eastAsia"/>
          <w:lang w:val="zh-CN"/>
        </w:rPr>
        <w:t>这也是一个令人关切的问题</w:t>
      </w:r>
      <w:r w:rsidR="002E545D">
        <w:rPr>
          <w:rFonts w:hint="eastAsia"/>
        </w:rPr>
        <w:t>(</w:t>
      </w:r>
      <w:r w:rsidR="0039075D">
        <w:rPr>
          <w:rFonts w:hint="eastAsia"/>
          <w:lang w:val="zh-CN"/>
        </w:rPr>
        <w:t>第</w:t>
      </w:r>
      <w:r w:rsidR="0039075D">
        <w:rPr>
          <w:rFonts w:eastAsia="Lingoes Unicode"/>
        </w:rPr>
        <w:t>11</w:t>
      </w:r>
      <w:r w:rsidR="0039075D">
        <w:rPr>
          <w:rFonts w:hint="eastAsia"/>
          <w:lang w:val="zh-CN"/>
        </w:rPr>
        <w:t>条</w:t>
      </w:r>
      <w:r w:rsidR="002E545D">
        <w:rPr>
          <w:rFonts w:hint="eastAsia"/>
        </w:rPr>
        <w:t>)</w:t>
      </w:r>
      <w:r w:rsidR="0039075D">
        <w:rPr>
          <w:rFonts w:hint="eastAsia"/>
          <w:lang w:val="zh-CN"/>
        </w:rPr>
        <w:t>。</w:t>
      </w:r>
    </w:p>
    <w:p w:rsidR="0039075D" w:rsidRDefault="0039075D" w:rsidP="000B0F42">
      <w:pPr>
        <w:pStyle w:val="SingleTxtGC"/>
        <w:rPr>
          <w:rFonts w:hint="eastAsia"/>
        </w:rPr>
      </w:pPr>
      <w:r w:rsidRPr="00873342">
        <w:rPr>
          <w:rFonts w:eastAsia="SimHei" w:hint="eastAsia"/>
          <w:bCs/>
          <w:lang w:val="zh-CN"/>
        </w:rPr>
        <w:t>缔约国应</w:t>
      </w:r>
      <w:r w:rsidRPr="00873342">
        <w:rPr>
          <w:rFonts w:eastAsia="SimHei" w:hint="eastAsia"/>
          <w:bCs/>
        </w:rPr>
        <w:t>：</w:t>
      </w:r>
    </w:p>
    <w:p w:rsidR="0039075D" w:rsidRDefault="0039075D" w:rsidP="0091368E">
      <w:pPr>
        <w:pStyle w:val="SingleTxtGC"/>
        <w:numPr>
          <w:ilvl w:val="0"/>
          <w:numId w:val="180"/>
        </w:numPr>
      </w:pPr>
      <w:r w:rsidRPr="00873342">
        <w:rPr>
          <w:rFonts w:eastAsia="SimHei" w:hint="eastAsia"/>
          <w:bCs/>
          <w:lang w:val="zh-CN"/>
        </w:rPr>
        <w:t>进一步制定和加强培训方案</w:t>
      </w:r>
      <w:r w:rsidRPr="00873342">
        <w:rPr>
          <w:rFonts w:eastAsia="SimHei" w:hint="eastAsia"/>
          <w:bCs/>
        </w:rPr>
        <w:t>，</w:t>
      </w:r>
      <w:r w:rsidRPr="00873342">
        <w:rPr>
          <w:rFonts w:eastAsia="SimHei" w:hint="eastAsia"/>
          <w:bCs/>
          <w:lang w:val="zh-CN"/>
        </w:rPr>
        <w:t>确保所有官员</w:t>
      </w:r>
      <w:r w:rsidRPr="00873342">
        <w:rPr>
          <w:rFonts w:eastAsia="SimHei" w:hint="eastAsia"/>
          <w:bCs/>
        </w:rPr>
        <w:t>，</w:t>
      </w:r>
      <w:r w:rsidRPr="00873342">
        <w:rPr>
          <w:rFonts w:eastAsia="SimHei" w:hint="eastAsia"/>
          <w:bCs/>
          <w:lang w:val="zh-CN"/>
        </w:rPr>
        <w:t>特别是法官和执法人员和监狱和移民官员对《公约》的规定形成一定认识</w:t>
      </w:r>
      <w:r w:rsidRPr="00873342">
        <w:rPr>
          <w:rFonts w:eastAsia="SimHei" w:hint="eastAsia"/>
          <w:bCs/>
        </w:rPr>
        <w:t>；</w:t>
      </w:r>
      <w:r w:rsidRPr="00873342">
        <w:rPr>
          <w:rFonts w:eastAsia="SimHei"/>
          <w:bCs/>
        </w:rPr>
        <w:t xml:space="preserve"> </w:t>
      </w:r>
    </w:p>
    <w:p w:rsidR="0039075D" w:rsidRPr="00873342" w:rsidRDefault="0039075D" w:rsidP="000B0F42">
      <w:pPr>
        <w:pStyle w:val="SingleTxtGC"/>
        <w:numPr>
          <w:ilvl w:val="0"/>
          <w:numId w:val="180"/>
        </w:numPr>
        <w:rPr>
          <w:rFonts w:eastAsia="SimHei"/>
          <w:bCs/>
        </w:rPr>
      </w:pPr>
      <w:r w:rsidRPr="00873342">
        <w:rPr>
          <w:rFonts w:eastAsia="SimHei" w:hint="eastAsia"/>
          <w:bCs/>
          <w:lang w:val="zh-CN"/>
        </w:rPr>
        <w:t>定期向医务人员和参与酷刑案件调查和文件记录的其他官员提供关于《伊斯坦布尔议定书》的培训</w:t>
      </w:r>
      <w:r w:rsidRPr="00873342">
        <w:rPr>
          <w:rFonts w:eastAsia="SimHei" w:hint="eastAsia"/>
          <w:bCs/>
        </w:rPr>
        <w:t>；</w:t>
      </w:r>
    </w:p>
    <w:p w:rsidR="0039075D" w:rsidRPr="00873342" w:rsidRDefault="0039075D" w:rsidP="000B0F42">
      <w:pPr>
        <w:pStyle w:val="SingleTxtGC"/>
        <w:numPr>
          <w:ilvl w:val="0"/>
          <w:numId w:val="180"/>
        </w:numPr>
        <w:rPr>
          <w:rFonts w:eastAsia="SimHei"/>
          <w:bCs/>
        </w:rPr>
      </w:pPr>
      <w:r w:rsidRPr="00873342">
        <w:rPr>
          <w:rFonts w:eastAsia="SimHei" w:hint="eastAsia"/>
          <w:bCs/>
          <w:lang w:val="zh-CN"/>
        </w:rPr>
        <w:t>鼓励非政府组织参与对</w:t>
      </w:r>
      <w:r>
        <w:rPr>
          <w:rFonts w:eastAsia="SimHei" w:hint="eastAsia"/>
          <w:bCs/>
          <w:lang w:val="zh-CN"/>
        </w:rPr>
        <w:t>执法人员</w:t>
      </w:r>
      <w:r w:rsidRPr="00873342">
        <w:rPr>
          <w:rFonts w:eastAsia="SimHei" w:hint="eastAsia"/>
          <w:bCs/>
          <w:lang w:val="zh-CN"/>
        </w:rPr>
        <w:t>的培训</w:t>
      </w:r>
      <w:r w:rsidRPr="00873342">
        <w:rPr>
          <w:rFonts w:eastAsia="SimHei" w:hint="eastAsia"/>
          <w:bCs/>
        </w:rPr>
        <w:t>；</w:t>
      </w:r>
    </w:p>
    <w:p w:rsidR="0039075D" w:rsidRDefault="0039075D" w:rsidP="000B0F42">
      <w:pPr>
        <w:pStyle w:val="SingleTxtGC"/>
        <w:numPr>
          <w:ilvl w:val="0"/>
          <w:numId w:val="180"/>
        </w:numPr>
      </w:pPr>
      <w:r w:rsidRPr="00873342">
        <w:rPr>
          <w:rFonts w:eastAsia="SimHei" w:hint="eastAsia"/>
          <w:bCs/>
          <w:lang w:val="zh-CN"/>
        </w:rPr>
        <w:t>评估培训方案对于预防和绝对禁止包括性别暴力和虐待在内的酷刑产生的效力和影响力。</w:t>
      </w:r>
    </w:p>
    <w:p w:rsidR="0039075D" w:rsidRPr="00873342" w:rsidRDefault="0039075D" w:rsidP="0091368E">
      <w:pPr>
        <w:pStyle w:val="H23GC"/>
      </w:pPr>
      <w:r w:rsidRPr="00873342">
        <w:tab/>
      </w:r>
      <w:r w:rsidRPr="00873342">
        <w:tab/>
      </w:r>
      <w:r w:rsidRPr="00873342">
        <w:rPr>
          <w:rFonts w:hint="eastAsia"/>
          <w:lang w:val="zh-CN"/>
        </w:rPr>
        <w:t>补</w:t>
      </w:r>
      <w:r>
        <w:rPr>
          <w:rFonts w:hint="eastAsia"/>
          <w:lang w:val="zh-CN"/>
        </w:rPr>
        <w:t>救</w:t>
      </w:r>
      <w:r w:rsidRPr="00873342">
        <w:rPr>
          <w:rFonts w:hint="eastAsia"/>
        </w:rPr>
        <w:t>，</w:t>
      </w:r>
      <w:r w:rsidRPr="00873342">
        <w:rPr>
          <w:rFonts w:hint="eastAsia"/>
          <w:lang w:val="zh-CN"/>
        </w:rPr>
        <w:t>包括赔偿和复原</w:t>
      </w:r>
      <w:r w:rsidRPr="00873342">
        <w:t xml:space="preserve"> </w:t>
      </w:r>
    </w:p>
    <w:p w:rsidR="0039075D" w:rsidRDefault="0091368E" w:rsidP="0091368E">
      <w:pPr>
        <w:pStyle w:val="SingleTxtGC"/>
        <w:rPr>
          <w:rFonts w:hint="eastAsia"/>
        </w:rPr>
      </w:pPr>
      <w:r>
        <w:rPr>
          <w:rFonts w:hint="eastAsia"/>
        </w:rPr>
        <w:t>(</w:t>
      </w:r>
      <w:r>
        <w:t>18</w:t>
      </w:r>
      <w:r>
        <w:rPr>
          <w:rFonts w:hint="eastAsia"/>
        </w:rPr>
        <w:t xml:space="preserve">)  </w:t>
      </w:r>
      <w:r w:rsidR="0039075D">
        <w:rPr>
          <w:rFonts w:hint="eastAsia"/>
          <w:lang w:val="zh-CN"/>
        </w:rPr>
        <w:t>虽然《国家补救法》第</w:t>
      </w:r>
      <w:r w:rsidR="0039075D">
        <w:rPr>
          <w:rFonts w:eastAsia="Lingoes Unicode"/>
        </w:rPr>
        <w:t>1</w:t>
      </w:r>
      <w:r w:rsidR="0039075D">
        <w:rPr>
          <w:rFonts w:hint="eastAsia"/>
          <w:lang w:val="zh-CN"/>
        </w:rPr>
        <w:t>条规定受害人可向国家或公共实体寻求损害赔偿</w:t>
      </w:r>
      <w:r w:rsidR="0039075D">
        <w:rPr>
          <w:rFonts w:hint="eastAsia"/>
        </w:rPr>
        <w:t>，</w:t>
      </w:r>
      <w:r w:rsidR="0039075D">
        <w:rPr>
          <w:rFonts w:hint="eastAsia"/>
          <w:lang w:val="zh-CN"/>
        </w:rPr>
        <w:t>但委员会仍对以下事项抱有关切</w:t>
      </w:r>
      <w:r w:rsidR="0039075D">
        <w:rPr>
          <w:rFonts w:hint="eastAsia"/>
        </w:rPr>
        <w:t>：</w:t>
      </w:r>
      <w:r w:rsidR="002E545D">
        <w:rPr>
          <w:rFonts w:hint="eastAsia"/>
        </w:rPr>
        <w:t>(</w:t>
      </w:r>
      <w:r w:rsidR="0039075D">
        <w:rPr>
          <w:rFonts w:eastAsia="Lingoes Unicode"/>
        </w:rPr>
        <w:t>a</w:t>
      </w:r>
      <w:r w:rsidR="002E545D">
        <w:rPr>
          <w:rFonts w:hint="eastAsia"/>
        </w:rPr>
        <w:t>)</w:t>
      </w:r>
      <w:r>
        <w:rPr>
          <w:rFonts w:hint="eastAsia"/>
        </w:rPr>
        <w:t xml:space="preserve"> </w:t>
      </w:r>
      <w:r w:rsidR="0039075D">
        <w:rPr>
          <w:rFonts w:hint="eastAsia"/>
          <w:lang w:val="zh-CN"/>
        </w:rPr>
        <w:t>有报告称</w:t>
      </w:r>
      <w:r w:rsidR="0039075D">
        <w:rPr>
          <w:rFonts w:hint="eastAsia"/>
        </w:rPr>
        <w:t>，</w:t>
      </w:r>
      <w:r w:rsidR="0039075D">
        <w:rPr>
          <w:rFonts w:hint="eastAsia"/>
          <w:lang w:val="zh-CN"/>
        </w:rPr>
        <w:t>酷刑或虐待行为受害人难以获得补救和适当赔偿</w:t>
      </w:r>
      <w:r w:rsidR="0039075D">
        <w:rPr>
          <w:rFonts w:hint="eastAsia"/>
        </w:rPr>
        <w:t>，</w:t>
      </w:r>
      <w:r w:rsidR="002E545D">
        <w:rPr>
          <w:rFonts w:hint="eastAsia"/>
        </w:rPr>
        <w:t>(</w:t>
      </w:r>
      <w:r w:rsidR="0039075D">
        <w:rPr>
          <w:rFonts w:eastAsia="Lingoes Unicode"/>
        </w:rPr>
        <w:t>b</w:t>
      </w:r>
      <w:r w:rsidR="002E545D">
        <w:rPr>
          <w:rFonts w:hint="eastAsia"/>
        </w:rPr>
        <w:t>)</w:t>
      </w:r>
      <w:r>
        <w:rPr>
          <w:rFonts w:hint="eastAsia"/>
        </w:rPr>
        <w:t xml:space="preserve"> </w:t>
      </w:r>
      <w:r w:rsidR="0039075D">
        <w:rPr>
          <w:rFonts w:hint="eastAsia"/>
          <w:lang w:val="zh-CN"/>
        </w:rPr>
        <w:t>补偿权受到限制</w:t>
      </w:r>
      <w:r w:rsidR="0039075D">
        <w:rPr>
          <w:rFonts w:hint="eastAsia"/>
        </w:rPr>
        <w:t>，</w:t>
      </w:r>
      <w:r w:rsidR="0039075D">
        <w:rPr>
          <w:rFonts w:hint="eastAsia"/>
          <w:lang w:val="zh-CN"/>
        </w:rPr>
        <w:t>例如</w:t>
      </w:r>
      <w:r w:rsidR="0039075D">
        <w:rPr>
          <w:rFonts w:hint="eastAsia"/>
        </w:rPr>
        <w:t>，</w:t>
      </w:r>
      <w:r w:rsidR="0039075D">
        <w:rPr>
          <w:rFonts w:hint="eastAsia"/>
          <w:lang w:val="zh-CN"/>
        </w:rPr>
        <w:t>时效限制和对于移民的对等规则</w:t>
      </w:r>
      <w:r w:rsidR="0039075D">
        <w:rPr>
          <w:rFonts w:hint="eastAsia"/>
        </w:rPr>
        <w:t>，</w:t>
      </w:r>
      <w:r w:rsidR="002E545D">
        <w:rPr>
          <w:rFonts w:hint="eastAsia"/>
        </w:rPr>
        <w:t>(</w:t>
      </w:r>
      <w:r w:rsidR="0039075D">
        <w:rPr>
          <w:rFonts w:eastAsia="Lingoes Unicode"/>
        </w:rPr>
        <w:t>c</w:t>
      </w:r>
      <w:r w:rsidR="002E545D">
        <w:rPr>
          <w:rFonts w:hint="eastAsia"/>
        </w:rPr>
        <w:t>)</w:t>
      </w:r>
      <w:r>
        <w:rPr>
          <w:rFonts w:hint="eastAsia"/>
        </w:rPr>
        <w:t xml:space="preserve"> </w:t>
      </w:r>
      <w:r w:rsidR="0039075D">
        <w:rPr>
          <w:rFonts w:hint="eastAsia"/>
          <w:lang w:val="zh-CN"/>
        </w:rPr>
        <w:t>缺乏关于酷刑或虐待受害人所提赔偿要求和所获赔偿的资料</w:t>
      </w:r>
      <w:r w:rsidR="002E545D">
        <w:rPr>
          <w:rFonts w:hint="eastAsia"/>
        </w:rPr>
        <w:t>(</w:t>
      </w:r>
      <w:r w:rsidR="0039075D">
        <w:rPr>
          <w:rFonts w:hint="eastAsia"/>
          <w:lang w:val="zh-CN"/>
        </w:rPr>
        <w:t>第</w:t>
      </w:r>
      <w:r w:rsidR="0039075D">
        <w:rPr>
          <w:rFonts w:eastAsia="Lingoes Unicode"/>
        </w:rPr>
        <w:t>14</w:t>
      </w:r>
      <w:r w:rsidR="0039075D">
        <w:rPr>
          <w:rFonts w:hint="eastAsia"/>
          <w:lang w:val="zh-CN"/>
        </w:rPr>
        <w:t>条</w:t>
      </w:r>
      <w:r w:rsidR="002E545D">
        <w:rPr>
          <w:rFonts w:hint="eastAsia"/>
        </w:rPr>
        <w:t>)</w:t>
      </w:r>
      <w:r w:rsidR="0039075D">
        <w:rPr>
          <w:rFonts w:hint="eastAsia"/>
          <w:lang w:val="zh-CN"/>
        </w:rPr>
        <w:t>。</w:t>
      </w:r>
    </w:p>
    <w:p w:rsidR="0039075D" w:rsidRPr="0091368E" w:rsidRDefault="0039075D" w:rsidP="000B0F42">
      <w:pPr>
        <w:pStyle w:val="SingleTxtGC"/>
        <w:rPr>
          <w:rFonts w:hint="eastAsia"/>
        </w:rPr>
      </w:pPr>
      <w:r w:rsidRPr="0091368E">
        <w:rPr>
          <w:rFonts w:eastAsia="SimHei" w:hint="eastAsia"/>
          <w:bCs/>
          <w:lang w:val="zh-CN"/>
        </w:rPr>
        <w:t>委员会关于《公约》第</w:t>
      </w:r>
      <w:r w:rsidRPr="0091368E">
        <w:rPr>
          <w:rFonts w:eastAsia="Lingoes Unicode"/>
          <w:bCs/>
        </w:rPr>
        <w:t>14</w:t>
      </w:r>
      <w:r w:rsidRPr="0091368E">
        <w:rPr>
          <w:rFonts w:eastAsia="SimHei" w:hint="eastAsia"/>
          <w:bCs/>
          <w:lang w:val="zh-CN"/>
        </w:rPr>
        <w:t>条的第</w:t>
      </w:r>
      <w:r w:rsidRPr="0091368E">
        <w:rPr>
          <w:rFonts w:eastAsia="Lingoes Unicode"/>
          <w:bCs/>
        </w:rPr>
        <w:t>3</w:t>
      </w:r>
      <w:r w:rsidRPr="0091368E">
        <w:rPr>
          <w:rFonts w:eastAsia="SimHei" w:hint="eastAsia"/>
          <w:bCs/>
          <w:lang w:val="zh-CN"/>
        </w:rPr>
        <w:t>号一般性意见</w:t>
      </w:r>
      <w:r w:rsidR="002E545D" w:rsidRPr="0091368E">
        <w:rPr>
          <w:rFonts w:eastAsia="SimHei" w:hint="eastAsia"/>
          <w:bCs/>
        </w:rPr>
        <w:t>(</w:t>
      </w:r>
      <w:r w:rsidRPr="0091368E">
        <w:rPr>
          <w:rFonts w:eastAsia="Lingoes Unicode"/>
          <w:bCs/>
        </w:rPr>
        <w:t>2012</w:t>
      </w:r>
      <w:r w:rsidRPr="0091368E">
        <w:rPr>
          <w:rFonts w:eastAsia="Lingoes Unicode"/>
          <w:bCs/>
        </w:rPr>
        <w:t>年</w:t>
      </w:r>
      <w:r w:rsidR="002E545D" w:rsidRPr="0091368E">
        <w:rPr>
          <w:rFonts w:eastAsia="SimHei" w:hint="eastAsia"/>
          <w:bCs/>
        </w:rPr>
        <w:t>)</w:t>
      </w:r>
      <w:r w:rsidRPr="0091368E">
        <w:rPr>
          <w:rFonts w:eastAsia="SimHei" w:hint="eastAsia"/>
          <w:bCs/>
          <w:lang w:val="zh-CN"/>
        </w:rPr>
        <w:t>澄清了缔约国负有向酷刑受害人提供充分补救的义务的内容和范围。委员会提及该意见</w:t>
      </w:r>
      <w:r w:rsidRPr="0091368E">
        <w:rPr>
          <w:rFonts w:eastAsia="SimHei" w:hint="eastAsia"/>
          <w:bCs/>
        </w:rPr>
        <w:t>，</w:t>
      </w:r>
      <w:r w:rsidRPr="0091368E">
        <w:rPr>
          <w:rFonts w:eastAsia="SimHei" w:hint="eastAsia"/>
          <w:bCs/>
          <w:lang w:val="zh-CN"/>
        </w:rPr>
        <w:t>建议缔约国加大工作力度</w:t>
      </w:r>
      <w:r w:rsidRPr="0091368E">
        <w:rPr>
          <w:rFonts w:eastAsia="SimHei" w:hint="eastAsia"/>
          <w:bCs/>
        </w:rPr>
        <w:t>，</w:t>
      </w:r>
      <w:r w:rsidRPr="0091368E">
        <w:rPr>
          <w:rFonts w:eastAsia="SimHei" w:hint="eastAsia"/>
          <w:bCs/>
          <w:lang w:val="zh-CN"/>
        </w:rPr>
        <w:t>确保所有遭受酷刑或虐待的受害人均能充分行使其获得补救权</w:t>
      </w:r>
      <w:r w:rsidRPr="0091368E">
        <w:rPr>
          <w:rFonts w:eastAsia="SimHei" w:hint="eastAsia"/>
          <w:bCs/>
        </w:rPr>
        <w:t>，包括获得公正和充分的赔偿和尽量使其复原，以及了解真相的权利。</w:t>
      </w:r>
      <w:r w:rsidRPr="0091368E">
        <w:rPr>
          <w:rFonts w:eastAsia="SimHei" w:hint="eastAsia"/>
          <w:bCs/>
          <w:lang w:val="zh-CN"/>
        </w:rPr>
        <w:t>缔约国应向委员会提供关于以下两个方面的资料：</w:t>
      </w:r>
      <w:r w:rsidR="002E545D" w:rsidRPr="0091368E">
        <w:rPr>
          <w:rFonts w:eastAsia="SimHei" w:hint="eastAsia"/>
          <w:bCs/>
          <w:lang w:val="zh-CN"/>
        </w:rPr>
        <w:t>(</w:t>
      </w:r>
      <w:r w:rsidRPr="0091368E">
        <w:rPr>
          <w:rFonts w:eastAsia="Lingoes Unicode"/>
          <w:bCs/>
          <w:lang w:val="zh-CN"/>
        </w:rPr>
        <w:t>a</w:t>
      </w:r>
      <w:r w:rsidR="002E545D" w:rsidRPr="0091368E">
        <w:rPr>
          <w:rFonts w:eastAsia="SimHei" w:hint="eastAsia"/>
          <w:bCs/>
          <w:lang w:val="zh-CN"/>
        </w:rPr>
        <w:t>)</w:t>
      </w:r>
      <w:r w:rsidR="00C5325E">
        <w:rPr>
          <w:rFonts w:eastAsia="SimHei" w:hint="eastAsia"/>
          <w:bCs/>
          <w:lang w:val="zh-CN"/>
        </w:rPr>
        <w:t xml:space="preserve"> </w:t>
      </w:r>
      <w:r w:rsidRPr="0091368E">
        <w:rPr>
          <w:rFonts w:eastAsia="SimHei" w:hint="eastAsia"/>
          <w:bCs/>
          <w:lang w:val="zh-CN"/>
        </w:rPr>
        <w:t>经法院裁定并向酷刑或虐待受害人及其家庭成员提供的补救和赔偿措施，该资料中应包括要求数额和核准数额以及每个案件中裁定数额和实际提供数额；以及</w:t>
      </w:r>
      <w:r w:rsidR="002E545D" w:rsidRPr="0091368E">
        <w:rPr>
          <w:rFonts w:eastAsia="SimHei" w:hint="eastAsia"/>
          <w:bCs/>
          <w:lang w:val="zh-CN"/>
        </w:rPr>
        <w:t>(</w:t>
      </w:r>
      <w:r w:rsidRPr="0091368E">
        <w:rPr>
          <w:rFonts w:eastAsia="Lingoes Unicode"/>
          <w:bCs/>
          <w:lang w:val="zh-CN"/>
        </w:rPr>
        <w:t>b</w:t>
      </w:r>
      <w:r w:rsidR="002E545D" w:rsidRPr="0091368E">
        <w:rPr>
          <w:rFonts w:eastAsia="SimHei" w:hint="eastAsia"/>
          <w:bCs/>
          <w:lang w:val="zh-CN"/>
        </w:rPr>
        <w:t>)</w:t>
      </w:r>
      <w:r w:rsidR="00C5325E">
        <w:rPr>
          <w:rFonts w:eastAsia="SimHei" w:hint="eastAsia"/>
          <w:bCs/>
          <w:lang w:val="zh-CN"/>
        </w:rPr>
        <w:t xml:space="preserve"> </w:t>
      </w:r>
      <w:r w:rsidRPr="0091368E">
        <w:rPr>
          <w:rFonts w:eastAsia="SimHei" w:hint="eastAsia"/>
          <w:bCs/>
          <w:lang w:val="zh-CN"/>
        </w:rPr>
        <w:t>任何正在实施的酷刑和虐待受害人复原方案。缔约国还应拨付适当的资源，以有效落实这类方案并告知委员会相关信息。</w:t>
      </w:r>
    </w:p>
    <w:p w:rsidR="0039075D" w:rsidRPr="00873342" w:rsidRDefault="0039075D" w:rsidP="0091368E">
      <w:pPr>
        <w:pStyle w:val="H23GC"/>
        <w:rPr>
          <w:rFonts w:hint="eastAsia"/>
        </w:rPr>
      </w:pPr>
      <w:r w:rsidRPr="00873342">
        <w:tab/>
      </w:r>
      <w:r w:rsidRPr="00873342">
        <w:tab/>
      </w:r>
      <w:r w:rsidRPr="00873342">
        <w:rPr>
          <w:rFonts w:hint="eastAsia"/>
          <w:lang w:val="zh-CN"/>
        </w:rPr>
        <w:t>军队性奴役</w:t>
      </w:r>
      <w:r>
        <w:rPr>
          <w:rFonts w:hint="eastAsia"/>
          <w:lang w:val="zh-CN"/>
        </w:rPr>
        <w:t>受害人</w:t>
      </w:r>
    </w:p>
    <w:p w:rsidR="0039075D" w:rsidRDefault="0091368E" w:rsidP="0091368E">
      <w:pPr>
        <w:pStyle w:val="SingleTxtGC"/>
        <w:rPr>
          <w:rStyle w:val="IntenseEmphasis1"/>
          <w:i w:val="0"/>
          <w:iCs w:val="0"/>
        </w:rPr>
      </w:pPr>
      <w:r>
        <w:rPr>
          <w:rStyle w:val="IntenseEmphasis1"/>
          <w:rFonts w:hint="eastAsia"/>
          <w:i w:val="0"/>
          <w:iCs w:val="0"/>
        </w:rPr>
        <w:t>(</w:t>
      </w:r>
      <w:r w:rsidR="0039075D">
        <w:rPr>
          <w:rStyle w:val="IntenseEmphasis1"/>
          <w:i w:val="0"/>
          <w:iCs w:val="0"/>
        </w:rPr>
        <w:t>19</w:t>
      </w:r>
      <w:r>
        <w:rPr>
          <w:rStyle w:val="IntenseEmphasis1"/>
          <w:rFonts w:hint="eastAsia"/>
          <w:i w:val="0"/>
          <w:iCs w:val="0"/>
        </w:rPr>
        <w:t xml:space="preserve">)  </w:t>
      </w:r>
      <w:r w:rsidR="0039075D">
        <w:rPr>
          <w:rFonts w:hint="eastAsia"/>
          <w:lang w:val="zh-CN"/>
        </w:rPr>
        <w:t>虽然缔约国已向委员会提供相关资料</w:t>
      </w:r>
      <w:r w:rsidR="0039075D">
        <w:rPr>
          <w:rFonts w:hint="eastAsia"/>
        </w:rPr>
        <w:t>，</w:t>
      </w:r>
      <w:r w:rsidR="0039075D">
        <w:rPr>
          <w:rFonts w:hint="eastAsia"/>
          <w:lang w:val="zh-CN"/>
        </w:rPr>
        <w:t>说明已采取某些步骤</w:t>
      </w:r>
      <w:r w:rsidR="0039075D">
        <w:rPr>
          <w:rFonts w:hint="eastAsia"/>
        </w:rPr>
        <w:t>，以</w:t>
      </w:r>
      <w:r w:rsidR="0039075D">
        <w:rPr>
          <w:rFonts w:hint="eastAsia"/>
          <w:lang w:val="zh-CN"/>
        </w:rPr>
        <w:t>承认在第二次世界大战期间对日本军队性奴役行为受害人</w:t>
      </w:r>
      <w:r w:rsidR="0039075D">
        <w:rPr>
          <w:rFonts w:hint="eastAsia"/>
        </w:rPr>
        <w:t>，</w:t>
      </w:r>
      <w:r w:rsidR="0039075D">
        <w:rPr>
          <w:rFonts w:hint="eastAsia"/>
          <w:lang w:val="zh-CN"/>
        </w:rPr>
        <w:t>即所谓的</w:t>
      </w:r>
      <w:r w:rsidR="0039075D">
        <w:rPr>
          <w:rFonts w:hint="eastAsia"/>
        </w:rPr>
        <w:t>“</w:t>
      </w:r>
      <w:r w:rsidR="0039075D">
        <w:rPr>
          <w:rFonts w:hint="eastAsia"/>
          <w:lang w:val="zh-CN"/>
        </w:rPr>
        <w:t>慰安妇</w:t>
      </w:r>
      <w:r w:rsidR="0039075D">
        <w:rPr>
          <w:rFonts w:hint="eastAsia"/>
        </w:rPr>
        <w:t>”</w:t>
      </w:r>
      <w:r w:rsidR="0039075D">
        <w:rPr>
          <w:rFonts w:hint="eastAsia"/>
          <w:lang w:val="zh-CN"/>
        </w:rPr>
        <w:t>实施暴行</w:t>
      </w:r>
      <w:r w:rsidR="0039075D">
        <w:rPr>
          <w:rFonts w:hint="eastAsia"/>
        </w:rPr>
        <w:t>，</w:t>
      </w:r>
      <w:r w:rsidR="0039075D">
        <w:rPr>
          <w:rFonts w:hint="eastAsia"/>
          <w:lang w:val="zh-CN"/>
        </w:rPr>
        <w:t>但委员会仍对缔约国在解决该问题时未能履行其应尽的《公约》义务深表关切</w:t>
      </w:r>
      <w:r w:rsidR="0039075D">
        <w:rPr>
          <w:rFonts w:hint="eastAsia"/>
        </w:rPr>
        <w:t>，</w:t>
      </w:r>
      <w:r w:rsidR="0039075D">
        <w:rPr>
          <w:rFonts w:hint="eastAsia"/>
          <w:lang w:val="zh-CN"/>
        </w:rPr>
        <w:t>特别是在以下方面</w:t>
      </w:r>
      <w:r w:rsidR="0039075D">
        <w:rPr>
          <w:rFonts w:hint="eastAsia"/>
        </w:rPr>
        <w:t>：</w:t>
      </w:r>
      <w:r w:rsidR="0039075D">
        <w:rPr>
          <w:rStyle w:val="IntenseEmphasis1"/>
          <w:i w:val="0"/>
          <w:iCs w:val="0"/>
        </w:rPr>
        <w:t xml:space="preserve"> </w:t>
      </w:r>
    </w:p>
    <w:p w:rsidR="0039075D" w:rsidRDefault="0039075D" w:rsidP="0091368E">
      <w:pPr>
        <w:pStyle w:val="SingleTxtGC"/>
        <w:numPr>
          <w:ilvl w:val="0"/>
          <w:numId w:val="181"/>
        </w:numPr>
        <w:rPr>
          <w:rStyle w:val="IntenseEmphasis1"/>
          <w:i w:val="0"/>
          <w:iCs w:val="0"/>
        </w:rPr>
      </w:pPr>
      <w:r>
        <w:rPr>
          <w:rFonts w:hint="eastAsia"/>
          <w:lang w:val="zh-CN"/>
        </w:rPr>
        <w:t>没有向受害人提供充分补救和复原条件。委员会感到遗憾的是</w:t>
      </w:r>
      <w:r>
        <w:rPr>
          <w:rFonts w:hint="eastAsia"/>
        </w:rPr>
        <w:t>，</w:t>
      </w:r>
      <w:r>
        <w:rPr>
          <w:rFonts w:hint="eastAsia"/>
          <w:lang w:val="zh-CN"/>
        </w:rPr>
        <w:t>赔偿资金来自私人捐助</w:t>
      </w:r>
      <w:r>
        <w:rPr>
          <w:rFonts w:hint="eastAsia"/>
        </w:rPr>
        <w:t>，</w:t>
      </w:r>
      <w:r>
        <w:rPr>
          <w:rFonts w:hint="eastAsia"/>
          <w:lang w:val="zh-CN"/>
        </w:rPr>
        <w:t>而非公共资金</w:t>
      </w:r>
      <w:r>
        <w:rPr>
          <w:rFonts w:hint="eastAsia"/>
        </w:rPr>
        <w:t>，</w:t>
      </w:r>
      <w:r>
        <w:rPr>
          <w:rFonts w:hint="eastAsia"/>
          <w:lang w:val="zh-CN"/>
        </w:rPr>
        <w:t>额度不足</w:t>
      </w:r>
      <w:r>
        <w:rPr>
          <w:rFonts w:hint="eastAsia"/>
        </w:rPr>
        <w:t>且</w:t>
      </w:r>
      <w:r>
        <w:rPr>
          <w:rFonts w:hint="eastAsia"/>
          <w:lang w:val="zh-CN"/>
        </w:rPr>
        <w:t>力度不够</w:t>
      </w:r>
      <w:r>
        <w:rPr>
          <w:rFonts w:hint="eastAsia"/>
        </w:rPr>
        <w:t>；</w:t>
      </w:r>
    </w:p>
    <w:p w:rsidR="0039075D" w:rsidRDefault="0039075D" w:rsidP="000B0F42">
      <w:pPr>
        <w:pStyle w:val="SingleTxtGC"/>
        <w:numPr>
          <w:ilvl w:val="0"/>
          <w:numId w:val="181"/>
        </w:numPr>
      </w:pPr>
      <w:r>
        <w:rPr>
          <w:rFonts w:hint="eastAsia"/>
          <w:lang w:val="zh-CN"/>
        </w:rPr>
        <w:t>没有起诉实施这类酷刑行为的犯罪人并将其绳之以法。委员会回顾</w:t>
      </w:r>
      <w:r>
        <w:rPr>
          <w:rFonts w:hint="eastAsia"/>
        </w:rPr>
        <w:t>，</w:t>
      </w:r>
      <w:r>
        <w:rPr>
          <w:rFonts w:hint="eastAsia"/>
          <w:lang w:val="zh-CN"/>
        </w:rPr>
        <w:t>鉴于酷刑所造成的影响具有持续性</w:t>
      </w:r>
      <w:r>
        <w:rPr>
          <w:rFonts w:hint="eastAsia"/>
        </w:rPr>
        <w:t>，</w:t>
      </w:r>
      <w:r>
        <w:rPr>
          <w:rFonts w:hint="eastAsia"/>
          <w:lang w:val="zh-CN"/>
        </w:rPr>
        <w:t>应不适用诉讼时效规则</w:t>
      </w:r>
      <w:r>
        <w:rPr>
          <w:rFonts w:hint="eastAsia"/>
        </w:rPr>
        <w:t>，</w:t>
      </w:r>
      <w:r>
        <w:rPr>
          <w:rFonts w:hint="eastAsia"/>
          <w:lang w:val="zh-CN"/>
        </w:rPr>
        <w:t>受害人会因此无法获得补偿、赔偿和复原。</w:t>
      </w:r>
    </w:p>
    <w:p w:rsidR="0039075D" w:rsidRDefault="0039075D" w:rsidP="000B0F42">
      <w:pPr>
        <w:pStyle w:val="SingleTxtGC"/>
        <w:numPr>
          <w:ilvl w:val="0"/>
          <w:numId w:val="181"/>
        </w:numPr>
      </w:pPr>
      <w:r>
        <w:rPr>
          <w:rFonts w:hint="eastAsia"/>
          <w:lang w:val="zh-CN"/>
        </w:rPr>
        <w:t>掩盖或没有披露相关事实和材料</w:t>
      </w:r>
      <w:r>
        <w:rPr>
          <w:rFonts w:hint="eastAsia"/>
        </w:rPr>
        <w:t>；</w:t>
      </w:r>
    </w:p>
    <w:p w:rsidR="0039075D" w:rsidRDefault="0039075D" w:rsidP="000B0F42">
      <w:pPr>
        <w:pStyle w:val="SingleTxtGC"/>
        <w:numPr>
          <w:ilvl w:val="0"/>
          <w:numId w:val="181"/>
        </w:numPr>
        <w:rPr>
          <w:rFonts w:hint="eastAsia"/>
        </w:rPr>
      </w:pPr>
      <w:r>
        <w:rPr>
          <w:rFonts w:hint="eastAsia"/>
          <w:lang w:val="zh-CN"/>
        </w:rPr>
        <w:t>国家和地方级高级别官员和政客等官方人士</w:t>
      </w:r>
      <w:r>
        <w:rPr>
          <w:rFonts w:hint="eastAsia"/>
        </w:rPr>
        <w:t>，</w:t>
      </w:r>
      <w:r>
        <w:rPr>
          <w:rFonts w:hint="eastAsia"/>
          <w:lang w:val="zh-CN"/>
        </w:rPr>
        <w:t>包括若干国会议员</w:t>
      </w:r>
      <w:r>
        <w:rPr>
          <w:rFonts w:hint="eastAsia"/>
        </w:rPr>
        <w:t>，</w:t>
      </w:r>
      <w:r>
        <w:rPr>
          <w:rFonts w:hint="eastAsia"/>
          <w:lang w:val="zh-CN"/>
        </w:rPr>
        <w:t>继续否认相关事实</w:t>
      </w:r>
      <w:r>
        <w:rPr>
          <w:rFonts w:hint="eastAsia"/>
        </w:rPr>
        <w:t>，</w:t>
      </w:r>
      <w:r>
        <w:rPr>
          <w:rFonts w:hint="eastAsia"/>
          <w:lang w:val="zh-CN"/>
        </w:rPr>
        <w:t>让受害人再度受创</w:t>
      </w:r>
      <w:r>
        <w:rPr>
          <w:rFonts w:hint="eastAsia"/>
        </w:rPr>
        <w:t>；</w:t>
      </w:r>
    </w:p>
    <w:p w:rsidR="0039075D" w:rsidRDefault="0039075D" w:rsidP="000B0F42">
      <w:pPr>
        <w:pStyle w:val="SingleTxtGC"/>
        <w:numPr>
          <w:ilvl w:val="0"/>
          <w:numId w:val="181"/>
        </w:numPr>
        <w:rPr>
          <w:rFonts w:hint="eastAsia"/>
        </w:rPr>
      </w:pPr>
      <w:r>
        <w:rPr>
          <w:rFonts w:hint="eastAsia"/>
          <w:lang w:val="zh-CN"/>
        </w:rPr>
        <w:t>没有实行有效的教育措施</w:t>
      </w:r>
      <w:r>
        <w:rPr>
          <w:rFonts w:hint="eastAsia"/>
        </w:rPr>
        <w:t>，</w:t>
      </w:r>
      <w:r>
        <w:rPr>
          <w:rFonts w:hint="eastAsia"/>
          <w:lang w:val="zh-CN"/>
        </w:rPr>
        <w:t>以便预防基于性别的违反《公约》行为</w:t>
      </w:r>
      <w:r>
        <w:rPr>
          <w:rFonts w:hint="eastAsia"/>
        </w:rPr>
        <w:t>，</w:t>
      </w:r>
      <w:r>
        <w:rPr>
          <w:rFonts w:hint="eastAsia"/>
          <w:lang w:val="zh-CN"/>
        </w:rPr>
        <w:t>除其他外</w:t>
      </w:r>
      <w:r>
        <w:rPr>
          <w:rFonts w:hint="eastAsia"/>
        </w:rPr>
        <w:t>，</w:t>
      </w:r>
      <w:r>
        <w:rPr>
          <w:rFonts w:hint="eastAsia"/>
          <w:lang w:val="zh-CN"/>
        </w:rPr>
        <w:t>学校历史教科书中述及该问题的内容减少即为证明</w:t>
      </w:r>
      <w:r>
        <w:rPr>
          <w:rFonts w:hint="eastAsia"/>
        </w:rPr>
        <w:t>；</w:t>
      </w:r>
    </w:p>
    <w:p w:rsidR="0039075D" w:rsidRDefault="0039075D" w:rsidP="000B0F42">
      <w:pPr>
        <w:pStyle w:val="SingleTxtGC"/>
        <w:numPr>
          <w:ilvl w:val="0"/>
          <w:numId w:val="181"/>
        </w:numPr>
      </w:pPr>
      <w:r>
        <w:rPr>
          <w:rFonts w:hint="eastAsia"/>
          <w:lang w:val="zh-CN"/>
        </w:rPr>
        <w:t>缔约国反对接受在普遍定期审议期间收到的关于该问题的若干建议</w:t>
      </w:r>
      <w:r w:rsidR="002E545D">
        <w:rPr>
          <w:rFonts w:hint="eastAsia"/>
        </w:rPr>
        <w:t>(</w:t>
      </w:r>
      <w:r>
        <w:rPr>
          <w:rFonts w:eastAsia="Lingoes Unicode"/>
        </w:rPr>
        <w:t>A/</w:t>
      </w:r>
      <w:r w:rsidR="0091368E">
        <w:rPr>
          <w:rFonts w:eastAsia="Lingoes Unicode" w:hint="eastAsia"/>
        </w:rPr>
        <w:t xml:space="preserve"> </w:t>
      </w:r>
      <w:r>
        <w:rPr>
          <w:rFonts w:eastAsia="Lingoes Unicode"/>
        </w:rPr>
        <w:t>HRC/22/14/Add.</w:t>
      </w:r>
      <w:r w:rsidR="00A05E1C">
        <w:rPr>
          <w:rFonts w:eastAsia="Lingoes Unicode"/>
        </w:rPr>
        <w:t>1,</w:t>
      </w:r>
      <w:r w:rsidR="0091368E">
        <w:rPr>
          <w:rFonts w:eastAsia="Lingoes Unicode" w:hint="eastAsia"/>
        </w:rPr>
        <w:t xml:space="preserve"> </w:t>
      </w:r>
      <w:r>
        <w:rPr>
          <w:rFonts w:hint="eastAsia"/>
          <w:lang w:val="zh-CN"/>
        </w:rPr>
        <w:t>第</w:t>
      </w:r>
      <w:r>
        <w:rPr>
          <w:rFonts w:eastAsia="Lingoes Unicode"/>
        </w:rPr>
        <w:t>147.145</w:t>
      </w:r>
      <w:r>
        <w:rPr>
          <w:rFonts w:hint="eastAsia"/>
          <w:lang w:val="zh-CN"/>
        </w:rPr>
        <w:t>段及以后各段</w:t>
      </w:r>
      <w:r w:rsidR="002E545D">
        <w:rPr>
          <w:rFonts w:hint="eastAsia"/>
        </w:rPr>
        <w:t>)</w:t>
      </w:r>
      <w:r>
        <w:rPr>
          <w:rFonts w:hint="eastAsia"/>
        </w:rPr>
        <w:t>，</w:t>
      </w:r>
      <w:r>
        <w:rPr>
          <w:rFonts w:hint="eastAsia"/>
          <w:lang w:val="zh-CN"/>
        </w:rPr>
        <w:t>这些建议类似于委员会</w:t>
      </w:r>
      <w:r w:rsidR="002E545D">
        <w:rPr>
          <w:rFonts w:hint="eastAsia"/>
        </w:rPr>
        <w:t>(</w:t>
      </w:r>
      <w:r>
        <w:rPr>
          <w:rFonts w:hint="eastAsia"/>
          <w:lang w:val="zh-CN"/>
        </w:rPr>
        <w:t>第</w:t>
      </w:r>
      <w:r>
        <w:rPr>
          <w:rFonts w:eastAsia="Lingoes Unicode"/>
        </w:rPr>
        <w:t>24</w:t>
      </w:r>
      <w:r>
        <w:rPr>
          <w:rFonts w:hint="eastAsia"/>
          <w:lang w:val="zh-CN"/>
        </w:rPr>
        <w:t>段</w:t>
      </w:r>
      <w:r w:rsidR="002E545D">
        <w:rPr>
          <w:rFonts w:hint="eastAsia"/>
        </w:rPr>
        <w:t>)</w:t>
      </w:r>
      <w:r>
        <w:rPr>
          <w:rFonts w:hint="eastAsia"/>
          <w:lang w:val="zh-CN"/>
        </w:rPr>
        <w:t>和很多其他联合国人权机制</w:t>
      </w:r>
      <w:r>
        <w:rPr>
          <w:rFonts w:hint="eastAsia"/>
        </w:rPr>
        <w:t>，</w:t>
      </w:r>
      <w:r>
        <w:rPr>
          <w:rFonts w:hint="eastAsia"/>
          <w:lang w:val="zh-CN"/>
        </w:rPr>
        <w:t>特别是人权委员会</w:t>
      </w:r>
      <w:r w:rsidR="002E545D">
        <w:rPr>
          <w:rFonts w:hint="eastAsia"/>
        </w:rPr>
        <w:t>(</w:t>
      </w:r>
      <w:fldSimple w:instr=" FILLIN &quot;Symbol&quot; \* MERGEFORMAT ">
        <w:r w:rsidR="0042186E">
          <w:rPr>
            <w:rFonts w:eastAsia="Lingoes Unicode"/>
          </w:rPr>
          <w:t>CCPR/C/JPN/CO/5</w:t>
        </w:r>
      </w:fldSimple>
      <w:r>
        <w:rPr>
          <w:rFonts w:hint="eastAsia"/>
        </w:rPr>
        <w:t>，</w:t>
      </w:r>
      <w:r>
        <w:rPr>
          <w:rFonts w:hint="eastAsia"/>
          <w:lang w:val="zh-CN"/>
        </w:rPr>
        <w:t>第</w:t>
      </w:r>
      <w:r>
        <w:rPr>
          <w:rFonts w:eastAsia="Lingoes Unicode"/>
        </w:rPr>
        <w:t>22</w:t>
      </w:r>
      <w:r>
        <w:rPr>
          <w:rFonts w:hint="eastAsia"/>
          <w:lang w:val="zh-CN"/>
        </w:rPr>
        <w:t>段</w:t>
      </w:r>
      <w:r w:rsidR="002E545D">
        <w:rPr>
          <w:rFonts w:hint="eastAsia"/>
        </w:rPr>
        <w:t>)</w:t>
      </w:r>
      <w:r>
        <w:rPr>
          <w:rFonts w:hint="eastAsia"/>
          <w:lang w:val="zh-CN"/>
        </w:rPr>
        <w:t>、消除对妇女歧视委员会</w:t>
      </w:r>
      <w:r w:rsidR="002E545D">
        <w:rPr>
          <w:rFonts w:hint="eastAsia"/>
        </w:rPr>
        <w:t>(</w:t>
      </w:r>
      <w:r>
        <w:rPr>
          <w:rFonts w:eastAsia="Lingoes Unicode"/>
        </w:rPr>
        <w:t>CEDAW/C/JPN/CO/</w:t>
      </w:r>
      <w:r w:rsidR="00A05E1C">
        <w:rPr>
          <w:rFonts w:eastAsia="Lingoes Unicode"/>
        </w:rPr>
        <w:t>6,</w:t>
      </w:r>
      <w:r w:rsidR="0028189B">
        <w:rPr>
          <w:rFonts w:eastAsia="Lingoes Unicode" w:hint="eastAsia"/>
        </w:rPr>
        <w:t xml:space="preserve"> </w:t>
      </w:r>
      <w:r>
        <w:rPr>
          <w:rFonts w:hint="eastAsia"/>
          <w:lang w:val="zh-CN"/>
        </w:rPr>
        <w:t>第</w:t>
      </w:r>
      <w:r>
        <w:rPr>
          <w:rFonts w:eastAsia="Lingoes Unicode"/>
        </w:rPr>
        <w:t>38</w:t>
      </w:r>
      <w:r>
        <w:rPr>
          <w:rFonts w:hint="eastAsia"/>
          <w:lang w:val="zh-CN"/>
        </w:rPr>
        <w:t>段</w:t>
      </w:r>
      <w:r w:rsidR="002E545D">
        <w:rPr>
          <w:rFonts w:hint="eastAsia"/>
        </w:rPr>
        <w:t>)</w:t>
      </w:r>
      <w:r>
        <w:rPr>
          <w:rFonts w:hint="eastAsia"/>
          <w:lang w:val="zh-CN"/>
        </w:rPr>
        <w:t>及经济、社会和文化权利委员会</w:t>
      </w:r>
      <w:r w:rsidR="002E545D">
        <w:rPr>
          <w:rFonts w:hint="eastAsia"/>
        </w:rPr>
        <w:t>(</w:t>
      </w:r>
      <w:r>
        <w:rPr>
          <w:rFonts w:eastAsia="Lingoes Unicode"/>
        </w:rPr>
        <w:t>E/C.12/JPN/CO/</w:t>
      </w:r>
      <w:r w:rsidR="00A05E1C">
        <w:rPr>
          <w:rFonts w:eastAsia="Lingoes Unicode"/>
        </w:rPr>
        <w:t>3,</w:t>
      </w:r>
      <w:r w:rsidR="0091368E">
        <w:rPr>
          <w:rFonts w:eastAsia="Lingoes Unicode" w:hint="eastAsia"/>
        </w:rPr>
        <w:t xml:space="preserve"> </w:t>
      </w:r>
      <w:r>
        <w:rPr>
          <w:rFonts w:hint="eastAsia"/>
          <w:lang w:val="zh-CN"/>
        </w:rPr>
        <w:t>第</w:t>
      </w:r>
      <w:r>
        <w:rPr>
          <w:rFonts w:eastAsia="Lingoes Unicode"/>
        </w:rPr>
        <w:t>26</w:t>
      </w:r>
      <w:r>
        <w:rPr>
          <w:rFonts w:hint="eastAsia"/>
          <w:lang w:val="zh-CN"/>
        </w:rPr>
        <w:t>段</w:t>
      </w:r>
      <w:r w:rsidR="002E545D">
        <w:rPr>
          <w:rFonts w:hint="eastAsia"/>
        </w:rPr>
        <w:t>)</w:t>
      </w:r>
      <w:r>
        <w:rPr>
          <w:rFonts w:hint="eastAsia"/>
          <w:lang w:val="zh-CN"/>
        </w:rPr>
        <w:t>和人权理事会若干特别程序任务负责人所提的建议</w:t>
      </w:r>
      <w:r w:rsidR="002E545D">
        <w:rPr>
          <w:rFonts w:hint="eastAsia"/>
        </w:rPr>
        <w:t>(</w:t>
      </w:r>
      <w:r>
        <w:rPr>
          <w:rFonts w:hint="eastAsia"/>
          <w:lang w:val="zh-CN"/>
        </w:rPr>
        <w:t>第</w:t>
      </w:r>
      <w:r>
        <w:rPr>
          <w:rFonts w:eastAsia="Lingoes Unicode"/>
        </w:rPr>
        <w:t>1</w:t>
      </w:r>
      <w:r>
        <w:rPr>
          <w:rFonts w:hint="eastAsia"/>
          <w:lang w:val="zh-CN"/>
        </w:rPr>
        <w:t>、</w:t>
      </w:r>
      <w:r>
        <w:rPr>
          <w:rFonts w:eastAsia="Lingoes Unicode"/>
        </w:rPr>
        <w:t>2</w:t>
      </w:r>
      <w:r>
        <w:rPr>
          <w:rFonts w:hint="eastAsia"/>
          <w:lang w:val="zh-CN"/>
        </w:rPr>
        <w:t>、</w:t>
      </w:r>
      <w:r>
        <w:rPr>
          <w:rFonts w:eastAsia="Lingoes Unicode"/>
        </w:rPr>
        <w:t>4</w:t>
      </w:r>
      <w:r>
        <w:rPr>
          <w:rFonts w:hint="eastAsia"/>
          <w:lang w:val="zh-CN"/>
        </w:rPr>
        <w:t>、</w:t>
      </w:r>
      <w:r>
        <w:rPr>
          <w:rFonts w:eastAsia="Lingoes Unicode"/>
        </w:rPr>
        <w:t>10</w:t>
      </w:r>
      <w:r>
        <w:rPr>
          <w:rFonts w:hint="eastAsia"/>
        </w:rPr>
        <w:t>、</w:t>
      </w:r>
      <w:r>
        <w:rPr>
          <w:rFonts w:eastAsia="Lingoes Unicode"/>
        </w:rPr>
        <w:t>14</w:t>
      </w:r>
      <w:r>
        <w:rPr>
          <w:rFonts w:hint="eastAsia"/>
          <w:lang w:val="zh-CN"/>
        </w:rPr>
        <w:t>和</w:t>
      </w:r>
      <w:r>
        <w:rPr>
          <w:rFonts w:eastAsia="Lingoes Unicode"/>
        </w:rPr>
        <w:t>16</w:t>
      </w:r>
      <w:r>
        <w:rPr>
          <w:rFonts w:hint="eastAsia"/>
          <w:lang w:val="zh-CN"/>
        </w:rPr>
        <w:t>条</w:t>
      </w:r>
      <w:r w:rsidR="002E545D">
        <w:rPr>
          <w:rFonts w:hint="eastAsia"/>
        </w:rPr>
        <w:t>)</w:t>
      </w:r>
      <w:r>
        <w:rPr>
          <w:rFonts w:hint="eastAsia"/>
          <w:lang w:val="zh-CN"/>
        </w:rPr>
        <w:t>。</w:t>
      </w:r>
    </w:p>
    <w:p w:rsidR="0039075D" w:rsidRPr="0091368E" w:rsidRDefault="0039075D" w:rsidP="000B0F42">
      <w:pPr>
        <w:pStyle w:val="SingleTxtGC"/>
        <w:rPr>
          <w:rStyle w:val="Strong"/>
          <w:rFonts w:eastAsia="SimHei"/>
        </w:rPr>
      </w:pPr>
      <w:r w:rsidRPr="0091368E">
        <w:rPr>
          <w:rFonts w:eastAsia="SimHei" w:hint="eastAsia"/>
          <w:bCs/>
          <w:lang w:val="zh-CN"/>
        </w:rPr>
        <w:t>忆及其第</w:t>
      </w:r>
      <w:r w:rsidRPr="0091368E">
        <w:rPr>
          <w:rFonts w:eastAsia="SimHei"/>
          <w:bCs/>
        </w:rPr>
        <w:t>3</w:t>
      </w:r>
      <w:r w:rsidRPr="0091368E">
        <w:rPr>
          <w:rFonts w:eastAsia="SimHei" w:hint="eastAsia"/>
          <w:bCs/>
          <w:lang w:val="zh-CN"/>
        </w:rPr>
        <w:t>号一般性意见</w:t>
      </w:r>
      <w:r w:rsidR="002E545D" w:rsidRPr="0091368E">
        <w:rPr>
          <w:rFonts w:eastAsia="SimHei" w:hint="eastAsia"/>
          <w:bCs/>
        </w:rPr>
        <w:t>(</w:t>
      </w:r>
      <w:r w:rsidRPr="0091368E">
        <w:rPr>
          <w:rFonts w:eastAsia="SimHei"/>
          <w:bCs/>
        </w:rPr>
        <w:t>2012</w:t>
      </w:r>
      <w:r w:rsidRPr="0091368E">
        <w:rPr>
          <w:rFonts w:eastAsia="SimHei"/>
          <w:bCs/>
        </w:rPr>
        <w:t>年</w:t>
      </w:r>
      <w:r w:rsidR="002E545D" w:rsidRPr="0091368E">
        <w:rPr>
          <w:rFonts w:eastAsia="SimHei" w:hint="eastAsia"/>
          <w:bCs/>
        </w:rPr>
        <w:t>)</w:t>
      </w:r>
      <w:r w:rsidRPr="0091368E">
        <w:rPr>
          <w:rFonts w:eastAsia="SimHei" w:hint="eastAsia"/>
          <w:bCs/>
        </w:rPr>
        <w:t>，</w:t>
      </w:r>
      <w:r w:rsidRPr="0091368E">
        <w:rPr>
          <w:rFonts w:eastAsia="SimHei" w:hint="eastAsia"/>
          <w:bCs/>
          <w:lang w:val="zh-CN"/>
        </w:rPr>
        <w:t>委员会敦促缔约国立即采取有效的立法和行政措施</w:t>
      </w:r>
      <w:r w:rsidRPr="0091368E">
        <w:rPr>
          <w:rFonts w:eastAsia="SimHei" w:hint="eastAsia"/>
          <w:bCs/>
        </w:rPr>
        <w:t>，</w:t>
      </w:r>
      <w:r w:rsidRPr="0091368E">
        <w:rPr>
          <w:rFonts w:eastAsia="SimHei" w:hint="eastAsia"/>
          <w:bCs/>
          <w:lang w:val="zh-CN"/>
        </w:rPr>
        <w:t>就</w:t>
      </w:r>
      <w:r w:rsidRPr="0091368E">
        <w:rPr>
          <w:rFonts w:eastAsia="SimHei" w:hint="eastAsia"/>
          <w:bCs/>
        </w:rPr>
        <w:t>“</w:t>
      </w:r>
      <w:r w:rsidRPr="0091368E">
        <w:rPr>
          <w:rFonts w:eastAsia="SimHei" w:hint="eastAsia"/>
          <w:bCs/>
          <w:lang w:val="zh-CN"/>
        </w:rPr>
        <w:t>慰安妇</w:t>
      </w:r>
      <w:r w:rsidRPr="0091368E">
        <w:rPr>
          <w:rFonts w:eastAsia="SimHei" w:hint="eastAsia"/>
          <w:bCs/>
        </w:rPr>
        <w:t>”</w:t>
      </w:r>
      <w:r w:rsidRPr="0091368E">
        <w:rPr>
          <w:rFonts w:eastAsia="SimHei" w:hint="eastAsia"/>
          <w:bCs/>
          <w:lang w:val="zh-CN"/>
        </w:rPr>
        <w:t>问题找到以受害人为本的解决办法</w:t>
      </w:r>
      <w:r w:rsidRPr="0091368E">
        <w:rPr>
          <w:rFonts w:eastAsia="SimHei" w:hint="eastAsia"/>
          <w:bCs/>
        </w:rPr>
        <w:t>，</w:t>
      </w:r>
      <w:r w:rsidRPr="0091368E">
        <w:rPr>
          <w:rFonts w:eastAsia="SimHei" w:hint="eastAsia"/>
          <w:bCs/>
          <w:lang w:val="zh-CN"/>
        </w:rPr>
        <w:t>特别是通过</w:t>
      </w:r>
      <w:r w:rsidRPr="0091368E">
        <w:rPr>
          <w:rFonts w:eastAsia="SimHei" w:hint="eastAsia"/>
          <w:bCs/>
        </w:rPr>
        <w:t>：</w:t>
      </w:r>
    </w:p>
    <w:p w:rsidR="0039075D" w:rsidRPr="00873342" w:rsidRDefault="0039075D" w:rsidP="0091368E">
      <w:pPr>
        <w:pStyle w:val="SingleTxtGC"/>
        <w:numPr>
          <w:ilvl w:val="0"/>
          <w:numId w:val="182"/>
        </w:numPr>
        <w:rPr>
          <w:rStyle w:val="SingleTxtGChar1"/>
          <w:rFonts w:eastAsia="SimHei"/>
          <w:bCs/>
          <w:lang w:val="en-US" w:eastAsia="zh-CN"/>
        </w:rPr>
      </w:pPr>
      <w:r w:rsidRPr="00873342">
        <w:rPr>
          <w:rFonts w:eastAsia="SimHei" w:hint="eastAsia"/>
          <w:bCs/>
          <w:lang w:val="zh-CN"/>
        </w:rPr>
        <w:t>公开承认对性奴役罪行承担法律责任</w:t>
      </w:r>
      <w:r w:rsidRPr="00873342">
        <w:rPr>
          <w:rFonts w:eastAsia="SimHei" w:hint="eastAsia"/>
          <w:bCs/>
        </w:rPr>
        <w:t>，</w:t>
      </w:r>
      <w:r w:rsidRPr="00873342">
        <w:rPr>
          <w:rFonts w:eastAsia="SimHei" w:hint="eastAsia"/>
          <w:bCs/>
          <w:lang w:val="zh-CN"/>
        </w:rPr>
        <w:t>起诉犯罪</w:t>
      </w:r>
      <w:r>
        <w:rPr>
          <w:rFonts w:eastAsia="SimHei" w:hint="eastAsia"/>
          <w:bCs/>
          <w:lang w:val="zh-CN"/>
        </w:rPr>
        <w:t>人</w:t>
      </w:r>
      <w:r w:rsidRPr="00873342">
        <w:rPr>
          <w:rFonts w:eastAsia="SimHei" w:hint="eastAsia"/>
          <w:bCs/>
          <w:lang w:val="zh-CN"/>
        </w:rPr>
        <w:t>并处以适当刑罚</w:t>
      </w:r>
      <w:r w:rsidRPr="00873342">
        <w:rPr>
          <w:rFonts w:eastAsia="SimHei" w:hint="eastAsia"/>
          <w:bCs/>
        </w:rPr>
        <w:t>；</w:t>
      </w:r>
    </w:p>
    <w:p w:rsidR="0039075D" w:rsidRDefault="0039075D" w:rsidP="000B0F42">
      <w:pPr>
        <w:pStyle w:val="SingleTxtGC"/>
        <w:numPr>
          <w:ilvl w:val="0"/>
          <w:numId w:val="182"/>
        </w:numPr>
      </w:pPr>
      <w:r w:rsidRPr="00873342">
        <w:rPr>
          <w:rFonts w:eastAsia="SimHei" w:hint="eastAsia"/>
          <w:bCs/>
          <w:lang w:val="zh-CN"/>
        </w:rPr>
        <w:t>驳斥政府当局和公众人物试图否认这</w:t>
      </w:r>
      <w:r>
        <w:rPr>
          <w:rFonts w:eastAsia="SimHei" w:hint="eastAsia"/>
          <w:bCs/>
          <w:lang w:val="zh-CN"/>
        </w:rPr>
        <w:t>一</w:t>
      </w:r>
      <w:r w:rsidRPr="00873342">
        <w:rPr>
          <w:rFonts w:eastAsia="SimHei" w:hint="eastAsia"/>
          <w:bCs/>
          <w:lang w:val="zh-CN"/>
        </w:rPr>
        <w:t>事实并让</w:t>
      </w:r>
      <w:r>
        <w:rPr>
          <w:rFonts w:eastAsia="SimHei" w:hint="eastAsia"/>
          <w:bCs/>
          <w:lang w:val="zh-CN"/>
        </w:rPr>
        <w:t>受害人</w:t>
      </w:r>
      <w:r w:rsidRPr="00873342">
        <w:rPr>
          <w:rFonts w:eastAsia="SimHei" w:hint="eastAsia"/>
          <w:bCs/>
          <w:lang w:val="zh-CN"/>
        </w:rPr>
        <w:t>因其一再否认而再次受到伤害的做法</w:t>
      </w:r>
      <w:r w:rsidRPr="00873342">
        <w:rPr>
          <w:rFonts w:eastAsia="SimHei" w:hint="eastAsia"/>
          <w:bCs/>
        </w:rPr>
        <w:t>；</w:t>
      </w:r>
      <w:r w:rsidRPr="00873342">
        <w:rPr>
          <w:rStyle w:val="SingleTxtGChar1"/>
          <w:rFonts w:eastAsia="SimHei"/>
          <w:bCs/>
          <w:lang w:val="en-US" w:eastAsia="zh-CN"/>
        </w:rPr>
        <w:t xml:space="preserve"> </w:t>
      </w:r>
    </w:p>
    <w:p w:rsidR="0039075D" w:rsidRPr="00873342" w:rsidRDefault="0039075D" w:rsidP="000B0F42">
      <w:pPr>
        <w:pStyle w:val="SingleTxtGC"/>
        <w:numPr>
          <w:ilvl w:val="0"/>
          <w:numId w:val="182"/>
        </w:numPr>
        <w:rPr>
          <w:rStyle w:val="SingleTxtGChar1"/>
          <w:rFonts w:eastAsia="SimHei"/>
          <w:bCs/>
          <w:lang w:val="en-US" w:eastAsia="zh-CN"/>
        </w:rPr>
      </w:pPr>
      <w:r w:rsidRPr="00873342">
        <w:rPr>
          <w:rFonts w:eastAsia="SimHei" w:hint="eastAsia"/>
          <w:bCs/>
          <w:lang w:val="zh-CN"/>
        </w:rPr>
        <w:t>披露相关材料</w:t>
      </w:r>
      <w:r w:rsidRPr="00873342">
        <w:rPr>
          <w:rFonts w:eastAsia="SimHei" w:hint="eastAsia"/>
          <w:bCs/>
        </w:rPr>
        <w:t>，</w:t>
      </w:r>
      <w:r w:rsidRPr="00873342">
        <w:rPr>
          <w:rFonts w:eastAsia="SimHei" w:hint="eastAsia"/>
          <w:bCs/>
          <w:lang w:val="zh-CN"/>
        </w:rPr>
        <w:t>并彻查相关事实</w:t>
      </w:r>
      <w:r w:rsidRPr="00873342">
        <w:rPr>
          <w:rFonts w:eastAsia="SimHei" w:hint="eastAsia"/>
          <w:bCs/>
        </w:rPr>
        <w:t>；</w:t>
      </w:r>
    </w:p>
    <w:p w:rsidR="0039075D" w:rsidRPr="00873342" w:rsidRDefault="0039075D" w:rsidP="000B0F42">
      <w:pPr>
        <w:pStyle w:val="SingleTxtGC"/>
        <w:numPr>
          <w:ilvl w:val="0"/>
          <w:numId w:val="182"/>
        </w:numPr>
        <w:rPr>
          <w:rStyle w:val="SingleTxtGChar1"/>
          <w:rFonts w:eastAsia="SimHei"/>
          <w:bCs/>
          <w:lang w:val="en-US" w:eastAsia="zh-CN"/>
        </w:rPr>
      </w:pPr>
      <w:r w:rsidRPr="00873342">
        <w:rPr>
          <w:rFonts w:eastAsia="SimHei" w:hint="eastAsia"/>
          <w:bCs/>
          <w:lang w:val="zh-CN"/>
        </w:rPr>
        <w:t>承认</w:t>
      </w:r>
      <w:r>
        <w:rPr>
          <w:rFonts w:eastAsia="SimHei" w:hint="eastAsia"/>
          <w:bCs/>
          <w:lang w:val="zh-CN"/>
        </w:rPr>
        <w:t>受害人</w:t>
      </w:r>
      <w:r w:rsidRPr="00873342">
        <w:rPr>
          <w:rFonts w:eastAsia="SimHei" w:hint="eastAsia"/>
          <w:bCs/>
          <w:lang w:val="zh-CN"/>
        </w:rPr>
        <w:t>享有补偿权</w:t>
      </w:r>
      <w:r w:rsidRPr="00873342">
        <w:rPr>
          <w:rFonts w:eastAsia="SimHei" w:hint="eastAsia"/>
          <w:bCs/>
        </w:rPr>
        <w:t>，</w:t>
      </w:r>
      <w:r w:rsidRPr="00873342">
        <w:rPr>
          <w:rFonts w:eastAsia="SimHei" w:hint="eastAsia"/>
          <w:bCs/>
          <w:lang w:val="zh-CN"/>
        </w:rPr>
        <w:t>并相应地向他们提供充分和有效的补偿和赔款</w:t>
      </w:r>
      <w:r w:rsidRPr="00873342">
        <w:rPr>
          <w:rFonts w:eastAsia="SimHei" w:hint="eastAsia"/>
          <w:bCs/>
        </w:rPr>
        <w:t>，</w:t>
      </w:r>
      <w:r w:rsidRPr="00873342">
        <w:rPr>
          <w:rFonts w:eastAsia="SimHei" w:hint="eastAsia"/>
          <w:bCs/>
          <w:lang w:val="zh-CN"/>
        </w:rPr>
        <w:t>包括赔偿金、抚慰金和尽量使其完全复原的手段</w:t>
      </w:r>
      <w:r w:rsidRPr="00873342">
        <w:rPr>
          <w:rFonts w:eastAsia="SimHei" w:hint="eastAsia"/>
          <w:bCs/>
        </w:rPr>
        <w:t>；</w:t>
      </w:r>
    </w:p>
    <w:p w:rsidR="0039075D" w:rsidRPr="00873342" w:rsidRDefault="0039075D" w:rsidP="000B0F42">
      <w:pPr>
        <w:pStyle w:val="SingleTxtGC"/>
        <w:numPr>
          <w:ilvl w:val="0"/>
          <w:numId w:val="182"/>
        </w:numPr>
        <w:rPr>
          <w:rStyle w:val="SingleTxtGChar1"/>
          <w:rFonts w:eastAsia="SimHei"/>
          <w:bCs/>
          <w:lang w:val="en-US" w:eastAsia="zh-CN"/>
        </w:rPr>
      </w:pPr>
      <w:r w:rsidRPr="00873342">
        <w:rPr>
          <w:rFonts w:eastAsia="SimHei" w:hint="eastAsia"/>
          <w:bCs/>
          <w:lang w:val="zh-CN"/>
        </w:rPr>
        <w:t>就该问题对公众开展教育</w:t>
      </w:r>
      <w:r w:rsidRPr="00873342">
        <w:rPr>
          <w:rFonts w:eastAsia="SimHei" w:hint="eastAsia"/>
          <w:bCs/>
        </w:rPr>
        <w:t>，</w:t>
      </w:r>
      <w:r w:rsidRPr="00873342">
        <w:rPr>
          <w:rFonts w:eastAsia="SimHei" w:hint="eastAsia"/>
          <w:bCs/>
          <w:lang w:val="zh-CN"/>
        </w:rPr>
        <w:t>并将这些事件写入所有历史教科书</w:t>
      </w:r>
      <w:r w:rsidRPr="00873342">
        <w:rPr>
          <w:rFonts w:eastAsia="SimHei" w:hint="eastAsia"/>
          <w:bCs/>
        </w:rPr>
        <w:t>，</w:t>
      </w:r>
      <w:r w:rsidRPr="00873342">
        <w:rPr>
          <w:rFonts w:eastAsia="SimHei" w:hint="eastAsia"/>
          <w:bCs/>
          <w:lang w:val="zh-CN"/>
        </w:rPr>
        <w:t>以此为手段</w:t>
      </w:r>
      <w:r w:rsidRPr="00873342">
        <w:rPr>
          <w:rFonts w:eastAsia="SimHei" w:hint="eastAsia"/>
          <w:bCs/>
        </w:rPr>
        <w:t>，</w:t>
      </w:r>
      <w:r w:rsidRPr="00873342">
        <w:rPr>
          <w:rFonts w:eastAsia="SimHei" w:hint="eastAsia"/>
          <w:bCs/>
          <w:lang w:val="zh-CN"/>
        </w:rPr>
        <w:t>防止缔约国进一步违反应尽的《公约》义务。</w:t>
      </w:r>
    </w:p>
    <w:p w:rsidR="0039075D" w:rsidRPr="00873342" w:rsidRDefault="0039075D" w:rsidP="0091368E">
      <w:pPr>
        <w:pStyle w:val="H23GC"/>
      </w:pPr>
      <w:r w:rsidRPr="00873342">
        <w:tab/>
      </w:r>
      <w:r w:rsidRPr="00873342">
        <w:tab/>
      </w:r>
      <w:r w:rsidRPr="00873342">
        <w:rPr>
          <w:rFonts w:hint="eastAsia"/>
          <w:lang w:val="zh-CN"/>
        </w:rPr>
        <w:t>暴力侵害妇女行为和性别暴力</w:t>
      </w:r>
      <w:r w:rsidRPr="00873342">
        <w:t xml:space="preserve"> </w:t>
      </w:r>
    </w:p>
    <w:p w:rsidR="0039075D" w:rsidRDefault="0091368E" w:rsidP="000B0F42">
      <w:pPr>
        <w:pStyle w:val="SingleTxtGC"/>
      </w:pPr>
      <w:r>
        <w:rPr>
          <w:rFonts w:hint="eastAsia"/>
        </w:rPr>
        <w:t>(</w:t>
      </w:r>
      <w:r>
        <w:t>20</w:t>
      </w:r>
      <w:r>
        <w:rPr>
          <w:rFonts w:hint="eastAsia"/>
        </w:rPr>
        <w:t xml:space="preserve">)  </w:t>
      </w:r>
      <w:r w:rsidR="0039075D">
        <w:rPr>
          <w:rFonts w:hint="eastAsia"/>
          <w:lang w:val="zh-CN"/>
        </w:rPr>
        <w:t>虽然委员会已注意到缔约国为打击性别暴力问题所做出的努力</w:t>
      </w:r>
      <w:r w:rsidR="0039075D">
        <w:rPr>
          <w:rFonts w:hint="eastAsia"/>
        </w:rPr>
        <w:t>，</w:t>
      </w:r>
      <w:r w:rsidR="0039075D">
        <w:rPr>
          <w:rFonts w:hint="eastAsia"/>
          <w:lang w:val="zh-CN"/>
        </w:rPr>
        <w:t>但仍令其感到关切的是</w:t>
      </w:r>
      <w:r w:rsidR="0039075D">
        <w:rPr>
          <w:rFonts w:hint="eastAsia"/>
        </w:rPr>
        <w:t>，</w:t>
      </w:r>
      <w:r w:rsidR="0039075D">
        <w:rPr>
          <w:rFonts w:hint="eastAsia"/>
          <w:lang w:val="zh-CN"/>
        </w:rPr>
        <w:t>有报告称</w:t>
      </w:r>
      <w:r w:rsidR="0039075D">
        <w:rPr>
          <w:rFonts w:hint="eastAsia"/>
        </w:rPr>
        <w:t>，</w:t>
      </w:r>
      <w:r w:rsidR="0039075D">
        <w:rPr>
          <w:rFonts w:hint="eastAsia"/>
          <w:lang w:val="zh-CN"/>
        </w:rPr>
        <w:t>性别暴力事件时有发生</w:t>
      </w:r>
      <w:r w:rsidR="0039075D">
        <w:rPr>
          <w:rFonts w:hint="eastAsia"/>
        </w:rPr>
        <w:t>，</w:t>
      </w:r>
      <w:r w:rsidR="0039075D">
        <w:rPr>
          <w:rFonts w:hint="eastAsia"/>
          <w:lang w:val="zh-CN"/>
        </w:rPr>
        <w:t>特别是家庭暴力、乱伦和强奸</w:t>
      </w:r>
      <w:r w:rsidR="002E545D">
        <w:rPr>
          <w:rFonts w:hint="eastAsia"/>
        </w:rPr>
        <w:t>(</w:t>
      </w:r>
      <w:r w:rsidR="0039075D">
        <w:rPr>
          <w:rFonts w:hint="eastAsia"/>
          <w:lang w:val="zh-CN"/>
        </w:rPr>
        <w:t>包括婚内强奸</w:t>
      </w:r>
      <w:r w:rsidR="002E545D">
        <w:rPr>
          <w:rFonts w:hint="eastAsia"/>
        </w:rPr>
        <w:t>)</w:t>
      </w:r>
      <w:r w:rsidR="0039075D">
        <w:rPr>
          <w:rFonts w:hint="eastAsia"/>
        </w:rPr>
        <w:t>，</w:t>
      </w:r>
      <w:r w:rsidR="0039075D">
        <w:rPr>
          <w:rFonts w:hint="eastAsia"/>
          <w:lang w:val="zh-CN"/>
        </w:rPr>
        <w:t>就这类案件提起的申诉、调查、起诉和定罪数量也很少</w:t>
      </w:r>
      <w:r w:rsidR="0039075D">
        <w:rPr>
          <w:rFonts w:hint="eastAsia"/>
        </w:rPr>
        <w:t>，</w:t>
      </w:r>
      <w:r w:rsidR="0039075D">
        <w:rPr>
          <w:rFonts w:hint="eastAsia"/>
          <w:lang w:val="zh-CN"/>
        </w:rPr>
        <w:t>且对受害人的法律保护不够充分。另外</w:t>
      </w:r>
      <w:r w:rsidR="0039075D">
        <w:rPr>
          <w:rFonts w:hint="eastAsia"/>
        </w:rPr>
        <w:t>，</w:t>
      </w:r>
      <w:r w:rsidR="0039075D">
        <w:rPr>
          <w:rFonts w:hint="eastAsia"/>
          <w:lang w:val="zh-CN"/>
        </w:rPr>
        <w:t>委员会还对《刑法典》就受害人提起申诉以起诉性暴力罪行做出规定表示关切</w:t>
      </w:r>
      <w:r w:rsidR="002E545D">
        <w:rPr>
          <w:rFonts w:hint="eastAsia"/>
        </w:rPr>
        <w:t>(</w:t>
      </w:r>
      <w:r w:rsidR="0039075D">
        <w:rPr>
          <w:rFonts w:hint="eastAsia"/>
          <w:lang w:val="zh-CN"/>
        </w:rPr>
        <w:t>第</w:t>
      </w:r>
      <w:r w:rsidR="0039075D">
        <w:rPr>
          <w:rFonts w:eastAsia="Lingoes Unicode"/>
        </w:rPr>
        <w:t>2</w:t>
      </w:r>
      <w:r w:rsidR="0039075D">
        <w:rPr>
          <w:rFonts w:hint="eastAsia"/>
          <w:lang w:val="zh-CN"/>
        </w:rPr>
        <w:t>、</w:t>
      </w:r>
      <w:r w:rsidR="0039075D">
        <w:rPr>
          <w:rFonts w:eastAsia="Lingoes Unicode"/>
        </w:rPr>
        <w:t>12</w:t>
      </w:r>
      <w:r w:rsidR="0039075D">
        <w:rPr>
          <w:rFonts w:hint="eastAsia"/>
          <w:lang w:val="zh-CN"/>
        </w:rPr>
        <w:t>、</w:t>
      </w:r>
      <w:r w:rsidR="0039075D">
        <w:rPr>
          <w:rFonts w:eastAsia="Lingoes Unicode"/>
        </w:rPr>
        <w:t>13</w:t>
      </w:r>
      <w:r w:rsidR="0039075D">
        <w:rPr>
          <w:rFonts w:hint="eastAsia"/>
          <w:lang w:val="zh-CN"/>
        </w:rPr>
        <w:t>、</w:t>
      </w:r>
      <w:r w:rsidR="0039075D">
        <w:rPr>
          <w:rFonts w:eastAsia="Lingoes Unicode"/>
        </w:rPr>
        <w:t>14</w:t>
      </w:r>
      <w:r w:rsidR="0039075D">
        <w:rPr>
          <w:rFonts w:hint="eastAsia"/>
          <w:lang w:val="zh-CN"/>
        </w:rPr>
        <w:t>和</w:t>
      </w:r>
      <w:r w:rsidR="0039075D">
        <w:rPr>
          <w:rFonts w:eastAsia="Lingoes Unicode"/>
        </w:rPr>
        <w:t>16</w:t>
      </w:r>
      <w:r w:rsidR="0039075D">
        <w:rPr>
          <w:rFonts w:hint="eastAsia"/>
          <w:lang w:val="zh-CN"/>
        </w:rPr>
        <w:t>条</w:t>
      </w:r>
      <w:r w:rsidR="002E545D">
        <w:rPr>
          <w:rFonts w:hint="eastAsia"/>
        </w:rPr>
        <w:t>)</w:t>
      </w:r>
      <w:r w:rsidR="0039075D">
        <w:rPr>
          <w:rFonts w:hint="eastAsia"/>
          <w:lang w:val="zh-CN"/>
        </w:rPr>
        <w:t>。</w:t>
      </w:r>
    </w:p>
    <w:p w:rsidR="0039075D" w:rsidRPr="0091368E" w:rsidRDefault="0039075D" w:rsidP="000B0F42">
      <w:pPr>
        <w:pStyle w:val="SingleTxtGC"/>
      </w:pPr>
      <w:r w:rsidRPr="0091368E">
        <w:rPr>
          <w:rFonts w:eastAsia="SimHei" w:hint="eastAsia"/>
          <w:bCs/>
          <w:lang w:val="zh-CN"/>
        </w:rPr>
        <w:t>鉴于委员会</w:t>
      </w:r>
      <w:r w:rsidR="002E545D" w:rsidRPr="0091368E">
        <w:rPr>
          <w:rFonts w:eastAsia="SimHei" w:hint="eastAsia"/>
          <w:bCs/>
        </w:rPr>
        <w:t>(</w:t>
      </w:r>
      <w:r w:rsidRPr="0091368E">
        <w:rPr>
          <w:rFonts w:eastAsia="SimHei" w:hint="eastAsia"/>
          <w:bCs/>
          <w:lang w:val="zh-CN"/>
        </w:rPr>
        <w:t>第</w:t>
      </w:r>
      <w:r w:rsidRPr="0091368E">
        <w:rPr>
          <w:rFonts w:eastAsia="Lingoes Unicode"/>
          <w:bCs/>
        </w:rPr>
        <w:t>25</w:t>
      </w:r>
      <w:r w:rsidRPr="0091368E">
        <w:rPr>
          <w:rFonts w:eastAsia="SimHei" w:hint="eastAsia"/>
          <w:bCs/>
          <w:lang w:val="zh-CN"/>
        </w:rPr>
        <w:t>段</w:t>
      </w:r>
      <w:r w:rsidR="002E545D" w:rsidRPr="0091368E">
        <w:rPr>
          <w:rFonts w:eastAsia="SimHei" w:hint="eastAsia"/>
          <w:bCs/>
        </w:rPr>
        <w:t>)</w:t>
      </w:r>
      <w:r w:rsidRPr="0091368E">
        <w:rPr>
          <w:rFonts w:eastAsia="SimHei" w:hint="eastAsia"/>
          <w:bCs/>
          <w:lang w:val="zh-CN"/>
        </w:rPr>
        <w:t>和消除对妇女歧视委员会</w:t>
      </w:r>
      <w:r w:rsidR="002E545D" w:rsidRPr="0091368E">
        <w:rPr>
          <w:rFonts w:eastAsia="SimHei" w:hint="eastAsia"/>
          <w:bCs/>
        </w:rPr>
        <w:t>(</w:t>
      </w:r>
      <w:r w:rsidRPr="0091368E">
        <w:rPr>
          <w:rFonts w:eastAsia="Lingoes Unicode"/>
          <w:bCs/>
        </w:rPr>
        <w:t>CEDAW/C/JPN/CO/</w:t>
      </w:r>
      <w:r w:rsidR="00A05E1C" w:rsidRPr="0091368E">
        <w:rPr>
          <w:rFonts w:eastAsia="Lingoes Unicode"/>
          <w:bCs/>
        </w:rPr>
        <w:t>6,</w:t>
      </w:r>
      <w:r w:rsidR="00C5325E">
        <w:rPr>
          <w:rFonts w:eastAsia="Lingoes Unicode" w:hint="eastAsia"/>
          <w:bCs/>
        </w:rPr>
        <w:t xml:space="preserve"> </w:t>
      </w:r>
      <w:r w:rsidRPr="0091368E">
        <w:rPr>
          <w:rFonts w:eastAsia="SimHei" w:hint="eastAsia"/>
          <w:bCs/>
          <w:lang w:val="zh-CN"/>
        </w:rPr>
        <w:t>第</w:t>
      </w:r>
      <w:r w:rsidRPr="0091368E">
        <w:rPr>
          <w:rFonts w:eastAsia="Lingoes Unicode"/>
          <w:bCs/>
        </w:rPr>
        <w:t>31-34</w:t>
      </w:r>
      <w:r w:rsidRPr="0091368E">
        <w:rPr>
          <w:rFonts w:eastAsia="SimHei" w:hint="eastAsia"/>
          <w:bCs/>
          <w:lang w:val="zh-CN"/>
        </w:rPr>
        <w:t>段</w:t>
      </w:r>
      <w:r w:rsidR="002E545D" w:rsidRPr="0091368E">
        <w:rPr>
          <w:rFonts w:eastAsia="SimHei" w:hint="eastAsia"/>
          <w:bCs/>
        </w:rPr>
        <w:t>)</w:t>
      </w:r>
      <w:r w:rsidRPr="0091368E">
        <w:rPr>
          <w:rFonts w:eastAsia="SimHei" w:hint="eastAsia"/>
          <w:bCs/>
          <w:lang w:val="zh-CN"/>
        </w:rPr>
        <w:t>先前所提出的建议</w:t>
      </w:r>
      <w:r w:rsidRPr="0091368E">
        <w:rPr>
          <w:rFonts w:eastAsia="SimHei" w:hint="eastAsia"/>
          <w:bCs/>
        </w:rPr>
        <w:t>，</w:t>
      </w:r>
      <w:r w:rsidRPr="0091368E">
        <w:rPr>
          <w:rFonts w:eastAsia="SimHei" w:hint="eastAsia"/>
          <w:bCs/>
          <w:lang w:val="zh-CN"/>
        </w:rPr>
        <w:t>缔约国应加大工作力度</w:t>
      </w:r>
      <w:r w:rsidRPr="0091368E">
        <w:rPr>
          <w:rFonts w:eastAsia="SimHei" w:hint="eastAsia"/>
          <w:bCs/>
        </w:rPr>
        <w:t>，</w:t>
      </w:r>
      <w:r w:rsidRPr="0091368E">
        <w:rPr>
          <w:rFonts w:eastAsia="SimHei" w:hint="eastAsia"/>
          <w:bCs/>
          <w:lang w:val="zh-CN"/>
        </w:rPr>
        <w:t>预防和法办一切形式的性别虐待</w:t>
      </w:r>
      <w:r w:rsidRPr="0091368E">
        <w:rPr>
          <w:rFonts w:eastAsia="SimHei" w:hint="eastAsia"/>
          <w:bCs/>
        </w:rPr>
        <w:t>，</w:t>
      </w:r>
      <w:r w:rsidRPr="0091368E">
        <w:rPr>
          <w:rFonts w:eastAsia="SimHei" w:hint="eastAsia"/>
          <w:bCs/>
          <w:lang w:val="zh-CN"/>
        </w:rPr>
        <w:t>包括家庭暴力、乱伦和强奸</w:t>
      </w:r>
      <w:r w:rsidR="002E545D" w:rsidRPr="0091368E">
        <w:rPr>
          <w:rFonts w:eastAsia="SimHei" w:hint="eastAsia"/>
          <w:bCs/>
        </w:rPr>
        <w:t>(</w:t>
      </w:r>
      <w:r w:rsidRPr="0091368E">
        <w:rPr>
          <w:rFonts w:eastAsia="SimHei" w:hint="eastAsia"/>
          <w:bCs/>
          <w:lang w:val="zh-CN"/>
        </w:rPr>
        <w:t>包括婚内强奸</w:t>
      </w:r>
      <w:r w:rsidR="002E545D" w:rsidRPr="0091368E">
        <w:rPr>
          <w:rFonts w:eastAsia="SimHei" w:hint="eastAsia"/>
          <w:bCs/>
        </w:rPr>
        <w:t>)</w:t>
      </w:r>
      <w:r w:rsidRPr="0091368E">
        <w:rPr>
          <w:rFonts w:eastAsia="SimHei" w:hint="eastAsia"/>
          <w:bCs/>
        </w:rPr>
        <w:t>，</w:t>
      </w:r>
      <w:r w:rsidRPr="0091368E">
        <w:rPr>
          <w:rFonts w:eastAsia="SimHei" w:hint="eastAsia"/>
          <w:bCs/>
          <w:lang w:val="zh-CN"/>
        </w:rPr>
        <w:t>特别是</w:t>
      </w:r>
      <w:r w:rsidRPr="0091368E">
        <w:rPr>
          <w:rFonts w:eastAsia="SimHei" w:hint="eastAsia"/>
          <w:bCs/>
        </w:rPr>
        <w:t>：</w:t>
      </w:r>
    </w:p>
    <w:p w:rsidR="0039075D" w:rsidRDefault="0039075D" w:rsidP="0091368E">
      <w:pPr>
        <w:pStyle w:val="SingleTxtGC"/>
        <w:numPr>
          <w:ilvl w:val="0"/>
          <w:numId w:val="183"/>
        </w:numPr>
      </w:pPr>
      <w:r w:rsidRPr="00873342">
        <w:rPr>
          <w:rFonts w:eastAsia="SimHei" w:hint="eastAsia"/>
          <w:bCs/>
          <w:lang w:val="zh-CN"/>
        </w:rPr>
        <w:t>通过并落实一项具有连贯性的消除暴力侵害妇女行为国家综合战略</w:t>
      </w:r>
      <w:r w:rsidRPr="00873342">
        <w:rPr>
          <w:rFonts w:eastAsia="SimHei" w:hint="eastAsia"/>
          <w:bCs/>
        </w:rPr>
        <w:t>，</w:t>
      </w:r>
      <w:r w:rsidRPr="00873342">
        <w:rPr>
          <w:rFonts w:eastAsia="SimHei" w:hint="eastAsia"/>
          <w:bCs/>
          <w:lang w:val="zh-CN"/>
        </w:rPr>
        <w:t>其中包括法律、教育、财政和社会组成部分</w:t>
      </w:r>
      <w:r w:rsidRPr="00873342">
        <w:rPr>
          <w:rFonts w:eastAsia="SimHei" w:hint="eastAsia"/>
          <w:bCs/>
        </w:rPr>
        <w:t>；</w:t>
      </w:r>
    </w:p>
    <w:p w:rsidR="0039075D" w:rsidRDefault="0039075D" w:rsidP="000B0F42">
      <w:pPr>
        <w:pStyle w:val="SingleTxtGC"/>
        <w:numPr>
          <w:ilvl w:val="0"/>
          <w:numId w:val="183"/>
        </w:numPr>
      </w:pPr>
      <w:r w:rsidRPr="00873342">
        <w:rPr>
          <w:rFonts w:eastAsia="SimHei" w:hint="eastAsia"/>
          <w:bCs/>
          <w:lang w:val="zh-CN"/>
        </w:rPr>
        <w:t>保障这类暴力行为的</w:t>
      </w:r>
      <w:r>
        <w:rPr>
          <w:rFonts w:eastAsia="SimHei" w:hint="eastAsia"/>
          <w:bCs/>
          <w:lang w:val="zh-CN"/>
        </w:rPr>
        <w:t>受害人</w:t>
      </w:r>
      <w:r w:rsidRPr="00873342">
        <w:rPr>
          <w:rFonts w:eastAsia="SimHei" w:hint="eastAsia"/>
          <w:bCs/>
          <w:lang w:val="zh-CN"/>
        </w:rPr>
        <w:t>能够诉诸申诉机制</w:t>
      </w:r>
      <w:r w:rsidRPr="00873342">
        <w:rPr>
          <w:rFonts w:eastAsia="SimHei" w:hint="eastAsia"/>
          <w:bCs/>
        </w:rPr>
        <w:t>，</w:t>
      </w:r>
      <w:r w:rsidRPr="00873342">
        <w:rPr>
          <w:rFonts w:eastAsia="SimHei" w:hint="eastAsia"/>
          <w:bCs/>
          <w:lang w:val="zh-CN"/>
        </w:rPr>
        <w:t>并为</w:t>
      </w:r>
      <w:r>
        <w:rPr>
          <w:rFonts w:eastAsia="SimHei" w:hint="eastAsia"/>
          <w:bCs/>
          <w:lang w:val="zh-CN"/>
        </w:rPr>
        <w:t>受害人</w:t>
      </w:r>
      <w:r w:rsidRPr="00873342">
        <w:rPr>
          <w:rFonts w:eastAsia="SimHei" w:hint="eastAsia"/>
          <w:bCs/>
          <w:lang w:val="zh-CN"/>
        </w:rPr>
        <w:t>的身体和精神康复提供便利</w:t>
      </w:r>
      <w:r w:rsidRPr="00873342">
        <w:rPr>
          <w:rFonts w:eastAsia="SimHei" w:hint="eastAsia"/>
          <w:bCs/>
        </w:rPr>
        <w:t>；</w:t>
      </w:r>
      <w:r w:rsidRPr="00873342">
        <w:rPr>
          <w:rFonts w:eastAsia="SimHei" w:hint="eastAsia"/>
          <w:bCs/>
          <w:lang w:val="zh-CN"/>
        </w:rPr>
        <w:t>应扩大这类支助的覆盖面</w:t>
      </w:r>
      <w:r w:rsidRPr="00873342">
        <w:rPr>
          <w:rFonts w:eastAsia="SimHei" w:hint="eastAsia"/>
          <w:bCs/>
        </w:rPr>
        <w:t>，</w:t>
      </w:r>
      <w:r w:rsidRPr="00873342">
        <w:rPr>
          <w:rFonts w:eastAsia="SimHei" w:hint="eastAsia"/>
          <w:bCs/>
          <w:lang w:val="zh-CN"/>
        </w:rPr>
        <w:t>将遭受包括驻缔约国外国部队人员在内的一切军事人员侵害的</w:t>
      </w:r>
      <w:r>
        <w:rPr>
          <w:rFonts w:eastAsia="SimHei" w:hint="eastAsia"/>
          <w:bCs/>
          <w:lang w:val="zh-CN"/>
        </w:rPr>
        <w:t>受害人</w:t>
      </w:r>
      <w:r w:rsidRPr="00873342">
        <w:rPr>
          <w:rFonts w:eastAsia="SimHei" w:hint="eastAsia"/>
          <w:bCs/>
          <w:lang w:val="zh-CN"/>
        </w:rPr>
        <w:t>涵盖在内</w:t>
      </w:r>
      <w:r w:rsidRPr="00873342">
        <w:rPr>
          <w:rFonts w:eastAsia="SimHei" w:hint="eastAsia"/>
          <w:bCs/>
        </w:rPr>
        <w:t>；</w:t>
      </w:r>
    </w:p>
    <w:p w:rsidR="0039075D" w:rsidRDefault="0039075D" w:rsidP="000B0F42">
      <w:pPr>
        <w:pStyle w:val="SingleTxtGC"/>
        <w:numPr>
          <w:ilvl w:val="0"/>
          <w:numId w:val="183"/>
        </w:numPr>
      </w:pPr>
      <w:r w:rsidRPr="00873342">
        <w:rPr>
          <w:rFonts w:eastAsia="SimHei" w:hint="eastAsia"/>
          <w:bCs/>
          <w:lang w:val="zh-CN"/>
        </w:rPr>
        <w:t>对所有暴力侵害妇女事件展开及时、有效和公正的调查</w:t>
      </w:r>
      <w:r w:rsidRPr="00873342">
        <w:rPr>
          <w:rFonts w:eastAsia="SimHei" w:hint="eastAsia"/>
          <w:bCs/>
        </w:rPr>
        <w:t>，</w:t>
      </w:r>
      <w:r w:rsidRPr="00873342">
        <w:rPr>
          <w:rFonts w:eastAsia="SimHei" w:hint="eastAsia"/>
          <w:bCs/>
          <w:lang w:val="zh-CN"/>
        </w:rPr>
        <w:t>并法办相关负责人。委员会敦促缔约国修订其立法</w:t>
      </w:r>
      <w:r w:rsidRPr="00873342">
        <w:rPr>
          <w:rFonts w:eastAsia="SimHei" w:hint="eastAsia"/>
          <w:bCs/>
        </w:rPr>
        <w:t>，</w:t>
      </w:r>
      <w:r w:rsidRPr="00873342">
        <w:rPr>
          <w:rFonts w:eastAsia="SimHei" w:hint="eastAsia"/>
          <w:bCs/>
          <w:lang w:val="zh-CN"/>
        </w:rPr>
        <w:t>以确保即便是在</w:t>
      </w:r>
      <w:r>
        <w:rPr>
          <w:rFonts w:eastAsia="SimHei" w:hint="eastAsia"/>
          <w:bCs/>
          <w:lang w:val="zh-CN"/>
        </w:rPr>
        <w:t>受害人</w:t>
      </w:r>
      <w:r w:rsidRPr="00873342">
        <w:rPr>
          <w:rFonts w:eastAsia="SimHei" w:hint="eastAsia"/>
          <w:bCs/>
          <w:lang w:val="zh-CN"/>
        </w:rPr>
        <w:t>未申诉的情况下</w:t>
      </w:r>
      <w:r w:rsidRPr="00873342">
        <w:rPr>
          <w:rFonts w:eastAsia="SimHei" w:hint="eastAsia"/>
          <w:bCs/>
        </w:rPr>
        <w:t>，</w:t>
      </w:r>
      <w:r w:rsidRPr="00873342">
        <w:rPr>
          <w:rFonts w:eastAsia="SimHei" w:hint="eastAsia"/>
          <w:bCs/>
          <w:lang w:val="zh-CN"/>
        </w:rPr>
        <w:t>也能就性暴力罪行提起诉讼。</w:t>
      </w:r>
      <w:r w:rsidRPr="00873342">
        <w:rPr>
          <w:rFonts w:eastAsia="SimHei"/>
          <w:bCs/>
        </w:rPr>
        <w:t xml:space="preserve"> </w:t>
      </w:r>
    </w:p>
    <w:p w:rsidR="0039075D" w:rsidRDefault="0039075D" w:rsidP="000B0F42">
      <w:pPr>
        <w:pStyle w:val="SingleTxtGC"/>
        <w:numPr>
          <w:ilvl w:val="0"/>
          <w:numId w:val="183"/>
        </w:numPr>
      </w:pPr>
      <w:r w:rsidRPr="00873342">
        <w:rPr>
          <w:rFonts w:eastAsia="SimHei" w:hint="eastAsia"/>
          <w:bCs/>
          <w:lang w:val="zh-CN"/>
        </w:rPr>
        <w:t>扩大宣传运动规模</w:t>
      </w:r>
      <w:r w:rsidRPr="00873342">
        <w:rPr>
          <w:rFonts w:eastAsia="SimHei" w:hint="eastAsia"/>
          <w:bCs/>
        </w:rPr>
        <w:t>，</w:t>
      </w:r>
      <w:r w:rsidRPr="00873342">
        <w:rPr>
          <w:rFonts w:eastAsia="SimHei" w:hint="eastAsia"/>
          <w:bCs/>
          <w:lang w:val="zh-CN"/>
        </w:rPr>
        <w:t>提高公众对一切形式的暴力侵害妇女行为和性别暴力的认识。</w:t>
      </w:r>
    </w:p>
    <w:p w:rsidR="0039075D" w:rsidRPr="00873342" w:rsidRDefault="0039075D" w:rsidP="0091368E">
      <w:pPr>
        <w:pStyle w:val="H23GC"/>
      </w:pPr>
      <w:r w:rsidRPr="00873342">
        <w:tab/>
      </w:r>
      <w:r w:rsidRPr="00873342">
        <w:tab/>
      </w:r>
      <w:r w:rsidRPr="00873342">
        <w:rPr>
          <w:rFonts w:hint="eastAsia"/>
          <w:lang w:val="zh-CN"/>
        </w:rPr>
        <w:t>贩运</w:t>
      </w:r>
    </w:p>
    <w:p w:rsidR="0039075D" w:rsidRDefault="0091368E" w:rsidP="009907B0">
      <w:pPr>
        <w:pStyle w:val="SingleTxtGC"/>
      </w:pPr>
      <w:r>
        <w:rPr>
          <w:rFonts w:hint="eastAsia"/>
        </w:rPr>
        <w:t>(</w:t>
      </w:r>
      <w:r>
        <w:t>21</w:t>
      </w:r>
      <w:r>
        <w:rPr>
          <w:rFonts w:hint="eastAsia"/>
        </w:rPr>
        <w:t xml:space="preserve">)  </w:t>
      </w:r>
      <w:r w:rsidR="0039075D">
        <w:rPr>
          <w:rFonts w:hint="eastAsia"/>
          <w:lang w:val="zh-CN"/>
        </w:rPr>
        <w:t>虽然委员会已注意到缔约国为打击贩运人口问题所作的努力</w:t>
      </w:r>
      <w:r w:rsidR="0039075D">
        <w:rPr>
          <w:rFonts w:hint="eastAsia"/>
        </w:rPr>
        <w:t>，</w:t>
      </w:r>
      <w:r w:rsidR="0039075D">
        <w:rPr>
          <w:rFonts w:hint="eastAsia"/>
          <w:lang w:val="zh-CN"/>
        </w:rPr>
        <w:t>包括</w:t>
      </w:r>
      <w:r w:rsidR="0039075D">
        <w:rPr>
          <w:rFonts w:hint="eastAsia"/>
        </w:rPr>
        <w:t>“</w:t>
      </w:r>
      <w:r w:rsidR="0039075D">
        <w:rPr>
          <w:rFonts w:eastAsia="Lingoes Unicode"/>
        </w:rPr>
        <w:t>2009</w:t>
      </w:r>
      <w:r w:rsidR="0039075D">
        <w:rPr>
          <w:rFonts w:hint="eastAsia"/>
          <w:lang w:val="zh-CN"/>
        </w:rPr>
        <w:t>年关于打击贩运人口措施的行动计划</w:t>
      </w:r>
      <w:r w:rsidR="0039075D">
        <w:rPr>
          <w:rFonts w:hint="eastAsia"/>
        </w:rPr>
        <w:t>”，</w:t>
      </w:r>
      <w:r w:rsidR="0039075D">
        <w:rPr>
          <w:rFonts w:hint="eastAsia"/>
          <w:lang w:val="zh-CN"/>
        </w:rPr>
        <w:t>但令委员会关切的是</w:t>
      </w:r>
      <w:r w:rsidR="0039075D">
        <w:rPr>
          <w:rFonts w:hint="eastAsia"/>
        </w:rPr>
        <w:t>，</w:t>
      </w:r>
      <w:r w:rsidR="0039075D">
        <w:rPr>
          <w:rFonts w:hint="eastAsia"/>
          <w:lang w:val="zh-CN"/>
        </w:rPr>
        <w:t>尚无关于已为该行动计划提供何种资源的资料</w:t>
      </w:r>
      <w:r w:rsidR="0039075D">
        <w:rPr>
          <w:rFonts w:hint="eastAsia"/>
        </w:rPr>
        <w:t>，并</w:t>
      </w:r>
      <w:r w:rsidR="0039075D">
        <w:rPr>
          <w:rFonts w:hint="eastAsia"/>
          <w:lang w:val="zh-CN"/>
        </w:rPr>
        <w:t>且</w:t>
      </w:r>
      <w:r w:rsidR="0039075D">
        <w:rPr>
          <w:rFonts w:hint="eastAsia"/>
        </w:rPr>
        <w:t>，</w:t>
      </w:r>
      <w:r w:rsidR="0039075D">
        <w:rPr>
          <w:rFonts w:hint="eastAsia"/>
          <w:lang w:val="zh-CN"/>
        </w:rPr>
        <w:t>因贩运人口被逮捕的人员数量与被起诉和定罪的人员数量存在很大出入。委员会感到遗憾的是</w:t>
      </w:r>
      <w:r w:rsidR="0039075D">
        <w:rPr>
          <w:rFonts w:hint="eastAsia"/>
        </w:rPr>
        <w:t>，</w:t>
      </w:r>
      <w:r w:rsidR="0039075D">
        <w:rPr>
          <w:rFonts w:hint="eastAsia"/>
          <w:lang w:val="zh-CN"/>
        </w:rPr>
        <w:t>缺乏关于协调和监测机构的资料</w:t>
      </w:r>
      <w:r w:rsidR="0039075D">
        <w:rPr>
          <w:rFonts w:hint="eastAsia"/>
        </w:rPr>
        <w:t>，也没有资料来说明</w:t>
      </w:r>
      <w:r w:rsidR="0039075D">
        <w:rPr>
          <w:rFonts w:hint="eastAsia"/>
          <w:lang w:val="zh-CN"/>
        </w:rPr>
        <w:t>为解决贩运人口</w:t>
      </w:r>
      <w:r w:rsidR="0039075D">
        <w:rPr>
          <w:rFonts w:hint="eastAsia"/>
        </w:rPr>
        <w:t>问题</w:t>
      </w:r>
      <w:r w:rsidR="0039075D">
        <w:rPr>
          <w:rFonts w:hint="eastAsia"/>
          <w:lang w:val="zh-CN"/>
        </w:rPr>
        <w:t>特别是贩运儿童问题而采取的措施所产生的影响</w:t>
      </w:r>
      <w:r w:rsidR="002E545D">
        <w:rPr>
          <w:rFonts w:hint="eastAsia"/>
        </w:rPr>
        <w:t>(</w:t>
      </w:r>
      <w:r w:rsidR="0039075D">
        <w:rPr>
          <w:rFonts w:hint="eastAsia"/>
          <w:lang w:val="zh-CN"/>
        </w:rPr>
        <w:t>第</w:t>
      </w:r>
      <w:r w:rsidR="0039075D">
        <w:rPr>
          <w:rFonts w:eastAsia="Lingoes Unicode"/>
        </w:rPr>
        <w:t>2</w:t>
      </w:r>
      <w:r w:rsidR="0039075D">
        <w:rPr>
          <w:rFonts w:hint="eastAsia"/>
          <w:lang w:val="zh-CN"/>
        </w:rPr>
        <w:t>、</w:t>
      </w:r>
      <w:r w:rsidR="0039075D">
        <w:rPr>
          <w:rFonts w:eastAsia="Lingoes Unicode"/>
        </w:rPr>
        <w:t>12</w:t>
      </w:r>
      <w:r w:rsidR="0039075D">
        <w:rPr>
          <w:rFonts w:hint="eastAsia"/>
          <w:lang w:val="zh-CN"/>
        </w:rPr>
        <w:t>、</w:t>
      </w:r>
      <w:r w:rsidR="0039075D">
        <w:rPr>
          <w:rFonts w:eastAsia="Lingoes Unicode"/>
        </w:rPr>
        <w:t>13</w:t>
      </w:r>
      <w:r w:rsidR="0039075D">
        <w:rPr>
          <w:rFonts w:hint="eastAsia"/>
          <w:lang w:val="zh-CN"/>
        </w:rPr>
        <w:t>、</w:t>
      </w:r>
      <w:r w:rsidR="0039075D">
        <w:rPr>
          <w:rFonts w:eastAsia="Lingoes Unicode"/>
        </w:rPr>
        <w:t>14</w:t>
      </w:r>
      <w:r w:rsidR="0039075D">
        <w:rPr>
          <w:rFonts w:hint="eastAsia"/>
          <w:lang w:val="zh-CN"/>
        </w:rPr>
        <w:t>和</w:t>
      </w:r>
      <w:r w:rsidR="0039075D">
        <w:rPr>
          <w:rFonts w:eastAsia="Lingoes Unicode"/>
        </w:rPr>
        <w:t>16</w:t>
      </w:r>
      <w:r w:rsidR="0039075D">
        <w:rPr>
          <w:rFonts w:hint="eastAsia"/>
          <w:lang w:val="zh-CN"/>
        </w:rPr>
        <w:t>条</w:t>
      </w:r>
      <w:r w:rsidR="002E545D">
        <w:rPr>
          <w:rFonts w:hint="eastAsia"/>
        </w:rPr>
        <w:t>)</w:t>
      </w:r>
      <w:r w:rsidR="0039075D">
        <w:rPr>
          <w:rFonts w:hint="eastAsia"/>
          <w:lang w:val="zh-CN"/>
        </w:rPr>
        <w:t>。</w:t>
      </w:r>
    </w:p>
    <w:p w:rsidR="0091368E" w:rsidRDefault="0039075D" w:rsidP="000B0F42">
      <w:pPr>
        <w:pStyle w:val="SingleTxtGC"/>
        <w:rPr>
          <w:rFonts w:eastAsia="SimHei"/>
          <w:bCs/>
        </w:rPr>
      </w:pPr>
      <w:r w:rsidRPr="0091368E">
        <w:rPr>
          <w:rFonts w:eastAsia="SimHei" w:hint="eastAsia"/>
          <w:bCs/>
          <w:lang w:val="zh-CN"/>
        </w:rPr>
        <w:t>委员会呼吁缔约国充分落实贩运人口问题特别报告员在</w:t>
      </w:r>
      <w:r w:rsidRPr="0091368E">
        <w:rPr>
          <w:rFonts w:eastAsia="Lingoes Unicode"/>
          <w:bCs/>
        </w:rPr>
        <w:t>2009</w:t>
      </w:r>
      <w:r w:rsidRPr="0091368E">
        <w:rPr>
          <w:rFonts w:eastAsia="SimHei" w:hint="eastAsia"/>
          <w:bCs/>
          <w:lang w:val="zh-CN"/>
        </w:rPr>
        <w:t>年访问日本之行后所提出的建议</w:t>
      </w:r>
      <w:r w:rsidR="002E545D" w:rsidRPr="0091368E">
        <w:rPr>
          <w:rFonts w:eastAsia="SimHei" w:hint="eastAsia"/>
          <w:bCs/>
        </w:rPr>
        <w:t>(</w:t>
      </w:r>
      <w:r w:rsidRPr="0091368E">
        <w:rPr>
          <w:rFonts w:eastAsia="Lingoes Unicode"/>
          <w:bCs/>
        </w:rPr>
        <w:t>A/HRC/14/32/Add.4</w:t>
      </w:r>
      <w:r w:rsidR="002E545D" w:rsidRPr="0091368E">
        <w:rPr>
          <w:rFonts w:eastAsia="SimHei" w:hint="eastAsia"/>
          <w:bCs/>
        </w:rPr>
        <w:t>)</w:t>
      </w:r>
      <w:r w:rsidRPr="0091368E">
        <w:rPr>
          <w:rFonts w:eastAsia="SimHei" w:hint="eastAsia"/>
          <w:bCs/>
          <w:lang w:val="zh-CN"/>
        </w:rPr>
        <w:t>。特别是</w:t>
      </w:r>
      <w:r w:rsidRPr="0091368E">
        <w:rPr>
          <w:rFonts w:eastAsia="SimHei" w:hint="eastAsia"/>
          <w:bCs/>
        </w:rPr>
        <w:t>，</w:t>
      </w:r>
      <w:r w:rsidRPr="0091368E">
        <w:rPr>
          <w:rFonts w:eastAsia="SimHei" w:hint="eastAsia"/>
          <w:bCs/>
          <w:lang w:val="zh-CN"/>
        </w:rPr>
        <w:t>缔约国应确保</w:t>
      </w:r>
      <w:r w:rsidRPr="0091368E">
        <w:rPr>
          <w:rFonts w:eastAsia="SimHei" w:hint="eastAsia"/>
          <w:bCs/>
        </w:rPr>
        <w:t>：</w:t>
      </w:r>
    </w:p>
    <w:p w:rsidR="0039075D" w:rsidRPr="00873342" w:rsidRDefault="0091368E" w:rsidP="0091368E">
      <w:pPr>
        <w:pStyle w:val="SingleTxtGC"/>
        <w:numPr>
          <w:ilvl w:val="0"/>
          <w:numId w:val="184"/>
        </w:numPr>
        <w:rPr>
          <w:rFonts w:eastAsia="SimHei"/>
          <w:bCs/>
        </w:rPr>
      </w:pPr>
      <w:r>
        <w:rPr>
          <w:rFonts w:eastAsia="SimHei"/>
          <w:bCs/>
        </w:rPr>
        <w:br w:type="page"/>
      </w:r>
      <w:r w:rsidR="0039075D" w:rsidRPr="00873342">
        <w:rPr>
          <w:rFonts w:eastAsia="SimHei" w:hint="eastAsia"/>
          <w:bCs/>
          <w:lang w:val="zh-CN"/>
        </w:rPr>
        <w:t>向被贩运的</w:t>
      </w:r>
      <w:r w:rsidR="0039075D">
        <w:rPr>
          <w:rFonts w:eastAsia="SimHei" w:hint="eastAsia"/>
          <w:bCs/>
          <w:lang w:val="zh-CN"/>
        </w:rPr>
        <w:t>受害人</w:t>
      </w:r>
      <w:r w:rsidR="0039075D" w:rsidRPr="00873342">
        <w:rPr>
          <w:rFonts w:eastAsia="SimHei" w:hint="eastAsia"/>
          <w:bCs/>
          <w:lang w:val="zh-CN"/>
        </w:rPr>
        <w:t>提供充分援助</w:t>
      </w:r>
      <w:r w:rsidR="0039075D" w:rsidRPr="00873342">
        <w:rPr>
          <w:rFonts w:eastAsia="SimHei" w:hint="eastAsia"/>
          <w:bCs/>
        </w:rPr>
        <w:t>，</w:t>
      </w:r>
      <w:r w:rsidR="0039075D" w:rsidRPr="00873342">
        <w:rPr>
          <w:rFonts w:eastAsia="SimHei" w:hint="eastAsia"/>
          <w:bCs/>
          <w:lang w:val="zh-CN"/>
        </w:rPr>
        <w:t>帮助其身体和心理获得康复</w:t>
      </w:r>
      <w:r w:rsidR="0039075D" w:rsidRPr="00873342">
        <w:rPr>
          <w:rFonts w:eastAsia="SimHei" w:hint="eastAsia"/>
          <w:bCs/>
        </w:rPr>
        <w:t>；</w:t>
      </w:r>
    </w:p>
    <w:p w:rsidR="0039075D" w:rsidRPr="00873342" w:rsidRDefault="0039075D" w:rsidP="000B0F42">
      <w:pPr>
        <w:pStyle w:val="SingleTxtGC"/>
        <w:numPr>
          <w:ilvl w:val="0"/>
          <w:numId w:val="184"/>
        </w:numPr>
        <w:rPr>
          <w:rFonts w:eastAsia="SimHei"/>
          <w:bCs/>
        </w:rPr>
      </w:pPr>
      <w:r w:rsidRPr="00873342">
        <w:rPr>
          <w:rFonts w:eastAsia="SimHei" w:hint="eastAsia"/>
          <w:bCs/>
          <w:lang w:val="zh-CN"/>
        </w:rPr>
        <w:t>设立明确的身份查验程序</w:t>
      </w:r>
      <w:r w:rsidRPr="00873342">
        <w:rPr>
          <w:rFonts w:eastAsia="SimHei" w:hint="eastAsia"/>
          <w:bCs/>
        </w:rPr>
        <w:t>，</w:t>
      </w:r>
      <w:r w:rsidRPr="00873342">
        <w:rPr>
          <w:rFonts w:eastAsia="SimHei" w:hint="eastAsia"/>
          <w:bCs/>
          <w:lang w:val="zh-CN"/>
        </w:rPr>
        <w:t>以便被贩运</w:t>
      </w:r>
      <w:r>
        <w:rPr>
          <w:rFonts w:eastAsia="SimHei" w:hint="eastAsia"/>
          <w:bCs/>
          <w:lang w:val="zh-CN"/>
        </w:rPr>
        <w:t>受害人</w:t>
      </w:r>
      <w:r w:rsidRPr="00873342">
        <w:rPr>
          <w:rFonts w:eastAsia="SimHei" w:hint="eastAsia"/>
          <w:bCs/>
          <w:lang w:val="zh-CN"/>
        </w:rPr>
        <w:t>的身份不被错误查验</w:t>
      </w:r>
      <w:r w:rsidRPr="00873342">
        <w:rPr>
          <w:rFonts w:eastAsia="SimHei" w:hint="eastAsia"/>
          <w:bCs/>
        </w:rPr>
        <w:t>，</w:t>
      </w:r>
      <w:r w:rsidRPr="00873342">
        <w:rPr>
          <w:rFonts w:eastAsia="SimHei" w:hint="eastAsia"/>
          <w:bCs/>
          <w:lang w:val="zh-CN"/>
        </w:rPr>
        <w:t>被当作无证移民处理</w:t>
      </w:r>
      <w:r w:rsidRPr="00873342">
        <w:rPr>
          <w:rFonts w:eastAsia="SimHei" w:hint="eastAsia"/>
          <w:bCs/>
        </w:rPr>
        <w:t>，</w:t>
      </w:r>
      <w:r w:rsidRPr="00873342">
        <w:rPr>
          <w:rFonts w:eastAsia="SimHei" w:hint="eastAsia"/>
          <w:bCs/>
          <w:lang w:val="zh-CN"/>
        </w:rPr>
        <w:t>在没有补救或救济的情况下</w:t>
      </w:r>
      <w:r w:rsidRPr="00873342">
        <w:rPr>
          <w:rFonts w:eastAsia="SimHei" w:hint="eastAsia"/>
          <w:bCs/>
        </w:rPr>
        <w:t>被</w:t>
      </w:r>
      <w:r w:rsidRPr="00873342">
        <w:rPr>
          <w:rFonts w:eastAsia="SimHei" w:hint="eastAsia"/>
          <w:bCs/>
          <w:lang w:val="zh-CN"/>
        </w:rPr>
        <w:t>遣返</w:t>
      </w:r>
      <w:r w:rsidRPr="00873342">
        <w:rPr>
          <w:rFonts w:eastAsia="SimHei" w:hint="eastAsia"/>
          <w:bCs/>
        </w:rPr>
        <w:t>；</w:t>
      </w:r>
    </w:p>
    <w:p w:rsidR="0039075D" w:rsidRPr="00873342" w:rsidRDefault="0039075D" w:rsidP="000B0F42">
      <w:pPr>
        <w:pStyle w:val="SingleTxtGC"/>
        <w:numPr>
          <w:ilvl w:val="0"/>
          <w:numId w:val="184"/>
        </w:numPr>
        <w:rPr>
          <w:rFonts w:eastAsia="SimHei"/>
          <w:bCs/>
        </w:rPr>
      </w:pPr>
      <w:r w:rsidRPr="00873342">
        <w:rPr>
          <w:rFonts w:eastAsia="SimHei" w:hint="eastAsia"/>
          <w:bCs/>
          <w:lang w:val="zh-CN"/>
        </w:rPr>
        <w:t>犯罪</w:t>
      </w:r>
      <w:r>
        <w:rPr>
          <w:rFonts w:eastAsia="SimHei" w:hint="eastAsia"/>
          <w:bCs/>
          <w:lang w:val="zh-CN"/>
        </w:rPr>
        <w:t>人</w:t>
      </w:r>
      <w:r w:rsidRPr="00873342">
        <w:rPr>
          <w:rFonts w:eastAsia="SimHei" w:hint="eastAsia"/>
          <w:bCs/>
          <w:lang w:val="zh-CN"/>
        </w:rPr>
        <w:t>受到起诉</w:t>
      </w:r>
      <w:r w:rsidRPr="00873342">
        <w:rPr>
          <w:rFonts w:eastAsia="SimHei" w:hint="eastAsia"/>
          <w:bCs/>
        </w:rPr>
        <w:t>，</w:t>
      </w:r>
      <w:r w:rsidRPr="00873342">
        <w:rPr>
          <w:rFonts w:eastAsia="SimHei" w:hint="eastAsia"/>
          <w:bCs/>
          <w:lang w:val="zh-CN"/>
        </w:rPr>
        <w:t>并被处以适当的刑罚</w:t>
      </w:r>
      <w:r w:rsidRPr="00873342">
        <w:rPr>
          <w:rFonts w:eastAsia="SimHei" w:hint="eastAsia"/>
          <w:bCs/>
        </w:rPr>
        <w:t>；</w:t>
      </w:r>
    </w:p>
    <w:p w:rsidR="0039075D" w:rsidRPr="00873342" w:rsidRDefault="0039075D" w:rsidP="000B0F42">
      <w:pPr>
        <w:pStyle w:val="SingleTxtGC"/>
        <w:numPr>
          <w:ilvl w:val="0"/>
          <w:numId w:val="184"/>
        </w:numPr>
        <w:rPr>
          <w:rFonts w:eastAsia="SimHei"/>
          <w:bCs/>
        </w:rPr>
      </w:pPr>
      <w:r w:rsidRPr="00873342">
        <w:rPr>
          <w:rFonts w:eastAsia="SimHei" w:hint="eastAsia"/>
          <w:bCs/>
          <w:lang w:val="zh-CN"/>
        </w:rPr>
        <w:t>向该领域的公职人员提供专门培训。</w:t>
      </w:r>
    </w:p>
    <w:p w:rsidR="0039075D" w:rsidRPr="00873342" w:rsidRDefault="0039075D" w:rsidP="000B0F42">
      <w:pPr>
        <w:pStyle w:val="SingleTxtGC"/>
        <w:rPr>
          <w:rFonts w:eastAsia="SimHei"/>
          <w:bCs/>
        </w:rPr>
      </w:pPr>
      <w:r w:rsidRPr="00873342">
        <w:rPr>
          <w:rFonts w:eastAsia="SimHei" w:hint="eastAsia"/>
          <w:bCs/>
          <w:lang w:val="zh-CN"/>
        </w:rPr>
        <w:t>此外</w:t>
      </w:r>
      <w:r w:rsidRPr="00873342">
        <w:rPr>
          <w:rFonts w:eastAsia="SimHei" w:hint="eastAsia"/>
          <w:bCs/>
        </w:rPr>
        <w:t>，</w:t>
      </w:r>
      <w:r w:rsidRPr="00873342">
        <w:rPr>
          <w:rFonts w:eastAsia="SimHei" w:hint="eastAsia"/>
          <w:bCs/>
          <w:lang w:val="zh-CN"/>
        </w:rPr>
        <w:t>缔约国还应考虑批准《联合国打击跨国有组织犯罪公约关于预防、禁止和惩治贩运人口特别是妇女和儿童行为的补充议定书》</w:t>
      </w:r>
      <w:r w:rsidR="002E545D">
        <w:rPr>
          <w:rFonts w:eastAsia="SimHei" w:hint="eastAsia"/>
          <w:bCs/>
        </w:rPr>
        <w:t>(</w:t>
      </w:r>
      <w:r w:rsidRPr="00873342">
        <w:rPr>
          <w:rFonts w:eastAsia="SimHei" w:hint="eastAsia"/>
          <w:bCs/>
          <w:lang w:val="zh-CN"/>
        </w:rPr>
        <w:t>《巴勒莫议定书》</w:t>
      </w:r>
      <w:r w:rsidR="002E545D">
        <w:rPr>
          <w:rFonts w:eastAsia="SimHei" w:hint="eastAsia"/>
          <w:bCs/>
        </w:rPr>
        <w:t>)</w:t>
      </w:r>
      <w:r w:rsidRPr="00873342">
        <w:rPr>
          <w:rFonts w:eastAsia="SimHei" w:hint="eastAsia"/>
          <w:bCs/>
          <w:lang w:val="zh-CN"/>
        </w:rPr>
        <w:t>。</w:t>
      </w:r>
    </w:p>
    <w:p w:rsidR="0039075D" w:rsidRPr="00873342" w:rsidRDefault="0039075D" w:rsidP="009907B0">
      <w:pPr>
        <w:pStyle w:val="H23GC"/>
      </w:pPr>
      <w:r w:rsidRPr="00873342">
        <w:tab/>
      </w:r>
      <w:r w:rsidRPr="00873342">
        <w:tab/>
      </w:r>
      <w:r w:rsidRPr="00873342">
        <w:rPr>
          <w:rFonts w:hint="eastAsia"/>
          <w:lang w:val="zh-CN"/>
        </w:rPr>
        <w:t>精神保健</w:t>
      </w:r>
    </w:p>
    <w:p w:rsidR="0039075D" w:rsidRDefault="009907B0" w:rsidP="009907B0">
      <w:pPr>
        <w:pStyle w:val="SingleTxtGC"/>
      </w:pPr>
      <w:r>
        <w:rPr>
          <w:rFonts w:hint="eastAsia"/>
        </w:rPr>
        <w:t>(</w:t>
      </w:r>
      <w:r>
        <w:t>22</w:t>
      </w:r>
      <w:r>
        <w:rPr>
          <w:rFonts w:hint="eastAsia"/>
        </w:rPr>
        <w:t xml:space="preserve">)  </w:t>
      </w:r>
      <w:r w:rsidR="0039075D">
        <w:rPr>
          <w:rFonts w:hint="eastAsia"/>
          <w:lang w:val="zh-CN"/>
        </w:rPr>
        <w:t>虽然《精神残疾者精神卫生和福利法》制定了精神健康机构业务参数</w:t>
      </w:r>
      <w:r w:rsidR="0039075D">
        <w:rPr>
          <w:rFonts w:hint="eastAsia"/>
        </w:rPr>
        <w:t>，</w:t>
      </w:r>
      <w:r w:rsidR="0039075D">
        <w:rPr>
          <w:rFonts w:hint="eastAsia"/>
          <w:lang w:val="zh-CN"/>
        </w:rPr>
        <w:t>且缔约国代表团提供了补充资料</w:t>
      </w:r>
      <w:r w:rsidR="0039075D">
        <w:rPr>
          <w:rFonts w:hint="eastAsia"/>
        </w:rPr>
        <w:t>，</w:t>
      </w:r>
      <w:r w:rsidR="0039075D">
        <w:rPr>
          <w:rFonts w:hint="eastAsia"/>
          <w:lang w:val="zh-CN"/>
        </w:rPr>
        <w:t>但委员会依然对非自愿且经常长期入住精神保健机构的患有心理和智力疾病的精神病患者人数居高不下表示关切。委员会另外关切的是</w:t>
      </w:r>
      <w:r w:rsidR="0039075D">
        <w:rPr>
          <w:rFonts w:hint="eastAsia"/>
        </w:rPr>
        <w:t>，</w:t>
      </w:r>
      <w:r w:rsidR="0039075D">
        <w:rPr>
          <w:rFonts w:hint="eastAsia"/>
          <w:lang w:val="zh-CN"/>
        </w:rPr>
        <w:t>单独监禁、限制和强迫用药使用频繁</w:t>
      </w:r>
      <w:r w:rsidR="0039075D">
        <w:rPr>
          <w:rFonts w:hint="eastAsia"/>
        </w:rPr>
        <w:t>，</w:t>
      </w:r>
      <w:r w:rsidR="0039075D">
        <w:rPr>
          <w:rFonts w:hint="eastAsia"/>
          <w:lang w:val="zh-CN"/>
        </w:rPr>
        <w:t>这些行动可构成不人道和有辱人格的待遇。考虑到在就精神保健相关计划进行对话期间所获得的信息</w:t>
      </w:r>
      <w:r w:rsidR="0039075D">
        <w:rPr>
          <w:rFonts w:hint="eastAsia"/>
        </w:rPr>
        <w:t>，</w:t>
      </w:r>
      <w:r w:rsidR="0039075D">
        <w:rPr>
          <w:rFonts w:hint="eastAsia"/>
          <w:lang w:val="zh-CN"/>
        </w:rPr>
        <w:t>委员会仍对没有以精神残疾者住院治疗替代方式为侧重点表示关切。最后</w:t>
      </w:r>
      <w:r w:rsidR="0039075D">
        <w:rPr>
          <w:rFonts w:hint="eastAsia"/>
        </w:rPr>
        <w:t>，</w:t>
      </w:r>
      <w:r w:rsidR="0039075D">
        <w:rPr>
          <w:rFonts w:hint="eastAsia"/>
          <w:lang w:val="zh-CN"/>
        </w:rPr>
        <w:t>委员会对没有就过度使用限制性措施展开有效和公正调查以及缺乏相关统计数据表示关切</w:t>
      </w:r>
      <w:r w:rsidR="002E545D">
        <w:rPr>
          <w:rFonts w:hint="eastAsia"/>
        </w:rPr>
        <w:t>(</w:t>
      </w:r>
      <w:r w:rsidR="0039075D">
        <w:rPr>
          <w:rFonts w:hint="eastAsia"/>
          <w:lang w:val="zh-CN"/>
        </w:rPr>
        <w:t>第</w:t>
      </w:r>
      <w:r w:rsidR="0039075D">
        <w:rPr>
          <w:rFonts w:eastAsia="Lingoes Unicode"/>
        </w:rPr>
        <w:t>2</w:t>
      </w:r>
      <w:r w:rsidR="0039075D">
        <w:rPr>
          <w:rFonts w:hint="eastAsia"/>
          <w:lang w:val="zh-CN"/>
        </w:rPr>
        <w:t>、</w:t>
      </w:r>
      <w:r w:rsidR="0039075D">
        <w:rPr>
          <w:rFonts w:eastAsia="Lingoes Unicode"/>
        </w:rPr>
        <w:t>11</w:t>
      </w:r>
      <w:r w:rsidR="0039075D">
        <w:rPr>
          <w:rFonts w:hint="eastAsia"/>
          <w:lang w:val="zh-CN"/>
        </w:rPr>
        <w:t>、</w:t>
      </w:r>
      <w:r w:rsidR="0039075D">
        <w:rPr>
          <w:rFonts w:eastAsia="Lingoes Unicode"/>
        </w:rPr>
        <w:t>13</w:t>
      </w:r>
      <w:r w:rsidR="0039075D">
        <w:rPr>
          <w:rFonts w:hint="eastAsia"/>
          <w:lang w:val="zh-CN"/>
        </w:rPr>
        <w:t>和</w:t>
      </w:r>
      <w:r w:rsidR="0039075D">
        <w:rPr>
          <w:rFonts w:eastAsia="Lingoes Unicode"/>
        </w:rPr>
        <w:t>16</w:t>
      </w:r>
      <w:r w:rsidR="0039075D">
        <w:rPr>
          <w:rFonts w:hint="eastAsia"/>
          <w:lang w:val="zh-CN"/>
        </w:rPr>
        <w:t>条</w:t>
      </w:r>
      <w:r w:rsidR="002E545D">
        <w:rPr>
          <w:rFonts w:hint="eastAsia"/>
        </w:rPr>
        <w:t>)</w:t>
      </w:r>
      <w:r w:rsidR="0039075D">
        <w:rPr>
          <w:rFonts w:hint="eastAsia"/>
          <w:lang w:val="zh-CN"/>
        </w:rPr>
        <w:t>。</w:t>
      </w:r>
      <w:r w:rsidR="0039075D">
        <w:t xml:space="preserve"> </w:t>
      </w:r>
    </w:p>
    <w:p w:rsidR="0039075D" w:rsidRPr="00873342" w:rsidRDefault="0039075D" w:rsidP="000B0F42">
      <w:pPr>
        <w:pStyle w:val="SingleTxtGC"/>
        <w:rPr>
          <w:rStyle w:val="SingleTxtGChar1"/>
          <w:rFonts w:eastAsia="SimHei"/>
          <w:bCs/>
          <w:lang w:val="en-US" w:eastAsia="zh-CN"/>
        </w:rPr>
      </w:pPr>
      <w:r w:rsidRPr="00873342">
        <w:rPr>
          <w:rFonts w:eastAsia="SimHei" w:hint="eastAsia"/>
          <w:bCs/>
          <w:lang w:val="zh-CN"/>
        </w:rPr>
        <w:t>委员会敦促缔约国确保</w:t>
      </w:r>
      <w:r w:rsidRPr="00873342">
        <w:rPr>
          <w:rFonts w:eastAsia="SimHei" w:hint="eastAsia"/>
          <w:bCs/>
        </w:rPr>
        <w:t>：</w:t>
      </w:r>
    </w:p>
    <w:p w:rsidR="0039075D" w:rsidRPr="00873342" w:rsidRDefault="0039075D" w:rsidP="009907B0">
      <w:pPr>
        <w:pStyle w:val="SingleTxtGC"/>
        <w:numPr>
          <w:ilvl w:val="0"/>
          <w:numId w:val="185"/>
        </w:numPr>
        <w:rPr>
          <w:rStyle w:val="SingleTxtGChar1"/>
          <w:rFonts w:eastAsia="SimHei"/>
          <w:bCs/>
          <w:lang w:val="en-US" w:eastAsia="zh-CN"/>
        </w:rPr>
      </w:pPr>
      <w:r w:rsidRPr="00873342">
        <w:rPr>
          <w:rFonts w:eastAsia="SimHei" w:hint="eastAsia"/>
          <w:bCs/>
          <w:lang w:val="zh-CN"/>
        </w:rPr>
        <w:t>对非自愿治疗和安置实行有效的司法控制</w:t>
      </w:r>
      <w:r w:rsidRPr="00873342">
        <w:rPr>
          <w:rFonts w:eastAsia="SimHei" w:hint="eastAsia"/>
          <w:bCs/>
        </w:rPr>
        <w:t>，</w:t>
      </w:r>
      <w:r w:rsidRPr="00873342">
        <w:rPr>
          <w:rFonts w:eastAsia="SimHei" w:hint="eastAsia"/>
          <w:bCs/>
          <w:lang w:val="zh-CN"/>
        </w:rPr>
        <w:t>以及建立有效的上诉机制</w:t>
      </w:r>
      <w:r w:rsidRPr="00873342">
        <w:rPr>
          <w:rFonts w:eastAsia="SimHei" w:hint="eastAsia"/>
          <w:bCs/>
        </w:rPr>
        <w:t>；</w:t>
      </w:r>
    </w:p>
    <w:p w:rsidR="0039075D" w:rsidRPr="00873342" w:rsidRDefault="0039075D" w:rsidP="000B0F42">
      <w:pPr>
        <w:pStyle w:val="SingleTxtGC"/>
        <w:numPr>
          <w:ilvl w:val="0"/>
          <w:numId w:val="185"/>
        </w:numPr>
        <w:rPr>
          <w:rStyle w:val="SingleTxtGChar1"/>
          <w:rFonts w:eastAsia="SimHei"/>
          <w:bCs/>
          <w:lang w:val="en-US" w:eastAsia="zh-CN"/>
        </w:rPr>
      </w:pPr>
      <w:r w:rsidRPr="00873342">
        <w:rPr>
          <w:rFonts w:eastAsia="SimHei" w:hint="eastAsia"/>
          <w:bCs/>
          <w:lang w:val="zh-CN"/>
        </w:rPr>
        <w:t>发展门诊和社区服务</w:t>
      </w:r>
      <w:r w:rsidRPr="00873342">
        <w:rPr>
          <w:rFonts w:eastAsia="SimHei" w:hint="eastAsia"/>
          <w:bCs/>
        </w:rPr>
        <w:t>，</w:t>
      </w:r>
      <w:r w:rsidRPr="00873342">
        <w:rPr>
          <w:rFonts w:eastAsia="SimHei" w:hint="eastAsia"/>
          <w:bCs/>
          <w:lang w:val="zh-CN"/>
        </w:rPr>
        <w:t>并减少长期生活在福利机构的患者的数量</w:t>
      </w:r>
      <w:r w:rsidRPr="00873342">
        <w:rPr>
          <w:rFonts w:eastAsia="SimHei" w:hint="eastAsia"/>
          <w:bCs/>
        </w:rPr>
        <w:t>；</w:t>
      </w:r>
    </w:p>
    <w:p w:rsidR="0039075D" w:rsidRPr="00873342" w:rsidRDefault="0039075D" w:rsidP="000B0F42">
      <w:pPr>
        <w:pStyle w:val="SingleTxtGC"/>
        <w:numPr>
          <w:ilvl w:val="0"/>
          <w:numId w:val="185"/>
        </w:numPr>
        <w:rPr>
          <w:rStyle w:val="SingleTxtGChar1"/>
          <w:rFonts w:eastAsia="SimHei"/>
          <w:bCs/>
          <w:lang w:val="en-US" w:eastAsia="zh-CN"/>
        </w:rPr>
      </w:pPr>
      <w:r w:rsidRPr="00873342">
        <w:rPr>
          <w:rFonts w:eastAsia="SimHei" w:hint="eastAsia"/>
          <w:bCs/>
          <w:lang w:val="zh-CN"/>
        </w:rPr>
        <w:t>所有被剥夺自由的地方</w:t>
      </w:r>
      <w:r w:rsidRPr="00873342">
        <w:rPr>
          <w:rFonts w:eastAsia="SimHei" w:hint="eastAsia"/>
          <w:bCs/>
        </w:rPr>
        <w:t>，</w:t>
      </w:r>
      <w:r w:rsidRPr="00873342">
        <w:rPr>
          <w:rFonts w:eastAsia="SimHei" w:hint="eastAsia"/>
          <w:bCs/>
          <w:lang w:val="zh-CN"/>
        </w:rPr>
        <w:t>包括精神和社会关怀机构</w:t>
      </w:r>
      <w:r w:rsidRPr="00873342">
        <w:rPr>
          <w:rFonts w:eastAsia="SimHei" w:hint="eastAsia"/>
          <w:bCs/>
        </w:rPr>
        <w:t>，</w:t>
      </w:r>
      <w:r w:rsidRPr="00873342">
        <w:rPr>
          <w:rFonts w:eastAsia="SimHei" w:hint="eastAsia"/>
          <w:bCs/>
          <w:lang w:val="zh-CN"/>
        </w:rPr>
        <w:t>实行有效的法律保障</w:t>
      </w:r>
      <w:r w:rsidRPr="00873342">
        <w:rPr>
          <w:rFonts w:eastAsia="SimHei" w:hint="eastAsia"/>
          <w:bCs/>
        </w:rPr>
        <w:t>；</w:t>
      </w:r>
    </w:p>
    <w:p w:rsidR="0039075D" w:rsidRPr="00873342" w:rsidRDefault="0039075D" w:rsidP="000B0F42">
      <w:pPr>
        <w:pStyle w:val="SingleTxtGC"/>
        <w:numPr>
          <w:ilvl w:val="0"/>
          <w:numId w:val="185"/>
        </w:numPr>
        <w:rPr>
          <w:rStyle w:val="SingleTxtGChar1"/>
          <w:rFonts w:eastAsia="SimHei"/>
          <w:bCs/>
          <w:lang w:val="en-US" w:eastAsia="zh-CN"/>
        </w:rPr>
      </w:pPr>
      <w:r w:rsidRPr="00873342">
        <w:rPr>
          <w:rFonts w:eastAsia="SimHei" w:hint="eastAsia"/>
          <w:bCs/>
          <w:lang w:val="zh-CN"/>
        </w:rPr>
        <w:t>加强诉诸有效申诉机制的渠道</w:t>
      </w:r>
      <w:r w:rsidRPr="00873342">
        <w:rPr>
          <w:rFonts w:eastAsia="SimHei" w:hint="eastAsia"/>
          <w:bCs/>
        </w:rPr>
        <w:t>；</w:t>
      </w:r>
    </w:p>
    <w:p w:rsidR="0039075D" w:rsidRPr="00873342" w:rsidRDefault="0039075D" w:rsidP="000B0F42">
      <w:pPr>
        <w:pStyle w:val="SingleTxtGC"/>
        <w:numPr>
          <w:ilvl w:val="0"/>
          <w:numId w:val="185"/>
        </w:numPr>
        <w:rPr>
          <w:rStyle w:val="SingleTxtGChar1"/>
          <w:rFonts w:eastAsia="SimHei"/>
          <w:bCs/>
          <w:lang w:val="en-US" w:eastAsia="zh-CN"/>
        </w:rPr>
      </w:pPr>
      <w:r w:rsidRPr="00873342">
        <w:rPr>
          <w:rFonts w:eastAsia="SimHei" w:hint="eastAsia"/>
          <w:bCs/>
          <w:lang w:val="zh-CN"/>
        </w:rPr>
        <w:t>避免使用限制措施和单独监禁</w:t>
      </w:r>
      <w:r w:rsidRPr="00873342">
        <w:rPr>
          <w:rFonts w:eastAsia="SimHei" w:hint="eastAsia"/>
          <w:bCs/>
        </w:rPr>
        <w:t>，</w:t>
      </w:r>
      <w:r w:rsidRPr="00873342">
        <w:rPr>
          <w:rFonts w:eastAsia="SimHei" w:hint="eastAsia"/>
          <w:bCs/>
          <w:lang w:val="zh-CN"/>
        </w:rPr>
        <w:t>或者</w:t>
      </w:r>
      <w:r w:rsidRPr="00873342">
        <w:rPr>
          <w:rFonts w:eastAsia="SimHei" w:hint="eastAsia"/>
          <w:bCs/>
        </w:rPr>
        <w:t>，</w:t>
      </w:r>
      <w:r w:rsidRPr="00873342">
        <w:rPr>
          <w:rFonts w:eastAsia="SimHei" w:hint="eastAsia"/>
          <w:bCs/>
          <w:lang w:val="zh-CN"/>
        </w:rPr>
        <w:t>在所有进行控制的其他替代方法都不奏效的情况下</w:t>
      </w:r>
      <w:r w:rsidRPr="00873342">
        <w:rPr>
          <w:rFonts w:eastAsia="SimHei" w:hint="eastAsia"/>
          <w:bCs/>
        </w:rPr>
        <w:t>，</w:t>
      </w:r>
      <w:r w:rsidRPr="00873342">
        <w:rPr>
          <w:rFonts w:eastAsia="SimHei" w:hint="eastAsia"/>
          <w:bCs/>
          <w:lang w:val="zh-CN"/>
        </w:rPr>
        <w:t>将其作为最后手段</w:t>
      </w:r>
      <w:r w:rsidRPr="00873342">
        <w:rPr>
          <w:rFonts w:eastAsia="SimHei" w:hint="eastAsia"/>
          <w:bCs/>
        </w:rPr>
        <w:t>，</w:t>
      </w:r>
      <w:r w:rsidRPr="00873342">
        <w:rPr>
          <w:rFonts w:eastAsia="SimHei" w:hint="eastAsia"/>
          <w:bCs/>
          <w:lang w:val="zh-CN"/>
        </w:rPr>
        <w:t>并予以严格的医疗监督</w:t>
      </w:r>
      <w:r w:rsidRPr="00873342">
        <w:rPr>
          <w:rFonts w:eastAsia="SimHei" w:hint="eastAsia"/>
          <w:bCs/>
        </w:rPr>
        <w:t>，</w:t>
      </w:r>
      <w:r w:rsidRPr="00873342">
        <w:rPr>
          <w:rFonts w:eastAsia="SimHei" w:hint="eastAsia"/>
          <w:bCs/>
          <w:lang w:val="zh-CN"/>
        </w:rPr>
        <w:t>且尽量缩短使用时间</w:t>
      </w:r>
      <w:r w:rsidRPr="00873342">
        <w:rPr>
          <w:rFonts w:eastAsia="SimHei" w:hint="eastAsia"/>
          <w:bCs/>
        </w:rPr>
        <w:t>，</w:t>
      </w:r>
      <w:r w:rsidRPr="00873342">
        <w:rPr>
          <w:rFonts w:eastAsia="SimHei" w:hint="eastAsia"/>
          <w:bCs/>
          <w:lang w:val="zh-CN"/>
        </w:rPr>
        <w:t>任何该等行为均应加以正式记录</w:t>
      </w:r>
      <w:r w:rsidRPr="00873342">
        <w:rPr>
          <w:rFonts w:eastAsia="SimHei" w:hint="eastAsia"/>
          <w:bCs/>
        </w:rPr>
        <w:t>；</w:t>
      </w:r>
    </w:p>
    <w:p w:rsidR="0039075D" w:rsidRDefault="0039075D" w:rsidP="000B0F42">
      <w:pPr>
        <w:pStyle w:val="SingleTxtGC"/>
        <w:numPr>
          <w:ilvl w:val="0"/>
          <w:numId w:val="185"/>
        </w:numPr>
      </w:pPr>
      <w:r w:rsidRPr="00873342">
        <w:rPr>
          <w:rFonts w:eastAsia="SimHei" w:hint="eastAsia"/>
          <w:bCs/>
          <w:lang w:val="zh-CN"/>
        </w:rPr>
        <w:t>对因过度使用这类限制性措施而导致病人受伤的事件展开有效和公正的调查</w:t>
      </w:r>
      <w:r w:rsidRPr="00873342">
        <w:rPr>
          <w:rFonts w:eastAsia="SimHei" w:hint="eastAsia"/>
          <w:bCs/>
        </w:rPr>
        <w:t>；</w:t>
      </w:r>
    </w:p>
    <w:p w:rsidR="0039075D" w:rsidRPr="00873342" w:rsidRDefault="0039075D" w:rsidP="000B0F42">
      <w:pPr>
        <w:pStyle w:val="SingleTxtGC"/>
        <w:numPr>
          <w:ilvl w:val="0"/>
          <w:numId w:val="185"/>
        </w:numPr>
        <w:rPr>
          <w:rStyle w:val="SingleTxtGChar1"/>
          <w:rFonts w:eastAsia="SimHei"/>
          <w:bCs/>
          <w:lang w:val="en-US" w:eastAsia="zh-CN"/>
        </w:rPr>
      </w:pPr>
      <w:r w:rsidRPr="00873342">
        <w:rPr>
          <w:rFonts w:eastAsia="SimHei" w:hint="eastAsia"/>
          <w:bCs/>
          <w:lang w:val="zh-CN"/>
        </w:rPr>
        <w:t>向</w:t>
      </w:r>
      <w:r>
        <w:rPr>
          <w:rFonts w:eastAsia="SimHei" w:hint="eastAsia"/>
          <w:bCs/>
          <w:lang w:val="zh-CN"/>
        </w:rPr>
        <w:t>受害人</w:t>
      </w:r>
      <w:r w:rsidRPr="00873342">
        <w:rPr>
          <w:rFonts w:eastAsia="SimHei" w:hint="eastAsia"/>
          <w:bCs/>
          <w:lang w:val="zh-CN"/>
        </w:rPr>
        <w:t>提供补救和补偿</w:t>
      </w:r>
      <w:r w:rsidRPr="00873342">
        <w:rPr>
          <w:rFonts w:eastAsia="SimHei" w:hint="eastAsia"/>
          <w:bCs/>
        </w:rPr>
        <w:t>；</w:t>
      </w:r>
    </w:p>
    <w:p w:rsidR="0039075D" w:rsidRPr="00873342" w:rsidRDefault="0039075D" w:rsidP="000B0F42">
      <w:pPr>
        <w:pStyle w:val="SingleTxtGC"/>
        <w:numPr>
          <w:ilvl w:val="0"/>
          <w:numId w:val="185"/>
        </w:numPr>
        <w:rPr>
          <w:rStyle w:val="SingleTxtGChar1"/>
          <w:rFonts w:eastAsia="SimHei"/>
          <w:bCs/>
          <w:lang w:val="en-US" w:eastAsia="zh-CN"/>
        </w:rPr>
      </w:pPr>
      <w:r w:rsidRPr="00873342">
        <w:rPr>
          <w:rFonts w:eastAsia="SimHei" w:hint="eastAsia"/>
          <w:bCs/>
          <w:lang w:val="zh-CN"/>
        </w:rPr>
        <w:t>独立监测机构定期对所有精神机构进行视察。</w:t>
      </w:r>
    </w:p>
    <w:p w:rsidR="0039075D" w:rsidRPr="00873342" w:rsidRDefault="0039075D" w:rsidP="009907B0">
      <w:pPr>
        <w:pStyle w:val="H23GC"/>
        <w:rPr>
          <w:rFonts w:hint="eastAsia"/>
        </w:rPr>
      </w:pPr>
      <w:r w:rsidRPr="00873342">
        <w:tab/>
      </w:r>
      <w:r w:rsidRPr="00873342">
        <w:tab/>
      </w:r>
      <w:r w:rsidRPr="00873342">
        <w:rPr>
          <w:rFonts w:hint="eastAsia"/>
          <w:lang w:val="zh-CN"/>
        </w:rPr>
        <w:t>体罚</w:t>
      </w:r>
    </w:p>
    <w:p w:rsidR="0039075D" w:rsidRDefault="009907B0" w:rsidP="000B0F42">
      <w:pPr>
        <w:pStyle w:val="SingleTxtGC"/>
      </w:pPr>
      <w:r>
        <w:rPr>
          <w:rFonts w:hint="eastAsia"/>
        </w:rPr>
        <w:t>(</w:t>
      </w:r>
      <w:r>
        <w:t>23</w:t>
      </w:r>
      <w:r>
        <w:rPr>
          <w:rFonts w:hint="eastAsia"/>
        </w:rPr>
        <w:t xml:space="preserve">)  </w:t>
      </w:r>
      <w:r w:rsidR="0039075D">
        <w:rPr>
          <w:rFonts w:hint="eastAsia"/>
          <w:lang w:val="zh-CN"/>
        </w:rPr>
        <w:t>虽然委员会已注意到《预防虐待儿童法》第</w:t>
      </w:r>
      <w:r w:rsidR="0039075D">
        <w:rPr>
          <w:rFonts w:eastAsia="Lingoes Unicode"/>
        </w:rPr>
        <w:t>3</w:t>
      </w:r>
      <w:r w:rsidR="0039075D">
        <w:rPr>
          <w:rFonts w:hint="eastAsia"/>
          <w:lang w:val="zh-CN"/>
        </w:rPr>
        <w:t>条严禁虐待儿童</w:t>
      </w:r>
      <w:r w:rsidR="0039075D">
        <w:rPr>
          <w:rFonts w:hint="eastAsia"/>
        </w:rPr>
        <w:t>，</w:t>
      </w:r>
      <w:r w:rsidR="0039075D">
        <w:rPr>
          <w:rFonts w:hint="eastAsia"/>
          <w:lang w:val="zh-CN"/>
        </w:rPr>
        <w:t>但委员会和儿童权利委员会抱有同样的关切</w:t>
      </w:r>
      <w:r w:rsidR="002E545D">
        <w:rPr>
          <w:rFonts w:hint="eastAsia"/>
        </w:rPr>
        <w:t>(</w:t>
      </w:r>
      <w:r w:rsidR="0039075D">
        <w:rPr>
          <w:rFonts w:eastAsia="Lingoes Unicode"/>
        </w:rPr>
        <w:t>CRC/C/JPN/CO/</w:t>
      </w:r>
      <w:r w:rsidR="00A05E1C">
        <w:rPr>
          <w:rFonts w:eastAsia="Lingoes Unicode"/>
        </w:rPr>
        <w:t>3,</w:t>
      </w:r>
      <w:r w:rsidR="0028189B">
        <w:rPr>
          <w:rFonts w:eastAsia="Lingoes Unicode" w:hint="eastAsia"/>
        </w:rPr>
        <w:t xml:space="preserve"> </w:t>
      </w:r>
      <w:r w:rsidR="0039075D">
        <w:rPr>
          <w:rFonts w:hint="eastAsia"/>
          <w:lang w:val="zh-CN"/>
        </w:rPr>
        <w:t>第</w:t>
      </w:r>
      <w:r w:rsidR="0039075D">
        <w:rPr>
          <w:rFonts w:eastAsia="Lingoes Unicode"/>
        </w:rPr>
        <w:t>47</w:t>
      </w:r>
      <w:r w:rsidR="0039075D">
        <w:rPr>
          <w:rFonts w:hint="eastAsia"/>
          <w:lang w:val="zh-CN"/>
        </w:rPr>
        <w:t>段</w:t>
      </w:r>
      <w:r w:rsidR="002E545D">
        <w:rPr>
          <w:rFonts w:hint="eastAsia"/>
        </w:rPr>
        <w:t>)</w:t>
      </w:r>
      <w:r w:rsidR="0039075D">
        <w:rPr>
          <w:rFonts w:hint="eastAsia"/>
        </w:rPr>
        <w:t>，</w:t>
      </w:r>
      <w:r w:rsidR="0039075D">
        <w:rPr>
          <w:rFonts w:hint="eastAsia"/>
          <w:lang w:val="zh-CN"/>
        </w:rPr>
        <w:t>即</w:t>
      </w:r>
      <w:r w:rsidR="0039075D">
        <w:rPr>
          <w:rFonts w:hint="eastAsia"/>
        </w:rPr>
        <w:t>，</w:t>
      </w:r>
      <w:r w:rsidR="0039075D">
        <w:rPr>
          <w:rFonts w:hint="eastAsia"/>
          <w:lang w:val="zh-CN"/>
        </w:rPr>
        <w:t>法律未明确禁止在家中和替代照看场所的体罚</w:t>
      </w:r>
      <w:r w:rsidR="0039075D">
        <w:rPr>
          <w:rFonts w:hint="eastAsia"/>
        </w:rPr>
        <w:t>，</w:t>
      </w:r>
      <w:r w:rsidR="0039075D">
        <w:rPr>
          <w:rFonts w:hint="eastAsia"/>
          <w:lang w:val="zh-CN"/>
        </w:rPr>
        <w:t>且《民法》和《预防虐待儿童法》还允许采用适当的管教方式</w:t>
      </w:r>
      <w:r w:rsidR="0039075D">
        <w:rPr>
          <w:rFonts w:hint="eastAsia"/>
        </w:rPr>
        <w:t>，</w:t>
      </w:r>
      <w:r w:rsidR="0039075D">
        <w:rPr>
          <w:rFonts w:hint="eastAsia"/>
          <w:lang w:val="zh-CN"/>
        </w:rPr>
        <w:t>对于在某些情形中是否可允许体罚也未作出明确规定</w:t>
      </w:r>
      <w:r w:rsidR="002E545D">
        <w:rPr>
          <w:rFonts w:hint="eastAsia"/>
        </w:rPr>
        <w:t>(</w:t>
      </w:r>
      <w:r w:rsidR="0039075D">
        <w:rPr>
          <w:rFonts w:hint="eastAsia"/>
          <w:lang w:val="zh-CN"/>
        </w:rPr>
        <w:t>第</w:t>
      </w:r>
      <w:r w:rsidR="0039075D">
        <w:rPr>
          <w:rFonts w:eastAsia="Lingoes Unicode"/>
        </w:rPr>
        <w:t>16</w:t>
      </w:r>
      <w:r w:rsidR="0039075D">
        <w:rPr>
          <w:rFonts w:hint="eastAsia"/>
          <w:lang w:val="zh-CN"/>
        </w:rPr>
        <w:t>条</w:t>
      </w:r>
      <w:r w:rsidR="002E545D">
        <w:rPr>
          <w:rFonts w:hint="eastAsia"/>
        </w:rPr>
        <w:t>)</w:t>
      </w:r>
      <w:r w:rsidR="0039075D">
        <w:rPr>
          <w:rFonts w:hint="eastAsia"/>
          <w:lang w:val="zh-CN"/>
        </w:rPr>
        <w:t>。</w:t>
      </w:r>
    </w:p>
    <w:p w:rsidR="0039075D" w:rsidRPr="00873342" w:rsidRDefault="0039075D" w:rsidP="000B0F42">
      <w:pPr>
        <w:pStyle w:val="SingleTxtGC"/>
        <w:rPr>
          <w:rFonts w:eastAsia="SimHei"/>
          <w:bCs/>
        </w:rPr>
      </w:pPr>
      <w:r w:rsidRPr="00873342">
        <w:rPr>
          <w:rFonts w:eastAsia="SimHei" w:hint="eastAsia"/>
          <w:bCs/>
          <w:lang w:val="zh-CN"/>
        </w:rPr>
        <w:t>缔约国应通过法律明文禁止在所有环境中体罚儿童和实施一切形式有辱人格的待遇。</w:t>
      </w:r>
    </w:p>
    <w:p w:rsidR="0039075D" w:rsidRPr="00873342" w:rsidRDefault="0039075D" w:rsidP="009907B0">
      <w:pPr>
        <w:pStyle w:val="H23GC"/>
      </w:pPr>
      <w:r w:rsidRPr="00873342">
        <w:tab/>
      </w:r>
      <w:r w:rsidRPr="00873342">
        <w:tab/>
      </w:r>
      <w:r w:rsidRPr="00873342">
        <w:rPr>
          <w:rFonts w:hint="eastAsia"/>
          <w:lang w:val="zh-CN"/>
        </w:rPr>
        <w:t>其他问题</w:t>
      </w:r>
    </w:p>
    <w:p w:rsidR="0039075D" w:rsidRDefault="009907B0" w:rsidP="000B0F42">
      <w:pPr>
        <w:pStyle w:val="SingleTxtGC"/>
        <w:rPr>
          <w:rStyle w:val="Strong"/>
          <w:b w:val="0"/>
          <w:bCs w:val="0"/>
        </w:rPr>
      </w:pPr>
      <w:r>
        <w:rPr>
          <w:rStyle w:val="Strong"/>
          <w:rFonts w:hint="eastAsia"/>
          <w:b w:val="0"/>
          <w:bCs w:val="0"/>
        </w:rPr>
        <w:t>(</w:t>
      </w:r>
      <w:r w:rsidR="0039075D">
        <w:rPr>
          <w:rStyle w:val="Strong"/>
          <w:b w:val="0"/>
          <w:bCs w:val="0"/>
        </w:rPr>
        <w:t>24</w:t>
      </w:r>
      <w:r>
        <w:rPr>
          <w:rStyle w:val="Strong"/>
          <w:rFonts w:hint="eastAsia"/>
          <w:b w:val="0"/>
          <w:bCs w:val="0"/>
        </w:rPr>
        <w:t xml:space="preserve">)  </w:t>
      </w:r>
      <w:r w:rsidR="0039075D">
        <w:rPr>
          <w:rFonts w:hint="eastAsia"/>
          <w:lang w:val="zh-CN"/>
        </w:rPr>
        <w:t>缔约国应创建一种有效制度</w:t>
      </w:r>
      <w:r w:rsidR="0039075D">
        <w:rPr>
          <w:rFonts w:hint="eastAsia"/>
        </w:rPr>
        <w:t>，</w:t>
      </w:r>
      <w:r w:rsidR="0039075D">
        <w:rPr>
          <w:rFonts w:hint="eastAsia"/>
          <w:lang w:val="zh-CN"/>
        </w:rPr>
        <w:t>按照性别、年龄和真实性分类收集有关国家一级《公约》落实情况的统计数据</w:t>
      </w:r>
      <w:r w:rsidR="0039075D">
        <w:rPr>
          <w:rFonts w:hint="eastAsia"/>
        </w:rPr>
        <w:t>，</w:t>
      </w:r>
      <w:r w:rsidR="0039075D">
        <w:rPr>
          <w:rFonts w:hint="eastAsia"/>
          <w:lang w:val="zh-CN"/>
        </w:rPr>
        <w:t>包括对公职人员所犯酷刑和虐待案件的申诉、调查、起诉和定罪、贩运和家庭及性暴力</w:t>
      </w:r>
      <w:r w:rsidR="0039075D">
        <w:rPr>
          <w:rFonts w:hint="eastAsia"/>
        </w:rPr>
        <w:t>，</w:t>
      </w:r>
      <w:r w:rsidR="0039075D">
        <w:rPr>
          <w:rFonts w:hint="eastAsia"/>
          <w:lang w:val="zh-CN"/>
        </w:rPr>
        <w:t>以及补偿手段</w:t>
      </w:r>
      <w:r w:rsidR="0039075D">
        <w:rPr>
          <w:rFonts w:hint="eastAsia"/>
        </w:rPr>
        <w:t>，</w:t>
      </w:r>
      <w:r w:rsidR="0039075D">
        <w:rPr>
          <w:rFonts w:hint="eastAsia"/>
          <w:lang w:val="zh-CN"/>
        </w:rPr>
        <w:t>包括向受害人提供的赔偿和复原。</w:t>
      </w:r>
    </w:p>
    <w:p w:rsidR="0039075D" w:rsidRDefault="00355E28" w:rsidP="000B0F42">
      <w:pPr>
        <w:pStyle w:val="SingleTxtGC"/>
        <w:rPr>
          <w:rFonts w:hint="eastAsia"/>
        </w:rPr>
      </w:pPr>
      <w:r>
        <w:rPr>
          <w:rFonts w:hint="eastAsia"/>
        </w:rPr>
        <w:t>(</w:t>
      </w:r>
      <w:r>
        <w:t>25</w:t>
      </w:r>
      <w:r>
        <w:rPr>
          <w:rFonts w:hint="eastAsia"/>
        </w:rPr>
        <w:t xml:space="preserve">)  </w:t>
      </w:r>
      <w:r w:rsidR="0039075D">
        <w:rPr>
          <w:rFonts w:hint="eastAsia"/>
          <w:lang w:val="zh-CN"/>
        </w:rPr>
        <w:t>委员会建议缔约国加强自身与联合国各人权机制的合作</w:t>
      </w:r>
      <w:r w:rsidR="0039075D">
        <w:rPr>
          <w:rFonts w:hint="eastAsia"/>
        </w:rPr>
        <w:t>，</w:t>
      </w:r>
      <w:r w:rsidR="0039075D">
        <w:rPr>
          <w:rFonts w:hint="eastAsia"/>
          <w:lang w:val="zh-CN"/>
        </w:rPr>
        <w:t>包括允许这些机制特别是任意拘留问题工作组进行视察</w:t>
      </w:r>
      <w:r w:rsidR="0039075D">
        <w:rPr>
          <w:rFonts w:hint="eastAsia"/>
        </w:rPr>
        <w:t>，</w:t>
      </w:r>
      <w:r w:rsidR="0039075D">
        <w:rPr>
          <w:rFonts w:hint="eastAsia"/>
          <w:lang w:val="zh-CN"/>
        </w:rPr>
        <w:t>并加强自身在落实各机制所作建议方面的努力。缔约国应进一步采取措施</w:t>
      </w:r>
      <w:r w:rsidR="0039075D">
        <w:rPr>
          <w:rFonts w:hint="eastAsia"/>
        </w:rPr>
        <w:t>，</w:t>
      </w:r>
      <w:r w:rsidR="0039075D">
        <w:rPr>
          <w:rFonts w:hint="eastAsia"/>
          <w:lang w:val="zh-CN"/>
        </w:rPr>
        <w:t>确保采取具有良好协调性、透明且向公众开放的办法</w:t>
      </w:r>
      <w:r w:rsidR="0039075D">
        <w:rPr>
          <w:rFonts w:hint="eastAsia"/>
        </w:rPr>
        <w:t>，</w:t>
      </w:r>
      <w:r w:rsidR="0039075D">
        <w:rPr>
          <w:rFonts w:hint="eastAsia"/>
          <w:lang w:val="zh-CN"/>
        </w:rPr>
        <w:t>监督其履行包括《公约》在内的联合国各人员机制规定义务的情况。</w:t>
      </w:r>
    </w:p>
    <w:p w:rsidR="0039075D" w:rsidRDefault="00355E28" w:rsidP="000B0F42">
      <w:pPr>
        <w:pStyle w:val="SingleTxtGC"/>
      </w:pPr>
      <w:r>
        <w:rPr>
          <w:rFonts w:hint="eastAsia"/>
        </w:rPr>
        <w:t>(</w:t>
      </w:r>
      <w:r>
        <w:t>26</w:t>
      </w:r>
      <w:r>
        <w:rPr>
          <w:rFonts w:hint="eastAsia"/>
        </w:rPr>
        <w:t xml:space="preserve">)  </w:t>
      </w:r>
      <w:r w:rsidR="0039075D">
        <w:rPr>
          <w:rFonts w:hint="eastAsia"/>
          <w:lang w:val="zh-CN"/>
        </w:rPr>
        <w:t>委员会注意到缔约国在普遍定期审议期间作出的承诺</w:t>
      </w:r>
      <w:r w:rsidR="002E545D">
        <w:rPr>
          <w:rFonts w:hint="eastAsia"/>
        </w:rPr>
        <w:t>(</w:t>
      </w:r>
      <w:r w:rsidR="0039075D">
        <w:rPr>
          <w:rFonts w:eastAsia="Lingoes Unicode"/>
        </w:rPr>
        <w:t>A/HRC/22/14/Add.</w:t>
      </w:r>
      <w:r w:rsidR="00A05E1C">
        <w:rPr>
          <w:rFonts w:eastAsia="Lingoes Unicode"/>
        </w:rPr>
        <w:t>1,</w:t>
      </w:r>
      <w:r w:rsidR="0039075D">
        <w:rPr>
          <w:rFonts w:hint="eastAsia"/>
          <w:lang w:val="zh-CN"/>
        </w:rPr>
        <w:t>第</w:t>
      </w:r>
      <w:r w:rsidR="0039075D">
        <w:rPr>
          <w:rFonts w:eastAsia="Lingoes Unicode"/>
        </w:rPr>
        <w:t>147.9</w:t>
      </w:r>
      <w:r w:rsidR="0039075D">
        <w:rPr>
          <w:rFonts w:hint="eastAsia"/>
          <w:lang w:val="zh-CN"/>
        </w:rPr>
        <w:t>段</w:t>
      </w:r>
      <w:r w:rsidR="002E545D">
        <w:rPr>
          <w:rFonts w:hint="eastAsia"/>
        </w:rPr>
        <w:t>)</w:t>
      </w:r>
      <w:r w:rsidR="0039075D">
        <w:rPr>
          <w:rFonts w:hint="eastAsia"/>
        </w:rPr>
        <w:t>，</w:t>
      </w:r>
      <w:r w:rsidR="0039075D">
        <w:rPr>
          <w:rFonts w:hint="eastAsia"/>
          <w:lang w:val="zh-CN"/>
        </w:rPr>
        <w:t>敦促缔约国加快当前正在进行的国内讨论</w:t>
      </w:r>
      <w:r w:rsidR="0039075D">
        <w:rPr>
          <w:rFonts w:hint="eastAsia"/>
        </w:rPr>
        <w:t>，</w:t>
      </w:r>
      <w:r w:rsidR="0039075D">
        <w:rPr>
          <w:rFonts w:hint="eastAsia"/>
          <w:lang w:val="zh-CN"/>
        </w:rPr>
        <w:t>并尽快批准《禁止酷刑和其他残忍、不人道或有辱人格的待遇或处罚公约任择议定书》。委员会还建议缔约国考虑作出根据《公约》第</w:t>
      </w:r>
      <w:r w:rsidR="0039075D">
        <w:rPr>
          <w:rFonts w:eastAsia="Lingoes Unicode"/>
        </w:rPr>
        <w:t>22</w:t>
      </w:r>
      <w:r w:rsidR="0039075D">
        <w:rPr>
          <w:rFonts w:hint="eastAsia"/>
          <w:lang w:val="zh-CN"/>
        </w:rPr>
        <w:t>条规定的声明。</w:t>
      </w:r>
    </w:p>
    <w:p w:rsidR="0039075D" w:rsidRDefault="00355E28" w:rsidP="000B0F42">
      <w:pPr>
        <w:pStyle w:val="SingleTxtGC"/>
      </w:pPr>
      <w:r>
        <w:rPr>
          <w:rFonts w:hint="eastAsia"/>
        </w:rPr>
        <w:t>(</w:t>
      </w:r>
      <w:r>
        <w:t>27</w:t>
      </w:r>
      <w:r>
        <w:rPr>
          <w:rFonts w:hint="eastAsia"/>
        </w:rPr>
        <w:t xml:space="preserve">)  </w:t>
      </w:r>
      <w:r w:rsidR="0039075D">
        <w:rPr>
          <w:rFonts w:hint="eastAsia"/>
          <w:lang w:val="zh-CN"/>
        </w:rPr>
        <w:t>委员会请缔约国批准其尚未成为缔约国的联合国核心人权条约</w:t>
      </w:r>
      <w:r w:rsidR="0039075D">
        <w:rPr>
          <w:rFonts w:hint="eastAsia"/>
        </w:rPr>
        <w:t>，</w:t>
      </w:r>
      <w:r w:rsidR="0039075D">
        <w:rPr>
          <w:rFonts w:hint="eastAsia"/>
          <w:lang w:val="zh-CN"/>
        </w:rPr>
        <w:t>即《公民权利和政治权利国际公约第二项任择议定书》、《保护所有移徙工人及其家庭成员权利国际公约》和《残疾人权利公约》。</w:t>
      </w:r>
    </w:p>
    <w:p w:rsidR="0039075D" w:rsidRDefault="00355E28" w:rsidP="000B0F42">
      <w:pPr>
        <w:pStyle w:val="SingleTxtGC"/>
      </w:pPr>
      <w:r>
        <w:rPr>
          <w:rFonts w:hint="eastAsia"/>
        </w:rPr>
        <w:t>(</w:t>
      </w:r>
      <w:r>
        <w:t>28</w:t>
      </w:r>
      <w:r>
        <w:rPr>
          <w:rFonts w:hint="eastAsia"/>
        </w:rPr>
        <w:t xml:space="preserve">)  </w:t>
      </w:r>
      <w:r w:rsidR="0039075D">
        <w:rPr>
          <w:rFonts w:hint="eastAsia"/>
          <w:lang w:val="zh-CN"/>
        </w:rPr>
        <w:t>要求缔约国以适当的语言</w:t>
      </w:r>
      <w:r w:rsidR="0039075D">
        <w:rPr>
          <w:rFonts w:hint="eastAsia"/>
        </w:rPr>
        <w:t>，</w:t>
      </w:r>
      <w:r w:rsidR="0039075D">
        <w:rPr>
          <w:rFonts w:hint="eastAsia"/>
          <w:lang w:val="zh-CN"/>
        </w:rPr>
        <w:t>通过官方网站、媒体和非政府组织广泛传播向委员会提交的报告和委员会所作的结论性意见。</w:t>
      </w:r>
    </w:p>
    <w:p w:rsidR="0039075D" w:rsidRDefault="00355E28" w:rsidP="000B0F42">
      <w:pPr>
        <w:pStyle w:val="SingleTxtGC"/>
      </w:pPr>
      <w:r>
        <w:rPr>
          <w:rFonts w:hint="eastAsia"/>
        </w:rPr>
        <w:t>(</w:t>
      </w:r>
      <w:r>
        <w:t>29</w:t>
      </w:r>
      <w:r>
        <w:rPr>
          <w:rFonts w:hint="eastAsia"/>
        </w:rPr>
        <w:t xml:space="preserve">)  </w:t>
      </w:r>
      <w:r w:rsidR="0039075D">
        <w:rPr>
          <w:rFonts w:hint="eastAsia"/>
          <w:lang w:val="zh-CN"/>
        </w:rPr>
        <w:t>委员会要求缔约国在</w:t>
      </w:r>
      <w:r w:rsidR="0039075D">
        <w:rPr>
          <w:rFonts w:eastAsia="Lingoes Unicode"/>
        </w:rPr>
        <w:t>2014</w:t>
      </w:r>
      <w:r w:rsidR="0039075D">
        <w:rPr>
          <w:rFonts w:hint="eastAsia"/>
          <w:lang w:val="zh-CN"/>
        </w:rPr>
        <w:t>年</w:t>
      </w:r>
      <w:r w:rsidR="0039075D">
        <w:rPr>
          <w:rFonts w:eastAsia="Lingoes Unicode"/>
        </w:rPr>
        <w:t>5</w:t>
      </w:r>
      <w:r w:rsidR="0039075D">
        <w:rPr>
          <w:rFonts w:hint="eastAsia"/>
          <w:lang w:val="zh-CN"/>
        </w:rPr>
        <w:t>月</w:t>
      </w:r>
      <w:r w:rsidR="0039075D">
        <w:rPr>
          <w:rFonts w:eastAsia="Lingoes Unicode"/>
        </w:rPr>
        <w:t>31</w:t>
      </w:r>
      <w:r w:rsidR="0039075D">
        <w:rPr>
          <w:rFonts w:hint="eastAsia"/>
          <w:lang w:val="zh-CN"/>
        </w:rPr>
        <w:t>日之前按照本结论性意见第</w:t>
      </w:r>
      <w:r w:rsidR="0039075D">
        <w:rPr>
          <w:rFonts w:eastAsia="Lingoes Unicode"/>
        </w:rPr>
        <w:t>10</w:t>
      </w:r>
      <w:r w:rsidR="0039075D">
        <w:rPr>
          <w:rFonts w:hint="eastAsia"/>
          <w:lang w:val="zh-CN"/>
        </w:rPr>
        <w:t>、</w:t>
      </w:r>
      <w:r w:rsidR="0039075D">
        <w:rPr>
          <w:rFonts w:eastAsia="Lingoes Unicode"/>
        </w:rPr>
        <w:t>11</w:t>
      </w:r>
      <w:r w:rsidR="0039075D">
        <w:rPr>
          <w:rFonts w:hint="eastAsia"/>
          <w:lang w:val="zh-CN"/>
        </w:rPr>
        <w:t>和</w:t>
      </w:r>
      <w:r w:rsidR="0039075D">
        <w:rPr>
          <w:rFonts w:eastAsia="Lingoes Unicode"/>
        </w:rPr>
        <w:t>15</w:t>
      </w:r>
      <w:r w:rsidR="0039075D">
        <w:rPr>
          <w:rFonts w:hint="eastAsia"/>
          <w:lang w:val="zh-CN"/>
        </w:rPr>
        <w:t>段所载之委员会就以下方面提出的建议</w:t>
      </w:r>
      <w:r w:rsidR="0039075D">
        <w:rPr>
          <w:rFonts w:hint="eastAsia"/>
        </w:rPr>
        <w:t>，继续</w:t>
      </w:r>
      <w:r w:rsidR="0039075D">
        <w:rPr>
          <w:rFonts w:hint="eastAsia"/>
          <w:lang w:val="zh-CN"/>
        </w:rPr>
        <w:t>提供补充资料</w:t>
      </w:r>
      <w:r w:rsidR="0039075D">
        <w:rPr>
          <w:rFonts w:hint="eastAsia"/>
        </w:rPr>
        <w:t>：</w:t>
      </w:r>
      <w:r w:rsidR="002E545D">
        <w:rPr>
          <w:rFonts w:hint="eastAsia"/>
        </w:rPr>
        <w:t>(</w:t>
      </w:r>
      <w:r w:rsidR="0039075D">
        <w:rPr>
          <w:rFonts w:eastAsia="Lingoes Unicode"/>
        </w:rPr>
        <w:t>a</w:t>
      </w:r>
      <w:r w:rsidR="002E545D">
        <w:rPr>
          <w:rFonts w:hint="eastAsia"/>
        </w:rPr>
        <w:t>)</w:t>
      </w:r>
      <w:r>
        <w:rPr>
          <w:rFonts w:hint="eastAsia"/>
        </w:rPr>
        <w:t xml:space="preserve"> </w:t>
      </w:r>
      <w:r w:rsidR="0039075D">
        <w:rPr>
          <w:rFonts w:hint="eastAsia"/>
          <w:lang w:val="zh-CN"/>
        </w:rPr>
        <w:t>确保或加强对被拘押人员的法律保障</w:t>
      </w:r>
      <w:r w:rsidR="0039075D">
        <w:rPr>
          <w:rFonts w:hint="eastAsia"/>
        </w:rPr>
        <w:t>，</w:t>
      </w:r>
      <w:r w:rsidR="002E545D">
        <w:rPr>
          <w:rFonts w:hint="eastAsia"/>
        </w:rPr>
        <w:t>(</w:t>
      </w:r>
      <w:r w:rsidR="0039075D">
        <w:rPr>
          <w:rFonts w:eastAsia="Lingoes Unicode"/>
        </w:rPr>
        <w:t>b</w:t>
      </w:r>
      <w:r w:rsidR="002E545D">
        <w:rPr>
          <w:rFonts w:hint="eastAsia"/>
        </w:rPr>
        <w:t>)</w:t>
      </w:r>
      <w:r>
        <w:rPr>
          <w:rFonts w:hint="eastAsia"/>
        </w:rPr>
        <w:t xml:space="preserve"> </w:t>
      </w:r>
      <w:r w:rsidR="0039075D">
        <w:rPr>
          <w:rFonts w:hint="eastAsia"/>
          <w:lang w:val="zh-CN"/>
        </w:rPr>
        <w:t>展开及时、公正和有效的调查</w:t>
      </w:r>
      <w:r w:rsidR="0039075D">
        <w:rPr>
          <w:rFonts w:hint="eastAsia"/>
        </w:rPr>
        <w:t>，</w:t>
      </w:r>
      <w:r w:rsidR="002E545D">
        <w:rPr>
          <w:rFonts w:hint="eastAsia"/>
        </w:rPr>
        <w:t>(</w:t>
      </w:r>
      <w:r w:rsidR="0039075D">
        <w:rPr>
          <w:rFonts w:eastAsia="Lingoes Unicode"/>
        </w:rPr>
        <w:t>c</w:t>
      </w:r>
      <w:r w:rsidR="002E545D">
        <w:rPr>
          <w:rFonts w:hint="eastAsia"/>
        </w:rPr>
        <w:t>)</w:t>
      </w:r>
      <w:r>
        <w:rPr>
          <w:rFonts w:hint="eastAsia"/>
        </w:rPr>
        <w:t xml:space="preserve"> </w:t>
      </w:r>
      <w:r w:rsidR="0039075D">
        <w:rPr>
          <w:rFonts w:hint="eastAsia"/>
          <w:lang w:val="zh-CN"/>
        </w:rPr>
        <w:t>起诉嫌疑人</w:t>
      </w:r>
      <w:r w:rsidR="0039075D">
        <w:rPr>
          <w:rFonts w:hint="eastAsia"/>
        </w:rPr>
        <w:t>，</w:t>
      </w:r>
      <w:r w:rsidR="0039075D">
        <w:rPr>
          <w:rFonts w:hint="eastAsia"/>
          <w:lang w:val="zh-CN"/>
        </w:rPr>
        <w:t>并制裁实施酷刑或虐待行为的犯罪人。此外</w:t>
      </w:r>
      <w:r w:rsidR="0039075D">
        <w:rPr>
          <w:rFonts w:hint="eastAsia"/>
        </w:rPr>
        <w:t>，</w:t>
      </w:r>
      <w:r w:rsidR="0039075D">
        <w:rPr>
          <w:rFonts w:hint="eastAsia"/>
          <w:lang w:val="zh-CN"/>
        </w:rPr>
        <w:t>委员会要求按照本结论性意见第</w:t>
      </w:r>
      <w:r w:rsidR="0039075D">
        <w:rPr>
          <w:rFonts w:eastAsia="Lingoes Unicode"/>
        </w:rPr>
        <w:t>19</w:t>
      </w:r>
      <w:r w:rsidR="0039075D">
        <w:rPr>
          <w:rFonts w:hint="eastAsia"/>
          <w:lang w:val="zh-CN"/>
        </w:rPr>
        <w:t>段所载之意见</w:t>
      </w:r>
      <w:r w:rsidR="0039075D">
        <w:rPr>
          <w:rFonts w:hint="eastAsia"/>
        </w:rPr>
        <w:t>，继续</w:t>
      </w:r>
      <w:r w:rsidR="0039075D">
        <w:rPr>
          <w:rFonts w:hint="eastAsia"/>
          <w:lang w:val="zh-CN"/>
        </w:rPr>
        <w:t>提供关于受害人补救和补偿的补充资料。</w:t>
      </w:r>
    </w:p>
    <w:p w:rsidR="0039075D" w:rsidRDefault="001C59D5" w:rsidP="000B0F42">
      <w:pPr>
        <w:pStyle w:val="SingleTxtGC"/>
        <w:rPr>
          <w:rFonts w:hint="eastAsia"/>
        </w:rPr>
      </w:pPr>
      <w:r>
        <w:rPr>
          <w:rFonts w:hint="eastAsia"/>
        </w:rPr>
        <w:t>(</w:t>
      </w:r>
      <w:r>
        <w:t>30</w:t>
      </w:r>
      <w:r>
        <w:rPr>
          <w:rFonts w:hint="eastAsia"/>
        </w:rPr>
        <w:t xml:space="preserve">)  </w:t>
      </w:r>
      <w:r w:rsidR="0039075D">
        <w:rPr>
          <w:rFonts w:hint="eastAsia"/>
          <w:lang w:val="zh-CN"/>
        </w:rPr>
        <w:t>邀请缔约国在</w:t>
      </w:r>
      <w:r w:rsidR="0039075D">
        <w:rPr>
          <w:rFonts w:eastAsia="Lingoes Unicode"/>
        </w:rPr>
        <w:t>2017</w:t>
      </w:r>
      <w:r w:rsidR="0039075D">
        <w:rPr>
          <w:rFonts w:hint="eastAsia"/>
          <w:lang w:val="zh-CN"/>
        </w:rPr>
        <w:t>年</w:t>
      </w:r>
      <w:r w:rsidR="0039075D">
        <w:rPr>
          <w:rFonts w:eastAsia="Lingoes Unicode"/>
        </w:rPr>
        <w:t>5</w:t>
      </w:r>
      <w:r w:rsidR="0039075D">
        <w:rPr>
          <w:rFonts w:hint="eastAsia"/>
          <w:lang w:val="zh-CN"/>
        </w:rPr>
        <w:t>月</w:t>
      </w:r>
      <w:r w:rsidR="0039075D">
        <w:rPr>
          <w:rFonts w:eastAsia="Lingoes Unicode"/>
        </w:rPr>
        <w:t>31</w:t>
      </w:r>
      <w:r w:rsidR="0039075D">
        <w:rPr>
          <w:rFonts w:hint="eastAsia"/>
          <w:lang w:val="zh-CN"/>
        </w:rPr>
        <w:t>日之前提交其下一份报告</w:t>
      </w:r>
      <w:r w:rsidR="0039075D">
        <w:rPr>
          <w:rFonts w:hint="eastAsia"/>
        </w:rPr>
        <w:t>，</w:t>
      </w:r>
      <w:r w:rsidR="0039075D">
        <w:rPr>
          <w:rFonts w:hint="eastAsia"/>
          <w:lang w:val="zh-CN"/>
        </w:rPr>
        <w:t>即第三次定期报告。为此，委员会将考虑到缔约国已接受向委员会报告的任择报告程序，在其进行报告之前，在适当时候向缔约国提交一份问题单。</w:t>
      </w:r>
    </w:p>
    <w:p w:rsidR="0039075D" w:rsidRDefault="001C59D5" w:rsidP="001C59D5">
      <w:pPr>
        <w:pStyle w:val="H23GC"/>
        <w:rPr>
          <w:rFonts w:hint="eastAsia"/>
        </w:rPr>
      </w:pPr>
      <w:r>
        <w:rPr>
          <w:rFonts w:hint="eastAsia"/>
        </w:rPr>
        <w:tab/>
      </w:r>
      <w:r>
        <w:rPr>
          <w:rFonts w:hint="eastAsia"/>
        </w:rPr>
        <w:tab/>
      </w:r>
      <w:r w:rsidR="0039075D">
        <w:rPr>
          <w:rFonts w:hint="eastAsia"/>
        </w:rPr>
        <w:t>7</w:t>
      </w:r>
      <w:r w:rsidR="0039075D" w:rsidRPr="00216FE8">
        <w:t>2.</w:t>
      </w:r>
      <w:r w:rsidR="0039075D">
        <w:rPr>
          <w:rFonts w:hint="eastAsia"/>
        </w:rPr>
        <w:t xml:space="preserve">  </w:t>
      </w:r>
      <w:r w:rsidR="0039075D" w:rsidRPr="00274354">
        <w:t>肯尼亚</w:t>
      </w:r>
    </w:p>
    <w:p w:rsidR="0039075D" w:rsidRPr="0005362A" w:rsidRDefault="0005074D" w:rsidP="0039075D">
      <w:pPr>
        <w:pStyle w:val="SingleTxtGC"/>
        <w:rPr>
          <w:rFonts w:hint="eastAsia"/>
          <w:szCs w:val="21"/>
          <w:lang w:val="en-GB"/>
        </w:rPr>
      </w:pPr>
      <w:r>
        <w:rPr>
          <w:rFonts w:hint="eastAsia"/>
          <w:szCs w:val="21"/>
        </w:rPr>
        <w:t>(</w:t>
      </w:r>
      <w:r>
        <w:rPr>
          <w:szCs w:val="21"/>
        </w:rPr>
        <w:t>1</w:t>
      </w:r>
      <w:r>
        <w:rPr>
          <w:rFonts w:hint="eastAsia"/>
          <w:szCs w:val="21"/>
        </w:rPr>
        <w:t xml:space="preserve">)  </w:t>
      </w:r>
      <w:r w:rsidR="0039075D" w:rsidRPr="0005362A">
        <w:rPr>
          <w:rFonts w:hint="eastAsia"/>
          <w:szCs w:val="21"/>
        </w:rPr>
        <w:t>委员会在</w:t>
      </w:r>
      <w:smartTag w:uri="urn:schemas-microsoft-com:office:smarttags" w:element="chsdate">
        <w:smartTagPr>
          <w:attr w:name="IsROCDate" w:val="False"/>
          <w:attr w:name="IsLunarDate" w:val="False"/>
          <w:attr w:name="Day" w:val="15"/>
          <w:attr w:name="Month" w:val="5"/>
          <w:attr w:name="Year" w:val="2013"/>
        </w:smartTagPr>
        <w:r w:rsidR="0039075D" w:rsidRPr="0005362A">
          <w:rPr>
            <w:rFonts w:hint="eastAsia"/>
            <w:szCs w:val="21"/>
          </w:rPr>
          <w:t>2013</w:t>
        </w:r>
        <w:r w:rsidR="0039075D" w:rsidRPr="0005362A">
          <w:rPr>
            <w:rFonts w:hint="eastAsia"/>
            <w:szCs w:val="21"/>
          </w:rPr>
          <w:t>年</w:t>
        </w:r>
        <w:r w:rsidR="0039075D" w:rsidRPr="0005362A">
          <w:rPr>
            <w:rFonts w:hint="eastAsia"/>
            <w:szCs w:val="21"/>
          </w:rPr>
          <w:t>5</w:t>
        </w:r>
        <w:r w:rsidR="0039075D" w:rsidRPr="0005362A">
          <w:rPr>
            <w:rFonts w:hint="eastAsia"/>
            <w:szCs w:val="21"/>
          </w:rPr>
          <w:t>月</w:t>
        </w:r>
        <w:r w:rsidR="0039075D" w:rsidRPr="0005362A">
          <w:rPr>
            <w:rFonts w:hint="eastAsia"/>
            <w:szCs w:val="21"/>
          </w:rPr>
          <w:t>15</w:t>
        </w:r>
        <w:r w:rsidR="0039075D" w:rsidRPr="0005362A">
          <w:rPr>
            <w:rFonts w:hint="eastAsia"/>
            <w:szCs w:val="21"/>
          </w:rPr>
          <w:t>日</w:t>
        </w:r>
      </w:smartTag>
      <w:r w:rsidR="0039075D" w:rsidRPr="0005362A">
        <w:rPr>
          <w:rFonts w:hint="eastAsia"/>
          <w:szCs w:val="21"/>
        </w:rPr>
        <w:t>至</w:t>
      </w:r>
      <w:r w:rsidR="0039075D" w:rsidRPr="0005362A">
        <w:rPr>
          <w:rFonts w:hint="eastAsia"/>
          <w:szCs w:val="21"/>
        </w:rPr>
        <w:t>16</w:t>
      </w:r>
      <w:r w:rsidR="0039075D" w:rsidRPr="0005362A">
        <w:rPr>
          <w:rFonts w:hint="eastAsia"/>
          <w:szCs w:val="21"/>
        </w:rPr>
        <w:t>日举行的第</w:t>
      </w:r>
      <w:r w:rsidR="0039075D" w:rsidRPr="0005362A">
        <w:rPr>
          <w:rFonts w:hint="eastAsia"/>
          <w:szCs w:val="21"/>
        </w:rPr>
        <w:t>1146</w:t>
      </w:r>
      <w:r w:rsidR="0039075D" w:rsidRPr="0005362A">
        <w:rPr>
          <w:rFonts w:hint="eastAsia"/>
          <w:szCs w:val="21"/>
        </w:rPr>
        <w:t>次和</w:t>
      </w:r>
      <w:r w:rsidR="0039075D" w:rsidRPr="0005362A">
        <w:rPr>
          <w:rFonts w:hint="eastAsia"/>
          <w:szCs w:val="21"/>
        </w:rPr>
        <w:t>1149</w:t>
      </w:r>
      <w:r w:rsidR="0039075D" w:rsidRPr="0005362A">
        <w:rPr>
          <w:rFonts w:hint="eastAsia"/>
          <w:szCs w:val="21"/>
        </w:rPr>
        <w:t>次会议</w:t>
      </w:r>
      <w:r w:rsidR="002E545D">
        <w:rPr>
          <w:rFonts w:hint="eastAsia"/>
          <w:szCs w:val="21"/>
        </w:rPr>
        <w:t>(</w:t>
      </w:r>
      <w:r w:rsidR="0039075D">
        <w:rPr>
          <w:rFonts w:hint="eastAsia"/>
          <w:szCs w:val="21"/>
        </w:rPr>
        <w:t>CAT/C/SR.1146</w:t>
      </w:r>
      <w:r w:rsidR="0039075D">
        <w:rPr>
          <w:rFonts w:hint="eastAsia"/>
          <w:szCs w:val="21"/>
        </w:rPr>
        <w:t>和</w:t>
      </w:r>
      <w:r w:rsidR="0039075D">
        <w:rPr>
          <w:rFonts w:hint="eastAsia"/>
          <w:szCs w:val="21"/>
        </w:rPr>
        <w:t>1149</w:t>
      </w:r>
      <w:r w:rsidR="002E545D">
        <w:rPr>
          <w:rFonts w:hint="eastAsia"/>
          <w:szCs w:val="21"/>
        </w:rPr>
        <w:t>)</w:t>
      </w:r>
      <w:r w:rsidR="0039075D" w:rsidRPr="0005362A">
        <w:rPr>
          <w:rFonts w:hint="eastAsia"/>
          <w:szCs w:val="21"/>
        </w:rPr>
        <w:t>上审议了肯尼亚的第二次报告</w:t>
      </w:r>
      <w:r w:rsidR="002E545D">
        <w:rPr>
          <w:rFonts w:hint="eastAsia"/>
          <w:szCs w:val="21"/>
        </w:rPr>
        <w:t>(</w:t>
      </w:r>
      <w:r w:rsidR="0039075D">
        <w:rPr>
          <w:rFonts w:hint="eastAsia"/>
          <w:szCs w:val="21"/>
        </w:rPr>
        <w:t>CAT/C/KEN/2</w:t>
      </w:r>
      <w:r w:rsidR="002E545D">
        <w:rPr>
          <w:rFonts w:hint="eastAsia"/>
          <w:szCs w:val="21"/>
        </w:rPr>
        <w:t>)</w:t>
      </w:r>
      <w:r w:rsidR="0039075D" w:rsidRPr="0005362A">
        <w:rPr>
          <w:rFonts w:hint="eastAsia"/>
          <w:szCs w:val="21"/>
        </w:rPr>
        <w:t>，并在</w:t>
      </w:r>
      <w:smartTag w:uri="urn:schemas-microsoft-com:office:smarttags" w:element="chsdate">
        <w:smartTagPr>
          <w:attr w:name="IsROCDate" w:val="False"/>
          <w:attr w:name="IsLunarDate" w:val="False"/>
          <w:attr w:name="Day" w:val="29"/>
          <w:attr w:name="Month" w:val="5"/>
          <w:attr w:name="Year" w:val="2013"/>
        </w:smartTagPr>
        <w:r w:rsidR="0039075D" w:rsidRPr="0005362A">
          <w:rPr>
            <w:rFonts w:hint="eastAsia"/>
            <w:szCs w:val="21"/>
          </w:rPr>
          <w:t>2013</w:t>
        </w:r>
        <w:r w:rsidR="0039075D" w:rsidRPr="0005362A">
          <w:rPr>
            <w:rFonts w:hint="eastAsia"/>
            <w:szCs w:val="21"/>
          </w:rPr>
          <w:t>年</w:t>
        </w:r>
        <w:r w:rsidR="0039075D" w:rsidRPr="0005362A">
          <w:rPr>
            <w:rFonts w:hint="eastAsia"/>
            <w:szCs w:val="21"/>
          </w:rPr>
          <w:t>5</w:t>
        </w:r>
        <w:r w:rsidR="0039075D" w:rsidRPr="0005362A">
          <w:rPr>
            <w:rFonts w:hint="eastAsia"/>
            <w:szCs w:val="21"/>
          </w:rPr>
          <w:t>月</w:t>
        </w:r>
        <w:r w:rsidR="0039075D" w:rsidRPr="0005362A">
          <w:rPr>
            <w:rFonts w:hint="eastAsia"/>
            <w:szCs w:val="21"/>
          </w:rPr>
          <w:t>29</w:t>
        </w:r>
        <w:r w:rsidR="0039075D" w:rsidRPr="0005362A">
          <w:rPr>
            <w:rFonts w:hint="eastAsia"/>
            <w:szCs w:val="21"/>
          </w:rPr>
          <w:t>日</w:t>
        </w:r>
      </w:smartTag>
      <w:r w:rsidR="0039075D" w:rsidRPr="0005362A">
        <w:rPr>
          <w:rFonts w:hint="eastAsia"/>
          <w:szCs w:val="21"/>
        </w:rPr>
        <w:t>举行的第</w:t>
      </w:r>
      <w:r w:rsidR="0039075D" w:rsidRPr="0005362A">
        <w:rPr>
          <w:rFonts w:hint="eastAsia"/>
          <w:szCs w:val="21"/>
        </w:rPr>
        <w:t>1164</w:t>
      </w:r>
      <w:r w:rsidR="0039075D" w:rsidRPr="0005362A">
        <w:rPr>
          <w:rFonts w:hint="eastAsia"/>
          <w:szCs w:val="21"/>
        </w:rPr>
        <w:t>次和</w:t>
      </w:r>
      <w:r w:rsidR="0039075D" w:rsidRPr="0005362A">
        <w:rPr>
          <w:rFonts w:hint="eastAsia"/>
          <w:szCs w:val="21"/>
        </w:rPr>
        <w:t>1165</w:t>
      </w:r>
      <w:r w:rsidR="0039075D" w:rsidRPr="0005362A">
        <w:rPr>
          <w:rFonts w:hint="eastAsia"/>
          <w:szCs w:val="21"/>
        </w:rPr>
        <w:t>次会议</w:t>
      </w:r>
      <w:r w:rsidR="002E545D">
        <w:rPr>
          <w:rFonts w:hint="eastAsia"/>
          <w:szCs w:val="21"/>
        </w:rPr>
        <w:t>(</w:t>
      </w:r>
      <w:r w:rsidR="0039075D" w:rsidRPr="0005362A">
        <w:rPr>
          <w:rFonts w:hint="eastAsia"/>
          <w:szCs w:val="21"/>
        </w:rPr>
        <w:t>CAT/C/SR.1164</w:t>
      </w:r>
      <w:r w:rsidR="0039075D" w:rsidRPr="0005362A">
        <w:rPr>
          <w:rFonts w:hint="eastAsia"/>
          <w:szCs w:val="21"/>
        </w:rPr>
        <w:t>和</w:t>
      </w:r>
      <w:r w:rsidR="0039075D" w:rsidRPr="0005362A">
        <w:rPr>
          <w:rFonts w:hint="eastAsia"/>
          <w:szCs w:val="21"/>
        </w:rPr>
        <w:t>1165</w:t>
      </w:r>
      <w:r w:rsidR="002E545D">
        <w:rPr>
          <w:rFonts w:hint="eastAsia"/>
          <w:szCs w:val="21"/>
        </w:rPr>
        <w:t>)</w:t>
      </w:r>
      <w:r w:rsidR="0039075D" w:rsidRPr="0005362A">
        <w:rPr>
          <w:rFonts w:hint="eastAsia"/>
          <w:szCs w:val="21"/>
        </w:rPr>
        <w:t>上通过了以下结论和建议。</w:t>
      </w:r>
    </w:p>
    <w:p w:rsidR="0039075D" w:rsidRPr="0005362A" w:rsidRDefault="0039075D" w:rsidP="0005074D">
      <w:pPr>
        <w:pStyle w:val="H23GC"/>
        <w:rPr>
          <w:rFonts w:hint="eastAsia"/>
          <w:lang w:val="en-GB"/>
        </w:rPr>
      </w:pPr>
      <w:r w:rsidRPr="0005362A">
        <w:rPr>
          <w:lang w:val="en-GB"/>
        </w:rPr>
        <w:tab/>
      </w:r>
      <w:r w:rsidR="00B44E91">
        <w:rPr>
          <w:rFonts w:hint="eastAsia"/>
          <w:lang w:val="en-GB"/>
        </w:rPr>
        <w:tab/>
      </w:r>
      <w:r w:rsidRPr="0005362A">
        <w:rPr>
          <w:lang w:val="en-GB"/>
        </w:rPr>
        <w:t>A.</w:t>
      </w:r>
      <w:r w:rsidRPr="0005362A">
        <w:rPr>
          <w:rFonts w:hint="eastAsia"/>
          <w:lang w:val="en-GB"/>
        </w:rPr>
        <w:tab/>
      </w:r>
      <w:r w:rsidRPr="0005362A">
        <w:rPr>
          <w:rFonts w:hint="eastAsia"/>
          <w:lang w:val="en-GB"/>
        </w:rPr>
        <w:t>导言</w:t>
      </w:r>
    </w:p>
    <w:p w:rsidR="0039075D" w:rsidRPr="0005362A" w:rsidRDefault="005C6308" w:rsidP="0039075D">
      <w:pPr>
        <w:pStyle w:val="SingleTxtGC"/>
        <w:rPr>
          <w:rFonts w:hint="eastAsia"/>
          <w:lang w:val="en-GB"/>
        </w:rPr>
      </w:pPr>
      <w:r>
        <w:rPr>
          <w:rFonts w:hint="eastAsia"/>
          <w:lang w:val="en-GB"/>
        </w:rPr>
        <w:t>(</w:t>
      </w:r>
      <w:r>
        <w:rPr>
          <w:lang w:val="en-GB"/>
        </w:rPr>
        <w:t>2</w:t>
      </w:r>
      <w:r>
        <w:rPr>
          <w:rFonts w:hint="eastAsia"/>
          <w:lang w:val="en-GB"/>
        </w:rPr>
        <w:t>)</w:t>
      </w:r>
      <w:r w:rsidR="0039075D" w:rsidRPr="0005362A">
        <w:rPr>
          <w:lang w:val="en-GB"/>
        </w:rPr>
        <w:t xml:space="preserve">  </w:t>
      </w:r>
      <w:r w:rsidR="0039075D" w:rsidRPr="0005362A">
        <w:rPr>
          <w:rFonts w:hint="eastAsia"/>
        </w:rPr>
        <w:t>委员会对缔约国接受任择报告程序并按该程序提交了定期报告表示赞赏，因为这加强了缔约国与委员会之间的合作，并侧重于审查报告以及与代表团的对话。委员会欢迎缔约国在</w:t>
      </w:r>
      <w:r w:rsidR="0039075D" w:rsidRPr="0005362A">
        <w:rPr>
          <w:rFonts w:hint="eastAsia"/>
        </w:rPr>
        <w:t>2011</w:t>
      </w:r>
      <w:r w:rsidR="0039075D" w:rsidRPr="0005362A">
        <w:rPr>
          <w:rFonts w:hint="eastAsia"/>
        </w:rPr>
        <w:t>年提交的核心文件</w:t>
      </w:r>
      <w:r w:rsidR="0039075D" w:rsidRPr="0005362A">
        <w:rPr>
          <w:rFonts w:hint="eastAsia"/>
        </w:rPr>
        <w:t>(HRI/CORE/KEN/2011)</w:t>
      </w:r>
      <w:r w:rsidR="0039075D" w:rsidRPr="0005362A">
        <w:rPr>
          <w:rFonts w:hint="eastAsia"/>
        </w:rPr>
        <w:t>。</w:t>
      </w:r>
    </w:p>
    <w:p w:rsidR="0039075D" w:rsidRPr="0005362A" w:rsidRDefault="005C6308" w:rsidP="0039075D">
      <w:pPr>
        <w:pStyle w:val="SingleTxtGC"/>
        <w:rPr>
          <w:lang w:val="en-GB"/>
        </w:rPr>
      </w:pPr>
      <w:r>
        <w:rPr>
          <w:rFonts w:hint="eastAsia"/>
          <w:lang w:val="en-GB"/>
        </w:rPr>
        <w:t>(</w:t>
      </w:r>
      <w:r>
        <w:rPr>
          <w:lang w:val="en-GB"/>
        </w:rPr>
        <w:t>3</w:t>
      </w:r>
      <w:r>
        <w:rPr>
          <w:rFonts w:hint="eastAsia"/>
          <w:lang w:val="en-GB"/>
        </w:rPr>
        <w:t>)</w:t>
      </w:r>
      <w:r w:rsidR="0039075D" w:rsidRPr="0005362A">
        <w:rPr>
          <w:lang w:val="en-GB"/>
        </w:rPr>
        <w:t xml:space="preserve">  </w:t>
      </w:r>
      <w:r w:rsidR="0039075D" w:rsidRPr="0005362A">
        <w:rPr>
          <w:rFonts w:hint="eastAsia"/>
        </w:rPr>
        <w:t>委员会赞赏与缔约国高级别多部门代表团开展的坦诚对话，对话涉及</w:t>
      </w:r>
      <w:r w:rsidR="0039075D">
        <w:rPr>
          <w:rFonts w:hint="eastAsia"/>
        </w:rPr>
        <w:t>《</w:t>
      </w:r>
      <w:r w:rsidR="0039075D" w:rsidRPr="0005362A">
        <w:rPr>
          <w:rFonts w:hint="eastAsia"/>
        </w:rPr>
        <w:t>公约</w:t>
      </w:r>
      <w:r w:rsidR="0039075D">
        <w:rPr>
          <w:rFonts w:hint="eastAsia"/>
        </w:rPr>
        <w:t>》</w:t>
      </w:r>
      <w:r w:rsidR="0039075D" w:rsidRPr="0005362A">
        <w:rPr>
          <w:rFonts w:hint="eastAsia"/>
        </w:rPr>
        <w:t>包括的各个关切领域。</w:t>
      </w:r>
    </w:p>
    <w:p w:rsidR="0039075D" w:rsidRPr="0005362A" w:rsidRDefault="0039075D" w:rsidP="005C6308">
      <w:pPr>
        <w:pStyle w:val="H23GC"/>
        <w:rPr>
          <w:lang w:val="en-GB"/>
        </w:rPr>
      </w:pPr>
      <w:r w:rsidRPr="0005362A">
        <w:rPr>
          <w:lang w:val="en-GB"/>
        </w:rPr>
        <w:tab/>
      </w:r>
      <w:r w:rsidR="00B44E91">
        <w:rPr>
          <w:rFonts w:hint="eastAsia"/>
          <w:lang w:val="en-GB"/>
        </w:rPr>
        <w:tab/>
      </w:r>
      <w:r w:rsidRPr="0005362A">
        <w:rPr>
          <w:lang w:val="en-GB"/>
        </w:rPr>
        <w:t>B.</w:t>
      </w:r>
      <w:r w:rsidRPr="0005362A">
        <w:rPr>
          <w:rFonts w:hint="eastAsia"/>
          <w:lang w:val="en-GB"/>
        </w:rPr>
        <w:tab/>
      </w:r>
      <w:r w:rsidRPr="0005362A">
        <w:rPr>
          <w:rFonts w:hint="eastAsia"/>
          <w:lang w:val="en-GB"/>
        </w:rPr>
        <w:t>积极方面</w:t>
      </w:r>
    </w:p>
    <w:p w:rsidR="0039075D" w:rsidRPr="0005362A" w:rsidRDefault="005C6308" w:rsidP="0039075D">
      <w:pPr>
        <w:pStyle w:val="SingleTxtGC"/>
        <w:rPr>
          <w:lang w:val="en-GB"/>
        </w:rPr>
      </w:pPr>
      <w:r>
        <w:rPr>
          <w:rFonts w:hint="eastAsia"/>
          <w:lang w:val="en-GB"/>
        </w:rPr>
        <w:t>(</w:t>
      </w:r>
      <w:r>
        <w:rPr>
          <w:lang w:val="en-GB"/>
        </w:rPr>
        <w:t>4</w:t>
      </w:r>
      <w:r>
        <w:rPr>
          <w:rFonts w:hint="eastAsia"/>
          <w:lang w:val="en-GB"/>
        </w:rPr>
        <w:t>)</w:t>
      </w:r>
      <w:r w:rsidR="0039075D" w:rsidRPr="0005362A">
        <w:rPr>
          <w:lang w:val="en-GB"/>
        </w:rPr>
        <w:t xml:space="preserve">  </w:t>
      </w:r>
      <w:r w:rsidR="0039075D" w:rsidRPr="0005362A">
        <w:rPr>
          <w:rFonts w:hint="eastAsia"/>
        </w:rPr>
        <w:t>委员会欢迎缔约国作出努力，加强法律和体制框架以保障对普遍人权的保护，除其他外，包括以下举措：</w:t>
      </w:r>
    </w:p>
    <w:p w:rsidR="0039075D" w:rsidRPr="0005362A" w:rsidRDefault="0039075D" w:rsidP="005C6308">
      <w:pPr>
        <w:pStyle w:val="SingleTxtGC"/>
        <w:numPr>
          <w:ilvl w:val="0"/>
          <w:numId w:val="186"/>
        </w:numPr>
      </w:pPr>
      <w:r w:rsidRPr="0005362A">
        <w:rPr>
          <w:rFonts w:hint="eastAsia"/>
        </w:rPr>
        <w:t>2010</w:t>
      </w:r>
      <w:r w:rsidRPr="0005362A">
        <w:rPr>
          <w:rFonts w:hint="eastAsia"/>
        </w:rPr>
        <w:t>年颁布《宪法》，</w:t>
      </w:r>
      <w:r>
        <w:rPr>
          <w:rFonts w:hint="eastAsia"/>
        </w:rPr>
        <w:t>其中</w:t>
      </w:r>
      <w:r w:rsidRPr="0005362A">
        <w:rPr>
          <w:rFonts w:hint="eastAsia"/>
        </w:rPr>
        <w:t>特别是包括：</w:t>
      </w:r>
    </w:p>
    <w:p w:rsidR="0039075D" w:rsidRPr="0005362A" w:rsidRDefault="0039075D" w:rsidP="00184ECF">
      <w:pPr>
        <w:pStyle w:val="SingleTxtGC"/>
        <w:numPr>
          <w:ilvl w:val="1"/>
          <w:numId w:val="186"/>
        </w:numPr>
        <w:tabs>
          <w:tab w:val="clear" w:pos="431"/>
          <w:tab w:val="clear" w:pos="1134"/>
          <w:tab w:val="clear" w:pos="1281"/>
          <w:tab w:val="clear" w:pos="1565"/>
          <w:tab w:val="clear" w:pos="1996"/>
          <w:tab w:val="clear" w:pos="2427"/>
        </w:tabs>
        <w:ind w:left="2576" w:hanging="588"/>
      </w:pPr>
      <w:r w:rsidRPr="0005362A">
        <w:rPr>
          <w:rFonts w:hint="eastAsia"/>
        </w:rPr>
        <w:t>全面的《权</w:t>
      </w:r>
      <w:r>
        <w:rPr>
          <w:rFonts w:hint="eastAsia"/>
        </w:rPr>
        <w:t>利</w:t>
      </w:r>
      <w:r w:rsidRPr="0005362A">
        <w:rPr>
          <w:rFonts w:hint="eastAsia"/>
        </w:rPr>
        <w:t>法案》，包括“免受酷刑和残忍，不人道或有辱人格的待遇或处罚”的不可克减权利</w:t>
      </w:r>
      <w:r w:rsidR="002E545D">
        <w:rPr>
          <w:rFonts w:hint="eastAsia"/>
        </w:rPr>
        <w:t>(</w:t>
      </w:r>
      <w:r w:rsidRPr="0005362A">
        <w:rPr>
          <w:rFonts w:hint="eastAsia"/>
        </w:rPr>
        <w:t>第</w:t>
      </w:r>
      <w:r w:rsidRPr="0005362A">
        <w:rPr>
          <w:rFonts w:hint="eastAsia"/>
        </w:rPr>
        <w:t>25</w:t>
      </w:r>
      <w:r w:rsidR="002E545D">
        <w:rPr>
          <w:rFonts w:hint="eastAsia"/>
        </w:rPr>
        <w:t>(</w:t>
      </w:r>
      <w:r w:rsidRPr="0005362A">
        <w:rPr>
          <w:rFonts w:hint="eastAsia"/>
        </w:rPr>
        <w:t>a</w:t>
      </w:r>
      <w:r w:rsidR="002E545D">
        <w:rPr>
          <w:rFonts w:hint="eastAsia"/>
        </w:rPr>
        <w:t>)</w:t>
      </w:r>
      <w:r w:rsidRPr="0005362A">
        <w:rPr>
          <w:rFonts w:hint="eastAsia"/>
        </w:rPr>
        <w:t>条</w:t>
      </w:r>
      <w:r w:rsidR="002E545D">
        <w:rPr>
          <w:rFonts w:hint="eastAsia"/>
        </w:rPr>
        <w:t>)</w:t>
      </w:r>
      <w:r w:rsidRPr="0005362A">
        <w:rPr>
          <w:rFonts w:hint="eastAsia"/>
        </w:rPr>
        <w:t>；</w:t>
      </w:r>
    </w:p>
    <w:p w:rsidR="0039075D" w:rsidRPr="0005362A" w:rsidRDefault="0039075D" w:rsidP="00184ECF">
      <w:pPr>
        <w:pStyle w:val="SingleTxtGC"/>
        <w:numPr>
          <w:ilvl w:val="1"/>
          <w:numId w:val="186"/>
        </w:numPr>
        <w:tabs>
          <w:tab w:val="clear" w:pos="431"/>
          <w:tab w:val="clear" w:pos="1134"/>
          <w:tab w:val="clear" w:pos="1281"/>
          <w:tab w:val="clear" w:pos="1565"/>
          <w:tab w:val="clear" w:pos="1996"/>
          <w:tab w:val="clear" w:pos="2427"/>
        </w:tabs>
        <w:ind w:left="2576" w:hanging="588"/>
      </w:pPr>
      <w:r w:rsidRPr="0005362A">
        <w:rPr>
          <w:rFonts w:hint="eastAsia"/>
        </w:rPr>
        <w:t>直接将国际条约</w:t>
      </w:r>
      <w:r w:rsidR="002E545D">
        <w:rPr>
          <w:rFonts w:hint="eastAsia"/>
        </w:rPr>
        <w:t>(</w:t>
      </w:r>
      <w:r w:rsidRPr="0005362A">
        <w:rPr>
          <w:rFonts w:hint="eastAsia"/>
        </w:rPr>
        <w:t>第</w:t>
      </w:r>
      <w:r w:rsidRPr="0005362A">
        <w:rPr>
          <w:rFonts w:hint="eastAsia"/>
        </w:rPr>
        <w:t>2</w:t>
      </w:r>
      <w:r w:rsidRPr="0005362A">
        <w:rPr>
          <w:rFonts w:hint="eastAsia"/>
        </w:rPr>
        <w:t>条第</w:t>
      </w:r>
      <w:r w:rsidRPr="0005362A">
        <w:rPr>
          <w:rFonts w:hint="eastAsia"/>
        </w:rPr>
        <w:t>6</w:t>
      </w:r>
      <w:r w:rsidRPr="0005362A">
        <w:rPr>
          <w:rFonts w:hint="eastAsia"/>
        </w:rPr>
        <w:t>款</w:t>
      </w:r>
      <w:r w:rsidR="002E545D">
        <w:rPr>
          <w:rFonts w:hint="eastAsia"/>
        </w:rPr>
        <w:t>)</w:t>
      </w:r>
      <w:r w:rsidRPr="0005362A">
        <w:rPr>
          <w:rFonts w:hint="eastAsia"/>
        </w:rPr>
        <w:t>和包括国际习惯法在内的一般国际法规则</w:t>
      </w:r>
      <w:r w:rsidR="002E545D">
        <w:rPr>
          <w:rFonts w:hint="eastAsia"/>
        </w:rPr>
        <w:t>(</w:t>
      </w:r>
      <w:r w:rsidRPr="0005362A">
        <w:rPr>
          <w:rFonts w:hint="eastAsia"/>
        </w:rPr>
        <w:t>第</w:t>
      </w:r>
      <w:r w:rsidRPr="0005362A">
        <w:rPr>
          <w:rFonts w:hint="eastAsia"/>
        </w:rPr>
        <w:t>2</w:t>
      </w:r>
      <w:r w:rsidRPr="0005362A">
        <w:rPr>
          <w:rFonts w:hint="eastAsia"/>
        </w:rPr>
        <w:t>条第</w:t>
      </w:r>
      <w:r w:rsidRPr="0005362A">
        <w:rPr>
          <w:rFonts w:hint="eastAsia"/>
        </w:rPr>
        <w:t>6</w:t>
      </w:r>
      <w:r w:rsidRPr="0005362A">
        <w:rPr>
          <w:rFonts w:hint="eastAsia"/>
        </w:rPr>
        <w:t>款</w:t>
      </w:r>
      <w:r w:rsidR="002E545D">
        <w:rPr>
          <w:rFonts w:hint="eastAsia"/>
        </w:rPr>
        <w:t>)</w:t>
      </w:r>
      <w:r w:rsidRPr="0005362A">
        <w:rPr>
          <w:rFonts w:hint="eastAsia"/>
        </w:rPr>
        <w:t>纳入缔约国国内法律框架的原则；</w:t>
      </w:r>
    </w:p>
    <w:p w:rsidR="0039075D" w:rsidRPr="0005362A" w:rsidRDefault="0039075D" w:rsidP="005C6308">
      <w:pPr>
        <w:pStyle w:val="SingleTxtGC"/>
        <w:numPr>
          <w:ilvl w:val="0"/>
          <w:numId w:val="186"/>
        </w:numPr>
      </w:pPr>
      <w:r w:rsidRPr="0005362A">
        <w:rPr>
          <w:rFonts w:hint="eastAsia"/>
        </w:rPr>
        <w:t>在</w:t>
      </w:r>
      <w:r w:rsidRPr="0005362A">
        <w:rPr>
          <w:rFonts w:hint="eastAsia"/>
        </w:rPr>
        <w:t>2012</w:t>
      </w:r>
      <w:r w:rsidRPr="0005362A">
        <w:rPr>
          <w:rFonts w:hint="eastAsia"/>
        </w:rPr>
        <w:t>年批准《条约法案》；</w:t>
      </w:r>
    </w:p>
    <w:p w:rsidR="0039075D" w:rsidRPr="0005362A" w:rsidRDefault="0039075D" w:rsidP="005C6308">
      <w:pPr>
        <w:pStyle w:val="SingleTxtGC"/>
        <w:numPr>
          <w:ilvl w:val="0"/>
          <w:numId w:val="186"/>
        </w:numPr>
      </w:pPr>
      <w:r w:rsidRPr="0005362A">
        <w:rPr>
          <w:rFonts w:hint="eastAsia"/>
        </w:rPr>
        <w:t>结合正在进行的司法改革，颁布《</w:t>
      </w:r>
      <w:r w:rsidRPr="0005362A">
        <w:rPr>
          <w:rFonts w:hint="eastAsia"/>
        </w:rPr>
        <w:t>2011</w:t>
      </w:r>
      <w:r w:rsidRPr="0005362A">
        <w:rPr>
          <w:rFonts w:hint="eastAsia"/>
        </w:rPr>
        <w:t>年法官审查委员会法案》，包括成立检察长办公室；</w:t>
      </w:r>
    </w:p>
    <w:p w:rsidR="0039075D" w:rsidRPr="0005362A" w:rsidRDefault="0039075D" w:rsidP="005C6308">
      <w:pPr>
        <w:pStyle w:val="SingleTxtGC"/>
        <w:numPr>
          <w:ilvl w:val="0"/>
          <w:numId w:val="186"/>
        </w:numPr>
      </w:pPr>
      <w:r w:rsidRPr="0005362A">
        <w:rPr>
          <w:rFonts w:hint="eastAsia"/>
        </w:rPr>
        <w:t>在</w:t>
      </w:r>
      <w:r w:rsidRPr="0005362A">
        <w:rPr>
          <w:rFonts w:hint="eastAsia"/>
        </w:rPr>
        <w:t>2011</w:t>
      </w:r>
      <w:r w:rsidRPr="0005362A">
        <w:rPr>
          <w:rFonts w:hint="eastAsia"/>
        </w:rPr>
        <w:t>年颁布《国家性别平等委员会法》；</w:t>
      </w:r>
    </w:p>
    <w:p w:rsidR="0039075D" w:rsidRPr="0005362A" w:rsidRDefault="0039075D" w:rsidP="005C6308">
      <w:pPr>
        <w:pStyle w:val="SingleTxtGC"/>
        <w:numPr>
          <w:ilvl w:val="0"/>
          <w:numId w:val="186"/>
        </w:numPr>
      </w:pPr>
      <w:r w:rsidRPr="0005362A">
        <w:rPr>
          <w:rFonts w:hint="eastAsia"/>
        </w:rPr>
        <w:t>在</w:t>
      </w:r>
      <w:r w:rsidRPr="0005362A">
        <w:rPr>
          <w:rFonts w:hint="eastAsia"/>
        </w:rPr>
        <w:t>2011</w:t>
      </w:r>
      <w:r w:rsidRPr="0005362A">
        <w:rPr>
          <w:rFonts w:hint="eastAsia"/>
        </w:rPr>
        <w:t>年颁布《独立选举和边界委员会法》</w:t>
      </w:r>
      <w:r>
        <w:rPr>
          <w:rFonts w:hint="eastAsia"/>
        </w:rPr>
        <w:t>。</w:t>
      </w:r>
    </w:p>
    <w:p w:rsidR="0039075D" w:rsidRPr="0005362A" w:rsidRDefault="005C6308" w:rsidP="005C6308">
      <w:pPr>
        <w:pStyle w:val="SingleTxtGC"/>
      </w:pPr>
      <w:r>
        <w:rPr>
          <w:rFonts w:hint="eastAsia"/>
        </w:rPr>
        <w:t>(</w:t>
      </w:r>
      <w:r>
        <w:t>5</w:t>
      </w:r>
      <w:r>
        <w:rPr>
          <w:rFonts w:hint="eastAsia"/>
        </w:rPr>
        <w:t>)</w:t>
      </w:r>
      <w:r w:rsidR="0039075D" w:rsidRPr="0005362A">
        <w:rPr>
          <w:rFonts w:hint="eastAsia"/>
        </w:rPr>
        <w:t xml:space="preserve">  </w:t>
      </w:r>
      <w:r w:rsidR="0039075D" w:rsidRPr="0005362A">
        <w:rPr>
          <w:rFonts w:hint="eastAsia"/>
        </w:rPr>
        <w:t>委员会还欢迎代表团邀请酷刑和其他残忍、不人道或有辱人格的待遇或处罚特别报告员访问肯尼亚的承诺。</w:t>
      </w:r>
    </w:p>
    <w:p w:rsidR="0039075D" w:rsidRPr="0005362A" w:rsidRDefault="0039075D" w:rsidP="005C6308">
      <w:pPr>
        <w:pStyle w:val="H23GC"/>
        <w:rPr>
          <w:lang w:val="en-GB"/>
        </w:rPr>
      </w:pPr>
      <w:r w:rsidRPr="0005362A">
        <w:rPr>
          <w:lang w:val="en-GB"/>
        </w:rPr>
        <w:tab/>
      </w:r>
      <w:r w:rsidR="00B44E91">
        <w:rPr>
          <w:rFonts w:hint="eastAsia"/>
          <w:lang w:val="en-GB"/>
        </w:rPr>
        <w:tab/>
      </w:r>
      <w:r w:rsidRPr="0005362A">
        <w:rPr>
          <w:lang w:val="en-GB"/>
        </w:rPr>
        <w:t>C.</w:t>
      </w:r>
      <w:r w:rsidRPr="0005362A">
        <w:rPr>
          <w:lang w:val="en-GB"/>
        </w:rPr>
        <w:tab/>
      </w:r>
      <w:r w:rsidRPr="0005362A">
        <w:rPr>
          <w:rFonts w:hint="eastAsia"/>
          <w:lang w:val="en-GB"/>
        </w:rPr>
        <w:t>主要关注问题和建议</w:t>
      </w:r>
    </w:p>
    <w:p w:rsidR="0039075D" w:rsidRPr="0005362A" w:rsidRDefault="0039075D" w:rsidP="005C6308">
      <w:pPr>
        <w:pStyle w:val="H23GC"/>
      </w:pPr>
      <w:r w:rsidRPr="0005362A">
        <w:tab/>
      </w:r>
      <w:r w:rsidRPr="0005362A">
        <w:tab/>
      </w:r>
      <w:r w:rsidRPr="0005362A">
        <w:rPr>
          <w:rFonts w:hint="eastAsia"/>
        </w:rPr>
        <w:t>酷刑的定义和对酷刑行为的适当惩罚</w:t>
      </w:r>
    </w:p>
    <w:p w:rsidR="0039075D" w:rsidRPr="0005362A" w:rsidRDefault="005C6308" w:rsidP="005C6308">
      <w:pPr>
        <w:pStyle w:val="SingleTxtGC"/>
      </w:pPr>
      <w:r>
        <w:rPr>
          <w:rFonts w:hint="eastAsia"/>
        </w:rPr>
        <w:t>(</w:t>
      </w:r>
      <w:r>
        <w:t>6</w:t>
      </w:r>
      <w:r>
        <w:rPr>
          <w:rFonts w:hint="eastAsia"/>
        </w:rPr>
        <w:t xml:space="preserve">)  </w:t>
      </w:r>
      <w:r w:rsidR="0039075D" w:rsidRPr="0005362A">
        <w:rPr>
          <w:rFonts w:hint="eastAsia"/>
        </w:rPr>
        <w:t>委员会注意到《国家警察服务法》</w:t>
      </w:r>
      <w:r w:rsidR="002E545D">
        <w:rPr>
          <w:rFonts w:hint="eastAsia"/>
        </w:rPr>
        <w:t>(</w:t>
      </w:r>
      <w:r w:rsidR="0039075D" w:rsidRPr="0005362A">
        <w:rPr>
          <w:rFonts w:hint="eastAsia"/>
        </w:rPr>
        <w:t>2011</w:t>
      </w:r>
      <w:r w:rsidR="0039075D" w:rsidRPr="0005362A">
        <w:rPr>
          <w:rFonts w:hint="eastAsia"/>
        </w:rPr>
        <w:t>年</w:t>
      </w:r>
      <w:r w:rsidR="002E545D">
        <w:rPr>
          <w:rFonts w:hint="eastAsia"/>
        </w:rPr>
        <w:t>)</w:t>
      </w:r>
      <w:r w:rsidR="0039075D" w:rsidRPr="0005362A">
        <w:rPr>
          <w:rFonts w:hint="eastAsia"/>
        </w:rPr>
        <w:t>将警察</w:t>
      </w:r>
      <w:r w:rsidR="0039075D">
        <w:rPr>
          <w:rFonts w:hint="eastAsia"/>
        </w:rPr>
        <w:t>所</w:t>
      </w:r>
      <w:r w:rsidR="0039075D" w:rsidRPr="0005362A">
        <w:rPr>
          <w:rFonts w:hint="eastAsia"/>
        </w:rPr>
        <w:t>犯酷刑和虐待定为犯罪，并规定了适当的</w:t>
      </w:r>
      <w:r w:rsidR="0039075D">
        <w:rPr>
          <w:rFonts w:hint="eastAsia"/>
        </w:rPr>
        <w:t>刑</w:t>
      </w:r>
      <w:r w:rsidR="0039075D" w:rsidRPr="0005362A">
        <w:rPr>
          <w:rFonts w:hint="eastAsia"/>
        </w:rPr>
        <w:t>罚，但委员会仍深感关切的是，《防止酷刑法案》</w:t>
      </w:r>
      <w:r w:rsidR="002E545D">
        <w:rPr>
          <w:rFonts w:hint="eastAsia"/>
        </w:rPr>
        <w:t>(</w:t>
      </w:r>
      <w:r w:rsidR="0039075D" w:rsidRPr="0005362A">
        <w:rPr>
          <w:rFonts w:hint="eastAsia"/>
        </w:rPr>
        <w:t>2011</w:t>
      </w:r>
      <w:r w:rsidR="0039075D" w:rsidRPr="0005362A">
        <w:rPr>
          <w:rFonts w:hint="eastAsia"/>
        </w:rPr>
        <w:t>年</w:t>
      </w:r>
      <w:r w:rsidR="002E545D">
        <w:rPr>
          <w:rFonts w:hint="eastAsia"/>
        </w:rPr>
        <w:t>)</w:t>
      </w:r>
      <w:r w:rsidR="0039075D" w:rsidRPr="0005362A">
        <w:rPr>
          <w:rFonts w:hint="eastAsia"/>
        </w:rPr>
        <w:t>草案至今仍未颁布</w:t>
      </w:r>
      <w:r w:rsidR="002E545D">
        <w:rPr>
          <w:rFonts w:hint="eastAsia"/>
        </w:rPr>
        <w:t>(</w:t>
      </w:r>
      <w:r w:rsidR="0039075D" w:rsidRPr="0005362A">
        <w:rPr>
          <w:rFonts w:hint="eastAsia"/>
        </w:rPr>
        <w:t>第</w:t>
      </w:r>
      <w:r w:rsidR="0039075D" w:rsidRPr="0005362A">
        <w:rPr>
          <w:rFonts w:hint="eastAsia"/>
        </w:rPr>
        <w:t>1</w:t>
      </w:r>
      <w:r w:rsidR="0039075D" w:rsidRPr="0005362A">
        <w:rPr>
          <w:rFonts w:hint="eastAsia"/>
        </w:rPr>
        <w:t>和第</w:t>
      </w:r>
      <w:r w:rsidR="0039075D" w:rsidRPr="0005362A">
        <w:rPr>
          <w:rFonts w:hint="eastAsia"/>
        </w:rPr>
        <w:t>4</w:t>
      </w:r>
      <w:r w:rsidR="0039075D" w:rsidRPr="0005362A">
        <w:rPr>
          <w:rFonts w:hint="eastAsia"/>
        </w:rPr>
        <w:t>条</w:t>
      </w:r>
      <w:r w:rsidR="002E545D">
        <w:rPr>
          <w:rFonts w:hint="eastAsia"/>
        </w:rPr>
        <w:t>)</w:t>
      </w:r>
      <w:r w:rsidR="0039075D" w:rsidRPr="0005362A">
        <w:rPr>
          <w:rFonts w:hint="eastAsia"/>
        </w:rPr>
        <w:t>。</w:t>
      </w:r>
      <w:r w:rsidR="0039075D" w:rsidRPr="0005362A">
        <w:t xml:space="preserve"> </w:t>
      </w:r>
    </w:p>
    <w:p w:rsidR="0039075D" w:rsidRPr="0005362A" w:rsidRDefault="0039075D" w:rsidP="005C6308">
      <w:pPr>
        <w:pStyle w:val="SingleTxtGC"/>
        <w:rPr>
          <w:rFonts w:eastAsia="SimHei"/>
        </w:rPr>
      </w:pPr>
      <w:r w:rsidRPr="0005362A">
        <w:rPr>
          <w:rFonts w:eastAsia="SimHei" w:hint="eastAsia"/>
        </w:rPr>
        <w:t>考虑到缔约国于</w:t>
      </w:r>
      <w:r w:rsidRPr="0005362A">
        <w:rPr>
          <w:rFonts w:eastAsia="SimHei" w:hint="eastAsia"/>
        </w:rPr>
        <w:t>1997</w:t>
      </w:r>
      <w:r w:rsidRPr="0005362A">
        <w:rPr>
          <w:rFonts w:eastAsia="SimHei" w:hint="eastAsia"/>
        </w:rPr>
        <w:t>年批准了《公约》，委员会敦促缔约国将《防止酷刑法案》</w:t>
      </w:r>
      <w:r w:rsidR="002E545D">
        <w:rPr>
          <w:rFonts w:eastAsia="SimHei" w:hint="eastAsia"/>
        </w:rPr>
        <w:t>(</w:t>
      </w:r>
      <w:r w:rsidRPr="0005362A">
        <w:rPr>
          <w:rFonts w:eastAsia="SimHei" w:hint="eastAsia"/>
        </w:rPr>
        <w:t>2011</w:t>
      </w:r>
      <w:r w:rsidRPr="0005362A">
        <w:rPr>
          <w:rFonts w:eastAsia="SimHei" w:hint="eastAsia"/>
        </w:rPr>
        <w:t>年</w:t>
      </w:r>
      <w:r w:rsidR="002E545D">
        <w:rPr>
          <w:rFonts w:eastAsia="SimHei" w:hint="eastAsia"/>
        </w:rPr>
        <w:t>)</w:t>
      </w:r>
      <w:r w:rsidRPr="0005362A">
        <w:rPr>
          <w:rFonts w:eastAsia="SimHei" w:hint="eastAsia"/>
        </w:rPr>
        <w:t>作为紧急事项提交议会讨论，使其条款</w:t>
      </w:r>
      <w:r w:rsidR="002E545D">
        <w:rPr>
          <w:rFonts w:eastAsia="SimHei" w:hint="eastAsia"/>
        </w:rPr>
        <w:t>(</w:t>
      </w:r>
      <w:r w:rsidRPr="0005362A">
        <w:rPr>
          <w:rFonts w:eastAsia="SimHei" w:hint="eastAsia"/>
        </w:rPr>
        <w:t>其中包括与《公约》第</w:t>
      </w:r>
      <w:r w:rsidRPr="0005362A">
        <w:rPr>
          <w:rFonts w:eastAsia="SimHei" w:hint="eastAsia"/>
        </w:rPr>
        <w:t>1</w:t>
      </w:r>
      <w:r w:rsidRPr="0005362A">
        <w:rPr>
          <w:rFonts w:eastAsia="SimHei" w:hint="eastAsia"/>
        </w:rPr>
        <w:t>条一致的全面的酷刑定义，并规定一切酷刑行为</w:t>
      </w:r>
      <w:r>
        <w:rPr>
          <w:rFonts w:eastAsia="SimHei" w:hint="eastAsia"/>
        </w:rPr>
        <w:t>可予</w:t>
      </w:r>
      <w:r w:rsidRPr="0005362A">
        <w:rPr>
          <w:rFonts w:eastAsia="SimHei" w:hint="eastAsia"/>
        </w:rPr>
        <w:t>适当</w:t>
      </w:r>
      <w:r>
        <w:rPr>
          <w:rFonts w:eastAsia="SimHei" w:hint="eastAsia"/>
        </w:rPr>
        <w:t>刑</w:t>
      </w:r>
      <w:r w:rsidRPr="0005362A">
        <w:rPr>
          <w:rFonts w:eastAsia="SimHei" w:hint="eastAsia"/>
        </w:rPr>
        <w:t>罚</w:t>
      </w:r>
      <w:r>
        <w:rPr>
          <w:rFonts w:eastAsia="SimHei" w:hint="eastAsia"/>
        </w:rPr>
        <w:t>惩处</w:t>
      </w:r>
      <w:r w:rsidR="002E545D">
        <w:rPr>
          <w:rFonts w:eastAsia="SimHei" w:hint="eastAsia"/>
        </w:rPr>
        <w:t>)</w:t>
      </w:r>
      <w:r w:rsidRPr="0005362A">
        <w:rPr>
          <w:rFonts w:eastAsia="SimHei" w:hint="eastAsia"/>
        </w:rPr>
        <w:t>成为适用法律。</w:t>
      </w:r>
    </w:p>
    <w:p w:rsidR="0039075D" w:rsidRPr="0005362A" w:rsidRDefault="005C6308" w:rsidP="005C6308">
      <w:pPr>
        <w:pStyle w:val="SingleTxtG"/>
        <w:numPr>
          <w:ilvl w:val="0"/>
          <w:numId w:val="0"/>
        </w:numPr>
        <w:spacing w:line="320" w:lineRule="exact"/>
        <w:ind w:left="1134"/>
        <w:rPr>
          <w:sz w:val="21"/>
          <w:lang w:eastAsia="zh-CN"/>
        </w:rPr>
      </w:pPr>
      <w:r>
        <w:rPr>
          <w:rFonts w:hint="eastAsia"/>
          <w:sz w:val="21"/>
          <w:lang w:eastAsia="zh-CN"/>
        </w:rPr>
        <w:t>(</w:t>
      </w:r>
      <w:r>
        <w:rPr>
          <w:sz w:val="21"/>
          <w:lang w:eastAsia="zh-CN"/>
        </w:rPr>
        <w:t>7</w:t>
      </w:r>
      <w:r>
        <w:rPr>
          <w:rFonts w:hint="eastAsia"/>
          <w:sz w:val="21"/>
          <w:lang w:eastAsia="zh-CN"/>
        </w:rPr>
        <w:t xml:space="preserve">)  </w:t>
      </w:r>
      <w:r w:rsidR="0039075D" w:rsidRPr="0005362A">
        <w:rPr>
          <w:rFonts w:hint="eastAsia"/>
          <w:sz w:val="21"/>
          <w:lang w:eastAsia="zh-CN"/>
        </w:rPr>
        <w:t>委员会关注到代表团的陈述，即虽然《公约》</w:t>
      </w:r>
      <w:r w:rsidR="0039075D">
        <w:rPr>
          <w:rFonts w:hint="eastAsia"/>
          <w:sz w:val="21"/>
          <w:lang w:eastAsia="zh-CN"/>
        </w:rPr>
        <w:t>的</w:t>
      </w:r>
      <w:r w:rsidR="0039075D" w:rsidRPr="0005362A">
        <w:rPr>
          <w:rFonts w:hint="eastAsia"/>
          <w:sz w:val="21"/>
          <w:lang w:eastAsia="zh-CN"/>
        </w:rPr>
        <w:t>条</w:t>
      </w:r>
      <w:r w:rsidR="0039075D">
        <w:rPr>
          <w:rFonts w:hint="eastAsia"/>
          <w:sz w:val="21"/>
          <w:lang w:eastAsia="zh-CN"/>
        </w:rPr>
        <w:t>款规定</w:t>
      </w:r>
      <w:r w:rsidR="0039075D" w:rsidRPr="0005362A">
        <w:rPr>
          <w:rFonts w:hint="eastAsia"/>
          <w:sz w:val="21"/>
          <w:lang w:eastAsia="zh-CN"/>
        </w:rPr>
        <w:t>作为</w:t>
      </w:r>
      <w:r w:rsidR="0039075D">
        <w:rPr>
          <w:rFonts w:hint="eastAsia"/>
          <w:sz w:val="21"/>
          <w:lang w:eastAsia="zh-CN"/>
        </w:rPr>
        <w:t>可</w:t>
      </w:r>
      <w:r w:rsidR="0039075D" w:rsidRPr="0005362A">
        <w:rPr>
          <w:rFonts w:hint="eastAsia"/>
          <w:sz w:val="21"/>
          <w:lang w:eastAsia="zh-CN"/>
        </w:rPr>
        <w:t>强制执行</w:t>
      </w:r>
      <w:r w:rsidR="0039075D">
        <w:rPr>
          <w:rFonts w:hint="eastAsia"/>
          <w:sz w:val="21"/>
          <w:lang w:eastAsia="zh-CN"/>
        </w:rPr>
        <w:t>的</w:t>
      </w:r>
      <w:r w:rsidR="0039075D" w:rsidRPr="0005362A">
        <w:rPr>
          <w:rFonts w:hint="eastAsia"/>
          <w:sz w:val="21"/>
          <w:lang w:eastAsia="zh-CN"/>
        </w:rPr>
        <w:t>权利被纳入国家法律制度，但在实践中，犯有酷刑行为的执法人员被控</w:t>
      </w:r>
      <w:r w:rsidR="0039075D">
        <w:rPr>
          <w:rFonts w:hint="eastAsia"/>
          <w:sz w:val="21"/>
          <w:lang w:eastAsia="zh-CN"/>
        </w:rPr>
        <w:t>的不是</w:t>
      </w:r>
      <w:r w:rsidR="0039075D" w:rsidRPr="0005362A">
        <w:rPr>
          <w:rFonts w:hint="eastAsia"/>
          <w:sz w:val="21"/>
          <w:lang w:eastAsia="zh-CN"/>
        </w:rPr>
        <w:t>酷刑罪，而</w:t>
      </w:r>
      <w:r w:rsidR="0039075D">
        <w:rPr>
          <w:rFonts w:hint="eastAsia"/>
          <w:sz w:val="21"/>
          <w:lang w:eastAsia="zh-CN"/>
        </w:rPr>
        <w:t>是诸</w:t>
      </w:r>
      <w:r w:rsidR="0039075D" w:rsidRPr="0005362A">
        <w:rPr>
          <w:rFonts w:hint="eastAsia"/>
          <w:sz w:val="21"/>
          <w:lang w:eastAsia="zh-CN"/>
        </w:rPr>
        <w:t>如谋杀、殴打和强奸等其他罪</w:t>
      </w:r>
      <w:r w:rsidR="0039075D">
        <w:rPr>
          <w:rFonts w:hint="eastAsia"/>
          <w:sz w:val="21"/>
          <w:lang w:eastAsia="zh-CN"/>
        </w:rPr>
        <w:t>名</w:t>
      </w:r>
      <w:r w:rsidR="002E545D">
        <w:rPr>
          <w:rFonts w:hint="eastAsia"/>
          <w:sz w:val="21"/>
          <w:lang w:eastAsia="zh-CN"/>
        </w:rPr>
        <w:t>(</w:t>
      </w:r>
      <w:r w:rsidR="0039075D" w:rsidRPr="0005362A">
        <w:rPr>
          <w:rFonts w:hint="eastAsia"/>
          <w:sz w:val="21"/>
          <w:lang w:eastAsia="zh-CN"/>
        </w:rPr>
        <w:t>第</w:t>
      </w:r>
      <w:r w:rsidR="0039075D" w:rsidRPr="0005362A">
        <w:rPr>
          <w:rFonts w:hint="eastAsia"/>
          <w:sz w:val="21"/>
          <w:lang w:eastAsia="zh-CN"/>
        </w:rPr>
        <w:t>4</w:t>
      </w:r>
      <w:r w:rsidR="0039075D" w:rsidRPr="0005362A">
        <w:rPr>
          <w:rFonts w:hint="eastAsia"/>
          <w:sz w:val="21"/>
          <w:lang w:eastAsia="zh-CN"/>
        </w:rPr>
        <w:t>条</w:t>
      </w:r>
      <w:r w:rsidR="002E545D">
        <w:rPr>
          <w:rFonts w:hint="eastAsia"/>
          <w:sz w:val="21"/>
          <w:lang w:eastAsia="zh-CN"/>
        </w:rPr>
        <w:t>)</w:t>
      </w:r>
      <w:r w:rsidR="0039075D" w:rsidRPr="0005362A">
        <w:rPr>
          <w:rFonts w:hint="eastAsia"/>
          <w:sz w:val="21"/>
          <w:lang w:eastAsia="zh-CN"/>
        </w:rPr>
        <w:t>。</w:t>
      </w:r>
    </w:p>
    <w:p w:rsidR="0039075D" w:rsidRPr="005C6308" w:rsidRDefault="0039075D" w:rsidP="005C6308">
      <w:pPr>
        <w:pStyle w:val="SingleTxtGC"/>
        <w:rPr>
          <w:rFonts w:eastAsia="SimHei" w:hint="eastAsia"/>
        </w:rPr>
      </w:pPr>
      <w:r w:rsidRPr="005C6308">
        <w:rPr>
          <w:rFonts w:eastAsia="SimHei" w:hint="eastAsia"/>
        </w:rPr>
        <w:t>缔约国应根据《公约》第</w:t>
      </w:r>
      <w:r w:rsidRPr="005C6308">
        <w:rPr>
          <w:rFonts w:eastAsia="SimHei" w:hint="eastAsia"/>
        </w:rPr>
        <w:t>1</w:t>
      </w:r>
      <w:r w:rsidRPr="005C6308">
        <w:rPr>
          <w:rFonts w:eastAsia="SimHei" w:hint="eastAsia"/>
        </w:rPr>
        <w:t>条所载的定义，确保公职人员在存在酷刑行为证据的情况下受到酷刑罪的起诉。</w:t>
      </w:r>
    </w:p>
    <w:p w:rsidR="0039075D" w:rsidRPr="0005362A" w:rsidRDefault="005C6308" w:rsidP="005C6308">
      <w:pPr>
        <w:pStyle w:val="SingleTxtGC"/>
      </w:pPr>
      <w:r>
        <w:rPr>
          <w:rFonts w:hint="eastAsia"/>
        </w:rPr>
        <w:t>(</w:t>
      </w:r>
      <w:r>
        <w:t>8</w:t>
      </w:r>
      <w:r>
        <w:rPr>
          <w:rFonts w:hint="eastAsia"/>
        </w:rPr>
        <w:t xml:space="preserve">)  </w:t>
      </w:r>
      <w:r w:rsidR="0039075D" w:rsidRPr="0005362A">
        <w:rPr>
          <w:rFonts w:hint="eastAsia"/>
        </w:rPr>
        <w:t>委员会欢迎缔约国所提供的关于对《儿童司法法案》</w:t>
      </w:r>
      <w:r w:rsidR="002E545D">
        <w:rPr>
          <w:rFonts w:hint="eastAsia"/>
        </w:rPr>
        <w:t>(</w:t>
      </w:r>
      <w:r w:rsidR="0039075D" w:rsidRPr="0005362A">
        <w:rPr>
          <w:rFonts w:hint="eastAsia"/>
        </w:rPr>
        <w:t>2011</w:t>
      </w:r>
      <w:r w:rsidR="0039075D" w:rsidRPr="0005362A">
        <w:rPr>
          <w:rFonts w:hint="eastAsia"/>
        </w:rPr>
        <w:t>年</w:t>
      </w:r>
      <w:r w:rsidR="002E545D">
        <w:rPr>
          <w:rFonts w:hint="eastAsia"/>
        </w:rPr>
        <w:t>)</w:t>
      </w:r>
      <w:r w:rsidR="0039075D" w:rsidRPr="0005362A">
        <w:rPr>
          <w:rFonts w:hint="eastAsia"/>
        </w:rPr>
        <w:t>中酷刑和虐待儿童行为的处罚的拟议修订的资料，但委员会仍然深感关切的是，当前的《儿童法》</w:t>
      </w:r>
      <w:r w:rsidR="002E545D">
        <w:rPr>
          <w:rFonts w:hint="eastAsia"/>
        </w:rPr>
        <w:t>(</w:t>
      </w:r>
      <w:r w:rsidR="0039075D" w:rsidRPr="0005362A">
        <w:rPr>
          <w:rFonts w:hint="eastAsia"/>
        </w:rPr>
        <w:t>2001</w:t>
      </w:r>
      <w:r w:rsidR="0039075D" w:rsidRPr="0005362A">
        <w:rPr>
          <w:rFonts w:hint="eastAsia"/>
        </w:rPr>
        <w:t>年</w:t>
      </w:r>
      <w:r w:rsidR="002E545D">
        <w:rPr>
          <w:rFonts w:hint="eastAsia"/>
        </w:rPr>
        <w:t>)</w:t>
      </w:r>
      <w:r w:rsidR="0039075D" w:rsidRPr="0005362A">
        <w:rPr>
          <w:rFonts w:hint="eastAsia"/>
        </w:rPr>
        <w:t>对针对儿童的酷刑和其他形式的虐待行为所规定的“不超过</w:t>
      </w:r>
      <w:r w:rsidR="0039075D" w:rsidRPr="0005362A">
        <w:rPr>
          <w:rFonts w:hint="eastAsia"/>
        </w:rPr>
        <w:t>12</w:t>
      </w:r>
      <w:r w:rsidR="0039075D" w:rsidRPr="0005362A">
        <w:rPr>
          <w:rFonts w:hint="eastAsia"/>
        </w:rPr>
        <w:t>个月的监禁或罚款五万肯尼亚先令或两者并行”的惩罚与这些罪行的严重性不相称</w:t>
      </w:r>
      <w:r w:rsidR="002E545D">
        <w:rPr>
          <w:rFonts w:hint="eastAsia"/>
        </w:rPr>
        <w:t>(</w:t>
      </w:r>
      <w:r w:rsidR="0039075D" w:rsidRPr="0005362A">
        <w:rPr>
          <w:rFonts w:hint="eastAsia"/>
        </w:rPr>
        <w:t>第</w:t>
      </w:r>
      <w:r w:rsidR="0039075D" w:rsidRPr="0005362A">
        <w:rPr>
          <w:rFonts w:hint="eastAsia"/>
        </w:rPr>
        <w:t>1</w:t>
      </w:r>
      <w:r w:rsidR="0039075D" w:rsidRPr="0005362A">
        <w:rPr>
          <w:rFonts w:hint="eastAsia"/>
        </w:rPr>
        <w:t>和第</w:t>
      </w:r>
      <w:r w:rsidR="0039075D" w:rsidRPr="0005362A">
        <w:rPr>
          <w:rFonts w:hint="eastAsia"/>
        </w:rPr>
        <w:t>4</w:t>
      </w:r>
      <w:r w:rsidR="0039075D" w:rsidRPr="0005362A">
        <w:rPr>
          <w:rFonts w:hint="eastAsia"/>
        </w:rPr>
        <w:t>条</w:t>
      </w:r>
      <w:r w:rsidR="002E545D">
        <w:rPr>
          <w:rFonts w:hint="eastAsia"/>
        </w:rPr>
        <w:t>)</w:t>
      </w:r>
      <w:r w:rsidR="0039075D" w:rsidRPr="0005362A">
        <w:rPr>
          <w:rFonts w:hint="eastAsia"/>
        </w:rPr>
        <w:t>。</w:t>
      </w:r>
    </w:p>
    <w:p w:rsidR="0039075D" w:rsidRPr="005C6308" w:rsidRDefault="0039075D" w:rsidP="005C6308">
      <w:pPr>
        <w:pStyle w:val="SingleTxtGC"/>
        <w:rPr>
          <w:rFonts w:eastAsia="SimHei" w:hint="eastAsia"/>
        </w:rPr>
      </w:pPr>
      <w:r w:rsidRPr="005C6308">
        <w:rPr>
          <w:rFonts w:eastAsia="SimHei" w:hint="eastAsia"/>
        </w:rPr>
        <w:t>委员会敦促缔约国制定《儿童法</w:t>
      </w:r>
      <w:r w:rsidR="002E545D" w:rsidRPr="005C6308">
        <w:rPr>
          <w:rFonts w:eastAsia="SimHei" w:hint="eastAsia"/>
        </w:rPr>
        <w:t>(</w:t>
      </w:r>
      <w:r w:rsidRPr="005C6308">
        <w:rPr>
          <w:rFonts w:eastAsia="SimHei" w:hint="eastAsia"/>
        </w:rPr>
        <w:t>修订</w:t>
      </w:r>
      <w:r w:rsidR="002E545D" w:rsidRPr="005C6308">
        <w:rPr>
          <w:rFonts w:eastAsia="SimHei" w:hint="eastAsia"/>
        </w:rPr>
        <w:t>)</w:t>
      </w:r>
      <w:r w:rsidRPr="005C6308">
        <w:rPr>
          <w:rFonts w:eastAsia="SimHei" w:hint="eastAsia"/>
        </w:rPr>
        <w:t>法案》</w:t>
      </w:r>
      <w:r w:rsidR="002E545D" w:rsidRPr="005C6308">
        <w:rPr>
          <w:rFonts w:eastAsia="SimHei" w:hint="eastAsia"/>
        </w:rPr>
        <w:t>(</w:t>
      </w:r>
      <w:r w:rsidRPr="005C6308">
        <w:rPr>
          <w:rFonts w:eastAsia="SimHei" w:hint="eastAsia"/>
        </w:rPr>
        <w:t>2011</w:t>
      </w:r>
      <w:r w:rsidRPr="005C6308">
        <w:rPr>
          <w:rFonts w:eastAsia="SimHei" w:hint="eastAsia"/>
        </w:rPr>
        <w:t>年</w:t>
      </w:r>
      <w:r w:rsidR="002E545D" w:rsidRPr="005C6308">
        <w:rPr>
          <w:rFonts w:eastAsia="SimHei" w:hint="eastAsia"/>
        </w:rPr>
        <w:t>)</w:t>
      </w:r>
      <w:r w:rsidRPr="005C6308">
        <w:rPr>
          <w:rFonts w:eastAsia="SimHei" w:hint="eastAsia"/>
        </w:rPr>
        <w:t>和《儿童司法法案》</w:t>
      </w:r>
      <w:r w:rsidR="002E545D" w:rsidRPr="005C6308">
        <w:rPr>
          <w:rFonts w:eastAsia="SimHei" w:hint="eastAsia"/>
        </w:rPr>
        <w:t>(</w:t>
      </w:r>
      <w:r w:rsidRPr="005C6308">
        <w:rPr>
          <w:rFonts w:eastAsia="SimHei" w:hint="eastAsia"/>
        </w:rPr>
        <w:t>2011</w:t>
      </w:r>
      <w:r w:rsidRPr="005C6308">
        <w:rPr>
          <w:rFonts w:eastAsia="SimHei" w:hint="eastAsia"/>
        </w:rPr>
        <w:t>年</w:t>
      </w:r>
      <w:r w:rsidR="002E545D" w:rsidRPr="005C6308">
        <w:rPr>
          <w:rFonts w:eastAsia="SimHei" w:hint="eastAsia"/>
        </w:rPr>
        <w:t>)</w:t>
      </w:r>
      <w:r w:rsidRPr="005C6308">
        <w:rPr>
          <w:rFonts w:eastAsia="SimHei" w:hint="eastAsia"/>
        </w:rPr>
        <w:t>，确保国家法律考虑到罪行的严重性质，规定针对儿童的酷刑和虐待行为的适当惩罚。</w:t>
      </w:r>
    </w:p>
    <w:p w:rsidR="0039075D" w:rsidRPr="0005362A" w:rsidRDefault="0039075D" w:rsidP="005C6308">
      <w:pPr>
        <w:pStyle w:val="H23GC"/>
      </w:pPr>
      <w:r w:rsidRPr="0005362A">
        <w:tab/>
      </w:r>
      <w:r w:rsidRPr="0005362A">
        <w:tab/>
      </w:r>
      <w:r w:rsidRPr="0005362A">
        <w:rPr>
          <w:rFonts w:hint="eastAsia"/>
        </w:rPr>
        <w:t>法外处决和过度使用武力</w:t>
      </w:r>
    </w:p>
    <w:p w:rsidR="0039075D" w:rsidRPr="0005362A" w:rsidRDefault="005C6308" w:rsidP="005C6308">
      <w:pPr>
        <w:pStyle w:val="SingleTxtGC"/>
      </w:pPr>
      <w:r>
        <w:rPr>
          <w:rFonts w:hint="eastAsia"/>
        </w:rPr>
        <w:t>(</w:t>
      </w:r>
      <w:r>
        <w:t>9</w:t>
      </w:r>
      <w:r>
        <w:rPr>
          <w:rFonts w:hint="eastAsia"/>
        </w:rPr>
        <w:t xml:space="preserve">)  </w:t>
      </w:r>
      <w:r w:rsidR="0039075D" w:rsidRPr="0005362A">
        <w:rPr>
          <w:rFonts w:hint="eastAsia"/>
        </w:rPr>
        <w:t>委员会仍然关注对正在进行的法外处决、强迫失踪和警察过度使用武力</w:t>
      </w:r>
      <w:r w:rsidR="002E545D">
        <w:rPr>
          <w:rFonts w:hint="eastAsia"/>
        </w:rPr>
        <w:t>(</w:t>
      </w:r>
      <w:r w:rsidR="0039075D" w:rsidRPr="0005362A">
        <w:rPr>
          <w:rFonts w:hint="eastAsia"/>
        </w:rPr>
        <w:t>特别是在“特别行动”中</w:t>
      </w:r>
      <w:r w:rsidR="002E545D">
        <w:rPr>
          <w:rFonts w:hint="eastAsia"/>
        </w:rPr>
        <w:t>)</w:t>
      </w:r>
      <w:r w:rsidR="0039075D" w:rsidRPr="0005362A">
        <w:rPr>
          <w:rFonts w:hint="eastAsia"/>
        </w:rPr>
        <w:t>的持续指控，还关注的是针对这些行为的调查和起诉率较低。委员会还特别关注一个案件报告，此案涉及一名男子在</w:t>
      </w:r>
      <w:r w:rsidR="0039075D" w:rsidRPr="0005362A">
        <w:rPr>
          <w:rFonts w:hint="eastAsia"/>
        </w:rPr>
        <w:t>2013</w:t>
      </w:r>
      <w:r w:rsidR="0039075D" w:rsidRPr="0005362A">
        <w:rPr>
          <w:rFonts w:hint="eastAsia"/>
        </w:rPr>
        <w:t>年</w:t>
      </w:r>
      <w:r w:rsidR="0039075D" w:rsidRPr="0005362A">
        <w:rPr>
          <w:rFonts w:hint="eastAsia"/>
        </w:rPr>
        <w:t>4</w:t>
      </w:r>
      <w:r w:rsidR="0039075D" w:rsidRPr="0005362A">
        <w:rPr>
          <w:rFonts w:hint="eastAsia"/>
        </w:rPr>
        <w:t>月因盗窃手机在内罗毕被警察枪击致死</w:t>
      </w:r>
      <w:r w:rsidR="002E545D">
        <w:rPr>
          <w:rFonts w:hint="eastAsia"/>
        </w:rPr>
        <w:t>(</w:t>
      </w:r>
      <w:r w:rsidR="0039075D" w:rsidRPr="0005362A">
        <w:rPr>
          <w:rFonts w:hint="eastAsia"/>
        </w:rPr>
        <w:t>第</w:t>
      </w:r>
      <w:r w:rsidR="0039075D" w:rsidRPr="0005362A">
        <w:rPr>
          <w:rFonts w:hint="eastAsia"/>
        </w:rPr>
        <w:t>11</w:t>
      </w:r>
      <w:r w:rsidR="0039075D" w:rsidRPr="0005362A">
        <w:rPr>
          <w:rFonts w:hint="eastAsia"/>
        </w:rPr>
        <w:t>和第</w:t>
      </w:r>
      <w:r w:rsidR="0039075D" w:rsidRPr="0005362A">
        <w:rPr>
          <w:rFonts w:hint="eastAsia"/>
        </w:rPr>
        <w:t>12</w:t>
      </w:r>
      <w:r w:rsidR="0039075D" w:rsidRPr="0005362A">
        <w:rPr>
          <w:rFonts w:hint="eastAsia"/>
        </w:rPr>
        <w:t>条</w:t>
      </w:r>
      <w:r w:rsidR="002E545D">
        <w:rPr>
          <w:rFonts w:hint="eastAsia"/>
        </w:rPr>
        <w:t>)</w:t>
      </w:r>
      <w:r w:rsidR="0039075D" w:rsidRPr="0005362A">
        <w:rPr>
          <w:rFonts w:hint="eastAsia"/>
        </w:rPr>
        <w:t>。</w:t>
      </w:r>
    </w:p>
    <w:p w:rsidR="0039075D" w:rsidRPr="005C6308" w:rsidRDefault="0039075D" w:rsidP="005C6308">
      <w:pPr>
        <w:pStyle w:val="SingleTxtGC"/>
        <w:rPr>
          <w:rFonts w:eastAsia="SimHei" w:hint="eastAsia"/>
        </w:rPr>
      </w:pPr>
      <w:r w:rsidRPr="005C6308">
        <w:rPr>
          <w:rFonts w:eastAsia="SimHei" w:hint="eastAsia"/>
        </w:rPr>
        <w:t>根据其先前的建议</w:t>
      </w:r>
      <w:r w:rsidR="002E545D" w:rsidRPr="005C6308">
        <w:rPr>
          <w:rFonts w:eastAsia="SimHei" w:hint="eastAsia"/>
        </w:rPr>
        <w:t>(</w:t>
      </w:r>
      <w:r w:rsidRPr="005C6308">
        <w:rPr>
          <w:rFonts w:eastAsia="SimHei" w:hint="eastAsia"/>
        </w:rPr>
        <w:t>CAT/C/KEN/CO/</w:t>
      </w:r>
      <w:r w:rsidR="00A05E1C" w:rsidRPr="005C6308">
        <w:rPr>
          <w:rFonts w:eastAsia="SimHei" w:hint="eastAsia"/>
        </w:rPr>
        <w:t>1,</w:t>
      </w:r>
      <w:r w:rsidR="005C6308">
        <w:rPr>
          <w:rFonts w:eastAsia="SimHei" w:hint="eastAsia"/>
        </w:rPr>
        <w:t xml:space="preserve"> </w:t>
      </w:r>
      <w:r w:rsidRPr="005C6308">
        <w:rPr>
          <w:rFonts w:eastAsia="SimHei" w:hint="eastAsia"/>
        </w:rPr>
        <w:t>第</w:t>
      </w:r>
      <w:r w:rsidRPr="005C6308">
        <w:rPr>
          <w:rFonts w:eastAsia="SimHei" w:hint="eastAsia"/>
        </w:rPr>
        <w:t>20</w:t>
      </w:r>
      <w:r w:rsidRPr="005C6308">
        <w:rPr>
          <w:rFonts w:eastAsia="SimHei" w:hint="eastAsia"/>
        </w:rPr>
        <w:t>段</w:t>
      </w:r>
      <w:r w:rsidR="002E545D" w:rsidRPr="005C6308">
        <w:rPr>
          <w:rFonts w:eastAsia="SimHei" w:hint="eastAsia"/>
        </w:rPr>
        <w:t>)</w:t>
      </w:r>
      <w:r w:rsidRPr="005C6308">
        <w:rPr>
          <w:rFonts w:eastAsia="SimHei" w:hint="eastAsia"/>
        </w:rPr>
        <w:t>，委员会敦促缔约国确保对所有涉及安全部队使用致命武力或过度武力的案件</w:t>
      </w:r>
      <w:r w:rsidR="002E545D" w:rsidRPr="005C6308">
        <w:rPr>
          <w:rFonts w:eastAsia="SimHei" w:hint="eastAsia"/>
        </w:rPr>
        <w:t>(</w:t>
      </w:r>
      <w:r w:rsidRPr="005C6308">
        <w:rPr>
          <w:rFonts w:eastAsia="SimHei" w:hint="eastAsia"/>
        </w:rPr>
        <w:t>包括发生在曼德拉县和塔纳河县的案件</w:t>
      </w:r>
      <w:r w:rsidR="002E545D" w:rsidRPr="005C6308">
        <w:rPr>
          <w:rFonts w:eastAsia="SimHei" w:hint="eastAsia"/>
        </w:rPr>
        <w:t>)</w:t>
      </w:r>
      <w:r w:rsidRPr="005C6308">
        <w:rPr>
          <w:rFonts w:eastAsia="SimHei" w:hint="eastAsia"/>
        </w:rPr>
        <w:t>开展及时、有效和独立调查，将被指控的肇事人绳之以法，若罪名成立，根据此类行为的严重性质进行判决。此外，缔约国应：</w:t>
      </w:r>
    </w:p>
    <w:p w:rsidR="0039075D" w:rsidRPr="005C6308" w:rsidRDefault="0039075D" w:rsidP="005C6308">
      <w:pPr>
        <w:pStyle w:val="SingleTxtGC"/>
        <w:numPr>
          <w:ilvl w:val="0"/>
          <w:numId w:val="187"/>
        </w:numPr>
        <w:rPr>
          <w:rFonts w:eastAsia="SimHei"/>
        </w:rPr>
      </w:pPr>
      <w:r w:rsidRPr="005C6308">
        <w:rPr>
          <w:rFonts w:eastAsia="SimHei" w:hint="eastAsia"/>
        </w:rPr>
        <w:t>确保独立警察监督局任务的任何改变都不改变其报告警察造成的死亡事件的义务；</w:t>
      </w:r>
    </w:p>
    <w:p w:rsidR="0039075D" w:rsidRPr="00B44E91" w:rsidRDefault="0039075D" w:rsidP="005C6308">
      <w:pPr>
        <w:pStyle w:val="SingleTxtGC"/>
        <w:numPr>
          <w:ilvl w:val="0"/>
          <w:numId w:val="187"/>
        </w:numPr>
        <w:rPr>
          <w:rFonts w:eastAsia="SimHei"/>
        </w:rPr>
      </w:pPr>
      <w:r w:rsidRPr="00B44E91">
        <w:rPr>
          <w:rFonts w:eastAsia="SimHei" w:hint="eastAsia"/>
        </w:rPr>
        <w:t>对警察使用枪械问题进行合理管理，以确保遵守联合国执法人员使用武力和火器的基本原则</w:t>
      </w:r>
      <w:r w:rsidR="002E545D" w:rsidRPr="00B44E91">
        <w:rPr>
          <w:rFonts w:eastAsia="SimHei" w:hint="eastAsia"/>
        </w:rPr>
        <w:t>(</w:t>
      </w:r>
      <w:r w:rsidRPr="00B44E91">
        <w:rPr>
          <w:rFonts w:eastAsia="SimHei" w:hint="eastAsia"/>
        </w:rPr>
        <w:t>1990</w:t>
      </w:r>
      <w:r w:rsidRPr="00B44E91">
        <w:rPr>
          <w:rFonts w:eastAsia="SimHei" w:hint="eastAsia"/>
        </w:rPr>
        <w:t>年</w:t>
      </w:r>
      <w:r w:rsidR="002E545D" w:rsidRPr="00B44E91">
        <w:rPr>
          <w:rFonts w:eastAsia="SimHei" w:hint="eastAsia"/>
        </w:rPr>
        <w:t>)</w:t>
      </w:r>
      <w:r w:rsidRPr="00B44E91">
        <w:rPr>
          <w:rFonts w:eastAsia="SimHei" w:hint="eastAsia"/>
        </w:rPr>
        <w:t>；</w:t>
      </w:r>
    </w:p>
    <w:p w:rsidR="0039075D" w:rsidRPr="00B44E91" w:rsidRDefault="0039075D" w:rsidP="005C6308">
      <w:pPr>
        <w:pStyle w:val="SingleTxtGC"/>
        <w:numPr>
          <w:ilvl w:val="0"/>
          <w:numId w:val="187"/>
        </w:numPr>
        <w:rPr>
          <w:rFonts w:eastAsia="SimHei"/>
        </w:rPr>
      </w:pPr>
      <w:r w:rsidRPr="00B44E91">
        <w:rPr>
          <w:rFonts w:eastAsia="SimHei" w:hint="eastAsia"/>
        </w:rPr>
        <w:t>对所有执法人员，特别是警务人员适当进行关于使用武力的培训；</w:t>
      </w:r>
    </w:p>
    <w:p w:rsidR="0039075D" w:rsidRPr="00B44E91" w:rsidRDefault="0039075D" w:rsidP="005C6308">
      <w:pPr>
        <w:pStyle w:val="SingleTxtGC"/>
        <w:numPr>
          <w:ilvl w:val="0"/>
          <w:numId w:val="187"/>
        </w:numPr>
        <w:rPr>
          <w:rFonts w:eastAsia="SimHei" w:hint="eastAsia"/>
        </w:rPr>
      </w:pPr>
      <w:r w:rsidRPr="00B44E91">
        <w:rPr>
          <w:rFonts w:eastAsia="SimHei" w:hint="eastAsia"/>
        </w:rPr>
        <w:t>公开所有关于法外处决、强迫失踪和警察过度使用武力的案件，尤其是以上所述案件的调查结果。</w:t>
      </w:r>
    </w:p>
    <w:p w:rsidR="0039075D" w:rsidRPr="0005362A" w:rsidRDefault="0039075D" w:rsidP="0028189B">
      <w:pPr>
        <w:pStyle w:val="H23GC"/>
        <w:rPr>
          <w:rFonts w:hint="eastAsia"/>
        </w:rPr>
      </w:pPr>
      <w:r w:rsidRPr="0005362A">
        <w:tab/>
      </w:r>
      <w:r w:rsidRPr="0005362A">
        <w:tab/>
      </w:r>
      <w:r w:rsidRPr="0005362A">
        <w:rPr>
          <w:rFonts w:hint="eastAsia"/>
        </w:rPr>
        <w:t>基本法律保障</w:t>
      </w:r>
    </w:p>
    <w:p w:rsidR="0039075D" w:rsidRPr="0005362A" w:rsidRDefault="0028189B" w:rsidP="005C6308">
      <w:pPr>
        <w:pStyle w:val="SingleTxtGC"/>
        <w:rPr>
          <w:rFonts w:hint="eastAsia"/>
        </w:rPr>
      </w:pPr>
      <w:r>
        <w:rPr>
          <w:rFonts w:hint="eastAsia"/>
        </w:rPr>
        <w:t>(</w:t>
      </w:r>
      <w:r>
        <w:t>10</w:t>
      </w:r>
      <w:r>
        <w:rPr>
          <w:rFonts w:hint="eastAsia"/>
        </w:rPr>
        <w:t xml:space="preserve">)  </w:t>
      </w:r>
      <w:r w:rsidR="0039075D" w:rsidRPr="0005362A">
        <w:rPr>
          <w:rFonts w:hint="eastAsia"/>
        </w:rPr>
        <w:t>委员会欢迎有关向警方羁押人员提供法律保障的资料，但其关切的是，这些标准在实践中未得到充分支持，特别是及时与律师、医生会面，与家人联系的权利和及时见到司法机构的权利</w:t>
      </w:r>
      <w:r w:rsidR="002E545D">
        <w:rPr>
          <w:rFonts w:hint="eastAsia"/>
        </w:rPr>
        <w:t>(</w:t>
      </w:r>
      <w:r w:rsidR="0039075D" w:rsidRPr="0005362A">
        <w:rPr>
          <w:rFonts w:hint="eastAsia"/>
        </w:rPr>
        <w:t>第</w:t>
      </w:r>
      <w:r w:rsidR="0039075D" w:rsidRPr="0005362A">
        <w:rPr>
          <w:rFonts w:hint="eastAsia"/>
        </w:rPr>
        <w:t>2</w:t>
      </w:r>
      <w:r w:rsidR="0039075D" w:rsidRPr="0005362A">
        <w:rPr>
          <w:rFonts w:hint="eastAsia"/>
        </w:rPr>
        <w:t>和第</w:t>
      </w:r>
      <w:r w:rsidR="0039075D" w:rsidRPr="0005362A">
        <w:rPr>
          <w:rFonts w:hint="eastAsia"/>
        </w:rPr>
        <w:t>11</w:t>
      </w:r>
      <w:r w:rsidR="0039075D" w:rsidRPr="0005362A">
        <w:rPr>
          <w:rFonts w:hint="eastAsia"/>
        </w:rPr>
        <w:t>条</w:t>
      </w:r>
      <w:r w:rsidR="002E545D">
        <w:rPr>
          <w:rFonts w:hint="eastAsia"/>
        </w:rPr>
        <w:t>)</w:t>
      </w:r>
      <w:r w:rsidR="0039075D" w:rsidRPr="0005362A">
        <w:rPr>
          <w:rFonts w:hint="eastAsia"/>
        </w:rPr>
        <w:t>。</w:t>
      </w:r>
    </w:p>
    <w:p w:rsidR="0039075D" w:rsidRPr="0028189B" w:rsidRDefault="0039075D" w:rsidP="005C6308">
      <w:pPr>
        <w:pStyle w:val="SingleTxtGC"/>
        <w:rPr>
          <w:rFonts w:eastAsia="SimHei" w:hint="eastAsia"/>
        </w:rPr>
      </w:pPr>
      <w:r w:rsidRPr="0028189B">
        <w:rPr>
          <w:rFonts w:eastAsia="SimHei" w:hint="eastAsia"/>
        </w:rPr>
        <w:t>缔约国应确保，在法律和实践中，从被捕时起向所有被拘留人提供基本法律保障，包括《宪法》第</w:t>
      </w:r>
      <w:r w:rsidRPr="0028189B">
        <w:rPr>
          <w:rFonts w:eastAsia="SimHei" w:hint="eastAsia"/>
        </w:rPr>
        <w:t>49</w:t>
      </w:r>
      <w:r w:rsidRPr="0028189B">
        <w:rPr>
          <w:rFonts w:eastAsia="SimHei" w:hint="eastAsia"/>
        </w:rPr>
        <w:t>条</w:t>
      </w:r>
      <w:r w:rsidR="002E545D" w:rsidRPr="0028189B">
        <w:rPr>
          <w:rFonts w:eastAsia="SimHei" w:hint="eastAsia"/>
        </w:rPr>
        <w:t>(</w:t>
      </w:r>
      <w:r w:rsidRPr="0028189B">
        <w:rPr>
          <w:rFonts w:eastAsia="SimHei" w:hint="eastAsia"/>
        </w:rPr>
        <w:t>第</w:t>
      </w:r>
      <w:r w:rsidR="0028189B">
        <w:rPr>
          <w:rFonts w:eastAsia="SimHei" w:hint="eastAsia"/>
        </w:rPr>
        <w:t>1(f)</w:t>
      </w:r>
      <w:r w:rsidRPr="0028189B">
        <w:rPr>
          <w:rFonts w:eastAsia="SimHei" w:hint="eastAsia"/>
        </w:rPr>
        <w:t>(</w:t>
      </w:r>
      <w:r w:rsidRPr="0028189B">
        <w:rPr>
          <w:rFonts w:eastAsia="SimHei" w:hint="eastAsia"/>
        </w:rPr>
        <w:t>一</w:t>
      </w:r>
      <w:r w:rsidRPr="0028189B">
        <w:rPr>
          <w:rFonts w:eastAsia="SimHei" w:hint="eastAsia"/>
        </w:rPr>
        <w:t>)</w:t>
      </w:r>
      <w:r w:rsidRPr="0028189B">
        <w:rPr>
          <w:rFonts w:eastAsia="SimHei" w:hint="eastAsia"/>
        </w:rPr>
        <w:t>款</w:t>
      </w:r>
      <w:r w:rsidR="002E545D" w:rsidRPr="0028189B">
        <w:rPr>
          <w:rFonts w:eastAsia="SimHei" w:hint="eastAsia"/>
        </w:rPr>
        <w:t>)</w:t>
      </w:r>
      <w:r w:rsidRPr="0028189B">
        <w:rPr>
          <w:rFonts w:eastAsia="SimHei" w:hint="eastAsia"/>
        </w:rPr>
        <w:t>规定的聘请律师、通知亲属、要求独立体检、在</w:t>
      </w:r>
      <w:r w:rsidRPr="0028189B">
        <w:rPr>
          <w:rFonts w:eastAsia="SimHei" w:hint="eastAsia"/>
        </w:rPr>
        <w:t>24</w:t>
      </w:r>
      <w:r w:rsidRPr="0028189B">
        <w:rPr>
          <w:rFonts w:eastAsia="SimHei" w:hint="eastAsia"/>
        </w:rPr>
        <w:t>小时内见到司法机构的权利。为此，委员会请缔约国参照其关于缔约国对第</w:t>
      </w:r>
      <w:r w:rsidRPr="0028189B">
        <w:rPr>
          <w:rFonts w:eastAsia="SimHei" w:hint="eastAsia"/>
        </w:rPr>
        <w:t>2</w:t>
      </w:r>
      <w:r w:rsidRPr="0028189B">
        <w:rPr>
          <w:rFonts w:eastAsia="SimHei" w:hint="eastAsia"/>
        </w:rPr>
        <w:t>条的执行情况的第</w:t>
      </w:r>
      <w:r w:rsidRPr="0028189B">
        <w:rPr>
          <w:rFonts w:eastAsia="SimHei" w:hint="eastAsia"/>
        </w:rPr>
        <w:t>2</w:t>
      </w:r>
      <w:r w:rsidRPr="0028189B">
        <w:rPr>
          <w:rFonts w:eastAsia="SimHei" w:hint="eastAsia"/>
        </w:rPr>
        <w:t>号一般性意见</w:t>
      </w:r>
      <w:r w:rsidR="002E545D" w:rsidRPr="0028189B">
        <w:rPr>
          <w:rFonts w:eastAsia="SimHei" w:hint="eastAsia"/>
        </w:rPr>
        <w:t>(</w:t>
      </w:r>
      <w:r w:rsidRPr="0028189B">
        <w:rPr>
          <w:rFonts w:eastAsia="SimHei" w:hint="eastAsia"/>
        </w:rPr>
        <w:t>2008</w:t>
      </w:r>
      <w:r w:rsidRPr="0028189B">
        <w:rPr>
          <w:rFonts w:eastAsia="SimHei" w:hint="eastAsia"/>
        </w:rPr>
        <w:t>年</w:t>
      </w:r>
      <w:r w:rsidR="002E545D" w:rsidRPr="0028189B">
        <w:rPr>
          <w:rFonts w:eastAsia="SimHei" w:hint="eastAsia"/>
        </w:rPr>
        <w:t>)</w:t>
      </w:r>
      <w:r w:rsidRPr="0028189B">
        <w:rPr>
          <w:rFonts w:eastAsia="SimHei" w:hint="eastAsia"/>
        </w:rPr>
        <w:t>，即有效防止酷刑和虐待。此外，缔约国还应确保《被剥夺自由人员法案》</w:t>
      </w:r>
      <w:r w:rsidR="002E545D" w:rsidRPr="0028189B">
        <w:rPr>
          <w:rFonts w:eastAsia="SimHei" w:hint="eastAsia"/>
        </w:rPr>
        <w:t>(</w:t>
      </w:r>
      <w:r w:rsidRPr="0028189B">
        <w:rPr>
          <w:rFonts w:eastAsia="SimHei" w:hint="eastAsia"/>
        </w:rPr>
        <w:t>2012</w:t>
      </w:r>
      <w:r w:rsidRPr="0028189B">
        <w:rPr>
          <w:rFonts w:eastAsia="SimHei" w:hint="eastAsia"/>
        </w:rPr>
        <w:t>年</w:t>
      </w:r>
      <w:r w:rsidR="002E545D" w:rsidRPr="0028189B">
        <w:rPr>
          <w:rFonts w:eastAsia="SimHei" w:hint="eastAsia"/>
        </w:rPr>
        <w:t>)</w:t>
      </w:r>
      <w:r w:rsidRPr="0028189B">
        <w:rPr>
          <w:rFonts w:eastAsia="SimHei" w:hint="eastAsia"/>
        </w:rPr>
        <w:t>包含所有必要的法律保障，并提交议会讨论。</w:t>
      </w:r>
    </w:p>
    <w:p w:rsidR="0039075D" w:rsidRPr="0005362A" w:rsidRDefault="0039075D" w:rsidP="0028189B">
      <w:pPr>
        <w:pStyle w:val="H23GC"/>
      </w:pPr>
      <w:r w:rsidRPr="0005362A">
        <w:tab/>
      </w:r>
      <w:r w:rsidRPr="0005362A">
        <w:tab/>
      </w:r>
      <w:r w:rsidRPr="0005362A">
        <w:rPr>
          <w:rFonts w:hint="eastAsia"/>
        </w:rPr>
        <w:t>警务改革和调查</w:t>
      </w:r>
    </w:p>
    <w:p w:rsidR="0039075D" w:rsidRPr="0005362A" w:rsidRDefault="0028189B" w:rsidP="005C6308">
      <w:pPr>
        <w:pStyle w:val="SingleTxtGC"/>
      </w:pPr>
      <w:r>
        <w:rPr>
          <w:rFonts w:hint="eastAsia"/>
        </w:rPr>
        <w:t>(</w:t>
      </w:r>
      <w:r>
        <w:t>11</w:t>
      </w:r>
      <w:r>
        <w:rPr>
          <w:rFonts w:hint="eastAsia"/>
        </w:rPr>
        <w:t xml:space="preserve">)  </w:t>
      </w:r>
      <w:r w:rsidR="0039075D" w:rsidRPr="0005362A">
        <w:rPr>
          <w:rFonts w:hint="eastAsia"/>
        </w:rPr>
        <w:t>委员会赞赏地注意到正在进行的警务改革，特别是颁布《国家警察服务法》</w:t>
      </w:r>
      <w:r w:rsidR="002E545D">
        <w:rPr>
          <w:rFonts w:hint="eastAsia"/>
        </w:rPr>
        <w:t>(</w:t>
      </w:r>
      <w:r w:rsidR="0039075D" w:rsidRPr="0005362A">
        <w:rPr>
          <w:rFonts w:hint="eastAsia"/>
        </w:rPr>
        <w:t>2011</w:t>
      </w:r>
      <w:r w:rsidR="0039075D" w:rsidRPr="0005362A">
        <w:rPr>
          <w:rFonts w:hint="eastAsia"/>
        </w:rPr>
        <w:t>年</w:t>
      </w:r>
      <w:r w:rsidR="002E545D">
        <w:rPr>
          <w:rFonts w:hint="eastAsia"/>
        </w:rPr>
        <w:t>)</w:t>
      </w:r>
      <w:r w:rsidR="0039075D" w:rsidRPr="0005362A">
        <w:rPr>
          <w:rFonts w:hint="eastAsia"/>
        </w:rPr>
        <w:t>、成立独立警察监督机构、批准警察行为守则，但委员会仍然深感关切的是，缔约国始终无法及时、公正和有效地调查与警察犯下酷刑和虐待行为有关的所有指控，并起诉被指控的犯罪人</w:t>
      </w:r>
      <w:r w:rsidR="002E545D">
        <w:rPr>
          <w:rFonts w:hint="eastAsia"/>
        </w:rPr>
        <w:t>(</w:t>
      </w:r>
      <w:r w:rsidR="0039075D" w:rsidRPr="0005362A">
        <w:rPr>
          <w:rFonts w:hint="eastAsia"/>
        </w:rPr>
        <w:t>第</w:t>
      </w:r>
      <w:r w:rsidR="0039075D" w:rsidRPr="0005362A">
        <w:rPr>
          <w:rFonts w:hint="eastAsia"/>
        </w:rPr>
        <w:t>12</w:t>
      </w:r>
      <w:r w:rsidR="0039075D" w:rsidRPr="0005362A">
        <w:rPr>
          <w:rFonts w:hint="eastAsia"/>
        </w:rPr>
        <w:t>和第</w:t>
      </w:r>
      <w:r w:rsidR="0039075D" w:rsidRPr="0005362A">
        <w:rPr>
          <w:rFonts w:hint="eastAsia"/>
        </w:rPr>
        <w:t>13</w:t>
      </w:r>
      <w:r w:rsidR="0039075D" w:rsidRPr="0005362A">
        <w:rPr>
          <w:rFonts w:hint="eastAsia"/>
        </w:rPr>
        <w:t>条</w:t>
      </w:r>
      <w:r w:rsidR="002E545D">
        <w:rPr>
          <w:rFonts w:hint="eastAsia"/>
        </w:rPr>
        <w:t>)</w:t>
      </w:r>
      <w:r w:rsidR="0039075D" w:rsidRPr="0005362A">
        <w:rPr>
          <w:rFonts w:hint="eastAsia"/>
        </w:rPr>
        <w:t>。</w:t>
      </w:r>
    </w:p>
    <w:p w:rsidR="0039075D" w:rsidRPr="0028189B" w:rsidRDefault="0039075D" w:rsidP="005C6308">
      <w:pPr>
        <w:pStyle w:val="SingleTxtGC"/>
        <w:rPr>
          <w:rFonts w:eastAsia="SimHei"/>
        </w:rPr>
      </w:pPr>
      <w:r w:rsidRPr="0028189B">
        <w:rPr>
          <w:rFonts w:eastAsia="SimHei" w:hint="eastAsia"/>
        </w:rPr>
        <w:t>委员会敦促缔约国采取一切必要措施，以确保《国家警察服务法》</w:t>
      </w:r>
      <w:r w:rsidR="002E545D" w:rsidRPr="0028189B">
        <w:rPr>
          <w:rFonts w:eastAsia="SimHei" w:hint="eastAsia"/>
        </w:rPr>
        <w:t>(</w:t>
      </w:r>
      <w:r w:rsidRPr="0028189B">
        <w:rPr>
          <w:rFonts w:eastAsia="SimHei" w:hint="eastAsia"/>
        </w:rPr>
        <w:t>2011</w:t>
      </w:r>
      <w:r w:rsidRPr="0028189B">
        <w:rPr>
          <w:rFonts w:eastAsia="SimHei" w:hint="eastAsia"/>
        </w:rPr>
        <w:t>年</w:t>
      </w:r>
      <w:r w:rsidR="002E545D" w:rsidRPr="0028189B">
        <w:rPr>
          <w:rFonts w:eastAsia="SimHei" w:hint="eastAsia"/>
        </w:rPr>
        <w:t>)</w:t>
      </w:r>
      <w:r w:rsidRPr="0028189B">
        <w:rPr>
          <w:rFonts w:eastAsia="SimHei" w:hint="eastAsia"/>
        </w:rPr>
        <w:t>得到有效执行，确定对警察犯下的酷刑和虐待行为的所有指控开展及时、公正和有效地调查，及时起诉涉及酷刑和残忍、不人道或有辱人格的待遇或</w:t>
      </w:r>
      <w:r w:rsidR="0028189B">
        <w:rPr>
          <w:rFonts w:eastAsia="SimHei" w:hint="eastAsia"/>
        </w:rPr>
        <w:t>处罚的罪行，如果罪名成立，应予以适当惩罚。特别是，缔约国应确保</w:t>
      </w:r>
    </w:p>
    <w:p w:rsidR="0039075D" w:rsidRPr="0028189B" w:rsidRDefault="0039075D" w:rsidP="0028189B">
      <w:pPr>
        <w:pStyle w:val="SingleTxtGC"/>
        <w:numPr>
          <w:ilvl w:val="0"/>
          <w:numId w:val="188"/>
        </w:numPr>
        <w:rPr>
          <w:rFonts w:eastAsia="SimHei"/>
        </w:rPr>
      </w:pPr>
      <w:r w:rsidRPr="0028189B">
        <w:rPr>
          <w:rFonts w:eastAsia="SimHei" w:hint="eastAsia"/>
        </w:rPr>
        <w:t>独立警察监督机构有足够的财力和人力资源以便有效开展其任务，包括收集关于针对犯下酷刑和虐待行为的执法人员的投诉、调查、起诉、定罪和处罚的独立数据；</w:t>
      </w:r>
    </w:p>
    <w:p w:rsidR="0039075D" w:rsidRPr="005E4069" w:rsidRDefault="0039075D" w:rsidP="005C6308">
      <w:pPr>
        <w:pStyle w:val="SingleTxtGC"/>
        <w:numPr>
          <w:ilvl w:val="0"/>
          <w:numId w:val="188"/>
        </w:numPr>
        <w:rPr>
          <w:rFonts w:eastAsia="SimHei"/>
        </w:rPr>
      </w:pPr>
      <w:r w:rsidRPr="005E4069">
        <w:rPr>
          <w:rFonts w:eastAsia="SimHei" w:hint="eastAsia"/>
        </w:rPr>
        <w:t>全国警察服务委员会有充足的资金，并优先重视使用审查系统，以便让被指控的罪犯停职等待调查，并予以适当起诉；</w:t>
      </w:r>
    </w:p>
    <w:p w:rsidR="0039075D" w:rsidRPr="005E4069" w:rsidRDefault="0039075D" w:rsidP="005C6308">
      <w:pPr>
        <w:pStyle w:val="SingleTxtGC"/>
        <w:numPr>
          <w:ilvl w:val="0"/>
          <w:numId w:val="188"/>
        </w:numPr>
        <w:rPr>
          <w:rFonts w:eastAsia="SimHei"/>
        </w:rPr>
      </w:pPr>
      <w:r w:rsidRPr="005E4069">
        <w:rPr>
          <w:rFonts w:eastAsia="SimHei" w:hint="eastAsia"/>
        </w:rPr>
        <w:t>制订《验尸官服务法案》</w:t>
      </w:r>
      <w:r w:rsidR="002E545D" w:rsidRPr="005E4069">
        <w:rPr>
          <w:rFonts w:eastAsia="SimHei" w:hint="eastAsia"/>
        </w:rPr>
        <w:t>(</w:t>
      </w:r>
      <w:r w:rsidRPr="005E4069">
        <w:rPr>
          <w:rFonts w:eastAsia="SimHei" w:hint="eastAsia"/>
        </w:rPr>
        <w:t>2011</w:t>
      </w:r>
      <w:r w:rsidRPr="005E4069">
        <w:rPr>
          <w:rFonts w:eastAsia="SimHei" w:hint="eastAsia"/>
        </w:rPr>
        <w:t>年</w:t>
      </w:r>
      <w:r w:rsidR="002E545D" w:rsidRPr="005E4069">
        <w:rPr>
          <w:rFonts w:eastAsia="SimHei" w:hint="eastAsia"/>
        </w:rPr>
        <w:t>)</w:t>
      </w:r>
      <w:r w:rsidRPr="005E4069">
        <w:rPr>
          <w:rFonts w:eastAsia="SimHei" w:hint="eastAsia"/>
        </w:rPr>
        <w:t>，其中提出及时成立独立的体检医生服务机构。</w:t>
      </w:r>
    </w:p>
    <w:p w:rsidR="0039075D" w:rsidRPr="0005362A" w:rsidRDefault="0039075D" w:rsidP="0028189B">
      <w:pPr>
        <w:pStyle w:val="H23GC"/>
      </w:pPr>
      <w:r w:rsidRPr="0005362A">
        <w:tab/>
      </w:r>
      <w:r w:rsidRPr="0005362A">
        <w:tab/>
      </w:r>
      <w:r w:rsidRPr="0005362A">
        <w:rPr>
          <w:rFonts w:hint="eastAsia"/>
        </w:rPr>
        <w:t>拘留条件</w:t>
      </w:r>
    </w:p>
    <w:p w:rsidR="0039075D" w:rsidRPr="0005362A" w:rsidRDefault="0028189B" w:rsidP="005C6308">
      <w:pPr>
        <w:pStyle w:val="SingleTxtGC"/>
      </w:pPr>
      <w:r>
        <w:rPr>
          <w:rFonts w:hint="eastAsia"/>
        </w:rPr>
        <w:t>(</w:t>
      </w:r>
      <w:r>
        <w:t>12</w:t>
      </w:r>
      <w:r>
        <w:rPr>
          <w:rFonts w:hint="eastAsia"/>
        </w:rPr>
        <w:t xml:space="preserve">)  </w:t>
      </w:r>
      <w:r w:rsidR="0039075D" w:rsidRPr="0005362A">
        <w:rPr>
          <w:rFonts w:hint="eastAsia"/>
        </w:rPr>
        <w:t>委员会确认了缔约国为改善所有拘留场所的条件所采取的措施，包括制定《宽恕法案》</w:t>
      </w:r>
      <w:r w:rsidR="002E545D">
        <w:rPr>
          <w:rFonts w:hint="eastAsia"/>
        </w:rPr>
        <w:t>(</w:t>
      </w:r>
      <w:r w:rsidR="0039075D" w:rsidRPr="0005362A">
        <w:rPr>
          <w:rFonts w:hint="eastAsia"/>
        </w:rPr>
        <w:t>2011</w:t>
      </w:r>
      <w:r w:rsidR="0039075D" w:rsidRPr="0005362A">
        <w:rPr>
          <w:rFonts w:hint="eastAsia"/>
        </w:rPr>
        <w:t>年</w:t>
      </w:r>
      <w:r w:rsidR="002E545D">
        <w:rPr>
          <w:rFonts w:hint="eastAsia"/>
        </w:rPr>
        <w:t>)</w:t>
      </w:r>
      <w:r w:rsidR="0039075D" w:rsidRPr="0005362A">
        <w:rPr>
          <w:rFonts w:hint="eastAsia"/>
        </w:rPr>
        <w:t>、拨付额外财政资源并采取措施以减少过度拥挤的状况，但委员会仍然深切关注拘留条件，尤其是过度拥挤现象的持续程度，缺乏适当的保健服务，普遍的监狱暴力</w:t>
      </w:r>
      <w:r w:rsidR="002E545D">
        <w:rPr>
          <w:rFonts w:hint="eastAsia"/>
        </w:rPr>
        <w:t>(</w:t>
      </w:r>
      <w:r w:rsidR="0039075D" w:rsidRPr="0005362A">
        <w:rPr>
          <w:rFonts w:hint="eastAsia"/>
        </w:rPr>
        <w:t>包括囚犯间的暴力和性虐待</w:t>
      </w:r>
      <w:r w:rsidR="002E545D">
        <w:rPr>
          <w:rFonts w:hint="eastAsia"/>
        </w:rPr>
        <w:t>)</w:t>
      </w:r>
      <w:r w:rsidR="0039075D" w:rsidRPr="0005362A">
        <w:rPr>
          <w:rFonts w:hint="eastAsia"/>
        </w:rPr>
        <w:t>，以及拘留</w:t>
      </w:r>
      <w:r w:rsidR="0039075D" w:rsidRPr="0005362A">
        <w:rPr>
          <w:rFonts w:hint="eastAsia"/>
        </w:rPr>
        <w:t>4</w:t>
      </w:r>
      <w:r w:rsidR="0039075D" w:rsidRPr="0005362A">
        <w:rPr>
          <w:rFonts w:hint="eastAsia"/>
        </w:rPr>
        <w:t>岁以下儿童及其母亲的做法</w:t>
      </w:r>
      <w:r w:rsidR="002E545D">
        <w:rPr>
          <w:rFonts w:hint="eastAsia"/>
        </w:rPr>
        <w:t>(</w:t>
      </w:r>
      <w:r w:rsidR="0039075D" w:rsidRPr="0005362A">
        <w:rPr>
          <w:rFonts w:hint="eastAsia"/>
        </w:rPr>
        <w:t>第</w:t>
      </w:r>
      <w:r w:rsidR="0039075D" w:rsidRPr="0005362A">
        <w:rPr>
          <w:rFonts w:hint="eastAsia"/>
        </w:rPr>
        <w:t>2</w:t>
      </w:r>
      <w:r w:rsidR="0039075D" w:rsidRPr="0005362A">
        <w:rPr>
          <w:rFonts w:hint="eastAsia"/>
        </w:rPr>
        <w:t>、第</w:t>
      </w:r>
      <w:r w:rsidR="0039075D" w:rsidRPr="0005362A">
        <w:rPr>
          <w:rFonts w:hint="eastAsia"/>
        </w:rPr>
        <w:t>11</w:t>
      </w:r>
      <w:r w:rsidR="0039075D" w:rsidRPr="0005362A">
        <w:rPr>
          <w:rFonts w:hint="eastAsia"/>
        </w:rPr>
        <w:t>和第</w:t>
      </w:r>
      <w:r w:rsidR="0039075D" w:rsidRPr="0005362A">
        <w:rPr>
          <w:rFonts w:hint="eastAsia"/>
        </w:rPr>
        <w:t>16</w:t>
      </w:r>
      <w:r w:rsidR="0039075D" w:rsidRPr="0005362A">
        <w:rPr>
          <w:rFonts w:hint="eastAsia"/>
        </w:rPr>
        <w:t>条</w:t>
      </w:r>
      <w:r w:rsidR="002E545D">
        <w:rPr>
          <w:rFonts w:hint="eastAsia"/>
        </w:rPr>
        <w:t>)</w:t>
      </w:r>
      <w:r w:rsidR="0039075D" w:rsidRPr="0005362A">
        <w:rPr>
          <w:rFonts w:hint="eastAsia"/>
        </w:rPr>
        <w:t>。</w:t>
      </w:r>
    </w:p>
    <w:p w:rsidR="0039075D" w:rsidRPr="0028189B" w:rsidRDefault="0039075D" w:rsidP="005C6308">
      <w:pPr>
        <w:pStyle w:val="SingleTxtGC"/>
        <w:rPr>
          <w:rFonts w:eastAsia="SimHei"/>
        </w:rPr>
      </w:pPr>
      <w:r w:rsidRPr="0028189B">
        <w:rPr>
          <w:rFonts w:eastAsia="SimHei" w:hint="eastAsia"/>
        </w:rPr>
        <w:t>忆及其先前的建议</w:t>
      </w:r>
      <w:r w:rsidR="002E545D" w:rsidRPr="0028189B">
        <w:rPr>
          <w:rFonts w:eastAsia="SimHei" w:hint="eastAsia"/>
        </w:rPr>
        <w:t>(</w:t>
      </w:r>
      <w:r w:rsidRPr="0028189B">
        <w:rPr>
          <w:rFonts w:eastAsia="SimHei" w:hint="eastAsia"/>
        </w:rPr>
        <w:t>CAT/C/KEN/CO/</w:t>
      </w:r>
      <w:r w:rsidR="00A05E1C" w:rsidRPr="0028189B">
        <w:rPr>
          <w:rFonts w:eastAsia="SimHei" w:hint="eastAsia"/>
        </w:rPr>
        <w:t>1,</w:t>
      </w:r>
      <w:r w:rsidRPr="0028189B">
        <w:rPr>
          <w:rFonts w:eastAsia="SimHei" w:hint="eastAsia"/>
        </w:rPr>
        <w:t>第</w:t>
      </w:r>
      <w:r w:rsidRPr="0028189B">
        <w:rPr>
          <w:rFonts w:eastAsia="SimHei" w:hint="eastAsia"/>
        </w:rPr>
        <w:t>15</w:t>
      </w:r>
      <w:r w:rsidRPr="0028189B">
        <w:rPr>
          <w:rFonts w:eastAsia="SimHei" w:hint="eastAsia"/>
        </w:rPr>
        <w:t>段</w:t>
      </w:r>
      <w:r w:rsidR="002E545D" w:rsidRPr="0028189B">
        <w:rPr>
          <w:rFonts w:eastAsia="SimHei" w:hint="eastAsia"/>
        </w:rPr>
        <w:t>)</w:t>
      </w:r>
      <w:r w:rsidRPr="0028189B">
        <w:rPr>
          <w:rFonts w:eastAsia="SimHei" w:hint="eastAsia"/>
        </w:rPr>
        <w:t>，委员会敦促缔约国加大力度，使拘留条件符合《联合国囚犯待遇最低限度标准规则》，特别是要：</w:t>
      </w:r>
    </w:p>
    <w:p w:rsidR="0039075D" w:rsidRPr="0028189B" w:rsidRDefault="0039075D" w:rsidP="0028189B">
      <w:pPr>
        <w:pStyle w:val="SingleTxtGC"/>
        <w:numPr>
          <w:ilvl w:val="0"/>
          <w:numId w:val="189"/>
        </w:numPr>
        <w:rPr>
          <w:rFonts w:eastAsia="SimHei"/>
        </w:rPr>
      </w:pPr>
      <w:r w:rsidRPr="0028189B">
        <w:rPr>
          <w:rFonts w:eastAsia="SimHei" w:hint="eastAsia"/>
        </w:rPr>
        <w:t>采取一切适当措施，解决包括性暴力在内监狱暴力频发问题，防止对被拘留人的性剥削利用并惩处那些经裁定对此类行为负有责任的人员；</w:t>
      </w:r>
    </w:p>
    <w:p w:rsidR="0039075D" w:rsidRPr="005E4069" w:rsidRDefault="0039075D" w:rsidP="005C6308">
      <w:pPr>
        <w:pStyle w:val="SingleTxtGC"/>
        <w:numPr>
          <w:ilvl w:val="0"/>
          <w:numId w:val="189"/>
        </w:numPr>
        <w:rPr>
          <w:rFonts w:eastAsia="SimHei"/>
        </w:rPr>
      </w:pPr>
      <w:r w:rsidRPr="005E4069">
        <w:rPr>
          <w:rFonts w:eastAsia="SimHei" w:hint="eastAsia"/>
        </w:rPr>
        <w:t>通过增加使用非监禁措施及社会服务令</w:t>
      </w:r>
      <w:r w:rsidR="002E545D" w:rsidRPr="005E4069">
        <w:rPr>
          <w:rFonts w:eastAsia="SimHei" w:hint="eastAsia"/>
        </w:rPr>
        <w:t>(</w:t>
      </w:r>
      <w:r w:rsidRPr="005E4069">
        <w:rPr>
          <w:rFonts w:eastAsia="SimHei" w:hint="eastAsia"/>
        </w:rPr>
        <w:t>特别是针对轻罪</w:t>
      </w:r>
      <w:r w:rsidR="002E545D" w:rsidRPr="005E4069">
        <w:rPr>
          <w:rFonts w:eastAsia="SimHei" w:hint="eastAsia"/>
        </w:rPr>
        <w:t>)</w:t>
      </w:r>
      <w:r w:rsidRPr="005E4069">
        <w:rPr>
          <w:rFonts w:eastAsia="SimHei" w:hint="eastAsia"/>
        </w:rPr>
        <w:t>，进一步减轻监狱过度拥挤现象；</w:t>
      </w:r>
    </w:p>
    <w:p w:rsidR="0039075D" w:rsidRPr="005E4069" w:rsidRDefault="0039075D" w:rsidP="005C6308">
      <w:pPr>
        <w:pStyle w:val="SingleTxtGC"/>
        <w:numPr>
          <w:ilvl w:val="0"/>
          <w:numId w:val="189"/>
        </w:numPr>
        <w:rPr>
          <w:rFonts w:eastAsia="SimHei"/>
        </w:rPr>
      </w:pPr>
      <w:r w:rsidRPr="005E4069">
        <w:rPr>
          <w:rFonts w:eastAsia="SimHei" w:hint="eastAsia"/>
        </w:rPr>
        <w:t>批准惩教政策草案，以有效改善所有拘留场所的条件，并确保提供足够的医疗卫生服务。</w:t>
      </w:r>
    </w:p>
    <w:p w:rsidR="0039075D" w:rsidRPr="00CC79FF" w:rsidRDefault="0039075D" w:rsidP="005C6308">
      <w:pPr>
        <w:pStyle w:val="SingleTxtGC"/>
        <w:rPr>
          <w:rFonts w:eastAsia="SimHei" w:hint="eastAsia"/>
        </w:rPr>
      </w:pPr>
      <w:r w:rsidRPr="00CC79FF">
        <w:rPr>
          <w:rFonts w:eastAsia="SimHei" w:hint="eastAsia"/>
        </w:rPr>
        <w:t>此外，通过增加使用非监禁措施，缔约国应减少囚禁儿童及其母亲的做法，并确保，如果拘留不可避免，则其拘留条件应符合《联合国女性囚犯待遇和女性罪犯非拘禁措施规则》</w:t>
      </w:r>
      <w:r w:rsidR="002E545D" w:rsidRPr="00CC79FF">
        <w:rPr>
          <w:rFonts w:eastAsia="SimHei" w:hint="eastAsia"/>
        </w:rPr>
        <w:t>(</w:t>
      </w:r>
      <w:r w:rsidRPr="00CC79FF">
        <w:rPr>
          <w:rFonts w:eastAsia="SimHei" w:hint="eastAsia"/>
        </w:rPr>
        <w:t>曼谷规则</w:t>
      </w:r>
      <w:r w:rsidR="002E545D" w:rsidRPr="00CC79FF">
        <w:rPr>
          <w:rFonts w:eastAsia="SimHei" w:hint="eastAsia"/>
        </w:rPr>
        <w:t>)(</w:t>
      </w:r>
      <w:r w:rsidRPr="00CC79FF">
        <w:rPr>
          <w:rFonts w:eastAsia="SimHei" w:hint="eastAsia"/>
        </w:rPr>
        <w:t>大会第</w:t>
      </w:r>
      <w:r w:rsidRPr="00CC79FF">
        <w:rPr>
          <w:rFonts w:eastAsia="SimHei" w:hint="eastAsia"/>
        </w:rPr>
        <w:t>65/229</w:t>
      </w:r>
      <w:r w:rsidRPr="00CC79FF">
        <w:rPr>
          <w:rFonts w:eastAsia="SimHei" w:hint="eastAsia"/>
        </w:rPr>
        <w:t>号决议附件</w:t>
      </w:r>
      <w:r w:rsidR="002E545D" w:rsidRPr="00CC79FF">
        <w:rPr>
          <w:rFonts w:eastAsia="SimHei" w:hint="eastAsia"/>
        </w:rPr>
        <w:t>)</w:t>
      </w:r>
      <w:r w:rsidRPr="00CC79FF">
        <w:rPr>
          <w:rFonts w:eastAsia="SimHei" w:hint="eastAsia"/>
        </w:rPr>
        <w:t>。</w:t>
      </w:r>
    </w:p>
    <w:p w:rsidR="0039075D" w:rsidRPr="0005362A" w:rsidRDefault="00CC79FF" w:rsidP="005C6308">
      <w:pPr>
        <w:pStyle w:val="SingleTxtGC"/>
      </w:pPr>
      <w:r>
        <w:rPr>
          <w:rFonts w:hint="eastAsia"/>
        </w:rPr>
        <w:t>(</w:t>
      </w:r>
      <w:r>
        <w:t>13</w:t>
      </w:r>
      <w:r>
        <w:rPr>
          <w:rFonts w:hint="eastAsia"/>
        </w:rPr>
        <w:t xml:space="preserve">)  </w:t>
      </w:r>
      <w:r w:rsidR="0039075D" w:rsidRPr="0005362A">
        <w:rPr>
          <w:rFonts w:hint="eastAsia"/>
        </w:rPr>
        <w:t>委员会欢迎代表团提供就解决狱中艾滋病毒问题所采取措施的资料，但委员会仍关注到拘留场所内艾滋病毒的感染率和在</w:t>
      </w:r>
      <w:r w:rsidR="0039075D">
        <w:rPr>
          <w:rFonts w:hint="eastAsia"/>
        </w:rPr>
        <w:t>被拘留人</w:t>
      </w:r>
      <w:r w:rsidR="0039075D" w:rsidRPr="0005362A">
        <w:rPr>
          <w:rFonts w:hint="eastAsia"/>
        </w:rPr>
        <w:t>中传播艾滋病毒的指控</w:t>
      </w:r>
      <w:r w:rsidR="002E545D">
        <w:rPr>
          <w:rFonts w:hint="eastAsia"/>
        </w:rPr>
        <w:t>(</w:t>
      </w:r>
      <w:r w:rsidR="0039075D" w:rsidRPr="0005362A">
        <w:rPr>
          <w:rFonts w:hint="eastAsia"/>
        </w:rPr>
        <w:t>第</w:t>
      </w:r>
      <w:r w:rsidR="0039075D" w:rsidRPr="0005362A">
        <w:rPr>
          <w:rFonts w:hint="eastAsia"/>
        </w:rPr>
        <w:t>16</w:t>
      </w:r>
      <w:r w:rsidR="0039075D" w:rsidRPr="0005362A">
        <w:rPr>
          <w:rFonts w:hint="eastAsia"/>
        </w:rPr>
        <w:t>条</w:t>
      </w:r>
      <w:r w:rsidR="002E545D">
        <w:rPr>
          <w:rFonts w:hint="eastAsia"/>
        </w:rPr>
        <w:t>)</w:t>
      </w:r>
      <w:r w:rsidR="0039075D" w:rsidRPr="0005362A">
        <w:rPr>
          <w:rFonts w:hint="eastAsia"/>
        </w:rPr>
        <w:t>。</w:t>
      </w:r>
    </w:p>
    <w:p w:rsidR="0039075D" w:rsidRPr="00CC79FF" w:rsidRDefault="0039075D" w:rsidP="005C6308">
      <w:pPr>
        <w:pStyle w:val="SingleTxtGC"/>
        <w:rPr>
          <w:rFonts w:eastAsia="SimHei" w:hint="eastAsia"/>
        </w:rPr>
      </w:pPr>
      <w:r w:rsidRPr="00CC79FF">
        <w:rPr>
          <w:rFonts w:eastAsia="SimHei" w:hint="eastAsia"/>
        </w:rPr>
        <w:t>委员会敦促缔约国采取一切必要措施，包括开展认识提高活动，以及在适当时候提供安全套，防止被拘留人感染艾滋病毒。</w:t>
      </w:r>
    </w:p>
    <w:p w:rsidR="0039075D" w:rsidRPr="0005362A" w:rsidRDefault="0039075D" w:rsidP="00CC79FF">
      <w:pPr>
        <w:pStyle w:val="H23GC"/>
      </w:pPr>
      <w:r w:rsidRPr="0005362A">
        <w:tab/>
      </w:r>
      <w:r w:rsidRPr="0005362A">
        <w:tab/>
      </w:r>
      <w:r w:rsidRPr="0005362A">
        <w:rPr>
          <w:rFonts w:hint="eastAsia"/>
        </w:rPr>
        <w:t>国家人权机构</w:t>
      </w:r>
    </w:p>
    <w:p w:rsidR="0039075D" w:rsidRPr="0005362A" w:rsidRDefault="00CC79FF" w:rsidP="005C6308">
      <w:pPr>
        <w:pStyle w:val="SingleTxtGC"/>
      </w:pPr>
      <w:r>
        <w:rPr>
          <w:rFonts w:hint="eastAsia"/>
        </w:rPr>
        <w:t>(</w:t>
      </w:r>
      <w:r>
        <w:t>14</w:t>
      </w:r>
      <w:r>
        <w:rPr>
          <w:rFonts w:hint="eastAsia"/>
        </w:rPr>
        <w:t xml:space="preserve">)  </w:t>
      </w:r>
      <w:r w:rsidR="0039075D" w:rsidRPr="0005362A">
        <w:rPr>
          <w:rFonts w:hint="eastAsia"/>
        </w:rPr>
        <w:t>委员会欢迎缔约国在颁布《肯尼亚全国人权委员会法》</w:t>
      </w:r>
      <w:r w:rsidR="002E545D">
        <w:rPr>
          <w:rFonts w:hint="eastAsia"/>
        </w:rPr>
        <w:t>(</w:t>
      </w:r>
      <w:r w:rsidR="0039075D" w:rsidRPr="0005362A">
        <w:rPr>
          <w:rFonts w:hint="eastAsia"/>
        </w:rPr>
        <w:t>2011</w:t>
      </w:r>
      <w:r w:rsidR="0039075D" w:rsidRPr="0005362A">
        <w:rPr>
          <w:rFonts w:hint="eastAsia"/>
        </w:rPr>
        <w:t>年</w:t>
      </w:r>
      <w:r w:rsidR="002E545D">
        <w:rPr>
          <w:rFonts w:hint="eastAsia"/>
        </w:rPr>
        <w:t>)</w:t>
      </w:r>
      <w:r w:rsidR="0039075D" w:rsidRPr="0005362A">
        <w:rPr>
          <w:rFonts w:hint="eastAsia"/>
        </w:rPr>
        <w:t>后，于</w:t>
      </w:r>
      <w:r w:rsidR="0039075D" w:rsidRPr="0005362A">
        <w:rPr>
          <w:rFonts w:hint="eastAsia"/>
        </w:rPr>
        <w:t>2011</w:t>
      </w:r>
      <w:r w:rsidR="0039075D" w:rsidRPr="0005362A">
        <w:rPr>
          <w:rFonts w:hint="eastAsia"/>
        </w:rPr>
        <w:t>年重新成立肯尼亚全国人权委员会，以及其为监控监狱和拘留中心的条件而开展的工作，但委员会仍关切的是，缔约国方面</w:t>
      </w:r>
      <w:r w:rsidR="0039075D">
        <w:rPr>
          <w:rFonts w:hint="eastAsia"/>
        </w:rPr>
        <w:t>并</w:t>
      </w:r>
      <w:r w:rsidR="0039075D" w:rsidRPr="0005362A">
        <w:rPr>
          <w:rFonts w:hint="eastAsia"/>
        </w:rPr>
        <w:t>未无条件承诺向委员会提供足够资金使其能够开展任务。此外，委员会感到遗憾的是，缺乏关于对委员会访问剥夺自由场所的报告进行宣传的资料</w:t>
      </w:r>
      <w:r w:rsidR="002E545D">
        <w:rPr>
          <w:rFonts w:hint="eastAsia"/>
        </w:rPr>
        <w:t>(</w:t>
      </w:r>
      <w:r w:rsidR="0039075D" w:rsidRPr="0005362A">
        <w:rPr>
          <w:rFonts w:hint="eastAsia"/>
        </w:rPr>
        <w:t>第</w:t>
      </w:r>
      <w:r w:rsidR="0039075D" w:rsidRPr="0005362A">
        <w:rPr>
          <w:rFonts w:hint="eastAsia"/>
        </w:rPr>
        <w:t>2</w:t>
      </w:r>
      <w:r w:rsidR="0039075D" w:rsidRPr="0005362A">
        <w:rPr>
          <w:rFonts w:hint="eastAsia"/>
        </w:rPr>
        <w:t>条</w:t>
      </w:r>
      <w:r w:rsidR="002E545D">
        <w:rPr>
          <w:rFonts w:hint="eastAsia"/>
        </w:rPr>
        <w:t>)</w:t>
      </w:r>
      <w:r w:rsidR="0039075D" w:rsidRPr="0005362A">
        <w:rPr>
          <w:rFonts w:hint="eastAsia"/>
        </w:rPr>
        <w:t>。</w:t>
      </w:r>
    </w:p>
    <w:p w:rsidR="0039075D" w:rsidRPr="00CC79FF" w:rsidRDefault="0039075D" w:rsidP="005C6308">
      <w:pPr>
        <w:pStyle w:val="SingleTxtGC"/>
        <w:rPr>
          <w:rFonts w:eastAsia="SimHei"/>
        </w:rPr>
      </w:pPr>
      <w:r w:rsidRPr="00CC79FF">
        <w:rPr>
          <w:rFonts w:eastAsia="SimHei" w:hint="eastAsia"/>
        </w:rPr>
        <w:t>缔约国应无条件承诺向委员会提供充分财政资源，使其能够按照《有关促进和保护人权的国家机构的地位的原则》</w:t>
      </w:r>
      <w:r w:rsidR="002E545D" w:rsidRPr="00CC79FF">
        <w:rPr>
          <w:rFonts w:eastAsia="SimHei" w:hint="eastAsia"/>
        </w:rPr>
        <w:t>(</w:t>
      </w:r>
      <w:r w:rsidRPr="00CC79FF">
        <w:rPr>
          <w:rFonts w:eastAsia="SimHei" w:hint="eastAsia"/>
        </w:rPr>
        <w:t>《巴黎原则》</w:t>
      </w:r>
      <w:r w:rsidR="002E545D" w:rsidRPr="00CC79FF">
        <w:rPr>
          <w:rFonts w:eastAsia="SimHei" w:hint="eastAsia"/>
        </w:rPr>
        <w:t>)(</w:t>
      </w:r>
      <w:r w:rsidRPr="00CC79FF">
        <w:rPr>
          <w:rFonts w:eastAsia="SimHei" w:hint="eastAsia"/>
        </w:rPr>
        <w:t>大会第</w:t>
      </w:r>
      <w:r w:rsidRPr="00CC79FF">
        <w:rPr>
          <w:rFonts w:eastAsia="SimHei" w:hint="eastAsia"/>
        </w:rPr>
        <w:t>48/134</w:t>
      </w:r>
      <w:r w:rsidRPr="00CC79FF">
        <w:rPr>
          <w:rFonts w:eastAsia="SimHei" w:hint="eastAsia"/>
        </w:rPr>
        <w:t>号决议，附件</w:t>
      </w:r>
      <w:r w:rsidR="002E545D" w:rsidRPr="00CC79FF">
        <w:rPr>
          <w:rFonts w:eastAsia="SimHei" w:hint="eastAsia"/>
        </w:rPr>
        <w:t>)</w:t>
      </w:r>
      <w:r w:rsidRPr="00CC79FF">
        <w:rPr>
          <w:rFonts w:eastAsia="SimHei" w:hint="eastAsia"/>
        </w:rPr>
        <w:t>开展任务。此外，还应公开肯尼亚全国人权委员会对拘留场所的访问报告。</w:t>
      </w:r>
    </w:p>
    <w:p w:rsidR="0039075D" w:rsidRPr="0005362A" w:rsidRDefault="0039075D" w:rsidP="00CC79FF">
      <w:pPr>
        <w:pStyle w:val="H23GC"/>
      </w:pPr>
      <w:r w:rsidRPr="0005362A">
        <w:tab/>
      </w:r>
      <w:r w:rsidRPr="0005362A">
        <w:tab/>
      </w:r>
      <w:bookmarkStart w:id="11" w:name="OLE_LINK2"/>
      <w:r w:rsidRPr="0005362A">
        <w:rPr>
          <w:rFonts w:hint="eastAsia"/>
        </w:rPr>
        <w:t>审前拘留</w:t>
      </w:r>
    </w:p>
    <w:p w:rsidR="0039075D" w:rsidRPr="0005362A" w:rsidRDefault="00CC79FF" w:rsidP="005C6308">
      <w:pPr>
        <w:pStyle w:val="SingleTxtGC"/>
      </w:pPr>
      <w:r>
        <w:rPr>
          <w:rFonts w:hint="eastAsia"/>
        </w:rPr>
        <w:t>(</w:t>
      </w:r>
      <w:r>
        <w:t>15</w:t>
      </w:r>
      <w:r>
        <w:rPr>
          <w:rFonts w:hint="eastAsia"/>
        </w:rPr>
        <w:t xml:space="preserve">)  </w:t>
      </w:r>
      <w:r w:rsidR="0039075D" w:rsidRPr="0005362A">
        <w:rPr>
          <w:rFonts w:hint="eastAsia"/>
        </w:rPr>
        <w:t>委员会欢迎缔约国所提供的关于减少审前拘留时间的措施的资料，但委员会仍关切的是，候审拘留者数量庞大，审前拘留时间漫长，最多达四年。委员会确认了针对保释制度所做的改进，但关切的是保释条件仍然过于昂贵，在实践中难有成效</w:t>
      </w:r>
      <w:r w:rsidR="002E545D">
        <w:rPr>
          <w:rFonts w:hint="eastAsia"/>
        </w:rPr>
        <w:t>(</w:t>
      </w:r>
      <w:r w:rsidR="0039075D" w:rsidRPr="0005362A">
        <w:rPr>
          <w:rFonts w:hint="eastAsia"/>
        </w:rPr>
        <w:t>第</w:t>
      </w:r>
      <w:r w:rsidR="0039075D" w:rsidRPr="0005362A">
        <w:rPr>
          <w:rFonts w:hint="eastAsia"/>
        </w:rPr>
        <w:t>2</w:t>
      </w:r>
      <w:r w:rsidR="0039075D" w:rsidRPr="0005362A">
        <w:rPr>
          <w:rFonts w:hint="eastAsia"/>
        </w:rPr>
        <w:t>、第</w:t>
      </w:r>
      <w:r w:rsidR="0039075D" w:rsidRPr="0005362A">
        <w:rPr>
          <w:rFonts w:hint="eastAsia"/>
        </w:rPr>
        <w:t>11</w:t>
      </w:r>
      <w:r w:rsidR="0039075D" w:rsidRPr="0005362A">
        <w:rPr>
          <w:rFonts w:hint="eastAsia"/>
        </w:rPr>
        <w:t>和第</w:t>
      </w:r>
      <w:r w:rsidR="0039075D" w:rsidRPr="0005362A">
        <w:rPr>
          <w:rFonts w:hint="eastAsia"/>
        </w:rPr>
        <w:t>16</w:t>
      </w:r>
      <w:r w:rsidR="0039075D" w:rsidRPr="0005362A">
        <w:rPr>
          <w:rFonts w:hint="eastAsia"/>
        </w:rPr>
        <w:t>条</w:t>
      </w:r>
      <w:r w:rsidR="002E545D">
        <w:rPr>
          <w:rFonts w:hint="eastAsia"/>
        </w:rPr>
        <w:t>)</w:t>
      </w:r>
      <w:r w:rsidR="0039075D" w:rsidRPr="0005362A">
        <w:rPr>
          <w:rFonts w:hint="eastAsia"/>
        </w:rPr>
        <w:t>。</w:t>
      </w:r>
    </w:p>
    <w:p w:rsidR="0039075D" w:rsidRPr="00CC79FF" w:rsidRDefault="0039075D" w:rsidP="005C6308">
      <w:pPr>
        <w:pStyle w:val="SingleTxtGC"/>
        <w:rPr>
          <w:rFonts w:eastAsia="SimHei"/>
        </w:rPr>
      </w:pPr>
      <w:r w:rsidRPr="00CC79FF">
        <w:rPr>
          <w:rFonts w:eastAsia="SimHei" w:hint="eastAsia"/>
        </w:rPr>
        <w:t>缔约国应采取一切必要措施，减少拘留场所过度拥挤的现象，特别是：</w:t>
      </w:r>
    </w:p>
    <w:p w:rsidR="0039075D" w:rsidRPr="00CC79FF" w:rsidRDefault="0039075D" w:rsidP="00CC79FF">
      <w:pPr>
        <w:pStyle w:val="SingleTxtGC"/>
        <w:numPr>
          <w:ilvl w:val="0"/>
          <w:numId w:val="190"/>
        </w:numPr>
        <w:rPr>
          <w:rFonts w:eastAsia="SimHei"/>
        </w:rPr>
      </w:pPr>
      <w:r w:rsidRPr="00CC79FF">
        <w:rPr>
          <w:rFonts w:eastAsia="SimHei" w:hint="eastAsia"/>
        </w:rPr>
        <w:t>通过提高司法能力和审查现行刑事司法政策等方式，加强努力，减少案件积压；</w:t>
      </w:r>
    </w:p>
    <w:p w:rsidR="0039075D" w:rsidRPr="005E4069" w:rsidRDefault="0039075D" w:rsidP="005C6308">
      <w:pPr>
        <w:pStyle w:val="SingleTxtGC"/>
        <w:numPr>
          <w:ilvl w:val="0"/>
          <w:numId w:val="190"/>
        </w:numPr>
        <w:rPr>
          <w:rFonts w:eastAsia="SimHei"/>
        </w:rPr>
      </w:pPr>
      <w:r w:rsidRPr="005E4069">
        <w:rPr>
          <w:rFonts w:eastAsia="SimHei" w:hint="eastAsia"/>
        </w:rPr>
        <w:t>制定《保释信息和监督法案》</w:t>
      </w:r>
      <w:r w:rsidR="002E545D" w:rsidRPr="005E4069">
        <w:rPr>
          <w:rFonts w:eastAsia="SimHei" w:hint="eastAsia"/>
        </w:rPr>
        <w:t>(</w:t>
      </w:r>
      <w:r w:rsidRPr="005E4069">
        <w:rPr>
          <w:rFonts w:eastAsia="SimHei" w:hint="eastAsia"/>
        </w:rPr>
        <w:t>2011</w:t>
      </w:r>
      <w:r w:rsidRPr="005E4069">
        <w:rPr>
          <w:rFonts w:eastAsia="SimHei" w:hint="eastAsia"/>
        </w:rPr>
        <w:t>年</w:t>
      </w:r>
      <w:r w:rsidR="002E545D" w:rsidRPr="005E4069">
        <w:rPr>
          <w:rFonts w:eastAsia="SimHei" w:hint="eastAsia"/>
        </w:rPr>
        <w:t>)</w:t>
      </w:r>
      <w:r w:rsidRPr="005E4069">
        <w:rPr>
          <w:rFonts w:eastAsia="SimHei" w:hint="eastAsia"/>
        </w:rPr>
        <w:t>；</w:t>
      </w:r>
    </w:p>
    <w:p w:rsidR="00CC79FF" w:rsidRPr="005E4069" w:rsidRDefault="0039075D" w:rsidP="005C6308">
      <w:pPr>
        <w:pStyle w:val="SingleTxtGC"/>
        <w:numPr>
          <w:ilvl w:val="0"/>
          <w:numId w:val="190"/>
        </w:numPr>
        <w:rPr>
          <w:rFonts w:eastAsia="SimHei"/>
        </w:rPr>
      </w:pPr>
      <w:r w:rsidRPr="005E4069">
        <w:rPr>
          <w:rFonts w:eastAsia="SimHei" w:hint="eastAsia"/>
        </w:rPr>
        <w:t>按照《联合国非拘禁措施最低限度标准规则》</w:t>
      </w:r>
      <w:r w:rsidR="002E545D" w:rsidRPr="005E4069">
        <w:rPr>
          <w:rFonts w:eastAsia="SimHei" w:hint="eastAsia"/>
        </w:rPr>
        <w:t>(</w:t>
      </w:r>
      <w:r w:rsidRPr="005E4069">
        <w:rPr>
          <w:rFonts w:eastAsia="SimHei" w:hint="eastAsia"/>
        </w:rPr>
        <w:t>《东京规则》</w:t>
      </w:r>
      <w:r w:rsidR="002E545D" w:rsidRPr="005E4069">
        <w:rPr>
          <w:rFonts w:eastAsia="SimHei" w:hint="eastAsia"/>
        </w:rPr>
        <w:t>)(</w:t>
      </w:r>
      <w:r w:rsidRPr="005E4069">
        <w:rPr>
          <w:rFonts w:eastAsia="SimHei" w:hint="eastAsia"/>
        </w:rPr>
        <w:t>大会第</w:t>
      </w:r>
      <w:r w:rsidRPr="005E4069">
        <w:rPr>
          <w:rFonts w:eastAsia="SimHei" w:hint="eastAsia"/>
        </w:rPr>
        <w:t>45/110</w:t>
      </w:r>
      <w:r w:rsidRPr="005E4069">
        <w:rPr>
          <w:rFonts w:eastAsia="SimHei" w:hint="eastAsia"/>
        </w:rPr>
        <w:t>号决议，附</w:t>
      </w:r>
      <w:r w:rsidRPr="0005362A">
        <w:rPr>
          <w:rFonts w:hint="eastAsia"/>
        </w:rPr>
        <w:t>件</w:t>
      </w:r>
      <w:r w:rsidR="002E545D">
        <w:rPr>
          <w:rFonts w:hint="eastAsia"/>
        </w:rPr>
        <w:t>)</w:t>
      </w:r>
      <w:r w:rsidRPr="0005362A">
        <w:rPr>
          <w:rFonts w:hint="eastAsia"/>
        </w:rPr>
        <w:t>，</w:t>
      </w:r>
      <w:r w:rsidRPr="005E4069">
        <w:rPr>
          <w:rFonts w:eastAsia="SimHei" w:hint="eastAsia"/>
        </w:rPr>
        <w:t>提供非监禁量刑措施，向相关司法人员进行宣传，促使其使用这些措施。</w:t>
      </w:r>
    </w:p>
    <w:p w:rsidR="0039075D" w:rsidRPr="0005362A" w:rsidRDefault="00CC79FF" w:rsidP="00CC79FF">
      <w:pPr>
        <w:pStyle w:val="H23GC"/>
      </w:pPr>
      <w:r>
        <w:br w:type="page"/>
      </w:r>
      <w:r w:rsidR="0039075D" w:rsidRPr="0005362A">
        <w:tab/>
      </w:r>
      <w:r w:rsidR="0039075D" w:rsidRPr="0005362A">
        <w:tab/>
      </w:r>
      <w:r w:rsidR="0039075D" w:rsidRPr="0005362A">
        <w:rPr>
          <w:rFonts w:hint="eastAsia"/>
        </w:rPr>
        <w:t>任意逮捕和警察腐败</w:t>
      </w:r>
    </w:p>
    <w:p w:rsidR="0039075D" w:rsidRPr="0005362A" w:rsidRDefault="00CC79FF" w:rsidP="005C6308">
      <w:pPr>
        <w:pStyle w:val="SingleTxtGC"/>
      </w:pPr>
      <w:r>
        <w:rPr>
          <w:rFonts w:hint="eastAsia"/>
        </w:rPr>
        <w:t>(</w:t>
      </w:r>
      <w:r>
        <w:t>16</w:t>
      </w:r>
      <w:r>
        <w:rPr>
          <w:rFonts w:hint="eastAsia"/>
        </w:rPr>
        <w:t xml:space="preserve">)  </w:t>
      </w:r>
      <w:r w:rsidR="0039075D" w:rsidRPr="0005362A">
        <w:rPr>
          <w:rFonts w:hint="eastAsia"/>
        </w:rPr>
        <w:t>委员会关注的是对警察任意拘留的普遍做法的持续指控，这些做法经常涉及勒索</w:t>
      </w:r>
      <w:r w:rsidR="0039075D">
        <w:rPr>
          <w:rFonts w:hint="eastAsia"/>
        </w:rPr>
        <w:t>被拘留人</w:t>
      </w:r>
      <w:r w:rsidR="0039075D" w:rsidRPr="0005362A">
        <w:rPr>
          <w:rFonts w:hint="eastAsia"/>
        </w:rPr>
        <w:t>，特别是针对经济落后的地区</w:t>
      </w:r>
      <w:r w:rsidR="002E545D">
        <w:rPr>
          <w:rFonts w:hint="eastAsia"/>
        </w:rPr>
        <w:t>(</w:t>
      </w:r>
      <w:r w:rsidR="0039075D" w:rsidRPr="0005362A">
        <w:rPr>
          <w:rFonts w:hint="eastAsia"/>
        </w:rPr>
        <w:t>第</w:t>
      </w:r>
      <w:r w:rsidR="0039075D" w:rsidRPr="0005362A">
        <w:rPr>
          <w:rFonts w:hint="eastAsia"/>
        </w:rPr>
        <w:t>2</w:t>
      </w:r>
      <w:r w:rsidR="0039075D" w:rsidRPr="0005362A">
        <w:rPr>
          <w:rFonts w:hint="eastAsia"/>
        </w:rPr>
        <w:t>、第</w:t>
      </w:r>
      <w:r w:rsidR="0039075D" w:rsidRPr="0005362A">
        <w:rPr>
          <w:rFonts w:hint="eastAsia"/>
        </w:rPr>
        <w:t>11</w:t>
      </w:r>
      <w:r w:rsidR="0039075D" w:rsidRPr="0005362A">
        <w:rPr>
          <w:rFonts w:hint="eastAsia"/>
        </w:rPr>
        <w:t>和第</w:t>
      </w:r>
      <w:r w:rsidR="0039075D" w:rsidRPr="0005362A">
        <w:rPr>
          <w:rFonts w:hint="eastAsia"/>
        </w:rPr>
        <w:t>16</w:t>
      </w:r>
      <w:r w:rsidR="0039075D" w:rsidRPr="0005362A">
        <w:rPr>
          <w:rFonts w:hint="eastAsia"/>
        </w:rPr>
        <w:t>条</w:t>
      </w:r>
      <w:r w:rsidR="002E545D">
        <w:rPr>
          <w:rFonts w:hint="eastAsia"/>
        </w:rPr>
        <w:t>)</w:t>
      </w:r>
      <w:r w:rsidR="0039075D" w:rsidRPr="0005362A">
        <w:rPr>
          <w:rFonts w:hint="eastAsia"/>
        </w:rPr>
        <w:t>。</w:t>
      </w:r>
    </w:p>
    <w:p w:rsidR="0039075D" w:rsidRPr="00CC79FF" w:rsidRDefault="0039075D" w:rsidP="005C6308">
      <w:pPr>
        <w:pStyle w:val="SingleTxtGC"/>
        <w:rPr>
          <w:rFonts w:eastAsia="SimHei"/>
        </w:rPr>
      </w:pPr>
      <w:r w:rsidRPr="00CC79FF">
        <w:rPr>
          <w:rFonts w:eastAsia="SimHei" w:hint="eastAsia"/>
        </w:rPr>
        <w:t>关于本结论性意见第</w:t>
      </w:r>
      <w:r w:rsidRPr="00CC79FF">
        <w:rPr>
          <w:rFonts w:eastAsia="SimHei" w:hint="eastAsia"/>
        </w:rPr>
        <w:t>11</w:t>
      </w:r>
      <w:r w:rsidRPr="00CC79FF">
        <w:rPr>
          <w:rFonts w:eastAsia="SimHei" w:hint="eastAsia"/>
        </w:rPr>
        <w:t>段所提建议，缔约国应采取一切必要措施来裁决弱势人群易遭任意逮捕的案件，预防此类行为的发生，并建立制度，确保警察腐败问题得到及时、有效和公正的调查。作案人在接受调查期间应予停职，并应绳之以法。</w:t>
      </w:r>
    </w:p>
    <w:p w:rsidR="0039075D" w:rsidRPr="0005362A" w:rsidRDefault="0039075D" w:rsidP="00CC79FF">
      <w:pPr>
        <w:pStyle w:val="H23GC"/>
      </w:pPr>
      <w:r w:rsidRPr="0005362A">
        <w:tab/>
      </w:r>
      <w:r w:rsidRPr="0005362A">
        <w:tab/>
      </w:r>
      <w:r w:rsidRPr="0005362A">
        <w:rPr>
          <w:rFonts w:hint="eastAsia"/>
        </w:rPr>
        <w:t>私刑</w:t>
      </w:r>
    </w:p>
    <w:p w:rsidR="0039075D" w:rsidRPr="0005362A" w:rsidRDefault="00CC79FF" w:rsidP="005C6308">
      <w:pPr>
        <w:pStyle w:val="SingleTxtGC"/>
      </w:pPr>
      <w:r>
        <w:rPr>
          <w:rFonts w:hint="eastAsia"/>
        </w:rPr>
        <w:t>(</w:t>
      </w:r>
      <w:r>
        <w:t>17</w:t>
      </w:r>
      <w:r>
        <w:rPr>
          <w:rFonts w:hint="eastAsia"/>
        </w:rPr>
        <w:t xml:space="preserve">)  </w:t>
      </w:r>
      <w:r w:rsidR="0039075D" w:rsidRPr="0005362A">
        <w:rPr>
          <w:rFonts w:hint="eastAsia"/>
        </w:rPr>
        <w:t>委员会关注的是关于私刑案件的报告，特别是被控使用巫术的老年妇女，以及即使存在使用私刑的视频证据，但此类行为未得到有效调查、起诉和惩罚的指控</w:t>
      </w:r>
      <w:r w:rsidR="002E545D">
        <w:rPr>
          <w:rFonts w:hint="eastAsia"/>
        </w:rPr>
        <w:t>(</w:t>
      </w:r>
      <w:r w:rsidR="0039075D" w:rsidRPr="0005362A">
        <w:rPr>
          <w:rFonts w:hint="eastAsia"/>
        </w:rPr>
        <w:t>第</w:t>
      </w:r>
      <w:r w:rsidR="0039075D" w:rsidRPr="0005362A">
        <w:rPr>
          <w:rFonts w:hint="eastAsia"/>
        </w:rPr>
        <w:t>2</w:t>
      </w:r>
      <w:r w:rsidR="0039075D" w:rsidRPr="0005362A">
        <w:rPr>
          <w:rFonts w:hint="eastAsia"/>
        </w:rPr>
        <w:t>和第</w:t>
      </w:r>
      <w:r w:rsidR="0039075D" w:rsidRPr="0005362A">
        <w:rPr>
          <w:rFonts w:hint="eastAsia"/>
        </w:rPr>
        <w:t>12</w:t>
      </w:r>
      <w:r w:rsidR="0039075D" w:rsidRPr="0005362A">
        <w:rPr>
          <w:rFonts w:hint="eastAsia"/>
        </w:rPr>
        <w:t>条</w:t>
      </w:r>
      <w:r w:rsidR="002E545D">
        <w:rPr>
          <w:rFonts w:hint="eastAsia"/>
        </w:rPr>
        <w:t>)</w:t>
      </w:r>
      <w:r w:rsidR="0039075D" w:rsidRPr="0005362A">
        <w:rPr>
          <w:rFonts w:hint="eastAsia"/>
        </w:rPr>
        <w:t>。</w:t>
      </w:r>
    </w:p>
    <w:p w:rsidR="0039075D" w:rsidRPr="00CC79FF" w:rsidRDefault="0039075D" w:rsidP="005C6308">
      <w:pPr>
        <w:pStyle w:val="SingleTxtGC"/>
        <w:rPr>
          <w:rFonts w:eastAsia="SimHei"/>
        </w:rPr>
      </w:pPr>
      <w:r w:rsidRPr="00CC79FF">
        <w:rPr>
          <w:rFonts w:eastAsia="SimHei" w:hint="eastAsia"/>
        </w:rPr>
        <w:t>委员会敦促缔约国修订《巫术法》</w:t>
      </w:r>
      <w:r w:rsidR="002E545D" w:rsidRPr="00CC79FF">
        <w:rPr>
          <w:rFonts w:eastAsia="SimHei" w:hint="eastAsia"/>
        </w:rPr>
        <w:t>(</w:t>
      </w:r>
      <w:r w:rsidRPr="00CC79FF">
        <w:rPr>
          <w:rFonts w:eastAsia="SimHei" w:hint="eastAsia"/>
        </w:rPr>
        <w:t>1925</w:t>
      </w:r>
      <w:r w:rsidRPr="00CC79FF">
        <w:rPr>
          <w:rFonts w:eastAsia="SimHei" w:hint="eastAsia"/>
        </w:rPr>
        <w:t>年</w:t>
      </w:r>
      <w:r w:rsidR="002E545D" w:rsidRPr="00CC79FF">
        <w:rPr>
          <w:rFonts w:eastAsia="SimHei" w:hint="eastAsia"/>
        </w:rPr>
        <w:t>)</w:t>
      </w:r>
      <w:r w:rsidRPr="00CC79FF">
        <w:rPr>
          <w:rFonts w:eastAsia="SimHei" w:hint="eastAsia"/>
        </w:rPr>
        <w:t>，使其符合《宪法》和国际人权标准，以消除私刑做法。缔约国应调查、起诉并适当惩罚犯下此类行为的犯罪人，确保所有人的安全。</w:t>
      </w:r>
    </w:p>
    <w:p w:rsidR="0039075D" w:rsidRPr="0005362A" w:rsidRDefault="0039075D" w:rsidP="00CC79FF">
      <w:pPr>
        <w:pStyle w:val="H23GC"/>
      </w:pPr>
      <w:r w:rsidRPr="0005362A">
        <w:tab/>
      </w:r>
      <w:r w:rsidRPr="0005362A">
        <w:tab/>
      </w:r>
      <w:r w:rsidRPr="0005362A">
        <w:rPr>
          <w:rFonts w:hint="eastAsia"/>
        </w:rPr>
        <w:t>对选举后暴力行为的调查</w:t>
      </w:r>
      <w:r w:rsidRPr="0005362A">
        <w:t xml:space="preserve"> </w:t>
      </w:r>
    </w:p>
    <w:p w:rsidR="0039075D" w:rsidRPr="0005362A" w:rsidRDefault="00CC79FF" w:rsidP="005C6308">
      <w:pPr>
        <w:pStyle w:val="SingleTxtGC"/>
      </w:pPr>
      <w:r>
        <w:rPr>
          <w:rFonts w:hint="eastAsia"/>
        </w:rPr>
        <w:t>(</w:t>
      </w:r>
      <w:r>
        <w:t>18</w:t>
      </w:r>
      <w:r>
        <w:rPr>
          <w:rFonts w:hint="eastAsia"/>
        </w:rPr>
        <w:t xml:space="preserve">)  </w:t>
      </w:r>
      <w:r w:rsidR="0039075D" w:rsidRPr="0005362A">
        <w:rPr>
          <w:rFonts w:hint="eastAsia"/>
        </w:rPr>
        <w:t>委员会欢迎代表团提供的资料，即真相、正义与和解委员会的报告已被提交总统并发布，但委员会仍关切的是，该报告尚未经政府审议，因此其结果仍不得而知；还让委员会关切的是，针对</w:t>
      </w:r>
      <w:r w:rsidR="0039075D" w:rsidRPr="0005362A">
        <w:rPr>
          <w:rFonts w:hint="eastAsia"/>
        </w:rPr>
        <w:t>2007</w:t>
      </w:r>
      <w:r w:rsidR="0039075D" w:rsidRPr="0005362A">
        <w:rPr>
          <w:rFonts w:hint="eastAsia"/>
        </w:rPr>
        <w:t>和</w:t>
      </w:r>
      <w:r w:rsidR="0039075D" w:rsidRPr="0005362A">
        <w:rPr>
          <w:rFonts w:hint="eastAsia"/>
        </w:rPr>
        <w:t>2008</w:t>
      </w:r>
      <w:r w:rsidR="0039075D" w:rsidRPr="0005362A">
        <w:rPr>
          <w:rFonts w:hint="eastAsia"/>
        </w:rPr>
        <w:t>年选举后暴力行为的有效和公正的调查被延迟，使犯罪人仍然逍遥法外</w:t>
      </w:r>
      <w:r w:rsidR="002E545D">
        <w:rPr>
          <w:rFonts w:hint="eastAsia"/>
        </w:rPr>
        <w:t>(</w:t>
      </w:r>
      <w:r w:rsidR="0039075D" w:rsidRPr="0005362A">
        <w:rPr>
          <w:rFonts w:hint="eastAsia"/>
        </w:rPr>
        <w:t>第</w:t>
      </w:r>
      <w:r w:rsidR="0039075D" w:rsidRPr="0005362A">
        <w:rPr>
          <w:rFonts w:hint="eastAsia"/>
        </w:rPr>
        <w:t>11</w:t>
      </w:r>
      <w:r w:rsidR="0039075D" w:rsidRPr="0005362A">
        <w:rPr>
          <w:rFonts w:hint="eastAsia"/>
        </w:rPr>
        <w:t>、第</w:t>
      </w:r>
      <w:r w:rsidR="0039075D" w:rsidRPr="0005362A">
        <w:rPr>
          <w:rFonts w:hint="eastAsia"/>
        </w:rPr>
        <w:t>12</w:t>
      </w:r>
      <w:r w:rsidR="0039075D" w:rsidRPr="0005362A">
        <w:rPr>
          <w:rFonts w:hint="eastAsia"/>
        </w:rPr>
        <w:t>和第</w:t>
      </w:r>
      <w:r w:rsidR="0039075D" w:rsidRPr="0005362A">
        <w:rPr>
          <w:rFonts w:hint="eastAsia"/>
        </w:rPr>
        <w:t>14</w:t>
      </w:r>
      <w:r w:rsidR="0039075D" w:rsidRPr="0005362A">
        <w:rPr>
          <w:rFonts w:hint="eastAsia"/>
        </w:rPr>
        <w:t>条</w:t>
      </w:r>
      <w:r w:rsidR="002E545D">
        <w:rPr>
          <w:rFonts w:hint="eastAsia"/>
        </w:rPr>
        <w:t>)</w:t>
      </w:r>
      <w:r w:rsidR="0039075D" w:rsidRPr="0005362A">
        <w:rPr>
          <w:rFonts w:hint="eastAsia"/>
        </w:rPr>
        <w:t>。</w:t>
      </w:r>
    </w:p>
    <w:p w:rsidR="0039075D" w:rsidRPr="00CC79FF" w:rsidRDefault="0039075D" w:rsidP="005C6308">
      <w:pPr>
        <w:pStyle w:val="SingleTxtGC"/>
        <w:rPr>
          <w:rFonts w:eastAsia="SimHei" w:hint="eastAsia"/>
        </w:rPr>
      </w:pPr>
      <w:r w:rsidRPr="00CC79FF">
        <w:rPr>
          <w:rFonts w:eastAsia="SimHei" w:hint="eastAsia"/>
        </w:rPr>
        <w:t>忆及其先前的建议</w:t>
      </w:r>
      <w:r w:rsidR="002E545D" w:rsidRPr="00CC79FF">
        <w:rPr>
          <w:rFonts w:eastAsia="SimHei" w:hint="eastAsia"/>
        </w:rPr>
        <w:t>(</w:t>
      </w:r>
      <w:r w:rsidRPr="00CC79FF">
        <w:rPr>
          <w:rFonts w:eastAsia="SimHei" w:hint="eastAsia"/>
        </w:rPr>
        <w:t>CAT/C/KEN/CO/</w:t>
      </w:r>
      <w:r w:rsidR="00A05E1C" w:rsidRPr="00CC79FF">
        <w:rPr>
          <w:rFonts w:eastAsia="SimHei" w:hint="eastAsia"/>
        </w:rPr>
        <w:t>1,</w:t>
      </w:r>
      <w:r w:rsidR="00CC79FF">
        <w:rPr>
          <w:rFonts w:eastAsia="SimHei" w:hint="eastAsia"/>
        </w:rPr>
        <w:t xml:space="preserve"> </w:t>
      </w:r>
      <w:r w:rsidRPr="00CC79FF">
        <w:rPr>
          <w:rFonts w:eastAsia="SimHei" w:hint="eastAsia"/>
        </w:rPr>
        <w:t>第</w:t>
      </w:r>
      <w:r w:rsidRPr="00CC79FF">
        <w:rPr>
          <w:rFonts w:eastAsia="SimHei" w:hint="eastAsia"/>
        </w:rPr>
        <w:t>19</w:t>
      </w:r>
      <w:r w:rsidRPr="00CC79FF">
        <w:rPr>
          <w:rFonts w:eastAsia="SimHei" w:hint="eastAsia"/>
        </w:rPr>
        <w:t>和第</w:t>
      </w:r>
      <w:r w:rsidRPr="00CC79FF">
        <w:rPr>
          <w:rFonts w:eastAsia="SimHei" w:hint="eastAsia"/>
        </w:rPr>
        <w:t>20</w:t>
      </w:r>
      <w:r w:rsidRPr="00CC79FF">
        <w:rPr>
          <w:rFonts w:eastAsia="SimHei" w:hint="eastAsia"/>
        </w:rPr>
        <w:t>段</w:t>
      </w:r>
      <w:r w:rsidR="002E545D" w:rsidRPr="00CC79FF">
        <w:rPr>
          <w:rFonts w:eastAsia="SimHei" w:hint="eastAsia"/>
        </w:rPr>
        <w:t>)</w:t>
      </w:r>
      <w:r w:rsidRPr="00CC79FF">
        <w:rPr>
          <w:rFonts w:eastAsia="SimHei" w:hint="eastAsia"/>
        </w:rPr>
        <w:t>，委员会敦促缔约国：</w:t>
      </w:r>
    </w:p>
    <w:p w:rsidR="0039075D" w:rsidRPr="00CC79FF" w:rsidRDefault="0039075D" w:rsidP="00CC79FF">
      <w:pPr>
        <w:pStyle w:val="SingleTxtGC"/>
        <w:numPr>
          <w:ilvl w:val="0"/>
          <w:numId w:val="191"/>
        </w:numPr>
        <w:rPr>
          <w:rFonts w:eastAsia="SimHei"/>
        </w:rPr>
      </w:pPr>
      <w:r w:rsidRPr="00CC79FF">
        <w:rPr>
          <w:rFonts w:eastAsia="SimHei" w:hint="eastAsia"/>
        </w:rPr>
        <w:t>加大力度，确保对关于警方和军方在选举后过度使用武力、酷刑和法外处决的所有指控进行及时、公正和有效的调查，起诉犯罪人，一经定罪，予以适当惩罚。所有受害人应得到充分救济；</w:t>
      </w:r>
    </w:p>
    <w:p w:rsidR="0039075D" w:rsidRPr="0005362A" w:rsidRDefault="0039075D" w:rsidP="005C6308">
      <w:pPr>
        <w:pStyle w:val="SingleTxtGC"/>
        <w:numPr>
          <w:ilvl w:val="0"/>
          <w:numId w:val="191"/>
        </w:numPr>
      </w:pPr>
      <w:r w:rsidRPr="00CC79FF">
        <w:rPr>
          <w:rFonts w:eastAsia="SimHei" w:hint="eastAsia"/>
        </w:rPr>
        <w:t>继续其与国际刑事法院检察官的合作</w:t>
      </w:r>
      <w:r w:rsidRPr="0005362A">
        <w:rPr>
          <w:rFonts w:hint="eastAsia"/>
        </w:rPr>
        <w:t>；</w:t>
      </w:r>
    </w:p>
    <w:p w:rsidR="0039075D" w:rsidRPr="0005362A" w:rsidRDefault="0039075D" w:rsidP="005C6308">
      <w:pPr>
        <w:pStyle w:val="SingleTxtGC"/>
        <w:numPr>
          <w:ilvl w:val="0"/>
          <w:numId w:val="191"/>
        </w:numPr>
      </w:pPr>
      <w:r w:rsidRPr="00CC79FF">
        <w:rPr>
          <w:rFonts w:eastAsia="SimHei" w:hint="eastAsia"/>
        </w:rPr>
        <w:t>公开多机构工作组的报告</w:t>
      </w:r>
      <w:r w:rsidRPr="0005362A">
        <w:rPr>
          <w:rFonts w:hint="eastAsia"/>
        </w:rPr>
        <w:t>；</w:t>
      </w:r>
    </w:p>
    <w:p w:rsidR="0039075D" w:rsidRPr="00CC79FF" w:rsidRDefault="0039075D" w:rsidP="005C6308">
      <w:pPr>
        <w:pStyle w:val="SingleTxtGC"/>
        <w:numPr>
          <w:ilvl w:val="0"/>
          <w:numId w:val="191"/>
        </w:numPr>
        <w:rPr>
          <w:rFonts w:eastAsia="SimHei"/>
        </w:rPr>
      </w:pPr>
      <w:r w:rsidRPr="00CC79FF">
        <w:rPr>
          <w:rFonts w:eastAsia="SimHei" w:hint="eastAsia"/>
        </w:rPr>
        <w:t>确保从速审查、公开由真理、正义与和解委员会所做的报告并执行其建议。</w:t>
      </w:r>
    </w:p>
    <w:p w:rsidR="0039075D" w:rsidRPr="0005362A" w:rsidRDefault="0039075D" w:rsidP="00CC79FF">
      <w:pPr>
        <w:pStyle w:val="H23GC"/>
      </w:pPr>
      <w:r w:rsidRPr="0005362A">
        <w:tab/>
      </w:r>
      <w:r w:rsidRPr="0005362A">
        <w:tab/>
      </w:r>
      <w:r w:rsidRPr="0005362A">
        <w:rPr>
          <w:rFonts w:hint="eastAsia"/>
        </w:rPr>
        <w:t>难民和反恐措施</w:t>
      </w:r>
    </w:p>
    <w:p w:rsidR="0039075D" w:rsidRPr="0005362A" w:rsidRDefault="00CC79FF" w:rsidP="004F4BF6">
      <w:pPr>
        <w:pStyle w:val="SingleTxtGC"/>
      </w:pPr>
      <w:r>
        <w:rPr>
          <w:rFonts w:hint="eastAsia"/>
        </w:rPr>
        <w:t>(</w:t>
      </w:r>
      <w:r>
        <w:t>19</w:t>
      </w:r>
      <w:r>
        <w:rPr>
          <w:rFonts w:hint="eastAsia"/>
        </w:rPr>
        <w:t xml:space="preserve">)  </w:t>
      </w:r>
      <w:r w:rsidR="0039075D" w:rsidRPr="0005362A">
        <w:rPr>
          <w:rFonts w:hint="eastAsia"/>
        </w:rPr>
        <w:t>委员会赞扬缔约国为超过</w:t>
      </w:r>
      <w:r w:rsidR="0039075D" w:rsidRPr="0005362A">
        <w:rPr>
          <w:rFonts w:hint="eastAsia"/>
        </w:rPr>
        <w:t>60</w:t>
      </w:r>
      <w:r w:rsidR="0039075D" w:rsidRPr="0005362A">
        <w:rPr>
          <w:rFonts w:hint="eastAsia"/>
        </w:rPr>
        <w:t>万难民提供庇护所做出的努力，并认可缔约国对合理国家安全的担忧</w:t>
      </w:r>
      <w:r w:rsidR="002E545D">
        <w:rPr>
          <w:rFonts w:hint="eastAsia"/>
        </w:rPr>
        <w:t>(</w:t>
      </w:r>
      <w:r w:rsidR="0039075D" w:rsidRPr="0005362A">
        <w:rPr>
          <w:rFonts w:hint="eastAsia"/>
        </w:rPr>
        <w:t>特别是对该国与索马里接壤的边境地区的安全担忧</w:t>
      </w:r>
      <w:r w:rsidR="002E545D">
        <w:rPr>
          <w:rFonts w:hint="eastAsia"/>
        </w:rPr>
        <w:t>)</w:t>
      </w:r>
      <w:r w:rsidR="0039075D" w:rsidRPr="0005362A">
        <w:rPr>
          <w:rFonts w:hint="eastAsia"/>
        </w:rPr>
        <w:t>，但委员会仍然关切对警察使用包括杀人在内的暴力行为的指控，以及难民营内性暴力和基于性别的暴力的程度。还让委员会关切的是，缔约国未能对安全部队</w:t>
      </w:r>
      <w:r w:rsidR="0039075D" w:rsidRPr="0005362A">
        <w:rPr>
          <w:rFonts w:hint="eastAsia"/>
        </w:rPr>
        <w:t>2008</w:t>
      </w:r>
      <w:r w:rsidR="0039075D" w:rsidRPr="0005362A">
        <w:rPr>
          <w:rFonts w:hint="eastAsia"/>
        </w:rPr>
        <w:t>年</w:t>
      </w:r>
      <w:r w:rsidR="0039075D" w:rsidRPr="0005362A">
        <w:rPr>
          <w:rFonts w:hint="eastAsia"/>
        </w:rPr>
        <w:t>10</w:t>
      </w:r>
      <w:r w:rsidR="0039075D" w:rsidRPr="0005362A">
        <w:rPr>
          <w:rFonts w:hint="eastAsia"/>
        </w:rPr>
        <w:t>月在曼德拉</w:t>
      </w:r>
      <w:r w:rsidR="0039075D">
        <w:rPr>
          <w:rFonts w:hint="eastAsia"/>
        </w:rPr>
        <w:t>县</w:t>
      </w:r>
      <w:r w:rsidR="0039075D" w:rsidRPr="0005362A">
        <w:rPr>
          <w:rFonts w:hint="eastAsia"/>
        </w:rPr>
        <w:t>开展“特别行动”期间、</w:t>
      </w:r>
      <w:r w:rsidR="0039075D" w:rsidRPr="0005362A">
        <w:rPr>
          <w:rFonts w:hint="eastAsia"/>
        </w:rPr>
        <w:t>2008</w:t>
      </w:r>
      <w:r w:rsidR="0039075D" w:rsidRPr="0005362A">
        <w:rPr>
          <w:rFonts w:hint="eastAsia"/>
        </w:rPr>
        <w:t>年至</w:t>
      </w:r>
      <w:r w:rsidR="0039075D" w:rsidRPr="0005362A">
        <w:rPr>
          <w:rFonts w:hint="eastAsia"/>
        </w:rPr>
        <w:t>2010</w:t>
      </w:r>
      <w:r w:rsidR="0039075D" w:rsidRPr="0005362A">
        <w:rPr>
          <w:rFonts w:hint="eastAsia"/>
        </w:rPr>
        <w:t>年间在达达阿布集中营、</w:t>
      </w:r>
      <w:r w:rsidR="0039075D" w:rsidRPr="0005362A">
        <w:rPr>
          <w:rFonts w:hint="eastAsia"/>
        </w:rPr>
        <w:t>2012</w:t>
      </w:r>
      <w:r w:rsidR="0039075D" w:rsidRPr="0005362A">
        <w:rPr>
          <w:rFonts w:hint="eastAsia"/>
        </w:rPr>
        <w:t>年</w:t>
      </w:r>
      <w:r w:rsidR="0039075D" w:rsidRPr="0005362A">
        <w:rPr>
          <w:rFonts w:hint="eastAsia"/>
        </w:rPr>
        <w:t>11</w:t>
      </w:r>
      <w:r w:rsidR="0039075D" w:rsidRPr="0005362A">
        <w:rPr>
          <w:rFonts w:hint="eastAsia"/>
        </w:rPr>
        <w:t>月中旬至</w:t>
      </w:r>
      <w:r w:rsidR="0039075D" w:rsidRPr="0005362A">
        <w:rPr>
          <w:rFonts w:hint="eastAsia"/>
        </w:rPr>
        <w:t>2013</w:t>
      </w:r>
      <w:r w:rsidR="0039075D" w:rsidRPr="0005362A">
        <w:rPr>
          <w:rFonts w:hint="eastAsia"/>
        </w:rPr>
        <w:t>年</w:t>
      </w:r>
      <w:r w:rsidR="0039075D" w:rsidRPr="0005362A">
        <w:rPr>
          <w:rFonts w:hint="eastAsia"/>
        </w:rPr>
        <w:t>1</w:t>
      </w:r>
      <w:r w:rsidR="0039075D" w:rsidRPr="0005362A">
        <w:rPr>
          <w:rFonts w:hint="eastAsia"/>
        </w:rPr>
        <w:t>月末在伊斯特利犯下的罪行开展有效调查、起诉和惩罚。特别是，让委员会关切的是，缔约国未对</w:t>
      </w:r>
      <w:r w:rsidR="0039075D" w:rsidRPr="0005362A">
        <w:rPr>
          <w:rFonts w:hint="eastAsia"/>
        </w:rPr>
        <w:t>2011</w:t>
      </w:r>
      <w:r w:rsidR="0039075D" w:rsidRPr="0005362A">
        <w:rPr>
          <w:rFonts w:hint="eastAsia"/>
        </w:rPr>
        <w:t>年</w:t>
      </w:r>
      <w:r w:rsidR="0039075D">
        <w:rPr>
          <w:rFonts w:hint="eastAsia"/>
        </w:rPr>
        <w:t>6</w:t>
      </w:r>
      <w:r w:rsidR="0039075D" w:rsidRPr="0005362A">
        <w:rPr>
          <w:rFonts w:hint="eastAsia"/>
        </w:rPr>
        <w:t>月警察在</w:t>
      </w:r>
      <w:r w:rsidR="0039075D" w:rsidRPr="0005362A">
        <w:rPr>
          <w:rFonts w:hint="eastAsia"/>
        </w:rPr>
        <w:t>Daghaley</w:t>
      </w:r>
      <w:r w:rsidR="0039075D" w:rsidRPr="0005362A">
        <w:rPr>
          <w:rFonts w:hint="eastAsia"/>
        </w:rPr>
        <w:t>难民营杀害两名难民的案件进行有效调查</w:t>
      </w:r>
      <w:r w:rsidR="002E545D">
        <w:rPr>
          <w:rFonts w:hint="eastAsia"/>
        </w:rPr>
        <w:t>(</w:t>
      </w:r>
      <w:r w:rsidR="0039075D" w:rsidRPr="0005362A">
        <w:rPr>
          <w:rFonts w:hint="eastAsia"/>
        </w:rPr>
        <w:t>第</w:t>
      </w:r>
      <w:r w:rsidR="0039075D" w:rsidRPr="0005362A">
        <w:rPr>
          <w:rFonts w:hint="eastAsia"/>
        </w:rPr>
        <w:t>2</w:t>
      </w:r>
      <w:r w:rsidR="0039075D" w:rsidRPr="0005362A">
        <w:rPr>
          <w:rFonts w:hint="eastAsia"/>
        </w:rPr>
        <w:t>、第</w:t>
      </w:r>
      <w:r w:rsidR="0039075D" w:rsidRPr="0005362A">
        <w:rPr>
          <w:rFonts w:hint="eastAsia"/>
        </w:rPr>
        <w:t>11</w:t>
      </w:r>
      <w:r w:rsidR="0039075D" w:rsidRPr="0005362A">
        <w:rPr>
          <w:rFonts w:hint="eastAsia"/>
        </w:rPr>
        <w:t>和第</w:t>
      </w:r>
      <w:r w:rsidR="0039075D" w:rsidRPr="0005362A">
        <w:rPr>
          <w:rFonts w:hint="eastAsia"/>
        </w:rPr>
        <w:t>12</w:t>
      </w:r>
      <w:r w:rsidR="0039075D" w:rsidRPr="0005362A">
        <w:rPr>
          <w:rFonts w:hint="eastAsia"/>
        </w:rPr>
        <w:t>条</w:t>
      </w:r>
      <w:r w:rsidR="002E545D">
        <w:rPr>
          <w:rFonts w:hint="eastAsia"/>
        </w:rPr>
        <w:t>)</w:t>
      </w:r>
      <w:r w:rsidR="0039075D" w:rsidRPr="0005362A">
        <w:rPr>
          <w:rFonts w:hint="eastAsia"/>
        </w:rPr>
        <w:t>。</w:t>
      </w:r>
    </w:p>
    <w:p w:rsidR="0039075D" w:rsidRPr="009521DA" w:rsidRDefault="0039075D" w:rsidP="005C6308">
      <w:pPr>
        <w:pStyle w:val="SingleTxtGC"/>
        <w:rPr>
          <w:rFonts w:eastAsia="SimHei" w:hint="eastAsia"/>
        </w:rPr>
      </w:pPr>
      <w:r w:rsidRPr="009521DA">
        <w:rPr>
          <w:rFonts w:eastAsia="SimHei" w:hint="eastAsia"/>
        </w:rPr>
        <w:t>委员会敦促缔约国，确保开展的包括反恐活动在内的所有警察和军事行动完全符合《公约》和国际法规定的缔约国义务。缔约国应及时、有效和公正地调查关于警方犯下的针对索马里人的酷刑和虐待的一切指控，并确保责任人根据其行为的严重性受到起诉和惩罚。缔约国应汇编并公布关于所开展调查的资料和结果，包括在此背景下设立的任何调查委员会的调查资料和结果。</w:t>
      </w:r>
    </w:p>
    <w:bookmarkEnd w:id="11"/>
    <w:p w:rsidR="0039075D" w:rsidRPr="0005362A" w:rsidRDefault="0039075D" w:rsidP="009521DA">
      <w:pPr>
        <w:pStyle w:val="H23GC"/>
      </w:pPr>
      <w:r w:rsidRPr="0005362A">
        <w:tab/>
      </w:r>
      <w:r w:rsidRPr="0005362A">
        <w:tab/>
      </w:r>
      <w:r w:rsidRPr="0005362A">
        <w:rPr>
          <w:rFonts w:hint="eastAsia"/>
        </w:rPr>
        <w:t>不驱回</w:t>
      </w:r>
    </w:p>
    <w:p w:rsidR="0039075D" w:rsidRPr="0005362A" w:rsidRDefault="004F4BF6" w:rsidP="005C6308">
      <w:pPr>
        <w:pStyle w:val="SingleTxtGC"/>
      </w:pPr>
      <w:r>
        <w:rPr>
          <w:rFonts w:hint="eastAsia"/>
        </w:rPr>
        <w:t>(</w:t>
      </w:r>
      <w:r>
        <w:t>20</w:t>
      </w:r>
      <w:r>
        <w:rPr>
          <w:rFonts w:hint="eastAsia"/>
        </w:rPr>
        <w:t xml:space="preserve">)  </w:t>
      </w:r>
      <w:r w:rsidR="0039075D" w:rsidRPr="0005362A">
        <w:rPr>
          <w:rFonts w:hint="eastAsia"/>
        </w:rPr>
        <w:t>委员会注意到代表团提供的资料，即缔约国执行开放与索马里边界的政策，并按照国际和区域人权和难民公约规定的缔约国义务对待所有庇护申请者。但是，委员会忆及其先前的建议</w:t>
      </w:r>
      <w:r w:rsidR="002E545D">
        <w:rPr>
          <w:rFonts w:hint="eastAsia"/>
        </w:rPr>
        <w:t>(</w:t>
      </w:r>
      <w:r w:rsidR="0039075D" w:rsidRPr="0005362A">
        <w:rPr>
          <w:rFonts w:hint="eastAsia"/>
        </w:rPr>
        <w:t>CAT/C/KEN/CO/</w:t>
      </w:r>
      <w:r w:rsidR="00A05E1C">
        <w:rPr>
          <w:rFonts w:hint="eastAsia"/>
        </w:rPr>
        <w:t>1,</w:t>
      </w:r>
      <w:r>
        <w:rPr>
          <w:rFonts w:hint="eastAsia"/>
        </w:rPr>
        <w:t xml:space="preserve"> </w:t>
      </w:r>
      <w:r w:rsidR="0039075D" w:rsidRPr="0005362A">
        <w:rPr>
          <w:rFonts w:hint="eastAsia"/>
        </w:rPr>
        <w:t>第</w:t>
      </w:r>
      <w:r w:rsidR="0039075D" w:rsidRPr="0005362A">
        <w:rPr>
          <w:rFonts w:hint="eastAsia"/>
        </w:rPr>
        <w:t>16</w:t>
      </w:r>
      <w:r w:rsidR="0039075D" w:rsidRPr="0005362A">
        <w:rPr>
          <w:rFonts w:hint="eastAsia"/>
        </w:rPr>
        <w:t>和第</w:t>
      </w:r>
      <w:r w:rsidR="0039075D" w:rsidRPr="0005362A">
        <w:rPr>
          <w:rFonts w:hint="eastAsia"/>
        </w:rPr>
        <w:t>17</w:t>
      </w:r>
      <w:r w:rsidR="0039075D" w:rsidRPr="0005362A">
        <w:rPr>
          <w:rFonts w:hint="eastAsia"/>
        </w:rPr>
        <w:t>段</w:t>
      </w:r>
      <w:r w:rsidR="002E545D">
        <w:rPr>
          <w:rFonts w:hint="eastAsia"/>
        </w:rPr>
        <w:t>)</w:t>
      </w:r>
      <w:r w:rsidR="0039075D" w:rsidRPr="0005362A">
        <w:rPr>
          <w:rFonts w:hint="eastAsia"/>
        </w:rPr>
        <w:t>，并关切地注意到有关未经正当程序将寻求庇护者驱逐出境的报告，以及寻求庇护的索马里人因国家安全原因在边境被阻挡的报告</w:t>
      </w:r>
      <w:r w:rsidR="002E545D">
        <w:rPr>
          <w:rFonts w:hint="eastAsia"/>
        </w:rPr>
        <w:t>(</w:t>
      </w:r>
      <w:r w:rsidR="0039075D" w:rsidRPr="0005362A">
        <w:rPr>
          <w:rFonts w:hint="eastAsia"/>
        </w:rPr>
        <w:t>第</w:t>
      </w:r>
      <w:r w:rsidR="0039075D" w:rsidRPr="0005362A">
        <w:rPr>
          <w:rFonts w:hint="eastAsia"/>
        </w:rPr>
        <w:t>3</w:t>
      </w:r>
      <w:r w:rsidR="0039075D" w:rsidRPr="0005362A">
        <w:rPr>
          <w:rFonts w:hint="eastAsia"/>
        </w:rPr>
        <w:t>条</w:t>
      </w:r>
      <w:r w:rsidR="002E545D">
        <w:rPr>
          <w:rFonts w:hint="eastAsia"/>
        </w:rPr>
        <w:t>)</w:t>
      </w:r>
      <w:r w:rsidR="0039075D" w:rsidRPr="0005362A">
        <w:rPr>
          <w:rFonts w:hint="eastAsia"/>
        </w:rPr>
        <w:t>。</w:t>
      </w:r>
      <w:r w:rsidR="0039075D" w:rsidRPr="0005362A">
        <w:t xml:space="preserve"> </w:t>
      </w:r>
    </w:p>
    <w:p w:rsidR="0039075D" w:rsidRPr="004F4BF6" w:rsidRDefault="0039075D" w:rsidP="005C6308">
      <w:pPr>
        <w:pStyle w:val="SingleTxtGC"/>
        <w:rPr>
          <w:rFonts w:eastAsia="SimHei" w:hint="eastAsia"/>
        </w:rPr>
      </w:pPr>
      <w:r w:rsidRPr="004F4BF6">
        <w:rPr>
          <w:rFonts w:eastAsia="SimHei" w:hint="eastAsia"/>
        </w:rPr>
        <w:t>缔约国应修订其立法和法案，包括《难民法案》</w:t>
      </w:r>
      <w:r w:rsidR="002E545D" w:rsidRPr="004F4BF6">
        <w:rPr>
          <w:rFonts w:eastAsia="SimHei" w:hint="eastAsia"/>
        </w:rPr>
        <w:t>(</w:t>
      </w:r>
      <w:r w:rsidRPr="004F4BF6">
        <w:rPr>
          <w:rFonts w:eastAsia="SimHei" w:hint="eastAsia"/>
        </w:rPr>
        <w:t>2006</w:t>
      </w:r>
      <w:r w:rsidRPr="004F4BF6">
        <w:rPr>
          <w:rFonts w:eastAsia="SimHei" w:hint="eastAsia"/>
        </w:rPr>
        <w:t>年</w:t>
      </w:r>
      <w:r w:rsidR="002E545D" w:rsidRPr="004F4BF6">
        <w:rPr>
          <w:rFonts w:eastAsia="SimHei" w:hint="eastAsia"/>
        </w:rPr>
        <w:t>)</w:t>
      </w:r>
      <w:r w:rsidRPr="004F4BF6">
        <w:rPr>
          <w:rFonts w:eastAsia="SimHei" w:hint="eastAsia"/>
        </w:rPr>
        <w:t>、《引渡</w:t>
      </w:r>
      <w:r w:rsidR="002E545D" w:rsidRPr="004F4BF6">
        <w:rPr>
          <w:rFonts w:eastAsia="SimHei" w:hint="eastAsia"/>
        </w:rPr>
        <w:t>(</w:t>
      </w:r>
      <w:r w:rsidRPr="004F4BF6">
        <w:rPr>
          <w:rFonts w:eastAsia="SimHei" w:hint="eastAsia"/>
        </w:rPr>
        <w:t>周边和外国</w:t>
      </w:r>
      <w:r w:rsidR="002E545D" w:rsidRPr="004F4BF6">
        <w:rPr>
          <w:rFonts w:eastAsia="SimHei" w:hint="eastAsia"/>
        </w:rPr>
        <w:t>)</w:t>
      </w:r>
      <w:r w:rsidRPr="004F4BF6">
        <w:rPr>
          <w:rFonts w:eastAsia="SimHei" w:hint="eastAsia"/>
        </w:rPr>
        <w:t>法》</w:t>
      </w:r>
      <w:r w:rsidR="002E545D" w:rsidRPr="004F4BF6">
        <w:rPr>
          <w:rFonts w:eastAsia="SimHei" w:hint="eastAsia"/>
        </w:rPr>
        <w:t>(</w:t>
      </w:r>
      <w:r w:rsidRPr="004F4BF6">
        <w:rPr>
          <w:rFonts w:eastAsia="SimHei" w:hint="eastAsia"/>
        </w:rPr>
        <w:t>2010</w:t>
      </w:r>
      <w:r w:rsidRPr="004F4BF6">
        <w:rPr>
          <w:rFonts w:eastAsia="SimHei" w:hint="eastAsia"/>
        </w:rPr>
        <w:t>年</w:t>
      </w:r>
      <w:r w:rsidR="002E545D" w:rsidRPr="004F4BF6">
        <w:rPr>
          <w:rFonts w:eastAsia="SimHei" w:hint="eastAsia"/>
        </w:rPr>
        <w:t>)</w:t>
      </w:r>
      <w:r w:rsidRPr="004F4BF6">
        <w:rPr>
          <w:rFonts w:eastAsia="SimHei" w:hint="eastAsia"/>
        </w:rPr>
        <w:t>、《引渡</w:t>
      </w:r>
      <w:r w:rsidR="002E545D" w:rsidRPr="004F4BF6">
        <w:rPr>
          <w:rFonts w:eastAsia="SimHei" w:hint="eastAsia"/>
        </w:rPr>
        <w:t>(</w:t>
      </w:r>
      <w:r w:rsidRPr="004F4BF6">
        <w:rPr>
          <w:rFonts w:eastAsia="SimHei" w:hint="eastAsia"/>
        </w:rPr>
        <w:t>英联邦国家</w:t>
      </w:r>
      <w:r w:rsidR="002E545D" w:rsidRPr="004F4BF6">
        <w:rPr>
          <w:rFonts w:eastAsia="SimHei" w:hint="eastAsia"/>
        </w:rPr>
        <w:t>)</w:t>
      </w:r>
      <w:r w:rsidRPr="004F4BF6">
        <w:rPr>
          <w:rFonts w:eastAsia="SimHei" w:hint="eastAsia"/>
        </w:rPr>
        <w:t>法》</w:t>
      </w:r>
      <w:r w:rsidR="002E545D" w:rsidRPr="004F4BF6">
        <w:rPr>
          <w:rFonts w:eastAsia="SimHei" w:hint="eastAsia"/>
        </w:rPr>
        <w:t>(</w:t>
      </w:r>
      <w:r w:rsidRPr="004F4BF6">
        <w:rPr>
          <w:rFonts w:eastAsia="SimHei" w:hint="eastAsia"/>
        </w:rPr>
        <w:t>2010</w:t>
      </w:r>
      <w:r w:rsidRPr="004F4BF6">
        <w:rPr>
          <w:rFonts w:eastAsia="SimHei" w:hint="eastAsia"/>
        </w:rPr>
        <w:t>年</w:t>
      </w:r>
      <w:r w:rsidR="002E545D" w:rsidRPr="004F4BF6">
        <w:rPr>
          <w:rFonts w:eastAsia="SimHei" w:hint="eastAsia"/>
        </w:rPr>
        <w:t>)</w:t>
      </w:r>
      <w:r w:rsidRPr="004F4BF6">
        <w:rPr>
          <w:rFonts w:eastAsia="SimHei" w:hint="eastAsia"/>
        </w:rPr>
        <w:t>、《肯尼亚公民及移民法》</w:t>
      </w:r>
      <w:r w:rsidR="002E545D" w:rsidRPr="004F4BF6">
        <w:rPr>
          <w:rFonts w:eastAsia="SimHei" w:hint="eastAsia"/>
        </w:rPr>
        <w:t>(</w:t>
      </w:r>
      <w:r w:rsidRPr="004F4BF6">
        <w:rPr>
          <w:rFonts w:eastAsia="SimHei" w:hint="eastAsia"/>
        </w:rPr>
        <w:t>2011</w:t>
      </w:r>
      <w:r w:rsidRPr="004F4BF6">
        <w:rPr>
          <w:rFonts w:eastAsia="SimHei" w:hint="eastAsia"/>
        </w:rPr>
        <w:t>年</w:t>
      </w:r>
      <w:r w:rsidR="002E545D" w:rsidRPr="004F4BF6">
        <w:rPr>
          <w:rFonts w:eastAsia="SimHei" w:hint="eastAsia"/>
        </w:rPr>
        <w:t>)</w:t>
      </w:r>
      <w:r w:rsidRPr="004F4BF6">
        <w:rPr>
          <w:rFonts w:eastAsia="SimHei" w:hint="eastAsia"/>
        </w:rPr>
        <w:t>和《难民法案》</w:t>
      </w:r>
      <w:r w:rsidR="002E545D" w:rsidRPr="004F4BF6">
        <w:rPr>
          <w:rFonts w:eastAsia="SimHei" w:hint="eastAsia"/>
        </w:rPr>
        <w:t>(</w:t>
      </w:r>
      <w:r w:rsidRPr="004F4BF6">
        <w:rPr>
          <w:rFonts w:eastAsia="SimHei" w:hint="eastAsia"/>
        </w:rPr>
        <w:t>2012</w:t>
      </w:r>
      <w:r w:rsidRPr="004F4BF6">
        <w:rPr>
          <w:rFonts w:eastAsia="SimHei" w:hint="eastAsia"/>
        </w:rPr>
        <w:t>年</w:t>
      </w:r>
      <w:r w:rsidR="002E545D" w:rsidRPr="004F4BF6">
        <w:rPr>
          <w:rFonts w:eastAsia="SimHei" w:hint="eastAsia"/>
        </w:rPr>
        <w:t>)</w:t>
      </w:r>
      <w:r w:rsidRPr="004F4BF6">
        <w:rPr>
          <w:rFonts w:eastAsia="SimHei" w:hint="eastAsia"/>
        </w:rPr>
        <w:t>、确保其法律符合《公约》第</w:t>
      </w:r>
      <w:r w:rsidRPr="004F4BF6">
        <w:rPr>
          <w:rFonts w:eastAsia="SimHei" w:hint="eastAsia"/>
        </w:rPr>
        <w:t>3</w:t>
      </w:r>
      <w:r w:rsidRPr="004F4BF6">
        <w:rPr>
          <w:rFonts w:eastAsia="SimHei" w:hint="eastAsia"/>
        </w:rPr>
        <w:t>条下的不驱回义务。缔约国应颁布经修订的《难民法案》</w:t>
      </w:r>
      <w:r w:rsidR="002E545D" w:rsidRPr="004F4BF6">
        <w:rPr>
          <w:rFonts w:eastAsia="SimHei" w:hint="eastAsia"/>
        </w:rPr>
        <w:t>(</w:t>
      </w:r>
      <w:r w:rsidRPr="004F4BF6">
        <w:rPr>
          <w:rFonts w:eastAsia="SimHei" w:hint="eastAsia"/>
        </w:rPr>
        <w:t>2012</w:t>
      </w:r>
      <w:r w:rsidRPr="004F4BF6">
        <w:rPr>
          <w:rFonts w:eastAsia="SimHei" w:hint="eastAsia"/>
        </w:rPr>
        <w:t>年</w:t>
      </w:r>
      <w:r w:rsidR="002E545D" w:rsidRPr="004F4BF6">
        <w:rPr>
          <w:rFonts w:eastAsia="SimHei" w:hint="eastAsia"/>
        </w:rPr>
        <w:t>)</w:t>
      </w:r>
      <w:r w:rsidRPr="004F4BF6">
        <w:rPr>
          <w:rFonts w:eastAsia="SimHei" w:hint="eastAsia"/>
        </w:rPr>
        <w:t>，并批准《国家难民政策草案》</w:t>
      </w:r>
      <w:r w:rsidR="002E545D" w:rsidRPr="004F4BF6">
        <w:rPr>
          <w:rFonts w:eastAsia="SimHei" w:hint="eastAsia"/>
        </w:rPr>
        <w:t>(</w:t>
      </w:r>
      <w:r w:rsidRPr="004F4BF6">
        <w:rPr>
          <w:rFonts w:eastAsia="SimHei" w:hint="eastAsia"/>
        </w:rPr>
        <w:t>2012</w:t>
      </w:r>
      <w:r w:rsidRPr="004F4BF6">
        <w:rPr>
          <w:rFonts w:eastAsia="SimHei" w:hint="eastAsia"/>
        </w:rPr>
        <w:t>年</w:t>
      </w:r>
      <w:r w:rsidR="002E545D" w:rsidRPr="004F4BF6">
        <w:rPr>
          <w:rFonts w:eastAsia="SimHei" w:hint="eastAsia"/>
        </w:rPr>
        <w:t>)</w:t>
      </w:r>
      <w:r w:rsidRPr="004F4BF6">
        <w:rPr>
          <w:rFonts w:eastAsia="SimHei" w:hint="eastAsia"/>
        </w:rPr>
        <w:t>，确保向所有庇护申请者提供适当法律程序。缔约国还应确保在实践中，无论任何情况下，不应将外国人驱逐、遣返或引渡至有充分理由认为其将会遭受酷刑危险的目的地国。</w:t>
      </w:r>
    </w:p>
    <w:p w:rsidR="0039075D" w:rsidRPr="0005362A" w:rsidRDefault="0039075D" w:rsidP="004F4BF6">
      <w:pPr>
        <w:pStyle w:val="H23GC"/>
      </w:pPr>
      <w:r w:rsidRPr="0005362A">
        <w:tab/>
      </w:r>
      <w:r w:rsidRPr="0005362A">
        <w:tab/>
      </w:r>
      <w:r w:rsidRPr="0005362A">
        <w:rPr>
          <w:rFonts w:hint="eastAsia"/>
        </w:rPr>
        <w:t>证人保护</w:t>
      </w:r>
    </w:p>
    <w:p w:rsidR="0039075D" w:rsidRPr="0005362A" w:rsidRDefault="004F4BF6" w:rsidP="005C6308">
      <w:pPr>
        <w:pStyle w:val="SingleTxtGC"/>
        <w:rPr>
          <w:rFonts w:hint="eastAsia"/>
        </w:rPr>
      </w:pPr>
      <w:r>
        <w:rPr>
          <w:rFonts w:hint="eastAsia"/>
        </w:rPr>
        <w:t>(</w:t>
      </w:r>
      <w:r>
        <w:t>21</w:t>
      </w:r>
      <w:r>
        <w:rPr>
          <w:rFonts w:hint="eastAsia"/>
        </w:rPr>
        <w:t xml:space="preserve">)  </w:t>
      </w:r>
      <w:r w:rsidR="0039075D" w:rsidRPr="0005362A">
        <w:rPr>
          <w:rFonts w:hint="eastAsia"/>
        </w:rPr>
        <w:t>委员会欢迎制定《证人保护法</w:t>
      </w:r>
      <w:r w:rsidR="002E545D">
        <w:rPr>
          <w:rFonts w:hint="eastAsia"/>
        </w:rPr>
        <w:t>(</w:t>
      </w:r>
      <w:r w:rsidR="0039075D" w:rsidRPr="0005362A">
        <w:rPr>
          <w:rFonts w:hint="eastAsia"/>
        </w:rPr>
        <w:t>修正案</w:t>
      </w:r>
      <w:r w:rsidR="002E545D">
        <w:rPr>
          <w:rFonts w:hint="eastAsia"/>
        </w:rPr>
        <w:t>)</w:t>
      </w:r>
      <w:r w:rsidR="0039075D" w:rsidRPr="0005362A">
        <w:rPr>
          <w:rFonts w:hint="eastAsia"/>
        </w:rPr>
        <w:t>》</w:t>
      </w:r>
      <w:r w:rsidR="002E545D">
        <w:rPr>
          <w:rFonts w:hint="eastAsia"/>
        </w:rPr>
        <w:t>(</w:t>
      </w:r>
      <w:r w:rsidR="0039075D" w:rsidRPr="0005362A">
        <w:rPr>
          <w:rFonts w:hint="eastAsia"/>
        </w:rPr>
        <w:t>2010</w:t>
      </w:r>
      <w:r w:rsidR="0039075D" w:rsidRPr="0005362A">
        <w:rPr>
          <w:rFonts w:hint="eastAsia"/>
        </w:rPr>
        <w:t>年</w:t>
      </w:r>
      <w:r w:rsidR="002E545D">
        <w:rPr>
          <w:rFonts w:hint="eastAsia"/>
        </w:rPr>
        <w:t>)</w:t>
      </w:r>
      <w:r w:rsidR="0039075D" w:rsidRPr="0005362A">
        <w:rPr>
          <w:rFonts w:hint="eastAsia"/>
        </w:rPr>
        <w:t>，并成立证人保护机构</w:t>
      </w:r>
      <w:r w:rsidR="002E545D">
        <w:rPr>
          <w:rFonts w:hint="eastAsia"/>
        </w:rPr>
        <w:t>(</w:t>
      </w:r>
      <w:r w:rsidR="0039075D" w:rsidRPr="0005362A">
        <w:rPr>
          <w:rFonts w:hint="eastAsia"/>
        </w:rPr>
        <w:t>2011</w:t>
      </w:r>
      <w:r w:rsidR="0039075D" w:rsidRPr="0005362A">
        <w:rPr>
          <w:rFonts w:hint="eastAsia"/>
        </w:rPr>
        <w:t>年</w:t>
      </w:r>
      <w:r w:rsidR="002E545D">
        <w:rPr>
          <w:rFonts w:hint="eastAsia"/>
        </w:rPr>
        <w:t>)</w:t>
      </w:r>
      <w:r w:rsidR="0039075D" w:rsidRPr="0005362A">
        <w:rPr>
          <w:rFonts w:hint="eastAsia"/>
        </w:rPr>
        <w:t>。然而，让委员会关切的是，在实践中，据称执法人员为了设法消除按照该法可能对其不利的证据，易对证人及其家人进行威胁和报复。让委员会关切的是，该机构的预算过分强调行政事项，针对证人保护分配的资源不足</w:t>
      </w:r>
      <w:r w:rsidR="002E545D">
        <w:rPr>
          <w:rFonts w:hint="eastAsia"/>
        </w:rPr>
        <w:t>(</w:t>
      </w:r>
      <w:r w:rsidR="0039075D" w:rsidRPr="0005362A">
        <w:rPr>
          <w:rFonts w:hint="eastAsia"/>
        </w:rPr>
        <w:t>第</w:t>
      </w:r>
      <w:r w:rsidR="0039075D" w:rsidRPr="0005362A">
        <w:rPr>
          <w:rFonts w:hint="eastAsia"/>
        </w:rPr>
        <w:t>2</w:t>
      </w:r>
      <w:r w:rsidR="0039075D" w:rsidRPr="0005362A">
        <w:rPr>
          <w:rFonts w:hint="eastAsia"/>
        </w:rPr>
        <w:t>、第</w:t>
      </w:r>
      <w:r w:rsidR="0039075D" w:rsidRPr="0005362A">
        <w:rPr>
          <w:rFonts w:hint="eastAsia"/>
        </w:rPr>
        <w:t>13</w:t>
      </w:r>
      <w:r w:rsidR="0039075D" w:rsidRPr="0005362A">
        <w:rPr>
          <w:rFonts w:hint="eastAsia"/>
        </w:rPr>
        <w:t>和第</w:t>
      </w:r>
      <w:r w:rsidR="0039075D" w:rsidRPr="0005362A">
        <w:rPr>
          <w:rFonts w:hint="eastAsia"/>
        </w:rPr>
        <w:t>16</w:t>
      </w:r>
      <w:r w:rsidR="0039075D" w:rsidRPr="0005362A">
        <w:rPr>
          <w:rFonts w:hint="eastAsia"/>
        </w:rPr>
        <w:t>条</w:t>
      </w:r>
      <w:r w:rsidR="002E545D">
        <w:rPr>
          <w:rFonts w:hint="eastAsia"/>
        </w:rPr>
        <w:t>)</w:t>
      </w:r>
      <w:r w:rsidR="0039075D" w:rsidRPr="0005362A">
        <w:rPr>
          <w:rFonts w:hint="eastAsia"/>
        </w:rPr>
        <w:t>。</w:t>
      </w:r>
    </w:p>
    <w:p w:rsidR="0039075D" w:rsidRPr="004F4BF6" w:rsidRDefault="0039075D" w:rsidP="005C6308">
      <w:pPr>
        <w:pStyle w:val="SingleTxtGC"/>
        <w:rPr>
          <w:rFonts w:eastAsia="SimHei" w:hint="eastAsia"/>
        </w:rPr>
      </w:pPr>
      <w:r w:rsidRPr="004F4BF6">
        <w:rPr>
          <w:rFonts w:eastAsia="SimHei" w:hint="eastAsia"/>
        </w:rPr>
        <w:t>缔约国应立即采取有效措施，确保在实践中坚持《证人保护法》的规定，以便有效地保护证人及其家人，并及时、有效和公正地调查所有暴力指控，起诉并惩罚受指控的犯罪人。缔约国应向证人保护机构分配足够的资源，使其能够在实践中有效发挥作用。</w:t>
      </w:r>
    </w:p>
    <w:p w:rsidR="0039075D" w:rsidRPr="0005362A" w:rsidRDefault="0039075D" w:rsidP="004F4BF6">
      <w:pPr>
        <w:pStyle w:val="H23GC"/>
      </w:pPr>
      <w:r w:rsidRPr="0005362A">
        <w:tab/>
      </w:r>
      <w:r w:rsidRPr="0005362A">
        <w:tab/>
      </w:r>
      <w:r w:rsidRPr="0005362A">
        <w:rPr>
          <w:rFonts w:hint="eastAsia"/>
        </w:rPr>
        <w:t>申诉机制</w:t>
      </w:r>
    </w:p>
    <w:p w:rsidR="0039075D" w:rsidRPr="0005362A" w:rsidRDefault="004F4BF6" w:rsidP="005C6308">
      <w:pPr>
        <w:pStyle w:val="SingleTxtGC"/>
      </w:pPr>
      <w:r>
        <w:rPr>
          <w:rFonts w:hint="eastAsia"/>
        </w:rPr>
        <w:t>(</w:t>
      </w:r>
      <w:r>
        <w:t>22</w:t>
      </w:r>
      <w:r>
        <w:rPr>
          <w:rFonts w:hint="eastAsia"/>
        </w:rPr>
        <w:t xml:space="preserve">)  </w:t>
      </w:r>
      <w:r w:rsidR="0039075D" w:rsidRPr="0005362A">
        <w:rPr>
          <w:rFonts w:hint="eastAsia"/>
        </w:rPr>
        <w:t>委员会确认了缔约国为提高“</w:t>
      </w:r>
      <w:r w:rsidR="0039075D" w:rsidRPr="0005362A">
        <w:rPr>
          <w:rFonts w:hint="eastAsia"/>
        </w:rPr>
        <w:t>P</w:t>
      </w:r>
      <w:smartTag w:uri="urn:schemas-microsoft-com:office:smarttags" w:element="chmetcnv">
        <w:smartTagPr>
          <w:attr w:name="TCSC" w:val="0"/>
          <w:attr w:name="NumberType" w:val="1"/>
          <w:attr w:name="Negative" w:val="False"/>
          <w:attr w:name="HasSpace" w:val="False"/>
          <w:attr w:name="SourceValue" w:val="3"/>
          <w:attr w:name="UnitName" w:val="”"/>
        </w:smartTagPr>
        <w:r w:rsidR="0039075D" w:rsidRPr="0005362A">
          <w:rPr>
            <w:rFonts w:hint="eastAsia"/>
          </w:rPr>
          <w:t>3</w:t>
        </w:r>
        <w:r w:rsidR="0039075D" w:rsidRPr="0005362A">
          <w:rPr>
            <w:rFonts w:hint="eastAsia"/>
          </w:rPr>
          <w:t>”</w:t>
        </w:r>
      </w:smartTag>
      <w:r w:rsidR="0039075D" w:rsidRPr="0005362A">
        <w:rPr>
          <w:rFonts w:hint="eastAsia"/>
        </w:rPr>
        <w:t>表格的质量和可及性所采取的措施，但其仍然关注妨碍酷刑和虐待</w:t>
      </w:r>
      <w:r w:rsidR="0039075D">
        <w:rPr>
          <w:rFonts w:hint="eastAsia"/>
        </w:rPr>
        <w:t>受害人</w:t>
      </w:r>
      <w:r w:rsidR="0039075D" w:rsidRPr="0005362A">
        <w:rPr>
          <w:rFonts w:hint="eastAsia"/>
        </w:rPr>
        <w:t>有效使用</w:t>
      </w:r>
      <w:r w:rsidR="0039075D" w:rsidRPr="0005362A">
        <w:rPr>
          <w:rFonts w:hint="eastAsia"/>
        </w:rPr>
        <w:t>P3</w:t>
      </w:r>
      <w:r w:rsidR="0039075D" w:rsidRPr="0005362A">
        <w:rPr>
          <w:rFonts w:hint="eastAsia"/>
        </w:rPr>
        <w:t>表格的障碍，诸如医疗机构对填写表格收取高额费用，以及坚持应首先在警察局填写此投诉表</w:t>
      </w:r>
      <w:r w:rsidR="002E545D">
        <w:rPr>
          <w:rFonts w:hint="eastAsia"/>
        </w:rPr>
        <w:t>(</w:t>
      </w:r>
      <w:r w:rsidR="0039075D" w:rsidRPr="0005362A">
        <w:rPr>
          <w:rFonts w:hint="eastAsia"/>
        </w:rPr>
        <w:t>第</w:t>
      </w:r>
      <w:r w:rsidR="0039075D" w:rsidRPr="0005362A">
        <w:rPr>
          <w:rFonts w:hint="eastAsia"/>
        </w:rPr>
        <w:t>13</w:t>
      </w:r>
      <w:r w:rsidR="0039075D" w:rsidRPr="0005362A">
        <w:rPr>
          <w:rFonts w:hint="eastAsia"/>
        </w:rPr>
        <w:t>条</w:t>
      </w:r>
      <w:r w:rsidR="002E545D">
        <w:rPr>
          <w:rFonts w:hint="eastAsia"/>
        </w:rPr>
        <w:t>)</w:t>
      </w:r>
      <w:r w:rsidR="0039075D" w:rsidRPr="0005362A">
        <w:rPr>
          <w:rFonts w:hint="eastAsia"/>
        </w:rPr>
        <w:t>。</w:t>
      </w:r>
    </w:p>
    <w:p w:rsidR="0039075D" w:rsidRPr="004F4BF6" w:rsidRDefault="0039075D" w:rsidP="005C6308">
      <w:pPr>
        <w:pStyle w:val="SingleTxtGC"/>
        <w:rPr>
          <w:rFonts w:eastAsia="SimHei"/>
        </w:rPr>
      </w:pPr>
      <w:r w:rsidRPr="004F4BF6">
        <w:rPr>
          <w:rFonts w:eastAsia="SimHei" w:hint="eastAsia"/>
        </w:rPr>
        <w:t>忆及其先前的建议</w:t>
      </w:r>
      <w:r w:rsidR="002E545D" w:rsidRPr="004F4BF6">
        <w:rPr>
          <w:rFonts w:eastAsia="SimHei" w:hint="eastAsia"/>
        </w:rPr>
        <w:t>(</w:t>
      </w:r>
      <w:r w:rsidRPr="004F4BF6">
        <w:rPr>
          <w:rFonts w:eastAsia="SimHei" w:hint="eastAsia"/>
        </w:rPr>
        <w:t>CAT/C/KEN/CO/</w:t>
      </w:r>
      <w:r w:rsidR="00A05E1C" w:rsidRPr="004F4BF6">
        <w:rPr>
          <w:rFonts w:eastAsia="SimHei" w:hint="eastAsia"/>
        </w:rPr>
        <w:t>1,</w:t>
      </w:r>
      <w:r w:rsidR="004F4BF6" w:rsidRPr="004F4BF6">
        <w:rPr>
          <w:rFonts w:eastAsia="SimHei" w:hint="eastAsia"/>
        </w:rPr>
        <w:t xml:space="preserve"> </w:t>
      </w:r>
      <w:r w:rsidRPr="004F4BF6">
        <w:rPr>
          <w:rFonts w:eastAsia="SimHei" w:hint="eastAsia"/>
        </w:rPr>
        <w:t>第</w:t>
      </w:r>
      <w:r w:rsidRPr="004F4BF6">
        <w:rPr>
          <w:rFonts w:eastAsia="SimHei" w:hint="eastAsia"/>
        </w:rPr>
        <w:t>24</w:t>
      </w:r>
      <w:r w:rsidRPr="004F4BF6">
        <w:rPr>
          <w:rFonts w:eastAsia="SimHei" w:hint="eastAsia"/>
        </w:rPr>
        <w:t>段</w:t>
      </w:r>
      <w:r w:rsidR="002E545D" w:rsidRPr="004F4BF6">
        <w:rPr>
          <w:rFonts w:eastAsia="SimHei" w:hint="eastAsia"/>
        </w:rPr>
        <w:t>)</w:t>
      </w:r>
      <w:r w:rsidRPr="004F4BF6">
        <w:rPr>
          <w:rFonts w:eastAsia="SimHei" w:hint="eastAsia"/>
        </w:rPr>
        <w:t>，委员会敦促缔约国采取有效措施确保所有的酷刑和虐待受害人获得有效的申诉机制，并且其案件得到及时，有效和公正的调查。特别是，缔约国应：</w:t>
      </w:r>
    </w:p>
    <w:p w:rsidR="0039075D" w:rsidRPr="004F4BF6" w:rsidRDefault="0039075D" w:rsidP="004F4BF6">
      <w:pPr>
        <w:pStyle w:val="SingleTxtGC"/>
        <w:numPr>
          <w:ilvl w:val="0"/>
          <w:numId w:val="192"/>
        </w:numPr>
        <w:rPr>
          <w:rFonts w:eastAsia="SimHei"/>
        </w:rPr>
      </w:pPr>
      <w:r w:rsidRPr="004F4BF6">
        <w:rPr>
          <w:rFonts w:eastAsia="SimHei" w:hint="eastAsia"/>
        </w:rPr>
        <w:t>审查“</w:t>
      </w:r>
      <w:r w:rsidRPr="004F4BF6">
        <w:rPr>
          <w:rFonts w:eastAsia="SimHei" w:hint="eastAsia"/>
        </w:rPr>
        <w:t>P</w:t>
      </w:r>
      <w:smartTag w:uri="urn:schemas-microsoft-com:office:smarttags" w:element="chmetcnv">
        <w:smartTagPr>
          <w:attr w:name="TCSC" w:val="0"/>
          <w:attr w:name="NumberType" w:val="1"/>
          <w:attr w:name="Negative" w:val="False"/>
          <w:attr w:name="HasSpace" w:val="False"/>
          <w:attr w:name="SourceValue" w:val="3"/>
          <w:attr w:name="UnitName" w:val="”"/>
        </w:smartTagPr>
        <w:r w:rsidRPr="004F4BF6">
          <w:rPr>
            <w:rFonts w:eastAsia="SimHei" w:hint="eastAsia"/>
          </w:rPr>
          <w:t>3</w:t>
        </w:r>
        <w:r w:rsidRPr="004F4BF6">
          <w:rPr>
            <w:rFonts w:eastAsia="SimHei" w:hint="eastAsia"/>
          </w:rPr>
          <w:t>”</w:t>
        </w:r>
      </w:smartTag>
      <w:r w:rsidRPr="004F4BF6">
        <w:rPr>
          <w:rFonts w:eastAsia="SimHei" w:hint="eastAsia"/>
        </w:rPr>
        <w:t>表格，确保其符合《酷刑和其他残忍、不人道或有辱人格的待遇或处罚的有效调查和文件记录手册》</w:t>
      </w:r>
      <w:r w:rsidR="002E545D" w:rsidRPr="004F4BF6">
        <w:rPr>
          <w:rFonts w:eastAsia="SimHei" w:hint="eastAsia"/>
        </w:rPr>
        <w:t>(</w:t>
      </w:r>
      <w:r w:rsidRPr="004F4BF6">
        <w:rPr>
          <w:rFonts w:eastAsia="SimHei" w:hint="eastAsia"/>
        </w:rPr>
        <w:t>《伊斯坦布尔议定书》</w:t>
      </w:r>
      <w:r w:rsidR="002E545D" w:rsidRPr="004F4BF6">
        <w:rPr>
          <w:rFonts w:eastAsia="SimHei" w:hint="eastAsia"/>
        </w:rPr>
        <w:t>)</w:t>
      </w:r>
      <w:r w:rsidRPr="004F4BF6">
        <w:rPr>
          <w:rFonts w:eastAsia="SimHei" w:hint="eastAsia"/>
        </w:rPr>
        <w:t>的标准，并以免费形式在所有公立医院提供此表格；</w:t>
      </w:r>
    </w:p>
    <w:p w:rsidR="0039075D" w:rsidRPr="004F4BF6" w:rsidRDefault="0039075D" w:rsidP="005C6308">
      <w:pPr>
        <w:pStyle w:val="SingleTxtGC"/>
        <w:numPr>
          <w:ilvl w:val="0"/>
          <w:numId w:val="192"/>
        </w:numPr>
        <w:rPr>
          <w:rFonts w:eastAsia="SimHei"/>
        </w:rPr>
      </w:pPr>
      <w:r w:rsidRPr="004F4BF6">
        <w:rPr>
          <w:rFonts w:eastAsia="SimHei" w:hint="eastAsia"/>
        </w:rPr>
        <w:t>确保填写“</w:t>
      </w:r>
      <w:r w:rsidRPr="004F4BF6">
        <w:rPr>
          <w:rFonts w:eastAsia="SimHei" w:hint="eastAsia"/>
        </w:rPr>
        <w:t>P</w:t>
      </w:r>
      <w:smartTag w:uri="urn:schemas-microsoft-com:office:smarttags" w:element="chmetcnv">
        <w:smartTagPr>
          <w:attr w:name="TCSC" w:val="0"/>
          <w:attr w:name="NumberType" w:val="1"/>
          <w:attr w:name="Negative" w:val="False"/>
          <w:attr w:name="HasSpace" w:val="False"/>
          <w:attr w:name="SourceValue" w:val="3"/>
          <w:attr w:name="UnitName" w:val="”"/>
        </w:smartTagPr>
        <w:r w:rsidRPr="004F4BF6">
          <w:rPr>
            <w:rFonts w:eastAsia="SimHei" w:hint="eastAsia"/>
          </w:rPr>
          <w:t>3</w:t>
        </w:r>
        <w:r w:rsidRPr="004F4BF6">
          <w:rPr>
            <w:rFonts w:eastAsia="SimHei" w:hint="eastAsia"/>
          </w:rPr>
          <w:t>”</w:t>
        </w:r>
      </w:smartTag>
      <w:r w:rsidRPr="004F4BF6">
        <w:rPr>
          <w:rFonts w:eastAsia="SimHei" w:hint="eastAsia"/>
        </w:rPr>
        <w:t>表格，包括在法庭作证的医疗专业人员获得充分报酬，确保申诉人的权利不依赖于其经济状况；</w:t>
      </w:r>
    </w:p>
    <w:p w:rsidR="0039075D" w:rsidRPr="004F4BF6" w:rsidRDefault="0039075D" w:rsidP="005C6308">
      <w:pPr>
        <w:pStyle w:val="SingleTxtGC"/>
        <w:numPr>
          <w:ilvl w:val="0"/>
          <w:numId w:val="192"/>
        </w:numPr>
        <w:rPr>
          <w:rFonts w:eastAsia="SimHei"/>
        </w:rPr>
      </w:pPr>
      <w:r w:rsidRPr="004F4BF6">
        <w:rPr>
          <w:rFonts w:eastAsia="SimHei" w:hint="eastAsia"/>
        </w:rPr>
        <w:t>采取措施，包括培训医疗专业人员，将法医医疗服务纳入主流卫生框架；</w:t>
      </w:r>
    </w:p>
    <w:p w:rsidR="0039075D" w:rsidRPr="004F4BF6" w:rsidRDefault="0039075D" w:rsidP="005C6308">
      <w:pPr>
        <w:pStyle w:val="SingleTxtGC"/>
        <w:numPr>
          <w:ilvl w:val="0"/>
          <w:numId w:val="192"/>
        </w:numPr>
        <w:rPr>
          <w:rFonts w:eastAsia="SimHei" w:hint="eastAsia"/>
        </w:rPr>
      </w:pPr>
      <w:r w:rsidRPr="004F4BF6">
        <w:rPr>
          <w:rFonts w:eastAsia="SimHei" w:hint="eastAsia"/>
        </w:rPr>
        <w:t>采取有效措施确保指控拘留场所虐待行为的受害人可以向独立和公正的机构申诉。</w:t>
      </w:r>
    </w:p>
    <w:p w:rsidR="0039075D" w:rsidRPr="0005362A" w:rsidRDefault="0039075D" w:rsidP="004F4BF6">
      <w:pPr>
        <w:pStyle w:val="H23GC"/>
      </w:pPr>
      <w:r w:rsidRPr="0005362A">
        <w:tab/>
      </w:r>
      <w:r w:rsidRPr="0005362A">
        <w:tab/>
      </w:r>
      <w:r w:rsidRPr="0005362A">
        <w:rPr>
          <w:rFonts w:hint="eastAsia"/>
        </w:rPr>
        <w:t>充分补偿</w:t>
      </w:r>
    </w:p>
    <w:p w:rsidR="0039075D" w:rsidRPr="004F4BF6" w:rsidRDefault="004F4BF6" w:rsidP="005C6308">
      <w:pPr>
        <w:pStyle w:val="SingleTxtGC"/>
        <w:rPr>
          <w:rFonts w:hint="eastAsia"/>
        </w:rPr>
      </w:pPr>
      <w:r>
        <w:rPr>
          <w:rFonts w:hint="eastAsia"/>
        </w:rPr>
        <w:t>(</w:t>
      </w:r>
      <w:r>
        <w:t>23</w:t>
      </w:r>
      <w:r>
        <w:rPr>
          <w:rFonts w:hint="eastAsia"/>
        </w:rPr>
        <w:t xml:space="preserve">)  </w:t>
      </w:r>
      <w:r w:rsidR="0039075D" w:rsidRPr="004F4BF6">
        <w:rPr>
          <w:rFonts w:hint="eastAsia"/>
        </w:rPr>
        <w:t>委员会确认了关于补偿形式、民事法庭对遭受酷刑和虐待的受害人及其家人的补偿决定以及《犯罪受害人法案》的资料，但让委员会感到遗憾的是，仍缺乏一个全面规定酷刑和虐待受害人得到切实救济的法律框架，全国医院保险基金未覆盖酷刑受害人的保健费用。还让委员会关切的是，受害人被引向通过漫长和昂贵的民事诉讼来实现其权利。委员会仍然特别关切的是，</w:t>
      </w:r>
      <w:r w:rsidR="0039075D" w:rsidRPr="004F4BF6">
        <w:rPr>
          <w:rFonts w:hint="eastAsia"/>
        </w:rPr>
        <w:t>2007</w:t>
      </w:r>
      <w:r w:rsidR="0039075D" w:rsidRPr="004F4BF6">
        <w:rPr>
          <w:rFonts w:hint="eastAsia"/>
        </w:rPr>
        <w:t>和</w:t>
      </w:r>
      <w:r w:rsidR="0039075D" w:rsidRPr="004F4BF6">
        <w:rPr>
          <w:rFonts w:hint="eastAsia"/>
        </w:rPr>
        <w:t>2008</w:t>
      </w:r>
      <w:r w:rsidR="0039075D" w:rsidRPr="004F4BF6">
        <w:rPr>
          <w:rFonts w:hint="eastAsia"/>
        </w:rPr>
        <w:t>年大选后暴力行为和“特别安保行动”的大多数受害人仍然没有得到救济和赔偿</w:t>
      </w:r>
      <w:r w:rsidR="002E545D" w:rsidRPr="004F4BF6">
        <w:rPr>
          <w:rFonts w:hint="eastAsia"/>
        </w:rPr>
        <w:t>(</w:t>
      </w:r>
      <w:r w:rsidR="0039075D" w:rsidRPr="004F4BF6">
        <w:rPr>
          <w:rFonts w:hint="eastAsia"/>
        </w:rPr>
        <w:t>第</w:t>
      </w:r>
      <w:r w:rsidR="0039075D" w:rsidRPr="004F4BF6">
        <w:rPr>
          <w:rFonts w:hint="eastAsia"/>
        </w:rPr>
        <w:t>14</w:t>
      </w:r>
      <w:r w:rsidR="0039075D" w:rsidRPr="004F4BF6">
        <w:rPr>
          <w:rFonts w:hint="eastAsia"/>
        </w:rPr>
        <w:t>条</w:t>
      </w:r>
      <w:r w:rsidR="002E545D" w:rsidRPr="004F4BF6">
        <w:rPr>
          <w:rFonts w:hint="eastAsia"/>
        </w:rPr>
        <w:t>)</w:t>
      </w:r>
      <w:r w:rsidR="0039075D" w:rsidRPr="004F4BF6">
        <w:rPr>
          <w:rFonts w:hint="eastAsia"/>
        </w:rPr>
        <w:t>。</w:t>
      </w:r>
    </w:p>
    <w:p w:rsidR="0039075D" w:rsidRPr="004F4BF6" w:rsidRDefault="0039075D" w:rsidP="005C6308">
      <w:pPr>
        <w:pStyle w:val="SingleTxtGC"/>
        <w:rPr>
          <w:rFonts w:eastAsia="SimHei"/>
        </w:rPr>
      </w:pPr>
      <w:r w:rsidRPr="004F4BF6">
        <w:rPr>
          <w:rFonts w:eastAsia="SimHei" w:hint="eastAsia"/>
        </w:rPr>
        <w:t>委员会提请缔约国注意最近批准的关于缔约国对《公约》第</w:t>
      </w:r>
      <w:r w:rsidRPr="004F4BF6">
        <w:rPr>
          <w:rFonts w:eastAsia="SimHei" w:hint="eastAsia"/>
        </w:rPr>
        <w:t>14</w:t>
      </w:r>
      <w:r w:rsidRPr="004F4BF6">
        <w:rPr>
          <w:rFonts w:eastAsia="SimHei" w:hint="eastAsia"/>
        </w:rPr>
        <w:t>条执行情况的第</w:t>
      </w:r>
      <w:r w:rsidRPr="004F4BF6">
        <w:rPr>
          <w:rFonts w:eastAsia="SimHei" w:hint="eastAsia"/>
        </w:rPr>
        <w:t>3</w:t>
      </w:r>
      <w:r w:rsidRPr="004F4BF6">
        <w:rPr>
          <w:rFonts w:eastAsia="SimHei" w:hint="eastAsia"/>
        </w:rPr>
        <w:t>号一般性意见</w:t>
      </w:r>
      <w:r w:rsidRPr="004F4BF6">
        <w:rPr>
          <w:rFonts w:eastAsia="SimHei" w:hint="eastAsia"/>
        </w:rPr>
        <w:t>(2012</w:t>
      </w:r>
      <w:r w:rsidRPr="004F4BF6">
        <w:rPr>
          <w:rFonts w:eastAsia="SimHei" w:hint="eastAsia"/>
        </w:rPr>
        <w:t>年</w:t>
      </w:r>
      <w:r w:rsidRPr="004F4BF6">
        <w:rPr>
          <w:rFonts w:eastAsia="SimHei" w:hint="eastAsia"/>
        </w:rPr>
        <w:t>)</w:t>
      </w:r>
      <w:r w:rsidRPr="004F4BF6">
        <w:rPr>
          <w:rFonts w:eastAsia="SimHei" w:hint="eastAsia"/>
        </w:rPr>
        <w:t>，该意见解释了缔约国向酷刑受害人提供充分补偿的义务的内容和范围。特别是，其将酷刑或虐待受害人确定为由于构成违反《公约》的行为或不作为而遭受单独或集体伤害的人，这种伤害包括身体或精神伤害、感情痛苦、经济损失或对其基本权利的重大损害。一个人应被视为受害人，无论侵权犯罪人是否被确定身份、逮捕、起诉或定罪</w:t>
      </w:r>
      <w:r w:rsidR="002E545D" w:rsidRPr="004F4BF6">
        <w:rPr>
          <w:rFonts w:eastAsia="SimHei" w:hint="eastAsia"/>
        </w:rPr>
        <w:t>(</w:t>
      </w:r>
      <w:r w:rsidRPr="004F4BF6">
        <w:rPr>
          <w:rFonts w:eastAsia="SimHei" w:hint="eastAsia"/>
        </w:rPr>
        <w:t>第</w:t>
      </w:r>
      <w:r w:rsidRPr="004F4BF6">
        <w:rPr>
          <w:rFonts w:eastAsia="SimHei" w:hint="eastAsia"/>
        </w:rPr>
        <w:t>3</w:t>
      </w:r>
      <w:r w:rsidRPr="004F4BF6">
        <w:rPr>
          <w:rFonts w:eastAsia="SimHei" w:hint="eastAsia"/>
        </w:rPr>
        <w:t>段</w:t>
      </w:r>
      <w:r w:rsidR="002E545D" w:rsidRPr="004F4BF6">
        <w:rPr>
          <w:rFonts w:eastAsia="SimHei" w:hint="eastAsia"/>
        </w:rPr>
        <w:t>)</w:t>
      </w:r>
      <w:r w:rsidRPr="004F4BF6">
        <w:rPr>
          <w:rFonts w:eastAsia="SimHei" w:hint="eastAsia"/>
        </w:rPr>
        <w:t>。</w:t>
      </w:r>
    </w:p>
    <w:p w:rsidR="0039075D" w:rsidRPr="004F4BF6" w:rsidRDefault="0039075D" w:rsidP="005C6308">
      <w:pPr>
        <w:pStyle w:val="SingleTxtGC"/>
        <w:rPr>
          <w:rFonts w:eastAsia="SimHei"/>
        </w:rPr>
      </w:pPr>
      <w:r w:rsidRPr="004F4BF6">
        <w:rPr>
          <w:rFonts w:eastAsia="SimHei" w:hint="eastAsia"/>
        </w:rPr>
        <w:t>委员会敦促缔约国：</w:t>
      </w:r>
    </w:p>
    <w:p w:rsidR="0039075D" w:rsidRPr="004F4BF6" w:rsidRDefault="0039075D" w:rsidP="004F4BF6">
      <w:pPr>
        <w:pStyle w:val="SingleTxtGC"/>
        <w:numPr>
          <w:ilvl w:val="0"/>
          <w:numId w:val="193"/>
        </w:numPr>
        <w:rPr>
          <w:rFonts w:eastAsia="SimHei"/>
        </w:rPr>
      </w:pPr>
      <w:r w:rsidRPr="004F4BF6">
        <w:rPr>
          <w:rFonts w:eastAsia="SimHei" w:hint="eastAsia"/>
        </w:rPr>
        <w:t>作为紧急事项，废除对政府官员的侵权索赔要求的一年期限制；</w:t>
      </w:r>
    </w:p>
    <w:p w:rsidR="0039075D" w:rsidRPr="004F4BF6" w:rsidRDefault="0039075D" w:rsidP="005C6308">
      <w:pPr>
        <w:pStyle w:val="SingleTxtGC"/>
        <w:numPr>
          <w:ilvl w:val="0"/>
          <w:numId w:val="193"/>
        </w:numPr>
        <w:rPr>
          <w:rFonts w:eastAsia="SimHei"/>
        </w:rPr>
      </w:pPr>
      <w:r w:rsidRPr="004F4BF6">
        <w:rPr>
          <w:rFonts w:eastAsia="SimHei" w:hint="eastAsia"/>
        </w:rPr>
        <w:t>加大力度减少民事赔偿案件的拖延；</w:t>
      </w:r>
    </w:p>
    <w:p w:rsidR="0039075D" w:rsidRPr="004F4BF6" w:rsidRDefault="0039075D" w:rsidP="005C6308">
      <w:pPr>
        <w:pStyle w:val="SingleTxtGC"/>
        <w:numPr>
          <w:ilvl w:val="0"/>
          <w:numId w:val="193"/>
        </w:numPr>
        <w:rPr>
          <w:rFonts w:eastAsia="SimHei"/>
        </w:rPr>
      </w:pPr>
      <w:r w:rsidRPr="004F4BF6">
        <w:rPr>
          <w:rFonts w:eastAsia="SimHei" w:hint="eastAsia"/>
        </w:rPr>
        <w:t>制定《犯罪受害人法案》，争取建立一个全面的法律框架，落实包括赔偿和医疗康复在内的补救权；</w:t>
      </w:r>
    </w:p>
    <w:p w:rsidR="0039075D" w:rsidRPr="004F4BF6" w:rsidRDefault="0039075D" w:rsidP="005C6308">
      <w:pPr>
        <w:pStyle w:val="SingleTxtGC"/>
        <w:numPr>
          <w:ilvl w:val="0"/>
          <w:numId w:val="193"/>
        </w:numPr>
        <w:rPr>
          <w:rFonts w:eastAsia="SimHei"/>
        </w:rPr>
      </w:pPr>
      <w:r w:rsidRPr="004F4BF6">
        <w:rPr>
          <w:rFonts w:eastAsia="SimHei" w:hint="eastAsia"/>
        </w:rPr>
        <w:t>与利益攸关方进行协商，尽快对全国酷刑受害人基金进行妥善切实的监管；</w:t>
      </w:r>
    </w:p>
    <w:p w:rsidR="0039075D" w:rsidRPr="004F4BF6" w:rsidRDefault="0039075D" w:rsidP="005C6308">
      <w:pPr>
        <w:pStyle w:val="SingleTxtGC"/>
        <w:numPr>
          <w:ilvl w:val="0"/>
          <w:numId w:val="193"/>
        </w:numPr>
        <w:rPr>
          <w:rFonts w:eastAsia="SimHei"/>
        </w:rPr>
      </w:pPr>
      <w:r w:rsidRPr="004F4BF6">
        <w:rPr>
          <w:rFonts w:eastAsia="SimHei" w:hint="eastAsia"/>
        </w:rPr>
        <w:t>确保康复权被纳入《防止酷刑法案》</w:t>
      </w:r>
      <w:r w:rsidR="002E545D" w:rsidRPr="004F4BF6">
        <w:rPr>
          <w:rFonts w:eastAsia="SimHei" w:hint="eastAsia"/>
        </w:rPr>
        <w:t>(</w:t>
      </w:r>
      <w:r w:rsidRPr="004F4BF6">
        <w:rPr>
          <w:rFonts w:eastAsia="SimHei" w:hint="eastAsia"/>
        </w:rPr>
        <w:t>2011</w:t>
      </w:r>
      <w:r w:rsidRPr="004F4BF6">
        <w:rPr>
          <w:rFonts w:eastAsia="SimHei" w:hint="eastAsia"/>
        </w:rPr>
        <w:t>年</w:t>
      </w:r>
      <w:r w:rsidR="002E545D" w:rsidRPr="004F4BF6">
        <w:rPr>
          <w:rFonts w:eastAsia="SimHei" w:hint="eastAsia"/>
        </w:rPr>
        <w:t>)</w:t>
      </w:r>
      <w:r w:rsidRPr="004F4BF6">
        <w:rPr>
          <w:rFonts w:eastAsia="SimHei" w:hint="eastAsia"/>
        </w:rPr>
        <w:t>，有足够的资源分配给包括医疗和心理方案和非国家服务机构提供的方案在内的有效康复治疗和方案。全国医院保险基金应适当覆盖康复服务。</w:t>
      </w:r>
    </w:p>
    <w:p w:rsidR="0039075D" w:rsidRPr="0005362A" w:rsidRDefault="0039075D" w:rsidP="004F4BF6">
      <w:pPr>
        <w:pStyle w:val="H23GC"/>
      </w:pPr>
      <w:r w:rsidRPr="0005362A">
        <w:tab/>
      </w:r>
      <w:r w:rsidRPr="0005362A">
        <w:tab/>
      </w:r>
      <w:r w:rsidRPr="0005362A">
        <w:rPr>
          <w:rFonts w:hint="eastAsia"/>
        </w:rPr>
        <w:t>培训</w:t>
      </w:r>
    </w:p>
    <w:p w:rsidR="0039075D" w:rsidRPr="0005362A" w:rsidRDefault="004F4BF6" w:rsidP="005C6308">
      <w:pPr>
        <w:pStyle w:val="SingleTxtGC"/>
      </w:pPr>
      <w:r>
        <w:rPr>
          <w:rFonts w:hint="eastAsia"/>
        </w:rPr>
        <w:t>(</w:t>
      </w:r>
      <w:r>
        <w:t>24</w:t>
      </w:r>
      <w:r>
        <w:rPr>
          <w:rFonts w:hint="eastAsia"/>
        </w:rPr>
        <w:t xml:space="preserve">)  </w:t>
      </w:r>
      <w:r w:rsidR="0039075D" w:rsidRPr="0005362A">
        <w:rPr>
          <w:rFonts w:hint="eastAsia"/>
        </w:rPr>
        <w:t>委员会赞赏地注意到针对警察培训方案的预算分配增长了</w:t>
      </w:r>
      <w:r w:rsidR="0039075D" w:rsidRPr="0005362A">
        <w:rPr>
          <w:rFonts w:hint="eastAsia"/>
        </w:rPr>
        <w:t>50%</w:t>
      </w:r>
      <w:r w:rsidR="0039075D" w:rsidRPr="0005362A">
        <w:rPr>
          <w:rFonts w:hint="eastAsia"/>
        </w:rPr>
        <w:t>，有超过</w:t>
      </w:r>
      <w:r>
        <w:rPr>
          <w:rFonts w:hint="eastAsia"/>
        </w:rPr>
        <w:t>25,</w:t>
      </w:r>
      <w:r w:rsidR="0039075D" w:rsidRPr="0005362A">
        <w:rPr>
          <w:rFonts w:hint="eastAsia"/>
        </w:rPr>
        <w:t>000</w:t>
      </w:r>
      <w:r w:rsidR="0039075D" w:rsidRPr="0005362A">
        <w:rPr>
          <w:rFonts w:hint="eastAsia"/>
        </w:rPr>
        <w:t>名警务人员接受了培训，但委员会仍关切的是，该方案的范围有限，培训方案缺乏有效的评估机制，未对军事人员和相关医务人员进行培训</w:t>
      </w:r>
      <w:r w:rsidR="002E545D">
        <w:rPr>
          <w:rFonts w:hint="eastAsia"/>
        </w:rPr>
        <w:t>(</w:t>
      </w:r>
      <w:r w:rsidR="0039075D" w:rsidRPr="0005362A">
        <w:rPr>
          <w:rFonts w:hint="eastAsia"/>
        </w:rPr>
        <w:t>第</w:t>
      </w:r>
      <w:r w:rsidR="0039075D" w:rsidRPr="0005362A">
        <w:rPr>
          <w:rFonts w:hint="eastAsia"/>
        </w:rPr>
        <w:t>10</w:t>
      </w:r>
      <w:r w:rsidR="0039075D" w:rsidRPr="0005362A">
        <w:rPr>
          <w:rFonts w:hint="eastAsia"/>
        </w:rPr>
        <w:t>条</w:t>
      </w:r>
      <w:r w:rsidR="002E545D">
        <w:rPr>
          <w:rFonts w:hint="eastAsia"/>
        </w:rPr>
        <w:t>)</w:t>
      </w:r>
      <w:r w:rsidR="0039075D" w:rsidRPr="0005362A">
        <w:rPr>
          <w:rFonts w:hint="eastAsia"/>
        </w:rPr>
        <w:t>。</w:t>
      </w:r>
    </w:p>
    <w:p w:rsidR="0039075D" w:rsidRPr="004F4BF6" w:rsidRDefault="0039075D" w:rsidP="005C6308">
      <w:pPr>
        <w:pStyle w:val="SingleTxtGC"/>
        <w:rPr>
          <w:rFonts w:eastAsia="SimHei" w:hint="eastAsia"/>
        </w:rPr>
      </w:pPr>
      <w:r w:rsidRPr="004F4BF6">
        <w:rPr>
          <w:rFonts w:eastAsia="SimHei" w:hint="eastAsia"/>
        </w:rPr>
        <w:t>委员会建议缔约国加倍努力，对警察进行关于人权特别是关于《公约》条款的培训，并将培训方案扩展到所有执法人员和军事人员，对培训方案的影响进行有效评估。委员会还建议，缔约国应确保所有相关的医疗和执法人员接受关于《伊斯坦布尔议定书》</w:t>
      </w:r>
      <w:r w:rsidR="002E545D" w:rsidRPr="004F4BF6">
        <w:rPr>
          <w:rFonts w:eastAsia="SimHei" w:hint="eastAsia"/>
        </w:rPr>
        <w:t>(</w:t>
      </w:r>
      <w:r w:rsidRPr="004F4BF6">
        <w:rPr>
          <w:rFonts w:eastAsia="SimHei" w:hint="eastAsia"/>
        </w:rPr>
        <w:t>2004</w:t>
      </w:r>
      <w:r w:rsidRPr="004F4BF6">
        <w:rPr>
          <w:rFonts w:eastAsia="SimHei" w:hint="eastAsia"/>
        </w:rPr>
        <w:t>年</w:t>
      </w:r>
      <w:r w:rsidR="002E545D" w:rsidRPr="004F4BF6">
        <w:rPr>
          <w:rFonts w:eastAsia="SimHei" w:hint="eastAsia"/>
        </w:rPr>
        <w:t>)</w:t>
      </w:r>
      <w:r w:rsidRPr="004F4BF6">
        <w:rPr>
          <w:rFonts w:eastAsia="SimHei" w:hint="eastAsia"/>
        </w:rPr>
        <w:t>的培训，并采取措施确保在实践中正确应用《议定书》中所载标准。</w:t>
      </w:r>
    </w:p>
    <w:p w:rsidR="0039075D" w:rsidRPr="0005362A" w:rsidRDefault="0039075D" w:rsidP="004F4BF6">
      <w:pPr>
        <w:pStyle w:val="H23GC"/>
      </w:pPr>
      <w:r w:rsidRPr="0005362A">
        <w:tab/>
      </w:r>
      <w:r w:rsidRPr="0005362A">
        <w:tab/>
      </w:r>
      <w:r w:rsidRPr="0005362A">
        <w:rPr>
          <w:rFonts w:hint="eastAsia"/>
        </w:rPr>
        <w:t>司法救助</w:t>
      </w:r>
    </w:p>
    <w:p w:rsidR="0039075D" w:rsidRPr="0005362A" w:rsidRDefault="004F4BF6" w:rsidP="005C6308">
      <w:pPr>
        <w:pStyle w:val="SingleTxtGC"/>
      </w:pPr>
      <w:r>
        <w:rPr>
          <w:rFonts w:hint="eastAsia"/>
        </w:rPr>
        <w:t>(</w:t>
      </w:r>
      <w:r>
        <w:t>25</w:t>
      </w:r>
      <w:r>
        <w:rPr>
          <w:rFonts w:hint="eastAsia"/>
        </w:rPr>
        <w:t xml:space="preserve">)  </w:t>
      </w:r>
      <w:r w:rsidR="0039075D" w:rsidRPr="0005362A">
        <w:rPr>
          <w:rFonts w:hint="eastAsia"/>
        </w:rPr>
        <w:t>委员会注意到缔约国的国家法律援助制度，并欢迎关于将在一年内颁布《法律援助法案》</w:t>
      </w:r>
      <w:r w:rsidR="002E545D">
        <w:rPr>
          <w:rFonts w:hint="eastAsia"/>
        </w:rPr>
        <w:t>(</w:t>
      </w:r>
      <w:r w:rsidR="0039075D" w:rsidRPr="0005362A">
        <w:rPr>
          <w:rFonts w:hint="eastAsia"/>
        </w:rPr>
        <w:t>2012</w:t>
      </w:r>
      <w:r w:rsidR="0039075D" w:rsidRPr="0005362A">
        <w:rPr>
          <w:rFonts w:hint="eastAsia"/>
        </w:rPr>
        <w:t>年</w:t>
      </w:r>
      <w:r w:rsidR="002E545D">
        <w:rPr>
          <w:rFonts w:hint="eastAsia"/>
        </w:rPr>
        <w:t>)</w:t>
      </w:r>
      <w:r w:rsidR="0039075D" w:rsidRPr="0005362A">
        <w:rPr>
          <w:rFonts w:hint="eastAsia"/>
        </w:rPr>
        <w:t>的资料，但它仍然关注到与司法救助有关的持续问题，特别是那些没有经济资源的问题</w:t>
      </w:r>
      <w:r w:rsidR="002E545D">
        <w:rPr>
          <w:rFonts w:hint="eastAsia"/>
        </w:rPr>
        <w:t>(</w:t>
      </w:r>
      <w:r w:rsidR="0039075D" w:rsidRPr="0005362A">
        <w:rPr>
          <w:rFonts w:hint="eastAsia"/>
        </w:rPr>
        <w:t>第</w:t>
      </w:r>
      <w:r w:rsidR="0039075D" w:rsidRPr="0005362A">
        <w:rPr>
          <w:rFonts w:hint="eastAsia"/>
        </w:rPr>
        <w:t>2</w:t>
      </w:r>
      <w:r w:rsidR="0039075D" w:rsidRPr="0005362A">
        <w:rPr>
          <w:rFonts w:hint="eastAsia"/>
        </w:rPr>
        <w:t>条</w:t>
      </w:r>
      <w:r w:rsidR="002E545D">
        <w:rPr>
          <w:rFonts w:hint="eastAsia"/>
        </w:rPr>
        <w:t>)</w:t>
      </w:r>
      <w:r w:rsidR="0039075D" w:rsidRPr="0005362A">
        <w:rPr>
          <w:rFonts w:hint="eastAsia"/>
        </w:rPr>
        <w:t>。</w:t>
      </w:r>
    </w:p>
    <w:p w:rsidR="0039075D" w:rsidRPr="004F4BF6" w:rsidRDefault="0039075D" w:rsidP="005C6308">
      <w:pPr>
        <w:pStyle w:val="SingleTxtGC"/>
        <w:rPr>
          <w:rFonts w:eastAsia="SimHei" w:hint="eastAsia"/>
        </w:rPr>
      </w:pPr>
      <w:r w:rsidRPr="004F4BF6">
        <w:rPr>
          <w:rFonts w:eastAsia="SimHei" w:hint="eastAsia"/>
        </w:rPr>
        <w:t>缔约国应及时将《法律援助法案》</w:t>
      </w:r>
      <w:r w:rsidR="002E545D" w:rsidRPr="004F4BF6">
        <w:rPr>
          <w:rFonts w:eastAsia="SimHei" w:hint="eastAsia"/>
        </w:rPr>
        <w:t>(</w:t>
      </w:r>
      <w:r w:rsidRPr="004F4BF6">
        <w:rPr>
          <w:rFonts w:eastAsia="SimHei" w:hint="eastAsia"/>
        </w:rPr>
        <w:t>2012</w:t>
      </w:r>
      <w:r w:rsidRPr="004F4BF6">
        <w:rPr>
          <w:rFonts w:eastAsia="SimHei" w:hint="eastAsia"/>
        </w:rPr>
        <w:t>年</w:t>
      </w:r>
      <w:r w:rsidR="002E545D" w:rsidRPr="004F4BF6">
        <w:rPr>
          <w:rFonts w:eastAsia="SimHei" w:hint="eastAsia"/>
        </w:rPr>
        <w:t>)</w:t>
      </w:r>
      <w:r w:rsidRPr="004F4BF6">
        <w:rPr>
          <w:rFonts w:eastAsia="SimHei" w:hint="eastAsia"/>
        </w:rPr>
        <w:t>连同国家法律援助政策提交议会讨论，并确保其在全国范围内施行，并提供足够资源使其正常运作，确保缺乏资源不致成为司法救助的障碍。此外，缔约国应继续努力，增加全国各地的律师人数。</w:t>
      </w:r>
    </w:p>
    <w:p w:rsidR="0039075D" w:rsidRPr="0005362A" w:rsidRDefault="0039075D" w:rsidP="004F4BF6">
      <w:pPr>
        <w:pStyle w:val="H23GC"/>
      </w:pPr>
      <w:r w:rsidRPr="0005362A">
        <w:tab/>
      </w:r>
      <w:r w:rsidRPr="0005362A">
        <w:tab/>
      </w:r>
      <w:r>
        <w:rPr>
          <w:rFonts w:hint="eastAsia"/>
        </w:rPr>
        <w:t>女性外阴残割</w:t>
      </w:r>
    </w:p>
    <w:p w:rsidR="0039075D" w:rsidRPr="0005362A" w:rsidRDefault="004F4BF6" w:rsidP="005C6308">
      <w:pPr>
        <w:pStyle w:val="SingleTxtGC"/>
        <w:rPr>
          <w:rFonts w:hint="eastAsia"/>
        </w:rPr>
      </w:pPr>
      <w:r>
        <w:rPr>
          <w:rFonts w:hint="eastAsia"/>
        </w:rPr>
        <w:t>(</w:t>
      </w:r>
      <w:r>
        <w:t>26</w:t>
      </w:r>
      <w:r>
        <w:rPr>
          <w:rFonts w:hint="eastAsia"/>
        </w:rPr>
        <w:t xml:space="preserve">)  </w:t>
      </w:r>
      <w:r w:rsidR="0039075D" w:rsidRPr="0005362A">
        <w:rPr>
          <w:rFonts w:hint="eastAsia"/>
        </w:rPr>
        <w:t>委员会欢迎颁布于</w:t>
      </w:r>
      <w:r w:rsidR="0039075D" w:rsidRPr="0005362A">
        <w:rPr>
          <w:rFonts w:hint="eastAsia"/>
        </w:rPr>
        <w:t>2011</w:t>
      </w:r>
      <w:r w:rsidR="0039075D" w:rsidRPr="0005362A">
        <w:rPr>
          <w:rFonts w:hint="eastAsia"/>
        </w:rPr>
        <w:t>年的《</w:t>
      </w:r>
      <w:r w:rsidR="0039075D">
        <w:rPr>
          <w:rFonts w:hint="eastAsia"/>
        </w:rPr>
        <w:t>女性外阴残割</w:t>
      </w:r>
      <w:r w:rsidR="0039075D" w:rsidRPr="0005362A">
        <w:rPr>
          <w:rFonts w:hint="eastAsia"/>
        </w:rPr>
        <w:t>法》以及性别、儿童与社会发展部在提高关于反对</w:t>
      </w:r>
      <w:r w:rsidR="0039075D">
        <w:rPr>
          <w:rFonts w:hint="eastAsia"/>
        </w:rPr>
        <w:t>女性外阴残割</w:t>
      </w:r>
      <w:r w:rsidR="0039075D" w:rsidRPr="0005362A">
        <w:rPr>
          <w:rFonts w:hint="eastAsia"/>
        </w:rPr>
        <w:t>的认识方面所做的工作，但它仍然关注该做法的普遍程度。委员会还关注的是，该法给予“酋长和儿童事务官员”无须授权即可进入处所的权利没有法律保障</w:t>
      </w:r>
      <w:r w:rsidR="002E545D">
        <w:rPr>
          <w:rFonts w:hint="eastAsia"/>
        </w:rPr>
        <w:t>(</w:t>
      </w:r>
      <w:r w:rsidR="0039075D" w:rsidRPr="0005362A">
        <w:rPr>
          <w:rFonts w:hint="eastAsia"/>
        </w:rPr>
        <w:t>第</w:t>
      </w:r>
      <w:r w:rsidR="0039075D" w:rsidRPr="0005362A">
        <w:rPr>
          <w:rFonts w:hint="eastAsia"/>
        </w:rPr>
        <w:t>2</w:t>
      </w:r>
      <w:r w:rsidR="0039075D" w:rsidRPr="0005362A">
        <w:rPr>
          <w:rFonts w:hint="eastAsia"/>
        </w:rPr>
        <w:t>、第</w:t>
      </w:r>
      <w:r w:rsidR="0039075D" w:rsidRPr="0005362A">
        <w:rPr>
          <w:rFonts w:hint="eastAsia"/>
        </w:rPr>
        <w:t>11</w:t>
      </w:r>
      <w:r w:rsidR="0039075D" w:rsidRPr="0005362A">
        <w:rPr>
          <w:rFonts w:hint="eastAsia"/>
        </w:rPr>
        <w:t>和第</w:t>
      </w:r>
      <w:r w:rsidR="0039075D" w:rsidRPr="0005362A">
        <w:rPr>
          <w:rFonts w:hint="eastAsia"/>
        </w:rPr>
        <w:t>12</w:t>
      </w:r>
      <w:r w:rsidR="0039075D" w:rsidRPr="0005362A">
        <w:rPr>
          <w:rFonts w:hint="eastAsia"/>
        </w:rPr>
        <w:t>条</w:t>
      </w:r>
      <w:r w:rsidR="002E545D">
        <w:rPr>
          <w:rFonts w:hint="eastAsia"/>
        </w:rPr>
        <w:t>)</w:t>
      </w:r>
      <w:r w:rsidR="0039075D" w:rsidRPr="0005362A">
        <w:rPr>
          <w:rFonts w:hint="eastAsia"/>
        </w:rPr>
        <w:t>。</w:t>
      </w:r>
    </w:p>
    <w:p w:rsidR="0039075D" w:rsidRPr="004F4BF6" w:rsidRDefault="0039075D" w:rsidP="005C6308">
      <w:pPr>
        <w:pStyle w:val="SingleTxtGC"/>
        <w:rPr>
          <w:rFonts w:eastAsia="SimHei" w:hint="eastAsia"/>
        </w:rPr>
      </w:pPr>
      <w:r w:rsidRPr="004F4BF6">
        <w:rPr>
          <w:rFonts w:eastAsia="SimHei" w:hint="eastAsia"/>
        </w:rPr>
        <w:t>缔约国应当通过提高认识活动以及起诉和惩罚此类行为的犯罪人等方式，加倍努力，消除女性外阴残割的做法。缔约国应确保有关打击这一做法的各项措施遵守法律保障。</w:t>
      </w:r>
    </w:p>
    <w:p w:rsidR="0039075D" w:rsidRPr="0005362A" w:rsidRDefault="0039075D" w:rsidP="004F4BF6">
      <w:pPr>
        <w:pStyle w:val="H23GC"/>
      </w:pPr>
      <w:r w:rsidRPr="0005362A">
        <w:tab/>
      </w:r>
      <w:r w:rsidRPr="0005362A">
        <w:tab/>
      </w:r>
      <w:r w:rsidRPr="0005362A">
        <w:rPr>
          <w:rFonts w:hint="eastAsia"/>
        </w:rPr>
        <w:t>生殖卫生设施</w:t>
      </w:r>
    </w:p>
    <w:p w:rsidR="0039075D" w:rsidRPr="0005362A" w:rsidRDefault="004F4BF6" w:rsidP="005C6308">
      <w:pPr>
        <w:pStyle w:val="SingleTxtGC"/>
      </w:pPr>
      <w:r>
        <w:rPr>
          <w:rFonts w:hint="eastAsia"/>
        </w:rPr>
        <w:t>(</w:t>
      </w:r>
      <w:r>
        <w:t>2</w:t>
      </w:r>
      <w:r>
        <w:rPr>
          <w:rFonts w:hint="eastAsia"/>
        </w:rPr>
        <w:t xml:space="preserve">7)  </w:t>
      </w:r>
      <w:r w:rsidR="0039075D" w:rsidRPr="0005362A">
        <w:rPr>
          <w:rFonts w:hint="eastAsia"/>
        </w:rPr>
        <w:t>委员会欢迎免除在公立医院的生育费用，但仍然关切对寻求获得生殖健康服务的妇女的虐待行为，特别是现行拘留无力支付其医疗费用</w:t>
      </w:r>
      <w:r w:rsidR="002E545D">
        <w:rPr>
          <w:rFonts w:hint="eastAsia"/>
        </w:rPr>
        <w:t>(</w:t>
      </w:r>
      <w:r w:rsidR="0039075D" w:rsidRPr="0005362A">
        <w:rPr>
          <w:rFonts w:hint="eastAsia"/>
        </w:rPr>
        <w:t>包括在私人卫生设施</w:t>
      </w:r>
      <w:r w:rsidR="002E545D">
        <w:rPr>
          <w:rFonts w:hint="eastAsia"/>
        </w:rPr>
        <w:t>)</w:t>
      </w:r>
      <w:r w:rsidR="0039075D" w:rsidRPr="0005362A">
        <w:rPr>
          <w:rFonts w:hint="eastAsia"/>
        </w:rPr>
        <w:t>的分娩后妇女的做法。委员会还关切针对艾滋病毒阳性妇女和残疾妇女的强制绝育事件</w:t>
      </w:r>
      <w:r w:rsidR="002E545D">
        <w:rPr>
          <w:rFonts w:hint="eastAsia"/>
        </w:rPr>
        <w:t>(</w:t>
      </w:r>
      <w:r w:rsidR="0039075D" w:rsidRPr="0005362A">
        <w:rPr>
          <w:rFonts w:hint="eastAsia"/>
        </w:rPr>
        <w:t>第</w:t>
      </w:r>
      <w:r w:rsidR="0039075D" w:rsidRPr="0005362A">
        <w:rPr>
          <w:rFonts w:hint="eastAsia"/>
        </w:rPr>
        <w:t>2</w:t>
      </w:r>
      <w:r w:rsidR="0039075D" w:rsidRPr="0005362A">
        <w:rPr>
          <w:rFonts w:hint="eastAsia"/>
        </w:rPr>
        <w:t>、第</w:t>
      </w:r>
      <w:r w:rsidR="0039075D" w:rsidRPr="0005362A">
        <w:rPr>
          <w:rFonts w:hint="eastAsia"/>
        </w:rPr>
        <w:t>12</w:t>
      </w:r>
      <w:r w:rsidR="0039075D" w:rsidRPr="0005362A">
        <w:rPr>
          <w:rFonts w:hint="eastAsia"/>
        </w:rPr>
        <w:t>和第</w:t>
      </w:r>
      <w:r w:rsidR="0039075D" w:rsidRPr="0005362A">
        <w:rPr>
          <w:rFonts w:hint="eastAsia"/>
        </w:rPr>
        <w:t>16</w:t>
      </w:r>
      <w:r w:rsidR="0039075D" w:rsidRPr="0005362A">
        <w:rPr>
          <w:rFonts w:hint="eastAsia"/>
        </w:rPr>
        <w:t>条</w:t>
      </w:r>
      <w:r w:rsidR="002E545D">
        <w:rPr>
          <w:rFonts w:hint="eastAsia"/>
        </w:rPr>
        <w:t>)</w:t>
      </w:r>
      <w:r w:rsidR="0039075D" w:rsidRPr="0005362A">
        <w:rPr>
          <w:rFonts w:hint="eastAsia"/>
        </w:rPr>
        <w:t>。</w:t>
      </w:r>
    </w:p>
    <w:p w:rsidR="0039075D" w:rsidRPr="004F4BF6" w:rsidRDefault="0039075D" w:rsidP="005C6308">
      <w:pPr>
        <w:pStyle w:val="SingleTxtGC"/>
        <w:rPr>
          <w:rFonts w:eastAsia="SimHei"/>
        </w:rPr>
      </w:pPr>
      <w:r w:rsidRPr="004F4BF6">
        <w:rPr>
          <w:rFonts w:eastAsia="SimHei" w:hint="eastAsia"/>
        </w:rPr>
        <w:t>委员会敦促缔约国加大力度，结束强行拘留分娩后不支付费用</w:t>
      </w:r>
      <w:r w:rsidR="002E545D" w:rsidRPr="004F4BF6">
        <w:rPr>
          <w:rFonts w:eastAsia="SimHei" w:hint="eastAsia"/>
        </w:rPr>
        <w:t>(</w:t>
      </w:r>
      <w:r w:rsidRPr="004F4BF6">
        <w:rPr>
          <w:rFonts w:eastAsia="SimHei" w:hint="eastAsia"/>
        </w:rPr>
        <w:t>包括在私人卫生设施</w:t>
      </w:r>
      <w:r w:rsidR="002E545D" w:rsidRPr="004F4BF6">
        <w:rPr>
          <w:rFonts w:eastAsia="SimHei" w:hint="eastAsia"/>
        </w:rPr>
        <w:t>)</w:t>
      </w:r>
      <w:r w:rsidRPr="004F4BF6">
        <w:rPr>
          <w:rFonts w:eastAsia="SimHei" w:hint="eastAsia"/>
        </w:rPr>
        <w:t>的母亲的做法。</w:t>
      </w:r>
    </w:p>
    <w:p w:rsidR="0039075D" w:rsidRPr="004F4BF6" w:rsidRDefault="0039075D" w:rsidP="005C6308">
      <w:pPr>
        <w:pStyle w:val="SingleTxtGC"/>
        <w:rPr>
          <w:rFonts w:eastAsia="SimHei"/>
        </w:rPr>
      </w:pPr>
      <w:r w:rsidRPr="004F4BF6">
        <w:rPr>
          <w:rFonts w:eastAsia="SimHei" w:hint="eastAsia"/>
        </w:rPr>
        <w:t>缔约国应加大力度，对非自愿绝育手术和与生殖卫生有关的其他有害做法的指控进行调查，并查明和惩罚那些参与此类行为的人员。</w:t>
      </w:r>
    </w:p>
    <w:p w:rsidR="0039075D" w:rsidRPr="004F4BF6" w:rsidRDefault="0039075D" w:rsidP="005C6308">
      <w:pPr>
        <w:pStyle w:val="SingleTxtGC"/>
        <w:rPr>
          <w:rFonts w:eastAsia="SimHei" w:hint="eastAsia"/>
        </w:rPr>
      </w:pPr>
      <w:r w:rsidRPr="004F4BF6">
        <w:rPr>
          <w:rFonts w:eastAsia="SimHei" w:hint="eastAsia"/>
        </w:rPr>
        <w:t>缔约国应制定《家庭保护法案》，落实缔约国《宪法》第</w:t>
      </w:r>
      <w:r w:rsidRPr="004F4BF6">
        <w:rPr>
          <w:rFonts w:eastAsia="SimHei" w:hint="eastAsia"/>
        </w:rPr>
        <w:t>43</w:t>
      </w:r>
      <w:r w:rsidRPr="004F4BF6">
        <w:rPr>
          <w:rFonts w:eastAsia="SimHei" w:hint="eastAsia"/>
        </w:rPr>
        <w:t>条所规定的健康权。行政司法委员会</w:t>
      </w:r>
      <w:r w:rsidR="002E545D" w:rsidRPr="004F4BF6">
        <w:rPr>
          <w:rFonts w:eastAsia="SimHei" w:hint="eastAsia"/>
        </w:rPr>
        <w:t>(</w:t>
      </w:r>
      <w:r w:rsidRPr="004F4BF6">
        <w:rPr>
          <w:rFonts w:eastAsia="SimHei" w:hint="eastAsia"/>
        </w:rPr>
        <w:t>监察员</w:t>
      </w:r>
      <w:r w:rsidR="002E545D" w:rsidRPr="004F4BF6">
        <w:rPr>
          <w:rFonts w:eastAsia="SimHei" w:hint="eastAsia"/>
        </w:rPr>
        <w:t>)</w:t>
      </w:r>
      <w:r w:rsidRPr="004F4BF6">
        <w:rPr>
          <w:rFonts w:eastAsia="SimHei" w:hint="eastAsia"/>
        </w:rPr>
        <w:t>应公布关于投诉、后续行动和结果的详细报告。缔约国应确保全国性别平等委员会通过发布定期状态报告来有效监控生殖卫生设施的条件。</w:t>
      </w:r>
    </w:p>
    <w:p w:rsidR="0039075D" w:rsidRPr="0005362A" w:rsidRDefault="0039075D" w:rsidP="004F4BF6">
      <w:pPr>
        <w:pStyle w:val="H23GC"/>
      </w:pPr>
      <w:r w:rsidRPr="0005362A">
        <w:tab/>
      </w:r>
      <w:r w:rsidRPr="0005362A">
        <w:tab/>
      </w:r>
      <w:r w:rsidRPr="0005362A">
        <w:rPr>
          <w:rFonts w:hint="eastAsia"/>
        </w:rPr>
        <w:t>强奸或乱伦情况下的堕胎</w:t>
      </w:r>
    </w:p>
    <w:p w:rsidR="0039075D" w:rsidRPr="0005362A" w:rsidRDefault="004F4BF6" w:rsidP="005C6308">
      <w:pPr>
        <w:pStyle w:val="SingleTxtGC"/>
      </w:pPr>
      <w:r>
        <w:rPr>
          <w:rFonts w:hint="eastAsia"/>
        </w:rPr>
        <w:t>(</w:t>
      </w:r>
      <w:r>
        <w:t>28</w:t>
      </w:r>
      <w:r>
        <w:rPr>
          <w:rFonts w:hint="eastAsia"/>
        </w:rPr>
        <w:t xml:space="preserve">)  </w:t>
      </w:r>
      <w:r w:rsidR="0039075D" w:rsidRPr="0005362A">
        <w:rPr>
          <w:rFonts w:hint="eastAsia"/>
        </w:rPr>
        <w:t>虽然委员会确认收到了缔约国提供资料，即在实践中，在妇女受到乱伦或强奸的情况下，医师可允许堕胎，但让委员会关切的是，在这种情况下妇女没有堕胎权，这使妇女处于一种没有正当理由的酌处状况当中，由医师自行决定是否可以堕胎，由于妇女和医生的不确定性，故对其健康造成严重影响</w:t>
      </w:r>
      <w:r w:rsidR="002E545D">
        <w:rPr>
          <w:rFonts w:hint="eastAsia"/>
        </w:rPr>
        <w:t>(</w:t>
      </w:r>
      <w:r w:rsidR="0039075D" w:rsidRPr="0005362A">
        <w:rPr>
          <w:rFonts w:hint="eastAsia"/>
        </w:rPr>
        <w:t>第</w:t>
      </w:r>
      <w:r w:rsidR="0039075D" w:rsidRPr="0005362A">
        <w:rPr>
          <w:rFonts w:hint="eastAsia"/>
        </w:rPr>
        <w:t>2</w:t>
      </w:r>
      <w:r w:rsidR="0039075D" w:rsidRPr="0005362A">
        <w:rPr>
          <w:rFonts w:hint="eastAsia"/>
        </w:rPr>
        <w:t>和第</w:t>
      </w:r>
      <w:r w:rsidR="0039075D" w:rsidRPr="0005362A">
        <w:rPr>
          <w:rFonts w:hint="eastAsia"/>
        </w:rPr>
        <w:t>16</w:t>
      </w:r>
      <w:r w:rsidR="0039075D" w:rsidRPr="0005362A">
        <w:rPr>
          <w:rFonts w:hint="eastAsia"/>
        </w:rPr>
        <w:t>条</w:t>
      </w:r>
      <w:r w:rsidR="002E545D">
        <w:rPr>
          <w:rFonts w:hint="eastAsia"/>
        </w:rPr>
        <w:t>)</w:t>
      </w:r>
      <w:r w:rsidR="0039075D" w:rsidRPr="0005362A">
        <w:rPr>
          <w:rFonts w:hint="eastAsia"/>
        </w:rPr>
        <w:t>。</w:t>
      </w:r>
      <w:r w:rsidR="0039075D" w:rsidRPr="0005362A">
        <w:t xml:space="preserve"> </w:t>
      </w:r>
    </w:p>
    <w:p w:rsidR="0039075D" w:rsidRPr="004F4BF6" w:rsidRDefault="0039075D" w:rsidP="005C6308">
      <w:pPr>
        <w:pStyle w:val="SingleTxtGC"/>
        <w:rPr>
          <w:rFonts w:eastAsia="SimHei" w:hint="eastAsia"/>
        </w:rPr>
      </w:pPr>
      <w:r w:rsidRPr="004F4BF6">
        <w:rPr>
          <w:rFonts w:eastAsia="SimHei" w:hint="eastAsia"/>
        </w:rPr>
        <w:t>委员会建议缔约国修订法律，赋予遭到强奸或乱伦的妇女无需经任何医疗专业人士酌处而堕胎的权利。</w:t>
      </w:r>
    </w:p>
    <w:p w:rsidR="0039075D" w:rsidRPr="004F4BF6" w:rsidRDefault="0039075D" w:rsidP="005C6308">
      <w:pPr>
        <w:pStyle w:val="SingleTxtGC"/>
        <w:rPr>
          <w:rFonts w:eastAsia="SimHei" w:hint="eastAsia"/>
        </w:rPr>
      </w:pPr>
      <w:r w:rsidRPr="004F4BF6">
        <w:rPr>
          <w:rFonts w:eastAsia="SimHei" w:hint="eastAsia"/>
        </w:rPr>
        <w:t>委员会建议缔约国评估其关于堕胎的限制性立法对妇女健康的影响，以便充分明确地管理这一领域。</w:t>
      </w:r>
    </w:p>
    <w:p w:rsidR="0039075D" w:rsidRPr="0005362A" w:rsidRDefault="0039075D" w:rsidP="004F4BF6">
      <w:pPr>
        <w:pStyle w:val="H23GC"/>
        <w:rPr>
          <w:rFonts w:hint="eastAsia"/>
        </w:rPr>
      </w:pPr>
      <w:r w:rsidRPr="0005362A">
        <w:tab/>
      </w:r>
      <w:r w:rsidRPr="0005362A">
        <w:tab/>
      </w:r>
      <w:r w:rsidRPr="0005362A">
        <w:rPr>
          <w:rFonts w:hint="eastAsia"/>
        </w:rPr>
        <w:t>少年司法和刑事责任年龄</w:t>
      </w:r>
    </w:p>
    <w:p w:rsidR="0039075D" w:rsidRPr="0005362A" w:rsidRDefault="004F4BF6" w:rsidP="005C6308">
      <w:pPr>
        <w:pStyle w:val="SingleTxtGC"/>
      </w:pPr>
      <w:r>
        <w:rPr>
          <w:rFonts w:hint="eastAsia"/>
        </w:rPr>
        <w:t>(</w:t>
      </w:r>
      <w:r>
        <w:t>29</w:t>
      </w:r>
      <w:r>
        <w:rPr>
          <w:rFonts w:hint="eastAsia"/>
        </w:rPr>
        <w:t xml:space="preserve">)  </w:t>
      </w:r>
      <w:r w:rsidR="0039075D">
        <w:rPr>
          <w:rFonts w:hint="eastAsia"/>
        </w:rPr>
        <w:t>委员会注意到《儿童法</w:t>
      </w:r>
      <w:r w:rsidR="002E545D">
        <w:rPr>
          <w:rFonts w:hint="eastAsia"/>
        </w:rPr>
        <w:t>(</w:t>
      </w:r>
      <w:r w:rsidR="0039075D">
        <w:rPr>
          <w:rFonts w:hint="eastAsia"/>
        </w:rPr>
        <w:t>修订法</w:t>
      </w:r>
      <w:r w:rsidR="0039075D" w:rsidRPr="0005362A">
        <w:rPr>
          <w:rFonts w:hint="eastAsia"/>
        </w:rPr>
        <w:t>案</w:t>
      </w:r>
      <w:r w:rsidR="002E545D">
        <w:rPr>
          <w:rFonts w:hint="eastAsia"/>
        </w:rPr>
        <w:t>)</w:t>
      </w:r>
      <w:r w:rsidR="0039075D" w:rsidRPr="0005362A">
        <w:rPr>
          <w:rFonts w:hint="eastAsia"/>
        </w:rPr>
        <w:t>》</w:t>
      </w:r>
      <w:r w:rsidR="002E545D">
        <w:rPr>
          <w:rFonts w:hint="eastAsia"/>
        </w:rPr>
        <w:t>(</w:t>
      </w:r>
      <w:r w:rsidR="0039075D" w:rsidRPr="0005362A">
        <w:rPr>
          <w:rFonts w:hint="eastAsia"/>
        </w:rPr>
        <w:t>2011</w:t>
      </w:r>
      <w:r w:rsidR="0039075D" w:rsidRPr="0005362A">
        <w:rPr>
          <w:rFonts w:hint="eastAsia"/>
        </w:rPr>
        <w:t>年</w:t>
      </w:r>
      <w:r w:rsidR="002E545D">
        <w:rPr>
          <w:rFonts w:hint="eastAsia"/>
        </w:rPr>
        <w:t>)</w:t>
      </w:r>
      <w:r w:rsidR="0039075D" w:rsidRPr="0005362A">
        <w:rPr>
          <w:rFonts w:hint="eastAsia"/>
        </w:rPr>
        <w:t>和《儿童司法法案》</w:t>
      </w:r>
      <w:r w:rsidR="002E545D">
        <w:rPr>
          <w:rFonts w:hint="eastAsia"/>
        </w:rPr>
        <w:t>(</w:t>
      </w:r>
      <w:r w:rsidR="0039075D" w:rsidRPr="0005362A">
        <w:rPr>
          <w:rFonts w:hint="eastAsia"/>
        </w:rPr>
        <w:t>2011</w:t>
      </w:r>
      <w:r w:rsidR="0039075D" w:rsidRPr="0005362A">
        <w:rPr>
          <w:rFonts w:hint="eastAsia"/>
        </w:rPr>
        <w:t>年</w:t>
      </w:r>
      <w:r w:rsidR="002E545D">
        <w:rPr>
          <w:rFonts w:hint="eastAsia"/>
        </w:rPr>
        <w:t>)</w:t>
      </w:r>
      <w:r w:rsidR="0039075D" w:rsidRPr="0005362A">
        <w:rPr>
          <w:rFonts w:hint="eastAsia"/>
        </w:rPr>
        <w:t>提出将刑事责任的年龄提高至</w:t>
      </w:r>
      <w:r w:rsidR="0039075D" w:rsidRPr="0005362A">
        <w:rPr>
          <w:rFonts w:hint="eastAsia"/>
        </w:rPr>
        <w:t>12</w:t>
      </w:r>
      <w:r w:rsidR="0039075D" w:rsidRPr="0005362A">
        <w:rPr>
          <w:rFonts w:hint="eastAsia"/>
        </w:rPr>
        <w:t>周岁的资料，但仍关切的是，该法案尚未制定，刑事责任年龄仍为</w:t>
      </w:r>
      <w:r w:rsidR="0039075D" w:rsidRPr="0005362A">
        <w:rPr>
          <w:rFonts w:hint="eastAsia"/>
        </w:rPr>
        <w:t>8</w:t>
      </w:r>
      <w:r w:rsidR="0039075D" w:rsidRPr="0005362A">
        <w:rPr>
          <w:rFonts w:hint="eastAsia"/>
        </w:rPr>
        <w:t>周岁</w:t>
      </w:r>
      <w:r w:rsidR="002E545D">
        <w:rPr>
          <w:rFonts w:hint="eastAsia"/>
        </w:rPr>
        <w:t>(</w:t>
      </w:r>
      <w:r w:rsidR="0039075D" w:rsidRPr="0005362A">
        <w:rPr>
          <w:rFonts w:hint="eastAsia"/>
        </w:rPr>
        <w:t>第</w:t>
      </w:r>
      <w:r w:rsidR="0039075D" w:rsidRPr="0005362A">
        <w:rPr>
          <w:rFonts w:hint="eastAsia"/>
        </w:rPr>
        <w:t>2</w:t>
      </w:r>
      <w:r w:rsidR="0039075D" w:rsidRPr="0005362A">
        <w:rPr>
          <w:rFonts w:hint="eastAsia"/>
        </w:rPr>
        <w:t>条</w:t>
      </w:r>
      <w:r w:rsidR="002E545D">
        <w:rPr>
          <w:rFonts w:hint="eastAsia"/>
        </w:rPr>
        <w:t>)</w:t>
      </w:r>
      <w:r w:rsidR="0039075D" w:rsidRPr="0005362A">
        <w:rPr>
          <w:rFonts w:hint="eastAsia"/>
        </w:rPr>
        <w:t>。</w:t>
      </w:r>
    </w:p>
    <w:p w:rsidR="0039075D" w:rsidRPr="004F4BF6" w:rsidRDefault="0039075D" w:rsidP="005C6308">
      <w:pPr>
        <w:pStyle w:val="SingleTxtGC"/>
        <w:rPr>
          <w:rFonts w:eastAsia="SimHei"/>
          <w:bCs/>
        </w:rPr>
      </w:pPr>
      <w:r w:rsidRPr="004F4BF6">
        <w:rPr>
          <w:rFonts w:eastAsia="SimHei" w:hint="eastAsia"/>
        </w:rPr>
        <w:t>委员会建议缔约国通过批准关于儿童的法案，将刑事责任年龄提高到关于少年司法中的儿童权利的第</w:t>
      </w:r>
      <w:r w:rsidRPr="004F4BF6">
        <w:rPr>
          <w:rFonts w:eastAsia="SimHei" w:hint="eastAsia"/>
        </w:rPr>
        <w:t>10</w:t>
      </w:r>
      <w:r w:rsidRPr="004F4BF6">
        <w:rPr>
          <w:rFonts w:eastAsia="SimHei" w:hint="eastAsia"/>
        </w:rPr>
        <w:t>号一般性意见</w:t>
      </w:r>
      <w:r w:rsidR="002E545D" w:rsidRPr="004F4BF6">
        <w:rPr>
          <w:rFonts w:eastAsia="SimHei" w:hint="eastAsia"/>
        </w:rPr>
        <w:t>(</w:t>
      </w:r>
      <w:r w:rsidRPr="004F4BF6">
        <w:rPr>
          <w:rFonts w:eastAsia="SimHei" w:hint="eastAsia"/>
        </w:rPr>
        <w:t>2007</w:t>
      </w:r>
      <w:r w:rsidRPr="004F4BF6">
        <w:rPr>
          <w:rFonts w:eastAsia="SimHei" w:hint="eastAsia"/>
        </w:rPr>
        <w:t>年</w:t>
      </w:r>
      <w:r w:rsidR="002E545D" w:rsidRPr="004F4BF6">
        <w:rPr>
          <w:rFonts w:eastAsia="SimHei" w:hint="eastAsia"/>
        </w:rPr>
        <w:t>)(</w:t>
      </w:r>
      <w:r w:rsidRPr="004F4BF6">
        <w:rPr>
          <w:rFonts w:eastAsia="SimHei" w:hint="eastAsia"/>
        </w:rPr>
        <w:t>第</w:t>
      </w:r>
      <w:r w:rsidRPr="004F4BF6">
        <w:rPr>
          <w:rFonts w:eastAsia="SimHei" w:hint="eastAsia"/>
        </w:rPr>
        <w:t>32</w:t>
      </w:r>
      <w:r w:rsidRPr="004F4BF6">
        <w:rPr>
          <w:rFonts w:eastAsia="SimHei" w:hint="eastAsia"/>
        </w:rPr>
        <w:t>和第</w:t>
      </w:r>
      <w:r w:rsidRPr="004F4BF6">
        <w:rPr>
          <w:rFonts w:eastAsia="SimHei" w:hint="eastAsia"/>
        </w:rPr>
        <w:t>33</w:t>
      </w:r>
      <w:r w:rsidRPr="004F4BF6">
        <w:rPr>
          <w:rFonts w:eastAsia="SimHei" w:hint="eastAsia"/>
        </w:rPr>
        <w:t>段</w:t>
      </w:r>
      <w:r w:rsidR="002E545D" w:rsidRPr="004F4BF6">
        <w:rPr>
          <w:rFonts w:eastAsia="SimHei" w:hint="eastAsia"/>
        </w:rPr>
        <w:t>)</w:t>
      </w:r>
      <w:r w:rsidRPr="004F4BF6">
        <w:rPr>
          <w:rFonts w:eastAsia="SimHei" w:hint="eastAsia"/>
        </w:rPr>
        <w:t>中所述国际公认标准。缔约国应确保全面执行《联合国少年司法最低限度标准规则》</w:t>
      </w:r>
      <w:r w:rsidR="002E545D" w:rsidRPr="004F4BF6">
        <w:rPr>
          <w:rFonts w:eastAsia="SimHei" w:hint="eastAsia"/>
        </w:rPr>
        <w:t>(</w:t>
      </w:r>
      <w:r w:rsidRPr="004F4BF6">
        <w:rPr>
          <w:rFonts w:eastAsia="SimHei" w:hint="eastAsia"/>
        </w:rPr>
        <w:t>《北京规则》</w:t>
      </w:r>
      <w:r w:rsidR="002E545D" w:rsidRPr="004F4BF6">
        <w:rPr>
          <w:rFonts w:eastAsia="SimHei" w:hint="eastAsia"/>
        </w:rPr>
        <w:t>)(</w:t>
      </w:r>
      <w:r w:rsidRPr="004F4BF6">
        <w:rPr>
          <w:rFonts w:eastAsia="SimHei" w:hint="eastAsia"/>
        </w:rPr>
        <w:t>大会第</w:t>
      </w:r>
      <w:r w:rsidRPr="004F4BF6">
        <w:rPr>
          <w:rFonts w:eastAsia="SimHei" w:hint="eastAsia"/>
        </w:rPr>
        <w:t>40/33</w:t>
      </w:r>
      <w:r w:rsidRPr="004F4BF6">
        <w:rPr>
          <w:rFonts w:eastAsia="SimHei" w:hint="eastAsia"/>
        </w:rPr>
        <w:t>号决议</w:t>
      </w:r>
      <w:r w:rsidR="002E545D" w:rsidRPr="004F4BF6">
        <w:rPr>
          <w:rFonts w:eastAsia="SimHei" w:hint="eastAsia"/>
        </w:rPr>
        <w:t>)</w:t>
      </w:r>
      <w:r w:rsidRPr="004F4BF6">
        <w:rPr>
          <w:rFonts w:eastAsia="SimHei" w:hint="eastAsia"/>
        </w:rPr>
        <w:t>、《联合国预防少年犯罪准则》</w:t>
      </w:r>
      <w:r w:rsidR="002E545D" w:rsidRPr="004F4BF6">
        <w:rPr>
          <w:rFonts w:eastAsia="SimHei" w:hint="eastAsia"/>
        </w:rPr>
        <w:t>(</w:t>
      </w:r>
      <w:r w:rsidRPr="004F4BF6">
        <w:rPr>
          <w:rFonts w:eastAsia="SimHei" w:hint="eastAsia"/>
        </w:rPr>
        <w:t>《利雅得准则》</w:t>
      </w:r>
      <w:r w:rsidR="002E545D" w:rsidRPr="004F4BF6">
        <w:rPr>
          <w:rFonts w:eastAsia="SimHei" w:hint="eastAsia"/>
        </w:rPr>
        <w:t>)(</w:t>
      </w:r>
      <w:r w:rsidRPr="004F4BF6">
        <w:rPr>
          <w:rFonts w:eastAsia="SimHei" w:hint="eastAsia"/>
        </w:rPr>
        <w:t>大会第</w:t>
      </w:r>
      <w:r w:rsidRPr="004F4BF6">
        <w:rPr>
          <w:rFonts w:eastAsia="SimHei" w:hint="eastAsia"/>
        </w:rPr>
        <w:t>45/112</w:t>
      </w:r>
      <w:r w:rsidRPr="004F4BF6">
        <w:rPr>
          <w:rFonts w:eastAsia="SimHei" w:hint="eastAsia"/>
        </w:rPr>
        <w:t>号决议附件</w:t>
      </w:r>
      <w:r w:rsidR="002E545D" w:rsidRPr="004F4BF6">
        <w:rPr>
          <w:rFonts w:eastAsia="SimHei" w:hint="eastAsia"/>
        </w:rPr>
        <w:t>)</w:t>
      </w:r>
      <w:r w:rsidRPr="004F4BF6">
        <w:rPr>
          <w:rFonts w:eastAsia="SimHei" w:hint="eastAsia"/>
        </w:rPr>
        <w:t>和《联合国保护被剥夺自由少年规则》</w:t>
      </w:r>
      <w:r w:rsidR="002E545D" w:rsidRPr="004F4BF6">
        <w:rPr>
          <w:rFonts w:eastAsia="SimHei" w:hint="eastAsia"/>
        </w:rPr>
        <w:t>(</w:t>
      </w:r>
      <w:r w:rsidRPr="004F4BF6">
        <w:rPr>
          <w:rFonts w:eastAsia="SimHei" w:hint="eastAsia"/>
        </w:rPr>
        <w:t>大会第</w:t>
      </w:r>
      <w:r w:rsidRPr="004F4BF6">
        <w:rPr>
          <w:rFonts w:eastAsia="SimHei" w:hint="eastAsia"/>
        </w:rPr>
        <w:t>45/113</w:t>
      </w:r>
      <w:r w:rsidRPr="004F4BF6">
        <w:rPr>
          <w:rFonts w:eastAsia="SimHei" w:hint="eastAsia"/>
        </w:rPr>
        <w:t>号决议</w:t>
      </w:r>
      <w:r w:rsidR="002E545D" w:rsidRPr="004F4BF6">
        <w:rPr>
          <w:rFonts w:eastAsia="SimHei" w:hint="eastAsia"/>
        </w:rPr>
        <w:t>)</w:t>
      </w:r>
      <w:r w:rsidRPr="004F4BF6">
        <w:rPr>
          <w:rFonts w:eastAsia="SimHei" w:hint="eastAsia"/>
        </w:rPr>
        <w:t>。</w:t>
      </w:r>
    </w:p>
    <w:p w:rsidR="0039075D" w:rsidRPr="0005362A" w:rsidRDefault="0039075D" w:rsidP="004F4BF6">
      <w:pPr>
        <w:pStyle w:val="H23GC"/>
      </w:pPr>
      <w:r w:rsidRPr="0005362A">
        <w:tab/>
      </w:r>
      <w:r w:rsidRPr="0005362A">
        <w:tab/>
      </w:r>
      <w:r w:rsidRPr="0005362A">
        <w:rPr>
          <w:rFonts w:hint="eastAsia"/>
        </w:rPr>
        <w:t>对儿童的暴力行为</w:t>
      </w:r>
    </w:p>
    <w:p w:rsidR="0039075D" w:rsidRPr="0005362A" w:rsidRDefault="004F4BF6" w:rsidP="005C6308">
      <w:pPr>
        <w:pStyle w:val="SingleTxtGC"/>
        <w:rPr>
          <w:rFonts w:hint="eastAsia"/>
        </w:rPr>
      </w:pPr>
      <w:r>
        <w:rPr>
          <w:rFonts w:hint="eastAsia"/>
        </w:rPr>
        <w:t>(</w:t>
      </w:r>
      <w:r>
        <w:t>30</w:t>
      </w:r>
      <w:r>
        <w:rPr>
          <w:rFonts w:hint="eastAsia"/>
        </w:rPr>
        <w:t xml:space="preserve">)  </w:t>
      </w:r>
      <w:r w:rsidR="0039075D" w:rsidRPr="0005362A">
        <w:rPr>
          <w:rFonts w:hint="eastAsia"/>
        </w:rPr>
        <w:t>委员会关注的是学校和公共机构对暴力侵害儿童行为缺乏有效的监管。委员会欢迎在警察局设立</w:t>
      </w:r>
      <w:r w:rsidR="0039075D" w:rsidRPr="0005362A">
        <w:rPr>
          <w:rFonts w:hint="eastAsia"/>
        </w:rPr>
        <w:t>14</w:t>
      </w:r>
      <w:r w:rsidR="0039075D" w:rsidRPr="0005362A">
        <w:rPr>
          <w:rFonts w:hint="eastAsia"/>
        </w:rPr>
        <w:t>个儿童保护单位，但它仍关注的是，这些保护单位都集中在城市中心区，农村儿童缺乏此类保护</w:t>
      </w:r>
      <w:r w:rsidR="002E545D">
        <w:rPr>
          <w:rFonts w:hint="eastAsia"/>
        </w:rPr>
        <w:t>(</w:t>
      </w:r>
      <w:r w:rsidR="0039075D" w:rsidRPr="0005362A">
        <w:rPr>
          <w:rFonts w:hint="eastAsia"/>
        </w:rPr>
        <w:t>第</w:t>
      </w:r>
      <w:r w:rsidR="0039075D" w:rsidRPr="0005362A">
        <w:rPr>
          <w:rFonts w:hint="eastAsia"/>
        </w:rPr>
        <w:t>2</w:t>
      </w:r>
      <w:r w:rsidR="0039075D" w:rsidRPr="0005362A">
        <w:rPr>
          <w:rFonts w:hint="eastAsia"/>
        </w:rPr>
        <w:t>和第</w:t>
      </w:r>
      <w:r w:rsidR="0039075D" w:rsidRPr="0005362A">
        <w:rPr>
          <w:rFonts w:hint="eastAsia"/>
        </w:rPr>
        <w:t>11</w:t>
      </w:r>
      <w:r w:rsidR="0039075D" w:rsidRPr="0005362A">
        <w:rPr>
          <w:rFonts w:hint="eastAsia"/>
        </w:rPr>
        <w:t>条</w:t>
      </w:r>
      <w:r w:rsidR="002E545D">
        <w:rPr>
          <w:rFonts w:hint="eastAsia"/>
        </w:rPr>
        <w:t>)</w:t>
      </w:r>
      <w:r w:rsidR="0039075D" w:rsidRPr="0005362A">
        <w:rPr>
          <w:rFonts w:hint="eastAsia"/>
        </w:rPr>
        <w:t>。</w:t>
      </w:r>
    </w:p>
    <w:p w:rsidR="0039075D" w:rsidRPr="004F4BF6" w:rsidRDefault="0039075D" w:rsidP="005C6308">
      <w:pPr>
        <w:pStyle w:val="SingleTxtGC"/>
        <w:rPr>
          <w:rFonts w:eastAsia="SimHei" w:hint="eastAsia"/>
        </w:rPr>
      </w:pPr>
      <w:r w:rsidRPr="004F4BF6">
        <w:rPr>
          <w:rFonts w:eastAsia="SimHei" w:hint="eastAsia"/>
        </w:rPr>
        <w:t>缔约国应加强其针对遭受酷刑和虐待的儿童的投诉机制、后续程序和支持服务，包括将儿童保护单位扩展到全国警察局，在全国范围内提供儿童帮助热线呼叫中心。缔约国还应该加强对慈善儿童机构的检查和监督，确保儿童不在慈善机构长期逗留</w:t>
      </w:r>
      <w:r w:rsidR="002E545D" w:rsidRPr="004F4BF6">
        <w:rPr>
          <w:rFonts w:eastAsia="SimHei" w:hint="eastAsia"/>
        </w:rPr>
        <w:t>(</w:t>
      </w:r>
      <w:r w:rsidRPr="004F4BF6">
        <w:rPr>
          <w:rFonts w:eastAsia="SimHei" w:hint="eastAsia"/>
        </w:rPr>
        <w:t>除非特殊情况下</w:t>
      </w:r>
      <w:r w:rsidR="002E545D" w:rsidRPr="004F4BF6">
        <w:rPr>
          <w:rFonts w:eastAsia="SimHei" w:hint="eastAsia"/>
        </w:rPr>
        <w:t>)</w:t>
      </w:r>
      <w:r w:rsidRPr="004F4BF6">
        <w:rPr>
          <w:rFonts w:eastAsia="SimHei" w:hint="eastAsia"/>
        </w:rPr>
        <w:t>。缔约国应采取有效措施确保所有儿童在学校和机构始终免遭暴力和其他形式的虐待。</w:t>
      </w:r>
    </w:p>
    <w:p w:rsidR="0039075D" w:rsidRPr="004F4BF6" w:rsidRDefault="0039075D" w:rsidP="005C6308">
      <w:pPr>
        <w:pStyle w:val="SingleTxtGC"/>
        <w:rPr>
          <w:rFonts w:eastAsia="SimHei" w:hint="eastAsia"/>
        </w:rPr>
      </w:pPr>
      <w:r w:rsidRPr="004F4BF6">
        <w:rPr>
          <w:rFonts w:eastAsia="SimHei" w:hint="eastAsia"/>
        </w:rPr>
        <w:t>应提供全国性别平等委员会对儿童机构的监察结果，其建议应得到执行。</w:t>
      </w:r>
    </w:p>
    <w:p w:rsidR="0039075D" w:rsidRPr="0005362A" w:rsidRDefault="0039075D" w:rsidP="004F4BF6">
      <w:pPr>
        <w:pStyle w:val="H23GC"/>
      </w:pPr>
      <w:r w:rsidRPr="0005362A">
        <w:tab/>
      </w:r>
      <w:r w:rsidRPr="0005362A">
        <w:tab/>
      </w:r>
      <w:r w:rsidRPr="0005362A">
        <w:rPr>
          <w:rFonts w:hint="eastAsia"/>
        </w:rPr>
        <w:t>精神卫生机构</w:t>
      </w:r>
    </w:p>
    <w:p w:rsidR="0039075D" w:rsidRPr="0005362A" w:rsidRDefault="004F4BF6" w:rsidP="005C6308">
      <w:pPr>
        <w:pStyle w:val="SingleTxtGC"/>
      </w:pPr>
      <w:r>
        <w:rPr>
          <w:rFonts w:hint="eastAsia"/>
        </w:rPr>
        <w:t>(</w:t>
      </w:r>
      <w:r>
        <w:t>31</w:t>
      </w:r>
      <w:r>
        <w:rPr>
          <w:rFonts w:hint="eastAsia"/>
        </w:rPr>
        <w:t xml:space="preserve">)  </w:t>
      </w:r>
      <w:r w:rsidR="0039075D" w:rsidRPr="0005362A">
        <w:rPr>
          <w:rFonts w:hint="eastAsia"/>
        </w:rPr>
        <w:t>让委员会关切的是关于精神病学机构和其他剥夺自由场所条件恶劣的报道，令其感到遗憾的是，缺乏缔约国关于此类机构的条件的资料</w:t>
      </w:r>
      <w:r w:rsidR="002E545D">
        <w:rPr>
          <w:rFonts w:hint="eastAsia"/>
        </w:rPr>
        <w:t>(</w:t>
      </w:r>
      <w:r w:rsidR="0039075D" w:rsidRPr="0005362A">
        <w:rPr>
          <w:rFonts w:hint="eastAsia"/>
        </w:rPr>
        <w:t>第</w:t>
      </w:r>
      <w:r w:rsidR="0039075D" w:rsidRPr="0005362A">
        <w:rPr>
          <w:rFonts w:hint="eastAsia"/>
        </w:rPr>
        <w:t>16</w:t>
      </w:r>
      <w:r w:rsidR="0039075D" w:rsidRPr="0005362A">
        <w:rPr>
          <w:rFonts w:hint="eastAsia"/>
        </w:rPr>
        <w:t>条</w:t>
      </w:r>
      <w:r w:rsidR="002E545D">
        <w:rPr>
          <w:rFonts w:hint="eastAsia"/>
        </w:rPr>
        <w:t>)</w:t>
      </w:r>
      <w:r w:rsidR="0039075D" w:rsidRPr="0005362A">
        <w:rPr>
          <w:rFonts w:hint="eastAsia"/>
        </w:rPr>
        <w:t>。</w:t>
      </w:r>
    </w:p>
    <w:p w:rsidR="0039075D" w:rsidRPr="004F4BF6" w:rsidRDefault="0039075D" w:rsidP="005C6308">
      <w:pPr>
        <w:pStyle w:val="SingleTxtGC"/>
        <w:rPr>
          <w:rFonts w:eastAsia="SimHei" w:hint="eastAsia"/>
        </w:rPr>
      </w:pPr>
      <w:r w:rsidRPr="004F4BF6">
        <w:rPr>
          <w:rFonts w:eastAsia="SimHei" w:hint="eastAsia"/>
        </w:rPr>
        <w:t>缔约国应确保对包括精神病学机构在内所有被剥夺自由场所进行充分监控，落实有效的保障措施防止在此类设施内出现任何虐待行为。敦促缔约国提供关于前往精神病学机构和其他剥夺自由场所的访问地点、时间和周期</w:t>
      </w:r>
      <w:r w:rsidR="002E545D" w:rsidRPr="004F4BF6">
        <w:rPr>
          <w:rFonts w:eastAsia="SimHei" w:hint="eastAsia"/>
        </w:rPr>
        <w:t>(</w:t>
      </w:r>
      <w:r w:rsidRPr="004F4BF6">
        <w:rPr>
          <w:rFonts w:eastAsia="SimHei" w:hint="eastAsia"/>
        </w:rPr>
        <w:t>包括临时访问</w:t>
      </w:r>
      <w:r w:rsidR="002E545D" w:rsidRPr="004F4BF6">
        <w:rPr>
          <w:rFonts w:eastAsia="SimHei" w:hint="eastAsia"/>
        </w:rPr>
        <w:t>)</w:t>
      </w:r>
      <w:r w:rsidRPr="004F4BF6">
        <w:rPr>
          <w:rFonts w:eastAsia="SimHei" w:hint="eastAsia"/>
        </w:rPr>
        <w:t>，以及关于此类访问结果的调查结果和后续行动的详细资料。</w:t>
      </w:r>
    </w:p>
    <w:p w:rsidR="0039075D" w:rsidRPr="0005362A" w:rsidRDefault="0039075D" w:rsidP="004F4BF6">
      <w:pPr>
        <w:pStyle w:val="H23GC"/>
      </w:pPr>
      <w:r w:rsidRPr="0005362A">
        <w:tab/>
      </w:r>
      <w:r w:rsidRPr="0005362A">
        <w:tab/>
      </w:r>
      <w:r w:rsidRPr="0005362A">
        <w:rPr>
          <w:rFonts w:hint="eastAsia"/>
        </w:rPr>
        <w:t>人权维护者</w:t>
      </w:r>
    </w:p>
    <w:p w:rsidR="0039075D" w:rsidRPr="0005362A" w:rsidRDefault="004F4BF6" w:rsidP="005C6308">
      <w:pPr>
        <w:pStyle w:val="SingleTxtGC"/>
      </w:pPr>
      <w:r>
        <w:rPr>
          <w:rFonts w:hint="eastAsia"/>
        </w:rPr>
        <w:t>(</w:t>
      </w:r>
      <w:r>
        <w:t>32</w:t>
      </w:r>
      <w:r>
        <w:rPr>
          <w:rFonts w:hint="eastAsia"/>
        </w:rPr>
        <w:t xml:space="preserve">)  </w:t>
      </w:r>
      <w:r w:rsidR="0039075D" w:rsidRPr="0005362A">
        <w:rPr>
          <w:rFonts w:hint="eastAsia"/>
        </w:rPr>
        <w:t>委员会关注到人权维护者继续遭受警方恫吓</w:t>
      </w:r>
      <w:r w:rsidR="0039075D">
        <w:rPr>
          <w:rFonts w:hint="eastAsia"/>
        </w:rPr>
        <w:t>、</w:t>
      </w:r>
      <w:r w:rsidR="0039075D" w:rsidRPr="0005362A">
        <w:rPr>
          <w:rFonts w:hint="eastAsia"/>
        </w:rPr>
        <w:t>骚扰和虐待的报告。让委员会关切的是缔约国未能向人权维护者提供有效的支持，未能及时、有效和公正地对针对人权维护者的暴力和恫吓行为进行调查</w:t>
      </w:r>
      <w:r w:rsidR="0039075D">
        <w:rPr>
          <w:rFonts w:hint="eastAsia"/>
        </w:rPr>
        <w:t>、</w:t>
      </w:r>
      <w:r w:rsidR="0039075D" w:rsidRPr="0005362A">
        <w:rPr>
          <w:rFonts w:hint="eastAsia"/>
        </w:rPr>
        <w:t>起诉和惩罚。委员会感到遗憾的是，缺乏关于非政府组织“正义和发展肯尼亚人”执行主任在</w:t>
      </w:r>
      <w:smartTag w:uri="urn:schemas-microsoft-com:office:smarttags" w:element="chsdate">
        <w:smartTagPr>
          <w:attr w:name="IsROCDate" w:val="False"/>
          <w:attr w:name="IsLunarDate" w:val="False"/>
          <w:attr w:name="Day" w:val="9"/>
          <w:attr w:name="Month" w:val="11"/>
          <w:attr w:name="Year" w:val="2012"/>
        </w:smartTagPr>
        <w:r w:rsidR="0039075D" w:rsidRPr="0005362A">
          <w:rPr>
            <w:rFonts w:hint="eastAsia"/>
          </w:rPr>
          <w:t>2012</w:t>
        </w:r>
        <w:r w:rsidR="0039075D" w:rsidRPr="0005362A">
          <w:rPr>
            <w:rFonts w:hint="eastAsia"/>
          </w:rPr>
          <w:t>年</w:t>
        </w:r>
        <w:r w:rsidR="0039075D" w:rsidRPr="0005362A">
          <w:rPr>
            <w:rFonts w:hint="eastAsia"/>
          </w:rPr>
          <w:t>11</w:t>
        </w:r>
        <w:r w:rsidR="0039075D" w:rsidRPr="0005362A">
          <w:rPr>
            <w:rFonts w:hint="eastAsia"/>
          </w:rPr>
          <w:t>月</w:t>
        </w:r>
        <w:r w:rsidR="0039075D" w:rsidRPr="0005362A">
          <w:rPr>
            <w:rFonts w:hint="eastAsia"/>
          </w:rPr>
          <w:t>9</w:t>
        </w:r>
        <w:r w:rsidR="0039075D" w:rsidRPr="0005362A">
          <w:rPr>
            <w:rFonts w:hint="eastAsia"/>
          </w:rPr>
          <w:t>日</w:t>
        </w:r>
      </w:smartTag>
      <w:r w:rsidR="0039075D" w:rsidRPr="0005362A">
        <w:rPr>
          <w:rFonts w:hint="eastAsia"/>
        </w:rPr>
        <w:t>报告遭受攻击案件的调查资料</w:t>
      </w:r>
      <w:r w:rsidR="002E545D">
        <w:rPr>
          <w:rFonts w:hint="eastAsia"/>
        </w:rPr>
        <w:t>(</w:t>
      </w:r>
      <w:r w:rsidR="0039075D" w:rsidRPr="0005362A">
        <w:rPr>
          <w:rFonts w:hint="eastAsia"/>
        </w:rPr>
        <w:t>第</w:t>
      </w:r>
      <w:r w:rsidR="0039075D" w:rsidRPr="0005362A">
        <w:rPr>
          <w:rFonts w:hint="eastAsia"/>
        </w:rPr>
        <w:t>2</w:t>
      </w:r>
      <w:r w:rsidR="0039075D" w:rsidRPr="0005362A">
        <w:rPr>
          <w:rFonts w:hint="eastAsia"/>
        </w:rPr>
        <w:t>、第</w:t>
      </w:r>
      <w:r w:rsidR="0039075D" w:rsidRPr="0005362A">
        <w:rPr>
          <w:rFonts w:hint="eastAsia"/>
        </w:rPr>
        <w:t>12</w:t>
      </w:r>
      <w:r w:rsidR="0039075D" w:rsidRPr="0005362A">
        <w:rPr>
          <w:rFonts w:hint="eastAsia"/>
        </w:rPr>
        <w:t>、第</w:t>
      </w:r>
      <w:r w:rsidR="0039075D" w:rsidRPr="0005362A">
        <w:rPr>
          <w:rFonts w:hint="eastAsia"/>
        </w:rPr>
        <w:t>13</w:t>
      </w:r>
      <w:r w:rsidR="0039075D" w:rsidRPr="0005362A">
        <w:rPr>
          <w:rFonts w:hint="eastAsia"/>
        </w:rPr>
        <w:t>和第</w:t>
      </w:r>
      <w:r w:rsidR="0039075D" w:rsidRPr="0005362A">
        <w:rPr>
          <w:rFonts w:hint="eastAsia"/>
        </w:rPr>
        <w:t>16</w:t>
      </w:r>
      <w:r w:rsidR="0039075D" w:rsidRPr="0005362A">
        <w:rPr>
          <w:rFonts w:hint="eastAsia"/>
        </w:rPr>
        <w:t>条</w:t>
      </w:r>
      <w:r w:rsidR="002E545D">
        <w:rPr>
          <w:rFonts w:hint="eastAsia"/>
        </w:rPr>
        <w:t>)</w:t>
      </w:r>
      <w:r w:rsidR="0039075D" w:rsidRPr="0005362A">
        <w:rPr>
          <w:rFonts w:hint="eastAsia"/>
        </w:rPr>
        <w:t>。</w:t>
      </w:r>
    </w:p>
    <w:p w:rsidR="0039075D" w:rsidRPr="004F4BF6" w:rsidRDefault="0039075D" w:rsidP="005C6308">
      <w:pPr>
        <w:pStyle w:val="SingleTxtGC"/>
        <w:rPr>
          <w:rFonts w:eastAsia="SimHei" w:hint="eastAsia"/>
        </w:rPr>
      </w:pPr>
      <w:r w:rsidRPr="004F4BF6">
        <w:rPr>
          <w:rFonts w:eastAsia="SimHei" w:hint="eastAsia"/>
        </w:rPr>
        <w:t>考虑到委员会先前的建议</w:t>
      </w:r>
      <w:r w:rsidR="002E545D" w:rsidRPr="004F4BF6">
        <w:rPr>
          <w:rFonts w:eastAsia="SimHei" w:hint="eastAsia"/>
        </w:rPr>
        <w:t>(</w:t>
      </w:r>
      <w:r w:rsidRPr="004F4BF6">
        <w:rPr>
          <w:rFonts w:eastAsia="SimHei" w:hint="eastAsia"/>
        </w:rPr>
        <w:t>CAT/C/KEN/CO/</w:t>
      </w:r>
      <w:r w:rsidR="00A05E1C" w:rsidRPr="004F4BF6">
        <w:rPr>
          <w:rFonts w:eastAsia="SimHei" w:hint="eastAsia"/>
        </w:rPr>
        <w:t>1,</w:t>
      </w:r>
      <w:r w:rsidR="004F4BF6">
        <w:rPr>
          <w:rFonts w:eastAsia="SimHei" w:hint="eastAsia"/>
        </w:rPr>
        <w:t xml:space="preserve"> </w:t>
      </w:r>
      <w:r w:rsidRPr="004F4BF6">
        <w:rPr>
          <w:rFonts w:eastAsia="SimHei" w:hint="eastAsia"/>
        </w:rPr>
        <w:t>第</w:t>
      </w:r>
      <w:r w:rsidRPr="004F4BF6">
        <w:rPr>
          <w:rFonts w:eastAsia="SimHei" w:hint="eastAsia"/>
        </w:rPr>
        <w:t>28</w:t>
      </w:r>
      <w:r w:rsidRPr="004F4BF6">
        <w:rPr>
          <w:rFonts w:eastAsia="SimHei" w:hint="eastAsia"/>
        </w:rPr>
        <w:t>段</w:t>
      </w:r>
      <w:r w:rsidR="002E545D" w:rsidRPr="004F4BF6">
        <w:rPr>
          <w:rFonts w:eastAsia="SimHei" w:hint="eastAsia"/>
        </w:rPr>
        <w:t>)</w:t>
      </w:r>
      <w:r w:rsidRPr="004F4BF6">
        <w:rPr>
          <w:rFonts w:eastAsia="SimHei" w:hint="eastAsia"/>
        </w:rPr>
        <w:t>，缔约国应采取有效措施确保所有报告酷刑和虐待行为的人不受任何形式的恫吓和报复。缔约国应确保对任何虐待和恫吓人权维护者的指控</w:t>
      </w:r>
      <w:r w:rsidR="002E545D" w:rsidRPr="004F4BF6">
        <w:rPr>
          <w:rFonts w:eastAsia="SimHei" w:hint="eastAsia"/>
        </w:rPr>
        <w:t>(</w:t>
      </w:r>
      <w:r w:rsidRPr="004F4BF6">
        <w:rPr>
          <w:rFonts w:eastAsia="SimHei" w:hint="eastAsia"/>
        </w:rPr>
        <w:t>包括</w:t>
      </w:r>
      <w:smartTag w:uri="urn:schemas-microsoft-com:office:smarttags" w:element="chsdate">
        <w:smartTagPr>
          <w:attr w:name="IsROCDate" w:val="False"/>
          <w:attr w:name="IsLunarDate" w:val="False"/>
          <w:attr w:name="Day" w:val="9"/>
          <w:attr w:name="Month" w:val="11"/>
          <w:attr w:name="Year" w:val="2012"/>
        </w:smartTagPr>
        <w:r w:rsidRPr="004F4BF6">
          <w:rPr>
            <w:rFonts w:eastAsia="SimHei" w:hint="eastAsia"/>
          </w:rPr>
          <w:t>2012</w:t>
        </w:r>
        <w:r w:rsidRPr="004F4BF6">
          <w:rPr>
            <w:rFonts w:eastAsia="SimHei" w:hint="eastAsia"/>
          </w:rPr>
          <w:t>年</w:t>
        </w:r>
        <w:r w:rsidRPr="004F4BF6">
          <w:rPr>
            <w:rFonts w:eastAsia="SimHei" w:hint="eastAsia"/>
          </w:rPr>
          <w:t>11</w:t>
        </w:r>
        <w:r w:rsidRPr="004F4BF6">
          <w:rPr>
            <w:rFonts w:eastAsia="SimHei" w:hint="eastAsia"/>
          </w:rPr>
          <w:t>月</w:t>
        </w:r>
        <w:r w:rsidRPr="004F4BF6">
          <w:rPr>
            <w:rFonts w:eastAsia="SimHei" w:hint="eastAsia"/>
          </w:rPr>
          <w:t>9</w:t>
        </w:r>
        <w:r w:rsidRPr="004F4BF6">
          <w:rPr>
            <w:rFonts w:eastAsia="SimHei" w:hint="eastAsia"/>
          </w:rPr>
          <w:t>日</w:t>
        </w:r>
      </w:smartTag>
      <w:r w:rsidRPr="004F4BF6">
        <w:rPr>
          <w:rFonts w:eastAsia="SimHei" w:hint="eastAsia"/>
        </w:rPr>
        <w:t>的袭击</w:t>
      </w:r>
      <w:r w:rsidR="002E545D" w:rsidRPr="004F4BF6">
        <w:rPr>
          <w:rFonts w:eastAsia="SimHei" w:hint="eastAsia"/>
        </w:rPr>
        <w:t>)</w:t>
      </w:r>
      <w:r w:rsidRPr="004F4BF6">
        <w:rPr>
          <w:rFonts w:eastAsia="SimHei" w:hint="eastAsia"/>
        </w:rPr>
        <w:t>进行及时、有效和公正的调查。委员会鼓励缔约国在维护人权</w:t>
      </w:r>
      <w:r w:rsidR="002E545D" w:rsidRPr="004F4BF6">
        <w:rPr>
          <w:rFonts w:eastAsia="SimHei" w:hint="eastAsia"/>
        </w:rPr>
        <w:t>(</w:t>
      </w:r>
      <w:r w:rsidRPr="004F4BF6">
        <w:rPr>
          <w:rFonts w:eastAsia="SimHei" w:hint="eastAsia"/>
        </w:rPr>
        <w:t>包括防止恫吓、报复和虐待人权维护者</w:t>
      </w:r>
      <w:r w:rsidR="002E545D" w:rsidRPr="004F4BF6">
        <w:rPr>
          <w:rFonts w:eastAsia="SimHei" w:hint="eastAsia"/>
        </w:rPr>
        <w:t>)</w:t>
      </w:r>
      <w:r w:rsidRPr="004F4BF6">
        <w:rPr>
          <w:rFonts w:eastAsia="SimHei" w:hint="eastAsia"/>
        </w:rPr>
        <w:t>方面寻求与民间社会开展更紧密合作。</w:t>
      </w:r>
    </w:p>
    <w:p w:rsidR="0039075D" w:rsidRPr="0005362A" w:rsidRDefault="0039075D" w:rsidP="004F4BF6">
      <w:pPr>
        <w:pStyle w:val="H23GC"/>
      </w:pPr>
      <w:r w:rsidRPr="0005362A">
        <w:tab/>
      </w:r>
      <w:r w:rsidRPr="0005362A">
        <w:tab/>
      </w:r>
      <w:r w:rsidRPr="0005362A">
        <w:rPr>
          <w:rFonts w:hint="eastAsia"/>
        </w:rPr>
        <w:t>死刑</w:t>
      </w:r>
    </w:p>
    <w:p w:rsidR="0039075D" w:rsidRPr="0005362A" w:rsidRDefault="004F4BF6" w:rsidP="005C6308">
      <w:pPr>
        <w:pStyle w:val="SingleTxtGC"/>
      </w:pPr>
      <w:r>
        <w:rPr>
          <w:rFonts w:hint="eastAsia"/>
        </w:rPr>
        <w:t>(</w:t>
      </w:r>
      <w:r>
        <w:t>33</w:t>
      </w:r>
      <w:r>
        <w:rPr>
          <w:rFonts w:hint="eastAsia"/>
        </w:rPr>
        <w:t xml:space="preserve">)  </w:t>
      </w:r>
      <w:r w:rsidR="0039075D" w:rsidRPr="0005362A">
        <w:rPr>
          <w:rFonts w:hint="eastAsia"/>
        </w:rPr>
        <w:t>委员会确认了缔约国自</w:t>
      </w:r>
      <w:r w:rsidR="0039075D" w:rsidRPr="0005362A">
        <w:rPr>
          <w:rFonts w:hint="eastAsia"/>
        </w:rPr>
        <w:t>1987</w:t>
      </w:r>
      <w:r w:rsidR="0039075D" w:rsidRPr="0005362A">
        <w:rPr>
          <w:rFonts w:hint="eastAsia"/>
        </w:rPr>
        <w:t>年以来未实行死刑，事实上暂停死刑以及总统在</w:t>
      </w:r>
      <w:r w:rsidR="0039075D" w:rsidRPr="0005362A">
        <w:rPr>
          <w:rFonts w:hint="eastAsia"/>
        </w:rPr>
        <w:t>2009</w:t>
      </w:r>
      <w:r w:rsidR="0039075D" w:rsidRPr="0005362A">
        <w:rPr>
          <w:rFonts w:hint="eastAsia"/>
        </w:rPr>
        <w:t>年为</w:t>
      </w:r>
      <w:r w:rsidR="0039075D" w:rsidRPr="0005362A">
        <w:rPr>
          <w:rFonts w:hint="eastAsia"/>
        </w:rPr>
        <w:t>4 000</w:t>
      </w:r>
      <w:r w:rsidR="0039075D" w:rsidRPr="0005362A">
        <w:rPr>
          <w:rFonts w:hint="eastAsia"/>
        </w:rPr>
        <w:t>起死刑判决减刑的举措，但委员会仍关切的是，高等法院判决后的法律不确定性、通过的死刑判决数量众多</w:t>
      </w:r>
      <w:r w:rsidR="002E545D">
        <w:rPr>
          <w:rFonts w:hint="eastAsia"/>
        </w:rPr>
        <w:t>(</w:t>
      </w:r>
      <w:r w:rsidR="0039075D" w:rsidRPr="0005362A">
        <w:rPr>
          <w:rFonts w:hint="eastAsia"/>
        </w:rPr>
        <w:t>包括针对轻罪的判决</w:t>
      </w:r>
      <w:r w:rsidR="002E545D">
        <w:rPr>
          <w:rFonts w:hint="eastAsia"/>
        </w:rPr>
        <w:t>)</w:t>
      </w:r>
      <w:r w:rsidR="0039075D" w:rsidRPr="0005362A">
        <w:rPr>
          <w:rFonts w:hint="eastAsia"/>
        </w:rPr>
        <w:t>、仍有</w:t>
      </w:r>
      <w:r w:rsidR="0039075D" w:rsidRPr="0005362A">
        <w:rPr>
          <w:rFonts w:hint="eastAsia"/>
        </w:rPr>
        <w:t>1 600</w:t>
      </w:r>
      <w:r w:rsidR="0039075D" w:rsidRPr="0005362A">
        <w:rPr>
          <w:rFonts w:hint="eastAsia"/>
        </w:rPr>
        <w:t>人被关押在死囚区</w:t>
      </w:r>
      <w:r w:rsidR="002E545D">
        <w:rPr>
          <w:rFonts w:hint="eastAsia"/>
        </w:rPr>
        <w:t>(</w:t>
      </w:r>
      <w:r w:rsidR="0039075D" w:rsidRPr="0005362A">
        <w:rPr>
          <w:rFonts w:hint="eastAsia"/>
        </w:rPr>
        <w:t>第</w:t>
      </w:r>
      <w:r w:rsidR="0039075D" w:rsidRPr="0005362A">
        <w:rPr>
          <w:rFonts w:hint="eastAsia"/>
        </w:rPr>
        <w:t>2</w:t>
      </w:r>
      <w:r w:rsidR="0039075D" w:rsidRPr="0005362A">
        <w:rPr>
          <w:rFonts w:hint="eastAsia"/>
        </w:rPr>
        <w:t>和第</w:t>
      </w:r>
      <w:r w:rsidR="0039075D" w:rsidRPr="0005362A">
        <w:rPr>
          <w:rFonts w:hint="eastAsia"/>
        </w:rPr>
        <w:t>16</w:t>
      </w:r>
      <w:r w:rsidR="0039075D" w:rsidRPr="0005362A">
        <w:rPr>
          <w:rFonts w:hint="eastAsia"/>
        </w:rPr>
        <w:t>条</w:t>
      </w:r>
      <w:r w:rsidR="002E545D">
        <w:rPr>
          <w:rFonts w:hint="eastAsia"/>
        </w:rPr>
        <w:t>)</w:t>
      </w:r>
      <w:r w:rsidR="0039075D" w:rsidRPr="0005362A">
        <w:rPr>
          <w:rFonts w:hint="eastAsia"/>
        </w:rPr>
        <w:t>。</w:t>
      </w:r>
    </w:p>
    <w:p w:rsidR="0039075D" w:rsidRPr="004F4BF6" w:rsidRDefault="0039075D" w:rsidP="005C6308">
      <w:pPr>
        <w:pStyle w:val="SingleTxtGC"/>
        <w:rPr>
          <w:rFonts w:eastAsia="SimHei"/>
        </w:rPr>
      </w:pPr>
      <w:r w:rsidRPr="004F4BF6">
        <w:rPr>
          <w:rFonts w:eastAsia="SimHei" w:hint="eastAsia"/>
        </w:rPr>
        <w:t>委员会建议缔约国重新考虑审查其废除死刑的政策的可能性。缔约国应确保向所有死刑犯提供《公约》规定的保护和人道待遇。缔约国应帮助肯尼亚全国人权委员会开展与死刑有关的民意调查和提高认识活动。</w:t>
      </w:r>
    </w:p>
    <w:p w:rsidR="0039075D" w:rsidRPr="0005362A" w:rsidRDefault="0039075D" w:rsidP="004F4BF6">
      <w:pPr>
        <w:pStyle w:val="H23GC"/>
        <w:rPr>
          <w:rFonts w:hint="eastAsia"/>
        </w:rPr>
      </w:pPr>
      <w:r w:rsidRPr="0005362A">
        <w:tab/>
      </w:r>
      <w:r w:rsidRPr="0005362A">
        <w:tab/>
      </w:r>
      <w:r w:rsidRPr="0005362A">
        <w:rPr>
          <w:rFonts w:hint="eastAsia"/>
        </w:rPr>
        <w:t>警察死亡</w:t>
      </w:r>
    </w:p>
    <w:p w:rsidR="0039075D" w:rsidRPr="0005362A" w:rsidRDefault="004F4BF6" w:rsidP="005C6308">
      <w:pPr>
        <w:pStyle w:val="SingleTxtGC"/>
      </w:pPr>
      <w:r>
        <w:rPr>
          <w:rFonts w:hint="eastAsia"/>
        </w:rPr>
        <w:t>(</w:t>
      </w:r>
      <w:r>
        <w:t>34</w:t>
      </w:r>
      <w:r>
        <w:rPr>
          <w:rFonts w:hint="eastAsia"/>
        </w:rPr>
        <w:t xml:space="preserve">)  </w:t>
      </w:r>
      <w:r w:rsidR="0039075D" w:rsidRPr="0005362A">
        <w:rPr>
          <w:rFonts w:hint="eastAsia"/>
        </w:rPr>
        <w:t>委员会关注到大量警察在执勤时死亡的报告，其中包括在曼德拉县和塔纳河县的“特别行动”中的死亡</w:t>
      </w:r>
      <w:r w:rsidR="002E545D">
        <w:rPr>
          <w:rFonts w:hint="eastAsia"/>
        </w:rPr>
        <w:t>(</w:t>
      </w:r>
      <w:r w:rsidR="0039075D" w:rsidRPr="0005362A">
        <w:rPr>
          <w:rFonts w:hint="eastAsia"/>
        </w:rPr>
        <w:t>第</w:t>
      </w:r>
      <w:r w:rsidR="0039075D" w:rsidRPr="0005362A">
        <w:rPr>
          <w:rFonts w:hint="eastAsia"/>
        </w:rPr>
        <w:t>2</w:t>
      </w:r>
      <w:r w:rsidR="0039075D" w:rsidRPr="0005362A">
        <w:rPr>
          <w:rFonts w:hint="eastAsia"/>
        </w:rPr>
        <w:t>、第</w:t>
      </w:r>
      <w:r w:rsidR="0039075D" w:rsidRPr="0005362A">
        <w:rPr>
          <w:rFonts w:hint="eastAsia"/>
        </w:rPr>
        <w:t>10</w:t>
      </w:r>
      <w:r w:rsidR="0039075D" w:rsidRPr="0005362A">
        <w:rPr>
          <w:rFonts w:hint="eastAsia"/>
        </w:rPr>
        <w:t>和第</w:t>
      </w:r>
      <w:r w:rsidR="0039075D" w:rsidRPr="0005362A">
        <w:rPr>
          <w:rFonts w:hint="eastAsia"/>
        </w:rPr>
        <w:t>16</w:t>
      </w:r>
      <w:r w:rsidR="0039075D" w:rsidRPr="0005362A">
        <w:rPr>
          <w:rFonts w:hint="eastAsia"/>
        </w:rPr>
        <w:t>条</w:t>
      </w:r>
      <w:r w:rsidR="002E545D">
        <w:rPr>
          <w:rFonts w:hint="eastAsia"/>
        </w:rPr>
        <w:t>)</w:t>
      </w:r>
      <w:r w:rsidR="0039075D" w:rsidRPr="0005362A">
        <w:rPr>
          <w:rFonts w:hint="eastAsia"/>
        </w:rPr>
        <w:t>。</w:t>
      </w:r>
    </w:p>
    <w:p w:rsidR="0039075D" w:rsidRPr="00D77633" w:rsidRDefault="0039075D" w:rsidP="005C6308">
      <w:pPr>
        <w:pStyle w:val="SingleTxtGC"/>
        <w:rPr>
          <w:rFonts w:eastAsia="SimHei" w:hint="eastAsia"/>
        </w:rPr>
      </w:pPr>
      <w:r w:rsidRPr="00D77633">
        <w:rPr>
          <w:rFonts w:eastAsia="SimHei" w:hint="eastAsia"/>
        </w:rPr>
        <w:t>缔约国应确保适当培训和装备警务人员，以确保对手头任务有充分的准备。缔约国应将警务人员的服务条款和条件提高至与其他安全人员相同的水平，并采取有效措施保护安保官员的生命。</w:t>
      </w:r>
    </w:p>
    <w:p w:rsidR="0039075D" w:rsidRPr="006D036E" w:rsidRDefault="0039075D" w:rsidP="00D77633">
      <w:pPr>
        <w:pStyle w:val="H23GC"/>
        <w:rPr>
          <w:rFonts w:hint="eastAsia"/>
        </w:rPr>
      </w:pPr>
      <w:r w:rsidRPr="006D036E">
        <w:tab/>
      </w:r>
      <w:r w:rsidRPr="006D036E">
        <w:tab/>
      </w:r>
      <w:r w:rsidRPr="006D036E">
        <w:rPr>
          <w:rFonts w:hint="eastAsia"/>
        </w:rPr>
        <w:t>数据收集</w:t>
      </w:r>
    </w:p>
    <w:p w:rsidR="0039075D" w:rsidRPr="0005362A" w:rsidRDefault="00D77633" w:rsidP="005C6308">
      <w:pPr>
        <w:pStyle w:val="SingleTxtGC"/>
        <w:rPr>
          <w:rFonts w:hint="eastAsia"/>
        </w:rPr>
      </w:pPr>
      <w:r>
        <w:rPr>
          <w:rFonts w:hint="eastAsia"/>
          <w:bCs/>
        </w:rPr>
        <w:t>(</w:t>
      </w:r>
      <w:r>
        <w:rPr>
          <w:bCs/>
        </w:rPr>
        <w:t>35</w:t>
      </w:r>
      <w:r>
        <w:rPr>
          <w:rFonts w:hint="eastAsia"/>
          <w:bCs/>
        </w:rPr>
        <w:t xml:space="preserve">)  </w:t>
      </w:r>
      <w:r w:rsidR="0039075D" w:rsidRPr="0005362A">
        <w:rPr>
          <w:rFonts w:hint="eastAsia"/>
          <w:bCs/>
        </w:rPr>
        <w:t>缔约国应为汇编国家统计数据建立一项制度，应提供与在国家一级监控《公约》执行情况有关的统计数据，包括关于法外处决、强迫失踪、家庭暴力和性暴力案件的申诉、调查、起诉和定罪的统计数据，以及关于补救办法的统计数据，包括向</w:t>
      </w:r>
      <w:r w:rsidR="0039075D">
        <w:rPr>
          <w:rFonts w:hint="eastAsia"/>
          <w:bCs/>
        </w:rPr>
        <w:t>受害人</w:t>
      </w:r>
      <w:r w:rsidR="0039075D" w:rsidRPr="0005362A">
        <w:rPr>
          <w:rFonts w:hint="eastAsia"/>
          <w:bCs/>
        </w:rPr>
        <w:t>提供的赔偿和康复服务。</w:t>
      </w:r>
    </w:p>
    <w:p w:rsidR="0039075D" w:rsidRPr="0005362A" w:rsidRDefault="0039075D" w:rsidP="00D77633">
      <w:pPr>
        <w:pStyle w:val="H23GC"/>
      </w:pPr>
      <w:r w:rsidRPr="0005362A">
        <w:tab/>
      </w:r>
      <w:r w:rsidRPr="0005362A">
        <w:tab/>
      </w:r>
      <w:r w:rsidRPr="0005362A">
        <w:rPr>
          <w:rFonts w:hint="eastAsia"/>
        </w:rPr>
        <w:t>与联合国人权机制的合作</w:t>
      </w:r>
    </w:p>
    <w:p w:rsidR="0039075D" w:rsidRPr="0005362A" w:rsidRDefault="00D77633" w:rsidP="005C6308">
      <w:pPr>
        <w:pStyle w:val="SingleTxtGC"/>
      </w:pPr>
      <w:r>
        <w:rPr>
          <w:rFonts w:hint="eastAsia"/>
        </w:rPr>
        <w:t>(</w:t>
      </w:r>
      <w:r>
        <w:t>36</w:t>
      </w:r>
      <w:r>
        <w:rPr>
          <w:rFonts w:hint="eastAsia"/>
        </w:rPr>
        <w:t xml:space="preserve">)  </w:t>
      </w:r>
      <w:r w:rsidR="0039075D" w:rsidRPr="0005362A">
        <w:rPr>
          <w:rFonts w:hint="eastAsia"/>
        </w:rPr>
        <w:t>委员会建议缔约国加强与联合国人权机制的合作，包括邀请与本报告有关的领域的特别程序任务执行人访问该国。</w:t>
      </w:r>
    </w:p>
    <w:p w:rsidR="0039075D" w:rsidRPr="0005362A" w:rsidRDefault="0039075D" w:rsidP="00D77633">
      <w:pPr>
        <w:pStyle w:val="H23GC"/>
      </w:pPr>
      <w:r w:rsidRPr="0005362A">
        <w:tab/>
      </w:r>
      <w:r w:rsidRPr="0005362A">
        <w:tab/>
      </w:r>
      <w:r w:rsidRPr="0005362A">
        <w:rPr>
          <w:rFonts w:hint="eastAsia"/>
        </w:rPr>
        <w:t>其他问题</w:t>
      </w:r>
    </w:p>
    <w:p w:rsidR="0039075D" w:rsidRPr="0005362A" w:rsidRDefault="00D77633" w:rsidP="005C6308">
      <w:pPr>
        <w:pStyle w:val="SingleTxtGC"/>
      </w:pPr>
      <w:r>
        <w:rPr>
          <w:rFonts w:hint="eastAsia"/>
        </w:rPr>
        <w:t>(</w:t>
      </w:r>
      <w:r>
        <w:t>37</w:t>
      </w:r>
      <w:r>
        <w:rPr>
          <w:rFonts w:hint="eastAsia"/>
        </w:rPr>
        <w:t xml:space="preserve">)  </w:t>
      </w:r>
      <w:r w:rsidR="0039075D" w:rsidRPr="0005362A">
        <w:rPr>
          <w:rFonts w:hint="eastAsia"/>
        </w:rPr>
        <w:t>忆及缔约国在</w:t>
      </w:r>
      <w:r w:rsidR="0039075D" w:rsidRPr="0005362A">
        <w:rPr>
          <w:rFonts w:hint="eastAsia"/>
        </w:rPr>
        <w:t>2010</w:t>
      </w:r>
      <w:r w:rsidR="0039075D" w:rsidRPr="0005362A">
        <w:rPr>
          <w:rFonts w:hint="eastAsia"/>
        </w:rPr>
        <w:t>年普遍定期审议期间作出的承诺</w:t>
      </w:r>
      <w:r w:rsidR="002E545D">
        <w:rPr>
          <w:rFonts w:hint="eastAsia"/>
        </w:rPr>
        <w:t>(</w:t>
      </w:r>
      <w:r w:rsidR="0039075D" w:rsidRPr="0005362A">
        <w:rPr>
          <w:rFonts w:hint="eastAsia"/>
        </w:rPr>
        <w:t>A/HRC/15/</w:t>
      </w:r>
      <w:r w:rsidR="00A05E1C">
        <w:rPr>
          <w:rFonts w:hint="eastAsia"/>
        </w:rPr>
        <w:t>8,</w:t>
      </w:r>
      <w:r w:rsidR="0039075D" w:rsidRPr="0005362A">
        <w:rPr>
          <w:rFonts w:hint="eastAsia"/>
        </w:rPr>
        <w:t>第</w:t>
      </w:r>
      <w:r w:rsidR="0039075D" w:rsidRPr="0005362A">
        <w:rPr>
          <w:rFonts w:hint="eastAsia"/>
        </w:rPr>
        <w:t>101.3</w:t>
      </w:r>
      <w:r w:rsidR="0039075D" w:rsidRPr="0005362A">
        <w:rPr>
          <w:rFonts w:hint="eastAsia"/>
        </w:rPr>
        <w:t>段</w:t>
      </w:r>
      <w:r w:rsidR="002E545D">
        <w:rPr>
          <w:rFonts w:hint="eastAsia"/>
        </w:rPr>
        <w:t>)</w:t>
      </w:r>
      <w:r w:rsidR="0039075D" w:rsidRPr="0005362A">
        <w:rPr>
          <w:rFonts w:hint="eastAsia"/>
        </w:rPr>
        <w:t>，委员会建议缔约国考虑批准《禁止酷刑和其他残忍、不人道或有辱人格的待遇或处罚公约任择议定书》。</w:t>
      </w:r>
    </w:p>
    <w:p w:rsidR="0039075D" w:rsidRPr="0005362A" w:rsidRDefault="00D77633" w:rsidP="005C6308">
      <w:pPr>
        <w:pStyle w:val="SingleTxtGC"/>
      </w:pPr>
      <w:r>
        <w:rPr>
          <w:rFonts w:hint="eastAsia"/>
        </w:rPr>
        <w:t>(</w:t>
      </w:r>
      <w:r>
        <w:t>38</w:t>
      </w:r>
      <w:r>
        <w:rPr>
          <w:rFonts w:hint="eastAsia"/>
        </w:rPr>
        <w:t xml:space="preserve">)  </w:t>
      </w:r>
      <w:r w:rsidR="0039075D" w:rsidRPr="0005362A">
        <w:rPr>
          <w:rFonts w:hint="eastAsia"/>
        </w:rPr>
        <w:t>委员会建议缔约国考虑根据《公约》第</w:t>
      </w:r>
      <w:r w:rsidR="0039075D" w:rsidRPr="0005362A">
        <w:rPr>
          <w:rFonts w:hint="eastAsia"/>
        </w:rPr>
        <w:t>21</w:t>
      </w:r>
      <w:r w:rsidR="0039075D" w:rsidRPr="0005362A">
        <w:rPr>
          <w:rFonts w:hint="eastAsia"/>
        </w:rPr>
        <w:t>和</w:t>
      </w:r>
      <w:r w:rsidR="0039075D" w:rsidRPr="0005362A">
        <w:rPr>
          <w:rFonts w:hint="eastAsia"/>
        </w:rPr>
        <w:t>22</w:t>
      </w:r>
      <w:r w:rsidR="0039075D" w:rsidRPr="0005362A">
        <w:rPr>
          <w:rFonts w:hint="eastAsia"/>
        </w:rPr>
        <w:t>条作出声明。</w:t>
      </w:r>
    </w:p>
    <w:p w:rsidR="0039075D" w:rsidRPr="0005362A" w:rsidRDefault="00D77633" w:rsidP="005C6308">
      <w:pPr>
        <w:pStyle w:val="SingleTxtGC"/>
        <w:rPr>
          <w:rFonts w:hint="eastAsia"/>
        </w:rPr>
      </w:pPr>
      <w:r>
        <w:rPr>
          <w:rFonts w:hint="eastAsia"/>
        </w:rPr>
        <w:t>(</w:t>
      </w:r>
      <w:r>
        <w:t>39</w:t>
      </w:r>
      <w:r>
        <w:rPr>
          <w:rFonts w:hint="eastAsia"/>
        </w:rPr>
        <w:t xml:space="preserve">)  </w:t>
      </w:r>
      <w:r w:rsidR="0039075D" w:rsidRPr="0005362A">
        <w:rPr>
          <w:rFonts w:hint="eastAsia"/>
        </w:rPr>
        <w:t>委员会请缔约国批准其尚未加入的联合国核心人权条约，即《保护所有移徙工人及其家庭成员权利国际公约》、《保护所有人免遭强迫失踪国际公约》以及《经济、社会、文化权利国际公约任择议定书》、《消除对妇女一切形式歧视公约任择议定书》、《儿童权利公约关于买卖儿童、儿童卖淫和儿童色情制品的任择议定书》和《残疾人权利公约任择议定书》。</w:t>
      </w:r>
    </w:p>
    <w:p w:rsidR="0039075D" w:rsidRPr="0005362A" w:rsidRDefault="00D77633" w:rsidP="005C6308">
      <w:pPr>
        <w:pStyle w:val="SingleTxtGC"/>
      </w:pPr>
      <w:r>
        <w:rPr>
          <w:rFonts w:hint="eastAsia"/>
        </w:rPr>
        <w:t>(</w:t>
      </w:r>
      <w:r w:rsidR="0039075D" w:rsidRPr="0005362A">
        <w:t>40</w:t>
      </w:r>
      <w:r>
        <w:rPr>
          <w:rFonts w:hint="eastAsia"/>
        </w:rPr>
        <w:t xml:space="preserve">)  </w:t>
      </w:r>
      <w:r w:rsidR="0039075D" w:rsidRPr="0005362A">
        <w:rPr>
          <w:rFonts w:hint="eastAsia"/>
        </w:rPr>
        <w:t>请缔约国以适当语文，通过官方网站、传媒和非政府组织，广为</w:t>
      </w:r>
      <w:r w:rsidR="0039075D">
        <w:rPr>
          <w:rFonts w:hint="eastAsia"/>
        </w:rPr>
        <w:t>传播</w:t>
      </w:r>
      <w:r w:rsidR="0039075D" w:rsidRPr="0005362A">
        <w:rPr>
          <w:rFonts w:hint="eastAsia"/>
        </w:rPr>
        <w:t>提交委员会的报告及本结论性意见。</w:t>
      </w:r>
    </w:p>
    <w:p w:rsidR="0039075D" w:rsidRPr="0005362A" w:rsidRDefault="00D77633" w:rsidP="005C6308">
      <w:pPr>
        <w:pStyle w:val="SingleTxtGC"/>
      </w:pPr>
      <w:r>
        <w:rPr>
          <w:rFonts w:hint="eastAsia"/>
        </w:rPr>
        <w:t>(</w:t>
      </w:r>
      <w:r w:rsidR="0039075D" w:rsidRPr="0005362A">
        <w:t>4</w:t>
      </w:r>
      <w:r w:rsidR="0039075D" w:rsidRPr="0005362A">
        <w:rPr>
          <w:rFonts w:hint="eastAsia"/>
        </w:rPr>
        <w:t>1</w:t>
      </w:r>
      <w:r>
        <w:rPr>
          <w:rFonts w:hint="eastAsia"/>
        </w:rPr>
        <w:t xml:space="preserve">)  </w:t>
      </w:r>
      <w:r w:rsidR="0039075D" w:rsidRPr="0005362A">
        <w:rPr>
          <w:rFonts w:hint="eastAsia"/>
        </w:rPr>
        <w:t>委员会请缔约国在</w:t>
      </w:r>
      <w:smartTag w:uri="urn:schemas-microsoft-com:office:smarttags" w:element="chsdate">
        <w:smartTagPr>
          <w:attr w:name="IsROCDate" w:val="False"/>
          <w:attr w:name="IsLunarDate" w:val="False"/>
          <w:attr w:name="Day" w:val="31"/>
          <w:attr w:name="Month" w:val="5"/>
          <w:attr w:name="Year" w:val="2014"/>
        </w:smartTagPr>
        <w:r w:rsidR="0039075D" w:rsidRPr="0005362A">
          <w:rPr>
            <w:rFonts w:hint="eastAsia"/>
          </w:rPr>
          <w:t>2014</w:t>
        </w:r>
        <w:r w:rsidR="0039075D" w:rsidRPr="0005362A">
          <w:rPr>
            <w:rFonts w:hint="eastAsia"/>
          </w:rPr>
          <w:t>年</w:t>
        </w:r>
        <w:r w:rsidR="0039075D" w:rsidRPr="0005362A">
          <w:rPr>
            <w:rFonts w:hint="eastAsia"/>
          </w:rPr>
          <w:t>5</w:t>
        </w:r>
        <w:r w:rsidR="0039075D" w:rsidRPr="0005362A">
          <w:rPr>
            <w:rFonts w:hint="eastAsia"/>
          </w:rPr>
          <w:t>月</w:t>
        </w:r>
        <w:r w:rsidR="0039075D" w:rsidRPr="0005362A">
          <w:rPr>
            <w:rFonts w:hint="eastAsia"/>
          </w:rPr>
          <w:t>31</w:t>
        </w:r>
        <w:r w:rsidR="0039075D" w:rsidRPr="0005362A">
          <w:rPr>
            <w:rFonts w:hint="eastAsia"/>
          </w:rPr>
          <w:t>日</w:t>
        </w:r>
      </w:smartTag>
      <w:r w:rsidR="0039075D" w:rsidRPr="0005362A">
        <w:rPr>
          <w:rFonts w:hint="eastAsia"/>
        </w:rPr>
        <w:t>之前提供后续资料</w:t>
      </w:r>
      <w:r w:rsidR="0039075D">
        <w:rPr>
          <w:rFonts w:hint="eastAsia"/>
        </w:rPr>
        <w:t>，说明其</w:t>
      </w:r>
      <w:r w:rsidR="0039075D" w:rsidRPr="0005362A">
        <w:rPr>
          <w:rFonts w:hint="eastAsia"/>
        </w:rPr>
        <w:t>回应本文件第</w:t>
      </w:r>
      <w:r w:rsidR="0039075D" w:rsidRPr="0005362A">
        <w:rPr>
          <w:rFonts w:hint="eastAsia"/>
        </w:rPr>
        <w:t>9</w:t>
      </w:r>
      <w:r w:rsidR="0039075D" w:rsidRPr="0005362A">
        <w:rPr>
          <w:rFonts w:hint="eastAsia"/>
        </w:rPr>
        <w:t>、第</w:t>
      </w:r>
      <w:r w:rsidR="0039075D" w:rsidRPr="0005362A">
        <w:rPr>
          <w:rFonts w:hint="eastAsia"/>
        </w:rPr>
        <w:t>10</w:t>
      </w:r>
      <w:r w:rsidR="0039075D" w:rsidRPr="0005362A">
        <w:rPr>
          <w:rFonts w:hint="eastAsia"/>
        </w:rPr>
        <w:t>、第</w:t>
      </w:r>
      <w:r w:rsidR="0039075D" w:rsidRPr="0005362A">
        <w:rPr>
          <w:rFonts w:hint="eastAsia"/>
        </w:rPr>
        <w:t>17</w:t>
      </w:r>
      <w:r w:rsidR="0039075D" w:rsidRPr="0005362A">
        <w:rPr>
          <w:rFonts w:hint="eastAsia"/>
        </w:rPr>
        <w:t>和第</w:t>
      </w:r>
      <w:r w:rsidR="0039075D" w:rsidRPr="0005362A">
        <w:rPr>
          <w:rFonts w:hint="eastAsia"/>
        </w:rPr>
        <w:t>18</w:t>
      </w:r>
      <w:r w:rsidR="0039075D" w:rsidRPr="0005362A">
        <w:rPr>
          <w:rFonts w:hint="eastAsia"/>
        </w:rPr>
        <w:t>段所载委员会关于下列问题的建议</w:t>
      </w:r>
      <w:r w:rsidR="0039075D">
        <w:rPr>
          <w:rFonts w:hint="eastAsia"/>
        </w:rPr>
        <w:t>的情况</w:t>
      </w:r>
      <w:r w:rsidR="0039075D" w:rsidRPr="0005362A">
        <w:rPr>
          <w:rFonts w:hint="eastAsia"/>
        </w:rPr>
        <w:t>：</w:t>
      </w:r>
      <w:r w:rsidR="002E545D">
        <w:rPr>
          <w:rFonts w:hint="eastAsia"/>
        </w:rPr>
        <w:t>(</w:t>
      </w:r>
      <w:r w:rsidR="0039075D" w:rsidRPr="0005362A">
        <w:rPr>
          <w:rFonts w:hint="eastAsia"/>
        </w:rPr>
        <w:t>a</w:t>
      </w:r>
      <w:r w:rsidR="002E545D">
        <w:rPr>
          <w:rFonts w:hint="eastAsia"/>
        </w:rPr>
        <w:t>)</w:t>
      </w:r>
      <w:r>
        <w:rPr>
          <w:rFonts w:hint="eastAsia"/>
        </w:rPr>
        <w:t xml:space="preserve"> </w:t>
      </w:r>
      <w:r w:rsidR="0039075D" w:rsidRPr="0005362A">
        <w:rPr>
          <w:rFonts w:hint="eastAsia"/>
        </w:rPr>
        <w:t>确</w:t>
      </w:r>
      <w:r w:rsidR="0039075D" w:rsidRPr="00D77633">
        <w:rPr>
          <w:rFonts w:hint="eastAsia"/>
          <w:spacing w:val="-4"/>
        </w:rPr>
        <w:t>保或加强对被拘留人的法律保障，</w:t>
      </w:r>
      <w:r w:rsidR="002E545D" w:rsidRPr="00D77633">
        <w:rPr>
          <w:rFonts w:hint="eastAsia"/>
          <w:spacing w:val="-4"/>
        </w:rPr>
        <w:t>(</w:t>
      </w:r>
      <w:r w:rsidR="0039075D" w:rsidRPr="00D77633">
        <w:rPr>
          <w:rFonts w:hint="eastAsia"/>
          <w:spacing w:val="-4"/>
        </w:rPr>
        <w:t>b</w:t>
      </w:r>
      <w:r w:rsidR="002E545D" w:rsidRPr="00D77633">
        <w:rPr>
          <w:rFonts w:hint="eastAsia"/>
          <w:spacing w:val="-4"/>
        </w:rPr>
        <w:t>)</w:t>
      </w:r>
      <w:r w:rsidRPr="00D77633">
        <w:rPr>
          <w:rFonts w:hint="eastAsia"/>
          <w:spacing w:val="-4"/>
        </w:rPr>
        <w:t xml:space="preserve"> </w:t>
      </w:r>
      <w:r w:rsidR="0039075D" w:rsidRPr="00D77633">
        <w:rPr>
          <w:rFonts w:hint="eastAsia"/>
          <w:spacing w:val="-4"/>
        </w:rPr>
        <w:t>及时、公正和有效地开展调查，以及</w:t>
      </w:r>
      <w:r w:rsidR="002E545D" w:rsidRPr="00D77633">
        <w:rPr>
          <w:rFonts w:hint="eastAsia"/>
          <w:spacing w:val="-4"/>
        </w:rPr>
        <w:t>(</w:t>
      </w:r>
      <w:r w:rsidR="0039075D" w:rsidRPr="00D77633">
        <w:rPr>
          <w:rFonts w:hint="eastAsia"/>
          <w:spacing w:val="-4"/>
        </w:rPr>
        <w:t>c</w:t>
      </w:r>
      <w:r w:rsidR="002E545D" w:rsidRPr="00D77633">
        <w:rPr>
          <w:rFonts w:hint="eastAsia"/>
          <w:spacing w:val="-4"/>
        </w:rPr>
        <w:t>)</w:t>
      </w:r>
      <w:r w:rsidRPr="00D77633">
        <w:rPr>
          <w:rFonts w:hint="eastAsia"/>
          <w:spacing w:val="-4"/>
        </w:rPr>
        <w:t xml:space="preserve"> </w:t>
      </w:r>
      <w:r w:rsidR="0039075D" w:rsidRPr="0005362A">
        <w:rPr>
          <w:rFonts w:hint="eastAsia"/>
        </w:rPr>
        <w:t>起诉虐待或酷刑嫌疑人并惩罚犯罪人。</w:t>
      </w:r>
    </w:p>
    <w:p w:rsidR="0039075D" w:rsidRPr="00D47FEB" w:rsidRDefault="00D77633" w:rsidP="005C6308">
      <w:pPr>
        <w:pStyle w:val="SingleTxtGC"/>
        <w:rPr>
          <w:rFonts w:hint="eastAsia"/>
        </w:rPr>
      </w:pPr>
      <w:r>
        <w:rPr>
          <w:rFonts w:hint="eastAsia"/>
        </w:rPr>
        <w:t>(</w:t>
      </w:r>
      <w:r w:rsidR="0039075D" w:rsidRPr="0005362A">
        <w:t>4</w:t>
      </w:r>
      <w:r w:rsidR="0039075D" w:rsidRPr="0005362A">
        <w:rPr>
          <w:rFonts w:hint="eastAsia"/>
        </w:rPr>
        <w:t>2</w:t>
      </w:r>
      <w:r>
        <w:rPr>
          <w:rFonts w:hint="eastAsia"/>
        </w:rPr>
        <w:t xml:space="preserve">)  </w:t>
      </w:r>
      <w:r w:rsidR="0039075D" w:rsidRPr="0005362A">
        <w:rPr>
          <w:rFonts w:hint="eastAsia"/>
        </w:rPr>
        <w:t>请缔约国在</w:t>
      </w:r>
      <w:smartTag w:uri="urn:schemas-microsoft-com:office:smarttags" w:element="chsdate">
        <w:smartTagPr>
          <w:attr w:name="IsROCDate" w:val="False"/>
          <w:attr w:name="IsLunarDate" w:val="False"/>
          <w:attr w:name="Day" w:val="31"/>
          <w:attr w:name="Month" w:val="5"/>
          <w:attr w:name="Year" w:val="2017"/>
        </w:smartTagPr>
        <w:r w:rsidR="0039075D" w:rsidRPr="0005362A">
          <w:rPr>
            <w:rFonts w:hint="eastAsia"/>
          </w:rPr>
          <w:t>2017</w:t>
        </w:r>
        <w:r w:rsidR="0039075D" w:rsidRPr="0005362A">
          <w:rPr>
            <w:rFonts w:hint="eastAsia"/>
          </w:rPr>
          <w:t>年</w:t>
        </w:r>
        <w:r w:rsidR="0039075D" w:rsidRPr="0005362A">
          <w:rPr>
            <w:rFonts w:hint="eastAsia"/>
          </w:rPr>
          <w:t>5</w:t>
        </w:r>
        <w:r w:rsidR="0039075D" w:rsidRPr="0005362A">
          <w:rPr>
            <w:rFonts w:hint="eastAsia"/>
          </w:rPr>
          <w:t>月</w:t>
        </w:r>
        <w:r w:rsidR="0039075D" w:rsidRPr="0005362A">
          <w:rPr>
            <w:rFonts w:hint="eastAsia"/>
          </w:rPr>
          <w:t>31</w:t>
        </w:r>
        <w:r w:rsidR="0039075D" w:rsidRPr="0005362A">
          <w:rPr>
            <w:rFonts w:hint="eastAsia"/>
          </w:rPr>
          <w:t>日</w:t>
        </w:r>
      </w:smartTag>
      <w:r w:rsidR="0039075D" w:rsidRPr="0005362A">
        <w:rPr>
          <w:rFonts w:hint="eastAsia"/>
        </w:rPr>
        <w:t>之前提交下一次报告，即其第三次定期报告。为此，考虑到缔约国已同意按照任择报告程序向委员会报告，委员会将在报告之前适时向缔约国提交</w:t>
      </w:r>
      <w:r w:rsidR="0039075D">
        <w:rPr>
          <w:rFonts w:hint="eastAsia"/>
        </w:rPr>
        <w:t>问题单</w:t>
      </w:r>
      <w:r w:rsidR="0039075D" w:rsidRPr="0005362A">
        <w:rPr>
          <w:rFonts w:hint="eastAsia"/>
        </w:rPr>
        <w:t>。</w:t>
      </w:r>
    </w:p>
    <w:p w:rsidR="0039075D" w:rsidRDefault="00D77633" w:rsidP="00D77633">
      <w:pPr>
        <w:pStyle w:val="H23GC"/>
        <w:rPr>
          <w:rFonts w:hint="eastAsia"/>
        </w:rPr>
      </w:pPr>
      <w:r>
        <w:rPr>
          <w:rFonts w:hint="eastAsia"/>
        </w:rPr>
        <w:tab/>
      </w:r>
      <w:r>
        <w:rPr>
          <w:rFonts w:hint="eastAsia"/>
        </w:rPr>
        <w:tab/>
      </w:r>
      <w:r w:rsidR="0039075D">
        <w:rPr>
          <w:rFonts w:hint="eastAsia"/>
        </w:rPr>
        <w:t>73</w:t>
      </w:r>
      <w:r w:rsidR="0039075D" w:rsidRPr="00216FE8">
        <w:t>.</w:t>
      </w:r>
      <w:r w:rsidR="0039075D">
        <w:rPr>
          <w:rFonts w:hint="eastAsia"/>
        </w:rPr>
        <w:t xml:space="preserve">  </w:t>
      </w:r>
      <w:r w:rsidR="0039075D" w:rsidRPr="00761A9A">
        <w:t>毛里塔尼亚</w:t>
      </w:r>
    </w:p>
    <w:p w:rsidR="0039075D" w:rsidRPr="00044142" w:rsidRDefault="0039075D" w:rsidP="0039075D">
      <w:pPr>
        <w:pStyle w:val="SingleTxtGC"/>
        <w:rPr>
          <w:rFonts w:hint="eastAsia"/>
          <w:lang w:val="en-GB"/>
        </w:rPr>
      </w:pPr>
      <w:r>
        <w:rPr>
          <w:lang w:val="en-GB"/>
        </w:rPr>
        <w:t xml:space="preserve">(1)  </w:t>
      </w:r>
      <w:r w:rsidRPr="00044142">
        <w:rPr>
          <w:rFonts w:hint="eastAsia"/>
          <w:lang w:val="en-GB"/>
        </w:rPr>
        <w:t>禁止酷刑委员会在</w:t>
      </w:r>
      <w:r>
        <w:rPr>
          <w:rFonts w:hint="eastAsia"/>
          <w:lang w:val="en-GB"/>
        </w:rPr>
        <w:t>2</w:t>
      </w:r>
      <w:r w:rsidRPr="00044142">
        <w:rPr>
          <w:rFonts w:hint="eastAsia"/>
          <w:lang w:val="en-GB"/>
        </w:rPr>
        <w:t>0</w:t>
      </w:r>
      <w:r>
        <w:rPr>
          <w:rFonts w:hint="eastAsia"/>
          <w:lang w:val="en-GB"/>
        </w:rPr>
        <w:t>13</w:t>
      </w:r>
      <w:r w:rsidRPr="00044142">
        <w:rPr>
          <w:rFonts w:hint="eastAsia"/>
          <w:lang w:val="en-GB"/>
        </w:rPr>
        <w:t>年</w:t>
      </w:r>
      <w:r>
        <w:rPr>
          <w:rFonts w:hint="eastAsia"/>
          <w:lang w:val="en-GB"/>
        </w:rPr>
        <w:t>5</w:t>
      </w:r>
      <w:r w:rsidRPr="00044142">
        <w:rPr>
          <w:rFonts w:hint="eastAsia"/>
          <w:lang w:val="en-GB"/>
        </w:rPr>
        <w:t>月</w:t>
      </w:r>
      <w:r>
        <w:rPr>
          <w:rFonts w:hint="eastAsia"/>
          <w:lang w:val="en-GB"/>
        </w:rPr>
        <w:t>8</w:t>
      </w:r>
      <w:r w:rsidRPr="00044142">
        <w:rPr>
          <w:rFonts w:hint="eastAsia"/>
          <w:lang w:val="en-GB"/>
        </w:rPr>
        <w:t>日和</w:t>
      </w:r>
      <w:r>
        <w:rPr>
          <w:rFonts w:hint="eastAsia"/>
          <w:lang w:val="en-GB"/>
        </w:rPr>
        <w:t>1</w:t>
      </w:r>
      <w:r w:rsidRPr="00044142">
        <w:rPr>
          <w:rFonts w:hint="eastAsia"/>
          <w:lang w:val="en-GB"/>
        </w:rPr>
        <w:t>0</w:t>
      </w:r>
      <w:r w:rsidRPr="00044142">
        <w:rPr>
          <w:rFonts w:hint="eastAsia"/>
          <w:lang w:val="en-GB"/>
        </w:rPr>
        <w:t>日举行的第</w:t>
      </w:r>
      <w:r>
        <w:rPr>
          <w:rFonts w:hint="eastAsia"/>
          <w:lang w:val="en-GB"/>
        </w:rPr>
        <w:t>1138</w:t>
      </w:r>
      <w:r w:rsidRPr="00044142">
        <w:rPr>
          <w:rFonts w:hint="eastAsia"/>
          <w:lang w:val="en-GB"/>
        </w:rPr>
        <w:t>和第</w:t>
      </w:r>
      <w:r>
        <w:rPr>
          <w:rFonts w:hint="eastAsia"/>
          <w:lang w:val="en-GB"/>
        </w:rPr>
        <w:t>1141</w:t>
      </w:r>
      <w:r w:rsidRPr="00044142">
        <w:rPr>
          <w:rFonts w:hint="eastAsia"/>
          <w:lang w:val="en-GB"/>
        </w:rPr>
        <w:t>次会议</w:t>
      </w:r>
      <w:r w:rsidRPr="00044142">
        <w:rPr>
          <w:rFonts w:hint="eastAsia"/>
          <w:lang w:val="en-GB"/>
        </w:rPr>
        <w:t>(</w:t>
      </w:r>
      <w:r>
        <w:rPr>
          <w:lang w:val="en-GB"/>
        </w:rPr>
        <w:t>CAT</w:t>
      </w:r>
      <w:r w:rsidRPr="00044142">
        <w:rPr>
          <w:lang w:val="en-GB"/>
        </w:rPr>
        <w:t>/</w:t>
      </w:r>
      <w:r>
        <w:rPr>
          <w:lang w:val="en-GB"/>
        </w:rPr>
        <w:t>C</w:t>
      </w:r>
      <w:r w:rsidRPr="00044142">
        <w:rPr>
          <w:lang w:val="en-GB"/>
        </w:rPr>
        <w:t>/</w:t>
      </w:r>
      <w:r>
        <w:rPr>
          <w:lang w:val="en-GB"/>
        </w:rPr>
        <w:t>SR</w:t>
      </w:r>
      <w:r w:rsidRPr="00044142">
        <w:rPr>
          <w:lang w:val="en-GB"/>
        </w:rPr>
        <w:t>.</w:t>
      </w:r>
      <w:r>
        <w:rPr>
          <w:lang w:val="en-GB"/>
        </w:rPr>
        <w:t>1138</w:t>
      </w:r>
      <w:r w:rsidRPr="00044142">
        <w:rPr>
          <w:rFonts w:hint="eastAsia"/>
          <w:lang w:val="en-GB"/>
        </w:rPr>
        <w:t>和</w:t>
      </w:r>
      <w:r>
        <w:rPr>
          <w:lang w:val="en-GB"/>
        </w:rPr>
        <w:t>1141</w:t>
      </w:r>
      <w:r w:rsidRPr="00044142">
        <w:rPr>
          <w:rFonts w:hint="eastAsia"/>
          <w:lang w:val="en-GB"/>
        </w:rPr>
        <w:t>)</w:t>
      </w:r>
      <w:r w:rsidRPr="00044142">
        <w:rPr>
          <w:rFonts w:hint="eastAsia"/>
          <w:lang w:val="en-GB"/>
        </w:rPr>
        <w:t>上审议了毛里塔尼亚的初次报告</w:t>
      </w:r>
      <w:r w:rsidRPr="00044142">
        <w:rPr>
          <w:rFonts w:hint="eastAsia"/>
          <w:lang w:val="en-GB"/>
        </w:rPr>
        <w:t>(</w:t>
      </w:r>
      <w:r>
        <w:rPr>
          <w:lang w:val="en-GB"/>
        </w:rPr>
        <w:t>CAT</w:t>
      </w:r>
      <w:r w:rsidRPr="00044142">
        <w:rPr>
          <w:lang w:val="en-GB"/>
        </w:rPr>
        <w:t>/</w:t>
      </w:r>
      <w:r>
        <w:rPr>
          <w:lang w:val="en-GB"/>
        </w:rPr>
        <w:t>C</w:t>
      </w:r>
      <w:r w:rsidRPr="00044142">
        <w:rPr>
          <w:lang w:val="en-GB"/>
        </w:rPr>
        <w:t>/</w:t>
      </w:r>
      <w:r>
        <w:rPr>
          <w:lang w:val="en-GB"/>
        </w:rPr>
        <w:t>MRT</w:t>
      </w:r>
      <w:r w:rsidRPr="00044142">
        <w:rPr>
          <w:lang w:val="en-GB"/>
        </w:rPr>
        <w:t>/</w:t>
      </w:r>
      <w:r>
        <w:rPr>
          <w:lang w:val="en-GB"/>
        </w:rPr>
        <w:t>1</w:t>
      </w:r>
      <w:r w:rsidRPr="00044142">
        <w:rPr>
          <w:rFonts w:hint="eastAsia"/>
          <w:lang w:val="en-GB"/>
        </w:rPr>
        <w:t>)</w:t>
      </w:r>
      <w:r w:rsidRPr="00044142">
        <w:rPr>
          <w:rFonts w:hint="eastAsia"/>
          <w:lang w:val="en-GB"/>
        </w:rPr>
        <w:t>。委员会在</w:t>
      </w:r>
      <w:r>
        <w:rPr>
          <w:rFonts w:hint="eastAsia"/>
          <w:lang w:val="en-GB"/>
        </w:rPr>
        <w:t>2</w:t>
      </w:r>
      <w:r w:rsidRPr="00044142">
        <w:rPr>
          <w:rFonts w:hint="eastAsia"/>
          <w:lang w:val="en-GB"/>
        </w:rPr>
        <w:t>0</w:t>
      </w:r>
      <w:r>
        <w:rPr>
          <w:rFonts w:hint="eastAsia"/>
          <w:lang w:val="en-GB"/>
        </w:rPr>
        <w:t>13</w:t>
      </w:r>
      <w:r w:rsidRPr="00044142">
        <w:rPr>
          <w:rFonts w:hint="eastAsia"/>
          <w:lang w:val="en-GB"/>
        </w:rPr>
        <w:t>年</w:t>
      </w:r>
      <w:r>
        <w:rPr>
          <w:rFonts w:hint="eastAsia"/>
          <w:lang w:val="en-GB"/>
        </w:rPr>
        <w:t>5</w:t>
      </w:r>
      <w:r w:rsidRPr="00044142">
        <w:rPr>
          <w:rFonts w:hint="eastAsia"/>
          <w:lang w:val="en-GB"/>
        </w:rPr>
        <w:t>月</w:t>
      </w:r>
      <w:r>
        <w:rPr>
          <w:rFonts w:hint="eastAsia"/>
          <w:lang w:val="en-GB"/>
        </w:rPr>
        <w:t>27</w:t>
      </w:r>
      <w:r w:rsidRPr="00044142">
        <w:rPr>
          <w:rFonts w:hint="eastAsia"/>
          <w:lang w:val="en-GB"/>
        </w:rPr>
        <w:t>日举行的第</w:t>
      </w:r>
      <w:r>
        <w:rPr>
          <w:rFonts w:hint="eastAsia"/>
          <w:lang w:val="en-GB"/>
        </w:rPr>
        <w:t>1161</w:t>
      </w:r>
      <w:r w:rsidRPr="00044142">
        <w:rPr>
          <w:rFonts w:hint="eastAsia"/>
          <w:lang w:val="en-GB"/>
        </w:rPr>
        <w:t>次会议</w:t>
      </w:r>
      <w:r w:rsidRPr="00044142">
        <w:rPr>
          <w:rFonts w:hint="eastAsia"/>
          <w:lang w:val="en-GB"/>
        </w:rPr>
        <w:t>(</w:t>
      </w:r>
      <w:r>
        <w:rPr>
          <w:lang w:val="en-GB"/>
        </w:rPr>
        <w:t>CAT</w:t>
      </w:r>
      <w:r w:rsidRPr="00044142">
        <w:rPr>
          <w:lang w:val="en-GB"/>
        </w:rPr>
        <w:t>/</w:t>
      </w:r>
      <w:r>
        <w:rPr>
          <w:lang w:val="en-GB"/>
        </w:rPr>
        <w:t>C</w:t>
      </w:r>
      <w:r w:rsidRPr="00044142">
        <w:rPr>
          <w:lang w:val="en-GB"/>
        </w:rPr>
        <w:t>/</w:t>
      </w:r>
      <w:r>
        <w:rPr>
          <w:lang w:val="en-GB"/>
        </w:rPr>
        <w:t>SR</w:t>
      </w:r>
      <w:r w:rsidRPr="00044142">
        <w:rPr>
          <w:lang w:val="en-GB"/>
        </w:rPr>
        <w:t>.</w:t>
      </w:r>
      <w:r>
        <w:rPr>
          <w:lang w:val="en-GB"/>
        </w:rPr>
        <w:t>1161</w:t>
      </w:r>
      <w:r w:rsidRPr="00044142">
        <w:rPr>
          <w:rFonts w:hint="eastAsia"/>
          <w:lang w:val="en-GB"/>
        </w:rPr>
        <w:t>)</w:t>
      </w:r>
      <w:r w:rsidRPr="00044142">
        <w:rPr>
          <w:rFonts w:hint="eastAsia"/>
          <w:lang w:val="en-GB"/>
        </w:rPr>
        <w:t>上通过了以下结论性意见。</w:t>
      </w:r>
    </w:p>
    <w:p w:rsidR="0039075D" w:rsidRPr="00044142" w:rsidRDefault="0039075D" w:rsidP="00D77633">
      <w:pPr>
        <w:pStyle w:val="H23GC"/>
        <w:rPr>
          <w:rFonts w:hint="eastAsia"/>
          <w:lang w:val="en-GB"/>
        </w:rPr>
      </w:pPr>
      <w:r w:rsidRPr="00044142">
        <w:rPr>
          <w:lang w:val="en-GB"/>
        </w:rPr>
        <w:tab/>
      </w:r>
      <w:r w:rsidR="005E4069">
        <w:rPr>
          <w:rFonts w:hint="eastAsia"/>
          <w:lang w:val="en-GB"/>
        </w:rPr>
        <w:tab/>
      </w:r>
      <w:r>
        <w:rPr>
          <w:lang w:val="en-GB"/>
        </w:rPr>
        <w:t>A.</w:t>
      </w:r>
      <w:r>
        <w:rPr>
          <w:rFonts w:hint="eastAsia"/>
          <w:lang w:val="en-GB"/>
        </w:rPr>
        <w:tab/>
      </w:r>
      <w:r w:rsidRPr="00044142">
        <w:rPr>
          <w:rFonts w:hint="eastAsia"/>
          <w:lang w:val="en-GB"/>
        </w:rPr>
        <w:t>导言</w:t>
      </w:r>
    </w:p>
    <w:p w:rsidR="0039075D" w:rsidRPr="00044142" w:rsidRDefault="00D77633" w:rsidP="0039075D">
      <w:pPr>
        <w:pStyle w:val="SingleTxtGC"/>
        <w:rPr>
          <w:rFonts w:hint="eastAsia"/>
          <w:lang w:val="en-GB"/>
        </w:rPr>
      </w:pPr>
      <w:r>
        <w:rPr>
          <w:rFonts w:hint="eastAsia"/>
          <w:lang w:val="en-GB"/>
        </w:rPr>
        <w:t>(</w:t>
      </w:r>
      <w:r>
        <w:rPr>
          <w:lang w:val="en-GB"/>
        </w:rPr>
        <w:t>2</w:t>
      </w:r>
      <w:r>
        <w:rPr>
          <w:rFonts w:hint="eastAsia"/>
          <w:lang w:val="en-GB"/>
        </w:rPr>
        <w:t>)</w:t>
      </w:r>
      <w:r w:rsidR="0039075D">
        <w:rPr>
          <w:lang w:val="en-GB"/>
        </w:rPr>
        <w:t xml:space="preserve">  </w:t>
      </w:r>
      <w:r w:rsidR="0039075D" w:rsidRPr="00044142">
        <w:rPr>
          <w:rFonts w:hint="eastAsia"/>
          <w:lang w:val="en-GB"/>
        </w:rPr>
        <w:t>委员会欢迎毛里塔尼亚提交初次报告，但指出该报告</w:t>
      </w:r>
      <w:r w:rsidR="0039075D">
        <w:rPr>
          <w:rFonts w:hint="eastAsia"/>
          <w:lang w:val="en-GB"/>
        </w:rPr>
        <w:t>不</w:t>
      </w:r>
      <w:r w:rsidR="0039075D" w:rsidRPr="00044142">
        <w:rPr>
          <w:rFonts w:hint="eastAsia"/>
          <w:lang w:val="en-GB"/>
        </w:rPr>
        <w:t>完全符合委员会的报告准则，并对缔约国延期七年提交本报告感到遗憾。</w:t>
      </w:r>
    </w:p>
    <w:p w:rsidR="0039075D" w:rsidRPr="00044142" w:rsidRDefault="00D77633" w:rsidP="0039075D">
      <w:pPr>
        <w:pStyle w:val="SingleTxtGC"/>
        <w:rPr>
          <w:lang w:val="en-GB"/>
        </w:rPr>
      </w:pPr>
      <w:r>
        <w:rPr>
          <w:rFonts w:hint="eastAsia"/>
          <w:lang w:val="en-GB"/>
        </w:rPr>
        <w:t>(</w:t>
      </w:r>
      <w:r>
        <w:rPr>
          <w:lang w:val="en-GB"/>
        </w:rPr>
        <w:t>3</w:t>
      </w:r>
      <w:r>
        <w:rPr>
          <w:rFonts w:hint="eastAsia"/>
          <w:lang w:val="en-GB"/>
        </w:rPr>
        <w:t>)</w:t>
      </w:r>
      <w:r w:rsidR="0039075D">
        <w:rPr>
          <w:lang w:val="en-GB"/>
        </w:rPr>
        <w:t xml:space="preserve">  </w:t>
      </w:r>
      <w:r w:rsidR="0039075D" w:rsidRPr="00044142">
        <w:rPr>
          <w:rFonts w:hint="eastAsia"/>
          <w:lang w:val="en-GB"/>
        </w:rPr>
        <w:t>委员会赞赏与缔约国代表团举行的公开对话以及</w:t>
      </w:r>
      <w:r w:rsidR="0039075D">
        <w:rPr>
          <w:rFonts w:hint="eastAsia"/>
          <w:lang w:val="en-GB"/>
        </w:rPr>
        <w:t>对</w:t>
      </w:r>
      <w:r w:rsidR="0039075D" w:rsidRPr="00044142">
        <w:rPr>
          <w:rFonts w:hint="eastAsia"/>
          <w:lang w:val="en-GB"/>
        </w:rPr>
        <w:t>委员会委员审议本报告期间所提问题的答复。但委员会感到遗憾的是，所有相关部门的代表都未出席。</w:t>
      </w:r>
    </w:p>
    <w:p w:rsidR="0039075D" w:rsidRPr="00044142" w:rsidRDefault="0039075D" w:rsidP="00D77633">
      <w:pPr>
        <w:pStyle w:val="H23GC"/>
        <w:rPr>
          <w:lang w:val="en-GB"/>
        </w:rPr>
      </w:pPr>
      <w:r w:rsidRPr="00044142">
        <w:rPr>
          <w:lang w:val="en-GB"/>
        </w:rPr>
        <w:tab/>
      </w:r>
      <w:r w:rsidR="005E4069">
        <w:rPr>
          <w:rFonts w:hint="eastAsia"/>
          <w:lang w:val="en-GB"/>
        </w:rPr>
        <w:tab/>
      </w:r>
      <w:r>
        <w:rPr>
          <w:lang w:val="en-GB"/>
        </w:rPr>
        <w:t>B.</w:t>
      </w:r>
      <w:r>
        <w:rPr>
          <w:rFonts w:hint="eastAsia"/>
          <w:lang w:val="en-GB"/>
        </w:rPr>
        <w:tab/>
      </w:r>
      <w:r w:rsidRPr="00044142">
        <w:rPr>
          <w:rFonts w:hint="eastAsia"/>
          <w:lang w:val="en-GB"/>
        </w:rPr>
        <w:t>积极方面</w:t>
      </w:r>
    </w:p>
    <w:p w:rsidR="0039075D" w:rsidRPr="00044142" w:rsidRDefault="00D77633" w:rsidP="0039075D">
      <w:pPr>
        <w:pStyle w:val="SingleTxtGC"/>
        <w:rPr>
          <w:lang w:val="en-GB"/>
        </w:rPr>
      </w:pPr>
      <w:r>
        <w:rPr>
          <w:rFonts w:hint="eastAsia"/>
          <w:lang w:val="en-GB"/>
        </w:rPr>
        <w:t>(</w:t>
      </w:r>
      <w:r>
        <w:rPr>
          <w:lang w:val="en-GB"/>
        </w:rPr>
        <w:t>4</w:t>
      </w:r>
      <w:r>
        <w:rPr>
          <w:rFonts w:hint="eastAsia"/>
          <w:lang w:val="en-GB"/>
        </w:rPr>
        <w:t>)</w:t>
      </w:r>
      <w:r w:rsidR="0039075D">
        <w:rPr>
          <w:lang w:val="en-GB"/>
        </w:rPr>
        <w:t xml:space="preserve">  </w:t>
      </w:r>
      <w:r w:rsidR="0039075D" w:rsidRPr="00044142">
        <w:rPr>
          <w:rFonts w:hint="eastAsia"/>
          <w:lang w:val="en-GB"/>
        </w:rPr>
        <w:t>委员会满意地注意到，缔约国已批准或加入以下国际文书：</w:t>
      </w:r>
    </w:p>
    <w:p w:rsidR="0039075D" w:rsidRPr="00044142" w:rsidRDefault="0039075D" w:rsidP="0039075D">
      <w:pPr>
        <w:pStyle w:val="SingleTxtGC"/>
        <w:numPr>
          <w:ilvl w:val="0"/>
          <w:numId w:val="128"/>
        </w:numPr>
        <w:rPr>
          <w:rFonts w:hint="eastAsia"/>
          <w:lang w:val="en-GB"/>
        </w:rPr>
      </w:pPr>
      <w:r w:rsidRPr="00044142">
        <w:rPr>
          <w:rFonts w:hint="eastAsia"/>
          <w:lang w:val="en-GB"/>
        </w:rPr>
        <w:t>《经济、社会、文化权利国际公约》</w:t>
      </w:r>
      <w:r w:rsidRPr="00044142">
        <w:rPr>
          <w:lang w:val="en-GB"/>
        </w:rPr>
        <w:t>(</w:t>
      </w:r>
      <w:r>
        <w:rPr>
          <w:lang w:val="en-GB"/>
        </w:rPr>
        <w:t>2</w:t>
      </w:r>
      <w:r w:rsidRPr="00044142">
        <w:rPr>
          <w:lang w:val="en-GB"/>
        </w:rPr>
        <w:t>00</w:t>
      </w:r>
      <w:r>
        <w:rPr>
          <w:lang w:val="en-GB"/>
        </w:rPr>
        <w:t>4</w:t>
      </w:r>
      <w:r w:rsidRPr="00044142">
        <w:rPr>
          <w:rFonts w:hint="eastAsia"/>
          <w:lang w:val="en-GB"/>
        </w:rPr>
        <w:t>年</w:t>
      </w:r>
      <w:r>
        <w:rPr>
          <w:rFonts w:hint="eastAsia"/>
          <w:lang w:val="en-GB"/>
        </w:rPr>
        <w:t>11</w:t>
      </w:r>
      <w:r w:rsidRPr="00044142">
        <w:rPr>
          <w:rFonts w:hint="eastAsia"/>
          <w:lang w:val="en-GB"/>
        </w:rPr>
        <w:t>月</w:t>
      </w:r>
      <w:r>
        <w:rPr>
          <w:rFonts w:hint="eastAsia"/>
          <w:lang w:val="en-GB"/>
        </w:rPr>
        <w:t>17</w:t>
      </w:r>
      <w:r w:rsidRPr="00044142">
        <w:rPr>
          <w:rFonts w:hint="eastAsia"/>
          <w:lang w:val="en-GB"/>
        </w:rPr>
        <w:t>日</w:t>
      </w:r>
      <w:r w:rsidRPr="00044142">
        <w:rPr>
          <w:lang w:val="en-GB"/>
        </w:rPr>
        <w:t>)</w:t>
      </w:r>
      <w:r w:rsidRPr="00044142">
        <w:rPr>
          <w:rFonts w:hint="eastAsia"/>
          <w:lang w:val="en-GB"/>
        </w:rPr>
        <w:t>；</w:t>
      </w:r>
    </w:p>
    <w:p w:rsidR="0039075D" w:rsidRPr="00044142" w:rsidRDefault="0039075D" w:rsidP="0039075D">
      <w:pPr>
        <w:pStyle w:val="SingleTxtGC"/>
        <w:numPr>
          <w:ilvl w:val="0"/>
          <w:numId w:val="128"/>
        </w:numPr>
        <w:rPr>
          <w:rFonts w:hint="eastAsia"/>
          <w:lang w:val="en-GB"/>
        </w:rPr>
      </w:pPr>
      <w:r w:rsidRPr="00044142">
        <w:rPr>
          <w:rFonts w:hint="eastAsia"/>
          <w:lang w:val="en-GB"/>
        </w:rPr>
        <w:t>《公民权利和政治权利国际公约》</w:t>
      </w:r>
      <w:r w:rsidRPr="00044142">
        <w:rPr>
          <w:lang w:val="en-GB"/>
        </w:rPr>
        <w:t>(</w:t>
      </w:r>
      <w:r>
        <w:rPr>
          <w:lang w:val="en-GB"/>
        </w:rPr>
        <w:t>2</w:t>
      </w:r>
      <w:r w:rsidRPr="00044142">
        <w:rPr>
          <w:lang w:val="en-GB"/>
        </w:rPr>
        <w:t>00</w:t>
      </w:r>
      <w:r>
        <w:rPr>
          <w:lang w:val="en-GB"/>
        </w:rPr>
        <w:t>4</w:t>
      </w:r>
      <w:r w:rsidRPr="00044142">
        <w:rPr>
          <w:rFonts w:hint="eastAsia"/>
          <w:lang w:val="en-GB"/>
        </w:rPr>
        <w:t>年</w:t>
      </w:r>
      <w:r>
        <w:rPr>
          <w:rFonts w:hint="eastAsia"/>
          <w:lang w:val="en-GB"/>
        </w:rPr>
        <w:t>11</w:t>
      </w:r>
      <w:r w:rsidRPr="00044142">
        <w:rPr>
          <w:rFonts w:hint="eastAsia"/>
          <w:lang w:val="en-GB"/>
        </w:rPr>
        <w:t>月</w:t>
      </w:r>
      <w:r>
        <w:rPr>
          <w:rFonts w:hint="eastAsia"/>
          <w:lang w:val="en-GB"/>
        </w:rPr>
        <w:t>17</w:t>
      </w:r>
      <w:r w:rsidRPr="00044142">
        <w:rPr>
          <w:rFonts w:hint="eastAsia"/>
          <w:lang w:val="en-GB"/>
        </w:rPr>
        <w:t>日</w:t>
      </w:r>
      <w:r w:rsidRPr="00044142">
        <w:rPr>
          <w:lang w:val="en-GB"/>
        </w:rPr>
        <w:t>)</w:t>
      </w:r>
      <w:r w:rsidRPr="00044142">
        <w:rPr>
          <w:rFonts w:hint="eastAsia"/>
          <w:lang w:val="en-GB"/>
        </w:rPr>
        <w:t>；</w:t>
      </w:r>
    </w:p>
    <w:p w:rsidR="0039075D" w:rsidRPr="00044142" w:rsidRDefault="0039075D" w:rsidP="0039075D">
      <w:pPr>
        <w:pStyle w:val="SingleTxtGC"/>
        <w:numPr>
          <w:ilvl w:val="0"/>
          <w:numId w:val="128"/>
        </w:numPr>
        <w:rPr>
          <w:lang w:val="en-GB"/>
        </w:rPr>
      </w:pPr>
      <w:r w:rsidRPr="00044142">
        <w:rPr>
          <w:rFonts w:hint="eastAsia"/>
          <w:lang w:val="en-GB"/>
        </w:rPr>
        <w:t>《</w:t>
      </w:r>
      <w:r w:rsidRPr="00044142">
        <w:rPr>
          <w:lang w:val="en-GB"/>
        </w:rPr>
        <w:t>联合国打击跨国有组织犯罪公约关于预防、禁止和惩治贩运人口特别是妇女和儿童行为的补充议定书</w:t>
      </w:r>
      <w:r w:rsidRPr="00044142">
        <w:rPr>
          <w:rFonts w:hint="eastAsia"/>
          <w:lang w:val="en-GB"/>
        </w:rPr>
        <w:t>》</w:t>
      </w:r>
      <w:r w:rsidRPr="00044142">
        <w:rPr>
          <w:lang w:val="en-GB"/>
        </w:rPr>
        <w:t>(</w:t>
      </w:r>
      <w:r>
        <w:rPr>
          <w:lang w:val="en-GB"/>
        </w:rPr>
        <w:t>2</w:t>
      </w:r>
      <w:r w:rsidRPr="00044142">
        <w:rPr>
          <w:lang w:val="en-GB"/>
        </w:rPr>
        <w:t>00</w:t>
      </w:r>
      <w:r>
        <w:rPr>
          <w:lang w:val="en-GB"/>
        </w:rPr>
        <w:t>5</w:t>
      </w:r>
      <w:r w:rsidRPr="00044142">
        <w:rPr>
          <w:rFonts w:hint="eastAsia"/>
          <w:lang w:val="en-GB"/>
        </w:rPr>
        <w:t>年</w:t>
      </w:r>
      <w:r>
        <w:rPr>
          <w:rFonts w:hint="eastAsia"/>
          <w:lang w:val="en-GB"/>
        </w:rPr>
        <w:t>7</w:t>
      </w:r>
      <w:r w:rsidRPr="00044142">
        <w:rPr>
          <w:rFonts w:hint="eastAsia"/>
          <w:lang w:val="en-GB"/>
        </w:rPr>
        <w:t>月</w:t>
      </w:r>
      <w:r>
        <w:rPr>
          <w:rFonts w:hint="eastAsia"/>
          <w:lang w:val="en-GB"/>
        </w:rPr>
        <w:t>22</w:t>
      </w:r>
      <w:r w:rsidRPr="00044142">
        <w:rPr>
          <w:rFonts w:hint="eastAsia"/>
          <w:lang w:val="en-GB"/>
        </w:rPr>
        <w:t>日</w:t>
      </w:r>
      <w:r w:rsidRPr="00044142">
        <w:rPr>
          <w:lang w:val="en-GB"/>
        </w:rPr>
        <w:t>)</w:t>
      </w:r>
      <w:r w:rsidRPr="00044142">
        <w:rPr>
          <w:rFonts w:hint="eastAsia"/>
          <w:lang w:val="en-GB"/>
        </w:rPr>
        <w:t>；</w:t>
      </w:r>
    </w:p>
    <w:p w:rsidR="0039075D" w:rsidRPr="00AC7A26" w:rsidRDefault="0039075D" w:rsidP="0039075D">
      <w:pPr>
        <w:pStyle w:val="SingleTxtGC"/>
        <w:numPr>
          <w:ilvl w:val="0"/>
          <w:numId w:val="128"/>
        </w:numPr>
        <w:rPr>
          <w:rFonts w:hint="eastAsia"/>
          <w:spacing w:val="-2"/>
          <w:lang w:val="en-GB"/>
        </w:rPr>
      </w:pPr>
      <w:r w:rsidRPr="00AC7A26">
        <w:rPr>
          <w:rFonts w:hint="eastAsia"/>
          <w:spacing w:val="-2"/>
          <w:lang w:val="en-GB"/>
        </w:rPr>
        <w:t>《保护所有移徙工人及其家庭成员权利国际公约》</w:t>
      </w:r>
      <w:r w:rsidRPr="00AC7A26">
        <w:rPr>
          <w:spacing w:val="-2"/>
          <w:lang w:val="en-GB"/>
        </w:rPr>
        <w:t>(2007</w:t>
      </w:r>
      <w:r w:rsidRPr="00AC7A26">
        <w:rPr>
          <w:rFonts w:hint="eastAsia"/>
          <w:spacing w:val="-2"/>
          <w:lang w:val="en-GB"/>
        </w:rPr>
        <w:t>年</w:t>
      </w:r>
      <w:r w:rsidRPr="00AC7A26">
        <w:rPr>
          <w:rFonts w:hint="eastAsia"/>
          <w:spacing w:val="-2"/>
          <w:lang w:val="en-GB"/>
        </w:rPr>
        <w:t>1</w:t>
      </w:r>
      <w:r w:rsidRPr="00AC7A26">
        <w:rPr>
          <w:rFonts w:hint="eastAsia"/>
          <w:spacing w:val="-2"/>
          <w:lang w:val="en-GB"/>
        </w:rPr>
        <w:t>月</w:t>
      </w:r>
      <w:r w:rsidRPr="00AC7A26">
        <w:rPr>
          <w:rFonts w:hint="eastAsia"/>
          <w:spacing w:val="-2"/>
          <w:lang w:val="en-GB"/>
        </w:rPr>
        <w:t>22</w:t>
      </w:r>
      <w:r w:rsidRPr="00AC7A26">
        <w:rPr>
          <w:rFonts w:hint="eastAsia"/>
          <w:spacing w:val="-2"/>
          <w:lang w:val="en-GB"/>
        </w:rPr>
        <w:t>日</w:t>
      </w:r>
      <w:r w:rsidRPr="00AC7A26">
        <w:rPr>
          <w:spacing w:val="-2"/>
          <w:lang w:val="en-GB"/>
        </w:rPr>
        <w:t>)</w:t>
      </w:r>
      <w:r w:rsidRPr="00AC7A26">
        <w:rPr>
          <w:rFonts w:hint="eastAsia"/>
          <w:spacing w:val="-2"/>
          <w:lang w:val="en-GB"/>
        </w:rPr>
        <w:t>；</w:t>
      </w:r>
    </w:p>
    <w:p w:rsidR="0039075D" w:rsidRPr="00044142" w:rsidRDefault="0039075D" w:rsidP="0039075D">
      <w:pPr>
        <w:pStyle w:val="SingleTxtGC"/>
        <w:numPr>
          <w:ilvl w:val="0"/>
          <w:numId w:val="128"/>
        </w:numPr>
        <w:rPr>
          <w:rFonts w:hint="eastAsia"/>
          <w:lang w:val="en-GB"/>
        </w:rPr>
      </w:pPr>
      <w:r w:rsidRPr="00044142">
        <w:rPr>
          <w:rFonts w:hint="eastAsia"/>
          <w:lang w:val="en-GB"/>
        </w:rPr>
        <w:t>《儿童权利公约关于买卖儿童、儿童卖淫和儿童色情制品问题的任择议定书》</w:t>
      </w:r>
      <w:r w:rsidRPr="00044142">
        <w:rPr>
          <w:lang w:val="en-GB"/>
        </w:rPr>
        <w:t>(</w:t>
      </w:r>
      <w:r>
        <w:rPr>
          <w:lang w:val="en-GB"/>
        </w:rPr>
        <w:t>2</w:t>
      </w:r>
      <w:r w:rsidRPr="00044142">
        <w:rPr>
          <w:lang w:val="en-GB"/>
        </w:rPr>
        <w:t>00</w:t>
      </w:r>
      <w:r>
        <w:rPr>
          <w:lang w:val="en-GB"/>
        </w:rPr>
        <w:t>7</w:t>
      </w:r>
      <w:r w:rsidRPr="00044142">
        <w:rPr>
          <w:rFonts w:hint="eastAsia"/>
          <w:lang w:val="en-GB"/>
        </w:rPr>
        <w:t>年</w:t>
      </w:r>
      <w:r>
        <w:rPr>
          <w:rFonts w:hint="eastAsia"/>
          <w:lang w:val="en-GB"/>
        </w:rPr>
        <w:t>4</w:t>
      </w:r>
      <w:r w:rsidRPr="00044142">
        <w:rPr>
          <w:rFonts w:hint="eastAsia"/>
          <w:lang w:val="en-GB"/>
        </w:rPr>
        <w:t>月</w:t>
      </w:r>
      <w:r>
        <w:rPr>
          <w:rFonts w:hint="eastAsia"/>
          <w:lang w:val="en-GB"/>
        </w:rPr>
        <w:t>23</w:t>
      </w:r>
      <w:r w:rsidRPr="00044142">
        <w:rPr>
          <w:rFonts w:hint="eastAsia"/>
          <w:lang w:val="en-GB"/>
        </w:rPr>
        <w:t>日</w:t>
      </w:r>
      <w:r w:rsidRPr="00044142">
        <w:rPr>
          <w:lang w:val="en-GB"/>
        </w:rPr>
        <w:t>)</w:t>
      </w:r>
      <w:r w:rsidRPr="00044142">
        <w:rPr>
          <w:rFonts w:hint="eastAsia"/>
          <w:lang w:val="en-GB"/>
        </w:rPr>
        <w:t>；</w:t>
      </w:r>
    </w:p>
    <w:p w:rsidR="0039075D" w:rsidRPr="00044142" w:rsidRDefault="0039075D" w:rsidP="0039075D">
      <w:pPr>
        <w:pStyle w:val="SingleTxtGC"/>
        <w:numPr>
          <w:ilvl w:val="0"/>
          <w:numId w:val="128"/>
        </w:numPr>
        <w:rPr>
          <w:lang w:val="en-GB"/>
        </w:rPr>
      </w:pPr>
      <w:r w:rsidRPr="00044142">
        <w:rPr>
          <w:rFonts w:hint="eastAsia"/>
          <w:lang w:val="en-GB"/>
        </w:rPr>
        <w:t>《残疾人权利公约》</w:t>
      </w:r>
      <w:r w:rsidRPr="00044142">
        <w:rPr>
          <w:lang w:val="en-GB"/>
        </w:rPr>
        <w:t>(</w:t>
      </w:r>
      <w:r>
        <w:rPr>
          <w:lang w:val="en-GB"/>
        </w:rPr>
        <w:t>2</w:t>
      </w:r>
      <w:r w:rsidRPr="00044142">
        <w:rPr>
          <w:lang w:val="en-GB"/>
        </w:rPr>
        <w:t>0</w:t>
      </w:r>
      <w:r>
        <w:rPr>
          <w:lang w:val="en-GB"/>
        </w:rPr>
        <w:t>12</w:t>
      </w:r>
      <w:r w:rsidRPr="00044142">
        <w:rPr>
          <w:rFonts w:hint="eastAsia"/>
          <w:lang w:val="en-GB"/>
        </w:rPr>
        <w:t>年</w:t>
      </w:r>
      <w:r>
        <w:rPr>
          <w:rFonts w:hint="eastAsia"/>
          <w:lang w:val="en-GB"/>
        </w:rPr>
        <w:t>4</w:t>
      </w:r>
      <w:r w:rsidRPr="00044142">
        <w:rPr>
          <w:rFonts w:hint="eastAsia"/>
          <w:lang w:val="en-GB"/>
        </w:rPr>
        <w:t>月</w:t>
      </w:r>
      <w:r>
        <w:rPr>
          <w:rFonts w:hint="eastAsia"/>
          <w:lang w:val="en-GB"/>
        </w:rPr>
        <w:t>3</w:t>
      </w:r>
      <w:r w:rsidRPr="00044142">
        <w:rPr>
          <w:rFonts w:hint="eastAsia"/>
          <w:lang w:val="en-GB"/>
        </w:rPr>
        <w:t>日</w:t>
      </w:r>
      <w:r w:rsidRPr="00044142">
        <w:rPr>
          <w:lang w:val="en-GB"/>
        </w:rPr>
        <w:t>)</w:t>
      </w:r>
      <w:r w:rsidRPr="00044142">
        <w:rPr>
          <w:rFonts w:hint="eastAsia"/>
          <w:lang w:val="en-GB"/>
        </w:rPr>
        <w:t>；</w:t>
      </w:r>
    </w:p>
    <w:p w:rsidR="0039075D" w:rsidRPr="00044142" w:rsidRDefault="0039075D" w:rsidP="0039075D">
      <w:pPr>
        <w:pStyle w:val="SingleTxtGC"/>
        <w:numPr>
          <w:ilvl w:val="0"/>
          <w:numId w:val="128"/>
        </w:numPr>
        <w:rPr>
          <w:rFonts w:hint="eastAsia"/>
          <w:lang w:val="en-GB"/>
        </w:rPr>
      </w:pPr>
      <w:r w:rsidRPr="00044142">
        <w:rPr>
          <w:rFonts w:hint="eastAsia"/>
          <w:lang w:val="en-GB"/>
        </w:rPr>
        <w:t>《残疾人权利公约任择议定书》</w:t>
      </w:r>
      <w:r w:rsidRPr="00044142">
        <w:rPr>
          <w:lang w:val="en-GB"/>
        </w:rPr>
        <w:t>(</w:t>
      </w:r>
      <w:r>
        <w:rPr>
          <w:lang w:val="en-GB"/>
        </w:rPr>
        <w:t>2</w:t>
      </w:r>
      <w:r w:rsidRPr="00044142">
        <w:rPr>
          <w:lang w:val="en-GB"/>
        </w:rPr>
        <w:t>0</w:t>
      </w:r>
      <w:r>
        <w:rPr>
          <w:lang w:val="en-GB"/>
        </w:rPr>
        <w:t>12</w:t>
      </w:r>
      <w:r w:rsidRPr="00044142">
        <w:rPr>
          <w:rFonts w:hint="eastAsia"/>
          <w:lang w:val="en-GB"/>
        </w:rPr>
        <w:t>年</w:t>
      </w:r>
      <w:r>
        <w:rPr>
          <w:rFonts w:hint="eastAsia"/>
          <w:lang w:val="en-GB"/>
        </w:rPr>
        <w:t>4</w:t>
      </w:r>
      <w:r w:rsidRPr="00044142">
        <w:rPr>
          <w:rFonts w:hint="eastAsia"/>
          <w:lang w:val="en-GB"/>
        </w:rPr>
        <w:t>月</w:t>
      </w:r>
      <w:r>
        <w:rPr>
          <w:rFonts w:hint="eastAsia"/>
          <w:lang w:val="en-GB"/>
        </w:rPr>
        <w:t>3</w:t>
      </w:r>
      <w:r w:rsidRPr="00044142">
        <w:rPr>
          <w:rFonts w:hint="eastAsia"/>
          <w:lang w:val="en-GB"/>
        </w:rPr>
        <w:t>日</w:t>
      </w:r>
      <w:r w:rsidRPr="00044142">
        <w:rPr>
          <w:lang w:val="en-GB"/>
        </w:rPr>
        <w:t>)</w:t>
      </w:r>
      <w:r w:rsidRPr="00044142">
        <w:rPr>
          <w:rFonts w:hint="eastAsia"/>
          <w:lang w:val="en-GB"/>
        </w:rPr>
        <w:t>；</w:t>
      </w:r>
    </w:p>
    <w:p w:rsidR="0039075D" w:rsidRPr="00044142" w:rsidRDefault="0039075D" w:rsidP="0039075D">
      <w:pPr>
        <w:pStyle w:val="SingleTxtGC"/>
        <w:numPr>
          <w:ilvl w:val="0"/>
          <w:numId w:val="128"/>
        </w:numPr>
        <w:rPr>
          <w:rFonts w:hint="eastAsia"/>
          <w:lang w:val="en-GB"/>
        </w:rPr>
      </w:pPr>
      <w:r w:rsidRPr="00044142">
        <w:rPr>
          <w:rFonts w:hint="eastAsia"/>
          <w:lang w:val="en-GB"/>
        </w:rPr>
        <w:t>《保护所有人免遭强迫失踪国际公约》</w:t>
      </w:r>
      <w:r w:rsidRPr="00044142">
        <w:rPr>
          <w:lang w:val="en-GB"/>
        </w:rPr>
        <w:t>(</w:t>
      </w:r>
      <w:r>
        <w:rPr>
          <w:lang w:val="en-GB"/>
        </w:rPr>
        <w:t>2</w:t>
      </w:r>
      <w:r w:rsidRPr="00044142">
        <w:rPr>
          <w:lang w:val="en-GB"/>
        </w:rPr>
        <w:t>0</w:t>
      </w:r>
      <w:r>
        <w:rPr>
          <w:lang w:val="en-GB"/>
        </w:rPr>
        <w:t>12</w:t>
      </w:r>
      <w:r w:rsidRPr="00044142">
        <w:rPr>
          <w:rFonts w:hint="eastAsia"/>
          <w:lang w:val="en-GB"/>
        </w:rPr>
        <w:t>年</w:t>
      </w:r>
      <w:r>
        <w:rPr>
          <w:rFonts w:hint="eastAsia"/>
          <w:lang w:val="en-GB"/>
        </w:rPr>
        <w:t>1</w:t>
      </w:r>
      <w:r w:rsidRPr="00044142">
        <w:rPr>
          <w:rFonts w:hint="eastAsia"/>
          <w:lang w:val="en-GB"/>
        </w:rPr>
        <w:t>0</w:t>
      </w:r>
      <w:r w:rsidRPr="00044142">
        <w:rPr>
          <w:rFonts w:hint="eastAsia"/>
          <w:lang w:val="en-GB"/>
        </w:rPr>
        <w:t>月</w:t>
      </w:r>
      <w:r>
        <w:rPr>
          <w:rFonts w:hint="eastAsia"/>
          <w:lang w:val="en-GB"/>
        </w:rPr>
        <w:t>3</w:t>
      </w:r>
      <w:r w:rsidRPr="00044142">
        <w:rPr>
          <w:rFonts w:hint="eastAsia"/>
          <w:lang w:val="en-GB"/>
        </w:rPr>
        <w:t>日</w:t>
      </w:r>
      <w:r w:rsidRPr="00044142">
        <w:rPr>
          <w:lang w:val="en-GB"/>
        </w:rPr>
        <w:t>)</w:t>
      </w:r>
      <w:r w:rsidRPr="00044142">
        <w:rPr>
          <w:rFonts w:hint="eastAsia"/>
          <w:lang w:val="en-GB"/>
        </w:rPr>
        <w:t>；</w:t>
      </w:r>
    </w:p>
    <w:p w:rsidR="0039075D" w:rsidRPr="00044142" w:rsidRDefault="0039075D" w:rsidP="0039075D">
      <w:pPr>
        <w:pStyle w:val="SingleTxtGC"/>
        <w:numPr>
          <w:ilvl w:val="0"/>
          <w:numId w:val="128"/>
        </w:numPr>
        <w:rPr>
          <w:rFonts w:hint="eastAsia"/>
          <w:lang w:val="en-GB"/>
        </w:rPr>
      </w:pPr>
      <w:r w:rsidRPr="00044142">
        <w:rPr>
          <w:rFonts w:hint="eastAsia"/>
          <w:lang w:val="en-GB"/>
        </w:rPr>
        <w:t>《禁止酷刑和其他残忍、不人道或有辱人格的待遇或处罚公约任择议定书》</w:t>
      </w:r>
      <w:r w:rsidRPr="00044142">
        <w:rPr>
          <w:lang w:val="en-GB"/>
        </w:rPr>
        <w:t>(</w:t>
      </w:r>
      <w:r>
        <w:rPr>
          <w:lang w:val="en-GB"/>
        </w:rPr>
        <w:t>2</w:t>
      </w:r>
      <w:r w:rsidRPr="00044142">
        <w:rPr>
          <w:lang w:val="en-GB"/>
        </w:rPr>
        <w:t>0</w:t>
      </w:r>
      <w:r>
        <w:rPr>
          <w:lang w:val="en-GB"/>
        </w:rPr>
        <w:t>12</w:t>
      </w:r>
      <w:r w:rsidRPr="00044142">
        <w:rPr>
          <w:rFonts w:hint="eastAsia"/>
          <w:lang w:val="en-GB"/>
        </w:rPr>
        <w:t>年</w:t>
      </w:r>
      <w:r>
        <w:rPr>
          <w:rFonts w:hint="eastAsia"/>
          <w:lang w:val="en-GB"/>
        </w:rPr>
        <w:t>1</w:t>
      </w:r>
      <w:r w:rsidRPr="00044142">
        <w:rPr>
          <w:rFonts w:hint="eastAsia"/>
          <w:lang w:val="en-GB"/>
        </w:rPr>
        <w:t>0</w:t>
      </w:r>
      <w:r w:rsidRPr="00044142">
        <w:rPr>
          <w:rFonts w:hint="eastAsia"/>
          <w:lang w:val="en-GB"/>
        </w:rPr>
        <w:t>月</w:t>
      </w:r>
      <w:r>
        <w:rPr>
          <w:rFonts w:hint="eastAsia"/>
          <w:lang w:val="en-GB"/>
        </w:rPr>
        <w:t>3</w:t>
      </w:r>
      <w:r w:rsidRPr="00044142">
        <w:rPr>
          <w:rFonts w:hint="eastAsia"/>
          <w:lang w:val="en-GB"/>
        </w:rPr>
        <w:t>日</w:t>
      </w:r>
      <w:r w:rsidRPr="00044142">
        <w:rPr>
          <w:lang w:val="en-GB"/>
        </w:rPr>
        <w:t>)</w:t>
      </w:r>
      <w:r w:rsidRPr="00044142">
        <w:rPr>
          <w:rFonts w:hint="eastAsia"/>
          <w:lang w:val="en-GB"/>
        </w:rPr>
        <w:t>。</w:t>
      </w:r>
    </w:p>
    <w:p w:rsidR="0039075D" w:rsidRPr="00044142" w:rsidRDefault="00D77633" w:rsidP="0039075D">
      <w:pPr>
        <w:pStyle w:val="SingleTxtGC"/>
        <w:rPr>
          <w:rFonts w:hint="eastAsia"/>
          <w:lang w:val="en-GB"/>
        </w:rPr>
      </w:pPr>
      <w:r>
        <w:rPr>
          <w:rFonts w:hint="eastAsia"/>
          <w:lang w:val="en-GB"/>
        </w:rPr>
        <w:t>(</w:t>
      </w:r>
      <w:r>
        <w:rPr>
          <w:lang w:val="en-GB"/>
        </w:rPr>
        <w:t>5</w:t>
      </w:r>
      <w:r>
        <w:rPr>
          <w:rFonts w:hint="eastAsia"/>
          <w:lang w:val="en-GB"/>
        </w:rPr>
        <w:t>)</w:t>
      </w:r>
      <w:r w:rsidR="0039075D">
        <w:rPr>
          <w:lang w:val="en-GB"/>
        </w:rPr>
        <w:t xml:space="preserve">  </w:t>
      </w:r>
      <w:r w:rsidR="0039075D" w:rsidRPr="00044142">
        <w:rPr>
          <w:rFonts w:hint="eastAsia"/>
          <w:lang w:val="en-GB"/>
        </w:rPr>
        <w:t>委员会满意地注意到缔约国已作出努力，修改该国的法律，特别是通过了以下文书：</w:t>
      </w:r>
    </w:p>
    <w:p w:rsidR="0039075D" w:rsidRPr="00044142" w:rsidRDefault="0039075D" w:rsidP="0039075D">
      <w:pPr>
        <w:pStyle w:val="SingleTxtGC"/>
        <w:numPr>
          <w:ilvl w:val="0"/>
          <w:numId w:val="129"/>
        </w:numPr>
        <w:rPr>
          <w:rFonts w:hint="eastAsia"/>
          <w:lang w:val="en-GB"/>
        </w:rPr>
      </w:pPr>
      <w:r>
        <w:rPr>
          <w:rFonts w:hint="eastAsia"/>
          <w:lang w:val="en-GB"/>
        </w:rPr>
        <w:t>2</w:t>
      </w:r>
      <w:r w:rsidRPr="00044142">
        <w:rPr>
          <w:rFonts w:hint="eastAsia"/>
          <w:lang w:val="en-GB"/>
        </w:rPr>
        <w:t>00</w:t>
      </w:r>
      <w:r>
        <w:rPr>
          <w:rFonts w:hint="eastAsia"/>
          <w:lang w:val="en-GB"/>
        </w:rPr>
        <w:t>3</w:t>
      </w:r>
      <w:r w:rsidRPr="00044142">
        <w:rPr>
          <w:rFonts w:hint="eastAsia"/>
          <w:lang w:val="en-GB"/>
        </w:rPr>
        <w:t>年</w:t>
      </w:r>
      <w:r>
        <w:rPr>
          <w:rFonts w:hint="eastAsia"/>
          <w:lang w:val="en-GB"/>
        </w:rPr>
        <w:t>7</w:t>
      </w:r>
      <w:r w:rsidRPr="00044142">
        <w:rPr>
          <w:rFonts w:hint="eastAsia"/>
          <w:lang w:val="en-GB"/>
        </w:rPr>
        <w:t>月</w:t>
      </w:r>
      <w:r>
        <w:rPr>
          <w:rFonts w:hint="eastAsia"/>
          <w:lang w:val="en-GB"/>
        </w:rPr>
        <w:t>17</w:t>
      </w:r>
      <w:r w:rsidRPr="00044142">
        <w:rPr>
          <w:rFonts w:hint="eastAsia"/>
          <w:lang w:val="en-GB"/>
        </w:rPr>
        <w:t>日关于打击贩运人口的《第</w:t>
      </w:r>
      <w:r>
        <w:rPr>
          <w:rFonts w:hint="eastAsia"/>
          <w:lang w:val="en-GB"/>
        </w:rPr>
        <w:t>2</w:t>
      </w:r>
      <w:r w:rsidRPr="00044142">
        <w:rPr>
          <w:rFonts w:hint="eastAsia"/>
          <w:lang w:val="en-GB"/>
        </w:rPr>
        <w:t>00</w:t>
      </w:r>
      <w:r>
        <w:rPr>
          <w:rFonts w:hint="eastAsia"/>
          <w:lang w:val="en-GB"/>
        </w:rPr>
        <w:t>3</w:t>
      </w:r>
      <w:r w:rsidRPr="00044142">
        <w:rPr>
          <w:rFonts w:hint="eastAsia"/>
          <w:lang w:val="en-GB"/>
        </w:rPr>
        <w:t>-0</w:t>
      </w:r>
      <w:r>
        <w:rPr>
          <w:rFonts w:hint="eastAsia"/>
          <w:lang w:val="en-GB"/>
        </w:rPr>
        <w:t>25</w:t>
      </w:r>
      <w:r w:rsidRPr="00044142">
        <w:rPr>
          <w:rFonts w:hint="eastAsia"/>
          <w:lang w:val="en-GB"/>
        </w:rPr>
        <w:t>号法》；</w:t>
      </w:r>
    </w:p>
    <w:p w:rsidR="0039075D" w:rsidRPr="00044142" w:rsidRDefault="0039075D" w:rsidP="0039075D">
      <w:pPr>
        <w:pStyle w:val="SingleTxtGC"/>
        <w:numPr>
          <w:ilvl w:val="0"/>
          <w:numId w:val="129"/>
        </w:numPr>
        <w:rPr>
          <w:rFonts w:hint="eastAsia"/>
          <w:lang w:val="en-GB"/>
        </w:rPr>
      </w:pPr>
      <w:r>
        <w:rPr>
          <w:lang w:val="en-GB"/>
        </w:rPr>
        <w:t>2</w:t>
      </w:r>
      <w:r w:rsidRPr="00044142">
        <w:rPr>
          <w:lang w:val="en-GB"/>
        </w:rPr>
        <w:t>00</w:t>
      </w:r>
      <w:r>
        <w:rPr>
          <w:lang w:val="en-GB"/>
        </w:rPr>
        <w:t>5</w:t>
      </w:r>
      <w:r w:rsidRPr="00044142">
        <w:rPr>
          <w:lang w:val="en-GB"/>
        </w:rPr>
        <w:t>年</w:t>
      </w:r>
      <w:r>
        <w:rPr>
          <w:lang w:val="en-GB"/>
        </w:rPr>
        <w:t>12</w:t>
      </w:r>
      <w:r w:rsidRPr="00044142">
        <w:rPr>
          <w:lang w:val="en-GB"/>
        </w:rPr>
        <w:t>月</w:t>
      </w:r>
      <w:r>
        <w:rPr>
          <w:lang w:val="en-GB"/>
        </w:rPr>
        <w:t>5</w:t>
      </w:r>
      <w:r w:rsidRPr="00044142">
        <w:rPr>
          <w:lang w:val="en-GB"/>
        </w:rPr>
        <w:t>日关于向儿童提供司法保护的</w:t>
      </w:r>
      <w:r w:rsidRPr="00044142">
        <w:rPr>
          <w:rFonts w:hint="eastAsia"/>
          <w:lang w:val="en-GB"/>
        </w:rPr>
        <w:t>《</w:t>
      </w:r>
      <w:r w:rsidRPr="00044142">
        <w:rPr>
          <w:lang w:val="en-GB"/>
        </w:rPr>
        <w:t>第</w:t>
      </w:r>
      <w:r>
        <w:rPr>
          <w:lang w:val="en-GB"/>
        </w:rPr>
        <w:t>2</w:t>
      </w:r>
      <w:r w:rsidRPr="00044142">
        <w:rPr>
          <w:lang w:val="en-GB"/>
        </w:rPr>
        <w:t>00</w:t>
      </w:r>
      <w:r>
        <w:rPr>
          <w:lang w:val="en-GB"/>
        </w:rPr>
        <w:t>5</w:t>
      </w:r>
      <w:r w:rsidRPr="00044142">
        <w:rPr>
          <w:lang w:val="en-GB"/>
        </w:rPr>
        <w:t>-0</w:t>
      </w:r>
      <w:r>
        <w:rPr>
          <w:lang w:val="en-GB"/>
        </w:rPr>
        <w:t>15</w:t>
      </w:r>
      <w:r w:rsidRPr="00044142">
        <w:rPr>
          <w:lang w:val="en-GB"/>
        </w:rPr>
        <w:t>号</w:t>
      </w:r>
      <w:r w:rsidRPr="00044142">
        <w:rPr>
          <w:rFonts w:hint="eastAsia"/>
          <w:lang w:val="en-GB"/>
        </w:rPr>
        <w:t>法令》；</w:t>
      </w:r>
    </w:p>
    <w:p w:rsidR="0039075D" w:rsidRPr="00044142" w:rsidRDefault="0039075D" w:rsidP="0039075D">
      <w:pPr>
        <w:pStyle w:val="SingleTxtGC"/>
        <w:numPr>
          <w:ilvl w:val="0"/>
          <w:numId w:val="129"/>
        </w:numPr>
        <w:rPr>
          <w:rFonts w:hint="eastAsia"/>
          <w:lang w:val="en-GB"/>
        </w:rPr>
      </w:pPr>
      <w:r>
        <w:rPr>
          <w:rFonts w:hint="eastAsia"/>
          <w:lang w:val="en-GB"/>
        </w:rPr>
        <w:t>2</w:t>
      </w:r>
      <w:r w:rsidRPr="00044142">
        <w:rPr>
          <w:rFonts w:hint="eastAsia"/>
          <w:lang w:val="en-GB"/>
        </w:rPr>
        <w:t>00</w:t>
      </w:r>
      <w:r>
        <w:rPr>
          <w:rFonts w:hint="eastAsia"/>
          <w:lang w:val="en-GB"/>
        </w:rPr>
        <w:t>7</w:t>
      </w:r>
      <w:r w:rsidRPr="00044142">
        <w:rPr>
          <w:rFonts w:hint="eastAsia"/>
          <w:lang w:val="en-GB"/>
        </w:rPr>
        <w:t>年</w:t>
      </w:r>
      <w:r>
        <w:rPr>
          <w:rFonts w:hint="eastAsia"/>
          <w:lang w:val="en-GB"/>
        </w:rPr>
        <w:t>4</w:t>
      </w:r>
      <w:r w:rsidRPr="00044142">
        <w:rPr>
          <w:rFonts w:hint="eastAsia"/>
          <w:lang w:val="en-GB"/>
        </w:rPr>
        <w:t>月</w:t>
      </w:r>
      <w:r>
        <w:rPr>
          <w:rFonts w:hint="eastAsia"/>
          <w:lang w:val="en-GB"/>
        </w:rPr>
        <w:t>17</w:t>
      </w:r>
      <w:r>
        <w:rPr>
          <w:rFonts w:hint="eastAsia"/>
          <w:lang w:val="en-GB"/>
        </w:rPr>
        <w:t>日颁布</w:t>
      </w:r>
      <w:r w:rsidRPr="00044142">
        <w:rPr>
          <w:rFonts w:hint="eastAsia"/>
          <w:lang w:val="en-GB"/>
        </w:rPr>
        <w:t>《刑事诉讼法》的《第</w:t>
      </w:r>
      <w:r>
        <w:rPr>
          <w:rFonts w:hint="eastAsia"/>
          <w:lang w:val="en-GB"/>
        </w:rPr>
        <w:t>2</w:t>
      </w:r>
      <w:r w:rsidRPr="00044142">
        <w:rPr>
          <w:rFonts w:hint="eastAsia"/>
          <w:lang w:val="en-GB"/>
        </w:rPr>
        <w:t>00</w:t>
      </w:r>
      <w:r>
        <w:rPr>
          <w:rFonts w:hint="eastAsia"/>
          <w:lang w:val="en-GB"/>
        </w:rPr>
        <w:t>7</w:t>
      </w:r>
      <w:r w:rsidRPr="00044142">
        <w:rPr>
          <w:rFonts w:hint="eastAsia"/>
          <w:lang w:val="en-GB"/>
        </w:rPr>
        <w:t>-</w:t>
      </w:r>
      <w:r>
        <w:rPr>
          <w:rFonts w:hint="eastAsia"/>
          <w:lang w:val="en-GB"/>
        </w:rPr>
        <w:t>36</w:t>
      </w:r>
      <w:r w:rsidRPr="00044142">
        <w:rPr>
          <w:rFonts w:hint="eastAsia"/>
          <w:lang w:val="en-GB"/>
        </w:rPr>
        <w:t>号法令》；</w:t>
      </w:r>
    </w:p>
    <w:p w:rsidR="0039075D" w:rsidRPr="00044142" w:rsidRDefault="0039075D" w:rsidP="0039075D">
      <w:pPr>
        <w:pStyle w:val="SingleTxtGC"/>
        <w:numPr>
          <w:ilvl w:val="0"/>
          <w:numId w:val="129"/>
        </w:numPr>
        <w:rPr>
          <w:rFonts w:hint="eastAsia"/>
          <w:lang w:val="en-GB"/>
        </w:rPr>
      </w:pPr>
      <w:r>
        <w:rPr>
          <w:rFonts w:hint="eastAsia"/>
          <w:lang w:val="en-GB"/>
        </w:rPr>
        <w:t>2</w:t>
      </w:r>
      <w:r w:rsidRPr="00044142">
        <w:rPr>
          <w:rFonts w:hint="eastAsia"/>
          <w:lang w:val="en-GB"/>
        </w:rPr>
        <w:t>00</w:t>
      </w:r>
      <w:r>
        <w:rPr>
          <w:rFonts w:hint="eastAsia"/>
          <w:lang w:val="en-GB"/>
        </w:rPr>
        <w:t>7</w:t>
      </w:r>
      <w:r w:rsidRPr="00044142">
        <w:rPr>
          <w:rFonts w:hint="eastAsia"/>
          <w:lang w:val="en-GB"/>
        </w:rPr>
        <w:t>年</w:t>
      </w:r>
      <w:r>
        <w:rPr>
          <w:rFonts w:hint="eastAsia"/>
          <w:lang w:val="en-GB"/>
        </w:rPr>
        <w:t>9</w:t>
      </w:r>
      <w:r w:rsidRPr="00044142">
        <w:rPr>
          <w:rFonts w:hint="eastAsia"/>
          <w:lang w:val="en-GB"/>
        </w:rPr>
        <w:t>月</w:t>
      </w:r>
      <w:r>
        <w:rPr>
          <w:rFonts w:hint="eastAsia"/>
          <w:lang w:val="en-GB"/>
        </w:rPr>
        <w:t>3</w:t>
      </w:r>
      <w:r w:rsidRPr="00044142">
        <w:rPr>
          <w:rFonts w:hint="eastAsia"/>
          <w:lang w:val="en-GB"/>
        </w:rPr>
        <w:t>日将奴役行为定为刑事罪行并规定打击类似奴役行为的《第</w:t>
      </w:r>
      <w:r>
        <w:rPr>
          <w:lang w:val="en-GB"/>
        </w:rPr>
        <w:t>2</w:t>
      </w:r>
      <w:r w:rsidRPr="00044142">
        <w:rPr>
          <w:lang w:val="en-GB"/>
        </w:rPr>
        <w:t>00</w:t>
      </w:r>
      <w:r>
        <w:rPr>
          <w:lang w:val="en-GB"/>
        </w:rPr>
        <w:t>7</w:t>
      </w:r>
      <w:r w:rsidRPr="00044142">
        <w:rPr>
          <w:lang w:val="en-GB"/>
        </w:rPr>
        <w:t>-0</w:t>
      </w:r>
      <w:r>
        <w:rPr>
          <w:lang w:val="en-GB"/>
        </w:rPr>
        <w:t>48</w:t>
      </w:r>
      <w:r w:rsidRPr="00044142">
        <w:rPr>
          <w:rFonts w:hint="eastAsia"/>
          <w:lang w:val="en-GB"/>
        </w:rPr>
        <w:t>号法》；</w:t>
      </w:r>
    </w:p>
    <w:p w:rsidR="0039075D" w:rsidRPr="00044142" w:rsidRDefault="0039075D" w:rsidP="0039075D">
      <w:pPr>
        <w:pStyle w:val="SingleTxtGC"/>
        <w:numPr>
          <w:ilvl w:val="0"/>
          <w:numId w:val="129"/>
        </w:numPr>
        <w:rPr>
          <w:rFonts w:hint="eastAsia"/>
          <w:lang w:val="en-GB"/>
        </w:rPr>
      </w:pPr>
      <w:r>
        <w:rPr>
          <w:rFonts w:hint="eastAsia"/>
          <w:lang w:val="en-GB"/>
        </w:rPr>
        <w:t>2</w:t>
      </w:r>
      <w:r w:rsidRPr="00044142">
        <w:rPr>
          <w:rFonts w:hint="eastAsia"/>
          <w:lang w:val="en-GB"/>
        </w:rPr>
        <w:t>0</w:t>
      </w:r>
      <w:r>
        <w:rPr>
          <w:rFonts w:hint="eastAsia"/>
          <w:lang w:val="en-GB"/>
        </w:rPr>
        <w:t>1</w:t>
      </w:r>
      <w:r w:rsidRPr="00044142">
        <w:rPr>
          <w:rFonts w:hint="eastAsia"/>
          <w:lang w:val="en-GB"/>
        </w:rPr>
        <w:t>0</w:t>
      </w:r>
      <w:r w:rsidRPr="00044142">
        <w:rPr>
          <w:rFonts w:hint="eastAsia"/>
          <w:lang w:val="en-GB"/>
        </w:rPr>
        <w:t>年</w:t>
      </w:r>
      <w:r>
        <w:rPr>
          <w:rFonts w:hint="eastAsia"/>
          <w:lang w:val="en-GB"/>
        </w:rPr>
        <w:t>1</w:t>
      </w:r>
      <w:r w:rsidRPr="00044142">
        <w:rPr>
          <w:rFonts w:hint="eastAsia"/>
          <w:lang w:val="en-GB"/>
        </w:rPr>
        <w:t>月</w:t>
      </w:r>
      <w:r>
        <w:rPr>
          <w:rFonts w:hint="eastAsia"/>
          <w:lang w:val="en-GB"/>
        </w:rPr>
        <w:t>22</w:t>
      </w:r>
      <w:r w:rsidRPr="00044142">
        <w:rPr>
          <w:rFonts w:hint="eastAsia"/>
          <w:lang w:val="en-GB"/>
        </w:rPr>
        <w:t>日《移民偷渡法》；</w:t>
      </w:r>
    </w:p>
    <w:p w:rsidR="0039075D" w:rsidRPr="00044142" w:rsidRDefault="0039075D" w:rsidP="0039075D">
      <w:pPr>
        <w:pStyle w:val="SingleTxtGC"/>
        <w:numPr>
          <w:ilvl w:val="0"/>
          <w:numId w:val="129"/>
        </w:numPr>
        <w:rPr>
          <w:rFonts w:hint="eastAsia"/>
          <w:lang w:val="en-GB"/>
        </w:rPr>
      </w:pPr>
      <w:r>
        <w:rPr>
          <w:rFonts w:hint="eastAsia"/>
          <w:lang w:val="en-GB"/>
        </w:rPr>
        <w:t>2</w:t>
      </w:r>
      <w:r w:rsidRPr="00044142">
        <w:rPr>
          <w:rFonts w:hint="eastAsia"/>
          <w:lang w:val="en-GB"/>
        </w:rPr>
        <w:t>0</w:t>
      </w:r>
      <w:r>
        <w:rPr>
          <w:rFonts w:hint="eastAsia"/>
          <w:lang w:val="en-GB"/>
        </w:rPr>
        <w:t>11</w:t>
      </w:r>
      <w:r w:rsidRPr="00044142">
        <w:rPr>
          <w:rFonts w:hint="eastAsia"/>
          <w:lang w:val="en-GB"/>
        </w:rPr>
        <w:t>年，公职、劳动和行政现代化部颁布的部长令规定了聘用男子和妇女担任家佣的管理条款，并将违反各项劳动法律</w:t>
      </w:r>
      <w:r w:rsidRPr="00044142">
        <w:rPr>
          <w:rFonts w:hint="eastAsia"/>
          <w:lang w:val="en-GB"/>
        </w:rPr>
        <w:t>(</w:t>
      </w:r>
      <w:r w:rsidRPr="00044142">
        <w:rPr>
          <w:rFonts w:hint="eastAsia"/>
          <w:lang w:val="en-GB"/>
        </w:rPr>
        <w:t>包括毛里塔尼亚批准的各项公约的条款，以及《毛里塔尼亚劳动法》</w:t>
      </w:r>
      <w:r w:rsidRPr="00044142">
        <w:rPr>
          <w:rFonts w:hint="eastAsia"/>
          <w:lang w:val="en-GB"/>
        </w:rPr>
        <w:t>)</w:t>
      </w:r>
      <w:r w:rsidRPr="00044142">
        <w:rPr>
          <w:rFonts w:hint="eastAsia"/>
          <w:lang w:val="en-GB"/>
        </w:rPr>
        <w:t>的聘用形式定为刑事罪行。</w:t>
      </w:r>
    </w:p>
    <w:p w:rsidR="0039075D" w:rsidRPr="00044142" w:rsidRDefault="00D77633" w:rsidP="0039075D">
      <w:pPr>
        <w:pStyle w:val="SingleTxtGC"/>
        <w:rPr>
          <w:lang w:val="en-GB"/>
        </w:rPr>
      </w:pPr>
      <w:r>
        <w:rPr>
          <w:rFonts w:hint="eastAsia"/>
          <w:lang w:val="en-GB"/>
        </w:rPr>
        <w:t>(</w:t>
      </w:r>
      <w:r>
        <w:rPr>
          <w:lang w:val="en-GB"/>
        </w:rPr>
        <w:t>6</w:t>
      </w:r>
      <w:r>
        <w:rPr>
          <w:rFonts w:hint="eastAsia"/>
          <w:lang w:val="en-GB"/>
        </w:rPr>
        <w:t>)</w:t>
      </w:r>
      <w:r w:rsidR="0039075D">
        <w:rPr>
          <w:lang w:val="en-GB"/>
        </w:rPr>
        <w:t xml:space="preserve">  </w:t>
      </w:r>
      <w:r w:rsidR="0039075D" w:rsidRPr="00044142">
        <w:rPr>
          <w:rFonts w:hint="eastAsia"/>
          <w:lang w:val="en-GB"/>
        </w:rPr>
        <w:t>委员会称赞缔约国与当代形式奴役包括其原因和后果问题特别报告员以及当代形式的种族主义、种族歧视、仇外心理和相关的不容忍现象问题特别报告员开展了合作。</w:t>
      </w:r>
    </w:p>
    <w:p w:rsidR="0039075D" w:rsidRPr="00044142" w:rsidRDefault="0039075D" w:rsidP="00D77633">
      <w:pPr>
        <w:pStyle w:val="H23GC"/>
        <w:rPr>
          <w:b/>
          <w:lang w:val="en-GB"/>
        </w:rPr>
      </w:pPr>
      <w:r w:rsidRPr="00044142">
        <w:rPr>
          <w:b/>
          <w:lang w:val="en-GB"/>
        </w:rPr>
        <w:tab/>
      </w:r>
      <w:r w:rsidR="005E4069">
        <w:rPr>
          <w:rFonts w:hint="eastAsia"/>
          <w:b/>
          <w:lang w:val="en-GB"/>
        </w:rPr>
        <w:tab/>
      </w:r>
      <w:r w:rsidRPr="007724C5">
        <w:rPr>
          <w:lang w:val="en-GB"/>
        </w:rPr>
        <w:t>C.</w:t>
      </w:r>
      <w:r>
        <w:rPr>
          <w:rFonts w:hint="eastAsia"/>
          <w:b/>
          <w:lang w:val="en-GB"/>
        </w:rPr>
        <w:tab/>
      </w:r>
      <w:r w:rsidRPr="00044142">
        <w:rPr>
          <w:rFonts w:hint="eastAsia"/>
          <w:lang w:val="en-GB"/>
        </w:rPr>
        <w:t>主要关注问题和建议</w:t>
      </w:r>
    </w:p>
    <w:p w:rsidR="0039075D" w:rsidRPr="00044142" w:rsidRDefault="0039075D" w:rsidP="00D77633">
      <w:pPr>
        <w:pStyle w:val="H23GC"/>
        <w:rPr>
          <w:rFonts w:hint="eastAsia"/>
          <w:lang w:val="en-GB"/>
        </w:rPr>
      </w:pPr>
      <w:r w:rsidRPr="00044142">
        <w:rPr>
          <w:b/>
          <w:lang w:val="en-GB"/>
        </w:rPr>
        <w:tab/>
      </w:r>
      <w:r w:rsidRPr="00044142">
        <w:rPr>
          <w:b/>
          <w:lang w:val="en-GB"/>
        </w:rPr>
        <w:tab/>
      </w:r>
      <w:r w:rsidRPr="00044142">
        <w:rPr>
          <w:rFonts w:hint="eastAsia"/>
          <w:lang w:val="en-GB"/>
        </w:rPr>
        <w:t>酷刑的定义和定罪</w:t>
      </w:r>
    </w:p>
    <w:p w:rsidR="0039075D" w:rsidRPr="00044142" w:rsidRDefault="00D77633" w:rsidP="0039075D">
      <w:pPr>
        <w:pStyle w:val="SingleTxtGC"/>
        <w:rPr>
          <w:rFonts w:hint="eastAsia"/>
          <w:lang w:val="en-GB"/>
        </w:rPr>
      </w:pPr>
      <w:r>
        <w:rPr>
          <w:rFonts w:hint="eastAsia"/>
          <w:lang w:val="en-GB"/>
        </w:rPr>
        <w:t>(</w:t>
      </w:r>
      <w:r>
        <w:rPr>
          <w:lang w:val="en-GB"/>
        </w:rPr>
        <w:t>7</w:t>
      </w:r>
      <w:r>
        <w:rPr>
          <w:rFonts w:hint="eastAsia"/>
          <w:lang w:val="en-GB"/>
        </w:rPr>
        <w:t>)</w:t>
      </w:r>
      <w:r w:rsidR="0039075D">
        <w:rPr>
          <w:lang w:val="en-GB"/>
        </w:rPr>
        <w:t xml:space="preserve">  </w:t>
      </w:r>
      <w:r w:rsidR="0039075D" w:rsidRPr="00044142">
        <w:rPr>
          <w:rFonts w:hint="eastAsia"/>
          <w:lang w:val="en-GB"/>
        </w:rPr>
        <w:t>委员会仍感关切的是，缔约国在加入《公约》</w:t>
      </w:r>
      <w:r w:rsidR="0039075D">
        <w:rPr>
          <w:rFonts w:hint="eastAsia"/>
          <w:lang w:val="en-GB"/>
        </w:rPr>
        <w:t>8</w:t>
      </w:r>
      <w:r w:rsidR="0039075D" w:rsidRPr="00044142">
        <w:rPr>
          <w:rFonts w:hint="eastAsia"/>
          <w:lang w:val="en-GB"/>
        </w:rPr>
        <w:t>年多之后，仍然未在其刑事立法中纳入条款明确将酷刑定为一项具体的刑事罪行并予以惩罚，且酷刑行为只能以殴击罪或谋杀罪论处</w:t>
      </w:r>
      <w:r w:rsidR="0039075D" w:rsidRPr="00044142">
        <w:rPr>
          <w:rFonts w:hint="eastAsia"/>
          <w:lang w:val="en-GB"/>
        </w:rPr>
        <w:t>(</w:t>
      </w:r>
      <w:r w:rsidR="0039075D" w:rsidRPr="00044142">
        <w:rPr>
          <w:rFonts w:hint="eastAsia"/>
          <w:lang w:val="en-GB"/>
        </w:rPr>
        <w:t>第</w:t>
      </w:r>
      <w:r w:rsidR="0039075D">
        <w:rPr>
          <w:rFonts w:hint="eastAsia"/>
          <w:lang w:val="en-GB"/>
        </w:rPr>
        <w:t>1</w:t>
      </w:r>
      <w:r w:rsidR="0039075D" w:rsidRPr="00044142">
        <w:rPr>
          <w:rFonts w:hint="eastAsia"/>
          <w:lang w:val="en-GB"/>
        </w:rPr>
        <w:t>条和第</w:t>
      </w:r>
      <w:r w:rsidR="0039075D">
        <w:rPr>
          <w:rFonts w:hint="eastAsia"/>
          <w:lang w:val="en-GB"/>
        </w:rPr>
        <w:t>4</w:t>
      </w:r>
      <w:r w:rsidR="0039075D" w:rsidRPr="00044142">
        <w:rPr>
          <w:rFonts w:hint="eastAsia"/>
          <w:lang w:val="en-GB"/>
        </w:rPr>
        <w:t>条</w:t>
      </w:r>
      <w:r w:rsidR="0039075D" w:rsidRPr="00044142">
        <w:rPr>
          <w:rFonts w:hint="eastAsia"/>
          <w:lang w:val="en-GB"/>
        </w:rPr>
        <w:t>)</w:t>
      </w:r>
      <w:r w:rsidR="0039075D" w:rsidRPr="00044142">
        <w:rPr>
          <w:rFonts w:hint="eastAsia"/>
          <w:lang w:val="en-GB"/>
        </w:rPr>
        <w:t>。尽管缔约国代表团口头表示</w:t>
      </w:r>
      <w:r w:rsidR="0039075D">
        <w:rPr>
          <w:rFonts w:hint="eastAsia"/>
          <w:lang w:val="en-GB"/>
        </w:rPr>
        <w:t>2</w:t>
      </w:r>
      <w:r w:rsidR="0039075D" w:rsidRPr="00044142">
        <w:rPr>
          <w:rFonts w:hint="eastAsia"/>
          <w:lang w:val="en-GB"/>
        </w:rPr>
        <w:t>0</w:t>
      </w:r>
      <w:r w:rsidR="0039075D">
        <w:rPr>
          <w:rFonts w:hint="eastAsia"/>
          <w:lang w:val="en-GB"/>
        </w:rPr>
        <w:t>13</w:t>
      </w:r>
      <w:r w:rsidR="0039075D" w:rsidRPr="00044142">
        <w:rPr>
          <w:rFonts w:hint="eastAsia"/>
          <w:lang w:val="en-GB"/>
        </w:rPr>
        <w:t>年</w:t>
      </w:r>
      <w:r w:rsidR="0039075D">
        <w:rPr>
          <w:rFonts w:hint="eastAsia"/>
          <w:lang w:val="en-GB"/>
        </w:rPr>
        <w:t>3</w:t>
      </w:r>
      <w:r w:rsidR="0039075D" w:rsidRPr="00044142">
        <w:rPr>
          <w:rFonts w:hint="eastAsia"/>
          <w:lang w:val="en-GB"/>
        </w:rPr>
        <w:t>月通过的一部新法将在第一条就将酷刑和奴役定为刑事罪行，并将两罪都归为危害人类罪，但委员会感到关切的是，如果上述法律未能得到颁布，则容易导致有罪不罚的法律空白有可能继续存在下去</w:t>
      </w:r>
      <w:r w:rsidR="0039075D" w:rsidRPr="00044142">
        <w:rPr>
          <w:rFonts w:hint="eastAsia"/>
          <w:lang w:val="en-GB"/>
        </w:rPr>
        <w:t>(</w:t>
      </w:r>
      <w:r w:rsidR="0039075D" w:rsidRPr="00044142">
        <w:rPr>
          <w:rFonts w:hint="eastAsia"/>
          <w:lang w:val="en-GB"/>
        </w:rPr>
        <w:t>第</w:t>
      </w:r>
      <w:r w:rsidR="0039075D">
        <w:rPr>
          <w:rFonts w:hint="eastAsia"/>
          <w:lang w:val="en-GB"/>
        </w:rPr>
        <w:t>1</w:t>
      </w:r>
      <w:r w:rsidR="0039075D" w:rsidRPr="00044142">
        <w:rPr>
          <w:rFonts w:hint="eastAsia"/>
          <w:lang w:val="en-GB"/>
        </w:rPr>
        <w:t>条、第</w:t>
      </w:r>
      <w:r w:rsidR="0039075D">
        <w:rPr>
          <w:rFonts w:hint="eastAsia"/>
          <w:lang w:val="en-GB"/>
        </w:rPr>
        <w:t>4</w:t>
      </w:r>
      <w:r w:rsidR="0039075D" w:rsidRPr="00044142">
        <w:rPr>
          <w:rFonts w:hint="eastAsia"/>
          <w:lang w:val="en-GB"/>
        </w:rPr>
        <w:t>条和第</w:t>
      </w:r>
      <w:r w:rsidR="0039075D">
        <w:rPr>
          <w:rFonts w:hint="eastAsia"/>
          <w:lang w:val="en-GB"/>
        </w:rPr>
        <w:t>14</w:t>
      </w:r>
      <w:r w:rsidR="0039075D" w:rsidRPr="00044142">
        <w:rPr>
          <w:rFonts w:hint="eastAsia"/>
          <w:lang w:val="en-GB"/>
        </w:rPr>
        <w:t>条</w:t>
      </w:r>
      <w:r w:rsidR="0039075D" w:rsidRPr="00044142">
        <w:rPr>
          <w:rFonts w:hint="eastAsia"/>
          <w:lang w:val="en-GB"/>
        </w:rPr>
        <w:t>)</w:t>
      </w:r>
      <w:r w:rsidR="0039075D" w:rsidRPr="00044142">
        <w:rPr>
          <w:rFonts w:hint="eastAsia"/>
          <w:lang w:val="en-GB"/>
        </w:rPr>
        <w:t>。</w:t>
      </w:r>
    </w:p>
    <w:p w:rsidR="0039075D" w:rsidRPr="00445790" w:rsidRDefault="0039075D" w:rsidP="0039075D">
      <w:pPr>
        <w:pStyle w:val="SingleTxtGC"/>
        <w:numPr>
          <w:ilvl w:val="0"/>
          <w:numId w:val="130"/>
        </w:numPr>
        <w:rPr>
          <w:rFonts w:eastAsia="SimHei" w:hint="eastAsia"/>
          <w:lang w:val="en-GB"/>
        </w:rPr>
      </w:pPr>
      <w:r w:rsidRPr="00445790">
        <w:rPr>
          <w:rFonts w:eastAsia="SimHei" w:hint="eastAsia"/>
          <w:lang w:val="en-GB"/>
        </w:rPr>
        <w:t>委员会建议缔约国修订该国《刑法》，纳入一个包括了《公约》第</w:t>
      </w:r>
      <w:r w:rsidRPr="00445790">
        <w:rPr>
          <w:rFonts w:eastAsia="SimHei" w:hint="eastAsia"/>
          <w:lang w:val="en-GB"/>
        </w:rPr>
        <w:t>1</w:t>
      </w:r>
      <w:r w:rsidRPr="00445790">
        <w:rPr>
          <w:rFonts w:eastAsia="SimHei" w:hint="eastAsia"/>
          <w:lang w:val="en-GB"/>
        </w:rPr>
        <w:t>条酷刑定义中所有要素的酷刑定义，同时纳入相关条款，将酷刑行为定为刑事罪行，并根据其严重程度予以相应处罚；</w:t>
      </w:r>
    </w:p>
    <w:p w:rsidR="0039075D" w:rsidRPr="00445790" w:rsidRDefault="0039075D" w:rsidP="0039075D">
      <w:pPr>
        <w:pStyle w:val="SingleTxtGC"/>
        <w:numPr>
          <w:ilvl w:val="0"/>
          <w:numId w:val="130"/>
        </w:numPr>
        <w:rPr>
          <w:rFonts w:eastAsia="SimHei" w:hint="eastAsia"/>
          <w:b/>
          <w:lang w:val="en-GB"/>
        </w:rPr>
      </w:pPr>
      <w:r w:rsidRPr="00445790">
        <w:rPr>
          <w:rFonts w:eastAsia="SimHei" w:hint="eastAsia"/>
          <w:lang w:val="en-GB"/>
        </w:rPr>
        <w:t>缔约国应加快立法改革进程，并采取必要措施，颁布和公开上述</w:t>
      </w:r>
      <w:r w:rsidRPr="00445790">
        <w:rPr>
          <w:rFonts w:eastAsia="SimHei" w:hint="eastAsia"/>
          <w:lang w:val="en-GB"/>
        </w:rPr>
        <w:t>2013</w:t>
      </w:r>
      <w:r w:rsidRPr="00445790">
        <w:rPr>
          <w:rFonts w:eastAsia="SimHei" w:hint="eastAsia"/>
          <w:lang w:val="en-GB"/>
        </w:rPr>
        <w:t>年</w:t>
      </w:r>
      <w:r w:rsidRPr="00445790">
        <w:rPr>
          <w:rFonts w:eastAsia="SimHei" w:hint="eastAsia"/>
          <w:lang w:val="en-GB"/>
        </w:rPr>
        <w:t>3</w:t>
      </w:r>
      <w:r w:rsidRPr="00445790">
        <w:rPr>
          <w:rFonts w:eastAsia="SimHei" w:hint="eastAsia"/>
          <w:lang w:val="en-GB"/>
        </w:rPr>
        <w:t>月法，以填补现有法律空白。缔约国还应作出坚定努力，广泛传播该法的内容，并向安全人员和执法人员提供有关该法的专门培训。</w:t>
      </w:r>
    </w:p>
    <w:p w:rsidR="0039075D" w:rsidRPr="00044142" w:rsidRDefault="0039075D" w:rsidP="00D77633">
      <w:pPr>
        <w:pStyle w:val="H23GC"/>
        <w:rPr>
          <w:rFonts w:hint="eastAsia"/>
          <w:lang w:val="en-GB"/>
        </w:rPr>
      </w:pPr>
      <w:r w:rsidRPr="00044142">
        <w:rPr>
          <w:b/>
          <w:lang w:val="en-GB"/>
        </w:rPr>
        <w:tab/>
      </w:r>
      <w:r w:rsidRPr="00044142">
        <w:rPr>
          <w:b/>
          <w:lang w:val="en-GB"/>
        </w:rPr>
        <w:tab/>
      </w:r>
      <w:r w:rsidRPr="00044142">
        <w:rPr>
          <w:rFonts w:hint="eastAsia"/>
          <w:lang w:val="en-GB"/>
        </w:rPr>
        <w:t>酷刑和虐待指控</w:t>
      </w:r>
    </w:p>
    <w:p w:rsidR="0039075D" w:rsidRPr="00044142" w:rsidRDefault="00D77633" w:rsidP="0039075D">
      <w:pPr>
        <w:pStyle w:val="SingleTxtGC"/>
        <w:rPr>
          <w:rFonts w:hint="eastAsia"/>
          <w:lang w:val="en-GB"/>
        </w:rPr>
      </w:pPr>
      <w:r>
        <w:rPr>
          <w:rFonts w:hint="eastAsia"/>
          <w:lang w:val="en-GB"/>
        </w:rPr>
        <w:t>(</w:t>
      </w:r>
      <w:r>
        <w:rPr>
          <w:lang w:val="en-GB"/>
        </w:rPr>
        <w:t>8</w:t>
      </w:r>
      <w:r>
        <w:rPr>
          <w:rFonts w:hint="eastAsia"/>
          <w:lang w:val="en-GB"/>
        </w:rPr>
        <w:t>)</w:t>
      </w:r>
      <w:r w:rsidR="0039075D">
        <w:rPr>
          <w:lang w:val="en-GB"/>
        </w:rPr>
        <w:t xml:space="preserve">  </w:t>
      </w:r>
      <w:r w:rsidR="0039075D" w:rsidRPr="00044142">
        <w:rPr>
          <w:rFonts w:hint="eastAsia"/>
          <w:lang w:val="en-GB"/>
        </w:rPr>
        <w:t>委员会满意地注意到，《第</w:t>
      </w:r>
      <w:r w:rsidR="0039075D">
        <w:rPr>
          <w:lang w:val="en-GB"/>
        </w:rPr>
        <w:t>2</w:t>
      </w:r>
      <w:r w:rsidR="0039075D" w:rsidRPr="00044142">
        <w:rPr>
          <w:lang w:val="en-GB"/>
        </w:rPr>
        <w:t>00</w:t>
      </w:r>
      <w:r w:rsidR="0039075D">
        <w:rPr>
          <w:lang w:val="en-GB"/>
        </w:rPr>
        <w:t>7</w:t>
      </w:r>
      <w:r w:rsidR="0039075D" w:rsidRPr="00044142">
        <w:rPr>
          <w:lang w:val="en-GB"/>
        </w:rPr>
        <w:t>-</w:t>
      </w:r>
      <w:r w:rsidR="0039075D">
        <w:rPr>
          <w:lang w:val="en-GB"/>
        </w:rPr>
        <w:t>36</w:t>
      </w:r>
      <w:r w:rsidR="0039075D" w:rsidRPr="00044142">
        <w:rPr>
          <w:rFonts w:hint="eastAsia"/>
          <w:lang w:val="en-GB"/>
        </w:rPr>
        <w:t>号法令》</w:t>
      </w:r>
      <w:r w:rsidR="0039075D" w:rsidRPr="00044142">
        <w:rPr>
          <w:rFonts w:hint="eastAsia"/>
          <w:lang w:val="en-GB"/>
        </w:rPr>
        <w:t>(</w:t>
      </w:r>
      <w:r w:rsidR="0039075D" w:rsidRPr="00044142">
        <w:rPr>
          <w:rFonts w:hint="eastAsia"/>
          <w:lang w:val="en-GB"/>
        </w:rPr>
        <w:t>修订</w:t>
      </w:r>
      <w:r w:rsidR="0039075D">
        <w:rPr>
          <w:rFonts w:hint="eastAsia"/>
          <w:lang w:val="en-GB"/>
        </w:rPr>
        <w:t>1983</w:t>
      </w:r>
      <w:r w:rsidR="0039075D" w:rsidRPr="00044142">
        <w:rPr>
          <w:rFonts w:hint="eastAsia"/>
          <w:lang w:val="en-GB"/>
        </w:rPr>
        <w:t>年</w:t>
      </w:r>
      <w:r w:rsidR="0039075D">
        <w:rPr>
          <w:rFonts w:hint="eastAsia"/>
          <w:lang w:val="en-GB"/>
        </w:rPr>
        <w:t>7</w:t>
      </w:r>
      <w:r w:rsidR="0039075D" w:rsidRPr="00044142">
        <w:rPr>
          <w:rFonts w:hint="eastAsia"/>
          <w:lang w:val="en-GB"/>
        </w:rPr>
        <w:t>月</w:t>
      </w:r>
      <w:r w:rsidR="0039075D">
        <w:rPr>
          <w:rFonts w:hint="eastAsia"/>
          <w:lang w:val="en-GB"/>
        </w:rPr>
        <w:t>9</w:t>
      </w:r>
      <w:r w:rsidR="0039075D" w:rsidRPr="00044142">
        <w:rPr>
          <w:rFonts w:hint="eastAsia"/>
          <w:lang w:val="en-GB"/>
        </w:rPr>
        <w:t>日颁布《刑事诉讼法》的《第</w:t>
      </w:r>
      <w:r w:rsidR="0039075D">
        <w:rPr>
          <w:lang w:val="en-GB"/>
        </w:rPr>
        <w:t>83</w:t>
      </w:r>
      <w:r w:rsidR="0039075D" w:rsidRPr="00044142">
        <w:rPr>
          <w:lang w:val="en-GB"/>
        </w:rPr>
        <w:t>-</w:t>
      </w:r>
      <w:r w:rsidR="0039075D">
        <w:rPr>
          <w:lang w:val="en-GB"/>
        </w:rPr>
        <w:t>163</w:t>
      </w:r>
      <w:r w:rsidR="0039075D" w:rsidRPr="00044142">
        <w:rPr>
          <w:rFonts w:hint="eastAsia"/>
          <w:lang w:val="en-GB"/>
        </w:rPr>
        <w:t>号法令》</w:t>
      </w:r>
      <w:r w:rsidR="0039075D">
        <w:rPr>
          <w:rFonts w:hint="eastAsia"/>
          <w:lang w:val="en-GB"/>
        </w:rPr>
        <w:t>)</w:t>
      </w:r>
      <w:r w:rsidR="0039075D" w:rsidRPr="00044142">
        <w:rPr>
          <w:rFonts w:hint="eastAsia"/>
          <w:lang w:val="en-GB"/>
        </w:rPr>
        <w:t>第</w:t>
      </w:r>
      <w:r w:rsidR="0039075D">
        <w:rPr>
          <w:rFonts w:hint="eastAsia"/>
          <w:lang w:val="en-GB"/>
        </w:rPr>
        <w:t>1</w:t>
      </w:r>
      <w:r w:rsidR="0039075D" w:rsidRPr="00044142">
        <w:rPr>
          <w:rFonts w:hint="eastAsia"/>
          <w:lang w:val="en-GB"/>
        </w:rPr>
        <w:t>条规定，</w:t>
      </w:r>
      <w:r w:rsidR="0039075D">
        <w:rPr>
          <w:rFonts w:hint="eastAsia"/>
          <w:lang w:val="en-GB"/>
        </w:rPr>
        <w:t>“</w:t>
      </w:r>
      <w:r w:rsidR="0039075D" w:rsidRPr="00044142">
        <w:rPr>
          <w:rFonts w:hint="eastAsia"/>
          <w:lang w:val="en-GB"/>
        </w:rPr>
        <w:t>通过酷刑、暴力或</w:t>
      </w:r>
      <w:r w:rsidR="0039075D" w:rsidRPr="00044142">
        <w:rPr>
          <w:lang w:val="en-GB"/>
        </w:rPr>
        <w:t>胁迫手段取得的供词无</w:t>
      </w:r>
      <w:r w:rsidR="0039075D" w:rsidRPr="00316468">
        <w:rPr>
          <w:spacing w:val="4"/>
          <w:lang w:val="en-GB"/>
        </w:rPr>
        <w:t>效</w:t>
      </w:r>
      <w:r w:rsidR="0039075D" w:rsidRPr="00316468">
        <w:rPr>
          <w:rFonts w:hint="eastAsia"/>
          <w:spacing w:val="4"/>
          <w:lang w:val="en-GB"/>
        </w:rPr>
        <w:t>”。委员会还满意地注意到，有报告称，</w:t>
      </w:r>
      <w:r w:rsidR="0039075D" w:rsidRPr="00316468">
        <w:rPr>
          <w:rFonts w:hint="eastAsia"/>
          <w:spacing w:val="4"/>
          <w:lang w:val="en-GB"/>
        </w:rPr>
        <w:t>2007</w:t>
      </w:r>
      <w:r w:rsidR="0039075D" w:rsidRPr="00316468">
        <w:rPr>
          <w:rFonts w:hint="eastAsia"/>
          <w:spacing w:val="4"/>
          <w:lang w:val="en-GB"/>
        </w:rPr>
        <w:t>年最高法</w:t>
      </w:r>
      <w:r w:rsidR="0039075D" w:rsidRPr="00316468">
        <w:rPr>
          <w:rFonts w:hint="eastAsia"/>
        </w:rPr>
        <w:t>院在审判若干萨拉菲派穆斯林时拒绝接受通过酷刑获得的供词，为部分被告获得减刑、其他被告无罪开释创造了条件。然而，委员会注意到，这些报告</w:t>
      </w:r>
      <w:r w:rsidR="0039075D" w:rsidRPr="00316468">
        <w:rPr>
          <w:rFonts w:hint="eastAsia"/>
          <w:spacing w:val="4"/>
          <w:lang w:val="en-GB"/>
        </w:rPr>
        <w:t>显示，</w:t>
      </w:r>
      <w:r w:rsidR="0039075D">
        <w:rPr>
          <w:rFonts w:hint="eastAsia"/>
          <w:spacing w:val="4"/>
          <w:lang w:val="en-GB"/>
        </w:rPr>
        <w:t>被拘留人</w:t>
      </w:r>
      <w:r w:rsidR="0039075D" w:rsidRPr="00316468">
        <w:rPr>
          <w:rFonts w:hint="eastAsia"/>
          <w:spacing w:val="4"/>
          <w:lang w:val="en-GB"/>
        </w:rPr>
        <w:t>会遭到酷刑和虐</w:t>
      </w:r>
      <w:r w:rsidR="0039075D" w:rsidRPr="00044142">
        <w:rPr>
          <w:rFonts w:hint="eastAsia"/>
          <w:lang w:val="en-GB"/>
        </w:rPr>
        <w:t>待，包括在非正式拘留场所内。委员会注意到</w:t>
      </w:r>
      <w:r w:rsidR="0039075D">
        <w:rPr>
          <w:rFonts w:hint="eastAsia"/>
          <w:lang w:val="en-GB"/>
        </w:rPr>
        <w:t>2</w:t>
      </w:r>
      <w:r w:rsidR="0039075D" w:rsidRPr="00044142">
        <w:rPr>
          <w:rFonts w:hint="eastAsia"/>
          <w:lang w:val="en-GB"/>
        </w:rPr>
        <w:t>0</w:t>
      </w:r>
      <w:r w:rsidR="0039075D">
        <w:rPr>
          <w:rFonts w:hint="eastAsia"/>
          <w:lang w:val="en-GB"/>
        </w:rPr>
        <w:t>1</w:t>
      </w:r>
      <w:r w:rsidR="0039075D" w:rsidRPr="00044142">
        <w:rPr>
          <w:rFonts w:hint="eastAsia"/>
          <w:lang w:val="en-GB"/>
        </w:rPr>
        <w:t>0</w:t>
      </w:r>
      <w:r w:rsidR="0039075D" w:rsidRPr="00044142">
        <w:rPr>
          <w:rFonts w:hint="eastAsia"/>
          <w:lang w:val="en-GB"/>
        </w:rPr>
        <w:t>年</w:t>
      </w:r>
      <w:r w:rsidR="0039075D">
        <w:rPr>
          <w:rFonts w:hint="eastAsia"/>
          <w:lang w:val="en-GB"/>
        </w:rPr>
        <w:t>1</w:t>
      </w:r>
      <w:r w:rsidR="0039075D" w:rsidRPr="00044142">
        <w:rPr>
          <w:rFonts w:hint="eastAsia"/>
          <w:lang w:val="en-GB"/>
        </w:rPr>
        <w:t>月</w:t>
      </w:r>
      <w:r w:rsidR="0039075D">
        <w:rPr>
          <w:rFonts w:hint="eastAsia"/>
          <w:lang w:val="en-GB"/>
        </w:rPr>
        <w:t>2</w:t>
      </w:r>
      <w:r w:rsidR="0039075D" w:rsidRPr="00044142">
        <w:rPr>
          <w:rFonts w:hint="eastAsia"/>
          <w:lang w:val="en-GB"/>
        </w:rPr>
        <w:t>0</w:t>
      </w:r>
      <w:r w:rsidR="0039075D" w:rsidRPr="00044142">
        <w:rPr>
          <w:rFonts w:hint="eastAsia"/>
          <w:lang w:val="en-GB"/>
        </w:rPr>
        <w:t>日规范全国警务的《第</w:t>
      </w:r>
      <w:r w:rsidR="0039075D">
        <w:rPr>
          <w:lang w:val="en-GB"/>
        </w:rPr>
        <w:t>2</w:t>
      </w:r>
      <w:r w:rsidR="0039075D" w:rsidRPr="00044142">
        <w:rPr>
          <w:lang w:val="en-GB"/>
        </w:rPr>
        <w:t>0</w:t>
      </w:r>
      <w:r w:rsidR="0039075D">
        <w:rPr>
          <w:lang w:val="en-GB"/>
        </w:rPr>
        <w:t>1</w:t>
      </w:r>
      <w:r w:rsidR="0039075D" w:rsidRPr="00044142">
        <w:rPr>
          <w:lang w:val="en-GB"/>
        </w:rPr>
        <w:t>0-00</w:t>
      </w:r>
      <w:r w:rsidR="0039075D">
        <w:rPr>
          <w:lang w:val="en-GB"/>
        </w:rPr>
        <w:t>7</w:t>
      </w:r>
      <w:r w:rsidR="0039075D" w:rsidRPr="00044142">
        <w:rPr>
          <w:rFonts w:hint="eastAsia"/>
          <w:lang w:val="en-GB"/>
        </w:rPr>
        <w:t>号法》第</w:t>
      </w:r>
      <w:r w:rsidR="0039075D">
        <w:rPr>
          <w:rFonts w:hint="eastAsia"/>
          <w:lang w:val="en-GB"/>
        </w:rPr>
        <w:t>15</w:t>
      </w:r>
      <w:r w:rsidR="0039075D" w:rsidRPr="00044142">
        <w:rPr>
          <w:rFonts w:hint="eastAsia"/>
          <w:lang w:val="en-GB"/>
        </w:rPr>
        <w:t>条严禁警察施行</w:t>
      </w:r>
      <w:r w:rsidR="0039075D">
        <w:rPr>
          <w:rFonts w:hint="eastAsia"/>
          <w:lang w:val="en-GB"/>
        </w:rPr>
        <w:t>“</w:t>
      </w:r>
      <w:r w:rsidR="0039075D" w:rsidRPr="00044142">
        <w:rPr>
          <w:rFonts w:hint="eastAsia"/>
          <w:lang w:val="en-GB"/>
        </w:rPr>
        <w:t>构成侵犯人权的残忍或不人道的行为</w:t>
      </w:r>
      <w:r w:rsidR="0039075D">
        <w:rPr>
          <w:rFonts w:hint="eastAsia"/>
          <w:lang w:val="en-GB"/>
        </w:rPr>
        <w:t>”</w:t>
      </w:r>
      <w:r w:rsidR="0039075D" w:rsidRPr="00044142">
        <w:rPr>
          <w:rFonts w:hint="eastAsia"/>
          <w:lang w:val="en-GB"/>
        </w:rPr>
        <w:t>，但委员会特别感到关切的是，有可信报告称，</w:t>
      </w:r>
      <w:r w:rsidR="0039075D" w:rsidRPr="00316468">
        <w:rPr>
          <w:rFonts w:hint="eastAsia"/>
          <w:spacing w:val="4"/>
          <w:lang w:val="en-GB"/>
        </w:rPr>
        <w:t>2009</w:t>
      </w:r>
      <w:r w:rsidR="0039075D" w:rsidRPr="00316468">
        <w:rPr>
          <w:rFonts w:hint="eastAsia"/>
          <w:spacing w:val="4"/>
          <w:lang w:val="en-GB"/>
        </w:rPr>
        <w:t>年以来至少有</w:t>
      </w:r>
      <w:r w:rsidR="0039075D" w:rsidRPr="00316468">
        <w:rPr>
          <w:rFonts w:hint="eastAsia"/>
          <w:spacing w:val="4"/>
          <w:lang w:val="en-GB"/>
        </w:rPr>
        <w:t>2</w:t>
      </w:r>
      <w:r w:rsidR="0039075D" w:rsidRPr="00316468">
        <w:rPr>
          <w:rFonts w:hint="eastAsia"/>
          <w:spacing w:val="4"/>
          <w:lang w:val="en-GB"/>
        </w:rPr>
        <w:t>名囚犯在遭到酷</w:t>
      </w:r>
      <w:r w:rsidR="0039075D" w:rsidRPr="00044142">
        <w:rPr>
          <w:rFonts w:hint="eastAsia"/>
          <w:lang w:val="en-GB"/>
        </w:rPr>
        <w:t>刑后死亡</w:t>
      </w:r>
      <w:r w:rsidR="0039075D" w:rsidRPr="00044142">
        <w:rPr>
          <w:lang w:val="en-GB"/>
        </w:rPr>
        <w:t>(</w:t>
      </w:r>
      <w:r w:rsidR="0039075D" w:rsidRPr="00044142">
        <w:rPr>
          <w:rFonts w:hint="eastAsia"/>
          <w:lang w:val="en-GB"/>
        </w:rPr>
        <w:t>第</w:t>
      </w:r>
      <w:r w:rsidR="0039075D">
        <w:rPr>
          <w:rFonts w:hint="eastAsia"/>
          <w:lang w:val="en-GB"/>
        </w:rPr>
        <w:t>2</w:t>
      </w:r>
      <w:r w:rsidR="0039075D" w:rsidRPr="00044142">
        <w:rPr>
          <w:rFonts w:hint="eastAsia"/>
          <w:lang w:val="en-GB"/>
        </w:rPr>
        <w:t>条、第</w:t>
      </w:r>
      <w:r w:rsidR="0039075D">
        <w:rPr>
          <w:rFonts w:hint="eastAsia"/>
          <w:lang w:val="en-GB"/>
        </w:rPr>
        <w:t>11</w:t>
      </w:r>
      <w:r w:rsidR="0039075D" w:rsidRPr="00044142">
        <w:rPr>
          <w:rFonts w:hint="eastAsia"/>
          <w:lang w:val="en-GB"/>
        </w:rPr>
        <w:t>条、第</w:t>
      </w:r>
      <w:r w:rsidR="0039075D">
        <w:rPr>
          <w:rFonts w:hint="eastAsia"/>
          <w:lang w:val="en-GB"/>
        </w:rPr>
        <w:t>15</w:t>
      </w:r>
      <w:r w:rsidR="0039075D" w:rsidRPr="00044142">
        <w:rPr>
          <w:rFonts w:hint="eastAsia"/>
          <w:lang w:val="en-GB"/>
        </w:rPr>
        <w:t>条和第</w:t>
      </w:r>
      <w:r w:rsidR="0039075D">
        <w:rPr>
          <w:rFonts w:hint="eastAsia"/>
          <w:lang w:val="en-GB"/>
        </w:rPr>
        <w:t>16</w:t>
      </w:r>
      <w:r w:rsidR="0039075D" w:rsidRPr="00044142">
        <w:rPr>
          <w:rFonts w:hint="eastAsia"/>
          <w:lang w:val="en-GB"/>
        </w:rPr>
        <w:t>条</w:t>
      </w:r>
      <w:r w:rsidR="0039075D" w:rsidRPr="00044142">
        <w:rPr>
          <w:lang w:val="en-GB"/>
        </w:rPr>
        <w:t>)</w:t>
      </w:r>
      <w:r w:rsidR="0039075D" w:rsidRPr="00044142">
        <w:rPr>
          <w:rFonts w:hint="eastAsia"/>
          <w:lang w:val="en-GB"/>
        </w:rPr>
        <w:t>。</w:t>
      </w:r>
    </w:p>
    <w:p w:rsidR="0039075D" w:rsidRPr="000417D5" w:rsidRDefault="0039075D" w:rsidP="0039075D">
      <w:pPr>
        <w:pStyle w:val="SingleTxtGC"/>
        <w:rPr>
          <w:rFonts w:eastAsia="SimHei" w:hint="eastAsia"/>
          <w:lang w:val="en-GB"/>
        </w:rPr>
      </w:pPr>
      <w:r w:rsidRPr="000417D5">
        <w:rPr>
          <w:rFonts w:eastAsia="SimHei" w:hint="eastAsia"/>
          <w:lang w:val="en-GB"/>
        </w:rPr>
        <w:t>缔约国应：</w:t>
      </w:r>
    </w:p>
    <w:p w:rsidR="0039075D" w:rsidRPr="000417D5" w:rsidRDefault="0039075D" w:rsidP="0039075D">
      <w:pPr>
        <w:pStyle w:val="SingleTxtGC"/>
        <w:numPr>
          <w:ilvl w:val="0"/>
          <w:numId w:val="131"/>
        </w:numPr>
        <w:rPr>
          <w:rFonts w:eastAsia="SimHei" w:hint="eastAsia"/>
          <w:b/>
          <w:lang w:val="en-GB"/>
        </w:rPr>
      </w:pPr>
      <w:r w:rsidRPr="000417D5">
        <w:rPr>
          <w:rFonts w:eastAsia="SimHei" w:hint="eastAsia"/>
          <w:lang w:val="en-GB"/>
        </w:rPr>
        <w:t>给</w:t>
      </w:r>
      <w:r w:rsidRPr="000417D5">
        <w:rPr>
          <w:rFonts w:eastAsia="SimHei" w:hint="eastAsia"/>
          <w:spacing w:val="4"/>
          <w:lang w:val="en-GB"/>
        </w:rPr>
        <w:t>安全部队</w:t>
      </w:r>
      <w:r w:rsidRPr="000417D5">
        <w:rPr>
          <w:rFonts w:eastAsia="SimHei" w:hint="eastAsia"/>
          <w:spacing w:val="4"/>
          <w:lang w:val="en-GB"/>
        </w:rPr>
        <w:t>(</w:t>
      </w:r>
      <w:r w:rsidRPr="000417D5">
        <w:rPr>
          <w:rFonts w:eastAsia="SimHei" w:hint="eastAsia"/>
          <w:spacing w:val="4"/>
          <w:lang w:val="en-GB"/>
        </w:rPr>
        <w:t>警察和宪兵</w:t>
      </w:r>
      <w:r w:rsidRPr="000417D5">
        <w:rPr>
          <w:rFonts w:eastAsia="SimHei" w:hint="eastAsia"/>
          <w:spacing w:val="4"/>
          <w:lang w:val="en-GB"/>
        </w:rPr>
        <w:t>)</w:t>
      </w:r>
      <w:r w:rsidRPr="000417D5">
        <w:rPr>
          <w:rFonts w:eastAsia="SimHei" w:hint="eastAsia"/>
          <w:spacing w:val="4"/>
          <w:lang w:val="en-GB"/>
        </w:rPr>
        <w:t>下达明确的</w:t>
      </w:r>
      <w:r>
        <w:rPr>
          <w:rFonts w:eastAsia="SimHei" w:hint="eastAsia"/>
          <w:spacing w:val="4"/>
          <w:lang w:val="en-GB"/>
        </w:rPr>
        <w:t>正式</w:t>
      </w:r>
      <w:r w:rsidRPr="000417D5">
        <w:rPr>
          <w:rFonts w:eastAsia="SimHei" w:hint="eastAsia"/>
          <w:spacing w:val="4"/>
          <w:lang w:val="en-GB"/>
        </w:rPr>
        <w:t>指示，声明酷刑是绝对禁止的，是一项刑事罪行，此类行为的责任人将受到起诉和与罪行严重程度相符的惩</w:t>
      </w:r>
      <w:r w:rsidRPr="000417D5">
        <w:rPr>
          <w:rFonts w:eastAsia="SimHei" w:hint="eastAsia"/>
          <w:lang w:val="en-GB"/>
        </w:rPr>
        <w:t>罚；</w:t>
      </w:r>
    </w:p>
    <w:p w:rsidR="0039075D" w:rsidRPr="000417D5" w:rsidRDefault="0039075D" w:rsidP="0039075D">
      <w:pPr>
        <w:pStyle w:val="SingleTxtGC"/>
        <w:numPr>
          <w:ilvl w:val="0"/>
          <w:numId w:val="131"/>
        </w:numPr>
        <w:rPr>
          <w:rFonts w:eastAsia="SimHei" w:hint="eastAsia"/>
          <w:b/>
          <w:lang w:val="en-GB"/>
        </w:rPr>
      </w:pPr>
      <w:r w:rsidRPr="000417D5">
        <w:rPr>
          <w:rFonts w:eastAsia="SimHei" w:hint="eastAsia"/>
          <w:lang w:val="en-GB"/>
        </w:rPr>
        <w:t>采取有效措施，确保对一切酷刑或虐待指控都立即开展彻底、独立和公正的调查，让此类行为的责任人受到审判和适当惩罚；</w:t>
      </w:r>
    </w:p>
    <w:p w:rsidR="0039075D" w:rsidRPr="000417D5" w:rsidRDefault="0039075D" w:rsidP="0039075D">
      <w:pPr>
        <w:pStyle w:val="SingleTxtGC"/>
        <w:numPr>
          <w:ilvl w:val="0"/>
          <w:numId w:val="131"/>
        </w:numPr>
        <w:rPr>
          <w:rFonts w:eastAsia="SimHei" w:hint="eastAsia"/>
          <w:b/>
          <w:lang w:val="en-GB"/>
        </w:rPr>
      </w:pPr>
      <w:r w:rsidRPr="000417D5">
        <w:rPr>
          <w:rFonts w:eastAsia="SimHei" w:hint="eastAsia"/>
          <w:lang w:val="en-GB"/>
        </w:rPr>
        <w:t>采取一切必要措施，确保在调查或审判期间，不使用通过酷刑获得的供词指证供认人；</w:t>
      </w:r>
    </w:p>
    <w:p w:rsidR="0039075D" w:rsidRPr="000417D5" w:rsidRDefault="0039075D" w:rsidP="0039075D">
      <w:pPr>
        <w:pStyle w:val="SingleTxtGC"/>
        <w:numPr>
          <w:ilvl w:val="0"/>
          <w:numId w:val="131"/>
        </w:numPr>
        <w:rPr>
          <w:rFonts w:eastAsia="SimHei" w:hint="eastAsia"/>
          <w:b/>
          <w:lang w:val="en-GB"/>
        </w:rPr>
      </w:pPr>
      <w:r w:rsidRPr="000417D5">
        <w:rPr>
          <w:rFonts w:eastAsia="SimHei" w:hint="eastAsia"/>
          <w:lang w:val="en-GB"/>
        </w:rPr>
        <w:t>让法官更好地认识到，他们有义务对受理的任何酷刑指控开展调查。</w:t>
      </w:r>
    </w:p>
    <w:p w:rsidR="0039075D" w:rsidRPr="00044142" w:rsidRDefault="0039075D" w:rsidP="0039075D">
      <w:pPr>
        <w:pStyle w:val="H23GC"/>
        <w:rPr>
          <w:rFonts w:hint="eastAsia"/>
          <w:lang w:val="en-GB"/>
        </w:rPr>
      </w:pPr>
      <w:r w:rsidRPr="00044142">
        <w:rPr>
          <w:b/>
          <w:lang w:val="en-GB"/>
        </w:rPr>
        <w:tab/>
      </w:r>
      <w:r w:rsidRPr="00044142">
        <w:rPr>
          <w:b/>
          <w:lang w:val="en-GB"/>
        </w:rPr>
        <w:tab/>
      </w:r>
      <w:r w:rsidRPr="00044142">
        <w:rPr>
          <w:rFonts w:hint="eastAsia"/>
          <w:lang w:val="en-GB"/>
        </w:rPr>
        <w:t>国家法院直接适用《公约》</w:t>
      </w:r>
    </w:p>
    <w:p w:rsidR="0039075D" w:rsidRPr="00044142" w:rsidRDefault="00D77633" w:rsidP="0039075D">
      <w:pPr>
        <w:pStyle w:val="SingleTxtGC"/>
        <w:rPr>
          <w:rFonts w:hint="eastAsia"/>
          <w:lang w:val="en-GB"/>
        </w:rPr>
      </w:pPr>
      <w:r>
        <w:rPr>
          <w:rFonts w:hint="eastAsia"/>
          <w:lang w:val="en-GB"/>
        </w:rPr>
        <w:t>(</w:t>
      </w:r>
      <w:r>
        <w:rPr>
          <w:lang w:val="en-GB"/>
        </w:rPr>
        <w:t>9</w:t>
      </w:r>
      <w:r>
        <w:rPr>
          <w:rFonts w:hint="eastAsia"/>
          <w:lang w:val="en-GB"/>
        </w:rPr>
        <w:t>)</w:t>
      </w:r>
      <w:r w:rsidR="0039075D">
        <w:rPr>
          <w:lang w:val="en-GB"/>
        </w:rPr>
        <w:t xml:space="preserve">  </w:t>
      </w:r>
      <w:r w:rsidR="0039075D" w:rsidRPr="00044142">
        <w:rPr>
          <w:rFonts w:hint="eastAsia"/>
          <w:lang w:val="en-GB"/>
        </w:rPr>
        <w:t>委员会高兴地了解到，缔约国的法院可以直接援引《公约》，且《公约》地位高于国家法律，但委员会收到资料称，对酷刑行为只能以殴击罪或谋杀罪论处，因为酷刑罪本身并不是独立的刑事罪行。此外，委员会感到遗憾的是，对缔约国法院适用《公约》的情况，以及《公约》在法庭上援引的情况，缺少相关资料</w:t>
      </w:r>
      <w:r w:rsidR="0039075D" w:rsidRPr="00044142">
        <w:rPr>
          <w:rFonts w:hint="eastAsia"/>
          <w:lang w:val="en-GB"/>
        </w:rPr>
        <w:t>(</w:t>
      </w:r>
      <w:r w:rsidR="0039075D" w:rsidRPr="00044142">
        <w:rPr>
          <w:rFonts w:hint="eastAsia"/>
          <w:lang w:val="en-GB"/>
        </w:rPr>
        <w:t>第</w:t>
      </w:r>
      <w:r w:rsidR="0039075D">
        <w:rPr>
          <w:rFonts w:hint="eastAsia"/>
          <w:lang w:val="en-GB"/>
        </w:rPr>
        <w:t>2</w:t>
      </w:r>
      <w:r w:rsidR="0039075D" w:rsidRPr="00044142">
        <w:rPr>
          <w:rFonts w:hint="eastAsia"/>
          <w:lang w:val="en-GB"/>
        </w:rPr>
        <w:t>条</w:t>
      </w:r>
      <w:r w:rsidR="0039075D" w:rsidRPr="00044142">
        <w:rPr>
          <w:rFonts w:hint="eastAsia"/>
          <w:lang w:val="en-GB"/>
        </w:rPr>
        <w:t>)</w:t>
      </w:r>
      <w:r w:rsidR="0039075D" w:rsidRPr="00044142">
        <w:rPr>
          <w:rFonts w:hint="eastAsia"/>
          <w:lang w:val="en-GB"/>
        </w:rPr>
        <w:t>。</w:t>
      </w:r>
    </w:p>
    <w:p w:rsidR="0039075D" w:rsidRPr="000417D5" w:rsidRDefault="0039075D" w:rsidP="0039075D">
      <w:pPr>
        <w:pStyle w:val="SingleTxtGC"/>
        <w:rPr>
          <w:rFonts w:eastAsia="SimHei" w:hint="eastAsia"/>
          <w:lang w:val="en-GB"/>
        </w:rPr>
      </w:pPr>
      <w:r w:rsidRPr="000417D5">
        <w:rPr>
          <w:rFonts w:eastAsia="SimHei" w:hint="eastAsia"/>
          <w:lang w:val="en-GB"/>
        </w:rPr>
        <w:t>缔约国应将《</w:t>
      </w:r>
      <w:r w:rsidRPr="006D512F">
        <w:rPr>
          <w:rFonts w:eastAsia="SimHei" w:hint="eastAsia"/>
          <w:spacing w:val="-4"/>
          <w:lang w:val="en-GB"/>
        </w:rPr>
        <w:t>公约》规定的各项义</w:t>
      </w:r>
      <w:r w:rsidRPr="00223BA6">
        <w:rPr>
          <w:rFonts w:eastAsia="SimHei" w:hint="eastAsia"/>
          <w:spacing w:val="-6"/>
          <w:lang w:val="en-GB"/>
        </w:rPr>
        <w:t>务纳入国家立法。缔约国还应确保公共官员、法官、治安法官、检察官和律师接受培训，培训内容包括《公约》的各项条款，以便这些人能直接适用这些条款并在</w:t>
      </w:r>
      <w:r>
        <w:rPr>
          <w:rFonts w:eastAsia="SimHei" w:hint="eastAsia"/>
          <w:lang w:val="en-GB"/>
        </w:rPr>
        <w:t>缔约国的法庭上主</w:t>
      </w:r>
      <w:r w:rsidRPr="000417D5">
        <w:rPr>
          <w:rFonts w:eastAsia="SimHei" w:hint="eastAsia"/>
          <w:lang w:val="en-GB"/>
        </w:rPr>
        <w:t>张《公约》条款所规定的权利。</w:t>
      </w:r>
    </w:p>
    <w:p w:rsidR="0039075D" w:rsidRPr="00044142" w:rsidRDefault="0039075D" w:rsidP="00D77633">
      <w:pPr>
        <w:pStyle w:val="H23GC"/>
        <w:rPr>
          <w:rFonts w:hint="eastAsia"/>
          <w:lang w:val="en-GB"/>
        </w:rPr>
      </w:pPr>
      <w:r w:rsidRPr="00044142">
        <w:rPr>
          <w:b/>
          <w:lang w:val="en-GB"/>
        </w:rPr>
        <w:tab/>
      </w:r>
      <w:r w:rsidRPr="00044142">
        <w:rPr>
          <w:b/>
          <w:lang w:val="en-GB"/>
        </w:rPr>
        <w:tab/>
      </w:r>
      <w:r w:rsidRPr="00044142">
        <w:rPr>
          <w:rFonts w:hint="eastAsia"/>
          <w:lang w:val="en-GB"/>
        </w:rPr>
        <w:t>基本法律保障</w:t>
      </w:r>
    </w:p>
    <w:p w:rsidR="0039075D" w:rsidRPr="00044142" w:rsidRDefault="00D77633" w:rsidP="0039075D">
      <w:pPr>
        <w:pStyle w:val="SingleTxtGC"/>
        <w:rPr>
          <w:rFonts w:hint="eastAsia"/>
          <w:lang w:val="en-GB"/>
        </w:rPr>
      </w:pPr>
      <w:r>
        <w:rPr>
          <w:rFonts w:hint="eastAsia"/>
          <w:lang w:val="en-GB"/>
        </w:rPr>
        <w:t>(</w:t>
      </w:r>
      <w:r w:rsidR="0039075D">
        <w:rPr>
          <w:lang w:val="en-GB"/>
        </w:rPr>
        <w:t>1</w:t>
      </w:r>
      <w:r w:rsidR="0039075D" w:rsidRPr="00044142">
        <w:rPr>
          <w:lang w:val="en-GB"/>
        </w:rPr>
        <w:t>0</w:t>
      </w:r>
      <w:r>
        <w:rPr>
          <w:rFonts w:hint="eastAsia"/>
          <w:lang w:val="en-GB"/>
        </w:rPr>
        <w:t>)</w:t>
      </w:r>
      <w:r w:rsidR="0039075D">
        <w:rPr>
          <w:lang w:val="en-GB"/>
        </w:rPr>
        <w:t xml:space="preserve">  </w:t>
      </w:r>
      <w:r w:rsidR="0039075D" w:rsidRPr="00044142">
        <w:rPr>
          <w:rFonts w:hint="eastAsia"/>
          <w:lang w:val="en-GB"/>
        </w:rPr>
        <w:t>委员会特别关切的是，《刑事诉讼法》第</w:t>
      </w:r>
      <w:r w:rsidR="0039075D">
        <w:rPr>
          <w:rFonts w:hint="eastAsia"/>
          <w:lang w:val="en-GB"/>
        </w:rPr>
        <w:t>57</w:t>
      </w:r>
      <w:r w:rsidR="0039075D" w:rsidRPr="00044142">
        <w:rPr>
          <w:rFonts w:hint="eastAsia"/>
          <w:lang w:val="en-GB"/>
        </w:rPr>
        <w:t>条规定，对涉嫌恐怖主义犯罪或威胁国家安全犯罪</w:t>
      </w:r>
      <w:r w:rsidR="0039075D">
        <w:rPr>
          <w:rFonts w:hint="eastAsia"/>
          <w:lang w:val="en-GB"/>
        </w:rPr>
        <w:t>人</w:t>
      </w:r>
      <w:r w:rsidR="0039075D" w:rsidRPr="00044142">
        <w:rPr>
          <w:rFonts w:hint="eastAsia"/>
          <w:lang w:val="en-GB"/>
        </w:rPr>
        <w:t>，警方可处以</w:t>
      </w:r>
      <w:r w:rsidR="0039075D">
        <w:rPr>
          <w:rFonts w:hint="eastAsia"/>
          <w:lang w:val="en-GB"/>
        </w:rPr>
        <w:t>15</w:t>
      </w:r>
      <w:r w:rsidR="0039075D" w:rsidRPr="00044142">
        <w:rPr>
          <w:rFonts w:hint="eastAsia"/>
          <w:lang w:val="en-GB"/>
        </w:rPr>
        <w:t>日拘留，若有检察官许可，还可延期两次，每次</w:t>
      </w:r>
      <w:r w:rsidR="0039075D">
        <w:rPr>
          <w:rFonts w:hint="eastAsia"/>
          <w:lang w:val="en-GB"/>
        </w:rPr>
        <w:t>15</w:t>
      </w:r>
      <w:r w:rsidR="0039075D" w:rsidRPr="00044142">
        <w:rPr>
          <w:rFonts w:hint="eastAsia"/>
          <w:lang w:val="en-GB"/>
        </w:rPr>
        <w:t>日，委员会尤为关切的是，</w:t>
      </w:r>
      <w:r w:rsidR="0039075D">
        <w:rPr>
          <w:rFonts w:hint="eastAsia"/>
          <w:lang w:val="en-GB"/>
        </w:rPr>
        <w:t>警方羁押人员</w:t>
      </w:r>
      <w:r w:rsidR="0039075D" w:rsidRPr="00044142">
        <w:rPr>
          <w:rFonts w:hint="eastAsia"/>
          <w:lang w:val="en-GB"/>
        </w:rPr>
        <w:t>没有办法对拘留的合法性提出质疑。委员会还特别关切的是，</w:t>
      </w:r>
      <w:r w:rsidR="0039075D">
        <w:rPr>
          <w:rFonts w:hint="eastAsia"/>
          <w:lang w:val="en-GB"/>
        </w:rPr>
        <w:t>2</w:t>
      </w:r>
      <w:r w:rsidR="0039075D" w:rsidRPr="00044142">
        <w:rPr>
          <w:rFonts w:hint="eastAsia"/>
          <w:lang w:val="en-GB"/>
        </w:rPr>
        <w:t>0</w:t>
      </w:r>
      <w:r w:rsidR="0039075D">
        <w:rPr>
          <w:rFonts w:hint="eastAsia"/>
          <w:lang w:val="en-GB"/>
        </w:rPr>
        <w:t>1</w:t>
      </w:r>
      <w:r w:rsidR="0039075D" w:rsidRPr="00044142">
        <w:rPr>
          <w:rFonts w:hint="eastAsia"/>
          <w:lang w:val="en-GB"/>
        </w:rPr>
        <w:t>0</w:t>
      </w:r>
      <w:r w:rsidR="0039075D" w:rsidRPr="00044142">
        <w:rPr>
          <w:rFonts w:hint="eastAsia"/>
          <w:lang w:val="en-GB"/>
        </w:rPr>
        <w:t>年</w:t>
      </w:r>
      <w:r w:rsidR="0039075D">
        <w:rPr>
          <w:rFonts w:hint="eastAsia"/>
          <w:lang w:val="en-GB"/>
        </w:rPr>
        <w:t>7</w:t>
      </w:r>
      <w:r w:rsidR="0039075D" w:rsidRPr="00044142">
        <w:rPr>
          <w:rFonts w:hint="eastAsia"/>
          <w:lang w:val="en-GB"/>
        </w:rPr>
        <w:t>月</w:t>
      </w:r>
      <w:r w:rsidR="0039075D">
        <w:rPr>
          <w:rFonts w:hint="eastAsia"/>
          <w:lang w:val="en-GB"/>
        </w:rPr>
        <w:t>21</w:t>
      </w:r>
      <w:r w:rsidR="0039075D" w:rsidRPr="00044142">
        <w:rPr>
          <w:rFonts w:hint="eastAsia"/>
          <w:lang w:val="en-GB"/>
        </w:rPr>
        <w:t>日关于打击恐怖主义的《第</w:t>
      </w:r>
      <w:r w:rsidR="0039075D">
        <w:rPr>
          <w:lang w:val="en-GB"/>
        </w:rPr>
        <w:t>2</w:t>
      </w:r>
      <w:r w:rsidR="0039075D" w:rsidRPr="00044142">
        <w:rPr>
          <w:lang w:val="en-GB"/>
        </w:rPr>
        <w:t>0</w:t>
      </w:r>
      <w:r w:rsidR="0039075D">
        <w:rPr>
          <w:lang w:val="en-GB"/>
        </w:rPr>
        <w:t>1</w:t>
      </w:r>
      <w:r w:rsidR="0039075D" w:rsidRPr="00044142">
        <w:rPr>
          <w:lang w:val="en-GB"/>
        </w:rPr>
        <w:t>0-0</w:t>
      </w:r>
      <w:r w:rsidR="0039075D">
        <w:rPr>
          <w:lang w:val="en-GB"/>
        </w:rPr>
        <w:t>43</w:t>
      </w:r>
      <w:r w:rsidR="0039075D" w:rsidRPr="00044142">
        <w:rPr>
          <w:rFonts w:hint="eastAsia"/>
          <w:lang w:val="en-GB"/>
        </w:rPr>
        <w:t>号法》第</w:t>
      </w:r>
      <w:r w:rsidR="0039075D">
        <w:rPr>
          <w:rFonts w:hint="eastAsia"/>
          <w:lang w:val="en-GB"/>
        </w:rPr>
        <w:t>3</w:t>
      </w:r>
      <w:r w:rsidR="0039075D" w:rsidRPr="00044142">
        <w:rPr>
          <w:rFonts w:hint="eastAsia"/>
          <w:lang w:val="en-GB"/>
        </w:rPr>
        <w:t>条对恐怖主义的定义宽泛不清</w:t>
      </w:r>
      <w:r w:rsidR="0039075D" w:rsidRPr="00044142">
        <w:rPr>
          <w:rFonts w:hint="eastAsia"/>
          <w:lang w:val="en-GB"/>
        </w:rPr>
        <w:t>(</w:t>
      </w:r>
      <w:r w:rsidR="0039075D" w:rsidRPr="00044142">
        <w:rPr>
          <w:rFonts w:hint="eastAsia"/>
          <w:lang w:val="en-GB"/>
        </w:rPr>
        <w:t>第</w:t>
      </w:r>
      <w:r w:rsidR="0039075D">
        <w:rPr>
          <w:rFonts w:hint="eastAsia"/>
          <w:lang w:val="en-GB"/>
        </w:rPr>
        <w:t>2</w:t>
      </w:r>
      <w:r w:rsidR="0039075D" w:rsidRPr="00044142">
        <w:rPr>
          <w:rFonts w:hint="eastAsia"/>
          <w:lang w:val="en-GB"/>
        </w:rPr>
        <w:t>条</w:t>
      </w:r>
      <w:r w:rsidR="0039075D" w:rsidRPr="00044142">
        <w:rPr>
          <w:rFonts w:hint="eastAsia"/>
          <w:lang w:val="en-GB"/>
        </w:rPr>
        <w:t>)</w:t>
      </w:r>
      <w:r w:rsidR="0039075D" w:rsidRPr="00044142">
        <w:rPr>
          <w:rFonts w:hint="eastAsia"/>
          <w:lang w:val="en-GB"/>
        </w:rPr>
        <w:t>。</w:t>
      </w:r>
    </w:p>
    <w:p w:rsidR="0039075D" w:rsidRPr="000417D5" w:rsidRDefault="0039075D" w:rsidP="0039075D">
      <w:pPr>
        <w:pStyle w:val="SingleTxtGC"/>
        <w:rPr>
          <w:rFonts w:eastAsia="SimHei" w:hint="eastAsia"/>
          <w:lang w:val="en-GB"/>
        </w:rPr>
      </w:pPr>
      <w:r w:rsidRPr="000417D5">
        <w:rPr>
          <w:rFonts w:eastAsia="SimHei" w:hint="eastAsia"/>
          <w:lang w:val="en-GB"/>
        </w:rPr>
        <w:t>缔约国应：</w:t>
      </w:r>
    </w:p>
    <w:p w:rsidR="0039075D" w:rsidRPr="000417D5" w:rsidRDefault="0039075D" w:rsidP="0039075D">
      <w:pPr>
        <w:pStyle w:val="SingleTxtGC"/>
        <w:numPr>
          <w:ilvl w:val="0"/>
          <w:numId w:val="132"/>
        </w:numPr>
        <w:rPr>
          <w:rFonts w:eastAsia="SimHei" w:hint="eastAsia"/>
          <w:lang w:val="en-GB"/>
        </w:rPr>
      </w:pPr>
      <w:r w:rsidRPr="000417D5">
        <w:rPr>
          <w:rFonts w:eastAsia="SimHei" w:hint="eastAsia"/>
        </w:rPr>
        <w:t>立即采取有效措施，确保所有被剥夺</w:t>
      </w:r>
      <w:r>
        <w:rPr>
          <w:rFonts w:eastAsia="SimHei" w:hint="eastAsia"/>
        </w:rPr>
        <w:t>自由人员</w:t>
      </w:r>
      <w:r w:rsidRPr="000417D5">
        <w:rPr>
          <w:rFonts w:eastAsia="SimHei" w:hint="eastAsia"/>
        </w:rPr>
        <w:t>可以在被警方拘留之刻起</w:t>
      </w:r>
      <w:r w:rsidRPr="000417D5">
        <w:rPr>
          <w:rFonts w:eastAsia="SimHei" w:hint="eastAsia"/>
          <w:lang w:val="en-GB"/>
        </w:rPr>
        <w:t>立即享有以下基本法律保障：</w:t>
      </w:r>
    </w:p>
    <w:p w:rsidR="0039075D" w:rsidRPr="005B178E" w:rsidRDefault="0039075D" w:rsidP="0039075D">
      <w:pPr>
        <w:pStyle w:val="SingleTxtGC"/>
        <w:tabs>
          <w:tab w:val="clear" w:pos="431"/>
          <w:tab w:val="clear" w:pos="1134"/>
          <w:tab w:val="clear" w:pos="1565"/>
          <w:tab w:val="clear" w:pos="1996"/>
          <w:tab w:val="clear" w:pos="2427"/>
        </w:tabs>
        <w:ind w:left="1565"/>
        <w:rPr>
          <w:rFonts w:eastAsia="SimHei" w:hint="eastAsia"/>
          <w:lang w:val="en-GB"/>
        </w:rPr>
      </w:pPr>
      <w:r w:rsidRPr="005B178E">
        <w:rPr>
          <w:rFonts w:eastAsia="SimHei"/>
          <w:lang w:val="en-GB"/>
        </w:rPr>
        <w:t>(</w:t>
      </w:r>
      <w:r w:rsidRPr="005B178E">
        <w:rPr>
          <w:rFonts w:eastAsia="SimHei" w:hint="eastAsia"/>
          <w:lang w:val="en-GB"/>
        </w:rPr>
        <w:t>一</w:t>
      </w:r>
      <w:r w:rsidRPr="005B178E">
        <w:rPr>
          <w:rFonts w:eastAsia="SimHei"/>
          <w:lang w:val="en-GB"/>
        </w:rPr>
        <w:t>)</w:t>
      </w:r>
      <w:r w:rsidRPr="005B178E">
        <w:rPr>
          <w:rFonts w:eastAsia="SimHei"/>
          <w:lang w:val="en-GB"/>
        </w:rPr>
        <w:tab/>
      </w:r>
      <w:r w:rsidRPr="005B178E">
        <w:rPr>
          <w:rFonts w:eastAsia="SimHei" w:hint="eastAsia"/>
          <w:lang w:val="en-GB"/>
        </w:rPr>
        <w:t>有权得知被捕原因；</w:t>
      </w:r>
    </w:p>
    <w:p w:rsidR="0039075D" w:rsidRPr="005B178E" w:rsidRDefault="0039075D" w:rsidP="0039075D">
      <w:pPr>
        <w:pStyle w:val="SingleTxtGC"/>
        <w:tabs>
          <w:tab w:val="clear" w:pos="431"/>
          <w:tab w:val="clear" w:pos="1134"/>
          <w:tab w:val="clear" w:pos="1565"/>
          <w:tab w:val="clear" w:pos="1996"/>
          <w:tab w:val="clear" w:pos="2427"/>
        </w:tabs>
        <w:ind w:left="1565"/>
        <w:rPr>
          <w:rFonts w:eastAsia="SimHei" w:hint="eastAsia"/>
          <w:lang w:val="en-GB"/>
        </w:rPr>
      </w:pPr>
      <w:r w:rsidRPr="005B178E">
        <w:rPr>
          <w:rFonts w:eastAsia="SimHei"/>
          <w:lang w:val="en-GB"/>
        </w:rPr>
        <w:t>(</w:t>
      </w:r>
      <w:r w:rsidRPr="005B178E">
        <w:rPr>
          <w:rFonts w:eastAsia="SimHei" w:hint="eastAsia"/>
          <w:lang w:val="en-GB"/>
        </w:rPr>
        <w:t>二</w:t>
      </w:r>
      <w:r w:rsidRPr="005B178E">
        <w:rPr>
          <w:rFonts w:eastAsia="SimHei"/>
          <w:lang w:val="en-GB"/>
        </w:rPr>
        <w:t>)</w:t>
      </w:r>
      <w:r w:rsidRPr="005B178E">
        <w:rPr>
          <w:rFonts w:eastAsia="SimHei"/>
          <w:lang w:val="en-GB"/>
        </w:rPr>
        <w:tab/>
      </w:r>
      <w:r w:rsidRPr="005B178E">
        <w:rPr>
          <w:rFonts w:eastAsia="SimHei" w:hint="eastAsia"/>
          <w:lang w:val="en-GB"/>
        </w:rPr>
        <w:t>有权在被剥夺自由之刻起迅速得到独立的法律咨询，并在必要情况下得到法律援助；</w:t>
      </w:r>
    </w:p>
    <w:p w:rsidR="0039075D" w:rsidRPr="005B178E" w:rsidRDefault="0039075D" w:rsidP="0039075D">
      <w:pPr>
        <w:pStyle w:val="SingleTxtGC"/>
        <w:tabs>
          <w:tab w:val="clear" w:pos="431"/>
          <w:tab w:val="clear" w:pos="1134"/>
          <w:tab w:val="clear" w:pos="1565"/>
          <w:tab w:val="clear" w:pos="1996"/>
          <w:tab w:val="clear" w:pos="2427"/>
        </w:tabs>
        <w:ind w:left="1565"/>
        <w:rPr>
          <w:rFonts w:eastAsia="SimHei" w:hint="eastAsia"/>
          <w:lang w:val="en-GB"/>
        </w:rPr>
      </w:pPr>
      <w:r w:rsidRPr="005B178E">
        <w:rPr>
          <w:rFonts w:eastAsia="SimHei"/>
          <w:lang w:val="en-GB"/>
        </w:rPr>
        <w:t>(</w:t>
      </w:r>
      <w:r w:rsidRPr="005B178E">
        <w:rPr>
          <w:rFonts w:eastAsia="SimHei" w:hint="eastAsia"/>
          <w:lang w:val="en-GB"/>
        </w:rPr>
        <w:t>三</w:t>
      </w:r>
      <w:r w:rsidRPr="005B178E">
        <w:rPr>
          <w:rFonts w:eastAsia="SimHei"/>
          <w:lang w:val="en-GB"/>
        </w:rPr>
        <w:t>)</w:t>
      </w:r>
      <w:r w:rsidRPr="005B178E">
        <w:rPr>
          <w:rFonts w:eastAsia="SimHei"/>
          <w:lang w:val="en-GB"/>
        </w:rPr>
        <w:tab/>
      </w:r>
      <w:r w:rsidRPr="005B178E">
        <w:rPr>
          <w:rFonts w:eastAsia="SimHei" w:hint="eastAsia"/>
          <w:lang w:val="en-GB"/>
        </w:rPr>
        <w:t>有权由一个独立医师进行诊查，并联系一位家人；</w:t>
      </w:r>
    </w:p>
    <w:p w:rsidR="0039075D" w:rsidRPr="006D512F" w:rsidRDefault="0039075D" w:rsidP="0039075D">
      <w:pPr>
        <w:pStyle w:val="SingleTxtGC"/>
        <w:tabs>
          <w:tab w:val="clear" w:pos="431"/>
          <w:tab w:val="clear" w:pos="1134"/>
          <w:tab w:val="clear" w:pos="1565"/>
          <w:tab w:val="clear" w:pos="1996"/>
          <w:tab w:val="clear" w:pos="2427"/>
        </w:tabs>
        <w:ind w:left="1565"/>
        <w:rPr>
          <w:rFonts w:eastAsia="SimHei" w:hint="eastAsia"/>
          <w:spacing w:val="-4"/>
          <w:lang w:val="en-GB"/>
        </w:rPr>
      </w:pPr>
      <w:r w:rsidRPr="005B178E">
        <w:rPr>
          <w:rFonts w:eastAsia="SimHei"/>
          <w:lang w:val="en-GB"/>
        </w:rPr>
        <w:t>(</w:t>
      </w:r>
      <w:r w:rsidRPr="005B178E">
        <w:rPr>
          <w:rFonts w:eastAsia="SimHei" w:hint="eastAsia"/>
          <w:lang w:val="en-GB"/>
        </w:rPr>
        <w:t>四</w:t>
      </w:r>
      <w:r w:rsidRPr="005B178E">
        <w:rPr>
          <w:rFonts w:eastAsia="SimHei"/>
          <w:lang w:val="en-GB"/>
        </w:rPr>
        <w:t>)</w:t>
      </w:r>
      <w:r w:rsidRPr="005B178E">
        <w:rPr>
          <w:rFonts w:eastAsia="SimHei"/>
          <w:lang w:val="en-GB"/>
        </w:rPr>
        <w:tab/>
      </w:r>
      <w:r w:rsidRPr="006D512F">
        <w:rPr>
          <w:rFonts w:eastAsia="SimHei" w:hint="eastAsia"/>
          <w:spacing w:val="-4"/>
          <w:lang w:val="en-GB"/>
        </w:rPr>
        <w:t>有权尽快接受法官质询并由法院按照国际标准对拘留合法性进行审查；</w:t>
      </w:r>
    </w:p>
    <w:p w:rsidR="0039075D" w:rsidRPr="000417D5" w:rsidRDefault="0039075D" w:rsidP="0039075D">
      <w:pPr>
        <w:pStyle w:val="SingleTxtGC"/>
        <w:numPr>
          <w:ilvl w:val="0"/>
          <w:numId w:val="132"/>
        </w:numPr>
        <w:rPr>
          <w:rFonts w:eastAsia="SimHei" w:hint="eastAsia"/>
        </w:rPr>
      </w:pPr>
      <w:r w:rsidRPr="000417D5">
        <w:rPr>
          <w:rFonts w:eastAsia="SimHei" w:hint="eastAsia"/>
        </w:rPr>
        <w:t>释放所有被任意拘留者并予以赔偿；</w:t>
      </w:r>
    </w:p>
    <w:p w:rsidR="0039075D" w:rsidRPr="000417D5" w:rsidRDefault="0039075D" w:rsidP="0039075D">
      <w:pPr>
        <w:pStyle w:val="SingleTxtGC"/>
        <w:numPr>
          <w:ilvl w:val="0"/>
          <w:numId w:val="132"/>
        </w:numPr>
        <w:rPr>
          <w:rFonts w:eastAsia="SimHei" w:hint="eastAsia"/>
        </w:rPr>
      </w:pPr>
      <w:r w:rsidRPr="000417D5">
        <w:rPr>
          <w:rFonts w:eastAsia="SimHei" w:hint="eastAsia"/>
        </w:rPr>
        <w:t>废除涉嫌恐怖主义犯罪或威胁国家安全犯罪</w:t>
      </w:r>
      <w:r>
        <w:rPr>
          <w:rFonts w:eastAsia="SimHei" w:hint="eastAsia"/>
        </w:rPr>
        <w:t>人</w:t>
      </w:r>
      <w:r w:rsidRPr="000417D5">
        <w:rPr>
          <w:rFonts w:eastAsia="SimHei" w:hint="eastAsia"/>
        </w:rPr>
        <w:t>可被警方拘留</w:t>
      </w:r>
      <w:r w:rsidRPr="000417D5">
        <w:rPr>
          <w:rFonts w:eastAsia="SimHei" w:hint="eastAsia"/>
        </w:rPr>
        <w:t>15</w:t>
      </w:r>
      <w:r w:rsidRPr="000417D5">
        <w:rPr>
          <w:rFonts w:eastAsia="SimHei" w:hint="eastAsia"/>
        </w:rPr>
        <w:t>日的规定，规定最长拘留时间不得超过</w:t>
      </w:r>
      <w:r w:rsidRPr="000417D5">
        <w:rPr>
          <w:rFonts w:eastAsia="SimHei" w:hint="eastAsia"/>
        </w:rPr>
        <w:t>48</w:t>
      </w:r>
      <w:r w:rsidRPr="000417D5">
        <w:rPr>
          <w:rFonts w:eastAsia="SimHei" w:hint="eastAsia"/>
        </w:rPr>
        <w:t>小时；</w:t>
      </w:r>
    </w:p>
    <w:p w:rsidR="0057283E" w:rsidRDefault="0039075D" w:rsidP="0039075D">
      <w:pPr>
        <w:pStyle w:val="SingleTxtGC"/>
        <w:numPr>
          <w:ilvl w:val="0"/>
          <w:numId w:val="132"/>
        </w:numPr>
        <w:rPr>
          <w:rFonts w:eastAsia="SimHei"/>
          <w:lang w:val="en-GB"/>
        </w:rPr>
      </w:pPr>
      <w:r w:rsidRPr="000417D5">
        <w:rPr>
          <w:rFonts w:eastAsia="SimHei" w:hint="eastAsia"/>
        </w:rPr>
        <w:t>对关于打击恐怖主义的《第</w:t>
      </w:r>
      <w:r w:rsidRPr="000417D5">
        <w:rPr>
          <w:rFonts w:eastAsia="SimHei" w:hint="eastAsia"/>
        </w:rPr>
        <w:t>2010-043</w:t>
      </w:r>
      <w:r w:rsidRPr="000417D5">
        <w:rPr>
          <w:rFonts w:eastAsia="SimHei" w:hint="eastAsia"/>
        </w:rPr>
        <w:t>号法》进行修订，限制其范围，</w:t>
      </w:r>
      <w:r w:rsidRPr="000417D5">
        <w:rPr>
          <w:rFonts w:eastAsia="SimHei" w:hint="eastAsia"/>
          <w:lang w:val="en-GB"/>
        </w:rPr>
        <w:t>以避免出现任意拘留和《公约》所禁止的对待方式。</w:t>
      </w:r>
    </w:p>
    <w:p w:rsidR="0039075D" w:rsidRPr="00044142" w:rsidRDefault="0057283E" w:rsidP="0057283E">
      <w:pPr>
        <w:pStyle w:val="H23GC"/>
        <w:rPr>
          <w:rFonts w:hint="eastAsia"/>
          <w:lang w:val="en-GB"/>
        </w:rPr>
      </w:pPr>
      <w:r>
        <w:rPr>
          <w:lang w:val="en-GB"/>
        </w:rPr>
        <w:br w:type="page"/>
      </w:r>
      <w:r w:rsidR="0039075D" w:rsidRPr="00044142">
        <w:rPr>
          <w:b/>
          <w:lang w:val="en-GB"/>
        </w:rPr>
        <w:tab/>
      </w:r>
      <w:r w:rsidR="0039075D" w:rsidRPr="00044142">
        <w:rPr>
          <w:b/>
          <w:lang w:val="en-GB"/>
        </w:rPr>
        <w:tab/>
      </w:r>
      <w:r w:rsidR="0039075D" w:rsidRPr="00044142">
        <w:rPr>
          <w:rFonts w:hint="eastAsia"/>
          <w:lang w:val="en-GB"/>
        </w:rPr>
        <w:t>隔离拘留和强迫失踪</w:t>
      </w:r>
    </w:p>
    <w:p w:rsidR="0039075D" w:rsidRPr="00044142" w:rsidRDefault="0057283E" w:rsidP="0039075D">
      <w:pPr>
        <w:pStyle w:val="SingleTxtGC"/>
        <w:rPr>
          <w:rFonts w:hint="eastAsia"/>
          <w:lang w:val="en-GB"/>
        </w:rPr>
      </w:pPr>
      <w:r>
        <w:rPr>
          <w:rFonts w:hint="eastAsia"/>
          <w:lang w:val="en-GB"/>
        </w:rPr>
        <w:t>(</w:t>
      </w:r>
      <w:r>
        <w:rPr>
          <w:lang w:val="en-GB"/>
        </w:rPr>
        <w:t>11</w:t>
      </w:r>
      <w:r>
        <w:rPr>
          <w:rFonts w:hint="eastAsia"/>
          <w:lang w:val="en-GB"/>
        </w:rPr>
        <w:t>)</w:t>
      </w:r>
      <w:r w:rsidR="0039075D">
        <w:rPr>
          <w:lang w:val="en-GB"/>
        </w:rPr>
        <w:t xml:space="preserve">  </w:t>
      </w:r>
      <w:r w:rsidR="0039075D" w:rsidRPr="00044142">
        <w:rPr>
          <w:rFonts w:hint="eastAsia"/>
          <w:lang w:val="en-GB"/>
        </w:rPr>
        <w:t>委员会对据称存在隔离拘留的情况感到关切，隔离拘留易于导致酷刑和强迫失踪。</w:t>
      </w:r>
    </w:p>
    <w:p w:rsidR="0039075D" w:rsidRPr="00BF746C" w:rsidRDefault="0039075D" w:rsidP="0039075D">
      <w:pPr>
        <w:pStyle w:val="SingleTxtGC"/>
        <w:rPr>
          <w:rFonts w:eastAsia="SimHei" w:hint="eastAsia"/>
          <w:lang w:val="en-GB"/>
        </w:rPr>
      </w:pPr>
      <w:r w:rsidRPr="00BF746C">
        <w:rPr>
          <w:rFonts w:eastAsia="SimHei" w:hint="eastAsia"/>
          <w:lang w:val="en-GB"/>
        </w:rPr>
        <w:t>缔约国应：</w:t>
      </w:r>
    </w:p>
    <w:p w:rsidR="0039075D" w:rsidRPr="00BF746C" w:rsidRDefault="0039075D" w:rsidP="0039075D">
      <w:pPr>
        <w:pStyle w:val="SingleTxtGC"/>
        <w:numPr>
          <w:ilvl w:val="0"/>
          <w:numId w:val="133"/>
        </w:numPr>
        <w:rPr>
          <w:rFonts w:eastAsia="SimHei" w:hint="eastAsia"/>
          <w:lang w:val="en-GB"/>
        </w:rPr>
      </w:pPr>
      <w:r w:rsidRPr="00BF746C">
        <w:rPr>
          <w:rFonts w:eastAsia="SimHei" w:hint="eastAsia"/>
        </w:rPr>
        <w:t>确保对</w:t>
      </w:r>
      <w:r w:rsidRPr="00BF746C">
        <w:rPr>
          <w:rFonts w:eastAsia="SimHei" w:hint="eastAsia"/>
          <w:lang w:val="en-GB"/>
        </w:rPr>
        <w:t>所有被剥夺</w:t>
      </w:r>
      <w:r>
        <w:rPr>
          <w:rFonts w:eastAsia="SimHei" w:hint="eastAsia"/>
          <w:lang w:val="en-GB"/>
        </w:rPr>
        <w:t>自由人员</w:t>
      </w:r>
      <w:r w:rsidRPr="00BF746C">
        <w:rPr>
          <w:rFonts w:eastAsia="SimHei" w:hint="eastAsia"/>
          <w:lang w:val="en-GB"/>
        </w:rPr>
        <w:t>进行登记，确保登记册保持更新，并提供给所有主管司法机关。登记册上的资料应包括：</w:t>
      </w:r>
    </w:p>
    <w:p w:rsidR="0039075D" w:rsidRPr="00BF746C" w:rsidRDefault="0039075D" w:rsidP="0039075D">
      <w:pPr>
        <w:pStyle w:val="SingleTxtGC"/>
        <w:tabs>
          <w:tab w:val="clear" w:pos="431"/>
          <w:tab w:val="clear" w:pos="1134"/>
          <w:tab w:val="clear" w:pos="1565"/>
          <w:tab w:val="clear" w:pos="1996"/>
          <w:tab w:val="clear" w:pos="2427"/>
        </w:tabs>
        <w:ind w:left="1560"/>
        <w:rPr>
          <w:rFonts w:eastAsia="SimHei" w:hint="eastAsia"/>
          <w:lang w:val="en-GB"/>
        </w:rPr>
      </w:pPr>
      <w:r w:rsidRPr="00BF746C">
        <w:rPr>
          <w:rFonts w:eastAsia="SimHei"/>
          <w:lang w:val="en-GB"/>
        </w:rPr>
        <w:t>(</w:t>
      </w:r>
      <w:r w:rsidRPr="00BF746C">
        <w:rPr>
          <w:rFonts w:eastAsia="SimHei" w:hint="eastAsia"/>
          <w:lang w:val="en-GB"/>
        </w:rPr>
        <w:t>一</w:t>
      </w:r>
      <w:r w:rsidRPr="00BF746C">
        <w:rPr>
          <w:rFonts w:eastAsia="SimHei"/>
          <w:lang w:val="en-GB"/>
        </w:rPr>
        <w:t>)</w:t>
      </w:r>
      <w:r w:rsidRPr="00BF746C">
        <w:rPr>
          <w:rFonts w:eastAsia="SimHei"/>
          <w:lang w:val="en-GB"/>
        </w:rPr>
        <w:tab/>
      </w:r>
      <w:r w:rsidRPr="00BF746C">
        <w:rPr>
          <w:rFonts w:eastAsia="SimHei" w:hint="eastAsia"/>
          <w:lang w:val="en-GB"/>
        </w:rPr>
        <w:t>被剥夺</w:t>
      </w:r>
      <w:r>
        <w:rPr>
          <w:rFonts w:eastAsia="SimHei" w:hint="eastAsia"/>
          <w:lang w:val="en-GB"/>
        </w:rPr>
        <w:t>自由人员</w:t>
      </w:r>
      <w:r w:rsidRPr="00BF746C">
        <w:rPr>
          <w:rFonts w:eastAsia="SimHei" w:hint="eastAsia"/>
          <w:lang w:val="en-GB"/>
        </w:rPr>
        <w:t>的身份；</w:t>
      </w:r>
    </w:p>
    <w:p w:rsidR="0039075D" w:rsidRPr="00BF746C" w:rsidRDefault="0039075D" w:rsidP="0039075D">
      <w:pPr>
        <w:pStyle w:val="SingleTxtGC"/>
        <w:tabs>
          <w:tab w:val="clear" w:pos="431"/>
          <w:tab w:val="clear" w:pos="1134"/>
          <w:tab w:val="clear" w:pos="1565"/>
          <w:tab w:val="clear" w:pos="1996"/>
          <w:tab w:val="clear" w:pos="2427"/>
        </w:tabs>
        <w:ind w:left="1560"/>
        <w:rPr>
          <w:rFonts w:eastAsia="SimHei" w:hint="eastAsia"/>
          <w:spacing w:val="-4"/>
          <w:lang w:val="en-GB"/>
        </w:rPr>
      </w:pPr>
      <w:r w:rsidRPr="00BF746C">
        <w:rPr>
          <w:rFonts w:eastAsia="SimHei"/>
          <w:lang w:val="en-GB"/>
        </w:rPr>
        <w:t>(</w:t>
      </w:r>
      <w:r w:rsidRPr="00BF746C">
        <w:rPr>
          <w:rFonts w:eastAsia="SimHei" w:hint="eastAsia"/>
          <w:lang w:val="en-GB"/>
        </w:rPr>
        <w:t>二</w:t>
      </w:r>
      <w:r w:rsidRPr="00BF746C">
        <w:rPr>
          <w:rFonts w:eastAsia="SimHei"/>
          <w:lang w:val="en-GB"/>
        </w:rPr>
        <w:t>)</w:t>
      </w:r>
      <w:r w:rsidRPr="00BF746C">
        <w:rPr>
          <w:rFonts w:eastAsia="SimHei"/>
          <w:lang w:val="en-GB"/>
        </w:rPr>
        <w:tab/>
      </w:r>
      <w:r w:rsidRPr="00BF746C">
        <w:rPr>
          <w:rFonts w:eastAsia="SimHei" w:hint="eastAsia"/>
          <w:spacing w:val="-4"/>
          <w:lang w:val="en-GB"/>
        </w:rPr>
        <w:t>拘留</w:t>
      </w:r>
      <w:r w:rsidRPr="00BF746C">
        <w:rPr>
          <w:rFonts w:eastAsia="SimHei" w:hint="eastAsia"/>
          <w:lang w:val="en-GB"/>
        </w:rPr>
        <w:t>日期</w:t>
      </w:r>
      <w:r w:rsidRPr="00BF746C">
        <w:rPr>
          <w:rFonts w:eastAsia="SimHei" w:hint="eastAsia"/>
          <w:spacing w:val="-4"/>
          <w:lang w:val="en-GB"/>
        </w:rPr>
        <w:t>、时间和地点，以及剥夺其自由的官员的姓名或机构名称；</w:t>
      </w:r>
    </w:p>
    <w:p w:rsidR="0039075D" w:rsidRPr="00BF746C" w:rsidRDefault="0039075D" w:rsidP="0039075D">
      <w:pPr>
        <w:pStyle w:val="SingleTxtGC"/>
        <w:tabs>
          <w:tab w:val="clear" w:pos="431"/>
          <w:tab w:val="clear" w:pos="1134"/>
          <w:tab w:val="clear" w:pos="1565"/>
          <w:tab w:val="clear" w:pos="1996"/>
          <w:tab w:val="clear" w:pos="2427"/>
        </w:tabs>
        <w:ind w:left="1560"/>
        <w:rPr>
          <w:rFonts w:eastAsia="SimHei" w:hint="eastAsia"/>
          <w:lang w:val="en-GB"/>
        </w:rPr>
      </w:pPr>
      <w:r w:rsidRPr="00BF746C">
        <w:rPr>
          <w:rFonts w:eastAsia="SimHei"/>
          <w:lang w:val="en-GB"/>
        </w:rPr>
        <w:t>(</w:t>
      </w:r>
      <w:r w:rsidRPr="00BF746C">
        <w:rPr>
          <w:rFonts w:eastAsia="SimHei" w:hint="eastAsia"/>
          <w:lang w:val="en-GB"/>
        </w:rPr>
        <w:t>三</w:t>
      </w:r>
      <w:r w:rsidRPr="00BF746C">
        <w:rPr>
          <w:rFonts w:eastAsia="SimHei"/>
          <w:lang w:val="en-GB"/>
        </w:rPr>
        <w:t>)</w:t>
      </w:r>
      <w:r w:rsidRPr="00BF746C">
        <w:rPr>
          <w:rFonts w:eastAsia="SimHei"/>
          <w:lang w:val="en-GB"/>
        </w:rPr>
        <w:tab/>
      </w:r>
      <w:r w:rsidRPr="00BF746C">
        <w:rPr>
          <w:rFonts w:eastAsia="SimHei" w:hint="eastAsia"/>
          <w:lang w:val="en-GB"/>
        </w:rPr>
        <w:t>拘留原因；</w:t>
      </w:r>
    </w:p>
    <w:p w:rsidR="0039075D" w:rsidRPr="00BF746C" w:rsidRDefault="0039075D" w:rsidP="0039075D">
      <w:pPr>
        <w:pStyle w:val="SingleTxtGC"/>
        <w:tabs>
          <w:tab w:val="clear" w:pos="431"/>
          <w:tab w:val="clear" w:pos="1134"/>
          <w:tab w:val="clear" w:pos="1565"/>
          <w:tab w:val="clear" w:pos="1996"/>
          <w:tab w:val="clear" w:pos="2427"/>
        </w:tabs>
        <w:ind w:left="1560"/>
        <w:rPr>
          <w:rFonts w:eastAsia="SimHei" w:hint="eastAsia"/>
          <w:lang w:val="en-GB"/>
        </w:rPr>
      </w:pPr>
      <w:r w:rsidRPr="00BF746C">
        <w:rPr>
          <w:rFonts w:eastAsia="SimHei"/>
          <w:lang w:val="en-GB"/>
        </w:rPr>
        <w:t>(</w:t>
      </w:r>
      <w:r w:rsidRPr="00BF746C">
        <w:rPr>
          <w:rFonts w:eastAsia="SimHei" w:hint="eastAsia"/>
          <w:lang w:val="en-GB"/>
        </w:rPr>
        <w:t>四</w:t>
      </w:r>
      <w:r w:rsidRPr="00BF746C">
        <w:rPr>
          <w:rFonts w:eastAsia="SimHei"/>
          <w:lang w:val="en-GB"/>
        </w:rPr>
        <w:t>)</w:t>
      </w:r>
      <w:r w:rsidRPr="00BF746C">
        <w:rPr>
          <w:rFonts w:eastAsia="SimHei"/>
          <w:lang w:val="en-GB"/>
        </w:rPr>
        <w:tab/>
      </w:r>
      <w:r w:rsidRPr="00BF746C">
        <w:rPr>
          <w:rFonts w:eastAsia="SimHei" w:hint="eastAsia"/>
          <w:lang w:val="en-GB"/>
        </w:rPr>
        <w:t>负责监督其拘留状况的官员或机构；</w:t>
      </w:r>
    </w:p>
    <w:p w:rsidR="0039075D" w:rsidRPr="00BF746C" w:rsidRDefault="0039075D" w:rsidP="0039075D">
      <w:pPr>
        <w:pStyle w:val="SingleTxtGC"/>
        <w:tabs>
          <w:tab w:val="clear" w:pos="431"/>
          <w:tab w:val="clear" w:pos="1134"/>
          <w:tab w:val="clear" w:pos="1565"/>
          <w:tab w:val="clear" w:pos="1996"/>
          <w:tab w:val="clear" w:pos="2427"/>
        </w:tabs>
        <w:ind w:left="1560"/>
        <w:rPr>
          <w:rFonts w:eastAsia="SimHei" w:hint="eastAsia"/>
          <w:lang w:val="en-GB"/>
        </w:rPr>
      </w:pPr>
      <w:r w:rsidRPr="00BF746C">
        <w:rPr>
          <w:rFonts w:eastAsia="SimHei"/>
          <w:lang w:val="en-GB"/>
        </w:rPr>
        <w:t>(</w:t>
      </w:r>
      <w:r w:rsidRPr="00BF746C">
        <w:rPr>
          <w:rFonts w:eastAsia="SimHei" w:hint="eastAsia"/>
          <w:lang w:val="en-GB"/>
        </w:rPr>
        <w:t>五</w:t>
      </w:r>
      <w:r w:rsidRPr="00BF746C">
        <w:rPr>
          <w:rFonts w:eastAsia="SimHei"/>
          <w:lang w:val="en-GB"/>
        </w:rPr>
        <w:t>)</w:t>
      </w:r>
      <w:r w:rsidRPr="00BF746C">
        <w:rPr>
          <w:rFonts w:eastAsia="SimHei"/>
          <w:lang w:val="en-GB"/>
        </w:rPr>
        <w:tab/>
      </w:r>
      <w:r w:rsidRPr="00BF746C">
        <w:rPr>
          <w:rFonts w:eastAsia="SimHei" w:hint="eastAsia"/>
          <w:lang w:val="en-GB"/>
        </w:rPr>
        <w:t>关于其健康状况的说明；</w:t>
      </w:r>
    </w:p>
    <w:p w:rsidR="0039075D" w:rsidRPr="00AC7A26" w:rsidRDefault="0039075D" w:rsidP="0039075D">
      <w:pPr>
        <w:pStyle w:val="SingleTxtGC"/>
        <w:tabs>
          <w:tab w:val="clear" w:pos="431"/>
          <w:tab w:val="clear" w:pos="1134"/>
          <w:tab w:val="clear" w:pos="1565"/>
          <w:tab w:val="clear" w:pos="1996"/>
          <w:tab w:val="clear" w:pos="2427"/>
        </w:tabs>
        <w:ind w:left="1560"/>
        <w:rPr>
          <w:rFonts w:eastAsia="SimHei" w:hint="eastAsia"/>
          <w:spacing w:val="-6"/>
          <w:lang w:val="en-GB"/>
        </w:rPr>
      </w:pPr>
      <w:r w:rsidRPr="00BF746C">
        <w:rPr>
          <w:rFonts w:eastAsia="SimHei"/>
          <w:lang w:val="en-GB"/>
        </w:rPr>
        <w:t>(</w:t>
      </w:r>
      <w:r w:rsidRPr="00BF746C">
        <w:rPr>
          <w:rFonts w:eastAsia="SimHei" w:hint="eastAsia"/>
          <w:lang w:val="en-GB"/>
        </w:rPr>
        <w:t>六</w:t>
      </w:r>
      <w:r w:rsidRPr="00BF746C">
        <w:rPr>
          <w:rFonts w:eastAsia="SimHei"/>
          <w:lang w:val="en-GB"/>
        </w:rPr>
        <w:t>)</w:t>
      </w:r>
      <w:r w:rsidRPr="00BF746C">
        <w:rPr>
          <w:rFonts w:eastAsia="SimHei"/>
          <w:lang w:val="en-GB"/>
        </w:rPr>
        <w:tab/>
      </w:r>
      <w:r w:rsidRPr="00AC7A26">
        <w:rPr>
          <w:rFonts w:eastAsia="SimHei" w:hint="eastAsia"/>
          <w:spacing w:val="-6"/>
          <w:lang w:val="en-GB"/>
        </w:rPr>
        <w:t>如果</w:t>
      </w:r>
      <w:r>
        <w:rPr>
          <w:rFonts w:eastAsia="SimHei" w:hint="eastAsia"/>
          <w:spacing w:val="-6"/>
          <w:lang w:val="en-GB"/>
        </w:rPr>
        <w:t>被拘留人</w:t>
      </w:r>
      <w:r w:rsidRPr="00AC7A26">
        <w:rPr>
          <w:rFonts w:eastAsia="SimHei" w:hint="eastAsia"/>
          <w:spacing w:val="-6"/>
          <w:lang w:val="en-GB"/>
        </w:rPr>
        <w:t>在拘留期间死亡，应说明死亡原因，以及运送尸体目的地；</w:t>
      </w:r>
    </w:p>
    <w:p w:rsidR="0039075D" w:rsidRPr="00BF746C" w:rsidRDefault="0039075D" w:rsidP="0039075D">
      <w:pPr>
        <w:pStyle w:val="SingleTxtGC"/>
        <w:tabs>
          <w:tab w:val="clear" w:pos="431"/>
          <w:tab w:val="clear" w:pos="1134"/>
          <w:tab w:val="clear" w:pos="1565"/>
          <w:tab w:val="clear" w:pos="1996"/>
          <w:tab w:val="clear" w:pos="2427"/>
        </w:tabs>
        <w:ind w:left="1560"/>
        <w:rPr>
          <w:rFonts w:eastAsia="SimHei" w:hint="eastAsia"/>
          <w:lang w:val="en-GB"/>
        </w:rPr>
      </w:pPr>
      <w:r w:rsidRPr="00BF746C">
        <w:rPr>
          <w:rFonts w:eastAsia="SimHei"/>
          <w:lang w:val="en-GB"/>
        </w:rPr>
        <w:t>(</w:t>
      </w:r>
      <w:r w:rsidRPr="00BF746C">
        <w:rPr>
          <w:rFonts w:eastAsia="SimHei" w:hint="eastAsia"/>
          <w:lang w:val="en-GB"/>
        </w:rPr>
        <w:t>七</w:t>
      </w:r>
      <w:r w:rsidRPr="00BF746C">
        <w:rPr>
          <w:rFonts w:eastAsia="SimHei"/>
          <w:lang w:val="en-GB"/>
        </w:rPr>
        <w:t>)</w:t>
      </w:r>
      <w:r w:rsidRPr="00BF746C">
        <w:rPr>
          <w:rFonts w:eastAsia="SimHei"/>
          <w:lang w:val="en-GB"/>
        </w:rPr>
        <w:tab/>
      </w:r>
      <w:r w:rsidRPr="00BF746C">
        <w:rPr>
          <w:rFonts w:eastAsia="SimHei" w:hint="eastAsia"/>
          <w:lang w:val="en-GB"/>
        </w:rPr>
        <w:t>释放或移送其他拘留场所的时间和日期，以及在适当情况下，说明移送目的地，以及负责监督移送的官员或机构；</w:t>
      </w:r>
    </w:p>
    <w:p w:rsidR="0039075D" w:rsidRPr="00BF746C" w:rsidRDefault="0039075D" w:rsidP="0039075D">
      <w:pPr>
        <w:pStyle w:val="SingleTxtGC"/>
        <w:numPr>
          <w:ilvl w:val="0"/>
          <w:numId w:val="133"/>
        </w:numPr>
        <w:rPr>
          <w:rFonts w:eastAsia="SimHei" w:hint="eastAsia"/>
          <w:lang w:val="en-GB"/>
        </w:rPr>
      </w:pPr>
      <w:r w:rsidRPr="00BF746C">
        <w:rPr>
          <w:rFonts w:eastAsia="SimHei" w:hint="eastAsia"/>
          <w:lang w:val="en-GB"/>
        </w:rPr>
        <w:t>迅速在国家立法中纳入强迫失踪罪的定义；</w:t>
      </w:r>
    </w:p>
    <w:p w:rsidR="0039075D" w:rsidRPr="00BF746C" w:rsidRDefault="0039075D" w:rsidP="0039075D">
      <w:pPr>
        <w:pStyle w:val="SingleTxtGC"/>
        <w:numPr>
          <w:ilvl w:val="0"/>
          <w:numId w:val="133"/>
        </w:numPr>
        <w:rPr>
          <w:rFonts w:eastAsia="SimHei" w:hint="eastAsia"/>
          <w:lang w:val="en-GB"/>
        </w:rPr>
      </w:pPr>
      <w:r w:rsidRPr="00BF746C">
        <w:rPr>
          <w:rFonts w:eastAsia="SimHei" w:hint="eastAsia"/>
          <w:lang w:val="en-GB"/>
        </w:rPr>
        <w:t>采取有效措施，确保对一切酷刑或虐待指控都立即开展彻底、独立和公正的调查，并让此类行为的责任人受到审判和适当惩罚。</w:t>
      </w:r>
    </w:p>
    <w:p w:rsidR="0039075D" w:rsidRPr="00044142" w:rsidRDefault="0039075D" w:rsidP="0057283E">
      <w:pPr>
        <w:pStyle w:val="H23GC"/>
        <w:rPr>
          <w:rFonts w:hint="eastAsia"/>
          <w:lang w:val="en-GB"/>
        </w:rPr>
      </w:pPr>
      <w:r w:rsidRPr="00044142">
        <w:rPr>
          <w:b/>
          <w:lang w:val="en-GB"/>
        </w:rPr>
        <w:tab/>
      </w:r>
      <w:r w:rsidRPr="00044142">
        <w:rPr>
          <w:b/>
          <w:lang w:val="en-GB"/>
        </w:rPr>
        <w:tab/>
      </w:r>
      <w:r w:rsidRPr="00044142">
        <w:rPr>
          <w:rFonts w:hint="eastAsia"/>
          <w:lang w:val="en-GB"/>
        </w:rPr>
        <w:t>上级命令</w:t>
      </w:r>
    </w:p>
    <w:p w:rsidR="0039075D" w:rsidRPr="00044142" w:rsidRDefault="0057283E" w:rsidP="0039075D">
      <w:pPr>
        <w:pStyle w:val="SingleTxtGC"/>
        <w:rPr>
          <w:rFonts w:hint="eastAsia"/>
          <w:lang w:val="en-GB"/>
        </w:rPr>
      </w:pPr>
      <w:r>
        <w:rPr>
          <w:rFonts w:hint="eastAsia"/>
          <w:lang w:val="en-GB"/>
        </w:rPr>
        <w:t>(</w:t>
      </w:r>
      <w:r>
        <w:rPr>
          <w:lang w:val="en-GB"/>
        </w:rPr>
        <w:t>12</w:t>
      </w:r>
      <w:r>
        <w:rPr>
          <w:rFonts w:hint="eastAsia"/>
          <w:lang w:val="en-GB"/>
        </w:rPr>
        <w:t>)</w:t>
      </w:r>
      <w:r w:rsidR="0039075D">
        <w:rPr>
          <w:lang w:val="en-GB"/>
        </w:rPr>
        <w:t xml:space="preserve">  </w:t>
      </w:r>
      <w:r w:rsidR="0039075D" w:rsidRPr="00044142">
        <w:rPr>
          <w:rFonts w:hint="eastAsia"/>
          <w:lang w:val="en-GB"/>
        </w:rPr>
        <w:t>委员会</w:t>
      </w:r>
      <w:r w:rsidR="0039075D">
        <w:rPr>
          <w:rFonts w:hint="eastAsia"/>
          <w:lang w:val="en-GB"/>
        </w:rPr>
        <w:t>注意到，缔约国声称，依照颁布《全国警察道德准则</w:t>
      </w:r>
      <w:r w:rsidR="0039075D" w:rsidRPr="00044142">
        <w:rPr>
          <w:rFonts w:hint="eastAsia"/>
          <w:lang w:val="en-GB"/>
        </w:rPr>
        <w:t>》的法令，对执行上级命令施行酷刑行为的，除处以法律所规定的惩罚之外，还</w:t>
      </w:r>
      <w:r w:rsidR="0039075D">
        <w:rPr>
          <w:rFonts w:hint="eastAsia"/>
          <w:lang w:val="en-GB"/>
        </w:rPr>
        <w:t>应受</w:t>
      </w:r>
      <w:r w:rsidR="0039075D" w:rsidRPr="00044142">
        <w:rPr>
          <w:rFonts w:hint="eastAsia"/>
          <w:lang w:val="en-GB"/>
        </w:rPr>
        <w:t>行政处罚，委员会还注意到有口头报告称，规范全国警务的《第</w:t>
      </w:r>
      <w:r w:rsidR="0039075D">
        <w:rPr>
          <w:lang w:val="en-GB"/>
        </w:rPr>
        <w:t>2</w:t>
      </w:r>
      <w:r w:rsidR="0039075D" w:rsidRPr="00044142">
        <w:rPr>
          <w:lang w:val="en-GB"/>
        </w:rPr>
        <w:t>0</w:t>
      </w:r>
      <w:r w:rsidR="0039075D">
        <w:rPr>
          <w:lang w:val="en-GB"/>
        </w:rPr>
        <w:t>1</w:t>
      </w:r>
      <w:r w:rsidR="0039075D" w:rsidRPr="00044142">
        <w:rPr>
          <w:lang w:val="en-GB"/>
        </w:rPr>
        <w:t>0-0</w:t>
      </w:r>
      <w:r w:rsidR="0039075D">
        <w:rPr>
          <w:lang w:val="en-GB"/>
        </w:rPr>
        <w:t>7</w:t>
      </w:r>
      <w:r w:rsidR="0039075D" w:rsidRPr="00044142">
        <w:rPr>
          <w:rFonts w:hint="eastAsia"/>
          <w:lang w:val="en-GB"/>
        </w:rPr>
        <w:t>号法》第</w:t>
      </w:r>
      <w:r w:rsidR="0039075D">
        <w:rPr>
          <w:rFonts w:hint="eastAsia"/>
          <w:lang w:val="en-GB"/>
        </w:rPr>
        <w:t>14</w:t>
      </w:r>
      <w:r w:rsidR="0039075D" w:rsidRPr="00044142">
        <w:rPr>
          <w:rFonts w:hint="eastAsia"/>
          <w:lang w:val="en-GB"/>
        </w:rPr>
        <w:t>条规定，服从上级命令要符合现行法律和条例。但委员会仍感关切的是，这些条款仅适用于警察。此外，这些条款并未建立正式的制度来保护拒绝服从上级命令施行酷刑的下属免遭报复</w:t>
      </w:r>
      <w:r w:rsidR="0039075D" w:rsidRPr="00044142">
        <w:rPr>
          <w:rFonts w:hint="eastAsia"/>
          <w:lang w:val="en-GB"/>
        </w:rPr>
        <w:t>(</w:t>
      </w:r>
      <w:r w:rsidR="0039075D" w:rsidRPr="00044142">
        <w:rPr>
          <w:rFonts w:hint="eastAsia"/>
          <w:lang w:val="en-GB"/>
        </w:rPr>
        <w:t>第</w:t>
      </w:r>
      <w:r w:rsidR="0039075D">
        <w:rPr>
          <w:rFonts w:hint="eastAsia"/>
          <w:lang w:val="en-GB"/>
        </w:rPr>
        <w:t>2</w:t>
      </w:r>
      <w:r w:rsidR="0039075D" w:rsidRPr="00044142">
        <w:rPr>
          <w:rFonts w:hint="eastAsia"/>
          <w:lang w:val="en-GB"/>
        </w:rPr>
        <w:t>条</w:t>
      </w:r>
      <w:r w:rsidR="0039075D" w:rsidRPr="00044142">
        <w:rPr>
          <w:rFonts w:hint="eastAsia"/>
          <w:lang w:val="en-GB"/>
        </w:rPr>
        <w:t>)</w:t>
      </w:r>
      <w:r w:rsidR="0039075D" w:rsidRPr="00044142">
        <w:rPr>
          <w:rFonts w:hint="eastAsia"/>
          <w:lang w:val="en-GB"/>
        </w:rPr>
        <w:t>。</w:t>
      </w:r>
    </w:p>
    <w:p w:rsidR="0039075D" w:rsidRPr="00801465" w:rsidRDefault="0039075D" w:rsidP="0039075D">
      <w:pPr>
        <w:pStyle w:val="SingleTxtGC"/>
        <w:rPr>
          <w:rFonts w:eastAsia="SimHei" w:hint="eastAsia"/>
          <w:b/>
          <w:lang w:val="en-GB"/>
        </w:rPr>
      </w:pPr>
      <w:r w:rsidRPr="00801465">
        <w:rPr>
          <w:rFonts w:eastAsia="SimHei" w:hint="eastAsia"/>
          <w:lang w:val="en-GB"/>
        </w:rPr>
        <w:t>缔约国应按照《公约》第</w:t>
      </w:r>
      <w:r w:rsidRPr="00801465">
        <w:rPr>
          <w:rFonts w:eastAsia="SimHei" w:hint="eastAsia"/>
          <w:lang w:val="en-GB"/>
        </w:rPr>
        <w:t>2</w:t>
      </w:r>
      <w:r w:rsidRPr="00801465">
        <w:rPr>
          <w:rFonts w:eastAsia="SimHei" w:hint="eastAsia"/>
          <w:lang w:val="en-GB"/>
        </w:rPr>
        <w:t>条第</w:t>
      </w:r>
      <w:r w:rsidRPr="00801465">
        <w:rPr>
          <w:rFonts w:eastAsia="SimHei" w:hint="eastAsia"/>
          <w:lang w:val="en-GB"/>
        </w:rPr>
        <w:t>3</w:t>
      </w:r>
      <w:r w:rsidRPr="00801465">
        <w:rPr>
          <w:rFonts w:eastAsia="SimHei" w:hint="eastAsia"/>
          <w:lang w:val="en-GB"/>
        </w:rPr>
        <w:t>款，同时在法律和实践中确保不得以服从此类命令为由为酷刑辩护。缔约国应建立制度，保护拒绝执行上级违反《公约》的命令的下属免遭报复。</w:t>
      </w:r>
    </w:p>
    <w:p w:rsidR="0039075D" w:rsidRPr="00044142" w:rsidRDefault="0039075D" w:rsidP="0057283E">
      <w:pPr>
        <w:pStyle w:val="H23GC"/>
        <w:rPr>
          <w:rFonts w:hint="eastAsia"/>
          <w:lang w:val="en-GB"/>
        </w:rPr>
      </w:pPr>
      <w:r w:rsidRPr="00044142">
        <w:rPr>
          <w:b/>
          <w:lang w:val="en-GB"/>
        </w:rPr>
        <w:tab/>
      </w:r>
      <w:r w:rsidRPr="00044142">
        <w:rPr>
          <w:b/>
          <w:lang w:val="en-GB"/>
        </w:rPr>
        <w:tab/>
      </w:r>
      <w:r>
        <w:rPr>
          <w:rFonts w:hint="eastAsia"/>
          <w:lang w:val="en-GB"/>
        </w:rPr>
        <w:t>国家</w:t>
      </w:r>
      <w:r w:rsidRPr="00044142">
        <w:rPr>
          <w:rFonts w:hint="eastAsia"/>
          <w:lang w:val="en-GB"/>
        </w:rPr>
        <w:t>人权委员会</w:t>
      </w:r>
    </w:p>
    <w:p w:rsidR="0039075D" w:rsidRPr="0074780E" w:rsidRDefault="0057283E" w:rsidP="0039075D">
      <w:pPr>
        <w:pStyle w:val="SingleTxtGC"/>
        <w:rPr>
          <w:rFonts w:hint="eastAsia"/>
        </w:rPr>
      </w:pPr>
      <w:r>
        <w:rPr>
          <w:rFonts w:hint="eastAsia"/>
          <w:spacing w:val="-4"/>
          <w:lang w:val="en-GB"/>
        </w:rPr>
        <w:t>(</w:t>
      </w:r>
      <w:r>
        <w:rPr>
          <w:spacing w:val="-4"/>
          <w:lang w:val="en-GB"/>
        </w:rPr>
        <w:t>13</w:t>
      </w:r>
      <w:r>
        <w:rPr>
          <w:rFonts w:hint="eastAsia"/>
          <w:spacing w:val="-4"/>
          <w:lang w:val="en-GB"/>
        </w:rPr>
        <w:t>)</w:t>
      </w:r>
      <w:r w:rsidR="0039075D" w:rsidRPr="00801465">
        <w:rPr>
          <w:spacing w:val="-4"/>
          <w:lang w:val="en-GB"/>
        </w:rPr>
        <w:t xml:space="preserve">  </w:t>
      </w:r>
      <w:r w:rsidR="0039075D" w:rsidRPr="00801465">
        <w:rPr>
          <w:rFonts w:hint="eastAsia"/>
        </w:rPr>
        <w:t>委员会满</w:t>
      </w:r>
      <w:r w:rsidR="0039075D" w:rsidRPr="0074780E">
        <w:rPr>
          <w:rFonts w:hint="eastAsia"/>
        </w:rPr>
        <w:t>意地注意到，</w:t>
      </w:r>
      <w:r w:rsidR="0039075D">
        <w:rPr>
          <w:rFonts w:hint="eastAsia"/>
        </w:rPr>
        <w:t>国家</w:t>
      </w:r>
      <w:r w:rsidR="0039075D" w:rsidRPr="0074780E">
        <w:rPr>
          <w:rFonts w:hint="eastAsia"/>
        </w:rPr>
        <w:t>人权委员会已于</w:t>
      </w:r>
      <w:r w:rsidR="0039075D" w:rsidRPr="0074780E">
        <w:rPr>
          <w:rFonts w:hint="eastAsia"/>
        </w:rPr>
        <w:t>2006</w:t>
      </w:r>
      <w:r w:rsidR="0039075D" w:rsidRPr="0074780E">
        <w:rPr>
          <w:rFonts w:hint="eastAsia"/>
        </w:rPr>
        <w:t>年成立，且自</w:t>
      </w:r>
      <w:r w:rsidR="0039075D" w:rsidRPr="0074780E">
        <w:rPr>
          <w:rFonts w:hint="eastAsia"/>
        </w:rPr>
        <w:t>2011</w:t>
      </w:r>
      <w:r w:rsidR="0039075D" w:rsidRPr="0074780E">
        <w:rPr>
          <w:rFonts w:hint="eastAsia"/>
        </w:rPr>
        <w:t>年起已按照《巴黎原则》划为</w:t>
      </w:r>
      <w:r w:rsidR="0039075D" w:rsidRPr="0074780E">
        <w:rPr>
          <w:rFonts w:hint="eastAsia"/>
        </w:rPr>
        <w:t>A</w:t>
      </w:r>
      <w:r w:rsidR="0039075D" w:rsidRPr="0074780E">
        <w:rPr>
          <w:rFonts w:hint="eastAsia"/>
        </w:rPr>
        <w:t>级。委员会满意的是，</w:t>
      </w:r>
      <w:r w:rsidR="0039075D">
        <w:rPr>
          <w:rFonts w:hint="eastAsia"/>
        </w:rPr>
        <w:t>国家</w:t>
      </w:r>
      <w:r w:rsidR="0039075D" w:rsidRPr="0074780E">
        <w:rPr>
          <w:rFonts w:hint="eastAsia"/>
        </w:rPr>
        <w:t>人权委员会有充分机会，不经通报访问缔约国境内的所有拘留所，并向相关主管部门提出建议</w:t>
      </w:r>
      <w:r w:rsidR="0039075D" w:rsidRPr="0074780E">
        <w:rPr>
          <w:rFonts w:hint="eastAsia"/>
        </w:rPr>
        <w:t>(</w:t>
      </w:r>
      <w:r w:rsidR="0039075D" w:rsidRPr="0074780E">
        <w:rPr>
          <w:rFonts w:hint="eastAsia"/>
        </w:rPr>
        <w:t>第</w:t>
      </w:r>
      <w:r w:rsidR="0039075D" w:rsidRPr="0074780E">
        <w:rPr>
          <w:rFonts w:hint="eastAsia"/>
        </w:rPr>
        <w:t>2</w:t>
      </w:r>
      <w:r w:rsidR="0039075D" w:rsidRPr="0074780E">
        <w:rPr>
          <w:rFonts w:hint="eastAsia"/>
        </w:rPr>
        <w:t>条</w:t>
      </w:r>
      <w:r w:rsidR="0039075D" w:rsidRPr="0074780E">
        <w:rPr>
          <w:rFonts w:hint="eastAsia"/>
        </w:rPr>
        <w:t>)</w:t>
      </w:r>
      <w:r w:rsidR="0039075D" w:rsidRPr="0074780E">
        <w:rPr>
          <w:rFonts w:hint="eastAsia"/>
        </w:rPr>
        <w:t>。</w:t>
      </w:r>
    </w:p>
    <w:p w:rsidR="0039075D" w:rsidRPr="006D512F" w:rsidRDefault="0039075D" w:rsidP="0039075D">
      <w:pPr>
        <w:pStyle w:val="SingleTxtGC"/>
        <w:rPr>
          <w:rFonts w:eastAsia="SimHei" w:hint="eastAsia"/>
          <w:b/>
          <w:lang w:val="en-GB"/>
        </w:rPr>
      </w:pPr>
      <w:r w:rsidRPr="006D512F">
        <w:rPr>
          <w:rFonts w:eastAsia="SimHei" w:hint="eastAsia"/>
          <w:lang w:val="en-GB"/>
        </w:rPr>
        <w:t>缔约国应向</w:t>
      </w:r>
      <w:r>
        <w:rPr>
          <w:rFonts w:eastAsia="SimHei" w:hint="eastAsia"/>
          <w:lang w:val="en-GB"/>
        </w:rPr>
        <w:t>国家</w:t>
      </w:r>
      <w:r w:rsidRPr="006D512F">
        <w:rPr>
          <w:rFonts w:eastAsia="SimHei" w:hint="eastAsia"/>
          <w:lang w:val="en-GB"/>
        </w:rPr>
        <w:t>人权委员会提供所需的财力和人力，以便其充分按照《巴黎原则》</w:t>
      </w:r>
      <w:r w:rsidRPr="006D512F">
        <w:rPr>
          <w:rFonts w:eastAsia="SimHei" w:hint="eastAsia"/>
          <w:lang w:val="en-GB"/>
        </w:rPr>
        <w:t>(</w:t>
      </w:r>
      <w:r w:rsidRPr="006D512F">
        <w:rPr>
          <w:rFonts w:eastAsia="SimHei" w:hint="eastAsia"/>
          <w:lang w:val="en-GB"/>
        </w:rPr>
        <w:t>大会第</w:t>
      </w:r>
      <w:r w:rsidRPr="006D512F">
        <w:rPr>
          <w:rFonts w:eastAsia="SimHei" w:hint="eastAsia"/>
          <w:lang w:val="en-GB"/>
        </w:rPr>
        <w:t>48/134</w:t>
      </w:r>
      <w:r w:rsidRPr="006D512F">
        <w:rPr>
          <w:rFonts w:eastAsia="SimHei" w:hint="eastAsia"/>
          <w:lang w:val="en-GB"/>
        </w:rPr>
        <w:t>号决议</w:t>
      </w:r>
      <w:r>
        <w:rPr>
          <w:rFonts w:eastAsia="SimHei" w:hint="eastAsia"/>
          <w:lang w:val="en-GB"/>
        </w:rPr>
        <w:t>)</w:t>
      </w:r>
      <w:r w:rsidRPr="006D512F">
        <w:rPr>
          <w:rFonts w:eastAsia="SimHei" w:hint="eastAsia"/>
          <w:lang w:val="en-GB"/>
        </w:rPr>
        <w:t>履行任务、公布建议和加强独立性。</w:t>
      </w:r>
    </w:p>
    <w:p w:rsidR="0039075D" w:rsidRPr="00044142" w:rsidRDefault="0039075D" w:rsidP="0039075D">
      <w:pPr>
        <w:pStyle w:val="H23GC"/>
        <w:rPr>
          <w:rFonts w:hint="eastAsia"/>
          <w:b/>
          <w:lang w:val="en-GB"/>
        </w:rPr>
      </w:pPr>
      <w:r w:rsidRPr="00044142">
        <w:rPr>
          <w:b/>
          <w:lang w:val="en-GB"/>
        </w:rPr>
        <w:tab/>
      </w:r>
      <w:r w:rsidRPr="00044142">
        <w:rPr>
          <w:b/>
          <w:lang w:val="en-GB"/>
        </w:rPr>
        <w:tab/>
      </w:r>
      <w:r w:rsidRPr="00044142">
        <w:rPr>
          <w:rFonts w:hint="eastAsia"/>
          <w:lang w:val="en-GB"/>
        </w:rPr>
        <w:t>国家预防酷刑机制</w:t>
      </w:r>
    </w:p>
    <w:p w:rsidR="0039075D" w:rsidRPr="00044142" w:rsidRDefault="0057283E" w:rsidP="0039075D">
      <w:pPr>
        <w:pStyle w:val="SingleTxtGC"/>
        <w:rPr>
          <w:rFonts w:hint="eastAsia"/>
          <w:lang w:val="en-GB"/>
        </w:rPr>
      </w:pPr>
      <w:r>
        <w:rPr>
          <w:rFonts w:hint="eastAsia"/>
          <w:lang w:val="en-GB"/>
        </w:rPr>
        <w:t>(</w:t>
      </w:r>
      <w:r>
        <w:rPr>
          <w:lang w:val="en-GB"/>
        </w:rPr>
        <w:t>14</w:t>
      </w:r>
      <w:r>
        <w:rPr>
          <w:rFonts w:hint="eastAsia"/>
          <w:lang w:val="en-GB"/>
        </w:rPr>
        <w:t>)</w:t>
      </w:r>
      <w:r w:rsidR="0039075D">
        <w:rPr>
          <w:lang w:val="en-GB"/>
        </w:rPr>
        <w:t xml:space="preserve">  </w:t>
      </w:r>
      <w:r w:rsidR="0039075D" w:rsidRPr="00044142">
        <w:rPr>
          <w:rFonts w:hint="eastAsia"/>
          <w:lang w:val="en-GB"/>
        </w:rPr>
        <w:t>委员会注意到，缔约国已经批准了《禁止酷刑和其他残忍、不人道或有辱人格的待遇或处罚公约任择议定书》，因此有义务设立一个国家预防酷刑机制</w:t>
      </w:r>
      <w:r w:rsidR="0039075D" w:rsidRPr="00044142">
        <w:rPr>
          <w:rFonts w:hint="eastAsia"/>
          <w:lang w:val="en-GB"/>
        </w:rPr>
        <w:t>(</w:t>
      </w:r>
      <w:r w:rsidR="0039075D" w:rsidRPr="00044142">
        <w:rPr>
          <w:rFonts w:hint="eastAsia"/>
          <w:lang w:val="en-GB"/>
        </w:rPr>
        <w:t>第</w:t>
      </w:r>
      <w:r w:rsidR="0039075D">
        <w:rPr>
          <w:rFonts w:hint="eastAsia"/>
          <w:lang w:val="en-GB"/>
        </w:rPr>
        <w:t>2</w:t>
      </w:r>
      <w:r w:rsidR="0039075D" w:rsidRPr="00044142">
        <w:rPr>
          <w:rFonts w:hint="eastAsia"/>
          <w:lang w:val="en-GB"/>
        </w:rPr>
        <w:t>条</w:t>
      </w:r>
      <w:r w:rsidR="0039075D" w:rsidRPr="00044142">
        <w:rPr>
          <w:rFonts w:hint="eastAsia"/>
          <w:lang w:val="en-GB"/>
        </w:rPr>
        <w:t>)</w:t>
      </w:r>
      <w:r w:rsidR="0039075D" w:rsidRPr="00044142">
        <w:rPr>
          <w:rFonts w:hint="eastAsia"/>
          <w:lang w:val="en-GB"/>
        </w:rPr>
        <w:t>。</w:t>
      </w:r>
    </w:p>
    <w:p w:rsidR="0039075D" w:rsidRPr="00801465" w:rsidRDefault="0039075D" w:rsidP="0039075D">
      <w:pPr>
        <w:pStyle w:val="SingleTxtGC"/>
        <w:rPr>
          <w:rFonts w:eastAsia="SimHei"/>
          <w:b/>
          <w:lang w:val="en-GB"/>
        </w:rPr>
      </w:pPr>
      <w:r w:rsidRPr="00801465">
        <w:rPr>
          <w:rFonts w:eastAsia="SimHei" w:hint="eastAsia"/>
          <w:lang w:val="en-GB"/>
        </w:rPr>
        <w:t>缔约国应与所有利益攸关方协商，采取适当措施，在</w:t>
      </w:r>
      <w:r w:rsidRPr="00801465">
        <w:rPr>
          <w:rFonts w:eastAsia="SimHei" w:hint="eastAsia"/>
          <w:lang w:val="en-GB"/>
        </w:rPr>
        <w:t>2013</w:t>
      </w:r>
      <w:r w:rsidRPr="00801465">
        <w:rPr>
          <w:rFonts w:eastAsia="SimHei" w:hint="eastAsia"/>
          <w:lang w:val="en-GB"/>
        </w:rPr>
        <w:t>年</w:t>
      </w:r>
      <w:r w:rsidRPr="00801465">
        <w:rPr>
          <w:rFonts w:eastAsia="SimHei" w:hint="eastAsia"/>
          <w:lang w:val="en-GB"/>
        </w:rPr>
        <w:t>10</w:t>
      </w:r>
      <w:r w:rsidRPr="00801465">
        <w:rPr>
          <w:rFonts w:eastAsia="SimHei" w:hint="eastAsia"/>
          <w:lang w:val="en-GB"/>
        </w:rPr>
        <w:t>月之前按照《公约任择议定书</w:t>
      </w:r>
      <w:r w:rsidRPr="00801465">
        <w:rPr>
          <w:rFonts w:eastAsia="SimHei" w:hint="eastAsia"/>
        </w:rPr>
        <w:t>》第</w:t>
      </w:r>
      <w:r w:rsidRPr="00801465">
        <w:rPr>
          <w:rFonts w:eastAsia="SimHei" w:hint="eastAsia"/>
        </w:rPr>
        <w:t>3</w:t>
      </w:r>
      <w:r w:rsidRPr="00801465">
        <w:rPr>
          <w:rFonts w:eastAsia="SimHei" w:hint="eastAsia"/>
        </w:rPr>
        <w:t>条设立一个国家预防机制，并为其提供所需的财力和人力，以便其按照《任择议定书》第</w:t>
      </w:r>
      <w:r w:rsidRPr="00801465">
        <w:rPr>
          <w:rFonts w:eastAsia="SimHei" w:hint="eastAsia"/>
        </w:rPr>
        <w:t>3</w:t>
      </w:r>
      <w:r w:rsidRPr="00801465">
        <w:rPr>
          <w:rFonts w:eastAsia="SimHei" w:hint="eastAsia"/>
        </w:rPr>
        <w:t>条和第</w:t>
      </w:r>
      <w:r w:rsidRPr="00801465">
        <w:rPr>
          <w:rFonts w:eastAsia="SimHei" w:hint="eastAsia"/>
        </w:rPr>
        <w:t>17</w:t>
      </w:r>
      <w:r w:rsidRPr="00801465">
        <w:rPr>
          <w:rFonts w:eastAsia="SimHei" w:hint="eastAsia"/>
        </w:rPr>
        <w:t>条以及《国家防范机制准则》</w:t>
      </w:r>
      <w:r w:rsidRPr="00801465">
        <w:rPr>
          <w:rFonts w:eastAsia="SimHei"/>
        </w:rPr>
        <w:t>(CAT/OP/12/5)</w:t>
      </w:r>
      <w:r w:rsidRPr="00801465">
        <w:rPr>
          <w:rFonts w:eastAsia="SimHei" w:hint="eastAsia"/>
        </w:rPr>
        <w:t>的规定完全</w:t>
      </w:r>
      <w:r w:rsidRPr="00801465">
        <w:rPr>
          <w:rFonts w:eastAsia="SimHei" w:hint="eastAsia"/>
          <w:lang w:val="en-GB"/>
        </w:rPr>
        <w:t>独立地有效开展工作。</w:t>
      </w:r>
    </w:p>
    <w:p w:rsidR="0039075D" w:rsidRPr="00044142" w:rsidRDefault="0039075D" w:rsidP="0057283E">
      <w:pPr>
        <w:pStyle w:val="H23GC"/>
        <w:rPr>
          <w:rFonts w:hint="eastAsia"/>
          <w:lang w:val="en-GB"/>
        </w:rPr>
      </w:pPr>
      <w:r w:rsidRPr="00044142">
        <w:rPr>
          <w:b/>
          <w:lang w:val="en-GB"/>
        </w:rPr>
        <w:tab/>
      </w:r>
      <w:r w:rsidRPr="00044142">
        <w:rPr>
          <w:b/>
          <w:lang w:val="en-GB"/>
        </w:rPr>
        <w:tab/>
      </w:r>
      <w:r w:rsidRPr="00044142">
        <w:rPr>
          <w:rFonts w:hint="eastAsia"/>
          <w:lang w:val="en-GB"/>
        </w:rPr>
        <w:t>司法机关独立</w:t>
      </w:r>
    </w:p>
    <w:p w:rsidR="0039075D" w:rsidRPr="00044142" w:rsidRDefault="0057283E" w:rsidP="0039075D">
      <w:pPr>
        <w:pStyle w:val="SingleTxtGC"/>
        <w:rPr>
          <w:rFonts w:hint="eastAsia"/>
          <w:lang w:val="en-GB"/>
        </w:rPr>
      </w:pPr>
      <w:r>
        <w:rPr>
          <w:rFonts w:hint="eastAsia"/>
          <w:lang w:val="en-GB"/>
        </w:rPr>
        <w:t>(</w:t>
      </w:r>
      <w:r>
        <w:rPr>
          <w:lang w:val="en-GB"/>
        </w:rPr>
        <w:t>15</w:t>
      </w:r>
      <w:r>
        <w:rPr>
          <w:rFonts w:hint="eastAsia"/>
          <w:lang w:val="en-GB"/>
        </w:rPr>
        <w:t>)</w:t>
      </w:r>
      <w:r w:rsidR="0039075D">
        <w:rPr>
          <w:lang w:val="en-GB"/>
        </w:rPr>
        <w:t xml:space="preserve">  </w:t>
      </w:r>
      <w:r w:rsidR="0039075D" w:rsidRPr="00044142">
        <w:rPr>
          <w:rFonts w:hint="eastAsia"/>
          <w:lang w:val="en-GB"/>
        </w:rPr>
        <w:t>委员会对关于司法机关成员受到压力以及司法系统受到干扰的可信报告感到关切。考虑到</w:t>
      </w:r>
      <w:r w:rsidR="0039075D">
        <w:rPr>
          <w:rFonts w:hint="eastAsia"/>
          <w:lang w:val="en-GB"/>
        </w:rPr>
        <w:t>1991</w:t>
      </w:r>
      <w:r w:rsidR="0039075D" w:rsidRPr="00044142">
        <w:rPr>
          <w:rFonts w:hint="eastAsia"/>
          <w:lang w:val="en-GB"/>
        </w:rPr>
        <w:t>年《宪法》第</w:t>
      </w:r>
      <w:r w:rsidR="0039075D">
        <w:rPr>
          <w:rFonts w:hint="eastAsia"/>
          <w:lang w:val="en-GB"/>
        </w:rPr>
        <w:t>89</w:t>
      </w:r>
      <w:r w:rsidR="0039075D" w:rsidRPr="00044142">
        <w:rPr>
          <w:rFonts w:hint="eastAsia"/>
          <w:lang w:val="en-GB"/>
        </w:rPr>
        <w:t>条规定，共和国总统是</w:t>
      </w:r>
      <w:r w:rsidR="0039075D">
        <w:rPr>
          <w:rFonts w:hint="eastAsia"/>
          <w:lang w:val="en-GB"/>
        </w:rPr>
        <w:t>“</w:t>
      </w:r>
      <w:r w:rsidR="0039075D" w:rsidRPr="00044142">
        <w:rPr>
          <w:rFonts w:hint="eastAsia"/>
          <w:lang w:val="en-GB"/>
        </w:rPr>
        <w:t>司法机关独立的保障者</w:t>
      </w:r>
      <w:r w:rsidR="0039075D">
        <w:rPr>
          <w:rFonts w:hint="eastAsia"/>
          <w:lang w:val="en-GB"/>
        </w:rPr>
        <w:t>”</w:t>
      </w:r>
      <w:r w:rsidR="0039075D" w:rsidRPr="00044142">
        <w:rPr>
          <w:rFonts w:hint="eastAsia"/>
          <w:lang w:val="en-GB"/>
        </w:rPr>
        <w:t>并主持最高司法委员会的工作，委员会对这一问题就更加关切了。委员会还对缺乏能够保障司法机关切实独立的措施感到关切</w:t>
      </w:r>
      <w:r w:rsidR="0039075D" w:rsidRPr="00044142">
        <w:rPr>
          <w:rFonts w:hint="eastAsia"/>
          <w:lang w:val="en-GB"/>
        </w:rPr>
        <w:t>(</w:t>
      </w:r>
      <w:r w:rsidR="0039075D" w:rsidRPr="00044142">
        <w:rPr>
          <w:rFonts w:hint="eastAsia"/>
          <w:lang w:val="en-GB"/>
        </w:rPr>
        <w:t>第</w:t>
      </w:r>
      <w:r w:rsidR="0039075D">
        <w:rPr>
          <w:rFonts w:hint="eastAsia"/>
          <w:lang w:val="en-GB"/>
        </w:rPr>
        <w:t>2</w:t>
      </w:r>
      <w:r w:rsidR="0039075D" w:rsidRPr="00044142">
        <w:rPr>
          <w:rFonts w:hint="eastAsia"/>
          <w:lang w:val="en-GB"/>
        </w:rPr>
        <w:t>条</w:t>
      </w:r>
      <w:r w:rsidR="0039075D" w:rsidRPr="00044142">
        <w:rPr>
          <w:rFonts w:hint="eastAsia"/>
          <w:lang w:val="en-GB"/>
        </w:rPr>
        <w:t>)</w:t>
      </w:r>
      <w:r w:rsidR="0039075D" w:rsidRPr="00044142">
        <w:rPr>
          <w:rFonts w:hint="eastAsia"/>
          <w:lang w:val="en-GB"/>
        </w:rPr>
        <w:t>。</w:t>
      </w:r>
    </w:p>
    <w:p w:rsidR="0039075D" w:rsidRPr="00801465" w:rsidRDefault="0039075D" w:rsidP="0039075D">
      <w:pPr>
        <w:pStyle w:val="SingleTxtGC"/>
        <w:rPr>
          <w:rFonts w:eastAsia="SimHei" w:hint="eastAsia"/>
          <w:lang w:val="en-GB"/>
        </w:rPr>
      </w:pPr>
      <w:r w:rsidRPr="00801465">
        <w:rPr>
          <w:rFonts w:eastAsia="SimHei" w:hint="eastAsia"/>
          <w:lang w:val="en-GB"/>
        </w:rPr>
        <w:t>缔约国应：</w:t>
      </w:r>
    </w:p>
    <w:p w:rsidR="0039075D" w:rsidRPr="00801465" w:rsidRDefault="0039075D" w:rsidP="0039075D">
      <w:pPr>
        <w:pStyle w:val="SingleTxtGC"/>
        <w:numPr>
          <w:ilvl w:val="0"/>
          <w:numId w:val="134"/>
        </w:numPr>
        <w:rPr>
          <w:rFonts w:eastAsia="SimHei" w:hint="eastAsia"/>
          <w:b/>
          <w:lang w:val="en-GB"/>
        </w:rPr>
      </w:pPr>
      <w:r w:rsidRPr="00801465">
        <w:rPr>
          <w:rFonts w:eastAsia="SimHei" w:hint="eastAsia"/>
          <w:lang w:val="en-GB"/>
        </w:rPr>
        <w:t>按照《关于司法机关独立的基本原则》</w:t>
      </w:r>
      <w:r w:rsidRPr="00801465">
        <w:rPr>
          <w:rFonts w:eastAsia="SimHei" w:hint="eastAsia"/>
          <w:lang w:val="en-GB"/>
        </w:rPr>
        <w:t>(</w:t>
      </w:r>
      <w:r w:rsidRPr="00801465">
        <w:rPr>
          <w:rFonts w:eastAsia="SimHei" w:hint="eastAsia"/>
          <w:lang w:val="en-GB"/>
        </w:rPr>
        <w:t>大会</w:t>
      </w:r>
      <w:r w:rsidRPr="00801465">
        <w:rPr>
          <w:rFonts w:eastAsia="SimHei" w:hint="eastAsia"/>
          <w:lang w:val="en-GB"/>
        </w:rPr>
        <w:t>1985</w:t>
      </w:r>
      <w:r w:rsidRPr="00801465">
        <w:rPr>
          <w:rFonts w:eastAsia="SimHei" w:hint="eastAsia"/>
          <w:lang w:val="en-GB"/>
        </w:rPr>
        <w:t>年</w:t>
      </w:r>
      <w:r w:rsidRPr="00801465">
        <w:rPr>
          <w:rFonts w:eastAsia="SimHei" w:hint="eastAsia"/>
          <w:lang w:val="en-GB"/>
        </w:rPr>
        <w:t>11</w:t>
      </w:r>
      <w:r w:rsidRPr="00801465">
        <w:rPr>
          <w:rFonts w:eastAsia="SimHei" w:hint="eastAsia"/>
          <w:lang w:val="en-GB"/>
        </w:rPr>
        <w:t>月</w:t>
      </w:r>
      <w:r w:rsidRPr="00801465">
        <w:rPr>
          <w:rFonts w:eastAsia="SimHei" w:hint="eastAsia"/>
          <w:lang w:val="en-GB"/>
        </w:rPr>
        <w:t>29</w:t>
      </w:r>
      <w:r w:rsidRPr="00801465">
        <w:rPr>
          <w:rFonts w:eastAsia="SimHei" w:hint="eastAsia"/>
          <w:lang w:val="en-GB"/>
        </w:rPr>
        <w:t>日第</w:t>
      </w:r>
      <w:r w:rsidRPr="00801465">
        <w:rPr>
          <w:rFonts w:eastAsia="SimHei" w:hint="eastAsia"/>
          <w:lang w:val="en-GB"/>
        </w:rPr>
        <w:t>40/32</w:t>
      </w:r>
      <w:r w:rsidRPr="00801465">
        <w:rPr>
          <w:rFonts w:eastAsia="SimHei" w:hint="eastAsia"/>
          <w:lang w:val="en-GB"/>
        </w:rPr>
        <w:t>号决议和</w:t>
      </w:r>
      <w:r w:rsidRPr="00801465">
        <w:rPr>
          <w:rFonts w:eastAsia="SimHei" w:hint="eastAsia"/>
          <w:lang w:val="en-GB"/>
        </w:rPr>
        <w:t>1985</w:t>
      </w:r>
      <w:r w:rsidRPr="00801465">
        <w:rPr>
          <w:rFonts w:eastAsia="SimHei" w:hint="eastAsia"/>
          <w:lang w:val="en-GB"/>
        </w:rPr>
        <w:t>年</w:t>
      </w:r>
      <w:r w:rsidRPr="00801465">
        <w:rPr>
          <w:rFonts w:eastAsia="SimHei" w:hint="eastAsia"/>
          <w:lang w:val="en-GB"/>
        </w:rPr>
        <w:t>12</w:t>
      </w:r>
      <w:r w:rsidRPr="00801465">
        <w:rPr>
          <w:rFonts w:eastAsia="SimHei" w:hint="eastAsia"/>
          <w:lang w:val="en-GB"/>
        </w:rPr>
        <w:t>月</w:t>
      </w:r>
      <w:r w:rsidRPr="00801465">
        <w:rPr>
          <w:rFonts w:eastAsia="SimHei" w:hint="eastAsia"/>
          <w:lang w:val="en-GB"/>
        </w:rPr>
        <w:t>13</w:t>
      </w:r>
      <w:r w:rsidRPr="00801465">
        <w:rPr>
          <w:rFonts w:eastAsia="SimHei" w:hint="eastAsia"/>
          <w:lang w:val="en-GB"/>
        </w:rPr>
        <w:t>日第</w:t>
      </w:r>
      <w:r w:rsidRPr="00801465">
        <w:rPr>
          <w:rFonts w:eastAsia="SimHei" w:hint="eastAsia"/>
          <w:lang w:val="en-GB"/>
        </w:rPr>
        <w:t>40/146</w:t>
      </w:r>
      <w:r w:rsidRPr="00801465">
        <w:rPr>
          <w:rFonts w:eastAsia="SimHei" w:hint="eastAsia"/>
          <w:lang w:val="en-GB"/>
        </w:rPr>
        <w:t>号决议</w:t>
      </w:r>
      <w:r w:rsidRPr="00801465">
        <w:rPr>
          <w:rFonts w:eastAsia="SimHei" w:hint="eastAsia"/>
          <w:lang w:val="en-GB"/>
        </w:rPr>
        <w:t>)</w:t>
      </w:r>
      <w:r w:rsidRPr="00801465">
        <w:rPr>
          <w:rFonts w:eastAsia="SimHei" w:hint="eastAsia"/>
          <w:lang w:val="en-GB"/>
        </w:rPr>
        <w:t>保障司法机关完全独立；</w:t>
      </w:r>
    </w:p>
    <w:p w:rsidR="0039075D" w:rsidRPr="00801465" w:rsidRDefault="0039075D" w:rsidP="0039075D">
      <w:pPr>
        <w:pStyle w:val="SingleTxtGC"/>
        <w:numPr>
          <w:ilvl w:val="0"/>
          <w:numId w:val="134"/>
        </w:numPr>
        <w:spacing w:after="160"/>
        <w:rPr>
          <w:rFonts w:eastAsia="SimHei" w:hint="eastAsia"/>
          <w:lang w:val="en-GB"/>
        </w:rPr>
      </w:pPr>
      <w:r w:rsidRPr="00801465">
        <w:rPr>
          <w:rFonts w:eastAsia="SimHei" w:hint="eastAsia"/>
          <w:lang w:val="en-GB"/>
        </w:rPr>
        <w:t>采取适当措施保障和保护司法机关的独立性，并确保司法机关的运作不受行政机关的任何压力或干扰；</w:t>
      </w:r>
    </w:p>
    <w:p w:rsidR="0039075D" w:rsidRPr="00801465" w:rsidRDefault="0039075D" w:rsidP="0039075D">
      <w:pPr>
        <w:pStyle w:val="SingleTxtGC"/>
        <w:numPr>
          <w:ilvl w:val="0"/>
          <w:numId w:val="134"/>
        </w:numPr>
        <w:spacing w:after="160"/>
        <w:rPr>
          <w:rFonts w:eastAsia="SimHei"/>
          <w:lang w:val="en-GB"/>
        </w:rPr>
      </w:pPr>
      <w:r w:rsidRPr="00801465">
        <w:rPr>
          <w:rFonts w:eastAsia="SimHei" w:hint="eastAsia"/>
          <w:lang w:val="en-GB"/>
        </w:rPr>
        <w:t>向法院和法官提供所需的支持，包括必要的人力、技术资源和财力，以便其以完全独立的方式工作；</w:t>
      </w:r>
    </w:p>
    <w:p w:rsidR="0039075D" w:rsidRPr="00801465" w:rsidRDefault="0039075D" w:rsidP="0039075D">
      <w:pPr>
        <w:pStyle w:val="SingleTxtGC"/>
        <w:numPr>
          <w:ilvl w:val="0"/>
          <w:numId w:val="134"/>
        </w:numPr>
        <w:spacing w:after="160"/>
        <w:rPr>
          <w:rFonts w:eastAsia="SimHei"/>
          <w:lang w:val="en-GB"/>
        </w:rPr>
      </w:pPr>
      <w:r w:rsidRPr="00801465">
        <w:rPr>
          <w:rFonts w:eastAsia="SimHei" w:hint="eastAsia"/>
          <w:lang w:val="en-GB"/>
        </w:rPr>
        <w:t>成立一个独立机构审查各项纪律处分决定；</w:t>
      </w:r>
    </w:p>
    <w:p w:rsidR="0039075D" w:rsidRPr="00801465" w:rsidRDefault="0039075D" w:rsidP="0039075D">
      <w:pPr>
        <w:pStyle w:val="SingleTxtGC"/>
        <w:numPr>
          <w:ilvl w:val="0"/>
          <w:numId w:val="134"/>
        </w:numPr>
        <w:spacing w:after="160"/>
        <w:rPr>
          <w:rFonts w:eastAsia="SimHei"/>
          <w:lang w:val="en-GB"/>
        </w:rPr>
      </w:pPr>
      <w:r w:rsidRPr="00801465">
        <w:rPr>
          <w:rFonts w:eastAsia="SimHei" w:hint="eastAsia"/>
          <w:lang w:val="en-GB"/>
        </w:rPr>
        <w:t>请法官和律师独立性问题特别报告员访问缔约国。</w:t>
      </w:r>
    </w:p>
    <w:p w:rsidR="0039075D" w:rsidRPr="00044142" w:rsidRDefault="0039075D" w:rsidP="0057283E">
      <w:pPr>
        <w:pStyle w:val="H23GC"/>
        <w:rPr>
          <w:rFonts w:hint="eastAsia"/>
          <w:lang w:val="en-GB"/>
        </w:rPr>
      </w:pPr>
      <w:r w:rsidRPr="00044142">
        <w:rPr>
          <w:b/>
          <w:lang w:val="en-GB"/>
        </w:rPr>
        <w:tab/>
      </w:r>
      <w:r w:rsidRPr="00044142">
        <w:rPr>
          <w:b/>
          <w:lang w:val="en-GB"/>
        </w:rPr>
        <w:tab/>
      </w:r>
      <w:r w:rsidRPr="00044142">
        <w:rPr>
          <w:rFonts w:hint="eastAsia"/>
          <w:lang w:val="en-GB"/>
        </w:rPr>
        <w:t>不驱回、移民、难民和寻求庇护者</w:t>
      </w:r>
    </w:p>
    <w:p w:rsidR="0039075D" w:rsidRPr="00044142" w:rsidRDefault="0057283E" w:rsidP="0039075D">
      <w:pPr>
        <w:pStyle w:val="SingleTxtGC"/>
        <w:spacing w:after="160"/>
        <w:rPr>
          <w:rFonts w:hint="eastAsia"/>
          <w:lang w:val="en-GB"/>
        </w:rPr>
      </w:pPr>
      <w:r>
        <w:rPr>
          <w:rFonts w:hint="eastAsia"/>
          <w:lang w:val="en-GB"/>
        </w:rPr>
        <w:t>(</w:t>
      </w:r>
      <w:r>
        <w:rPr>
          <w:lang w:val="en-GB"/>
        </w:rPr>
        <w:t>16</w:t>
      </w:r>
      <w:r>
        <w:rPr>
          <w:rFonts w:hint="eastAsia"/>
          <w:lang w:val="en-GB"/>
        </w:rPr>
        <w:t>)</w:t>
      </w:r>
      <w:r w:rsidR="0039075D">
        <w:rPr>
          <w:lang w:val="en-GB"/>
        </w:rPr>
        <w:t xml:space="preserve">  </w:t>
      </w:r>
      <w:r w:rsidR="0039075D" w:rsidRPr="00044142">
        <w:rPr>
          <w:rFonts w:hint="eastAsia"/>
          <w:lang w:val="en-GB"/>
        </w:rPr>
        <w:t>委员会满意地注意到，</w:t>
      </w:r>
      <w:r w:rsidR="0039075D">
        <w:rPr>
          <w:rFonts w:hint="eastAsia"/>
          <w:lang w:val="en-GB"/>
        </w:rPr>
        <w:t>2</w:t>
      </w:r>
      <w:r w:rsidR="0039075D" w:rsidRPr="00044142">
        <w:rPr>
          <w:rFonts w:hint="eastAsia"/>
          <w:lang w:val="en-GB"/>
        </w:rPr>
        <w:t>0</w:t>
      </w:r>
      <w:r w:rsidR="0039075D">
        <w:rPr>
          <w:rFonts w:hint="eastAsia"/>
          <w:lang w:val="en-GB"/>
        </w:rPr>
        <w:t>11</w:t>
      </w:r>
      <w:r w:rsidR="0039075D" w:rsidRPr="00044142">
        <w:rPr>
          <w:rFonts w:hint="eastAsia"/>
          <w:lang w:val="en-GB"/>
        </w:rPr>
        <w:t>年《刑事诉讼法》中增添了一个新的章节，规定不得引渡在提出引渡请求的国家有遭受酷刑风险的人。委员会还高兴地看到，缔约国已经</w:t>
      </w:r>
      <w:r w:rsidR="0039075D" w:rsidRPr="00801465">
        <w:rPr>
          <w:rFonts w:hint="eastAsia"/>
        </w:rPr>
        <w:t>向因</w:t>
      </w:r>
      <w:r w:rsidR="0039075D" w:rsidRPr="00801465">
        <w:rPr>
          <w:rFonts w:hint="eastAsia"/>
          <w:spacing w:val="4"/>
        </w:rPr>
        <w:t>2012</w:t>
      </w:r>
      <w:r w:rsidR="0039075D" w:rsidRPr="00801465">
        <w:rPr>
          <w:rFonts w:hint="eastAsia"/>
          <w:spacing w:val="4"/>
        </w:rPr>
        <w:t>年</w:t>
      </w:r>
      <w:r w:rsidR="0039075D" w:rsidRPr="00801465">
        <w:rPr>
          <w:rFonts w:hint="eastAsia"/>
          <w:spacing w:val="4"/>
        </w:rPr>
        <w:t>1</w:t>
      </w:r>
      <w:r w:rsidR="0039075D">
        <w:rPr>
          <w:rFonts w:hint="eastAsia"/>
          <w:spacing w:val="4"/>
        </w:rPr>
        <w:t>月马里北部</w:t>
      </w:r>
      <w:r w:rsidR="0039075D" w:rsidRPr="00801465">
        <w:rPr>
          <w:rFonts w:hint="eastAsia"/>
          <w:spacing w:val="4"/>
        </w:rPr>
        <w:t>暴乱而流离失所的马里人开放了边境。委员会</w:t>
      </w:r>
      <w:r w:rsidR="0039075D" w:rsidRPr="00801465">
        <w:rPr>
          <w:rFonts w:hint="eastAsia"/>
        </w:rPr>
        <w:t>注意到其收到的有关缔约国和西班牙缔结协定以打击非法移民的资料，希望对此表</w:t>
      </w:r>
      <w:r w:rsidR="0039075D" w:rsidRPr="00044142">
        <w:rPr>
          <w:rFonts w:hint="eastAsia"/>
          <w:lang w:val="en-GB"/>
        </w:rPr>
        <w:t>示关切，担忧寻求庇护者有可能被误认为非法移民，可导致他们被任意拘留以及出现违反不驱回原则的行为。委员会感到遗憾的是，尚未收到任何资料，说明有哪些决定能够保证缔约国有效履行《公约》第</w:t>
      </w:r>
      <w:r w:rsidR="0039075D">
        <w:rPr>
          <w:rFonts w:hint="eastAsia"/>
          <w:lang w:val="en-GB"/>
        </w:rPr>
        <w:t>3</w:t>
      </w:r>
      <w:r w:rsidR="0039075D" w:rsidRPr="00044142">
        <w:rPr>
          <w:rFonts w:hint="eastAsia"/>
          <w:lang w:val="en-GB"/>
        </w:rPr>
        <w:t>条规定的义务，在引渡程序、移民签证申请程序和庇护申请程序中坚持不驱回原则</w:t>
      </w:r>
      <w:r w:rsidR="0039075D" w:rsidRPr="00044142">
        <w:rPr>
          <w:lang w:val="en-GB"/>
        </w:rPr>
        <w:t>(</w:t>
      </w:r>
      <w:r w:rsidR="0039075D" w:rsidRPr="00044142">
        <w:rPr>
          <w:rFonts w:hint="eastAsia"/>
          <w:lang w:val="en-GB"/>
        </w:rPr>
        <w:t>第</w:t>
      </w:r>
      <w:r w:rsidR="0039075D">
        <w:rPr>
          <w:rFonts w:hint="eastAsia"/>
          <w:lang w:val="en-GB"/>
        </w:rPr>
        <w:t>2</w:t>
      </w:r>
      <w:r w:rsidR="0039075D" w:rsidRPr="00044142">
        <w:rPr>
          <w:rFonts w:hint="eastAsia"/>
          <w:lang w:val="en-GB"/>
        </w:rPr>
        <w:t>条和第</w:t>
      </w:r>
      <w:r w:rsidR="0039075D">
        <w:rPr>
          <w:rFonts w:hint="eastAsia"/>
          <w:lang w:val="en-GB"/>
        </w:rPr>
        <w:t>3</w:t>
      </w:r>
      <w:r w:rsidR="0039075D" w:rsidRPr="00044142">
        <w:rPr>
          <w:rFonts w:hint="eastAsia"/>
          <w:lang w:val="en-GB"/>
        </w:rPr>
        <w:t>条</w:t>
      </w:r>
      <w:r w:rsidR="0039075D" w:rsidRPr="00044142">
        <w:rPr>
          <w:lang w:val="en-GB"/>
        </w:rPr>
        <w:t>)</w:t>
      </w:r>
      <w:r w:rsidR="0039075D" w:rsidRPr="00044142">
        <w:rPr>
          <w:rFonts w:hint="eastAsia"/>
          <w:lang w:val="en-GB"/>
        </w:rPr>
        <w:t>。</w:t>
      </w:r>
    </w:p>
    <w:p w:rsidR="0039075D" w:rsidRPr="0074780E" w:rsidRDefault="0039075D" w:rsidP="0039075D">
      <w:pPr>
        <w:pStyle w:val="SingleTxtGC"/>
        <w:spacing w:after="160"/>
        <w:rPr>
          <w:rFonts w:eastAsia="SimHei" w:hint="eastAsia"/>
          <w:lang w:val="en-GB"/>
        </w:rPr>
      </w:pPr>
      <w:r w:rsidRPr="0074780E">
        <w:rPr>
          <w:rFonts w:eastAsia="SimHei" w:hint="eastAsia"/>
          <w:lang w:val="en-GB"/>
        </w:rPr>
        <w:t>委员会建议缔约国：</w:t>
      </w:r>
    </w:p>
    <w:p w:rsidR="0039075D" w:rsidRPr="0074780E" w:rsidRDefault="0039075D" w:rsidP="0039075D">
      <w:pPr>
        <w:pStyle w:val="SingleTxtGC"/>
        <w:numPr>
          <w:ilvl w:val="0"/>
          <w:numId w:val="135"/>
        </w:numPr>
        <w:spacing w:after="160"/>
        <w:rPr>
          <w:rFonts w:eastAsia="SimHei" w:hint="eastAsia"/>
          <w:lang w:val="en-GB"/>
        </w:rPr>
      </w:pPr>
      <w:r w:rsidRPr="0074780E">
        <w:rPr>
          <w:rFonts w:eastAsia="SimHei" w:hint="eastAsia"/>
          <w:lang w:val="en-GB"/>
        </w:rPr>
        <w:t>确保任何人</w:t>
      </w:r>
      <w:r w:rsidRPr="0074780E">
        <w:rPr>
          <w:rFonts w:eastAsia="SimHei" w:hint="eastAsia"/>
          <w:lang w:val="en-GB"/>
        </w:rPr>
        <w:t>(</w:t>
      </w:r>
      <w:r w:rsidRPr="0074780E">
        <w:rPr>
          <w:rFonts w:eastAsia="SimHei" w:hint="eastAsia"/>
          <w:lang w:val="en-GB"/>
        </w:rPr>
        <w:t>不论其</w:t>
      </w:r>
      <w:r>
        <w:rPr>
          <w:rFonts w:eastAsia="SimHei" w:hint="eastAsia"/>
          <w:lang w:val="en-GB"/>
        </w:rPr>
        <w:t>在</w:t>
      </w:r>
      <w:r w:rsidRPr="0074780E">
        <w:rPr>
          <w:rFonts w:eastAsia="SimHei" w:hint="eastAsia"/>
          <w:lang w:val="en-GB"/>
        </w:rPr>
        <w:t>该国是否</w:t>
      </w:r>
      <w:r>
        <w:rPr>
          <w:rFonts w:eastAsia="SimHei" w:hint="eastAsia"/>
          <w:lang w:val="en-GB"/>
        </w:rPr>
        <w:t>正规</w:t>
      </w:r>
      <w:r w:rsidRPr="0074780E">
        <w:rPr>
          <w:rFonts w:eastAsia="SimHei" w:hint="eastAsia"/>
          <w:lang w:val="en-GB"/>
        </w:rPr>
        <w:t>)</w:t>
      </w:r>
      <w:r w:rsidRPr="0074780E">
        <w:rPr>
          <w:rFonts w:eastAsia="SimHei" w:hint="eastAsia"/>
          <w:lang w:val="en-GB"/>
        </w:rPr>
        <w:t>不得被驱逐、引渡或遣返至有充分理由相信该人有遭受酷刑危险的国家，确保相关决定的作出是以对每人的个案审查为基础的，并确保相关人员可以对这种决定提起上诉；</w:t>
      </w:r>
    </w:p>
    <w:p w:rsidR="0039075D" w:rsidRPr="0074780E" w:rsidRDefault="0039075D" w:rsidP="0039075D">
      <w:pPr>
        <w:pStyle w:val="SingleTxtGC"/>
        <w:numPr>
          <w:ilvl w:val="0"/>
          <w:numId w:val="135"/>
        </w:numPr>
        <w:spacing w:after="160"/>
        <w:rPr>
          <w:rFonts w:eastAsia="SimHei" w:hint="eastAsia"/>
          <w:lang w:val="en-GB"/>
        </w:rPr>
      </w:pPr>
      <w:r w:rsidRPr="0074780E">
        <w:rPr>
          <w:rFonts w:eastAsia="SimHei" w:hint="eastAsia"/>
          <w:lang w:val="en-GB"/>
        </w:rPr>
        <w:t>确保任何与打击非法移民工作有关的</w:t>
      </w:r>
      <w:r>
        <w:rPr>
          <w:rFonts w:eastAsia="SimHei" w:hint="eastAsia"/>
          <w:lang w:val="en-GB"/>
        </w:rPr>
        <w:t>被拘留人</w:t>
      </w:r>
      <w:r w:rsidRPr="0074780E">
        <w:rPr>
          <w:rFonts w:eastAsia="SimHei" w:hint="eastAsia"/>
          <w:lang w:val="en-GB"/>
        </w:rPr>
        <w:t>都可以获得有效的司法补救，允许该人对拘留、驱逐或驱回自己的行政决定的合法性提出质疑；</w:t>
      </w:r>
    </w:p>
    <w:p w:rsidR="0039075D" w:rsidRPr="0074780E" w:rsidRDefault="0039075D" w:rsidP="0039075D">
      <w:pPr>
        <w:pStyle w:val="SingleTxtGC"/>
        <w:numPr>
          <w:ilvl w:val="0"/>
          <w:numId w:val="135"/>
        </w:numPr>
        <w:spacing w:after="160"/>
        <w:rPr>
          <w:rFonts w:eastAsia="SimHei" w:hint="eastAsia"/>
          <w:lang w:val="en-GB"/>
        </w:rPr>
      </w:pPr>
      <w:r w:rsidRPr="0074780E">
        <w:rPr>
          <w:rFonts w:eastAsia="SimHei" w:hint="eastAsia"/>
          <w:lang w:val="en-GB"/>
        </w:rPr>
        <w:t>确保仅在别无选择的情况下拘留寻求庇护者，如果不得不拘留，拘留时间应尽可能短，并在可行时使用拘留的替代办法；</w:t>
      </w:r>
    </w:p>
    <w:p w:rsidR="0039075D" w:rsidRPr="0074780E" w:rsidRDefault="0039075D" w:rsidP="0039075D">
      <w:pPr>
        <w:pStyle w:val="SingleTxtGC"/>
        <w:numPr>
          <w:ilvl w:val="0"/>
          <w:numId w:val="135"/>
        </w:numPr>
        <w:spacing w:after="160"/>
        <w:rPr>
          <w:rFonts w:eastAsia="SimHei" w:hint="eastAsia"/>
          <w:lang w:val="en-GB"/>
        </w:rPr>
      </w:pPr>
      <w:r w:rsidRPr="0074780E">
        <w:rPr>
          <w:rFonts w:eastAsia="SimHei" w:hint="eastAsia"/>
          <w:lang w:val="en-GB"/>
        </w:rPr>
        <w:t>向过去被驱逐出境后又遣返的毛里塔尼亚人及其家人签发身份文件。</w:t>
      </w:r>
    </w:p>
    <w:p w:rsidR="0039075D" w:rsidRPr="00044142" w:rsidRDefault="0039075D" w:rsidP="0039075D">
      <w:pPr>
        <w:pStyle w:val="H23GC"/>
        <w:rPr>
          <w:rFonts w:hint="eastAsia"/>
          <w:lang w:val="en-GB"/>
        </w:rPr>
      </w:pPr>
      <w:r w:rsidRPr="00044142">
        <w:rPr>
          <w:lang w:val="en-GB"/>
        </w:rPr>
        <w:tab/>
      </w:r>
      <w:r w:rsidRPr="00044142">
        <w:rPr>
          <w:lang w:val="en-GB"/>
        </w:rPr>
        <w:tab/>
      </w:r>
      <w:r w:rsidRPr="00044142">
        <w:rPr>
          <w:rFonts w:hint="eastAsia"/>
          <w:lang w:val="en-GB"/>
        </w:rPr>
        <w:t>培训</w:t>
      </w:r>
    </w:p>
    <w:p w:rsidR="0039075D" w:rsidRPr="00044142" w:rsidRDefault="0057283E" w:rsidP="0039075D">
      <w:pPr>
        <w:pStyle w:val="SingleTxtGC"/>
        <w:rPr>
          <w:lang w:val="en-GB"/>
        </w:rPr>
      </w:pPr>
      <w:r>
        <w:rPr>
          <w:rFonts w:hint="eastAsia"/>
          <w:lang w:val="en-GB"/>
        </w:rPr>
        <w:t>(</w:t>
      </w:r>
      <w:r>
        <w:rPr>
          <w:lang w:val="en-GB"/>
        </w:rPr>
        <w:t>17</w:t>
      </w:r>
      <w:r>
        <w:rPr>
          <w:rFonts w:hint="eastAsia"/>
          <w:lang w:val="en-GB"/>
        </w:rPr>
        <w:t>)</w:t>
      </w:r>
      <w:r w:rsidR="0039075D">
        <w:rPr>
          <w:lang w:val="en-GB"/>
        </w:rPr>
        <w:t xml:space="preserve">  </w:t>
      </w:r>
      <w:r w:rsidR="0039075D" w:rsidRPr="0074780E">
        <w:rPr>
          <w:rFonts w:hint="eastAsia"/>
          <w:spacing w:val="4"/>
          <w:lang w:val="en-GB"/>
        </w:rPr>
        <w:t>委员会注意到</w:t>
      </w:r>
      <w:r w:rsidR="0039075D" w:rsidRPr="0074780E">
        <w:rPr>
          <w:rFonts w:hint="eastAsia"/>
        </w:rPr>
        <w:t>，缔约国已经为安全部门的成员组织了多场涉及人权和其他主题的培训会，但委员会感到关切的是，没有关于《禁止酷刑公约》的培训，特别是没有关于绝对禁止警官、宪兵、刑侦警</w:t>
      </w:r>
      <w:r w:rsidR="0039075D" w:rsidRPr="0074780E">
        <w:rPr>
          <w:rFonts w:hint="eastAsia"/>
          <w:spacing w:val="4"/>
          <w:lang w:val="en-GB"/>
        </w:rPr>
        <w:t>察、狱警以及法官、检察官和律师等执法人员施行酷刑的培训。委员会还感到关切的是，在调查酷刑和虐待案件时，并未有系统地遵循《酷刑和其他残忍、不人道或有辱人格的待遇或处罚的有效调</w:t>
      </w:r>
      <w:r w:rsidR="0039075D" w:rsidRPr="00044142">
        <w:rPr>
          <w:rFonts w:hint="eastAsia"/>
          <w:lang w:val="en-GB"/>
        </w:rPr>
        <w:t>查和文件记录手册》</w:t>
      </w:r>
      <w:r w:rsidR="0039075D" w:rsidRPr="00044142">
        <w:rPr>
          <w:rFonts w:hint="eastAsia"/>
          <w:lang w:val="en-GB"/>
        </w:rPr>
        <w:t>(</w:t>
      </w:r>
      <w:r w:rsidR="0039075D" w:rsidRPr="00044142">
        <w:rPr>
          <w:rFonts w:hint="eastAsia"/>
          <w:lang w:val="en-GB"/>
        </w:rPr>
        <w:t>《伊斯坦布尔</w:t>
      </w:r>
      <w:r w:rsidR="0039075D">
        <w:rPr>
          <w:rFonts w:hint="eastAsia"/>
          <w:lang w:val="en-GB"/>
        </w:rPr>
        <w:t>议定书</w:t>
      </w:r>
      <w:r w:rsidR="0039075D" w:rsidRPr="00044142">
        <w:rPr>
          <w:rFonts w:hint="eastAsia"/>
          <w:lang w:val="en-GB"/>
        </w:rPr>
        <w:t>》，</w:t>
      </w:r>
      <w:r w:rsidR="0039075D">
        <w:rPr>
          <w:rFonts w:hint="eastAsia"/>
          <w:lang w:val="en-GB"/>
        </w:rPr>
        <w:t>1999</w:t>
      </w:r>
      <w:r w:rsidR="0039075D" w:rsidRPr="00044142">
        <w:rPr>
          <w:rFonts w:hint="eastAsia"/>
          <w:lang w:val="en-GB"/>
        </w:rPr>
        <w:t>年</w:t>
      </w:r>
      <w:r w:rsidR="0039075D" w:rsidRPr="00044142">
        <w:rPr>
          <w:rFonts w:hint="eastAsia"/>
          <w:lang w:val="en-GB"/>
        </w:rPr>
        <w:t>)</w:t>
      </w:r>
      <w:r w:rsidR="0039075D" w:rsidRPr="00044142">
        <w:rPr>
          <w:rFonts w:hint="eastAsia"/>
          <w:lang w:val="en-GB"/>
        </w:rPr>
        <w:t>所列指南</w:t>
      </w:r>
      <w:r w:rsidR="0039075D" w:rsidRPr="00044142">
        <w:rPr>
          <w:rFonts w:hint="eastAsia"/>
          <w:lang w:val="en-GB"/>
        </w:rPr>
        <w:t>(</w:t>
      </w:r>
      <w:r w:rsidR="0039075D" w:rsidRPr="00044142">
        <w:rPr>
          <w:rFonts w:hint="eastAsia"/>
          <w:lang w:val="en-GB"/>
        </w:rPr>
        <w:t>第</w:t>
      </w:r>
      <w:r w:rsidR="0039075D">
        <w:rPr>
          <w:rFonts w:hint="eastAsia"/>
          <w:lang w:val="en-GB"/>
        </w:rPr>
        <w:t>1</w:t>
      </w:r>
      <w:r w:rsidR="0039075D" w:rsidRPr="00044142">
        <w:rPr>
          <w:rFonts w:hint="eastAsia"/>
          <w:lang w:val="en-GB"/>
        </w:rPr>
        <w:t>0</w:t>
      </w:r>
      <w:r w:rsidR="0039075D" w:rsidRPr="00044142">
        <w:rPr>
          <w:rFonts w:hint="eastAsia"/>
          <w:lang w:val="en-GB"/>
        </w:rPr>
        <w:t>条</w:t>
      </w:r>
      <w:r w:rsidR="0039075D" w:rsidRPr="00044142">
        <w:rPr>
          <w:rFonts w:hint="eastAsia"/>
          <w:lang w:val="en-GB"/>
        </w:rPr>
        <w:t>)</w:t>
      </w:r>
      <w:r w:rsidR="0039075D" w:rsidRPr="00044142">
        <w:rPr>
          <w:rFonts w:hint="eastAsia"/>
          <w:lang w:val="en-GB"/>
        </w:rPr>
        <w:t>。</w:t>
      </w:r>
    </w:p>
    <w:p w:rsidR="0039075D" w:rsidRPr="0074780E" w:rsidRDefault="0039075D" w:rsidP="0039075D">
      <w:pPr>
        <w:pStyle w:val="SingleTxtGC"/>
        <w:rPr>
          <w:rFonts w:eastAsia="SimHei"/>
          <w:lang w:val="en-GB"/>
        </w:rPr>
      </w:pPr>
      <w:r w:rsidRPr="0074780E">
        <w:rPr>
          <w:rFonts w:eastAsia="SimHei" w:hint="eastAsia"/>
          <w:lang w:val="en-GB"/>
        </w:rPr>
        <w:t>委员会建议缔约国：</w:t>
      </w:r>
    </w:p>
    <w:p w:rsidR="0039075D" w:rsidRPr="0074780E" w:rsidRDefault="0039075D" w:rsidP="0039075D">
      <w:pPr>
        <w:pStyle w:val="SingleTxtGC"/>
        <w:numPr>
          <w:ilvl w:val="0"/>
          <w:numId w:val="136"/>
        </w:numPr>
        <w:rPr>
          <w:rFonts w:eastAsia="SimHei" w:hint="eastAsia"/>
          <w:lang w:val="en-GB"/>
        </w:rPr>
      </w:pPr>
      <w:r>
        <w:rPr>
          <w:rFonts w:eastAsia="SimHei" w:hint="eastAsia"/>
          <w:lang w:val="en-GB"/>
        </w:rPr>
        <w:t>设立有关人权的培训方案并编制有关人权的培训模块</w:t>
      </w:r>
      <w:r w:rsidRPr="0074780E">
        <w:rPr>
          <w:rFonts w:eastAsia="SimHei" w:hint="eastAsia"/>
          <w:lang w:val="en-GB"/>
        </w:rPr>
        <w:t>，以确保安全和执法人员充分了解《公约》条款，特别是绝对禁止酷刑的条款；</w:t>
      </w:r>
    </w:p>
    <w:p w:rsidR="0039075D" w:rsidRPr="0074780E" w:rsidRDefault="0039075D" w:rsidP="0039075D">
      <w:pPr>
        <w:pStyle w:val="SingleTxtGC"/>
        <w:numPr>
          <w:ilvl w:val="0"/>
          <w:numId w:val="136"/>
        </w:numPr>
        <w:rPr>
          <w:rFonts w:eastAsia="SimHei" w:hint="eastAsia"/>
          <w:lang w:val="en-GB"/>
        </w:rPr>
      </w:pPr>
      <w:r w:rsidRPr="0074780E">
        <w:rPr>
          <w:rFonts w:eastAsia="SimHei" w:hint="eastAsia"/>
          <w:lang w:val="en-GB"/>
        </w:rPr>
        <w:t>定期和有系统地向以下人员提供有关《伊斯坦布尔议定书》的培训：医务人员、法医、法官、检察官和所有其他涉及被逮捕、拘留或监禁</w:t>
      </w:r>
      <w:r>
        <w:rPr>
          <w:rFonts w:eastAsia="SimHei" w:hint="eastAsia"/>
          <w:lang w:val="en-GB"/>
        </w:rPr>
        <w:t>人员</w:t>
      </w:r>
      <w:r w:rsidRPr="0074780E">
        <w:rPr>
          <w:rFonts w:eastAsia="SimHei" w:hint="eastAsia"/>
          <w:lang w:val="en-GB"/>
        </w:rPr>
        <w:t>的拘留、审讯或治疗工作的人员，以及任何涉及酷刑案件调查工作的人员；</w:t>
      </w:r>
    </w:p>
    <w:p w:rsidR="0039075D" w:rsidRPr="0074780E" w:rsidRDefault="0039075D" w:rsidP="0039075D">
      <w:pPr>
        <w:pStyle w:val="SingleTxtGC"/>
        <w:numPr>
          <w:ilvl w:val="0"/>
          <w:numId w:val="136"/>
        </w:numPr>
        <w:rPr>
          <w:rFonts w:eastAsia="SimHei" w:hint="eastAsia"/>
          <w:lang w:val="en-GB"/>
        </w:rPr>
      </w:pPr>
      <w:r w:rsidRPr="0074780E">
        <w:rPr>
          <w:rFonts w:eastAsia="SimHei" w:hint="eastAsia"/>
          <w:lang w:val="en-GB"/>
        </w:rPr>
        <w:t>制订并采用一项方法，用于评估处理《禁止酷刑公约》和《伊斯坦布尔议定书》事务的各项教育和培训方案的效力，并评估这些方案在帮助减少酷刑或虐待案件数量方面的作用。</w:t>
      </w:r>
    </w:p>
    <w:p w:rsidR="0039075D" w:rsidRPr="00044142" w:rsidRDefault="0039075D" w:rsidP="0039075D">
      <w:pPr>
        <w:pStyle w:val="H23GC"/>
        <w:rPr>
          <w:rFonts w:hint="eastAsia"/>
          <w:lang w:val="en-GB"/>
        </w:rPr>
      </w:pPr>
      <w:r w:rsidRPr="00044142">
        <w:rPr>
          <w:lang w:val="en-GB"/>
        </w:rPr>
        <w:tab/>
      </w:r>
      <w:r w:rsidRPr="00044142">
        <w:rPr>
          <w:lang w:val="en-GB"/>
        </w:rPr>
        <w:tab/>
      </w:r>
      <w:r w:rsidRPr="00044142">
        <w:rPr>
          <w:rFonts w:hint="eastAsia"/>
          <w:lang w:val="en-GB"/>
        </w:rPr>
        <w:t>调查</w:t>
      </w:r>
    </w:p>
    <w:p w:rsidR="0039075D" w:rsidRPr="00044142" w:rsidRDefault="0057283E" w:rsidP="0039075D">
      <w:pPr>
        <w:pStyle w:val="SingleTxtGC"/>
        <w:rPr>
          <w:rFonts w:hint="eastAsia"/>
          <w:lang w:val="en-GB"/>
        </w:rPr>
      </w:pPr>
      <w:r>
        <w:rPr>
          <w:rFonts w:hint="eastAsia"/>
          <w:lang w:val="en-GB"/>
        </w:rPr>
        <w:t>(</w:t>
      </w:r>
      <w:r>
        <w:rPr>
          <w:lang w:val="en-GB"/>
        </w:rPr>
        <w:t>18</w:t>
      </w:r>
      <w:r>
        <w:rPr>
          <w:rFonts w:hint="eastAsia"/>
          <w:lang w:val="en-GB"/>
        </w:rPr>
        <w:t>)</w:t>
      </w:r>
      <w:r w:rsidR="0039075D">
        <w:rPr>
          <w:lang w:val="en-GB"/>
        </w:rPr>
        <w:t xml:space="preserve">  </w:t>
      </w:r>
      <w:r w:rsidR="0039075D" w:rsidRPr="00044142">
        <w:rPr>
          <w:rFonts w:hint="eastAsia"/>
          <w:lang w:val="en-GB"/>
        </w:rPr>
        <w:t>委员会深感关切的是，缔约国没有提供有关起诉酷刑</w:t>
      </w:r>
      <w:r w:rsidR="0039075D">
        <w:rPr>
          <w:rFonts w:hint="eastAsia"/>
          <w:lang w:val="en-GB"/>
        </w:rPr>
        <w:t>实施人</w:t>
      </w:r>
      <w:r w:rsidR="0039075D" w:rsidRPr="00044142">
        <w:rPr>
          <w:rFonts w:hint="eastAsia"/>
          <w:lang w:val="en-GB"/>
        </w:rPr>
        <w:t>的资料。委员会还感到关切的是，关于提起的酷刑指控数量、对酷刑申诉开展的调查数量以及此类案件的定罪数量，都明显缺乏数据，这说明至今没有法院可以适用《公约》条款，因为没有法律将酷刑定为</w:t>
      </w:r>
      <w:r w:rsidR="0039075D">
        <w:rPr>
          <w:rFonts w:hint="eastAsia"/>
          <w:lang w:val="en-GB"/>
        </w:rPr>
        <w:t>刑事罪行或对酷刑行为的惩罚措施作出规定。委员会还感到关切的是，</w:t>
      </w:r>
      <w:r w:rsidR="0039075D" w:rsidRPr="00044142">
        <w:rPr>
          <w:rFonts w:hint="eastAsia"/>
          <w:lang w:val="en-GB"/>
        </w:rPr>
        <w:t>收到的报告称，缔约国当局在调查</w:t>
      </w:r>
      <w:r w:rsidR="0039075D">
        <w:rPr>
          <w:rFonts w:hint="eastAsia"/>
          <w:lang w:val="en-GB"/>
        </w:rPr>
        <w:t>2</w:t>
      </w:r>
      <w:r w:rsidR="0039075D" w:rsidRPr="00044142">
        <w:rPr>
          <w:rFonts w:hint="eastAsia"/>
          <w:lang w:val="en-GB"/>
        </w:rPr>
        <w:t>0</w:t>
      </w:r>
      <w:r w:rsidR="0039075D">
        <w:rPr>
          <w:rFonts w:hint="eastAsia"/>
          <w:lang w:val="en-GB"/>
        </w:rPr>
        <w:t>11</w:t>
      </w:r>
      <w:r w:rsidR="0039075D" w:rsidRPr="00044142">
        <w:rPr>
          <w:rFonts w:hint="eastAsia"/>
          <w:lang w:val="en-GB"/>
        </w:rPr>
        <w:t>年和</w:t>
      </w:r>
      <w:r w:rsidR="0039075D">
        <w:rPr>
          <w:rFonts w:hint="eastAsia"/>
          <w:lang w:val="en-GB"/>
        </w:rPr>
        <w:t>2</w:t>
      </w:r>
      <w:r w:rsidR="0039075D" w:rsidRPr="00044142">
        <w:rPr>
          <w:rFonts w:hint="eastAsia"/>
          <w:lang w:val="en-GB"/>
        </w:rPr>
        <w:t>0</w:t>
      </w:r>
      <w:r w:rsidR="0039075D">
        <w:rPr>
          <w:rFonts w:hint="eastAsia"/>
          <w:lang w:val="en-GB"/>
        </w:rPr>
        <w:t>12</w:t>
      </w:r>
      <w:r w:rsidR="0039075D" w:rsidRPr="00044142">
        <w:rPr>
          <w:rFonts w:hint="eastAsia"/>
          <w:lang w:val="en-GB"/>
        </w:rPr>
        <w:t>年</w:t>
      </w:r>
      <w:r w:rsidR="0039075D">
        <w:rPr>
          <w:lang w:val="en-GB"/>
        </w:rPr>
        <w:t>Nouakchott</w:t>
      </w:r>
      <w:r w:rsidR="0039075D" w:rsidRPr="00044142">
        <w:rPr>
          <w:rFonts w:hint="eastAsia"/>
          <w:lang w:val="en-GB"/>
        </w:rPr>
        <w:t>、</w:t>
      </w:r>
      <w:r w:rsidR="0039075D">
        <w:rPr>
          <w:lang w:val="en-GB"/>
        </w:rPr>
        <w:t>Ka</w:t>
      </w:r>
      <w:r w:rsidR="0039075D" w:rsidRPr="00044142">
        <w:rPr>
          <w:lang w:val="en-GB"/>
        </w:rPr>
        <w:t>é</w:t>
      </w:r>
      <w:r w:rsidR="0039075D">
        <w:rPr>
          <w:lang w:val="en-GB"/>
        </w:rPr>
        <w:t>di</w:t>
      </w:r>
      <w:r w:rsidR="0039075D" w:rsidRPr="00044142">
        <w:rPr>
          <w:rFonts w:hint="eastAsia"/>
          <w:lang w:val="en-GB"/>
        </w:rPr>
        <w:t>和</w:t>
      </w:r>
      <w:r w:rsidR="0039075D">
        <w:rPr>
          <w:lang w:val="en-GB"/>
        </w:rPr>
        <w:t>Ould</w:t>
      </w:r>
      <w:r w:rsidR="0039075D" w:rsidRPr="00044142">
        <w:rPr>
          <w:lang w:val="en-GB"/>
        </w:rPr>
        <w:t xml:space="preserve"> </w:t>
      </w:r>
      <w:r w:rsidR="0039075D">
        <w:rPr>
          <w:lang w:val="en-GB"/>
        </w:rPr>
        <w:t>Yeng</w:t>
      </w:r>
      <w:r w:rsidR="0039075D" w:rsidRPr="00044142">
        <w:rPr>
          <w:lang w:val="en-GB"/>
        </w:rPr>
        <w:t>é</w:t>
      </w:r>
      <w:r w:rsidR="0039075D" w:rsidRPr="00044142">
        <w:rPr>
          <w:rFonts w:hint="eastAsia"/>
          <w:lang w:val="en-GB"/>
        </w:rPr>
        <w:t>存在酷刑的指控方面行动迟缓。委员会还对哈桑·乌尔德·卜拉欣一案资料不足深感关切，哈桑·乌尔德·卜拉欣被关押于</w:t>
      </w:r>
      <w:r w:rsidR="0039075D">
        <w:rPr>
          <w:lang w:val="en-GB"/>
        </w:rPr>
        <w:t>Nouakchott</w:t>
      </w:r>
      <w:r w:rsidR="0039075D" w:rsidRPr="00044142">
        <w:rPr>
          <w:rFonts w:hint="eastAsia"/>
          <w:lang w:val="en-GB"/>
        </w:rPr>
        <w:t>的</w:t>
      </w:r>
      <w:r w:rsidR="0039075D">
        <w:rPr>
          <w:lang w:val="en-GB"/>
        </w:rPr>
        <w:t>Dar</w:t>
      </w:r>
      <w:r w:rsidR="0039075D" w:rsidRPr="00044142">
        <w:rPr>
          <w:lang w:val="en-GB"/>
        </w:rPr>
        <w:t xml:space="preserve"> </w:t>
      </w:r>
      <w:r w:rsidR="0039075D">
        <w:rPr>
          <w:lang w:val="en-GB"/>
        </w:rPr>
        <w:t>Na</w:t>
      </w:r>
      <w:r w:rsidR="0039075D" w:rsidRPr="00044142">
        <w:rPr>
          <w:lang w:val="en-GB"/>
        </w:rPr>
        <w:t>ï</w:t>
      </w:r>
      <w:r w:rsidR="0039075D">
        <w:rPr>
          <w:lang w:val="en-GB"/>
        </w:rPr>
        <w:t>m</w:t>
      </w:r>
      <w:r w:rsidR="0039075D" w:rsidRPr="00044142">
        <w:rPr>
          <w:rFonts w:hint="eastAsia"/>
          <w:lang w:val="en-GB"/>
        </w:rPr>
        <w:t>监狱，据称遭狱警酷刑后于</w:t>
      </w:r>
      <w:r w:rsidR="0039075D">
        <w:rPr>
          <w:rFonts w:hint="eastAsia"/>
          <w:lang w:val="en-GB"/>
        </w:rPr>
        <w:t>2</w:t>
      </w:r>
      <w:r w:rsidR="0039075D" w:rsidRPr="00044142">
        <w:rPr>
          <w:rFonts w:hint="eastAsia"/>
          <w:lang w:val="en-GB"/>
        </w:rPr>
        <w:t>0</w:t>
      </w:r>
      <w:r w:rsidR="0039075D">
        <w:rPr>
          <w:rFonts w:hint="eastAsia"/>
          <w:lang w:val="en-GB"/>
        </w:rPr>
        <w:t>12</w:t>
      </w:r>
      <w:r w:rsidR="0039075D" w:rsidRPr="00044142">
        <w:rPr>
          <w:rFonts w:hint="eastAsia"/>
          <w:lang w:val="en-GB"/>
        </w:rPr>
        <w:t>年</w:t>
      </w:r>
      <w:r w:rsidR="0039075D">
        <w:rPr>
          <w:rFonts w:hint="eastAsia"/>
          <w:lang w:val="en-GB"/>
        </w:rPr>
        <w:t>1</w:t>
      </w:r>
      <w:r w:rsidR="0039075D" w:rsidRPr="00044142">
        <w:rPr>
          <w:rFonts w:hint="eastAsia"/>
          <w:lang w:val="en-GB"/>
        </w:rPr>
        <w:t>0</w:t>
      </w:r>
      <w:r w:rsidR="0039075D" w:rsidRPr="00044142">
        <w:rPr>
          <w:rFonts w:hint="eastAsia"/>
          <w:lang w:val="en-GB"/>
        </w:rPr>
        <w:t>月丧生</w:t>
      </w:r>
      <w:r w:rsidR="0039075D" w:rsidRPr="00044142">
        <w:rPr>
          <w:rFonts w:hint="eastAsia"/>
          <w:lang w:val="en-GB"/>
        </w:rPr>
        <w:t>(</w:t>
      </w:r>
      <w:r w:rsidR="0039075D" w:rsidRPr="00044142">
        <w:rPr>
          <w:rFonts w:hint="eastAsia"/>
          <w:lang w:val="en-GB"/>
        </w:rPr>
        <w:t>第</w:t>
      </w:r>
      <w:r w:rsidR="0039075D">
        <w:rPr>
          <w:rFonts w:hint="eastAsia"/>
          <w:lang w:val="en-GB"/>
        </w:rPr>
        <w:t>12</w:t>
      </w:r>
      <w:r w:rsidR="0039075D" w:rsidRPr="00044142">
        <w:rPr>
          <w:rFonts w:hint="eastAsia"/>
          <w:lang w:val="en-GB"/>
        </w:rPr>
        <w:t>条和第</w:t>
      </w:r>
      <w:r w:rsidR="0039075D">
        <w:rPr>
          <w:rFonts w:hint="eastAsia"/>
          <w:lang w:val="en-GB"/>
        </w:rPr>
        <w:t>13</w:t>
      </w:r>
      <w:r w:rsidR="0039075D" w:rsidRPr="00044142">
        <w:rPr>
          <w:rFonts w:hint="eastAsia"/>
          <w:lang w:val="en-GB"/>
        </w:rPr>
        <w:t>条</w:t>
      </w:r>
      <w:r w:rsidR="0039075D" w:rsidRPr="00044142">
        <w:rPr>
          <w:rFonts w:hint="eastAsia"/>
          <w:lang w:val="en-GB"/>
        </w:rPr>
        <w:t>)</w:t>
      </w:r>
      <w:r w:rsidR="0039075D" w:rsidRPr="00044142">
        <w:rPr>
          <w:rFonts w:hint="eastAsia"/>
          <w:lang w:val="en-GB"/>
        </w:rPr>
        <w:t>。</w:t>
      </w:r>
    </w:p>
    <w:p w:rsidR="0039075D" w:rsidRPr="000445C5" w:rsidRDefault="0039075D" w:rsidP="0039075D">
      <w:pPr>
        <w:pStyle w:val="SingleTxtGC"/>
        <w:rPr>
          <w:rFonts w:eastAsia="SimHei" w:hint="eastAsia"/>
          <w:b/>
          <w:lang w:val="en-GB"/>
        </w:rPr>
      </w:pPr>
      <w:r w:rsidRPr="000445C5">
        <w:rPr>
          <w:rFonts w:eastAsia="SimHei" w:hint="eastAsia"/>
          <w:lang w:val="en-GB"/>
        </w:rPr>
        <w:t>缔约国应：</w:t>
      </w:r>
    </w:p>
    <w:p w:rsidR="0039075D" w:rsidRPr="000445C5" w:rsidRDefault="0039075D" w:rsidP="0039075D">
      <w:pPr>
        <w:pStyle w:val="SingleTxtGC"/>
        <w:numPr>
          <w:ilvl w:val="0"/>
          <w:numId w:val="137"/>
        </w:numPr>
        <w:rPr>
          <w:rFonts w:eastAsia="SimHei" w:hint="eastAsia"/>
          <w:lang w:val="en-GB"/>
        </w:rPr>
      </w:pPr>
      <w:r w:rsidRPr="000445C5">
        <w:rPr>
          <w:rFonts w:eastAsia="SimHei" w:hint="eastAsia"/>
          <w:lang w:val="en-GB"/>
        </w:rPr>
        <w:t>按照</w:t>
      </w:r>
      <w:r w:rsidRPr="000445C5">
        <w:rPr>
          <w:rFonts w:eastAsia="SimHei" w:hint="eastAsia"/>
          <w:lang w:val="en-GB"/>
        </w:rPr>
        <w:t>2010</w:t>
      </w:r>
      <w:r w:rsidRPr="000445C5">
        <w:rPr>
          <w:rFonts w:eastAsia="SimHei" w:hint="eastAsia"/>
          <w:lang w:val="en-GB"/>
        </w:rPr>
        <w:t>年</w:t>
      </w:r>
      <w:r w:rsidRPr="000445C5">
        <w:rPr>
          <w:rFonts w:eastAsia="SimHei" w:hint="eastAsia"/>
          <w:lang w:val="en-GB"/>
        </w:rPr>
        <w:t>11</w:t>
      </w:r>
      <w:r w:rsidRPr="000445C5">
        <w:rPr>
          <w:rFonts w:eastAsia="SimHei" w:hint="eastAsia"/>
          <w:lang w:val="en-GB"/>
        </w:rPr>
        <w:t>月普遍定期审议期间缔约国作出的承诺，杜绝酷刑和不人道及有辱人格的待遇，并确保针对警察或安全部队的酷刑、虐待或过度使用武力指控得到迅速调查，起诉相关人员并定罪，并处以与所犯罪行严重程度相符的惩罚；</w:t>
      </w:r>
    </w:p>
    <w:p w:rsidR="0039075D" w:rsidRPr="000445C5" w:rsidRDefault="0039075D" w:rsidP="0039075D">
      <w:pPr>
        <w:pStyle w:val="SingleTxtGC"/>
        <w:numPr>
          <w:ilvl w:val="0"/>
          <w:numId w:val="137"/>
        </w:numPr>
        <w:rPr>
          <w:rFonts w:eastAsia="SimHei"/>
          <w:lang w:val="en-GB"/>
        </w:rPr>
      </w:pPr>
      <w:r>
        <w:rPr>
          <w:rFonts w:eastAsia="SimHei" w:hint="eastAsia"/>
          <w:lang w:val="en-GB"/>
        </w:rPr>
        <w:t>在《刑法》中列入</w:t>
      </w:r>
      <w:r w:rsidRPr="000445C5">
        <w:rPr>
          <w:rFonts w:eastAsia="SimHei" w:hint="eastAsia"/>
          <w:lang w:val="en-GB"/>
        </w:rPr>
        <w:t>一个条款，规定酷刑罪不受诉讼时效限制；</w:t>
      </w:r>
    </w:p>
    <w:p w:rsidR="0039075D" w:rsidRPr="000445C5" w:rsidRDefault="0039075D" w:rsidP="0039075D">
      <w:pPr>
        <w:pStyle w:val="SingleTxtGC"/>
        <w:numPr>
          <w:ilvl w:val="0"/>
          <w:numId w:val="137"/>
        </w:numPr>
        <w:rPr>
          <w:rFonts w:eastAsia="SimHei" w:hint="eastAsia"/>
          <w:lang w:val="en-GB"/>
        </w:rPr>
      </w:pPr>
      <w:r w:rsidRPr="000445C5">
        <w:rPr>
          <w:rFonts w:eastAsia="SimHei" w:hint="eastAsia"/>
          <w:lang w:val="en-GB"/>
        </w:rPr>
        <w:t>向委员会提供详细资料，说明</w:t>
      </w:r>
      <w:r w:rsidRPr="000445C5">
        <w:rPr>
          <w:rFonts w:eastAsia="SimHei" w:hint="eastAsia"/>
          <w:lang w:val="en-GB"/>
        </w:rPr>
        <w:t>2012</w:t>
      </w:r>
      <w:r w:rsidRPr="000445C5">
        <w:rPr>
          <w:rFonts w:eastAsia="SimHei" w:hint="eastAsia"/>
          <w:lang w:val="en-GB"/>
        </w:rPr>
        <w:t>年</w:t>
      </w:r>
      <w:r w:rsidRPr="000445C5">
        <w:rPr>
          <w:rFonts w:eastAsia="SimHei" w:hint="eastAsia"/>
          <w:lang w:val="en-GB"/>
        </w:rPr>
        <w:t>10</w:t>
      </w:r>
      <w:r w:rsidRPr="000445C5">
        <w:rPr>
          <w:rFonts w:eastAsia="SimHei" w:hint="eastAsia"/>
          <w:lang w:val="en-GB"/>
        </w:rPr>
        <w:t>月哈桑·乌尔德·卜拉欣死于</w:t>
      </w:r>
      <w:r w:rsidRPr="000445C5">
        <w:rPr>
          <w:rFonts w:eastAsia="SimHei"/>
          <w:lang w:val="en-GB"/>
        </w:rPr>
        <w:t>Dar Naïm</w:t>
      </w:r>
      <w:r w:rsidRPr="000445C5">
        <w:rPr>
          <w:rFonts w:eastAsia="SimHei" w:hint="eastAsia"/>
          <w:lang w:val="en-GB"/>
        </w:rPr>
        <w:t>监狱一案的调查情况以及后续行动的情况</w:t>
      </w:r>
    </w:p>
    <w:p w:rsidR="0039075D" w:rsidRPr="00044142" w:rsidRDefault="0039075D" w:rsidP="0039075D">
      <w:pPr>
        <w:pStyle w:val="H23GC"/>
        <w:rPr>
          <w:rFonts w:hint="eastAsia"/>
          <w:b/>
          <w:lang w:val="en-GB"/>
        </w:rPr>
      </w:pPr>
      <w:r w:rsidRPr="00044142">
        <w:rPr>
          <w:b/>
          <w:lang w:val="en-GB"/>
        </w:rPr>
        <w:tab/>
      </w:r>
      <w:r w:rsidRPr="00044142">
        <w:rPr>
          <w:b/>
          <w:lang w:val="en-GB"/>
        </w:rPr>
        <w:tab/>
      </w:r>
      <w:r w:rsidRPr="00044142">
        <w:rPr>
          <w:rFonts w:hint="eastAsia"/>
          <w:lang w:val="en-GB"/>
        </w:rPr>
        <w:t>大赦和有罪不罚</w:t>
      </w:r>
    </w:p>
    <w:p w:rsidR="0039075D" w:rsidRPr="00044142" w:rsidRDefault="0057283E" w:rsidP="0039075D">
      <w:pPr>
        <w:pStyle w:val="SingleTxtGC"/>
        <w:rPr>
          <w:rFonts w:hint="eastAsia"/>
          <w:lang w:val="en-GB"/>
        </w:rPr>
      </w:pPr>
      <w:r>
        <w:rPr>
          <w:rFonts w:hint="eastAsia"/>
          <w:lang w:val="en-GB"/>
        </w:rPr>
        <w:t>(</w:t>
      </w:r>
      <w:r>
        <w:rPr>
          <w:lang w:val="en-GB"/>
        </w:rPr>
        <w:t>19</w:t>
      </w:r>
      <w:r>
        <w:rPr>
          <w:rFonts w:hint="eastAsia"/>
          <w:lang w:val="en-GB"/>
        </w:rPr>
        <w:t>)</w:t>
      </w:r>
      <w:r w:rsidR="0039075D">
        <w:rPr>
          <w:lang w:val="en-GB"/>
        </w:rPr>
        <w:t xml:space="preserve">  </w:t>
      </w:r>
      <w:r w:rsidR="0039075D" w:rsidRPr="00044142">
        <w:rPr>
          <w:rFonts w:hint="eastAsia"/>
          <w:lang w:val="en-GB"/>
        </w:rPr>
        <w:t>委员会感到关切的是，</w:t>
      </w:r>
      <w:r w:rsidR="0039075D">
        <w:rPr>
          <w:rFonts w:hint="eastAsia"/>
          <w:lang w:val="en-GB"/>
        </w:rPr>
        <w:t>1993</w:t>
      </w:r>
      <w:r w:rsidR="0039075D" w:rsidRPr="00044142">
        <w:rPr>
          <w:rFonts w:hint="eastAsia"/>
          <w:lang w:val="en-GB"/>
        </w:rPr>
        <w:t>年</w:t>
      </w:r>
      <w:r w:rsidR="0039075D">
        <w:rPr>
          <w:rFonts w:hint="eastAsia"/>
          <w:lang w:val="en-GB"/>
        </w:rPr>
        <w:t>6</w:t>
      </w:r>
      <w:r w:rsidR="0039075D" w:rsidRPr="00044142">
        <w:rPr>
          <w:rFonts w:hint="eastAsia"/>
          <w:lang w:val="en-GB"/>
        </w:rPr>
        <w:t>月</w:t>
      </w:r>
      <w:r w:rsidR="0039075D">
        <w:rPr>
          <w:rFonts w:hint="eastAsia"/>
          <w:lang w:val="en-GB"/>
        </w:rPr>
        <w:t>14</w:t>
      </w:r>
      <w:r w:rsidR="0039075D" w:rsidRPr="00044142">
        <w:rPr>
          <w:rFonts w:hint="eastAsia"/>
          <w:lang w:val="en-GB"/>
        </w:rPr>
        <w:t>日《第</w:t>
      </w:r>
      <w:r w:rsidR="0039075D">
        <w:rPr>
          <w:lang w:val="en-GB"/>
        </w:rPr>
        <w:t>92</w:t>
      </w:r>
      <w:r w:rsidR="0039075D" w:rsidRPr="00044142">
        <w:rPr>
          <w:lang w:val="en-GB"/>
        </w:rPr>
        <w:t>-</w:t>
      </w:r>
      <w:r w:rsidR="0039075D">
        <w:rPr>
          <w:lang w:val="en-GB"/>
        </w:rPr>
        <w:t>93</w:t>
      </w:r>
      <w:r w:rsidR="0039075D" w:rsidRPr="00044142">
        <w:rPr>
          <w:rFonts w:hint="eastAsia"/>
          <w:lang w:val="en-GB"/>
        </w:rPr>
        <w:t>号法》全面赦免了武装部队和安全部队成员。特别是，委员会对缔约国在处理</w:t>
      </w:r>
      <w:r w:rsidR="0039075D">
        <w:rPr>
          <w:rFonts w:hint="eastAsia"/>
          <w:lang w:val="en-GB"/>
        </w:rPr>
        <w:t>受害人</w:t>
      </w:r>
      <w:r w:rsidR="0039075D" w:rsidRPr="00044142">
        <w:rPr>
          <w:rFonts w:hint="eastAsia"/>
          <w:lang w:val="en-GB"/>
        </w:rPr>
        <w:t>及其受养人的要求时采取的方法仍感关切，这些</w:t>
      </w:r>
      <w:r w:rsidR="0039075D">
        <w:rPr>
          <w:rFonts w:hint="eastAsia"/>
          <w:lang w:val="en-GB"/>
        </w:rPr>
        <w:t>受害人</w:t>
      </w:r>
      <w:r w:rsidR="0039075D" w:rsidRPr="00044142">
        <w:rPr>
          <w:rFonts w:hint="eastAsia"/>
          <w:lang w:val="en-GB"/>
        </w:rPr>
        <w:t>及其受养人不愿接受《第</w:t>
      </w:r>
      <w:r w:rsidR="0039075D">
        <w:rPr>
          <w:lang w:val="en-GB"/>
        </w:rPr>
        <w:t>92</w:t>
      </w:r>
      <w:r w:rsidR="0039075D" w:rsidRPr="00044142">
        <w:rPr>
          <w:lang w:val="en-GB"/>
        </w:rPr>
        <w:t>-</w:t>
      </w:r>
      <w:r w:rsidR="0039075D">
        <w:rPr>
          <w:lang w:val="en-GB"/>
        </w:rPr>
        <w:t>93</w:t>
      </w:r>
      <w:r w:rsidR="0039075D" w:rsidRPr="00044142">
        <w:rPr>
          <w:rFonts w:hint="eastAsia"/>
          <w:lang w:val="en-GB"/>
        </w:rPr>
        <w:t>号法》所规定的赔偿，而宁愿发起民事赔偿诉讼程序，被缔约国认为是不明智行为</w:t>
      </w:r>
      <w:r w:rsidR="0039075D" w:rsidRPr="00044142">
        <w:rPr>
          <w:rFonts w:hint="eastAsia"/>
          <w:lang w:val="en-GB"/>
        </w:rPr>
        <w:t>(</w:t>
      </w:r>
      <w:r w:rsidR="0039075D" w:rsidRPr="00044142">
        <w:rPr>
          <w:rFonts w:hint="eastAsia"/>
          <w:lang w:val="en-GB"/>
        </w:rPr>
        <w:t>第</w:t>
      </w:r>
      <w:r w:rsidR="0039075D">
        <w:rPr>
          <w:rFonts w:hint="eastAsia"/>
          <w:lang w:val="en-GB"/>
        </w:rPr>
        <w:t>2</w:t>
      </w:r>
      <w:r w:rsidR="0039075D" w:rsidRPr="00044142">
        <w:rPr>
          <w:rFonts w:hint="eastAsia"/>
          <w:lang w:val="en-GB"/>
        </w:rPr>
        <w:t>条、第</w:t>
      </w:r>
      <w:r w:rsidR="0039075D">
        <w:rPr>
          <w:rFonts w:hint="eastAsia"/>
          <w:lang w:val="en-GB"/>
        </w:rPr>
        <w:t>12</w:t>
      </w:r>
      <w:r w:rsidR="0039075D" w:rsidRPr="00044142">
        <w:rPr>
          <w:rFonts w:hint="eastAsia"/>
          <w:lang w:val="en-GB"/>
        </w:rPr>
        <w:t>条、第</w:t>
      </w:r>
      <w:r w:rsidR="0039075D">
        <w:rPr>
          <w:rFonts w:hint="eastAsia"/>
          <w:lang w:val="en-GB"/>
        </w:rPr>
        <w:t>13</w:t>
      </w:r>
      <w:r w:rsidR="0039075D" w:rsidRPr="00044142">
        <w:rPr>
          <w:rFonts w:hint="eastAsia"/>
          <w:lang w:val="en-GB"/>
        </w:rPr>
        <w:t>条和第</w:t>
      </w:r>
      <w:r w:rsidR="0039075D">
        <w:rPr>
          <w:rFonts w:hint="eastAsia"/>
          <w:lang w:val="en-GB"/>
        </w:rPr>
        <w:t>14</w:t>
      </w:r>
      <w:r w:rsidR="0039075D" w:rsidRPr="00044142">
        <w:rPr>
          <w:rFonts w:hint="eastAsia"/>
          <w:lang w:val="en-GB"/>
        </w:rPr>
        <w:t>条</w:t>
      </w:r>
      <w:r w:rsidR="0039075D" w:rsidRPr="00044142">
        <w:rPr>
          <w:rFonts w:hint="eastAsia"/>
          <w:lang w:val="en-GB"/>
        </w:rPr>
        <w:t>)</w:t>
      </w:r>
      <w:r w:rsidR="0039075D" w:rsidRPr="00044142">
        <w:rPr>
          <w:rFonts w:hint="eastAsia"/>
          <w:lang w:val="en-GB"/>
        </w:rPr>
        <w:t>。</w:t>
      </w:r>
    </w:p>
    <w:p w:rsidR="0039075D" w:rsidRPr="00ED3C2F" w:rsidRDefault="0039075D" w:rsidP="0039075D">
      <w:pPr>
        <w:pStyle w:val="SingleTxtGC"/>
        <w:keepNext/>
        <w:keepLines/>
        <w:rPr>
          <w:rFonts w:eastAsia="SimHei"/>
          <w:spacing w:val="-4"/>
          <w:lang w:val="en-GB"/>
        </w:rPr>
      </w:pPr>
      <w:r w:rsidRPr="000445C5">
        <w:rPr>
          <w:rFonts w:eastAsia="SimHei" w:hint="eastAsia"/>
          <w:lang w:val="en-GB"/>
        </w:rPr>
        <w:t>关于</w:t>
      </w:r>
      <w:r w:rsidRPr="00ED3C2F">
        <w:rPr>
          <w:rFonts w:eastAsia="SimHei" w:hint="eastAsia"/>
          <w:spacing w:val="-4"/>
          <w:lang w:val="en-GB"/>
        </w:rPr>
        <w:t>委员会第</w:t>
      </w:r>
      <w:r w:rsidRPr="00ED3C2F">
        <w:rPr>
          <w:rFonts w:eastAsia="SimHei" w:hint="eastAsia"/>
          <w:spacing w:val="-4"/>
          <w:lang w:val="en-GB"/>
        </w:rPr>
        <w:t>3</w:t>
      </w:r>
      <w:r w:rsidRPr="00ED3C2F">
        <w:rPr>
          <w:rFonts w:eastAsia="SimHei" w:hint="eastAsia"/>
          <w:spacing w:val="-4"/>
          <w:lang w:val="en-GB"/>
        </w:rPr>
        <w:t>号一般性意见</w:t>
      </w:r>
      <w:r w:rsidRPr="00ED3C2F">
        <w:rPr>
          <w:rFonts w:eastAsia="SimHei" w:hint="eastAsia"/>
          <w:spacing w:val="-4"/>
          <w:lang w:val="en-GB"/>
        </w:rPr>
        <w:t>(2012</w:t>
      </w:r>
      <w:r w:rsidRPr="00ED3C2F">
        <w:rPr>
          <w:rFonts w:eastAsia="SimHei" w:hint="eastAsia"/>
          <w:spacing w:val="-4"/>
          <w:lang w:val="en-GB"/>
        </w:rPr>
        <w:t>年</w:t>
      </w:r>
      <w:r w:rsidRPr="00ED3C2F">
        <w:rPr>
          <w:rFonts w:eastAsia="SimHei" w:hint="eastAsia"/>
          <w:spacing w:val="-4"/>
          <w:lang w:val="en-GB"/>
        </w:rPr>
        <w:t>)</w:t>
      </w:r>
      <w:r w:rsidRPr="00ED3C2F">
        <w:rPr>
          <w:rFonts w:eastAsia="SimHei"/>
          <w:b/>
          <w:spacing w:val="-4"/>
          <w:lang w:val="en-GB"/>
        </w:rPr>
        <w:t>(</w:t>
      </w:r>
      <w:r w:rsidRPr="0057283E">
        <w:rPr>
          <w:rFonts w:eastAsia="SimHei"/>
          <w:spacing w:val="-4"/>
          <w:lang w:val="en-GB"/>
        </w:rPr>
        <w:t>CAT/C/GC/3</w:t>
      </w:r>
      <w:r w:rsidRPr="00ED3C2F">
        <w:rPr>
          <w:rFonts w:eastAsia="SimHei"/>
          <w:b/>
          <w:spacing w:val="-4"/>
          <w:lang w:val="en-GB"/>
        </w:rPr>
        <w:t>)</w:t>
      </w:r>
      <w:r w:rsidRPr="00ED3C2F">
        <w:rPr>
          <w:rFonts w:eastAsia="SimHei" w:hint="eastAsia"/>
          <w:spacing w:val="-4"/>
          <w:lang w:val="en-GB"/>
        </w:rPr>
        <w:t>，委员会建议缔约国：</w:t>
      </w:r>
    </w:p>
    <w:p w:rsidR="0039075D" w:rsidRPr="000445C5" w:rsidRDefault="0039075D" w:rsidP="0039075D">
      <w:pPr>
        <w:pStyle w:val="SingleTxtGC"/>
        <w:numPr>
          <w:ilvl w:val="0"/>
          <w:numId w:val="138"/>
        </w:numPr>
        <w:rPr>
          <w:rFonts w:eastAsia="SimHei" w:hint="eastAsia"/>
          <w:lang w:val="en-GB"/>
        </w:rPr>
      </w:pPr>
      <w:r w:rsidRPr="000445C5">
        <w:rPr>
          <w:rFonts w:eastAsia="SimHei" w:hint="eastAsia"/>
          <w:lang w:val="en-GB"/>
        </w:rPr>
        <w:t>修订《大赦法》</w:t>
      </w:r>
      <w:r w:rsidRPr="000445C5">
        <w:rPr>
          <w:rFonts w:eastAsia="SimHei" w:hint="eastAsia"/>
          <w:lang w:val="en-GB"/>
        </w:rPr>
        <w:t>(</w:t>
      </w:r>
      <w:r w:rsidRPr="000445C5">
        <w:rPr>
          <w:rFonts w:eastAsia="SimHei" w:hint="eastAsia"/>
          <w:lang w:val="en-GB"/>
        </w:rPr>
        <w:t>《第</w:t>
      </w:r>
      <w:r w:rsidRPr="000445C5">
        <w:rPr>
          <w:rFonts w:eastAsia="SimHei" w:hint="eastAsia"/>
          <w:lang w:val="en-GB"/>
        </w:rPr>
        <w:t>92-93</w:t>
      </w:r>
      <w:r w:rsidRPr="000445C5">
        <w:rPr>
          <w:rFonts w:eastAsia="SimHei" w:hint="eastAsia"/>
          <w:lang w:val="en-GB"/>
        </w:rPr>
        <w:t>号法》</w:t>
      </w:r>
      <w:r w:rsidRPr="000445C5">
        <w:rPr>
          <w:rFonts w:eastAsia="SimHei" w:hint="eastAsia"/>
          <w:lang w:val="en-GB"/>
        </w:rPr>
        <w:t>)</w:t>
      </w:r>
      <w:r w:rsidRPr="000445C5">
        <w:rPr>
          <w:rFonts w:eastAsia="SimHei" w:hint="eastAsia"/>
          <w:lang w:val="en-GB"/>
        </w:rPr>
        <w:t>，并采取一切必要措施打击涉及酷刑行为的有罪不罚现象，包括向</w:t>
      </w:r>
      <w:r>
        <w:rPr>
          <w:rFonts w:eastAsia="SimHei" w:hint="eastAsia"/>
          <w:lang w:val="en-GB"/>
        </w:rPr>
        <w:t>受害人</w:t>
      </w:r>
      <w:r w:rsidRPr="000445C5">
        <w:rPr>
          <w:rFonts w:eastAsia="SimHei" w:hint="eastAsia"/>
          <w:lang w:val="en-GB"/>
        </w:rPr>
        <w:t>及其受养人提供有效补救措施；</w:t>
      </w:r>
    </w:p>
    <w:p w:rsidR="0039075D" w:rsidRPr="000445C5" w:rsidRDefault="0039075D" w:rsidP="0039075D">
      <w:pPr>
        <w:pStyle w:val="SingleTxtGC"/>
        <w:numPr>
          <w:ilvl w:val="0"/>
          <w:numId w:val="138"/>
        </w:numPr>
        <w:rPr>
          <w:rFonts w:eastAsia="SimHei" w:hint="eastAsia"/>
          <w:lang w:val="en-GB"/>
        </w:rPr>
      </w:pPr>
      <w:r w:rsidRPr="000445C5">
        <w:rPr>
          <w:rFonts w:eastAsia="SimHei" w:hint="eastAsia"/>
          <w:lang w:val="en-GB"/>
        </w:rPr>
        <w:t>确保寻求赔偿的</w:t>
      </w:r>
      <w:r>
        <w:rPr>
          <w:rFonts w:eastAsia="SimHei" w:hint="eastAsia"/>
          <w:lang w:val="en-GB"/>
        </w:rPr>
        <w:t>受害人</w:t>
      </w:r>
      <w:r w:rsidRPr="000445C5">
        <w:rPr>
          <w:rFonts w:eastAsia="SimHei" w:hint="eastAsia"/>
          <w:lang w:val="en-GB"/>
        </w:rPr>
        <w:t>及其亲属受到保护，免遭报复和恐吓。</w:t>
      </w:r>
    </w:p>
    <w:p w:rsidR="0039075D" w:rsidRPr="00044142" w:rsidRDefault="0039075D" w:rsidP="0057283E">
      <w:pPr>
        <w:pStyle w:val="H23GC"/>
        <w:rPr>
          <w:rFonts w:hint="eastAsia"/>
          <w:b/>
          <w:lang w:val="en-GB"/>
        </w:rPr>
      </w:pPr>
      <w:r w:rsidRPr="00044142">
        <w:rPr>
          <w:b/>
          <w:lang w:val="en-GB"/>
        </w:rPr>
        <w:tab/>
      </w:r>
      <w:r w:rsidRPr="00044142">
        <w:rPr>
          <w:b/>
          <w:lang w:val="en-GB"/>
        </w:rPr>
        <w:tab/>
      </w:r>
      <w:r w:rsidRPr="00044142">
        <w:rPr>
          <w:rFonts w:hint="eastAsia"/>
          <w:lang w:val="en-GB"/>
        </w:rPr>
        <w:t>酷刑</w:t>
      </w:r>
      <w:r>
        <w:rPr>
          <w:rFonts w:hint="eastAsia"/>
          <w:lang w:val="en-GB"/>
        </w:rPr>
        <w:t>受害人</w:t>
      </w:r>
      <w:r w:rsidRPr="00044142">
        <w:rPr>
          <w:rFonts w:hint="eastAsia"/>
          <w:lang w:val="en-GB"/>
        </w:rPr>
        <w:t>的补救与康复</w:t>
      </w:r>
    </w:p>
    <w:p w:rsidR="0039075D" w:rsidRPr="00044142" w:rsidRDefault="005E4069" w:rsidP="0039075D">
      <w:pPr>
        <w:pStyle w:val="SingleTxtGC"/>
        <w:rPr>
          <w:rFonts w:hint="eastAsia"/>
          <w:lang w:val="en-GB"/>
        </w:rPr>
      </w:pPr>
      <w:r>
        <w:rPr>
          <w:rFonts w:hint="eastAsia"/>
          <w:lang w:val="en-GB"/>
        </w:rPr>
        <w:t>(</w:t>
      </w:r>
      <w:r w:rsidR="0039075D">
        <w:rPr>
          <w:lang w:val="en-GB"/>
        </w:rPr>
        <w:t>2</w:t>
      </w:r>
      <w:r w:rsidR="0039075D" w:rsidRPr="00044142">
        <w:rPr>
          <w:lang w:val="en-GB"/>
        </w:rPr>
        <w:t>0</w:t>
      </w:r>
      <w:r>
        <w:rPr>
          <w:rFonts w:hint="eastAsia"/>
          <w:lang w:val="en-GB"/>
        </w:rPr>
        <w:t>)</w:t>
      </w:r>
      <w:r w:rsidR="0039075D">
        <w:rPr>
          <w:lang w:val="en-GB"/>
        </w:rPr>
        <w:t xml:space="preserve">  </w:t>
      </w:r>
      <w:r w:rsidR="0039075D" w:rsidRPr="00044142">
        <w:rPr>
          <w:rFonts w:hint="eastAsia"/>
          <w:lang w:val="en-GB"/>
        </w:rPr>
        <w:t>委员会感到关切的是，现行立法并未载有任何保障条款，对酷刑</w:t>
      </w:r>
      <w:r w:rsidR="0039075D">
        <w:rPr>
          <w:rFonts w:hint="eastAsia"/>
          <w:lang w:val="en-GB"/>
        </w:rPr>
        <w:t>受害人</w:t>
      </w:r>
      <w:r w:rsidR="0039075D" w:rsidRPr="00044142">
        <w:rPr>
          <w:rFonts w:hint="eastAsia"/>
          <w:lang w:val="en-GB"/>
        </w:rPr>
        <w:t>所受伤害提供补救。委员会还感到关切的是，一些源于宗教的补救形式，例如以报复原则为基础、《刑法》第</w:t>
      </w:r>
      <w:r w:rsidR="0039075D">
        <w:rPr>
          <w:rFonts w:hint="eastAsia"/>
          <w:lang w:val="en-GB"/>
        </w:rPr>
        <w:t>285</w:t>
      </w:r>
      <w:r w:rsidR="0039075D" w:rsidRPr="00044142">
        <w:rPr>
          <w:rFonts w:hint="eastAsia"/>
          <w:lang w:val="en-GB"/>
        </w:rPr>
        <w:t>条和第</w:t>
      </w:r>
      <w:r w:rsidR="0039075D">
        <w:rPr>
          <w:rFonts w:hint="eastAsia"/>
          <w:lang w:val="en-GB"/>
        </w:rPr>
        <w:t>286</w:t>
      </w:r>
      <w:r w:rsidR="0039075D" w:rsidRPr="00044142">
        <w:rPr>
          <w:rFonts w:hint="eastAsia"/>
          <w:lang w:val="en-GB"/>
        </w:rPr>
        <w:t>条所规定的</w:t>
      </w:r>
      <w:r w:rsidR="0039075D">
        <w:rPr>
          <w:rFonts w:hint="eastAsia"/>
          <w:lang w:val="en-GB"/>
        </w:rPr>
        <w:t>“血债血还”</w:t>
      </w:r>
      <w:r w:rsidR="0039075D" w:rsidRPr="00044142">
        <w:rPr>
          <w:rFonts w:hint="eastAsia"/>
          <w:lang w:val="en-GB"/>
        </w:rPr>
        <w:t>，构成了</w:t>
      </w:r>
      <w:r w:rsidR="0039075D" w:rsidRPr="00044142">
        <w:rPr>
          <w:lang w:val="en-GB"/>
        </w:rPr>
        <w:t>酷刑</w:t>
      </w:r>
      <w:r w:rsidR="0039075D" w:rsidRPr="00044142">
        <w:rPr>
          <w:rFonts w:hint="eastAsia"/>
          <w:lang w:val="en-GB"/>
        </w:rPr>
        <w:t>或</w:t>
      </w:r>
      <w:r w:rsidR="0039075D" w:rsidRPr="00044142">
        <w:rPr>
          <w:lang w:val="en-GB"/>
        </w:rPr>
        <w:t>残忍、不人道或有辱人格的待遇</w:t>
      </w:r>
      <w:r w:rsidR="0039075D" w:rsidRPr="00044142">
        <w:rPr>
          <w:rFonts w:hint="eastAsia"/>
          <w:lang w:val="en-GB"/>
        </w:rPr>
        <w:t>(</w:t>
      </w:r>
      <w:r w:rsidR="0039075D" w:rsidRPr="00044142">
        <w:rPr>
          <w:rFonts w:hint="eastAsia"/>
          <w:lang w:val="en-GB"/>
        </w:rPr>
        <w:t>第</w:t>
      </w:r>
      <w:r w:rsidR="0039075D">
        <w:rPr>
          <w:rFonts w:hint="eastAsia"/>
          <w:lang w:val="en-GB"/>
        </w:rPr>
        <w:t>2</w:t>
      </w:r>
      <w:r w:rsidR="0039075D" w:rsidRPr="00044142">
        <w:rPr>
          <w:rFonts w:hint="eastAsia"/>
          <w:lang w:val="en-GB"/>
        </w:rPr>
        <w:t>条、第</w:t>
      </w:r>
      <w:r w:rsidR="0039075D">
        <w:rPr>
          <w:rFonts w:hint="eastAsia"/>
          <w:lang w:val="en-GB"/>
        </w:rPr>
        <w:t>12</w:t>
      </w:r>
      <w:r w:rsidR="0039075D" w:rsidRPr="00044142">
        <w:rPr>
          <w:rFonts w:hint="eastAsia"/>
          <w:lang w:val="en-GB"/>
        </w:rPr>
        <w:t>条、第</w:t>
      </w:r>
      <w:r w:rsidR="0039075D">
        <w:rPr>
          <w:rFonts w:hint="eastAsia"/>
          <w:lang w:val="en-GB"/>
        </w:rPr>
        <w:t>13</w:t>
      </w:r>
      <w:r w:rsidR="0039075D" w:rsidRPr="00044142">
        <w:rPr>
          <w:rFonts w:hint="eastAsia"/>
          <w:lang w:val="en-GB"/>
        </w:rPr>
        <w:t>条、第</w:t>
      </w:r>
      <w:r w:rsidR="0039075D">
        <w:rPr>
          <w:rFonts w:hint="eastAsia"/>
          <w:lang w:val="en-GB"/>
        </w:rPr>
        <w:t>14</w:t>
      </w:r>
      <w:r w:rsidR="0039075D" w:rsidRPr="00044142">
        <w:rPr>
          <w:rFonts w:hint="eastAsia"/>
          <w:lang w:val="en-GB"/>
        </w:rPr>
        <w:t>条和第</w:t>
      </w:r>
      <w:r w:rsidR="0039075D">
        <w:rPr>
          <w:rFonts w:hint="eastAsia"/>
          <w:lang w:val="en-GB"/>
        </w:rPr>
        <w:t>16</w:t>
      </w:r>
      <w:r w:rsidR="0039075D" w:rsidRPr="00044142">
        <w:rPr>
          <w:rFonts w:hint="eastAsia"/>
          <w:lang w:val="en-GB"/>
        </w:rPr>
        <w:t>条</w:t>
      </w:r>
      <w:r w:rsidR="0039075D" w:rsidRPr="00044142">
        <w:rPr>
          <w:rFonts w:hint="eastAsia"/>
          <w:lang w:val="en-GB"/>
        </w:rPr>
        <w:t>)</w:t>
      </w:r>
      <w:r w:rsidR="0039075D" w:rsidRPr="00044142">
        <w:rPr>
          <w:rFonts w:hint="eastAsia"/>
          <w:lang w:val="en-GB"/>
        </w:rPr>
        <w:t>。</w:t>
      </w:r>
    </w:p>
    <w:p w:rsidR="0039075D" w:rsidRPr="000445C5" w:rsidRDefault="0039075D" w:rsidP="0039075D">
      <w:pPr>
        <w:pStyle w:val="SingleTxtGC"/>
        <w:rPr>
          <w:rFonts w:eastAsia="SimHei"/>
          <w:lang w:val="en-GB"/>
        </w:rPr>
      </w:pPr>
      <w:r w:rsidRPr="000445C5">
        <w:rPr>
          <w:rFonts w:eastAsia="SimHei" w:hint="eastAsia"/>
          <w:lang w:val="en-GB"/>
        </w:rPr>
        <w:t>缔约国应：</w:t>
      </w:r>
    </w:p>
    <w:p w:rsidR="0039075D" w:rsidRPr="000445C5" w:rsidRDefault="0039075D" w:rsidP="0039075D">
      <w:pPr>
        <w:pStyle w:val="SingleTxtGC"/>
        <w:numPr>
          <w:ilvl w:val="0"/>
          <w:numId w:val="139"/>
        </w:numPr>
        <w:rPr>
          <w:rFonts w:eastAsia="SimHei" w:hint="eastAsia"/>
          <w:lang w:val="en-GB"/>
        </w:rPr>
      </w:pPr>
      <w:r w:rsidRPr="000445C5">
        <w:rPr>
          <w:rFonts w:eastAsia="SimHei" w:hint="eastAsia"/>
          <w:lang w:val="en-GB"/>
        </w:rPr>
        <w:t>采取立法和行政措施，确保酷刑和虐待的</w:t>
      </w:r>
      <w:r>
        <w:rPr>
          <w:rFonts w:eastAsia="SimHei" w:hint="eastAsia"/>
          <w:lang w:val="en-GB"/>
        </w:rPr>
        <w:t>受害人</w:t>
      </w:r>
      <w:r w:rsidRPr="000445C5">
        <w:rPr>
          <w:rFonts w:eastAsia="SimHei" w:hint="eastAsia"/>
          <w:lang w:val="en-GB"/>
        </w:rPr>
        <w:t>得到补救，包括复原、补偿、康复、赔偿和不再犯保证，并将这些措施载入刑事法律；</w:t>
      </w:r>
    </w:p>
    <w:p w:rsidR="0039075D" w:rsidRPr="000445C5" w:rsidRDefault="0039075D" w:rsidP="0039075D">
      <w:pPr>
        <w:pStyle w:val="SingleTxtGC"/>
        <w:numPr>
          <w:ilvl w:val="0"/>
          <w:numId w:val="139"/>
        </w:numPr>
        <w:rPr>
          <w:rFonts w:eastAsia="SimHei" w:hint="eastAsia"/>
          <w:lang w:val="en-GB"/>
        </w:rPr>
      </w:pPr>
      <w:r w:rsidRPr="000445C5">
        <w:rPr>
          <w:rFonts w:eastAsia="SimHei" w:hint="eastAsia"/>
          <w:lang w:val="en-GB"/>
        </w:rPr>
        <w:t>修订《刑法》，删去提到“</w:t>
      </w:r>
      <w:r w:rsidRPr="00D4130B">
        <w:rPr>
          <w:rFonts w:eastAsia="SimHei" w:hint="eastAsia"/>
          <w:lang w:val="en-GB"/>
        </w:rPr>
        <w:t>血债血还</w:t>
      </w:r>
      <w:r w:rsidRPr="000445C5">
        <w:rPr>
          <w:rFonts w:eastAsia="SimHei" w:hint="eastAsia"/>
          <w:lang w:val="en-GB"/>
        </w:rPr>
        <w:t>”处罚的部分。就此，委员会提请缔约国注意委员会近期通过的关于《公约》第</w:t>
      </w:r>
      <w:r w:rsidRPr="000445C5">
        <w:rPr>
          <w:rFonts w:eastAsia="SimHei" w:hint="eastAsia"/>
          <w:lang w:val="en-GB"/>
        </w:rPr>
        <w:t>14</w:t>
      </w:r>
      <w:r w:rsidRPr="000445C5">
        <w:rPr>
          <w:rFonts w:eastAsia="SimHei" w:hint="eastAsia"/>
          <w:lang w:val="en-GB"/>
        </w:rPr>
        <w:t>条的第</w:t>
      </w:r>
      <w:r w:rsidRPr="000445C5">
        <w:rPr>
          <w:rFonts w:eastAsia="SimHei" w:hint="eastAsia"/>
          <w:lang w:val="en-GB"/>
        </w:rPr>
        <w:t>3</w:t>
      </w:r>
      <w:r w:rsidRPr="000445C5">
        <w:rPr>
          <w:rFonts w:eastAsia="SimHei" w:hint="eastAsia"/>
          <w:lang w:val="en-GB"/>
        </w:rPr>
        <w:t>号一般性意见</w:t>
      </w:r>
      <w:r w:rsidRPr="000445C5">
        <w:rPr>
          <w:rFonts w:eastAsia="SimHei" w:hint="eastAsia"/>
          <w:lang w:val="en-GB"/>
        </w:rPr>
        <w:t>(2012</w:t>
      </w:r>
      <w:r w:rsidRPr="000445C5">
        <w:rPr>
          <w:rFonts w:eastAsia="SimHei" w:hint="eastAsia"/>
          <w:lang w:val="en-GB"/>
        </w:rPr>
        <w:t>年</w:t>
      </w:r>
      <w:r w:rsidRPr="000445C5">
        <w:rPr>
          <w:rFonts w:eastAsia="SimHei" w:hint="eastAsia"/>
          <w:lang w:val="en-GB"/>
        </w:rPr>
        <w:t>)</w:t>
      </w:r>
      <w:r w:rsidRPr="000445C5">
        <w:rPr>
          <w:rFonts w:eastAsia="SimHei" w:hint="eastAsia"/>
          <w:lang w:val="en-GB"/>
        </w:rPr>
        <w:t>，该一般性意见解释和说明了在酷刑</w:t>
      </w:r>
      <w:r>
        <w:rPr>
          <w:rFonts w:eastAsia="SimHei" w:hint="eastAsia"/>
          <w:lang w:val="en-GB"/>
        </w:rPr>
        <w:t>受害人</w:t>
      </w:r>
      <w:r w:rsidRPr="000445C5">
        <w:rPr>
          <w:rFonts w:eastAsia="SimHei" w:hint="eastAsia"/>
          <w:lang w:val="en-GB"/>
        </w:rPr>
        <w:t>有权获得的充分补救方面缔约国各项义务的内容和范围。</w:t>
      </w:r>
    </w:p>
    <w:p w:rsidR="0039075D" w:rsidRPr="00044142" w:rsidRDefault="0039075D" w:rsidP="0039075D">
      <w:pPr>
        <w:pStyle w:val="H23GC"/>
        <w:rPr>
          <w:rFonts w:hint="eastAsia"/>
          <w:lang w:val="en-GB"/>
        </w:rPr>
      </w:pPr>
      <w:r w:rsidRPr="00044142">
        <w:rPr>
          <w:b/>
          <w:lang w:val="en-GB"/>
        </w:rPr>
        <w:tab/>
      </w:r>
      <w:r w:rsidRPr="00044142">
        <w:rPr>
          <w:b/>
          <w:lang w:val="en-GB"/>
        </w:rPr>
        <w:tab/>
      </w:r>
      <w:r w:rsidRPr="00044142">
        <w:rPr>
          <w:rFonts w:hint="eastAsia"/>
          <w:lang w:val="en-GB"/>
        </w:rPr>
        <w:t>适用禁止类似奴役行为的规定</w:t>
      </w:r>
    </w:p>
    <w:p w:rsidR="0039075D" w:rsidRPr="00044142" w:rsidRDefault="0057283E" w:rsidP="00C5325E">
      <w:pPr>
        <w:pStyle w:val="SingleTxtGC"/>
        <w:rPr>
          <w:rFonts w:hint="eastAsia"/>
          <w:lang w:val="en-GB"/>
        </w:rPr>
      </w:pPr>
      <w:r>
        <w:rPr>
          <w:rFonts w:hint="eastAsia"/>
          <w:lang w:val="en-GB"/>
        </w:rPr>
        <w:t>(</w:t>
      </w:r>
      <w:r>
        <w:rPr>
          <w:lang w:val="en-GB"/>
        </w:rPr>
        <w:t>21</w:t>
      </w:r>
      <w:r>
        <w:rPr>
          <w:rFonts w:hint="eastAsia"/>
          <w:lang w:val="en-GB"/>
        </w:rPr>
        <w:t>)</w:t>
      </w:r>
      <w:r w:rsidR="0039075D">
        <w:rPr>
          <w:lang w:val="en-GB"/>
        </w:rPr>
        <w:t xml:space="preserve">  </w:t>
      </w:r>
      <w:r w:rsidR="0039075D" w:rsidRPr="00044142">
        <w:rPr>
          <w:rFonts w:hint="eastAsia"/>
          <w:lang w:val="en-GB"/>
        </w:rPr>
        <w:t>委员会注意到，缔约国代表团已告知委员会，该国司法当局正在审理</w:t>
      </w:r>
      <w:r w:rsidR="0039075D">
        <w:rPr>
          <w:rFonts w:hint="eastAsia"/>
          <w:lang w:val="en-GB"/>
        </w:rPr>
        <w:t>15</w:t>
      </w:r>
      <w:r w:rsidR="0039075D" w:rsidRPr="00044142">
        <w:rPr>
          <w:rFonts w:hint="eastAsia"/>
          <w:lang w:val="en-GB"/>
        </w:rPr>
        <w:t>起涉及</w:t>
      </w:r>
      <w:r w:rsidR="0039075D">
        <w:rPr>
          <w:rFonts w:hint="eastAsia"/>
          <w:lang w:val="en-GB"/>
        </w:rPr>
        <w:t>2</w:t>
      </w:r>
      <w:r w:rsidR="0039075D" w:rsidRPr="00044142">
        <w:rPr>
          <w:rFonts w:hint="eastAsia"/>
          <w:lang w:val="en-GB"/>
        </w:rPr>
        <w:t>00</w:t>
      </w:r>
      <w:r w:rsidR="0039075D">
        <w:rPr>
          <w:rFonts w:hint="eastAsia"/>
          <w:lang w:val="en-GB"/>
        </w:rPr>
        <w:t>7</w:t>
      </w:r>
      <w:r w:rsidR="0039075D" w:rsidRPr="00044142">
        <w:rPr>
          <w:rFonts w:hint="eastAsia"/>
          <w:lang w:val="en-GB"/>
        </w:rPr>
        <w:t>年</w:t>
      </w:r>
      <w:r w:rsidR="0039075D">
        <w:rPr>
          <w:rFonts w:hint="eastAsia"/>
          <w:lang w:val="en-GB"/>
        </w:rPr>
        <w:t>9</w:t>
      </w:r>
      <w:r w:rsidR="0039075D" w:rsidRPr="00044142">
        <w:rPr>
          <w:rFonts w:hint="eastAsia"/>
          <w:lang w:val="en-GB"/>
        </w:rPr>
        <w:t>月</w:t>
      </w:r>
      <w:r w:rsidR="0039075D">
        <w:rPr>
          <w:rFonts w:hint="eastAsia"/>
          <w:lang w:val="en-GB"/>
        </w:rPr>
        <w:t>3</w:t>
      </w:r>
      <w:r w:rsidR="0039075D" w:rsidRPr="00044142">
        <w:rPr>
          <w:rFonts w:hint="eastAsia"/>
          <w:lang w:val="en-GB"/>
        </w:rPr>
        <w:t>日《第</w:t>
      </w:r>
      <w:r w:rsidR="0039075D">
        <w:rPr>
          <w:rFonts w:hint="eastAsia"/>
          <w:lang w:val="en-GB"/>
        </w:rPr>
        <w:t>2</w:t>
      </w:r>
      <w:r w:rsidR="0039075D" w:rsidRPr="00044142">
        <w:rPr>
          <w:rFonts w:hint="eastAsia"/>
          <w:lang w:val="en-GB"/>
        </w:rPr>
        <w:t>00</w:t>
      </w:r>
      <w:r w:rsidR="0039075D">
        <w:rPr>
          <w:rFonts w:hint="eastAsia"/>
          <w:lang w:val="en-GB"/>
        </w:rPr>
        <w:t>7</w:t>
      </w:r>
      <w:r w:rsidR="0039075D" w:rsidRPr="00044142">
        <w:rPr>
          <w:rFonts w:hint="eastAsia"/>
          <w:lang w:val="en-GB"/>
        </w:rPr>
        <w:t>-0</w:t>
      </w:r>
      <w:r w:rsidR="0039075D">
        <w:rPr>
          <w:rFonts w:hint="eastAsia"/>
          <w:lang w:val="en-GB"/>
        </w:rPr>
        <w:t>48</w:t>
      </w:r>
      <w:r w:rsidR="0039075D" w:rsidRPr="00044142">
        <w:rPr>
          <w:rFonts w:hint="eastAsia"/>
          <w:lang w:val="en-GB"/>
        </w:rPr>
        <w:t>号法》的案件，该法规定，奴役行为是一项刑事罪行，并规定要打击类似奴役行为。尽管如此，委员会感到遗憾的是，关于缔约国国内奴役行为的性质和规模，没有统计数据。委员会还感到关切的是，法院会将奴役案件作为普通法律问题处理，认为案件属于劳动权利或产权问题，而非奴役罪。因此，奴役罪这一罪名在法律上变得毫无意义。此外，</w:t>
      </w:r>
      <w:r w:rsidR="0039075D">
        <w:rPr>
          <w:rFonts w:hint="eastAsia"/>
          <w:lang w:val="en-GB"/>
        </w:rPr>
        <w:t>2</w:t>
      </w:r>
      <w:r w:rsidR="0039075D" w:rsidRPr="00044142">
        <w:rPr>
          <w:rFonts w:hint="eastAsia"/>
          <w:lang w:val="en-GB"/>
        </w:rPr>
        <w:t>00</w:t>
      </w:r>
      <w:r w:rsidR="0039075D">
        <w:rPr>
          <w:rFonts w:hint="eastAsia"/>
          <w:lang w:val="en-GB"/>
        </w:rPr>
        <w:t>7</w:t>
      </w:r>
      <w:r w:rsidR="0039075D" w:rsidRPr="00044142">
        <w:rPr>
          <w:rFonts w:hint="eastAsia"/>
          <w:lang w:val="en-GB"/>
        </w:rPr>
        <w:t>年法未能涵盖奴役行为所固有的歧视问题。委员会附议当代形式奴役包括其原因和后果问题特别报告员的关切，该特别报告员注意到，《第</w:t>
      </w:r>
      <w:r w:rsidR="0039075D">
        <w:rPr>
          <w:rFonts w:hint="eastAsia"/>
          <w:lang w:val="en-GB"/>
        </w:rPr>
        <w:t>2</w:t>
      </w:r>
      <w:r w:rsidR="0039075D" w:rsidRPr="00044142">
        <w:rPr>
          <w:rFonts w:hint="eastAsia"/>
          <w:lang w:val="en-GB"/>
        </w:rPr>
        <w:t>00</w:t>
      </w:r>
      <w:r w:rsidR="0039075D">
        <w:rPr>
          <w:rFonts w:hint="eastAsia"/>
          <w:lang w:val="en-GB"/>
        </w:rPr>
        <w:t>7</w:t>
      </w:r>
      <w:r w:rsidR="0039075D" w:rsidRPr="00044142">
        <w:rPr>
          <w:rFonts w:hint="eastAsia"/>
          <w:lang w:val="en-GB"/>
        </w:rPr>
        <w:t>-0</w:t>
      </w:r>
      <w:r w:rsidR="0039075D">
        <w:rPr>
          <w:rFonts w:hint="eastAsia"/>
          <w:lang w:val="en-GB"/>
        </w:rPr>
        <w:t>48</w:t>
      </w:r>
      <w:r w:rsidR="0039075D" w:rsidRPr="00044142">
        <w:rPr>
          <w:rFonts w:hint="eastAsia"/>
          <w:lang w:val="en-GB"/>
        </w:rPr>
        <w:t>号法》仅在对奴隶主提起刑事诉讼时适用，因此其</w:t>
      </w:r>
      <w:r w:rsidR="0039075D">
        <w:rPr>
          <w:rFonts w:hint="eastAsia"/>
          <w:lang w:val="en-GB"/>
        </w:rPr>
        <w:t>执行完全依赖于警方和检察部门，没有条款规定受害人可以提</w:t>
      </w:r>
      <w:r w:rsidR="0039075D" w:rsidRPr="00044142">
        <w:rPr>
          <w:rFonts w:hint="eastAsia"/>
          <w:lang w:val="en-GB"/>
        </w:rPr>
        <w:t>起诉讼以获得补救</w:t>
      </w:r>
      <w:r w:rsidR="0039075D" w:rsidRPr="00044142">
        <w:rPr>
          <w:rFonts w:hint="eastAsia"/>
          <w:lang w:val="en-GB"/>
        </w:rPr>
        <w:t>(</w:t>
      </w:r>
      <w:r w:rsidR="0039075D" w:rsidRPr="00044142">
        <w:rPr>
          <w:rFonts w:hint="eastAsia"/>
          <w:lang w:val="en-GB"/>
        </w:rPr>
        <w:t>第</w:t>
      </w:r>
      <w:r w:rsidR="0039075D">
        <w:rPr>
          <w:rFonts w:hint="eastAsia"/>
          <w:lang w:val="en-GB"/>
        </w:rPr>
        <w:t>1</w:t>
      </w:r>
      <w:r w:rsidR="0039075D" w:rsidRPr="00044142">
        <w:rPr>
          <w:rFonts w:hint="eastAsia"/>
          <w:lang w:val="en-GB"/>
        </w:rPr>
        <w:t>条、第</w:t>
      </w:r>
      <w:r w:rsidR="0039075D">
        <w:rPr>
          <w:rFonts w:hint="eastAsia"/>
          <w:lang w:val="en-GB"/>
        </w:rPr>
        <w:t>2</w:t>
      </w:r>
      <w:r w:rsidR="0039075D" w:rsidRPr="00044142">
        <w:rPr>
          <w:rFonts w:hint="eastAsia"/>
          <w:lang w:val="en-GB"/>
        </w:rPr>
        <w:t>条和第</w:t>
      </w:r>
      <w:r w:rsidR="0039075D">
        <w:rPr>
          <w:rFonts w:hint="eastAsia"/>
          <w:lang w:val="en-GB"/>
        </w:rPr>
        <w:t>16</w:t>
      </w:r>
      <w:r w:rsidR="0039075D" w:rsidRPr="00044142">
        <w:rPr>
          <w:rFonts w:hint="eastAsia"/>
          <w:lang w:val="en-GB"/>
        </w:rPr>
        <w:t>条</w:t>
      </w:r>
      <w:r w:rsidR="0039075D" w:rsidRPr="00044142">
        <w:rPr>
          <w:rFonts w:hint="eastAsia"/>
          <w:lang w:val="en-GB"/>
        </w:rPr>
        <w:t>)</w:t>
      </w:r>
      <w:r w:rsidR="0039075D" w:rsidRPr="00044142">
        <w:rPr>
          <w:rFonts w:hint="eastAsia"/>
          <w:lang w:val="en-GB"/>
        </w:rPr>
        <w:t>。</w:t>
      </w:r>
    </w:p>
    <w:p w:rsidR="0039075D" w:rsidRPr="000445C5" w:rsidRDefault="0039075D" w:rsidP="0039075D">
      <w:pPr>
        <w:pStyle w:val="SingleTxtGC"/>
        <w:rPr>
          <w:rFonts w:eastAsia="SimHei"/>
          <w:lang w:val="en-GB"/>
        </w:rPr>
      </w:pPr>
      <w:r w:rsidRPr="000445C5">
        <w:rPr>
          <w:rFonts w:eastAsia="SimHei" w:hint="eastAsia"/>
          <w:lang w:val="en-GB"/>
        </w:rPr>
        <w:t>缔约国应：</w:t>
      </w:r>
    </w:p>
    <w:p w:rsidR="0039075D" w:rsidRPr="000445C5" w:rsidRDefault="0039075D" w:rsidP="0039075D">
      <w:pPr>
        <w:pStyle w:val="SingleTxtGC"/>
        <w:numPr>
          <w:ilvl w:val="0"/>
          <w:numId w:val="140"/>
        </w:numPr>
        <w:rPr>
          <w:rFonts w:eastAsia="SimHei" w:hint="eastAsia"/>
          <w:lang w:val="en-GB"/>
        </w:rPr>
      </w:pPr>
      <w:r w:rsidRPr="000445C5">
        <w:rPr>
          <w:rFonts w:eastAsia="SimHei" w:hint="eastAsia"/>
          <w:lang w:val="en-GB"/>
        </w:rPr>
        <w:t>在《刑法》中</w:t>
      </w:r>
      <w:r>
        <w:rPr>
          <w:rFonts w:eastAsia="SimHei" w:hint="eastAsia"/>
          <w:lang w:val="en-GB"/>
        </w:rPr>
        <w:t>列入</w:t>
      </w:r>
      <w:r w:rsidRPr="000445C5">
        <w:rPr>
          <w:rFonts w:eastAsia="SimHei" w:hint="eastAsia"/>
          <w:lang w:val="en-GB"/>
        </w:rPr>
        <w:t>一</w:t>
      </w:r>
      <w:r>
        <w:rPr>
          <w:rFonts w:eastAsia="SimHei" w:hint="eastAsia"/>
          <w:spacing w:val="-4"/>
          <w:lang w:val="en-GB"/>
        </w:rPr>
        <w:t>个</w:t>
      </w:r>
      <w:r w:rsidRPr="00D1657F">
        <w:rPr>
          <w:rFonts w:eastAsia="SimHei" w:hint="eastAsia"/>
          <w:spacing w:val="-4"/>
          <w:lang w:val="en-GB"/>
        </w:rPr>
        <w:t>条款，定义种族歧视或族裔歧视行为</w:t>
      </w:r>
      <w:r w:rsidRPr="00D1657F">
        <w:rPr>
          <w:rFonts w:eastAsia="SimHei" w:hint="eastAsia"/>
          <w:spacing w:val="-4"/>
          <w:lang w:val="en-GB"/>
        </w:rPr>
        <w:t>(</w:t>
      </w:r>
      <w:r w:rsidRPr="00D1657F">
        <w:rPr>
          <w:rFonts w:eastAsia="SimHei" w:hint="eastAsia"/>
          <w:spacing w:val="-4"/>
          <w:lang w:val="en-GB"/>
        </w:rPr>
        <w:t>包括类似奴役行为</w:t>
      </w:r>
      <w:r w:rsidRPr="00D1657F">
        <w:rPr>
          <w:rFonts w:eastAsia="SimHei" w:hint="eastAsia"/>
          <w:spacing w:val="-4"/>
          <w:lang w:val="en-GB"/>
        </w:rPr>
        <w:t>)</w:t>
      </w:r>
      <w:r w:rsidRPr="00D1657F">
        <w:rPr>
          <w:rFonts w:eastAsia="SimHei" w:hint="eastAsia"/>
          <w:spacing w:val="-4"/>
          <w:lang w:val="en-GB"/>
        </w:rPr>
        <w:t>，明确将其定为犯罪，并规</w:t>
      </w:r>
      <w:r w:rsidRPr="000445C5">
        <w:rPr>
          <w:rFonts w:eastAsia="SimHei" w:hint="eastAsia"/>
          <w:lang w:val="en-GB"/>
        </w:rPr>
        <w:t>定出与此类行为严重程度相符的惩罚措施；</w:t>
      </w:r>
    </w:p>
    <w:p w:rsidR="0039075D" w:rsidRPr="000445C5" w:rsidRDefault="0039075D" w:rsidP="0039075D">
      <w:pPr>
        <w:pStyle w:val="SingleTxtGC"/>
        <w:numPr>
          <w:ilvl w:val="0"/>
          <w:numId w:val="140"/>
        </w:numPr>
        <w:rPr>
          <w:rFonts w:eastAsia="SimHei" w:hint="eastAsia"/>
          <w:lang w:val="en-GB"/>
        </w:rPr>
      </w:pPr>
      <w:r w:rsidRPr="000445C5">
        <w:rPr>
          <w:rFonts w:eastAsia="SimHei" w:hint="eastAsia"/>
          <w:lang w:val="en-GB"/>
        </w:rPr>
        <w:t>在</w:t>
      </w:r>
      <w:r w:rsidRPr="000445C5">
        <w:rPr>
          <w:rFonts w:eastAsia="SimHei" w:hint="eastAsia"/>
          <w:lang w:val="en-GB"/>
        </w:rPr>
        <w:t>2007</w:t>
      </w:r>
      <w:r w:rsidRPr="000445C5">
        <w:rPr>
          <w:rFonts w:eastAsia="SimHei" w:hint="eastAsia"/>
          <w:lang w:val="en-GB"/>
        </w:rPr>
        <w:t>年</w:t>
      </w:r>
      <w:r w:rsidRPr="000445C5">
        <w:rPr>
          <w:rFonts w:eastAsia="SimHei" w:hint="eastAsia"/>
          <w:lang w:val="en-GB"/>
        </w:rPr>
        <w:t>9</w:t>
      </w:r>
      <w:r w:rsidRPr="000445C5">
        <w:rPr>
          <w:rFonts w:eastAsia="SimHei" w:hint="eastAsia"/>
          <w:lang w:val="en-GB"/>
        </w:rPr>
        <w:t>月</w:t>
      </w:r>
      <w:r w:rsidRPr="000445C5">
        <w:rPr>
          <w:rFonts w:eastAsia="SimHei" w:hint="eastAsia"/>
          <w:lang w:val="en-GB"/>
        </w:rPr>
        <w:t>3</w:t>
      </w:r>
      <w:r w:rsidRPr="000445C5">
        <w:rPr>
          <w:rFonts w:eastAsia="SimHei" w:hint="eastAsia"/>
          <w:lang w:val="en-GB"/>
        </w:rPr>
        <w:t>日《第</w:t>
      </w:r>
      <w:r w:rsidRPr="000445C5">
        <w:rPr>
          <w:rFonts w:eastAsia="SimHei"/>
          <w:lang w:val="en-GB"/>
        </w:rPr>
        <w:t>2007-048</w:t>
      </w:r>
      <w:r w:rsidRPr="000445C5">
        <w:rPr>
          <w:rFonts w:eastAsia="SimHei" w:hint="eastAsia"/>
          <w:lang w:val="en-GB"/>
        </w:rPr>
        <w:t>号法》中</w:t>
      </w:r>
      <w:r>
        <w:rPr>
          <w:rFonts w:eastAsia="SimHei" w:hint="eastAsia"/>
          <w:lang w:val="en-GB"/>
        </w:rPr>
        <w:t>列入</w:t>
      </w:r>
      <w:r w:rsidRPr="000445C5">
        <w:rPr>
          <w:rFonts w:eastAsia="SimHei" w:hint="eastAsia"/>
          <w:lang w:val="en-GB"/>
        </w:rPr>
        <w:t>一项涵盖所有形式奴役的定义，以及涉及为曾经沦为奴隶的人提供补救和康复措施的条款；</w:t>
      </w:r>
    </w:p>
    <w:p w:rsidR="0039075D" w:rsidRPr="000445C5" w:rsidRDefault="0039075D" w:rsidP="0039075D">
      <w:pPr>
        <w:pStyle w:val="SingleTxtGC"/>
        <w:numPr>
          <w:ilvl w:val="0"/>
          <w:numId w:val="140"/>
        </w:numPr>
        <w:rPr>
          <w:rFonts w:eastAsia="SimHei" w:hint="eastAsia"/>
          <w:lang w:val="en-GB"/>
        </w:rPr>
      </w:pPr>
      <w:r w:rsidRPr="000445C5">
        <w:rPr>
          <w:rFonts w:eastAsia="SimHei" w:hint="eastAsia"/>
          <w:lang w:val="en-GB"/>
        </w:rPr>
        <w:t>修订</w:t>
      </w:r>
      <w:r w:rsidRPr="000445C5">
        <w:rPr>
          <w:rFonts w:eastAsia="SimHei" w:hint="eastAsia"/>
          <w:lang w:val="en-GB"/>
        </w:rPr>
        <w:t>2007</w:t>
      </w:r>
      <w:r w:rsidRPr="000445C5">
        <w:rPr>
          <w:rFonts w:eastAsia="SimHei" w:hint="eastAsia"/>
          <w:lang w:val="en-GB"/>
        </w:rPr>
        <w:t>年</w:t>
      </w:r>
      <w:r w:rsidRPr="000445C5">
        <w:rPr>
          <w:rFonts w:eastAsia="SimHei" w:hint="eastAsia"/>
          <w:lang w:val="en-GB"/>
        </w:rPr>
        <w:t>9</w:t>
      </w:r>
      <w:r w:rsidRPr="000445C5">
        <w:rPr>
          <w:rFonts w:eastAsia="SimHei" w:hint="eastAsia"/>
          <w:lang w:val="en-GB"/>
        </w:rPr>
        <w:t>月</w:t>
      </w:r>
      <w:r w:rsidRPr="000445C5">
        <w:rPr>
          <w:rFonts w:eastAsia="SimHei" w:hint="eastAsia"/>
          <w:lang w:val="en-GB"/>
        </w:rPr>
        <w:t>3</w:t>
      </w:r>
      <w:r w:rsidRPr="000445C5">
        <w:rPr>
          <w:rFonts w:eastAsia="SimHei" w:hint="eastAsia"/>
          <w:lang w:val="en-GB"/>
        </w:rPr>
        <w:t>日《第</w:t>
      </w:r>
      <w:r w:rsidRPr="000445C5">
        <w:rPr>
          <w:rFonts w:eastAsia="SimHei"/>
          <w:lang w:val="en-GB"/>
        </w:rPr>
        <w:t>2007-048</w:t>
      </w:r>
      <w:r w:rsidRPr="000445C5">
        <w:rPr>
          <w:rFonts w:eastAsia="SimHei" w:hint="eastAsia"/>
          <w:lang w:val="en-GB"/>
        </w:rPr>
        <w:t>号法》，以便奴役行为或相关行为的</w:t>
      </w:r>
      <w:r>
        <w:rPr>
          <w:rFonts w:eastAsia="SimHei" w:hint="eastAsia"/>
          <w:lang w:val="en-GB"/>
        </w:rPr>
        <w:t>受害人</w:t>
      </w:r>
      <w:r w:rsidRPr="000445C5">
        <w:rPr>
          <w:rFonts w:eastAsia="SimHei" w:hint="eastAsia"/>
          <w:lang w:val="en-GB"/>
        </w:rPr>
        <w:t>可以通过提起赔偿诉讼启动刑事诉讼程序；</w:t>
      </w:r>
    </w:p>
    <w:p w:rsidR="0039075D" w:rsidRPr="000445C5" w:rsidRDefault="0039075D" w:rsidP="0039075D">
      <w:pPr>
        <w:pStyle w:val="SingleTxtGC"/>
        <w:numPr>
          <w:ilvl w:val="0"/>
          <w:numId w:val="140"/>
        </w:numPr>
        <w:rPr>
          <w:rFonts w:eastAsia="SimHei" w:hint="eastAsia"/>
          <w:lang w:val="en-GB"/>
        </w:rPr>
      </w:pPr>
      <w:r w:rsidRPr="000445C5">
        <w:rPr>
          <w:rFonts w:eastAsia="SimHei" w:hint="eastAsia"/>
          <w:lang w:val="en-GB"/>
        </w:rPr>
        <w:t>提供具体的培训</w:t>
      </w:r>
      <w:r>
        <w:rPr>
          <w:rFonts w:eastAsia="SimHei" w:hint="eastAsia"/>
          <w:lang w:val="en-GB"/>
        </w:rPr>
        <w:t>模块</w:t>
      </w:r>
      <w:r w:rsidRPr="000445C5">
        <w:rPr>
          <w:rFonts w:eastAsia="SimHei" w:hint="eastAsia"/>
          <w:lang w:val="en-GB"/>
        </w:rPr>
        <w:t>，以便让法官和全体法律从业人员更好地了解种族歧视，并认识到按照国际标准，种族歧视是一项可以起诉的罪行；</w:t>
      </w:r>
    </w:p>
    <w:p w:rsidR="0039075D" w:rsidRPr="000445C5" w:rsidRDefault="0039075D" w:rsidP="0039075D">
      <w:pPr>
        <w:pStyle w:val="SingleTxtGC"/>
        <w:numPr>
          <w:ilvl w:val="0"/>
          <w:numId w:val="140"/>
        </w:numPr>
        <w:rPr>
          <w:rFonts w:eastAsia="SimHei" w:hint="eastAsia"/>
          <w:lang w:val="en-GB"/>
        </w:rPr>
      </w:pPr>
      <w:r w:rsidRPr="000445C5">
        <w:rPr>
          <w:rFonts w:eastAsia="SimHei" w:hint="eastAsia"/>
          <w:lang w:val="en-GB"/>
        </w:rPr>
        <w:t>按照</w:t>
      </w:r>
      <w:r w:rsidRPr="000445C5">
        <w:rPr>
          <w:rFonts w:eastAsia="SimHei" w:hint="eastAsia"/>
          <w:lang w:val="en-GB"/>
        </w:rPr>
        <w:t>2010</w:t>
      </w:r>
      <w:r w:rsidRPr="000445C5">
        <w:rPr>
          <w:rFonts w:eastAsia="SimHei" w:hint="eastAsia"/>
          <w:lang w:val="en-GB"/>
        </w:rPr>
        <w:t>年</w:t>
      </w:r>
      <w:r w:rsidRPr="000445C5">
        <w:rPr>
          <w:rFonts w:eastAsia="SimHei" w:hint="eastAsia"/>
          <w:lang w:val="en-GB"/>
        </w:rPr>
        <w:t>11</w:t>
      </w:r>
      <w:r w:rsidRPr="000445C5">
        <w:rPr>
          <w:rFonts w:eastAsia="SimHei" w:hint="eastAsia"/>
          <w:lang w:val="en-GB"/>
        </w:rPr>
        <w:t>月缔约国在普遍定期审议期间作出的承诺，制订一项全面的国家战略，打击传统和当代形式的奴役和歧视行为，包括早婚和逼婚、劳役、强迫儿童劳动、贩运人口和剥削家政工人的行为。</w:t>
      </w:r>
    </w:p>
    <w:p w:rsidR="0039075D" w:rsidRPr="00044142" w:rsidRDefault="0039075D" w:rsidP="0039075D">
      <w:pPr>
        <w:pStyle w:val="H23GC"/>
        <w:rPr>
          <w:rFonts w:hint="eastAsia"/>
          <w:lang w:val="en-GB"/>
        </w:rPr>
      </w:pPr>
      <w:r w:rsidRPr="00044142">
        <w:rPr>
          <w:b/>
          <w:lang w:val="en-GB"/>
        </w:rPr>
        <w:tab/>
      </w:r>
      <w:r w:rsidRPr="00044142">
        <w:rPr>
          <w:b/>
          <w:lang w:val="en-GB"/>
        </w:rPr>
        <w:tab/>
      </w:r>
      <w:r w:rsidRPr="00044142">
        <w:rPr>
          <w:rFonts w:hint="eastAsia"/>
          <w:lang w:val="en-GB"/>
        </w:rPr>
        <w:t>拘留条件</w:t>
      </w:r>
    </w:p>
    <w:p w:rsidR="0057283E" w:rsidRDefault="005E4069" w:rsidP="0039075D">
      <w:pPr>
        <w:pStyle w:val="SingleTxtGC"/>
        <w:rPr>
          <w:lang w:val="en-GB"/>
        </w:rPr>
      </w:pPr>
      <w:r>
        <w:rPr>
          <w:rFonts w:hint="eastAsia"/>
          <w:lang w:val="en-GB"/>
        </w:rPr>
        <w:t>(</w:t>
      </w:r>
      <w:r>
        <w:rPr>
          <w:lang w:val="en-GB"/>
        </w:rPr>
        <w:t>22</w:t>
      </w:r>
      <w:r>
        <w:rPr>
          <w:rFonts w:hint="eastAsia"/>
          <w:lang w:val="en-GB"/>
        </w:rPr>
        <w:t>)</w:t>
      </w:r>
      <w:r w:rsidR="0039075D">
        <w:rPr>
          <w:lang w:val="en-GB"/>
        </w:rPr>
        <w:t xml:space="preserve">  </w:t>
      </w:r>
      <w:r w:rsidR="0039075D" w:rsidRPr="00044142">
        <w:rPr>
          <w:rFonts w:hint="eastAsia"/>
          <w:lang w:val="en-GB"/>
        </w:rPr>
        <w:t>委员会注意到了缔约国修缮监狱的工作，但仍感关切的是，有报告称，缔约国所有拘留中心的条件仍然低于国际标准，尤其是这些拘留中心缺少卫生设施、通风、光照、床铺、食物和医疗保健。委员会还感到关切的是，已经收到多份报告称，有多起囚犯生病的情况，</w:t>
      </w:r>
      <w:r w:rsidR="0039075D">
        <w:rPr>
          <w:rFonts w:hint="eastAsia"/>
          <w:lang w:val="en-GB"/>
        </w:rPr>
        <w:t>2</w:t>
      </w:r>
      <w:r w:rsidR="0039075D" w:rsidRPr="00044142">
        <w:rPr>
          <w:rFonts w:hint="eastAsia"/>
          <w:lang w:val="en-GB"/>
        </w:rPr>
        <w:t>0</w:t>
      </w:r>
      <w:r w:rsidR="0039075D">
        <w:rPr>
          <w:rFonts w:hint="eastAsia"/>
          <w:lang w:val="en-GB"/>
        </w:rPr>
        <w:t>1</w:t>
      </w:r>
      <w:r w:rsidR="0039075D" w:rsidRPr="00044142">
        <w:rPr>
          <w:rFonts w:hint="eastAsia"/>
          <w:lang w:val="en-GB"/>
        </w:rPr>
        <w:t>0</w:t>
      </w:r>
      <w:r w:rsidR="0039075D" w:rsidRPr="00044142">
        <w:rPr>
          <w:rFonts w:hint="eastAsia"/>
          <w:lang w:val="en-GB"/>
        </w:rPr>
        <w:t>年约有</w:t>
      </w:r>
      <w:r w:rsidR="0039075D">
        <w:rPr>
          <w:rFonts w:hint="eastAsia"/>
          <w:lang w:val="en-GB"/>
        </w:rPr>
        <w:t>2</w:t>
      </w:r>
      <w:r w:rsidR="0039075D" w:rsidRPr="00044142">
        <w:rPr>
          <w:rFonts w:hint="eastAsia"/>
          <w:lang w:val="en-GB"/>
        </w:rPr>
        <w:t>0</w:t>
      </w:r>
      <w:r w:rsidR="0039075D" w:rsidRPr="00044142">
        <w:rPr>
          <w:rFonts w:hint="eastAsia"/>
          <w:lang w:val="en-GB"/>
        </w:rPr>
        <w:t>名囚犯死亡，包括</w:t>
      </w:r>
      <w:r w:rsidR="0039075D">
        <w:rPr>
          <w:rFonts w:hint="eastAsia"/>
          <w:lang w:val="en-GB"/>
        </w:rPr>
        <w:t>14</w:t>
      </w:r>
      <w:r w:rsidR="0039075D" w:rsidRPr="00044142">
        <w:rPr>
          <w:rFonts w:hint="eastAsia"/>
          <w:lang w:val="en-GB"/>
        </w:rPr>
        <w:t>名</w:t>
      </w:r>
      <w:r w:rsidR="0039075D">
        <w:rPr>
          <w:lang w:val="en-GB"/>
        </w:rPr>
        <w:t>Dar</w:t>
      </w:r>
      <w:r w:rsidR="0039075D" w:rsidRPr="00044142">
        <w:rPr>
          <w:lang w:val="en-GB"/>
        </w:rPr>
        <w:t xml:space="preserve"> </w:t>
      </w:r>
      <w:r w:rsidR="0039075D">
        <w:rPr>
          <w:lang w:val="en-GB"/>
        </w:rPr>
        <w:t>Na</w:t>
      </w:r>
      <w:r w:rsidR="0039075D" w:rsidRPr="00044142">
        <w:rPr>
          <w:lang w:val="en-GB"/>
        </w:rPr>
        <w:t>ï</w:t>
      </w:r>
      <w:r w:rsidR="0039075D">
        <w:rPr>
          <w:lang w:val="en-GB"/>
        </w:rPr>
        <w:t>m</w:t>
      </w:r>
      <w:r w:rsidR="0039075D" w:rsidRPr="00044142">
        <w:rPr>
          <w:rFonts w:hint="eastAsia"/>
          <w:lang w:val="en-GB"/>
        </w:rPr>
        <w:t>的囚犯。此外，虽然委员会注意到，缔约国已经作出努力缓解</w:t>
      </w:r>
      <w:r w:rsidR="0039075D">
        <w:rPr>
          <w:lang w:val="en-GB"/>
        </w:rPr>
        <w:t>Dar</w:t>
      </w:r>
      <w:r w:rsidR="0039075D" w:rsidRPr="00044142">
        <w:rPr>
          <w:lang w:val="en-GB"/>
        </w:rPr>
        <w:t xml:space="preserve"> </w:t>
      </w:r>
      <w:r w:rsidR="0039075D">
        <w:rPr>
          <w:lang w:val="en-GB"/>
        </w:rPr>
        <w:t>Na</w:t>
      </w:r>
      <w:r w:rsidR="0039075D" w:rsidRPr="00044142">
        <w:rPr>
          <w:lang w:val="en-GB"/>
        </w:rPr>
        <w:t>ï</w:t>
      </w:r>
      <w:r w:rsidR="0039075D">
        <w:rPr>
          <w:lang w:val="en-GB"/>
        </w:rPr>
        <w:t>m</w:t>
      </w:r>
      <w:r w:rsidR="0039075D" w:rsidRPr="00044142">
        <w:rPr>
          <w:rFonts w:hint="eastAsia"/>
          <w:lang w:val="en-GB"/>
        </w:rPr>
        <w:t>监狱的过度拥挤状况，但委员会感到关切的是，一些囚犯已经被转移至</w:t>
      </w:r>
      <w:r w:rsidR="0039075D">
        <w:rPr>
          <w:lang w:val="en-GB"/>
        </w:rPr>
        <w:t>Aleg</w:t>
      </w:r>
      <w:r w:rsidR="0039075D" w:rsidRPr="00044142">
        <w:rPr>
          <w:rFonts w:hint="eastAsia"/>
          <w:lang w:val="en-GB"/>
        </w:rPr>
        <w:t>监狱，而据称那里的囚犯曾在</w:t>
      </w:r>
      <w:r w:rsidR="0039075D">
        <w:rPr>
          <w:rFonts w:hint="eastAsia"/>
          <w:lang w:val="en-GB"/>
        </w:rPr>
        <w:t>2</w:t>
      </w:r>
      <w:r w:rsidR="0039075D" w:rsidRPr="00044142">
        <w:rPr>
          <w:rFonts w:hint="eastAsia"/>
          <w:lang w:val="en-GB"/>
        </w:rPr>
        <w:t>0</w:t>
      </w:r>
      <w:r w:rsidR="0039075D">
        <w:rPr>
          <w:rFonts w:hint="eastAsia"/>
          <w:lang w:val="en-GB"/>
        </w:rPr>
        <w:t>13</w:t>
      </w:r>
      <w:r w:rsidR="0039075D" w:rsidRPr="00044142">
        <w:rPr>
          <w:rFonts w:hint="eastAsia"/>
          <w:lang w:val="en-GB"/>
        </w:rPr>
        <w:t>年</w:t>
      </w:r>
      <w:r w:rsidR="0039075D">
        <w:rPr>
          <w:rFonts w:hint="eastAsia"/>
          <w:lang w:val="en-GB"/>
        </w:rPr>
        <w:t>1</w:t>
      </w:r>
      <w:r w:rsidR="0039075D" w:rsidRPr="00044142">
        <w:rPr>
          <w:rFonts w:hint="eastAsia"/>
          <w:lang w:val="en-GB"/>
        </w:rPr>
        <w:t>月抗议该监狱拘留条件过差</w:t>
      </w:r>
      <w:r w:rsidR="0039075D" w:rsidRPr="00044142">
        <w:rPr>
          <w:lang w:val="en-GB"/>
        </w:rPr>
        <w:t>(</w:t>
      </w:r>
      <w:r w:rsidR="0039075D" w:rsidRPr="00044142">
        <w:rPr>
          <w:rFonts w:hint="eastAsia"/>
          <w:lang w:val="en-GB"/>
        </w:rPr>
        <w:t>第</w:t>
      </w:r>
      <w:r w:rsidR="0039075D">
        <w:rPr>
          <w:lang w:val="en-GB"/>
        </w:rPr>
        <w:t>2</w:t>
      </w:r>
      <w:r w:rsidR="0039075D" w:rsidRPr="00044142">
        <w:rPr>
          <w:rFonts w:hint="eastAsia"/>
          <w:lang w:val="en-GB"/>
        </w:rPr>
        <w:t>条、第</w:t>
      </w:r>
      <w:r w:rsidR="0039075D">
        <w:rPr>
          <w:lang w:val="en-GB"/>
        </w:rPr>
        <w:t>11</w:t>
      </w:r>
      <w:r w:rsidR="0039075D" w:rsidRPr="00044142">
        <w:rPr>
          <w:rFonts w:hint="eastAsia"/>
          <w:lang w:val="en-GB"/>
        </w:rPr>
        <w:t>条和第</w:t>
      </w:r>
      <w:r w:rsidR="0039075D">
        <w:rPr>
          <w:lang w:val="en-GB"/>
        </w:rPr>
        <w:t>16</w:t>
      </w:r>
      <w:r w:rsidR="0039075D" w:rsidRPr="00044142">
        <w:rPr>
          <w:rFonts w:hint="eastAsia"/>
          <w:lang w:val="en-GB"/>
        </w:rPr>
        <w:t>条</w:t>
      </w:r>
      <w:r w:rsidR="0039075D" w:rsidRPr="00044142">
        <w:rPr>
          <w:lang w:val="en-GB"/>
        </w:rPr>
        <w:t>)</w:t>
      </w:r>
      <w:r w:rsidR="0039075D" w:rsidRPr="00044142">
        <w:rPr>
          <w:rFonts w:hint="eastAsia"/>
          <w:lang w:val="en-GB"/>
        </w:rPr>
        <w:t>。</w:t>
      </w:r>
    </w:p>
    <w:p w:rsidR="0039075D" w:rsidRPr="000445C5" w:rsidRDefault="0057283E" w:rsidP="0039075D">
      <w:pPr>
        <w:pStyle w:val="SingleTxtGC"/>
        <w:rPr>
          <w:rFonts w:eastAsia="SimHei" w:hint="eastAsia"/>
          <w:lang w:val="en-GB"/>
        </w:rPr>
      </w:pPr>
      <w:r>
        <w:rPr>
          <w:lang w:val="en-GB"/>
        </w:rPr>
        <w:br w:type="page"/>
      </w:r>
      <w:r w:rsidR="0039075D" w:rsidRPr="000445C5">
        <w:rPr>
          <w:rFonts w:eastAsia="SimHei" w:hint="eastAsia"/>
          <w:lang w:val="en-GB"/>
        </w:rPr>
        <w:t>缔约国应：</w:t>
      </w:r>
    </w:p>
    <w:p w:rsidR="0039075D" w:rsidRPr="00D1657F" w:rsidRDefault="0039075D" w:rsidP="0039075D">
      <w:pPr>
        <w:pStyle w:val="SingleTxtGC"/>
        <w:numPr>
          <w:ilvl w:val="0"/>
          <w:numId w:val="141"/>
        </w:numPr>
        <w:rPr>
          <w:rFonts w:eastAsia="SimHei"/>
          <w:lang w:val="en-GB"/>
        </w:rPr>
      </w:pPr>
      <w:r w:rsidRPr="00D1657F">
        <w:rPr>
          <w:rFonts w:eastAsia="SimHei" w:hint="eastAsia"/>
          <w:lang w:val="en-GB"/>
        </w:rPr>
        <w:t>加倍努力，使所有监狱的生活条件都符合国际标准和《囚犯待遇最低限度标准规则》</w:t>
      </w:r>
      <w:r w:rsidRPr="00D1657F">
        <w:rPr>
          <w:rFonts w:eastAsia="SimHei" w:hint="eastAsia"/>
          <w:lang w:val="en-GB"/>
        </w:rPr>
        <w:t>(</w:t>
      </w:r>
      <w:r w:rsidRPr="00D1657F">
        <w:rPr>
          <w:rFonts w:eastAsia="SimHei" w:hint="eastAsia"/>
          <w:lang w:val="en-GB"/>
        </w:rPr>
        <w:t>联合国经济</w:t>
      </w:r>
      <w:r w:rsidRPr="00D1657F">
        <w:rPr>
          <w:rFonts w:eastAsia="SimHei" w:hint="eastAsia"/>
        </w:rPr>
        <w:t>及</w:t>
      </w:r>
      <w:r w:rsidRPr="00D1657F">
        <w:rPr>
          <w:rFonts w:eastAsia="SimHei" w:hint="eastAsia"/>
          <w:lang w:val="en-GB"/>
        </w:rPr>
        <w:t>社会理事会第</w:t>
      </w:r>
      <w:r w:rsidRPr="00D1657F">
        <w:rPr>
          <w:rFonts w:eastAsia="SimHei" w:hint="eastAsia"/>
          <w:lang w:val="en-GB"/>
        </w:rPr>
        <w:t>663</w:t>
      </w:r>
      <w:r w:rsidRPr="00B8502C">
        <w:rPr>
          <w:rFonts w:eastAsia="SimHei" w:hint="eastAsia"/>
          <w:sz w:val="10"/>
          <w:szCs w:val="10"/>
          <w:lang w:val="en-GB"/>
        </w:rPr>
        <w:t xml:space="preserve"> </w:t>
      </w:r>
      <w:r w:rsidRPr="00D1657F">
        <w:rPr>
          <w:rFonts w:eastAsia="SimHei" w:hint="eastAsia"/>
          <w:lang w:val="en-GB"/>
        </w:rPr>
        <w:t>C</w:t>
      </w:r>
      <w:r w:rsidRPr="00B8502C">
        <w:rPr>
          <w:rFonts w:eastAsia="SimHei" w:hint="eastAsia"/>
          <w:sz w:val="10"/>
          <w:szCs w:val="10"/>
          <w:lang w:val="en-GB"/>
        </w:rPr>
        <w:t xml:space="preserve"> </w:t>
      </w:r>
      <w:r w:rsidRPr="00D1657F">
        <w:rPr>
          <w:rFonts w:eastAsia="SimHei" w:hint="eastAsia"/>
          <w:lang w:val="en-GB"/>
        </w:rPr>
        <w:t>(XXIV)</w:t>
      </w:r>
      <w:r w:rsidRPr="00D1657F">
        <w:rPr>
          <w:rFonts w:eastAsia="SimHei" w:hint="eastAsia"/>
          <w:lang w:val="en-GB"/>
        </w:rPr>
        <w:t>号决议和第</w:t>
      </w:r>
      <w:r w:rsidRPr="00D1657F">
        <w:rPr>
          <w:rFonts w:eastAsia="SimHei" w:hint="eastAsia"/>
          <w:lang w:val="en-GB"/>
        </w:rPr>
        <w:t>2076</w:t>
      </w:r>
      <w:r w:rsidRPr="00B8502C">
        <w:rPr>
          <w:rFonts w:eastAsia="SimHei" w:hint="eastAsia"/>
          <w:sz w:val="10"/>
          <w:szCs w:val="10"/>
          <w:lang w:val="en-GB"/>
        </w:rPr>
        <w:t xml:space="preserve"> </w:t>
      </w:r>
      <w:r w:rsidRPr="00D1657F">
        <w:rPr>
          <w:rFonts w:eastAsia="SimHei" w:hint="eastAsia"/>
          <w:lang w:val="en-GB"/>
        </w:rPr>
        <w:t>(LXII)</w:t>
      </w:r>
      <w:r w:rsidRPr="00D1657F">
        <w:rPr>
          <w:rFonts w:eastAsia="SimHei" w:hint="eastAsia"/>
          <w:lang w:val="en-GB"/>
        </w:rPr>
        <w:t>号决议</w:t>
      </w:r>
      <w:r w:rsidRPr="00D1657F">
        <w:rPr>
          <w:rFonts w:eastAsia="SimHei" w:hint="eastAsia"/>
          <w:lang w:val="en-GB"/>
        </w:rPr>
        <w:t>)</w:t>
      </w:r>
      <w:r w:rsidRPr="00D1657F">
        <w:rPr>
          <w:rFonts w:eastAsia="SimHei" w:hint="eastAsia"/>
          <w:lang w:val="en-GB"/>
        </w:rPr>
        <w:t>；</w:t>
      </w:r>
    </w:p>
    <w:p w:rsidR="0039075D" w:rsidRPr="00D1657F" w:rsidRDefault="0039075D" w:rsidP="0039075D">
      <w:pPr>
        <w:pStyle w:val="SingleTxtGC"/>
        <w:numPr>
          <w:ilvl w:val="0"/>
          <w:numId w:val="141"/>
        </w:numPr>
        <w:rPr>
          <w:rFonts w:eastAsia="SimHei"/>
          <w:lang w:val="en-GB"/>
        </w:rPr>
      </w:pPr>
      <w:r w:rsidRPr="00D1657F">
        <w:rPr>
          <w:rFonts w:eastAsia="SimHei" w:hint="eastAsia"/>
          <w:lang w:val="en-GB"/>
        </w:rPr>
        <w:t>确保所有囚犯都能获得饮用水、一日至少二餐、卫生设施和基本必需品</w:t>
      </w:r>
      <w:r w:rsidRPr="00D1657F">
        <w:rPr>
          <w:rFonts w:eastAsia="SimHei"/>
          <w:lang w:val="en-GB"/>
        </w:rPr>
        <w:t>；确保囚室具备充足的自然和人工</w:t>
      </w:r>
      <w:r w:rsidRPr="00D1657F">
        <w:rPr>
          <w:rFonts w:eastAsia="SimHei" w:hint="eastAsia"/>
          <w:lang w:val="en-GB"/>
        </w:rPr>
        <w:t>光照</w:t>
      </w:r>
      <w:r w:rsidRPr="00D1657F">
        <w:rPr>
          <w:rFonts w:eastAsia="SimHei"/>
          <w:lang w:val="en-GB"/>
        </w:rPr>
        <w:t>及通风；</w:t>
      </w:r>
      <w:r w:rsidRPr="00D1657F">
        <w:rPr>
          <w:rFonts w:eastAsia="SimHei" w:hint="eastAsia"/>
          <w:lang w:val="en-GB"/>
        </w:rPr>
        <w:t>并</w:t>
      </w:r>
      <w:r w:rsidRPr="00D1657F">
        <w:rPr>
          <w:rFonts w:eastAsia="SimHei"/>
          <w:lang w:val="en-GB"/>
        </w:rPr>
        <w:t>为囚犯提供医疗和心理保健，以期</w:t>
      </w:r>
      <w:r w:rsidRPr="00D1657F">
        <w:rPr>
          <w:rFonts w:eastAsia="SimHei" w:hint="eastAsia"/>
          <w:lang w:val="en-GB"/>
        </w:rPr>
        <w:t>防止有人在</w:t>
      </w:r>
      <w:r w:rsidRPr="00D1657F">
        <w:rPr>
          <w:rFonts w:eastAsia="SimHei"/>
          <w:lang w:val="en-GB"/>
        </w:rPr>
        <w:t>拘留期间死亡；</w:t>
      </w:r>
    </w:p>
    <w:p w:rsidR="0039075D" w:rsidRPr="00D1657F" w:rsidRDefault="0039075D" w:rsidP="0039075D">
      <w:pPr>
        <w:pStyle w:val="SingleTxtGC"/>
        <w:numPr>
          <w:ilvl w:val="0"/>
          <w:numId w:val="141"/>
        </w:numPr>
        <w:rPr>
          <w:rFonts w:eastAsia="SimHei" w:hint="eastAsia"/>
          <w:lang w:val="en-GB"/>
        </w:rPr>
      </w:pPr>
      <w:r w:rsidRPr="00D1657F">
        <w:rPr>
          <w:rFonts w:eastAsia="SimHei" w:hint="eastAsia"/>
          <w:lang w:val="en-GB"/>
        </w:rPr>
        <w:t>按照《联合国非拘禁措施最低限度标准规则》</w:t>
      </w:r>
      <w:r w:rsidRPr="00D1657F">
        <w:rPr>
          <w:rFonts w:eastAsia="SimHei" w:hint="eastAsia"/>
          <w:lang w:val="en-GB"/>
        </w:rPr>
        <w:t>(</w:t>
      </w:r>
      <w:r w:rsidRPr="00D1657F">
        <w:rPr>
          <w:rFonts w:eastAsia="SimHei" w:hint="eastAsia"/>
          <w:lang w:val="en-GB"/>
        </w:rPr>
        <w:t>《东京规则》</w:t>
      </w:r>
      <w:r w:rsidRPr="00D1657F">
        <w:rPr>
          <w:rFonts w:eastAsia="SimHei" w:hint="eastAsia"/>
          <w:lang w:val="en-GB"/>
        </w:rPr>
        <w:t>)</w:t>
      </w:r>
      <w:r w:rsidRPr="00D1657F">
        <w:rPr>
          <w:rFonts w:eastAsia="SimHei" w:hint="eastAsia"/>
          <w:lang w:val="en-GB"/>
        </w:rPr>
        <w:t>，更多地使用非拘禁措施，从而缓解监狱过分拥挤状况；</w:t>
      </w:r>
    </w:p>
    <w:p w:rsidR="0039075D" w:rsidRPr="00D1657F" w:rsidRDefault="0039075D" w:rsidP="0039075D">
      <w:pPr>
        <w:pStyle w:val="SingleTxtGC"/>
        <w:numPr>
          <w:ilvl w:val="0"/>
          <w:numId w:val="141"/>
        </w:numPr>
        <w:rPr>
          <w:rFonts w:eastAsia="SimHei"/>
          <w:lang w:val="en-GB"/>
        </w:rPr>
      </w:pPr>
      <w:r>
        <w:rPr>
          <w:rFonts w:eastAsia="SimHei" w:hint="eastAsia"/>
          <w:lang w:val="en-GB"/>
        </w:rPr>
        <w:t>建</w:t>
      </w:r>
      <w:r w:rsidRPr="00D1657F">
        <w:rPr>
          <w:rFonts w:eastAsia="SimHei"/>
          <w:lang w:val="en-GB"/>
        </w:rPr>
        <w:t>立本国</w:t>
      </w:r>
      <w:r>
        <w:rPr>
          <w:rFonts w:eastAsia="SimHei" w:hint="eastAsia"/>
          <w:lang w:val="en-GB"/>
        </w:rPr>
        <w:t>全部囚禁人员</w:t>
      </w:r>
      <w:r w:rsidRPr="00D1657F">
        <w:rPr>
          <w:rFonts w:eastAsia="SimHei"/>
          <w:lang w:val="en-GB"/>
        </w:rPr>
        <w:t>中央登记册，注明他们</w:t>
      </w:r>
      <w:r w:rsidRPr="00D1657F">
        <w:rPr>
          <w:rFonts w:eastAsia="SimHei" w:hint="eastAsia"/>
          <w:lang w:val="en-GB"/>
        </w:rPr>
        <w:t>是</w:t>
      </w:r>
      <w:r>
        <w:rPr>
          <w:rFonts w:eastAsia="SimHei" w:hint="eastAsia"/>
          <w:lang w:val="en-GB"/>
        </w:rPr>
        <w:t>还</w:t>
      </w:r>
      <w:r w:rsidRPr="00D1657F">
        <w:rPr>
          <w:rFonts w:eastAsia="SimHei"/>
          <w:lang w:val="en-GB"/>
        </w:rPr>
        <w:t>押候审人员，还是已判</w:t>
      </w:r>
      <w:r>
        <w:rPr>
          <w:rFonts w:eastAsia="SimHei" w:hint="eastAsia"/>
          <w:lang w:val="en-GB"/>
        </w:rPr>
        <w:t>刑</w:t>
      </w:r>
      <w:r w:rsidRPr="00D1657F">
        <w:rPr>
          <w:rFonts w:eastAsia="SimHei"/>
          <w:lang w:val="en-GB"/>
        </w:rPr>
        <w:t>的囚犯、所犯罪行、</w:t>
      </w:r>
      <w:r>
        <w:rPr>
          <w:rFonts w:eastAsia="SimHei" w:hint="eastAsia"/>
          <w:lang w:val="en-GB"/>
        </w:rPr>
        <w:t>收押</w:t>
      </w:r>
      <w:r w:rsidRPr="00D1657F">
        <w:rPr>
          <w:rFonts w:eastAsia="SimHei"/>
          <w:lang w:val="en-GB"/>
        </w:rPr>
        <w:t>日期、</w:t>
      </w:r>
      <w:r>
        <w:rPr>
          <w:rFonts w:eastAsia="SimHei" w:hint="eastAsia"/>
          <w:lang w:val="en-GB"/>
        </w:rPr>
        <w:t>羁</w:t>
      </w:r>
      <w:r w:rsidRPr="00D1657F">
        <w:rPr>
          <w:rFonts w:eastAsia="SimHei" w:hint="eastAsia"/>
          <w:lang w:val="en-GB"/>
        </w:rPr>
        <w:t>押地点</w:t>
      </w:r>
      <w:r w:rsidRPr="00D1657F">
        <w:rPr>
          <w:rFonts w:eastAsia="SimHei"/>
          <w:lang w:val="en-GB"/>
        </w:rPr>
        <w:t>及年龄和性别；</w:t>
      </w:r>
    </w:p>
    <w:p w:rsidR="0039075D" w:rsidRPr="00D1657F" w:rsidRDefault="0039075D" w:rsidP="0039075D">
      <w:pPr>
        <w:pStyle w:val="SingleTxtGC"/>
        <w:numPr>
          <w:ilvl w:val="0"/>
          <w:numId w:val="141"/>
        </w:numPr>
        <w:rPr>
          <w:rFonts w:eastAsia="SimHei"/>
          <w:lang w:val="en-GB"/>
        </w:rPr>
      </w:pPr>
      <w:r w:rsidRPr="00D1657F">
        <w:rPr>
          <w:rFonts w:eastAsia="SimHei" w:hint="eastAsia"/>
          <w:lang w:val="en-GB"/>
        </w:rPr>
        <w:t>确保囚犯</w:t>
      </w:r>
      <w:r w:rsidRPr="00D1657F">
        <w:rPr>
          <w:rFonts w:eastAsia="SimHei" w:hint="eastAsia"/>
        </w:rPr>
        <w:t>真正拥有</w:t>
      </w:r>
      <w:r w:rsidRPr="00D1657F">
        <w:rPr>
          <w:rFonts w:eastAsia="SimHei" w:hint="eastAsia"/>
          <w:lang w:val="en-GB"/>
        </w:rPr>
        <w:t>就拘留条件和</w:t>
      </w:r>
      <w:r w:rsidRPr="00D1657F">
        <w:rPr>
          <w:rFonts w:eastAsia="SimHei" w:hint="eastAsia"/>
          <w:lang w:val="en-GB"/>
        </w:rPr>
        <w:t>/</w:t>
      </w:r>
      <w:r w:rsidRPr="00D1657F">
        <w:rPr>
          <w:rFonts w:eastAsia="SimHei" w:hint="eastAsia"/>
          <w:lang w:val="en-GB"/>
        </w:rPr>
        <w:t>或虐待向独立机构提出申诉的渠道，并确保对此类申诉迅速进行公正、独立的调查；</w:t>
      </w:r>
    </w:p>
    <w:p w:rsidR="0039075D" w:rsidRPr="00D1657F" w:rsidRDefault="0039075D" w:rsidP="0039075D">
      <w:pPr>
        <w:pStyle w:val="SingleTxtGC"/>
        <w:numPr>
          <w:ilvl w:val="0"/>
          <w:numId w:val="141"/>
        </w:numPr>
        <w:rPr>
          <w:rFonts w:eastAsia="SimHei"/>
          <w:b/>
          <w:lang w:val="en-GB"/>
        </w:rPr>
      </w:pPr>
      <w:r w:rsidRPr="00D1657F">
        <w:rPr>
          <w:rFonts w:eastAsia="SimHei"/>
          <w:lang w:val="en-GB"/>
        </w:rPr>
        <w:t>对拘留期间的死亡事件及其原因展开</w:t>
      </w:r>
      <w:r w:rsidRPr="00D1657F">
        <w:rPr>
          <w:rFonts w:eastAsia="SimHei" w:hint="eastAsia"/>
          <w:lang w:val="en-GB"/>
        </w:rPr>
        <w:t>正式</w:t>
      </w:r>
      <w:r w:rsidRPr="00D1657F">
        <w:rPr>
          <w:rFonts w:eastAsia="SimHei"/>
          <w:lang w:val="en-GB"/>
        </w:rPr>
        <w:t>调查，并在下次定期报告中向委员会提供统计数据和</w:t>
      </w:r>
      <w:r w:rsidRPr="00D1657F">
        <w:rPr>
          <w:rFonts w:eastAsia="SimHei" w:hint="eastAsia"/>
          <w:lang w:val="en-GB"/>
        </w:rPr>
        <w:t>其他</w:t>
      </w:r>
      <w:r w:rsidRPr="00D1657F">
        <w:rPr>
          <w:rFonts w:eastAsia="SimHei"/>
          <w:lang w:val="en-GB"/>
        </w:rPr>
        <w:t>资料</w:t>
      </w:r>
      <w:r w:rsidRPr="00D1657F">
        <w:rPr>
          <w:rFonts w:eastAsia="SimHei" w:hint="eastAsia"/>
          <w:lang w:val="en-GB"/>
        </w:rPr>
        <w:t>，说明</w:t>
      </w:r>
      <w:r w:rsidRPr="00D1657F">
        <w:rPr>
          <w:rFonts w:eastAsia="SimHei"/>
          <w:lang w:val="en-GB"/>
        </w:rPr>
        <w:t>监狱当局采取防范措施</w:t>
      </w:r>
      <w:r w:rsidRPr="00D1657F">
        <w:rPr>
          <w:rFonts w:eastAsia="SimHei" w:hint="eastAsia"/>
          <w:lang w:val="en-GB"/>
        </w:rPr>
        <w:t>的情况</w:t>
      </w:r>
      <w:r w:rsidRPr="00D1657F">
        <w:rPr>
          <w:rFonts w:eastAsia="SimHei"/>
          <w:lang w:val="en-GB"/>
        </w:rPr>
        <w:t>，</w:t>
      </w:r>
      <w:r w:rsidRPr="00D1657F">
        <w:rPr>
          <w:rFonts w:eastAsia="SimHei" w:hint="eastAsia"/>
          <w:lang w:val="en-GB"/>
        </w:rPr>
        <w:t>并</w:t>
      </w:r>
      <w:r w:rsidRPr="00D1657F">
        <w:rPr>
          <w:rFonts w:eastAsia="SimHei"/>
          <w:lang w:val="en-GB"/>
        </w:rPr>
        <w:t>采取措施</w:t>
      </w:r>
      <w:r w:rsidRPr="00D1657F">
        <w:rPr>
          <w:rFonts w:eastAsia="SimHei" w:hint="eastAsia"/>
          <w:lang w:val="en-GB"/>
        </w:rPr>
        <w:t>减少</w:t>
      </w:r>
      <w:r w:rsidRPr="00D1657F">
        <w:rPr>
          <w:rFonts w:eastAsia="SimHei"/>
          <w:lang w:val="en-GB"/>
        </w:rPr>
        <w:t>囚犯</w:t>
      </w:r>
      <w:r w:rsidRPr="00D1657F">
        <w:rPr>
          <w:rFonts w:eastAsia="SimHei" w:hint="eastAsia"/>
          <w:lang w:val="en-GB"/>
        </w:rPr>
        <w:t>之间的暴力行为</w:t>
      </w:r>
      <w:r w:rsidRPr="00D1657F">
        <w:rPr>
          <w:rFonts w:eastAsia="SimHei"/>
          <w:lang w:val="en-GB"/>
        </w:rPr>
        <w:t>；</w:t>
      </w:r>
    </w:p>
    <w:p w:rsidR="0039075D" w:rsidRPr="00D1657F" w:rsidRDefault="0039075D" w:rsidP="0039075D">
      <w:pPr>
        <w:pStyle w:val="SingleTxtGC"/>
        <w:numPr>
          <w:ilvl w:val="0"/>
          <w:numId w:val="141"/>
        </w:numPr>
        <w:rPr>
          <w:rFonts w:eastAsia="SimHei"/>
          <w:b/>
          <w:lang w:val="en-GB"/>
        </w:rPr>
      </w:pPr>
      <w:r w:rsidRPr="00D1657F">
        <w:rPr>
          <w:rFonts w:eastAsia="SimHei" w:hint="eastAsia"/>
          <w:lang w:val="en-GB"/>
        </w:rPr>
        <w:t>继续</w:t>
      </w:r>
      <w:r w:rsidRPr="00D1657F">
        <w:rPr>
          <w:rFonts w:eastAsia="SimHei"/>
          <w:lang w:val="en-GB"/>
        </w:rPr>
        <w:t>确保</w:t>
      </w:r>
      <w:r>
        <w:rPr>
          <w:rFonts w:eastAsia="SimHei" w:hint="eastAsia"/>
          <w:lang w:val="en-GB"/>
        </w:rPr>
        <w:t>国家</w:t>
      </w:r>
      <w:r w:rsidRPr="00D1657F">
        <w:rPr>
          <w:rFonts w:eastAsia="SimHei"/>
          <w:lang w:val="en-GB"/>
        </w:rPr>
        <w:t>人权委员会和</w:t>
      </w:r>
      <w:r w:rsidRPr="00D1657F">
        <w:rPr>
          <w:rFonts w:eastAsia="SimHei" w:hint="eastAsia"/>
          <w:lang w:val="en-GB"/>
        </w:rPr>
        <w:t>其他</w:t>
      </w:r>
      <w:r w:rsidRPr="00D1657F">
        <w:rPr>
          <w:rFonts w:eastAsia="SimHei"/>
          <w:lang w:val="en-GB"/>
        </w:rPr>
        <w:t>人权组织可</w:t>
      </w:r>
      <w:r w:rsidRPr="00D1657F">
        <w:rPr>
          <w:rFonts w:eastAsia="SimHei" w:hint="eastAsia"/>
          <w:lang w:val="en-GB"/>
        </w:rPr>
        <w:t>以不受阻碍地</w:t>
      </w:r>
      <w:r w:rsidRPr="00D1657F">
        <w:rPr>
          <w:rFonts w:eastAsia="SimHei"/>
          <w:lang w:val="en-GB"/>
        </w:rPr>
        <w:t>探访所有拘留</w:t>
      </w:r>
      <w:r w:rsidRPr="00D1657F">
        <w:rPr>
          <w:rFonts w:eastAsia="SimHei" w:hint="eastAsia"/>
          <w:lang w:val="en-GB"/>
        </w:rPr>
        <w:t>场所</w:t>
      </w:r>
      <w:r w:rsidRPr="00D1657F">
        <w:rPr>
          <w:rFonts w:eastAsia="SimHei"/>
          <w:lang w:val="en-GB"/>
        </w:rPr>
        <w:t>，</w:t>
      </w:r>
      <w:r w:rsidRPr="00D1657F">
        <w:rPr>
          <w:rFonts w:eastAsia="SimHei" w:hint="eastAsia"/>
          <w:lang w:val="en-GB"/>
        </w:rPr>
        <w:t>包括不经通报进行访问，以及与</w:t>
      </w:r>
      <w:r>
        <w:rPr>
          <w:rFonts w:eastAsia="SimHei" w:hint="eastAsia"/>
          <w:lang w:val="en-GB"/>
        </w:rPr>
        <w:t>被拘留人</w:t>
      </w:r>
      <w:r w:rsidRPr="00D1657F">
        <w:rPr>
          <w:rFonts w:eastAsia="SimHei" w:hint="eastAsia"/>
          <w:lang w:val="en-GB"/>
        </w:rPr>
        <w:t>进行私下面谈。</w:t>
      </w:r>
    </w:p>
    <w:p w:rsidR="0039075D" w:rsidRPr="00044142" w:rsidRDefault="0039075D" w:rsidP="0039075D">
      <w:pPr>
        <w:pStyle w:val="H23GC"/>
        <w:rPr>
          <w:rFonts w:hint="eastAsia"/>
          <w:lang w:val="en-GB"/>
        </w:rPr>
      </w:pPr>
      <w:r w:rsidRPr="00044142">
        <w:rPr>
          <w:b/>
          <w:lang w:val="en-GB"/>
        </w:rPr>
        <w:tab/>
      </w:r>
      <w:r w:rsidRPr="00044142">
        <w:rPr>
          <w:b/>
          <w:lang w:val="en-GB"/>
        </w:rPr>
        <w:tab/>
      </w:r>
      <w:r w:rsidRPr="00044142">
        <w:rPr>
          <w:rFonts w:hint="eastAsia"/>
          <w:lang w:val="en-GB"/>
        </w:rPr>
        <w:t>贩运人口和暴力侵害妇女问题</w:t>
      </w:r>
    </w:p>
    <w:p w:rsidR="0039075D" w:rsidRPr="00044142" w:rsidRDefault="0057283E" w:rsidP="0039075D">
      <w:pPr>
        <w:pStyle w:val="SingleTxtGC"/>
        <w:spacing w:after="180"/>
        <w:rPr>
          <w:rFonts w:hint="eastAsia"/>
          <w:lang w:val="en-GB"/>
        </w:rPr>
      </w:pPr>
      <w:r>
        <w:rPr>
          <w:rFonts w:hint="eastAsia"/>
          <w:lang w:val="en-GB"/>
        </w:rPr>
        <w:t>(</w:t>
      </w:r>
      <w:r>
        <w:rPr>
          <w:lang w:val="en-GB"/>
        </w:rPr>
        <w:t>23</w:t>
      </w:r>
      <w:r>
        <w:rPr>
          <w:rFonts w:hint="eastAsia"/>
          <w:lang w:val="en-GB"/>
        </w:rPr>
        <w:t>)</w:t>
      </w:r>
      <w:r w:rsidR="0039075D">
        <w:rPr>
          <w:lang w:val="en-GB"/>
        </w:rPr>
        <w:t xml:space="preserve">  </w:t>
      </w:r>
      <w:r w:rsidR="0039075D" w:rsidRPr="00044142">
        <w:rPr>
          <w:rFonts w:hint="eastAsia"/>
          <w:lang w:val="en-GB"/>
        </w:rPr>
        <w:t>委员会注意到缔约国采取了许多立法、制度和提高认识措施，防止和打击贩运人口行为，包括通过了</w:t>
      </w:r>
      <w:r w:rsidR="0039075D">
        <w:rPr>
          <w:rFonts w:hint="eastAsia"/>
          <w:lang w:val="en-GB"/>
        </w:rPr>
        <w:t>2</w:t>
      </w:r>
      <w:r w:rsidR="0039075D" w:rsidRPr="00044142">
        <w:rPr>
          <w:rFonts w:hint="eastAsia"/>
          <w:lang w:val="en-GB"/>
        </w:rPr>
        <w:t>00</w:t>
      </w:r>
      <w:r w:rsidR="0039075D">
        <w:rPr>
          <w:rFonts w:hint="eastAsia"/>
          <w:lang w:val="en-GB"/>
        </w:rPr>
        <w:t>3</w:t>
      </w:r>
      <w:r w:rsidR="0039075D" w:rsidRPr="00044142">
        <w:rPr>
          <w:rFonts w:hint="eastAsia"/>
          <w:lang w:val="en-GB"/>
        </w:rPr>
        <w:t>年</w:t>
      </w:r>
      <w:r w:rsidR="0039075D">
        <w:rPr>
          <w:rFonts w:hint="eastAsia"/>
          <w:lang w:val="en-GB"/>
        </w:rPr>
        <w:t>7</w:t>
      </w:r>
      <w:r w:rsidR="0039075D" w:rsidRPr="00044142">
        <w:rPr>
          <w:rFonts w:hint="eastAsia"/>
          <w:lang w:val="en-GB"/>
        </w:rPr>
        <w:t>月</w:t>
      </w:r>
      <w:r w:rsidR="0039075D">
        <w:rPr>
          <w:rFonts w:hint="eastAsia"/>
          <w:lang w:val="en-GB"/>
        </w:rPr>
        <w:t>17</w:t>
      </w:r>
      <w:r w:rsidR="0039075D" w:rsidRPr="00044142">
        <w:rPr>
          <w:rFonts w:hint="eastAsia"/>
          <w:lang w:val="en-GB"/>
        </w:rPr>
        <w:t>日关于打击贩运人口问题的《第</w:t>
      </w:r>
      <w:r w:rsidR="0039075D">
        <w:rPr>
          <w:lang w:val="en-GB"/>
        </w:rPr>
        <w:t>2</w:t>
      </w:r>
      <w:r w:rsidR="0039075D" w:rsidRPr="00044142">
        <w:rPr>
          <w:lang w:val="en-GB"/>
        </w:rPr>
        <w:t>00</w:t>
      </w:r>
      <w:r w:rsidR="0039075D">
        <w:rPr>
          <w:lang w:val="en-GB"/>
        </w:rPr>
        <w:t>3</w:t>
      </w:r>
      <w:r w:rsidR="0039075D" w:rsidRPr="00044142">
        <w:rPr>
          <w:lang w:val="en-GB"/>
        </w:rPr>
        <w:t>-0</w:t>
      </w:r>
      <w:r w:rsidR="0039075D">
        <w:rPr>
          <w:lang w:val="en-GB"/>
        </w:rPr>
        <w:t>25</w:t>
      </w:r>
      <w:r w:rsidR="0039075D" w:rsidRPr="00044142">
        <w:rPr>
          <w:rFonts w:hint="eastAsia"/>
          <w:lang w:val="en-GB"/>
        </w:rPr>
        <w:t>号法》。然而，委员会仍然对缺少以下方面的资料感到关切：强奸的惩罚措施；强奸定罪数量；家庭暴力发生率和案件处理方式；以及贩运人口行为的规模</w:t>
      </w:r>
      <w:r w:rsidR="0039075D" w:rsidRPr="00044142">
        <w:rPr>
          <w:rFonts w:hint="eastAsia"/>
          <w:lang w:val="en-GB"/>
        </w:rPr>
        <w:t>(</w:t>
      </w:r>
      <w:r w:rsidR="0039075D" w:rsidRPr="00044142">
        <w:rPr>
          <w:rFonts w:hint="eastAsia"/>
          <w:lang w:val="en-GB"/>
        </w:rPr>
        <w:t>第</w:t>
      </w:r>
      <w:r w:rsidR="0039075D">
        <w:rPr>
          <w:rFonts w:hint="eastAsia"/>
          <w:lang w:val="en-GB"/>
        </w:rPr>
        <w:t>2</w:t>
      </w:r>
      <w:r w:rsidR="0039075D" w:rsidRPr="00044142">
        <w:rPr>
          <w:rFonts w:hint="eastAsia"/>
          <w:lang w:val="en-GB"/>
        </w:rPr>
        <w:t>条、第</w:t>
      </w:r>
      <w:r w:rsidR="0039075D">
        <w:rPr>
          <w:rFonts w:hint="eastAsia"/>
          <w:lang w:val="en-GB"/>
        </w:rPr>
        <w:t>12</w:t>
      </w:r>
      <w:r w:rsidR="0039075D" w:rsidRPr="00044142">
        <w:rPr>
          <w:rFonts w:hint="eastAsia"/>
          <w:lang w:val="en-GB"/>
        </w:rPr>
        <w:t>条、第</w:t>
      </w:r>
      <w:r w:rsidR="0039075D">
        <w:rPr>
          <w:rFonts w:hint="eastAsia"/>
          <w:lang w:val="en-GB"/>
        </w:rPr>
        <w:t>13</w:t>
      </w:r>
      <w:r w:rsidR="0039075D" w:rsidRPr="00044142">
        <w:rPr>
          <w:rFonts w:hint="eastAsia"/>
          <w:lang w:val="en-GB"/>
        </w:rPr>
        <w:t>条、第</w:t>
      </w:r>
      <w:r w:rsidR="0039075D">
        <w:rPr>
          <w:rFonts w:hint="eastAsia"/>
          <w:lang w:val="en-GB"/>
        </w:rPr>
        <w:t>14</w:t>
      </w:r>
      <w:r w:rsidR="0039075D" w:rsidRPr="00044142">
        <w:rPr>
          <w:rFonts w:hint="eastAsia"/>
          <w:lang w:val="en-GB"/>
        </w:rPr>
        <w:t>条和第</w:t>
      </w:r>
      <w:r w:rsidR="0039075D">
        <w:rPr>
          <w:rFonts w:hint="eastAsia"/>
          <w:lang w:val="en-GB"/>
        </w:rPr>
        <w:t>16</w:t>
      </w:r>
      <w:r w:rsidR="0039075D" w:rsidRPr="00044142">
        <w:rPr>
          <w:rFonts w:hint="eastAsia"/>
          <w:lang w:val="en-GB"/>
        </w:rPr>
        <w:t>条</w:t>
      </w:r>
      <w:r w:rsidR="0039075D" w:rsidRPr="00044142">
        <w:rPr>
          <w:rFonts w:hint="eastAsia"/>
          <w:lang w:val="en-GB"/>
        </w:rPr>
        <w:t>)</w:t>
      </w:r>
      <w:r w:rsidR="0039075D" w:rsidRPr="00044142">
        <w:rPr>
          <w:rFonts w:hint="eastAsia"/>
          <w:lang w:val="en-GB"/>
        </w:rPr>
        <w:t>。</w:t>
      </w:r>
    </w:p>
    <w:p w:rsidR="0039075D" w:rsidRPr="00CD1C5B" w:rsidRDefault="0039075D" w:rsidP="0039075D">
      <w:pPr>
        <w:pStyle w:val="SingleTxtGC"/>
        <w:spacing w:after="180"/>
        <w:rPr>
          <w:rFonts w:eastAsia="SimHei" w:hint="eastAsia"/>
          <w:lang w:val="en-GB"/>
        </w:rPr>
      </w:pPr>
      <w:r w:rsidRPr="00CD1C5B">
        <w:rPr>
          <w:rFonts w:eastAsia="SimHei" w:hint="eastAsia"/>
          <w:lang w:val="en-GB"/>
        </w:rPr>
        <w:t>缔约国应：</w:t>
      </w:r>
    </w:p>
    <w:p w:rsidR="0039075D" w:rsidRPr="00CD1C5B" w:rsidRDefault="0039075D" w:rsidP="0039075D">
      <w:pPr>
        <w:pStyle w:val="SingleTxtGC"/>
        <w:numPr>
          <w:ilvl w:val="0"/>
          <w:numId w:val="142"/>
        </w:numPr>
        <w:spacing w:after="180"/>
        <w:rPr>
          <w:rFonts w:eastAsia="SimHei"/>
          <w:lang w:val="en-GB"/>
        </w:rPr>
      </w:pPr>
      <w:r w:rsidRPr="00CD1C5B">
        <w:rPr>
          <w:rFonts w:eastAsia="SimHei" w:hint="eastAsia"/>
          <w:lang w:val="en-GB"/>
        </w:rPr>
        <w:t>确保充分遵守《公约》规定，切实执行现有的打击贩运</w:t>
      </w:r>
      <w:r w:rsidRPr="00CD1C5B">
        <w:rPr>
          <w:rFonts w:eastAsia="SimHei" w:hint="eastAsia"/>
        </w:rPr>
        <w:t>的</w:t>
      </w:r>
      <w:r w:rsidRPr="00CD1C5B">
        <w:rPr>
          <w:rFonts w:eastAsia="SimHei" w:hint="eastAsia"/>
          <w:lang w:val="en-GB"/>
        </w:rPr>
        <w:t>法律；</w:t>
      </w:r>
    </w:p>
    <w:p w:rsidR="0039075D" w:rsidRPr="00CD1C5B" w:rsidRDefault="0039075D" w:rsidP="0039075D">
      <w:pPr>
        <w:pStyle w:val="SingleTxtGC"/>
        <w:numPr>
          <w:ilvl w:val="0"/>
          <w:numId w:val="142"/>
        </w:numPr>
        <w:spacing w:after="180"/>
        <w:rPr>
          <w:rFonts w:eastAsia="SimHei" w:hint="eastAsia"/>
          <w:lang w:val="en-GB"/>
        </w:rPr>
      </w:pPr>
      <w:r w:rsidRPr="00CD1C5B">
        <w:rPr>
          <w:rFonts w:eastAsia="SimHei" w:hint="eastAsia"/>
          <w:lang w:val="en-GB"/>
        </w:rPr>
        <w:t>开展一项研究，以确定缔约国贩运人口行为的实际规模和成因；</w:t>
      </w:r>
    </w:p>
    <w:p w:rsidR="0039075D" w:rsidRPr="00CD1C5B" w:rsidRDefault="0039075D" w:rsidP="0039075D">
      <w:pPr>
        <w:pStyle w:val="SingleTxtGC"/>
        <w:numPr>
          <w:ilvl w:val="0"/>
          <w:numId w:val="142"/>
        </w:numPr>
        <w:spacing w:after="180"/>
        <w:rPr>
          <w:rFonts w:eastAsia="SimHei"/>
          <w:lang w:val="en-GB"/>
        </w:rPr>
      </w:pPr>
      <w:r w:rsidRPr="00CD1C5B">
        <w:rPr>
          <w:rFonts w:eastAsia="SimHei" w:hint="eastAsia"/>
          <w:lang w:val="en-GB"/>
        </w:rPr>
        <w:t>对强奸、贩运和家庭暴力指控进行正式调查，起诉责任人并处以适当惩罚，从而杜绝有罪不罚现象；</w:t>
      </w:r>
    </w:p>
    <w:p w:rsidR="0039075D" w:rsidRPr="00CD1C5B" w:rsidRDefault="0039075D" w:rsidP="0039075D">
      <w:pPr>
        <w:pStyle w:val="SingleTxtGC"/>
        <w:numPr>
          <w:ilvl w:val="0"/>
          <w:numId w:val="142"/>
        </w:numPr>
        <w:spacing w:after="180"/>
        <w:rPr>
          <w:rFonts w:eastAsia="SimHei"/>
          <w:lang w:val="en-GB"/>
        </w:rPr>
      </w:pPr>
      <w:r w:rsidRPr="00CD1C5B">
        <w:rPr>
          <w:rFonts w:eastAsia="SimHei" w:hint="eastAsia"/>
          <w:lang w:val="en-GB"/>
        </w:rPr>
        <w:t>为</w:t>
      </w:r>
      <w:r>
        <w:rPr>
          <w:rFonts w:eastAsia="SimHei" w:hint="eastAsia"/>
          <w:lang w:val="en-GB"/>
        </w:rPr>
        <w:t>受害人</w:t>
      </w:r>
      <w:r w:rsidRPr="00CD1C5B">
        <w:rPr>
          <w:rFonts w:eastAsia="SimHei" w:hint="eastAsia"/>
          <w:lang w:val="en-GB"/>
        </w:rPr>
        <w:t>提供保护、足够的赔偿和康复服务，并开展宣传活动；</w:t>
      </w:r>
    </w:p>
    <w:p w:rsidR="0057283E" w:rsidRDefault="0039075D" w:rsidP="0039075D">
      <w:pPr>
        <w:pStyle w:val="SingleTxtGC"/>
        <w:numPr>
          <w:ilvl w:val="0"/>
          <w:numId w:val="142"/>
        </w:numPr>
        <w:spacing w:after="180"/>
        <w:rPr>
          <w:rFonts w:eastAsia="SimHei"/>
          <w:lang w:val="en-GB"/>
        </w:rPr>
      </w:pPr>
      <w:r w:rsidRPr="00CD1C5B">
        <w:rPr>
          <w:rFonts w:eastAsia="SimHei" w:hint="eastAsia"/>
          <w:lang w:val="en-GB"/>
        </w:rPr>
        <w:t>向调查员和与贩运</w:t>
      </w:r>
      <w:r>
        <w:rPr>
          <w:rFonts w:eastAsia="SimHei" w:hint="eastAsia"/>
          <w:lang w:val="en-GB"/>
        </w:rPr>
        <w:t>受害人</w:t>
      </w:r>
      <w:r w:rsidRPr="00CD1C5B">
        <w:rPr>
          <w:rFonts w:eastAsia="SimHei" w:hint="eastAsia"/>
          <w:lang w:val="en-GB"/>
        </w:rPr>
        <w:t>接触的其他人员，包括移民部门的工作人员，提供适当培训，并向</w:t>
      </w:r>
      <w:r>
        <w:rPr>
          <w:rFonts w:eastAsia="SimHei" w:hint="eastAsia"/>
          <w:lang w:val="en-GB"/>
        </w:rPr>
        <w:t>受害人</w:t>
      </w:r>
      <w:r w:rsidRPr="00CD1C5B">
        <w:rPr>
          <w:rFonts w:eastAsia="SimHei" w:hint="eastAsia"/>
          <w:lang w:val="en-GB"/>
        </w:rPr>
        <w:t>庇护所提供充足的资源。</w:t>
      </w:r>
    </w:p>
    <w:p w:rsidR="0039075D" w:rsidRPr="00044142" w:rsidRDefault="0057283E" w:rsidP="0057283E">
      <w:pPr>
        <w:pStyle w:val="H23GC"/>
        <w:rPr>
          <w:rFonts w:hint="eastAsia"/>
          <w:b/>
          <w:lang w:val="en-GB"/>
        </w:rPr>
      </w:pPr>
      <w:r>
        <w:rPr>
          <w:lang w:val="en-GB"/>
        </w:rPr>
        <w:br w:type="page"/>
      </w:r>
      <w:r w:rsidR="0039075D" w:rsidRPr="00044142">
        <w:rPr>
          <w:b/>
          <w:lang w:val="en-GB"/>
        </w:rPr>
        <w:tab/>
      </w:r>
      <w:r w:rsidR="0039075D" w:rsidRPr="00044142">
        <w:rPr>
          <w:b/>
          <w:lang w:val="en-GB"/>
        </w:rPr>
        <w:tab/>
      </w:r>
      <w:r w:rsidR="0039075D" w:rsidRPr="00044142">
        <w:rPr>
          <w:rFonts w:hint="eastAsia"/>
          <w:lang w:val="en-GB"/>
        </w:rPr>
        <w:t>女性外阴残割</w:t>
      </w:r>
    </w:p>
    <w:p w:rsidR="0039075D" w:rsidRPr="00CD1C5B" w:rsidRDefault="0057283E" w:rsidP="0039075D">
      <w:pPr>
        <w:pStyle w:val="SingleTxtGC"/>
        <w:spacing w:after="180"/>
        <w:rPr>
          <w:rFonts w:hint="eastAsia"/>
        </w:rPr>
      </w:pPr>
      <w:r>
        <w:rPr>
          <w:rFonts w:hint="eastAsia"/>
          <w:lang w:val="en-GB"/>
        </w:rPr>
        <w:t>(</w:t>
      </w:r>
      <w:r>
        <w:rPr>
          <w:lang w:val="en-GB"/>
        </w:rPr>
        <w:t>24</w:t>
      </w:r>
      <w:r>
        <w:rPr>
          <w:rFonts w:hint="eastAsia"/>
          <w:lang w:val="en-GB"/>
        </w:rPr>
        <w:t>)</w:t>
      </w:r>
      <w:r w:rsidR="0039075D">
        <w:rPr>
          <w:lang w:val="en-GB"/>
        </w:rPr>
        <w:t xml:space="preserve">  </w:t>
      </w:r>
      <w:r w:rsidR="0039075D" w:rsidRPr="00044142">
        <w:rPr>
          <w:rFonts w:hint="eastAsia"/>
          <w:lang w:val="en-GB"/>
        </w:rPr>
        <w:t>委员会注意到缔</w:t>
      </w:r>
      <w:r w:rsidR="0039075D" w:rsidRPr="00CD1C5B">
        <w:rPr>
          <w:rFonts w:hint="eastAsia"/>
        </w:rPr>
        <w:t>约国采取了多项制度措施和提高认识措施，但对女性外阴残割行为不受处罚的现状仍然深感关切。委员会还感到关切的是，对已提交的申诉和对这些申诉开展的调查的情况、审判此类行为责任人的法律诉讼程序，以及对这些人的处罚，缺少详细资料</w:t>
      </w:r>
      <w:r w:rsidR="0039075D" w:rsidRPr="00CD1C5B">
        <w:rPr>
          <w:rFonts w:hint="eastAsia"/>
        </w:rPr>
        <w:t>(</w:t>
      </w:r>
      <w:r w:rsidR="0039075D" w:rsidRPr="00CD1C5B">
        <w:rPr>
          <w:rFonts w:hint="eastAsia"/>
        </w:rPr>
        <w:t>第</w:t>
      </w:r>
      <w:r w:rsidR="0039075D" w:rsidRPr="00CD1C5B">
        <w:rPr>
          <w:rFonts w:hint="eastAsia"/>
        </w:rPr>
        <w:t>2</w:t>
      </w:r>
      <w:r w:rsidR="0039075D" w:rsidRPr="00CD1C5B">
        <w:rPr>
          <w:rFonts w:hint="eastAsia"/>
        </w:rPr>
        <w:t>条、第</w:t>
      </w:r>
      <w:r w:rsidR="0039075D" w:rsidRPr="00CD1C5B">
        <w:rPr>
          <w:rFonts w:hint="eastAsia"/>
        </w:rPr>
        <w:t>12</w:t>
      </w:r>
      <w:r w:rsidR="0039075D" w:rsidRPr="00CD1C5B">
        <w:rPr>
          <w:rFonts w:hint="eastAsia"/>
        </w:rPr>
        <w:t>条、第</w:t>
      </w:r>
      <w:r w:rsidR="0039075D" w:rsidRPr="00CD1C5B">
        <w:rPr>
          <w:rFonts w:hint="eastAsia"/>
        </w:rPr>
        <w:t>13</w:t>
      </w:r>
      <w:r w:rsidR="0039075D" w:rsidRPr="00CD1C5B">
        <w:rPr>
          <w:rFonts w:hint="eastAsia"/>
        </w:rPr>
        <w:t>条、第</w:t>
      </w:r>
      <w:r w:rsidR="0039075D" w:rsidRPr="00CD1C5B">
        <w:rPr>
          <w:rFonts w:hint="eastAsia"/>
        </w:rPr>
        <w:t>14</w:t>
      </w:r>
      <w:r w:rsidR="0039075D" w:rsidRPr="00CD1C5B">
        <w:rPr>
          <w:rFonts w:hint="eastAsia"/>
        </w:rPr>
        <w:t>条和第</w:t>
      </w:r>
      <w:r w:rsidR="0039075D" w:rsidRPr="00CD1C5B">
        <w:rPr>
          <w:rFonts w:hint="eastAsia"/>
        </w:rPr>
        <w:t>16</w:t>
      </w:r>
      <w:r w:rsidR="0039075D" w:rsidRPr="00CD1C5B">
        <w:rPr>
          <w:rFonts w:hint="eastAsia"/>
        </w:rPr>
        <w:t>条</w:t>
      </w:r>
      <w:r w:rsidR="0039075D" w:rsidRPr="00CD1C5B">
        <w:rPr>
          <w:rFonts w:hint="eastAsia"/>
        </w:rPr>
        <w:t>)</w:t>
      </w:r>
      <w:r w:rsidR="0039075D" w:rsidRPr="00CD1C5B">
        <w:rPr>
          <w:rFonts w:hint="eastAsia"/>
        </w:rPr>
        <w:t>。</w:t>
      </w:r>
    </w:p>
    <w:p w:rsidR="0039075D" w:rsidRPr="00CD1C5B" w:rsidRDefault="0039075D" w:rsidP="0039075D">
      <w:pPr>
        <w:pStyle w:val="SingleTxtGC"/>
        <w:spacing w:after="180"/>
        <w:rPr>
          <w:rFonts w:eastAsia="SimHei" w:hint="eastAsia"/>
          <w:lang w:val="en-GB"/>
        </w:rPr>
      </w:pPr>
      <w:r w:rsidRPr="00CD1C5B">
        <w:rPr>
          <w:rFonts w:eastAsia="SimHei" w:hint="eastAsia"/>
          <w:lang w:val="en-GB"/>
        </w:rPr>
        <w:t>缔约国应遵守</w:t>
      </w:r>
      <w:r w:rsidRPr="00CD1C5B">
        <w:rPr>
          <w:rFonts w:eastAsia="SimHei" w:hint="eastAsia"/>
          <w:lang w:val="en-GB"/>
        </w:rPr>
        <w:t>2010</w:t>
      </w:r>
      <w:r w:rsidRPr="00CD1C5B">
        <w:rPr>
          <w:rFonts w:eastAsia="SimHei" w:hint="eastAsia"/>
          <w:lang w:val="en-GB"/>
        </w:rPr>
        <w:t>年</w:t>
      </w:r>
      <w:r w:rsidRPr="00CD1C5B">
        <w:rPr>
          <w:rFonts w:eastAsia="SimHei" w:hint="eastAsia"/>
          <w:lang w:val="en-GB"/>
        </w:rPr>
        <w:t>11</w:t>
      </w:r>
      <w:r w:rsidRPr="00CD1C5B">
        <w:rPr>
          <w:rFonts w:eastAsia="SimHei" w:hint="eastAsia"/>
          <w:lang w:val="en-GB"/>
        </w:rPr>
        <w:t>月普遍定期审议期间作出的承诺，</w:t>
      </w:r>
      <w:r>
        <w:rPr>
          <w:rFonts w:eastAsia="SimHei" w:hint="eastAsia"/>
          <w:lang w:val="en-GB"/>
        </w:rPr>
        <w:t>尽快通过一项法律，禁止女性外阴残割行为、缔约国还应让受害人提出申</w:t>
      </w:r>
      <w:r w:rsidRPr="00CD1C5B">
        <w:rPr>
          <w:rFonts w:eastAsia="SimHei" w:hint="eastAsia"/>
          <w:lang w:val="en-GB"/>
        </w:rPr>
        <w:t>诉更加容易，并开展调查、起诉责任人、对责任人予以适当处罚，并向</w:t>
      </w:r>
      <w:r>
        <w:rPr>
          <w:rFonts w:eastAsia="SimHei" w:hint="eastAsia"/>
          <w:lang w:val="en-GB"/>
        </w:rPr>
        <w:t>受害人</w:t>
      </w:r>
      <w:r w:rsidRPr="00CD1C5B">
        <w:rPr>
          <w:rFonts w:eastAsia="SimHei" w:hint="eastAsia"/>
          <w:lang w:val="en-GB"/>
        </w:rPr>
        <w:t>提供合适补救，包括赔偿或康复服务。缔约国还应扩大宣传活动范围，以提高</w:t>
      </w:r>
      <w:r w:rsidRPr="00CD1C5B">
        <w:rPr>
          <w:rFonts w:eastAsia="SimHei" w:hint="eastAsia"/>
          <w:lang w:val="en-GB"/>
        </w:rPr>
        <w:t>(</w:t>
      </w:r>
      <w:r w:rsidRPr="00CD1C5B">
        <w:rPr>
          <w:rFonts w:eastAsia="SimHei" w:hint="eastAsia"/>
          <w:lang w:val="en-GB"/>
        </w:rPr>
        <w:t>尤其是家庭</w:t>
      </w:r>
      <w:r w:rsidRPr="00CD1C5B">
        <w:rPr>
          <w:rFonts w:eastAsia="SimHei" w:hint="eastAsia"/>
          <w:lang w:val="en-GB"/>
        </w:rPr>
        <w:t>)</w:t>
      </w:r>
      <w:r w:rsidRPr="00CD1C5B">
        <w:rPr>
          <w:rFonts w:eastAsia="SimHei" w:hint="eastAsia"/>
          <w:lang w:val="en-GB"/>
        </w:rPr>
        <w:t>对这种行为的有害影响的认识。</w:t>
      </w:r>
    </w:p>
    <w:p w:rsidR="0039075D" w:rsidRPr="00044142" w:rsidRDefault="0039075D" w:rsidP="0039075D">
      <w:pPr>
        <w:pStyle w:val="H23GC"/>
        <w:rPr>
          <w:lang w:val="en-GB"/>
        </w:rPr>
      </w:pPr>
      <w:r w:rsidRPr="00044142">
        <w:rPr>
          <w:lang w:val="en-GB"/>
        </w:rPr>
        <w:tab/>
      </w:r>
      <w:r w:rsidRPr="00044142">
        <w:rPr>
          <w:lang w:val="en-GB"/>
        </w:rPr>
        <w:tab/>
      </w:r>
      <w:r w:rsidRPr="00044142">
        <w:rPr>
          <w:rFonts w:hint="eastAsia"/>
          <w:lang w:val="en-GB"/>
        </w:rPr>
        <w:t>体罚</w:t>
      </w:r>
    </w:p>
    <w:p w:rsidR="0039075D" w:rsidRPr="00044142" w:rsidRDefault="0057283E" w:rsidP="0039075D">
      <w:pPr>
        <w:pStyle w:val="SingleTxtGC"/>
        <w:rPr>
          <w:rFonts w:hint="eastAsia"/>
          <w:lang w:val="en-GB"/>
        </w:rPr>
      </w:pPr>
      <w:r>
        <w:rPr>
          <w:rFonts w:hint="eastAsia"/>
          <w:lang w:val="en-GB"/>
        </w:rPr>
        <w:t>(</w:t>
      </w:r>
      <w:r>
        <w:rPr>
          <w:lang w:val="en-GB"/>
        </w:rPr>
        <w:t>25</w:t>
      </w:r>
      <w:r>
        <w:rPr>
          <w:rFonts w:hint="eastAsia"/>
          <w:lang w:val="en-GB"/>
        </w:rPr>
        <w:t>)</w:t>
      </w:r>
      <w:r w:rsidR="0039075D">
        <w:rPr>
          <w:lang w:val="en-GB"/>
        </w:rPr>
        <w:t xml:space="preserve">  </w:t>
      </w:r>
      <w:r w:rsidR="0039075D">
        <w:rPr>
          <w:rFonts w:hint="eastAsia"/>
        </w:rPr>
        <w:t>2005</w:t>
      </w:r>
      <w:r w:rsidR="0039075D">
        <w:rPr>
          <w:rFonts w:hint="eastAsia"/>
        </w:rPr>
        <w:t>年</w:t>
      </w:r>
      <w:r w:rsidR="0039075D">
        <w:rPr>
          <w:rFonts w:hint="eastAsia"/>
        </w:rPr>
        <w:t>12</w:t>
      </w:r>
      <w:r w:rsidR="0039075D">
        <w:rPr>
          <w:rFonts w:hint="eastAsia"/>
        </w:rPr>
        <w:t>月</w:t>
      </w:r>
      <w:r w:rsidR="0039075D">
        <w:rPr>
          <w:rFonts w:hint="eastAsia"/>
        </w:rPr>
        <w:t>5</w:t>
      </w:r>
      <w:r w:rsidR="0039075D">
        <w:rPr>
          <w:rFonts w:hint="eastAsia"/>
        </w:rPr>
        <w:t>日</w:t>
      </w:r>
      <w:r w:rsidR="0039075D" w:rsidRPr="00044142">
        <w:rPr>
          <w:rFonts w:hint="eastAsia"/>
          <w:lang w:val="en-GB"/>
        </w:rPr>
        <w:t>关于向儿童提供司法保护的《第</w:t>
      </w:r>
      <w:r w:rsidR="0039075D">
        <w:rPr>
          <w:lang w:val="en-GB"/>
        </w:rPr>
        <w:t>2</w:t>
      </w:r>
      <w:r w:rsidR="0039075D" w:rsidRPr="00044142">
        <w:rPr>
          <w:lang w:val="en-GB"/>
        </w:rPr>
        <w:t>00</w:t>
      </w:r>
      <w:r w:rsidR="0039075D">
        <w:rPr>
          <w:lang w:val="en-GB"/>
        </w:rPr>
        <w:t>5</w:t>
      </w:r>
      <w:r w:rsidR="0039075D" w:rsidRPr="00044142">
        <w:rPr>
          <w:lang w:val="en-GB"/>
        </w:rPr>
        <w:t>-0</w:t>
      </w:r>
      <w:r w:rsidR="0039075D">
        <w:rPr>
          <w:lang w:val="en-GB"/>
        </w:rPr>
        <w:t>15</w:t>
      </w:r>
      <w:r w:rsidR="0039075D" w:rsidRPr="00044142">
        <w:rPr>
          <w:rFonts w:hint="eastAsia"/>
          <w:lang w:val="en-GB"/>
        </w:rPr>
        <w:t>号法令》规定，对儿童施以酷刑或残暴行为的，应处以徒刑。尽管该《法令》得到了通过，但委员会感到关切的是，体罚儿童并未被法律所禁止，甚至还被认为是一种合适和有效的教育方法</w:t>
      </w:r>
      <w:r w:rsidR="0039075D" w:rsidRPr="00044142">
        <w:rPr>
          <w:rFonts w:hint="eastAsia"/>
          <w:lang w:val="en-GB"/>
        </w:rPr>
        <w:t>(</w:t>
      </w:r>
      <w:r w:rsidR="0039075D" w:rsidRPr="00044142">
        <w:rPr>
          <w:rFonts w:hint="eastAsia"/>
          <w:lang w:val="en-GB"/>
        </w:rPr>
        <w:t>第</w:t>
      </w:r>
      <w:r w:rsidR="0039075D">
        <w:rPr>
          <w:rFonts w:hint="eastAsia"/>
          <w:lang w:val="en-GB"/>
        </w:rPr>
        <w:t>16</w:t>
      </w:r>
      <w:r w:rsidR="0039075D" w:rsidRPr="00044142">
        <w:rPr>
          <w:rFonts w:hint="eastAsia"/>
          <w:lang w:val="en-GB"/>
        </w:rPr>
        <w:t>条</w:t>
      </w:r>
      <w:r w:rsidR="0039075D" w:rsidRPr="00044142">
        <w:rPr>
          <w:rFonts w:hint="eastAsia"/>
          <w:lang w:val="en-GB"/>
        </w:rPr>
        <w:t>)</w:t>
      </w:r>
      <w:r w:rsidR="0039075D" w:rsidRPr="00044142">
        <w:rPr>
          <w:rFonts w:hint="eastAsia"/>
          <w:lang w:val="en-GB"/>
        </w:rPr>
        <w:t>。</w:t>
      </w:r>
    </w:p>
    <w:p w:rsidR="0039075D" w:rsidRPr="00CD1C5B" w:rsidRDefault="0039075D" w:rsidP="0039075D">
      <w:pPr>
        <w:pStyle w:val="SingleTxtGC"/>
        <w:keepNext/>
        <w:keepLines/>
        <w:rPr>
          <w:rFonts w:eastAsia="SimHei"/>
          <w:lang w:val="en-GB"/>
        </w:rPr>
      </w:pPr>
      <w:r w:rsidRPr="00CD1C5B">
        <w:rPr>
          <w:rFonts w:eastAsia="SimHei" w:hint="eastAsia"/>
          <w:lang w:val="en-GB"/>
        </w:rPr>
        <w:t>缔约国应：</w:t>
      </w:r>
    </w:p>
    <w:p w:rsidR="0039075D" w:rsidRPr="00CD1C5B" w:rsidRDefault="0039075D" w:rsidP="0039075D">
      <w:pPr>
        <w:pStyle w:val="SingleTxtGC"/>
        <w:numPr>
          <w:ilvl w:val="0"/>
          <w:numId w:val="143"/>
        </w:numPr>
        <w:rPr>
          <w:rFonts w:eastAsia="SimHei" w:hint="eastAsia"/>
          <w:lang w:val="en-GB"/>
        </w:rPr>
      </w:pPr>
      <w:r w:rsidRPr="00CD1C5B">
        <w:rPr>
          <w:rFonts w:eastAsia="SimHei" w:hint="eastAsia"/>
          <w:lang w:val="en-GB"/>
        </w:rPr>
        <w:t>修订刑事法律，包括关于向儿童提供司法保护的《第</w:t>
      </w:r>
      <w:r w:rsidRPr="00CD1C5B">
        <w:rPr>
          <w:rFonts w:eastAsia="SimHei"/>
          <w:lang w:val="en-GB"/>
        </w:rPr>
        <w:t>2005-015</w:t>
      </w:r>
      <w:r w:rsidRPr="00CD1C5B">
        <w:rPr>
          <w:rFonts w:eastAsia="SimHei" w:hint="eastAsia"/>
          <w:lang w:val="en-GB"/>
        </w:rPr>
        <w:t>号法令》，禁止和明令处罚一切形式的体罚儿童行为，适用于所有场所和环境，包括家中，并按照《儿童权利公约》第</w:t>
      </w:r>
      <w:r w:rsidRPr="00CD1C5B">
        <w:rPr>
          <w:rFonts w:eastAsia="SimHei" w:hint="eastAsia"/>
          <w:lang w:val="en-GB"/>
        </w:rPr>
        <w:t>28</w:t>
      </w:r>
      <w:r w:rsidRPr="00CD1C5B">
        <w:rPr>
          <w:rFonts w:eastAsia="SimHei" w:hint="eastAsia"/>
          <w:lang w:val="en-GB"/>
        </w:rPr>
        <w:t>条第</w:t>
      </w:r>
      <w:r w:rsidRPr="00CD1C5B">
        <w:rPr>
          <w:rFonts w:eastAsia="SimHei" w:hint="eastAsia"/>
          <w:lang w:val="en-GB"/>
        </w:rPr>
        <w:t>2</w:t>
      </w:r>
      <w:r w:rsidRPr="00CD1C5B">
        <w:rPr>
          <w:rFonts w:eastAsia="SimHei" w:hint="eastAsia"/>
          <w:lang w:val="en-GB"/>
        </w:rPr>
        <w:t>款强制执行无暴力教育原则；</w:t>
      </w:r>
    </w:p>
    <w:p w:rsidR="0039075D" w:rsidRPr="00CD1C5B" w:rsidRDefault="0039075D" w:rsidP="0039075D">
      <w:pPr>
        <w:pStyle w:val="SingleTxtGC"/>
        <w:numPr>
          <w:ilvl w:val="0"/>
          <w:numId w:val="143"/>
        </w:numPr>
        <w:rPr>
          <w:rFonts w:eastAsia="SimHei" w:hint="eastAsia"/>
          <w:lang w:val="en-GB"/>
        </w:rPr>
      </w:pPr>
      <w:r w:rsidRPr="00CD1C5B">
        <w:rPr>
          <w:rFonts w:eastAsia="SimHei" w:hint="eastAsia"/>
          <w:lang w:val="en-GB"/>
        </w:rPr>
        <w:t>开展有儿童、家庭、社区和宗教领袖参与的方案，以便教育、培养和调动公众认识体罚对人身心发展的有害影响。</w:t>
      </w:r>
    </w:p>
    <w:p w:rsidR="0039075D" w:rsidRPr="00044142" w:rsidRDefault="0039075D" w:rsidP="0039075D">
      <w:pPr>
        <w:pStyle w:val="H23GC"/>
        <w:rPr>
          <w:rFonts w:hint="eastAsia"/>
          <w:lang w:val="en-GB"/>
        </w:rPr>
      </w:pPr>
      <w:r w:rsidRPr="00044142">
        <w:rPr>
          <w:b/>
          <w:lang w:val="en-GB"/>
        </w:rPr>
        <w:tab/>
      </w:r>
      <w:r w:rsidRPr="00044142">
        <w:rPr>
          <w:b/>
          <w:lang w:val="en-GB"/>
        </w:rPr>
        <w:tab/>
      </w:r>
      <w:r w:rsidRPr="00044142">
        <w:rPr>
          <w:rFonts w:hint="eastAsia"/>
          <w:lang w:val="en-GB"/>
        </w:rPr>
        <w:t>数据收集</w:t>
      </w:r>
    </w:p>
    <w:p w:rsidR="0039075D" w:rsidRPr="00044142" w:rsidRDefault="0057283E" w:rsidP="0039075D">
      <w:pPr>
        <w:pStyle w:val="SingleTxtGC"/>
        <w:rPr>
          <w:lang w:val="en-GB"/>
        </w:rPr>
      </w:pPr>
      <w:r>
        <w:rPr>
          <w:rFonts w:hint="eastAsia"/>
          <w:lang w:val="en-GB"/>
        </w:rPr>
        <w:t>(</w:t>
      </w:r>
      <w:r>
        <w:rPr>
          <w:lang w:val="en-GB"/>
        </w:rPr>
        <w:t>26</w:t>
      </w:r>
      <w:r>
        <w:rPr>
          <w:rFonts w:hint="eastAsia"/>
          <w:lang w:val="en-GB"/>
        </w:rPr>
        <w:t>)</w:t>
      </w:r>
      <w:r w:rsidR="0039075D">
        <w:rPr>
          <w:lang w:val="en-GB"/>
        </w:rPr>
        <w:t xml:space="preserve">  </w:t>
      </w:r>
      <w:r w:rsidR="0039075D" w:rsidRPr="00044142">
        <w:rPr>
          <w:lang w:val="en-GB"/>
        </w:rPr>
        <w:t>委员会</w:t>
      </w:r>
      <w:r w:rsidR="0039075D" w:rsidRPr="00044142">
        <w:rPr>
          <w:rFonts w:hint="eastAsia"/>
          <w:lang w:val="en-GB"/>
        </w:rPr>
        <w:t>感到遗憾的是，关于对包括宪兵、警官和监狱工作人员在内的安全部队警员所犯酷刑和虐待行为提出的申诉、调查、起诉和定罪情况，尚无按类别分列的全面数据。关于贩运人口行为以及包括家庭暴力和女性外阴残割在内的暴力侵害妇女行为，统计数据也不足</w:t>
      </w:r>
      <w:r w:rsidR="0039075D" w:rsidRPr="00044142">
        <w:rPr>
          <w:lang w:val="en-GB"/>
        </w:rPr>
        <w:t>(</w:t>
      </w:r>
      <w:r w:rsidR="0039075D" w:rsidRPr="00044142">
        <w:rPr>
          <w:lang w:val="en-GB"/>
        </w:rPr>
        <w:t>第</w:t>
      </w:r>
      <w:r w:rsidR="0039075D">
        <w:rPr>
          <w:lang w:val="en-GB"/>
        </w:rPr>
        <w:t>2</w:t>
      </w:r>
      <w:r w:rsidR="0039075D" w:rsidRPr="00044142">
        <w:rPr>
          <w:rFonts w:hint="eastAsia"/>
          <w:lang w:val="en-GB"/>
        </w:rPr>
        <w:t>条、第</w:t>
      </w:r>
      <w:r w:rsidR="0039075D">
        <w:rPr>
          <w:rFonts w:hint="eastAsia"/>
          <w:lang w:val="en-GB"/>
        </w:rPr>
        <w:t>11</w:t>
      </w:r>
      <w:r w:rsidR="0039075D" w:rsidRPr="00044142">
        <w:rPr>
          <w:rFonts w:hint="eastAsia"/>
          <w:lang w:val="en-GB"/>
        </w:rPr>
        <w:t>条、第</w:t>
      </w:r>
      <w:r w:rsidR="0039075D">
        <w:rPr>
          <w:rFonts w:hint="eastAsia"/>
          <w:lang w:val="en-GB"/>
        </w:rPr>
        <w:t>12</w:t>
      </w:r>
      <w:r w:rsidR="0039075D" w:rsidRPr="00044142">
        <w:rPr>
          <w:rFonts w:hint="eastAsia"/>
          <w:lang w:val="en-GB"/>
        </w:rPr>
        <w:t>条、第</w:t>
      </w:r>
      <w:r w:rsidR="0039075D">
        <w:rPr>
          <w:rFonts w:hint="eastAsia"/>
          <w:lang w:val="en-GB"/>
        </w:rPr>
        <w:t>13</w:t>
      </w:r>
      <w:r w:rsidR="0039075D" w:rsidRPr="00044142">
        <w:rPr>
          <w:rFonts w:hint="eastAsia"/>
          <w:lang w:val="en-GB"/>
        </w:rPr>
        <w:t>条、第</w:t>
      </w:r>
      <w:r w:rsidR="0039075D">
        <w:rPr>
          <w:rFonts w:hint="eastAsia"/>
          <w:lang w:val="en-GB"/>
        </w:rPr>
        <w:t>14</w:t>
      </w:r>
      <w:r w:rsidR="0039075D" w:rsidRPr="00044142">
        <w:rPr>
          <w:rFonts w:hint="eastAsia"/>
          <w:lang w:val="en-GB"/>
        </w:rPr>
        <w:t>条和第</w:t>
      </w:r>
      <w:r w:rsidR="0039075D">
        <w:rPr>
          <w:rFonts w:hint="eastAsia"/>
          <w:lang w:val="en-GB"/>
        </w:rPr>
        <w:t>16</w:t>
      </w:r>
      <w:r w:rsidR="0039075D" w:rsidRPr="00044142">
        <w:rPr>
          <w:rFonts w:hint="eastAsia"/>
          <w:lang w:val="en-GB"/>
        </w:rPr>
        <w:t>条</w:t>
      </w:r>
      <w:r w:rsidR="0039075D" w:rsidRPr="00044142">
        <w:rPr>
          <w:lang w:val="en-GB"/>
        </w:rPr>
        <w:t>)</w:t>
      </w:r>
      <w:r w:rsidR="0039075D" w:rsidRPr="00044142">
        <w:rPr>
          <w:lang w:val="en-GB"/>
        </w:rPr>
        <w:t>。</w:t>
      </w:r>
    </w:p>
    <w:p w:rsidR="0057283E" w:rsidRDefault="0039075D" w:rsidP="0039075D">
      <w:pPr>
        <w:pStyle w:val="SingleTxtGC"/>
        <w:rPr>
          <w:rFonts w:eastAsia="SimHei"/>
          <w:lang w:val="en-GB"/>
        </w:rPr>
      </w:pPr>
      <w:r w:rsidRPr="00CD1C5B">
        <w:rPr>
          <w:rFonts w:eastAsia="SimHei"/>
          <w:lang w:val="en-GB"/>
        </w:rPr>
        <w:t>缔约国应</w:t>
      </w:r>
      <w:r w:rsidRPr="00CD1C5B">
        <w:rPr>
          <w:rFonts w:eastAsia="SimHei" w:hint="eastAsia"/>
          <w:lang w:val="en-GB"/>
        </w:rPr>
        <w:t>成立一个独立机构，收集和处理统计数据，按</w:t>
      </w:r>
      <w:r>
        <w:rPr>
          <w:rFonts w:eastAsia="SimHei" w:hint="eastAsia"/>
          <w:lang w:val="en-GB"/>
        </w:rPr>
        <w:t>受害人</w:t>
      </w:r>
      <w:r w:rsidRPr="00CD1C5B">
        <w:rPr>
          <w:rFonts w:eastAsia="SimHei" w:hint="eastAsia"/>
          <w:lang w:val="en-GB"/>
        </w:rPr>
        <w:t>的年龄和性别分列，用于监督《公约》在国家一级的执行情况。这些统计数据应具体包括：对包括宪兵、警官和监狱工作人员在内的安全部队警员所犯酷刑和虐待行为提</w:t>
      </w:r>
      <w:r>
        <w:rPr>
          <w:rFonts w:eastAsia="SimHei" w:hint="eastAsia"/>
          <w:lang w:val="en-GB"/>
        </w:rPr>
        <w:t>出的申诉、调查、起诉和定罪情况，以及拘留期间的死亡事件。还应汇编</w:t>
      </w:r>
      <w:r w:rsidRPr="00CD1C5B">
        <w:rPr>
          <w:rFonts w:eastAsia="SimHei" w:hint="eastAsia"/>
          <w:lang w:val="en-GB"/>
        </w:rPr>
        <w:t>和提供统计数据，说明贩运人口、家庭暴力和女性外阴残割状况以及</w:t>
      </w:r>
      <w:r>
        <w:rPr>
          <w:rFonts w:eastAsia="SimHei" w:hint="eastAsia"/>
          <w:lang w:val="en-GB"/>
        </w:rPr>
        <w:t>受害人</w:t>
      </w:r>
      <w:r w:rsidRPr="00CD1C5B">
        <w:rPr>
          <w:rFonts w:eastAsia="SimHei" w:hint="eastAsia"/>
          <w:lang w:val="en-GB"/>
        </w:rPr>
        <w:t>可以获得的补救方式，特别是赔偿和康复服务。</w:t>
      </w:r>
    </w:p>
    <w:p w:rsidR="0039075D" w:rsidRPr="00044142" w:rsidRDefault="0057283E" w:rsidP="0057283E">
      <w:pPr>
        <w:pStyle w:val="H23GC"/>
        <w:rPr>
          <w:rFonts w:hint="eastAsia"/>
          <w:lang w:val="en-GB"/>
        </w:rPr>
      </w:pPr>
      <w:r>
        <w:rPr>
          <w:lang w:val="en-GB"/>
        </w:rPr>
        <w:br w:type="page"/>
      </w:r>
      <w:r w:rsidR="0039075D" w:rsidRPr="00044142">
        <w:rPr>
          <w:b/>
          <w:lang w:val="en-GB"/>
        </w:rPr>
        <w:tab/>
      </w:r>
      <w:r w:rsidR="0039075D" w:rsidRPr="00044142">
        <w:rPr>
          <w:b/>
          <w:lang w:val="en-GB"/>
        </w:rPr>
        <w:tab/>
      </w:r>
      <w:r w:rsidR="0039075D" w:rsidRPr="00044142">
        <w:rPr>
          <w:rFonts w:hint="eastAsia"/>
          <w:lang w:val="en-GB"/>
        </w:rPr>
        <w:t>其他事项</w:t>
      </w:r>
    </w:p>
    <w:p w:rsidR="0039075D" w:rsidRPr="00044142" w:rsidRDefault="005E4069" w:rsidP="0039075D">
      <w:pPr>
        <w:pStyle w:val="SingleTxtGC"/>
        <w:spacing w:after="180"/>
        <w:rPr>
          <w:rFonts w:hint="eastAsia"/>
          <w:lang w:val="en-GB"/>
        </w:rPr>
      </w:pPr>
      <w:r>
        <w:rPr>
          <w:rFonts w:hint="eastAsia"/>
          <w:lang w:val="en-GB"/>
        </w:rPr>
        <w:t>(</w:t>
      </w:r>
      <w:r>
        <w:rPr>
          <w:lang w:val="en-GB"/>
        </w:rPr>
        <w:t>27</w:t>
      </w:r>
      <w:r>
        <w:rPr>
          <w:rFonts w:hint="eastAsia"/>
          <w:lang w:val="en-GB"/>
        </w:rPr>
        <w:t>)</w:t>
      </w:r>
      <w:r w:rsidR="0039075D">
        <w:rPr>
          <w:lang w:val="en-GB"/>
        </w:rPr>
        <w:t xml:space="preserve">  </w:t>
      </w:r>
      <w:r w:rsidR="0039075D" w:rsidRPr="00044142">
        <w:rPr>
          <w:rFonts w:hint="eastAsia"/>
          <w:lang w:val="en-GB"/>
        </w:rPr>
        <w:t>委员会鼓励缔约国考虑作出《公约》第</w:t>
      </w:r>
      <w:r w:rsidR="0039075D">
        <w:rPr>
          <w:rFonts w:hint="eastAsia"/>
          <w:lang w:val="en-GB"/>
        </w:rPr>
        <w:t>22</w:t>
      </w:r>
      <w:r w:rsidR="0039075D" w:rsidRPr="00044142">
        <w:rPr>
          <w:rFonts w:hint="eastAsia"/>
          <w:lang w:val="en-GB"/>
        </w:rPr>
        <w:t>条规定的声明，承认委员会有权受理和审议个人来文。委员会还请缔约国撤销对《公约》第</w:t>
      </w:r>
      <w:r w:rsidR="0039075D">
        <w:rPr>
          <w:rFonts w:hint="eastAsia"/>
          <w:lang w:val="en-GB"/>
        </w:rPr>
        <w:t>2</w:t>
      </w:r>
      <w:r w:rsidR="0039075D" w:rsidRPr="00044142">
        <w:rPr>
          <w:rFonts w:hint="eastAsia"/>
          <w:lang w:val="en-GB"/>
        </w:rPr>
        <w:t>0</w:t>
      </w:r>
      <w:r w:rsidR="0039075D" w:rsidRPr="00044142">
        <w:rPr>
          <w:rFonts w:hint="eastAsia"/>
          <w:lang w:val="en-GB"/>
        </w:rPr>
        <w:t>条</w:t>
      </w:r>
      <w:r w:rsidR="0039075D" w:rsidRPr="00044142">
        <w:rPr>
          <w:rFonts w:hint="eastAsia"/>
          <w:lang w:val="en-GB"/>
        </w:rPr>
        <w:t>(</w:t>
      </w:r>
      <w:r w:rsidR="0039075D" w:rsidRPr="00044142">
        <w:rPr>
          <w:rFonts w:hint="eastAsia"/>
          <w:lang w:val="en-GB"/>
        </w:rPr>
        <w:t>秘密调查</w:t>
      </w:r>
      <w:r w:rsidR="0039075D" w:rsidRPr="00044142">
        <w:rPr>
          <w:rFonts w:hint="eastAsia"/>
          <w:lang w:val="en-GB"/>
        </w:rPr>
        <w:t>)</w:t>
      </w:r>
      <w:r w:rsidR="0039075D" w:rsidRPr="00044142">
        <w:rPr>
          <w:rFonts w:hint="eastAsia"/>
          <w:lang w:val="en-GB"/>
        </w:rPr>
        <w:t>和第</w:t>
      </w:r>
      <w:r w:rsidR="0039075D">
        <w:rPr>
          <w:rFonts w:hint="eastAsia"/>
          <w:lang w:val="en-GB"/>
        </w:rPr>
        <w:t>3</w:t>
      </w:r>
      <w:r w:rsidR="0039075D" w:rsidRPr="00044142">
        <w:rPr>
          <w:rFonts w:hint="eastAsia"/>
          <w:lang w:val="en-GB"/>
        </w:rPr>
        <w:t>0</w:t>
      </w:r>
      <w:r w:rsidR="0039075D" w:rsidRPr="00044142">
        <w:rPr>
          <w:rFonts w:hint="eastAsia"/>
          <w:lang w:val="en-GB"/>
        </w:rPr>
        <w:t>条</w:t>
      </w:r>
      <w:r w:rsidR="0039075D" w:rsidRPr="00044142">
        <w:rPr>
          <w:rFonts w:hint="eastAsia"/>
          <w:lang w:val="en-GB"/>
        </w:rPr>
        <w:t>(</w:t>
      </w:r>
      <w:r w:rsidR="0039075D" w:rsidRPr="00044142">
        <w:rPr>
          <w:rFonts w:hint="eastAsia"/>
          <w:lang w:val="en-GB"/>
        </w:rPr>
        <w:t>争端解决</w:t>
      </w:r>
      <w:r w:rsidR="0039075D" w:rsidRPr="00044142">
        <w:rPr>
          <w:rFonts w:hint="eastAsia"/>
          <w:lang w:val="en-GB"/>
        </w:rPr>
        <w:t>)</w:t>
      </w:r>
      <w:r w:rsidR="0039075D" w:rsidRPr="00044142">
        <w:rPr>
          <w:rFonts w:hint="eastAsia"/>
          <w:lang w:val="en-GB"/>
        </w:rPr>
        <w:t>的保留。</w:t>
      </w:r>
    </w:p>
    <w:p w:rsidR="0039075D" w:rsidRPr="00044142" w:rsidRDefault="005E4069" w:rsidP="0039075D">
      <w:pPr>
        <w:pStyle w:val="SingleTxtGC"/>
        <w:spacing w:after="180"/>
        <w:rPr>
          <w:rFonts w:hint="eastAsia"/>
          <w:lang w:val="en-GB"/>
        </w:rPr>
      </w:pPr>
      <w:r>
        <w:rPr>
          <w:rFonts w:hint="eastAsia"/>
          <w:lang w:val="en-GB"/>
        </w:rPr>
        <w:t>(</w:t>
      </w:r>
      <w:r>
        <w:rPr>
          <w:lang w:val="en-GB"/>
        </w:rPr>
        <w:t>28</w:t>
      </w:r>
      <w:r>
        <w:rPr>
          <w:rFonts w:hint="eastAsia"/>
          <w:lang w:val="en-GB"/>
        </w:rPr>
        <w:t>)</w:t>
      </w:r>
      <w:r w:rsidR="0039075D">
        <w:rPr>
          <w:lang w:val="en-GB"/>
        </w:rPr>
        <w:t xml:space="preserve">  </w:t>
      </w:r>
      <w:r w:rsidR="0039075D" w:rsidRPr="00044142">
        <w:rPr>
          <w:rFonts w:hint="eastAsia"/>
          <w:lang w:val="en-GB"/>
        </w:rPr>
        <w:t>委员会请缔约国考虑批准其尚未加入的联合国核心人权文书，即：</w:t>
      </w:r>
    </w:p>
    <w:p w:rsidR="0039075D" w:rsidRPr="00044142" w:rsidRDefault="0039075D" w:rsidP="0039075D">
      <w:pPr>
        <w:pStyle w:val="SingleTxtGC"/>
        <w:numPr>
          <w:ilvl w:val="0"/>
          <w:numId w:val="144"/>
        </w:numPr>
        <w:spacing w:after="180"/>
        <w:rPr>
          <w:lang w:val="en-GB"/>
        </w:rPr>
      </w:pPr>
      <w:r w:rsidRPr="00044142">
        <w:rPr>
          <w:rFonts w:hint="eastAsia"/>
          <w:lang w:val="en-GB"/>
        </w:rPr>
        <w:t>《公民权利和政治权利国际公约任择议定书》；</w:t>
      </w:r>
    </w:p>
    <w:p w:rsidR="0039075D" w:rsidRPr="000C717D" w:rsidRDefault="0039075D" w:rsidP="0039075D">
      <w:pPr>
        <w:pStyle w:val="SingleTxtGC"/>
        <w:numPr>
          <w:ilvl w:val="0"/>
          <w:numId w:val="144"/>
        </w:numPr>
        <w:spacing w:after="180"/>
        <w:rPr>
          <w:spacing w:val="-2"/>
          <w:lang w:val="en-GB"/>
        </w:rPr>
      </w:pPr>
      <w:r w:rsidRPr="000C717D">
        <w:rPr>
          <w:rFonts w:hint="eastAsia"/>
          <w:spacing w:val="-2"/>
          <w:lang w:val="en-GB"/>
        </w:rPr>
        <w:t>《旨在废除死刑的公民权利和政治权利国际公约第二项任择议定书》；</w:t>
      </w:r>
    </w:p>
    <w:p w:rsidR="0039075D" w:rsidRPr="00044142" w:rsidRDefault="0039075D" w:rsidP="0039075D">
      <w:pPr>
        <w:pStyle w:val="SingleTxtGC"/>
        <w:numPr>
          <w:ilvl w:val="0"/>
          <w:numId w:val="144"/>
        </w:numPr>
        <w:spacing w:after="180"/>
        <w:rPr>
          <w:rFonts w:hint="eastAsia"/>
          <w:lang w:val="en-GB"/>
        </w:rPr>
      </w:pPr>
      <w:r>
        <w:rPr>
          <w:rFonts w:hint="eastAsia"/>
          <w:lang w:val="en-GB"/>
        </w:rPr>
        <w:t>《经济、社会、文化权利国际公约</w:t>
      </w:r>
      <w:r w:rsidRPr="00044142">
        <w:rPr>
          <w:rFonts w:hint="eastAsia"/>
          <w:lang w:val="en-GB"/>
        </w:rPr>
        <w:t>任择议定书》；</w:t>
      </w:r>
    </w:p>
    <w:p w:rsidR="0039075D" w:rsidRPr="00044142" w:rsidRDefault="0039075D" w:rsidP="0039075D">
      <w:pPr>
        <w:pStyle w:val="SingleTxtGC"/>
        <w:numPr>
          <w:ilvl w:val="0"/>
          <w:numId w:val="144"/>
        </w:numPr>
        <w:spacing w:after="180"/>
        <w:rPr>
          <w:lang w:val="en-GB"/>
        </w:rPr>
      </w:pPr>
      <w:r w:rsidRPr="00044142">
        <w:rPr>
          <w:rFonts w:hint="eastAsia"/>
          <w:lang w:val="en-GB"/>
        </w:rPr>
        <w:t>《消除对妇女一切形式歧视公约任择议定书》</w:t>
      </w:r>
    </w:p>
    <w:p w:rsidR="0039075D" w:rsidRPr="00044142" w:rsidRDefault="0039075D" w:rsidP="0039075D">
      <w:pPr>
        <w:pStyle w:val="SingleTxtGC"/>
        <w:numPr>
          <w:ilvl w:val="0"/>
          <w:numId w:val="144"/>
        </w:numPr>
        <w:spacing w:after="180"/>
        <w:rPr>
          <w:lang w:val="en-GB"/>
        </w:rPr>
      </w:pPr>
      <w:r w:rsidRPr="00044142">
        <w:rPr>
          <w:rFonts w:hint="eastAsia"/>
          <w:lang w:val="en-GB"/>
        </w:rPr>
        <w:t>《儿童权利公约关于儿童卷入武装冲突问题的任择议定书》。</w:t>
      </w:r>
    </w:p>
    <w:p w:rsidR="0039075D" w:rsidRPr="00044142" w:rsidRDefault="005E4069" w:rsidP="0039075D">
      <w:pPr>
        <w:pStyle w:val="SingleTxtGC"/>
        <w:spacing w:after="180"/>
        <w:rPr>
          <w:lang w:val="en-GB"/>
        </w:rPr>
      </w:pPr>
      <w:r>
        <w:rPr>
          <w:rFonts w:hint="eastAsia"/>
          <w:lang w:val="en-GB"/>
        </w:rPr>
        <w:t>(</w:t>
      </w:r>
      <w:r>
        <w:rPr>
          <w:lang w:val="en-GB"/>
        </w:rPr>
        <w:t>29</w:t>
      </w:r>
      <w:r>
        <w:rPr>
          <w:rFonts w:hint="eastAsia"/>
          <w:lang w:val="en-GB"/>
        </w:rPr>
        <w:t>)</w:t>
      </w:r>
      <w:r w:rsidR="0039075D">
        <w:rPr>
          <w:lang w:val="en-GB"/>
        </w:rPr>
        <w:t xml:space="preserve">  </w:t>
      </w:r>
      <w:r w:rsidR="0039075D" w:rsidRPr="00044142">
        <w:rPr>
          <w:rFonts w:hint="eastAsia"/>
          <w:lang w:val="en-GB"/>
        </w:rPr>
        <w:t>请缔约国通过官方网站、媒体和非政府组织，以适当的语文广泛传播该国提交给委员会的报告以及本结论性意见。</w:t>
      </w:r>
    </w:p>
    <w:p w:rsidR="0039075D" w:rsidRPr="00044142" w:rsidRDefault="005E4069" w:rsidP="0039075D">
      <w:pPr>
        <w:pStyle w:val="SingleTxtGC"/>
        <w:rPr>
          <w:rFonts w:hint="eastAsia"/>
          <w:lang w:val="en-GB"/>
        </w:rPr>
      </w:pPr>
      <w:r>
        <w:rPr>
          <w:rFonts w:hint="eastAsia"/>
          <w:lang w:val="en-GB"/>
        </w:rPr>
        <w:t>(</w:t>
      </w:r>
      <w:r w:rsidR="0039075D">
        <w:rPr>
          <w:lang w:val="en-GB"/>
        </w:rPr>
        <w:t>3</w:t>
      </w:r>
      <w:r w:rsidR="0039075D" w:rsidRPr="00044142">
        <w:rPr>
          <w:lang w:val="en-GB"/>
        </w:rPr>
        <w:t>0</w:t>
      </w:r>
      <w:r>
        <w:rPr>
          <w:rFonts w:hint="eastAsia"/>
          <w:lang w:val="en-GB"/>
        </w:rPr>
        <w:t>)</w:t>
      </w:r>
      <w:r w:rsidR="0039075D">
        <w:rPr>
          <w:lang w:val="en-GB"/>
        </w:rPr>
        <w:t xml:space="preserve">  </w:t>
      </w:r>
      <w:r w:rsidR="0039075D" w:rsidRPr="00044142">
        <w:rPr>
          <w:rFonts w:hint="eastAsia"/>
          <w:lang w:val="en-GB"/>
        </w:rPr>
        <w:t>委员会请缔约国在</w:t>
      </w:r>
      <w:r w:rsidR="0039075D">
        <w:rPr>
          <w:rFonts w:hint="eastAsia"/>
          <w:lang w:val="en-GB"/>
        </w:rPr>
        <w:t>2</w:t>
      </w:r>
      <w:r w:rsidR="0039075D" w:rsidRPr="00044142">
        <w:rPr>
          <w:rFonts w:hint="eastAsia"/>
          <w:lang w:val="en-GB"/>
        </w:rPr>
        <w:t>0</w:t>
      </w:r>
      <w:r w:rsidR="0039075D">
        <w:rPr>
          <w:rFonts w:hint="eastAsia"/>
          <w:lang w:val="en-GB"/>
        </w:rPr>
        <w:t>14</w:t>
      </w:r>
      <w:r w:rsidR="0039075D" w:rsidRPr="00044142">
        <w:rPr>
          <w:rFonts w:hint="eastAsia"/>
          <w:lang w:val="en-GB"/>
        </w:rPr>
        <w:t>年</w:t>
      </w:r>
      <w:r w:rsidR="0039075D">
        <w:rPr>
          <w:rFonts w:hint="eastAsia"/>
          <w:lang w:val="en-GB"/>
        </w:rPr>
        <w:t>5</w:t>
      </w:r>
      <w:r w:rsidR="0039075D" w:rsidRPr="00044142">
        <w:rPr>
          <w:rFonts w:hint="eastAsia"/>
          <w:lang w:val="en-GB"/>
        </w:rPr>
        <w:t>月</w:t>
      </w:r>
      <w:r w:rsidR="0039075D">
        <w:rPr>
          <w:rFonts w:hint="eastAsia"/>
          <w:lang w:val="en-GB"/>
        </w:rPr>
        <w:t>31</w:t>
      </w:r>
      <w:r w:rsidR="0039075D" w:rsidRPr="00044142">
        <w:rPr>
          <w:rFonts w:hint="eastAsia"/>
          <w:lang w:val="en-GB"/>
        </w:rPr>
        <w:t>日之前提供资料，说明就本文件第</w:t>
      </w:r>
      <w:r w:rsidR="0039075D">
        <w:rPr>
          <w:rFonts w:hint="eastAsia"/>
          <w:lang w:val="en-GB"/>
        </w:rPr>
        <w:t>1</w:t>
      </w:r>
      <w:r w:rsidR="0039075D" w:rsidRPr="00044142">
        <w:rPr>
          <w:rFonts w:hint="eastAsia"/>
          <w:lang w:val="en-GB"/>
        </w:rPr>
        <w:t>0</w:t>
      </w:r>
      <w:r w:rsidR="0039075D" w:rsidRPr="00044142">
        <w:rPr>
          <w:rFonts w:hint="eastAsia"/>
          <w:lang w:val="en-GB"/>
        </w:rPr>
        <w:t>段</w:t>
      </w:r>
      <w:r w:rsidR="0039075D" w:rsidRPr="008D45D7">
        <w:t>(c)</w:t>
      </w:r>
      <w:r w:rsidR="0039075D" w:rsidRPr="00044142">
        <w:rPr>
          <w:rFonts w:hint="eastAsia"/>
          <w:lang w:val="en-GB"/>
        </w:rPr>
        <w:t>、第</w:t>
      </w:r>
      <w:r w:rsidR="0039075D">
        <w:rPr>
          <w:lang w:val="en-GB"/>
        </w:rPr>
        <w:t>22</w:t>
      </w:r>
      <w:r w:rsidR="0039075D" w:rsidRPr="00044142">
        <w:rPr>
          <w:rFonts w:hint="eastAsia"/>
          <w:lang w:val="en-GB"/>
        </w:rPr>
        <w:t>段</w:t>
      </w:r>
      <w:r w:rsidR="0039075D" w:rsidRPr="00044142">
        <w:rPr>
          <w:lang w:val="en-GB"/>
        </w:rPr>
        <w:t>(</w:t>
      </w:r>
      <w:r w:rsidR="0039075D">
        <w:rPr>
          <w:lang w:val="en-GB"/>
        </w:rPr>
        <w:t>a</w:t>
      </w:r>
      <w:r w:rsidR="0039075D" w:rsidRPr="00044142">
        <w:rPr>
          <w:lang w:val="en-GB"/>
        </w:rPr>
        <w:t>)</w:t>
      </w:r>
      <w:r w:rsidR="0039075D" w:rsidRPr="00044142">
        <w:rPr>
          <w:rFonts w:hint="eastAsia"/>
          <w:lang w:val="en-GB"/>
        </w:rPr>
        <w:t>和</w:t>
      </w:r>
      <w:r w:rsidR="0039075D" w:rsidRPr="00044142">
        <w:rPr>
          <w:rFonts w:hint="eastAsia"/>
          <w:lang w:val="en-GB"/>
        </w:rPr>
        <w:t>(</w:t>
      </w:r>
      <w:r w:rsidR="0039075D">
        <w:rPr>
          <w:rFonts w:hint="eastAsia"/>
          <w:lang w:val="en-GB"/>
        </w:rPr>
        <w:t>b</w:t>
      </w:r>
      <w:r w:rsidR="0039075D" w:rsidRPr="00044142">
        <w:rPr>
          <w:rFonts w:hint="eastAsia"/>
          <w:lang w:val="en-GB"/>
        </w:rPr>
        <w:t>)</w:t>
      </w:r>
      <w:r w:rsidR="0039075D" w:rsidRPr="00044142">
        <w:rPr>
          <w:rFonts w:hint="eastAsia"/>
          <w:lang w:val="en-GB"/>
        </w:rPr>
        <w:t>以及第</w:t>
      </w:r>
      <w:r w:rsidR="0039075D">
        <w:rPr>
          <w:rFonts w:hint="eastAsia"/>
          <w:lang w:val="en-GB"/>
        </w:rPr>
        <w:t>18</w:t>
      </w:r>
      <w:r w:rsidR="0039075D" w:rsidRPr="00044142">
        <w:rPr>
          <w:rFonts w:hint="eastAsia"/>
          <w:lang w:val="en-GB"/>
        </w:rPr>
        <w:t>段</w:t>
      </w:r>
      <w:r w:rsidR="0039075D" w:rsidRPr="00044142">
        <w:rPr>
          <w:rFonts w:hint="eastAsia"/>
          <w:lang w:val="en-GB"/>
        </w:rPr>
        <w:t>(</w:t>
      </w:r>
      <w:r w:rsidR="0039075D">
        <w:rPr>
          <w:rFonts w:hint="eastAsia"/>
          <w:lang w:val="en-GB"/>
        </w:rPr>
        <w:t>a</w:t>
      </w:r>
      <w:r w:rsidR="0039075D" w:rsidRPr="00044142">
        <w:rPr>
          <w:rFonts w:hint="eastAsia"/>
          <w:lang w:val="en-GB"/>
        </w:rPr>
        <w:t>)</w:t>
      </w:r>
      <w:r w:rsidR="0039075D" w:rsidRPr="00044142">
        <w:rPr>
          <w:rFonts w:hint="eastAsia"/>
          <w:lang w:val="en-GB"/>
        </w:rPr>
        <w:t>所述各项建议采取了哪些后续行动。这些建议如下：</w:t>
      </w:r>
      <w:r w:rsidR="0039075D" w:rsidRPr="00044142">
        <w:rPr>
          <w:rFonts w:hint="eastAsia"/>
          <w:lang w:val="en-GB"/>
        </w:rPr>
        <w:t>(</w:t>
      </w:r>
      <w:r w:rsidR="0039075D">
        <w:rPr>
          <w:rFonts w:hint="eastAsia"/>
          <w:lang w:val="en-GB"/>
        </w:rPr>
        <w:t>1</w:t>
      </w:r>
      <w:r w:rsidR="0039075D" w:rsidRPr="00044142">
        <w:rPr>
          <w:rFonts w:hint="eastAsia"/>
          <w:lang w:val="en-GB"/>
        </w:rPr>
        <w:t xml:space="preserve">) </w:t>
      </w:r>
      <w:r w:rsidR="0039075D" w:rsidRPr="00044142">
        <w:rPr>
          <w:rFonts w:hint="eastAsia"/>
          <w:lang w:val="en-GB"/>
        </w:rPr>
        <w:t>废止对</w:t>
      </w:r>
      <w:r w:rsidR="0039075D" w:rsidRPr="003742FF">
        <w:rPr>
          <w:rFonts w:hint="eastAsia"/>
          <w:spacing w:val="4"/>
          <w:lang w:val="en-GB"/>
        </w:rPr>
        <w:t>涉及恐怖主义行为或威胁国家安全行为的个人，警方可以连续拘留</w:t>
      </w:r>
      <w:r w:rsidR="0039075D" w:rsidRPr="003742FF">
        <w:rPr>
          <w:rFonts w:hint="eastAsia"/>
          <w:spacing w:val="4"/>
          <w:lang w:val="en-GB"/>
        </w:rPr>
        <w:t>3</w:t>
      </w:r>
      <w:r w:rsidR="0039075D" w:rsidRPr="003742FF">
        <w:rPr>
          <w:rFonts w:hint="eastAsia"/>
          <w:spacing w:val="4"/>
          <w:lang w:val="en-GB"/>
        </w:rPr>
        <w:t>个</w:t>
      </w:r>
      <w:r w:rsidR="0039075D" w:rsidRPr="003742FF">
        <w:rPr>
          <w:rFonts w:hint="eastAsia"/>
          <w:spacing w:val="4"/>
          <w:lang w:val="en-GB"/>
        </w:rPr>
        <w:t>15</w:t>
      </w:r>
      <w:r w:rsidR="0039075D" w:rsidRPr="003742FF">
        <w:rPr>
          <w:rFonts w:hint="eastAsia"/>
          <w:spacing w:val="4"/>
          <w:lang w:val="en-GB"/>
        </w:rPr>
        <w:t>天的条款，并加强向</w:t>
      </w:r>
      <w:r w:rsidR="0039075D">
        <w:rPr>
          <w:rFonts w:hint="eastAsia"/>
          <w:spacing w:val="4"/>
          <w:lang w:val="en-GB"/>
        </w:rPr>
        <w:t>被拘留人</w:t>
      </w:r>
      <w:r w:rsidR="0039075D" w:rsidRPr="003742FF">
        <w:rPr>
          <w:rFonts w:hint="eastAsia"/>
          <w:spacing w:val="4"/>
          <w:lang w:val="en-GB"/>
        </w:rPr>
        <w:t>提供的法律保障</w:t>
      </w:r>
      <w:r w:rsidR="0039075D" w:rsidRPr="00044142">
        <w:rPr>
          <w:rFonts w:hint="eastAsia"/>
          <w:lang w:val="en-GB"/>
        </w:rPr>
        <w:t>；</w:t>
      </w:r>
      <w:r w:rsidR="0039075D" w:rsidRPr="00044142">
        <w:rPr>
          <w:lang w:val="en-GB"/>
        </w:rPr>
        <w:t>(</w:t>
      </w:r>
      <w:r w:rsidR="0039075D">
        <w:rPr>
          <w:lang w:val="en-GB"/>
        </w:rPr>
        <w:t>2</w:t>
      </w:r>
      <w:r w:rsidR="0039075D" w:rsidRPr="00044142">
        <w:rPr>
          <w:lang w:val="en-GB"/>
        </w:rPr>
        <w:t xml:space="preserve">) </w:t>
      </w:r>
      <w:r w:rsidR="0039075D" w:rsidRPr="00044142">
        <w:rPr>
          <w:rFonts w:hint="eastAsia"/>
          <w:lang w:val="en-GB"/>
        </w:rPr>
        <w:t>改善缔约国所有监狱的拘留条件；</w:t>
      </w:r>
      <w:r w:rsidR="0039075D" w:rsidRPr="00044142">
        <w:rPr>
          <w:lang w:val="en-GB"/>
        </w:rPr>
        <w:t>(</w:t>
      </w:r>
      <w:r w:rsidR="0039075D">
        <w:rPr>
          <w:lang w:val="en-GB"/>
        </w:rPr>
        <w:t>3</w:t>
      </w:r>
      <w:r w:rsidR="0039075D" w:rsidRPr="00044142">
        <w:rPr>
          <w:lang w:val="en-GB"/>
        </w:rPr>
        <w:t xml:space="preserve">) </w:t>
      </w:r>
      <w:r w:rsidR="0039075D" w:rsidRPr="00044142">
        <w:rPr>
          <w:rFonts w:hint="eastAsia"/>
          <w:lang w:val="en-GB"/>
        </w:rPr>
        <w:t>起诉和惩处酷刑和虐待行为的责任人。</w:t>
      </w:r>
    </w:p>
    <w:p w:rsidR="0039075D" w:rsidRPr="00761A9A" w:rsidRDefault="005E4069" w:rsidP="0039075D">
      <w:pPr>
        <w:pStyle w:val="SingleTxtGC"/>
        <w:rPr>
          <w:rFonts w:hint="eastAsia"/>
          <w:lang w:val="en-GB"/>
        </w:rPr>
      </w:pPr>
      <w:r>
        <w:rPr>
          <w:rFonts w:hint="eastAsia"/>
          <w:lang w:val="en-GB"/>
        </w:rPr>
        <w:t>(</w:t>
      </w:r>
      <w:r>
        <w:rPr>
          <w:lang w:val="en-GB"/>
        </w:rPr>
        <w:t>31</w:t>
      </w:r>
      <w:r>
        <w:rPr>
          <w:rFonts w:hint="eastAsia"/>
          <w:lang w:val="en-GB"/>
        </w:rPr>
        <w:t>)</w:t>
      </w:r>
      <w:r w:rsidR="0039075D">
        <w:rPr>
          <w:lang w:val="en-GB"/>
        </w:rPr>
        <w:t xml:space="preserve">  </w:t>
      </w:r>
      <w:r w:rsidR="0039075D" w:rsidRPr="00044142">
        <w:rPr>
          <w:rFonts w:hint="eastAsia"/>
          <w:lang w:val="en-GB"/>
        </w:rPr>
        <w:t>委员会请缔约国在</w:t>
      </w:r>
      <w:r w:rsidR="0039075D">
        <w:rPr>
          <w:rFonts w:hint="eastAsia"/>
          <w:lang w:val="en-GB"/>
        </w:rPr>
        <w:t>2</w:t>
      </w:r>
      <w:r w:rsidR="0039075D" w:rsidRPr="00044142">
        <w:rPr>
          <w:rFonts w:hint="eastAsia"/>
          <w:lang w:val="en-GB"/>
        </w:rPr>
        <w:t>0</w:t>
      </w:r>
      <w:r w:rsidR="0039075D">
        <w:rPr>
          <w:rFonts w:hint="eastAsia"/>
          <w:lang w:val="en-GB"/>
        </w:rPr>
        <w:t>17</w:t>
      </w:r>
      <w:r w:rsidR="0039075D" w:rsidRPr="00044142">
        <w:rPr>
          <w:rFonts w:hint="eastAsia"/>
          <w:lang w:val="en-GB"/>
        </w:rPr>
        <w:t>年</w:t>
      </w:r>
      <w:r w:rsidR="0039075D">
        <w:rPr>
          <w:rFonts w:hint="eastAsia"/>
          <w:lang w:val="en-GB"/>
        </w:rPr>
        <w:t>5</w:t>
      </w:r>
      <w:r w:rsidR="0039075D" w:rsidRPr="00044142">
        <w:rPr>
          <w:rFonts w:hint="eastAsia"/>
          <w:lang w:val="en-GB"/>
        </w:rPr>
        <w:t>月</w:t>
      </w:r>
      <w:r w:rsidR="0039075D">
        <w:rPr>
          <w:rFonts w:hint="eastAsia"/>
          <w:lang w:val="en-GB"/>
        </w:rPr>
        <w:t>31</w:t>
      </w:r>
      <w:r w:rsidR="0039075D" w:rsidRPr="00044142">
        <w:rPr>
          <w:rFonts w:hint="eastAsia"/>
          <w:lang w:val="en-GB"/>
        </w:rPr>
        <w:t>日之前提交第二次定期报告。委员会还请缔约国在</w:t>
      </w:r>
      <w:r w:rsidR="0039075D">
        <w:rPr>
          <w:rFonts w:hint="eastAsia"/>
          <w:lang w:val="en-GB"/>
        </w:rPr>
        <w:t>2</w:t>
      </w:r>
      <w:r w:rsidR="0039075D" w:rsidRPr="00044142">
        <w:rPr>
          <w:rFonts w:hint="eastAsia"/>
          <w:lang w:val="en-GB"/>
        </w:rPr>
        <w:t>0</w:t>
      </w:r>
      <w:r w:rsidR="0039075D">
        <w:rPr>
          <w:rFonts w:hint="eastAsia"/>
          <w:lang w:val="en-GB"/>
        </w:rPr>
        <w:t>14</w:t>
      </w:r>
      <w:r w:rsidR="0039075D" w:rsidRPr="00044142">
        <w:rPr>
          <w:rFonts w:hint="eastAsia"/>
          <w:lang w:val="en-GB"/>
        </w:rPr>
        <w:t>年</w:t>
      </w:r>
      <w:r w:rsidR="0039075D">
        <w:rPr>
          <w:rFonts w:hint="eastAsia"/>
          <w:lang w:val="en-GB"/>
        </w:rPr>
        <w:t>5</w:t>
      </w:r>
      <w:r w:rsidR="0039075D" w:rsidRPr="00044142">
        <w:rPr>
          <w:rFonts w:hint="eastAsia"/>
          <w:lang w:val="en-GB"/>
        </w:rPr>
        <w:t>月</w:t>
      </w:r>
      <w:r w:rsidR="0039075D">
        <w:rPr>
          <w:rFonts w:hint="eastAsia"/>
          <w:lang w:val="en-GB"/>
        </w:rPr>
        <w:t>31</w:t>
      </w:r>
      <w:r w:rsidR="0039075D" w:rsidRPr="00044142">
        <w:rPr>
          <w:rFonts w:hint="eastAsia"/>
          <w:lang w:val="en-GB"/>
        </w:rPr>
        <w:t>日之前同意按照任择报告程序提交该报告，委员会将在缔约国提交定期报告之前向其发送问题</w:t>
      </w:r>
      <w:r w:rsidR="0039075D">
        <w:rPr>
          <w:rFonts w:hint="eastAsia"/>
          <w:lang w:val="en-GB"/>
        </w:rPr>
        <w:t>单</w:t>
      </w:r>
      <w:r w:rsidR="0039075D" w:rsidRPr="00044142">
        <w:rPr>
          <w:rFonts w:hint="eastAsia"/>
          <w:lang w:val="en-GB"/>
        </w:rPr>
        <w:t>。根据《公约》第</w:t>
      </w:r>
      <w:r w:rsidR="0039075D">
        <w:rPr>
          <w:rFonts w:hint="eastAsia"/>
          <w:lang w:val="en-GB"/>
        </w:rPr>
        <w:t>19</w:t>
      </w:r>
      <w:r w:rsidR="0039075D" w:rsidRPr="00044142">
        <w:rPr>
          <w:rFonts w:hint="eastAsia"/>
          <w:lang w:val="en-GB"/>
        </w:rPr>
        <w:t>条的规定，缔约国对问题</w:t>
      </w:r>
      <w:r w:rsidR="0039075D">
        <w:rPr>
          <w:rFonts w:hint="eastAsia"/>
          <w:lang w:val="en-GB"/>
        </w:rPr>
        <w:t>单</w:t>
      </w:r>
      <w:r w:rsidR="0039075D" w:rsidRPr="00044142">
        <w:rPr>
          <w:rFonts w:hint="eastAsia"/>
          <w:lang w:val="en-GB"/>
        </w:rPr>
        <w:t>的答复可以作为第二次定期报告的内容。</w:t>
      </w:r>
    </w:p>
    <w:p w:rsidR="0039075D" w:rsidRDefault="0057283E" w:rsidP="0057283E">
      <w:pPr>
        <w:pStyle w:val="H23GC"/>
        <w:rPr>
          <w:rFonts w:hint="eastAsia"/>
        </w:rPr>
      </w:pPr>
      <w:r>
        <w:rPr>
          <w:rFonts w:hint="eastAsia"/>
        </w:rPr>
        <w:tab/>
      </w:r>
      <w:r>
        <w:rPr>
          <w:rFonts w:hint="eastAsia"/>
        </w:rPr>
        <w:tab/>
      </w:r>
      <w:r w:rsidR="0039075D">
        <w:rPr>
          <w:rFonts w:hint="eastAsia"/>
        </w:rPr>
        <w:t>74</w:t>
      </w:r>
      <w:r w:rsidR="0039075D" w:rsidRPr="00216FE8">
        <w:t>.</w:t>
      </w:r>
      <w:r w:rsidR="0039075D">
        <w:rPr>
          <w:rFonts w:hint="eastAsia"/>
        </w:rPr>
        <w:t xml:space="preserve">  </w:t>
      </w:r>
      <w:r w:rsidR="0039075D" w:rsidRPr="00761A9A">
        <w:t>荷兰</w:t>
      </w:r>
    </w:p>
    <w:p w:rsidR="0039075D" w:rsidRPr="00742BCC" w:rsidRDefault="0039075D" w:rsidP="0039075D">
      <w:pPr>
        <w:pStyle w:val="SingleTxtGC"/>
      </w:pPr>
      <w:r>
        <w:t>(1)</w:t>
      </w:r>
      <w:r>
        <w:rPr>
          <w:rFonts w:hint="eastAsia"/>
        </w:rPr>
        <w:t xml:space="preserve">  </w:t>
      </w:r>
      <w:r w:rsidRPr="00742BCC">
        <w:rPr>
          <w:rFonts w:hint="eastAsia"/>
        </w:rPr>
        <w:t>禁止酷刑委员会在</w:t>
      </w:r>
      <w:r w:rsidRPr="00742BCC">
        <w:rPr>
          <w:rFonts w:hint="eastAsia"/>
        </w:rPr>
        <w:t>2013</w:t>
      </w:r>
      <w:r w:rsidRPr="00742BCC">
        <w:rPr>
          <w:rFonts w:hint="eastAsia"/>
        </w:rPr>
        <w:t>年</w:t>
      </w:r>
      <w:r w:rsidRPr="00742BCC">
        <w:rPr>
          <w:rFonts w:hint="eastAsia"/>
        </w:rPr>
        <w:t>5</w:t>
      </w:r>
      <w:r w:rsidRPr="00742BCC">
        <w:rPr>
          <w:rFonts w:hint="eastAsia"/>
        </w:rPr>
        <w:t>月</w:t>
      </w:r>
      <w:r w:rsidRPr="00742BCC">
        <w:rPr>
          <w:rFonts w:hint="eastAsia"/>
        </w:rPr>
        <w:t>14</w:t>
      </w:r>
      <w:r w:rsidRPr="00742BCC">
        <w:rPr>
          <w:rFonts w:hint="eastAsia"/>
        </w:rPr>
        <w:t>日和</w:t>
      </w:r>
      <w:r w:rsidRPr="00742BCC">
        <w:rPr>
          <w:rFonts w:hint="eastAsia"/>
        </w:rPr>
        <w:t>15</w:t>
      </w:r>
      <w:r w:rsidRPr="00742BCC">
        <w:rPr>
          <w:rFonts w:hint="eastAsia"/>
        </w:rPr>
        <w:t>日举行的第</w:t>
      </w:r>
      <w:r w:rsidRPr="00742BCC">
        <w:rPr>
          <w:rFonts w:hint="eastAsia"/>
        </w:rPr>
        <w:t>1144</w:t>
      </w:r>
      <w:r w:rsidRPr="00742BCC">
        <w:rPr>
          <w:rFonts w:hint="eastAsia"/>
        </w:rPr>
        <w:t>和第</w:t>
      </w:r>
      <w:r w:rsidRPr="00742BCC">
        <w:rPr>
          <w:rFonts w:hint="eastAsia"/>
        </w:rPr>
        <w:t>1147</w:t>
      </w:r>
      <w:r w:rsidRPr="00742BCC">
        <w:rPr>
          <w:rFonts w:hint="eastAsia"/>
        </w:rPr>
        <w:t>次会议上</w:t>
      </w:r>
      <w:r>
        <w:t>(CAT/C/SR/1144</w:t>
      </w:r>
      <w:r w:rsidRPr="00742BCC">
        <w:rPr>
          <w:rFonts w:hint="eastAsia"/>
        </w:rPr>
        <w:t>和</w:t>
      </w:r>
      <w:r w:rsidRPr="00742BCC">
        <w:t>1147</w:t>
      </w:r>
      <w:r>
        <w:t>)</w:t>
      </w:r>
      <w:r w:rsidRPr="00742BCC">
        <w:rPr>
          <w:rFonts w:hint="eastAsia"/>
        </w:rPr>
        <w:t>审议了荷兰提交的第五和第六次合并定期报告</w:t>
      </w:r>
      <w:r>
        <w:t>(</w:t>
      </w:r>
      <w:r w:rsidRPr="00742BCC">
        <w:t>CAT</w:t>
      </w:r>
      <w:r>
        <w:t>/</w:t>
      </w:r>
      <w:r w:rsidRPr="00742BCC">
        <w:t>C</w:t>
      </w:r>
      <w:r>
        <w:t>/</w:t>
      </w:r>
      <w:r w:rsidRPr="00742BCC">
        <w:t>NLD</w:t>
      </w:r>
      <w:r>
        <w:t>/</w:t>
      </w:r>
      <w:r w:rsidRPr="00742BCC">
        <w:t>5-6</w:t>
      </w:r>
      <w:r>
        <w:t>)</w:t>
      </w:r>
      <w:r>
        <w:rPr>
          <w:rFonts w:hint="eastAsia"/>
        </w:rPr>
        <w:t>，</w:t>
      </w:r>
      <w:r w:rsidRPr="00742BCC">
        <w:rPr>
          <w:rFonts w:hint="eastAsia"/>
        </w:rPr>
        <w:t>并在</w:t>
      </w:r>
      <w:r w:rsidRPr="00742BCC">
        <w:rPr>
          <w:rFonts w:hint="eastAsia"/>
        </w:rPr>
        <w:t>2013</w:t>
      </w:r>
      <w:r w:rsidRPr="00742BCC">
        <w:rPr>
          <w:rFonts w:hint="eastAsia"/>
        </w:rPr>
        <w:t>年</w:t>
      </w:r>
      <w:r w:rsidRPr="00742BCC">
        <w:rPr>
          <w:rFonts w:hint="eastAsia"/>
        </w:rPr>
        <w:t>5</w:t>
      </w:r>
      <w:r w:rsidRPr="00742BCC">
        <w:rPr>
          <w:rFonts w:hint="eastAsia"/>
        </w:rPr>
        <w:t>月</w:t>
      </w:r>
      <w:r w:rsidRPr="00742BCC">
        <w:rPr>
          <w:rFonts w:hint="eastAsia"/>
        </w:rPr>
        <w:t>28</w:t>
      </w:r>
      <w:r w:rsidRPr="00742BCC">
        <w:rPr>
          <w:rFonts w:hint="eastAsia"/>
        </w:rPr>
        <w:t>日举行的第</w:t>
      </w:r>
      <w:r w:rsidRPr="00742BCC">
        <w:rPr>
          <w:rFonts w:hint="eastAsia"/>
        </w:rPr>
        <w:t>1163</w:t>
      </w:r>
      <w:r w:rsidRPr="00742BCC">
        <w:rPr>
          <w:rFonts w:hint="eastAsia"/>
        </w:rPr>
        <w:t>次会议</w:t>
      </w:r>
      <w:r>
        <w:t>(</w:t>
      </w:r>
      <w:r w:rsidRPr="00742BCC">
        <w:t>CAT</w:t>
      </w:r>
      <w:r>
        <w:t>/</w:t>
      </w:r>
      <w:r w:rsidRPr="00742BCC">
        <w:t>C</w:t>
      </w:r>
      <w:r>
        <w:t>/</w:t>
      </w:r>
      <w:r>
        <w:rPr>
          <w:rFonts w:hint="eastAsia"/>
        </w:rPr>
        <w:t xml:space="preserve"> </w:t>
      </w:r>
      <w:r w:rsidRPr="00742BCC">
        <w:t>SR</w:t>
      </w:r>
      <w:r>
        <w:t>/</w:t>
      </w:r>
      <w:r w:rsidRPr="00742BCC">
        <w:t>1163</w:t>
      </w:r>
      <w:r>
        <w:t>)</w:t>
      </w:r>
      <w:r w:rsidRPr="00742BCC">
        <w:rPr>
          <w:rFonts w:hint="eastAsia"/>
        </w:rPr>
        <w:t>上通过了以下结论性意见。</w:t>
      </w:r>
    </w:p>
    <w:p w:rsidR="0039075D" w:rsidRPr="00742BCC" w:rsidRDefault="0039075D" w:rsidP="0057283E">
      <w:pPr>
        <w:pStyle w:val="H23GC"/>
        <w:rPr>
          <w:rFonts w:hint="eastAsia"/>
        </w:rPr>
      </w:pPr>
      <w:r w:rsidRPr="00742BCC">
        <w:tab/>
      </w:r>
      <w:r w:rsidR="005E4069">
        <w:rPr>
          <w:rFonts w:hint="eastAsia"/>
        </w:rPr>
        <w:tab/>
      </w:r>
      <w:r w:rsidRPr="00742BCC">
        <w:t>A.</w:t>
      </w:r>
      <w:r w:rsidRPr="00742BCC">
        <w:tab/>
      </w:r>
      <w:r w:rsidRPr="00742BCC">
        <w:rPr>
          <w:rFonts w:hint="eastAsia"/>
        </w:rPr>
        <w:t>导言</w:t>
      </w:r>
    </w:p>
    <w:p w:rsidR="0039075D" w:rsidRPr="00742BCC" w:rsidRDefault="0057283E" w:rsidP="0039075D">
      <w:pPr>
        <w:pStyle w:val="SingleTxtGC"/>
        <w:rPr>
          <w:rFonts w:hint="eastAsia"/>
          <w:color w:val="000000"/>
        </w:rPr>
      </w:pPr>
      <w:r>
        <w:rPr>
          <w:rFonts w:hint="eastAsia"/>
          <w:color w:val="000000"/>
        </w:rPr>
        <w:t>(</w:t>
      </w:r>
      <w:r>
        <w:rPr>
          <w:color w:val="000000"/>
        </w:rPr>
        <w:t>2</w:t>
      </w:r>
      <w:r>
        <w:rPr>
          <w:rFonts w:hint="eastAsia"/>
          <w:color w:val="000000"/>
        </w:rPr>
        <w:t>)</w:t>
      </w:r>
      <w:r w:rsidR="0039075D">
        <w:rPr>
          <w:color w:val="000000"/>
        </w:rPr>
        <w:t xml:space="preserve">  </w:t>
      </w:r>
      <w:r w:rsidR="0039075D" w:rsidRPr="00742BCC">
        <w:rPr>
          <w:rFonts w:hint="eastAsia"/>
        </w:rPr>
        <w:t>委员会对缔约国接受任择报告程序并按该程序提交了定期报告表示赞赏</w:t>
      </w:r>
      <w:r w:rsidR="0039075D">
        <w:rPr>
          <w:rFonts w:hint="eastAsia"/>
        </w:rPr>
        <w:t>，</w:t>
      </w:r>
      <w:r w:rsidR="0039075D" w:rsidRPr="00742BCC">
        <w:rPr>
          <w:rFonts w:hint="eastAsia"/>
          <w:color w:val="000000"/>
        </w:rPr>
        <w:t>因为</w:t>
      </w:r>
      <w:r w:rsidR="0039075D" w:rsidRPr="00742BCC">
        <w:rPr>
          <w:color w:val="000000"/>
        </w:rPr>
        <w:t>这增进了缔约国与委员会之间的合作</w:t>
      </w:r>
      <w:r w:rsidR="0039075D">
        <w:rPr>
          <w:color w:val="000000"/>
        </w:rPr>
        <w:t>，</w:t>
      </w:r>
      <w:r w:rsidR="0039075D" w:rsidRPr="00742BCC">
        <w:rPr>
          <w:color w:val="000000"/>
        </w:rPr>
        <w:t>有助于针对重点审议报告和与代表团对话</w:t>
      </w:r>
      <w:r w:rsidR="0039075D" w:rsidRPr="00742BCC">
        <w:rPr>
          <w:rFonts w:hint="eastAsia"/>
          <w:color w:val="000000"/>
        </w:rPr>
        <w:t>。</w:t>
      </w:r>
    </w:p>
    <w:p w:rsidR="0039075D" w:rsidRPr="00742BCC" w:rsidRDefault="0057283E" w:rsidP="0039075D">
      <w:pPr>
        <w:pStyle w:val="SingleTxtGC"/>
        <w:rPr>
          <w:rFonts w:hint="eastAsia"/>
        </w:rPr>
      </w:pPr>
      <w:r>
        <w:rPr>
          <w:rFonts w:hint="eastAsia"/>
          <w:color w:val="000000"/>
        </w:rPr>
        <w:t>(</w:t>
      </w:r>
      <w:r>
        <w:rPr>
          <w:color w:val="000000"/>
        </w:rPr>
        <w:t>3</w:t>
      </w:r>
      <w:r>
        <w:rPr>
          <w:rFonts w:hint="eastAsia"/>
          <w:color w:val="000000"/>
        </w:rPr>
        <w:t>)</w:t>
      </w:r>
      <w:r w:rsidR="0039075D">
        <w:rPr>
          <w:color w:val="000000"/>
        </w:rPr>
        <w:t xml:space="preserve">  </w:t>
      </w:r>
      <w:r w:rsidR="0039075D" w:rsidRPr="00742BCC">
        <w:rPr>
          <w:rFonts w:hint="eastAsia"/>
          <w:color w:val="000000"/>
        </w:rPr>
        <w:t>委员会欢迎荷兰王国在</w:t>
      </w:r>
      <w:r w:rsidR="0039075D" w:rsidRPr="00742BCC">
        <w:rPr>
          <w:rFonts w:hint="eastAsia"/>
        </w:rPr>
        <w:t>第五和第六次合并定期报告中提供的资料</w:t>
      </w:r>
      <w:r w:rsidR="0039075D">
        <w:rPr>
          <w:rFonts w:hint="eastAsia"/>
        </w:rPr>
        <w:t>，</w:t>
      </w:r>
      <w:r w:rsidR="0039075D" w:rsidRPr="00742BCC">
        <w:rPr>
          <w:rFonts w:hint="eastAsia"/>
        </w:rPr>
        <w:t>荷兰王国包含荷兰</w:t>
      </w:r>
      <w:r w:rsidR="0039075D">
        <w:rPr>
          <w:rFonts w:hint="eastAsia"/>
        </w:rPr>
        <w:t>(</w:t>
      </w:r>
      <w:r w:rsidR="0039075D" w:rsidRPr="00742BCC">
        <w:rPr>
          <w:rFonts w:hint="eastAsia"/>
        </w:rPr>
        <w:t>欧洲地区和加勒比地区</w:t>
      </w:r>
      <w:r w:rsidR="0039075D">
        <w:rPr>
          <w:rFonts w:hint="eastAsia"/>
        </w:rPr>
        <w:t>，</w:t>
      </w:r>
      <w:r w:rsidR="0039075D" w:rsidRPr="00742BCC">
        <w:rPr>
          <w:rFonts w:hint="eastAsia"/>
        </w:rPr>
        <w:t>即</w:t>
      </w:r>
      <w:r w:rsidR="0039075D" w:rsidRPr="00742BCC">
        <w:t>博纳尔、圣俄斯塔休斯和萨巴</w:t>
      </w:r>
      <w:r w:rsidR="0039075D">
        <w:rPr>
          <w:rFonts w:hint="eastAsia"/>
        </w:rPr>
        <w:t>)</w:t>
      </w:r>
      <w:r w:rsidR="0039075D" w:rsidRPr="00742BCC">
        <w:rPr>
          <w:rFonts w:hint="eastAsia"/>
        </w:rPr>
        <w:t>以及王国内的自治国家</w:t>
      </w:r>
      <w:r w:rsidR="0039075D">
        <w:rPr>
          <w:rFonts w:hint="eastAsia"/>
        </w:rPr>
        <w:t>，</w:t>
      </w:r>
      <w:r w:rsidR="0039075D" w:rsidRPr="00742BCC">
        <w:rPr>
          <w:rFonts w:hint="eastAsia"/>
        </w:rPr>
        <w:t>即</w:t>
      </w:r>
      <w:r w:rsidR="0039075D" w:rsidRPr="00742BCC">
        <w:t>阿鲁巴、库拉索和圣马丁</w:t>
      </w:r>
      <w:r w:rsidR="0039075D" w:rsidRPr="00742BCC">
        <w:rPr>
          <w:rFonts w:hint="eastAsia"/>
        </w:rPr>
        <w:t>。委员会赞赏地注意到与缔约国代表团进行的建设性对话。缔约国的报告总体上是遵循报告准则编写的</w:t>
      </w:r>
      <w:r w:rsidR="0039075D">
        <w:rPr>
          <w:rFonts w:hint="eastAsia"/>
        </w:rPr>
        <w:t>，</w:t>
      </w:r>
      <w:r w:rsidR="0039075D" w:rsidRPr="00742BCC">
        <w:rPr>
          <w:rFonts w:hint="eastAsia"/>
        </w:rPr>
        <w:t>但缺少关于在荷兰加勒比地区执行《公约》的最新情况。委员会还赞赏代表团对于审议报告期间提出的问题和表示的关切做出的口头和书面答复。</w:t>
      </w:r>
    </w:p>
    <w:p w:rsidR="0039075D" w:rsidRPr="00742BCC" w:rsidRDefault="0039075D" w:rsidP="0057283E">
      <w:pPr>
        <w:pStyle w:val="H23GC"/>
      </w:pPr>
      <w:r w:rsidRPr="00742BCC">
        <w:tab/>
      </w:r>
      <w:r w:rsidR="005E4069">
        <w:rPr>
          <w:rFonts w:hint="eastAsia"/>
        </w:rPr>
        <w:tab/>
      </w:r>
      <w:r w:rsidRPr="00742BCC">
        <w:t>B.</w:t>
      </w:r>
      <w:r w:rsidRPr="00742BCC">
        <w:tab/>
      </w:r>
      <w:r w:rsidRPr="00742BCC">
        <w:rPr>
          <w:rFonts w:hint="eastAsia"/>
        </w:rPr>
        <w:t>积极方面</w:t>
      </w:r>
    </w:p>
    <w:p w:rsidR="0039075D" w:rsidRPr="00742BCC" w:rsidRDefault="0057283E" w:rsidP="0039075D">
      <w:pPr>
        <w:pStyle w:val="SingleTxtGC"/>
        <w:rPr>
          <w:rFonts w:hint="eastAsia"/>
          <w:color w:val="000000"/>
        </w:rPr>
      </w:pPr>
      <w:r>
        <w:rPr>
          <w:rFonts w:hint="eastAsia"/>
          <w:color w:val="000000"/>
        </w:rPr>
        <w:t>(</w:t>
      </w:r>
      <w:r>
        <w:rPr>
          <w:color w:val="000000"/>
        </w:rPr>
        <w:t>4</w:t>
      </w:r>
      <w:r>
        <w:rPr>
          <w:rFonts w:hint="eastAsia"/>
          <w:color w:val="000000"/>
        </w:rPr>
        <w:t>)</w:t>
      </w:r>
      <w:r w:rsidR="0039075D">
        <w:rPr>
          <w:color w:val="000000"/>
        </w:rPr>
        <w:t xml:space="preserve">  </w:t>
      </w:r>
      <w:r w:rsidR="0039075D" w:rsidRPr="00742BCC">
        <w:rPr>
          <w:rFonts w:hint="eastAsia"/>
          <w:color w:val="000000"/>
        </w:rPr>
        <w:t>委员会满意地注意到缔约国采取了各种措施</w:t>
      </w:r>
      <w:r w:rsidR="0039075D">
        <w:rPr>
          <w:rFonts w:hint="eastAsia"/>
          <w:color w:val="000000"/>
        </w:rPr>
        <w:t>，</w:t>
      </w:r>
      <w:r w:rsidR="0039075D" w:rsidRPr="00742BCC">
        <w:rPr>
          <w:rFonts w:hint="eastAsia"/>
          <w:color w:val="000000"/>
        </w:rPr>
        <w:t>在国内政策中落实《公约》规定的标准</w:t>
      </w:r>
      <w:r w:rsidR="0039075D">
        <w:rPr>
          <w:rFonts w:hint="eastAsia"/>
          <w:color w:val="000000"/>
        </w:rPr>
        <w:t>，</w:t>
      </w:r>
      <w:r w:rsidR="0039075D" w:rsidRPr="00742BCC">
        <w:rPr>
          <w:rFonts w:hint="eastAsia"/>
          <w:color w:val="000000"/>
        </w:rPr>
        <w:t>并在荷兰王国保障个人不受</w:t>
      </w:r>
      <w:r w:rsidR="0039075D" w:rsidRPr="00742BCC">
        <w:rPr>
          <w:color w:val="000000"/>
        </w:rPr>
        <w:t>酷刑和其他残忍、不人道或有辱人格的待遇或处罚</w:t>
      </w:r>
      <w:r w:rsidR="0039075D" w:rsidRPr="00742BCC">
        <w:rPr>
          <w:rFonts w:hint="eastAsia"/>
          <w:color w:val="000000"/>
        </w:rPr>
        <w:t>的权利。</w:t>
      </w:r>
    </w:p>
    <w:p w:rsidR="0039075D" w:rsidRPr="00742BCC" w:rsidRDefault="0057283E" w:rsidP="0039075D">
      <w:pPr>
        <w:pStyle w:val="SingleTxtGC"/>
        <w:rPr>
          <w:color w:val="000000"/>
        </w:rPr>
      </w:pPr>
      <w:r>
        <w:rPr>
          <w:rFonts w:hint="eastAsia"/>
          <w:color w:val="000000"/>
        </w:rPr>
        <w:t>(</w:t>
      </w:r>
      <w:r>
        <w:rPr>
          <w:color w:val="000000"/>
        </w:rPr>
        <w:t>5</w:t>
      </w:r>
      <w:r>
        <w:rPr>
          <w:rFonts w:hint="eastAsia"/>
          <w:color w:val="000000"/>
        </w:rPr>
        <w:t>)</w:t>
      </w:r>
      <w:r w:rsidR="0039075D">
        <w:rPr>
          <w:color w:val="000000"/>
        </w:rPr>
        <w:t xml:space="preserve">  </w:t>
      </w:r>
      <w:r w:rsidR="0039075D" w:rsidRPr="00742BCC">
        <w:rPr>
          <w:rFonts w:hint="eastAsia"/>
          <w:color w:val="000000"/>
        </w:rPr>
        <w:t>委员会欢迎缔约国批准以下国际文书</w:t>
      </w:r>
      <w:r w:rsidR="0039075D">
        <w:rPr>
          <w:rFonts w:hint="eastAsia"/>
          <w:color w:val="000000"/>
        </w:rPr>
        <w:t>：</w:t>
      </w:r>
    </w:p>
    <w:p w:rsidR="0039075D" w:rsidRPr="00742BCC" w:rsidRDefault="0039075D" w:rsidP="0039075D">
      <w:pPr>
        <w:pStyle w:val="SingleTxtGC"/>
        <w:numPr>
          <w:ilvl w:val="0"/>
          <w:numId w:val="145"/>
        </w:numPr>
        <w:rPr>
          <w:rFonts w:hint="eastAsia"/>
        </w:rPr>
      </w:pPr>
      <w:r w:rsidRPr="00742BCC">
        <w:t>《儿童权利公约关于儿童卷入武装冲突问题的任择议定书》</w:t>
      </w:r>
      <w:r>
        <w:rPr>
          <w:rFonts w:hint="eastAsia"/>
        </w:rPr>
        <w:t>，</w:t>
      </w:r>
      <w:r w:rsidRPr="00742BCC">
        <w:t>2009</w:t>
      </w:r>
      <w:r w:rsidRPr="00742BCC">
        <w:t>年</w:t>
      </w:r>
      <w:r w:rsidRPr="00742BCC">
        <w:t>9</w:t>
      </w:r>
      <w:r w:rsidRPr="00742BCC">
        <w:t>月</w:t>
      </w:r>
      <w:r w:rsidRPr="00742BCC">
        <w:t>24</w:t>
      </w:r>
      <w:r w:rsidRPr="00742BCC">
        <w:t>日</w:t>
      </w:r>
      <w:r>
        <w:rPr>
          <w:rFonts w:hint="eastAsia"/>
        </w:rPr>
        <w:t>；</w:t>
      </w:r>
    </w:p>
    <w:p w:rsidR="0039075D" w:rsidRPr="00742BCC" w:rsidRDefault="0039075D" w:rsidP="0039075D">
      <w:pPr>
        <w:pStyle w:val="SingleTxtGC"/>
        <w:numPr>
          <w:ilvl w:val="0"/>
          <w:numId w:val="145"/>
        </w:numPr>
        <w:rPr>
          <w:rFonts w:hint="eastAsia"/>
          <w:color w:val="000000"/>
        </w:rPr>
      </w:pPr>
      <w:r w:rsidRPr="00E62E0A">
        <w:t>《禁止酷刑和其他残忍、不人道或有辱人格的待遇或处罚公约任择议定书》</w:t>
      </w:r>
      <w:r>
        <w:rPr>
          <w:rFonts w:hint="eastAsia"/>
          <w:color w:val="000000"/>
        </w:rPr>
        <w:t>，</w:t>
      </w:r>
      <w:r w:rsidRPr="00742BCC">
        <w:rPr>
          <w:color w:val="000000"/>
        </w:rPr>
        <w:t>2010</w:t>
      </w:r>
      <w:r w:rsidRPr="00742BCC">
        <w:rPr>
          <w:color w:val="000000"/>
        </w:rPr>
        <w:t>年</w:t>
      </w:r>
      <w:r w:rsidRPr="00742BCC">
        <w:rPr>
          <w:color w:val="000000"/>
        </w:rPr>
        <w:t>9</w:t>
      </w:r>
      <w:r w:rsidRPr="00742BCC">
        <w:rPr>
          <w:color w:val="000000"/>
        </w:rPr>
        <w:t>月</w:t>
      </w:r>
      <w:r w:rsidRPr="00742BCC">
        <w:rPr>
          <w:color w:val="000000"/>
        </w:rPr>
        <w:t>28</w:t>
      </w:r>
      <w:r w:rsidRPr="00742BCC">
        <w:rPr>
          <w:color w:val="000000"/>
        </w:rPr>
        <w:t>日</w:t>
      </w:r>
      <w:r>
        <w:rPr>
          <w:color w:val="000000"/>
        </w:rPr>
        <w:t>；</w:t>
      </w:r>
    </w:p>
    <w:p w:rsidR="0039075D" w:rsidRPr="00742BCC" w:rsidRDefault="0039075D" w:rsidP="0039075D">
      <w:pPr>
        <w:pStyle w:val="SingleTxtGC"/>
        <w:numPr>
          <w:ilvl w:val="0"/>
          <w:numId w:val="145"/>
        </w:numPr>
        <w:rPr>
          <w:color w:val="000000"/>
        </w:rPr>
      </w:pPr>
      <w:r w:rsidRPr="00E62E0A">
        <w:t>《保护所有人免遭强迫失踪国际公约》</w:t>
      </w:r>
      <w:r>
        <w:rPr>
          <w:rFonts w:hint="eastAsia"/>
          <w:color w:val="000000"/>
        </w:rPr>
        <w:t>，</w:t>
      </w:r>
      <w:r w:rsidRPr="00742BCC">
        <w:rPr>
          <w:color w:val="000000"/>
        </w:rPr>
        <w:t>2011</w:t>
      </w:r>
      <w:r w:rsidRPr="00742BCC">
        <w:rPr>
          <w:color w:val="000000"/>
        </w:rPr>
        <w:t>年</w:t>
      </w:r>
      <w:r w:rsidRPr="00742BCC">
        <w:rPr>
          <w:color w:val="000000"/>
        </w:rPr>
        <w:t>3</w:t>
      </w:r>
      <w:r w:rsidRPr="00742BCC">
        <w:rPr>
          <w:color w:val="000000"/>
        </w:rPr>
        <w:t>月</w:t>
      </w:r>
      <w:r w:rsidRPr="00742BCC">
        <w:rPr>
          <w:color w:val="000000"/>
        </w:rPr>
        <w:t>23</w:t>
      </w:r>
      <w:r w:rsidRPr="00742BCC">
        <w:rPr>
          <w:color w:val="000000"/>
        </w:rPr>
        <w:t>日。</w:t>
      </w:r>
    </w:p>
    <w:p w:rsidR="0039075D" w:rsidRPr="00742BCC" w:rsidRDefault="0057283E" w:rsidP="0039075D">
      <w:pPr>
        <w:pStyle w:val="SingleTxtGC"/>
        <w:rPr>
          <w:color w:val="000000"/>
        </w:rPr>
      </w:pPr>
      <w:r>
        <w:rPr>
          <w:rFonts w:hint="eastAsia"/>
          <w:color w:val="000000"/>
        </w:rPr>
        <w:t>(</w:t>
      </w:r>
      <w:r>
        <w:rPr>
          <w:color w:val="000000"/>
        </w:rPr>
        <w:t>6</w:t>
      </w:r>
      <w:r>
        <w:rPr>
          <w:rFonts w:hint="eastAsia"/>
          <w:color w:val="000000"/>
        </w:rPr>
        <w:t>)</w:t>
      </w:r>
      <w:r w:rsidR="0039075D">
        <w:rPr>
          <w:color w:val="000000"/>
        </w:rPr>
        <w:t xml:space="preserve">  </w:t>
      </w:r>
      <w:r w:rsidR="0039075D" w:rsidRPr="00742BCC">
        <w:rPr>
          <w:rFonts w:hint="eastAsia"/>
        </w:rPr>
        <w:t>委员会欢迎缔约国颁布以下立法</w:t>
      </w:r>
      <w:r w:rsidR="0039075D">
        <w:rPr>
          <w:rFonts w:hint="eastAsia"/>
        </w:rPr>
        <w:t>：</w:t>
      </w:r>
    </w:p>
    <w:p w:rsidR="0039075D" w:rsidRPr="00742BCC" w:rsidRDefault="0039075D" w:rsidP="0039075D">
      <w:pPr>
        <w:pStyle w:val="SingleTxtGC"/>
        <w:numPr>
          <w:ilvl w:val="0"/>
          <w:numId w:val="146"/>
        </w:numPr>
        <w:rPr>
          <w:rFonts w:hint="eastAsia"/>
          <w:color w:val="000000"/>
        </w:rPr>
      </w:pPr>
      <w:r w:rsidRPr="00742BCC">
        <w:t>库拉索</w:t>
      </w:r>
      <w:r w:rsidRPr="00742BCC">
        <w:rPr>
          <w:rFonts w:hint="eastAsia"/>
        </w:rPr>
        <w:t>2011</w:t>
      </w:r>
      <w:r>
        <w:rPr>
          <w:rFonts w:hint="eastAsia"/>
        </w:rPr>
        <w:t>年通过了将人口贩运定为刑事罪</w:t>
      </w:r>
      <w:r w:rsidRPr="00742BCC">
        <w:rPr>
          <w:rFonts w:hint="eastAsia"/>
        </w:rPr>
        <w:t>的新立法</w:t>
      </w:r>
      <w:r>
        <w:rPr>
          <w:rFonts w:hint="eastAsia"/>
        </w:rPr>
        <w:t>；</w:t>
      </w:r>
    </w:p>
    <w:p w:rsidR="0039075D" w:rsidRPr="00742BCC" w:rsidRDefault="0039075D" w:rsidP="0039075D">
      <w:pPr>
        <w:pStyle w:val="SingleTxtGC"/>
        <w:numPr>
          <w:ilvl w:val="0"/>
          <w:numId w:val="146"/>
        </w:numPr>
        <w:rPr>
          <w:rFonts w:hint="eastAsia"/>
          <w:color w:val="000000"/>
        </w:rPr>
      </w:pPr>
      <w:r w:rsidRPr="00742BCC">
        <w:rPr>
          <w:rFonts w:hint="eastAsia"/>
          <w:color w:val="000000"/>
        </w:rPr>
        <w:t>新的《库拉索刑法》于</w:t>
      </w:r>
      <w:r w:rsidRPr="00E62E0A">
        <w:rPr>
          <w:rFonts w:hint="eastAsia"/>
        </w:rPr>
        <w:t>2011</w:t>
      </w:r>
      <w:r w:rsidRPr="00742BCC">
        <w:rPr>
          <w:rFonts w:hint="eastAsia"/>
          <w:color w:val="000000"/>
        </w:rPr>
        <w:t>年</w:t>
      </w:r>
      <w:r w:rsidRPr="00742BCC">
        <w:rPr>
          <w:rFonts w:hint="eastAsia"/>
          <w:color w:val="000000"/>
        </w:rPr>
        <w:t>11</w:t>
      </w:r>
      <w:r w:rsidRPr="00742BCC">
        <w:rPr>
          <w:rFonts w:hint="eastAsia"/>
          <w:color w:val="000000"/>
        </w:rPr>
        <w:t>月</w:t>
      </w:r>
      <w:r w:rsidRPr="00742BCC">
        <w:rPr>
          <w:rFonts w:hint="eastAsia"/>
          <w:color w:val="000000"/>
        </w:rPr>
        <w:t>15</w:t>
      </w:r>
      <w:r w:rsidRPr="00742BCC">
        <w:rPr>
          <w:rFonts w:hint="eastAsia"/>
          <w:color w:val="000000"/>
        </w:rPr>
        <w:t>日生效</w:t>
      </w:r>
      <w:r>
        <w:rPr>
          <w:rFonts w:hint="eastAsia"/>
          <w:color w:val="000000"/>
        </w:rPr>
        <w:t>；</w:t>
      </w:r>
    </w:p>
    <w:p w:rsidR="0039075D" w:rsidRPr="00742BCC" w:rsidRDefault="0039075D" w:rsidP="0039075D">
      <w:pPr>
        <w:pStyle w:val="SingleTxtGC"/>
        <w:numPr>
          <w:ilvl w:val="0"/>
          <w:numId w:val="146"/>
        </w:numPr>
        <w:rPr>
          <w:rFonts w:hint="eastAsia"/>
          <w:color w:val="000000"/>
        </w:rPr>
      </w:pPr>
      <w:r w:rsidRPr="00742BCC">
        <w:t>阿鲁巴</w:t>
      </w:r>
      <w:r w:rsidRPr="00742BCC">
        <w:rPr>
          <w:rFonts w:hint="eastAsia"/>
          <w:color w:val="000000"/>
        </w:rPr>
        <w:t>2012</w:t>
      </w:r>
      <w:r w:rsidRPr="00742BCC">
        <w:rPr>
          <w:rFonts w:hint="eastAsia"/>
          <w:color w:val="000000"/>
        </w:rPr>
        <w:t>年</w:t>
      </w:r>
      <w:r w:rsidRPr="00742BCC">
        <w:rPr>
          <w:rFonts w:hint="eastAsia"/>
          <w:color w:val="000000"/>
        </w:rPr>
        <w:t>4</w:t>
      </w:r>
      <w:r w:rsidRPr="00742BCC">
        <w:rPr>
          <w:rFonts w:hint="eastAsia"/>
          <w:color w:val="000000"/>
        </w:rPr>
        <w:t>月通过了《新刑法》</w:t>
      </w:r>
      <w:r>
        <w:rPr>
          <w:rFonts w:hint="eastAsia"/>
          <w:color w:val="000000"/>
        </w:rPr>
        <w:t>，</w:t>
      </w:r>
      <w:r w:rsidRPr="00742BCC">
        <w:rPr>
          <w:rFonts w:hint="eastAsia"/>
          <w:color w:val="000000"/>
        </w:rPr>
        <w:t>包括新的少年司法制度</w:t>
      </w:r>
      <w:r>
        <w:rPr>
          <w:rFonts w:hint="eastAsia"/>
          <w:color w:val="000000"/>
        </w:rPr>
        <w:t>，</w:t>
      </w:r>
      <w:r w:rsidRPr="00742BCC">
        <w:rPr>
          <w:rFonts w:hint="eastAsia"/>
          <w:color w:val="000000"/>
        </w:rPr>
        <w:t>其中规定了少年的教育措施和待遇。</w:t>
      </w:r>
    </w:p>
    <w:p w:rsidR="0039075D" w:rsidRPr="00742BCC" w:rsidRDefault="0057283E" w:rsidP="0039075D">
      <w:pPr>
        <w:pStyle w:val="SingleTxtGC"/>
        <w:rPr>
          <w:rFonts w:hint="eastAsia"/>
          <w:color w:val="000000"/>
        </w:rPr>
      </w:pPr>
      <w:r>
        <w:rPr>
          <w:rFonts w:hint="eastAsia"/>
          <w:color w:val="000000"/>
        </w:rPr>
        <w:t>(</w:t>
      </w:r>
      <w:r>
        <w:rPr>
          <w:color w:val="000000"/>
        </w:rPr>
        <w:t>7</w:t>
      </w:r>
      <w:r>
        <w:rPr>
          <w:rFonts w:hint="eastAsia"/>
          <w:color w:val="000000"/>
        </w:rPr>
        <w:t>)</w:t>
      </w:r>
      <w:r w:rsidR="0039075D">
        <w:rPr>
          <w:color w:val="000000"/>
        </w:rPr>
        <w:t xml:space="preserve">  </w:t>
      </w:r>
      <w:r w:rsidR="0039075D" w:rsidRPr="00742BCC">
        <w:rPr>
          <w:rFonts w:hint="eastAsia"/>
          <w:color w:val="000000"/>
        </w:rPr>
        <w:t>委员会还欢迎缔约国采取了以下行政和其他措施</w:t>
      </w:r>
      <w:r w:rsidR="0039075D">
        <w:rPr>
          <w:rFonts w:hint="eastAsia"/>
          <w:color w:val="000000"/>
        </w:rPr>
        <w:t>：</w:t>
      </w:r>
    </w:p>
    <w:p w:rsidR="0039075D" w:rsidRPr="00742BCC" w:rsidRDefault="0039075D" w:rsidP="0039075D">
      <w:pPr>
        <w:pStyle w:val="SingleTxtGC"/>
        <w:numPr>
          <w:ilvl w:val="0"/>
          <w:numId w:val="147"/>
        </w:numPr>
        <w:rPr>
          <w:rFonts w:hint="eastAsia"/>
        </w:rPr>
      </w:pPr>
      <w:r w:rsidRPr="00742BCC">
        <w:rPr>
          <w:rFonts w:hint="eastAsia"/>
        </w:rPr>
        <w:t>阿鲁巴于</w:t>
      </w:r>
      <w:r w:rsidRPr="00742BCC">
        <w:rPr>
          <w:rFonts w:hint="eastAsia"/>
        </w:rPr>
        <w:t>2007</w:t>
      </w:r>
      <w:r w:rsidRPr="00742BCC">
        <w:rPr>
          <w:rFonts w:hint="eastAsia"/>
        </w:rPr>
        <w:t>年设立了人口贩运和偷渡问题跨部门多学科工作队</w:t>
      </w:r>
      <w:r>
        <w:rPr>
          <w:rFonts w:hint="eastAsia"/>
        </w:rPr>
        <w:t>，</w:t>
      </w:r>
      <w:r w:rsidRPr="00742BCC">
        <w:rPr>
          <w:rFonts w:hint="eastAsia"/>
        </w:rPr>
        <w:t>之后通过了全面的打击贩运行动计划</w:t>
      </w:r>
      <w:r>
        <w:rPr>
          <w:rFonts w:hint="eastAsia"/>
        </w:rPr>
        <w:t>；</w:t>
      </w:r>
    </w:p>
    <w:p w:rsidR="0039075D" w:rsidRPr="00742BCC" w:rsidRDefault="0039075D" w:rsidP="0039075D">
      <w:pPr>
        <w:pStyle w:val="SingleTxtGC"/>
        <w:numPr>
          <w:ilvl w:val="0"/>
          <w:numId w:val="147"/>
        </w:numPr>
        <w:rPr>
          <w:rFonts w:hint="eastAsia"/>
          <w:color w:val="000000"/>
        </w:rPr>
      </w:pPr>
      <w:r w:rsidRPr="00742BCC">
        <w:rPr>
          <w:rFonts w:hint="eastAsia"/>
          <w:color w:val="000000"/>
        </w:rPr>
        <w:t>阿鲁巴于</w:t>
      </w:r>
      <w:r w:rsidRPr="00742BCC">
        <w:rPr>
          <w:rFonts w:hint="eastAsia"/>
          <w:color w:val="000000"/>
        </w:rPr>
        <w:t>2012</w:t>
      </w:r>
      <w:r w:rsidRPr="00742BCC">
        <w:rPr>
          <w:rFonts w:hint="eastAsia"/>
          <w:color w:val="000000"/>
        </w:rPr>
        <w:t>年</w:t>
      </w:r>
      <w:r w:rsidRPr="00742BCC">
        <w:rPr>
          <w:rFonts w:hint="eastAsia"/>
          <w:color w:val="000000"/>
        </w:rPr>
        <w:t>2</w:t>
      </w:r>
      <w:r w:rsidRPr="00742BCC">
        <w:rPr>
          <w:rFonts w:hint="eastAsia"/>
          <w:color w:val="000000"/>
        </w:rPr>
        <w:t>月修订了《</w:t>
      </w:r>
      <w:r>
        <w:rPr>
          <w:rFonts w:hint="eastAsia"/>
          <w:color w:val="000000"/>
        </w:rPr>
        <w:t>被拘留人</w:t>
      </w:r>
      <w:r w:rsidRPr="00742BCC">
        <w:rPr>
          <w:rFonts w:hint="eastAsia"/>
          <w:color w:val="000000"/>
        </w:rPr>
        <w:t>警察令》</w:t>
      </w:r>
      <w:r>
        <w:rPr>
          <w:rFonts w:hint="eastAsia"/>
          <w:color w:val="000000"/>
        </w:rPr>
        <w:t>，</w:t>
      </w:r>
      <w:r w:rsidRPr="00742BCC">
        <w:rPr>
          <w:rFonts w:hint="eastAsia"/>
          <w:color w:val="000000"/>
        </w:rPr>
        <w:t>纳入了会见当值律师的法定时间</w:t>
      </w:r>
      <w:r>
        <w:rPr>
          <w:rFonts w:hint="eastAsia"/>
          <w:color w:val="000000"/>
        </w:rPr>
        <w:t>，</w:t>
      </w:r>
      <w:r w:rsidRPr="00742BCC">
        <w:rPr>
          <w:rFonts w:hint="eastAsia"/>
          <w:color w:val="000000"/>
        </w:rPr>
        <w:t>以按照欧洲人权法院</w:t>
      </w:r>
      <w:r w:rsidRPr="00742BCC">
        <w:rPr>
          <w:color w:val="000000"/>
        </w:rPr>
        <w:t>Salduz</w:t>
      </w:r>
      <w:r w:rsidRPr="00742BCC">
        <w:rPr>
          <w:rFonts w:hint="eastAsia"/>
          <w:color w:val="000000"/>
        </w:rPr>
        <w:t>案</w:t>
      </w:r>
      <w:r>
        <w:rPr>
          <w:rFonts w:hint="eastAsia"/>
          <w:color w:val="000000"/>
        </w:rPr>
        <w:t>(</w:t>
      </w:r>
      <w:r w:rsidRPr="00742BCC">
        <w:rPr>
          <w:rFonts w:hint="eastAsia"/>
          <w:color w:val="000000"/>
        </w:rPr>
        <w:t>第</w:t>
      </w:r>
      <w:r w:rsidRPr="00742BCC">
        <w:rPr>
          <w:color w:val="000000"/>
        </w:rPr>
        <w:t>36391</w:t>
      </w:r>
      <w:r>
        <w:rPr>
          <w:color w:val="000000"/>
        </w:rPr>
        <w:t>/</w:t>
      </w:r>
      <w:r w:rsidRPr="00742BCC">
        <w:rPr>
          <w:color w:val="000000"/>
        </w:rPr>
        <w:t>02</w:t>
      </w:r>
      <w:r w:rsidRPr="00742BCC">
        <w:rPr>
          <w:rFonts w:hint="eastAsia"/>
          <w:color w:val="000000"/>
        </w:rPr>
        <w:t>号</w:t>
      </w:r>
      <w:r>
        <w:rPr>
          <w:rFonts w:hint="eastAsia"/>
          <w:color w:val="000000"/>
        </w:rPr>
        <w:t>)</w:t>
      </w:r>
      <w:r w:rsidRPr="00742BCC">
        <w:rPr>
          <w:rFonts w:hint="eastAsia"/>
          <w:color w:val="000000"/>
        </w:rPr>
        <w:t>的判决</w:t>
      </w:r>
      <w:r>
        <w:rPr>
          <w:rFonts w:hint="eastAsia"/>
          <w:color w:val="000000"/>
        </w:rPr>
        <w:t>，</w:t>
      </w:r>
      <w:r w:rsidRPr="00742BCC">
        <w:rPr>
          <w:rFonts w:hint="eastAsia"/>
          <w:color w:val="000000"/>
        </w:rPr>
        <w:t>保障</w:t>
      </w:r>
      <w:r>
        <w:rPr>
          <w:rFonts w:hint="eastAsia"/>
          <w:color w:val="000000"/>
        </w:rPr>
        <w:t>甚至在</w:t>
      </w:r>
      <w:r w:rsidRPr="00742BCC">
        <w:rPr>
          <w:rFonts w:hint="eastAsia"/>
          <w:color w:val="000000"/>
        </w:rPr>
        <w:t>第一次警察审讯之前享有咨询律师的权利</w:t>
      </w:r>
      <w:r>
        <w:rPr>
          <w:rFonts w:hint="eastAsia"/>
          <w:color w:val="000000"/>
        </w:rPr>
        <w:t>；</w:t>
      </w:r>
    </w:p>
    <w:p w:rsidR="0039075D" w:rsidRPr="00742BCC" w:rsidRDefault="0039075D" w:rsidP="0039075D">
      <w:pPr>
        <w:pStyle w:val="SingleTxtGC"/>
        <w:numPr>
          <w:ilvl w:val="0"/>
          <w:numId w:val="147"/>
        </w:numPr>
        <w:rPr>
          <w:rFonts w:hint="eastAsia"/>
          <w:color w:val="000000"/>
        </w:rPr>
      </w:pPr>
      <w:r w:rsidRPr="00742BCC">
        <w:rPr>
          <w:rFonts w:hint="eastAsia"/>
          <w:color w:val="000000"/>
        </w:rPr>
        <w:t>阿鲁巴于</w:t>
      </w:r>
      <w:r w:rsidRPr="00742BCC">
        <w:rPr>
          <w:rFonts w:hint="eastAsia"/>
          <w:color w:val="000000"/>
        </w:rPr>
        <w:t>2012</w:t>
      </w:r>
      <w:r w:rsidRPr="00742BCC">
        <w:rPr>
          <w:rFonts w:hint="eastAsia"/>
          <w:color w:val="000000"/>
        </w:rPr>
        <w:t>年通过了关于监狱工作人员使用武力</w:t>
      </w:r>
      <w:r>
        <w:rPr>
          <w:rFonts w:hint="eastAsia"/>
          <w:color w:val="000000"/>
        </w:rPr>
        <w:t>问题</w:t>
      </w:r>
      <w:r w:rsidRPr="00742BCC">
        <w:rPr>
          <w:rFonts w:hint="eastAsia"/>
          <w:color w:val="000000"/>
        </w:rPr>
        <w:t>的</w:t>
      </w:r>
      <w:r>
        <w:rPr>
          <w:rFonts w:hint="eastAsia"/>
          <w:color w:val="000000"/>
        </w:rPr>
        <w:t>指示；</w:t>
      </w:r>
    </w:p>
    <w:p w:rsidR="0039075D" w:rsidRPr="00742BCC" w:rsidRDefault="0039075D" w:rsidP="0039075D">
      <w:pPr>
        <w:pStyle w:val="SingleTxtGC"/>
        <w:numPr>
          <w:ilvl w:val="0"/>
          <w:numId w:val="147"/>
        </w:numPr>
        <w:rPr>
          <w:rFonts w:hint="eastAsia"/>
          <w:color w:val="000000"/>
        </w:rPr>
      </w:pPr>
      <w:r w:rsidRPr="00742BCC">
        <w:rPr>
          <w:rFonts w:hint="eastAsia"/>
          <w:color w:val="000000"/>
        </w:rPr>
        <w:t>2012</w:t>
      </w:r>
      <w:r w:rsidRPr="00742BCC">
        <w:rPr>
          <w:rFonts w:hint="eastAsia"/>
          <w:color w:val="000000"/>
        </w:rPr>
        <w:t>年扩大了贩运人口和性暴力侵害儿童问题国家报告员的任务</w:t>
      </w:r>
      <w:r>
        <w:rPr>
          <w:rFonts w:hint="eastAsia"/>
          <w:color w:val="000000"/>
        </w:rPr>
        <w:t>，</w:t>
      </w:r>
      <w:r w:rsidRPr="00742BCC">
        <w:rPr>
          <w:rFonts w:hint="eastAsia"/>
          <w:color w:val="000000"/>
        </w:rPr>
        <w:t>以涵盖荷兰欧洲地区的一切形式的性暴力侵害儿童行为</w:t>
      </w:r>
      <w:r>
        <w:rPr>
          <w:rFonts w:hint="eastAsia"/>
          <w:color w:val="000000"/>
        </w:rPr>
        <w:t>；</w:t>
      </w:r>
    </w:p>
    <w:p w:rsidR="0039075D" w:rsidRPr="00742BCC" w:rsidRDefault="0039075D" w:rsidP="0039075D">
      <w:pPr>
        <w:pStyle w:val="SingleTxtGC"/>
        <w:numPr>
          <w:ilvl w:val="0"/>
          <w:numId w:val="147"/>
        </w:numPr>
        <w:rPr>
          <w:rFonts w:hint="eastAsia"/>
          <w:color w:val="000000"/>
        </w:rPr>
      </w:pPr>
      <w:r w:rsidRPr="00742BCC">
        <w:rPr>
          <w:rFonts w:hint="eastAsia"/>
          <w:color w:val="000000"/>
        </w:rPr>
        <w:t>指定了国家预防机制</w:t>
      </w:r>
      <w:r>
        <w:rPr>
          <w:rFonts w:hint="eastAsia"/>
          <w:color w:val="000000"/>
        </w:rPr>
        <w:t>，</w:t>
      </w:r>
      <w:r w:rsidRPr="00742BCC">
        <w:rPr>
          <w:color w:val="000000"/>
        </w:rPr>
        <w:t>作为《禁止酷刑和其他残忍、不人道或有辱人格的待遇或处罚公约</w:t>
      </w:r>
      <w:r w:rsidRPr="00742BCC">
        <w:rPr>
          <w:rFonts w:hint="eastAsia"/>
          <w:color w:val="000000"/>
        </w:rPr>
        <w:t>任择议定书</w:t>
      </w:r>
      <w:r w:rsidRPr="00742BCC">
        <w:rPr>
          <w:color w:val="000000"/>
        </w:rPr>
        <w:t>》</w:t>
      </w:r>
      <w:r w:rsidRPr="00742BCC">
        <w:rPr>
          <w:rFonts w:hint="eastAsia"/>
          <w:color w:val="000000"/>
        </w:rPr>
        <w:t>所规定</w:t>
      </w:r>
      <w:r w:rsidRPr="00742BCC">
        <w:rPr>
          <w:color w:val="000000"/>
        </w:rPr>
        <w:t>的</w:t>
      </w:r>
      <w:r w:rsidRPr="00742BCC">
        <w:rPr>
          <w:rFonts w:hint="eastAsia"/>
          <w:color w:val="000000"/>
        </w:rPr>
        <w:t>国家</w:t>
      </w:r>
      <w:r w:rsidRPr="00742BCC">
        <w:rPr>
          <w:color w:val="000000"/>
        </w:rPr>
        <w:t>预防机制履行</w:t>
      </w:r>
      <w:r w:rsidRPr="00742BCC">
        <w:rPr>
          <w:rFonts w:hint="eastAsia"/>
          <w:color w:val="000000"/>
        </w:rPr>
        <w:t>任务</w:t>
      </w:r>
      <w:r>
        <w:rPr>
          <w:rFonts w:hint="eastAsia"/>
          <w:color w:val="000000"/>
        </w:rPr>
        <w:t>，</w:t>
      </w:r>
      <w:r w:rsidRPr="00742BCC">
        <w:rPr>
          <w:rFonts w:hint="eastAsia"/>
          <w:color w:val="000000"/>
        </w:rPr>
        <w:t>但委员会表达了一些保留意见</w:t>
      </w:r>
      <w:r>
        <w:rPr>
          <w:rFonts w:hint="eastAsia"/>
          <w:color w:val="000000"/>
        </w:rPr>
        <w:t>，</w:t>
      </w:r>
      <w:r w:rsidRPr="00742BCC">
        <w:rPr>
          <w:rFonts w:hint="eastAsia"/>
          <w:color w:val="000000"/>
        </w:rPr>
        <w:t>这些意见涉及该机制缺乏独立性、其设立方式以及其任务仅限于荷兰的欧洲地区的事实</w:t>
      </w:r>
      <w:r>
        <w:rPr>
          <w:rFonts w:hint="eastAsia"/>
          <w:color w:val="000000"/>
        </w:rPr>
        <w:t>，</w:t>
      </w:r>
      <w:r w:rsidRPr="00742BCC">
        <w:rPr>
          <w:rFonts w:hint="eastAsia"/>
          <w:color w:val="000000"/>
        </w:rPr>
        <w:t>后者可能会导致某类荷兰国民受到差别待遇</w:t>
      </w:r>
      <w:r>
        <w:rPr>
          <w:rFonts w:hint="eastAsia"/>
          <w:color w:val="000000"/>
        </w:rPr>
        <w:t>；</w:t>
      </w:r>
    </w:p>
    <w:p w:rsidR="0039075D" w:rsidRPr="00742BCC" w:rsidRDefault="0039075D" w:rsidP="0039075D">
      <w:pPr>
        <w:pStyle w:val="SingleTxtGC"/>
        <w:numPr>
          <w:ilvl w:val="0"/>
          <w:numId w:val="147"/>
        </w:numPr>
        <w:rPr>
          <w:rFonts w:hint="eastAsia"/>
        </w:rPr>
      </w:pPr>
      <w:r w:rsidRPr="00742BCC">
        <w:rPr>
          <w:rFonts w:hint="eastAsia"/>
        </w:rPr>
        <w:t>政府采取步骤提高其难民身份确定程序的质量</w:t>
      </w:r>
      <w:r>
        <w:rPr>
          <w:rFonts w:hint="eastAsia"/>
        </w:rPr>
        <w:t>，</w:t>
      </w:r>
      <w:r w:rsidRPr="00742BCC">
        <w:rPr>
          <w:rFonts w:hint="eastAsia"/>
        </w:rPr>
        <w:t>为此</w:t>
      </w:r>
      <w:r>
        <w:rPr>
          <w:rFonts w:hint="eastAsia"/>
        </w:rPr>
        <w:t>，</w:t>
      </w:r>
      <w:r w:rsidRPr="00742BCC">
        <w:rPr>
          <w:rFonts w:hint="eastAsia"/>
        </w:rPr>
        <w:t>除其他外</w:t>
      </w:r>
      <w:r>
        <w:rPr>
          <w:rFonts w:hint="eastAsia"/>
        </w:rPr>
        <w:t>，</w:t>
      </w:r>
      <w:r w:rsidRPr="00742BCC">
        <w:rPr>
          <w:rFonts w:hint="eastAsia"/>
        </w:rPr>
        <w:t>对该系统进行不断关注和监测</w:t>
      </w:r>
      <w:r>
        <w:rPr>
          <w:rFonts w:hint="eastAsia"/>
        </w:rPr>
        <w:t>；</w:t>
      </w:r>
    </w:p>
    <w:p w:rsidR="0039075D" w:rsidRPr="00126279" w:rsidRDefault="0039075D" w:rsidP="0039075D">
      <w:pPr>
        <w:pStyle w:val="SingleTxtGC"/>
        <w:numPr>
          <w:ilvl w:val="0"/>
          <w:numId w:val="147"/>
        </w:numPr>
        <w:rPr>
          <w:rFonts w:hint="eastAsia"/>
          <w:spacing w:val="8"/>
        </w:rPr>
      </w:pPr>
      <w:r w:rsidRPr="00126279">
        <w:rPr>
          <w:rFonts w:hint="eastAsia"/>
          <w:spacing w:val="8"/>
        </w:rPr>
        <w:t>作为阿鲁巴刑事</w:t>
      </w:r>
      <w:r w:rsidRPr="00126279">
        <w:rPr>
          <w:rFonts w:hint="eastAsia"/>
          <w:color w:val="000000"/>
          <w:spacing w:val="8"/>
        </w:rPr>
        <w:t>司法</w:t>
      </w:r>
      <w:r w:rsidRPr="00126279">
        <w:rPr>
          <w:rFonts w:hint="eastAsia"/>
          <w:spacing w:val="8"/>
        </w:rPr>
        <w:t>系统的一部分，建立了一个药物滥用成瘾者中心；</w:t>
      </w:r>
    </w:p>
    <w:p w:rsidR="0039075D" w:rsidRPr="00742BCC" w:rsidRDefault="0039075D" w:rsidP="0039075D">
      <w:pPr>
        <w:pStyle w:val="SingleTxtGC"/>
        <w:numPr>
          <w:ilvl w:val="0"/>
          <w:numId w:val="147"/>
        </w:numPr>
        <w:rPr>
          <w:rFonts w:hint="eastAsia"/>
        </w:rPr>
      </w:pPr>
      <w:r w:rsidRPr="00742BCC">
        <w:rPr>
          <w:rFonts w:hint="eastAsia"/>
          <w:color w:val="000000"/>
        </w:rPr>
        <w:t>库拉索</w:t>
      </w:r>
      <w:r w:rsidRPr="00742BCC">
        <w:rPr>
          <w:rFonts w:hint="eastAsia"/>
        </w:rPr>
        <w:t>整修和扩大了</w:t>
      </w:r>
      <w:r w:rsidRPr="00E62E0A">
        <w:rPr>
          <w:rFonts w:hint="eastAsia"/>
          <w:color w:val="000000"/>
        </w:rPr>
        <w:t>一些</w:t>
      </w:r>
      <w:r w:rsidRPr="00742BCC">
        <w:rPr>
          <w:rFonts w:hint="eastAsia"/>
        </w:rPr>
        <w:t>拘留和惩戒设施</w:t>
      </w:r>
      <w:r>
        <w:rPr>
          <w:rFonts w:hint="eastAsia"/>
        </w:rPr>
        <w:t>，</w:t>
      </w:r>
      <w:r w:rsidRPr="00742BCC">
        <w:rPr>
          <w:rFonts w:hint="eastAsia"/>
        </w:rPr>
        <w:t>从而改善了拘留条件。</w:t>
      </w:r>
    </w:p>
    <w:p w:rsidR="0039075D" w:rsidRPr="00742BCC" w:rsidRDefault="0039075D" w:rsidP="0057283E">
      <w:pPr>
        <w:pStyle w:val="H23GC"/>
        <w:rPr>
          <w:color w:val="000000"/>
        </w:rPr>
      </w:pPr>
      <w:r w:rsidRPr="00742BCC">
        <w:rPr>
          <w:color w:val="000000"/>
        </w:rPr>
        <w:tab/>
      </w:r>
      <w:r w:rsidR="005E4069">
        <w:rPr>
          <w:rFonts w:hint="eastAsia"/>
          <w:color w:val="000000"/>
        </w:rPr>
        <w:tab/>
      </w:r>
      <w:r w:rsidRPr="00742BCC">
        <w:rPr>
          <w:color w:val="000000"/>
        </w:rPr>
        <w:t>C.</w:t>
      </w:r>
      <w:r w:rsidRPr="00742BCC">
        <w:rPr>
          <w:color w:val="000000"/>
        </w:rPr>
        <w:tab/>
      </w:r>
      <w:r w:rsidRPr="00742BCC">
        <w:rPr>
          <w:rFonts w:hint="eastAsia"/>
        </w:rPr>
        <w:t>主要</w:t>
      </w:r>
      <w:r>
        <w:rPr>
          <w:rFonts w:hint="eastAsia"/>
        </w:rPr>
        <w:t>关注</w:t>
      </w:r>
      <w:r w:rsidRPr="00742BCC">
        <w:rPr>
          <w:rFonts w:hint="eastAsia"/>
        </w:rPr>
        <w:t>问题和建议</w:t>
      </w:r>
    </w:p>
    <w:p w:rsidR="0039075D" w:rsidRPr="00742BCC" w:rsidRDefault="0039075D" w:rsidP="0057283E">
      <w:pPr>
        <w:pStyle w:val="H23GC"/>
        <w:rPr>
          <w:rFonts w:hint="eastAsia"/>
        </w:rPr>
      </w:pPr>
      <w:r w:rsidRPr="00742BCC">
        <w:tab/>
      </w:r>
      <w:r w:rsidRPr="00742BCC">
        <w:tab/>
      </w:r>
      <w:r w:rsidRPr="00742BCC">
        <w:rPr>
          <w:rFonts w:hint="eastAsia"/>
        </w:rPr>
        <w:t>执行禁止酷刑和虐待的规定</w:t>
      </w:r>
    </w:p>
    <w:p w:rsidR="0039075D" w:rsidRPr="00742BCC" w:rsidRDefault="0057283E" w:rsidP="0039075D">
      <w:pPr>
        <w:pStyle w:val="SingleTxtGC"/>
        <w:rPr>
          <w:rFonts w:hint="eastAsia"/>
          <w:color w:val="000000"/>
        </w:rPr>
      </w:pPr>
      <w:r>
        <w:rPr>
          <w:rFonts w:hint="eastAsia"/>
          <w:color w:val="000000"/>
        </w:rPr>
        <w:t>(</w:t>
      </w:r>
      <w:r>
        <w:rPr>
          <w:color w:val="000000"/>
        </w:rPr>
        <w:t>8</w:t>
      </w:r>
      <w:r>
        <w:rPr>
          <w:rFonts w:hint="eastAsia"/>
          <w:color w:val="000000"/>
        </w:rPr>
        <w:t>)</w:t>
      </w:r>
      <w:r w:rsidR="0039075D">
        <w:rPr>
          <w:color w:val="000000"/>
        </w:rPr>
        <w:t xml:space="preserve">  </w:t>
      </w:r>
      <w:r w:rsidR="0039075D" w:rsidRPr="00742BCC">
        <w:rPr>
          <w:rFonts w:hint="eastAsia"/>
          <w:color w:val="000000"/>
        </w:rPr>
        <w:t>委员会注意到库拉索存在关于调查和起诉有关执法人员实施酷刑和虐待的指控的数据</w:t>
      </w:r>
      <w:r w:rsidR="0039075D">
        <w:rPr>
          <w:rFonts w:hint="eastAsia"/>
          <w:color w:val="000000"/>
        </w:rPr>
        <w:t>，</w:t>
      </w:r>
      <w:r w:rsidR="0039075D" w:rsidRPr="00742BCC">
        <w:rPr>
          <w:rFonts w:hint="eastAsia"/>
          <w:color w:val="000000"/>
        </w:rPr>
        <w:t>但感到遗憾的是</w:t>
      </w:r>
      <w:r w:rsidR="0039075D">
        <w:rPr>
          <w:rFonts w:hint="eastAsia"/>
          <w:color w:val="000000"/>
        </w:rPr>
        <w:t>，</w:t>
      </w:r>
      <w:r w:rsidR="0039075D" w:rsidRPr="00742BCC">
        <w:rPr>
          <w:rFonts w:hint="eastAsia"/>
          <w:color w:val="000000"/>
        </w:rPr>
        <w:t>相关数据不够明确</w:t>
      </w:r>
      <w:r w:rsidR="0039075D">
        <w:rPr>
          <w:rFonts w:hint="eastAsia"/>
          <w:color w:val="000000"/>
        </w:rPr>
        <w:t>，</w:t>
      </w:r>
      <w:r w:rsidR="0039075D" w:rsidRPr="00742BCC">
        <w:rPr>
          <w:rFonts w:hint="eastAsia"/>
          <w:color w:val="000000"/>
        </w:rPr>
        <w:t>也欠缺具体资料</w:t>
      </w:r>
      <w:r w:rsidR="0039075D">
        <w:rPr>
          <w:rFonts w:hint="eastAsia"/>
          <w:color w:val="000000"/>
        </w:rPr>
        <w:t>，</w:t>
      </w:r>
      <w:r w:rsidR="0039075D" w:rsidRPr="00742BCC">
        <w:rPr>
          <w:rFonts w:hint="eastAsia"/>
          <w:color w:val="000000"/>
        </w:rPr>
        <w:t>无法说明王国其他地区哪些有关公务人员实施酷刑和虐待的指控和调查</w:t>
      </w:r>
      <w:r w:rsidR="0039075D">
        <w:rPr>
          <w:rFonts w:hint="eastAsia"/>
          <w:color w:val="000000"/>
        </w:rPr>
        <w:t>(</w:t>
      </w:r>
      <w:r w:rsidR="0039075D" w:rsidRPr="00742BCC">
        <w:rPr>
          <w:rFonts w:hint="eastAsia"/>
          <w:color w:val="000000"/>
        </w:rPr>
        <w:t>如果存在且被证实</w:t>
      </w:r>
      <w:r w:rsidR="0039075D">
        <w:rPr>
          <w:rFonts w:hint="eastAsia"/>
          <w:color w:val="000000"/>
        </w:rPr>
        <w:t>)</w:t>
      </w:r>
      <w:r w:rsidR="0039075D" w:rsidRPr="00742BCC">
        <w:rPr>
          <w:rFonts w:hint="eastAsia"/>
          <w:color w:val="000000"/>
        </w:rPr>
        <w:t>构成了《公约》第</w:t>
      </w:r>
      <w:r w:rsidR="0039075D" w:rsidRPr="00742BCC">
        <w:rPr>
          <w:rFonts w:hint="eastAsia"/>
          <w:color w:val="000000"/>
        </w:rPr>
        <w:t>1</w:t>
      </w:r>
      <w:r w:rsidR="0039075D" w:rsidRPr="00742BCC">
        <w:rPr>
          <w:rFonts w:hint="eastAsia"/>
          <w:color w:val="000000"/>
        </w:rPr>
        <w:t>条规定的酷刑或《公约》第</w:t>
      </w:r>
      <w:r w:rsidR="0039075D" w:rsidRPr="00742BCC">
        <w:rPr>
          <w:rFonts w:hint="eastAsia"/>
          <w:color w:val="000000"/>
        </w:rPr>
        <w:t>16</w:t>
      </w:r>
      <w:r w:rsidR="0039075D" w:rsidRPr="00742BCC">
        <w:rPr>
          <w:rFonts w:hint="eastAsia"/>
          <w:color w:val="000000"/>
        </w:rPr>
        <w:t>条规定的残忍、不人道或有辱人格的待遇或处罚</w:t>
      </w:r>
      <w:r w:rsidR="0039075D">
        <w:rPr>
          <w:rFonts w:hint="eastAsia"/>
          <w:color w:val="000000"/>
        </w:rPr>
        <w:t>(</w:t>
      </w:r>
      <w:r w:rsidR="0039075D" w:rsidRPr="00742BCC">
        <w:rPr>
          <w:rFonts w:hint="eastAsia"/>
          <w:color w:val="000000"/>
        </w:rPr>
        <w:t>第</w:t>
      </w:r>
      <w:r w:rsidR="0039075D" w:rsidRPr="00742BCC">
        <w:rPr>
          <w:rFonts w:hint="eastAsia"/>
          <w:color w:val="000000"/>
        </w:rPr>
        <w:t>1</w:t>
      </w:r>
      <w:r w:rsidR="0039075D" w:rsidRPr="00742BCC">
        <w:rPr>
          <w:rFonts w:hint="eastAsia"/>
          <w:color w:val="000000"/>
        </w:rPr>
        <w:t>条、第</w:t>
      </w:r>
      <w:r w:rsidR="0039075D" w:rsidRPr="00742BCC">
        <w:rPr>
          <w:rFonts w:hint="eastAsia"/>
          <w:color w:val="000000"/>
        </w:rPr>
        <w:t>12</w:t>
      </w:r>
      <w:r w:rsidR="0039075D" w:rsidRPr="00742BCC">
        <w:rPr>
          <w:rFonts w:hint="eastAsia"/>
          <w:color w:val="000000"/>
        </w:rPr>
        <w:t>条、第</w:t>
      </w:r>
      <w:r w:rsidR="0039075D" w:rsidRPr="00742BCC">
        <w:rPr>
          <w:rFonts w:hint="eastAsia"/>
          <w:color w:val="000000"/>
        </w:rPr>
        <w:t>13</w:t>
      </w:r>
      <w:r w:rsidR="0039075D" w:rsidRPr="00742BCC">
        <w:rPr>
          <w:rFonts w:hint="eastAsia"/>
          <w:color w:val="000000"/>
        </w:rPr>
        <w:t>条和第</w:t>
      </w:r>
      <w:r w:rsidR="0039075D" w:rsidRPr="00742BCC">
        <w:rPr>
          <w:rFonts w:hint="eastAsia"/>
          <w:color w:val="000000"/>
        </w:rPr>
        <w:t>16</w:t>
      </w:r>
      <w:r w:rsidR="0039075D" w:rsidRPr="00742BCC">
        <w:rPr>
          <w:rFonts w:hint="eastAsia"/>
          <w:color w:val="000000"/>
        </w:rPr>
        <w:t>条</w:t>
      </w:r>
      <w:r w:rsidR="0039075D">
        <w:rPr>
          <w:rFonts w:hint="eastAsia"/>
          <w:color w:val="000000"/>
        </w:rPr>
        <w:t>)</w:t>
      </w:r>
      <w:r w:rsidR="0039075D" w:rsidRPr="00742BCC">
        <w:rPr>
          <w:rFonts w:hint="eastAsia"/>
          <w:color w:val="000000"/>
        </w:rPr>
        <w:t>。</w:t>
      </w:r>
    </w:p>
    <w:p w:rsidR="0039075D" w:rsidRPr="00E62E0A" w:rsidRDefault="0039075D" w:rsidP="0039075D">
      <w:pPr>
        <w:pStyle w:val="SingleTxtGC"/>
        <w:rPr>
          <w:rFonts w:eastAsia="SimHei" w:hint="eastAsia"/>
          <w:color w:val="000000"/>
        </w:rPr>
      </w:pPr>
      <w:r w:rsidRPr="00E62E0A">
        <w:rPr>
          <w:rFonts w:eastAsia="SimHei" w:hint="eastAsia"/>
          <w:color w:val="000000"/>
        </w:rPr>
        <w:t>按照委员会第</w:t>
      </w:r>
      <w:r w:rsidRPr="00E62E0A">
        <w:rPr>
          <w:rFonts w:eastAsia="SimHei" w:hint="eastAsia"/>
          <w:color w:val="000000"/>
        </w:rPr>
        <w:t>2</w:t>
      </w:r>
      <w:r w:rsidRPr="00E62E0A">
        <w:rPr>
          <w:rFonts w:eastAsia="SimHei" w:hint="eastAsia"/>
          <w:color w:val="000000"/>
        </w:rPr>
        <w:t>号一般性意见</w:t>
      </w:r>
      <w:r>
        <w:rPr>
          <w:rFonts w:eastAsia="SimHei" w:hint="eastAsia"/>
          <w:color w:val="000000"/>
        </w:rPr>
        <w:t>(</w:t>
      </w:r>
      <w:r w:rsidRPr="00E62E0A">
        <w:rPr>
          <w:rFonts w:eastAsia="SimHei" w:hint="eastAsia"/>
          <w:color w:val="000000"/>
        </w:rPr>
        <w:t>2007</w:t>
      </w:r>
      <w:r w:rsidRPr="00E62E0A">
        <w:rPr>
          <w:rFonts w:eastAsia="SimHei" w:hint="eastAsia"/>
          <w:color w:val="000000"/>
        </w:rPr>
        <w:t>年</w:t>
      </w:r>
      <w:r>
        <w:rPr>
          <w:rFonts w:eastAsia="SimHei" w:hint="eastAsia"/>
          <w:color w:val="000000"/>
        </w:rPr>
        <w:t>)</w:t>
      </w:r>
      <w:r>
        <w:rPr>
          <w:rFonts w:eastAsia="SimHei" w:hint="eastAsia"/>
          <w:color w:val="000000"/>
        </w:rPr>
        <w:t>，</w:t>
      </w:r>
      <w:r w:rsidRPr="00E62E0A">
        <w:rPr>
          <w:rFonts w:eastAsia="SimHei" w:hint="eastAsia"/>
          <w:color w:val="000000"/>
        </w:rPr>
        <w:t>缔约国应</w:t>
      </w:r>
      <w:r>
        <w:rPr>
          <w:rFonts w:eastAsia="SimHei" w:hint="eastAsia"/>
          <w:color w:val="000000"/>
        </w:rPr>
        <w:t>：</w:t>
      </w:r>
    </w:p>
    <w:p w:rsidR="0039075D" w:rsidRPr="00E62E0A" w:rsidRDefault="0039075D" w:rsidP="0039075D">
      <w:pPr>
        <w:pStyle w:val="SingleTxtGC"/>
        <w:numPr>
          <w:ilvl w:val="0"/>
          <w:numId w:val="148"/>
        </w:numPr>
        <w:rPr>
          <w:rFonts w:eastAsia="SimHei" w:hint="eastAsia"/>
        </w:rPr>
      </w:pPr>
      <w:r w:rsidRPr="00E62E0A">
        <w:rPr>
          <w:rFonts w:eastAsia="SimHei" w:hint="eastAsia"/>
        </w:rPr>
        <w:t>提供王国全境四个地区关于公务人员实施酷刑和虐待的指控和起诉的统计数据</w:t>
      </w:r>
      <w:r>
        <w:rPr>
          <w:rFonts w:eastAsia="SimHei" w:hint="eastAsia"/>
        </w:rPr>
        <w:t>；</w:t>
      </w:r>
    </w:p>
    <w:p w:rsidR="0039075D" w:rsidRPr="00E62E0A" w:rsidRDefault="0039075D" w:rsidP="0039075D">
      <w:pPr>
        <w:pStyle w:val="SingleTxtGC"/>
        <w:numPr>
          <w:ilvl w:val="0"/>
          <w:numId w:val="148"/>
        </w:numPr>
        <w:rPr>
          <w:rFonts w:eastAsia="SimHei" w:hint="eastAsia"/>
        </w:rPr>
      </w:pPr>
      <w:r w:rsidRPr="00E62E0A">
        <w:rPr>
          <w:rFonts w:eastAsia="SimHei" w:hint="eastAsia"/>
        </w:rPr>
        <w:t>说明哪些执法人员实施虐待的事件</w:t>
      </w:r>
      <w:r>
        <w:rPr>
          <w:rFonts w:eastAsia="SimHei" w:hint="eastAsia"/>
        </w:rPr>
        <w:t>(</w:t>
      </w:r>
      <w:r w:rsidRPr="00E62E0A">
        <w:rPr>
          <w:rFonts w:eastAsia="SimHei" w:hint="eastAsia"/>
        </w:rPr>
        <w:t>如果证实</w:t>
      </w:r>
      <w:r>
        <w:rPr>
          <w:rFonts w:eastAsia="SimHei" w:hint="eastAsia"/>
        </w:rPr>
        <w:t>)</w:t>
      </w:r>
      <w:r w:rsidRPr="00E62E0A">
        <w:rPr>
          <w:rFonts w:eastAsia="SimHei" w:hint="eastAsia"/>
        </w:rPr>
        <w:t>等同于酷刑和其他残忍、不人道或有辱人格的待遇或惩罚</w:t>
      </w:r>
      <w:r>
        <w:rPr>
          <w:rFonts w:eastAsia="SimHei" w:hint="eastAsia"/>
        </w:rPr>
        <w:t>；</w:t>
      </w:r>
    </w:p>
    <w:p w:rsidR="0039075D" w:rsidRPr="00E62E0A" w:rsidRDefault="0039075D" w:rsidP="0039075D">
      <w:pPr>
        <w:pStyle w:val="SingleTxtGC"/>
        <w:numPr>
          <w:ilvl w:val="0"/>
          <w:numId w:val="148"/>
        </w:numPr>
        <w:rPr>
          <w:rFonts w:eastAsia="SimHei" w:hint="eastAsia"/>
        </w:rPr>
      </w:pPr>
      <w:r w:rsidRPr="00E62E0A">
        <w:rPr>
          <w:rFonts w:eastAsia="SimHei" w:hint="eastAsia"/>
        </w:rPr>
        <w:t>为执法人员提供培训</w:t>
      </w:r>
      <w:r>
        <w:rPr>
          <w:rFonts w:eastAsia="SimHei" w:hint="eastAsia"/>
        </w:rPr>
        <w:t>，</w:t>
      </w:r>
      <w:r w:rsidRPr="00E62E0A">
        <w:rPr>
          <w:rFonts w:eastAsia="SimHei" w:hint="eastAsia"/>
        </w:rPr>
        <w:t>以有效适用禁止酷刑和虐待的规定</w:t>
      </w:r>
      <w:r>
        <w:rPr>
          <w:rFonts w:eastAsia="SimHei" w:hint="eastAsia"/>
        </w:rPr>
        <w:t>，</w:t>
      </w:r>
      <w:r w:rsidRPr="00E62E0A">
        <w:rPr>
          <w:rFonts w:eastAsia="SimHei" w:hint="eastAsia"/>
        </w:rPr>
        <w:t>从而更恰当地惩处这种行为。</w:t>
      </w:r>
    </w:p>
    <w:p w:rsidR="0039075D" w:rsidRPr="00742BCC" w:rsidRDefault="0039075D" w:rsidP="0039075D">
      <w:pPr>
        <w:pStyle w:val="H23GC"/>
        <w:rPr>
          <w:rFonts w:hint="eastAsia"/>
        </w:rPr>
      </w:pPr>
      <w:r>
        <w:rPr>
          <w:rFonts w:hint="eastAsia"/>
        </w:rPr>
        <w:tab/>
      </w:r>
      <w:r>
        <w:rPr>
          <w:rFonts w:hint="eastAsia"/>
        </w:rPr>
        <w:tab/>
      </w:r>
      <w:r w:rsidRPr="00742BCC">
        <w:rPr>
          <w:rFonts w:hint="eastAsia"/>
        </w:rPr>
        <w:t>《公约》的直接适用</w:t>
      </w:r>
    </w:p>
    <w:p w:rsidR="0039075D" w:rsidRPr="00742BCC" w:rsidRDefault="0057283E" w:rsidP="0039075D">
      <w:pPr>
        <w:pStyle w:val="SingleTxtGC"/>
        <w:rPr>
          <w:rFonts w:hint="eastAsia"/>
          <w:color w:val="000000"/>
        </w:rPr>
      </w:pPr>
      <w:r>
        <w:rPr>
          <w:rFonts w:hint="eastAsia"/>
          <w:color w:val="000000"/>
        </w:rPr>
        <w:t>(</w:t>
      </w:r>
      <w:r>
        <w:rPr>
          <w:color w:val="000000"/>
        </w:rPr>
        <w:t>9</w:t>
      </w:r>
      <w:r>
        <w:rPr>
          <w:rFonts w:hint="eastAsia"/>
          <w:color w:val="000000"/>
        </w:rPr>
        <w:t>)</w:t>
      </w:r>
      <w:r w:rsidR="0039075D">
        <w:rPr>
          <w:rFonts w:hint="eastAsia"/>
          <w:color w:val="000000"/>
        </w:rPr>
        <w:t xml:space="preserve">  </w:t>
      </w:r>
      <w:r w:rsidR="0039075D" w:rsidRPr="00742BCC">
        <w:rPr>
          <w:rFonts w:hint="eastAsia"/>
          <w:color w:val="000000"/>
        </w:rPr>
        <w:t>委员会注意到缔约国在审议报告期间称《公</w:t>
      </w:r>
      <w:r w:rsidR="0039075D">
        <w:rPr>
          <w:rFonts w:hint="eastAsia"/>
          <w:color w:val="000000"/>
        </w:rPr>
        <w:t>约》可直接适用自动生效；但委员会并未收到任何关于《公约》在王国各</w:t>
      </w:r>
      <w:r w:rsidR="0039075D" w:rsidRPr="00742BCC">
        <w:rPr>
          <w:rFonts w:hint="eastAsia"/>
          <w:color w:val="000000"/>
        </w:rPr>
        <w:t>个地区的国内法院得到援引和直接适用的案件的具体资料</w:t>
      </w:r>
      <w:r w:rsidR="0039075D">
        <w:rPr>
          <w:rFonts w:hint="eastAsia"/>
          <w:color w:val="000000"/>
        </w:rPr>
        <w:t>(</w:t>
      </w:r>
      <w:r w:rsidR="0039075D" w:rsidRPr="00742BCC">
        <w:rPr>
          <w:rFonts w:hint="eastAsia"/>
          <w:color w:val="000000"/>
        </w:rPr>
        <w:t>第</w:t>
      </w:r>
      <w:r w:rsidR="0039075D" w:rsidRPr="00742BCC">
        <w:rPr>
          <w:rFonts w:hint="eastAsia"/>
          <w:color w:val="000000"/>
        </w:rPr>
        <w:t>2</w:t>
      </w:r>
      <w:r w:rsidR="0039075D" w:rsidRPr="00742BCC">
        <w:rPr>
          <w:rFonts w:hint="eastAsia"/>
          <w:color w:val="000000"/>
        </w:rPr>
        <w:t>条和第</w:t>
      </w:r>
      <w:r w:rsidR="0039075D" w:rsidRPr="00742BCC">
        <w:rPr>
          <w:rFonts w:hint="eastAsia"/>
          <w:color w:val="000000"/>
        </w:rPr>
        <w:t>10</w:t>
      </w:r>
      <w:r w:rsidR="0039075D" w:rsidRPr="00742BCC">
        <w:rPr>
          <w:rFonts w:hint="eastAsia"/>
          <w:color w:val="000000"/>
        </w:rPr>
        <w:t>条</w:t>
      </w:r>
      <w:r w:rsidR="0039075D">
        <w:rPr>
          <w:rFonts w:hint="eastAsia"/>
          <w:color w:val="000000"/>
        </w:rPr>
        <w:t>)</w:t>
      </w:r>
      <w:r w:rsidR="0039075D" w:rsidRPr="00742BCC">
        <w:rPr>
          <w:rFonts w:hint="eastAsia"/>
          <w:color w:val="000000"/>
        </w:rPr>
        <w:t>。</w:t>
      </w:r>
    </w:p>
    <w:p w:rsidR="0039075D" w:rsidRPr="00E62E0A" w:rsidRDefault="0039075D" w:rsidP="0039075D">
      <w:pPr>
        <w:pStyle w:val="SingleTxtGC"/>
        <w:rPr>
          <w:rFonts w:eastAsia="SimHei" w:hint="eastAsia"/>
          <w:color w:val="000000"/>
        </w:rPr>
      </w:pPr>
      <w:r w:rsidRPr="00E62E0A">
        <w:rPr>
          <w:rFonts w:eastAsia="SimHei" w:hint="eastAsia"/>
          <w:color w:val="000000"/>
        </w:rPr>
        <w:t>委员会建议缔约国采取一切必要举措</w:t>
      </w:r>
      <w:r>
        <w:rPr>
          <w:rFonts w:eastAsia="SimHei" w:hint="eastAsia"/>
          <w:color w:val="000000"/>
        </w:rPr>
        <w:t>，</w:t>
      </w:r>
      <w:r w:rsidRPr="00E62E0A">
        <w:rPr>
          <w:rFonts w:eastAsia="SimHei" w:hint="eastAsia"/>
          <w:color w:val="000000"/>
        </w:rPr>
        <w:t>以确保《公约》的直接适用</w:t>
      </w:r>
      <w:r>
        <w:rPr>
          <w:rFonts w:eastAsia="SimHei" w:hint="eastAsia"/>
          <w:color w:val="000000"/>
        </w:rPr>
        <w:t>，</w:t>
      </w:r>
      <w:r w:rsidRPr="00E62E0A">
        <w:rPr>
          <w:rFonts w:eastAsia="SimHei" w:hint="eastAsia"/>
          <w:color w:val="000000"/>
        </w:rPr>
        <w:t>包括为此向包括司法机关在内的所有公共主管机构宣传《公约》</w:t>
      </w:r>
      <w:r>
        <w:rPr>
          <w:rFonts w:eastAsia="SimHei" w:hint="eastAsia"/>
          <w:color w:val="000000"/>
        </w:rPr>
        <w:t>，</w:t>
      </w:r>
      <w:r w:rsidRPr="00E62E0A">
        <w:rPr>
          <w:rFonts w:eastAsia="SimHei" w:hint="eastAsia"/>
          <w:color w:val="000000"/>
        </w:rPr>
        <w:t>并提高对《公约》的认识</w:t>
      </w:r>
      <w:r>
        <w:rPr>
          <w:rFonts w:eastAsia="SimHei" w:hint="eastAsia"/>
          <w:color w:val="000000"/>
        </w:rPr>
        <w:t>，</w:t>
      </w:r>
      <w:r w:rsidRPr="00E62E0A">
        <w:rPr>
          <w:rFonts w:eastAsia="SimHei" w:hint="eastAsia"/>
          <w:color w:val="000000"/>
        </w:rPr>
        <w:t>以促进王国所有四个地区的国内法院直接适用《公约》</w:t>
      </w:r>
      <w:r>
        <w:rPr>
          <w:rFonts w:eastAsia="SimHei" w:hint="eastAsia"/>
          <w:color w:val="000000"/>
        </w:rPr>
        <w:t>，</w:t>
      </w:r>
      <w:r w:rsidRPr="00E62E0A">
        <w:rPr>
          <w:rFonts w:eastAsia="SimHei" w:hint="eastAsia"/>
          <w:color w:val="000000"/>
        </w:rPr>
        <w:t>并提供关于说明性案件的最新资料。</w:t>
      </w:r>
    </w:p>
    <w:p w:rsidR="0039075D" w:rsidRPr="00742BCC" w:rsidRDefault="0039075D" w:rsidP="0039075D">
      <w:pPr>
        <w:pStyle w:val="H23GC"/>
        <w:rPr>
          <w:rFonts w:hint="eastAsia"/>
        </w:rPr>
      </w:pPr>
      <w:r>
        <w:rPr>
          <w:rFonts w:hint="eastAsia"/>
        </w:rPr>
        <w:tab/>
      </w:r>
      <w:r>
        <w:rPr>
          <w:rFonts w:hint="eastAsia"/>
        </w:rPr>
        <w:tab/>
      </w:r>
      <w:r w:rsidRPr="00742BCC">
        <w:rPr>
          <w:rFonts w:hint="eastAsia"/>
        </w:rPr>
        <w:t>会见律师的权利</w:t>
      </w:r>
    </w:p>
    <w:p w:rsidR="0039075D" w:rsidRPr="00742BCC" w:rsidRDefault="0057283E" w:rsidP="0039075D">
      <w:pPr>
        <w:pStyle w:val="SingleTxtGC"/>
        <w:rPr>
          <w:rFonts w:hint="eastAsia"/>
        </w:rPr>
      </w:pPr>
      <w:r>
        <w:rPr>
          <w:rFonts w:hint="eastAsia"/>
        </w:rPr>
        <w:t>(</w:t>
      </w:r>
      <w:r w:rsidR="0039075D" w:rsidRPr="00742BCC">
        <w:t>1</w:t>
      </w:r>
      <w:r>
        <w:t>0</w:t>
      </w:r>
      <w:r>
        <w:rPr>
          <w:rFonts w:hint="eastAsia"/>
        </w:rPr>
        <w:t>)</w:t>
      </w:r>
      <w:r w:rsidR="0039075D">
        <w:t xml:space="preserve">  </w:t>
      </w:r>
      <w:r w:rsidR="0039075D" w:rsidRPr="00742BCC">
        <w:rPr>
          <w:rFonts w:hint="eastAsia"/>
        </w:rPr>
        <w:t>委员会注意到检察长委员会</w:t>
      </w:r>
      <w:r w:rsidR="0039075D" w:rsidRPr="00742BCC">
        <w:rPr>
          <w:rFonts w:hint="eastAsia"/>
        </w:rPr>
        <w:t>2010</w:t>
      </w:r>
      <w:r w:rsidR="0039075D" w:rsidRPr="00742BCC">
        <w:rPr>
          <w:rFonts w:hint="eastAsia"/>
        </w:rPr>
        <w:t>年</w:t>
      </w:r>
      <w:r w:rsidR="0039075D" w:rsidRPr="00742BCC">
        <w:rPr>
          <w:rFonts w:hint="eastAsia"/>
        </w:rPr>
        <w:t>4</w:t>
      </w:r>
      <w:r w:rsidR="0039075D" w:rsidRPr="00742BCC">
        <w:rPr>
          <w:rFonts w:hint="eastAsia"/>
        </w:rPr>
        <w:t>月</w:t>
      </w:r>
      <w:r w:rsidR="0039075D" w:rsidRPr="00742BCC">
        <w:rPr>
          <w:rFonts w:hint="eastAsia"/>
        </w:rPr>
        <w:t>1</w:t>
      </w:r>
      <w:r w:rsidR="0039075D" w:rsidRPr="00742BCC">
        <w:rPr>
          <w:rFonts w:hint="eastAsia"/>
        </w:rPr>
        <w:t>日</w:t>
      </w:r>
      <w:r w:rsidR="0039075D">
        <w:rPr>
          <w:rFonts w:hint="eastAsia"/>
        </w:rPr>
        <w:t>的指令规范了会见律师的权利。委员会还注意到，缔约国正在起草律师和警察审讯法案</w:t>
      </w:r>
      <w:r w:rsidR="0039075D" w:rsidRPr="00742BCC">
        <w:rPr>
          <w:rFonts w:hint="eastAsia"/>
        </w:rPr>
        <w:t>草案。但委员会感到关切的是</w:t>
      </w:r>
      <w:r w:rsidR="0039075D">
        <w:rPr>
          <w:rFonts w:hint="eastAsia"/>
        </w:rPr>
        <w:t>，</w:t>
      </w:r>
      <w:r w:rsidR="0039075D" w:rsidRPr="00742BCC">
        <w:rPr>
          <w:rFonts w:hint="eastAsia"/>
        </w:rPr>
        <w:t>缔约国的做法是警察审讯期间会见律师的权利仅限于</w:t>
      </w:r>
      <w:r w:rsidR="0039075D" w:rsidRPr="00742BCC">
        <w:rPr>
          <w:rFonts w:hint="eastAsia"/>
        </w:rPr>
        <w:t>18</w:t>
      </w:r>
      <w:r w:rsidR="0039075D" w:rsidRPr="00742BCC">
        <w:rPr>
          <w:rFonts w:hint="eastAsia"/>
        </w:rPr>
        <w:t>岁以下的嫌疑人或被控犯有刑期超过六年的罪行的嫌疑人。委员会还感到关切的是</w:t>
      </w:r>
      <w:r w:rsidR="0039075D">
        <w:rPr>
          <w:rFonts w:hint="eastAsia"/>
        </w:rPr>
        <w:t>，</w:t>
      </w:r>
      <w:r w:rsidR="0039075D" w:rsidRPr="00742BCC">
        <w:rPr>
          <w:rFonts w:hint="eastAsia"/>
        </w:rPr>
        <w:t>该法案草案还有一个例外条款</w:t>
      </w:r>
      <w:r w:rsidR="0039075D">
        <w:rPr>
          <w:rFonts w:hint="eastAsia"/>
        </w:rPr>
        <w:t>，</w:t>
      </w:r>
      <w:r w:rsidR="0039075D" w:rsidRPr="00742BCC">
        <w:rPr>
          <w:rFonts w:hint="eastAsia"/>
        </w:rPr>
        <w:t>即如果法律援助“有损调查利益”</w:t>
      </w:r>
      <w:r w:rsidR="0039075D">
        <w:rPr>
          <w:rFonts w:hint="eastAsia"/>
        </w:rPr>
        <w:t>，</w:t>
      </w:r>
      <w:r w:rsidR="0039075D" w:rsidRPr="00742BCC">
        <w:rPr>
          <w:rFonts w:hint="eastAsia"/>
        </w:rPr>
        <w:t>则该法律援助请求将被拒绝</w:t>
      </w:r>
      <w:r w:rsidR="0039075D">
        <w:rPr>
          <w:rFonts w:hint="eastAsia"/>
        </w:rPr>
        <w:t>，</w:t>
      </w:r>
      <w:r w:rsidR="0039075D" w:rsidRPr="00742BCC">
        <w:rPr>
          <w:rFonts w:hint="eastAsia"/>
        </w:rPr>
        <w:t>该规定可能导致检察官办公室任意限制这项权利。委员会还注意到</w:t>
      </w:r>
      <w:r w:rsidR="0039075D">
        <w:rPr>
          <w:rFonts w:hint="eastAsia"/>
        </w:rPr>
        <w:t>，</w:t>
      </w:r>
      <w:r w:rsidR="0039075D" w:rsidRPr="00742BCC">
        <w:t>圣俄斯塔休斯和萨巴</w:t>
      </w:r>
      <w:r w:rsidR="0039075D">
        <w:rPr>
          <w:rFonts w:hint="eastAsia"/>
        </w:rPr>
        <w:t>(</w:t>
      </w:r>
      <w:r w:rsidR="0039075D" w:rsidRPr="00742BCC">
        <w:rPr>
          <w:rFonts w:hint="eastAsia"/>
        </w:rPr>
        <w:t>荷属加勒比</w:t>
      </w:r>
      <w:r w:rsidR="0039075D">
        <w:rPr>
          <w:rFonts w:hint="eastAsia"/>
        </w:rPr>
        <w:t>)</w:t>
      </w:r>
      <w:r w:rsidR="0039075D" w:rsidRPr="00742BCC">
        <w:rPr>
          <w:rFonts w:hint="eastAsia"/>
        </w:rPr>
        <w:t>没有从业的辩护律师</w:t>
      </w:r>
      <w:r w:rsidR="0039075D">
        <w:rPr>
          <w:rFonts w:hint="eastAsia"/>
        </w:rPr>
        <w:t>，</w:t>
      </w:r>
      <w:r w:rsidR="0039075D" w:rsidRPr="00742BCC">
        <w:rPr>
          <w:rFonts w:hint="eastAsia"/>
        </w:rPr>
        <w:t>并且被</w:t>
      </w:r>
      <w:r w:rsidR="0039075D" w:rsidRPr="00742BCC">
        <w:t>圣俄斯塔休斯</w:t>
      </w:r>
      <w:r w:rsidR="0039075D" w:rsidRPr="00742BCC">
        <w:rPr>
          <w:rFonts w:hint="eastAsia"/>
        </w:rPr>
        <w:t>警方拘押的嫌疑人常常签署声明</w:t>
      </w:r>
      <w:r w:rsidR="0039075D">
        <w:rPr>
          <w:rFonts w:hint="eastAsia"/>
        </w:rPr>
        <w:t>，</w:t>
      </w:r>
      <w:r w:rsidR="0039075D" w:rsidRPr="00742BCC">
        <w:rPr>
          <w:rFonts w:hint="eastAsia"/>
        </w:rPr>
        <w:t>放弃初次警方审讯期间要求律师在场</w:t>
      </w:r>
      <w:r w:rsidR="0039075D">
        <w:rPr>
          <w:rFonts w:hint="eastAsia"/>
        </w:rPr>
        <w:t>(</w:t>
      </w:r>
      <w:r w:rsidR="0039075D" w:rsidRPr="00742BCC">
        <w:rPr>
          <w:rFonts w:hint="eastAsia"/>
        </w:rPr>
        <w:t>第</w:t>
      </w:r>
      <w:r w:rsidR="0039075D" w:rsidRPr="00742BCC">
        <w:rPr>
          <w:rFonts w:hint="eastAsia"/>
        </w:rPr>
        <w:t>2</w:t>
      </w:r>
      <w:r w:rsidR="0039075D" w:rsidRPr="00742BCC">
        <w:rPr>
          <w:rFonts w:hint="eastAsia"/>
        </w:rPr>
        <w:t>条</w:t>
      </w:r>
      <w:r w:rsidR="0039075D">
        <w:rPr>
          <w:rFonts w:hint="eastAsia"/>
        </w:rPr>
        <w:t>)</w:t>
      </w:r>
      <w:r w:rsidR="0039075D" w:rsidRPr="00742BCC">
        <w:rPr>
          <w:rFonts w:hint="eastAsia"/>
        </w:rPr>
        <w:t>。</w:t>
      </w:r>
    </w:p>
    <w:p w:rsidR="0039075D" w:rsidRPr="00E62E0A" w:rsidRDefault="0039075D" w:rsidP="0039075D">
      <w:pPr>
        <w:pStyle w:val="SingleTxtGC"/>
        <w:rPr>
          <w:rFonts w:eastAsia="SimHei" w:hint="eastAsia"/>
        </w:rPr>
      </w:pPr>
      <w:r w:rsidRPr="00E62E0A">
        <w:rPr>
          <w:rFonts w:eastAsia="SimHei" w:hint="eastAsia"/>
        </w:rPr>
        <w:t>缔约国应</w:t>
      </w:r>
      <w:r>
        <w:rPr>
          <w:rFonts w:eastAsia="SimHei" w:hint="eastAsia"/>
        </w:rPr>
        <w:t>：</w:t>
      </w:r>
    </w:p>
    <w:p w:rsidR="0039075D" w:rsidRPr="00E62E0A" w:rsidRDefault="0039075D" w:rsidP="0039075D">
      <w:pPr>
        <w:pStyle w:val="SingleTxtGC"/>
        <w:rPr>
          <w:rFonts w:eastAsia="SimHei" w:hint="eastAsia"/>
        </w:rPr>
      </w:pPr>
      <w:r w:rsidRPr="00E62E0A">
        <w:rPr>
          <w:rFonts w:eastAsia="SimHei"/>
          <w:b/>
        </w:rPr>
        <w:tab/>
      </w:r>
      <w:r>
        <w:rPr>
          <w:rFonts w:eastAsia="SimHei"/>
        </w:rPr>
        <w:t>(</w:t>
      </w:r>
      <w:r w:rsidRPr="00E62E0A">
        <w:rPr>
          <w:rFonts w:eastAsia="SimHei"/>
        </w:rPr>
        <w:t>a</w:t>
      </w:r>
      <w:r>
        <w:rPr>
          <w:rFonts w:eastAsia="SimHei"/>
        </w:rPr>
        <w:t>)</w:t>
      </w:r>
      <w:r w:rsidRPr="00E62E0A">
        <w:rPr>
          <w:rFonts w:eastAsia="SimHei"/>
        </w:rPr>
        <w:tab/>
      </w:r>
      <w:r w:rsidRPr="00E62E0A">
        <w:rPr>
          <w:rFonts w:eastAsia="SimHei" w:hint="eastAsia"/>
        </w:rPr>
        <w:t>在王国各地审查其刑事诉讼程序和做法</w:t>
      </w:r>
      <w:r>
        <w:rPr>
          <w:rFonts w:eastAsia="SimHei" w:hint="eastAsia"/>
        </w:rPr>
        <w:t>，</w:t>
      </w:r>
      <w:r w:rsidRPr="00E62E0A">
        <w:rPr>
          <w:rFonts w:eastAsia="SimHei" w:hint="eastAsia"/>
        </w:rPr>
        <w:t>以期保证</w:t>
      </w:r>
      <w:r>
        <w:rPr>
          <w:rFonts w:eastAsia="SimHei" w:hint="eastAsia"/>
        </w:rPr>
        <w:t>警方羁押人员</w:t>
      </w:r>
      <w:r w:rsidRPr="00E62E0A">
        <w:rPr>
          <w:rFonts w:eastAsia="SimHei" w:hint="eastAsia"/>
        </w:rPr>
        <w:t>从被剥夺自由之时起即有机会会见律师</w:t>
      </w:r>
      <w:r>
        <w:rPr>
          <w:rFonts w:eastAsia="SimHei" w:hint="eastAsia"/>
        </w:rPr>
        <w:t>；</w:t>
      </w:r>
    </w:p>
    <w:p w:rsidR="0039075D" w:rsidRPr="00E62E0A" w:rsidRDefault="0039075D" w:rsidP="0039075D">
      <w:pPr>
        <w:pStyle w:val="SingleTxtGC"/>
        <w:rPr>
          <w:rFonts w:eastAsia="SimHei" w:hint="eastAsia"/>
        </w:rPr>
      </w:pPr>
      <w:r w:rsidRPr="00E62E0A">
        <w:rPr>
          <w:rFonts w:eastAsia="SimHei"/>
        </w:rPr>
        <w:tab/>
      </w:r>
      <w:r>
        <w:rPr>
          <w:rFonts w:eastAsia="SimHei"/>
        </w:rPr>
        <w:t>(</w:t>
      </w:r>
      <w:r w:rsidRPr="00E62E0A">
        <w:rPr>
          <w:rFonts w:eastAsia="SimHei"/>
        </w:rPr>
        <w:t>b</w:t>
      </w:r>
      <w:r>
        <w:rPr>
          <w:rFonts w:eastAsia="SimHei"/>
        </w:rPr>
        <w:t>)</w:t>
      </w:r>
      <w:r w:rsidRPr="00E62E0A">
        <w:rPr>
          <w:rFonts w:eastAsia="SimHei"/>
        </w:rPr>
        <w:tab/>
      </w:r>
      <w:r>
        <w:rPr>
          <w:rFonts w:eastAsia="SimHei" w:hint="eastAsia"/>
        </w:rPr>
        <w:t>考虑适时通过律师和警察审讯法案</w:t>
      </w:r>
      <w:r w:rsidRPr="00E62E0A">
        <w:rPr>
          <w:rFonts w:eastAsia="SimHei" w:hint="eastAsia"/>
        </w:rPr>
        <w:t>草案</w:t>
      </w:r>
      <w:r>
        <w:rPr>
          <w:rFonts w:eastAsia="SimHei" w:hint="eastAsia"/>
        </w:rPr>
        <w:t>，</w:t>
      </w:r>
      <w:r w:rsidRPr="00E62E0A">
        <w:rPr>
          <w:rFonts w:eastAsia="SimHei" w:hint="eastAsia"/>
        </w:rPr>
        <w:t>以使所有公诉罪行嫌疑人</w:t>
      </w:r>
      <w:r>
        <w:rPr>
          <w:rFonts w:eastAsia="SimHei" w:hint="eastAsia"/>
        </w:rPr>
        <w:t>(</w:t>
      </w:r>
      <w:r w:rsidRPr="00E62E0A">
        <w:rPr>
          <w:rFonts w:eastAsia="SimHei" w:hint="eastAsia"/>
        </w:rPr>
        <w:t>无论被拘留与否</w:t>
      </w:r>
      <w:r>
        <w:rPr>
          <w:rFonts w:eastAsia="SimHei" w:hint="eastAsia"/>
        </w:rPr>
        <w:t>)</w:t>
      </w:r>
      <w:r w:rsidRPr="00E62E0A">
        <w:rPr>
          <w:rFonts w:eastAsia="SimHei" w:hint="eastAsia"/>
        </w:rPr>
        <w:t>能够在诉讼较早阶段会见律师并得到其援助</w:t>
      </w:r>
      <w:r>
        <w:rPr>
          <w:rFonts w:eastAsia="SimHei" w:hint="eastAsia"/>
        </w:rPr>
        <w:t>；</w:t>
      </w:r>
    </w:p>
    <w:p w:rsidR="0039075D" w:rsidRDefault="0039075D" w:rsidP="0039075D">
      <w:pPr>
        <w:pStyle w:val="SingleTxtGC"/>
        <w:rPr>
          <w:rFonts w:eastAsia="SimHei"/>
          <w:color w:val="000000"/>
        </w:rPr>
      </w:pPr>
      <w:r w:rsidRPr="00E62E0A">
        <w:rPr>
          <w:rFonts w:eastAsia="SimHei"/>
          <w:color w:val="000000"/>
        </w:rPr>
        <w:tab/>
      </w:r>
      <w:r>
        <w:rPr>
          <w:rFonts w:eastAsia="SimHei"/>
          <w:color w:val="000000"/>
        </w:rPr>
        <w:t>(c)</w:t>
      </w:r>
      <w:r>
        <w:rPr>
          <w:rFonts w:eastAsia="SimHei" w:hint="eastAsia"/>
          <w:color w:val="000000"/>
        </w:rPr>
        <w:t>在法律中界定可以限制法律援助权的情况，以避免对会见律师的机会的</w:t>
      </w:r>
      <w:r w:rsidRPr="00E62E0A">
        <w:rPr>
          <w:rFonts w:eastAsia="SimHei" w:hint="eastAsia"/>
          <w:color w:val="000000"/>
        </w:rPr>
        <w:t>任意限制。</w:t>
      </w:r>
    </w:p>
    <w:p w:rsidR="0039075D" w:rsidRPr="00742BCC" w:rsidRDefault="0039075D" w:rsidP="0039075D">
      <w:pPr>
        <w:pStyle w:val="H23GC"/>
        <w:rPr>
          <w:rFonts w:hint="eastAsia"/>
        </w:rPr>
      </w:pPr>
      <w:r w:rsidRPr="00742BCC">
        <w:tab/>
      </w:r>
      <w:r w:rsidRPr="00742BCC">
        <w:tab/>
      </w:r>
      <w:r w:rsidRPr="00742BCC">
        <w:rPr>
          <w:rFonts w:hint="eastAsia"/>
        </w:rPr>
        <w:t>不驱回</w:t>
      </w:r>
    </w:p>
    <w:p w:rsidR="0039075D" w:rsidRPr="00742BCC" w:rsidRDefault="0057283E" w:rsidP="0039075D">
      <w:pPr>
        <w:pStyle w:val="SingleTxtGC"/>
        <w:rPr>
          <w:rFonts w:hint="eastAsia"/>
        </w:rPr>
      </w:pPr>
      <w:r>
        <w:rPr>
          <w:rFonts w:hint="eastAsia"/>
        </w:rPr>
        <w:t>(</w:t>
      </w:r>
      <w:r w:rsidR="0039075D" w:rsidRPr="00742BCC">
        <w:t>1</w:t>
      </w:r>
      <w:r>
        <w:t>1</w:t>
      </w:r>
      <w:r>
        <w:rPr>
          <w:rFonts w:hint="eastAsia"/>
        </w:rPr>
        <w:t>)</w:t>
      </w:r>
      <w:r w:rsidR="0039075D">
        <w:rPr>
          <w:b/>
        </w:rPr>
        <w:t xml:space="preserve">  </w:t>
      </w:r>
      <w:r w:rsidR="0039075D" w:rsidRPr="00742BCC">
        <w:rPr>
          <w:rFonts w:hint="eastAsia"/>
        </w:rPr>
        <w:t>委员会注意到缔约国修订庇护程序</w:t>
      </w:r>
      <w:r w:rsidR="0039075D">
        <w:rPr>
          <w:rFonts w:hint="eastAsia"/>
        </w:rPr>
        <w:t>(</w:t>
      </w:r>
      <w:r w:rsidR="0039075D" w:rsidRPr="00742BCC">
        <w:rPr>
          <w:rFonts w:hint="eastAsia"/>
        </w:rPr>
        <w:t>2010</w:t>
      </w:r>
      <w:r w:rsidR="0039075D" w:rsidRPr="00742BCC">
        <w:rPr>
          <w:rFonts w:hint="eastAsia"/>
        </w:rPr>
        <w:t>年</w:t>
      </w:r>
      <w:r w:rsidR="0039075D" w:rsidRPr="00742BCC">
        <w:rPr>
          <w:rFonts w:hint="eastAsia"/>
        </w:rPr>
        <w:t>7</w:t>
      </w:r>
      <w:r w:rsidR="0039075D" w:rsidRPr="00742BCC">
        <w:rPr>
          <w:rFonts w:hint="eastAsia"/>
        </w:rPr>
        <w:t>月</w:t>
      </w:r>
      <w:r w:rsidR="0039075D">
        <w:rPr>
          <w:rFonts w:hint="eastAsia"/>
        </w:rPr>
        <w:t>)</w:t>
      </w:r>
      <w:r w:rsidR="0039075D">
        <w:rPr>
          <w:rFonts w:hint="eastAsia"/>
        </w:rPr>
        <w:t>和执行八日加速处理程序的积极影响，以及关于八日程序处</w:t>
      </w:r>
      <w:r w:rsidR="0039075D" w:rsidRPr="00742BCC">
        <w:rPr>
          <w:rFonts w:hint="eastAsia"/>
        </w:rPr>
        <w:t>理或至少面试了近</w:t>
      </w:r>
      <w:r w:rsidR="0039075D" w:rsidRPr="00742BCC">
        <w:rPr>
          <w:rFonts w:hint="eastAsia"/>
        </w:rPr>
        <w:t>90</w:t>
      </w:r>
      <w:r w:rsidR="0039075D">
        <w:rPr>
          <w:rFonts w:hint="eastAsia"/>
        </w:rPr>
        <w:t>%</w:t>
      </w:r>
      <w:r w:rsidR="0039075D" w:rsidRPr="00742BCC">
        <w:rPr>
          <w:rFonts w:hint="eastAsia"/>
        </w:rPr>
        <w:t>的庇护申请的资料</w:t>
      </w:r>
      <w:r w:rsidR="0039075D">
        <w:rPr>
          <w:rFonts w:hint="eastAsia"/>
        </w:rPr>
        <w:t>，</w:t>
      </w:r>
      <w:r w:rsidR="0039075D" w:rsidRPr="00742BCC">
        <w:rPr>
          <w:rFonts w:hint="eastAsia"/>
        </w:rPr>
        <w:t>但委员会仍感关切的是</w:t>
      </w:r>
      <w:r w:rsidR="0039075D">
        <w:rPr>
          <w:rFonts w:hint="eastAsia"/>
        </w:rPr>
        <w:t>，</w:t>
      </w:r>
      <w:r w:rsidR="0039075D" w:rsidRPr="00742BCC">
        <w:rPr>
          <w:rFonts w:hint="eastAsia"/>
        </w:rPr>
        <w:t>对申请快速作出决定的压力有碍于程序保障和移民归化局对申请的公平审议。具体而言</w:t>
      </w:r>
      <w:r w:rsidR="0039075D">
        <w:rPr>
          <w:rFonts w:hint="eastAsia"/>
        </w:rPr>
        <w:t>，</w:t>
      </w:r>
      <w:r w:rsidR="0039075D" w:rsidRPr="00742BCC">
        <w:rPr>
          <w:rFonts w:hint="eastAsia"/>
        </w:rPr>
        <w:t>委员会感到关切的是</w:t>
      </w:r>
      <w:r w:rsidR="0039075D">
        <w:rPr>
          <w:rFonts w:hint="eastAsia"/>
        </w:rPr>
        <w:t>：</w:t>
      </w:r>
    </w:p>
    <w:p w:rsidR="0039075D" w:rsidRPr="00742BCC" w:rsidRDefault="0039075D" w:rsidP="0039075D">
      <w:pPr>
        <w:pStyle w:val="SingleTxtGC"/>
        <w:numPr>
          <w:ilvl w:val="0"/>
          <w:numId w:val="149"/>
        </w:numPr>
        <w:rPr>
          <w:rFonts w:hint="eastAsia"/>
        </w:rPr>
      </w:pPr>
      <w:r w:rsidRPr="00742BCC">
        <w:rPr>
          <w:rFonts w:hint="eastAsia"/>
        </w:rPr>
        <w:t>加速程序可能会使寻求庇护者无法充分提交申请和证明材料</w:t>
      </w:r>
      <w:r>
        <w:rPr>
          <w:rFonts w:hint="eastAsia"/>
        </w:rPr>
        <w:t>，</w:t>
      </w:r>
      <w:r w:rsidRPr="00742BCC">
        <w:rPr>
          <w:rFonts w:hint="eastAsia"/>
        </w:rPr>
        <w:t>因而使需要国际保护者被拒绝并可能遣返回他们可能会面临迫害、酷刑或虐待的国家的风险加大</w:t>
      </w:r>
      <w:r>
        <w:rPr>
          <w:rFonts w:hint="eastAsia"/>
        </w:rPr>
        <w:t>，</w:t>
      </w:r>
      <w:r w:rsidRPr="00742BCC">
        <w:rPr>
          <w:rFonts w:hint="eastAsia"/>
        </w:rPr>
        <w:t>这违反了不驱回原则</w:t>
      </w:r>
      <w:r>
        <w:rPr>
          <w:rFonts w:hint="eastAsia"/>
        </w:rPr>
        <w:t>(</w:t>
      </w:r>
      <w:r w:rsidRPr="00742BCC">
        <w:rPr>
          <w:rFonts w:hint="eastAsia"/>
        </w:rPr>
        <w:t>第</w:t>
      </w:r>
      <w:r w:rsidRPr="00742BCC">
        <w:rPr>
          <w:rFonts w:hint="eastAsia"/>
        </w:rPr>
        <w:t>3</w:t>
      </w:r>
      <w:r w:rsidRPr="00742BCC">
        <w:rPr>
          <w:rFonts w:hint="eastAsia"/>
        </w:rPr>
        <w:t>条</w:t>
      </w:r>
      <w:r>
        <w:rPr>
          <w:rFonts w:hint="eastAsia"/>
        </w:rPr>
        <w:t>)</w:t>
      </w:r>
      <w:r>
        <w:rPr>
          <w:rFonts w:hint="eastAsia"/>
        </w:rPr>
        <w:t>；</w:t>
      </w:r>
    </w:p>
    <w:p w:rsidR="0039075D" w:rsidRPr="00742BCC" w:rsidRDefault="0039075D" w:rsidP="0039075D">
      <w:pPr>
        <w:pStyle w:val="SingleTxtGC"/>
        <w:numPr>
          <w:ilvl w:val="0"/>
          <w:numId w:val="149"/>
        </w:numPr>
        <w:rPr>
          <w:rFonts w:hint="eastAsia"/>
        </w:rPr>
      </w:pPr>
      <w:r w:rsidRPr="00742BCC">
        <w:rPr>
          <w:rFonts w:hint="eastAsia"/>
        </w:rPr>
        <w:t>庇护程序期间仅安排</w:t>
      </w:r>
      <w:r w:rsidRPr="00742BCC">
        <w:rPr>
          <w:rFonts w:hint="eastAsia"/>
        </w:rPr>
        <w:t>12</w:t>
      </w:r>
      <w:r w:rsidRPr="00742BCC">
        <w:rPr>
          <w:rFonts w:hint="eastAsia"/>
        </w:rPr>
        <w:t>小时的法律援助</w:t>
      </w:r>
      <w:r>
        <w:rPr>
          <w:rFonts w:hint="eastAsia"/>
        </w:rPr>
        <w:t>，</w:t>
      </w:r>
      <w:r w:rsidRPr="00742BCC">
        <w:rPr>
          <w:rFonts w:hint="eastAsia"/>
        </w:rPr>
        <w:t>这可能会限制申请较为复杂的寻求庇护者得到的法律服务的质量</w:t>
      </w:r>
      <w:r>
        <w:rPr>
          <w:rFonts w:hint="eastAsia"/>
        </w:rPr>
        <w:t>(</w:t>
      </w:r>
      <w:r w:rsidRPr="00742BCC">
        <w:rPr>
          <w:rFonts w:hint="eastAsia"/>
        </w:rPr>
        <w:t>第</w:t>
      </w:r>
      <w:r w:rsidRPr="00742BCC">
        <w:rPr>
          <w:rFonts w:hint="eastAsia"/>
        </w:rPr>
        <w:t>3</w:t>
      </w:r>
      <w:r w:rsidRPr="00742BCC">
        <w:rPr>
          <w:rFonts w:hint="eastAsia"/>
        </w:rPr>
        <w:t>条</w:t>
      </w:r>
      <w:r>
        <w:rPr>
          <w:rFonts w:hint="eastAsia"/>
        </w:rPr>
        <w:t>)</w:t>
      </w:r>
      <w:r>
        <w:rPr>
          <w:rFonts w:hint="eastAsia"/>
        </w:rPr>
        <w:t>；</w:t>
      </w:r>
    </w:p>
    <w:p w:rsidR="0039075D" w:rsidRPr="00742BCC" w:rsidRDefault="0039075D" w:rsidP="0039075D">
      <w:pPr>
        <w:pStyle w:val="SingleTxtGC"/>
        <w:numPr>
          <w:ilvl w:val="0"/>
          <w:numId w:val="149"/>
        </w:numPr>
        <w:rPr>
          <w:rFonts w:hint="eastAsia"/>
        </w:rPr>
      </w:pPr>
      <w:r w:rsidRPr="00742BCC">
        <w:rPr>
          <w:rFonts w:hint="eastAsia"/>
        </w:rPr>
        <w:t>寻求庇护者在有关主管部门作出初步决定后提交的资料的价值被认为低于作出初步决定之前提交的资料</w:t>
      </w:r>
      <w:r>
        <w:rPr>
          <w:rFonts w:hint="eastAsia"/>
        </w:rPr>
        <w:t>，</w:t>
      </w:r>
      <w:r w:rsidRPr="00742BCC">
        <w:rPr>
          <w:rFonts w:hint="eastAsia"/>
        </w:rPr>
        <w:t>国务委员会</w:t>
      </w:r>
      <w:r>
        <w:rPr>
          <w:rFonts w:hint="eastAsia"/>
        </w:rPr>
        <w:t>(</w:t>
      </w:r>
      <w:r w:rsidRPr="00742BCC">
        <w:rPr>
          <w:rFonts w:hint="eastAsia"/>
        </w:rPr>
        <w:t>行政管辖司</w:t>
      </w:r>
      <w:r>
        <w:rPr>
          <w:rFonts w:hint="eastAsia"/>
        </w:rPr>
        <w:t>)</w:t>
      </w:r>
      <w:r w:rsidRPr="00742BCC">
        <w:rPr>
          <w:rFonts w:hint="eastAsia"/>
        </w:rPr>
        <w:t>的上诉程序仅对事实进行简单审查</w:t>
      </w:r>
      <w:r>
        <w:rPr>
          <w:rFonts w:hint="eastAsia"/>
        </w:rPr>
        <w:t>，</w:t>
      </w:r>
      <w:r w:rsidRPr="00742BCC">
        <w:rPr>
          <w:rFonts w:hint="eastAsia"/>
        </w:rPr>
        <w:t>这限制了上诉程序的效力</w:t>
      </w:r>
      <w:r>
        <w:rPr>
          <w:rFonts w:hint="eastAsia"/>
        </w:rPr>
        <w:t>(</w:t>
      </w:r>
      <w:r w:rsidRPr="00742BCC">
        <w:rPr>
          <w:rFonts w:hint="eastAsia"/>
        </w:rPr>
        <w:t>第</w:t>
      </w:r>
      <w:r w:rsidRPr="00742BCC">
        <w:rPr>
          <w:rFonts w:hint="eastAsia"/>
        </w:rPr>
        <w:t>3</w:t>
      </w:r>
      <w:r w:rsidRPr="00742BCC">
        <w:rPr>
          <w:rFonts w:hint="eastAsia"/>
        </w:rPr>
        <w:t>条</w:t>
      </w:r>
      <w:r>
        <w:rPr>
          <w:rFonts w:hint="eastAsia"/>
        </w:rPr>
        <w:t>)</w:t>
      </w:r>
      <w:r w:rsidRPr="00742BCC">
        <w:rPr>
          <w:rFonts w:hint="eastAsia"/>
        </w:rPr>
        <w:t>。</w:t>
      </w:r>
    </w:p>
    <w:p w:rsidR="0039075D" w:rsidRPr="005152E8" w:rsidRDefault="0039075D" w:rsidP="0039075D">
      <w:pPr>
        <w:pStyle w:val="SingleTxtGC"/>
        <w:rPr>
          <w:rFonts w:eastAsia="SimHei" w:hint="eastAsia"/>
          <w:color w:val="000000"/>
        </w:rPr>
      </w:pPr>
      <w:r w:rsidRPr="005152E8">
        <w:rPr>
          <w:rFonts w:eastAsia="SimHei" w:hint="eastAsia"/>
          <w:color w:val="000000"/>
        </w:rPr>
        <w:t>委员会注意到缔约国打算于</w:t>
      </w:r>
      <w:r w:rsidRPr="005152E8">
        <w:rPr>
          <w:rFonts w:eastAsia="SimHei" w:hint="eastAsia"/>
          <w:color w:val="000000"/>
        </w:rPr>
        <w:t>2013</w:t>
      </w:r>
      <w:r>
        <w:rPr>
          <w:rFonts w:eastAsia="SimHei" w:hint="eastAsia"/>
          <w:color w:val="000000"/>
        </w:rPr>
        <w:t>年对庇护加速程序进行评价，</w:t>
      </w:r>
      <w:r w:rsidRPr="005152E8">
        <w:rPr>
          <w:rFonts w:eastAsia="SimHei" w:hint="eastAsia"/>
          <w:color w:val="000000"/>
        </w:rPr>
        <w:t>建议缔约国考虑以下修改</w:t>
      </w:r>
      <w:r>
        <w:rPr>
          <w:rFonts w:eastAsia="SimHei" w:hint="eastAsia"/>
          <w:color w:val="000000"/>
        </w:rPr>
        <w:t>：</w:t>
      </w:r>
    </w:p>
    <w:p w:rsidR="0039075D" w:rsidRPr="00E62E0A" w:rsidRDefault="0039075D" w:rsidP="0039075D">
      <w:pPr>
        <w:pStyle w:val="SingleTxtGC"/>
        <w:numPr>
          <w:ilvl w:val="0"/>
          <w:numId w:val="150"/>
        </w:numPr>
        <w:rPr>
          <w:rFonts w:eastAsia="SimHei" w:hint="eastAsia"/>
        </w:rPr>
      </w:pPr>
      <w:r w:rsidRPr="00E62E0A">
        <w:rPr>
          <w:rFonts w:eastAsia="SimHei" w:hint="eastAsia"/>
        </w:rPr>
        <w:t>为寻求庇护者</w:t>
      </w:r>
      <w:r>
        <w:rPr>
          <w:rFonts w:eastAsia="SimHei" w:hint="eastAsia"/>
        </w:rPr>
        <w:t>，</w:t>
      </w:r>
      <w:r w:rsidRPr="00E62E0A">
        <w:rPr>
          <w:rFonts w:eastAsia="SimHei" w:hint="eastAsia"/>
        </w:rPr>
        <w:t>特别是申请加速程序者留出充足时间</w:t>
      </w:r>
      <w:r>
        <w:rPr>
          <w:rFonts w:eastAsia="SimHei" w:hint="eastAsia"/>
        </w:rPr>
        <w:t>，</w:t>
      </w:r>
      <w:r w:rsidRPr="00E62E0A">
        <w:rPr>
          <w:rFonts w:eastAsia="SimHei" w:hint="eastAsia"/>
        </w:rPr>
        <w:t>使他们能够充分说明其申请原因并获取和提供关键证据</w:t>
      </w:r>
      <w:r>
        <w:rPr>
          <w:rFonts w:eastAsia="SimHei" w:hint="eastAsia"/>
        </w:rPr>
        <w:t>，</w:t>
      </w:r>
      <w:r w:rsidRPr="00E62E0A">
        <w:rPr>
          <w:rFonts w:eastAsia="SimHei" w:hint="eastAsia"/>
        </w:rPr>
        <w:t>以保障庇护程序公平和有效</w:t>
      </w:r>
      <w:r>
        <w:rPr>
          <w:rFonts w:eastAsia="SimHei" w:hint="eastAsia"/>
        </w:rPr>
        <w:t>，</w:t>
      </w:r>
      <w:r w:rsidRPr="00E62E0A">
        <w:rPr>
          <w:rFonts w:eastAsia="SimHei" w:hint="eastAsia"/>
        </w:rPr>
        <w:t>从而确保难民和其他需要国际保护者的保护申请的合法性得到正式承认并防止驱回</w:t>
      </w:r>
      <w:r>
        <w:rPr>
          <w:rFonts w:eastAsia="SimHei" w:hint="eastAsia"/>
        </w:rPr>
        <w:t>；</w:t>
      </w:r>
    </w:p>
    <w:p w:rsidR="0039075D" w:rsidRPr="00E62E0A" w:rsidRDefault="0039075D" w:rsidP="0039075D">
      <w:pPr>
        <w:pStyle w:val="SingleTxtGC"/>
        <w:numPr>
          <w:ilvl w:val="0"/>
          <w:numId w:val="150"/>
        </w:numPr>
        <w:rPr>
          <w:rFonts w:eastAsia="SimHei" w:hint="eastAsia"/>
        </w:rPr>
      </w:pPr>
      <w:r w:rsidRPr="00E62E0A">
        <w:rPr>
          <w:rFonts w:eastAsia="SimHei" w:hint="eastAsia"/>
        </w:rPr>
        <w:t>为所有寻求庇护者提供适当的法律援助</w:t>
      </w:r>
      <w:r>
        <w:rPr>
          <w:rFonts w:eastAsia="SimHei" w:hint="eastAsia"/>
        </w:rPr>
        <w:t>，</w:t>
      </w:r>
      <w:r w:rsidRPr="00E62E0A">
        <w:rPr>
          <w:rFonts w:eastAsia="SimHei" w:hint="eastAsia"/>
        </w:rPr>
        <w:t>包括为此规定庇护程序期间法律援助最长时间的例外情况</w:t>
      </w:r>
      <w:r>
        <w:rPr>
          <w:rFonts w:eastAsia="SimHei" w:hint="eastAsia"/>
        </w:rPr>
        <w:t>，</w:t>
      </w:r>
      <w:r w:rsidRPr="00E62E0A">
        <w:rPr>
          <w:rFonts w:eastAsia="SimHei" w:hint="eastAsia"/>
        </w:rPr>
        <w:t>以为提交复杂申请提供便利</w:t>
      </w:r>
      <w:r>
        <w:rPr>
          <w:rFonts w:eastAsia="SimHei" w:hint="eastAsia"/>
        </w:rPr>
        <w:t>；</w:t>
      </w:r>
    </w:p>
    <w:p w:rsidR="0057283E" w:rsidRDefault="0039075D" w:rsidP="0039075D">
      <w:pPr>
        <w:pStyle w:val="SingleTxtGC"/>
        <w:numPr>
          <w:ilvl w:val="0"/>
          <w:numId w:val="150"/>
        </w:numPr>
        <w:rPr>
          <w:rFonts w:eastAsia="SimHei"/>
        </w:rPr>
      </w:pPr>
      <w:r w:rsidRPr="00E62E0A">
        <w:rPr>
          <w:rFonts w:eastAsia="SimHei" w:hint="eastAsia"/>
        </w:rPr>
        <w:t>允许寻求庇护</w:t>
      </w:r>
      <w:r>
        <w:rPr>
          <w:rFonts w:eastAsia="SimHei" w:hint="eastAsia"/>
        </w:rPr>
        <w:t>者提交他们第一次面谈时无法提供的关于案情的</w:t>
      </w:r>
      <w:r w:rsidRPr="00E62E0A">
        <w:rPr>
          <w:rFonts w:eastAsia="SimHei" w:hint="eastAsia"/>
        </w:rPr>
        <w:t>新证据</w:t>
      </w:r>
      <w:r>
        <w:rPr>
          <w:rFonts w:eastAsia="SimHei" w:hint="eastAsia"/>
        </w:rPr>
        <w:t>，</w:t>
      </w:r>
      <w:r w:rsidRPr="00E62E0A">
        <w:rPr>
          <w:rFonts w:eastAsia="SimHei" w:hint="eastAsia"/>
        </w:rPr>
        <w:t>并确保国务委员会的上诉程序</w:t>
      </w:r>
      <w:r>
        <w:rPr>
          <w:rFonts w:eastAsia="SimHei" w:hint="eastAsia"/>
        </w:rPr>
        <w:t>规定对被拒绝的申请</w:t>
      </w:r>
      <w:r w:rsidRPr="00E62E0A">
        <w:rPr>
          <w:rFonts w:eastAsia="SimHei" w:hint="eastAsia"/>
        </w:rPr>
        <w:t>全面审查。</w:t>
      </w:r>
    </w:p>
    <w:p w:rsidR="0039075D" w:rsidRPr="00742BCC" w:rsidRDefault="0057283E" w:rsidP="0057283E">
      <w:pPr>
        <w:pStyle w:val="H23GC"/>
        <w:rPr>
          <w:rFonts w:hint="eastAsia"/>
        </w:rPr>
      </w:pPr>
      <w:r>
        <w:br w:type="page"/>
      </w:r>
      <w:r w:rsidR="0039075D" w:rsidRPr="00742BCC">
        <w:tab/>
      </w:r>
      <w:r w:rsidR="0039075D" w:rsidRPr="00742BCC">
        <w:tab/>
      </w:r>
      <w:r w:rsidR="0039075D" w:rsidRPr="00742BCC">
        <w:rPr>
          <w:rFonts w:hint="eastAsia"/>
        </w:rPr>
        <w:t>作为庇护程序一部分的体检</w:t>
      </w:r>
    </w:p>
    <w:p w:rsidR="0039075D" w:rsidRPr="00742BCC" w:rsidRDefault="0057283E" w:rsidP="0039075D">
      <w:pPr>
        <w:pStyle w:val="SingleTxtGC"/>
        <w:rPr>
          <w:rFonts w:hint="eastAsia"/>
        </w:rPr>
      </w:pPr>
      <w:r>
        <w:rPr>
          <w:rFonts w:hint="eastAsia"/>
        </w:rPr>
        <w:t>(</w:t>
      </w:r>
      <w:r w:rsidR="0039075D" w:rsidRPr="00742BCC">
        <w:t>1</w:t>
      </w:r>
      <w:r w:rsidR="0039075D">
        <w:t>2</w:t>
      </w:r>
      <w:r>
        <w:rPr>
          <w:rFonts w:hint="eastAsia"/>
        </w:rPr>
        <w:t>)</w:t>
      </w:r>
      <w:r w:rsidR="0039075D">
        <w:t xml:space="preserve">  </w:t>
      </w:r>
      <w:r w:rsidR="0039075D" w:rsidRPr="00742BCC">
        <w:rPr>
          <w:rFonts w:hint="eastAsia"/>
        </w:rPr>
        <w:t>委员会还感到关切的是</w:t>
      </w:r>
      <w:r w:rsidR="0039075D">
        <w:rPr>
          <w:rFonts w:hint="eastAsia"/>
        </w:rPr>
        <w:t>，</w:t>
      </w:r>
      <w:r w:rsidR="0039075D" w:rsidRPr="00742BCC">
        <w:rPr>
          <w:rFonts w:hint="eastAsia"/>
        </w:rPr>
        <w:t>在作为庇护程序一部分进行体检时</w:t>
      </w:r>
      <w:r w:rsidR="0039075D">
        <w:rPr>
          <w:rFonts w:hint="eastAsia"/>
        </w:rPr>
        <w:t>，</w:t>
      </w:r>
      <w:r w:rsidR="0039075D" w:rsidRPr="00742BCC">
        <w:rPr>
          <w:rFonts w:hint="eastAsia"/>
        </w:rPr>
        <w:t>主要评估的是个人接受访谈的能力</w:t>
      </w:r>
      <w:r w:rsidR="0039075D">
        <w:rPr>
          <w:rFonts w:hint="eastAsia"/>
        </w:rPr>
        <w:t>，</w:t>
      </w:r>
      <w:r w:rsidR="0039075D" w:rsidRPr="00742BCC">
        <w:rPr>
          <w:rFonts w:hint="eastAsia"/>
        </w:rPr>
        <w:t>而不顾他们由于遭受虐待、酷刑或创伤而造成的最终治疗和支助需求。这种不采用</w:t>
      </w:r>
      <w:r w:rsidR="0039075D" w:rsidRPr="00742BCC">
        <w:t>《酷刑和其他残忍、不人道或辱人格的待遇或处罚的有效调查和文件记录手册》</w:t>
      </w:r>
      <w:r w:rsidR="0039075D">
        <w:t>(</w:t>
      </w:r>
      <w:r w:rsidR="0039075D" w:rsidRPr="00742BCC">
        <w:t>《伊斯坦布尔议定书》</w:t>
      </w:r>
      <w:r w:rsidR="0039075D">
        <w:t>)</w:t>
      </w:r>
      <w:r w:rsidR="0039075D" w:rsidRPr="00742BCC">
        <w:rPr>
          <w:rFonts w:hint="eastAsia"/>
        </w:rPr>
        <w:t>在庇护申请中的虐待指控和体检实际结果之间建立联系的做法不符合《伊斯坦布尔议定书》所规定的要求</w:t>
      </w:r>
      <w:r w:rsidR="0039075D">
        <w:rPr>
          <w:rFonts w:hint="eastAsia"/>
        </w:rPr>
        <w:t>(</w:t>
      </w:r>
      <w:r w:rsidR="0039075D" w:rsidRPr="00742BCC">
        <w:rPr>
          <w:rFonts w:hint="eastAsia"/>
        </w:rPr>
        <w:t>第</w:t>
      </w:r>
      <w:r w:rsidR="0039075D" w:rsidRPr="00742BCC">
        <w:rPr>
          <w:rFonts w:hint="eastAsia"/>
        </w:rPr>
        <w:t>3</w:t>
      </w:r>
      <w:r w:rsidR="0039075D" w:rsidRPr="00742BCC">
        <w:rPr>
          <w:rFonts w:hint="eastAsia"/>
        </w:rPr>
        <w:t>条和第</w:t>
      </w:r>
      <w:r w:rsidR="0039075D" w:rsidRPr="00742BCC">
        <w:rPr>
          <w:rFonts w:hint="eastAsia"/>
        </w:rPr>
        <w:t>10</w:t>
      </w:r>
      <w:r w:rsidR="0039075D" w:rsidRPr="00742BCC">
        <w:rPr>
          <w:rFonts w:hint="eastAsia"/>
        </w:rPr>
        <w:t>条</w:t>
      </w:r>
      <w:r w:rsidR="0039075D">
        <w:rPr>
          <w:rFonts w:hint="eastAsia"/>
        </w:rPr>
        <w:t>)</w:t>
      </w:r>
      <w:r w:rsidR="0039075D" w:rsidRPr="00742BCC">
        <w:rPr>
          <w:rFonts w:hint="eastAsia"/>
        </w:rPr>
        <w:t>。</w:t>
      </w:r>
    </w:p>
    <w:p w:rsidR="0039075D" w:rsidRPr="00E62E0A" w:rsidRDefault="0039075D" w:rsidP="0039075D">
      <w:pPr>
        <w:pStyle w:val="SingleTxtGC"/>
        <w:rPr>
          <w:rFonts w:eastAsia="SimHei" w:hint="eastAsia"/>
        </w:rPr>
      </w:pPr>
      <w:r w:rsidRPr="00E62E0A">
        <w:rPr>
          <w:rFonts w:eastAsia="SimHei" w:hint="eastAsia"/>
        </w:rPr>
        <w:t>委员会建议缔约国采取措施</w:t>
      </w:r>
      <w:r>
        <w:rPr>
          <w:rFonts w:eastAsia="SimHei" w:hint="eastAsia"/>
        </w:rPr>
        <w:t>：</w:t>
      </w:r>
    </w:p>
    <w:p w:rsidR="0039075D" w:rsidRPr="00E62E0A" w:rsidRDefault="0039075D" w:rsidP="0039075D">
      <w:pPr>
        <w:pStyle w:val="SingleTxtGC"/>
        <w:numPr>
          <w:ilvl w:val="0"/>
          <w:numId w:val="151"/>
        </w:numPr>
        <w:rPr>
          <w:rFonts w:eastAsia="SimHei" w:hint="eastAsia"/>
        </w:rPr>
      </w:pPr>
      <w:r w:rsidRPr="00E62E0A">
        <w:rPr>
          <w:rFonts w:eastAsia="SimHei" w:hint="eastAsia"/>
        </w:rPr>
        <w:t>尽早确认有特殊需求的寻求庇护者</w:t>
      </w:r>
      <w:r>
        <w:rPr>
          <w:rFonts w:eastAsia="SimHei" w:hint="eastAsia"/>
        </w:rPr>
        <w:t>，</w:t>
      </w:r>
      <w:r w:rsidRPr="00E62E0A">
        <w:rPr>
          <w:rFonts w:eastAsia="SimHei" w:hint="eastAsia"/>
        </w:rPr>
        <w:t>以确保在作为庇护程序一部分进行体检时</w:t>
      </w:r>
      <w:r>
        <w:rPr>
          <w:rFonts w:eastAsia="SimHei" w:hint="eastAsia"/>
        </w:rPr>
        <w:t>，</w:t>
      </w:r>
      <w:r w:rsidRPr="00E62E0A">
        <w:rPr>
          <w:rFonts w:eastAsia="SimHei" w:hint="eastAsia"/>
        </w:rPr>
        <w:t>既评估他们接受适当访谈的能力</w:t>
      </w:r>
      <w:r>
        <w:rPr>
          <w:rFonts w:eastAsia="SimHei" w:hint="eastAsia"/>
        </w:rPr>
        <w:t>，</w:t>
      </w:r>
      <w:r w:rsidRPr="00E62E0A">
        <w:rPr>
          <w:rFonts w:eastAsia="SimHei" w:hint="eastAsia"/>
        </w:rPr>
        <w:t>又评估由于遭受虐待、酷刑或创伤而造成的最终治疗和支助需求</w:t>
      </w:r>
      <w:r>
        <w:rPr>
          <w:rFonts w:eastAsia="SimHei" w:hint="eastAsia"/>
        </w:rPr>
        <w:t>；</w:t>
      </w:r>
    </w:p>
    <w:p w:rsidR="0039075D" w:rsidRPr="00E62E0A" w:rsidRDefault="0039075D" w:rsidP="0039075D">
      <w:pPr>
        <w:pStyle w:val="SingleTxtGC"/>
        <w:numPr>
          <w:ilvl w:val="0"/>
          <w:numId w:val="151"/>
        </w:numPr>
        <w:rPr>
          <w:rFonts w:eastAsia="SimHei" w:hint="eastAsia"/>
        </w:rPr>
      </w:pPr>
      <w:r w:rsidRPr="00E62E0A">
        <w:rPr>
          <w:rFonts w:eastAsia="SimHei" w:hint="eastAsia"/>
        </w:rPr>
        <w:t>在庇护程序中适用《伊斯坦布尔议定书》</w:t>
      </w:r>
      <w:r>
        <w:rPr>
          <w:rFonts w:eastAsia="SimHei" w:hint="eastAsia"/>
        </w:rPr>
        <w:t>，</w:t>
      </w:r>
      <w:r w:rsidRPr="00E62E0A">
        <w:rPr>
          <w:rFonts w:eastAsia="SimHei" w:hint="eastAsia"/>
        </w:rPr>
        <w:t>并为有关专业人员提供相关培训</w:t>
      </w:r>
      <w:r>
        <w:rPr>
          <w:rFonts w:eastAsia="SimHei" w:hint="eastAsia"/>
        </w:rPr>
        <w:t>，</w:t>
      </w:r>
      <w:r w:rsidRPr="00E62E0A">
        <w:rPr>
          <w:rFonts w:eastAsia="SimHei" w:hint="eastAsia"/>
        </w:rPr>
        <w:t>以促进监测、记录和调查酷刑和虐待行为</w:t>
      </w:r>
      <w:r>
        <w:rPr>
          <w:rFonts w:eastAsia="SimHei" w:hint="eastAsia"/>
        </w:rPr>
        <w:t>，</w:t>
      </w:r>
      <w:r w:rsidRPr="00E62E0A">
        <w:rPr>
          <w:rFonts w:eastAsia="SimHei" w:hint="eastAsia"/>
        </w:rPr>
        <w:t>身心痕迹并重</w:t>
      </w:r>
      <w:r>
        <w:rPr>
          <w:rFonts w:eastAsia="SimHei" w:hint="eastAsia"/>
        </w:rPr>
        <w:t>，</w:t>
      </w:r>
      <w:r w:rsidRPr="00E62E0A">
        <w:rPr>
          <w:rFonts w:eastAsia="SimHei" w:hint="eastAsia"/>
        </w:rPr>
        <w:t>从而为</w:t>
      </w:r>
      <w:r>
        <w:rPr>
          <w:rFonts w:eastAsia="SimHei" w:hint="eastAsia"/>
        </w:rPr>
        <w:t>受害人</w:t>
      </w:r>
      <w:r w:rsidRPr="00E62E0A">
        <w:rPr>
          <w:rFonts w:eastAsia="SimHei" w:hint="eastAsia"/>
        </w:rPr>
        <w:t>提供补救。</w:t>
      </w:r>
    </w:p>
    <w:p w:rsidR="0039075D" w:rsidRPr="00742BCC" w:rsidRDefault="0039075D" w:rsidP="0039075D">
      <w:pPr>
        <w:pStyle w:val="H23GC"/>
        <w:rPr>
          <w:rFonts w:hint="eastAsia"/>
        </w:rPr>
      </w:pPr>
      <w:r w:rsidRPr="00742BCC">
        <w:tab/>
      </w:r>
      <w:r w:rsidRPr="00742BCC">
        <w:tab/>
      </w:r>
      <w:r w:rsidRPr="00742BCC">
        <w:rPr>
          <w:rFonts w:hint="eastAsia"/>
        </w:rPr>
        <w:t>寻求庇护者的居留许可</w:t>
      </w:r>
    </w:p>
    <w:p w:rsidR="0039075D" w:rsidRPr="00742BCC" w:rsidRDefault="0057283E" w:rsidP="0039075D">
      <w:pPr>
        <w:pStyle w:val="SingleTxtGC"/>
        <w:rPr>
          <w:rFonts w:hint="eastAsia"/>
        </w:rPr>
      </w:pPr>
      <w:r>
        <w:rPr>
          <w:rFonts w:hint="eastAsia"/>
        </w:rPr>
        <w:t>(</w:t>
      </w:r>
      <w:r w:rsidR="0039075D" w:rsidRPr="00742BCC">
        <w:t>1</w:t>
      </w:r>
      <w:r>
        <w:t>3</w:t>
      </w:r>
      <w:r>
        <w:rPr>
          <w:rFonts w:hint="eastAsia"/>
        </w:rPr>
        <w:t>)</w:t>
      </w:r>
      <w:r w:rsidR="0039075D">
        <w:rPr>
          <w:rFonts w:hint="eastAsia"/>
        </w:rPr>
        <w:t xml:space="preserve">  </w:t>
      </w:r>
      <w:r w:rsidR="0039075D" w:rsidRPr="00742BCC">
        <w:rPr>
          <w:rFonts w:hint="eastAsia"/>
        </w:rPr>
        <w:t>委员会关切地注意到</w:t>
      </w:r>
      <w:r w:rsidR="0039075D">
        <w:rPr>
          <w:rFonts w:hint="eastAsia"/>
        </w:rPr>
        <w:t>，</w:t>
      </w:r>
      <w:r w:rsidR="0039075D" w:rsidRPr="00742BCC">
        <w:rPr>
          <w:rFonts w:hint="eastAsia"/>
        </w:rPr>
        <w:t>可靠来源的报告称</w:t>
      </w:r>
      <w:r w:rsidR="0039075D">
        <w:rPr>
          <w:rFonts w:hint="eastAsia"/>
        </w:rPr>
        <w:t>，</w:t>
      </w:r>
      <w:r w:rsidR="0039075D" w:rsidRPr="00742BCC">
        <w:rPr>
          <w:rFonts w:hint="eastAsia"/>
        </w:rPr>
        <w:t>政府打算修订《外国人法》</w:t>
      </w:r>
      <w:r w:rsidR="0039075D">
        <w:rPr>
          <w:rFonts w:hint="eastAsia"/>
        </w:rPr>
        <w:t>，</w:t>
      </w:r>
      <w:r w:rsidR="0039075D" w:rsidRPr="00742BCC">
        <w:rPr>
          <w:rFonts w:hint="eastAsia"/>
        </w:rPr>
        <w:t>废除该法关于基于人道主义理由的居留许可的第</w:t>
      </w:r>
      <w:r w:rsidR="0039075D" w:rsidRPr="00742BCC">
        <w:rPr>
          <w:rFonts w:hint="eastAsia"/>
        </w:rPr>
        <w:t>29</w:t>
      </w:r>
      <w:r w:rsidR="0039075D" w:rsidRPr="00742BCC">
        <w:rPr>
          <w:rFonts w:hint="eastAsia"/>
        </w:rPr>
        <w:t>条第</w:t>
      </w:r>
      <w:r w:rsidR="0039075D" w:rsidRPr="00742BCC">
        <w:rPr>
          <w:rFonts w:hint="eastAsia"/>
        </w:rPr>
        <w:t>1</w:t>
      </w:r>
      <w:r w:rsidR="0039075D" w:rsidRPr="00742BCC">
        <w:rPr>
          <w:rFonts w:hint="eastAsia"/>
        </w:rPr>
        <w:t>款</w:t>
      </w:r>
      <w:r w:rsidR="0039075D" w:rsidRPr="008D45D7">
        <w:t>(c)</w:t>
      </w:r>
      <w:r w:rsidR="0039075D" w:rsidRPr="00742BCC">
        <w:rPr>
          <w:rFonts w:hint="eastAsia"/>
        </w:rPr>
        <w:t>项</w:t>
      </w:r>
      <w:r w:rsidR="0039075D">
        <w:rPr>
          <w:rFonts w:hint="eastAsia"/>
        </w:rPr>
        <w:t>，</w:t>
      </w:r>
      <w:r w:rsidR="0039075D" w:rsidRPr="00742BCC">
        <w:rPr>
          <w:rFonts w:hint="eastAsia"/>
        </w:rPr>
        <w:t>转由政府酌情考虑寻求庇护者融入社会程度等问题。据报道</w:t>
      </w:r>
      <w:r w:rsidR="0039075D">
        <w:rPr>
          <w:rFonts w:hint="eastAsia"/>
        </w:rPr>
        <w:t>，</w:t>
      </w:r>
      <w:r w:rsidR="0039075D" w:rsidRPr="00742BCC">
        <w:rPr>
          <w:rFonts w:hint="eastAsia"/>
        </w:rPr>
        <w:t>促成这种打算的是政府的一项新政策</w:t>
      </w:r>
      <w:r w:rsidR="0039075D">
        <w:rPr>
          <w:rFonts w:hint="eastAsia"/>
        </w:rPr>
        <w:t>，</w:t>
      </w:r>
      <w:r w:rsidR="0039075D" w:rsidRPr="00742BCC">
        <w:rPr>
          <w:rFonts w:hint="eastAsia"/>
        </w:rPr>
        <w:t>该政策要求寻求庇护者证明其</w:t>
      </w:r>
      <w:r w:rsidR="0039075D" w:rsidRPr="00742BCC">
        <w:t>有充分根据担心遭受迫害</w:t>
      </w:r>
      <w:r w:rsidR="0039075D" w:rsidRPr="00742BCC">
        <w:rPr>
          <w:rFonts w:hint="eastAsia"/>
        </w:rPr>
        <w:t>或有遭受酷刑或不人道待遇的真实风险</w:t>
      </w:r>
      <w:r w:rsidR="0039075D">
        <w:rPr>
          <w:rFonts w:hint="eastAsia"/>
        </w:rPr>
        <w:t>，</w:t>
      </w:r>
      <w:r w:rsidR="0039075D" w:rsidRPr="00742BCC">
        <w:rPr>
          <w:rFonts w:hint="eastAsia"/>
        </w:rPr>
        <w:t>以此打击被认为滥用法律的情况。委员会还感到关切的是</w:t>
      </w:r>
      <w:r w:rsidR="0039075D">
        <w:rPr>
          <w:rFonts w:hint="eastAsia"/>
        </w:rPr>
        <w:t>，</w:t>
      </w:r>
      <w:r w:rsidR="0039075D" w:rsidRPr="00742BCC">
        <w:rPr>
          <w:rFonts w:hint="eastAsia"/>
        </w:rPr>
        <w:t>据报道</w:t>
      </w:r>
      <w:r w:rsidR="0039075D">
        <w:rPr>
          <w:rFonts w:hint="eastAsia"/>
        </w:rPr>
        <w:t>，</w:t>
      </w:r>
      <w:r w:rsidR="0039075D" w:rsidRPr="00742BCC">
        <w:rPr>
          <w:rFonts w:hint="eastAsia"/>
        </w:rPr>
        <w:t>在做出这种评价时</w:t>
      </w:r>
      <w:r w:rsidR="0039075D">
        <w:rPr>
          <w:rFonts w:hint="eastAsia"/>
        </w:rPr>
        <w:t>，</w:t>
      </w:r>
      <w:r w:rsidR="0039075D" w:rsidRPr="00742BCC">
        <w:rPr>
          <w:rFonts w:hint="eastAsia"/>
        </w:rPr>
        <w:t>政府倾向于重视的是</w:t>
      </w:r>
      <w:r w:rsidR="0039075D">
        <w:rPr>
          <w:rFonts w:hint="eastAsia"/>
        </w:rPr>
        <w:t>，</w:t>
      </w:r>
      <w:r w:rsidR="0039075D" w:rsidRPr="00742BCC">
        <w:rPr>
          <w:rFonts w:hint="eastAsia"/>
        </w:rPr>
        <w:t>如果残暴行为的</w:t>
      </w:r>
      <w:r w:rsidR="0039075D">
        <w:rPr>
          <w:rFonts w:hint="eastAsia"/>
        </w:rPr>
        <w:t>作案人</w:t>
      </w:r>
      <w:r w:rsidR="0039075D" w:rsidRPr="00742BCC">
        <w:rPr>
          <w:rFonts w:hint="eastAsia"/>
        </w:rPr>
        <w:t>在目的地国被依法起诉</w:t>
      </w:r>
      <w:r w:rsidR="0039075D">
        <w:rPr>
          <w:rFonts w:hint="eastAsia"/>
        </w:rPr>
        <w:t>，</w:t>
      </w:r>
      <w:r w:rsidR="0039075D" w:rsidRPr="00742BCC">
        <w:rPr>
          <w:rFonts w:hint="eastAsia"/>
        </w:rPr>
        <w:t>则不再认为</w:t>
      </w:r>
      <w:r w:rsidR="0039075D">
        <w:rPr>
          <w:rFonts w:hint="eastAsia"/>
        </w:rPr>
        <w:t>受害人</w:t>
      </w:r>
      <w:r w:rsidR="0039075D" w:rsidRPr="00742BCC">
        <w:rPr>
          <w:rFonts w:hint="eastAsia"/>
        </w:rPr>
        <w:t>在返回该国后会面临遭受酷刑或虐待的风险。该政策可能未充分考虑到有关个人的心理状态</w:t>
      </w:r>
      <w:r w:rsidR="0039075D">
        <w:rPr>
          <w:rFonts w:hint="eastAsia"/>
        </w:rPr>
        <w:t>，</w:t>
      </w:r>
      <w:r w:rsidR="0039075D" w:rsidRPr="00742BCC">
        <w:rPr>
          <w:rFonts w:hint="eastAsia"/>
        </w:rPr>
        <w:t>因而不应据此拒绝为个人提供庇护并将其遣返回国</w:t>
      </w:r>
      <w:r w:rsidR="0039075D">
        <w:rPr>
          <w:rFonts w:hint="eastAsia"/>
        </w:rPr>
        <w:t>(</w:t>
      </w:r>
      <w:r w:rsidR="0039075D" w:rsidRPr="00742BCC">
        <w:rPr>
          <w:rFonts w:hint="eastAsia"/>
        </w:rPr>
        <w:t>第</w:t>
      </w:r>
      <w:r w:rsidR="0039075D" w:rsidRPr="00742BCC">
        <w:rPr>
          <w:rFonts w:hint="eastAsia"/>
        </w:rPr>
        <w:t>3</w:t>
      </w:r>
      <w:r w:rsidR="0039075D" w:rsidRPr="00742BCC">
        <w:rPr>
          <w:rFonts w:hint="eastAsia"/>
        </w:rPr>
        <w:t>条和第</w:t>
      </w:r>
      <w:r w:rsidR="0039075D" w:rsidRPr="00742BCC">
        <w:rPr>
          <w:rFonts w:hint="eastAsia"/>
        </w:rPr>
        <w:t>16</w:t>
      </w:r>
      <w:r w:rsidR="0039075D" w:rsidRPr="00742BCC">
        <w:rPr>
          <w:rFonts w:hint="eastAsia"/>
        </w:rPr>
        <w:t>条</w:t>
      </w:r>
      <w:r w:rsidR="0039075D">
        <w:rPr>
          <w:rFonts w:hint="eastAsia"/>
        </w:rPr>
        <w:t>)</w:t>
      </w:r>
      <w:r w:rsidR="0039075D" w:rsidRPr="00742BCC">
        <w:rPr>
          <w:rFonts w:hint="eastAsia"/>
        </w:rPr>
        <w:t>。</w:t>
      </w:r>
    </w:p>
    <w:p w:rsidR="0039075D" w:rsidRPr="005152E8" w:rsidRDefault="0039075D" w:rsidP="0039075D">
      <w:pPr>
        <w:pStyle w:val="SingleTxtGC"/>
        <w:rPr>
          <w:rFonts w:eastAsia="SimHei" w:hint="eastAsia"/>
        </w:rPr>
      </w:pPr>
      <w:r w:rsidRPr="005152E8">
        <w:rPr>
          <w:rFonts w:eastAsia="SimHei" w:hint="eastAsia"/>
        </w:rPr>
        <w:t>委员会建议缔约国考虑保留《外国人法》第</w:t>
      </w:r>
      <w:r w:rsidRPr="005152E8">
        <w:rPr>
          <w:rFonts w:eastAsia="SimHei" w:hint="eastAsia"/>
        </w:rPr>
        <w:t>29</w:t>
      </w:r>
      <w:r w:rsidRPr="005152E8">
        <w:rPr>
          <w:rFonts w:eastAsia="SimHei" w:hint="eastAsia"/>
        </w:rPr>
        <w:t>条第</w:t>
      </w:r>
      <w:r>
        <w:rPr>
          <w:rFonts w:eastAsia="SimHei" w:hint="eastAsia"/>
        </w:rPr>
        <w:t>(</w:t>
      </w:r>
      <w:r w:rsidRPr="005152E8">
        <w:rPr>
          <w:rFonts w:eastAsia="SimHei" w:hint="eastAsia"/>
        </w:rPr>
        <w:t>1</w:t>
      </w:r>
      <w:r>
        <w:rPr>
          <w:rFonts w:eastAsia="SimHei" w:hint="eastAsia"/>
        </w:rPr>
        <w:t>)</w:t>
      </w:r>
      <w:r w:rsidRPr="005152E8">
        <w:rPr>
          <w:rFonts w:eastAsia="SimHei" w:hint="eastAsia"/>
        </w:rPr>
        <w:t>款</w:t>
      </w:r>
      <w:r w:rsidRPr="008D45D7">
        <w:t>(c)</w:t>
      </w:r>
      <w:r>
        <w:rPr>
          <w:rFonts w:eastAsia="SimHei" w:hint="eastAsia"/>
        </w:rPr>
        <w:t>项并确保评估有正当理由</w:t>
      </w:r>
      <w:r w:rsidRPr="005152E8">
        <w:rPr>
          <w:rFonts w:eastAsia="SimHei" w:hint="eastAsia"/>
        </w:rPr>
        <w:t>的担心时考虑到</w:t>
      </w:r>
      <w:r>
        <w:rPr>
          <w:rFonts w:eastAsia="SimHei" w:hint="eastAsia"/>
        </w:rPr>
        <w:t>，</w:t>
      </w:r>
      <w:r w:rsidRPr="005152E8">
        <w:rPr>
          <w:rFonts w:eastAsia="SimHei" w:hint="eastAsia"/>
        </w:rPr>
        <w:t>除其他外</w:t>
      </w:r>
      <w:r>
        <w:rPr>
          <w:rFonts w:eastAsia="SimHei" w:hint="eastAsia"/>
        </w:rPr>
        <w:t>，</w:t>
      </w:r>
      <w:r w:rsidRPr="005152E8">
        <w:rPr>
          <w:rFonts w:eastAsia="SimHei" w:hint="eastAsia"/>
        </w:rPr>
        <w:t>将以往受迫害或严重伤害的经历作为一个重要指征</w:t>
      </w:r>
      <w:r>
        <w:rPr>
          <w:rFonts w:eastAsia="SimHei" w:hint="eastAsia"/>
        </w:rPr>
        <w:t>，</w:t>
      </w:r>
      <w:r w:rsidRPr="005152E8">
        <w:rPr>
          <w:rFonts w:eastAsia="SimHei" w:hint="eastAsia"/>
        </w:rPr>
        <w:t>说明存在有</w:t>
      </w:r>
      <w:r>
        <w:rPr>
          <w:rFonts w:eastAsia="SimHei" w:hint="eastAsia"/>
        </w:rPr>
        <w:t>正当理由</w:t>
      </w:r>
      <w:r w:rsidRPr="005152E8">
        <w:rPr>
          <w:rFonts w:eastAsia="SimHei" w:hint="eastAsia"/>
        </w:rPr>
        <w:t>的担心</w:t>
      </w:r>
      <w:r>
        <w:rPr>
          <w:rFonts w:eastAsia="SimHei" w:hint="eastAsia"/>
        </w:rPr>
        <w:t>，</w:t>
      </w:r>
      <w:r w:rsidRPr="005152E8">
        <w:rPr>
          <w:rFonts w:eastAsia="SimHei" w:hint="eastAsia"/>
        </w:rPr>
        <w:t>以及国家或者其他行为方是否能够根据《公约》第</w:t>
      </w:r>
      <w:r w:rsidRPr="005152E8">
        <w:rPr>
          <w:rFonts w:eastAsia="SimHei" w:hint="eastAsia"/>
        </w:rPr>
        <w:t>3</w:t>
      </w:r>
      <w:r w:rsidRPr="005152E8">
        <w:rPr>
          <w:rFonts w:eastAsia="SimHei" w:hint="eastAsia"/>
        </w:rPr>
        <w:t>条保护有关人员免受目的地国广泛和普遍的暴力行为。</w:t>
      </w:r>
    </w:p>
    <w:p w:rsidR="0039075D" w:rsidRPr="00742BCC" w:rsidRDefault="0039075D" w:rsidP="0039075D">
      <w:pPr>
        <w:pStyle w:val="H23GC"/>
        <w:rPr>
          <w:rFonts w:hint="eastAsia"/>
        </w:rPr>
      </w:pPr>
      <w:r w:rsidRPr="00742BCC">
        <w:tab/>
      </w:r>
      <w:r w:rsidRPr="00742BCC">
        <w:tab/>
      </w:r>
      <w:r w:rsidRPr="00742BCC">
        <w:rPr>
          <w:rFonts w:hint="eastAsia"/>
        </w:rPr>
        <w:t>基于移民法拘留寻求庇护者和外国人</w:t>
      </w:r>
    </w:p>
    <w:p w:rsidR="0039075D" w:rsidRPr="00742BCC" w:rsidRDefault="0057283E" w:rsidP="0039075D">
      <w:pPr>
        <w:pStyle w:val="SingleTxtGC"/>
        <w:rPr>
          <w:rFonts w:hint="eastAsia"/>
          <w:b/>
        </w:rPr>
      </w:pPr>
      <w:r>
        <w:rPr>
          <w:rFonts w:hint="eastAsia"/>
        </w:rPr>
        <w:t>(</w:t>
      </w:r>
      <w:r w:rsidR="0039075D" w:rsidRPr="00742BCC">
        <w:t>1</w:t>
      </w:r>
      <w:r>
        <w:t>4</w:t>
      </w:r>
      <w:r>
        <w:rPr>
          <w:rFonts w:hint="eastAsia"/>
        </w:rPr>
        <w:t>)</w:t>
      </w:r>
      <w:r w:rsidR="0039075D">
        <w:t xml:space="preserve">  </w:t>
      </w:r>
      <w:r w:rsidR="0039075D" w:rsidRPr="00742BCC">
        <w:rPr>
          <w:rFonts w:hint="eastAsia"/>
        </w:rPr>
        <w:t>委员会感到关切的是</w:t>
      </w:r>
      <w:r w:rsidR="0039075D">
        <w:rPr>
          <w:rFonts w:hint="eastAsia"/>
        </w:rPr>
        <w:t>，</w:t>
      </w:r>
      <w:r w:rsidR="0039075D" w:rsidRPr="00742BCC">
        <w:rPr>
          <w:rFonts w:hint="eastAsia"/>
        </w:rPr>
        <w:t>有报道称</w:t>
      </w:r>
      <w:r w:rsidR="0039075D">
        <w:rPr>
          <w:rFonts w:hint="eastAsia"/>
        </w:rPr>
        <w:t>，</w:t>
      </w:r>
      <w:r w:rsidR="0039075D" w:rsidRPr="00742BCC">
        <w:rPr>
          <w:rFonts w:hint="eastAsia"/>
        </w:rPr>
        <w:t>抵达阿姆斯特丹史基浦机场的寻求庇护者由于未能遵守必要的签证要求常常遭到平均长达</w:t>
      </w:r>
      <w:r w:rsidR="0039075D" w:rsidRPr="00742BCC">
        <w:rPr>
          <w:rFonts w:hint="eastAsia"/>
        </w:rPr>
        <w:t>44</w:t>
      </w:r>
      <w:r w:rsidR="0039075D" w:rsidRPr="00742BCC">
        <w:rPr>
          <w:rFonts w:hint="eastAsia"/>
        </w:rPr>
        <w:t>天的拘留</w:t>
      </w:r>
      <w:r w:rsidR="0039075D">
        <w:rPr>
          <w:rFonts w:hint="eastAsia"/>
        </w:rPr>
        <w:t>，</w:t>
      </w:r>
      <w:r w:rsidR="0039075D" w:rsidRPr="00742BCC">
        <w:rPr>
          <w:rFonts w:hint="eastAsia"/>
        </w:rPr>
        <w:t>这导致了</w:t>
      </w:r>
      <w:r w:rsidR="0039075D" w:rsidRPr="00742BCC">
        <w:rPr>
          <w:rFonts w:hint="eastAsia"/>
        </w:rPr>
        <w:t>19</w:t>
      </w:r>
      <w:r w:rsidR="0039075D" w:rsidRPr="00742BCC">
        <w:rPr>
          <w:rFonts w:hint="eastAsia"/>
        </w:rPr>
        <w:t>名</w:t>
      </w:r>
      <w:r w:rsidR="0039075D">
        <w:rPr>
          <w:rFonts w:hint="eastAsia"/>
        </w:rPr>
        <w:t>被拘留人</w:t>
      </w:r>
      <w:r w:rsidR="0039075D" w:rsidRPr="00742BCC">
        <w:rPr>
          <w:rFonts w:hint="eastAsia"/>
        </w:rPr>
        <w:t>于</w:t>
      </w:r>
      <w:r w:rsidR="0039075D" w:rsidRPr="00742BCC">
        <w:rPr>
          <w:rFonts w:hint="eastAsia"/>
        </w:rPr>
        <w:t>2013</w:t>
      </w:r>
      <w:r w:rsidR="0039075D" w:rsidRPr="00742BCC">
        <w:rPr>
          <w:rFonts w:hint="eastAsia"/>
        </w:rPr>
        <w:t>年</w:t>
      </w:r>
      <w:r w:rsidR="0039075D" w:rsidRPr="00742BCC">
        <w:rPr>
          <w:rFonts w:hint="eastAsia"/>
        </w:rPr>
        <w:t>4</w:t>
      </w:r>
      <w:r w:rsidR="0039075D" w:rsidRPr="00742BCC">
        <w:rPr>
          <w:rFonts w:hint="eastAsia"/>
        </w:rPr>
        <w:t>月</w:t>
      </w:r>
      <w:r w:rsidR="0039075D" w:rsidRPr="00742BCC">
        <w:rPr>
          <w:rFonts w:hint="eastAsia"/>
        </w:rPr>
        <w:t>30</w:t>
      </w:r>
      <w:r w:rsidR="0039075D" w:rsidRPr="00742BCC">
        <w:rPr>
          <w:rFonts w:hint="eastAsia"/>
        </w:rPr>
        <w:t>日绝食抗议以及多次抗议拘留的自杀事件。缔约国按照《都柏林第二规则》规定的程序处理他们的居留理由</w:t>
      </w:r>
      <w:r w:rsidR="0039075D">
        <w:rPr>
          <w:rFonts w:hint="eastAsia"/>
        </w:rPr>
        <w:t>，</w:t>
      </w:r>
      <w:r w:rsidR="0039075D" w:rsidRPr="00742BCC">
        <w:rPr>
          <w:rFonts w:hint="eastAsia"/>
        </w:rPr>
        <w:t>直到有结果前</w:t>
      </w:r>
      <w:r w:rsidR="0039075D">
        <w:rPr>
          <w:rFonts w:hint="eastAsia"/>
        </w:rPr>
        <w:t>，</w:t>
      </w:r>
      <w:r w:rsidR="0039075D" w:rsidRPr="00742BCC">
        <w:rPr>
          <w:rFonts w:hint="eastAsia"/>
        </w:rPr>
        <w:t>他们一直被拘留</w:t>
      </w:r>
      <w:r w:rsidR="0039075D">
        <w:rPr>
          <w:rFonts w:hint="eastAsia"/>
        </w:rPr>
        <w:t>(</w:t>
      </w:r>
      <w:r w:rsidR="0039075D" w:rsidRPr="00742BCC">
        <w:rPr>
          <w:rFonts w:hint="eastAsia"/>
        </w:rPr>
        <w:t>第</w:t>
      </w:r>
      <w:r w:rsidR="0039075D" w:rsidRPr="00742BCC">
        <w:rPr>
          <w:rFonts w:hint="eastAsia"/>
        </w:rPr>
        <w:t>11</w:t>
      </w:r>
      <w:r w:rsidR="0039075D" w:rsidRPr="00742BCC">
        <w:rPr>
          <w:rFonts w:hint="eastAsia"/>
        </w:rPr>
        <w:t>条和第</w:t>
      </w:r>
      <w:r w:rsidR="0039075D" w:rsidRPr="00742BCC">
        <w:rPr>
          <w:rFonts w:hint="eastAsia"/>
        </w:rPr>
        <w:t>16</w:t>
      </w:r>
      <w:r w:rsidR="0039075D" w:rsidRPr="00742BCC">
        <w:rPr>
          <w:rFonts w:hint="eastAsia"/>
        </w:rPr>
        <w:t>条</w:t>
      </w:r>
      <w:r w:rsidR="0039075D">
        <w:rPr>
          <w:rFonts w:hint="eastAsia"/>
        </w:rPr>
        <w:t>)</w:t>
      </w:r>
      <w:r w:rsidR="0039075D" w:rsidRPr="00742BCC">
        <w:rPr>
          <w:rFonts w:hint="eastAsia"/>
        </w:rPr>
        <w:t>。</w:t>
      </w:r>
    </w:p>
    <w:p w:rsidR="0039075D" w:rsidRPr="00E62E0A" w:rsidRDefault="0039075D" w:rsidP="0039075D">
      <w:pPr>
        <w:pStyle w:val="SingleTxtGC"/>
        <w:rPr>
          <w:rFonts w:eastAsia="SimHei" w:hint="eastAsia"/>
        </w:rPr>
      </w:pPr>
      <w:r w:rsidRPr="00E62E0A">
        <w:rPr>
          <w:rFonts w:eastAsia="SimHei" w:hint="eastAsia"/>
        </w:rPr>
        <w:t>委员会促请缔约国确保仅将</w:t>
      </w:r>
      <w:r w:rsidRPr="00E62E0A">
        <w:rPr>
          <w:rFonts w:eastAsia="SimHei"/>
        </w:rPr>
        <w:t>拘留寻求庇护者作为最后手段</w:t>
      </w:r>
      <w:r>
        <w:rPr>
          <w:rFonts w:eastAsia="SimHei" w:hint="eastAsia"/>
        </w:rPr>
        <w:t>，</w:t>
      </w:r>
      <w:r w:rsidRPr="00E62E0A">
        <w:rPr>
          <w:rFonts w:eastAsia="SimHei" w:hint="eastAsia"/>
        </w:rPr>
        <w:t>并视需要尽可能缩短拘留时间并避免过度限制</w:t>
      </w:r>
      <w:r>
        <w:rPr>
          <w:rFonts w:eastAsia="SimHei" w:hint="eastAsia"/>
        </w:rPr>
        <w:t>，</w:t>
      </w:r>
      <w:r w:rsidRPr="00E62E0A">
        <w:rPr>
          <w:rFonts w:eastAsia="SimHei" w:hint="eastAsia"/>
        </w:rPr>
        <w:t>并有效制定和采用拘留寻求庇护者的替代办法。</w:t>
      </w:r>
    </w:p>
    <w:p w:rsidR="0039075D" w:rsidRPr="00742BCC" w:rsidRDefault="0057283E" w:rsidP="0039075D">
      <w:pPr>
        <w:pStyle w:val="SingleTxtGC"/>
        <w:rPr>
          <w:rFonts w:hint="eastAsia"/>
          <w:b/>
        </w:rPr>
      </w:pPr>
      <w:r>
        <w:rPr>
          <w:rFonts w:hint="eastAsia"/>
        </w:rPr>
        <w:t>(</w:t>
      </w:r>
      <w:r w:rsidR="0039075D" w:rsidRPr="00742BCC">
        <w:t>1</w:t>
      </w:r>
      <w:r>
        <w:t>5</w:t>
      </w:r>
      <w:r>
        <w:rPr>
          <w:rFonts w:hint="eastAsia"/>
        </w:rPr>
        <w:t>)</w:t>
      </w:r>
      <w:r w:rsidR="0039075D">
        <w:rPr>
          <w:b/>
        </w:rPr>
        <w:t xml:space="preserve">  </w:t>
      </w:r>
      <w:r w:rsidR="0039075D" w:rsidRPr="00742BCC">
        <w:rPr>
          <w:rFonts w:hint="eastAsia"/>
        </w:rPr>
        <w:t>委员会感到关切的是</w:t>
      </w:r>
      <w:r w:rsidR="0039075D">
        <w:rPr>
          <w:rFonts w:hint="eastAsia"/>
        </w:rPr>
        <w:t>，基于《外国人法</w:t>
      </w:r>
      <w:r w:rsidR="0039075D" w:rsidRPr="00742BCC">
        <w:rPr>
          <w:rFonts w:hint="eastAsia"/>
        </w:rPr>
        <w:t>》第</w:t>
      </w:r>
      <w:r w:rsidR="0039075D" w:rsidRPr="00742BCC">
        <w:rPr>
          <w:rFonts w:hint="eastAsia"/>
        </w:rPr>
        <w:t>59</w:t>
      </w:r>
      <w:r w:rsidR="0039075D" w:rsidRPr="00742BCC">
        <w:rPr>
          <w:rFonts w:hint="eastAsia"/>
        </w:rPr>
        <w:t>条和《欧盟遣返指令》</w:t>
      </w:r>
      <w:r w:rsidR="0039075D">
        <w:rPr>
          <w:rFonts w:hint="eastAsia"/>
        </w:rPr>
        <w:t>(</w:t>
      </w:r>
      <w:r w:rsidR="0039075D" w:rsidRPr="00742BCC">
        <w:rPr>
          <w:rFonts w:hint="eastAsia"/>
        </w:rPr>
        <w:t>第</w:t>
      </w:r>
      <w:r w:rsidR="0039075D" w:rsidRPr="00742BCC">
        <w:t>2008</w:t>
      </w:r>
      <w:r w:rsidR="0039075D">
        <w:t>/</w:t>
      </w:r>
      <w:r w:rsidR="0039075D" w:rsidRPr="00742BCC">
        <w:t>115</w:t>
      </w:r>
      <w:r w:rsidR="0039075D">
        <w:t>/</w:t>
      </w:r>
      <w:r w:rsidR="0039075D" w:rsidRPr="00742BCC">
        <w:t>EG</w:t>
      </w:r>
      <w:r w:rsidR="0039075D" w:rsidRPr="00742BCC">
        <w:rPr>
          <w:rFonts w:hint="eastAsia"/>
        </w:rPr>
        <w:t>号欧盟指令</w:t>
      </w:r>
      <w:r w:rsidR="0039075D">
        <w:rPr>
          <w:rFonts w:hint="eastAsia"/>
        </w:rPr>
        <w:t>)</w:t>
      </w:r>
      <w:r w:rsidR="0039075D" w:rsidRPr="00742BCC">
        <w:rPr>
          <w:rFonts w:hint="eastAsia"/>
        </w:rPr>
        <w:t>第</w:t>
      </w:r>
      <w:r w:rsidR="0039075D" w:rsidRPr="00742BCC">
        <w:rPr>
          <w:rFonts w:hint="eastAsia"/>
        </w:rPr>
        <w:t>15</w:t>
      </w:r>
      <w:r w:rsidR="0039075D" w:rsidRPr="00742BCC">
        <w:rPr>
          <w:rFonts w:hint="eastAsia"/>
        </w:rPr>
        <w:t>条</w:t>
      </w:r>
      <w:r w:rsidR="0039075D">
        <w:rPr>
          <w:rFonts w:hint="eastAsia"/>
        </w:rPr>
        <w:t>，</w:t>
      </w:r>
      <w:r w:rsidR="0039075D" w:rsidRPr="00742BCC">
        <w:rPr>
          <w:rFonts w:hint="eastAsia"/>
        </w:rPr>
        <w:t>行政拘留外国人等待驱逐或遣返原籍国的最长时限为</w:t>
      </w:r>
      <w:r w:rsidR="0039075D" w:rsidRPr="00742BCC">
        <w:rPr>
          <w:rFonts w:hint="eastAsia"/>
        </w:rPr>
        <w:t>18</w:t>
      </w:r>
      <w:r w:rsidR="0039075D" w:rsidRPr="00742BCC">
        <w:rPr>
          <w:rFonts w:hint="eastAsia"/>
        </w:rPr>
        <w:t>个月</w:t>
      </w:r>
      <w:r w:rsidR="0039075D">
        <w:rPr>
          <w:rFonts w:hint="eastAsia"/>
        </w:rPr>
        <w:t>，</w:t>
      </w:r>
      <w:r w:rsidR="0039075D" w:rsidRPr="00742BCC">
        <w:rPr>
          <w:rFonts w:hint="eastAsia"/>
        </w:rPr>
        <w:t>但荷兰在实践中并未严格遵守这一规定。</w:t>
      </w:r>
      <w:r w:rsidR="0039075D">
        <w:rPr>
          <w:rFonts w:hint="eastAsia"/>
        </w:rPr>
        <w:t>有报告称，约有</w:t>
      </w:r>
      <w:r w:rsidR="0039075D">
        <w:rPr>
          <w:rFonts w:hint="eastAsia"/>
        </w:rPr>
        <w:t>30%</w:t>
      </w:r>
      <w:r w:rsidR="0039075D">
        <w:rPr>
          <w:rFonts w:hint="eastAsia"/>
        </w:rPr>
        <w:t>的外国人多次被行政拘留，时间超过</w:t>
      </w:r>
      <w:r w:rsidR="0039075D">
        <w:rPr>
          <w:rFonts w:hint="eastAsia"/>
        </w:rPr>
        <w:t>18</w:t>
      </w:r>
      <w:r w:rsidR="0039075D">
        <w:rPr>
          <w:rFonts w:hint="eastAsia"/>
        </w:rPr>
        <w:t>个月，原因是在第一次拘留获释后因没有有效居住许可而被警方拘押。</w:t>
      </w:r>
    </w:p>
    <w:p w:rsidR="0039075D" w:rsidRPr="00E62E0A" w:rsidRDefault="0039075D" w:rsidP="0039075D">
      <w:pPr>
        <w:pStyle w:val="SingleTxtGC"/>
        <w:rPr>
          <w:rFonts w:eastAsia="SimHei" w:hint="eastAsia"/>
        </w:rPr>
      </w:pPr>
      <w:r w:rsidRPr="00E62E0A">
        <w:rPr>
          <w:rFonts w:eastAsia="SimHei" w:hint="eastAsia"/>
        </w:rPr>
        <w:t>委员会建议缔约国</w:t>
      </w:r>
      <w:r>
        <w:rPr>
          <w:rFonts w:eastAsia="SimHei" w:hint="eastAsia"/>
        </w:rPr>
        <w:t>：</w:t>
      </w:r>
    </w:p>
    <w:p w:rsidR="0039075D" w:rsidRPr="00E62E0A" w:rsidRDefault="0039075D" w:rsidP="0039075D">
      <w:pPr>
        <w:pStyle w:val="SingleTxtGC"/>
        <w:numPr>
          <w:ilvl w:val="0"/>
          <w:numId w:val="152"/>
        </w:numPr>
        <w:rPr>
          <w:rFonts w:eastAsia="SimHei" w:hint="eastAsia"/>
        </w:rPr>
      </w:pPr>
      <w:r w:rsidRPr="00E62E0A">
        <w:rPr>
          <w:rFonts w:eastAsia="SimHei" w:hint="eastAsia"/>
        </w:rPr>
        <w:t>严格遵守行政拘留外国人的绝对时限</w:t>
      </w:r>
      <w:r>
        <w:rPr>
          <w:rFonts w:eastAsia="SimHei" w:hint="eastAsia"/>
        </w:rPr>
        <w:t>，</w:t>
      </w:r>
      <w:r w:rsidRPr="00E62E0A">
        <w:rPr>
          <w:rFonts w:eastAsia="SimHei" w:hint="eastAsia"/>
        </w:rPr>
        <w:t>包括多次拘留的情况</w:t>
      </w:r>
      <w:r>
        <w:rPr>
          <w:rFonts w:eastAsia="SimHei" w:hint="eastAsia"/>
        </w:rPr>
        <w:t>；</w:t>
      </w:r>
    </w:p>
    <w:p w:rsidR="0039075D" w:rsidRPr="00E62E0A" w:rsidRDefault="0039075D" w:rsidP="0039075D">
      <w:pPr>
        <w:pStyle w:val="SingleTxtGC"/>
        <w:numPr>
          <w:ilvl w:val="0"/>
          <w:numId w:val="152"/>
        </w:numPr>
        <w:rPr>
          <w:rFonts w:eastAsia="SimHei" w:hint="eastAsia"/>
        </w:rPr>
      </w:pPr>
      <w:r w:rsidRPr="00E62E0A">
        <w:rPr>
          <w:rFonts w:eastAsia="SimHei" w:hint="eastAsia"/>
        </w:rPr>
        <w:t>在可能的情况下避免在移民法规定的</w:t>
      </w:r>
      <w:r w:rsidRPr="00E62E0A">
        <w:rPr>
          <w:rFonts w:eastAsia="SimHei" w:hint="eastAsia"/>
        </w:rPr>
        <w:t>18</w:t>
      </w:r>
      <w:r w:rsidRPr="00E62E0A">
        <w:rPr>
          <w:rFonts w:eastAsia="SimHei" w:hint="eastAsia"/>
        </w:rPr>
        <w:t>个月的拘留移民绝对时限之外累积行政拘留和刑事拘留。</w:t>
      </w:r>
    </w:p>
    <w:p w:rsidR="0039075D" w:rsidRPr="00742BCC" w:rsidRDefault="008A7E74" w:rsidP="0039075D">
      <w:pPr>
        <w:pStyle w:val="SingleTxtGC"/>
        <w:rPr>
          <w:rFonts w:hint="eastAsia"/>
        </w:rPr>
      </w:pPr>
      <w:r>
        <w:rPr>
          <w:rFonts w:hint="eastAsia"/>
        </w:rPr>
        <w:t>(</w:t>
      </w:r>
      <w:r w:rsidR="0039075D" w:rsidRPr="00742BCC">
        <w:t>1</w:t>
      </w:r>
      <w:r>
        <w:t>6</w:t>
      </w:r>
      <w:r>
        <w:rPr>
          <w:rFonts w:hint="eastAsia"/>
        </w:rPr>
        <w:t>)</w:t>
      </w:r>
      <w:r w:rsidR="0039075D">
        <w:rPr>
          <w:rFonts w:hint="eastAsia"/>
        </w:rPr>
        <w:t xml:space="preserve">  </w:t>
      </w:r>
      <w:r w:rsidR="0039075D" w:rsidRPr="00742BCC">
        <w:rPr>
          <w:rFonts w:hint="eastAsia"/>
        </w:rPr>
        <w:t>委员会还关切地注意到</w:t>
      </w:r>
      <w:r w:rsidR="0039075D">
        <w:rPr>
          <w:rFonts w:hint="eastAsia"/>
        </w:rPr>
        <w:t>，</w:t>
      </w:r>
      <w:r w:rsidR="0039075D" w:rsidRPr="00742BCC">
        <w:rPr>
          <w:rFonts w:hint="eastAsia"/>
        </w:rPr>
        <w:t>外国人拘留中心的法律制度与刑事拘留中心的法律制度并无差异。委员会尤为关切的是</w:t>
      </w:r>
      <w:r w:rsidR="0039075D">
        <w:rPr>
          <w:rFonts w:hint="eastAsia"/>
        </w:rPr>
        <w:t>，</w:t>
      </w:r>
      <w:r w:rsidR="0039075D" w:rsidRPr="00742BCC">
        <w:rPr>
          <w:rFonts w:hint="eastAsia"/>
        </w:rPr>
        <w:t>它收到了关于根据移民法被拘留等待驱逐回原籍国的外国人遭到</w:t>
      </w:r>
      <w:r w:rsidR="0039075D" w:rsidRPr="00742BCC">
        <w:rPr>
          <w:rFonts w:hint="eastAsia"/>
        </w:rPr>
        <w:t>16</w:t>
      </w:r>
      <w:r w:rsidR="0039075D" w:rsidRPr="00742BCC">
        <w:rPr>
          <w:rFonts w:hint="eastAsia"/>
        </w:rPr>
        <w:t>小时牢房关押、缺少日间活动、隔离牢房关押、手铐和脱衣搜查等待遇的报告</w:t>
      </w:r>
      <w:r w:rsidR="0039075D">
        <w:rPr>
          <w:rFonts w:hint="eastAsia"/>
        </w:rPr>
        <w:t>(</w:t>
      </w:r>
      <w:r w:rsidR="0039075D" w:rsidRPr="00742BCC">
        <w:rPr>
          <w:rFonts w:hint="eastAsia"/>
        </w:rPr>
        <w:t>第</w:t>
      </w:r>
      <w:r w:rsidR="0039075D" w:rsidRPr="00742BCC">
        <w:rPr>
          <w:rFonts w:hint="eastAsia"/>
        </w:rPr>
        <w:t>11</w:t>
      </w:r>
      <w:r w:rsidR="0039075D" w:rsidRPr="00742BCC">
        <w:rPr>
          <w:rFonts w:hint="eastAsia"/>
        </w:rPr>
        <w:t>条和第</w:t>
      </w:r>
      <w:r w:rsidR="0039075D" w:rsidRPr="00742BCC">
        <w:rPr>
          <w:rFonts w:hint="eastAsia"/>
        </w:rPr>
        <w:t>16</w:t>
      </w:r>
      <w:r w:rsidR="0039075D" w:rsidRPr="00742BCC">
        <w:rPr>
          <w:rFonts w:hint="eastAsia"/>
        </w:rPr>
        <w:t>条</w:t>
      </w:r>
      <w:r w:rsidR="0039075D">
        <w:rPr>
          <w:rFonts w:hint="eastAsia"/>
        </w:rPr>
        <w:t>)</w:t>
      </w:r>
      <w:r w:rsidR="0039075D" w:rsidRPr="00742BCC">
        <w:rPr>
          <w:rFonts w:hint="eastAsia"/>
        </w:rPr>
        <w:t>。</w:t>
      </w:r>
    </w:p>
    <w:p w:rsidR="0039075D" w:rsidRPr="00E62E0A" w:rsidRDefault="0039075D" w:rsidP="0039075D">
      <w:pPr>
        <w:pStyle w:val="SingleTxtGC"/>
        <w:rPr>
          <w:rFonts w:eastAsia="SimHei" w:hint="eastAsia"/>
        </w:rPr>
      </w:pPr>
      <w:r w:rsidRPr="00E62E0A">
        <w:rPr>
          <w:rFonts w:eastAsia="SimHei" w:hint="eastAsia"/>
        </w:rPr>
        <w:t>委员会促请缔约国确保外国人拘留所的法律制度适合其目的并且不同于刑事拘留制度。委员会还促请缔约国作为最后手段在必要时才拘留外国人</w:t>
      </w:r>
      <w:r>
        <w:rPr>
          <w:rFonts w:eastAsia="SimHei" w:hint="eastAsia"/>
        </w:rPr>
        <w:t>，</w:t>
      </w:r>
      <w:r w:rsidRPr="00E62E0A">
        <w:rPr>
          <w:rFonts w:eastAsia="SimHei" w:hint="eastAsia"/>
        </w:rPr>
        <w:t>尽可能缩短拘留时间并消除过度限制</w:t>
      </w:r>
      <w:r>
        <w:rPr>
          <w:rFonts w:eastAsia="SimHei" w:hint="eastAsia"/>
        </w:rPr>
        <w:t>，</w:t>
      </w:r>
      <w:r w:rsidRPr="00E62E0A">
        <w:rPr>
          <w:rFonts w:eastAsia="SimHei" w:hint="eastAsia"/>
        </w:rPr>
        <w:t>有效制定并采用此类拘留的替代办法。</w:t>
      </w:r>
    </w:p>
    <w:p w:rsidR="0039075D" w:rsidRPr="00742BCC" w:rsidRDefault="0039075D" w:rsidP="0039075D">
      <w:pPr>
        <w:pStyle w:val="H23GC"/>
        <w:rPr>
          <w:rFonts w:hint="eastAsia"/>
        </w:rPr>
      </w:pPr>
      <w:r w:rsidRPr="00742BCC">
        <w:tab/>
      </w:r>
      <w:r w:rsidRPr="00742BCC">
        <w:tab/>
      </w:r>
      <w:r w:rsidRPr="00742BCC">
        <w:rPr>
          <w:rFonts w:hint="eastAsia"/>
        </w:rPr>
        <w:t>寻求庇护的孤身儿童和被拘留儿童</w:t>
      </w:r>
    </w:p>
    <w:p w:rsidR="0039075D" w:rsidRPr="00742BCC" w:rsidRDefault="008A7E74" w:rsidP="0039075D">
      <w:pPr>
        <w:pStyle w:val="SingleTxtGC"/>
        <w:rPr>
          <w:rFonts w:hint="eastAsia"/>
        </w:rPr>
      </w:pPr>
      <w:r>
        <w:rPr>
          <w:rFonts w:hint="eastAsia"/>
        </w:rPr>
        <w:t>(</w:t>
      </w:r>
      <w:r w:rsidR="0039075D" w:rsidRPr="00742BCC">
        <w:t>1</w:t>
      </w:r>
      <w:r>
        <w:t>7</w:t>
      </w:r>
      <w:r>
        <w:rPr>
          <w:rFonts w:hint="eastAsia"/>
        </w:rPr>
        <w:t>)</w:t>
      </w:r>
      <w:r w:rsidR="0039075D">
        <w:t xml:space="preserve">  </w:t>
      </w:r>
      <w:r w:rsidR="0039075D" w:rsidRPr="00742BCC">
        <w:rPr>
          <w:rFonts w:hint="eastAsia"/>
        </w:rPr>
        <w:t>委员会注意到缔约国的资料显示</w:t>
      </w:r>
      <w:r w:rsidR="0039075D">
        <w:rPr>
          <w:rFonts w:hint="eastAsia"/>
        </w:rPr>
        <w:t>，</w:t>
      </w:r>
      <w:r w:rsidR="0039075D" w:rsidRPr="00742BCC">
        <w:rPr>
          <w:rFonts w:hint="eastAsia"/>
        </w:rPr>
        <w:t>如果寻求庇护的孤身儿童的年龄存在疑问</w:t>
      </w:r>
      <w:r w:rsidR="0039075D">
        <w:rPr>
          <w:rFonts w:hint="eastAsia"/>
        </w:rPr>
        <w:t>，</w:t>
      </w:r>
      <w:r w:rsidR="0039075D" w:rsidRPr="00742BCC">
        <w:rPr>
          <w:rFonts w:hint="eastAsia"/>
        </w:rPr>
        <w:t>他们将继续被安置在王国欧洲地区的拘留中心。委员会还感到关切的是</w:t>
      </w:r>
      <w:r w:rsidR="0039075D">
        <w:rPr>
          <w:rFonts w:hint="eastAsia"/>
        </w:rPr>
        <w:t>，</w:t>
      </w:r>
      <w:r w:rsidR="0039075D" w:rsidRPr="00742BCC">
        <w:rPr>
          <w:rFonts w:hint="eastAsia"/>
        </w:rPr>
        <w:t>欧洲防止酷刑委员会的报告称</w:t>
      </w:r>
      <w:r w:rsidR="0039075D">
        <w:rPr>
          <w:rFonts w:hint="eastAsia"/>
        </w:rPr>
        <w:t>，</w:t>
      </w:r>
      <w:r w:rsidR="0039075D" w:rsidRPr="00742BCC">
        <w:rPr>
          <w:rFonts w:hint="eastAsia"/>
        </w:rPr>
        <w:t>一些等待驱逐的有子女的家庭被拘留超过了</w:t>
      </w:r>
      <w:r w:rsidR="0039075D" w:rsidRPr="00742BCC">
        <w:rPr>
          <w:rFonts w:hint="eastAsia"/>
        </w:rPr>
        <w:t>28</w:t>
      </w:r>
      <w:r w:rsidR="0039075D" w:rsidRPr="00742BCC">
        <w:rPr>
          <w:rFonts w:hint="eastAsia"/>
        </w:rPr>
        <w:t>天的最长时限</w:t>
      </w:r>
      <w:r w:rsidR="0039075D">
        <w:rPr>
          <w:rFonts w:hint="eastAsia"/>
        </w:rPr>
        <w:t>(</w:t>
      </w:r>
      <w:r w:rsidR="0039075D" w:rsidRPr="00742BCC">
        <w:rPr>
          <w:rFonts w:hint="eastAsia"/>
        </w:rPr>
        <w:t>第</w:t>
      </w:r>
      <w:r w:rsidR="0039075D" w:rsidRPr="00742BCC">
        <w:rPr>
          <w:rFonts w:hint="eastAsia"/>
        </w:rPr>
        <w:t>3</w:t>
      </w:r>
      <w:r w:rsidR="0039075D" w:rsidRPr="00742BCC">
        <w:rPr>
          <w:rFonts w:hint="eastAsia"/>
        </w:rPr>
        <w:t>条和第</w:t>
      </w:r>
      <w:r w:rsidR="0039075D" w:rsidRPr="00742BCC">
        <w:rPr>
          <w:rFonts w:hint="eastAsia"/>
        </w:rPr>
        <w:t>11</w:t>
      </w:r>
      <w:r w:rsidR="0039075D" w:rsidRPr="00742BCC">
        <w:rPr>
          <w:rFonts w:hint="eastAsia"/>
        </w:rPr>
        <w:t>条</w:t>
      </w:r>
      <w:r w:rsidR="0039075D">
        <w:rPr>
          <w:rFonts w:hint="eastAsia"/>
        </w:rPr>
        <w:t>)</w:t>
      </w:r>
      <w:r w:rsidR="0039075D" w:rsidRPr="00742BCC">
        <w:rPr>
          <w:rFonts w:hint="eastAsia"/>
        </w:rPr>
        <w:t>。</w:t>
      </w:r>
    </w:p>
    <w:p w:rsidR="0039075D" w:rsidRPr="00E62E0A" w:rsidRDefault="0039075D" w:rsidP="0039075D">
      <w:pPr>
        <w:pStyle w:val="SingleTxtGC"/>
        <w:rPr>
          <w:rFonts w:eastAsia="SimHei" w:hint="eastAsia"/>
        </w:rPr>
      </w:pPr>
      <w:r w:rsidRPr="00E62E0A">
        <w:rPr>
          <w:rFonts w:eastAsia="SimHei" w:hint="eastAsia"/>
        </w:rPr>
        <w:t>委员会建议缔约国</w:t>
      </w:r>
      <w:r>
        <w:rPr>
          <w:rFonts w:eastAsia="SimHei" w:hint="eastAsia"/>
        </w:rPr>
        <w:t>：</w:t>
      </w:r>
    </w:p>
    <w:p w:rsidR="0039075D" w:rsidRPr="00E62E0A" w:rsidRDefault="0039075D" w:rsidP="0039075D">
      <w:pPr>
        <w:pStyle w:val="SingleTxtGC"/>
        <w:numPr>
          <w:ilvl w:val="0"/>
          <w:numId w:val="153"/>
        </w:numPr>
        <w:rPr>
          <w:rFonts w:eastAsia="SimHei" w:hint="eastAsia"/>
        </w:rPr>
      </w:pPr>
      <w:r w:rsidRPr="00E62E0A">
        <w:rPr>
          <w:rFonts w:eastAsia="SimHei" w:hint="eastAsia"/>
        </w:rPr>
        <w:t>如果孤身儿童的年龄不确定</w:t>
      </w:r>
      <w:r>
        <w:rPr>
          <w:rFonts w:eastAsia="SimHei" w:hint="eastAsia"/>
        </w:rPr>
        <w:t>，</w:t>
      </w:r>
      <w:r w:rsidRPr="00E62E0A">
        <w:rPr>
          <w:rFonts w:eastAsia="SimHei" w:hint="eastAsia"/>
        </w:rPr>
        <w:t>在将其置于拘留所前核实其年龄。这种拘留应作为最后手段使用</w:t>
      </w:r>
      <w:r>
        <w:rPr>
          <w:rFonts w:eastAsia="SimHei" w:hint="eastAsia"/>
        </w:rPr>
        <w:t>；</w:t>
      </w:r>
    </w:p>
    <w:p w:rsidR="0039075D" w:rsidRPr="00E62E0A" w:rsidRDefault="0039075D" w:rsidP="0039075D">
      <w:pPr>
        <w:pStyle w:val="SingleTxtGC"/>
        <w:numPr>
          <w:ilvl w:val="0"/>
          <w:numId w:val="153"/>
        </w:numPr>
        <w:rPr>
          <w:rFonts w:eastAsia="SimHei" w:hint="eastAsia"/>
        </w:rPr>
      </w:pPr>
      <w:r w:rsidRPr="00E62E0A">
        <w:rPr>
          <w:rFonts w:eastAsia="SimHei" w:hint="eastAsia"/>
        </w:rPr>
        <w:t>采取替代措施</w:t>
      </w:r>
      <w:r>
        <w:rPr>
          <w:rFonts w:eastAsia="SimHei" w:hint="eastAsia"/>
        </w:rPr>
        <w:t>，</w:t>
      </w:r>
      <w:r w:rsidRPr="00E62E0A">
        <w:rPr>
          <w:rFonts w:eastAsia="SimHei" w:hint="eastAsia"/>
        </w:rPr>
        <w:t>以避免拘留儿童或使其与家人分开</w:t>
      </w:r>
      <w:r>
        <w:rPr>
          <w:rFonts w:eastAsia="SimHei" w:hint="eastAsia"/>
        </w:rPr>
        <w:t>；</w:t>
      </w:r>
    </w:p>
    <w:p w:rsidR="0039075D" w:rsidRPr="00E62E0A" w:rsidRDefault="0039075D" w:rsidP="0039075D">
      <w:pPr>
        <w:pStyle w:val="SingleTxtGC"/>
        <w:numPr>
          <w:ilvl w:val="0"/>
          <w:numId w:val="153"/>
        </w:numPr>
        <w:rPr>
          <w:rFonts w:eastAsia="SimHei" w:hint="eastAsia"/>
        </w:rPr>
      </w:pPr>
      <w:r w:rsidRPr="00E62E0A">
        <w:rPr>
          <w:rFonts w:eastAsia="SimHei" w:hint="eastAsia"/>
        </w:rPr>
        <w:t>确保孤身未成年人可以享有《儿童权利公约》</w:t>
      </w:r>
      <w:r>
        <w:rPr>
          <w:rFonts w:eastAsia="SimHei" w:hint="eastAsia"/>
        </w:rPr>
        <w:t>(</w:t>
      </w:r>
      <w:r w:rsidRPr="00E62E0A">
        <w:rPr>
          <w:rFonts w:eastAsia="SimHei" w:hint="eastAsia"/>
        </w:rPr>
        <w:t>荷兰王国是缔约国</w:t>
      </w:r>
      <w:r>
        <w:rPr>
          <w:rFonts w:eastAsia="SimHei" w:hint="eastAsia"/>
        </w:rPr>
        <w:t>)</w:t>
      </w:r>
      <w:r w:rsidRPr="00E62E0A">
        <w:rPr>
          <w:rFonts w:eastAsia="SimHei" w:hint="eastAsia"/>
        </w:rPr>
        <w:t>保障的权利。</w:t>
      </w:r>
    </w:p>
    <w:p w:rsidR="0039075D" w:rsidRPr="00742BCC" w:rsidRDefault="0039075D" w:rsidP="0039075D">
      <w:pPr>
        <w:pStyle w:val="H23GC"/>
        <w:rPr>
          <w:rFonts w:hint="eastAsia"/>
        </w:rPr>
      </w:pPr>
      <w:r w:rsidRPr="00742BCC">
        <w:tab/>
      </w:r>
      <w:r w:rsidRPr="00742BCC">
        <w:tab/>
      </w:r>
      <w:r w:rsidRPr="00742BCC">
        <w:rPr>
          <w:rFonts w:hint="eastAsia"/>
        </w:rPr>
        <w:t>强行驱逐</w:t>
      </w:r>
    </w:p>
    <w:p w:rsidR="0039075D" w:rsidRPr="00742BCC" w:rsidRDefault="008A7E74" w:rsidP="0039075D">
      <w:pPr>
        <w:pStyle w:val="SingleTxtGC"/>
        <w:rPr>
          <w:rFonts w:hint="eastAsia"/>
        </w:rPr>
      </w:pPr>
      <w:r>
        <w:rPr>
          <w:rFonts w:hint="eastAsia"/>
        </w:rPr>
        <w:t>(</w:t>
      </w:r>
      <w:r w:rsidR="0039075D" w:rsidRPr="00742BCC">
        <w:t>1</w:t>
      </w:r>
      <w:r>
        <w:t>8</w:t>
      </w:r>
      <w:r>
        <w:rPr>
          <w:rFonts w:hint="eastAsia"/>
        </w:rPr>
        <w:t>)</w:t>
      </w:r>
      <w:r w:rsidR="0039075D">
        <w:t xml:space="preserve">  </w:t>
      </w:r>
      <w:r w:rsidR="0039075D" w:rsidRPr="00742BCC">
        <w:rPr>
          <w:rFonts w:hint="eastAsia"/>
        </w:rPr>
        <w:t>委员会注意到缔约国对</w:t>
      </w:r>
      <w:r w:rsidR="0039075D">
        <w:rPr>
          <w:rFonts w:hint="eastAsia"/>
        </w:rPr>
        <w:t>有关驱逐和强行遣返外国人的数据的澄清</w:t>
      </w:r>
      <w:r w:rsidR="0039075D" w:rsidRPr="00742BCC">
        <w:rPr>
          <w:rFonts w:hint="eastAsia"/>
        </w:rPr>
        <w:t>。近年来每年驱逐的人数达</w:t>
      </w:r>
      <w:r w:rsidR="0039075D" w:rsidRPr="00742BCC">
        <w:t>2</w:t>
      </w:r>
      <w:r w:rsidR="00A05E1C">
        <w:t>0,</w:t>
      </w:r>
      <w:r w:rsidR="0039075D" w:rsidRPr="00742BCC">
        <w:t>000</w:t>
      </w:r>
      <w:r w:rsidR="0039075D" w:rsidRPr="00742BCC">
        <w:rPr>
          <w:rFonts w:hint="eastAsia"/>
        </w:rPr>
        <w:t>人</w:t>
      </w:r>
      <w:r w:rsidR="0039075D">
        <w:rPr>
          <w:rFonts w:hint="eastAsia"/>
        </w:rPr>
        <w:t>，</w:t>
      </w:r>
      <w:r w:rsidR="0039075D" w:rsidRPr="00742BCC">
        <w:rPr>
          <w:rFonts w:hint="eastAsia"/>
        </w:rPr>
        <w:t>其中强行驱逐的人数约为</w:t>
      </w:r>
      <w:r w:rsidR="00A05E1C">
        <w:t>6,</w:t>
      </w:r>
      <w:r w:rsidR="0039075D" w:rsidRPr="00742BCC">
        <w:t>000</w:t>
      </w:r>
      <w:r w:rsidR="0039075D" w:rsidRPr="00742BCC">
        <w:rPr>
          <w:rFonts w:hint="eastAsia"/>
        </w:rPr>
        <w:t>人。委员会感到关切的是</w:t>
      </w:r>
      <w:r w:rsidR="0039075D">
        <w:rPr>
          <w:rFonts w:hint="eastAsia"/>
        </w:rPr>
        <w:t>，</w:t>
      </w:r>
      <w:r w:rsidR="0039075D" w:rsidRPr="00742BCC">
        <w:rPr>
          <w:rFonts w:hint="eastAsia"/>
        </w:rPr>
        <w:t>据报道</w:t>
      </w:r>
      <w:r w:rsidR="0039075D">
        <w:rPr>
          <w:rFonts w:hint="eastAsia"/>
        </w:rPr>
        <w:t>，</w:t>
      </w:r>
      <w:r w:rsidR="0039075D" w:rsidRPr="00742BCC">
        <w:rPr>
          <w:rFonts w:hint="eastAsia"/>
        </w:rPr>
        <w:t>强行遣返期间存在过度使用限制手段的事件</w:t>
      </w:r>
      <w:r w:rsidR="0039075D">
        <w:rPr>
          <w:rFonts w:hint="eastAsia"/>
        </w:rPr>
        <w:t>，</w:t>
      </w:r>
      <w:r w:rsidR="0039075D" w:rsidRPr="00742BCC">
        <w:rPr>
          <w:rFonts w:hint="eastAsia"/>
        </w:rPr>
        <w:t>非政府组织的消息来源显示</w:t>
      </w:r>
      <w:r w:rsidR="0039075D">
        <w:rPr>
          <w:rFonts w:hint="eastAsia"/>
        </w:rPr>
        <w:t>，</w:t>
      </w:r>
      <w:r w:rsidR="0039075D" w:rsidRPr="00742BCC">
        <w:rPr>
          <w:rFonts w:hint="eastAsia"/>
        </w:rPr>
        <w:t>其中一些事件没有得到适当调查</w:t>
      </w:r>
      <w:r w:rsidR="0039075D">
        <w:rPr>
          <w:rFonts w:hint="eastAsia"/>
        </w:rPr>
        <w:t>(</w:t>
      </w:r>
      <w:r w:rsidR="0039075D" w:rsidRPr="00742BCC">
        <w:rPr>
          <w:rFonts w:hint="eastAsia"/>
        </w:rPr>
        <w:t>第</w:t>
      </w:r>
      <w:r w:rsidR="0039075D" w:rsidRPr="00742BCC">
        <w:rPr>
          <w:rFonts w:hint="eastAsia"/>
        </w:rPr>
        <w:t>2</w:t>
      </w:r>
      <w:r w:rsidR="0039075D" w:rsidRPr="00742BCC">
        <w:rPr>
          <w:rFonts w:hint="eastAsia"/>
        </w:rPr>
        <w:t>条、第</w:t>
      </w:r>
      <w:r w:rsidR="0039075D" w:rsidRPr="00742BCC">
        <w:rPr>
          <w:rFonts w:hint="eastAsia"/>
        </w:rPr>
        <w:t>3</w:t>
      </w:r>
      <w:r w:rsidR="0039075D" w:rsidRPr="00742BCC">
        <w:rPr>
          <w:rFonts w:hint="eastAsia"/>
        </w:rPr>
        <w:t>条、第</w:t>
      </w:r>
      <w:r w:rsidR="0039075D" w:rsidRPr="00742BCC">
        <w:rPr>
          <w:rFonts w:hint="eastAsia"/>
        </w:rPr>
        <w:t>11</w:t>
      </w:r>
      <w:r w:rsidR="0039075D" w:rsidRPr="00742BCC">
        <w:rPr>
          <w:rFonts w:hint="eastAsia"/>
        </w:rPr>
        <w:t>条、第</w:t>
      </w:r>
      <w:r w:rsidR="0039075D" w:rsidRPr="00742BCC">
        <w:rPr>
          <w:rFonts w:hint="eastAsia"/>
        </w:rPr>
        <w:t>12</w:t>
      </w:r>
      <w:r w:rsidR="0039075D" w:rsidRPr="00742BCC">
        <w:rPr>
          <w:rFonts w:hint="eastAsia"/>
        </w:rPr>
        <w:t>条和第</w:t>
      </w:r>
      <w:r w:rsidR="0039075D" w:rsidRPr="00742BCC">
        <w:rPr>
          <w:rFonts w:hint="eastAsia"/>
        </w:rPr>
        <w:t>16</w:t>
      </w:r>
      <w:r w:rsidR="0039075D" w:rsidRPr="00742BCC">
        <w:rPr>
          <w:rFonts w:hint="eastAsia"/>
        </w:rPr>
        <w:t>条</w:t>
      </w:r>
      <w:r w:rsidR="0039075D">
        <w:rPr>
          <w:rFonts w:hint="eastAsia"/>
        </w:rPr>
        <w:t>)</w:t>
      </w:r>
      <w:r w:rsidR="0039075D" w:rsidRPr="00742BCC">
        <w:rPr>
          <w:rFonts w:hint="eastAsia"/>
        </w:rPr>
        <w:t>。</w:t>
      </w:r>
    </w:p>
    <w:p w:rsidR="0039075D" w:rsidRPr="00E62E0A" w:rsidRDefault="0039075D" w:rsidP="0039075D">
      <w:pPr>
        <w:pStyle w:val="SingleTxtGC"/>
        <w:rPr>
          <w:rFonts w:eastAsia="SimHei" w:hint="eastAsia"/>
        </w:rPr>
      </w:pPr>
      <w:r w:rsidRPr="00E62E0A">
        <w:rPr>
          <w:rFonts w:eastAsia="SimHei" w:hint="eastAsia"/>
        </w:rPr>
        <w:t>委员会促请缔约国在强行遣返期间仅按照相称原则使用限制手段</w:t>
      </w:r>
      <w:r>
        <w:rPr>
          <w:rFonts w:eastAsia="SimHei" w:hint="eastAsia"/>
        </w:rPr>
        <w:t>，</w:t>
      </w:r>
      <w:r w:rsidRPr="00E62E0A">
        <w:rPr>
          <w:rFonts w:eastAsia="SimHei" w:hint="eastAsia"/>
        </w:rPr>
        <w:t>并调查强行遣返期间过渡使用限制手段和武力的事件。</w:t>
      </w:r>
    </w:p>
    <w:p w:rsidR="0039075D" w:rsidRPr="00742BCC" w:rsidRDefault="0039075D" w:rsidP="0039075D">
      <w:pPr>
        <w:pStyle w:val="H23GC"/>
        <w:rPr>
          <w:rFonts w:hint="eastAsia"/>
        </w:rPr>
      </w:pPr>
      <w:r w:rsidRPr="00742BCC">
        <w:tab/>
      </w:r>
      <w:r w:rsidRPr="00742BCC">
        <w:tab/>
      </w:r>
      <w:r w:rsidRPr="00742BCC">
        <w:rPr>
          <w:rFonts w:hint="eastAsia"/>
        </w:rPr>
        <w:t>警察以及狱警和边境警卫的非法处理</w:t>
      </w:r>
    </w:p>
    <w:p w:rsidR="0039075D" w:rsidRPr="00742BCC" w:rsidRDefault="008A7E74" w:rsidP="0039075D">
      <w:pPr>
        <w:pStyle w:val="SingleTxtGC"/>
        <w:rPr>
          <w:rFonts w:hint="eastAsia"/>
        </w:rPr>
      </w:pPr>
      <w:r>
        <w:rPr>
          <w:rFonts w:hint="eastAsia"/>
        </w:rPr>
        <w:t>(</w:t>
      </w:r>
      <w:r w:rsidR="0039075D" w:rsidRPr="00742BCC">
        <w:t>1</w:t>
      </w:r>
      <w:r>
        <w:t>9</w:t>
      </w:r>
      <w:r>
        <w:rPr>
          <w:rFonts w:hint="eastAsia"/>
        </w:rPr>
        <w:t>)</w:t>
      </w:r>
      <w:r w:rsidR="0039075D">
        <w:t xml:space="preserve">  </w:t>
      </w:r>
      <w:r w:rsidR="0039075D" w:rsidRPr="00742BCC">
        <w:rPr>
          <w:rFonts w:hint="eastAsia"/>
        </w:rPr>
        <w:t>委员会表示关切的是</w:t>
      </w:r>
      <w:r w:rsidR="0039075D">
        <w:rPr>
          <w:rFonts w:hint="eastAsia"/>
        </w:rPr>
        <w:t>，</w:t>
      </w:r>
      <w:r w:rsidR="0039075D" w:rsidRPr="00742BCC">
        <w:rPr>
          <w:rFonts w:hint="eastAsia"/>
        </w:rPr>
        <w:t>库拉索的</w:t>
      </w:r>
      <w:r w:rsidR="0039075D" w:rsidRPr="00742BCC">
        <w:t>Koraal Specht</w:t>
      </w:r>
      <w:r w:rsidR="0039075D" w:rsidRPr="00742BCC">
        <w:rPr>
          <w:rFonts w:hint="eastAsia"/>
        </w:rPr>
        <w:t>监狱、</w:t>
      </w:r>
      <w:r w:rsidR="0039075D" w:rsidRPr="00742BCC">
        <w:t>圣马丁</w:t>
      </w:r>
      <w:r w:rsidR="0039075D" w:rsidRPr="00742BCC">
        <w:rPr>
          <w:rFonts w:hint="eastAsia"/>
        </w:rPr>
        <w:t>、</w:t>
      </w:r>
      <w:r w:rsidR="0039075D" w:rsidRPr="00742BCC">
        <w:t>博纳尔</w:t>
      </w:r>
      <w:r w:rsidR="0039075D" w:rsidRPr="00742BCC">
        <w:rPr>
          <w:rFonts w:hint="eastAsia"/>
        </w:rPr>
        <w:t>和阿鲁巴等岛屿的警察局牢房据称发生了非法使用武力、侮辱和虐待的事件</w:t>
      </w:r>
      <w:r w:rsidR="0039075D">
        <w:rPr>
          <w:rFonts w:hint="eastAsia"/>
        </w:rPr>
        <w:t>，</w:t>
      </w:r>
      <w:r w:rsidR="0039075D" w:rsidRPr="00742BCC">
        <w:rPr>
          <w:rFonts w:hint="eastAsia"/>
        </w:rPr>
        <w:t>并且警察和边防警卫存在特别针对外国人和少数民族成员的族裔定性行为。</w:t>
      </w:r>
    </w:p>
    <w:p w:rsidR="0039075D" w:rsidRDefault="0039075D" w:rsidP="0039075D">
      <w:pPr>
        <w:pStyle w:val="SingleTxtGC"/>
        <w:rPr>
          <w:rFonts w:eastAsia="SimHei"/>
        </w:rPr>
      </w:pPr>
      <w:r w:rsidRPr="00E62E0A">
        <w:rPr>
          <w:rFonts w:eastAsia="SimHei" w:hint="eastAsia"/>
        </w:rPr>
        <w:t>缔约国应采取措施加强对执法人员和司法官员进行关于《公约》规定的义务的适当培训</w:t>
      </w:r>
      <w:r>
        <w:rPr>
          <w:rFonts w:eastAsia="SimHei" w:hint="eastAsia"/>
        </w:rPr>
        <w:t>，</w:t>
      </w:r>
      <w:r w:rsidRPr="00E62E0A">
        <w:rPr>
          <w:rFonts w:eastAsia="SimHei" w:hint="eastAsia"/>
        </w:rPr>
        <w:t>并定期评估这类培训措施的影响和效力</w:t>
      </w:r>
      <w:r>
        <w:rPr>
          <w:rFonts w:eastAsia="SimHei" w:hint="eastAsia"/>
        </w:rPr>
        <w:t>，</w:t>
      </w:r>
      <w:r w:rsidRPr="00E62E0A">
        <w:rPr>
          <w:rFonts w:eastAsia="SimHei" w:hint="eastAsia"/>
        </w:rPr>
        <w:t>以防止酷刑、虐待和暴力行为。</w:t>
      </w:r>
    </w:p>
    <w:p w:rsidR="0039075D" w:rsidRPr="00742BCC" w:rsidRDefault="0039075D" w:rsidP="0039075D">
      <w:pPr>
        <w:pStyle w:val="H23GC"/>
        <w:rPr>
          <w:rFonts w:hint="eastAsia"/>
        </w:rPr>
      </w:pPr>
      <w:r w:rsidRPr="00742BCC">
        <w:tab/>
      </w:r>
      <w:r w:rsidRPr="00742BCC">
        <w:tab/>
      </w:r>
      <w:r w:rsidRPr="00742BCC">
        <w:rPr>
          <w:rFonts w:hint="eastAsia"/>
        </w:rPr>
        <w:t>审前拘留</w:t>
      </w:r>
    </w:p>
    <w:p w:rsidR="0039075D" w:rsidRPr="00742BCC" w:rsidRDefault="008A7E74" w:rsidP="0039075D">
      <w:pPr>
        <w:pStyle w:val="SingleTxtGC"/>
        <w:rPr>
          <w:rFonts w:hint="eastAsia"/>
        </w:rPr>
      </w:pPr>
      <w:r>
        <w:rPr>
          <w:rFonts w:hint="eastAsia"/>
        </w:rPr>
        <w:t>(</w:t>
      </w:r>
      <w:r w:rsidR="0039075D" w:rsidRPr="00742BCC">
        <w:t>2</w:t>
      </w:r>
      <w:r>
        <w:t>0</w:t>
      </w:r>
      <w:r>
        <w:rPr>
          <w:rFonts w:hint="eastAsia"/>
        </w:rPr>
        <w:t>)</w:t>
      </w:r>
      <w:r w:rsidR="0039075D">
        <w:t xml:space="preserve">  </w:t>
      </w:r>
      <w:r w:rsidR="0039075D" w:rsidRPr="00742BCC">
        <w:rPr>
          <w:rFonts w:hint="eastAsia"/>
        </w:rPr>
        <w:t>委员会感到关切的是</w:t>
      </w:r>
      <w:r w:rsidR="0039075D">
        <w:rPr>
          <w:rFonts w:hint="eastAsia"/>
        </w:rPr>
        <w:t>，</w:t>
      </w:r>
      <w:r w:rsidR="0039075D" w:rsidRPr="00742BCC">
        <w:rPr>
          <w:rFonts w:hint="eastAsia"/>
        </w:rPr>
        <w:t>荷兰的审前</w:t>
      </w:r>
      <w:r w:rsidR="0039075D">
        <w:rPr>
          <w:rFonts w:hint="eastAsia"/>
        </w:rPr>
        <w:t>被拘留人</w:t>
      </w:r>
      <w:r w:rsidR="0039075D" w:rsidRPr="00742BCC">
        <w:rPr>
          <w:rFonts w:hint="eastAsia"/>
        </w:rPr>
        <w:t>的比例高</w:t>
      </w:r>
      <w:r w:rsidR="0039075D">
        <w:rPr>
          <w:rFonts w:hint="eastAsia"/>
        </w:rPr>
        <w:t>(</w:t>
      </w:r>
      <w:r w:rsidR="0039075D" w:rsidRPr="00742BCC">
        <w:rPr>
          <w:rFonts w:hint="eastAsia"/>
        </w:rPr>
        <w:t>38</w:t>
      </w:r>
      <w:r w:rsidR="0039075D">
        <w:rPr>
          <w:rFonts w:hint="eastAsia"/>
        </w:rPr>
        <w:t>%)</w:t>
      </w:r>
      <w:r w:rsidR="0039075D">
        <w:rPr>
          <w:rFonts w:hint="eastAsia"/>
        </w:rPr>
        <w:t>，</w:t>
      </w:r>
      <w:r w:rsidR="0039075D" w:rsidRPr="00742BCC">
        <w:rPr>
          <w:rFonts w:hint="eastAsia"/>
        </w:rPr>
        <w:t>且很少考虑审前拘留的替代办法。委员会还感到关切的是</w:t>
      </w:r>
      <w:r w:rsidR="0039075D">
        <w:rPr>
          <w:rFonts w:hint="eastAsia"/>
        </w:rPr>
        <w:t>，</w:t>
      </w:r>
      <w:r w:rsidR="0039075D" w:rsidRPr="00742BCC">
        <w:rPr>
          <w:rFonts w:hint="eastAsia"/>
        </w:rPr>
        <w:t>审前拘留并不是作为最后手段使用的措施</w:t>
      </w:r>
      <w:r w:rsidR="0039075D">
        <w:rPr>
          <w:rFonts w:hint="eastAsia"/>
        </w:rPr>
        <w:t>；</w:t>
      </w:r>
      <w:r w:rsidR="0039075D" w:rsidRPr="00742BCC">
        <w:rPr>
          <w:rFonts w:hint="eastAsia"/>
        </w:rPr>
        <w:t>据报道</w:t>
      </w:r>
      <w:r w:rsidR="0039075D">
        <w:rPr>
          <w:rFonts w:hint="eastAsia"/>
        </w:rPr>
        <w:t>，</w:t>
      </w:r>
      <w:r w:rsidR="0039075D" w:rsidRPr="00742BCC">
        <w:rPr>
          <w:rFonts w:hint="eastAsia"/>
        </w:rPr>
        <w:t>议会正在讨论一个议案</w:t>
      </w:r>
      <w:r w:rsidR="0039075D">
        <w:rPr>
          <w:rFonts w:hint="eastAsia"/>
        </w:rPr>
        <w:t>，</w:t>
      </w:r>
      <w:r w:rsidR="0039075D" w:rsidRPr="00742BCC">
        <w:rPr>
          <w:rFonts w:hint="eastAsia"/>
        </w:rPr>
        <w:t>该议案可能导致</w:t>
      </w:r>
      <w:r w:rsidR="0039075D">
        <w:rPr>
          <w:rFonts w:hint="eastAsia"/>
        </w:rPr>
        <w:t>可进一步将审前拘留</w:t>
      </w:r>
      <w:r w:rsidR="0039075D" w:rsidRPr="00742BCC">
        <w:rPr>
          <w:rFonts w:hint="eastAsia"/>
        </w:rPr>
        <w:t>延长至审理前十七天。此外</w:t>
      </w:r>
      <w:r w:rsidR="0039075D">
        <w:rPr>
          <w:rFonts w:hint="eastAsia"/>
        </w:rPr>
        <w:t>，</w:t>
      </w:r>
      <w:r w:rsidR="0039075D" w:rsidRPr="00742BCC">
        <w:rPr>
          <w:rFonts w:hint="eastAsia"/>
        </w:rPr>
        <w:t>委员会感到关切的是</w:t>
      </w:r>
      <w:r w:rsidR="0039075D">
        <w:rPr>
          <w:rFonts w:hint="eastAsia"/>
        </w:rPr>
        <w:t>，</w:t>
      </w:r>
      <w:r w:rsidR="0039075D" w:rsidRPr="00742BCC">
        <w:rPr>
          <w:rFonts w:hint="eastAsia"/>
        </w:rPr>
        <w:t>缔约国回应称</w:t>
      </w:r>
      <w:r w:rsidR="0039075D">
        <w:rPr>
          <w:rFonts w:hint="eastAsia"/>
        </w:rPr>
        <w:t>，</w:t>
      </w:r>
      <w:r w:rsidR="0039075D" w:rsidRPr="00742BCC">
        <w:rPr>
          <w:rFonts w:hint="eastAsia"/>
        </w:rPr>
        <w:t>判决的性质通常较为宽大。委员会不认为这是一个令人信服的理由</w:t>
      </w:r>
      <w:r w:rsidR="0039075D">
        <w:rPr>
          <w:rFonts w:hint="eastAsia"/>
        </w:rPr>
        <w:t>，</w:t>
      </w:r>
      <w:r w:rsidR="0039075D" w:rsidRPr="00742BCC">
        <w:rPr>
          <w:rFonts w:hint="eastAsia"/>
        </w:rPr>
        <w:t>特别是考虑到缔约国没有承诺减少使用审前拘留。委员会还关切地注意到</w:t>
      </w:r>
      <w:r w:rsidR="0039075D">
        <w:rPr>
          <w:rFonts w:hint="eastAsia"/>
        </w:rPr>
        <w:t>，</w:t>
      </w:r>
      <w:r w:rsidR="0039075D" w:rsidRPr="00742BCC">
        <w:rPr>
          <w:rFonts w:hint="eastAsia"/>
        </w:rPr>
        <w:t>缔约国不存在获取关于</w:t>
      </w:r>
      <w:r w:rsidR="0039075D">
        <w:rPr>
          <w:rFonts w:hint="eastAsia"/>
        </w:rPr>
        <w:t>被拘留人</w:t>
      </w:r>
      <w:r w:rsidR="0039075D" w:rsidRPr="00742BCC">
        <w:rPr>
          <w:rFonts w:hint="eastAsia"/>
        </w:rPr>
        <w:t>构成情况分列数据的系统。最后</w:t>
      </w:r>
      <w:r w:rsidR="0039075D">
        <w:rPr>
          <w:rFonts w:hint="eastAsia"/>
        </w:rPr>
        <w:t>，</w:t>
      </w:r>
      <w:r w:rsidR="0039075D" w:rsidRPr="00742BCC">
        <w:rPr>
          <w:rFonts w:hint="eastAsia"/>
        </w:rPr>
        <w:t>委员会对阿鲁巴</w:t>
      </w:r>
      <w:r w:rsidR="0039075D">
        <w:rPr>
          <w:rFonts w:hint="eastAsia"/>
        </w:rPr>
        <w:t>(</w:t>
      </w:r>
      <w:r w:rsidR="0039075D" w:rsidRPr="00742BCC">
        <w:rPr>
          <w:rFonts w:hint="eastAsia"/>
        </w:rPr>
        <w:t>多达</w:t>
      </w:r>
      <w:r w:rsidR="0039075D" w:rsidRPr="00742BCC">
        <w:rPr>
          <w:rFonts w:hint="eastAsia"/>
        </w:rPr>
        <w:t>116</w:t>
      </w:r>
      <w:r w:rsidR="0039075D" w:rsidRPr="00742BCC">
        <w:rPr>
          <w:rFonts w:hint="eastAsia"/>
        </w:rPr>
        <w:t>天</w:t>
      </w:r>
      <w:r w:rsidR="0039075D">
        <w:rPr>
          <w:rFonts w:hint="eastAsia"/>
        </w:rPr>
        <w:t>)</w:t>
      </w:r>
      <w:r w:rsidR="0039075D" w:rsidRPr="00742BCC">
        <w:rPr>
          <w:rFonts w:hint="eastAsia"/>
        </w:rPr>
        <w:t>和</w:t>
      </w:r>
      <w:r w:rsidR="0039075D" w:rsidRPr="00742BCC">
        <w:t>库拉索</w:t>
      </w:r>
      <w:r w:rsidR="0039075D">
        <w:rPr>
          <w:rFonts w:hint="eastAsia"/>
        </w:rPr>
        <w:t>(</w:t>
      </w:r>
      <w:r w:rsidR="0039075D" w:rsidRPr="00742BCC">
        <w:rPr>
          <w:rFonts w:hint="eastAsia"/>
        </w:rPr>
        <w:t>多达</w:t>
      </w:r>
      <w:r w:rsidR="0039075D" w:rsidRPr="00742BCC">
        <w:rPr>
          <w:rFonts w:hint="eastAsia"/>
        </w:rPr>
        <w:t>116</w:t>
      </w:r>
      <w:r w:rsidR="0039075D" w:rsidRPr="00742BCC">
        <w:rPr>
          <w:rFonts w:hint="eastAsia"/>
        </w:rPr>
        <w:t>天</w:t>
      </w:r>
      <w:r w:rsidR="0039075D">
        <w:rPr>
          <w:rFonts w:hint="eastAsia"/>
        </w:rPr>
        <w:t>，若</w:t>
      </w:r>
      <w:r w:rsidR="0039075D" w:rsidRPr="00742BCC">
        <w:rPr>
          <w:rFonts w:hint="eastAsia"/>
        </w:rPr>
        <w:t>进行初步司法调查</w:t>
      </w:r>
      <w:r w:rsidR="0039075D">
        <w:rPr>
          <w:rFonts w:hint="eastAsia"/>
        </w:rPr>
        <w:t>，</w:t>
      </w:r>
      <w:r w:rsidR="0039075D" w:rsidRPr="00742BCC">
        <w:rPr>
          <w:rFonts w:hint="eastAsia"/>
        </w:rPr>
        <w:t>则达</w:t>
      </w:r>
      <w:r w:rsidR="0039075D" w:rsidRPr="00742BCC">
        <w:rPr>
          <w:rFonts w:hint="eastAsia"/>
        </w:rPr>
        <w:t>146</w:t>
      </w:r>
      <w:r w:rsidR="0039075D" w:rsidRPr="00742BCC">
        <w:rPr>
          <w:rFonts w:hint="eastAsia"/>
        </w:rPr>
        <w:t>天</w:t>
      </w:r>
      <w:r w:rsidR="0039075D">
        <w:rPr>
          <w:rFonts w:hint="eastAsia"/>
        </w:rPr>
        <w:t>)</w:t>
      </w:r>
      <w:r w:rsidR="0039075D" w:rsidRPr="00742BCC">
        <w:rPr>
          <w:rFonts w:hint="eastAsia"/>
        </w:rPr>
        <w:t>的审前拘留期限</w:t>
      </w:r>
      <w:r w:rsidR="0039075D">
        <w:rPr>
          <w:rFonts w:hint="eastAsia"/>
        </w:rPr>
        <w:t>(</w:t>
      </w:r>
      <w:r w:rsidR="0039075D" w:rsidRPr="00742BCC">
        <w:rPr>
          <w:rFonts w:hint="eastAsia"/>
        </w:rPr>
        <w:t>可例外延长</w:t>
      </w:r>
      <w:r w:rsidR="0039075D">
        <w:rPr>
          <w:rFonts w:hint="eastAsia"/>
        </w:rPr>
        <w:t>)</w:t>
      </w:r>
      <w:r w:rsidR="0039075D" w:rsidRPr="00742BCC">
        <w:rPr>
          <w:rFonts w:hint="eastAsia"/>
        </w:rPr>
        <w:t>感到关切</w:t>
      </w:r>
      <w:r w:rsidR="0039075D">
        <w:rPr>
          <w:rFonts w:hint="eastAsia"/>
        </w:rPr>
        <w:t>(</w:t>
      </w:r>
      <w:r w:rsidR="0039075D" w:rsidRPr="00742BCC">
        <w:rPr>
          <w:rFonts w:hint="eastAsia"/>
        </w:rPr>
        <w:t>第</w:t>
      </w:r>
      <w:r w:rsidR="0039075D" w:rsidRPr="00742BCC">
        <w:rPr>
          <w:rFonts w:hint="eastAsia"/>
        </w:rPr>
        <w:t>2</w:t>
      </w:r>
      <w:r w:rsidR="0039075D" w:rsidRPr="00742BCC">
        <w:rPr>
          <w:rFonts w:hint="eastAsia"/>
        </w:rPr>
        <w:t>条和第</w:t>
      </w:r>
      <w:r w:rsidR="0039075D" w:rsidRPr="00742BCC">
        <w:rPr>
          <w:rFonts w:hint="eastAsia"/>
        </w:rPr>
        <w:t>11</w:t>
      </w:r>
      <w:r w:rsidR="0039075D" w:rsidRPr="00742BCC">
        <w:rPr>
          <w:rFonts w:hint="eastAsia"/>
        </w:rPr>
        <w:t>条</w:t>
      </w:r>
      <w:r w:rsidR="0039075D">
        <w:rPr>
          <w:rFonts w:hint="eastAsia"/>
        </w:rPr>
        <w:t>)</w:t>
      </w:r>
      <w:r w:rsidR="0039075D" w:rsidRPr="00742BCC">
        <w:rPr>
          <w:rFonts w:hint="eastAsia"/>
        </w:rPr>
        <w:t>。</w:t>
      </w:r>
    </w:p>
    <w:p w:rsidR="0039075D" w:rsidRPr="00E62E0A" w:rsidRDefault="0039075D" w:rsidP="0039075D">
      <w:pPr>
        <w:pStyle w:val="SingleTxtGC"/>
        <w:rPr>
          <w:rFonts w:eastAsia="SimHei" w:hint="eastAsia"/>
        </w:rPr>
      </w:pPr>
      <w:r w:rsidRPr="00E62E0A">
        <w:rPr>
          <w:rFonts w:eastAsia="SimHei" w:hint="eastAsia"/>
        </w:rPr>
        <w:t>缔约国应采取适当措施减少使用审前拘留并确保执行审前拘留的决定得到应有的证实。缔约国应将审前拘留作为最后手段使用</w:t>
      </w:r>
      <w:r>
        <w:rPr>
          <w:rFonts w:eastAsia="SimHei" w:hint="eastAsia"/>
        </w:rPr>
        <w:t>，</w:t>
      </w:r>
      <w:r w:rsidRPr="00E62E0A">
        <w:rPr>
          <w:rFonts w:eastAsia="SimHei" w:hint="eastAsia"/>
        </w:rPr>
        <w:t>考虑其替代措施并遵守无罪推定。缔约国还应建立获取关于</w:t>
      </w:r>
      <w:r>
        <w:rPr>
          <w:rFonts w:eastAsia="SimHei" w:hint="eastAsia"/>
        </w:rPr>
        <w:t>被拘留人</w:t>
      </w:r>
      <w:r w:rsidRPr="00E62E0A">
        <w:rPr>
          <w:rFonts w:eastAsia="SimHei" w:hint="eastAsia"/>
        </w:rPr>
        <w:t>构成情况分列数据的系统</w:t>
      </w:r>
      <w:r>
        <w:rPr>
          <w:rFonts w:eastAsia="SimHei" w:hint="eastAsia"/>
        </w:rPr>
        <w:t>，</w:t>
      </w:r>
      <w:r w:rsidRPr="00E62E0A">
        <w:rPr>
          <w:rFonts w:eastAsia="SimHei" w:hint="eastAsia"/>
        </w:rPr>
        <w:t>以避免少数群体人数比例过高。此外</w:t>
      </w:r>
      <w:r>
        <w:rPr>
          <w:rFonts w:eastAsia="SimHei" w:hint="eastAsia"/>
        </w:rPr>
        <w:t>，</w:t>
      </w:r>
      <w:r w:rsidRPr="00E62E0A">
        <w:rPr>
          <w:rFonts w:eastAsia="SimHei" w:hint="eastAsia"/>
        </w:rPr>
        <w:t>阿鲁巴和库拉索政府应审查刑事立法</w:t>
      </w:r>
      <w:r>
        <w:rPr>
          <w:rFonts w:eastAsia="SimHei" w:hint="eastAsia"/>
        </w:rPr>
        <w:t>，</w:t>
      </w:r>
      <w:r w:rsidRPr="00E62E0A">
        <w:rPr>
          <w:rFonts w:eastAsia="SimHei" w:hint="eastAsia"/>
        </w:rPr>
        <w:t>以进一步缩短审前拘留的期限并确保嫌疑人在被捕后一或二日内接受审判的权利。</w:t>
      </w:r>
    </w:p>
    <w:p w:rsidR="0039075D" w:rsidRPr="00742BCC" w:rsidRDefault="0039075D" w:rsidP="0039075D">
      <w:pPr>
        <w:pStyle w:val="H23GC"/>
        <w:rPr>
          <w:rFonts w:hint="eastAsia"/>
        </w:rPr>
      </w:pPr>
      <w:r w:rsidRPr="00742BCC">
        <w:tab/>
      </w:r>
      <w:r w:rsidRPr="00742BCC">
        <w:tab/>
      </w:r>
      <w:r>
        <w:rPr>
          <w:rFonts w:hint="eastAsia"/>
        </w:rPr>
        <w:t>精神卫生机构</w:t>
      </w:r>
      <w:r w:rsidRPr="00742BCC">
        <w:rPr>
          <w:rFonts w:hint="eastAsia"/>
        </w:rPr>
        <w:t>的强制收容</w:t>
      </w:r>
    </w:p>
    <w:p w:rsidR="008A7E74" w:rsidRDefault="008A7E74" w:rsidP="0039075D">
      <w:pPr>
        <w:pStyle w:val="SingleTxtGC"/>
      </w:pPr>
      <w:r>
        <w:rPr>
          <w:rFonts w:hint="eastAsia"/>
        </w:rPr>
        <w:t>(</w:t>
      </w:r>
      <w:r w:rsidR="0039075D" w:rsidRPr="00742BCC">
        <w:t>2</w:t>
      </w:r>
      <w:r>
        <w:t>1</w:t>
      </w:r>
      <w:r>
        <w:rPr>
          <w:rFonts w:hint="eastAsia"/>
        </w:rPr>
        <w:t>)</w:t>
      </w:r>
      <w:r w:rsidR="0039075D">
        <w:t xml:space="preserve">  </w:t>
      </w:r>
      <w:r w:rsidR="0039075D" w:rsidRPr="00742BCC">
        <w:rPr>
          <w:rFonts w:hint="eastAsia"/>
        </w:rPr>
        <w:t>委员会感到关切的是</w:t>
      </w:r>
      <w:r w:rsidR="0039075D">
        <w:rPr>
          <w:rFonts w:hint="eastAsia"/>
        </w:rPr>
        <w:t>，</w:t>
      </w:r>
      <w:r w:rsidR="0039075D" w:rsidRPr="00742BCC">
        <w:rPr>
          <w:rFonts w:hint="eastAsia"/>
        </w:rPr>
        <w:t>有很多精神和心理残疾人在非自愿的情况下被扣留在</w:t>
      </w:r>
      <w:r w:rsidR="0039075D">
        <w:rPr>
          <w:rFonts w:hint="eastAsia"/>
        </w:rPr>
        <w:t>精神卫生机构，往往时间很久。委员会还对单独拘</w:t>
      </w:r>
      <w:r w:rsidR="0039075D" w:rsidRPr="00742BCC">
        <w:rPr>
          <w:rFonts w:hint="eastAsia"/>
        </w:rPr>
        <w:t>禁、限制和强制用药的频繁使用感到关切</w:t>
      </w:r>
      <w:r w:rsidR="0039075D">
        <w:rPr>
          <w:rFonts w:hint="eastAsia"/>
        </w:rPr>
        <w:t>，</w:t>
      </w:r>
      <w:r w:rsidR="0039075D" w:rsidRPr="00742BCC">
        <w:rPr>
          <w:rFonts w:hint="eastAsia"/>
        </w:rPr>
        <w:t>这些手段可能等同于不人道和有辱人格的待遇。考虑到审议精神保健计划报告时收到的资料</w:t>
      </w:r>
      <w:r w:rsidR="0039075D">
        <w:rPr>
          <w:rFonts w:hint="eastAsia"/>
        </w:rPr>
        <w:t>，</w:t>
      </w:r>
      <w:r w:rsidR="0039075D" w:rsidRPr="00742BCC">
        <w:rPr>
          <w:rFonts w:hint="eastAsia"/>
        </w:rPr>
        <w:t>委员会仍感关切的是</w:t>
      </w:r>
      <w:r w:rsidR="0039075D">
        <w:rPr>
          <w:rFonts w:hint="eastAsia"/>
        </w:rPr>
        <w:t>，</w:t>
      </w:r>
      <w:r w:rsidR="0039075D" w:rsidRPr="00742BCC">
        <w:rPr>
          <w:rFonts w:hint="eastAsia"/>
        </w:rPr>
        <w:t>缔约国对精神和心理残疾人住院的替代办法不够重视。最后</w:t>
      </w:r>
      <w:r w:rsidR="0039075D">
        <w:rPr>
          <w:rFonts w:hint="eastAsia"/>
        </w:rPr>
        <w:t>，</w:t>
      </w:r>
      <w:r w:rsidR="0039075D" w:rsidRPr="00742BCC">
        <w:rPr>
          <w:rFonts w:hint="eastAsia"/>
        </w:rPr>
        <w:t>委员会感到关切的是</w:t>
      </w:r>
      <w:r w:rsidR="0039075D">
        <w:rPr>
          <w:rFonts w:hint="eastAsia"/>
        </w:rPr>
        <w:t>，</w:t>
      </w:r>
      <w:r w:rsidR="0039075D" w:rsidRPr="00742BCC">
        <w:rPr>
          <w:rFonts w:hint="eastAsia"/>
        </w:rPr>
        <w:t>缔约国往往缺少对</w:t>
      </w:r>
      <w:r w:rsidR="0039075D">
        <w:rPr>
          <w:rFonts w:hint="eastAsia"/>
        </w:rPr>
        <w:t>精神卫生机构</w:t>
      </w:r>
      <w:r w:rsidR="0039075D" w:rsidRPr="00742BCC">
        <w:rPr>
          <w:rFonts w:hint="eastAsia"/>
        </w:rPr>
        <w:t>过度使用限制措施的有效和公正调查</w:t>
      </w:r>
      <w:r w:rsidR="0039075D">
        <w:rPr>
          <w:rFonts w:hint="eastAsia"/>
        </w:rPr>
        <w:t>(</w:t>
      </w:r>
      <w:r w:rsidR="0039075D" w:rsidRPr="00742BCC">
        <w:rPr>
          <w:rFonts w:hint="eastAsia"/>
        </w:rPr>
        <w:t>第</w:t>
      </w:r>
      <w:r w:rsidR="0039075D" w:rsidRPr="00742BCC">
        <w:rPr>
          <w:rFonts w:hint="eastAsia"/>
        </w:rPr>
        <w:t>2</w:t>
      </w:r>
      <w:r w:rsidR="0039075D" w:rsidRPr="00742BCC">
        <w:rPr>
          <w:rFonts w:hint="eastAsia"/>
        </w:rPr>
        <w:t>条、第</w:t>
      </w:r>
      <w:r w:rsidR="0039075D" w:rsidRPr="00742BCC">
        <w:rPr>
          <w:rFonts w:hint="eastAsia"/>
        </w:rPr>
        <w:t>11</w:t>
      </w:r>
      <w:r w:rsidR="0039075D" w:rsidRPr="00742BCC">
        <w:rPr>
          <w:rFonts w:hint="eastAsia"/>
        </w:rPr>
        <w:t>条、第</w:t>
      </w:r>
      <w:r w:rsidR="0039075D" w:rsidRPr="00742BCC">
        <w:rPr>
          <w:rFonts w:hint="eastAsia"/>
        </w:rPr>
        <w:t>13</w:t>
      </w:r>
      <w:r w:rsidR="0039075D" w:rsidRPr="00742BCC">
        <w:rPr>
          <w:rFonts w:hint="eastAsia"/>
        </w:rPr>
        <w:t>条和第</w:t>
      </w:r>
      <w:r w:rsidR="0039075D" w:rsidRPr="00742BCC">
        <w:rPr>
          <w:rFonts w:hint="eastAsia"/>
        </w:rPr>
        <w:t>16</w:t>
      </w:r>
      <w:r w:rsidR="0039075D" w:rsidRPr="00742BCC">
        <w:rPr>
          <w:rFonts w:hint="eastAsia"/>
        </w:rPr>
        <w:t>条</w:t>
      </w:r>
      <w:r w:rsidR="0039075D">
        <w:rPr>
          <w:rFonts w:hint="eastAsia"/>
        </w:rPr>
        <w:t>)</w:t>
      </w:r>
      <w:r w:rsidR="0039075D" w:rsidRPr="00742BCC">
        <w:rPr>
          <w:rFonts w:hint="eastAsia"/>
        </w:rPr>
        <w:t>。</w:t>
      </w:r>
    </w:p>
    <w:p w:rsidR="0039075D" w:rsidRPr="00E62E0A" w:rsidRDefault="008A7E74" w:rsidP="0039075D">
      <w:pPr>
        <w:pStyle w:val="SingleTxtGC"/>
        <w:rPr>
          <w:rFonts w:eastAsia="SimHei" w:hint="eastAsia"/>
        </w:rPr>
      </w:pPr>
      <w:r>
        <w:br w:type="page"/>
      </w:r>
      <w:r w:rsidR="0039075D" w:rsidRPr="00E62E0A">
        <w:rPr>
          <w:rFonts w:eastAsia="SimHei" w:hint="eastAsia"/>
        </w:rPr>
        <w:t>委员会建议缔约国</w:t>
      </w:r>
      <w:r w:rsidR="0039075D">
        <w:rPr>
          <w:rFonts w:eastAsia="SimHei" w:hint="eastAsia"/>
        </w:rPr>
        <w:t>：</w:t>
      </w:r>
    </w:p>
    <w:p w:rsidR="0039075D" w:rsidRPr="00E62E0A" w:rsidRDefault="0039075D" w:rsidP="0039075D">
      <w:pPr>
        <w:pStyle w:val="SingleTxtGC"/>
        <w:numPr>
          <w:ilvl w:val="0"/>
          <w:numId w:val="154"/>
        </w:numPr>
        <w:rPr>
          <w:rFonts w:eastAsia="SimHei"/>
        </w:rPr>
      </w:pPr>
      <w:r w:rsidRPr="00E62E0A">
        <w:rPr>
          <w:rFonts w:eastAsia="SimHei" w:hint="eastAsia"/>
        </w:rPr>
        <w:t>制定替代措施</w:t>
      </w:r>
      <w:r>
        <w:rPr>
          <w:rFonts w:eastAsia="SimHei" w:hint="eastAsia"/>
        </w:rPr>
        <w:t>，</w:t>
      </w:r>
      <w:r w:rsidRPr="00E62E0A">
        <w:rPr>
          <w:rFonts w:eastAsia="SimHei" w:hint="eastAsia"/>
        </w:rPr>
        <w:t>减少强制收容精神和心理残疾人的数量并确保个人被非自愿收容至</w:t>
      </w:r>
      <w:r>
        <w:rPr>
          <w:rFonts w:eastAsia="SimHei" w:hint="eastAsia"/>
        </w:rPr>
        <w:t>精神卫生机构</w:t>
      </w:r>
      <w:r w:rsidRPr="00E62E0A">
        <w:rPr>
          <w:rFonts w:eastAsia="SimHei" w:hint="eastAsia"/>
        </w:rPr>
        <w:t>和社会照料机构等剥夺自由场所是按照法律决定进行的</w:t>
      </w:r>
      <w:r>
        <w:rPr>
          <w:rFonts w:eastAsia="SimHei" w:hint="eastAsia"/>
        </w:rPr>
        <w:t>，保障所有有效的法律保障</w:t>
      </w:r>
      <w:r w:rsidRPr="00E62E0A">
        <w:rPr>
          <w:rFonts w:eastAsia="SimHei" w:hint="eastAsia"/>
        </w:rPr>
        <w:t>措施</w:t>
      </w:r>
      <w:r>
        <w:rPr>
          <w:rFonts w:eastAsia="SimHei" w:hint="eastAsia"/>
        </w:rPr>
        <w:t>；</w:t>
      </w:r>
    </w:p>
    <w:p w:rsidR="0039075D" w:rsidRPr="00E62E0A" w:rsidRDefault="0039075D" w:rsidP="0039075D">
      <w:pPr>
        <w:pStyle w:val="SingleTxtGC"/>
        <w:numPr>
          <w:ilvl w:val="0"/>
          <w:numId w:val="154"/>
        </w:numPr>
        <w:rPr>
          <w:rFonts w:eastAsia="SimHei"/>
        </w:rPr>
      </w:pPr>
      <w:r w:rsidRPr="00E62E0A">
        <w:rPr>
          <w:rFonts w:eastAsia="SimHei" w:hint="eastAsia"/>
        </w:rPr>
        <w:t>提高被收容者对决定进行上诉和有效诉诸投诉机制的可能性</w:t>
      </w:r>
      <w:r>
        <w:rPr>
          <w:rFonts w:eastAsia="SimHei" w:hint="eastAsia"/>
        </w:rPr>
        <w:t>；</w:t>
      </w:r>
    </w:p>
    <w:p w:rsidR="0039075D" w:rsidRPr="00E62E0A" w:rsidRDefault="0039075D" w:rsidP="0039075D">
      <w:pPr>
        <w:pStyle w:val="SingleTxtGC"/>
        <w:numPr>
          <w:ilvl w:val="0"/>
          <w:numId w:val="154"/>
        </w:numPr>
        <w:rPr>
          <w:rFonts w:eastAsia="SimHei"/>
        </w:rPr>
      </w:pPr>
      <w:r>
        <w:rPr>
          <w:rFonts w:eastAsia="SimHei" w:hint="eastAsia"/>
        </w:rPr>
        <w:t>仅将单独拘</w:t>
      </w:r>
      <w:r w:rsidRPr="00E62E0A">
        <w:rPr>
          <w:rFonts w:eastAsia="SimHei" w:hint="eastAsia"/>
        </w:rPr>
        <w:t>禁作为最后手段在其他替代控制办法失败时使用</w:t>
      </w:r>
      <w:r>
        <w:rPr>
          <w:rFonts w:eastAsia="SimHei" w:hint="eastAsia"/>
        </w:rPr>
        <w:t>，</w:t>
      </w:r>
      <w:r w:rsidRPr="00E62E0A">
        <w:rPr>
          <w:rFonts w:eastAsia="SimHei" w:hint="eastAsia"/>
        </w:rPr>
        <w:t>时间尽可能短并接受严格的医生监督</w:t>
      </w:r>
      <w:r>
        <w:rPr>
          <w:rFonts w:eastAsia="SimHei" w:hint="eastAsia"/>
        </w:rPr>
        <w:t>；</w:t>
      </w:r>
    </w:p>
    <w:p w:rsidR="0039075D" w:rsidRPr="00E62E0A" w:rsidRDefault="0039075D" w:rsidP="0039075D">
      <w:pPr>
        <w:pStyle w:val="SingleTxtGC"/>
        <w:numPr>
          <w:ilvl w:val="0"/>
          <w:numId w:val="154"/>
        </w:numPr>
        <w:rPr>
          <w:rFonts w:eastAsia="SimHei"/>
        </w:rPr>
      </w:pPr>
      <w:r w:rsidRPr="00E62E0A">
        <w:rPr>
          <w:rFonts w:eastAsia="SimHei" w:hint="eastAsia"/>
        </w:rPr>
        <w:t>对过度使用限制措施导致被收容者伤害和</w:t>
      </w:r>
      <w:r>
        <w:rPr>
          <w:rFonts w:eastAsia="SimHei" w:hint="eastAsia"/>
        </w:rPr>
        <w:t>/</w:t>
      </w:r>
      <w:r w:rsidRPr="00E62E0A">
        <w:rPr>
          <w:rFonts w:eastAsia="SimHei" w:hint="eastAsia"/>
        </w:rPr>
        <w:t>或死亡的事件进行有效和公正的调查</w:t>
      </w:r>
      <w:r>
        <w:rPr>
          <w:rFonts w:eastAsia="SimHei" w:hint="eastAsia"/>
        </w:rPr>
        <w:t>；</w:t>
      </w:r>
    </w:p>
    <w:p w:rsidR="0039075D" w:rsidRPr="00F62A57" w:rsidRDefault="0039075D" w:rsidP="0039075D">
      <w:pPr>
        <w:pStyle w:val="SingleTxtGC"/>
        <w:numPr>
          <w:ilvl w:val="0"/>
          <w:numId w:val="154"/>
        </w:numPr>
        <w:rPr>
          <w:rFonts w:eastAsia="SimHei"/>
        </w:rPr>
      </w:pPr>
      <w:r w:rsidRPr="00F62A57">
        <w:rPr>
          <w:rFonts w:eastAsia="SimHei" w:hint="eastAsia"/>
        </w:rPr>
        <w:t>为</w:t>
      </w:r>
      <w:r>
        <w:rPr>
          <w:rFonts w:eastAsia="SimHei" w:hint="eastAsia"/>
        </w:rPr>
        <w:t>受害人</w:t>
      </w:r>
      <w:r w:rsidRPr="00F62A57">
        <w:rPr>
          <w:rFonts w:eastAsia="SimHei" w:hint="eastAsia"/>
        </w:rPr>
        <w:t>提供补救和补偿。</w:t>
      </w:r>
    </w:p>
    <w:p w:rsidR="0039075D" w:rsidRPr="00742BCC" w:rsidRDefault="0039075D" w:rsidP="0039075D">
      <w:pPr>
        <w:pStyle w:val="H23GC"/>
        <w:rPr>
          <w:rFonts w:hint="eastAsia"/>
        </w:rPr>
      </w:pPr>
      <w:r>
        <w:rPr>
          <w:rFonts w:hint="eastAsia"/>
        </w:rPr>
        <w:tab/>
      </w:r>
      <w:r>
        <w:rPr>
          <w:rFonts w:hint="eastAsia"/>
        </w:rPr>
        <w:tab/>
      </w:r>
      <w:r w:rsidRPr="00742BCC">
        <w:rPr>
          <w:rFonts w:hint="eastAsia"/>
        </w:rPr>
        <w:t>诉诸投诉机制</w:t>
      </w:r>
    </w:p>
    <w:p w:rsidR="0039075D" w:rsidRPr="00742BCC" w:rsidRDefault="008A7E74" w:rsidP="0039075D">
      <w:pPr>
        <w:pStyle w:val="SingleTxtGC"/>
        <w:rPr>
          <w:rFonts w:hint="eastAsia"/>
        </w:rPr>
      </w:pPr>
      <w:r>
        <w:rPr>
          <w:rFonts w:hint="eastAsia"/>
        </w:rPr>
        <w:t>(</w:t>
      </w:r>
      <w:r w:rsidR="0039075D" w:rsidRPr="00742BCC">
        <w:t>2</w:t>
      </w:r>
      <w:r>
        <w:t>2</w:t>
      </w:r>
      <w:r>
        <w:rPr>
          <w:rFonts w:hint="eastAsia"/>
        </w:rPr>
        <w:t>)</w:t>
      </w:r>
      <w:r w:rsidR="0039075D">
        <w:t xml:space="preserve">  </w:t>
      </w:r>
      <w:r w:rsidR="0039075D" w:rsidRPr="00742BCC">
        <w:rPr>
          <w:rFonts w:hint="eastAsia"/>
        </w:rPr>
        <w:t>委员会感到关切的是</w:t>
      </w:r>
      <w:r w:rsidR="0039075D">
        <w:rPr>
          <w:rFonts w:hint="eastAsia"/>
        </w:rPr>
        <w:t>，</w:t>
      </w:r>
      <w:r w:rsidR="0039075D" w:rsidRPr="00742BCC">
        <w:rPr>
          <w:rFonts w:hint="eastAsia"/>
        </w:rPr>
        <w:t>缔约国通过监禁机构检查局告知拘留设施</w:t>
      </w:r>
      <w:r w:rsidR="0039075D">
        <w:rPr>
          <w:rFonts w:hint="eastAsia"/>
        </w:rPr>
        <w:t>(</w:t>
      </w:r>
      <w:r w:rsidR="0039075D" w:rsidRPr="00742BCC">
        <w:rPr>
          <w:rFonts w:hint="eastAsia"/>
        </w:rPr>
        <w:t>包括移民拘留中心</w:t>
      </w:r>
      <w:r w:rsidR="0039075D">
        <w:rPr>
          <w:rFonts w:hint="eastAsia"/>
        </w:rPr>
        <w:t>)</w:t>
      </w:r>
      <w:r w:rsidR="0039075D" w:rsidRPr="00742BCC">
        <w:rPr>
          <w:rFonts w:hint="eastAsia"/>
        </w:rPr>
        <w:t>中酷刑和虐待的据称</w:t>
      </w:r>
      <w:r w:rsidR="0039075D">
        <w:rPr>
          <w:rFonts w:hint="eastAsia"/>
        </w:rPr>
        <w:t>受害人</w:t>
      </w:r>
      <w:r w:rsidR="0039075D" w:rsidRPr="00742BCC">
        <w:rPr>
          <w:rFonts w:hint="eastAsia"/>
        </w:rPr>
        <w:t>其针对拘留设施工作人员的可用投诉程序的战略不够明确</w:t>
      </w:r>
      <w:r w:rsidR="0039075D">
        <w:rPr>
          <w:rFonts w:hint="eastAsia"/>
        </w:rPr>
        <w:t>(</w:t>
      </w:r>
      <w:r w:rsidR="0039075D" w:rsidRPr="00742BCC">
        <w:rPr>
          <w:rFonts w:hint="eastAsia"/>
        </w:rPr>
        <w:t>第</w:t>
      </w:r>
      <w:r w:rsidR="0039075D" w:rsidRPr="00742BCC">
        <w:rPr>
          <w:rFonts w:hint="eastAsia"/>
        </w:rPr>
        <w:t>12</w:t>
      </w:r>
      <w:r w:rsidR="0039075D" w:rsidRPr="00742BCC">
        <w:rPr>
          <w:rFonts w:hint="eastAsia"/>
        </w:rPr>
        <w:t>条、第</w:t>
      </w:r>
      <w:r w:rsidR="0039075D" w:rsidRPr="00742BCC">
        <w:rPr>
          <w:rFonts w:hint="eastAsia"/>
        </w:rPr>
        <w:t>13</w:t>
      </w:r>
      <w:r w:rsidR="0039075D" w:rsidRPr="00742BCC">
        <w:rPr>
          <w:rFonts w:hint="eastAsia"/>
        </w:rPr>
        <w:t>条和第</w:t>
      </w:r>
      <w:r w:rsidR="0039075D" w:rsidRPr="00742BCC">
        <w:rPr>
          <w:rFonts w:hint="eastAsia"/>
        </w:rPr>
        <w:t>16</w:t>
      </w:r>
      <w:r w:rsidR="0039075D" w:rsidRPr="00742BCC">
        <w:rPr>
          <w:rFonts w:hint="eastAsia"/>
        </w:rPr>
        <w:t>条</w:t>
      </w:r>
      <w:r w:rsidR="0039075D">
        <w:rPr>
          <w:rFonts w:hint="eastAsia"/>
        </w:rPr>
        <w:t>)</w:t>
      </w:r>
      <w:r w:rsidR="0039075D" w:rsidRPr="00742BCC">
        <w:rPr>
          <w:rFonts w:hint="eastAsia"/>
        </w:rPr>
        <w:t>。</w:t>
      </w:r>
    </w:p>
    <w:p w:rsidR="0039075D" w:rsidRPr="00E62E0A" w:rsidRDefault="0039075D" w:rsidP="0039075D">
      <w:pPr>
        <w:pStyle w:val="SingleTxtGC"/>
        <w:rPr>
          <w:rFonts w:eastAsia="SimHei" w:hint="eastAsia"/>
        </w:rPr>
      </w:pPr>
      <w:r w:rsidRPr="00E62E0A">
        <w:rPr>
          <w:rFonts w:eastAsia="SimHei" w:hint="eastAsia"/>
        </w:rPr>
        <w:t>委员会建议缔约国采取进一步措施</w:t>
      </w:r>
      <w:r>
        <w:rPr>
          <w:rFonts w:eastAsia="SimHei" w:hint="eastAsia"/>
        </w:rPr>
        <w:t>：</w:t>
      </w:r>
    </w:p>
    <w:p w:rsidR="0039075D" w:rsidRPr="001E2D29" w:rsidRDefault="0039075D" w:rsidP="0039075D">
      <w:pPr>
        <w:pStyle w:val="SingleTxtGC"/>
        <w:numPr>
          <w:ilvl w:val="0"/>
          <w:numId w:val="155"/>
        </w:numPr>
        <w:rPr>
          <w:rFonts w:eastAsia="SimHei" w:hint="eastAsia"/>
        </w:rPr>
      </w:pPr>
      <w:r w:rsidRPr="001E2D29">
        <w:rPr>
          <w:rFonts w:eastAsia="SimHei" w:hint="eastAsia"/>
        </w:rPr>
        <w:t>通过监禁机构检查局向</w:t>
      </w:r>
      <w:r>
        <w:rPr>
          <w:rFonts w:eastAsia="SimHei" w:hint="eastAsia"/>
        </w:rPr>
        <w:t>被拘留人</w:t>
      </w:r>
      <w:r w:rsidRPr="001E2D29">
        <w:rPr>
          <w:rFonts w:eastAsia="SimHei" w:hint="eastAsia"/>
        </w:rPr>
        <w:t>宣传提交据称在拘留设施内遭到拘留设施各类工作人员实施的酷刑和虐待的投诉的可能性和程序</w:t>
      </w:r>
      <w:r>
        <w:rPr>
          <w:rFonts w:eastAsia="SimHei" w:hint="eastAsia"/>
        </w:rPr>
        <w:t>；</w:t>
      </w:r>
    </w:p>
    <w:p w:rsidR="0039075D" w:rsidRPr="00E62E0A" w:rsidRDefault="0039075D" w:rsidP="0039075D">
      <w:pPr>
        <w:pStyle w:val="SingleTxtGC"/>
        <w:numPr>
          <w:ilvl w:val="0"/>
          <w:numId w:val="155"/>
        </w:numPr>
        <w:rPr>
          <w:rFonts w:eastAsia="SimHei" w:hint="eastAsia"/>
        </w:rPr>
      </w:pPr>
      <w:r w:rsidRPr="00E62E0A">
        <w:rPr>
          <w:rFonts w:eastAsia="SimHei" w:hint="eastAsia"/>
        </w:rPr>
        <w:t>公布并广泛宣传这些信息</w:t>
      </w:r>
      <w:r>
        <w:rPr>
          <w:rFonts w:eastAsia="SimHei" w:hint="eastAsia"/>
        </w:rPr>
        <w:t>，</w:t>
      </w:r>
      <w:r w:rsidRPr="00E62E0A">
        <w:rPr>
          <w:rFonts w:eastAsia="SimHei" w:hint="eastAsia"/>
        </w:rPr>
        <w:t>包括为此在所有拘留场所进行张贴</w:t>
      </w:r>
      <w:r>
        <w:rPr>
          <w:rFonts w:eastAsia="SimHei" w:hint="eastAsia"/>
        </w:rPr>
        <w:t>；</w:t>
      </w:r>
    </w:p>
    <w:p w:rsidR="0039075D" w:rsidRPr="00E62E0A" w:rsidRDefault="0039075D" w:rsidP="0039075D">
      <w:pPr>
        <w:pStyle w:val="SingleTxtGC"/>
        <w:numPr>
          <w:ilvl w:val="0"/>
          <w:numId w:val="155"/>
        </w:numPr>
        <w:rPr>
          <w:rFonts w:eastAsia="SimHei" w:hint="eastAsia"/>
        </w:rPr>
      </w:pPr>
      <w:r w:rsidRPr="00E62E0A">
        <w:rPr>
          <w:rFonts w:eastAsia="SimHei" w:hint="eastAsia"/>
        </w:rPr>
        <w:t>确保关于拘留设施工作人员</w:t>
      </w:r>
      <w:r w:rsidRPr="00423FAA">
        <w:rPr>
          <w:rFonts w:eastAsia="SimHei" w:hint="eastAsia"/>
        </w:rPr>
        <w:t>不当</w:t>
      </w:r>
      <w:r w:rsidRPr="00E62E0A">
        <w:rPr>
          <w:rFonts w:eastAsia="SimHei" w:hint="eastAsia"/>
        </w:rPr>
        <w:t>行为的所有指控</w:t>
      </w:r>
      <w:r>
        <w:rPr>
          <w:rFonts w:eastAsia="SimHei" w:hint="eastAsia"/>
        </w:rPr>
        <w:t>，</w:t>
      </w:r>
      <w:r w:rsidRPr="00E62E0A">
        <w:rPr>
          <w:rFonts w:eastAsia="SimHei" w:hint="eastAsia"/>
        </w:rPr>
        <w:t>包括因虐待投诉而受到恐吓或报复的案件都得到应有的评估和调查。</w:t>
      </w:r>
    </w:p>
    <w:p w:rsidR="0039075D" w:rsidRPr="00742BCC" w:rsidRDefault="0039075D" w:rsidP="0039075D">
      <w:pPr>
        <w:pStyle w:val="H23GC"/>
        <w:rPr>
          <w:rFonts w:hint="eastAsia"/>
        </w:rPr>
      </w:pPr>
      <w:r w:rsidRPr="00742BCC">
        <w:tab/>
      </w:r>
      <w:r w:rsidRPr="00742BCC">
        <w:tab/>
      </w:r>
      <w:r w:rsidRPr="00742BCC">
        <w:rPr>
          <w:rFonts w:hint="eastAsia"/>
        </w:rPr>
        <w:t>及时、独立和彻底的调查</w:t>
      </w:r>
    </w:p>
    <w:p w:rsidR="0039075D" w:rsidRPr="00742BCC" w:rsidRDefault="005E4069" w:rsidP="0039075D">
      <w:pPr>
        <w:pStyle w:val="SingleTxtGC"/>
        <w:rPr>
          <w:rFonts w:hint="eastAsia"/>
        </w:rPr>
      </w:pPr>
      <w:r>
        <w:rPr>
          <w:rFonts w:hint="eastAsia"/>
        </w:rPr>
        <w:t>(</w:t>
      </w:r>
      <w:r w:rsidR="0039075D" w:rsidRPr="00742BCC">
        <w:t>2</w:t>
      </w:r>
      <w:r>
        <w:t>3</w:t>
      </w:r>
      <w:r>
        <w:rPr>
          <w:rFonts w:hint="eastAsia"/>
        </w:rPr>
        <w:t>)</w:t>
      </w:r>
      <w:r w:rsidR="0039075D">
        <w:rPr>
          <w:rFonts w:hint="eastAsia"/>
        </w:rPr>
        <w:t xml:space="preserve">  </w:t>
      </w:r>
      <w:r w:rsidR="0039075D" w:rsidRPr="00742BCC">
        <w:rPr>
          <w:rFonts w:hint="eastAsia"/>
        </w:rPr>
        <w:t>委员会欢迎缔约国关于虐待和侮辱囚犯事件调查机制的说明</w:t>
      </w:r>
      <w:r w:rsidR="0039075D">
        <w:rPr>
          <w:rFonts w:hint="eastAsia"/>
        </w:rPr>
        <w:t>(</w:t>
      </w:r>
      <w:r w:rsidR="0039075D" w:rsidRPr="00742BCC">
        <w:rPr>
          <w:rFonts w:hint="eastAsia"/>
        </w:rPr>
        <w:t>报告第</w:t>
      </w:r>
      <w:r w:rsidR="0039075D" w:rsidRPr="00742BCC">
        <w:rPr>
          <w:rFonts w:hint="eastAsia"/>
        </w:rPr>
        <w:t>73-77</w:t>
      </w:r>
      <w:r w:rsidR="0039075D" w:rsidRPr="00742BCC">
        <w:rPr>
          <w:rFonts w:hint="eastAsia"/>
        </w:rPr>
        <w:t>段</w:t>
      </w:r>
      <w:r w:rsidR="0039075D">
        <w:rPr>
          <w:rFonts w:hint="eastAsia"/>
        </w:rPr>
        <w:t>)</w:t>
      </w:r>
      <w:r w:rsidR="0039075D">
        <w:rPr>
          <w:rFonts w:hint="eastAsia"/>
        </w:rPr>
        <w:t>，</w:t>
      </w:r>
      <w:r w:rsidR="0039075D" w:rsidRPr="00742BCC">
        <w:rPr>
          <w:rFonts w:hint="eastAsia"/>
        </w:rPr>
        <w:t>但委员会感到关切的是</w:t>
      </w:r>
      <w:r w:rsidR="0039075D">
        <w:rPr>
          <w:rFonts w:hint="eastAsia"/>
        </w:rPr>
        <w:t>，</w:t>
      </w:r>
      <w:r w:rsidR="0039075D" w:rsidRPr="00742BCC">
        <w:rPr>
          <w:rFonts w:hint="eastAsia"/>
        </w:rPr>
        <w:t>其中没有说明关于减少拘留设施</w:t>
      </w:r>
      <w:r w:rsidR="0039075D">
        <w:rPr>
          <w:rFonts w:hint="eastAsia"/>
        </w:rPr>
        <w:t>(</w:t>
      </w:r>
      <w:r w:rsidR="0039075D" w:rsidRPr="00742BCC">
        <w:rPr>
          <w:rFonts w:hint="eastAsia"/>
        </w:rPr>
        <w:t>包括移民拘留中心</w:t>
      </w:r>
      <w:r w:rsidR="0039075D">
        <w:rPr>
          <w:rFonts w:hint="eastAsia"/>
        </w:rPr>
        <w:t>)</w:t>
      </w:r>
      <w:r w:rsidR="0039075D" w:rsidRPr="00742BCC">
        <w:rPr>
          <w:rFonts w:hint="eastAsia"/>
        </w:rPr>
        <w:t>中虐待案件的措施的影响。委员会还感到关切的是</w:t>
      </w:r>
      <w:r w:rsidR="0039075D">
        <w:rPr>
          <w:rFonts w:hint="eastAsia"/>
        </w:rPr>
        <w:t>，</w:t>
      </w:r>
      <w:r w:rsidR="0039075D" w:rsidRPr="00742BCC">
        <w:rPr>
          <w:rFonts w:hint="eastAsia"/>
        </w:rPr>
        <w:t>缔约国没有对阿鲁巴和</w:t>
      </w:r>
      <w:r w:rsidR="0039075D" w:rsidRPr="00742BCC">
        <w:t>库拉索</w:t>
      </w:r>
      <w:r w:rsidR="0039075D" w:rsidRPr="00742BCC">
        <w:rPr>
          <w:rFonts w:hint="eastAsia"/>
        </w:rPr>
        <w:t>发生的囚犯间暴力行为进行独立、公正和有效的调查</w:t>
      </w:r>
      <w:r w:rsidR="0039075D">
        <w:rPr>
          <w:rFonts w:hint="eastAsia"/>
        </w:rPr>
        <w:t>(</w:t>
      </w:r>
      <w:r w:rsidR="0039075D" w:rsidRPr="00742BCC">
        <w:rPr>
          <w:rFonts w:hint="eastAsia"/>
        </w:rPr>
        <w:t>第</w:t>
      </w:r>
      <w:r w:rsidR="0039075D" w:rsidRPr="00742BCC">
        <w:rPr>
          <w:rFonts w:hint="eastAsia"/>
        </w:rPr>
        <w:t>12</w:t>
      </w:r>
      <w:r w:rsidR="0039075D" w:rsidRPr="00742BCC">
        <w:rPr>
          <w:rFonts w:hint="eastAsia"/>
        </w:rPr>
        <w:t>条、第</w:t>
      </w:r>
      <w:r w:rsidR="0039075D" w:rsidRPr="00742BCC">
        <w:rPr>
          <w:rFonts w:hint="eastAsia"/>
        </w:rPr>
        <w:t>13</w:t>
      </w:r>
      <w:r w:rsidR="0039075D" w:rsidRPr="00742BCC">
        <w:rPr>
          <w:rFonts w:hint="eastAsia"/>
        </w:rPr>
        <w:t>条和第</w:t>
      </w:r>
      <w:r w:rsidR="0039075D" w:rsidRPr="00742BCC">
        <w:rPr>
          <w:rFonts w:hint="eastAsia"/>
        </w:rPr>
        <w:t>16</w:t>
      </w:r>
      <w:r w:rsidR="0039075D" w:rsidRPr="00742BCC">
        <w:rPr>
          <w:rFonts w:hint="eastAsia"/>
        </w:rPr>
        <w:t>条</w:t>
      </w:r>
      <w:r w:rsidR="0039075D">
        <w:rPr>
          <w:rFonts w:hint="eastAsia"/>
        </w:rPr>
        <w:t>)</w:t>
      </w:r>
      <w:r w:rsidR="0039075D" w:rsidRPr="00742BCC">
        <w:rPr>
          <w:rFonts w:hint="eastAsia"/>
        </w:rPr>
        <w:t>。</w:t>
      </w:r>
    </w:p>
    <w:p w:rsidR="0039075D" w:rsidRPr="00E62E0A" w:rsidRDefault="0039075D" w:rsidP="0039075D">
      <w:pPr>
        <w:pStyle w:val="SingleTxtGC"/>
        <w:rPr>
          <w:rFonts w:eastAsia="SimHei" w:hint="eastAsia"/>
        </w:rPr>
      </w:pPr>
      <w:r w:rsidRPr="00E62E0A">
        <w:rPr>
          <w:rFonts w:eastAsia="SimHei" w:hint="eastAsia"/>
        </w:rPr>
        <w:t>委员会建议缔约国</w:t>
      </w:r>
      <w:r>
        <w:rPr>
          <w:rFonts w:eastAsia="SimHei" w:hint="eastAsia"/>
        </w:rPr>
        <w:t>：</w:t>
      </w:r>
    </w:p>
    <w:p w:rsidR="0039075D" w:rsidRPr="00E62E0A" w:rsidRDefault="0039075D" w:rsidP="0039075D">
      <w:pPr>
        <w:pStyle w:val="SingleTxtGC"/>
        <w:numPr>
          <w:ilvl w:val="0"/>
          <w:numId w:val="156"/>
        </w:numPr>
        <w:rPr>
          <w:rFonts w:eastAsia="SimHei" w:hint="eastAsia"/>
        </w:rPr>
      </w:pPr>
      <w:r w:rsidRPr="00E62E0A">
        <w:rPr>
          <w:rFonts w:eastAsia="SimHei" w:hint="eastAsia"/>
        </w:rPr>
        <w:t>告知委员会缔约国采取</w:t>
      </w:r>
      <w:r>
        <w:rPr>
          <w:rFonts w:eastAsia="SimHei" w:hint="eastAsia"/>
        </w:rPr>
        <w:t>了哪些</w:t>
      </w:r>
      <w:r w:rsidRPr="00E62E0A">
        <w:rPr>
          <w:rFonts w:eastAsia="SimHei" w:hint="eastAsia"/>
        </w:rPr>
        <w:t>措施确保对拘留设施</w:t>
      </w:r>
      <w:r>
        <w:rPr>
          <w:rFonts w:eastAsia="SimHei" w:hint="eastAsia"/>
        </w:rPr>
        <w:t>(</w:t>
      </w:r>
      <w:r w:rsidRPr="00E62E0A">
        <w:rPr>
          <w:rFonts w:eastAsia="SimHei" w:hint="eastAsia"/>
        </w:rPr>
        <w:t>包括移民拘留中心</w:t>
      </w:r>
      <w:r>
        <w:rPr>
          <w:rFonts w:eastAsia="SimHei" w:hint="eastAsia"/>
        </w:rPr>
        <w:t>)</w:t>
      </w:r>
      <w:r w:rsidRPr="00E62E0A">
        <w:rPr>
          <w:rFonts w:eastAsia="SimHei" w:hint="eastAsia"/>
        </w:rPr>
        <w:t>发生的所有酷刑和虐待的指控进行及时、公正和有效调查方</w:t>
      </w:r>
      <w:r>
        <w:rPr>
          <w:rFonts w:eastAsia="SimHei" w:hint="eastAsia"/>
        </w:rPr>
        <w:t>，</w:t>
      </w:r>
      <w:r w:rsidRPr="00E62E0A">
        <w:rPr>
          <w:rFonts w:eastAsia="SimHei" w:hint="eastAsia"/>
        </w:rPr>
        <w:t>将</w:t>
      </w:r>
      <w:r>
        <w:rPr>
          <w:rFonts w:eastAsia="SimHei" w:hint="eastAsia"/>
        </w:rPr>
        <w:t>作案人</w:t>
      </w:r>
      <w:r w:rsidRPr="00E62E0A">
        <w:rPr>
          <w:rFonts w:eastAsia="SimHei" w:hint="eastAsia"/>
        </w:rPr>
        <w:t>绳之以法</w:t>
      </w:r>
      <w:r>
        <w:rPr>
          <w:rFonts w:eastAsia="SimHei" w:hint="eastAsia"/>
        </w:rPr>
        <w:t>，并</w:t>
      </w:r>
      <w:r w:rsidRPr="00E62E0A">
        <w:rPr>
          <w:rFonts w:eastAsia="SimHei" w:hint="eastAsia"/>
        </w:rPr>
        <w:t>适当赔偿</w:t>
      </w:r>
      <w:r>
        <w:rPr>
          <w:rFonts w:eastAsia="SimHei" w:hint="eastAsia"/>
        </w:rPr>
        <w:t>受害人；</w:t>
      </w:r>
    </w:p>
    <w:p w:rsidR="0039075D" w:rsidRPr="00E62E0A" w:rsidRDefault="0039075D" w:rsidP="0039075D">
      <w:pPr>
        <w:pStyle w:val="SingleTxtGC"/>
        <w:numPr>
          <w:ilvl w:val="0"/>
          <w:numId w:val="156"/>
        </w:numPr>
        <w:rPr>
          <w:rFonts w:eastAsia="SimHei" w:hint="eastAsia"/>
        </w:rPr>
      </w:pPr>
      <w:r w:rsidRPr="00E62E0A">
        <w:rPr>
          <w:rFonts w:eastAsia="SimHei" w:hint="eastAsia"/>
        </w:rPr>
        <w:t>评估</w:t>
      </w:r>
      <w:r>
        <w:rPr>
          <w:rFonts w:eastAsia="SimHei" w:hint="eastAsia"/>
        </w:rPr>
        <w:t>上述</w:t>
      </w:r>
      <w:r w:rsidRPr="00E62E0A">
        <w:rPr>
          <w:rFonts w:eastAsia="SimHei" w:hint="eastAsia"/>
        </w:rPr>
        <w:t>措施</w:t>
      </w:r>
      <w:r>
        <w:rPr>
          <w:rFonts w:eastAsia="SimHei" w:hint="eastAsia"/>
        </w:rPr>
        <w:t>在</w:t>
      </w:r>
      <w:r w:rsidRPr="00E62E0A">
        <w:rPr>
          <w:rFonts w:eastAsia="SimHei" w:hint="eastAsia"/>
        </w:rPr>
        <w:t>减少所有拘留设施虐待案</w:t>
      </w:r>
      <w:r>
        <w:rPr>
          <w:rFonts w:eastAsia="SimHei" w:hint="eastAsia"/>
        </w:rPr>
        <w:t>发生方面有何作用，</w:t>
      </w:r>
      <w:r w:rsidRPr="00E62E0A">
        <w:rPr>
          <w:rFonts w:eastAsia="SimHei" w:hint="eastAsia"/>
        </w:rPr>
        <w:t>并向委员会提供相应的最新资料</w:t>
      </w:r>
      <w:r>
        <w:rPr>
          <w:rFonts w:eastAsia="SimHei" w:hint="eastAsia"/>
        </w:rPr>
        <w:t>；</w:t>
      </w:r>
    </w:p>
    <w:p w:rsidR="0039075D" w:rsidRPr="00E62E0A" w:rsidRDefault="0039075D" w:rsidP="0039075D">
      <w:pPr>
        <w:pStyle w:val="SingleTxtGC"/>
        <w:numPr>
          <w:ilvl w:val="0"/>
          <w:numId w:val="156"/>
        </w:numPr>
        <w:rPr>
          <w:rFonts w:eastAsia="SimHei" w:hint="eastAsia"/>
        </w:rPr>
      </w:pPr>
      <w:r w:rsidRPr="00E62E0A">
        <w:rPr>
          <w:rFonts w:eastAsia="SimHei" w:hint="eastAsia"/>
        </w:rPr>
        <w:t>对阿鲁巴和库拉索发生的囚犯间暴力事件开展独立、公正和有效的调查</w:t>
      </w:r>
      <w:r>
        <w:rPr>
          <w:rFonts w:eastAsia="SimHei" w:hint="eastAsia"/>
        </w:rPr>
        <w:t>，</w:t>
      </w:r>
      <w:r w:rsidRPr="00E62E0A">
        <w:rPr>
          <w:rFonts w:eastAsia="SimHei" w:hint="eastAsia"/>
        </w:rPr>
        <w:t>并为</w:t>
      </w:r>
      <w:r>
        <w:rPr>
          <w:rFonts w:eastAsia="SimHei" w:hint="eastAsia"/>
        </w:rPr>
        <w:t>提出</w:t>
      </w:r>
      <w:r w:rsidRPr="00E62E0A">
        <w:rPr>
          <w:rFonts w:eastAsia="SimHei" w:hint="eastAsia"/>
        </w:rPr>
        <w:t>赔偿要求</w:t>
      </w:r>
      <w:r>
        <w:rPr>
          <w:rFonts w:eastAsia="SimHei" w:hint="eastAsia"/>
        </w:rPr>
        <w:t>，</w:t>
      </w:r>
      <w:r w:rsidRPr="00E62E0A">
        <w:rPr>
          <w:rFonts w:eastAsia="SimHei" w:hint="eastAsia"/>
        </w:rPr>
        <w:t>包括囚犯家人的赔偿要求提供便利。</w:t>
      </w:r>
    </w:p>
    <w:p w:rsidR="0039075D" w:rsidRPr="00742BCC" w:rsidRDefault="0039075D" w:rsidP="0039075D">
      <w:pPr>
        <w:pStyle w:val="H23GC"/>
        <w:rPr>
          <w:rFonts w:hint="eastAsia"/>
        </w:rPr>
      </w:pPr>
      <w:r w:rsidRPr="00742BCC">
        <w:tab/>
      </w:r>
      <w:r w:rsidRPr="00742BCC">
        <w:tab/>
      </w:r>
      <w:r w:rsidRPr="00742BCC">
        <w:rPr>
          <w:rFonts w:hint="eastAsia"/>
        </w:rPr>
        <w:t>补</w:t>
      </w:r>
      <w:r>
        <w:rPr>
          <w:rFonts w:hint="eastAsia"/>
        </w:rPr>
        <w:t>救</w:t>
      </w:r>
    </w:p>
    <w:p w:rsidR="0039075D" w:rsidRPr="00742BCC" w:rsidRDefault="008A7E74" w:rsidP="0039075D">
      <w:pPr>
        <w:pStyle w:val="SingleTxtGC"/>
        <w:rPr>
          <w:rFonts w:hint="eastAsia"/>
        </w:rPr>
      </w:pPr>
      <w:r>
        <w:rPr>
          <w:rFonts w:hint="eastAsia"/>
        </w:rPr>
        <w:t>(</w:t>
      </w:r>
      <w:r w:rsidR="0039075D" w:rsidRPr="00742BCC">
        <w:t>2</w:t>
      </w:r>
      <w:r>
        <w:t>4</w:t>
      </w:r>
      <w:r>
        <w:rPr>
          <w:rFonts w:hint="eastAsia"/>
        </w:rPr>
        <w:t>)</w:t>
      </w:r>
      <w:r w:rsidR="0039075D">
        <w:t xml:space="preserve">  </w:t>
      </w:r>
      <w:r w:rsidR="0039075D" w:rsidRPr="00742BCC">
        <w:rPr>
          <w:rFonts w:hint="eastAsia"/>
        </w:rPr>
        <w:t>委员会注意到缔约国说明了通过刑事、民事和行政程序寻求补偿和赔偿的途径</w:t>
      </w:r>
      <w:r w:rsidR="0039075D">
        <w:rPr>
          <w:rFonts w:hint="eastAsia"/>
        </w:rPr>
        <w:t>(</w:t>
      </w:r>
      <w:r w:rsidR="0039075D" w:rsidRPr="00742BCC">
        <w:rPr>
          <w:rFonts w:hint="eastAsia"/>
        </w:rPr>
        <w:t>报告第</w:t>
      </w:r>
      <w:r w:rsidR="0039075D" w:rsidRPr="00742BCC">
        <w:rPr>
          <w:rFonts w:hint="eastAsia"/>
        </w:rPr>
        <w:t>90</w:t>
      </w:r>
      <w:r w:rsidR="0039075D" w:rsidRPr="00742BCC">
        <w:rPr>
          <w:rFonts w:hint="eastAsia"/>
        </w:rPr>
        <w:t>段</w:t>
      </w:r>
      <w:r w:rsidR="0039075D">
        <w:rPr>
          <w:rFonts w:hint="eastAsia"/>
        </w:rPr>
        <w:t>)</w:t>
      </w:r>
      <w:r w:rsidR="0039075D">
        <w:rPr>
          <w:rFonts w:hint="eastAsia"/>
        </w:rPr>
        <w:t>，</w:t>
      </w:r>
      <w:r w:rsidR="0039075D" w:rsidRPr="00742BCC">
        <w:rPr>
          <w:rFonts w:hint="eastAsia"/>
        </w:rPr>
        <w:t>但委员会关切地注意到其中缺少关于</w:t>
      </w:r>
      <w:r w:rsidR="0039075D" w:rsidRPr="00742BCC">
        <w:rPr>
          <w:rFonts w:hint="eastAsia"/>
        </w:rPr>
        <w:t>2007</w:t>
      </w:r>
      <w:r w:rsidR="0039075D" w:rsidRPr="00742BCC">
        <w:rPr>
          <w:rFonts w:hint="eastAsia"/>
        </w:rPr>
        <w:t>年审议上次定期报告以来补偿和赔偿措施的数量和实例</w:t>
      </w:r>
      <w:r w:rsidR="0039075D">
        <w:rPr>
          <w:rFonts w:hint="eastAsia"/>
        </w:rPr>
        <w:t>(</w:t>
      </w:r>
      <w:r w:rsidR="0039075D" w:rsidRPr="00742BCC">
        <w:rPr>
          <w:rFonts w:hint="eastAsia"/>
        </w:rPr>
        <w:t>包括法院指令的和实际提供给酷刑</w:t>
      </w:r>
      <w:r w:rsidR="0039075D">
        <w:rPr>
          <w:rFonts w:hint="eastAsia"/>
        </w:rPr>
        <w:t>受害人</w:t>
      </w:r>
      <w:r w:rsidR="0039075D" w:rsidRPr="00742BCC">
        <w:rPr>
          <w:rFonts w:hint="eastAsia"/>
        </w:rPr>
        <w:t>或其家人的赔偿方式</w:t>
      </w:r>
      <w:r w:rsidR="0039075D">
        <w:rPr>
          <w:rFonts w:hint="eastAsia"/>
        </w:rPr>
        <w:t>)</w:t>
      </w:r>
      <w:r w:rsidR="0039075D" w:rsidRPr="00742BCC">
        <w:rPr>
          <w:rFonts w:hint="eastAsia"/>
        </w:rPr>
        <w:t>的具体资料。委员会还感到关切的是</w:t>
      </w:r>
      <w:r w:rsidR="0039075D">
        <w:rPr>
          <w:rFonts w:hint="eastAsia"/>
        </w:rPr>
        <w:t>，</w:t>
      </w:r>
      <w:r w:rsidR="0039075D" w:rsidRPr="00742BCC">
        <w:rPr>
          <w:rFonts w:hint="eastAsia"/>
        </w:rPr>
        <w:t>对造成</w:t>
      </w:r>
      <w:r w:rsidR="0039075D" w:rsidRPr="00742BCC">
        <w:rPr>
          <w:rFonts w:hint="eastAsia"/>
        </w:rPr>
        <w:t>11</w:t>
      </w:r>
      <w:r w:rsidR="0039075D" w:rsidRPr="00742BCC">
        <w:rPr>
          <w:rFonts w:hint="eastAsia"/>
        </w:rPr>
        <w:t>人死亡和</w:t>
      </w:r>
      <w:r w:rsidR="0039075D" w:rsidRPr="00742BCC">
        <w:rPr>
          <w:rFonts w:hint="eastAsia"/>
        </w:rPr>
        <w:t>15</w:t>
      </w:r>
      <w:r w:rsidR="0039075D" w:rsidRPr="00742BCC">
        <w:rPr>
          <w:rFonts w:hint="eastAsia"/>
        </w:rPr>
        <w:t>人受伤的</w:t>
      </w:r>
      <w:r w:rsidR="0039075D" w:rsidRPr="00742BCC">
        <w:rPr>
          <w:rFonts w:hint="eastAsia"/>
        </w:rPr>
        <w:t>2005</w:t>
      </w:r>
      <w:r w:rsidR="0039075D" w:rsidRPr="00742BCC">
        <w:rPr>
          <w:rFonts w:hint="eastAsia"/>
        </w:rPr>
        <w:t>年</w:t>
      </w:r>
      <w:r w:rsidR="0039075D" w:rsidRPr="00742BCC">
        <w:rPr>
          <w:rFonts w:hint="eastAsia"/>
        </w:rPr>
        <w:t>10</w:t>
      </w:r>
      <w:r w:rsidR="0039075D" w:rsidRPr="00742BCC">
        <w:rPr>
          <w:rFonts w:hint="eastAsia"/>
        </w:rPr>
        <w:t>月</w:t>
      </w:r>
      <w:r w:rsidR="0039075D" w:rsidRPr="00742BCC">
        <w:rPr>
          <w:rFonts w:hint="eastAsia"/>
        </w:rPr>
        <w:t>26</w:t>
      </w:r>
      <w:r w:rsidR="0039075D" w:rsidRPr="00742BCC">
        <w:rPr>
          <w:rFonts w:hint="eastAsia"/>
        </w:rPr>
        <w:t>日晚至</w:t>
      </w:r>
      <w:r w:rsidR="0039075D" w:rsidRPr="00742BCC">
        <w:rPr>
          <w:rFonts w:hint="eastAsia"/>
        </w:rPr>
        <w:t>27</w:t>
      </w:r>
      <w:r w:rsidR="0039075D" w:rsidRPr="00742BCC">
        <w:rPr>
          <w:rFonts w:hint="eastAsia"/>
        </w:rPr>
        <w:t>日阿姆斯特丹史基浦机场移民拘留中心失火事件的独立调查的结论认为防火措施严重不足</w:t>
      </w:r>
      <w:r w:rsidR="0039075D">
        <w:rPr>
          <w:rFonts w:hint="eastAsia"/>
        </w:rPr>
        <w:t>，</w:t>
      </w:r>
      <w:r w:rsidR="0039075D" w:rsidRPr="00742BCC">
        <w:rPr>
          <w:rFonts w:hint="eastAsia"/>
        </w:rPr>
        <w:t>但缔约国没有追究任何官员的责任</w:t>
      </w:r>
      <w:r w:rsidR="0039075D">
        <w:rPr>
          <w:rFonts w:hint="eastAsia"/>
        </w:rPr>
        <w:t>，受害人</w:t>
      </w:r>
      <w:r w:rsidR="0039075D" w:rsidRPr="00742BCC">
        <w:rPr>
          <w:rFonts w:hint="eastAsia"/>
        </w:rPr>
        <w:t>或其家人也没有得到</w:t>
      </w:r>
      <w:r w:rsidR="0039075D" w:rsidRPr="00742BCC">
        <w:rPr>
          <w:rFonts w:hint="eastAsia"/>
        </w:rPr>
        <w:t>2007</w:t>
      </w:r>
      <w:r w:rsidR="0039075D" w:rsidRPr="00742BCC">
        <w:rPr>
          <w:rFonts w:hint="eastAsia"/>
        </w:rPr>
        <w:t>年哈勒姆法院判决中列出的补偿和赔偿</w:t>
      </w:r>
      <w:r w:rsidR="0039075D">
        <w:rPr>
          <w:rFonts w:hint="eastAsia"/>
        </w:rPr>
        <w:t>(</w:t>
      </w:r>
      <w:r w:rsidR="0039075D" w:rsidRPr="00742BCC">
        <w:rPr>
          <w:rFonts w:hint="eastAsia"/>
        </w:rPr>
        <w:t>第</w:t>
      </w:r>
      <w:r w:rsidR="0039075D" w:rsidRPr="00742BCC">
        <w:rPr>
          <w:rFonts w:hint="eastAsia"/>
        </w:rPr>
        <w:t>14</w:t>
      </w:r>
      <w:r w:rsidR="0039075D" w:rsidRPr="00742BCC">
        <w:rPr>
          <w:rFonts w:hint="eastAsia"/>
        </w:rPr>
        <w:t>条</w:t>
      </w:r>
      <w:r w:rsidR="0039075D">
        <w:rPr>
          <w:rFonts w:hint="eastAsia"/>
        </w:rPr>
        <w:t>)</w:t>
      </w:r>
      <w:r w:rsidR="0039075D" w:rsidRPr="00742BCC">
        <w:rPr>
          <w:rFonts w:hint="eastAsia"/>
        </w:rPr>
        <w:t>。</w:t>
      </w:r>
    </w:p>
    <w:p w:rsidR="0039075D" w:rsidRPr="00E62E0A" w:rsidRDefault="0039075D" w:rsidP="0039075D">
      <w:pPr>
        <w:pStyle w:val="SingleTxtGC"/>
        <w:rPr>
          <w:rFonts w:eastAsia="SimHei" w:hint="eastAsia"/>
        </w:rPr>
      </w:pPr>
      <w:r w:rsidRPr="00E62E0A">
        <w:rPr>
          <w:rFonts w:eastAsia="SimHei" w:hint="eastAsia"/>
        </w:rPr>
        <w:t>委员会请缔约国在下次定期报告中说明补</w:t>
      </w:r>
      <w:r>
        <w:rPr>
          <w:rFonts w:eastAsia="SimHei" w:hint="eastAsia"/>
        </w:rPr>
        <w:t>救</w:t>
      </w:r>
      <w:r w:rsidRPr="00E62E0A">
        <w:rPr>
          <w:rFonts w:eastAsia="SimHei" w:hint="eastAsia"/>
        </w:rPr>
        <w:t>和赔偿</w:t>
      </w:r>
      <w:r>
        <w:rPr>
          <w:rFonts w:eastAsia="SimHei" w:hint="eastAsia"/>
        </w:rPr>
        <w:t>(</w:t>
      </w:r>
      <w:r w:rsidRPr="00E62E0A">
        <w:rPr>
          <w:rFonts w:eastAsia="SimHei" w:hint="eastAsia"/>
        </w:rPr>
        <w:t>包括赔偿金</w:t>
      </w:r>
      <w:r>
        <w:rPr>
          <w:rFonts w:eastAsia="SimHei" w:hint="eastAsia"/>
        </w:rPr>
        <w:t>)</w:t>
      </w:r>
      <w:r>
        <w:rPr>
          <w:rFonts w:eastAsia="SimHei" w:hint="eastAsia"/>
        </w:rPr>
        <w:t>要求的数量、获赔</w:t>
      </w:r>
      <w:r w:rsidRPr="00E62E0A">
        <w:rPr>
          <w:rFonts w:eastAsia="SimHei" w:hint="eastAsia"/>
        </w:rPr>
        <w:t>的数量、每起案件指令的或实际得到的赔偿金额。具体而言</w:t>
      </w:r>
      <w:r>
        <w:rPr>
          <w:rFonts w:eastAsia="SimHei" w:hint="eastAsia"/>
        </w:rPr>
        <w:t>，</w:t>
      </w:r>
      <w:r w:rsidRPr="00E62E0A">
        <w:rPr>
          <w:rFonts w:eastAsia="SimHei" w:hint="eastAsia"/>
        </w:rPr>
        <w:t>缔约国应向</w:t>
      </w:r>
      <w:r w:rsidRPr="00E62E0A">
        <w:rPr>
          <w:rFonts w:eastAsia="SimHei" w:hint="eastAsia"/>
        </w:rPr>
        <w:t>2005</w:t>
      </w:r>
      <w:r w:rsidRPr="00E62E0A">
        <w:rPr>
          <w:rFonts w:eastAsia="SimHei" w:hint="eastAsia"/>
        </w:rPr>
        <w:t>年阿姆斯特丹史基浦机场移民拘留中心失火事件的</w:t>
      </w:r>
      <w:r>
        <w:rPr>
          <w:rFonts w:eastAsia="SimHei" w:hint="eastAsia"/>
        </w:rPr>
        <w:t>受害人</w:t>
      </w:r>
      <w:r w:rsidRPr="00E62E0A">
        <w:rPr>
          <w:rFonts w:eastAsia="SimHei" w:hint="eastAsia"/>
        </w:rPr>
        <w:t>或其家人提供补</w:t>
      </w:r>
      <w:r>
        <w:rPr>
          <w:rFonts w:eastAsia="SimHei" w:hint="eastAsia"/>
        </w:rPr>
        <w:t>救</w:t>
      </w:r>
      <w:r w:rsidRPr="00E62E0A">
        <w:rPr>
          <w:rFonts w:eastAsia="SimHei" w:hint="eastAsia"/>
        </w:rPr>
        <w:t>和赔偿。委员会提请缔约国注意近期通过的关于《公约》第</w:t>
      </w:r>
      <w:r w:rsidRPr="00E62E0A">
        <w:rPr>
          <w:rFonts w:eastAsia="SimHei" w:hint="eastAsia"/>
        </w:rPr>
        <w:t>14</w:t>
      </w:r>
      <w:r w:rsidRPr="00E62E0A">
        <w:rPr>
          <w:rFonts w:eastAsia="SimHei" w:hint="eastAsia"/>
        </w:rPr>
        <w:t>条的第</w:t>
      </w:r>
      <w:r w:rsidRPr="00E62E0A">
        <w:rPr>
          <w:rFonts w:eastAsia="SimHei" w:hint="eastAsia"/>
        </w:rPr>
        <w:t>3</w:t>
      </w:r>
      <w:r w:rsidRPr="00E62E0A">
        <w:rPr>
          <w:rFonts w:eastAsia="SimHei" w:hint="eastAsia"/>
        </w:rPr>
        <w:t>号一般性意见</w:t>
      </w:r>
      <w:r>
        <w:rPr>
          <w:rFonts w:eastAsia="SimHei" w:hint="eastAsia"/>
        </w:rPr>
        <w:t>(</w:t>
      </w:r>
      <w:r w:rsidRPr="00E62E0A">
        <w:rPr>
          <w:rFonts w:eastAsia="SimHei" w:hint="eastAsia"/>
        </w:rPr>
        <w:t>2012</w:t>
      </w:r>
      <w:r w:rsidRPr="00E62E0A">
        <w:rPr>
          <w:rFonts w:eastAsia="SimHei" w:hint="eastAsia"/>
        </w:rPr>
        <w:t>年</w:t>
      </w:r>
      <w:r>
        <w:rPr>
          <w:rFonts w:eastAsia="SimHei" w:hint="eastAsia"/>
        </w:rPr>
        <w:t>)</w:t>
      </w:r>
      <w:r>
        <w:rPr>
          <w:rFonts w:eastAsia="SimHei" w:hint="eastAsia"/>
        </w:rPr>
        <w:t>，该意见解释了缔约国向酷刑受害人提供充分补偿这一义务的内容和范围</w:t>
      </w:r>
      <w:r w:rsidRPr="00E62E0A">
        <w:rPr>
          <w:rFonts w:eastAsia="SimHei" w:hint="eastAsia"/>
        </w:rPr>
        <w:t>。</w:t>
      </w:r>
    </w:p>
    <w:p w:rsidR="0039075D" w:rsidRPr="00742BCC" w:rsidRDefault="0039075D" w:rsidP="0039075D">
      <w:pPr>
        <w:pStyle w:val="H23GC"/>
        <w:rPr>
          <w:rFonts w:hint="eastAsia"/>
        </w:rPr>
      </w:pPr>
      <w:r w:rsidRPr="00742BCC">
        <w:tab/>
      </w:r>
      <w:r w:rsidRPr="00742BCC">
        <w:tab/>
      </w:r>
      <w:r w:rsidRPr="00742BCC">
        <w:rPr>
          <w:rFonts w:hint="eastAsia"/>
        </w:rPr>
        <w:t>贩运</w:t>
      </w:r>
    </w:p>
    <w:p w:rsidR="0039075D" w:rsidRPr="00742BCC" w:rsidRDefault="008A7E74" w:rsidP="0039075D">
      <w:pPr>
        <w:pStyle w:val="SingleTxtGC"/>
        <w:rPr>
          <w:rFonts w:hint="eastAsia"/>
        </w:rPr>
      </w:pPr>
      <w:r>
        <w:rPr>
          <w:rFonts w:hint="eastAsia"/>
        </w:rPr>
        <w:t>(</w:t>
      </w:r>
      <w:r w:rsidR="0039075D" w:rsidRPr="00742BCC">
        <w:t>2</w:t>
      </w:r>
      <w:r>
        <w:t>5</w:t>
      </w:r>
      <w:r>
        <w:rPr>
          <w:rFonts w:hint="eastAsia"/>
        </w:rPr>
        <w:t>)</w:t>
      </w:r>
      <w:r w:rsidR="0039075D">
        <w:t xml:space="preserve">  </w:t>
      </w:r>
      <w:r w:rsidR="0039075D" w:rsidRPr="00742BCC">
        <w:rPr>
          <w:rFonts w:hint="eastAsia"/>
        </w:rPr>
        <w:t>委员会关切地注意到</w:t>
      </w:r>
      <w:r w:rsidR="0039075D">
        <w:rPr>
          <w:rFonts w:hint="eastAsia"/>
        </w:rPr>
        <w:t>，</w:t>
      </w:r>
      <w:r w:rsidR="0039075D" w:rsidRPr="00742BCC">
        <w:rPr>
          <w:rFonts w:hint="eastAsia"/>
        </w:rPr>
        <w:t>人口贩运刑事调查</w:t>
      </w:r>
      <w:r w:rsidR="0039075D" w:rsidRPr="00742BCC">
        <w:rPr>
          <w:rFonts w:hint="eastAsia"/>
        </w:rPr>
        <w:t>2012</w:t>
      </w:r>
      <w:r w:rsidR="0039075D" w:rsidRPr="00742BCC">
        <w:rPr>
          <w:rFonts w:hint="eastAsia"/>
        </w:rPr>
        <w:t>年增至</w:t>
      </w:r>
      <w:r w:rsidR="0039075D" w:rsidRPr="00742BCC">
        <w:rPr>
          <w:rFonts w:hint="eastAsia"/>
        </w:rPr>
        <w:t>150</w:t>
      </w:r>
      <w:r w:rsidR="0039075D" w:rsidRPr="00742BCC">
        <w:rPr>
          <w:rFonts w:hint="eastAsia"/>
        </w:rPr>
        <w:t>宗</w:t>
      </w:r>
      <w:r w:rsidR="0039075D">
        <w:rPr>
          <w:rFonts w:hint="eastAsia"/>
        </w:rPr>
        <w:t>，</w:t>
      </w:r>
      <w:r w:rsidR="0039075D" w:rsidRPr="00742BCC">
        <w:rPr>
          <w:rFonts w:hint="eastAsia"/>
        </w:rPr>
        <w:t>2012</w:t>
      </w:r>
      <w:r w:rsidR="0039075D" w:rsidRPr="00742BCC">
        <w:rPr>
          <w:rFonts w:hint="eastAsia"/>
        </w:rPr>
        <w:t>年定罪的贩运人口案件达</w:t>
      </w:r>
      <w:r w:rsidR="0039075D" w:rsidRPr="00742BCC">
        <w:rPr>
          <w:rFonts w:hint="eastAsia"/>
        </w:rPr>
        <w:t>140</w:t>
      </w:r>
      <w:r w:rsidR="0039075D" w:rsidRPr="00742BCC">
        <w:rPr>
          <w:rFonts w:hint="eastAsia"/>
        </w:rPr>
        <w:t>宗</w:t>
      </w:r>
      <w:r w:rsidR="0039075D">
        <w:rPr>
          <w:rFonts w:hint="eastAsia"/>
        </w:rPr>
        <w:t>，</w:t>
      </w:r>
      <w:r w:rsidR="0039075D" w:rsidRPr="00742BCC">
        <w:rPr>
          <w:rFonts w:hint="eastAsia"/>
        </w:rPr>
        <w:t>与上年相比大幅增加。因此</w:t>
      </w:r>
      <w:r w:rsidR="0039075D">
        <w:rPr>
          <w:rFonts w:hint="eastAsia"/>
        </w:rPr>
        <w:t>，</w:t>
      </w:r>
      <w:r w:rsidR="0039075D" w:rsidRPr="00742BCC">
        <w:rPr>
          <w:rFonts w:hint="eastAsia"/>
        </w:rPr>
        <w:t>委员会感到关切的是</w:t>
      </w:r>
      <w:r w:rsidR="0039075D">
        <w:rPr>
          <w:rFonts w:hint="eastAsia"/>
        </w:rPr>
        <w:t>，</w:t>
      </w:r>
      <w:r w:rsidR="0039075D" w:rsidRPr="00742BCC">
        <w:rPr>
          <w:rFonts w:hint="eastAsia"/>
        </w:rPr>
        <w:t>缔约国的资料称“贩运问题很难查明</w:t>
      </w:r>
      <w:r w:rsidR="0039075D">
        <w:rPr>
          <w:rFonts w:hint="eastAsia"/>
        </w:rPr>
        <w:t>，</w:t>
      </w:r>
      <w:r w:rsidR="0039075D" w:rsidRPr="00742BCC">
        <w:rPr>
          <w:rFonts w:hint="eastAsia"/>
        </w:rPr>
        <w:t>因而不能说案件</w:t>
      </w:r>
      <w:r w:rsidR="0039075D">
        <w:rPr>
          <w:rFonts w:hint="eastAsia"/>
        </w:rPr>
        <w:t>(</w:t>
      </w:r>
      <w:r w:rsidR="0039075D" w:rsidRPr="00742BCC">
        <w:rPr>
          <w:rFonts w:hint="eastAsia"/>
        </w:rPr>
        <w:t>即查明和未查明的性剥削和贩运案件加在一起</w:t>
      </w:r>
      <w:r w:rsidR="0039075D">
        <w:rPr>
          <w:rFonts w:hint="eastAsia"/>
        </w:rPr>
        <w:t>)</w:t>
      </w:r>
      <w:r w:rsidR="0039075D" w:rsidRPr="00742BCC">
        <w:rPr>
          <w:rFonts w:hint="eastAsia"/>
        </w:rPr>
        <w:t>总量增加了或是减少了”</w:t>
      </w:r>
      <w:r w:rsidR="0039075D">
        <w:rPr>
          <w:rFonts w:hint="eastAsia"/>
        </w:rPr>
        <w:t>(</w:t>
      </w:r>
      <w:r w:rsidR="0039075D" w:rsidRPr="00742BCC">
        <w:rPr>
          <w:rFonts w:hint="eastAsia"/>
        </w:rPr>
        <w:t>报告第</w:t>
      </w:r>
      <w:r w:rsidR="0039075D" w:rsidRPr="00742BCC">
        <w:rPr>
          <w:rFonts w:hint="eastAsia"/>
        </w:rPr>
        <w:t>150</w:t>
      </w:r>
      <w:r w:rsidR="0039075D" w:rsidRPr="00742BCC">
        <w:rPr>
          <w:rFonts w:hint="eastAsia"/>
        </w:rPr>
        <w:t>段</w:t>
      </w:r>
      <w:r w:rsidR="0039075D">
        <w:rPr>
          <w:rFonts w:hint="eastAsia"/>
        </w:rPr>
        <w:t>)(</w:t>
      </w:r>
      <w:r w:rsidR="0039075D" w:rsidRPr="00742BCC">
        <w:rPr>
          <w:rFonts w:hint="eastAsia"/>
        </w:rPr>
        <w:t>第</w:t>
      </w:r>
      <w:r w:rsidR="0039075D" w:rsidRPr="00742BCC">
        <w:rPr>
          <w:rFonts w:hint="eastAsia"/>
        </w:rPr>
        <w:t>2</w:t>
      </w:r>
      <w:r w:rsidR="0039075D" w:rsidRPr="00742BCC">
        <w:rPr>
          <w:rFonts w:hint="eastAsia"/>
        </w:rPr>
        <w:t>条、第</w:t>
      </w:r>
      <w:r w:rsidR="0039075D" w:rsidRPr="00742BCC">
        <w:rPr>
          <w:rFonts w:hint="eastAsia"/>
        </w:rPr>
        <w:t>3</w:t>
      </w:r>
      <w:r w:rsidR="0039075D" w:rsidRPr="00742BCC">
        <w:rPr>
          <w:rFonts w:hint="eastAsia"/>
        </w:rPr>
        <w:t>条、第</w:t>
      </w:r>
      <w:r w:rsidR="0039075D" w:rsidRPr="00742BCC">
        <w:rPr>
          <w:rFonts w:hint="eastAsia"/>
        </w:rPr>
        <w:t>12</w:t>
      </w:r>
      <w:r w:rsidR="0039075D" w:rsidRPr="00742BCC">
        <w:rPr>
          <w:rFonts w:hint="eastAsia"/>
        </w:rPr>
        <w:t>条、第</w:t>
      </w:r>
      <w:r w:rsidR="0039075D" w:rsidRPr="00742BCC">
        <w:rPr>
          <w:rFonts w:hint="eastAsia"/>
        </w:rPr>
        <w:t>14</w:t>
      </w:r>
      <w:r w:rsidR="0039075D" w:rsidRPr="00742BCC">
        <w:rPr>
          <w:rFonts w:hint="eastAsia"/>
        </w:rPr>
        <w:t>条和第</w:t>
      </w:r>
      <w:r w:rsidR="0039075D" w:rsidRPr="00742BCC">
        <w:rPr>
          <w:rFonts w:hint="eastAsia"/>
        </w:rPr>
        <w:t>16</w:t>
      </w:r>
      <w:r w:rsidR="0039075D" w:rsidRPr="00742BCC">
        <w:rPr>
          <w:rFonts w:hint="eastAsia"/>
        </w:rPr>
        <w:t>条</w:t>
      </w:r>
      <w:r w:rsidR="0039075D">
        <w:rPr>
          <w:rFonts w:hint="eastAsia"/>
        </w:rPr>
        <w:t>)</w:t>
      </w:r>
      <w:r w:rsidR="0039075D" w:rsidRPr="00742BCC">
        <w:rPr>
          <w:rFonts w:hint="eastAsia"/>
        </w:rPr>
        <w:t>。</w:t>
      </w:r>
    </w:p>
    <w:p w:rsidR="0039075D" w:rsidRPr="00E62E0A" w:rsidRDefault="0039075D" w:rsidP="0039075D">
      <w:pPr>
        <w:pStyle w:val="SingleTxtGC"/>
        <w:rPr>
          <w:rFonts w:eastAsia="SimHei" w:hint="eastAsia"/>
        </w:rPr>
      </w:pPr>
      <w:r w:rsidRPr="00E62E0A">
        <w:rPr>
          <w:rFonts w:eastAsia="SimHei" w:hint="eastAsia"/>
        </w:rPr>
        <w:t>具体而言</w:t>
      </w:r>
      <w:r>
        <w:rPr>
          <w:rFonts w:eastAsia="SimHei" w:hint="eastAsia"/>
        </w:rPr>
        <w:t>，</w:t>
      </w:r>
      <w:r w:rsidRPr="00E62E0A">
        <w:rPr>
          <w:rFonts w:eastAsia="SimHei" w:hint="eastAsia"/>
        </w:rPr>
        <w:t>委员会建议缔约国</w:t>
      </w:r>
      <w:r>
        <w:rPr>
          <w:rFonts w:eastAsia="SimHei" w:hint="eastAsia"/>
        </w:rPr>
        <w:t>：</w:t>
      </w:r>
    </w:p>
    <w:p w:rsidR="0039075D" w:rsidRPr="00E62E0A" w:rsidRDefault="0039075D" w:rsidP="0039075D">
      <w:pPr>
        <w:pStyle w:val="SingleTxtGC"/>
        <w:numPr>
          <w:ilvl w:val="0"/>
          <w:numId w:val="157"/>
        </w:numPr>
        <w:rPr>
          <w:rFonts w:eastAsia="SimHei"/>
        </w:rPr>
      </w:pPr>
      <w:r w:rsidRPr="00E62E0A">
        <w:rPr>
          <w:rFonts w:eastAsia="SimHei" w:hint="eastAsia"/>
        </w:rPr>
        <w:t>防止并及时、彻底和公正地调查、起诉和惩</w:t>
      </w:r>
      <w:r>
        <w:rPr>
          <w:rFonts w:eastAsia="SimHei" w:hint="eastAsia"/>
        </w:rPr>
        <w:t>处</w:t>
      </w:r>
      <w:r w:rsidRPr="00E62E0A">
        <w:rPr>
          <w:rFonts w:eastAsia="SimHei" w:hint="eastAsia"/>
        </w:rPr>
        <w:t>人口贩运行为及其相关做法</w:t>
      </w:r>
      <w:r>
        <w:rPr>
          <w:rFonts w:eastAsia="SimHei" w:hint="eastAsia"/>
        </w:rPr>
        <w:t>，</w:t>
      </w:r>
      <w:r w:rsidRPr="00E62E0A">
        <w:rPr>
          <w:rFonts w:eastAsia="SimHei" w:hint="eastAsia"/>
        </w:rPr>
        <w:t>包括贩运未成年人事件</w:t>
      </w:r>
      <w:r>
        <w:rPr>
          <w:rFonts w:eastAsia="SimHei" w:hint="eastAsia"/>
        </w:rPr>
        <w:t>；</w:t>
      </w:r>
    </w:p>
    <w:p w:rsidR="0039075D" w:rsidRPr="00E62E0A" w:rsidRDefault="0039075D" w:rsidP="0039075D">
      <w:pPr>
        <w:pStyle w:val="SingleTxtGC"/>
        <w:numPr>
          <w:ilvl w:val="0"/>
          <w:numId w:val="157"/>
        </w:numPr>
        <w:rPr>
          <w:rFonts w:eastAsia="SimHei"/>
        </w:rPr>
      </w:pPr>
      <w:r w:rsidRPr="00E62E0A">
        <w:rPr>
          <w:rFonts w:eastAsia="SimHei" w:hint="eastAsia"/>
        </w:rPr>
        <w:t>根据《公约》第</w:t>
      </w:r>
      <w:r w:rsidRPr="00E62E0A">
        <w:rPr>
          <w:rFonts w:eastAsia="SimHei" w:hint="eastAsia"/>
        </w:rPr>
        <w:t>14</w:t>
      </w:r>
      <w:r w:rsidRPr="00E62E0A">
        <w:rPr>
          <w:rFonts w:eastAsia="SimHei" w:hint="eastAsia"/>
        </w:rPr>
        <w:t>条</w:t>
      </w:r>
      <w:r>
        <w:rPr>
          <w:rFonts w:eastAsia="SimHei" w:hint="eastAsia"/>
        </w:rPr>
        <w:t>，为人口贩运受害人提供充分的保护和</w:t>
      </w:r>
      <w:r w:rsidRPr="00E62E0A">
        <w:rPr>
          <w:rFonts w:eastAsia="SimHei" w:hint="eastAsia"/>
        </w:rPr>
        <w:t>补</w:t>
      </w:r>
      <w:r>
        <w:rPr>
          <w:rFonts w:eastAsia="SimHei" w:hint="eastAsia"/>
        </w:rPr>
        <w:t>救</w:t>
      </w:r>
      <w:r w:rsidRPr="00E62E0A">
        <w:rPr>
          <w:rFonts w:eastAsia="SimHei" w:hint="eastAsia"/>
        </w:rPr>
        <w:t>手段</w:t>
      </w:r>
      <w:r>
        <w:rPr>
          <w:rFonts w:eastAsia="SimHei" w:hint="eastAsia"/>
        </w:rPr>
        <w:t>，</w:t>
      </w:r>
      <w:r w:rsidRPr="00E62E0A">
        <w:rPr>
          <w:rFonts w:eastAsia="SimHei" w:hint="eastAsia"/>
        </w:rPr>
        <w:t>包括协助</w:t>
      </w:r>
      <w:r>
        <w:rPr>
          <w:rFonts w:eastAsia="SimHei" w:hint="eastAsia"/>
        </w:rPr>
        <w:t>受害人</w:t>
      </w:r>
      <w:r w:rsidRPr="00E62E0A">
        <w:rPr>
          <w:rFonts w:eastAsia="SimHei" w:hint="eastAsia"/>
        </w:rPr>
        <w:t>向警方报告贩运事件</w:t>
      </w:r>
      <w:r>
        <w:rPr>
          <w:rFonts w:eastAsia="SimHei" w:hint="eastAsia"/>
        </w:rPr>
        <w:t>，</w:t>
      </w:r>
      <w:r w:rsidRPr="00E62E0A">
        <w:rPr>
          <w:rFonts w:eastAsia="SimHei" w:hint="eastAsia"/>
        </w:rPr>
        <w:t>特别是提供法律、医疗和心理</w:t>
      </w:r>
      <w:r>
        <w:rPr>
          <w:rFonts w:eastAsia="SimHei" w:hint="eastAsia"/>
        </w:rPr>
        <w:t>救</w:t>
      </w:r>
      <w:r w:rsidRPr="00E62E0A">
        <w:rPr>
          <w:rFonts w:eastAsia="SimHei" w:hint="eastAsia"/>
        </w:rPr>
        <w:t>助</w:t>
      </w:r>
      <w:r>
        <w:rPr>
          <w:rFonts w:eastAsia="SimHei" w:hint="eastAsia"/>
        </w:rPr>
        <w:t>和</w:t>
      </w:r>
      <w:r w:rsidRPr="00E62E0A">
        <w:rPr>
          <w:rFonts w:eastAsia="SimHei" w:hint="eastAsia"/>
        </w:rPr>
        <w:t>康复措施</w:t>
      </w:r>
      <w:r>
        <w:rPr>
          <w:rFonts w:eastAsia="SimHei" w:hint="eastAsia"/>
        </w:rPr>
        <w:t>，</w:t>
      </w:r>
      <w:r w:rsidRPr="00E62E0A">
        <w:rPr>
          <w:rFonts w:eastAsia="SimHei" w:hint="eastAsia"/>
        </w:rPr>
        <w:t>包括</w:t>
      </w:r>
      <w:r>
        <w:rPr>
          <w:rFonts w:eastAsia="SimHei" w:hint="eastAsia"/>
        </w:rPr>
        <w:t>提供</w:t>
      </w:r>
      <w:r w:rsidRPr="00E62E0A">
        <w:rPr>
          <w:rFonts w:eastAsia="SimHei" w:hint="eastAsia"/>
        </w:rPr>
        <w:t>适当的避</w:t>
      </w:r>
      <w:r>
        <w:rPr>
          <w:rFonts w:eastAsia="SimHei" w:hint="eastAsia"/>
        </w:rPr>
        <w:t>护</w:t>
      </w:r>
      <w:r w:rsidRPr="00E62E0A">
        <w:rPr>
          <w:rFonts w:eastAsia="SimHei" w:hint="eastAsia"/>
        </w:rPr>
        <w:t>所</w:t>
      </w:r>
      <w:r>
        <w:rPr>
          <w:rFonts w:eastAsia="SimHei" w:hint="eastAsia"/>
        </w:rPr>
        <w:t>，并</w:t>
      </w:r>
      <w:r w:rsidRPr="00E62E0A">
        <w:rPr>
          <w:rFonts w:eastAsia="SimHei" w:hint="eastAsia"/>
        </w:rPr>
        <w:t>保护证人</w:t>
      </w:r>
      <w:r>
        <w:rPr>
          <w:rFonts w:eastAsia="SimHei" w:hint="eastAsia"/>
        </w:rPr>
        <w:t>；</w:t>
      </w:r>
    </w:p>
    <w:p w:rsidR="0039075D" w:rsidRPr="00E62E0A" w:rsidRDefault="0039075D" w:rsidP="0039075D">
      <w:pPr>
        <w:pStyle w:val="SingleTxtGC"/>
        <w:numPr>
          <w:ilvl w:val="0"/>
          <w:numId w:val="157"/>
        </w:numPr>
        <w:rPr>
          <w:rFonts w:eastAsia="SimHei"/>
        </w:rPr>
      </w:pPr>
      <w:r w:rsidRPr="00E62E0A">
        <w:rPr>
          <w:rFonts w:eastAsia="SimHei" w:hint="eastAsia"/>
        </w:rPr>
        <w:t>如果有充分理由相信被贩运者将面临被剥削</w:t>
      </w:r>
      <w:r>
        <w:rPr>
          <w:rFonts w:eastAsia="SimHei" w:hint="eastAsia"/>
        </w:rPr>
        <w:t>利用</w:t>
      </w:r>
      <w:r w:rsidRPr="00E62E0A">
        <w:rPr>
          <w:rFonts w:eastAsia="SimHei" w:hint="eastAsia"/>
        </w:rPr>
        <w:t>和酷刑或虐待的危险</w:t>
      </w:r>
      <w:r>
        <w:rPr>
          <w:rFonts w:eastAsia="SimHei" w:hint="eastAsia"/>
        </w:rPr>
        <w:t>，</w:t>
      </w:r>
      <w:r w:rsidRPr="00E62E0A">
        <w:rPr>
          <w:rFonts w:eastAsia="SimHei" w:hint="eastAsia"/>
        </w:rPr>
        <w:t>则避免将其送返本国</w:t>
      </w:r>
      <w:r>
        <w:rPr>
          <w:rFonts w:eastAsia="SimHei" w:hint="eastAsia"/>
        </w:rPr>
        <w:t>；</w:t>
      </w:r>
    </w:p>
    <w:p w:rsidR="0039075D" w:rsidRPr="00E62E0A" w:rsidRDefault="0039075D" w:rsidP="0039075D">
      <w:pPr>
        <w:pStyle w:val="SingleTxtGC"/>
        <w:numPr>
          <w:ilvl w:val="0"/>
          <w:numId w:val="157"/>
        </w:numPr>
        <w:rPr>
          <w:rFonts w:eastAsia="SimHei" w:hint="eastAsia"/>
        </w:rPr>
      </w:pPr>
      <w:r w:rsidRPr="00E62E0A">
        <w:rPr>
          <w:rFonts w:eastAsia="SimHei" w:hint="eastAsia"/>
        </w:rPr>
        <w:t>为警察、检察官和法官提供关于有效防止、调查、起诉和惩治人口贩运行为的定期培训</w:t>
      </w:r>
      <w:r>
        <w:rPr>
          <w:rFonts w:eastAsia="SimHei" w:hint="eastAsia"/>
        </w:rPr>
        <w:t>，</w:t>
      </w:r>
      <w:r w:rsidRPr="00E62E0A">
        <w:rPr>
          <w:rFonts w:eastAsia="SimHei" w:hint="eastAsia"/>
        </w:rPr>
        <w:t>包括</w:t>
      </w:r>
      <w:r w:rsidRPr="00E62E0A">
        <w:rPr>
          <w:rFonts w:eastAsia="SimHei"/>
        </w:rPr>
        <w:t>关于保障由自己选择的律师代理的权利</w:t>
      </w:r>
      <w:r w:rsidRPr="00E62E0A">
        <w:rPr>
          <w:rFonts w:eastAsia="SimHei" w:hint="eastAsia"/>
        </w:rPr>
        <w:t>培训</w:t>
      </w:r>
      <w:r>
        <w:rPr>
          <w:rFonts w:eastAsia="SimHei" w:hint="eastAsia"/>
        </w:rPr>
        <w:t>，</w:t>
      </w:r>
      <w:r w:rsidRPr="00E62E0A">
        <w:rPr>
          <w:rFonts w:eastAsia="SimHei" w:hint="eastAsia"/>
        </w:rPr>
        <w:t>并向公众宣传这类行为的犯罪性质</w:t>
      </w:r>
      <w:r>
        <w:rPr>
          <w:rFonts w:eastAsia="SimHei" w:hint="eastAsia"/>
        </w:rPr>
        <w:t>；</w:t>
      </w:r>
    </w:p>
    <w:p w:rsidR="0039075D" w:rsidRPr="00E62E0A" w:rsidRDefault="0039075D" w:rsidP="0039075D">
      <w:pPr>
        <w:pStyle w:val="SingleTxtGC"/>
        <w:numPr>
          <w:ilvl w:val="0"/>
          <w:numId w:val="157"/>
        </w:numPr>
        <w:rPr>
          <w:rFonts w:eastAsia="SimHei" w:hint="eastAsia"/>
        </w:rPr>
      </w:pPr>
      <w:r w:rsidRPr="00E62E0A">
        <w:rPr>
          <w:rFonts w:eastAsia="SimHei" w:hint="eastAsia"/>
        </w:rPr>
        <w:t>研究打击人口贩运的预防措施和刑事司法</w:t>
      </w:r>
      <w:r>
        <w:rPr>
          <w:rFonts w:eastAsia="SimHei" w:hint="eastAsia"/>
        </w:rPr>
        <w:t>对策</w:t>
      </w:r>
      <w:r w:rsidRPr="00E62E0A">
        <w:rPr>
          <w:rFonts w:eastAsia="SimHei" w:hint="eastAsia"/>
        </w:rPr>
        <w:t>的影响</w:t>
      </w:r>
      <w:r>
        <w:rPr>
          <w:rFonts w:eastAsia="SimHei" w:hint="eastAsia"/>
        </w:rPr>
        <w:t>作用，</w:t>
      </w:r>
      <w:r w:rsidRPr="00E62E0A">
        <w:rPr>
          <w:rFonts w:eastAsia="SimHei" w:hint="eastAsia"/>
        </w:rPr>
        <w:t>以期提高其效率</w:t>
      </w:r>
      <w:r>
        <w:rPr>
          <w:rFonts w:eastAsia="SimHei" w:hint="eastAsia"/>
        </w:rPr>
        <w:t>；</w:t>
      </w:r>
    </w:p>
    <w:p w:rsidR="0039075D" w:rsidRPr="00E62E0A" w:rsidRDefault="0039075D" w:rsidP="0039075D">
      <w:pPr>
        <w:pStyle w:val="SingleTxtGC"/>
        <w:numPr>
          <w:ilvl w:val="0"/>
          <w:numId w:val="157"/>
        </w:numPr>
        <w:rPr>
          <w:rFonts w:eastAsia="SimHei" w:hint="eastAsia"/>
        </w:rPr>
      </w:pPr>
      <w:r w:rsidRPr="00E62E0A">
        <w:rPr>
          <w:rFonts w:eastAsia="SimHei" w:hint="eastAsia"/>
        </w:rPr>
        <w:t>汇编关于贩运人口行为</w:t>
      </w:r>
      <w:r>
        <w:rPr>
          <w:rFonts w:eastAsia="SimHei" w:hint="eastAsia"/>
        </w:rPr>
        <w:t>(</w:t>
      </w:r>
      <w:r w:rsidRPr="00E62E0A">
        <w:rPr>
          <w:rFonts w:eastAsia="SimHei" w:hint="eastAsia"/>
        </w:rPr>
        <w:t>包括性剥削和贩运儿童案件</w:t>
      </w:r>
      <w:r>
        <w:rPr>
          <w:rFonts w:eastAsia="SimHei" w:hint="eastAsia"/>
        </w:rPr>
        <w:t>)</w:t>
      </w:r>
      <w:r w:rsidRPr="00E62E0A">
        <w:rPr>
          <w:rFonts w:eastAsia="SimHei" w:hint="eastAsia"/>
        </w:rPr>
        <w:t>的分类数据</w:t>
      </w:r>
      <w:r>
        <w:rPr>
          <w:rFonts w:eastAsia="SimHei" w:hint="eastAsia"/>
        </w:rPr>
        <w:t>，</w:t>
      </w:r>
      <w:r w:rsidRPr="00E62E0A">
        <w:rPr>
          <w:rFonts w:eastAsia="SimHei" w:hint="eastAsia"/>
        </w:rPr>
        <w:t>并定期更新。</w:t>
      </w:r>
    </w:p>
    <w:p w:rsidR="0039075D" w:rsidRPr="00742BCC" w:rsidRDefault="0039075D" w:rsidP="0039075D">
      <w:pPr>
        <w:pStyle w:val="H23GC"/>
        <w:rPr>
          <w:rFonts w:hint="eastAsia"/>
        </w:rPr>
      </w:pPr>
      <w:r w:rsidRPr="00742BCC">
        <w:tab/>
      </w:r>
      <w:r w:rsidRPr="00742BCC">
        <w:tab/>
      </w:r>
      <w:r w:rsidRPr="00742BCC">
        <w:rPr>
          <w:rFonts w:hint="eastAsia"/>
        </w:rPr>
        <w:t>拘留场所的人身限制和死亡事件</w:t>
      </w:r>
    </w:p>
    <w:p w:rsidR="0039075D" w:rsidRPr="00742BCC" w:rsidRDefault="008A7E74" w:rsidP="0039075D">
      <w:pPr>
        <w:pStyle w:val="SingleTxtGC"/>
        <w:rPr>
          <w:rFonts w:hint="eastAsia"/>
        </w:rPr>
      </w:pPr>
      <w:r>
        <w:rPr>
          <w:rFonts w:hint="eastAsia"/>
        </w:rPr>
        <w:t>(</w:t>
      </w:r>
      <w:r w:rsidR="0039075D" w:rsidRPr="00742BCC">
        <w:t>2</w:t>
      </w:r>
      <w:r>
        <w:t>6</w:t>
      </w:r>
      <w:r>
        <w:rPr>
          <w:rFonts w:hint="eastAsia"/>
        </w:rPr>
        <w:t>)</w:t>
      </w:r>
      <w:r w:rsidR="0039075D">
        <w:rPr>
          <w:rFonts w:hint="eastAsia"/>
        </w:rPr>
        <w:t xml:space="preserve">  </w:t>
      </w:r>
      <w:r w:rsidR="0039075D" w:rsidRPr="00742BCC">
        <w:rPr>
          <w:rFonts w:hint="eastAsia"/>
        </w:rPr>
        <w:t>委员会关切地注意到关于拘留场所死亡事件的报道</w:t>
      </w:r>
      <w:r w:rsidR="0039075D">
        <w:rPr>
          <w:rFonts w:hint="eastAsia"/>
        </w:rPr>
        <w:t>，</w:t>
      </w:r>
      <w:r w:rsidR="0039075D" w:rsidRPr="00742BCC">
        <w:rPr>
          <w:rFonts w:hint="eastAsia"/>
        </w:rPr>
        <w:t>其中一些事件据称与过度使用隔离措施等人身限制有关。</w:t>
      </w:r>
    </w:p>
    <w:p w:rsidR="0039075D" w:rsidRDefault="0039075D" w:rsidP="0039075D">
      <w:pPr>
        <w:pStyle w:val="SingleTxtGC"/>
        <w:rPr>
          <w:rFonts w:eastAsia="SimHei"/>
        </w:rPr>
      </w:pPr>
      <w:r w:rsidRPr="00E62E0A">
        <w:rPr>
          <w:rFonts w:eastAsia="SimHei" w:hint="eastAsia"/>
        </w:rPr>
        <w:t>委员会建议缔约国彻查死亡事件并确定人身限制措施的使用与拘留场所的死亡事件是否有联系。</w:t>
      </w:r>
    </w:p>
    <w:p w:rsidR="0039075D" w:rsidRPr="00742BCC" w:rsidRDefault="0039075D" w:rsidP="0039075D">
      <w:pPr>
        <w:pStyle w:val="H23GC"/>
        <w:rPr>
          <w:rFonts w:hint="eastAsia"/>
        </w:rPr>
      </w:pPr>
      <w:r w:rsidRPr="00742BCC">
        <w:tab/>
      </w:r>
      <w:r w:rsidRPr="00742BCC">
        <w:tab/>
      </w:r>
      <w:r w:rsidRPr="00742BCC">
        <w:rPr>
          <w:rFonts w:hint="eastAsia"/>
        </w:rPr>
        <w:t>放电武器</w:t>
      </w:r>
      <w:r>
        <w:rPr>
          <w:rFonts w:hint="eastAsia"/>
        </w:rPr>
        <w:t>(</w:t>
      </w:r>
      <w:r w:rsidRPr="00742BCC">
        <w:rPr>
          <w:rFonts w:hint="eastAsia"/>
        </w:rPr>
        <w:t>泰瑟枪</w:t>
      </w:r>
      <w:r>
        <w:rPr>
          <w:rFonts w:hint="eastAsia"/>
        </w:rPr>
        <w:t>)</w:t>
      </w:r>
      <w:r w:rsidRPr="00742BCC">
        <w:rPr>
          <w:rFonts w:hint="eastAsia"/>
        </w:rPr>
        <w:t>的使用</w:t>
      </w:r>
    </w:p>
    <w:p w:rsidR="0039075D" w:rsidRPr="00742BCC" w:rsidRDefault="008A7E74" w:rsidP="00991D95">
      <w:pPr>
        <w:pStyle w:val="SingleTxtGC"/>
        <w:rPr>
          <w:rFonts w:hint="eastAsia"/>
        </w:rPr>
      </w:pPr>
      <w:r>
        <w:rPr>
          <w:rFonts w:hint="eastAsia"/>
        </w:rPr>
        <w:t>(</w:t>
      </w:r>
      <w:r w:rsidR="0039075D" w:rsidRPr="00742BCC">
        <w:t>2</w:t>
      </w:r>
      <w:r>
        <w:t>7</w:t>
      </w:r>
      <w:r>
        <w:rPr>
          <w:rFonts w:hint="eastAsia"/>
        </w:rPr>
        <w:t>)</w:t>
      </w:r>
      <w:r w:rsidR="0039075D">
        <w:t xml:space="preserve">  </w:t>
      </w:r>
      <w:r w:rsidR="0039075D" w:rsidRPr="00742BCC">
        <w:rPr>
          <w:rFonts w:hint="eastAsia"/>
        </w:rPr>
        <w:t>委员会感到关切的是</w:t>
      </w:r>
      <w:r w:rsidR="0039075D">
        <w:rPr>
          <w:rFonts w:hint="eastAsia"/>
        </w:rPr>
        <w:t>，</w:t>
      </w:r>
      <w:r w:rsidR="0039075D" w:rsidRPr="00742BCC">
        <w:rPr>
          <w:rFonts w:hint="eastAsia"/>
        </w:rPr>
        <w:t>据报道</w:t>
      </w:r>
      <w:r w:rsidR="0039075D">
        <w:rPr>
          <w:rFonts w:hint="eastAsia"/>
        </w:rPr>
        <w:t>，</w:t>
      </w:r>
      <w:r w:rsidR="0039075D" w:rsidRPr="00742BCC">
        <w:rPr>
          <w:rFonts w:hint="eastAsia"/>
        </w:rPr>
        <w:t>缔约国启动了试点计划</w:t>
      </w:r>
      <w:r w:rsidR="0039075D">
        <w:rPr>
          <w:rFonts w:hint="eastAsia"/>
        </w:rPr>
        <w:t>，</w:t>
      </w:r>
      <w:r w:rsidR="0039075D" w:rsidRPr="00742BCC">
        <w:rPr>
          <w:rFonts w:hint="eastAsia"/>
        </w:rPr>
        <w:t>为整个荷兰警察部队配发放电武器</w:t>
      </w:r>
      <w:r w:rsidR="0039075D">
        <w:rPr>
          <w:rFonts w:hint="eastAsia"/>
        </w:rPr>
        <w:t>，</w:t>
      </w:r>
      <w:r w:rsidR="0039075D" w:rsidRPr="00742BCC">
        <w:rPr>
          <w:rFonts w:hint="eastAsia"/>
        </w:rPr>
        <w:t>但缺乏防止滥用的应有保障和对有关人员的适当培训。委员会感到关切的是</w:t>
      </w:r>
      <w:r w:rsidR="0039075D">
        <w:rPr>
          <w:rFonts w:hint="eastAsia"/>
        </w:rPr>
        <w:t>，</w:t>
      </w:r>
      <w:r w:rsidR="0039075D" w:rsidRPr="00742BCC">
        <w:rPr>
          <w:rFonts w:hint="eastAsia"/>
        </w:rPr>
        <w:t>这可能会导致过度使用武力</w:t>
      </w:r>
      <w:r w:rsidR="0039075D">
        <w:rPr>
          <w:rFonts w:hint="eastAsia"/>
        </w:rPr>
        <w:t>(</w:t>
      </w:r>
      <w:r w:rsidR="0039075D" w:rsidRPr="00742BCC">
        <w:rPr>
          <w:rFonts w:hint="eastAsia"/>
        </w:rPr>
        <w:t>第</w:t>
      </w:r>
      <w:r w:rsidR="0039075D" w:rsidRPr="00742BCC">
        <w:rPr>
          <w:rFonts w:hint="eastAsia"/>
        </w:rPr>
        <w:t>2</w:t>
      </w:r>
      <w:r w:rsidR="0039075D" w:rsidRPr="00742BCC">
        <w:rPr>
          <w:rFonts w:hint="eastAsia"/>
        </w:rPr>
        <w:t>条、第</w:t>
      </w:r>
      <w:r w:rsidR="0039075D" w:rsidRPr="00742BCC">
        <w:rPr>
          <w:rFonts w:hint="eastAsia"/>
        </w:rPr>
        <w:t>11</w:t>
      </w:r>
      <w:r w:rsidR="0039075D" w:rsidRPr="00742BCC">
        <w:rPr>
          <w:rFonts w:hint="eastAsia"/>
        </w:rPr>
        <w:t>条和第</w:t>
      </w:r>
      <w:r w:rsidR="0039075D" w:rsidRPr="00742BCC">
        <w:rPr>
          <w:rFonts w:hint="eastAsia"/>
        </w:rPr>
        <w:t>16</w:t>
      </w:r>
      <w:r w:rsidR="0039075D" w:rsidRPr="00742BCC">
        <w:rPr>
          <w:rFonts w:hint="eastAsia"/>
        </w:rPr>
        <w:t>条</w:t>
      </w:r>
      <w:r w:rsidR="0039075D">
        <w:rPr>
          <w:rFonts w:hint="eastAsia"/>
        </w:rPr>
        <w:t>)</w:t>
      </w:r>
      <w:r w:rsidR="0039075D" w:rsidRPr="00742BCC">
        <w:rPr>
          <w:rFonts w:hint="eastAsia"/>
        </w:rPr>
        <w:t>。</w:t>
      </w:r>
    </w:p>
    <w:p w:rsidR="0039075D" w:rsidRPr="00E62E0A" w:rsidRDefault="0039075D" w:rsidP="0039075D">
      <w:pPr>
        <w:pStyle w:val="SingleTxtGC"/>
        <w:rPr>
          <w:rFonts w:eastAsia="SimHei" w:hint="eastAsia"/>
          <w:color w:val="000000"/>
        </w:rPr>
      </w:pPr>
      <w:r w:rsidRPr="00E62E0A">
        <w:rPr>
          <w:rFonts w:eastAsia="SimHei" w:hint="eastAsia"/>
          <w:color w:val="000000"/>
        </w:rPr>
        <w:t>委员会建议缔约国按照《公约》第</w:t>
      </w:r>
      <w:r w:rsidRPr="00E62E0A">
        <w:rPr>
          <w:rFonts w:eastAsia="SimHei" w:hint="eastAsia"/>
          <w:color w:val="000000"/>
        </w:rPr>
        <w:t>2</w:t>
      </w:r>
      <w:r w:rsidRPr="00E62E0A">
        <w:rPr>
          <w:rFonts w:eastAsia="SimHei" w:hint="eastAsia"/>
          <w:color w:val="000000"/>
        </w:rPr>
        <w:t>条和第</w:t>
      </w:r>
      <w:r w:rsidRPr="00E62E0A">
        <w:rPr>
          <w:rFonts w:eastAsia="SimHei" w:hint="eastAsia"/>
          <w:color w:val="000000"/>
        </w:rPr>
        <w:t>16</w:t>
      </w:r>
      <w:r w:rsidRPr="00E62E0A">
        <w:rPr>
          <w:rFonts w:eastAsia="SimHei" w:hint="eastAsia"/>
          <w:color w:val="000000"/>
        </w:rPr>
        <w:t>条不向警官</w:t>
      </w:r>
      <w:r>
        <w:rPr>
          <w:rFonts w:eastAsia="SimHei" w:hint="eastAsia"/>
          <w:color w:val="000000"/>
        </w:rPr>
        <w:t>一律</w:t>
      </w:r>
      <w:r w:rsidRPr="00E62E0A">
        <w:rPr>
          <w:rFonts w:eastAsia="SimHei" w:hint="eastAsia"/>
          <w:color w:val="000000"/>
        </w:rPr>
        <w:t>配发放电武器供其使用。委员会还建议缔约国采用防止滥用的保障措施并为有关人员提供适当培训以避免过度使用武力。此外</w:t>
      </w:r>
      <w:r>
        <w:rPr>
          <w:rFonts w:eastAsia="SimHei" w:hint="eastAsia"/>
          <w:color w:val="000000"/>
        </w:rPr>
        <w:t>，</w:t>
      </w:r>
      <w:r w:rsidRPr="00E62E0A">
        <w:rPr>
          <w:rFonts w:eastAsia="SimHei" w:hint="eastAsia"/>
          <w:color w:val="000000"/>
        </w:rPr>
        <w:t>委员会建议将放电武器仅用于极端有限的情况下</w:t>
      </w:r>
      <w:r>
        <w:rPr>
          <w:rFonts w:eastAsia="SimHei" w:hint="eastAsia"/>
          <w:color w:val="000000"/>
        </w:rPr>
        <w:t>，</w:t>
      </w:r>
      <w:r w:rsidRPr="00E62E0A">
        <w:rPr>
          <w:rFonts w:eastAsia="SimHei" w:hint="eastAsia"/>
          <w:color w:val="000000"/>
        </w:rPr>
        <w:t>即在生命遇到真正的直接威胁或严重伤害的风险时替代致命武器使用。</w:t>
      </w:r>
    </w:p>
    <w:p w:rsidR="0039075D" w:rsidRPr="00742BCC" w:rsidRDefault="0039075D" w:rsidP="0039075D">
      <w:pPr>
        <w:pStyle w:val="H23GC"/>
        <w:rPr>
          <w:rFonts w:hint="eastAsia"/>
        </w:rPr>
      </w:pPr>
      <w:r w:rsidRPr="00742BCC">
        <w:tab/>
      </w:r>
      <w:r w:rsidRPr="00742BCC">
        <w:tab/>
      </w:r>
      <w:r w:rsidRPr="00742BCC">
        <w:rPr>
          <w:rFonts w:hint="eastAsia"/>
        </w:rPr>
        <w:t>国家预防酷刑机构</w:t>
      </w:r>
    </w:p>
    <w:p w:rsidR="0039075D" w:rsidRPr="00742BCC" w:rsidRDefault="008A7E74" w:rsidP="0039075D">
      <w:pPr>
        <w:pStyle w:val="SingleTxtGC"/>
        <w:rPr>
          <w:rFonts w:hint="eastAsia"/>
        </w:rPr>
      </w:pPr>
      <w:r>
        <w:rPr>
          <w:rFonts w:hint="eastAsia"/>
        </w:rPr>
        <w:t>(</w:t>
      </w:r>
      <w:r w:rsidR="0039075D" w:rsidRPr="00742BCC">
        <w:t>2</w:t>
      </w:r>
      <w:r>
        <w:t>8</w:t>
      </w:r>
      <w:r>
        <w:rPr>
          <w:rFonts w:hint="eastAsia"/>
        </w:rPr>
        <w:t>)</w:t>
      </w:r>
      <w:r w:rsidR="0039075D">
        <w:t xml:space="preserve">  </w:t>
      </w:r>
      <w:r w:rsidR="0039075D" w:rsidRPr="00742BCC">
        <w:rPr>
          <w:rFonts w:hint="eastAsia"/>
        </w:rPr>
        <w:t>委员会欣慰地注意到</w:t>
      </w:r>
      <w:r w:rsidR="0039075D">
        <w:rPr>
          <w:rFonts w:hint="eastAsia"/>
        </w:rPr>
        <w:t>，</w:t>
      </w:r>
      <w:r w:rsidR="0039075D" w:rsidRPr="00742BCC">
        <w:rPr>
          <w:rFonts w:hint="eastAsia"/>
        </w:rPr>
        <w:t>缔约国按照《公约任择议定书》于</w:t>
      </w:r>
      <w:r w:rsidR="0039075D" w:rsidRPr="00742BCC">
        <w:rPr>
          <w:rFonts w:hint="eastAsia"/>
        </w:rPr>
        <w:t>2012</w:t>
      </w:r>
      <w:r w:rsidR="0039075D" w:rsidRPr="00742BCC">
        <w:rPr>
          <w:rFonts w:hint="eastAsia"/>
        </w:rPr>
        <w:t>年</w:t>
      </w:r>
      <w:r w:rsidR="0039075D" w:rsidRPr="00742BCC">
        <w:rPr>
          <w:rFonts w:hint="eastAsia"/>
        </w:rPr>
        <w:t>4</w:t>
      </w:r>
      <w:r w:rsidR="0039075D" w:rsidRPr="00742BCC">
        <w:rPr>
          <w:rFonts w:hint="eastAsia"/>
        </w:rPr>
        <w:t>月指定了六个不同的机构作为国家预防机制</w:t>
      </w:r>
      <w:r w:rsidR="0039075D">
        <w:rPr>
          <w:rFonts w:hint="eastAsia"/>
        </w:rPr>
        <w:t>(</w:t>
      </w:r>
      <w:r w:rsidR="0039075D" w:rsidRPr="00742BCC">
        <w:rPr>
          <w:rFonts w:hint="eastAsia"/>
        </w:rPr>
        <w:t>由司法和安全检查机构协调的分别负责公共秩序和安全、保健和青少年看护的三个国家检查机构、一个监督委员会和一个理事会</w:t>
      </w:r>
      <w:r w:rsidR="0039075D">
        <w:rPr>
          <w:rFonts w:hint="eastAsia"/>
        </w:rPr>
        <w:t>)</w:t>
      </w:r>
      <w:r w:rsidR="0039075D" w:rsidRPr="00742BCC">
        <w:rPr>
          <w:rFonts w:hint="eastAsia"/>
        </w:rPr>
        <w:t>。由于构成国家预防机制的检查机构均是各部的组织部门</w:t>
      </w:r>
      <w:r w:rsidR="0039075D">
        <w:rPr>
          <w:rFonts w:hint="eastAsia"/>
        </w:rPr>
        <w:t>，</w:t>
      </w:r>
      <w:r w:rsidR="0039075D" w:rsidRPr="00742BCC">
        <w:rPr>
          <w:rFonts w:hint="eastAsia"/>
        </w:rPr>
        <w:t>委员会感到关切的是</w:t>
      </w:r>
      <w:r w:rsidR="0039075D">
        <w:rPr>
          <w:rFonts w:hint="eastAsia"/>
        </w:rPr>
        <w:t>，</w:t>
      </w:r>
      <w:r w:rsidR="0039075D" w:rsidRPr="00742BCC">
        <w:rPr>
          <w:rFonts w:hint="eastAsia"/>
        </w:rPr>
        <w:t>国家预防机制据称缺乏独立性</w:t>
      </w:r>
      <w:r w:rsidR="0039075D">
        <w:rPr>
          <w:rFonts w:hint="eastAsia"/>
        </w:rPr>
        <w:t>，</w:t>
      </w:r>
      <w:r w:rsidR="0039075D" w:rsidRPr="00742BCC">
        <w:rPr>
          <w:rFonts w:hint="eastAsia"/>
        </w:rPr>
        <w:t>并且其任务仅限于荷兰的欧洲地区</w:t>
      </w:r>
      <w:r w:rsidR="0039075D">
        <w:rPr>
          <w:rFonts w:hint="eastAsia"/>
        </w:rPr>
        <w:t>(</w:t>
      </w:r>
      <w:r w:rsidR="0039075D" w:rsidRPr="00742BCC">
        <w:rPr>
          <w:rFonts w:hint="eastAsia"/>
        </w:rPr>
        <w:t>第</w:t>
      </w:r>
      <w:r w:rsidR="0039075D" w:rsidRPr="00742BCC">
        <w:rPr>
          <w:rFonts w:hint="eastAsia"/>
        </w:rPr>
        <w:t>2</w:t>
      </w:r>
      <w:r w:rsidR="0039075D" w:rsidRPr="00742BCC">
        <w:rPr>
          <w:rFonts w:hint="eastAsia"/>
        </w:rPr>
        <w:t>条和第</w:t>
      </w:r>
      <w:r w:rsidR="0039075D" w:rsidRPr="00742BCC">
        <w:rPr>
          <w:rFonts w:hint="eastAsia"/>
        </w:rPr>
        <w:t>12</w:t>
      </w:r>
      <w:r w:rsidR="0039075D" w:rsidRPr="00742BCC">
        <w:rPr>
          <w:rFonts w:hint="eastAsia"/>
        </w:rPr>
        <w:t>条</w:t>
      </w:r>
      <w:r w:rsidR="0039075D">
        <w:rPr>
          <w:rFonts w:hint="eastAsia"/>
        </w:rPr>
        <w:t>)</w:t>
      </w:r>
      <w:r w:rsidR="0039075D" w:rsidRPr="00742BCC">
        <w:rPr>
          <w:rFonts w:hint="eastAsia"/>
        </w:rPr>
        <w:t>。</w:t>
      </w:r>
    </w:p>
    <w:p w:rsidR="0039075D" w:rsidRPr="00E62E0A" w:rsidRDefault="0039075D" w:rsidP="0039075D">
      <w:pPr>
        <w:pStyle w:val="SingleTxtGC"/>
        <w:rPr>
          <w:rFonts w:eastAsia="SimHei" w:hint="eastAsia"/>
        </w:rPr>
      </w:pPr>
      <w:r w:rsidRPr="00E62E0A">
        <w:rPr>
          <w:rFonts w:eastAsia="SimHei" w:hint="eastAsia"/>
        </w:rPr>
        <w:t>委员会注意到《任择议定书》规定由缔约国酌情决定</w:t>
      </w:r>
      <w:r>
        <w:rPr>
          <w:rFonts w:eastAsia="SimHei" w:hint="eastAsia"/>
        </w:rPr>
        <w:t>采取何种</w:t>
      </w:r>
      <w:r w:rsidRPr="00E62E0A">
        <w:rPr>
          <w:rFonts w:eastAsia="SimHei" w:hint="eastAsia"/>
        </w:rPr>
        <w:t>体制形式设立国家预防机制</w:t>
      </w:r>
      <w:r>
        <w:rPr>
          <w:rFonts w:eastAsia="SimHei" w:hint="eastAsia"/>
        </w:rPr>
        <w:t>，</w:t>
      </w:r>
      <w:r w:rsidRPr="00E62E0A">
        <w:rPr>
          <w:rFonts w:eastAsia="SimHei" w:hint="eastAsia"/>
        </w:rPr>
        <w:t>但</w:t>
      </w:r>
      <w:r>
        <w:rPr>
          <w:rFonts w:eastAsia="SimHei" w:hint="eastAsia"/>
        </w:rPr>
        <w:t>委员会还是</w:t>
      </w:r>
      <w:r w:rsidRPr="00E62E0A">
        <w:rPr>
          <w:rFonts w:eastAsia="SimHei" w:hint="eastAsia"/>
        </w:rPr>
        <w:t>建议缔约国</w:t>
      </w:r>
      <w:r>
        <w:rPr>
          <w:rFonts w:eastAsia="SimHei" w:hint="eastAsia"/>
        </w:rPr>
        <w:t>：</w:t>
      </w:r>
    </w:p>
    <w:p w:rsidR="0039075D" w:rsidRPr="00E62E0A" w:rsidRDefault="0039075D" w:rsidP="0039075D">
      <w:pPr>
        <w:pStyle w:val="SingleTxtGC"/>
        <w:numPr>
          <w:ilvl w:val="0"/>
          <w:numId w:val="158"/>
        </w:numPr>
        <w:rPr>
          <w:rFonts w:eastAsia="SimHei" w:hint="eastAsia"/>
        </w:rPr>
      </w:pPr>
      <w:r w:rsidRPr="00E62E0A">
        <w:rPr>
          <w:rFonts w:eastAsia="SimHei" w:hint="eastAsia"/>
        </w:rPr>
        <w:t>根据《任择议定书》第</w:t>
      </w:r>
      <w:r w:rsidRPr="00E62E0A">
        <w:rPr>
          <w:rFonts w:eastAsia="SimHei" w:hint="eastAsia"/>
        </w:rPr>
        <w:t>18</w:t>
      </w:r>
      <w:r w:rsidRPr="00E62E0A">
        <w:rPr>
          <w:rFonts w:eastAsia="SimHei" w:hint="eastAsia"/>
        </w:rPr>
        <w:t>条第</w:t>
      </w:r>
      <w:r w:rsidRPr="00E62E0A">
        <w:rPr>
          <w:rFonts w:eastAsia="SimHei" w:hint="eastAsia"/>
        </w:rPr>
        <w:t>1</w:t>
      </w:r>
      <w:r w:rsidRPr="00E62E0A">
        <w:rPr>
          <w:rFonts w:eastAsia="SimHei" w:hint="eastAsia"/>
        </w:rPr>
        <w:t>款和</w:t>
      </w:r>
      <w:r>
        <w:rPr>
          <w:rFonts w:eastAsia="SimHei" w:hint="eastAsia"/>
        </w:rPr>
        <w:t>防止酷刑小组</w:t>
      </w:r>
      <w:r w:rsidRPr="00E62E0A">
        <w:rPr>
          <w:rFonts w:eastAsia="SimHei" w:hint="eastAsia"/>
        </w:rPr>
        <w:t>委员会的“国家防范机制准则”并适当顾及《巴黎原则》</w:t>
      </w:r>
      <w:r>
        <w:rPr>
          <w:rFonts w:eastAsia="SimHei" w:hint="eastAsia"/>
        </w:rPr>
        <w:t>，</w:t>
      </w:r>
      <w:r w:rsidRPr="00E62E0A">
        <w:rPr>
          <w:rFonts w:eastAsia="SimHei" w:hint="eastAsia"/>
        </w:rPr>
        <w:t>确保并尊重国家预防机制在执行其职能时实际的或以为的财务和业务方面的完全独立性</w:t>
      </w:r>
      <w:r>
        <w:rPr>
          <w:rFonts w:eastAsia="SimHei" w:hint="eastAsia"/>
        </w:rPr>
        <w:t>；</w:t>
      </w:r>
    </w:p>
    <w:p w:rsidR="008A7E74" w:rsidRDefault="0039075D" w:rsidP="0039075D">
      <w:pPr>
        <w:pStyle w:val="SingleTxtGC"/>
        <w:numPr>
          <w:ilvl w:val="0"/>
          <w:numId w:val="158"/>
        </w:numPr>
        <w:rPr>
          <w:rFonts w:eastAsia="SimHei"/>
        </w:rPr>
      </w:pPr>
      <w:r w:rsidRPr="00E62E0A">
        <w:rPr>
          <w:rFonts w:eastAsia="SimHei" w:hint="eastAsia"/>
        </w:rPr>
        <w:t>在下次定期报告中解释在使缔约国领土加勒比部分和自治岛屿接受并适用《任择议定书》方面取得了哪些进展</w:t>
      </w:r>
      <w:r>
        <w:rPr>
          <w:rFonts w:eastAsia="SimHei" w:hint="eastAsia"/>
        </w:rPr>
        <w:t>，</w:t>
      </w:r>
      <w:r w:rsidRPr="00E62E0A">
        <w:rPr>
          <w:rFonts w:eastAsia="SimHei" w:hint="eastAsia"/>
        </w:rPr>
        <w:t>以设立符合这些岛屿需求的国家预防机制</w:t>
      </w:r>
      <w:r>
        <w:rPr>
          <w:rFonts w:eastAsia="SimHei" w:hint="eastAsia"/>
        </w:rPr>
        <w:t>，</w:t>
      </w:r>
      <w:r w:rsidRPr="00E62E0A">
        <w:rPr>
          <w:rFonts w:eastAsia="SimHei" w:hint="eastAsia"/>
        </w:rPr>
        <w:t>并便于</w:t>
      </w:r>
      <w:r>
        <w:rPr>
          <w:rFonts w:eastAsia="SimHei" w:hint="eastAsia"/>
        </w:rPr>
        <w:t>防止酷刑小组</w:t>
      </w:r>
      <w:r w:rsidRPr="00E62E0A">
        <w:rPr>
          <w:rFonts w:eastAsia="SimHei" w:hint="eastAsia"/>
        </w:rPr>
        <w:t>委员会访问。</w:t>
      </w:r>
    </w:p>
    <w:p w:rsidR="0039075D" w:rsidRPr="00742BCC" w:rsidRDefault="008A7E74" w:rsidP="008A7E74">
      <w:pPr>
        <w:pStyle w:val="H23GC"/>
        <w:rPr>
          <w:rFonts w:hint="eastAsia"/>
        </w:rPr>
      </w:pPr>
      <w:r>
        <w:br w:type="page"/>
      </w:r>
      <w:r w:rsidR="0039075D" w:rsidRPr="00742BCC">
        <w:tab/>
      </w:r>
      <w:r w:rsidR="0039075D" w:rsidRPr="00742BCC">
        <w:tab/>
      </w:r>
      <w:r w:rsidR="0039075D" w:rsidRPr="00742BCC">
        <w:rPr>
          <w:rFonts w:hint="eastAsia"/>
        </w:rPr>
        <w:t>国家人权机构</w:t>
      </w:r>
    </w:p>
    <w:p w:rsidR="0039075D" w:rsidRPr="00742BCC" w:rsidRDefault="008A7E74" w:rsidP="00991D95">
      <w:pPr>
        <w:pStyle w:val="SingleTxtGC"/>
        <w:rPr>
          <w:rFonts w:hint="eastAsia"/>
        </w:rPr>
      </w:pPr>
      <w:r>
        <w:rPr>
          <w:rFonts w:hint="eastAsia"/>
        </w:rPr>
        <w:t>(</w:t>
      </w:r>
      <w:r w:rsidR="0039075D" w:rsidRPr="00742BCC">
        <w:t>2</w:t>
      </w:r>
      <w:r>
        <w:t>9</w:t>
      </w:r>
      <w:r>
        <w:rPr>
          <w:rFonts w:hint="eastAsia"/>
        </w:rPr>
        <w:t>)</w:t>
      </w:r>
      <w:r w:rsidR="0039075D">
        <w:t xml:space="preserve">  </w:t>
      </w:r>
      <w:r w:rsidR="0039075D" w:rsidRPr="00742BCC">
        <w:rPr>
          <w:rFonts w:hint="eastAsia"/>
        </w:rPr>
        <w:t>委员会赞赏地注意到</w:t>
      </w:r>
      <w:r w:rsidR="0039075D">
        <w:rPr>
          <w:rFonts w:hint="eastAsia"/>
        </w:rPr>
        <w:t>，</w:t>
      </w:r>
      <w:r w:rsidR="0039075D" w:rsidRPr="00742BCC">
        <w:rPr>
          <w:rFonts w:hint="eastAsia"/>
        </w:rPr>
        <w:t>缔约国于</w:t>
      </w:r>
      <w:r w:rsidR="0039075D" w:rsidRPr="00742BCC">
        <w:rPr>
          <w:rFonts w:hint="eastAsia"/>
        </w:rPr>
        <w:t>2012</w:t>
      </w:r>
      <w:r w:rsidR="0039075D" w:rsidRPr="00742BCC">
        <w:rPr>
          <w:rFonts w:hint="eastAsia"/>
        </w:rPr>
        <w:t>年</w:t>
      </w:r>
      <w:r w:rsidR="0039075D" w:rsidRPr="00742BCC">
        <w:rPr>
          <w:rFonts w:hint="eastAsia"/>
        </w:rPr>
        <w:t>10</w:t>
      </w:r>
      <w:r w:rsidR="0039075D" w:rsidRPr="00742BCC">
        <w:rPr>
          <w:rFonts w:hint="eastAsia"/>
        </w:rPr>
        <w:t>月设立了独立于政府的荷兰人权机构</w:t>
      </w:r>
      <w:r w:rsidR="0039075D">
        <w:rPr>
          <w:rFonts w:hint="eastAsia"/>
        </w:rPr>
        <w:t>，</w:t>
      </w:r>
      <w:r w:rsidR="0039075D" w:rsidRPr="00742BCC">
        <w:rPr>
          <w:rFonts w:hint="eastAsia"/>
        </w:rPr>
        <w:t>但委员会感到遗憾的是</w:t>
      </w:r>
      <w:r w:rsidR="0039075D">
        <w:rPr>
          <w:rFonts w:hint="eastAsia"/>
        </w:rPr>
        <w:t>，</w:t>
      </w:r>
      <w:r w:rsidR="0039075D" w:rsidRPr="00742BCC">
        <w:rPr>
          <w:rFonts w:hint="eastAsia"/>
        </w:rPr>
        <w:t>该机构的任务虽然包括荷兰加勒比地区</w:t>
      </w:r>
      <w:r w:rsidR="0039075D">
        <w:rPr>
          <w:rFonts w:hint="eastAsia"/>
        </w:rPr>
        <w:t>，</w:t>
      </w:r>
      <w:r w:rsidR="0039075D" w:rsidRPr="00742BCC">
        <w:rPr>
          <w:rFonts w:hint="eastAsia"/>
        </w:rPr>
        <w:t>但并未涵盖荷兰王国的自治领土。在这方面</w:t>
      </w:r>
      <w:r w:rsidR="0039075D">
        <w:rPr>
          <w:rFonts w:hint="eastAsia"/>
        </w:rPr>
        <w:t>，</w:t>
      </w:r>
      <w:r w:rsidR="0039075D" w:rsidRPr="00742BCC">
        <w:rPr>
          <w:rFonts w:hint="eastAsia"/>
        </w:rPr>
        <w:t>委员会注意到阿鲁巴和库拉索政府在普遍定期审议中承诺设立类似的独立机构</w:t>
      </w:r>
      <w:r w:rsidR="0039075D">
        <w:rPr>
          <w:rFonts w:hint="eastAsia"/>
        </w:rPr>
        <w:t>(</w:t>
      </w:r>
      <w:r w:rsidR="0039075D" w:rsidRPr="00742BCC">
        <w:rPr>
          <w:rFonts w:hint="eastAsia"/>
        </w:rPr>
        <w:t>第</w:t>
      </w:r>
      <w:r w:rsidR="0039075D" w:rsidRPr="00742BCC">
        <w:rPr>
          <w:rFonts w:hint="eastAsia"/>
        </w:rPr>
        <w:t>2</w:t>
      </w:r>
      <w:r w:rsidR="0039075D" w:rsidRPr="00742BCC">
        <w:rPr>
          <w:rFonts w:hint="eastAsia"/>
        </w:rPr>
        <w:t>条和第</w:t>
      </w:r>
      <w:r w:rsidR="0039075D" w:rsidRPr="00742BCC">
        <w:rPr>
          <w:rFonts w:hint="eastAsia"/>
        </w:rPr>
        <w:t>12</w:t>
      </w:r>
      <w:r w:rsidR="0039075D" w:rsidRPr="00742BCC">
        <w:rPr>
          <w:rFonts w:hint="eastAsia"/>
        </w:rPr>
        <w:t>条</w:t>
      </w:r>
      <w:r w:rsidR="0039075D">
        <w:rPr>
          <w:rFonts w:hint="eastAsia"/>
        </w:rPr>
        <w:t>)</w:t>
      </w:r>
      <w:r w:rsidR="0039075D" w:rsidRPr="00742BCC">
        <w:rPr>
          <w:rFonts w:hint="eastAsia"/>
        </w:rPr>
        <w:t>。</w:t>
      </w:r>
    </w:p>
    <w:p w:rsidR="0039075D" w:rsidRPr="00E62E0A" w:rsidRDefault="0039075D" w:rsidP="0039075D">
      <w:pPr>
        <w:pStyle w:val="SingleTxtGC"/>
        <w:rPr>
          <w:rFonts w:eastAsia="SimHei" w:hint="eastAsia"/>
        </w:rPr>
      </w:pPr>
      <w:r w:rsidRPr="00E62E0A">
        <w:rPr>
          <w:rFonts w:eastAsia="SimHei" w:hint="eastAsia"/>
        </w:rPr>
        <w:t>委员会建议阿鲁巴和库拉索政府履行其承诺</w:t>
      </w:r>
      <w:r>
        <w:rPr>
          <w:rFonts w:eastAsia="SimHei" w:hint="eastAsia"/>
        </w:rPr>
        <w:t>，</w:t>
      </w:r>
      <w:r w:rsidRPr="00E62E0A">
        <w:rPr>
          <w:rFonts w:eastAsia="SimHei" w:hint="eastAsia"/>
        </w:rPr>
        <w:t>作为优先事项设立独立的国家人权机构。圣马丁政府也应考虑设立国家人权机构。</w:t>
      </w:r>
    </w:p>
    <w:p w:rsidR="0039075D" w:rsidRPr="00742BCC" w:rsidRDefault="0039075D" w:rsidP="0039075D">
      <w:pPr>
        <w:pStyle w:val="H23GC"/>
        <w:rPr>
          <w:rFonts w:hint="eastAsia"/>
        </w:rPr>
      </w:pPr>
      <w:r w:rsidRPr="00742BCC">
        <w:tab/>
      </w:r>
      <w:r w:rsidRPr="00742BCC">
        <w:tab/>
      </w:r>
      <w:r w:rsidRPr="00742BCC">
        <w:rPr>
          <w:rFonts w:hint="eastAsia"/>
        </w:rPr>
        <w:t>数据收集</w:t>
      </w:r>
    </w:p>
    <w:p w:rsidR="0039075D" w:rsidRPr="00742BCC" w:rsidRDefault="008A7E74" w:rsidP="00991D95">
      <w:pPr>
        <w:pStyle w:val="SingleTxtGC"/>
        <w:rPr>
          <w:rFonts w:hint="eastAsia"/>
        </w:rPr>
      </w:pPr>
      <w:r>
        <w:rPr>
          <w:rFonts w:hint="eastAsia"/>
        </w:rPr>
        <w:t>(</w:t>
      </w:r>
      <w:r w:rsidR="0039075D" w:rsidRPr="00742BCC">
        <w:t>3</w:t>
      </w:r>
      <w:r>
        <w:t>0</w:t>
      </w:r>
      <w:r>
        <w:rPr>
          <w:rFonts w:hint="eastAsia"/>
        </w:rPr>
        <w:t>)</w:t>
      </w:r>
      <w:r w:rsidR="0039075D">
        <w:t xml:space="preserve">  </w:t>
      </w:r>
      <w:r w:rsidR="0039075D" w:rsidRPr="00742BCC">
        <w:rPr>
          <w:rFonts w:hint="eastAsia"/>
        </w:rPr>
        <w:t>委员会</w:t>
      </w:r>
      <w:r w:rsidR="0039075D">
        <w:rPr>
          <w:rFonts w:hint="eastAsia"/>
        </w:rPr>
        <w:t>根据其</w:t>
      </w:r>
      <w:r w:rsidR="0039075D" w:rsidRPr="00742BCC">
        <w:rPr>
          <w:rFonts w:hint="eastAsia"/>
        </w:rPr>
        <w:t>先前的结论性意见</w:t>
      </w:r>
      <w:r w:rsidR="0039075D">
        <w:rPr>
          <w:rFonts w:hint="eastAsia"/>
        </w:rPr>
        <w:t>(</w:t>
      </w:r>
      <w:r w:rsidR="0039075D" w:rsidRPr="00742BCC">
        <w:rPr>
          <w:rFonts w:hint="eastAsia"/>
        </w:rPr>
        <w:t>第</w:t>
      </w:r>
      <w:r w:rsidR="0039075D" w:rsidRPr="00742BCC">
        <w:rPr>
          <w:rFonts w:hint="eastAsia"/>
        </w:rPr>
        <w:t>17</w:t>
      </w:r>
      <w:r w:rsidR="0039075D" w:rsidRPr="00742BCC">
        <w:rPr>
          <w:rFonts w:hint="eastAsia"/>
        </w:rPr>
        <w:t>段</w:t>
      </w:r>
      <w:r w:rsidR="0039075D">
        <w:rPr>
          <w:rFonts w:hint="eastAsia"/>
        </w:rPr>
        <w:t>)</w:t>
      </w:r>
      <w:r w:rsidR="0039075D">
        <w:rPr>
          <w:rFonts w:hint="eastAsia"/>
        </w:rPr>
        <w:t>，</w:t>
      </w:r>
      <w:r w:rsidR="0039075D" w:rsidRPr="00742BCC">
        <w:rPr>
          <w:rFonts w:hint="eastAsia"/>
        </w:rPr>
        <w:t>对缔约国的答复表示遗憾</w:t>
      </w:r>
      <w:r w:rsidR="0039075D">
        <w:rPr>
          <w:rFonts w:hint="eastAsia"/>
        </w:rPr>
        <w:t>，</w:t>
      </w:r>
      <w:r w:rsidR="0039075D" w:rsidRPr="00742BCC">
        <w:rPr>
          <w:rFonts w:hint="eastAsia"/>
        </w:rPr>
        <w:t>该答复称“政府无法提供资料</w:t>
      </w:r>
      <w:r w:rsidR="0039075D">
        <w:rPr>
          <w:rFonts w:hint="eastAsia"/>
        </w:rPr>
        <w:t>，</w:t>
      </w:r>
      <w:r w:rsidR="0039075D" w:rsidRPr="00742BCC">
        <w:rPr>
          <w:rFonts w:hint="eastAsia"/>
        </w:rPr>
        <w:t>因为数据的登记方式无法生成关于投诉、调查、起诉、定罪和惩处执法、安全、军事和监狱工作人员实施酷刑和虐待案件的统计数据</w:t>
      </w:r>
      <w:r w:rsidR="0039075D">
        <w:rPr>
          <w:rFonts w:hint="eastAsia"/>
        </w:rPr>
        <w:t>(</w:t>
      </w:r>
      <w:r w:rsidR="0039075D" w:rsidRPr="00742BCC">
        <w:rPr>
          <w:rFonts w:hint="eastAsia"/>
        </w:rPr>
        <w:t>报告第</w:t>
      </w:r>
      <w:r w:rsidR="0039075D" w:rsidRPr="00742BCC">
        <w:rPr>
          <w:rFonts w:hint="eastAsia"/>
        </w:rPr>
        <w:t>89</w:t>
      </w:r>
      <w:r w:rsidR="0039075D" w:rsidRPr="00742BCC">
        <w:rPr>
          <w:rFonts w:hint="eastAsia"/>
        </w:rPr>
        <w:t>段</w:t>
      </w:r>
      <w:r w:rsidR="0039075D">
        <w:rPr>
          <w:rFonts w:hint="eastAsia"/>
        </w:rPr>
        <w:t>)</w:t>
      </w:r>
      <w:r w:rsidR="0039075D" w:rsidRPr="00742BCC">
        <w:rPr>
          <w:rFonts w:hint="eastAsia"/>
        </w:rPr>
        <w:t>”。委员会关切地注意到缔约国的答复称法律不允许收集这类数据</w:t>
      </w:r>
      <w:r w:rsidR="0039075D">
        <w:rPr>
          <w:rFonts w:hint="eastAsia"/>
        </w:rPr>
        <w:t>(</w:t>
      </w:r>
      <w:r w:rsidR="0039075D" w:rsidRPr="00742BCC">
        <w:rPr>
          <w:rFonts w:hint="eastAsia"/>
        </w:rPr>
        <w:t>第</w:t>
      </w:r>
      <w:r w:rsidR="0039075D" w:rsidRPr="00742BCC">
        <w:rPr>
          <w:rFonts w:hint="eastAsia"/>
        </w:rPr>
        <w:t>2</w:t>
      </w:r>
      <w:r w:rsidR="0039075D" w:rsidRPr="00742BCC">
        <w:rPr>
          <w:rFonts w:hint="eastAsia"/>
        </w:rPr>
        <w:t>条、第</w:t>
      </w:r>
      <w:r w:rsidR="0039075D" w:rsidRPr="00742BCC">
        <w:rPr>
          <w:rFonts w:hint="eastAsia"/>
        </w:rPr>
        <w:t>12</w:t>
      </w:r>
      <w:r w:rsidR="0039075D" w:rsidRPr="00742BCC">
        <w:rPr>
          <w:rFonts w:hint="eastAsia"/>
        </w:rPr>
        <w:t>条、第</w:t>
      </w:r>
      <w:r w:rsidR="0039075D" w:rsidRPr="00742BCC">
        <w:rPr>
          <w:rFonts w:hint="eastAsia"/>
        </w:rPr>
        <w:t>13</w:t>
      </w:r>
      <w:r w:rsidR="0039075D" w:rsidRPr="00742BCC">
        <w:rPr>
          <w:rFonts w:hint="eastAsia"/>
        </w:rPr>
        <w:t>条和第</w:t>
      </w:r>
      <w:r w:rsidR="0039075D" w:rsidRPr="00742BCC">
        <w:rPr>
          <w:rFonts w:hint="eastAsia"/>
        </w:rPr>
        <w:t>16</w:t>
      </w:r>
      <w:r w:rsidR="0039075D" w:rsidRPr="00742BCC">
        <w:rPr>
          <w:rFonts w:hint="eastAsia"/>
        </w:rPr>
        <w:t>条</w:t>
      </w:r>
      <w:r w:rsidR="0039075D">
        <w:rPr>
          <w:rFonts w:hint="eastAsia"/>
        </w:rPr>
        <w:t>)</w:t>
      </w:r>
      <w:r w:rsidR="0039075D" w:rsidRPr="00742BCC">
        <w:rPr>
          <w:rFonts w:hint="eastAsia"/>
        </w:rPr>
        <w:t>。</w:t>
      </w:r>
    </w:p>
    <w:p w:rsidR="0039075D" w:rsidRPr="00E62E0A" w:rsidRDefault="0039075D" w:rsidP="0039075D">
      <w:pPr>
        <w:pStyle w:val="SingleTxtGC"/>
        <w:rPr>
          <w:rFonts w:eastAsia="SimHei" w:hint="eastAsia"/>
          <w:color w:val="000000"/>
        </w:rPr>
      </w:pPr>
      <w:r w:rsidRPr="00E62E0A">
        <w:rPr>
          <w:rFonts w:eastAsia="SimHei" w:hint="eastAsia"/>
          <w:color w:val="000000"/>
        </w:rPr>
        <w:t>委员会建议缔约国</w:t>
      </w:r>
      <w:r>
        <w:rPr>
          <w:rFonts w:eastAsia="SimHei" w:hint="eastAsia"/>
          <w:color w:val="000000"/>
        </w:rPr>
        <w:t>：</w:t>
      </w:r>
    </w:p>
    <w:p w:rsidR="0039075D" w:rsidRPr="00E62E0A" w:rsidRDefault="0039075D" w:rsidP="0039075D">
      <w:pPr>
        <w:pStyle w:val="SingleTxtGC"/>
        <w:numPr>
          <w:ilvl w:val="0"/>
          <w:numId w:val="159"/>
        </w:numPr>
        <w:rPr>
          <w:rFonts w:eastAsia="SimHei" w:hint="eastAsia"/>
        </w:rPr>
      </w:pPr>
      <w:r w:rsidRPr="00E62E0A">
        <w:rPr>
          <w:rFonts w:eastAsia="SimHei" w:hint="eastAsia"/>
        </w:rPr>
        <w:t>建立一个通过调研等方式收集数据的国家系统</w:t>
      </w:r>
      <w:r>
        <w:rPr>
          <w:rFonts w:eastAsia="SimHei" w:hint="eastAsia"/>
        </w:rPr>
        <w:t>，</w:t>
      </w:r>
      <w:r w:rsidRPr="00E62E0A">
        <w:rPr>
          <w:rFonts w:eastAsia="SimHei" w:hint="eastAsia"/>
        </w:rPr>
        <w:t>以便分析《公约》的落实情况</w:t>
      </w:r>
      <w:r>
        <w:rPr>
          <w:rFonts w:eastAsia="SimHei" w:hint="eastAsia"/>
        </w:rPr>
        <w:t>；</w:t>
      </w:r>
    </w:p>
    <w:p w:rsidR="0039075D" w:rsidRPr="00E62E0A" w:rsidRDefault="0039075D" w:rsidP="0039075D">
      <w:pPr>
        <w:pStyle w:val="SingleTxtGC"/>
        <w:numPr>
          <w:ilvl w:val="0"/>
          <w:numId w:val="159"/>
        </w:numPr>
        <w:rPr>
          <w:rFonts w:eastAsia="SimHei"/>
        </w:rPr>
      </w:pPr>
      <w:r w:rsidRPr="00E62E0A">
        <w:rPr>
          <w:rFonts w:eastAsia="SimHei" w:hint="eastAsia"/>
          <w:color w:val="000000"/>
        </w:rPr>
        <w:t>向委员会提供</w:t>
      </w:r>
      <w:r w:rsidRPr="00E62E0A">
        <w:rPr>
          <w:rFonts w:eastAsia="SimHei" w:hint="eastAsia"/>
        </w:rPr>
        <w:t>按罪行、族裔、年龄和性别分列的关于在国家一级监测《公约》落实情况的详细统计数据</w:t>
      </w:r>
      <w:r>
        <w:rPr>
          <w:rFonts w:eastAsia="SimHei" w:hint="eastAsia"/>
        </w:rPr>
        <w:t>，</w:t>
      </w:r>
      <w:r w:rsidRPr="00E62E0A">
        <w:rPr>
          <w:rFonts w:eastAsia="SimHei" w:hint="eastAsia"/>
        </w:rPr>
        <w:t>包括对执法、安全、军队和监狱工作人员实施酷刑和虐待的案件、家庭暴力和性暴力、出于种族主义动因的犯罪进行投诉、调查、起诉、定罪和刑事或纪律处罚的情况</w:t>
      </w:r>
      <w:r>
        <w:rPr>
          <w:rFonts w:eastAsia="SimHei" w:hint="eastAsia"/>
        </w:rPr>
        <w:t>，被拘留人</w:t>
      </w:r>
      <w:r w:rsidRPr="00E62E0A">
        <w:rPr>
          <w:rFonts w:eastAsia="SimHei" w:hint="eastAsia"/>
        </w:rPr>
        <w:t>族裔构成情况</w:t>
      </w:r>
      <w:r>
        <w:rPr>
          <w:rFonts w:eastAsia="SimHei" w:hint="eastAsia"/>
        </w:rPr>
        <w:t>(</w:t>
      </w:r>
      <w:r w:rsidRPr="00E62E0A">
        <w:rPr>
          <w:rFonts w:eastAsia="SimHei" w:hint="eastAsia"/>
        </w:rPr>
        <w:t>包括其中安的列斯人、摩洛哥人、罗姆人、辛提人和土耳其人的比例</w:t>
      </w:r>
      <w:r>
        <w:rPr>
          <w:rFonts w:eastAsia="SimHei" w:hint="eastAsia"/>
        </w:rPr>
        <w:t>)</w:t>
      </w:r>
      <w:r>
        <w:rPr>
          <w:rFonts w:eastAsia="SimHei" w:hint="eastAsia"/>
        </w:rPr>
        <w:t>，</w:t>
      </w:r>
      <w:r w:rsidRPr="00E62E0A">
        <w:rPr>
          <w:rFonts w:eastAsia="SimHei" w:hint="eastAsia"/>
        </w:rPr>
        <w:t>以及关于为</w:t>
      </w:r>
      <w:r>
        <w:rPr>
          <w:rFonts w:eastAsia="SimHei" w:hint="eastAsia"/>
        </w:rPr>
        <w:t>受害人</w:t>
      </w:r>
      <w:r w:rsidRPr="00E62E0A">
        <w:rPr>
          <w:rFonts w:eastAsia="SimHei" w:hint="eastAsia"/>
        </w:rPr>
        <w:t>提供包括赔偿和康复在内的补偿手段的数据。</w:t>
      </w:r>
    </w:p>
    <w:p w:rsidR="0039075D" w:rsidRPr="00742BCC" w:rsidRDefault="008A7E74" w:rsidP="0039075D">
      <w:pPr>
        <w:pStyle w:val="SingleTxtGC"/>
        <w:rPr>
          <w:rFonts w:hint="eastAsia"/>
          <w:color w:val="000000"/>
        </w:rPr>
      </w:pPr>
      <w:r>
        <w:rPr>
          <w:rFonts w:hint="eastAsia"/>
          <w:color w:val="000000"/>
        </w:rPr>
        <w:t>(</w:t>
      </w:r>
      <w:r w:rsidR="0039075D" w:rsidRPr="00742BCC">
        <w:rPr>
          <w:color w:val="000000"/>
        </w:rPr>
        <w:t>3</w:t>
      </w:r>
      <w:r>
        <w:rPr>
          <w:color w:val="000000"/>
        </w:rPr>
        <w:t>1</w:t>
      </w:r>
      <w:r>
        <w:rPr>
          <w:rFonts w:hint="eastAsia"/>
          <w:color w:val="000000"/>
        </w:rPr>
        <w:t>)</w:t>
      </w:r>
      <w:r w:rsidR="0039075D">
        <w:rPr>
          <w:color w:val="000000"/>
        </w:rPr>
        <w:t xml:space="preserve">  </w:t>
      </w:r>
      <w:r w:rsidR="0039075D" w:rsidRPr="00742BCC">
        <w:rPr>
          <w:rFonts w:hint="eastAsia"/>
          <w:color w:val="000000"/>
        </w:rPr>
        <w:t>委员会还感到关切的是</w:t>
      </w:r>
      <w:r w:rsidR="0039075D">
        <w:rPr>
          <w:rFonts w:hint="eastAsia"/>
          <w:color w:val="000000"/>
        </w:rPr>
        <w:t>，</w:t>
      </w:r>
      <w:r w:rsidR="0039075D" w:rsidRPr="00742BCC">
        <w:rPr>
          <w:rFonts w:hint="eastAsia"/>
          <w:color w:val="000000"/>
        </w:rPr>
        <w:t>出于隐私考虑</w:t>
      </w:r>
      <w:r w:rsidR="0039075D">
        <w:rPr>
          <w:rFonts w:hint="eastAsia"/>
          <w:color w:val="000000"/>
        </w:rPr>
        <w:t>，</w:t>
      </w:r>
      <w:r w:rsidR="0039075D" w:rsidRPr="00742BCC">
        <w:rPr>
          <w:rFonts w:hint="eastAsia"/>
          <w:color w:val="000000"/>
        </w:rPr>
        <w:t>报告中缺少关于庇护申请及其结果的最新情况。</w:t>
      </w:r>
    </w:p>
    <w:p w:rsidR="0039075D" w:rsidRPr="00E62E0A" w:rsidRDefault="0039075D" w:rsidP="0039075D">
      <w:pPr>
        <w:pStyle w:val="SingleTxtGC"/>
        <w:rPr>
          <w:rFonts w:eastAsia="SimHei" w:hint="eastAsia"/>
          <w:color w:val="000000"/>
        </w:rPr>
      </w:pPr>
      <w:r w:rsidRPr="00E62E0A">
        <w:rPr>
          <w:rFonts w:eastAsia="SimHei" w:hint="eastAsia"/>
          <w:color w:val="000000"/>
        </w:rPr>
        <w:t>委员会重申其建议</w:t>
      </w:r>
      <w:r>
        <w:rPr>
          <w:rFonts w:eastAsia="SimHei" w:hint="eastAsia"/>
          <w:color w:val="000000"/>
        </w:rPr>
        <w:t>，</w:t>
      </w:r>
      <w:r w:rsidRPr="00E62E0A">
        <w:rPr>
          <w:rFonts w:eastAsia="SimHei" w:hint="eastAsia"/>
          <w:color w:val="000000"/>
        </w:rPr>
        <w:t>即为了更清楚地了解禁止酷刑的状况</w:t>
      </w:r>
      <w:r>
        <w:rPr>
          <w:rFonts w:eastAsia="SimHei" w:hint="eastAsia"/>
          <w:color w:val="000000"/>
        </w:rPr>
        <w:t>，缔约国应在今后的报告中纳入按</w:t>
      </w:r>
      <w:r w:rsidRPr="00E62E0A">
        <w:rPr>
          <w:rFonts w:eastAsia="SimHei" w:hint="eastAsia"/>
          <w:color w:val="000000"/>
        </w:rPr>
        <w:t>年龄、性别和族裔分列的数据</w:t>
      </w:r>
      <w:r>
        <w:rPr>
          <w:rFonts w:eastAsia="SimHei" w:hint="eastAsia"/>
          <w:color w:val="000000"/>
        </w:rPr>
        <w:t>，</w:t>
      </w:r>
      <w:r w:rsidRPr="00E62E0A">
        <w:rPr>
          <w:rFonts w:eastAsia="SimHei" w:hint="eastAsia"/>
          <w:color w:val="000000"/>
        </w:rPr>
        <w:t>说明</w:t>
      </w:r>
      <w:r>
        <w:rPr>
          <w:rFonts w:eastAsia="SimHei" w:hint="eastAsia"/>
          <w:color w:val="000000"/>
        </w:rPr>
        <w:t>：</w:t>
      </w:r>
    </w:p>
    <w:p w:rsidR="0039075D" w:rsidRPr="00E62E0A" w:rsidRDefault="0039075D" w:rsidP="0039075D">
      <w:pPr>
        <w:pStyle w:val="SingleTxtGC"/>
        <w:rPr>
          <w:rFonts w:eastAsia="SimHei"/>
        </w:rPr>
      </w:pPr>
      <w:r w:rsidRPr="00E62E0A">
        <w:rPr>
          <w:rFonts w:eastAsia="SimHei"/>
        </w:rPr>
        <w:tab/>
      </w:r>
      <w:r>
        <w:rPr>
          <w:rFonts w:eastAsia="SimHei"/>
        </w:rPr>
        <w:t>(</w:t>
      </w:r>
      <w:r w:rsidRPr="00E62E0A">
        <w:rPr>
          <w:rFonts w:eastAsia="SimHei"/>
        </w:rPr>
        <w:t>a</w:t>
      </w:r>
      <w:r>
        <w:rPr>
          <w:rFonts w:eastAsia="SimHei"/>
        </w:rPr>
        <w:t>)</w:t>
      </w:r>
      <w:r w:rsidRPr="00E62E0A">
        <w:rPr>
          <w:rFonts w:eastAsia="SimHei"/>
        </w:rPr>
        <w:tab/>
      </w:r>
      <w:r w:rsidRPr="00E62E0A">
        <w:rPr>
          <w:rFonts w:eastAsia="SimHei" w:hint="eastAsia"/>
        </w:rPr>
        <w:t>根据正常和加速程序分别登记的庇护申请数量和已处理的申请数量</w:t>
      </w:r>
      <w:r>
        <w:rPr>
          <w:rFonts w:eastAsia="SimHei" w:hint="eastAsia"/>
        </w:rPr>
        <w:t>；</w:t>
      </w:r>
    </w:p>
    <w:p w:rsidR="0039075D" w:rsidRPr="00E62E0A" w:rsidRDefault="0039075D" w:rsidP="0039075D">
      <w:pPr>
        <w:pStyle w:val="SingleTxtGC"/>
        <w:rPr>
          <w:rFonts w:eastAsia="SimHei"/>
        </w:rPr>
      </w:pPr>
      <w:r w:rsidRPr="00E62E0A">
        <w:rPr>
          <w:rFonts w:eastAsia="SimHei"/>
        </w:rPr>
        <w:tab/>
      </w:r>
      <w:r>
        <w:rPr>
          <w:rFonts w:eastAsia="SimHei"/>
        </w:rPr>
        <w:t>(</w:t>
      </w:r>
      <w:r w:rsidRPr="00E62E0A">
        <w:rPr>
          <w:rFonts w:eastAsia="SimHei"/>
        </w:rPr>
        <w:t>b</w:t>
      </w:r>
      <w:r>
        <w:rPr>
          <w:rFonts w:eastAsia="SimHei"/>
        </w:rPr>
        <w:t>)</w:t>
      </w:r>
      <w:r w:rsidRPr="00E62E0A">
        <w:rPr>
          <w:rFonts w:eastAsia="SimHei"/>
        </w:rPr>
        <w:tab/>
      </w:r>
      <w:r w:rsidRPr="00E62E0A">
        <w:rPr>
          <w:rFonts w:eastAsia="SimHei" w:hint="eastAsia"/>
        </w:rPr>
        <w:t>接受的申请数量</w:t>
      </w:r>
      <w:r>
        <w:rPr>
          <w:rFonts w:eastAsia="SimHei" w:hint="eastAsia"/>
        </w:rPr>
        <w:t>；</w:t>
      </w:r>
    </w:p>
    <w:p w:rsidR="0039075D" w:rsidRPr="00E62E0A" w:rsidRDefault="0039075D" w:rsidP="0039075D">
      <w:pPr>
        <w:pStyle w:val="SingleTxtGC"/>
        <w:rPr>
          <w:rFonts w:eastAsia="SimHei"/>
        </w:rPr>
      </w:pPr>
      <w:r w:rsidRPr="00E62E0A">
        <w:rPr>
          <w:rFonts w:eastAsia="SimHei"/>
        </w:rPr>
        <w:tab/>
      </w:r>
      <w:r>
        <w:rPr>
          <w:rFonts w:eastAsia="SimHei"/>
        </w:rPr>
        <w:t>(c)</w:t>
      </w:r>
      <w:r>
        <w:rPr>
          <w:rFonts w:eastAsia="SimHei" w:hint="eastAsia"/>
        </w:rPr>
        <w:tab/>
      </w:r>
      <w:r w:rsidRPr="00E62E0A">
        <w:rPr>
          <w:rFonts w:eastAsia="SimHei" w:hint="eastAsia"/>
        </w:rPr>
        <w:t>以遭受过酷刑或者如果返回原籍国可能遭受酷刑为由申请被接受的申请者人数</w:t>
      </w:r>
      <w:r>
        <w:rPr>
          <w:rFonts w:eastAsia="SimHei" w:hint="eastAsia"/>
        </w:rPr>
        <w:t>，</w:t>
      </w:r>
      <w:r w:rsidRPr="00E62E0A">
        <w:rPr>
          <w:rFonts w:eastAsia="SimHei" w:hint="eastAsia"/>
        </w:rPr>
        <w:t>以及以性</w:t>
      </w:r>
      <w:r>
        <w:rPr>
          <w:rFonts w:eastAsia="SimHei" w:hint="eastAsia"/>
        </w:rPr>
        <w:t>暴力</w:t>
      </w:r>
      <w:r w:rsidRPr="00E62E0A">
        <w:rPr>
          <w:rFonts w:eastAsia="SimHei" w:hint="eastAsia"/>
        </w:rPr>
        <w:t>为由</w:t>
      </w:r>
      <w:r>
        <w:rPr>
          <w:rFonts w:eastAsia="SimHei" w:hint="eastAsia"/>
        </w:rPr>
        <w:t>准予</w:t>
      </w:r>
      <w:r w:rsidRPr="00E62E0A">
        <w:rPr>
          <w:rFonts w:eastAsia="SimHei" w:hint="eastAsia"/>
        </w:rPr>
        <w:t>庇护的</w:t>
      </w:r>
      <w:r>
        <w:rPr>
          <w:rFonts w:eastAsia="SimHei" w:hint="eastAsia"/>
        </w:rPr>
        <w:t>统计</w:t>
      </w:r>
      <w:r w:rsidRPr="00E62E0A">
        <w:rPr>
          <w:rFonts w:eastAsia="SimHei" w:hint="eastAsia"/>
        </w:rPr>
        <w:t>数据</w:t>
      </w:r>
      <w:r>
        <w:rPr>
          <w:rFonts w:eastAsia="SimHei" w:hint="eastAsia"/>
        </w:rPr>
        <w:t>；</w:t>
      </w:r>
    </w:p>
    <w:p w:rsidR="008A7E74" w:rsidRDefault="0039075D" w:rsidP="0039075D">
      <w:pPr>
        <w:pStyle w:val="SingleTxtGC"/>
        <w:rPr>
          <w:rFonts w:eastAsia="SimHei"/>
        </w:rPr>
      </w:pPr>
      <w:r w:rsidRPr="00E62E0A">
        <w:rPr>
          <w:rFonts w:eastAsia="SimHei"/>
        </w:rPr>
        <w:tab/>
      </w:r>
      <w:r>
        <w:rPr>
          <w:rFonts w:eastAsia="SimHei"/>
        </w:rPr>
        <w:t>(</w:t>
      </w:r>
      <w:r w:rsidRPr="00E62E0A">
        <w:rPr>
          <w:rFonts w:eastAsia="SimHei"/>
        </w:rPr>
        <w:t>d</w:t>
      </w:r>
      <w:r>
        <w:rPr>
          <w:rFonts w:eastAsia="SimHei"/>
        </w:rPr>
        <w:t>)</w:t>
      </w:r>
      <w:r w:rsidRPr="00E62E0A">
        <w:rPr>
          <w:rFonts w:eastAsia="SimHei"/>
        </w:rPr>
        <w:tab/>
      </w:r>
      <w:r w:rsidRPr="00E62E0A">
        <w:rPr>
          <w:rFonts w:eastAsia="SimHei" w:hint="eastAsia"/>
        </w:rPr>
        <w:t>驱回或驱逐案件的数量。</w:t>
      </w:r>
    </w:p>
    <w:p w:rsidR="0039075D" w:rsidRPr="00742BCC" w:rsidRDefault="008A7E74" w:rsidP="008A7E74">
      <w:pPr>
        <w:pStyle w:val="H23GC"/>
        <w:rPr>
          <w:rFonts w:hint="eastAsia"/>
        </w:rPr>
      </w:pPr>
      <w:r>
        <w:br w:type="page"/>
      </w:r>
      <w:r w:rsidR="0039075D">
        <w:rPr>
          <w:rFonts w:hint="eastAsia"/>
        </w:rPr>
        <w:tab/>
      </w:r>
      <w:r w:rsidR="0039075D">
        <w:rPr>
          <w:rFonts w:hint="eastAsia"/>
        </w:rPr>
        <w:tab/>
      </w:r>
      <w:r w:rsidR="0039075D" w:rsidRPr="00742BCC">
        <w:rPr>
          <w:rFonts w:hint="eastAsia"/>
        </w:rPr>
        <w:t>其他问题</w:t>
      </w:r>
    </w:p>
    <w:p w:rsidR="0039075D" w:rsidRPr="00742BCC" w:rsidRDefault="008A7E74" w:rsidP="0039075D">
      <w:pPr>
        <w:pStyle w:val="SingleTxtGC"/>
        <w:rPr>
          <w:rFonts w:hint="eastAsia"/>
          <w:color w:val="000000"/>
        </w:rPr>
      </w:pPr>
      <w:r>
        <w:rPr>
          <w:rFonts w:hint="eastAsia"/>
          <w:color w:val="000000"/>
        </w:rPr>
        <w:t>(</w:t>
      </w:r>
      <w:r w:rsidR="0039075D" w:rsidRPr="00742BCC">
        <w:rPr>
          <w:color w:val="000000"/>
        </w:rPr>
        <w:t>3</w:t>
      </w:r>
      <w:r w:rsidR="0039075D">
        <w:rPr>
          <w:color w:val="000000"/>
        </w:rPr>
        <w:t>2</w:t>
      </w:r>
      <w:r>
        <w:rPr>
          <w:rFonts w:hint="eastAsia"/>
          <w:color w:val="000000"/>
        </w:rPr>
        <w:t>)</w:t>
      </w:r>
      <w:r w:rsidR="0039075D">
        <w:rPr>
          <w:color w:val="000000"/>
        </w:rPr>
        <w:t xml:space="preserve">  </w:t>
      </w:r>
      <w:r w:rsidR="0039075D" w:rsidRPr="00742BCC">
        <w:rPr>
          <w:rFonts w:hint="eastAsia"/>
          <w:color w:val="000000"/>
        </w:rPr>
        <w:t>委员会请缔约国批准其尚未加入的联合国核心人权条约</w:t>
      </w:r>
      <w:r w:rsidR="0039075D">
        <w:rPr>
          <w:rFonts w:hint="eastAsia"/>
          <w:color w:val="000000"/>
        </w:rPr>
        <w:t>，</w:t>
      </w:r>
      <w:r w:rsidR="0039075D" w:rsidRPr="00742BCC">
        <w:rPr>
          <w:rFonts w:hint="eastAsia"/>
          <w:color w:val="000000"/>
        </w:rPr>
        <w:t>包括《残疾人权利公约》和</w:t>
      </w:r>
      <w:r w:rsidR="0039075D" w:rsidRPr="00742BCC">
        <w:rPr>
          <w:color w:val="000000"/>
        </w:rPr>
        <w:t>《保护所有移徙工人及其家庭成员权利国际公约》</w:t>
      </w:r>
      <w:r w:rsidR="0039075D">
        <w:rPr>
          <w:rFonts w:hint="eastAsia"/>
          <w:color w:val="000000"/>
        </w:rPr>
        <w:t>，</w:t>
      </w:r>
      <w:r w:rsidR="0039075D" w:rsidRPr="00742BCC">
        <w:rPr>
          <w:rFonts w:hint="eastAsia"/>
          <w:color w:val="000000"/>
        </w:rPr>
        <w:t>并考虑签署和批准《残疾人权利公约任择议定书》、《经济、社会、文化权利国际公约任择议定书》和</w:t>
      </w:r>
      <w:r w:rsidR="0039075D" w:rsidRPr="00742BCC">
        <w:rPr>
          <w:color w:val="000000"/>
        </w:rPr>
        <w:t>《儿童权利公约关于设定来文程序的任择议定书》</w:t>
      </w:r>
      <w:r w:rsidR="0039075D" w:rsidRPr="00742BCC">
        <w:rPr>
          <w:rFonts w:hint="eastAsia"/>
          <w:color w:val="000000"/>
        </w:rPr>
        <w:t>。</w:t>
      </w:r>
    </w:p>
    <w:p w:rsidR="0039075D" w:rsidRPr="00742BCC" w:rsidRDefault="008A7E74" w:rsidP="0039075D">
      <w:pPr>
        <w:pStyle w:val="SingleTxtGC"/>
        <w:rPr>
          <w:color w:val="000000"/>
        </w:rPr>
      </w:pPr>
      <w:r>
        <w:rPr>
          <w:rFonts w:hint="eastAsia"/>
          <w:color w:val="000000"/>
        </w:rPr>
        <w:t>(</w:t>
      </w:r>
      <w:r w:rsidR="0039075D" w:rsidRPr="00742BCC">
        <w:rPr>
          <w:color w:val="000000"/>
        </w:rPr>
        <w:t>3</w:t>
      </w:r>
      <w:r>
        <w:rPr>
          <w:color w:val="000000"/>
        </w:rPr>
        <w:t>3</w:t>
      </w:r>
      <w:r>
        <w:rPr>
          <w:rFonts w:hint="eastAsia"/>
          <w:color w:val="000000"/>
        </w:rPr>
        <w:t>)</w:t>
      </w:r>
      <w:r w:rsidR="0039075D">
        <w:rPr>
          <w:color w:val="000000"/>
        </w:rPr>
        <w:t xml:space="preserve">  </w:t>
      </w:r>
      <w:r w:rsidR="0039075D" w:rsidRPr="00742BCC">
        <w:rPr>
          <w:rFonts w:hint="eastAsia"/>
        </w:rPr>
        <w:t>请缔约国以适当的语文并通过官方网站、媒体和非政府组织广泛发布其向委员会提交的报告以及委员会的结论性意见。</w:t>
      </w:r>
    </w:p>
    <w:p w:rsidR="0039075D" w:rsidRPr="00742BCC" w:rsidRDefault="008A7E74" w:rsidP="0039075D">
      <w:pPr>
        <w:pStyle w:val="SingleTxtGC"/>
        <w:rPr>
          <w:color w:val="000000"/>
        </w:rPr>
      </w:pPr>
      <w:r>
        <w:rPr>
          <w:rFonts w:hint="eastAsia"/>
          <w:color w:val="000000"/>
        </w:rPr>
        <w:t>(</w:t>
      </w:r>
      <w:r w:rsidR="0039075D" w:rsidRPr="00742BCC">
        <w:rPr>
          <w:color w:val="000000"/>
        </w:rPr>
        <w:t>3</w:t>
      </w:r>
      <w:r>
        <w:rPr>
          <w:color w:val="000000"/>
        </w:rPr>
        <w:t>4</w:t>
      </w:r>
      <w:r>
        <w:rPr>
          <w:rFonts w:hint="eastAsia"/>
          <w:color w:val="000000"/>
        </w:rPr>
        <w:t>)</w:t>
      </w:r>
      <w:r w:rsidR="0039075D">
        <w:rPr>
          <w:color w:val="000000"/>
        </w:rPr>
        <w:t xml:space="preserve">  </w:t>
      </w:r>
      <w:r w:rsidR="0039075D" w:rsidRPr="00742BCC">
        <w:rPr>
          <w:rFonts w:hint="eastAsia"/>
        </w:rPr>
        <w:t>请缔约国依照</w:t>
      </w:r>
      <w:r w:rsidR="0039075D" w:rsidRPr="00742BCC">
        <w:t>国际人权条约报告协调准则</w:t>
      </w:r>
      <w:r w:rsidR="0039075D">
        <w:rPr>
          <w:rFonts w:hint="eastAsia"/>
        </w:rPr>
        <w:t>(</w:t>
      </w:r>
      <w:r w:rsidR="0039075D" w:rsidRPr="00742BCC">
        <w:t>HRI</w:t>
      </w:r>
      <w:r w:rsidR="0039075D">
        <w:t>/</w:t>
      </w:r>
      <w:r w:rsidR="0039075D" w:rsidRPr="00742BCC">
        <w:t>GEN.2</w:t>
      </w:r>
      <w:r w:rsidR="0039075D">
        <w:t>/</w:t>
      </w:r>
      <w:r w:rsidR="0039075D" w:rsidRPr="00742BCC">
        <w:t>Rev.6</w:t>
      </w:r>
      <w:r w:rsidR="0039075D">
        <w:rPr>
          <w:rFonts w:hint="eastAsia"/>
        </w:rPr>
        <w:t>)</w:t>
      </w:r>
      <w:r w:rsidR="0039075D" w:rsidRPr="00742BCC">
        <w:rPr>
          <w:rFonts w:hint="eastAsia"/>
        </w:rPr>
        <w:t>所载的共同核心文件要求</w:t>
      </w:r>
      <w:r w:rsidR="0039075D">
        <w:rPr>
          <w:rFonts w:hint="eastAsia"/>
        </w:rPr>
        <w:t>，</w:t>
      </w:r>
      <w:r w:rsidR="0039075D" w:rsidRPr="00742BCC">
        <w:rPr>
          <w:rFonts w:hint="eastAsia"/>
        </w:rPr>
        <w:t>提交共同核心文件。</w:t>
      </w:r>
    </w:p>
    <w:p w:rsidR="0039075D" w:rsidRPr="00742BCC" w:rsidRDefault="008A7E74" w:rsidP="0039075D">
      <w:pPr>
        <w:pStyle w:val="SingleTxtGC"/>
        <w:rPr>
          <w:color w:val="000000"/>
        </w:rPr>
      </w:pPr>
      <w:r>
        <w:rPr>
          <w:rFonts w:hint="eastAsia"/>
          <w:color w:val="000000"/>
        </w:rPr>
        <w:t>(</w:t>
      </w:r>
      <w:r w:rsidR="0039075D" w:rsidRPr="00742BCC">
        <w:rPr>
          <w:color w:val="000000"/>
        </w:rPr>
        <w:t>3</w:t>
      </w:r>
      <w:r>
        <w:rPr>
          <w:color w:val="000000"/>
        </w:rPr>
        <w:t>5</w:t>
      </w:r>
      <w:r>
        <w:rPr>
          <w:rFonts w:hint="eastAsia"/>
          <w:color w:val="000000"/>
        </w:rPr>
        <w:t>)</w:t>
      </w:r>
      <w:r w:rsidR="0039075D">
        <w:rPr>
          <w:color w:val="000000"/>
        </w:rPr>
        <w:t xml:space="preserve">  </w:t>
      </w:r>
      <w:r w:rsidR="0039075D" w:rsidRPr="00742BCC">
        <w:rPr>
          <w:rFonts w:hint="eastAsia"/>
        </w:rPr>
        <w:t>委员会请缔约国在</w:t>
      </w:r>
      <w:r w:rsidR="0039075D" w:rsidRPr="00742BCC">
        <w:rPr>
          <w:rFonts w:hint="eastAsia"/>
        </w:rPr>
        <w:t>2014</w:t>
      </w:r>
      <w:r w:rsidR="0039075D" w:rsidRPr="00742BCC">
        <w:rPr>
          <w:rFonts w:hint="eastAsia"/>
        </w:rPr>
        <w:t>年</w:t>
      </w:r>
      <w:r w:rsidR="0039075D" w:rsidRPr="00742BCC">
        <w:rPr>
          <w:rFonts w:hint="eastAsia"/>
        </w:rPr>
        <w:t>5</w:t>
      </w:r>
      <w:r w:rsidR="0039075D" w:rsidRPr="00742BCC">
        <w:rPr>
          <w:rFonts w:hint="eastAsia"/>
        </w:rPr>
        <w:t>月</w:t>
      </w:r>
      <w:r w:rsidR="0039075D" w:rsidRPr="00742BCC">
        <w:rPr>
          <w:rFonts w:hint="eastAsia"/>
        </w:rPr>
        <w:t>31</w:t>
      </w:r>
      <w:r w:rsidR="0039075D" w:rsidRPr="00742BCC">
        <w:rPr>
          <w:rFonts w:hint="eastAsia"/>
        </w:rPr>
        <w:t>日之前提供后续资料</w:t>
      </w:r>
      <w:r w:rsidR="0039075D">
        <w:rPr>
          <w:rFonts w:hint="eastAsia"/>
        </w:rPr>
        <w:t>，</w:t>
      </w:r>
      <w:r w:rsidR="0039075D" w:rsidRPr="00742BCC">
        <w:rPr>
          <w:rFonts w:hint="eastAsia"/>
        </w:rPr>
        <w:t>答复委员会的以下建议</w:t>
      </w:r>
      <w:r w:rsidR="0039075D">
        <w:rPr>
          <w:rFonts w:hint="eastAsia"/>
        </w:rPr>
        <w:t>：</w:t>
      </w:r>
      <w:r w:rsidR="0039075D">
        <w:t>(</w:t>
      </w:r>
      <w:r w:rsidR="0039075D" w:rsidRPr="00742BCC">
        <w:t>a</w:t>
      </w:r>
      <w:r w:rsidR="0039075D">
        <w:t>)</w:t>
      </w:r>
      <w:r w:rsidR="0039075D" w:rsidRPr="00742BCC">
        <w:rPr>
          <w:rFonts w:hint="eastAsia"/>
        </w:rPr>
        <w:t xml:space="preserve"> </w:t>
      </w:r>
      <w:r w:rsidR="0039075D" w:rsidRPr="00742BCC">
        <w:rPr>
          <w:rFonts w:hint="eastAsia"/>
        </w:rPr>
        <w:t>确保或强</w:t>
      </w:r>
      <w:r w:rsidR="0039075D">
        <w:rPr>
          <w:rFonts w:hint="eastAsia"/>
        </w:rPr>
        <w:t>化警方羁押人员</w:t>
      </w:r>
      <w:r w:rsidR="0039075D" w:rsidRPr="00742BCC">
        <w:rPr>
          <w:rFonts w:hint="eastAsia"/>
        </w:rPr>
        <w:t>会见律师的权利</w:t>
      </w:r>
      <w:r w:rsidR="0039075D">
        <w:rPr>
          <w:rFonts w:hint="eastAsia"/>
        </w:rPr>
        <w:t>，</w:t>
      </w:r>
      <w:r w:rsidR="0039075D">
        <w:t>(</w:t>
      </w:r>
      <w:r w:rsidR="0039075D" w:rsidRPr="00742BCC">
        <w:t>b</w:t>
      </w:r>
      <w:r w:rsidR="0039075D">
        <w:t>)</w:t>
      </w:r>
      <w:r w:rsidR="0039075D">
        <w:rPr>
          <w:rFonts w:hint="eastAsia"/>
        </w:rPr>
        <w:t xml:space="preserve"> </w:t>
      </w:r>
      <w:r w:rsidR="0039075D" w:rsidRPr="00742BCC">
        <w:rPr>
          <w:rFonts w:hint="eastAsia"/>
        </w:rPr>
        <w:t>开展及时、公正和有效调查</w:t>
      </w:r>
      <w:r w:rsidR="0039075D">
        <w:rPr>
          <w:rFonts w:hint="eastAsia"/>
        </w:rPr>
        <w:t>，</w:t>
      </w:r>
      <w:r w:rsidR="0039075D">
        <w:rPr>
          <w:rFonts w:hint="eastAsia"/>
        </w:rPr>
        <w:t>(</w:t>
      </w:r>
      <w:r w:rsidR="0039075D" w:rsidRPr="00742BCC">
        <w:rPr>
          <w:rFonts w:hint="eastAsia"/>
        </w:rPr>
        <w:t>c</w:t>
      </w:r>
      <w:r w:rsidR="0039075D">
        <w:rPr>
          <w:rFonts w:hint="eastAsia"/>
        </w:rPr>
        <w:t xml:space="preserve">) </w:t>
      </w:r>
      <w:r w:rsidR="0039075D" w:rsidRPr="00742BCC">
        <w:rPr>
          <w:rFonts w:hint="eastAsia"/>
        </w:rPr>
        <w:t>本结论性意见第</w:t>
      </w:r>
      <w:r w:rsidR="0039075D" w:rsidRPr="00742BCC">
        <w:rPr>
          <w:rFonts w:hint="eastAsia"/>
        </w:rPr>
        <w:t>10</w:t>
      </w:r>
      <w:r w:rsidR="0039075D" w:rsidRPr="00742BCC">
        <w:rPr>
          <w:rFonts w:hint="eastAsia"/>
        </w:rPr>
        <w:t>段、第</w:t>
      </w:r>
      <w:r w:rsidR="0039075D" w:rsidRPr="00742BCC">
        <w:rPr>
          <w:rFonts w:hint="eastAsia"/>
        </w:rPr>
        <w:t>23</w:t>
      </w:r>
      <w:r w:rsidR="0039075D" w:rsidRPr="00742BCC">
        <w:rPr>
          <w:rFonts w:hint="eastAsia"/>
        </w:rPr>
        <w:t>段和第</w:t>
      </w:r>
      <w:r w:rsidR="0039075D" w:rsidRPr="00742BCC">
        <w:rPr>
          <w:rFonts w:hint="eastAsia"/>
        </w:rPr>
        <w:t>30</w:t>
      </w:r>
      <w:r w:rsidR="0039075D" w:rsidRPr="00742BCC">
        <w:rPr>
          <w:rFonts w:hint="eastAsia"/>
        </w:rPr>
        <w:t>段所述的关于起诉实施酷刑或虐待的嫌疑人和惩处</w:t>
      </w:r>
      <w:r w:rsidR="0039075D">
        <w:rPr>
          <w:rFonts w:hint="eastAsia"/>
        </w:rPr>
        <w:t>作案人</w:t>
      </w:r>
      <w:r w:rsidR="0039075D" w:rsidRPr="00742BCC">
        <w:rPr>
          <w:rFonts w:hint="eastAsia"/>
        </w:rPr>
        <w:t>的统计数据。此外</w:t>
      </w:r>
      <w:r w:rsidR="0039075D">
        <w:rPr>
          <w:rFonts w:hint="eastAsia"/>
        </w:rPr>
        <w:t>，</w:t>
      </w:r>
      <w:r w:rsidR="0039075D" w:rsidRPr="00742BCC">
        <w:rPr>
          <w:rFonts w:hint="eastAsia"/>
        </w:rPr>
        <w:t>委员会请缔约国如本结论性意见第</w:t>
      </w:r>
      <w:r w:rsidR="0039075D" w:rsidRPr="00742BCC">
        <w:rPr>
          <w:rFonts w:hint="eastAsia"/>
        </w:rPr>
        <w:t>14-17</w:t>
      </w:r>
      <w:r w:rsidR="0039075D" w:rsidRPr="00742BCC">
        <w:rPr>
          <w:rFonts w:hint="eastAsia"/>
        </w:rPr>
        <w:t>段和第</w:t>
      </w:r>
      <w:r w:rsidR="0039075D" w:rsidRPr="00742BCC">
        <w:rPr>
          <w:rFonts w:hint="eastAsia"/>
        </w:rPr>
        <w:t>21</w:t>
      </w:r>
      <w:r w:rsidR="0039075D" w:rsidRPr="00742BCC">
        <w:rPr>
          <w:rFonts w:hint="eastAsia"/>
        </w:rPr>
        <w:t>段所述</w:t>
      </w:r>
      <w:r w:rsidR="0039075D">
        <w:rPr>
          <w:rFonts w:hint="eastAsia"/>
        </w:rPr>
        <w:t>，</w:t>
      </w:r>
      <w:r w:rsidR="0039075D" w:rsidRPr="00742BCC">
        <w:rPr>
          <w:rFonts w:hint="eastAsia"/>
        </w:rPr>
        <w:t>提供后续资料</w:t>
      </w:r>
      <w:r w:rsidR="0039075D">
        <w:rPr>
          <w:rFonts w:hint="eastAsia"/>
        </w:rPr>
        <w:t>，</w:t>
      </w:r>
      <w:r w:rsidR="0039075D" w:rsidRPr="00742BCC">
        <w:rPr>
          <w:rFonts w:hint="eastAsia"/>
        </w:rPr>
        <w:t>说明依照移民法拘留寻求庇护者和外国人以及</w:t>
      </w:r>
      <w:r w:rsidR="0039075D">
        <w:rPr>
          <w:rFonts w:hint="eastAsia"/>
        </w:rPr>
        <w:t>精神卫生机构</w:t>
      </w:r>
      <w:r w:rsidR="0039075D" w:rsidRPr="00742BCC">
        <w:rPr>
          <w:rFonts w:hint="eastAsia"/>
        </w:rPr>
        <w:t>的强制收容问题</w:t>
      </w:r>
      <w:r w:rsidR="0039075D">
        <w:rPr>
          <w:rFonts w:hint="eastAsia"/>
        </w:rPr>
        <w:t>，</w:t>
      </w:r>
      <w:r w:rsidR="0039075D" w:rsidRPr="00742BCC">
        <w:rPr>
          <w:rFonts w:hint="eastAsia"/>
        </w:rPr>
        <w:t>包括“向</w:t>
      </w:r>
      <w:r w:rsidR="0039075D">
        <w:rPr>
          <w:rFonts w:hint="eastAsia"/>
        </w:rPr>
        <w:t>受害人提供补救</w:t>
      </w:r>
      <w:r w:rsidR="0039075D" w:rsidRPr="00742BCC">
        <w:rPr>
          <w:rFonts w:hint="eastAsia"/>
        </w:rPr>
        <w:t>和补偿”的情况。</w:t>
      </w:r>
    </w:p>
    <w:p w:rsidR="0039075D" w:rsidRPr="00742BCC" w:rsidRDefault="008A7E74" w:rsidP="0039075D">
      <w:pPr>
        <w:pStyle w:val="SingleTxtGC"/>
        <w:rPr>
          <w:color w:val="000000"/>
        </w:rPr>
      </w:pPr>
      <w:r>
        <w:rPr>
          <w:rFonts w:hint="eastAsia"/>
          <w:color w:val="000000"/>
        </w:rPr>
        <w:t>(</w:t>
      </w:r>
      <w:r w:rsidR="0039075D" w:rsidRPr="00742BCC">
        <w:rPr>
          <w:color w:val="000000"/>
        </w:rPr>
        <w:t>3</w:t>
      </w:r>
      <w:r>
        <w:rPr>
          <w:color w:val="000000"/>
        </w:rPr>
        <w:t>6</w:t>
      </w:r>
      <w:r>
        <w:rPr>
          <w:rFonts w:hint="eastAsia"/>
          <w:color w:val="000000"/>
        </w:rPr>
        <w:t>)</w:t>
      </w:r>
      <w:r w:rsidR="0039075D">
        <w:rPr>
          <w:color w:val="000000"/>
        </w:rPr>
        <w:t xml:space="preserve">  </w:t>
      </w:r>
      <w:r w:rsidR="0039075D" w:rsidRPr="00742BCC">
        <w:rPr>
          <w:rFonts w:hint="eastAsia"/>
        </w:rPr>
        <w:t>请缔约国在</w:t>
      </w:r>
      <w:r w:rsidR="0039075D" w:rsidRPr="00742BCC">
        <w:rPr>
          <w:rFonts w:hint="eastAsia"/>
        </w:rPr>
        <w:t>2017</w:t>
      </w:r>
      <w:r w:rsidR="0039075D" w:rsidRPr="00742BCC">
        <w:rPr>
          <w:rFonts w:hint="eastAsia"/>
        </w:rPr>
        <w:t>年</w:t>
      </w:r>
      <w:r w:rsidR="0039075D" w:rsidRPr="00742BCC">
        <w:rPr>
          <w:rFonts w:hint="eastAsia"/>
        </w:rPr>
        <w:t>5</w:t>
      </w:r>
      <w:r w:rsidR="0039075D" w:rsidRPr="00742BCC">
        <w:rPr>
          <w:rFonts w:hint="eastAsia"/>
        </w:rPr>
        <w:t>月</w:t>
      </w:r>
      <w:r w:rsidR="0039075D" w:rsidRPr="00742BCC">
        <w:rPr>
          <w:rFonts w:hint="eastAsia"/>
        </w:rPr>
        <w:t>31</w:t>
      </w:r>
      <w:r w:rsidR="0039075D" w:rsidRPr="00742BCC">
        <w:rPr>
          <w:rFonts w:hint="eastAsia"/>
        </w:rPr>
        <w:t>日之前提交下一次报告</w:t>
      </w:r>
      <w:r w:rsidR="0039075D">
        <w:rPr>
          <w:rFonts w:hint="eastAsia"/>
        </w:rPr>
        <w:t>，</w:t>
      </w:r>
      <w:r w:rsidR="0039075D" w:rsidRPr="00742BCC">
        <w:rPr>
          <w:rFonts w:hint="eastAsia"/>
        </w:rPr>
        <w:t>即第七次定期报告</w:t>
      </w:r>
      <w:r w:rsidR="0039075D">
        <w:rPr>
          <w:rFonts w:hint="eastAsia"/>
        </w:rPr>
        <w:t>，</w:t>
      </w:r>
      <w:r w:rsidR="0039075D" w:rsidRPr="00742BCC">
        <w:rPr>
          <w:rFonts w:hint="eastAsia"/>
        </w:rPr>
        <w:t>其内容应涵盖荷兰王国所有地区。为此</w:t>
      </w:r>
      <w:r w:rsidR="0039075D">
        <w:rPr>
          <w:rFonts w:hint="eastAsia"/>
        </w:rPr>
        <w:t>，</w:t>
      </w:r>
      <w:r w:rsidR="0039075D" w:rsidRPr="00742BCC">
        <w:rPr>
          <w:rFonts w:hint="eastAsia"/>
        </w:rPr>
        <w:t>委员会考虑到缔约国已同意按照任择报告程序向委员会报告</w:t>
      </w:r>
      <w:r w:rsidR="0039075D">
        <w:rPr>
          <w:rFonts w:hint="eastAsia"/>
        </w:rPr>
        <w:t>，</w:t>
      </w:r>
      <w:r w:rsidR="0039075D" w:rsidRPr="00742BCC">
        <w:rPr>
          <w:rFonts w:hint="eastAsia"/>
        </w:rPr>
        <w:t>将在报告之前适时向缔约国提交问题</w:t>
      </w:r>
      <w:r w:rsidR="0039075D">
        <w:rPr>
          <w:rFonts w:hint="eastAsia"/>
        </w:rPr>
        <w:t>单</w:t>
      </w:r>
      <w:r w:rsidR="0039075D" w:rsidRPr="00742BCC">
        <w:rPr>
          <w:rFonts w:hint="eastAsia"/>
        </w:rPr>
        <w:t>。</w:t>
      </w:r>
    </w:p>
    <w:p w:rsidR="0039075D" w:rsidRPr="0039416F" w:rsidRDefault="008A7E74" w:rsidP="008A7E74">
      <w:pPr>
        <w:pStyle w:val="H23GC"/>
        <w:rPr>
          <w:rFonts w:hint="eastAsia"/>
        </w:rPr>
      </w:pPr>
      <w:r>
        <w:rPr>
          <w:rFonts w:hint="eastAsia"/>
        </w:rPr>
        <w:tab/>
      </w:r>
      <w:r>
        <w:rPr>
          <w:rFonts w:hint="eastAsia"/>
        </w:rPr>
        <w:tab/>
      </w:r>
      <w:r w:rsidR="0039075D">
        <w:rPr>
          <w:rFonts w:hint="eastAsia"/>
        </w:rPr>
        <w:t>75</w:t>
      </w:r>
      <w:r w:rsidR="0039075D" w:rsidRPr="00216FE8">
        <w:t>.</w:t>
      </w:r>
      <w:r w:rsidR="0039075D">
        <w:rPr>
          <w:rFonts w:hint="eastAsia"/>
        </w:rPr>
        <w:t xml:space="preserve">  </w:t>
      </w:r>
      <w:r w:rsidR="0039075D">
        <w:rPr>
          <w:rFonts w:hint="eastAsia"/>
        </w:rPr>
        <w:t>大不列颠及北爱尔兰</w:t>
      </w:r>
      <w:r w:rsidR="0039075D" w:rsidRPr="001E3A4D">
        <w:t>联合王国</w:t>
      </w:r>
    </w:p>
    <w:p w:rsidR="0039075D" w:rsidRPr="008F77D9" w:rsidRDefault="008A7E74" w:rsidP="0039075D">
      <w:pPr>
        <w:pStyle w:val="SingleTxtGC"/>
        <w:rPr>
          <w:rFonts w:hint="eastAsia"/>
          <w:lang w:val="en-GB"/>
        </w:rPr>
      </w:pPr>
      <w:r>
        <w:rPr>
          <w:rFonts w:cs="SimSun" w:hint="eastAsia"/>
          <w:szCs w:val="21"/>
        </w:rPr>
        <w:t>(</w:t>
      </w:r>
      <w:r>
        <w:rPr>
          <w:rFonts w:cs="SimSun"/>
          <w:szCs w:val="21"/>
        </w:rPr>
        <w:t>1</w:t>
      </w:r>
      <w:r>
        <w:rPr>
          <w:rFonts w:cs="SimSun" w:hint="eastAsia"/>
          <w:szCs w:val="21"/>
        </w:rPr>
        <w:t xml:space="preserve">)  </w:t>
      </w:r>
      <w:r w:rsidR="0039075D" w:rsidRPr="008F77D9">
        <w:rPr>
          <w:rFonts w:cs="SimSun" w:hint="eastAsia"/>
          <w:szCs w:val="21"/>
        </w:rPr>
        <w:t>禁止酷刑委员会在</w:t>
      </w:r>
      <w:r w:rsidR="0039075D" w:rsidRPr="008F77D9">
        <w:rPr>
          <w:rFonts w:cs="SimSun"/>
          <w:szCs w:val="21"/>
        </w:rPr>
        <w:t>2013</w:t>
      </w:r>
      <w:r w:rsidR="0039075D" w:rsidRPr="008F77D9">
        <w:rPr>
          <w:rFonts w:cs="SimSun" w:hint="eastAsia"/>
          <w:szCs w:val="21"/>
        </w:rPr>
        <w:t>年</w:t>
      </w:r>
      <w:r w:rsidR="0039075D" w:rsidRPr="008F77D9">
        <w:rPr>
          <w:rFonts w:cs="SimSun"/>
          <w:szCs w:val="21"/>
        </w:rPr>
        <w:t>5</w:t>
      </w:r>
      <w:r w:rsidR="0039075D" w:rsidRPr="008F77D9">
        <w:rPr>
          <w:rFonts w:cs="SimSun" w:hint="eastAsia"/>
          <w:szCs w:val="21"/>
        </w:rPr>
        <w:t>月</w:t>
      </w:r>
      <w:r w:rsidR="0039075D" w:rsidRPr="008F77D9">
        <w:rPr>
          <w:rFonts w:cs="SimSun"/>
          <w:szCs w:val="21"/>
        </w:rPr>
        <w:t>7</w:t>
      </w:r>
      <w:r w:rsidR="0039075D" w:rsidRPr="008F77D9">
        <w:rPr>
          <w:rFonts w:cs="SimSun" w:hint="eastAsia"/>
          <w:szCs w:val="21"/>
        </w:rPr>
        <w:t>日和</w:t>
      </w:r>
      <w:r w:rsidR="0039075D" w:rsidRPr="008F77D9">
        <w:rPr>
          <w:rFonts w:cs="SimSun"/>
          <w:szCs w:val="21"/>
        </w:rPr>
        <w:t>8</w:t>
      </w:r>
      <w:r w:rsidR="0039075D" w:rsidRPr="008F77D9">
        <w:rPr>
          <w:rFonts w:cs="SimSun" w:hint="eastAsia"/>
          <w:szCs w:val="21"/>
        </w:rPr>
        <w:t>日举行的第</w:t>
      </w:r>
      <w:r w:rsidR="0039075D" w:rsidRPr="008F77D9">
        <w:rPr>
          <w:rFonts w:cs="SimSun"/>
          <w:szCs w:val="21"/>
        </w:rPr>
        <w:t>1136</w:t>
      </w:r>
      <w:r w:rsidR="0039075D" w:rsidRPr="008F77D9">
        <w:rPr>
          <w:rFonts w:cs="SimSun" w:hint="eastAsia"/>
          <w:szCs w:val="21"/>
        </w:rPr>
        <w:t>次和第</w:t>
      </w:r>
      <w:r w:rsidR="0039075D" w:rsidRPr="008F77D9">
        <w:rPr>
          <w:rFonts w:cs="SimSun"/>
          <w:szCs w:val="21"/>
        </w:rPr>
        <w:t>1139</w:t>
      </w:r>
      <w:r w:rsidR="0039075D" w:rsidRPr="008F77D9">
        <w:rPr>
          <w:rFonts w:cs="SimSun" w:hint="eastAsia"/>
          <w:szCs w:val="21"/>
        </w:rPr>
        <w:t>次会议</w:t>
      </w:r>
      <w:r w:rsidR="002E545D">
        <w:rPr>
          <w:rFonts w:cs="SimSun" w:hint="eastAsia"/>
          <w:szCs w:val="21"/>
        </w:rPr>
        <w:t>(</w:t>
      </w:r>
      <w:r>
        <w:rPr>
          <w:rFonts w:cs="SimSun"/>
          <w:szCs w:val="21"/>
        </w:rPr>
        <w:t>CAT/C/SR.1136</w:t>
      </w:r>
      <w:r w:rsidR="0039075D" w:rsidRPr="008F77D9">
        <w:rPr>
          <w:rFonts w:cs="SimSun" w:hint="eastAsia"/>
          <w:szCs w:val="21"/>
        </w:rPr>
        <w:t>和</w:t>
      </w:r>
      <w:r w:rsidR="0039075D">
        <w:rPr>
          <w:rFonts w:cs="SimSun"/>
          <w:szCs w:val="21"/>
        </w:rPr>
        <w:t>1139</w:t>
      </w:r>
      <w:r w:rsidR="002E545D">
        <w:rPr>
          <w:rFonts w:cs="SimSun" w:hint="eastAsia"/>
          <w:szCs w:val="21"/>
        </w:rPr>
        <w:t>)</w:t>
      </w:r>
      <w:r w:rsidR="0039075D" w:rsidRPr="008F77D9">
        <w:rPr>
          <w:rFonts w:cs="SimSun" w:hint="eastAsia"/>
          <w:szCs w:val="21"/>
          <w:lang w:val="en-GB"/>
        </w:rPr>
        <w:t>上审议了</w:t>
      </w:r>
      <w:r w:rsidR="0039075D" w:rsidRPr="008F77D9">
        <w:rPr>
          <w:rFonts w:cs="SimSun" w:hint="eastAsia"/>
          <w:szCs w:val="21"/>
        </w:rPr>
        <w:t>大不列颠及北爱尔兰联合王国</w:t>
      </w:r>
      <w:r w:rsidR="0039075D" w:rsidRPr="008F77D9">
        <w:rPr>
          <w:rFonts w:cs="SimSun" w:hint="eastAsia"/>
          <w:szCs w:val="21"/>
          <w:lang w:val="en-GB"/>
        </w:rPr>
        <w:t>的第</w:t>
      </w:r>
      <w:r w:rsidR="0039075D" w:rsidRPr="008F77D9">
        <w:rPr>
          <w:rFonts w:cs="SimSun" w:hint="eastAsia"/>
          <w:szCs w:val="21"/>
        </w:rPr>
        <w:t>五</w:t>
      </w:r>
      <w:r w:rsidR="0039075D" w:rsidRPr="008F77D9">
        <w:rPr>
          <w:rFonts w:cs="SimSun" w:hint="eastAsia"/>
          <w:szCs w:val="21"/>
          <w:lang w:val="en-GB"/>
        </w:rPr>
        <w:t>次定期报告</w:t>
      </w:r>
      <w:r w:rsidR="002E545D">
        <w:rPr>
          <w:rFonts w:cs="SimSun" w:hint="eastAsia"/>
          <w:szCs w:val="21"/>
        </w:rPr>
        <w:t>(</w:t>
      </w:r>
      <w:r w:rsidR="0039075D">
        <w:rPr>
          <w:rFonts w:cs="SimSun"/>
          <w:szCs w:val="21"/>
        </w:rPr>
        <w:t>CAT/C/GBR/5</w:t>
      </w:r>
      <w:r w:rsidR="002E545D">
        <w:rPr>
          <w:rFonts w:cs="SimSun" w:hint="eastAsia"/>
          <w:szCs w:val="21"/>
        </w:rPr>
        <w:t>)</w:t>
      </w:r>
      <w:r w:rsidR="0039075D" w:rsidRPr="008F77D9">
        <w:rPr>
          <w:rFonts w:cs="SimSun" w:hint="eastAsia"/>
          <w:szCs w:val="21"/>
        </w:rPr>
        <w:t>，并</w:t>
      </w:r>
      <w:r w:rsidR="0039075D" w:rsidRPr="008F77D9">
        <w:rPr>
          <w:rFonts w:cs="SimSun" w:hint="eastAsia"/>
          <w:szCs w:val="21"/>
          <w:lang w:val="en-GB"/>
        </w:rPr>
        <w:t>在</w:t>
      </w:r>
      <w:r w:rsidR="0039075D" w:rsidRPr="008F77D9">
        <w:rPr>
          <w:rFonts w:cs="SimSun"/>
          <w:szCs w:val="21"/>
          <w:lang w:val="en-GB"/>
        </w:rPr>
        <w:t>201</w:t>
      </w:r>
      <w:r w:rsidR="0039075D" w:rsidRPr="008F77D9">
        <w:rPr>
          <w:rFonts w:cs="SimSun"/>
          <w:szCs w:val="21"/>
        </w:rPr>
        <w:t>3</w:t>
      </w:r>
      <w:r w:rsidR="0039075D" w:rsidRPr="008F77D9">
        <w:rPr>
          <w:rFonts w:cs="SimSun" w:hint="eastAsia"/>
          <w:szCs w:val="21"/>
          <w:lang w:val="en-GB"/>
        </w:rPr>
        <w:t>年</w:t>
      </w:r>
      <w:r w:rsidR="0039075D" w:rsidRPr="008F77D9">
        <w:rPr>
          <w:rFonts w:cs="SimSun"/>
          <w:szCs w:val="21"/>
          <w:lang w:val="en-GB"/>
        </w:rPr>
        <w:t>5</w:t>
      </w:r>
      <w:r w:rsidR="0039075D" w:rsidRPr="008F77D9">
        <w:rPr>
          <w:rFonts w:cs="SimSun" w:hint="eastAsia"/>
          <w:szCs w:val="21"/>
          <w:lang w:val="en-GB"/>
        </w:rPr>
        <w:t>月</w:t>
      </w:r>
      <w:r w:rsidR="0039075D" w:rsidRPr="008F77D9">
        <w:rPr>
          <w:rFonts w:cs="SimSun"/>
          <w:szCs w:val="21"/>
          <w:lang w:val="en-GB"/>
        </w:rPr>
        <w:t>2</w:t>
      </w:r>
      <w:r w:rsidR="0039075D" w:rsidRPr="008F77D9">
        <w:rPr>
          <w:rFonts w:cs="SimSun"/>
          <w:szCs w:val="21"/>
        </w:rPr>
        <w:t>7</w:t>
      </w:r>
      <w:r w:rsidR="0039075D" w:rsidRPr="008F77D9">
        <w:rPr>
          <w:rFonts w:cs="SimSun" w:hint="eastAsia"/>
          <w:szCs w:val="21"/>
          <w:lang w:val="en-GB"/>
        </w:rPr>
        <w:t>日举行的第</w:t>
      </w:r>
      <w:r w:rsidR="0039075D" w:rsidRPr="008F77D9">
        <w:rPr>
          <w:rFonts w:cs="SimSun"/>
          <w:szCs w:val="21"/>
          <w:lang w:val="en-GB"/>
        </w:rPr>
        <w:t>1</w:t>
      </w:r>
      <w:r w:rsidR="0039075D" w:rsidRPr="008F77D9">
        <w:rPr>
          <w:rFonts w:cs="SimSun"/>
          <w:szCs w:val="21"/>
        </w:rPr>
        <w:t>160</w:t>
      </w:r>
      <w:r w:rsidR="0039075D" w:rsidRPr="008F77D9">
        <w:rPr>
          <w:rFonts w:cs="SimSun" w:hint="eastAsia"/>
          <w:szCs w:val="21"/>
          <w:lang w:val="en-GB"/>
        </w:rPr>
        <w:t>次</w:t>
      </w:r>
      <w:r w:rsidR="0039075D" w:rsidRPr="008F77D9">
        <w:rPr>
          <w:rFonts w:cs="SimSun" w:hint="eastAsia"/>
          <w:szCs w:val="21"/>
        </w:rPr>
        <w:t>和第</w:t>
      </w:r>
      <w:r w:rsidR="0039075D" w:rsidRPr="008F77D9">
        <w:rPr>
          <w:rFonts w:cs="SimSun"/>
          <w:szCs w:val="21"/>
        </w:rPr>
        <w:t>1161</w:t>
      </w:r>
      <w:r w:rsidR="0039075D" w:rsidRPr="008F77D9">
        <w:rPr>
          <w:rFonts w:cs="SimSun" w:hint="eastAsia"/>
          <w:szCs w:val="21"/>
        </w:rPr>
        <w:t>次</w:t>
      </w:r>
      <w:r w:rsidR="0039075D" w:rsidRPr="008F77D9">
        <w:rPr>
          <w:rFonts w:cs="SimSun" w:hint="eastAsia"/>
          <w:szCs w:val="21"/>
          <w:lang w:val="en-GB"/>
        </w:rPr>
        <w:t>会议</w:t>
      </w:r>
      <w:r w:rsidR="002E545D">
        <w:rPr>
          <w:rFonts w:cs="SimSun" w:hint="eastAsia"/>
          <w:szCs w:val="21"/>
        </w:rPr>
        <w:t>(</w:t>
      </w:r>
      <w:r>
        <w:rPr>
          <w:rFonts w:cs="SimSun"/>
          <w:szCs w:val="21"/>
        </w:rPr>
        <w:t>CAT/C/SR.1160</w:t>
      </w:r>
      <w:r w:rsidR="0039075D" w:rsidRPr="008F77D9">
        <w:rPr>
          <w:rFonts w:cs="SimSun" w:hint="eastAsia"/>
          <w:szCs w:val="21"/>
        </w:rPr>
        <w:t>和</w:t>
      </w:r>
      <w:r w:rsidR="0039075D">
        <w:rPr>
          <w:rFonts w:cs="SimSun"/>
          <w:szCs w:val="21"/>
        </w:rPr>
        <w:t>1161</w:t>
      </w:r>
      <w:r w:rsidR="002E545D">
        <w:rPr>
          <w:rFonts w:cs="SimSun" w:hint="eastAsia"/>
          <w:szCs w:val="21"/>
        </w:rPr>
        <w:t>)</w:t>
      </w:r>
      <w:r w:rsidR="0039075D" w:rsidRPr="008F77D9">
        <w:rPr>
          <w:rFonts w:cs="SimSun" w:hint="eastAsia"/>
          <w:szCs w:val="21"/>
          <w:lang w:val="en-GB"/>
        </w:rPr>
        <w:t>上通过了</w:t>
      </w:r>
      <w:r w:rsidR="0039075D" w:rsidRPr="008F77D9">
        <w:rPr>
          <w:rFonts w:cs="SimSun" w:hint="eastAsia"/>
          <w:szCs w:val="21"/>
        </w:rPr>
        <w:t>下述</w:t>
      </w:r>
      <w:r w:rsidR="0039075D" w:rsidRPr="008F77D9">
        <w:rPr>
          <w:rFonts w:cs="SimSun" w:hint="eastAsia"/>
          <w:szCs w:val="21"/>
          <w:lang w:val="en-GB"/>
        </w:rPr>
        <w:t>结论性意见。</w:t>
      </w:r>
    </w:p>
    <w:p w:rsidR="0039075D" w:rsidRPr="008F77D9" w:rsidRDefault="0039075D" w:rsidP="008A7E74">
      <w:pPr>
        <w:pStyle w:val="H23GC"/>
        <w:rPr>
          <w:rFonts w:hint="eastAsia"/>
          <w:lang w:val="en-GB"/>
        </w:rPr>
      </w:pPr>
      <w:r w:rsidRPr="008F77D9">
        <w:rPr>
          <w:lang w:val="en-GB"/>
        </w:rPr>
        <w:tab/>
      </w:r>
      <w:r w:rsidR="005E4069">
        <w:rPr>
          <w:rFonts w:hint="eastAsia"/>
          <w:lang w:val="en-GB"/>
        </w:rPr>
        <w:tab/>
      </w:r>
      <w:r w:rsidRPr="008F77D9">
        <w:rPr>
          <w:lang w:val="en-GB"/>
        </w:rPr>
        <w:t>A.</w:t>
      </w:r>
      <w:r w:rsidRPr="008F77D9">
        <w:rPr>
          <w:rFonts w:hint="eastAsia"/>
          <w:lang w:val="en-GB"/>
        </w:rPr>
        <w:tab/>
      </w:r>
      <w:r w:rsidRPr="008F77D9">
        <w:rPr>
          <w:rFonts w:hint="eastAsia"/>
          <w:lang w:val="en-GB"/>
        </w:rPr>
        <w:t>导言</w:t>
      </w:r>
    </w:p>
    <w:p w:rsidR="0039075D" w:rsidRPr="008F77D9" w:rsidRDefault="008A7E74" w:rsidP="00991D95">
      <w:pPr>
        <w:pStyle w:val="SingleTxtGC"/>
      </w:pPr>
      <w:r>
        <w:rPr>
          <w:rFonts w:hint="eastAsia"/>
        </w:rPr>
        <w:t xml:space="preserve">(2)  </w:t>
      </w:r>
      <w:r w:rsidR="0039075D" w:rsidRPr="008F77D9">
        <w:rPr>
          <w:rFonts w:hint="eastAsia"/>
        </w:rPr>
        <w:t>委员会欢迎联合王国总体上遵循报告准则</w:t>
      </w:r>
      <w:r w:rsidR="0039075D">
        <w:rPr>
          <w:rFonts w:hint="eastAsia"/>
        </w:rPr>
        <w:t>提交</w:t>
      </w:r>
      <w:r w:rsidR="0039075D" w:rsidRPr="008F77D9">
        <w:rPr>
          <w:rFonts w:hint="eastAsia"/>
        </w:rPr>
        <w:t>的第五次定期报告。委员会赞赏缔约国对</w:t>
      </w:r>
      <w:r w:rsidR="0039075D">
        <w:rPr>
          <w:rFonts w:hint="eastAsia"/>
        </w:rPr>
        <w:t>问题单的问题</w:t>
      </w:r>
      <w:r w:rsidR="0039075D" w:rsidRPr="008F77D9">
        <w:rPr>
          <w:rFonts w:hint="eastAsia"/>
        </w:rPr>
        <w:t>做出详细的书面答复</w:t>
      </w:r>
      <w:r w:rsidR="002E545D">
        <w:rPr>
          <w:rFonts w:hint="eastAsia"/>
        </w:rPr>
        <w:t>(</w:t>
      </w:r>
      <w:r w:rsidR="0039075D" w:rsidRPr="008F77D9">
        <w:t>CAT/C/GBR/Q/5/Add.1</w:t>
      </w:r>
      <w:r w:rsidR="0039075D" w:rsidRPr="008F77D9">
        <w:rPr>
          <w:rFonts w:hint="eastAsia"/>
        </w:rPr>
        <w:t>和附件</w:t>
      </w:r>
      <w:r w:rsidR="002E545D">
        <w:rPr>
          <w:rFonts w:hint="eastAsia"/>
        </w:rPr>
        <w:t>)</w:t>
      </w:r>
      <w:r w:rsidR="0039075D" w:rsidRPr="008F77D9">
        <w:rPr>
          <w:rFonts w:hint="eastAsia"/>
        </w:rPr>
        <w:t>。</w:t>
      </w:r>
    </w:p>
    <w:p w:rsidR="0039075D" w:rsidRPr="008F77D9" w:rsidRDefault="008A7E74" w:rsidP="00991D95">
      <w:pPr>
        <w:pStyle w:val="SingleTxtGC"/>
        <w:rPr>
          <w:lang w:val="en-GB"/>
        </w:rPr>
      </w:pPr>
      <w:r>
        <w:rPr>
          <w:rFonts w:hint="eastAsia"/>
        </w:rPr>
        <w:t xml:space="preserve">(3)  </w:t>
      </w:r>
      <w:r w:rsidR="0039075D" w:rsidRPr="008F77D9">
        <w:rPr>
          <w:rFonts w:hint="eastAsia"/>
        </w:rPr>
        <w:t>委员会赞赏缔约国的高级代表团在对话期间的积极和建设性参与，赞赏其对委员会成员提出的问题进行全面答复所做的努力。</w:t>
      </w:r>
    </w:p>
    <w:p w:rsidR="008A7E74" w:rsidRDefault="0039075D" w:rsidP="008A7E74">
      <w:pPr>
        <w:pStyle w:val="H23GC"/>
        <w:rPr>
          <w:rFonts w:hint="eastAsia"/>
          <w:lang w:val="en-GB"/>
        </w:rPr>
      </w:pPr>
      <w:r w:rsidRPr="008F77D9">
        <w:rPr>
          <w:lang w:val="en-GB"/>
        </w:rPr>
        <w:tab/>
      </w:r>
      <w:r w:rsidR="005E4069">
        <w:rPr>
          <w:rFonts w:hint="eastAsia"/>
          <w:lang w:val="en-GB"/>
        </w:rPr>
        <w:tab/>
      </w:r>
      <w:r w:rsidRPr="008F77D9">
        <w:rPr>
          <w:lang w:val="en-GB"/>
        </w:rPr>
        <w:t>B.</w:t>
      </w:r>
      <w:r w:rsidRPr="008F77D9">
        <w:rPr>
          <w:rFonts w:hint="eastAsia"/>
          <w:lang w:val="en-GB"/>
        </w:rPr>
        <w:tab/>
      </w:r>
      <w:r w:rsidRPr="008F77D9">
        <w:rPr>
          <w:rFonts w:hint="eastAsia"/>
          <w:lang w:val="en-GB"/>
        </w:rPr>
        <w:t>积极方面</w:t>
      </w:r>
    </w:p>
    <w:p w:rsidR="0039075D" w:rsidRPr="008A7E74" w:rsidRDefault="008A7E74" w:rsidP="00991D95">
      <w:pPr>
        <w:pStyle w:val="SingleTxtGC"/>
        <w:rPr>
          <w:lang w:val="en-GB"/>
        </w:rPr>
      </w:pPr>
      <w:r w:rsidRPr="008A7E74">
        <w:rPr>
          <w:rFonts w:cs="SimSun" w:hint="eastAsia"/>
          <w:szCs w:val="21"/>
          <w:lang w:val="en-GB"/>
        </w:rPr>
        <w:t xml:space="preserve">(4)  </w:t>
      </w:r>
      <w:r w:rsidR="0039075D" w:rsidRPr="00174843">
        <w:rPr>
          <w:rFonts w:hint="eastAsia"/>
        </w:rPr>
        <w:t>委员会满意地注意到，缔约国批准了下列国际人权文书：</w:t>
      </w:r>
    </w:p>
    <w:p w:rsidR="0039075D" w:rsidRPr="00174843" w:rsidRDefault="0039075D" w:rsidP="00991D95">
      <w:pPr>
        <w:pStyle w:val="SingleTxtGC"/>
        <w:numPr>
          <w:ilvl w:val="0"/>
          <w:numId w:val="195"/>
        </w:numPr>
        <w:rPr>
          <w:rFonts w:hint="eastAsia"/>
        </w:rPr>
      </w:pPr>
      <w:r w:rsidRPr="00174843">
        <w:rPr>
          <w:rFonts w:hint="eastAsia"/>
        </w:rPr>
        <w:t>《残疾人权利公约》，</w:t>
      </w:r>
      <w:r w:rsidRPr="00174843">
        <w:t>2009</w:t>
      </w:r>
      <w:r w:rsidRPr="00174843">
        <w:rPr>
          <w:rFonts w:hint="eastAsia"/>
        </w:rPr>
        <w:t>年；</w:t>
      </w:r>
    </w:p>
    <w:p w:rsidR="0039075D" w:rsidRPr="00174843" w:rsidRDefault="0039075D" w:rsidP="004F55DF">
      <w:pPr>
        <w:pStyle w:val="SingleTxtGC"/>
        <w:numPr>
          <w:ilvl w:val="0"/>
          <w:numId w:val="195"/>
        </w:numPr>
        <w:rPr>
          <w:szCs w:val="21"/>
        </w:rPr>
      </w:pPr>
      <w:r w:rsidRPr="004F55DF">
        <w:rPr>
          <w:rFonts w:hint="eastAsia"/>
        </w:rPr>
        <w:t>《儿童权利公约关于买卖儿童、儿童卖淫和儿童色情制品问题的任择议定书》</w:t>
      </w:r>
      <w:r w:rsidRPr="00174843">
        <w:rPr>
          <w:rFonts w:cs="SimSun" w:hint="eastAsia"/>
          <w:szCs w:val="21"/>
        </w:rPr>
        <w:t>，</w:t>
      </w:r>
      <w:r w:rsidRPr="00174843">
        <w:rPr>
          <w:szCs w:val="21"/>
        </w:rPr>
        <w:t>2009</w:t>
      </w:r>
      <w:r w:rsidRPr="00174843">
        <w:rPr>
          <w:rFonts w:cs="SimSun" w:hint="eastAsia"/>
          <w:szCs w:val="21"/>
        </w:rPr>
        <w:t>年。</w:t>
      </w:r>
    </w:p>
    <w:p w:rsidR="0039075D" w:rsidRPr="00174843" w:rsidRDefault="008A7E74" w:rsidP="004F55DF">
      <w:pPr>
        <w:pStyle w:val="SingleTxtGC"/>
      </w:pPr>
      <w:r>
        <w:rPr>
          <w:rFonts w:hint="eastAsia"/>
        </w:rPr>
        <w:t>(</w:t>
      </w:r>
      <w:r w:rsidRPr="008A7E74">
        <w:rPr>
          <w:rFonts w:hint="eastAsia"/>
        </w:rPr>
        <w:t>5</w:t>
      </w:r>
      <w:r>
        <w:rPr>
          <w:rFonts w:hint="eastAsia"/>
        </w:rPr>
        <w:t xml:space="preserve">)  </w:t>
      </w:r>
      <w:r w:rsidR="0039075D" w:rsidRPr="00174843">
        <w:rPr>
          <w:rFonts w:hint="eastAsia"/>
        </w:rPr>
        <w:t>委员会欢迎司法方面的发展以及缔约国为修订其法律以落实委员会建议和加强《公约》的执行情况不断进行的努力，包括：</w:t>
      </w:r>
    </w:p>
    <w:p w:rsidR="0039075D" w:rsidRPr="00174843" w:rsidRDefault="0039075D" w:rsidP="004F55DF">
      <w:pPr>
        <w:pStyle w:val="SingleTxtGC"/>
        <w:numPr>
          <w:ilvl w:val="0"/>
          <w:numId w:val="194"/>
        </w:numPr>
      </w:pPr>
      <w:r w:rsidRPr="00174843">
        <w:rPr>
          <w:rFonts w:hint="eastAsia"/>
        </w:rPr>
        <w:t>通过</w:t>
      </w:r>
      <w:r w:rsidRPr="00174843">
        <w:t>2009</w:t>
      </w:r>
      <w:r w:rsidRPr="00174843">
        <w:rPr>
          <w:rFonts w:hint="eastAsia"/>
        </w:rPr>
        <w:t>年的《验尸官和司法法》第</w:t>
      </w:r>
      <w:r w:rsidRPr="00174843">
        <w:t>70</w:t>
      </w:r>
      <w:r w:rsidRPr="00174843">
        <w:rPr>
          <w:rFonts w:hint="eastAsia"/>
        </w:rPr>
        <w:t>条对</w:t>
      </w:r>
      <w:r w:rsidRPr="00174843">
        <w:t>2001</w:t>
      </w:r>
      <w:r w:rsidRPr="00174843">
        <w:rPr>
          <w:rFonts w:hint="eastAsia"/>
        </w:rPr>
        <w:t>年的《国际刑事法院法》进行修正，将联合王国法院对灭绝种族罪、战争罪和反人类罪的</w:t>
      </w:r>
      <w:r w:rsidRPr="00174843">
        <w:rPr>
          <w:rFonts w:ascii="KaiTi_GB2312" w:eastAsia="KaiTi_GB2312" w:hint="eastAsia"/>
        </w:rPr>
        <w:t>属人</w:t>
      </w:r>
      <w:r w:rsidRPr="00174843">
        <w:rPr>
          <w:rFonts w:hint="eastAsia"/>
        </w:rPr>
        <w:t>和</w:t>
      </w:r>
      <w:r w:rsidRPr="00174843">
        <w:rPr>
          <w:rFonts w:ascii="KaiTi_GB2312" w:eastAsia="KaiTi_GB2312" w:hint="eastAsia"/>
        </w:rPr>
        <w:t>属时</w:t>
      </w:r>
      <w:r w:rsidRPr="00174843">
        <w:rPr>
          <w:rFonts w:hint="eastAsia"/>
        </w:rPr>
        <w:t>管辖权扩大到联合王国居民以及</w:t>
      </w:r>
      <w:r w:rsidRPr="00174843">
        <w:t>1991</w:t>
      </w:r>
      <w:r w:rsidRPr="00174843">
        <w:rPr>
          <w:rFonts w:hint="eastAsia"/>
        </w:rPr>
        <w:t>年</w:t>
      </w:r>
      <w:r w:rsidRPr="00174843">
        <w:t>1</w:t>
      </w:r>
      <w:r w:rsidRPr="00174843">
        <w:rPr>
          <w:rFonts w:hint="eastAsia"/>
        </w:rPr>
        <w:t>月</w:t>
      </w:r>
      <w:r w:rsidRPr="00174843">
        <w:t>1</w:t>
      </w:r>
      <w:r w:rsidRPr="00174843">
        <w:rPr>
          <w:rFonts w:hint="eastAsia"/>
        </w:rPr>
        <w:t>日以后在国外实施的行为；</w:t>
      </w:r>
    </w:p>
    <w:p w:rsidR="0039075D" w:rsidRPr="008F77D9" w:rsidRDefault="0039075D" w:rsidP="004F55DF">
      <w:pPr>
        <w:pStyle w:val="SingleTxtGC"/>
        <w:numPr>
          <w:ilvl w:val="0"/>
          <w:numId w:val="194"/>
        </w:numPr>
        <w:rPr>
          <w:szCs w:val="21"/>
        </w:rPr>
      </w:pPr>
      <w:r w:rsidRPr="008F77D9">
        <w:rPr>
          <w:rFonts w:cs="SimSun" w:hint="eastAsia"/>
          <w:szCs w:val="21"/>
        </w:rPr>
        <w:t>通过</w:t>
      </w:r>
      <w:r w:rsidRPr="008F77D9">
        <w:rPr>
          <w:rFonts w:cs="SimSun"/>
          <w:szCs w:val="21"/>
        </w:rPr>
        <w:t>2012</w:t>
      </w:r>
      <w:r w:rsidRPr="008F77D9">
        <w:rPr>
          <w:rFonts w:cs="SimSun" w:hint="eastAsia"/>
          <w:szCs w:val="21"/>
        </w:rPr>
        <w:t>年的</w:t>
      </w:r>
      <w:r w:rsidRPr="004F55DF">
        <w:rPr>
          <w:rFonts w:hint="eastAsia"/>
        </w:rPr>
        <w:t>《保护自由法》</w:t>
      </w:r>
      <w:r w:rsidRPr="008F77D9">
        <w:rPr>
          <w:rFonts w:cs="SimSun" w:hint="eastAsia"/>
          <w:szCs w:val="21"/>
        </w:rPr>
        <w:t>，对</w:t>
      </w:r>
      <w:r w:rsidRPr="008F77D9">
        <w:rPr>
          <w:rFonts w:cs="SimSun"/>
          <w:szCs w:val="21"/>
        </w:rPr>
        <w:t>2000</w:t>
      </w:r>
      <w:r w:rsidRPr="008F77D9">
        <w:rPr>
          <w:rFonts w:cs="SimSun" w:hint="eastAsia"/>
          <w:szCs w:val="21"/>
        </w:rPr>
        <w:t>年的《恐怖主义法》附表</w:t>
      </w:r>
      <w:r w:rsidRPr="008F77D9">
        <w:rPr>
          <w:rFonts w:cs="SimSun"/>
          <w:szCs w:val="21"/>
        </w:rPr>
        <w:t>8</w:t>
      </w:r>
      <w:r w:rsidRPr="008F77D9">
        <w:rPr>
          <w:rFonts w:cs="SimSun" w:hint="eastAsia"/>
          <w:szCs w:val="21"/>
        </w:rPr>
        <w:t>作了修正并将恐怖分子嫌疑人诉前拘留的最长期限从</w:t>
      </w:r>
      <w:r w:rsidRPr="008F77D9">
        <w:rPr>
          <w:rFonts w:cs="SimSun"/>
          <w:szCs w:val="21"/>
        </w:rPr>
        <w:t>28</w:t>
      </w:r>
      <w:r w:rsidRPr="008F77D9">
        <w:rPr>
          <w:rFonts w:cs="SimSun" w:hint="eastAsia"/>
          <w:szCs w:val="21"/>
        </w:rPr>
        <w:t>天减少到</w:t>
      </w:r>
      <w:r w:rsidRPr="008F77D9">
        <w:rPr>
          <w:rFonts w:cs="SimSun"/>
          <w:szCs w:val="21"/>
        </w:rPr>
        <w:t>14</w:t>
      </w:r>
      <w:r w:rsidRPr="008F77D9">
        <w:rPr>
          <w:rFonts w:cs="SimSun" w:hint="eastAsia"/>
          <w:szCs w:val="21"/>
        </w:rPr>
        <w:t>天；</w:t>
      </w:r>
    </w:p>
    <w:p w:rsidR="0039075D" w:rsidRPr="00C5325E" w:rsidRDefault="0039075D" w:rsidP="004F55DF">
      <w:pPr>
        <w:pStyle w:val="SingleTxtGC"/>
        <w:numPr>
          <w:ilvl w:val="0"/>
          <w:numId w:val="194"/>
        </w:numPr>
        <w:rPr>
          <w:szCs w:val="21"/>
        </w:rPr>
      </w:pPr>
      <w:r w:rsidRPr="00C5325E">
        <w:rPr>
          <w:szCs w:val="21"/>
        </w:rPr>
        <w:t>上议院对</w:t>
      </w:r>
      <w:r w:rsidRPr="00C5325E">
        <w:rPr>
          <w:rFonts w:eastAsia="KaiTi_GB2312"/>
          <w:szCs w:val="21"/>
        </w:rPr>
        <w:t>Ａ等人诉内政大臣</w:t>
      </w:r>
      <w:r w:rsidRPr="00C5325E">
        <w:rPr>
          <w:szCs w:val="21"/>
        </w:rPr>
        <w:t>一案</w:t>
      </w:r>
      <w:r w:rsidRPr="00C5325E">
        <w:t>进行</w:t>
      </w:r>
      <w:r w:rsidRPr="00C5325E">
        <w:rPr>
          <w:szCs w:val="21"/>
        </w:rPr>
        <w:t>了裁决</w:t>
      </w:r>
      <w:r w:rsidR="002E545D" w:rsidRPr="00C5325E">
        <w:rPr>
          <w:szCs w:val="21"/>
        </w:rPr>
        <w:t>(</w:t>
      </w:r>
      <w:r w:rsidRPr="00C5325E">
        <w:rPr>
          <w:szCs w:val="21"/>
        </w:rPr>
        <w:t>第</w:t>
      </w:r>
      <w:r w:rsidR="00C5325E">
        <w:rPr>
          <w:rFonts w:hint="eastAsia"/>
          <w:szCs w:val="21"/>
        </w:rPr>
        <w:t>2</w:t>
      </w:r>
      <w:r w:rsidRPr="00C5325E">
        <w:rPr>
          <w:szCs w:val="21"/>
        </w:rPr>
        <w:t>号</w:t>
      </w:r>
      <w:r w:rsidR="002E545D" w:rsidRPr="00C5325E">
        <w:rPr>
          <w:szCs w:val="21"/>
        </w:rPr>
        <w:t>)</w:t>
      </w:r>
      <w:r w:rsidRPr="00C5325E">
        <w:rPr>
          <w:szCs w:val="21"/>
        </w:rPr>
        <w:t xml:space="preserve"> [2005]</w:t>
      </w:r>
      <w:r w:rsidRPr="00C5325E">
        <w:rPr>
          <w:szCs w:val="21"/>
        </w:rPr>
        <w:t>，表明在法律程序中不能采信通过刑讯逼供获取的证据；</w:t>
      </w:r>
    </w:p>
    <w:p w:rsidR="0039075D" w:rsidRPr="008F77D9" w:rsidRDefault="0039075D" w:rsidP="004F55DF">
      <w:pPr>
        <w:pStyle w:val="SingleTxtGC"/>
        <w:numPr>
          <w:ilvl w:val="0"/>
          <w:numId w:val="194"/>
        </w:numPr>
        <w:rPr>
          <w:szCs w:val="21"/>
        </w:rPr>
      </w:pPr>
      <w:r w:rsidRPr="008F77D9">
        <w:rPr>
          <w:rFonts w:cs="SimSun"/>
          <w:szCs w:val="21"/>
        </w:rPr>
        <w:t>2010</w:t>
      </w:r>
      <w:r w:rsidRPr="008F77D9">
        <w:rPr>
          <w:rFonts w:cs="SimSun" w:hint="eastAsia"/>
          <w:szCs w:val="21"/>
        </w:rPr>
        <w:t>年的</w:t>
      </w:r>
      <w:r w:rsidRPr="004F55DF">
        <w:rPr>
          <w:rFonts w:hint="eastAsia"/>
        </w:rPr>
        <w:t>《刑事诉讼</w:t>
      </w:r>
      <w:r w:rsidR="002E545D" w:rsidRPr="004F55DF">
        <w:rPr>
          <w:rFonts w:hint="eastAsia"/>
        </w:rPr>
        <w:t>(</w:t>
      </w:r>
      <w:r w:rsidRPr="004F55DF">
        <w:rPr>
          <w:rFonts w:hint="eastAsia"/>
        </w:rPr>
        <w:t>法律咨询、拘留和上诉</w:t>
      </w:r>
      <w:r w:rsidR="002E545D" w:rsidRPr="004F55DF">
        <w:rPr>
          <w:rFonts w:hint="eastAsia"/>
        </w:rPr>
        <w:t>)(</w:t>
      </w:r>
      <w:r w:rsidRPr="004F55DF">
        <w:rPr>
          <w:rFonts w:hint="eastAsia"/>
        </w:rPr>
        <w:t>苏格兰</w:t>
      </w:r>
      <w:r w:rsidR="002E545D" w:rsidRPr="004F55DF">
        <w:rPr>
          <w:rFonts w:hint="eastAsia"/>
        </w:rPr>
        <w:t>)</w:t>
      </w:r>
      <w:r w:rsidRPr="004F55DF">
        <w:rPr>
          <w:rFonts w:hint="eastAsia"/>
        </w:rPr>
        <w:t>法》</w:t>
      </w:r>
      <w:r w:rsidRPr="008F77D9">
        <w:rPr>
          <w:rFonts w:cs="SimSun" w:hint="eastAsia"/>
          <w:szCs w:val="21"/>
        </w:rPr>
        <w:t>。它对苏格兰的</w:t>
      </w:r>
      <w:r>
        <w:rPr>
          <w:rFonts w:cs="SimSun" w:hint="eastAsia"/>
          <w:szCs w:val="21"/>
        </w:rPr>
        <w:t>被拘留人</w:t>
      </w:r>
      <w:r w:rsidRPr="008F77D9">
        <w:rPr>
          <w:rFonts w:cs="SimSun" w:hint="eastAsia"/>
          <w:szCs w:val="21"/>
        </w:rPr>
        <w:t>获得律师帮助的权利作了规定；</w:t>
      </w:r>
    </w:p>
    <w:p w:rsidR="0039075D" w:rsidRPr="008F77D9" w:rsidRDefault="0039075D" w:rsidP="004F55DF">
      <w:pPr>
        <w:pStyle w:val="SingleTxtGC"/>
        <w:numPr>
          <w:ilvl w:val="0"/>
          <w:numId w:val="194"/>
        </w:numPr>
        <w:rPr>
          <w:szCs w:val="21"/>
        </w:rPr>
      </w:pPr>
      <w:r w:rsidRPr="008F77D9">
        <w:rPr>
          <w:rFonts w:cs="SimSun"/>
          <w:szCs w:val="21"/>
        </w:rPr>
        <w:t>2006</w:t>
      </w:r>
      <w:r w:rsidRPr="008F77D9">
        <w:rPr>
          <w:rFonts w:cs="SimSun" w:hint="eastAsia"/>
          <w:szCs w:val="21"/>
        </w:rPr>
        <w:t>年的</w:t>
      </w:r>
      <w:r w:rsidRPr="004F55DF">
        <w:rPr>
          <w:rFonts w:hint="eastAsia"/>
        </w:rPr>
        <w:t>《警察与刑事证据法》</w:t>
      </w:r>
      <w:r w:rsidRPr="008F77D9">
        <w:rPr>
          <w:rFonts w:cs="SimSun" w:hint="eastAsia"/>
          <w:szCs w:val="21"/>
        </w:rPr>
        <w:t>。它对</w:t>
      </w:r>
      <w:r w:rsidRPr="00991D95">
        <w:rPr>
          <w:rFonts w:hint="eastAsia"/>
        </w:rPr>
        <w:t>百慕大</w:t>
      </w:r>
      <w:r w:rsidRPr="008F77D9">
        <w:rPr>
          <w:rFonts w:cs="SimSun" w:hint="eastAsia"/>
          <w:szCs w:val="21"/>
        </w:rPr>
        <w:t>被捕时将被捕消息通知他人的权利作了规定；</w:t>
      </w:r>
    </w:p>
    <w:p w:rsidR="0039075D" w:rsidRPr="008F77D9" w:rsidRDefault="0039075D" w:rsidP="004F55DF">
      <w:pPr>
        <w:pStyle w:val="SingleTxtGC"/>
        <w:numPr>
          <w:ilvl w:val="0"/>
          <w:numId w:val="194"/>
        </w:numPr>
        <w:rPr>
          <w:szCs w:val="21"/>
        </w:rPr>
      </w:pPr>
      <w:r w:rsidRPr="008F77D9">
        <w:rPr>
          <w:rFonts w:cs="SimSun" w:hint="eastAsia"/>
        </w:rPr>
        <w:t>于</w:t>
      </w:r>
      <w:r w:rsidRPr="008F77D9">
        <w:t>2007</w:t>
      </w:r>
      <w:r w:rsidRPr="008F77D9">
        <w:rPr>
          <w:rFonts w:cs="SimSun" w:hint="eastAsia"/>
        </w:rPr>
        <w:t>年</w:t>
      </w:r>
      <w:r w:rsidRPr="008A7E74">
        <w:rPr>
          <w:rFonts w:cs="SimSun" w:hint="eastAsia"/>
          <w:szCs w:val="21"/>
        </w:rPr>
        <w:t>废止</w:t>
      </w:r>
      <w:r w:rsidRPr="008F77D9">
        <w:rPr>
          <w:rFonts w:cs="SimSun"/>
          <w:szCs w:val="21"/>
        </w:rPr>
        <w:t>2000</w:t>
      </w:r>
      <w:r w:rsidRPr="008F77D9">
        <w:rPr>
          <w:rFonts w:cs="SimSun" w:hint="eastAsia"/>
          <w:szCs w:val="21"/>
        </w:rPr>
        <w:t>年</w:t>
      </w:r>
      <w:r w:rsidRPr="004F55DF">
        <w:rPr>
          <w:rFonts w:hint="eastAsia"/>
        </w:rPr>
        <w:t>《恐怖主义法》</w:t>
      </w:r>
      <w:r w:rsidRPr="008F77D9">
        <w:rPr>
          <w:rFonts w:cs="SimSun" w:hint="eastAsia"/>
          <w:szCs w:val="21"/>
        </w:rPr>
        <w:t>第七部分所载</w:t>
      </w:r>
      <w:r w:rsidRPr="008F77D9">
        <w:rPr>
          <w:rFonts w:cs="SimSun" w:hint="eastAsia"/>
        </w:rPr>
        <w:t>针对</w:t>
      </w:r>
      <w:r w:rsidRPr="008F77D9">
        <w:rPr>
          <w:rFonts w:cs="SimSun" w:hint="eastAsia"/>
          <w:szCs w:val="21"/>
        </w:rPr>
        <w:t>北爱尔兰的一些特殊规定，作为在北爱尔兰实施的正常化方案的一部分；</w:t>
      </w:r>
    </w:p>
    <w:p w:rsidR="0039075D" w:rsidRPr="008F77D9" w:rsidRDefault="0039075D" w:rsidP="004F55DF">
      <w:pPr>
        <w:pStyle w:val="SingleTxtGC"/>
        <w:numPr>
          <w:ilvl w:val="0"/>
          <w:numId w:val="194"/>
        </w:numPr>
        <w:rPr>
          <w:rFonts w:cs="SimSun"/>
          <w:szCs w:val="21"/>
        </w:rPr>
      </w:pPr>
      <w:r w:rsidRPr="008F77D9">
        <w:rPr>
          <w:rFonts w:cs="SimSun" w:hint="eastAsia"/>
        </w:rPr>
        <w:t>载有</w:t>
      </w:r>
      <w:r w:rsidRPr="008F77D9">
        <w:rPr>
          <w:rFonts w:cs="SimSun" w:hint="eastAsia"/>
          <w:szCs w:val="21"/>
        </w:rPr>
        <w:t>维尔京群岛、开曼</w:t>
      </w:r>
      <w:r w:rsidRPr="004F55DF">
        <w:rPr>
          <w:rFonts w:hint="eastAsia"/>
        </w:rPr>
        <w:t>群岛</w:t>
      </w:r>
      <w:r w:rsidRPr="008F77D9">
        <w:rPr>
          <w:rFonts w:cs="SimSun" w:hint="eastAsia"/>
          <w:szCs w:val="21"/>
        </w:rPr>
        <w:t>、</w:t>
      </w:r>
      <w:r w:rsidRPr="00991D95">
        <w:rPr>
          <w:rFonts w:hint="eastAsia"/>
        </w:rPr>
        <w:t>福克兰群岛</w:t>
      </w:r>
      <w:r w:rsidR="002E545D">
        <w:rPr>
          <w:rFonts w:cs="SimSun" w:hint="eastAsia"/>
          <w:szCs w:val="21"/>
        </w:rPr>
        <w:t>(</w:t>
      </w:r>
      <w:r w:rsidRPr="008F77D9">
        <w:rPr>
          <w:rFonts w:cs="SimSun" w:hint="eastAsia"/>
          <w:szCs w:val="21"/>
        </w:rPr>
        <w:t>马尔维纳斯群岛</w:t>
      </w:r>
      <w:r w:rsidR="002E545D">
        <w:rPr>
          <w:rFonts w:cs="SimSun" w:hint="eastAsia"/>
          <w:szCs w:val="21"/>
        </w:rPr>
        <w:t>)</w:t>
      </w:r>
      <w:r w:rsidRPr="008F77D9">
        <w:rPr>
          <w:rFonts w:cs="SimSun" w:hint="eastAsia"/>
          <w:szCs w:val="21"/>
        </w:rPr>
        <w:t>、</w:t>
      </w:r>
      <w:r w:rsidRPr="00805A7E">
        <w:rPr>
          <w:rStyle w:val="FootnoteReference"/>
          <w:sz w:val="21"/>
          <w:szCs w:val="21"/>
          <w:lang w:eastAsia="en-GB"/>
        </w:rPr>
        <w:footnoteReference w:id="10"/>
      </w:r>
      <w:r w:rsidRPr="008F77D9">
        <w:rPr>
          <w:rFonts w:cs="SimSun"/>
          <w:szCs w:val="21"/>
        </w:rPr>
        <w:t xml:space="preserve"> </w:t>
      </w:r>
      <w:r w:rsidRPr="008F77D9">
        <w:rPr>
          <w:rFonts w:cs="SimSun" w:hint="eastAsia"/>
          <w:szCs w:val="21"/>
        </w:rPr>
        <w:t>圣赫勒拿岛、阿森松岛和特里斯坦达库尼亚的基本权利和自由规定的新宪法法令，以及</w:t>
      </w:r>
      <w:r w:rsidRPr="008F77D9">
        <w:rPr>
          <w:rFonts w:cs="SimSun" w:hint="eastAsia"/>
        </w:rPr>
        <w:t>载有</w:t>
      </w:r>
      <w:r w:rsidRPr="008F77D9">
        <w:rPr>
          <w:rFonts w:cs="SimSun" w:hint="eastAsia"/>
          <w:szCs w:val="21"/>
        </w:rPr>
        <w:t>特克斯和凯科斯群岛的基本权利和自由规定的新宪法法令，分别于</w:t>
      </w:r>
      <w:r w:rsidRPr="008F77D9">
        <w:rPr>
          <w:rFonts w:cs="SimSun"/>
          <w:szCs w:val="21"/>
        </w:rPr>
        <w:t>2009</w:t>
      </w:r>
      <w:r w:rsidRPr="008F77D9">
        <w:rPr>
          <w:rFonts w:cs="SimSun" w:hint="eastAsia"/>
          <w:szCs w:val="21"/>
        </w:rPr>
        <w:t>年和</w:t>
      </w:r>
      <w:r w:rsidRPr="008F77D9">
        <w:rPr>
          <w:rFonts w:cs="SimSun"/>
          <w:szCs w:val="21"/>
        </w:rPr>
        <w:t>2012</w:t>
      </w:r>
      <w:r w:rsidRPr="008F77D9">
        <w:rPr>
          <w:rFonts w:cs="SimSun" w:hint="eastAsia"/>
          <w:szCs w:val="21"/>
        </w:rPr>
        <w:t>年生效；</w:t>
      </w:r>
    </w:p>
    <w:p w:rsidR="0039075D" w:rsidRPr="008F77D9" w:rsidRDefault="0039075D" w:rsidP="004F55DF">
      <w:pPr>
        <w:pStyle w:val="SingleTxtGC"/>
        <w:numPr>
          <w:ilvl w:val="0"/>
          <w:numId w:val="194"/>
        </w:numPr>
        <w:rPr>
          <w:szCs w:val="21"/>
        </w:rPr>
      </w:pPr>
      <w:r w:rsidRPr="008F77D9">
        <w:rPr>
          <w:rFonts w:cs="SimSun" w:hint="eastAsia"/>
          <w:szCs w:val="21"/>
        </w:rPr>
        <w:t>旨在纳入包括禁止酷刑在内的人权</w:t>
      </w:r>
      <w:r w:rsidRPr="00991D95">
        <w:rPr>
          <w:rFonts w:hint="eastAsia"/>
        </w:rPr>
        <w:t>条款</w:t>
      </w:r>
      <w:r w:rsidRPr="008F77D9">
        <w:rPr>
          <w:rFonts w:cs="SimSun" w:hint="eastAsia"/>
          <w:szCs w:val="21"/>
        </w:rPr>
        <w:t>的</w:t>
      </w:r>
      <w:r w:rsidRPr="008F77D9">
        <w:rPr>
          <w:rFonts w:cs="SimSun"/>
          <w:szCs w:val="21"/>
        </w:rPr>
        <w:t>2000</w:t>
      </w:r>
      <w:r w:rsidRPr="008F77D9">
        <w:rPr>
          <w:rFonts w:cs="SimSun" w:hint="eastAsia"/>
          <w:szCs w:val="21"/>
        </w:rPr>
        <w:t>年《人权</w:t>
      </w:r>
      <w:r w:rsidR="002E545D">
        <w:rPr>
          <w:rFonts w:cs="SimSun" w:hint="eastAsia"/>
          <w:szCs w:val="21"/>
        </w:rPr>
        <w:t>(</w:t>
      </w:r>
      <w:r w:rsidRPr="008F77D9">
        <w:rPr>
          <w:rFonts w:cs="SimSun" w:hint="eastAsia"/>
          <w:szCs w:val="21"/>
        </w:rPr>
        <w:t>根西行政区</w:t>
      </w:r>
      <w:r w:rsidR="002E545D">
        <w:rPr>
          <w:rFonts w:cs="SimSun" w:hint="eastAsia"/>
          <w:szCs w:val="21"/>
        </w:rPr>
        <w:t>)</w:t>
      </w:r>
      <w:r w:rsidRPr="008F77D9">
        <w:rPr>
          <w:rFonts w:cs="SimSun" w:hint="eastAsia"/>
          <w:szCs w:val="21"/>
        </w:rPr>
        <w:t>法》、</w:t>
      </w:r>
      <w:r w:rsidRPr="008F77D9">
        <w:rPr>
          <w:rFonts w:cs="SimSun"/>
          <w:szCs w:val="21"/>
        </w:rPr>
        <w:t>2000</w:t>
      </w:r>
      <w:r w:rsidRPr="008F77D9">
        <w:rPr>
          <w:rFonts w:cs="SimSun" w:hint="eastAsia"/>
          <w:szCs w:val="21"/>
        </w:rPr>
        <w:t>年《人权</w:t>
      </w:r>
      <w:r w:rsidR="002E545D">
        <w:rPr>
          <w:rFonts w:cs="SimSun" w:hint="eastAsia"/>
          <w:szCs w:val="21"/>
        </w:rPr>
        <w:t>(</w:t>
      </w:r>
      <w:r w:rsidRPr="008F77D9">
        <w:rPr>
          <w:rFonts w:cs="SimSun" w:hint="eastAsia"/>
          <w:szCs w:val="21"/>
        </w:rPr>
        <w:t>泽西</w:t>
      </w:r>
      <w:r w:rsidR="002E545D">
        <w:rPr>
          <w:rFonts w:cs="SimSun" w:hint="eastAsia"/>
          <w:szCs w:val="21"/>
        </w:rPr>
        <w:t>)</w:t>
      </w:r>
      <w:r w:rsidRPr="008F77D9">
        <w:rPr>
          <w:rFonts w:cs="SimSun" w:hint="eastAsia"/>
          <w:szCs w:val="21"/>
        </w:rPr>
        <w:t>法》和</w:t>
      </w:r>
      <w:r w:rsidRPr="008F77D9">
        <w:rPr>
          <w:rFonts w:cs="SimSun"/>
          <w:szCs w:val="21"/>
        </w:rPr>
        <w:t>2001</w:t>
      </w:r>
      <w:r w:rsidRPr="008F77D9">
        <w:rPr>
          <w:rFonts w:cs="SimSun" w:hint="eastAsia"/>
          <w:szCs w:val="21"/>
        </w:rPr>
        <w:t>年《马恩岛人权法》于</w:t>
      </w:r>
      <w:r w:rsidRPr="008F77D9">
        <w:rPr>
          <w:rFonts w:cs="SimSun"/>
          <w:szCs w:val="21"/>
        </w:rPr>
        <w:t>2006</w:t>
      </w:r>
      <w:r w:rsidRPr="008F77D9">
        <w:rPr>
          <w:rFonts w:cs="SimSun" w:hint="eastAsia"/>
          <w:szCs w:val="21"/>
        </w:rPr>
        <w:t>年生效；</w:t>
      </w:r>
    </w:p>
    <w:p w:rsidR="0039075D" w:rsidRPr="008F77D9" w:rsidRDefault="0039075D" w:rsidP="004F55DF">
      <w:pPr>
        <w:pStyle w:val="SingleTxtGC"/>
        <w:numPr>
          <w:ilvl w:val="0"/>
          <w:numId w:val="194"/>
        </w:numPr>
        <w:rPr>
          <w:szCs w:val="21"/>
        </w:rPr>
      </w:pPr>
      <w:r w:rsidRPr="008F77D9">
        <w:rPr>
          <w:rFonts w:cs="SimSun" w:hint="eastAsia"/>
        </w:rPr>
        <w:t>于</w:t>
      </w:r>
      <w:r w:rsidRPr="008F77D9">
        <w:rPr>
          <w:rFonts w:cs="SimSun"/>
          <w:szCs w:val="21"/>
        </w:rPr>
        <w:t>2008</w:t>
      </w:r>
      <w:r w:rsidRPr="008F77D9">
        <w:rPr>
          <w:rFonts w:cs="SimSun" w:hint="eastAsia"/>
          <w:szCs w:val="21"/>
        </w:rPr>
        <w:t>年</w:t>
      </w:r>
      <w:r w:rsidRPr="008F77D9">
        <w:rPr>
          <w:rFonts w:cs="SimSun" w:hint="eastAsia"/>
        </w:rPr>
        <w:t>制定新的</w:t>
      </w:r>
      <w:r w:rsidRPr="004F55DF">
        <w:rPr>
          <w:rFonts w:hint="eastAsia"/>
        </w:rPr>
        <w:t>《警察投诉</w:t>
      </w:r>
      <w:r w:rsidR="002E545D" w:rsidRPr="004F55DF">
        <w:rPr>
          <w:rFonts w:hint="eastAsia"/>
          <w:szCs w:val="21"/>
        </w:rPr>
        <w:t>(</w:t>
      </w:r>
      <w:r w:rsidRPr="004F55DF">
        <w:rPr>
          <w:rFonts w:hint="eastAsia"/>
          <w:szCs w:val="21"/>
        </w:rPr>
        <w:t>根西</w:t>
      </w:r>
      <w:r w:rsidR="002E545D" w:rsidRPr="004F55DF">
        <w:rPr>
          <w:rFonts w:hint="eastAsia"/>
          <w:szCs w:val="21"/>
        </w:rPr>
        <w:t>)</w:t>
      </w:r>
      <w:r w:rsidRPr="004F55DF">
        <w:rPr>
          <w:rFonts w:hint="eastAsia"/>
          <w:szCs w:val="21"/>
        </w:rPr>
        <w:t>法》</w:t>
      </w:r>
      <w:r w:rsidRPr="008F77D9">
        <w:rPr>
          <w:rFonts w:cs="SimSun" w:hint="eastAsia"/>
          <w:szCs w:val="21"/>
        </w:rPr>
        <w:t>以及于</w:t>
      </w:r>
      <w:r w:rsidRPr="008F77D9">
        <w:rPr>
          <w:rFonts w:cs="SimSun"/>
          <w:szCs w:val="21"/>
        </w:rPr>
        <w:t>2006</w:t>
      </w:r>
      <w:r w:rsidRPr="008F77D9">
        <w:rPr>
          <w:rFonts w:cs="SimSun" w:hint="eastAsia"/>
          <w:szCs w:val="21"/>
        </w:rPr>
        <w:t>年制定《刑事司法</w:t>
      </w:r>
      <w:r w:rsidR="002E545D">
        <w:rPr>
          <w:rFonts w:cs="SimSun" w:hint="eastAsia"/>
          <w:szCs w:val="21"/>
        </w:rPr>
        <w:t>(</w:t>
      </w:r>
      <w:r w:rsidRPr="008F77D9">
        <w:rPr>
          <w:rFonts w:cs="SimSun" w:hint="eastAsia"/>
          <w:szCs w:val="21"/>
        </w:rPr>
        <w:t>杂项条款</w:t>
      </w:r>
      <w:r w:rsidR="002E545D">
        <w:rPr>
          <w:rFonts w:cs="SimSun" w:hint="eastAsia"/>
          <w:szCs w:val="21"/>
        </w:rPr>
        <w:t>)(</w:t>
      </w:r>
      <w:r w:rsidRPr="008F77D9">
        <w:rPr>
          <w:rFonts w:cs="SimSun" w:hint="eastAsia"/>
          <w:szCs w:val="21"/>
        </w:rPr>
        <w:t>根西行政区</w:t>
      </w:r>
      <w:r w:rsidR="002E545D">
        <w:rPr>
          <w:rFonts w:cs="SimSun" w:hint="eastAsia"/>
          <w:szCs w:val="21"/>
        </w:rPr>
        <w:t>)</w:t>
      </w:r>
      <w:r w:rsidRPr="008F77D9">
        <w:rPr>
          <w:rFonts w:cs="SimSun" w:hint="eastAsia"/>
          <w:szCs w:val="21"/>
        </w:rPr>
        <w:t>法》，从而加强了对证人的保护。</w:t>
      </w:r>
    </w:p>
    <w:p w:rsidR="0039075D" w:rsidRPr="008F77D9" w:rsidRDefault="008A7E74" w:rsidP="00991D95">
      <w:pPr>
        <w:pStyle w:val="SingleTxtGC"/>
      </w:pPr>
      <w:r>
        <w:rPr>
          <w:rFonts w:hint="eastAsia"/>
        </w:rPr>
        <w:t>(</w:t>
      </w:r>
      <w:r w:rsidRPr="008A7E74">
        <w:rPr>
          <w:rFonts w:hint="eastAsia"/>
        </w:rPr>
        <w:t>6</w:t>
      </w:r>
      <w:r>
        <w:rPr>
          <w:rFonts w:hint="eastAsia"/>
        </w:rPr>
        <w:t xml:space="preserve">)  </w:t>
      </w:r>
      <w:r w:rsidR="0039075D" w:rsidRPr="008F77D9">
        <w:rPr>
          <w:rFonts w:hint="eastAsia"/>
        </w:rPr>
        <w:t>委员会还欢迎缔约国为修正其政策、方案和行政措施以确保更好地保护人权和落实《公约》而采取的行动，包括：</w:t>
      </w:r>
    </w:p>
    <w:p w:rsidR="0039075D" w:rsidRPr="008F77D9" w:rsidRDefault="0039075D" w:rsidP="00991D95">
      <w:pPr>
        <w:pStyle w:val="SingleTxtGC"/>
        <w:numPr>
          <w:ilvl w:val="0"/>
          <w:numId w:val="196"/>
        </w:numPr>
      </w:pPr>
      <w:r w:rsidRPr="008F77D9">
        <w:t>2007</w:t>
      </w:r>
      <w:r w:rsidRPr="008F77D9">
        <w:rPr>
          <w:rFonts w:hint="eastAsia"/>
        </w:rPr>
        <w:t>年成立平等和人权委员会，</w:t>
      </w:r>
      <w:r w:rsidRPr="008F77D9">
        <w:t>2008</w:t>
      </w:r>
      <w:r w:rsidRPr="008F77D9">
        <w:rPr>
          <w:rFonts w:hint="eastAsia"/>
        </w:rPr>
        <w:t>年成立苏格兰人权委员会；</w:t>
      </w:r>
    </w:p>
    <w:p w:rsidR="0039075D" w:rsidRPr="008F77D9" w:rsidRDefault="0039075D" w:rsidP="00991D95">
      <w:pPr>
        <w:pStyle w:val="SingleTxtGC"/>
        <w:numPr>
          <w:ilvl w:val="0"/>
          <w:numId w:val="196"/>
        </w:numPr>
        <w:rPr>
          <w:szCs w:val="21"/>
        </w:rPr>
      </w:pPr>
      <w:r w:rsidRPr="008F77D9">
        <w:rPr>
          <w:rFonts w:cs="SimSun"/>
          <w:color w:val="333333"/>
          <w:szCs w:val="21"/>
        </w:rPr>
        <w:t>2005</w:t>
      </w:r>
      <w:r w:rsidRPr="008F77D9">
        <w:rPr>
          <w:rFonts w:cs="SimSun" w:hint="eastAsia"/>
          <w:color w:val="333333"/>
          <w:szCs w:val="21"/>
        </w:rPr>
        <w:t>年任命北爱尔兰囚犯</w:t>
      </w:r>
      <w:r w:rsidRPr="008A7E74">
        <w:rPr>
          <w:rFonts w:cs="SimSun" w:hint="eastAsia"/>
          <w:szCs w:val="21"/>
        </w:rPr>
        <w:t>申诉</w:t>
      </w:r>
      <w:r>
        <w:rPr>
          <w:rFonts w:cs="SimSun" w:hint="eastAsia"/>
          <w:color w:val="333333"/>
          <w:szCs w:val="21"/>
        </w:rPr>
        <w:t>调查</w:t>
      </w:r>
      <w:r w:rsidRPr="00991D95">
        <w:rPr>
          <w:rFonts w:hint="eastAsia"/>
        </w:rPr>
        <w:t>专员</w:t>
      </w:r>
      <w:r w:rsidRPr="008F77D9">
        <w:rPr>
          <w:rFonts w:cs="SimSun" w:hint="eastAsia"/>
          <w:color w:val="333333"/>
          <w:szCs w:val="21"/>
        </w:rPr>
        <w:t>；</w:t>
      </w:r>
    </w:p>
    <w:p w:rsidR="0039075D" w:rsidRPr="008F77D9" w:rsidRDefault="0039075D" w:rsidP="00991D95">
      <w:pPr>
        <w:pStyle w:val="SingleTxtGC"/>
        <w:numPr>
          <w:ilvl w:val="0"/>
          <w:numId w:val="196"/>
        </w:numPr>
        <w:rPr>
          <w:szCs w:val="21"/>
        </w:rPr>
      </w:pPr>
      <w:r w:rsidRPr="008F77D9">
        <w:rPr>
          <w:rFonts w:cs="SimSun" w:hint="eastAsia"/>
          <w:szCs w:val="21"/>
        </w:rPr>
        <w:t>通过了</w:t>
      </w:r>
      <w:r w:rsidRPr="008F77D9">
        <w:rPr>
          <w:rFonts w:cs="SimSun" w:hint="eastAsia"/>
          <w:color w:val="333333"/>
          <w:szCs w:val="21"/>
        </w:rPr>
        <w:t>外交和联邦事务部的</w:t>
      </w:r>
      <w:r w:rsidRPr="00991D95">
        <w:rPr>
          <w:rFonts w:hint="eastAsia"/>
        </w:rPr>
        <w:t>防止</w:t>
      </w:r>
      <w:r w:rsidRPr="008F77D9">
        <w:rPr>
          <w:rFonts w:cs="SimSun" w:hint="eastAsia"/>
          <w:szCs w:val="21"/>
        </w:rPr>
        <w:t>酷刑</w:t>
      </w:r>
      <w:r w:rsidRPr="00991D95">
        <w:rPr>
          <w:rFonts w:hint="eastAsia"/>
        </w:rPr>
        <w:t>战略</w:t>
      </w:r>
      <w:r w:rsidR="002E545D">
        <w:rPr>
          <w:rFonts w:cs="SimSun" w:hint="eastAsia"/>
          <w:szCs w:val="21"/>
        </w:rPr>
        <w:t>(</w:t>
      </w:r>
      <w:r w:rsidRPr="008F77D9">
        <w:rPr>
          <w:rFonts w:cs="SimSun"/>
          <w:szCs w:val="21"/>
        </w:rPr>
        <w:t>2011-2015</w:t>
      </w:r>
      <w:r w:rsidRPr="008F77D9">
        <w:rPr>
          <w:rFonts w:cs="SimSun" w:hint="eastAsia"/>
          <w:szCs w:val="21"/>
        </w:rPr>
        <w:t>年</w:t>
      </w:r>
      <w:r w:rsidR="002E545D">
        <w:rPr>
          <w:rFonts w:cs="SimSun" w:hint="eastAsia"/>
          <w:szCs w:val="21"/>
        </w:rPr>
        <w:t>)</w:t>
      </w:r>
      <w:r w:rsidRPr="008F77D9">
        <w:rPr>
          <w:rFonts w:cs="SimSun" w:hint="eastAsia"/>
          <w:szCs w:val="21"/>
        </w:rPr>
        <w:t>；</w:t>
      </w:r>
    </w:p>
    <w:p w:rsidR="0039075D" w:rsidRPr="008F77D9" w:rsidRDefault="0039075D" w:rsidP="00991D95">
      <w:pPr>
        <w:pStyle w:val="SingleTxtGC"/>
        <w:numPr>
          <w:ilvl w:val="0"/>
          <w:numId w:val="196"/>
        </w:numPr>
        <w:rPr>
          <w:szCs w:val="21"/>
        </w:rPr>
      </w:pPr>
      <w:r w:rsidRPr="008F77D9">
        <w:rPr>
          <w:rFonts w:cs="SimSun" w:hint="eastAsia"/>
          <w:szCs w:val="21"/>
        </w:rPr>
        <w:t>成立了历史调查工作队，重新审查</w:t>
      </w:r>
      <w:r w:rsidRPr="00991D95">
        <w:rPr>
          <w:rFonts w:hint="eastAsia"/>
        </w:rPr>
        <w:t>北爱尔兰</w:t>
      </w:r>
      <w:r w:rsidRPr="008F77D9">
        <w:rPr>
          <w:rFonts w:cs="SimSun" w:hint="eastAsia"/>
          <w:szCs w:val="21"/>
        </w:rPr>
        <w:t>因</w:t>
      </w:r>
      <w:r w:rsidRPr="008F77D9">
        <w:rPr>
          <w:rFonts w:cs="SimSun"/>
          <w:szCs w:val="21"/>
        </w:rPr>
        <w:t>1968</w:t>
      </w:r>
      <w:r w:rsidRPr="008F77D9">
        <w:rPr>
          <w:rFonts w:cs="SimSun" w:hint="eastAsia"/>
          <w:szCs w:val="21"/>
        </w:rPr>
        <w:t>年至</w:t>
      </w:r>
      <w:r w:rsidRPr="008F77D9">
        <w:rPr>
          <w:rFonts w:cs="SimSun"/>
          <w:szCs w:val="21"/>
        </w:rPr>
        <w:t>1998</w:t>
      </w:r>
      <w:r w:rsidRPr="008F77D9">
        <w:rPr>
          <w:rFonts w:cs="SimSun" w:hint="eastAsia"/>
          <w:szCs w:val="21"/>
        </w:rPr>
        <w:t>年期间的“</w:t>
      </w:r>
      <w:r>
        <w:rPr>
          <w:rFonts w:cs="SimSun" w:hint="eastAsia"/>
          <w:szCs w:val="21"/>
        </w:rPr>
        <w:t>捣乱事件</w:t>
      </w:r>
      <w:r w:rsidRPr="008F77D9">
        <w:rPr>
          <w:rFonts w:cs="SimSun" w:hint="eastAsia"/>
          <w:szCs w:val="21"/>
        </w:rPr>
        <w:t>”</w:t>
      </w:r>
      <w:r>
        <w:rPr>
          <w:rFonts w:cs="SimSun" w:hint="eastAsia"/>
          <w:szCs w:val="21"/>
        </w:rPr>
        <w:t>在</w:t>
      </w:r>
      <w:r w:rsidRPr="008F77D9">
        <w:rPr>
          <w:rFonts w:cs="SimSun" w:hint="eastAsia"/>
          <w:szCs w:val="21"/>
        </w:rPr>
        <w:t>北爱尔兰造成的死亡，并对与冲突有关的死亡进行</w:t>
      </w:r>
      <w:r>
        <w:rPr>
          <w:rFonts w:cs="SimSun" w:hint="eastAsia"/>
          <w:szCs w:val="21"/>
        </w:rPr>
        <w:t>数次</w:t>
      </w:r>
      <w:r w:rsidRPr="008F77D9">
        <w:rPr>
          <w:rFonts w:cs="SimSun" w:hint="eastAsia"/>
          <w:szCs w:val="21"/>
        </w:rPr>
        <w:t>公开调查；</w:t>
      </w:r>
    </w:p>
    <w:p w:rsidR="0039075D" w:rsidRPr="008F77D9" w:rsidRDefault="0039075D" w:rsidP="00991D95">
      <w:pPr>
        <w:pStyle w:val="SingleTxtGC"/>
        <w:numPr>
          <w:ilvl w:val="0"/>
          <w:numId w:val="196"/>
        </w:numPr>
        <w:rPr>
          <w:szCs w:val="21"/>
        </w:rPr>
      </w:pPr>
      <w:r w:rsidRPr="008F77D9">
        <w:rPr>
          <w:rFonts w:cs="SimSun" w:hint="eastAsia"/>
          <w:szCs w:val="21"/>
        </w:rPr>
        <w:t>在英格兰、苏格兰和北爱尔兰采取了一些措施，以对刑事司法系统进行改革和对英格兰和苏格兰的监狱设施进行改造；</w:t>
      </w:r>
    </w:p>
    <w:p w:rsidR="0039075D" w:rsidRPr="008F77D9" w:rsidRDefault="0039075D" w:rsidP="00991D95">
      <w:pPr>
        <w:pStyle w:val="SingleTxtGC"/>
        <w:numPr>
          <w:ilvl w:val="0"/>
          <w:numId w:val="196"/>
        </w:numPr>
        <w:rPr>
          <w:szCs w:val="21"/>
        </w:rPr>
      </w:pPr>
      <w:r w:rsidRPr="008F77D9">
        <w:rPr>
          <w:rFonts w:cs="SimSun" w:hint="eastAsia"/>
          <w:szCs w:val="21"/>
        </w:rPr>
        <w:t>通过了一些战略，以防止拘禁期间的自杀和自残现象，如</w:t>
      </w:r>
      <w:r w:rsidRPr="008F77D9">
        <w:rPr>
          <w:rFonts w:cs="SimSun"/>
          <w:szCs w:val="21"/>
        </w:rPr>
        <w:t>2005</w:t>
      </w:r>
      <w:r w:rsidRPr="008F77D9">
        <w:rPr>
          <w:rFonts w:cs="SimSun" w:hint="eastAsia"/>
          <w:szCs w:val="21"/>
        </w:rPr>
        <w:t>年和</w:t>
      </w:r>
      <w:r w:rsidRPr="008F77D9">
        <w:rPr>
          <w:rFonts w:cs="SimSun"/>
          <w:szCs w:val="21"/>
        </w:rPr>
        <w:t>2007</w:t>
      </w:r>
      <w:r w:rsidRPr="008F77D9">
        <w:rPr>
          <w:rFonts w:cs="SimSun" w:hint="eastAsia"/>
          <w:szCs w:val="21"/>
        </w:rPr>
        <w:t>年在英格兰和威尔士实行的“评估、拘禁期间照料和团队合作”、</w:t>
      </w:r>
      <w:r w:rsidRPr="008F77D9">
        <w:rPr>
          <w:rFonts w:cs="SimSun"/>
          <w:szCs w:val="21"/>
        </w:rPr>
        <w:t>2005</w:t>
      </w:r>
      <w:r w:rsidRPr="008F77D9">
        <w:rPr>
          <w:rFonts w:cs="SimSun" w:hint="eastAsia"/>
          <w:szCs w:val="21"/>
        </w:rPr>
        <w:t>年在苏格兰实行的业经修订的自杀风险管理战略</w:t>
      </w:r>
      <w:r w:rsidRPr="008F77D9">
        <w:rPr>
          <w:rFonts w:cs="SimSun"/>
          <w:szCs w:val="21"/>
        </w:rPr>
        <w:t>ACT2Car</w:t>
      </w:r>
      <w:r w:rsidR="00A05E1C">
        <w:rPr>
          <w:rFonts w:cs="SimSun"/>
          <w:szCs w:val="21"/>
        </w:rPr>
        <w:t xml:space="preserve">e, </w:t>
      </w:r>
      <w:r w:rsidRPr="008F77D9">
        <w:rPr>
          <w:rFonts w:cs="SimSun" w:hint="eastAsia"/>
          <w:szCs w:val="21"/>
        </w:rPr>
        <w:t>以及</w:t>
      </w:r>
      <w:r w:rsidRPr="008F77D9">
        <w:rPr>
          <w:rFonts w:cs="SimSun"/>
          <w:szCs w:val="21"/>
        </w:rPr>
        <w:t>2009</w:t>
      </w:r>
      <w:r w:rsidRPr="008F77D9">
        <w:rPr>
          <w:rFonts w:cs="SimSun" w:hint="eastAsia"/>
          <w:szCs w:val="21"/>
        </w:rPr>
        <w:t>年实行的处境危险囚犯支助程序和</w:t>
      </w:r>
      <w:r w:rsidRPr="008F77D9">
        <w:rPr>
          <w:rFonts w:cs="SimSun"/>
          <w:szCs w:val="21"/>
        </w:rPr>
        <w:t>2011</w:t>
      </w:r>
      <w:r w:rsidRPr="008F77D9">
        <w:rPr>
          <w:rFonts w:cs="SimSun" w:hint="eastAsia"/>
          <w:szCs w:val="21"/>
        </w:rPr>
        <w:t>年在北爱尔兰颁布的业经修订的自杀和自残预防政策和标准作业程序；</w:t>
      </w:r>
    </w:p>
    <w:p w:rsidR="0039075D" w:rsidRPr="008F77D9" w:rsidRDefault="0039075D" w:rsidP="00991D95">
      <w:pPr>
        <w:pStyle w:val="SingleTxtGC"/>
        <w:numPr>
          <w:ilvl w:val="0"/>
          <w:numId w:val="196"/>
        </w:numPr>
        <w:rPr>
          <w:szCs w:val="21"/>
        </w:rPr>
      </w:pPr>
      <w:r w:rsidRPr="008F77D9">
        <w:rPr>
          <w:rFonts w:cs="SimSun" w:hint="eastAsia"/>
          <w:szCs w:val="21"/>
        </w:rPr>
        <w:t>英格兰、威尔士和北爱尔兰旨在减少被拘留儿童数量的青年司法系统改革和社区刑罚的推行；</w:t>
      </w:r>
    </w:p>
    <w:p w:rsidR="0039075D" w:rsidRPr="008F77D9" w:rsidRDefault="0039075D" w:rsidP="00991D95">
      <w:pPr>
        <w:pStyle w:val="SingleTxtGC"/>
        <w:numPr>
          <w:ilvl w:val="0"/>
          <w:numId w:val="196"/>
        </w:numPr>
        <w:rPr>
          <w:szCs w:val="21"/>
        </w:rPr>
      </w:pPr>
      <w:r w:rsidRPr="008F77D9">
        <w:rPr>
          <w:rFonts w:cs="SimSun" w:hint="eastAsia"/>
        </w:rPr>
        <w:t>将联合王国的</w:t>
      </w:r>
      <w:r w:rsidRPr="00991D95">
        <w:rPr>
          <w:rFonts w:hint="eastAsia"/>
        </w:rPr>
        <w:t>《禁止酷刑公约任择议定书》</w:t>
      </w:r>
      <w:r w:rsidRPr="008F77D9">
        <w:rPr>
          <w:rFonts w:cs="SimSun" w:hint="eastAsia"/>
        </w:rPr>
        <w:t>批准范围扩大到</w:t>
      </w:r>
      <w:r w:rsidRPr="008F77D9">
        <w:rPr>
          <w:rFonts w:cs="SimSun" w:hint="eastAsia"/>
          <w:szCs w:val="21"/>
        </w:rPr>
        <w:t>马恩岛。</w:t>
      </w:r>
    </w:p>
    <w:p w:rsidR="0039075D" w:rsidRPr="008F77D9" w:rsidRDefault="0039075D" w:rsidP="008A7E74">
      <w:pPr>
        <w:pStyle w:val="H23GC"/>
      </w:pPr>
      <w:r w:rsidRPr="008F77D9">
        <w:tab/>
      </w:r>
      <w:r w:rsidR="005E4069">
        <w:rPr>
          <w:rFonts w:hint="eastAsia"/>
        </w:rPr>
        <w:tab/>
      </w:r>
      <w:r w:rsidRPr="008F77D9">
        <w:t>C.</w:t>
      </w:r>
      <w:r w:rsidRPr="008F77D9">
        <w:tab/>
      </w:r>
      <w:r w:rsidRPr="008F77D9">
        <w:rPr>
          <w:rFonts w:hint="eastAsia"/>
        </w:rPr>
        <w:t>主要关注问题和建议</w:t>
      </w:r>
    </w:p>
    <w:p w:rsidR="0039075D" w:rsidRPr="008F77D9" w:rsidRDefault="0039075D" w:rsidP="008A7E74">
      <w:pPr>
        <w:pStyle w:val="H23GC"/>
      </w:pPr>
      <w:r w:rsidRPr="008F77D9">
        <w:tab/>
      </w:r>
      <w:r w:rsidRPr="008F77D9">
        <w:tab/>
      </w:r>
      <w:r w:rsidRPr="008F77D9">
        <w:rPr>
          <w:rFonts w:hint="eastAsia"/>
        </w:rPr>
        <w:t>将《公约》纳入国内法律</w:t>
      </w:r>
      <w:r>
        <w:rPr>
          <w:rFonts w:hint="eastAsia"/>
        </w:rPr>
        <w:t>体系</w:t>
      </w:r>
    </w:p>
    <w:p w:rsidR="0039075D" w:rsidRPr="008F77D9" w:rsidRDefault="008A7E74" w:rsidP="00991D95">
      <w:pPr>
        <w:pStyle w:val="SingleTxtGC"/>
      </w:pPr>
      <w:r>
        <w:rPr>
          <w:rFonts w:hint="eastAsia"/>
        </w:rPr>
        <w:t>(</w:t>
      </w:r>
      <w:r w:rsidRPr="008A7E74">
        <w:rPr>
          <w:rFonts w:hint="eastAsia"/>
        </w:rPr>
        <w:t>7</w:t>
      </w:r>
      <w:r>
        <w:rPr>
          <w:rFonts w:hint="eastAsia"/>
        </w:rPr>
        <w:t xml:space="preserve">)  </w:t>
      </w:r>
      <w:r w:rsidR="0039075D" w:rsidRPr="008F77D9">
        <w:rPr>
          <w:rFonts w:hint="eastAsia"/>
        </w:rPr>
        <w:t>委员会注意到缔约国的立场，即《人权法》</w:t>
      </w:r>
      <w:r w:rsidR="0039075D">
        <w:rPr>
          <w:rFonts w:hint="eastAsia"/>
        </w:rPr>
        <w:t>已</w:t>
      </w:r>
      <w:r w:rsidR="0039075D" w:rsidRPr="008F77D9">
        <w:rPr>
          <w:rFonts w:hint="eastAsia"/>
        </w:rPr>
        <w:t>将《欧洲人权公约》</w:t>
      </w:r>
      <w:r w:rsidR="002E545D">
        <w:rPr>
          <w:rFonts w:hint="eastAsia"/>
        </w:rPr>
        <w:t>(</w:t>
      </w:r>
      <w:r w:rsidR="0039075D" w:rsidRPr="008F77D9">
        <w:rPr>
          <w:rFonts w:hint="eastAsia"/>
        </w:rPr>
        <w:t>包括其中所载的禁止酷刑规定</w:t>
      </w:r>
      <w:r w:rsidR="002E545D">
        <w:rPr>
          <w:rFonts w:hint="eastAsia"/>
        </w:rPr>
        <w:t>)</w:t>
      </w:r>
      <w:r w:rsidR="0039075D" w:rsidRPr="008F77D9">
        <w:rPr>
          <w:rFonts w:hint="eastAsia"/>
        </w:rPr>
        <w:t>纳入其</w:t>
      </w:r>
      <w:r w:rsidR="0039075D">
        <w:rPr>
          <w:rFonts w:hint="eastAsia"/>
        </w:rPr>
        <w:t>中</w:t>
      </w:r>
      <w:r w:rsidR="0039075D" w:rsidRPr="008F77D9">
        <w:rPr>
          <w:rFonts w:hint="eastAsia"/>
        </w:rPr>
        <w:t>。然而，委员会认为，将《禁止酷刑公约》纳入缔约国的法律和采用完全符合《公约》第</w:t>
      </w:r>
      <w:r w:rsidR="0039075D" w:rsidRPr="008F77D9">
        <w:t>1</w:t>
      </w:r>
      <w:r w:rsidR="0039075D" w:rsidRPr="008F77D9">
        <w:rPr>
          <w:rFonts w:hint="eastAsia"/>
        </w:rPr>
        <w:t>条的酷刑定义</w:t>
      </w:r>
      <w:r w:rsidR="0039075D">
        <w:rPr>
          <w:rFonts w:hint="eastAsia"/>
        </w:rPr>
        <w:t>，会</w:t>
      </w:r>
      <w:r w:rsidR="0039075D" w:rsidRPr="008F77D9">
        <w:rPr>
          <w:rFonts w:hint="eastAsia"/>
        </w:rPr>
        <w:t>加强</w:t>
      </w:r>
      <w:r w:rsidR="0039075D">
        <w:rPr>
          <w:rFonts w:hint="eastAsia"/>
        </w:rPr>
        <w:t>那个</w:t>
      </w:r>
      <w:r w:rsidR="0039075D" w:rsidRPr="008F77D9">
        <w:rPr>
          <w:rFonts w:hint="eastAsia"/>
        </w:rPr>
        <w:t>保护框架并使个人能够在法庭上直接援引《公约》的规定</w:t>
      </w:r>
      <w:r w:rsidR="002E545D">
        <w:rPr>
          <w:rFonts w:hint="eastAsia"/>
        </w:rPr>
        <w:t>(</w:t>
      </w:r>
      <w:r w:rsidR="0039075D" w:rsidRPr="008F77D9">
        <w:rPr>
          <w:rFonts w:hint="eastAsia"/>
        </w:rPr>
        <w:t>第</w:t>
      </w:r>
      <w:r w:rsidR="0039075D" w:rsidRPr="008F77D9">
        <w:t>2</w:t>
      </w:r>
      <w:r w:rsidR="0039075D" w:rsidRPr="008F77D9">
        <w:rPr>
          <w:rFonts w:hint="eastAsia"/>
        </w:rPr>
        <w:t>条</w:t>
      </w:r>
      <w:r w:rsidR="002E545D">
        <w:rPr>
          <w:rFonts w:hint="eastAsia"/>
        </w:rPr>
        <w:t>)</w:t>
      </w:r>
      <w:r w:rsidR="0039075D" w:rsidRPr="008F77D9">
        <w:rPr>
          <w:rFonts w:hint="eastAsia"/>
        </w:rPr>
        <w:t>。</w:t>
      </w:r>
    </w:p>
    <w:p w:rsidR="0039075D" w:rsidRPr="005E4069" w:rsidRDefault="0039075D" w:rsidP="00991D95">
      <w:pPr>
        <w:pStyle w:val="SingleTxtGC"/>
        <w:rPr>
          <w:rFonts w:eastAsia="SimHei"/>
        </w:rPr>
      </w:pPr>
      <w:r w:rsidRPr="005E4069">
        <w:rPr>
          <w:rFonts w:eastAsia="SimHei" w:hint="eastAsia"/>
        </w:rPr>
        <w:t>委员会建议缔约国将《禁止酷刑公约》的所有规定纳入其法律，提高司法人员和广大公众对《公约》条款的认识。</w:t>
      </w:r>
    </w:p>
    <w:p w:rsidR="0039075D" w:rsidRPr="008F77D9" w:rsidRDefault="0039075D" w:rsidP="00991D95">
      <w:pPr>
        <w:pStyle w:val="H23GC"/>
      </w:pPr>
      <w:r w:rsidRPr="008F77D9">
        <w:tab/>
      </w:r>
      <w:r w:rsidRPr="008F77D9">
        <w:tab/>
        <w:t>1998</w:t>
      </w:r>
      <w:r w:rsidRPr="008F77D9">
        <w:rPr>
          <w:rFonts w:hint="eastAsia"/>
        </w:rPr>
        <w:t>年的《人权法》</w:t>
      </w:r>
    </w:p>
    <w:p w:rsidR="0039075D" w:rsidRPr="003B49BD" w:rsidRDefault="008A7E74" w:rsidP="00991D95">
      <w:pPr>
        <w:pStyle w:val="SingleTxtGC"/>
      </w:pPr>
      <w:r w:rsidRPr="008A7E74">
        <w:rPr>
          <w:rFonts w:hint="eastAsia"/>
        </w:rPr>
        <w:t xml:space="preserve">(8)  </w:t>
      </w:r>
      <w:r w:rsidR="0039075D" w:rsidRPr="003B49BD">
        <w:rPr>
          <w:rFonts w:hint="eastAsia"/>
        </w:rPr>
        <w:t>委员会欢迎缔约国代表团做出的保证</w:t>
      </w:r>
      <w:r w:rsidR="0039075D">
        <w:rPr>
          <w:rFonts w:hint="eastAsia"/>
        </w:rPr>
        <w:t>，</w:t>
      </w:r>
      <w:r w:rsidR="0039075D" w:rsidRPr="003B49BD">
        <w:rPr>
          <w:rFonts w:hint="eastAsia"/>
        </w:rPr>
        <w:t>无论在</w:t>
      </w:r>
      <w:r w:rsidR="0039075D">
        <w:rPr>
          <w:rFonts w:hint="eastAsia"/>
        </w:rPr>
        <w:t>某个</w:t>
      </w:r>
      <w:r w:rsidR="0039075D" w:rsidRPr="003B49BD">
        <w:rPr>
          <w:rFonts w:hint="eastAsia"/>
        </w:rPr>
        <w:t>权</w:t>
      </w:r>
      <w:r w:rsidR="0039075D">
        <w:rPr>
          <w:rFonts w:hint="eastAsia"/>
        </w:rPr>
        <w:t>利</w:t>
      </w:r>
      <w:r w:rsidR="0039075D" w:rsidRPr="003B49BD">
        <w:rPr>
          <w:rFonts w:hint="eastAsia"/>
        </w:rPr>
        <w:t>法案上如何决定，《欧洲人权公约》</w:t>
      </w:r>
      <w:r w:rsidR="0039075D">
        <w:rPr>
          <w:rFonts w:hint="eastAsia"/>
        </w:rPr>
        <w:t>仍</w:t>
      </w:r>
      <w:r w:rsidR="0039075D" w:rsidRPr="003B49BD">
        <w:rPr>
          <w:rFonts w:hint="eastAsia"/>
        </w:rPr>
        <w:t>将</w:t>
      </w:r>
      <w:r w:rsidR="0039075D">
        <w:rPr>
          <w:rFonts w:hint="eastAsia"/>
        </w:rPr>
        <w:t>融</w:t>
      </w:r>
      <w:r w:rsidR="0039075D" w:rsidRPr="003B49BD">
        <w:rPr>
          <w:rFonts w:hint="eastAsia"/>
        </w:rPr>
        <w:t>入</w:t>
      </w:r>
      <w:r w:rsidR="0039075D">
        <w:rPr>
          <w:rFonts w:hint="eastAsia"/>
        </w:rPr>
        <w:t>在</w:t>
      </w:r>
      <w:r w:rsidR="0039075D" w:rsidRPr="003B49BD">
        <w:rPr>
          <w:rFonts w:hint="eastAsia"/>
        </w:rPr>
        <w:t>其法律</w:t>
      </w:r>
      <w:r w:rsidR="0039075D">
        <w:rPr>
          <w:rFonts w:hint="eastAsia"/>
        </w:rPr>
        <w:t>之中</w:t>
      </w:r>
      <w:r w:rsidR="0039075D" w:rsidRPr="003B49BD">
        <w:rPr>
          <w:rFonts w:hint="eastAsia"/>
        </w:rPr>
        <w:t>。然而，令人关切的是，</w:t>
      </w:r>
      <w:r w:rsidR="0039075D" w:rsidRPr="003B49BD">
        <w:rPr>
          <w:rFonts w:cs="Arial"/>
        </w:rPr>
        <w:t>1998</w:t>
      </w:r>
      <w:r w:rsidR="0039075D" w:rsidRPr="003B49BD">
        <w:rPr>
          <w:rFonts w:hint="eastAsia"/>
        </w:rPr>
        <w:t>年的《人权法》是一些公众人物进行负面批评的主题</w:t>
      </w:r>
      <w:r w:rsidR="002E545D">
        <w:rPr>
          <w:rFonts w:hint="eastAsia"/>
        </w:rPr>
        <w:t>(</w:t>
      </w:r>
      <w:r w:rsidR="0039075D" w:rsidRPr="003B49BD">
        <w:rPr>
          <w:rFonts w:hint="eastAsia"/>
        </w:rPr>
        <w:t>第</w:t>
      </w:r>
      <w:r w:rsidR="0039075D" w:rsidRPr="003B49BD">
        <w:rPr>
          <w:rFonts w:cs="Arial"/>
        </w:rPr>
        <w:t>2</w:t>
      </w:r>
      <w:r w:rsidR="0039075D" w:rsidRPr="003B49BD">
        <w:rPr>
          <w:rFonts w:hint="eastAsia"/>
        </w:rPr>
        <w:t>条</w:t>
      </w:r>
      <w:r w:rsidR="002E545D">
        <w:rPr>
          <w:rFonts w:hint="eastAsia"/>
        </w:rPr>
        <w:t>)</w:t>
      </w:r>
      <w:r w:rsidR="0039075D" w:rsidRPr="003B49BD">
        <w:rPr>
          <w:rFonts w:hint="eastAsia"/>
        </w:rPr>
        <w:t>。</w:t>
      </w:r>
    </w:p>
    <w:p w:rsidR="0039075D" w:rsidRPr="00991D95" w:rsidRDefault="0039075D" w:rsidP="00991D95">
      <w:pPr>
        <w:pStyle w:val="SingleTxtGC"/>
        <w:rPr>
          <w:rFonts w:eastAsia="SimHei"/>
        </w:rPr>
      </w:pPr>
      <w:r w:rsidRPr="00991D95">
        <w:rPr>
          <w:rFonts w:eastAsia="SimHei" w:hint="eastAsia"/>
        </w:rPr>
        <w:t>缔约国应确保各种公开声明或立法的变动，诸如制定一个人权法案等变动，不克减目前由《人权法》为禁止酷刑、残忍、不人道或有辱人格的待遇或处罚的工作提供的宪法保护的程度。</w:t>
      </w:r>
    </w:p>
    <w:p w:rsidR="0039075D" w:rsidRPr="008F77D9" w:rsidRDefault="0039075D" w:rsidP="00991D95">
      <w:pPr>
        <w:pStyle w:val="H23GC"/>
      </w:pPr>
      <w:r w:rsidRPr="008F77D9">
        <w:tab/>
      </w:r>
      <w:r w:rsidRPr="008F77D9">
        <w:tab/>
      </w:r>
      <w:r w:rsidRPr="008F77D9">
        <w:rPr>
          <w:rFonts w:hint="eastAsia"/>
        </w:rPr>
        <w:t>治外法权</w:t>
      </w:r>
    </w:p>
    <w:p w:rsidR="0039075D" w:rsidRPr="008F77D9" w:rsidRDefault="008A7E74" w:rsidP="00991D95">
      <w:pPr>
        <w:pStyle w:val="SingleTxtGC"/>
      </w:pPr>
      <w:r w:rsidRPr="008A7E74">
        <w:rPr>
          <w:rFonts w:hint="eastAsia"/>
        </w:rPr>
        <w:t xml:space="preserve">(9) </w:t>
      </w:r>
      <w:r>
        <w:rPr>
          <w:rFonts w:hint="eastAsia"/>
        </w:rPr>
        <w:t xml:space="preserve"> </w:t>
      </w:r>
      <w:r w:rsidR="0039075D" w:rsidRPr="008F77D9">
        <w:rPr>
          <w:rFonts w:hint="eastAsia"/>
        </w:rPr>
        <w:t>委员会关切缔约国对治外适用《公约》的立场。特别是，虽然其武装部队需要遵守《公约》所载的绝对禁止酷刑规定，但它认为，对《公约》每一条款的范围，“必须考虑到其本身的具体情况”</w:t>
      </w:r>
      <w:r w:rsidR="002E545D">
        <w:rPr>
          <w:rFonts w:hint="eastAsia"/>
        </w:rPr>
        <w:t>(</w:t>
      </w:r>
      <w:r w:rsidR="0039075D" w:rsidRPr="008F77D9">
        <w:t>CAT/C/GBR/Q/5/Add.</w:t>
      </w:r>
      <w:r w:rsidR="00A05E1C">
        <w:t>1,</w:t>
      </w:r>
      <w:r w:rsidR="0077014E">
        <w:rPr>
          <w:rFonts w:hint="eastAsia"/>
        </w:rPr>
        <w:t xml:space="preserve"> </w:t>
      </w:r>
      <w:r w:rsidR="0039075D" w:rsidRPr="008F77D9">
        <w:rPr>
          <w:rFonts w:hint="eastAsia"/>
        </w:rPr>
        <w:t>第</w:t>
      </w:r>
      <w:r w:rsidR="0039075D" w:rsidRPr="008F77D9">
        <w:t>4.5</w:t>
      </w:r>
      <w:r w:rsidR="0039075D" w:rsidRPr="008F77D9">
        <w:rPr>
          <w:rFonts w:hint="eastAsia"/>
        </w:rPr>
        <w:t>段</w:t>
      </w:r>
      <w:r w:rsidR="002E545D">
        <w:rPr>
          <w:rFonts w:hint="eastAsia"/>
        </w:rPr>
        <w:t>)(</w:t>
      </w:r>
      <w:r w:rsidR="0039075D" w:rsidRPr="008F77D9">
        <w:rPr>
          <w:rFonts w:hint="eastAsia"/>
        </w:rPr>
        <w:t>第</w:t>
      </w:r>
      <w:r w:rsidR="0039075D" w:rsidRPr="008F77D9">
        <w:t>2</w:t>
      </w:r>
      <w:r w:rsidR="0039075D" w:rsidRPr="008F77D9">
        <w:rPr>
          <w:rFonts w:hint="eastAsia"/>
        </w:rPr>
        <w:t>条</w:t>
      </w:r>
      <w:r w:rsidR="002E545D">
        <w:rPr>
          <w:rFonts w:hint="eastAsia"/>
        </w:rPr>
        <w:t>)</w:t>
      </w:r>
      <w:r w:rsidR="0039075D" w:rsidRPr="008F77D9">
        <w:rPr>
          <w:rFonts w:hint="eastAsia"/>
        </w:rPr>
        <w:t>。</w:t>
      </w:r>
    </w:p>
    <w:p w:rsidR="0039075D" w:rsidRPr="00991D95" w:rsidRDefault="0039075D" w:rsidP="00991D95">
      <w:pPr>
        <w:pStyle w:val="SingleTxtGC"/>
        <w:rPr>
          <w:rFonts w:eastAsia="SimHei"/>
        </w:rPr>
      </w:pPr>
      <w:r w:rsidRPr="00991D95">
        <w:rPr>
          <w:rFonts w:eastAsia="SimHei" w:hint="eastAsia"/>
        </w:rPr>
        <w:t>委员会吁请缔约国公开承认《公约》适用于受缔约国管辖或控制，包括受其军队、军事顾问和部署于海外行动的其他公务人员管辖或控制的所有个人。委员会忆及其关于缔约国第</w:t>
      </w:r>
      <w:r w:rsidRPr="00991D95">
        <w:rPr>
          <w:rFonts w:eastAsia="SimHei"/>
        </w:rPr>
        <w:t>2</w:t>
      </w:r>
      <w:r w:rsidRPr="00991D95">
        <w:rPr>
          <w:rFonts w:eastAsia="SimHei" w:hint="eastAsia"/>
        </w:rPr>
        <w:t>条执行情况的第</w:t>
      </w:r>
      <w:r w:rsidRPr="00991D95">
        <w:rPr>
          <w:rFonts w:eastAsia="SimHei"/>
        </w:rPr>
        <w:t>2</w:t>
      </w:r>
      <w:r w:rsidRPr="00991D95">
        <w:rPr>
          <w:rFonts w:eastAsia="SimHei" w:hint="eastAsia"/>
        </w:rPr>
        <w:t>号一般性意见</w:t>
      </w:r>
      <w:r w:rsidR="002E545D" w:rsidRPr="00991D95">
        <w:rPr>
          <w:rFonts w:eastAsia="SimHei" w:hint="eastAsia"/>
        </w:rPr>
        <w:t>(</w:t>
      </w:r>
      <w:r w:rsidRPr="00991D95">
        <w:rPr>
          <w:rFonts w:eastAsia="SimHei"/>
        </w:rPr>
        <w:t>2008</w:t>
      </w:r>
      <w:r w:rsidRPr="00991D95">
        <w:rPr>
          <w:rFonts w:eastAsia="SimHei"/>
        </w:rPr>
        <w:t>年</w:t>
      </w:r>
      <w:r w:rsidR="002E545D" w:rsidRPr="00991D95">
        <w:rPr>
          <w:rFonts w:eastAsia="SimHei" w:hint="eastAsia"/>
        </w:rPr>
        <w:t>)</w:t>
      </w:r>
      <w:r w:rsidRPr="00991D95">
        <w:rPr>
          <w:rFonts w:eastAsia="SimHei" w:hint="eastAsia"/>
        </w:rPr>
        <w:t>，提醒缔约国注意其义务，不仅在其主权领土内，而且“在其管辖下的任何领土内”，包括缔约国根据国际法直接或间接，全部或部分，法律上或事实上行使控制权的地区，采取有效措施防止酷刑行为</w:t>
      </w:r>
      <w:r w:rsidR="002E545D" w:rsidRPr="00991D95">
        <w:rPr>
          <w:rFonts w:eastAsia="SimHei" w:hint="eastAsia"/>
        </w:rPr>
        <w:t>(</w:t>
      </w:r>
      <w:r w:rsidRPr="00991D95">
        <w:rPr>
          <w:rFonts w:eastAsia="SimHei" w:hint="eastAsia"/>
        </w:rPr>
        <w:t>第</w:t>
      </w:r>
      <w:r w:rsidRPr="00991D95">
        <w:rPr>
          <w:rFonts w:eastAsia="SimHei"/>
        </w:rPr>
        <w:t>16</w:t>
      </w:r>
      <w:r w:rsidRPr="00991D95">
        <w:rPr>
          <w:rFonts w:eastAsia="SimHei" w:hint="eastAsia"/>
        </w:rPr>
        <w:t>段</w:t>
      </w:r>
      <w:r w:rsidR="002E545D" w:rsidRPr="00991D95">
        <w:rPr>
          <w:rFonts w:eastAsia="SimHei" w:hint="eastAsia"/>
        </w:rPr>
        <w:t>)</w:t>
      </w:r>
      <w:r w:rsidRPr="00991D95">
        <w:rPr>
          <w:rFonts w:eastAsia="SimHei" w:hint="eastAsia"/>
        </w:rPr>
        <w:t>。</w:t>
      </w:r>
    </w:p>
    <w:p w:rsidR="0039075D" w:rsidRPr="008F77D9" w:rsidRDefault="0039075D" w:rsidP="00556E87">
      <w:pPr>
        <w:pStyle w:val="H23GC"/>
      </w:pPr>
      <w:r w:rsidRPr="008F77D9">
        <w:tab/>
      </w:r>
      <w:r w:rsidRPr="008F77D9">
        <w:tab/>
      </w:r>
      <w:r>
        <w:rPr>
          <w:rFonts w:hint="eastAsia"/>
        </w:rPr>
        <w:t>立</w:t>
      </w:r>
      <w:r w:rsidRPr="008F77D9">
        <w:rPr>
          <w:rFonts w:hint="eastAsia"/>
        </w:rPr>
        <w:t>法的含糊</w:t>
      </w:r>
      <w:r>
        <w:rPr>
          <w:rFonts w:hint="eastAsia"/>
        </w:rPr>
        <w:t>之处</w:t>
      </w:r>
    </w:p>
    <w:p w:rsidR="0039075D" w:rsidRPr="00556E87" w:rsidRDefault="00556E87" w:rsidP="00991D95">
      <w:pPr>
        <w:pStyle w:val="SingleTxtGC"/>
      </w:pPr>
      <w:r w:rsidRPr="00556E87">
        <w:rPr>
          <w:rFonts w:hint="eastAsia"/>
        </w:rPr>
        <w:t xml:space="preserve">(10)  </w:t>
      </w:r>
      <w:r w:rsidR="0039075D" w:rsidRPr="00556E87">
        <w:rPr>
          <w:rFonts w:hint="eastAsia"/>
        </w:rPr>
        <w:t>委员会关切缔约国的法律仍存在含糊不清的内容，它们似乎提供了绝对禁止酷刑的“例外条款”。委员会特别注意到，尽管它此前提供了结论性意见</w:t>
      </w:r>
      <w:r w:rsidR="002E545D" w:rsidRPr="00556E87">
        <w:rPr>
          <w:rFonts w:hint="eastAsia"/>
        </w:rPr>
        <w:t>(</w:t>
      </w:r>
      <w:r w:rsidR="0039075D" w:rsidRPr="00556E87">
        <w:t>CAT/C/CR/33/</w:t>
      </w:r>
      <w:r w:rsidR="00A05E1C" w:rsidRPr="00556E87">
        <w:t>3,</w:t>
      </w:r>
      <w:r w:rsidRPr="00556E87">
        <w:rPr>
          <w:rFonts w:hint="eastAsia"/>
        </w:rPr>
        <w:t xml:space="preserve"> </w:t>
      </w:r>
      <w:r w:rsidR="0039075D" w:rsidRPr="00556E87">
        <w:rPr>
          <w:rFonts w:hint="eastAsia"/>
        </w:rPr>
        <w:t>第</w:t>
      </w:r>
      <w:r w:rsidR="0039075D" w:rsidRPr="00556E87">
        <w:t>4(a)(</w:t>
      </w:r>
      <w:r w:rsidR="0039075D" w:rsidRPr="00556E87">
        <w:rPr>
          <w:rFonts w:hint="eastAsia"/>
        </w:rPr>
        <w:t>二</w:t>
      </w:r>
      <w:r w:rsidR="0039075D" w:rsidRPr="00556E87">
        <w:t>)</w:t>
      </w:r>
      <w:r w:rsidR="0039075D" w:rsidRPr="00556E87">
        <w:rPr>
          <w:rFonts w:hint="eastAsia"/>
        </w:rPr>
        <w:t>段</w:t>
      </w:r>
      <w:r w:rsidR="002E545D" w:rsidRPr="00556E87">
        <w:rPr>
          <w:rFonts w:hint="eastAsia"/>
        </w:rPr>
        <w:t>)</w:t>
      </w:r>
      <w:r w:rsidR="0039075D" w:rsidRPr="00556E87">
        <w:rPr>
          <w:rFonts w:hint="eastAsia"/>
        </w:rPr>
        <w:t>，但缔约国尚未废止针对有关官方故意施加严重疼痛或痛苦的指控提供“合法权威、理由或借口”辩解的以及为外国法律允许的行为</w:t>
      </w:r>
      <w:r w:rsidR="0039075D" w:rsidRPr="00556E87">
        <w:t>—</w:t>
      </w:r>
      <w:r w:rsidR="0039075D" w:rsidRPr="00556E87">
        <w:rPr>
          <w:rFonts w:hint="eastAsia"/>
        </w:rPr>
        <w:t>即使按缔约国的法律属于非法行为</w:t>
      </w:r>
      <w:r w:rsidR="0039075D" w:rsidRPr="00556E87">
        <w:t>—</w:t>
      </w:r>
      <w:r w:rsidR="0039075D" w:rsidRPr="00556E87">
        <w:rPr>
          <w:rFonts w:hint="eastAsia"/>
        </w:rPr>
        <w:t>提供辩解的</w:t>
      </w:r>
      <w:r w:rsidR="0039075D" w:rsidRPr="00556E87">
        <w:t>1988</w:t>
      </w:r>
      <w:r w:rsidR="0039075D" w:rsidRPr="00556E87">
        <w:rPr>
          <w:rFonts w:hint="eastAsia"/>
        </w:rPr>
        <w:t>年《刑事司法法》第</w:t>
      </w:r>
      <w:r w:rsidRPr="00556E87">
        <w:t>134</w:t>
      </w:r>
      <w:r w:rsidR="0039075D" w:rsidRPr="00556E87">
        <w:t>(4)</w:t>
      </w:r>
      <w:r w:rsidR="0039075D" w:rsidRPr="00556E87">
        <w:rPr>
          <w:rFonts w:hint="eastAsia"/>
        </w:rPr>
        <w:t>和</w:t>
      </w:r>
      <w:r w:rsidR="0039075D" w:rsidRPr="00556E87">
        <w:t>(5)</w:t>
      </w:r>
      <w:r w:rsidR="0039075D" w:rsidRPr="00556E87">
        <w:rPr>
          <w:rFonts w:hint="eastAsia"/>
        </w:rPr>
        <w:t>条</w:t>
      </w:r>
      <w:r w:rsidR="002E545D" w:rsidRPr="00556E87">
        <w:rPr>
          <w:rFonts w:hint="eastAsia"/>
        </w:rPr>
        <w:t>(</w:t>
      </w:r>
      <w:r w:rsidR="0039075D" w:rsidRPr="00556E87">
        <w:rPr>
          <w:rFonts w:hint="eastAsia"/>
        </w:rPr>
        <w:t>第</w:t>
      </w:r>
      <w:r w:rsidR="0039075D" w:rsidRPr="00556E87">
        <w:t>2</w:t>
      </w:r>
      <w:r w:rsidR="0039075D" w:rsidRPr="00556E87">
        <w:rPr>
          <w:rFonts w:hint="eastAsia"/>
        </w:rPr>
        <w:t>条</w:t>
      </w:r>
      <w:r w:rsidR="002E545D" w:rsidRPr="00556E87">
        <w:rPr>
          <w:rFonts w:hint="eastAsia"/>
        </w:rPr>
        <w:t>)</w:t>
      </w:r>
      <w:r w:rsidR="0039075D" w:rsidRPr="00556E87">
        <w:rPr>
          <w:rFonts w:hint="eastAsia"/>
        </w:rPr>
        <w:t>。</w:t>
      </w:r>
    </w:p>
    <w:p w:rsidR="0039075D" w:rsidRPr="00991D95" w:rsidRDefault="0039075D" w:rsidP="00991D95">
      <w:pPr>
        <w:pStyle w:val="SingleTxtGC"/>
        <w:rPr>
          <w:rFonts w:eastAsia="SimHei"/>
        </w:rPr>
      </w:pPr>
      <w:r w:rsidRPr="00991D95">
        <w:rPr>
          <w:rFonts w:eastAsia="SimHei" w:hint="eastAsia"/>
        </w:rPr>
        <w:t>缔约国应当废止</w:t>
      </w:r>
      <w:r w:rsidRPr="00991D95">
        <w:rPr>
          <w:rFonts w:eastAsia="SimHei"/>
        </w:rPr>
        <w:t>1988</w:t>
      </w:r>
      <w:r w:rsidRPr="00991D95">
        <w:rPr>
          <w:rFonts w:eastAsia="SimHei" w:hint="eastAsia"/>
        </w:rPr>
        <w:t>年《刑事司法法》第</w:t>
      </w:r>
      <w:r w:rsidR="00942586" w:rsidRPr="00991D95">
        <w:rPr>
          <w:rFonts w:eastAsia="SimHei"/>
        </w:rPr>
        <w:t>134</w:t>
      </w:r>
      <w:r w:rsidRPr="00991D95">
        <w:rPr>
          <w:rFonts w:eastAsia="SimHei"/>
        </w:rPr>
        <w:t>(4)</w:t>
      </w:r>
      <w:r w:rsidRPr="00991D95">
        <w:rPr>
          <w:rFonts w:eastAsia="SimHei" w:hint="eastAsia"/>
        </w:rPr>
        <w:t>和</w:t>
      </w:r>
      <w:r w:rsidRPr="00991D95">
        <w:rPr>
          <w:rFonts w:eastAsia="SimHei"/>
        </w:rPr>
        <w:t>(5)</w:t>
      </w:r>
      <w:r w:rsidRPr="00991D95">
        <w:rPr>
          <w:rFonts w:eastAsia="SimHei" w:hint="eastAsia"/>
        </w:rPr>
        <w:t>条，根据规定不得援引任何特殊情况作为酷刑理由的《公约》第</w:t>
      </w:r>
      <w:r w:rsidRPr="00991D95">
        <w:rPr>
          <w:rFonts w:eastAsia="SimHei"/>
        </w:rPr>
        <w:t>2</w:t>
      </w:r>
      <w:r w:rsidRPr="00991D95">
        <w:rPr>
          <w:rFonts w:eastAsia="SimHei" w:hint="eastAsia"/>
        </w:rPr>
        <w:t>条第</w:t>
      </w:r>
      <w:r w:rsidRPr="00991D95">
        <w:rPr>
          <w:rFonts w:eastAsia="SimHei"/>
        </w:rPr>
        <w:t>2</w:t>
      </w:r>
      <w:r w:rsidRPr="00991D95">
        <w:rPr>
          <w:rFonts w:eastAsia="SimHei" w:hint="eastAsia"/>
        </w:rPr>
        <w:t>款确保其法律体现出绝对禁止酷刑。</w:t>
      </w:r>
    </w:p>
    <w:p w:rsidR="0039075D" w:rsidRPr="008F77D9" w:rsidRDefault="0039075D" w:rsidP="0018344B">
      <w:pPr>
        <w:pStyle w:val="H23GC"/>
      </w:pPr>
      <w:r w:rsidRPr="008F77D9">
        <w:tab/>
      </w:r>
      <w:r w:rsidRPr="008F77D9">
        <w:tab/>
      </w:r>
      <w:r w:rsidRPr="008F77D9">
        <w:rPr>
          <w:rFonts w:hint="eastAsia"/>
        </w:rPr>
        <w:t>情报官员和情报事务人员综合指</w:t>
      </w:r>
      <w:r>
        <w:rPr>
          <w:rFonts w:hint="eastAsia"/>
        </w:rPr>
        <w:t>南</w:t>
      </w:r>
    </w:p>
    <w:p w:rsidR="0039075D" w:rsidRPr="008F77D9" w:rsidRDefault="00942586" w:rsidP="00991D95">
      <w:pPr>
        <w:pStyle w:val="SingleTxtGC"/>
      </w:pPr>
      <w:r w:rsidRPr="00556E87">
        <w:rPr>
          <w:rFonts w:hint="eastAsia"/>
        </w:rPr>
        <w:t>(1</w:t>
      </w:r>
      <w:r>
        <w:rPr>
          <w:rFonts w:hint="eastAsia"/>
        </w:rPr>
        <w:t>1</w:t>
      </w:r>
      <w:r w:rsidRPr="00556E87">
        <w:rPr>
          <w:rFonts w:hint="eastAsia"/>
        </w:rPr>
        <w:t xml:space="preserve">)  </w:t>
      </w:r>
      <w:r w:rsidR="0039075D" w:rsidRPr="008F77D9">
        <w:rPr>
          <w:rFonts w:hint="eastAsia"/>
        </w:rPr>
        <w:t>委员会欢迎缔约国</w:t>
      </w:r>
      <w:r w:rsidR="0039075D" w:rsidRPr="008F77D9">
        <w:t>2010</w:t>
      </w:r>
      <w:r w:rsidR="0039075D" w:rsidRPr="008F77D9">
        <w:rPr>
          <w:rFonts w:hint="eastAsia"/>
        </w:rPr>
        <w:t>年发布《情报官员与情报事务人员海外拘留和会见</w:t>
      </w:r>
      <w:r w:rsidR="0039075D">
        <w:rPr>
          <w:rFonts w:hint="eastAsia"/>
        </w:rPr>
        <w:t>被拘留人</w:t>
      </w:r>
      <w:r w:rsidR="0039075D" w:rsidRPr="008F77D9">
        <w:rPr>
          <w:rFonts w:hint="eastAsia"/>
        </w:rPr>
        <w:t>以及传递和接收与</w:t>
      </w:r>
      <w:r w:rsidR="0039075D">
        <w:rPr>
          <w:rFonts w:hint="eastAsia"/>
        </w:rPr>
        <w:t>被拘留人</w:t>
      </w:r>
      <w:r w:rsidR="0039075D" w:rsidRPr="008F77D9">
        <w:rPr>
          <w:rFonts w:hint="eastAsia"/>
        </w:rPr>
        <w:t>有关的情报的综合指南》</w:t>
      </w:r>
      <w:r w:rsidR="002E545D">
        <w:rPr>
          <w:rFonts w:hint="eastAsia"/>
        </w:rPr>
        <w:t>(</w:t>
      </w:r>
      <w:r w:rsidR="0039075D" w:rsidRPr="008F77D9">
        <w:rPr>
          <w:rFonts w:hint="eastAsia"/>
        </w:rPr>
        <w:t>《综合指南》</w:t>
      </w:r>
      <w:r w:rsidR="002E545D">
        <w:rPr>
          <w:rFonts w:hint="eastAsia"/>
        </w:rPr>
        <w:t>)</w:t>
      </w:r>
      <w:r w:rsidR="0039075D" w:rsidRPr="008F77D9">
        <w:rPr>
          <w:rFonts w:hint="eastAsia"/>
        </w:rPr>
        <w:t>，作为确保与其在海外工作的人员的行动及其与驻外情报机构的关系有关的透明度和问责制的重要一步。委员会还欢迎代表团保证该框架“绝对不是为了允许酷刑继续存在”，而是“为了防止它”。然而，委员会仍然关切的是，《综合指</w:t>
      </w:r>
      <w:r w:rsidR="0039075D">
        <w:rPr>
          <w:rFonts w:hint="eastAsia"/>
        </w:rPr>
        <w:t>南</w:t>
      </w:r>
      <w:r w:rsidR="0039075D" w:rsidRPr="008F77D9">
        <w:rPr>
          <w:rFonts w:hint="eastAsia"/>
        </w:rPr>
        <w:t>》仍存在含糊之处，特别是注意到在驻外安全和情报机构的行动构成严重的酷刑或其他虐待风险的情况下寻求保证以</w:t>
      </w:r>
      <w:r w:rsidR="0039075D">
        <w:rPr>
          <w:rFonts w:hint="eastAsia"/>
        </w:rPr>
        <w:t>“有效地将这种风险减轻到严重风险阈值以下”的可能性。</w:t>
      </w:r>
      <w:r w:rsidR="002E545D">
        <w:rPr>
          <w:rFonts w:hint="eastAsia"/>
        </w:rPr>
        <w:t>(</w:t>
      </w:r>
      <w:r w:rsidR="0039075D">
        <w:rPr>
          <w:rFonts w:hint="eastAsia"/>
        </w:rPr>
        <w:t>《综合指南</w:t>
      </w:r>
      <w:r w:rsidR="0039075D" w:rsidRPr="008F77D9">
        <w:rPr>
          <w:rFonts w:hint="eastAsia"/>
        </w:rPr>
        <w:t>》，第</w:t>
      </w:r>
      <w:r w:rsidR="0039075D" w:rsidRPr="008F77D9">
        <w:t>17-21</w:t>
      </w:r>
      <w:r w:rsidR="0039075D" w:rsidRPr="008F77D9">
        <w:rPr>
          <w:rFonts w:hint="eastAsia"/>
        </w:rPr>
        <w:t>段</w:t>
      </w:r>
      <w:r w:rsidR="002E545D">
        <w:rPr>
          <w:rFonts w:hint="eastAsia"/>
        </w:rPr>
        <w:t>)(</w:t>
      </w:r>
      <w:r w:rsidR="0039075D" w:rsidRPr="008F77D9">
        <w:rPr>
          <w:rFonts w:hint="eastAsia"/>
        </w:rPr>
        <w:t>第</w:t>
      </w:r>
      <w:r w:rsidR="0039075D" w:rsidRPr="008F77D9">
        <w:t>2</w:t>
      </w:r>
      <w:r w:rsidR="0039075D" w:rsidRPr="008F77D9">
        <w:rPr>
          <w:rFonts w:hint="eastAsia"/>
        </w:rPr>
        <w:t>条和第</w:t>
      </w:r>
      <w:r w:rsidR="0039075D" w:rsidRPr="008F77D9">
        <w:t>3</w:t>
      </w:r>
      <w:r w:rsidR="0039075D" w:rsidRPr="008F77D9">
        <w:rPr>
          <w:rFonts w:hint="eastAsia"/>
        </w:rPr>
        <w:t>条</w:t>
      </w:r>
      <w:r w:rsidR="002E545D">
        <w:rPr>
          <w:rFonts w:hint="eastAsia"/>
        </w:rPr>
        <w:t>)</w:t>
      </w:r>
      <w:r w:rsidR="0039075D" w:rsidRPr="008F77D9">
        <w:rPr>
          <w:rFonts w:hint="eastAsia"/>
        </w:rPr>
        <w:t>。</w:t>
      </w:r>
    </w:p>
    <w:p w:rsidR="0039075D" w:rsidRPr="00991D95" w:rsidRDefault="0039075D" w:rsidP="00991D95">
      <w:pPr>
        <w:pStyle w:val="SingleTxtGC"/>
        <w:rPr>
          <w:rFonts w:eastAsia="SimHei"/>
        </w:rPr>
      </w:pPr>
      <w:r w:rsidRPr="00991D95">
        <w:rPr>
          <w:rFonts w:eastAsia="SimHei" w:hint="eastAsia"/>
        </w:rPr>
        <w:t>委员会促请缔约国修改《综合指南》，以避免任何歧义或潜在误解。缔约国特别应当消除在出现严重酷刑或虐待风险时诉诸于保证手段的可能性，并要求其情报机构和武装部队停止在存在酷刑或虐待风险的任何情况下会见被外国情报机构拘禁的被拘留人或从他们那里寻求情报。缔约国还应确保对军事人员和情报事务人员进行关于绝对禁止酷刑和虐待的培训。</w:t>
      </w:r>
    </w:p>
    <w:p w:rsidR="0039075D" w:rsidRPr="008F77D9" w:rsidRDefault="0039075D" w:rsidP="00942586">
      <w:pPr>
        <w:pStyle w:val="H23GC"/>
      </w:pPr>
      <w:r w:rsidRPr="008F77D9">
        <w:tab/>
      </w:r>
      <w:r w:rsidRPr="008F77D9">
        <w:tab/>
      </w:r>
      <w:r w:rsidRPr="008F77D9">
        <w:rPr>
          <w:rFonts w:hint="eastAsia"/>
        </w:rPr>
        <w:t>不公开的材料程序</w:t>
      </w:r>
    </w:p>
    <w:p w:rsidR="0039075D" w:rsidRPr="008F77D9" w:rsidRDefault="00942586" w:rsidP="00991D95">
      <w:pPr>
        <w:pStyle w:val="SingleTxtGC"/>
      </w:pPr>
      <w:r w:rsidRPr="00556E87">
        <w:rPr>
          <w:rFonts w:hint="eastAsia"/>
        </w:rPr>
        <w:t>(1</w:t>
      </w:r>
      <w:r>
        <w:rPr>
          <w:rFonts w:hint="eastAsia"/>
        </w:rPr>
        <w:t>2</w:t>
      </w:r>
      <w:r w:rsidRPr="00556E87">
        <w:rPr>
          <w:rFonts w:hint="eastAsia"/>
        </w:rPr>
        <w:t xml:space="preserve">)  </w:t>
      </w:r>
      <w:r w:rsidR="0039075D" w:rsidRPr="008F77D9">
        <w:rPr>
          <w:rFonts w:hint="eastAsia"/>
        </w:rPr>
        <w:t>尽管缔约国认为，</w:t>
      </w:r>
      <w:r w:rsidR="0039075D" w:rsidRPr="008F77D9">
        <w:t>2013</w:t>
      </w:r>
      <w:r w:rsidR="0039075D" w:rsidRPr="008F77D9">
        <w:rPr>
          <w:rFonts w:hint="eastAsia"/>
        </w:rPr>
        <w:t>年的《司法和安全法》将加强安全和情报机构的监督和审查，但令人关切的是，它也扩大了</w:t>
      </w:r>
      <w:r w:rsidR="0039075D">
        <w:rPr>
          <w:rFonts w:hint="eastAsia"/>
        </w:rPr>
        <w:t>不</w:t>
      </w:r>
      <w:r w:rsidR="0039075D" w:rsidRPr="008F77D9">
        <w:rPr>
          <w:rFonts w:hint="eastAsia"/>
        </w:rPr>
        <w:t>公开材料程序在存在国家安全风险的民事诉讼中的使用。委员会注意到，尽管欧洲人权法院在</w:t>
      </w:r>
      <w:r w:rsidR="0039075D" w:rsidRPr="008F77D9">
        <w:rPr>
          <w:rFonts w:eastAsia="KaiTi_GB2312" w:cs="KaiTi_GB2312"/>
        </w:rPr>
        <w:t>A</w:t>
      </w:r>
      <w:r w:rsidR="0039075D" w:rsidRPr="008F77D9">
        <w:rPr>
          <w:rFonts w:eastAsia="KaiTi_GB2312" w:cs="KaiTi_GB2312" w:hint="eastAsia"/>
        </w:rPr>
        <w:t>等诉联合王国</w:t>
      </w:r>
      <w:r w:rsidR="002E545D">
        <w:rPr>
          <w:rFonts w:hint="eastAsia"/>
        </w:rPr>
        <w:t>(</w:t>
      </w:r>
      <w:r w:rsidR="0039075D" w:rsidRPr="008F77D9">
        <w:rPr>
          <w:rFonts w:hint="eastAsia"/>
        </w:rPr>
        <w:t>第</w:t>
      </w:r>
      <w:r w:rsidR="0039075D" w:rsidRPr="008F77D9">
        <w:t>3455/05</w:t>
      </w:r>
      <w:r w:rsidR="0039075D" w:rsidRPr="008F77D9">
        <w:rPr>
          <w:rFonts w:hint="eastAsia"/>
        </w:rPr>
        <w:t>号申请</w:t>
      </w:r>
      <w:r w:rsidR="0039075D" w:rsidRPr="00805A7E">
        <w:rPr>
          <w:rStyle w:val="FootnoteReference"/>
          <w:rFonts w:eastAsia="Times New Roman"/>
          <w:sz w:val="21"/>
          <w:szCs w:val="18"/>
          <w:lang w:eastAsia="en-GB"/>
        </w:rPr>
        <w:footnoteReference w:id="11"/>
      </w:r>
      <w:r w:rsidR="0039075D" w:rsidRPr="008F77D9">
        <w:t xml:space="preserve"> </w:t>
      </w:r>
      <w:r w:rsidR="0039075D" w:rsidRPr="008F77D9">
        <w:rPr>
          <w:rFonts w:hint="eastAsia"/>
        </w:rPr>
        <w:t>一案中裁定不公开材料程序所使用的特别律师制度不足以保障</w:t>
      </w:r>
      <w:r w:rsidR="0039075D">
        <w:rPr>
          <w:rFonts w:hint="eastAsia"/>
        </w:rPr>
        <w:t>被拘留人</w:t>
      </w:r>
      <w:r w:rsidR="0039075D" w:rsidRPr="008F77D9">
        <w:rPr>
          <w:rFonts w:hint="eastAsia"/>
        </w:rPr>
        <w:t>的权利以及尽管存在其他严厉的批评，包括酷刑和其他残忍、不人道或有辱人格的待遇或处罚问题特别报告员</w:t>
      </w:r>
      <w:r w:rsidR="0039075D" w:rsidRPr="00B94CFB">
        <w:rPr>
          <w:rFonts w:eastAsia="Times New Roman"/>
          <w:color w:val="0000FF"/>
          <w:vertAlign w:val="superscript"/>
          <w:lang w:eastAsia="en-GB"/>
        </w:rPr>
        <w:footnoteReference w:id="12"/>
      </w:r>
      <w:r w:rsidR="0039075D" w:rsidRPr="008F77D9">
        <w:rPr>
          <w:rFonts w:eastAsia="Times New Roman"/>
        </w:rPr>
        <w:t xml:space="preserve"> </w:t>
      </w:r>
      <w:r w:rsidR="0039075D" w:rsidRPr="008F77D9">
        <w:rPr>
          <w:rFonts w:hint="eastAsia"/>
        </w:rPr>
        <w:t>以及大多数特别律师的批评，但联合王国还是做出了这种决定</w:t>
      </w:r>
      <w:r w:rsidR="002E545D">
        <w:rPr>
          <w:rFonts w:hint="eastAsia"/>
        </w:rPr>
        <w:t>(</w:t>
      </w:r>
      <w:r w:rsidR="0039075D" w:rsidRPr="008F77D9">
        <w:rPr>
          <w:rFonts w:hint="eastAsia"/>
        </w:rPr>
        <w:t>司法和安全法案人权问题联合委员会备忘录，</w:t>
      </w:r>
      <w:r w:rsidR="0039075D" w:rsidRPr="008F77D9">
        <w:t>2012</w:t>
      </w:r>
      <w:r w:rsidR="0039075D" w:rsidRPr="008F77D9">
        <w:rPr>
          <w:rFonts w:hint="eastAsia"/>
        </w:rPr>
        <w:t>年</w:t>
      </w:r>
      <w:r w:rsidR="0039075D" w:rsidRPr="008F77D9">
        <w:t>6</w:t>
      </w:r>
      <w:r w:rsidR="0039075D" w:rsidRPr="008F77D9">
        <w:rPr>
          <w:rFonts w:hint="eastAsia"/>
        </w:rPr>
        <w:t>月和</w:t>
      </w:r>
      <w:r w:rsidR="0039075D" w:rsidRPr="008F77D9">
        <w:t>2013</w:t>
      </w:r>
      <w:r w:rsidR="0039075D" w:rsidRPr="008F77D9">
        <w:rPr>
          <w:rFonts w:hint="eastAsia"/>
        </w:rPr>
        <w:t>年</w:t>
      </w:r>
      <w:r w:rsidR="0039075D" w:rsidRPr="008F77D9">
        <w:t>2</w:t>
      </w:r>
      <w:r w:rsidR="0039075D" w:rsidRPr="008F77D9">
        <w:rPr>
          <w:rFonts w:hint="eastAsia"/>
        </w:rPr>
        <w:t>月</w:t>
      </w:r>
      <w:r w:rsidR="002E545D">
        <w:rPr>
          <w:rFonts w:hint="eastAsia"/>
        </w:rPr>
        <w:t>)</w:t>
      </w:r>
      <w:r w:rsidR="0039075D" w:rsidRPr="008F77D9">
        <w:rPr>
          <w:rFonts w:hint="eastAsia"/>
        </w:rPr>
        <w:t>。委员会特别注意到</w:t>
      </w:r>
      <w:r w:rsidR="002E545D">
        <w:rPr>
          <w:rFonts w:hint="eastAsia"/>
        </w:rPr>
        <w:t>(</w:t>
      </w:r>
      <w:r w:rsidR="0039075D" w:rsidRPr="008F77D9">
        <w:rPr>
          <w:rFonts w:hint="eastAsia"/>
        </w:rPr>
        <w:t>第</w:t>
      </w:r>
      <w:r w:rsidR="0039075D" w:rsidRPr="008F77D9">
        <w:t>2</w:t>
      </w:r>
      <w:r w:rsidR="0039075D" w:rsidRPr="008F77D9">
        <w:rPr>
          <w:rFonts w:hint="eastAsia"/>
        </w:rPr>
        <w:t>条、第</w:t>
      </w:r>
      <w:r w:rsidR="0039075D" w:rsidRPr="008F77D9">
        <w:t>15</w:t>
      </w:r>
      <w:r w:rsidR="0039075D" w:rsidRPr="008F77D9">
        <w:rPr>
          <w:rFonts w:hint="eastAsia"/>
        </w:rPr>
        <w:t>条和第</w:t>
      </w:r>
      <w:r w:rsidR="0039075D" w:rsidRPr="008F77D9">
        <w:t>16</w:t>
      </w:r>
      <w:r w:rsidR="0039075D" w:rsidRPr="008F77D9">
        <w:rPr>
          <w:rFonts w:hint="eastAsia"/>
        </w:rPr>
        <w:t>条</w:t>
      </w:r>
      <w:r w:rsidR="002E545D">
        <w:rPr>
          <w:rFonts w:hint="eastAsia"/>
        </w:rPr>
        <w:t>)</w:t>
      </w:r>
      <w:r w:rsidR="0039075D" w:rsidRPr="008F77D9">
        <w:rPr>
          <w:rFonts w:hint="eastAsia"/>
        </w:rPr>
        <w:t>：</w:t>
      </w:r>
    </w:p>
    <w:p w:rsidR="0039075D" w:rsidRPr="008F77D9" w:rsidRDefault="0039075D" w:rsidP="00991D95">
      <w:pPr>
        <w:pStyle w:val="SingleTxtGC"/>
        <w:numPr>
          <w:ilvl w:val="0"/>
          <w:numId w:val="197"/>
        </w:numPr>
      </w:pPr>
      <w:r w:rsidRPr="008F77D9">
        <w:rPr>
          <w:rFonts w:hint="eastAsia"/>
        </w:rPr>
        <w:t>特别律师进行交叉质证的能力十分有限，不能与其当事人讨论机密材料的全部内容，从而影响到获得公平审判的权利；</w:t>
      </w:r>
    </w:p>
    <w:p w:rsidR="0039075D" w:rsidRPr="008F77D9" w:rsidRDefault="0039075D" w:rsidP="00991D95">
      <w:pPr>
        <w:pStyle w:val="SingleTxtGC"/>
        <w:numPr>
          <w:ilvl w:val="0"/>
          <w:numId w:val="197"/>
        </w:numPr>
        <w:rPr>
          <w:szCs w:val="21"/>
        </w:rPr>
      </w:pPr>
      <w:r w:rsidRPr="008F77D9">
        <w:rPr>
          <w:rFonts w:cs="SimSun" w:hint="eastAsia"/>
          <w:szCs w:val="21"/>
        </w:rPr>
        <w:t>大量不公开证据严重依赖来自秘密情报来源的信息，可能包含二手或三手传闻或通过酷刑逼供获取的其他材料和陈述，而在普通的刑事或民事法律程序中，除非是针对受到酷刑指控的人员，它们是不能被采信的；</w:t>
      </w:r>
    </w:p>
    <w:p w:rsidR="0039075D" w:rsidRPr="008F77D9" w:rsidRDefault="0039075D" w:rsidP="00991D95">
      <w:pPr>
        <w:pStyle w:val="SingleTxtGC"/>
        <w:numPr>
          <w:ilvl w:val="0"/>
          <w:numId w:val="197"/>
        </w:numPr>
        <w:rPr>
          <w:szCs w:val="21"/>
        </w:rPr>
      </w:pPr>
      <w:r w:rsidRPr="008F77D9">
        <w:rPr>
          <w:rFonts w:cs="SimSun" w:hint="eastAsia"/>
          <w:szCs w:val="21"/>
        </w:rPr>
        <w:t>不公开的材料程序可能会对建立国家责任制和问责制的可能性产生不利影响。</w:t>
      </w:r>
    </w:p>
    <w:p w:rsidR="0039075D" w:rsidRPr="00991D95" w:rsidRDefault="0039075D" w:rsidP="00991D95">
      <w:pPr>
        <w:pStyle w:val="SingleTxtGC"/>
        <w:rPr>
          <w:rFonts w:eastAsia="SimHei"/>
        </w:rPr>
      </w:pPr>
      <w:r w:rsidRPr="00991D95">
        <w:rPr>
          <w:rFonts w:eastAsia="SimHei" w:hint="eastAsia"/>
        </w:rPr>
        <w:t>委员会建议使以国家安全为由用于禁止或限制公平审判保证的一切措施完全遵守《公约》。缔约国特别应当：</w:t>
      </w:r>
    </w:p>
    <w:p w:rsidR="0039075D" w:rsidRPr="00991D95" w:rsidRDefault="0039075D" w:rsidP="00991D95">
      <w:pPr>
        <w:pStyle w:val="SingleTxtGC"/>
        <w:numPr>
          <w:ilvl w:val="0"/>
          <w:numId w:val="198"/>
        </w:numPr>
        <w:rPr>
          <w:rFonts w:eastAsia="SimHei"/>
        </w:rPr>
      </w:pPr>
      <w:r w:rsidRPr="00991D95">
        <w:rPr>
          <w:rFonts w:eastAsia="SimHei" w:hint="eastAsia"/>
        </w:rPr>
        <w:t>解决人权和特别律师联合委员会提出的关于</w:t>
      </w:r>
      <w:r w:rsidRPr="00991D95">
        <w:rPr>
          <w:rFonts w:eastAsia="SimHei"/>
        </w:rPr>
        <w:t>2013</w:t>
      </w:r>
      <w:r w:rsidRPr="00991D95">
        <w:rPr>
          <w:rFonts w:eastAsia="SimHei" w:hint="eastAsia"/>
        </w:rPr>
        <w:t>年《司法和安全法》的关切；</w:t>
      </w:r>
    </w:p>
    <w:p w:rsidR="0039075D" w:rsidRPr="008F77D9" w:rsidRDefault="0039075D" w:rsidP="00991D95">
      <w:pPr>
        <w:pStyle w:val="SingleTxtGC"/>
        <w:numPr>
          <w:ilvl w:val="0"/>
          <w:numId w:val="198"/>
        </w:numPr>
        <w:rPr>
          <w:rFonts w:eastAsia="SimHei"/>
          <w:szCs w:val="21"/>
        </w:rPr>
      </w:pPr>
      <w:r w:rsidRPr="008F77D9">
        <w:rPr>
          <w:rFonts w:eastAsia="SimHei" w:cs="SimHei" w:hint="eastAsia"/>
          <w:szCs w:val="21"/>
        </w:rPr>
        <w:t>确保在法院确定情报和其他敏感材料包含有酷刑或残忍、不人道或有辱人格待遇等侵犯人权证据的情况下披露它们的可能性；</w:t>
      </w:r>
    </w:p>
    <w:p w:rsidR="0039075D" w:rsidRPr="008F77D9" w:rsidRDefault="0039075D" w:rsidP="00991D95">
      <w:pPr>
        <w:pStyle w:val="SingleTxtGC"/>
        <w:numPr>
          <w:ilvl w:val="0"/>
          <w:numId w:val="198"/>
        </w:numPr>
        <w:rPr>
          <w:rFonts w:eastAsia="SimHei"/>
          <w:szCs w:val="21"/>
        </w:rPr>
      </w:pPr>
      <w:r w:rsidRPr="008F77D9">
        <w:rPr>
          <w:rFonts w:eastAsia="SimHei" w:cs="SimHei" w:hint="eastAsia"/>
          <w:szCs w:val="21"/>
        </w:rPr>
        <w:t>确保</w:t>
      </w:r>
      <w:r w:rsidRPr="008F77D9">
        <w:rPr>
          <w:rFonts w:eastAsia="SimHei" w:cs="SimHei"/>
          <w:szCs w:val="21"/>
        </w:rPr>
        <w:t>2013</w:t>
      </w:r>
      <w:r w:rsidRPr="008F77D9">
        <w:rPr>
          <w:rFonts w:eastAsia="SimHei" w:cs="SimHei" w:hint="eastAsia"/>
          <w:szCs w:val="21"/>
        </w:rPr>
        <w:t>年</w:t>
      </w:r>
      <w:r w:rsidRPr="00991D95">
        <w:rPr>
          <w:rFonts w:eastAsia="SimHei" w:hint="eastAsia"/>
        </w:rPr>
        <w:t>《司法和安全法》</w:t>
      </w:r>
      <w:r w:rsidRPr="008F77D9">
        <w:rPr>
          <w:rFonts w:eastAsia="SimHei" w:cs="SimHei" w:hint="eastAsia"/>
          <w:szCs w:val="21"/>
        </w:rPr>
        <w:t>不成为对国家参与或共谋酷刑、残忍、不人道或有辱人格待遇进行问责的障碍，并且确保它不对</w:t>
      </w:r>
      <w:r>
        <w:rPr>
          <w:rFonts w:eastAsia="SimHei" w:cs="SimHei" w:hint="eastAsia"/>
          <w:szCs w:val="21"/>
        </w:rPr>
        <w:t>受害人</w:t>
      </w:r>
      <w:r w:rsidRPr="008F77D9">
        <w:rPr>
          <w:rFonts w:eastAsia="SimHei" w:cs="SimHei" w:hint="eastAsia"/>
          <w:szCs w:val="21"/>
        </w:rPr>
        <w:t>获得救济、补救和公平及适足补偿的权利造成不利影响。</w:t>
      </w:r>
    </w:p>
    <w:p w:rsidR="0039075D" w:rsidRPr="008F77D9" w:rsidRDefault="0039075D" w:rsidP="00991D95">
      <w:pPr>
        <w:pStyle w:val="H23GC"/>
      </w:pPr>
      <w:r w:rsidRPr="008F77D9">
        <w:tab/>
      </w:r>
      <w:r w:rsidRPr="008F77D9">
        <w:tab/>
      </w:r>
      <w:r w:rsidRPr="008F77D9">
        <w:rPr>
          <w:rFonts w:hint="eastAsia"/>
        </w:rPr>
        <w:t>北爱尔兰的无陪审团审判</w:t>
      </w:r>
    </w:p>
    <w:p w:rsidR="0039075D" w:rsidRPr="008F77D9" w:rsidRDefault="00942586" w:rsidP="00991D95">
      <w:pPr>
        <w:pStyle w:val="SingleTxtGC"/>
      </w:pPr>
      <w:r w:rsidRPr="00556E87">
        <w:rPr>
          <w:rFonts w:hint="eastAsia"/>
        </w:rPr>
        <w:t>(</w:t>
      </w:r>
      <w:r>
        <w:rPr>
          <w:rFonts w:hint="eastAsia"/>
        </w:rPr>
        <w:t>13</w:t>
      </w:r>
      <w:r w:rsidRPr="00556E87">
        <w:rPr>
          <w:rFonts w:hint="eastAsia"/>
        </w:rPr>
        <w:t xml:space="preserve">)  </w:t>
      </w:r>
      <w:r w:rsidR="0039075D" w:rsidRPr="008F77D9">
        <w:rPr>
          <w:rFonts w:hint="eastAsia"/>
        </w:rPr>
        <w:t>委员会赞赏地注意到在北爱尔兰的安全正常化方案中采取的措施，但遗憾地注意到，</w:t>
      </w:r>
      <w:r w:rsidR="0039075D" w:rsidRPr="008F77D9">
        <w:t>2007</w:t>
      </w:r>
      <w:r w:rsidR="0039075D" w:rsidRPr="008F77D9">
        <w:rPr>
          <w:rFonts w:hint="eastAsia"/>
        </w:rPr>
        <w:t>年《司法和安全</w:t>
      </w:r>
      <w:r w:rsidR="002E545D">
        <w:rPr>
          <w:rFonts w:hint="eastAsia"/>
        </w:rPr>
        <w:t>(</w:t>
      </w:r>
      <w:r w:rsidR="0039075D" w:rsidRPr="008F77D9">
        <w:rPr>
          <w:rFonts w:hint="eastAsia"/>
        </w:rPr>
        <w:t>北爱尔兰</w:t>
      </w:r>
      <w:r w:rsidR="002E545D">
        <w:rPr>
          <w:rFonts w:hint="eastAsia"/>
        </w:rPr>
        <w:t>)</w:t>
      </w:r>
      <w:r w:rsidR="0039075D" w:rsidRPr="008F77D9">
        <w:rPr>
          <w:rFonts w:hint="eastAsia"/>
        </w:rPr>
        <w:t>法》保留了无陪审团审判做法的可能性，尽管广大行</w:t>
      </w:r>
      <w:r w:rsidR="0039075D">
        <w:rPr>
          <w:rFonts w:hint="eastAsia"/>
        </w:rPr>
        <w:t>为体之间</w:t>
      </w:r>
      <w:r w:rsidR="0039075D" w:rsidRPr="008F77D9">
        <w:rPr>
          <w:rFonts w:hint="eastAsia"/>
        </w:rPr>
        <w:t>明显存在共识，</w:t>
      </w:r>
      <w:r w:rsidR="0039075D">
        <w:rPr>
          <w:rFonts w:hint="eastAsia"/>
        </w:rPr>
        <w:t>认为在北</w:t>
      </w:r>
      <w:r w:rsidR="0039075D" w:rsidRPr="008F77D9">
        <w:rPr>
          <w:rFonts w:hint="eastAsia"/>
        </w:rPr>
        <w:t>爱尔兰陪审员</w:t>
      </w:r>
      <w:r w:rsidR="0039075D">
        <w:rPr>
          <w:rFonts w:hint="eastAsia"/>
        </w:rPr>
        <w:t>遭到</w:t>
      </w:r>
      <w:r w:rsidR="0039075D" w:rsidRPr="008F77D9">
        <w:rPr>
          <w:rFonts w:hint="eastAsia"/>
        </w:rPr>
        <w:t>恐吓问题仍然需要加以论证</w:t>
      </w:r>
      <w:r w:rsidR="002E545D">
        <w:rPr>
          <w:rFonts w:hint="eastAsia"/>
        </w:rPr>
        <w:t>(</w:t>
      </w:r>
      <w:r w:rsidR="0039075D" w:rsidRPr="008F77D9">
        <w:rPr>
          <w:rFonts w:hint="eastAsia"/>
        </w:rPr>
        <w:t>第</w:t>
      </w:r>
      <w:r w:rsidR="0039075D" w:rsidRPr="008F77D9">
        <w:t>2</w:t>
      </w:r>
      <w:r w:rsidR="0039075D" w:rsidRPr="008F77D9">
        <w:rPr>
          <w:rFonts w:hint="eastAsia"/>
        </w:rPr>
        <w:t>条</w:t>
      </w:r>
      <w:r w:rsidR="002E545D">
        <w:rPr>
          <w:rFonts w:hint="eastAsia"/>
        </w:rPr>
        <w:t>)</w:t>
      </w:r>
      <w:r w:rsidR="0039075D" w:rsidRPr="008F77D9">
        <w:rPr>
          <w:rFonts w:hint="eastAsia"/>
        </w:rPr>
        <w:t>。</w:t>
      </w:r>
    </w:p>
    <w:p w:rsidR="00B034EE" w:rsidRPr="0018344B" w:rsidRDefault="0039075D" w:rsidP="00991D95">
      <w:pPr>
        <w:pStyle w:val="SingleTxtGC"/>
        <w:rPr>
          <w:rFonts w:eastAsia="SimHei"/>
        </w:rPr>
      </w:pPr>
      <w:r w:rsidRPr="0018344B">
        <w:rPr>
          <w:rFonts w:eastAsia="SimHei" w:hint="eastAsia"/>
        </w:rPr>
        <w:t>委员会建议缔约国在决定是否延长在北爱尔兰的紧急权力时适当虑及必要性和相称性原则，特别是无陪审团审判原则。它鼓励缔约国继续推进北爱尔兰的安全正常化并设想替代性陪审员保护措施。</w:t>
      </w:r>
    </w:p>
    <w:p w:rsidR="0039075D" w:rsidRPr="008F77D9" w:rsidRDefault="00B034EE" w:rsidP="00991D95">
      <w:pPr>
        <w:pStyle w:val="H23GC"/>
      </w:pPr>
      <w:r>
        <w:br w:type="page"/>
      </w:r>
      <w:r w:rsidR="0039075D" w:rsidRPr="008F77D9">
        <w:tab/>
      </w:r>
      <w:r w:rsidR="0039075D" w:rsidRPr="008F77D9">
        <w:tab/>
      </w:r>
      <w:r w:rsidR="0039075D" w:rsidRPr="008F77D9">
        <w:rPr>
          <w:rFonts w:hint="eastAsia"/>
        </w:rPr>
        <w:t>国家预防机制</w:t>
      </w:r>
    </w:p>
    <w:p w:rsidR="0039075D" w:rsidRPr="008F77D9" w:rsidRDefault="00B034EE" w:rsidP="00991D95">
      <w:pPr>
        <w:pStyle w:val="SingleTxtGC"/>
      </w:pPr>
      <w:r w:rsidRPr="00556E87">
        <w:rPr>
          <w:rFonts w:hint="eastAsia"/>
        </w:rPr>
        <w:t>(1</w:t>
      </w:r>
      <w:r>
        <w:rPr>
          <w:rFonts w:hint="eastAsia"/>
        </w:rPr>
        <w:t>4</w:t>
      </w:r>
      <w:r w:rsidRPr="00556E87">
        <w:rPr>
          <w:rFonts w:hint="eastAsia"/>
        </w:rPr>
        <w:t xml:space="preserve">)  </w:t>
      </w:r>
      <w:r w:rsidR="0039075D" w:rsidRPr="008F77D9">
        <w:rPr>
          <w:rFonts w:hint="eastAsia"/>
        </w:rPr>
        <w:t>委员会充分认识到缔约国促进经验共享的意愿，注意到将在剥夺自由的场所工作的国家官员借调到国家预防机制机构的做法产生了关于能否期望这类机构保证完全独立的问题</w:t>
      </w:r>
      <w:r w:rsidR="002E545D">
        <w:rPr>
          <w:rFonts w:hint="eastAsia"/>
        </w:rPr>
        <w:t>(</w:t>
      </w:r>
      <w:r w:rsidR="0039075D" w:rsidRPr="008F77D9">
        <w:rPr>
          <w:rFonts w:hint="eastAsia"/>
        </w:rPr>
        <w:t>第</w:t>
      </w:r>
      <w:r w:rsidR="0039075D" w:rsidRPr="008F77D9">
        <w:t>2</w:t>
      </w:r>
      <w:r w:rsidR="0039075D" w:rsidRPr="008F77D9">
        <w:rPr>
          <w:rFonts w:hint="eastAsia"/>
        </w:rPr>
        <w:t>条</w:t>
      </w:r>
      <w:r w:rsidR="002E545D">
        <w:rPr>
          <w:rFonts w:hint="eastAsia"/>
        </w:rPr>
        <w:t>)</w:t>
      </w:r>
      <w:r w:rsidR="0039075D" w:rsidRPr="008F77D9">
        <w:rPr>
          <w:rFonts w:hint="eastAsia"/>
        </w:rPr>
        <w:t>。</w:t>
      </w:r>
    </w:p>
    <w:p w:rsidR="0039075D" w:rsidRPr="0018344B" w:rsidRDefault="0039075D" w:rsidP="00991D95">
      <w:pPr>
        <w:pStyle w:val="SingleTxtGC"/>
        <w:rPr>
          <w:rFonts w:eastAsia="SimHei"/>
        </w:rPr>
      </w:pPr>
      <w:r w:rsidRPr="0018344B">
        <w:rPr>
          <w:rFonts w:eastAsia="SimHei" w:hint="eastAsia"/>
        </w:rPr>
        <w:t>委员会建议缔约国停止将在剥夺自由的场所工作的国家官员借调到国家预防机制机构的做法。委员会建议缔约国继续向构成国家预防机制的机构提供足够的人力、物力和财力，供其独立并有效地履行其预防任务。</w:t>
      </w:r>
    </w:p>
    <w:p w:rsidR="0039075D" w:rsidRPr="008F77D9" w:rsidRDefault="0039075D" w:rsidP="00B034EE">
      <w:pPr>
        <w:pStyle w:val="H23GC"/>
      </w:pPr>
      <w:r w:rsidRPr="008F77D9">
        <w:tab/>
      </w:r>
      <w:r w:rsidRPr="008F77D9">
        <w:tab/>
      </w:r>
      <w:r w:rsidRPr="008F77D9">
        <w:rPr>
          <w:rFonts w:hint="eastAsia"/>
        </w:rPr>
        <w:t>对海外酷刑指控的调查</w:t>
      </w:r>
    </w:p>
    <w:p w:rsidR="0039075D" w:rsidRPr="008F77D9" w:rsidRDefault="00B034EE" w:rsidP="00991D95">
      <w:pPr>
        <w:pStyle w:val="SingleTxtGC"/>
      </w:pPr>
      <w:r w:rsidRPr="00556E87">
        <w:rPr>
          <w:rFonts w:hint="eastAsia"/>
        </w:rPr>
        <w:t>(1</w:t>
      </w:r>
      <w:r>
        <w:rPr>
          <w:rFonts w:hint="eastAsia"/>
        </w:rPr>
        <w:t>5</w:t>
      </w:r>
      <w:r w:rsidRPr="00556E87">
        <w:rPr>
          <w:rFonts w:hint="eastAsia"/>
        </w:rPr>
        <w:t xml:space="preserve">)  </w:t>
      </w:r>
      <w:r w:rsidR="0039075D" w:rsidRPr="008F77D9">
        <w:rPr>
          <w:rFonts w:hint="eastAsia"/>
        </w:rPr>
        <w:t>委员会深为关切的是，由于缔约国在伊拉克和阿富汗的军事干预，针对它的严重酷刑和虐待</w:t>
      </w:r>
      <w:r w:rsidR="002E545D">
        <w:rPr>
          <w:rFonts w:hint="eastAsia"/>
        </w:rPr>
        <w:t>(</w:t>
      </w:r>
      <w:r w:rsidR="0039075D" w:rsidRPr="008F77D9">
        <w:rPr>
          <w:rFonts w:hint="eastAsia"/>
        </w:rPr>
        <w:t>包括通过共谋方式</w:t>
      </w:r>
      <w:r w:rsidR="002E545D">
        <w:rPr>
          <w:rFonts w:hint="eastAsia"/>
        </w:rPr>
        <w:t>)</w:t>
      </w:r>
      <w:r w:rsidR="0039075D" w:rsidRPr="008F77D9">
        <w:rPr>
          <w:rFonts w:hint="eastAsia"/>
        </w:rPr>
        <w:t>指控越来越多。委员会欢迎缔约国保证打算“进行独立的、由法官主导的调查”并发布尽可能多的关于由彼得·吉布森爵士为审查国家安全和情报机构参与“虐待在海外反恐行动中被其他国家拘留的人员”事件而进行的</w:t>
      </w:r>
      <w:r w:rsidR="0039075D">
        <w:rPr>
          <w:rFonts w:hint="eastAsia"/>
        </w:rPr>
        <w:t>被拘留人</w:t>
      </w:r>
      <w:r w:rsidR="0039075D" w:rsidRPr="008F77D9">
        <w:rPr>
          <w:rFonts w:hint="eastAsia"/>
        </w:rPr>
        <w:t>调查的临时报告。委员会关切的是，缔约国尚未为进行可能导致修正</w:t>
      </w:r>
      <w:r w:rsidR="0039075D" w:rsidRPr="008F77D9">
        <w:t>1988</w:t>
      </w:r>
      <w:r w:rsidR="0039075D" w:rsidRPr="008F77D9">
        <w:rPr>
          <w:rFonts w:hint="eastAsia"/>
        </w:rPr>
        <w:t>年《刑法》第</w:t>
      </w:r>
      <w:r w:rsidR="0039075D" w:rsidRPr="008F77D9">
        <w:t>134 (4)</w:t>
      </w:r>
      <w:r w:rsidR="0039075D" w:rsidRPr="008F77D9">
        <w:rPr>
          <w:rFonts w:hint="eastAsia"/>
        </w:rPr>
        <w:t>和</w:t>
      </w:r>
      <w:r w:rsidR="0039075D" w:rsidRPr="008F77D9">
        <w:t>(5)</w:t>
      </w:r>
      <w:r w:rsidR="0039075D" w:rsidRPr="008F77D9">
        <w:rPr>
          <w:rFonts w:hint="eastAsia"/>
        </w:rPr>
        <w:t>条的新调查设定明确的时间表，也未为</w:t>
      </w:r>
      <w:r w:rsidR="0039075D">
        <w:rPr>
          <w:rFonts w:hint="eastAsia"/>
        </w:rPr>
        <w:t>被拘留人</w:t>
      </w:r>
      <w:r w:rsidR="0039075D" w:rsidRPr="008F77D9">
        <w:rPr>
          <w:rFonts w:hint="eastAsia"/>
        </w:rPr>
        <w:t>调查临时报告的公布设定明确的时间表</w:t>
      </w:r>
      <w:r w:rsidR="002E545D">
        <w:rPr>
          <w:rFonts w:hint="eastAsia"/>
        </w:rPr>
        <w:t>(</w:t>
      </w:r>
      <w:r w:rsidR="0039075D" w:rsidRPr="008F77D9">
        <w:rPr>
          <w:rFonts w:hint="eastAsia"/>
        </w:rPr>
        <w:t>第</w:t>
      </w:r>
      <w:r w:rsidR="0039075D" w:rsidRPr="008F77D9">
        <w:t>2</w:t>
      </w:r>
      <w:r w:rsidR="0039075D" w:rsidRPr="008F77D9">
        <w:rPr>
          <w:rFonts w:hint="eastAsia"/>
        </w:rPr>
        <w:t>条、第</w:t>
      </w:r>
      <w:r w:rsidR="0039075D" w:rsidRPr="008F77D9">
        <w:t>12</w:t>
      </w:r>
      <w:r w:rsidR="0039075D" w:rsidRPr="008F77D9">
        <w:rPr>
          <w:rFonts w:hint="eastAsia"/>
        </w:rPr>
        <w:t>条、第</w:t>
      </w:r>
      <w:r w:rsidR="0039075D" w:rsidRPr="008F77D9">
        <w:t>13</w:t>
      </w:r>
      <w:r w:rsidR="0039075D" w:rsidRPr="008F77D9">
        <w:rPr>
          <w:rFonts w:hint="eastAsia"/>
        </w:rPr>
        <w:t>条、第</w:t>
      </w:r>
      <w:r w:rsidR="0039075D" w:rsidRPr="008F77D9">
        <w:t>14</w:t>
      </w:r>
      <w:r w:rsidR="0039075D" w:rsidRPr="008F77D9">
        <w:rPr>
          <w:rFonts w:hint="eastAsia"/>
        </w:rPr>
        <w:t>条和第</w:t>
      </w:r>
      <w:r w:rsidR="0039075D" w:rsidRPr="008F77D9">
        <w:t>16</w:t>
      </w:r>
      <w:r w:rsidR="0039075D" w:rsidRPr="008F77D9">
        <w:rPr>
          <w:rFonts w:hint="eastAsia"/>
        </w:rPr>
        <w:t>条</w:t>
      </w:r>
      <w:r w:rsidR="002E545D">
        <w:rPr>
          <w:rFonts w:hint="eastAsia"/>
        </w:rPr>
        <w:t>)</w:t>
      </w:r>
      <w:r w:rsidR="0039075D" w:rsidRPr="008F77D9">
        <w:rPr>
          <w:rFonts w:hint="eastAsia"/>
        </w:rPr>
        <w:t>。</w:t>
      </w:r>
    </w:p>
    <w:p w:rsidR="0039075D" w:rsidRPr="0018344B" w:rsidRDefault="0039075D" w:rsidP="00991D95">
      <w:pPr>
        <w:pStyle w:val="SingleTxtGC"/>
        <w:rPr>
          <w:rFonts w:eastAsia="SimHei"/>
        </w:rPr>
      </w:pPr>
      <w:r w:rsidRPr="0018344B">
        <w:rPr>
          <w:rFonts w:eastAsia="SimHei" w:hint="eastAsia"/>
        </w:rPr>
        <w:t>委员会建议缔约国立即对英国官员涉嫌犯下、唆使、同意或默许的针对海外被拘留人的酷刑和其他虐待行为制定一种调查法，不再拖延。缔约国应确保新的调查方法设计得能够令人满意地克服广大行为体已经查出的“被拘留人调查”存在的缺点。在这方面，委员会鼓励缔约国适当虑及酷刑和其他残忍、不人道或有辱人格的待遇或处罚问题特别报告员的报告</w:t>
      </w:r>
      <w:r w:rsidR="002E545D" w:rsidRPr="0018344B">
        <w:rPr>
          <w:rFonts w:eastAsia="SimHei" w:hint="eastAsia"/>
        </w:rPr>
        <w:t>(</w:t>
      </w:r>
      <w:r w:rsidRPr="0018344B">
        <w:rPr>
          <w:rFonts w:eastAsia="SimHei"/>
        </w:rPr>
        <w:t>A/HRC/19/61</w:t>
      </w:r>
      <w:r w:rsidR="002E545D" w:rsidRPr="0018344B">
        <w:rPr>
          <w:rFonts w:eastAsia="SimHei" w:hint="eastAsia"/>
        </w:rPr>
        <w:t>)</w:t>
      </w:r>
      <w:r w:rsidRPr="0018344B">
        <w:rPr>
          <w:rFonts w:eastAsia="SimHei" w:hint="eastAsia"/>
        </w:rPr>
        <w:t>。缔约国应确保在调查中查出的所有酷刑和虐待行为人受到应有的起诉和适当惩罚，每一位受害人获得有效的赔偿，包括足够的补偿。此外，委员会还促请缔约国尽快且尽可能详尽地公布被拘留人调查临时报告的内容。</w:t>
      </w:r>
    </w:p>
    <w:p w:rsidR="0039075D" w:rsidRPr="008F77D9" w:rsidRDefault="0039075D" w:rsidP="00B034EE">
      <w:pPr>
        <w:pStyle w:val="H23GC"/>
      </w:pPr>
      <w:r w:rsidRPr="008F77D9">
        <w:tab/>
      </w:r>
      <w:r w:rsidRPr="008F77D9">
        <w:tab/>
      </w:r>
      <w:r w:rsidRPr="008F77D9">
        <w:rPr>
          <w:rFonts w:hint="eastAsia"/>
        </w:rPr>
        <w:t>伊拉克虐待行为的问责</w:t>
      </w:r>
    </w:p>
    <w:p w:rsidR="0039075D" w:rsidRPr="008F77D9" w:rsidRDefault="00B034EE" w:rsidP="0018344B">
      <w:pPr>
        <w:pStyle w:val="SingleTxtGC"/>
      </w:pPr>
      <w:r w:rsidRPr="00556E87">
        <w:rPr>
          <w:rFonts w:hint="eastAsia"/>
        </w:rPr>
        <w:t>(1</w:t>
      </w:r>
      <w:r>
        <w:rPr>
          <w:rFonts w:hint="eastAsia"/>
        </w:rPr>
        <w:t>6</w:t>
      </w:r>
      <w:r w:rsidRPr="00556E87">
        <w:rPr>
          <w:rFonts w:hint="eastAsia"/>
        </w:rPr>
        <w:t xml:space="preserve">)  </w:t>
      </w:r>
      <w:r w:rsidR="0039075D" w:rsidRPr="008F77D9">
        <w:rPr>
          <w:rFonts w:hint="eastAsia"/>
        </w:rPr>
        <w:t>委员会注意到对涉及缔约国驻伊拉克军队进行的一些调查，如</w:t>
      </w:r>
      <w:r w:rsidR="0039075D" w:rsidRPr="008F77D9">
        <w:t>Baha Mousa</w:t>
      </w:r>
      <w:r w:rsidR="0039075D" w:rsidRPr="008F77D9">
        <w:rPr>
          <w:rFonts w:hint="eastAsia"/>
        </w:rPr>
        <w:t>案公开调查和正在进行的</w:t>
      </w:r>
      <w:r w:rsidR="0039075D" w:rsidRPr="008F77D9">
        <w:t>Al-Sweady</w:t>
      </w:r>
      <w:r w:rsidR="0039075D" w:rsidRPr="008F77D9">
        <w:rPr>
          <w:rFonts w:hint="eastAsia"/>
        </w:rPr>
        <w:t>案公开调查。委员会注意到缔约国成立了伊拉克历史指控问题工作队，以调查关于英国服役人员虐待伊拉克公民的指控，但人们关切的是，因为在机构上与国防部仍存在密切联系，其组成和结构的独立性受到进一步质疑。鉴于不断有伊拉克人提出合法要求，声称自己在</w:t>
      </w:r>
      <w:r w:rsidR="0039075D" w:rsidRPr="008F77D9">
        <w:t>2003</w:t>
      </w:r>
      <w:r w:rsidR="0039075D" w:rsidRPr="008F77D9">
        <w:rPr>
          <w:rFonts w:hint="eastAsia"/>
        </w:rPr>
        <w:t>年和</w:t>
      </w:r>
      <w:r w:rsidR="0039075D" w:rsidRPr="008F77D9">
        <w:t>2009</w:t>
      </w:r>
      <w:r w:rsidR="0039075D" w:rsidRPr="008F77D9">
        <w:rPr>
          <w:rFonts w:hint="eastAsia"/>
        </w:rPr>
        <w:t>年期间遭到英国驻伊拉克人员虐待，且这种要求数量庞大，委员会对缔约国继续拒绝进行旨在评估酷刑和虐待程度和确定高级政治和军事人物可能的指挥责任的公开调查感到遗憾。此外，委员会深为关切的是，虽然已经有一些士兵因对伊拉克平民的暴行被军法审判，但迄今为止一直没有出现针对涉及国家官员、安全机构人员或军事人员的酷刑或共谋酷刑行为的刑事起诉</w:t>
      </w:r>
      <w:r w:rsidR="002E545D">
        <w:rPr>
          <w:rFonts w:hint="eastAsia"/>
        </w:rPr>
        <w:t>(</w:t>
      </w:r>
      <w:r w:rsidR="0039075D" w:rsidRPr="008F77D9">
        <w:rPr>
          <w:rFonts w:hint="eastAsia"/>
        </w:rPr>
        <w:t>第</w:t>
      </w:r>
      <w:r w:rsidR="0039075D" w:rsidRPr="008F77D9">
        <w:t>2</w:t>
      </w:r>
      <w:r w:rsidR="0039075D" w:rsidRPr="008F77D9">
        <w:rPr>
          <w:rFonts w:hint="eastAsia"/>
        </w:rPr>
        <w:t>条、第</w:t>
      </w:r>
      <w:r w:rsidR="0039075D" w:rsidRPr="008F77D9">
        <w:t>13</w:t>
      </w:r>
      <w:r w:rsidR="0039075D" w:rsidRPr="008F77D9">
        <w:rPr>
          <w:rFonts w:hint="eastAsia"/>
        </w:rPr>
        <w:t>条、第</w:t>
      </w:r>
      <w:r w:rsidR="0039075D" w:rsidRPr="008F77D9">
        <w:t>14</w:t>
      </w:r>
      <w:r w:rsidR="0039075D" w:rsidRPr="008F77D9">
        <w:rPr>
          <w:rFonts w:hint="eastAsia"/>
        </w:rPr>
        <w:t>条和第</w:t>
      </w:r>
      <w:r w:rsidR="0039075D" w:rsidRPr="008F77D9">
        <w:t>16</w:t>
      </w:r>
      <w:r w:rsidR="0039075D" w:rsidRPr="008F77D9">
        <w:rPr>
          <w:rFonts w:hint="eastAsia"/>
        </w:rPr>
        <w:t>条</w:t>
      </w:r>
      <w:r w:rsidR="002E545D">
        <w:rPr>
          <w:rFonts w:hint="eastAsia"/>
        </w:rPr>
        <w:t>)</w:t>
      </w:r>
      <w:r w:rsidR="0039075D" w:rsidRPr="008F77D9">
        <w:rPr>
          <w:rFonts w:hint="eastAsia"/>
        </w:rPr>
        <w:t>。</w:t>
      </w:r>
    </w:p>
    <w:p w:rsidR="0039075D" w:rsidRPr="00991D95" w:rsidRDefault="0039075D" w:rsidP="00991D95">
      <w:pPr>
        <w:pStyle w:val="SingleTxtGC"/>
        <w:rPr>
          <w:rFonts w:eastAsia="SimHei"/>
        </w:rPr>
      </w:pPr>
      <w:r w:rsidRPr="00991D95">
        <w:rPr>
          <w:rFonts w:eastAsia="SimHei" w:hint="eastAsia"/>
        </w:rPr>
        <w:t>委员会促请缔约国采取一切必要措施，确定责任并确保追究责任，包括进行单一的、独立的公开调查，以对关于</w:t>
      </w:r>
      <w:r w:rsidRPr="00991D95">
        <w:rPr>
          <w:rFonts w:eastAsia="SimHei"/>
        </w:rPr>
        <w:t>2003</w:t>
      </w:r>
      <w:r w:rsidRPr="00991D95">
        <w:rPr>
          <w:rFonts w:eastAsia="SimHei" w:hint="eastAsia"/>
        </w:rPr>
        <w:t>年至</w:t>
      </w:r>
      <w:r w:rsidRPr="00991D95">
        <w:rPr>
          <w:rFonts w:eastAsia="SimHei"/>
        </w:rPr>
        <w:t>2009</w:t>
      </w:r>
      <w:r w:rsidRPr="00991D95">
        <w:rPr>
          <w:rFonts w:eastAsia="SimHei" w:hint="eastAsia"/>
        </w:rPr>
        <w:t>年期间在伊拉克的酷刑和残忍、不人道或有辱人格的待遇或处罚的指控进行调查。按照委员会关于缔约国第</w:t>
      </w:r>
      <w:r w:rsidRPr="00991D95">
        <w:rPr>
          <w:rFonts w:eastAsia="SimHei"/>
        </w:rPr>
        <w:t>14</w:t>
      </w:r>
      <w:r w:rsidRPr="00991D95">
        <w:rPr>
          <w:rFonts w:eastAsia="SimHei" w:hint="eastAsia"/>
        </w:rPr>
        <w:t>条执行情况的第</w:t>
      </w:r>
      <w:r w:rsidRPr="00991D95">
        <w:rPr>
          <w:rFonts w:eastAsia="SimHei"/>
        </w:rPr>
        <w:t>3</w:t>
      </w:r>
      <w:r w:rsidRPr="00991D95">
        <w:rPr>
          <w:rFonts w:eastAsia="SimHei" w:hint="eastAsia"/>
        </w:rPr>
        <w:t>号一般性意见</w:t>
      </w:r>
      <w:r w:rsidR="002E545D" w:rsidRPr="00991D95">
        <w:rPr>
          <w:rFonts w:eastAsia="SimHei" w:hint="eastAsia"/>
        </w:rPr>
        <w:t>(</w:t>
      </w:r>
      <w:r w:rsidRPr="00991D95">
        <w:rPr>
          <w:rFonts w:eastAsia="SimHei"/>
        </w:rPr>
        <w:t>2012</w:t>
      </w:r>
      <w:r w:rsidRPr="00991D95">
        <w:rPr>
          <w:rFonts w:eastAsia="SimHei"/>
        </w:rPr>
        <w:t>年</w:t>
      </w:r>
      <w:r w:rsidR="002E545D" w:rsidRPr="00991D95">
        <w:rPr>
          <w:rFonts w:eastAsia="SimHei" w:hint="eastAsia"/>
        </w:rPr>
        <w:t>)</w:t>
      </w:r>
      <w:r w:rsidRPr="00991D95">
        <w:rPr>
          <w:rFonts w:eastAsia="SimHei" w:hint="eastAsia"/>
        </w:rPr>
        <w:t>，缔约国还应确保所有酷刑、残忍、不人道或有辱人格的待遇的受害人获得救济并获得切实的补救和赔偿，包括恢复、公平和充分的经济补偿、清偿和适当的医疗和康复。</w:t>
      </w:r>
    </w:p>
    <w:p w:rsidR="0039075D" w:rsidRPr="008F77D9" w:rsidRDefault="0039075D" w:rsidP="00991D95">
      <w:pPr>
        <w:pStyle w:val="H23GC"/>
      </w:pPr>
      <w:r w:rsidRPr="008F77D9">
        <w:tab/>
      </w:r>
      <w:r w:rsidRPr="008F77D9">
        <w:tab/>
      </w:r>
      <w:r w:rsidRPr="008F77D9">
        <w:rPr>
          <w:rFonts w:hint="eastAsia"/>
        </w:rPr>
        <w:t>对酷刑行为的适当惩罚</w:t>
      </w:r>
    </w:p>
    <w:p w:rsidR="0039075D" w:rsidRPr="008F77D9" w:rsidRDefault="00B034EE" w:rsidP="00991D95">
      <w:pPr>
        <w:pStyle w:val="SingleTxtGC"/>
      </w:pPr>
      <w:r w:rsidRPr="00556E87">
        <w:rPr>
          <w:rFonts w:hint="eastAsia"/>
        </w:rPr>
        <w:t>(1</w:t>
      </w:r>
      <w:r>
        <w:rPr>
          <w:rFonts w:hint="eastAsia"/>
        </w:rPr>
        <w:t>7</w:t>
      </w:r>
      <w:r w:rsidRPr="00556E87">
        <w:rPr>
          <w:rFonts w:hint="eastAsia"/>
        </w:rPr>
        <w:t xml:space="preserve">)  </w:t>
      </w:r>
      <w:r w:rsidR="0039075D" w:rsidRPr="008F77D9">
        <w:rPr>
          <w:rFonts w:hint="eastAsia"/>
        </w:rPr>
        <w:t>委员会深为关切的是，尽管英军士兵对</w:t>
      </w:r>
      <w:r w:rsidR="0039075D" w:rsidRPr="008F77D9">
        <w:t>Baha Mousa</w:t>
      </w:r>
      <w:r w:rsidR="0039075D" w:rsidRPr="008F77D9">
        <w:rPr>
          <w:rFonts w:hint="eastAsia"/>
        </w:rPr>
        <w:t>造成的伤害极其严重，但对其死亡的调查和起诉</w:t>
      </w:r>
      <w:r w:rsidR="0039075D">
        <w:rPr>
          <w:rFonts w:hint="eastAsia"/>
        </w:rPr>
        <w:t>的结果只是，</w:t>
      </w:r>
      <w:r w:rsidR="0039075D" w:rsidRPr="008F77D9">
        <w:rPr>
          <w:rFonts w:hint="eastAsia"/>
        </w:rPr>
        <w:t>被告人员</w:t>
      </w:r>
      <w:r w:rsidR="0039075D">
        <w:rPr>
          <w:rFonts w:hint="eastAsia"/>
        </w:rPr>
        <w:t>中有</w:t>
      </w:r>
      <w:r w:rsidR="0039075D" w:rsidRPr="008F77D9">
        <w:t>6</w:t>
      </w:r>
      <w:r w:rsidR="0039075D" w:rsidRPr="008F77D9">
        <w:rPr>
          <w:rFonts w:hint="eastAsia"/>
        </w:rPr>
        <w:t>名无罪</w:t>
      </w:r>
      <w:r w:rsidR="0039075D">
        <w:rPr>
          <w:rFonts w:hint="eastAsia"/>
        </w:rPr>
        <w:t>释放</w:t>
      </w:r>
      <w:r w:rsidR="0039075D" w:rsidRPr="008F77D9">
        <w:rPr>
          <w:rFonts w:hint="eastAsia"/>
        </w:rPr>
        <w:t>或撤销指控，承认犯下</w:t>
      </w:r>
      <w:r w:rsidR="0039075D">
        <w:rPr>
          <w:rFonts w:hint="eastAsia"/>
        </w:rPr>
        <w:t>不</w:t>
      </w:r>
      <w:r w:rsidR="0039075D" w:rsidRPr="008F77D9">
        <w:rPr>
          <w:rFonts w:hint="eastAsia"/>
        </w:rPr>
        <w:t>人道</w:t>
      </w:r>
      <w:r w:rsidR="0039075D">
        <w:rPr>
          <w:rFonts w:hint="eastAsia"/>
        </w:rPr>
        <w:t>对</w:t>
      </w:r>
      <w:r w:rsidR="0039075D" w:rsidRPr="008F77D9">
        <w:rPr>
          <w:rFonts w:hint="eastAsia"/>
        </w:rPr>
        <w:t>待的下士仅判一年监禁</w:t>
      </w:r>
      <w:r w:rsidR="002E545D">
        <w:rPr>
          <w:rFonts w:hint="eastAsia"/>
        </w:rPr>
        <w:t>(</w:t>
      </w:r>
      <w:r w:rsidR="0039075D" w:rsidRPr="008F77D9">
        <w:rPr>
          <w:rFonts w:hint="eastAsia"/>
        </w:rPr>
        <w:t>第</w:t>
      </w:r>
      <w:r w:rsidR="0039075D" w:rsidRPr="008F77D9">
        <w:t>4</w:t>
      </w:r>
      <w:r w:rsidR="0039075D" w:rsidRPr="008F77D9">
        <w:rPr>
          <w:rFonts w:hint="eastAsia"/>
        </w:rPr>
        <w:t>条、第</w:t>
      </w:r>
      <w:r w:rsidR="0039075D" w:rsidRPr="008F77D9">
        <w:t>13</w:t>
      </w:r>
      <w:r w:rsidR="0039075D" w:rsidRPr="008F77D9">
        <w:rPr>
          <w:rFonts w:hint="eastAsia"/>
        </w:rPr>
        <w:t>条和第</w:t>
      </w:r>
      <w:r w:rsidR="0039075D" w:rsidRPr="008F77D9">
        <w:t>14</w:t>
      </w:r>
      <w:r w:rsidR="0039075D" w:rsidRPr="008F77D9">
        <w:rPr>
          <w:rFonts w:hint="eastAsia"/>
        </w:rPr>
        <w:t>条</w:t>
      </w:r>
      <w:r w:rsidR="002E545D">
        <w:rPr>
          <w:rFonts w:hint="eastAsia"/>
        </w:rPr>
        <w:t>)</w:t>
      </w:r>
      <w:r w:rsidR="0039075D" w:rsidRPr="008F77D9">
        <w:rPr>
          <w:rFonts w:hint="eastAsia"/>
        </w:rPr>
        <w:t>。</w:t>
      </w:r>
    </w:p>
    <w:p w:rsidR="0039075D" w:rsidRPr="00B034EE" w:rsidRDefault="0039075D" w:rsidP="00991D95">
      <w:pPr>
        <w:pStyle w:val="SingleTxtGC"/>
        <w:rPr>
          <w:rFonts w:eastAsia="SimHei"/>
        </w:rPr>
      </w:pPr>
      <w:r w:rsidRPr="00B034EE">
        <w:rPr>
          <w:rFonts w:eastAsia="SimHei" w:hint="eastAsia"/>
        </w:rPr>
        <w:t>委员会回顾指出，与酷刑罪行的严重性相称的刑罚是发挥威慑力所必不可少以的，因此促请缔约国确保其官员、安全机构或军事人员因犯下酷刑或酷刑共谋行为根据《公约》第</w:t>
      </w:r>
      <w:r w:rsidRPr="00B034EE">
        <w:rPr>
          <w:rFonts w:eastAsia="SimHei"/>
        </w:rPr>
        <w:t>4</w:t>
      </w:r>
      <w:r w:rsidRPr="00B034EE">
        <w:rPr>
          <w:rFonts w:eastAsia="SimHei" w:hint="eastAsia"/>
        </w:rPr>
        <w:t>条受到与罪行严重性相称的惩罚。</w:t>
      </w:r>
    </w:p>
    <w:p w:rsidR="0039075D" w:rsidRPr="008F77D9" w:rsidRDefault="0039075D" w:rsidP="00B034EE">
      <w:pPr>
        <w:pStyle w:val="H23GC"/>
      </w:pPr>
      <w:r w:rsidRPr="008F77D9">
        <w:tab/>
      </w:r>
      <w:r w:rsidRPr="008F77D9">
        <w:tab/>
      </w:r>
      <w:r w:rsidRPr="008F77D9">
        <w:rPr>
          <w:rFonts w:hint="eastAsia"/>
        </w:rPr>
        <w:t>对外交保证的依靠</w:t>
      </w:r>
    </w:p>
    <w:p w:rsidR="0039075D" w:rsidRPr="008F77D9" w:rsidRDefault="00B034EE" w:rsidP="0018344B">
      <w:pPr>
        <w:pStyle w:val="SingleTxtGC"/>
      </w:pPr>
      <w:r w:rsidRPr="00556E87">
        <w:rPr>
          <w:rFonts w:hint="eastAsia"/>
        </w:rPr>
        <w:t>(1</w:t>
      </w:r>
      <w:r>
        <w:rPr>
          <w:rFonts w:hint="eastAsia"/>
        </w:rPr>
        <w:t>8</w:t>
      </w:r>
      <w:r w:rsidRPr="00556E87">
        <w:rPr>
          <w:rFonts w:hint="eastAsia"/>
        </w:rPr>
        <w:t xml:space="preserve">)  </w:t>
      </w:r>
      <w:r w:rsidR="0039075D" w:rsidRPr="008F77D9">
        <w:rPr>
          <w:rFonts w:hint="eastAsia"/>
        </w:rPr>
        <w:t>委员会关切地注意到</w:t>
      </w:r>
      <w:r w:rsidR="0039075D">
        <w:rPr>
          <w:rFonts w:hint="eastAsia"/>
        </w:rPr>
        <w:t>，</w:t>
      </w:r>
      <w:r w:rsidR="0039075D" w:rsidRPr="008F77D9">
        <w:rPr>
          <w:rFonts w:hint="eastAsia"/>
        </w:rPr>
        <w:t>缔约国</w:t>
      </w:r>
      <w:r w:rsidR="0039075D">
        <w:rPr>
          <w:rFonts w:hint="eastAsia"/>
        </w:rPr>
        <w:t>以有</w:t>
      </w:r>
      <w:r w:rsidR="0039075D" w:rsidRPr="008F77D9">
        <w:rPr>
          <w:rFonts w:hint="eastAsia"/>
        </w:rPr>
        <w:t>外交保证</w:t>
      </w:r>
      <w:r w:rsidR="0039075D">
        <w:rPr>
          <w:rFonts w:hint="eastAsia"/>
        </w:rPr>
        <w:t>为由</w:t>
      </w:r>
      <w:r w:rsidR="0039075D" w:rsidRPr="008F77D9">
        <w:rPr>
          <w:rFonts w:hint="eastAsia"/>
        </w:rPr>
        <w:t>将涉嫌犯有与恐怖主义有关的罪行的外国国民递解到被指控广泛存在酷刑做法的国家</w:t>
      </w:r>
      <w:r w:rsidR="002E545D">
        <w:rPr>
          <w:rFonts w:hint="eastAsia"/>
        </w:rPr>
        <w:t>(</w:t>
      </w:r>
      <w:r w:rsidR="0039075D" w:rsidRPr="008F77D9">
        <w:rPr>
          <w:rFonts w:hint="eastAsia"/>
        </w:rPr>
        <w:t>第</w:t>
      </w:r>
      <w:r w:rsidR="0039075D" w:rsidRPr="008F77D9">
        <w:t>3</w:t>
      </w:r>
      <w:r w:rsidR="0039075D" w:rsidRPr="008F77D9">
        <w:rPr>
          <w:rFonts w:hint="eastAsia"/>
        </w:rPr>
        <w:t>条和第</w:t>
      </w:r>
      <w:r w:rsidR="0039075D" w:rsidRPr="008F77D9">
        <w:t>13</w:t>
      </w:r>
      <w:r w:rsidR="0039075D" w:rsidRPr="008F77D9">
        <w:rPr>
          <w:rFonts w:hint="eastAsia"/>
        </w:rPr>
        <w:t>条</w:t>
      </w:r>
      <w:r w:rsidR="002E545D">
        <w:rPr>
          <w:rFonts w:hint="eastAsia"/>
        </w:rPr>
        <w:t>)</w:t>
      </w:r>
      <w:r w:rsidR="0039075D" w:rsidRPr="008F77D9">
        <w:rPr>
          <w:rFonts w:hint="eastAsia"/>
        </w:rPr>
        <w:t>。</w:t>
      </w:r>
    </w:p>
    <w:p w:rsidR="0039075D" w:rsidRPr="00991D95" w:rsidRDefault="0039075D" w:rsidP="00991D95">
      <w:pPr>
        <w:pStyle w:val="SingleTxtGC"/>
        <w:rPr>
          <w:rFonts w:eastAsia="SimHei"/>
          <w:kern w:val="2"/>
          <w:lang w:eastAsia="ko-KR"/>
        </w:rPr>
      </w:pPr>
      <w:r w:rsidRPr="00991D95">
        <w:rPr>
          <w:rFonts w:eastAsia="SimHei" w:hint="eastAsia"/>
          <w:kern w:val="2"/>
        </w:rPr>
        <w:t>委员会吁请缔约国确保不使任何个人</w:t>
      </w:r>
      <w:r w:rsidR="00B034EE" w:rsidRPr="00991D95">
        <w:rPr>
          <w:rFonts w:eastAsia="SimHei" w:hint="eastAsia"/>
          <w:spacing w:val="-50"/>
          <w:kern w:val="2"/>
        </w:rPr>
        <w:t>―</w:t>
      </w:r>
      <w:r w:rsidR="00B034EE" w:rsidRPr="00991D95">
        <w:rPr>
          <w:rFonts w:eastAsia="SimHei" w:hint="eastAsia"/>
          <w:kern w:val="2"/>
        </w:rPr>
        <w:t>―</w:t>
      </w:r>
      <w:r w:rsidRPr="00991D95">
        <w:rPr>
          <w:rFonts w:eastAsia="SimHei" w:hint="eastAsia"/>
          <w:kern w:val="2"/>
        </w:rPr>
        <w:t>包括被驱逐、遣返、引渡或递解出境的恐怖主义嫌疑人</w:t>
      </w:r>
      <w:r w:rsidR="00B034EE" w:rsidRPr="00991D95">
        <w:rPr>
          <w:rFonts w:eastAsia="SimHei" w:hint="eastAsia"/>
          <w:spacing w:val="-50"/>
          <w:kern w:val="2"/>
        </w:rPr>
        <w:t>―</w:t>
      </w:r>
      <w:r w:rsidR="00B034EE" w:rsidRPr="00991D95">
        <w:rPr>
          <w:rFonts w:eastAsia="SimHei" w:hint="eastAsia"/>
          <w:kern w:val="2"/>
        </w:rPr>
        <w:t>―</w:t>
      </w:r>
      <w:r w:rsidRPr="00991D95">
        <w:rPr>
          <w:rFonts w:eastAsia="SimHei" w:hint="eastAsia"/>
          <w:kern w:val="2"/>
        </w:rPr>
        <w:t>面临</w:t>
      </w:r>
      <w:r w:rsidRPr="00991D95">
        <w:rPr>
          <w:rFonts w:eastAsia="SimHei" w:hint="eastAsia"/>
          <w:kern w:val="2"/>
          <w:lang w:eastAsia="ko-KR"/>
        </w:rPr>
        <w:t>酷刑或其他残忍</w:t>
      </w:r>
      <w:r w:rsidRPr="00991D95">
        <w:rPr>
          <w:rFonts w:eastAsia="SimHei" w:hint="eastAsia"/>
          <w:kern w:val="2"/>
        </w:rPr>
        <w:t>、</w:t>
      </w:r>
      <w:r w:rsidRPr="00991D95">
        <w:rPr>
          <w:rFonts w:eastAsia="SimHei" w:hint="eastAsia"/>
          <w:kern w:val="2"/>
          <w:lang w:eastAsia="ko-KR"/>
        </w:rPr>
        <w:t>不人道或有辱人格的待遇或处罚</w:t>
      </w:r>
      <w:r w:rsidRPr="00991D95">
        <w:rPr>
          <w:rFonts w:eastAsia="SimHei" w:hint="eastAsia"/>
          <w:kern w:val="2"/>
        </w:rPr>
        <w:t>的危险。委员会吁请缔约国“在有大量理由相信</w:t>
      </w:r>
      <w:r w:rsidRPr="00991D95">
        <w:rPr>
          <w:rFonts w:eastAsia="SimHei"/>
          <w:kern w:val="2"/>
        </w:rPr>
        <w:t>[</w:t>
      </w:r>
      <w:r w:rsidRPr="00991D95">
        <w:rPr>
          <w:rFonts w:eastAsia="SimHei" w:hint="eastAsia"/>
          <w:kern w:val="2"/>
        </w:rPr>
        <w:t>该个人</w:t>
      </w:r>
      <w:r w:rsidRPr="00991D95">
        <w:rPr>
          <w:rFonts w:eastAsia="SimHei"/>
          <w:kern w:val="2"/>
        </w:rPr>
        <w:t>]</w:t>
      </w:r>
      <w:r w:rsidRPr="00991D95">
        <w:rPr>
          <w:rFonts w:eastAsia="SimHei" w:hint="eastAsia"/>
          <w:kern w:val="2"/>
        </w:rPr>
        <w:t>将面临遭受酷刑的危险的情况下”不争取和依靠外交保证</w:t>
      </w:r>
      <w:r w:rsidR="002E545D" w:rsidRPr="00991D95">
        <w:rPr>
          <w:rFonts w:eastAsia="SimHei" w:hint="eastAsia"/>
          <w:kern w:val="2"/>
        </w:rPr>
        <w:t>(</w:t>
      </w:r>
      <w:r w:rsidRPr="00991D95">
        <w:rPr>
          <w:rFonts w:eastAsia="SimHei" w:hint="eastAsia"/>
          <w:kern w:val="2"/>
        </w:rPr>
        <w:t>第</w:t>
      </w:r>
      <w:r w:rsidRPr="00991D95">
        <w:rPr>
          <w:rFonts w:eastAsia="SimHei"/>
          <w:kern w:val="2"/>
        </w:rPr>
        <w:t>3</w:t>
      </w:r>
      <w:r w:rsidRPr="00991D95">
        <w:rPr>
          <w:rFonts w:eastAsia="SimHei" w:hint="eastAsia"/>
          <w:kern w:val="2"/>
        </w:rPr>
        <w:t>条</w:t>
      </w:r>
      <w:r w:rsidR="002E545D" w:rsidRPr="00991D95">
        <w:rPr>
          <w:rFonts w:eastAsia="SimHei" w:hint="eastAsia"/>
          <w:kern w:val="2"/>
        </w:rPr>
        <w:t>)</w:t>
      </w:r>
      <w:r w:rsidRPr="00991D95">
        <w:rPr>
          <w:rFonts w:eastAsia="SimHei" w:hint="eastAsia"/>
          <w:kern w:val="2"/>
        </w:rPr>
        <w:t>。</w:t>
      </w:r>
      <w:r w:rsidRPr="00991D95">
        <w:rPr>
          <w:rFonts w:eastAsia="SimHei" w:hint="eastAsia"/>
          <w:kern w:val="2"/>
          <w:lang w:eastAsia="ko-KR"/>
        </w:rPr>
        <w:t>酷刑或其他残忍</w:t>
      </w:r>
      <w:r w:rsidRPr="00991D95">
        <w:rPr>
          <w:rFonts w:eastAsia="SimHei" w:hint="eastAsia"/>
          <w:kern w:val="2"/>
        </w:rPr>
        <w:t>、</w:t>
      </w:r>
      <w:r w:rsidRPr="00991D95">
        <w:rPr>
          <w:rFonts w:eastAsia="SimHei" w:hint="eastAsia"/>
          <w:kern w:val="2"/>
          <w:lang w:eastAsia="ko-KR"/>
        </w:rPr>
        <w:t>不人道或有辱人格的</w:t>
      </w:r>
      <w:r w:rsidR="00991D95">
        <w:rPr>
          <w:rFonts w:eastAsia="SimHei" w:hint="eastAsia"/>
          <w:kern w:val="2"/>
        </w:rPr>
        <w:t xml:space="preserve"> </w:t>
      </w:r>
      <w:r w:rsidRPr="00991D95">
        <w:rPr>
          <w:rFonts w:eastAsia="SimHei" w:hint="eastAsia"/>
          <w:kern w:val="2"/>
          <w:lang w:eastAsia="ko-KR"/>
        </w:rPr>
        <w:t>待遇</w:t>
      </w:r>
      <w:r w:rsidRPr="00991D95">
        <w:rPr>
          <w:rFonts w:eastAsia="SimHei" w:hint="eastAsia"/>
          <w:kern w:val="2"/>
        </w:rPr>
        <w:t>越广泛，外交保证就越不可能真正避免发生这种待遇的风险，无论任何商定后续程序可能有多么严格。因此，委员会认为，外交保证是不可靠和无效果的，不应被用作调整《公约》决定的工具。</w:t>
      </w:r>
    </w:p>
    <w:p w:rsidR="0039075D" w:rsidRPr="008F77D9" w:rsidRDefault="0039075D" w:rsidP="00991D95">
      <w:pPr>
        <w:pStyle w:val="H23GC"/>
      </w:pPr>
      <w:r w:rsidRPr="008F77D9">
        <w:tab/>
      </w:r>
      <w:r w:rsidRPr="008F77D9">
        <w:tab/>
      </w:r>
      <w:r w:rsidRPr="008F77D9">
        <w:rPr>
          <w:rFonts w:hint="eastAsia"/>
        </w:rPr>
        <w:t>将</w:t>
      </w:r>
      <w:r>
        <w:rPr>
          <w:rFonts w:hint="eastAsia"/>
        </w:rPr>
        <w:t>被拘留人</w:t>
      </w:r>
      <w:r w:rsidRPr="008F77D9">
        <w:rPr>
          <w:rFonts w:hint="eastAsia"/>
        </w:rPr>
        <w:t>转移到阿富汗</w:t>
      </w:r>
    </w:p>
    <w:p w:rsidR="0039075D" w:rsidRPr="003B49BD" w:rsidRDefault="00B034EE" w:rsidP="00991D95">
      <w:pPr>
        <w:pStyle w:val="SingleTxtGC"/>
      </w:pPr>
      <w:r w:rsidRPr="00556E87">
        <w:rPr>
          <w:rFonts w:hint="eastAsia"/>
        </w:rPr>
        <w:t>(1</w:t>
      </w:r>
      <w:r>
        <w:rPr>
          <w:rFonts w:hint="eastAsia"/>
        </w:rPr>
        <w:t>9</w:t>
      </w:r>
      <w:r w:rsidRPr="00556E87">
        <w:rPr>
          <w:rFonts w:hint="eastAsia"/>
        </w:rPr>
        <w:t xml:space="preserve">)  </w:t>
      </w:r>
      <w:r w:rsidR="0039075D" w:rsidRPr="003B49BD">
        <w:rPr>
          <w:rFonts w:hint="eastAsia"/>
        </w:rPr>
        <w:t>委员会注意到国防部国务秘书以酷刑和虐待风险为由决定继续暂停将</w:t>
      </w:r>
      <w:r w:rsidR="0039075D">
        <w:rPr>
          <w:rFonts w:hint="eastAsia"/>
        </w:rPr>
        <w:t>被拘留人</w:t>
      </w:r>
      <w:r w:rsidR="0039075D" w:rsidRPr="003B49BD">
        <w:rPr>
          <w:rFonts w:hint="eastAsia"/>
        </w:rPr>
        <w:t>转移给阿富汗当局，并欢迎缔约国保证不会将</w:t>
      </w:r>
      <w:r w:rsidR="0039075D">
        <w:rPr>
          <w:rFonts w:hint="eastAsia"/>
        </w:rPr>
        <w:t>被拘留人</w:t>
      </w:r>
      <w:r w:rsidR="0039075D" w:rsidRPr="003B49BD">
        <w:rPr>
          <w:rFonts w:hint="eastAsia"/>
        </w:rPr>
        <w:t>转移到它认为真正存在严重虐待或酷刑风险的国家</w:t>
      </w:r>
      <w:r w:rsidR="002E545D">
        <w:rPr>
          <w:rFonts w:hint="eastAsia"/>
        </w:rPr>
        <w:t>(</w:t>
      </w:r>
      <w:r w:rsidR="0039075D" w:rsidRPr="003B49BD">
        <w:rPr>
          <w:rFonts w:hint="eastAsia"/>
        </w:rPr>
        <w:t>第</w:t>
      </w:r>
      <w:r w:rsidR="0039075D" w:rsidRPr="003B49BD">
        <w:t>3</w:t>
      </w:r>
      <w:r w:rsidR="0039075D" w:rsidRPr="003B49BD">
        <w:rPr>
          <w:rFonts w:hint="eastAsia"/>
        </w:rPr>
        <w:t>条</w:t>
      </w:r>
      <w:r w:rsidR="002E545D">
        <w:rPr>
          <w:rFonts w:hint="eastAsia"/>
        </w:rPr>
        <w:t>)</w:t>
      </w:r>
      <w:r w:rsidR="0039075D" w:rsidRPr="003B49BD">
        <w:rPr>
          <w:rFonts w:hint="eastAsia"/>
        </w:rPr>
        <w:t>。</w:t>
      </w:r>
    </w:p>
    <w:p w:rsidR="00B034EE" w:rsidRDefault="0039075D" w:rsidP="00991D95">
      <w:pPr>
        <w:pStyle w:val="SingleTxtGC"/>
        <w:rPr>
          <w:rFonts w:eastAsia="SimHei"/>
          <w:kern w:val="2"/>
        </w:rPr>
      </w:pPr>
      <w:r w:rsidRPr="00B034EE">
        <w:rPr>
          <w:rFonts w:eastAsia="SimHei" w:hint="eastAsia"/>
          <w:kern w:val="2"/>
        </w:rPr>
        <w:t>委员会建议缔约国采取明确的政策并在切实确保明确禁止在有充分理由相信被拘留人有遭受酷刑的危险或将遭受酷刑时将他或她转移到他国。委员会还建议缔约国承认在存在这类巨大酷刑风险时不能依靠外交保证和监测安排来为转移做法提供理由。</w:t>
      </w:r>
    </w:p>
    <w:p w:rsidR="0039075D" w:rsidRPr="008F77D9" w:rsidRDefault="00B034EE" w:rsidP="00991D95">
      <w:pPr>
        <w:pStyle w:val="H23GC"/>
      </w:pPr>
      <w:r>
        <w:rPr>
          <w:kern w:val="2"/>
        </w:rPr>
        <w:br w:type="page"/>
      </w:r>
      <w:r w:rsidR="0039075D" w:rsidRPr="008F77D9">
        <w:tab/>
      </w:r>
      <w:r w:rsidR="0039075D" w:rsidRPr="008F77D9">
        <w:tab/>
      </w:r>
      <w:r w:rsidR="0039075D" w:rsidRPr="008F77D9">
        <w:rPr>
          <w:rFonts w:hint="eastAsia"/>
        </w:rPr>
        <w:t>递解到斯里兰卡</w:t>
      </w:r>
    </w:p>
    <w:p w:rsidR="0039075D" w:rsidRPr="008F77D9" w:rsidRDefault="00B034EE" w:rsidP="00991D95">
      <w:pPr>
        <w:pStyle w:val="SingleTxtGC"/>
      </w:pPr>
      <w:r w:rsidRPr="00556E87">
        <w:rPr>
          <w:rFonts w:hint="eastAsia"/>
        </w:rPr>
        <w:t>(</w:t>
      </w:r>
      <w:r>
        <w:rPr>
          <w:rFonts w:hint="eastAsia"/>
        </w:rPr>
        <w:t>20</w:t>
      </w:r>
      <w:r w:rsidRPr="00556E87">
        <w:rPr>
          <w:rFonts w:hint="eastAsia"/>
        </w:rPr>
        <w:t xml:space="preserve">)  </w:t>
      </w:r>
      <w:r w:rsidR="0039075D" w:rsidRPr="008F77D9">
        <w:rPr>
          <w:rFonts w:hint="eastAsia"/>
        </w:rPr>
        <w:t>委员会注意到，鉴于有指控和证据表明一些斯里兰卡泰米尔人在被迫或自愿离开缔约国后成为了酷刑和虐待行为的</w:t>
      </w:r>
      <w:r w:rsidR="0039075D">
        <w:rPr>
          <w:rFonts w:hint="eastAsia"/>
        </w:rPr>
        <w:t>受害人</w:t>
      </w:r>
      <w:r w:rsidR="0039075D" w:rsidRPr="008F77D9">
        <w:rPr>
          <w:rFonts w:hint="eastAsia"/>
        </w:rPr>
        <w:t>，高等法院</w:t>
      </w:r>
      <w:r w:rsidR="0039075D" w:rsidRPr="008F77D9">
        <w:t>2013</w:t>
      </w:r>
      <w:r w:rsidR="0039075D" w:rsidRPr="008F77D9">
        <w:rPr>
          <w:rFonts w:hint="eastAsia"/>
        </w:rPr>
        <w:t>年</w:t>
      </w:r>
      <w:r w:rsidR="0039075D" w:rsidRPr="008F77D9">
        <w:t>2</w:t>
      </w:r>
      <w:r w:rsidR="0039075D" w:rsidRPr="008F77D9">
        <w:rPr>
          <w:rFonts w:hint="eastAsia"/>
        </w:rPr>
        <w:t>月</w:t>
      </w:r>
      <w:r w:rsidR="0039075D" w:rsidRPr="008F77D9">
        <w:t>28</w:t>
      </w:r>
      <w:r w:rsidR="0039075D" w:rsidRPr="008F77D9">
        <w:rPr>
          <w:rFonts w:hint="eastAsia"/>
        </w:rPr>
        <w:t>日下令暂停将庇护申请未获通过的泰米尔人遣返</w:t>
      </w:r>
      <w:r w:rsidR="0039075D">
        <w:rPr>
          <w:rFonts w:hint="eastAsia"/>
        </w:rPr>
        <w:t>到</w:t>
      </w:r>
      <w:r w:rsidR="0039075D" w:rsidRPr="008F77D9">
        <w:rPr>
          <w:rFonts w:hint="eastAsia"/>
        </w:rPr>
        <w:t>斯里兰卡。尽管如此，委员会关切的是，缔约国尚未在其庇护政策中反映这类证据</w:t>
      </w:r>
      <w:r w:rsidR="002E545D">
        <w:rPr>
          <w:rFonts w:hint="eastAsia"/>
        </w:rPr>
        <w:t>(</w:t>
      </w:r>
      <w:r w:rsidR="0039075D" w:rsidRPr="008F77D9">
        <w:rPr>
          <w:rFonts w:hint="eastAsia"/>
        </w:rPr>
        <w:t>第</w:t>
      </w:r>
      <w:r w:rsidR="0039075D" w:rsidRPr="008F77D9">
        <w:t>3</w:t>
      </w:r>
      <w:r w:rsidR="0039075D" w:rsidRPr="008F77D9">
        <w:rPr>
          <w:rFonts w:hint="eastAsia"/>
        </w:rPr>
        <w:t>条</w:t>
      </w:r>
      <w:r w:rsidR="002E545D">
        <w:rPr>
          <w:rFonts w:hint="eastAsia"/>
        </w:rPr>
        <w:t>)</w:t>
      </w:r>
      <w:r w:rsidR="0039075D" w:rsidRPr="008F77D9">
        <w:rPr>
          <w:rFonts w:hint="eastAsia"/>
        </w:rPr>
        <w:t>。</w:t>
      </w:r>
    </w:p>
    <w:p w:rsidR="0039075D" w:rsidRPr="00B034EE" w:rsidRDefault="0039075D" w:rsidP="00991D95">
      <w:pPr>
        <w:pStyle w:val="SingleTxtGC"/>
        <w:rPr>
          <w:rFonts w:eastAsia="SimHei"/>
        </w:rPr>
      </w:pPr>
      <w:r w:rsidRPr="00B034EE">
        <w:rPr>
          <w:rFonts w:eastAsia="SimHei" w:hint="eastAsia"/>
        </w:rPr>
        <w:t>委员会建议缔约国实行确保尊重不驱回原则的保障措施，包括考虑是否有充分理由表明寻求庇护者在被递解到他或她的原籍国后可能会有遭受酷刑或虐待的危险。委员会吁请缔约国对《公约》第</w:t>
      </w:r>
      <w:r w:rsidRPr="00B034EE">
        <w:rPr>
          <w:rFonts w:eastAsia="SimHei"/>
        </w:rPr>
        <w:t>3</w:t>
      </w:r>
      <w:r w:rsidRPr="00B034EE">
        <w:rPr>
          <w:rFonts w:eastAsia="SimHei" w:hint="eastAsia"/>
        </w:rPr>
        <w:t>条所涵盖的情况进行彻底的风险评估，特别是虑及来自其离境后酷刑申诉被发现可信的斯里兰卡人的证据，并相应修订其国家指导政策。</w:t>
      </w:r>
    </w:p>
    <w:p w:rsidR="0039075D" w:rsidRPr="00991D95" w:rsidRDefault="00991D95" w:rsidP="00991D95">
      <w:pPr>
        <w:pStyle w:val="H23GC"/>
      </w:pPr>
      <w:r w:rsidRPr="00991D95">
        <w:rPr>
          <w:rFonts w:hint="eastAsia"/>
        </w:rPr>
        <w:tab/>
      </w:r>
      <w:r w:rsidRPr="00991D95">
        <w:rPr>
          <w:rFonts w:hint="eastAsia"/>
        </w:rPr>
        <w:tab/>
      </w:r>
      <w:r w:rsidR="0039075D" w:rsidRPr="00991D95">
        <w:rPr>
          <w:rFonts w:hint="eastAsia"/>
        </w:rPr>
        <w:t>沙克尔·阿默尔</w:t>
      </w:r>
    </w:p>
    <w:p w:rsidR="0039075D" w:rsidRPr="008F77D9" w:rsidRDefault="00991D95" w:rsidP="00991D95">
      <w:pPr>
        <w:pStyle w:val="SingleTxtGC"/>
      </w:pPr>
      <w:r w:rsidRPr="00556E87">
        <w:rPr>
          <w:rFonts w:hint="eastAsia"/>
        </w:rPr>
        <w:t>(</w:t>
      </w:r>
      <w:r>
        <w:rPr>
          <w:rFonts w:hint="eastAsia"/>
        </w:rPr>
        <w:t>21</w:t>
      </w:r>
      <w:r w:rsidRPr="00556E87">
        <w:rPr>
          <w:rFonts w:hint="eastAsia"/>
        </w:rPr>
        <w:t xml:space="preserve">)  </w:t>
      </w:r>
      <w:r w:rsidR="0039075D" w:rsidRPr="008F77D9">
        <w:rPr>
          <w:rFonts w:hint="eastAsia"/>
        </w:rPr>
        <w:t>委员会非常关切地注意到</w:t>
      </w:r>
      <w:r w:rsidR="0039075D" w:rsidRPr="00C40935">
        <w:rPr>
          <w:rStyle w:val="st1"/>
          <w:rFonts w:ascii="SimSun" w:hAnsi="SimSun" w:cs="SimSun" w:hint="eastAsia"/>
          <w:color w:val="222222"/>
          <w:sz w:val="22"/>
          <w:szCs w:val="22"/>
        </w:rPr>
        <w:t>沙克尔</w:t>
      </w:r>
      <w:r w:rsidR="0039075D">
        <w:rPr>
          <w:rStyle w:val="st1"/>
          <w:rFonts w:ascii="SimSun" w:hAnsi="SimSun" w:cs="Arial" w:hint="eastAsia"/>
          <w:color w:val="222222"/>
          <w:sz w:val="22"/>
          <w:szCs w:val="22"/>
        </w:rPr>
        <w:t>·</w:t>
      </w:r>
      <w:r w:rsidR="0039075D" w:rsidRPr="00C40935">
        <w:rPr>
          <w:rStyle w:val="st1"/>
          <w:rFonts w:ascii="SimSun" w:hAnsi="SimSun" w:cs="SimSun" w:hint="eastAsia"/>
          <w:color w:val="222222"/>
          <w:sz w:val="22"/>
          <w:szCs w:val="22"/>
        </w:rPr>
        <w:t>阿默尔</w:t>
      </w:r>
      <w:r w:rsidR="002E545D">
        <w:rPr>
          <w:rStyle w:val="st1"/>
          <w:rFonts w:ascii="SimSun" w:hAnsi="SimSun" w:cs="SimSun" w:hint="eastAsia"/>
          <w:color w:val="222222"/>
          <w:sz w:val="22"/>
          <w:szCs w:val="22"/>
        </w:rPr>
        <w:t>(</w:t>
      </w:r>
      <w:r w:rsidR="0039075D" w:rsidRPr="008F77D9">
        <w:t>Shaker Aamer</w:t>
      </w:r>
      <w:r w:rsidR="002E545D">
        <w:rPr>
          <w:rFonts w:hint="eastAsia"/>
        </w:rPr>
        <w:t>)</w:t>
      </w:r>
      <w:r w:rsidR="0039075D" w:rsidRPr="008F77D9">
        <w:rPr>
          <w:rFonts w:hint="eastAsia"/>
        </w:rPr>
        <w:t>案。他是被关押在关塔那摩湾的最后一名英国居民，他未</w:t>
      </w:r>
      <w:r w:rsidR="0039075D">
        <w:rPr>
          <w:rFonts w:hint="eastAsia"/>
        </w:rPr>
        <w:t>经</w:t>
      </w:r>
      <w:r w:rsidR="0039075D" w:rsidRPr="008F77D9">
        <w:rPr>
          <w:rFonts w:hint="eastAsia"/>
        </w:rPr>
        <w:t>起诉</w:t>
      </w:r>
      <w:r w:rsidR="0039075D">
        <w:rPr>
          <w:rFonts w:hint="eastAsia"/>
        </w:rPr>
        <w:t>而</w:t>
      </w:r>
      <w:r w:rsidR="0039075D" w:rsidRPr="008F77D9">
        <w:rPr>
          <w:rFonts w:hint="eastAsia"/>
        </w:rPr>
        <w:t>被拘押长达</w:t>
      </w:r>
      <w:r w:rsidR="0039075D" w:rsidRPr="008F77D9">
        <w:t>11</w:t>
      </w:r>
      <w:r w:rsidR="0039075D" w:rsidRPr="008F77D9">
        <w:rPr>
          <w:rFonts w:hint="eastAsia"/>
        </w:rPr>
        <w:t>年</w:t>
      </w:r>
      <w:r w:rsidR="0039075D">
        <w:rPr>
          <w:rFonts w:hint="eastAsia"/>
        </w:rPr>
        <w:t>之久</w:t>
      </w:r>
      <w:r w:rsidR="0039075D" w:rsidRPr="008F77D9">
        <w:rPr>
          <w:rFonts w:hint="eastAsia"/>
        </w:rPr>
        <w:t>，他的</w:t>
      </w:r>
      <w:r w:rsidR="0039075D">
        <w:rPr>
          <w:rFonts w:hint="eastAsia"/>
        </w:rPr>
        <w:t>健康</w:t>
      </w:r>
      <w:r w:rsidR="0039075D" w:rsidRPr="008F77D9">
        <w:rPr>
          <w:rFonts w:hint="eastAsia"/>
        </w:rPr>
        <w:t>状况</w:t>
      </w:r>
      <w:r w:rsidR="0039075D">
        <w:rPr>
          <w:rFonts w:hint="eastAsia"/>
        </w:rPr>
        <w:t>，</w:t>
      </w:r>
      <w:r w:rsidR="0039075D" w:rsidRPr="008F77D9">
        <w:rPr>
          <w:rFonts w:hint="eastAsia"/>
        </w:rPr>
        <w:t>特别是在当前绝食的情况下</w:t>
      </w:r>
      <w:r w:rsidR="0039075D">
        <w:rPr>
          <w:rFonts w:hint="eastAsia"/>
        </w:rPr>
        <w:t>，</w:t>
      </w:r>
      <w:r w:rsidR="0039075D" w:rsidRPr="008F77D9">
        <w:rPr>
          <w:rFonts w:hint="eastAsia"/>
        </w:rPr>
        <w:t>正在迅速恶化。委员会感到遗憾的是，尽管缔约国尽</w:t>
      </w:r>
      <w:r w:rsidR="0039075D">
        <w:rPr>
          <w:rFonts w:hint="eastAsia"/>
        </w:rPr>
        <w:t>了</w:t>
      </w:r>
      <w:r w:rsidR="0039075D" w:rsidRPr="008F77D9">
        <w:rPr>
          <w:rFonts w:hint="eastAsia"/>
        </w:rPr>
        <w:t>“最大努力”争取他</w:t>
      </w:r>
      <w:r w:rsidR="0039075D">
        <w:rPr>
          <w:rFonts w:hint="eastAsia"/>
        </w:rPr>
        <w:t>获得</w:t>
      </w:r>
      <w:r w:rsidR="0039075D" w:rsidRPr="008F77D9">
        <w:rPr>
          <w:rFonts w:hint="eastAsia"/>
        </w:rPr>
        <w:t>释放，但没有令人鼓舞的迹象表明</w:t>
      </w:r>
      <w:r w:rsidR="0039075D">
        <w:rPr>
          <w:rFonts w:hint="eastAsia"/>
        </w:rPr>
        <w:t>这会</w:t>
      </w:r>
      <w:r w:rsidR="0039075D" w:rsidRPr="008F77D9">
        <w:rPr>
          <w:rFonts w:hint="eastAsia"/>
        </w:rPr>
        <w:t>很快</w:t>
      </w:r>
      <w:r w:rsidR="0039075D">
        <w:rPr>
          <w:rFonts w:hint="eastAsia"/>
        </w:rPr>
        <w:t>实现</w:t>
      </w:r>
      <w:r w:rsidR="002E545D">
        <w:rPr>
          <w:rFonts w:hint="eastAsia"/>
        </w:rPr>
        <w:t>(</w:t>
      </w:r>
      <w:r w:rsidR="0039075D" w:rsidRPr="008F77D9">
        <w:rPr>
          <w:rFonts w:hint="eastAsia"/>
        </w:rPr>
        <w:t>第</w:t>
      </w:r>
      <w:r w:rsidR="0039075D" w:rsidRPr="008F77D9">
        <w:t>2</w:t>
      </w:r>
      <w:r w:rsidR="0039075D" w:rsidRPr="008F77D9">
        <w:rPr>
          <w:rFonts w:hint="eastAsia"/>
        </w:rPr>
        <w:t>条和第</w:t>
      </w:r>
      <w:r w:rsidR="0039075D" w:rsidRPr="008F77D9">
        <w:t>16</w:t>
      </w:r>
      <w:r w:rsidR="0039075D" w:rsidRPr="008F77D9">
        <w:rPr>
          <w:rFonts w:hint="eastAsia"/>
        </w:rPr>
        <w:t>条</w:t>
      </w:r>
      <w:r w:rsidR="002E545D">
        <w:rPr>
          <w:rFonts w:hint="eastAsia"/>
        </w:rPr>
        <w:t>)</w:t>
      </w:r>
      <w:r w:rsidR="0039075D" w:rsidRPr="008F77D9">
        <w:rPr>
          <w:rFonts w:hint="eastAsia"/>
        </w:rPr>
        <w:t>。</w:t>
      </w:r>
    </w:p>
    <w:p w:rsidR="0039075D" w:rsidRPr="008F77D9" w:rsidRDefault="0039075D" w:rsidP="00991D95">
      <w:pPr>
        <w:pStyle w:val="SingleTxtGC"/>
        <w:rPr>
          <w:rFonts w:eastAsia="SimHei"/>
        </w:rPr>
      </w:pPr>
      <w:r w:rsidRPr="008F77D9">
        <w:rPr>
          <w:rFonts w:eastAsia="SimHei" w:cs="SimHei" w:hint="eastAsia"/>
        </w:rPr>
        <w:t>委员会促请缔约国考虑一切可能的措施确保在</w:t>
      </w:r>
      <w:r w:rsidRPr="008F77D9">
        <w:rPr>
          <w:rFonts w:hint="eastAsia"/>
        </w:rPr>
        <w:t>未</w:t>
      </w:r>
      <w:r>
        <w:rPr>
          <w:rFonts w:hint="eastAsia"/>
        </w:rPr>
        <w:t>经</w:t>
      </w:r>
      <w:r w:rsidRPr="008F77D9">
        <w:rPr>
          <w:rFonts w:hint="eastAsia"/>
        </w:rPr>
        <w:t>起诉</w:t>
      </w:r>
      <w:r>
        <w:rPr>
          <w:rFonts w:hint="eastAsia"/>
        </w:rPr>
        <w:t>而</w:t>
      </w:r>
      <w:r w:rsidRPr="008F77D9">
        <w:rPr>
          <w:rFonts w:eastAsia="SimHei" w:cs="SimHei" w:hint="eastAsia"/>
        </w:rPr>
        <w:t>被拘押长达</w:t>
      </w:r>
      <w:r w:rsidRPr="008F77D9">
        <w:rPr>
          <w:rFonts w:eastAsia="SimHei" w:cs="SimHei"/>
        </w:rPr>
        <w:t>11</w:t>
      </w:r>
      <w:r w:rsidRPr="008F77D9">
        <w:rPr>
          <w:rFonts w:eastAsia="SimHei" w:cs="SimHei" w:hint="eastAsia"/>
        </w:rPr>
        <w:t>年的</w:t>
      </w:r>
      <w:r>
        <w:rPr>
          <w:rFonts w:eastAsia="SimHei" w:cs="SimHei"/>
        </w:rPr>
        <w:t>沙克尔</w:t>
      </w:r>
      <w:r w:rsidR="00991D95">
        <w:rPr>
          <w:rFonts w:eastAsia="SimHei" w:cs="SimHei" w:hint="eastAsia"/>
        </w:rPr>
        <w:t>·</w:t>
      </w:r>
      <w:r>
        <w:rPr>
          <w:rFonts w:eastAsia="SimHei" w:cs="SimHei"/>
        </w:rPr>
        <w:t>阿默尔</w:t>
      </w:r>
      <w:r w:rsidRPr="008F77D9">
        <w:rPr>
          <w:rFonts w:eastAsia="SimHei" w:cs="SimHei" w:hint="eastAsia"/>
        </w:rPr>
        <w:t>迅速获释并返回联合王国。就此，缔约国应</w:t>
      </w:r>
      <w:r>
        <w:rPr>
          <w:rFonts w:eastAsia="SimHei" w:cs="SimHei" w:hint="eastAsia"/>
        </w:rPr>
        <w:t>后续跟进</w:t>
      </w:r>
      <w:r w:rsidRPr="008F77D9">
        <w:rPr>
          <w:rFonts w:eastAsia="SimHei" w:cs="SimHei"/>
        </w:rPr>
        <w:t>2012</w:t>
      </w:r>
      <w:r w:rsidRPr="008F77D9">
        <w:rPr>
          <w:rFonts w:eastAsia="SimHei" w:cs="SimHei" w:hint="eastAsia"/>
        </w:rPr>
        <w:t>年</w:t>
      </w:r>
      <w:r w:rsidRPr="008F77D9">
        <w:rPr>
          <w:rFonts w:eastAsia="SimHei" w:cs="SimHei"/>
        </w:rPr>
        <w:t>6</w:t>
      </w:r>
      <w:r w:rsidRPr="008F77D9">
        <w:rPr>
          <w:rFonts w:eastAsia="SimHei" w:cs="SimHei" w:hint="eastAsia"/>
        </w:rPr>
        <w:t>月和</w:t>
      </w:r>
      <w:r w:rsidRPr="008F77D9">
        <w:rPr>
          <w:rFonts w:eastAsia="SimHei" w:cs="SimHei"/>
        </w:rPr>
        <w:t>2013</w:t>
      </w:r>
      <w:r w:rsidRPr="008F77D9">
        <w:rPr>
          <w:rFonts w:eastAsia="SimHei" w:cs="SimHei" w:hint="eastAsia"/>
        </w:rPr>
        <w:t>年</w:t>
      </w:r>
      <w:r w:rsidRPr="008F77D9">
        <w:rPr>
          <w:rFonts w:eastAsia="SimHei" w:cs="SimHei"/>
        </w:rPr>
        <w:t>5</w:t>
      </w:r>
      <w:r w:rsidRPr="008F77D9">
        <w:rPr>
          <w:rFonts w:eastAsia="SimHei" w:cs="SimHei" w:hint="eastAsia"/>
        </w:rPr>
        <w:t>月向美利坚合众国国防部长提出的“豁免”请求</w:t>
      </w:r>
      <w:r w:rsidR="002E545D">
        <w:rPr>
          <w:rFonts w:eastAsia="SimHei" w:cs="SimHei" w:hint="eastAsia"/>
        </w:rPr>
        <w:t>(</w:t>
      </w:r>
      <w:r w:rsidRPr="008F77D9">
        <w:rPr>
          <w:rFonts w:eastAsia="SimHei" w:cs="SimHei" w:hint="eastAsia"/>
        </w:rPr>
        <w:t>载于</w:t>
      </w:r>
      <w:r w:rsidRPr="008F77D9">
        <w:rPr>
          <w:rFonts w:eastAsia="SimHei" w:cs="SimHei"/>
        </w:rPr>
        <w:t>2012</w:t>
      </w:r>
      <w:r w:rsidRPr="008F77D9">
        <w:rPr>
          <w:rFonts w:eastAsia="SimHei" w:cs="SimHei" w:hint="eastAsia"/>
        </w:rPr>
        <w:t>年的《国防授权法》内</w:t>
      </w:r>
      <w:r w:rsidR="002E545D">
        <w:rPr>
          <w:rFonts w:eastAsia="SimHei" w:cs="SimHei" w:hint="eastAsia"/>
        </w:rPr>
        <w:t>)</w:t>
      </w:r>
      <w:r w:rsidRPr="008F77D9">
        <w:rPr>
          <w:rFonts w:eastAsia="SimHei" w:cs="SimHei" w:hint="eastAsia"/>
        </w:rPr>
        <w:t>，促使</w:t>
      </w:r>
      <w:r>
        <w:rPr>
          <w:rFonts w:eastAsia="SimHei" w:cs="SimHei"/>
        </w:rPr>
        <w:t>沙克尔</w:t>
      </w:r>
      <w:r w:rsidR="00114098">
        <w:rPr>
          <w:rFonts w:eastAsia="SimHei" w:cs="SimHei" w:hint="eastAsia"/>
        </w:rPr>
        <w:t>·</w:t>
      </w:r>
      <w:r>
        <w:rPr>
          <w:rFonts w:eastAsia="SimHei" w:cs="SimHei"/>
        </w:rPr>
        <w:t>阿默尔</w:t>
      </w:r>
      <w:r w:rsidRPr="008F77D9">
        <w:rPr>
          <w:rFonts w:eastAsia="SimHei" w:cs="SimHei" w:hint="eastAsia"/>
        </w:rPr>
        <w:t>获释。</w:t>
      </w:r>
    </w:p>
    <w:p w:rsidR="0039075D" w:rsidRPr="008F77D9" w:rsidRDefault="0039075D" w:rsidP="00991D95">
      <w:pPr>
        <w:pStyle w:val="H23GC"/>
      </w:pPr>
      <w:r w:rsidRPr="008F77D9">
        <w:tab/>
      </w:r>
      <w:r w:rsidRPr="008F77D9">
        <w:tab/>
      </w:r>
      <w:r w:rsidRPr="008F77D9">
        <w:rPr>
          <w:rFonts w:hint="eastAsia"/>
        </w:rPr>
        <w:t>普遍管辖权</w:t>
      </w:r>
    </w:p>
    <w:p w:rsidR="0039075D" w:rsidRPr="008F77D9" w:rsidRDefault="00991D95" w:rsidP="00991D95">
      <w:pPr>
        <w:pStyle w:val="SingleTxtGC"/>
      </w:pPr>
      <w:r w:rsidRPr="00556E87">
        <w:rPr>
          <w:rFonts w:hint="eastAsia"/>
        </w:rPr>
        <w:t>(</w:t>
      </w:r>
      <w:r>
        <w:rPr>
          <w:rFonts w:hint="eastAsia"/>
        </w:rPr>
        <w:t>22</w:t>
      </w:r>
      <w:r w:rsidRPr="00556E87">
        <w:rPr>
          <w:rFonts w:hint="eastAsia"/>
        </w:rPr>
        <w:t xml:space="preserve">)  </w:t>
      </w:r>
      <w:r w:rsidR="0039075D" w:rsidRPr="008F77D9">
        <w:rPr>
          <w:rFonts w:hint="eastAsia"/>
        </w:rPr>
        <w:t>委员会满意地注意到，缔约国的预防酷刑战略</w:t>
      </w:r>
      <w:r w:rsidR="002E545D">
        <w:rPr>
          <w:rFonts w:hint="eastAsia"/>
        </w:rPr>
        <w:t>(</w:t>
      </w:r>
      <w:r w:rsidR="0039075D" w:rsidRPr="008F77D9">
        <w:t>2011-2015</w:t>
      </w:r>
      <w:r w:rsidR="0039075D" w:rsidRPr="008F77D9">
        <w:rPr>
          <w:rFonts w:hint="eastAsia"/>
        </w:rPr>
        <w:t>年</w:t>
      </w:r>
      <w:r w:rsidR="002E545D">
        <w:rPr>
          <w:rFonts w:hint="eastAsia"/>
        </w:rPr>
        <w:t>)</w:t>
      </w:r>
      <w:r w:rsidR="0039075D" w:rsidRPr="008F77D9">
        <w:rPr>
          <w:rFonts w:hint="eastAsia"/>
        </w:rPr>
        <w:t>提到了《公约》中的义务，以确保被控犯下酷刑罪行的个人没有“避风港”，并欢迎立法上发生变化，从而扩大了联合王国法院起诉国际罪行的权限。然而，委员会关切的</w:t>
      </w:r>
      <w:r w:rsidR="0039075D">
        <w:rPr>
          <w:rFonts w:hint="eastAsia"/>
        </w:rPr>
        <w:t>是</w:t>
      </w:r>
      <w:r w:rsidR="0039075D" w:rsidRPr="008F77D9">
        <w:rPr>
          <w:rFonts w:hint="eastAsia"/>
        </w:rPr>
        <w:t>，与此同时，缔约国通过了法律</w:t>
      </w:r>
      <w:r w:rsidR="002E545D">
        <w:rPr>
          <w:rFonts w:hint="eastAsia"/>
        </w:rPr>
        <w:t>(</w:t>
      </w:r>
      <w:r w:rsidR="0039075D" w:rsidRPr="008F77D9">
        <w:t>2011</w:t>
      </w:r>
      <w:r w:rsidR="0039075D" w:rsidRPr="008F77D9">
        <w:rPr>
          <w:rFonts w:hint="eastAsia"/>
        </w:rPr>
        <w:t>年的《警察和社会责任法》</w:t>
      </w:r>
      <w:r w:rsidR="002E545D">
        <w:rPr>
          <w:rFonts w:hint="eastAsia"/>
        </w:rPr>
        <w:t>)</w:t>
      </w:r>
      <w:r w:rsidR="0039075D" w:rsidRPr="008F77D9">
        <w:rPr>
          <w:rFonts w:hint="eastAsia"/>
        </w:rPr>
        <w:t>，使在嫌疑人身处缔约国领土内时发出私人逮捕令变得更加困难</w:t>
      </w:r>
      <w:r w:rsidR="002E545D">
        <w:rPr>
          <w:rFonts w:hint="eastAsia"/>
        </w:rPr>
        <w:t>(</w:t>
      </w:r>
      <w:r w:rsidR="0039075D" w:rsidRPr="008F77D9">
        <w:rPr>
          <w:rFonts w:hint="eastAsia"/>
        </w:rPr>
        <w:t>第</w:t>
      </w:r>
      <w:r w:rsidR="0039075D" w:rsidRPr="008F77D9">
        <w:t>5</w:t>
      </w:r>
      <w:r w:rsidR="0039075D" w:rsidRPr="008F77D9">
        <w:rPr>
          <w:rFonts w:hint="eastAsia"/>
        </w:rPr>
        <w:t>条</w:t>
      </w:r>
      <w:r w:rsidR="002E545D">
        <w:rPr>
          <w:rFonts w:hint="eastAsia"/>
        </w:rPr>
        <w:t>)</w:t>
      </w:r>
      <w:r w:rsidR="0039075D" w:rsidRPr="008F77D9">
        <w:rPr>
          <w:rFonts w:hint="eastAsia"/>
        </w:rPr>
        <w:t>。</w:t>
      </w:r>
    </w:p>
    <w:p w:rsidR="00991D95" w:rsidRDefault="0039075D" w:rsidP="00991D95">
      <w:pPr>
        <w:pStyle w:val="SingleTxtGC"/>
        <w:rPr>
          <w:rFonts w:eastAsia="SimHei" w:cs="SimHei"/>
        </w:rPr>
      </w:pPr>
      <w:r w:rsidRPr="008F77D9">
        <w:rPr>
          <w:rFonts w:eastAsia="SimHei" w:cs="SimHei" w:hint="eastAsia"/>
        </w:rPr>
        <w:t>委员会建议缔约国采取一切必要措施，切实对包括暂时在联合王国居住的外国罪犯嫌疑人在内的被指控应对酷刑负责的人员行使普遍管辖权。此外，委员会建议缔约国通过对一些民事索赔的民事管辖权做出规定的《酷刑</w:t>
      </w:r>
      <w:r w:rsidR="002E545D">
        <w:rPr>
          <w:rFonts w:eastAsia="SimHei" w:cs="SimHei" w:hint="eastAsia"/>
        </w:rPr>
        <w:t>(</w:t>
      </w:r>
      <w:r w:rsidRPr="008F77D9">
        <w:rPr>
          <w:rFonts w:eastAsia="SimHei" w:cs="SimHei" w:hint="eastAsia"/>
        </w:rPr>
        <w:t>赔偿</w:t>
      </w:r>
      <w:r w:rsidR="002E545D">
        <w:rPr>
          <w:rFonts w:eastAsia="SimHei" w:cs="SimHei" w:hint="eastAsia"/>
        </w:rPr>
        <w:t>)</w:t>
      </w:r>
      <w:r w:rsidRPr="008F77D9">
        <w:rPr>
          <w:rFonts w:eastAsia="SimHei" w:cs="SimHei" w:hint="eastAsia"/>
        </w:rPr>
        <w:t>法案》，消除人权</w:t>
      </w:r>
      <w:r>
        <w:rPr>
          <w:rFonts w:eastAsia="SimHei" w:cs="SimHei" w:hint="eastAsia"/>
        </w:rPr>
        <w:t>问题</w:t>
      </w:r>
      <w:r w:rsidRPr="008F77D9">
        <w:rPr>
          <w:rFonts w:eastAsia="SimHei" w:cs="SimHei" w:hint="eastAsia"/>
        </w:rPr>
        <w:t>联合委员会于</w:t>
      </w:r>
      <w:r w:rsidRPr="008F77D9">
        <w:rPr>
          <w:rFonts w:eastAsia="SimHei" w:cs="SimHei"/>
        </w:rPr>
        <w:t>2009</w:t>
      </w:r>
      <w:r w:rsidRPr="008F77D9">
        <w:rPr>
          <w:rFonts w:eastAsia="SimHei" w:cs="SimHei" w:hint="eastAsia"/>
        </w:rPr>
        <w:t>年确定的“有罪不罚”漏洞。</w:t>
      </w:r>
      <w:r w:rsidRPr="00805A7E">
        <w:rPr>
          <w:rStyle w:val="FootnoteReference"/>
          <w:rFonts w:eastAsia="SimHei"/>
          <w:sz w:val="21"/>
          <w:szCs w:val="21"/>
          <w:lang w:eastAsia="en-GB"/>
        </w:rPr>
        <w:footnoteReference w:id="13"/>
      </w:r>
    </w:p>
    <w:p w:rsidR="0039075D" w:rsidRPr="008F77D9" w:rsidRDefault="00991D95" w:rsidP="00991D95">
      <w:pPr>
        <w:pStyle w:val="H23GC"/>
      </w:pPr>
      <w:r>
        <w:br w:type="page"/>
      </w:r>
      <w:r w:rsidR="0039075D" w:rsidRPr="008F77D9">
        <w:tab/>
      </w:r>
      <w:r w:rsidR="0039075D" w:rsidRPr="008F77D9">
        <w:tab/>
      </w:r>
      <w:r w:rsidR="0039075D" w:rsidRPr="008F77D9">
        <w:rPr>
          <w:rFonts w:hint="eastAsia"/>
        </w:rPr>
        <w:t>北爱尔兰的过渡司法</w:t>
      </w:r>
    </w:p>
    <w:p w:rsidR="0039075D" w:rsidRPr="008F77D9" w:rsidRDefault="00991D95" w:rsidP="00991D95">
      <w:pPr>
        <w:pStyle w:val="SingleTxtGC"/>
      </w:pPr>
      <w:r w:rsidRPr="00556E87">
        <w:rPr>
          <w:rFonts w:hint="eastAsia"/>
        </w:rPr>
        <w:t>(</w:t>
      </w:r>
      <w:r>
        <w:rPr>
          <w:rFonts w:hint="eastAsia"/>
        </w:rPr>
        <w:t>23</w:t>
      </w:r>
      <w:r w:rsidRPr="00556E87">
        <w:rPr>
          <w:rFonts w:hint="eastAsia"/>
        </w:rPr>
        <w:t xml:space="preserve">)  </w:t>
      </w:r>
      <w:r w:rsidR="0039075D" w:rsidRPr="008F77D9">
        <w:rPr>
          <w:rFonts w:hint="eastAsia"/>
        </w:rPr>
        <w:t>委员会欢迎北爱尔兰办公室和北爱尔兰司法部制定“一揽子措施”来处理北爱尔兰的历史问题，包括建立一些机制，以对与冲突有关的死亡</w:t>
      </w:r>
      <w:r>
        <w:rPr>
          <w:rFonts w:hint="eastAsia"/>
          <w:spacing w:val="-50"/>
        </w:rPr>
        <w:t>―</w:t>
      </w:r>
      <w:r>
        <w:rPr>
          <w:rFonts w:hint="eastAsia"/>
        </w:rPr>
        <w:t>―</w:t>
      </w:r>
      <w:r w:rsidR="0039075D" w:rsidRPr="008F77D9">
        <w:rPr>
          <w:rFonts w:hint="eastAsia"/>
        </w:rPr>
        <w:t>包括酷刑和虐待</w:t>
      </w:r>
      <w:r w:rsidR="0039075D">
        <w:rPr>
          <w:rFonts w:hint="eastAsia"/>
        </w:rPr>
        <w:t>受害人</w:t>
      </w:r>
      <w:r>
        <w:rPr>
          <w:rFonts w:hint="eastAsia"/>
          <w:spacing w:val="-50"/>
        </w:rPr>
        <w:t>―</w:t>
      </w:r>
      <w:r>
        <w:rPr>
          <w:rFonts w:hint="eastAsia"/>
        </w:rPr>
        <w:t>―</w:t>
      </w:r>
      <w:r w:rsidR="0039075D" w:rsidRPr="008F77D9">
        <w:rPr>
          <w:rFonts w:hint="eastAsia"/>
        </w:rPr>
        <w:t>进行历史调查。然而，委员会注意到一些明显不符合调查程序的报告，其中有军事官员的参与，他们拖延或暂停调查，从而削弱了主管部门提供迅速和公正的侵犯人权行为调查和对所发生的侵犯和虐待行为的系统性或方式进行彻底调查以确保问责和提供有效补救的能力。此外，委员会对缔约国决定不对</w:t>
      </w:r>
      <w:r w:rsidR="0039075D" w:rsidRPr="008F77D9">
        <w:t>Patrick Finucane</w:t>
      </w:r>
      <w:r w:rsidR="0039075D" w:rsidRPr="008F77D9">
        <w:rPr>
          <w:rFonts w:hint="eastAsia"/>
        </w:rPr>
        <w:t>命案进行公开调查表示关切</w:t>
      </w:r>
      <w:r w:rsidR="002E545D">
        <w:rPr>
          <w:rFonts w:hint="eastAsia"/>
        </w:rPr>
        <w:t>(</w:t>
      </w:r>
      <w:r w:rsidR="0039075D" w:rsidRPr="008F77D9">
        <w:rPr>
          <w:rFonts w:hint="eastAsia"/>
        </w:rPr>
        <w:t>第</w:t>
      </w:r>
      <w:r w:rsidR="0039075D" w:rsidRPr="008F77D9">
        <w:t>2</w:t>
      </w:r>
      <w:r w:rsidR="0039075D" w:rsidRPr="008F77D9">
        <w:rPr>
          <w:rFonts w:hint="eastAsia"/>
        </w:rPr>
        <w:t>条、第</w:t>
      </w:r>
      <w:r w:rsidR="0039075D" w:rsidRPr="008F77D9">
        <w:t>12</w:t>
      </w:r>
      <w:r w:rsidR="0039075D" w:rsidRPr="008F77D9">
        <w:rPr>
          <w:rFonts w:hint="eastAsia"/>
        </w:rPr>
        <w:t>条、第</w:t>
      </w:r>
      <w:r w:rsidR="0039075D" w:rsidRPr="008F77D9">
        <w:t>13</w:t>
      </w:r>
      <w:r w:rsidR="0039075D" w:rsidRPr="008F77D9">
        <w:rPr>
          <w:rFonts w:hint="eastAsia"/>
        </w:rPr>
        <w:t>条、第</w:t>
      </w:r>
      <w:r w:rsidR="0039075D" w:rsidRPr="008F77D9">
        <w:t>14</w:t>
      </w:r>
      <w:r w:rsidR="0039075D" w:rsidRPr="008F77D9">
        <w:rPr>
          <w:rFonts w:hint="eastAsia"/>
        </w:rPr>
        <w:t>条和第</w:t>
      </w:r>
      <w:r w:rsidR="0039075D" w:rsidRPr="008F77D9">
        <w:t>16</w:t>
      </w:r>
      <w:r w:rsidR="0039075D" w:rsidRPr="008F77D9">
        <w:rPr>
          <w:rFonts w:hint="eastAsia"/>
        </w:rPr>
        <w:t>条</w:t>
      </w:r>
      <w:r w:rsidR="002E545D">
        <w:rPr>
          <w:rFonts w:hint="eastAsia"/>
        </w:rPr>
        <w:t>)</w:t>
      </w:r>
      <w:r w:rsidR="0039075D" w:rsidRPr="008F77D9">
        <w:rPr>
          <w:rFonts w:hint="eastAsia"/>
        </w:rPr>
        <w:t>。</w:t>
      </w:r>
    </w:p>
    <w:p w:rsidR="0039075D" w:rsidRPr="008F77D9" w:rsidRDefault="0039075D" w:rsidP="00991D95">
      <w:pPr>
        <w:pStyle w:val="SingleTxtGC"/>
        <w:rPr>
          <w:rFonts w:eastAsia="SimHei"/>
        </w:rPr>
      </w:pPr>
      <w:r w:rsidRPr="00991D95">
        <w:rPr>
          <w:rFonts w:eastAsia="SimHei" w:hint="eastAsia"/>
        </w:rPr>
        <w:t>委员会建议缔约国制定一个全面的北爱尔兰过渡司法框架，并确保侦查工作及时、彻底和独立进行，以查明真相并确定、起诉和惩处罪犯人。就此，委员会认为，这种全面的方法，包括对</w:t>
      </w:r>
      <w:r w:rsidRPr="00991D95">
        <w:rPr>
          <w:rFonts w:eastAsia="SimHei"/>
        </w:rPr>
        <w:t>帕特里克</w:t>
      </w:r>
      <w:r w:rsidRPr="00991D95">
        <w:rPr>
          <w:rFonts w:eastAsia="SimHei" w:hint="eastAsia"/>
        </w:rPr>
        <w:t>·</w:t>
      </w:r>
      <w:r w:rsidRPr="00991D95">
        <w:rPr>
          <w:rFonts w:eastAsia="SimHei"/>
        </w:rPr>
        <w:t>菲纽肯</w:t>
      </w:r>
      <w:r w:rsidR="002E545D" w:rsidRPr="00991D95">
        <w:rPr>
          <w:rFonts w:eastAsia="SimHei" w:hint="eastAsia"/>
        </w:rPr>
        <w:t>(</w:t>
      </w:r>
      <w:r w:rsidRPr="00991D95">
        <w:rPr>
          <w:rFonts w:eastAsia="SimHei"/>
        </w:rPr>
        <w:t>Patrick Finucane</w:t>
      </w:r>
      <w:r w:rsidR="002E545D" w:rsidRPr="00991D95">
        <w:rPr>
          <w:rFonts w:eastAsia="SimHei" w:hint="eastAsia"/>
        </w:rPr>
        <w:t>)</w:t>
      </w:r>
      <w:r w:rsidRPr="00991D95">
        <w:rPr>
          <w:rFonts w:eastAsia="SimHei" w:hint="eastAsia"/>
        </w:rPr>
        <w:t>命案进行公开调查，将发出一个强烈信号，表明缔约国决心公正和透明地解决以往人权遭到侵犯的问题。缔约国还应确保所有酷刑和虐待受害人能够获得足够的补救和赔偿</w:t>
      </w:r>
      <w:r w:rsidRPr="008F77D9">
        <w:rPr>
          <w:rFonts w:eastAsia="SimHei" w:cs="SimHei" w:hint="eastAsia"/>
        </w:rPr>
        <w:t>。</w:t>
      </w:r>
    </w:p>
    <w:p w:rsidR="0039075D" w:rsidRPr="008F77D9" w:rsidRDefault="0039075D" w:rsidP="00991D95">
      <w:pPr>
        <w:pStyle w:val="H23GC"/>
      </w:pPr>
      <w:r w:rsidRPr="008F77D9">
        <w:tab/>
      </w:r>
      <w:r w:rsidRPr="008F77D9">
        <w:tab/>
      </w:r>
      <w:r w:rsidRPr="008F77D9">
        <w:rPr>
          <w:rFonts w:hint="eastAsia"/>
        </w:rPr>
        <w:t>机构虐待历史</w:t>
      </w:r>
      <w:r>
        <w:rPr>
          <w:rFonts w:hint="eastAsia"/>
        </w:rPr>
        <w:t>问题</w:t>
      </w:r>
      <w:r w:rsidRPr="008F77D9">
        <w:rPr>
          <w:rFonts w:hint="eastAsia"/>
        </w:rPr>
        <w:t>调查</w:t>
      </w:r>
      <w:r>
        <w:rPr>
          <w:rFonts w:hint="eastAsia"/>
        </w:rPr>
        <w:t>处</w:t>
      </w:r>
    </w:p>
    <w:p w:rsidR="0039075D" w:rsidRPr="008F77D9" w:rsidRDefault="00991D95" w:rsidP="00991D95">
      <w:pPr>
        <w:pStyle w:val="SingleTxtGC"/>
      </w:pPr>
      <w:r>
        <w:rPr>
          <w:rFonts w:hint="eastAsia"/>
        </w:rPr>
        <w:t xml:space="preserve">(24)  </w:t>
      </w:r>
      <w:r w:rsidR="0039075D" w:rsidRPr="008F77D9">
        <w:rPr>
          <w:rFonts w:hint="eastAsia"/>
        </w:rPr>
        <w:t>委员会欢迎缔约国于</w:t>
      </w:r>
      <w:r w:rsidR="0039075D" w:rsidRPr="008F77D9">
        <w:t>2012</w:t>
      </w:r>
      <w:r w:rsidR="0039075D" w:rsidRPr="008F77D9">
        <w:rPr>
          <w:rFonts w:hint="eastAsia"/>
        </w:rPr>
        <w:t>年</w:t>
      </w:r>
      <w:r w:rsidR="0039075D" w:rsidRPr="008F77D9">
        <w:t>5</w:t>
      </w:r>
      <w:r w:rsidR="0039075D" w:rsidRPr="008F77D9">
        <w:rPr>
          <w:rFonts w:hint="eastAsia"/>
        </w:rPr>
        <w:t>月</w:t>
      </w:r>
      <w:r w:rsidR="0039075D">
        <w:rPr>
          <w:rFonts w:hint="eastAsia"/>
        </w:rPr>
        <w:t>建立</w:t>
      </w:r>
      <w:r w:rsidR="0039075D" w:rsidRPr="008F77D9">
        <w:rPr>
          <w:rFonts w:hint="eastAsia"/>
        </w:rPr>
        <w:t>了机构虐待历史</w:t>
      </w:r>
      <w:r w:rsidR="0039075D">
        <w:rPr>
          <w:rFonts w:hint="eastAsia"/>
        </w:rPr>
        <w:t>问题</w:t>
      </w:r>
      <w:r w:rsidR="0039075D" w:rsidRPr="008F77D9">
        <w:rPr>
          <w:rFonts w:hint="eastAsia"/>
        </w:rPr>
        <w:t>调查</w:t>
      </w:r>
      <w:r w:rsidR="0039075D">
        <w:rPr>
          <w:rFonts w:hint="eastAsia"/>
        </w:rPr>
        <w:t>处</w:t>
      </w:r>
      <w:r w:rsidR="0039075D" w:rsidRPr="008F77D9">
        <w:rPr>
          <w:rFonts w:hint="eastAsia"/>
        </w:rPr>
        <w:t>，调查</w:t>
      </w:r>
      <w:r w:rsidR="0039075D" w:rsidRPr="008F77D9">
        <w:t>1922</w:t>
      </w:r>
      <w:r w:rsidR="0039075D" w:rsidRPr="008F77D9">
        <w:rPr>
          <w:rFonts w:hint="eastAsia"/>
        </w:rPr>
        <w:t>年至</w:t>
      </w:r>
      <w:r w:rsidR="0039075D" w:rsidRPr="008F77D9">
        <w:t>1995</w:t>
      </w:r>
      <w:r w:rsidR="0039075D" w:rsidRPr="008F77D9">
        <w:rPr>
          <w:rFonts w:hint="eastAsia"/>
        </w:rPr>
        <w:t>年期间北爱尔兰的寄宿机构虐待儿童</w:t>
      </w:r>
      <w:r w:rsidR="0039075D">
        <w:rPr>
          <w:rFonts w:hint="eastAsia"/>
        </w:rPr>
        <w:t>的经过</w:t>
      </w:r>
      <w:r w:rsidR="0039075D" w:rsidRPr="008F77D9">
        <w:rPr>
          <w:rFonts w:hint="eastAsia"/>
        </w:rPr>
        <w:t>，</w:t>
      </w:r>
      <w:r w:rsidR="0039075D">
        <w:rPr>
          <w:rFonts w:hint="eastAsia"/>
        </w:rPr>
        <w:t>但是</w:t>
      </w:r>
      <w:r w:rsidR="0039075D" w:rsidRPr="008F77D9">
        <w:rPr>
          <w:rFonts w:hint="eastAsia"/>
        </w:rPr>
        <w:t>感到遗憾的是，一些</w:t>
      </w:r>
      <w:r w:rsidR="0039075D">
        <w:rPr>
          <w:rFonts w:hint="eastAsia"/>
        </w:rPr>
        <w:t>受害人</w:t>
      </w:r>
      <w:r w:rsidR="0039075D" w:rsidRPr="008F77D9">
        <w:rPr>
          <w:rFonts w:hint="eastAsia"/>
        </w:rPr>
        <w:t>，如被拘禁在</w:t>
      </w:r>
      <w:r w:rsidR="0039075D" w:rsidRPr="003634A7">
        <w:rPr>
          <w:rFonts w:ascii="Arial" w:hAnsi="Arial" w:cs="Arial"/>
          <w:color w:val="000000"/>
          <w:sz w:val="22"/>
          <w:szCs w:val="22"/>
          <w:lang/>
        </w:rPr>
        <w:t>抹大拉洗衣店</w:t>
      </w:r>
      <w:r w:rsidR="0039075D" w:rsidRPr="008F77D9">
        <w:rPr>
          <w:rFonts w:hint="eastAsia"/>
        </w:rPr>
        <w:t>及同等机构的</w:t>
      </w:r>
      <w:r w:rsidR="0039075D" w:rsidRPr="008F77D9">
        <w:t>18</w:t>
      </w:r>
      <w:r w:rsidR="0039075D" w:rsidRPr="008F77D9">
        <w:rPr>
          <w:rFonts w:hint="eastAsia"/>
        </w:rPr>
        <w:t>岁以上女性以及</w:t>
      </w:r>
      <w:r w:rsidR="0039075D">
        <w:rPr>
          <w:rFonts w:hint="eastAsia"/>
        </w:rPr>
        <w:t>受</w:t>
      </w:r>
      <w:r w:rsidR="0039075D" w:rsidRPr="008F77D9">
        <w:rPr>
          <w:rFonts w:hint="eastAsia"/>
        </w:rPr>
        <w:t>教士虐待</w:t>
      </w:r>
      <w:r w:rsidR="0039075D">
        <w:rPr>
          <w:rFonts w:hint="eastAsia"/>
        </w:rPr>
        <w:t>的</w:t>
      </w:r>
      <w:r w:rsidR="0039075D" w:rsidRPr="008F77D9">
        <w:rPr>
          <w:rFonts w:hint="eastAsia"/>
        </w:rPr>
        <w:t>幸存者，不在本次调查的职权范围内</w:t>
      </w:r>
      <w:r w:rsidR="002E545D">
        <w:rPr>
          <w:rFonts w:hint="eastAsia"/>
        </w:rPr>
        <w:t>(</w:t>
      </w:r>
      <w:r w:rsidR="0039075D" w:rsidRPr="008F77D9">
        <w:rPr>
          <w:rFonts w:hint="eastAsia"/>
        </w:rPr>
        <w:t>第</w:t>
      </w:r>
      <w:r w:rsidR="0039075D" w:rsidRPr="008F77D9">
        <w:t>2</w:t>
      </w:r>
      <w:r w:rsidR="0039075D" w:rsidRPr="008F77D9">
        <w:rPr>
          <w:rFonts w:hint="eastAsia"/>
        </w:rPr>
        <w:t>条、第</w:t>
      </w:r>
      <w:r w:rsidR="0039075D" w:rsidRPr="008F77D9">
        <w:t>12</w:t>
      </w:r>
      <w:r w:rsidR="0039075D" w:rsidRPr="008F77D9">
        <w:rPr>
          <w:rFonts w:hint="eastAsia"/>
        </w:rPr>
        <w:t>条、第</w:t>
      </w:r>
      <w:r w:rsidR="0039075D" w:rsidRPr="008F77D9">
        <w:t>13</w:t>
      </w:r>
      <w:r w:rsidR="0039075D" w:rsidRPr="008F77D9">
        <w:rPr>
          <w:rFonts w:hint="eastAsia"/>
        </w:rPr>
        <w:t>条、第</w:t>
      </w:r>
      <w:r w:rsidR="0039075D" w:rsidRPr="008F77D9">
        <w:t>14</w:t>
      </w:r>
      <w:r w:rsidR="0039075D" w:rsidRPr="008F77D9">
        <w:rPr>
          <w:rFonts w:hint="eastAsia"/>
        </w:rPr>
        <w:t>条和第</w:t>
      </w:r>
      <w:r w:rsidR="0039075D" w:rsidRPr="008F77D9">
        <w:t>16</w:t>
      </w:r>
      <w:r w:rsidR="0039075D" w:rsidRPr="008F77D9">
        <w:rPr>
          <w:rFonts w:hint="eastAsia"/>
        </w:rPr>
        <w:t>条</w:t>
      </w:r>
      <w:r w:rsidR="002E545D">
        <w:rPr>
          <w:rFonts w:hint="eastAsia"/>
        </w:rPr>
        <w:t>)</w:t>
      </w:r>
      <w:r w:rsidR="0039075D" w:rsidRPr="008F77D9">
        <w:rPr>
          <w:rFonts w:hint="eastAsia"/>
        </w:rPr>
        <w:t>。</w:t>
      </w:r>
    </w:p>
    <w:p w:rsidR="0039075D" w:rsidRPr="00991D95" w:rsidRDefault="0039075D" w:rsidP="00991D95">
      <w:pPr>
        <w:pStyle w:val="SingleTxtGC"/>
        <w:rPr>
          <w:rFonts w:eastAsia="SimHei"/>
        </w:rPr>
      </w:pPr>
      <w:r w:rsidRPr="00991D95">
        <w:rPr>
          <w:rFonts w:eastAsia="SimHei" w:hint="eastAsia"/>
        </w:rPr>
        <w:t>委员会建议缔约国对</w:t>
      </w:r>
      <w:r w:rsidRPr="00991D95">
        <w:rPr>
          <w:rFonts w:eastAsia="SimHei"/>
        </w:rPr>
        <w:t>1922</w:t>
      </w:r>
      <w:r w:rsidRPr="00991D95">
        <w:rPr>
          <w:rFonts w:eastAsia="SimHei" w:hint="eastAsia"/>
        </w:rPr>
        <w:t>年至</w:t>
      </w:r>
      <w:r w:rsidRPr="00991D95">
        <w:rPr>
          <w:rFonts w:eastAsia="SimHei"/>
        </w:rPr>
        <w:t>1995</w:t>
      </w:r>
      <w:r w:rsidRPr="00991D95">
        <w:rPr>
          <w:rFonts w:eastAsia="SimHei" w:hint="eastAsia"/>
        </w:rPr>
        <w:t>年期间在北爱尔兰发生的所有机构虐待案件，包括北爱尔兰</w:t>
      </w:r>
      <w:r w:rsidRPr="00991D95">
        <w:rPr>
          <w:rFonts w:ascii="Arial" w:eastAsia="SimHei" w:hAnsi="Arial" w:cs="Arial"/>
          <w:color w:val="000000"/>
          <w:sz w:val="22"/>
          <w:szCs w:val="22"/>
          <w:lang/>
        </w:rPr>
        <w:t>抹大拉洗衣店</w:t>
      </w:r>
      <w:r w:rsidRPr="00991D95">
        <w:rPr>
          <w:rFonts w:eastAsia="SimHei" w:hint="eastAsia"/>
        </w:rPr>
        <w:t>及同等机构拘禁</w:t>
      </w:r>
      <w:r w:rsidRPr="00991D95">
        <w:rPr>
          <w:rFonts w:eastAsia="SimHei"/>
        </w:rPr>
        <w:t>18</w:t>
      </w:r>
      <w:r w:rsidRPr="00991D95">
        <w:rPr>
          <w:rFonts w:eastAsia="SimHei" w:hint="eastAsia"/>
        </w:rPr>
        <w:t>岁以上妇女的案件，进行及时、独立和彻底的调查，并确保在可能和适当的情况下，起诉和惩处罪犯，确保所有虐待受害人按照委员会关于缔约国第</w:t>
      </w:r>
      <w:r w:rsidRPr="00991D95">
        <w:rPr>
          <w:rFonts w:eastAsia="SimHei"/>
        </w:rPr>
        <w:t>14</w:t>
      </w:r>
      <w:r w:rsidRPr="00991D95">
        <w:rPr>
          <w:rFonts w:eastAsia="SimHei" w:hint="eastAsia"/>
        </w:rPr>
        <w:t>条执行情况的第</w:t>
      </w:r>
      <w:r w:rsidRPr="00991D95">
        <w:rPr>
          <w:rFonts w:eastAsia="SimHei"/>
        </w:rPr>
        <w:t>3</w:t>
      </w:r>
      <w:r w:rsidRPr="00991D95">
        <w:rPr>
          <w:rFonts w:eastAsia="SimHei" w:hint="eastAsia"/>
        </w:rPr>
        <w:t>号一般性意见</w:t>
      </w:r>
      <w:r w:rsidRPr="00991D95">
        <w:rPr>
          <w:rFonts w:eastAsia="SimHei"/>
        </w:rPr>
        <w:t>(2012</w:t>
      </w:r>
      <w:r w:rsidRPr="00991D95">
        <w:rPr>
          <w:rFonts w:eastAsia="SimHei"/>
        </w:rPr>
        <w:t>年</w:t>
      </w:r>
      <w:r w:rsidRPr="00991D95">
        <w:rPr>
          <w:rFonts w:eastAsia="SimHei"/>
        </w:rPr>
        <w:t>)</w:t>
      </w:r>
      <w:r w:rsidRPr="00991D95">
        <w:rPr>
          <w:rFonts w:eastAsia="SimHei" w:hint="eastAsia"/>
        </w:rPr>
        <w:t>都获得补救和补偿，包括尽量帮助其完全康复。</w:t>
      </w:r>
    </w:p>
    <w:p w:rsidR="0039075D" w:rsidRPr="008F77D9" w:rsidRDefault="0039075D" w:rsidP="00991D95">
      <w:pPr>
        <w:pStyle w:val="H23GC"/>
      </w:pPr>
      <w:r w:rsidRPr="008F77D9">
        <w:tab/>
      </w:r>
      <w:r w:rsidRPr="008F77D9">
        <w:tab/>
      </w:r>
      <w:r w:rsidRPr="008F77D9">
        <w:rPr>
          <w:rFonts w:hint="eastAsia"/>
        </w:rPr>
        <w:t>酷刑逼供所得证据的使用</w:t>
      </w:r>
    </w:p>
    <w:p w:rsidR="0039075D" w:rsidRPr="008F77D9" w:rsidRDefault="006A7EB9" w:rsidP="00991D95">
      <w:pPr>
        <w:pStyle w:val="SingleTxtGC"/>
      </w:pPr>
      <w:r>
        <w:rPr>
          <w:rFonts w:hint="eastAsia"/>
        </w:rPr>
        <w:t>(25</w:t>
      </w:r>
      <w:r w:rsidR="00991D95">
        <w:rPr>
          <w:rFonts w:hint="eastAsia"/>
        </w:rPr>
        <w:t xml:space="preserve">)  </w:t>
      </w:r>
      <w:r w:rsidR="0039075D" w:rsidRPr="008F77D9">
        <w:rPr>
          <w:rFonts w:hint="eastAsia"/>
        </w:rPr>
        <w:t>委员会注意到上议院在</w:t>
      </w:r>
      <w:r w:rsidR="0039075D" w:rsidRPr="008F77D9">
        <w:rPr>
          <w:rFonts w:eastAsia="KaiTi_GB2312" w:cs="KaiTi_GB2312"/>
        </w:rPr>
        <w:t>A</w:t>
      </w:r>
      <w:r w:rsidR="0039075D" w:rsidRPr="008F77D9">
        <w:rPr>
          <w:rFonts w:eastAsia="KaiTi_GB2312" w:cs="KaiTi_GB2312" w:hint="eastAsia"/>
        </w:rPr>
        <w:t>等人诉内政大臣</w:t>
      </w:r>
      <w:r w:rsidR="0039075D" w:rsidRPr="008F77D9">
        <w:rPr>
          <w:rFonts w:hint="eastAsia"/>
        </w:rPr>
        <w:t>一案中的裁决</w:t>
      </w:r>
      <w:r w:rsidR="002E545D">
        <w:rPr>
          <w:rFonts w:hint="eastAsia"/>
        </w:rPr>
        <w:t>(</w:t>
      </w:r>
      <w:r w:rsidR="0039075D" w:rsidRPr="008F77D9">
        <w:rPr>
          <w:rFonts w:hint="eastAsia"/>
        </w:rPr>
        <w:t>第</w:t>
      </w:r>
      <w:r w:rsidR="0039075D" w:rsidRPr="008F77D9">
        <w:t>2</w:t>
      </w:r>
      <w:r w:rsidR="0039075D" w:rsidRPr="008F77D9">
        <w:rPr>
          <w:rFonts w:hint="eastAsia"/>
        </w:rPr>
        <w:t>号</w:t>
      </w:r>
      <w:r w:rsidR="002E545D">
        <w:rPr>
          <w:rFonts w:hint="eastAsia"/>
        </w:rPr>
        <w:t>)</w:t>
      </w:r>
      <w:r w:rsidR="0039075D" w:rsidRPr="008F77D9">
        <w:t>[2005]</w:t>
      </w:r>
      <w:r w:rsidR="00991D95">
        <w:rPr>
          <w:rFonts w:hint="eastAsia"/>
        </w:rPr>
        <w:t xml:space="preserve"> </w:t>
      </w:r>
      <w:r w:rsidR="002E545D">
        <w:rPr>
          <w:rFonts w:hint="eastAsia"/>
        </w:rPr>
        <w:t>(</w:t>
      </w:r>
      <w:r w:rsidR="0039075D" w:rsidRPr="008F77D9">
        <w:t>UKHL71</w:t>
      </w:r>
      <w:r w:rsidR="002E545D">
        <w:rPr>
          <w:rFonts w:hint="eastAsia"/>
        </w:rPr>
        <w:t>)(</w:t>
      </w:r>
      <w:r w:rsidR="0039075D" w:rsidRPr="008F77D9">
        <w:t>CAT/C/GBR/</w:t>
      </w:r>
      <w:r w:rsidR="00A05E1C">
        <w:t>5,</w:t>
      </w:r>
      <w:r w:rsidR="00991D95">
        <w:rPr>
          <w:rFonts w:hint="eastAsia"/>
        </w:rPr>
        <w:t xml:space="preserve"> </w:t>
      </w:r>
      <w:r w:rsidR="0039075D" w:rsidRPr="008F77D9">
        <w:rPr>
          <w:rFonts w:hint="eastAsia"/>
        </w:rPr>
        <w:t>第</w:t>
      </w:r>
      <w:r w:rsidR="0039075D" w:rsidRPr="008F77D9">
        <w:t>27</w:t>
      </w:r>
      <w:r w:rsidR="0039075D" w:rsidRPr="008F77D9">
        <w:rPr>
          <w:rFonts w:hint="eastAsia"/>
        </w:rPr>
        <w:t>段</w:t>
      </w:r>
      <w:r w:rsidR="002E545D">
        <w:rPr>
          <w:rFonts w:hint="eastAsia"/>
        </w:rPr>
        <w:t>)</w:t>
      </w:r>
      <w:r w:rsidR="0039075D" w:rsidRPr="008F77D9">
        <w:rPr>
          <w:rFonts w:hint="eastAsia"/>
        </w:rPr>
        <w:t>不允许在法律程序中采信通过酷刑逼供取得的证据。然而，它关切的是，关于酷刑材料可采信性的举证负担依旧落在被告人</w:t>
      </w:r>
      <w:r w:rsidR="0039075D" w:rsidRPr="008F77D9">
        <w:t>/</w:t>
      </w:r>
      <w:r w:rsidR="0039075D" w:rsidRPr="008F77D9">
        <w:rPr>
          <w:rFonts w:hint="eastAsia"/>
        </w:rPr>
        <w:t>申请人身上</w:t>
      </w:r>
      <w:r w:rsidR="002E545D">
        <w:rPr>
          <w:rFonts w:hint="eastAsia"/>
        </w:rPr>
        <w:t>(</w:t>
      </w:r>
      <w:r w:rsidR="0039075D" w:rsidRPr="008F77D9">
        <w:rPr>
          <w:rFonts w:hint="eastAsia"/>
        </w:rPr>
        <w:t>第</w:t>
      </w:r>
      <w:r w:rsidR="0039075D" w:rsidRPr="008F77D9">
        <w:t>15</w:t>
      </w:r>
      <w:r w:rsidR="0039075D" w:rsidRPr="008F77D9">
        <w:rPr>
          <w:rFonts w:hint="eastAsia"/>
        </w:rPr>
        <w:t>条</w:t>
      </w:r>
      <w:r w:rsidR="002E545D">
        <w:rPr>
          <w:rFonts w:hint="eastAsia"/>
        </w:rPr>
        <w:t>)</w:t>
      </w:r>
      <w:r w:rsidR="0039075D" w:rsidRPr="008F77D9">
        <w:rPr>
          <w:rFonts w:hint="eastAsia"/>
        </w:rPr>
        <w:t>。</w:t>
      </w:r>
    </w:p>
    <w:p w:rsidR="00991D95" w:rsidRDefault="0039075D" w:rsidP="00991D95">
      <w:pPr>
        <w:pStyle w:val="SingleTxtGC"/>
        <w:rPr>
          <w:rFonts w:eastAsia="SimHei" w:cs="SimHei"/>
        </w:rPr>
      </w:pPr>
      <w:r w:rsidRPr="008F77D9">
        <w:rPr>
          <w:rFonts w:eastAsia="SimHei" w:cs="SimHei" w:hint="eastAsia"/>
        </w:rPr>
        <w:t>委员会吁请缔约国确保在出现关于酷刑逼供做出陈述的指控的情况下，由国家承担举证责任。此外，缔约国绝不应当依赖通过使用酷刑或其他残忍、不人道或有辱人格的待遇获取的来自第三国的情报材料。</w:t>
      </w:r>
    </w:p>
    <w:p w:rsidR="0039075D" w:rsidRPr="008F77D9" w:rsidRDefault="00991D95" w:rsidP="00991D95">
      <w:pPr>
        <w:pStyle w:val="H23GC"/>
      </w:pPr>
      <w:r>
        <w:br w:type="page"/>
      </w:r>
      <w:r w:rsidR="0039075D" w:rsidRPr="008F77D9">
        <w:tab/>
      </w:r>
      <w:r w:rsidR="0039075D" w:rsidRPr="008F77D9">
        <w:tab/>
      </w:r>
      <w:r w:rsidR="0039075D" w:rsidRPr="008F77D9">
        <w:rPr>
          <w:rFonts w:hint="eastAsia"/>
        </w:rPr>
        <w:t>放电武器</w:t>
      </w:r>
      <w:r w:rsidR="002E545D">
        <w:rPr>
          <w:rFonts w:hint="eastAsia"/>
        </w:rPr>
        <w:t>(</w:t>
      </w:r>
      <w:r w:rsidR="0039075D" w:rsidRPr="008F77D9">
        <w:rPr>
          <w:rFonts w:hint="eastAsia"/>
        </w:rPr>
        <w:t>泰瑟枪</w:t>
      </w:r>
      <w:r w:rsidR="002E545D">
        <w:rPr>
          <w:rFonts w:hint="eastAsia"/>
        </w:rPr>
        <w:t>)</w:t>
      </w:r>
    </w:p>
    <w:p w:rsidR="0039075D" w:rsidRPr="008F77D9" w:rsidRDefault="00991D95" w:rsidP="00991D95">
      <w:pPr>
        <w:pStyle w:val="SingleTxtGC"/>
      </w:pPr>
      <w:r>
        <w:rPr>
          <w:rFonts w:hint="eastAsia"/>
        </w:rPr>
        <w:t xml:space="preserve">(26)  </w:t>
      </w:r>
      <w:r w:rsidR="0039075D" w:rsidRPr="008F77D9">
        <w:rPr>
          <w:rFonts w:hint="eastAsia"/>
        </w:rPr>
        <w:t>委员会虽然注意到英格兰和威尔士的指导政策力求将放电武器的使用限制到存在严重暴力威胁的情况下，但对放电武器的使用在</w:t>
      </w:r>
      <w:r w:rsidR="0039075D" w:rsidRPr="008F77D9">
        <w:t>2011</w:t>
      </w:r>
      <w:r w:rsidR="0039075D" w:rsidRPr="008F77D9">
        <w:rPr>
          <w:rFonts w:hint="eastAsia"/>
        </w:rPr>
        <w:t>年几乎增加了一倍以及缔约国打算进一步延长其在本土警察辖区的使用表示关切。此外，它对放电武器被用来对付儿童和残疾人以及被用于最近一些严重暴力威胁的真实性受到质疑的警务行动深为关切</w:t>
      </w:r>
      <w:r w:rsidR="002E545D">
        <w:rPr>
          <w:rFonts w:hint="eastAsia"/>
        </w:rPr>
        <w:t>(</w:t>
      </w:r>
      <w:r w:rsidR="0039075D" w:rsidRPr="008F77D9">
        <w:rPr>
          <w:rFonts w:hint="eastAsia"/>
        </w:rPr>
        <w:t>第</w:t>
      </w:r>
      <w:r w:rsidR="0039075D" w:rsidRPr="008F77D9">
        <w:t>2</w:t>
      </w:r>
      <w:r w:rsidR="0039075D" w:rsidRPr="008F77D9">
        <w:rPr>
          <w:rFonts w:hint="eastAsia"/>
        </w:rPr>
        <w:t>条和第</w:t>
      </w:r>
      <w:r w:rsidR="0039075D" w:rsidRPr="008F77D9">
        <w:t>16</w:t>
      </w:r>
      <w:r w:rsidR="0039075D" w:rsidRPr="008F77D9">
        <w:rPr>
          <w:rFonts w:hint="eastAsia"/>
        </w:rPr>
        <w:t>条</w:t>
      </w:r>
      <w:r w:rsidR="002E545D">
        <w:rPr>
          <w:rFonts w:hint="eastAsia"/>
        </w:rPr>
        <w:t>)</w:t>
      </w:r>
      <w:r w:rsidR="0039075D" w:rsidRPr="008F77D9">
        <w:rPr>
          <w:rFonts w:hint="eastAsia"/>
        </w:rPr>
        <w:t>。</w:t>
      </w:r>
    </w:p>
    <w:p w:rsidR="0039075D" w:rsidRPr="00C67944" w:rsidRDefault="0039075D" w:rsidP="00C67944">
      <w:pPr>
        <w:pStyle w:val="SingleTxtGC"/>
        <w:rPr>
          <w:rFonts w:eastAsia="SimHei" w:hint="eastAsia"/>
        </w:rPr>
      </w:pPr>
      <w:r w:rsidRPr="00C67944">
        <w:rPr>
          <w:rFonts w:eastAsia="SimHei" w:hint="eastAsia"/>
        </w:rPr>
        <w:t>缔约国应确保放电武器作为致命武器的替代武器由训练有素的执法人员专门用于存在真正和直接生命威胁或严重伤害风险的少数极端情况。缔约国应当修订关于使用这类武器的法规，以为使用设定高门槛，并明确禁止对儿童和孕妇使用这种武器。该委员会认为，放电武器的使用应当遵循必要和相称原则，且不应被允许用来武装监狱或任何其他剥夺自由场所的监管工作人员。委员会促请缔约国向有权使用放电武器的执法人员提供细致的指导和足够的培训，并严格监测和监督其使用情况。</w:t>
      </w:r>
    </w:p>
    <w:p w:rsidR="0039075D" w:rsidRPr="008F77D9" w:rsidRDefault="00991D95" w:rsidP="00991D95">
      <w:pPr>
        <w:pStyle w:val="H23GC"/>
      </w:pPr>
      <w:r>
        <w:rPr>
          <w:rFonts w:hint="eastAsia"/>
        </w:rPr>
        <w:tab/>
      </w:r>
      <w:r>
        <w:rPr>
          <w:rFonts w:hint="eastAsia"/>
        </w:rPr>
        <w:tab/>
      </w:r>
      <w:r w:rsidR="0039075D" w:rsidRPr="008F77D9">
        <w:rPr>
          <w:rFonts w:hint="eastAsia"/>
        </w:rPr>
        <w:t>刑事责任年龄</w:t>
      </w:r>
    </w:p>
    <w:p w:rsidR="0039075D" w:rsidRPr="008F77D9" w:rsidRDefault="00991D95" w:rsidP="00C67944">
      <w:pPr>
        <w:pStyle w:val="SingleTxtGC"/>
      </w:pPr>
      <w:r>
        <w:rPr>
          <w:rFonts w:hint="eastAsia"/>
        </w:rPr>
        <w:t xml:space="preserve">(27)  </w:t>
      </w:r>
      <w:r w:rsidR="0039075D" w:rsidRPr="008F77D9">
        <w:rPr>
          <w:rFonts w:hint="eastAsia"/>
        </w:rPr>
        <w:t>委员会欢迎缔约国制定</w:t>
      </w:r>
      <w:r w:rsidR="0039075D" w:rsidRPr="008F77D9">
        <w:t>2010</w:t>
      </w:r>
      <w:r w:rsidR="0039075D" w:rsidRPr="008F77D9">
        <w:rPr>
          <w:rFonts w:hint="eastAsia"/>
        </w:rPr>
        <w:t>年《刑事司法和许可</w:t>
      </w:r>
      <w:r w:rsidR="002E545D">
        <w:rPr>
          <w:rFonts w:hint="eastAsia"/>
        </w:rPr>
        <w:t>(</w:t>
      </w:r>
      <w:r w:rsidR="0039075D" w:rsidRPr="008F77D9">
        <w:rPr>
          <w:rFonts w:hint="eastAsia"/>
        </w:rPr>
        <w:t>苏格兰</w:t>
      </w:r>
      <w:r w:rsidR="002E545D">
        <w:rPr>
          <w:rFonts w:hint="eastAsia"/>
        </w:rPr>
        <w:t>)</w:t>
      </w:r>
      <w:r w:rsidR="0039075D" w:rsidRPr="008F77D9">
        <w:rPr>
          <w:rFonts w:hint="eastAsia"/>
        </w:rPr>
        <w:t>法》，将苏格兰刑事起诉的最低年龄从</w:t>
      </w:r>
      <w:r w:rsidR="0039075D" w:rsidRPr="008F77D9">
        <w:t>8</w:t>
      </w:r>
      <w:r w:rsidR="0039075D" w:rsidRPr="008F77D9">
        <w:rPr>
          <w:rFonts w:hint="eastAsia"/>
        </w:rPr>
        <w:t>岁提高到了</w:t>
      </w:r>
      <w:r w:rsidR="0039075D" w:rsidRPr="008F77D9">
        <w:t>12</w:t>
      </w:r>
      <w:r w:rsidR="0039075D" w:rsidRPr="008F77D9">
        <w:rPr>
          <w:rFonts w:hint="eastAsia"/>
        </w:rPr>
        <w:t>岁。然而，委员会仍然关切的是，刑事责任起始年龄在苏格兰为</w:t>
      </w:r>
      <w:r w:rsidR="0039075D" w:rsidRPr="008F77D9">
        <w:t>8</w:t>
      </w:r>
      <w:r w:rsidR="0039075D" w:rsidRPr="008F77D9">
        <w:rPr>
          <w:rFonts w:hint="eastAsia"/>
        </w:rPr>
        <w:t>岁，在英格兰、威尔士和北爱尔兰为</w:t>
      </w:r>
      <w:r w:rsidR="0039075D" w:rsidRPr="008F77D9">
        <w:t>10</w:t>
      </w:r>
      <w:r w:rsidR="0039075D" w:rsidRPr="008F77D9">
        <w:rPr>
          <w:rFonts w:hint="eastAsia"/>
        </w:rPr>
        <w:t>岁，并且感到遗憾的是，缔约国不愿提高年龄，尽管</w:t>
      </w:r>
      <w:r w:rsidR="0039075D" w:rsidRPr="008F77D9">
        <w:t>2012</w:t>
      </w:r>
      <w:r w:rsidR="0039075D" w:rsidRPr="008F77D9">
        <w:rPr>
          <w:rFonts w:hint="eastAsia"/>
        </w:rPr>
        <w:t>年</w:t>
      </w:r>
      <w:r w:rsidR="0039075D" w:rsidRPr="008F77D9">
        <w:t>12</w:t>
      </w:r>
      <w:r w:rsidR="0039075D" w:rsidRPr="008F77D9">
        <w:rPr>
          <w:rFonts w:hint="eastAsia"/>
        </w:rPr>
        <w:t>月超过</w:t>
      </w:r>
      <w:r w:rsidR="0039075D" w:rsidRPr="008F77D9">
        <w:t>50</w:t>
      </w:r>
      <w:r w:rsidR="0039075D" w:rsidRPr="008F77D9">
        <w:rPr>
          <w:rFonts w:hint="eastAsia"/>
        </w:rPr>
        <w:t>个组织、慈善机构和专家要求这样做，而且儿童权利委员会多次提出建议</w:t>
      </w:r>
      <w:r w:rsidR="0039075D" w:rsidRPr="00C67944">
        <w:rPr>
          <w:rStyle w:val="EndnoteTextChar"/>
          <w:color w:val="0000FF"/>
          <w:sz w:val="21"/>
          <w:szCs w:val="21"/>
          <w:vertAlign w:val="superscript"/>
        </w:rPr>
        <w:footnoteReference w:id="14"/>
      </w:r>
      <w:r w:rsidR="0039075D" w:rsidRPr="008F77D9">
        <w:t xml:space="preserve"> </w:t>
      </w:r>
      <w:r w:rsidR="002E545D">
        <w:rPr>
          <w:rFonts w:hint="eastAsia"/>
        </w:rPr>
        <w:t>(</w:t>
      </w:r>
      <w:r w:rsidR="0039075D" w:rsidRPr="008F77D9">
        <w:rPr>
          <w:rFonts w:hint="eastAsia"/>
        </w:rPr>
        <w:t>第</w:t>
      </w:r>
      <w:r w:rsidR="0039075D" w:rsidRPr="008F77D9">
        <w:t>2</w:t>
      </w:r>
      <w:r w:rsidR="0039075D" w:rsidRPr="008F77D9">
        <w:rPr>
          <w:rFonts w:hint="eastAsia"/>
        </w:rPr>
        <w:t>条和第</w:t>
      </w:r>
      <w:r w:rsidR="0039075D" w:rsidRPr="008F77D9">
        <w:t>16</w:t>
      </w:r>
      <w:r w:rsidR="0039075D" w:rsidRPr="008F77D9">
        <w:rPr>
          <w:rFonts w:hint="eastAsia"/>
        </w:rPr>
        <w:t>条</w:t>
      </w:r>
      <w:r w:rsidR="002E545D">
        <w:rPr>
          <w:rFonts w:hint="eastAsia"/>
        </w:rPr>
        <w:t>)</w:t>
      </w:r>
      <w:r w:rsidR="0039075D" w:rsidRPr="008F77D9">
        <w:rPr>
          <w:rFonts w:hint="eastAsia"/>
        </w:rPr>
        <w:t>。</w:t>
      </w:r>
    </w:p>
    <w:p w:rsidR="0039075D" w:rsidRPr="008F77D9" w:rsidRDefault="0039075D" w:rsidP="00991D95">
      <w:pPr>
        <w:pStyle w:val="SingleTxtGC"/>
        <w:rPr>
          <w:rFonts w:eastAsia="SimHei"/>
        </w:rPr>
      </w:pPr>
      <w:r w:rsidRPr="008F77D9">
        <w:rPr>
          <w:rFonts w:eastAsia="SimHei" w:cs="SimHei" w:hint="eastAsia"/>
        </w:rPr>
        <w:t>缔约国应提高承担刑事责任的最低年龄，确保全面执行儿童权利委员会关于少年司法中的儿童权利的第</w:t>
      </w:r>
      <w:r w:rsidRPr="008F77D9">
        <w:rPr>
          <w:rFonts w:eastAsia="SimHei" w:cs="SimHei"/>
        </w:rPr>
        <w:t>10</w:t>
      </w:r>
      <w:r w:rsidRPr="008F77D9">
        <w:rPr>
          <w:rFonts w:eastAsia="SimHei" w:cs="SimHei" w:hint="eastAsia"/>
        </w:rPr>
        <w:t>号一般性意见</w:t>
      </w:r>
      <w:r w:rsidR="002E545D">
        <w:rPr>
          <w:rFonts w:eastAsia="SimHei" w:cs="SimHei" w:hint="eastAsia"/>
        </w:rPr>
        <w:t>(</w:t>
      </w:r>
      <w:r w:rsidRPr="008F77D9">
        <w:rPr>
          <w:rFonts w:eastAsia="SimHei" w:cs="SimHei"/>
        </w:rPr>
        <w:t>2007</w:t>
      </w:r>
      <w:r>
        <w:rPr>
          <w:rFonts w:eastAsia="SimHei" w:cs="SimHei"/>
        </w:rPr>
        <w:t>年</w:t>
      </w:r>
      <w:r w:rsidR="002E545D">
        <w:rPr>
          <w:rFonts w:eastAsia="SimHei" w:cs="SimHei" w:hint="eastAsia"/>
        </w:rPr>
        <w:t>)</w:t>
      </w:r>
      <w:r w:rsidRPr="008F77D9">
        <w:rPr>
          <w:rFonts w:eastAsia="SimHei" w:cs="SimHei" w:hint="eastAsia"/>
        </w:rPr>
        <w:t>所述少年司法标准</w:t>
      </w:r>
      <w:r w:rsidR="002E545D">
        <w:rPr>
          <w:rFonts w:eastAsia="SimHei" w:cs="SimHei" w:hint="eastAsia"/>
        </w:rPr>
        <w:t>(</w:t>
      </w:r>
      <w:r w:rsidRPr="008F77D9">
        <w:rPr>
          <w:rFonts w:eastAsia="SimHei" w:cs="SimHei" w:hint="eastAsia"/>
        </w:rPr>
        <w:t>第</w:t>
      </w:r>
      <w:r w:rsidRPr="008F77D9">
        <w:rPr>
          <w:rFonts w:eastAsia="SimHei" w:cs="SimHei"/>
        </w:rPr>
        <w:t>32</w:t>
      </w:r>
      <w:r w:rsidRPr="008F77D9">
        <w:rPr>
          <w:rFonts w:eastAsia="SimHei" w:cs="SimHei" w:hint="eastAsia"/>
        </w:rPr>
        <w:t>段和</w:t>
      </w:r>
      <w:r w:rsidRPr="008F77D9">
        <w:rPr>
          <w:rFonts w:eastAsia="SimHei" w:cs="SimHei"/>
        </w:rPr>
        <w:t>33</w:t>
      </w:r>
      <w:r w:rsidRPr="008F77D9">
        <w:rPr>
          <w:rFonts w:eastAsia="SimHei" w:cs="SimHei" w:hint="eastAsia"/>
        </w:rPr>
        <w:t>段</w:t>
      </w:r>
      <w:r w:rsidR="002E545D">
        <w:rPr>
          <w:rFonts w:eastAsia="SimHei" w:cs="SimHei" w:hint="eastAsia"/>
        </w:rPr>
        <w:t>)</w:t>
      </w:r>
      <w:r w:rsidRPr="008F77D9">
        <w:rPr>
          <w:rFonts w:eastAsia="SimHei" w:cs="SimHei" w:hint="eastAsia"/>
        </w:rPr>
        <w:t>。缔约国应确保全面执行《联合国少年司法最低限度标准规则》</w:t>
      </w:r>
      <w:r w:rsidR="002E545D">
        <w:rPr>
          <w:rFonts w:eastAsia="SimHei" w:cs="SimHei" w:hint="eastAsia"/>
        </w:rPr>
        <w:t>(</w:t>
      </w:r>
      <w:r w:rsidRPr="008F77D9">
        <w:rPr>
          <w:rFonts w:eastAsia="SimHei" w:cs="SimHei" w:hint="eastAsia"/>
        </w:rPr>
        <w:t>《北京规则》</w:t>
      </w:r>
      <w:r w:rsidR="002E545D">
        <w:rPr>
          <w:rFonts w:eastAsia="SimHei" w:cs="SimHei" w:hint="eastAsia"/>
        </w:rPr>
        <w:t>)(</w:t>
      </w:r>
      <w:r w:rsidRPr="008F77D9">
        <w:rPr>
          <w:rFonts w:eastAsia="SimHei" w:cs="SimHei" w:hint="eastAsia"/>
        </w:rPr>
        <w:t>大会第</w:t>
      </w:r>
      <w:r w:rsidRPr="008F77D9">
        <w:rPr>
          <w:rFonts w:eastAsia="SimHei" w:cs="SimHei"/>
        </w:rPr>
        <w:t>40/33</w:t>
      </w:r>
      <w:r w:rsidRPr="008F77D9">
        <w:rPr>
          <w:rFonts w:eastAsia="SimHei" w:cs="SimHei" w:hint="eastAsia"/>
        </w:rPr>
        <w:t>号决议，附件</w:t>
      </w:r>
      <w:r w:rsidR="002E545D">
        <w:rPr>
          <w:rFonts w:eastAsia="SimHei" w:cs="SimHei" w:hint="eastAsia"/>
        </w:rPr>
        <w:t>)</w:t>
      </w:r>
      <w:r w:rsidRPr="008F77D9">
        <w:rPr>
          <w:rFonts w:eastAsia="SimHei" w:cs="SimHei" w:hint="eastAsia"/>
        </w:rPr>
        <w:t>和</w:t>
      </w:r>
      <w:r>
        <w:rPr>
          <w:rFonts w:eastAsia="SimHei" w:cs="SimHei" w:hint="eastAsia"/>
        </w:rPr>
        <w:t>《</w:t>
      </w:r>
      <w:r w:rsidRPr="008F77D9">
        <w:rPr>
          <w:rFonts w:eastAsia="SimHei" w:cs="SimHei" w:hint="eastAsia"/>
        </w:rPr>
        <w:t>联合国预防少年犯罪准则</w:t>
      </w:r>
      <w:r>
        <w:rPr>
          <w:rFonts w:eastAsia="SimHei" w:cs="SimHei" w:hint="eastAsia"/>
        </w:rPr>
        <w:t>》《</w:t>
      </w:r>
      <w:r w:rsidRPr="008F77D9">
        <w:rPr>
          <w:rFonts w:eastAsia="SimHei" w:cs="SimHei" w:hint="eastAsia"/>
        </w:rPr>
        <w:t>利雅得准则</w:t>
      </w:r>
      <w:r>
        <w:rPr>
          <w:rFonts w:eastAsia="SimHei" w:cs="SimHei" w:hint="eastAsia"/>
        </w:rPr>
        <w:t>》</w:t>
      </w:r>
      <w:r w:rsidR="002E545D">
        <w:rPr>
          <w:rFonts w:eastAsia="SimHei" w:cs="SimHei" w:hint="eastAsia"/>
        </w:rPr>
        <w:t>(</w:t>
      </w:r>
      <w:r w:rsidRPr="008F77D9">
        <w:rPr>
          <w:rFonts w:eastAsia="SimHei" w:cs="SimHei" w:hint="eastAsia"/>
        </w:rPr>
        <w:t>大会第</w:t>
      </w:r>
      <w:r w:rsidRPr="008F77D9">
        <w:rPr>
          <w:rFonts w:eastAsia="SimHei" w:cs="SimHei"/>
        </w:rPr>
        <w:t>45/112</w:t>
      </w:r>
      <w:r w:rsidRPr="008F77D9">
        <w:rPr>
          <w:rFonts w:eastAsia="SimHei" w:cs="SimHei" w:hint="eastAsia"/>
        </w:rPr>
        <w:t>号决议，附件</w:t>
      </w:r>
      <w:r w:rsidR="002E545D">
        <w:rPr>
          <w:rFonts w:eastAsia="SimHei" w:cs="SimHei" w:hint="eastAsia"/>
        </w:rPr>
        <w:t>)</w:t>
      </w:r>
      <w:r w:rsidRPr="008F77D9">
        <w:rPr>
          <w:rFonts w:eastAsia="SimHei" w:cs="SimHei" w:hint="eastAsia"/>
        </w:rPr>
        <w:t>。</w:t>
      </w:r>
    </w:p>
    <w:p w:rsidR="0039075D" w:rsidRPr="008F77D9" w:rsidRDefault="0039075D" w:rsidP="00991D95">
      <w:pPr>
        <w:pStyle w:val="H23GC"/>
      </w:pPr>
      <w:r w:rsidRPr="008F77D9">
        <w:tab/>
      </w:r>
      <w:r w:rsidRPr="008F77D9">
        <w:tab/>
      </w:r>
      <w:r>
        <w:rPr>
          <w:rFonts w:hint="eastAsia"/>
        </w:rPr>
        <w:t>束缚</w:t>
      </w:r>
      <w:r w:rsidRPr="008F77D9">
        <w:rPr>
          <w:rFonts w:hint="eastAsia"/>
        </w:rPr>
        <w:t>儿童</w:t>
      </w:r>
    </w:p>
    <w:p w:rsidR="0039075D" w:rsidRPr="008F77D9" w:rsidRDefault="00991D95" w:rsidP="002B1613">
      <w:pPr>
        <w:pStyle w:val="SingleTxtGC"/>
      </w:pPr>
      <w:r>
        <w:rPr>
          <w:rFonts w:hint="eastAsia"/>
        </w:rPr>
        <w:t xml:space="preserve">(28)  </w:t>
      </w:r>
      <w:r w:rsidR="0039075D" w:rsidRPr="008F77D9">
        <w:rPr>
          <w:rFonts w:hint="eastAsia"/>
        </w:rPr>
        <w:t>委员会关切的是，缔约国仍在使用</w:t>
      </w:r>
      <w:r w:rsidR="0039075D">
        <w:rPr>
          <w:rFonts w:hint="eastAsia"/>
        </w:rPr>
        <w:t>束缚</w:t>
      </w:r>
      <w:r w:rsidR="0039075D" w:rsidRPr="008F77D9">
        <w:rPr>
          <w:rFonts w:hint="eastAsia"/>
        </w:rPr>
        <w:t>手段，目的是故意给青少年罪犯机构的儿童造成痛苦，包括维持良好的秩序和纪律</w:t>
      </w:r>
      <w:r w:rsidR="002E545D">
        <w:rPr>
          <w:rFonts w:hint="eastAsia"/>
        </w:rPr>
        <w:t>(</w:t>
      </w:r>
      <w:r w:rsidR="0039075D" w:rsidRPr="008F77D9">
        <w:rPr>
          <w:rFonts w:hint="eastAsia"/>
        </w:rPr>
        <w:t>第</w:t>
      </w:r>
      <w:r w:rsidR="0039075D" w:rsidRPr="008F77D9">
        <w:t>2</w:t>
      </w:r>
      <w:r w:rsidR="0039075D" w:rsidRPr="008F77D9">
        <w:rPr>
          <w:rFonts w:hint="eastAsia"/>
        </w:rPr>
        <w:t>条和第</w:t>
      </w:r>
      <w:r w:rsidR="0039075D" w:rsidRPr="008F77D9">
        <w:t>16</w:t>
      </w:r>
      <w:r w:rsidR="0039075D" w:rsidRPr="008F77D9">
        <w:rPr>
          <w:rFonts w:hint="eastAsia"/>
        </w:rPr>
        <w:t>条</w:t>
      </w:r>
      <w:r w:rsidR="002E545D">
        <w:rPr>
          <w:rFonts w:hint="eastAsia"/>
        </w:rPr>
        <w:t>)</w:t>
      </w:r>
      <w:r w:rsidR="0039075D" w:rsidRPr="008F77D9">
        <w:rPr>
          <w:rFonts w:hint="eastAsia"/>
        </w:rPr>
        <w:t>。</w:t>
      </w:r>
    </w:p>
    <w:p w:rsidR="0070516A" w:rsidRDefault="0039075D" w:rsidP="00991D95">
      <w:pPr>
        <w:pStyle w:val="SingleTxtGC"/>
        <w:rPr>
          <w:rFonts w:eastAsia="SimHei" w:cs="SimHei"/>
        </w:rPr>
      </w:pPr>
      <w:r w:rsidRPr="008F77D9">
        <w:rPr>
          <w:rFonts w:eastAsia="SimHei" w:cs="SimHei" w:hint="eastAsia"/>
        </w:rPr>
        <w:t>委员会重申儿童权利委员会的建议，以确保对儿童的</w:t>
      </w:r>
      <w:r>
        <w:rPr>
          <w:rFonts w:eastAsia="SimHei" w:cs="SimHei" w:hint="eastAsia"/>
        </w:rPr>
        <w:t>束缚</w:t>
      </w:r>
      <w:r w:rsidRPr="008F77D9">
        <w:rPr>
          <w:rFonts w:eastAsia="SimHei" w:cs="SimHei" w:hint="eastAsia"/>
        </w:rPr>
        <w:t>只作为最后手段使用并且只为防止伤害儿童，并确保废止所有为严明纪律而进行人身</w:t>
      </w:r>
      <w:r>
        <w:rPr>
          <w:rFonts w:eastAsia="SimHei" w:cs="SimHei" w:hint="eastAsia"/>
        </w:rPr>
        <w:t>束缚</w:t>
      </w:r>
      <w:r w:rsidRPr="008F77D9">
        <w:rPr>
          <w:rFonts w:eastAsia="SimHei" w:cs="SimHei" w:hint="eastAsia"/>
        </w:rPr>
        <w:t>的办法</w:t>
      </w:r>
      <w:r w:rsidR="002E545D">
        <w:rPr>
          <w:rFonts w:eastAsia="SimHei" w:cs="SimHei" w:hint="eastAsia"/>
        </w:rPr>
        <w:t>(</w:t>
      </w:r>
      <w:r w:rsidRPr="008F77D9">
        <w:rPr>
          <w:rFonts w:eastAsia="SimHei" w:cs="SimHei"/>
        </w:rPr>
        <w:t>CRC/</w:t>
      </w:r>
      <w:r w:rsidR="002B1613">
        <w:rPr>
          <w:rFonts w:eastAsia="SimHei" w:cs="SimHei" w:hint="eastAsia"/>
        </w:rPr>
        <w:t xml:space="preserve"> </w:t>
      </w:r>
      <w:r w:rsidRPr="008F77D9">
        <w:rPr>
          <w:rFonts w:eastAsia="SimHei" w:cs="SimHei"/>
        </w:rPr>
        <w:t>C/GBR/CO/4</w:t>
      </w:r>
      <w:r w:rsidR="002E545D">
        <w:rPr>
          <w:rFonts w:eastAsia="SimHei" w:cs="SimHei" w:hint="eastAsia"/>
        </w:rPr>
        <w:t>)</w:t>
      </w:r>
      <w:r w:rsidRPr="008F77D9">
        <w:rPr>
          <w:rFonts w:eastAsia="SimHei" w:cs="SimHei" w:hint="eastAsia"/>
        </w:rPr>
        <w:t>。委员会还建议缔约国禁止使用任何旨在给儿童造成痛苦的手段。</w:t>
      </w:r>
    </w:p>
    <w:p w:rsidR="0039075D" w:rsidRPr="008F77D9" w:rsidRDefault="0070516A" w:rsidP="002B1613">
      <w:pPr>
        <w:pStyle w:val="H23GC"/>
      </w:pPr>
      <w:r>
        <w:br w:type="page"/>
      </w:r>
      <w:r w:rsidR="0039075D" w:rsidRPr="008F77D9">
        <w:tab/>
      </w:r>
      <w:r w:rsidR="0039075D" w:rsidRPr="008F77D9">
        <w:tab/>
      </w:r>
      <w:r w:rsidR="0039075D" w:rsidRPr="008F77D9">
        <w:rPr>
          <w:rFonts w:hint="eastAsia"/>
        </w:rPr>
        <w:t>体罚</w:t>
      </w:r>
    </w:p>
    <w:p w:rsidR="0039075D" w:rsidRPr="008F77D9" w:rsidRDefault="002B1613" w:rsidP="002B1613">
      <w:pPr>
        <w:pStyle w:val="SingleTxtGC"/>
      </w:pPr>
      <w:r w:rsidRPr="002B1613">
        <w:rPr>
          <w:rFonts w:hint="eastAsia"/>
        </w:rPr>
        <w:t>(2</w:t>
      </w:r>
      <w:r w:rsidR="002F7CFC">
        <w:rPr>
          <w:rFonts w:hint="eastAsia"/>
        </w:rPr>
        <w:t xml:space="preserve">9)  </w:t>
      </w:r>
      <w:r w:rsidR="0039075D" w:rsidRPr="008F77D9">
        <w:rPr>
          <w:rFonts w:hint="eastAsia"/>
        </w:rPr>
        <w:t>委员会注意到英格兰、威尔士、苏格兰和北爱尔兰限制对“合理惩罚”</w:t>
      </w:r>
      <w:r w:rsidR="002E545D">
        <w:rPr>
          <w:rFonts w:hint="eastAsia"/>
        </w:rPr>
        <w:t>(</w:t>
      </w:r>
      <w:r w:rsidR="0039075D" w:rsidRPr="008F77D9">
        <w:rPr>
          <w:rFonts w:hint="eastAsia"/>
        </w:rPr>
        <w:t>在</w:t>
      </w:r>
      <w:r w:rsidR="0039075D" w:rsidRPr="002B1613">
        <w:rPr>
          <w:rFonts w:hint="eastAsia"/>
        </w:rPr>
        <w:t>苏格兰</w:t>
      </w:r>
      <w:r w:rsidR="0039075D" w:rsidRPr="008F77D9">
        <w:rPr>
          <w:rFonts w:hint="eastAsia"/>
        </w:rPr>
        <w:t>称“正当人身攻击”</w:t>
      </w:r>
      <w:r w:rsidR="002E545D">
        <w:rPr>
          <w:rFonts w:hint="eastAsia"/>
        </w:rPr>
        <w:t>)</w:t>
      </w:r>
      <w:r w:rsidR="0039075D" w:rsidRPr="008F77D9">
        <w:t xml:space="preserve"> </w:t>
      </w:r>
      <w:r w:rsidR="0039075D" w:rsidRPr="008F77D9">
        <w:rPr>
          <w:rFonts w:hint="eastAsia"/>
        </w:rPr>
        <w:t>进行辩解的修正案，但仍然关切的是，法律仍允许存在一些形式的体罚，由父母在家里进行或代替父母进行。此外，委员会关切的还有，在几乎所有海外领地和皇家托管地，在家庭、学校和替代性照料场所，一些形式的体罚是合法行为。</w:t>
      </w:r>
    </w:p>
    <w:p w:rsidR="0039075D" w:rsidRPr="008F77D9" w:rsidRDefault="0039075D" w:rsidP="002B1613">
      <w:pPr>
        <w:pStyle w:val="SingleTxtGC"/>
        <w:rPr>
          <w:rFonts w:eastAsia="SimHei"/>
        </w:rPr>
      </w:pPr>
      <w:r w:rsidRPr="008F77D9">
        <w:rPr>
          <w:rFonts w:eastAsia="SimHei" w:cs="SimHei" w:hint="eastAsia"/>
        </w:rPr>
        <w:t>委员会建议缔约国禁止在本土、皇家托管地和海外领地的所有场所对儿童进行体罚，废止现行所有法律辩护，并通过公共宣传活动进一步推行积极的非暴力纪律形式，作为体罚的一种替代办法。</w:t>
      </w:r>
    </w:p>
    <w:p w:rsidR="0039075D" w:rsidRPr="008F77D9" w:rsidRDefault="0039075D" w:rsidP="002B1613">
      <w:pPr>
        <w:pStyle w:val="H23GC"/>
      </w:pPr>
      <w:r w:rsidRPr="008F77D9">
        <w:tab/>
      </w:r>
      <w:r w:rsidRPr="008F77D9">
        <w:tab/>
      </w:r>
      <w:r w:rsidRPr="008F77D9">
        <w:rPr>
          <w:rFonts w:hint="eastAsia"/>
        </w:rPr>
        <w:t>拘留移民</w:t>
      </w:r>
    </w:p>
    <w:p w:rsidR="0039075D" w:rsidRPr="008F77D9" w:rsidRDefault="002B1613" w:rsidP="002B1613">
      <w:pPr>
        <w:pStyle w:val="SingleTxtGC"/>
      </w:pPr>
      <w:r>
        <w:rPr>
          <w:rFonts w:hint="eastAsia"/>
        </w:rPr>
        <w:t>(</w:t>
      </w:r>
      <w:r w:rsidR="002F7CFC">
        <w:rPr>
          <w:rFonts w:hint="eastAsia"/>
        </w:rPr>
        <w:t>30</w:t>
      </w:r>
      <w:r>
        <w:rPr>
          <w:rFonts w:hint="eastAsia"/>
        </w:rPr>
        <w:t xml:space="preserve">)  </w:t>
      </w:r>
      <w:r w:rsidR="0039075D" w:rsidRPr="008F77D9">
        <w:rPr>
          <w:rFonts w:hint="eastAsia"/>
        </w:rPr>
        <w:t>委员会注意到，拘留移民做法的泛滥已经促使实行一些改革，包括：通过旨在简化入境手续的《边境、公民和移民法》</w:t>
      </w:r>
      <w:r w:rsidR="002E545D">
        <w:rPr>
          <w:rFonts w:hint="eastAsia"/>
        </w:rPr>
        <w:t>(</w:t>
      </w:r>
      <w:r w:rsidR="0039075D" w:rsidRPr="008F77D9">
        <w:t>2009</w:t>
      </w:r>
      <w:r w:rsidR="0039075D" w:rsidRPr="008F77D9">
        <w:rPr>
          <w:rFonts w:hint="eastAsia"/>
        </w:rPr>
        <w:t>年</w:t>
      </w:r>
      <w:r w:rsidR="002E545D">
        <w:rPr>
          <w:rFonts w:hint="eastAsia"/>
        </w:rPr>
        <w:t>)</w:t>
      </w:r>
      <w:r w:rsidR="0039075D" w:rsidRPr="008F77D9">
        <w:rPr>
          <w:rFonts w:hint="eastAsia"/>
        </w:rPr>
        <w:t>；官方否决拘留儿童做法以及修订《拘留中心规则》第</w:t>
      </w:r>
      <w:r w:rsidR="0039075D" w:rsidRPr="008F77D9">
        <w:t>35</w:t>
      </w:r>
      <w:r w:rsidR="0039075D" w:rsidRPr="008F77D9">
        <w:rPr>
          <w:rFonts w:hint="eastAsia"/>
        </w:rPr>
        <w:t>条。委员会关切的有：</w:t>
      </w:r>
    </w:p>
    <w:p w:rsidR="0039075D" w:rsidRPr="008F77D9" w:rsidRDefault="0039075D" w:rsidP="002B1613">
      <w:pPr>
        <w:pStyle w:val="SingleTxtGC"/>
        <w:numPr>
          <w:ilvl w:val="0"/>
          <w:numId w:val="199"/>
        </w:numPr>
        <w:rPr>
          <w:kern w:val="2"/>
          <w:lang w:eastAsia="ko-KR"/>
        </w:rPr>
      </w:pPr>
      <w:r w:rsidRPr="008F77D9">
        <w:rPr>
          <w:rFonts w:hint="eastAsia"/>
          <w:kern w:val="2"/>
          <w:lang w:eastAsia="ko-KR"/>
        </w:rPr>
        <w:t>儿童</w:t>
      </w:r>
      <w:r w:rsidRPr="008F77D9">
        <w:rPr>
          <w:rFonts w:hint="eastAsia"/>
          <w:kern w:val="2"/>
        </w:rPr>
        <w:t>、</w:t>
      </w:r>
      <w:r w:rsidRPr="008F77D9">
        <w:rPr>
          <w:rFonts w:hint="eastAsia"/>
          <w:kern w:val="2"/>
          <w:lang w:eastAsia="ko-KR"/>
        </w:rPr>
        <w:t>酷刑幸存者</w:t>
      </w:r>
      <w:r w:rsidRPr="008F77D9">
        <w:rPr>
          <w:rFonts w:hint="eastAsia"/>
          <w:kern w:val="2"/>
        </w:rPr>
        <w:t>、</w:t>
      </w:r>
      <w:r w:rsidRPr="008F77D9">
        <w:rPr>
          <w:rFonts w:hint="eastAsia"/>
          <w:kern w:val="2"/>
          <w:lang w:eastAsia="ko-KR"/>
        </w:rPr>
        <w:t>贩运</w:t>
      </w:r>
      <w:r>
        <w:rPr>
          <w:rFonts w:hint="eastAsia"/>
          <w:kern w:val="2"/>
          <w:lang w:eastAsia="ko-KR"/>
        </w:rPr>
        <w:t>受害人</w:t>
      </w:r>
      <w:r w:rsidRPr="008F77D9">
        <w:rPr>
          <w:rFonts w:hint="eastAsia"/>
          <w:kern w:val="2"/>
          <w:lang w:eastAsia="ko-KR"/>
        </w:rPr>
        <w:t>和有严重</w:t>
      </w:r>
      <w:r w:rsidRPr="008F77D9">
        <w:rPr>
          <w:rFonts w:hint="eastAsia"/>
          <w:kern w:val="2"/>
        </w:rPr>
        <w:t>精神残疾者在其</w:t>
      </w:r>
      <w:r w:rsidRPr="008F77D9">
        <w:rPr>
          <w:rFonts w:hint="eastAsia"/>
          <w:kern w:val="2"/>
          <w:lang w:eastAsia="ko-KR"/>
        </w:rPr>
        <w:t>庇护案件</w:t>
      </w:r>
      <w:r w:rsidRPr="008F77D9">
        <w:rPr>
          <w:rFonts w:hint="eastAsia"/>
          <w:kern w:val="2"/>
        </w:rPr>
        <w:t>正在裁决时被拘留的情况；</w:t>
      </w:r>
    </w:p>
    <w:p w:rsidR="0039075D" w:rsidRPr="008F77D9" w:rsidRDefault="0039075D" w:rsidP="002B1613">
      <w:pPr>
        <w:pStyle w:val="SingleTxtGC"/>
        <w:numPr>
          <w:ilvl w:val="0"/>
          <w:numId w:val="199"/>
        </w:numPr>
        <w:rPr>
          <w:kern w:val="2"/>
          <w:lang w:eastAsia="ko-KR"/>
        </w:rPr>
      </w:pPr>
      <w:r w:rsidRPr="008F77D9">
        <w:rPr>
          <w:rFonts w:hint="eastAsia"/>
          <w:kern w:val="2"/>
          <w:lang w:eastAsia="ko-KR"/>
        </w:rPr>
        <w:t>酷刑幸存者和心理健康状况</w:t>
      </w:r>
      <w:r w:rsidRPr="008F77D9">
        <w:rPr>
          <w:rFonts w:hint="eastAsia"/>
          <w:kern w:val="2"/>
        </w:rPr>
        <w:t>有问题者</w:t>
      </w:r>
      <w:r w:rsidRPr="008F77D9">
        <w:rPr>
          <w:rFonts w:hint="eastAsia"/>
          <w:kern w:val="2"/>
          <w:lang w:eastAsia="ko-KR"/>
        </w:rPr>
        <w:t>由于缺乏明确的指导和筛</w:t>
      </w:r>
      <w:r w:rsidRPr="008F77D9">
        <w:rPr>
          <w:rFonts w:hint="eastAsia"/>
          <w:kern w:val="2"/>
        </w:rPr>
        <w:t>查</w:t>
      </w:r>
      <w:r w:rsidRPr="008F77D9">
        <w:rPr>
          <w:rFonts w:hint="eastAsia"/>
          <w:kern w:val="2"/>
          <w:lang w:eastAsia="ko-KR"/>
        </w:rPr>
        <w:t>过程</w:t>
      </w:r>
      <w:r w:rsidRPr="008F77D9">
        <w:rPr>
          <w:rFonts w:hint="eastAsia"/>
          <w:kern w:val="2"/>
        </w:rPr>
        <w:t>不充分</w:t>
      </w:r>
      <w:r w:rsidRPr="008F77D9">
        <w:rPr>
          <w:rFonts w:hint="eastAsia"/>
          <w:kern w:val="2"/>
          <w:lang w:eastAsia="ko-KR"/>
        </w:rPr>
        <w:t>进入</w:t>
      </w:r>
      <w:r w:rsidRPr="008F77D9">
        <w:rPr>
          <w:rFonts w:hint="eastAsia"/>
          <w:kern w:val="2"/>
        </w:rPr>
        <w:t>拘留</w:t>
      </w:r>
      <w:r w:rsidRPr="008F77D9">
        <w:rPr>
          <w:rFonts w:hint="eastAsia"/>
          <w:kern w:val="2"/>
          <w:lang w:eastAsia="ko-KR"/>
        </w:rPr>
        <w:t>快</w:t>
      </w:r>
      <w:r w:rsidRPr="008F77D9">
        <w:rPr>
          <w:rFonts w:hint="eastAsia"/>
          <w:kern w:val="2"/>
        </w:rPr>
        <w:t>车</w:t>
      </w:r>
      <w:r w:rsidRPr="008F77D9">
        <w:rPr>
          <w:rFonts w:hint="eastAsia"/>
          <w:kern w:val="2"/>
          <w:lang w:eastAsia="ko-KR"/>
        </w:rPr>
        <w:t>道系统</w:t>
      </w:r>
      <w:r w:rsidRPr="008F77D9">
        <w:rPr>
          <w:rFonts w:hint="eastAsia"/>
          <w:kern w:val="2"/>
        </w:rPr>
        <w:t>以及</w:t>
      </w:r>
      <w:r w:rsidRPr="008F77D9">
        <w:rPr>
          <w:rFonts w:hint="eastAsia"/>
          <w:kern w:val="2"/>
          <w:lang w:eastAsia="ko-KR"/>
        </w:rPr>
        <w:t>酷刑幸存者</w:t>
      </w:r>
      <w:r w:rsidRPr="008F77D9">
        <w:rPr>
          <w:rFonts w:hint="eastAsia"/>
          <w:kern w:val="2"/>
        </w:rPr>
        <w:t>在</w:t>
      </w:r>
      <w:r w:rsidRPr="008F77D9">
        <w:rPr>
          <w:rFonts w:hint="eastAsia"/>
          <w:kern w:val="2"/>
          <w:lang w:eastAsia="ko-KR"/>
        </w:rPr>
        <w:t>筛</w:t>
      </w:r>
      <w:r w:rsidRPr="008F77D9">
        <w:rPr>
          <w:rFonts w:hint="eastAsia"/>
          <w:kern w:val="2"/>
        </w:rPr>
        <w:t>查</w:t>
      </w:r>
      <w:r w:rsidRPr="008F77D9">
        <w:rPr>
          <w:rFonts w:hint="eastAsia"/>
          <w:kern w:val="2"/>
          <w:lang w:eastAsia="ko-KR"/>
        </w:rPr>
        <w:t>面</w:t>
      </w:r>
      <w:r w:rsidRPr="008F77D9">
        <w:rPr>
          <w:rFonts w:hint="eastAsia"/>
          <w:kern w:val="2"/>
        </w:rPr>
        <w:t>谈时</w:t>
      </w:r>
      <w:r w:rsidRPr="008F77D9">
        <w:rPr>
          <w:rFonts w:hint="eastAsia"/>
          <w:kern w:val="2"/>
          <w:lang w:eastAsia="ko-KR"/>
        </w:rPr>
        <w:t>需要</w:t>
      </w:r>
      <w:r w:rsidRPr="008F77D9">
        <w:rPr>
          <w:rFonts w:hint="eastAsia"/>
          <w:kern w:val="2"/>
        </w:rPr>
        <w:t>提供</w:t>
      </w:r>
      <w:r w:rsidRPr="008F77D9">
        <w:rPr>
          <w:rFonts w:hint="eastAsia"/>
          <w:kern w:val="2"/>
          <w:lang w:eastAsia="ko-KR"/>
        </w:rPr>
        <w:t>“独立</w:t>
      </w:r>
      <w:r w:rsidRPr="008F77D9">
        <w:rPr>
          <w:rFonts w:hint="eastAsia"/>
          <w:kern w:val="2"/>
        </w:rPr>
        <w:t>的</w:t>
      </w:r>
      <w:r w:rsidRPr="008F77D9">
        <w:rPr>
          <w:rFonts w:hint="eastAsia"/>
          <w:kern w:val="2"/>
          <w:lang w:eastAsia="ko-KR"/>
        </w:rPr>
        <w:t>酷刑证据”</w:t>
      </w:r>
      <w:r w:rsidRPr="008F77D9">
        <w:rPr>
          <w:rFonts w:hint="eastAsia"/>
          <w:kern w:val="2"/>
        </w:rPr>
        <w:t>以获</w:t>
      </w:r>
      <w:r>
        <w:rPr>
          <w:rFonts w:hint="eastAsia"/>
          <w:kern w:val="2"/>
        </w:rPr>
        <w:t>取</w:t>
      </w:r>
      <w:r w:rsidRPr="008F77D9">
        <w:rPr>
          <w:rFonts w:hint="eastAsia"/>
          <w:kern w:val="2"/>
          <w:lang w:eastAsia="ko-KR"/>
        </w:rPr>
        <w:t>确认为不适合</w:t>
      </w:r>
      <w:r w:rsidRPr="008F77D9">
        <w:rPr>
          <w:rFonts w:hint="eastAsia"/>
          <w:kern w:val="2"/>
        </w:rPr>
        <w:t>拘留快车道</w:t>
      </w:r>
      <w:r w:rsidRPr="008F77D9">
        <w:rPr>
          <w:rFonts w:hint="eastAsia"/>
          <w:kern w:val="2"/>
          <w:lang w:eastAsia="ko-KR"/>
        </w:rPr>
        <w:t>系统</w:t>
      </w:r>
      <w:r w:rsidRPr="008F77D9">
        <w:rPr>
          <w:rFonts w:hint="eastAsia"/>
          <w:kern w:val="2"/>
        </w:rPr>
        <w:t>的情况；</w:t>
      </w:r>
    </w:p>
    <w:p w:rsidR="0039075D" w:rsidRPr="008F77D9" w:rsidRDefault="0039075D" w:rsidP="002B1613">
      <w:pPr>
        <w:pStyle w:val="SingleTxtGC"/>
        <w:numPr>
          <w:ilvl w:val="0"/>
          <w:numId w:val="199"/>
        </w:numPr>
        <w:rPr>
          <w:kern w:val="2"/>
          <w:lang w:eastAsia="ko-KR"/>
        </w:rPr>
      </w:pPr>
      <w:r w:rsidRPr="008F77D9">
        <w:rPr>
          <w:rFonts w:hint="eastAsia"/>
        </w:rPr>
        <w:t>非法移民拘押中心</w:t>
      </w:r>
      <w:r w:rsidRPr="002F7CFC">
        <w:rPr>
          <w:rFonts w:hint="eastAsia"/>
          <w:kern w:val="2"/>
        </w:rPr>
        <w:t>拘留</w:t>
      </w:r>
      <w:r w:rsidRPr="008F77D9">
        <w:rPr>
          <w:rFonts w:hint="eastAsia"/>
        </w:rPr>
        <w:t>期</w:t>
      </w:r>
      <w:r w:rsidRPr="008F77D9">
        <w:rPr>
          <w:rFonts w:hint="eastAsia"/>
          <w:kern w:val="2"/>
          <w:lang w:eastAsia="ko-KR"/>
        </w:rPr>
        <w:t>限</w:t>
      </w:r>
      <w:r w:rsidRPr="008F77D9">
        <w:rPr>
          <w:rFonts w:hint="eastAsia"/>
          <w:kern w:val="2"/>
        </w:rPr>
        <w:t>不明的情况</w:t>
      </w:r>
      <w:r w:rsidR="002E545D">
        <w:rPr>
          <w:rFonts w:hint="eastAsia"/>
          <w:kern w:val="2"/>
        </w:rPr>
        <w:t>(</w:t>
      </w:r>
      <w:r w:rsidRPr="008F77D9">
        <w:rPr>
          <w:rFonts w:hint="eastAsia"/>
          <w:kern w:val="2"/>
          <w:lang w:eastAsia="ko-KR"/>
        </w:rPr>
        <w:t>第</w:t>
      </w:r>
      <w:r w:rsidRPr="008F77D9">
        <w:rPr>
          <w:kern w:val="2"/>
          <w:lang w:eastAsia="ko-KR"/>
        </w:rPr>
        <w:t>2</w:t>
      </w:r>
      <w:r w:rsidRPr="008F77D9">
        <w:rPr>
          <w:rFonts w:hint="eastAsia"/>
          <w:kern w:val="2"/>
        </w:rPr>
        <w:t>条、第</w:t>
      </w:r>
      <w:r w:rsidRPr="008F77D9">
        <w:rPr>
          <w:kern w:val="2"/>
          <w:lang w:eastAsia="ko-KR"/>
        </w:rPr>
        <w:t>3</w:t>
      </w:r>
      <w:r w:rsidRPr="008F77D9">
        <w:rPr>
          <w:rFonts w:hint="eastAsia"/>
          <w:kern w:val="2"/>
        </w:rPr>
        <w:t>条、第</w:t>
      </w:r>
      <w:r w:rsidRPr="008F77D9">
        <w:rPr>
          <w:kern w:val="2"/>
          <w:lang w:eastAsia="ko-KR"/>
        </w:rPr>
        <w:t>11</w:t>
      </w:r>
      <w:r w:rsidRPr="008F77D9">
        <w:rPr>
          <w:rFonts w:hint="eastAsia"/>
          <w:kern w:val="2"/>
        </w:rPr>
        <w:t>条</w:t>
      </w:r>
      <w:r w:rsidRPr="008F77D9">
        <w:rPr>
          <w:rFonts w:hint="eastAsia"/>
          <w:kern w:val="2"/>
          <w:lang w:eastAsia="ko-KR"/>
        </w:rPr>
        <w:t>和</w:t>
      </w:r>
      <w:r w:rsidRPr="008F77D9">
        <w:rPr>
          <w:rFonts w:hint="eastAsia"/>
          <w:kern w:val="2"/>
        </w:rPr>
        <w:t>第</w:t>
      </w:r>
      <w:r w:rsidRPr="008F77D9">
        <w:rPr>
          <w:kern w:val="2"/>
          <w:lang w:eastAsia="ko-KR"/>
        </w:rPr>
        <w:t>16</w:t>
      </w:r>
      <w:r w:rsidRPr="008F77D9">
        <w:rPr>
          <w:rFonts w:hint="eastAsia"/>
          <w:kern w:val="2"/>
          <w:lang w:eastAsia="ko-KR"/>
        </w:rPr>
        <w:t>条</w:t>
      </w:r>
      <w:r w:rsidR="002E545D">
        <w:rPr>
          <w:rFonts w:hint="eastAsia"/>
          <w:kern w:val="2"/>
          <w:lang w:eastAsia="ko-KR"/>
        </w:rPr>
        <w:t>)</w:t>
      </w:r>
      <w:r w:rsidRPr="008F77D9">
        <w:rPr>
          <w:rFonts w:hint="eastAsia"/>
          <w:kern w:val="2"/>
          <w:lang w:eastAsia="ko-KR"/>
        </w:rPr>
        <w:t>。</w:t>
      </w:r>
    </w:p>
    <w:p w:rsidR="0039075D" w:rsidRPr="008F77D9" w:rsidRDefault="0039075D" w:rsidP="002B1613">
      <w:pPr>
        <w:pStyle w:val="SingleTxtGC"/>
        <w:rPr>
          <w:rFonts w:eastAsia="SimHei"/>
          <w:kern w:val="2"/>
        </w:rPr>
      </w:pPr>
      <w:r w:rsidRPr="008F77D9">
        <w:rPr>
          <w:rFonts w:eastAsia="SimHei" w:cs="SimHei" w:hint="eastAsia"/>
          <w:kern w:val="2"/>
        </w:rPr>
        <w:t>委员会促请缔约国：</w:t>
      </w:r>
    </w:p>
    <w:p w:rsidR="0039075D" w:rsidRPr="002F7CFC" w:rsidRDefault="0039075D" w:rsidP="002F7CFC">
      <w:pPr>
        <w:pStyle w:val="SingleTxtGC"/>
        <w:numPr>
          <w:ilvl w:val="0"/>
          <w:numId w:val="200"/>
        </w:numPr>
        <w:rPr>
          <w:rFonts w:eastAsia="SimHei"/>
          <w:kern w:val="2"/>
        </w:rPr>
      </w:pPr>
      <w:r w:rsidRPr="002F7CFC">
        <w:rPr>
          <w:rFonts w:eastAsia="SimHei" w:hint="eastAsia"/>
        </w:rPr>
        <w:t>确保按照国际法要求，只将拘留作为最后的手段使用，而不是为了行政上的方便；</w:t>
      </w:r>
    </w:p>
    <w:p w:rsidR="0039075D" w:rsidRPr="008F77D9" w:rsidRDefault="0039075D" w:rsidP="002B1613">
      <w:pPr>
        <w:pStyle w:val="SingleTxtGC"/>
        <w:numPr>
          <w:ilvl w:val="0"/>
          <w:numId w:val="200"/>
        </w:numPr>
        <w:rPr>
          <w:rFonts w:eastAsia="SimHei"/>
          <w:kern w:val="2"/>
        </w:rPr>
      </w:pPr>
      <w:r w:rsidRPr="008F77D9">
        <w:rPr>
          <w:rFonts w:eastAsia="SimHei" w:cs="SimHei" w:hint="eastAsia"/>
        </w:rPr>
        <w:t>采取必要措施，确保</w:t>
      </w:r>
      <w:r w:rsidRPr="002F7CFC">
        <w:rPr>
          <w:rFonts w:eastAsia="SimHei" w:hint="eastAsia"/>
        </w:rPr>
        <w:t>弱势</w:t>
      </w:r>
      <w:r w:rsidRPr="008F77D9">
        <w:rPr>
          <w:rFonts w:eastAsia="SimHei" w:cs="SimHei" w:hint="eastAsia"/>
        </w:rPr>
        <w:t>人员和酷刑幸存者不被纳入拘留快</w:t>
      </w:r>
      <w:r>
        <w:rPr>
          <w:rFonts w:eastAsia="SimHei" w:cs="SimHei" w:hint="eastAsia"/>
        </w:rPr>
        <w:t>速处理</w:t>
      </w:r>
      <w:r w:rsidRPr="008F77D9">
        <w:rPr>
          <w:rFonts w:eastAsia="SimHei" w:cs="SimHei" w:hint="eastAsia"/>
        </w:rPr>
        <w:t>系统，包括：</w:t>
      </w:r>
      <w:r w:rsidR="002E545D">
        <w:rPr>
          <w:rFonts w:eastAsia="SimHei" w:cs="SimHei" w:hint="eastAsia"/>
        </w:rPr>
        <w:t>(</w:t>
      </w:r>
      <w:r w:rsidRPr="008F77D9">
        <w:rPr>
          <w:rFonts w:eastAsia="SimHei" w:cs="SimHei" w:hint="eastAsia"/>
        </w:rPr>
        <w:t>一</w:t>
      </w:r>
      <w:r w:rsidR="002E545D">
        <w:rPr>
          <w:rFonts w:eastAsia="SimHei" w:cs="SimHei" w:hint="eastAsia"/>
        </w:rPr>
        <w:t>)</w:t>
      </w:r>
      <w:r w:rsidR="00C67944">
        <w:rPr>
          <w:rFonts w:eastAsia="SimHei" w:cs="SimHei" w:hint="eastAsia"/>
        </w:rPr>
        <w:t xml:space="preserve"> </w:t>
      </w:r>
      <w:r w:rsidRPr="008F77D9">
        <w:rPr>
          <w:rFonts w:eastAsia="SimHei" w:cs="SimHei" w:hint="eastAsia"/>
        </w:rPr>
        <w:t>审查寻求庇护</w:t>
      </w:r>
      <w:r>
        <w:rPr>
          <w:rFonts w:eastAsia="SimHei" w:cs="SimHei" w:hint="eastAsia"/>
        </w:rPr>
        <w:t>人员入境</w:t>
      </w:r>
      <w:r w:rsidRPr="008F77D9">
        <w:rPr>
          <w:rFonts w:eastAsia="SimHei" w:cs="SimHei" w:hint="eastAsia"/>
        </w:rPr>
        <w:t>行政拘留</w:t>
      </w:r>
      <w:r>
        <w:rPr>
          <w:rFonts w:eastAsia="SimHei" w:cs="SimHei" w:hint="eastAsia"/>
        </w:rPr>
        <w:t>的</w:t>
      </w:r>
      <w:r w:rsidRPr="008F77D9">
        <w:rPr>
          <w:rFonts w:eastAsia="SimHei" w:cs="SimHei" w:hint="eastAsia"/>
        </w:rPr>
        <w:t>筛查程序；</w:t>
      </w:r>
      <w:r w:rsidR="002E545D">
        <w:rPr>
          <w:rFonts w:eastAsia="SimHei" w:cs="SimHei" w:hint="eastAsia"/>
        </w:rPr>
        <w:t>(</w:t>
      </w:r>
      <w:r w:rsidRPr="008F77D9">
        <w:rPr>
          <w:rFonts w:eastAsia="SimHei" w:cs="SimHei" w:hint="eastAsia"/>
        </w:rPr>
        <w:t>二</w:t>
      </w:r>
      <w:r w:rsidR="002E545D">
        <w:rPr>
          <w:rFonts w:eastAsia="SimHei" w:cs="SimHei" w:hint="eastAsia"/>
        </w:rPr>
        <w:t>)</w:t>
      </w:r>
      <w:r w:rsidR="00C67944">
        <w:rPr>
          <w:rFonts w:eastAsia="SimHei" w:cs="SimHei" w:hint="eastAsia"/>
        </w:rPr>
        <w:t xml:space="preserve"> </w:t>
      </w:r>
      <w:r w:rsidRPr="008F77D9">
        <w:rPr>
          <w:rFonts w:eastAsia="SimHei" w:cs="SimHei" w:hint="eastAsia"/>
        </w:rPr>
        <w:t>降低酷刑幸存者的证据门槛；</w:t>
      </w:r>
      <w:r w:rsidR="002E545D">
        <w:rPr>
          <w:rFonts w:eastAsia="SimHei" w:cs="SimHei" w:hint="eastAsia"/>
        </w:rPr>
        <w:t>(</w:t>
      </w:r>
      <w:r w:rsidRPr="008F77D9">
        <w:rPr>
          <w:rFonts w:eastAsia="SimHei" w:cs="SimHei" w:hint="eastAsia"/>
        </w:rPr>
        <w:t>三</w:t>
      </w:r>
      <w:r w:rsidR="002E545D">
        <w:rPr>
          <w:rFonts w:eastAsia="SimHei" w:cs="SimHei" w:hint="eastAsia"/>
        </w:rPr>
        <w:t>)</w:t>
      </w:r>
      <w:r w:rsidR="00C67944">
        <w:rPr>
          <w:rFonts w:eastAsia="SimHei" w:cs="SimHei" w:hint="eastAsia"/>
        </w:rPr>
        <w:t xml:space="preserve"> </w:t>
      </w:r>
      <w:r w:rsidRPr="008F77D9">
        <w:rPr>
          <w:rFonts w:eastAsia="SimHei" w:cs="SimHei" w:hint="eastAsia"/>
        </w:rPr>
        <w:t>根据内政委员会的建议对</w:t>
      </w:r>
      <w:r>
        <w:rPr>
          <w:rFonts w:eastAsia="SimHei" w:cs="SimHei" w:hint="eastAsia"/>
        </w:rPr>
        <w:t>拘留移民时适用</w:t>
      </w:r>
      <w:r w:rsidRPr="008F77D9">
        <w:rPr>
          <w:rFonts w:eastAsia="SimHei" w:cs="SimHei" w:hint="eastAsia"/>
        </w:rPr>
        <w:t>《拘留中心规则》第</w:t>
      </w:r>
      <w:r w:rsidRPr="008F77D9">
        <w:rPr>
          <w:rFonts w:eastAsia="SimHei" w:cs="SimHei"/>
        </w:rPr>
        <w:t>35</w:t>
      </w:r>
      <w:r w:rsidRPr="008F77D9">
        <w:rPr>
          <w:rFonts w:eastAsia="SimHei" w:cs="SimHei" w:hint="eastAsia"/>
        </w:rPr>
        <w:t>条规则的</w:t>
      </w:r>
      <w:r>
        <w:rPr>
          <w:rFonts w:eastAsia="SimHei" w:cs="SimHei" w:hint="eastAsia"/>
        </w:rPr>
        <w:t>情况立</w:t>
      </w:r>
      <w:r w:rsidRPr="008F77D9">
        <w:rPr>
          <w:rFonts w:eastAsia="SimHei" w:cs="SimHei" w:hint="eastAsia"/>
        </w:rPr>
        <w:t>即进行独立审查</w:t>
      </w:r>
      <w:r>
        <w:rPr>
          <w:rFonts w:eastAsia="SimHei" w:cs="SimHei" w:hint="eastAsia"/>
        </w:rPr>
        <w:t>，</w:t>
      </w:r>
      <w:r w:rsidRPr="008F77D9">
        <w:rPr>
          <w:rFonts w:eastAsia="SimHei" w:cs="SimHei" w:hint="eastAsia"/>
        </w:rPr>
        <w:t>并确保短期拘留设施</w:t>
      </w:r>
      <w:r>
        <w:rPr>
          <w:rFonts w:eastAsia="SimHei" w:cs="SimHei" w:hint="eastAsia"/>
        </w:rPr>
        <w:t>也</w:t>
      </w:r>
      <w:r w:rsidRPr="008F77D9">
        <w:rPr>
          <w:rFonts w:eastAsia="SimHei" w:cs="SimHei" w:hint="eastAsia"/>
        </w:rPr>
        <w:t>适用类似规则；</w:t>
      </w:r>
      <w:r w:rsidR="002E545D">
        <w:rPr>
          <w:rFonts w:eastAsia="SimHei" w:cs="SimHei" w:hint="eastAsia"/>
        </w:rPr>
        <w:t>(</w:t>
      </w:r>
      <w:r w:rsidRPr="008F77D9">
        <w:rPr>
          <w:rFonts w:eastAsia="SimHei" w:cs="SimHei" w:hint="eastAsia"/>
        </w:rPr>
        <w:t>四</w:t>
      </w:r>
      <w:r w:rsidR="002E545D">
        <w:rPr>
          <w:rFonts w:eastAsia="SimHei" w:cs="SimHei" w:hint="eastAsia"/>
        </w:rPr>
        <w:t>)</w:t>
      </w:r>
      <w:r w:rsidR="00C67944">
        <w:rPr>
          <w:rFonts w:eastAsia="SimHei" w:cs="SimHei" w:hint="eastAsia"/>
        </w:rPr>
        <w:t xml:space="preserve"> </w:t>
      </w:r>
      <w:r w:rsidRPr="008F77D9">
        <w:rPr>
          <w:rFonts w:eastAsia="SimHei" w:cs="SimHei" w:hint="eastAsia"/>
        </w:rPr>
        <w:t>修正联合王国边境管理局允许拘留精神病患者</w:t>
      </w:r>
      <w:r w:rsidR="002E545D">
        <w:rPr>
          <w:rFonts w:eastAsia="SimHei" w:cs="SimHei" w:hint="eastAsia"/>
        </w:rPr>
        <w:t>(</w:t>
      </w:r>
      <w:r w:rsidRPr="008F77D9">
        <w:rPr>
          <w:rFonts w:eastAsia="SimHei" w:cs="SimHei" w:hint="eastAsia"/>
        </w:rPr>
        <w:t>除非其精神病严重到无法进行拘押管理的程度</w:t>
      </w:r>
      <w:r w:rsidR="002E545D">
        <w:rPr>
          <w:rFonts w:eastAsia="SimHei" w:cs="SimHei" w:hint="eastAsia"/>
        </w:rPr>
        <w:t>)</w:t>
      </w:r>
      <w:r w:rsidRPr="008F77D9">
        <w:rPr>
          <w:rFonts w:eastAsia="SimHei" w:cs="SimHei" w:hint="eastAsia"/>
        </w:rPr>
        <w:t>的</w:t>
      </w:r>
      <w:r w:rsidRPr="008F77D9">
        <w:rPr>
          <w:rFonts w:eastAsia="SimHei" w:cs="SimHei"/>
        </w:rPr>
        <w:t>2010</w:t>
      </w:r>
      <w:r w:rsidRPr="008F77D9">
        <w:rPr>
          <w:rFonts w:eastAsia="SimHei" w:cs="SimHei" w:hint="eastAsia"/>
        </w:rPr>
        <w:t>年《执法说明和指</w:t>
      </w:r>
      <w:r>
        <w:rPr>
          <w:rFonts w:eastAsia="SimHei" w:cs="SimHei" w:hint="eastAsia"/>
        </w:rPr>
        <w:t>南</w:t>
      </w:r>
      <w:r w:rsidRPr="008F77D9">
        <w:rPr>
          <w:rFonts w:eastAsia="SimHei" w:cs="SimHei" w:hint="eastAsia"/>
        </w:rPr>
        <w:t>》；</w:t>
      </w:r>
    </w:p>
    <w:p w:rsidR="0039075D" w:rsidRPr="008F77D9" w:rsidRDefault="0039075D" w:rsidP="002B1613">
      <w:pPr>
        <w:pStyle w:val="SingleTxtGC"/>
        <w:numPr>
          <w:ilvl w:val="0"/>
          <w:numId w:val="200"/>
        </w:numPr>
        <w:rPr>
          <w:rFonts w:eastAsia="SimHei"/>
          <w:kern w:val="2"/>
          <w:lang w:eastAsia="ko-KR"/>
        </w:rPr>
      </w:pPr>
      <w:r w:rsidRPr="008F77D9">
        <w:rPr>
          <w:rFonts w:eastAsia="SimHei" w:cs="SimHei" w:hint="eastAsia"/>
          <w:kern w:val="2"/>
        </w:rPr>
        <w:t>引进限制拘留移民办法，并采取一切必要措施防止出现事实上的无限期拘留。</w:t>
      </w:r>
    </w:p>
    <w:p w:rsidR="0039075D" w:rsidRPr="008F77D9" w:rsidRDefault="0039075D" w:rsidP="002F7CFC">
      <w:pPr>
        <w:pStyle w:val="H23GC"/>
      </w:pPr>
      <w:r w:rsidRPr="008F77D9">
        <w:tab/>
      </w:r>
      <w:r w:rsidRPr="008F77D9">
        <w:tab/>
      </w:r>
      <w:r w:rsidRPr="008F77D9">
        <w:rPr>
          <w:rFonts w:hint="eastAsia"/>
        </w:rPr>
        <w:t>拘留条件</w:t>
      </w:r>
    </w:p>
    <w:p w:rsidR="0039075D" w:rsidRPr="008F77D9" w:rsidRDefault="006A7EB9" w:rsidP="002F7CFC">
      <w:pPr>
        <w:pStyle w:val="SingleTxtGC"/>
      </w:pPr>
      <w:r>
        <w:rPr>
          <w:rFonts w:hint="eastAsia"/>
        </w:rPr>
        <w:t>(31</w:t>
      </w:r>
      <w:r w:rsidR="002F7CFC">
        <w:rPr>
          <w:rFonts w:hint="eastAsia"/>
        </w:rPr>
        <w:t xml:space="preserve">)  </w:t>
      </w:r>
      <w:r w:rsidR="0039075D" w:rsidRPr="008F77D9">
        <w:rPr>
          <w:rFonts w:hint="eastAsia"/>
        </w:rPr>
        <w:t>委员会关切过去十年监狱人口不断增加和人满为患问题及其对自杀率、自残案件、囚犯暴力和娱乐活动可及性的影响。委员会对国家预防机制</w:t>
      </w:r>
      <w:r w:rsidR="0039075D" w:rsidRPr="008F77D9">
        <w:t>2010</w:t>
      </w:r>
      <w:r w:rsidR="0039075D" w:rsidRPr="008F77D9">
        <w:rPr>
          <w:rFonts w:hint="eastAsia"/>
        </w:rPr>
        <w:t>年提出的关于缺乏适当心理保健及治疗和儿童安置不当的关切做出了呼应。委员会深为关切的是，英格兰的智障儿童有时会因他或她“自己的利益或为保护他人”被置于警方拘留之下</w:t>
      </w:r>
      <w:r w:rsidR="002E545D">
        <w:rPr>
          <w:rFonts w:hint="eastAsia"/>
        </w:rPr>
        <w:t>(</w:t>
      </w:r>
      <w:r w:rsidR="0039075D" w:rsidRPr="008F77D9">
        <w:rPr>
          <w:rFonts w:hint="eastAsia"/>
        </w:rPr>
        <w:t>第</w:t>
      </w:r>
      <w:r w:rsidR="0039075D" w:rsidRPr="008F77D9">
        <w:t>11</w:t>
      </w:r>
      <w:r w:rsidR="0039075D" w:rsidRPr="008F77D9">
        <w:rPr>
          <w:rFonts w:hint="eastAsia"/>
        </w:rPr>
        <w:t>条和第</w:t>
      </w:r>
      <w:r w:rsidR="0039075D" w:rsidRPr="008F77D9">
        <w:t>16</w:t>
      </w:r>
      <w:r w:rsidR="0039075D" w:rsidRPr="008F77D9">
        <w:rPr>
          <w:rFonts w:hint="eastAsia"/>
        </w:rPr>
        <w:t>条</w:t>
      </w:r>
      <w:r w:rsidR="002E545D">
        <w:rPr>
          <w:rFonts w:hint="eastAsia"/>
        </w:rPr>
        <w:t>)</w:t>
      </w:r>
      <w:r w:rsidR="0039075D" w:rsidRPr="008F77D9">
        <w:rPr>
          <w:rFonts w:hint="eastAsia"/>
        </w:rPr>
        <w:t>。</w:t>
      </w:r>
    </w:p>
    <w:p w:rsidR="0039075D" w:rsidRPr="00463CE1" w:rsidRDefault="0039075D" w:rsidP="00463CE1">
      <w:pPr>
        <w:pStyle w:val="SingleTxtGC"/>
        <w:rPr>
          <w:rFonts w:eastAsia="SimHei"/>
        </w:rPr>
      </w:pPr>
      <w:r w:rsidRPr="00463CE1">
        <w:rPr>
          <w:rFonts w:eastAsia="SimHei" w:hint="eastAsia"/>
        </w:rPr>
        <w:t>委员会促请缔约国加大力度并根据《联合国非拘禁措施最低限度标准规则》</w:t>
      </w:r>
      <w:r w:rsidR="002E545D" w:rsidRPr="00463CE1">
        <w:rPr>
          <w:rFonts w:eastAsia="SimHei" w:hint="eastAsia"/>
        </w:rPr>
        <w:t>(</w:t>
      </w:r>
      <w:r w:rsidRPr="00463CE1">
        <w:rPr>
          <w:rFonts w:eastAsia="SimHei" w:hint="eastAsia"/>
        </w:rPr>
        <w:t>《东京规则》</w:t>
      </w:r>
      <w:r w:rsidR="002E545D" w:rsidRPr="00463CE1">
        <w:rPr>
          <w:rFonts w:eastAsia="SimHei" w:hint="eastAsia"/>
        </w:rPr>
        <w:t>)(</w:t>
      </w:r>
      <w:r w:rsidRPr="00463CE1">
        <w:rPr>
          <w:rFonts w:eastAsia="SimHei" w:hint="eastAsia"/>
        </w:rPr>
        <w:t>大会第</w:t>
      </w:r>
      <w:r w:rsidRPr="00463CE1">
        <w:rPr>
          <w:rFonts w:eastAsia="SimHei"/>
        </w:rPr>
        <w:t>45/110</w:t>
      </w:r>
      <w:r w:rsidRPr="00463CE1">
        <w:rPr>
          <w:rFonts w:eastAsia="SimHei" w:hint="eastAsia"/>
        </w:rPr>
        <w:t>号决议，附件</w:t>
      </w:r>
      <w:r w:rsidR="002E545D" w:rsidRPr="00463CE1">
        <w:rPr>
          <w:rFonts w:eastAsia="SimHei" w:hint="eastAsia"/>
        </w:rPr>
        <w:t>)</w:t>
      </w:r>
      <w:r w:rsidRPr="00463CE1">
        <w:rPr>
          <w:rFonts w:eastAsia="SimHei" w:hint="eastAsia"/>
        </w:rPr>
        <w:t>设定具体目标，以降低过高的监禁水平和拘留场所过多的人数，特别是更广泛地使用非监禁措施，作为监禁的一种替代措施。委员会还建议缔约国尽快落实为降低重犯率而进行的改革。缔约国应确保，警方任何情况下都不拘禁智障儿童，而是送交适当的医疗机构。应向需要精神病监督和治疗的被拘留人提供足够的住宿和心理支助服务。委员会还建议缔约国加紧努力，防止拘留场所的暴力和自残。</w:t>
      </w:r>
    </w:p>
    <w:p w:rsidR="0039075D" w:rsidRPr="008F77D9" w:rsidRDefault="0039075D" w:rsidP="002F7CFC">
      <w:pPr>
        <w:pStyle w:val="H23GC"/>
      </w:pPr>
      <w:r w:rsidRPr="008F77D9">
        <w:tab/>
      </w:r>
      <w:r w:rsidRPr="008F77D9">
        <w:tab/>
      </w:r>
      <w:r w:rsidRPr="008F77D9">
        <w:rPr>
          <w:rFonts w:hint="eastAsia"/>
        </w:rPr>
        <w:t>女性罪犯</w:t>
      </w:r>
    </w:p>
    <w:p w:rsidR="0039075D" w:rsidRPr="008F77D9" w:rsidRDefault="002F7CFC" w:rsidP="002F7CFC">
      <w:pPr>
        <w:pStyle w:val="SingleTxtGC"/>
      </w:pPr>
      <w:r>
        <w:rPr>
          <w:rFonts w:hint="eastAsia"/>
        </w:rPr>
        <w:t xml:space="preserve">(32)  </w:t>
      </w:r>
      <w:r w:rsidR="0039075D" w:rsidRPr="008F77D9">
        <w:rPr>
          <w:rFonts w:hint="eastAsia"/>
        </w:rPr>
        <w:t>委员会欢迎通过针对英格兰、威尔士和北爱尔兰的女性罪犯的新战略，以减少被拘留妇女的数量和增加使用社区刑罚与支助和康复服务相结合的做法。委员会还欢迎北爱尔兰司法部长为北爱尔兰的女性囚犯修建单独监禁设施的计划以及苏格兰政府为落实女性罪犯委员会提出的建议而采取的措施。然而，委员会关切过去</w:t>
      </w:r>
      <w:r w:rsidR="0039075D" w:rsidRPr="008F77D9">
        <w:t>15</w:t>
      </w:r>
      <w:r w:rsidR="0039075D" w:rsidRPr="008F77D9">
        <w:rPr>
          <w:rFonts w:hint="eastAsia"/>
        </w:rPr>
        <w:t>年里监狱中妇女数量前所未有的增加</w:t>
      </w:r>
      <w:r w:rsidR="0039075D">
        <w:t>—</w:t>
      </w:r>
      <w:r w:rsidR="0039075D" w:rsidRPr="008F77D9">
        <w:rPr>
          <w:rFonts w:hint="eastAsia"/>
        </w:rPr>
        <w:t>有资料表明其中大约一半的人有严重和长期的精神疾病</w:t>
      </w:r>
      <w:r w:rsidR="00114098">
        <w:rPr>
          <w:rFonts w:hint="eastAsia"/>
          <w:spacing w:val="-50"/>
        </w:rPr>
        <w:t>―</w:t>
      </w:r>
      <w:r w:rsidR="00114098">
        <w:rPr>
          <w:rFonts w:hint="eastAsia"/>
        </w:rPr>
        <w:t>―</w:t>
      </w:r>
      <w:r w:rsidR="0039075D" w:rsidRPr="008F77D9">
        <w:rPr>
          <w:rFonts w:hint="eastAsia"/>
        </w:rPr>
        <w:t>以及女性囚犯当中过高的自残率</w:t>
      </w:r>
      <w:r w:rsidR="002E545D">
        <w:rPr>
          <w:rFonts w:hint="eastAsia"/>
        </w:rPr>
        <w:t>(</w:t>
      </w:r>
      <w:r w:rsidR="0039075D" w:rsidRPr="008F77D9">
        <w:rPr>
          <w:rFonts w:hint="eastAsia"/>
        </w:rPr>
        <w:t>第</w:t>
      </w:r>
      <w:r w:rsidR="0039075D" w:rsidRPr="008F77D9">
        <w:t>11</w:t>
      </w:r>
      <w:r w:rsidR="0039075D" w:rsidRPr="008F77D9">
        <w:rPr>
          <w:rFonts w:hint="eastAsia"/>
        </w:rPr>
        <w:t>条和第</w:t>
      </w:r>
      <w:r w:rsidR="0039075D" w:rsidRPr="008F77D9">
        <w:t>16</w:t>
      </w:r>
      <w:r w:rsidR="0039075D" w:rsidRPr="008F77D9">
        <w:rPr>
          <w:rFonts w:hint="eastAsia"/>
        </w:rPr>
        <w:t>条</w:t>
      </w:r>
      <w:r w:rsidR="002E545D">
        <w:rPr>
          <w:rFonts w:hint="eastAsia"/>
        </w:rPr>
        <w:t>)</w:t>
      </w:r>
      <w:r w:rsidR="0039075D" w:rsidRPr="008F77D9">
        <w:rPr>
          <w:rFonts w:hint="eastAsia"/>
        </w:rPr>
        <w:t>。</w:t>
      </w:r>
    </w:p>
    <w:p w:rsidR="0039075D" w:rsidRPr="00463CE1" w:rsidRDefault="0039075D" w:rsidP="00463CE1">
      <w:pPr>
        <w:pStyle w:val="SingleTxtGC"/>
        <w:rPr>
          <w:rFonts w:eastAsia="SimHei"/>
        </w:rPr>
      </w:pPr>
      <w:r w:rsidRPr="00463CE1">
        <w:rPr>
          <w:rFonts w:eastAsia="SimHei"/>
        </w:rPr>
        <w:t>委员会建议缔约国不再拖延地为北爱尔兰女囚犯动工修建新的监禁设施，并根据《联合国女性囚犯待遇和女性罪犯非拘禁措施规则》</w:t>
      </w:r>
      <w:r w:rsidR="002E545D" w:rsidRPr="00463CE1">
        <w:rPr>
          <w:rFonts w:eastAsia="SimHei"/>
        </w:rPr>
        <w:t>(</w:t>
      </w:r>
      <w:r w:rsidRPr="00463CE1">
        <w:rPr>
          <w:rFonts w:eastAsia="SimHei"/>
        </w:rPr>
        <w:t>《曼谷规则》</w:t>
      </w:r>
      <w:r w:rsidR="002E545D" w:rsidRPr="00463CE1">
        <w:rPr>
          <w:rFonts w:eastAsia="SimHei"/>
        </w:rPr>
        <w:t>)(</w:t>
      </w:r>
      <w:r w:rsidRPr="00463CE1">
        <w:rPr>
          <w:rFonts w:eastAsia="SimHei"/>
        </w:rPr>
        <w:t>经济及社会理事会第</w:t>
      </w:r>
      <w:r w:rsidRPr="00463CE1">
        <w:rPr>
          <w:rFonts w:eastAsia="SimHei"/>
        </w:rPr>
        <w:t>2010/16</w:t>
      </w:r>
      <w:r w:rsidRPr="00463CE1">
        <w:rPr>
          <w:rFonts w:eastAsia="SimHei"/>
        </w:rPr>
        <w:t>号决议，附件</w:t>
      </w:r>
      <w:r w:rsidR="002E545D" w:rsidRPr="00463CE1">
        <w:rPr>
          <w:rFonts w:eastAsia="SimHei"/>
        </w:rPr>
        <w:t>)</w:t>
      </w:r>
      <w:r w:rsidRPr="00463CE1">
        <w:rPr>
          <w:rFonts w:eastAsia="SimHei"/>
        </w:rPr>
        <w:t>紧急执行其新女性罪犯战略。委员会建议缔约国给予女性罪犯委员会</w:t>
      </w:r>
      <w:r w:rsidR="002E545D" w:rsidRPr="00463CE1">
        <w:rPr>
          <w:rFonts w:eastAsia="SimHei"/>
        </w:rPr>
        <w:t>(</w:t>
      </w:r>
      <w:r w:rsidRPr="00463CE1">
        <w:rPr>
          <w:rFonts w:eastAsia="SimHei"/>
        </w:rPr>
        <w:t>苏格兰</w:t>
      </w:r>
      <w:r w:rsidR="002E545D" w:rsidRPr="00463CE1">
        <w:rPr>
          <w:rFonts w:eastAsia="SimHei"/>
        </w:rPr>
        <w:t>)</w:t>
      </w:r>
      <w:r w:rsidRPr="00463CE1">
        <w:rPr>
          <w:rFonts w:eastAsia="SimHei"/>
        </w:rPr>
        <w:t>的建议和</w:t>
      </w:r>
      <w:r w:rsidRPr="00463CE1">
        <w:rPr>
          <w:rFonts w:eastAsia="SimHei"/>
        </w:rPr>
        <w:t>Corston</w:t>
      </w:r>
      <w:r w:rsidRPr="00463CE1">
        <w:rPr>
          <w:rFonts w:eastAsia="SimHei"/>
        </w:rPr>
        <w:t>报告</w:t>
      </w:r>
      <w:r w:rsidR="002E545D" w:rsidRPr="00463CE1">
        <w:rPr>
          <w:rFonts w:eastAsia="SimHei"/>
        </w:rPr>
        <w:t>(</w:t>
      </w:r>
      <w:r w:rsidRPr="00463CE1">
        <w:rPr>
          <w:rFonts w:eastAsia="SimHei"/>
        </w:rPr>
        <w:t>英格兰和威尔士</w:t>
      </w:r>
      <w:r w:rsidR="002E545D" w:rsidRPr="00463CE1">
        <w:rPr>
          <w:rFonts w:eastAsia="SimHei"/>
        </w:rPr>
        <w:t>)</w:t>
      </w:r>
      <w:r w:rsidRPr="00463CE1">
        <w:rPr>
          <w:rFonts w:eastAsia="SimHei"/>
        </w:rPr>
        <w:t>所载建议应有的重视，尤其是确保轻微非暴力罪犯从刑事司法系统的有效分流。增加使用社区刑罚，以及落实监狱制度改革以进一步减少死亡和自残事件。</w:t>
      </w:r>
    </w:p>
    <w:p w:rsidR="0039075D" w:rsidRPr="008F77D9" w:rsidRDefault="0039075D" w:rsidP="002F7CFC">
      <w:pPr>
        <w:pStyle w:val="H23GC"/>
      </w:pPr>
      <w:r w:rsidRPr="008F77D9">
        <w:tab/>
      </w:r>
      <w:r w:rsidRPr="008F77D9">
        <w:tab/>
      </w:r>
      <w:r w:rsidRPr="008F77D9">
        <w:rPr>
          <w:rFonts w:hint="eastAsia"/>
        </w:rPr>
        <w:t>中斯塔福德郡国家卫生系统基金会托</w:t>
      </w:r>
      <w:r>
        <w:rPr>
          <w:rFonts w:hint="eastAsia"/>
        </w:rPr>
        <w:t>管机构</w:t>
      </w:r>
      <w:r w:rsidRPr="008F77D9">
        <w:rPr>
          <w:rFonts w:hint="eastAsia"/>
        </w:rPr>
        <w:t>事件的公开调查</w:t>
      </w:r>
    </w:p>
    <w:p w:rsidR="0039075D" w:rsidRPr="008F77D9" w:rsidRDefault="002F7CFC" w:rsidP="002F7CFC">
      <w:pPr>
        <w:pStyle w:val="SingleTxtGC"/>
      </w:pPr>
      <w:r>
        <w:rPr>
          <w:rFonts w:hint="eastAsia"/>
        </w:rPr>
        <w:t xml:space="preserve">(33)  </w:t>
      </w:r>
      <w:r w:rsidR="0039075D" w:rsidRPr="008F77D9">
        <w:rPr>
          <w:rFonts w:hint="eastAsia"/>
        </w:rPr>
        <w:t>委员会感兴趣地注意到</w:t>
      </w:r>
      <w:r w:rsidR="0039075D" w:rsidRPr="008F77D9">
        <w:t>2010</w:t>
      </w:r>
      <w:r w:rsidR="0039075D" w:rsidRPr="008F77D9">
        <w:rPr>
          <w:rFonts w:hint="eastAsia"/>
        </w:rPr>
        <w:t>年和</w:t>
      </w:r>
      <w:r w:rsidR="0039075D" w:rsidRPr="008F77D9">
        <w:t>2013</w:t>
      </w:r>
      <w:r w:rsidR="0039075D" w:rsidRPr="008F77D9">
        <w:rPr>
          <w:rFonts w:hint="eastAsia"/>
        </w:rPr>
        <w:t>年发布的由王室律师罗伯特·弗朗西斯主持的公开调查报告。它突出显示国家卫生系统管理者和监管机构未能发现中斯塔福德郡基金会</w:t>
      </w:r>
      <w:r w:rsidR="0039075D" w:rsidRPr="00ED1B13">
        <w:rPr>
          <w:rFonts w:ascii="SimSun" w:hAnsi="SimSun" w:cs="SimHei" w:hint="eastAsia"/>
          <w:bCs/>
        </w:rPr>
        <w:t>托管机构</w:t>
      </w:r>
      <w:r w:rsidR="0039075D" w:rsidRPr="008F77D9">
        <w:rPr>
          <w:rFonts w:hint="eastAsia"/>
        </w:rPr>
        <w:t>在</w:t>
      </w:r>
      <w:r w:rsidR="0039075D" w:rsidRPr="008F77D9">
        <w:t>2005</w:t>
      </w:r>
      <w:r w:rsidR="0039075D" w:rsidRPr="008F77D9">
        <w:rPr>
          <w:rFonts w:hint="eastAsia"/>
        </w:rPr>
        <w:t>年至</w:t>
      </w:r>
      <w:r w:rsidR="0039075D" w:rsidRPr="008F77D9">
        <w:t>2009</w:t>
      </w:r>
      <w:r w:rsidR="0039075D" w:rsidRPr="008F77D9">
        <w:rPr>
          <w:rFonts w:hint="eastAsia"/>
        </w:rPr>
        <w:t>年期间导致大约</w:t>
      </w:r>
      <w:r w:rsidR="0039075D" w:rsidRPr="008F77D9">
        <w:t>400</w:t>
      </w:r>
      <w:r w:rsidR="0039075D" w:rsidRPr="008F77D9">
        <w:rPr>
          <w:rFonts w:hint="eastAsia"/>
        </w:rPr>
        <w:t>到</w:t>
      </w:r>
      <w:r>
        <w:t>1</w:t>
      </w:r>
      <w:r>
        <w:rPr>
          <w:rFonts w:hint="eastAsia"/>
        </w:rPr>
        <w:t>,</w:t>
      </w:r>
      <w:r w:rsidR="0039075D" w:rsidRPr="008F77D9">
        <w:t>200</w:t>
      </w:r>
      <w:r w:rsidR="0039075D" w:rsidRPr="008F77D9">
        <w:rPr>
          <w:rFonts w:hint="eastAsia"/>
        </w:rPr>
        <w:t>人死亡的问题并就此采取行动。委员会特别关切地注意到，调查结果表明</w:t>
      </w:r>
      <w:r w:rsidR="0039075D">
        <w:rPr>
          <w:rFonts w:hint="eastAsia"/>
        </w:rPr>
        <w:t>该</w:t>
      </w:r>
      <w:r w:rsidR="0039075D" w:rsidRPr="008F77D9">
        <w:rPr>
          <w:rFonts w:hint="eastAsia"/>
        </w:rPr>
        <w:t>“系统</w:t>
      </w:r>
      <w:r w:rsidR="0039075D" w:rsidRPr="008F77D9">
        <w:t>[</w:t>
      </w:r>
      <w:r w:rsidR="0039075D" w:rsidRPr="008F77D9">
        <w:rPr>
          <w:rFonts w:hint="eastAsia"/>
        </w:rPr>
        <w:t>……</w:t>
      </w:r>
      <w:r w:rsidR="0039075D" w:rsidRPr="008F77D9">
        <w:t>]</w:t>
      </w:r>
      <w:r w:rsidR="0039075D">
        <w:rPr>
          <w:rFonts w:hint="eastAsia"/>
        </w:rPr>
        <w:t>无视护理工作糟糕</w:t>
      </w:r>
      <w:r w:rsidR="0039075D" w:rsidRPr="008F77D9">
        <w:rPr>
          <w:rFonts w:hint="eastAsia"/>
        </w:rPr>
        <w:t>的</w:t>
      </w:r>
      <w:r w:rsidR="0039075D">
        <w:rPr>
          <w:rFonts w:hint="eastAsia"/>
        </w:rPr>
        <w:t>警示信号</w:t>
      </w:r>
      <w:r w:rsidR="0039075D" w:rsidRPr="008F77D9">
        <w:rPr>
          <w:rFonts w:hint="eastAsia"/>
        </w:rPr>
        <w:t>，并把机构自身利益和成本控制放在了病人及其安全</w:t>
      </w:r>
      <w:r w:rsidR="0039075D">
        <w:rPr>
          <w:rFonts w:hint="eastAsia"/>
        </w:rPr>
        <w:t>之上</w:t>
      </w:r>
      <w:r w:rsidR="0039075D" w:rsidRPr="008F77D9">
        <w:rPr>
          <w:rFonts w:hint="eastAsia"/>
        </w:rPr>
        <w:t>”</w:t>
      </w:r>
      <w:r w:rsidR="002E545D">
        <w:rPr>
          <w:rFonts w:hint="eastAsia"/>
        </w:rPr>
        <w:t>(</w:t>
      </w:r>
      <w:r w:rsidR="0039075D" w:rsidRPr="008F77D9">
        <w:t>2013</w:t>
      </w:r>
      <w:r w:rsidR="0039075D" w:rsidRPr="008F77D9">
        <w:rPr>
          <w:rFonts w:hint="eastAsia"/>
        </w:rPr>
        <w:t>年</w:t>
      </w:r>
      <w:r w:rsidR="0039075D" w:rsidRPr="008F77D9">
        <w:t>2</w:t>
      </w:r>
      <w:r w:rsidR="0039075D" w:rsidRPr="008F77D9">
        <w:rPr>
          <w:rFonts w:hint="eastAsia"/>
        </w:rPr>
        <w:t>月</w:t>
      </w:r>
      <w:r w:rsidR="0039075D" w:rsidRPr="008F77D9">
        <w:t>6</w:t>
      </w:r>
      <w:r w:rsidR="0039075D" w:rsidRPr="008F77D9">
        <w:rPr>
          <w:rFonts w:hint="eastAsia"/>
        </w:rPr>
        <w:t>日新闻稿</w:t>
      </w:r>
      <w:r w:rsidR="002E545D">
        <w:rPr>
          <w:rFonts w:hint="eastAsia"/>
        </w:rPr>
        <w:t>)(</w:t>
      </w:r>
      <w:r w:rsidR="0039075D" w:rsidRPr="008F77D9">
        <w:rPr>
          <w:rFonts w:hint="eastAsia"/>
        </w:rPr>
        <w:t>第</w:t>
      </w:r>
      <w:r w:rsidR="0039075D" w:rsidRPr="008F77D9">
        <w:t>11</w:t>
      </w:r>
      <w:r w:rsidR="0039075D" w:rsidRPr="008F77D9">
        <w:rPr>
          <w:rFonts w:hint="eastAsia"/>
        </w:rPr>
        <w:t>条和第</w:t>
      </w:r>
      <w:r w:rsidR="0039075D" w:rsidRPr="008F77D9">
        <w:t>16</w:t>
      </w:r>
      <w:r w:rsidR="0039075D" w:rsidRPr="008F77D9">
        <w:rPr>
          <w:rFonts w:hint="eastAsia"/>
        </w:rPr>
        <w:t>条</w:t>
      </w:r>
      <w:r w:rsidR="002E545D">
        <w:rPr>
          <w:rFonts w:hint="eastAsia"/>
        </w:rPr>
        <w:t>)</w:t>
      </w:r>
      <w:r w:rsidR="0039075D" w:rsidRPr="008F77D9">
        <w:rPr>
          <w:rFonts w:hint="eastAsia"/>
        </w:rPr>
        <w:t>。</w:t>
      </w:r>
    </w:p>
    <w:p w:rsidR="002F7CFC" w:rsidRDefault="0039075D" w:rsidP="002F7CFC">
      <w:pPr>
        <w:pStyle w:val="SingleTxtGC"/>
        <w:rPr>
          <w:rFonts w:eastAsia="SimHei" w:cs="SimHei"/>
        </w:rPr>
      </w:pPr>
      <w:r w:rsidRPr="008F77D9">
        <w:rPr>
          <w:rFonts w:eastAsia="SimHei" w:cs="SimHei" w:hint="eastAsia"/>
        </w:rPr>
        <w:t>委员会吁请缔约国履行其承诺，执行中斯塔福德郡国家卫生系统基金会</w:t>
      </w:r>
      <w:r w:rsidRPr="00463CE1">
        <w:rPr>
          <w:rFonts w:eastAsia="SimHei" w:cs="SimHei" w:hint="eastAsia"/>
          <w:bCs/>
        </w:rPr>
        <w:t>托管机构</w:t>
      </w:r>
      <w:r w:rsidRPr="008F77D9">
        <w:rPr>
          <w:rFonts w:eastAsia="SimHei" w:cs="SimHei" w:hint="eastAsia"/>
        </w:rPr>
        <w:t>事件公开调查报告所载</w:t>
      </w:r>
      <w:r>
        <w:rPr>
          <w:rFonts w:eastAsia="SimHei" w:cs="SimHei" w:hint="eastAsia"/>
        </w:rPr>
        <w:t>各项</w:t>
      </w:r>
      <w:r w:rsidRPr="008F77D9">
        <w:rPr>
          <w:rFonts w:eastAsia="SimHei" w:cs="SimHei" w:hint="eastAsia"/>
        </w:rPr>
        <w:t>建议，特别是</w:t>
      </w:r>
      <w:r>
        <w:rPr>
          <w:rFonts w:eastAsia="SimHei" w:cs="SimHei" w:hint="eastAsia"/>
        </w:rPr>
        <w:t>制定一种</w:t>
      </w:r>
      <w:r w:rsidRPr="008F77D9">
        <w:rPr>
          <w:rFonts w:eastAsia="SimHei" w:cs="SimHei" w:hint="eastAsia"/>
        </w:rPr>
        <w:t>基本标准和合规措施</w:t>
      </w:r>
      <w:r>
        <w:rPr>
          <w:rFonts w:eastAsia="SimHei" w:cs="SimHei" w:hint="eastAsia"/>
        </w:rPr>
        <w:t>体系</w:t>
      </w:r>
      <w:r w:rsidRPr="008F77D9">
        <w:rPr>
          <w:rFonts w:eastAsia="SimHei" w:cs="SimHei" w:hint="eastAsia"/>
        </w:rPr>
        <w:t>，防止接受保健服务的病人遭到虐待。</w:t>
      </w:r>
    </w:p>
    <w:p w:rsidR="0039075D" w:rsidRPr="008F77D9" w:rsidRDefault="002F7CFC" w:rsidP="002F7CFC">
      <w:pPr>
        <w:pStyle w:val="H23GC"/>
      </w:pPr>
      <w:r>
        <w:br w:type="page"/>
      </w:r>
      <w:r w:rsidR="0039075D" w:rsidRPr="008F77D9">
        <w:tab/>
      </w:r>
      <w:r w:rsidR="0039075D" w:rsidRPr="008F77D9">
        <w:tab/>
      </w:r>
      <w:r w:rsidR="0039075D" w:rsidRPr="008F77D9">
        <w:rPr>
          <w:rFonts w:hint="eastAsia"/>
        </w:rPr>
        <w:t>按第</w:t>
      </w:r>
      <w:r w:rsidR="0039075D" w:rsidRPr="008F77D9">
        <w:t>22</w:t>
      </w:r>
      <w:r w:rsidR="0039075D" w:rsidRPr="008F77D9">
        <w:rPr>
          <w:rFonts w:hint="eastAsia"/>
        </w:rPr>
        <w:t>条做出的声明</w:t>
      </w:r>
    </w:p>
    <w:p w:rsidR="0039075D" w:rsidRPr="008F77D9" w:rsidRDefault="002F7CFC" w:rsidP="002F7CFC">
      <w:pPr>
        <w:pStyle w:val="SingleTxtGC"/>
      </w:pPr>
      <w:r>
        <w:rPr>
          <w:rFonts w:hint="eastAsia"/>
        </w:rPr>
        <w:t xml:space="preserve">(34)  </w:t>
      </w:r>
      <w:r w:rsidR="0039075D" w:rsidRPr="008F77D9">
        <w:rPr>
          <w:rFonts w:hint="eastAsia"/>
        </w:rPr>
        <w:t>委员会感到遗憾的是，缔约国“尚未相信个人请愿书的实用价值”，并注意到上议院</w:t>
      </w:r>
      <w:r w:rsidR="0039075D" w:rsidRPr="008F77D9">
        <w:t>/</w:t>
      </w:r>
      <w:r w:rsidR="0039075D" w:rsidRPr="008F77D9">
        <w:rPr>
          <w:rFonts w:hint="eastAsia"/>
        </w:rPr>
        <w:t>下议院人权问题联合委员会关于联合王国“在接受个人请愿上进展缓慢</w:t>
      </w:r>
      <w:r w:rsidR="0039075D" w:rsidRPr="008F77D9">
        <w:t>[</w:t>
      </w:r>
      <w:r w:rsidR="0039075D" w:rsidRPr="008F77D9">
        <w:rPr>
          <w:rFonts w:hint="eastAsia"/>
        </w:rPr>
        <w:t>……</w:t>
      </w:r>
      <w:r w:rsidR="0039075D" w:rsidRPr="008F77D9">
        <w:t>]</w:t>
      </w:r>
      <w:r w:rsidR="0039075D" w:rsidRPr="008F77D9">
        <w:rPr>
          <w:rFonts w:hint="eastAsia"/>
        </w:rPr>
        <w:t>损害其增进和保护人权方面的国际信誉”的关切</w:t>
      </w:r>
      <w:r w:rsidR="002E545D">
        <w:rPr>
          <w:rFonts w:hint="eastAsia"/>
        </w:rPr>
        <w:t>(</w:t>
      </w:r>
      <w:r w:rsidR="0039075D" w:rsidRPr="008F77D9">
        <w:rPr>
          <w:rFonts w:hint="eastAsia"/>
        </w:rPr>
        <w:t>第</w:t>
      </w:r>
      <w:r w:rsidR="0039075D" w:rsidRPr="008F77D9">
        <w:t>17</w:t>
      </w:r>
      <w:r w:rsidR="0039075D" w:rsidRPr="008F77D9">
        <w:rPr>
          <w:rFonts w:hint="eastAsia"/>
        </w:rPr>
        <w:t>次报告，</w:t>
      </w:r>
      <w:r w:rsidR="0039075D" w:rsidRPr="008F77D9">
        <w:t xml:space="preserve"> 2004-2005</w:t>
      </w:r>
      <w:r w:rsidR="0039075D" w:rsidRPr="008F77D9">
        <w:rPr>
          <w:rFonts w:hint="eastAsia"/>
        </w:rPr>
        <w:t>年会议，</w:t>
      </w:r>
      <w:r w:rsidR="0039075D" w:rsidRPr="008F77D9">
        <w:t>HL</w:t>
      </w:r>
      <w:r w:rsidR="0039075D">
        <w:rPr>
          <w:rFonts w:hint="eastAsia"/>
        </w:rPr>
        <w:t xml:space="preserve"> </w:t>
      </w:r>
      <w:r w:rsidR="0039075D" w:rsidRPr="008F77D9">
        <w:t>99/HC 264</w:t>
      </w:r>
      <w:r w:rsidR="002E545D">
        <w:rPr>
          <w:rFonts w:hint="eastAsia"/>
        </w:rPr>
        <w:t>)(</w:t>
      </w:r>
      <w:r w:rsidR="0039075D" w:rsidRPr="008F77D9">
        <w:rPr>
          <w:rFonts w:hint="eastAsia"/>
        </w:rPr>
        <w:t>第</w:t>
      </w:r>
      <w:r w:rsidR="0039075D" w:rsidRPr="008F77D9">
        <w:t>22</w:t>
      </w:r>
      <w:r w:rsidR="0039075D" w:rsidRPr="008F77D9">
        <w:rPr>
          <w:rFonts w:hint="eastAsia"/>
        </w:rPr>
        <w:t>条</w:t>
      </w:r>
      <w:r w:rsidR="002E545D">
        <w:rPr>
          <w:rFonts w:hint="eastAsia"/>
        </w:rPr>
        <w:t>)</w:t>
      </w:r>
      <w:r w:rsidR="0039075D" w:rsidRPr="008F77D9">
        <w:rPr>
          <w:rFonts w:hint="eastAsia"/>
        </w:rPr>
        <w:t>。</w:t>
      </w:r>
    </w:p>
    <w:p w:rsidR="0039075D" w:rsidRPr="008F77D9" w:rsidRDefault="0039075D" w:rsidP="002F7CFC">
      <w:pPr>
        <w:pStyle w:val="SingleTxtGC"/>
        <w:rPr>
          <w:rFonts w:eastAsia="SimHei"/>
        </w:rPr>
      </w:pPr>
      <w:r w:rsidRPr="008F77D9">
        <w:rPr>
          <w:rFonts w:eastAsia="SimHei" w:cs="SimHei" w:hint="eastAsia"/>
        </w:rPr>
        <w:t>委员会建议缔约国重新考虑其立场并按《公约》第</w:t>
      </w:r>
      <w:r w:rsidRPr="008F77D9">
        <w:rPr>
          <w:rFonts w:eastAsia="SimHei" w:cs="SimHei"/>
        </w:rPr>
        <w:t>22</w:t>
      </w:r>
      <w:r w:rsidRPr="008F77D9">
        <w:rPr>
          <w:rFonts w:eastAsia="SimHei" w:cs="SimHei" w:hint="eastAsia"/>
        </w:rPr>
        <w:t>条发表声明，以承认委员会接受和审议个人来文的权限。</w:t>
      </w:r>
    </w:p>
    <w:p w:rsidR="0039075D" w:rsidRPr="008F77D9" w:rsidRDefault="0039075D" w:rsidP="002F7CFC">
      <w:pPr>
        <w:pStyle w:val="H23GC"/>
      </w:pPr>
      <w:r w:rsidRPr="008F77D9">
        <w:tab/>
      </w:r>
      <w:r w:rsidRPr="008F77D9">
        <w:tab/>
      </w:r>
      <w:r w:rsidRPr="008F77D9">
        <w:rPr>
          <w:rFonts w:hint="eastAsia"/>
        </w:rPr>
        <w:t>数据收集</w:t>
      </w:r>
    </w:p>
    <w:p w:rsidR="0039075D" w:rsidRPr="008F77D9" w:rsidRDefault="002F7CFC" w:rsidP="002F7CFC">
      <w:pPr>
        <w:pStyle w:val="SingleTxtGC"/>
      </w:pPr>
      <w:r>
        <w:rPr>
          <w:rFonts w:hint="eastAsia"/>
        </w:rPr>
        <w:t xml:space="preserve">(35)  </w:t>
      </w:r>
      <w:r w:rsidR="0039075D" w:rsidRPr="008F77D9">
        <w:rPr>
          <w:rFonts w:hint="eastAsia"/>
        </w:rPr>
        <w:t>委员会赞赏缔约国努力向其提供详细的信息、数据和统计数据，但遗憾的是，缔约国并未提供关于执法、安全、军事和监狱人员酷刑和虐待指控调查的全面分类数据，也未提供关于执法和监狱人员在海外开展的行动引起的起诉的全面分类数据。委员会还感到遗憾的是，代表团并未提供关于酷刑或虐待</w:t>
      </w:r>
      <w:r w:rsidR="0039075D">
        <w:rPr>
          <w:rFonts w:hint="eastAsia"/>
        </w:rPr>
        <w:t>受害人</w:t>
      </w:r>
      <w:r w:rsidR="0039075D" w:rsidRPr="008F77D9">
        <w:rPr>
          <w:rFonts w:hint="eastAsia"/>
        </w:rPr>
        <w:t>获得结案或获得补偿的细节，也未提供关于审讯手段和培训的信息。</w:t>
      </w:r>
    </w:p>
    <w:p w:rsidR="0039075D" w:rsidRPr="008F77D9" w:rsidRDefault="0039075D" w:rsidP="002F7CFC">
      <w:pPr>
        <w:pStyle w:val="SingleTxtGC"/>
        <w:rPr>
          <w:rFonts w:eastAsia="SimHei"/>
        </w:rPr>
      </w:pPr>
      <w:r w:rsidRPr="008F77D9">
        <w:rPr>
          <w:rFonts w:eastAsia="SimHei" w:cs="SimHei" w:hint="eastAsia"/>
        </w:rPr>
        <w:t>缔约国应汇编与监测《公约》在国家一级的执行情况有关的统计数据，包括酷刑和虐待案件的投诉、调查、起诉和定罪的数据以及向</w:t>
      </w:r>
      <w:r>
        <w:rPr>
          <w:rFonts w:eastAsia="SimHei" w:cs="SimHei" w:hint="eastAsia"/>
        </w:rPr>
        <w:t>受害人</w:t>
      </w:r>
      <w:r w:rsidRPr="008F77D9">
        <w:rPr>
          <w:rFonts w:eastAsia="SimHei" w:cs="SimHei" w:hint="eastAsia"/>
        </w:rPr>
        <w:t>提供的包括补偿和康复在内的救济手段的数据。它还应当提供关于向包括执法、安全和监狱人员在内的所有官员提供的包括审讯手段在内的教育培训和方案的信息。</w:t>
      </w:r>
    </w:p>
    <w:p w:rsidR="0039075D" w:rsidRPr="008F77D9" w:rsidRDefault="0039075D" w:rsidP="002F7CFC">
      <w:pPr>
        <w:pStyle w:val="H23GC"/>
      </w:pPr>
      <w:r w:rsidRPr="008F77D9">
        <w:tab/>
      </w:r>
      <w:r w:rsidRPr="008F77D9">
        <w:tab/>
      </w:r>
      <w:r w:rsidRPr="008F77D9">
        <w:rPr>
          <w:rFonts w:hint="eastAsia"/>
        </w:rPr>
        <w:t>其他问题</w:t>
      </w:r>
    </w:p>
    <w:p w:rsidR="0039075D" w:rsidRPr="008F77D9" w:rsidRDefault="002F7CFC" w:rsidP="002F7CFC">
      <w:pPr>
        <w:pStyle w:val="SingleTxtGC"/>
      </w:pPr>
      <w:r>
        <w:rPr>
          <w:rFonts w:hint="eastAsia"/>
        </w:rPr>
        <w:t xml:space="preserve">(36)  </w:t>
      </w:r>
      <w:r w:rsidR="0039075D" w:rsidRPr="008F77D9">
        <w:rPr>
          <w:rFonts w:hint="eastAsia"/>
        </w:rPr>
        <w:t>委员会邀请缔约国批准它尚未加入的联合国核心人权条约，即《保护所有移徙工人及其家庭成员权利国际公约》和《保护所有人免遭强迫失踪国际公约》。</w:t>
      </w:r>
    </w:p>
    <w:p w:rsidR="0039075D" w:rsidRPr="008F77D9" w:rsidRDefault="002F7CFC" w:rsidP="002F7CFC">
      <w:pPr>
        <w:pStyle w:val="SingleTxtGC"/>
      </w:pPr>
      <w:r>
        <w:rPr>
          <w:rFonts w:hint="eastAsia"/>
        </w:rPr>
        <w:t xml:space="preserve">(37)  </w:t>
      </w:r>
      <w:r w:rsidR="0039075D" w:rsidRPr="008F77D9">
        <w:rPr>
          <w:rFonts w:hint="eastAsia"/>
        </w:rPr>
        <w:t>请缔约国以适当的语文通过官方网站、媒体和非政府组织广泛传播提交给委员会的报告和本结论性意见。</w:t>
      </w:r>
    </w:p>
    <w:p w:rsidR="0039075D" w:rsidRPr="008F77D9" w:rsidRDefault="002F7CFC" w:rsidP="002F7CFC">
      <w:pPr>
        <w:pStyle w:val="SingleTxtGC"/>
        <w:rPr>
          <w:rFonts w:hint="eastAsia"/>
        </w:rPr>
      </w:pPr>
      <w:r>
        <w:rPr>
          <w:rFonts w:hint="eastAsia"/>
        </w:rPr>
        <w:t xml:space="preserve">(38)  </w:t>
      </w:r>
      <w:r w:rsidR="0039075D" w:rsidRPr="008F77D9">
        <w:rPr>
          <w:rFonts w:hint="eastAsia"/>
        </w:rPr>
        <w:t>委员会请缔约国到</w:t>
      </w:r>
      <w:r w:rsidR="0039075D" w:rsidRPr="008F77D9">
        <w:t>2014</w:t>
      </w:r>
      <w:r w:rsidR="0039075D" w:rsidRPr="008F77D9">
        <w:rPr>
          <w:rFonts w:hint="eastAsia"/>
        </w:rPr>
        <w:t>年</w:t>
      </w:r>
      <w:r w:rsidR="0039075D" w:rsidRPr="008F77D9">
        <w:t>5</w:t>
      </w:r>
      <w:r w:rsidR="0039075D" w:rsidRPr="008F77D9">
        <w:rPr>
          <w:rFonts w:hint="eastAsia"/>
        </w:rPr>
        <w:t>月</w:t>
      </w:r>
      <w:r w:rsidR="0039075D">
        <w:rPr>
          <w:rFonts w:hint="eastAsia"/>
        </w:rPr>
        <w:t>31</w:t>
      </w:r>
      <w:r w:rsidR="0039075D">
        <w:rPr>
          <w:rFonts w:hint="eastAsia"/>
        </w:rPr>
        <w:t>日</w:t>
      </w:r>
      <w:r w:rsidR="0039075D" w:rsidRPr="008F77D9">
        <w:rPr>
          <w:rFonts w:hint="eastAsia"/>
        </w:rPr>
        <w:t>提供关于对委员会涉及下列问题的建议所作反应的后续信息：</w:t>
      </w:r>
      <w:r w:rsidR="0039075D" w:rsidRPr="008F77D9">
        <w:t>(a)</w:t>
      </w:r>
      <w:r>
        <w:rPr>
          <w:rFonts w:hint="eastAsia"/>
        </w:rPr>
        <w:t xml:space="preserve"> </w:t>
      </w:r>
      <w:r w:rsidR="0039075D" w:rsidRPr="008F77D9">
        <w:rPr>
          <w:rFonts w:hint="eastAsia"/>
        </w:rPr>
        <w:t>调查海外酷刑指控；</w:t>
      </w:r>
      <w:r w:rsidR="0039075D" w:rsidRPr="008F77D9">
        <w:t>(b)</w:t>
      </w:r>
      <w:r>
        <w:rPr>
          <w:rFonts w:hint="eastAsia"/>
        </w:rPr>
        <w:t xml:space="preserve"> </w:t>
      </w:r>
      <w:r w:rsidR="0039075D" w:rsidRPr="008F77D9">
        <w:rPr>
          <w:rFonts w:hint="eastAsia"/>
        </w:rPr>
        <w:t>执行确保尊重不驱回原则的保障措施；</w:t>
      </w:r>
      <w:r w:rsidR="0039075D" w:rsidRPr="008F77D9">
        <w:t>(c)</w:t>
      </w:r>
      <w:r>
        <w:rPr>
          <w:rFonts w:hint="eastAsia"/>
        </w:rPr>
        <w:t xml:space="preserve"> </w:t>
      </w:r>
      <w:r w:rsidR="0039075D" w:rsidRPr="008F77D9">
        <w:rPr>
          <w:rFonts w:hint="eastAsia"/>
        </w:rPr>
        <w:t>确保</w:t>
      </w:r>
      <w:r w:rsidR="0039075D">
        <w:t>沙克尔</w:t>
      </w:r>
      <w:r w:rsidR="00114098">
        <w:rPr>
          <w:rFonts w:hint="eastAsia"/>
        </w:rPr>
        <w:t>·</w:t>
      </w:r>
      <w:r w:rsidR="0039075D">
        <w:t>阿默尔</w:t>
      </w:r>
      <w:r w:rsidR="0039075D" w:rsidRPr="008F77D9">
        <w:rPr>
          <w:rFonts w:hint="eastAsia"/>
        </w:rPr>
        <w:t>迅速获释并返回联合王国；</w:t>
      </w:r>
      <w:r w:rsidR="0039075D" w:rsidRPr="008F77D9">
        <w:t>(d)</w:t>
      </w:r>
      <w:r>
        <w:rPr>
          <w:rFonts w:hint="eastAsia"/>
        </w:rPr>
        <w:t xml:space="preserve"> </w:t>
      </w:r>
      <w:r w:rsidR="0039075D" w:rsidRPr="008F77D9">
        <w:rPr>
          <w:rFonts w:hint="eastAsia"/>
        </w:rPr>
        <w:t>在北爱尔兰采取全面的过渡司法措施；</w:t>
      </w:r>
      <w:r w:rsidR="0039075D" w:rsidRPr="008F77D9">
        <w:t>(e)</w:t>
      </w:r>
      <w:r>
        <w:rPr>
          <w:rFonts w:hint="eastAsia"/>
        </w:rPr>
        <w:t xml:space="preserve"> </w:t>
      </w:r>
      <w:r w:rsidR="0039075D" w:rsidRPr="008F77D9">
        <w:rPr>
          <w:rFonts w:hint="eastAsia"/>
        </w:rPr>
        <w:t>开展上述第</w:t>
      </w:r>
      <w:r w:rsidR="0039075D" w:rsidRPr="008F77D9">
        <w:t>15</w:t>
      </w:r>
      <w:r w:rsidR="0039075D" w:rsidRPr="008F77D9">
        <w:rPr>
          <w:rFonts w:hint="eastAsia"/>
        </w:rPr>
        <w:t>、</w:t>
      </w:r>
      <w:r w:rsidR="0039075D" w:rsidRPr="008F77D9">
        <w:t>19</w:t>
      </w:r>
      <w:r w:rsidR="0039075D" w:rsidRPr="008F77D9">
        <w:rPr>
          <w:rFonts w:hint="eastAsia"/>
        </w:rPr>
        <w:t>、</w:t>
      </w:r>
      <w:r w:rsidR="0039075D" w:rsidRPr="008F77D9">
        <w:t>20</w:t>
      </w:r>
      <w:r w:rsidR="0039075D" w:rsidRPr="008F77D9">
        <w:rPr>
          <w:rFonts w:hint="eastAsia"/>
        </w:rPr>
        <w:t>、</w:t>
      </w:r>
      <w:r w:rsidR="0039075D" w:rsidRPr="008F77D9">
        <w:t>21</w:t>
      </w:r>
      <w:r w:rsidR="0039075D" w:rsidRPr="008F77D9">
        <w:rPr>
          <w:rFonts w:hint="eastAsia"/>
        </w:rPr>
        <w:t>和</w:t>
      </w:r>
      <w:r w:rsidR="0039075D" w:rsidRPr="008F77D9">
        <w:t>23</w:t>
      </w:r>
      <w:r w:rsidR="0039075D" w:rsidRPr="008F77D9">
        <w:rPr>
          <w:rFonts w:hint="eastAsia"/>
        </w:rPr>
        <w:t>段所载的及时、彻底和独立的调查。</w:t>
      </w:r>
    </w:p>
    <w:p w:rsidR="0039075D" w:rsidRPr="008F77D9" w:rsidRDefault="002F7CFC" w:rsidP="002F7CFC">
      <w:pPr>
        <w:pStyle w:val="SingleTxtGC"/>
      </w:pPr>
      <w:r>
        <w:rPr>
          <w:rFonts w:hint="eastAsia"/>
        </w:rPr>
        <w:t xml:space="preserve">(39)  </w:t>
      </w:r>
      <w:r w:rsidR="0039075D" w:rsidRPr="008F77D9">
        <w:rPr>
          <w:rFonts w:hint="eastAsia"/>
        </w:rPr>
        <w:t>邀请缔约国到</w:t>
      </w:r>
      <w:r w:rsidR="0039075D" w:rsidRPr="008F77D9">
        <w:t>2017</w:t>
      </w:r>
      <w:r w:rsidR="0039075D" w:rsidRPr="008F77D9">
        <w:rPr>
          <w:rFonts w:hint="eastAsia"/>
        </w:rPr>
        <w:t>年</w:t>
      </w:r>
      <w:r w:rsidR="0039075D" w:rsidRPr="008F77D9">
        <w:t>5</w:t>
      </w:r>
      <w:r w:rsidR="0039075D" w:rsidRPr="008F77D9">
        <w:rPr>
          <w:rFonts w:hint="eastAsia"/>
        </w:rPr>
        <w:t>月</w:t>
      </w:r>
      <w:r w:rsidR="0039075D" w:rsidRPr="008F77D9">
        <w:t>31</w:t>
      </w:r>
      <w:r w:rsidR="0039075D" w:rsidRPr="008F77D9">
        <w:rPr>
          <w:rFonts w:hint="eastAsia"/>
        </w:rPr>
        <w:t>日提交其下一次报告，即第六次定期报告。委员会邀请缔约国同意到</w:t>
      </w:r>
      <w:r w:rsidR="0039075D" w:rsidRPr="008F77D9">
        <w:t>2014</w:t>
      </w:r>
      <w:r w:rsidR="0039075D" w:rsidRPr="008F77D9">
        <w:rPr>
          <w:rFonts w:hint="eastAsia"/>
        </w:rPr>
        <w:t>年</w:t>
      </w:r>
      <w:r w:rsidR="0039075D" w:rsidRPr="008F77D9">
        <w:t>5</w:t>
      </w:r>
      <w:r w:rsidR="0039075D" w:rsidRPr="008F77D9">
        <w:rPr>
          <w:rFonts w:hint="eastAsia"/>
        </w:rPr>
        <w:t>月</w:t>
      </w:r>
      <w:r w:rsidR="0039075D" w:rsidRPr="008F77D9">
        <w:t>31</w:t>
      </w:r>
      <w:r w:rsidR="0039075D" w:rsidRPr="008F77D9">
        <w:rPr>
          <w:rFonts w:hint="eastAsia"/>
        </w:rPr>
        <w:t>日同意按任择报告程序编撰其报告。根据该程序，委员会将在提交定期报告前给缔约国发送一份</w:t>
      </w:r>
      <w:r w:rsidR="0039075D">
        <w:rPr>
          <w:rFonts w:hint="eastAsia"/>
        </w:rPr>
        <w:t>问题单</w:t>
      </w:r>
      <w:r w:rsidR="0039075D" w:rsidRPr="008F77D9">
        <w:rPr>
          <w:rFonts w:hint="eastAsia"/>
        </w:rPr>
        <w:t>，而根据《公约》第</w:t>
      </w:r>
      <w:r w:rsidR="0039075D" w:rsidRPr="008F77D9">
        <w:t>19</w:t>
      </w:r>
      <w:r w:rsidR="0039075D" w:rsidRPr="008F77D9">
        <w:rPr>
          <w:rFonts w:hint="eastAsia"/>
        </w:rPr>
        <w:t>条，缔约国对</w:t>
      </w:r>
      <w:r w:rsidR="0039075D">
        <w:rPr>
          <w:rFonts w:hint="eastAsia"/>
        </w:rPr>
        <w:t>问题单</w:t>
      </w:r>
      <w:r w:rsidR="0039075D" w:rsidRPr="008F77D9">
        <w:rPr>
          <w:rFonts w:hint="eastAsia"/>
        </w:rPr>
        <w:t>的答复将成为其下一次定期报告的构成部分。</w:t>
      </w:r>
    </w:p>
    <w:p w:rsidR="0039075D" w:rsidRDefault="0039075D" w:rsidP="002F7CFC">
      <w:pPr>
        <w:pStyle w:val="HChGC"/>
      </w:pPr>
      <w:r>
        <w:br w:type="page"/>
      </w:r>
      <w:r>
        <w:tab/>
      </w:r>
      <w:r>
        <w:rPr>
          <w:rFonts w:hint="eastAsia"/>
        </w:rPr>
        <w:t>四</w:t>
      </w:r>
      <w:r w:rsidRPr="00652DB3">
        <w:t>.</w:t>
      </w:r>
      <w:r w:rsidRPr="00652DB3">
        <w:tab/>
      </w:r>
      <w:r>
        <w:t>缔约国报告结论性意见的后续行动</w:t>
      </w:r>
    </w:p>
    <w:p w:rsidR="0039075D" w:rsidRPr="002F7CFC" w:rsidRDefault="0039075D" w:rsidP="002F7CFC">
      <w:pPr>
        <w:pStyle w:val="SingleTxtGC"/>
        <w:rPr>
          <w:rFonts w:hint="eastAsia"/>
          <w:spacing w:val="-2"/>
          <w:lang/>
        </w:rPr>
      </w:pPr>
      <w:r>
        <w:rPr>
          <w:rFonts w:hint="eastAsia"/>
        </w:rPr>
        <w:t xml:space="preserve">76. </w:t>
      </w:r>
      <w:r w:rsidR="002F7CFC">
        <w:rPr>
          <w:rFonts w:hint="eastAsia"/>
        </w:rPr>
        <w:t xml:space="preserve"> </w:t>
      </w:r>
      <w:r>
        <w:rPr>
          <w:rFonts w:hint="eastAsia"/>
        </w:rPr>
        <w:t>本章介绍</w:t>
      </w:r>
      <w:r>
        <w:t>缔约国的后续</w:t>
      </w:r>
      <w:r>
        <w:rPr>
          <w:rFonts w:hint="eastAsia"/>
        </w:rPr>
        <w:t>回应</w:t>
      </w:r>
      <w:r>
        <w:t>以及根据《公约》第</w:t>
      </w:r>
      <w:r>
        <w:t>19</w:t>
      </w:r>
      <w:r>
        <w:t>条</w:t>
      </w:r>
      <w:r>
        <w:rPr>
          <w:rFonts w:hint="eastAsia"/>
        </w:rPr>
        <w:t>通过的</w:t>
      </w:r>
      <w:r>
        <w:t>结论性意见</w:t>
      </w:r>
      <w:r>
        <w:rPr>
          <w:rFonts w:hint="eastAsia"/>
        </w:rPr>
        <w:t>后续落实问题</w:t>
      </w:r>
      <w:r>
        <w:t>报告员的活动，包括</w:t>
      </w:r>
      <w:r>
        <w:rPr>
          <w:rFonts w:hint="eastAsia"/>
        </w:rPr>
        <w:t>就</w:t>
      </w:r>
      <w:r>
        <w:t>报告员对这一程序结果看法</w:t>
      </w:r>
      <w:r>
        <w:rPr>
          <w:rFonts w:hint="eastAsia"/>
        </w:rPr>
        <w:t>所作概述</w:t>
      </w:r>
      <w:r>
        <w:t>。</w:t>
      </w:r>
      <w:r>
        <w:rPr>
          <w:rFonts w:hint="eastAsia"/>
        </w:rPr>
        <w:t>这种情况介绍</w:t>
      </w:r>
      <w:r>
        <w:t>更新至委员会第</w:t>
      </w:r>
      <w:r>
        <w:rPr>
          <w:rFonts w:hint="eastAsia"/>
        </w:rPr>
        <w:t>五</w:t>
      </w:r>
      <w:r>
        <w:t>十届会议结束之日</w:t>
      </w:r>
      <w:r w:rsidR="00463CE1">
        <w:rPr>
          <w:rFonts w:hint="eastAsia"/>
          <w:spacing w:val="-50"/>
        </w:rPr>
        <w:t>―</w:t>
      </w:r>
      <w:r w:rsidR="00463CE1">
        <w:rPr>
          <w:rFonts w:hint="eastAsia"/>
        </w:rPr>
        <w:t>―</w:t>
      </w:r>
      <w:r>
        <w:t>201</w:t>
      </w:r>
      <w:r>
        <w:rPr>
          <w:rFonts w:hint="eastAsia"/>
        </w:rPr>
        <w:t>3</w:t>
      </w:r>
      <w:r>
        <w:t>年</w:t>
      </w:r>
      <w:r>
        <w:rPr>
          <w:rFonts w:hint="eastAsia"/>
        </w:rPr>
        <w:t>5</w:t>
      </w:r>
      <w:r>
        <w:t>月</w:t>
      </w:r>
      <w:r>
        <w:rPr>
          <w:rFonts w:hint="eastAsia"/>
        </w:rPr>
        <w:t>3</w:t>
      </w:r>
      <w:r>
        <w:t>1</w:t>
      </w:r>
      <w:r>
        <w:t>日</w:t>
      </w:r>
      <w:r>
        <w:rPr>
          <w:rFonts w:hint="eastAsia"/>
        </w:rPr>
        <w:t>。包括根据后续程序提交的资料和答复在内的详细介绍发布在禁止酷刑委员会的网站上：</w:t>
      </w:r>
      <w:hyperlink r:id="rId25" w:history="1">
        <w:r w:rsidRPr="002F7CFC">
          <w:rPr>
            <w:rStyle w:val="Hyperlink"/>
            <w:color w:val="auto"/>
            <w:u w:val="none"/>
            <w:lang/>
          </w:rPr>
          <w:t>http</w:t>
        </w:r>
        <w:r w:rsidR="00C67944">
          <w:rPr>
            <w:rStyle w:val="Hyperlink"/>
            <w:color w:val="auto"/>
            <w:u w:val="none"/>
            <w:lang/>
          </w:rPr>
          <w:t>://</w:t>
        </w:r>
        <w:r w:rsidRPr="002F7CFC">
          <w:rPr>
            <w:rStyle w:val="Hyperlink"/>
            <w:color w:val="auto"/>
            <w:u w:val="none"/>
            <w:lang/>
          </w:rPr>
          <w:t>tbinternet.ohchr.org/_layouts/TreatyBodyExternal/FollowUp.aspx</w:t>
        </w:r>
        <w:r w:rsidR="002E545D" w:rsidRPr="002F7CFC">
          <w:rPr>
            <w:rStyle w:val="Hyperlink"/>
            <w:color w:val="auto"/>
            <w:u w:val="none"/>
            <w:lang/>
          </w:rPr>
          <w:t>？</w:t>
        </w:r>
        <w:r w:rsidRPr="002F7CFC">
          <w:rPr>
            <w:rStyle w:val="Hyperlink"/>
            <w:color w:val="auto"/>
            <w:u w:val="none"/>
            <w:lang/>
          </w:rPr>
          <w:t>Lang=En&amp;</w:t>
        </w:r>
        <w:r w:rsidR="002F7CFC" w:rsidRPr="002F7CFC">
          <w:rPr>
            <w:rStyle w:val="Hyperlink"/>
            <w:rFonts w:hint="eastAsia"/>
            <w:color w:val="auto"/>
            <w:u w:val="none"/>
            <w:lang/>
          </w:rPr>
          <w:t xml:space="preserve"> </w:t>
        </w:r>
        <w:r w:rsidRPr="002F7CFC">
          <w:rPr>
            <w:rStyle w:val="Hyperlink"/>
            <w:color w:val="auto"/>
            <w:spacing w:val="-4"/>
            <w:u w:val="none"/>
            <w:lang/>
          </w:rPr>
          <w:t>TreatyID=1</w:t>
        </w:r>
      </w:hyperlink>
      <w:r w:rsidRPr="002F7CFC">
        <w:rPr>
          <w:rFonts w:hint="eastAsia"/>
          <w:spacing w:val="-4"/>
          <w:lang/>
        </w:rPr>
        <w:t>。</w:t>
      </w:r>
    </w:p>
    <w:p w:rsidR="0039075D" w:rsidRPr="00D804B1" w:rsidRDefault="0039075D" w:rsidP="002F7CFC">
      <w:pPr>
        <w:pStyle w:val="SingleTxtGC"/>
        <w:rPr>
          <w:rFonts w:hint="eastAsia"/>
          <w:lang w:val="en-GB"/>
        </w:rPr>
      </w:pPr>
      <w:r>
        <w:t>7</w:t>
      </w:r>
      <w:r>
        <w:rPr>
          <w:rFonts w:hint="eastAsia"/>
        </w:rPr>
        <w:t>7</w:t>
      </w:r>
      <w:r>
        <w:t xml:space="preserve">.  </w:t>
      </w:r>
      <w:r>
        <w:rPr>
          <w:rFonts w:hint="eastAsia"/>
        </w:rPr>
        <w:t>委员会根据议事规则设立了</w:t>
      </w:r>
      <w:r>
        <w:t>根据《公约》第</w:t>
      </w:r>
      <w:r>
        <w:t>19</w:t>
      </w:r>
      <w:r>
        <w:t>条</w:t>
      </w:r>
      <w:r>
        <w:rPr>
          <w:rFonts w:hint="eastAsia"/>
        </w:rPr>
        <w:t>通过的</w:t>
      </w:r>
      <w:r>
        <w:t>结论性意见</w:t>
      </w:r>
      <w:r>
        <w:rPr>
          <w:rFonts w:hint="eastAsia"/>
        </w:rPr>
        <w:t>后续落</w:t>
      </w:r>
      <w:r w:rsidRPr="00C67944">
        <w:rPr>
          <w:rFonts w:hint="eastAsia"/>
          <w:spacing w:val="-4"/>
        </w:rPr>
        <w:t>实问题</w:t>
      </w:r>
      <w:r w:rsidRPr="00C67944">
        <w:rPr>
          <w:spacing w:val="-4"/>
        </w:rPr>
        <w:t>报告员</w:t>
      </w:r>
      <w:r w:rsidRPr="00C67944">
        <w:rPr>
          <w:rFonts w:hint="eastAsia"/>
          <w:spacing w:val="-4"/>
        </w:rPr>
        <w:t>一职，并指派</w:t>
      </w:r>
      <w:r w:rsidRPr="00C67944">
        <w:rPr>
          <w:spacing w:val="-4"/>
          <w:szCs w:val="21"/>
        </w:rPr>
        <w:t>弗利</w:t>
      </w:r>
      <w:r w:rsidRPr="00C67944">
        <w:rPr>
          <w:rFonts w:ascii="SimSun" w:hAnsi="SimSun"/>
          <w:spacing w:val="-4"/>
          <w:szCs w:val="21"/>
        </w:rPr>
        <w:t>斯</w:t>
      </w:r>
      <w:r w:rsidRPr="00C67944">
        <w:rPr>
          <w:rFonts w:ascii="SimSun" w:hAnsi="SimSun" w:hint="eastAsia"/>
          <w:spacing w:val="-4"/>
          <w:szCs w:val="21"/>
        </w:rPr>
        <w:t>·</w:t>
      </w:r>
      <w:r w:rsidRPr="00C67944">
        <w:rPr>
          <w:spacing w:val="-4"/>
          <w:szCs w:val="21"/>
        </w:rPr>
        <w:t>盖尔女士</w:t>
      </w:r>
      <w:r w:rsidRPr="00C67944">
        <w:rPr>
          <w:rFonts w:hint="eastAsia"/>
          <w:spacing w:val="-4"/>
          <w:szCs w:val="21"/>
        </w:rPr>
        <w:t>担任。</w:t>
      </w:r>
      <w:r w:rsidRPr="00C67944">
        <w:rPr>
          <w:spacing w:val="-4"/>
        </w:rPr>
        <w:t>委员会</w:t>
      </w:r>
      <w:r w:rsidRPr="00C67944">
        <w:rPr>
          <w:spacing w:val="-4"/>
        </w:rPr>
        <w:t>2005</w:t>
      </w:r>
      <w:r w:rsidRPr="00C67944">
        <w:rPr>
          <w:rFonts w:hint="eastAsia"/>
          <w:spacing w:val="-4"/>
        </w:rPr>
        <w:t>-</w:t>
      </w:r>
      <w:r w:rsidRPr="00C67944">
        <w:rPr>
          <w:spacing w:val="-4"/>
        </w:rPr>
        <w:t>2006</w:t>
      </w:r>
      <w:r w:rsidRPr="00C67944">
        <w:rPr>
          <w:spacing w:val="-4"/>
        </w:rPr>
        <w:t>年度报告</w:t>
      </w:r>
      <w:r w:rsidRPr="00155960">
        <w:rPr>
          <w:rStyle w:val="EndnoteTextChar"/>
          <w:color w:val="0000FF"/>
          <w:sz w:val="21"/>
          <w:szCs w:val="21"/>
          <w:vertAlign w:val="superscript"/>
        </w:rPr>
        <w:footnoteReference w:id="15"/>
      </w:r>
      <w:r>
        <w:rPr>
          <w:rFonts w:hint="eastAsia"/>
        </w:rPr>
        <w:t xml:space="preserve"> </w:t>
      </w:r>
      <w:r>
        <w:rPr>
          <w:rFonts w:hint="eastAsia"/>
        </w:rPr>
        <w:t>说明</w:t>
      </w:r>
      <w:r>
        <w:t>了</w:t>
      </w:r>
      <w:r>
        <w:rPr>
          <w:rFonts w:hint="eastAsia"/>
        </w:rPr>
        <w:t>它逐步发展起来的</w:t>
      </w:r>
      <w:r>
        <w:t>缔约国报告结论性意见</w:t>
      </w:r>
      <w:r>
        <w:rPr>
          <w:rFonts w:hint="eastAsia"/>
        </w:rPr>
        <w:t>通过之</w:t>
      </w:r>
      <w:r>
        <w:t>后</w:t>
      </w:r>
      <w:r>
        <w:rPr>
          <w:rFonts w:hint="eastAsia"/>
        </w:rPr>
        <w:t>的后续落实框架</w:t>
      </w:r>
      <w:r>
        <w:t>。</w:t>
      </w:r>
      <w:r>
        <w:rPr>
          <w:rFonts w:hint="eastAsia"/>
        </w:rPr>
        <w:t>委员会在以后的</w:t>
      </w:r>
      <w:r>
        <w:t>年度报告中</w:t>
      </w:r>
      <w:r>
        <w:rPr>
          <w:rFonts w:hint="eastAsia"/>
        </w:rPr>
        <w:t>都介绍了</w:t>
      </w:r>
      <w:r>
        <w:t>自</w:t>
      </w:r>
      <w:r>
        <w:t>2003</w:t>
      </w:r>
      <w:r>
        <w:t>年</w:t>
      </w:r>
      <w:r>
        <w:t>5</w:t>
      </w:r>
      <w:r>
        <w:t>月</w:t>
      </w:r>
      <w:r>
        <w:rPr>
          <w:rFonts w:hint="eastAsia"/>
        </w:rPr>
        <w:t>该</w:t>
      </w:r>
      <w:r>
        <w:t>程序</w:t>
      </w:r>
      <w:r>
        <w:rPr>
          <w:rFonts w:hint="eastAsia"/>
        </w:rPr>
        <w:t>启动</w:t>
      </w:r>
      <w:r>
        <w:t>以来</w:t>
      </w:r>
      <w:r>
        <w:rPr>
          <w:rFonts w:hint="eastAsia"/>
        </w:rPr>
        <w:t>收到</w:t>
      </w:r>
      <w:r>
        <w:t>缔约国</w:t>
      </w:r>
      <w:r>
        <w:rPr>
          <w:rFonts w:hint="eastAsia"/>
        </w:rPr>
        <w:t>采取的</w:t>
      </w:r>
      <w:r>
        <w:t>后续</w:t>
      </w:r>
      <w:r>
        <w:rPr>
          <w:rFonts w:hint="eastAsia"/>
        </w:rPr>
        <w:t>行动</w:t>
      </w:r>
      <w:r>
        <w:t>措施</w:t>
      </w:r>
      <w:r>
        <w:rPr>
          <w:rFonts w:hint="eastAsia"/>
        </w:rPr>
        <w:t>介绍的有关</w:t>
      </w:r>
      <w:r>
        <w:t>情况</w:t>
      </w:r>
      <w:r>
        <w:rPr>
          <w:rFonts w:hint="eastAsia"/>
        </w:rPr>
        <w:t>，包括各种实质性趋势及其进一步对程序所作修改。</w:t>
      </w:r>
    </w:p>
    <w:p w:rsidR="0039075D" w:rsidRDefault="0039075D" w:rsidP="002F7CFC">
      <w:pPr>
        <w:pStyle w:val="SingleTxtGC"/>
        <w:rPr>
          <w:rFonts w:hint="eastAsia"/>
        </w:rPr>
      </w:pPr>
      <w:r>
        <w:t>7</w:t>
      </w:r>
      <w:r>
        <w:rPr>
          <w:rFonts w:hint="eastAsia"/>
        </w:rPr>
        <w:t>8</w:t>
      </w:r>
      <w:r>
        <w:t xml:space="preserve">.  </w:t>
      </w:r>
      <w:r>
        <w:t>委员会</w:t>
      </w:r>
      <w:r>
        <w:rPr>
          <w:rFonts w:hint="eastAsia"/>
        </w:rPr>
        <w:t>对</w:t>
      </w:r>
      <w:r>
        <w:t>每一缔约国报告</w:t>
      </w:r>
      <w:r>
        <w:rPr>
          <w:rFonts w:hint="eastAsia"/>
        </w:rPr>
        <w:t>的审议工作结束时</w:t>
      </w:r>
      <w:r>
        <w:t>，都会</w:t>
      </w:r>
      <w:r>
        <w:rPr>
          <w:rFonts w:hint="eastAsia"/>
        </w:rPr>
        <w:t>定出一些</w:t>
      </w:r>
      <w:r>
        <w:t>关</w:t>
      </w:r>
      <w:r>
        <w:rPr>
          <w:rFonts w:hint="eastAsia"/>
        </w:rPr>
        <w:t>注问题</w:t>
      </w:r>
      <w:r>
        <w:t>，并</w:t>
      </w:r>
      <w:r>
        <w:rPr>
          <w:rFonts w:hint="eastAsia"/>
        </w:rPr>
        <w:t>提出</w:t>
      </w:r>
      <w:r>
        <w:t>防止酷刑和虐待行为</w:t>
      </w:r>
      <w:r>
        <w:rPr>
          <w:rFonts w:hint="eastAsia"/>
        </w:rPr>
        <w:t>的具体措施</w:t>
      </w:r>
      <w:r>
        <w:t>。</w:t>
      </w:r>
      <w:r>
        <w:rPr>
          <w:rFonts w:hint="eastAsia"/>
        </w:rPr>
        <w:t>藉此，</w:t>
      </w:r>
      <w:r>
        <w:t>委员会</w:t>
      </w:r>
      <w:r>
        <w:rPr>
          <w:rFonts w:hint="eastAsia"/>
        </w:rPr>
        <w:t>向</w:t>
      </w:r>
      <w:r>
        <w:t>缔约国</w:t>
      </w:r>
      <w:r>
        <w:rPr>
          <w:rFonts w:hint="eastAsia"/>
        </w:rPr>
        <w:t>提出咨询意见，表示应制定哪些有</w:t>
      </w:r>
      <w:r>
        <w:t>效的立法、司法、行政</w:t>
      </w:r>
      <w:r>
        <w:rPr>
          <w:rFonts w:hint="eastAsia"/>
        </w:rPr>
        <w:t>等方面的</w:t>
      </w:r>
      <w:r>
        <w:t>措施，</w:t>
      </w:r>
      <w:r>
        <w:rPr>
          <w:rFonts w:hint="eastAsia"/>
        </w:rPr>
        <w:t>使其</w:t>
      </w:r>
      <w:r>
        <w:t>法律和</w:t>
      </w:r>
      <w:r>
        <w:rPr>
          <w:rFonts w:hint="eastAsia"/>
        </w:rPr>
        <w:t>实践</w:t>
      </w:r>
      <w:r>
        <w:t>符合《公约》</w:t>
      </w:r>
      <w:r>
        <w:rPr>
          <w:rFonts w:hint="eastAsia"/>
        </w:rPr>
        <w:t>规定的</w:t>
      </w:r>
      <w:r>
        <w:t>义务。</w:t>
      </w:r>
    </w:p>
    <w:p w:rsidR="0039075D" w:rsidRPr="00B05899" w:rsidRDefault="00C67944" w:rsidP="002F7CFC">
      <w:pPr>
        <w:pStyle w:val="SingleTxtGC"/>
        <w:rPr>
          <w:rFonts w:hint="eastAsia"/>
          <w:lang/>
        </w:rPr>
      </w:pPr>
      <w:r>
        <w:rPr>
          <w:rFonts w:hint="eastAsia"/>
        </w:rPr>
        <w:t xml:space="preserve">79.  </w:t>
      </w:r>
      <w:r w:rsidR="0039075D">
        <w:rPr>
          <w:rFonts w:hint="eastAsia"/>
          <w:lang/>
        </w:rPr>
        <w:t>委员会根据后续行动程序，确定向每一缔约国提出的建议中有哪些需要在一年之内进一步提供资料。之所以要确定这种建议是因为所涉问题严重，具有保护性，而且认为在一年之内可予以落实。缔约国根据要求要在一年之内提供资料，介绍采取了哪些措施落实这种需要后续回应建议。这种需要在一年内后续回应的建议具体开列在每一套结论性意见结尾的一个段落中。</w:t>
      </w:r>
    </w:p>
    <w:p w:rsidR="0039075D" w:rsidRDefault="00C67944" w:rsidP="00C67944">
      <w:pPr>
        <w:pStyle w:val="SingleTxtGC"/>
      </w:pPr>
      <w:r>
        <w:rPr>
          <w:rFonts w:hint="eastAsia"/>
          <w:lang/>
        </w:rPr>
        <w:t xml:space="preserve">80.  </w:t>
      </w:r>
      <w:r w:rsidR="0039075D">
        <w:rPr>
          <w:rFonts w:hint="eastAsia"/>
          <w:lang/>
        </w:rPr>
        <w:t>2011</w:t>
      </w:r>
      <w:r w:rsidR="0039075D">
        <w:rPr>
          <w:rFonts w:hint="eastAsia"/>
          <w:lang/>
        </w:rPr>
        <w:t>年</w:t>
      </w:r>
      <w:r w:rsidR="0039075D">
        <w:rPr>
          <w:rFonts w:hint="eastAsia"/>
          <w:lang/>
        </w:rPr>
        <w:t>11</w:t>
      </w:r>
      <w:r w:rsidR="0039075D">
        <w:rPr>
          <w:rFonts w:hint="eastAsia"/>
          <w:lang/>
        </w:rPr>
        <w:t>月，委员会在收到并审议的后续行动程序方面的经验的分析之后，其中特别注意到确定为需要后续回应的事项数量很大而且在不断增加，因而通过了一种新的框架，使该程序重点突出。</w:t>
      </w:r>
      <w:r w:rsidR="0039075D" w:rsidRPr="00BA0FEF">
        <w:rPr>
          <w:rStyle w:val="EndnoteTextChar"/>
          <w:color w:val="0000FF"/>
          <w:sz w:val="21"/>
          <w:szCs w:val="21"/>
          <w:vertAlign w:val="superscript"/>
        </w:rPr>
        <w:footnoteReference w:id="16"/>
      </w:r>
      <w:r w:rsidR="0039075D" w:rsidRPr="00A41311">
        <w:t xml:space="preserve"> </w:t>
      </w:r>
      <w:r w:rsidR="0039075D">
        <w:rPr>
          <w:rFonts w:hint="eastAsia"/>
        </w:rPr>
        <w:t>委员会在其结论性意见接近结尾部分的一个段落中请每一个根据第</w:t>
      </w:r>
      <w:r w:rsidR="0039075D">
        <w:rPr>
          <w:rFonts w:hint="eastAsia"/>
        </w:rPr>
        <w:t>19</w:t>
      </w:r>
      <w:r w:rsidR="0039075D">
        <w:rPr>
          <w:rFonts w:hint="eastAsia"/>
        </w:rPr>
        <w:t>条予以审议的缔约国在一年之内提供资料，说明采取了哪些措施落实关于下列三方面的结论性意见：</w:t>
      </w:r>
      <w:r w:rsidR="0039075D" w:rsidRPr="00A41311">
        <w:t>(a)</w:t>
      </w:r>
      <w:r w:rsidR="0039075D">
        <w:rPr>
          <w:rFonts w:hint="eastAsia"/>
        </w:rPr>
        <w:t xml:space="preserve"> </w:t>
      </w:r>
      <w:r w:rsidR="0039075D">
        <w:rPr>
          <w:rFonts w:hint="eastAsia"/>
        </w:rPr>
        <w:t>确保或加强被剥夺自由人员享有法律保障；</w:t>
      </w:r>
      <w:r w:rsidR="0039075D" w:rsidRPr="00A41311">
        <w:t>(b)</w:t>
      </w:r>
      <w:r w:rsidR="0039075D">
        <w:rPr>
          <w:rFonts w:hint="eastAsia"/>
        </w:rPr>
        <w:t xml:space="preserve"> </w:t>
      </w:r>
      <w:r w:rsidR="0039075D">
        <w:rPr>
          <w:rFonts w:hint="eastAsia"/>
        </w:rPr>
        <w:t>立即开展公正有效的调查；</w:t>
      </w:r>
      <w:r w:rsidR="0039075D" w:rsidRPr="00A41311">
        <w:t>(c)</w:t>
      </w:r>
      <w:r w:rsidR="0039075D">
        <w:rPr>
          <w:rFonts w:hint="eastAsia"/>
        </w:rPr>
        <w:t xml:space="preserve"> </w:t>
      </w:r>
      <w:r w:rsidR="0039075D">
        <w:rPr>
          <w:rFonts w:hint="eastAsia"/>
        </w:rPr>
        <w:t>起诉酷刑或虐待行为嫌疑人，制裁肇事人。此外，必要时可要求缔约国列入委员会结论性意见中确定的其他问题的有关资料，包括如何向受害人提供补救和补偿。</w:t>
      </w:r>
    </w:p>
    <w:p w:rsidR="0039075D" w:rsidRDefault="0039075D" w:rsidP="002F7CFC">
      <w:pPr>
        <w:pStyle w:val="SingleTxtGC"/>
        <w:rPr>
          <w:lang/>
        </w:rPr>
      </w:pPr>
      <w:r>
        <w:t xml:space="preserve">81.  </w:t>
      </w:r>
      <w:r>
        <w:t>自</w:t>
      </w:r>
      <w:r>
        <w:t>2003</w:t>
      </w:r>
      <w:r>
        <w:t>年</w:t>
      </w:r>
      <w:r>
        <w:t>5</w:t>
      </w:r>
      <w:r>
        <w:t>月第三十届会议</w:t>
      </w:r>
      <w:r>
        <w:rPr>
          <w:rFonts w:hint="eastAsia"/>
        </w:rPr>
        <w:t>设立</w:t>
      </w:r>
      <w:r>
        <w:t>后续行动程序</w:t>
      </w:r>
      <w:r>
        <w:rPr>
          <w:rFonts w:hint="eastAsia"/>
        </w:rPr>
        <w:t>起</w:t>
      </w:r>
      <w:r>
        <w:t>，至</w:t>
      </w:r>
      <w:r>
        <w:t>201</w:t>
      </w:r>
      <w:r>
        <w:rPr>
          <w:rFonts w:hint="eastAsia"/>
        </w:rPr>
        <w:t>3</w:t>
      </w:r>
      <w:r>
        <w:t>年</w:t>
      </w:r>
      <w:r>
        <w:t>5</w:t>
      </w:r>
      <w:r>
        <w:t>月第</w:t>
      </w:r>
      <w:r>
        <w:rPr>
          <w:rFonts w:hint="eastAsia"/>
        </w:rPr>
        <w:t>五</w:t>
      </w:r>
      <w:r>
        <w:t>十届会议结束，委员会审议了</w:t>
      </w:r>
      <w:r>
        <w:rPr>
          <w:rFonts w:hint="eastAsia"/>
        </w:rPr>
        <w:t>为之确定某些建议需要</w:t>
      </w:r>
      <w:r>
        <w:t>后续</w:t>
      </w:r>
      <w:r>
        <w:rPr>
          <w:rFonts w:hint="eastAsia"/>
        </w:rPr>
        <w:t>回应的</w:t>
      </w:r>
      <w:r>
        <w:t>缔约国提交的</w:t>
      </w:r>
      <w:r>
        <w:t>1</w:t>
      </w:r>
      <w:r>
        <w:rPr>
          <w:rFonts w:hint="eastAsia"/>
        </w:rPr>
        <w:t>42</w:t>
      </w:r>
      <w:r>
        <w:rPr>
          <w:rFonts w:hint="eastAsia"/>
        </w:rPr>
        <w:t>份</w:t>
      </w:r>
      <w:r>
        <w:t>报告</w:t>
      </w:r>
      <w:r>
        <w:rPr>
          <w:rFonts w:hint="eastAsia"/>
        </w:rPr>
        <w:t>。</w:t>
      </w:r>
      <w:r>
        <w:t>201</w:t>
      </w:r>
      <w:r>
        <w:rPr>
          <w:rFonts w:hint="eastAsia"/>
        </w:rPr>
        <w:t>3</w:t>
      </w:r>
      <w:r>
        <w:t>年</w:t>
      </w:r>
      <w:r>
        <w:rPr>
          <w:rFonts w:hint="eastAsia"/>
        </w:rPr>
        <w:t>5</w:t>
      </w:r>
      <w:r>
        <w:t>月</w:t>
      </w:r>
      <w:r>
        <w:rPr>
          <w:rFonts w:hint="eastAsia"/>
        </w:rPr>
        <w:t>3</w:t>
      </w:r>
      <w:r>
        <w:t>1</w:t>
      </w:r>
      <w:r>
        <w:t>日</w:t>
      </w:r>
      <w:r>
        <w:rPr>
          <w:rFonts w:hint="eastAsia"/>
        </w:rPr>
        <w:t>即本报告通过</w:t>
      </w:r>
      <w:r>
        <w:t>前</w:t>
      </w:r>
      <w:r>
        <w:rPr>
          <w:rFonts w:hint="eastAsia"/>
        </w:rPr>
        <w:t>到期应</w:t>
      </w:r>
      <w:r>
        <w:t>交</w:t>
      </w:r>
      <w:r>
        <w:rPr>
          <w:rFonts w:hint="eastAsia"/>
        </w:rPr>
        <w:t>的后续</w:t>
      </w:r>
      <w:r>
        <w:t>报告</w:t>
      </w:r>
      <w:r>
        <w:rPr>
          <w:rFonts w:hint="eastAsia"/>
        </w:rPr>
        <w:t>有</w:t>
      </w:r>
      <w:r>
        <w:t>1</w:t>
      </w:r>
      <w:r>
        <w:rPr>
          <w:rFonts w:hint="eastAsia"/>
        </w:rPr>
        <w:t>25</w:t>
      </w:r>
      <w:r>
        <w:rPr>
          <w:rFonts w:hint="eastAsia"/>
        </w:rPr>
        <w:t>份</w:t>
      </w:r>
      <w:r>
        <w:t>，</w:t>
      </w:r>
      <w:r>
        <w:rPr>
          <w:rFonts w:hint="eastAsia"/>
        </w:rPr>
        <w:t>委员会仅</w:t>
      </w:r>
      <w:r>
        <w:t>收到</w:t>
      </w:r>
      <w:r>
        <w:rPr>
          <w:rFonts w:hint="eastAsia"/>
        </w:rPr>
        <w:t>84</w:t>
      </w:r>
      <w:r>
        <w:rPr>
          <w:rFonts w:hint="eastAsia"/>
        </w:rPr>
        <w:t>份，总答复率为</w:t>
      </w:r>
      <w:r>
        <w:rPr>
          <w:rFonts w:hint="eastAsia"/>
        </w:rPr>
        <w:t>67%</w:t>
      </w:r>
      <w:r>
        <w:rPr>
          <w:rFonts w:hint="eastAsia"/>
        </w:rPr>
        <w:t>。</w:t>
      </w:r>
    </w:p>
    <w:p w:rsidR="0039075D" w:rsidRDefault="0039075D" w:rsidP="00C720EB">
      <w:pPr>
        <w:pStyle w:val="SingleTxtGC"/>
      </w:pPr>
      <w:r>
        <w:t xml:space="preserve">82.  </w:t>
      </w:r>
      <w:r>
        <w:t>截至</w:t>
      </w:r>
      <w:r>
        <w:t>201</w:t>
      </w:r>
      <w:r>
        <w:rPr>
          <w:rFonts w:hint="eastAsia"/>
        </w:rPr>
        <w:t>3</w:t>
      </w:r>
      <w:r>
        <w:t>年</w:t>
      </w:r>
      <w:r>
        <w:rPr>
          <w:rFonts w:hint="eastAsia"/>
        </w:rPr>
        <w:t>5</w:t>
      </w:r>
      <w:r>
        <w:t>月</w:t>
      </w:r>
      <w:r>
        <w:rPr>
          <w:rFonts w:hint="eastAsia"/>
        </w:rPr>
        <w:t>3</w:t>
      </w:r>
      <w:r>
        <w:t>1</w:t>
      </w:r>
      <w:r>
        <w:t>日，</w:t>
      </w:r>
      <w:r>
        <w:rPr>
          <w:rFonts w:hint="eastAsia"/>
        </w:rPr>
        <w:t>以下</w:t>
      </w:r>
      <w:r>
        <w:t>缔约国</w:t>
      </w:r>
      <w:r>
        <w:rPr>
          <w:rFonts w:hint="eastAsia"/>
        </w:rPr>
        <w:t>没有提交应提交的后续行动报告：</w:t>
      </w:r>
      <w:r w:rsidRPr="00373BD2">
        <w:t>阿尔巴尼亚</w:t>
      </w:r>
      <w:r>
        <w:t>(</w:t>
      </w:r>
      <w:r w:rsidRPr="00373BD2">
        <w:t>第四十八届</w:t>
      </w:r>
      <w:r>
        <w:rPr>
          <w:rFonts w:hint="eastAsia"/>
        </w:rPr>
        <w:t>会议</w:t>
      </w:r>
      <w:r>
        <w:t>)</w:t>
      </w:r>
      <w:r w:rsidRPr="00373BD2">
        <w:rPr>
          <w:rFonts w:hint="eastAsia"/>
        </w:rPr>
        <w:t>、</w:t>
      </w:r>
      <w:r w:rsidRPr="00373BD2">
        <w:t>亚美尼亚</w:t>
      </w:r>
      <w:r>
        <w:t>(</w:t>
      </w:r>
      <w:r w:rsidRPr="00373BD2">
        <w:t>第四十八届</w:t>
      </w:r>
      <w:r>
        <w:t>)</w:t>
      </w:r>
      <w:r w:rsidRPr="00373BD2">
        <w:rPr>
          <w:rFonts w:hint="eastAsia"/>
        </w:rPr>
        <w:t>、</w:t>
      </w:r>
      <w:r w:rsidRPr="00373BD2">
        <w:t>贝宁</w:t>
      </w:r>
      <w:r>
        <w:t>(</w:t>
      </w:r>
      <w:r>
        <w:t>第三十九届</w:t>
      </w:r>
      <w:r>
        <w:t>)</w:t>
      </w:r>
      <w:r w:rsidRPr="00373BD2">
        <w:rPr>
          <w:rFonts w:hint="eastAsia"/>
        </w:rPr>
        <w:t>、</w:t>
      </w:r>
      <w:r w:rsidRPr="00373BD2">
        <w:t>保加利亚</w:t>
      </w:r>
      <w:r>
        <w:t>(</w:t>
      </w:r>
      <w:r w:rsidRPr="00373BD2">
        <w:t>第三十二届</w:t>
      </w:r>
      <w:r>
        <w:t>)</w:t>
      </w:r>
      <w:r w:rsidRPr="00373BD2">
        <w:rPr>
          <w:rFonts w:hint="eastAsia"/>
        </w:rPr>
        <w:t>、</w:t>
      </w:r>
      <w:r w:rsidRPr="00AA345A">
        <w:rPr>
          <w:rStyle w:val="EndnoteTextChar"/>
          <w:color w:val="0000FF"/>
          <w:sz w:val="21"/>
          <w:szCs w:val="21"/>
          <w:vertAlign w:val="superscript"/>
        </w:rPr>
        <w:footnoteReference w:id="17"/>
      </w:r>
      <w:r>
        <w:rPr>
          <w:rFonts w:hint="eastAsia"/>
        </w:rPr>
        <w:t xml:space="preserve"> </w:t>
      </w:r>
      <w:r w:rsidRPr="00373BD2">
        <w:t>布隆迪</w:t>
      </w:r>
      <w:r>
        <w:t>(</w:t>
      </w:r>
      <w:r w:rsidRPr="00373BD2">
        <w:t>第三十七届</w:t>
      </w:r>
      <w:r>
        <w:t>)</w:t>
      </w:r>
      <w:r w:rsidRPr="00373BD2">
        <w:rPr>
          <w:rFonts w:hint="eastAsia"/>
        </w:rPr>
        <w:t>、</w:t>
      </w:r>
      <w:r w:rsidRPr="00373BD2">
        <w:t>柬埔寨</w:t>
      </w:r>
      <w:r>
        <w:t>(</w:t>
      </w:r>
      <w:r w:rsidRPr="00373BD2">
        <w:t>第三十一届和第四十五届</w:t>
      </w:r>
      <w:r>
        <w:t>)</w:t>
      </w:r>
      <w:r w:rsidRPr="00373BD2">
        <w:rPr>
          <w:rFonts w:hint="eastAsia"/>
        </w:rPr>
        <w:t>、</w:t>
      </w:r>
      <w:r w:rsidRPr="00373BD2">
        <w:t>喀麦隆</w:t>
      </w:r>
      <w:r>
        <w:t>(</w:t>
      </w:r>
      <w:r w:rsidRPr="00373BD2">
        <w:t>第三十一届和第四十四届</w:t>
      </w:r>
      <w:r>
        <w:t>)</w:t>
      </w:r>
      <w:r w:rsidRPr="00373BD2">
        <w:rPr>
          <w:rFonts w:hint="eastAsia"/>
        </w:rPr>
        <w:t>、</w:t>
      </w:r>
      <w:r w:rsidRPr="00373BD2">
        <w:t>加拿大</w:t>
      </w:r>
      <w:r>
        <w:t>(</w:t>
      </w:r>
      <w:r w:rsidRPr="00373BD2">
        <w:t>第四十八届</w:t>
      </w:r>
      <w:r>
        <w:t>)</w:t>
      </w:r>
      <w:r w:rsidRPr="00373BD2">
        <w:rPr>
          <w:rFonts w:hint="eastAsia"/>
        </w:rPr>
        <w:t>、</w:t>
      </w:r>
      <w:r w:rsidRPr="00373BD2">
        <w:t>乍得</w:t>
      </w:r>
      <w:r>
        <w:t>(</w:t>
      </w:r>
      <w:r w:rsidRPr="00373BD2">
        <w:t>第四十二届</w:t>
      </w:r>
      <w:r>
        <w:t>)</w:t>
      </w:r>
      <w:r w:rsidRPr="00373BD2">
        <w:rPr>
          <w:rFonts w:hint="eastAsia"/>
        </w:rPr>
        <w:t>、</w:t>
      </w:r>
      <w:r w:rsidRPr="00373BD2">
        <w:t>哥斯达黎加</w:t>
      </w:r>
      <w:r>
        <w:t>(</w:t>
      </w:r>
      <w:r w:rsidRPr="00373BD2">
        <w:t>第四十届</w:t>
      </w:r>
      <w:r>
        <w:t>)</w:t>
      </w:r>
      <w:r w:rsidRPr="00373BD2">
        <w:rPr>
          <w:rFonts w:hint="eastAsia"/>
        </w:rPr>
        <w:t>、</w:t>
      </w:r>
      <w:r w:rsidRPr="00373BD2">
        <w:t>古巴</w:t>
      </w:r>
      <w:r>
        <w:t>(</w:t>
      </w:r>
      <w:r w:rsidRPr="00373BD2">
        <w:t>第四十八届</w:t>
      </w:r>
      <w:r>
        <w:t>)</w:t>
      </w:r>
      <w:r w:rsidRPr="00373BD2">
        <w:rPr>
          <w:rFonts w:hint="eastAsia"/>
        </w:rPr>
        <w:t>、</w:t>
      </w:r>
      <w:r w:rsidRPr="00373BD2">
        <w:t>捷克共和国</w:t>
      </w:r>
      <w:r>
        <w:t>(</w:t>
      </w:r>
      <w:r w:rsidRPr="00373BD2">
        <w:t>第四十八届</w:t>
      </w:r>
      <w:r>
        <w:t>)</w:t>
      </w:r>
      <w:r w:rsidRPr="00373BD2">
        <w:rPr>
          <w:rFonts w:hint="eastAsia"/>
        </w:rPr>
        <w:t>、</w:t>
      </w:r>
      <w:r w:rsidRPr="00AA345A">
        <w:rPr>
          <w:rStyle w:val="EndnoteTextChar"/>
          <w:color w:val="0000FF"/>
          <w:sz w:val="21"/>
          <w:szCs w:val="21"/>
          <w:vertAlign w:val="superscript"/>
        </w:rPr>
        <w:footnoteReference w:id="18"/>
      </w:r>
      <w:r>
        <w:rPr>
          <w:rFonts w:hint="eastAsia"/>
        </w:rPr>
        <w:t xml:space="preserve"> </w:t>
      </w:r>
      <w:r w:rsidRPr="00373BD2">
        <w:t>刚果民主共和国</w:t>
      </w:r>
      <w:r>
        <w:t>(</w:t>
      </w:r>
      <w:r w:rsidRPr="00373BD2">
        <w:t>第三十五届</w:t>
      </w:r>
      <w:r>
        <w:t>)</w:t>
      </w:r>
      <w:r w:rsidRPr="00373BD2">
        <w:rPr>
          <w:rFonts w:hint="eastAsia"/>
        </w:rPr>
        <w:t>、</w:t>
      </w:r>
      <w:r w:rsidRPr="00373BD2">
        <w:t>吉布提</w:t>
      </w:r>
      <w:r>
        <w:t>(</w:t>
      </w:r>
      <w:r w:rsidRPr="00373BD2">
        <w:t>第四十七届</w:t>
      </w:r>
      <w:r>
        <w:t>)</w:t>
      </w:r>
      <w:r w:rsidRPr="00373BD2">
        <w:rPr>
          <w:rFonts w:hint="eastAsia"/>
        </w:rPr>
        <w:t>、</w:t>
      </w:r>
      <w:r w:rsidRPr="00373BD2">
        <w:t>厄瓜多尔</w:t>
      </w:r>
      <w:r>
        <w:t>(</w:t>
      </w:r>
      <w:r w:rsidRPr="00373BD2">
        <w:t>第四十五届</w:t>
      </w:r>
      <w:r>
        <w:t>)</w:t>
      </w:r>
      <w:r w:rsidRPr="00373BD2">
        <w:rPr>
          <w:rFonts w:hint="eastAsia"/>
        </w:rPr>
        <w:t>、</w:t>
      </w:r>
      <w:r w:rsidRPr="00373BD2">
        <w:t>萨尔瓦多</w:t>
      </w:r>
      <w:r>
        <w:t>(</w:t>
      </w:r>
      <w:r w:rsidRPr="00373BD2">
        <w:t>第四十三次届</w:t>
      </w:r>
      <w:r>
        <w:t>)</w:t>
      </w:r>
      <w:r w:rsidRPr="00373BD2">
        <w:rPr>
          <w:rFonts w:hint="eastAsia"/>
        </w:rPr>
        <w:t>、</w:t>
      </w:r>
      <w:r w:rsidRPr="00373BD2">
        <w:t>埃塞俄比亚</w:t>
      </w:r>
      <w:r>
        <w:t>(</w:t>
      </w:r>
      <w:r w:rsidRPr="00373BD2">
        <w:t>第四十五届</w:t>
      </w:r>
      <w:r>
        <w:t>)</w:t>
      </w:r>
      <w:r w:rsidRPr="00373BD2">
        <w:rPr>
          <w:rFonts w:hint="eastAsia"/>
        </w:rPr>
        <w:t>、</w:t>
      </w:r>
      <w:r w:rsidRPr="00373BD2">
        <w:t>加纳</w:t>
      </w:r>
      <w:r>
        <w:t>(</w:t>
      </w:r>
      <w:r w:rsidRPr="00373BD2">
        <w:t>第四十六届</w:t>
      </w:r>
      <w:r>
        <w:t>)</w:t>
      </w:r>
      <w:r w:rsidRPr="00373BD2">
        <w:rPr>
          <w:rFonts w:hint="eastAsia"/>
        </w:rPr>
        <w:t>、</w:t>
      </w:r>
      <w:r w:rsidRPr="00373BD2">
        <w:t>希腊</w:t>
      </w:r>
      <w:r>
        <w:t>(</w:t>
      </w:r>
      <w:r w:rsidRPr="00373BD2">
        <w:t>第四十八届</w:t>
      </w:r>
      <w:r>
        <w:t>)</w:t>
      </w:r>
      <w:r w:rsidRPr="00373BD2">
        <w:rPr>
          <w:rFonts w:hint="eastAsia"/>
        </w:rPr>
        <w:t>、</w:t>
      </w:r>
      <w:r w:rsidRPr="00F020E5">
        <w:rPr>
          <w:rStyle w:val="EndnoteTextChar"/>
          <w:color w:val="0000FF"/>
          <w:sz w:val="21"/>
          <w:szCs w:val="21"/>
          <w:vertAlign w:val="superscript"/>
        </w:rPr>
        <w:footnoteReference w:id="19"/>
      </w:r>
      <w:r>
        <w:rPr>
          <w:rFonts w:hint="eastAsia"/>
        </w:rPr>
        <w:t xml:space="preserve"> </w:t>
      </w:r>
      <w:r w:rsidRPr="00373BD2">
        <w:t>洪都拉斯</w:t>
      </w:r>
      <w:r>
        <w:t>(</w:t>
      </w:r>
      <w:r w:rsidRPr="00373BD2">
        <w:t>第四十二届</w:t>
      </w:r>
      <w:r>
        <w:t>)</w:t>
      </w:r>
      <w:r w:rsidRPr="00373BD2">
        <w:rPr>
          <w:rFonts w:hint="eastAsia"/>
        </w:rPr>
        <w:t>、</w:t>
      </w:r>
      <w:r w:rsidRPr="00373BD2">
        <w:t>印度尼西亚</w:t>
      </w:r>
      <w:r>
        <w:t>(</w:t>
      </w:r>
      <w:r w:rsidRPr="00373BD2">
        <w:t>第四十届</w:t>
      </w:r>
      <w:r>
        <w:t>)</w:t>
      </w:r>
      <w:r w:rsidRPr="00373BD2">
        <w:rPr>
          <w:rFonts w:hint="eastAsia"/>
        </w:rPr>
        <w:t>、</w:t>
      </w:r>
      <w:r w:rsidRPr="00373BD2">
        <w:t>约旦</w:t>
      </w:r>
      <w:r>
        <w:t>(</w:t>
      </w:r>
      <w:r w:rsidRPr="00373BD2">
        <w:t>第四十四届</w:t>
      </w:r>
      <w:r>
        <w:t>)</w:t>
      </w:r>
      <w:r w:rsidRPr="00373BD2">
        <w:rPr>
          <w:rFonts w:hint="eastAsia"/>
        </w:rPr>
        <w:t>、</w:t>
      </w:r>
      <w:r w:rsidRPr="00373BD2">
        <w:t>科威特</w:t>
      </w:r>
      <w:r>
        <w:t>(</w:t>
      </w:r>
      <w:r w:rsidRPr="00373BD2">
        <w:t>第四十六届</w:t>
      </w:r>
      <w:r>
        <w:t>)</w:t>
      </w:r>
      <w:r w:rsidRPr="00373BD2">
        <w:rPr>
          <w:rFonts w:hint="eastAsia"/>
        </w:rPr>
        <w:t>、</w:t>
      </w:r>
      <w:r w:rsidRPr="00373BD2">
        <w:t>卢森堡</w:t>
      </w:r>
      <w:r>
        <w:t>(</w:t>
      </w:r>
      <w:r w:rsidRPr="00373BD2">
        <w:t>第三十八届</w:t>
      </w:r>
      <w:r>
        <w:t>)</w:t>
      </w:r>
      <w:r w:rsidRPr="00373BD2">
        <w:rPr>
          <w:rFonts w:hint="eastAsia"/>
        </w:rPr>
        <w:t>、</w:t>
      </w:r>
      <w:r w:rsidRPr="00373BD2">
        <w:t>马达加斯加</w:t>
      </w:r>
      <w:r>
        <w:t>(</w:t>
      </w:r>
      <w:r w:rsidRPr="00373BD2">
        <w:t>第四十七届</w:t>
      </w:r>
      <w:r>
        <w:t>)</w:t>
      </w:r>
      <w:r w:rsidRPr="00373BD2">
        <w:rPr>
          <w:rFonts w:hint="eastAsia"/>
        </w:rPr>
        <w:t>、</w:t>
      </w:r>
      <w:r w:rsidRPr="00373BD2">
        <w:t>毛里求斯</w:t>
      </w:r>
      <w:r>
        <w:t>(</w:t>
      </w:r>
      <w:r w:rsidRPr="00373BD2">
        <w:t>第四十六届</w:t>
      </w:r>
      <w:r>
        <w:t>)</w:t>
      </w:r>
      <w:r w:rsidRPr="00373BD2">
        <w:rPr>
          <w:rFonts w:hint="eastAsia"/>
        </w:rPr>
        <w:t>、</w:t>
      </w:r>
      <w:r w:rsidRPr="00373BD2">
        <w:t>蒙古</w:t>
      </w:r>
      <w:r>
        <w:t>(</w:t>
      </w:r>
      <w:r w:rsidRPr="00373BD2">
        <w:t>第四十五届</w:t>
      </w:r>
      <w:r>
        <w:t>)</w:t>
      </w:r>
      <w:r w:rsidRPr="00373BD2">
        <w:rPr>
          <w:rFonts w:hint="eastAsia"/>
        </w:rPr>
        <w:t>、</w:t>
      </w:r>
      <w:r w:rsidRPr="00373BD2">
        <w:t>尼加拉瓜</w:t>
      </w:r>
      <w:r>
        <w:t>(</w:t>
      </w:r>
      <w:r w:rsidRPr="00373BD2">
        <w:t>第四十二届</w:t>
      </w:r>
      <w:r>
        <w:t>)</w:t>
      </w:r>
      <w:r w:rsidRPr="00373BD2">
        <w:rPr>
          <w:rFonts w:hint="eastAsia"/>
        </w:rPr>
        <w:t>、</w:t>
      </w:r>
      <w:r w:rsidRPr="00373BD2">
        <w:t>秘鲁</w:t>
      </w:r>
      <w:r>
        <w:t>(</w:t>
      </w:r>
      <w:r w:rsidRPr="00373BD2">
        <w:t>第三十六届</w:t>
      </w:r>
      <w:r>
        <w:t>)</w:t>
      </w:r>
      <w:r w:rsidRPr="00373BD2">
        <w:rPr>
          <w:rFonts w:hint="eastAsia"/>
        </w:rPr>
        <w:t>、</w:t>
      </w:r>
      <w:r w:rsidRPr="00373BD2">
        <w:t>摩尔多瓦共和国</w:t>
      </w:r>
      <w:r>
        <w:t>(</w:t>
      </w:r>
      <w:r w:rsidRPr="00373BD2">
        <w:t>第三十届</w:t>
      </w:r>
      <w:r>
        <w:t>)</w:t>
      </w:r>
      <w:r w:rsidRPr="00373BD2">
        <w:rPr>
          <w:rFonts w:hint="eastAsia"/>
        </w:rPr>
        <w:t>、</w:t>
      </w:r>
      <w:r w:rsidRPr="00373BD2">
        <w:t>卢旺达</w:t>
      </w:r>
      <w:r>
        <w:t>(</w:t>
      </w:r>
      <w:r w:rsidRPr="00373BD2">
        <w:t>第四十八届</w:t>
      </w:r>
      <w:r>
        <w:t>)</w:t>
      </w:r>
      <w:r w:rsidRPr="00373BD2">
        <w:rPr>
          <w:rFonts w:hint="eastAsia"/>
        </w:rPr>
        <w:t>、</w:t>
      </w:r>
      <w:r w:rsidRPr="00373BD2">
        <w:t>阿拉伯叙利亚共和国</w:t>
      </w:r>
      <w:r>
        <w:t>(</w:t>
      </w:r>
      <w:r w:rsidRPr="00373BD2">
        <w:t>第四十八届</w:t>
      </w:r>
      <w:r>
        <w:t>)</w:t>
      </w:r>
      <w:r w:rsidRPr="00373BD2">
        <w:rPr>
          <w:rFonts w:hint="eastAsia"/>
        </w:rPr>
        <w:t>、</w:t>
      </w:r>
      <w:r w:rsidRPr="00373BD2">
        <w:t>南非</w:t>
      </w:r>
      <w:r>
        <w:t>(</w:t>
      </w:r>
      <w:r w:rsidRPr="00373BD2">
        <w:t>第三十七届</w:t>
      </w:r>
      <w:r>
        <w:t>)</w:t>
      </w:r>
      <w:r w:rsidRPr="00373BD2">
        <w:rPr>
          <w:rFonts w:hint="eastAsia"/>
        </w:rPr>
        <w:t>、</w:t>
      </w:r>
      <w:r w:rsidRPr="00373BD2">
        <w:t>塔吉克斯坦</w:t>
      </w:r>
      <w:r>
        <w:t>(</w:t>
      </w:r>
      <w:r w:rsidRPr="00373BD2">
        <w:t>第三十七届</w:t>
      </w:r>
      <w:r>
        <w:t>)</w:t>
      </w:r>
      <w:r w:rsidRPr="00373BD2">
        <w:rPr>
          <w:rFonts w:hint="eastAsia"/>
        </w:rPr>
        <w:t>、</w:t>
      </w:r>
      <w:r w:rsidRPr="00373BD2">
        <w:t>多哥</w:t>
      </w:r>
      <w:r>
        <w:t>(</w:t>
      </w:r>
      <w:r w:rsidRPr="00373BD2">
        <w:t>第三十六届</w:t>
      </w:r>
      <w:r>
        <w:t>)</w:t>
      </w:r>
      <w:r w:rsidRPr="00373BD2">
        <w:rPr>
          <w:rFonts w:hint="eastAsia"/>
        </w:rPr>
        <w:t>、</w:t>
      </w:r>
      <w:r w:rsidRPr="00373BD2">
        <w:t>乌干达</w:t>
      </w:r>
      <w:r>
        <w:t>(</w:t>
      </w:r>
      <w:r w:rsidRPr="00373BD2">
        <w:t>第三十四届</w:t>
      </w:r>
      <w:r>
        <w:t>)</w:t>
      </w:r>
      <w:r w:rsidRPr="00373BD2">
        <w:rPr>
          <w:rFonts w:hint="eastAsia"/>
        </w:rPr>
        <w:t>、</w:t>
      </w:r>
      <w:r w:rsidRPr="00373BD2">
        <w:t>也门</w:t>
      </w:r>
      <w:r>
        <w:t>(</w:t>
      </w:r>
      <w:r w:rsidRPr="00373BD2">
        <w:t>第四十四届</w:t>
      </w:r>
      <w:r>
        <w:t>)</w:t>
      </w:r>
      <w:r w:rsidRPr="00373BD2">
        <w:t>和赞比亚</w:t>
      </w:r>
      <w:r>
        <w:t>(</w:t>
      </w:r>
      <w:r w:rsidRPr="00373BD2">
        <w:t>第四十届</w:t>
      </w:r>
      <w:r>
        <w:t>)</w:t>
      </w:r>
      <w:r w:rsidRPr="00373BD2">
        <w:t>。</w:t>
      </w:r>
      <w:r w:rsidRPr="00373BD2">
        <w:rPr>
          <w:rFonts w:hint="eastAsia"/>
        </w:rPr>
        <w:t>从中</w:t>
      </w:r>
      <w:r w:rsidRPr="00373BD2">
        <w:t>可以看出</w:t>
      </w:r>
      <w:r>
        <w:t>，</w:t>
      </w:r>
      <w:r w:rsidRPr="00373BD2">
        <w:t>2013</w:t>
      </w:r>
      <w:r w:rsidRPr="00373BD2">
        <w:t>年</w:t>
      </w:r>
      <w:r w:rsidRPr="00373BD2">
        <w:t>5</w:t>
      </w:r>
      <w:r w:rsidRPr="00373BD2">
        <w:t>月</w:t>
      </w:r>
      <w:r w:rsidRPr="00373BD2">
        <w:t>31</w:t>
      </w:r>
      <w:r w:rsidRPr="00373BD2">
        <w:rPr>
          <w:rFonts w:hint="eastAsia"/>
        </w:rPr>
        <w:t>日前没有根据后续程序提交任何信息的</w:t>
      </w:r>
      <w:r w:rsidRPr="00373BD2">
        <w:t>38</w:t>
      </w:r>
      <w:r w:rsidRPr="00373BD2">
        <w:t>个缔约国</w:t>
      </w:r>
      <w:r w:rsidRPr="00373BD2">
        <w:rPr>
          <w:rFonts w:hint="eastAsia"/>
        </w:rPr>
        <w:t>分布于世界各地区。</w:t>
      </w:r>
    </w:p>
    <w:p w:rsidR="0039075D" w:rsidRDefault="0039075D" w:rsidP="002F7CFC">
      <w:pPr>
        <w:pStyle w:val="SingleTxtGC"/>
      </w:pPr>
      <w:r>
        <w:t xml:space="preserve">83.  </w:t>
      </w:r>
      <w:r w:rsidRPr="00373BD2">
        <w:rPr>
          <w:spacing w:val="-3"/>
        </w:rPr>
        <w:t>报告员向所有逾期未交后续</w:t>
      </w:r>
      <w:r>
        <w:rPr>
          <w:rFonts w:hint="eastAsia"/>
          <w:spacing w:val="-3"/>
        </w:rPr>
        <w:t>资料</w:t>
      </w:r>
      <w:r w:rsidRPr="00373BD2">
        <w:rPr>
          <w:spacing w:val="-3"/>
        </w:rPr>
        <w:t>的国家发出提醒函</w:t>
      </w:r>
      <w:r>
        <w:rPr>
          <w:rFonts w:hint="eastAsia"/>
          <w:spacing w:val="-3"/>
        </w:rPr>
        <w:t>，</w:t>
      </w:r>
      <w:r w:rsidRPr="00373BD2">
        <w:rPr>
          <w:rFonts w:hint="eastAsia"/>
          <w:spacing w:val="-3"/>
        </w:rPr>
        <w:t>请它们提交这些信息</w:t>
      </w:r>
      <w:r w:rsidRPr="00373BD2">
        <w:rPr>
          <w:spacing w:val="-3"/>
        </w:rPr>
        <w:t>。结论性意见的后续行动情况</w:t>
      </w:r>
      <w:r>
        <w:rPr>
          <w:rFonts w:hint="eastAsia"/>
          <w:spacing w:val="-3"/>
        </w:rPr>
        <w:t>过去一向汇编成</w:t>
      </w:r>
      <w:r w:rsidRPr="00373BD2">
        <w:rPr>
          <w:spacing w:val="-3"/>
        </w:rPr>
        <w:t>一个图表</w:t>
      </w:r>
      <w:r>
        <w:rPr>
          <w:spacing w:val="-3"/>
        </w:rPr>
        <w:t>，</w:t>
      </w:r>
      <w:r>
        <w:rPr>
          <w:rFonts w:hint="eastAsia"/>
          <w:spacing w:val="-3"/>
        </w:rPr>
        <w:t>保留在</w:t>
      </w:r>
      <w:r w:rsidRPr="00373BD2">
        <w:rPr>
          <w:spacing w:val="-3"/>
        </w:rPr>
        <w:t>委员会网</w:t>
      </w:r>
      <w:r>
        <w:rPr>
          <w:rFonts w:hint="eastAsia"/>
          <w:spacing w:val="-3"/>
        </w:rPr>
        <w:t>页上</w:t>
      </w:r>
      <w:r w:rsidRPr="00373BD2">
        <w:rPr>
          <w:spacing w:val="-3"/>
        </w:rPr>
        <w:t>。</w:t>
      </w:r>
      <w:r w:rsidRPr="00F020E5">
        <w:rPr>
          <w:rStyle w:val="EndnoteTextChar"/>
          <w:color w:val="0000FF"/>
          <w:sz w:val="21"/>
          <w:szCs w:val="21"/>
          <w:vertAlign w:val="superscript"/>
        </w:rPr>
        <w:footnoteReference w:id="20"/>
      </w:r>
      <w:r w:rsidRPr="00F020E5">
        <w:rPr>
          <w:rStyle w:val="EndnoteTextChar"/>
          <w:rFonts w:hint="eastAsia"/>
          <w:color w:val="0000FF"/>
          <w:sz w:val="21"/>
          <w:szCs w:val="21"/>
        </w:rPr>
        <w:t xml:space="preserve"> </w:t>
      </w:r>
      <w:r w:rsidRPr="00373BD2">
        <w:rPr>
          <w:spacing w:val="-3"/>
        </w:rPr>
        <w:t>缔约国的答复</w:t>
      </w:r>
      <w:r>
        <w:rPr>
          <w:spacing w:val="-3"/>
        </w:rPr>
        <w:t>，</w:t>
      </w:r>
      <w:r w:rsidRPr="00373BD2">
        <w:rPr>
          <w:spacing w:val="-3"/>
        </w:rPr>
        <w:t>以及特别报告员致缔约国的信</w:t>
      </w:r>
      <w:r w:rsidRPr="00373BD2">
        <w:rPr>
          <w:rFonts w:hint="eastAsia"/>
          <w:spacing w:val="-3"/>
        </w:rPr>
        <w:t>函和</w:t>
      </w:r>
      <w:r w:rsidRPr="00373BD2">
        <w:rPr>
          <w:spacing w:val="-3"/>
        </w:rPr>
        <w:t>非政府组织的后续</w:t>
      </w:r>
      <w:r w:rsidRPr="00373BD2">
        <w:rPr>
          <w:rFonts w:hint="eastAsia"/>
          <w:spacing w:val="-3"/>
        </w:rPr>
        <w:t>来函</w:t>
      </w:r>
      <w:r w:rsidRPr="00373BD2">
        <w:rPr>
          <w:spacing w:val="-3"/>
        </w:rPr>
        <w:t>都登载</w:t>
      </w:r>
      <w:r w:rsidRPr="00373BD2">
        <w:rPr>
          <w:rFonts w:hint="eastAsia"/>
          <w:spacing w:val="-3"/>
        </w:rPr>
        <w:t>于</w:t>
      </w:r>
      <w:r w:rsidRPr="00373BD2">
        <w:rPr>
          <w:spacing w:val="-3"/>
        </w:rPr>
        <w:t>这一网页上</w:t>
      </w:r>
      <w:r>
        <w:t>。</w:t>
      </w:r>
    </w:p>
    <w:p w:rsidR="0039075D" w:rsidRDefault="0039075D" w:rsidP="002F7CFC">
      <w:pPr>
        <w:pStyle w:val="SingleTxtGC"/>
      </w:pPr>
      <w:r>
        <w:t xml:space="preserve">84.  </w:t>
      </w:r>
      <w:r w:rsidRPr="00111C8F">
        <w:t>2012</w:t>
      </w:r>
      <w:r>
        <w:rPr>
          <w:rFonts w:hint="eastAsia"/>
        </w:rPr>
        <w:t>年</w:t>
      </w:r>
      <w:r>
        <w:rPr>
          <w:rFonts w:hint="eastAsia"/>
        </w:rPr>
        <w:t>6</w:t>
      </w:r>
      <w:r>
        <w:rPr>
          <w:rFonts w:hint="eastAsia"/>
        </w:rPr>
        <w:t>月至</w:t>
      </w:r>
      <w:r w:rsidRPr="00111C8F">
        <w:t>2013</w:t>
      </w:r>
      <w:r>
        <w:rPr>
          <w:rFonts w:hint="eastAsia"/>
        </w:rPr>
        <w:t>年</w:t>
      </w:r>
      <w:r>
        <w:rPr>
          <w:rFonts w:hint="eastAsia"/>
        </w:rPr>
        <w:t>5</w:t>
      </w:r>
      <w:r>
        <w:rPr>
          <w:rFonts w:hint="eastAsia"/>
        </w:rPr>
        <w:t>月收到</w:t>
      </w:r>
      <w:r>
        <w:rPr>
          <w:rFonts w:hint="eastAsia"/>
        </w:rPr>
        <w:t>12</w:t>
      </w:r>
      <w:r>
        <w:rPr>
          <w:rFonts w:hint="eastAsia"/>
        </w:rPr>
        <w:t>个缔约国的后续答复，它们是</w:t>
      </w:r>
      <w:r w:rsidR="002E545D">
        <w:rPr>
          <w:rFonts w:hint="eastAsia"/>
        </w:rPr>
        <w:t>(</w:t>
      </w:r>
      <w:r>
        <w:rPr>
          <w:rFonts w:hint="eastAsia"/>
        </w:rPr>
        <w:t>按收到时间先后次序排名</w:t>
      </w:r>
      <w:r w:rsidR="002E545D">
        <w:rPr>
          <w:rFonts w:hint="eastAsia"/>
        </w:rPr>
        <w:t>)</w:t>
      </w:r>
      <w:r>
        <w:rPr>
          <w:rFonts w:hint="eastAsia"/>
        </w:rPr>
        <w:t>：</w:t>
      </w:r>
      <w:r>
        <w:t>摩纳哥</w:t>
      </w:r>
      <w:r>
        <w:rPr>
          <w:rFonts w:hint="eastAsia"/>
        </w:rPr>
        <w:t>、芬兰、</w:t>
      </w:r>
      <w:r>
        <w:t>斯洛文尼亚</w:t>
      </w:r>
      <w:r>
        <w:rPr>
          <w:rFonts w:hint="eastAsia"/>
        </w:rPr>
        <w:t>、</w:t>
      </w:r>
      <w:r>
        <w:t>爱尔兰</w:t>
      </w:r>
      <w:r>
        <w:rPr>
          <w:rFonts w:hint="eastAsia"/>
        </w:rPr>
        <w:t>、</w:t>
      </w:r>
      <w:r>
        <w:t>塞尔维亚</w:t>
      </w:r>
      <w:r>
        <w:rPr>
          <w:rFonts w:hint="eastAsia"/>
        </w:rPr>
        <w:t>、</w:t>
      </w:r>
      <w:r>
        <w:t>土库曼斯坦</w:t>
      </w:r>
      <w:r>
        <w:rPr>
          <w:rFonts w:hint="eastAsia"/>
        </w:rPr>
        <w:t>、</w:t>
      </w:r>
      <w:r>
        <w:t>波兰</w:t>
      </w:r>
      <w:r>
        <w:rPr>
          <w:rFonts w:hint="eastAsia"/>
        </w:rPr>
        <w:t>、德国、白俄罗斯、保加利亚、</w:t>
      </w:r>
      <w:r>
        <w:t>斯里兰卡</w:t>
      </w:r>
      <w:r>
        <w:rPr>
          <w:rFonts w:hint="eastAsia"/>
        </w:rPr>
        <w:t>和</w:t>
      </w:r>
      <w:r>
        <w:t>巴拉圭</w:t>
      </w:r>
      <w:r>
        <w:rPr>
          <w:rFonts w:hint="eastAsia"/>
        </w:rPr>
        <w:t>。</w:t>
      </w:r>
      <w:r w:rsidRPr="00F020E5">
        <w:rPr>
          <w:rStyle w:val="EndnoteTextChar"/>
          <w:color w:val="0000FF"/>
          <w:sz w:val="21"/>
          <w:szCs w:val="21"/>
          <w:vertAlign w:val="superscript"/>
        </w:rPr>
        <w:footnoteReference w:id="21"/>
      </w:r>
      <w:r w:rsidRPr="00F020E5">
        <w:rPr>
          <w:rStyle w:val="EndnoteTextChar"/>
          <w:color w:val="0000FF"/>
          <w:sz w:val="21"/>
          <w:szCs w:val="21"/>
          <w:vertAlign w:val="superscript"/>
        </w:rPr>
        <w:t>.</w:t>
      </w:r>
    </w:p>
    <w:p w:rsidR="0039075D" w:rsidRDefault="0039075D" w:rsidP="00C720EB">
      <w:pPr>
        <w:pStyle w:val="SingleTxtGC"/>
      </w:pPr>
      <w:r>
        <w:t xml:space="preserve">85.  </w:t>
      </w:r>
      <w:r>
        <w:t>报告员感谢缔约国</w:t>
      </w:r>
      <w:r>
        <w:rPr>
          <w:rFonts w:hint="eastAsia"/>
        </w:rPr>
        <w:t>来函</w:t>
      </w:r>
      <w:r>
        <w:t>说明</w:t>
      </w:r>
      <w:r>
        <w:rPr>
          <w:rFonts w:hint="eastAsia"/>
        </w:rPr>
        <w:t>为</w:t>
      </w:r>
      <w:r>
        <w:t>履行《公约》义务采取的措施。此外，她还对所收到的答复作</w:t>
      </w:r>
      <w:r>
        <w:rPr>
          <w:rFonts w:hint="eastAsia"/>
        </w:rPr>
        <w:t>出</w:t>
      </w:r>
      <w:r>
        <w:t>评定，</w:t>
      </w:r>
      <w:r>
        <w:rPr>
          <w:rFonts w:hint="eastAsia"/>
        </w:rPr>
        <w:t>说明</w:t>
      </w:r>
      <w:r>
        <w:t>是否回应了委员会指定的所有后续行动项目、所提供</w:t>
      </w:r>
      <w:r>
        <w:rPr>
          <w:rFonts w:hint="eastAsia"/>
        </w:rPr>
        <w:t>的信息</w:t>
      </w:r>
      <w:r>
        <w:t>与委员会关注的问题</w:t>
      </w:r>
      <w:r>
        <w:rPr>
          <w:rFonts w:hint="eastAsia"/>
        </w:rPr>
        <w:t>是否</w:t>
      </w:r>
      <w:r>
        <w:t>一致</w:t>
      </w:r>
      <w:r>
        <w:rPr>
          <w:rFonts w:hint="eastAsia"/>
        </w:rPr>
        <w:t>、</w:t>
      </w:r>
      <w:r>
        <w:t>是否需要提供进一步</w:t>
      </w:r>
      <w:r>
        <w:rPr>
          <w:rFonts w:hint="eastAsia"/>
        </w:rPr>
        <w:t>信息</w:t>
      </w:r>
      <w:r>
        <w:t>。每一封信都具体和详细地回应了缔约国所提供的</w:t>
      </w:r>
      <w:r>
        <w:rPr>
          <w:rFonts w:hint="eastAsia"/>
        </w:rPr>
        <w:t>信息</w:t>
      </w:r>
      <w:r>
        <w:t>。</w:t>
      </w:r>
      <w:r>
        <w:rPr>
          <w:rFonts w:hint="eastAsia"/>
        </w:rPr>
        <w:t>如</w:t>
      </w:r>
      <w:r>
        <w:t>需要进一步说明，报告员致函有关缔约国请其作出进一步说明。</w:t>
      </w:r>
      <w:r w:rsidRPr="00C720EB">
        <w:rPr>
          <w:color w:val="0000FF"/>
          <w:szCs w:val="21"/>
          <w:vertAlign w:val="superscript"/>
          <w:lang/>
        </w:rPr>
        <w:footnoteReference w:id="22"/>
      </w:r>
      <w:r>
        <w:rPr>
          <w:rFonts w:hint="eastAsia"/>
        </w:rPr>
        <w:t xml:space="preserve"> </w:t>
      </w:r>
      <w:r>
        <w:t>迄今为止，</w:t>
      </w:r>
      <w:r>
        <w:t>2</w:t>
      </w:r>
      <w:r>
        <w:rPr>
          <w:rFonts w:hint="eastAsia"/>
        </w:rPr>
        <w:t>3</w:t>
      </w:r>
      <w:r>
        <w:t>个缔约国已在收到请求后作出了进一步说明。对于</w:t>
      </w:r>
      <w:r>
        <w:rPr>
          <w:rFonts w:hint="eastAsia"/>
        </w:rPr>
        <w:t>根本</w:t>
      </w:r>
      <w:r>
        <w:t>未提供任何后续行动</w:t>
      </w:r>
      <w:r>
        <w:rPr>
          <w:rFonts w:hint="eastAsia"/>
        </w:rPr>
        <w:t>信息</w:t>
      </w:r>
      <w:r>
        <w:t>的国家，她要求提供</w:t>
      </w:r>
      <w:r>
        <w:rPr>
          <w:rFonts w:hint="eastAsia"/>
        </w:rPr>
        <w:t>所欠信息</w:t>
      </w:r>
      <w:r>
        <w:t>。</w:t>
      </w:r>
    </w:p>
    <w:p w:rsidR="0039075D" w:rsidRDefault="0039075D" w:rsidP="00C720EB">
      <w:pPr>
        <w:pStyle w:val="SingleTxtGC"/>
      </w:pPr>
      <w:r>
        <w:t xml:space="preserve">86.  </w:t>
      </w:r>
      <w:r w:rsidRPr="00373BD2">
        <w:t>报告员还感谢人权非政府组织和民间社会团体按照后续行动程序提交</w:t>
      </w:r>
      <w:r w:rsidRPr="00373BD2">
        <w:rPr>
          <w:rFonts w:hint="eastAsia"/>
        </w:rPr>
        <w:t>信息</w:t>
      </w:r>
      <w:r w:rsidRPr="00373BD2">
        <w:t>。截至</w:t>
      </w:r>
      <w:r w:rsidRPr="00373BD2">
        <w:t>201</w:t>
      </w:r>
      <w:r w:rsidRPr="00373BD2">
        <w:rPr>
          <w:rFonts w:hint="eastAsia"/>
        </w:rPr>
        <w:t>3</w:t>
      </w:r>
      <w:r w:rsidRPr="00373BD2">
        <w:t>年</w:t>
      </w:r>
      <w:r w:rsidRPr="00373BD2">
        <w:rPr>
          <w:rFonts w:hint="eastAsia"/>
        </w:rPr>
        <w:t>5</w:t>
      </w:r>
      <w:r w:rsidRPr="00373BD2">
        <w:t>月</w:t>
      </w:r>
      <w:r w:rsidRPr="00373BD2">
        <w:rPr>
          <w:rFonts w:hint="eastAsia"/>
        </w:rPr>
        <w:t>3</w:t>
      </w:r>
      <w:r w:rsidRPr="00373BD2">
        <w:t>1</w:t>
      </w:r>
      <w:r w:rsidRPr="00373BD2">
        <w:t>日</w:t>
      </w:r>
      <w:r>
        <w:t>，</w:t>
      </w:r>
      <w:r w:rsidRPr="00373BD2">
        <w:t>委员会从上述来源收到关于</w:t>
      </w:r>
      <w:r w:rsidRPr="00373BD2">
        <w:rPr>
          <w:rFonts w:hint="eastAsia"/>
        </w:rPr>
        <w:t>2</w:t>
      </w:r>
      <w:r>
        <w:t>5</w:t>
      </w:r>
      <w:r w:rsidRPr="00373BD2">
        <w:rPr>
          <w:rFonts w:hint="eastAsia"/>
        </w:rPr>
        <w:t>个缔约国的后续行动报告</w:t>
      </w:r>
      <w:r>
        <w:rPr>
          <w:rFonts w:hint="eastAsia"/>
        </w:rPr>
        <w:t>。</w:t>
      </w:r>
    </w:p>
    <w:p w:rsidR="0039075D" w:rsidRDefault="0039075D" w:rsidP="00C720EB">
      <w:pPr>
        <w:pStyle w:val="SingleTxtGC"/>
      </w:pPr>
      <w:r>
        <w:t xml:space="preserve">87.  </w:t>
      </w:r>
      <w:r>
        <w:t>由于起草对每个缔约国的建议都</w:t>
      </w:r>
      <w:r>
        <w:rPr>
          <w:rFonts w:hint="eastAsia"/>
        </w:rPr>
        <w:t>要</w:t>
      </w:r>
      <w:r>
        <w:t>反映该国的具体情况，缔约国的后续行动答复和报告员要求作出进一步说明的信函</w:t>
      </w:r>
      <w:r>
        <w:rPr>
          <w:rFonts w:hint="eastAsia"/>
        </w:rPr>
        <w:t>均</w:t>
      </w:r>
      <w:r>
        <w:t>涉及</w:t>
      </w:r>
      <w:r>
        <w:rPr>
          <w:rFonts w:hint="eastAsia"/>
        </w:rPr>
        <w:t>许多议题</w:t>
      </w:r>
      <w:r>
        <w:t>。在向缔约国索取进一步</w:t>
      </w:r>
      <w:r>
        <w:rPr>
          <w:rFonts w:hint="eastAsia"/>
        </w:rPr>
        <w:t>信息</w:t>
      </w:r>
      <w:r>
        <w:t>的信函中，列出了一些对落实有关建议十分重要的具体事项。</w:t>
      </w:r>
      <w:r>
        <w:rPr>
          <w:rFonts w:hint="eastAsia"/>
        </w:rPr>
        <w:t>对一些问题加以</w:t>
      </w:r>
      <w:r>
        <w:t>强调，不仅是为了反映所提供的情况，也为了说明一些没有得到解决但对委员会当前工作十分重要的问题</w:t>
      </w:r>
      <w:r>
        <w:rPr>
          <w:rFonts w:hint="eastAsia"/>
        </w:rPr>
        <w:t>。解决这些问题可以</w:t>
      </w:r>
      <w:r>
        <w:t>有效地采取预防和保护措施，消灭酷刑和虐待现象。</w:t>
      </w:r>
    </w:p>
    <w:p w:rsidR="0039075D" w:rsidRDefault="0039075D" w:rsidP="00C720EB">
      <w:pPr>
        <w:pStyle w:val="SingleTxtGC"/>
        <w:rPr>
          <w:rFonts w:hint="eastAsia"/>
        </w:rPr>
      </w:pPr>
      <w:r>
        <w:t xml:space="preserve">88.  </w:t>
      </w:r>
      <w:r>
        <w:rPr>
          <w:rFonts w:hint="eastAsia"/>
        </w:rPr>
        <w:t>在报告所述期内，报告员向保加利亚、吉布提、马达加斯加、巴拉圭、斯里兰卡和阿拉伯叙利亚共和国发出了提醒函。</w:t>
      </w:r>
    </w:p>
    <w:p w:rsidR="0039075D" w:rsidRDefault="00C720EB" w:rsidP="00C720EB">
      <w:pPr>
        <w:pStyle w:val="SingleTxtGC"/>
      </w:pPr>
      <w:r>
        <w:t xml:space="preserve">89.  </w:t>
      </w:r>
      <w:r w:rsidR="0039075D">
        <w:t>在第四十</w:t>
      </w:r>
      <w:r w:rsidR="0039075D">
        <w:rPr>
          <w:rFonts w:hint="eastAsia"/>
        </w:rPr>
        <w:t>九</w:t>
      </w:r>
      <w:r w:rsidR="0039075D">
        <w:t>届和</w:t>
      </w:r>
      <w:r w:rsidR="0039075D">
        <w:rPr>
          <w:rFonts w:hint="eastAsia"/>
        </w:rPr>
        <w:t>五</w:t>
      </w:r>
      <w:r w:rsidR="0039075D">
        <w:t>十届会议上</w:t>
      </w:r>
      <w:r w:rsidR="002E545D">
        <w:rPr>
          <w:rFonts w:hint="eastAsia"/>
        </w:rPr>
        <w:t>(</w:t>
      </w:r>
      <w:r w:rsidR="0039075D">
        <w:rPr>
          <w:rFonts w:hint="eastAsia"/>
        </w:rPr>
        <w:t>分别在</w:t>
      </w:r>
      <w:r w:rsidR="0039075D">
        <w:rPr>
          <w:rFonts w:hint="eastAsia"/>
        </w:rPr>
        <w:t>2012</w:t>
      </w:r>
      <w:r w:rsidR="0039075D">
        <w:rPr>
          <w:rFonts w:hint="eastAsia"/>
        </w:rPr>
        <w:t>年</w:t>
      </w:r>
      <w:r w:rsidR="0039075D">
        <w:rPr>
          <w:rFonts w:hint="eastAsia"/>
        </w:rPr>
        <w:t>10</w:t>
      </w:r>
      <w:r w:rsidR="0039075D">
        <w:rPr>
          <w:rFonts w:hint="eastAsia"/>
        </w:rPr>
        <w:t>月至</w:t>
      </w:r>
      <w:r w:rsidR="0039075D">
        <w:rPr>
          <w:rFonts w:hint="eastAsia"/>
        </w:rPr>
        <w:t>11</w:t>
      </w:r>
      <w:r w:rsidR="0039075D">
        <w:rPr>
          <w:rFonts w:hint="eastAsia"/>
        </w:rPr>
        <w:t>月和</w:t>
      </w:r>
      <w:r w:rsidR="0039075D">
        <w:rPr>
          <w:rFonts w:hint="eastAsia"/>
        </w:rPr>
        <w:t>2013</w:t>
      </w:r>
      <w:r w:rsidR="0039075D">
        <w:rPr>
          <w:rFonts w:hint="eastAsia"/>
        </w:rPr>
        <w:t>年</w:t>
      </w:r>
      <w:r w:rsidR="0039075D">
        <w:rPr>
          <w:rFonts w:hint="eastAsia"/>
        </w:rPr>
        <w:t>5</w:t>
      </w:r>
      <w:r w:rsidR="0039075D">
        <w:rPr>
          <w:rFonts w:hint="eastAsia"/>
        </w:rPr>
        <w:t>月举行</w:t>
      </w:r>
      <w:r w:rsidR="002E545D">
        <w:rPr>
          <w:rFonts w:hint="eastAsia"/>
        </w:rPr>
        <w:t>)</w:t>
      </w:r>
      <w:r w:rsidR="0039075D">
        <w:t>，</w:t>
      </w:r>
      <w:r w:rsidR="0039075D">
        <w:rPr>
          <w:rFonts w:hint="eastAsia"/>
        </w:rPr>
        <w:t>结论性意见后续行动问题</w:t>
      </w:r>
      <w:r w:rsidR="0039075D">
        <w:t>报告员</w:t>
      </w:r>
      <w:r w:rsidR="0039075D">
        <w:rPr>
          <w:rFonts w:hint="eastAsia"/>
        </w:rPr>
        <w:t>沿袭此前几届会议的做法，</w:t>
      </w:r>
      <w:r w:rsidR="0039075D">
        <w:t>向委员会</w:t>
      </w:r>
      <w:r w:rsidR="0039075D">
        <w:rPr>
          <w:rFonts w:hint="eastAsia"/>
        </w:rPr>
        <w:t>提交了关于该程序问题的进度报告。</w:t>
      </w:r>
    </w:p>
    <w:p w:rsidR="0039075D" w:rsidRDefault="0039075D" w:rsidP="00C720EB">
      <w:pPr>
        <w:pStyle w:val="SingleTxtGC"/>
      </w:pPr>
      <w:r>
        <w:t xml:space="preserve">90.  </w:t>
      </w:r>
      <w:r>
        <w:rPr>
          <w:rFonts w:hint="eastAsia"/>
        </w:rPr>
        <w:t>报告员和委员会讨论了解决对后续行动程序不作回应问题需要采取的步骤以及确保指定需在随后的定期审议中、尤其是根据任择简化报告程序需作出后续回应的问题得到应有的注意。</w:t>
      </w:r>
    </w:p>
    <w:p w:rsidR="0039075D" w:rsidRDefault="0039075D" w:rsidP="00C720EB">
      <w:pPr>
        <w:pStyle w:val="SingleTxtGC"/>
      </w:pPr>
      <w:r>
        <w:t>91.</w:t>
      </w:r>
      <w:r w:rsidR="00C720EB">
        <w:rPr>
          <w:rFonts w:hint="eastAsia"/>
        </w:rPr>
        <w:t xml:space="preserve">  </w:t>
      </w:r>
      <w:r>
        <w:rPr>
          <w:rFonts w:hint="eastAsia"/>
        </w:rPr>
        <w:t>世界各个区域都有对后续行动程序从未作出回应的缔约国，但是据指出，不回应缔约国最多的</w:t>
      </w:r>
      <w:r>
        <w:t>(15)</w:t>
      </w:r>
      <w:r>
        <w:rPr>
          <w:rFonts w:hint="eastAsia"/>
        </w:rPr>
        <w:t>是非洲地区的，其余的有拉丁美洲的</w:t>
      </w:r>
      <w:r>
        <w:t>(</w:t>
      </w:r>
      <w:r>
        <w:rPr>
          <w:rFonts w:hint="eastAsia"/>
        </w:rPr>
        <w:t>7</w:t>
      </w:r>
      <w:r>
        <w:rPr>
          <w:rFonts w:hint="eastAsia"/>
        </w:rPr>
        <w:t>个</w:t>
      </w:r>
      <w:r>
        <w:t>)</w:t>
      </w:r>
      <w:r>
        <w:rPr>
          <w:rFonts w:hint="eastAsia"/>
        </w:rPr>
        <w:t>，亚洲的</w:t>
      </w:r>
      <w:r>
        <w:t>(</w:t>
      </w:r>
      <w:r>
        <w:rPr>
          <w:rFonts w:hint="eastAsia"/>
        </w:rPr>
        <w:t>7</w:t>
      </w:r>
      <w:r>
        <w:rPr>
          <w:rFonts w:hint="eastAsia"/>
        </w:rPr>
        <w:t>个</w:t>
      </w:r>
      <w:r>
        <w:t>)</w:t>
      </w:r>
      <w:r>
        <w:rPr>
          <w:rFonts w:hint="eastAsia"/>
        </w:rPr>
        <w:t>，东欧的</w:t>
      </w:r>
      <w:r>
        <w:t>(</w:t>
      </w:r>
      <w:r>
        <w:rPr>
          <w:rFonts w:hint="eastAsia"/>
        </w:rPr>
        <w:t>5</w:t>
      </w:r>
      <w:r>
        <w:rPr>
          <w:rFonts w:hint="eastAsia"/>
        </w:rPr>
        <w:t>个</w:t>
      </w:r>
      <w:r>
        <w:t>)</w:t>
      </w:r>
      <w:r>
        <w:rPr>
          <w:rFonts w:hint="eastAsia"/>
        </w:rPr>
        <w:t>，西欧</w:t>
      </w:r>
      <w:r>
        <w:rPr>
          <w:rFonts w:hint="eastAsia"/>
        </w:rPr>
        <w:t>/</w:t>
      </w:r>
      <w:r>
        <w:rPr>
          <w:rFonts w:hint="eastAsia"/>
        </w:rPr>
        <w:t>北美的</w:t>
      </w:r>
      <w:r>
        <w:t>(</w:t>
      </w:r>
      <w:r>
        <w:rPr>
          <w:rFonts w:hint="eastAsia"/>
        </w:rPr>
        <w:t>2</w:t>
      </w:r>
      <w:r>
        <w:rPr>
          <w:rFonts w:hint="eastAsia"/>
        </w:rPr>
        <w:t>个</w:t>
      </w:r>
      <w:r>
        <w:t>)</w:t>
      </w:r>
      <w:r>
        <w:rPr>
          <w:rFonts w:hint="eastAsia"/>
        </w:rPr>
        <w:t>。在第五十届会议上，报告员请委员会委员们考虑可以采取哪些措施帮助这些缔约国提供后续行动程序所需的资料。委员会委员们强调解决这问题的重要性，建议与这些缔约国驻日内瓦的代表联络，包括发送提醒函；与所涉缔约国监测建议落实情况的主管机构联系；考虑在每个国家的国内展开磋商。报告员指出，以所涉缔约国的国家人权机构沟通可能会有所帮助。</w:t>
      </w:r>
    </w:p>
    <w:p w:rsidR="00C720EB" w:rsidRDefault="0039075D" w:rsidP="00C720EB">
      <w:pPr>
        <w:pStyle w:val="SingleTxtGC"/>
      </w:pPr>
      <w:r>
        <w:t xml:space="preserve">92.  </w:t>
      </w:r>
      <w:r>
        <w:rPr>
          <w:rFonts w:hint="eastAsia"/>
        </w:rPr>
        <w:t>此外，在审议任择简化报告程序规定的报告前问题单的编写工作过程中，委员会重申其决定，指出必须在以后报告的报告前问题单中列入为得到解决的后续行动问题。</w:t>
      </w:r>
    </w:p>
    <w:p w:rsidR="0039075D" w:rsidRPr="00111C8F" w:rsidRDefault="00C720EB" w:rsidP="00C720EB">
      <w:pPr>
        <w:pStyle w:val="H23GC"/>
        <w:rPr>
          <w:rFonts w:hint="eastAsia"/>
        </w:rPr>
      </w:pPr>
      <w:r>
        <w:br w:type="page"/>
      </w:r>
      <w:r w:rsidR="0039075D" w:rsidRPr="00111C8F">
        <w:tab/>
      </w:r>
      <w:r w:rsidR="0039075D" w:rsidRPr="00111C8F">
        <w:tab/>
      </w:r>
      <w:r w:rsidR="0039075D">
        <w:t>阿拉伯叙利亚共和国</w:t>
      </w:r>
      <w:r w:rsidR="0039075D">
        <w:rPr>
          <w:rFonts w:hint="eastAsia"/>
        </w:rPr>
        <w:t>特别后续报告</w:t>
      </w:r>
    </w:p>
    <w:p w:rsidR="0039075D" w:rsidRPr="00111C8F" w:rsidRDefault="00C720EB" w:rsidP="002F7CFC">
      <w:pPr>
        <w:pStyle w:val="SingleTxtGC"/>
        <w:rPr>
          <w:lang/>
        </w:rPr>
      </w:pPr>
      <w:r>
        <w:rPr>
          <w:lang/>
        </w:rPr>
        <w:t>93.</w:t>
      </w:r>
      <w:r>
        <w:rPr>
          <w:rFonts w:hint="eastAsia"/>
          <w:lang/>
        </w:rPr>
        <w:t xml:space="preserve">  </w:t>
      </w:r>
      <w:r w:rsidR="0039075D">
        <w:rPr>
          <w:rFonts w:hint="eastAsia"/>
          <w:lang/>
        </w:rPr>
        <w:t>委员会在</w:t>
      </w:r>
      <w:r w:rsidR="002E545D">
        <w:rPr>
          <w:rFonts w:hint="eastAsia"/>
          <w:lang/>
        </w:rPr>
        <w:t>(</w:t>
      </w:r>
      <w:r w:rsidR="0039075D">
        <w:rPr>
          <w:rFonts w:hint="eastAsia"/>
          <w:lang/>
        </w:rPr>
        <w:t>2012</w:t>
      </w:r>
      <w:r w:rsidR="0039075D">
        <w:rPr>
          <w:rFonts w:hint="eastAsia"/>
          <w:lang/>
        </w:rPr>
        <w:t>年</w:t>
      </w:r>
      <w:r w:rsidR="0039075D">
        <w:rPr>
          <w:rFonts w:hint="eastAsia"/>
          <w:lang/>
        </w:rPr>
        <w:t>5</w:t>
      </w:r>
      <w:r w:rsidR="0039075D">
        <w:rPr>
          <w:rFonts w:hint="eastAsia"/>
          <w:lang/>
        </w:rPr>
        <w:t>月</w:t>
      </w:r>
      <w:r w:rsidR="002E545D">
        <w:rPr>
          <w:rFonts w:hint="eastAsia"/>
          <w:lang/>
        </w:rPr>
        <w:t>)</w:t>
      </w:r>
      <w:r w:rsidR="0039075D">
        <w:rPr>
          <w:rFonts w:hint="eastAsia"/>
          <w:lang/>
        </w:rPr>
        <w:t>第四十八届会议上审议了阿拉伯叙利亚共和国的情况之后，根据第</w:t>
      </w:r>
      <w:r w:rsidR="0039075D">
        <w:rPr>
          <w:rFonts w:hint="eastAsia"/>
          <w:lang/>
        </w:rPr>
        <w:t>19</w:t>
      </w:r>
      <w:r w:rsidR="0039075D">
        <w:rPr>
          <w:rFonts w:hint="eastAsia"/>
          <w:lang/>
        </w:rPr>
        <w:t>条第</w:t>
      </w:r>
      <w:r w:rsidR="0039075D">
        <w:rPr>
          <w:rFonts w:hint="eastAsia"/>
          <w:lang/>
        </w:rPr>
        <w:t>1</w:t>
      </w:r>
      <w:r w:rsidR="0039075D">
        <w:rPr>
          <w:rFonts w:hint="eastAsia"/>
          <w:lang/>
        </w:rPr>
        <w:t>款末尾的规定，经阿拉伯叙利亚共和国向委员会提交一份特别后续报告，说明采取了哪些措施落实</w:t>
      </w:r>
      <w:r w:rsidR="0039075D" w:rsidRPr="00111C8F">
        <w:rPr>
          <w:lang/>
        </w:rPr>
        <w:t>CAT/C/SYR/CO/1/Add.2</w:t>
      </w:r>
      <w:r w:rsidR="0039075D">
        <w:rPr>
          <w:rFonts w:hint="eastAsia"/>
          <w:lang/>
        </w:rPr>
        <w:t>号文件中所载各项建议。这些建议涉及</w:t>
      </w:r>
      <w:r w:rsidR="0039075D">
        <w:rPr>
          <w:rFonts w:hint="eastAsia"/>
          <w:lang/>
        </w:rPr>
        <w:t>2010</w:t>
      </w:r>
      <w:r w:rsidR="0039075D">
        <w:rPr>
          <w:rFonts w:hint="eastAsia"/>
          <w:lang/>
        </w:rPr>
        <w:t>年初次提议采取的大量措施，其中包括：公开谴责广泛有系统实施的酷刑，特别是安全部队实施的酷刑；取消对安全部门、情报机构和警方人员所犯酷刑行为予以豁免的法令；建立独立的拘留场所监测和视察制度；释放一切任意拘留人员；调查一切失踪案；停止对记者和人权捍卫者的一切袭击；并采取保护性措施</w:t>
      </w:r>
      <w:r w:rsidR="0039075D" w:rsidRPr="00111C8F">
        <w:rPr>
          <w:lang/>
        </w:rPr>
        <w:t>(CAT/C/SYR/CO/1/Add.</w:t>
      </w:r>
      <w:r w:rsidR="00A05E1C">
        <w:rPr>
          <w:lang/>
        </w:rPr>
        <w:t>2,</w:t>
      </w:r>
      <w:r>
        <w:rPr>
          <w:rFonts w:hint="eastAsia"/>
          <w:lang/>
        </w:rPr>
        <w:t xml:space="preserve"> </w:t>
      </w:r>
      <w:r w:rsidR="0039075D">
        <w:rPr>
          <w:rFonts w:hint="eastAsia"/>
          <w:lang/>
        </w:rPr>
        <w:t>第</w:t>
      </w:r>
      <w:r w:rsidR="0039075D" w:rsidRPr="00111C8F">
        <w:rPr>
          <w:lang/>
        </w:rPr>
        <w:t>22</w:t>
      </w:r>
      <w:r w:rsidR="0039075D">
        <w:rPr>
          <w:rFonts w:hint="eastAsia"/>
          <w:lang/>
        </w:rPr>
        <w:t>段</w:t>
      </w:r>
      <w:r w:rsidR="0039075D" w:rsidRPr="00111C8F">
        <w:rPr>
          <w:lang/>
        </w:rPr>
        <w:t>)</w:t>
      </w:r>
      <w:r w:rsidR="0039075D">
        <w:rPr>
          <w:rFonts w:hint="eastAsia"/>
          <w:lang/>
        </w:rPr>
        <w:t>。后续行动建议还增加了一些建议，要求：“</w:t>
      </w:r>
      <w:r w:rsidR="0039075D">
        <w:t>立即终止所有对</w:t>
      </w:r>
      <w:r w:rsidR="0039075D">
        <w:rPr>
          <w:rFonts w:hint="eastAsia"/>
        </w:rPr>
        <w:t>[</w:t>
      </w:r>
      <w:r w:rsidR="0039075D">
        <w:rPr>
          <w:rFonts w:hint="eastAsia"/>
        </w:rPr>
        <w:t>叙利亚</w:t>
      </w:r>
      <w:r w:rsidR="0039075D">
        <w:rPr>
          <w:rFonts w:hint="eastAsia"/>
        </w:rPr>
        <w:t>]</w:t>
      </w:r>
      <w:r w:rsidR="0039075D">
        <w:rPr>
          <w:rFonts w:hint="eastAsia"/>
        </w:rPr>
        <w:t>居民的袭击”，包括有系统地</w:t>
      </w:r>
      <w:r w:rsidR="0039075D">
        <w:t>拒绝提供食物、水和医疗</w:t>
      </w:r>
      <w:r w:rsidR="0039075D">
        <w:rPr>
          <w:rFonts w:hint="eastAsia"/>
        </w:rPr>
        <w:t>；</w:t>
      </w:r>
      <w:r w:rsidR="0039075D">
        <w:t>成立一个独立的委员会，调查关于安全部队侵犯人权的严重指控；及时、公正、</w:t>
      </w:r>
      <w:r w:rsidR="0039075D">
        <w:rPr>
          <w:rFonts w:hint="eastAsia"/>
        </w:rPr>
        <w:t>彻底</w:t>
      </w:r>
      <w:r w:rsidR="0039075D">
        <w:t>调查关于即决处决、任意逮捕和拘留、酷刑或</w:t>
      </w:r>
      <w:r w:rsidR="0039075D">
        <w:rPr>
          <w:rFonts w:hint="eastAsia"/>
        </w:rPr>
        <w:t>虐待</w:t>
      </w:r>
      <w:r w:rsidR="0039075D">
        <w:t>的指控，</w:t>
      </w:r>
      <w:r w:rsidR="0039075D">
        <w:rPr>
          <w:rFonts w:hint="eastAsia"/>
        </w:rPr>
        <w:t>并提起公诉，包括“</w:t>
      </w:r>
      <w:r w:rsidR="0039075D">
        <w:t>调查至指挥系统的最高级别</w:t>
      </w:r>
      <w:r w:rsidR="0039075D">
        <w:rPr>
          <w:rFonts w:hint="eastAsia"/>
        </w:rPr>
        <w:t>”</w:t>
      </w:r>
      <w:r w:rsidR="002E545D">
        <w:rPr>
          <w:rFonts w:hint="eastAsia"/>
        </w:rPr>
        <w:t>(</w:t>
      </w:r>
      <w:r w:rsidR="0039075D">
        <w:rPr>
          <w:rFonts w:hint="eastAsia"/>
        </w:rPr>
        <w:t>同上，第</w:t>
      </w:r>
      <w:r w:rsidR="0039075D">
        <w:rPr>
          <w:rFonts w:hint="eastAsia"/>
        </w:rPr>
        <w:t>23</w:t>
      </w:r>
      <w:r w:rsidR="0039075D">
        <w:rPr>
          <w:rFonts w:hint="eastAsia"/>
        </w:rPr>
        <w:t>段</w:t>
      </w:r>
      <w:r w:rsidR="002E545D">
        <w:rPr>
          <w:rFonts w:hint="eastAsia"/>
        </w:rPr>
        <w:t>)</w:t>
      </w:r>
      <w:r w:rsidR="0039075D">
        <w:rPr>
          <w:rFonts w:hint="eastAsia"/>
        </w:rPr>
        <w:t>。委员会指出目前违反《公约》的做法“完全不可接受”，呼吁该缔约国“</w:t>
      </w:r>
      <w:r w:rsidR="0039075D">
        <w:t>停止显然违反公约义务的行为</w:t>
      </w:r>
      <w:r w:rsidR="0039075D">
        <w:rPr>
          <w:rFonts w:hint="eastAsia"/>
        </w:rPr>
        <w:t>”，并要求“</w:t>
      </w:r>
      <w:r w:rsidR="0039075D">
        <w:t>立即采取有力方案以实现遵约</w:t>
      </w:r>
      <w:r w:rsidR="0039075D">
        <w:rPr>
          <w:rFonts w:hint="eastAsia"/>
        </w:rPr>
        <w:t>”</w:t>
      </w:r>
      <w:r w:rsidR="002E545D">
        <w:rPr>
          <w:rFonts w:hint="eastAsia"/>
        </w:rPr>
        <w:t>(</w:t>
      </w:r>
      <w:r w:rsidR="0039075D">
        <w:rPr>
          <w:rFonts w:hint="eastAsia"/>
        </w:rPr>
        <w:t>同上，第</w:t>
      </w:r>
      <w:r w:rsidR="0039075D">
        <w:rPr>
          <w:rFonts w:hint="eastAsia"/>
        </w:rPr>
        <w:t>24</w:t>
      </w:r>
      <w:r w:rsidR="0039075D">
        <w:rPr>
          <w:rFonts w:hint="eastAsia"/>
        </w:rPr>
        <w:t>段</w:t>
      </w:r>
      <w:r w:rsidR="002E545D">
        <w:rPr>
          <w:rFonts w:hint="eastAsia"/>
        </w:rPr>
        <w:t>)</w:t>
      </w:r>
      <w:r w:rsidR="0039075D">
        <w:rPr>
          <w:rFonts w:hint="eastAsia"/>
        </w:rPr>
        <w:t>。</w:t>
      </w:r>
      <w:r w:rsidR="0039075D" w:rsidRPr="00111C8F">
        <w:rPr>
          <w:lang/>
        </w:rPr>
        <w:t xml:space="preserve"> </w:t>
      </w:r>
    </w:p>
    <w:p w:rsidR="0039075D" w:rsidRPr="00111C8F" w:rsidRDefault="00C720EB" w:rsidP="002F7CFC">
      <w:pPr>
        <w:pStyle w:val="SingleTxtGC"/>
        <w:rPr>
          <w:rFonts w:hint="eastAsia"/>
          <w:lang/>
        </w:rPr>
      </w:pPr>
      <w:r>
        <w:rPr>
          <w:lang/>
        </w:rPr>
        <w:t>94.</w:t>
      </w:r>
      <w:r>
        <w:rPr>
          <w:rFonts w:hint="eastAsia"/>
          <w:lang/>
        </w:rPr>
        <w:t xml:space="preserve">  </w:t>
      </w:r>
      <w:r w:rsidR="0039075D">
        <w:rPr>
          <w:rFonts w:hint="eastAsia"/>
          <w:lang/>
        </w:rPr>
        <w:t>委员会第四十九届会议审议了该国没有根据请求提交国任何后续报告的事实，不过曾经收到阿拉伯叙利亚共和国政府的普通照会。于是，结论性意见后续行动问题报告员</w:t>
      </w:r>
      <w:r w:rsidR="0039075D">
        <w:rPr>
          <w:rFonts w:hint="eastAsia"/>
          <w:lang/>
        </w:rPr>
        <w:t>2013</w:t>
      </w:r>
      <w:r w:rsidR="0039075D">
        <w:rPr>
          <w:rFonts w:hint="eastAsia"/>
          <w:lang/>
        </w:rPr>
        <w:t>年</w:t>
      </w:r>
      <w:r w:rsidR="0039075D">
        <w:rPr>
          <w:rFonts w:hint="eastAsia"/>
          <w:lang/>
        </w:rPr>
        <w:t>12</w:t>
      </w:r>
      <w:r w:rsidR="0039075D">
        <w:rPr>
          <w:rFonts w:hint="eastAsia"/>
          <w:lang/>
        </w:rPr>
        <w:t>月</w:t>
      </w:r>
      <w:r w:rsidR="0039075D">
        <w:rPr>
          <w:rFonts w:hint="eastAsia"/>
          <w:lang/>
        </w:rPr>
        <w:t>21</w:t>
      </w:r>
      <w:r w:rsidR="0039075D">
        <w:rPr>
          <w:rFonts w:hint="eastAsia"/>
          <w:lang/>
        </w:rPr>
        <w:t>日致函阿拉伯叙利亚共和国常驻日内瓦联合国的代表，回顾了提供上述这些建议最新情况的要求，信中要求说明采取了哪些行动，何时会收到有关资料。</w:t>
      </w:r>
    </w:p>
    <w:p w:rsidR="0039075D" w:rsidRDefault="00C720EB" w:rsidP="002F7CFC">
      <w:pPr>
        <w:pStyle w:val="SingleTxtGC"/>
        <w:rPr>
          <w:lang/>
        </w:rPr>
      </w:pPr>
      <w:r>
        <w:rPr>
          <w:lang/>
        </w:rPr>
        <w:t>95.</w:t>
      </w:r>
      <w:r>
        <w:rPr>
          <w:rFonts w:hint="eastAsia"/>
          <w:lang/>
        </w:rPr>
        <w:t xml:space="preserve">  </w:t>
      </w:r>
      <w:r w:rsidR="0039075D">
        <w:rPr>
          <w:rFonts w:hint="eastAsia"/>
          <w:lang/>
        </w:rPr>
        <w:t>结论性意见后续行动问题报告员在委员会第五十届会议上向委员会报告说，要求缔约国提供的有关遵照执行《公约》情况的资料仍未收到。她告知委员会说，人权理事会建立的阿拉伯叙利亚共和国情况独立国际调查委员会和联合国人权事务高级专员最近的报告已经提供有关情况；两份报告都详细提到暴力、酷刑和残害、包括检查站的新式暴力、性暴力和屠杀到处发生。应委员会的一项请求，报告员申明将继续要求缔约国作出后续回应。此外，委员会注意到，阿拉伯叙利亚共和国下一次定期报告应于</w:t>
      </w:r>
      <w:r w:rsidR="0039075D">
        <w:rPr>
          <w:rFonts w:hint="eastAsia"/>
          <w:lang/>
        </w:rPr>
        <w:t>2014</w:t>
      </w:r>
      <w:r w:rsidR="0039075D">
        <w:rPr>
          <w:rFonts w:hint="eastAsia"/>
          <w:lang/>
        </w:rPr>
        <w:t>年提交，请缔约国结合这份报告同意接受任择简化报告程序。</w:t>
      </w:r>
    </w:p>
    <w:p w:rsidR="0039075D" w:rsidRPr="00DD0C3C" w:rsidRDefault="0039075D" w:rsidP="0039075D">
      <w:pPr>
        <w:pStyle w:val="HChGC"/>
        <w:rPr>
          <w:rFonts w:hint="eastAsia"/>
          <w:lang w:val="fr-CH"/>
        </w:rPr>
      </w:pPr>
      <w:r w:rsidRPr="00235467">
        <w:br w:type="page"/>
      </w:r>
      <w:r w:rsidRPr="00235467">
        <w:rPr>
          <w:rFonts w:hint="eastAsia"/>
        </w:rPr>
        <w:tab/>
      </w:r>
      <w:r w:rsidRPr="00DD0C3C">
        <w:rPr>
          <w:rFonts w:hint="eastAsia"/>
          <w:lang w:val="fr-CH"/>
        </w:rPr>
        <w:t>五</w:t>
      </w:r>
      <w:r w:rsidRPr="00DD0C3C">
        <w:rPr>
          <w:rFonts w:hint="eastAsia"/>
          <w:lang w:val="fr-CH"/>
        </w:rPr>
        <w:t>.</w:t>
      </w:r>
      <w:r w:rsidRPr="00DD0C3C">
        <w:rPr>
          <w:rFonts w:hint="eastAsia"/>
          <w:lang w:val="fr-CH"/>
        </w:rPr>
        <w:tab/>
      </w:r>
      <w:r w:rsidRPr="00DD0C3C">
        <w:rPr>
          <w:rFonts w:hint="eastAsia"/>
          <w:lang w:val="fr-CH"/>
        </w:rPr>
        <w:t>委员会根据《公约》第</w:t>
      </w:r>
      <w:r w:rsidRPr="00DD0C3C">
        <w:rPr>
          <w:rFonts w:hint="eastAsia"/>
          <w:lang w:val="fr-CH"/>
        </w:rPr>
        <w:t>20</w:t>
      </w:r>
      <w:r w:rsidRPr="00DD0C3C">
        <w:rPr>
          <w:rFonts w:hint="eastAsia"/>
          <w:lang w:val="fr-CH"/>
        </w:rPr>
        <w:t>条开展的活动</w:t>
      </w:r>
    </w:p>
    <w:p w:rsidR="0039075D" w:rsidRPr="00DD0C3C" w:rsidRDefault="0039075D" w:rsidP="00C720EB">
      <w:pPr>
        <w:pStyle w:val="SingleTxtGC"/>
        <w:rPr>
          <w:rFonts w:hint="eastAsia"/>
        </w:rPr>
      </w:pPr>
      <w:r>
        <w:rPr>
          <w:rFonts w:hint="eastAsia"/>
          <w:lang w:val="fr-CH"/>
        </w:rPr>
        <w:t>96</w:t>
      </w:r>
      <w:r w:rsidRPr="00DD0C3C">
        <w:rPr>
          <w:rFonts w:hint="eastAsia"/>
          <w:lang w:val="fr-CH"/>
        </w:rPr>
        <w:t>.</w:t>
      </w:r>
      <w:r>
        <w:rPr>
          <w:rFonts w:hint="eastAsia"/>
        </w:rPr>
        <w:t xml:space="preserve">  </w:t>
      </w:r>
      <w:r w:rsidRPr="00DD0C3C">
        <w:rPr>
          <w:rFonts w:hint="eastAsia"/>
        </w:rPr>
        <w:t>根据《公约》第</w:t>
      </w:r>
      <w:r w:rsidRPr="00DD0C3C">
        <w:t>20</w:t>
      </w:r>
      <w:r w:rsidRPr="00DD0C3C">
        <w:rPr>
          <w:rFonts w:hint="eastAsia"/>
        </w:rPr>
        <w:t>条第</w:t>
      </w:r>
      <w:r w:rsidRPr="00DD0C3C">
        <w:t>1</w:t>
      </w:r>
      <w:r w:rsidRPr="00DD0C3C">
        <w:rPr>
          <w:rFonts w:hint="eastAsia"/>
        </w:rPr>
        <w:t>款，如果委员会收到可靠信息似乎有确凿迹象显示某一缔约国境内正在有系统地实施酷刑，委员会应请该缔约国配合审查这些信息，并对有关信息提出意见。</w:t>
      </w:r>
    </w:p>
    <w:p w:rsidR="0039075D" w:rsidRPr="00DD0C3C" w:rsidRDefault="0039075D" w:rsidP="0039075D">
      <w:pPr>
        <w:pStyle w:val="SingleTxtGC"/>
        <w:rPr>
          <w:rFonts w:hint="eastAsia"/>
        </w:rPr>
      </w:pPr>
      <w:r>
        <w:rPr>
          <w:rFonts w:hint="eastAsia"/>
        </w:rPr>
        <w:t>97</w:t>
      </w:r>
      <w:r w:rsidRPr="00DD0C3C">
        <w:rPr>
          <w:rFonts w:hint="eastAsia"/>
        </w:rPr>
        <w:t>.</w:t>
      </w:r>
      <w:r>
        <w:rPr>
          <w:rFonts w:hint="eastAsia"/>
        </w:rPr>
        <w:t xml:space="preserve">  </w:t>
      </w:r>
      <w:r w:rsidRPr="00DD0C3C">
        <w:rPr>
          <w:rFonts w:hint="eastAsia"/>
        </w:rPr>
        <w:t>根据委员会</w:t>
      </w:r>
      <w:r>
        <w:rPr>
          <w:rFonts w:hint="eastAsia"/>
        </w:rPr>
        <w:t>《</w:t>
      </w:r>
      <w:r w:rsidRPr="00DD0C3C">
        <w:rPr>
          <w:rFonts w:hint="eastAsia"/>
        </w:rPr>
        <w:t>议事规则</w:t>
      </w:r>
      <w:r>
        <w:rPr>
          <w:rFonts w:hint="eastAsia"/>
        </w:rPr>
        <w:t>》</w:t>
      </w:r>
      <w:r w:rsidRPr="00DD0C3C">
        <w:rPr>
          <w:rFonts w:hint="eastAsia"/>
        </w:rPr>
        <w:t>第</w:t>
      </w:r>
      <w:r w:rsidRPr="00DD0C3C">
        <w:rPr>
          <w:rFonts w:hint="eastAsia"/>
        </w:rPr>
        <w:t>75</w:t>
      </w:r>
      <w:r w:rsidRPr="00DD0C3C">
        <w:rPr>
          <w:rFonts w:hint="eastAsia"/>
        </w:rPr>
        <w:t>条，秘书长应提请委员会注意已提交或似乎已提交委员会按照《公约》第</w:t>
      </w:r>
      <w:r w:rsidRPr="00DD0C3C">
        <w:t>20</w:t>
      </w:r>
      <w:r w:rsidRPr="00DD0C3C">
        <w:rPr>
          <w:rFonts w:hint="eastAsia"/>
        </w:rPr>
        <w:t>条第</w:t>
      </w:r>
      <w:r w:rsidRPr="00DD0C3C">
        <w:t>1</w:t>
      </w:r>
      <w:r w:rsidRPr="00DD0C3C">
        <w:rPr>
          <w:rFonts w:hint="eastAsia"/>
        </w:rPr>
        <w:t>款进行审议的信息</w:t>
      </w:r>
      <w:r w:rsidRPr="00DD0C3C">
        <w:t>。</w:t>
      </w:r>
    </w:p>
    <w:p w:rsidR="0039075D" w:rsidRPr="00DD0C3C" w:rsidRDefault="0039075D" w:rsidP="0039075D">
      <w:pPr>
        <w:pStyle w:val="SingleTxtGC"/>
        <w:rPr>
          <w:rFonts w:hint="eastAsia"/>
        </w:rPr>
      </w:pPr>
      <w:r>
        <w:rPr>
          <w:rFonts w:hint="eastAsia"/>
        </w:rPr>
        <w:t>98</w:t>
      </w:r>
      <w:r w:rsidRPr="00DD0C3C">
        <w:rPr>
          <w:rFonts w:hint="eastAsia"/>
        </w:rPr>
        <w:t>.</w:t>
      </w:r>
      <w:r>
        <w:rPr>
          <w:rFonts w:hint="eastAsia"/>
        </w:rPr>
        <w:t xml:space="preserve">  </w:t>
      </w:r>
      <w:r w:rsidRPr="00DD0C3C">
        <w:rPr>
          <w:rFonts w:hint="eastAsia"/>
        </w:rPr>
        <w:t>如果一缔约国在批准或加入《公约》时根据《公约》第</w:t>
      </w:r>
      <w:r w:rsidRPr="00DD0C3C">
        <w:t>28</w:t>
      </w:r>
      <w:r w:rsidRPr="00DD0C3C">
        <w:rPr>
          <w:rFonts w:hint="eastAsia"/>
        </w:rPr>
        <w:t>条第</w:t>
      </w:r>
      <w:r w:rsidRPr="00DD0C3C">
        <w:t>1</w:t>
      </w:r>
      <w:r w:rsidRPr="00DD0C3C">
        <w:rPr>
          <w:rFonts w:hint="eastAsia"/>
        </w:rPr>
        <w:t>款宣布不承认第</w:t>
      </w:r>
      <w:r w:rsidRPr="00DD0C3C">
        <w:t>20</w:t>
      </w:r>
      <w:r w:rsidRPr="00DD0C3C">
        <w:rPr>
          <w:rFonts w:hint="eastAsia"/>
        </w:rPr>
        <w:t>条规定的委员会职权，则委员会一概不予接受任何涉及该缔约国的信息，除非该缔约国随后根据《公约》第</w:t>
      </w:r>
      <w:r w:rsidRPr="00DD0C3C">
        <w:t>28</w:t>
      </w:r>
      <w:r w:rsidRPr="00DD0C3C">
        <w:rPr>
          <w:rFonts w:hint="eastAsia"/>
        </w:rPr>
        <w:t>条第</w:t>
      </w:r>
      <w:r w:rsidRPr="00DD0C3C">
        <w:t>2</w:t>
      </w:r>
      <w:r w:rsidRPr="00DD0C3C">
        <w:rPr>
          <w:rFonts w:hint="eastAsia"/>
        </w:rPr>
        <w:t>款撤销其保留。</w:t>
      </w:r>
    </w:p>
    <w:p w:rsidR="0039075D" w:rsidRPr="00DD0C3C" w:rsidRDefault="0039075D" w:rsidP="0039075D">
      <w:pPr>
        <w:pStyle w:val="SingleTxtGC"/>
        <w:rPr>
          <w:rFonts w:hint="eastAsia"/>
        </w:rPr>
      </w:pPr>
      <w:r>
        <w:rPr>
          <w:rFonts w:hint="eastAsia"/>
        </w:rPr>
        <w:t xml:space="preserve">99.  </w:t>
      </w:r>
      <w:r w:rsidRPr="00DD0C3C">
        <w:rPr>
          <w:rFonts w:hint="eastAsia"/>
        </w:rPr>
        <w:t>在报告所涉期间，委员会</w:t>
      </w:r>
      <w:r>
        <w:rPr>
          <w:rFonts w:hint="eastAsia"/>
        </w:rPr>
        <w:t>继续</w:t>
      </w:r>
      <w:r w:rsidRPr="00DD0C3C">
        <w:rPr>
          <w:rFonts w:hint="eastAsia"/>
        </w:rPr>
        <w:t>根据《公约》第</w:t>
      </w:r>
      <w:r w:rsidRPr="00DD0C3C">
        <w:t>20</w:t>
      </w:r>
      <w:r w:rsidRPr="00DD0C3C">
        <w:rPr>
          <w:rFonts w:hint="eastAsia"/>
        </w:rPr>
        <w:t>条</w:t>
      </w:r>
      <w:r>
        <w:rPr>
          <w:rFonts w:hint="eastAsia"/>
        </w:rPr>
        <w:t>开展</w:t>
      </w:r>
      <w:r w:rsidRPr="00DD0C3C">
        <w:rPr>
          <w:rFonts w:hint="eastAsia"/>
        </w:rPr>
        <w:t>工作。根据《公约》第</w:t>
      </w:r>
      <w:r w:rsidRPr="00DD0C3C">
        <w:t>20</w:t>
      </w:r>
      <w:r w:rsidRPr="00DD0C3C">
        <w:rPr>
          <w:rFonts w:hint="eastAsia"/>
        </w:rPr>
        <w:t>条以及《议事规则》第</w:t>
      </w:r>
      <w:r w:rsidRPr="00DD0C3C">
        <w:rPr>
          <w:rFonts w:hint="eastAsia"/>
        </w:rPr>
        <w:t>78</w:t>
      </w:r>
      <w:r w:rsidRPr="00DD0C3C">
        <w:rPr>
          <w:rFonts w:hint="eastAsia"/>
        </w:rPr>
        <w:t>条和</w:t>
      </w:r>
      <w:r w:rsidRPr="00DD0C3C">
        <w:t>7</w:t>
      </w:r>
      <w:r w:rsidRPr="00DD0C3C">
        <w:rPr>
          <w:rFonts w:hint="eastAsia"/>
        </w:rPr>
        <w:t>9</w:t>
      </w:r>
      <w:r>
        <w:rPr>
          <w:rFonts w:hint="eastAsia"/>
        </w:rPr>
        <w:t>条</w:t>
      </w:r>
      <w:r w:rsidRPr="00DD0C3C">
        <w:rPr>
          <w:rFonts w:hint="eastAsia"/>
        </w:rPr>
        <w:t>，与《公约》第</w:t>
      </w:r>
      <w:r w:rsidRPr="00DD0C3C">
        <w:t>20</w:t>
      </w:r>
      <w:r w:rsidRPr="00DD0C3C">
        <w:rPr>
          <w:rFonts w:hint="eastAsia"/>
        </w:rPr>
        <w:t>条</w:t>
      </w:r>
      <w:r>
        <w:rPr>
          <w:rFonts w:hint="eastAsia"/>
        </w:rPr>
        <w:t>所</w:t>
      </w:r>
      <w:r w:rsidRPr="00DD0C3C">
        <w:rPr>
          <w:rFonts w:hint="eastAsia"/>
        </w:rPr>
        <w:t>规定的委员会职能有关的所有文件和程序均属机密，与该条所规定程序有关的所有会议均为非公开会议。然而，根据《公约》第</w:t>
      </w:r>
      <w:r w:rsidRPr="00DD0C3C">
        <w:t>20</w:t>
      </w:r>
      <w:r w:rsidRPr="00DD0C3C">
        <w:rPr>
          <w:rFonts w:hint="eastAsia"/>
        </w:rPr>
        <w:t>条第</w:t>
      </w:r>
      <w:r w:rsidRPr="00DD0C3C">
        <w:t>5</w:t>
      </w:r>
      <w:r w:rsidRPr="00DD0C3C">
        <w:rPr>
          <w:rFonts w:hint="eastAsia"/>
        </w:rPr>
        <w:t>款，委员会在与有关缔约国协商之后，可决定将议事结果概述列入提交缔约国和大会的年度报告。</w:t>
      </w:r>
    </w:p>
    <w:p w:rsidR="0039075D" w:rsidRPr="00DD0C3C" w:rsidRDefault="0039075D" w:rsidP="0039075D">
      <w:pPr>
        <w:pStyle w:val="SingleTxtGC"/>
      </w:pPr>
      <w:r>
        <w:rPr>
          <w:rFonts w:hint="eastAsia"/>
        </w:rPr>
        <w:t xml:space="preserve">100.  </w:t>
      </w:r>
      <w:r w:rsidRPr="00DD0C3C">
        <w:rPr>
          <w:rFonts w:hint="eastAsia"/>
        </w:rPr>
        <w:t>在委员会后续活动的框架内，第</w:t>
      </w:r>
      <w:r w:rsidRPr="00DD0C3C">
        <w:t>20</w:t>
      </w:r>
      <w:r w:rsidRPr="00DD0C3C">
        <w:rPr>
          <w:rFonts w:hint="eastAsia"/>
        </w:rPr>
        <w:t>条问题报告员继续开展活动，鼓励已接受调查且调查结果已经公布的缔约国采取措施，落实委员会的建议。</w:t>
      </w:r>
    </w:p>
    <w:p w:rsidR="0039075D" w:rsidRPr="001A2561" w:rsidDel="00D553E2" w:rsidRDefault="0039075D" w:rsidP="0039075D">
      <w:pPr>
        <w:pStyle w:val="SingleTxtGC"/>
        <w:rPr>
          <w:rFonts w:hint="eastAsia"/>
          <w:b/>
        </w:rPr>
      </w:pPr>
      <w:r>
        <w:rPr>
          <w:rFonts w:hint="eastAsia"/>
        </w:rPr>
        <w:t xml:space="preserve">101.  </w:t>
      </w:r>
      <w:r w:rsidRPr="001150F0">
        <w:rPr>
          <w:rFonts w:hint="eastAsia"/>
          <w:spacing w:val="-4"/>
        </w:rPr>
        <w:t>关于该程序的详情，请查阅人权高专办网站</w:t>
      </w:r>
      <w:r w:rsidRPr="001A2561">
        <w:t>(</w:t>
      </w:r>
      <w:hyperlink r:id="rId26" w:history="1">
        <w:r w:rsidRPr="001A2561">
          <w:rPr>
            <w:rStyle w:val="Hyperlink"/>
            <w:color w:val="auto"/>
            <w:u w:val="none"/>
          </w:rPr>
          <w:t>http</w:t>
        </w:r>
        <w:r w:rsidR="00C67944" w:rsidRPr="001A2561">
          <w:rPr>
            <w:rStyle w:val="Hyperlink"/>
            <w:color w:val="auto"/>
            <w:u w:val="none"/>
          </w:rPr>
          <w:t>://</w:t>
        </w:r>
        <w:r w:rsidRPr="001A2561">
          <w:rPr>
            <w:rStyle w:val="Hyperlink"/>
            <w:color w:val="auto"/>
            <w:u w:val="none"/>
          </w:rPr>
          <w:t>www2.ohchr.org/english/</w:t>
        </w:r>
        <w:r w:rsidRPr="001A2561">
          <w:rPr>
            <w:rStyle w:val="Hyperlink"/>
            <w:rFonts w:hint="eastAsia"/>
            <w:color w:val="auto"/>
            <w:u w:val="none"/>
          </w:rPr>
          <w:t xml:space="preserve"> </w:t>
        </w:r>
        <w:r w:rsidRPr="001A2561">
          <w:rPr>
            <w:rStyle w:val="Hyperlink"/>
            <w:color w:val="auto"/>
            <w:u w:val="none"/>
          </w:rPr>
          <w:t>bodies/cat/confidential_art20.htm</w:t>
        </w:r>
      </w:hyperlink>
      <w:r w:rsidRPr="001A2561">
        <w:t>)</w:t>
      </w:r>
      <w:r w:rsidRPr="001A2561">
        <w:rPr>
          <w:rFonts w:hint="eastAsia"/>
        </w:rPr>
        <w:t>。</w:t>
      </w:r>
    </w:p>
    <w:p w:rsidR="0039075D" w:rsidRPr="00FE3B3B" w:rsidRDefault="0039075D" w:rsidP="0039075D">
      <w:pPr>
        <w:pStyle w:val="HChGC"/>
        <w:rPr>
          <w:rFonts w:hint="eastAsia"/>
          <w:lang w:val="fr-CH"/>
        </w:rPr>
      </w:pPr>
      <w:r>
        <w:br w:type="page"/>
      </w:r>
      <w:r w:rsidRPr="00235467">
        <w:rPr>
          <w:rFonts w:hint="eastAsia"/>
        </w:rPr>
        <w:tab/>
      </w:r>
      <w:r w:rsidRPr="00FE3B3B">
        <w:rPr>
          <w:rFonts w:hint="eastAsia"/>
          <w:lang w:val="fr-CH"/>
        </w:rPr>
        <w:t>六</w:t>
      </w:r>
      <w:r w:rsidRPr="00FE3B3B">
        <w:rPr>
          <w:rFonts w:hint="eastAsia"/>
          <w:lang w:val="fr-CH"/>
        </w:rPr>
        <w:t>.</w:t>
      </w:r>
      <w:r w:rsidRPr="00FE3B3B">
        <w:rPr>
          <w:rFonts w:hint="eastAsia"/>
          <w:lang w:val="fr-CH"/>
        </w:rPr>
        <w:tab/>
      </w:r>
      <w:r w:rsidRPr="00FE3B3B">
        <w:rPr>
          <w:rFonts w:hint="eastAsia"/>
          <w:lang w:val="fr-CH"/>
        </w:rPr>
        <w:t>审议根据《公约》第</w:t>
      </w:r>
      <w:r w:rsidRPr="00FE3B3B">
        <w:rPr>
          <w:rFonts w:hint="eastAsia"/>
          <w:lang w:val="fr-CH"/>
        </w:rPr>
        <w:t>22</w:t>
      </w:r>
      <w:r w:rsidRPr="00FE3B3B">
        <w:rPr>
          <w:rFonts w:hint="eastAsia"/>
          <w:lang w:val="fr-CH"/>
        </w:rPr>
        <w:t>条提出的申诉</w:t>
      </w:r>
    </w:p>
    <w:p w:rsidR="0039075D" w:rsidRPr="00FE3B3B" w:rsidRDefault="0039075D" w:rsidP="001A2561">
      <w:pPr>
        <w:pStyle w:val="H1GC"/>
        <w:rPr>
          <w:rFonts w:hint="eastAsia"/>
          <w:lang w:val="fr-CH"/>
        </w:rPr>
      </w:pPr>
      <w:r w:rsidRPr="00FE3B3B">
        <w:rPr>
          <w:rFonts w:hint="eastAsia"/>
          <w:lang w:val="fr-CH"/>
        </w:rPr>
        <w:tab/>
        <w:t>A.</w:t>
      </w:r>
      <w:r w:rsidRPr="00FE3B3B">
        <w:rPr>
          <w:rFonts w:hint="eastAsia"/>
          <w:lang w:val="fr-CH"/>
        </w:rPr>
        <w:tab/>
      </w:r>
      <w:r w:rsidRPr="00FE3B3B">
        <w:rPr>
          <w:rFonts w:hint="eastAsia"/>
          <w:lang w:val="fr-CH"/>
        </w:rPr>
        <w:t>导言</w:t>
      </w:r>
    </w:p>
    <w:p w:rsidR="0039075D" w:rsidRPr="00FE3B3B" w:rsidRDefault="0039075D" w:rsidP="0039075D">
      <w:pPr>
        <w:pStyle w:val="SingleTxtGC"/>
        <w:rPr>
          <w:rFonts w:hint="eastAsia"/>
          <w:lang w:val="fr-CH"/>
        </w:rPr>
      </w:pPr>
      <w:r>
        <w:rPr>
          <w:rFonts w:hint="eastAsia"/>
          <w:lang w:val="fr-CH"/>
        </w:rPr>
        <w:t xml:space="preserve">102.  </w:t>
      </w:r>
      <w:r w:rsidRPr="00FE3B3B">
        <w:rPr>
          <w:rFonts w:hint="eastAsia"/>
          <w:lang w:val="fr-CH"/>
        </w:rPr>
        <w:t>根据《公约》第</w:t>
      </w:r>
      <w:r w:rsidRPr="00FE3B3B">
        <w:rPr>
          <w:rFonts w:hint="eastAsia"/>
          <w:lang w:val="fr-CH"/>
        </w:rPr>
        <w:t>22</w:t>
      </w:r>
      <w:r w:rsidRPr="00FE3B3B">
        <w:rPr>
          <w:rFonts w:hint="eastAsia"/>
          <w:lang w:val="fr-CH"/>
        </w:rPr>
        <w:t>条，声称是缔约国违反《公约》行为</w:t>
      </w:r>
      <w:r>
        <w:rPr>
          <w:rFonts w:hint="eastAsia"/>
          <w:lang w:val="fr-CH"/>
        </w:rPr>
        <w:t>受害人</w:t>
      </w:r>
      <w:r w:rsidRPr="00FE3B3B">
        <w:rPr>
          <w:rFonts w:hint="eastAsia"/>
          <w:lang w:val="fr-CH"/>
        </w:rPr>
        <w:t>的个人可按该条规定的条件，将其申诉提交禁止酷刑委员会审议。</w:t>
      </w:r>
      <w:r w:rsidRPr="00FE3B3B">
        <w:rPr>
          <w:rFonts w:hint="eastAsia"/>
          <w:lang w:val="fr-CH"/>
        </w:rPr>
        <w:t>65</w:t>
      </w:r>
      <w:r w:rsidRPr="00FE3B3B">
        <w:rPr>
          <w:rFonts w:hint="eastAsia"/>
          <w:lang w:val="fr-CH"/>
        </w:rPr>
        <w:t>个已加入或批准《公约》的国家宣布承认委员会有权根据《公约》第</w:t>
      </w:r>
      <w:r w:rsidRPr="00FE3B3B">
        <w:rPr>
          <w:rFonts w:hint="eastAsia"/>
          <w:lang w:val="fr-CH"/>
        </w:rPr>
        <w:t>22</w:t>
      </w:r>
      <w:r w:rsidRPr="00FE3B3B">
        <w:rPr>
          <w:rFonts w:hint="eastAsia"/>
          <w:lang w:val="fr-CH"/>
        </w:rPr>
        <w:t>条接受和审议申诉。有关国家名单载于附件三。如果申诉所涉缔约国没有承认委员会在第</w:t>
      </w:r>
      <w:r w:rsidRPr="00FE3B3B">
        <w:rPr>
          <w:rFonts w:hint="eastAsia"/>
          <w:lang w:val="fr-CH"/>
        </w:rPr>
        <w:t>22</w:t>
      </w:r>
      <w:r w:rsidRPr="00FE3B3B">
        <w:rPr>
          <w:rFonts w:hint="eastAsia"/>
          <w:lang w:val="fr-CH"/>
        </w:rPr>
        <w:t>条下的职权，则委员会不予审议。</w:t>
      </w:r>
    </w:p>
    <w:p w:rsidR="0039075D" w:rsidRPr="00FE3B3B" w:rsidRDefault="0039075D" w:rsidP="0039075D">
      <w:pPr>
        <w:pStyle w:val="SingleTxtGC"/>
        <w:rPr>
          <w:rFonts w:hint="eastAsia"/>
          <w:lang w:val="fr-CH"/>
        </w:rPr>
      </w:pPr>
      <w:r>
        <w:rPr>
          <w:rFonts w:hint="eastAsia"/>
          <w:lang w:val="fr-CH"/>
        </w:rPr>
        <w:t xml:space="preserve">103.  </w:t>
      </w:r>
      <w:r w:rsidRPr="00FE3B3B">
        <w:rPr>
          <w:rFonts w:hint="eastAsia"/>
          <w:lang w:val="fr-CH"/>
        </w:rPr>
        <w:t>委员会根据《议事规则》第</w:t>
      </w:r>
      <w:r w:rsidRPr="00FE3B3B">
        <w:rPr>
          <w:rFonts w:hint="eastAsia"/>
          <w:lang w:val="fr-CH"/>
        </w:rPr>
        <w:t>104</w:t>
      </w:r>
      <w:r w:rsidRPr="00FE3B3B">
        <w:rPr>
          <w:rFonts w:hint="eastAsia"/>
          <w:lang w:val="fr-CH"/>
        </w:rPr>
        <w:t>条第</w:t>
      </w:r>
      <w:r w:rsidRPr="00FE3B3B">
        <w:rPr>
          <w:rFonts w:hint="eastAsia"/>
          <w:lang w:val="fr-CH"/>
        </w:rPr>
        <w:t>1</w:t>
      </w:r>
      <w:r w:rsidRPr="00FE3B3B">
        <w:rPr>
          <w:rFonts w:hint="eastAsia"/>
          <w:lang w:val="fr-CH"/>
        </w:rPr>
        <w:t>款设立了新申诉和临时措施报告员职位，现由弗南多</w:t>
      </w:r>
      <w:r>
        <w:rPr>
          <w:rFonts w:hint="eastAsia"/>
          <w:lang w:val="fr-CH"/>
        </w:rPr>
        <w:t>·</w:t>
      </w:r>
      <w:r w:rsidRPr="00FE3B3B">
        <w:rPr>
          <w:rFonts w:hint="eastAsia"/>
          <w:lang w:val="fr-CH"/>
        </w:rPr>
        <w:t>马利诺先生担任。</w:t>
      </w:r>
    </w:p>
    <w:p w:rsidR="0039075D" w:rsidRPr="00FE3B3B" w:rsidRDefault="0039075D" w:rsidP="0039075D">
      <w:pPr>
        <w:pStyle w:val="SingleTxtGC"/>
        <w:rPr>
          <w:rFonts w:hint="eastAsia"/>
          <w:lang w:val="fr-CH"/>
        </w:rPr>
      </w:pPr>
      <w:r>
        <w:rPr>
          <w:rFonts w:hint="eastAsia"/>
          <w:lang w:val="fr-CH"/>
        </w:rPr>
        <w:t xml:space="preserve">104.  </w:t>
      </w:r>
      <w:r w:rsidRPr="00FE3B3B">
        <w:rPr>
          <w:rFonts w:hint="eastAsia"/>
          <w:lang w:val="fr-CH"/>
        </w:rPr>
        <w:t>根据第</w:t>
      </w:r>
      <w:r w:rsidRPr="00FE3B3B">
        <w:rPr>
          <w:rFonts w:hint="eastAsia"/>
          <w:lang w:val="fr-CH"/>
        </w:rPr>
        <w:t>22</w:t>
      </w:r>
      <w:r w:rsidRPr="00FE3B3B">
        <w:rPr>
          <w:rFonts w:hint="eastAsia"/>
          <w:lang w:val="fr-CH"/>
        </w:rPr>
        <w:t>条审议申诉在非公开会议上进行</w:t>
      </w:r>
      <w:r w:rsidRPr="00FE3B3B">
        <w:rPr>
          <w:rFonts w:hint="eastAsia"/>
          <w:lang w:val="fr-CH"/>
        </w:rPr>
        <w:t>(</w:t>
      </w:r>
      <w:r w:rsidRPr="00FE3B3B">
        <w:rPr>
          <w:rFonts w:hint="eastAsia"/>
          <w:lang w:val="fr-CH"/>
        </w:rPr>
        <w:t>第</w:t>
      </w:r>
      <w:r w:rsidRPr="00FE3B3B">
        <w:rPr>
          <w:rFonts w:hint="eastAsia"/>
          <w:lang w:val="fr-CH"/>
        </w:rPr>
        <w:t>22</w:t>
      </w:r>
      <w:r w:rsidRPr="00FE3B3B">
        <w:rPr>
          <w:rFonts w:hint="eastAsia"/>
          <w:lang w:val="fr-CH"/>
        </w:rPr>
        <w:t>条第</w:t>
      </w:r>
      <w:r w:rsidRPr="00FE3B3B">
        <w:rPr>
          <w:rFonts w:hint="eastAsia"/>
          <w:lang w:val="fr-CH"/>
        </w:rPr>
        <w:t>6</w:t>
      </w:r>
      <w:r w:rsidRPr="00FE3B3B">
        <w:rPr>
          <w:rFonts w:hint="eastAsia"/>
          <w:lang w:val="fr-CH"/>
        </w:rPr>
        <w:t>款</w:t>
      </w:r>
      <w:r w:rsidRPr="00FE3B3B">
        <w:rPr>
          <w:rFonts w:hint="eastAsia"/>
          <w:lang w:val="fr-CH"/>
        </w:rPr>
        <w:t>)</w:t>
      </w:r>
      <w:r w:rsidRPr="00FE3B3B">
        <w:rPr>
          <w:rFonts w:hint="eastAsia"/>
          <w:lang w:val="fr-CH"/>
        </w:rPr>
        <w:t>。与委员会第</w:t>
      </w:r>
      <w:r w:rsidRPr="00FE3B3B">
        <w:rPr>
          <w:rFonts w:hint="eastAsia"/>
          <w:lang w:val="fr-CH"/>
        </w:rPr>
        <w:t>22</w:t>
      </w:r>
      <w:r w:rsidRPr="00FE3B3B">
        <w:rPr>
          <w:rFonts w:hint="eastAsia"/>
          <w:lang w:val="fr-CH"/>
        </w:rPr>
        <w:t>条之下工作有关的所有文件，即各当事方来文和委员会的其他工作文件，都是保密的。委员会《议事规则》第</w:t>
      </w:r>
      <w:r w:rsidRPr="00FE3B3B">
        <w:rPr>
          <w:rFonts w:hint="eastAsia"/>
          <w:lang w:val="fr-CH"/>
        </w:rPr>
        <w:t>113</w:t>
      </w:r>
      <w:r w:rsidRPr="00FE3B3B">
        <w:rPr>
          <w:rFonts w:hint="eastAsia"/>
          <w:lang w:val="fr-CH"/>
        </w:rPr>
        <w:t>条和第</w:t>
      </w:r>
      <w:r w:rsidRPr="00FE3B3B">
        <w:rPr>
          <w:rFonts w:hint="eastAsia"/>
          <w:lang w:val="fr-CH"/>
        </w:rPr>
        <w:t>115</w:t>
      </w:r>
      <w:r w:rsidRPr="00FE3B3B">
        <w:rPr>
          <w:rFonts w:hint="eastAsia"/>
          <w:lang w:val="fr-CH"/>
        </w:rPr>
        <w:t>条详细规定了申诉程序的方式。</w:t>
      </w:r>
    </w:p>
    <w:p w:rsidR="0039075D" w:rsidRPr="00FE3B3B" w:rsidRDefault="0039075D" w:rsidP="0039075D">
      <w:pPr>
        <w:pStyle w:val="SingleTxtGC"/>
        <w:rPr>
          <w:rFonts w:hint="eastAsia"/>
          <w:lang w:val="fr-CH"/>
        </w:rPr>
      </w:pPr>
      <w:r>
        <w:rPr>
          <w:rFonts w:hint="eastAsia"/>
          <w:lang w:val="fr-CH"/>
        </w:rPr>
        <w:t xml:space="preserve">105.  </w:t>
      </w:r>
      <w:r w:rsidRPr="00FE3B3B">
        <w:rPr>
          <w:rFonts w:hint="eastAsia"/>
          <w:lang w:val="fr-CH"/>
        </w:rPr>
        <w:t>委员会根据申诉人和缔约国提供的所有资料对申诉做出决定。委员会的审议结果将通报各当事方</w:t>
      </w:r>
      <w:r w:rsidRPr="00FE3B3B">
        <w:rPr>
          <w:rFonts w:hint="eastAsia"/>
          <w:lang w:val="fr-CH"/>
        </w:rPr>
        <w:t>(</w:t>
      </w:r>
      <w:r w:rsidRPr="00FE3B3B">
        <w:rPr>
          <w:rFonts w:hint="eastAsia"/>
          <w:lang w:val="fr-CH"/>
        </w:rPr>
        <w:t>《公约》第</w:t>
      </w:r>
      <w:r w:rsidRPr="00FE3B3B">
        <w:rPr>
          <w:rFonts w:hint="eastAsia"/>
          <w:lang w:val="fr-CH"/>
        </w:rPr>
        <w:t>22</w:t>
      </w:r>
      <w:r w:rsidRPr="00FE3B3B">
        <w:rPr>
          <w:rFonts w:hint="eastAsia"/>
          <w:lang w:val="fr-CH"/>
        </w:rPr>
        <w:t>条第</w:t>
      </w:r>
      <w:r w:rsidRPr="00FE3B3B">
        <w:rPr>
          <w:rFonts w:hint="eastAsia"/>
          <w:lang w:val="fr-CH"/>
        </w:rPr>
        <w:t>7</w:t>
      </w:r>
      <w:r w:rsidRPr="00FE3B3B">
        <w:rPr>
          <w:rFonts w:hint="eastAsia"/>
          <w:lang w:val="fr-CH"/>
        </w:rPr>
        <w:t>款和《议事规则》第</w:t>
      </w:r>
      <w:r w:rsidRPr="00FE3B3B">
        <w:rPr>
          <w:rFonts w:hint="eastAsia"/>
          <w:lang w:val="fr-CH"/>
        </w:rPr>
        <w:t>118</w:t>
      </w:r>
      <w:r w:rsidRPr="00FE3B3B">
        <w:rPr>
          <w:rFonts w:hint="eastAsia"/>
          <w:lang w:val="fr-CH"/>
        </w:rPr>
        <w:t>条</w:t>
      </w:r>
      <w:r w:rsidRPr="00FE3B3B">
        <w:rPr>
          <w:rFonts w:hint="eastAsia"/>
          <w:lang w:val="fr-CH"/>
        </w:rPr>
        <w:t>)</w:t>
      </w:r>
      <w:r w:rsidRPr="00FE3B3B">
        <w:rPr>
          <w:rFonts w:hint="eastAsia"/>
          <w:lang w:val="fr-CH"/>
        </w:rPr>
        <w:t>并公开发表。委员会根据《公约》第</w:t>
      </w:r>
      <w:r w:rsidRPr="00FE3B3B">
        <w:rPr>
          <w:rFonts w:hint="eastAsia"/>
          <w:lang w:val="fr-CH"/>
        </w:rPr>
        <w:t>22</w:t>
      </w:r>
      <w:r w:rsidRPr="00FE3B3B">
        <w:rPr>
          <w:rFonts w:hint="eastAsia"/>
          <w:lang w:val="fr-CH"/>
        </w:rPr>
        <w:t>条规定宣布申诉不予受理的决定也予公布，但不透露申诉人身份，只注明缔约国。</w:t>
      </w:r>
    </w:p>
    <w:p w:rsidR="0039075D" w:rsidRPr="00FE3B3B" w:rsidRDefault="0039075D" w:rsidP="0039075D">
      <w:pPr>
        <w:pStyle w:val="SingleTxtGC"/>
        <w:rPr>
          <w:rFonts w:hint="eastAsia"/>
          <w:lang w:val="fr-CH"/>
        </w:rPr>
      </w:pPr>
      <w:r>
        <w:rPr>
          <w:rFonts w:hint="eastAsia"/>
          <w:lang w:val="fr-CH"/>
        </w:rPr>
        <w:t xml:space="preserve">106.  </w:t>
      </w:r>
      <w:r w:rsidRPr="00FE3B3B">
        <w:rPr>
          <w:rFonts w:hint="eastAsia"/>
          <w:lang w:val="fr-CH"/>
        </w:rPr>
        <w:t>根据《议事规则》第</w:t>
      </w:r>
      <w:r w:rsidRPr="00FE3B3B">
        <w:rPr>
          <w:rFonts w:hint="eastAsia"/>
          <w:lang w:val="fr-CH"/>
        </w:rPr>
        <w:t>121</w:t>
      </w:r>
      <w:r w:rsidRPr="00FE3B3B">
        <w:rPr>
          <w:rFonts w:hint="eastAsia"/>
          <w:lang w:val="fr-CH"/>
        </w:rPr>
        <w:t>条第</w:t>
      </w:r>
      <w:r w:rsidRPr="00FE3B3B">
        <w:rPr>
          <w:rFonts w:hint="eastAsia"/>
          <w:lang w:val="fr-CH"/>
        </w:rPr>
        <w:t>1</w:t>
      </w:r>
      <w:r w:rsidRPr="00FE3B3B">
        <w:rPr>
          <w:rFonts w:hint="eastAsia"/>
          <w:lang w:val="fr-CH"/>
        </w:rPr>
        <w:t>款，委员会可决定将所审议的来文摘要列入年度报告，并将根据《公约》第</w:t>
      </w:r>
      <w:r w:rsidRPr="00FE3B3B">
        <w:rPr>
          <w:rFonts w:hint="eastAsia"/>
          <w:lang w:val="fr-CH"/>
        </w:rPr>
        <w:t>22</w:t>
      </w:r>
      <w:r w:rsidRPr="00FE3B3B">
        <w:rPr>
          <w:rFonts w:hint="eastAsia"/>
          <w:lang w:val="fr-CH"/>
        </w:rPr>
        <w:t>条第</w:t>
      </w:r>
      <w:r w:rsidRPr="00FE3B3B">
        <w:rPr>
          <w:rFonts w:hint="eastAsia"/>
          <w:lang w:val="fr-CH"/>
        </w:rPr>
        <w:t>7</w:t>
      </w:r>
      <w:r w:rsidRPr="00FE3B3B">
        <w:rPr>
          <w:rFonts w:hint="eastAsia"/>
          <w:lang w:val="fr-CH"/>
        </w:rPr>
        <w:t>款作出的决定列入年度报告。</w:t>
      </w:r>
    </w:p>
    <w:p w:rsidR="0039075D" w:rsidRPr="00FE3B3B" w:rsidRDefault="0039075D" w:rsidP="001A2561">
      <w:pPr>
        <w:pStyle w:val="H1GC"/>
        <w:rPr>
          <w:rFonts w:hint="eastAsia"/>
          <w:lang w:val="fr-CH"/>
        </w:rPr>
      </w:pPr>
      <w:r w:rsidRPr="00FE3B3B">
        <w:rPr>
          <w:rFonts w:hint="eastAsia"/>
          <w:lang w:val="fr-CH"/>
        </w:rPr>
        <w:tab/>
        <w:t>B.</w:t>
      </w:r>
      <w:r w:rsidRPr="00FE3B3B">
        <w:rPr>
          <w:rFonts w:hint="eastAsia"/>
          <w:lang w:val="fr-CH"/>
        </w:rPr>
        <w:tab/>
      </w:r>
      <w:r w:rsidRPr="00FE3B3B">
        <w:rPr>
          <w:rFonts w:hint="eastAsia"/>
          <w:lang w:val="fr-CH"/>
        </w:rPr>
        <w:t>临时保护措施</w:t>
      </w:r>
    </w:p>
    <w:p w:rsidR="0039075D" w:rsidRPr="00FE3B3B" w:rsidRDefault="0039075D" w:rsidP="0039075D">
      <w:pPr>
        <w:pStyle w:val="SingleTxtGC"/>
        <w:rPr>
          <w:rFonts w:hint="eastAsia"/>
          <w:lang w:val="fr-CH"/>
        </w:rPr>
      </w:pPr>
      <w:r>
        <w:rPr>
          <w:rFonts w:hint="eastAsia"/>
          <w:lang w:val="fr-CH"/>
        </w:rPr>
        <w:t xml:space="preserve">107.  </w:t>
      </w:r>
      <w:r w:rsidRPr="00FE3B3B">
        <w:rPr>
          <w:rFonts w:hint="eastAsia"/>
          <w:lang w:val="fr-CH"/>
        </w:rPr>
        <w:t>申诉人经常请求给予预</w:t>
      </w:r>
      <w:r>
        <w:rPr>
          <w:rFonts w:hint="eastAsia"/>
          <w:lang w:val="fr-CH"/>
        </w:rPr>
        <w:t>防性保护，特别是在即将遭到驱逐或引渡的案件中，他们称驱逐或引渡</w:t>
      </w:r>
      <w:r w:rsidRPr="00FE3B3B">
        <w:rPr>
          <w:rFonts w:hint="eastAsia"/>
          <w:lang w:val="fr-CH"/>
        </w:rPr>
        <w:t>违反《公约》第</w:t>
      </w:r>
      <w:r w:rsidRPr="00FE3B3B">
        <w:rPr>
          <w:rFonts w:hint="eastAsia"/>
          <w:lang w:val="fr-CH"/>
        </w:rPr>
        <w:t>3</w:t>
      </w:r>
      <w:r w:rsidRPr="00FE3B3B">
        <w:rPr>
          <w:rFonts w:hint="eastAsia"/>
          <w:lang w:val="fr-CH"/>
        </w:rPr>
        <w:t>条。根据《议事规则》第</w:t>
      </w:r>
      <w:r w:rsidRPr="00FE3B3B">
        <w:rPr>
          <w:rFonts w:hint="eastAsia"/>
          <w:lang w:val="fr-CH"/>
        </w:rPr>
        <w:t>114</w:t>
      </w:r>
      <w:r w:rsidRPr="00FE3B3B">
        <w:rPr>
          <w:rFonts w:hint="eastAsia"/>
          <w:lang w:val="fr-CH"/>
        </w:rPr>
        <w:t>条第</w:t>
      </w:r>
      <w:r w:rsidRPr="00FE3B3B">
        <w:rPr>
          <w:rFonts w:hint="eastAsia"/>
          <w:lang w:val="fr-CH"/>
        </w:rPr>
        <w:t>1</w:t>
      </w:r>
      <w:r w:rsidRPr="00FE3B3B">
        <w:rPr>
          <w:rFonts w:hint="eastAsia"/>
          <w:lang w:val="fr-CH"/>
        </w:rPr>
        <w:t>款，委员会可通过新申诉和临时措施报告员，在收到申诉后的任何时候要求有关缔约国采取委员会认为必要的临时措施，以避免对指称的违反行为的受害人造成不可弥补的损害。委员会应通知缔约国，这种要求并不意味着对申诉可否受理或案情做出决定。在报告所涉期间，有</w:t>
      </w:r>
      <w:r w:rsidRPr="00FE3B3B">
        <w:rPr>
          <w:rFonts w:hint="eastAsia"/>
          <w:lang w:val="fr-CH"/>
        </w:rPr>
        <w:t>4</w:t>
      </w:r>
      <w:r>
        <w:rPr>
          <w:lang w:val="fr-CH"/>
        </w:rPr>
        <w:t>4</w:t>
      </w:r>
      <w:r w:rsidRPr="00FE3B3B">
        <w:rPr>
          <w:rFonts w:hint="eastAsia"/>
          <w:lang w:val="fr-CH"/>
        </w:rPr>
        <w:t>件申诉提出了临时保护请求，新申诉和临时措施报告员准予了其中</w:t>
      </w:r>
      <w:r>
        <w:rPr>
          <w:lang w:val="fr-CH"/>
        </w:rPr>
        <w:t>30</w:t>
      </w:r>
      <w:r w:rsidRPr="00FE3B3B">
        <w:rPr>
          <w:rFonts w:hint="eastAsia"/>
          <w:lang w:val="fr-CH"/>
        </w:rPr>
        <w:t>件的临时保护请求，并由其经常监督委员会提出的采取临时措施要求的遵守情况。</w:t>
      </w:r>
    </w:p>
    <w:p w:rsidR="0039075D" w:rsidRPr="00FE3B3B" w:rsidRDefault="0039075D" w:rsidP="0039075D">
      <w:pPr>
        <w:pStyle w:val="SingleTxtGC"/>
        <w:rPr>
          <w:rFonts w:hint="eastAsia"/>
          <w:lang w:val="fr-CH"/>
        </w:rPr>
      </w:pPr>
      <w:r>
        <w:rPr>
          <w:rFonts w:hint="eastAsia"/>
          <w:lang w:val="fr-CH"/>
        </w:rPr>
        <w:t xml:space="preserve">108.  </w:t>
      </w:r>
      <w:r w:rsidRPr="00FE3B3B">
        <w:rPr>
          <w:rFonts w:hint="eastAsia"/>
          <w:lang w:val="fr-CH"/>
        </w:rPr>
        <w:t>准予临时措施请求的决定是根据申诉人申诉中的资料作出的。根据《议事规则》第</w:t>
      </w:r>
      <w:r w:rsidRPr="00FE3B3B">
        <w:rPr>
          <w:rFonts w:hint="eastAsia"/>
          <w:lang w:val="fr-CH"/>
        </w:rPr>
        <w:t>114</w:t>
      </w:r>
      <w:r w:rsidRPr="00FE3B3B">
        <w:rPr>
          <w:rFonts w:hint="eastAsia"/>
          <w:lang w:val="fr-CH"/>
        </w:rPr>
        <w:t>条第</w:t>
      </w:r>
      <w:r w:rsidRPr="00FE3B3B">
        <w:rPr>
          <w:rFonts w:hint="eastAsia"/>
          <w:lang w:val="fr-CH"/>
        </w:rPr>
        <w:t>3</w:t>
      </w:r>
      <w:r w:rsidRPr="00FE3B3B">
        <w:rPr>
          <w:rFonts w:hint="eastAsia"/>
          <w:lang w:val="fr-CH"/>
        </w:rPr>
        <w:t>款，新申诉和临时措施报告员，可依照缔约国的提议，参照缔约国及时提供的关于临时措施理由不充分和申诉人没有面临不可弥补损害的资料以及申诉人后来的任何意见，重新审查这一决定。报告员采取的立场是，只有获得他</w:t>
      </w:r>
      <w:r w:rsidRPr="00FE3B3B">
        <w:rPr>
          <w:rFonts w:hint="eastAsia"/>
          <w:lang w:val="fr-CH"/>
        </w:rPr>
        <w:t>/</w:t>
      </w:r>
      <w:r w:rsidRPr="00FE3B3B">
        <w:rPr>
          <w:rFonts w:hint="eastAsia"/>
          <w:lang w:val="fr-CH"/>
        </w:rPr>
        <w:t>她最初做出准予临时措施决定时不掌握的新的重要资料的情况下，才能考虑这一请求。</w:t>
      </w:r>
    </w:p>
    <w:p w:rsidR="0039075D" w:rsidRPr="00FE3B3B" w:rsidRDefault="0039075D" w:rsidP="0039075D">
      <w:pPr>
        <w:pStyle w:val="SingleTxtGC"/>
        <w:rPr>
          <w:rFonts w:hint="eastAsia"/>
          <w:lang w:val="fr-CH"/>
        </w:rPr>
      </w:pPr>
      <w:r>
        <w:rPr>
          <w:rFonts w:hint="eastAsia"/>
          <w:lang w:val="fr-CH"/>
        </w:rPr>
        <w:t xml:space="preserve">109.  </w:t>
      </w:r>
      <w:r w:rsidRPr="00FE3B3B">
        <w:rPr>
          <w:rFonts w:hint="eastAsia"/>
          <w:lang w:val="fr-CH"/>
        </w:rPr>
        <w:t>委员会将新申诉和临时措施报告员同意或拒绝临时保护措施请求时适用的正式实质性标准概念化。除了根据委员会《议事规则》第</w:t>
      </w:r>
      <w:r w:rsidRPr="00FE3B3B">
        <w:rPr>
          <w:rFonts w:hint="eastAsia"/>
          <w:lang w:val="fr-CH"/>
        </w:rPr>
        <w:t>114</w:t>
      </w:r>
      <w:r w:rsidRPr="00FE3B3B">
        <w:rPr>
          <w:rFonts w:hint="eastAsia"/>
          <w:lang w:val="fr-CH"/>
        </w:rPr>
        <w:t>条第</w:t>
      </w:r>
      <w:r w:rsidRPr="00FE3B3B">
        <w:rPr>
          <w:rFonts w:hint="eastAsia"/>
          <w:lang w:val="fr-CH"/>
        </w:rPr>
        <w:t>1</w:t>
      </w:r>
      <w:r w:rsidRPr="00FE3B3B">
        <w:rPr>
          <w:rFonts w:hint="eastAsia"/>
          <w:lang w:val="fr-CH"/>
        </w:rPr>
        <w:t>款及时提交临时保护措施请求以外，申诉人还必须达到《公约》第</w:t>
      </w:r>
      <w:r w:rsidRPr="00FE3B3B">
        <w:rPr>
          <w:rFonts w:hint="eastAsia"/>
          <w:lang w:val="fr-CH"/>
        </w:rPr>
        <w:t>22</w:t>
      </w:r>
      <w:r w:rsidRPr="00FE3B3B">
        <w:rPr>
          <w:rFonts w:hint="eastAsia"/>
          <w:lang w:val="fr-CH"/>
        </w:rPr>
        <w:t>条第</w:t>
      </w:r>
      <w:r w:rsidRPr="00FE3B3B">
        <w:rPr>
          <w:rFonts w:hint="eastAsia"/>
          <w:lang w:val="fr-CH"/>
        </w:rPr>
        <w:t>1</w:t>
      </w:r>
      <w:r w:rsidRPr="00FE3B3B">
        <w:rPr>
          <w:rFonts w:hint="eastAsia"/>
          <w:lang w:val="fr-CH"/>
        </w:rPr>
        <w:t>至第</w:t>
      </w:r>
      <w:r w:rsidRPr="00FE3B3B">
        <w:rPr>
          <w:rFonts w:hint="eastAsia"/>
          <w:lang w:val="fr-CH"/>
        </w:rPr>
        <w:t>5</w:t>
      </w:r>
      <w:r w:rsidRPr="00FE3B3B">
        <w:rPr>
          <w:rFonts w:hint="eastAsia"/>
          <w:lang w:val="fr-CH"/>
        </w:rPr>
        <w:t>款规定的基本受理标准，报告员才能就此种请求采取行动。如果申诉人可利用的仅有补救办法不具中止效力，如补救办法不能自动延缓驱逐令的执行，申诉人将被驱逐到可能遭受酷刑的国家，或者申诉人在庇护申请遭驳回后，有可能被立即递解出境，则无需满足用尽国内补救办法的要求。在这种情况下，即便在用尽国内补救办法之前，报告员仍可要求缔约国，在委员会对申诉进行审议期间不要将申诉人递解出境。关于报告员适用的实质性标准，申诉人的案情必须有相当的胜诉可能，使人相信指称受害人如被驱逐将受到不可弥补的损害。</w:t>
      </w:r>
    </w:p>
    <w:p w:rsidR="0039075D" w:rsidRPr="00FE3B3B" w:rsidRDefault="0039075D" w:rsidP="0039075D">
      <w:pPr>
        <w:pStyle w:val="SingleTxtGC"/>
        <w:rPr>
          <w:rFonts w:hint="eastAsia"/>
          <w:lang w:val="fr-CH"/>
        </w:rPr>
      </w:pPr>
      <w:r>
        <w:rPr>
          <w:rFonts w:hint="eastAsia"/>
          <w:lang w:val="fr-CH"/>
        </w:rPr>
        <w:t xml:space="preserve">110.  </w:t>
      </w:r>
      <w:r w:rsidRPr="00FE3B3B">
        <w:rPr>
          <w:rFonts w:hint="eastAsia"/>
          <w:lang w:val="fr-CH"/>
        </w:rPr>
        <w:t>在即将被驱逐或引渡的案件中，如果申诉人不能提供初步证据证明依据案情有合理的胜诉机会，使新申诉和临时措施报告员难以认定指称受害人一旦被驱逐出境，则可能受到无可挽回的损害，报告员将要求申诉人书面确认本人希望委员会审议他</w:t>
      </w:r>
      <w:r w:rsidRPr="00FE3B3B">
        <w:rPr>
          <w:rFonts w:hint="eastAsia"/>
          <w:lang w:val="fr-CH"/>
        </w:rPr>
        <w:t>/</w:t>
      </w:r>
      <w:r w:rsidRPr="00FE3B3B">
        <w:rPr>
          <w:rFonts w:hint="eastAsia"/>
          <w:lang w:val="fr-CH"/>
        </w:rPr>
        <w:t>她的来文，尽管新申诉和临时措施报告员拒绝了临时措施请求。在有些情况下，报告员将根据《议事规则》第</w:t>
      </w:r>
      <w:r w:rsidRPr="00FE3B3B">
        <w:rPr>
          <w:rFonts w:hint="eastAsia"/>
          <w:lang w:val="fr-CH"/>
        </w:rPr>
        <w:t>114</w:t>
      </w:r>
      <w:r w:rsidRPr="00FE3B3B">
        <w:rPr>
          <w:rFonts w:hint="eastAsia"/>
          <w:lang w:val="fr-CH"/>
        </w:rPr>
        <w:t>条第</w:t>
      </w:r>
      <w:r w:rsidRPr="00FE3B3B">
        <w:rPr>
          <w:rFonts w:hint="eastAsia"/>
          <w:lang w:val="fr-CH"/>
        </w:rPr>
        <w:t>3</w:t>
      </w:r>
      <w:r w:rsidRPr="00FE3B3B">
        <w:rPr>
          <w:rFonts w:hint="eastAsia"/>
          <w:lang w:val="fr-CH"/>
        </w:rPr>
        <w:t>款，参照有关缔约国不必采取临时措施的信息，撤销采取临时措施请求。</w:t>
      </w:r>
    </w:p>
    <w:p w:rsidR="0039075D" w:rsidRPr="00FE3B3B" w:rsidRDefault="0039075D" w:rsidP="001A2561">
      <w:pPr>
        <w:pStyle w:val="H1GC"/>
        <w:rPr>
          <w:rFonts w:hint="eastAsia"/>
          <w:lang w:val="fr-CH"/>
        </w:rPr>
      </w:pPr>
      <w:r w:rsidRPr="00FE3B3B">
        <w:rPr>
          <w:rFonts w:hint="eastAsia"/>
          <w:lang w:val="fr-CH"/>
        </w:rPr>
        <w:tab/>
        <w:t>C.</w:t>
      </w:r>
      <w:r w:rsidRPr="00FE3B3B">
        <w:rPr>
          <w:rFonts w:hint="eastAsia"/>
          <w:lang w:val="fr-CH"/>
        </w:rPr>
        <w:tab/>
      </w:r>
      <w:r w:rsidRPr="00FE3B3B">
        <w:rPr>
          <w:rFonts w:hint="eastAsia"/>
          <w:lang w:val="fr-CH"/>
        </w:rPr>
        <w:t>工作进展情况</w:t>
      </w:r>
    </w:p>
    <w:p w:rsidR="0039075D" w:rsidRPr="00FE3B3B" w:rsidRDefault="0039075D" w:rsidP="001A2561">
      <w:pPr>
        <w:pStyle w:val="SingleTxtGC"/>
        <w:rPr>
          <w:rFonts w:hint="eastAsia"/>
          <w:lang w:val="fr-CH"/>
        </w:rPr>
      </w:pPr>
      <w:r>
        <w:rPr>
          <w:rFonts w:hint="eastAsia"/>
          <w:lang w:val="fr-CH"/>
        </w:rPr>
        <w:t xml:space="preserve">111.  </w:t>
      </w:r>
      <w:r w:rsidRPr="00FE3B3B">
        <w:rPr>
          <w:rFonts w:hint="eastAsia"/>
          <w:lang w:val="fr-CH"/>
        </w:rPr>
        <w:t>在本报告通过时，委员会自</w:t>
      </w:r>
      <w:r w:rsidRPr="00FE3B3B">
        <w:rPr>
          <w:rFonts w:hint="eastAsia"/>
          <w:lang w:val="fr-CH"/>
        </w:rPr>
        <w:t>1989</w:t>
      </w:r>
      <w:r w:rsidRPr="00FE3B3B">
        <w:rPr>
          <w:rFonts w:hint="eastAsia"/>
          <w:lang w:val="fr-CH"/>
        </w:rPr>
        <w:t>年以来已登记申诉</w:t>
      </w:r>
      <w:r>
        <w:rPr>
          <w:lang w:val="fr-CH"/>
        </w:rPr>
        <w:t>546</w:t>
      </w:r>
      <w:r w:rsidRPr="00FE3B3B">
        <w:rPr>
          <w:rFonts w:hint="eastAsia"/>
          <w:lang w:val="fr-CH"/>
        </w:rPr>
        <w:t>项，涉及</w:t>
      </w:r>
      <w:r w:rsidRPr="00FE3B3B">
        <w:rPr>
          <w:rFonts w:hint="eastAsia"/>
          <w:lang w:val="fr-CH"/>
        </w:rPr>
        <w:t>31</w:t>
      </w:r>
      <w:r w:rsidRPr="00FE3B3B">
        <w:rPr>
          <w:rFonts w:hint="eastAsia"/>
          <w:lang w:val="fr-CH"/>
        </w:rPr>
        <w:t>个缔约国。</w:t>
      </w:r>
      <w:r w:rsidRPr="001A2561">
        <w:rPr>
          <w:rStyle w:val="EndnoteTextChar"/>
          <w:color w:val="0000FF"/>
          <w:sz w:val="21"/>
          <w:szCs w:val="21"/>
          <w:vertAlign w:val="superscript"/>
        </w:rPr>
        <w:footnoteReference w:id="23"/>
      </w:r>
      <w:r>
        <w:rPr>
          <w:rFonts w:hint="eastAsia"/>
          <w:lang w:val="fr-CH"/>
        </w:rPr>
        <w:t xml:space="preserve"> </w:t>
      </w:r>
      <w:r w:rsidRPr="00FE3B3B">
        <w:rPr>
          <w:rFonts w:hint="eastAsia"/>
          <w:lang w:val="fr-CH"/>
        </w:rPr>
        <w:t>其中</w:t>
      </w:r>
      <w:r w:rsidRPr="00FE3B3B">
        <w:rPr>
          <w:rFonts w:hint="eastAsia"/>
          <w:lang w:val="fr-CH"/>
        </w:rPr>
        <w:t>1</w:t>
      </w:r>
      <w:r>
        <w:rPr>
          <w:lang w:val="fr-CH"/>
        </w:rPr>
        <w:t>51</w:t>
      </w:r>
      <w:r w:rsidRPr="00FE3B3B">
        <w:rPr>
          <w:rFonts w:hint="eastAsia"/>
          <w:lang w:val="fr-CH"/>
        </w:rPr>
        <w:t>项申诉已终止，</w:t>
      </w:r>
      <w:r w:rsidRPr="00FE3B3B">
        <w:rPr>
          <w:rFonts w:hint="eastAsia"/>
          <w:lang w:val="fr-CH"/>
        </w:rPr>
        <w:t>6</w:t>
      </w:r>
      <w:r>
        <w:rPr>
          <w:lang w:val="fr-CH"/>
        </w:rPr>
        <w:t>7</w:t>
      </w:r>
      <w:r w:rsidRPr="00FE3B3B">
        <w:rPr>
          <w:rFonts w:hint="eastAsia"/>
          <w:lang w:val="fr-CH"/>
        </w:rPr>
        <w:t>项宣布不予受理。委员会根据案情通过了关于</w:t>
      </w:r>
      <w:r w:rsidRPr="00FE3B3B">
        <w:rPr>
          <w:rFonts w:hint="eastAsia"/>
          <w:lang w:val="fr-CH"/>
        </w:rPr>
        <w:t>2</w:t>
      </w:r>
      <w:r>
        <w:rPr>
          <w:lang w:val="fr-CH"/>
        </w:rPr>
        <w:t>18</w:t>
      </w:r>
      <w:r w:rsidRPr="00FE3B3B">
        <w:rPr>
          <w:rFonts w:hint="eastAsia"/>
          <w:lang w:val="fr-CH"/>
        </w:rPr>
        <w:t>项申诉的最后决定，并</w:t>
      </w:r>
      <w:r>
        <w:rPr>
          <w:rFonts w:hint="eastAsia"/>
          <w:lang w:val="fr-CH"/>
        </w:rPr>
        <w:t>裁</w:t>
      </w:r>
      <w:r w:rsidRPr="00FE3B3B">
        <w:rPr>
          <w:rFonts w:hint="eastAsia"/>
          <w:lang w:val="fr-CH"/>
        </w:rPr>
        <w:t>定其中</w:t>
      </w:r>
      <w:r w:rsidRPr="00FE3B3B">
        <w:rPr>
          <w:rFonts w:hint="eastAsia"/>
          <w:lang w:val="fr-CH"/>
        </w:rPr>
        <w:t>7</w:t>
      </w:r>
      <w:r>
        <w:rPr>
          <w:rFonts w:hint="eastAsia"/>
          <w:lang w:val="fr-CH"/>
        </w:rPr>
        <w:t>6</w:t>
      </w:r>
      <w:r w:rsidRPr="00FE3B3B">
        <w:rPr>
          <w:rFonts w:hint="eastAsia"/>
          <w:lang w:val="fr-CH"/>
        </w:rPr>
        <w:t>项申诉存在违反《公约》的情况。还有</w:t>
      </w:r>
      <w:r w:rsidRPr="00FE3B3B">
        <w:rPr>
          <w:rFonts w:hint="eastAsia"/>
          <w:lang w:val="fr-CH"/>
        </w:rPr>
        <w:t>1</w:t>
      </w:r>
      <w:r>
        <w:rPr>
          <w:rFonts w:hint="eastAsia"/>
          <w:lang w:val="fr-CH"/>
        </w:rPr>
        <w:t>10</w:t>
      </w:r>
      <w:r w:rsidRPr="00FE3B3B">
        <w:rPr>
          <w:rFonts w:hint="eastAsia"/>
          <w:lang w:val="fr-CH"/>
        </w:rPr>
        <w:t>项申诉有待审议。</w:t>
      </w:r>
    </w:p>
    <w:p w:rsidR="0039075D" w:rsidRPr="00FE3B3B" w:rsidRDefault="0039075D" w:rsidP="0039075D">
      <w:pPr>
        <w:pStyle w:val="SingleTxtGC"/>
        <w:rPr>
          <w:rFonts w:hint="eastAsia"/>
          <w:lang w:val="fr-CH"/>
        </w:rPr>
      </w:pPr>
      <w:r w:rsidRPr="00FE3B3B">
        <w:rPr>
          <w:rFonts w:hint="eastAsia"/>
          <w:lang w:val="fr-CH"/>
        </w:rPr>
        <w:t>11</w:t>
      </w:r>
      <w:r>
        <w:rPr>
          <w:rFonts w:hint="eastAsia"/>
          <w:lang w:val="fr-CH"/>
        </w:rPr>
        <w:t>2</w:t>
      </w:r>
      <w:r w:rsidRPr="00FE3B3B">
        <w:rPr>
          <w:rFonts w:hint="eastAsia"/>
          <w:lang w:val="fr-CH"/>
        </w:rPr>
        <w:t xml:space="preserve">.  </w:t>
      </w:r>
      <w:r w:rsidRPr="00FE3B3B">
        <w:rPr>
          <w:rFonts w:hint="eastAsia"/>
          <w:lang w:val="fr-CH"/>
        </w:rPr>
        <w:t>委员会在第四十九届会议上依据案情通过了关于以下申诉的决定：第</w:t>
      </w:r>
      <w:r w:rsidRPr="00FE3B3B">
        <w:rPr>
          <w:rFonts w:hint="eastAsia"/>
          <w:lang w:val="fr-CH"/>
        </w:rPr>
        <w:t>416</w:t>
      </w:r>
      <w:r>
        <w:rPr>
          <w:rFonts w:hint="eastAsia"/>
          <w:lang w:val="fr-CH"/>
        </w:rPr>
        <w:t>/</w:t>
      </w:r>
      <w:r w:rsidRPr="00FE3B3B">
        <w:rPr>
          <w:rFonts w:hint="eastAsia"/>
          <w:lang w:val="fr-CH"/>
        </w:rPr>
        <w:t>2010</w:t>
      </w:r>
      <w:r w:rsidRPr="00FE3B3B">
        <w:rPr>
          <w:rFonts w:hint="eastAsia"/>
          <w:lang w:val="fr-CH"/>
        </w:rPr>
        <w:t>号</w:t>
      </w:r>
      <w:r w:rsidRPr="00FE3B3B">
        <w:rPr>
          <w:rFonts w:hint="eastAsia"/>
          <w:lang w:val="fr-CH"/>
        </w:rPr>
        <w:t>(</w:t>
      </w:r>
      <w:r w:rsidRPr="007D2193">
        <w:t>Ke</w:t>
      </w:r>
      <w:r w:rsidRPr="00FE3B3B">
        <w:rPr>
          <w:rFonts w:hint="eastAsia"/>
          <w:lang w:val="fr-CH"/>
        </w:rPr>
        <w:t>诉澳大利亚</w:t>
      </w:r>
      <w:r w:rsidRPr="00FE3B3B">
        <w:rPr>
          <w:rFonts w:hint="eastAsia"/>
          <w:lang w:val="fr-CH"/>
        </w:rPr>
        <w:t>)</w:t>
      </w:r>
      <w:r w:rsidRPr="00FE3B3B">
        <w:rPr>
          <w:rFonts w:hint="eastAsia"/>
          <w:lang w:val="fr-CH"/>
        </w:rPr>
        <w:t>、第</w:t>
      </w:r>
      <w:r>
        <w:rPr>
          <w:rFonts w:hint="eastAsia"/>
          <w:lang w:val="fr-CH"/>
        </w:rPr>
        <w:t>464/2010</w:t>
      </w:r>
      <w:r w:rsidRPr="00FE3B3B">
        <w:rPr>
          <w:rFonts w:hint="eastAsia"/>
          <w:lang w:val="fr-CH"/>
        </w:rPr>
        <w:t>号</w:t>
      </w:r>
      <w:r>
        <w:rPr>
          <w:rFonts w:hint="eastAsia"/>
          <w:lang w:val="fr-CH"/>
        </w:rPr>
        <w:t>(K.H.</w:t>
      </w:r>
      <w:r w:rsidRPr="00FE3B3B">
        <w:rPr>
          <w:rFonts w:hint="eastAsia"/>
          <w:lang w:val="fr-CH"/>
        </w:rPr>
        <w:t>诉丹麦</w:t>
      </w:r>
      <w:r w:rsidRPr="00FE3B3B">
        <w:rPr>
          <w:rFonts w:hint="eastAsia"/>
          <w:lang w:val="fr-CH"/>
        </w:rPr>
        <w:t>)</w:t>
      </w:r>
      <w:r w:rsidRPr="00FE3B3B">
        <w:rPr>
          <w:rFonts w:hint="eastAsia"/>
          <w:lang w:val="fr-CH"/>
        </w:rPr>
        <w:t>、第</w:t>
      </w:r>
      <w:r w:rsidRPr="00FE3B3B">
        <w:rPr>
          <w:rFonts w:hint="eastAsia"/>
          <w:lang w:val="fr-CH"/>
        </w:rPr>
        <w:t>385/2009</w:t>
      </w:r>
      <w:r w:rsidRPr="00FE3B3B">
        <w:rPr>
          <w:rFonts w:hint="eastAsia"/>
          <w:lang w:val="fr-CH"/>
        </w:rPr>
        <w:t>号</w:t>
      </w:r>
      <w:r w:rsidRPr="00FE3B3B">
        <w:rPr>
          <w:rFonts w:hint="eastAsia"/>
          <w:lang w:val="fr-CH"/>
        </w:rPr>
        <w:t>(M.A.F.</w:t>
      </w:r>
      <w:r w:rsidRPr="00FE3B3B">
        <w:rPr>
          <w:rFonts w:hint="eastAsia"/>
          <w:lang w:val="fr-CH"/>
        </w:rPr>
        <w:t>等人诉瑞典</w:t>
      </w:r>
      <w:r w:rsidRPr="00FE3B3B">
        <w:rPr>
          <w:rFonts w:hint="eastAsia"/>
          <w:lang w:val="fr-CH"/>
        </w:rPr>
        <w:t>)</w:t>
      </w:r>
      <w:r w:rsidRPr="00FE3B3B">
        <w:rPr>
          <w:rFonts w:hint="eastAsia"/>
          <w:lang w:val="fr-CH"/>
        </w:rPr>
        <w:t>、第</w:t>
      </w:r>
      <w:r w:rsidRPr="00FE3B3B">
        <w:rPr>
          <w:rFonts w:hint="eastAsia"/>
          <w:lang w:val="fr-CH"/>
        </w:rPr>
        <w:t>389/2009</w:t>
      </w:r>
      <w:r w:rsidRPr="00FE3B3B">
        <w:rPr>
          <w:rFonts w:hint="eastAsia"/>
          <w:lang w:val="fr-CH"/>
        </w:rPr>
        <w:t>号</w:t>
      </w:r>
      <w:r w:rsidRPr="00FE3B3B">
        <w:rPr>
          <w:rFonts w:hint="eastAsia"/>
          <w:lang w:val="fr-CH"/>
        </w:rPr>
        <w:t>(R.A.</w:t>
      </w:r>
      <w:r w:rsidRPr="00FE3B3B">
        <w:rPr>
          <w:rFonts w:hint="eastAsia"/>
          <w:lang w:val="fr-CH"/>
        </w:rPr>
        <w:t>诉瑞士</w:t>
      </w:r>
      <w:r w:rsidRPr="00FE3B3B">
        <w:rPr>
          <w:rFonts w:hint="eastAsia"/>
          <w:lang w:val="fr-CH"/>
        </w:rPr>
        <w:t>)</w:t>
      </w:r>
      <w:r w:rsidRPr="00FE3B3B">
        <w:rPr>
          <w:rFonts w:hint="eastAsia"/>
          <w:lang w:val="fr-CH"/>
        </w:rPr>
        <w:t>、第</w:t>
      </w:r>
      <w:r w:rsidRPr="00FE3B3B">
        <w:rPr>
          <w:rFonts w:hint="eastAsia"/>
          <w:lang w:val="fr-CH"/>
        </w:rPr>
        <w:t>406</w:t>
      </w:r>
      <w:r>
        <w:rPr>
          <w:rFonts w:hint="eastAsia"/>
          <w:lang w:val="fr-CH"/>
        </w:rPr>
        <w:t>/</w:t>
      </w:r>
      <w:r w:rsidRPr="00FE3B3B">
        <w:rPr>
          <w:rFonts w:hint="eastAsia"/>
          <w:lang w:val="fr-CH"/>
        </w:rPr>
        <w:t>2009</w:t>
      </w:r>
      <w:r w:rsidRPr="00FE3B3B">
        <w:rPr>
          <w:rFonts w:hint="eastAsia"/>
          <w:lang w:val="fr-CH"/>
        </w:rPr>
        <w:t>号</w:t>
      </w:r>
      <w:r w:rsidRPr="00FE3B3B">
        <w:rPr>
          <w:rFonts w:hint="eastAsia"/>
          <w:lang w:val="fr-CH"/>
        </w:rPr>
        <w:t>(S.M.</w:t>
      </w:r>
      <w:r w:rsidRPr="00FE3B3B">
        <w:rPr>
          <w:rFonts w:hint="eastAsia"/>
          <w:lang w:val="fr-CH"/>
        </w:rPr>
        <w:t>诉瑞士</w:t>
      </w:r>
      <w:r w:rsidRPr="00FE3B3B">
        <w:rPr>
          <w:rFonts w:hint="eastAsia"/>
          <w:lang w:val="fr-CH"/>
        </w:rPr>
        <w:t>)</w:t>
      </w:r>
      <w:r w:rsidRPr="00FE3B3B">
        <w:rPr>
          <w:rFonts w:hint="eastAsia"/>
          <w:lang w:val="fr-CH"/>
        </w:rPr>
        <w:t>、第</w:t>
      </w:r>
      <w:r w:rsidRPr="00FE3B3B">
        <w:rPr>
          <w:rFonts w:hint="eastAsia"/>
          <w:lang w:val="fr-CH"/>
        </w:rPr>
        <w:t>412/2010</w:t>
      </w:r>
      <w:r w:rsidRPr="00FE3B3B">
        <w:rPr>
          <w:rFonts w:hint="eastAsia"/>
          <w:lang w:val="fr-CH"/>
        </w:rPr>
        <w:t>号</w:t>
      </w:r>
      <w:r w:rsidRPr="00FE3B3B">
        <w:rPr>
          <w:rFonts w:hint="eastAsia"/>
          <w:lang w:val="fr-CH"/>
        </w:rPr>
        <w:t>(A.A.R.</w:t>
      </w:r>
      <w:r w:rsidRPr="00FE3B3B">
        <w:rPr>
          <w:rFonts w:hint="eastAsia"/>
          <w:lang w:val="fr-CH"/>
        </w:rPr>
        <w:t>诉丹麦</w:t>
      </w:r>
      <w:r w:rsidRPr="00FE3B3B">
        <w:rPr>
          <w:rFonts w:hint="eastAsia"/>
          <w:lang w:val="fr-CH"/>
        </w:rPr>
        <w:t>)</w:t>
      </w:r>
      <w:r w:rsidRPr="00FE3B3B">
        <w:rPr>
          <w:rFonts w:hint="eastAsia"/>
          <w:lang w:val="fr-CH"/>
        </w:rPr>
        <w:t>、第</w:t>
      </w:r>
      <w:r w:rsidRPr="00FE3B3B">
        <w:rPr>
          <w:rFonts w:hint="eastAsia"/>
          <w:lang w:val="fr-CH"/>
        </w:rPr>
        <w:t>417/2010</w:t>
      </w:r>
      <w:r w:rsidRPr="00FE3B3B">
        <w:rPr>
          <w:rFonts w:hint="eastAsia"/>
          <w:lang w:val="fr-CH"/>
        </w:rPr>
        <w:t>号</w:t>
      </w:r>
      <w:r w:rsidRPr="00FE3B3B">
        <w:rPr>
          <w:rFonts w:hint="eastAsia"/>
          <w:lang w:val="fr-CH"/>
        </w:rPr>
        <w:t>(Y.Z.S.</w:t>
      </w:r>
      <w:r w:rsidRPr="00FE3B3B">
        <w:rPr>
          <w:rFonts w:hint="eastAsia"/>
          <w:lang w:val="fr-CH"/>
        </w:rPr>
        <w:t>诉澳大利亚</w:t>
      </w:r>
      <w:r w:rsidRPr="00FE3B3B">
        <w:rPr>
          <w:rFonts w:hint="eastAsia"/>
          <w:lang w:val="fr-CH"/>
        </w:rPr>
        <w:t>)</w:t>
      </w:r>
      <w:r w:rsidRPr="00FE3B3B">
        <w:rPr>
          <w:rFonts w:hint="eastAsia"/>
          <w:lang w:val="fr-CH"/>
        </w:rPr>
        <w:t>、第</w:t>
      </w:r>
      <w:r w:rsidRPr="00FE3B3B">
        <w:rPr>
          <w:rFonts w:hint="eastAsia"/>
          <w:lang w:val="fr-CH"/>
        </w:rPr>
        <w:t>432</w:t>
      </w:r>
      <w:r>
        <w:rPr>
          <w:rFonts w:hint="eastAsia"/>
          <w:lang w:val="fr-CH"/>
        </w:rPr>
        <w:t>/</w:t>
      </w:r>
      <w:r w:rsidRPr="00FE3B3B">
        <w:rPr>
          <w:rFonts w:hint="eastAsia"/>
          <w:lang w:val="fr-CH"/>
        </w:rPr>
        <w:t>2010</w:t>
      </w:r>
      <w:r w:rsidRPr="00FE3B3B">
        <w:rPr>
          <w:rFonts w:hint="eastAsia"/>
          <w:lang w:val="fr-CH"/>
        </w:rPr>
        <w:t>号</w:t>
      </w:r>
      <w:r w:rsidRPr="00FE3B3B">
        <w:rPr>
          <w:rFonts w:hint="eastAsia"/>
          <w:lang w:val="fr-CH"/>
        </w:rPr>
        <w:t>(H.K.</w:t>
      </w:r>
      <w:r w:rsidRPr="00FE3B3B">
        <w:rPr>
          <w:rFonts w:hint="eastAsia"/>
          <w:lang w:val="fr-CH"/>
        </w:rPr>
        <w:t>诉瑞士</w:t>
      </w:r>
      <w:r w:rsidRPr="00FE3B3B">
        <w:rPr>
          <w:rFonts w:hint="eastAsia"/>
          <w:lang w:val="fr-CH"/>
        </w:rPr>
        <w:t>)</w:t>
      </w:r>
      <w:r w:rsidRPr="00FE3B3B">
        <w:rPr>
          <w:rFonts w:hint="eastAsia"/>
          <w:lang w:val="fr-CH"/>
        </w:rPr>
        <w:t>和第</w:t>
      </w:r>
      <w:r w:rsidRPr="00FE3B3B">
        <w:rPr>
          <w:rFonts w:hint="eastAsia"/>
          <w:lang w:val="fr-CH"/>
        </w:rPr>
        <w:t>435</w:t>
      </w:r>
      <w:r>
        <w:rPr>
          <w:rFonts w:hint="eastAsia"/>
          <w:lang w:val="fr-CH"/>
        </w:rPr>
        <w:t>/</w:t>
      </w:r>
      <w:r w:rsidRPr="00FE3B3B">
        <w:rPr>
          <w:rFonts w:hint="eastAsia"/>
          <w:lang w:val="fr-CH"/>
        </w:rPr>
        <w:t>2010</w:t>
      </w:r>
      <w:r w:rsidRPr="00FE3B3B">
        <w:rPr>
          <w:rFonts w:hint="eastAsia"/>
          <w:lang w:val="fr-CH"/>
        </w:rPr>
        <w:t>号</w:t>
      </w:r>
      <w:r w:rsidRPr="00FE3B3B">
        <w:rPr>
          <w:rFonts w:hint="eastAsia"/>
          <w:lang w:val="fr-CH"/>
        </w:rPr>
        <w:t>(G.B.M.</w:t>
      </w:r>
      <w:r w:rsidRPr="00FE3B3B">
        <w:rPr>
          <w:rFonts w:hint="eastAsia"/>
          <w:lang w:val="fr-CH"/>
        </w:rPr>
        <w:t>诉瑞典</w:t>
      </w:r>
      <w:r w:rsidRPr="00FE3B3B">
        <w:rPr>
          <w:rFonts w:hint="eastAsia"/>
          <w:lang w:val="fr-CH"/>
        </w:rPr>
        <w:t>)</w:t>
      </w:r>
      <w:r w:rsidRPr="00FE3B3B">
        <w:rPr>
          <w:rFonts w:hint="eastAsia"/>
          <w:lang w:val="fr-CH"/>
        </w:rPr>
        <w:t>。这些决定全文转载于本报告附件十</w:t>
      </w:r>
      <w:r>
        <w:rPr>
          <w:rFonts w:hint="eastAsia"/>
          <w:lang w:val="fr-CH"/>
        </w:rPr>
        <w:t>七</w:t>
      </w:r>
      <w:r w:rsidRPr="00FE3B3B">
        <w:rPr>
          <w:rFonts w:hint="eastAsia"/>
          <w:lang w:val="fr-CH"/>
        </w:rPr>
        <w:t>A</w:t>
      </w:r>
      <w:r w:rsidRPr="00FE3B3B">
        <w:rPr>
          <w:rFonts w:hint="eastAsia"/>
          <w:lang w:val="fr-CH"/>
        </w:rPr>
        <w:t>节。</w:t>
      </w:r>
    </w:p>
    <w:p w:rsidR="0039075D" w:rsidRPr="00FE3B3B" w:rsidRDefault="0039075D" w:rsidP="0039075D">
      <w:pPr>
        <w:pStyle w:val="SingleTxtGC"/>
        <w:rPr>
          <w:rFonts w:hint="eastAsia"/>
          <w:lang w:val="fr-CH"/>
        </w:rPr>
      </w:pPr>
      <w:r w:rsidRPr="00FE3B3B">
        <w:rPr>
          <w:rFonts w:hint="eastAsia"/>
          <w:lang w:val="fr-CH"/>
        </w:rPr>
        <w:t>1</w:t>
      </w:r>
      <w:r>
        <w:rPr>
          <w:rFonts w:hint="eastAsia"/>
          <w:lang w:val="fr-CH"/>
        </w:rPr>
        <w:t>13</w:t>
      </w:r>
      <w:r w:rsidRPr="00FE3B3B">
        <w:rPr>
          <w:rFonts w:hint="eastAsia"/>
          <w:lang w:val="fr-CH"/>
        </w:rPr>
        <w:t xml:space="preserve">.  </w:t>
      </w:r>
      <w:r w:rsidRPr="00FE3B3B">
        <w:rPr>
          <w:rFonts w:hint="eastAsia"/>
          <w:lang w:val="fr-CH"/>
        </w:rPr>
        <w:t>第</w:t>
      </w:r>
      <w:r w:rsidRPr="00FE3B3B">
        <w:rPr>
          <w:rFonts w:hint="eastAsia"/>
          <w:lang w:val="fr-CH"/>
        </w:rPr>
        <w:t>416/2010</w:t>
      </w:r>
      <w:r w:rsidRPr="00FE3B3B">
        <w:rPr>
          <w:rFonts w:hint="eastAsia"/>
          <w:lang w:val="fr-CH"/>
        </w:rPr>
        <w:t>号申诉</w:t>
      </w:r>
      <w:r w:rsidRPr="00FE3B3B">
        <w:rPr>
          <w:rFonts w:hint="eastAsia"/>
          <w:lang w:val="fr-CH"/>
        </w:rPr>
        <w:t>(</w:t>
      </w:r>
      <w:r w:rsidRPr="007D2193">
        <w:t>Ke</w:t>
      </w:r>
      <w:r w:rsidRPr="00FE3B3B">
        <w:rPr>
          <w:rFonts w:hint="eastAsia"/>
          <w:lang w:val="fr-CH"/>
        </w:rPr>
        <w:t>诉澳大利亚</w:t>
      </w:r>
      <w:r w:rsidRPr="00FE3B3B">
        <w:rPr>
          <w:rFonts w:hint="eastAsia"/>
          <w:lang w:val="fr-CH"/>
        </w:rPr>
        <w:t>)</w:t>
      </w:r>
      <w:r w:rsidRPr="00FE3B3B">
        <w:rPr>
          <w:rFonts w:hint="eastAsia"/>
          <w:lang w:val="fr-CH"/>
        </w:rPr>
        <w:t>涉及一名中国国民。他根据澳大利亚</w:t>
      </w:r>
      <w:r w:rsidRPr="00FE3B3B">
        <w:rPr>
          <w:rFonts w:hint="eastAsia"/>
          <w:lang w:val="fr-CH"/>
        </w:rPr>
        <w:t>1958</w:t>
      </w:r>
      <w:r w:rsidRPr="00FE3B3B">
        <w:rPr>
          <w:rFonts w:hint="eastAsia"/>
          <w:lang w:val="fr-CH"/>
        </w:rPr>
        <w:t>年移民法申请保护签证，但遭到拒绝，被要求离境。在提交申诉时，他被关押在悉尼</w:t>
      </w:r>
      <w:r w:rsidRPr="00FE3B3B">
        <w:rPr>
          <w:rFonts w:hint="eastAsia"/>
          <w:lang w:val="fr-CH"/>
        </w:rPr>
        <w:t>Villawood</w:t>
      </w:r>
      <w:r w:rsidRPr="00FE3B3B">
        <w:rPr>
          <w:rFonts w:hint="eastAsia"/>
          <w:lang w:val="fr-CH"/>
        </w:rPr>
        <w:t>移民拘留中心，面临驱逐出境。申诉人称，他因担任法轮功领导人而遭到过逮捕和拘留，有前科，如果将他遣返中国，抵达机场时将立即受到审讯，并可能导致一段时间的扣留接受进一步质询和酷刑。他称，将他遣返回中国，澳大利亚将违反《公约》第</w:t>
      </w:r>
      <w:r w:rsidRPr="00FE3B3B">
        <w:rPr>
          <w:rFonts w:hint="eastAsia"/>
          <w:lang w:val="fr-CH"/>
        </w:rPr>
        <w:t>3</w:t>
      </w:r>
      <w:r w:rsidRPr="00FE3B3B">
        <w:rPr>
          <w:rFonts w:hint="eastAsia"/>
          <w:lang w:val="fr-CH"/>
        </w:rPr>
        <w:t>条。委员会认为，依据申诉人案件案情对其所面临的酷刑风险的审查，主要基于他抵达澳大利亚不久提交的保护签证申请的内容，当时他并不知道也不了解整个系统；移民局官员没有与他访谈就</w:t>
      </w:r>
      <w:r>
        <w:rPr>
          <w:rFonts w:hint="eastAsia"/>
          <w:lang w:val="fr-CH"/>
        </w:rPr>
        <w:t>驳回</w:t>
      </w:r>
      <w:r w:rsidRPr="00FE3B3B">
        <w:rPr>
          <w:rFonts w:hint="eastAsia"/>
          <w:lang w:val="fr-CH"/>
        </w:rPr>
        <w:t>了他的申请，难民审查法庭也没有会晤他，所以他没有机会澄清最初陈述中的相互矛盾之处。委员会认为，很少能够从酷刑</w:t>
      </w:r>
      <w:r>
        <w:rPr>
          <w:rFonts w:hint="eastAsia"/>
          <w:lang w:val="fr-CH"/>
        </w:rPr>
        <w:t>受害人</w:t>
      </w:r>
      <w:r w:rsidRPr="00FE3B3B">
        <w:rPr>
          <w:rFonts w:hint="eastAsia"/>
          <w:lang w:val="fr-CH"/>
        </w:rPr>
        <w:t>口中得到完全准确信息；澳大利亚联邦裁判法院和澳大利亚联邦法院的裁定都承认，申诉人不知道难民审查法庭已邀请他出</w:t>
      </w:r>
      <w:r>
        <w:rPr>
          <w:rFonts w:hint="eastAsia"/>
          <w:lang w:val="fr-CH"/>
        </w:rPr>
        <w:t>席听</w:t>
      </w:r>
      <w:r w:rsidRPr="00FE3B3B">
        <w:rPr>
          <w:rFonts w:hint="eastAsia"/>
          <w:lang w:val="fr-CH"/>
        </w:rPr>
        <w:t>证。委员会还指出，缔约国没有质疑中国法轮功学员遭到酷刑，拒绝给予申诉人保护签证的决定是基于对其信誉的评估。委员会认为，缔约国没有能够通过与其进行有效、独立和公正审查的程序义务相符的程序充分核实申诉人的指控和证据，所以认为将申诉人驱逐回原籍国将违反《公约》第</w:t>
      </w:r>
      <w:r w:rsidRPr="00FE3B3B">
        <w:rPr>
          <w:rFonts w:hint="eastAsia"/>
          <w:lang w:val="fr-CH"/>
        </w:rPr>
        <w:t>3</w:t>
      </w:r>
      <w:r w:rsidRPr="00FE3B3B">
        <w:rPr>
          <w:rFonts w:hint="eastAsia"/>
          <w:lang w:val="fr-CH"/>
        </w:rPr>
        <w:t>条。</w:t>
      </w:r>
    </w:p>
    <w:p w:rsidR="0039075D" w:rsidRPr="00FE3B3B" w:rsidRDefault="0039075D" w:rsidP="0039075D">
      <w:pPr>
        <w:pStyle w:val="SingleTxtGC"/>
        <w:rPr>
          <w:rFonts w:hint="eastAsia"/>
          <w:lang w:val="fr-CH"/>
        </w:rPr>
      </w:pPr>
      <w:r w:rsidRPr="00FE3B3B">
        <w:rPr>
          <w:rFonts w:hint="eastAsia"/>
          <w:lang w:val="fr-CH"/>
        </w:rPr>
        <w:t>1</w:t>
      </w:r>
      <w:r>
        <w:rPr>
          <w:rFonts w:hint="eastAsia"/>
          <w:lang w:val="fr-CH"/>
        </w:rPr>
        <w:t>14</w:t>
      </w:r>
      <w:r w:rsidRPr="00FE3B3B">
        <w:rPr>
          <w:rFonts w:hint="eastAsia"/>
          <w:lang w:val="fr-CH"/>
        </w:rPr>
        <w:t xml:space="preserve">.  </w:t>
      </w:r>
      <w:r w:rsidRPr="00FE3B3B">
        <w:rPr>
          <w:rFonts w:hint="eastAsia"/>
          <w:lang w:val="fr-CH"/>
        </w:rPr>
        <w:t>第</w:t>
      </w:r>
      <w:r w:rsidRPr="00FE3B3B">
        <w:rPr>
          <w:rFonts w:hint="eastAsia"/>
          <w:lang w:val="fr-CH"/>
        </w:rPr>
        <w:t>464/2011</w:t>
      </w:r>
      <w:r w:rsidRPr="00FE3B3B">
        <w:rPr>
          <w:rFonts w:hint="eastAsia"/>
          <w:lang w:val="fr-CH"/>
        </w:rPr>
        <w:t>号申诉</w:t>
      </w:r>
      <w:r w:rsidRPr="00FE3B3B">
        <w:rPr>
          <w:rFonts w:hint="eastAsia"/>
          <w:lang w:val="fr-CH"/>
        </w:rPr>
        <w:t>(K.H.</w:t>
      </w:r>
      <w:r w:rsidRPr="00FE3B3B">
        <w:rPr>
          <w:rFonts w:hint="eastAsia"/>
          <w:lang w:val="fr-CH"/>
        </w:rPr>
        <w:t>诉丹麦</w:t>
      </w:r>
      <w:r w:rsidRPr="00FE3B3B">
        <w:rPr>
          <w:rFonts w:hint="eastAsia"/>
          <w:lang w:val="fr-CH"/>
        </w:rPr>
        <w:t>)</w:t>
      </w:r>
      <w:r w:rsidRPr="00FE3B3B">
        <w:rPr>
          <w:rFonts w:hint="eastAsia"/>
          <w:lang w:val="fr-CH"/>
        </w:rPr>
        <w:t>涉及一名阿富汗国民。他抵达丹麦后请求庇护，但遭到拒绝，被要求离境。他称，他曾受到过塔利班和阿富汗当局的酷刑，塔利班强迫他同意与他们合作。</w:t>
      </w:r>
      <w:r>
        <w:rPr>
          <w:rFonts w:hint="eastAsia"/>
          <w:lang w:val="fr-CH"/>
        </w:rPr>
        <w:t>由于</w:t>
      </w:r>
      <w:r w:rsidRPr="00FE3B3B">
        <w:rPr>
          <w:rFonts w:hint="eastAsia"/>
          <w:lang w:val="fr-CH"/>
        </w:rPr>
        <w:t>他讲普什图语</w:t>
      </w:r>
      <w:r>
        <w:rPr>
          <w:rFonts w:hint="eastAsia"/>
          <w:lang w:val="fr-CH"/>
        </w:rPr>
        <w:t>，</w:t>
      </w:r>
      <w:r w:rsidRPr="00FE3B3B">
        <w:rPr>
          <w:rFonts w:hint="eastAsia"/>
          <w:lang w:val="fr-CH"/>
        </w:rPr>
        <w:t>来自产生许多塔利班成员的小村庄，</w:t>
      </w:r>
      <w:r>
        <w:rPr>
          <w:rFonts w:hint="eastAsia"/>
          <w:lang w:val="fr-CH"/>
        </w:rPr>
        <w:t>因此</w:t>
      </w:r>
      <w:r w:rsidRPr="00FE3B3B">
        <w:rPr>
          <w:rFonts w:hint="eastAsia"/>
          <w:lang w:val="fr-CH"/>
        </w:rPr>
        <w:t>他认为，如果丹麦将他驱逐回阿富汗，将侵犯他依《公约》第</w:t>
      </w:r>
      <w:r w:rsidRPr="00FE3B3B">
        <w:rPr>
          <w:rFonts w:hint="eastAsia"/>
          <w:lang w:val="fr-CH"/>
        </w:rPr>
        <w:t>3</w:t>
      </w:r>
      <w:r w:rsidRPr="00FE3B3B">
        <w:rPr>
          <w:rFonts w:hint="eastAsia"/>
          <w:lang w:val="fr-CH"/>
        </w:rPr>
        <w:t>条享有的权利，因为他返回后</w:t>
      </w:r>
      <w:r>
        <w:rPr>
          <w:rFonts w:hint="eastAsia"/>
          <w:lang w:val="fr-CH"/>
        </w:rPr>
        <w:t>会</w:t>
      </w:r>
      <w:r w:rsidRPr="00FE3B3B">
        <w:rPr>
          <w:rFonts w:hint="eastAsia"/>
          <w:lang w:val="fr-CH"/>
        </w:rPr>
        <w:t>立即受到审讯，</w:t>
      </w:r>
      <w:r>
        <w:rPr>
          <w:rFonts w:hint="eastAsia"/>
          <w:lang w:val="fr-CH"/>
        </w:rPr>
        <w:t>接着</w:t>
      </w:r>
      <w:r w:rsidRPr="00FE3B3B">
        <w:rPr>
          <w:rFonts w:hint="eastAsia"/>
          <w:lang w:val="fr-CH"/>
        </w:rPr>
        <w:t>可能</w:t>
      </w:r>
      <w:r>
        <w:rPr>
          <w:rFonts w:hint="eastAsia"/>
          <w:lang w:val="fr-CH"/>
        </w:rPr>
        <w:t>会有</w:t>
      </w:r>
      <w:r w:rsidRPr="00FE3B3B">
        <w:rPr>
          <w:rFonts w:hint="eastAsia"/>
          <w:lang w:val="fr-CH"/>
        </w:rPr>
        <w:t>一段时间</w:t>
      </w:r>
      <w:r>
        <w:rPr>
          <w:rFonts w:hint="eastAsia"/>
          <w:lang w:val="fr-CH"/>
        </w:rPr>
        <w:t>受</w:t>
      </w:r>
      <w:r w:rsidRPr="00FE3B3B">
        <w:rPr>
          <w:rFonts w:hint="eastAsia"/>
          <w:lang w:val="fr-CH"/>
        </w:rPr>
        <w:t>拘</w:t>
      </w:r>
      <w:r>
        <w:rPr>
          <w:rFonts w:hint="eastAsia"/>
          <w:lang w:val="fr-CH"/>
        </w:rPr>
        <w:t>押，</w:t>
      </w:r>
      <w:r w:rsidRPr="00FE3B3B">
        <w:rPr>
          <w:rFonts w:hint="eastAsia"/>
          <w:lang w:val="fr-CH"/>
        </w:rPr>
        <w:t>进一步</w:t>
      </w:r>
      <w:r>
        <w:rPr>
          <w:rFonts w:hint="eastAsia"/>
          <w:lang w:val="fr-CH"/>
        </w:rPr>
        <w:t>审问</w:t>
      </w:r>
      <w:r w:rsidRPr="00FE3B3B">
        <w:rPr>
          <w:rFonts w:hint="eastAsia"/>
          <w:lang w:val="fr-CH"/>
        </w:rPr>
        <w:t>，</w:t>
      </w:r>
      <w:r>
        <w:rPr>
          <w:rFonts w:hint="eastAsia"/>
          <w:lang w:val="fr-CH"/>
        </w:rPr>
        <w:t>结果会</w:t>
      </w:r>
      <w:r w:rsidRPr="00FE3B3B">
        <w:rPr>
          <w:rFonts w:hint="eastAsia"/>
          <w:lang w:val="fr-CH"/>
        </w:rPr>
        <w:t>遭到酷刑。委员会注意到，在接受丹麦移民局和难民上诉委员会访谈时，申诉人因为是文盲，提供了前后矛盾的陈述；访谈是在普什图语翻译的协助下进行的；申诉人试图澄清他在委员会听证会上的回答。委员会还注意到，在上诉委员会问询期间，申诉人请求进行一次专门身体检查，并说他没有经济手段支付检查费用。此外，他还说他向上诉委员会展示了阿富汗当局暴力侵害</w:t>
      </w:r>
      <w:r>
        <w:rPr>
          <w:rFonts w:hint="eastAsia"/>
          <w:lang w:val="fr-CH"/>
        </w:rPr>
        <w:t>给他</w:t>
      </w:r>
      <w:r w:rsidRPr="00FE3B3B">
        <w:rPr>
          <w:rFonts w:hint="eastAsia"/>
          <w:lang w:val="fr-CH"/>
        </w:rPr>
        <w:t>身体某些部位留下的</w:t>
      </w:r>
      <w:r>
        <w:rPr>
          <w:rFonts w:hint="eastAsia"/>
          <w:lang w:val="fr-CH"/>
        </w:rPr>
        <w:t>遗患</w:t>
      </w:r>
      <w:r w:rsidRPr="00FE3B3B">
        <w:rPr>
          <w:rFonts w:hint="eastAsia"/>
          <w:lang w:val="fr-CH"/>
        </w:rPr>
        <w:t>，对此缔约国没有</w:t>
      </w:r>
      <w:r>
        <w:rPr>
          <w:rFonts w:hint="eastAsia"/>
          <w:lang w:val="fr-CH"/>
        </w:rPr>
        <w:t>提出质疑</w:t>
      </w:r>
      <w:r w:rsidRPr="00FE3B3B">
        <w:rPr>
          <w:rFonts w:hint="eastAsia"/>
          <w:lang w:val="fr-CH"/>
        </w:rPr>
        <w:t>。委员会认为，申诉人向缔约国提供了足够证据证明他遭受过酷刑，并希望通过专门的医疗检查来进一步证实这些申诉。委员会认为，拒绝申诉人的庇护请求而不对他的申诉加以进一步调查，也不给他体检，缔约国没有能够确定是否存在充分理由认定申诉人返回后有可能遭受酷刑。因此，委员会得出结论认为，在此种情况下，将申诉人驱逐回原籍国，将违反《公约》第</w:t>
      </w:r>
      <w:r w:rsidRPr="00FE3B3B">
        <w:rPr>
          <w:rFonts w:hint="eastAsia"/>
          <w:lang w:val="fr-CH"/>
        </w:rPr>
        <w:t>3</w:t>
      </w:r>
      <w:r w:rsidRPr="00FE3B3B">
        <w:rPr>
          <w:rFonts w:hint="eastAsia"/>
          <w:lang w:val="fr-CH"/>
        </w:rPr>
        <w:t>条。</w:t>
      </w:r>
    </w:p>
    <w:p w:rsidR="0039075D" w:rsidRPr="00FE3B3B" w:rsidRDefault="0039075D" w:rsidP="001A2561">
      <w:pPr>
        <w:pStyle w:val="SingleTxtGC"/>
        <w:rPr>
          <w:rFonts w:hint="eastAsia"/>
          <w:lang w:val="fr-CH"/>
        </w:rPr>
      </w:pPr>
      <w:r>
        <w:rPr>
          <w:rFonts w:hint="eastAsia"/>
          <w:lang w:val="fr-CH"/>
        </w:rPr>
        <w:t>115</w:t>
      </w:r>
      <w:r w:rsidRPr="00FE3B3B">
        <w:rPr>
          <w:rFonts w:hint="eastAsia"/>
          <w:lang w:val="fr-CH"/>
        </w:rPr>
        <w:t xml:space="preserve">.  </w:t>
      </w:r>
      <w:r w:rsidRPr="00FE3B3B">
        <w:rPr>
          <w:rFonts w:hint="eastAsia"/>
          <w:lang w:val="fr-CH"/>
        </w:rPr>
        <w:t>第</w:t>
      </w:r>
      <w:r w:rsidRPr="00FE3B3B">
        <w:rPr>
          <w:rFonts w:hint="eastAsia"/>
          <w:lang w:val="fr-CH"/>
        </w:rPr>
        <w:t>385/2009</w:t>
      </w:r>
      <w:r w:rsidRPr="00FE3B3B">
        <w:rPr>
          <w:rFonts w:hint="eastAsia"/>
          <w:lang w:val="fr-CH"/>
        </w:rPr>
        <w:t>号申诉</w:t>
      </w:r>
      <w:r w:rsidRPr="00FE3B3B">
        <w:rPr>
          <w:rFonts w:hint="eastAsia"/>
          <w:lang w:val="fr-CH"/>
        </w:rPr>
        <w:t>(M.A.F.</w:t>
      </w:r>
      <w:r w:rsidRPr="00FE3B3B">
        <w:rPr>
          <w:rFonts w:hint="eastAsia"/>
          <w:lang w:val="fr-CH"/>
        </w:rPr>
        <w:t>等人诉瑞典</w:t>
      </w:r>
      <w:r w:rsidRPr="00FE3B3B">
        <w:rPr>
          <w:rFonts w:hint="eastAsia"/>
          <w:lang w:val="fr-CH"/>
        </w:rPr>
        <w:t>)</w:t>
      </w:r>
      <w:r w:rsidRPr="00FE3B3B">
        <w:rPr>
          <w:rFonts w:hint="eastAsia"/>
          <w:lang w:val="fr-CH"/>
        </w:rPr>
        <w:t>涉及一个利比亚七口之家，他们现住瑞典。他们称，瑞典将他们驱逐回利比亚，将违反《公约》第</w:t>
      </w:r>
      <w:r w:rsidRPr="00FE3B3B">
        <w:rPr>
          <w:rFonts w:hint="eastAsia"/>
          <w:lang w:val="fr-CH"/>
        </w:rPr>
        <w:t>3</w:t>
      </w:r>
      <w:r w:rsidRPr="00FE3B3B">
        <w:rPr>
          <w:rFonts w:hint="eastAsia"/>
          <w:lang w:val="fr-CH"/>
        </w:rPr>
        <w:t>条。他们引述说，在卡扎菲政府时代，利比亚存在严重、公然和大规模侵犯人权现象，包括安全部队蓄意使用酷刑。申诉人还指称，他们面临个人风险，因为主要申诉人因其家庭的政治活动背景曾遭受过酷刑。申诉人说，即使在卡扎菲政府倒台和全国过渡委员会成立后，强行驱逐他们回利比亚，也将违反《公约》第</w:t>
      </w:r>
      <w:r w:rsidRPr="00FE3B3B">
        <w:rPr>
          <w:rFonts w:hint="eastAsia"/>
          <w:lang w:val="fr-CH"/>
        </w:rPr>
        <w:t>3</w:t>
      </w:r>
      <w:r w:rsidRPr="00FE3B3B">
        <w:rPr>
          <w:rFonts w:hint="eastAsia"/>
          <w:lang w:val="fr-CH"/>
        </w:rPr>
        <w:t>条。他们说，的黎波里</w:t>
      </w:r>
      <w:r w:rsidRPr="00FE3B3B">
        <w:rPr>
          <w:rFonts w:hint="eastAsia"/>
          <w:lang w:val="fr-CH"/>
        </w:rPr>
        <w:t>Abu Slem</w:t>
      </w:r>
      <w:r w:rsidRPr="00FE3B3B">
        <w:rPr>
          <w:rFonts w:hint="eastAsia"/>
          <w:lang w:val="fr-CH"/>
        </w:rPr>
        <w:t>区的局势不稳定，因为主要申诉人妻子的表兄曾在反叛运动期间为卡扎菲</w:t>
      </w:r>
      <w:r>
        <w:rPr>
          <w:rFonts w:hint="eastAsia"/>
          <w:lang w:val="fr-CH"/>
        </w:rPr>
        <w:t>方面作战</w:t>
      </w:r>
      <w:r w:rsidRPr="00FE3B3B">
        <w:rPr>
          <w:rFonts w:hint="eastAsia"/>
          <w:lang w:val="fr-CH"/>
        </w:rPr>
        <w:t>，她有可能受到利比亚当局的酷刑。委员会注意到，申诉人为了证实初始申诉提供了相互矛盾的信息和文件，没有提供任何书面证据证明他们返回利比亚后将面临酷刑风险。因此，委员会认为，缔约国将申诉人遣返回利比亚，不违反《公约》第</w:t>
      </w:r>
      <w:r w:rsidRPr="00FE3B3B">
        <w:rPr>
          <w:rFonts w:hint="eastAsia"/>
          <w:lang w:val="fr-CH"/>
        </w:rPr>
        <w:t>3</w:t>
      </w:r>
      <w:r w:rsidRPr="00FE3B3B">
        <w:rPr>
          <w:rFonts w:hint="eastAsia"/>
          <w:lang w:val="fr-CH"/>
        </w:rPr>
        <w:t>条。</w:t>
      </w:r>
    </w:p>
    <w:p w:rsidR="0039075D" w:rsidRPr="00FE3B3B" w:rsidRDefault="0039075D" w:rsidP="0039075D">
      <w:pPr>
        <w:pStyle w:val="SingleTxtGC"/>
        <w:rPr>
          <w:rFonts w:hint="eastAsia"/>
          <w:lang w:val="fr-CH"/>
        </w:rPr>
      </w:pPr>
      <w:r>
        <w:rPr>
          <w:rFonts w:hint="eastAsia"/>
          <w:lang w:val="fr-CH"/>
        </w:rPr>
        <w:t>116</w:t>
      </w:r>
      <w:r w:rsidRPr="00FE3B3B">
        <w:rPr>
          <w:rFonts w:hint="eastAsia"/>
          <w:lang w:val="fr-CH"/>
        </w:rPr>
        <w:t xml:space="preserve">.  </w:t>
      </w:r>
      <w:r w:rsidRPr="00FE3B3B">
        <w:rPr>
          <w:rFonts w:hint="eastAsia"/>
          <w:lang w:val="fr-CH"/>
        </w:rPr>
        <w:t>第</w:t>
      </w:r>
      <w:r w:rsidRPr="00FE3B3B">
        <w:rPr>
          <w:rFonts w:hint="eastAsia"/>
          <w:lang w:val="fr-CH"/>
        </w:rPr>
        <w:t>389/2009</w:t>
      </w:r>
      <w:r w:rsidRPr="00FE3B3B">
        <w:rPr>
          <w:rFonts w:hint="eastAsia"/>
          <w:lang w:val="fr-CH"/>
        </w:rPr>
        <w:t>号申诉</w:t>
      </w:r>
      <w:r w:rsidRPr="00FE3B3B">
        <w:rPr>
          <w:rFonts w:hint="eastAsia"/>
          <w:lang w:val="fr-CH"/>
        </w:rPr>
        <w:t>(R.A.</w:t>
      </w:r>
      <w:r w:rsidRPr="00FE3B3B">
        <w:rPr>
          <w:rFonts w:hint="eastAsia"/>
          <w:lang w:val="fr-CH"/>
        </w:rPr>
        <w:t>诉瑞士</w:t>
      </w:r>
      <w:r w:rsidRPr="00FE3B3B">
        <w:rPr>
          <w:rFonts w:hint="eastAsia"/>
          <w:lang w:val="fr-CH"/>
        </w:rPr>
        <w:t>)</w:t>
      </w:r>
      <w:r w:rsidRPr="00FE3B3B">
        <w:rPr>
          <w:rFonts w:hint="eastAsia"/>
          <w:lang w:val="fr-CH"/>
        </w:rPr>
        <w:t>涉及一名土耳其库尔德族阿列维派国民。他说，瑞士将他遣返回土耳其，将违反《公约》第</w:t>
      </w:r>
      <w:r w:rsidRPr="00FE3B3B">
        <w:rPr>
          <w:rFonts w:hint="eastAsia"/>
          <w:lang w:val="fr-CH"/>
        </w:rPr>
        <w:t>3</w:t>
      </w:r>
      <w:r w:rsidRPr="00FE3B3B">
        <w:rPr>
          <w:rFonts w:hint="eastAsia"/>
          <w:lang w:val="fr-CH"/>
        </w:rPr>
        <w:t>条。他引述说，</w:t>
      </w:r>
      <w:r w:rsidRPr="00FE3B3B">
        <w:rPr>
          <w:rFonts w:hint="eastAsia"/>
          <w:lang w:val="fr-CH"/>
        </w:rPr>
        <w:t>1995</w:t>
      </w:r>
      <w:r w:rsidRPr="00FE3B3B">
        <w:rPr>
          <w:rFonts w:hint="eastAsia"/>
          <w:lang w:val="fr-CH"/>
        </w:rPr>
        <w:t>年和</w:t>
      </w:r>
      <w:r w:rsidRPr="00FE3B3B">
        <w:rPr>
          <w:rFonts w:hint="eastAsia"/>
          <w:lang w:val="fr-CH"/>
        </w:rPr>
        <w:t>2003</w:t>
      </w:r>
      <w:r w:rsidRPr="00FE3B3B">
        <w:rPr>
          <w:rFonts w:hint="eastAsia"/>
          <w:lang w:val="fr-CH"/>
        </w:rPr>
        <w:t>年期间他在土耳其从事过政治活动；曾多次遭到骚扰，拘留期间受到过酷刑；主要由于其家庭成员是著名的活动分子，他受到过密切监视。委员会在决定中认为，申诉人没有出示任何证据推翻国内当局的结论，即对他的刑事诉讼可能出于政治动机，因为没有证据显示他在土耳其被提起刑事诉讼和最后被判无罪，是出于政治动机。申诉人也没有能够提供证据证明，他在据报被捕过程中遭到过虐待或这类性质的细节；或者为什么</w:t>
      </w:r>
      <w:r w:rsidRPr="00FE3B3B">
        <w:rPr>
          <w:rFonts w:hint="eastAsia"/>
          <w:lang w:val="fr-CH"/>
        </w:rPr>
        <w:t>2003</w:t>
      </w:r>
      <w:r w:rsidRPr="00FE3B3B">
        <w:rPr>
          <w:rFonts w:hint="eastAsia"/>
          <w:lang w:val="fr-CH"/>
        </w:rPr>
        <w:t>年和</w:t>
      </w:r>
      <w:r w:rsidRPr="00FE3B3B">
        <w:rPr>
          <w:rFonts w:hint="eastAsia"/>
          <w:lang w:val="fr-CH"/>
        </w:rPr>
        <w:t>2004</w:t>
      </w:r>
      <w:r w:rsidRPr="00FE3B3B">
        <w:rPr>
          <w:rFonts w:hint="eastAsia"/>
          <w:lang w:val="fr-CH"/>
        </w:rPr>
        <w:t>年他在伊斯坦布尔生活和工作了一年后，离境时没有遭到土耳其当局的非难；或者土耳其当局知道申诉人在国外的极端活动，而这些活动可能危及他在原籍国的安全。委员会还认为，关于民主</w:t>
      </w:r>
      <w:r>
        <w:rPr>
          <w:rFonts w:hint="eastAsia"/>
          <w:lang w:val="fr-CH"/>
        </w:rPr>
        <w:t>人民</w:t>
      </w:r>
      <w:r w:rsidRPr="00FE3B3B">
        <w:rPr>
          <w:rFonts w:hint="eastAsia"/>
          <w:lang w:val="fr-CH"/>
        </w:rPr>
        <w:t>党</w:t>
      </w:r>
      <w:r w:rsidRPr="00FE3B3B">
        <w:rPr>
          <w:rFonts w:hint="eastAsia"/>
          <w:lang w:val="fr-CH"/>
        </w:rPr>
        <w:t>(</w:t>
      </w:r>
      <w:r w:rsidRPr="00FE3B3B">
        <w:rPr>
          <w:rFonts w:hint="eastAsia"/>
          <w:lang w:val="fr-CH"/>
        </w:rPr>
        <w:t>取代人民民主党的政治团体</w:t>
      </w:r>
      <w:r w:rsidRPr="00FE3B3B">
        <w:rPr>
          <w:rFonts w:hint="eastAsia"/>
          <w:lang w:val="fr-CH"/>
        </w:rPr>
        <w:t>)</w:t>
      </w:r>
      <w:r w:rsidRPr="00FE3B3B">
        <w:rPr>
          <w:rFonts w:hint="eastAsia"/>
          <w:lang w:val="fr-CH"/>
        </w:rPr>
        <w:t>的现状和库尔德人一般情况的说法不足以证明他面临个人风险。为此，委员会认为，申诉人如果返回土耳其，不会受到违反《公约》第</w:t>
      </w:r>
      <w:r w:rsidRPr="00FE3B3B">
        <w:rPr>
          <w:rFonts w:hint="eastAsia"/>
          <w:lang w:val="fr-CH"/>
        </w:rPr>
        <w:t>3</w:t>
      </w:r>
      <w:r w:rsidRPr="00FE3B3B">
        <w:rPr>
          <w:rFonts w:hint="eastAsia"/>
          <w:lang w:val="fr-CH"/>
        </w:rPr>
        <w:t>条的待遇。</w:t>
      </w:r>
    </w:p>
    <w:p w:rsidR="0039075D" w:rsidRPr="00FE3B3B" w:rsidRDefault="0039075D" w:rsidP="0039075D">
      <w:pPr>
        <w:pStyle w:val="SingleTxtGC"/>
        <w:rPr>
          <w:rFonts w:hint="eastAsia"/>
          <w:lang w:val="fr-CH"/>
        </w:rPr>
      </w:pPr>
      <w:r>
        <w:rPr>
          <w:rFonts w:hint="eastAsia"/>
          <w:lang w:val="fr-CH"/>
        </w:rPr>
        <w:t>117</w:t>
      </w:r>
      <w:r w:rsidRPr="00FE3B3B">
        <w:rPr>
          <w:rFonts w:hint="eastAsia"/>
          <w:lang w:val="fr-CH"/>
        </w:rPr>
        <w:t xml:space="preserve">.  </w:t>
      </w:r>
      <w:r w:rsidRPr="00FE3B3B">
        <w:rPr>
          <w:rFonts w:hint="eastAsia"/>
          <w:lang w:val="fr-CH"/>
        </w:rPr>
        <w:t>第</w:t>
      </w:r>
      <w:r w:rsidRPr="00FE3B3B">
        <w:rPr>
          <w:rFonts w:hint="eastAsia"/>
          <w:lang w:val="fr-CH"/>
        </w:rPr>
        <w:t>406</w:t>
      </w:r>
      <w:r>
        <w:rPr>
          <w:rFonts w:hint="eastAsia"/>
          <w:lang w:val="fr-CH"/>
        </w:rPr>
        <w:t>/</w:t>
      </w:r>
      <w:r w:rsidRPr="00FE3B3B">
        <w:rPr>
          <w:rFonts w:hint="eastAsia"/>
          <w:lang w:val="fr-CH"/>
        </w:rPr>
        <w:t>2009</w:t>
      </w:r>
      <w:r w:rsidRPr="00FE3B3B">
        <w:rPr>
          <w:rFonts w:hint="eastAsia"/>
          <w:lang w:val="fr-CH"/>
        </w:rPr>
        <w:t>号</w:t>
      </w:r>
      <w:r>
        <w:rPr>
          <w:rFonts w:hint="eastAsia"/>
          <w:lang w:val="fr-CH"/>
        </w:rPr>
        <w:t>申诉</w:t>
      </w:r>
      <w:r w:rsidRPr="00FE3B3B">
        <w:rPr>
          <w:rFonts w:hint="eastAsia"/>
          <w:lang w:val="fr-CH"/>
        </w:rPr>
        <w:t>(S.M.</w:t>
      </w:r>
      <w:r w:rsidRPr="00FE3B3B">
        <w:rPr>
          <w:rFonts w:hint="eastAsia"/>
          <w:lang w:val="fr-CH"/>
        </w:rPr>
        <w:t>诉瑞士</w:t>
      </w:r>
      <w:r w:rsidRPr="00FE3B3B">
        <w:rPr>
          <w:rFonts w:hint="eastAsia"/>
          <w:lang w:val="fr-CH"/>
        </w:rPr>
        <w:t>)</w:t>
      </w:r>
      <w:r w:rsidRPr="00FE3B3B">
        <w:rPr>
          <w:rFonts w:hint="eastAsia"/>
          <w:lang w:val="fr-CH"/>
        </w:rPr>
        <w:t>涉及一名埃塞俄比亚国民，现住瑞士。她称，瑞士将她遣返回埃塞俄比亚，将违反《公约》第</w:t>
      </w:r>
      <w:r w:rsidRPr="00FE3B3B">
        <w:rPr>
          <w:rFonts w:hint="eastAsia"/>
          <w:lang w:val="fr-CH"/>
        </w:rPr>
        <w:t>3</w:t>
      </w:r>
      <w:r w:rsidRPr="00FE3B3B">
        <w:rPr>
          <w:rFonts w:hint="eastAsia"/>
          <w:lang w:val="fr-CH"/>
        </w:rPr>
        <w:t>条。申诉人称，她出生在苏丹的一个难民营，十几岁时与母亲返回埃塞俄比亚住了几年，因是基督徒受到了伊斯兰教徒的骚扰。她</w:t>
      </w:r>
      <w:r w:rsidRPr="00FE3B3B">
        <w:rPr>
          <w:rFonts w:hint="eastAsia"/>
          <w:lang w:val="fr-CH"/>
        </w:rPr>
        <w:t>2001</w:t>
      </w:r>
      <w:r w:rsidRPr="00FE3B3B">
        <w:rPr>
          <w:rFonts w:hint="eastAsia"/>
          <w:lang w:val="fr-CH"/>
        </w:rPr>
        <w:t>年前往肯尼亚，</w:t>
      </w:r>
      <w:r w:rsidRPr="00FE3B3B">
        <w:rPr>
          <w:rFonts w:hint="eastAsia"/>
          <w:lang w:val="fr-CH"/>
        </w:rPr>
        <w:t>2002</w:t>
      </w:r>
      <w:r w:rsidRPr="00FE3B3B">
        <w:rPr>
          <w:rFonts w:hint="eastAsia"/>
          <w:lang w:val="fr-CH"/>
        </w:rPr>
        <w:t>年在瑞士申请庇护。她称，她在瑞士成为了“争取团结和民主联盟”</w:t>
      </w:r>
      <w:r w:rsidRPr="00FE3B3B">
        <w:rPr>
          <w:rFonts w:hint="eastAsia"/>
          <w:lang w:val="fr-CH"/>
        </w:rPr>
        <w:t>(CU</w:t>
      </w:r>
      <w:r w:rsidR="00A05E1C">
        <w:rPr>
          <w:rFonts w:hint="eastAsia"/>
          <w:lang w:val="fr-CH"/>
        </w:rPr>
        <w:t xml:space="preserve">D, </w:t>
      </w:r>
      <w:r w:rsidRPr="00FE3B3B">
        <w:rPr>
          <w:rFonts w:hint="eastAsia"/>
          <w:lang w:val="fr-CH"/>
        </w:rPr>
        <w:t>也称</w:t>
      </w:r>
      <w:r w:rsidRPr="00FE3B3B">
        <w:rPr>
          <w:rFonts w:hint="eastAsia"/>
          <w:lang w:val="fr-CH"/>
        </w:rPr>
        <w:t>KINIJIT/CUPD)</w:t>
      </w:r>
      <w:r w:rsidRPr="00FE3B3B">
        <w:rPr>
          <w:rFonts w:hint="eastAsia"/>
          <w:lang w:val="fr-CH"/>
        </w:rPr>
        <w:t>支持团体的创始成员，参与了众多的示威和政治活动，包括</w:t>
      </w:r>
      <w:r w:rsidRPr="00FE3B3B">
        <w:rPr>
          <w:rFonts w:hint="eastAsia"/>
          <w:lang w:val="fr-CH"/>
        </w:rPr>
        <w:t>2006</w:t>
      </w:r>
      <w:r w:rsidRPr="00FE3B3B">
        <w:rPr>
          <w:rFonts w:hint="eastAsia"/>
          <w:lang w:val="fr-CH"/>
        </w:rPr>
        <w:t>年</w:t>
      </w:r>
      <w:r w:rsidRPr="00FE3B3B">
        <w:rPr>
          <w:rFonts w:hint="eastAsia"/>
          <w:lang w:val="fr-CH"/>
        </w:rPr>
        <w:t>4</w:t>
      </w:r>
      <w:r w:rsidRPr="00FE3B3B">
        <w:rPr>
          <w:rFonts w:hint="eastAsia"/>
          <w:lang w:val="fr-CH"/>
        </w:rPr>
        <w:t>月在日内瓦大学举行的成立</w:t>
      </w:r>
      <w:r w:rsidRPr="00FE3B3B">
        <w:rPr>
          <w:rFonts w:hint="eastAsia"/>
          <w:lang w:val="fr-CH"/>
        </w:rPr>
        <w:t>KINIJIT</w:t>
      </w:r>
      <w:r w:rsidRPr="00FE3B3B">
        <w:rPr>
          <w:rFonts w:hint="eastAsia"/>
          <w:lang w:val="fr-CH"/>
        </w:rPr>
        <w:t>会</w:t>
      </w:r>
      <w:r>
        <w:rPr>
          <w:rFonts w:hint="eastAsia"/>
          <w:lang w:val="fr-CH"/>
        </w:rPr>
        <w:t>议，</w:t>
      </w:r>
      <w:r w:rsidRPr="00FE3B3B">
        <w:rPr>
          <w:rFonts w:hint="eastAsia"/>
          <w:lang w:val="fr-CH"/>
        </w:rPr>
        <w:t>2007</w:t>
      </w:r>
      <w:r w:rsidRPr="00FE3B3B">
        <w:rPr>
          <w:rFonts w:hint="eastAsia"/>
          <w:lang w:val="fr-CH"/>
        </w:rPr>
        <w:t>年</w:t>
      </w:r>
      <w:r w:rsidRPr="00FE3B3B">
        <w:rPr>
          <w:rFonts w:hint="eastAsia"/>
          <w:lang w:val="fr-CH"/>
        </w:rPr>
        <w:t>10</w:t>
      </w:r>
      <w:r w:rsidRPr="00FE3B3B">
        <w:rPr>
          <w:rFonts w:hint="eastAsia"/>
          <w:lang w:val="fr-CH"/>
        </w:rPr>
        <w:t>月向联合国日内瓦办事处递交请愿书。她称，她因在瑞士的政治活动，有可能被埃塞俄比亚当局逮捕和审问，遭受酷刑或其他不人道和有辱人格的待遇。委员会注意到申诉人关于在瑞士参与政治活动的说法。它还注意到，申诉人没有说她受到过埃塞俄比亚当局的逮捕或虐待，也没有说根据《反恐怖主义法》或任何其他国内法对她提起过诉讼。委员会认为，申诉人没有能够提供足够证据证明，她参加的政治活动如此重要，会吸引埃塞俄比亚</w:t>
      </w:r>
      <w:r>
        <w:rPr>
          <w:rFonts w:hint="eastAsia"/>
          <w:lang w:val="fr-CH"/>
        </w:rPr>
        <w:t>当局的注意。因此，委员会认为，缔约国决定将申诉人送回埃塞俄比亚</w:t>
      </w:r>
      <w:r w:rsidRPr="00FE3B3B">
        <w:rPr>
          <w:rFonts w:hint="eastAsia"/>
          <w:lang w:val="fr-CH"/>
        </w:rPr>
        <w:t>，不违反《公约》第</w:t>
      </w:r>
      <w:r w:rsidRPr="00FE3B3B">
        <w:rPr>
          <w:rFonts w:hint="eastAsia"/>
          <w:lang w:val="fr-CH"/>
        </w:rPr>
        <w:t>3</w:t>
      </w:r>
      <w:r w:rsidRPr="00FE3B3B">
        <w:rPr>
          <w:rFonts w:hint="eastAsia"/>
          <w:lang w:val="fr-CH"/>
        </w:rPr>
        <w:t>条。</w:t>
      </w:r>
    </w:p>
    <w:p w:rsidR="0039075D" w:rsidRPr="00FE3B3B" w:rsidRDefault="0039075D" w:rsidP="0039075D">
      <w:pPr>
        <w:pStyle w:val="SingleTxtGC"/>
        <w:rPr>
          <w:rFonts w:hint="eastAsia"/>
          <w:lang w:val="fr-CH"/>
        </w:rPr>
      </w:pPr>
      <w:r>
        <w:rPr>
          <w:rFonts w:hint="eastAsia"/>
          <w:lang w:val="fr-CH"/>
        </w:rPr>
        <w:t>118</w:t>
      </w:r>
      <w:r w:rsidRPr="00FE3B3B">
        <w:rPr>
          <w:rFonts w:hint="eastAsia"/>
          <w:lang w:val="fr-CH"/>
        </w:rPr>
        <w:t xml:space="preserve">.  </w:t>
      </w:r>
      <w:r w:rsidRPr="00FE3B3B">
        <w:rPr>
          <w:rFonts w:hint="eastAsia"/>
          <w:lang w:val="fr-CH"/>
        </w:rPr>
        <w:t>第</w:t>
      </w:r>
      <w:r w:rsidRPr="00FE3B3B">
        <w:rPr>
          <w:rFonts w:hint="eastAsia"/>
          <w:lang w:val="fr-CH"/>
        </w:rPr>
        <w:t>412/2010</w:t>
      </w:r>
      <w:r w:rsidRPr="00FE3B3B">
        <w:rPr>
          <w:rFonts w:hint="eastAsia"/>
          <w:lang w:val="fr-CH"/>
        </w:rPr>
        <w:t>号申诉</w:t>
      </w:r>
      <w:r w:rsidRPr="00FE3B3B">
        <w:rPr>
          <w:rFonts w:hint="eastAsia"/>
          <w:lang w:val="fr-CH"/>
        </w:rPr>
        <w:t>(A.A.R.</w:t>
      </w:r>
      <w:r w:rsidRPr="00FE3B3B">
        <w:rPr>
          <w:rFonts w:hint="eastAsia"/>
          <w:lang w:val="fr-CH"/>
        </w:rPr>
        <w:t>诉丹麦</w:t>
      </w:r>
      <w:r w:rsidRPr="00FE3B3B">
        <w:rPr>
          <w:rFonts w:hint="eastAsia"/>
          <w:lang w:val="fr-CH"/>
        </w:rPr>
        <w:t>)</w:t>
      </w:r>
      <w:r w:rsidRPr="00FE3B3B">
        <w:rPr>
          <w:rFonts w:hint="eastAsia"/>
          <w:lang w:val="fr-CH"/>
        </w:rPr>
        <w:t>涉及一名伊拉克国民。</w:t>
      </w:r>
      <w:r w:rsidRPr="00FE3B3B">
        <w:rPr>
          <w:rFonts w:hint="eastAsia"/>
          <w:lang w:val="fr-CH"/>
        </w:rPr>
        <w:t>2009</w:t>
      </w:r>
      <w:r w:rsidRPr="00FE3B3B">
        <w:rPr>
          <w:rFonts w:hint="eastAsia"/>
          <w:lang w:val="fr-CH"/>
        </w:rPr>
        <w:t>年</w:t>
      </w:r>
      <w:r w:rsidRPr="00FE3B3B">
        <w:rPr>
          <w:rFonts w:hint="eastAsia"/>
          <w:lang w:val="fr-CH"/>
        </w:rPr>
        <w:t>9</w:t>
      </w:r>
      <w:r w:rsidRPr="00FE3B3B">
        <w:rPr>
          <w:rFonts w:hint="eastAsia"/>
          <w:lang w:val="fr-CH"/>
        </w:rPr>
        <w:t>月</w:t>
      </w:r>
      <w:r w:rsidRPr="00FE3B3B">
        <w:rPr>
          <w:rFonts w:hint="eastAsia"/>
          <w:lang w:val="fr-CH"/>
        </w:rPr>
        <w:t>2</w:t>
      </w:r>
      <w:r w:rsidRPr="00FE3B3B">
        <w:rPr>
          <w:rFonts w:hint="eastAsia"/>
          <w:lang w:val="fr-CH"/>
        </w:rPr>
        <w:t>日他被从丹麦遣返回伊拉克。他称，</w:t>
      </w:r>
      <w:r w:rsidRPr="00FE3B3B">
        <w:rPr>
          <w:rFonts w:hint="eastAsia"/>
          <w:lang w:val="fr-CH"/>
        </w:rPr>
        <w:t>2009</w:t>
      </w:r>
      <w:r w:rsidRPr="00FE3B3B">
        <w:rPr>
          <w:rFonts w:hint="eastAsia"/>
          <w:lang w:val="fr-CH"/>
        </w:rPr>
        <w:t>年</w:t>
      </w:r>
      <w:r w:rsidRPr="00FE3B3B">
        <w:rPr>
          <w:rFonts w:hint="eastAsia"/>
          <w:lang w:val="fr-CH"/>
        </w:rPr>
        <w:t>6</w:t>
      </w:r>
      <w:r w:rsidRPr="00FE3B3B">
        <w:rPr>
          <w:rFonts w:hint="eastAsia"/>
          <w:lang w:val="fr-CH"/>
        </w:rPr>
        <w:t>月</w:t>
      </w:r>
      <w:r w:rsidRPr="00FE3B3B">
        <w:rPr>
          <w:rFonts w:hint="eastAsia"/>
          <w:lang w:val="fr-CH"/>
        </w:rPr>
        <w:t>18</w:t>
      </w:r>
      <w:r w:rsidRPr="00FE3B3B">
        <w:rPr>
          <w:rFonts w:hint="eastAsia"/>
          <w:lang w:val="fr-CH"/>
        </w:rPr>
        <w:t>日至</w:t>
      </w:r>
      <w:r w:rsidRPr="00FE3B3B">
        <w:rPr>
          <w:rFonts w:hint="eastAsia"/>
          <w:lang w:val="fr-CH"/>
        </w:rPr>
        <w:t>9</w:t>
      </w:r>
      <w:r w:rsidRPr="00FE3B3B">
        <w:rPr>
          <w:rFonts w:hint="eastAsia"/>
          <w:lang w:val="fr-CH"/>
        </w:rPr>
        <w:t>月</w:t>
      </w:r>
      <w:r w:rsidRPr="00FE3B3B">
        <w:rPr>
          <w:rFonts w:hint="eastAsia"/>
          <w:lang w:val="fr-CH"/>
        </w:rPr>
        <w:t>2</w:t>
      </w:r>
      <w:r w:rsidRPr="00FE3B3B">
        <w:rPr>
          <w:rFonts w:hint="eastAsia"/>
          <w:lang w:val="fr-CH"/>
        </w:rPr>
        <w:t>日，他在丹麦申请寻求庇护遭拒后被关押，包括禁闭，丹麦违反了《公约》第</w:t>
      </w:r>
      <w:r w:rsidRPr="00FE3B3B">
        <w:rPr>
          <w:rFonts w:hint="eastAsia"/>
          <w:lang w:val="fr-CH"/>
        </w:rPr>
        <w:t>16</w:t>
      </w:r>
      <w:r w:rsidRPr="00FE3B3B">
        <w:rPr>
          <w:rFonts w:hint="eastAsia"/>
          <w:lang w:val="fr-CH"/>
        </w:rPr>
        <w:t>条和第</w:t>
      </w:r>
      <w:r w:rsidRPr="00FE3B3B">
        <w:rPr>
          <w:rFonts w:hint="eastAsia"/>
          <w:lang w:val="fr-CH"/>
        </w:rPr>
        <w:t>2</w:t>
      </w:r>
      <w:r w:rsidRPr="00FE3B3B">
        <w:rPr>
          <w:rFonts w:hint="eastAsia"/>
          <w:lang w:val="fr-CH"/>
        </w:rPr>
        <w:t>条。他还称，他还是缔约国违反第</w:t>
      </w:r>
      <w:r w:rsidRPr="00FE3B3B">
        <w:rPr>
          <w:rFonts w:hint="eastAsia"/>
          <w:lang w:val="fr-CH"/>
        </w:rPr>
        <w:t>12</w:t>
      </w:r>
      <w:r w:rsidRPr="00FE3B3B">
        <w:rPr>
          <w:rFonts w:hint="eastAsia"/>
          <w:lang w:val="fr-CH"/>
        </w:rPr>
        <w:t>条的</w:t>
      </w:r>
      <w:r>
        <w:rPr>
          <w:rFonts w:hint="eastAsia"/>
          <w:lang w:val="fr-CH"/>
        </w:rPr>
        <w:t>受害人</w:t>
      </w:r>
      <w:r w:rsidRPr="00FE3B3B">
        <w:rPr>
          <w:rFonts w:hint="eastAsia"/>
          <w:lang w:val="fr-CH"/>
        </w:rPr>
        <w:t>，因为丹麦没有对涉嫌违反《公约》第</w:t>
      </w:r>
      <w:r w:rsidRPr="00FE3B3B">
        <w:rPr>
          <w:rFonts w:hint="eastAsia"/>
          <w:lang w:val="fr-CH"/>
        </w:rPr>
        <w:t>16</w:t>
      </w:r>
      <w:r w:rsidRPr="00FE3B3B">
        <w:rPr>
          <w:rFonts w:hint="eastAsia"/>
          <w:lang w:val="fr-CH"/>
        </w:rPr>
        <w:t>条和第</w:t>
      </w:r>
      <w:r w:rsidRPr="00FE3B3B">
        <w:rPr>
          <w:rFonts w:hint="eastAsia"/>
          <w:lang w:val="fr-CH"/>
        </w:rPr>
        <w:t>2</w:t>
      </w:r>
      <w:r w:rsidRPr="00FE3B3B">
        <w:rPr>
          <w:rFonts w:hint="eastAsia"/>
          <w:lang w:val="fr-CH"/>
        </w:rPr>
        <w:t>条进行适当调查；将他驱逐出境，丹麦违反了《公约》第</w:t>
      </w:r>
      <w:r w:rsidRPr="00FE3B3B">
        <w:rPr>
          <w:rFonts w:hint="eastAsia"/>
          <w:lang w:val="fr-CH"/>
        </w:rPr>
        <w:t>3</w:t>
      </w:r>
      <w:r w:rsidRPr="00FE3B3B">
        <w:rPr>
          <w:rFonts w:hint="eastAsia"/>
          <w:lang w:val="fr-CH"/>
        </w:rPr>
        <w:t>条第</w:t>
      </w:r>
      <w:r w:rsidRPr="00FE3B3B">
        <w:rPr>
          <w:rFonts w:hint="eastAsia"/>
          <w:lang w:val="fr-CH"/>
        </w:rPr>
        <w:t>1</w:t>
      </w:r>
      <w:r w:rsidRPr="00FE3B3B">
        <w:rPr>
          <w:rFonts w:hint="eastAsia"/>
          <w:lang w:val="fr-CH"/>
        </w:rPr>
        <w:t>款，因为可以预见的是，由于他</w:t>
      </w:r>
      <w:r w:rsidRPr="00FE3B3B">
        <w:rPr>
          <w:rFonts w:hint="eastAsia"/>
          <w:lang w:val="fr-CH"/>
        </w:rPr>
        <w:t>2005</w:t>
      </w:r>
      <w:r w:rsidRPr="00FE3B3B">
        <w:rPr>
          <w:rFonts w:hint="eastAsia"/>
          <w:lang w:val="fr-CH"/>
        </w:rPr>
        <w:t>年在伊拉克遭受过酷刑和虐待，也由于被处决的其他</w:t>
      </w:r>
      <w:r>
        <w:rPr>
          <w:rFonts w:hint="eastAsia"/>
          <w:lang w:val="fr-CH"/>
        </w:rPr>
        <w:t>九</w:t>
      </w:r>
      <w:r w:rsidRPr="00FE3B3B">
        <w:rPr>
          <w:rFonts w:hint="eastAsia"/>
          <w:lang w:val="fr-CH"/>
        </w:rPr>
        <w:t>名囚犯家属发出了威胁，他返回后可能遭到酷刑。委员会注意到，缔约国在评估申诉人回国后个人可能面临的酷刑风险时，承认并考虑了申诉人过去曾遭受过酷刑的事实，处理这一问题的难民上诉委员会的三个决定中都谈及到这一点。委员会还指出，申诉人</w:t>
      </w:r>
      <w:r w:rsidRPr="00FE3B3B">
        <w:rPr>
          <w:rFonts w:hint="eastAsia"/>
          <w:lang w:val="fr-CH"/>
        </w:rPr>
        <w:t>2009</w:t>
      </w:r>
      <w:r w:rsidRPr="00FE3B3B">
        <w:rPr>
          <w:rFonts w:hint="eastAsia"/>
          <w:lang w:val="fr-CH"/>
        </w:rPr>
        <w:t>年也曾说过，主要由于</w:t>
      </w:r>
      <w:r w:rsidRPr="00FE3B3B">
        <w:rPr>
          <w:rFonts w:hint="eastAsia"/>
          <w:lang w:val="fr-CH"/>
        </w:rPr>
        <w:t>1995</w:t>
      </w:r>
      <w:r w:rsidRPr="00FE3B3B">
        <w:rPr>
          <w:rFonts w:hint="eastAsia"/>
          <w:lang w:val="fr-CH"/>
        </w:rPr>
        <w:t>年被处决的朋友家人的威胁，他可能面临酷刑。委员会忆及，根据第</w:t>
      </w:r>
      <w:r w:rsidRPr="00FE3B3B">
        <w:rPr>
          <w:rFonts w:hint="eastAsia"/>
          <w:lang w:val="fr-CH"/>
        </w:rPr>
        <w:t>3</w:t>
      </w:r>
      <w:r w:rsidRPr="00FE3B3B">
        <w:rPr>
          <w:rFonts w:hint="eastAsia"/>
          <w:lang w:val="fr-CH"/>
        </w:rPr>
        <w:t>条规定的缔约国的义务，如果有充分理由相信申诉人有可能遭受酷刑，则不能将其强行遣返到另一国家。委员会认为，申诉人在本案中未能证明他面临这样的风险。委员会得出结论认为，申诉人寻求庇护遭拒后被拘留，不构成违反《公约》第</w:t>
      </w:r>
      <w:r w:rsidRPr="00FE3B3B">
        <w:rPr>
          <w:rFonts w:hint="eastAsia"/>
          <w:lang w:val="fr-CH"/>
        </w:rPr>
        <w:t>16</w:t>
      </w:r>
      <w:r w:rsidRPr="00FE3B3B">
        <w:rPr>
          <w:rFonts w:hint="eastAsia"/>
          <w:lang w:val="fr-CH"/>
        </w:rPr>
        <w:t>条和第</w:t>
      </w:r>
      <w:r w:rsidRPr="00FE3B3B">
        <w:rPr>
          <w:rFonts w:hint="eastAsia"/>
          <w:lang w:val="fr-CH"/>
        </w:rPr>
        <w:t>2</w:t>
      </w:r>
      <w:r w:rsidRPr="00FE3B3B">
        <w:rPr>
          <w:rFonts w:hint="eastAsia"/>
          <w:lang w:val="fr-CH"/>
        </w:rPr>
        <w:t>条，也没有侵犯他根据《公约》第</w:t>
      </w:r>
      <w:r w:rsidRPr="00FE3B3B">
        <w:rPr>
          <w:rFonts w:hint="eastAsia"/>
          <w:lang w:val="fr-CH"/>
        </w:rPr>
        <w:t>12</w:t>
      </w:r>
      <w:r w:rsidRPr="00FE3B3B">
        <w:rPr>
          <w:rFonts w:hint="eastAsia"/>
          <w:lang w:val="fr-CH"/>
        </w:rPr>
        <w:t>条享有的权利，将他遣返回伊拉克不违反《公约》第</w:t>
      </w:r>
      <w:r w:rsidRPr="00FE3B3B">
        <w:rPr>
          <w:rFonts w:hint="eastAsia"/>
          <w:lang w:val="fr-CH"/>
        </w:rPr>
        <w:t>3</w:t>
      </w:r>
      <w:r w:rsidRPr="00FE3B3B">
        <w:rPr>
          <w:rFonts w:hint="eastAsia"/>
          <w:lang w:val="fr-CH"/>
        </w:rPr>
        <w:t>条。</w:t>
      </w:r>
    </w:p>
    <w:p w:rsidR="0039075D" w:rsidRPr="00FE3B3B" w:rsidRDefault="0039075D" w:rsidP="0039075D">
      <w:pPr>
        <w:pStyle w:val="SingleTxtGC"/>
        <w:rPr>
          <w:rFonts w:hint="eastAsia"/>
          <w:lang w:val="fr-CH"/>
        </w:rPr>
      </w:pPr>
      <w:r>
        <w:rPr>
          <w:rFonts w:hint="eastAsia"/>
          <w:lang w:val="fr-CH"/>
        </w:rPr>
        <w:t>119</w:t>
      </w:r>
      <w:r w:rsidRPr="00FE3B3B">
        <w:rPr>
          <w:rFonts w:hint="eastAsia"/>
          <w:lang w:val="fr-CH"/>
        </w:rPr>
        <w:t xml:space="preserve">.  </w:t>
      </w:r>
      <w:r w:rsidRPr="00FE3B3B">
        <w:rPr>
          <w:rFonts w:hint="eastAsia"/>
          <w:lang w:val="fr-CH"/>
        </w:rPr>
        <w:t>第</w:t>
      </w:r>
      <w:r w:rsidRPr="00FE3B3B">
        <w:rPr>
          <w:rFonts w:hint="eastAsia"/>
          <w:lang w:val="fr-CH"/>
        </w:rPr>
        <w:t>417/2010</w:t>
      </w:r>
      <w:r w:rsidRPr="00FE3B3B">
        <w:rPr>
          <w:rFonts w:hint="eastAsia"/>
          <w:lang w:val="fr-CH"/>
        </w:rPr>
        <w:t>号申诉</w:t>
      </w:r>
      <w:r w:rsidRPr="00FE3B3B">
        <w:rPr>
          <w:rFonts w:hint="eastAsia"/>
          <w:lang w:val="fr-CH"/>
        </w:rPr>
        <w:t>(Y.Z.S.</w:t>
      </w:r>
      <w:r w:rsidRPr="00FE3B3B">
        <w:rPr>
          <w:rFonts w:hint="eastAsia"/>
          <w:lang w:val="fr-CH"/>
        </w:rPr>
        <w:t>诉澳大利亚</w:t>
      </w:r>
      <w:r w:rsidRPr="00FE3B3B">
        <w:rPr>
          <w:rFonts w:hint="eastAsia"/>
          <w:lang w:val="fr-CH"/>
        </w:rPr>
        <w:t>)</w:t>
      </w:r>
      <w:r w:rsidRPr="00FE3B3B">
        <w:rPr>
          <w:rFonts w:hint="eastAsia"/>
          <w:lang w:val="fr-CH"/>
        </w:rPr>
        <w:t>涉及一名中国国民。他根据澳大利亚</w:t>
      </w:r>
      <w:r w:rsidRPr="00FE3B3B">
        <w:rPr>
          <w:rFonts w:hint="eastAsia"/>
          <w:lang w:val="fr-CH"/>
        </w:rPr>
        <w:t>1958</w:t>
      </w:r>
      <w:r w:rsidRPr="00FE3B3B">
        <w:rPr>
          <w:rFonts w:hint="eastAsia"/>
          <w:lang w:val="fr-CH"/>
        </w:rPr>
        <w:t>年移民法申请保护签证，但遭到拒绝，被要求离境。提交申诉时，他被关押在悉尼的</w:t>
      </w:r>
      <w:r w:rsidRPr="00FE3B3B">
        <w:rPr>
          <w:rFonts w:hint="eastAsia"/>
          <w:lang w:val="fr-CH"/>
        </w:rPr>
        <w:t>Villawood</w:t>
      </w:r>
      <w:r w:rsidRPr="00FE3B3B">
        <w:rPr>
          <w:rFonts w:hint="eastAsia"/>
          <w:lang w:val="fr-CH"/>
        </w:rPr>
        <w:t>移民拘留中心，面临驱逐出境。申诉人称，他因参加法轮功活动，如果被遣返回中国，将遭到酷刑，澳大利亚将违反《公约》第</w:t>
      </w:r>
      <w:r w:rsidRPr="00FE3B3B">
        <w:rPr>
          <w:rFonts w:hint="eastAsia"/>
          <w:lang w:val="fr-CH"/>
        </w:rPr>
        <w:t>3</w:t>
      </w:r>
      <w:r w:rsidRPr="00FE3B3B">
        <w:rPr>
          <w:rFonts w:hint="eastAsia"/>
          <w:lang w:val="fr-CH"/>
        </w:rPr>
        <w:t>条。他请求临时措施保护但遭到拒绝，随后被遣送回中国。委员会依据案情作出决定，指出申诉人提供的参加法轮功活动的细节不详，对事实的叙述前后矛盾损害了其申诉的可信度，他也未能提供充分证据支持他的申诉。委员会还注意到，申诉人能够两次自由离开中国前往澳大利亚，为此很难断定他为中国当局所关注。委员会认为，申诉人未能提供足够证据证明他被遣送回中国后面临遭受酷刑的可预见、真实和个人的风险，因此得出结论认为，将他遣返回中国不违反《公约》第</w:t>
      </w:r>
      <w:r w:rsidRPr="00FE3B3B">
        <w:rPr>
          <w:rFonts w:hint="eastAsia"/>
          <w:lang w:val="fr-CH"/>
        </w:rPr>
        <w:t>3</w:t>
      </w:r>
      <w:r w:rsidRPr="00FE3B3B">
        <w:rPr>
          <w:rFonts w:hint="eastAsia"/>
          <w:lang w:val="fr-CH"/>
        </w:rPr>
        <w:t>条。</w:t>
      </w:r>
    </w:p>
    <w:p w:rsidR="0039075D" w:rsidRPr="00FE3B3B" w:rsidRDefault="0039075D" w:rsidP="0039075D">
      <w:pPr>
        <w:pStyle w:val="SingleTxtGC"/>
        <w:rPr>
          <w:rFonts w:hint="eastAsia"/>
          <w:lang w:val="fr-CH"/>
        </w:rPr>
      </w:pPr>
      <w:r>
        <w:rPr>
          <w:rFonts w:hint="eastAsia"/>
          <w:lang w:val="fr-CH"/>
        </w:rPr>
        <w:t>120</w:t>
      </w:r>
      <w:r w:rsidRPr="00FE3B3B">
        <w:rPr>
          <w:rFonts w:hint="eastAsia"/>
          <w:lang w:val="fr-CH"/>
        </w:rPr>
        <w:t xml:space="preserve">.  </w:t>
      </w:r>
      <w:r w:rsidRPr="00FE3B3B">
        <w:rPr>
          <w:rFonts w:hint="eastAsia"/>
          <w:lang w:val="fr-CH"/>
        </w:rPr>
        <w:t>第</w:t>
      </w:r>
      <w:r w:rsidRPr="00FE3B3B">
        <w:rPr>
          <w:rFonts w:hint="eastAsia"/>
          <w:lang w:val="fr-CH"/>
        </w:rPr>
        <w:t>432/2010</w:t>
      </w:r>
      <w:r w:rsidRPr="00FE3B3B">
        <w:rPr>
          <w:rFonts w:hint="eastAsia"/>
          <w:lang w:val="fr-CH"/>
        </w:rPr>
        <w:t>号申诉</w:t>
      </w:r>
      <w:r w:rsidRPr="00FE3B3B">
        <w:rPr>
          <w:rFonts w:hint="eastAsia"/>
          <w:lang w:val="fr-CH"/>
        </w:rPr>
        <w:t>(H.K.</w:t>
      </w:r>
      <w:r w:rsidRPr="00FE3B3B">
        <w:rPr>
          <w:rFonts w:hint="eastAsia"/>
          <w:lang w:val="fr-CH"/>
        </w:rPr>
        <w:t>诉瑞士</w:t>
      </w:r>
      <w:r w:rsidRPr="00FE3B3B">
        <w:rPr>
          <w:rFonts w:hint="eastAsia"/>
          <w:lang w:val="fr-CH"/>
        </w:rPr>
        <w:t>)</w:t>
      </w:r>
      <w:r w:rsidRPr="00FE3B3B">
        <w:rPr>
          <w:rFonts w:hint="eastAsia"/>
          <w:lang w:val="fr-CH"/>
        </w:rPr>
        <w:t>涉及一名埃塞俄比亚国民，现住瑞士。她称，瑞士将她遣返回埃塞俄比亚，将违反《公约》第</w:t>
      </w:r>
      <w:r w:rsidRPr="00FE3B3B">
        <w:rPr>
          <w:rFonts w:hint="eastAsia"/>
          <w:lang w:val="fr-CH"/>
        </w:rPr>
        <w:t>3</w:t>
      </w:r>
      <w:r w:rsidRPr="00FE3B3B">
        <w:rPr>
          <w:rFonts w:hint="eastAsia"/>
          <w:lang w:val="fr-CH"/>
        </w:rPr>
        <w:t>条。申诉人称，她于</w:t>
      </w:r>
      <w:r w:rsidRPr="00FE3B3B">
        <w:rPr>
          <w:rFonts w:hint="eastAsia"/>
          <w:lang w:val="fr-CH"/>
        </w:rPr>
        <w:t>2004</w:t>
      </w:r>
      <w:r w:rsidRPr="00FE3B3B">
        <w:rPr>
          <w:rFonts w:hint="eastAsia"/>
          <w:lang w:val="fr-CH"/>
        </w:rPr>
        <w:t>年</w:t>
      </w:r>
      <w:r w:rsidRPr="00FE3B3B">
        <w:rPr>
          <w:rFonts w:hint="eastAsia"/>
          <w:lang w:val="fr-CH"/>
        </w:rPr>
        <w:t>12</w:t>
      </w:r>
      <w:r w:rsidRPr="00FE3B3B">
        <w:rPr>
          <w:rFonts w:hint="eastAsia"/>
          <w:lang w:val="fr-CH"/>
        </w:rPr>
        <w:t>月参加了新成立的</w:t>
      </w:r>
      <w:r w:rsidRPr="00FE3B3B">
        <w:rPr>
          <w:rFonts w:hint="eastAsia"/>
          <w:lang w:val="fr-CH"/>
        </w:rPr>
        <w:t>KINIJIT</w:t>
      </w:r>
      <w:r w:rsidRPr="00FE3B3B">
        <w:rPr>
          <w:rFonts w:hint="eastAsia"/>
          <w:lang w:val="fr-CH"/>
        </w:rPr>
        <w:t>运动</w:t>
      </w:r>
      <w:r w:rsidRPr="00FE3B3B">
        <w:rPr>
          <w:rFonts w:hint="eastAsia"/>
          <w:lang w:val="fr-CH"/>
        </w:rPr>
        <w:t>(</w:t>
      </w:r>
      <w:r w:rsidRPr="00FE3B3B">
        <w:rPr>
          <w:rFonts w:hint="eastAsia"/>
          <w:lang w:val="fr-CH"/>
        </w:rPr>
        <w:t>也称“争取团结和民主联盟”，</w:t>
      </w:r>
      <w:r w:rsidRPr="00FE3B3B">
        <w:rPr>
          <w:rFonts w:hint="eastAsia"/>
          <w:lang w:val="fr-CH"/>
        </w:rPr>
        <w:t>CUD/CUDP)</w:t>
      </w:r>
      <w:r w:rsidRPr="00FE3B3B">
        <w:rPr>
          <w:rFonts w:hint="eastAsia"/>
          <w:lang w:val="fr-CH"/>
        </w:rPr>
        <w:t>，</w:t>
      </w:r>
      <w:r w:rsidRPr="00FE3B3B">
        <w:rPr>
          <w:rFonts w:hint="eastAsia"/>
          <w:lang w:val="fr-CH"/>
        </w:rPr>
        <w:t>2006</w:t>
      </w:r>
      <w:r w:rsidRPr="00FE3B3B">
        <w:rPr>
          <w:rFonts w:hint="eastAsia"/>
          <w:lang w:val="fr-CH"/>
        </w:rPr>
        <w:t>年</w:t>
      </w:r>
      <w:r w:rsidRPr="00FE3B3B">
        <w:rPr>
          <w:rFonts w:hint="eastAsia"/>
          <w:lang w:val="fr-CH"/>
        </w:rPr>
        <w:t>5</w:t>
      </w:r>
      <w:r w:rsidRPr="00FE3B3B">
        <w:rPr>
          <w:rFonts w:hint="eastAsia"/>
          <w:lang w:val="fr-CH"/>
        </w:rPr>
        <w:t>月被埃塞俄比亚军队逮捕关押一个月，遭受了严重虐待。</w:t>
      </w:r>
      <w:r w:rsidRPr="00FE3B3B">
        <w:rPr>
          <w:rFonts w:hint="eastAsia"/>
          <w:lang w:val="fr-CH"/>
        </w:rPr>
        <w:t>2007</w:t>
      </w:r>
      <w:r w:rsidRPr="00FE3B3B">
        <w:rPr>
          <w:rFonts w:hint="eastAsia"/>
          <w:lang w:val="fr-CH"/>
        </w:rPr>
        <w:t>年</w:t>
      </w:r>
      <w:r w:rsidRPr="00FE3B3B">
        <w:rPr>
          <w:rFonts w:hint="eastAsia"/>
          <w:lang w:val="fr-CH"/>
        </w:rPr>
        <w:t>6</w:t>
      </w:r>
      <w:r w:rsidRPr="00FE3B3B">
        <w:rPr>
          <w:rFonts w:hint="eastAsia"/>
          <w:lang w:val="fr-CH"/>
        </w:rPr>
        <w:t>月，她借出席在日内瓦举行的会议之机寻求庇护。她在瑞士继续积极参与政治活动，加入了在瑞士的埃塞俄比亚人协会</w:t>
      </w:r>
      <w:r w:rsidRPr="00FE3B3B">
        <w:rPr>
          <w:rFonts w:hint="eastAsia"/>
          <w:lang w:val="fr-CH"/>
        </w:rPr>
        <w:t>(AES)</w:t>
      </w:r>
      <w:r w:rsidRPr="00FE3B3B">
        <w:rPr>
          <w:rFonts w:hint="eastAsia"/>
          <w:lang w:val="fr-CH"/>
        </w:rPr>
        <w:t>，安排</w:t>
      </w:r>
      <w:r>
        <w:rPr>
          <w:rFonts w:hint="eastAsia"/>
          <w:lang w:val="fr-CH"/>
        </w:rPr>
        <w:t>会议，</w:t>
      </w:r>
      <w:r w:rsidRPr="00FE3B3B">
        <w:rPr>
          <w:rFonts w:hint="eastAsia"/>
          <w:lang w:val="fr-CH"/>
        </w:rPr>
        <w:t>组织示威</w:t>
      </w:r>
      <w:r>
        <w:rPr>
          <w:rFonts w:hint="eastAsia"/>
          <w:lang w:val="fr-CH"/>
        </w:rPr>
        <w:t>，</w:t>
      </w:r>
      <w:r w:rsidRPr="00FE3B3B">
        <w:rPr>
          <w:rFonts w:hint="eastAsia"/>
          <w:lang w:val="fr-CH"/>
        </w:rPr>
        <w:t>支持瑞士的</w:t>
      </w:r>
      <w:r w:rsidRPr="00FE3B3B">
        <w:rPr>
          <w:rFonts w:hint="eastAsia"/>
          <w:lang w:val="fr-CH"/>
        </w:rPr>
        <w:t>KINIJIT</w:t>
      </w:r>
      <w:r w:rsidRPr="00FE3B3B">
        <w:rPr>
          <w:rFonts w:hint="eastAsia"/>
          <w:lang w:val="fr-CH"/>
        </w:rPr>
        <w:t>组织，在互联网上发表重要评论和文章。申诉人称，作为埃塞俄比亚持不同政见者社团的积极和优秀成员，她有可能因在瑞士的政治活动而遭受埃塞俄比亚当局的酷刑或其他残忍、不人道或有辱人格的待遇。委员会指出，申诉人没有能够提供充分证据证明她来瑞士前遭受过埃塞俄比亚军队的虐待，而且警方或其他当局一直在埃塞俄比亚寻找她的说法；她也没有说过当局依据《反对恐怖主义法》或任何其他国内法律已对其起诉。委员会注意到，申诉人自称是在瑞士的埃塞俄比亚持不同政见者运动的最积极成员之一，定期在互联网上发表文章批评埃塞俄比亚政府，是反对派博客的撰稿人之一。它也注意到，缔约国质疑有关文章和博客出自于申诉人之手。委员会还注意到申诉人说，埃塞俄比亚当局使用了先进的技术手段监测在国外的埃塞俄比亚持不同政见者，但没有详细阐述或提出任何证据支持这一说法。委员会认为，申诉人没有能够提供充分证据证明她所参加的政治活动如此重要，会吸引埃塞俄比亚当局的关注。委员会据此认为，申诉人提供的信息，包括她离国前在埃塞俄比亚从事的政治活动性质不明，在瑞士从事的政治活动级别低，不足以证明她返回埃塞俄比亚后可能遭受酷刑。因此，决定缔约国将申诉人遣返回埃塞俄比亚，不违反《公约》第</w:t>
      </w:r>
      <w:r w:rsidRPr="00FE3B3B">
        <w:rPr>
          <w:rFonts w:hint="eastAsia"/>
          <w:lang w:val="fr-CH"/>
        </w:rPr>
        <w:t>3</w:t>
      </w:r>
      <w:r w:rsidRPr="00FE3B3B">
        <w:rPr>
          <w:rFonts w:hint="eastAsia"/>
          <w:lang w:val="fr-CH"/>
        </w:rPr>
        <w:t>条。</w:t>
      </w:r>
    </w:p>
    <w:p w:rsidR="0039075D" w:rsidRPr="00FE3B3B" w:rsidRDefault="0039075D" w:rsidP="0039075D">
      <w:pPr>
        <w:pStyle w:val="SingleTxtGC"/>
        <w:rPr>
          <w:rFonts w:hint="eastAsia"/>
          <w:lang w:val="fr-CH"/>
        </w:rPr>
      </w:pPr>
      <w:r>
        <w:rPr>
          <w:rFonts w:hint="eastAsia"/>
          <w:lang w:val="fr-CH"/>
        </w:rPr>
        <w:t>121</w:t>
      </w:r>
      <w:r w:rsidRPr="00FE3B3B">
        <w:rPr>
          <w:rFonts w:hint="eastAsia"/>
          <w:lang w:val="fr-CH"/>
        </w:rPr>
        <w:t xml:space="preserve">.  </w:t>
      </w:r>
      <w:r w:rsidRPr="00FE3B3B">
        <w:rPr>
          <w:rFonts w:hint="eastAsia"/>
          <w:lang w:val="fr-CH"/>
        </w:rPr>
        <w:t>第</w:t>
      </w:r>
      <w:r w:rsidRPr="00FE3B3B">
        <w:rPr>
          <w:rFonts w:hint="eastAsia"/>
          <w:lang w:val="fr-CH"/>
        </w:rPr>
        <w:t>435/2010</w:t>
      </w:r>
      <w:r w:rsidRPr="00FE3B3B">
        <w:rPr>
          <w:rFonts w:hint="eastAsia"/>
          <w:lang w:val="fr-CH"/>
        </w:rPr>
        <w:t>号申诉</w:t>
      </w:r>
      <w:r w:rsidRPr="00FE3B3B">
        <w:rPr>
          <w:rFonts w:hint="eastAsia"/>
          <w:lang w:val="fr-CH"/>
        </w:rPr>
        <w:t>(G.B.M.</w:t>
      </w:r>
      <w:r w:rsidRPr="00FE3B3B">
        <w:rPr>
          <w:rFonts w:hint="eastAsia"/>
          <w:lang w:val="fr-CH"/>
        </w:rPr>
        <w:t>诉瑞典</w:t>
      </w:r>
      <w:r w:rsidRPr="00FE3B3B">
        <w:rPr>
          <w:rFonts w:hint="eastAsia"/>
          <w:lang w:val="fr-CH"/>
        </w:rPr>
        <w:t>)</w:t>
      </w:r>
      <w:r w:rsidRPr="00FE3B3B">
        <w:rPr>
          <w:rFonts w:hint="eastAsia"/>
          <w:lang w:val="fr-CH"/>
        </w:rPr>
        <w:t>涉及一名坦桑尼亚</w:t>
      </w:r>
      <w:r>
        <w:rPr>
          <w:rFonts w:hint="eastAsia"/>
          <w:lang w:val="fr-CH"/>
        </w:rPr>
        <w:t>联合共和国</w:t>
      </w:r>
      <w:r w:rsidRPr="00FE3B3B">
        <w:rPr>
          <w:rFonts w:hint="eastAsia"/>
          <w:lang w:val="fr-CH"/>
        </w:rPr>
        <w:t>国民，他即将被驱逐回国。他说，瑞典将他驱逐回国，将违反《公约》第</w:t>
      </w:r>
      <w:r w:rsidRPr="00FE3B3B">
        <w:rPr>
          <w:rFonts w:hint="eastAsia"/>
          <w:lang w:val="fr-CH"/>
        </w:rPr>
        <w:t>3</w:t>
      </w:r>
      <w:r w:rsidRPr="00FE3B3B">
        <w:rPr>
          <w:rFonts w:hint="eastAsia"/>
          <w:lang w:val="fr-CH"/>
        </w:rPr>
        <w:t>条；鉴于他于</w:t>
      </w:r>
      <w:r w:rsidRPr="00FE3B3B">
        <w:rPr>
          <w:rFonts w:hint="eastAsia"/>
          <w:lang w:val="fr-CH"/>
        </w:rPr>
        <w:t>2002</w:t>
      </w:r>
      <w:r w:rsidRPr="00FE3B3B">
        <w:rPr>
          <w:rFonts w:hint="eastAsia"/>
          <w:lang w:val="fr-CH"/>
        </w:rPr>
        <w:t>年在</w:t>
      </w:r>
      <w:r>
        <w:rPr>
          <w:rFonts w:hint="eastAsia"/>
          <w:lang w:val="fr-CH"/>
        </w:rPr>
        <w:t>坦桑尼亚联合共和国</w:t>
      </w:r>
      <w:r w:rsidRPr="00FE3B3B">
        <w:rPr>
          <w:rFonts w:hint="eastAsia"/>
          <w:lang w:val="fr-CH"/>
        </w:rPr>
        <w:t>遭受过酷刑和虐待，他返回后有可能被逮捕并施以酷刑。</w:t>
      </w:r>
      <w:r w:rsidRPr="00FE3B3B">
        <w:rPr>
          <w:rFonts w:hint="eastAsia"/>
          <w:lang w:val="fr-CH"/>
        </w:rPr>
        <w:t>2010</w:t>
      </w:r>
      <w:r w:rsidRPr="00FE3B3B">
        <w:rPr>
          <w:rFonts w:hint="eastAsia"/>
          <w:lang w:val="fr-CH"/>
        </w:rPr>
        <w:t>年</w:t>
      </w:r>
      <w:r w:rsidRPr="00FE3B3B">
        <w:rPr>
          <w:rFonts w:hint="eastAsia"/>
          <w:lang w:val="fr-CH"/>
        </w:rPr>
        <w:t>11</w:t>
      </w:r>
      <w:r w:rsidRPr="00FE3B3B">
        <w:rPr>
          <w:rFonts w:hint="eastAsia"/>
          <w:lang w:val="fr-CH"/>
        </w:rPr>
        <w:t>月</w:t>
      </w:r>
      <w:r w:rsidRPr="00FE3B3B">
        <w:rPr>
          <w:rFonts w:hint="eastAsia"/>
          <w:lang w:val="fr-CH"/>
        </w:rPr>
        <w:t>4</w:t>
      </w:r>
      <w:r w:rsidRPr="00FE3B3B">
        <w:rPr>
          <w:rFonts w:hint="eastAsia"/>
          <w:lang w:val="fr-CH"/>
        </w:rPr>
        <w:t>日，委员会通过新申诉和临时措施报告员拒绝了他的临时保护措施请求。缔约国通知申诉人于</w:t>
      </w:r>
      <w:r w:rsidRPr="00FE3B3B">
        <w:rPr>
          <w:rFonts w:hint="eastAsia"/>
          <w:lang w:val="fr-CH"/>
        </w:rPr>
        <w:t>2010</w:t>
      </w:r>
      <w:r w:rsidRPr="00FE3B3B">
        <w:rPr>
          <w:rFonts w:hint="eastAsia"/>
          <w:lang w:val="fr-CH"/>
        </w:rPr>
        <w:t>年</w:t>
      </w:r>
      <w:r w:rsidRPr="00FE3B3B">
        <w:rPr>
          <w:rFonts w:hint="eastAsia"/>
          <w:lang w:val="fr-CH"/>
        </w:rPr>
        <w:t>11</w:t>
      </w:r>
      <w:r w:rsidRPr="00FE3B3B">
        <w:rPr>
          <w:rFonts w:hint="eastAsia"/>
          <w:lang w:val="fr-CH"/>
        </w:rPr>
        <w:t>月</w:t>
      </w:r>
      <w:r w:rsidRPr="00FE3B3B">
        <w:rPr>
          <w:rFonts w:hint="eastAsia"/>
          <w:lang w:val="fr-CH"/>
        </w:rPr>
        <w:t>20</w:t>
      </w:r>
      <w:r w:rsidRPr="00FE3B3B">
        <w:rPr>
          <w:rFonts w:hint="eastAsia"/>
          <w:lang w:val="fr-CH"/>
        </w:rPr>
        <w:t>日离境。申诉人称，他在上述日期的确离开了瑞典，但在第三国停留时逃脱。委员会认为，将申诉人遣返回</w:t>
      </w:r>
      <w:r>
        <w:rPr>
          <w:rFonts w:hint="eastAsia"/>
          <w:lang w:val="fr-CH"/>
        </w:rPr>
        <w:t>坦桑尼亚联合共和国</w:t>
      </w:r>
      <w:r w:rsidRPr="00FE3B3B">
        <w:rPr>
          <w:rFonts w:hint="eastAsia"/>
          <w:lang w:val="fr-CH"/>
        </w:rPr>
        <w:t>不违反《公约》第</w:t>
      </w:r>
      <w:r w:rsidRPr="00FE3B3B">
        <w:rPr>
          <w:rFonts w:hint="eastAsia"/>
          <w:lang w:val="fr-CH"/>
        </w:rPr>
        <w:t>3</w:t>
      </w:r>
      <w:r w:rsidRPr="00FE3B3B">
        <w:rPr>
          <w:rFonts w:hint="eastAsia"/>
          <w:lang w:val="fr-CH"/>
        </w:rPr>
        <w:t>条。首先，委员会注意到申诉人来文中关于</w:t>
      </w:r>
      <w:r w:rsidRPr="00FE3B3B">
        <w:rPr>
          <w:rFonts w:hint="eastAsia"/>
          <w:lang w:val="fr-CH"/>
        </w:rPr>
        <w:t>2002</w:t>
      </w:r>
      <w:r w:rsidRPr="00FE3B3B">
        <w:rPr>
          <w:rFonts w:hint="eastAsia"/>
          <w:lang w:val="fr-CH"/>
        </w:rPr>
        <w:t>年他在</w:t>
      </w:r>
      <w:r>
        <w:rPr>
          <w:rFonts w:hint="eastAsia"/>
          <w:lang w:val="fr-CH"/>
        </w:rPr>
        <w:t>坦桑尼亚联合共和国</w:t>
      </w:r>
      <w:r w:rsidRPr="00FE3B3B">
        <w:rPr>
          <w:rFonts w:hint="eastAsia"/>
          <w:lang w:val="fr-CH"/>
        </w:rPr>
        <w:t>何时和如何遭受酷刑的说法不一。此外，委员会还指出，</w:t>
      </w:r>
      <w:r w:rsidRPr="00FE3B3B">
        <w:rPr>
          <w:rFonts w:hint="eastAsia"/>
          <w:lang w:val="fr-CH"/>
        </w:rPr>
        <w:t>2002</w:t>
      </w:r>
      <w:r w:rsidRPr="00FE3B3B">
        <w:rPr>
          <w:rFonts w:hint="eastAsia"/>
          <w:lang w:val="fr-CH"/>
        </w:rPr>
        <w:t>年至今已过去了很长时间。在这方面，委员会注意到最近人权报告表明</w:t>
      </w:r>
      <w:r>
        <w:rPr>
          <w:rFonts w:hint="eastAsia"/>
          <w:lang w:val="fr-CH"/>
        </w:rPr>
        <w:t>坦桑尼亚联合共和国</w:t>
      </w:r>
      <w:r w:rsidRPr="00FE3B3B">
        <w:rPr>
          <w:rFonts w:hint="eastAsia"/>
          <w:lang w:val="fr-CH"/>
        </w:rPr>
        <w:t>的人权状况有所改善。最后，关于申诉人在本来文所提到的</w:t>
      </w:r>
      <w:r w:rsidRPr="00FE3B3B">
        <w:rPr>
          <w:rFonts w:hint="eastAsia"/>
          <w:lang w:val="fr-CH"/>
        </w:rPr>
        <w:t>2002</w:t>
      </w:r>
      <w:r w:rsidRPr="00FE3B3B">
        <w:rPr>
          <w:rFonts w:hint="eastAsia"/>
          <w:lang w:val="fr-CH"/>
        </w:rPr>
        <w:t>年遭虐待后受伤的病历，委员会认为，申诉人没有解释他为什么没有向缔约国主管当局提供这份病历，总之从上述病历中看不到指称虐待行为的额外细节。因此，委员会认为不存在违反《公约》第</w:t>
      </w:r>
      <w:r w:rsidRPr="00FE3B3B">
        <w:rPr>
          <w:rFonts w:hint="eastAsia"/>
          <w:lang w:val="fr-CH"/>
        </w:rPr>
        <w:t>3</w:t>
      </w:r>
      <w:r w:rsidRPr="00FE3B3B">
        <w:rPr>
          <w:rFonts w:hint="eastAsia"/>
          <w:lang w:val="fr-CH"/>
        </w:rPr>
        <w:t>条的情况。</w:t>
      </w:r>
    </w:p>
    <w:p w:rsidR="0039075D" w:rsidRPr="00FE3B3B" w:rsidRDefault="0039075D" w:rsidP="0039075D">
      <w:pPr>
        <w:pStyle w:val="SingleTxtGC"/>
        <w:rPr>
          <w:rFonts w:hint="eastAsia"/>
          <w:lang w:val="fr-CH"/>
        </w:rPr>
      </w:pPr>
      <w:r>
        <w:rPr>
          <w:rFonts w:hint="eastAsia"/>
          <w:lang w:val="fr-CH"/>
        </w:rPr>
        <w:t>122</w:t>
      </w:r>
      <w:r w:rsidRPr="00FE3B3B">
        <w:rPr>
          <w:rFonts w:hint="eastAsia"/>
          <w:lang w:val="fr-CH"/>
        </w:rPr>
        <w:t xml:space="preserve">.  </w:t>
      </w:r>
      <w:r w:rsidRPr="00FE3B3B">
        <w:rPr>
          <w:rFonts w:hint="eastAsia"/>
          <w:lang w:val="fr-CH"/>
        </w:rPr>
        <w:t>在第四十九届会议上，委员会还决定宣布以下申诉不予受理：第</w:t>
      </w:r>
      <w:r w:rsidRPr="00FE3B3B">
        <w:rPr>
          <w:rFonts w:hint="eastAsia"/>
          <w:lang w:val="fr-CH"/>
        </w:rPr>
        <w:t>346/2008</w:t>
      </w:r>
      <w:r w:rsidRPr="00FE3B3B">
        <w:rPr>
          <w:rFonts w:hint="eastAsia"/>
          <w:lang w:val="fr-CH"/>
        </w:rPr>
        <w:t>号</w:t>
      </w:r>
      <w:r w:rsidRPr="00FE3B3B">
        <w:rPr>
          <w:rFonts w:hint="eastAsia"/>
          <w:lang w:val="fr-CH"/>
        </w:rPr>
        <w:t>(S.A.C.</w:t>
      </w:r>
      <w:r w:rsidRPr="00FE3B3B">
        <w:rPr>
          <w:rFonts w:hint="eastAsia"/>
          <w:lang w:val="fr-CH"/>
        </w:rPr>
        <w:t>诉摩纳哥</w:t>
      </w:r>
      <w:r w:rsidRPr="00FE3B3B">
        <w:rPr>
          <w:rFonts w:hint="eastAsia"/>
          <w:lang w:val="fr-CH"/>
        </w:rPr>
        <w:t>)</w:t>
      </w:r>
      <w:r w:rsidRPr="00FE3B3B">
        <w:rPr>
          <w:rFonts w:hint="eastAsia"/>
          <w:lang w:val="fr-CH"/>
        </w:rPr>
        <w:t>、第</w:t>
      </w:r>
      <w:r w:rsidRPr="00FE3B3B">
        <w:rPr>
          <w:rFonts w:hint="eastAsia"/>
          <w:lang w:val="fr-CH"/>
        </w:rPr>
        <w:t>425/2010</w:t>
      </w:r>
      <w:r w:rsidRPr="00FE3B3B">
        <w:rPr>
          <w:rFonts w:hint="eastAsia"/>
          <w:lang w:val="fr-CH"/>
        </w:rPr>
        <w:t>号</w:t>
      </w:r>
      <w:r w:rsidRPr="00FE3B3B">
        <w:rPr>
          <w:rFonts w:hint="eastAsia"/>
          <w:lang w:val="fr-CH"/>
        </w:rPr>
        <w:t>(I.A.F.B.</w:t>
      </w:r>
      <w:r w:rsidRPr="00FE3B3B">
        <w:rPr>
          <w:rFonts w:hint="eastAsia"/>
          <w:lang w:val="fr-CH"/>
        </w:rPr>
        <w:t>诉瑞典</w:t>
      </w:r>
      <w:r w:rsidRPr="00FE3B3B">
        <w:rPr>
          <w:rFonts w:hint="eastAsia"/>
          <w:lang w:val="fr-CH"/>
        </w:rPr>
        <w:t>)</w:t>
      </w:r>
      <w:r w:rsidRPr="00FE3B3B">
        <w:rPr>
          <w:rFonts w:hint="eastAsia"/>
          <w:lang w:val="fr-CH"/>
        </w:rPr>
        <w:t>和第</w:t>
      </w:r>
      <w:r w:rsidRPr="00FE3B3B">
        <w:rPr>
          <w:rFonts w:hint="eastAsia"/>
          <w:lang w:val="fr-CH"/>
        </w:rPr>
        <w:t>437</w:t>
      </w:r>
      <w:r>
        <w:rPr>
          <w:rFonts w:hint="eastAsia"/>
          <w:lang w:val="fr-CH"/>
        </w:rPr>
        <w:t>/</w:t>
      </w:r>
      <w:r w:rsidRPr="00FE3B3B">
        <w:rPr>
          <w:rFonts w:hint="eastAsia"/>
          <w:lang w:val="fr-CH"/>
        </w:rPr>
        <w:t>2010</w:t>
      </w:r>
      <w:r w:rsidRPr="00FE3B3B">
        <w:rPr>
          <w:rFonts w:hint="eastAsia"/>
          <w:lang w:val="fr-CH"/>
        </w:rPr>
        <w:t>号</w:t>
      </w:r>
      <w:r w:rsidRPr="00FE3B3B">
        <w:rPr>
          <w:rFonts w:hint="eastAsia"/>
          <w:lang w:val="fr-CH"/>
        </w:rPr>
        <w:t>(B.M.S.</w:t>
      </w:r>
      <w:r w:rsidRPr="00FE3B3B">
        <w:rPr>
          <w:rFonts w:hint="eastAsia"/>
          <w:lang w:val="fr-CH"/>
        </w:rPr>
        <w:t>诉瑞典</w:t>
      </w:r>
      <w:r w:rsidRPr="00FE3B3B">
        <w:rPr>
          <w:rFonts w:hint="eastAsia"/>
          <w:lang w:val="fr-CH"/>
        </w:rPr>
        <w:t>)</w:t>
      </w:r>
      <w:r w:rsidRPr="00FE3B3B">
        <w:rPr>
          <w:rFonts w:hint="eastAsia"/>
          <w:lang w:val="fr-CH"/>
        </w:rPr>
        <w:t>。</w:t>
      </w:r>
    </w:p>
    <w:p w:rsidR="0039075D" w:rsidRPr="00FE3B3B" w:rsidRDefault="0039075D" w:rsidP="0039075D">
      <w:pPr>
        <w:pStyle w:val="SingleTxtGC"/>
        <w:rPr>
          <w:rFonts w:hint="eastAsia"/>
          <w:lang w:val="fr-CH"/>
        </w:rPr>
      </w:pPr>
      <w:r>
        <w:rPr>
          <w:rFonts w:hint="eastAsia"/>
          <w:lang w:val="fr-CH"/>
        </w:rPr>
        <w:t>123</w:t>
      </w:r>
      <w:r w:rsidRPr="00FE3B3B">
        <w:rPr>
          <w:rFonts w:hint="eastAsia"/>
          <w:lang w:val="fr-CH"/>
        </w:rPr>
        <w:t xml:space="preserve">.  </w:t>
      </w:r>
      <w:r w:rsidRPr="00FE3B3B">
        <w:rPr>
          <w:rFonts w:hint="eastAsia"/>
          <w:lang w:val="fr-CH"/>
        </w:rPr>
        <w:t>第</w:t>
      </w:r>
      <w:r w:rsidRPr="00FE3B3B">
        <w:rPr>
          <w:rFonts w:hint="eastAsia"/>
          <w:lang w:val="fr-CH"/>
        </w:rPr>
        <w:t>346/2008</w:t>
      </w:r>
      <w:r w:rsidRPr="00FE3B3B">
        <w:rPr>
          <w:rFonts w:hint="eastAsia"/>
          <w:lang w:val="fr-CH"/>
        </w:rPr>
        <w:t>号来文</w:t>
      </w:r>
      <w:r w:rsidRPr="00FE3B3B">
        <w:rPr>
          <w:rFonts w:hint="eastAsia"/>
          <w:lang w:val="fr-CH"/>
        </w:rPr>
        <w:t>(S.A.C.</w:t>
      </w:r>
      <w:r w:rsidRPr="00FE3B3B">
        <w:rPr>
          <w:rFonts w:hint="eastAsia"/>
          <w:lang w:val="fr-CH"/>
        </w:rPr>
        <w:t>诉摩纳哥</w:t>
      </w:r>
      <w:r w:rsidRPr="00FE3B3B">
        <w:rPr>
          <w:rFonts w:hint="eastAsia"/>
          <w:lang w:val="fr-CH"/>
        </w:rPr>
        <w:t>)</w:t>
      </w:r>
      <w:r w:rsidRPr="00FE3B3B">
        <w:rPr>
          <w:rFonts w:hint="eastAsia"/>
          <w:lang w:val="fr-CH"/>
        </w:rPr>
        <w:t>涉及一名巴西国民。他在巴西被判处</w:t>
      </w:r>
      <w:r w:rsidRPr="00FE3B3B">
        <w:rPr>
          <w:rFonts w:hint="eastAsia"/>
          <w:lang w:val="fr-CH"/>
        </w:rPr>
        <w:t>13</w:t>
      </w:r>
      <w:r w:rsidRPr="00FE3B3B">
        <w:rPr>
          <w:rFonts w:hint="eastAsia"/>
          <w:lang w:val="fr-CH"/>
        </w:rPr>
        <w:t>年有期徒刑，借临时释放机会离开巴西。</w:t>
      </w:r>
      <w:r>
        <w:rPr>
          <w:rFonts w:hint="eastAsia"/>
          <w:lang w:val="fr-CH"/>
        </w:rPr>
        <w:t>根据</w:t>
      </w:r>
      <w:r w:rsidRPr="00FE3B3B">
        <w:rPr>
          <w:rFonts w:hint="eastAsia"/>
          <w:lang w:val="fr-CH"/>
        </w:rPr>
        <w:t>将</w:t>
      </w:r>
      <w:r>
        <w:rPr>
          <w:rFonts w:hint="eastAsia"/>
          <w:lang w:val="fr-CH"/>
        </w:rPr>
        <w:t>他</w:t>
      </w:r>
      <w:r w:rsidRPr="00FE3B3B">
        <w:rPr>
          <w:rFonts w:hint="eastAsia"/>
          <w:lang w:val="fr-CH"/>
        </w:rPr>
        <w:t>引渡到巴西</w:t>
      </w:r>
      <w:r>
        <w:rPr>
          <w:rFonts w:hint="eastAsia"/>
          <w:lang w:val="fr-CH"/>
        </w:rPr>
        <w:t>的请求，</w:t>
      </w:r>
      <w:r w:rsidRPr="00FE3B3B">
        <w:rPr>
          <w:rFonts w:hint="eastAsia"/>
          <w:lang w:val="fr-CH"/>
        </w:rPr>
        <w:t>他在摩纳哥被捕。申诉人称，鉴于巴西的不人道羁押条件，摩纳哥将他引渡到巴西，将违反《公约》第</w:t>
      </w:r>
      <w:r w:rsidRPr="00FE3B3B">
        <w:rPr>
          <w:rFonts w:hint="eastAsia"/>
          <w:lang w:val="fr-CH"/>
        </w:rPr>
        <w:t>3</w:t>
      </w:r>
      <w:r w:rsidRPr="00FE3B3B">
        <w:rPr>
          <w:rFonts w:hint="eastAsia"/>
          <w:lang w:val="fr-CH"/>
        </w:rPr>
        <w:t>条。委员会根据《公约》第</w:t>
      </w:r>
      <w:r w:rsidRPr="00FE3B3B">
        <w:rPr>
          <w:rFonts w:hint="eastAsia"/>
          <w:lang w:val="fr-CH"/>
        </w:rPr>
        <w:t>22</w:t>
      </w:r>
      <w:r w:rsidRPr="00FE3B3B">
        <w:rPr>
          <w:rFonts w:hint="eastAsia"/>
          <w:lang w:val="fr-CH"/>
        </w:rPr>
        <w:t>条第</w:t>
      </w:r>
      <w:r w:rsidRPr="00FE3B3B">
        <w:rPr>
          <w:rFonts w:hint="eastAsia"/>
          <w:lang w:val="fr-CH"/>
        </w:rPr>
        <w:t>2</w:t>
      </w:r>
      <w:r w:rsidRPr="00FE3B3B">
        <w:rPr>
          <w:rFonts w:hint="eastAsia"/>
          <w:lang w:val="fr-CH"/>
        </w:rPr>
        <w:t>段</w:t>
      </w:r>
      <w:r w:rsidRPr="00FE3B3B">
        <w:rPr>
          <w:rFonts w:hint="eastAsia"/>
          <w:lang w:val="fr-CH"/>
        </w:rPr>
        <w:t>(b)</w:t>
      </w:r>
      <w:r w:rsidRPr="00FE3B3B">
        <w:rPr>
          <w:rFonts w:hint="eastAsia"/>
          <w:lang w:val="fr-CH"/>
        </w:rPr>
        <w:t>项宣布来文未用尽国内补救办法，不予受理，因为申诉人没有请求最高法院撤销引渡决定，而这一步骤被认为是有效的补救措施，可以切实中止本来文所指引渡申诉人的决定。</w:t>
      </w:r>
    </w:p>
    <w:p w:rsidR="0039075D" w:rsidRPr="00FE3B3B" w:rsidRDefault="0039075D" w:rsidP="0039075D">
      <w:pPr>
        <w:pStyle w:val="SingleTxtGC"/>
        <w:rPr>
          <w:rFonts w:hint="eastAsia"/>
          <w:lang w:val="fr-CH"/>
        </w:rPr>
      </w:pPr>
      <w:r>
        <w:rPr>
          <w:rFonts w:hint="eastAsia"/>
          <w:lang w:val="fr-CH"/>
        </w:rPr>
        <w:t>124</w:t>
      </w:r>
      <w:r w:rsidRPr="00FE3B3B">
        <w:rPr>
          <w:rFonts w:hint="eastAsia"/>
          <w:lang w:val="fr-CH"/>
        </w:rPr>
        <w:t xml:space="preserve">.  </w:t>
      </w:r>
      <w:r w:rsidRPr="00FE3B3B">
        <w:rPr>
          <w:rFonts w:hint="eastAsia"/>
          <w:lang w:val="fr-CH"/>
        </w:rPr>
        <w:t>第</w:t>
      </w:r>
      <w:r w:rsidRPr="00FE3B3B">
        <w:rPr>
          <w:rFonts w:hint="eastAsia"/>
          <w:lang w:val="fr-CH"/>
        </w:rPr>
        <w:t>425/2010</w:t>
      </w:r>
      <w:r w:rsidRPr="00FE3B3B">
        <w:rPr>
          <w:rFonts w:hint="eastAsia"/>
          <w:lang w:val="fr-CH"/>
        </w:rPr>
        <w:t>号来文</w:t>
      </w:r>
      <w:r w:rsidRPr="00FE3B3B">
        <w:rPr>
          <w:rFonts w:hint="eastAsia"/>
          <w:lang w:val="fr-CH"/>
        </w:rPr>
        <w:t>(I.A.F.B.</w:t>
      </w:r>
      <w:r w:rsidRPr="00FE3B3B">
        <w:rPr>
          <w:rFonts w:hint="eastAsia"/>
          <w:lang w:val="fr-CH"/>
        </w:rPr>
        <w:t>诉瑞典</w:t>
      </w:r>
      <w:r w:rsidRPr="00FE3B3B">
        <w:rPr>
          <w:rFonts w:hint="eastAsia"/>
          <w:lang w:val="fr-CH"/>
        </w:rPr>
        <w:t>)</w:t>
      </w:r>
      <w:r w:rsidRPr="00FE3B3B">
        <w:rPr>
          <w:rFonts w:hint="eastAsia"/>
          <w:lang w:val="fr-CH"/>
        </w:rPr>
        <w:t>涉及一名阿尔及利亚国民，他称瑞典将他遣送回原籍国将违反《公约》第</w:t>
      </w:r>
      <w:r w:rsidRPr="00FE3B3B">
        <w:rPr>
          <w:rFonts w:hint="eastAsia"/>
          <w:lang w:val="fr-CH"/>
        </w:rPr>
        <w:t>3</w:t>
      </w:r>
      <w:r w:rsidRPr="00FE3B3B">
        <w:rPr>
          <w:rFonts w:hint="eastAsia"/>
          <w:lang w:val="fr-CH"/>
        </w:rPr>
        <w:t>条。申诉人称，瑞典当局没有考虑到阿尔及利亚不尊重人权，过去</w:t>
      </w:r>
      <w:r w:rsidRPr="00FE3B3B">
        <w:rPr>
          <w:rFonts w:hint="eastAsia"/>
          <w:lang w:val="fr-CH"/>
        </w:rPr>
        <w:t>18</w:t>
      </w:r>
      <w:r w:rsidRPr="00FE3B3B">
        <w:rPr>
          <w:rFonts w:hint="eastAsia"/>
          <w:lang w:val="fr-CH"/>
        </w:rPr>
        <w:t>年一直处于紧急状态。他还称，秘密警察系统实施酷刑，警察的行为不受惩罚。他还称，在第三国未得到庇护的阿尔及利亚公民返回后普遍被怀疑是伊斯兰恐怖分子，容易遭到报复。</w:t>
      </w:r>
      <w:r w:rsidRPr="00FE3B3B">
        <w:rPr>
          <w:rFonts w:hint="eastAsia"/>
          <w:lang w:val="fr-CH"/>
        </w:rPr>
        <w:t>2012</w:t>
      </w:r>
      <w:r w:rsidRPr="00FE3B3B">
        <w:rPr>
          <w:rFonts w:hint="eastAsia"/>
          <w:lang w:val="fr-CH"/>
        </w:rPr>
        <w:t>年</w:t>
      </w:r>
      <w:r w:rsidRPr="00FE3B3B">
        <w:rPr>
          <w:rFonts w:hint="eastAsia"/>
          <w:lang w:val="fr-CH"/>
        </w:rPr>
        <w:t>7</w:t>
      </w:r>
      <w:r w:rsidRPr="00FE3B3B">
        <w:rPr>
          <w:rFonts w:hint="eastAsia"/>
          <w:lang w:val="fr-CH"/>
        </w:rPr>
        <w:t>月</w:t>
      </w:r>
      <w:r w:rsidRPr="00FE3B3B">
        <w:rPr>
          <w:rFonts w:hint="eastAsia"/>
          <w:lang w:val="fr-CH"/>
        </w:rPr>
        <w:t>13</w:t>
      </w:r>
      <w:r w:rsidRPr="00FE3B3B">
        <w:rPr>
          <w:rFonts w:hint="eastAsia"/>
          <w:lang w:val="fr-CH"/>
        </w:rPr>
        <w:t>日，因担心被驱逐回阿尔及利亚，申诉人决定自愿离开瑞典前往埃及。委员会注意到，申诉人</w:t>
      </w:r>
      <w:r w:rsidRPr="00FE3B3B">
        <w:rPr>
          <w:rFonts w:hint="eastAsia"/>
          <w:lang w:val="fr-CH"/>
        </w:rPr>
        <w:t>2011</w:t>
      </w:r>
      <w:r w:rsidRPr="00FE3B3B">
        <w:rPr>
          <w:rFonts w:hint="eastAsia"/>
          <w:lang w:val="fr-CH"/>
        </w:rPr>
        <w:t>年</w:t>
      </w:r>
      <w:r w:rsidRPr="00FE3B3B">
        <w:rPr>
          <w:rFonts w:hint="eastAsia"/>
          <w:lang w:val="fr-CH"/>
        </w:rPr>
        <w:t>7</w:t>
      </w:r>
      <w:r w:rsidRPr="00FE3B3B">
        <w:rPr>
          <w:rFonts w:hint="eastAsia"/>
          <w:lang w:val="fr-CH"/>
        </w:rPr>
        <w:t>月</w:t>
      </w:r>
      <w:r w:rsidRPr="00FE3B3B">
        <w:rPr>
          <w:rFonts w:hint="eastAsia"/>
          <w:lang w:val="fr-CH"/>
        </w:rPr>
        <w:t>13</w:t>
      </w:r>
      <w:r w:rsidRPr="00FE3B3B">
        <w:rPr>
          <w:rFonts w:hint="eastAsia"/>
          <w:lang w:val="fr-CH"/>
        </w:rPr>
        <w:t>日自愿离开缔约国前往埃及，因此得出结论认为，</w:t>
      </w:r>
      <w:r>
        <w:rPr>
          <w:rFonts w:hint="eastAsia"/>
          <w:lang w:val="fr-CH"/>
        </w:rPr>
        <w:t>申诉人</w:t>
      </w:r>
      <w:r w:rsidRPr="00FE3B3B">
        <w:rPr>
          <w:rFonts w:hint="eastAsia"/>
          <w:lang w:val="fr-CH"/>
        </w:rPr>
        <w:t>前往埃及，提交委员会的申诉便</w:t>
      </w:r>
      <w:r>
        <w:rPr>
          <w:rFonts w:hint="eastAsia"/>
          <w:lang w:val="fr-CH"/>
        </w:rPr>
        <w:t>不再有任何意义</w:t>
      </w:r>
      <w:r w:rsidRPr="00FE3B3B">
        <w:rPr>
          <w:rFonts w:hint="eastAsia"/>
          <w:lang w:val="fr-CH"/>
        </w:rPr>
        <w:t>。鉴于已不存在从缔约国遣返回阿尔及利亚的风险，根据《公约》第</w:t>
      </w:r>
      <w:r w:rsidRPr="00FE3B3B">
        <w:rPr>
          <w:rFonts w:hint="eastAsia"/>
          <w:lang w:val="fr-CH"/>
        </w:rPr>
        <w:t>22</w:t>
      </w:r>
      <w:r w:rsidRPr="00FE3B3B">
        <w:rPr>
          <w:rFonts w:hint="eastAsia"/>
          <w:lang w:val="fr-CH"/>
        </w:rPr>
        <w:t>条第</w:t>
      </w:r>
      <w:r w:rsidRPr="00FE3B3B">
        <w:rPr>
          <w:rFonts w:hint="eastAsia"/>
          <w:lang w:val="fr-CH"/>
        </w:rPr>
        <w:t>2</w:t>
      </w:r>
      <w:r w:rsidRPr="00FE3B3B">
        <w:rPr>
          <w:rFonts w:hint="eastAsia"/>
          <w:lang w:val="fr-CH"/>
        </w:rPr>
        <w:t>款该事实表明来文与《公约》规定不相符合。</w:t>
      </w:r>
    </w:p>
    <w:p w:rsidR="0039075D" w:rsidRDefault="0039075D" w:rsidP="0039075D">
      <w:pPr>
        <w:pStyle w:val="SingleTxtGC"/>
        <w:rPr>
          <w:rFonts w:hint="eastAsia"/>
        </w:rPr>
      </w:pPr>
      <w:r>
        <w:rPr>
          <w:rFonts w:hint="eastAsia"/>
          <w:lang w:val="fr-CH"/>
        </w:rPr>
        <w:t>125</w:t>
      </w:r>
      <w:r w:rsidRPr="00FE3B3B">
        <w:rPr>
          <w:rFonts w:hint="eastAsia"/>
          <w:lang w:val="fr-CH"/>
        </w:rPr>
        <w:t xml:space="preserve">.  </w:t>
      </w:r>
      <w:r w:rsidRPr="00FE3B3B">
        <w:rPr>
          <w:rFonts w:hint="eastAsia"/>
          <w:lang w:val="fr-CH"/>
        </w:rPr>
        <w:t>第</w:t>
      </w:r>
      <w:r w:rsidRPr="00FE3B3B">
        <w:rPr>
          <w:rFonts w:hint="eastAsia"/>
          <w:lang w:val="fr-CH"/>
        </w:rPr>
        <w:t>437/2010</w:t>
      </w:r>
      <w:r w:rsidRPr="00FE3B3B">
        <w:rPr>
          <w:rFonts w:hint="eastAsia"/>
          <w:lang w:val="fr-CH"/>
        </w:rPr>
        <w:t>号来文</w:t>
      </w:r>
      <w:r w:rsidRPr="00FE3B3B">
        <w:rPr>
          <w:rFonts w:hint="eastAsia"/>
          <w:lang w:val="fr-CH"/>
        </w:rPr>
        <w:t>(B.M.S.</w:t>
      </w:r>
      <w:r w:rsidRPr="00FE3B3B">
        <w:rPr>
          <w:rFonts w:hint="eastAsia"/>
          <w:lang w:val="fr-CH"/>
        </w:rPr>
        <w:t>诉瑞典</w:t>
      </w:r>
      <w:r w:rsidRPr="00FE3B3B">
        <w:rPr>
          <w:rFonts w:hint="eastAsia"/>
          <w:lang w:val="fr-CH"/>
        </w:rPr>
        <w:t>)</w:t>
      </w:r>
      <w:r w:rsidRPr="00FE3B3B">
        <w:rPr>
          <w:rFonts w:hint="eastAsia"/>
          <w:lang w:val="fr-CH"/>
        </w:rPr>
        <w:t>涉及一名阿尔及利亚国民，他声称瑞典将他遣送回原籍国将违反《公约》第</w:t>
      </w:r>
      <w:r w:rsidRPr="00FE3B3B">
        <w:rPr>
          <w:rFonts w:hint="eastAsia"/>
          <w:lang w:val="fr-CH"/>
        </w:rPr>
        <w:t>3</w:t>
      </w:r>
      <w:r w:rsidRPr="00FE3B3B">
        <w:rPr>
          <w:rFonts w:hint="eastAsia"/>
          <w:lang w:val="fr-CH"/>
        </w:rPr>
        <w:t>条。申诉人称，他因被怀疑帮助“恐怖分子”袭击运钞车将面临当局监禁和施以酷刑的真正和个人的风险。他还称，恐怖分子怀疑他泄露了袭击运钞车的计划，他有可能被恐怖分子法外处决。委员会宣布来文因未用尽国内补救办法而不予受理，因为对申诉人的驱逐令已于</w:t>
      </w:r>
      <w:r w:rsidRPr="00FE3B3B">
        <w:rPr>
          <w:rFonts w:hint="eastAsia"/>
          <w:lang w:val="fr-CH"/>
        </w:rPr>
        <w:t>2012</w:t>
      </w:r>
      <w:r w:rsidRPr="00FE3B3B">
        <w:rPr>
          <w:rFonts w:hint="eastAsia"/>
          <w:lang w:val="fr-CH"/>
        </w:rPr>
        <w:t>年</w:t>
      </w:r>
      <w:r w:rsidRPr="00FE3B3B">
        <w:rPr>
          <w:rFonts w:hint="eastAsia"/>
          <w:lang w:val="fr-CH"/>
        </w:rPr>
        <w:t>10</w:t>
      </w:r>
      <w:r w:rsidRPr="00FE3B3B">
        <w:rPr>
          <w:rFonts w:hint="eastAsia"/>
          <w:lang w:val="fr-CH"/>
        </w:rPr>
        <w:t>月</w:t>
      </w:r>
      <w:r w:rsidRPr="00FE3B3B">
        <w:rPr>
          <w:rFonts w:hint="eastAsia"/>
          <w:lang w:val="fr-CH"/>
        </w:rPr>
        <w:t>24</w:t>
      </w:r>
      <w:r w:rsidRPr="00FE3B3B">
        <w:rPr>
          <w:rFonts w:hint="eastAsia"/>
          <w:lang w:val="fr-CH"/>
        </w:rPr>
        <w:t>日失去法律时效，申诉不再面临被驱逐回阿尔及利亚的威胁。此外，他现在可以重新提出庇护申请交移民当局详细审查。</w:t>
      </w:r>
    </w:p>
    <w:p w:rsidR="0039075D" w:rsidRDefault="001A2561" w:rsidP="001A2561">
      <w:pPr>
        <w:pStyle w:val="SingleTxtGC"/>
        <w:rPr>
          <w:rFonts w:hint="eastAsia"/>
        </w:rPr>
      </w:pPr>
      <w:r>
        <w:rPr>
          <w:rFonts w:hint="eastAsia"/>
        </w:rPr>
        <w:t xml:space="preserve">126.  </w:t>
      </w:r>
      <w:r w:rsidR="0039075D">
        <w:rPr>
          <w:rFonts w:hint="eastAsia"/>
        </w:rPr>
        <w:t>委员会第五十届会议根据案情通过了关于第</w:t>
      </w:r>
      <w:r>
        <w:t>430/2010</w:t>
      </w:r>
      <w:r w:rsidR="0039075D">
        <w:rPr>
          <w:rFonts w:hint="eastAsia"/>
        </w:rPr>
        <w:t>号</w:t>
      </w:r>
      <w:r w:rsidR="0039075D" w:rsidRPr="00152DAE">
        <w:t>(</w:t>
      </w:r>
      <w:r w:rsidR="00114098">
        <w:t>Abichou</w:t>
      </w:r>
      <w:r w:rsidR="0039075D" w:rsidRPr="001A2561">
        <w:rPr>
          <w:rFonts w:hint="eastAsia"/>
        </w:rPr>
        <w:t>诉</w:t>
      </w:r>
      <w:r w:rsidR="0039075D" w:rsidRPr="001A2561">
        <w:t>德国</w:t>
      </w:r>
      <w:r w:rsidR="0039075D" w:rsidRPr="001A2561">
        <w:t>)</w:t>
      </w:r>
      <w:r w:rsidR="0039075D" w:rsidRPr="001A2561">
        <w:rPr>
          <w:rFonts w:hint="eastAsia"/>
        </w:rPr>
        <w:t>、第</w:t>
      </w:r>
      <w:r w:rsidR="0039075D" w:rsidRPr="001A2561">
        <w:t>392/2009</w:t>
      </w:r>
      <w:r w:rsidR="0039075D" w:rsidRPr="001A2561">
        <w:rPr>
          <w:rFonts w:hint="eastAsia"/>
        </w:rPr>
        <w:t>号</w:t>
      </w:r>
      <w:r w:rsidR="0039075D" w:rsidRPr="001A2561">
        <w:t xml:space="preserve"> (R.S.M.</w:t>
      </w:r>
      <w:r w:rsidR="0039075D" w:rsidRPr="001A2561">
        <w:t>诉加拿大</w:t>
      </w:r>
      <w:r w:rsidR="0039075D" w:rsidRPr="001A2561">
        <w:t>)</w:t>
      </w:r>
      <w:r w:rsidR="0039075D" w:rsidRPr="001A2561">
        <w:rPr>
          <w:rFonts w:hint="eastAsia"/>
        </w:rPr>
        <w:t>、第</w:t>
      </w:r>
      <w:r w:rsidR="0039075D" w:rsidRPr="001A2561">
        <w:t>431/2010</w:t>
      </w:r>
      <w:r w:rsidR="0039075D" w:rsidRPr="001A2561">
        <w:t>号</w:t>
      </w:r>
      <w:r w:rsidR="0039075D" w:rsidRPr="001A2561">
        <w:t>(Y.</w:t>
      </w:r>
      <w:r w:rsidR="0039075D" w:rsidRPr="001A2561">
        <w:t>诉瑞士</w:t>
      </w:r>
      <w:r w:rsidR="0039075D" w:rsidRPr="001A2561">
        <w:t>)</w:t>
      </w:r>
      <w:r w:rsidR="0039075D" w:rsidRPr="001A2561">
        <w:rPr>
          <w:rFonts w:hint="eastAsia"/>
        </w:rPr>
        <w:t>、</w:t>
      </w:r>
      <w:r w:rsidR="0039075D" w:rsidRPr="001A2561">
        <w:t>第</w:t>
      </w:r>
      <w:r w:rsidR="0039075D" w:rsidRPr="001A2561">
        <w:t>439/2010</w:t>
      </w:r>
      <w:r w:rsidR="0039075D" w:rsidRPr="001A2561">
        <w:t>号</w:t>
      </w:r>
      <w:r w:rsidR="0039075D" w:rsidRPr="001A2561">
        <w:t>(M.B.</w:t>
      </w:r>
      <w:r w:rsidR="0039075D" w:rsidRPr="001A2561">
        <w:t>诉瑞士</w:t>
      </w:r>
      <w:r w:rsidR="0039075D" w:rsidRPr="001A2561">
        <w:t>)</w:t>
      </w:r>
      <w:r w:rsidR="002E545D" w:rsidRPr="001A2561">
        <w:t>，</w:t>
      </w:r>
      <w:r w:rsidR="0039075D" w:rsidRPr="001A2561">
        <w:t>第</w:t>
      </w:r>
      <w:r w:rsidR="0039075D" w:rsidRPr="001A2561">
        <w:t>467/2011</w:t>
      </w:r>
      <w:r w:rsidR="0039075D" w:rsidRPr="001A2561">
        <w:t>号</w:t>
      </w:r>
      <w:r w:rsidR="0039075D" w:rsidRPr="001A2561">
        <w:t>(Y.B.F.</w:t>
      </w:r>
      <w:r w:rsidR="0039075D" w:rsidRPr="001A2561">
        <w:t>等人诉瑞士</w:t>
      </w:r>
      <w:r w:rsidR="0039075D" w:rsidRPr="001A2561">
        <w:t>)</w:t>
      </w:r>
      <w:r w:rsidR="0039075D" w:rsidRPr="001A2561">
        <w:rPr>
          <w:rFonts w:hint="eastAsia"/>
        </w:rPr>
        <w:t>和</w:t>
      </w:r>
      <w:r w:rsidR="0039075D" w:rsidRPr="001A2561">
        <w:t>第</w:t>
      </w:r>
      <w:r w:rsidR="0039075D" w:rsidRPr="001A2561">
        <w:t>463/2011</w:t>
      </w:r>
      <w:r w:rsidR="0039075D" w:rsidRPr="001A2561">
        <w:t>号</w:t>
      </w:r>
      <w:r w:rsidR="0039075D" w:rsidRPr="001A2561">
        <w:t>(D.Y.</w:t>
      </w:r>
      <w:r w:rsidR="0039075D" w:rsidRPr="001A2561">
        <w:t>诉瑞典</w:t>
      </w:r>
      <w:r w:rsidR="0039075D" w:rsidRPr="00152DAE">
        <w:t>)</w:t>
      </w:r>
      <w:r w:rsidR="0039075D">
        <w:rPr>
          <w:rFonts w:hint="eastAsia"/>
        </w:rPr>
        <w:t>申诉的决定。这些决定全文转载于本报告附件十七</w:t>
      </w:r>
      <w:r w:rsidR="0039075D">
        <w:rPr>
          <w:rFonts w:hint="eastAsia"/>
        </w:rPr>
        <w:t>A</w:t>
      </w:r>
      <w:r w:rsidR="0039075D">
        <w:rPr>
          <w:rFonts w:hint="eastAsia"/>
        </w:rPr>
        <w:t>节。</w:t>
      </w:r>
    </w:p>
    <w:p w:rsidR="0039075D" w:rsidRPr="001A2561" w:rsidRDefault="001A2561" w:rsidP="001A2561">
      <w:pPr>
        <w:pStyle w:val="SingleTxtGC"/>
        <w:rPr>
          <w:rFonts w:hint="eastAsia"/>
        </w:rPr>
      </w:pPr>
      <w:r w:rsidRPr="001A2561">
        <w:rPr>
          <w:rFonts w:hint="eastAsia"/>
        </w:rPr>
        <w:t xml:space="preserve">127.  </w:t>
      </w:r>
      <w:r w:rsidR="0039075D" w:rsidRPr="001A2561">
        <w:t>第</w:t>
      </w:r>
      <w:r w:rsidR="0039075D" w:rsidRPr="001A2561">
        <w:t>430/2010</w:t>
      </w:r>
      <w:r w:rsidR="0039075D" w:rsidRPr="001A2561">
        <w:t>号</w:t>
      </w:r>
      <w:r w:rsidR="0039075D" w:rsidRPr="001A2561">
        <w:rPr>
          <w:rFonts w:hint="eastAsia"/>
        </w:rPr>
        <w:t>来文</w:t>
      </w:r>
      <w:r w:rsidR="0039075D" w:rsidRPr="001A2561">
        <w:t>(Abichou</w:t>
      </w:r>
      <w:r w:rsidR="0039075D" w:rsidRPr="001A2561">
        <w:t>诉德国</w:t>
      </w:r>
      <w:r w:rsidR="0039075D" w:rsidRPr="001A2561">
        <w:t>)</w:t>
      </w:r>
      <w:r w:rsidR="0039075D" w:rsidRPr="001A2561">
        <w:rPr>
          <w:rFonts w:hint="eastAsia"/>
        </w:rPr>
        <w:t>事关一名依照突尼斯颁发的国际拘捕令在德国遭到逮捕的法国国民，此前申诉人因涉嫌贩毒犯罪而在突尼斯缺席被判有罪。萨尔大区高等法院接到突尼斯作出的外交保证之后，裁定引渡申诉人合法。突尼斯的保证包括申诉人将依照《公民权利和政治权利国际公约》下的各项标准重新予以审判，如果判定有罪，将关押在符合</w:t>
      </w:r>
      <w:r w:rsidR="0039075D" w:rsidRPr="001A2561">
        <w:t>联合国《囚犯待遇最低限度标准规则》</w:t>
      </w:r>
      <w:r w:rsidR="0039075D" w:rsidRPr="001A2561">
        <w:rPr>
          <w:rFonts w:hint="eastAsia"/>
        </w:rPr>
        <w:t>的监狱中。申诉人称，缔约国把他引渡回突尼斯将违反《公约》第</w:t>
      </w:r>
      <w:r w:rsidR="0039075D" w:rsidRPr="001A2561">
        <w:rPr>
          <w:rFonts w:hint="eastAsia"/>
        </w:rPr>
        <w:t>3</w:t>
      </w:r>
      <w:r w:rsidR="0039075D" w:rsidRPr="001A2561">
        <w:rPr>
          <w:rFonts w:hint="eastAsia"/>
        </w:rPr>
        <w:t>条：</w:t>
      </w:r>
      <w:r w:rsidR="0039075D" w:rsidRPr="001A2561">
        <w:t>(a)</w:t>
      </w:r>
      <w:r w:rsidR="0039075D" w:rsidRPr="001A2561">
        <w:rPr>
          <w:rFonts w:hint="eastAsia"/>
        </w:rPr>
        <w:t xml:space="preserve"> </w:t>
      </w:r>
      <w:r w:rsidR="0039075D" w:rsidRPr="001A2561">
        <w:rPr>
          <w:rFonts w:hint="eastAsia"/>
        </w:rPr>
        <w:t>因为判他有罪的唯一依据是两名共同被告刑讯逼供获取的证词，而且作证期间透露了他的姓名；</w:t>
      </w:r>
      <w:r w:rsidR="0039075D" w:rsidRPr="001A2561">
        <w:t xml:space="preserve">(b) </w:t>
      </w:r>
      <w:r w:rsidR="0039075D" w:rsidRPr="001A2561">
        <w:rPr>
          <w:rFonts w:hint="eastAsia"/>
        </w:rPr>
        <w:t>也由于突尼斯一贯实施酷刑的做法。</w:t>
      </w:r>
      <w:r w:rsidR="0039075D" w:rsidRPr="001A2561">
        <w:rPr>
          <w:rFonts w:hint="eastAsia"/>
        </w:rPr>
        <w:t>2010</w:t>
      </w:r>
      <w:r w:rsidR="0039075D" w:rsidRPr="001A2561">
        <w:rPr>
          <w:rFonts w:hint="eastAsia"/>
        </w:rPr>
        <w:t>年</w:t>
      </w:r>
      <w:r w:rsidR="0039075D" w:rsidRPr="001A2561">
        <w:rPr>
          <w:rFonts w:hint="eastAsia"/>
        </w:rPr>
        <w:t>8</w:t>
      </w:r>
      <w:r w:rsidR="0039075D" w:rsidRPr="001A2561">
        <w:rPr>
          <w:rFonts w:hint="eastAsia"/>
        </w:rPr>
        <w:t>月</w:t>
      </w:r>
      <w:r w:rsidR="0039075D" w:rsidRPr="001A2561">
        <w:rPr>
          <w:rFonts w:hint="eastAsia"/>
        </w:rPr>
        <w:t>25</w:t>
      </w:r>
      <w:r w:rsidR="0039075D" w:rsidRPr="001A2561">
        <w:rPr>
          <w:rFonts w:hint="eastAsia"/>
        </w:rPr>
        <w:t>日，尽管委员会当天要求采取临时保护措施，德国还是将申诉人而引渡到突尼斯。</w:t>
      </w:r>
      <w:r w:rsidR="0039075D" w:rsidRPr="001A2561">
        <w:rPr>
          <w:rFonts w:hint="eastAsia"/>
        </w:rPr>
        <w:t>2011</w:t>
      </w:r>
      <w:r w:rsidR="0039075D" w:rsidRPr="001A2561">
        <w:rPr>
          <w:rFonts w:hint="eastAsia"/>
        </w:rPr>
        <w:t>年</w:t>
      </w:r>
      <w:r w:rsidR="0039075D" w:rsidRPr="001A2561">
        <w:rPr>
          <w:rFonts w:hint="eastAsia"/>
        </w:rPr>
        <w:t>5</w:t>
      </w:r>
      <w:r w:rsidR="0039075D" w:rsidRPr="001A2561">
        <w:rPr>
          <w:rFonts w:hint="eastAsia"/>
        </w:rPr>
        <w:t>月</w:t>
      </w:r>
      <w:r w:rsidR="0039075D" w:rsidRPr="001A2561">
        <w:rPr>
          <w:rFonts w:hint="eastAsia"/>
        </w:rPr>
        <w:t>19</w:t>
      </w:r>
      <w:r w:rsidR="0039075D" w:rsidRPr="001A2561">
        <w:rPr>
          <w:rFonts w:hint="eastAsia"/>
        </w:rPr>
        <w:t>日，突尼斯上诉法院解除了对他的全部指控。他于是获释。尽管其案在提交委员会之前已提呈欧洲人权法院，委员会还是考虑到，该法院既然只是根据法院议事规则第</w:t>
      </w:r>
      <w:r w:rsidR="0039075D" w:rsidRPr="001A2561">
        <w:rPr>
          <w:rFonts w:hint="eastAsia"/>
        </w:rPr>
        <w:t>39</w:t>
      </w:r>
      <w:r w:rsidR="0039075D" w:rsidRPr="001A2561">
        <w:rPr>
          <w:rFonts w:hint="eastAsia"/>
        </w:rPr>
        <w:t>条规则审议相关的一项采取临时措施的请求，而此案尚未由该法院审查，因此委员会宣布其来文可予受理。</w:t>
      </w:r>
    </w:p>
    <w:p w:rsidR="0039075D" w:rsidRDefault="0039075D" w:rsidP="001A2561">
      <w:pPr>
        <w:pStyle w:val="SingleTxtGC"/>
        <w:rPr>
          <w:rFonts w:hint="eastAsia"/>
        </w:rPr>
      </w:pPr>
      <w:r>
        <w:rPr>
          <w:rFonts w:hint="eastAsia"/>
        </w:rPr>
        <w:t>128.</w:t>
      </w:r>
      <w:r w:rsidR="001A2561">
        <w:rPr>
          <w:rFonts w:hint="eastAsia"/>
        </w:rPr>
        <w:t xml:space="preserve">  </w:t>
      </w:r>
      <w:r>
        <w:rPr>
          <w:rFonts w:hint="eastAsia"/>
        </w:rPr>
        <w:t>至于委员会要求采取的临时措施，对这项要求和预期进行的引渡之间时间短促，也由于缔约国表现出要尽职落实委员会的要求，因此委员会认为在这种情况下这方面并没有发生违反《公约》第</w:t>
      </w:r>
      <w:r>
        <w:rPr>
          <w:rFonts w:hint="eastAsia"/>
        </w:rPr>
        <w:t>22</w:t>
      </w:r>
      <w:r>
        <w:rPr>
          <w:rFonts w:hint="eastAsia"/>
        </w:rPr>
        <w:t>条的问题。委员会然后审议了在引渡申诉人的时候突尼斯的实际人权状况，得出结论认为缔约国当局在引渡他的时候知道或者应该已经知道突尼斯一贯广泛使用酷刑。委员会也适当考虑到，由于他的两名共同被告据称受到酷刑而泄露了他的姓名，这增加了他个人可能会遇到的风险。得到外交保证不足以使缔约国作出无视这种明显存在的风险，特别是作出的保证没有一项专门涉及防备酷刑或虐待的保护。申诉人被引渡后最终没有受到这种对待，不能回过头来用于质疑或者尽量缩小引渡时存在这种风险的可能性。委员会裁定引渡申诉人构成违反《公约》第</w:t>
      </w:r>
      <w:r>
        <w:rPr>
          <w:rFonts w:hint="eastAsia"/>
        </w:rPr>
        <w:t>3</w:t>
      </w:r>
      <w:r>
        <w:rPr>
          <w:rFonts w:hint="eastAsia"/>
        </w:rPr>
        <w:t>条的行为。</w:t>
      </w:r>
    </w:p>
    <w:p w:rsidR="0039075D" w:rsidRPr="001A2561" w:rsidRDefault="001A2561" w:rsidP="001A2561">
      <w:pPr>
        <w:pStyle w:val="SingleTxtGC"/>
        <w:rPr>
          <w:rFonts w:hint="eastAsia"/>
        </w:rPr>
      </w:pPr>
      <w:r w:rsidRPr="001A2561">
        <w:rPr>
          <w:rFonts w:hint="eastAsia"/>
        </w:rPr>
        <w:t xml:space="preserve">129.  </w:t>
      </w:r>
      <w:r w:rsidR="0039075D" w:rsidRPr="001A2561">
        <w:t>第</w:t>
      </w:r>
      <w:r w:rsidR="0039075D" w:rsidRPr="001A2561">
        <w:t>392/2009</w:t>
      </w:r>
      <w:r w:rsidR="0039075D" w:rsidRPr="001A2561">
        <w:t>号</w:t>
      </w:r>
      <w:r w:rsidR="0039075D" w:rsidRPr="001A2561">
        <w:rPr>
          <w:rFonts w:hint="eastAsia"/>
        </w:rPr>
        <w:t>来文</w:t>
      </w:r>
      <w:r w:rsidR="0039075D" w:rsidRPr="001A2561">
        <w:t>(R.S.M.</w:t>
      </w:r>
      <w:r w:rsidR="0039075D" w:rsidRPr="001A2561">
        <w:t>诉加拿大</w:t>
      </w:r>
      <w:r w:rsidR="0039075D" w:rsidRPr="001A2561">
        <w:t>)</w:t>
      </w:r>
      <w:r w:rsidR="0039075D" w:rsidRPr="001A2561">
        <w:rPr>
          <w:rFonts w:hint="eastAsia"/>
        </w:rPr>
        <w:t>事关在加拿大寻求庇护的多哥公民。他称，强迫他返回多哥将构成加拿大违反《公约》第</w:t>
      </w:r>
      <w:r w:rsidR="0039075D" w:rsidRPr="001A2561">
        <w:rPr>
          <w:rFonts w:hint="eastAsia"/>
        </w:rPr>
        <w:t>3</w:t>
      </w:r>
      <w:r w:rsidR="0039075D" w:rsidRPr="001A2561">
        <w:rPr>
          <w:rFonts w:hint="eastAsia"/>
        </w:rPr>
        <w:t>条规定。他称自己是变革力量联盟的成员，在党内发挥积极作用，尤其是</w:t>
      </w:r>
      <w:r w:rsidR="0039075D" w:rsidRPr="001A2561">
        <w:rPr>
          <w:rFonts w:hint="eastAsia"/>
        </w:rPr>
        <w:t>2005</w:t>
      </w:r>
      <w:r w:rsidR="0039075D" w:rsidRPr="001A2561">
        <w:rPr>
          <w:rFonts w:hint="eastAsia"/>
        </w:rPr>
        <w:t>年竞选运动期间。选举后他遭逮捕，关押到</w:t>
      </w:r>
      <w:r w:rsidR="0039075D" w:rsidRPr="001A2561">
        <w:rPr>
          <w:rFonts w:hint="eastAsia"/>
        </w:rPr>
        <w:t>20</w:t>
      </w:r>
      <w:r w:rsidR="0039075D" w:rsidRPr="001A2561">
        <w:t>06</w:t>
      </w:r>
      <w:r w:rsidR="0039075D" w:rsidRPr="001A2561">
        <w:rPr>
          <w:rFonts w:hint="eastAsia"/>
        </w:rPr>
        <w:t>年</w:t>
      </w:r>
      <w:r w:rsidR="0039075D" w:rsidRPr="001A2561">
        <w:rPr>
          <w:rFonts w:hint="eastAsia"/>
        </w:rPr>
        <w:t>5</w:t>
      </w:r>
      <w:r w:rsidR="0039075D" w:rsidRPr="001A2561">
        <w:rPr>
          <w:rFonts w:hint="eastAsia"/>
        </w:rPr>
        <w:t>月他成功越狱之后。委员会认为多哥的人权状况十分困难。但是，这不足以判定如果被返回个人会有遭到酷刑的风险。申诉人陈述的事实没有为委员会提供断定他会面临这种风险的依据。其中主要的一点是，他没有提供证据表明他是当局通缉的对象，有被拘留的危险，也没有提供他以前遭到逮捕并据称受过酷刑的证据。因此委员会裁定缔约国决定将申诉人送回多哥不构成违反《公约》第</w:t>
      </w:r>
      <w:r w:rsidR="0039075D" w:rsidRPr="001A2561">
        <w:rPr>
          <w:rFonts w:hint="eastAsia"/>
        </w:rPr>
        <w:t>3</w:t>
      </w:r>
      <w:r w:rsidR="0039075D" w:rsidRPr="001A2561">
        <w:rPr>
          <w:rFonts w:hint="eastAsia"/>
        </w:rPr>
        <w:t>条的行为。</w:t>
      </w:r>
    </w:p>
    <w:p w:rsidR="0039075D" w:rsidRDefault="001A2561" w:rsidP="001A2561">
      <w:pPr>
        <w:pStyle w:val="SingleTxtGC"/>
        <w:rPr>
          <w:rFonts w:hint="eastAsia"/>
        </w:rPr>
      </w:pPr>
      <w:r>
        <w:rPr>
          <w:rFonts w:hint="eastAsia"/>
        </w:rPr>
        <w:t xml:space="preserve">130.  </w:t>
      </w:r>
      <w:r w:rsidR="0039075D">
        <w:t>第</w:t>
      </w:r>
      <w:r w:rsidR="0039075D" w:rsidRPr="00152DAE">
        <w:t>431/2010</w:t>
      </w:r>
      <w:r w:rsidR="0039075D">
        <w:t>号</w:t>
      </w:r>
      <w:r w:rsidR="0039075D" w:rsidRPr="00114098">
        <w:t>(Y.</w:t>
      </w:r>
      <w:r w:rsidR="0039075D" w:rsidRPr="00114098">
        <w:t>诉瑞士</w:t>
      </w:r>
      <w:r w:rsidRPr="00114098">
        <w:t>)</w:t>
      </w:r>
      <w:r w:rsidR="0039075D">
        <w:rPr>
          <w:rFonts w:hint="eastAsia"/>
        </w:rPr>
        <w:t>案事关瑞士移民部门</w:t>
      </w:r>
      <w:r w:rsidR="0039075D">
        <w:rPr>
          <w:rFonts w:hint="eastAsia"/>
        </w:rPr>
        <w:t>2010</w:t>
      </w:r>
      <w:r w:rsidR="0039075D">
        <w:rPr>
          <w:rFonts w:hint="eastAsia"/>
        </w:rPr>
        <w:t>年</w:t>
      </w:r>
      <w:r w:rsidR="0039075D">
        <w:rPr>
          <w:rFonts w:hint="eastAsia"/>
        </w:rPr>
        <w:t>8</w:t>
      </w:r>
      <w:r w:rsidR="0039075D">
        <w:rPr>
          <w:rFonts w:hint="eastAsia"/>
        </w:rPr>
        <w:t>月驳回其庇护申请的土耳其国民。该申诉人称，如果将他送回土耳其，她将遭到警方拘留，审问和虐待，因为</w:t>
      </w:r>
      <w:r w:rsidR="0039075D">
        <w:rPr>
          <w:rFonts w:hint="eastAsia"/>
        </w:rPr>
        <w:t>(a)</w:t>
      </w:r>
      <w:r>
        <w:rPr>
          <w:rFonts w:hint="eastAsia"/>
        </w:rPr>
        <w:t xml:space="preserve"> </w:t>
      </w:r>
      <w:r w:rsidR="0039075D">
        <w:rPr>
          <w:rFonts w:hint="eastAsia"/>
        </w:rPr>
        <w:t>她曾于</w:t>
      </w:r>
      <w:r w:rsidR="0039075D">
        <w:rPr>
          <w:rFonts w:hint="eastAsia"/>
        </w:rPr>
        <w:t>1998</w:t>
      </w:r>
      <w:r w:rsidR="0039075D">
        <w:rPr>
          <w:rFonts w:hint="eastAsia"/>
        </w:rPr>
        <w:t>年被拘并受过酷刑；</w:t>
      </w:r>
      <w:r w:rsidR="0039075D">
        <w:rPr>
          <w:rFonts w:hint="eastAsia"/>
        </w:rPr>
        <w:t xml:space="preserve">(b) </w:t>
      </w:r>
      <w:r w:rsidR="0039075D">
        <w:rPr>
          <w:rFonts w:hint="eastAsia"/>
        </w:rPr>
        <w:t>她去监狱探视其妹，她是库尔德工人党的一名激进分子，此后她遭到短期逮捕；</w:t>
      </w:r>
      <w:r w:rsidR="0039075D" w:rsidRPr="00152DAE">
        <w:t xml:space="preserve">(c) </w:t>
      </w:r>
      <w:r w:rsidR="0039075D">
        <w:rPr>
          <w:rFonts w:hint="eastAsia"/>
        </w:rPr>
        <w:t>自从</w:t>
      </w:r>
      <w:r w:rsidR="0039075D">
        <w:rPr>
          <w:rFonts w:hint="eastAsia"/>
        </w:rPr>
        <w:t>2002</w:t>
      </w:r>
      <w:r w:rsidR="0039075D">
        <w:rPr>
          <w:rFonts w:hint="eastAsia"/>
        </w:rPr>
        <w:t>年其妹妹逃离该国以来，她持续不断遭到监视，她受到骚扰、恐吓和拘留，因为其妹妹参与非法的亲库尔德活动，她被怀疑利用自己与妹妹相貌类似帮助她逃离土耳其；</w:t>
      </w:r>
      <w:r w:rsidR="0039075D" w:rsidRPr="00152DAE">
        <w:t xml:space="preserve">(d) </w:t>
      </w:r>
      <w:r w:rsidR="0039075D">
        <w:rPr>
          <w:rFonts w:hint="eastAsia"/>
        </w:rPr>
        <w:t>她自己参加</w:t>
      </w:r>
      <w:r w:rsidR="0039075D">
        <w:rPr>
          <w:rFonts w:hint="eastAsia"/>
        </w:rPr>
        <w:t>132</w:t>
      </w:r>
      <w:r w:rsidR="0039075D">
        <w:rPr>
          <w:rFonts w:hint="eastAsia"/>
        </w:rPr>
        <w:t>的美索不达米亚文化中心的活动；</w:t>
      </w:r>
      <w:r w:rsidR="0039075D">
        <w:t xml:space="preserve">(e) </w:t>
      </w:r>
      <w:r w:rsidR="0039075D">
        <w:rPr>
          <w:rFonts w:hint="eastAsia"/>
        </w:rPr>
        <w:t>由于她与妹妹关系亲近而家庭有受到迫害的危险。此外，她还提到自己随后出现的精神问题。申诉人称，如果瑞士将她遣返土耳其，将构成违反《公约》第</w:t>
      </w:r>
      <w:r w:rsidR="0039075D">
        <w:rPr>
          <w:rFonts w:hint="eastAsia"/>
        </w:rPr>
        <w:t>3</w:t>
      </w:r>
      <w:r w:rsidR="0039075D">
        <w:rPr>
          <w:rFonts w:hint="eastAsia"/>
        </w:rPr>
        <w:t>条的行为。委员会注意到申诉人提供的医疗证明，注意到缔约国辩称，据称造成她精神问题的根源没有得到证实，疑似创伤后应激障碍，不论将此认为是土耳其对她进行迫害的重要证据。</w:t>
      </w:r>
    </w:p>
    <w:p w:rsidR="0039075D" w:rsidRPr="00152DAE" w:rsidRDefault="001A2561" w:rsidP="001A2561">
      <w:pPr>
        <w:pStyle w:val="SingleTxtGC"/>
      </w:pPr>
      <w:r>
        <w:rPr>
          <w:rFonts w:hint="eastAsia"/>
        </w:rPr>
        <w:t xml:space="preserve">131.  </w:t>
      </w:r>
      <w:r w:rsidR="0039075D">
        <w:rPr>
          <w:rFonts w:hint="eastAsia"/>
        </w:rPr>
        <w:t>委员会虽然注意到，对申诉人</w:t>
      </w:r>
      <w:r w:rsidR="0039075D">
        <w:rPr>
          <w:rFonts w:hint="eastAsia"/>
        </w:rPr>
        <w:t>1998</w:t>
      </w:r>
      <w:r w:rsidR="0039075D">
        <w:rPr>
          <w:rFonts w:hint="eastAsia"/>
        </w:rPr>
        <w:t>年受过酷刑一事没有提出争议，但是也注意到，对于目前返回土耳其后可能受到酷刑的风险问题，申诉人没有提出必要的材料，表明</w:t>
      </w:r>
      <w:r w:rsidR="0039075D">
        <w:rPr>
          <w:rFonts w:hint="eastAsia"/>
        </w:rPr>
        <w:t>2008</w:t>
      </w:r>
      <w:r w:rsidR="0039075D">
        <w:rPr>
          <w:rFonts w:hint="eastAsia"/>
        </w:rPr>
        <w:t>年逃到瑞士前她不断受到的监视、骚扰、短期逮捕和迫害就相当于酷刑；她没有提出任何证据表明她曾经被传唤审问或者因为她据称涉嫌参与库尔德工人党活动而受到起诉，也没有提供任何证据证实她的说法，即警方自她逃往瑞士以来一直到她父母家搜捕她；她从未指称她住在伊斯坦布尔的家人因她妹妹和她自己逃往瑞士的关系而受到迫害；申诉人本人未曾由于在土耳其有任何犯罪行为而被判刑、起诉或控告；她在瑞士在政治上一向并不活跃或者无论在土耳其还是在瑞士都不曾与库尔德工人党党员合作。关于土耳其的人权状况，委员会指出，没有任何报告表明，土耳其工人党激进分子的家人成为专门对象，对之实施酷刑党。鉴于上述种种考虑，委员会裁定，将申诉人移送土耳其不构成违反《公约》第</w:t>
      </w:r>
      <w:r w:rsidR="0039075D">
        <w:rPr>
          <w:rFonts w:hint="eastAsia"/>
        </w:rPr>
        <w:t>3</w:t>
      </w:r>
      <w:r w:rsidR="0039075D">
        <w:rPr>
          <w:rFonts w:hint="eastAsia"/>
        </w:rPr>
        <w:t>条规定的行为。委员会一名委员附上个人意见。</w:t>
      </w:r>
    </w:p>
    <w:p w:rsidR="0039075D" w:rsidRPr="00152DAE" w:rsidRDefault="001A2561" w:rsidP="001A2561">
      <w:pPr>
        <w:pStyle w:val="SingleTxtGC"/>
      </w:pPr>
      <w:r>
        <w:rPr>
          <w:rFonts w:hint="eastAsia"/>
        </w:rPr>
        <w:t xml:space="preserve">132.  </w:t>
      </w:r>
      <w:r w:rsidR="0039075D">
        <w:t>第</w:t>
      </w:r>
      <w:r w:rsidR="0039075D" w:rsidRPr="00152DAE">
        <w:t>439/2010</w:t>
      </w:r>
      <w:r w:rsidR="0039075D">
        <w:t>号</w:t>
      </w:r>
      <w:r w:rsidR="0039075D">
        <w:rPr>
          <w:rFonts w:hint="eastAsia"/>
        </w:rPr>
        <w:t>来文</w:t>
      </w:r>
      <w:r w:rsidR="0039075D" w:rsidRPr="00B94CFB">
        <w:t>(M.B.</w:t>
      </w:r>
      <w:r w:rsidR="0039075D" w:rsidRPr="00B94CFB">
        <w:t>诉瑞士</w:t>
      </w:r>
      <w:r w:rsidR="0039075D" w:rsidRPr="00B94CFB">
        <w:t>)</w:t>
      </w:r>
      <w:r w:rsidR="0039075D">
        <w:rPr>
          <w:rFonts w:hint="eastAsia"/>
        </w:rPr>
        <w:t>事关庇护请求被瑞士当局驳回的伊朗国民，他称他在伊朗伊斯兰共和国会受到酷刑，主要原因是他的阿拉伯族裔关系；也因为他的一个近亲在一个亲阿拉伯政党中十分积极；还因为他参加过在伯尔尼伊朗大使馆门前举行的示威。他称，强行将他遣返伊朗伊斯兰共和国会违反《公约》第</w:t>
      </w:r>
      <w:r w:rsidR="0039075D">
        <w:rPr>
          <w:rFonts w:hint="eastAsia"/>
        </w:rPr>
        <w:t>3</w:t>
      </w:r>
      <w:r w:rsidR="0039075D">
        <w:rPr>
          <w:rFonts w:hint="eastAsia"/>
        </w:rPr>
        <w:t>条。委员会注意到，伊朗伊斯兰共和国的人权总体状况在许多方面可以认为是有问题的，但是，申诉人过去在那里未曾受过酷刑，无论因为他的族裔关系还是因为其他理由都未曾受过。此外，委员会还注意到，申诉人没有提出任何证据证实他家在伊朗伊斯兰共和国由于一位亲戚的政治活动而受到过迫害，他本人在伊朗伊斯兰共和国从来不是政治活跃分子。委员会还认为，申诉人仅有过一次，与其他几个人一起，在没有其他人士的情况下，参加过在伯尔尼伊朗大使馆门前举行的示威，这不足以使人认为申诉人在伊朗伊斯兰共和国会受到迫害。有鉴于此，委员会裁定，将申诉人递解回他的原籍国不构成违反《公约》第</w:t>
      </w:r>
      <w:r w:rsidR="0039075D">
        <w:rPr>
          <w:rFonts w:hint="eastAsia"/>
        </w:rPr>
        <w:t>3</w:t>
      </w:r>
      <w:r w:rsidR="0039075D">
        <w:rPr>
          <w:rFonts w:hint="eastAsia"/>
        </w:rPr>
        <w:t>条的行为。</w:t>
      </w:r>
    </w:p>
    <w:p w:rsidR="0039075D" w:rsidRPr="001A2561" w:rsidRDefault="001A2561" w:rsidP="001A2561">
      <w:pPr>
        <w:pStyle w:val="SingleTxtGC"/>
      </w:pPr>
      <w:r w:rsidRPr="001A2561">
        <w:rPr>
          <w:rFonts w:hint="eastAsia"/>
        </w:rPr>
        <w:t xml:space="preserve">133.  </w:t>
      </w:r>
      <w:r w:rsidR="0039075D" w:rsidRPr="001A2561">
        <w:t>第</w:t>
      </w:r>
      <w:r w:rsidR="0039075D" w:rsidRPr="001A2561">
        <w:t>467/2011</w:t>
      </w:r>
      <w:r w:rsidR="0039075D" w:rsidRPr="001A2561">
        <w:t>号</w:t>
      </w:r>
      <w:r w:rsidR="0039075D" w:rsidRPr="001A2561">
        <w:rPr>
          <w:rFonts w:hint="eastAsia"/>
        </w:rPr>
        <w:t>来文</w:t>
      </w:r>
      <w:r w:rsidR="0039075D" w:rsidRPr="001A2561">
        <w:t>(Y.B.F</w:t>
      </w:r>
      <w:r w:rsidR="0039075D" w:rsidRPr="001A2561">
        <w:t>等人诉瑞士</w:t>
      </w:r>
      <w:r w:rsidR="00B94CFB">
        <w:t>)</w:t>
      </w:r>
      <w:r w:rsidR="0039075D" w:rsidRPr="001A2561">
        <w:rPr>
          <w:rFonts w:hint="eastAsia"/>
        </w:rPr>
        <w:t>事关一个人</w:t>
      </w:r>
      <w:r w:rsidR="002E545D" w:rsidRPr="001A2561">
        <w:rPr>
          <w:rFonts w:hint="eastAsia"/>
        </w:rPr>
        <w:t>(</w:t>
      </w:r>
      <w:r w:rsidR="0039075D" w:rsidRPr="001A2561">
        <w:rPr>
          <w:rFonts w:hint="eastAsia"/>
        </w:rPr>
        <w:t>第一申诉人</w:t>
      </w:r>
      <w:r w:rsidR="002E545D" w:rsidRPr="001A2561">
        <w:rPr>
          <w:rFonts w:hint="eastAsia"/>
        </w:rPr>
        <w:t>)</w:t>
      </w:r>
      <w:r w:rsidR="0039075D" w:rsidRPr="001A2561">
        <w:rPr>
          <w:rFonts w:hint="eastAsia"/>
        </w:rPr>
        <w:t>、其妻和</w:t>
      </w:r>
      <w:r w:rsidR="0039075D" w:rsidRPr="001A2561">
        <w:rPr>
          <w:rFonts w:hint="eastAsia"/>
          <w:spacing w:val="-4"/>
        </w:rPr>
        <w:t>儿子，他们声称将他们驱逐回也门构成违反《公约》第</w:t>
      </w:r>
      <w:r w:rsidR="0039075D" w:rsidRPr="001A2561">
        <w:rPr>
          <w:rFonts w:hint="eastAsia"/>
          <w:spacing w:val="-4"/>
        </w:rPr>
        <w:t>3</w:t>
      </w:r>
      <w:r w:rsidR="0039075D" w:rsidRPr="001A2561">
        <w:rPr>
          <w:rFonts w:hint="eastAsia"/>
          <w:spacing w:val="-4"/>
        </w:rPr>
        <w:t>条的规定，因为：</w:t>
      </w:r>
      <w:r w:rsidR="0039075D" w:rsidRPr="001A2561">
        <w:rPr>
          <w:spacing w:val="-4"/>
        </w:rPr>
        <w:t xml:space="preserve">(a) </w:t>
      </w:r>
      <w:r w:rsidR="0039075D" w:rsidRPr="001A2561">
        <w:rPr>
          <w:rFonts w:hint="eastAsia"/>
        </w:rPr>
        <w:t>第一申诉人曾在也门参加过要求南阿拉伯半岛</w:t>
      </w:r>
      <w:r w:rsidR="002E545D" w:rsidRPr="001A2561">
        <w:rPr>
          <w:rFonts w:hint="eastAsia"/>
        </w:rPr>
        <w:t>(</w:t>
      </w:r>
      <w:r w:rsidR="0039075D" w:rsidRPr="001A2561">
        <w:rPr>
          <w:rFonts w:hint="eastAsia"/>
        </w:rPr>
        <w:t>南也门</w:t>
      </w:r>
      <w:r w:rsidR="002E545D" w:rsidRPr="001A2561">
        <w:rPr>
          <w:rFonts w:hint="eastAsia"/>
        </w:rPr>
        <w:t>)</w:t>
      </w:r>
      <w:r w:rsidR="0039075D" w:rsidRPr="001A2561">
        <w:rPr>
          <w:rFonts w:hint="eastAsia"/>
        </w:rPr>
        <w:t>从也门独立出来的“南部运动”的支持者组织的一次示威；</w:t>
      </w:r>
      <w:r w:rsidR="0039075D" w:rsidRPr="001A2561">
        <w:t xml:space="preserve">(b) </w:t>
      </w:r>
      <w:r w:rsidR="0039075D" w:rsidRPr="001A2561">
        <w:rPr>
          <w:rFonts w:hint="eastAsia"/>
        </w:rPr>
        <w:t>他随后即被拘留，期间据称被打；</w:t>
      </w:r>
      <w:r w:rsidR="0039075D" w:rsidRPr="001A2561">
        <w:t xml:space="preserve">(c) </w:t>
      </w:r>
      <w:r w:rsidR="0039075D" w:rsidRPr="001A2561">
        <w:rPr>
          <w:rFonts w:hint="eastAsia"/>
        </w:rPr>
        <w:t>安全部队骚扰他的家庭。第一申诉人作为南方民主大会成员在瑞士的政治活动据称增加了申诉人在也门受迫害的危险性。委员会认为，第一申诉人提供的情况，包括离开该国前他在也门的政治活动性质不明以及他在瑞士的政治活动层次较低等情况，不足以表明如果遣返也门他本人会受到酷刑。委员会对许多有关也门侵犯人权、包括使用酷刑问题的报告十分关注，但是回顾指出，为适用《公约》第</w:t>
      </w:r>
      <w:r w:rsidR="0039075D" w:rsidRPr="001A2561">
        <w:rPr>
          <w:rFonts w:hint="eastAsia"/>
        </w:rPr>
        <w:t>3</w:t>
      </w:r>
      <w:r w:rsidR="0039075D" w:rsidRPr="001A2561">
        <w:rPr>
          <w:rFonts w:hint="eastAsia"/>
        </w:rPr>
        <w:t>条，所涉人员必须在其被驱逐到的那个国家里面临可预见的、真实而且本身会遭到酷刑的风险。鉴于第一申诉人的妻子和儿子取决于他的案件，委员会不认为有必要另行审议他们的申诉。委员会裁定将申诉人遣返也门不构成违反《公约》第</w:t>
      </w:r>
      <w:r w:rsidR="0039075D" w:rsidRPr="001A2561">
        <w:rPr>
          <w:rFonts w:hint="eastAsia"/>
        </w:rPr>
        <w:t>3</w:t>
      </w:r>
      <w:r w:rsidR="0039075D" w:rsidRPr="001A2561">
        <w:rPr>
          <w:rFonts w:hint="eastAsia"/>
        </w:rPr>
        <w:t>条的行为。</w:t>
      </w:r>
    </w:p>
    <w:p w:rsidR="0039075D" w:rsidRPr="00152DAE" w:rsidRDefault="0039075D" w:rsidP="001A2561">
      <w:pPr>
        <w:pStyle w:val="SingleTxtGC"/>
      </w:pPr>
      <w:r>
        <w:rPr>
          <w:rFonts w:hint="eastAsia"/>
        </w:rPr>
        <w:t xml:space="preserve">134.  </w:t>
      </w:r>
      <w:r>
        <w:t>第</w:t>
      </w:r>
      <w:r w:rsidRPr="00152DAE">
        <w:t>463/2011</w:t>
      </w:r>
      <w:r>
        <w:t>号</w:t>
      </w:r>
      <w:r>
        <w:rPr>
          <w:rFonts w:hint="eastAsia"/>
        </w:rPr>
        <w:t>来文</w:t>
      </w:r>
      <w:r w:rsidR="00B94CFB">
        <w:t>(D.Y.</w:t>
      </w:r>
      <w:r w:rsidRPr="001A2561">
        <w:t>诉瑞典</w:t>
      </w:r>
      <w:r w:rsidRPr="001A2561">
        <w:t>)</w:t>
      </w:r>
      <w:r>
        <w:rPr>
          <w:rFonts w:hint="eastAsia"/>
        </w:rPr>
        <w:t>事关庇护请求遭到驳回的乌兹别克斯坦国民。他称，他成在乌兹别克斯坦空军服役，作为其兵役的一部分，期间参加镇压安集延的一次暴力示威，他奉命开枪射击示威者。他及其他一些士兵拒绝服从这个命令，放下手中武器，他两次被警方逮捕，带上军事法庭，被控不服从命令，背叛国家。他在狱中受到酷刑、殴打和侮辱。从狱中释放回来期间，但还数次受到警方的骚扰和殴打。他认为，如果对遣返回乌兹别克斯坦，他有坐牢的危险，而且坐牢之后必定会受到虐待和酷刑，就像他从前经历过的那样，这会构成违反《公约》第</w:t>
      </w:r>
      <w:r>
        <w:rPr>
          <w:rFonts w:hint="eastAsia"/>
        </w:rPr>
        <w:t>3</w:t>
      </w:r>
      <w:r>
        <w:rPr>
          <w:rFonts w:hint="eastAsia"/>
        </w:rPr>
        <w:t>条的行为。委员会注意到缔约国的评论，其中称申诉人向移民局提供了假身份，此后法院无法证实他所谓的真实身份；他不止一次修改了看原来的供词；他无法提出一些有关安集延事件的基本情况，诸如发生示威的主要广场的名称等；她没有提交任何有关军事法院判定他有罪和禁止旅行的文件，讲述不清这些文件的情况；他的酷刑指控含糊不清，没有提供在什么情况下受到酷刑的细节。委员会注意到，尽管申诉人有此指称，他的子女最初与其妻逃往哈萨克斯坦，但是现已返回乌兹别克斯坦，住在他父母处，申诉人并未报告过其家人受到任何侵害，只是警方查问了有关申诉人下落的信息而已。因此，委员会认为，申诉人没有提供足够的证据，证明他的指称，即他如被移送乌兹别克斯坦确实有可能遭受酷刑。</w:t>
      </w:r>
      <w:r w:rsidRPr="00152DAE">
        <w:t xml:space="preserve"> </w:t>
      </w:r>
    </w:p>
    <w:p w:rsidR="0039075D" w:rsidRPr="00152DAE" w:rsidRDefault="0039075D" w:rsidP="001A2561">
      <w:pPr>
        <w:pStyle w:val="SingleTxtGC"/>
      </w:pPr>
      <w:r>
        <w:rPr>
          <w:rFonts w:hint="eastAsia"/>
        </w:rPr>
        <w:t xml:space="preserve">135.  </w:t>
      </w:r>
      <w:r>
        <w:rPr>
          <w:rFonts w:hint="eastAsia"/>
        </w:rPr>
        <w:t>此外，委员会第五十届会议还决定宣布</w:t>
      </w:r>
      <w:r>
        <w:t>第</w:t>
      </w:r>
      <w:r w:rsidRPr="00152DAE">
        <w:t>479/201</w:t>
      </w:r>
      <w:r>
        <w:t>1</w:t>
      </w:r>
      <w:r>
        <w:t>号</w:t>
      </w:r>
      <w:r w:rsidRPr="001A2561">
        <w:t>(E.E.</w:t>
      </w:r>
      <w:r w:rsidRPr="001A2561">
        <w:t>诉俄罗斯联邦</w:t>
      </w:r>
      <w:r w:rsidRPr="001A2561">
        <w:t xml:space="preserve">) </w:t>
      </w:r>
      <w:r>
        <w:t>申诉不可受理。</w:t>
      </w:r>
    </w:p>
    <w:p w:rsidR="001A2561" w:rsidRDefault="0039075D" w:rsidP="001A2561">
      <w:pPr>
        <w:pStyle w:val="SingleTxtGC"/>
      </w:pPr>
      <w:r>
        <w:rPr>
          <w:rFonts w:hint="eastAsia"/>
        </w:rPr>
        <w:t xml:space="preserve">136.  </w:t>
      </w:r>
      <w:r>
        <w:t>第</w:t>
      </w:r>
      <w:r w:rsidRPr="00152DAE">
        <w:t>479/201</w:t>
      </w:r>
      <w:r>
        <w:t>1</w:t>
      </w:r>
      <w:r>
        <w:t>号来文</w:t>
      </w:r>
      <w:r w:rsidRPr="001A2561">
        <w:t>(E.E.</w:t>
      </w:r>
      <w:r w:rsidRPr="001A2561">
        <w:t>诉俄罗斯联邦</w:t>
      </w:r>
      <w:r w:rsidR="001A2561">
        <w:t>)</w:t>
      </w:r>
      <w:r>
        <w:t>事关一名俄罗斯联邦国民，他称自己在被拘留的最初阶段以及审前句押期间受到酷刑和虐待，事后没有对他的申诉进行调查，相当于缔约国侵犯了《公约》第</w:t>
      </w:r>
      <w:r>
        <w:t>1</w:t>
      </w:r>
      <w:r>
        <w:t>条第</w:t>
      </w:r>
      <w:r>
        <w:t>1</w:t>
      </w:r>
      <w:r>
        <w:t>款、第</w:t>
      </w:r>
      <w:r>
        <w:t>2</w:t>
      </w:r>
      <w:r>
        <w:t>条第</w:t>
      </w:r>
      <w:r>
        <w:t>3</w:t>
      </w:r>
      <w:r>
        <w:t>款、第</w:t>
      </w:r>
      <w:r>
        <w:t>3</w:t>
      </w:r>
      <w:r>
        <w:t>条和第</w:t>
      </w:r>
      <w:r>
        <w:t>4</w:t>
      </w:r>
      <w:r>
        <w:t>条第</w:t>
      </w:r>
      <w:r>
        <w:t>1</w:t>
      </w:r>
      <w:r>
        <w:t>款所述各项权利。他还称，他在警察局和狱中受到虐待，等于刑讯逼供，违反了《公约》第</w:t>
      </w:r>
      <w:r>
        <w:t>15</w:t>
      </w:r>
      <w:r>
        <w:t>条。委员会注意到，申诉人的申诉已经欧洲人权法院审理，并于</w:t>
      </w:r>
      <w:r>
        <w:t>2006</w:t>
      </w:r>
      <w:r>
        <w:t>年</w:t>
      </w:r>
      <w:r>
        <w:t>3</w:t>
      </w:r>
      <w:r>
        <w:t>月</w:t>
      </w:r>
      <w:r>
        <w:t>28</w:t>
      </w:r>
      <w:r>
        <w:t>日经法院裁定为不可受理；法院通过由三名法官组成的委员会宣布申诉不可受理，理由是法院所了解的信息表明并无任何《欧洲保护人权和基本权利公约》所保障的权利和自由受到侵犯。因此，委员会认为欧洲人权法院对本案的审理等于已经过另一国际调查或解决程序审理，裁定来文根据《公约》第</w:t>
      </w:r>
      <w:r>
        <w:t>22</w:t>
      </w:r>
      <w:r>
        <w:t>条第</w:t>
      </w:r>
      <w:r>
        <w:t>5</w:t>
      </w:r>
      <w:r>
        <w:t>款</w:t>
      </w:r>
      <w:r>
        <w:rPr>
          <w:rFonts w:hint="eastAsia"/>
        </w:rPr>
        <w:t>(a)</w:t>
      </w:r>
      <w:r>
        <w:rPr>
          <w:rFonts w:hint="eastAsia"/>
        </w:rPr>
        <w:t>项规定不可受理。</w:t>
      </w:r>
    </w:p>
    <w:p w:rsidR="0039075D" w:rsidRPr="00152DAE" w:rsidRDefault="001A2561" w:rsidP="001A2561">
      <w:pPr>
        <w:pStyle w:val="H1GC"/>
      </w:pPr>
      <w:r>
        <w:br w:type="page"/>
      </w:r>
      <w:r w:rsidR="0039075D" w:rsidRPr="00152DAE">
        <w:tab/>
        <w:t>D.</w:t>
      </w:r>
      <w:r w:rsidR="0039075D" w:rsidRPr="00152DAE">
        <w:tab/>
      </w:r>
      <w:r w:rsidR="0039075D">
        <w:t>后续活动</w:t>
      </w:r>
    </w:p>
    <w:p w:rsidR="0039075D" w:rsidRPr="00152DAE" w:rsidRDefault="0039075D" w:rsidP="001A2561">
      <w:pPr>
        <w:pStyle w:val="SingleTxtGC"/>
      </w:pPr>
      <w:r>
        <w:t>137.</w:t>
      </w:r>
      <w:r w:rsidR="001A2561">
        <w:rPr>
          <w:rFonts w:hint="eastAsia"/>
        </w:rPr>
        <w:t xml:space="preserve">  </w:t>
      </w:r>
      <w:r>
        <w:rPr>
          <w:rFonts w:hint="eastAsia"/>
        </w:rPr>
        <w:t>2002</w:t>
      </w:r>
      <w:r>
        <w:rPr>
          <w:rFonts w:hint="eastAsia"/>
        </w:rPr>
        <w:t>年</w:t>
      </w:r>
      <w:r>
        <w:rPr>
          <w:rFonts w:hint="eastAsia"/>
        </w:rPr>
        <w:t>5</w:t>
      </w:r>
      <w:r>
        <w:rPr>
          <w:rFonts w:hint="eastAsia"/>
        </w:rPr>
        <w:t>月，禁止酷刑委员会第二十八届会议确定了依照《禁止酷刑公约》第</w:t>
      </w:r>
      <w:r>
        <w:rPr>
          <w:rFonts w:hint="eastAsia"/>
        </w:rPr>
        <w:t>22</w:t>
      </w:r>
      <w:r>
        <w:rPr>
          <w:rFonts w:hint="eastAsia"/>
        </w:rPr>
        <w:t>条提出的申诉的有关决定的后续落实问题报告员的任务。</w:t>
      </w:r>
      <w:r>
        <w:rPr>
          <w:rFonts w:hint="eastAsia"/>
        </w:rPr>
        <w:t>2002</w:t>
      </w:r>
      <w:r>
        <w:rPr>
          <w:rFonts w:hint="eastAsia"/>
        </w:rPr>
        <w:t>年</w:t>
      </w:r>
      <w:r>
        <w:rPr>
          <w:rFonts w:hint="eastAsia"/>
        </w:rPr>
        <w:t>5</w:t>
      </w:r>
      <w:r>
        <w:rPr>
          <w:rFonts w:hint="eastAsia"/>
        </w:rPr>
        <w:t>月</w:t>
      </w:r>
      <w:r>
        <w:rPr>
          <w:rFonts w:hint="eastAsia"/>
        </w:rPr>
        <w:t>16</w:t>
      </w:r>
      <w:r>
        <w:rPr>
          <w:rFonts w:hint="eastAsia"/>
        </w:rPr>
        <w:t>日，委员会第</w:t>
      </w:r>
      <w:r>
        <w:rPr>
          <w:rFonts w:hint="eastAsia"/>
        </w:rPr>
        <w:t>257</w:t>
      </w:r>
      <w:r>
        <w:rPr>
          <w:rFonts w:hint="eastAsia"/>
        </w:rPr>
        <w:t>次会议确定，报告员主要从事如下活动：向缔约国发出普通照会询问根据委员会决定采取了哪些措施，由此监测缔约国遵约情况；建议委员会收到缔约国的回复、在没有答复的情况下、以及因而收到申诉人对委员会决定未得到落实问题的意见时，即采取适当行动；与缔约国代表会晤，鼓励遵约，并确定由联合国人权事务高级专员办事处提供咨询服务或技术协助是否适宜或可取；经委员会批准对缔约国进行后续访问；定期编写有关其活动情况的报告，提交委员会。</w:t>
      </w:r>
    </w:p>
    <w:p w:rsidR="0039075D" w:rsidRPr="00152DAE" w:rsidRDefault="001A2561" w:rsidP="001A2561">
      <w:pPr>
        <w:pStyle w:val="SingleTxtGC"/>
        <w:spacing w:after="240"/>
        <w:rPr>
          <w:b/>
        </w:rPr>
      </w:pPr>
      <w:r>
        <w:rPr>
          <w:rFonts w:hint="eastAsia"/>
        </w:rPr>
        <w:t xml:space="preserve">138.  </w:t>
      </w:r>
      <w:r w:rsidR="0039075D">
        <w:rPr>
          <w:rFonts w:hint="eastAsia"/>
        </w:rPr>
        <w:t>本报告汇编有禁止酷刑委员会</w:t>
      </w:r>
      <w:r w:rsidR="0039075D">
        <w:rPr>
          <w:rFonts w:hint="eastAsia"/>
        </w:rPr>
        <w:t>2012</w:t>
      </w:r>
      <w:r w:rsidR="0039075D">
        <w:rPr>
          <w:rFonts w:hint="eastAsia"/>
        </w:rPr>
        <w:t>年</w:t>
      </w:r>
      <w:r w:rsidR="0039075D">
        <w:rPr>
          <w:rFonts w:hint="eastAsia"/>
        </w:rPr>
        <w:t>5</w:t>
      </w:r>
      <w:r w:rsidR="0039075D">
        <w:rPr>
          <w:rFonts w:hint="eastAsia"/>
        </w:rPr>
        <w:t>月</w:t>
      </w:r>
      <w:r w:rsidR="0039075D">
        <w:rPr>
          <w:rFonts w:hint="eastAsia"/>
        </w:rPr>
        <w:t>7</w:t>
      </w:r>
      <w:r w:rsidR="0039075D">
        <w:rPr>
          <w:rFonts w:hint="eastAsia"/>
        </w:rPr>
        <w:t>日至</w:t>
      </w:r>
      <w:r w:rsidR="0039075D">
        <w:rPr>
          <w:rFonts w:hint="eastAsia"/>
        </w:rPr>
        <w:t>6</w:t>
      </w:r>
      <w:r w:rsidR="0039075D">
        <w:rPr>
          <w:rFonts w:hint="eastAsia"/>
        </w:rPr>
        <w:t>月</w:t>
      </w:r>
      <w:r w:rsidR="0039075D">
        <w:rPr>
          <w:rFonts w:hint="eastAsia"/>
        </w:rPr>
        <w:t>1</w:t>
      </w:r>
      <w:r w:rsidR="0039075D">
        <w:rPr>
          <w:rFonts w:hint="eastAsia"/>
        </w:rPr>
        <w:t>日举行的第四十八届会议以来收到的资料。</w:t>
      </w:r>
    </w:p>
    <w:tbl>
      <w:tblPr>
        <w:tblW w:w="7370" w:type="dxa"/>
        <w:tblInd w:w="1134" w:type="dxa"/>
        <w:tblBorders>
          <w:top w:val="single" w:sz="4" w:space="0" w:color="auto"/>
          <w:bottom w:val="single" w:sz="12" w:space="0" w:color="auto"/>
        </w:tblBorders>
        <w:tblLayout w:type="fixed"/>
        <w:tblCellMar>
          <w:left w:w="0" w:type="dxa"/>
          <w:right w:w="113" w:type="dxa"/>
        </w:tblCellMar>
        <w:tblLook w:val="04A0"/>
      </w:tblPr>
      <w:tblGrid>
        <w:gridCol w:w="2338"/>
        <w:gridCol w:w="14"/>
        <w:gridCol w:w="342"/>
        <w:gridCol w:w="34"/>
        <w:gridCol w:w="4642"/>
      </w:tblGrid>
      <w:tr w:rsidR="0039075D" w:rsidRPr="00152DAE" w:rsidTr="00EF24CF">
        <w:tc>
          <w:tcPr>
            <w:tcW w:w="2338" w:type="dxa"/>
            <w:tcBorders>
              <w:top w:val="single" w:sz="4" w:space="0" w:color="auto"/>
              <w:bottom w:val="single" w:sz="12" w:space="0" w:color="auto"/>
            </w:tcBorders>
            <w:shd w:val="clear" w:color="auto" w:fill="auto"/>
            <w:vAlign w:val="bottom"/>
          </w:tcPr>
          <w:p w:rsidR="0039075D" w:rsidRPr="00C46173" w:rsidRDefault="0039075D" w:rsidP="00C46173">
            <w:pPr>
              <w:pStyle w:val="a6"/>
              <w:spacing w:line="320" w:lineRule="exact"/>
              <w:rPr>
                <w:rFonts w:eastAsia="SimHei"/>
                <w:i/>
                <w:sz w:val="21"/>
                <w:szCs w:val="21"/>
              </w:rPr>
            </w:pPr>
            <w:r w:rsidRPr="00C46173">
              <w:rPr>
                <w:rFonts w:eastAsia="SimHei"/>
                <w:sz w:val="21"/>
                <w:szCs w:val="21"/>
              </w:rPr>
              <w:t>缔约国</w:t>
            </w:r>
          </w:p>
        </w:tc>
        <w:tc>
          <w:tcPr>
            <w:tcW w:w="5032" w:type="dxa"/>
            <w:gridSpan w:val="4"/>
            <w:tcBorders>
              <w:top w:val="single" w:sz="4" w:space="0" w:color="auto"/>
              <w:bottom w:val="single" w:sz="12" w:space="0" w:color="auto"/>
            </w:tcBorders>
            <w:shd w:val="clear" w:color="auto" w:fill="auto"/>
            <w:vAlign w:val="bottom"/>
          </w:tcPr>
          <w:p w:rsidR="0039075D" w:rsidRPr="00C46173" w:rsidRDefault="0039075D" w:rsidP="00C46173">
            <w:pPr>
              <w:pStyle w:val="a6"/>
              <w:spacing w:line="320" w:lineRule="exact"/>
              <w:jc w:val="both"/>
              <w:rPr>
                <w:rFonts w:eastAsia="SimHei"/>
                <w:i/>
                <w:sz w:val="21"/>
                <w:szCs w:val="21"/>
              </w:rPr>
            </w:pPr>
            <w:r w:rsidRPr="00C46173">
              <w:rPr>
                <w:rFonts w:eastAsia="SimHei"/>
                <w:sz w:val="21"/>
                <w:szCs w:val="21"/>
              </w:rPr>
              <w:t>阿尔及利亚</w:t>
            </w:r>
          </w:p>
        </w:tc>
      </w:tr>
      <w:tr w:rsidR="0039075D" w:rsidRPr="00152DAE" w:rsidTr="00EF24CF">
        <w:tc>
          <w:tcPr>
            <w:tcW w:w="2338" w:type="dxa"/>
            <w:tcBorders>
              <w:top w:val="single" w:sz="12" w:space="0" w:color="auto"/>
            </w:tcBorders>
            <w:shd w:val="clear" w:color="auto" w:fill="auto"/>
          </w:tcPr>
          <w:p w:rsidR="0039075D" w:rsidRPr="00B9739A" w:rsidRDefault="0039075D" w:rsidP="00C46173">
            <w:pPr>
              <w:pStyle w:val="a1"/>
              <w:overflowPunct/>
              <w:spacing w:line="320" w:lineRule="exact"/>
              <w:jc w:val="left"/>
              <w:rPr>
                <w:rFonts w:eastAsia="SimHei"/>
                <w:sz w:val="21"/>
                <w:szCs w:val="21"/>
              </w:rPr>
            </w:pPr>
            <w:r w:rsidRPr="00B9739A">
              <w:rPr>
                <w:rFonts w:eastAsia="SimHei"/>
                <w:sz w:val="21"/>
                <w:szCs w:val="21"/>
              </w:rPr>
              <w:t>案件</w:t>
            </w:r>
          </w:p>
        </w:tc>
        <w:tc>
          <w:tcPr>
            <w:tcW w:w="5032" w:type="dxa"/>
            <w:gridSpan w:val="4"/>
            <w:tcBorders>
              <w:top w:val="single" w:sz="12" w:space="0" w:color="auto"/>
            </w:tcBorders>
            <w:shd w:val="clear" w:color="auto" w:fill="auto"/>
          </w:tcPr>
          <w:p w:rsidR="0039075D" w:rsidRPr="00B94CFB" w:rsidRDefault="0039075D" w:rsidP="00C46173">
            <w:pPr>
              <w:pStyle w:val="a1"/>
              <w:overflowPunct/>
              <w:spacing w:line="320" w:lineRule="exact"/>
              <w:rPr>
                <w:rFonts w:eastAsia="KaiTi_GB2312"/>
                <w:b/>
                <w:sz w:val="21"/>
                <w:szCs w:val="21"/>
              </w:rPr>
            </w:pPr>
            <w:r w:rsidRPr="00B94CFB">
              <w:rPr>
                <w:rFonts w:eastAsia="KaiTi_GB2312"/>
                <w:b/>
                <w:i/>
                <w:color w:val="000000"/>
                <w:sz w:val="21"/>
                <w:szCs w:val="21"/>
                <w:lang w:eastAsia="en-GB"/>
              </w:rPr>
              <w:t>Hanaf</w:t>
            </w:r>
            <w:r w:rsidR="00A05E1C" w:rsidRPr="00B94CFB">
              <w:rPr>
                <w:rFonts w:eastAsia="KaiTi_GB2312"/>
                <w:b/>
                <w:i/>
                <w:color w:val="000000"/>
                <w:sz w:val="21"/>
                <w:szCs w:val="21"/>
                <w:lang w:eastAsia="en-GB"/>
              </w:rPr>
              <w:t>i</w:t>
            </w:r>
            <w:r w:rsidR="00A05E1C" w:rsidRPr="00B94CFB">
              <w:rPr>
                <w:rFonts w:eastAsia="KaiTi_GB2312"/>
                <w:b/>
                <w:color w:val="000000"/>
                <w:sz w:val="21"/>
                <w:szCs w:val="21"/>
                <w:lang w:eastAsia="en-GB"/>
              </w:rPr>
              <w:t xml:space="preserve">, </w:t>
            </w:r>
            <w:r w:rsidRPr="00B94CFB">
              <w:rPr>
                <w:rFonts w:eastAsia="KaiTi_GB2312"/>
                <w:b/>
                <w:color w:val="000000"/>
                <w:sz w:val="21"/>
                <w:szCs w:val="21"/>
                <w:lang w:eastAsia="en-GB"/>
              </w:rPr>
              <w:t>341/2008</w:t>
            </w:r>
          </w:p>
        </w:tc>
      </w:tr>
      <w:tr w:rsidR="0039075D" w:rsidRPr="00152DAE" w:rsidTr="00EF24CF">
        <w:tc>
          <w:tcPr>
            <w:tcW w:w="2338" w:type="dxa"/>
            <w:shd w:val="clear" w:color="auto" w:fill="auto"/>
          </w:tcPr>
          <w:p w:rsidR="0039075D" w:rsidRPr="00B9739A" w:rsidRDefault="0039075D" w:rsidP="00C46173">
            <w:pPr>
              <w:pStyle w:val="a1"/>
              <w:overflowPunct/>
              <w:spacing w:line="320" w:lineRule="exact"/>
              <w:jc w:val="left"/>
              <w:rPr>
                <w:rFonts w:eastAsia="SimHei"/>
                <w:sz w:val="21"/>
                <w:szCs w:val="21"/>
              </w:rPr>
            </w:pPr>
            <w:r w:rsidRPr="00B9739A">
              <w:rPr>
                <w:rFonts w:eastAsia="SimHei"/>
                <w:sz w:val="21"/>
                <w:szCs w:val="21"/>
              </w:rPr>
              <w:t>决定通过日期</w:t>
            </w:r>
          </w:p>
        </w:tc>
        <w:tc>
          <w:tcPr>
            <w:tcW w:w="5032" w:type="dxa"/>
            <w:gridSpan w:val="4"/>
            <w:shd w:val="clear" w:color="auto" w:fill="auto"/>
          </w:tcPr>
          <w:p w:rsidR="0039075D" w:rsidRPr="00C46173" w:rsidRDefault="0039075D" w:rsidP="00C46173">
            <w:pPr>
              <w:pStyle w:val="a1"/>
              <w:overflowPunct/>
              <w:spacing w:line="320" w:lineRule="exact"/>
              <w:rPr>
                <w:rFonts w:hint="eastAsia"/>
                <w:sz w:val="21"/>
                <w:szCs w:val="21"/>
              </w:rPr>
            </w:pPr>
            <w:r w:rsidRPr="00C46173">
              <w:rPr>
                <w:sz w:val="21"/>
                <w:szCs w:val="21"/>
              </w:rPr>
              <w:t>2011</w:t>
            </w:r>
            <w:r w:rsidRPr="00C46173">
              <w:rPr>
                <w:sz w:val="21"/>
                <w:szCs w:val="21"/>
              </w:rPr>
              <w:t>年</w:t>
            </w:r>
            <w:r w:rsidRPr="00C46173">
              <w:rPr>
                <w:sz w:val="21"/>
                <w:szCs w:val="21"/>
              </w:rPr>
              <w:t>6</w:t>
            </w:r>
            <w:r w:rsidRPr="00C46173">
              <w:rPr>
                <w:sz w:val="21"/>
                <w:szCs w:val="21"/>
              </w:rPr>
              <w:t>月</w:t>
            </w:r>
            <w:r w:rsidRPr="00C46173">
              <w:rPr>
                <w:sz w:val="21"/>
                <w:szCs w:val="21"/>
              </w:rPr>
              <w:t>3</w:t>
            </w:r>
            <w:r w:rsidRPr="00C46173">
              <w:rPr>
                <w:sz w:val="21"/>
                <w:szCs w:val="21"/>
              </w:rPr>
              <w:t>日</w:t>
            </w:r>
          </w:p>
        </w:tc>
      </w:tr>
      <w:tr w:rsidR="0039075D" w:rsidRPr="00152DAE" w:rsidTr="00EF24CF">
        <w:tc>
          <w:tcPr>
            <w:tcW w:w="2338" w:type="dxa"/>
            <w:shd w:val="clear" w:color="auto" w:fill="auto"/>
          </w:tcPr>
          <w:p w:rsidR="0039075D" w:rsidRPr="00B9739A" w:rsidRDefault="0039075D" w:rsidP="00C46173">
            <w:pPr>
              <w:pStyle w:val="a1"/>
              <w:overflowPunct/>
              <w:spacing w:line="320" w:lineRule="exact"/>
              <w:jc w:val="left"/>
              <w:rPr>
                <w:rFonts w:eastAsia="SimHei"/>
                <w:sz w:val="21"/>
                <w:szCs w:val="21"/>
              </w:rPr>
            </w:pPr>
            <w:r w:rsidRPr="00B9739A">
              <w:rPr>
                <w:rFonts w:eastAsia="SimHei"/>
                <w:sz w:val="21"/>
                <w:szCs w:val="21"/>
              </w:rPr>
              <w:t>违反</w:t>
            </w:r>
          </w:p>
        </w:tc>
        <w:tc>
          <w:tcPr>
            <w:tcW w:w="5032" w:type="dxa"/>
            <w:gridSpan w:val="4"/>
            <w:shd w:val="clear" w:color="auto" w:fill="auto"/>
          </w:tcPr>
          <w:p w:rsidR="0039075D" w:rsidRPr="00C46173" w:rsidRDefault="0039075D" w:rsidP="00C46173">
            <w:pPr>
              <w:pStyle w:val="a1"/>
              <w:overflowPunct/>
              <w:spacing w:line="320" w:lineRule="exact"/>
              <w:rPr>
                <w:sz w:val="21"/>
                <w:szCs w:val="21"/>
              </w:rPr>
            </w:pPr>
            <w:r w:rsidRPr="00C46173">
              <w:rPr>
                <w:sz w:val="21"/>
                <w:szCs w:val="21"/>
              </w:rPr>
              <w:t>第</w:t>
            </w:r>
            <w:r w:rsidRPr="00C46173">
              <w:rPr>
                <w:sz w:val="21"/>
                <w:szCs w:val="21"/>
              </w:rPr>
              <w:t>1</w:t>
            </w:r>
            <w:r w:rsidRPr="00C46173">
              <w:rPr>
                <w:sz w:val="21"/>
                <w:szCs w:val="21"/>
              </w:rPr>
              <w:t>条、第</w:t>
            </w:r>
            <w:r w:rsidRPr="00C46173">
              <w:rPr>
                <w:sz w:val="21"/>
                <w:szCs w:val="21"/>
              </w:rPr>
              <w:t>2</w:t>
            </w:r>
            <w:r w:rsidRPr="00C46173">
              <w:rPr>
                <w:sz w:val="21"/>
                <w:szCs w:val="21"/>
              </w:rPr>
              <w:t>条第</w:t>
            </w:r>
            <w:r w:rsidRPr="00C46173">
              <w:rPr>
                <w:sz w:val="21"/>
                <w:szCs w:val="21"/>
              </w:rPr>
              <w:t>1</w:t>
            </w:r>
            <w:r w:rsidRPr="00C46173">
              <w:rPr>
                <w:sz w:val="21"/>
                <w:szCs w:val="21"/>
              </w:rPr>
              <w:t>款、第</w:t>
            </w:r>
            <w:r w:rsidRPr="00C46173">
              <w:rPr>
                <w:sz w:val="21"/>
                <w:szCs w:val="21"/>
              </w:rPr>
              <w:t>11</w:t>
            </w:r>
            <w:r w:rsidRPr="00C46173">
              <w:rPr>
                <w:sz w:val="21"/>
                <w:szCs w:val="21"/>
              </w:rPr>
              <w:t>、</w:t>
            </w:r>
            <w:r w:rsidRPr="00C46173">
              <w:rPr>
                <w:sz w:val="21"/>
                <w:szCs w:val="21"/>
              </w:rPr>
              <w:t>12</w:t>
            </w:r>
            <w:r w:rsidRPr="00C46173">
              <w:rPr>
                <w:sz w:val="21"/>
                <w:szCs w:val="21"/>
              </w:rPr>
              <w:t>、</w:t>
            </w:r>
            <w:r w:rsidRPr="00C46173">
              <w:rPr>
                <w:sz w:val="21"/>
                <w:szCs w:val="21"/>
              </w:rPr>
              <w:t>13</w:t>
            </w:r>
            <w:r w:rsidRPr="00C46173">
              <w:rPr>
                <w:sz w:val="21"/>
                <w:szCs w:val="21"/>
              </w:rPr>
              <w:t>和</w:t>
            </w:r>
            <w:r w:rsidRPr="00C46173">
              <w:rPr>
                <w:sz w:val="21"/>
                <w:szCs w:val="21"/>
              </w:rPr>
              <w:t>14</w:t>
            </w:r>
            <w:r w:rsidRPr="00C46173">
              <w:rPr>
                <w:sz w:val="21"/>
                <w:szCs w:val="21"/>
              </w:rPr>
              <w:t>条。</w:t>
            </w:r>
          </w:p>
        </w:tc>
      </w:tr>
      <w:tr w:rsidR="0039075D" w:rsidRPr="00152DAE" w:rsidTr="00EF24CF">
        <w:tc>
          <w:tcPr>
            <w:tcW w:w="2338" w:type="dxa"/>
            <w:shd w:val="clear" w:color="auto" w:fill="auto"/>
          </w:tcPr>
          <w:p w:rsidR="0039075D" w:rsidRPr="00B9739A" w:rsidRDefault="0039075D" w:rsidP="00C46173">
            <w:pPr>
              <w:pStyle w:val="a1"/>
              <w:overflowPunct/>
              <w:spacing w:line="320" w:lineRule="exact"/>
              <w:jc w:val="left"/>
              <w:rPr>
                <w:rFonts w:eastAsia="SimHei"/>
                <w:sz w:val="21"/>
                <w:szCs w:val="21"/>
              </w:rPr>
            </w:pPr>
            <w:r w:rsidRPr="00B9739A">
              <w:rPr>
                <w:rFonts w:eastAsia="SimHei"/>
                <w:sz w:val="21"/>
                <w:szCs w:val="21"/>
              </w:rPr>
              <w:t>提议的补救措施</w:t>
            </w:r>
          </w:p>
        </w:tc>
        <w:tc>
          <w:tcPr>
            <w:tcW w:w="5032" w:type="dxa"/>
            <w:gridSpan w:val="4"/>
            <w:shd w:val="clear" w:color="auto" w:fill="auto"/>
          </w:tcPr>
          <w:p w:rsidR="0039075D" w:rsidRPr="00C46173" w:rsidRDefault="0039075D" w:rsidP="001E57B0">
            <w:pPr>
              <w:pStyle w:val="a1"/>
              <w:overflowPunct/>
              <w:spacing w:line="320" w:lineRule="exact"/>
              <w:ind w:right="0"/>
              <w:rPr>
                <w:sz w:val="21"/>
                <w:szCs w:val="21"/>
              </w:rPr>
            </w:pPr>
            <w:r w:rsidRPr="00C46173">
              <w:rPr>
                <w:rFonts w:hint="eastAsia"/>
                <w:sz w:val="21"/>
                <w:szCs w:val="21"/>
              </w:rPr>
              <w:t>对有关事件</w:t>
            </w:r>
            <w:r w:rsidRPr="00C46173">
              <w:rPr>
                <w:sz w:val="21"/>
                <w:szCs w:val="21"/>
              </w:rPr>
              <w:t>有义务</w:t>
            </w:r>
            <w:r w:rsidRPr="00C46173">
              <w:rPr>
                <w:rFonts w:hint="eastAsia"/>
                <w:sz w:val="21"/>
                <w:szCs w:val="21"/>
              </w:rPr>
              <w:t>进行公正调查，将那些对受害人的遭遇负有责任的人员绳之以法，并在本决定转发之日起</w:t>
            </w:r>
            <w:r w:rsidRPr="00C46173">
              <w:rPr>
                <w:rFonts w:hint="eastAsia"/>
                <w:sz w:val="21"/>
                <w:szCs w:val="21"/>
              </w:rPr>
              <w:t>90</w:t>
            </w:r>
            <w:r w:rsidRPr="00C46173">
              <w:rPr>
                <w:rFonts w:hint="eastAsia"/>
                <w:sz w:val="21"/>
                <w:szCs w:val="21"/>
              </w:rPr>
              <w:t>天内向委员会通报其根据决定所表示的意见采取了哪些步骤，包括对申诉人的赔偿。</w:t>
            </w:r>
          </w:p>
        </w:tc>
      </w:tr>
      <w:tr w:rsidR="0039075D" w:rsidRPr="00152DAE" w:rsidTr="00CB5726">
        <w:tblPrEx>
          <w:tblBorders>
            <w:top w:val="none" w:sz="0" w:space="0" w:color="auto"/>
            <w:bottom w:val="none" w:sz="0" w:space="0" w:color="auto"/>
          </w:tblBorders>
          <w:tblCellMar>
            <w:right w:w="0" w:type="dxa"/>
          </w:tblCellMar>
        </w:tblPrEx>
        <w:tc>
          <w:tcPr>
            <w:tcW w:w="7370" w:type="dxa"/>
            <w:gridSpan w:val="5"/>
            <w:shd w:val="clear" w:color="auto" w:fill="auto"/>
          </w:tcPr>
          <w:p w:rsidR="0039075D" w:rsidRPr="00C46173" w:rsidRDefault="0039075D" w:rsidP="00C46173">
            <w:pPr>
              <w:spacing w:after="120"/>
              <w:ind w:firstLine="448"/>
              <w:rPr>
                <w:rFonts w:hint="eastAsia"/>
                <w:szCs w:val="21"/>
              </w:rPr>
            </w:pPr>
            <w:r w:rsidRPr="00C46173">
              <w:rPr>
                <w:rFonts w:hint="eastAsia"/>
                <w:szCs w:val="21"/>
              </w:rPr>
              <w:t>2012</w:t>
            </w:r>
            <w:r w:rsidRPr="00C46173">
              <w:rPr>
                <w:rFonts w:hint="eastAsia"/>
                <w:szCs w:val="21"/>
              </w:rPr>
              <w:t>年</w:t>
            </w:r>
            <w:r w:rsidRPr="00C46173">
              <w:rPr>
                <w:rFonts w:hint="eastAsia"/>
                <w:szCs w:val="21"/>
              </w:rPr>
              <w:t>7</w:t>
            </w:r>
            <w:r w:rsidRPr="00C46173">
              <w:rPr>
                <w:rFonts w:hint="eastAsia"/>
                <w:szCs w:val="21"/>
              </w:rPr>
              <w:t>月</w:t>
            </w:r>
            <w:r w:rsidRPr="00C46173">
              <w:rPr>
                <w:rFonts w:hint="eastAsia"/>
                <w:szCs w:val="21"/>
              </w:rPr>
              <w:t>30</w:t>
            </w:r>
            <w:r w:rsidRPr="00C46173">
              <w:rPr>
                <w:rFonts w:hint="eastAsia"/>
                <w:szCs w:val="21"/>
              </w:rPr>
              <w:t>日至</w:t>
            </w:r>
            <w:r w:rsidRPr="00C46173">
              <w:rPr>
                <w:rFonts w:hint="eastAsia"/>
                <w:szCs w:val="21"/>
              </w:rPr>
              <w:t>11</w:t>
            </w:r>
            <w:r w:rsidRPr="00C46173">
              <w:rPr>
                <w:rFonts w:hint="eastAsia"/>
                <w:szCs w:val="21"/>
              </w:rPr>
              <w:t>月</w:t>
            </w:r>
            <w:r w:rsidRPr="00C46173">
              <w:rPr>
                <w:rFonts w:hint="eastAsia"/>
                <w:szCs w:val="21"/>
              </w:rPr>
              <w:t>4</w:t>
            </w:r>
            <w:r w:rsidRPr="00C46173">
              <w:rPr>
                <w:rFonts w:hint="eastAsia"/>
                <w:szCs w:val="21"/>
              </w:rPr>
              <w:t>日，申诉人的律师通知委员会说，缔约国尚未采取任何措施落实委员会的决定，没有为申诉人丈夫的死亡向其作出赔偿。</w:t>
            </w:r>
            <w:r w:rsidRPr="00C46173">
              <w:rPr>
                <w:rFonts w:hint="eastAsia"/>
                <w:szCs w:val="21"/>
              </w:rPr>
              <w:t>2012</w:t>
            </w:r>
            <w:r w:rsidRPr="00C46173">
              <w:rPr>
                <w:rFonts w:hint="eastAsia"/>
                <w:szCs w:val="21"/>
              </w:rPr>
              <w:t>年</w:t>
            </w:r>
            <w:r w:rsidRPr="00C46173">
              <w:rPr>
                <w:rFonts w:hint="eastAsia"/>
                <w:szCs w:val="21"/>
              </w:rPr>
              <w:t>5</w:t>
            </w:r>
            <w:r w:rsidRPr="00C46173">
              <w:rPr>
                <w:rFonts w:hint="eastAsia"/>
                <w:szCs w:val="21"/>
              </w:rPr>
              <w:t>月</w:t>
            </w:r>
            <w:r w:rsidRPr="00C46173">
              <w:rPr>
                <w:szCs w:val="21"/>
              </w:rPr>
              <w:t>18</w:t>
            </w:r>
            <w:r w:rsidRPr="00C46173">
              <w:rPr>
                <w:rFonts w:hint="eastAsia"/>
                <w:szCs w:val="21"/>
              </w:rPr>
              <w:t>日，律师致函缔约国当局，要求落实委员会的决定未果。律师发出的两封函件转交缔约国征求意见，但是未收到任何答复。</w:t>
            </w:r>
          </w:p>
          <w:p w:rsidR="0039075D" w:rsidRPr="00C46173" w:rsidRDefault="0039075D" w:rsidP="00C46173">
            <w:pPr>
              <w:spacing w:after="120"/>
              <w:ind w:firstLine="448"/>
              <w:rPr>
                <w:rFonts w:eastAsia="Calibri"/>
                <w:szCs w:val="21"/>
              </w:rPr>
            </w:pPr>
            <w:r w:rsidRPr="00C46173">
              <w:rPr>
                <w:rFonts w:eastAsia="Calibri" w:hint="eastAsia"/>
                <w:szCs w:val="21"/>
              </w:rPr>
              <w:t>曾有一封提醒函发送缔约国，并曾作出决定，要求申诉裁定后续行动问题报告员与阿尔及利亚常驻联合国日内瓦办事处代表举行会晤。</w:t>
            </w:r>
          </w:p>
        </w:tc>
      </w:tr>
      <w:tr w:rsidR="00B207B3" w:rsidRPr="00152DAE" w:rsidTr="00CB5726">
        <w:tblPrEx>
          <w:tblBorders>
            <w:top w:val="none" w:sz="0" w:space="0" w:color="auto"/>
            <w:bottom w:val="none" w:sz="0" w:space="0" w:color="auto"/>
          </w:tblBorders>
          <w:tblCellMar>
            <w:right w:w="0" w:type="dxa"/>
          </w:tblCellMar>
        </w:tblPrEx>
        <w:tc>
          <w:tcPr>
            <w:tcW w:w="7370" w:type="dxa"/>
            <w:gridSpan w:val="5"/>
            <w:shd w:val="clear" w:color="auto" w:fill="auto"/>
          </w:tcPr>
          <w:p w:rsidR="00B207B3" w:rsidRPr="00B9739A" w:rsidRDefault="00CB5726" w:rsidP="00CB5726">
            <w:pPr>
              <w:spacing w:after="120"/>
              <w:ind w:right="113"/>
              <w:jc w:val="left"/>
            </w:pPr>
            <w:r>
              <w:rPr>
                <w:rFonts w:hint="eastAsia"/>
              </w:rPr>
              <w:tab/>
            </w:r>
            <w:r w:rsidR="00B207B3" w:rsidRPr="00B207B3">
              <w:t>委员会的决定</w:t>
            </w:r>
            <w:r w:rsidR="00B207B3">
              <w:rPr>
                <w:rFonts w:hint="eastAsia"/>
              </w:rPr>
              <w:t>：</w:t>
            </w:r>
            <w:r w:rsidR="00B207B3" w:rsidRPr="00B9739A">
              <w:t>后续对话仍在进行。</w:t>
            </w:r>
          </w:p>
        </w:tc>
      </w:tr>
      <w:tr w:rsidR="00B9739A" w:rsidRPr="00152DAE" w:rsidTr="00CB5726">
        <w:tblPrEx>
          <w:tblBorders>
            <w:top w:val="none" w:sz="0" w:space="0" w:color="auto"/>
            <w:bottom w:val="none" w:sz="0" w:space="0" w:color="auto"/>
          </w:tblBorders>
          <w:tblCellMar>
            <w:right w:w="0" w:type="dxa"/>
          </w:tblCellMar>
        </w:tblPrEx>
        <w:tc>
          <w:tcPr>
            <w:tcW w:w="2352" w:type="dxa"/>
            <w:gridSpan w:val="2"/>
            <w:tcBorders>
              <w:bottom w:val="single" w:sz="4" w:space="0" w:color="auto"/>
            </w:tcBorders>
            <w:shd w:val="clear" w:color="auto" w:fill="auto"/>
          </w:tcPr>
          <w:p w:rsidR="00B9739A" w:rsidRPr="00C46173" w:rsidRDefault="00B9739A" w:rsidP="00B24F3F">
            <w:pPr>
              <w:spacing w:after="120"/>
              <w:ind w:right="113"/>
              <w:rPr>
                <w:rFonts w:eastAsia="SimHei"/>
              </w:rPr>
            </w:pPr>
          </w:p>
        </w:tc>
        <w:tc>
          <w:tcPr>
            <w:tcW w:w="5018" w:type="dxa"/>
            <w:gridSpan w:val="3"/>
            <w:tcBorders>
              <w:bottom w:val="single" w:sz="4" w:space="0" w:color="auto"/>
            </w:tcBorders>
            <w:shd w:val="clear" w:color="auto" w:fill="auto"/>
          </w:tcPr>
          <w:p w:rsidR="00B9739A" w:rsidRPr="00B9739A" w:rsidRDefault="00B9739A" w:rsidP="00B24F3F">
            <w:pPr>
              <w:spacing w:after="120"/>
              <w:ind w:right="113"/>
            </w:pPr>
          </w:p>
        </w:tc>
      </w:tr>
      <w:tr w:rsidR="0039075D" w:rsidRPr="00152DAE" w:rsidTr="00EF24CF">
        <w:tblPrEx>
          <w:tblBorders>
            <w:top w:val="none" w:sz="0" w:space="0" w:color="auto"/>
            <w:bottom w:val="none" w:sz="0" w:space="0" w:color="auto"/>
          </w:tblBorders>
          <w:tblCellMar>
            <w:right w:w="0" w:type="dxa"/>
          </w:tblCellMar>
          <w:tblLook w:val="0000"/>
        </w:tblPrEx>
        <w:tc>
          <w:tcPr>
            <w:tcW w:w="2352" w:type="dxa"/>
            <w:gridSpan w:val="2"/>
            <w:tcBorders>
              <w:top w:val="single" w:sz="4" w:space="0" w:color="auto"/>
              <w:bottom w:val="single" w:sz="12" w:space="0" w:color="auto"/>
            </w:tcBorders>
            <w:shd w:val="clear" w:color="auto" w:fill="auto"/>
            <w:vAlign w:val="bottom"/>
          </w:tcPr>
          <w:p w:rsidR="0039075D" w:rsidRPr="00C46173" w:rsidRDefault="0039075D" w:rsidP="00B24F3F">
            <w:pPr>
              <w:spacing w:after="120"/>
              <w:ind w:right="113"/>
              <w:rPr>
                <w:rFonts w:eastAsia="SimHei"/>
              </w:rPr>
            </w:pPr>
            <w:r w:rsidRPr="00C46173">
              <w:rPr>
                <w:rFonts w:eastAsia="SimHei"/>
              </w:rPr>
              <w:t>缔约国</w:t>
            </w:r>
          </w:p>
        </w:tc>
        <w:tc>
          <w:tcPr>
            <w:tcW w:w="5018" w:type="dxa"/>
            <w:gridSpan w:val="3"/>
            <w:tcBorders>
              <w:top w:val="single" w:sz="4" w:space="0" w:color="auto"/>
              <w:bottom w:val="single" w:sz="12" w:space="0" w:color="auto"/>
            </w:tcBorders>
            <w:shd w:val="clear" w:color="auto" w:fill="auto"/>
            <w:vAlign w:val="bottom"/>
          </w:tcPr>
          <w:p w:rsidR="0039075D" w:rsidRPr="00C46173" w:rsidRDefault="0039075D" w:rsidP="00B24F3F">
            <w:pPr>
              <w:spacing w:after="120"/>
              <w:ind w:right="113"/>
              <w:rPr>
                <w:rFonts w:eastAsia="SimHei" w:hint="eastAsia"/>
              </w:rPr>
            </w:pPr>
            <w:r w:rsidRPr="00C46173">
              <w:rPr>
                <w:rFonts w:eastAsia="SimHei"/>
              </w:rPr>
              <w:t>澳大利亚</w:t>
            </w:r>
          </w:p>
        </w:tc>
      </w:tr>
      <w:tr w:rsidR="0039075D" w:rsidRPr="00152DAE" w:rsidTr="00EF24CF">
        <w:tblPrEx>
          <w:tblBorders>
            <w:top w:val="none" w:sz="0" w:space="0" w:color="auto"/>
            <w:bottom w:val="none" w:sz="0" w:space="0" w:color="auto"/>
          </w:tblBorders>
          <w:tblCellMar>
            <w:right w:w="0" w:type="dxa"/>
          </w:tblCellMar>
          <w:tblLook w:val="0000"/>
        </w:tblPrEx>
        <w:tc>
          <w:tcPr>
            <w:tcW w:w="2352" w:type="dxa"/>
            <w:gridSpan w:val="2"/>
            <w:tcBorders>
              <w:top w:val="single" w:sz="12" w:space="0" w:color="auto"/>
            </w:tcBorders>
            <w:shd w:val="clear" w:color="auto" w:fill="auto"/>
          </w:tcPr>
          <w:p w:rsidR="0039075D" w:rsidRPr="00C46173" w:rsidRDefault="0039075D" w:rsidP="00B24F3F">
            <w:pPr>
              <w:spacing w:after="120"/>
              <w:ind w:right="113"/>
              <w:rPr>
                <w:rFonts w:eastAsia="SimHei"/>
                <w:color w:val="000000"/>
                <w:lang w:eastAsia="en-GB"/>
              </w:rPr>
            </w:pPr>
            <w:r w:rsidRPr="00C46173">
              <w:rPr>
                <w:rFonts w:eastAsia="SimHei"/>
              </w:rPr>
              <w:t>案件</w:t>
            </w:r>
          </w:p>
        </w:tc>
        <w:tc>
          <w:tcPr>
            <w:tcW w:w="5018" w:type="dxa"/>
            <w:gridSpan w:val="3"/>
            <w:tcBorders>
              <w:top w:val="single" w:sz="12" w:space="0" w:color="auto"/>
            </w:tcBorders>
            <w:shd w:val="clear" w:color="auto" w:fill="auto"/>
          </w:tcPr>
          <w:p w:rsidR="0039075D" w:rsidRPr="00B94CFB" w:rsidRDefault="0039075D" w:rsidP="00B24F3F">
            <w:pPr>
              <w:spacing w:after="120"/>
              <w:ind w:right="113"/>
              <w:rPr>
                <w:rFonts w:eastAsia="SimHei"/>
                <w:b/>
              </w:rPr>
            </w:pPr>
            <w:r w:rsidRPr="00B94CFB">
              <w:rPr>
                <w:rFonts w:eastAsia="SimHei"/>
                <w:b/>
                <w:i/>
                <w:color w:val="000000"/>
                <w:lang w:eastAsia="en-GB"/>
              </w:rPr>
              <w:t>K</w:t>
            </w:r>
            <w:r w:rsidR="00A05E1C" w:rsidRPr="00B94CFB">
              <w:rPr>
                <w:rFonts w:eastAsia="SimHei"/>
                <w:b/>
                <w:i/>
                <w:color w:val="000000"/>
                <w:lang w:eastAsia="en-GB"/>
              </w:rPr>
              <w:t>e</w:t>
            </w:r>
            <w:r w:rsidR="00A05E1C" w:rsidRPr="00B94CFB">
              <w:rPr>
                <w:rFonts w:eastAsia="SimHei"/>
                <w:b/>
                <w:color w:val="000000"/>
                <w:lang w:eastAsia="en-GB"/>
              </w:rPr>
              <w:t xml:space="preserve">, </w:t>
            </w:r>
            <w:r w:rsidRPr="00B94CFB">
              <w:rPr>
                <w:rFonts w:eastAsia="SimHei"/>
                <w:b/>
                <w:color w:val="000000"/>
                <w:lang w:eastAsia="en-GB"/>
              </w:rPr>
              <w:t>416/2010</w:t>
            </w:r>
          </w:p>
        </w:tc>
      </w:tr>
      <w:tr w:rsidR="0039075D" w:rsidRPr="00152DAE" w:rsidTr="00EF24CF">
        <w:tblPrEx>
          <w:tblBorders>
            <w:top w:val="none" w:sz="0" w:space="0" w:color="auto"/>
            <w:bottom w:val="none" w:sz="0" w:space="0" w:color="auto"/>
          </w:tblBorders>
          <w:tblCellMar>
            <w:right w:w="0" w:type="dxa"/>
          </w:tblCellMar>
          <w:tblLook w:val="0000"/>
        </w:tblPrEx>
        <w:tc>
          <w:tcPr>
            <w:tcW w:w="2352" w:type="dxa"/>
            <w:gridSpan w:val="2"/>
            <w:shd w:val="clear" w:color="auto" w:fill="auto"/>
          </w:tcPr>
          <w:p w:rsidR="0039075D" w:rsidRPr="00C46173" w:rsidRDefault="0039075D" w:rsidP="0039075D">
            <w:pPr>
              <w:spacing w:before="40" w:after="120"/>
              <w:ind w:right="113"/>
              <w:rPr>
                <w:rFonts w:eastAsia="SimHei"/>
              </w:rPr>
            </w:pPr>
            <w:r w:rsidRPr="00C46173">
              <w:rPr>
                <w:rFonts w:eastAsia="SimHei"/>
              </w:rPr>
              <w:t>决定通过日期</w:t>
            </w:r>
          </w:p>
        </w:tc>
        <w:tc>
          <w:tcPr>
            <w:tcW w:w="5018" w:type="dxa"/>
            <w:gridSpan w:val="3"/>
            <w:shd w:val="clear" w:color="auto" w:fill="auto"/>
          </w:tcPr>
          <w:p w:rsidR="0039075D" w:rsidRPr="00C46173" w:rsidRDefault="0039075D" w:rsidP="0039075D">
            <w:pPr>
              <w:spacing w:before="40" w:after="120"/>
              <w:ind w:right="113"/>
              <w:rPr>
                <w:rFonts w:eastAsia="SimHei"/>
              </w:rPr>
            </w:pPr>
            <w:r w:rsidRPr="00C46173">
              <w:rPr>
                <w:rFonts w:eastAsia="SimHei"/>
              </w:rPr>
              <w:t>2012</w:t>
            </w:r>
            <w:r w:rsidRPr="00C46173">
              <w:rPr>
                <w:rFonts w:eastAsia="SimHei"/>
              </w:rPr>
              <w:t>年</w:t>
            </w:r>
            <w:r w:rsidRPr="00C46173">
              <w:rPr>
                <w:rFonts w:eastAsia="SimHei"/>
              </w:rPr>
              <w:t>11</w:t>
            </w:r>
            <w:r w:rsidRPr="00C46173">
              <w:rPr>
                <w:rFonts w:eastAsia="SimHei"/>
              </w:rPr>
              <w:t>月</w:t>
            </w:r>
            <w:r w:rsidRPr="00C46173">
              <w:rPr>
                <w:rFonts w:eastAsia="SimHei"/>
              </w:rPr>
              <w:t>5</w:t>
            </w:r>
            <w:r w:rsidRPr="00C46173">
              <w:rPr>
                <w:rFonts w:eastAsia="SimHei"/>
              </w:rPr>
              <w:t>日</w:t>
            </w:r>
          </w:p>
        </w:tc>
      </w:tr>
      <w:tr w:rsidR="0039075D" w:rsidRPr="00152DAE" w:rsidTr="00EF24CF">
        <w:tblPrEx>
          <w:tblBorders>
            <w:top w:val="none" w:sz="0" w:space="0" w:color="auto"/>
            <w:bottom w:val="none" w:sz="0" w:space="0" w:color="auto"/>
          </w:tblBorders>
          <w:tblCellMar>
            <w:right w:w="0" w:type="dxa"/>
          </w:tblCellMar>
          <w:tblLook w:val="0000"/>
        </w:tblPrEx>
        <w:tc>
          <w:tcPr>
            <w:tcW w:w="2352" w:type="dxa"/>
            <w:gridSpan w:val="2"/>
            <w:shd w:val="clear" w:color="auto" w:fill="auto"/>
          </w:tcPr>
          <w:p w:rsidR="0039075D" w:rsidRPr="001E57B0" w:rsidRDefault="0039075D" w:rsidP="001E57B0">
            <w:pPr>
              <w:spacing w:before="40" w:after="120"/>
              <w:ind w:right="113"/>
              <w:rPr>
                <w:rFonts w:eastAsia="SimHei" w:hint="eastAsia"/>
              </w:rPr>
            </w:pPr>
            <w:r w:rsidRPr="001E57B0">
              <w:rPr>
                <w:rFonts w:eastAsia="SimHei"/>
              </w:rPr>
              <w:t>违反</w:t>
            </w:r>
          </w:p>
        </w:tc>
        <w:tc>
          <w:tcPr>
            <w:tcW w:w="5018" w:type="dxa"/>
            <w:gridSpan w:val="3"/>
            <w:shd w:val="clear" w:color="auto" w:fill="auto"/>
          </w:tcPr>
          <w:p w:rsidR="0039075D" w:rsidRPr="00152DAE" w:rsidRDefault="0039075D" w:rsidP="001E57B0">
            <w:pPr>
              <w:spacing w:before="40" w:after="120"/>
              <w:ind w:right="113"/>
              <w:rPr>
                <w:rFonts w:hint="eastAsia"/>
                <w:b/>
              </w:rPr>
            </w:pPr>
            <w:r>
              <w:t>第</w:t>
            </w:r>
            <w:r>
              <w:t>3</w:t>
            </w:r>
            <w:r>
              <w:t>条</w:t>
            </w:r>
            <w:r w:rsidRPr="00152DAE">
              <w:t>(</w:t>
            </w:r>
            <w:r>
              <w:rPr>
                <w:rFonts w:hint="eastAsia"/>
              </w:rPr>
              <w:t>递解回中国</w:t>
            </w:r>
            <w:r w:rsidRPr="00152DAE">
              <w:t>)</w:t>
            </w:r>
          </w:p>
        </w:tc>
      </w:tr>
      <w:tr w:rsidR="0039075D" w:rsidRPr="00152DAE" w:rsidTr="00EF24CF">
        <w:tblPrEx>
          <w:tblBorders>
            <w:top w:val="none" w:sz="0" w:space="0" w:color="auto"/>
            <w:bottom w:val="none" w:sz="0" w:space="0" w:color="auto"/>
          </w:tblBorders>
          <w:tblCellMar>
            <w:right w:w="0" w:type="dxa"/>
          </w:tblCellMar>
          <w:tblLook w:val="0000"/>
        </w:tblPrEx>
        <w:tc>
          <w:tcPr>
            <w:tcW w:w="2352" w:type="dxa"/>
            <w:gridSpan w:val="2"/>
            <w:shd w:val="clear" w:color="auto" w:fill="auto"/>
          </w:tcPr>
          <w:p w:rsidR="0039075D" w:rsidRPr="001E57B0" w:rsidRDefault="0039075D" w:rsidP="001E57B0">
            <w:pPr>
              <w:spacing w:before="40" w:after="120"/>
              <w:ind w:right="113"/>
              <w:rPr>
                <w:rFonts w:eastAsia="SimHei"/>
              </w:rPr>
            </w:pPr>
            <w:r w:rsidRPr="001E57B0">
              <w:rPr>
                <w:rFonts w:eastAsia="SimHei"/>
              </w:rPr>
              <w:t>提议的补救措施</w:t>
            </w:r>
          </w:p>
        </w:tc>
        <w:tc>
          <w:tcPr>
            <w:tcW w:w="5018" w:type="dxa"/>
            <w:gridSpan w:val="3"/>
            <w:shd w:val="clear" w:color="auto" w:fill="auto"/>
          </w:tcPr>
          <w:p w:rsidR="0039075D" w:rsidRPr="00152DAE" w:rsidRDefault="0039075D" w:rsidP="005C6DE7">
            <w:pPr>
              <w:spacing w:before="40" w:after="120"/>
            </w:pPr>
            <w:r>
              <w:rPr>
                <w:rFonts w:hint="eastAsia"/>
              </w:rPr>
              <w:t>转发决定之日起</w:t>
            </w:r>
            <w:r>
              <w:rPr>
                <w:rFonts w:hint="eastAsia"/>
              </w:rPr>
              <w:t>90</w:t>
            </w:r>
            <w:r>
              <w:rPr>
                <w:rFonts w:hint="eastAsia"/>
              </w:rPr>
              <w:t>天内通知委员会根据来文提出的意见采取了哪些步骤。</w:t>
            </w:r>
          </w:p>
        </w:tc>
      </w:tr>
      <w:tr w:rsidR="0039075D" w:rsidRPr="00152DAE" w:rsidTr="00CB5726">
        <w:tblPrEx>
          <w:tblBorders>
            <w:top w:val="none" w:sz="0" w:space="0" w:color="auto"/>
            <w:bottom w:val="none" w:sz="0" w:space="0" w:color="auto"/>
          </w:tblBorders>
          <w:tblCellMar>
            <w:right w:w="0" w:type="dxa"/>
          </w:tblCellMar>
          <w:tblLook w:val="0000"/>
        </w:tblPrEx>
        <w:tc>
          <w:tcPr>
            <w:tcW w:w="7370" w:type="dxa"/>
            <w:gridSpan w:val="5"/>
            <w:shd w:val="clear" w:color="auto" w:fill="auto"/>
          </w:tcPr>
          <w:p w:rsidR="0039075D" w:rsidRPr="001E57B0" w:rsidRDefault="0039075D" w:rsidP="001E57B0">
            <w:pPr>
              <w:spacing w:after="120"/>
              <w:ind w:firstLine="448"/>
              <w:rPr>
                <w:color w:val="0000FF"/>
                <w:szCs w:val="21"/>
              </w:rPr>
            </w:pPr>
            <w:r>
              <w:rPr>
                <w:rFonts w:hint="eastAsia"/>
              </w:rPr>
              <w:t>2013</w:t>
            </w:r>
            <w:r>
              <w:rPr>
                <w:rFonts w:hint="eastAsia"/>
              </w:rPr>
              <w:t>年</w:t>
            </w:r>
            <w:r>
              <w:rPr>
                <w:rFonts w:hint="eastAsia"/>
              </w:rPr>
              <w:t>3</w:t>
            </w:r>
            <w:r>
              <w:rPr>
                <w:rFonts w:hint="eastAsia"/>
              </w:rPr>
              <w:t>月</w:t>
            </w:r>
            <w:r>
              <w:rPr>
                <w:rFonts w:hint="eastAsia"/>
              </w:rPr>
              <w:t>1</w:t>
            </w:r>
            <w:r>
              <w:rPr>
                <w:rFonts w:hint="eastAsia"/>
              </w:rPr>
              <w:t>日，缔约国解释说，该国不一定接受如下的结论，即把</w:t>
            </w:r>
            <w:r w:rsidRPr="00152DAE">
              <w:t>K</w:t>
            </w:r>
            <w:r>
              <w:t>e</w:t>
            </w:r>
            <w:r>
              <w:rPr>
                <w:rFonts w:hint="eastAsia"/>
              </w:rPr>
              <w:t>先生从澳大利亚移送出境构成违反《公约》第</w:t>
            </w:r>
            <w:r>
              <w:rPr>
                <w:rFonts w:hint="eastAsia"/>
              </w:rPr>
              <w:t>3</w:t>
            </w:r>
            <w:r>
              <w:rPr>
                <w:rFonts w:hint="eastAsia"/>
              </w:rPr>
              <w:t>条或者澳大利亚的移民程序在处理本案时有程序上的瑕疵。但是，作为临时步骤，移民的公民事务部长将考虑是否准许</w:t>
            </w:r>
            <w:r w:rsidRPr="00152DAE">
              <w:t>K</w:t>
            </w:r>
            <w:r>
              <w:t>e</w:t>
            </w:r>
            <w:r>
              <w:rPr>
                <w:rFonts w:hint="eastAsia"/>
              </w:rPr>
              <w:t>先生根据《</w:t>
            </w:r>
            <w:r>
              <w:rPr>
                <w:rFonts w:hint="eastAsia"/>
              </w:rPr>
              <w:t>1958</w:t>
            </w:r>
            <w:r>
              <w:rPr>
                <w:rFonts w:hint="eastAsia"/>
              </w:rPr>
              <w:t>年移民法》再次申请保护签证。如果部长准许</w:t>
            </w:r>
            <w:r w:rsidRPr="00152DAE">
              <w:t>K</w:t>
            </w:r>
            <w:r>
              <w:t>e</w:t>
            </w:r>
            <w:r>
              <w:rPr>
                <w:rFonts w:hint="eastAsia"/>
              </w:rPr>
              <w:t>先生再次申请，他所提出的任何申诉如有可能涉及缔约国根据《禁止酷刑公约》、《公民权利和政治权利国际公约》及《</w:t>
            </w:r>
            <w:r>
              <w:rPr>
                <w:rFonts w:hint="eastAsia"/>
              </w:rPr>
              <w:t>1951</w:t>
            </w:r>
            <w:r>
              <w:rPr>
                <w:rFonts w:hint="eastAsia"/>
              </w:rPr>
              <w:t>年难民地位公约》承担的义务的，将通过缔约国的国内程序重新予以充分审议。</w:t>
            </w:r>
            <w:r w:rsidRPr="001E57B0">
              <w:rPr>
                <w:color w:val="0000FF"/>
                <w:szCs w:val="21"/>
                <w:vertAlign w:val="superscript"/>
              </w:rPr>
              <w:footnoteReference w:id="24"/>
            </w:r>
          </w:p>
          <w:p w:rsidR="0039075D" w:rsidRPr="00152DAE" w:rsidRDefault="0039075D" w:rsidP="001E57B0">
            <w:pPr>
              <w:spacing w:after="120"/>
              <w:ind w:firstLine="448"/>
            </w:pPr>
            <w:r>
              <w:rPr>
                <w:rFonts w:hint="eastAsia"/>
              </w:rPr>
              <w:t>缔约国的回复函于</w:t>
            </w:r>
            <w:r>
              <w:rPr>
                <w:rFonts w:hint="eastAsia"/>
              </w:rPr>
              <w:t>2013</w:t>
            </w:r>
            <w:r>
              <w:rPr>
                <w:rFonts w:hint="eastAsia"/>
              </w:rPr>
              <w:t>年</w:t>
            </w:r>
            <w:r>
              <w:rPr>
                <w:rFonts w:hint="eastAsia"/>
              </w:rPr>
              <w:t>3</w:t>
            </w:r>
            <w:r>
              <w:rPr>
                <w:rFonts w:hint="eastAsia"/>
              </w:rPr>
              <w:t>月</w:t>
            </w:r>
            <w:r>
              <w:rPr>
                <w:rFonts w:hint="eastAsia"/>
              </w:rPr>
              <w:t>6</w:t>
            </w:r>
            <w:r>
              <w:rPr>
                <w:rFonts w:hint="eastAsia"/>
              </w:rPr>
              <w:t>日转交申诉人的律师供其参考。</w:t>
            </w:r>
          </w:p>
        </w:tc>
      </w:tr>
      <w:tr w:rsidR="00B207B3" w:rsidRPr="00152DAE" w:rsidTr="00CB5726">
        <w:tblPrEx>
          <w:tblBorders>
            <w:top w:val="none" w:sz="0" w:space="0" w:color="auto"/>
            <w:bottom w:val="none" w:sz="0" w:space="0" w:color="auto"/>
          </w:tblBorders>
          <w:tblCellMar>
            <w:right w:w="0" w:type="dxa"/>
          </w:tblCellMar>
          <w:tblLook w:val="0000"/>
        </w:tblPrEx>
        <w:tc>
          <w:tcPr>
            <w:tcW w:w="7370" w:type="dxa"/>
            <w:gridSpan w:val="5"/>
            <w:shd w:val="clear" w:color="auto" w:fill="auto"/>
          </w:tcPr>
          <w:p w:rsidR="00B207B3" w:rsidRPr="00B9739A" w:rsidRDefault="0039118F" w:rsidP="00CB5726">
            <w:pPr>
              <w:spacing w:before="40" w:after="120"/>
              <w:ind w:right="113"/>
              <w:jc w:val="left"/>
            </w:pPr>
            <w:r>
              <w:rPr>
                <w:rFonts w:hint="eastAsia"/>
              </w:rPr>
              <w:tab/>
            </w:r>
            <w:r w:rsidR="00B207B3" w:rsidRPr="00B207B3">
              <w:t>委员会的决定</w:t>
            </w:r>
            <w:r w:rsidR="00B207B3">
              <w:rPr>
                <w:rFonts w:hint="eastAsia"/>
              </w:rPr>
              <w:t>：</w:t>
            </w:r>
            <w:r w:rsidR="00B207B3" w:rsidRPr="00B9739A">
              <w:t>后续对话仍在进行。</w:t>
            </w:r>
          </w:p>
        </w:tc>
      </w:tr>
      <w:tr w:rsidR="00B9739A" w:rsidRPr="00152DAE" w:rsidTr="00CB5726">
        <w:tblPrEx>
          <w:tblBorders>
            <w:top w:val="none" w:sz="0" w:space="0" w:color="auto"/>
            <w:bottom w:val="none" w:sz="0" w:space="0" w:color="auto"/>
          </w:tblBorders>
          <w:tblCellMar>
            <w:right w:w="0" w:type="dxa"/>
          </w:tblCellMar>
          <w:tblLook w:val="0000"/>
        </w:tblPrEx>
        <w:tc>
          <w:tcPr>
            <w:tcW w:w="2694" w:type="dxa"/>
            <w:gridSpan w:val="3"/>
            <w:tcBorders>
              <w:bottom w:val="single" w:sz="4" w:space="0" w:color="auto"/>
            </w:tcBorders>
            <w:shd w:val="clear" w:color="auto" w:fill="auto"/>
          </w:tcPr>
          <w:p w:rsidR="00B9739A" w:rsidRPr="001E57B0" w:rsidRDefault="00B9739A" w:rsidP="001E57B0">
            <w:pPr>
              <w:spacing w:before="40" w:after="120"/>
              <w:ind w:right="113"/>
              <w:rPr>
                <w:rFonts w:eastAsia="SimHei"/>
              </w:rPr>
            </w:pPr>
          </w:p>
        </w:tc>
        <w:tc>
          <w:tcPr>
            <w:tcW w:w="4676" w:type="dxa"/>
            <w:gridSpan w:val="2"/>
            <w:tcBorders>
              <w:bottom w:val="single" w:sz="4" w:space="0" w:color="auto"/>
            </w:tcBorders>
            <w:shd w:val="clear" w:color="auto" w:fill="auto"/>
          </w:tcPr>
          <w:p w:rsidR="00B9739A" w:rsidRPr="00B9739A" w:rsidRDefault="00B9739A" w:rsidP="001E57B0">
            <w:pPr>
              <w:spacing w:before="40" w:after="120"/>
              <w:ind w:right="113"/>
            </w:pPr>
          </w:p>
        </w:tc>
      </w:tr>
      <w:tr w:rsidR="0039075D" w:rsidRPr="00152DAE" w:rsidTr="00EF24CF">
        <w:tblPrEx>
          <w:tblBorders>
            <w:top w:val="none" w:sz="0" w:space="0" w:color="auto"/>
            <w:bottom w:val="none" w:sz="0" w:space="0" w:color="auto"/>
          </w:tblBorders>
          <w:tblCellMar>
            <w:right w:w="0" w:type="dxa"/>
          </w:tblCellMar>
          <w:tblLook w:val="0000"/>
        </w:tblPrEx>
        <w:tc>
          <w:tcPr>
            <w:tcW w:w="2728" w:type="dxa"/>
            <w:gridSpan w:val="4"/>
            <w:tcBorders>
              <w:top w:val="single" w:sz="4" w:space="0" w:color="auto"/>
              <w:bottom w:val="single" w:sz="12" w:space="0" w:color="000000"/>
            </w:tcBorders>
            <w:shd w:val="clear" w:color="auto" w:fill="auto"/>
          </w:tcPr>
          <w:p w:rsidR="0039075D" w:rsidRPr="001E57B0" w:rsidRDefault="0039075D" w:rsidP="001E57B0">
            <w:pPr>
              <w:spacing w:after="120"/>
              <w:rPr>
                <w:rFonts w:eastAsia="SimHei"/>
                <w:bCs/>
              </w:rPr>
            </w:pPr>
            <w:r w:rsidRPr="001E57B0">
              <w:rPr>
                <w:rFonts w:eastAsia="SimHei"/>
                <w:bCs/>
              </w:rPr>
              <w:t>缔约国</w:t>
            </w:r>
          </w:p>
        </w:tc>
        <w:tc>
          <w:tcPr>
            <w:tcW w:w="4642" w:type="dxa"/>
            <w:tcBorders>
              <w:top w:val="single" w:sz="4" w:space="0" w:color="auto"/>
              <w:bottom w:val="single" w:sz="12" w:space="0" w:color="000000"/>
            </w:tcBorders>
            <w:shd w:val="clear" w:color="auto" w:fill="auto"/>
          </w:tcPr>
          <w:p w:rsidR="0039075D" w:rsidRPr="001E57B0" w:rsidRDefault="0039075D" w:rsidP="001E57B0">
            <w:pPr>
              <w:spacing w:after="120"/>
              <w:rPr>
                <w:rFonts w:eastAsia="SimHei"/>
                <w:bCs/>
              </w:rPr>
            </w:pPr>
            <w:r w:rsidRPr="001E57B0">
              <w:rPr>
                <w:rFonts w:eastAsia="SimHei"/>
                <w:bCs/>
              </w:rPr>
              <w:t>加拿大</w:t>
            </w:r>
          </w:p>
        </w:tc>
      </w:tr>
      <w:tr w:rsidR="0039075D" w:rsidRPr="00152DAE" w:rsidTr="00EF24CF">
        <w:tblPrEx>
          <w:tblBorders>
            <w:top w:val="none" w:sz="0" w:space="0" w:color="auto"/>
            <w:bottom w:val="none" w:sz="0" w:space="0" w:color="auto"/>
          </w:tblBorders>
          <w:tblCellMar>
            <w:right w:w="0" w:type="dxa"/>
          </w:tblCellMar>
          <w:tblLook w:val="0000"/>
        </w:tblPrEx>
        <w:tc>
          <w:tcPr>
            <w:tcW w:w="2728" w:type="dxa"/>
            <w:gridSpan w:val="4"/>
            <w:tcBorders>
              <w:top w:val="single" w:sz="12" w:space="0" w:color="000000"/>
            </w:tcBorders>
            <w:shd w:val="clear" w:color="auto" w:fill="auto"/>
          </w:tcPr>
          <w:p w:rsidR="0039075D" w:rsidRPr="001E57B0" w:rsidRDefault="0039075D" w:rsidP="001E57B0">
            <w:pPr>
              <w:spacing w:after="120"/>
              <w:rPr>
                <w:rFonts w:eastAsia="SimHei"/>
                <w:bCs/>
              </w:rPr>
            </w:pPr>
            <w:r w:rsidRPr="001E57B0">
              <w:rPr>
                <w:rFonts w:eastAsia="SimHei"/>
                <w:bCs/>
              </w:rPr>
              <w:t>案件</w:t>
            </w:r>
          </w:p>
        </w:tc>
        <w:tc>
          <w:tcPr>
            <w:tcW w:w="4642" w:type="dxa"/>
            <w:tcBorders>
              <w:top w:val="single" w:sz="12" w:space="0" w:color="000000"/>
            </w:tcBorders>
            <w:shd w:val="clear" w:color="auto" w:fill="auto"/>
          </w:tcPr>
          <w:p w:rsidR="0039075D" w:rsidRPr="00152DAE" w:rsidRDefault="0039075D" w:rsidP="001E57B0">
            <w:pPr>
              <w:spacing w:after="120"/>
              <w:rPr>
                <w:rFonts w:hint="eastAsia"/>
              </w:rPr>
            </w:pPr>
            <w:r w:rsidRPr="006D1521">
              <w:rPr>
                <w:b/>
                <w:bCs/>
                <w:i/>
              </w:rPr>
              <w:t>Sing</w:t>
            </w:r>
            <w:r w:rsidR="00A05E1C">
              <w:rPr>
                <w:b/>
                <w:bCs/>
                <w:i/>
              </w:rPr>
              <w:t xml:space="preserve">h, </w:t>
            </w:r>
            <w:r w:rsidRPr="00152DAE">
              <w:rPr>
                <w:b/>
                <w:bCs/>
              </w:rPr>
              <w:t>319/2007</w:t>
            </w:r>
          </w:p>
        </w:tc>
      </w:tr>
      <w:tr w:rsidR="0039075D" w:rsidRPr="00152DAE" w:rsidTr="00EF24CF">
        <w:tblPrEx>
          <w:tblBorders>
            <w:top w:val="none" w:sz="0" w:space="0" w:color="auto"/>
            <w:bottom w:val="none" w:sz="0" w:space="0" w:color="auto"/>
          </w:tblBorders>
          <w:tblCellMar>
            <w:right w:w="0" w:type="dxa"/>
          </w:tblCellMar>
          <w:tblLook w:val="0000"/>
        </w:tblPrEx>
        <w:tc>
          <w:tcPr>
            <w:tcW w:w="2728" w:type="dxa"/>
            <w:gridSpan w:val="4"/>
            <w:shd w:val="clear" w:color="auto" w:fill="auto"/>
          </w:tcPr>
          <w:p w:rsidR="0039075D" w:rsidRPr="001E57B0" w:rsidRDefault="0039075D" w:rsidP="001E57B0">
            <w:pPr>
              <w:spacing w:after="120"/>
              <w:rPr>
                <w:rFonts w:eastAsia="SimHei" w:hint="eastAsia"/>
              </w:rPr>
            </w:pPr>
            <w:r w:rsidRPr="001E57B0">
              <w:rPr>
                <w:rFonts w:eastAsia="SimHei"/>
              </w:rPr>
              <w:t>决定通过日期</w:t>
            </w:r>
          </w:p>
        </w:tc>
        <w:tc>
          <w:tcPr>
            <w:tcW w:w="4642" w:type="dxa"/>
            <w:shd w:val="clear" w:color="auto" w:fill="auto"/>
          </w:tcPr>
          <w:p w:rsidR="0039075D" w:rsidRPr="00152DAE" w:rsidRDefault="0039075D" w:rsidP="001E57B0">
            <w:pPr>
              <w:spacing w:after="120"/>
            </w:pPr>
            <w:r>
              <w:t>2011</w:t>
            </w:r>
            <w:r>
              <w:t>年</w:t>
            </w:r>
            <w:r>
              <w:rPr>
                <w:rFonts w:hint="eastAsia"/>
              </w:rPr>
              <w:t>5</w:t>
            </w:r>
            <w:r>
              <w:rPr>
                <w:rFonts w:hint="eastAsia"/>
              </w:rPr>
              <w:t>月</w:t>
            </w:r>
            <w:r>
              <w:rPr>
                <w:rFonts w:hint="eastAsia"/>
              </w:rPr>
              <w:t>30</w:t>
            </w:r>
            <w:r>
              <w:rPr>
                <w:rFonts w:hint="eastAsia"/>
              </w:rPr>
              <w:t>日</w:t>
            </w:r>
          </w:p>
        </w:tc>
      </w:tr>
      <w:tr w:rsidR="0039075D" w:rsidRPr="00152DAE" w:rsidTr="00EF24CF">
        <w:tblPrEx>
          <w:tblBorders>
            <w:top w:val="none" w:sz="0" w:space="0" w:color="auto"/>
            <w:bottom w:val="none" w:sz="0" w:space="0" w:color="auto"/>
          </w:tblBorders>
          <w:tblCellMar>
            <w:right w:w="0" w:type="dxa"/>
          </w:tblCellMar>
          <w:tblLook w:val="0000"/>
        </w:tblPrEx>
        <w:tc>
          <w:tcPr>
            <w:tcW w:w="2728" w:type="dxa"/>
            <w:gridSpan w:val="4"/>
            <w:shd w:val="clear" w:color="auto" w:fill="auto"/>
          </w:tcPr>
          <w:p w:rsidR="0039075D" w:rsidRPr="001E57B0" w:rsidRDefault="0039075D" w:rsidP="001E57B0">
            <w:pPr>
              <w:spacing w:after="120"/>
              <w:rPr>
                <w:rFonts w:eastAsia="SimHei"/>
              </w:rPr>
            </w:pPr>
            <w:r w:rsidRPr="001E57B0">
              <w:rPr>
                <w:rFonts w:eastAsia="SimHei"/>
              </w:rPr>
              <w:t>违反</w:t>
            </w:r>
          </w:p>
        </w:tc>
        <w:tc>
          <w:tcPr>
            <w:tcW w:w="4642" w:type="dxa"/>
            <w:shd w:val="clear" w:color="auto" w:fill="auto"/>
          </w:tcPr>
          <w:p w:rsidR="0039075D" w:rsidRPr="00152DAE" w:rsidRDefault="0039075D" w:rsidP="001E57B0">
            <w:pPr>
              <w:spacing w:after="120"/>
            </w:pPr>
            <w:r>
              <w:t>第</w:t>
            </w:r>
            <w:r>
              <w:t>3</w:t>
            </w:r>
            <w:r>
              <w:t>条</w:t>
            </w:r>
            <w:r w:rsidRPr="00152DAE">
              <w:t>(</w:t>
            </w:r>
            <w:r>
              <w:t>引渡到</w:t>
            </w:r>
            <w:r>
              <w:rPr>
                <w:rFonts w:hint="eastAsia"/>
              </w:rPr>
              <w:t>印度</w:t>
            </w:r>
            <w:r w:rsidRPr="00152DAE">
              <w:t>)</w:t>
            </w:r>
          </w:p>
        </w:tc>
      </w:tr>
      <w:tr w:rsidR="0039075D" w:rsidRPr="00152DAE" w:rsidTr="00EF24CF">
        <w:tblPrEx>
          <w:tblBorders>
            <w:top w:val="none" w:sz="0" w:space="0" w:color="auto"/>
            <w:bottom w:val="none" w:sz="0" w:space="0" w:color="auto"/>
          </w:tblBorders>
          <w:tblCellMar>
            <w:right w:w="0" w:type="dxa"/>
          </w:tblCellMar>
          <w:tblLook w:val="0000"/>
        </w:tblPrEx>
        <w:tc>
          <w:tcPr>
            <w:tcW w:w="2728" w:type="dxa"/>
            <w:gridSpan w:val="4"/>
            <w:shd w:val="clear" w:color="auto" w:fill="auto"/>
          </w:tcPr>
          <w:p w:rsidR="0039075D" w:rsidRPr="001E57B0" w:rsidRDefault="0039075D" w:rsidP="001E57B0">
            <w:pPr>
              <w:spacing w:after="120"/>
              <w:rPr>
                <w:rFonts w:eastAsia="SimHei"/>
              </w:rPr>
            </w:pPr>
            <w:r w:rsidRPr="001E57B0">
              <w:rPr>
                <w:rFonts w:eastAsia="SimHei"/>
              </w:rPr>
              <w:t>提议的补救措施</w:t>
            </w:r>
          </w:p>
        </w:tc>
        <w:tc>
          <w:tcPr>
            <w:tcW w:w="4642" w:type="dxa"/>
            <w:shd w:val="clear" w:color="auto" w:fill="auto"/>
          </w:tcPr>
          <w:p w:rsidR="0039075D" w:rsidRPr="00152DAE" w:rsidRDefault="0039075D" w:rsidP="001E57B0">
            <w:pPr>
              <w:spacing w:after="120"/>
              <w:rPr>
                <w:rFonts w:hint="eastAsia"/>
              </w:rPr>
            </w:pPr>
            <w:r>
              <w:t>转发决定之日起</w:t>
            </w:r>
            <w:r>
              <w:t>90</w:t>
            </w:r>
            <w:r>
              <w:t>天内通知委员会根据</w:t>
            </w:r>
            <w:r>
              <w:rPr>
                <w:rFonts w:hint="eastAsia"/>
              </w:rPr>
              <w:t>委员会的意见</w:t>
            </w:r>
            <w:r>
              <w:t>采取了哪些步骤。</w:t>
            </w:r>
          </w:p>
        </w:tc>
      </w:tr>
      <w:tr w:rsidR="0039075D" w:rsidRPr="00152DAE" w:rsidTr="00EF24CF">
        <w:tblPrEx>
          <w:tblBorders>
            <w:top w:val="none" w:sz="0" w:space="0" w:color="auto"/>
            <w:bottom w:val="none" w:sz="0" w:space="0" w:color="auto"/>
          </w:tblBorders>
          <w:tblCellMar>
            <w:right w:w="0" w:type="dxa"/>
          </w:tblCellMar>
          <w:tblLook w:val="0000"/>
        </w:tblPrEx>
        <w:tc>
          <w:tcPr>
            <w:tcW w:w="7370" w:type="dxa"/>
            <w:gridSpan w:val="5"/>
            <w:shd w:val="clear" w:color="auto" w:fill="auto"/>
          </w:tcPr>
          <w:p w:rsidR="0039075D" w:rsidRPr="005C6DE7" w:rsidRDefault="0039075D" w:rsidP="00B24F3F">
            <w:pPr>
              <w:spacing w:after="120"/>
              <w:ind w:firstLine="448"/>
              <w:rPr>
                <w:rFonts w:hint="eastAsia"/>
                <w:spacing w:val="-4"/>
              </w:rPr>
            </w:pPr>
            <w:r w:rsidRPr="005C6DE7">
              <w:rPr>
                <w:rFonts w:hint="eastAsia"/>
                <w:spacing w:val="-4"/>
              </w:rPr>
              <w:t>2011</w:t>
            </w:r>
            <w:r w:rsidRPr="005C6DE7">
              <w:rPr>
                <w:rFonts w:hint="eastAsia"/>
                <w:spacing w:val="-4"/>
              </w:rPr>
              <w:t>年</w:t>
            </w:r>
            <w:r w:rsidRPr="005C6DE7">
              <w:rPr>
                <w:rFonts w:hint="eastAsia"/>
                <w:spacing w:val="-4"/>
              </w:rPr>
              <w:t>10</w:t>
            </w:r>
            <w:r w:rsidRPr="005C6DE7">
              <w:rPr>
                <w:rFonts w:hint="eastAsia"/>
                <w:spacing w:val="-4"/>
              </w:rPr>
              <w:t>月</w:t>
            </w:r>
            <w:r w:rsidRPr="005C6DE7">
              <w:rPr>
                <w:rFonts w:hint="eastAsia"/>
                <w:spacing w:val="-4"/>
              </w:rPr>
              <w:t>18</w:t>
            </w:r>
            <w:r w:rsidRPr="005C6DE7">
              <w:rPr>
                <w:rFonts w:hint="eastAsia"/>
                <w:spacing w:val="-4"/>
              </w:rPr>
              <w:t>日，缔约国通知委员会说该国已决定不将申诉人遣返回印度。</w:t>
            </w:r>
          </w:p>
          <w:p w:rsidR="0039075D" w:rsidRPr="00152DAE" w:rsidRDefault="0039075D" w:rsidP="00B24F3F">
            <w:pPr>
              <w:spacing w:after="120"/>
              <w:ind w:firstLine="448"/>
            </w:pPr>
            <w:r>
              <w:rPr>
                <w:rFonts w:hint="eastAsia"/>
              </w:rPr>
              <w:t>缔约国解释说，那种认为其国内的司法复查制度以及具体地说其联邦法院采用的程序没有提供切实有效的补救措施，不足以防止移送到有充分理由认为会面临酷刑风险的地方，该国不同意将此接受为一种普遍主张。缔约国将委员会对本案所作决定理解为表示在本案的具体情况下，委员会裁定国内补救措施不足。</w:t>
            </w:r>
          </w:p>
          <w:p w:rsidR="0039075D" w:rsidRPr="00152DAE" w:rsidRDefault="0039075D" w:rsidP="00B24F3F">
            <w:pPr>
              <w:spacing w:after="120"/>
              <w:ind w:firstLine="448"/>
              <w:rPr>
                <w:rFonts w:hint="eastAsia"/>
              </w:rPr>
            </w:pPr>
            <w:r>
              <w:rPr>
                <w:rFonts w:hint="eastAsia"/>
              </w:rPr>
              <w:t>缔约国的意见与</w:t>
            </w:r>
            <w:r>
              <w:rPr>
                <w:rFonts w:hint="eastAsia"/>
              </w:rPr>
              <w:t>2011</w:t>
            </w:r>
            <w:r>
              <w:rPr>
                <w:rFonts w:hint="eastAsia"/>
              </w:rPr>
              <w:t>年</w:t>
            </w:r>
            <w:r>
              <w:rPr>
                <w:rFonts w:hint="eastAsia"/>
              </w:rPr>
              <w:t>12</w:t>
            </w:r>
            <w:r>
              <w:rPr>
                <w:rFonts w:hint="eastAsia"/>
              </w:rPr>
              <w:t>月</w:t>
            </w:r>
            <w:r>
              <w:rPr>
                <w:rFonts w:hint="eastAsia"/>
              </w:rPr>
              <w:t>28</w:t>
            </w:r>
            <w:r>
              <w:rPr>
                <w:rFonts w:hint="eastAsia"/>
              </w:rPr>
              <w:t>日转交申诉人，征求意见。</w:t>
            </w:r>
          </w:p>
          <w:p w:rsidR="0039075D" w:rsidRDefault="0039075D" w:rsidP="00B24F3F">
            <w:pPr>
              <w:spacing w:after="120"/>
              <w:ind w:firstLine="448"/>
              <w:rPr>
                <w:rFonts w:hint="eastAsia"/>
              </w:rPr>
            </w:pPr>
            <w:r>
              <w:rPr>
                <w:rFonts w:hint="eastAsia"/>
              </w:rPr>
              <w:t>尽管数次向律师发出提醒函和一份通知，指出委员会在没有接到其意见的情况下，可决定以一份满意解决通知结案，对此律师未作答复。</w:t>
            </w:r>
          </w:p>
          <w:p w:rsidR="00B9739A" w:rsidRDefault="00B9739A" w:rsidP="00B24F3F">
            <w:pPr>
              <w:spacing w:after="120"/>
              <w:ind w:firstLine="448"/>
              <w:rPr>
                <w:rFonts w:hint="eastAsia"/>
              </w:rPr>
            </w:pPr>
          </w:p>
          <w:p w:rsidR="00B9739A" w:rsidRPr="00152DAE" w:rsidRDefault="0039075D" w:rsidP="00B24F3F">
            <w:pPr>
              <w:spacing w:after="120"/>
              <w:ind w:firstLine="448"/>
              <w:rPr>
                <w:rFonts w:hint="eastAsia"/>
              </w:rPr>
            </w:pPr>
            <w:r>
              <w:rPr>
                <w:rFonts w:hint="eastAsia"/>
              </w:rPr>
              <w:t>在这种情况下，根据缔约国提供的信息，委员会第五十届会议决定，以满意解决的裁定，同时指出律师没有就此发表意见，结束后续对话。</w:t>
            </w:r>
          </w:p>
        </w:tc>
      </w:tr>
      <w:tr w:rsidR="0039075D" w:rsidRPr="00152DAE" w:rsidTr="00EF24CF">
        <w:tblPrEx>
          <w:tblBorders>
            <w:top w:val="none" w:sz="0" w:space="0" w:color="auto"/>
            <w:bottom w:val="none" w:sz="0" w:space="0" w:color="auto"/>
          </w:tblBorders>
          <w:tblCellMar>
            <w:right w:w="0" w:type="dxa"/>
          </w:tblCellMar>
          <w:tblLook w:val="0000"/>
        </w:tblPrEx>
        <w:tc>
          <w:tcPr>
            <w:tcW w:w="2728" w:type="dxa"/>
            <w:gridSpan w:val="4"/>
            <w:tcBorders>
              <w:bottom w:val="single" w:sz="4" w:space="0" w:color="auto"/>
            </w:tcBorders>
            <w:shd w:val="clear" w:color="auto" w:fill="auto"/>
          </w:tcPr>
          <w:p w:rsidR="0039075D" w:rsidRPr="001E57B0" w:rsidRDefault="0039075D" w:rsidP="00B9739A">
            <w:pPr>
              <w:widowControl w:val="0"/>
              <w:spacing w:after="120"/>
              <w:rPr>
                <w:rFonts w:eastAsia="SimHei"/>
              </w:rPr>
            </w:pPr>
          </w:p>
        </w:tc>
        <w:tc>
          <w:tcPr>
            <w:tcW w:w="4642" w:type="dxa"/>
            <w:tcBorders>
              <w:bottom w:val="single" w:sz="4" w:space="0" w:color="auto"/>
            </w:tcBorders>
            <w:shd w:val="clear" w:color="auto" w:fill="auto"/>
          </w:tcPr>
          <w:p w:rsidR="0039075D" w:rsidRPr="001E57B0" w:rsidRDefault="0039075D" w:rsidP="001E57B0">
            <w:pPr>
              <w:spacing w:after="120"/>
              <w:rPr>
                <w:rFonts w:eastAsia="SimHei"/>
                <w:bCs/>
              </w:rPr>
            </w:pPr>
          </w:p>
        </w:tc>
      </w:tr>
      <w:tr w:rsidR="00B9739A" w:rsidRPr="00152DAE" w:rsidTr="00EF24CF">
        <w:tblPrEx>
          <w:tblBorders>
            <w:top w:val="none" w:sz="0" w:space="0" w:color="auto"/>
            <w:bottom w:val="none" w:sz="0" w:space="0" w:color="auto"/>
          </w:tblBorders>
          <w:tblCellMar>
            <w:right w:w="0" w:type="dxa"/>
          </w:tblCellMar>
          <w:tblLook w:val="0000"/>
        </w:tblPrEx>
        <w:tc>
          <w:tcPr>
            <w:tcW w:w="2728" w:type="dxa"/>
            <w:gridSpan w:val="4"/>
            <w:tcBorders>
              <w:top w:val="single" w:sz="4" w:space="0" w:color="auto"/>
              <w:bottom w:val="single" w:sz="12" w:space="0" w:color="000000"/>
            </w:tcBorders>
            <w:shd w:val="clear" w:color="auto" w:fill="auto"/>
          </w:tcPr>
          <w:p w:rsidR="00B9739A" w:rsidRPr="001E57B0" w:rsidRDefault="00B9739A" w:rsidP="004D09AF">
            <w:pPr>
              <w:widowControl w:val="0"/>
              <w:spacing w:after="120"/>
              <w:rPr>
                <w:rFonts w:eastAsia="SimHei"/>
              </w:rPr>
            </w:pPr>
            <w:r w:rsidRPr="001E57B0">
              <w:rPr>
                <w:rFonts w:eastAsia="SimHei"/>
                <w:bCs/>
              </w:rPr>
              <w:t>缔约国</w:t>
            </w:r>
          </w:p>
        </w:tc>
        <w:tc>
          <w:tcPr>
            <w:tcW w:w="4642" w:type="dxa"/>
            <w:tcBorders>
              <w:top w:val="single" w:sz="4" w:space="0" w:color="auto"/>
              <w:bottom w:val="single" w:sz="12" w:space="0" w:color="000000"/>
            </w:tcBorders>
            <w:shd w:val="clear" w:color="auto" w:fill="auto"/>
          </w:tcPr>
          <w:p w:rsidR="00B9739A" w:rsidRPr="001E57B0" w:rsidRDefault="00B9739A" w:rsidP="004D09AF">
            <w:pPr>
              <w:spacing w:after="120"/>
              <w:rPr>
                <w:rFonts w:eastAsia="SimHei"/>
                <w:bCs/>
              </w:rPr>
            </w:pPr>
            <w:r w:rsidRPr="001E57B0">
              <w:rPr>
                <w:rFonts w:eastAsia="SimHei"/>
              </w:rPr>
              <w:t>加拿大</w:t>
            </w:r>
          </w:p>
        </w:tc>
      </w:tr>
      <w:tr w:rsidR="00B9739A" w:rsidRPr="00152DAE" w:rsidTr="00EF24CF">
        <w:tblPrEx>
          <w:tblBorders>
            <w:top w:val="none" w:sz="0" w:space="0" w:color="auto"/>
            <w:bottom w:val="none" w:sz="0" w:space="0" w:color="auto"/>
          </w:tblBorders>
          <w:tblCellMar>
            <w:right w:w="0" w:type="dxa"/>
          </w:tblCellMar>
          <w:tblLook w:val="0000"/>
        </w:tblPrEx>
        <w:tc>
          <w:tcPr>
            <w:tcW w:w="2728" w:type="dxa"/>
            <w:gridSpan w:val="4"/>
            <w:tcBorders>
              <w:top w:val="single" w:sz="12" w:space="0" w:color="000000"/>
            </w:tcBorders>
            <w:shd w:val="clear" w:color="auto" w:fill="auto"/>
          </w:tcPr>
          <w:p w:rsidR="00B9739A" w:rsidRPr="001E57B0" w:rsidRDefault="00B9739A" w:rsidP="001E57B0">
            <w:pPr>
              <w:spacing w:after="120"/>
              <w:rPr>
                <w:rFonts w:eastAsia="SimHei"/>
                <w:bCs/>
              </w:rPr>
            </w:pPr>
            <w:r w:rsidRPr="001E57B0">
              <w:rPr>
                <w:rFonts w:eastAsia="SimHei"/>
                <w:bCs/>
              </w:rPr>
              <w:t>案件</w:t>
            </w:r>
          </w:p>
        </w:tc>
        <w:tc>
          <w:tcPr>
            <w:tcW w:w="4642" w:type="dxa"/>
            <w:tcBorders>
              <w:top w:val="single" w:sz="12" w:space="0" w:color="000000"/>
            </w:tcBorders>
            <w:shd w:val="clear" w:color="auto" w:fill="auto"/>
          </w:tcPr>
          <w:p w:rsidR="00B9739A" w:rsidRPr="00152DAE" w:rsidRDefault="00B9739A" w:rsidP="001E57B0">
            <w:pPr>
              <w:spacing w:after="120"/>
              <w:rPr>
                <w:rFonts w:hint="eastAsia"/>
              </w:rPr>
            </w:pPr>
            <w:r w:rsidRPr="00B141B8">
              <w:rPr>
                <w:b/>
                <w:bCs/>
                <w:i/>
              </w:rPr>
              <w:t>Boil</w:t>
            </w:r>
            <w:r>
              <w:rPr>
                <w:b/>
                <w:bCs/>
                <w:i/>
              </w:rPr>
              <w:t xml:space="preserve">y, </w:t>
            </w:r>
            <w:r w:rsidRPr="00152DAE">
              <w:rPr>
                <w:b/>
                <w:bCs/>
              </w:rPr>
              <w:t>327/2007</w:t>
            </w:r>
          </w:p>
        </w:tc>
      </w:tr>
      <w:tr w:rsidR="00B9739A" w:rsidRPr="00152DAE" w:rsidTr="00EF24CF">
        <w:tblPrEx>
          <w:tblBorders>
            <w:top w:val="none" w:sz="0" w:space="0" w:color="auto"/>
            <w:bottom w:val="none" w:sz="0" w:space="0" w:color="auto"/>
          </w:tblBorders>
          <w:tblCellMar>
            <w:right w:w="0" w:type="dxa"/>
          </w:tblCellMar>
          <w:tblLook w:val="0000"/>
        </w:tblPrEx>
        <w:tc>
          <w:tcPr>
            <w:tcW w:w="2728" w:type="dxa"/>
            <w:gridSpan w:val="4"/>
            <w:shd w:val="clear" w:color="auto" w:fill="auto"/>
          </w:tcPr>
          <w:p w:rsidR="00B9739A" w:rsidRPr="001E57B0" w:rsidRDefault="00B9739A" w:rsidP="001E57B0">
            <w:pPr>
              <w:spacing w:after="120"/>
              <w:rPr>
                <w:rFonts w:eastAsia="SimHei"/>
              </w:rPr>
            </w:pPr>
            <w:r w:rsidRPr="001E57B0">
              <w:rPr>
                <w:rFonts w:eastAsia="SimHei"/>
              </w:rPr>
              <w:t>决定通过日期</w:t>
            </w:r>
          </w:p>
        </w:tc>
        <w:tc>
          <w:tcPr>
            <w:tcW w:w="4642" w:type="dxa"/>
            <w:shd w:val="clear" w:color="auto" w:fill="auto"/>
          </w:tcPr>
          <w:p w:rsidR="00B9739A" w:rsidRPr="00152DAE" w:rsidRDefault="00B9739A" w:rsidP="001E57B0">
            <w:pPr>
              <w:spacing w:after="120"/>
              <w:rPr>
                <w:rFonts w:hint="eastAsia"/>
              </w:rPr>
            </w:pPr>
            <w:r>
              <w:t>2011</w:t>
            </w:r>
            <w:r>
              <w:t>年</w:t>
            </w:r>
            <w:r>
              <w:rPr>
                <w:rFonts w:hint="eastAsia"/>
              </w:rPr>
              <w:t>11</w:t>
            </w:r>
            <w:r>
              <w:rPr>
                <w:rFonts w:hint="eastAsia"/>
              </w:rPr>
              <w:t>月</w:t>
            </w:r>
            <w:r>
              <w:rPr>
                <w:rFonts w:hint="eastAsia"/>
              </w:rPr>
              <w:t>14</w:t>
            </w:r>
            <w:r>
              <w:rPr>
                <w:rFonts w:hint="eastAsia"/>
              </w:rPr>
              <w:t>日</w:t>
            </w:r>
          </w:p>
        </w:tc>
      </w:tr>
      <w:tr w:rsidR="00B9739A" w:rsidRPr="00152DAE" w:rsidTr="00EF24CF">
        <w:tblPrEx>
          <w:tblBorders>
            <w:top w:val="none" w:sz="0" w:space="0" w:color="auto"/>
            <w:bottom w:val="none" w:sz="0" w:space="0" w:color="auto"/>
          </w:tblBorders>
          <w:tblCellMar>
            <w:right w:w="0" w:type="dxa"/>
          </w:tblCellMar>
          <w:tblLook w:val="0000"/>
        </w:tblPrEx>
        <w:tc>
          <w:tcPr>
            <w:tcW w:w="2728" w:type="dxa"/>
            <w:gridSpan w:val="4"/>
            <w:shd w:val="clear" w:color="auto" w:fill="auto"/>
          </w:tcPr>
          <w:p w:rsidR="00B9739A" w:rsidRPr="001E57B0" w:rsidRDefault="00B9739A" w:rsidP="001E57B0">
            <w:pPr>
              <w:spacing w:after="120"/>
              <w:rPr>
                <w:rFonts w:eastAsia="SimHei" w:hint="eastAsia"/>
              </w:rPr>
            </w:pPr>
            <w:r w:rsidRPr="001E57B0">
              <w:rPr>
                <w:rFonts w:eastAsia="SimHei"/>
              </w:rPr>
              <w:t>违反</w:t>
            </w:r>
          </w:p>
        </w:tc>
        <w:tc>
          <w:tcPr>
            <w:tcW w:w="4642" w:type="dxa"/>
            <w:shd w:val="clear" w:color="auto" w:fill="auto"/>
          </w:tcPr>
          <w:p w:rsidR="00B9739A" w:rsidRPr="00152DAE" w:rsidRDefault="00B9739A" w:rsidP="001E57B0">
            <w:pPr>
              <w:spacing w:after="120"/>
            </w:pPr>
            <w:r>
              <w:rPr>
                <w:rFonts w:hint="eastAsia"/>
              </w:rPr>
              <w:t>第</w:t>
            </w:r>
            <w:r>
              <w:rPr>
                <w:rFonts w:hint="eastAsia"/>
              </w:rPr>
              <w:t>3</w:t>
            </w:r>
            <w:r>
              <w:rPr>
                <w:rFonts w:hint="eastAsia"/>
              </w:rPr>
              <w:t>和第</w:t>
            </w:r>
            <w:r>
              <w:rPr>
                <w:rFonts w:hint="eastAsia"/>
              </w:rPr>
              <w:t>22</w:t>
            </w:r>
            <w:r>
              <w:rPr>
                <w:rFonts w:hint="eastAsia"/>
              </w:rPr>
              <w:t>条</w:t>
            </w:r>
            <w:r w:rsidRPr="00152DAE">
              <w:t>(</w:t>
            </w:r>
            <w:r>
              <w:t>引渡到</w:t>
            </w:r>
            <w:r>
              <w:rPr>
                <w:rFonts w:hint="eastAsia"/>
              </w:rPr>
              <w:t>墨西哥</w:t>
            </w:r>
            <w:r w:rsidRPr="00152DAE">
              <w:t>)</w:t>
            </w:r>
          </w:p>
        </w:tc>
      </w:tr>
      <w:tr w:rsidR="00B9739A" w:rsidRPr="00152DAE" w:rsidTr="00EF24CF">
        <w:tblPrEx>
          <w:tblBorders>
            <w:top w:val="none" w:sz="0" w:space="0" w:color="auto"/>
            <w:bottom w:val="none" w:sz="0" w:space="0" w:color="auto"/>
          </w:tblBorders>
          <w:tblCellMar>
            <w:right w:w="0" w:type="dxa"/>
          </w:tblCellMar>
          <w:tblLook w:val="0000"/>
        </w:tblPrEx>
        <w:tc>
          <w:tcPr>
            <w:tcW w:w="2728" w:type="dxa"/>
            <w:gridSpan w:val="4"/>
            <w:shd w:val="clear" w:color="auto" w:fill="auto"/>
          </w:tcPr>
          <w:p w:rsidR="00B9739A" w:rsidRPr="001E57B0" w:rsidRDefault="00B9739A" w:rsidP="001E57B0">
            <w:pPr>
              <w:spacing w:after="120"/>
              <w:rPr>
                <w:rFonts w:eastAsia="SimHei"/>
              </w:rPr>
            </w:pPr>
            <w:r w:rsidRPr="001E57B0">
              <w:rPr>
                <w:rFonts w:eastAsia="SimHei"/>
              </w:rPr>
              <w:t>提议的补救措施</w:t>
            </w:r>
          </w:p>
        </w:tc>
        <w:tc>
          <w:tcPr>
            <w:tcW w:w="4642" w:type="dxa"/>
            <w:shd w:val="clear" w:color="auto" w:fill="auto"/>
          </w:tcPr>
          <w:p w:rsidR="00B9739A" w:rsidRPr="00152DAE" w:rsidRDefault="00B9739A" w:rsidP="001E57B0">
            <w:pPr>
              <w:spacing w:after="120"/>
              <w:rPr>
                <w:bCs/>
              </w:rPr>
            </w:pPr>
            <w:r>
              <w:rPr>
                <w:rFonts w:hint="eastAsia"/>
              </w:rPr>
              <w:t>请缔约国根据《公约》第</w:t>
            </w:r>
            <w:r>
              <w:rPr>
                <w:rFonts w:hint="eastAsia"/>
              </w:rPr>
              <w:t>14</w:t>
            </w:r>
            <w:r>
              <w:rPr>
                <w:rFonts w:hint="eastAsia"/>
              </w:rPr>
              <w:t>条规定的义务提供有效补救，包括下列措施：</w:t>
            </w:r>
            <w:r w:rsidRPr="00152DAE">
              <w:t>(a)</w:t>
            </w:r>
            <w:r>
              <w:rPr>
                <w:rFonts w:hint="eastAsia"/>
              </w:rPr>
              <w:t xml:space="preserve"> </w:t>
            </w:r>
            <w:r>
              <w:rPr>
                <w:rFonts w:hint="eastAsia"/>
              </w:rPr>
              <w:t>因第</w:t>
            </w:r>
            <w:r>
              <w:rPr>
                <w:rFonts w:hint="eastAsia"/>
              </w:rPr>
              <w:t>3</w:t>
            </w:r>
            <w:r>
              <w:rPr>
                <w:rFonts w:hint="eastAsia"/>
              </w:rPr>
              <w:t>条下的权利受到侵犯给予申诉人赔偿；</w:t>
            </w:r>
            <w:r w:rsidRPr="00152DAE">
              <w:t xml:space="preserve">(b) </w:t>
            </w:r>
            <w:r>
              <w:rPr>
                <w:rFonts w:hint="eastAsia"/>
              </w:rPr>
              <w:t>通过具体主要提供医疗和心理治疗、社会服务及法律援助，提供尽可能充分的康复条件，包括报销过去的费用、以后的服务和法律费用；并</w:t>
            </w:r>
            <w:r w:rsidRPr="00152DAE">
              <w:t xml:space="preserve">(c) </w:t>
            </w:r>
            <w:r>
              <w:rPr>
                <w:rFonts w:hint="eastAsia"/>
              </w:rPr>
              <w:t>审查其外交保证制度，以免今后出现类似侵权事件。</w:t>
            </w:r>
          </w:p>
        </w:tc>
      </w:tr>
      <w:tr w:rsidR="00B9739A" w:rsidRPr="00152DAE" w:rsidTr="00CB5726">
        <w:tblPrEx>
          <w:tblBorders>
            <w:top w:val="none" w:sz="0" w:space="0" w:color="auto"/>
            <w:bottom w:val="none" w:sz="0" w:space="0" w:color="auto"/>
          </w:tblBorders>
          <w:tblCellMar>
            <w:right w:w="0" w:type="dxa"/>
          </w:tblCellMar>
          <w:tblLook w:val="0000"/>
        </w:tblPrEx>
        <w:tc>
          <w:tcPr>
            <w:tcW w:w="7370" w:type="dxa"/>
            <w:gridSpan w:val="5"/>
            <w:shd w:val="clear" w:color="auto" w:fill="auto"/>
          </w:tcPr>
          <w:p w:rsidR="00B9739A" w:rsidRPr="001E57B0" w:rsidRDefault="00B9739A" w:rsidP="001E57B0">
            <w:pPr>
              <w:spacing w:after="120"/>
              <w:rPr>
                <w:rFonts w:eastAsia="SimHei"/>
              </w:rPr>
            </w:pPr>
            <w:r w:rsidRPr="001E57B0">
              <w:rPr>
                <w:rFonts w:eastAsia="SimHei"/>
              </w:rPr>
              <w:t>以前的后续行动情况：</w:t>
            </w:r>
            <w:r w:rsidRPr="001E57B0">
              <w:rPr>
                <w:rFonts w:eastAsia="SimHei"/>
              </w:rPr>
              <w:t>A/67/44,</w:t>
            </w:r>
            <w:r w:rsidRPr="001E57B0">
              <w:rPr>
                <w:rFonts w:eastAsia="SimHei"/>
              </w:rPr>
              <w:t>第六章。</w:t>
            </w:r>
          </w:p>
          <w:p w:rsidR="00B9739A" w:rsidRDefault="00B9739A" w:rsidP="001E57B0">
            <w:pPr>
              <w:spacing w:after="120" w:line="300" w:lineRule="exact"/>
              <w:ind w:firstLine="448"/>
              <w:rPr>
                <w:rFonts w:hint="eastAsia"/>
                <w:bCs/>
              </w:rPr>
            </w:pPr>
            <w:r>
              <w:rPr>
                <w:rFonts w:hint="eastAsia"/>
                <w:bCs/>
              </w:rPr>
              <w:t>2013</w:t>
            </w:r>
            <w:r>
              <w:rPr>
                <w:rFonts w:hint="eastAsia"/>
                <w:bCs/>
              </w:rPr>
              <w:t>年</w:t>
            </w:r>
            <w:r>
              <w:rPr>
                <w:rFonts w:hint="eastAsia"/>
                <w:bCs/>
              </w:rPr>
              <w:t>1</w:t>
            </w:r>
            <w:r>
              <w:rPr>
                <w:rFonts w:hint="eastAsia"/>
                <w:bCs/>
              </w:rPr>
              <w:t>月向律师发出征求意见提醒函。</w:t>
            </w:r>
          </w:p>
          <w:p w:rsidR="00B9739A" w:rsidRPr="00822CB7" w:rsidRDefault="00B9739A" w:rsidP="001E57B0">
            <w:pPr>
              <w:spacing w:after="120" w:line="300" w:lineRule="exact"/>
              <w:ind w:firstLine="448"/>
              <w:rPr>
                <w:bCs/>
              </w:rPr>
            </w:pPr>
            <w:r>
              <w:rPr>
                <w:rFonts w:hint="eastAsia"/>
                <w:bCs/>
              </w:rPr>
              <w:t>2013</w:t>
            </w:r>
            <w:r>
              <w:rPr>
                <w:rFonts w:hint="eastAsia"/>
                <w:bCs/>
              </w:rPr>
              <w:t>年</w:t>
            </w:r>
            <w:r>
              <w:rPr>
                <w:rFonts w:hint="eastAsia"/>
                <w:bCs/>
              </w:rPr>
              <w:t>2</w:t>
            </w:r>
            <w:r>
              <w:rPr>
                <w:rFonts w:hint="eastAsia"/>
                <w:bCs/>
              </w:rPr>
              <w:t>月</w:t>
            </w:r>
            <w:r>
              <w:rPr>
                <w:rFonts w:hint="eastAsia"/>
                <w:bCs/>
              </w:rPr>
              <w:t>4</w:t>
            </w:r>
            <w:r>
              <w:rPr>
                <w:rFonts w:hint="eastAsia"/>
                <w:bCs/>
              </w:rPr>
              <w:t>日，申诉人的律师批评缔约国的答复，认为答复表明缔约国没有落实委员会的决定。</w:t>
            </w:r>
          </w:p>
          <w:p w:rsidR="00B9739A" w:rsidRPr="00152DAE" w:rsidRDefault="00B9739A" w:rsidP="001E57B0">
            <w:pPr>
              <w:spacing w:after="120" w:line="300" w:lineRule="exact"/>
              <w:ind w:firstLine="448"/>
              <w:rPr>
                <w:bCs/>
              </w:rPr>
            </w:pPr>
            <w:r>
              <w:rPr>
                <w:rFonts w:hint="eastAsia"/>
                <w:bCs/>
              </w:rPr>
              <w:t>2013</w:t>
            </w:r>
            <w:r>
              <w:rPr>
                <w:rFonts w:hint="eastAsia"/>
                <w:bCs/>
              </w:rPr>
              <w:t>年</w:t>
            </w:r>
            <w:r>
              <w:rPr>
                <w:rFonts w:hint="eastAsia"/>
                <w:bCs/>
              </w:rPr>
              <w:t>3</w:t>
            </w:r>
            <w:r>
              <w:rPr>
                <w:rFonts w:hint="eastAsia"/>
                <w:bCs/>
              </w:rPr>
              <w:t>月</w:t>
            </w:r>
            <w:r>
              <w:rPr>
                <w:rFonts w:hint="eastAsia"/>
                <w:bCs/>
              </w:rPr>
              <w:t>8</w:t>
            </w:r>
            <w:r>
              <w:rPr>
                <w:rFonts w:hint="eastAsia"/>
                <w:bCs/>
              </w:rPr>
              <w:t>日，缔约国重申其立场，认为该事项的诉讼正在加拿大联邦法院进行，因此目前不能就此事及时发表评论。</w:t>
            </w:r>
          </w:p>
        </w:tc>
      </w:tr>
      <w:tr w:rsidR="00B207B3" w:rsidRPr="00152DAE" w:rsidTr="00CB5726">
        <w:tblPrEx>
          <w:tblBorders>
            <w:top w:val="none" w:sz="0" w:space="0" w:color="auto"/>
            <w:bottom w:val="none" w:sz="0" w:space="0" w:color="auto"/>
          </w:tblBorders>
          <w:tblCellMar>
            <w:right w:w="0" w:type="dxa"/>
          </w:tblCellMar>
          <w:tblLook w:val="0000"/>
        </w:tblPrEx>
        <w:tc>
          <w:tcPr>
            <w:tcW w:w="7370" w:type="dxa"/>
            <w:gridSpan w:val="5"/>
            <w:shd w:val="clear" w:color="auto" w:fill="auto"/>
          </w:tcPr>
          <w:p w:rsidR="00B207B3" w:rsidRPr="00152DAE" w:rsidRDefault="0039118F" w:rsidP="00CB5726">
            <w:pPr>
              <w:spacing w:before="40" w:after="120"/>
              <w:jc w:val="left"/>
            </w:pPr>
            <w:r>
              <w:rPr>
                <w:rFonts w:hint="eastAsia"/>
              </w:rPr>
              <w:tab/>
            </w:r>
            <w:r w:rsidR="00B207B3" w:rsidRPr="00B207B3">
              <w:t>委员会的决定</w:t>
            </w:r>
            <w:r w:rsidR="00B207B3">
              <w:rPr>
                <w:rFonts w:hint="eastAsia"/>
              </w:rPr>
              <w:t>：</w:t>
            </w:r>
            <w:r w:rsidR="00B207B3" w:rsidRPr="00B9739A">
              <w:t>后续对话仍在进行。</w:t>
            </w:r>
          </w:p>
        </w:tc>
      </w:tr>
      <w:tr w:rsidR="0039118F" w:rsidRPr="00152DAE" w:rsidTr="00CB5726">
        <w:tblPrEx>
          <w:tblBorders>
            <w:top w:val="none" w:sz="0" w:space="0" w:color="auto"/>
            <w:bottom w:val="none" w:sz="0" w:space="0" w:color="auto"/>
          </w:tblBorders>
          <w:tblCellMar>
            <w:right w:w="0" w:type="dxa"/>
          </w:tblCellMar>
          <w:tblLook w:val="0000"/>
        </w:tblPrEx>
        <w:tc>
          <w:tcPr>
            <w:tcW w:w="7370" w:type="dxa"/>
            <w:gridSpan w:val="5"/>
            <w:tcBorders>
              <w:bottom w:val="single" w:sz="4" w:space="0" w:color="auto"/>
            </w:tcBorders>
            <w:shd w:val="clear" w:color="auto" w:fill="auto"/>
          </w:tcPr>
          <w:p w:rsidR="0039118F" w:rsidRDefault="0039118F" w:rsidP="001E57B0">
            <w:pPr>
              <w:spacing w:before="40" w:after="120"/>
              <w:rPr>
                <w:rFonts w:hint="eastAsia"/>
              </w:rPr>
            </w:pPr>
          </w:p>
        </w:tc>
      </w:tr>
      <w:tr w:rsidR="00B9739A" w:rsidRPr="00152DAE" w:rsidTr="00EF24CF">
        <w:tblPrEx>
          <w:tblBorders>
            <w:top w:val="none" w:sz="0" w:space="0" w:color="auto"/>
            <w:bottom w:val="none" w:sz="0" w:space="0" w:color="auto"/>
          </w:tblBorders>
          <w:tblCellMar>
            <w:right w:w="0" w:type="dxa"/>
          </w:tblCellMar>
          <w:tblLook w:val="0000"/>
        </w:tblPrEx>
        <w:tc>
          <w:tcPr>
            <w:tcW w:w="2728" w:type="dxa"/>
            <w:gridSpan w:val="4"/>
            <w:tcBorders>
              <w:top w:val="single" w:sz="4" w:space="0" w:color="auto"/>
              <w:bottom w:val="single" w:sz="12" w:space="0" w:color="000000"/>
            </w:tcBorders>
            <w:shd w:val="clear" w:color="auto" w:fill="auto"/>
            <w:vAlign w:val="bottom"/>
          </w:tcPr>
          <w:p w:rsidR="00B9739A" w:rsidRPr="001E57B0" w:rsidRDefault="00B9739A" w:rsidP="001E57B0">
            <w:pPr>
              <w:spacing w:before="80" w:after="80"/>
              <w:ind w:right="113"/>
              <w:rPr>
                <w:rFonts w:eastAsia="SimHei"/>
              </w:rPr>
            </w:pPr>
            <w:r w:rsidRPr="001E57B0">
              <w:rPr>
                <w:rFonts w:eastAsia="SimHei"/>
              </w:rPr>
              <w:t>缔约国</w:t>
            </w:r>
          </w:p>
        </w:tc>
        <w:tc>
          <w:tcPr>
            <w:tcW w:w="4642" w:type="dxa"/>
            <w:tcBorders>
              <w:top w:val="single" w:sz="4" w:space="0" w:color="auto"/>
              <w:bottom w:val="single" w:sz="12" w:space="0" w:color="000000"/>
            </w:tcBorders>
            <w:shd w:val="clear" w:color="auto" w:fill="auto"/>
            <w:vAlign w:val="bottom"/>
          </w:tcPr>
          <w:p w:rsidR="00B9739A" w:rsidRPr="001E57B0" w:rsidRDefault="00B9739A" w:rsidP="001E57B0">
            <w:pPr>
              <w:spacing w:before="80" w:after="80"/>
              <w:ind w:right="113"/>
              <w:rPr>
                <w:rFonts w:eastAsia="SimHei"/>
              </w:rPr>
            </w:pPr>
            <w:r w:rsidRPr="001E57B0">
              <w:rPr>
                <w:rFonts w:eastAsia="SimHei"/>
              </w:rPr>
              <w:t>加拿大</w:t>
            </w:r>
          </w:p>
        </w:tc>
      </w:tr>
      <w:tr w:rsidR="00B9739A" w:rsidRPr="00152DAE" w:rsidTr="00EF24CF">
        <w:tblPrEx>
          <w:tblBorders>
            <w:top w:val="none" w:sz="0" w:space="0" w:color="auto"/>
            <w:bottom w:val="none" w:sz="0" w:space="0" w:color="auto"/>
          </w:tblBorders>
          <w:tblCellMar>
            <w:right w:w="0" w:type="dxa"/>
          </w:tblCellMar>
          <w:tblLook w:val="0000"/>
        </w:tblPrEx>
        <w:tc>
          <w:tcPr>
            <w:tcW w:w="2728" w:type="dxa"/>
            <w:gridSpan w:val="4"/>
            <w:tcBorders>
              <w:top w:val="single" w:sz="12" w:space="0" w:color="000000"/>
            </w:tcBorders>
            <w:shd w:val="clear" w:color="auto" w:fill="auto"/>
          </w:tcPr>
          <w:p w:rsidR="00B9739A" w:rsidRPr="001E57B0" w:rsidRDefault="00B9739A" w:rsidP="001E57B0">
            <w:pPr>
              <w:spacing w:before="40" w:after="120"/>
              <w:ind w:right="113"/>
              <w:rPr>
                <w:rFonts w:eastAsia="SimHei"/>
                <w:color w:val="000000"/>
                <w:lang w:eastAsia="en-GB"/>
              </w:rPr>
            </w:pPr>
            <w:r w:rsidRPr="001E57B0">
              <w:rPr>
                <w:rFonts w:eastAsia="SimHei"/>
              </w:rPr>
              <w:t>案件</w:t>
            </w:r>
          </w:p>
        </w:tc>
        <w:tc>
          <w:tcPr>
            <w:tcW w:w="4642" w:type="dxa"/>
            <w:tcBorders>
              <w:top w:val="single" w:sz="12" w:space="0" w:color="000000"/>
            </w:tcBorders>
            <w:shd w:val="clear" w:color="auto" w:fill="auto"/>
          </w:tcPr>
          <w:p w:rsidR="00B9739A" w:rsidRPr="00152DAE" w:rsidRDefault="00B9739A" w:rsidP="001E57B0">
            <w:pPr>
              <w:spacing w:before="40" w:after="120"/>
              <w:ind w:right="113"/>
            </w:pPr>
            <w:r w:rsidRPr="00B141B8">
              <w:rPr>
                <w:b/>
                <w:i/>
                <w:color w:val="000000"/>
                <w:lang w:eastAsia="en-GB"/>
              </w:rPr>
              <w:t>Kalonz</w:t>
            </w:r>
            <w:r>
              <w:rPr>
                <w:b/>
                <w:i/>
                <w:color w:val="000000"/>
                <w:lang w:eastAsia="en-GB"/>
              </w:rPr>
              <w:t xml:space="preserve">o, </w:t>
            </w:r>
            <w:r w:rsidRPr="00152DAE">
              <w:rPr>
                <w:b/>
                <w:color w:val="000000"/>
                <w:lang w:eastAsia="en-GB"/>
              </w:rPr>
              <w:t>343/2008</w:t>
            </w:r>
          </w:p>
        </w:tc>
      </w:tr>
      <w:tr w:rsidR="00B9739A" w:rsidRPr="00152DAE" w:rsidTr="00EF24CF">
        <w:tblPrEx>
          <w:tblBorders>
            <w:top w:val="none" w:sz="0" w:space="0" w:color="auto"/>
            <w:bottom w:val="none" w:sz="0" w:space="0" w:color="auto"/>
          </w:tblBorders>
          <w:tblCellMar>
            <w:right w:w="0" w:type="dxa"/>
          </w:tblCellMar>
          <w:tblLook w:val="0000"/>
        </w:tblPrEx>
        <w:tc>
          <w:tcPr>
            <w:tcW w:w="2728" w:type="dxa"/>
            <w:gridSpan w:val="4"/>
            <w:shd w:val="clear" w:color="auto" w:fill="auto"/>
          </w:tcPr>
          <w:p w:rsidR="00B9739A" w:rsidRPr="001E57B0" w:rsidRDefault="00B9739A" w:rsidP="001E57B0">
            <w:pPr>
              <w:spacing w:before="40" w:after="120"/>
              <w:ind w:right="113"/>
              <w:rPr>
                <w:rFonts w:eastAsia="SimHei"/>
              </w:rPr>
            </w:pPr>
            <w:r w:rsidRPr="001E57B0">
              <w:rPr>
                <w:rFonts w:eastAsia="SimHei"/>
              </w:rPr>
              <w:t>决定通过日期</w:t>
            </w:r>
          </w:p>
        </w:tc>
        <w:tc>
          <w:tcPr>
            <w:tcW w:w="4642" w:type="dxa"/>
            <w:shd w:val="clear" w:color="auto" w:fill="auto"/>
          </w:tcPr>
          <w:p w:rsidR="00B9739A" w:rsidRPr="00152DAE" w:rsidRDefault="00B9739A" w:rsidP="001E57B0">
            <w:pPr>
              <w:spacing w:before="40" w:after="120"/>
              <w:ind w:right="113"/>
            </w:pPr>
            <w:r>
              <w:t>2012</w:t>
            </w:r>
            <w:r>
              <w:t>年</w:t>
            </w:r>
            <w:r>
              <w:rPr>
                <w:rFonts w:hint="eastAsia"/>
              </w:rPr>
              <w:t>5</w:t>
            </w:r>
            <w:r>
              <w:rPr>
                <w:rFonts w:hint="eastAsia"/>
              </w:rPr>
              <w:t>月</w:t>
            </w:r>
            <w:r>
              <w:rPr>
                <w:rFonts w:hint="eastAsia"/>
              </w:rPr>
              <w:t>18</w:t>
            </w:r>
            <w:r>
              <w:rPr>
                <w:rFonts w:hint="eastAsia"/>
              </w:rPr>
              <w:t>日</w:t>
            </w:r>
          </w:p>
        </w:tc>
      </w:tr>
      <w:tr w:rsidR="00B9739A" w:rsidRPr="00152DAE" w:rsidTr="00EF24CF">
        <w:tblPrEx>
          <w:tblBorders>
            <w:top w:val="none" w:sz="0" w:space="0" w:color="auto"/>
            <w:bottom w:val="none" w:sz="0" w:space="0" w:color="auto"/>
          </w:tblBorders>
          <w:tblCellMar>
            <w:right w:w="0" w:type="dxa"/>
          </w:tblCellMar>
          <w:tblLook w:val="0000"/>
        </w:tblPrEx>
        <w:tc>
          <w:tcPr>
            <w:tcW w:w="2728" w:type="dxa"/>
            <w:gridSpan w:val="4"/>
            <w:shd w:val="clear" w:color="auto" w:fill="auto"/>
          </w:tcPr>
          <w:p w:rsidR="00B9739A" w:rsidRPr="001E57B0" w:rsidRDefault="00B9739A" w:rsidP="001E57B0">
            <w:pPr>
              <w:spacing w:before="40" w:after="120"/>
              <w:ind w:right="113"/>
              <w:rPr>
                <w:rFonts w:eastAsia="SimHei" w:hint="eastAsia"/>
              </w:rPr>
            </w:pPr>
            <w:r w:rsidRPr="001E57B0">
              <w:rPr>
                <w:rFonts w:eastAsia="SimHei"/>
              </w:rPr>
              <w:t>违反</w:t>
            </w:r>
          </w:p>
        </w:tc>
        <w:tc>
          <w:tcPr>
            <w:tcW w:w="4642" w:type="dxa"/>
            <w:shd w:val="clear" w:color="auto" w:fill="auto"/>
          </w:tcPr>
          <w:p w:rsidR="00B9739A" w:rsidRPr="00152DAE" w:rsidRDefault="00B9739A" w:rsidP="001E57B0">
            <w:pPr>
              <w:spacing w:before="40" w:after="120"/>
              <w:ind w:right="113"/>
            </w:pPr>
            <w:r>
              <w:t>第</w:t>
            </w:r>
            <w:r>
              <w:t>3</w:t>
            </w:r>
            <w:r>
              <w:t>条</w:t>
            </w:r>
            <w:r w:rsidRPr="00152DAE">
              <w:t>(</w:t>
            </w:r>
            <w:r>
              <w:rPr>
                <w:rFonts w:hint="eastAsia"/>
              </w:rPr>
              <w:t>递解回刚果民主共和国</w:t>
            </w:r>
            <w:r w:rsidRPr="00152DAE">
              <w:t xml:space="preserve">) </w:t>
            </w:r>
          </w:p>
        </w:tc>
      </w:tr>
      <w:tr w:rsidR="00B9739A" w:rsidRPr="00152DAE" w:rsidTr="00EF24CF">
        <w:tblPrEx>
          <w:tblBorders>
            <w:top w:val="none" w:sz="0" w:space="0" w:color="auto"/>
            <w:bottom w:val="none" w:sz="0" w:space="0" w:color="auto"/>
          </w:tblBorders>
          <w:tblCellMar>
            <w:right w:w="0" w:type="dxa"/>
          </w:tblCellMar>
          <w:tblLook w:val="0000"/>
        </w:tblPrEx>
        <w:tc>
          <w:tcPr>
            <w:tcW w:w="2728" w:type="dxa"/>
            <w:gridSpan w:val="4"/>
            <w:shd w:val="clear" w:color="auto" w:fill="auto"/>
          </w:tcPr>
          <w:p w:rsidR="00B9739A" w:rsidRPr="001E57B0" w:rsidRDefault="00B9739A" w:rsidP="001E57B0">
            <w:pPr>
              <w:spacing w:before="40" w:after="120"/>
              <w:ind w:right="113"/>
              <w:rPr>
                <w:rFonts w:eastAsia="SimHei"/>
              </w:rPr>
            </w:pPr>
            <w:r w:rsidRPr="001E57B0">
              <w:rPr>
                <w:rFonts w:eastAsia="SimHei"/>
              </w:rPr>
              <w:t>提议的补救措施</w:t>
            </w:r>
          </w:p>
        </w:tc>
        <w:tc>
          <w:tcPr>
            <w:tcW w:w="4642" w:type="dxa"/>
            <w:shd w:val="clear" w:color="auto" w:fill="auto"/>
          </w:tcPr>
          <w:p w:rsidR="00B9739A" w:rsidRPr="00152DAE" w:rsidRDefault="00B9739A" w:rsidP="001E57B0">
            <w:pPr>
              <w:spacing w:before="40" w:after="120"/>
              <w:rPr>
                <w:rFonts w:hint="eastAsia"/>
              </w:rPr>
            </w:pPr>
            <w:r>
              <w:t>转发决定之日起</w:t>
            </w:r>
            <w:r>
              <w:t>90</w:t>
            </w:r>
            <w:r>
              <w:t>天内通知委员会根据</w:t>
            </w:r>
            <w:r>
              <w:rPr>
                <w:rFonts w:hint="eastAsia"/>
              </w:rPr>
              <w:t>委员会的意见</w:t>
            </w:r>
            <w:r>
              <w:t>采取了哪些步骤。</w:t>
            </w:r>
          </w:p>
        </w:tc>
      </w:tr>
      <w:tr w:rsidR="00B9739A" w:rsidRPr="00152DAE" w:rsidTr="00CB5726">
        <w:tblPrEx>
          <w:tblBorders>
            <w:top w:val="none" w:sz="0" w:space="0" w:color="auto"/>
            <w:bottom w:val="none" w:sz="0" w:space="0" w:color="auto"/>
          </w:tblBorders>
          <w:tblCellMar>
            <w:right w:w="0" w:type="dxa"/>
          </w:tblCellMar>
          <w:tblLook w:val="0000"/>
        </w:tblPrEx>
        <w:tc>
          <w:tcPr>
            <w:tcW w:w="7370" w:type="dxa"/>
            <w:gridSpan w:val="5"/>
            <w:shd w:val="clear" w:color="auto" w:fill="auto"/>
          </w:tcPr>
          <w:p w:rsidR="00B9739A" w:rsidRDefault="00B9739A" w:rsidP="001E57B0">
            <w:pPr>
              <w:spacing w:after="120" w:line="300" w:lineRule="exact"/>
              <w:ind w:firstLine="448"/>
              <w:rPr>
                <w:rFonts w:hint="eastAsia"/>
              </w:rPr>
            </w:pPr>
            <w:r>
              <w:rPr>
                <w:rFonts w:hint="eastAsia"/>
              </w:rPr>
              <w:t>2012</w:t>
            </w:r>
            <w:r>
              <w:rPr>
                <w:rFonts w:hint="eastAsia"/>
              </w:rPr>
              <w:t>年</w:t>
            </w:r>
            <w:r>
              <w:rPr>
                <w:rFonts w:hint="eastAsia"/>
              </w:rPr>
              <w:t>5</w:t>
            </w:r>
            <w:r>
              <w:rPr>
                <w:rFonts w:hint="eastAsia"/>
              </w:rPr>
              <w:t>月</w:t>
            </w:r>
            <w:r>
              <w:rPr>
                <w:rFonts w:hint="eastAsia"/>
              </w:rPr>
              <w:t>25</w:t>
            </w:r>
            <w:r>
              <w:rPr>
                <w:rFonts w:hint="eastAsia"/>
              </w:rPr>
              <w:t>日，缔约国通知委员会说，申诉人要求加拿大</w:t>
            </w:r>
            <w:r>
              <w:t>出于人道和同情的考虑</w:t>
            </w:r>
            <w:r>
              <w:rPr>
                <w:rFonts w:hint="eastAsia"/>
              </w:rPr>
              <w:t>给予永久居民身份的申请</w:t>
            </w:r>
            <w:r>
              <w:rPr>
                <w:rFonts w:hint="eastAsia"/>
              </w:rPr>
              <w:t>(</w:t>
            </w:r>
            <w:r>
              <w:rPr>
                <w:rFonts w:hint="eastAsia"/>
              </w:rPr>
              <w:t>人道和同情</w:t>
            </w:r>
            <w:r>
              <w:rPr>
                <w:rFonts w:hint="eastAsia"/>
              </w:rPr>
              <w:t>(</w:t>
            </w:r>
            <w:r w:rsidRPr="00152DAE">
              <w:t>H&amp;C</w:t>
            </w:r>
            <w:r>
              <w:rPr>
                <w:rFonts w:hint="eastAsia"/>
              </w:rPr>
              <w:t>)</w:t>
            </w:r>
            <w:r>
              <w:rPr>
                <w:rFonts w:hint="eastAsia"/>
              </w:rPr>
              <w:t>申请</w:t>
            </w:r>
            <w:r>
              <w:rPr>
                <w:rFonts w:hint="eastAsia"/>
              </w:rPr>
              <w:t>)</w:t>
            </w:r>
            <w:r>
              <w:rPr>
                <w:rFonts w:hint="eastAsia"/>
              </w:rPr>
              <w:t>于</w:t>
            </w:r>
            <w:r>
              <w:rPr>
                <w:rFonts w:hint="eastAsia"/>
              </w:rPr>
              <w:t>2012</w:t>
            </w:r>
            <w:r>
              <w:rPr>
                <w:rFonts w:hint="eastAsia"/>
              </w:rPr>
              <w:t>年</w:t>
            </w:r>
            <w:r>
              <w:rPr>
                <w:rFonts w:hint="eastAsia"/>
              </w:rPr>
              <w:t>5</w:t>
            </w:r>
            <w:r>
              <w:rPr>
                <w:rFonts w:hint="eastAsia"/>
              </w:rPr>
              <w:t>月</w:t>
            </w:r>
            <w:r>
              <w:rPr>
                <w:rFonts w:hint="eastAsia"/>
              </w:rPr>
              <w:t>15</w:t>
            </w:r>
            <w:r>
              <w:rPr>
                <w:rFonts w:hint="eastAsia"/>
              </w:rPr>
              <w:t>日原则上得到批准。此外，根据《移民和难民保护法》关于因有前科不予受理问题的第</w:t>
            </w:r>
            <w:r w:rsidRPr="00152DAE">
              <w:t>36(2)(b)</w:t>
            </w:r>
            <w:r>
              <w:rPr>
                <w:rFonts w:hint="eastAsia"/>
              </w:rPr>
              <w:t>条的规定给予了申诉人豁免按该条规定处理的权利。</w:t>
            </w:r>
          </w:p>
          <w:p w:rsidR="00B9739A" w:rsidRDefault="00B9739A" w:rsidP="001E57B0">
            <w:pPr>
              <w:spacing w:after="120" w:line="300" w:lineRule="exact"/>
              <w:ind w:firstLine="448"/>
              <w:rPr>
                <w:rFonts w:hint="eastAsia"/>
              </w:rPr>
            </w:pPr>
            <w:r>
              <w:rPr>
                <w:rFonts w:hint="eastAsia"/>
              </w:rPr>
              <w:t>安利而年</w:t>
            </w:r>
            <w:r>
              <w:rPr>
                <w:rFonts w:hint="eastAsia"/>
              </w:rPr>
              <w:t>9</w:t>
            </w:r>
            <w:r>
              <w:rPr>
                <w:rFonts w:hint="eastAsia"/>
              </w:rPr>
              <w:t>月</w:t>
            </w:r>
            <w:r>
              <w:rPr>
                <w:rFonts w:hint="eastAsia"/>
              </w:rPr>
              <w:t>3</w:t>
            </w:r>
            <w:r>
              <w:rPr>
                <w:rFonts w:hint="eastAsia"/>
              </w:rPr>
              <w:t>日，缔约国表示暂停移送申诉人，有待必要的背景</w:t>
            </w:r>
            <w:r>
              <w:rPr>
                <w:rFonts w:hint="eastAsia"/>
              </w:rPr>
              <w:t>(</w:t>
            </w:r>
            <w:r>
              <w:rPr>
                <w:rFonts w:hint="eastAsia"/>
              </w:rPr>
              <w:t>包括犯罪、治安和医疗</w:t>
            </w:r>
            <w:r>
              <w:rPr>
                <w:rFonts w:hint="eastAsia"/>
              </w:rPr>
              <w:t>)</w:t>
            </w:r>
            <w:r>
              <w:rPr>
                <w:rFonts w:hint="eastAsia"/>
              </w:rPr>
              <w:t>调查之后才可正式给予永久居民身份。这种核实工作于</w:t>
            </w:r>
            <w:r>
              <w:rPr>
                <w:rFonts w:hint="eastAsia"/>
              </w:rPr>
              <w:t>2012</w:t>
            </w:r>
            <w:r>
              <w:rPr>
                <w:rFonts w:hint="eastAsia"/>
              </w:rPr>
              <w:t>年</w:t>
            </w:r>
            <w:r>
              <w:rPr>
                <w:rFonts w:hint="eastAsia"/>
              </w:rPr>
              <w:t>6</w:t>
            </w:r>
            <w:r>
              <w:rPr>
                <w:rFonts w:hint="eastAsia"/>
              </w:rPr>
              <w:t>月</w:t>
            </w:r>
            <w:r>
              <w:rPr>
                <w:rFonts w:hint="eastAsia"/>
              </w:rPr>
              <w:t>18</w:t>
            </w:r>
            <w:r>
              <w:rPr>
                <w:rFonts w:hint="eastAsia"/>
              </w:rPr>
              <w:t>日启动。申诉人如获颁永久居民身份，就不会再将其移送出加拿大。申诉人在居留达到必须的期限之后，将有资格申请加拿大公民。</w:t>
            </w:r>
          </w:p>
          <w:p w:rsidR="00B9739A" w:rsidRPr="00152DAE" w:rsidRDefault="00B9739A" w:rsidP="005C6DE7">
            <w:pPr>
              <w:spacing w:after="120" w:line="300" w:lineRule="exact"/>
              <w:ind w:firstLine="448"/>
              <w:rPr>
                <w:rFonts w:hint="eastAsia"/>
              </w:rPr>
            </w:pPr>
            <w:r>
              <w:rPr>
                <w:rFonts w:hint="eastAsia"/>
              </w:rPr>
              <w:t>鉴于申诉人的永久居留申请已经原则获得批准，不再有移送的可能，缔约国于</w:t>
            </w:r>
            <w:r>
              <w:t>2012</w:t>
            </w:r>
            <w:r>
              <w:rPr>
                <w:rFonts w:hint="eastAsia"/>
              </w:rPr>
              <w:t>年</w:t>
            </w:r>
            <w:r>
              <w:rPr>
                <w:rFonts w:hint="eastAsia"/>
              </w:rPr>
              <w:t>5</w:t>
            </w:r>
            <w:r>
              <w:rPr>
                <w:rFonts w:hint="eastAsia"/>
              </w:rPr>
              <w:t>月</w:t>
            </w:r>
            <w:r>
              <w:rPr>
                <w:rFonts w:hint="eastAsia"/>
              </w:rPr>
              <w:t>25</w:t>
            </w:r>
            <w:r>
              <w:rPr>
                <w:rFonts w:hint="eastAsia"/>
              </w:rPr>
              <w:t>日促请委员会根据《公约》第</w:t>
            </w:r>
            <w:r>
              <w:rPr>
                <w:rFonts w:hint="eastAsia"/>
              </w:rPr>
              <w:t>22</w:t>
            </w:r>
            <w:r>
              <w:rPr>
                <w:rFonts w:hint="eastAsia"/>
              </w:rPr>
              <w:t>条裁定申诉人的来文不予受理。缔约国十分遗憾，时机不巧，委员会不能裁定本来文不可受理，因此希望委员会改变其可予受理的决定。</w:t>
            </w:r>
          </w:p>
          <w:p w:rsidR="00B9739A" w:rsidRPr="00450165" w:rsidRDefault="00B9739A" w:rsidP="005C6DE7">
            <w:pPr>
              <w:spacing w:after="120" w:line="300" w:lineRule="exact"/>
              <w:ind w:firstLine="448"/>
            </w:pPr>
            <w:r>
              <w:rPr>
                <w:rFonts w:hint="eastAsia"/>
              </w:rPr>
              <w:t>缔约国注意到委员会的决定，即如将申诉人移送至刚果民主共和国，则缔约国将违反</w:t>
            </w:r>
            <w:r>
              <w:t>第</w:t>
            </w:r>
            <w:r>
              <w:t>3</w:t>
            </w:r>
            <w:r>
              <w:t>条</w:t>
            </w:r>
            <w:r>
              <w:rPr>
                <w:rFonts w:hint="eastAsia"/>
              </w:rPr>
              <w:t>，但是缔约国也注意到，目前既然正在考虑申诉人的永久居留身份，因此上述情况已非如此。</w:t>
            </w:r>
          </w:p>
          <w:p w:rsidR="00B9739A" w:rsidRPr="004453E3" w:rsidRDefault="00B9739A" w:rsidP="005C6DE7">
            <w:pPr>
              <w:spacing w:after="120" w:line="300" w:lineRule="exact"/>
              <w:ind w:firstLine="448"/>
            </w:pPr>
            <w:r>
              <w:rPr>
                <w:rFonts w:hint="eastAsia"/>
              </w:rPr>
              <w:t>缔约国还指出，本案与其他一些根据第</w:t>
            </w:r>
            <w:r>
              <w:rPr>
                <w:rFonts w:hint="eastAsia"/>
              </w:rPr>
              <w:t>22</w:t>
            </w:r>
            <w:r>
              <w:rPr>
                <w:rFonts w:hint="eastAsia"/>
              </w:rPr>
              <w:t>条提交来文的个人的情况相同，人道和同情申请经事实证明是一种有效的补救办法。</w:t>
            </w:r>
          </w:p>
          <w:p w:rsidR="00B9739A" w:rsidRPr="00152DAE" w:rsidRDefault="00B9739A" w:rsidP="005C6DE7">
            <w:pPr>
              <w:spacing w:after="120" w:line="300" w:lineRule="exact"/>
              <w:ind w:firstLine="448"/>
            </w:pPr>
            <w:r>
              <w:rPr>
                <w:rFonts w:hint="eastAsia"/>
              </w:rPr>
              <w:t>2013</w:t>
            </w:r>
            <w:r>
              <w:rPr>
                <w:rFonts w:hint="eastAsia"/>
              </w:rPr>
              <w:t>年</w:t>
            </w:r>
            <w:r>
              <w:rPr>
                <w:rFonts w:hint="eastAsia"/>
              </w:rPr>
              <w:t>4</w:t>
            </w:r>
            <w:r>
              <w:rPr>
                <w:rFonts w:hint="eastAsia"/>
              </w:rPr>
              <w:t>月</w:t>
            </w:r>
            <w:r>
              <w:rPr>
                <w:rFonts w:hint="eastAsia"/>
              </w:rPr>
              <w:t>17</w:t>
            </w:r>
            <w:r>
              <w:rPr>
                <w:rFonts w:hint="eastAsia"/>
              </w:rPr>
              <w:t>日，缔约国请求了解申诉人的最新情况。</w:t>
            </w:r>
          </w:p>
        </w:tc>
      </w:tr>
      <w:tr w:rsidR="0039118F" w:rsidRPr="00152DAE" w:rsidTr="00CB5726">
        <w:tblPrEx>
          <w:tblBorders>
            <w:top w:val="none" w:sz="0" w:space="0" w:color="auto"/>
            <w:bottom w:val="none" w:sz="0" w:space="0" w:color="auto"/>
          </w:tblBorders>
          <w:tblCellMar>
            <w:right w:w="0" w:type="dxa"/>
          </w:tblCellMar>
          <w:tblLook w:val="0000"/>
        </w:tblPrEx>
        <w:tc>
          <w:tcPr>
            <w:tcW w:w="7370" w:type="dxa"/>
            <w:gridSpan w:val="5"/>
            <w:shd w:val="clear" w:color="auto" w:fill="auto"/>
          </w:tcPr>
          <w:p w:rsidR="0039118F" w:rsidRPr="00152DAE" w:rsidRDefault="00EF24CF" w:rsidP="00CB5726">
            <w:pPr>
              <w:spacing w:before="40" w:after="120"/>
              <w:ind w:right="113"/>
              <w:jc w:val="left"/>
            </w:pPr>
            <w:r>
              <w:rPr>
                <w:rFonts w:hint="eastAsia"/>
              </w:rPr>
              <w:tab/>
            </w:r>
            <w:r w:rsidRPr="00B207B3">
              <w:t>委员会的决定</w:t>
            </w:r>
            <w:r>
              <w:rPr>
                <w:rFonts w:hint="eastAsia"/>
              </w:rPr>
              <w:t>：</w:t>
            </w:r>
            <w:r w:rsidRPr="00B9739A">
              <w:t>后续对话仍在进行。</w:t>
            </w:r>
          </w:p>
        </w:tc>
      </w:tr>
      <w:tr w:rsidR="00EF24CF" w:rsidRPr="00152DAE" w:rsidTr="00CB5726">
        <w:tblPrEx>
          <w:tblBorders>
            <w:top w:val="none" w:sz="0" w:space="0" w:color="auto"/>
            <w:bottom w:val="none" w:sz="0" w:space="0" w:color="auto"/>
          </w:tblBorders>
          <w:tblCellMar>
            <w:right w:w="0" w:type="dxa"/>
          </w:tblCellMar>
          <w:tblLook w:val="0000"/>
        </w:tblPrEx>
        <w:tc>
          <w:tcPr>
            <w:tcW w:w="7370" w:type="dxa"/>
            <w:gridSpan w:val="5"/>
            <w:tcBorders>
              <w:bottom w:val="single" w:sz="4" w:space="0" w:color="auto"/>
            </w:tcBorders>
            <w:shd w:val="clear" w:color="auto" w:fill="auto"/>
          </w:tcPr>
          <w:p w:rsidR="00EF24CF" w:rsidRDefault="00EF24CF" w:rsidP="001E57B0">
            <w:pPr>
              <w:spacing w:before="40" w:after="120"/>
              <w:ind w:right="113"/>
              <w:rPr>
                <w:rFonts w:hint="eastAsia"/>
              </w:rPr>
            </w:pPr>
          </w:p>
        </w:tc>
      </w:tr>
      <w:tr w:rsidR="00B9739A" w:rsidRPr="00152DAE" w:rsidTr="00EF24CF">
        <w:tblPrEx>
          <w:tblBorders>
            <w:top w:val="none" w:sz="0" w:space="0" w:color="auto"/>
            <w:bottom w:val="none" w:sz="0" w:space="0" w:color="auto"/>
          </w:tblBorders>
          <w:tblCellMar>
            <w:right w:w="0" w:type="dxa"/>
          </w:tblCellMar>
          <w:tblLook w:val="0000"/>
        </w:tblPrEx>
        <w:tc>
          <w:tcPr>
            <w:tcW w:w="2728" w:type="dxa"/>
            <w:gridSpan w:val="4"/>
            <w:tcBorders>
              <w:top w:val="single" w:sz="4" w:space="0" w:color="auto"/>
              <w:bottom w:val="single" w:sz="12" w:space="0" w:color="000000"/>
            </w:tcBorders>
            <w:shd w:val="clear" w:color="auto" w:fill="auto"/>
          </w:tcPr>
          <w:p w:rsidR="00B9739A" w:rsidRPr="001E57B0" w:rsidRDefault="00B9739A" w:rsidP="001E57B0">
            <w:pPr>
              <w:spacing w:before="80" w:after="80"/>
              <w:ind w:right="113"/>
              <w:rPr>
                <w:rFonts w:eastAsia="SimHei"/>
              </w:rPr>
            </w:pPr>
            <w:r w:rsidRPr="001E57B0">
              <w:rPr>
                <w:rFonts w:eastAsia="SimHei"/>
                <w:bCs/>
              </w:rPr>
              <w:t>缔约国</w:t>
            </w:r>
          </w:p>
        </w:tc>
        <w:tc>
          <w:tcPr>
            <w:tcW w:w="4642" w:type="dxa"/>
            <w:tcBorders>
              <w:top w:val="single" w:sz="4" w:space="0" w:color="auto"/>
              <w:bottom w:val="single" w:sz="12" w:space="0" w:color="000000"/>
            </w:tcBorders>
            <w:shd w:val="clear" w:color="auto" w:fill="auto"/>
          </w:tcPr>
          <w:p w:rsidR="00B9739A" w:rsidRPr="001E57B0" w:rsidRDefault="00B9739A" w:rsidP="001E57B0">
            <w:pPr>
              <w:spacing w:before="80" w:after="80"/>
              <w:ind w:right="113"/>
              <w:rPr>
                <w:rFonts w:eastAsia="SimHei"/>
                <w:bCs/>
              </w:rPr>
            </w:pPr>
            <w:r w:rsidRPr="001E57B0">
              <w:rPr>
                <w:rFonts w:eastAsia="SimHei" w:hint="eastAsia"/>
              </w:rPr>
              <w:t>丹麦</w:t>
            </w:r>
          </w:p>
        </w:tc>
      </w:tr>
      <w:tr w:rsidR="00B9739A" w:rsidRPr="00152DAE" w:rsidTr="00EF24CF">
        <w:tblPrEx>
          <w:tblBorders>
            <w:top w:val="none" w:sz="0" w:space="0" w:color="auto"/>
            <w:bottom w:val="none" w:sz="0" w:space="0" w:color="auto"/>
          </w:tblBorders>
          <w:tblCellMar>
            <w:right w:w="0" w:type="dxa"/>
          </w:tblCellMar>
          <w:tblLook w:val="0000"/>
        </w:tblPrEx>
        <w:tc>
          <w:tcPr>
            <w:tcW w:w="2728" w:type="dxa"/>
            <w:gridSpan w:val="4"/>
            <w:tcBorders>
              <w:top w:val="single" w:sz="12" w:space="0" w:color="000000"/>
            </w:tcBorders>
            <w:shd w:val="clear" w:color="auto" w:fill="auto"/>
          </w:tcPr>
          <w:p w:rsidR="00B9739A" w:rsidRPr="001E57B0" w:rsidRDefault="00B9739A" w:rsidP="001E57B0">
            <w:pPr>
              <w:spacing w:before="40" w:after="120"/>
              <w:ind w:right="113"/>
              <w:rPr>
                <w:rFonts w:eastAsia="SimHei"/>
                <w:bCs/>
              </w:rPr>
            </w:pPr>
            <w:r w:rsidRPr="001E57B0">
              <w:rPr>
                <w:rFonts w:eastAsia="SimHei"/>
                <w:bCs/>
              </w:rPr>
              <w:t>案件</w:t>
            </w:r>
          </w:p>
        </w:tc>
        <w:tc>
          <w:tcPr>
            <w:tcW w:w="4642" w:type="dxa"/>
            <w:tcBorders>
              <w:top w:val="single" w:sz="12" w:space="0" w:color="000000"/>
            </w:tcBorders>
            <w:shd w:val="clear" w:color="auto" w:fill="auto"/>
          </w:tcPr>
          <w:p w:rsidR="00B9739A" w:rsidRPr="001E57B0" w:rsidRDefault="00B9739A" w:rsidP="001E57B0">
            <w:pPr>
              <w:spacing w:before="40" w:after="120"/>
              <w:ind w:right="113"/>
              <w:rPr>
                <w:rFonts w:eastAsia="SimHei" w:hint="eastAsia"/>
              </w:rPr>
            </w:pPr>
            <w:r w:rsidRPr="00B94CFB">
              <w:rPr>
                <w:rFonts w:eastAsia="SimHei"/>
                <w:b/>
                <w:bCs/>
                <w:i/>
              </w:rPr>
              <w:t>K.H.</w:t>
            </w:r>
            <w:r w:rsidRPr="001E57B0">
              <w:rPr>
                <w:rFonts w:eastAsia="SimHei"/>
                <w:bCs/>
              </w:rPr>
              <w:t>，</w:t>
            </w:r>
            <w:r w:rsidRPr="001E57B0">
              <w:rPr>
                <w:rFonts w:eastAsia="SimHei"/>
                <w:bCs/>
              </w:rPr>
              <w:t>464/2011</w:t>
            </w:r>
            <w:r w:rsidRPr="001E57B0">
              <w:rPr>
                <w:rFonts w:eastAsia="SimHei"/>
                <w:bCs/>
              </w:rPr>
              <w:t>年</w:t>
            </w:r>
          </w:p>
        </w:tc>
      </w:tr>
      <w:tr w:rsidR="00B9739A" w:rsidRPr="00152DAE" w:rsidTr="00EF24CF">
        <w:tblPrEx>
          <w:tblBorders>
            <w:top w:val="none" w:sz="0" w:space="0" w:color="auto"/>
            <w:bottom w:val="none" w:sz="0" w:space="0" w:color="auto"/>
          </w:tblBorders>
          <w:tblCellMar>
            <w:right w:w="0" w:type="dxa"/>
          </w:tblCellMar>
          <w:tblLook w:val="0000"/>
        </w:tblPrEx>
        <w:tc>
          <w:tcPr>
            <w:tcW w:w="2728" w:type="dxa"/>
            <w:gridSpan w:val="4"/>
            <w:shd w:val="clear" w:color="auto" w:fill="auto"/>
          </w:tcPr>
          <w:p w:rsidR="00B9739A" w:rsidRPr="001E57B0" w:rsidRDefault="00B9739A" w:rsidP="001E57B0">
            <w:pPr>
              <w:spacing w:before="40" w:after="120"/>
              <w:ind w:right="113"/>
              <w:rPr>
                <w:rFonts w:eastAsia="SimHei"/>
              </w:rPr>
            </w:pPr>
            <w:r w:rsidRPr="001E57B0">
              <w:rPr>
                <w:rFonts w:eastAsia="SimHei"/>
              </w:rPr>
              <w:t>决定通过日期</w:t>
            </w:r>
          </w:p>
        </w:tc>
        <w:tc>
          <w:tcPr>
            <w:tcW w:w="4642" w:type="dxa"/>
            <w:shd w:val="clear" w:color="auto" w:fill="auto"/>
          </w:tcPr>
          <w:p w:rsidR="00B9739A" w:rsidRPr="00152DAE" w:rsidRDefault="00B9739A" w:rsidP="001E57B0">
            <w:pPr>
              <w:spacing w:before="40" w:after="120"/>
              <w:ind w:right="113"/>
              <w:rPr>
                <w:rFonts w:hint="eastAsia"/>
              </w:rPr>
            </w:pPr>
            <w:r>
              <w:t>2012</w:t>
            </w:r>
            <w:r>
              <w:t>年</w:t>
            </w:r>
            <w:r>
              <w:rPr>
                <w:rFonts w:hint="eastAsia"/>
              </w:rPr>
              <w:t>11</w:t>
            </w:r>
            <w:r>
              <w:rPr>
                <w:rFonts w:hint="eastAsia"/>
              </w:rPr>
              <w:t>月</w:t>
            </w:r>
            <w:r>
              <w:rPr>
                <w:rFonts w:hint="eastAsia"/>
              </w:rPr>
              <w:t>23</w:t>
            </w:r>
            <w:r>
              <w:rPr>
                <w:rFonts w:hint="eastAsia"/>
              </w:rPr>
              <w:t>日</w:t>
            </w:r>
          </w:p>
        </w:tc>
      </w:tr>
      <w:tr w:rsidR="00B9739A" w:rsidRPr="00152DAE" w:rsidTr="00EF24CF">
        <w:tblPrEx>
          <w:tblBorders>
            <w:top w:val="none" w:sz="0" w:space="0" w:color="auto"/>
            <w:bottom w:val="none" w:sz="0" w:space="0" w:color="auto"/>
          </w:tblBorders>
          <w:tblCellMar>
            <w:right w:w="0" w:type="dxa"/>
          </w:tblCellMar>
          <w:tblLook w:val="0000"/>
        </w:tblPrEx>
        <w:tc>
          <w:tcPr>
            <w:tcW w:w="2728" w:type="dxa"/>
            <w:gridSpan w:val="4"/>
            <w:shd w:val="clear" w:color="auto" w:fill="auto"/>
          </w:tcPr>
          <w:p w:rsidR="00B9739A" w:rsidRPr="001E57B0" w:rsidRDefault="00B9739A" w:rsidP="001E57B0">
            <w:pPr>
              <w:spacing w:before="40" w:after="120"/>
              <w:ind w:right="113"/>
              <w:rPr>
                <w:rFonts w:eastAsia="SimHei" w:hint="eastAsia"/>
              </w:rPr>
            </w:pPr>
            <w:r w:rsidRPr="001E57B0">
              <w:rPr>
                <w:rFonts w:eastAsia="SimHei"/>
              </w:rPr>
              <w:t>违反</w:t>
            </w:r>
          </w:p>
        </w:tc>
        <w:tc>
          <w:tcPr>
            <w:tcW w:w="4642" w:type="dxa"/>
            <w:shd w:val="clear" w:color="auto" w:fill="auto"/>
          </w:tcPr>
          <w:p w:rsidR="00B9739A" w:rsidRPr="00152DAE" w:rsidRDefault="00B9739A" w:rsidP="001E57B0">
            <w:pPr>
              <w:spacing w:before="40" w:after="120"/>
              <w:ind w:right="113"/>
            </w:pPr>
            <w:r>
              <w:t>第</w:t>
            </w:r>
            <w:r>
              <w:t>3</w:t>
            </w:r>
            <w:r>
              <w:t>条</w:t>
            </w:r>
            <w:r w:rsidRPr="00152DAE">
              <w:rPr>
                <w:bCs/>
              </w:rPr>
              <w:t>(</w:t>
            </w:r>
            <w:r>
              <w:rPr>
                <w:rFonts w:hint="eastAsia"/>
                <w:bCs/>
              </w:rPr>
              <w:t>递解回阿富汗</w:t>
            </w:r>
            <w:r w:rsidRPr="00152DAE">
              <w:rPr>
                <w:bCs/>
              </w:rPr>
              <w:t>)</w:t>
            </w:r>
          </w:p>
        </w:tc>
      </w:tr>
      <w:tr w:rsidR="00B9739A" w:rsidRPr="00152DAE" w:rsidTr="00CB5726">
        <w:tblPrEx>
          <w:tblBorders>
            <w:top w:val="none" w:sz="0" w:space="0" w:color="auto"/>
            <w:bottom w:val="none" w:sz="0" w:space="0" w:color="auto"/>
          </w:tblBorders>
          <w:tblCellMar>
            <w:right w:w="0" w:type="dxa"/>
          </w:tblCellMar>
          <w:tblLook w:val="0000"/>
        </w:tblPrEx>
        <w:tc>
          <w:tcPr>
            <w:tcW w:w="2728" w:type="dxa"/>
            <w:gridSpan w:val="4"/>
            <w:shd w:val="clear" w:color="auto" w:fill="auto"/>
          </w:tcPr>
          <w:p w:rsidR="00B9739A" w:rsidRPr="001E57B0" w:rsidRDefault="00B9739A" w:rsidP="001E57B0">
            <w:pPr>
              <w:spacing w:before="40" w:after="120"/>
              <w:ind w:right="113"/>
              <w:rPr>
                <w:rFonts w:eastAsia="SimHei"/>
              </w:rPr>
            </w:pPr>
            <w:r w:rsidRPr="001E57B0">
              <w:rPr>
                <w:rFonts w:eastAsia="SimHei"/>
              </w:rPr>
              <w:t>提议的补救措施</w:t>
            </w:r>
          </w:p>
        </w:tc>
        <w:tc>
          <w:tcPr>
            <w:tcW w:w="4642" w:type="dxa"/>
            <w:shd w:val="clear" w:color="auto" w:fill="auto"/>
          </w:tcPr>
          <w:p w:rsidR="00B9739A" w:rsidRPr="00152DAE" w:rsidRDefault="00B9739A" w:rsidP="001E57B0">
            <w:pPr>
              <w:spacing w:before="40" w:after="120"/>
              <w:rPr>
                <w:rFonts w:hint="eastAsia"/>
              </w:rPr>
            </w:pPr>
            <w:r>
              <w:t>决定转发之日起</w:t>
            </w:r>
            <w:r>
              <w:t>90</w:t>
            </w:r>
            <w:r>
              <w:t>天内通知委员会根据</w:t>
            </w:r>
            <w:r>
              <w:rPr>
                <w:rFonts w:hint="eastAsia"/>
              </w:rPr>
              <w:t>委员会的意见</w:t>
            </w:r>
            <w:r>
              <w:t>采取了哪些步骤。</w:t>
            </w:r>
          </w:p>
        </w:tc>
      </w:tr>
      <w:tr w:rsidR="00EF24CF" w:rsidRPr="00152DAE" w:rsidTr="00CB5726">
        <w:tblPrEx>
          <w:tblBorders>
            <w:top w:val="none" w:sz="0" w:space="0" w:color="auto"/>
            <w:bottom w:val="none" w:sz="0" w:space="0" w:color="auto"/>
          </w:tblBorders>
          <w:tblCellMar>
            <w:right w:w="0" w:type="dxa"/>
          </w:tblCellMar>
          <w:tblLook w:val="0000"/>
        </w:tblPrEx>
        <w:tc>
          <w:tcPr>
            <w:tcW w:w="7370" w:type="dxa"/>
            <w:gridSpan w:val="5"/>
            <w:shd w:val="clear" w:color="auto" w:fill="auto"/>
          </w:tcPr>
          <w:p w:rsidR="00EF24CF" w:rsidRDefault="00EF24CF" w:rsidP="00CB5726">
            <w:pPr>
              <w:spacing w:after="120" w:line="340" w:lineRule="exact"/>
              <w:ind w:firstLine="448"/>
              <w:rPr>
                <w:rFonts w:hint="eastAsia"/>
              </w:rPr>
            </w:pPr>
            <w:r>
              <w:rPr>
                <w:rFonts w:hint="eastAsia"/>
              </w:rPr>
              <w:t>2013</w:t>
            </w:r>
            <w:r>
              <w:rPr>
                <w:rFonts w:hint="eastAsia"/>
              </w:rPr>
              <w:t>年</w:t>
            </w:r>
            <w:r>
              <w:rPr>
                <w:rFonts w:hint="eastAsia"/>
              </w:rPr>
              <w:t>2</w:t>
            </w:r>
            <w:r>
              <w:rPr>
                <w:rFonts w:hint="eastAsia"/>
              </w:rPr>
              <w:t>月</w:t>
            </w:r>
            <w:r>
              <w:rPr>
                <w:rFonts w:hint="eastAsia"/>
              </w:rPr>
              <w:t>18</w:t>
            </w:r>
            <w:r>
              <w:rPr>
                <w:rFonts w:hint="eastAsia"/>
              </w:rPr>
              <w:t>日，申诉人的律师通知委员会说，</w:t>
            </w:r>
            <w:r>
              <w:rPr>
                <w:rFonts w:hint="eastAsia"/>
              </w:rPr>
              <w:t>2012</w:t>
            </w:r>
            <w:r>
              <w:rPr>
                <w:rFonts w:hint="eastAsia"/>
              </w:rPr>
              <w:t>年</w:t>
            </w:r>
            <w:r>
              <w:rPr>
                <w:rFonts w:hint="eastAsia"/>
              </w:rPr>
              <w:t>6</w:t>
            </w:r>
            <w:r>
              <w:rPr>
                <w:rFonts w:hint="eastAsia"/>
              </w:rPr>
              <w:t>月提出的临时措施请求遭到新申诉和临时措施问题报告员驳回之后，申诉人已被遣返回阿富汗，这使得委员会随后就本案所作决定难以得到落实。</w:t>
            </w:r>
          </w:p>
          <w:p w:rsidR="00EF24CF" w:rsidRPr="002F716A" w:rsidRDefault="00EF24CF" w:rsidP="00CB5726">
            <w:pPr>
              <w:spacing w:after="120" w:line="340" w:lineRule="exact"/>
              <w:ind w:firstLine="448"/>
            </w:pPr>
            <w:r>
              <w:rPr>
                <w:rFonts w:hint="eastAsia"/>
              </w:rPr>
              <w:t>但是，在后续程序框架内，缔约国于</w:t>
            </w:r>
            <w:r>
              <w:rPr>
                <w:rFonts w:hint="eastAsia"/>
              </w:rPr>
              <w:t>2013</w:t>
            </w:r>
            <w:r>
              <w:rPr>
                <w:rFonts w:hint="eastAsia"/>
              </w:rPr>
              <w:t>年</w:t>
            </w:r>
            <w:r>
              <w:rPr>
                <w:rFonts w:hint="eastAsia"/>
              </w:rPr>
              <w:t>3</w:t>
            </w:r>
            <w:r>
              <w:rPr>
                <w:rFonts w:hint="eastAsia"/>
              </w:rPr>
              <w:t>月</w:t>
            </w:r>
            <w:r>
              <w:rPr>
                <w:rFonts w:hint="eastAsia"/>
              </w:rPr>
              <w:t>6</w:t>
            </w:r>
            <w:r>
              <w:rPr>
                <w:rFonts w:hint="eastAsia"/>
              </w:rPr>
              <w:t>日通知委员会说，</w:t>
            </w:r>
            <w:r>
              <w:rPr>
                <w:rFonts w:hint="eastAsia"/>
              </w:rPr>
              <w:t>2012</w:t>
            </w:r>
            <w:r>
              <w:rPr>
                <w:rFonts w:hint="eastAsia"/>
              </w:rPr>
              <w:t>年</w:t>
            </w:r>
            <w:r>
              <w:rPr>
                <w:rFonts w:hint="eastAsia"/>
              </w:rPr>
              <w:t>12</w:t>
            </w:r>
            <w:r>
              <w:rPr>
                <w:rFonts w:hint="eastAsia"/>
              </w:rPr>
              <w:t>月</w:t>
            </w:r>
            <w:r>
              <w:rPr>
                <w:rFonts w:hint="eastAsia"/>
              </w:rPr>
              <w:t>18</w:t>
            </w:r>
            <w:r>
              <w:rPr>
                <w:rFonts w:hint="eastAsia"/>
              </w:rPr>
              <w:t>日，难民申诉委员会决定重新审理此案，将其转交丹麦移民局处理。难民上诉委员会还决定请移民局帮助为该申诉人返回丹麦创造便利，以便其庇护案重新得到审议。</w:t>
            </w:r>
          </w:p>
          <w:p w:rsidR="00EF24CF" w:rsidRDefault="00EF24CF" w:rsidP="00CB5726">
            <w:pPr>
              <w:spacing w:after="120" w:line="340" w:lineRule="exact"/>
              <w:ind w:firstLine="448"/>
              <w:rPr>
                <w:rFonts w:hint="eastAsia"/>
              </w:rPr>
            </w:pPr>
            <w:r>
              <w:rPr>
                <w:rFonts w:hint="eastAsia"/>
              </w:rPr>
              <w:t>2013</w:t>
            </w:r>
            <w:r>
              <w:rPr>
                <w:rFonts w:hint="eastAsia"/>
              </w:rPr>
              <w:t>年</w:t>
            </w:r>
            <w:r>
              <w:rPr>
                <w:rFonts w:hint="eastAsia"/>
              </w:rPr>
              <w:t>3</w:t>
            </w:r>
            <w:r>
              <w:rPr>
                <w:rFonts w:hint="eastAsia"/>
              </w:rPr>
              <w:t>月</w:t>
            </w:r>
            <w:r>
              <w:rPr>
                <w:rFonts w:hint="eastAsia"/>
              </w:rPr>
              <w:t>1</w:t>
            </w:r>
            <w:r>
              <w:rPr>
                <w:rFonts w:hint="eastAsia"/>
              </w:rPr>
              <w:t>日，丹麦驻阿富汗大使馆和申诉人的律师通知丹麦政府说，申诉人的下落已经找到，</w:t>
            </w:r>
            <w:r>
              <w:rPr>
                <w:rFonts w:hint="eastAsia"/>
              </w:rPr>
              <w:t>2013</w:t>
            </w:r>
            <w:r>
              <w:rPr>
                <w:rFonts w:hint="eastAsia"/>
              </w:rPr>
              <w:t>年</w:t>
            </w:r>
            <w:r>
              <w:rPr>
                <w:rFonts w:hint="eastAsia"/>
              </w:rPr>
              <w:t>3</w:t>
            </w:r>
            <w:r>
              <w:rPr>
                <w:rFonts w:hint="eastAsia"/>
              </w:rPr>
              <w:t>月</w:t>
            </w:r>
            <w:r>
              <w:rPr>
                <w:rFonts w:hint="eastAsia"/>
              </w:rPr>
              <w:t>2</w:t>
            </w:r>
            <w:r>
              <w:rPr>
                <w:rFonts w:hint="eastAsia"/>
              </w:rPr>
              <w:t>日，丹麦移民局通知丹麦政府，丹麦大使馆已经向申诉人颁发了通行证和签证。</w:t>
            </w:r>
          </w:p>
        </w:tc>
      </w:tr>
      <w:tr w:rsidR="00B9739A" w:rsidRPr="00152DAE" w:rsidTr="00EF24CF">
        <w:tblPrEx>
          <w:tblBorders>
            <w:top w:val="none" w:sz="0" w:space="0" w:color="auto"/>
            <w:bottom w:val="none" w:sz="0" w:space="0" w:color="auto"/>
          </w:tblBorders>
          <w:tblCellMar>
            <w:right w:w="0" w:type="dxa"/>
          </w:tblCellMar>
          <w:tblLook w:val="0000"/>
        </w:tblPrEx>
        <w:tc>
          <w:tcPr>
            <w:tcW w:w="7370" w:type="dxa"/>
            <w:gridSpan w:val="5"/>
            <w:shd w:val="clear" w:color="auto" w:fill="auto"/>
          </w:tcPr>
          <w:p w:rsidR="00B9739A" w:rsidRDefault="00B9739A" w:rsidP="00EF24CF">
            <w:pPr>
              <w:spacing w:after="120"/>
              <w:ind w:firstLine="448"/>
              <w:rPr>
                <w:rFonts w:hint="eastAsia"/>
              </w:rPr>
            </w:pPr>
            <w:r>
              <w:rPr>
                <w:rFonts w:hint="eastAsia"/>
              </w:rPr>
              <w:t>缔约国的来文转发给律师征求意见。</w:t>
            </w:r>
          </w:p>
          <w:p w:rsidR="00B9739A" w:rsidRPr="00152DAE" w:rsidRDefault="00B9739A" w:rsidP="00EF24CF">
            <w:pPr>
              <w:spacing w:after="120"/>
              <w:ind w:firstLine="448"/>
            </w:pPr>
            <w:r>
              <w:rPr>
                <w:rFonts w:hint="eastAsia"/>
              </w:rPr>
              <w:t>2013</w:t>
            </w:r>
            <w:r>
              <w:rPr>
                <w:rFonts w:hint="eastAsia"/>
              </w:rPr>
              <w:t>年</w:t>
            </w:r>
            <w:r>
              <w:rPr>
                <w:rFonts w:hint="eastAsia"/>
              </w:rPr>
              <w:t>3</w:t>
            </w:r>
            <w:r>
              <w:rPr>
                <w:rFonts w:hint="eastAsia"/>
              </w:rPr>
              <w:t>月</w:t>
            </w:r>
            <w:r>
              <w:rPr>
                <w:rFonts w:hint="eastAsia"/>
              </w:rPr>
              <w:t>11</w:t>
            </w:r>
            <w:r>
              <w:rPr>
                <w:rFonts w:hint="eastAsia"/>
              </w:rPr>
              <w:t>日，申诉人的律师通知委员会说，申诉人实际上已经回到丹麦，新的庇护案目前正待审理。</w:t>
            </w:r>
          </w:p>
          <w:p w:rsidR="00B9739A" w:rsidRPr="00152DAE" w:rsidRDefault="00B9739A" w:rsidP="005C6DE7">
            <w:pPr>
              <w:spacing w:after="100" w:line="300" w:lineRule="exact"/>
              <w:ind w:firstLine="448"/>
            </w:pPr>
            <w:r>
              <w:rPr>
                <w:rFonts w:hint="eastAsia"/>
              </w:rPr>
              <w:t>2013</w:t>
            </w:r>
            <w:r>
              <w:rPr>
                <w:rFonts w:hint="eastAsia"/>
              </w:rPr>
              <w:t>年</w:t>
            </w:r>
            <w:r>
              <w:rPr>
                <w:rFonts w:hint="eastAsia"/>
              </w:rPr>
              <w:t>4</w:t>
            </w:r>
            <w:r>
              <w:rPr>
                <w:rFonts w:hint="eastAsia"/>
              </w:rPr>
              <w:t>月</w:t>
            </w:r>
            <w:r>
              <w:rPr>
                <w:rFonts w:hint="eastAsia"/>
              </w:rPr>
              <w:t>16</w:t>
            </w:r>
            <w:r>
              <w:rPr>
                <w:rFonts w:hint="eastAsia"/>
              </w:rPr>
              <w:t>日，申诉人的律师通知委员会说，重新入境丹麦后，申诉人已获得居住证，因此后续对话已经圆满结束。</w:t>
            </w:r>
          </w:p>
          <w:p w:rsidR="00B9739A" w:rsidRPr="00152DAE" w:rsidRDefault="00B9739A" w:rsidP="001E57B0">
            <w:pPr>
              <w:spacing w:after="120"/>
              <w:ind w:firstLine="448"/>
            </w:pPr>
            <w:r>
              <w:rPr>
                <w:rFonts w:hint="eastAsia"/>
              </w:rPr>
              <w:t>委员会第五十届会议决定以圆满解决的裁定结束后续对话。</w:t>
            </w:r>
          </w:p>
        </w:tc>
      </w:tr>
      <w:tr w:rsidR="00EF24CF" w:rsidRPr="00152DAE" w:rsidTr="00EF24CF">
        <w:tblPrEx>
          <w:tblBorders>
            <w:top w:val="none" w:sz="0" w:space="0" w:color="auto"/>
            <w:bottom w:val="none" w:sz="0" w:space="0" w:color="auto"/>
          </w:tblBorders>
          <w:tblCellMar>
            <w:right w:w="0" w:type="dxa"/>
          </w:tblCellMar>
          <w:tblLook w:val="0000"/>
        </w:tblPrEx>
        <w:tc>
          <w:tcPr>
            <w:tcW w:w="2728" w:type="dxa"/>
            <w:gridSpan w:val="4"/>
            <w:tcBorders>
              <w:bottom w:val="single" w:sz="4" w:space="0" w:color="auto"/>
            </w:tcBorders>
            <w:shd w:val="clear" w:color="auto" w:fill="auto"/>
          </w:tcPr>
          <w:p w:rsidR="00EF24CF" w:rsidRPr="001E57B0" w:rsidRDefault="00EF24CF" w:rsidP="00B207B3">
            <w:pPr>
              <w:widowControl w:val="0"/>
              <w:spacing w:before="80" w:after="80"/>
              <w:ind w:right="113"/>
              <w:rPr>
                <w:rFonts w:eastAsia="SimHei"/>
                <w:bCs/>
              </w:rPr>
            </w:pPr>
          </w:p>
        </w:tc>
        <w:tc>
          <w:tcPr>
            <w:tcW w:w="4642" w:type="dxa"/>
            <w:tcBorders>
              <w:bottom w:val="single" w:sz="4" w:space="0" w:color="auto"/>
            </w:tcBorders>
            <w:shd w:val="clear" w:color="auto" w:fill="auto"/>
          </w:tcPr>
          <w:p w:rsidR="00EF24CF" w:rsidRPr="001E57B0" w:rsidRDefault="00EF24CF" w:rsidP="001E57B0">
            <w:pPr>
              <w:spacing w:before="80" w:after="80"/>
              <w:ind w:right="113"/>
              <w:rPr>
                <w:rFonts w:eastAsia="SimHei"/>
              </w:rPr>
            </w:pPr>
          </w:p>
        </w:tc>
      </w:tr>
      <w:tr w:rsidR="00B9739A" w:rsidRPr="00152DAE" w:rsidTr="00EF24CF">
        <w:tblPrEx>
          <w:tblBorders>
            <w:top w:val="none" w:sz="0" w:space="0" w:color="auto"/>
            <w:bottom w:val="none" w:sz="0" w:space="0" w:color="auto"/>
          </w:tblBorders>
          <w:tblCellMar>
            <w:right w:w="0" w:type="dxa"/>
          </w:tblCellMar>
          <w:tblLook w:val="0000"/>
        </w:tblPrEx>
        <w:tc>
          <w:tcPr>
            <w:tcW w:w="2728" w:type="dxa"/>
            <w:gridSpan w:val="4"/>
            <w:tcBorders>
              <w:top w:val="single" w:sz="4" w:space="0" w:color="auto"/>
              <w:bottom w:val="single" w:sz="12" w:space="0" w:color="auto"/>
            </w:tcBorders>
            <w:shd w:val="clear" w:color="auto" w:fill="auto"/>
          </w:tcPr>
          <w:p w:rsidR="00B9739A" w:rsidRPr="001E57B0" w:rsidRDefault="00B9739A" w:rsidP="00B207B3">
            <w:pPr>
              <w:widowControl w:val="0"/>
              <w:spacing w:before="80" w:after="80"/>
              <w:ind w:right="113"/>
              <w:rPr>
                <w:rFonts w:eastAsia="SimHei"/>
              </w:rPr>
            </w:pPr>
            <w:r w:rsidRPr="001E57B0">
              <w:rPr>
                <w:rFonts w:eastAsia="SimHei"/>
                <w:bCs/>
              </w:rPr>
              <w:t>缔约国</w:t>
            </w:r>
          </w:p>
        </w:tc>
        <w:tc>
          <w:tcPr>
            <w:tcW w:w="4642" w:type="dxa"/>
            <w:tcBorders>
              <w:top w:val="single" w:sz="4" w:space="0" w:color="auto"/>
              <w:bottom w:val="single" w:sz="12" w:space="0" w:color="auto"/>
            </w:tcBorders>
            <w:shd w:val="clear" w:color="auto" w:fill="auto"/>
          </w:tcPr>
          <w:p w:rsidR="00B9739A" w:rsidRPr="001E57B0" w:rsidRDefault="00B9739A" w:rsidP="001E57B0">
            <w:pPr>
              <w:spacing w:before="80" w:after="80"/>
              <w:ind w:right="113"/>
              <w:rPr>
                <w:rFonts w:eastAsia="SimHei"/>
                <w:bCs/>
              </w:rPr>
            </w:pPr>
            <w:r w:rsidRPr="001E57B0">
              <w:rPr>
                <w:rFonts w:eastAsia="SimHei"/>
              </w:rPr>
              <w:t>哈萨克斯坦</w:t>
            </w:r>
          </w:p>
        </w:tc>
      </w:tr>
      <w:tr w:rsidR="00B9739A" w:rsidRPr="00152DAE" w:rsidTr="00EF24CF">
        <w:tblPrEx>
          <w:tblBorders>
            <w:top w:val="none" w:sz="0" w:space="0" w:color="auto"/>
            <w:bottom w:val="none" w:sz="0" w:space="0" w:color="auto"/>
          </w:tblBorders>
          <w:tblCellMar>
            <w:right w:w="0" w:type="dxa"/>
          </w:tblCellMar>
          <w:tblLook w:val="0000"/>
        </w:tblPrEx>
        <w:tc>
          <w:tcPr>
            <w:tcW w:w="2728" w:type="dxa"/>
            <w:gridSpan w:val="4"/>
            <w:tcBorders>
              <w:top w:val="single" w:sz="12" w:space="0" w:color="auto"/>
            </w:tcBorders>
            <w:shd w:val="clear" w:color="auto" w:fill="auto"/>
          </w:tcPr>
          <w:p w:rsidR="00B9739A" w:rsidRPr="001E57B0" w:rsidRDefault="00B9739A" w:rsidP="001E57B0">
            <w:pPr>
              <w:spacing w:before="40" w:after="120"/>
              <w:ind w:right="113"/>
              <w:rPr>
                <w:rFonts w:eastAsia="SimHei"/>
                <w:bCs/>
              </w:rPr>
            </w:pPr>
            <w:r w:rsidRPr="001E57B0">
              <w:rPr>
                <w:rFonts w:eastAsia="SimHei"/>
                <w:bCs/>
              </w:rPr>
              <w:t>案件</w:t>
            </w:r>
          </w:p>
        </w:tc>
        <w:tc>
          <w:tcPr>
            <w:tcW w:w="4642" w:type="dxa"/>
            <w:tcBorders>
              <w:top w:val="single" w:sz="12" w:space="0" w:color="auto"/>
            </w:tcBorders>
            <w:shd w:val="clear" w:color="auto" w:fill="auto"/>
          </w:tcPr>
          <w:p w:rsidR="00B9739A" w:rsidRPr="001E57B0" w:rsidRDefault="00B9739A" w:rsidP="001E57B0">
            <w:pPr>
              <w:spacing w:before="40" w:after="120"/>
              <w:ind w:right="113"/>
              <w:rPr>
                <w:rFonts w:eastAsia="KaiTi_GB2312"/>
                <w:b/>
              </w:rPr>
            </w:pPr>
            <w:r w:rsidRPr="001E57B0">
              <w:rPr>
                <w:rFonts w:eastAsia="KaiTi_GB2312"/>
                <w:b/>
                <w:bCs/>
              </w:rPr>
              <w:t>Abdussamatov</w:t>
            </w:r>
            <w:r w:rsidRPr="001E57B0">
              <w:rPr>
                <w:rFonts w:eastAsia="KaiTi_GB2312"/>
                <w:b/>
                <w:bCs/>
              </w:rPr>
              <w:t>等人，</w:t>
            </w:r>
            <w:r w:rsidRPr="001E57B0">
              <w:rPr>
                <w:rFonts w:eastAsia="KaiTi_GB2312"/>
                <w:b/>
                <w:bCs/>
              </w:rPr>
              <w:t xml:space="preserve">444/2010 </w:t>
            </w:r>
          </w:p>
        </w:tc>
      </w:tr>
      <w:tr w:rsidR="00B9739A" w:rsidRPr="00152DAE" w:rsidTr="00EF24CF">
        <w:tblPrEx>
          <w:tblBorders>
            <w:top w:val="none" w:sz="0" w:space="0" w:color="auto"/>
            <w:bottom w:val="none" w:sz="0" w:space="0" w:color="auto"/>
          </w:tblBorders>
          <w:tblCellMar>
            <w:right w:w="0" w:type="dxa"/>
          </w:tblCellMar>
          <w:tblLook w:val="0000"/>
        </w:tblPrEx>
        <w:tc>
          <w:tcPr>
            <w:tcW w:w="2728" w:type="dxa"/>
            <w:gridSpan w:val="4"/>
            <w:shd w:val="clear" w:color="auto" w:fill="auto"/>
          </w:tcPr>
          <w:p w:rsidR="00B9739A" w:rsidRPr="001E57B0" w:rsidRDefault="00B9739A" w:rsidP="001E57B0">
            <w:pPr>
              <w:spacing w:before="40" w:after="120"/>
              <w:ind w:right="113"/>
              <w:rPr>
                <w:rFonts w:eastAsia="SimHei"/>
              </w:rPr>
            </w:pPr>
            <w:r w:rsidRPr="001E57B0">
              <w:rPr>
                <w:rFonts w:eastAsia="SimHei"/>
              </w:rPr>
              <w:t>决定通过日期</w:t>
            </w:r>
          </w:p>
        </w:tc>
        <w:tc>
          <w:tcPr>
            <w:tcW w:w="4642" w:type="dxa"/>
            <w:shd w:val="clear" w:color="auto" w:fill="auto"/>
          </w:tcPr>
          <w:p w:rsidR="00B9739A" w:rsidRPr="00152DAE" w:rsidRDefault="00B9739A" w:rsidP="001E57B0">
            <w:pPr>
              <w:spacing w:before="40" w:after="120"/>
              <w:ind w:right="113"/>
              <w:rPr>
                <w:rFonts w:hint="eastAsia"/>
              </w:rPr>
            </w:pPr>
            <w:r>
              <w:t>2012</w:t>
            </w:r>
            <w:r>
              <w:t>年</w:t>
            </w:r>
            <w:r>
              <w:rPr>
                <w:rFonts w:hint="eastAsia"/>
              </w:rPr>
              <w:t>6</w:t>
            </w:r>
            <w:r>
              <w:rPr>
                <w:rFonts w:hint="eastAsia"/>
              </w:rPr>
              <w:t>月</w:t>
            </w:r>
            <w:r>
              <w:rPr>
                <w:rFonts w:hint="eastAsia"/>
              </w:rPr>
              <w:t>1</w:t>
            </w:r>
            <w:r>
              <w:rPr>
                <w:rFonts w:hint="eastAsia"/>
              </w:rPr>
              <w:t>日</w:t>
            </w:r>
          </w:p>
        </w:tc>
      </w:tr>
      <w:tr w:rsidR="00B9739A" w:rsidRPr="00152DAE" w:rsidTr="00EF24CF">
        <w:tblPrEx>
          <w:tblBorders>
            <w:top w:val="none" w:sz="0" w:space="0" w:color="auto"/>
            <w:bottom w:val="none" w:sz="0" w:space="0" w:color="auto"/>
          </w:tblBorders>
          <w:tblCellMar>
            <w:right w:w="0" w:type="dxa"/>
          </w:tblCellMar>
          <w:tblLook w:val="0000"/>
        </w:tblPrEx>
        <w:tc>
          <w:tcPr>
            <w:tcW w:w="2728" w:type="dxa"/>
            <w:gridSpan w:val="4"/>
            <w:shd w:val="clear" w:color="auto" w:fill="auto"/>
          </w:tcPr>
          <w:p w:rsidR="00B9739A" w:rsidRPr="001E57B0" w:rsidRDefault="00B9739A" w:rsidP="001E57B0">
            <w:pPr>
              <w:spacing w:before="40" w:after="120"/>
              <w:ind w:right="113"/>
              <w:rPr>
                <w:rFonts w:eastAsia="SimHei" w:hint="eastAsia"/>
              </w:rPr>
            </w:pPr>
            <w:r w:rsidRPr="001E57B0">
              <w:rPr>
                <w:rFonts w:eastAsia="SimHei"/>
              </w:rPr>
              <w:t>违反</w:t>
            </w:r>
          </w:p>
        </w:tc>
        <w:tc>
          <w:tcPr>
            <w:tcW w:w="4642" w:type="dxa"/>
            <w:shd w:val="clear" w:color="auto" w:fill="auto"/>
          </w:tcPr>
          <w:p w:rsidR="00B9739A" w:rsidRPr="00152DAE" w:rsidRDefault="00B9739A" w:rsidP="001E57B0">
            <w:pPr>
              <w:spacing w:before="40" w:after="120"/>
              <w:ind w:right="113"/>
            </w:pPr>
            <w:r>
              <w:rPr>
                <w:rFonts w:hint="eastAsia"/>
              </w:rPr>
              <w:t>第</w:t>
            </w:r>
            <w:r w:rsidRPr="00152DAE">
              <w:t>3</w:t>
            </w:r>
            <w:r>
              <w:rPr>
                <w:rFonts w:hint="eastAsia"/>
              </w:rPr>
              <w:t>和第</w:t>
            </w:r>
            <w:r w:rsidRPr="00152DAE">
              <w:t>22</w:t>
            </w:r>
            <w:r>
              <w:rPr>
                <w:rFonts w:hint="eastAsia"/>
              </w:rPr>
              <w:t>条</w:t>
            </w:r>
            <w:r w:rsidRPr="00152DAE">
              <w:t xml:space="preserve"> </w:t>
            </w:r>
            <w:r w:rsidRPr="00152DAE">
              <w:rPr>
                <w:bCs/>
              </w:rPr>
              <w:t>(</w:t>
            </w:r>
            <w:r>
              <w:rPr>
                <w:bCs/>
              </w:rPr>
              <w:t>引渡到乌兹别克斯坦</w:t>
            </w:r>
            <w:r w:rsidRPr="00152DAE">
              <w:rPr>
                <w:bCs/>
              </w:rPr>
              <w:t>)</w:t>
            </w:r>
          </w:p>
        </w:tc>
      </w:tr>
      <w:tr w:rsidR="00B9739A" w:rsidRPr="00152DAE" w:rsidTr="00EF24CF">
        <w:tblPrEx>
          <w:tblBorders>
            <w:top w:val="none" w:sz="0" w:space="0" w:color="auto"/>
            <w:bottom w:val="none" w:sz="0" w:space="0" w:color="auto"/>
          </w:tblBorders>
          <w:tblCellMar>
            <w:right w:w="0" w:type="dxa"/>
          </w:tblCellMar>
          <w:tblLook w:val="0000"/>
        </w:tblPrEx>
        <w:tc>
          <w:tcPr>
            <w:tcW w:w="2728" w:type="dxa"/>
            <w:gridSpan w:val="4"/>
            <w:shd w:val="clear" w:color="auto" w:fill="auto"/>
          </w:tcPr>
          <w:p w:rsidR="00B9739A" w:rsidRPr="001E57B0" w:rsidRDefault="00B9739A" w:rsidP="001E57B0">
            <w:pPr>
              <w:spacing w:before="40" w:after="120"/>
              <w:ind w:right="113"/>
              <w:rPr>
                <w:rFonts w:eastAsia="SimHei"/>
              </w:rPr>
            </w:pPr>
            <w:r w:rsidRPr="001E57B0">
              <w:rPr>
                <w:rFonts w:eastAsia="SimHei"/>
              </w:rPr>
              <w:t>提议的补救措施</w:t>
            </w:r>
          </w:p>
        </w:tc>
        <w:tc>
          <w:tcPr>
            <w:tcW w:w="4642" w:type="dxa"/>
            <w:shd w:val="clear" w:color="auto" w:fill="auto"/>
          </w:tcPr>
          <w:p w:rsidR="00B9739A" w:rsidRPr="00152DAE" w:rsidRDefault="00B9739A" w:rsidP="001E57B0">
            <w:pPr>
              <w:spacing w:before="40" w:after="120"/>
              <w:rPr>
                <w:rFonts w:hint="eastAsia"/>
              </w:rPr>
            </w:pPr>
            <w:r>
              <w:rPr>
                <w:rFonts w:hint="eastAsia"/>
              </w:rPr>
              <w:t>委员会要求缔约国向申诉人提供补救，包括申诉人返回哈萨克斯坦和得到适当赔偿。</w:t>
            </w:r>
          </w:p>
        </w:tc>
      </w:tr>
      <w:tr w:rsidR="00B9739A" w:rsidRPr="00152DAE" w:rsidTr="00CB5726">
        <w:tblPrEx>
          <w:tblBorders>
            <w:top w:val="none" w:sz="0" w:space="0" w:color="auto"/>
            <w:bottom w:val="none" w:sz="0" w:space="0" w:color="auto"/>
          </w:tblBorders>
          <w:tblCellMar>
            <w:right w:w="0" w:type="dxa"/>
          </w:tblCellMar>
          <w:tblLook w:val="0000"/>
        </w:tblPrEx>
        <w:tc>
          <w:tcPr>
            <w:tcW w:w="7370" w:type="dxa"/>
            <w:gridSpan w:val="5"/>
            <w:shd w:val="clear" w:color="auto" w:fill="auto"/>
          </w:tcPr>
          <w:p w:rsidR="00B9739A" w:rsidRDefault="00B9739A" w:rsidP="00600A0B">
            <w:pPr>
              <w:spacing w:after="120" w:line="300" w:lineRule="exact"/>
              <w:ind w:firstLine="448"/>
              <w:rPr>
                <w:rFonts w:hint="eastAsia"/>
              </w:rPr>
            </w:pPr>
            <w:r>
              <w:rPr>
                <w:rFonts w:hint="eastAsia"/>
              </w:rPr>
              <w:t>2012</w:t>
            </w:r>
            <w:r>
              <w:rPr>
                <w:rFonts w:hint="eastAsia"/>
              </w:rPr>
              <w:t>年</w:t>
            </w:r>
            <w:r>
              <w:rPr>
                <w:rFonts w:hint="eastAsia"/>
              </w:rPr>
              <w:t>11</w:t>
            </w:r>
            <w:r>
              <w:rPr>
                <w:rFonts w:hint="eastAsia"/>
              </w:rPr>
              <w:t>月</w:t>
            </w:r>
            <w:r>
              <w:rPr>
                <w:rFonts w:hint="eastAsia"/>
              </w:rPr>
              <w:t>8</w:t>
            </w:r>
            <w:r>
              <w:rPr>
                <w:rFonts w:hint="eastAsia"/>
              </w:rPr>
              <w:t>日，缔约国提交了哈萨克斯坦总检察长办公室提供的情况，其中表示，自</w:t>
            </w:r>
            <w:r>
              <w:rPr>
                <w:rFonts w:hint="eastAsia"/>
              </w:rPr>
              <w:t>2012</w:t>
            </w:r>
            <w:r>
              <w:rPr>
                <w:rFonts w:hint="eastAsia"/>
              </w:rPr>
              <w:t>年</w:t>
            </w:r>
            <w:r>
              <w:rPr>
                <w:rFonts w:hint="eastAsia"/>
              </w:rPr>
              <w:t>8</w:t>
            </w:r>
            <w:r>
              <w:rPr>
                <w:rFonts w:hint="eastAsia"/>
              </w:rPr>
              <w:t>月</w:t>
            </w:r>
            <w:r>
              <w:rPr>
                <w:rFonts w:hint="eastAsia"/>
              </w:rPr>
              <w:t>3</w:t>
            </w:r>
            <w:r>
              <w:rPr>
                <w:rFonts w:hint="eastAsia"/>
              </w:rPr>
              <w:t>日至</w:t>
            </w:r>
            <w:r>
              <w:rPr>
                <w:rFonts w:hint="eastAsia"/>
              </w:rPr>
              <w:t>14</w:t>
            </w:r>
            <w:r>
              <w:rPr>
                <w:rFonts w:hint="eastAsia"/>
              </w:rPr>
              <w:t>日，哈萨克外交部门的代表会晤了</w:t>
            </w:r>
            <w:r>
              <w:rPr>
                <w:rFonts w:hint="eastAsia"/>
              </w:rPr>
              <w:t>28</w:t>
            </w:r>
            <w:r>
              <w:rPr>
                <w:rFonts w:hint="eastAsia"/>
              </w:rPr>
              <w:t>名被引渡人员中的</w:t>
            </w:r>
            <w:r>
              <w:t>18</w:t>
            </w:r>
            <w:r>
              <w:rPr>
                <w:rFonts w:hint="eastAsia"/>
              </w:rPr>
              <w:t>名，评估他们的人权状况、拘押条件以及是否受到酷刑或不人道和有辱人格的待遇。受访罪犯无一人表示经历过酷刑、不合法的身心压力措施或其他不合法的侦查办法。他们全部都有指定辩护律师，还有机会聘用私人律师。无一人有任何涉及拘押条件、提供的食物或医疗的申诉。缔约国提出每个受访人写一份声明，向委员会确认上述情况，这些声明随缔约国的普通照会附上</w:t>
            </w:r>
            <w:r>
              <w:rPr>
                <w:rFonts w:hint="eastAsia"/>
              </w:rPr>
              <w:t>(</w:t>
            </w:r>
            <w:r>
              <w:rPr>
                <w:rFonts w:hint="eastAsia"/>
              </w:rPr>
              <w:t>迄今没有收到过这种文件</w:t>
            </w:r>
            <w:r>
              <w:rPr>
                <w:rFonts w:hint="eastAsia"/>
              </w:rPr>
              <w:t>)</w:t>
            </w:r>
            <w:r>
              <w:rPr>
                <w:rFonts w:hint="eastAsia"/>
              </w:rPr>
              <w:t>。此外，缔约国还指出，应哈萨克外交部门的请求，对</w:t>
            </w:r>
            <w:r>
              <w:t>18</w:t>
            </w:r>
            <w:r>
              <w:rPr>
                <w:rFonts w:hint="eastAsia"/>
              </w:rPr>
              <w:t>名申诉人进行了医疗检查，未发现任何殴打或酷刑的痕迹。</w:t>
            </w:r>
            <w:r>
              <w:rPr>
                <w:rFonts w:hint="eastAsia"/>
              </w:rPr>
              <w:t>(</w:t>
            </w:r>
            <w:r>
              <w:rPr>
                <w:rFonts w:hint="eastAsia"/>
              </w:rPr>
              <w:t>没有提供任何医疗证明，谁进行的医疗检查也不清楚</w:t>
            </w:r>
            <w:r>
              <w:rPr>
                <w:rFonts w:hint="eastAsia"/>
              </w:rPr>
              <w:t>)</w:t>
            </w:r>
            <w:r>
              <w:rPr>
                <w:rFonts w:hint="eastAsia"/>
              </w:rPr>
              <w:t>。</w:t>
            </w:r>
          </w:p>
          <w:p w:rsidR="00B9739A" w:rsidRPr="00152DAE" w:rsidRDefault="00B9739A" w:rsidP="00600A0B">
            <w:pPr>
              <w:spacing w:after="120" w:line="300" w:lineRule="exact"/>
              <w:ind w:firstLine="448"/>
            </w:pPr>
            <w:r>
              <w:rPr>
                <w:rFonts w:hint="eastAsia"/>
              </w:rPr>
              <w:t>缔约国进一步指出，鉴于</w:t>
            </w:r>
            <w:r>
              <w:t>7</w:t>
            </w:r>
            <w:r>
              <w:rPr>
                <w:rFonts w:hint="eastAsia"/>
              </w:rPr>
              <w:t>名申诉人仍然在接受调查，据乌兹别克斯坦代表说，与他们进行的会晤将安排在晚些时候，缔约国将向委员会通报结果。缔约国还指出，被引渡人员中有三名判定有罪，受到不包括徒刑在内的惩处；其中一名的刑事案基于大赦的关系已予以结案。鉴于这几个人没有进惩教所，因此为与他们会晤。</w:t>
            </w:r>
          </w:p>
          <w:p w:rsidR="00B9739A" w:rsidRPr="00152DAE" w:rsidRDefault="00B9739A" w:rsidP="00600A0B">
            <w:pPr>
              <w:spacing w:after="120" w:line="300" w:lineRule="exact"/>
              <w:ind w:firstLine="448"/>
            </w:pPr>
            <w:r>
              <w:rPr>
                <w:rFonts w:hint="eastAsia"/>
              </w:rPr>
              <w:t>2012</w:t>
            </w:r>
            <w:r>
              <w:rPr>
                <w:rFonts w:hint="eastAsia"/>
              </w:rPr>
              <w:t>年</w:t>
            </w:r>
            <w:r>
              <w:rPr>
                <w:rFonts w:hint="eastAsia"/>
              </w:rPr>
              <w:t>12</w:t>
            </w:r>
            <w:r>
              <w:rPr>
                <w:rFonts w:hint="eastAsia"/>
              </w:rPr>
              <w:t>月</w:t>
            </w:r>
            <w:r>
              <w:rPr>
                <w:rFonts w:hint="eastAsia"/>
              </w:rPr>
              <w:t>21</w:t>
            </w:r>
            <w:r>
              <w:rPr>
                <w:rFonts w:hint="eastAsia"/>
              </w:rPr>
              <w:t>日，申诉人的律师指出，缔约国没有落实委员会的建议，为申诉人提供补救。尤其是没有提到给申诉人赔偿或真正尝试过将他们从乌兹别克斯坦送回哈萨克斯坦。</w:t>
            </w:r>
            <w:r w:rsidRPr="00152DAE">
              <w:t xml:space="preserve"> </w:t>
            </w:r>
          </w:p>
          <w:p w:rsidR="00B9739A" w:rsidRDefault="00B9739A" w:rsidP="00600A0B">
            <w:pPr>
              <w:spacing w:after="120" w:line="300" w:lineRule="exact"/>
              <w:ind w:firstLine="448"/>
              <w:rPr>
                <w:rFonts w:hint="eastAsia"/>
              </w:rPr>
            </w:pPr>
            <w:r>
              <w:rPr>
                <w:rFonts w:hint="eastAsia"/>
              </w:rPr>
              <w:t>律师提请缔约国注意，后续程序的目的不是对委员会的决定提出上诉，而是落实这种决定。因此，缔约国不应该对申诉人目前在乌兹别克斯坦的情况作出说明，而是要说明对他们的案件采取了哪些补救措施。</w:t>
            </w:r>
          </w:p>
          <w:p w:rsidR="00B9739A" w:rsidRPr="00D15B9D" w:rsidRDefault="00B9739A" w:rsidP="00600A0B">
            <w:pPr>
              <w:spacing w:after="120" w:line="300" w:lineRule="exact"/>
              <w:ind w:firstLine="448"/>
            </w:pPr>
            <w:r>
              <w:rPr>
                <w:rFonts w:hint="eastAsia"/>
              </w:rPr>
              <w:t>根据缔约国提供的资料，访问是由哈萨克外交部门的代表进行的。当时既没有一个独立的组织，也没有独立的专家在场监测拘押的状况。缔约国对这种访问的方式、代表团的组成和资历、是否有医生在场、以及访谈是否私下进行等情况语焉不详。关于这方面的情况，律师收到其中一位申诉人的亲戚提供的情况，称访谈中有乌兹别克官员在场</w:t>
            </w:r>
            <w:r>
              <w:rPr>
                <w:rFonts w:hint="eastAsia"/>
              </w:rPr>
              <w:t>(</w:t>
            </w:r>
            <w:r>
              <w:rPr>
                <w:rFonts w:hint="eastAsia"/>
              </w:rPr>
              <w:t>提供这种情况的亲戚的证言附在律师函之后</w:t>
            </w:r>
            <w:r>
              <w:rPr>
                <w:rFonts w:hint="eastAsia"/>
              </w:rPr>
              <w:t>)</w:t>
            </w:r>
            <w:r>
              <w:rPr>
                <w:rFonts w:hint="eastAsia"/>
              </w:rPr>
              <w:t>。有这种人员在场有碍谈论的保密性。</w:t>
            </w:r>
          </w:p>
          <w:p w:rsidR="00B9739A" w:rsidRPr="00152DAE" w:rsidRDefault="00B9739A" w:rsidP="00600A0B">
            <w:pPr>
              <w:spacing w:after="120" w:line="300" w:lineRule="exact"/>
              <w:ind w:firstLine="448"/>
            </w:pPr>
            <w:r>
              <w:rPr>
                <w:rFonts w:hint="eastAsia"/>
              </w:rPr>
              <w:t>18</w:t>
            </w:r>
            <w:r>
              <w:rPr>
                <w:rFonts w:hint="eastAsia"/>
              </w:rPr>
              <w:t>份经申诉人签署并由缔约国提供的声明中，有</w:t>
            </w:r>
            <w:r>
              <w:rPr>
                <w:rFonts w:hint="eastAsia"/>
              </w:rPr>
              <w:t>9</w:t>
            </w:r>
            <w:r>
              <w:rPr>
                <w:rFonts w:hint="eastAsia"/>
              </w:rPr>
              <w:t>份是事先打字的，因此律师担心这些文件是预先准备好的，怀疑在起草时并没有对申诉人的情况做过评估，拿给他们只是为了取得他们的签名，驳斥他们的权利受到任何侵犯的说法，而对他们当时的情况并没有进行真正而有效的监测。至于手书的声明，既然其内容与事先打字准备的相同，律师担心是被迫写出来的，特别是因为申诉人被拘押着，因而可能害怕报复。律师强调指出必须认为这种方法侵犯了申诉人在《公约》第</w:t>
            </w:r>
            <w:r>
              <w:rPr>
                <w:rFonts w:hint="eastAsia"/>
              </w:rPr>
              <w:t>22</w:t>
            </w:r>
            <w:r>
              <w:rPr>
                <w:rFonts w:hint="eastAsia"/>
              </w:rPr>
              <w:t>条下的请愿权。</w:t>
            </w:r>
          </w:p>
          <w:p w:rsidR="00B9739A" w:rsidRPr="00E7694B" w:rsidRDefault="00B9739A" w:rsidP="00600A0B">
            <w:pPr>
              <w:spacing w:after="120" w:line="300" w:lineRule="exact"/>
              <w:ind w:firstLine="448"/>
              <w:rPr>
                <w:rFonts w:ascii="SimSun" w:hAnsi="SimSun"/>
              </w:rPr>
            </w:pPr>
            <w:r>
              <w:rPr>
                <w:rFonts w:hint="eastAsia"/>
              </w:rPr>
              <w:t>至于对</w:t>
            </w:r>
            <w:r>
              <w:rPr>
                <w:rFonts w:hint="eastAsia"/>
              </w:rPr>
              <w:t>18</w:t>
            </w:r>
            <w:r>
              <w:rPr>
                <w:rFonts w:hint="eastAsia"/>
              </w:rPr>
              <w:t>名申诉人进行了医疗检查，律师注意到，没有任何资料说明检查是由谁进行的，是否有独立的医生在场，医疗检查人员是否具备专门检查虐待或酷刑的资格或受过这方面培训，检查是如何进行的</w:t>
            </w:r>
            <w:r>
              <w:rPr>
                <w:rFonts w:hint="eastAsia"/>
              </w:rPr>
              <w:t>(</w:t>
            </w:r>
            <w:r>
              <w:rPr>
                <w:rFonts w:hint="eastAsia"/>
              </w:rPr>
              <w:t>有无检查方案，是否保密</w:t>
            </w:r>
            <w:r>
              <w:rPr>
                <w:rFonts w:hint="eastAsia"/>
              </w:rPr>
              <w:t>)</w:t>
            </w:r>
            <w:r>
              <w:rPr>
                <w:rFonts w:hint="eastAsia"/>
              </w:rPr>
              <w:t>，以及详细结果如何</w:t>
            </w:r>
            <w:r>
              <w:rPr>
                <w:rFonts w:hint="eastAsia"/>
              </w:rPr>
              <w:t>(</w:t>
            </w:r>
            <w:r>
              <w:rPr>
                <w:rFonts w:hint="eastAsia"/>
              </w:rPr>
              <w:t>根据《伊斯坦布尔议定书》</w:t>
            </w:r>
            <w:r>
              <w:rPr>
                <w:rFonts w:hint="eastAsia"/>
              </w:rPr>
              <w:t>)</w:t>
            </w:r>
            <w:r>
              <w:rPr>
                <w:rFonts w:hint="eastAsia"/>
              </w:rPr>
              <w:t>。律师注意到，缔约方没有提供没有任何医疗证明。与缔约方提供的情况恰恰相反，据乌兹别克人权捍卫者说，缔约国访问的</w:t>
            </w:r>
            <w:r>
              <w:t>18</w:t>
            </w:r>
            <w:r>
              <w:rPr>
                <w:rFonts w:hint="eastAsia"/>
              </w:rPr>
              <w:t>名申诉人中至少有四位受过酷刑。关于这问题没有发来任何进一步的资料，也没有任何关于其余申诉人情况的资料。而且，律师还收到一份证词</w:t>
            </w:r>
            <w:r>
              <w:rPr>
                <w:rFonts w:hint="eastAsia"/>
              </w:rPr>
              <w:t>(</w:t>
            </w:r>
            <w:r>
              <w:rPr>
                <w:rFonts w:hint="eastAsia"/>
              </w:rPr>
              <w:t>提交有副本</w:t>
            </w:r>
            <w:r>
              <w:rPr>
                <w:rFonts w:hint="eastAsia"/>
              </w:rPr>
              <w:t>)</w:t>
            </w:r>
            <w:r>
              <w:rPr>
                <w:rFonts w:hint="eastAsia"/>
              </w:rPr>
              <w:t>，其中称对申诉人实施过酷刑，例如电击或用塑料袋套脑袋不让</w:t>
            </w:r>
            <w:r>
              <w:rPr>
                <w:rFonts w:ascii="SimSun" w:hAnsi="SimSun" w:hint="eastAsia"/>
              </w:rPr>
              <w:t>呼吸。这份证词还提到在哈萨克外交人员来访之前以打击报复相威胁。他们据称被迫说没受过酷刑。根据上述情况，律师认为缔约国进行的监测既没有独立性，也没有效力。律师坚持认为据称发生的酷刑尤其令人担忧。</w:t>
            </w:r>
          </w:p>
          <w:p w:rsidR="00B9739A" w:rsidRPr="00600A0B" w:rsidRDefault="00B9739A" w:rsidP="00600A0B">
            <w:pPr>
              <w:spacing w:after="120" w:line="300" w:lineRule="exact"/>
              <w:ind w:firstLine="448"/>
              <w:rPr>
                <w:spacing w:val="-4"/>
              </w:rPr>
            </w:pPr>
            <w:r w:rsidRPr="00600A0B">
              <w:rPr>
                <w:rFonts w:hint="eastAsia"/>
                <w:spacing w:val="-4"/>
              </w:rPr>
              <w:t>律师的评论和交缔约国，征求意见，意见提出截止期定在</w:t>
            </w:r>
            <w:r w:rsidRPr="00600A0B">
              <w:rPr>
                <w:rFonts w:hint="eastAsia"/>
                <w:spacing w:val="-4"/>
              </w:rPr>
              <w:t>2013</w:t>
            </w:r>
            <w:r w:rsidRPr="00600A0B">
              <w:rPr>
                <w:rFonts w:hint="eastAsia"/>
                <w:spacing w:val="-4"/>
              </w:rPr>
              <w:t>年月</w:t>
            </w:r>
            <w:r w:rsidRPr="00600A0B">
              <w:rPr>
                <w:rFonts w:hint="eastAsia"/>
                <w:spacing w:val="-4"/>
              </w:rPr>
              <w:t>28</w:t>
            </w:r>
            <w:r w:rsidRPr="00600A0B">
              <w:rPr>
                <w:rFonts w:hint="eastAsia"/>
                <w:spacing w:val="-4"/>
              </w:rPr>
              <w:t>日。</w:t>
            </w:r>
          </w:p>
        </w:tc>
      </w:tr>
      <w:tr w:rsidR="00B207B3" w:rsidRPr="00152DAE" w:rsidTr="00565D9B">
        <w:tblPrEx>
          <w:tblBorders>
            <w:top w:val="none" w:sz="0" w:space="0" w:color="auto"/>
            <w:bottom w:val="none" w:sz="0" w:space="0" w:color="auto"/>
          </w:tblBorders>
          <w:tblCellMar>
            <w:right w:w="0" w:type="dxa"/>
          </w:tblCellMar>
          <w:tblLook w:val="0000"/>
        </w:tblPrEx>
        <w:tc>
          <w:tcPr>
            <w:tcW w:w="7370" w:type="dxa"/>
            <w:gridSpan w:val="5"/>
            <w:shd w:val="clear" w:color="auto" w:fill="auto"/>
          </w:tcPr>
          <w:p w:rsidR="00B207B3" w:rsidRPr="00152DAE" w:rsidRDefault="00EF24CF" w:rsidP="00CB5726">
            <w:pPr>
              <w:spacing w:before="40" w:after="120"/>
              <w:jc w:val="left"/>
            </w:pPr>
            <w:r>
              <w:rPr>
                <w:rFonts w:hint="eastAsia"/>
              </w:rPr>
              <w:tab/>
            </w:r>
            <w:r w:rsidR="00B207B3" w:rsidRPr="00B207B3">
              <w:t>委员会的决定</w:t>
            </w:r>
            <w:r w:rsidR="00B207B3">
              <w:rPr>
                <w:rFonts w:hint="eastAsia"/>
              </w:rPr>
              <w:t>：</w:t>
            </w:r>
            <w:r w:rsidR="00B207B3" w:rsidRPr="00B9739A">
              <w:t>后续对话仍在进行。</w:t>
            </w:r>
          </w:p>
        </w:tc>
      </w:tr>
      <w:tr w:rsidR="00EF24CF" w:rsidRPr="00152DAE" w:rsidTr="00565D9B">
        <w:tblPrEx>
          <w:tblBorders>
            <w:top w:val="none" w:sz="0" w:space="0" w:color="auto"/>
            <w:bottom w:val="none" w:sz="0" w:space="0" w:color="auto"/>
          </w:tblBorders>
          <w:tblCellMar>
            <w:right w:w="0" w:type="dxa"/>
          </w:tblCellMar>
          <w:tblLook w:val="0000"/>
        </w:tblPrEx>
        <w:tc>
          <w:tcPr>
            <w:tcW w:w="2728" w:type="dxa"/>
            <w:gridSpan w:val="4"/>
            <w:tcBorders>
              <w:bottom w:val="single" w:sz="4" w:space="0" w:color="auto"/>
            </w:tcBorders>
            <w:shd w:val="clear" w:color="auto" w:fill="auto"/>
          </w:tcPr>
          <w:p w:rsidR="00EF24CF" w:rsidRPr="00D00D87" w:rsidRDefault="00EF24CF" w:rsidP="001E57B0">
            <w:pPr>
              <w:spacing w:after="120"/>
              <w:rPr>
                <w:rFonts w:eastAsia="SimHei"/>
                <w:bCs/>
              </w:rPr>
            </w:pPr>
          </w:p>
        </w:tc>
        <w:tc>
          <w:tcPr>
            <w:tcW w:w="4642" w:type="dxa"/>
            <w:tcBorders>
              <w:bottom w:val="single" w:sz="4" w:space="0" w:color="auto"/>
            </w:tcBorders>
            <w:shd w:val="clear" w:color="auto" w:fill="auto"/>
          </w:tcPr>
          <w:p w:rsidR="00EF24CF" w:rsidRPr="00D00D87" w:rsidRDefault="00EF24CF" w:rsidP="001E57B0">
            <w:pPr>
              <w:spacing w:after="120"/>
              <w:rPr>
                <w:rFonts w:eastAsia="SimHei"/>
              </w:rPr>
            </w:pPr>
          </w:p>
        </w:tc>
      </w:tr>
      <w:tr w:rsidR="00B9739A" w:rsidRPr="00152DAE" w:rsidTr="00EF24CF">
        <w:tblPrEx>
          <w:tblBorders>
            <w:top w:val="none" w:sz="0" w:space="0" w:color="auto"/>
            <w:bottom w:val="none" w:sz="0" w:space="0" w:color="auto"/>
          </w:tblBorders>
          <w:tblCellMar>
            <w:right w:w="0" w:type="dxa"/>
          </w:tblCellMar>
          <w:tblLook w:val="0000"/>
        </w:tblPrEx>
        <w:tc>
          <w:tcPr>
            <w:tcW w:w="2728" w:type="dxa"/>
            <w:gridSpan w:val="4"/>
            <w:tcBorders>
              <w:top w:val="single" w:sz="4" w:space="0" w:color="auto"/>
              <w:bottom w:val="single" w:sz="12" w:space="0" w:color="000000"/>
            </w:tcBorders>
            <w:shd w:val="clear" w:color="auto" w:fill="auto"/>
          </w:tcPr>
          <w:p w:rsidR="00B9739A" w:rsidRPr="00D00D87" w:rsidRDefault="00B9739A" w:rsidP="001E57B0">
            <w:pPr>
              <w:spacing w:after="120"/>
              <w:rPr>
                <w:rFonts w:eastAsia="SimHei"/>
              </w:rPr>
            </w:pPr>
            <w:r w:rsidRPr="00D00D87">
              <w:rPr>
                <w:rFonts w:eastAsia="SimHei"/>
                <w:bCs/>
              </w:rPr>
              <w:t>缔约国</w:t>
            </w:r>
          </w:p>
        </w:tc>
        <w:tc>
          <w:tcPr>
            <w:tcW w:w="4642" w:type="dxa"/>
            <w:tcBorders>
              <w:top w:val="single" w:sz="4" w:space="0" w:color="auto"/>
              <w:bottom w:val="single" w:sz="12" w:space="0" w:color="000000"/>
            </w:tcBorders>
            <w:shd w:val="clear" w:color="auto" w:fill="auto"/>
          </w:tcPr>
          <w:p w:rsidR="00B9739A" w:rsidRPr="00D00D87" w:rsidRDefault="00B9739A" w:rsidP="001E57B0">
            <w:pPr>
              <w:spacing w:after="120"/>
              <w:rPr>
                <w:rFonts w:eastAsia="SimHei"/>
                <w:bCs/>
              </w:rPr>
            </w:pPr>
            <w:r w:rsidRPr="00D00D87">
              <w:rPr>
                <w:rFonts w:eastAsia="SimHei"/>
              </w:rPr>
              <w:t>摩洛哥</w:t>
            </w:r>
          </w:p>
        </w:tc>
      </w:tr>
      <w:tr w:rsidR="00B9739A" w:rsidRPr="00152DAE" w:rsidTr="00EF24CF">
        <w:tblPrEx>
          <w:tblBorders>
            <w:top w:val="none" w:sz="0" w:space="0" w:color="auto"/>
            <w:bottom w:val="none" w:sz="0" w:space="0" w:color="auto"/>
          </w:tblBorders>
          <w:tblCellMar>
            <w:right w:w="0" w:type="dxa"/>
          </w:tblCellMar>
          <w:tblLook w:val="0000"/>
        </w:tblPrEx>
        <w:tc>
          <w:tcPr>
            <w:tcW w:w="2728" w:type="dxa"/>
            <w:gridSpan w:val="4"/>
            <w:tcBorders>
              <w:top w:val="single" w:sz="12" w:space="0" w:color="000000"/>
            </w:tcBorders>
            <w:shd w:val="clear" w:color="auto" w:fill="auto"/>
          </w:tcPr>
          <w:p w:rsidR="00B9739A" w:rsidRPr="00D00D87" w:rsidRDefault="00B9739A" w:rsidP="001E57B0">
            <w:pPr>
              <w:spacing w:after="120"/>
              <w:rPr>
                <w:rFonts w:eastAsia="SimHei"/>
                <w:bCs/>
              </w:rPr>
            </w:pPr>
            <w:r w:rsidRPr="00D00D87">
              <w:rPr>
                <w:rFonts w:eastAsia="SimHei"/>
                <w:bCs/>
              </w:rPr>
              <w:t>案件</w:t>
            </w:r>
          </w:p>
        </w:tc>
        <w:tc>
          <w:tcPr>
            <w:tcW w:w="4642" w:type="dxa"/>
            <w:tcBorders>
              <w:top w:val="single" w:sz="12" w:space="0" w:color="000000"/>
            </w:tcBorders>
            <w:shd w:val="clear" w:color="auto" w:fill="auto"/>
          </w:tcPr>
          <w:p w:rsidR="00B9739A" w:rsidRPr="00D00D87" w:rsidRDefault="00B9739A" w:rsidP="001E57B0">
            <w:pPr>
              <w:spacing w:after="120"/>
              <w:rPr>
                <w:b/>
              </w:rPr>
            </w:pPr>
            <w:r w:rsidRPr="00D00D87">
              <w:rPr>
                <w:b/>
                <w:bCs/>
                <w:i/>
              </w:rPr>
              <w:t xml:space="preserve">Ktiti, </w:t>
            </w:r>
            <w:r w:rsidRPr="00D00D87">
              <w:rPr>
                <w:b/>
                <w:bCs/>
              </w:rPr>
              <w:t>419/2010</w:t>
            </w:r>
            <w:r w:rsidRPr="00D00D87">
              <w:rPr>
                <w:b/>
              </w:rPr>
              <w:t xml:space="preserve"> </w:t>
            </w:r>
          </w:p>
        </w:tc>
      </w:tr>
      <w:tr w:rsidR="00B9739A" w:rsidRPr="00152DAE" w:rsidTr="00EF24CF">
        <w:tblPrEx>
          <w:tblBorders>
            <w:top w:val="none" w:sz="0" w:space="0" w:color="auto"/>
            <w:bottom w:val="none" w:sz="0" w:space="0" w:color="auto"/>
          </w:tblBorders>
          <w:tblCellMar>
            <w:right w:w="0" w:type="dxa"/>
          </w:tblCellMar>
          <w:tblLook w:val="0000"/>
        </w:tblPrEx>
        <w:tc>
          <w:tcPr>
            <w:tcW w:w="2728" w:type="dxa"/>
            <w:gridSpan w:val="4"/>
            <w:shd w:val="clear" w:color="auto" w:fill="auto"/>
          </w:tcPr>
          <w:p w:rsidR="00B9739A" w:rsidRPr="00D00D87" w:rsidRDefault="00B9739A" w:rsidP="001E57B0">
            <w:pPr>
              <w:spacing w:after="120"/>
              <w:rPr>
                <w:rFonts w:eastAsia="SimHei"/>
              </w:rPr>
            </w:pPr>
            <w:r w:rsidRPr="00D00D87">
              <w:rPr>
                <w:rFonts w:eastAsia="SimHei"/>
              </w:rPr>
              <w:t>决定通过日期</w:t>
            </w:r>
          </w:p>
        </w:tc>
        <w:tc>
          <w:tcPr>
            <w:tcW w:w="4642" w:type="dxa"/>
            <w:shd w:val="clear" w:color="auto" w:fill="auto"/>
          </w:tcPr>
          <w:p w:rsidR="00B9739A" w:rsidRPr="00152DAE" w:rsidRDefault="00B9739A" w:rsidP="001E57B0">
            <w:pPr>
              <w:spacing w:after="120"/>
            </w:pPr>
            <w:r>
              <w:t>2011</w:t>
            </w:r>
            <w:r>
              <w:t>年</w:t>
            </w:r>
            <w:r>
              <w:rPr>
                <w:rFonts w:hint="eastAsia"/>
              </w:rPr>
              <w:t>5</w:t>
            </w:r>
            <w:r>
              <w:rPr>
                <w:rFonts w:hint="eastAsia"/>
              </w:rPr>
              <w:t>月</w:t>
            </w:r>
            <w:r>
              <w:rPr>
                <w:rFonts w:hint="eastAsia"/>
              </w:rPr>
              <w:t>26</w:t>
            </w:r>
            <w:r>
              <w:rPr>
                <w:rFonts w:hint="eastAsia"/>
              </w:rPr>
              <w:t>日</w:t>
            </w:r>
          </w:p>
        </w:tc>
      </w:tr>
      <w:tr w:rsidR="00B9739A" w:rsidRPr="00152DAE" w:rsidTr="00EF24CF">
        <w:tblPrEx>
          <w:tblBorders>
            <w:top w:val="none" w:sz="0" w:space="0" w:color="auto"/>
            <w:bottom w:val="none" w:sz="0" w:space="0" w:color="auto"/>
          </w:tblBorders>
          <w:tblCellMar>
            <w:right w:w="0" w:type="dxa"/>
          </w:tblCellMar>
          <w:tblLook w:val="0000"/>
        </w:tblPrEx>
        <w:tc>
          <w:tcPr>
            <w:tcW w:w="2728" w:type="dxa"/>
            <w:gridSpan w:val="4"/>
            <w:shd w:val="clear" w:color="auto" w:fill="auto"/>
          </w:tcPr>
          <w:p w:rsidR="00B9739A" w:rsidRPr="00D00D87" w:rsidRDefault="00B9739A" w:rsidP="001E57B0">
            <w:pPr>
              <w:spacing w:after="120"/>
              <w:rPr>
                <w:rFonts w:eastAsia="SimHei" w:hint="eastAsia"/>
              </w:rPr>
            </w:pPr>
            <w:r w:rsidRPr="00D00D87">
              <w:rPr>
                <w:rFonts w:eastAsia="SimHei"/>
              </w:rPr>
              <w:t>违反</w:t>
            </w:r>
          </w:p>
        </w:tc>
        <w:tc>
          <w:tcPr>
            <w:tcW w:w="4642" w:type="dxa"/>
            <w:shd w:val="clear" w:color="auto" w:fill="auto"/>
          </w:tcPr>
          <w:p w:rsidR="00B9739A" w:rsidRPr="00152DAE" w:rsidRDefault="00B9739A" w:rsidP="001E57B0">
            <w:pPr>
              <w:spacing w:after="120"/>
            </w:pPr>
            <w:r>
              <w:rPr>
                <w:rFonts w:hint="eastAsia"/>
              </w:rPr>
              <w:t>第</w:t>
            </w:r>
            <w:r w:rsidRPr="00152DAE">
              <w:t>3</w:t>
            </w:r>
            <w:r>
              <w:rPr>
                <w:rFonts w:hint="eastAsia"/>
              </w:rPr>
              <w:t>和第</w:t>
            </w:r>
            <w:r w:rsidRPr="00152DAE">
              <w:t>15</w:t>
            </w:r>
            <w:r>
              <w:rPr>
                <w:rFonts w:hint="eastAsia"/>
              </w:rPr>
              <w:t>条</w:t>
            </w:r>
            <w:r>
              <w:t>(</w:t>
            </w:r>
            <w:r>
              <w:t>引渡到阿尔及利亚</w:t>
            </w:r>
            <w:r w:rsidRPr="00152DAE">
              <w:t>)</w:t>
            </w:r>
          </w:p>
        </w:tc>
      </w:tr>
      <w:tr w:rsidR="00B9739A" w:rsidRPr="00152DAE" w:rsidTr="00CB5726">
        <w:tblPrEx>
          <w:tblBorders>
            <w:top w:val="none" w:sz="0" w:space="0" w:color="auto"/>
            <w:bottom w:val="none" w:sz="0" w:space="0" w:color="auto"/>
          </w:tblBorders>
          <w:tblCellMar>
            <w:right w:w="0" w:type="dxa"/>
          </w:tblCellMar>
          <w:tblLook w:val="0000"/>
        </w:tblPrEx>
        <w:tc>
          <w:tcPr>
            <w:tcW w:w="2728" w:type="dxa"/>
            <w:gridSpan w:val="4"/>
            <w:shd w:val="clear" w:color="auto" w:fill="auto"/>
          </w:tcPr>
          <w:p w:rsidR="00B9739A" w:rsidRPr="00D00D87" w:rsidRDefault="00B9739A" w:rsidP="001E57B0">
            <w:pPr>
              <w:spacing w:after="120"/>
              <w:rPr>
                <w:rFonts w:eastAsia="SimHei"/>
              </w:rPr>
            </w:pPr>
            <w:r w:rsidRPr="00D00D87">
              <w:rPr>
                <w:rFonts w:eastAsia="SimHei"/>
              </w:rPr>
              <w:t>提议的补救措施</w:t>
            </w:r>
          </w:p>
        </w:tc>
        <w:tc>
          <w:tcPr>
            <w:tcW w:w="4642" w:type="dxa"/>
            <w:shd w:val="clear" w:color="auto" w:fill="auto"/>
          </w:tcPr>
          <w:p w:rsidR="00B9739A" w:rsidRPr="00152DAE" w:rsidRDefault="00B9739A" w:rsidP="001E57B0">
            <w:pPr>
              <w:spacing w:after="120"/>
            </w:pPr>
            <w:r>
              <w:t>决定转发之日起</w:t>
            </w:r>
            <w:r>
              <w:t>90</w:t>
            </w:r>
            <w:r>
              <w:t>天内通知委员会根据</w:t>
            </w:r>
            <w:r>
              <w:rPr>
                <w:rFonts w:hint="eastAsia"/>
              </w:rPr>
              <w:t>决定</w:t>
            </w:r>
            <w:r>
              <w:t>采取了哪些步骤。</w:t>
            </w:r>
            <w:r>
              <w:rPr>
                <w:rFonts w:hint="eastAsia"/>
              </w:rPr>
              <w:t>委员会补充指出，由于</w:t>
            </w:r>
            <w:r w:rsidRPr="00152DAE">
              <w:t>Djamel Ktiti</w:t>
            </w:r>
            <w:r>
              <w:rPr>
                <w:rFonts w:hint="eastAsia"/>
              </w:rPr>
              <w:t>1</w:t>
            </w:r>
            <w:r>
              <w:rPr>
                <w:rFonts w:hint="eastAsia"/>
              </w:rPr>
              <w:t>被拘押</w:t>
            </w:r>
            <w:r>
              <w:rPr>
                <w:rFonts w:hint="eastAsia"/>
              </w:rPr>
              <w:t>21</w:t>
            </w:r>
            <w:r>
              <w:rPr>
                <w:rFonts w:hint="eastAsia"/>
              </w:rPr>
              <w:t>个月而未对他提出任何罪名指控，缔约国有义务释放他，或者如对他提出指控则须对他进行审判。委员会提到其最近的结论性意见，再次敦促缔约国审查其立法，根据《公约》第</w:t>
            </w:r>
            <w:r>
              <w:rPr>
                <w:rFonts w:hint="eastAsia"/>
              </w:rPr>
              <w:t>15</w:t>
            </w:r>
            <w:r>
              <w:rPr>
                <w:rFonts w:hint="eastAsia"/>
              </w:rPr>
              <w:t>条，在其中纳入一项规定，禁止在任何诉讼中援用任何刑讯逼供取得的证词作为证据。</w:t>
            </w:r>
          </w:p>
        </w:tc>
      </w:tr>
      <w:tr w:rsidR="00B9739A" w:rsidRPr="00152DAE" w:rsidTr="00CB5726">
        <w:tblPrEx>
          <w:tblBorders>
            <w:top w:val="none" w:sz="0" w:space="0" w:color="auto"/>
            <w:bottom w:val="none" w:sz="0" w:space="0" w:color="auto"/>
          </w:tblBorders>
          <w:tblCellMar>
            <w:right w:w="0" w:type="dxa"/>
          </w:tblCellMar>
          <w:tblLook w:val="0000"/>
        </w:tblPrEx>
        <w:tc>
          <w:tcPr>
            <w:tcW w:w="7370" w:type="dxa"/>
            <w:gridSpan w:val="5"/>
            <w:shd w:val="clear" w:color="auto" w:fill="auto"/>
          </w:tcPr>
          <w:p w:rsidR="00B9739A" w:rsidRPr="00D00D87" w:rsidRDefault="00B9739A" w:rsidP="00CB5726">
            <w:pPr>
              <w:spacing w:after="120"/>
              <w:jc w:val="left"/>
              <w:rPr>
                <w:rFonts w:eastAsia="SimHei"/>
              </w:rPr>
            </w:pPr>
            <w:r w:rsidRPr="00D00D87">
              <w:rPr>
                <w:rFonts w:eastAsia="SimHei"/>
              </w:rPr>
              <w:t>以前的后续行动情况：</w:t>
            </w:r>
            <w:r w:rsidRPr="00D00D87">
              <w:rPr>
                <w:rFonts w:eastAsia="SimHei"/>
              </w:rPr>
              <w:t>A/67/44,</w:t>
            </w:r>
            <w:r>
              <w:rPr>
                <w:rFonts w:eastAsia="SimHei" w:hint="eastAsia"/>
              </w:rPr>
              <w:t xml:space="preserve"> </w:t>
            </w:r>
            <w:r w:rsidRPr="00D00D87">
              <w:rPr>
                <w:rFonts w:eastAsia="SimHei"/>
              </w:rPr>
              <w:t>第六章。</w:t>
            </w:r>
          </w:p>
          <w:p w:rsidR="00B9739A" w:rsidRDefault="00B9739A" w:rsidP="00CB5726">
            <w:pPr>
              <w:pBdr>
                <w:right w:val="single" w:sz="12" w:space="4" w:color="auto"/>
              </w:pBdr>
              <w:spacing w:after="120"/>
              <w:ind w:firstLine="448"/>
              <w:jc w:val="left"/>
              <w:rPr>
                <w:rFonts w:hint="eastAsia"/>
              </w:rPr>
            </w:pPr>
            <w:r>
              <w:rPr>
                <w:rFonts w:hint="eastAsia"/>
              </w:rPr>
              <w:t>2013</w:t>
            </w:r>
            <w:r>
              <w:rPr>
                <w:rFonts w:hint="eastAsia"/>
              </w:rPr>
              <w:t>年</w:t>
            </w:r>
            <w:r>
              <w:rPr>
                <w:rFonts w:hint="eastAsia"/>
              </w:rPr>
              <w:t>3</w:t>
            </w:r>
            <w:r>
              <w:rPr>
                <w:rFonts w:hint="eastAsia"/>
              </w:rPr>
              <w:t>月</w:t>
            </w:r>
            <w:r>
              <w:rPr>
                <w:rFonts w:hint="eastAsia"/>
              </w:rPr>
              <w:t>4</w:t>
            </w:r>
            <w:r>
              <w:rPr>
                <w:rFonts w:hint="eastAsia"/>
              </w:rPr>
              <w:t>日至</w:t>
            </w:r>
            <w:r>
              <w:rPr>
                <w:rFonts w:hint="eastAsia"/>
              </w:rPr>
              <w:t>3</w:t>
            </w:r>
            <w:r>
              <w:rPr>
                <w:rFonts w:hint="eastAsia"/>
              </w:rPr>
              <w:t>月</w:t>
            </w:r>
            <w:r>
              <w:rPr>
                <w:rFonts w:hint="eastAsia"/>
              </w:rPr>
              <w:t>12</w:t>
            </w:r>
            <w:r>
              <w:rPr>
                <w:rFonts w:hint="eastAsia"/>
              </w:rPr>
              <w:t>日曾数次向申诉人的律师发出提醒函。</w:t>
            </w:r>
          </w:p>
          <w:p w:rsidR="00EF24CF" w:rsidRDefault="00B9739A" w:rsidP="00CB5726">
            <w:pPr>
              <w:spacing w:after="120"/>
              <w:ind w:firstLine="448"/>
              <w:jc w:val="left"/>
              <w:rPr>
                <w:rFonts w:hint="eastAsia"/>
              </w:rPr>
            </w:pPr>
            <w:r>
              <w:rPr>
                <w:rFonts w:hint="eastAsia"/>
              </w:rPr>
              <w:t>2013</w:t>
            </w:r>
            <w:r>
              <w:rPr>
                <w:rFonts w:hint="eastAsia"/>
              </w:rPr>
              <w:t>年</w:t>
            </w:r>
            <w:r>
              <w:rPr>
                <w:rFonts w:hint="eastAsia"/>
              </w:rPr>
              <w:t>4</w:t>
            </w:r>
            <w:r>
              <w:rPr>
                <w:rFonts w:hint="eastAsia"/>
              </w:rPr>
              <w:t>月</w:t>
            </w:r>
            <w:r>
              <w:rPr>
                <w:rFonts w:hint="eastAsia"/>
              </w:rPr>
              <w:t>16</w:t>
            </w:r>
            <w:r>
              <w:rPr>
                <w:rFonts w:hint="eastAsia"/>
              </w:rPr>
              <w:t>日，申诉人的律师确认申诉人已于</w:t>
            </w:r>
            <w:r>
              <w:rPr>
                <w:rFonts w:hint="eastAsia"/>
              </w:rPr>
              <w:t>2012</w:t>
            </w:r>
            <w:r>
              <w:rPr>
                <w:rFonts w:hint="eastAsia"/>
              </w:rPr>
              <w:t>年</w:t>
            </w:r>
            <w:r>
              <w:rPr>
                <w:rFonts w:hint="eastAsia"/>
              </w:rPr>
              <w:t>2</w:t>
            </w:r>
            <w:r>
              <w:rPr>
                <w:rFonts w:hint="eastAsia"/>
              </w:rPr>
              <w:t>月</w:t>
            </w:r>
            <w:r>
              <w:rPr>
                <w:rFonts w:hint="eastAsia"/>
              </w:rPr>
              <w:t>2</w:t>
            </w:r>
            <w:r>
              <w:rPr>
                <w:rFonts w:hint="eastAsia"/>
              </w:rPr>
              <w:t>日从塞拉监狱获释，从而使第</w:t>
            </w:r>
            <w:r w:rsidRPr="00152DAE">
              <w:t>419/2010</w:t>
            </w:r>
            <w:r>
              <w:rPr>
                <w:rFonts w:hint="eastAsia"/>
              </w:rPr>
              <w:t>号来文获得圆满解决，结束了有关的后续对话。律师代表申诉人的家人对委员会的决定使申诉人得以获释一事表示感谢。</w:t>
            </w:r>
          </w:p>
          <w:p w:rsidR="00B9739A" w:rsidRPr="00152DAE" w:rsidRDefault="00B9739A" w:rsidP="00CB5726">
            <w:pPr>
              <w:spacing w:after="120"/>
              <w:ind w:firstLine="448"/>
              <w:jc w:val="left"/>
            </w:pPr>
            <w:r>
              <w:rPr>
                <w:rFonts w:hint="eastAsia"/>
              </w:rPr>
              <w:t>委员会第五十届会议以圆满解决的裁定结束后续对话。</w:t>
            </w:r>
          </w:p>
        </w:tc>
      </w:tr>
      <w:tr w:rsidR="00EF24CF" w:rsidRPr="00152DAE" w:rsidTr="00CB5726">
        <w:tblPrEx>
          <w:tblBorders>
            <w:top w:val="none" w:sz="0" w:space="0" w:color="auto"/>
            <w:bottom w:val="none" w:sz="0" w:space="0" w:color="auto"/>
          </w:tblBorders>
          <w:tblCellMar>
            <w:right w:w="0" w:type="dxa"/>
          </w:tblCellMar>
          <w:tblLook w:val="0000"/>
        </w:tblPrEx>
        <w:trPr>
          <w:tblHeader/>
        </w:trPr>
        <w:tc>
          <w:tcPr>
            <w:tcW w:w="2728" w:type="dxa"/>
            <w:gridSpan w:val="4"/>
            <w:tcBorders>
              <w:bottom w:val="single" w:sz="4" w:space="0" w:color="auto"/>
            </w:tcBorders>
            <w:shd w:val="clear" w:color="auto" w:fill="auto"/>
          </w:tcPr>
          <w:p w:rsidR="00EF24CF" w:rsidRPr="00D00D87" w:rsidRDefault="00EF24CF" w:rsidP="001E57B0">
            <w:pPr>
              <w:spacing w:before="80" w:after="80"/>
              <w:ind w:right="113"/>
              <w:rPr>
                <w:rFonts w:eastAsia="SimHei"/>
                <w:bCs/>
              </w:rPr>
            </w:pPr>
          </w:p>
        </w:tc>
        <w:tc>
          <w:tcPr>
            <w:tcW w:w="4642" w:type="dxa"/>
            <w:tcBorders>
              <w:bottom w:val="single" w:sz="4" w:space="0" w:color="auto"/>
            </w:tcBorders>
            <w:shd w:val="clear" w:color="auto" w:fill="auto"/>
          </w:tcPr>
          <w:p w:rsidR="00EF24CF" w:rsidRPr="00D00D87" w:rsidRDefault="00EF24CF" w:rsidP="001E57B0">
            <w:pPr>
              <w:spacing w:before="80" w:after="80"/>
              <w:ind w:right="113"/>
              <w:rPr>
                <w:rFonts w:eastAsia="SimHei"/>
              </w:rPr>
            </w:pPr>
          </w:p>
        </w:tc>
      </w:tr>
      <w:tr w:rsidR="00B9739A" w:rsidRPr="00152DAE" w:rsidTr="00EF24CF">
        <w:tblPrEx>
          <w:tblBorders>
            <w:top w:val="none" w:sz="0" w:space="0" w:color="auto"/>
            <w:bottom w:val="none" w:sz="0" w:space="0" w:color="auto"/>
          </w:tblBorders>
          <w:tblCellMar>
            <w:right w:w="0" w:type="dxa"/>
          </w:tblCellMar>
          <w:tblLook w:val="0000"/>
        </w:tblPrEx>
        <w:trPr>
          <w:tblHeader/>
        </w:trPr>
        <w:tc>
          <w:tcPr>
            <w:tcW w:w="2728" w:type="dxa"/>
            <w:gridSpan w:val="4"/>
            <w:tcBorders>
              <w:top w:val="single" w:sz="4" w:space="0" w:color="auto"/>
              <w:bottom w:val="single" w:sz="12" w:space="0" w:color="000000"/>
            </w:tcBorders>
            <w:shd w:val="clear" w:color="auto" w:fill="auto"/>
          </w:tcPr>
          <w:p w:rsidR="00B9739A" w:rsidRPr="00D00D87" w:rsidRDefault="00B9739A" w:rsidP="001E57B0">
            <w:pPr>
              <w:spacing w:before="80" w:after="80"/>
              <w:ind w:right="113"/>
              <w:rPr>
                <w:rFonts w:eastAsia="SimHei"/>
              </w:rPr>
            </w:pPr>
            <w:r w:rsidRPr="00D00D87">
              <w:rPr>
                <w:rFonts w:eastAsia="SimHei"/>
                <w:bCs/>
              </w:rPr>
              <w:t>缔约国</w:t>
            </w:r>
          </w:p>
        </w:tc>
        <w:tc>
          <w:tcPr>
            <w:tcW w:w="4642" w:type="dxa"/>
            <w:tcBorders>
              <w:top w:val="single" w:sz="4" w:space="0" w:color="auto"/>
              <w:bottom w:val="single" w:sz="12" w:space="0" w:color="000000"/>
            </w:tcBorders>
            <w:shd w:val="clear" w:color="auto" w:fill="auto"/>
          </w:tcPr>
          <w:p w:rsidR="00B9739A" w:rsidRPr="00D00D87" w:rsidRDefault="00B9739A" w:rsidP="001E57B0">
            <w:pPr>
              <w:spacing w:before="80" w:after="80"/>
              <w:ind w:right="113"/>
              <w:rPr>
                <w:rFonts w:eastAsia="SimHei"/>
                <w:bCs/>
              </w:rPr>
            </w:pPr>
            <w:r w:rsidRPr="00D00D87">
              <w:rPr>
                <w:rFonts w:eastAsia="SimHei"/>
              </w:rPr>
              <w:t>摩洛哥</w:t>
            </w:r>
          </w:p>
        </w:tc>
      </w:tr>
      <w:tr w:rsidR="00B9739A" w:rsidRPr="00152DAE" w:rsidTr="00EF24CF">
        <w:tblPrEx>
          <w:tblBorders>
            <w:top w:val="none" w:sz="0" w:space="0" w:color="auto"/>
            <w:bottom w:val="none" w:sz="0" w:space="0" w:color="auto"/>
          </w:tblBorders>
          <w:tblCellMar>
            <w:right w:w="0" w:type="dxa"/>
          </w:tblCellMar>
          <w:tblLook w:val="0000"/>
        </w:tblPrEx>
        <w:tc>
          <w:tcPr>
            <w:tcW w:w="2728" w:type="dxa"/>
            <w:gridSpan w:val="4"/>
            <w:tcBorders>
              <w:top w:val="single" w:sz="12" w:space="0" w:color="000000"/>
            </w:tcBorders>
            <w:shd w:val="clear" w:color="auto" w:fill="auto"/>
          </w:tcPr>
          <w:p w:rsidR="00B9739A" w:rsidRPr="00D00D87" w:rsidRDefault="00B9739A" w:rsidP="001E57B0">
            <w:pPr>
              <w:spacing w:before="40" w:after="120"/>
              <w:ind w:right="113"/>
              <w:rPr>
                <w:rFonts w:eastAsia="SimHei"/>
                <w:bCs/>
              </w:rPr>
            </w:pPr>
            <w:r w:rsidRPr="00D00D87">
              <w:rPr>
                <w:rFonts w:eastAsia="SimHei"/>
                <w:bCs/>
              </w:rPr>
              <w:t>案件</w:t>
            </w:r>
          </w:p>
        </w:tc>
        <w:tc>
          <w:tcPr>
            <w:tcW w:w="4642" w:type="dxa"/>
            <w:tcBorders>
              <w:top w:val="single" w:sz="12" w:space="0" w:color="000000"/>
            </w:tcBorders>
            <w:shd w:val="clear" w:color="auto" w:fill="auto"/>
          </w:tcPr>
          <w:p w:rsidR="00B9739A" w:rsidRPr="00152DAE" w:rsidRDefault="00B9739A" w:rsidP="001E57B0">
            <w:pPr>
              <w:spacing w:before="40" w:after="120"/>
              <w:ind w:right="113"/>
            </w:pPr>
            <w:r w:rsidRPr="00D85365">
              <w:rPr>
                <w:b/>
                <w:bCs/>
                <w:i/>
              </w:rPr>
              <w:t>Kalinichenk</w:t>
            </w:r>
            <w:r>
              <w:rPr>
                <w:b/>
                <w:bCs/>
                <w:i/>
              </w:rPr>
              <w:t xml:space="preserve">o, </w:t>
            </w:r>
            <w:r w:rsidRPr="00152DAE">
              <w:rPr>
                <w:b/>
                <w:bCs/>
              </w:rPr>
              <w:t>428/2010</w:t>
            </w:r>
          </w:p>
        </w:tc>
      </w:tr>
      <w:tr w:rsidR="00B9739A" w:rsidRPr="00152DAE" w:rsidTr="00EF24CF">
        <w:tblPrEx>
          <w:tblBorders>
            <w:top w:val="none" w:sz="0" w:space="0" w:color="auto"/>
            <w:bottom w:val="none" w:sz="0" w:space="0" w:color="auto"/>
          </w:tblBorders>
          <w:tblCellMar>
            <w:right w:w="0" w:type="dxa"/>
          </w:tblCellMar>
          <w:tblLook w:val="0000"/>
        </w:tblPrEx>
        <w:tc>
          <w:tcPr>
            <w:tcW w:w="2728" w:type="dxa"/>
            <w:gridSpan w:val="4"/>
            <w:shd w:val="clear" w:color="auto" w:fill="auto"/>
          </w:tcPr>
          <w:p w:rsidR="00B9739A" w:rsidRPr="00D00D87" w:rsidRDefault="00B9739A" w:rsidP="001E57B0">
            <w:pPr>
              <w:spacing w:before="40" w:after="120"/>
              <w:ind w:right="113"/>
              <w:rPr>
                <w:rFonts w:eastAsia="SimHei"/>
              </w:rPr>
            </w:pPr>
            <w:r w:rsidRPr="00D00D87">
              <w:rPr>
                <w:rFonts w:eastAsia="SimHei"/>
              </w:rPr>
              <w:t>决定通过日期</w:t>
            </w:r>
          </w:p>
        </w:tc>
        <w:tc>
          <w:tcPr>
            <w:tcW w:w="4642" w:type="dxa"/>
            <w:shd w:val="clear" w:color="auto" w:fill="auto"/>
          </w:tcPr>
          <w:p w:rsidR="00B9739A" w:rsidRPr="00152DAE" w:rsidRDefault="00B9739A" w:rsidP="001E57B0">
            <w:pPr>
              <w:spacing w:before="40" w:after="120"/>
              <w:ind w:right="113"/>
            </w:pPr>
            <w:r>
              <w:t>2011</w:t>
            </w:r>
            <w:r>
              <w:t>年</w:t>
            </w:r>
            <w:r>
              <w:rPr>
                <w:rFonts w:hint="eastAsia"/>
              </w:rPr>
              <w:t>11</w:t>
            </w:r>
            <w:r>
              <w:rPr>
                <w:rFonts w:hint="eastAsia"/>
              </w:rPr>
              <w:t>月</w:t>
            </w:r>
            <w:r>
              <w:rPr>
                <w:rFonts w:hint="eastAsia"/>
              </w:rPr>
              <w:t>25</w:t>
            </w:r>
            <w:r>
              <w:rPr>
                <w:rFonts w:hint="eastAsia"/>
              </w:rPr>
              <w:t>日</w:t>
            </w:r>
          </w:p>
        </w:tc>
      </w:tr>
      <w:tr w:rsidR="00B9739A" w:rsidRPr="00152DAE" w:rsidTr="00EF24CF">
        <w:tblPrEx>
          <w:tblBorders>
            <w:top w:val="none" w:sz="0" w:space="0" w:color="auto"/>
            <w:bottom w:val="none" w:sz="0" w:space="0" w:color="auto"/>
          </w:tblBorders>
          <w:tblCellMar>
            <w:right w:w="0" w:type="dxa"/>
          </w:tblCellMar>
          <w:tblLook w:val="0000"/>
        </w:tblPrEx>
        <w:tc>
          <w:tcPr>
            <w:tcW w:w="2728" w:type="dxa"/>
            <w:gridSpan w:val="4"/>
            <w:shd w:val="clear" w:color="auto" w:fill="auto"/>
          </w:tcPr>
          <w:p w:rsidR="00B9739A" w:rsidRPr="00D00D87" w:rsidRDefault="00B9739A" w:rsidP="001E57B0">
            <w:pPr>
              <w:spacing w:before="40" w:after="120"/>
              <w:ind w:right="113"/>
              <w:rPr>
                <w:rFonts w:eastAsia="SimHei"/>
              </w:rPr>
            </w:pPr>
            <w:r w:rsidRPr="00D00D87">
              <w:rPr>
                <w:rFonts w:eastAsia="SimHei"/>
              </w:rPr>
              <w:t>违反</w:t>
            </w:r>
          </w:p>
        </w:tc>
        <w:tc>
          <w:tcPr>
            <w:tcW w:w="4642" w:type="dxa"/>
            <w:shd w:val="clear" w:color="auto" w:fill="auto"/>
          </w:tcPr>
          <w:p w:rsidR="00B9739A" w:rsidRPr="00152DAE" w:rsidRDefault="00B9739A" w:rsidP="001E57B0">
            <w:pPr>
              <w:spacing w:before="40" w:after="120"/>
              <w:ind w:right="113"/>
            </w:pPr>
            <w:r>
              <w:t>第</w:t>
            </w:r>
            <w:r>
              <w:t>3</w:t>
            </w:r>
            <w:r>
              <w:t>和第</w:t>
            </w:r>
            <w:r>
              <w:t>22</w:t>
            </w:r>
            <w:r>
              <w:t>条</w:t>
            </w:r>
            <w:r w:rsidRPr="00152DAE">
              <w:t xml:space="preserve"> (</w:t>
            </w:r>
            <w:r>
              <w:rPr>
                <w:rFonts w:hint="eastAsia"/>
              </w:rPr>
              <w:t>申诉人已引渡到</w:t>
            </w:r>
            <w:r>
              <w:t>俄罗斯联邦</w:t>
            </w:r>
            <w:r w:rsidRPr="00152DAE">
              <w:t>)</w:t>
            </w:r>
          </w:p>
        </w:tc>
      </w:tr>
      <w:tr w:rsidR="00B9739A" w:rsidRPr="00152DAE" w:rsidTr="00EF24CF">
        <w:tblPrEx>
          <w:tblBorders>
            <w:top w:val="none" w:sz="0" w:space="0" w:color="auto"/>
            <w:bottom w:val="none" w:sz="0" w:space="0" w:color="auto"/>
          </w:tblBorders>
          <w:tblCellMar>
            <w:right w:w="0" w:type="dxa"/>
          </w:tblCellMar>
          <w:tblLook w:val="0000"/>
        </w:tblPrEx>
        <w:tc>
          <w:tcPr>
            <w:tcW w:w="2728" w:type="dxa"/>
            <w:gridSpan w:val="4"/>
            <w:shd w:val="clear" w:color="auto" w:fill="auto"/>
          </w:tcPr>
          <w:p w:rsidR="00B9739A" w:rsidRPr="00D00D87" w:rsidRDefault="00B9739A" w:rsidP="001E57B0">
            <w:pPr>
              <w:spacing w:before="40" w:after="120"/>
              <w:ind w:right="113"/>
              <w:rPr>
                <w:rFonts w:eastAsia="SimHei"/>
              </w:rPr>
            </w:pPr>
            <w:r w:rsidRPr="00D00D87">
              <w:rPr>
                <w:rFonts w:eastAsia="SimHei"/>
              </w:rPr>
              <w:t>提议的补救措施</w:t>
            </w:r>
          </w:p>
        </w:tc>
        <w:tc>
          <w:tcPr>
            <w:tcW w:w="4642" w:type="dxa"/>
            <w:shd w:val="clear" w:color="auto" w:fill="auto"/>
          </w:tcPr>
          <w:p w:rsidR="00B9739A" w:rsidRPr="00152DAE" w:rsidRDefault="00B9739A" w:rsidP="00D00D87">
            <w:pPr>
              <w:spacing w:before="40" w:after="120"/>
            </w:pPr>
            <w:r>
              <w:rPr>
                <w:rFonts w:hint="eastAsia"/>
              </w:rPr>
              <w:t>敦促缔约国为申诉人提供补救，包括赔偿以及建立有效的后续机制，确保申诉人不受酷刑或虐待。</w:t>
            </w:r>
            <w:r w:rsidRPr="00152DAE">
              <w:t xml:space="preserve"> </w:t>
            </w:r>
          </w:p>
        </w:tc>
      </w:tr>
      <w:tr w:rsidR="00B9739A" w:rsidRPr="00152DAE" w:rsidTr="00CB5726">
        <w:tblPrEx>
          <w:tblBorders>
            <w:top w:val="none" w:sz="0" w:space="0" w:color="auto"/>
            <w:bottom w:val="none" w:sz="0" w:space="0" w:color="auto"/>
          </w:tblBorders>
          <w:tblCellMar>
            <w:right w:w="0" w:type="dxa"/>
          </w:tblCellMar>
          <w:tblLook w:val="0000"/>
        </w:tblPrEx>
        <w:tc>
          <w:tcPr>
            <w:tcW w:w="7370" w:type="dxa"/>
            <w:gridSpan w:val="5"/>
            <w:shd w:val="clear" w:color="auto" w:fill="auto"/>
          </w:tcPr>
          <w:p w:rsidR="00B9739A" w:rsidRPr="00D00D87" w:rsidRDefault="00B9739A" w:rsidP="001E57B0">
            <w:pPr>
              <w:spacing w:before="40" w:after="120"/>
              <w:ind w:right="113"/>
              <w:rPr>
                <w:rFonts w:eastAsia="SimHei"/>
              </w:rPr>
            </w:pPr>
            <w:r w:rsidRPr="00D00D87">
              <w:rPr>
                <w:rFonts w:eastAsia="SimHei"/>
              </w:rPr>
              <w:t>以前的后续行动情况：</w:t>
            </w:r>
            <w:r w:rsidRPr="00D00D87">
              <w:rPr>
                <w:rFonts w:eastAsia="SimHei"/>
              </w:rPr>
              <w:t>A/67/44,</w:t>
            </w:r>
            <w:r w:rsidRPr="00D00D87">
              <w:rPr>
                <w:rFonts w:eastAsia="SimHei"/>
              </w:rPr>
              <w:t>第六章。</w:t>
            </w:r>
          </w:p>
          <w:p w:rsidR="00B9739A" w:rsidRPr="00152DAE" w:rsidRDefault="00B9739A" w:rsidP="001E57B0">
            <w:pPr>
              <w:spacing w:after="120"/>
              <w:ind w:firstLine="448"/>
            </w:pPr>
            <w:r>
              <w:t>2012</w:t>
            </w:r>
            <w:r>
              <w:t>年</w:t>
            </w:r>
            <w:r>
              <w:rPr>
                <w:rFonts w:hint="eastAsia"/>
              </w:rPr>
              <w:t>7</w:t>
            </w:r>
            <w:r>
              <w:rPr>
                <w:rFonts w:hint="eastAsia"/>
              </w:rPr>
              <w:t>月</w:t>
            </w:r>
            <w:r>
              <w:rPr>
                <w:rFonts w:hint="eastAsia"/>
              </w:rPr>
              <w:t>6</w:t>
            </w:r>
            <w:r>
              <w:rPr>
                <w:rFonts w:hint="eastAsia"/>
              </w:rPr>
              <w:t>日，申诉人的父母解释说，缔约国未落实委员会的意见。他们提交的来文已转交缔约国，征求其意见</w:t>
            </w:r>
            <w:r>
              <w:rPr>
                <w:rFonts w:hint="eastAsia"/>
              </w:rPr>
              <w:t>(</w:t>
            </w:r>
            <w:r>
              <w:rPr>
                <w:rFonts w:hint="eastAsia"/>
              </w:rPr>
              <w:t>截止期</w:t>
            </w:r>
            <w:r>
              <w:rPr>
                <w:rFonts w:hint="eastAsia"/>
              </w:rPr>
              <w:t>2012</w:t>
            </w:r>
            <w:r>
              <w:rPr>
                <w:rFonts w:hint="eastAsia"/>
              </w:rPr>
              <w:t>年</w:t>
            </w:r>
            <w:r>
              <w:rPr>
                <w:rFonts w:hint="eastAsia"/>
              </w:rPr>
              <w:t>8</w:t>
            </w:r>
            <w:r>
              <w:rPr>
                <w:rFonts w:hint="eastAsia"/>
              </w:rPr>
              <w:t>月</w:t>
            </w:r>
            <w:r>
              <w:rPr>
                <w:rFonts w:hint="eastAsia"/>
              </w:rPr>
              <w:t>27</w:t>
            </w:r>
            <w:r>
              <w:rPr>
                <w:rFonts w:hint="eastAsia"/>
              </w:rPr>
              <w:t>日</w:t>
            </w:r>
            <w:r>
              <w:rPr>
                <w:rFonts w:hint="eastAsia"/>
              </w:rPr>
              <w:t>)</w:t>
            </w:r>
            <w:r>
              <w:rPr>
                <w:rFonts w:hint="eastAsia"/>
              </w:rPr>
              <w:t>。没有收到任何答复。</w:t>
            </w:r>
            <w:r>
              <w:rPr>
                <w:rFonts w:hint="eastAsia"/>
              </w:rPr>
              <w:t>2013</w:t>
            </w:r>
            <w:r>
              <w:rPr>
                <w:rFonts w:hint="eastAsia"/>
              </w:rPr>
              <w:t>年</w:t>
            </w:r>
            <w:r>
              <w:rPr>
                <w:rFonts w:hint="eastAsia"/>
              </w:rPr>
              <w:t>3</w:t>
            </w:r>
            <w:r>
              <w:rPr>
                <w:rFonts w:hint="eastAsia"/>
              </w:rPr>
              <w:t>月</w:t>
            </w:r>
            <w:r>
              <w:rPr>
                <w:rFonts w:hint="eastAsia"/>
              </w:rPr>
              <w:t>12</w:t>
            </w:r>
            <w:r>
              <w:rPr>
                <w:rFonts w:hint="eastAsia"/>
              </w:rPr>
              <w:t>日向缔约国发送了提醒函。</w:t>
            </w:r>
          </w:p>
        </w:tc>
      </w:tr>
      <w:tr w:rsidR="00B207B3" w:rsidRPr="00152DAE" w:rsidTr="00CB5726">
        <w:tblPrEx>
          <w:tblBorders>
            <w:top w:val="none" w:sz="0" w:space="0" w:color="auto"/>
            <w:bottom w:val="none" w:sz="0" w:space="0" w:color="auto"/>
          </w:tblBorders>
          <w:tblCellMar>
            <w:right w:w="0" w:type="dxa"/>
          </w:tblCellMar>
          <w:tblLook w:val="0000"/>
        </w:tblPrEx>
        <w:tc>
          <w:tcPr>
            <w:tcW w:w="7370" w:type="dxa"/>
            <w:gridSpan w:val="5"/>
            <w:shd w:val="clear" w:color="auto" w:fill="auto"/>
          </w:tcPr>
          <w:p w:rsidR="00B207B3" w:rsidRPr="00152DAE" w:rsidRDefault="00EF24CF" w:rsidP="00CB5726">
            <w:pPr>
              <w:spacing w:before="40" w:after="120"/>
              <w:jc w:val="left"/>
            </w:pPr>
            <w:r>
              <w:rPr>
                <w:rFonts w:hint="eastAsia"/>
              </w:rPr>
              <w:tab/>
            </w:r>
            <w:r w:rsidR="00B207B3" w:rsidRPr="00B207B3">
              <w:t>委员会的决定</w:t>
            </w:r>
            <w:r w:rsidR="00B207B3">
              <w:rPr>
                <w:rFonts w:hint="eastAsia"/>
              </w:rPr>
              <w:t>：</w:t>
            </w:r>
            <w:r w:rsidR="00B207B3" w:rsidRPr="00B9739A">
              <w:t>后续对话仍在进行。</w:t>
            </w:r>
          </w:p>
        </w:tc>
      </w:tr>
      <w:tr w:rsidR="00EF24CF" w:rsidRPr="00152DAE" w:rsidTr="00CB5726">
        <w:tblPrEx>
          <w:tblBorders>
            <w:top w:val="none" w:sz="0" w:space="0" w:color="auto"/>
            <w:bottom w:val="none" w:sz="0" w:space="0" w:color="auto"/>
          </w:tblBorders>
          <w:tblCellMar>
            <w:right w:w="0" w:type="dxa"/>
          </w:tblCellMar>
          <w:tblLook w:val="0000"/>
        </w:tblPrEx>
        <w:tc>
          <w:tcPr>
            <w:tcW w:w="2728" w:type="dxa"/>
            <w:gridSpan w:val="4"/>
            <w:tcBorders>
              <w:bottom w:val="single" w:sz="4" w:space="0" w:color="auto"/>
            </w:tcBorders>
            <w:shd w:val="clear" w:color="auto" w:fill="auto"/>
            <w:vAlign w:val="bottom"/>
          </w:tcPr>
          <w:p w:rsidR="00EF24CF" w:rsidRPr="00D00D87" w:rsidRDefault="00EF24CF" w:rsidP="001E57B0">
            <w:pPr>
              <w:spacing w:before="80" w:after="80"/>
              <w:ind w:right="113"/>
              <w:rPr>
                <w:rFonts w:eastAsia="SimHei"/>
                <w:bCs/>
              </w:rPr>
            </w:pPr>
          </w:p>
        </w:tc>
        <w:tc>
          <w:tcPr>
            <w:tcW w:w="4642" w:type="dxa"/>
            <w:tcBorders>
              <w:bottom w:val="single" w:sz="4" w:space="0" w:color="auto"/>
            </w:tcBorders>
            <w:shd w:val="clear" w:color="auto" w:fill="auto"/>
            <w:vAlign w:val="bottom"/>
          </w:tcPr>
          <w:p w:rsidR="00EF24CF" w:rsidRPr="00D00D87" w:rsidRDefault="00EF24CF" w:rsidP="001E57B0">
            <w:pPr>
              <w:spacing w:before="80" w:after="80"/>
              <w:ind w:right="113"/>
              <w:rPr>
                <w:rFonts w:eastAsia="SimHei"/>
              </w:rPr>
            </w:pPr>
          </w:p>
        </w:tc>
      </w:tr>
      <w:tr w:rsidR="00B9739A" w:rsidRPr="00152DAE" w:rsidTr="00EF24CF">
        <w:tblPrEx>
          <w:tblBorders>
            <w:top w:val="none" w:sz="0" w:space="0" w:color="auto"/>
            <w:bottom w:val="none" w:sz="0" w:space="0" w:color="auto"/>
          </w:tblBorders>
          <w:tblCellMar>
            <w:right w:w="0" w:type="dxa"/>
          </w:tblCellMar>
          <w:tblLook w:val="0000"/>
        </w:tblPrEx>
        <w:tc>
          <w:tcPr>
            <w:tcW w:w="2728" w:type="dxa"/>
            <w:gridSpan w:val="4"/>
            <w:tcBorders>
              <w:top w:val="single" w:sz="4" w:space="0" w:color="auto"/>
              <w:bottom w:val="single" w:sz="12" w:space="0" w:color="000000"/>
            </w:tcBorders>
            <w:shd w:val="clear" w:color="auto" w:fill="auto"/>
            <w:vAlign w:val="bottom"/>
          </w:tcPr>
          <w:p w:rsidR="00B9739A" w:rsidRPr="00D00D87" w:rsidRDefault="00B9739A" w:rsidP="001E57B0">
            <w:pPr>
              <w:spacing w:before="80" w:after="80"/>
              <w:ind w:right="113"/>
              <w:rPr>
                <w:rFonts w:eastAsia="SimHei"/>
              </w:rPr>
            </w:pPr>
            <w:r w:rsidRPr="00D00D87">
              <w:rPr>
                <w:rFonts w:eastAsia="SimHei"/>
                <w:bCs/>
              </w:rPr>
              <w:t>缔约国</w:t>
            </w:r>
          </w:p>
        </w:tc>
        <w:tc>
          <w:tcPr>
            <w:tcW w:w="4642" w:type="dxa"/>
            <w:tcBorders>
              <w:top w:val="single" w:sz="4" w:space="0" w:color="auto"/>
              <w:bottom w:val="single" w:sz="12" w:space="0" w:color="000000"/>
            </w:tcBorders>
            <w:shd w:val="clear" w:color="auto" w:fill="auto"/>
            <w:vAlign w:val="bottom"/>
          </w:tcPr>
          <w:p w:rsidR="00B9739A" w:rsidRPr="00D00D87" w:rsidRDefault="00B9739A" w:rsidP="001E57B0">
            <w:pPr>
              <w:spacing w:before="80" w:after="80"/>
              <w:ind w:right="113"/>
              <w:rPr>
                <w:rFonts w:eastAsia="SimHei"/>
                <w:bCs/>
              </w:rPr>
            </w:pPr>
            <w:r w:rsidRPr="00D00D87">
              <w:rPr>
                <w:rFonts w:eastAsia="SimHei"/>
              </w:rPr>
              <w:t>挪威</w:t>
            </w:r>
          </w:p>
        </w:tc>
      </w:tr>
      <w:tr w:rsidR="00B9739A" w:rsidRPr="00152DAE" w:rsidTr="00EF24CF">
        <w:tblPrEx>
          <w:tblBorders>
            <w:top w:val="none" w:sz="0" w:space="0" w:color="auto"/>
            <w:bottom w:val="none" w:sz="0" w:space="0" w:color="auto"/>
          </w:tblBorders>
          <w:tblCellMar>
            <w:right w:w="0" w:type="dxa"/>
          </w:tblCellMar>
          <w:tblLook w:val="0000"/>
        </w:tblPrEx>
        <w:tc>
          <w:tcPr>
            <w:tcW w:w="2728" w:type="dxa"/>
            <w:gridSpan w:val="4"/>
            <w:tcBorders>
              <w:top w:val="single" w:sz="12" w:space="0" w:color="000000"/>
            </w:tcBorders>
            <w:shd w:val="clear" w:color="auto" w:fill="auto"/>
          </w:tcPr>
          <w:p w:rsidR="00B9739A" w:rsidRPr="00D00D87" w:rsidRDefault="00B9739A" w:rsidP="001E57B0">
            <w:pPr>
              <w:spacing w:before="40" w:after="120"/>
              <w:ind w:right="113"/>
              <w:rPr>
                <w:rFonts w:eastAsia="SimHei"/>
                <w:bCs/>
              </w:rPr>
            </w:pPr>
            <w:r w:rsidRPr="00D00D87">
              <w:rPr>
                <w:rFonts w:eastAsia="SimHei"/>
                <w:bCs/>
              </w:rPr>
              <w:t>案件</w:t>
            </w:r>
          </w:p>
        </w:tc>
        <w:tc>
          <w:tcPr>
            <w:tcW w:w="4642" w:type="dxa"/>
            <w:tcBorders>
              <w:top w:val="single" w:sz="12" w:space="0" w:color="000000"/>
            </w:tcBorders>
            <w:shd w:val="clear" w:color="auto" w:fill="auto"/>
          </w:tcPr>
          <w:p w:rsidR="00B9739A" w:rsidRPr="00152DAE" w:rsidRDefault="00B9739A" w:rsidP="001E57B0">
            <w:pPr>
              <w:spacing w:before="40" w:after="120"/>
              <w:ind w:right="113"/>
            </w:pPr>
            <w:r w:rsidRPr="00F243B1">
              <w:rPr>
                <w:b/>
                <w:bCs/>
                <w:i/>
              </w:rPr>
              <w:t>Eftekhar</w:t>
            </w:r>
            <w:r>
              <w:rPr>
                <w:b/>
                <w:bCs/>
                <w:i/>
              </w:rPr>
              <w:t xml:space="preserve">y, </w:t>
            </w:r>
            <w:r w:rsidRPr="00152DAE">
              <w:rPr>
                <w:b/>
                <w:bCs/>
              </w:rPr>
              <w:t>312/2006</w:t>
            </w:r>
          </w:p>
        </w:tc>
      </w:tr>
      <w:tr w:rsidR="00B9739A" w:rsidRPr="00152DAE" w:rsidTr="00EF24CF">
        <w:tblPrEx>
          <w:tblBorders>
            <w:top w:val="none" w:sz="0" w:space="0" w:color="auto"/>
            <w:bottom w:val="none" w:sz="0" w:space="0" w:color="auto"/>
          </w:tblBorders>
          <w:tblCellMar>
            <w:right w:w="0" w:type="dxa"/>
          </w:tblCellMar>
          <w:tblLook w:val="0000"/>
        </w:tblPrEx>
        <w:tc>
          <w:tcPr>
            <w:tcW w:w="2728" w:type="dxa"/>
            <w:gridSpan w:val="4"/>
            <w:shd w:val="clear" w:color="auto" w:fill="auto"/>
          </w:tcPr>
          <w:p w:rsidR="00B9739A" w:rsidRPr="00D00D87" w:rsidRDefault="00B9739A" w:rsidP="001E57B0">
            <w:pPr>
              <w:spacing w:before="40" w:after="120"/>
              <w:ind w:right="113"/>
              <w:rPr>
                <w:rFonts w:eastAsia="SimHei"/>
              </w:rPr>
            </w:pPr>
            <w:r w:rsidRPr="00D00D87">
              <w:rPr>
                <w:rFonts w:eastAsia="SimHei"/>
              </w:rPr>
              <w:t>决定通过日期</w:t>
            </w:r>
          </w:p>
        </w:tc>
        <w:tc>
          <w:tcPr>
            <w:tcW w:w="4642" w:type="dxa"/>
            <w:shd w:val="clear" w:color="auto" w:fill="auto"/>
          </w:tcPr>
          <w:p w:rsidR="00B9739A" w:rsidRPr="00152DAE" w:rsidRDefault="00B9739A" w:rsidP="001E57B0">
            <w:pPr>
              <w:spacing w:before="40" w:after="120"/>
              <w:ind w:right="113"/>
            </w:pPr>
            <w:r>
              <w:t>2011</w:t>
            </w:r>
            <w:r>
              <w:t>年</w:t>
            </w:r>
            <w:r>
              <w:rPr>
                <w:rFonts w:hint="eastAsia"/>
              </w:rPr>
              <w:t>11</w:t>
            </w:r>
            <w:r>
              <w:rPr>
                <w:rFonts w:hint="eastAsia"/>
              </w:rPr>
              <w:t>月</w:t>
            </w:r>
            <w:r>
              <w:rPr>
                <w:rFonts w:hint="eastAsia"/>
              </w:rPr>
              <w:t>25</w:t>
            </w:r>
            <w:r>
              <w:rPr>
                <w:rFonts w:hint="eastAsia"/>
              </w:rPr>
              <w:t>日</w:t>
            </w:r>
            <w:r w:rsidRPr="00152DAE">
              <w:t xml:space="preserve"> </w:t>
            </w:r>
          </w:p>
        </w:tc>
      </w:tr>
      <w:tr w:rsidR="00B9739A" w:rsidRPr="00152DAE" w:rsidTr="00EF24CF">
        <w:tblPrEx>
          <w:tblBorders>
            <w:top w:val="none" w:sz="0" w:space="0" w:color="auto"/>
            <w:bottom w:val="none" w:sz="0" w:space="0" w:color="auto"/>
          </w:tblBorders>
          <w:tblCellMar>
            <w:right w:w="0" w:type="dxa"/>
          </w:tblCellMar>
          <w:tblLook w:val="0000"/>
        </w:tblPrEx>
        <w:tc>
          <w:tcPr>
            <w:tcW w:w="2728" w:type="dxa"/>
            <w:gridSpan w:val="4"/>
            <w:shd w:val="clear" w:color="auto" w:fill="auto"/>
          </w:tcPr>
          <w:p w:rsidR="00B9739A" w:rsidRPr="00D00D87" w:rsidRDefault="00B9739A" w:rsidP="001E57B0">
            <w:pPr>
              <w:spacing w:before="40" w:after="120"/>
              <w:ind w:right="113"/>
              <w:rPr>
                <w:rFonts w:eastAsia="SimHei"/>
              </w:rPr>
            </w:pPr>
            <w:r w:rsidRPr="00D00D87">
              <w:rPr>
                <w:rFonts w:eastAsia="SimHei"/>
              </w:rPr>
              <w:t>违反</w:t>
            </w:r>
          </w:p>
        </w:tc>
        <w:tc>
          <w:tcPr>
            <w:tcW w:w="4642" w:type="dxa"/>
            <w:shd w:val="clear" w:color="auto" w:fill="auto"/>
          </w:tcPr>
          <w:p w:rsidR="00B9739A" w:rsidRPr="00152DAE" w:rsidRDefault="00B9739A" w:rsidP="001E57B0">
            <w:pPr>
              <w:spacing w:before="40" w:after="120"/>
              <w:ind w:right="113"/>
            </w:pPr>
            <w:r>
              <w:t>第</w:t>
            </w:r>
            <w:r>
              <w:t>3</w:t>
            </w:r>
            <w:r>
              <w:t>条</w:t>
            </w:r>
            <w:r w:rsidRPr="00152DAE">
              <w:rPr>
                <w:bCs/>
              </w:rPr>
              <w:t>(</w:t>
            </w:r>
            <w:r>
              <w:rPr>
                <w:rFonts w:hint="eastAsia"/>
                <w:bCs/>
              </w:rPr>
              <w:t>递解回伊朗伊斯兰共和国</w:t>
            </w:r>
            <w:r w:rsidRPr="00152DAE">
              <w:rPr>
                <w:bCs/>
              </w:rPr>
              <w:t>)</w:t>
            </w:r>
          </w:p>
        </w:tc>
      </w:tr>
      <w:tr w:rsidR="00B9739A" w:rsidRPr="00152DAE" w:rsidTr="00EF24CF">
        <w:tblPrEx>
          <w:tblBorders>
            <w:top w:val="none" w:sz="0" w:space="0" w:color="auto"/>
            <w:bottom w:val="none" w:sz="0" w:space="0" w:color="auto"/>
          </w:tblBorders>
          <w:tblCellMar>
            <w:right w:w="0" w:type="dxa"/>
          </w:tblCellMar>
          <w:tblLook w:val="0000"/>
        </w:tblPrEx>
        <w:tc>
          <w:tcPr>
            <w:tcW w:w="2728" w:type="dxa"/>
            <w:gridSpan w:val="4"/>
            <w:shd w:val="clear" w:color="auto" w:fill="auto"/>
          </w:tcPr>
          <w:p w:rsidR="00B9739A" w:rsidRPr="00D00D87" w:rsidRDefault="00B9739A" w:rsidP="001E57B0">
            <w:pPr>
              <w:spacing w:before="40" w:after="120"/>
              <w:ind w:right="113"/>
              <w:rPr>
                <w:rFonts w:eastAsia="SimHei"/>
              </w:rPr>
            </w:pPr>
            <w:r w:rsidRPr="00D00D87">
              <w:rPr>
                <w:rFonts w:eastAsia="SimHei"/>
              </w:rPr>
              <w:t>提议的补救措施</w:t>
            </w:r>
          </w:p>
        </w:tc>
        <w:tc>
          <w:tcPr>
            <w:tcW w:w="4642" w:type="dxa"/>
            <w:shd w:val="clear" w:color="auto" w:fill="auto"/>
          </w:tcPr>
          <w:p w:rsidR="00B9739A" w:rsidRPr="00152DAE" w:rsidRDefault="00B9739A" w:rsidP="00D00D87">
            <w:pPr>
              <w:spacing w:before="40" w:after="120"/>
              <w:rPr>
                <w:bCs/>
              </w:rPr>
            </w:pPr>
            <w:r>
              <w:t>决定转发之日起</w:t>
            </w:r>
            <w:r>
              <w:t>90</w:t>
            </w:r>
            <w:r>
              <w:t>天内通知委员会根据</w:t>
            </w:r>
            <w:r>
              <w:rPr>
                <w:rFonts w:hint="eastAsia"/>
              </w:rPr>
              <w:t>委员会的意见</w:t>
            </w:r>
            <w:r>
              <w:t>采取了哪些步骤。</w:t>
            </w:r>
            <w:r w:rsidRPr="00152DAE">
              <w:t xml:space="preserve"> </w:t>
            </w:r>
          </w:p>
        </w:tc>
      </w:tr>
      <w:tr w:rsidR="00B9739A" w:rsidRPr="00152DAE" w:rsidTr="00CB5726">
        <w:tblPrEx>
          <w:tblBorders>
            <w:top w:val="none" w:sz="0" w:space="0" w:color="auto"/>
            <w:bottom w:val="none" w:sz="0" w:space="0" w:color="auto"/>
          </w:tblBorders>
          <w:tblCellMar>
            <w:right w:w="0" w:type="dxa"/>
          </w:tblCellMar>
          <w:tblLook w:val="0000"/>
        </w:tblPrEx>
        <w:tc>
          <w:tcPr>
            <w:tcW w:w="7370" w:type="dxa"/>
            <w:gridSpan w:val="5"/>
            <w:shd w:val="clear" w:color="auto" w:fill="auto"/>
          </w:tcPr>
          <w:p w:rsidR="00B9739A" w:rsidRPr="00D00D87" w:rsidRDefault="00B9739A" w:rsidP="001E57B0">
            <w:pPr>
              <w:spacing w:before="40" w:after="120"/>
              <w:ind w:right="113"/>
              <w:rPr>
                <w:rFonts w:eastAsia="SimHei"/>
              </w:rPr>
            </w:pPr>
            <w:r w:rsidRPr="00D00D87">
              <w:rPr>
                <w:rFonts w:eastAsia="SimHei"/>
              </w:rPr>
              <w:t>以前的后续行动情况：</w:t>
            </w:r>
            <w:r w:rsidRPr="00D00D87">
              <w:rPr>
                <w:rFonts w:eastAsia="SimHei"/>
              </w:rPr>
              <w:t>A/67/44,</w:t>
            </w:r>
            <w:r>
              <w:rPr>
                <w:rFonts w:eastAsia="SimHei" w:hint="eastAsia"/>
              </w:rPr>
              <w:t xml:space="preserve"> </w:t>
            </w:r>
            <w:r w:rsidRPr="00D00D87">
              <w:rPr>
                <w:rFonts w:eastAsia="SimHei"/>
              </w:rPr>
              <w:t>第六章。</w:t>
            </w:r>
          </w:p>
          <w:p w:rsidR="00B9739A" w:rsidRDefault="00B9739A" w:rsidP="001E57B0">
            <w:pPr>
              <w:spacing w:after="120"/>
              <w:ind w:firstLine="448"/>
              <w:rPr>
                <w:rFonts w:hint="eastAsia"/>
                <w:bCs/>
              </w:rPr>
            </w:pPr>
            <w:r>
              <w:rPr>
                <w:rFonts w:hint="eastAsia"/>
                <w:bCs/>
              </w:rPr>
              <w:t>2012</w:t>
            </w:r>
            <w:r>
              <w:rPr>
                <w:rFonts w:hint="eastAsia"/>
                <w:bCs/>
              </w:rPr>
              <w:t>年</w:t>
            </w:r>
            <w:r>
              <w:rPr>
                <w:rFonts w:hint="eastAsia"/>
                <w:bCs/>
              </w:rPr>
              <w:t>2</w:t>
            </w:r>
            <w:r>
              <w:rPr>
                <w:rFonts w:hint="eastAsia"/>
                <w:bCs/>
              </w:rPr>
              <w:t>月</w:t>
            </w:r>
            <w:r>
              <w:rPr>
                <w:rFonts w:hint="eastAsia"/>
                <w:bCs/>
              </w:rPr>
              <w:t>23</w:t>
            </w:r>
            <w:r>
              <w:rPr>
                <w:rFonts w:hint="eastAsia"/>
                <w:bCs/>
              </w:rPr>
              <w:t>日，缔约国通知委员会说，挪威移民上诉委员会通过决定，重新审理申诉人的案件，</w:t>
            </w:r>
            <w:r>
              <w:rPr>
                <w:rFonts w:hint="eastAsia"/>
                <w:bCs/>
              </w:rPr>
              <w:t>2012</w:t>
            </w:r>
            <w:r>
              <w:rPr>
                <w:rFonts w:hint="eastAsia"/>
                <w:bCs/>
              </w:rPr>
              <w:t>年</w:t>
            </w:r>
            <w:r>
              <w:rPr>
                <w:rFonts w:hint="eastAsia"/>
                <w:bCs/>
              </w:rPr>
              <w:t>1</w:t>
            </w:r>
            <w:r>
              <w:rPr>
                <w:rFonts w:hint="eastAsia"/>
                <w:bCs/>
              </w:rPr>
              <w:t>月</w:t>
            </w:r>
            <w:r>
              <w:rPr>
                <w:rFonts w:hint="eastAsia"/>
                <w:bCs/>
              </w:rPr>
              <w:t>31</w:t>
            </w:r>
            <w:r>
              <w:rPr>
                <w:rFonts w:hint="eastAsia"/>
                <w:bCs/>
              </w:rPr>
              <w:t>日，申诉人获准暂时居留，等待其上诉的审议结果。上诉的听证会定在</w:t>
            </w:r>
            <w:r>
              <w:rPr>
                <w:rFonts w:hint="eastAsia"/>
                <w:bCs/>
              </w:rPr>
              <w:t>2012</w:t>
            </w:r>
            <w:r>
              <w:rPr>
                <w:rFonts w:hint="eastAsia"/>
                <w:bCs/>
              </w:rPr>
              <w:t>年</w:t>
            </w:r>
            <w:r>
              <w:rPr>
                <w:rFonts w:hint="eastAsia"/>
                <w:bCs/>
              </w:rPr>
              <w:t>3</w:t>
            </w:r>
            <w:r>
              <w:rPr>
                <w:rFonts w:hint="eastAsia"/>
                <w:bCs/>
              </w:rPr>
              <w:t>月</w:t>
            </w:r>
            <w:r>
              <w:rPr>
                <w:rFonts w:hint="eastAsia"/>
                <w:bCs/>
              </w:rPr>
              <w:t>13</w:t>
            </w:r>
            <w:r>
              <w:rPr>
                <w:rFonts w:hint="eastAsia"/>
                <w:bCs/>
              </w:rPr>
              <w:t>日，申诉人届时可陈述自己的案情。</w:t>
            </w:r>
          </w:p>
          <w:p w:rsidR="00B9739A" w:rsidRPr="00152DAE" w:rsidRDefault="00B9739A" w:rsidP="001E57B0">
            <w:pPr>
              <w:spacing w:after="120"/>
              <w:ind w:firstLine="448"/>
              <w:rPr>
                <w:bCs/>
              </w:rPr>
            </w:pPr>
            <w:r>
              <w:rPr>
                <w:rFonts w:hint="eastAsia"/>
                <w:bCs/>
              </w:rPr>
              <w:t>缔约国的通知于</w:t>
            </w:r>
            <w:r>
              <w:rPr>
                <w:rFonts w:hint="eastAsia"/>
                <w:bCs/>
              </w:rPr>
              <w:t>2012</w:t>
            </w:r>
            <w:r>
              <w:rPr>
                <w:rFonts w:hint="eastAsia"/>
                <w:bCs/>
              </w:rPr>
              <w:t>年</w:t>
            </w:r>
            <w:r>
              <w:rPr>
                <w:rFonts w:hint="eastAsia"/>
                <w:bCs/>
              </w:rPr>
              <w:t>3</w:t>
            </w:r>
            <w:r>
              <w:rPr>
                <w:rFonts w:hint="eastAsia"/>
                <w:bCs/>
              </w:rPr>
              <w:t>月</w:t>
            </w:r>
            <w:r>
              <w:rPr>
                <w:rFonts w:hint="eastAsia"/>
                <w:bCs/>
              </w:rPr>
              <w:t>23</w:t>
            </w:r>
            <w:r>
              <w:rPr>
                <w:rFonts w:hint="eastAsia"/>
                <w:bCs/>
              </w:rPr>
              <w:t>日发送申诉人，征求意见。信函因地址错误而退回。</w:t>
            </w:r>
            <w:r>
              <w:rPr>
                <w:rFonts w:hint="eastAsia"/>
                <w:bCs/>
              </w:rPr>
              <w:t>2013</w:t>
            </w:r>
            <w:r>
              <w:rPr>
                <w:rFonts w:hint="eastAsia"/>
                <w:bCs/>
              </w:rPr>
              <w:t>年</w:t>
            </w:r>
            <w:r>
              <w:rPr>
                <w:rFonts w:hint="eastAsia"/>
                <w:bCs/>
              </w:rPr>
              <w:t>1</w:t>
            </w:r>
            <w:r>
              <w:rPr>
                <w:rFonts w:hint="eastAsia"/>
                <w:bCs/>
              </w:rPr>
              <w:t>月发出的第二封也被退回。因此，委员会于</w:t>
            </w:r>
            <w:r>
              <w:rPr>
                <w:rFonts w:hint="eastAsia"/>
                <w:bCs/>
              </w:rPr>
              <w:t>2013</w:t>
            </w:r>
            <w:r>
              <w:rPr>
                <w:rFonts w:hint="eastAsia"/>
                <w:bCs/>
              </w:rPr>
              <w:t>年</w:t>
            </w:r>
            <w:r>
              <w:rPr>
                <w:rFonts w:hint="eastAsia"/>
                <w:bCs/>
              </w:rPr>
              <w:t>2</w:t>
            </w:r>
            <w:r>
              <w:rPr>
                <w:rFonts w:hint="eastAsia"/>
                <w:bCs/>
              </w:rPr>
              <w:t>月</w:t>
            </w:r>
            <w:r>
              <w:rPr>
                <w:rFonts w:hint="eastAsia"/>
                <w:bCs/>
              </w:rPr>
              <w:t>18</w:t>
            </w:r>
            <w:r>
              <w:rPr>
                <w:rFonts w:hint="eastAsia"/>
                <w:bCs/>
              </w:rPr>
              <w:t>日决定发函缔约国要求了解申诉人的情况。委员会将等新的资料收到后再就此事作出决定。</w:t>
            </w:r>
          </w:p>
        </w:tc>
      </w:tr>
      <w:tr w:rsidR="00EF24CF" w:rsidRPr="00152DAE" w:rsidTr="00CB5726">
        <w:tblPrEx>
          <w:tblBorders>
            <w:top w:val="none" w:sz="0" w:space="0" w:color="auto"/>
            <w:bottom w:val="none" w:sz="0" w:space="0" w:color="auto"/>
          </w:tblBorders>
          <w:tblCellMar>
            <w:right w:w="0" w:type="dxa"/>
          </w:tblCellMar>
          <w:tblLook w:val="0000"/>
        </w:tblPrEx>
        <w:tc>
          <w:tcPr>
            <w:tcW w:w="7370" w:type="dxa"/>
            <w:gridSpan w:val="5"/>
            <w:shd w:val="clear" w:color="auto" w:fill="auto"/>
          </w:tcPr>
          <w:p w:rsidR="00EF24CF" w:rsidRPr="00152DAE" w:rsidRDefault="00EF24CF" w:rsidP="00CB5726">
            <w:pPr>
              <w:spacing w:before="40" w:after="120"/>
              <w:ind w:right="113"/>
              <w:jc w:val="left"/>
            </w:pPr>
            <w:r>
              <w:rPr>
                <w:rFonts w:hint="eastAsia"/>
              </w:rPr>
              <w:tab/>
            </w:r>
            <w:r w:rsidRPr="00B207B3">
              <w:t>委员会的决定</w:t>
            </w:r>
            <w:r>
              <w:rPr>
                <w:rFonts w:hint="eastAsia"/>
              </w:rPr>
              <w:t>：</w:t>
            </w:r>
            <w:r w:rsidRPr="00B9739A">
              <w:t>后续对话仍在进行。</w:t>
            </w:r>
          </w:p>
        </w:tc>
      </w:tr>
      <w:tr w:rsidR="00EF24CF" w:rsidRPr="00152DAE" w:rsidTr="00CB5726">
        <w:tblPrEx>
          <w:tblBorders>
            <w:top w:val="none" w:sz="0" w:space="0" w:color="auto"/>
            <w:bottom w:val="none" w:sz="0" w:space="0" w:color="auto"/>
          </w:tblBorders>
          <w:tblCellMar>
            <w:right w:w="0" w:type="dxa"/>
          </w:tblCellMar>
          <w:tblLook w:val="0000"/>
        </w:tblPrEx>
        <w:trPr>
          <w:tblHeader/>
        </w:trPr>
        <w:tc>
          <w:tcPr>
            <w:tcW w:w="2728" w:type="dxa"/>
            <w:gridSpan w:val="4"/>
            <w:tcBorders>
              <w:bottom w:val="single" w:sz="4" w:space="0" w:color="auto"/>
            </w:tcBorders>
            <w:shd w:val="clear" w:color="auto" w:fill="auto"/>
          </w:tcPr>
          <w:p w:rsidR="00EF24CF" w:rsidRPr="00D00D87" w:rsidRDefault="00EF24CF" w:rsidP="001E57B0">
            <w:pPr>
              <w:spacing w:after="120"/>
              <w:rPr>
                <w:rFonts w:eastAsia="SimHei"/>
                <w:bCs/>
              </w:rPr>
            </w:pPr>
          </w:p>
        </w:tc>
        <w:tc>
          <w:tcPr>
            <w:tcW w:w="4642" w:type="dxa"/>
            <w:tcBorders>
              <w:bottom w:val="single" w:sz="4" w:space="0" w:color="auto"/>
            </w:tcBorders>
            <w:shd w:val="clear" w:color="auto" w:fill="auto"/>
          </w:tcPr>
          <w:p w:rsidR="00EF24CF" w:rsidRPr="00D00D87" w:rsidRDefault="00EF24CF" w:rsidP="001E57B0">
            <w:pPr>
              <w:spacing w:after="120"/>
              <w:rPr>
                <w:rFonts w:eastAsia="SimHei"/>
              </w:rPr>
            </w:pPr>
          </w:p>
        </w:tc>
      </w:tr>
      <w:tr w:rsidR="00B9739A" w:rsidRPr="00152DAE" w:rsidTr="00EF24CF">
        <w:tblPrEx>
          <w:tblBorders>
            <w:top w:val="none" w:sz="0" w:space="0" w:color="auto"/>
            <w:bottom w:val="none" w:sz="0" w:space="0" w:color="auto"/>
          </w:tblBorders>
          <w:tblCellMar>
            <w:right w:w="0" w:type="dxa"/>
          </w:tblCellMar>
          <w:tblLook w:val="0000"/>
        </w:tblPrEx>
        <w:trPr>
          <w:tblHeader/>
        </w:trPr>
        <w:tc>
          <w:tcPr>
            <w:tcW w:w="2728" w:type="dxa"/>
            <w:gridSpan w:val="4"/>
            <w:tcBorders>
              <w:top w:val="single" w:sz="4" w:space="0" w:color="auto"/>
              <w:bottom w:val="single" w:sz="12" w:space="0" w:color="000000"/>
            </w:tcBorders>
            <w:shd w:val="clear" w:color="auto" w:fill="auto"/>
          </w:tcPr>
          <w:p w:rsidR="00B9739A" w:rsidRPr="00D00D87" w:rsidRDefault="00B9739A" w:rsidP="001E57B0">
            <w:pPr>
              <w:spacing w:after="120"/>
              <w:rPr>
                <w:rFonts w:eastAsia="SimHei"/>
              </w:rPr>
            </w:pPr>
            <w:r w:rsidRPr="00D00D87">
              <w:rPr>
                <w:rFonts w:eastAsia="SimHei"/>
                <w:bCs/>
              </w:rPr>
              <w:t>缔约国</w:t>
            </w:r>
          </w:p>
        </w:tc>
        <w:tc>
          <w:tcPr>
            <w:tcW w:w="4642" w:type="dxa"/>
            <w:tcBorders>
              <w:top w:val="single" w:sz="4" w:space="0" w:color="auto"/>
              <w:bottom w:val="single" w:sz="12" w:space="0" w:color="000000"/>
            </w:tcBorders>
            <w:shd w:val="clear" w:color="auto" w:fill="auto"/>
          </w:tcPr>
          <w:p w:rsidR="00B9739A" w:rsidRPr="00D00D87" w:rsidRDefault="00B9739A" w:rsidP="001E57B0">
            <w:pPr>
              <w:spacing w:after="120"/>
              <w:rPr>
                <w:rFonts w:eastAsia="SimHei"/>
                <w:bCs/>
              </w:rPr>
            </w:pPr>
            <w:r w:rsidRPr="00D00D87">
              <w:rPr>
                <w:rFonts w:eastAsia="SimHei"/>
              </w:rPr>
              <w:t>塞内加尔</w:t>
            </w:r>
          </w:p>
        </w:tc>
      </w:tr>
      <w:tr w:rsidR="00B9739A" w:rsidRPr="00152DAE" w:rsidTr="00EF24CF">
        <w:tblPrEx>
          <w:tblBorders>
            <w:top w:val="none" w:sz="0" w:space="0" w:color="auto"/>
            <w:bottom w:val="none" w:sz="0" w:space="0" w:color="auto"/>
          </w:tblBorders>
          <w:tblCellMar>
            <w:right w:w="0" w:type="dxa"/>
          </w:tblCellMar>
          <w:tblLook w:val="0000"/>
        </w:tblPrEx>
        <w:tc>
          <w:tcPr>
            <w:tcW w:w="2728" w:type="dxa"/>
            <w:gridSpan w:val="4"/>
            <w:tcBorders>
              <w:top w:val="single" w:sz="12" w:space="0" w:color="000000"/>
            </w:tcBorders>
            <w:shd w:val="clear" w:color="auto" w:fill="auto"/>
          </w:tcPr>
          <w:p w:rsidR="00B9739A" w:rsidRPr="00D00D87" w:rsidRDefault="00B9739A" w:rsidP="001E57B0">
            <w:pPr>
              <w:spacing w:after="120"/>
              <w:rPr>
                <w:rFonts w:eastAsia="SimHei"/>
                <w:bCs/>
              </w:rPr>
            </w:pPr>
            <w:r w:rsidRPr="00D00D87">
              <w:rPr>
                <w:rFonts w:eastAsia="SimHei"/>
                <w:bCs/>
              </w:rPr>
              <w:t>案件</w:t>
            </w:r>
          </w:p>
        </w:tc>
        <w:tc>
          <w:tcPr>
            <w:tcW w:w="4642" w:type="dxa"/>
            <w:tcBorders>
              <w:top w:val="single" w:sz="12" w:space="0" w:color="000000"/>
            </w:tcBorders>
            <w:shd w:val="clear" w:color="auto" w:fill="auto"/>
          </w:tcPr>
          <w:p w:rsidR="00B9739A" w:rsidRPr="00D00D87" w:rsidRDefault="00B9739A" w:rsidP="001E57B0">
            <w:pPr>
              <w:spacing w:after="120"/>
              <w:rPr>
                <w:rFonts w:eastAsia="KaiTi_GB2312" w:hint="eastAsia"/>
              </w:rPr>
            </w:pPr>
            <w:r w:rsidRPr="00B94CFB">
              <w:rPr>
                <w:rFonts w:eastAsia="KaiTi_GB2312"/>
                <w:b/>
                <w:bCs/>
                <w:i/>
              </w:rPr>
              <w:t>Guengueng</w:t>
            </w:r>
            <w:r w:rsidRPr="00D00D87">
              <w:rPr>
                <w:rFonts w:eastAsia="KaiTi_GB2312"/>
                <w:b/>
                <w:bCs/>
              </w:rPr>
              <w:t>等人，</w:t>
            </w:r>
            <w:r w:rsidRPr="00D00D87">
              <w:rPr>
                <w:rFonts w:eastAsia="KaiTi_GB2312"/>
                <w:b/>
                <w:bCs/>
              </w:rPr>
              <w:t>181/2001</w:t>
            </w:r>
          </w:p>
        </w:tc>
      </w:tr>
      <w:tr w:rsidR="00B9739A" w:rsidRPr="00152DAE" w:rsidTr="00EF24CF">
        <w:tblPrEx>
          <w:tblBorders>
            <w:top w:val="none" w:sz="0" w:space="0" w:color="auto"/>
            <w:bottom w:val="none" w:sz="0" w:space="0" w:color="auto"/>
          </w:tblBorders>
          <w:tblCellMar>
            <w:right w:w="0" w:type="dxa"/>
          </w:tblCellMar>
          <w:tblLook w:val="0000"/>
        </w:tblPrEx>
        <w:tc>
          <w:tcPr>
            <w:tcW w:w="2728" w:type="dxa"/>
            <w:gridSpan w:val="4"/>
            <w:shd w:val="clear" w:color="auto" w:fill="auto"/>
          </w:tcPr>
          <w:p w:rsidR="00B9739A" w:rsidRPr="00D00D87" w:rsidRDefault="00B9739A" w:rsidP="001E57B0">
            <w:pPr>
              <w:spacing w:after="120"/>
              <w:rPr>
                <w:rFonts w:eastAsia="SimHei"/>
              </w:rPr>
            </w:pPr>
            <w:r w:rsidRPr="00D00D87">
              <w:rPr>
                <w:rFonts w:eastAsia="SimHei"/>
              </w:rPr>
              <w:t>决定通过日期</w:t>
            </w:r>
          </w:p>
        </w:tc>
        <w:tc>
          <w:tcPr>
            <w:tcW w:w="4642" w:type="dxa"/>
            <w:shd w:val="clear" w:color="auto" w:fill="auto"/>
          </w:tcPr>
          <w:p w:rsidR="00B9739A" w:rsidRPr="00152DAE" w:rsidRDefault="00B9739A" w:rsidP="001E57B0">
            <w:pPr>
              <w:spacing w:after="120"/>
              <w:rPr>
                <w:rFonts w:hint="eastAsia"/>
              </w:rPr>
            </w:pPr>
            <w:r w:rsidRPr="00152DAE">
              <w:t>2006</w:t>
            </w:r>
            <w:r>
              <w:rPr>
                <w:rFonts w:hint="eastAsia"/>
              </w:rPr>
              <w:t>年</w:t>
            </w:r>
            <w:r>
              <w:rPr>
                <w:rFonts w:hint="eastAsia"/>
              </w:rPr>
              <w:t>5</w:t>
            </w:r>
            <w:r>
              <w:rPr>
                <w:rFonts w:hint="eastAsia"/>
              </w:rPr>
              <w:t>月</w:t>
            </w:r>
            <w:r>
              <w:rPr>
                <w:rFonts w:hint="eastAsia"/>
              </w:rPr>
              <w:t>17</w:t>
            </w:r>
            <w:r>
              <w:rPr>
                <w:rFonts w:hint="eastAsia"/>
              </w:rPr>
              <w:t>日</w:t>
            </w:r>
          </w:p>
        </w:tc>
      </w:tr>
      <w:tr w:rsidR="00B9739A" w:rsidRPr="00152DAE" w:rsidTr="00EF24CF">
        <w:tblPrEx>
          <w:tblBorders>
            <w:top w:val="none" w:sz="0" w:space="0" w:color="auto"/>
            <w:bottom w:val="none" w:sz="0" w:space="0" w:color="auto"/>
          </w:tblBorders>
          <w:tblCellMar>
            <w:right w:w="0" w:type="dxa"/>
          </w:tblCellMar>
          <w:tblLook w:val="0000"/>
        </w:tblPrEx>
        <w:tc>
          <w:tcPr>
            <w:tcW w:w="2728" w:type="dxa"/>
            <w:gridSpan w:val="4"/>
            <w:shd w:val="clear" w:color="auto" w:fill="auto"/>
          </w:tcPr>
          <w:p w:rsidR="00B9739A" w:rsidRPr="00D00D87" w:rsidRDefault="00B9739A" w:rsidP="001E57B0">
            <w:pPr>
              <w:spacing w:after="120"/>
              <w:rPr>
                <w:rFonts w:eastAsia="SimHei" w:hint="eastAsia"/>
              </w:rPr>
            </w:pPr>
            <w:r w:rsidRPr="00D00D87">
              <w:rPr>
                <w:rFonts w:eastAsia="SimHei"/>
              </w:rPr>
              <w:t>违反</w:t>
            </w:r>
          </w:p>
        </w:tc>
        <w:tc>
          <w:tcPr>
            <w:tcW w:w="4642" w:type="dxa"/>
            <w:shd w:val="clear" w:color="auto" w:fill="auto"/>
          </w:tcPr>
          <w:p w:rsidR="00B9739A" w:rsidRPr="00152DAE" w:rsidRDefault="00B9739A" w:rsidP="001E57B0">
            <w:pPr>
              <w:spacing w:after="120"/>
              <w:rPr>
                <w:rFonts w:hint="eastAsia"/>
              </w:rPr>
            </w:pPr>
            <w:r>
              <w:rPr>
                <w:rFonts w:hint="eastAsia"/>
              </w:rPr>
              <w:t>第</w:t>
            </w:r>
            <w:r w:rsidRPr="00152DAE">
              <w:t>5</w:t>
            </w:r>
            <w:r>
              <w:rPr>
                <w:rFonts w:hint="eastAsia"/>
              </w:rPr>
              <w:t>条第</w:t>
            </w:r>
            <w:r>
              <w:rPr>
                <w:rFonts w:hint="eastAsia"/>
              </w:rPr>
              <w:t>2</w:t>
            </w:r>
            <w:r>
              <w:rPr>
                <w:rFonts w:hint="eastAsia"/>
              </w:rPr>
              <w:t>款和第</w:t>
            </w:r>
            <w:r w:rsidRPr="00152DAE">
              <w:t>7</w:t>
            </w:r>
            <w:r>
              <w:rPr>
                <w:rFonts w:hint="eastAsia"/>
              </w:rPr>
              <w:t>条</w:t>
            </w:r>
          </w:p>
        </w:tc>
      </w:tr>
      <w:tr w:rsidR="00B9739A" w:rsidRPr="00152DAE" w:rsidTr="00EF24CF">
        <w:tblPrEx>
          <w:tblBorders>
            <w:top w:val="none" w:sz="0" w:space="0" w:color="auto"/>
            <w:bottom w:val="none" w:sz="0" w:space="0" w:color="auto"/>
          </w:tblBorders>
          <w:tblCellMar>
            <w:right w:w="0" w:type="dxa"/>
          </w:tblCellMar>
          <w:tblLook w:val="0000"/>
        </w:tblPrEx>
        <w:tc>
          <w:tcPr>
            <w:tcW w:w="2728" w:type="dxa"/>
            <w:gridSpan w:val="4"/>
            <w:shd w:val="clear" w:color="auto" w:fill="auto"/>
          </w:tcPr>
          <w:p w:rsidR="00B9739A" w:rsidRPr="00D00D87" w:rsidRDefault="00B9739A" w:rsidP="001E57B0">
            <w:pPr>
              <w:spacing w:after="120"/>
              <w:rPr>
                <w:rFonts w:eastAsia="SimHei"/>
              </w:rPr>
            </w:pPr>
            <w:r w:rsidRPr="00D00D87">
              <w:rPr>
                <w:rFonts w:eastAsia="SimHei"/>
              </w:rPr>
              <w:t>提议的补救措施</w:t>
            </w:r>
          </w:p>
        </w:tc>
        <w:tc>
          <w:tcPr>
            <w:tcW w:w="4642" w:type="dxa"/>
            <w:shd w:val="clear" w:color="auto" w:fill="auto"/>
          </w:tcPr>
          <w:p w:rsidR="00B9739A" w:rsidRPr="00152DAE" w:rsidRDefault="00B9739A" w:rsidP="001E57B0">
            <w:pPr>
              <w:spacing w:after="120"/>
              <w:rPr>
                <w:b/>
              </w:rPr>
            </w:pPr>
            <w:r>
              <w:rPr>
                <w:rFonts w:hint="eastAsia"/>
              </w:rPr>
              <w:t>缔约国有义务采取必要措施，包括立法措施，对本来文提及的</w:t>
            </w:r>
            <w:r w:rsidRPr="005C4E73">
              <w:rPr>
                <w:rFonts w:ascii="Arial" w:hAnsi="Arial" w:cs="Arial"/>
                <w:color w:val="222222"/>
                <w:sz w:val="20"/>
              </w:rPr>
              <w:t>哈布雷政权</w:t>
            </w:r>
            <w:r>
              <w:rPr>
                <w:rFonts w:ascii="Arial" w:hAnsi="Arial" w:cs="Arial" w:hint="eastAsia"/>
                <w:color w:val="222222"/>
              </w:rPr>
              <w:t>的行为</w:t>
            </w:r>
            <w:r>
              <w:rPr>
                <w:rFonts w:hint="eastAsia"/>
              </w:rPr>
              <w:t>确立</w:t>
            </w:r>
            <w:r>
              <w:rPr>
                <w:rFonts w:ascii="Arial" w:hAnsi="Arial" w:cs="Arial" w:hint="eastAsia"/>
                <w:color w:val="222222"/>
              </w:rPr>
              <w:t>管辖权。此外，根据《公约》第</w:t>
            </w:r>
            <w:r>
              <w:rPr>
                <w:rFonts w:ascii="Arial" w:hAnsi="Arial" w:cs="Arial" w:hint="eastAsia"/>
                <w:color w:val="222222"/>
              </w:rPr>
              <w:t>7</w:t>
            </w:r>
            <w:r>
              <w:rPr>
                <w:rFonts w:ascii="Arial" w:hAnsi="Arial" w:cs="Arial" w:hint="eastAsia"/>
                <w:color w:val="222222"/>
              </w:rPr>
              <w:t>条，缔约国有义务将本案提交主管部门起诉，否则，既然比利时已提出引渡请求，则遵照落实这项请求，或者根据《公约》规定，如果出现这种情况，则有义务遵照落实另一国提出的任何其他引渡请求。</w:t>
            </w:r>
            <w:r w:rsidRPr="00152DAE">
              <w:t xml:space="preserve"> </w:t>
            </w:r>
          </w:p>
        </w:tc>
      </w:tr>
      <w:tr w:rsidR="00B9739A" w:rsidRPr="00152DAE" w:rsidTr="00CB5726">
        <w:tblPrEx>
          <w:tblBorders>
            <w:top w:val="none" w:sz="0" w:space="0" w:color="auto"/>
            <w:bottom w:val="none" w:sz="0" w:space="0" w:color="auto"/>
          </w:tblBorders>
          <w:tblCellMar>
            <w:right w:w="0" w:type="dxa"/>
          </w:tblCellMar>
          <w:tblLook w:val="0000"/>
        </w:tblPrEx>
        <w:tc>
          <w:tcPr>
            <w:tcW w:w="7370" w:type="dxa"/>
            <w:gridSpan w:val="5"/>
            <w:shd w:val="clear" w:color="auto" w:fill="auto"/>
          </w:tcPr>
          <w:p w:rsidR="00B9739A" w:rsidRPr="00D00D87" w:rsidRDefault="00B9739A" w:rsidP="001E57B0">
            <w:pPr>
              <w:spacing w:after="120"/>
              <w:rPr>
                <w:rFonts w:eastAsia="SimHei"/>
              </w:rPr>
            </w:pPr>
            <w:r w:rsidRPr="00D00D87">
              <w:rPr>
                <w:rFonts w:eastAsia="SimHei"/>
              </w:rPr>
              <w:t>以前的后续行动情况：</w:t>
            </w:r>
            <w:r w:rsidRPr="00D00D87">
              <w:rPr>
                <w:rFonts w:eastAsia="SimHei"/>
              </w:rPr>
              <w:t>A/66/44,</w:t>
            </w:r>
            <w:r>
              <w:rPr>
                <w:rFonts w:eastAsia="SimHei" w:hint="eastAsia"/>
              </w:rPr>
              <w:t xml:space="preserve"> </w:t>
            </w:r>
            <w:r w:rsidRPr="00D00D87">
              <w:rPr>
                <w:rFonts w:eastAsia="SimHei"/>
              </w:rPr>
              <w:t>第六章</w:t>
            </w:r>
            <w:r w:rsidRPr="00D00D87">
              <w:rPr>
                <w:rFonts w:eastAsia="SimHei" w:hint="eastAsia"/>
              </w:rPr>
              <w:t>和</w:t>
            </w:r>
            <w:r w:rsidRPr="00D00D87">
              <w:rPr>
                <w:rFonts w:eastAsia="SimHei"/>
              </w:rPr>
              <w:t>A/67/44,</w:t>
            </w:r>
            <w:r>
              <w:rPr>
                <w:rFonts w:eastAsia="SimHei" w:hint="eastAsia"/>
              </w:rPr>
              <w:t xml:space="preserve"> </w:t>
            </w:r>
            <w:r w:rsidRPr="00D00D87">
              <w:rPr>
                <w:rFonts w:eastAsia="SimHei"/>
              </w:rPr>
              <w:t>第六章。</w:t>
            </w:r>
          </w:p>
          <w:p w:rsidR="00B9739A" w:rsidRPr="00152DAE" w:rsidRDefault="00B9739A" w:rsidP="001E57B0">
            <w:pPr>
              <w:spacing w:after="120"/>
              <w:ind w:firstLine="448"/>
            </w:pPr>
            <w:r>
              <w:rPr>
                <w:rFonts w:hint="eastAsia"/>
                <w:bCs/>
              </w:rPr>
              <w:t>在撰写本决定是，缔约国尚未对委员会</w:t>
            </w:r>
            <w:r>
              <w:rPr>
                <w:rFonts w:hint="eastAsia"/>
                <w:bCs/>
              </w:rPr>
              <w:t>2013</w:t>
            </w:r>
            <w:r>
              <w:rPr>
                <w:rFonts w:hint="eastAsia"/>
                <w:bCs/>
              </w:rPr>
              <w:t>年</w:t>
            </w:r>
            <w:r>
              <w:rPr>
                <w:rFonts w:hint="eastAsia"/>
                <w:bCs/>
              </w:rPr>
              <w:t>2</w:t>
            </w:r>
            <w:r>
              <w:rPr>
                <w:rFonts w:hint="eastAsia"/>
                <w:bCs/>
              </w:rPr>
              <w:t>月</w:t>
            </w:r>
            <w:r>
              <w:rPr>
                <w:rFonts w:hint="eastAsia"/>
                <w:bCs/>
              </w:rPr>
              <w:t>18</w:t>
            </w:r>
            <w:r>
              <w:rPr>
                <w:rFonts w:hint="eastAsia"/>
                <w:bCs/>
              </w:rPr>
              <w:t>日的普通照会作出答复。除了向缔约国发送提醒函之外，委员会还决定要求申诉决定后续行动问题报告员与塞内加尔常驻联合国日内瓦办事处代表进行会晤。</w:t>
            </w:r>
          </w:p>
        </w:tc>
      </w:tr>
      <w:tr w:rsidR="00B207B3" w:rsidRPr="00152DAE" w:rsidTr="00CB5726">
        <w:tblPrEx>
          <w:tblBorders>
            <w:top w:val="none" w:sz="0" w:space="0" w:color="auto"/>
            <w:bottom w:val="none" w:sz="0" w:space="0" w:color="auto"/>
          </w:tblBorders>
          <w:tblCellMar>
            <w:right w:w="0" w:type="dxa"/>
          </w:tblCellMar>
          <w:tblLook w:val="0000"/>
        </w:tblPrEx>
        <w:tc>
          <w:tcPr>
            <w:tcW w:w="7370" w:type="dxa"/>
            <w:gridSpan w:val="5"/>
            <w:shd w:val="clear" w:color="auto" w:fill="auto"/>
          </w:tcPr>
          <w:p w:rsidR="00B207B3" w:rsidRPr="00152DAE" w:rsidRDefault="00EF24CF" w:rsidP="00CB5726">
            <w:pPr>
              <w:spacing w:before="40" w:after="120"/>
              <w:jc w:val="left"/>
              <w:rPr>
                <w:b/>
              </w:rPr>
            </w:pPr>
            <w:r>
              <w:rPr>
                <w:rFonts w:hint="eastAsia"/>
              </w:rPr>
              <w:tab/>
            </w:r>
            <w:r w:rsidR="00B207B3" w:rsidRPr="00B207B3">
              <w:t>委员会的决定</w:t>
            </w:r>
            <w:r w:rsidR="00B207B3">
              <w:rPr>
                <w:rFonts w:hint="eastAsia"/>
              </w:rPr>
              <w:t>：</w:t>
            </w:r>
            <w:r w:rsidR="00B207B3" w:rsidRPr="00B9739A">
              <w:t>后续对话仍在进行。</w:t>
            </w:r>
          </w:p>
        </w:tc>
      </w:tr>
      <w:tr w:rsidR="00EF24CF" w:rsidRPr="00152DAE" w:rsidTr="00CB5726">
        <w:tblPrEx>
          <w:tblBorders>
            <w:top w:val="none" w:sz="0" w:space="0" w:color="auto"/>
            <w:bottom w:val="none" w:sz="0" w:space="0" w:color="auto"/>
          </w:tblBorders>
          <w:tblCellMar>
            <w:right w:w="0" w:type="dxa"/>
          </w:tblCellMar>
          <w:tblLook w:val="0000"/>
        </w:tblPrEx>
        <w:tc>
          <w:tcPr>
            <w:tcW w:w="2728" w:type="dxa"/>
            <w:gridSpan w:val="4"/>
            <w:tcBorders>
              <w:bottom w:val="single" w:sz="4" w:space="0" w:color="auto"/>
            </w:tcBorders>
            <w:shd w:val="clear" w:color="auto" w:fill="auto"/>
          </w:tcPr>
          <w:p w:rsidR="00EF24CF" w:rsidRPr="00D00D87" w:rsidRDefault="00EF24CF" w:rsidP="001E57B0">
            <w:pPr>
              <w:spacing w:after="120"/>
              <w:rPr>
                <w:rFonts w:eastAsia="SimHei"/>
                <w:bCs/>
              </w:rPr>
            </w:pPr>
          </w:p>
        </w:tc>
        <w:tc>
          <w:tcPr>
            <w:tcW w:w="4642" w:type="dxa"/>
            <w:tcBorders>
              <w:bottom w:val="single" w:sz="4" w:space="0" w:color="auto"/>
            </w:tcBorders>
            <w:shd w:val="clear" w:color="auto" w:fill="auto"/>
          </w:tcPr>
          <w:p w:rsidR="00EF24CF" w:rsidRPr="00D00D87" w:rsidRDefault="00EF24CF" w:rsidP="001E57B0">
            <w:pPr>
              <w:spacing w:after="120"/>
              <w:rPr>
                <w:rFonts w:eastAsia="SimHei"/>
              </w:rPr>
            </w:pPr>
          </w:p>
        </w:tc>
      </w:tr>
      <w:tr w:rsidR="00B9739A" w:rsidRPr="00152DAE" w:rsidTr="00EF24CF">
        <w:tblPrEx>
          <w:tblBorders>
            <w:top w:val="none" w:sz="0" w:space="0" w:color="auto"/>
            <w:bottom w:val="none" w:sz="0" w:space="0" w:color="auto"/>
          </w:tblBorders>
          <w:tblCellMar>
            <w:right w:w="0" w:type="dxa"/>
          </w:tblCellMar>
          <w:tblLook w:val="0000"/>
        </w:tblPrEx>
        <w:tc>
          <w:tcPr>
            <w:tcW w:w="2728" w:type="dxa"/>
            <w:gridSpan w:val="4"/>
            <w:tcBorders>
              <w:top w:val="single" w:sz="4" w:space="0" w:color="auto"/>
              <w:bottom w:val="single" w:sz="12" w:space="0" w:color="000000"/>
            </w:tcBorders>
            <w:shd w:val="clear" w:color="auto" w:fill="auto"/>
          </w:tcPr>
          <w:p w:rsidR="00B9739A" w:rsidRPr="00D00D87" w:rsidRDefault="00B9739A" w:rsidP="001E57B0">
            <w:pPr>
              <w:spacing w:after="120"/>
              <w:rPr>
                <w:rFonts w:eastAsia="SimHei"/>
              </w:rPr>
            </w:pPr>
            <w:r w:rsidRPr="00D00D87">
              <w:rPr>
                <w:rFonts w:eastAsia="SimHei"/>
                <w:bCs/>
              </w:rPr>
              <w:t>缔约国</w:t>
            </w:r>
          </w:p>
        </w:tc>
        <w:tc>
          <w:tcPr>
            <w:tcW w:w="4642" w:type="dxa"/>
            <w:tcBorders>
              <w:top w:val="single" w:sz="4" w:space="0" w:color="auto"/>
              <w:bottom w:val="single" w:sz="12" w:space="0" w:color="000000"/>
            </w:tcBorders>
            <w:shd w:val="clear" w:color="auto" w:fill="auto"/>
          </w:tcPr>
          <w:p w:rsidR="00B9739A" w:rsidRPr="00D00D87" w:rsidRDefault="00B9739A" w:rsidP="001E57B0">
            <w:pPr>
              <w:spacing w:after="120"/>
              <w:rPr>
                <w:rFonts w:eastAsia="SimHei" w:hint="eastAsia"/>
                <w:bCs/>
              </w:rPr>
            </w:pPr>
            <w:r w:rsidRPr="00D00D87">
              <w:rPr>
                <w:rFonts w:eastAsia="SimHei"/>
              </w:rPr>
              <w:t>塞尔维亚</w:t>
            </w:r>
          </w:p>
        </w:tc>
      </w:tr>
      <w:tr w:rsidR="00B9739A" w:rsidRPr="00152DAE" w:rsidTr="00EF24CF">
        <w:tblPrEx>
          <w:tblBorders>
            <w:top w:val="none" w:sz="0" w:space="0" w:color="auto"/>
            <w:bottom w:val="none" w:sz="0" w:space="0" w:color="auto"/>
          </w:tblBorders>
          <w:tblCellMar>
            <w:right w:w="0" w:type="dxa"/>
          </w:tblCellMar>
          <w:tblLook w:val="0000"/>
        </w:tblPrEx>
        <w:tc>
          <w:tcPr>
            <w:tcW w:w="2728" w:type="dxa"/>
            <w:gridSpan w:val="4"/>
            <w:tcBorders>
              <w:top w:val="single" w:sz="12" w:space="0" w:color="000000"/>
            </w:tcBorders>
            <w:shd w:val="clear" w:color="auto" w:fill="auto"/>
          </w:tcPr>
          <w:p w:rsidR="00B9739A" w:rsidRPr="00D00D87" w:rsidRDefault="00B9739A" w:rsidP="001E57B0">
            <w:pPr>
              <w:spacing w:after="120"/>
              <w:rPr>
                <w:rFonts w:eastAsia="SimHei"/>
                <w:bCs/>
              </w:rPr>
            </w:pPr>
            <w:r w:rsidRPr="00D00D87">
              <w:rPr>
                <w:rFonts w:eastAsia="SimHei"/>
                <w:bCs/>
              </w:rPr>
              <w:t>案件</w:t>
            </w:r>
          </w:p>
        </w:tc>
        <w:tc>
          <w:tcPr>
            <w:tcW w:w="4642" w:type="dxa"/>
            <w:tcBorders>
              <w:top w:val="single" w:sz="12" w:space="0" w:color="000000"/>
            </w:tcBorders>
            <w:shd w:val="clear" w:color="auto" w:fill="auto"/>
          </w:tcPr>
          <w:p w:rsidR="00B9739A" w:rsidRPr="00152DAE" w:rsidRDefault="00B9739A" w:rsidP="001E57B0">
            <w:pPr>
              <w:spacing w:after="120"/>
              <w:rPr>
                <w:rFonts w:hint="eastAsia"/>
              </w:rPr>
            </w:pPr>
            <w:r w:rsidRPr="00764471">
              <w:rPr>
                <w:b/>
                <w:bCs/>
                <w:i/>
              </w:rPr>
              <w:t>Risti</w:t>
            </w:r>
            <w:r>
              <w:rPr>
                <w:b/>
                <w:bCs/>
                <w:i/>
              </w:rPr>
              <w:t xml:space="preserve">c, </w:t>
            </w:r>
            <w:r w:rsidRPr="00152DAE">
              <w:rPr>
                <w:b/>
                <w:bCs/>
              </w:rPr>
              <w:t>113/1998</w:t>
            </w:r>
          </w:p>
        </w:tc>
      </w:tr>
      <w:tr w:rsidR="00B9739A" w:rsidRPr="00152DAE" w:rsidTr="00EF24CF">
        <w:tblPrEx>
          <w:tblBorders>
            <w:top w:val="none" w:sz="0" w:space="0" w:color="auto"/>
            <w:bottom w:val="none" w:sz="0" w:space="0" w:color="auto"/>
          </w:tblBorders>
          <w:tblCellMar>
            <w:right w:w="0" w:type="dxa"/>
          </w:tblCellMar>
          <w:tblLook w:val="0000"/>
        </w:tblPrEx>
        <w:tc>
          <w:tcPr>
            <w:tcW w:w="2728" w:type="dxa"/>
            <w:gridSpan w:val="4"/>
            <w:shd w:val="clear" w:color="auto" w:fill="auto"/>
          </w:tcPr>
          <w:p w:rsidR="00B9739A" w:rsidRPr="00D00D87" w:rsidRDefault="00B9739A" w:rsidP="001E57B0">
            <w:pPr>
              <w:spacing w:after="120"/>
              <w:rPr>
                <w:rFonts w:eastAsia="SimHei"/>
              </w:rPr>
            </w:pPr>
            <w:r w:rsidRPr="00D00D87">
              <w:rPr>
                <w:rFonts w:eastAsia="SimHei"/>
              </w:rPr>
              <w:t>决定通过日期</w:t>
            </w:r>
          </w:p>
        </w:tc>
        <w:tc>
          <w:tcPr>
            <w:tcW w:w="4642" w:type="dxa"/>
            <w:shd w:val="clear" w:color="auto" w:fill="auto"/>
          </w:tcPr>
          <w:p w:rsidR="00B9739A" w:rsidRPr="00152DAE" w:rsidRDefault="00B9739A" w:rsidP="001E57B0">
            <w:pPr>
              <w:spacing w:after="120"/>
              <w:rPr>
                <w:rFonts w:hint="eastAsia"/>
              </w:rPr>
            </w:pPr>
            <w:r w:rsidRPr="00152DAE">
              <w:t>2001</w:t>
            </w:r>
            <w:r>
              <w:rPr>
                <w:rFonts w:hint="eastAsia"/>
              </w:rPr>
              <w:t>年</w:t>
            </w:r>
            <w:r>
              <w:rPr>
                <w:rFonts w:hint="eastAsia"/>
              </w:rPr>
              <w:t>5</w:t>
            </w:r>
            <w:r>
              <w:rPr>
                <w:rFonts w:hint="eastAsia"/>
              </w:rPr>
              <w:t>月</w:t>
            </w:r>
            <w:r>
              <w:rPr>
                <w:rFonts w:hint="eastAsia"/>
              </w:rPr>
              <w:t>11</w:t>
            </w:r>
            <w:r>
              <w:rPr>
                <w:rFonts w:hint="eastAsia"/>
              </w:rPr>
              <w:t>日</w:t>
            </w:r>
          </w:p>
        </w:tc>
      </w:tr>
      <w:tr w:rsidR="00B9739A" w:rsidRPr="00152DAE" w:rsidTr="00EF24CF">
        <w:tblPrEx>
          <w:tblBorders>
            <w:top w:val="none" w:sz="0" w:space="0" w:color="auto"/>
            <w:bottom w:val="none" w:sz="0" w:space="0" w:color="auto"/>
          </w:tblBorders>
          <w:tblCellMar>
            <w:right w:w="0" w:type="dxa"/>
          </w:tblCellMar>
          <w:tblLook w:val="0000"/>
        </w:tblPrEx>
        <w:tc>
          <w:tcPr>
            <w:tcW w:w="2728" w:type="dxa"/>
            <w:gridSpan w:val="4"/>
            <w:shd w:val="clear" w:color="auto" w:fill="auto"/>
          </w:tcPr>
          <w:p w:rsidR="00B9739A" w:rsidRPr="00D00D87" w:rsidRDefault="00B9739A" w:rsidP="001E57B0">
            <w:pPr>
              <w:spacing w:after="120"/>
              <w:rPr>
                <w:rFonts w:eastAsia="SimHei"/>
              </w:rPr>
            </w:pPr>
            <w:r w:rsidRPr="00D00D87">
              <w:rPr>
                <w:rFonts w:eastAsia="SimHei"/>
              </w:rPr>
              <w:t>违反</w:t>
            </w:r>
          </w:p>
        </w:tc>
        <w:tc>
          <w:tcPr>
            <w:tcW w:w="4642" w:type="dxa"/>
            <w:shd w:val="clear" w:color="auto" w:fill="auto"/>
          </w:tcPr>
          <w:p w:rsidR="00B9739A" w:rsidRPr="00152DAE" w:rsidRDefault="00B9739A" w:rsidP="001E57B0">
            <w:pPr>
              <w:spacing w:after="120"/>
              <w:rPr>
                <w:rFonts w:hint="eastAsia"/>
              </w:rPr>
            </w:pPr>
            <w:r>
              <w:rPr>
                <w:rFonts w:hint="eastAsia"/>
              </w:rPr>
              <w:t>第</w:t>
            </w:r>
            <w:r>
              <w:t>12</w:t>
            </w:r>
            <w:r>
              <w:rPr>
                <w:rFonts w:hint="eastAsia"/>
              </w:rPr>
              <w:t>条和第</w:t>
            </w:r>
            <w:r w:rsidRPr="00152DAE">
              <w:t>13</w:t>
            </w:r>
            <w:r>
              <w:rPr>
                <w:rFonts w:hint="eastAsia"/>
              </w:rPr>
              <w:t>条</w:t>
            </w:r>
          </w:p>
        </w:tc>
      </w:tr>
      <w:tr w:rsidR="00B9739A" w:rsidRPr="00152DAE" w:rsidTr="00EF24CF">
        <w:tblPrEx>
          <w:tblBorders>
            <w:top w:val="none" w:sz="0" w:space="0" w:color="auto"/>
            <w:bottom w:val="none" w:sz="0" w:space="0" w:color="auto"/>
          </w:tblBorders>
          <w:tblCellMar>
            <w:right w:w="0" w:type="dxa"/>
          </w:tblCellMar>
          <w:tblLook w:val="0000"/>
        </w:tblPrEx>
        <w:tc>
          <w:tcPr>
            <w:tcW w:w="2728" w:type="dxa"/>
            <w:gridSpan w:val="4"/>
            <w:shd w:val="clear" w:color="auto" w:fill="auto"/>
          </w:tcPr>
          <w:p w:rsidR="00B9739A" w:rsidRPr="00D00D87" w:rsidRDefault="00B9739A" w:rsidP="001E57B0">
            <w:pPr>
              <w:spacing w:after="120"/>
              <w:rPr>
                <w:rFonts w:eastAsia="SimHei"/>
              </w:rPr>
            </w:pPr>
            <w:r w:rsidRPr="00D00D87">
              <w:rPr>
                <w:rFonts w:eastAsia="SimHei"/>
              </w:rPr>
              <w:t>提议的补救措施</w:t>
            </w:r>
          </w:p>
        </w:tc>
        <w:tc>
          <w:tcPr>
            <w:tcW w:w="4642" w:type="dxa"/>
            <w:shd w:val="clear" w:color="auto" w:fill="auto"/>
          </w:tcPr>
          <w:p w:rsidR="00B9739A" w:rsidRPr="00152DAE" w:rsidRDefault="00B9739A" w:rsidP="001E57B0">
            <w:pPr>
              <w:spacing w:after="120"/>
              <w:rPr>
                <w:rFonts w:hint="eastAsia"/>
                <w:b/>
              </w:rPr>
            </w:pPr>
            <w:r>
              <w:rPr>
                <w:rFonts w:hint="eastAsia"/>
              </w:rPr>
              <w:t>委员会敦促缔约国调查对警方实施酷刑的指称。</w:t>
            </w:r>
          </w:p>
        </w:tc>
      </w:tr>
      <w:tr w:rsidR="00B9739A" w:rsidRPr="00152DAE" w:rsidTr="00EF24CF">
        <w:tblPrEx>
          <w:tblBorders>
            <w:top w:val="none" w:sz="0" w:space="0" w:color="auto"/>
            <w:bottom w:val="none" w:sz="0" w:space="0" w:color="auto"/>
          </w:tblBorders>
          <w:tblCellMar>
            <w:right w:w="0" w:type="dxa"/>
          </w:tblCellMar>
          <w:tblLook w:val="0000"/>
        </w:tblPrEx>
        <w:tc>
          <w:tcPr>
            <w:tcW w:w="7370" w:type="dxa"/>
            <w:gridSpan w:val="5"/>
            <w:shd w:val="clear" w:color="auto" w:fill="auto"/>
          </w:tcPr>
          <w:p w:rsidR="00B9739A" w:rsidRPr="00152DAE" w:rsidRDefault="00B9739A" w:rsidP="001E57B0">
            <w:pPr>
              <w:spacing w:after="120"/>
            </w:pPr>
            <w:r w:rsidRPr="00D00D87">
              <w:rPr>
                <w:rFonts w:eastAsia="SimHei"/>
              </w:rPr>
              <w:t>以前的后续行动情况：</w:t>
            </w:r>
            <w:r w:rsidRPr="00D00D87">
              <w:rPr>
                <w:rFonts w:eastAsia="SimHei"/>
              </w:rPr>
              <w:t>A/66/44,</w:t>
            </w:r>
            <w:r>
              <w:rPr>
                <w:rFonts w:eastAsia="SimHei" w:hint="eastAsia"/>
              </w:rPr>
              <w:t xml:space="preserve"> </w:t>
            </w:r>
            <w:r w:rsidRPr="00D00D87">
              <w:rPr>
                <w:rFonts w:eastAsia="SimHei"/>
              </w:rPr>
              <w:t>第六章</w:t>
            </w:r>
            <w:r w:rsidRPr="00D00D87">
              <w:rPr>
                <w:rFonts w:eastAsia="SimHei" w:hint="eastAsia"/>
              </w:rPr>
              <w:t>和</w:t>
            </w:r>
            <w:r w:rsidRPr="00D00D87">
              <w:rPr>
                <w:rFonts w:eastAsia="SimHei"/>
              </w:rPr>
              <w:t>A/67/44,</w:t>
            </w:r>
            <w:r w:rsidRPr="00565D9B">
              <w:rPr>
                <w:rFonts w:eastAsia="SimHei" w:hint="eastAsia"/>
              </w:rPr>
              <w:t xml:space="preserve"> </w:t>
            </w:r>
            <w:r w:rsidRPr="00565D9B">
              <w:rPr>
                <w:rFonts w:eastAsia="SimHei"/>
              </w:rPr>
              <w:t>第六章</w:t>
            </w:r>
            <w:r>
              <w:t>。</w:t>
            </w:r>
          </w:p>
        </w:tc>
      </w:tr>
      <w:tr w:rsidR="00B9739A" w:rsidRPr="00152DAE" w:rsidTr="00CB5726">
        <w:tblPrEx>
          <w:tblBorders>
            <w:top w:val="none" w:sz="0" w:space="0" w:color="auto"/>
            <w:bottom w:val="none" w:sz="0" w:space="0" w:color="auto"/>
          </w:tblBorders>
          <w:tblCellMar>
            <w:right w:w="0" w:type="dxa"/>
          </w:tblCellMar>
          <w:tblLook w:val="0000"/>
        </w:tblPrEx>
        <w:tc>
          <w:tcPr>
            <w:tcW w:w="7370" w:type="dxa"/>
            <w:gridSpan w:val="5"/>
            <w:shd w:val="clear" w:color="auto" w:fill="auto"/>
          </w:tcPr>
          <w:p w:rsidR="00B9739A" w:rsidRDefault="00B9739A" w:rsidP="001E57B0">
            <w:pPr>
              <w:spacing w:after="120"/>
              <w:ind w:firstLine="448"/>
              <w:rPr>
                <w:rFonts w:hint="eastAsia"/>
              </w:rPr>
            </w:pPr>
            <w:r>
              <w:rPr>
                <w:rFonts w:hint="eastAsia"/>
              </w:rPr>
              <w:t>曾经向缔约国发送提醒函请其提供最新情况，要求说明缔约国落实委员会的建议方面可能面临的困难。</w:t>
            </w:r>
          </w:p>
          <w:p w:rsidR="00EF24CF" w:rsidRDefault="00EF24CF" w:rsidP="001E57B0">
            <w:pPr>
              <w:spacing w:after="120"/>
              <w:ind w:firstLine="448"/>
              <w:rPr>
                <w:rFonts w:hint="eastAsia"/>
              </w:rPr>
            </w:pPr>
          </w:p>
          <w:p w:rsidR="00B9739A" w:rsidRPr="00152DAE" w:rsidRDefault="00B9739A" w:rsidP="001E57B0">
            <w:pPr>
              <w:spacing w:after="120"/>
              <w:ind w:firstLine="448"/>
              <w:rPr>
                <w:rFonts w:hint="eastAsia"/>
              </w:rPr>
            </w:pPr>
            <w:r>
              <w:rPr>
                <w:rFonts w:hint="eastAsia"/>
              </w:rPr>
              <w:t>2013</w:t>
            </w:r>
            <w:r>
              <w:rPr>
                <w:rFonts w:hint="eastAsia"/>
              </w:rPr>
              <w:t>年</w:t>
            </w:r>
            <w:r>
              <w:rPr>
                <w:rFonts w:hint="eastAsia"/>
              </w:rPr>
              <w:t>4</w:t>
            </w:r>
            <w:r>
              <w:rPr>
                <w:rFonts w:hint="eastAsia"/>
              </w:rPr>
              <w:t>月</w:t>
            </w:r>
            <w:r>
              <w:rPr>
                <w:rFonts w:hint="eastAsia"/>
              </w:rPr>
              <w:t>19</w:t>
            </w:r>
            <w:r>
              <w:rPr>
                <w:rFonts w:hint="eastAsia"/>
              </w:rPr>
              <w:t>日，缔约国提到，贝尔格莱德市法院</w:t>
            </w:r>
            <w:r>
              <w:rPr>
                <w:rFonts w:hint="eastAsia"/>
              </w:rPr>
              <w:t>2004</w:t>
            </w:r>
            <w:r>
              <w:rPr>
                <w:rFonts w:hint="eastAsia"/>
              </w:rPr>
              <w:t>年</w:t>
            </w:r>
            <w:r>
              <w:rPr>
                <w:rFonts w:hint="eastAsia"/>
              </w:rPr>
              <w:t>12</w:t>
            </w:r>
            <w:r>
              <w:rPr>
                <w:rFonts w:hint="eastAsia"/>
              </w:rPr>
              <w:t>月责成塞尔维亚共和国以及</w:t>
            </w:r>
            <w:r>
              <w:t>塞尔维亚和黑山国家联盟</w:t>
            </w:r>
            <w:r>
              <w:rPr>
                <w:rFonts w:hint="eastAsia"/>
              </w:rPr>
              <w:t>共同向</w:t>
            </w:r>
            <w:r w:rsidRPr="00152DAE">
              <w:t>Radivoje</w:t>
            </w:r>
            <w:r>
              <w:rPr>
                <w:rFonts w:hint="eastAsia"/>
              </w:rPr>
              <w:t>和</w:t>
            </w:r>
            <w:r w:rsidRPr="00152DAE">
              <w:t>Vesna Ristic</w:t>
            </w:r>
            <w:r>
              <w:rPr>
                <w:rFonts w:hint="eastAsia"/>
              </w:rPr>
              <w:t>两人各付</w:t>
            </w:r>
            <w:r>
              <w:rPr>
                <w:rFonts w:hint="eastAsia"/>
              </w:rPr>
              <w:t>50</w:t>
            </w:r>
            <w:r>
              <w:rPr>
                <w:rFonts w:hint="eastAsia"/>
              </w:rPr>
              <w:t>万第纳尔，赔偿非金钱损失。</w:t>
            </w:r>
            <w:r>
              <w:rPr>
                <w:rFonts w:hint="eastAsia"/>
              </w:rPr>
              <w:t>2000</w:t>
            </w:r>
            <w:r>
              <w:rPr>
                <w:rFonts w:hint="eastAsia"/>
              </w:rPr>
              <w:t>年</w:t>
            </w:r>
            <w:r>
              <w:rPr>
                <w:rFonts w:hint="eastAsia"/>
              </w:rPr>
              <w:t>2</w:t>
            </w:r>
            <w:r>
              <w:rPr>
                <w:rFonts w:hint="eastAsia"/>
              </w:rPr>
              <w:t>月</w:t>
            </w:r>
            <w:r>
              <w:rPr>
                <w:rFonts w:hint="eastAsia"/>
              </w:rPr>
              <w:t>7</w:t>
            </w:r>
            <w:r>
              <w:rPr>
                <w:rFonts w:hint="eastAsia"/>
              </w:rPr>
              <w:t>日，塞尔维亚共和国支付了上述赔偿金，外加自</w:t>
            </w:r>
            <w:r>
              <w:rPr>
                <w:rFonts w:hint="eastAsia"/>
              </w:rPr>
              <w:t>2004</w:t>
            </w:r>
            <w:r>
              <w:rPr>
                <w:rFonts w:hint="eastAsia"/>
              </w:rPr>
              <w:t>年</w:t>
            </w:r>
            <w:r>
              <w:rPr>
                <w:rFonts w:hint="eastAsia"/>
              </w:rPr>
              <w:t>10</w:t>
            </w:r>
            <w:r>
              <w:rPr>
                <w:rFonts w:hint="eastAsia"/>
              </w:rPr>
              <w:t>月</w:t>
            </w:r>
            <w:r>
              <w:rPr>
                <w:rFonts w:hint="eastAsia"/>
              </w:rPr>
              <w:t>30</w:t>
            </w:r>
            <w:r>
              <w:rPr>
                <w:rFonts w:hint="eastAsia"/>
              </w:rPr>
              <w:t>日起算的利息，赔偿他们因其儿子</w:t>
            </w:r>
            <w:r w:rsidRPr="00152DAE">
              <w:t>Milan Ristic</w:t>
            </w:r>
            <w:r>
              <w:rPr>
                <w:rFonts w:hint="eastAsia"/>
              </w:rPr>
              <w:t>死亡所受的精神痛苦。</w:t>
            </w:r>
          </w:p>
          <w:p w:rsidR="00B9739A" w:rsidRPr="00152DAE" w:rsidRDefault="00B9739A" w:rsidP="001E57B0">
            <w:pPr>
              <w:spacing w:after="120"/>
              <w:ind w:firstLine="448"/>
            </w:pPr>
            <w:r>
              <w:rPr>
                <w:rFonts w:hint="eastAsia"/>
              </w:rPr>
              <w:t>缔约国所述情况已转达律师征求意见。</w:t>
            </w:r>
          </w:p>
        </w:tc>
      </w:tr>
      <w:tr w:rsidR="00B207B3" w:rsidRPr="00152DAE" w:rsidTr="00CB5726">
        <w:tblPrEx>
          <w:tblBorders>
            <w:top w:val="none" w:sz="0" w:space="0" w:color="auto"/>
            <w:bottom w:val="none" w:sz="0" w:space="0" w:color="auto"/>
          </w:tblBorders>
          <w:tblCellMar>
            <w:right w:w="0" w:type="dxa"/>
          </w:tblCellMar>
          <w:tblLook w:val="0000"/>
        </w:tblPrEx>
        <w:tc>
          <w:tcPr>
            <w:tcW w:w="7370" w:type="dxa"/>
            <w:gridSpan w:val="5"/>
            <w:shd w:val="clear" w:color="auto" w:fill="auto"/>
          </w:tcPr>
          <w:p w:rsidR="00B207B3" w:rsidRPr="00B207B3" w:rsidRDefault="00EF24CF" w:rsidP="00CB5726">
            <w:pPr>
              <w:spacing w:before="40" w:after="120"/>
              <w:jc w:val="left"/>
              <w:rPr>
                <w:b/>
              </w:rPr>
            </w:pPr>
            <w:r>
              <w:rPr>
                <w:rFonts w:hint="eastAsia"/>
              </w:rPr>
              <w:tab/>
            </w:r>
            <w:r w:rsidR="00B207B3" w:rsidRPr="00B207B3">
              <w:t>委员会的决定</w:t>
            </w:r>
            <w:r w:rsidR="00B207B3">
              <w:rPr>
                <w:rFonts w:hint="eastAsia"/>
              </w:rPr>
              <w:t>：</w:t>
            </w:r>
            <w:r w:rsidR="00B207B3" w:rsidRPr="00B9739A">
              <w:t>后续对话仍在进行。</w:t>
            </w:r>
          </w:p>
        </w:tc>
      </w:tr>
      <w:tr w:rsidR="00EF24CF" w:rsidRPr="00152DAE" w:rsidTr="00CB5726">
        <w:tblPrEx>
          <w:tblBorders>
            <w:top w:val="none" w:sz="0" w:space="0" w:color="auto"/>
            <w:bottom w:val="none" w:sz="0" w:space="0" w:color="auto"/>
          </w:tblBorders>
          <w:tblCellMar>
            <w:right w:w="0" w:type="dxa"/>
          </w:tblCellMar>
          <w:tblLook w:val="0000"/>
        </w:tblPrEx>
        <w:trPr>
          <w:tblHeader/>
        </w:trPr>
        <w:tc>
          <w:tcPr>
            <w:tcW w:w="2728" w:type="dxa"/>
            <w:gridSpan w:val="4"/>
            <w:tcBorders>
              <w:bottom w:val="single" w:sz="4" w:space="0" w:color="auto"/>
            </w:tcBorders>
            <w:shd w:val="clear" w:color="auto" w:fill="auto"/>
          </w:tcPr>
          <w:p w:rsidR="00EF24CF" w:rsidRPr="00D00D87" w:rsidRDefault="00EF24CF" w:rsidP="001E57B0">
            <w:pPr>
              <w:spacing w:after="120"/>
              <w:rPr>
                <w:rFonts w:eastAsia="SimHei"/>
                <w:bCs/>
              </w:rPr>
            </w:pPr>
          </w:p>
        </w:tc>
        <w:tc>
          <w:tcPr>
            <w:tcW w:w="4642" w:type="dxa"/>
            <w:tcBorders>
              <w:bottom w:val="single" w:sz="4" w:space="0" w:color="auto"/>
            </w:tcBorders>
            <w:shd w:val="clear" w:color="auto" w:fill="auto"/>
          </w:tcPr>
          <w:p w:rsidR="00EF24CF" w:rsidRPr="00D00D87" w:rsidRDefault="00EF24CF" w:rsidP="001E57B0">
            <w:pPr>
              <w:spacing w:after="120"/>
              <w:rPr>
                <w:rFonts w:eastAsia="SimHei"/>
              </w:rPr>
            </w:pPr>
          </w:p>
        </w:tc>
      </w:tr>
      <w:tr w:rsidR="00B9739A" w:rsidRPr="00152DAE" w:rsidTr="00EF24CF">
        <w:tblPrEx>
          <w:tblBorders>
            <w:top w:val="none" w:sz="0" w:space="0" w:color="auto"/>
            <w:bottom w:val="none" w:sz="0" w:space="0" w:color="auto"/>
          </w:tblBorders>
          <w:tblCellMar>
            <w:right w:w="0" w:type="dxa"/>
          </w:tblCellMar>
          <w:tblLook w:val="0000"/>
        </w:tblPrEx>
        <w:trPr>
          <w:tblHeader/>
        </w:trPr>
        <w:tc>
          <w:tcPr>
            <w:tcW w:w="2728" w:type="dxa"/>
            <w:gridSpan w:val="4"/>
            <w:tcBorders>
              <w:top w:val="single" w:sz="4" w:space="0" w:color="auto"/>
              <w:bottom w:val="single" w:sz="12" w:space="0" w:color="000000"/>
            </w:tcBorders>
            <w:shd w:val="clear" w:color="auto" w:fill="auto"/>
          </w:tcPr>
          <w:p w:rsidR="00B9739A" w:rsidRPr="00D00D87" w:rsidRDefault="00B9739A" w:rsidP="001E57B0">
            <w:pPr>
              <w:spacing w:after="120"/>
              <w:rPr>
                <w:rFonts w:eastAsia="SimHei"/>
              </w:rPr>
            </w:pPr>
            <w:r w:rsidRPr="00D00D87">
              <w:rPr>
                <w:rFonts w:eastAsia="SimHei"/>
                <w:bCs/>
              </w:rPr>
              <w:t>缔约国</w:t>
            </w:r>
          </w:p>
        </w:tc>
        <w:tc>
          <w:tcPr>
            <w:tcW w:w="4642" w:type="dxa"/>
            <w:tcBorders>
              <w:top w:val="single" w:sz="4" w:space="0" w:color="auto"/>
              <w:bottom w:val="single" w:sz="12" w:space="0" w:color="000000"/>
            </w:tcBorders>
            <w:shd w:val="clear" w:color="auto" w:fill="auto"/>
          </w:tcPr>
          <w:p w:rsidR="00B9739A" w:rsidRPr="00D00D87" w:rsidRDefault="00B9739A" w:rsidP="001E57B0">
            <w:pPr>
              <w:spacing w:after="120"/>
              <w:rPr>
                <w:rFonts w:eastAsia="SimHei"/>
                <w:bCs/>
              </w:rPr>
            </w:pPr>
            <w:r w:rsidRPr="00D00D87">
              <w:rPr>
                <w:rFonts w:eastAsia="SimHei"/>
              </w:rPr>
              <w:t>塞尔维亚</w:t>
            </w:r>
          </w:p>
        </w:tc>
      </w:tr>
      <w:tr w:rsidR="00B9739A" w:rsidRPr="00152DAE" w:rsidTr="00EF24CF">
        <w:tblPrEx>
          <w:tblBorders>
            <w:top w:val="none" w:sz="0" w:space="0" w:color="auto"/>
            <w:bottom w:val="none" w:sz="0" w:space="0" w:color="auto"/>
          </w:tblBorders>
          <w:tblCellMar>
            <w:right w:w="0" w:type="dxa"/>
          </w:tblCellMar>
          <w:tblLook w:val="0000"/>
        </w:tblPrEx>
        <w:tc>
          <w:tcPr>
            <w:tcW w:w="2728" w:type="dxa"/>
            <w:gridSpan w:val="4"/>
            <w:tcBorders>
              <w:top w:val="single" w:sz="12" w:space="0" w:color="000000"/>
            </w:tcBorders>
            <w:shd w:val="clear" w:color="auto" w:fill="auto"/>
          </w:tcPr>
          <w:p w:rsidR="00B9739A" w:rsidRPr="00D00D87" w:rsidRDefault="00B9739A" w:rsidP="001E57B0">
            <w:pPr>
              <w:spacing w:after="120"/>
              <w:rPr>
                <w:rFonts w:eastAsia="SimHei"/>
                <w:bCs/>
              </w:rPr>
            </w:pPr>
            <w:r w:rsidRPr="00D00D87">
              <w:rPr>
                <w:rFonts w:eastAsia="SimHei"/>
                <w:bCs/>
              </w:rPr>
              <w:t>案件</w:t>
            </w:r>
          </w:p>
        </w:tc>
        <w:tc>
          <w:tcPr>
            <w:tcW w:w="4642" w:type="dxa"/>
            <w:tcBorders>
              <w:top w:val="single" w:sz="12" w:space="0" w:color="000000"/>
            </w:tcBorders>
            <w:shd w:val="clear" w:color="auto" w:fill="auto"/>
          </w:tcPr>
          <w:p w:rsidR="00B9739A" w:rsidRPr="00152DAE" w:rsidRDefault="00B9739A" w:rsidP="001E57B0">
            <w:pPr>
              <w:spacing w:after="120"/>
              <w:rPr>
                <w:rFonts w:hint="eastAsia"/>
              </w:rPr>
            </w:pPr>
            <w:r w:rsidRPr="008A4F10">
              <w:rPr>
                <w:b/>
                <w:bCs/>
                <w:i/>
              </w:rPr>
              <w:t>Dimitro</w:t>
            </w:r>
            <w:r>
              <w:rPr>
                <w:b/>
                <w:bCs/>
                <w:i/>
              </w:rPr>
              <w:t xml:space="preserve">v, </w:t>
            </w:r>
            <w:r w:rsidRPr="00152DAE">
              <w:rPr>
                <w:b/>
                <w:bCs/>
              </w:rPr>
              <w:t>171/2000</w:t>
            </w:r>
          </w:p>
        </w:tc>
      </w:tr>
      <w:tr w:rsidR="00B9739A" w:rsidRPr="00152DAE" w:rsidTr="00EF24CF">
        <w:tblPrEx>
          <w:tblBorders>
            <w:top w:val="none" w:sz="0" w:space="0" w:color="auto"/>
            <w:bottom w:val="none" w:sz="0" w:space="0" w:color="auto"/>
          </w:tblBorders>
          <w:tblCellMar>
            <w:right w:w="0" w:type="dxa"/>
          </w:tblCellMar>
          <w:tblLook w:val="0000"/>
        </w:tblPrEx>
        <w:tc>
          <w:tcPr>
            <w:tcW w:w="2728" w:type="dxa"/>
            <w:gridSpan w:val="4"/>
            <w:shd w:val="clear" w:color="auto" w:fill="auto"/>
          </w:tcPr>
          <w:p w:rsidR="00B9739A" w:rsidRPr="00D00D87" w:rsidRDefault="00B9739A" w:rsidP="001E57B0">
            <w:pPr>
              <w:spacing w:after="120"/>
              <w:rPr>
                <w:rFonts w:eastAsia="SimHei"/>
              </w:rPr>
            </w:pPr>
            <w:r w:rsidRPr="00D00D87">
              <w:rPr>
                <w:rFonts w:eastAsia="SimHei"/>
              </w:rPr>
              <w:t>决定通过日期</w:t>
            </w:r>
          </w:p>
        </w:tc>
        <w:tc>
          <w:tcPr>
            <w:tcW w:w="4642" w:type="dxa"/>
            <w:shd w:val="clear" w:color="auto" w:fill="auto"/>
          </w:tcPr>
          <w:p w:rsidR="00B9739A" w:rsidRPr="00152DAE" w:rsidRDefault="00B9739A" w:rsidP="001E57B0">
            <w:pPr>
              <w:spacing w:after="120"/>
              <w:rPr>
                <w:rFonts w:hint="eastAsia"/>
              </w:rPr>
            </w:pPr>
            <w:r w:rsidRPr="00152DAE">
              <w:t>2005</w:t>
            </w:r>
            <w:r>
              <w:rPr>
                <w:rFonts w:hint="eastAsia"/>
              </w:rPr>
              <w:t>年</w:t>
            </w:r>
            <w:r>
              <w:rPr>
                <w:rFonts w:hint="eastAsia"/>
              </w:rPr>
              <w:t>5</w:t>
            </w:r>
            <w:r>
              <w:rPr>
                <w:rFonts w:hint="eastAsia"/>
              </w:rPr>
              <w:t>月</w:t>
            </w:r>
            <w:r>
              <w:rPr>
                <w:rFonts w:hint="eastAsia"/>
              </w:rPr>
              <w:t>3</w:t>
            </w:r>
            <w:r>
              <w:rPr>
                <w:rFonts w:hint="eastAsia"/>
              </w:rPr>
              <w:t>日</w:t>
            </w:r>
          </w:p>
        </w:tc>
      </w:tr>
      <w:tr w:rsidR="00B9739A" w:rsidRPr="00152DAE" w:rsidTr="00EF24CF">
        <w:tblPrEx>
          <w:tblBorders>
            <w:top w:val="none" w:sz="0" w:space="0" w:color="auto"/>
            <w:bottom w:val="none" w:sz="0" w:space="0" w:color="auto"/>
          </w:tblBorders>
          <w:tblCellMar>
            <w:right w:w="0" w:type="dxa"/>
          </w:tblCellMar>
          <w:tblLook w:val="0000"/>
        </w:tblPrEx>
        <w:tc>
          <w:tcPr>
            <w:tcW w:w="2728" w:type="dxa"/>
            <w:gridSpan w:val="4"/>
            <w:shd w:val="clear" w:color="auto" w:fill="auto"/>
          </w:tcPr>
          <w:p w:rsidR="00B9739A" w:rsidRPr="00D00D87" w:rsidRDefault="00B9739A" w:rsidP="001E57B0">
            <w:pPr>
              <w:spacing w:after="120"/>
              <w:rPr>
                <w:rFonts w:eastAsia="SimHei" w:hint="eastAsia"/>
              </w:rPr>
            </w:pPr>
            <w:r w:rsidRPr="00D00D87">
              <w:rPr>
                <w:rFonts w:eastAsia="SimHei"/>
              </w:rPr>
              <w:t>违反</w:t>
            </w:r>
          </w:p>
        </w:tc>
        <w:tc>
          <w:tcPr>
            <w:tcW w:w="4642" w:type="dxa"/>
            <w:shd w:val="clear" w:color="auto" w:fill="auto"/>
          </w:tcPr>
          <w:p w:rsidR="00B9739A" w:rsidRPr="00152DAE" w:rsidRDefault="00B9739A" w:rsidP="001E57B0">
            <w:pPr>
              <w:spacing w:after="120"/>
              <w:rPr>
                <w:rFonts w:hint="eastAsia"/>
              </w:rPr>
            </w:pPr>
            <w:r>
              <w:rPr>
                <w:rFonts w:hint="eastAsia"/>
              </w:rPr>
              <w:t>与第</w:t>
            </w:r>
            <w:r w:rsidRPr="00152DAE">
              <w:t>1</w:t>
            </w:r>
            <w:r>
              <w:rPr>
                <w:rFonts w:hint="eastAsia"/>
              </w:rPr>
              <w:t>、</w:t>
            </w:r>
            <w:r w:rsidRPr="00152DAE">
              <w:t>12</w:t>
            </w:r>
            <w:r>
              <w:rPr>
                <w:rFonts w:hint="eastAsia"/>
              </w:rPr>
              <w:t>、</w:t>
            </w:r>
            <w:r>
              <w:rPr>
                <w:rFonts w:hint="eastAsia"/>
              </w:rPr>
              <w:t>1</w:t>
            </w:r>
            <w:r w:rsidRPr="00152DAE">
              <w:t>3</w:t>
            </w:r>
            <w:r>
              <w:rPr>
                <w:rFonts w:hint="eastAsia"/>
              </w:rPr>
              <w:t>和</w:t>
            </w:r>
            <w:r w:rsidRPr="00152DAE">
              <w:t>14</w:t>
            </w:r>
            <w:r>
              <w:rPr>
                <w:rFonts w:hint="eastAsia"/>
              </w:rPr>
              <w:t>条有关的第</w:t>
            </w:r>
            <w:r w:rsidRPr="00152DAE">
              <w:t>2</w:t>
            </w:r>
            <w:r>
              <w:rPr>
                <w:rFonts w:hint="eastAsia"/>
              </w:rPr>
              <w:t>条第</w:t>
            </w:r>
            <w:r w:rsidRPr="00152DAE">
              <w:t>1</w:t>
            </w:r>
            <w:r>
              <w:rPr>
                <w:rFonts w:hint="eastAsia"/>
              </w:rPr>
              <w:t>款</w:t>
            </w:r>
          </w:p>
        </w:tc>
      </w:tr>
      <w:tr w:rsidR="00B9739A" w:rsidRPr="00152DAE" w:rsidTr="00EF24CF">
        <w:tblPrEx>
          <w:tblBorders>
            <w:top w:val="none" w:sz="0" w:space="0" w:color="auto"/>
            <w:bottom w:val="none" w:sz="0" w:space="0" w:color="auto"/>
          </w:tblBorders>
          <w:tblCellMar>
            <w:right w:w="0" w:type="dxa"/>
          </w:tblCellMar>
          <w:tblLook w:val="0000"/>
        </w:tblPrEx>
        <w:tc>
          <w:tcPr>
            <w:tcW w:w="2728" w:type="dxa"/>
            <w:gridSpan w:val="4"/>
            <w:shd w:val="clear" w:color="auto" w:fill="auto"/>
          </w:tcPr>
          <w:p w:rsidR="00B9739A" w:rsidRPr="00D00D87" w:rsidRDefault="00B9739A" w:rsidP="001E57B0">
            <w:pPr>
              <w:spacing w:after="120"/>
              <w:rPr>
                <w:rFonts w:eastAsia="SimHei"/>
              </w:rPr>
            </w:pPr>
            <w:r w:rsidRPr="00D00D87">
              <w:rPr>
                <w:rFonts w:eastAsia="SimHei"/>
              </w:rPr>
              <w:t>提议的补救措施</w:t>
            </w:r>
          </w:p>
        </w:tc>
        <w:tc>
          <w:tcPr>
            <w:tcW w:w="4642" w:type="dxa"/>
            <w:shd w:val="clear" w:color="auto" w:fill="auto"/>
          </w:tcPr>
          <w:p w:rsidR="00B9739A" w:rsidRPr="00152DAE" w:rsidRDefault="00B9739A" w:rsidP="001E57B0">
            <w:pPr>
              <w:spacing w:after="120"/>
              <w:rPr>
                <w:rFonts w:hint="eastAsia"/>
                <w:b/>
              </w:rPr>
            </w:pPr>
            <w:r>
              <w:rPr>
                <w:rFonts w:hint="eastAsia"/>
              </w:rPr>
              <w:t>委员会敦促缔约国对申诉人所称事实进行适当调查。</w:t>
            </w:r>
          </w:p>
        </w:tc>
      </w:tr>
      <w:tr w:rsidR="00B9739A" w:rsidRPr="00152DAE" w:rsidTr="00EF24CF">
        <w:tblPrEx>
          <w:tblBorders>
            <w:top w:val="none" w:sz="0" w:space="0" w:color="auto"/>
            <w:bottom w:val="none" w:sz="0" w:space="0" w:color="auto"/>
          </w:tblBorders>
          <w:tblCellMar>
            <w:right w:w="0" w:type="dxa"/>
          </w:tblCellMar>
          <w:tblLook w:val="0000"/>
        </w:tblPrEx>
        <w:tc>
          <w:tcPr>
            <w:tcW w:w="7370" w:type="dxa"/>
            <w:gridSpan w:val="5"/>
            <w:shd w:val="clear" w:color="auto" w:fill="auto"/>
          </w:tcPr>
          <w:p w:rsidR="00B9739A" w:rsidRPr="00D00D87" w:rsidRDefault="00B9739A" w:rsidP="001E57B0">
            <w:pPr>
              <w:spacing w:after="120"/>
              <w:rPr>
                <w:rFonts w:eastAsia="SimHei"/>
                <w:bCs/>
              </w:rPr>
            </w:pPr>
            <w:r w:rsidRPr="00D00D87">
              <w:rPr>
                <w:rFonts w:eastAsia="SimHei"/>
              </w:rPr>
              <w:t>以前的后续行动情况：</w:t>
            </w:r>
            <w:r w:rsidRPr="00D00D87">
              <w:rPr>
                <w:rFonts w:eastAsia="SimHei"/>
              </w:rPr>
              <w:t>A/66/44,</w:t>
            </w:r>
            <w:r>
              <w:rPr>
                <w:rFonts w:eastAsia="SimHei" w:hint="eastAsia"/>
              </w:rPr>
              <w:t xml:space="preserve"> </w:t>
            </w:r>
            <w:r w:rsidRPr="00D00D87">
              <w:rPr>
                <w:rFonts w:eastAsia="SimHei"/>
              </w:rPr>
              <w:t>第六章</w:t>
            </w:r>
            <w:r w:rsidRPr="00D00D87">
              <w:rPr>
                <w:rFonts w:eastAsia="SimHei" w:hint="eastAsia"/>
              </w:rPr>
              <w:t>和</w:t>
            </w:r>
            <w:r w:rsidRPr="00D00D87">
              <w:rPr>
                <w:rFonts w:eastAsia="SimHei"/>
              </w:rPr>
              <w:t>A/67/44,</w:t>
            </w:r>
            <w:r>
              <w:rPr>
                <w:rFonts w:eastAsia="SimHei" w:hint="eastAsia"/>
              </w:rPr>
              <w:t xml:space="preserve"> </w:t>
            </w:r>
            <w:r w:rsidRPr="00D00D87">
              <w:rPr>
                <w:rFonts w:eastAsia="SimHei"/>
              </w:rPr>
              <w:t>第六章。</w:t>
            </w:r>
          </w:p>
        </w:tc>
      </w:tr>
      <w:tr w:rsidR="00B9739A" w:rsidRPr="00152DAE" w:rsidTr="00CB5726">
        <w:tblPrEx>
          <w:tblBorders>
            <w:top w:val="none" w:sz="0" w:space="0" w:color="auto"/>
            <w:bottom w:val="none" w:sz="0" w:space="0" w:color="auto"/>
          </w:tblBorders>
          <w:tblCellMar>
            <w:right w:w="0" w:type="dxa"/>
          </w:tblCellMar>
          <w:tblLook w:val="0000"/>
        </w:tblPrEx>
        <w:tc>
          <w:tcPr>
            <w:tcW w:w="7370" w:type="dxa"/>
            <w:gridSpan w:val="5"/>
            <w:shd w:val="clear" w:color="auto" w:fill="auto"/>
          </w:tcPr>
          <w:p w:rsidR="00B9739A" w:rsidRDefault="00B9739A" w:rsidP="001E57B0">
            <w:pPr>
              <w:spacing w:after="120"/>
              <w:ind w:firstLine="448"/>
              <w:rPr>
                <w:rFonts w:hint="eastAsia"/>
              </w:rPr>
            </w:pPr>
            <w:r>
              <w:rPr>
                <w:rFonts w:hint="eastAsia"/>
              </w:rPr>
              <w:t>2013</w:t>
            </w:r>
            <w:r>
              <w:rPr>
                <w:rFonts w:hint="eastAsia"/>
              </w:rPr>
              <w:t>年</w:t>
            </w:r>
            <w:r>
              <w:rPr>
                <w:rFonts w:hint="eastAsia"/>
              </w:rPr>
              <w:t>2</w:t>
            </w:r>
            <w:r>
              <w:rPr>
                <w:rFonts w:hint="eastAsia"/>
              </w:rPr>
              <w:t>月</w:t>
            </w:r>
            <w:r>
              <w:rPr>
                <w:rFonts w:hint="eastAsia"/>
              </w:rPr>
              <w:t>18</w:t>
            </w:r>
            <w:r>
              <w:rPr>
                <w:rFonts w:hint="eastAsia"/>
              </w:rPr>
              <w:t>日向缔约国发送提醒函，索要最新资料。</w:t>
            </w:r>
          </w:p>
          <w:p w:rsidR="00B9739A" w:rsidRPr="00152DAE" w:rsidRDefault="00B9739A" w:rsidP="001E57B0">
            <w:pPr>
              <w:spacing w:after="120"/>
              <w:ind w:firstLine="448"/>
            </w:pPr>
            <w:r>
              <w:rPr>
                <w:rFonts w:hint="eastAsia"/>
              </w:rPr>
              <w:t>2013</w:t>
            </w:r>
            <w:r>
              <w:rPr>
                <w:rFonts w:hint="eastAsia"/>
              </w:rPr>
              <w:t>年</w:t>
            </w:r>
            <w:r>
              <w:rPr>
                <w:rFonts w:hint="eastAsia"/>
              </w:rPr>
              <w:t>4</w:t>
            </w:r>
            <w:r>
              <w:rPr>
                <w:rFonts w:hint="eastAsia"/>
              </w:rPr>
              <w:t>月</w:t>
            </w:r>
            <w:r>
              <w:rPr>
                <w:rFonts w:hint="eastAsia"/>
              </w:rPr>
              <w:t>19</w:t>
            </w:r>
            <w:r>
              <w:rPr>
                <w:rFonts w:hint="eastAsia"/>
              </w:rPr>
              <w:t>日，缔约国表示，申诉人于</w:t>
            </w:r>
            <w:r>
              <w:rPr>
                <w:rFonts w:hint="eastAsia"/>
              </w:rPr>
              <w:t>2010</w:t>
            </w:r>
            <w:r>
              <w:rPr>
                <w:rFonts w:hint="eastAsia"/>
              </w:rPr>
              <w:t>年</w:t>
            </w:r>
            <w:r>
              <w:rPr>
                <w:rFonts w:hint="eastAsia"/>
              </w:rPr>
              <w:t>7</w:t>
            </w:r>
            <w:r>
              <w:rPr>
                <w:rFonts w:hint="eastAsia"/>
              </w:rPr>
              <w:t>月</w:t>
            </w:r>
            <w:r>
              <w:rPr>
                <w:rFonts w:hint="eastAsia"/>
              </w:rPr>
              <w:t>7</w:t>
            </w:r>
            <w:r>
              <w:rPr>
                <w:rFonts w:hint="eastAsia"/>
              </w:rPr>
              <w:t>日向贝尔格莱德一审法院状告塞尔维亚共和国，要求赔偿非金钱损失。</w:t>
            </w:r>
            <w:r>
              <w:rPr>
                <w:rFonts w:hint="eastAsia"/>
              </w:rPr>
              <w:t>2011</w:t>
            </w:r>
            <w:r>
              <w:rPr>
                <w:rFonts w:hint="eastAsia"/>
              </w:rPr>
              <w:t>年</w:t>
            </w:r>
            <w:r>
              <w:rPr>
                <w:rFonts w:hint="eastAsia"/>
              </w:rPr>
              <w:t>10</w:t>
            </w:r>
            <w:r>
              <w:rPr>
                <w:rFonts w:hint="eastAsia"/>
              </w:rPr>
              <w:t>月</w:t>
            </w:r>
            <w:r>
              <w:rPr>
                <w:rFonts w:hint="eastAsia"/>
              </w:rPr>
              <w:t>20</w:t>
            </w:r>
            <w:r>
              <w:rPr>
                <w:rFonts w:hint="eastAsia"/>
              </w:rPr>
              <w:t>日，</w:t>
            </w:r>
            <w:r w:rsidRPr="00152DAE">
              <w:t>Jovica Dimitrov</w:t>
            </w:r>
            <w:r>
              <w:rPr>
                <w:rFonts w:hint="eastAsia"/>
              </w:rPr>
              <w:t>与塞尔维亚签署协议，根据协议规定，塞尔维亚由于违反《酷刑和其他残忍、不人道或有辱人格的待遇或处罚公约》而应向申诉人支付</w:t>
            </w:r>
            <w:r>
              <w:rPr>
                <w:rFonts w:hint="eastAsia"/>
              </w:rPr>
              <w:t>45</w:t>
            </w:r>
            <w:r>
              <w:rPr>
                <w:rFonts w:hint="eastAsia"/>
              </w:rPr>
              <w:t>万第纳尔。赔偿金于</w:t>
            </w:r>
            <w:r>
              <w:rPr>
                <w:rFonts w:hint="eastAsia"/>
              </w:rPr>
              <w:t>2011</w:t>
            </w:r>
            <w:r>
              <w:rPr>
                <w:rFonts w:hint="eastAsia"/>
              </w:rPr>
              <w:t>年</w:t>
            </w:r>
            <w:r>
              <w:rPr>
                <w:rFonts w:hint="eastAsia"/>
              </w:rPr>
              <w:t>11</w:t>
            </w:r>
            <w:r>
              <w:rPr>
                <w:rFonts w:hint="eastAsia"/>
              </w:rPr>
              <w:t>月</w:t>
            </w:r>
            <w:r>
              <w:rPr>
                <w:rFonts w:hint="eastAsia"/>
              </w:rPr>
              <w:t>30</w:t>
            </w:r>
            <w:r>
              <w:rPr>
                <w:rFonts w:hint="eastAsia"/>
              </w:rPr>
              <w:t>日支付。根据申诉人和塞尔维亚达成的庭外和解，贝尔格莱德一审法院与</w:t>
            </w:r>
            <w:r>
              <w:rPr>
                <w:rFonts w:hint="eastAsia"/>
              </w:rPr>
              <w:t>2011</w:t>
            </w:r>
            <w:r>
              <w:rPr>
                <w:rFonts w:hint="eastAsia"/>
              </w:rPr>
              <w:t>年</w:t>
            </w:r>
            <w:r>
              <w:rPr>
                <w:rFonts w:hint="eastAsia"/>
              </w:rPr>
              <w:t>12</w:t>
            </w:r>
            <w:r>
              <w:rPr>
                <w:rFonts w:hint="eastAsia"/>
              </w:rPr>
              <w:t>月</w:t>
            </w:r>
            <w:r>
              <w:rPr>
                <w:rFonts w:hint="eastAsia"/>
              </w:rPr>
              <w:t>28</w:t>
            </w:r>
            <w:r>
              <w:rPr>
                <w:rFonts w:hint="eastAsia"/>
              </w:rPr>
              <w:t>日停止这项非金钱损失诉讼。</w:t>
            </w:r>
          </w:p>
          <w:p w:rsidR="00B9739A" w:rsidRPr="00152DAE" w:rsidRDefault="00B9739A" w:rsidP="001E57B0">
            <w:pPr>
              <w:spacing w:after="120"/>
              <w:ind w:firstLine="448"/>
            </w:pPr>
            <w:r>
              <w:rPr>
                <w:rFonts w:hint="eastAsia"/>
              </w:rPr>
              <w:t>缔约国所述情况已转达律师征求意见。</w:t>
            </w:r>
          </w:p>
        </w:tc>
      </w:tr>
      <w:tr w:rsidR="00B207B3" w:rsidRPr="00152DAE" w:rsidTr="00CB5726">
        <w:tblPrEx>
          <w:tblBorders>
            <w:top w:val="none" w:sz="0" w:space="0" w:color="auto"/>
            <w:bottom w:val="none" w:sz="0" w:space="0" w:color="auto"/>
          </w:tblBorders>
          <w:tblCellMar>
            <w:right w:w="0" w:type="dxa"/>
          </w:tblCellMar>
          <w:tblLook w:val="0000"/>
        </w:tblPrEx>
        <w:tc>
          <w:tcPr>
            <w:tcW w:w="7370" w:type="dxa"/>
            <w:gridSpan w:val="5"/>
            <w:shd w:val="clear" w:color="auto" w:fill="auto"/>
          </w:tcPr>
          <w:p w:rsidR="00B207B3" w:rsidRPr="00152DAE" w:rsidRDefault="00EF24CF" w:rsidP="00CB5726">
            <w:pPr>
              <w:spacing w:before="40" w:after="120"/>
              <w:jc w:val="left"/>
              <w:rPr>
                <w:rFonts w:hint="eastAsia"/>
              </w:rPr>
            </w:pPr>
            <w:r>
              <w:rPr>
                <w:rFonts w:hint="eastAsia"/>
              </w:rPr>
              <w:tab/>
            </w:r>
            <w:r w:rsidR="00B207B3" w:rsidRPr="00B207B3">
              <w:t>委员会的决定</w:t>
            </w:r>
            <w:r w:rsidR="00B207B3">
              <w:rPr>
                <w:rFonts w:hint="eastAsia"/>
              </w:rPr>
              <w:t>：</w:t>
            </w:r>
            <w:r w:rsidR="00B207B3" w:rsidRPr="00B9739A">
              <w:t>后续对话仍在进行。</w:t>
            </w:r>
          </w:p>
        </w:tc>
      </w:tr>
      <w:tr w:rsidR="00EF24CF" w:rsidRPr="00152DAE" w:rsidTr="00CB5726">
        <w:tblPrEx>
          <w:tblBorders>
            <w:top w:val="none" w:sz="0" w:space="0" w:color="auto"/>
            <w:bottom w:val="none" w:sz="0" w:space="0" w:color="auto"/>
          </w:tblBorders>
          <w:tblCellMar>
            <w:right w:w="0" w:type="dxa"/>
          </w:tblCellMar>
          <w:tblLook w:val="0000"/>
        </w:tblPrEx>
        <w:tc>
          <w:tcPr>
            <w:tcW w:w="2728" w:type="dxa"/>
            <w:gridSpan w:val="4"/>
            <w:tcBorders>
              <w:bottom w:val="single" w:sz="4" w:space="0" w:color="auto"/>
            </w:tcBorders>
            <w:shd w:val="clear" w:color="auto" w:fill="auto"/>
          </w:tcPr>
          <w:p w:rsidR="00EF24CF" w:rsidRPr="00D00D87" w:rsidRDefault="00EF24CF" w:rsidP="00D00D87">
            <w:pPr>
              <w:spacing w:after="120" w:line="300" w:lineRule="exact"/>
              <w:rPr>
                <w:rFonts w:eastAsia="SimHei"/>
                <w:bCs/>
              </w:rPr>
            </w:pPr>
          </w:p>
        </w:tc>
        <w:tc>
          <w:tcPr>
            <w:tcW w:w="4642" w:type="dxa"/>
            <w:tcBorders>
              <w:bottom w:val="single" w:sz="4" w:space="0" w:color="auto"/>
            </w:tcBorders>
            <w:shd w:val="clear" w:color="auto" w:fill="auto"/>
          </w:tcPr>
          <w:p w:rsidR="00EF24CF" w:rsidRPr="00D00D87" w:rsidRDefault="00EF24CF" w:rsidP="00D00D87">
            <w:pPr>
              <w:spacing w:after="120" w:line="300" w:lineRule="exact"/>
              <w:rPr>
                <w:rFonts w:eastAsia="SimHei"/>
              </w:rPr>
            </w:pPr>
          </w:p>
        </w:tc>
      </w:tr>
      <w:tr w:rsidR="00B9739A" w:rsidRPr="00152DAE" w:rsidTr="00EF24CF">
        <w:tblPrEx>
          <w:tblBorders>
            <w:top w:val="none" w:sz="0" w:space="0" w:color="auto"/>
            <w:bottom w:val="none" w:sz="0" w:space="0" w:color="auto"/>
          </w:tblBorders>
          <w:tblCellMar>
            <w:right w:w="0" w:type="dxa"/>
          </w:tblCellMar>
          <w:tblLook w:val="0000"/>
        </w:tblPrEx>
        <w:tc>
          <w:tcPr>
            <w:tcW w:w="2728" w:type="dxa"/>
            <w:gridSpan w:val="4"/>
            <w:tcBorders>
              <w:top w:val="single" w:sz="4" w:space="0" w:color="auto"/>
              <w:bottom w:val="single" w:sz="12" w:space="0" w:color="000000"/>
            </w:tcBorders>
            <w:shd w:val="clear" w:color="auto" w:fill="auto"/>
          </w:tcPr>
          <w:p w:rsidR="00B9739A" w:rsidRPr="00D00D87" w:rsidRDefault="00B9739A" w:rsidP="00D00D87">
            <w:pPr>
              <w:spacing w:after="120" w:line="300" w:lineRule="exact"/>
              <w:rPr>
                <w:rFonts w:eastAsia="SimHei"/>
              </w:rPr>
            </w:pPr>
            <w:r w:rsidRPr="00D00D87">
              <w:rPr>
                <w:rFonts w:eastAsia="SimHei"/>
                <w:bCs/>
              </w:rPr>
              <w:t>缔约国</w:t>
            </w:r>
          </w:p>
        </w:tc>
        <w:tc>
          <w:tcPr>
            <w:tcW w:w="4642" w:type="dxa"/>
            <w:tcBorders>
              <w:top w:val="single" w:sz="4" w:space="0" w:color="auto"/>
              <w:bottom w:val="single" w:sz="12" w:space="0" w:color="000000"/>
            </w:tcBorders>
            <w:shd w:val="clear" w:color="auto" w:fill="auto"/>
          </w:tcPr>
          <w:p w:rsidR="00B9739A" w:rsidRPr="00D00D87" w:rsidRDefault="00B9739A" w:rsidP="00D00D87">
            <w:pPr>
              <w:spacing w:after="120" w:line="300" w:lineRule="exact"/>
              <w:rPr>
                <w:rFonts w:eastAsia="SimHei"/>
                <w:bCs/>
              </w:rPr>
            </w:pPr>
            <w:r w:rsidRPr="00D00D87">
              <w:rPr>
                <w:rFonts w:eastAsia="SimHei"/>
              </w:rPr>
              <w:t>塞尔维亚</w:t>
            </w:r>
          </w:p>
        </w:tc>
      </w:tr>
      <w:tr w:rsidR="00B9739A" w:rsidRPr="00152DAE" w:rsidTr="00EF24CF">
        <w:tblPrEx>
          <w:tblBorders>
            <w:top w:val="none" w:sz="0" w:space="0" w:color="auto"/>
            <w:bottom w:val="none" w:sz="0" w:space="0" w:color="auto"/>
          </w:tblBorders>
          <w:tblCellMar>
            <w:right w:w="0" w:type="dxa"/>
          </w:tblCellMar>
          <w:tblLook w:val="0000"/>
        </w:tblPrEx>
        <w:tc>
          <w:tcPr>
            <w:tcW w:w="2728" w:type="dxa"/>
            <w:gridSpan w:val="4"/>
            <w:tcBorders>
              <w:top w:val="single" w:sz="12" w:space="0" w:color="000000"/>
            </w:tcBorders>
            <w:shd w:val="clear" w:color="auto" w:fill="auto"/>
          </w:tcPr>
          <w:p w:rsidR="00B9739A" w:rsidRPr="00D00D87" w:rsidRDefault="00B9739A" w:rsidP="00D00D87">
            <w:pPr>
              <w:spacing w:after="120" w:line="300" w:lineRule="exact"/>
              <w:rPr>
                <w:rFonts w:eastAsia="SimHei"/>
                <w:bCs/>
              </w:rPr>
            </w:pPr>
            <w:r w:rsidRPr="00D00D87">
              <w:rPr>
                <w:rFonts w:eastAsia="SimHei"/>
                <w:bCs/>
              </w:rPr>
              <w:t>案件</w:t>
            </w:r>
          </w:p>
        </w:tc>
        <w:tc>
          <w:tcPr>
            <w:tcW w:w="4642" w:type="dxa"/>
            <w:tcBorders>
              <w:top w:val="single" w:sz="12" w:space="0" w:color="000000"/>
            </w:tcBorders>
            <w:shd w:val="clear" w:color="auto" w:fill="auto"/>
          </w:tcPr>
          <w:p w:rsidR="00B9739A" w:rsidRPr="00152DAE" w:rsidRDefault="00B9739A" w:rsidP="00D00D87">
            <w:pPr>
              <w:spacing w:after="120" w:line="300" w:lineRule="exact"/>
            </w:pPr>
            <w:r w:rsidRPr="001D1A66">
              <w:rPr>
                <w:b/>
                <w:bCs/>
                <w:i/>
              </w:rPr>
              <w:t>Dimitrijevi</w:t>
            </w:r>
            <w:r>
              <w:rPr>
                <w:b/>
                <w:bCs/>
                <w:i/>
              </w:rPr>
              <w:t xml:space="preserve">c, </w:t>
            </w:r>
            <w:r w:rsidRPr="00152DAE">
              <w:rPr>
                <w:b/>
                <w:bCs/>
              </w:rPr>
              <w:t>172/2000</w:t>
            </w:r>
            <w:r w:rsidRPr="00152DAE">
              <w:rPr>
                <w:b/>
              </w:rPr>
              <w:t xml:space="preserve"> </w:t>
            </w:r>
          </w:p>
        </w:tc>
      </w:tr>
      <w:tr w:rsidR="00B9739A" w:rsidRPr="00152DAE" w:rsidTr="00EF24CF">
        <w:tblPrEx>
          <w:tblBorders>
            <w:top w:val="none" w:sz="0" w:space="0" w:color="auto"/>
            <w:bottom w:val="none" w:sz="0" w:space="0" w:color="auto"/>
          </w:tblBorders>
          <w:tblCellMar>
            <w:right w:w="0" w:type="dxa"/>
          </w:tblCellMar>
          <w:tblLook w:val="0000"/>
        </w:tblPrEx>
        <w:tc>
          <w:tcPr>
            <w:tcW w:w="2728" w:type="dxa"/>
            <w:gridSpan w:val="4"/>
            <w:shd w:val="clear" w:color="auto" w:fill="auto"/>
          </w:tcPr>
          <w:p w:rsidR="00B9739A" w:rsidRPr="00D00D87" w:rsidRDefault="00B9739A" w:rsidP="00D00D87">
            <w:pPr>
              <w:spacing w:after="120" w:line="300" w:lineRule="exact"/>
              <w:rPr>
                <w:rFonts w:eastAsia="SimHei"/>
              </w:rPr>
            </w:pPr>
            <w:r w:rsidRPr="00D00D87">
              <w:rPr>
                <w:rFonts w:eastAsia="SimHei"/>
              </w:rPr>
              <w:t>决定通过日期</w:t>
            </w:r>
          </w:p>
        </w:tc>
        <w:tc>
          <w:tcPr>
            <w:tcW w:w="4642" w:type="dxa"/>
            <w:shd w:val="clear" w:color="auto" w:fill="auto"/>
          </w:tcPr>
          <w:p w:rsidR="00B9739A" w:rsidRPr="00152DAE" w:rsidRDefault="00B9739A" w:rsidP="00D00D87">
            <w:pPr>
              <w:spacing w:after="120" w:line="300" w:lineRule="exact"/>
            </w:pPr>
            <w:r w:rsidRPr="00152DAE">
              <w:t>2005</w:t>
            </w:r>
            <w:r>
              <w:rPr>
                <w:rFonts w:hint="eastAsia"/>
              </w:rPr>
              <w:t>年</w:t>
            </w:r>
            <w:r>
              <w:rPr>
                <w:rFonts w:hint="eastAsia"/>
              </w:rPr>
              <w:t>11</w:t>
            </w:r>
            <w:r>
              <w:rPr>
                <w:rFonts w:hint="eastAsia"/>
              </w:rPr>
              <w:t>月</w:t>
            </w:r>
            <w:r>
              <w:rPr>
                <w:rFonts w:hint="eastAsia"/>
              </w:rPr>
              <w:t>16</w:t>
            </w:r>
            <w:r>
              <w:rPr>
                <w:rFonts w:hint="eastAsia"/>
              </w:rPr>
              <w:t>日</w:t>
            </w:r>
            <w:r w:rsidRPr="00152DAE">
              <w:t xml:space="preserve">  </w:t>
            </w:r>
          </w:p>
        </w:tc>
      </w:tr>
      <w:tr w:rsidR="00B9739A" w:rsidRPr="00152DAE" w:rsidTr="00EF24CF">
        <w:tblPrEx>
          <w:tblBorders>
            <w:top w:val="none" w:sz="0" w:space="0" w:color="auto"/>
            <w:bottom w:val="none" w:sz="0" w:space="0" w:color="auto"/>
          </w:tblBorders>
          <w:tblCellMar>
            <w:right w:w="0" w:type="dxa"/>
          </w:tblCellMar>
          <w:tblLook w:val="0000"/>
        </w:tblPrEx>
        <w:tc>
          <w:tcPr>
            <w:tcW w:w="2728" w:type="dxa"/>
            <w:gridSpan w:val="4"/>
            <w:shd w:val="clear" w:color="auto" w:fill="auto"/>
          </w:tcPr>
          <w:p w:rsidR="00B9739A" w:rsidRPr="00D00D87" w:rsidRDefault="00B9739A" w:rsidP="00D00D87">
            <w:pPr>
              <w:spacing w:after="120" w:line="300" w:lineRule="exact"/>
              <w:rPr>
                <w:rFonts w:eastAsia="SimHei" w:hint="eastAsia"/>
              </w:rPr>
            </w:pPr>
            <w:r w:rsidRPr="00D00D87">
              <w:rPr>
                <w:rFonts w:eastAsia="SimHei"/>
              </w:rPr>
              <w:t>违反</w:t>
            </w:r>
          </w:p>
        </w:tc>
        <w:tc>
          <w:tcPr>
            <w:tcW w:w="4642" w:type="dxa"/>
            <w:shd w:val="clear" w:color="auto" w:fill="auto"/>
          </w:tcPr>
          <w:p w:rsidR="00B9739A" w:rsidRPr="00152DAE" w:rsidRDefault="00B9739A" w:rsidP="00D00D87">
            <w:pPr>
              <w:spacing w:after="120" w:line="300" w:lineRule="exact"/>
            </w:pPr>
            <w:r>
              <w:rPr>
                <w:rFonts w:hint="eastAsia"/>
              </w:rPr>
              <w:t>与第</w:t>
            </w:r>
            <w:r w:rsidRPr="00152DAE">
              <w:t>1</w:t>
            </w:r>
            <w:r>
              <w:rPr>
                <w:rFonts w:hint="eastAsia"/>
              </w:rPr>
              <w:t>、</w:t>
            </w:r>
            <w:r w:rsidRPr="00152DAE">
              <w:t>12</w:t>
            </w:r>
            <w:r>
              <w:rPr>
                <w:rFonts w:hint="eastAsia"/>
              </w:rPr>
              <w:t>、</w:t>
            </w:r>
            <w:r>
              <w:rPr>
                <w:rFonts w:hint="eastAsia"/>
              </w:rPr>
              <w:t>1</w:t>
            </w:r>
            <w:r w:rsidRPr="00152DAE">
              <w:t>3</w:t>
            </w:r>
            <w:r>
              <w:rPr>
                <w:rFonts w:hint="eastAsia"/>
              </w:rPr>
              <w:t>和</w:t>
            </w:r>
            <w:r w:rsidRPr="00152DAE">
              <w:t>14</w:t>
            </w:r>
            <w:r>
              <w:rPr>
                <w:rFonts w:hint="eastAsia"/>
              </w:rPr>
              <w:t>条有关的第</w:t>
            </w:r>
            <w:r w:rsidRPr="00152DAE">
              <w:t>2</w:t>
            </w:r>
            <w:r>
              <w:rPr>
                <w:rFonts w:hint="eastAsia"/>
              </w:rPr>
              <w:t>条第</w:t>
            </w:r>
            <w:r w:rsidRPr="00152DAE">
              <w:t>1</w:t>
            </w:r>
            <w:r>
              <w:rPr>
                <w:rFonts w:hint="eastAsia"/>
              </w:rPr>
              <w:t>款</w:t>
            </w:r>
          </w:p>
        </w:tc>
      </w:tr>
      <w:tr w:rsidR="00B9739A" w:rsidRPr="00152DAE" w:rsidTr="00EF24CF">
        <w:tblPrEx>
          <w:tblBorders>
            <w:top w:val="none" w:sz="0" w:space="0" w:color="auto"/>
            <w:bottom w:val="none" w:sz="0" w:space="0" w:color="auto"/>
          </w:tblBorders>
          <w:tblCellMar>
            <w:right w:w="0" w:type="dxa"/>
          </w:tblCellMar>
          <w:tblLook w:val="0000"/>
        </w:tblPrEx>
        <w:tc>
          <w:tcPr>
            <w:tcW w:w="2728" w:type="dxa"/>
            <w:gridSpan w:val="4"/>
            <w:shd w:val="clear" w:color="auto" w:fill="auto"/>
          </w:tcPr>
          <w:p w:rsidR="00B9739A" w:rsidRPr="00D00D87" w:rsidRDefault="00B9739A" w:rsidP="00D00D87">
            <w:pPr>
              <w:spacing w:after="120" w:line="300" w:lineRule="exact"/>
              <w:rPr>
                <w:rFonts w:eastAsia="SimHei"/>
              </w:rPr>
            </w:pPr>
            <w:r w:rsidRPr="00D00D87">
              <w:rPr>
                <w:rFonts w:eastAsia="SimHei"/>
              </w:rPr>
              <w:t>提议的补救措施</w:t>
            </w:r>
          </w:p>
        </w:tc>
        <w:tc>
          <w:tcPr>
            <w:tcW w:w="4642" w:type="dxa"/>
            <w:shd w:val="clear" w:color="auto" w:fill="auto"/>
          </w:tcPr>
          <w:p w:rsidR="00B9739A" w:rsidRPr="00152DAE" w:rsidRDefault="00B9739A" w:rsidP="00D00D87">
            <w:pPr>
              <w:spacing w:after="120" w:line="300" w:lineRule="exact"/>
              <w:rPr>
                <w:rFonts w:hint="eastAsia"/>
                <w:b/>
              </w:rPr>
            </w:pPr>
            <w:r>
              <w:rPr>
                <w:rFonts w:hint="eastAsia"/>
              </w:rPr>
              <w:t>委员会敦促缔约国起诉那些裁定犯有侵权行为责任人，向申诉人提供赔偿。</w:t>
            </w:r>
          </w:p>
        </w:tc>
      </w:tr>
      <w:tr w:rsidR="00B9739A" w:rsidRPr="00152DAE" w:rsidTr="00EF24CF">
        <w:tblPrEx>
          <w:tblBorders>
            <w:top w:val="none" w:sz="0" w:space="0" w:color="auto"/>
            <w:bottom w:val="none" w:sz="0" w:space="0" w:color="auto"/>
          </w:tblBorders>
          <w:tblCellMar>
            <w:right w:w="0" w:type="dxa"/>
          </w:tblCellMar>
          <w:tblLook w:val="0000"/>
        </w:tblPrEx>
        <w:tc>
          <w:tcPr>
            <w:tcW w:w="7370" w:type="dxa"/>
            <w:gridSpan w:val="5"/>
            <w:shd w:val="clear" w:color="auto" w:fill="auto"/>
          </w:tcPr>
          <w:p w:rsidR="00B9739A" w:rsidRPr="00D00D87" w:rsidRDefault="00B9739A" w:rsidP="00EF24CF">
            <w:pPr>
              <w:pageBreakBefore/>
              <w:widowControl w:val="0"/>
              <w:spacing w:after="120" w:line="300" w:lineRule="exact"/>
              <w:rPr>
                <w:rFonts w:eastAsia="SimHei"/>
              </w:rPr>
            </w:pPr>
            <w:r w:rsidRPr="00D00D87">
              <w:rPr>
                <w:rFonts w:eastAsia="SimHei"/>
              </w:rPr>
              <w:t>以前的后续行动情况：</w:t>
            </w:r>
            <w:r w:rsidRPr="00D00D87">
              <w:rPr>
                <w:rFonts w:eastAsia="SimHei"/>
              </w:rPr>
              <w:t>A/66/44,</w:t>
            </w:r>
            <w:r>
              <w:rPr>
                <w:rFonts w:eastAsia="SimHei" w:hint="eastAsia"/>
              </w:rPr>
              <w:t xml:space="preserve"> </w:t>
            </w:r>
            <w:r w:rsidRPr="00D00D87">
              <w:rPr>
                <w:rFonts w:eastAsia="SimHei"/>
              </w:rPr>
              <w:t>第六章</w:t>
            </w:r>
            <w:r w:rsidRPr="00D00D87">
              <w:rPr>
                <w:rFonts w:eastAsia="SimHei" w:hint="eastAsia"/>
              </w:rPr>
              <w:t>和</w:t>
            </w:r>
            <w:r w:rsidRPr="00D00D87">
              <w:rPr>
                <w:rFonts w:eastAsia="SimHei"/>
              </w:rPr>
              <w:t>A/67/44,</w:t>
            </w:r>
            <w:r>
              <w:rPr>
                <w:rFonts w:eastAsia="SimHei" w:hint="eastAsia"/>
              </w:rPr>
              <w:t xml:space="preserve"> </w:t>
            </w:r>
            <w:r w:rsidRPr="00D00D87">
              <w:rPr>
                <w:rFonts w:eastAsia="SimHei"/>
              </w:rPr>
              <w:t>第六章。</w:t>
            </w:r>
          </w:p>
        </w:tc>
      </w:tr>
      <w:tr w:rsidR="00B9739A" w:rsidRPr="00152DAE" w:rsidTr="00EF24CF">
        <w:tblPrEx>
          <w:tblBorders>
            <w:top w:val="none" w:sz="0" w:space="0" w:color="auto"/>
            <w:bottom w:val="none" w:sz="0" w:space="0" w:color="auto"/>
          </w:tblBorders>
          <w:tblCellMar>
            <w:right w:w="0" w:type="dxa"/>
          </w:tblCellMar>
          <w:tblLook w:val="0000"/>
        </w:tblPrEx>
        <w:tc>
          <w:tcPr>
            <w:tcW w:w="7370" w:type="dxa"/>
            <w:gridSpan w:val="5"/>
            <w:shd w:val="clear" w:color="auto" w:fill="auto"/>
          </w:tcPr>
          <w:p w:rsidR="00B9739A" w:rsidRPr="00152DAE" w:rsidRDefault="00B9739A" w:rsidP="00D00D87">
            <w:pPr>
              <w:spacing w:after="120" w:line="300" w:lineRule="exact"/>
              <w:ind w:firstLine="448"/>
              <w:rPr>
                <w:rFonts w:hint="eastAsia"/>
              </w:rPr>
            </w:pPr>
            <w:r>
              <w:rPr>
                <w:rFonts w:hint="eastAsia"/>
              </w:rPr>
              <w:t>2013</w:t>
            </w:r>
            <w:r>
              <w:rPr>
                <w:rFonts w:hint="eastAsia"/>
              </w:rPr>
              <w:t>年</w:t>
            </w:r>
            <w:r>
              <w:rPr>
                <w:rFonts w:hint="eastAsia"/>
              </w:rPr>
              <w:t>2</w:t>
            </w:r>
            <w:r>
              <w:rPr>
                <w:rFonts w:hint="eastAsia"/>
              </w:rPr>
              <w:t>月</w:t>
            </w:r>
            <w:r>
              <w:rPr>
                <w:rFonts w:hint="eastAsia"/>
              </w:rPr>
              <w:t>18</w:t>
            </w:r>
            <w:r>
              <w:rPr>
                <w:rFonts w:hint="eastAsia"/>
              </w:rPr>
              <w:t>日去函提醒申诉人发表意见。</w:t>
            </w:r>
          </w:p>
        </w:tc>
      </w:tr>
      <w:tr w:rsidR="00EF24CF" w:rsidRPr="00152DAE" w:rsidTr="00EF24CF">
        <w:tblPrEx>
          <w:tblBorders>
            <w:top w:val="none" w:sz="0" w:space="0" w:color="auto"/>
            <w:bottom w:val="none" w:sz="0" w:space="0" w:color="auto"/>
          </w:tblBorders>
          <w:tblCellMar>
            <w:right w:w="0" w:type="dxa"/>
          </w:tblCellMar>
          <w:tblLook w:val="0000"/>
        </w:tblPrEx>
        <w:tc>
          <w:tcPr>
            <w:tcW w:w="7370" w:type="dxa"/>
            <w:gridSpan w:val="5"/>
            <w:shd w:val="clear" w:color="auto" w:fill="auto"/>
          </w:tcPr>
          <w:p w:rsidR="00EF24CF" w:rsidRPr="00152DAE" w:rsidRDefault="00EF24CF" w:rsidP="001E57B0">
            <w:pPr>
              <w:spacing w:before="40" w:after="120"/>
            </w:pPr>
            <w:r>
              <w:rPr>
                <w:rFonts w:hint="eastAsia"/>
              </w:rPr>
              <w:tab/>
            </w:r>
            <w:r w:rsidRPr="00B207B3">
              <w:t>委员会的决定</w:t>
            </w:r>
            <w:r>
              <w:rPr>
                <w:rFonts w:hint="eastAsia"/>
              </w:rPr>
              <w:t>：</w:t>
            </w:r>
            <w:r w:rsidRPr="00B9739A">
              <w:t>后续对话仍在进行。</w:t>
            </w:r>
          </w:p>
        </w:tc>
      </w:tr>
      <w:tr w:rsidR="00EF24CF" w:rsidRPr="00152DAE" w:rsidTr="00EF24CF">
        <w:tblPrEx>
          <w:tblBorders>
            <w:top w:val="none" w:sz="0" w:space="0" w:color="auto"/>
            <w:bottom w:val="none" w:sz="0" w:space="0" w:color="auto"/>
          </w:tblBorders>
          <w:tblCellMar>
            <w:right w:w="0" w:type="dxa"/>
          </w:tblCellMar>
          <w:tblLook w:val="0000"/>
        </w:tblPrEx>
        <w:tc>
          <w:tcPr>
            <w:tcW w:w="7370" w:type="dxa"/>
            <w:gridSpan w:val="5"/>
            <w:tcBorders>
              <w:bottom w:val="single" w:sz="4" w:space="0" w:color="auto"/>
            </w:tcBorders>
            <w:shd w:val="clear" w:color="auto" w:fill="auto"/>
          </w:tcPr>
          <w:p w:rsidR="00EF24CF" w:rsidRDefault="00EF24CF" w:rsidP="001E57B0">
            <w:pPr>
              <w:spacing w:before="40" w:after="120"/>
              <w:rPr>
                <w:rFonts w:hint="eastAsia"/>
              </w:rPr>
            </w:pPr>
          </w:p>
        </w:tc>
      </w:tr>
      <w:tr w:rsidR="0039075D" w:rsidRPr="00152DAE" w:rsidTr="00EF24CF">
        <w:tblPrEx>
          <w:tblBorders>
            <w:top w:val="none" w:sz="0" w:space="0" w:color="auto"/>
            <w:bottom w:val="none" w:sz="0" w:space="0" w:color="auto"/>
          </w:tblBorders>
          <w:tblCellMar>
            <w:right w:w="0" w:type="dxa"/>
          </w:tblCellMar>
          <w:tblLook w:val="0000"/>
        </w:tblPrEx>
        <w:tc>
          <w:tcPr>
            <w:tcW w:w="2728" w:type="dxa"/>
            <w:gridSpan w:val="4"/>
            <w:tcBorders>
              <w:top w:val="single" w:sz="4" w:space="0" w:color="auto"/>
              <w:bottom w:val="single" w:sz="12" w:space="0" w:color="000000"/>
            </w:tcBorders>
            <w:shd w:val="clear" w:color="auto" w:fill="auto"/>
          </w:tcPr>
          <w:p w:rsidR="0039075D" w:rsidRPr="00152DAE" w:rsidRDefault="00F10B7F" w:rsidP="001E57B0">
            <w:pPr>
              <w:spacing w:after="120"/>
              <w:rPr>
                <w:b/>
              </w:rPr>
            </w:pPr>
            <w:r w:rsidRPr="00D00D87">
              <w:rPr>
                <w:rFonts w:eastAsia="SimHei"/>
                <w:bCs/>
              </w:rPr>
              <w:t>缔约国</w:t>
            </w:r>
          </w:p>
        </w:tc>
        <w:tc>
          <w:tcPr>
            <w:tcW w:w="4642" w:type="dxa"/>
            <w:tcBorders>
              <w:top w:val="single" w:sz="4" w:space="0" w:color="auto"/>
              <w:bottom w:val="single" w:sz="12" w:space="0" w:color="000000"/>
            </w:tcBorders>
            <w:shd w:val="clear" w:color="auto" w:fill="auto"/>
          </w:tcPr>
          <w:p w:rsidR="0039075D" w:rsidRPr="00F10B7F" w:rsidRDefault="0039075D" w:rsidP="001E57B0">
            <w:pPr>
              <w:spacing w:after="120"/>
              <w:rPr>
                <w:rFonts w:eastAsia="SimHei"/>
                <w:bCs/>
              </w:rPr>
            </w:pPr>
            <w:r w:rsidRPr="00F10B7F">
              <w:rPr>
                <w:rFonts w:eastAsia="SimHei"/>
              </w:rPr>
              <w:t>塞尔维亚</w:t>
            </w:r>
          </w:p>
        </w:tc>
      </w:tr>
      <w:tr w:rsidR="0039075D" w:rsidRPr="00152DAE" w:rsidTr="00EF24CF">
        <w:tblPrEx>
          <w:tblBorders>
            <w:top w:val="none" w:sz="0" w:space="0" w:color="auto"/>
            <w:bottom w:val="none" w:sz="0" w:space="0" w:color="auto"/>
          </w:tblBorders>
          <w:tblCellMar>
            <w:right w:w="0" w:type="dxa"/>
          </w:tblCellMar>
          <w:tblLook w:val="0000"/>
        </w:tblPrEx>
        <w:tc>
          <w:tcPr>
            <w:tcW w:w="2728" w:type="dxa"/>
            <w:gridSpan w:val="4"/>
            <w:tcBorders>
              <w:top w:val="single" w:sz="12" w:space="0" w:color="000000"/>
            </w:tcBorders>
            <w:shd w:val="clear" w:color="auto" w:fill="auto"/>
          </w:tcPr>
          <w:p w:rsidR="0039075D" w:rsidRPr="00F10B7F" w:rsidRDefault="0039075D" w:rsidP="001E57B0">
            <w:pPr>
              <w:spacing w:after="120"/>
              <w:rPr>
                <w:rFonts w:eastAsia="SimHei"/>
                <w:bCs/>
              </w:rPr>
            </w:pPr>
            <w:r w:rsidRPr="00F10B7F">
              <w:rPr>
                <w:rFonts w:eastAsia="SimHei"/>
                <w:bCs/>
              </w:rPr>
              <w:t>案件</w:t>
            </w:r>
          </w:p>
        </w:tc>
        <w:tc>
          <w:tcPr>
            <w:tcW w:w="4642" w:type="dxa"/>
            <w:tcBorders>
              <w:top w:val="single" w:sz="12" w:space="0" w:color="000000"/>
            </w:tcBorders>
            <w:shd w:val="clear" w:color="auto" w:fill="auto"/>
          </w:tcPr>
          <w:p w:rsidR="0039075D" w:rsidRPr="00152DAE" w:rsidRDefault="0039075D" w:rsidP="001E57B0">
            <w:pPr>
              <w:spacing w:after="120"/>
              <w:rPr>
                <w:rFonts w:hint="eastAsia"/>
              </w:rPr>
            </w:pPr>
            <w:r w:rsidRPr="00323468">
              <w:rPr>
                <w:b/>
                <w:bCs/>
                <w:i/>
              </w:rPr>
              <w:t>Nikoli</w:t>
            </w:r>
            <w:r>
              <w:rPr>
                <w:b/>
                <w:bCs/>
                <w:i/>
              </w:rPr>
              <w:t>ć</w:t>
            </w:r>
            <w:r w:rsidR="002E545D">
              <w:rPr>
                <w:b/>
                <w:bCs/>
              </w:rPr>
              <w:t>，</w:t>
            </w:r>
            <w:r w:rsidRPr="00152DAE">
              <w:rPr>
                <w:b/>
                <w:bCs/>
              </w:rPr>
              <w:t>174/2000</w:t>
            </w:r>
          </w:p>
        </w:tc>
      </w:tr>
      <w:tr w:rsidR="0039075D" w:rsidRPr="00152DAE" w:rsidTr="00EF24CF">
        <w:tblPrEx>
          <w:tblBorders>
            <w:top w:val="none" w:sz="0" w:space="0" w:color="auto"/>
            <w:bottom w:val="none" w:sz="0" w:space="0" w:color="auto"/>
          </w:tblBorders>
          <w:tblCellMar>
            <w:right w:w="0" w:type="dxa"/>
          </w:tblCellMar>
          <w:tblLook w:val="0000"/>
        </w:tblPrEx>
        <w:tc>
          <w:tcPr>
            <w:tcW w:w="2728" w:type="dxa"/>
            <w:gridSpan w:val="4"/>
            <w:shd w:val="clear" w:color="auto" w:fill="auto"/>
          </w:tcPr>
          <w:p w:rsidR="0039075D" w:rsidRPr="00F10B7F" w:rsidRDefault="0039075D" w:rsidP="001E57B0">
            <w:pPr>
              <w:spacing w:after="120"/>
              <w:rPr>
                <w:rFonts w:eastAsia="SimHei"/>
              </w:rPr>
            </w:pPr>
            <w:r w:rsidRPr="00F10B7F">
              <w:rPr>
                <w:rFonts w:eastAsia="SimHei"/>
              </w:rPr>
              <w:t>决定通过日期</w:t>
            </w:r>
          </w:p>
        </w:tc>
        <w:tc>
          <w:tcPr>
            <w:tcW w:w="4642" w:type="dxa"/>
            <w:shd w:val="clear" w:color="auto" w:fill="auto"/>
          </w:tcPr>
          <w:p w:rsidR="0039075D" w:rsidRPr="00152DAE" w:rsidRDefault="0039075D" w:rsidP="001E57B0">
            <w:pPr>
              <w:spacing w:after="120"/>
              <w:rPr>
                <w:rFonts w:hint="eastAsia"/>
              </w:rPr>
            </w:pPr>
            <w:r w:rsidRPr="00152DAE">
              <w:t>2005</w:t>
            </w:r>
            <w:r>
              <w:rPr>
                <w:rFonts w:hint="eastAsia"/>
              </w:rPr>
              <w:t>年</w:t>
            </w:r>
            <w:r>
              <w:rPr>
                <w:rFonts w:hint="eastAsia"/>
              </w:rPr>
              <w:t>11</w:t>
            </w:r>
            <w:r>
              <w:rPr>
                <w:rFonts w:hint="eastAsia"/>
              </w:rPr>
              <w:t>月</w:t>
            </w:r>
            <w:r>
              <w:rPr>
                <w:rFonts w:hint="eastAsia"/>
              </w:rPr>
              <w:t>24</w:t>
            </w:r>
            <w:r>
              <w:rPr>
                <w:rFonts w:hint="eastAsia"/>
              </w:rPr>
              <w:t>日</w:t>
            </w:r>
          </w:p>
        </w:tc>
      </w:tr>
      <w:tr w:rsidR="0039075D" w:rsidRPr="00152DAE" w:rsidTr="00EF24CF">
        <w:tblPrEx>
          <w:tblBorders>
            <w:top w:val="none" w:sz="0" w:space="0" w:color="auto"/>
            <w:bottom w:val="none" w:sz="0" w:space="0" w:color="auto"/>
          </w:tblBorders>
          <w:tblCellMar>
            <w:right w:w="0" w:type="dxa"/>
          </w:tblCellMar>
          <w:tblLook w:val="0000"/>
        </w:tblPrEx>
        <w:tc>
          <w:tcPr>
            <w:tcW w:w="2728" w:type="dxa"/>
            <w:gridSpan w:val="4"/>
            <w:shd w:val="clear" w:color="auto" w:fill="auto"/>
          </w:tcPr>
          <w:p w:rsidR="0039075D" w:rsidRPr="00F10B7F" w:rsidRDefault="0039075D" w:rsidP="001E57B0">
            <w:pPr>
              <w:spacing w:after="120"/>
              <w:rPr>
                <w:rFonts w:eastAsia="SimHei"/>
              </w:rPr>
            </w:pPr>
            <w:r w:rsidRPr="00F10B7F">
              <w:rPr>
                <w:rFonts w:eastAsia="SimHei"/>
              </w:rPr>
              <w:t>违反</w:t>
            </w:r>
            <w:r w:rsidRPr="00F10B7F">
              <w:rPr>
                <w:rFonts w:eastAsia="SimHei"/>
              </w:rPr>
              <w:t xml:space="preserve"> </w:t>
            </w:r>
          </w:p>
        </w:tc>
        <w:tc>
          <w:tcPr>
            <w:tcW w:w="4642" w:type="dxa"/>
            <w:shd w:val="clear" w:color="auto" w:fill="auto"/>
          </w:tcPr>
          <w:p w:rsidR="0039075D" w:rsidRPr="00152DAE" w:rsidRDefault="0039075D" w:rsidP="001E57B0">
            <w:pPr>
              <w:spacing w:after="120"/>
              <w:rPr>
                <w:rFonts w:hint="eastAsia"/>
              </w:rPr>
            </w:pPr>
            <w:r>
              <w:rPr>
                <w:rFonts w:hint="eastAsia"/>
              </w:rPr>
              <w:t>第</w:t>
            </w:r>
            <w:r w:rsidRPr="00152DAE">
              <w:t>12</w:t>
            </w:r>
            <w:r>
              <w:rPr>
                <w:rFonts w:hint="eastAsia"/>
              </w:rPr>
              <w:t>条和第</w:t>
            </w:r>
            <w:r w:rsidRPr="00152DAE">
              <w:t>13</w:t>
            </w:r>
            <w:r>
              <w:rPr>
                <w:rFonts w:hint="eastAsia"/>
              </w:rPr>
              <w:t>条</w:t>
            </w:r>
          </w:p>
        </w:tc>
      </w:tr>
      <w:tr w:rsidR="0039075D" w:rsidRPr="00152DAE" w:rsidTr="00EF24CF">
        <w:tblPrEx>
          <w:tblBorders>
            <w:top w:val="none" w:sz="0" w:space="0" w:color="auto"/>
            <w:bottom w:val="none" w:sz="0" w:space="0" w:color="auto"/>
          </w:tblBorders>
          <w:tblCellMar>
            <w:right w:w="0" w:type="dxa"/>
          </w:tblCellMar>
          <w:tblLook w:val="0000"/>
        </w:tblPrEx>
        <w:tc>
          <w:tcPr>
            <w:tcW w:w="2728" w:type="dxa"/>
            <w:gridSpan w:val="4"/>
            <w:shd w:val="clear" w:color="auto" w:fill="auto"/>
          </w:tcPr>
          <w:p w:rsidR="0039075D" w:rsidRPr="00F10B7F" w:rsidRDefault="0039075D" w:rsidP="001E57B0">
            <w:pPr>
              <w:spacing w:after="120"/>
              <w:rPr>
                <w:rFonts w:eastAsia="SimHei"/>
              </w:rPr>
            </w:pPr>
            <w:r w:rsidRPr="00F10B7F">
              <w:rPr>
                <w:rFonts w:eastAsia="SimHei"/>
              </w:rPr>
              <w:t>提议的补救措施</w:t>
            </w:r>
          </w:p>
        </w:tc>
        <w:tc>
          <w:tcPr>
            <w:tcW w:w="4642" w:type="dxa"/>
            <w:shd w:val="clear" w:color="auto" w:fill="auto"/>
          </w:tcPr>
          <w:p w:rsidR="0039075D" w:rsidRPr="00152DAE" w:rsidRDefault="0039075D" w:rsidP="001E57B0">
            <w:pPr>
              <w:spacing w:after="120"/>
              <w:rPr>
                <w:rFonts w:hint="eastAsia"/>
                <w:b/>
              </w:rPr>
            </w:pPr>
            <w:r>
              <w:rPr>
                <w:rFonts w:hint="eastAsia"/>
              </w:rPr>
              <w:t>对申诉人儿子死亡的情由进行公证调查。</w:t>
            </w:r>
          </w:p>
        </w:tc>
      </w:tr>
      <w:tr w:rsidR="0039075D" w:rsidRPr="00152DAE" w:rsidTr="00EF24CF">
        <w:tblPrEx>
          <w:tblBorders>
            <w:top w:val="none" w:sz="0" w:space="0" w:color="auto"/>
            <w:bottom w:val="none" w:sz="0" w:space="0" w:color="auto"/>
          </w:tblBorders>
          <w:tblCellMar>
            <w:right w:w="0" w:type="dxa"/>
          </w:tblCellMar>
          <w:tblLook w:val="0000"/>
        </w:tblPrEx>
        <w:tc>
          <w:tcPr>
            <w:tcW w:w="7370" w:type="dxa"/>
            <w:gridSpan w:val="5"/>
            <w:shd w:val="clear" w:color="auto" w:fill="auto"/>
          </w:tcPr>
          <w:p w:rsidR="0039075D" w:rsidRPr="00F10B7F" w:rsidRDefault="0039075D" w:rsidP="00B24F3F">
            <w:pPr>
              <w:spacing w:after="120" w:line="300" w:lineRule="exact"/>
              <w:rPr>
                <w:rFonts w:eastAsia="SimHei"/>
                <w:bCs/>
              </w:rPr>
            </w:pPr>
            <w:r w:rsidRPr="00F10B7F">
              <w:rPr>
                <w:rFonts w:eastAsia="SimHei"/>
              </w:rPr>
              <w:t>以前的后续行动情况：</w:t>
            </w:r>
            <w:r w:rsidRPr="00F10B7F">
              <w:rPr>
                <w:rFonts w:eastAsia="SimHei"/>
              </w:rPr>
              <w:t>A/66/4</w:t>
            </w:r>
            <w:r w:rsidR="00A05E1C" w:rsidRPr="00F10B7F">
              <w:rPr>
                <w:rFonts w:eastAsia="SimHei"/>
              </w:rPr>
              <w:t>4,</w:t>
            </w:r>
            <w:r w:rsidRPr="00F10B7F">
              <w:rPr>
                <w:rFonts w:eastAsia="SimHei"/>
              </w:rPr>
              <w:t>第六章</w:t>
            </w:r>
            <w:r w:rsidRPr="00F10B7F">
              <w:rPr>
                <w:rFonts w:eastAsia="SimHei" w:hint="eastAsia"/>
              </w:rPr>
              <w:t>和</w:t>
            </w:r>
            <w:r w:rsidRPr="00F10B7F">
              <w:rPr>
                <w:rFonts w:eastAsia="SimHei"/>
              </w:rPr>
              <w:t>A/67/4</w:t>
            </w:r>
            <w:r w:rsidR="00A05E1C" w:rsidRPr="00F10B7F">
              <w:rPr>
                <w:rFonts w:eastAsia="SimHei"/>
              </w:rPr>
              <w:t>4,</w:t>
            </w:r>
            <w:r w:rsidRPr="00F10B7F">
              <w:rPr>
                <w:rFonts w:eastAsia="SimHei"/>
              </w:rPr>
              <w:t>第六章。</w:t>
            </w:r>
          </w:p>
        </w:tc>
      </w:tr>
      <w:tr w:rsidR="0039075D" w:rsidRPr="00152DAE" w:rsidTr="00CB5726">
        <w:tblPrEx>
          <w:tblBorders>
            <w:top w:val="none" w:sz="0" w:space="0" w:color="auto"/>
            <w:bottom w:val="none" w:sz="0" w:space="0" w:color="auto"/>
          </w:tblBorders>
          <w:tblCellMar>
            <w:right w:w="0" w:type="dxa"/>
          </w:tblCellMar>
          <w:tblLook w:val="0000"/>
        </w:tblPrEx>
        <w:tc>
          <w:tcPr>
            <w:tcW w:w="7370" w:type="dxa"/>
            <w:gridSpan w:val="5"/>
            <w:shd w:val="clear" w:color="auto" w:fill="auto"/>
          </w:tcPr>
          <w:p w:rsidR="0039075D" w:rsidRPr="00152DAE" w:rsidRDefault="0039075D" w:rsidP="00B24F3F">
            <w:pPr>
              <w:spacing w:after="120" w:line="300" w:lineRule="exact"/>
              <w:ind w:firstLine="448"/>
            </w:pPr>
            <w:r>
              <w:rPr>
                <w:rFonts w:hint="eastAsia"/>
              </w:rPr>
              <w:t>2013</w:t>
            </w:r>
            <w:r>
              <w:rPr>
                <w:rFonts w:hint="eastAsia"/>
              </w:rPr>
              <w:t>年</w:t>
            </w:r>
            <w:r>
              <w:rPr>
                <w:rFonts w:hint="eastAsia"/>
              </w:rPr>
              <w:t>2</w:t>
            </w:r>
            <w:r>
              <w:rPr>
                <w:rFonts w:hint="eastAsia"/>
              </w:rPr>
              <w:t>月</w:t>
            </w:r>
            <w:r>
              <w:rPr>
                <w:rFonts w:hint="eastAsia"/>
              </w:rPr>
              <w:t>18</w:t>
            </w:r>
            <w:r>
              <w:rPr>
                <w:rFonts w:hint="eastAsia"/>
              </w:rPr>
              <w:t>日去函提醒申诉人的律师发表意见。</w:t>
            </w:r>
          </w:p>
        </w:tc>
      </w:tr>
      <w:tr w:rsidR="00B207B3" w:rsidRPr="00152DAE" w:rsidTr="00CB5726">
        <w:tblPrEx>
          <w:tblBorders>
            <w:top w:val="none" w:sz="0" w:space="0" w:color="auto"/>
            <w:bottom w:val="none" w:sz="0" w:space="0" w:color="auto"/>
          </w:tblBorders>
          <w:tblCellMar>
            <w:right w:w="0" w:type="dxa"/>
          </w:tblCellMar>
          <w:tblLook w:val="0000"/>
        </w:tblPrEx>
        <w:tc>
          <w:tcPr>
            <w:tcW w:w="7370" w:type="dxa"/>
            <w:gridSpan w:val="5"/>
            <w:shd w:val="clear" w:color="auto" w:fill="auto"/>
          </w:tcPr>
          <w:p w:rsidR="00B207B3" w:rsidRPr="00152DAE" w:rsidRDefault="00EF24CF" w:rsidP="00CB5726">
            <w:pPr>
              <w:spacing w:before="40" w:after="120" w:line="300" w:lineRule="exact"/>
              <w:jc w:val="left"/>
            </w:pPr>
            <w:r>
              <w:rPr>
                <w:rFonts w:hint="eastAsia"/>
              </w:rPr>
              <w:tab/>
            </w:r>
            <w:r w:rsidR="00B207B3" w:rsidRPr="00B207B3">
              <w:t>委员会的决定</w:t>
            </w:r>
            <w:r w:rsidR="00B207B3">
              <w:rPr>
                <w:rFonts w:hint="eastAsia"/>
              </w:rPr>
              <w:t>：</w:t>
            </w:r>
            <w:r w:rsidR="00B207B3" w:rsidRPr="00B9739A">
              <w:t>后续对话仍在进行。</w:t>
            </w:r>
          </w:p>
        </w:tc>
      </w:tr>
      <w:tr w:rsidR="00CB5726" w:rsidRPr="00152DAE" w:rsidTr="00CB5726">
        <w:tblPrEx>
          <w:tblBorders>
            <w:top w:val="none" w:sz="0" w:space="0" w:color="auto"/>
            <w:bottom w:val="none" w:sz="0" w:space="0" w:color="auto"/>
          </w:tblBorders>
          <w:tblCellMar>
            <w:right w:w="0" w:type="dxa"/>
          </w:tblCellMar>
          <w:tblLook w:val="0000"/>
        </w:tblPrEx>
        <w:tc>
          <w:tcPr>
            <w:tcW w:w="2728" w:type="dxa"/>
            <w:gridSpan w:val="4"/>
            <w:tcBorders>
              <w:bottom w:val="single" w:sz="4" w:space="0" w:color="auto"/>
            </w:tcBorders>
            <w:shd w:val="clear" w:color="auto" w:fill="auto"/>
          </w:tcPr>
          <w:p w:rsidR="00CB5726" w:rsidRPr="00F10B7F" w:rsidRDefault="00CB5726" w:rsidP="00B24F3F">
            <w:pPr>
              <w:spacing w:after="120" w:line="300" w:lineRule="exact"/>
              <w:rPr>
                <w:rFonts w:eastAsia="SimHei"/>
                <w:bCs/>
              </w:rPr>
            </w:pPr>
          </w:p>
        </w:tc>
        <w:tc>
          <w:tcPr>
            <w:tcW w:w="4642" w:type="dxa"/>
            <w:tcBorders>
              <w:bottom w:val="single" w:sz="4" w:space="0" w:color="auto"/>
            </w:tcBorders>
            <w:shd w:val="clear" w:color="auto" w:fill="auto"/>
          </w:tcPr>
          <w:p w:rsidR="00CB5726" w:rsidRPr="00F10B7F" w:rsidRDefault="00CB5726" w:rsidP="00B24F3F">
            <w:pPr>
              <w:spacing w:after="120" w:line="300" w:lineRule="exact"/>
              <w:rPr>
                <w:rFonts w:eastAsia="SimHei"/>
              </w:rPr>
            </w:pPr>
          </w:p>
        </w:tc>
      </w:tr>
      <w:tr w:rsidR="0039075D" w:rsidRPr="00152DAE" w:rsidTr="00CB5726">
        <w:tblPrEx>
          <w:tblBorders>
            <w:top w:val="none" w:sz="0" w:space="0" w:color="auto"/>
            <w:bottom w:val="none" w:sz="0" w:space="0" w:color="auto"/>
          </w:tblBorders>
          <w:tblCellMar>
            <w:right w:w="0" w:type="dxa"/>
          </w:tblCellMar>
          <w:tblLook w:val="0000"/>
        </w:tblPrEx>
        <w:tc>
          <w:tcPr>
            <w:tcW w:w="2728" w:type="dxa"/>
            <w:gridSpan w:val="4"/>
            <w:tcBorders>
              <w:top w:val="single" w:sz="4" w:space="0" w:color="auto"/>
              <w:bottom w:val="single" w:sz="12" w:space="0" w:color="000000"/>
            </w:tcBorders>
            <w:shd w:val="clear" w:color="auto" w:fill="auto"/>
          </w:tcPr>
          <w:p w:rsidR="0039075D" w:rsidRPr="00F10B7F" w:rsidRDefault="0039075D" w:rsidP="00B24F3F">
            <w:pPr>
              <w:spacing w:after="120" w:line="300" w:lineRule="exact"/>
              <w:rPr>
                <w:rFonts w:eastAsia="SimHei"/>
              </w:rPr>
            </w:pPr>
            <w:r w:rsidRPr="00F10B7F">
              <w:rPr>
                <w:rFonts w:eastAsia="SimHei"/>
                <w:bCs/>
              </w:rPr>
              <w:t>缔约国</w:t>
            </w:r>
          </w:p>
        </w:tc>
        <w:tc>
          <w:tcPr>
            <w:tcW w:w="4642" w:type="dxa"/>
            <w:tcBorders>
              <w:top w:val="single" w:sz="4" w:space="0" w:color="auto"/>
              <w:bottom w:val="single" w:sz="12" w:space="0" w:color="000000"/>
            </w:tcBorders>
            <w:shd w:val="clear" w:color="auto" w:fill="auto"/>
          </w:tcPr>
          <w:p w:rsidR="0039075D" w:rsidRPr="00F10B7F" w:rsidRDefault="0039075D" w:rsidP="00B24F3F">
            <w:pPr>
              <w:spacing w:after="120" w:line="300" w:lineRule="exact"/>
              <w:rPr>
                <w:rFonts w:eastAsia="SimHei"/>
                <w:bCs/>
              </w:rPr>
            </w:pPr>
            <w:r w:rsidRPr="00F10B7F">
              <w:rPr>
                <w:rFonts w:eastAsia="SimHei"/>
              </w:rPr>
              <w:t>西班牙</w:t>
            </w:r>
          </w:p>
        </w:tc>
      </w:tr>
      <w:tr w:rsidR="0039075D" w:rsidRPr="00152DAE" w:rsidTr="00EF24CF">
        <w:tblPrEx>
          <w:tblBorders>
            <w:top w:val="none" w:sz="0" w:space="0" w:color="auto"/>
            <w:bottom w:val="none" w:sz="0" w:space="0" w:color="auto"/>
          </w:tblBorders>
          <w:tblCellMar>
            <w:right w:w="0" w:type="dxa"/>
          </w:tblCellMar>
          <w:tblLook w:val="0000"/>
        </w:tblPrEx>
        <w:tc>
          <w:tcPr>
            <w:tcW w:w="2728" w:type="dxa"/>
            <w:gridSpan w:val="4"/>
            <w:tcBorders>
              <w:top w:val="single" w:sz="12" w:space="0" w:color="000000"/>
            </w:tcBorders>
            <w:shd w:val="clear" w:color="auto" w:fill="auto"/>
          </w:tcPr>
          <w:p w:rsidR="0039075D" w:rsidRPr="00F10B7F" w:rsidRDefault="0039075D" w:rsidP="00B24F3F">
            <w:pPr>
              <w:spacing w:after="120" w:line="300" w:lineRule="exact"/>
              <w:rPr>
                <w:rFonts w:eastAsia="SimHei"/>
                <w:bCs/>
              </w:rPr>
            </w:pPr>
            <w:r w:rsidRPr="00F10B7F">
              <w:rPr>
                <w:rFonts w:eastAsia="SimHei"/>
                <w:bCs/>
              </w:rPr>
              <w:t>案件</w:t>
            </w:r>
          </w:p>
        </w:tc>
        <w:tc>
          <w:tcPr>
            <w:tcW w:w="4642" w:type="dxa"/>
            <w:tcBorders>
              <w:top w:val="single" w:sz="12" w:space="0" w:color="000000"/>
            </w:tcBorders>
            <w:shd w:val="clear" w:color="auto" w:fill="auto"/>
          </w:tcPr>
          <w:p w:rsidR="0039075D" w:rsidRPr="00152DAE" w:rsidRDefault="0039075D" w:rsidP="00B24F3F">
            <w:pPr>
              <w:spacing w:after="120" w:line="300" w:lineRule="exact"/>
              <w:rPr>
                <w:rFonts w:hint="eastAsia"/>
              </w:rPr>
            </w:pPr>
            <w:r w:rsidRPr="005605E8">
              <w:rPr>
                <w:b/>
                <w:bCs/>
                <w:i/>
              </w:rPr>
              <w:t>Sonk</w:t>
            </w:r>
            <w:r w:rsidR="00A05E1C">
              <w:rPr>
                <w:b/>
                <w:bCs/>
                <w:i/>
              </w:rPr>
              <w:t xml:space="preserve">o, </w:t>
            </w:r>
            <w:r w:rsidRPr="00152DAE">
              <w:rPr>
                <w:b/>
                <w:bCs/>
              </w:rPr>
              <w:t>368/2008</w:t>
            </w:r>
          </w:p>
        </w:tc>
      </w:tr>
      <w:tr w:rsidR="0039075D" w:rsidRPr="00152DAE" w:rsidTr="00EF24CF">
        <w:tblPrEx>
          <w:tblBorders>
            <w:top w:val="none" w:sz="0" w:space="0" w:color="auto"/>
            <w:bottom w:val="none" w:sz="0" w:space="0" w:color="auto"/>
          </w:tblBorders>
          <w:tblCellMar>
            <w:right w:w="0" w:type="dxa"/>
          </w:tblCellMar>
          <w:tblLook w:val="0000"/>
        </w:tblPrEx>
        <w:tc>
          <w:tcPr>
            <w:tcW w:w="2728" w:type="dxa"/>
            <w:gridSpan w:val="4"/>
            <w:shd w:val="clear" w:color="auto" w:fill="auto"/>
          </w:tcPr>
          <w:p w:rsidR="0039075D" w:rsidRPr="00F10B7F" w:rsidRDefault="0039075D" w:rsidP="001E57B0">
            <w:pPr>
              <w:spacing w:after="120"/>
              <w:rPr>
                <w:rFonts w:eastAsia="SimHei"/>
              </w:rPr>
            </w:pPr>
            <w:r w:rsidRPr="00F10B7F">
              <w:rPr>
                <w:rFonts w:eastAsia="SimHei"/>
              </w:rPr>
              <w:t>决定通过日期</w:t>
            </w:r>
          </w:p>
        </w:tc>
        <w:tc>
          <w:tcPr>
            <w:tcW w:w="4642" w:type="dxa"/>
            <w:shd w:val="clear" w:color="auto" w:fill="auto"/>
          </w:tcPr>
          <w:p w:rsidR="0039075D" w:rsidRPr="00152DAE" w:rsidRDefault="0039075D" w:rsidP="001E57B0">
            <w:pPr>
              <w:spacing w:after="120"/>
              <w:rPr>
                <w:rFonts w:hint="eastAsia"/>
              </w:rPr>
            </w:pPr>
            <w:r>
              <w:t>2011</w:t>
            </w:r>
            <w:r>
              <w:t>年</w:t>
            </w:r>
            <w:r>
              <w:rPr>
                <w:rFonts w:hint="eastAsia"/>
              </w:rPr>
              <w:t>11</w:t>
            </w:r>
            <w:r>
              <w:rPr>
                <w:rFonts w:hint="eastAsia"/>
              </w:rPr>
              <w:t>月</w:t>
            </w:r>
            <w:r>
              <w:rPr>
                <w:rFonts w:hint="eastAsia"/>
              </w:rPr>
              <w:t>25</w:t>
            </w:r>
            <w:r>
              <w:rPr>
                <w:rFonts w:hint="eastAsia"/>
              </w:rPr>
              <w:t>日</w:t>
            </w:r>
          </w:p>
        </w:tc>
      </w:tr>
      <w:tr w:rsidR="0039075D" w:rsidRPr="00152DAE" w:rsidTr="00EF24CF">
        <w:tblPrEx>
          <w:tblBorders>
            <w:top w:val="none" w:sz="0" w:space="0" w:color="auto"/>
            <w:bottom w:val="none" w:sz="0" w:space="0" w:color="auto"/>
          </w:tblBorders>
          <w:tblCellMar>
            <w:right w:w="0" w:type="dxa"/>
          </w:tblCellMar>
          <w:tblLook w:val="0000"/>
        </w:tblPrEx>
        <w:tc>
          <w:tcPr>
            <w:tcW w:w="2728" w:type="dxa"/>
            <w:gridSpan w:val="4"/>
            <w:shd w:val="clear" w:color="auto" w:fill="auto"/>
          </w:tcPr>
          <w:p w:rsidR="0039075D" w:rsidRPr="00F10B7F" w:rsidRDefault="0039075D" w:rsidP="001E57B0">
            <w:pPr>
              <w:spacing w:after="120"/>
              <w:rPr>
                <w:rFonts w:eastAsia="SimHei"/>
              </w:rPr>
            </w:pPr>
            <w:r w:rsidRPr="00F10B7F">
              <w:rPr>
                <w:rFonts w:eastAsia="SimHei"/>
              </w:rPr>
              <w:t>违反</w:t>
            </w:r>
          </w:p>
        </w:tc>
        <w:tc>
          <w:tcPr>
            <w:tcW w:w="4642" w:type="dxa"/>
            <w:shd w:val="clear" w:color="auto" w:fill="auto"/>
          </w:tcPr>
          <w:p w:rsidR="0039075D" w:rsidRPr="00152DAE" w:rsidRDefault="0039075D" w:rsidP="001E57B0">
            <w:pPr>
              <w:spacing w:after="120"/>
              <w:rPr>
                <w:rFonts w:hint="eastAsia"/>
              </w:rPr>
            </w:pPr>
            <w:r>
              <w:rPr>
                <w:rFonts w:hint="eastAsia"/>
              </w:rPr>
              <w:t>第</w:t>
            </w:r>
            <w:r w:rsidRPr="00152DAE">
              <w:t>12</w:t>
            </w:r>
            <w:r>
              <w:rPr>
                <w:rFonts w:hint="eastAsia"/>
              </w:rPr>
              <w:t>条和第</w:t>
            </w:r>
            <w:r w:rsidRPr="00152DAE">
              <w:t>16</w:t>
            </w:r>
            <w:r>
              <w:rPr>
                <w:rFonts w:hint="eastAsia"/>
              </w:rPr>
              <w:t>条</w:t>
            </w:r>
          </w:p>
        </w:tc>
      </w:tr>
      <w:tr w:rsidR="0039075D" w:rsidRPr="00152DAE" w:rsidTr="00EF24CF">
        <w:tblPrEx>
          <w:tblBorders>
            <w:top w:val="none" w:sz="0" w:space="0" w:color="auto"/>
            <w:bottom w:val="none" w:sz="0" w:space="0" w:color="auto"/>
          </w:tblBorders>
          <w:tblCellMar>
            <w:right w:w="0" w:type="dxa"/>
          </w:tblCellMar>
          <w:tblLook w:val="0000"/>
        </w:tblPrEx>
        <w:tc>
          <w:tcPr>
            <w:tcW w:w="2728" w:type="dxa"/>
            <w:gridSpan w:val="4"/>
            <w:shd w:val="clear" w:color="auto" w:fill="auto"/>
          </w:tcPr>
          <w:p w:rsidR="0039075D" w:rsidRPr="00F10B7F" w:rsidRDefault="0039075D" w:rsidP="001E57B0">
            <w:pPr>
              <w:spacing w:after="120"/>
              <w:rPr>
                <w:rFonts w:eastAsia="SimHei"/>
              </w:rPr>
            </w:pPr>
            <w:r w:rsidRPr="00F10B7F">
              <w:rPr>
                <w:rFonts w:eastAsia="SimHei"/>
              </w:rPr>
              <w:t>提议的补救措施</w:t>
            </w:r>
          </w:p>
        </w:tc>
        <w:tc>
          <w:tcPr>
            <w:tcW w:w="4642" w:type="dxa"/>
            <w:shd w:val="clear" w:color="auto" w:fill="auto"/>
          </w:tcPr>
          <w:p w:rsidR="0039075D" w:rsidRPr="00152DAE" w:rsidRDefault="0039075D" w:rsidP="001E57B0">
            <w:pPr>
              <w:spacing w:after="120"/>
              <w:rPr>
                <w:rFonts w:eastAsia="Calibri"/>
              </w:rPr>
            </w:pPr>
            <w:r>
              <w:rPr>
                <w:rFonts w:hint="eastAsia"/>
              </w:rPr>
              <w:t>对</w:t>
            </w:r>
            <w:r>
              <w:rPr>
                <w:rFonts w:hint="eastAsia"/>
              </w:rPr>
              <w:t>2007</w:t>
            </w:r>
            <w:r>
              <w:rPr>
                <w:rFonts w:hint="eastAsia"/>
              </w:rPr>
              <w:t>年</w:t>
            </w:r>
            <w:r>
              <w:rPr>
                <w:rFonts w:hint="eastAsia"/>
              </w:rPr>
              <w:t>9</w:t>
            </w:r>
            <w:r>
              <w:rPr>
                <w:rFonts w:hint="eastAsia"/>
              </w:rPr>
              <w:t>月</w:t>
            </w:r>
            <w:r>
              <w:rPr>
                <w:rFonts w:hint="eastAsia"/>
              </w:rPr>
              <w:t>26</w:t>
            </w:r>
            <w:r>
              <w:rPr>
                <w:rFonts w:hint="eastAsia"/>
              </w:rPr>
              <w:t>日发生的事件进行适当的调查，起诉并惩处经裁定对这种行为负有责任的任何人员，提供切实补救，其中要包括对</w:t>
            </w:r>
            <w:r w:rsidRPr="00152DAE">
              <w:t>Sonko</w:t>
            </w:r>
            <w:r>
              <w:rPr>
                <w:rFonts w:hint="eastAsia"/>
              </w:rPr>
              <w:t>先生家人的赔偿。</w:t>
            </w:r>
          </w:p>
        </w:tc>
      </w:tr>
      <w:tr w:rsidR="0039075D" w:rsidRPr="00152DAE" w:rsidTr="00EF24CF">
        <w:tblPrEx>
          <w:tblBorders>
            <w:top w:val="none" w:sz="0" w:space="0" w:color="auto"/>
            <w:bottom w:val="none" w:sz="0" w:space="0" w:color="auto"/>
          </w:tblBorders>
          <w:tblCellMar>
            <w:right w:w="0" w:type="dxa"/>
          </w:tblCellMar>
          <w:tblLook w:val="0000"/>
        </w:tblPrEx>
        <w:tc>
          <w:tcPr>
            <w:tcW w:w="7370" w:type="dxa"/>
            <w:gridSpan w:val="5"/>
            <w:shd w:val="clear" w:color="auto" w:fill="auto"/>
          </w:tcPr>
          <w:p w:rsidR="0039075D" w:rsidRPr="00F10B7F" w:rsidRDefault="0039075D" w:rsidP="001E57B0">
            <w:pPr>
              <w:spacing w:after="120"/>
              <w:rPr>
                <w:rFonts w:eastAsia="SimHei"/>
              </w:rPr>
            </w:pPr>
            <w:r w:rsidRPr="00F10B7F">
              <w:rPr>
                <w:rFonts w:eastAsia="SimHei"/>
              </w:rPr>
              <w:t>以前的后续行动情况：</w:t>
            </w:r>
            <w:r w:rsidRPr="00F10B7F">
              <w:rPr>
                <w:rFonts w:eastAsia="SimHei"/>
              </w:rPr>
              <w:t>A/67/4</w:t>
            </w:r>
            <w:r w:rsidR="00A05E1C" w:rsidRPr="00F10B7F">
              <w:rPr>
                <w:rFonts w:eastAsia="SimHei"/>
              </w:rPr>
              <w:t>4,</w:t>
            </w:r>
            <w:r w:rsidR="00F10B7F">
              <w:rPr>
                <w:rFonts w:eastAsia="SimHei" w:hint="eastAsia"/>
              </w:rPr>
              <w:t xml:space="preserve"> </w:t>
            </w:r>
            <w:r w:rsidRPr="00F10B7F">
              <w:rPr>
                <w:rFonts w:eastAsia="SimHei"/>
              </w:rPr>
              <w:t>第六章。</w:t>
            </w:r>
          </w:p>
        </w:tc>
      </w:tr>
      <w:tr w:rsidR="0039075D" w:rsidRPr="00152DAE" w:rsidTr="00CB5726">
        <w:tblPrEx>
          <w:tblBorders>
            <w:top w:val="none" w:sz="0" w:space="0" w:color="auto"/>
            <w:bottom w:val="none" w:sz="0" w:space="0" w:color="auto"/>
          </w:tblBorders>
          <w:tblCellMar>
            <w:right w:w="0" w:type="dxa"/>
          </w:tblCellMar>
          <w:tblLook w:val="0000"/>
        </w:tblPrEx>
        <w:tc>
          <w:tcPr>
            <w:tcW w:w="7370" w:type="dxa"/>
            <w:gridSpan w:val="5"/>
            <w:shd w:val="clear" w:color="auto" w:fill="auto"/>
          </w:tcPr>
          <w:p w:rsidR="0039075D" w:rsidRPr="00F10B7F" w:rsidRDefault="0039075D" w:rsidP="001E57B0">
            <w:pPr>
              <w:spacing w:after="120"/>
              <w:ind w:firstLine="448"/>
              <w:rPr>
                <w:rFonts w:hint="eastAsia"/>
              </w:rPr>
            </w:pPr>
            <w:r>
              <w:rPr>
                <w:rFonts w:hint="eastAsia"/>
              </w:rPr>
              <w:t>2013</w:t>
            </w:r>
            <w:r>
              <w:rPr>
                <w:rFonts w:hint="eastAsia"/>
              </w:rPr>
              <w:t>年</w:t>
            </w:r>
            <w:r>
              <w:rPr>
                <w:rFonts w:hint="eastAsia"/>
              </w:rPr>
              <w:t>3</w:t>
            </w:r>
            <w:r>
              <w:rPr>
                <w:rFonts w:hint="eastAsia"/>
              </w:rPr>
              <w:t>月</w:t>
            </w:r>
            <w:r>
              <w:rPr>
                <w:rFonts w:hint="eastAsia"/>
              </w:rPr>
              <w:t>12</w:t>
            </w:r>
            <w:r>
              <w:rPr>
                <w:rFonts w:hint="eastAsia"/>
              </w:rPr>
              <w:t>日向申诉人律师又发送一份提醒函，截止期定在</w:t>
            </w:r>
            <w:r>
              <w:rPr>
                <w:rFonts w:hint="eastAsia"/>
              </w:rPr>
              <w:t>2013</w:t>
            </w:r>
            <w:r>
              <w:rPr>
                <w:rFonts w:hint="eastAsia"/>
              </w:rPr>
              <w:t>年</w:t>
            </w:r>
            <w:r>
              <w:rPr>
                <w:rFonts w:hint="eastAsia"/>
              </w:rPr>
              <w:t>5</w:t>
            </w:r>
            <w:r>
              <w:rPr>
                <w:rFonts w:hint="eastAsia"/>
              </w:rPr>
              <w:t>月</w:t>
            </w:r>
            <w:r>
              <w:rPr>
                <w:rFonts w:hint="eastAsia"/>
              </w:rPr>
              <w:t>13</w:t>
            </w:r>
            <w:r>
              <w:rPr>
                <w:rFonts w:hint="eastAsia"/>
              </w:rPr>
              <w:t>日。</w:t>
            </w:r>
          </w:p>
        </w:tc>
      </w:tr>
      <w:tr w:rsidR="00B207B3" w:rsidRPr="00152DAE" w:rsidTr="00CB5726">
        <w:tblPrEx>
          <w:tblBorders>
            <w:top w:val="none" w:sz="0" w:space="0" w:color="auto"/>
            <w:bottom w:val="none" w:sz="0" w:space="0" w:color="auto"/>
          </w:tblBorders>
          <w:tblCellMar>
            <w:right w:w="0" w:type="dxa"/>
          </w:tblCellMar>
          <w:tblLook w:val="0000"/>
        </w:tblPrEx>
        <w:tc>
          <w:tcPr>
            <w:tcW w:w="7370" w:type="dxa"/>
            <w:gridSpan w:val="5"/>
            <w:shd w:val="clear" w:color="auto" w:fill="auto"/>
          </w:tcPr>
          <w:p w:rsidR="00B207B3" w:rsidRPr="00600A0B" w:rsidRDefault="00EF24CF" w:rsidP="00CB5726">
            <w:pPr>
              <w:spacing w:before="40" w:after="200"/>
              <w:jc w:val="left"/>
              <w:rPr>
                <w:rFonts w:hint="eastAsia"/>
              </w:rPr>
            </w:pPr>
            <w:r>
              <w:rPr>
                <w:rFonts w:hint="eastAsia"/>
              </w:rPr>
              <w:tab/>
            </w:r>
            <w:r w:rsidR="00B207B3" w:rsidRPr="00B207B3">
              <w:t>委员会的决定</w:t>
            </w:r>
            <w:r w:rsidR="00B207B3">
              <w:rPr>
                <w:rFonts w:hint="eastAsia"/>
              </w:rPr>
              <w:t>：</w:t>
            </w:r>
            <w:r w:rsidR="00B207B3" w:rsidRPr="00B9739A">
              <w:t>后续对话仍在进行。</w:t>
            </w:r>
          </w:p>
        </w:tc>
      </w:tr>
      <w:tr w:rsidR="00EF24CF" w:rsidRPr="00152DAE" w:rsidTr="00CB5726">
        <w:tblPrEx>
          <w:tblBorders>
            <w:top w:val="none" w:sz="0" w:space="0" w:color="auto"/>
            <w:bottom w:val="none" w:sz="0" w:space="0" w:color="auto"/>
          </w:tblBorders>
          <w:tblCellMar>
            <w:right w:w="0" w:type="dxa"/>
          </w:tblCellMar>
          <w:tblLook w:val="0000"/>
        </w:tblPrEx>
        <w:tc>
          <w:tcPr>
            <w:tcW w:w="2728" w:type="dxa"/>
            <w:gridSpan w:val="4"/>
            <w:tcBorders>
              <w:bottom w:val="single" w:sz="4" w:space="0" w:color="auto"/>
            </w:tcBorders>
            <w:shd w:val="clear" w:color="auto" w:fill="auto"/>
            <w:vAlign w:val="bottom"/>
          </w:tcPr>
          <w:p w:rsidR="00EF24CF" w:rsidRPr="00F10B7F" w:rsidRDefault="00EF24CF" w:rsidP="001E57B0">
            <w:pPr>
              <w:spacing w:before="80" w:after="80"/>
              <w:ind w:right="113"/>
              <w:rPr>
                <w:rFonts w:eastAsia="SimHei"/>
              </w:rPr>
            </w:pPr>
          </w:p>
        </w:tc>
        <w:tc>
          <w:tcPr>
            <w:tcW w:w="4642" w:type="dxa"/>
            <w:tcBorders>
              <w:bottom w:val="single" w:sz="4" w:space="0" w:color="auto"/>
            </w:tcBorders>
            <w:shd w:val="clear" w:color="auto" w:fill="auto"/>
            <w:vAlign w:val="bottom"/>
          </w:tcPr>
          <w:p w:rsidR="00EF24CF" w:rsidRPr="00F10B7F" w:rsidRDefault="00EF24CF" w:rsidP="001E57B0">
            <w:pPr>
              <w:spacing w:before="80" w:after="80"/>
              <w:ind w:right="113"/>
              <w:rPr>
                <w:rFonts w:eastAsia="SimHei"/>
              </w:rPr>
            </w:pPr>
          </w:p>
        </w:tc>
      </w:tr>
      <w:tr w:rsidR="0039075D" w:rsidRPr="00152DAE" w:rsidTr="00EF24CF">
        <w:tblPrEx>
          <w:tblBorders>
            <w:top w:val="none" w:sz="0" w:space="0" w:color="auto"/>
            <w:bottom w:val="none" w:sz="0" w:space="0" w:color="auto"/>
          </w:tblBorders>
          <w:tblCellMar>
            <w:right w:w="0" w:type="dxa"/>
          </w:tblCellMar>
          <w:tblLook w:val="0000"/>
        </w:tblPrEx>
        <w:tc>
          <w:tcPr>
            <w:tcW w:w="2728" w:type="dxa"/>
            <w:gridSpan w:val="4"/>
            <w:tcBorders>
              <w:top w:val="single" w:sz="4" w:space="0" w:color="auto"/>
              <w:bottom w:val="single" w:sz="12" w:space="0" w:color="000000"/>
            </w:tcBorders>
            <w:shd w:val="clear" w:color="auto" w:fill="auto"/>
            <w:vAlign w:val="bottom"/>
          </w:tcPr>
          <w:p w:rsidR="0039075D" w:rsidRPr="00F10B7F" w:rsidRDefault="0039075D" w:rsidP="001E57B0">
            <w:pPr>
              <w:spacing w:before="80" w:after="80"/>
              <w:ind w:right="113"/>
              <w:rPr>
                <w:rFonts w:eastAsia="SimHei"/>
              </w:rPr>
            </w:pPr>
            <w:r w:rsidRPr="00F10B7F">
              <w:rPr>
                <w:rFonts w:eastAsia="SimHei"/>
              </w:rPr>
              <w:t>缔约国</w:t>
            </w:r>
          </w:p>
        </w:tc>
        <w:tc>
          <w:tcPr>
            <w:tcW w:w="4642" w:type="dxa"/>
            <w:tcBorders>
              <w:top w:val="single" w:sz="4" w:space="0" w:color="auto"/>
              <w:bottom w:val="single" w:sz="12" w:space="0" w:color="000000"/>
            </w:tcBorders>
            <w:shd w:val="clear" w:color="auto" w:fill="auto"/>
            <w:vAlign w:val="bottom"/>
          </w:tcPr>
          <w:p w:rsidR="0039075D" w:rsidRPr="00F10B7F" w:rsidRDefault="0039075D" w:rsidP="001E57B0">
            <w:pPr>
              <w:spacing w:before="80" w:after="80"/>
              <w:ind w:right="113"/>
              <w:rPr>
                <w:rFonts w:eastAsia="SimHei"/>
              </w:rPr>
            </w:pPr>
            <w:r w:rsidRPr="00F10B7F">
              <w:rPr>
                <w:rFonts w:eastAsia="SimHei"/>
              </w:rPr>
              <w:t>西班牙</w:t>
            </w:r>
          </w:p>
        </w:tc>
      </w:tr>
      <w:tr w:rsidR="0039075D" w:rsidRPr="00152DAE" w:rsidTr="00EF24CF">
        <w:tblPrEx>
          <w:tblBorders>
            <w:top w:val="none" w:sz="0" w:space="0" w:color="auto"/>
            <w:bottom w:val="none" w:sz="0" w:space="0" w:color="auto"/>
          </w:tblBorders>
          <w:tblCellMar>
            <w:right w:w="0" w:type="dxa"/>
          </w:tblCellMar>
          <w:tblLook w:val="0000"/>
        </w:tblPrEx>
        <w:tc>
          <w:tcPr>
            <w:tcW w:w="2728" w:type="dxa"/>
            <w:gridSpan w:val="4"/>
            <w:tcBorders>
              <w:top w:val="single" w:sz="12" w:space="0" w:color="000000"/>
            </w:tcBorders>
            <w:shd w:val="clear" w:color="auto" w:fill="auto"/>
          </w:tcPr>
          <w:p w:rsidR="0039075D" w:rsidRPr="00F10B7F" w:rsidRDefault="0039075D" w:rsidP="001E57B0">
            <w:pPr>
              <w:spacing w:before="40" w:after="120"/>
              <w:ind w:right="113"/>
              <w:rPr>
                <w:rFonts w:eastAsia="SimHei"/>
                <w:color w:val="000000"/>
                <w:lang w:eastAsia="en-GB"/>
              </w:rPr>
            </w:pPr>
            <w:r w:rsidRPr="00F10B7F">
              <w:rPr>
                <w:rFonts w:eastAsia="SimHei"/>
              </w:rPr>
              <w:t>案件</w:t>
            </w:r>
          </w:p>
        </w:tc>
        <w:tc>
          <w:tcPr>
            <w:tcW w:w="4642" w:type="dxa"/>
            <w:tcBorders>
              <w:top w:val="single" w:sz="12" w:space="0" w:color="000000"/>
            </w:tcBorders>
            <w:shd w:val="clear" w:color="auto" w:fill="auto"/>
          </w:tcPr>
          <w:p w:rsidR="0039075D" w:rsidRPr="00152DAE" w:rsidRDefault="0039075D" w:rsidP="001E57B0">
            <w:pPr>
              <w:autoSpaceDE w:val="0"/>
              <w:rPr>
                <w:rFonts w:hint="eastAsia"/>
                <w:b/>
              </w:rPr>
            </w:pPr>
            <w:r w:rsidRPr="001A4618">
              <w:rPr>
                <w:b/>
                <w:i/>
                <w:color w:val="000000"/>
                <w:lang w:eastAsia="en-GB"/>
              </w:rPr>
              <w:t>Gallastegi Sodup</w:t>
            </w:r>
            <w:r w:rsidR="00A05E1C">
              <w:rPr>
                <w:b/>
                <w:i/>
                <w:color w:val="000000"/>
                <w:lang w:eastAsia="en-GB"/>
              </w:rPr>
              <w:t xml:space="preserve">e, </w:t>
            </w:r>
            <w:r w:rsidRPr="00152DAE">
              <w:rPr>
                <w:b/>
                <w:color w:val="000000"/>
                <w:lang w:eastAsia="en-GB"/>
              </w:rPr>
              <w:t>453/</w:t>
            </w:r>
            <w:r>
              <w:rPr>
                <w:b/>
                <w:color w:val="000000"/>
                <w:lang w:eastAsia="en-GB"/>
              </w:rPr>
              <w:t>2011</w:t>
            </w:r>
          </w:p>
        </w:tc>
      </w:tr>
      <w:tr w:rsidR="0039075D" w:rsidRPr="00152DAE" w:rsidTr="00EF24CF">
        <w:tblPrEx>
          <w:tblBorders>
            <w:top w:val="none" w:sz="0" w:space="0" w:color="auto"/>
            <w:bottom w:val="none" w:sz="0" w:space="0" w:color="auto"/>
          </w:tblBorders>
          <w:tblCellMar>
            <w:right w:w="0" w:type="dxa"/>
          </w:tblCellMar>
          <w:tblLook w:val="0000"/>
        </w:tblPrEx>
        <w:tc>
          <w:tcPr>
            <w:tcW w:w="2728" w:type="dxa"/>
            <w:gridSpan w:val="4"/>
            <w:shd w:val="clear" w:color="auto" w:fill="auto"/>
          </w:tcPr>
          <w:p w:rsidR="0039075D" w:rsidRPr="00F10B7F" w:rsidRDefault="0039075D" w:rsidP="001E57B0">
            <w:pPr>
              <w:spacing w:before="40" w:after="120"/>
              <w:ind w:right="113"/>
              <w:rPr>
                <w:rFonts w:eastAsia="SimHei"/>
              </w:rPr>
            </w:pPr>
            <w:r w:rsidRPr="00F10B7F">
              <w:rPr>
                <w:rFonts w:eastAsia="SimHei"/>
              </w:rPr>
              <w:t>决定通过日期</w:t>
            </w:r>
          </w:p>
        </w:tc>
        <w:tc>
          <w:tcPr>
            <w:tcW w:w="4642" w:type="dxa"/>
            <w:shd w:val="clear" w:color="auto" w:fill="auto"/>
          </w:tcPr>
          <w:p w:rsidR="0039075D" w:rsidRPr="00152DAE" w:rsidRDefault="0039075D" w:rsidP="001E57B0">
            <w:pPr>
              <w:spacing w:before="40" w:after="120"/>
              <w:ind w:right="113"/>
              <w:rPr>
                <w:rFonts w:hint="eastAsia"/>
                <w:b/>
              </w:rPr>
            </w:pPr>
            <w:r>
              <w:t>2012</w:t>
            </w:r>
            <w:r>
              <w:t>年</w:t>
            </w:r>
            <w:r>
              <w:rPr>
                <w:rFonts w:hint="eastAsia"/>
              </w:rPr>
              <w:t>5</w:t>
            </w:r>
            <w:r>
              <w:rPr>
                <w:rFonts w:hint="eastAsia"/>
              </w:rPr>
              <w:t>月</w:t>
            </w:r>
            <w:r>
              <w:rPr>
                <w:rFonts w:hint="eastAsia"/>
              </w:rPr>
              <w:t>23</w:t>
            </w:r>
            <w:r>
              <w:rPr>
                <w:rFonts w:hint="eastAsia"/>
              </w:rPr>
              <w:t>日</w:t>
            </w:r>
          </w:p>
        </w:tc>
      </w:tr>
      <w:tr w:rsidR="0039075D" w:rsidRPr="00152DAE" w:rsidTr="00EF24CF">
        <w:tblPrEx>
          <w:tblBorders>
            <w:top w:val="none" w:sz="0" w:space="0" w:color="auto"/>
            <w:bottom w:val="none" w:sz="0" w:space="0" w:color="auto"/>
          </w:tblBorders>
          <w:tblCellMar>
            <w:right w:w="0" w:type="dxa"/>
          </w:tblCellMar>
          <w:tblLook w:val="0000"/>
        </w:tblPrEx>
        <w:tc>
          <w:tcPr>
            <w:tcW w:w="2728" w:type="dxa"/>
            <w:gridSpan w:val="4"/>
            <w:shd w:val="clear" w:color="auto" w:fill="auto"/>
          </w:tcPr>
          <w:p w:rsidR="0039075D" w:rsidRPr="00F10B7F" w:rsidRDefault="0039075D" w:rsidP="001E57B0">
            <w:pPr>
              <w:spacing w:before="40" w:after="120"/>
              <w:ind w:right="113"/>
              <w:rPr>
                <w:rFonts w:eastAsia="SimHei" w:hint="eastAsia"/>
              </w:rPr>
            </w:pPr>
            <w:r w:rsidRPr="00F10B7F">
              <w:rPr>
                <w:rFonts w:eastAsia="SimHei"/>
              </w:rPr>
              <w:t>违反</w:t>
            </w:r>
          </w:p>
        </w:tc>
        <w:tc>
          <w:tcPr>
            <w:tcW w:w="4642" w:type="dxa"/>
            <w:shd w:val="clear" w:color="auto" w:fill="auto"/>
          </w:tcPr>
          <w:p w:rsidR="0039075D" w:rsidRPr="00152DAE" w:rsidRDefault="0039075D" w:rsidP="001E57B0">
            <w:pPr>
              <w:spacing w:before="40" w:after="120"/>
              <w:ind w:right="113"/>
              <w:rPr>
                <w:b/>
              </w:rPr>
            </w:pPr>
            <w:r>
              <w:t>第</w:t>
            </w:r>
            <w:r>
              <w:t>12</w:t>
            </w:r>
            <w:r>
              <w:t>条</w:t>
            </w:r>
          </w:p>
        </w:tc>
      </w:tr>
      <w:tr w:rsidR="0039075D" w:rsidRPr="00152DAE" w:rsidTr="00EF24CF">
        <w:tblPrEx>
          <w:tblBorders>
            <w:top w:val="none" w:sz="0" w:space="0" w:color="auto"/>
            <w:bottom w:val="none" w:sz="0" w:space="0" w:color="auto"/>
          </w:tblBorders>
          <w:tblCellMar>
            <w:right w:w="0" w:type="dxa"/>
          </w:tblCellMar>
          <w:tblLook w:val="0000"/>
        </w:tblPrEx>
        <w:tc>
          <w:tcPr>
            <w:tcW w:w="2728" w:type="dxa"/>
            <w:gridSpan w:val="4"/>
            <w:shd w:val="clear" w:color="auto" w:fill="auto"/>
          </w:tcPr>
          <w:p w:rsidR="0039075D" w:rsidRPr="00F10B7F" w:rsidRDefault="0039075D" w:rsidP="001E57B0">
            <w:pPr>
              <w:spacing w:before="40" w:after="120"/>
              <w:ind w:right="113"/>
              <w:rPr>
                <w:rFonts w:eastAsia="SimHei"/>
              </w:rPr>
            </w:pPr>
            <w:r w:rsidRPr="00F10B7F">
              <w:rPr>
                <w:rFonts w:eastAsia="SimHei"/>
              </w:rPr>
              <w:t>提议的补救措施</w:t>
            </w:r>
          </w:p>
        </w:tc>
        <w:tc>
          <w:tcPr>
            <w:tcW w:w="4642" w:type="dxa"/>
            <w:shd w:val="clear" w:color="auto" w:fill="auto"/>
          </w:tcPr>
          <w:p w:rsidR="0039075D" w:rsidRPr="00152DAE" w:rsidRDefault="0039075D" w:rsidP="001E57B0">
            <w:pPr>
              <w:spacing w:before="40" w:after="120"/>
              <w:ind w:right="113"/>
            </w:pPr>
            <w:r>
              <w:rPr>
                <w:rFonts w:hint="eastAsia"/>
              </w:rPr>
              <w:t>向申诉人提供切实补救，包括对其申诉进行全面彻底调查，防止今后发生类似侵权事件。</w:t>
            </w:r>
          </w:p>
        </w:tc>
      </w:tr>
      <w:tr w:rsidR="0039075D" w:rsidRPr="00152DAE" w:rsidTr="00CB5726">
        <w:tblPrEx>
          <w:tblBorders>
            <w:top w:val="none" w:sz="0" w:space="0" w:color="auto"/>
            <w:bottom w:val="none" w:sz="0" w:space="0" w:color="auto"/>
          </w:tblBorders>
          <w:tblCellMar>
            <w:right w:w="0" w:type="dxa"/>
          </w:tblCellMar>
          <w:tblLook w:val="0000"/>
        </w:tblPrEx>
        <w:tc>
          <w:tcPr>
            <w:tcW w:w="7370" w:type="dxa"/>
            <w:gridSpan w:val="5"/>
            <w:shd w:val="clear" w:color="auto" w:fill="auto"/>
          </w:tcPr>
          <w:p w:rsidR="0039075D" w:rsidRDefault="0039075D" w:rsidP="00B24F3F">
            <w:pPr>
              <w:widowControl w:val="0"/>
              <w:spacing w:after="120" w:line="300" w:lineRule="exact"/>
              <w:ind w:firstLine="448"/>
              <w:rPr>
                <w:rFonts w:hint="eastAsia"/>
              </w:rPr>
            </w:pPr>
            <w:r>
              <w:rPr>
                <w:rFonts w:hint="eastAsia"/>
              </w:rPr>
              <w:t>2012</w:t>
            </w:r>
            <w:r>
              <w:rPr>
                <w:rFonts w:hint="eastAsia"/>
              </w:rPr>
              <w:t>年</w:t>
            </w:r>
            <w:r>
              <w:rPr>
                <w:rFonts w:hint="eastAsia"/>
              </w:rPr>
              <w:t>9</w:t>
            </w:r>
            <w:r>
              <w:rPr>
                <w:rFonts w:hint="eastAsia"/>
              </w:rPr>
              <w:t>月</w:t>
            </w:r>
            <w:r>
              <w:rPr>
                <w:rFonts w:hint="eastAsia"/>
              </w:rPr>
              <w:t>19</w:t>
            </w:r>
            <w:r>
              <w:rPr>
                <w:rFonts w:hint="eastAsia"/>
              </w:rPr>
              <w:t>日，缔约国提出结合后续意见。其中提到委员会的调查结论，对其主管部门进行的调查以及由维多利亚二审裁判法院和阿拉瓦省高等法院进行的司法诉讼期间缺乏证据等情由，重申</w:t>
            </w:r>
            <w:r w:rsidR="002E545D">
              <w:rPr>
                <w:rFonts w:hint="eastAsia"/>
              </w:rPr>
              <w:t>(</w:t>
            </w:r>
            <w:r>
              <w:rPr>
                <w:rFonts w:hint="eastAsia"/>
              </w:rPr>
              <w:t>在陈述其对来文可否受理和所涉案情看法是提出的</w:t>
            </w:r>
            <w:r w:rsidR="002E545D">
              <w:rPr>
                <w:rFonts w:hint="eastAsia"/>
              </w:rPr>
              <w:t>)</w:t>
            </w:r>
            <w:r>
              <w:rPr>
                <w:rFonts w:hint="eastAsia"/>
              </w:rPr>
              <w:t>论点。其中特别强调指出，医生对拘留期间申诉人进行检查后提出的法医报告没有提到有任何虐待的迹象。在对申诉人的刑事诉讼范围内，国家高等法院也审查了其接受审问时的情况。缔约国进一步指出，申诉人并没有立即对指称的酷刑行为提出申诉，而是在其被拘三个月后提出的。同样，他的</w:t>
            </w:r>
            <w:r>
              <w:rPr>
                <w:rFonts w:hint="eastAsia"/>
              </w:rPr>
              <w:t>2005</w:t>
            </w:r>
            <w:r>
              <w:rPr>
                <w:rFonts w:hint="eastAsia"/>
              </w:rPr>
              <w:t>年</w:t>
            </w:r>
            <w:r>
              <w:rPr>
                <w:rFonts w:hint="eastAsia"/>
              </w:rPr>
              <w:t>6</w:t>
            </w:r>
            <w:r>
              <w:rPr>
                <w:rFonts w:hint="eastAsia"/>
              </w:rPr>
              <w:t>月用尽国内补救措施之后并没有立即将其案件提呈某个国际性审理机构审理。</w:t>
            </w:r>
          </w:p>
          <w:p w:rsidR="0039075D" w:rsidRPr="00152DAE" w:rsidRDefault="0039075D" w:rsidP="00B24F3F">
            <w:pPr>
              <w:spacing w:after="120" w:line="300" w:lineRule="exact"/>
              <w:ind w:firstLine="448"/>
              <w:rPr>
                <w:rFonts w:hint="eastAsia"/>
              </w:rPr>
            </w:pPr>
            <w:r w:rsidRPr="00F10B7F">
              <w:rPr>
                <w:rFonts w:hint="eastAsia"/>
                <w:spacing w:val="-4"/>
              </w:rPr>
              <w:t>缔约国还通知委员会说缔约国已经根据委员会的决定采取了如下措施：</w:t>
            </w:r>
            <w:r w:rsidRPr="00F10B7F">
              <w:rPr>
                <w:spacing w:val="-4"/>
              </w:rPr>
              <w:t>(a</w:t>
            </w:r>
            <w:r>
              <w:t>)</w:t>
            </w:r>
            <w:r w:rsidRPr="00152DAE">
              <w:t xml:space="preserve"> </w:t>
            </w:r>
            <w:r>
              <w:t>委员会的决定</w:t>
            </w:r>
            <w:r>
              <w:rPr>
                <w:rFonts w:hint="eastAsia"/>
              </w:rPr>
              <w:t>于</w:t>
            </w:r>
            <w:r>
              <w:rPr>
                <w:rFonts w:hint="eastAsia"/>
              </w:rPr>
              <w:t>2012</w:t>
            </w:r>
            <w:r>
              <w:rPr>
                <w:rFonts w:hint="eastAsia"/>
              </w:rPr>
              <w:t>年</w:t>
            </w:r>
            <w:r>
              <w:rPr>
                <w:rFonts w:hint="eastAsia"/>
              </w:rPr>
              <w:t>9</w:t>
            </w:r>
            <w:r>
              <w:rPr>
                <w:rFonts w:hint="eastAsia"/>
              </w:rPr>
              <w:t>月发表在司法部官方公告中；</w:t>
            </w:r>
            <w:r>
              <w:t>(</w:t>
            </w:r>
            <w:r w:rsidRPr="00152DAE">
              <w:t>b</w:t>
            </w:r>
            <w:r>
              <w:t>)</w:t>
            </w:r>
            <w:r>
              <w:rPr>
                <w:rFonts w:hint="eastAsia"/>
              </w:rPr>
              <w:t xml:space="preserve"> </w:t>
            </w:r>
            <w:r>
              <w:rPr>
                <w:rFonts w:hint="eastAsia"/>
              </w:rPr>
              <w:t>向所有司法及其他相关部门通报了</w:t>
            </w:r>
            <w:r>
              <w:t>委员会的决定</w:t>
            </w:r>
            <w:r>
              <w:rPr>
                <w:rFonts w:hint="eastAsia"/>
              </w:rPr>
              <w:t>。</w:t>
            </w:r>
          </w:p>
          <w:p w:rsidR="0039075D" w:rsidRPr="00152DAE" w:rsidRDefault="0039075D" w:rsidP="001E57B0">
            <w:pPr>
              <w:spacing w:after="120"/>
              <w:ind w:firstLine="448"/>
            </w:pPr>
            <w:r>
              <w:rPr>
                <w:rFonts w:hint="eastAsia"/>
              </w:rPr>
              <w:t>缔约国指出，西班牙的《刑法》中列有酷刑及其他虐待罪行；</w:t>
            </w:r>
            <w:r>
              <w:rPr>
                <w:rFonts w:hint="eastAsia"/>
              </w:rPr>
              <w:t>1986</w:t>
            </w:r>
            <w:r>
              <w:rPr>
                <w:rFonts w:hint="eastAsia"/>
              </w:rPr>
              <w:t>年</w:t>
            </w:r>
            <w:r>
              <w:rPr>
                <w:rFonts w:hint="eastAsia"/>
              </w:rPr>
              <w:t>3</w:t>
            </w:r>
            <w:r>
              <w:rPr>
                <w:rFonts w:hint="eastAsia"/>
              </w:rPr>
              <w:t>月</w:t>
            </w:r>
            <w:r>
              <w:rPr>
                <w:rFonts w:hint="eastAsia"/>
              </w:rPr>
              <w:t>13</w:t>
            </w:r>
            <w:r>
              <w:rPr>
                <w:rFonts w:hint="eastAsia"/>
              </w:rPr>
              <w:t>日的《第</w:t>
            </w:r>
            <w:r w:rsidRPr="00152DAE">
              <w:t>2/1986</w:t>
            </w:r>
            <w:r>
              <w:rPr>
                <w:rFonts w:hint="eastAsia"/>
              </w:rPr>
              <w:t>号组织法》全面管制武力的使用，特别管制火器的使用。根据该法，在面临严重的死亡或严重受伤的威胁时进行自卫或保卫他人的情况下，容许本着相称、适度和例外的原则使用武力。受到执行公务造成的损害的人，有权根据</w:t>
            </w:r>
            <w:r>
              <w:rPr>
                <w:rFonts w:hint="eastAsia"/>
              </w:rPr>
              <w:t>11</w:t>
            </w:r>
            <w:r>
              <w:rPr>
                <w:rFonts w:hint="eastAsia"/>
              </w:rPr>
              <w:t>月</w:t>
            </w:r>
            <w:r>
              <w:rPr>
                <w:rFonts w:hint="eastAsia"/>
              </w:rPr>
              <w:t>26</w:t>
            </w:r>
            <w:r>
              <w:rPr>
                <w:rFonts w:hint="eastAsia"/>
              </w:rPr>
              <w:t>日的《第</w:t>
            </w:r>
            <w:r w:rsidRPr="00152DAE">
              <w:t>30/1992</w:t>
            </w:r>
            <w:r>
              <w:rPr>
                <w:rFonts w:hint="eastAsia"/>
              </w:rPr>
              <w:t>号法律》得到赔偿。根据欧洲人权法院的判例，宪法法院已经表示有必要对指控警方虐待的申诉加速进行充分、切实有效的调查，并考虑到受害人可能缺乏证据和难以提供证据的情况。被拘人被拘前并不存在的伤痛要归咎于负责拘押的人员。最后，安全部队及司法人员据称接受过人权事务培训，尤其是防止虐待的培训。</w:t>
            </w:r>
          </w:p>
          <w:p w:rsidR="0039075D" w:rsidRPr="00152DAE" w:rsidRDefault="0039075D" w:rsidP="001E57B0">
            <w:pPr>
              <w:spacing w:after="120"/>
              <w:ind w:firstLine="448"/>
            </w:pPr>
            <w:r>
              <w:rPr>
                <w:rFonts w:hint="eastAsia"/>
              </w:rPr>
              <w:t>缔约国提出的上述情况于</w:t>
            </w:r>
            <w:r w:rsidRPr="00152DAE">
              <w:t>2013</w:t>
            </w:r>
            <w:r>
              <w:t>年</w:t>
            </w:r>
            <w:r>
              <w:t>1</w:t>
            </w:r>
            <w:r>
              <w:t>月</w:t>
            </w:r>
            <w:r w:rsidRPr="00152DAE">
              <w:t>8</w:t>
            </w:r>
            <w:r>
              <w:t>日</w:t>
            </w:r>
            <w:r>
              <w:rPr>
                <w:rFonts w:hint="eastAsia"/>
              </w:rPr>
              <w:t>转交申诉人征求意见，截止期为</w:t>
            </w:r>
            <w:r w:rsidRPr="00152DAE">
              <w:t>2013</w:t>
            </w:r>
            <w:r>
              <w:t>年</w:t>
            </w:r>
            <w:r>
              <w:t>2</w:t>
            </w:r>
            <w:r>
              <w:t>月</w:t>
            </w:r>
            <w:r w:rsidRPr="00152DAE">
              <w:t>8</w:t>
            </w:r>
            <w:r>
              <w:t>日</w:t>
            </w:r>
            <w:r>
              <w:rPr>
                <w:rFonts w:hint="eastAsia"/>
              </w:rPr>
              <w:t>。致律师的提醒函已经拟就。</w:t>
            </w:r>
          </w:p>
        </w:tc>
      </w:tr>
      <w:tr w:rsidR="00B207B3" w:rsidRPr="00152DAE" w:rsidTr="00CB5726">
        <w:tblPrEx>
          <w:tblBorders>
            <w:top w:val="none" w:sz="0" w:space="0" w:color="auto"/>
            <w:bottom w:val="none" w:sz="0" w:space="0" w:color="auto"/>
          </w:tblBorders>
          <w:tblCellMar>
            <w:right w:w="0" w:type="dxa"/>
          </w:tblCellMar>
          <w:tblLook w:val="0000"/>
        </w:tblPrEx>
        <w:tc>
          <w:tcPr>
            <w:tcW w:w="7370" w:type="dxa"/>
            <w:gridSpan w:val="5"/>
            <w:shd w:val="clear" w:color="auto" w:fill="auto"/>
          </w:tcPr>
          <w:p w:rsidR="00B207B3" w:rsidRPr="00152DAE" w:rsidRDefault="00EF24CF" w:rsidP="00CB5726">
            <w:pPr>
              <w:spacing w:before="40" w:after="120"/>
              <w:ind w:right="113"/>
              <w:jc w:val="left"/>
            </w:pPr>
            <w:r>
              <w:rPr>
                <w:rFonts w:hint="eastAsia"/>
              </w:rPr>
              <w:tab/>
            </w:r>
            <w:r w:rsidR="00B207B3" w:rsidRPr="00B207B3">
              <w:t>委员会的决定</w:t>
            </w:r>
            <w:r w:rsidR="00B207B3">
              <w:rPr>
                <w:rFonts w:hint="eastAsia"/>
              </w:rPr>
              <w:t>：</w:t>
            </w:r>
            <w:r w:rsidR="00B207B3" w:rsidRPr="00B9739A">
              <w:t>后续对话仍在进行。</w:t>
            </w:r>
          </w:p>
        </w:tc>
      </w:tr>
      <w:tr w:rsidR="00EF24CF" w:rsidRPr="00152DAE" w:rsidTr="00CB5726">
        <w:tblPrEx>
          <w:tblBorders>
            <w:top w:val="none" w:sz="0" w:space="0" w:color="auto"/>
            <w:bottom w:val="none" w:sz="0" w:space="0" w:color="auto"/>
          </w:tblBorders>
          <w:tblCellMar>
            <w:right w:w="0" w:type="dxa"/>
          </w:tblCellMar>
          <w:tblLook w:val="0000"/>
        </w:tblPrEx>
        <w:tc>
          <w:tcPr>
            <w:tcW w:w="2728" w:type="dxa"/>
            <w:gridSpan w:val="4"/>
            <w:tcBorders>
              <w:bottom w:val="single" w:sz="4" w:space="0" w:color="auto"/>
            </w:tcBorders>
            <w:shd w:val="clear" w:color="auto" w:fill="auto"/>
            <w:vAlign w:val="bottom"/>
          </w:tcPr>
          <w:p w:rsidR="00EF24CF" w:rsidRPr="00F10B7F" w:rsidRDefault="00EF24CF" w:rsidP="005C6DE7">
            <w:pPr>
              <w:spacing w:before="80" w:after="80" w:line="280" w:lineRule="exact"/>
              <w:ind w:right="113"/>
              <w:rPr>
                <w:rFonts w:eastAsia="SimHei"/>
              </w:rPr>
            </w:pPr>
          </w:p>
        </w:tc>
        <w:tc>
          <w:tcPr>
            <w:tcW w:w="4642" w:type="dxa"/>
            <w:tcBorders>
              <w:bottom w:val="single" w:sz="4" w:space="0" w:color="auto"/>
            </w:tcBorders>
            <w:shd w:val="clear" w:color="auto" w:fill="auto"/>
            <w:vAlign w:val="bottom"/>
          </w:tcPr>
          <w:p w:rsidR="00EF24CF" w:rsidRPr="00F10B7F" w:rsidRDefault="00EF24CF" w:rsidP="005C6DE7">
            <w:pPr>
              <w:spacing w:before="80" w:after="80" w:line="280" w:lineRule="exact"/>
              <w:ind w:right="113"/>
              <w:rPr>
                <w:rFonts w:eastAsia="SimHei"/>
              </w:rPr>
            </w:pPr>
          </w:p>
        </w:tc>
      </w:tr>
      <w:tr w:rsidR="0039075D" w:rsidRPr="00152DAE" w:rsidTr="00EF24CF">
        <w:tblPrEx>
          <w:tblBorders>
            <w:top w:val="none" w:sz="0" w:space="0" w:color="auto"/>
            <w:bottom w:val="none" w:sz="0" w:space="0" w:color="auto"/>
          </w:tblBorders>
          <w:tblCellMar>
            <w:right w:w="0" w:type="dxa"/>
          </w:tblCellMar>
          <w:tblLook w:val="0000"/>
        </w:tblPrEx>
        <w:tc>
          <w:tcPr>
            <w:tcW w:w="2728" w:type="dxa"/>
            <w:gridSpan w:val="4"/>
            <w:tcBorders>
              <w:top w:val="single" w:sz="4" w:space="0" w:color="auto"/>
              <w:bottom w:val="single" w:sz="12" w:space="0" w:color="000000"/>
            </w:tcBorders>
            <w:shd w:val="clear" w:color="auto" w:fill="auto"/>
            <w:vAlign w:val="bottom"/>
          </w:tcPr>
          <w:p w:rsidR="0039075D" w:rsidRPr="00F10B7F" w:rsidRDefault="0039075D" w:rsidP="005C6DE7">
            <w:pPr>
              <w:spacing w:before="80" w:after="80" w:line="280" w:lineRule="exact"/>
              <w:ind w:right="113"/>
              <w:rPr>
                <w:rFonts w:eastAsia="SimHei"/>
              </w:rPr>
            </w:pPr>
            <w:r w:rsidRPr="00F10B7F">
              <w:rPr>
                <w:rFonts w:eastAsia="SimHei"/>
              </w:rPr>
              <w:t>缔约国</w:t>
            </w:r>
          </w:p>
        </w:tc>
        <w:tc>
          <w:tcPr>
            <w:tcW w:w="4642" w:type="dxa"/>
            <w:tcBorders>
              <w:top w:val="single" w:sz="4" w:space="0" w:color="auto"/>
              <w:bottom w:val="single" w:sz="12" w:space="0" w:color="000000"/>
            </w:tcBorders>
            <w:shd w:val="clear" w:color="auto" w:fill="auto"/>
            <w:vAlign w:val="bottom"/>
          </w:tcPr>
          <w:p w:rsidR="0039075D" w:rsidRPr="00F10B7F" w:rsidRDefault="0039075D" w:rsidP="005C6DE7">
            <w:pPr>
              <w:spacing w:before="80" w:after="80" w:line="280" w:lineRule="exact"/>
              <w:ind w:right="113"/>
              <w:rPr>
                <w:rFonts w:eastAsia="SimHei"/>
              </w:rPr>
            </w:pPr>
            <w:r w:rsidRPr="00F10B7F">
              <w:rPr>
                <w:rFonts w:eastAsia="SimHei"/>
              </w:rPr>
              <w:t>瑞典</w:t>
            </w:r>
          </w:p>
        </w:tc>
      </w:tr>
      <w:tr w:rsidR="0039075D" w:rsidRPr="00152DAE" w:rsidTr="00EF24CF">
        <w:tblPrEx>
          <w:tblBorders>
            <w:top w:val="none" w:sz="0" w:space="0" w:color="auto"/>
            <w:bottom w:val="none" w:sz="0" w:space="0" w:color="auto"/>
          </w:tblBorders>
          <w:tblCellMar>
            <w:right w:w="0" w:type="dxa"/>
          </w:tblCellMar>
          <w:tblLook w:val="0000"/>
        </w:tblPrEx>
        <w:tc>
          <w:tcPr>
            <w:tcW w:w="2728" w:type="dxa"/>
            <w:gridSpan w:val="4"/>
            <w:tcBorders>
              <w:top w:val="single" w:sz="12" w:space="0" w:color="000000"/>
            </w:tcBorders>
            <w:shd w:val="clear" w:color="auto" w:fill="auto"/>
          </w:tcPr>
          <w:p w:rsidR="0039075D" w:rsidRPr="00F10B7F" w:rsidRDefault="0039075D" w:rsidP="005C6DE7">
            <w:pPr>
              <w:spacing w:before="40" w:after="120" w:line="280" w:lineRule="exact"/>
              <w:ind w:right="113"/>
              <w:rPr>
                <w:rFonts w:eastAsia="SimHei"/>
                <w:color w:val="000000"/>
                <w:lang w:eastAsia="en-GB"/>
              </w:rPr>
            </w:pPr>
            <w:r w:rsidRPr="00F10B7F">
              <w:rPr>
                <w:rFonts w:eastAsia="SimHei"/>
              </w:rPr>
              <w:t>案件</w:t>
            </w:r>
          </w:p>
        </w:tc>
        <w:tc>
          <w:tcPr>
            <w:tcW w:w="4642" w:type="dxa"/>
            <w:tcBorders>
              <w:top w:val="single" w:sz="12" w:space="0" w:color="000000"/>
            </w:tcBorders>
            <w:shd w:val="clear" w:color="auto" w:fill="auto"/>
          </w:tcPr>
          <w:p w:rsidR="0039075D" w:rsidRPr="00F10B7F" w:rsidRDefault="0039075D" w:rsidP="005C6DE7">
            <w:pPr>
              <w:spacing w:before="40" w:after="120" w:line="280" w:lineRule="exact"/>
              <w:ind w:right="113"/>
              <w:rPr>
                <w:rFonts w:eastAsia="KaiTi_GB2312"/>
                <w:b/>
              </w:rPr>
            </w:pPr>
            <w:r w:rsidRPr="00B94CFB">
              <w:rPr>
                <w:rFonts w:eastAsia="KaiTi_GB2312"/>
                <w:b/>
                <w:i/>
                <w:color w:val="000000"/>
                <w:lang w:eastAsia="en-GB"/>
              </w:rPr>
              <w:t>M.A.M.A</w:t>
            </w:r>
            <w:r w:rsidRPr="00F10B7F">
              <w:rPr>
                <w:rFonts w:eastAsia="KaiTi_GB2312"/>
                <w:b/>
                <w:color w:val="000000"/>
                <w:lang w:eastAsia="en-GB"/>
              </w:rPr>
              <w:t>等人，</w:t>
            </w:r>
            <w:r w:rsidRPr="00F10B7F">
              <w:rPr>
                <w:rFonts w:eastAsia="KaiTi_GB2312"/>
                <w:b/>
              </w:rPr>
              <w:t>391/2009</w:t>
            </w:r>
          </w:p>
        </w:tc>
      </w:tr>
      <w:tr w:rsidR="0039075D" w:rsidRPr="00152DAE" w:rsidTr="00EF24CF">
        <w:tblPrEx>
          <w:tblBorders>
            <w:top w:val="none" w:sz="0" w:space="0" w:color="auto"/>
            <w:bottom w:val="none" w:sz="0" w:space="0" w:color="auto"/>
          </w:tblBorders>
          <w:tblCellMar>
            <w:right w:w="0" w:type="dxa"/>
          </w:tblCellMar>
          <w:tblLook w:val="0000"/>
        </w:tblPrEx>
        <w:tc>
          <w:tcPr>
            <w:tcW w:w="2728" w:type="dxa"/>
            <w:gridSpan w:val="4"/>
            <w:shd w:val="clear" w:color="auto" w:fill="auto"/>
          </w:tcPr>
          <w:p w:rsidR="0039075D" w:rsidRPr="00F10B7F" w:rsidRDefault="0039075D" w:rsidP="005C6DE7">
            <w:pPr>
              <w:spacing w:before="40" w:after="120" w:line="280" w:lineRule="exact"/>
              <w:ind w:right="113"/>
              <w:rPr>
                <w:rFonts w:eastAsia="SimHei"/>
              </w:rPr>
            </w:pPr>
            <w:r w:rsidRPr="00F10B7F">
              <w:rPr>
                <w:rFonts w:eastAsia="SimHei"/>
              </w:rPr>
              <w:t>决定通过日期</w:t>
            </w:r>
          </w:p>
        </w:tc>
        <w:tc>
          <w:tcPr>
            <w:tcW w:w="4642" w:type="dxa"/>
            <w:shd w:val="clear" w:color="auto" w:fill="auto"/>
          </w:tcPr>
          <w:p w:rsidR="0039075D" w:rsidRPr="00152DAE" w:rsidRDefault="0039075D" w:rsidP="005C6DE7">
            <w:pPr>
              <w:spacing w:before="40" w:after="120" w:line="280" w:lineRule="exact"/>
              <w:ind w:right="113"/>
              <w:rPr>
                <w:rFonts w:hint="eastAsia"/>
                <w:b/>
              </w:rPr>
            </w:pPr>
            <w:r>
              <w:t>2012</w:t>
            </w:r>
            <w:r>
              <w:t>年</w:t>
            </w:r>
            <w:r>
              <w:rPr>
                <w:rFonts w:hint="eastAsia"/>
              </w:rPr>
              <w:t>5</w:t>
            </w:r>
            <w:r>
              <w:rPr>
                <w:rFonts w:hint="eastAsia"/>
              </w:rPr>
              <w:t>月</w:t>
            </w:r>
            <w:r>
              <w:rPr>
                <w:rFonts w:hint="eastAsia"/>
              </w:rPr>
              <w:t>23</w:t>
            </w:r>
            <w:r>
              <w:rPr>
                <w:rFonts w:hint="eastAsia"/>
              </w:rPr>
              <w:t>日</w:t>
            </w:r>
          </w:p>
        </w:tc>
      </w:tr>
      <w:tr w:rsidR="0039075D" w:rsidRPr="00152DAE" w:rsidTr="00EF24CF">
        <w:tblPrEx>
          <w:tblBorders>
            <w:top w:val="none" w:sz="0" w:space="0" w:color="auto"/>
            <w:bottom w:val="none" w:sz="0" w:space="0" w:color="auto"/>
          </w:tblBorders>
          <w:tblCellMar>
            <w:right w:w="0" w:type="dxa"/>
          </w:tblCellMar>
          <w:tblLook w:val="0000"/>
        </w:tblPrEx>
        <w:tc>
          <w:tcPr>
            <w:tcW w:w="2728" w:type="dxa"/>
            <w:gridSpan w:val="4"/>
            <w:shd w:val="clear" w:color="auto" w:fill="auto"/>
          </w:tcPr>
          <w:p w:rsidR="0039075D" w:rsidRPr="00F10B7F" w:rsidRDefault="0039075D" w:rsidP="005C6DE7">
            <w:pPr>
              <w:spacing w:before="40" w:after="120" w:line="280" w:lineRule="exact"/>
              <w:ind w:right="113"/>
              <w:rPr>
                <w:rFonts w:eastAsia="SimHei" w:hint="eastAsia"/>
              </w:rPr>
            </w:pPr>
            <w:r w:rsidRPr="00F10B7F">
              <w:rPr>
                <w:rFonts w:eastAsia="SimHei"/>
              </w:rPr>
              <w:t>违反</w:t>
            </w:r>
          </w:p>
        </w:tc>
        <w:tc>
          <w:tcPr>
            <w:tcW w:w="4642" w:type="dxa"/>
            <w:shd w:val="clear" w:color="auto" w:fill="auto"/>
          </w:tcPr>
          <w:p w:rsidR="0039075D" w:rsidRPr="00152DAE" w:rsidRDefault="0039075D" w:rsidP="005C6DE7">
            <w:pPr>
              <w:spacing w:before="40" w:after="120" w:line="280" w:lineRule="exact"/>
              <w:ind w:right="113"/>
              <w:rPr>
                <w:b/>
              </w:rPr>
            </w:pPr>
            <w:r>
              <w:t>第</w:t>
            </w:r>
            <w:r>
              <w:t>3</w:t>
            </w:r>
            <w:r>
              <w:t>条</w:t>
            </w:r>
            <w:r w:rsidRPr="00152DAE">
              <w:t>(</w:t>
            </w:r>
            <w:r>
              <w:rPr>
                <w:rFonts w:hint="eastAsia"/>
              </w:rPr>
              <w:t>递解回埃及</w:t>
            </w:r>
            <w:r w:rsidRPr="00152DAE">
              <w:t>)</w:t>
            </w:r>
          </w:p>
        </w:tc>
      </w:tr>
      <w:tr w:rsidR="0039075D" w:rsidRPr="00152DAE" w:rsidTr="00097C7C">
        <w:tblPrEx>
          <w:tblBorders>
            <w:top w:val="none" w:sz="0" w:space="0" w:color="auto"/>
            <w:bottom w:val="none" w:sz="0" w:space="0" w:color="auto"/>
          </w:tblBorders>
          <w:tblCellMar>
            <w:right w:w="0" w:type="dxa"/>
          </w:tblCellMar>
          <w:tblLook w:val="0000"/>
        </w:tblPrEx>
        <w:tc>
          <w:tcPr>
            <w:tcW w:w="2728" w:type="dxa"/>
            <w:gridSpan w:val="4"/>
            <w:shd w:val="clear" w:color="auto" w:fill="auto"/>
          </w:tcPr>
          <w:p w:rsidR="0039075D" w:rsidRPr="00F10B7F" w:rsidRDefault="0039075D" w:rsidP="005C6DE7">
            <w:pPr>
              <w:spacing w:before="40" w:after="120" w:line="280" w:lineRule="exact"/>
              <w:ind w:right="113"/>
              <w:rPr>
                <w:rFonts w:eastAsia="SimHei"/>
              </w:rPr>
            </w:pPr>
            <w:r w:rsidRPr="00F10B7F">
              <w:rPr>
                <w:rFonts w:eastAsia="SimHei"/>
              </w:rPr>
              <w:t>提议的补救措施</w:t>
            </w:r>
          </w:p>
        </w:tc>
        <w:tc>
          <w:tcPr>
            <w:tcW w:w="4642" w:type="dxa"/>
            <w:shd w:val="clear" w:color="auto" w:fill="auto"/>
          </w:tcPr>
          <w:p w:rsidR="0039075D" w:rsidRPr="00152DAE" w:rsidRDefault="0039075D" w:rsidP="005C6DE7">
            <w:pPr>
              <w:spacing w:before="40" w:after="120" w:line="280" w:lineRule="exact"/>
              <w:rPr>
                <w:rFonts w:hint="eastAsia"/>
              </w:rPr>
            </w:pPr>
            <w:r>
              <w:t>决定转发之日起</w:t>
            </w:r>
            <w:r>
              <w:t>90</w:t>
            </w:r>
            <w:r>
              <w:t>天内通知委员会根据</w:t>
            </w:r>
            <w:r>
              <w:rPr>
                <w:rFonts w:hint="eastAsia"/>
              </w:rPr>
              <w:t>委员会的意见</w:t>
            </w:r>
            <w:r>
              <w:t>采取了哪些步骤。</w:t>
            </w:r>
          </w:p>
        </w:tc>
      </w:tr>
      <w:tr w:rsidR="0039075D" w:rsidRPr="00152DAE" w:rsidTr="00097C7C">
        <w:tblPrEx>
          <w:tblBorders>
            <w:top w:val="none" w:sz="0" w:space="0" w:color="auto"/>
            <w:bottom w:val="none" w:sz="0" w:space="0" w:color="auto"/>
          </w:tblBorders>
          <w:tblCellMar>
            <w:right w:w="0" w:type="dxa"/>
          </w:tblCellMar>
          <w:tblLook w:val="0000"/>
        </w:tblPrEx>
        <w:tc>
          <w:tcPr>
            <w:tcW w:w="7370" w:type="dxa"/>
            <w:gridSpan w:val="5"/>
            <w:shd w:val="clear" w:color="auto" w:fill="auto"/>
          </w:tcPr>
          <w:p w:rsidR="0039075D" w:rsidRDefault="0039075D" w:rsidP="00097C7C">
            <w:pPr>
              <w:pageBreakBefore/>
              <w:widowControl w:val="0"/>
              <w:spacing w:after="120" w:line="280" w:lineRule="exact"/>
              <w:ind w:firstLine="448"/>
              <w:jc w:val="left"/>
              <w:rPr>
                <w:rFonts w:hint="eastAsia"/>
              </w:rPr>
            </w:pPr>
            <w:r>
              <w:rPr>
                <w:rFonts w:hint="eastAsia"/>
              </w:rPr>
              <w:t>2012</w:t>
            </w:r>
            <w:r>
              <w:rPr>
                <w:rFonts w:hint="eastAsia"/>
              </w:rPr>
              <w:t>年</w:t>
            </w:r>
            <w:r>
              <w:rPr>
                <w:rFonts w:hint="eastAsia"/>
              </w:rPr>
              <w:t>8</w:t>
            </w:r>
            <w:r>
              <w:rPr>
                <w:rFonts w:hint="eastAsia"/>
              </w:rPr>
              <w:t>月</w:t>
            </w:r>
            <w:r>
              <w:rPr>
                <w:rFonts w:hint="eastAsia"/>
              </w:rPr>
              <w:t>23</w:t>
            </w:r>
            <w:r>
              <w:rPr>
                <w:rFonts w:hint="eastAsia"/>
              </w:rPr>
              <w:t>日，缔约国通知委员会说，</w:t>
            </w:r>
            <w:r>
              <w:rPr>
                <w:rFonts w:hint="eastAsia"/>
              </w:rPr>
              <w:t>2012</w:t>
            </w:r>
            <w:r>
              <w:rPr>
                <w:rFonts w:hint="eastAsia"/>
              </w:rPr>
              <w:t>年</w:t>
            </w:r>
            <w:r>
              <w:rPr>
                <w:rFonts w:hint="eastAsia"/>
              </w:rPr>
              <w:t>7</w:t>
            </w:r>
            <w:r>
              <w:rPr>
                <w:rFonts w:hint="eastAsia"/>
              </w:rPr>
              <w:t>月</w:t>
            </w:r>
            <w:r>
              <w:rPr>
                <w:rFonts w:hint="eastAsia"/>
              </w:rPr>
              <w:t>12</w:t>
            </w:r>
            <w:r>
              <w:rPr>
                <w:rFonts w:hint="eastAsia"/>
              </w:rPr>
              <w:t>日和</w:t>
            </w:r>
            <w:r>
              <w:rPr>
                <w:rFonts w:hint="eastAsia"/>
              </w:rPr>
              <w:t>13</w:t>
            </w:r>
            <w:r>
              <w:rPr>
                <w:rFonts w:hint="eastAsia"/>
              </w:rPr>
              <w:t>日，瑞典移民局向所有申诉人颁发了难民居住证，因此他们没有递解回埃及的危险。</w:t>
            </w:r>
          </w:p>
          <w:p w:rsidR="0039075D" w:rsidRPr="00152DAE" w:rsidRDefault="0039075D" w:rsidP="00097C7C">
            <w:pPr>
              <w:spacing w:after="120" w:line="280" w:lineRule="exact"/>
              <w:ind w:firstLine="448"/>
              <w:jc w:val="left"/>
              <w:rPr>
                <w:rFonts w:hint="eastAsia"/>
              </w:rPr>
            </w:pPr>
            <w:r>
              <w:rPr>
                <w:rFonts w:hint="eastAsia"/>
              </w:rPr>
              <w:t>2013</w:t>
            </w:r>
            <w:r>
              <w:rPr>
                <w:rFonts w:hint="eastAsia"/>
              </w:rPr>
              <w:t>年</w:t>
            </w:r>
            <w:r>
              <w:rPr>
                <w:rFonts w:hint="eastAsia"/>
              </w:rPr>
              <w:t>4</w:t>
            </w:r>
            <w:r>
              <w:rPr>
                <w:rFonts w:hint="eastAsia"/>
              </w:rPr>
              <w:t>月</w:t>
            </w:r>
            <w:r>
              <w:rPr>
                <w:rFonts w:hint="eastAsia"/>
              </w:rPr>
              <w:t>10</w:t>
            </w:r>
            <w:r>
              <w:rPr>
                <w:rFonts w:hint="eastAsia"/>
              </w:rPr>
              <w:t>日，律师确认缔约国所述情况，因此同意结案。</w:t>
            </w:r>
          </w:p>
          <w:p w:rsidR="0039075D" w:rsidRPr="00152DAE" w:rsidRDefault="0039075D" w:rsidP="00097C7C">
            <w:pPr>
              <w:spacing w:after="120" w:line="280" w:lineRule="exact"/>
              <w:ind w:firstLine="448"/>
              <w:jc w:val="left"/>
            </w:pPr>
            <w:r>
              <w:rPr>
                <w:rFonts w:hint="eastAsia"/>
              </w:rPr>
              <w:t>委员会第五十届会议决定以圆满解决的裁定结束有关的后续对话。</w:t>
            </w:r>
          </w:p>
        </w:tc>
      </w:tr>
      <w:tr w:rsidR="00B27045" w:rsidRPr="00152DAE" w:rsidTr="00097C7C">
        <w:tblPrEx>
          <w:tblBorders>
            <w:top w:val="none" w:sz="0" w:space="0" w:color="auto"/>
            <w:bottom w:val="none" w:sz="0" w:space="0" w:color="auto"/>
          </w:tblBorders>
          <w:tblCellMar>
            <w:right w:w="0" w:type="dxa"/>
          </w:tblCellMar>
          <w:tblLook w:val="0000"/>
        </w:tblPrEx>
        <w:trPr>
          <w:tblHeader/>
        </w:trPr>
        <w:tc>
          <w:tcPr>
            <w:tcW w:w="2728" w:type="dxa"/>
            <w:gridSpan w:val="4"/>
            <w:tcBorders>
              <w:bottom w:val="single" w:sz="4" w:space="0" w:color="auto"/>
            </w:tcBorders>
            <w:shd w:val="clear" w:color="auto" w:fill="auto"/>
          </w:tcPr>
          <w:p w:rsidR="00B27045" w:rsidRPr="00F10B7F" w:rsidRDefault="00B27045" w:rsidP="001E57B0">
            <w:pPr>
              <w:spacing w:after="120"/>
              <w:rPr>
                <w:rFonts w:eastAsia="SimHei"/>
                <w:bCs/>
              </w:rPr>
            </w:pPr>
          </w:p>
        </w:tc>
        <w:tc>
          <w:tcPr>
            <w:tcW w:w="4642" w:type="dxa"/>
            <w:tcBorders>
              <w:bottom w:val="single" w:sz="4" w:space="0" w:color="auto"/>
            </w:tcBorders>
            <w:shd w:val="clear" w:color="auto" w:fill="auto"/>
          </w:tcPr>
          <w:p w:rsidR="00B27045" w:rsidRPr="00F10B7F" w:rsidRDefault="00B27045" w:rsidP="001E57B0">
            <w:pPr>
              <w:tabs>
                <w:tab w:val="left" w:pos="9639"/>
              </w:tabs>
              <w:spacing w:after="120"/>
              <w:rPr>
                <w:rFonts w:eastAsia="SimHei"/>
              </w:rPr>
            </w:pPr>
          </w:p>
        </w:tc>
      </w:tr>
      <w:tr w:rsidR="0039075D" w:rsidRPr="00152DAE" w:rsidTr="00B27045">
        <w:tblPrEx>
          <w:tblBorders>
            <w:top w:val="none" w:sz="0" w:space="0" w:color="auto"/>
            <w:bottom w:val="none" w:sz="0" w:space="0" w:color="auto"/>
          </w:tblBorders>
          <w:tblCellMar>
            <w:right w:w="0" w:type="dxa"/>
          </w:tblCellMar>
          <w:tblLook w:val="0000"/>
        </w:tblPrEx>
        <w:trPr>
          <w:tblHeader/>
        </w:trPr>
        <w:tc>
          <w:tcPr>
            <w:tcW w:w="2728" w:type="dxa"/>
            <w:gridSpan w:val="4"/>
            <w:tcBorders>
              <w:top w:val="single" w:sz="4" w:space="0" w:color="auto"/>
              <w:bottom w:val="single" w:sz="12" w:space="0" w:color="000000"/>
            </w:tcBorders>
            <w:shd w:val="clear" w:color="auto" w:fill="auto"/>
          </w:tcPr>
          <w:p w:rsidR="0039075D" w:rsidRPr="00F10B7F" w:rsidRDefault="0039075D" w:rsidP="001E57B0">
            <w:pPr>
              <w:spacing w:after="120"/>
              <w:rPr>
                <w:rFonts w:eastAsia="SimHei"/>
              </w:rPr>
            </w:pPr>
            <w:r w:rsidRPr="00F10B7F">
              <w:rPr>
                <w:rFonts w:eastAsia="SimHei"/>
                <w:bCs/>
              </w:rPr>
              <w:t>缔约国</w:t>
            </w:r>
          </w:p>
        </w:tc>
        <w:tc>
          <w:tcPr>
            <w:tcW w:w="4642" w:type="dxa"/>
            <w:tcBorders>
              <w:top w:val="single" w:sz="4" w:space="0" w:color="auto"/>
              <w:bottom w:val="single" w:sz="12" w:space="0" w:color="000000"/>
            </w:tcBorders>
            <w:shd w:val="clear" w:color="auto" w:fill="auto"/>
          </w:tcPr>
          <w:p w:rsidR="0039075D" w:rsidRPr="00F10B7F" w:rsidRDefault="0039075D" w:rsidP="001E57B0">
            <w:pPr>
              <w:tabs>
                <w:tab w:val="left" w:pos="9639"/>
              </w:tabs>
              <w:spacing w:after="120"/>
              <w:rPr>
                <w:rFonts w:eastAsia="SimHei"/>
                <w:bCs/>
              </w:rPr>
            </w:pPr>
            <w:r w:rsidRPr="00F10B7F">
              <w:rPr>
                <w:rFonts w:eastAsia="SimHei"/>
              </w:rPr>
              <w:t>瑞士</w:t>
            </w:r>
          </w:p>
        </w:tc>
      </w:tr>
      <w:tr w:rsidR="0039075D" w:rsidRPr="00152DAE" w:rsidTr="00EF24CF">
        <w:tblPrEx>
          <w:tblBorders>
            <w:top w:val="none" w:sz="0" w:space="0" w:color="auto"/>
            <w:bottom w:val="none" w:sz="0" w:space="0" w:color="auto"/>
          </w:tblBorders>
          <w:tblCellMar>
            <w:right w:w="0" w:type="dxa"/>
          </w:tblCellMar>
          <w:tblLook w:val="0000"/>
        </w:tblPrEx>
        <w:tc>
          <w:tcPr>
            <w:tcW w:w="2728" w:type="dxa"/>
            <w:gridSpan w:val="4"/>
            <w:tcBorders>
              <w:top w:val="single" w:sz="12" w:space="0" w:color="000000"/>
            </w:tcBorders>
            <w:shd w:val="clear" w:color="auto" w:fill="auto"/>
          </w:tcPr>
          <w:p w:rsidR="0039075D" w:rsidRPr="00F10B7F" w:rsidRDefault="0039075D" w:rsidP="001E57B0">
            <w:pPr>
              <w:tabs>
                <w:tab w:val="left" w:pos="9639"/>
              </w:tabs>
              <w:spacing w:after="120"/>
              <w:rPr>
                <w:rFonts w:eastAsia="SimHei"/>
                <w:bCs/>
              </w:rPr>
            </w:pPr>
            <w:r w:rsidRPr="00F10B7F">
              <w:rPr>
                <w:rFonts w:eastAsia="SimHei"/>
                <w:bCs/>
              </w:rPr>
              <w:t>案件</w:t>
            </w:r>
          </w:p>
        </w:tc>
        <w:tc>
          <w:tcPr>
            <w:tcW w:w="4642" w:type="dxa"/>
            <w:tcBorders>
              <w:top w:val="single" w:sz="12" w:space="0" w:color="000000"/>
            </w:tcBorders>
            <w:shd w:val="clear" w:color="auto" w:fill="auto"/>
          </w:tcPr>
          <w:p w:rsidR="0039075D" w:rsidRPr="00F10B7F" w:rsidRDefault="0039075D" w:rsidP="001E57B0">
            <w:pPr>
              <w:tabs>
                <w:tab w:val="left" w:pos="9639"/>
              </w:tabs>
              <w:spacing w:after="120"/>
              <w:rPr>
                <w:rFonts w:eastAsia="KaiTi_GB2312"/>
                <w:b/>
              </w:rPr>
            </w:pPr>
            <w:r w:rsidRPr="00B94CFB">
              <w:rPr>
                <w:rFonts w:eastAsia="KaiTi_GB2312"/>
                <w:b/>
                <w:bCs/>
                <w:i/>
              </w:rPr>
              <w:t>Khalsa-Singh</w:t>
            </w:r>
            <w:r w:rsidRPr="00F10B7F">
              <w:rPr>
                <w:rFonts w:eastAsia="KaiTi_GB2312"/>
                <w:b/>
                <w:bCs/>
              </w:rPr>
              <w:t>等人，</w:t>
            </w:r>
            <w:r w:rsidRPr="00F10B7F">
              <w:rPr>
                <w:rFonts w:eastAsia="KaiTi_GB2312"/>
                <w:b/>
                <w:bCs/>
              </w:rPr>
              <w:t>336/2008</w:t>
            </w:r>
            <w:r w:rsidRPr="00F10B7F">
              <w:rPr>
                <w:rFonts w:eastAsia="KaiTi_GB2312"/>
                <w:b/>
              </w:rPr>
              <w:t xml:space="preserve"> </w:t>
            </w:r>
          </w:p>
        </w:tc>
      </w:tr>
      <w:tr w:rsidR="0039075D" w:rsidRPr="00152DAE" w:rsidTr="00EF24CF">
        <w:tblPrEx>
          <w:tblBorders>
            <w:top w:val="none" w:sz="0" w:space="0" w:color="auto"/>
            <w:bottom w:val="none" w:sz="0" w:space="0" w:color="auto"/>
          </w:tblBorders>
          <w:tblCellMar>
            <w:right w:w="0" w:type="dxa"/>
          </w:tblCellMar>
          <w:tblLook w:val="0000"/>
        </w:tblPrEx>
        <w:tc>
          <w:tcPr>
            <w:tcW w:w="2728" w:type="dxa"/>
            <w:gridSpan w:val="4"/>
            <w:shd w:val="clear" w:color="auto" w:fill="auto"/>
          </w:tcPr>
          <w:p w:rsidR="0039075D" w:rsidRPr="00F10B7F" w:rsidRDefault="0039075D" w:rsidP="001E57B0">
            <w:pPr>
              <w:tabs>
                <w:tab w:val="left" w:pos="9639"/>
              </w:tabs>
              <w:spacing w:after="120"/>
              <w:rPr>
                <w:rFonts w:eastAsia="SimHei"/>
              </w:rPr>
            </w:pPr>
            <w:r w:rsidRPr="00F10B7F">
              <w:rPr>
                <w:rFonts w:eastAsia="SimHei"/>
              </w:rPr>
              <w:t>决定通过日期</w:t>
            </w:r>
          </w:p>
        </w:tc>
        <w:tc>
          <w:tcPr>
            <w:tcW w:w="4642" w:type="dxa"/>
            <w:shd w:val="clear" w:color="auto" w:fill="auto"/>
          </w:tcPr>
          <w:p w:rsidR="0039075D" w:rsidRPr="00152DAE" w:rsidRDefault="0039075D" w:rsidP="001E57B0">
            <w:pPr>
              <w:tabs>
                <w:tab w:val="left" w:pos="9639"/>
              </w:tabs>
              <w:spacing w:after="120"/>
              <w:rPr>
                <w:rFonts w:hint="eastAsia"/>
              </w:rPr>
            </w:pPr>
            <w:r>
              <w:t>2011</w:t>
            </w:r>
            <w:r>
              <w:t>年</w:t>
            </w:r>
            <w:r>
              <w:rPr>
                <w:rFonts w:hint="eastAsia"/>
              </w:rPr>
              <w:t>5</w:t>
            </w:r>
            <w:r>
              <w:rPr>
                <w:rFonts w:hint="eastAsia"/>
              </w:rPr>
              <w:t>月</w:t>
            </w:r>
            <w:r>
              <w:rPr>
                <w:rFonts w:hint="eastAsia"/>
              </w:rPr>
              <w:t>26</w:t>
            </w:r>
            <w:r>
              <w:rPr>
                <w:rFonts w:hint="eastAsia"/>
              </w:rPr>
              <w:t>日</w:t>
            </w:r>
          </w:p>
        </w:tc>
      </w:tr>
      <w:tr w:rsidR="0039075D" w:rsidRPr="00152DAE" w:rsidTr="00EF24CF">
        <w:tblPrEx>
          <w:tblBorders>
            <w:top w:val="none" w:sz="0" w:space="0" w:color="auto"/>
            <w:bottom w:val="none" w:sz="0" w:space="0" w:color="auto"/>
          </w:tblBorders>
          <w:tblCellMar>
            <w:right w:w="0" w:type="dxa"/>
          </w:tblCellMar>
          <w:tblLook w:val="0000"/>
        </w:tblPrEx>
        <w:tc>
          <w:tcPr>
            <w:tcW w:w="2728" w:type="dxa"/>
            <w:gridSpan w:val="4"/>
            <w:shd w:val="clear" w:color="auto" w:fill="auto"/>
          </w:tcPr>
          <w:p w:rsidR="0039075D" w:rsidRPr="00F10B7F" w:rsidRDefault="0039075D" w:rsidP="001E57B0">
            <w:pPr>
              <w:tabs>
                <w:tab w:val="left" w:pos="9639"/>
              </w:tabs>
              <w:spacing w:after="120"/>
              <w:rPr>
                <w:rFonts w:eastAsia="SimHei"/>
              </w:rPr>
            </w:pPr>
            <w:r w:rsidRPr="00F10B7F">
              <w:rPr>
                <w:rFonts w:eastAsia="SimHei"/>
              </w:rPr>
              <w:t>违反</w:t>
            </w:r>
          </w:p>
        </w:tc>
        <w:tc>
          <w:tcPr>
            <w:tcW w:w="4642" w:type="dxa"/>
            <w:shd w:val="clear" w:color="auto" w:fill="auto"/>
          </w:tcPr>
          <w:p w:rsidR="0039075D" w:rsidRPr="00152DAE" w:rsidRDefault="0039075D" w:rsidP="001E57B0">
            <w:pPr>
              <w:tabs>
                <w:tab w:val="left" w:pos="9639"/>
              </w:tabs>
              <w:spacing w:after="120"/>
            </w:pPr>
            <w:r>
              <w:t>第</w:t>
            </w:r>
            <w:r>
              <w:t>3</w:t>
            </w:r>
            <w:r>
              <w:t>条</w:t>
            </w:r>
            <w:r w:rsidRPr="00152DAE">
              <w:t>(</w:t>
            </w:r>
            <w:r>
              <w:t>递解回印度</w:t>
            </w:r>
            <w:r w:rsidRPr="00152DAE">
              <w:t>)</w:t>
            </w:r>
          </w:p>
        </w:tc>
      </w:tr>
      <w:tr w:rsidR="0039075D" w:rsidRPr="00152DAE" w:rsidTr="00EF24CF">
        <w:tblPrEx>
          <w:tblBorders>
            <w:top w:val="none" w:sz="0" w:space="0" w:color="auto"/>
            <w:bottom w:val="none" w:sz="0" w:space="0" w:color="auto"/>
          </w:tblBorders>
          <w:tblCellMar>
            <w:right w:w="0" w:type="dxa"/>
          </w:tblCellMar>
          <w:tblLook w:val="0000"/>
        </w:tblPrEx>
        <w:tc>
          <w:tcPr>
            <w:tcW w:w="2728" w:type="dxa"/>
            <w:gridSpan w:val="4"/>
            <w:shd w:val="clear" w:color="auto" w:fill="auto"/>
          </w:tcPr>
          <w:p w:rsidR="0039075D" w:rsidRPr="00F10B7F" w:rsidRDefault="0039075D" w:rsidP="001E57B0">
            <w:pPr>
              <w:tabs>
                <w:tab w:val="left" w:pos="9639"/>
              </w:tabs>
              <w:spacing w:after="120"/>
              <w:rPr>
                <w:rFonts w:eastAsia="SimHei"/>
              </w:rPr>
            </w:pPr>
            <w:r w:rsidRPr="00F10B7F">
              <w:rPr>
                <w:rFonts w:eastAsia="SimHei"/>
              </w:rPr>
              <w:t>提议的补救措施</w:t>
            </w:r>
          </w:p>
        </w:tc>
        <w:tc>
          <w:tcPr>
            <w:tcW w:w="4642" w:type="dxa"/>
            <w:shd w:val="clear" w:color="auto" w:fill="auto"/>
          </w:tcPr>
          <w:p w:rsidR="0039075D" w:rsidRPr="00152DAE" w:rsidRDefault="0039075D" w:rsidP="001E57B0">
            <w:pPr>
              <w:tabs>
                <w:tab w:val="left" w:pos="9639"/>
              </w:tabs>
              <w:spacing w:after="120"/>
              <w:rPr>
                <w:rFonts w:hint="eastAsia"/>
              </w:rPr>
            </w:pPr>
            <w:r>
              <w:t>决定转发之日起</w:t>
            </w:r>
            <w:r>
              <w:t>90</w:t>
            </w:r>
            <w:r>
              <w:t>天内通知委员会根据</w:t>
            </w:r>
            <w:r>
              <w:rPr>
                <w:rFonts w:hint="eastAsia"/>
              </w:rPr>
              <w:t>委员会的意见</w:t>
            </w:r>
            <w:r>
              <w:t>采取了哪些步骤。</w:t>
            </w:r>
          </w:p>
        </w:tc>
      </w:tr>
      <w:tr w:rsidR="0039075D" w:rsidRPr="00152DAE" w:rsidTr="00097C7C">
        <w:tblPrEx>
          <w:tblBorders>
            <w:top w:val="none" w:sz="0" w:space="0" w:color="auto"/>
            <w:bottom w:val="none" w:sz="0" w:space="0" w:color="auto"/>
          </w:tblBorders>
          <w:tblCellMar>
            <w:right w:w="0" w:type="dxa"/>
          </w:tblCellMar>
          <w:tblLook w:val="0000"/>
        </w:tblPrEx>
        <w:tc>
          <w:tcPr>
            <w:tcW w:w="7370" w:type="dxa"/>
            <w:gridSpan w:val="5"/>
            <w:shd w:val="clear" w:color="auto" w:fill="auto"/>
          </w:tcPr>
          <w:p w:rsidR="0039075D" w:rsidRPr="00F10B7F" w:rsidRDefault="0039075D" w:rsidP="001E57B0">
            <w:pPr>
              <w:tabs>
                <w:tab w:val="left" w:pos="9639"/>
              </w:tabs>
              <w:spacing w:after="120"/>
              <w:rPr>
                <w:rFonts w:eastAsia="SimHei"/>
              </w:rPr>
            </w:pPr>
            <w:r w:rsidRPr="00F10B7F">
              <w:rPr>
                <w:rFonts w:eastAsia="SimHei"/>
              </w:rPr>
              <w:t>以前的后续行动情况：</w:t>
            </w:r>
            <w:r w:rsidRPr="00F10B7F">
              <w:rPr>
                <w:rFonts w:eastAsia="SimHei"/>
              </w:rPr>
              <w:t>A/67/4</w:t>
            </w:r>
            <w:r w:rsidR="00A05E1C" w:rsidRPr="00F10B7F">
              <w:rPr>
                <w:rFonts w:eastAsia="SimHei"/>
              </w:rPr>
              <w:t>4,</w:t>
            </w:r>
            <w:r w:rsidR="00F10B7F">
              <w:rPr>
                <w:rFonts w:eastAsia="SimHei" w:hint="eastAsia"/>
              </w:rPr>
              <w:t xml:space="preserve"> </w:t>
            </w:r>
            <w:r w:rsidRPr="00F10B7F">
              <w:rPr>
                <w:rFonts w:eastAsia="SimHei"/>
              </w:rPr>
              <w:t>第六章。</w:t>
            </w:r>
          </w:p>
          <w:p w:rsidR="0039075D" w:rsidRDefault="0039075D" w:rsidP="001E57B0">
            <w:pPr>
              <w:spacing w:after="120"/>
              <w:ind w:firstLine="448"/>
              <w:rPr>
                <w:rFonts w:hint="eastAsia"/>
              </w:rPr>
            </w:pPr>
            <w:r>
              <w:rPr>
                <w:rFonts w:hint="eastAsia"/>
              </w:rPr>
              <w:t>2013</w:t>
            </w:r>
            <w:r>
              <w:rPr>
                <w:rFonts w:hint="eastAsia"/>
              </w:rPr>
              <w:t>年</w:t>
            </w:r>
            <w:r>
              <w:rPr>
                <w:rFonts w:hint="eastAsia"/>
              </w:rPr>
              <w:t>1</w:t>
            </w:r>
            <w:r>
              <w:rPr>
                <w:rFonts w:hint="eastAsia"/>
              </w:rPr>
              <w:t>月</w:t>
            </w:r>
            <w:r>
              <w:rPr>
                <w:rFonts w:hint="eastAsia"/>
              </w:rPr>
              <w:t>21</w:t>
            </w:r>
            <w:r>
              <w:rPr>
                <w:rFonts w:hint="eastAsia"/>
              </w:rPr>
              <w:t>日，律师</w:t>
            </w:r>
            <w:r>
              <w:t>通知委员会说</w:t>
            </w:r>
            <w:r>
              <w:rPr>
                <w:rFonts w:hint="eastAsia"/>
              </w:rPr>
              <w:t>，联邦行政法庭</w:t>
            </w:r>
            <w:r>
              <w:rPr>
                <w:rFonts w:hint="eastAsia"/>
              </w:rPr>
              <w:t>2013</w:t>
            </w:r>
            <w:r>
              <w:rPr>
                <w:rFonts w:hint="eastAsia"/>
              </w:rPr>
              <w:t>年</w:t>
            </w:r>
            <w:r>
              <w:rPr>
                <w:rFonts w:hint="eastAsia"/>
              </w:rPr>
              <w:t>1</w:t>
            </w:r>
            <w:r>
              <w:rPr>
                <w:rFonts w:hint="eastAsia"/>
              </w:rPr>
              <w:t>月</w:t>
            </w:r>
            <w:r>
              <w:rPr>
                <w:rFonts w:hint="eastAsia"/>
              </w:rPr>
              <w:t>4</w:t>
            </w:r>
            <w:r>
              <w:rPr>
                <w:rFonts w:hint="eastAsia"/>
              </w:rPr>
              <w:t>日的判决裁定联邦移民局应该复查其仅给申诉人暂留瑞士身份的决定。行政法庭的判决规定申诉人的重新审理请求实际上应该被视为新的庇护诉求，应该准许给予申诉人难民身份。申诉人的律师在其提交的来文中附上了联邦行政法庭的判决书。</w:t>
            </w:r>
          </w:p>
          <w:p w:rsidR="0039075D" w:rsidRPr="00152DAE" w:rsidRDefault="0039075D" w:rsidP="001E57B0">
            <w:pPr>
              <w:spacing w:after="120"/>
              <w:ind w:firstLine="448"/>
            </w:pPr>
            <w:r>
              <w:rPr>
                <w:rFonts w:hint="eastAsia"/>
              </w:rPr>
              <w:t>今后凡有瑞士国内主管部门就此事所作的任何决定的，律师均要在后续程序框架内通报委员会。律师提交的资料副本转达缔约国备考。</w:t>
            </w:r>
          </w:p>
        </w:tc>
      </w:tr>
      <w:tr w:rsidR="00B207B3" w:rsidRPr="00152DAE" w:rsidTr="00097C7C">
        <w:tblPrEx>
          <w:tblBorders>
            <w:top w:val="none" w:sz="0" w:space="0" w:color="auto"/>
            <w:bottom w:val="none" w:sz="0" w:space="0" w:color="auto"/>
          </w:tblBorders>
          <w:tblCellMar>
            <w:right w:w="0" w:type="dxa"/>
          </w:tblCellMar>
          <w:tblLook w:val="0000"/>
        </w:tblPrEx>
        <w:tc>
          <w:tcPr>
            <w:tcW w:w="7370" w:type="dxa"/>
            <w:gridSpan w:val="5"/>
            <w:shd w:val="clear" w:color="auto" w:fill="auto"/>
          </w:tcPr>
          <w:p w:rsidR="00B207B3" w:rsidRPr="00152DAE" w:rsidRDefault="00B27045" w:rsidP="00097C7C">
            <w:pPr>
              <w:tabs>
                <w:tab w:val="left" w:pos="9639"/>
              </w:tabs>
              <w:spacing w:before="40" w:after="120"/>
              <w:jc w:val="left"/>
            </w:pPr>
            <w:r>
              <w:rPr>
                <w:rFonts w:hint="eastAsia"/>
              </w:rPr>
              <w:tab/>
            </w:r>
            <w:r w:rsidR="00B207B3" w:rsidRPr="00B207B3">
              <w:t>委员会的决定</w:t>
            </w:r>
            <w:r w:rsidR="00B207B3">
              <w:rPr>
                <w:rFonts w:hint="eastAsia"/>
              </w:rPr>
              <w:t>：</w:t>
            </w:r>
            <w:r w:rsidR="00B207B3" w:rsidRPr="00B9739A">
              <w:t>后续对话仍在进行。</w:t>
            </w:r>
          </w:p>
        </w:tc>
      </w:tr>
      <w:tr w:rsidR="00B27045" w:rsidRPr="00152DAE" w:rsidTr="00097C7C">
        <w:tblPrEx>
          <w:tblBorders>
            <w:top w:val="none" w:sz="0" w:space="0" w:color="auto"/>
            <w:bottom w:val="none" w:sz="0" w:space="0" w:color="auto"/>
          </w:tblBorders>
          <w:tblCellMar>
            <w:right w:w="0" w:type="dxa"/>
          </w:tblCellMar>
          <w:tblLook w:val="0000"/>
        </w:tblPrEx>
        <w:trPr>
          <w:tblHeader/>
        </w:trPr>
        <w:tc>
          <w:tcPr>
            <w:tcW w:w="2728" w:type="dxa"/>
            <w:gridSpan w:val="4"/>
            <w:tcBorders>
              <w:bottom w:val="single" w:sz="4" w:space="0" w:color="auto"/>
            </w:tcBorders>
            <w:shd w:val="clear" w:color="auto" w:fill="auto"/>
            <w:vAlign w:val="bottom"/>
          </w:tcPr>
          <w:p w:rsidR="00B27045" w:rsidRPr="00F10B7F" w:rsidRDefault="00B27045" w:rsidP="00B27045">
            <w:pPr>
              <w:widowControl w:val="0"/>
              <w:spacing w:after="120"/>
              <w:rPr>
                <w:rFonts w:eastAsia="SimHei"/>
              </w:rPr>
            </w:pPr>
          </w:p>
        </w:tc>
        <w:tc>
          <w:tcPr>
            <w:tcW w:w="4642" w:type="dxa"/>
            <w:tcBorders>
              <w:bottom w:val="single" w:sz="4" w:space="0" w:color="auto"/>
            </w:tcBorders>
            <w:shd w:val="clear" w:color="auto" w:fill="auto"/>
            <w:vAlign w:val="bottom"/>
          </w:tcPr>
          <w:p w:rsidR="00B27045" w:rsidRPr="00F10B7F" w:rsidRDefault="00B27045" w:rsidP="001E57B0">
            <w:pPr>
              <w:spacing w:after="120"/>
              <w:rPr>
                <w:rFonts w:eastAsia="SimHei"/>
              </w:rPr>
            </w:pPr>
          </w:p>
        </w:tc>
      </w:tr>
      <w:tr w:rsidR="0039075D" w:rsidRPr="00152DAE" w:rsidTr="00B27045">
        <w:tblPrEx>
          <w:tblBorders>
            <w:top w:val="none" w:sz="0" w:space="0" w:color="auto"/>
            <w:bottom w:val="none" w:sz="0" w:space="0" w:color="auto"/>
          </w:tblBorders>
          <w:tblCellMar>
            <w:right w:w="0" w:type="dxa"/>
          </w:tblCellMar>
          <w:tblLook w:val="0000"/>
        </w:tblPrEx>
        <w:trPr>
          <w:tblHeader/>
        </w:trPr>
        <w:tc>
          <w:tcPr>
            <w:tcW w:w="2728" w:type="dxa"/>
            <w:gridSpan w:val="4"/>
            <w:tcBorders>
              <w:top w:val="single" w:sz="4" w:space="0" w:color="auto"/>
              <w:bottom w:val="single" w:sz="12" w:space="0" w:color="000000"/>
            </w:tcBorders>
            <w:shd w:val="clear" w:color="auto" w:fill="auto"/>
            <w:vAlign w:val="bottom"/>
          </w:tcPr>
          <w:p w:rsidR="0039075D" w:rsidRPr="00F10B7F" w:rsidRDefault="0039075D" w:rsidP="00B27045">
            <w:pPr>
              <w:widowControl w:val="0"/>
              <w:spacing w:after="120"/>
              <w:rPr>
                <w:rFonts w:eastAsia="SimHei"/>
              </w:rPr>
            </w:pPr>
            <w:r w:rsidRPr="00F10B7F">
              <w:rPr>
                <w:rFonts w:eastAsia="SimHei"/>
              </w:rPr>
              <w:t>缔约国</w:t>
            </w:r>
          </w:p>
        </w:tc>
        <w:tc>
          <w:tcPr>
            <w:tcW w:w="4642" w:type="dxa"/>
            <w:tcBorders>
              <w:top w:val="single" w:sz="4" w:space="0" w:color="auto"/>
              <w:bottom w:val="single" w:sz="12" w:space="0" w:color="000000"/>
            </w:tcBorders>
            <w:shd w:val="clear" w:color="auto" w:fill="auto"/>
            <w:vAlign w:val="bottom"/>
          </w:tcPr>
          <w:p w:rsidR="0039075D" w:rsidRPr="00F10B7F" w:rsidRDefault="0039075D" w:rsidP="001E57B0">
            <w:pPr>
              <w:spacing w:after="120"/>
              <w:rPr>
                <w:rFonts w:eastAsia="SimHei"/>
              </w:rPr>
            </w:pPr>
            <w:r w:rsidRPr="00F10B7F">
              <w:rPr>
                <w:rFonts w:eastAsia="SimHei"/>
              </w:rPr>
              <w:t>瑞士</w:t>
            </w:r>
          </w:p>
        </w:tc>
      </w:tr>
      <w:tr w:rsidR="0039075D" w:rsidRPr="00152DAE" w:rsidTr="00EF24CF">
        <w:tblPrEx>
          <w:tblBorders>
            <w:top w:val="none" w:sz="0" w:space="0" w:color="auto"/>
            <w:bottom w:val="none" w:sz="0" w:space="0" w:color="auto"/>
          </w:tblBorders>
          <w:tblCellMar>
            <w:right w:w="0" w:type="dxa"/>
          </w:tblCellMar>
          <w:tblLook w:val="0000"/>
        </w:tblPrEx>
        <w:tc>
          <w:tcPr>
            <w:tcW w:w="2728" w:type="dxa"/>
            <w:gridSpan w:val="4"/>
            <w:tcBorders>
              <w:top w:val="single" w:sz="12" w:space="0" w:color="000000"/>
            </w:tcBorders>
            <w:shd w:val="clear" w:color="auto" w:fill="auto"/>
          </w:tcPr>
          <w:p w:rsidR="0039075D" w:rsidRPr="00F10B7F" w:rsidRDefault="00F10B7F" w:rsidP="001E57B0">
            <w:pPr>
              <w:spacing w:after="120"/>
              <w:rPr>
                <w:rFonts w:eastAsia="SimHei"/>
              </w:rPr>
            </w:pPr>
            <w:r w:rsidRPr="00F10B7F">
              <w:rPr>
                <w:rFonts w:eastAsia="SimHei"/>
                <w:bCs/>
              </w:rPr>
              <w:t>案件</w:t>
            </w:r>
          </w:p>
        </w:tc>
        <w:tc>
          <w:tcPr>
            <w:tcW w:w="4642" w:type="dxa"/>
            <w:tcBorders>
              <w:top w:val="single" w:sz="12" w:space="0" w:color="000000"/>
            </w:tcBorders>
            <w:shd w:val="clear" w:color="auto" w:fill="auto"/>
          </w:tcPr>
          <w:p w:rsidR="0039075D" w:rsidRPr="00152DAE" w:rsidRDefault="0039075D" w:rsidP="001E57B0">
            <w:pPr>
              <w:spacing w:after="120"/>
              <w:rPr>
                <w:b/>
              </w:rPr>
            </w:pPr>
            <w:r w:rsidRPr="005838F4">
              <w:rPr>
                <w:b/>
                <w:i/>
              </w:rPr>
              <w:t>Gbadjav</w:t>
            </w:r>
            <w:r w:rsidR="00A05E1C">
              <w:rPr>
                <w:b/>
                <w:i/>
              </w:rPr>
              <w:t xml:space="preserve">i, </w:t>
            </w:r>
            <w:r w:rsidRPr="00152DAE">
              <w:rPr>
                <w:b/>
              </w:rPr>
              <w:t>396/2009</w:t>
            </w:r>
          </w:p>
        </w:tc>
      </w:tr>
      <w:tr w:rsidR="0039075D" w:rsidRPr="00152DAE" w:rsidTr="00EF24CF">
        <w:tblPrEx>
          <w:tblBorders>
            <w:top w:val="none" w:sz="0" w:space="0" w:color="auto"/>
            <w:bottom w:val="none" w:sz="0" w:space="0" w:color="auto"/>
          </w:tblBorders>
          <w:tblCellMar>
            <w:right w:w="0" w:type="dxa"/>
          </w:tblCellMar>
          <w:tblLook w:val="0000"/>
        </w:tblPrEx>
        <w:tc>
          <w:tcPr>
            <w:tcW w:w="2728" w:type="dxa"/>
            <w:gridSpan w:val="4"/>
            <w:shd w:val="clear" w:color="auto" w:fill="auto"/>
          </w:tcPr>
          <w:p w:rsidR="0039075D" w:rsidRPr="00F10B7F" w:rsidRDefault="0039075D" w:rsidP="001E57B0">
            <w:pPr>
              <w:spacing w:after="120"/>
              <w:rPr>
                <w:rFonts w:eastAsia="SimHei"/>
              </w:rPr>
            </w:pPr>
            <w:r w:rsidRPr="00F10B7F">
              <w:rPr>
                <w:rFonts w:eastAsia="SimHei"/>
              </w:rPr>
              <w:t>决定通过日期</w:t>
            </w:r>
          </w:p>
        </w:tc>
        <w:tc>
          <w:tcPr>
            <w:tcW w:w="4642" w:type="dxa"/>
            <w:shd w:val="clear" w:color="auto" w:fill="auto"/>
          </w:tcPr>
          <w:p w:rsidR="0039075D" w:rsidRPr="00152DAE" w:rsidRDefault="0039075D" w:rsidP="001E57B0">
            <w:pPr>
              <w:spacing w:after="120"/>
              <w:rPr>
                <w:rFonts w:hint="eastAsia"/>
                <w:b/>
              </w:rPr>
            </w:pPr>
            <w:r>
              <w:t>2012</w:t>
            </w:r>
            <w:r>
              <w:t>年</w:t>
            </w:r>
            <w:r>
              <w:rPr>
                <w:rFonts w:hint="eastAsia"/>
              </w:rPr>
              <w:t>6</w:t>
            </w:r>
            <w:r>
              <w:rPr>
                <w:rFonts w:hint="eastAsia"/>
              </w:rPr>
              <w:t>月</w:t>
            </w:r>
            <w:r>
              <w:rPr>
                <w:rFonts w:hint="eastAsia"/>
              </w:rPr>
              <w:t>1</w:t>
            </w:r>
            <w:r>
              <w:rPr>
                <w:rFonts w:hint="eastAsia"/>
              </w:rPr>
              <w:t>日</w:t>
            </w:r>
          </w:p>
        </w:tc>
      </w:tr>
      <w:tr w:rsidR="0039075D" w:rsidRPr="00152DAE" w:rsidTr="00EF24CF">
        <w:tblPrEx>
          <w:tblBorders>
            <w:top w:val="none" w:sz="0" w:space="0" w:color="auto"/>
            <w:bottom w:val="none" w:sz="0" w:space="0" w:color="auto"/>
          </w:tblBorders>
          <w:tblCellMar>
            <w:right w:w="0" w:type="dxa"/>
          </w:tblCellMar>
          <w:tblLook w:val="0000"/>
        </w:tblPrEx>
        <w:tc>
          <w:tcPr>
            <w:tcW w:w="2728" w:type="dxa"/>
            <w:gridSpan w:val="4"/>
            <w:shd w:val="clear" w:color="auto" w:fill="auto"/>
          </w:tcPr>
          <w:p w:rsidR="0039075D" w:rsidRPr="00F10B7F" w:rsidRDefault="0039075D" w:rsidP="001E57B0">
            <w:pPr>
              <w:spacing w:after="120"/>
              <w:rPr>
                <w:rFonts w:eastAsia="SimHei" w:hint="eastAsia"/>
              </w:rPr>
            </w:pPr>
            <w:r w:rsidRPr="00F10B7F">
              <w:rPr>
                <w:rFonts w:eastAsia="SimHei"/>
              </w:rPr>
              <w:t>违反</w:t>
            </w:r>
          </w:p>
        </w:tc>
        <w:tc>
          <w:tcPr>
            <w:tcW w:w="4642" w:type="dxa"/>
            <w:shd w:val="clear" w:color="auto" w:fill="auto"/>
          </w:tcPr>
          <w:p w:rsidR="0039075D" w:rsidRPr="00152DAE" w:rsidRDefault="0039075D" w:rsidP="001E57B0">
            <w:pPr>
              <w:spacing w:after="120"/>
              <w:rPr>
                <w:b/>
              </w:rPr>
            </w:pPr>
            <w:r>
              <w:t>第</w:t>
            </w:r>
            <w:r>
              <w:t>3</w:t>
            </w:r>
            <w:r>
              <w:t>条</w:t>
            </w:r>
            <w:r w:rsidRPr="00152DAE">
              <w:t>(</w:t>
            </w:r>
            <w:r>
              <w:t>递解回多哥</w:t>
            </w:r>
            <w:r w:rsidRPr="00152DAE">
              <w:t>).</w:t>
            </w:r>
          </w:p>
        </w:tc>
      </w:tr>
      <w:tr w:rsidR="0039075D" w:rsidRPr="00152DAE" w:rsidTr="00565D9B">
        <w:tblPrEx>
          <w:tblBorders>
            <w:top w:val="none" w:sz="0" w:space="0" w:color="auto"/>
            <w:bottom w:val="none" w:sz="0" w:space="0" w:color="auto"/>
          </w:tblBorders>
          <w:tblCellMar>
            <w:right w:w="0" w:type="dxa"/>
          </w:tblCellMar>
          <w:tblLook w:val="0000"/>
        </w:tblPrEx>
        <w:tc>
          <w:tcPr>
            <w:tcW w:w="2728" w:type="dxa"/>
            <w:gridSpan w:val="4"/>
            <w:shd w:val="clear" w:color="auto" w:fill="auto"/>
          </w:tcPr>
          <w:p w:rsidR="0039075D" w:rsidRPr="00F10B7F" w:rsidRDefault="0039075D" w:rsidP="001E57B0">
            <w:pPr>
              <w:spacing w:after="120"/>
              <w:rPr>
                <w:rFonts w:eastAsia="SimHei"/>
              </w:rPr>
            </w:pPr>
            <w:r w:rsidRPr="00F10B7F">
              <w:rPr>
                <w:rFonts w:eastAsia="SimHei"/>
              </w:rPr>
              <w:t>提议的补救措施</w:t>
            </w:r>
          </w:p>
        </w:tc>
        <w:tc>
          <w:tcPr>
            <w:tcW w:w="4642" w:type="dxa"/>
            <w:shd w:val="clear" w:color="auto" w:fill="auto"/>
          </w:tcPr>
          <w:p w:rsidR="0039075D" w:rsidRPr="00152DAE" w:rsidRDefault="0039075D" w:rsidP="001E57B0">
            <w:pPr>
              <w:spacing w:after="120"/>
            </w:pPr>
            <w:r>
              <w:t>决定转发之日起</w:t>
            </w:r>
            <w:r>
              <w:t>90</w:t>
            </w:r>
            <w:r>
              <w:t>天内通知委员会根据</w:t>
            </w:r>
            <w:r>
              <w:rPr>
                <w:rFonts w:hint="eastAsia"/>
              </w:rPr>
              <w:t>委员会的意见</w:t>
            </w:r>
            <w:r>
              <w:t>采取了哪些步骤。</w:t>
            </w:r>
            <w:r w:rsidRPr="00152DAE">
              <w:t xml:space="preserve"> </w:t>
            </w:r>
          </w:p>
        </w:tc>
      </w:tr>
      <w:tr w:rsidR="0039075D" w:rsidRPr="00152DAE" w:rsidTr="00060DA7">
        <w:tblPrEx>
          <w:tblBorders>
            <w:top w:val="none" w:sz="0" w:space="0" w:color="auto"/>
            <w:bottom w:val="none" w:sz="0" w:space="0" w:color="auto"/>
          </w:tblBorders>
          <w:tblCellMar>
            <w:right w:w="0" w:type="dxa"/>
          </w:tblCellMar>
          <w:tblLook w:val="0000"/>
        </w:tblPrEx>
        <w:tc>
          <w:tcPr>
            <w:tcW w:w="7370" w:type="dxa"/>
            <w:gridSpan w:val="5"/>
            <w:shd w:val="clear" w:color="auto" w:fill="auto"/>
          </w:tcPr>
          <w:p w:rsidR="0039075D" w:rsidRDefault="0039075D" w:rsidP="001E57B0">
            <w:pPr>
              <w:spacing w:after="120"/>
              <w:ind w:firstLine="448"/>
              <w:rPr>
                <w:rFonts w:hint="eastAsia"/>
              </w:rPr>
            </w:pPr>
            <w:r>
              <w:rPr>
                <w:rFonts w:hint="eastAsia"/>
              </w:rPr>
              <w:t>2013</w:t>
            </w:r>
            <w:r>
              <w:rPr>
                <w:rFonts w:hint="eastAsia"/>
              </w:rPr>
              <w:t>年</w:t>
            </w:r>
            <w:r>
              <w:rPr>
                <w:rFonts w:hint="eastAsia"/>
              </w:rPr>
              <w:t>4</w:t>
            </w:r>
            <w:r>
              <w:rPr>
                <w:rFonts w:hint="eastAsia"/>
              </w:rPr>
              <w:t>月</w:t>
            </w:r>
            <w:r>
              <w:rPr>
                <w:rFonts w:hint="eastAsia"/>
              </w:rPr>
              <w:t>17</w:t>
            </w:r>
            <w:r>
              <w:rPr>
                <w:rFonts w:hint="eastAsia"/>
              </w:rPr>
              <w:t>日，缔约国</w:t>
            </w:r>
            <w:r>
              <w:t>通知委员会说</w:t>
            </w:r>
            <w:r>
              <w:rPr>
                <w:rFonts w:hint="eastAsia"/>
              </w:rPr>
              <w:t>，联邦移民局已于</w:t>
            </w:r>
            <w:r>
              <w:rPr>
                <w:rFonts w:hint="eastAsia"/>
              </w:rPr>
              <w:t>2010</w:t>
            </w:r>
            <w:r>
              <w:rPr>
                <w:rFonts w:hint="eastAsia"/>
              </w:rPr>
              <w:t>年</w:t>
            </w:r>
            <w:r>
              <w:rPr>
                <w:rFonts w:hint="eastAsia"/>
              </w:rPr>
              <w:t>7</w:t>
            </w:r>
            <w:r>
              <w:rPr>
                <w:rFonts w:hint="eastAsia"/>
              </w:rPr>
              <w:t>月</w:t>
            </w:r>
            <w:r>
              <w:rPr>
                <w:rFonts w:hint="eastAsia"/>
              </w:rPr>
              <w:t>19</w:t>
            </w:r>
            <w:r>
              <w:rPr>
                <w:rFonts w:hint="eastAsia"/>
              </w:rPr>
              <w:t>日给予</w:t>
            </w:r>
            <w:r w:rsidRPr="00152DAE">
              <w:t>Gbadjavi</w:t>
            </w:r>
            <w:r>
              <w:rPr>
                <w:rFonts w:hint="eastAsia"/>
              </w:rPr>
              <w:t>先生难民身份，因此他获得了瑞士居住证。申诉人因而没有被驱逐至多哥的危险。</w:t>
            </w:r>
          </w:p>
          <w:p w:rsidR="0039075D" w:rsidRPr="00152DAE" w:rsidRDefault="0039075D" w:rsidP="001E57B0">
            <w:pPr>
              <w:spacing w:after="120"/>
              <w:ind w:firstLine="448"/>
            </w:pPr>
            <w:r>
              <w:t>委员会第五十届会议</w:t>
            </w:r>
            <w:r>
              <w:rPr>
                <w:rFonts w:hint="eastAsia"/>
              </w:rPr>
              <w:t>决定以圆满解决的裁定结束有关后续对话。</w:t>
            </w:r>
          </w:p>
        </w:tc>
      </w:tr>
    </w:tbl>
    <w:p w:rsidR="00060DA7" w:rsidRPr="00F10B7F" w:rsidRDefault="00060DA7" w:rsidP="001E57B0">
      <w:pPr>
        <w:tabs>
          <w:tab w:val="clear" w:pos="431"/>
          <w:tab w:val="left" w:pos="3862"/>
        </w:tabs>
        <w:spacing w:after="120"/>
        <w:ind w:left="1134"/>
        <w:jc w:val="left"/>
        <w:rPr>
          <w:rFonts w:eastAsia="SimHei" w:hint="eastAsia"/>
        </w:rPr>
      </w:pPr>
    </w:p>
    <w:tbl>
      <w:tblPr>
        <w:tblW w:w="7370" w:type="dxa"/>
        <w:tblInd w:w="1134" w:type="dxa"/>
        <w:tblLayout w:type="fixed"/>
        <w:tblCellMar>
          <w:left w:w="0" w:type="dxa"/>
          <w:right w:w="0" w:type="dxa"/>
        </w:tblCellMar>
        <w:tblLook w:val="0000"/>
      </w:tblPr>
      <w:tblGrid>
        <w:gridCol w:w="2728"/>
        <w:gridCol w:w="4642"/>
      </w:tblGrid>
      <w:tr w:rsidR="0039075D" w:rsidRPr="00152DAE" w:rsidTr="00060DA7">
        <w:tc>
          <w:tcPr>
            <w:tcW w:w="2728" w:type="dxa"/>
            <w:tcBorders>
              <w:top w:val="single" w:sz="4" w:space="0" w:color="auto"/>
              <w:bottom w:val="single" w:sz="12" w:space="0" w:color="000000"/>
            </w:tcBorders>
            <w:shd w:val="clear" w:color="auto" w:fill="auto"/>
          </w:tcPr>
          <w:p w:rsidR="0039075D" w:rsidRPr="00F10B7F" w:rsidRDefault="0039075D" w:rsidP="001E57B0">
            <w:pPr>
              <w:tabs>
                <w:tab w:val="left" w:pos="1134"/>
                <w:tab w:val="left" w:pos="2410"/>
                <w:tab w:val="left" w:pos="9639"/>
              </w:tabs>
              <w:spacing w:after="120"/>
              <w:rPr>
                <w:rFonts w:eastAsia="SimHei"/>
              </w:rPr>
            </w:pPr>
            <w:r w:rsidRPr="00F10B7F">
              <w:rPr>
                <w:rFonts w:eastAsia="SimHei"/>
                <w:bCs/>
              </w:rPr>
              <w:t>缔约国</w:t>
            </w:r>
          </w:p>
        </w:tc>
        <w:tc>
          <w:tcPr>
            <w:tcW w:w="4642" w:type="dxa"/>
            <w:tcBorders>
              <w:top w:val="single" w:sz="4" w:space="0" w:color="auto"/>
              <w:bottom w:val="single" w:sz="12" w:space="0" w:color="000000"/>
            </w:tcBorders>
            <w:shd w:val="clear" w:color="auto" w:fill="auto"/>
          </w:tcPr>
          <w:p w:rsidR="0039075D" w:rsidRPr="00F10B7F" w:rsidRDefault="0039075D" w:rsidP="001E57B0">
            <w:pPr>
              <w:tabs>
                <w:tab w:val="left" w:pos="1134"/>
                <w:tab w:val="left" w:pos="2410"/>
                <w:tab w:val="left" w:pos="9639"/>
              </w:tabs>
              <w:spacing w:after="120"/>
              <w:rPr>
                <w:rFonts w:eastAsia="SimHei"/>
                <w:bCs/>
              </w:rPr>
            </w:pPr>
            <w:r w:rsidRPr="00F10B7F">
              <w:rPr>
                <w:rFonts w:eastAsia="SimHei"/>
              </w:rPr>
              <w:t>突尼斯</w:t>
            </w:r>
          </w:p>
        </w:tc>
      </w:tr>
      <w:tr w:rsidR="0039075D" w:rsidRPr="00152DAE" w:rsidTr="00EF24CF">
        <w:tc>
          <w:tcPr>
            <w:tcW w:w="2728" w:type="dxa"/>
            <w:tcBorders>
              <w:top w:val="single" w:sz="12" w:space="0" w:color="000000"/>
            </w:tcBorders>
            <w:shd w:val="clear" w:color="auto" w:fill="auto"/>
          </w:tcPr>
          <w:p w:rsidR="0039075D" w:rsidRPr="00F10B7F" w:rsidRDefault="0039075D" w:rsidP="001E57B0">
            <w:pPr>
              <w:tabs>
                <w:tab w:val="left" w:pos="1134"/>
                <w:tab w:val="left" w:pos="2410"/>
                <w:tab w:val="left" w:pos="9639"/>
              </w:tabs>
              <w:spacing w:after="120"/>
              <w:rPr>
                <w:rFonts w:eastAsia="SimHei"/>
                <w:bCs/>
              </w:rPr>
            </w:pPr>
            <w:r w:rsidRPr="00F10B7F">
              <w:rPr>
                <w:rFonts w:eastAsia="SimHei"/>
                <w:bCs/>
              </w:rPr>
              <w:t>案件</w:t>
            </w:r>
          </w:p>
        </w:tc>
        <w:tc>
          <w:tcPr>
            <w:tcW w:w="4642" w:type="dxa"/>
            <w:tcBorders>
              <w:top w:val="single" w:sz="12" w:space="0" w:color="000000"/>
            </w:tcBorders>
            <w:shd w:val="clear" w:color="auto" w:fill="auto"/>
          </w:tcPr>
          <w:p w:rsidR="0039075D" w:rsidRPr="00152DAE" w:rsidRDefault="0039075D" w:rsidP="001E57B0">
            <w:pPr>
              <w:tabs>
                <w:tab w:val="left" w:pos="1134"/>
                <w:tab w:val="left" w:pos="2410"/>
                <w:tab w:val="left" w:pos="9639"/>
              </w:tabs>
              <w:spacing w:after="120"/>
            </w:pPr>
            <w:r w:rsidRPr="00334679">
              <w:rPr>
                <w:b/>
                <w:bCs/>
                <w:i/>
              </w:rPr>
              <w:t>M’Bare</w:t>
            </w:r>
            <w:r w:rsidR="00A05E1C">
              <w:rPr>
                <w:b/>
                <w:bCs/>
                <w:i/>
              </w:rPr>
              <w:t xml:space="preserve">k, </w:t>
            </w:r>
            <w:r w:rsidRPr="00152DAE">
              <w:rPr>
                <w:b/>
                <w:bCs/>
              </w:rPr>
              <w:t>60/1996</w:t>
            </w:r>
            <w:r w:rsidRPr="00152DAE">
              <w:rPr>
                <w:b/>
              </w:rPr>
              <w:t xml:space="preserve"> </w:t>
            </w:r>
          </w:p>
        </w:tc>
      </w:tr>
      <w:tr w:rsidR="0039075D" w:rsidRPr="00152DAE" w:rsidTr="00EF24CF">
        <w:tc>
          <w:tcPr>
            <w:tcW w:w="2728" w:type="dxa"/>
            <w:shd w:val="clear" w:color="auto" w:fill="auto"/>
          </w:tcPr>
          <w:p w:rsidR="0039075D" w:rsidRPr="00F10B7F" w:rsidRDefault="0039075D" w:rsidP="001E57B0">
            <w:pPr>
              <w:tabs>
                <w:tab w:val="left" w:pos="1134"/>
                <w:tab w:val="left" w:pos="2410"/>
                <w:tab w:val="left" w:pos="9639"/>
              </w:tabs>
              <w:spacing w:after="120"/>
              <w:rPr>
                <w:rFonts w:eastAsia="SimHei" w:hint="eastAsia"/>
              </w:rPr>
            </w:pPr>
            <w:r w:rsidRPr="00F10B7F">
              <w:rPr>
                <w:rFonts w:eastAsia="SimHei"/>
              </w:rPr>
              <w:t>决定通过日期</w:t>
            </w:r>
          </w:p>
        </w:tc>
        <w:tc>
          <w:tcPr>
            <w:tcW w:w="4642" w:type="dxa"/>
            <w:shd w:val="clear" w:color="auto" w:fill="auto"/>
          </w:tcPr>
          <w:p w:rsidR="0039075D" w:rsidRPr="00152DAE" w:rsidRDefault="0039075D" w:rsidP="001E57B0">
            <w:pPr>
              <w:tabs>
                <w:tab w:val="left" w:pos="1134"/>
                <w:tab w:val="left" w:pos="2410"/>
                <w:tab w:val="left" w:pos="9639"/>
              </w:tabs>
              <w:spacing w:after="120"/>
              <w:rPr>
                <w:rFonts w:hint="eastAsia"/>
              </w:rPr>
            </w:pPr>
            <w:r>
              <w:rPr>
                <w:rFonts w:hint="eastAsia"/>
              </w:rPr>
              <w:t>1999</w:t>
            </w:r>
            <w:r>
              <w:rPr>
                <w:rFonts w:hint="eastAsia"/>
              </w:rPr>
              <w:t>年</w:t>
            </w:r>
            <w:r>
              <w:rPr>
                <w:rFonts w:hint="eastAsia"/>
              </w:rPr>
              <w:t>11</w:t>
            </w:r>
            <w:r>
              <w:rPr>
                <w:rFonts w:hint="eastAsia"/>
              </w:rPr>
              <w:t>月</w:t>
            </w:r>
            <w:r>
              <w:rPr>
                <w:rFonts w:hint="eastAsia"/>
              </w:rPr>
              <w:t>10</w:t>
            </w:r>
            <w:r>
              <w:rPr>
                <w:rFonts w:hint="eastAsia"/>
              </w:rPr>
              <w:t>日</w:t>
            </w:r>
          </w:p>
        </w:tc>
      </w:tr>
      <w:tr w:rsidR="0039075D" w:rsidRPr="00152DAE" w:rsidTr="00EF24CF">
        <w:tc>
          <w:tcPr>
            <w:tcW w:w="2728" w:type="dxa"/>
            <w:shd w:val="clear" w:color="auto" w:fill="auto"/>
          </w:tcPr>
          <w:p w:rsidR="0039075D" w:rsidRPr="00F10B7F" w:rsidRDefault="0039075D" w:rsidP="001E57B0">
            <w:pPr>
              <w:tabs>
                <w:tab w:val="left" w:pos="1134"/>
                <w:tab w:val="left" w:pos="2410"/>
                <w:tab w:val="left" w:pos="9639"/>
              </w:tabs>
              <w:spacing w:after="120"/>
              <w:rPr>
                <w:rFonts w:eastAsia="SimHei"/>
              </w:rPr>
            </w:pPr>
            <w:r w:rsidRPr="00F10B7F">
              <w:rPr>
                <w:rFonts w:eastAsia="SimHei"/>
              </w:rPr>
              <w:t>违反</w:t>
            </w:r>
          </w:p>
        </w:tc>
        <w:tc>
          <w:tcPr>
            <w:tcW w:w="4642" w:type="dxa"/>
            <w:shd w:val="clear" w:color="auto" w:fill="auto"/>
          </w:tcPr>
          <w:p w:rsidR="0039075D" w:rsidRPr="00152DAE" w:rsidRDefault="0039075D" w:rsidP="001E57B0">
            <w:pPr>
              <w:tabs>
                <w:tab w:val="left" w:pos="1134"/>
                <w:tab w:val="left" w:pos="2410"/>
                <w:tab w:val="left" w:pos="9639"/>
              </w:tabs>
              <w:spacing w:after="120"/>
            </w:pPr>
            <w:r>
              <w:t>第</w:t>
            </w:r>
            <w:r>
              <w:t>12</w:t>
            </w:r>
            <w:r>
              <w:t>条和第</w:t>
            </w:r>
            <w:r>
              <w:t>13</w:t>
            </w:r>
            <w:r>
              <w:t>条</w:t>
            </w:r>
          </w:p>
        </w:tc>
      </w:tr>
      <w:tr w:rsidR="0039075D" w:rsidRPr="00152DAE" w:rsidTr="00EF24CF">
        <w:tc>
          <w:tcPr>
            <w:tcW w:w="2728" w:type="dxa"/>
            <w:shd w:val="clear" w:color="auto" w:fill="auto"/>
          </w:tcPr>
          <w:p w:rsidR="0039075D" w:rsidRPr="00F10B7F" w:rsidRDefault="0039075D" w:rsidP="001E57B0">
            <w:pPr>
              <w:tabs>
                <w:tab w:val="left" w:pos="1134"/>
                <w:tab w:val="left" w:pos="2410"/>
                <w:tab w:val="left" w:pos="9639"/>
              </w:tabs>
              <w:spacing w:after="120"/>
              <w:rPr>
                <w:rFonts w:eastAsia="SimHei"/>
              </w:rPr>
            </w:pPr>
            <w:r w:rsidRPr="00F10B7F">
              <w:rPr>
                <w:rFonts w:eastAsia="SimHei"/>
              </w:rPr>
              <w:t>提议的补救措施</w:t>
            </w:r>
          </w:p>
        </w:tc>
        <w:tc>
          <w:tcPr>
            <w:tcW w:w="4642" w:type="dxa"/>
            <w:shd w:val="clear" w:color="auto" w:fill="auto"/>
          </w:tcPr>
          <w:p w:rsidR="0039075D" w:rsidRPr="00152DAE" w:rsidRDefault="0039075D" w:rsidP="001E57B0">
            <w:pPr>
              <w:tabs>
                <w:tab w:val="left" w:pos="1134"/>
                <w:tab w:val="left" w:pos="2410"/>
                <w:tab w:val="left" w:pos="9639"/>
              </w:tabs>
              <w:spacing w:after="120"/>
              <w:rPr>
                <w:b/>
              </w:rPr>
            </w:pPr>
            <w:r>
              <w:rPr>
                <w:rFonts w:hint="eastAsia"/>
              </w:rPr>
              <w:t>进行公正的调查，查实本案是否发生过酷刑行为。</w:t>
            </w:r>
            <w:r w:rsidRPr="00152DAE">
              <w:t xml:space="preserve"> </w:t>
            </w:r>
          </w:p>
        </w:tc>
      </w:tr>
      <w:tr w:rsidR="0039075D" w:rsidRPr="00152DAE" w:rsidTr="00B27045">
        <w:tc>
          <w:tcPr>
            <w:tcW w:w="7370" w:type="dxa"/>
            <w:gridSpan w:val="2"/>
            <w:shd w:val="clear" w:color="auto" w:fill="auto"/>
          </w:tcPr>
          <w:p w:rsidR="0039075D" w:rsidRPr="00F10B7F" w:rsidRDefault="0039075D" w:rsidP="001E57B0">
            <w:pPr>
              <w:tabs>
                <w:tab w:val="left" w:pos="1134"/>
                <w:tab w:val="left" w:pos="9639"/>
              </w:tabs>
              <w:spacing w:after="120"/>
              <w:rPr>
                <w:rFonts w:eastAsia="SimHei"/>
              </w:rPr>
            </w:pPr>
            <w:r w:rsidRPr="00F10B7F">
              <w:rPr>
                <w:rFonts w:eastAsia="SimHei"/>
              </w:rPr>
              <w:t>以前的后续行动情况：</w:t>
            </w:r>
            <w:r w:rsidRPr="00F10B7F">
              <w:rPr>
                <w:rFonts w:eastAsia="SimHei"/>
              </w:rPr>
              <w:t>A/66/4</w:t>
            </w:r>
            <w:r w:rsidR="00A05E1C" w:rsidRPr="00F10B7F">
              <w:rPr>
                <w:rFonts w:eastAsia="SimHei"/>
              </w:rPr>
              <w:t>4,</w:t>
            </w:r>
            <w:r w:rsidRPr="00F10B7F">
              <w:rPr>
                <w:rFonts w:eastAsia="SimHei"/>
              </w:rPr>
              <w:t xml:space="preserve"> </w:t>
            </w:r>
            <w:r w:rsidRPr="00F10B7F">
              <w:rPr>
                <w:rFonts w:eastAsia="SimHei"/>
              </w:rPr>
              <w:t>第六章</w:t>
            </w:r>
            <w:r w:rsidR="002E545D" w:rsidRPr="00F10B7F">
              <w:rPr>
                <w:rFonts w:eastAsia="SimHei"/>
              </w:rPr>
              <w:t>；</w:t>
            </w:r>
            <w:r w:rsidRPr="00F10B7F">
              <w:rPr>
                <w:rFonts w:eastAsia="SimHei"/>
              </w:rPr>
              <w:t>A/67/4</w:t>
            </w:r>
            <w:r w:rsidR="00A05E1C" w:rsidRPr="00F10B7F">
              <w:rPr>
                <w:rFonts w:eastAsia="SimHei"/>
              </w:rPr>
              <w:t>4,</w:t>
            </w:r>
            <w:r w:rsidR="00F10B7F">
              <w:rPr>
                <w:rFonts w:eastAsia="SimHei" w:hint="eastAsia"/>
              </w:rPr>
              <w:t xml:space="preserve"> </w:t>
            </w:r>
            <w:r w:rsidRPr="00F10B7F">
              <w:rPr>
                <w:rFonts w:eastAsia="SimHei"/>
              </w:rPr>
              <w:t>第六章。</w:t>
            </w:r>
          </w:p>
          <w:p w:rsidR="0039075D" w:rsidRDefault="0039075D" w:rsidP="001E57B0">
            <w:pPr>
              <w:spacing w:after="120"/>
              <w:ind w:firstLine="448"/>
              <w:rPr>
                <w:rFonts w:hint="eastAsia"/>
              </w:rPr>
            </w:pPr>
            <w:r>
              <w:rPr>
                <w:rFonts w:hint="eastAsia"/>
              </w:rPr>
              <w:t>2013</w:t>
            </w:r>
            <w:r>
              <w:rPr>
                <w:rFonts w:hint="eastAsia"/>
              </w:rPr>
              <w:t>年</w:t>
            </w:r>
            <w:r>
              <w:rPr>
                <w:rFonts w:hint="eastAsia"/>
              </w:rPr>
              <w:t>2</w:t>
            </w:r>
            <w:r>
              <w:rPr>
                <w:rFonts w:hint="eastAsia"/>
              </w:rPr>
              <w:t>月</w:t>
            </w:r>
            <w:r>
              <w:rPr>
                <w:rFonts w:hint="eastAsia"/>
              </w:rPr>
              <w:t>14</w:t>
            </w:r>
            <w:r>
              <w:rPr>
                <w:rFonts w:hint="eastAsia"/>
              </w:rPr>
              <w:t>日，缔约国再次申述</w:t>
            </w:r>
            <w:r>
              <w:rPr>
                <w:rFonts w:hint="eastAsia"/>
              </w:rPr>
              <w:t>2011</w:t>
            </w:r>
            <w:r>
              <w:rPr>
                <w:rFonts w:hint="eastAsia"/>
              </w:rPr>
              <w:t>年</w:t>
            </w:r>
            <w:r>
              <w:rPr>
                <w:rFonts w:hint="eastAsia"/>
              </w:rPr>
              <w:t>6</w:t>
            </w:r>
            <w:r>
              <w:rPr>
                <w:rFonts w:hint="eastAsia"/>
              </w:rPr>
              <w:t>月</w:t>
            </w:r>
            <w:r>
              <w:rPr>
                <w:rFonts w:hint="eastAsia"/>
              </w:rPr>
              <w:t>7</w:t>
            </w:r>
            <w:r>
              <w:rPr>
                <w:rFonts w:hint="eastAsia"/>
              </w:rPr>
              <w:t>日所提出的意见，表示该案如有任何新的情况将随时通报委员会。缔约国强调，挖掘尸体是继续调查所需，但被死者家属阻止，这是正在进行的程序停顿下来。</w:t>
            </w:r>
          </w:p>
          <w:p w:rsidR="0039075D" w:rsidRPr="00152DAE" w:rsidRDefault="0039075D" w:rsidP="001E57B0">
            <w:pPr>
              <w:spacing w:after="120"/>
              <w:ind w:firstLine="448"/>
              <w:rPr>
                <w:rFonts w:hint="eastAsia"/>
              </w:rPr>
            </w:pPr>
            <w:r>
              <w:rPr>
                <w:rFonts w:hint="eastAsia"/>
              </w:rPr>
              <w:t>缔约国所述意见已转达申诉人，回应截止日期为</w:t>
            </w:r>
            <w:r>
              <w:rPr>
                <w:rFonts w:hint="eastAsia"/>
              </w:rPr>
              <w:t>2013</w:t>
            </w:r>
            <w:r>
              <w:rPr>
                <w:rFonts w:hint="eastAsia"/>
              </w:rPr>
              <w:t>年</w:t>
            </w:r>
            <w:r>
              <w:rPr>
                <w:rFonts w:hint="eastAsia"/>
              </w:rPr>
              <w:t>4</w:t>
            </w:r>
            <w:r>
              <w:rPr>
                <w:rFonts w:hint="eastAsia"/>
              </w:rPr>
              <w:t>月</w:t>
            </w:r>
            <w:r>
              <w:rPr>
                <w:rFonts w:hint="eastAsia"/>
              </w:rPr>
              <w:t>22</w:t>
            </w:r>
            <w:r>
              <w:rPr>
                <w:rFonts w:hint="eastAsia"/>
              </w:rPr>
              <w:t>日。</w:t>
            </w:r>
            <w:r>
              <w:rPr>
                <w:rFonts w:hint="eastAsia"/>
              </w:rPr>
              <w:t>2013</w:t>
            </w:r>
            <w:r>
              <w:rPr>
                <w:rFonts w:hint="eastAsia"/>
              </w:rPr>
              <w:t>年</w:t>
            </w:r>
            <w:r>
              <w:rPr>
                <w:rFonts w:hint="eastAsia"/>
              </w:rPr>
              <w:t>4</w:t>
            </w:r>
            <w:r>
              <w:rPr>
                <w:rFonts w:hint="eastAsia"/>
              </w:rPr>
              <w:t>月</w:t>
            </w:r>
            <w:r>
              <w:rPr>
                <w:rFonts w:hint="eastAsia"/>
              </w:rPr>
              <w:t>22</w:t>
            </w:r>
            <w:r>
              <w:rPr>
                <w:rFonts w:hint="eastAsia"/>
              </w:rPr>
              <w:t>日，申诉人通知委员会说，</w:t>
            </w:r>
            <w:r>
              <w:rPr>
                <w:rFonts w:hint="eastAsia"/>
              </w:rPr>
              <w:t>2011</w:t>
            </w:r>
            <w:r>
              <w:rPr>
                <w:rFonts w:hint="eastAsia"/>
              </w:rPr>
              <w:t>年</w:t>
            </w:r>
            <w:r>
              <w:rPr>
                <w:rFonts w:hint="eastAsia"/>
              </w:rPr>
              <w:t>1</w:t>
            </w:r>
            <w:r>
              <w:rPr>
                <w:rFonts w:hint="eastAsia"/>
              </w:rPr>
              <w:t>月</w:t>
            </w:r>
            <w:r>
              <w:rPr>
                <w:rFonts w:hint="eastAsia"/>
              </w:rPr>
              <w:t>14</w:t>
            </w:r>
            <w:r>
              <w:rPr>
                <w:rFonts w:hint="eastAsia"/>
              </w:rPr>
              <w:t>日突尼斯革命之后，缔约国已开始充分重视申诉人的案件。申诉人指出，所有“腐败的”法官都已调离其案。申诉人已经向突尼斯法院提起独立的损害索赔民事诉讼。</w:t>
            </w:r>
            <w:r>
              <w:rPr>
                <w:rFonts w:hint="eastAsia"/>
              </w:rPr>
              <w:t>2013</w:t>
            </w:r>
            <w:r>
              <w:rPr>
                <w:rFonts w:hint="eastAsia"/>
              </w:rPr>
              <w:t>年</w:t>
            </w:r>
            <w:r>
              <w:rPr>
                <w:rFonts w:hint="eastAsia"/>
              </w:rPr>
              <w:t>3</w:t>
            </w:r>
            <w:r>
              <w:rPr>
                <w:rFonts w:hint="eastAsia"/>
              </w:rPr>
              <w:t>月</w:t>
            </w:r>
            <w:r>
              <w:rPr>
                <w:rFonts w:hint="eastAsia"/>
              </w:rPr>
              <w:t>1</w:t>
            </w:r>
            <w:r>
              <w:rPr>
                <w:rFonts w:hint="eastAsia"/>
              </w:rPr>
              <w:t>日，缔约国主管部门已着手挖掘死者遗体。根据委员会的建议，委托了一位苏格兰独立专家进行法医检查。这项程序仍在进行，法医检查的结果尚未通知申诉人。申诉人补充说，已经为本案指定了一位新的法官。申诉人表示将通知检查和司法诉讼的结果。</w:t>
            </w:r>
          </w:p>
          <w:p w:rsidR="0039075D" w:rsidRPr="00152DAE" w:rsidRDefault="0039075D" w:rsidP="001E57B0">
            <w:pPr>
              <w:spacing w:after="120"/>
              <w:ind w:firstLine="448"/>
            </w:pPr>
            <w:r>
              <w:rPr>
                <w:rFonts w:hint="eastAsia"/>
              </w:rPr>
              <w:t>申诉人所述情况已转达缔约国备考。</w:t>
            </w:r>
          </w:p>
        </w:tc>
      </w:tr>
      <w:tr w:rsidR="00B207B3" w:rsidRPr="00152DAE" w:rsidTr="00B27045">
        <w:tc>
          <w:tcPr>
            <w:tcW w:w="7370" w:type="dxa"/>
            <w:gridSpan w:val="2"/>
            <w:shd w:val="clear" w:color="auto" w:fill="auto"/>
          </w:tcPr>
          <w:p w:rsidR="00B207B3" w:rsidRPr="00152DAE" w:rsidRDefault="00B27045" w:rsidP="001E57B0">
            <w:pPr>
              <w:tabs>
                <w:tab w:val="left" w:pos="1134"/>
                <w:tab w:val="left" w:pos="9639"/>
              </w:tabs>
              <w:spacing w:before="40" w:after="120"/>
            </w:pPr>
            <w:r>
              <w:rPr>
                <w:rFonts w:hint="eastAsia"/>
              </w:rPr>
              <w:tab/>
            </w:r>
            <w:r w:rsidR="00B207B3" w:rsidRPr="00B207B3">
              <w:t>委员会的决定</w:t>
            </w:r>
            <w:r w:rsidR="00B207B3">
              <w:rPr>
                <w:rFonts w:hint="eastAsia"/>
              </w:rPr>
              <w:t>：</w:t>
            </w:r>
            <w:r w:rsidR="00B207B3" w:rsidRPr="00B9739A">
              <w:t>后续对话仍在进行。</w:t>
            </w:r>
          </w:p>
        </w:tc>
      </w:tr>
      <w:tr w:rsidR="00B27045" w:rsidRPr="00152DAE" w:rsidTr="00B27045">
        <w:tc>
          <w:tcPr>
            <w:tcW w:w="2728" w:type="dxa"/>
            <w:tcBorders>
              <w:bottom w:val="single" w:sz="4" w:space="0" w:color="auto"/>
            </w:tcBorders>
            <w:shd w:val="clear" w:color="auto" w:fill="auto"/>
          </w:tcPr>
          <w:p w:rsidR="00B27045" w:rsidRPr="00F10B7F" w:rsidRDefault="00B27045" w:rsidP="001E57B0">
            <w:pPr>
              <w:tabs>
                <w:tab w:val="left" w:pos="1134"/>
                <w:tab w:val="left" w:pos="9639"/>
              </w:tabs>
              <w:spacing w:after="120"/>
              <w:rPr>
                <w:rFonts w:eastAsia="SimHei"/>
                <w:bCs/>
              </w:rPr>
            </w:pPr>
          </w:p>
        </w:tc>
        <w:tc>
          <w:tcPr>
            <w:tcW w:w="4642" w:type="dxa"/>
            <w:tcBorders>
              <w:bottom w:val="single" w:sz="4" w:space="0" w:color="auto"/>
            </w:tcBorders>
            <w:shd w:val="clear" w:color="auto" w:fill="auto"/>
          </w:tcPr>
          <w:p w:rsidR="00B27045" w:rsidRPr="00F10B7F" w:rsidRDefault="00B27045" w:rsidP="001E57B0">
            <w:pPr>
              <w:tabs>
                <w:tab w:val="left" w:pos="1134"/>
                <w:tab w:val="left" w:pos="9639"/>
              </w:tabs>
              <w:spacing w:after="120"/>
              <w:rPr>
                <w:rFonts w:eastAsia="SimHei"/>
              </w:rPr>
            </w:pPr>
          </w:p>
        </w:tc>
      </w:tr>
      <w:tr w:rsidR="0039075D" w:rsidRPr="00152DAE" w:rsidTr="00B27045">
        <w:tc>
          <w:tcPr>
            <w:tcW w:w="2728" w:type="dxa"/>
            <w:tcBorders>
              <w:top w:val="single" w:sz="4" w:space="0" w:color="auto"/>
              <w:bottom w:val="single" w:sz="12" w:space="0" w:color="000000"/>
            </w:tcBorders>
            <w:shd w:val="clear" w:color="auto" w:fill="auto"/>
          </w:tcPr>
          <w:p w:rsidR="0039075D" w:rsidRPr="00F10B7F" w:rsidRDefault="0039075D" w:rsidP="00097C7C">
            <w:pPr>
              <w:tabs>
                <w:tab w:val="left" w:pos="1134"/>
                <w:tab w:val="left" w:pos="9639"/>
              </w:tabs>
              <w:spacing w:after="120" w:line="300" w:lineRule="exact"/>
              <w:rPr>
                <w:rFonts w:eastAsia="SimHei"/>
              </w:rPr>
            </w:pPr>
            <w:r w:rsidRPr="00F10B7F">
              <w:rPr>
                <w:rFonts w:eastAsia="SimHei"/>
                <w:bCs/>
              </w:rPr>
              <w:t>缔约国</w:t>
            </w:r>
          </w:p>
        </w:tc>
        <w:tc>
          <w:tcPr>
            <w:tcW w:w="4642" w:type="dxa"/>
            <w:tcBorders>
              <w:top w:val="single" w:sz="4" w:space="0" w:color="auto"/>
              <w:bottom w:val="single" w:sz="12" w:space="0" w:color="000000"/>
            </w:tcBorders>
            <w:shd w:val="clear" w:color="auto" w:fill="auto"/>
          </w:tcPr>
          <w:p w:rsidR="0039075D" w:rsidRPr="00F10B7F" w:rsidRDefault="0039075D" w:rsidP="00097C7C">
            <w:pPr>
              <w:tabs>
                <w:tab w:val="left" w:pos="1134"/>
                <w:tab w:val="left" w:pos="9639"/>
              </w:tabs>
              <w:spacing w:after="120" w:line="300" w:lineRule="exact"/>
              <w:rPr>
                <w:rFonts w:eastAsia="SimHei"/>
                <w:bCs/>
              </w:rPr>
            </w:pPr>
            <w:r w:rsidRPr="00F10B7F">
              <w:rPr>
                <w:rFonts w:eastAsia="SimHei"/>
              </w:rPr>
              <w:t>突尼斯</w:t>
            </w:r>
          </w:p>
        </w:tc>
      </w:tr>
      <w:tr w:rsidR="0039075D" w:rsidRPr="00152DAE" w:rsidTr="00EF24CF">
        <w:tc>
          <w:tcPr>
            <w:tcW w:w="2728" w:type="dxa"/>
            <w:tcBorders>
              <w:top w:val="single" w:sz="12" w:space="0" w:color="000000"/>
            </w:tcBorders>
            <w:shd w:val="clear" w:color="auto" w:fill="auto"/>
          </w:tcPr>
          <w:p w:rsidR="0039075D" w:rsidRPr="00F10B7F" w:rsidRDefault="0039075D" w:rsidP="00097C7C">
            <w:pPr>
              <w:tabs>
                <w:tab w:val="left" w:pos="1134"/>
                <w:tab w:val="left" w:pos="9639"/>
              </w:tabs>
              <w:spacing w:after="120" w:line="300" w:lineRule="exact"/>
              <w:rPr>
                <w:rFonts w:eastAsia="SimHei"/>
                <w:bCs/>
              </w:rPr>
            </w:pPr>
            <w:r w:rsidRPr="00F10B7F">
              <w:rPr>
                <w:rFonts w:eastAsia="SimHei"/>
                <w:bCs/>
              </w:rPr>
              <w:t>案件</w:t>
            </w:r>
          </w:p>
        </w:tc>
        <w:tc>
          <w:tcPr>
            <w:tcW w:w="4642" w:type="dxa"/>
            <w:tcBorders>
              <w:top w:val="single" w:sz="12" w:space="0" w:color="000000"/>
            </w:tcBorders>
            <w:shd w:val="clear" w:color="auto" w:fill="auto"/>
          </w:tcPr>
          <w:p w:rsidR="0039075D" w:rsidRPr="00152DAE" w:rsidRDefault="0039075D" w:rsidP="00097C7C">
            <w:pPr>
              <w:tabs>
                <w:tab w:val="left" w:pos="1134"/>
                <w:tab w:val="left" w:pos="9639"/>
              </w:tabs>
              <w:spacing w:after="120" w:line="300" w:lineRule="exact"/>
              <w:rPr>
                <w:rFonts w:hint="eastAsia"/>
              </w:rPr>
            </w:pPr>
            <w:r w:rsidRPr="009D250F">
              <w:rPr>
                <w:b/>
                <w:bCs/>
                <w:i/>
              </w:rPr>
              <w:t>Saadia Al</w:t>
            </w:r>
            <w:r w:rsidR="00A05E1C">
              <w:rPr>
                <w:b/>
                <w:bCs/>
                <w:i/>
              </w:rPr>
              <w:t xml:space="preserve">i, </w:t>
            </w:r>
            <w:r w:rsidRPr="00152DAE">
              <w:rPr>
                <w:b/>
                <w:bCs/>
              </w:rPr>
              <w:t>291/2006</w:t>
            </w:r>
          </w:p>
        </w:tc>
      </w:tr>
      <w:tr w:rsidR="0039075D" w:rsidRPr="00152DAE" w:rsidTr="00EF24CF">
        <w:tc>
          <w:tcPr>
            <w:tcW w:w="2728" w:type="dxa"/>
            <w:shd w:val="clear" w:color="auto" w:fill="auto"/>
          </w:tcPr>
          <w:p w:rsidR="0039075D" w:rsidRPr="00F10B7F" w:rsidRDefault="0039075D" w:rsidP="00097C7C">
            <w:pPr>
              <w:tabs>
                <w:tab w:val="left" w:pos="1134"/>
                <w:tab w:val="left" w:pos="9639"/>
              </w:tabs>
              <w:spacing w:after="120" w:line="300" w:lineRule="exact"/>
              <w:rPr>
                <w:rFonts w:eastAsia="SimHei"/>
              </w:rPr>
            </w:pPr>
            <w:r w:rsidRPr="00F10B7F">
              <w:rPr>
                <w:rFonts w:eastAsia="SimHei"/>
              </w:rPr>
              <w:t>决定通过日期</w:t>
            </w:r>
          </w:p>
        </w:tc>
        <w:tc>
          <w:tcPr>
            <w:tcW w:w="4642" w:type="dxa"/>
            <w:shd w:val="clear" w:color="auto" w:fill="auto"/>
          </w:tcPr>
          <w:p w:rsidR="0039075D" w:rsidRPr="00152DAE" w:rsidRDefault="0039075D" w:rsidP="00097C7C">
            <w:pPr>
              <w:tabs>
                <w:tab w:val="left" w:pos="1134"/>
                <w:tab w:val="left" w:pos="9639"/>
              </w:tabs>
              <w:spacing w:after="120" w:line="300" w:lineRule="exact"/>
              <w:rPr>
                <w:rFonts w:hint="eastAsia"/>
              </w:rPr>
            </w:pPr>
            <w:r w:rsidRPr="00152DAE">
              <w:t>2008</w:t>
            </w:r>
            <w:r>
              <w:rPr>
                <w:rFonts w:hint="eastAsia"/>
              </w:rPr>
              <w:t>年</w:t>
            </w:r>
            <w:r>
              <w:rPr>
                <w:rFonts w:hint="eastAsia"/>
              </w:rPr>
              <w:t>11</w:t>
            </w:r>
            <w:r>
              <w:rPr>
                <w:rFonts w:hint="eastAsia"/>
              </w:rPr>
              <w:t>月</w:t>
            </w:r>
            <w:r>
              <w:rPr>
                <w:rFonts w:hint="eastAsia"/>
              </w:rPr>
              <w:t>21</w:t>
            </w:r>
            <w:r>
              <w:rPr>
                <w:rFonts w:hint="eastAsia"/>
              </w:rPr>
              <w:t>日</w:t>
            </w:r>
          </w:p>
        </w:tc>
      </w:tr>
      <w:tr w:rsidR="0039075D" w:rsidRPr="00152DAE" w:rsidTr="00EF24CF">
        <w:tc>
          <w:tcPr>
            <w:tcW w:w="2728" w:type="dxa"/>
            <w:shd w:val="clear" w:color="auto" w:fill="auto"/>
          </w:tcPr>
          <w:p w:rsidR="0039075D" w:rsidRPr="00F10B7F" w:rsidRDefault="0039075D" w:rsidP="00097C7C">
            <w:pPr>
              <w:tabs>
                <w:tab w:val="left" w:pos="1134"/>
                <w:tab w:val="left" w:pos="9639"/>
              </w:tabs>
              <w:spacing w:after="120" w:line="300" w:lineRule="exact"/>
              <w:rPr>
                <w:rFonts w:eastAsia="SimHei"/>
              </w:rPr>
            </w:pPr>
            <w:r w:rsidRPr="00F10B7F">
              <w:rPr>
                <w:rFonts w:eastAsia="SimHei"/>
              </w:rPr>
              <w:t>违反</w:t>
            </w:r>
          </w:p>
        </w:tc>
        <w:tc>
          <w:tcPr>
            <w:tcW w:w="4642" w:type="dxa"/>
            <w:shd w:val="clear" w:color="auto" w:fill="auto"/>
          </w:tcPr>
          <w:p w:rsidR="0039075D" w:rsidRPr="00152DAE" w:rsidRDefault="0039075D" w:rsidP="00097C7C">
            <w:pPr>
              <w:tabs>
                <w:tab w:val="left" w:pos="1134"/>
                <w:tab w:val="left" w:pos="9639"/>
              </w:tabs>
              <w:spacing w:after="120" w:line="300" w:lineRule="exact"/>
            </w:pPr>
            <w:r>
              <w:t>第</w:t>
            </w:r>
            <w:r>
              <w:t>1</w:t>
            </w:r>
            <w:r>
              <w:t>、</w:t>
            </w:r>
            <w:r>
              <w:t>12</w:t>
            </w:r>
            <w:r>
              <w:t>、</w:t>
            </w:r>
            <w:r>
              <w:t>13</w:t>
            </w:r>
            <w:r>
              <w:t>和</w:t>
            </w:r>
            <w:r>
              <w:t>14</w:t>
            </w:r>
            <w:r>
              <w:t>条</w:t>
            </w:r>
          </w:p>
        </w:tc>
      </w:tr>
      <w:tr w:rsidR="0039075D" w:rsidRPr="00152DAE" w:rsidTr="00EF24CF">
        <w:tc>
          <w:tcPr>
            <w:tcW w:w="2728" w:type="dxa"/>
            <w:shd w:val="clear" w:color="auto" w:fill="auto"/>
          </w:tcPr>
          <w:p w:rsidR="0039075D" w:rsidRPr="00F10B7F" w:rsidRDefault="0039075D" w:rsidP="00097C7C">
            <w:pPr>
              <w:tabs>
                <w:tab w:val="left" w:pos="1134"/>
                <w:tab w:val="left" w:pos="9639"/>
              </w:tabs>
              <w:spacing w:after="120" w:line="300" w:lineRule="exact"/>
              <w:rPr>
                <w:rFonts w:eastAsia="SimHei"/>
              </w:rPr>
            </w:pPr>
            <w:r w:rsidRPr="00F10B7F">
              <w:rPr>
                <w:rFonts w:eastAsia="SimHei"/>
              </w:rPr>
              <w:t>提议的补救措施</w:t>
            </w:r>
          </w:p>
        </w:tc>
        <w:tc>
          <w:tcPr>
            <w:tcW w:w="4642" w:type="dxa"/>
            <w:shd w:val="clear" w:color="auto" w:fill="auto"/>
          </w:tcPr>
          <w:p w:rsidR="0039075D" w:rsidRPr="00152DAE" w:rsidRDefault="0039075D" w:rsidP="00097C7C">
            <w:pPr>
              <w:tabs>
                <w:tab w:val="left" w:pos="1134"/>
                <w:tab w:val="left" w:pos="9639"/>
              </w:tabs>
              <w:spacing w:after="120" w:line="300" w:lineRule="exact"/>
              <w:rPr>
                <w:b/>
              </w:rPr>
            </w:pPr>
            <w:r>
              <w:rPr>
                <w:rFonts w:hint="eastAsia"/>
              </w:rPr>
              <w:t>结束对申诉人据称实施的酷刑行为，将责任人绳之以法。</w:t>
            </w:r>
          </w:p>
        </w:tc>
      </w:tr>
      <w:tr w:rsidR="0039075D" w:rsidRPr="00152DAE" w:rsidTr="00097C7C">
        <w:tc>
          <w:tcPr>
            <w:tcW w:w="7370" w:type="dxa"/>
            <w:gridSpan w:val="2"/>
            <w:shd w:val="clear" w:color="auto" w:fill="auto"/>
          </w:tcPr>
          <w:p w:rsidR="0039075D" w:rsidRPr="00F10B7F" w:rsidRDefault="0039075D" w:rsidP="00097C7C">
            <w:pPr>
              <w:tabs>
                <w:tab w:val="left" w:pos="1134"/>
                <w:tab w:val="left" w:pos="9639"/>
              </w:tabs>
              <w:spacing w:after="120" w:line="300" w:lineRule="exact"/>
              <w:rPr>
                <w:rFonts w:eastAsia="SimHei"/>
              </w:rPr>
            </w:pPr>
            <w:r w:rsidRPr="00F10B7F">
              <w:rPr>
                <w:rFonts w:eastAsia="SimHei"/>
              </w:rPr>
              <w:t>以前的后续行动情况：</w:t>
            </w:r>
            <w:r w:rsidRPr="00F10B7F">
              <w:rPr>
                <w:rFonts w:eastAsia="SimHei"/>
              </w:rPr>
              <w:t>A/67/44</w:t>
            </w:r>
          </w:p>
          <w:p w:rsidR="0039075D" w:rsidRDefault="0039075D" w:rsidP="00097C7C">
            <w:pPr>
              <w:spacing w:after="120" w:line="300" w:lineRule="exact"/>
              <w:ind w:firstLine="448"/>
              <w:rPr>
                <w:rFonts w:hint="eastAsia"/>
              </w:rPr>
            </w:pPr>
            <w:r>
              <w:rPr>
                <w:rFonts w:hint="eastAsia"/>
              </w:rPr>
              <w:t>2013</w:t>
            </w:r>
            <w:r>
              <w:rPr>
                <w:rFonts w:hint="eastAsia"/>
              </w:rPr>
              <w:t>年</w:t>
            </w:r>
            <w:r>
              <w:rPr>
                <w:rFonts w:hint="eastAsia"/>
              </w:rPr>
              <w:t>2</w:t>
            </w:r>
            <w:r>
              <w:rPr>
                <w:rFonts w:hint="eastAsia"/>
              </w:rPr>
              <w:t>月</w:t>
            </w:r>
            <w:r>
              <w:rPr>
                <w:rFonts w:hint="eastAsia"/>
              </w:rPr>
              <w:t>14</w:t>
            </w:r>
            <w:r>
              <w:rPr>
                <w:rFonts w:hint="eastAsia"/>
              </w:rPr>
              <w:t>日，缔约国再次申述以前提出的意见，还补充指出，根据突尼斯的《诉讼法》第</w:t>
            </w:r>
            <w:r>
              <w:rPr>
                <w:rFonts w:hint="eastAsia"/>
              </w:rPr>
              <w:t>12</w:t>
            </w:r>
            <w:r>
              <w:rPr>
                <w:rFonts w:hint="eastAsia"/>
              </w:rPr>
              <w:t>条和第</w:t>
            </w:r>
            <w:r>
              <w:rPr>
                <w:rFonts w:hint="eastAsia"/>
              </w:rPr>
              <w:t>16</w:t>
            </w:r>
            <w:r>
              <w:rPr>
                <w:rFonts w:hint="eastAsia"/>
              </w:rPr>
              <w:t>条第</w:t>
            </w:r>
            <w:r>
              <w:rPr>
                <w:rFonts w:hint="eastAsia"/>
              </w:rPr>
              <w:t>1</w:t>
            </w:r>
            <w:r>
              <w:rPr>
                <w:rFonts w:hint="eastAsia"/>
              </w:rPr>
              <w:t>款，主审法官只有在出现新因素的情况下才会重启调查程序。自从</w:t>
            </w:r>
            <w:r>
              <w:rPr>
                <w:rFonts w:hint="eastAsia"/>
              </w:rPr>
              <w:t>2009</w:t>
            </w:r>
            <w:r>
              <w:rPr>
                <w:rFonts w:hint="eastAsia"/>
              </w:rPr>
              <w:t>年</w:t>
            </w:r>
            <w:r>
              <w:rPr>
                <w:rFonts w:hint="eastAsia"/>
              </w:rPr>
              <w:t>2</w:t>
            </w:r>
            <w:r>
              <w:rPr>
                <w:rFonts w:hint="eastAsia"/>
              </w:rPr>
              <w:t>月</w:t>
            </w:r>
            <w:r>
              <w:rPr>
                <w:rFonts w:hint="eastAsia"/>
              </w:rPr>
              <w:t>6</w:t>
            </w:r>
            <w:r>
              <w:rPr>
                <w:rFonts w:hint="eastAsia"/>
              </w:rPr>
              <w:t>日结束调查的决定以来，未出现过这种因素。</w:t>
            </w:r>
          </w:p>
          <w:p w:rsidR="0039075D" w:rsidRPr="00152DAE" w:rsidRDefault="0039075D" w:rsidP="00097C7C">
            <w:pPr>
              <w:spacing w:after="120" w:line="300" w:lineRule="exact"/>
              <w:ind w:firstLine="448"/>
            </w:pPr>
            <w:r>
              <w:rPr>
                <w:rFonts w:hint="eastAsia"/>
              </w:rPr>
              <w:t>缔约国所述意见已转达律师征求意见，截至期定在</w:t>
            </w:r>
            <w:r>
              <w:rPr>
                <w:rFonts w:hint="eastAsia"/>
              </w:rPr>
              <w:t>2013</w:t>
            </w:r>
            <w:r>
              <w:rPr>
                <w:rFonts w:hint="eastAsia"/>
              </w:rPr>
              <w:t>年</w:t>
            </w:r>
            <w:r>
              <w:rPr>
                <w:rFonts w:hint="eastAsia"/>
              </w:rPr>
              <w:t>4</w:t>
            </w:r>
            <w:r>
              <w:rPr>
                <w:rFonts w:hint="eastAsia"/>
              </w:rPr>
              <w:t>月</w:t>
            </w:r>
            <w:r>
              <w:rPr>
                <w:rFonts w:hint="eastAsia"/>
              </w:rPr>
              <w:t>22</w:t>
            </w:r>
            <w:r>
              <w:rPr>
                <w:rFonts w:hint="eastAsia"/>
              </w:rPr>
              <w:t>日。</w:t>
            </w:r>
          </w:p>
        </w:tc>
      </w:tr>
      <w:tr w:rsidR="00B207B3" w:rsidRPr="00152DAE" w:rsidTr="00097C7C">
        <w:tc>
          <w:tcPr>
            <w:tcW w:w="7370" w:type="dxa"/>
            <w:gridSpan w:val="2"/>
            <w:shd w:val="clear" w:color="auto" w:fill="auto"/>
          </w:tcPr>
          <w:p w:rsidR="00B207B3" w:rsidRPr="00152DAE" w:rsidRDefault="00B27045" w:rsidP="00097C7C">
            <w:pPr>
              <w:widowControl w:val="0"/>
              <w:tabs>
                <w:tab w:val="left" w:pos="0"/>
                <w:tab w:val="left" w:pos="9639"/>
              </w:tabs>
              <w:spacing w:after="120"/>
              <w:jc w:val="left"/>
              <w:rPr>
                <w:rFonts w:hint="eastAsia"/>
              </w:rPr>
            </w:pPr>
            <w:r>
              <w:rPr>
                <w:rFonts w:hint="eastAsia"/>
              </w:rPr>
              <w:tab/>
            </w:r>
            <w:r w:rsidR="00B207B3" w:rsidRPr="00B207B3">
              <w:t>委员会的决定</w:t>
            </w:r>
            <w:r w:rsidR="00B207B3">
              <w:rPr>
                <w:rFonts w:hint="eastAsia"/>
              </w:rPr>
              <w:t>：</w:t>
            </w:r>
            <w:r w:rsidR="00B207B3" w:rsidRPr="00B9739A">
              <w:t>后续对话仍在进行。</w:t>
            </w:r>
          </w:p>
        </w:tc>
      </w:tr>
      <w:tr w:rsidR="00060DA7" w:rsidRPr="00152DAE" w:rsidTr="00060DA7">
        <w:tc>
          <w:tcPr>
            <w:tcW w:w="7370" w:type="dxa"/>
            <w:gridSpan w:val="2"/>
            <w:tcBorders>
              <w:bottom w:val="single" w:sz="4" w:space="0" w:color="auto"/>
            </w:tcBorders>
            <w:shd w:val="clear" w:color="auto" w:fill="auto"/>
          </w:tcPr>
          <w:p w:rsidR="00060DA7" w:rsidRDefault="00060DA7" w:rsidP="00060DA7">
            <w:pPr>
              <w:widowControl w:val="0"/>
              <w:tabs>
                <w:tab w:val="left" w:pos="0"/>
                <w:tab w:val="left" w:pos="9639"/>
              </w:tabs>
              <w:spacing w:line="200" w:lineRule="exact"/>
              <w:jc w:val="left"/>
              <w:rPr>
                <w:rFonts w:hint="eastAsia"/>
              </w:rPr>
            </w:pPr>
          </w:p>
        </w:tc>
      </w:tr>
      <w:tr w:rsidR="0039075D" w:rsidRPr="00152DAE" w:rsidTr="00060DA7">
        <w:tc>
          <w:tcPr>
            <w:tcW w:w="2728" w:type="dxa"/>
            <w:tcBorders>
              <w:top w:val="single" w:sz="4" w:space="0" w:color="auto"/>
              <w:bottom w:val="single" w:sz="12" w:space="0" w:color="000000"/>
            </w:tcBorders>
            <w:shd w:val="clear" w:color="auto" w:fill="auto"/>
          </w:tcPr>
          <w:p w:rsidR="0039075D" w:rsidRPr="00184ECF" w:rsidRDefault="00184ECF" w:rsidP="00060DA7">
            <w:pPr>
              <w:widowControl w:val="0"/>
              <w:tabs>
                <w:tab w:val="left" w:pos="1134"/>
                <w:tab w:val="left" w:pos="2410"/>
                <w:tab w:val="left" w:pos="9639"/>
              </w:tabs>
              <w:spacing w:after="120" w:line="300" w:lineRule="exact"/>
              <w:rPr>
                <w:rFonts w:eastAsia="SimHei"/>
              </w:rPr>
            </w:pPr>
            <w:r>
              <w:br w:type="page"/>
            </w:r>
            <w:r w:rsidR="0039075D" w:rsidRPr="00184ECF">
              <w:rPr>
                <w:rFonts w:eastAsia="SimHei"/>
                <w:bCs/>
              </w:rPr>
              <w:t>缔约国</w:t>
            </w:r>
          </w:p>
        </w:tc>
        <w:tc>
          <w:tcPr>
            <w:tcW w:w="4642" w:type="dxa"/>
            <w:tcBorders>
              <w:top w:val="single" w:sz="4" w:space="0" w:color="auto"/>
              <w:bottom w:val="single" w:sz="12" w:space="0" w:color="000000"/>
            </w:tcBorders>
            <w:shd w:val="clear" w:color="auto" w:fill="auto"/>
          </w:tcPr>
          <w:p w:rsidR="0039075D" w:rsidRPr="00184ECF" w:rsidRDefault="0039075D" w:rsidP="00060DA7">
            <w:pPr>
              <w:tabs>
                <w:tab w:val="left" w:pos="1134"/>
                <w:tab w:val="left" w:pos="2410"/>
                <w:tab w:val="left" w:pos="9639"/>
              </w:tabs>
              <w:spacing w:after="120" w:line="300" w:lineRule="exact"/>
              <w:rPr>
                <w:rFonts w:eastAsia="SimHei" w:hint="eastAsia"/>
                <w:bCs/>
              </w:rPr>
            </w:pPr>
            <w:r w:rsidRPr="00184ECF">
              <w:rPr>
                <w:rFonts w:eastAsia="SimHei"/>
              </w:rPr>
              <w:t>乌克兰</w:t>
            </w:r>
          </w:p>
        </w:tc>
      </w:tr>
      <w:tr w:rsidR="0039075D" w:rsidRPr="00152DAE" w:rsidTr="00EF24CF">
        <w:tc>
          <w:tcPr>
            <w:tcW w:w="2728" w:type="dxa"/>
            <w:tcBorders>
              <w:top w:val="single" w:sz="12" w:space="0" w:color="000000"/>
            </w:tcBorders>
            <w:shd w:val="clear" w:color="auto" w:fill="auto"/>
          </w:tcPr>
          <w:p w:rsidR="0039075D" w:rsidRPr="00184ECF" w:rsidRDefault="0039075D" w:rsidP="00060DA7">
            <w:pPr>
              <w:tabs>
                <w:tab w:val="left" w:pos="1134"/>
                <w:tab w:val="left" w:pos="2410"/>
                <w:tab w:val="left" w:pos="9639"/>
              </w:tabs>
              <w:spacing w:after="120" w:line="300" w:lineRule="exact"/>
              <w:rPr>
                <w:rFonts w:eastAsia="SimHei"/>
                <w:bCs/>
              </w:rPr>
            </w:pPr>
            <w:r w:rsidRPr="00184ECF">
              <w:rPr>
                <w:rFonts w:eastAsia="SimHei"/>
                <w:bCs/>
              </w:rPr>
              <w:t>案件</w:t>
            </w:r>
          </w:p>
        </w:tc>
        <w:tc>
          <w:tcPr>
            <w:tcW w:w="4642" w:type="dxa"/>
            <w:tcBorders>
              <w:top w:val="single" w:sz="12" w:space="0" w:color="000000"/>
            </w:tcBorders>
            <w:shd w:val="clear" w:color="auto" w:fill="auto"/>
          </w:tcPr>
          <w:p w:rsidR="0039075D" w:rsidRPr="00152DAE" w:rsidRDefault="0039075D" w:rsidP="00060DA7">
            <w:pPr>
              <w:tabs>
                <w:tab w:val="left" w:pos="1134"/>
                <w:tab w:val="left" w:pos="2410"/>
                <w:tab w:val="left" w:pos="9639"/>
              </w:tabs>
              <w:spacing w:after="120" w:line="300" w:lineRule="exact"/>
            </w:pPr>
            <w:r>
              <w:rPr>
                <w:b/>
                <w:bCs/>
                <w:i/>
              </w:rPr>
              <w:t>Slyusa</w:t>
            </w:r>
            <w:r w:rsidR="00A05E1C">
              <w:rPr>
                <w:b/>
                <w:bCs/>
                <w:i/>
              </w:rPr>
              <w:t xml:space="preserve">r, </w:t>
            </w:r>
            <w:r w:rsidRPr="00152DAE">
              <w:rPr>
                <w:b/>
                <w:bCs/>
              </w:rPr>
              <w:t>353/2008</w:t>
            </w:r>
          </w:p>
        </w:tc>
      </w:tr>
      <w:tr w:rsidR="0039075D" w:rsidRPr="00152DAE" w:rsidTr="00EF24CF">
        <w:tc>
          <w:tcPr>
            <w:tcW w:w="2728" w:type="dxa"/>
            <w:shd w:val="clear" w:color="auto" w:fill="auto"/>
          </w:tcPr>
          <w:p w:rsidR="0039075D" w:rsidRPr="00184ECF" w:rsidRDefault="0039075D" w:rsidP="00060DA7">
            <w:pPr>
              <w:tabs>
                <w:tab w:val="left" w:pos="1134"/>
                <w:tab w:val="left" w:pos="2410"/>
                <w:tab w:val="left" w:pos="9639"/>
              </w:tabs>
              <w:spacing w:after="120" w:line="300" w:lineRule="exact"/>
              <w:rPr>
                <w:rFonts w:eastAsia="SimHei"/>
              </w:rPr>
            </w:pPr>
            <w:r w:rsidRPr="00184ECF">
              <w:rPr>
                <w:rFonts w:eastAsia="SimHei"/>
              </w:rPr>
              <w:t>决定通过日期</w:t>
            </w:r>
          </w:p>
        </w:tc>
        <w:tc>
          <w:tcPr>
            <w:tcW w:w="4642" w:type="dxa"/>
            <w:shd w:val="clear" w:color="auto" w:fill="auto"/>
          </w:tcPr>
          <w:p w:rsidR="0039075D" w:rsidRPr="00152DAE" w:rsidRDefault="0039075D" w:rsidP="00060DA7">
            <w:pPr>
              <w:tabs>
                <w:tab w:val="left" w:pos="1134"/>
                <w:tab w:val="left" w:pos="2410"/>
                <w:tab w:val="left" w:pos="9639"/>
              </w:tabs>
              <w:spacing w:after="120" w:line="300" w:lineRule="exact"/>
              <w:rPr>
                <w:rFonts w:hint="eastAsia"/>
              </w:rPr>
            </w:pPr>
            <w:r>
              <w:t>2011</w:t>
            </w:r>
            <w:r>
              <w:t>年</w:t>
            </w:r>
            <w:r>
              <w:rPr>
                <w:rFonts w:hint="eastAsia"/>
              </w:rPr>
              <w:t>11</w:t>
            </w:r>
            <w:r>
              <w:rPr>
                <w:rFonts w:hint="eastAsia"/>
              </w:rPr>
              <w:t>月</w:t>
            </w:r>
            <w:r>
              <w:rPr>
                <w:rFonts w:hint="eastAsia"/>
              </w:rPr>
              <w:t>14</w:t>
            </w:r>
            <w:r>
              <w:rPr>
                <w:rFonts w:hint="eastAsia"/>
              </w:rPr>
              <w:t>日</w:t>
            </w:r>
          </w:p>
        </w:tc>
      </w:tr>
      <w:tr w:rsidR="0039075D" w:rsidRPr="00152DAE" w:rsidTr="00EF24CF">
        <w:tc>
          <w:tcPr>
            <w:tcW w:w="2728" w:type="dxa"/>
            <w:shd w:val="clear" w:color="auto" w:fill="auto"/>
          </w:tcPr>
          <w:p w:rsidR="0039075D" w:rsidRPr="00184ECF" w:rsidRDefault="0039075D" w:rsidP="00060DA7">
            <w:pPr>
              <w:tabs>
                <w:tab w:val="left" w:pos="1134"/>
                <w:tab w:val="left" w:pos="2410"/>
                <w:tab w:val="left" w:pos="9639"/>
              </w:tabs>
              <w:spacing w:after="120" w:line="300" w:lineRule="exact"/>
              <w:rPr>
                <w:rFonts w:eastAsia="SimHei"/>
              </w:rPr>
            </w:pPr>
            <w:r w:rsidRPr="00184ECF">
              <w:rPr>
                <w:rFonts w:eastAsia="SimHei"/>
              </w:rPr>
              <w:t>违反</w:t>
            </w:r>
          </w:p>
        </w:tc>
        <w:tc>
          <w:tcPr>
            <w:tcW w:w="4642" w:type="dxa"/>
            <w:shd w:val="clear" w:color="auto" w:fill="auto"/>
          </w:tcPr>
          <w:p w:rsidR="0039075D" w:rsidRPr="00152DAE" w:rsidRDefault="0039075D" w:rsidP="00060DA7">
            <w:pPr>
              <w:tabs>
                <w:tab w:val="left" w:pos="1134"/>
                <w:tab w:val="left" w:pos="2410"/>
                <w:tab w:val="left" w:pos="9639"/>
              </w:tabs>
              <w:spacing w:after="120" w:line="300" w:lineRule="exact"/>
            </w:pPr>
            <w:r>
              <w:t>第</w:t>
            </w:r>
            <w:r>
              <w:t>1</w:t>
            </w:r>
            <w:r>
              <w:t>、</w:t>
            </w:r>
            <w:r>
              <w:t>2</w:t>
            </w:r>
            <w:r>
              <w:t>、</w:t>
            </w:r>
            <w:r>
              <w:t>12</w:t>
            </w:r>
            <w:r>
              <w:t>、</w:t>
            </w:r>
            <w:r>
              <w:t>13</w:t>
            </w:r>
            <w:r>
              <w:t>和</w:t>
            </w:r>
            <w:r>
              <w:t>14</w:t>
            </w:r>
            <w:r>
              <w:t>条</w:t>
            </w:r>
          </w:p>
        </w:tc>
      </w:tr>
      <w:tr w:rsidR="0039075D" w:rsidRPr="00152DAE" w:rsidTr="00EF24CF">
        <w:tc>
          <w:tcPr>
            <w:tcW w:w="2728" w:type="dxa"/>
            <w:shd w:val="clear" w:color="auto" w:fill="auto"/>
          </w:tcPr>
          <w:p w:rsidR="0039075D" w:rsidRPr="00184ECF" w:rsidRDefault="0039075D" w:rsidP="00060DA7">
            <w:pPr>
              <w:tabs>
                <w:tab w:val="left" w:pos="1134"/>
                <w:tab w:val="left" w:pos="2410"/>
                <w:tab w:val="left" w:pos="9639"/>
              </w:tabs>
              <w:spacing w:after="120" w:line="300" w:lineRule="exact"/>
              <w:rPr>
                <w:rFonts w:eastAsia="SimHei"/>
              </w:rPr>
            </w:pPr>
            <w:r w:rsidRPr="00184ECF">
              <w:rPr>
                <w:rFonts w:eastAsia="SimHei"/>
              </w:rPr>
              <w:t>提议的补救措施</w:t>
            </w:r>
          </w:p>
        </w:tc>
        <w:tc>
          <w:tcPr>
            <w:tcW w:w="4642" w:type="dxa"/>
            <w:shd w:val="clear" w:color="auto" w:fill="auto"/>
          </w:tcPr>
          <w:p w:rsidR="0039075D" w:rsidRPr="00152DAE" w:rsidRDefault="0039075D" w:rsidP="00060DA7">
            <w:pPr>
              <w:tabs>
                <w:tab w:val="left" w:pos="1134"/>
                <w:tab w:val="left" w:pos="2410"/>
                <w:tab w:val="left" w:pos="9639"/>
              </w:tabs>
              <w:spacing w:after="120" w:line="300" w:lineRule="exact"/>
              <w:rPr>
                <w:rFonts w:hint="eastAsia"/>
              </w:rPr>
            </w:pPr>
            <w:r>
              <w:t>决定转发之日起</w:t>
            </w:r>
            <w:r>
              <w:t>90</w:t>
            </w:r>
            <w:r>
              <w:t>天内通知委员会根据</w:t>
            </w:r>
            <w:r>
              <w:rPr>
                <w:rFonts w:hint="eastAsia"/>
              </w:rPr>
              <w:t>委员会的意见</w:t>
            </w:r>
            <w:r>
              <w:t>采取了哪些步骤。</w:t>
            </w:r>
          </w:p>
        </w:tc>
      </w:tr>
      <w:tr w:rsidR="0039075D" w:rsidRPr="00152DAE" w:rsidTr="00EF24CF">
        <w:tc>
          <w:tcPr>
            <w:tcW w:w="7370" w:type="dxa"/>
            <w:gridSpan w:val="2"/>
            <w:shd w:val="clear" w:color="auto" w:fill="auto"/>
          </w:tcPr>
          <w:p w:rsidR="0039075D" w:rsidRDefault="0039075D" w:rsidP="001E57B0">
            <w:pPr>
              <w:spacing w:after="120"/>
              <w:ind w:firstLine="448"/>
              <w:rPr>
                <w:rFonts w:hint="eastAsia"/>
              </w:rPr>
            </w:pPr>
            <w:r>
              <w:rPr>
                <w:rFonts w:hint="eastAsia"/>
              </w:rPr>
              <w:t>2012</w:t>
            </w:r>
            <w:r>
              <w:rPr>
                <w:rFonts w:hint="eastAsia"/>
              </w:rPr>
              <w:t>年</w:t>
            </w:r>
            <w:r>
              <w:rPr>
                <w:rFonts w:hint="eastAsia"/>
              </w:rPr>
              <w:t>10</w:t>
            </w:r>
            <w:r>
              <w:rPr>
                <w:rFonts w:hint="eastAsia"/>
              </w:rPr>
              <w:t>月</w:t>
            </w:r>
            <w:r>
              <w:rPr>
                <w:rFonts w:hint="eastAsia"/>
              </w:rPr>
              <w:t>4</w:t>
            </w:r>
            <w:r>
              <w:rPr>
                <w:rFonts w:hint="eastAsia"/>
              </w:rPr>
              <w:t>日，申诉人</w:t>
            </w:r>
            <w:r>
              <w:t>通知委员会说</w:t>
            </w:r>
            <w:r>
              <w:rPr>
                <w:rFonts w:hint="eastAsia"/>
              </w:rPr>
              <w:t>，缔约国未采取任何措施落实委员会的决定，诸如采取步骤处理缔约国对其所犯酷刑罪，调查那些至今仍未受到惩处的罪行。没有赔偿，没有道歉。律师的信函转达缔约国征求意见。</w:t>
            </w:r>
          </w:p>
          <w:p w:rsidR="0039075D" w:rsidRDefault="0039075D" w:rsidP="001E57B0">
            <w:pPr>
              <w:spacing w:after="120"/>
              <w:ind w:firstLine="448"/>
              <w:rPr>
                <w:rFonts w:hint="eastAsia"/>
              </w:rPr>
            </w:pPr>
            <w:r>
              <w:rPr>
                <w:rFonts w:hint="eastAsia"/>
              </w:rPr>
              <w:t>2012</w:t>
            </w:r>
            <w:r>
              <w:rPr>
                <w:rFonts w:hint="eastAsia"/>
              </w:rPr>
              <w:t>年</w:t>
            </w:r>
            <w:r>
              <w:rPr>
                <w:rFonts w:hint="eastAsia"/>
              </w:rPr>
              <w:t>11</w:t>
            </w:r>
            <w:r>
              <w:rPr>
                <w:rFonts w:hint="eastAsia"/>
              </w:rPr>
              <w:t>月</w:t>
            </w:r>
            <w:r>
              <w:rPr>
                <w:rFonts w:hint="eastAsia"/>
              </w:rPr>
              <w:t>30</w:t>
            </w:r>
            <w:r>
              <w:rPr>
                <w:rFonts w:hint="eastAsia"/>
              </w:rPr>
              <w:t>日，缔约国答复称，关于申诉人父亲被谋杀的刑事案已于</w:t>
            </w:r>
            <w:r>
              <w:rPr>
                <w:rFonts w:hint="eastAsia"/>
              </w:rPr>
              <w:t>2013</w:t>
            </w:r>
            <w:r>
              <w:rPr>
                <w:rFonts w:hint="eastAsia"/>
              </w:rPr>
              <w:t>年</w:t>
            </w:r>
            <w:r>
              <w:rPr>
                <w:rFonts w:hint="eastAsia"/>
              </w:rPr>
              <w:t>10</w:t>
            </w:r>
            <w:r>
              <w:rPr>
                <w:rFonts w:hint="eastAsia"/>
              </w:rPr>
              <w:t>月立案。对申诉人的叔父涉嫌该项罪行的问题进行了几次调查，但是没有发现有关证据。</w:t>
            </w:r>
          </w:p>
          <w:p w:rsidR="0039075D" w:rsidRDefault="0039075D" w:rsidP="001E57B0">
            <w:pPr>
              <w:spacing w:after="120"/>
              <w:ind w:firstLine="448"/>
              <w:rPr>
                <w:rFonts w:hint="eastAsia"/>
              </w:rPr>
            </w:pPr>
            <w:r>
              <w:rPr>
                <w:rFonts w:hint="eastAsia"/>
              </w:rPr>
              <w:t>目前涉及该项刑事案的调查和搜查活动正在进行，争取对案情作出全面客观的审查。</w:t>
            </w:r>
          </w:p>
          <w:p w:rsidR="00AE5296" w:rsidRDefault="0039075D" w:rsidP="001E57B0">
            <w:pPr>
              <w:spacing w:after="120"/>
              <w:ind w:firstLine="448"/>
              <w:rPr>
                <w:rFonts w:hint="eastAsia"/>
              </w:rPr>
            </w:pPr>
            <w:r>
              <w:rPr>
                <w:rFonts w:hint="eastAsia"/>
              </w:rPr>
              <w:t>基辅检察官办公室和总检察长办公室的业务会议一直关注审前调查的情况。总检察长办公室对拟议开展活动发出书面指示。尽管做了上述种种工作，这项罪案仍未得到解决。审前调查工作仍然由总检察长办公室掌管。</w:t>
            </w:r>
          </w:p>
          <w:p w:rsidR="0039075D" w:rsidRPr="0091031C" w:rsidRDefault="0039075D" w:rsidP="001E57B0">
            <w:pPr>
              <w:spacing w:after="120"/>
              <w:ind w:firstLine="448"/>
            </w:pPr>
            <w:r>
              <w:rPr>
                <w:rFonts w:hint="eastAsia"/>
              </w:rPr>
              <w:t>申诉人指控</w:t>
            </w:r>
            <w:r w:rsidRPr="0091031C">
              <w:rPr>
                <w:rFonts w:hint="eastAsia"/>
              </w:rPr>
              <w:t>索罗米杨斯基</w:t>
            </w:r>
            <w:r>
              <w:rPr>
                <w:rFonts w:hint="eastAsia"/>
              </w:rPr>
              <w:t>区</w:t>
            </w:r>
            <w:r w:rsidR="002E545D">
              <w:rPr>
                <w:rFonts w:hint="eastAsia"/>
              </w:rPr>
              <w:t>(</w:t>
            </w:r>
            <w:r w:rsidRPr="00152DAE">
              <w:t>Solomyansk</w:t>
            </w:r>
            <w:r>
              <w:t>i</w:t>
            </w:r>
            <w:r w:rsidRPr="00152DAE">
              <w:t xml:space="preserve">y </w:t>
            </w:r>
            <w:r>
              <w:t>D</w:t>
            </w:r>
            <w:r w:rsidRPr="00152DAE">
              <w:t>istrict</w:t>
            </w:r>
            <w:r w:rsidR="002E545D">
              <w:rPr>
                <w:rFonts w:hint="eastAsia"/>
              </w:rPr>
              <w:t>)</w:t>
            </w:r>
            <w:r>
              <w:rPr>
                <w:rFonts w:hint="eastAsia"/>
              </w:rPr>
              <w:t>警察局警员对其采取非法行为，据称拒绝对这些警员使用非法调查方法一事进行刑事案件立案，基辅检察官办公室和总检察长办公室均多次进行审查，</w:t>
            </w:r>
            <w:r>
              <w:rPr>
                <w:rFonts w:hint="eastAsia"/>
              </w:rPr>
              <w:t>2006</w:t>
            </w:r>
            <w:r>
              <w:rPr>
                <w:rFonts w:hint="eastAsia"/>
              </w:rPr>
              <w:t>年</w:t>
            </w:r>
            <w:r>
              <w:rPr>
                <w:rFonts w:hint="eastAsia"/>
              </w:rPr>
              <w:t>7</w:t>
            </w:r>
            <w:r>
              <w:rPr>
                <w:rFonts w:hint="eastAsia"/>
              </w:rPr>
              <w:t>月</w:t>
            </w:r>
            <w:r>
              <w:rPr>
                <w:rFonts w:hint="eastAsia"/>
              </w:rPr>
              <w:t>26</w:t>
            </w:r>
            <w:r>
              <w:rPr>
                <w:rFonts w:hint="eastAsia"/>
              </w:rPr>
              <w:t>日决定不对所涉警员作刑事立案。据缔约国称，目前没有理由复查这项决定。申诉人获悉他可以根据《刑事诉讼法》第</w:t>
            </w:r>
            <w:r w:rsidRPr="00152DAE">
              <w:t>236-1</w:t>
            </w:r>
            <w:r>
              <w:rPr>
                <w:rFonts w:hint="eastAsia"/>
              </w:rPr>
              <w:t>条就不作刑事立案的决定向法院提起上诉。</w:t>
            </w:r>
          </w:p>
          <w:p w:rsidR="0039075D" w:rsidRPr="00152DAE" w:rsidRDefault="0039075D" w:rsidP="001E57B0">
            <w:pPr>
              <w:spacing w:after="120"/>
              <w:ind w:firstLine="448"/>
              <w:rPr>
                <w:rFonts w:hint="eastAsia"/>
              </w:rPr>
            </w:pPr>
            <w:r>
              <w:rPr>
                <w:rFonts w:hint="eastAsia"/>
              </w:rPr>
              <w:t>缔约国还指出，</w:t>
            </w:r>
            <w:r>
              <w:rPr>
                <w:rFonts w:hint="eastAsia"/>
              </w:rPr>
              <w:t>2006</w:t>
            </w:r>
            <w:r>
              <w:rPr>
                <w:rFonts w:hint="eastAsia"/>
              </w:rPr>
              <w:t>年</w:t>
            </w:r>
            <w:r>
              <w:rPr>
                <w:rFonts w:hint="eastAsia"/>
              </w:rPr>
              <w:t>8</w:t>
            </w:r>
            <w:r>
              <w:rPr>
                <w:rFonts w:hint="eastAsia"/>
              </w:rPr>
              <w:t>月</w:t>
            </w:r>
            <w:r>
              <w:rPr>
                <w:rFonts w:hint="eastAsia"/>
              </w:rPr>
              <w:t>1</w:t>
            </w:r>
            <w:r>
              <w:rPr>
                <w:rFonts w:hint="eastAsia"/>
              </w:rPr>
              <w:t>日，申诉人向欧洲人权法院提出告诉</w:t>
            </w:r>
            <w:r w:rsidR="002E545D">
              <w:rPr>
                <w:rFonts w:hint="eastAsia"/>
              </w:rPr>
              <w:t>(</w:t>
            </w:r>
            <w:r>
              <w:rPr>
                <w:rFonts w:hint="eastAsia"/>
              </w:rPr>
              <w:t>第</w:t>
            </w:r>
            <w:r w:rsidRPr="00152DAE">
              <w:t>34361/06</w:t>
            </w:r>
            <w:r>
              <w:rPr>
                <w:rFonts w:hint="eastAsia"/>
              </w:rPr>
              <w:t>号告诉</w:t>
            </w:r>
            <w:r w:rsidR="002E545D">
              <w:rPr>
                <w:rFonts w:hint="eastAsia"/>
              </w:rPr>
              <w:t>)</w:t>
            </w:r>
            <w:r>
              <w:rPr>
                <w:rFonts w:hint="eastAsia"/>
              </w:rPr>
              <w:t>，对他受审期间公正审判保障措施没有得到遵守以及</w:t>
            </w:r>
            <w:r>
              <w:rPr>
                <w:rFonts w:hint="eastAsia"/>
              </w:rPr>
              <w:t>2006</w:t>
            </w:r>
            <w:r>
              <w:rPr>
                <w:rFonts w:hint="eastAsia"/>
              </w:rPr>
              <w:t>年</w:t>
            </w:r>
            <w:r>
              <w:rPr>
                <w:rFonts w:hint="eastAsia"/>
              </w:rPr>
              <w:t>5</w:t>
            </w:r>
            <w:r>
              <w:rPr>
                <w:rFonts w:hint="eastAsia"/>
              </w:rPr>
              <w:t>月</w:t>
            </w:r>
            <w:r>
              <w:rPr>
                <w:rFonts w:hint="eastAsia"/>
              </w:rPr>
              <w:t>18</w:t>
            </w:r>
            <w:r>
              <w:rPr>
                <w:rFonts w:hint="eastAsia"/>
              </w:rPr>
              <w:t>日审理他的上诉期间他未能出庭一事提出申诉。</w:t>
            </w:r>
            <w:r>
              <w:rPr>
                <w:rFonts w:hint="eastAsia"/>
              </w:rPr>
              <w:t>2012</w:t>
            </w:r>
            <w:r>
              <w:rPr>
                <w:rFonts w:hint="eastAsia"/>
              </w:rPr>
              <w:t>年</w:t>
            </w:r>
            <w:r>
              <w:rPr>
                <w:rFonts w:hint="eastAsia"/>
              </w:rPr>
              <w:t>3</w:t>
            </w:r>
            <w:r>
              <w:rPr>
                <w:rFonts w:hint="eastAsia"/>
              </w:rPr>
              <w:t>月</w:t>
            </w:r>
            <w:r>
              <w:rPr>
                <w:rFonts w:hint="eastAsia"/>
              </w:rPr>
              <w:t>8</w:t>
            </w:r>
            <w:r>
              <w:rPr>
                <w:rFonts w:hint="eastAsia"/>
              </w:rPr>
              <w:t>日，欧洲法院裁定，申诉人根据《欧洲保护人权和基本自由公约》第</w:t>
            </w:r>
            <w:r>
              <w:rPr>
                <w:rFonts w:hint="eastAsia"/>
              </w:rPr>
              <w:t>6</w:t>
            </w:r>
            <w:r>
              <w:rPr>
                <w:rFonts w:hint="eastAsia"/>
              </w:rPr>
              <w:t>条第</w:t>
            </w:r>
            <w:r>
              <w:rPr>
                <w:rFonts w:hint="eastAsia"/>
              </w:rPr>
              <w:t>1</w:t>
            </w:r>
            <w:r>
              <w:rPr>
                <w:rFonts w:hint="eastAsia"/>
              </w:rPr>
              <w:t>款应享的权利受到侵犯。该判决属于终审判决。</w:t>
            </w:r>
          </w:p>
          <w:p w:rsidR="0039075D" w:rsidRPr="00152DAE" w:rsidRDefault="0039075D" w:rsidP="001E57B0">
            <w:pPr>
              <w:spacing w:after="120"/>
              <w:ind w:firstLine="448"/>
              <w:rPr>
                <w:rFonts w:hint="eastAsia"/>
              </w:rPr>
            </w:pPr>
            <w:r>
              <w:rPr>
                <w:rFonts w:hint="eastAsia"/>
              </w:rPr>
              <w:t>另有一案尚待欧洲人权法院判决</w:t>
            </w:r>
            <w:r w:rsidR="002E545D">
              <w:rPr>
                <w:rFonts w:hint="eastAsia"/>
              </w:rPr>
              <w:t>(</w:t>
            </w:r>
            <w:r>
              <w:rPr>
                <w:rFonts w:hint="eastAsia"/>
              </w:rPr>
              <w:t>第</w:t>
            </w:r>
            <w:r w:rsidRPr="00152DAE">
              <w:t>39797/05</w:t>
            </w:r>
            <w:r>
              <w:rPr>
                <w:rFonts w:hint="eastAsia"/>
              </w:rPr>
              <w:t>号告诉</w:t>
            </w:r>
            <w:r w:rsidR="002E545D">
              <w:rPr>
                <w:rFonts w:hint="eastAsia"/>
              </w:rPr>
              <w:t>)</w:t>
            </w:r>
            <w:r>
              <w:rPr>
                <w:rFonts w:hint="eastAsia"/>
              </w:rPr>
              <w:t>，该案由申诉人的叔父提出，指控警方对其弟失踪一事有关的控告以及他指控其弟媳和侄子</w:t>
            </w:r>
            <w:r w:rsidR="002E545D">
              <w:rPr>
                <w:rFonts w:hint="eastAsia"/>
              </w:rPr>
              <w:t>(</w:t>
            </w:r>
            <w:r>
              <w:rPr>
                <w:rFonts w:hint="eastAsia"/>
              </w:rPr>
              <w:t>即本案申诉人</w:t>
            </w:r>
            <w:r w:rsidR="002E545D">
              <w:rPr>
                <w:rFonts w:hint="eastAsia"/>
              </w:rPr>
              <w:t>)</w:t>
            </w:r>
            <w:r>
              <w:rPr>
                <w:rFonts w:hint="eastAsia"/>
              </w:rPr>
              <w:t>2009</w:t>
            </w:r>
            <w:r>
              <w:rPr>
                <w:rFonts w:hint="eastAsia"/>
              </w:rPr>
              <w:t>年</w:t>
            </w:r>
            <w:r>
              <w:rPr>
                <w:rFonts w:hint="eastAsia"/>
              </w:rPr>
              <w:t>4</w:t>
            </w:r>
            <w:r>
              <w:rPr>
                <w:rFonts w:hint="eastAsia"/>
              </w:rPr>
              <w:t>月</w:t>
            </w:r>
            <w:r>
              <w:rPr>
                <w:rFonts w:hint="eastAsia"/>
              </w:rPr>
              <w:t>16</w:t>
            </w:r>
            <w:r>
              <w:rPr>
                <w:rFonts w:hint="eastAsia"/>
              </w:rPr>
              <w:t>日在家中谋杀其弟的控告没有进行适当调查。</w:t>
            </w:r>
          </w:p>
          <w:p w:rsidR="00AE5296" w:rsidRDefault="0039075D" w:rsidP="00060DA7">
            <w:pPr>
              <w:spacing w:after="120"/>
              <w:ind w:firstLine="448"/>
              <w:rPr>
                <w:rFonts w:hint="eastAsia"/>
              </w:rPr>
            </w:pPr>
            <w:r>
              <w:rPr>
                <w:rFonts w:hint="eastAsia"/>
              </w:rPr>
              <w:t>2013</w:t>
            </w:r>
            <w:r>
              <w:rPr>
                <w:rFonts w:hint="eastAsia"/>
              </w:rPr>
              <w:t>年</w:t>
            </w:r>
            <w:r>
              <w:rPr>
                <w:rFonts w:hint="eastAsia"/>
              </w:rPr>
              <w:t>1</w:t>
            </w:r>
            <w:r>
              <w:rPr>
                <w:rFonts w:hint="eastAsia"/>
              </w:rPr>
              <w:t>月</w:t>
            </w:r>
            <w:r>
              <w:rPr>
                <w:rFonts w:hint="eastAsia"/>
              </w:rPr>
              <w:t>7</w:t>
            </w:r>
            <w:r>
              <w:rPr>
                <w:rFonts w:hint="eastAsia"/>
              </w:rPr>
              <w:t>日，申诉人指出，其叔父</w:t>
            </w:r>
            <w:r w:rsidRPr="00152DAE">
              <w:t>Yu</w:t>
            </w:r>
            <w:r>
              <w:t>riy</w:t>
            </w:r>
            <w:r w:rsidRPr="00152DAE">
              <w:t xml:space="preserve"> Slyusar</w:t>
            </w:r>
            <w:r>
              <w:rPr>
                <w:rFonts w:hint="eastAsia"/>
              </w:rPr>
              <w:t>对申诉人父亲失踪案的刑事侦查有着直接的影响。申诉人还指控其叔父可能与其本人受侦查人员折磨对待有关联。尽管多次要求基辅总检察长对其叔父进行必要的调查，但是这方面的调查始终没有进行。</w:t>
            </w:r>
          </w:p>
          <w:p w:rsidR="0039075D" w:rsidRPr="00152DAE" w:rsidRDefault="0039075D" w:rsidP="00184ECF">
            <w:pPr>
              <w:pageBreakBefore/>
              <w:widowControl w:val="0"/>
              <w:spacing w:after="120"/>
              <w:ind w:firstLine="448"/>
              <w:rPr>
                <w:rFonts w:hint="eastAsia"/>
              </w:rPr>
            </w:pPr>
            <w:r>
              <w:rPr>
                <w:rFonts w:hint="eastAsia"/>
              </w:rPr>
              <w:t>索罗米扬斯基区检察官办公室</w:t>
            </w:r>
            <w:r>
              <w:rPr>
                <w:rFonts w:hint="eastAsia"/>
              </w:rPr>
              <w:t>2006</w:t>
            </w:r>
            <w:r>
              <w:rPr>
                <w:rFonts w:hint="eastAsia"/>
              </w:rPr>
              <w:t>年</w:t>
            </w:r>
            <w:r>
              <w:rPr>
                <w:rFonts w:hint="eastAsia"/>
              </w:rPr>
              <w:t>2</w:t>
            </w:r>
            <w:r>
              <w:rPr>
                <w:rFonts w:hint="eastAsia"/>
              </w:rPr>
              <w:t>月</w:t>
            </w:r>
            <w:r>
              <w:rPr>
                <w:rFonts w:hint="eastAsia"/>
              </w:rPr>
              <w:t>17</w:t>
            </w:r>
            <w:r>
              <w:rPr>
                <w:rFonts w:hint="eastAsia"/>
              </w:rPr>
              <w:t>日判决之后，申诉人被送至基辅临时拘留中心。进中心时临时拘留中心官员没发现申诉人身上有伤。</w:t>
            </w:r>
            <w:r>
              <w:rPr>
                <w:rFonts w:hint="eastAsia"/>
              </w:rPr>
              <w:t>2006</w:t>
            </w:r>
            <w:r>
              <w:rPr>
                <w:rFonts w:hint="eastAsia"/>
              </w:rPr>
              <w:t>年</w:t>
            </w:r>
            <w:r>
              <w:rPr>
                <w:rFonts w:hint="eastAsia"/>
              </w:rPr>
              <w:t>2</w:t>
            </w:r>
            <w:r>
              <w:rPr>
                <w:rFonts w:hint="eastAsia"/>
              </w:rPr>
              <w:t>月</w:t>
            </w:r>
            <w:r>
              <w:rPr>
                <w:rFonts w:hint="eastAsia"/>
              </w:rPr>
              <w:t>22</w:t>
            </w:r>
            <w:r>
              <w:rPr>
                <w:rFonts w:hint="eastAsia"/>
              </w:rPr>
              <w:t>日，他被车接送到索罗米扬斯基警察局，在那里受到了严刑拷打，逼取谋杀其父亲的口供。</w:t>
            </w:r>
            <w:r>
              <w:rPr>
                <w:rFonts w:hint="eastAsia"/>
              </w:rPr>
              <w:t>2006</w:t>
            </w:r>
            <w:r>
              <w:rPr>
                <w:rFonts w:hint="eastAsia"/>
              </w:rPr>
              <w:t>年</w:t>
            </w:r>
            <w:r>
              <w:rPr>
                <w:rFonts w:hint="eastAsia"/>
              </w:rPr>
              <w:t>2</w:t>
            </w:r>
            <w:r>
              <w:rPr>
                <w:rFonts w:hint="eastAsia"/>
              </w:rPr>
              <w:t>月</w:t>
            </w:r>
            <w:r>
              <w:rPr>
                <w:rFonts w:hint="eastAsia"/>
              </w:rPr>
              <w:t>24</w:t>
            </w:r>
            <w:r>
              <w:rPr>
                <w:rFonts w:hint="eastAsia"/>
              </w:rPr>
              <w:t>日，他给该案侦查人员写了一份申诉书，告发受到酷刑的情况。事后未见有任何行动。</w:t>
            </w:r>
            <w:r>
              <w:rPr>
                <w:rFonts w:hint="eastAsia"/>
              </w:rPr>
              <w:t>2006</w:t>
            </w:r>
            <w:r>
              <w:rPr>
                <w:rFonts w:hint="eastAsia"/>
              </w:rPr>
              <w:t>年</w:t>
            </w:r>
            <w:r>
              <w:rPr>
                <w:rFonts w:hint="eastAsia"/>
              </w:rPr>
              <w:t>2</w:t>
            </w:r>
            <w:r>
              <w:rPr>
                <w:rFonts w:hint="eastAsia"/>
              </w:rPr>
              <w:t>月</w:t>
            </w:r>
            <w:r>
              <w:rPr>
                <w:rFonts w:hint="eastAsia"/>
              </w:rPr>
              <w:t>17</w:t>
            </w:r>
            <w:r>
              <w:rPr>
                <w:rFonts w:hint="eastAsia"/>
              </w:rPr>
              <w:t>日，他身上没有伤，根据法医专家的结论，</w:t>
            </w:r>
            <w:r>
              <w:rPr>
                <w:rFonts w:hint="eastAsia"/>
              </w:rPr>
              <w:t>2006</w:t>
            </w:r>
            <w:r>
              <w:rPr>
                <w:rFonts w:hint="eastAsia"/>
              </w:rPr>
              <w:t>年</w:t>
            </w:r>
            <w:r>
              <w:rPr>
                <w:rFonts w:hint="eastAsia"/>
              </w:rPr>
              <w:t>2</w:t>
            </w:r>
            <w:r>
              <w:rPr>
                <w:rFonts w:hint="eastAsia"/>
              </w:rPr>
              <w:t>月</w:t>
            </w:r>
            <w:r>
              <w:rPr>
                <w:rFonts w:hint="eastAsia"/>
              </w:rPr>
              <w:t>28</w:t>
            </w:r>
            <w:r>
              <w:rPr>
                <w:rFonts w:hint="eastAsia"/>
              </w:rPr>
              <w:t>日发现他身上有伤，大概已受伤</w:t>
            </w:r>
            <w:r>
              <w:rPr>
                <w:rFonts w:hint="eastAsia"/>
              </w:rPr>
              <w:t>5</w:t>
            </w:r>
            <w:r>
              <w:rPr>
                <w:rFonts w:hint="eastAsia"/>
              </w:rPr>
              <w:t>至</w:t>
            </w:r>
            <w:r>
              <w:rPr>
                <w:rFonts w:hint="eastAsia"/>
              </w:rPr>
              <w:t>12</w:t>
            </w:r>
            <w:r>
              <w:rPr>
                <w:rFonts w:hint="eastAsia"/>
              </w:rPr>
              <w:t>天，由此可以无可争辩地指出，那些伤害是他拘押在警察局期间造成的。据法医专家证明，那些伤害使酷刑的典型标志。</w:t>
            </w:r>
          </w:p>
          <w:p w:rsidR="0039075D" w:rsidRPr="00152DAE" w:rsidRDefault="0039075D" w:rsidP="001E57B0">
            <w:pPr>
              <w:spacing w:after="120"/>
              <w:ind w:firstLine="448"/>
              <w:rPr>
                <w:rFonts w:hint="eastAsia"/>
              </w:rPr>
            </w:pPr>
            <w:r>
              <w:rPr>
                <w:rFonts w:hint="eastAsia"/>
              </w:rPr>
              <w:t>据申诉人说，上述事实清楚证明对其实施了暴力，这些暴力行为是索罗米扬斯基的警员所为。</w:t>
            </w:r>
          </w:p>
          <w:p w:rsidR="0039075D" w:rsidRPr="00152DAE" w:rsidRDefault="0039075D" w:rsidP="001E57B0">
            <w:pPr>
              <w:spacing w:after="120"/>
              <w:ind w:firstLine="448"/>
              <w:rPr>
                <w:rFonts w:hint="eastAsia"/>
              </w:rPr>
            </w:pPr>
            <w:r>
              <w:rPr>
                <w:rFonts w:hint="eastAsia"/>
              </w:rPr>
              <w:t>尽管委员会裁定《公约》第</w:t>
            </w:r>
            <w:r>
              <w:rPr>
                <w:rFonts w:hint="eastAsia"/>
              </w:rPr>
              <w:t>1</w:t>
            </w:r>
            <w:r>
              <w:rPr>
                <w:rFonts w:hint="eastAsia"/>
              </w:rPr>
              <w:t>条、第</w:t>
            </w:r>
            <w:r>
              <w:rPr>
                <w:rFonts w:hint="eastAsia"/>
              </w:rPr>
              <w:t>2</w:t>
            </w:r>
            <w:r>
              <w:rPr>
                <w:rFonts w:hint="eastAsia"/>
              </w:rPr>
              <w:t>条第</w:t>
            </w:r>
            <w:r>
              <w:rPr>
                <w:rFonts w:hint="eastAsia"/>
              </w:rPr>
              <w:t>1</w:t>
            </w:r>
            <w:r>
              <w:rPr>
                <w:rFonts w:hint="eastAsia"/>
              </w:rPr>
              <w:t>款、第</w:t>
            </w:r>
            <w:r>
              <w:rPr>
                <w:rFonts w:hint="eastAsia"/>
              </w:rPr>
              <w:t>12</w:t>
            </w:r>
            <w:r>
              <w:rPr>
                <w:rFonts w:hint="eastAsia"/>
              </w:rPr>
              <w:t>、</w:t>
            </w:r>
            <w:r>
              <w:rPr>
                <w:rFonts w:hint="eastAsia"/>
              </w:rPr>
              <w:t>13</w:t>
            </w:r>
            <w:r>
              <w:rPr>
                <w:rFonts w:hint="eastAsia"/>
              </w:rPr>
              <w:t>和</w:t>
            </w:r>
            <w:r>
              <w:rPr>
                <w:rFonts w:hint="eastAsia"/>
              </w:rPr>
              <w:t>14</w:t>
            </w:r>
            <w:r>
              <w:rPr>
                <w:rFonts w:hint="eastAsia"/>
              </w:rPr>
              <w:t>条遭到违反，缔约国在其提交的来文中却只字不提依照委员会的决定对那些罪行进行调查的情况。缔约国提供的情况仅仅涉及那项决定之前采取的步骤。</w:t>
            </w:r>
          </w:p>
          <w:p w:rsidR="0039075D" w:rsidRPr="00152DAE" w:rsidRDefault="0039075D" w:rsidP="001E57B0">
            <w:pPr>
              <w:spacing w:after="120"/>
              <w:ind w:firstLine="448"/>
              <w:rPr>
                <w:rFonts w:hint="eastAsia"/>
              </w:rPr>
            </w:pPr>
            <w:r>
              <w:rPr>
                <w:rFonts w:hint="eastAsia"/>
              </w:rPr>
              <w:t>据申诉人称，根据乌克兰法律，审前调查统一备案处认为委员会的决定是新的证据，因此可以对这些指称的暴力行为重启调查。</w:t>
            </w:r>
          </w:p>
          <w:p w:rsidR="0039075D" w:rsidRPr="00152DAE" w:rsidRDefault="0039075D" w:rsidP="001E57B0">
            <w:pPr>
              <w:spacing w:after="120"/>
              <w:ind w:firstLine="448"/>
              <w:rPr>
                <w:rFonts w:hint="eastAsia"/>
              </w:rPr>
            </w:pPr>
            <w:r>
              <w:rPr>
                <w:rFonts w:hint="eastAsia"/>
              </w:rPr>
              <w:t>申诉人所述情况已经转达缔约国征求意见。</w:t>
            </w:r>
          </w:p>
        </w:tc>
      </w:tr>
      <w:tr w:rsidR="00B207B3" w:rsidRPr="00152DAE" w:rsidTr="00EF24CF">
        <w:tc>
          <w:tcPr>
            <w:tcW w:w="7370" w:type="dxa"/>
            <w:gridSpan w:val="2"/>
            <w:tcBorders>
              <w:bottom w:val="single" w:sz="12" w:space="0" w:color="000000"/>
            </w:tcBorders>
            <w:shd w:val="clear" w:color="auto" w:fill="auto"/>
          </w:tcPr>
          <w:p w:rsidR="00B207B3" w:rsidRPr="00152DAE" w:rsidRDefault="00B27045" w:rsidP="001E57B0">
            <w:pPr>
              <w:spacing w:before="40" w:after="120"/>
            </w:pPr>
            <w:r>
              <w:rPr>
                <w:rFonts w:hint="eastAsia"/>
              </w:rPr>
              <w:tab/>
            </w:r>
            <w:r w:rsidR="00B207B3" w:rsidRPr="00B207B3">
              <w:t>委员会的决定</w:t>
            </w:r>
            <w:r w:rsidR="00B207B3">
              <w:rPr>
                <w:rFonts w:hint="eastAsia"/>
              </w:rPr>
              <w:t>：</w:t>
            </w:r>
            <w:r w:rsidR="00B207B3" w:rsidRPr="00B9739A">
              <w:t>后续对话仍在进行。</w:t>
            </w:r>
          </w:p>
        </w:tc>
      </w:tr>
    </w:tbl>
    <w:p w:rsidR="0039075D" w:rsidRDefault="0039075D" w:rsidP="0039075D">
      <w:pPr>
        <w:pStyle w:val="HChGC"/>
        <w:rPr>
          <w:rFonts w:hint="eastAsia"/>
        </w:rPr>
      </w:pPr>
      <w:r>
        <w:br w:type="page"/>
      </w:r>
      <w:r>
        <w:rPr>
          <w:rFonts w:hint="eastAsia"/>
        </w:rPr>
        <w:tab/>
      </w:r>
      <w:r w:rsidRPr="00C34977">
        <w:rPr>
          <w:rFonts w:hint="eastAsia"/>
        </w:rPr>
        <w:t>七</w:t>
      </w:r>
      <w:r>
        <w:rPr>
          <w:rFonts w:hint="eastAsia"/>
        </w:rPr>
        <w:t>.</w:t>
      </w:r>
      <w:r>
        <w:rPr>
          <w:rFonts w:hint="eastAsia"/>
        </w:rPr>
        <w:tab/>
      </w:r>
      <w:r w:rsidRPr="00C34977">
        <w:rPr>
          <w:rFonts w:hint="eastAsia"/>
        </w:rPr>
        <w:t>委员会今后的会议</w:t>
      </w:r>
    </w:p>
    <w:p w:rsidR="0039075D" w:rsidRDefault="0039075D" w:rsidP="0039075D">
      <w:pPr>
        <w:pStyle w:val="SingleTxtGC"/>
        <w:rPr>
          <w:rFonts w:hint="eastAsia"/>
        </w:rPr>
      </w:pPr>
      <w:r>
        <w:rPr>
          <w:rFonts w:hint="eastAsia"/>
        </w:rPr>
        <w:t xml:space="preserve">139.  </w:t>
      </w:r>
      <w:r>
        <w:rPr>
          <w:rFonts w:hint="eastAsia"/>
        </w:rPr>
        <w:t>按照《议事规则》第</w:t>
      </w:r>
      <w:r>
        <w:rPr>
          <w:rFonts w:hint="eastAsia"/>
        </w:rPr>
        <w:t>2</w:t>
      </w:r>
      <w:r>
        <w:rPr>
          <w:rFonts w:hint="eastAsia"/>
        </w:rPr>
        <w:t>条，委员会每年举行两届常会。委员会在与秘书长协商后决定了</w:t>
      </w:r>
      <w:r>
        <w:rPr>
          <w:rFonts w:hint="eastAsia"/>
        </w:rPr>
        <w:t>2013</w:t>
      </w:r>
      <w:r>
        <w:rPr>
          <w:rFonts w:hint="eastAsia"/>
        </w:rPr>
        <w:t>年下一届常会的日期和</w:t>
      </w:r>
      <w:r>
        <w:rPr>
          <w:rFonts w:hint="eastAsia"/>
        </w:rPr>
        <w:t>2014</w:t>
      </w:r>
      <w:r>
        <w:rPr>
          <w:rFonts w:hint="eastAsia"/>
        </w:rPr>
        <w:t>年常会的日期：</w:t>
      </w:r>
    </w:p>
    <w:p w:rsidR="0039075D" w:rsidRDefault="0039075D" w:rsidP="0039075D">
      <w:pPr>
        <w:pStyle w:val="SingleTxtGC"/>
        <w:tabs>
          <w:tab w:val="left" w:pos="3770"/>
        </w:tabs>
        <w:ind w:left="1565"/>
        <w:rPr>
          <w:rFonts w:hint="eastAsia"/>
        </w:rPr>
      </w:pPr>
      <w:r>
        <w:rPr>
          <w:rFonts w:hint="eastAsia"/>
        </w:rPr>
        <w:t>第五十一届</w:t>
      </w:r>
      <w:r>
        <w:rPr>
          <w:rFonts w:hint="eastAsia"/>
        </w:rPr>
        <w:tab/>
        <w:t>2013</w:t>
      </w:r>
      <w:r>
        <w:rPr>
          <w:rFonts w:hint="eastAsia"/>
        </w:rPr>
        <w:t>年</w:t>
      </w:r>
      <w:r>
        <w:rPr>
          <w:rFonts w:hint="eastAsia"/>
        </w:rPr>
        <w:t>10</w:t>
      </w:r>
      <w:r>
        <w:rPr>
          <w:rFonts w:hint="eastAsia"/>
        </w:rPr>
        <w:t>月</w:t>
      </w:r>
      <w:r>
        <w:rPr>
          <w:rFonts w:hint="eastAsia"/>
        </w:rPr>
        <w:t>28</w:t>
      </w:r>
      <w:r>
        <w:rPr>
          <w:rFonts w:hint="eastAsia"/>
        </w:rPr>
        <w:t>日至</w:t>
      </w:r>
      <w:r>
        <w:rPr>
          <w:rFonts w:hint="eastAsia"/>
        </w:rPr>
        <w:t>11</w:t>
      </w:r>
      <w:r>
        <w:rPr>
          <w:rFonts w:hint="eastAsia"/>
        </w:rPr>
        <w:t>月</w:t>
      </w:r>
      <w:r>
        <w:rPr>
          <w:rFonts w:hint="eastAsia"/>
        </w:rPr>
        <w:t>22</w:t>
      </w:r>
      <w:r>
        <w:rPr>
          <w:rFonts w:hint="eastAsia"/>
        </w:rPr>
        <w:t>日</w:t>
      </w:r>
    </w:p>
    <w:p w:rsidR="0039075D" w:rsidRDefault="0039075D" w:rsidP="0039075D">
      <w:pPr>
        <w:pStyle w:val="SingleTxtGC"/>
        <w:tabs>
          <w:tab w:val="left" w:pos="3770"/>
        </w:tabs>
        <w:ind w:left="1565"/>
        <w:rPr>
          <w:rFonts w:hint="eastAsia"/>
        </w:rPr>
      </w:pPr>
      <w:r>
        <w:rPr>
          <w:rFonts w:hint="eastAsia"/>
        </w:rPr>
        <w:t>第五十二届</w:t>
      </w:r>
      <w:r>
        <w:rPr>
          <w:rFonts w:hint="eastAsia"/>
        </w:rPr>
        <w:tab/>
        <w:t>2014</w:t>
      </w:r>
      <w:r>
        <w:rPr>
          <w:rFonts w:hint="eastAsia"/>
        </w:rPr>
        <w:t>年</w:t>
      </w:r>
      <w:r>
        <w:rPr>
          <w:rFonts w:hint="eastAsia"/>
        </w:rPr>
        <w:t>5</w:t>
      </w:r>
      <w:r>
        <w:rPr>
          <w:rFonts w:hint="eastAsia"/>
        </w:rPr>
        <w:t>月</w:t>
      </w:r>
      <w:r>
        <w:rPr>
          <w:rFonts w:hint="eastAsia"/>
        </w:rPr>
        <w:t>5</w:t>
      </w:r>
      <w:r>
        <w:rPr>
          <w:rFonts w:hint="eastAsia"/>
        </w:rPr>
        <w:t>日至</w:t>
      </w:r>
      <w:r>
        <w:rPr>
          <w:rFonts w:hint="eastAsia"/>
        </w:rPr>
        <w:t>30</w:t>
      </w:r>
      <w:r>
        <w:rPr>
          <w:rFonts w:hint="eastAsia"/>
        </w:rPr>
        <w:t>日</w:t>
      </w:r>
    </w:p>
    <w:p w:rsidR="0039075D" w:rsidRDefault="0039075D" w:rsidP="0039075D">
      <w:pPr>
        <w:pStyle w:val="SingleTxtGC"/>
        <w:tabs>
          <w:tab w:val="left" w:pos="3770"/>
        </w:tabs>
        <w:ind w:left="1565"/>
        <w:rPr>
          <w:rFonts w:hint="eastAsia"/>
        </w:rPr>
      </w:pPr>
      <w:r>
        <w:rPr>
          <w:rFonts w:hint="eastAsia"/>
        </w:rPr>
        <w:t>第五十三届</w:t>
      </w:r>
      <w:r>
        <w:rPr>
          <w:rFonts w:hint="eastAsia"/>
        </w:rPr>
        <w:tab/>
        <w:t>2014</w:t>
      </w:r>
      <w:r>
        <w:rPr>
          <w:rFonts w:hint="eastAsia"/>
        </w:rPr>
        <w:t>年</w:t>
      </w:r>
      <w:r>
        <w:rPr>
          <w:rFonts w:hint="eastAsia"/>
        </w:rPr>
        <w:t>10</w:t>
      </w:r>
      <w:r>
        <w:rPr>
          <w:rFonts w:hint="eastAsia"/>
        </w:rPr>
        <w:t>月</w:t>
      </w:r>
      <w:r>
        <w:rPr>
          <w:rFonts w:hint="eastAsia"/>
        </w:rPr>
        <w:t>27</w:t>
      </w:r>
      <w:r>
        <w:rPr>
          <w:rFonts w:hint="eastAsia"/>
        </w:rPr>
        <w:t>日至</w:t>
      </w:r>
      <w:r>
        <w:rPr>
          <w:rFonts w:hint="eastAsia"/>
        </w:rPr>
        <w:t>11</w:t>
      </w:r>
      <w:r>
        <w:rPr>
          <w:rFonts w:hint="eastAsia"/>
        </w:rPr>
        <w:t>月</w:t>
      </w:r>
      <w:r>
        <w:rPr>
          <w:rFonts w:hint="eastAsia"/>
        </w:rPr>
        <w:t>21</w:t>
      </w:r>
      <w:r>
        <w:rPr>
          <w:rFonts w:hint="eastAsia"/>
        </w:rPr>
        <w:t>日</w:t>
      </w:r>
    </w:p>
    <w:p w:rsidR="0039075D" w:rsidRPr="00C34977" w:rsidRDefault="0039075D" w:rsidP="0039075D">
      <w:pPr>
        <w:pStyle w:val="H1GC"/>
        <w:rPr>
          <w:rFonts w:hint="eastAsia"/>
        </w:rPr>
      </w:pPr>
      <w:bookmarkStart w:id="12" w:name="_Toc306101533"/>
      <w:r>
        <w:rPr>
          <w:rFonts w:hint="eastAsia"/>
        </w:rPr>
        <w:tab/>
      </w:r>
      <w:r>
        <w:rPr>
          <w:rFonts w:hint="eastAsia"/>
        </w:rPr>
        <w:tab/>
      </w:r>
      <w:r w:rsidRPr="00C34977">
        <w:rPr>
          <w:rFonts w:hint="eastAsia"/>
        </w:rPr>
        <w:t>2013</w:t>
      </w:r>
      <w:r w:rsidRPr="00C34977">
        <w:rPr>
          <w:rFonts w:hint="eastAsia"/>
        </w:rPr>
        <w:t>和</w:t>
      </w:r>
      <w:r w:rsidRPr="00C34977">
        <w:rPr>
          <w:rFonts w:hint="eastAsia"/>
        </w:rPr>
        <w:t>2014</w:t>
      </w:r>
      <w:r w:rsidRPr="00C34977">
        <w:rPr>
          <w:rFonts w:hint="eastAsia"/>
        </w:rPr>
        <w:t>年追加的会议时间</w:t>
      </w:r>
      <w:bookmarkEnd w:id="12"/>
    </w:p>
    <w:p w:rsidR="0039075D" w:rsidRDefault="0039075D" w:rsidP="0039075D">
      <w:pPr>
        <w:pStyle w:val="SingleTxtGC"/>
        <w:rPr>
          <w:rFonts w:hint="eastAsia"/>
        </w:rPr>
      </w:pPr>
      <w:r>
        <w:rPr>
          <w:rFonts w:hint="eastAsia"/>
        </w:rPr>
        <w:t xml:space="preserve">140.  </w:t>
      </w:r>
      <w:r>
        <w:rPr>
          <w:rFonts w:hint="eastAsia"/>
        </w:rPr>
        <w:t>委员会重申赞赏大会第</w:t>
      </w:r>
      <w:r>
        <w:rPr>
          <w:rFonts w:hint="eastAsia"/>
        </w:rPr>
        <w:t>67/232</w:t>
      </w:r>
      <w:r>
        <w:rPr>
          <w:rFonts w:hint="eastAsia"/>
        </w:rPr>
        <w:t>号决议，大会在其中授权委员会，作为一项临时措施，继续每届会议增加一周会议时间，自</w:t>
      </w:r>
      <w:r>
        <w:rPr>
          <w:rFonts w:hint="eastAsia"/>
        </w:rPr>
        <w:t>2013</w:t>
      </w:r>
      <w:r>
        <w:rPr>
          <w:rFonts w:hint="eastAsia"/>
        </w:rPr>
        <w:t>年</w:t>
      </w:r>
      <w:r>
        <w:rPr>
          <w:rFonts w:hint="eastAsia"/>
        </w:rPr>
        <w:t>5</w:t>
      </w:r>
      <w:r>
        <w:rPr>
          <w:rFonts w:hint="eastAsia"/>
        </w:rPr>
        <w:t>月生效，至</w:t>
      </w:r>
      <w:r>
        <w:rPr>
          <w:rFonts w:hint="eastAsia"/>
        </w:rPr>
        <w:t>2014</w:t>
      </w:r>
      <w:r>
        <w:rPr>
          <w:rFonts w:hint="eastAsia"/>
        </w:rPr>
        <w:t>年</w:t>
      </w:r>
      <w:r>
        <w:rPr>
          <w:rFonts w:hint="eastAsia"/>
        </w:rPr>
        <w:t>11</w:t>
      </w:r>
      <w:r>
        <w:rPr>
          <w:rFonts w:hint="eastAsia"/>
        </w:rPr>
        <w:t>月底为止。此前，委员会曾</w:t>
      </w:r>
      <w:r>
        <w:t>向大会提出为此提供适当财政支持的请求。</w:t>
      </w:r>
      <w:r w:rsidRPr="00184ECF">
        <w:rPr>
          <w:rStyle w:val="EndnoteTextChar"/>
          <w:color w:val="0000FF"/>
          <w:sz w:val="21"/>
          <w:szCs w:val="21"/>
          <w:vertAlign w:val="superscript"/>
        </w:rPr>
        <w:footnoteReference w:id="25"/>
      </w:r>
    </w:p>
    <w:p w:rsidR="0039075D" w:rsidRDefault="0039075D" w:rsidP="0039075D">
      <w:pPr>
        <w:pStyle w:val="SingleTxtGC"/>
        <w:rPr>
          <w:rFonts w:hint="eastAsia"/>
        </w:rPr>
      </w:pPr>
      <w:r>
        <w:rPr>
          <w:rFonts w:hint="eastAsia"/>
        </w:rPr>
        <w:t xml:space="preserve">141.  </w:t>
      </w:r>
      <w:r>
        <w:rPr>
          <w:rFonts w:hint="eastAsia"/>
        </w:rPr>
        <w:t>委员会指出，这一授权对于委员会继续提高效率和改进工作方法非常重要。增加的一周时间已经反映在以上所列今后会议的日期中。</w:t>
      </w:r>
    </w:p>
    <w:p w:rsidR="0039075D" w:rsidRPr="004A2650" w:rsidRDefault="0039075D" w:rsidP="0039075D">
      <w:pPr>
        <w:pStyle w:val="HChGC"/>
        <w:rPr>
          <w:rFonts w:hint="eastAsia"/>
        </w:rPr>
      </w:pPr>
      <w:r>
        <w:br w:type="page"/>
      </w:r>
      <w:r>
        <w:rPr>
          <w:rFonts w:hint="eastAsia"/>
        </w:rPr>
        <w:tab/>
      </w:r>
      <w:r w:rsidRPr="004A2650">
        <w:rPr>
          <w:rFonts w:hint="eastAsia"/>
        </w:rPr>
        <w:t>八</w:t>
      </w:r>
      <w:r>
        <w:rPr>
          <w:rFonts w:hint="eastAsia"/>
        </w:rPr>
        <w:t>.</w:t>
      </w:r>
      <w:r>
        <w:rPr>
          <w:rFonts w:hint="eastAsia"/>
        </w:rPr>
        <w:tab/>
      </w:r>
      <w:r w:rsidRPr="004A2650">
        <w:rPr>
          <w:rFonts w:hint="eastAsia"/>
        </w:rPr>
        <w:t>通过委员会年度</w:t>
      </w:r>
      <w:r>
        <w:rPr>
          <w:rFonts w:hint="eastAsia"/>
        </w:rPr>
        <w:t>活动</w:t>
      </w:r>
      <w:r w:rsidRPr="004A2650">
        <w:rPr>
          <w:rFonts w:hint="eastAsia"/>
        </w:rPr>
        <w:t>报告</w:t>
      </w:r>
    </w:p>
    <w:p w:rsidR="0039075D" w:rsidRDefault="0039075D" w:rsidP="0039075D">
      <w:pPr>
        <w:pStyle w:val="SingleTxtGC"/>
      </w:pPr>
      <w:r>
        <w:rPr>
          <w:rFonts w:hint="eastAsia"/>
        </w:rPr>
        <w:t xml:space="preserve">142.  </w:t>
      </w:r>
      <w:r>
        <w:rPr>
          <w:rFonts w:hint="eastAsia"/>
        </w:rPr>
        <w:t>根据《公约》第</w:t>
      </w:r>
      <w:r>
        <w:rPr>
          <w:rFonts w:hint="eastAsia"/>
        </w:rPr>
        <w:t>24</w:t>
      </w:r>
      <w:r>
        <w:rPr>
          <w:rFonts w:hint="eastAsia"/>
        </w:rPr>
        <w:t>条，委员会应向缔约国和大会提交年度活动报告。委员会每一日历年</w:t>
      </w:r>
      <w:r>
        <w:rPr>
          <w:rFonts w:hint="eastAsia"/>
        </w:rPr>
        <w:t>11</w:t>
      </w:r>
      <w:r>
        <w:rPr>
          <w:rFonts w:hint="eastAsia"/>
        </w:rPr>
        <w:t>月的第二届常会与大会的常会同时举行，因此委员会春季届会结束时通过的年度报告可在同一日历年内提交大会。鉴此，委员会在</w:t>
      </w:r>
      <w:r>
        <w:rPr>
          <w:rFonts w:hint="eastAsia"/>
        </w:rPr>
        <w:t>2013</w:t>
      </w:r>
      <w:r>
        <w:rPr>
          <w:rFonts w:hint="eastAsia"/>
        </w:rPr>
        <w:t>年</w:t>
      </w:r>
      <w:r>
        <w:rPr>
          <w:rFonts w:hint="eastAsia"/>
        </w:rPr>
        <w:t>5</w:t>
      </w:r>
      <w:r>
        <w:rPr>
          <w:rFonts w:hint="eastAsia"/>
        </w:rPr>
        <w:t>月</w:t>
      </w:r>
      <w:r>
        <w:rPr>
          <w:rFonts w:hint="eastAsia"/>
        </w:rPr>
        <w:t>31</w:t>
      </w:r>
      <w:r>
        <w:rPr>
          <w:rFonts w:hint="eastAsia"/>
        </w:rPr>
        <w:t>日第</w:t>
      </w:r>
      <w:r>
        <w:rPr>
          <w:rFonts w:hint="eastAsia"/>
        </w:rPr>
        <w:t>1168</w:t>
      </w:r>
      <w:r>
        <w:rPr>
          <w:rFonts w:hint="eastAsia"/>
        </w:rPr>
        <w:t>次会议上审议并一致通过了第四十九届和第五十届会议活动报告。</w:t>
      </w:r>
    </w:p>
    <w:p w:rsidR="0039075D" w:rsidRDefault="0039075D" w:rsidP="0039075D">
      <w:pPr>
        <w:pStyle w:val="HChGC"/>
        <w:rPr>
          <w:rFonts w:hint="eastAsia"/>
        </w:rPr>
      </w:pPr>
      <w:r>
        <w:br w:type="page"/>
      </w:r>
      <w:r>
        <w:rPr>
          <w:rFonts w:hint="eastAsia"/>
        </w:rPr>
        <w:t>附件</w:t>
      </w:r>
    </w:p>
    <w:p w:rsidR="0039075D" w:rsidRDefault="0039075D" w:rsidP="0039075D">
      <w:pPr>
        <w:pStyle w:val="HChGC"/>
        <w:rPr>
          <w:rFonts w:hint="eastAsia"/>
        </w:rPr>
      </w:pPr>
      <w:r>
        <w:tab/>
      </w:r>
      <w:r>
        <w:t>附件</w:t>
      </w:r>
      <w:r>
        <w:rPr>
          <w:rFonts w:hint="eastAsia"/>
        </w:rPr>
        <w:t>一</w:t>
      </w:r>
    </w:p>
    <w:p w:rsidR="0039075D" w:rsidRDefault="0039075D" w:rsidP="0039075D">
      <w:pPr>
        <w:pStyle w:val="HChGC"/>
        <w:rPr>
          <w:rFonts w:hint="eastAsia"/>
        </w:rPr>
      </w:pPr>
      <w:r>
        <w:rPr>
          <w:rFonts w:hint="eastAsia"/>
        </w:rPr>
        <w:tab/>
      </w:r>
      <w:r>
        <w:rPr>
          <w:rFonts w:hint="eastAsia"/>
        </w:rPr>
        <w:tab/>
      </w:r>
      <w:bookmarkStart w:id="13" w:name="_Toc306101537"/>
      <w:r>
        <w:rPr>
          <w:rFonts w:hint="eastAsia"/>
        </w:rPr>
        <w:t>截至</w:t>
      </w:r>
      <w:r>
        <w:rPr>
          <w:rFonts w:hint="eastAsia"/>
        </w:rPr>
        <w:t>2013</w:t>
      </w:r>
      <w:r>
        <w:rPr>
          <w:rFonts w:hint="eastAsia"/>
        </w:rPr>
        <w:t>年</w:t>
      </w:r>
      <w:r>
        <w:rPr>
          <w:rFonts w:hint="eastAsia"/>
        </w:rPr>
        <w:t>5</w:t>
      </w:r>
      <w:r>
        <w:rPr>
          <w:rFonts w:hint="eastAsia"/>
        </w:rPr>
        <w:t>月</w:t>
      </w:r>
      <w:r>
        <w:rPr>
          <w:rFonts w:hint="eastAsia"/>
        </w:rPr>
        <w:t>31</w:t>
      </w:r>
      <w:r>
        <w:rPr>
          <w:rFonts w:hint="eastAsia"/>
        </w:rPr>
        <w:t>日已签署</w:t>
      </w:r>
      <w:r>
        <w:rPr>
          <w:rFonts w:hint="eastAsia"/>
          <w:spacing w:val="-30"/>
        </w:rPr>
        <w:t>、</w:t>
      </w:r>
      <w:r>
        <w:rPr>
          <w:rFonts w:hint="eastAsia"/>
        </w:rPr>
        <w:t>批准或加入《禁止酷刑和其他残忍、不人道或有辱人格的待遇或处罚公约》的国家</w:t>
      </w:r>
      <w:bookmarkEnd w:id="13"/>
    </w:p>
    <w:tbl>
      <w:tblPr>
        <w:tblW w:w="7370" w:type="dxa"/>
        <w:tblInd w:w="1134" w:type="dxa"/>
        <w:tblBorders>
          <w:top w:val="single" w:sz="4" w:space="0" w:color="auto"/>
          <w:bottom w:val="single" w:sz="12" w:space="0" w:color="auto"/>
        </w:tblBorders>
        <w:tblLayout w:type="fixed"/>
        <w:tblCellMar>
          <w:left w:w="0" w:type="dxa"/>
          <w:right w:w="113" w:type="dxa"/>
        </w:tblCellMar>
        <w:tblLook w:val="0000"/>
      </w:tblPr>
      <w:tblGrid>
        <w:gridCol w:w="2967"/>
        <w:gridCol w:w="2278"/>
        <w:gridCol w:w="2125"/>
      </w:tblGrid>
      <w:tr w:rsidR="0039075D" w:rsidTr="0039075D">
        <w:tblPrEx>
          <w:tblCellMar>
            <w:top w:w="0" w:type="dxa"/>
            <w:bottom w:w="0" w:type="dxa"/>
          </w:tblCellMar>
        </w:tblPrEx>
        <w:trPr>
          <w:cantSplit/>
          <w:tblHeader/>
        </w:trPr>
        <w:tc>
          <w:tcPr>
            <w:tcW w:w="2967" w:type="dxa"/>
            <w:tcBorders>
              <w:top w:val="single" w:sz="4" w:space="0" w:color="auto"/>
              <w:bottom w:val="single" w:sz="12" w:space="0" w:color="auto"/>
            </w:tcBorders>
            <w:shd w:val="clear" w:color="auto" w:fill="auto"/>
            <w:vAlign w:val="bottom"/>
          </w:tcPr>
          <w:p w:rsidR="0039075D" w:rsidRDefault="0039075D" w:rsidP="0039075D">
            <w:pPr>
              <w:pStyle w:val="a6"/>
              <w:spacing w:line="240" w:lineRule="exact"/>
            </w:pPr>
            <w:r>
              <w:rPr>
                <w:rFonts w:hint="eastAsia"/>
              </w:rPr>
              <w:t>国家</w:t>
            </w:r>
          </w:p>
        </w:tc>
        <w:tc>
          <w:tcPr>
            <w:tcW w:w="2278" w:type="dxa"/>
            <w:tcBorders>
              <w:top w:val="single" w:sz="4" w:space="0" w:color="auto"/>
              <w:bottom w:val="single" w:sz="12" w:space="0" w:color="auto"/>
            </w:tcBorders>
            <w:shd w:val="clear" w:color="auto" w:fill="auto"/>
            <w:vAlign w:val="bottom"/>
          </w:tcPr>
          <w:p w:rsidR="0039075D" w:rsidRDefault="0039075D" w:rsidP="0039075D">
            <w:pPr>
              <w:pStyle w:val="a6"/>
              <w:spacing w:line="240" w:lineRule="exact"/>
            </w:pPr>
            <w:r>
              <w:rPr>
                <w:rFonts w:hint="eastAsia"/>
              </w:rPr>
              <w:t>签署日期</w:t>
            </w:r>
          </w:p>
        </w:tc>
        <w:tc>
          <w:tcPr>
            <w:tcW w:w="2125" w:type="dxa"/>
            <w:tcBorders>
              <w:top w:val="single" w:sz="4" w:space="0" w:color="auto"/>
              <w:bottom w:val="single" w:sz="12" w:space="0" w:color="auto"/>
            </w:tcBorders>
            <w:shd w:val="clear" w:color="auto" w:fill="auto"/>
            <w:vAlign w:val="bottom"/>
          </w:tcPr>
          <w:p w:rsidR="0039075D" w:rsidRDefault="0039075D" w:rsidP="0039075D">
            <w:pPr>
              <w:pStyle w:val="a6"/>
              <w:spacing w:line="240" w:lineRule="exact"/>
              <w:ind w:left="284"/>
            </w:pPr>
            <w:r>
              <w:rPr>
                <w:rFonts w:hint="eastAsia"/>
              </w:rPr>
              <w:t>收到批准书、加入书</w:t>
            </w:r>
            <w:r w:rsidRPr="00F03C0A">
              <w:rPr>
                <w:rFonts w:hint="eastAsia"/>
                <w:color w:val="0000FF"/>
                <w:sz w:val="21"/>
                <w:vertAlign w:val="superscript"/>
              </w:rPr>
              <w:t>a</w:t>
            </w:r>
            <w:r w:rsidRPr="00F03C0A">
              <w:rPr>
                <w:color w:val="0000FF"/>
                <w:sz w:val="21"/>
                <w:vertAlign w:val="superscript"/>
              </w:rPr>
              <w:br/>
            </w:r>
            <w:r>
              <w:rPr>
                <w:rFonts w:hint="eastAsia"/>
              </w:rPr>
              <w:t>或继承书</w:t>
            </w:r>
            <w:r w:rsidRPr="00F03C0A">
              <w:rPr>
                <w:rFonts w:hint="eastAsia"/>
                <w:color w:val="0000FF"/>
                <w:sz w:val="21"/>
                <w:vertAlign w:val="superscript"/>
              </w:rPr>
              <w:t>b</w:t>
            </w:r>
            <w:r>
              <w:rPr>
                <w:rFonts w:hint="eastAsia"/>
              </w:rPr>
              <w:t>的日期</w:t>
            </w:r>
          </w:p>
        </w:tc>
      </w:tr>
      <w:tr w:rsidR="0039075D" w:rsidTr="0039075D">
        <w:tblPrEx>
          <w:tblCellMar>
            <w:top w:w="0" w:type="dxa"/>
            <w:bottom w:w="0" w:type="dxa"/>
          </w:tblCellMar>
        </w:tblPrEx>
        <w:trPr>
          <w:cantSplit/>
        </w:trPr>
        <w:tc>
          <w:tcPr>
            <w:tcW w:w="2967" w:type="dxa"/>
            <w:tcBorders>
              <w:top w:val="single" w:sz="12" w:space="0" w:color="auto"/>
            </w:tcBorders>
            <w:shd w:val="clear" w:color="auto" w:fill="auto"/>
          </w:tcPr>
          <w:p w:rsidR="0039075D" w:rsidRDefault="0039075D" w:rsidP="0039075D">
            <w:pPr>
              <w:pStyle w:val="a1"/>
              <w:overflowPunct/>
              <w:jc w:val="left"/>
              <w:rPr>
                <w:rFonts w:hint="eastAsia"/>
                <w:bCs/>
              </w:rPr>
            </w:pPr>
            <w:r>
              <w:t>阿富汗</w:t>
            </w:r>
          </w:p>
        </w:tc>
        <w:tc>
          <w:tcPr>
            <w:tcW w:w="2278" w:type="dxa"/>
            <w:tcBorders>
              <w:top w:val="single" w:sz="12" w:space="0" w:color="auto"/>
            </w:tcBorders>
            <w:shd w:val="clear" w:color="auto" w:fill="auto"/>
          </w:tcPr>
          <w:p w:rsidR="0039075D" w:rsidRDefault="0039075D" w:rsidP="0039075D">
            <w:pPr>
              <w:pStyle w:val="a1"/>
              <w:overflowPunct/>
              <w:jc w:val="left"/>
            </w:pPr>
            <w:r>
              <w:t>1985</w:t>
            </w:r>
            <w:r>
              <w:t>年</w:t>
            </w:r>
            <w:r>
              <w:t>2</w:t>
            </w:r>
            <w:r>
              <w:t>月</w:t>
            </w:r>
            <w:r>
              <w:t>4</w:t>
            </w:r>
            <w:r>
              <w:t>日</w:t>
            </w:r>
          </w:p>
        </w:tc>
        <w:tc>
          <w:tcPr>
            <w:tcW w:w="2125" w:type="dxa"/>
            <w:tcBorders>
              <w:top w:val="single" w:sz="12" w:space="0" w:color="auto"/>
            </w:tcBorders>
            <w:shd w:val="clear" w:color="auto" w:fill="auto"/>
          </w:tcPr>
          <w:p w:rsidR="0039075D" w:rsidRDefault="0039075D" w:rsidP="0039075D">
            <w:pPr>
              <w:pStyle w:val="a1"/>
              <w:overflowPunct/>
              <w:ind w:left="284"/>
              <w:jc w:val="left"/>
            </w:pPr>
            <w:r>
              <w:t>1987</w:t>
            </w:r>
            <w:r>
              <w:t>年</w:t>
            </w:r>
            <w:r>
              <w:t>4</w:t>
            </w:r>
            <w:r>
              <w:t>月</w:t>
            </w:r>
            <w:r>
              <w:t>1</w:t>
            </w:r>
            <w:r>
              <w:t>日</w:t>
            </w:r>
          </w:p>
        </w:tc>
      </w:tr>
      <w:tr w:rsidR="0039075D" w:rsidTr="0039075D">
        <w:tblPrEx>
          <w:tblCellMar>
            <w:top w:w="0" w:type="dxa"/>
            <w:bottom w:w="0" w:type="dxa"/>
          </w:tblCellMar>
        </w:tblPrEx>
        <w:trPr>
          <w:cantSplit/>
        </w:trPr>
        <w:tc>
          <w:tcPr>
            <w:tcW w:w="2967" w:type="dxa"/>
            <w:shd w:val="clear" w:color="auto" w:fill="auto"/>
          </w:tcPr>
          <w:p w:rsidR="0039075D" w:rsidRDefault="0039075D" w:rsidP="0039075D">
            <w:pPr>
              <w:pStyle w:val="a1"/>
              <w:overflowPunct/>
              <w:jc w:val="left"/>
            </w:pPr>
            <w:r>
              <w:t>阿尔巴尼亚</w:t>
            </w:r>
          </w:p>
        </w:tc>
        <w:tc>
          <w:tcPr>
            <w:tcW w:w="2278" w:type="dxa"/>
            <w:shd w:val="clear" w:color="auto" w:fill="auto"/>
          </w:tcPr>
          <w:p w:rsidR="0039075D" w:rsidRDefault="0039075D" w:rsidP="0039075D">
            <w:pPr>
              <w:pStyle w:val="a1"/>
              <w:overflowPunct/>
              <w:jc w:val="left"/>
            </w:pPr>
          </w:p>
        </w:tc>
        <w:tc>
          <w:tcPr>
            <w:tcW w:w="2125" w:type="dxa"/>
            <w:shd w:val="clear" w:color="auto" w:fill="auto"/>
          </w:tcPr>
          <w:p w:rsidR="0039075D" w:rsidRDefault="0039075D" w:rsidP="0039075D">
            <w:pPr>
              <w:pStyle w:val="a1"/>
              <w:overflowPunct/>
              <w:ind w:left="284"/>
              <w:jc w:val="left"/>
            </w:pPr>
            <w:r>
              <w:t>1994</w:t>
            </w:r>
            <w:r>
              <w:t>年</w:t>
            </w:r>
            <w:r>
              <w:t>5</w:t>
            </w:r>
            <w:r>
              <w:t>月</w:t>
            </w:r>
            <w:r>
              <w:t>11</w:t>
            </w:r>
            <w:r>
              <w:t>日</w:t>
            </w:r>
            <w:r w:rsidRPr="00F03C0A">
              <w:rPr>
                <w:color w:val="0000FF"/>
                <w:sz w:val="21"/>
                <w:vertAlign w:val="superscript"/>
              </w:rPr>
              <w:t>a</w:t>
            </w:r>
          </w:p>
        </w:tc>
      </w:tr>
      <w:tr w:rsidR="0039075D" w:rsidTr="0039075D">
        <w:tblPrEx>
          <w:tblCellMar>
            <w:top w:w="0" w:type="dxa"/>
            <w:bottom w:w="0" w:type="dxa"/>
          </w:tblCellMar>
        </w:tblPrEx>
        <w:trPr>
          <w:cantSplit/>
        </w:trPr>
        <w:tc>
          <w:tcPr>
            <w:tcW w:w="2967" w:type="dxa"/>
            <w:shd w:val="clear" w:color="auto" w:fill="auto"/>
          </w:tcPr>
          <w:p w:rsidR="0039075D" w:rsidRDefault="0039075D" w:rsidP="0039075D">
            <w:pPr>
              <w:pStyle w:val="a1"/>
              <w:overflowPunct/>
              <w:jc w:val="left"/>
            </w:pPr>
            <w:r>
              <w:t>阿尔及利亚</w:t>
            </w:r>
          </w:p>
        </w:tc>
        <w:tc>
          <w:tcPr>
            <w:tcW w:w="2278" w:type="dxa"/>
            <w:shd w:val="clear" w:color="auto" w:fill="auto"/>
          </w:tcPr>
          <w:p w:rsidR="0039075D" w:rsidRDefault="0039075D" w:rsidP="0039075D">
            <w:pPr>
              <w:pStyle w:val="a1"/>
              <w:overflowPunct/>
              <w:jc w:val="left"/>
            </w:pPr>
            <w:r>
              <w:t>1985</w:t>
            </w:r>
            <w:r>
              <w:t>年</w:t>
            </w:r>
            <w:r>
              <w:t>11</w:t>
            </w:r>
            <w:r>
              <w:t>月</w:t>
            </w:r>
            <w:r>
              <w:t>26</w:t>
            </w:r>
            <w:r>
              <w:t>日</w:t>
            </w:r>
          </w:p>
        </w:tc>
        <w:tc>
          <w:tcPr>
            <w:tcW w:w="2125" w:type="dxa"/>
            <w:shd w:val="clear" w:color="auto" w:fill="auto"/>
          </w:tcPr>
          <w:p w:rsidR="0039075D" w:rsidRDefault="0039075D" w:rsidP="0039075D">
            <w:pPr>
              <w:pStyle w:val="a1"/>
              <w:overflowPunct/>
              <w:ind w:left="284"/>
              <w:jc w:val="left"/>
            </w:pPr>
            <w:r>
              <w:t>1989</w:t>
            </w:r>
            <w:r>
              <w:t>年</w:t>
            </w:r>
            <w:r>
              <w:t>9</w:t>
            </w:r>
            <w:r>
              <w:t>月</w:t>
            </w:r>
            <w:r>
              <w:t>12</w:t>
            </w:r>
            <w:r>
              <w:t>日</w:t>
            </w:r>
          </w:p>
        </w:tc>
      </w:tr>
      <w:tr w:rsidR="0039075D" w:rsidTr="0039075D">
        <w:tblPrEx>
          <w:tblCellMar>
            <w:top w:w="0" w:type="dxa"/>
            <w:bottom w:w="0" w:type="dxa"/>
          </w:tblCellMar>
        </w:tblPrEx>
        <w:trPr>
          <w:cantSplit/>
        </w:trPr>
        <w:tc>
          <w:tcPr>
            <w:tcW w:w="2967" w:type="dxa"/>
            <w:shd w:val="clear" w:color="auto" w:fill="auto"/>
          </w:tcPr>
          <w:p w:rsidR="0039075D" w:rsidRDefault="0039075D" w:rsidP="0039075D">
            <w:pPr>
              <w:pStyle w:val="a1"/>
              <w:overflowPunct/>
              <w:jc w:val="left"/>
            </w:pPr>
            <w:r>
              <w:t>安道尔</w:t>
            </w:r>
          </w:p>
        </w:tc>
        <w:tc>
          <w:tcPr>
            <w:tcW w:w="2278" w:type="dxa"/>
            <w:shd w:val="clear" w:color="auto" w:fill="auto"/>
          </w:tcPr>
          <w:p w:rsidR="0039075D" w:rsidRDefault="0039075D" w:rsidP="0039075D">
            <w:pPr>
              <w:pStyle w:val="a1"/>
              <w:overflowPunct/>
              <w:jc w:val="left"/>
            </w:pPr>
            <w:r>
              <w:t>2002</w:t>
            </w:r>
            <w:r>
              <w:t>年</w:t>
            </w:r>
            <w:r>
              <w:t>8</w:t>
            </w:r>
            <w:r>
              <w:t>月</w:t>
            </w:r>
            <w:r>
              <w:t>5</w:t>
            </w:r>
            <w:r>
              <w:t>日</w:t>
            </w:r>
          </w:p>
        </w:tc>
        <w:tc>
          <w:tcPr>
            <w:tcW w:w="2125" w:type="dxa"/>
            <w:shd w:val="clear" w:color="auto" w:fill="auto"/>
          </w:tcPr>
          <w:p w:rsidR="0039075D" w:rsidRDefault="0039075D" w:rsidP="0039075D">
            <w:pPr>
              <w:pStyle w:val="a1"/>
              <w:overflowPunct/>
              <w:ind w:left="284"/>
              <w:jc w:val="left"/>
            </w:pPr>
            <w:r>
              <w:t>2006</w:t>
            </w:r>
            <w:r>
              <w:t>年</w:t>
            </w:r>
            <w:r>
              <w:t>9</w:t>
            </w:r>
            <w:r>
              <w:t>月</w:t>
            </w:r>
            <w:r>
              <w:t>22</w:t>
            </w:r>
            <w:r>
              <w:t>日</w:t>
            </w:r>
          </w:p>
        </w:tc>
      </w:tr>
      <w:tr w:rsidR="0039075D" w:rsidTr="0039075D">
        <w:tblPrEx>
          <w:tblCellMar>
            <w:top w:w="0" w:type="dxa"/>
            <w:bottom w:w="0" w:type="dxa"/>
          </w:tblCellMar>
        </w:tblPrEx>
        <w:trPr>
          <w:cantSplit/>
        </w:trPr>
        <w:tc>
          <w:tcPr>
            <w:tcW w:w="2967" w:type="dxa"/>
            <w:shd w:val="clear" w:color="auto" w:fill="auto"/>
          </w:tcPr>
          <w:p w:rsidR="0039075D" w:rsidRDefault="0039075D" w:rsidP="0039075D">
            <w:pPr>
              <w:pStyle w:val="a1"/>
              <w:overflowPunct/>
              <w:jc w:val="left"/>
            </w:pPr>
            <w:r>
              <w:t>安提瓜和巴布达</w:t>
            </w:r>
          </w:p>
        </w:tc>
        <w:tc>
          <w:tcPr>
            <w:tcW w:w="2278" w:type="dxa"/>
            <w:shd w:val="clear" w:color="auto" w:fill="auto"/>
          </w:tcPr>
          <w:p w:rsidR="0039075D" w:rsidRDefault="0039075D" w:rsidP="0039075D">
            <w:pPr>
              <w:pStyle w:val="a1"/>
              <w:overflowPunct/>
              <w:jc w:val="left"/>
            </w:pPr>
          </w:p>
        </w:tc>
        <w:tc>
          <w:tcPr>
            <w:tcW w:w="2125" w:type="dxa"/>
            <w:shd w:val="clear" w:color="auto" w:fill="auto"/>
          </w:tcPr>
          <w:p w:rsidR="0039075D" w:rsidRDefault="0039075D" w:rsidP="0039075D">
            <w:pPr>
              <w:pStyle w:val="a1"/>
              <w:overflowPunct/>
              <w:ind w:left="284"/>
              <w:jc w:val="left"/>
            </w:pPr>
            <w:r>
              <w:t>1993</w:t>
            </w:r>
            <w:r>
              <w:t>年</w:t>
            </w:r>
            <w:r>
              <w:t>7</w:t>
            </w:r>
            <w:r>
              <w:t>月</w:t>
            </w:r>
            <w:r>
              <w:t>19</w:t>
            </w:r>
            <w:r>
              <w:t>日</w:t>
            </w:r>
            <w:r w:rsidRPr="00F03C0A">
              <w:rPr>
                <w:bCs/>
                <w:color w:val="0000FF"/>
                <w:sz w:val="21"/>
                <w:szCs w:val="18"/>
                <w:vertAlign w:val="superscript"/>
              </w:rPr>
              <w:t>a</w:t>
            </w:r>
          </w:p>
        </w:tc>
      </w:tr>
      <w:tr w:rsidR="0039075D" w:rsidTr="0039075D">
        <w:tblPrEx>
          <w:tblCellMar>
            <w:top w:w="0" w:type="dxa"/>
            <w:bottom w:w="0" w:type="dxa"/>
          </w:tblCellMar>
        </w:tblPrEx>
        <w:trPr>
          <w:cantSplit/>
        </w:trPr>
        <w:tc>
          <w:tcPr>
            <w:tcW w:w="2967" w:type="dxa"/>
            <w:shd w:val="clear" w:color="auto" w:fill="auto"/>
          </w:tcPr>
          <w:p w:rsidR="0039075D" w:rsidRDefault="0039075D" w:rsidP="0039075D">
            <w:pPr>
              <w:pStyle w:val="a1"/>
              <w:overflowPunct/>
              <w:jc w:val="left"/>
            </w:pPr>
            <w:r>
              <w:t>阿根廷</w:t>
            </w:r>
          </w:p>
        </w:tc>
        <w:tc>
          <w:tcPr>
            <w:tcW w:w="2278" w:type="dxa"/>
            <w:shd w:val="clear" w:color="auto" w:fill="auto"/>
          </w:tcPr>
          <w:p w:rsidR="0039075D" w:rsidRDefault="0039075D" w:rsidP="0039075D">
            <w:pPr>
              <w:pStyle w:val="a1"/>
              <w:overflowPunct/>
              <w:jc w:val="left"/>
            </w:pPr>
            <w:r>
              <w:t>1985</w:t>
            </w:r>
            <w:r>
              <w:t>年</w:t>
            </w:r>
            <w:r>
              <w:t>2</w:t>
            </w:r>
            <w:r>
              <w:t>月</w:t>
            </w:r>
            <w:r>
              <w:t>4</w:t>
            </w:r>
            <w:r>
              <w:t>日</w:t>
            </w:r>
          </w:p>
        </w:tc>
        <w:tc>
          <w:tcPr>
            <w:tcW w:w="2125" w:type="dxa"/>
            <w:shd w:val="clear" w:color="auto" w:fill="auto"/>
          </w:tcPr>
          <w:p w:rsidR="0039075D" w:rsidRDefault="0039075D" w:rsidP="0039075D">
            <w:pPr>
              <w:pStyle w:val="a1"/>
              <w:overflowPunct/>
              <w:ind w:left="284"/>
              <w:jc w:val="left"/>
            </w:pPr>
            <w:r>
              <w:t>1986</w:t>
            </w:r>
            <w:r>
              <w:t>年</w:t>
            </w:r>
            <w:r>
              <w:t>9</w:t>
            </w:r>
            <w:r>
              <w:t>月</w:t>
            </w:r>
            <w:r>
              <w:t>24</w:t>
            </w:r>
            <w:r>
              <w:t>日</w:t>
            </w:r>
          </w:p>
        </w:tc>
      </w:tr>
      <w:tr w:rsidR="0039075D" w:rsidTr="0039075D">
        <w:tblPrEx>
          <w:tblCellMar>
            <w:top w:w="0" w:type="dxa"/>
            <w:bottom w:w="0" w:type="dxa"/>
          </w:tblCellMar>
        </w:tblPrEx>
        <w:trPr>
          <w:cantSplit/>
        </w:trPr>
        <w:tc>
          <w:tcPr>
            <w:tcW w:w="2967" w:type="dxa"/>
            <w:shd w:val="clear" w:color="auto" w:fill="auto"/>
          </w:tcPr>
          <w:p w:rsidR="0039075D" w:rsidRDefault="0039075D" w:rsidP="0039075D">
            <w:pPr>
              <w:pStyle w:val="a1"/>
              <w:overflowPunct/>
              <w:jc w:val="left"/>
            </w:pPr>
            <w:r>
              <w:t>亚美尼亚</w:t>
            </w:r>
          </w:p>
        </w:tc>
        <w:tc>
          <w:tcPr>
            <w:tcW w:w="2278" w:type="dxa"/>
            <w:shd w:val="clear" w:color="auto" w:fill="auto"/>
          </w:tcPr>
          <w:p w:rsidR="0039075D" w:rsidRDefault="0039075D" w:rsidP="0039075D">
            <w:pPr>
              <w:pStyle w:val="a1"/>
              <w:overflowPunct/>
              <w:jc w:val="left"/>
            </w:pPr>
          </w:p>
        </w:tc>
        <w:tc>
          <w:tcPr>
            <w:tcW w:w="2125" w:type="dxa"/>
            <w:shd w:val="clear" w:color="auto" w:fill="auto"/>
          </w:tcPr>
          <w:p w:rsidR="0039075D" w:rsidRDefault="0039075D" w:rsidP="0039075D">
            <w:pPr>
              <w:pStyle w:val="a1"/>
              <w:overflowPunct/>
              <w:ind w:left="284"/>
              <w:jc w:val="left"/>
            </w:pPr>
            <w:r>
              <w:t>1993</w:t>
            </w:r>
            <w:r>
              <w:t>年</w:t>
            </w:r>
            <w:r>
              <w:t>9</w:t>
            </w:r>
            <w:r>
              <w:t>月</w:t>
            </w:r>
            <w:r>
              <w:t>13</w:t>
            </w:r>
            <w:r>
              <w:t>日</w:t>
            </w:r>
            <w:r w:rsidRPr="00F03C0A">
              <w:rPr>
                <w:bCs/>
                <w:color w:val="0000FF"/>
                <w:sz w:val="21"/>
                <w:szCs w:val="18"/>
                <w:vertAlign w:val="superscript"/>
              </w:rPr>
              <w:t>a</w:t>
            </w:r>
          </w:p>
        </w:tc>
      </w:tr>
      <w:tr w:rsidR="0039075D" w:rsidTr="0039075D">
        <w:tblPrEx>
          <w:tblCellMar>
            <w:top w:w="0" w:type="dxa"/>
            <w:bottom w:w="0" w:type="dxa"/>
          </w:tblCellMar>
        </w:tblPrEx>
        <w:trPr>
          <w:cantSplit/>
        </w:trPr>
        <w:tc>
          <w:tcPr>
            <w:tcW w:w="2967" w:type="dxa"/>
            <w:shd w:val="clear" w:color="auto" w:fill="auto"/>
          </w:tcPr>
          <w:p w:rsidR="0039075D" w:rsidRDefault="0039075D" w:rsidP="0039075D">
            <w:pPr>
              <w:pStyle w:val="a1"/>
              <w:overflowPunct/>
              <w:jc w:val="left"/>
            </w:pPr>
            <w:r>
              <w:t>澳大利亚</w:t>
            </w:r>
          </w:p>
        </w:tc>
        <w:tc>
          <w:tcPr>
            <w:tcW w:w="2278" w:type="dxa"/>
            <w:shd w:val="clear" w:color="auto" w:fill="auto"/>
          </w:tcPr>
          <w:p w:rsidR="0039075D" w:rsidRDefault="0039075D" w:rsidP="0039075D">
            <w:pPr>
              <w:pStyle w:val="a1"/>
              <w:overflowPunct/>
              <w:jc w:val="left"/>
            </w:pPr>
            <w:r>
              <w:t>1985</w:t>
            </w:r>
            <w:r>
              <w:t>年</w:t>
            </w:r>
            <w:r>
              <w:t>12</w:t>
            </w:r>
            <w:r>
              <w:t>月</w:t>
            </w:r>
            <w:r>
              <w:t>10</w:t>
            </w:r>
            <w:r>
              <w:t>日</w:t>
            </w:r>
          </w:p>
        </w:tc>
        <w:tc>
          <w:tcPr>
            <w:tcW w:w="2125" w:type="dxa"/>
            <w:shd w:val="clear" w:color="auto" w:fill="auto"/>
          </w:tcPr>
          <w:p w:rsidR="0039075D" w:rsidRDefault="0039075D" w:rsidP="0039075D">
            <w:pPr>
              <w:pStyle w:val="a1"/>
              <w:overflowPunct/>
              <w:ind w:left="284"/>
              <w:jc w:val="left"/>
            </w:pPr>
            <w:r>
              <w:t>1989</w:t>
            </w:r>
            <w:r>
              <w:t>年</w:t>
            </w:r>
            <w:r>
              <w:t>8</w:t>
            </w:r>
            <w:r>
              <w:t>月</w:t>
            </w:r>
            <w:r>
              <w:t>8</w:t>
            </w:r>
            <w:r>
              <w:t>日</w:t>
            </w:r>
          </w:p>
        </w:tc>
      </w:tr>
      <w:tr w:rsidR="0039075D" w:rsidTr="0039075D">
        <w:tblPrEx>
          <w:tblCellMar>
            <w:top w:w="0" w:type="dxa"/>
            <w:bottom w:w="0" w:type="dxa"/>
          </w:tblCellMar>
        </w:tblPrEx>
        <w:trPr>
          <w:cantSplit/>
        </w:trPr>
        <w:tc>
          <w:tcPr>
            <w:tcW w:w="2967" w:type="dxa"/>
            <w:shd w:val="clear" w:color="auto" w:fill="auto"/>
          </w:tcPr>
          <w:p w:rsidR="0039075D" w:rsidRDefault="0039075D" w:rsidP="0039075D">
            <w:pPr>
              <w:pStyle w:val="a1"/>
              <w:overflowPunct/>
              <w:jc w:val="left"/>
            </w:pPr>
            <w:r>
              <w:t>奥地利</w:t>
            </w:r>
          </w:p>
        </w:tc>
        <w:tc>
          <w:tcPr>
            <w:tcW w:w="2278" w:type="dxa"/>
            <w:shd w:val="clear" w:color="auto" w:fill="auto"/>
          </w:tcPr>
          <w:p w:rsidR="0039075D" w:rsidRDefault="0039075D" w:rsidP="0039075D">
            <w:pPr>
              <w:pStyle w:val="a1"/>
              <w:overflowPunct/>
              <w:jc w:val="left"/>
            </w:pPr>
            <w:r>
              <w:t>1985</w:t>
            </w:r>
            <w:r>
              <w:t>年</w:t>
            </w:r>
            <w:r>
              <w:t>3</w:t>
            </w:r>
            <w:r>
              <w:t>月</w:t>
            </w:r>
            <w:r>
              <w:t>14</w:t>
            </w:r>
            <w:r>
              <w:t>日</w:t>
            </w:r>
          </w:p>
        </w:tc>
        <w:tc>
          <w:tcPr>
            <w:tcW w:w="2125" w:type="dxa"/>
            <w:shd w:val="clear" w:color="auto" w:fill="auto"/>
          </w:tcPr>
          <w:p w:rsidR="0039075D" w:rsidRDefault="0039075D" w:rsidP="0039075D">
            <w:pPr>
              <w:pStyle w:val="a1"/>
              <w:overflowPunct/>
              <w:ind w:left="284"/>
              <w:jc w:val="left"/>
            </w:pPr>
            <w:r>
              <w:t>1987</w:t>
            </w:r>
            <w:r>
              <w:t>年</w:t>
            </w:r>
            <w:r>
              <w:t>7</w:t>
            </w:r>
            <w:r>
              <w:t>月</w:t>
            </w:r>
            <w:r>
              <w:t>29</w:t>
            </w:r>
            <w:r>
              <w:t>日</w:t>
            </w:r>
          </w:p>
        </w:tc>
      </w:tr>
      <w:tr w:rsidR="0039075D" w:rsidTr="0039075D">
        <w:tblPrEx>
          <w:tblCellMar>
            <w:top w:w="0" w:type="dxa"/>
            <w:bottom w:w="0" w:type="dxa"/>
          </w:tblCellMar>
        </w:tblPrEx>
        <w:trPr>
          <w:cantSplit/>
        </w:trPr>
        <w:tc>
          <w:tcPr>
            <w:tcW w:w="2967" w:type="dxa"/>
            <w:shd w:val="clear" w:color="auto" w:fill="auto"/>
          </w:tcPr>
          <w:p w:rsidR="0039075D" w:rsidRDefault="0039075D" w:rsidP="0039075D">
            <w:pPr>
              <w:pStyle w:val="a1"/>
              <w:overflowPunct/>
              <w:jc w:val="left"/>
            </w:pPr>
            <w:r>
              <w:t>阿塞拜疆</w:t>
            </w:r>
          </w:p>
        </w:tc>
        <w:tc>
          <w:tcPr>
            <w:tcW w:w="2278" w:type="dxa"/>
            <w:shd w:val="clear" w:color="auto" w:fill="auto"/>
          </w:tcPr>
          <w:p w:rsidR="0039075D" w:rsidRDefault="0039075D" w:rsidP="0039075D">
            <w:pPr>
              <w:pStyle w:val="a1"/>
              <w:overflowPunct/>
              <w:jc w:val="left"/>
            </w:pPr>
          </w:p>
        </w:tc>
        <w:tc>
          <w:tcPr>
            <w:tcW w:w="2125" w:type="dxa"/>
            <w:shd w:val="clear" w:color="auto" w:fill="auto"/>
          </w:tcPr>
          <w:p w:rsidR="0039075D" w:rsidRDefault="0039075D" w:rsidP="0039075D">
            <w:pPr>
              <w:pStyle w:val="a1"/>
              <w:overflowPunct/>
              <w:ind w:left="284"/>
              <w:jc w:val="left"/>
            </w:pPr>
            <w:r>
              <w:t>1996</w:t>
            </w:r>
            <w:r>
              <w:t>年</w:t>
            </w:r>
            <w:r>
              <w:t>8</w:t>
            </w:r>
            <w:r>
              <w:t>月</w:t>
            </w:r>
            <w:r>
              <w:t>16</w:t>
            </w:r>
            <w:r>
              <w:t>日</w:t>
            </w:r>
            <w:r w:rsidRPr="00F03C0A">
              <w:rPr>
                <w:bCs/>
                <w:color w:val="0000FF"/>
                <w:sz w:val="21"/>
                <w:szCs w:val="18"/>
                <w:vertAlign w:val="superscript"/>
              </w:rPr>
              <w:t>a</w:t>
            </w:r>
          </w:p>
        </w:tc>
      </w:tr>
      <w:tr w:rsidR="0039075D" w:rsidTr="0039075D">
        <w:tblPrEx>
          <w:tblCellMar>
            <w:top w:w="0" w:type="dxa"/>
            <w:bottom w:w="0" w:type="dxa"/>
          </w:tblCellMar>
        </w:tblPrEx>
        <w:trPr>
          <w:cantSplit/>
        </w:trPr>
        <w:tc>
          <w:tcPr>
            <w:tcW w:w="2967" w:type="dxa"/>
            <w:shd w:val="clear" w:color="auto" w:fill="auto"/>
          </w:tcPr>
          <w:p w:rsidR="0039075D" w:rsidRDefault="0039075D" w:rsidP="0039075D">
            <w:pPr>
              <w:pStyle w:val="a1"/>
              <w:overflowPunct/>
              <w:jc w:val="left"/>
            </w:pPr>
            <w:r>
              <w:t>巴哈马</w:t>
            </w:r>
          </w:p>
        </w:tc>
        <w:tc>
          <w:tcPr>
            <w:tcW w:w="2278" w:type="dxa"/>
            <w:shd w:val="clear" w:color="auto" w:fill="auto"/>
          </w:tcPr>
          <w:p w:rsidR="0039075D" w:rsidRDefault="0039075D" w:rsidP="0039075D">
            <w:pPr>
              <w:pStyle w:val="a1"/>
              <w:overflowPunct/>
              <w:jc w:val="left"/>
            </w:pPr>
            <w:r>
              <w:t>2008</w:t>
            </w:r>
            <w:r>
              <w:t>年</w:t>
            </w:r>
            <w:r>
              <w:t>12</w:t>
            </w:r>
            <w:r>
              <w:t>月</w:t>
            </w:r>
            <w:r>
              <w:t>16</w:t>
            </w:r>
            <w:r>
              <w:t>日</w:t>
            </w:r>
          </w:p>
        </w:tc>
        <w:tc>
          <w:tcPr>
            <w:tcW w:w="2125" w:type="dxa"/>
            <w:shd w:val="clear" w:color="auto" w:fill="auto"/>
          </w:tcPr>
          <w:p w:rsidR="0039075D" w:rsidRDefault="0039075D" w:rsidP="0039075D">
            <w:pPr>
              <w:pStyle w:val="a1"/>
              <w:overflowPunct/>
              <w:ind w:left="284"/>
              <w:jc w:val="left"/>
            </w:pPr>
          </w:p>
        </w:tc>
      </w:tr>
      <w:tr w:rsidR="0039075D" w:rsidTr="0039075D">
        <w:tblPrEx>
          <w:tblCellMar>
            <w:top w:w="0" w:type="dxa"/>
            <w:bottom w:w="0" w:type="dxa"/>
          </w:tblCellMar>
        </w:tblPrEx>
        <w:trPr>
          <w:cantSplit/>
        </w:trPr>
        <w:tc>
          <w:tcPr>
            <w:tcW w:w="2967" w:type="dxa"/>
            <w:shd w:val="clear" w:color="auto" w:fill="auto"/>
          </w:tcPr>
          <w:p w:rsidR="0039075D" w:rsidRDefault="0039075D" w:rsidP="0039075D">
            <w:pPr>
              <w:pStyle w:val="a1"/>
              <w:overflowPunct/>
              <w:jc w:val="left"/>
            </w:pPr>
            <w:r>
              <w:t>巴林</w:t>
            </w:r>
          </w:p>
        </w:tc>
        <w:tc>
          <w:tcPr>
            <w:tcW w:w="2278" w:type="dxa"/>
            <w:shd w:val="clear" w:color="auto" w:fill="auto"/>
          </w:tcPr>
          <w:p w:rsidR="0039075D" w:rsidRDefault="0039075D" w:rsidP="0039075D">
            <w:pPr>
              <w:pStyle w:val="a1"/>
              <w:overflowPunct/>
              <w:jc w:val="left"/>
            </w:pPr>
          </w:p>
        </w:tc>
        <w:tc>
          <w:tcPr>
            <w:tcW w:w="2125" w:type="dxa"/>
            <w:shd w:val="clear" w:color="auto" w:fill="auto"/>
          </w:tcPr>
          <w:p w:rsidR="0039075D" w:rsidRDefault="0039075D" w:rsidP="0039075D">
            <w:pPr>
              <w:pStyle w:val="a1"/>
              <w:overflowPunct/>
              <w:ind w:left="284"/>
              <w:jc w:val="left"/>
            </w:pPr>
            <w:r>
              <w:t>1998</w:t>
            </w:r>
            <w:r>
              <w:t>年</w:t>
            </w:r>
            <w:r>
              <w:t>3</w:t>
            </w:r>
            <w:r>
              <w:t>月</w:t>
            </w:r>
            <w:r>
              <w:t>6</w:t>
            </w:r>
            <w:r>
              <w:t>日</w:t>
            </w:r>
            <w:r w:rsidRPr="00F03C0A">
              <w:rPr>
                <w:bCs/>
                <w:color w:val="0000FF"/>
                <w:sz w:val="21"/>
                <w:vertAlign w:val="superscript"/>
              </w:rPr>
              <w:t>a</w:t>
            </w:r>
          </w:p>
        </w:tc>
      </w:tr>
      <w:tr w:rsidR="0039075D" w:rsidTr="0039075D">
        <w:tblPrEx>
          <w:tblCellMar>
            <w:top w:w="0" w:type="dxa"/>
            <w:bottom w:w="0" w:type="dxa"/>
          </w:tblCellMar>
        </w:tblPrEx>
        <w:trPr>
          <w:cantSplit/>
        </w:trPr>
        <w:tc>
          <w:tcPr>
            <w:tcW w:w="2967" w:type="dxa"/>
            <w:shd w:val="clear" w:color="auto" w:fill="auto"/>
          </w:tcPr>
          <w:p w:rsidR="0039075D" w:rsidRDefault="0039075D" w:rsidP="0039075D">
            <w:pPr>
              <w:pStyle w:val="a1"/>
              <w:overflowPunct/>
              <w:jc w:val="left"/>
            </w:pPr>
            <w:r>
              <w:t>孟加拉国</w:t>
            </w:r>
          </w:p>
        </w:tc>
        <w:tc>
          <w:tcPr>
            <w:tcW w:w="2278" w:type="dxa"/>
            <w:shd w:val="clear" w:color="auto" w:fill="auto"/>
          </w:tcPr>
          <w:p w:rsidR="0039075D" w:rsidRDefault="0039075D" w:rsidP="0039075D">
            <w:pPr>
              <w:pStyle w:val="a1"/>
              <w:overflowPunct/>
              <w:jc w:val="left"/>
            </w:pPr>
          </w:p>
        </w:tc>
        <w:tc>
          <w:tcPr>
            <w:tcW w:w="2125" w:type="dxa"/>
            <w:shd w:val="clear" w:color="auto" w:fill="auto"/>
          </w:tcPr>
          <w:p w:rsidR="0039075D" w:rsidRDefault="0039075D" w:rsidP="0039075D">
            <w:pPr>
              <w:pStyle w:val="a1"/>
              <w:overflowPunct/>
              <w:ind w:left="284"/>
              <w:jc w:val="left"/>
            </w:pPr>
            <w:r>
              <w:t>1998</w:t>
            </w:r>
            <w:r>
              <w:t>年</w:t>
            </w:r>
            <w:r>
              <w:t>10</w:t>
            </w:r>
            <w:r>
              <w:t>月</w:t>
            </w:r>
            <w:r>
              <w:t>5</w:t>
            </w:r>
            <w:r>
              <w:t>日</w:t>
            </w:r>
            <w:r w:rsidRPr="00F03C0A">
              <w:rPr>
                <w:bCs/>
                <w:color w:val="0000FF"/>
                <w:sz w:val="21"/>
                <w:szCs w:val="18"/>
                <w:vertAlign w:val="superscript"/>
              </w:rPr>
              <w:t>a</w:t>
            </w:r>
          </w:p>
        </w:tc>
      </w:tr>
      <w:tr w:rsidR="0039075D" w:rsidTr="0039075D">
        <w:tblPrEx>
          <w:tblCellMar>
            <w:top w:w="0" w:type="dxa"/>
            <w:bottom w:w="0" w:type="dxa"/>
          </w:tblCellMar>
        </w:tblPrEx>
        <w:trPr>
          <w:cantSplit/>
        </w:trPr>
        <w:tc>
          <w:tcPr>
            <w:tcW w:w="2967" w:type="dxa"/>
            <w:shd w:val="clear" w:color="auto" w:fill="auto"/>
          </w:tcPr>
          <w:p w:rsidR="0039075D" w:rsidRDefault="0039075D" w:rsidP="0039075D">
            <w:pPr>
              <w:pStyle w:val="a1"/>
              <w:overflowPunct/>
              <w:jc w:val="left"/>
            </w:pPr>
            <w:r>
              <w:t>白俄罗斯</w:t>
            </w:r>
          </w:p>
        </w:tc>
        <w:tc>
          <w:tcPr>
            <w:tcW w:w="2278" w:type="dxa"/>
            <w:shd w:val="clear" w:color="auto" w:fill="auto"/>
          </w:tcPr>
          <w:p w:rsidR="0039075D" w:rsidRDefault="0039075D" w:rsidP="0039075D">
            <w:pPr>
              <w:pStyle w:val="a1"/>
              <w:overflowPunct/>
              <w:jc w:val="left"/>
            </w:pPr>
            <w:r>
              <w:t>1985</w:t>
            </w:r>
            <w:r>
              <w:t>年</w:t>
            </w:r>
            <w:r>
              <w:t>12</w:t>
            </w:r>
            <w:r>
              <w:t>月</w:t>
            </w:r>
            <w:r>
              <w:t>19</w:t>
            </w:r>
            <w:r>
              <w:t>日</w:t>
            </w:r>
          </w:p>
        </w:tc>
        <w:tc>
          <w:tcPr>
            <w:tcW w:w="2125" w:type="dxa"/>
            <w:shd w:val="clear" w:color="auto" w:fill="auto"/>
          </w:tcPr>
          <w:p w:rsidR="0039075D" w:rsidRDefault="0039075D" w:rsidP="0039075D">
            <w:pPr>
              <w:pStyle w:val="a1"/>
              <w:overflowPunct/>
              <w:ind w:left="284"/>
              <w:jc w:val="left"/>
            </w:pPr>
            <w:r>
              <w:t>1987</w:t>
            </w:r>
            <w:r>
              <w:t>年</w:t>
            </w:r>
            <w:r>
              <w:t>3</w:t>
            </w:r>
            <w:r>
              <w:t>月</w:t>
            </w:r>
            <w:r>
              <w:t>13</w:t>
            </w:r>
            <w:r>
              <w:t>日</w:t>
            </w:r>
          </w:p>
        </w:tc>
      </w:tr>
      <w:tr w:rsidR="0039075D" w:rsidTr="0039075D">
        <w:tblPrEx>
          <w:tblCellMar>
            <w:top w:w="0" w:type="dxa"/>
            <w:bottom w:w="0" w:type="dxa"/>
          </w:tblCellMar>
        </w:tblPrEx>
        <w:trPr>
          <w:cantSplit/>
        </w:trPr>
        <w:tc>
          <w:tcPr>
            <w:tcW w:w="2967" w:type="dxa"/>
            <w:shd w:val="clear" w:color="auto" w:fill="auto"/>
          </w:tcPr>
          <w:p w:rsidR="0039075D" w:rsidRDefault="0039075D" w:rsidP="0039075D">
            <w:pPr>
              <w:pStyle w:val="a1"/>
              <w:overflowPunct/>
              <w:jc w:val="left"/>
            </w:pPr>
            <w:r>
              <w:t>比利时</w:t>
            </w:r>
          </w:p>
        </w:tc>
        <w:tc>
          <w:tcPr>
            <w:tcW w:w="2278" w:type="dxa"/>
            <w:shd w:val="clear" w:color="auto" w:fill="auto"/>
          </w:tcPr>
          <w:p w:rsidR="0039075D" w:rsidRDefault="0039075D" w:rsidP="0039075D">
            <w:pPr>
              <w:pStyle w:val="a1"/>
              <w:overflowPunct/>
              <w:jc w:val="left"/>
            </w:pPr>
            <w:r>
              <w:t>1985</w:t>
            </w:r>
            <w:r>
              <w:t>年</w:t>
            </w:r>
            <w:r>
              <w:t>2</w:t>
            </w:r>
            <w:r>
              <w:t>月</w:t>
            </w:r>
            <w:r>
              <w:t>4</w:t>
            </w:r>
            <w:r>
              <w:t>日</w:t>
            </w:r>
          </w:p>
        </w:tc>
        <w:tc>
          <w:tcPr>
            <w:tcW w:w="2125" w:type="dxa"/>
            <w:shd w:val="clear" w:color="auto" w:fill="auto"/>
          </w:tcPr>
          <w:p w:rsidR="0039075D" w:rsidRDefault="0039075D" w:rsidP="0039075D">
            <w:pPr>
              <w:pStyle w:val="a1"/>
              <w:overflowPunct/>
              <w:ind w:left="284"/>
              <w:jc w:val="left"/>
            </w:pPr>
            <w:r>
              <w:t>1999</w:t>
            </w:r>
            <w:r>
              <w:t>年</w:t>
            </w:r>
            <w:r>
              <w:t>6</w:t>
            </w:r>
            <w:r>
              <w:t>月</w:t>
            </w:r>
            <w:r>
              <w:t>25</w:t>
            </w:r>
            <w:r>
              <w:t>日</w:t>
            </w:r>
          </w:p>
        </w:tc>
      </w:tr>
      <w:tr w:rsidR="0039075D" w:rsidTr="0039075D">
        <w:tblPrEx>
          <w:tblCellMar>
            <w:top w:w="0" w:type="dxa"/>
            <w:bottom w:w="0" w:type="dxa"/>
          </w:tblCellMar>
        </w:tblPrEx>
        <w:trPr>
          <w:cantSplit/>
        </w:trPr>
        <w:tc>
          <w:tcPr>
            <w:tcW w:w="2967" w:type="dxa"/>
            <w:shd w:val="clear" w:color="auto" w:fill="auto"/>
          </w:tcPr>
          <w:p w:rsidR="0039075D" w:rsidRDefault="0039075D" w:rsidP="0039075D">
            <w:pPr>
              <w:pStyle w:val="a1"/>
              <w:overflowPunct/>
              <w:jc w:val="left"/>
            </w:pPr>
            <w:r>
              <w:t>伯利兹</w:t>
            </w:r>
          </w:p>
        </w:tc>
        <w:tc>
          <w:tcPr>
            <w:tcW w:w="2278" w:type="dxa"/>
            <w:shd w:val="clear" w:color="auto" w:fill="auto"/>
          </w:tcPr>
          <w:p w:rsidR="0039075D" w:rsidRDefault="0039075D" w:rsidP="0039075D">
            <w:pPr>
              <w:pStyle w:val="a1"/>
              <w:overflowPunct/>
              <w:jc w:val="left"/>
            </w:pPr>
          </w:p>
        </w:tc>
        <w:tc>
          <w:tcPr>
            <w:tcW w:w="2125" w:type="dxa"/>
            <w:shd w:val="clear" w:color="auto" w:fill="auto"/>
          </w:tcPr>
          <w:p w:rsidR="0039075D" w:rsidRDefault="0039075D" w:rsidP="0039075D">
            <w:pPr>
              <w:pStyle w:val="a1"/>
              <w:overflowPunct/>
              <w:ind w:left="284"/>
              <w:jc w:val="left"/>
            </w:pPr>
            <w:r>
              <w:t>1986</w:t>
            </w:r>
            <w:r>
              <w:t>年</w:t>
            </w:r>
            <w:r>
              <w:t>3</w:t>
            </w:r>
            <w:r>
              <w:t>月</w:t>
            </w:r>
            <w:r>
              <w:t>17</w:t>
            </w:r>
            <w:r>
              <w:t>日</w:t>
            </w:r>
            <w:r w:rsidRPr="00F03C0A">
              <w:rPr>
                <w:bCs/>
                <w:color w:val="0000FF"/>
                <w:sz w:val="21"/>
                <w:szCs w:val="18"/>
                <w:vertAlign w:val="superscript"/>
              </w:rPr>
              <w:t>a</w:t>
            </w:r>
          </w:p>
        </w:tc>
      </w:tr>
      <w:tr w:rsidR="0039075D" w:rsidTr="0039075D">
        <w:tblPrEx>
          <w:tblCellMar>
            <w:top w:w="0" w:type="dxa"/>
            <w:bottom w:w="0" w:type="dxa"/>
          </w:tblCellMar>
        </w:tblPrEx>
        <w:trPr>
          <w:cantSplit/>
        </w:trPr>
        <w:tc>
          <w:tcPr>
            <w:tcW w:w="2967" w:type="dxa"/>
            <w:shd w:val="clear" w:color="auto" w:fill="auto"/>
          </w:tcPr>
          <w:p w:rsidR="0039075D" w:rsidRDefault="0039075D" w:rsidP="0039075D">
            <w:pPr>
              <w:pStyle w:val="a1"/>
              <w:overflowPunct/>
              <w:jc w:val="left"/>
            </w:pPr>
            <w:r>
              <w:t>贝宁</w:t>
            </w:r>
          </w:p>
        </w:tc>
        <w:tc>
          <w:tcPr>
            <w:tcW w:w="2278" w:type="dxa"/>
            <w:shd w:val="clear" w:color="auto" w:fill="auto"/>
          </w:tcPr>
          <w:p w:rsidR="0039075D" w:rsidRDefault="0039075D" w:rsidP="0039075D">
            <w:pPr>
              <w:pStyle w:val="a1"/>
              <w:overflowPunct/>
              <w:jc w:val="left"/>
            </w:pPr>
          </w:p>
        </w:tc>
        <w:tc>
          <w:tcPr>
            <w:tcW w:w="2125" w:type="dxa"/>
            <w:shd w:val="clear" w:color="auto" w:fill="auto"/>
          </w:tcPr>
          <w:p w:rsidR="0039075D" w:rsidRDefault="0039075D" w:rsidP="0039075D">
            <w:pPr>
              <w:pStyle w:val="a1"/>
              <w:overflowPunct/>
              <w:ind w:left="284"/>
              <w:jc w:val="left"/>
            </w:pPr>
            <w:r>
              <w:t>1992</w:t>
            </w:r>
            <w:r>
              <w:t>年</w:t>
            </w:r>
            <w:r>
              <w:t>3</w:t>
            </w:r>
            <w:r>
              <w:t>月</w:t>
            </w:r>
            <w:r>
              <w:t>12</w:t>
            </w:r>
            <w:r>
              <w:t>日</w:t>
            </w:r>
            <w:r w:rsidRPr="00F03C0A">
              <w:rPr>
                <w:bCs/>
                <w:color w:val="0000FF"/>
                <w:sz w:val="21"/>
                <w:szCs w:val="18"/>
                <w:vertAlign w:val="superscript"/>
              </w:rPr>
              <w:t>a</w:t>
            </w:r>
          </w:p>
        </w:tc>
      </w:tr>
      <w:tr w:rsidR="0039075D" w:rsidTr="0039075D">
        <w:tblPrEx>
          <w:tblCellMar>
            <w:top w:w="0" w:type="dxa"/>
            <w:bottom w:w="0" w:type="dxa"/>
          </w:tblCellMar>
        </w:tblPrEx>
        <w:trPr>
          <w:cantSplit/>
        </w:trPr>
        <w:tc>
          <w:tcPr>
            <w:tcW w:w="2967" w:type="dxa"/>
            <w:shd w:val="clear" w:color="auto" w:fill="auto"/>
          </w:tcPr>
          <w:p w:rsidR="0039075D" w:rsidRDefault="0039075D" w:rsidP="0039075D">
            <w:pPr>
              <w:pStyle w:val="a1"/>
              <w:overflowPunct/>
              <w:jc w:val="left"/>
            </w:pPr>
            <w:r>
              <w:rPr>
                <w:rFonts w:hint="eastAsia"/>
              </w:rPr>
              <w:t>多民族</w:t>
            </w:r>
            <w:r>
              <w:t>玻利维亚</w:t>
            </w:r>
            <w:r>
              <w:rPr>
                <w:rFonts w:hint="eastAsia"/>
              </w:rPr>
              <w:t>国</w:t>
            </w:r>
          </w:p>
        </w:tc>
        <w:tc>
          <w:tcPr>
            <w:tcW w:w="2278" w:type="dxa"/>
            <w:shd w:val="clear" w:color="auto" w:fill="auto"/>
          </w:tcPr>
          <w:p w:rsidR="0039075D" w:rsidRDefault="0039075D" w:rsidP="0039075D">
            <w:pPr>
              <w:pStyle w:val="a1"/>
              <w:overflowPunct/>
              <w:jc w:val="left"/>
            </w:pPr>
            <w:r>
              <w:t>1985</w:t>
            </w:r>
            <w:r>
              <w:t>年</w:t>
            </w:r>
            <w:r>
              <w:t>2</w:t>
            </w:r>
            <w:r>
              <w:t>月</w:t>
            </w:r>
            <w:r>
              <w:t>4</w:t>
            </w:r>
            <w:r>
              <w:t>日</w:t>
            </w:r>
          </w:p>
        </w:tc>
        <w:tc>
          <w:tcPr>
            <w:tcW w:w="2125" w:type="dxa"/>
            <w:shd w:val="clear" w:color="auto" w:fill="auto"/>
          </w:tcPr>
          <w:p w:rsidR="0039075D" w:rsidRDefault="0039075D" w:rsidP="0039075D">
            <w:pPr>
              <w:pStyle w:val="a1"/>
              <w:overflowPunct/>
              <w:ind w:left="284"/>
              <w:jc w:val="left"/>
            </w:pPr>
            <w:r>
              <w:t>1999</w:t>
            </w:r>
            <w:r>
              <w:t>年</w:t>
            </w:r>
            <w:r>
              <w:t>4</w:t>
            </w:r>
            <w:r>
              <w:t>月</w:t>
            </w:r>
            <w:r>
              <w:t>12</w:t>
            </w:r>
            <w:r>
              <w:t>日</w:t>
            </w:r>
          </w:p>
        </w:tc>
      </w:tr>
      <w:tr w:rsidR="0039075D" w:rsidTr="0039075D">
        <w:tblPrEx>
          <w:tblCellMar>
            <w:top w:w="0" w:type="dxa"/>
            <w:bottom w:w="0" w:type="dxa"/>
          </w:tblCellMar>
        </w:tblPrEx>
        <w:trPr>
          <w:cantSplit/>
        </w:trPr>
        <w:tc>
          <w:tcPr>
            <w:tcW w:w="2967" w:type="dxa"/>
            <w:shd w:val="clear" w:color="auto" w:fill="auto"/>
          </w:tcPr>
          <w:p w:rsidR="0039075D" w:rsidRDefault="0039075D" w:rsidP="0039075D">
            <w:pPr>
              <w:pStyle w:val="a1"/>
              <w:overflowPunct/>
              <w:jc w:val="left"/>
            </w:pPr>
            <w:r>
              <w:t>波斯尼亚和黑塞哥维那</w:t>
            </w:r>
          </w:p>
        </w:tc>
        <w:tc>
          <w:tcPr>
            <w:tcW w:w="2278" w:type="dxa"/>
            <w:shd w:val="clear" w:color="auto" w:fill="auto"/>
          </w:tcPr>
          <w:p w:rsidR="0039075D" w:rsidRDefault="0039075D" w:rsidP="0039075D">
            <w:pPr>
              <w:pStyle w:val="a1"/>
              <w:overflowPunct/>
              <w:jc w:val="left"/>
            </w:pPr>
          </w:p>
        </w:tc>
        <w:tc>
          <w:tcPr>
            <w:tcW w:w="2125" w:type="dxa"/>
            <w:shd w:val="clear" w:color="auto" w:fill="auto"/>
          </w:tcPr>
          <w:p w:rsidR="0039075D" w:rsidRDefault="0039075D" w:rsidP="0039075D">
            <w:pPr>
              <w:pStyle w:val="a1"/>
              <w:overflowPunct/>
              <w:ind w:left="284"/>
              <w:jc w:val="left"/>
            </w:pPr>
            <w:r>
              <w:t>1993</w:t>
            </w:r>
            <w:r>
              <w:t>年</w:t>
            </w:r>
            <w:r>
              <w:t>9</w:t>
            </w:r>
            <w:r>
              <w:t>月</w:t>
            </w:r>
            <w:r>
              <w:t>1</w:t>
            </w:r>
            <w:r>
              <w:t>日</w:t>
            </w:r>
            <w:r w:rsidRPr="00F03C0A">
              <w:rPr>
                <w:color w:val="0000FF"/>
                <w:sz w:val="21"/>
                <w:szCs w:val="18"/>
                <w:vertAlign w:val="superscript"/>
              </w:rPr>
              <w:t>b</w:t>
            </w:r>
          </w:p>
        </w:tc>
      </w:tr>
      <w:tr w:rsidR="0039075D" w:rsidTr="0039075D">
        <w:tblPrEx>
          <w:tblCellMar>
            <w:top w:w="0" w:type="dxa"/>
            <w:bottom w:w="0" w:type="dxa"/>
          </w:tblCellMar>
        </w:tblPrEx>
        <w:trPr>
          <w:cantSplit/>
        </w:trPr>
        <w:tc>
          <w:tcPr>
            <w:tcW w:w="2967" w:type="dxa"/>
            <w:shd w:val="clear" w:color="auto" w:fill="auto"/>
          </w:tcPr>
          <w:p w:rsidR="0039075D" w:rsidRDefault="0039075D" w:rsidP="0039075D">
            <w:pPr>
              <w:pStyle w:val="a1"/>
              <w:overflowPunct/>
              <w:jc w:val="left"/>
            </w:pPr>
            <w:r>
              <w:t>博茨瓦纳</w:t>
            </w:r>
          </w:p>
        </w:tc>
        <w:tc>
          <w:tcPr>
            <w:tcW w:w="2278" w:type="dxa"/>
            <w:shd w:val="clear" w:color="auto" w:fill="auto"/>
          </w:tcPr>
          <w:p w:rsidR="0039075D" w:rsidRDefault="0039075D" w:rsidP="0039075D">
            <w:pPr>
              <w:pStyle w:val="a1"/>
              <w:overflowPunct/>
              <w:jc w:val="left"/>
            </w:pPr>
            <w:r>
              <w:t>2000</w:t>
            </w:r>
            <w:r>
              <w:t>年</w:t>
            </w:r>
            <w:r>
              <w:t>9</w:t>
            </w:r>
            <w:r>
              <w:t>月</w:t>
            </w:r>
            <w:r>
              <w:t>8</w:t>
            </w:r>
            <w:r>
              <w:t>日</w:t>
            </w:r>
          </w:p>
        </w:tc>
        <w:tc>
          <w:tcPr>
            <w:tcW w:w="2125" w:type="dxa"/>
            <w:shd w:val="clear" w:color="auto" w:fill="auto"/>
          </w:tcPr>
          <w:p w:rsidR="0039075D" w:rsidRDefault="0039075D" w:rsidP="0039075D">
            <w:pPr>
              <w:pStyle w:val="a1"/>
              <w:overflowPunct/>
              <w:ind w:left="284"/>
              <w:jc w:val="left"/>
            </w:pPr>
            <w:r>
              <w:t>2000</w:t>
            </w:r>
            <w:r>
              <w:t>年</w:t>
            </w:r>
            <w:r>
              <w:t>9</w:t>
            </w:r>
            <w:r>
              <w:t>月</w:t>
            </w:r>
            <w:r>
              <w:t>8</w:t>
            </w:r>
            <w:r>
              <w:t>日</w:t>
            </w:r>
          </w:p>
        </w:tc>
      </w:tr>
      <w:tr w:rsidR="0039075D" w:rsidTr="0039075D">
        <w:tblPrEx>
          <w:tblCellMar>
            <w:top w:w="0" w:type="dxa"/>
            <w:bottom w:w="0" w:type="dxa"/>
          </w:tblCellMar>
        </w:tblPrEx>
        <w:trPr>
          <w:cantSplit/>
        </w:trPr>
        <w:tc>
          <w:tcPr>
            <w:tcW w:w="2967" w:type="dxa"/>
            <w:shd w:val="clear" w:color="auto" w:fill="auto"/>
          </w:tcPr>
          <w:p w:rsidR="0039075D" w:rsidRDefault="0039075D" w:rsidP="0039075D">
            <w:pPr>
              <w:pStyle w:val="a1"/>
              <w:overflowPunct/>
              <w:jc w:val="left"/>
            </w:pPr>
            <w:r>
              <w:t>巴西</w:t>
            </w:r>
          </w:p>
        </w:tc>
        <w:tc>
          <w:tcPr>
            <w:tcW w:w="2278" w:type="dxa"/>
            <w:shd w:val="clear" w:color="auto" w:fill="auto"/>
          </w:tcPr>
          <w:p w:rsidR="0039075D" w:rsidRDefault="0039075D" w:rsidP="0039075D">
            <w:pPr>
              <w:pStyle w:val="a1"/>
              <w:overflowPunct/>
              <w:jc w:val="left"/>
            </w:pPr>
            <w:r>
              <w:t>1985</w:t>
            </w:r>
            <w:r>
              <w:t>年</w:t>
            </w:r>
            <w:r>
              <w:t>9</w:t>
            </w:r>
            <w:r>
              <w:t>月</w:t>
            </w:r>
            <w:r>
              <w:t>23</w:t>
            </w:r>
            <w:r>
              <w:t>日</w:t>
            </w:r>
          </w:p>
        </w:tc>
        <w:tc>
          <w:tcPr>
            <w:tcW w:w="2125" w:type="dxa"/>
            <w:shd w:val="clear" w:color="auto" w:fill="auto"/>
          </w:tcPr>
          <w:p w:rsidR="0039075D" w:rsidRDefault="0039075D" w:rsidP="0039075D">
            <w:pPr>
              <w:pStyle w:val="a1"/>
              <w:overflowPunct/>
              <w:ind w:left="284"/>
              <w:jc w:val="left"/>
            </w:pPr>
            <w:r>
              <w:t>1989</w:t>
            </w:r>
            <w:r>
              <w:t>年</w:t>
            </w:r>
            <w:r>
              <w:t>9</w:t>
            </w:r>
            <w:r>
              <w:t>月</w:t>
            </w:r>
            <w:r>
              <w:t>28</w:t>
            </w:r>
            <w:r>
              <w:t>日</w:t>
            </w:r>
          </w:p>
        </w:tc>
      </w:tr>
      <w:tr w:rsidR="0039075D" w:rsidTr="0039075D">
        <w:tblPrEx>
          <w:tblCellMar>
            <w:top w:w="0" w:type="dxa"/>
            <w:bottom w:w="0" w:type="dxa"/>
          </w:tblCellMar>
        </w:tblPrEx>
        <w:trPr>
          <w:cantSplit/>
        </w:trPr>
        <w:tc>
          <w:tcPr>
            <w:tcW w:w="2967" w:type="dxa"/>
            <w:tcBorders>
              <w:bottom w:val="nil"/>
            </w:tcBorders>
            <w:shd w:val="clear" w:color="auto" w:fill="auto"/>
          </w:tcPr>
          <w:p w:rsidR="0039075D" w:rsidRDefault="0039075D" w:rsidP="0039075D">
            <w:pPr>
              <w:pStyle w:val="a1"/>
              <w:overflowPunct/>
              <w:jc w:val="left"/>
            </w:pPr>
            <w:r>
              <w:t>保加利亚</w:t>
            </w:r>
          </w:p>
        </w:tc>
        <w:tc>
          <w:tcPr>
            <w:tcW w:w="2278" w:type="dxa"/>
            <w:tcBorders>
              <w:bottom w:val="nil"/>
            </w:tcBorders>
            <w:shd w:val="clear" w:color="auto" w:fill="auto"/>
          </w:tcPr>
          <w:p w:rsidR="0039075D" w:rsidRDefault="0039075D" w:rsidP="0039075D">
            <w:pPr>
              <w:pStyle w:val="a1"/>
              <w:overflowPunct/>
              <w:jc w:val="left"/>
            </w:pPr>
            <w:r>
              <w:t>1986</w:t>
            </w:r>
            <w:r>
              <w:t>年</w:t>
            </w:r>
            <w:r>
              <w:t>6</w:t>
            </w:r>
            <w:r>
              <w:t>月</w:t>
            </w:r>
            <w:r>
              <w:t>10</w:t>
            </w:r>
            <w:r>
              <w:t>日</w:t>
            </w:r>
          </w:p>
        </w:tc>
        <w:tc>
          <w:tcPr>
            <w:tcW w:w="2125" w:type="dxa"/>
            <w:tcBorders>
              <w:bottom w:val="nil"/>
            </w:tcBorders>
            <w:shd w:val="clear" w:color="auto" w:fill="auto"/>
          </w:tcPr>
          <w:p w:rsidR="0039075D" w:rsidRDefault="0039075D" w:rsidP="0039075D">
            <w:pPr>
              <w:pStyle w:val="a1"/>
              <w:overflowPunct/>
              <w:ind w:left="284"/>
              <w:jc w:val="left"/>
            </w:pPr>
            <w:r>
              <w:t>1986</w:t>
            </w:r>
            <w:r>
              <w:t>年</w:t>
            </w:r>
            <w:r>
              <w:t>12</w:t>
            </w:r>
            <w:r>
              <w:t>月</w:t>
            </w:r>
            <w:r>
              <w:t>16</w:t>
            </w:r>
            <w:r>
              <w:t>日</w:t>
            </w:r>
          </w:p>
        </w:tc>
      </w:tr>
      <w:tr w:rsidR="0039075D" w:rsidTr="0039075D">
        <w:tblPrEx>
          <w:tblCellMar>
            <w:top w:w="0" w:type="dxa"/>
            <w:bottom w:w="0" w:type="dxa"/>
          </w:tblCellMar>
        </w:tblPrEx>
        <w:trPr>
          <w:cantSplit/>
        </w:trPr>
        <w:tc>
          <w:tcPr>
            <w:tcW w:w="2967" w:type="dxa"/>
            <w:tcBorders>
              <w:top w:val="nil"/>
              <w:bottom w:val="nil"/>
            </w:tcBorders>
            <w:shd w:val="clear" w:color="auto" w:fill="auto"/>
          </w:tcPr>
          <w:p w:rsidR="0039075D" w:rsidRDefault="0039075D" w:rsidP="0039075D">
            <w:pPr>
              <w:pStyle w:val="a1"/>
              <w:overflowPunct/>
              <w:jc w:val="left"/>
            </w:pPr>
            <w:r>
              <w:t>布基纳法索</w:t>
            </w:r>
          </w:p>
        </w:tc>
        <w:tc>
          <w:tcPr>
            <w:tcW w:w="2278" w:type="dxa"/>
            <w:tcBorders>
              <w:top w:val="nil"/>
              <w:bottom w:val="nil"/>
            </w:tcBorders>
            <w:shd w:val="clear" w:color="auto" w:fill="auto"/>
          </w:tcPr>
          <w:p w:rsidR="0039075D" w:rsidRDefault="0039075D" w:rsidP="0039075D">
            <w:pPr>
              <w:pStyle w:val="a1"/>
              <w:overflowPunct/>
              <w:jc w:val="left"/>
            </w:pPr>
          </w:p>
        </w:tc>
        <w:tc>
          <w:tcPr>
            <w:tcW w:w="2125" w:type="dxa"/>
            <w:tcBorders>
              <w:top w:val="nil"/>
              <w:bottom w:val="nil"/>
            </w:tcBorders>
            <w:shd w:val="clear" w:color="auto" w:fill="auto"/>
          </w:tcPr>
          <w:p w:rsidR="0039075D" w:rsidRDefault="0039075D" w:rsidP="0039075D">
            <w:pPr>
              <w:pStyle w:val="a1"/>
              <w:overflowPunct/>
              <w:ind w:left="284"/>
              <w:jc w:val="left"/>
            </w:pPr>
            <w:r>
              <w:t>1999</w:t>
            </w:r>
            <w:r>
              <w:rPr>
                <w:rFonts w:hint="eastAsia"/>
              </w:rPr>
              <w:t>年</w:t>
            </w:r>
            <w:r>
              <w:rPr>
                <w:rFonts w:hint="eastAsia"/>
              </w:rPr>
              <w:t>1</w:t>
            </w:r>
            <w:r>
              <w:rPr>
                <w:rFonts w:hint="eastAsia"/>
              </w:rPr>
              <w:t>月</w:t>
            </w:r>
            <w:r>
              <w:rPr>
                <w:rFonts w:hint="eastAsia"/>
              </w:rPr>
              <w:t>4</w:t>
            </w:r>
            <w:r>
              <w:rPr>
                <w:rFonts w:hint="eastAsia"/>
              </w:rPr>
              <w:t>日</w:t>
            </w:r>
            <w:r w:rsidRPr="00F03C0A">
              <w:rPr>
                <w:bCs/>
                <w:color w:val="0000FF"/>
                <w:sz w:val="21"/>
                <w:szCs w:val="18"/>
                <w:vertAlign w:val="superscript"/>
              </w:rPr>
              <w:t>a</w:t>
            </w:r>
          </w:p>
        </w:tc>
      </w:tr>
      <w:tr w:rsidR="0039075D" w:rsidTr="0039075D">
        <w:tblPrEx>
          <w:tblCellMar>
            <w:top w:w="0" w:type="dxa"/>
            <w:bottom w:w="0" w:type="dxa"/>
          </w:tblCellMar>
        </w:tblPrEx>
        <w:trPr>
          <w:cantSplit/>
        </w:trPr>
        <w:tc>
          <w:tcPr>
            <w:tcW w:w="2967" w:type="dxa"/>
            <w:tcBorders>
              <w:top w:val="nil"/>
            </w:tcBorders>
            <w:shd w:val="clear" w:color="auto" w:fill="auto"/>
          </w:tcPr>
          <w:p w:rsidR="0039075D" w:rsidRDefault="0039075D" w:rsidP="0039075D">
            <w:pPr>
              <w:pStyle w:val="a1"/>
              <w:overflowPunct/>
              <w:jc w:val="left"/>
            </w:pPr>
            <w:r>
              <w:t>布隆迪</w:t>
            </w:r>
          </w:p>
        </w:tc>
        <w:tc>
          <w:tcPr>
            <w:tcW w:w="2278" w:type="dxa"/>
            <w:tcBorders>
              <w:top w:val="nil"/>
            </w:tcBorders>
            <w:shd w:val="clear" w:color="auto" w:fill="auto"/>
          </w:tcPr>
          <w:p w:rsidR="0039075D" w:rsidRDefault="0039075D" w:rsidP="0039075D">
            <w:pPr>
              <w:pStyle w:val="a1"/>
              <w:overflowPunct/>
              <w:jc w:val="left"/>
            </w:pPr>
          </w:p>
        </w:tc>
        <w:tc>
          <w:tcPr>
            <w:tcW w:w="2125" w:type="dxa"/>
            <w:tcBorders>
              <w:top w:val="nil"/>
            </w:tcBorders>
            <w:shd w:val="clear" w:color="auto" w:fill="auto"/>
          </w:tcPr>
          <w:p w:rsidR="0039075D" w:rsidRDefault="0039075D" w:rsidP="0039075D">
            <w:pPr>
              <w:pStyle w:val="a1"/>
              <w:overflowPunct/>
              <w:ind w:left="284"/>
              <w:jc w:val="left"/>
            </w:pPr>
            <w:r>
              <w:t>1993</w:t>
            </w:r>
            <w:r>
              <w:t>年</w:t>
            </w:r>
            <w:r>
              <w:t>2</w:t>
            </w:r>
            <w:r>
              <w:t>月</w:t>
            </w:r>
            <w:r>
              <w:t>18</w:t>
            </w:r>
            <w:r>
              <w:t>日</w:t>
            </w:r>
            <w:r w:rsidRPr="00F03C0A">
              <w:rPr>
                <w:bCs/>
                <w:color w:val="0000FF"/>
                <w:sz w:val="21"/>
                <w:szCs w:val="18"/>
                <w:vertAlign w:val="superscript"/>
              </w:rPr>
              <w:t>a</w:t>
            </w:r>
          </w:p>
        </w:tc>
      </w:tr>
      <w:tr w:rsidR="0039075D" w:rsidTr="0039075D">
        <w:tblPrEx>
          <w:tblCellMar>
            <w:top w:w="0" w:type="dxa"/>
            <w:bottom w:w="0" w:type="dxa"/>
          </w:tblCellMar>
        </w:tblPrEx>
        <w:trPr>
          <w:cantSplit/>
        </w:trPr>
        <w:tc>
          <w:tcPr>
            <w:tcW w:w="2967" w:type="dxa"/>
            <w:shd w:val="clear" w:color="auto" w:fill="auto"/>
          </w:tcPr>
          <w:p w:rsidR="0039075D" w:rsidRDefault="0039075D" w:rsidP="0039075D">
            <w:pPr>
              <w:pStyle w:val="a1"/>
              <w:overflowPunct/>
              <w:jc w:val="left"/>
            </w:pPr>
            <w:r>
              <w:t>柬埔寨</w:t>
            </w:r>
          </w:p>
        </w:tc>
        <w:tc>
          <w:tcPr>
            <w:tcW w:w="2278" w:type="dxa"/>
            <w:shd w:val="clear" w:color="auto" w:fill="auto"/>
          </w:tcPr>
          <w:p w:rsidR="0039075D" w:rsidRDefault="0039075D" w:rsidP="0039075D">
            <w:pPr>
              <w:pStyle w:val="a1"/>
              <w:overflowPunct/>
              <w:jc w:val="left"/>
            </w:pPr>
          </w:p>
        </w:tc>
        <w:tc>
          <w:tcPr>
            <w:tcW w:w="2125" w:type="dxa"/>
            <w:shd w:val="clear" w:color="auto" w:fill="auto"/>
          </w:tcPr>
          <w:p w:rsidR="0039075D" w:rsidRDefault="0039075D" w:rsidP="0039075D">
            <w:pPr>
              <w:pStyle w:val="a1"/>
              <w:overflowPunct/>
              <w:ind w:left="284"/>
              <w:jc w:val="left"/>
            </w:pPr>
            <w:r>
              <w:t>1992</w:t>
            </w:r>
            <w:r>
              <w:t>年</w:t>
            </w:r>
            <w:r>
              <w:t>10</w:t>
            </w:r>
            <w:r>
              <w:t>月</w:t>
            </w:r>
            <w:r>
              <w:t>15</w:t>
            </w:r>
            <w:r>
              <w:t>日</w:t>
            </w:r>
            <w:r w:rsidRPr="00F03C0A">
              <w:rPr>
                <w:bCs/>
                <w:color w:val="0000FF"/>
                <w:sz w:val="21"/>
                <w:szCs w:val="18"/>
                <w:vertAlign w:val="superscript"/>
              </w:rPr>
              <w:t>a</w:t>
            </w:r>
          </w:p>
        </w:tc>
      </w:tr>
      <w:tr w:rsidR="0039075D" w:rsidTr="0039075D">
        <w:tblPrEx>
          <w:tblCellMar>
            <w:top w:w="0" w:type="dxa"/>
            <w:bottom w:w="0" w:type="dxa"/>
          </w:tblCellMar>
        </w:tblPrEx>
        <w:trPr>
          <w:cantSplit/>
        </w:trPr>
        <w:tc>
          <w:tcPr>
            <w:tcW w:w="2967" w:type="dxa"/>
            <w:shd w:val="clear" w:color="auto" w:fill="auto"/>
          </w:tcPr>
          <w:p w:rsidR="0039075D" w:rsidRDefault="0039075D" w:rsidP="0039075D">
            <w:pPr>
              <w:pStyle w:val="a1"/>
              <w:overflowPunct/>
              <w:jc w:val="left"/>
            </w:pPr>
            <w:r>
              <w:t>喀麦隆</w:t>
            </w:r>
          </w:p>
        </w:tc>
        <w:tc>
          <w:tcPr>
            <w:tcW w:w="2278" w:type="dxa"/>
            <w:shd w:val="clear" w:color="auto" w:fill="auto"/>
          </w:tcPr>
          <w:p w:rsidR="0039075D" w:rsidRDefault="0039075D" w:rsidP="0039075D">
            <w:pPr>
              <w:pStyle w:val="a1"/>
              <w:overflowPunct/>
              <w:jc w:val="left"/>
            </w:pPr>
          </w:p>
        </w:tc>
        <w:tc>
          <w:tcPr>
            <w:tcW w:w="2125" w:type="dxa"/>
            <w:shd w:val="clear" w:color="auto" w:fill="auto"/>
          </w:tcPr>
          <w:p w:rsidR="0039075D" w:rsidRDefault="0039075D" w:rsidP="0039075D">
            <w:pPr>
              <w:pStyle w:val="a1"/>
              <w:overflowPunct/>
              <w:ind w:left="284"/>
              <w:jc w:val="left"/>
            </w:pPr>
            <w:r>
              <w:t>1986</w:t>
            </w:r>
            <w:r>
              <w:t>年</w:t>
            </w:r>
            <w:r>
              <w:t>12</w:t>
            </w:r>
            <w:r>
              <w:t>月</w:t>
            </w:r>
            <w:r>
              <w:t>19</w:t>
            </w:r>
            <w:r>
              <w:t>日</w:t>
            </w:r>
            <w:r w:rsidRPr="00F03C0A">
              <w:rPr>
                <w:bCs/>
                <w:color w:val="0000FF"/>
                <w:sz w:val="21"/>
                <w:szCs w:val="18"/>
                <w:vertAlign w:val="superscript"/>
              </w:rPr>
              <w:t>a</w:t>
            </w:r>
          </w:p>
        </w:tc>
      </w:tr>
      <w:tr w:rsidR="0039075D" w:rsidTr="0039075D">
        <w:tblPrEx>
          <w:tblCellMar>
            <w:top w:w="0" w:type="dxa"/>
            <w:bottom w:w="0" w:type="dxa"/>
          </w:tblCellMar>
        </w:tblPrEx>
        <w:trPr>
          <w:cantSplit/>
        </w:trPr>
        <w:tc>
          <w:tcPr>
            <w:tcW w:w="2967" w:type="dxa"/>
            <w:shd w:val="clear" w:color="auto" w:fill="auto"/>
          </w:tcPr>
          <w:p w:rsidR="0039075D" w:rsidRDefault="0039075D" w:rsidP="0039075D">
            <w:pPr>
              <w:pStyle w:val="a1"/>
              <w:overflowPunct/>
              <w:jc w:val="left"/>
            </w:pPr>
            <w:r>
              <w:t>加拿大</w:t>
            </w:r>
          </w:p>
        </w:tc>
        <w:tc>
          <w:tcPr>
            <w:tcW w:w="2278" w:type="dxa"/>
            <w:shd w:val="clear" w:color="auto" w:fill="auto"/>
          </w:tcPr>
          <w:p w:rsidR="0039075D" w:rsidRDefault="0039075D" w:rsidP="0039075D">
            <w:pPr>
              <w:pStyle w:val="a1"/>
              <w:overflowPunct/>
              <w:jc w:val="left"/>
            </w:pPr>
            <w:r>
              <w:t>1985</w:t>
            </w:r>
            <w:r>
              <w:t>年</w:t>
            </w:r>
            <w:r>
              <w:t>8</w:t>
            </w:r>
            <w:r>
              <w:t>月</w:t>
            </w:r>
            <w:r>
              <w:t>23</w:t>
            </w:r>
            <w:r>
              <w:t>日</w:t>
            </w:r>
          </w:p>
        </w:tc>
        <w:tc>
          <w:tcPr>
            <w:tcW w:w="2125" w:type="dxa"/>
            <w:shd w:val="clear" w:color="auto" w:fill="auto"/>
          </w:tcPr>
          <w:p w:rsidR="0039075D" w:rsidRDefault="0039075D" w:rsidP="0039075D">
            <w:pPr>
              <w:pStyle w:val="a1"/>
              <w:overflowPunct/>
              <w:ind w:left="284"/>
              <w:jc w:val="left"/>
            </w:pPr>
            <w:r>
              <w:t>1987</w:t>
            </w:r>
            <w:r>
              <w:t>年</w:t>
            </w:r>
            <w:r>
              <w:t>6</w:t>
            </w:r>
            <w:r>
              <w:t>月</w:t>
            </w:r>
            <w:r>
              <w:t>24</w:t>
            </w:r>
            <w:r>
              <w:t>日</w:t>
            </w:r>
          </w:p>
        </w:tc>
      </w:tr>
      <w:tr w:rsidR="0039075D" w:rsidTr="0039075D">
        <w:tblPrEx>
          <w:tblCellMar>
            <w:top w:w="0" w:type="dxa"/>
            <w:bottom w:w="0" w:type="dxa"/>
          </w:tblCellMar>
        </w:tblPrEx>
        <w:trPr>
          <w:cantSplit/>
        </w:trPr>
        <w:tc>
          <w:tcPr>
            <w:tcW w:w="2967" w:type="dxa"/>
            <w:shd w:val="clear" w:color="auto" w:fill="auto"/>
          </w:tcPr>
          <w:p w:rsidR="0039075D" w:rsidRDefault="0039075D" w:rsidP="0039075D">
            <w:pPr>
              <w:pStyle w:val="a1"/>
              <w:overflowPunct/>
              <w:jc w:val="left"/>
            </w:pPr>
            <w:r>
              <w:t>佛得角</w:t>
            </w:r>
          </w:p>
        </w:tc>
        <w:tc>
          <w:tcPr>
            <w:tcW w:w="2278" w:type="dxa"/>
            <w:shd w:val="clear" w:color="auto" w:fill="auto"/>
          </w:tcPr>
          <w:p w:rsidR="0039075D" w:rsidRDefault="0039075D" w:rsidP="0039075D">
            <w:pPr>
              <w:pStyle w:val="a1"/>
              <w:overflowPunct/>
              <w:jc w:val="left"/>
            </w:pPr>
          </w:p>
        </w:tc>
        <w:tc>
          <w:tcPr>
            <w:tcW w:w="2125" w:type="dxa"/>
            <w:shd w:val="clear" w:color="auto" w:fill="auto"/>
          </w:tcPr>
          <w:p w:rsidR="0039075D" w:rsidRDefault="0039075D" w:rsidP="0039075D">
            <w:pPr>
              <w:pStyle w:val="a1"/>
              <w:overflowPunct/>
              <w:ind w:left="284"/>
              <w:jc w:val="left"/>
            </w:pPr>
            <w:r>
              <w:t>1992</w:t>
            </w:r>
            <w:r>
              <w:t>年</w:t>
            </w:r>
            <w:r>
              <w:t>6</w:t>
            </w:r>
            <w:r>
              <w:t>月</w:t>
            </w:r>
            <w:r>
              <w:t>4</w:t>
            </w:r>
            <w:r>
              <w:t>日</w:t>
            </w:r>
            <w:r w:rsidRPr="00F03C0A">
              <w:rPr>
                <w:bCs/>
                <w:color w:val="0000FF"/>
                <w:sz w:val="21"/>
                <w:szCs w:val="18"/>
                <w:vertAlign w:val="superscript"/>
              </w:rPr>
              <w:t>a</w:t>
            </w:r>
          </w:p>
        </w:tc>
      </w:tr>
      <w:tr w:rsidR="0039075D" w:rsidTr="0039075D">
        <w:tblPrEx>
          <w:tblCellMar>
            <w:top w:w="0" w:type="dxa"/>
            <w:bottom w:w="0" w:type="dxa"/>
          </w:tblCellMar>
        </w:tblPrEx>
        <w:trPr>
          <w:cantSplit/>
        </w:trPr>
        <w:tc>
          <w:tcPr>
            <w:tcW w:w="2967" w:type="dxa"/>
            <w:shd w:val="clear" w:color="auto" w:fill="auto"/>
          </w:tcPr>
          <w:p w:rsidR="0039075D" w:rsidRDefault="0039075D" w:rsidP="0039075D">
            <w:pPr>
              <w:pStyle w:val="a1"/>
              <w:overflowPunct/>
              <w:jc w:val="left"/>
            </w:pPr>
            <w:r>
              <w:t>乍得</w:t>
            </w:r>
          </w:p>
        </w:tc>
        <w:tc>
          <w:tcPr>
            <w:tcW w:w="2278" w:type="dxa"/>
            <w:shd w:val="clear" w:color="auto" w:fill="auto"/>
          </w:tcPr>
          <w:p w:rsidR="0039075D" w:rsidRDefault="0039075D" w:rsidP="0039075D">
            <w:pPr>
              <w:pStyle w:val="a1"/>
              <w:overflowPunct/>
              <w:jc w:val="left"/>
            </w:pPr>
          </w:p>
        </w:tc>
        <w:tc>
          <w:tcPr>
            <w:tcW w:w="2125" w:type="dxa"/>
            <w:shd w:val="clear" w:color="auto" w:fill="auto"/>
          </w:tcPr>
          <w:p w:rsidR="0039075D" w:rsidRDefault="0039075D" w:rsidP="0039075D">
            <w:pPr>
              <w:pStyle w:val="a1"/>
              <w:overflowPunct/>
              <w:ind w:left="284"/>
              <w:jc w:val="left"/>
            </w:pPr>
            <w:r>
              <w:t>1995</w:t>
            </w:r>
            <w:r>
              <w:t>年</w:t>
            </w:r>
            <w:r>
              <w:t>6</w:t>
            </w:r>
            <w:r>
              <w:t>月</w:t>
            </w:r>
            <w:r>
              <w:t>9</w:t>
            </w:r>
            <w:r>
              <w:t>日</w:t>
            </w:r>
            <w:r w:rsidRPr="00F03C0A">
              <w:rPr>
                <w:bCs/>
                <w:color w:val="0000FF"/>
                <w:sz w:val="21"/>
                <w:szCs w:val="18"/>
                <w:vertAlign w:val="superscript"/>
              </w:rPr>
              <w:t>a</w:t>
            </w:r>
          </w:p>
        </w:tc>
      </w:tr>
      <w:tr w:rsidR="0039075D" w:rsidTr="0039075D">
        <w:tblPrEx>
          <w:tblCellMar>
            <w:top w:w="0" w:type="dxa"/>
            <w:bottom w:w="0" w:type="dxa"/>
          </w:tblCellMar>
        </w:tblPrEx>
        <w:trPr>
          <w:cantSplit/>
        </w:trPr>
        <w:tc>
          <w:tcPr>
            <w:tcW w:w="2967" w:type="dxa"/>
            <w:shd w:val="clear" w:color="auto" w:fill="auto"/>
          </w:tcPr>
          <w:p w:rsidR="0039075D" w:rsidRDefault="0039075D" w:rsidP="0039075D">
            <w:pPr>
              <w:pStyle w:val="a1"/>
              <w:overflowPunct/>
              <w:jc w:val="left"/>
            </w:pPr>
            <w:r>
              <w:t>智利</w:t>
            </w:r>
          </w:p>
        </w:tc>
        <w:tc>
          <w:tcPr>
            <w:tcW w:w="2278" w:type="dxa"/>
            <w:shd w:val="clear" w:color="auto" w:fill="auto"/>
          </w:tcPr>
          <w:p w:rsidR="0039075D" w:rsidRDefault="0039075D" w:rsidP="0039075D">
            <w:pPr>
              <w:pStyle w:val="a1"/>
              <w:overflowPunct/>
              <w:jc w:val="left"/>
            </w:pPr>
            <w:r>
              <w:t>1987</w:t>
            </w:r>
            <w:r>
              <w:t>年</w:t>
            </w:r>
            <w:r>
              <w:t>9</w:t>
            </w:r>
            <w:r>
              <w:t>月</w:t>
            </w:r>
            <w:r>
              <w:t>23</w:t>
            </w:r>
            <w:r>
              <w:t>日</w:t>
            </w:r>
          </w:p>
        </w:tc>
        <w:tc>
          <w:tcPr>
            <w:tcW w:w="2125" w:type="dxa"/>
            <w:shd w:val="clear" w:color="auto" w:fill="auto"/>
          </w:tcPr>
          <w:p w:rsidR="0039075D" w:rsidRDefault="0039075D" w:rsidP="0039075D">
            <w:pPr>
              <w:pStyle w:val="a1"/>
              <w:overflowPunct/>
              <w:ind w:left="284"/>
              <w:jc w:val="left"/>
            </w:pPr>
            <w:r>
              <w:t>1988</w:t>
            </w:r>
            <w:r>
              <w:t>年</w:t>
            </w:r>
            <w:r>
              <w:t>9</w:t>
            </w:r>
            <w:r>
              <w:t>月</w:t>
            </w:r>
            <w:r>
              <w:t>30</w:t>
            </w:r>
            <w:r>
              <w:t>日</w:t>
            </w:r>
          </w:p>
        </w:tc>
      </w:tr>
      <w:tr w:rsidR="0039075D" w:rsidTr="0039075D">
        <w:tblPrEx>
          <w:tblCellMar>
            <w:top w:w="0" w:type="dxa"/>
            <w:bottom w:w="0" w:type="dxa"/>
          </w:tblCellMar>
        </w:tblPrEx>
        <w:trPr>
          <w:cantSplit/>
        </w:trPr>
        <w:tc>
          <w:tcPr>
            <w:tcW w:w="2967" w:type="dxa"/>
            <w:shd w:val="clear" w:color="auto" w:fill="auto"/>
          </w:tcPr>
          <w:p w:rsidR="0039075D" w:rsidRDefault="0039075D" w:rsidP="0039075D">
            <w:pPr>
              <w:pStyle w:val="a1"/>
              <w:overflowPunct/>
              <w:jc w:val="left"/>
            </w:pPr>
            <w:r>
              <w:t>中国</w:t>
            </w:r>
          </w:p>
        </w:tc>
        <w:tc>
          <w:tcPr>
            <w:tcW w:w="2278" w:type="dxa"/>
            <w:shd w:val="clear" w:color="auto" w:fill="auto"/>
          </w:tcPr>
          <w:p w:rsidR="0039075D" w:rsidRDefault="0039075D" w:rsidP="0039075D">
            <w:pPr>
              <w:pStyle w:val="a1"/>
              <w:overflowPunct/>
              <w:jc w:val="left"/>
            </w:pPr>
            <w:r>
              <w:t>1986</w:t>
            </w:r>
            <w:r>
              <w:t>年</w:t>
            </w:r>
            <w:r>
              <w:t>12</w:t>
            </w:r>
            <w:r>
              <w:t>月</w:t>
            </w:r>
            <w:r>
              <w:t>12</w:t>
            </w:r>
            <w:r>
              <w:t>日</w:t>
            </w:r>
          </w:p>
        </w:tc>
        <w:tc>
          <w:tcPr>
            <w:tcW w:w="2125" w:type="dxa"/>
            <w:shd w:val="clear" w:color="auto" w:fill="auto"/>
          </w:tcPr>
          <w:p w:rsidR="0039075D" w:rsidRDefault="0039075D" w:rsidP="0039075D">
            <w:pPr>
              <w:pStyle w:val="a1"/>
              <w:overflowPunct/>
              <w:ind w:left="284"/>
              <w:jc w:val="left"/>
            </w:pPr>
            <w:r>
              <w:t>1988</w:t>
            </w:r>
            <w:r>
              <w:t>年</w:t>
            </w:r>
            <w:r>
              <w:t>10</w:t>
            </w:r>
            <w:r>
              <w:t>月</w:t>
            </w:r>
            <w:r>
              <w:t>4</w:t>
            </w:r>
            <w:r>
              <w:t>日</w:t>
            </w:r>
          </w:p>
        </w:tc>
      </w:tr>
      <w:tr w:rsidR="0039075D" w:rsidTr="0039075D">
        <w:tblPrEx>
          <w:tblCellMar>
            <w:top w:w="0" w:type="dxa"/>
            <w:bottom w:w="0" w:type="dxa"/>
          </w:tblCellMar>
        </w:tblPrEx>
        <w:trPr>
          <w:cantSplit/>
        </w:trPr>
        <w:tc>
          <w:tcPr>
            <w:tcW w:w="2967" w:type="dxa"/>
            <w:shd w:val="clear" w:color="auto" w:fill="auto"/>
          </w:tcPr>
          <w:p w:rsidR="0039075D" w:rsidRDefault="0039075D" w:rsidP="0039075D">
            <w:pPr>
              <w:pStyle w:val="a1"/>
              <w:overflowPunct/>
              <w:jc w:val="left"/>
            </w:pPr>
            <w:r>
              <w:t>哥伦比亚</w:t>
            </w:r>
          </w:p>
        </w:tc>
        <w:tc>
          <w:tcPr>
            <w:tcW w:w="2278" w:type="dxa"/>
            <w:shd w:val="clear" w:color="auto" w:fill="auto"/>
          </w:tcPr>
          <w:p w:rsidR="0039075D" w:rsidRDefault="0039075D" w:rsidP="0039075D">
            <w:pPr>
              <w:pStyle w:val="a1"/>
              <w:overflowPunct/>
              <w:jc w:val="left"/>
            </w:pPr>
            <w:r>
              <w:t>1985</w:t>
            </w:r>
            <w:r>
              <w:t>年</w:t>
            </w:r>
            <w:r>
              <w:t>4</w:t>
            </w:r>
            <w:r>
              <w:t>月</w:t>
            </w:r>
            <w:r>
              <w:t>10</w:t>
            </w:r>
            <w:r>
              <w:t>日</w:t>
            </w:r>
          </w:p>
        </w:tc>
        <w:tc>
          <w:tcPr>
            <w:tcW w:w="2125" w:type="dxa"/>
            <w:shd w:val="clear" w:color="auto" w:fill="auto"/>
          </w:tcPr>
          <w:p w:rsidR="0039075D" w:rsidRDefault="0039075D" w:rsidP="0039075D">
            <w:pPr>
              <w:pStyle w:val="a1"/>
              <w:overflowPunct/>
              <w:ind w:left="284"/>
              <w:jc w:val="left"/>
            </w:pPr>
            <w:r>
              <w:t>1987</w:t>
            </w:r>
            <w:r>
              <w:t>年</w:t>
            </w:r>
            <w:r>
              <w:t>12</w:t>
            </w:r>
            <w:r>
              <w:t>月</w:t>
            </w:r>
            <w:r>
              <w:t>8</w:t>
            </w:r>
            <w:r>
              <w:t>日</w:t>
            </w:r>
          </w:p>
        </w:tc>
      </w:tr>
      <w:tr w:rsidR="0039075D" w:rsidTr="0039075D">
        <w:tblPrEx>
          <w:tblCellMar>
            <w:top w:w="0" w:type="dxa"/>
            <w:bottom w:w="0" w:type="dxa"/>
          </w:tblCellMar>
        </w:tblPrEx>
        <w:trPr>
          <w:cantSplit/>
        </w:trPr>
        <w:tc>
          <w:tcPr>
            <w:tcW w:w="2967" w:type="dxa"/>
            <w:shd w:val="clear" w:color="auto" w:fill="auto"/>
          </w:tcPr>
          <w:p w:rsidR="0039075D" w:rsidRDefault="0039075D" w:rsidP="0039075D">
            <w:pPr>
              <w:pStyle w:val="a1"/>
              <w:overflowPunct/>
              <w:jc w:val="left"/>
            </w:pPr>
            <w:r>
              <w:t>科摩罗</w:t>
            </w:r>
          </w:p>
        </w:tc>
        <w:tc>
          <w:tcPr>
            <w:tcW w:w="2278" w:type="dxa"/>
            <w:shd w:val="clear" w:color="auto" w:fill="auto"/>
          </w:tcPr>
          <w:p w:rsidR="0039075D" w:rsidRDefault="0039075D" w:rsidP="0039075D">
            <w:pPr>
              <w:pStyle w:val="a1"/>
              <w:overflowPunct/>
              <w:jc w:val="left"/>
            </w:pPr>
            <w:r>
              <w:t>2000</w:t>
            </w:r>
            <w:r>
              <w:t>年</w:t>
            </w:r>
            <w:r>
              <w:t>9</w:t>
            </w:r>
            <w:r>
              <w:t>月</w:t>
            </w:r>
            <w:r>
              <w:t>22</w:t>
            </w:r>
            <w:r>
              <w:t>日</w:t>
            </w:r>
          </w:p>
        </w:tc>
        <w:tc>
          <w:tcPr>
            <w:tcW w:w="2125" w:type="dxa"/>
            <w:shd w:val="clear" w:color="auto" w:fill="auto"/>
          </w:tcPr>
          <w:p w:rsidR="0039075D" w:rsidRDefault="0039075D" w:rsidP="0039075D">
            <w:pPr>
              <w:pStyle w:val="a1"/>
              <w:overflowPunct/>
              <w:ind w:left="284"/>
              <w:jc w:val="left"/>
            </w:pPr>
          </w:p>
        </w:tc>
      </w:tr>
      <w:tr w:rsidR="0039075D" w:rsidTr="0039075D">
        <w:tblPrEx>
          <w:tblCellMar>
            <w:top w:w="0" w:type="dxa"/>
            <w:bottom w:w="0" w:type="dxa"/>
          </w:tblCellMar>
        </w:tblPrEx>
        <w:trPr>
          <w:cantSplit/>
        </w:trPr>
        <w:tc>
          <w:tcPr>
            <w:tcW w:w="2967" w:type="dxa"/>
            <w:shd w:val="clear" w:color="auto" w:fill="auto"/>
          </w:tcPr>
          <w:p w:rsidR="0039075D" w:rsidRDefault="0039075D" w:rsidP="0039075D">
            <w:pPr>
              <w:pStyle w:val="a1"/>
              <w:overflowPunct/>
              <w:jc w:val="left"/>
            </w:pPr>
            <w:r>
              <w:t>刚果</w:t>
            </w:r>
          </w:p>
        </w:tc>
        <w:tc>
          <w:tcPr>
            <w:tcW w:w="2278" w:type="dxa"/>
            <w:shd w:val="clear" w:color="auto" w:fill="auto"/>
          </w:tcPr>
          <w:p w:rsidR="0039075D" w:rsidRDefault="0039075D" w:rsidP="0039075D">
            <w:pPr>
              <w:pStyle w:val="a1"/>
              <w:overflowPunct/>
              <w:jc w:val="left"/>
            </w:pPr>
          </w:p>
        </w:tc>
        <w:tc>
          <w:tcPr>
            <w:tcW w:w="2125" w:type="dxa"/>
            <w:shd w:val="clear" w:color="auto" w:fill="auto"/>
          </w:tcPr>
          <w:p w:rsidR="0039075D" w:rsidRDefault="0039075D" w:rsidP="0039075D">
            <w:pPr>
              <w:pStyle w:val="a1"/>
              <w:overflowPunct/>
              <w:ind w:left="284"/>
              <w:jc w:val="left"/>
            </w:pPr>
            <w:r>
              <w:t>2003</w:t>
            </w:r>
            <w:r>
              <w:t>年</w:t>
            </w:r>
            <w:r>
              <w:t>7</w:t>
            </w:r>
            <w:r>
              <w:t>月</w:t>
            </w:r>
            <w:r>
              <w:t>30</w:t>
            </w:r>
            <w:r>
              <w:t>日</w:t>
            </w:r>
            <w:r w:rsidRPr="00F03C0A">
              <w:rPr>
                <w:bCs/>
                <w:color w:val="0000FF"/>
                <w:sz w:val="21"/>
                <w:vertAlign w:val="superscript"/>
              </w:rPr>
              <w:t>a</w:t>
            </w:r>
          </w:p>
        </w:tc>
      </w:tr>
      <w:tr w:rsidR="0039075D" w:rsidTr="0039075D">
        <w:tblPrEx>
          <w:tblCellMar>
            <w:top w:w="0" w:type="dxa"/>
            <w:bottom w:w="0" w:type="dxa"/>
          </w:tblCellMar>
        </w:tblPrEx>
        <w:trPr>
          <w:cantSplit/>
        </w:trPr>
        <w:tc>
          <w:tcPr>
            <w:tcW w:w="2967" w:type="dxa"/>
            <w:shd w:val="clear" w:color="auto" w:fill="auto"/>
          </w:tcPr>
          <w:p w:rsidR="0039075D" w:rsidRDefault="0039075D" w:rsidP="0039075D">
            <w:pPr>
              <w:pStyle w:val="a1"/>
              <w:overflowPunct/>
              <w:jc w:val="left"/>
            </w:pPr>
            <w:r>
              <w:t>哥斯达黎加</w:t>
            </w:r>
          </w:p>
        </w:tc>
        <w:tc>
          <w:tcPr>
            <w:tcW w:w="2278" w:type="dxa"/>
            <w:shd w:val="clear" w:color="auto" w:fill="auto"/>
          </w:tcPr>
          <w:p w:rsidR="0039075D" w:rsidRDefault="0039075D" w:rsidP="0039075D">
            <w:pPr>
              <w:pStyle w:val="a1"/>
              <w:overflowPunct/>
              <w:jc w:val="left"/>
            </w:pPr>
            <w:r>
              <w:t>1985</w:t>
            </w:r>
            <w:r>
              <w:t>年</w:t>
            </w:r>
            <w:r>
              <w:t>2</w:t>
            </w:r>
            <w:r>
              <w:t>月</w:t>
            </w:r>
            <w:r>
              <w:t>4</w:t>
            </w:r>
            <w:r>
              <w:t>日</w:t>
            </w:r>
          </w:p>
        </w:tc>
        <w:tc>
          <w:tcPr>
            <w:tcW w:w="2125" w:type="dxa"/>
            <w:shd w:val="clear" w:color="auto" w:fill="auto"/>
          </w:tcPr>
          <w:p w:rsidR="0039075D" w:rsidRDefault="0039075D" w:rsidP="0039075D">
            <w:pPr>
              <w:pStyle w:val="a1"/>
              <w:overflowPunct/>
              <w:ind w:left="284"/>
              <w:jc w:val="left"/>
            </w:pPr>
            <w:r>
              <w:t>1993</w:t>
            </w:r>
            <w:r>
              <w:t>年</w:t>
            </w:r>
            <w:r>
              <w:t>11</w:t>
            </w:r>
            <w:r>
              <w:t>月</w:t>
            </w:r>
            <w:r>
              <w:t>11</w:t>
            </w:r>
            <w:r>
              <w:t>日</w:t>
            </w:r>
          </w:p>
        </w:tc>
      </w:tr>
      <w:tr w:rsidR="0039075D" w:rsidTr="0039075D">
        <w:tblPrEx>
          <w:tblCellMar>
            <w:top w:w="0" w:type="dxa"/>
            <w:bottom w:w="0" w:type="dxa"/>
          </w:tblCellMar>
        </w:tblPrEx>
        <w:trPr>
          <w:cantSplit/>
        </w:trPr>
        <w:tc>
          <w:tcPr>
            <w:tcW w:w="2967" w:type="dxa"/>
            <w:shd w:val="clear" w:color="auto" w:fill="auto"/>
          </w:tcPr>
          <w:p w:rsidR="0039075D" w:rsidRDefault="0039075D" w:rsidP="0039075D">
            <w:pPr>
              <w:pStyle w:val="a1"/>
              <w:overflowPunct/>
              <w:jc w:val="left"/>
              <w:rPr>
                <w:rFonts w:hint="eastAsia"/>
              </w:rPr>
            </w:pPr>
            <w:r>
              <w:rPr>
                <w:rFonts w:hint="eastAsia"/>
              </w:rPr>
              <w:t>科特迪瓦</w:t>
            </w:r>
          </w:p>
        </w:tc>
        <w:tc>
          <w:tcPr>
            <w:tcW w:w="2278" w:type="dxa"/>
            <w:shd w:val="clear" w:color="auto" w:fill="auto"/>
          </w:tcPr>
          <w:p w:rsidR="0039075D" w:rsidRDefault="0039075D" w:rsidP="0039075D">
            <w:pPr>
              <w:pStyle w:val="a1"/>
              <w:overflowPunct/>
              <w:jc w:val="left"/>
            </w:pPr>
          </w:p>
        </w:tc>
        <w:tc>
          <w:tcPr>
            <w:tcW w:w="2125" w:type="dxa"/>
            <w:shd w:val="clear" w:color="auto" w:fill="auto"/>
          </w:tcPr>
          <w:p w:rsidR="0039075D" w:rsidRDefault="0039075D" w:rsidP="0039075D">
            <w:pPr>
              <w:pStyle w:val="a1"/>
              <w:overflowPunct/>
              <w:ind w:left="284"/>
              <w:jc w:val="left"/>
            </w:pPr>
            <w:r>
              <w:t>1995</w:t>
            </w:r>
            <w:r>
              <w:t>年</w:t>
            </w:r>
            <w:r>
              <w:t>12</w:t>
            </w:r>
            <w:r>
              <w:t>月</w:t>
            </w:r>
            <w:r>
              <w:t>18</w:t>
            </w:r>
            <w:r>
              <w:t>日</w:t>
            </w:r>
            <w:r w:rsidRPr="00F03C0A">
              <w:rPr>
                <w:bCs/>
                <w:color w:val="0000FF"/>
                <w:sz w:val="21"/>
                <w:szCs w:val="18"/>
                <w:vertAlign w:val="superscript"/>
              </w:rPr>
              <w:t>a</w:t>
            </w:r>
          </w:p>
        </w:tc>
      </w:tr>
      <w:tr w:rsidR="0039075D" w:rsidTr="0039075D">
        <w:tblPrEx>
          <w:tblCellMar>
            <w:top w:w="0" w:type="dxa"/>
            <w:bottom w:w="0" w:type="dxa"/>
          </w:tblCellMar>
        </w:tblPrEx>
        <w:trPr>
          <w:cantSplit/>
        </w:trPr>
        <w:tc>
          <w:tcPr>
            <w:tcW w:w="2967" w:type="dxa"/>
            <w:shd w:val="clear" w:color="auto" w:fill="auto"/>
          </w:tcPr>
          <w:p w:rsidR="0039075D" w:rsidRDefault="0039075D" w:rsidP="0039075D">
            <w:pPr>
              <w:pStyle w:val="a1"/>
              <w:overflowPunct/>
              <w:jc w:val="left"/>
            </w:pPr>
            <w:r>
              <w:t>克罗地亚</w:t>
            </w:r>
          </w:p>
        </w:tc>
        <w:tc>
          <w:tcPr>
            <w:tcW w:w="2278" w:type="dxa"/>
            <w:shd w:val="clear" w:color="auto" w:fill="auto"/>
          </w:tcPr>
          <w:p w:rsidR="0039075D" w:rsidRDefault="0039075D" w:rsidP="0039075D">
            <w:pPr>
              <w:pStyle w:val="a1"/>
              <w:overflowPunct/>
              <w:jc w:val="left"/>
            </w:pPr>
          </w:p>
        </w:tc>
        <w:tc>
          <w:tcPr>
            <w:tcW w:w="2125" w:type="dxa"/>
            <w:shd w:val="clear" w:color="auto" w:fill="auto"/>
          </w:tcPr>
          <w:p w:rsidR="0039075D" w:rsidRDefault="0039075D" w:rsidP="0039075D">
            <w:pPr>
              <w:pStyle w:val="a1"/>
              <w:overflowPunct/>
              <w:ind w:left="284"/>
              <w:jc w:val="left"/>
            </w:pPr>
            <w:r>
              <w:t>1992</w:t>
            </w:r>
            <w:r>
              <w:t>年</w:t>
            </w:r>
            <w:r>
              <w:t>10</w:t>
            </w:r>
            <w:r>
              <w:t>月</w:t>
            </w:r>
            <w:r>
              <w:t>12</w:t>
            </w:r>
            <w:r>
              <w:t>日</w:t>
            </w:r>
            <w:r w:rsidRPr="00F03C0A">
              <w:rPr>
                <w:bCs/>
                <w:color w:val="0000FF"/>
                <w:sz w:val="21"/>
                <w:szCs w:val="18"/>
                <w:vertAlign w:val="superscript"/>
              </w:rPr>
              <w:t>b</w:t>
            </w:r>
          </w:p>
        </w:tc>
      </w:tr>
      <w:tr w:rsidR="0039075D" w:rsidTr="0039075D">
        <w:tblPrEx>
          <w:tblCellMar>
            <w:top w:w="0" w:type="dxa"/>
            <w:bottom w:w="0" w:type="dxa"/>
          </w:tblCellMar>
        </w:tblPrEx>
        <w:trPr>
          <w:cantSplit/>
        </w:trPr>
        <w:tc>
          <w:tcPr>
            <w:tcW w:w="2967" w:type="dxa"/>
            <w:shd w:val="clear" w:color="auto" w:fill="auto"/>
          </w:tcPr>
          <w:p w:rsidR="0039075D" w:rsidRDefault="0039075D" w:rsidP="0039075D">
            <w:pPr>
              <w:pStyle w:val="a1"/>
              <w:overflowPunct/>
              <w:jc w:val="left"/>
            </w:pPr>
            <w:r>
              <w:t>古巴</w:t>
            </w:r>
          </w:p>
        </w:tc>
        <w:tc>
          <w:tcPr>
            <w:tcW w:w="2278" w:type="dxa"/>
            <w:shd w:val="clear" w:color="auto" w:fill="auto"/>
          </w:tcPr>
          <w:p w:rsidR="0039075D" w:rsidRDefault="0039075D" w:rsidP="0039075D">
            <w:pPr>
              <w:pStyle w:val="a1"/>
              <w:overflowPunct/>
              <w:jc w:val="left"/>
            </w:pPr>
            <w:r>
              <w:t>1986</w:t>
            </w:r>
            <w:r>
              <w:t>年</w:t>
            </w:r>
            <w:r>
              <w:t>1</w:t>
            </w:r>
            <w:r>
              <w:t>月</w:t>
            </w:r>
            <w:r>
              <w:t>27</w:t>
            </w:r>
            <w:r>
              <w:t>日</w:t>
            </w:r>
          </w:p>
        </w:tc>
        <w:tc>
          <w:tcPr>
            <w:tcW w:w="2125" w:type="dxa"/>
            <w:shd w:val="clear" w:color="auto" w:fill="auto"/>
          </w:tcPr>
          <w:p w:rsidR="0039075D" w:rsidRDefault="0039075D" w:rsidP="0039075D">
            <w:pPr>
              <w:pStyle w:val="a1"/>
              <w:overflowPunct/>
              <w:ind w:left="284"/>
              <w:jc w:val="left"/>
            </w:pPr>
            <w:r>
              <w:t>1995</w:t>
            </w:r>
            <w:r>
              <w:t>年</w:t>
            </w:r>
            <w:r>
              <w:t>5</w:t>
            </w:r>
            <w:r>
              <w:t>月</w:t>
            </w:r>
            <w:r>
              <w:t>17</w:t>
            </w:r>
            <w:r>
              <w:t>日</w:t>
            </w:r>
          </w:p>
        </w:tc>
      </w:tr>
      <w:tr w:rsidR="0039075D" w:rsidTr="0039075D">
        <w:tblPrEx>
          <w:tblCellMar>
            <w:top w:w="0" w:type="dxa"/>
            <w:bottom w:w="0" w:type="dxa"/>
          </w:tblCellMar>
        </w:tblPrEx>
        <w:trPr>
          <w:cantSplit/>
        </w:trPr>
        <w:tc>
          <w:tcPr>
            <w:tcW w:w="2967" w:type="dxa"/>
            <w:shd w:val="clear" w:color="auto" w:fill="auto"/>
          </w:tcPr>
          <w:p w:rsidR="0039075D" w:rsidRDefault="0039075D" w:rsidP="0039075D">
            <w:pPr>
              <w:pStyle w:val="a1"/>
              <w:overflowPunct/>
              <w:jc w:val="left"/>
            </w:pPr>
            <w:r>
              <w:t>塞浦路斯</w:t>
            </w:r>
          </w:p>
        </w:tc>
        <w:tc>
          <w:tcPr>
            <w:tcW w:w="2278" w:type="dxa"/>
            <w:shd w:val="clear" w:color="auto" w:fill="auto"/>
          </w:tcPr>
          <w:p w:rsidR="0039075D" w:rsidRDefault="0039075D" w:rsidP="0039075D">
            <w:pPr>
              <w:pStyle w:val="a1"/>
              <w:overflowPunct/>
              <w:jc w:val="left"/>
            </w:pPr>
            <w:r>
              <w:t>1985</w:t>
            </w:r>
            <w:r>
              <w:t>年</w:t>
            </w:r>
            <w:r>
              <w:t>10</w:t>
            </w:r>
            <w:r>
              <w:t>月</w:t>
            </w:r>
            <w:r>
              <w:t>9</w:t>
            </w:r>
            <w:r>
              <w:t>日</w:t>
            </w:r>
          </w:p>
        </w:tc>
        <w:tc>
          <w:tcPr>
            <w:tcW w:w="2125" w:type="dxa"/>
            <w:shd w:val="clear" w:color="auto" w:fill="auto"/>
          </w:tcPr>
          <w:p w:rsidR="0039075D" w:rsidRDefault="0039075D" w:rsidP="0039075D">
            <w:pPr>
              <w:pStyle w:val="a1"/>
              <w:overflowPunct/>
              <w:ind w:left="284"/>
              <w:jc w:val="left"/>
            </w:pPr>
            <w:r>
              <w:t>1991</w:t>
            </w:r>
            <w:r>
              <w:t>年</w:t>
            </w:r>
            <w:r>
              <w:t>7</w:t>
            </w:r>
            <w:r>
              <w:t>月</w:t>
            </w:r>
            <w:r>
              <w:t>18</w:t>
            </w:r>
            <w:r>
              <w:t>日</w:t>
            </w:r>
          </w:p>
        </w:tc>
      </w:tr>
      <w:tr w:rsidR="0039075D" w:rsidTr="0039075D">
        <w:tblPrEx>
          <w:tblCellMar>
            <w:top w:w="0" w:type="dxa"/>
            <w:bottom w:w="0" w:type="dxa"/>
          </w:tblCellMar>
        </w:tblPrEx>
        <w:trPr>
          <w:cantSplit/>
        </w:trPr>
        <w:tc>
          <w:tcPr>
            <w:tcW w:w="2967" w:type="dxa"/>
            <w:shd w:val="clear" w:color="auto" w:fill="auto"/>
          </w:tcPr>
          <w:p w:rsidR="0039075D" w:rsidRDefault="0039075D" w:rsidP="0039075D">
            <w:pPr>
              <w:pStyle w:val="a1"/>
              <w:overflowPunct/>
              <w:jc w:val="left"/>
            </w:pPr>
            <w:r>
              <w:t>捷克共和国</w:t>
            </w:r>
          </w:p>
        </w:tc>
        <w:tc>
          <w:tcPr>
            <w:tcW w:w="2278" w:type="dxa"/>
            <w:shd w:val="clear" w:color="auto" w:fill="auto"/>
          </w:tcPr>
          <w:p w:rsidR="0039075D" w:rsidRDefault="0039075D" w:rsidP="0039075D">
            <w:pPr>
              <w:pStyle w:val="a1"/>
              <w:overflowPunct/>
              <w:jc w:val="left"/>
            </w:pPr>
          </w:p>
        </w:tc>
        <w:tc>
          <w:tcPr>
            <w:tcW w:w="2125" w:type="dxa"/>
            <w:shd w:val="clear" w:color="auto" w:fill="auto"/>
          </w:tcPr>
          <w:p w:rsidR="0039075D" w:rsidRDefault="0039075D" w:rsidP="0039075D">
            <w:pPr>
              <w:pStyle w:val="a1"/>
              <w:overflowPunct/>
              <w:ind w:left="284"/>
              <w:jc w:val="left"/>
            </w:pPr>
            <w:r>
              <w:t>1993</w:t>
            </w:r>
            <w:r>
              <w:t>年</w:t>
            </w:r>
            <w:r>
              <w:t>2</w:t>
            </w:r>
            <w:r>
              <w:t>月</w:t>
            </w:r>
            <w:r>
              <w:t>22</w:t>
            </w:r>
            <w:r>
              <w:t>日</w:t>
            </w:r>
            <w:r w:rsidRPr="00F03C0A">
              <w:rPr>
                <w:bCs/>
                <w:color w:val="0000FF"/>
                <w:sz w:val="21"/>
                <w:szCs w:val="18"/>
                <w:vertAlign w:val="superscript"/>
              </w:rPr>
              <w:t>b</w:t>
            </w:r>
          </w:p>
        </w:tc>
      </w:tr>
      <w:tr w:rsidR="0039075D" w:rsidTr="0039075D">
        <w:tblPrEx>
          <w:tblCellMar>
            <w:top w:w="0" w:type="dxa"/>
            <w:bottom w:w="0" w:type="dxa"/>
          </w:tblCellMar>
        </w:tblPrEx>
        <w:trPr>
          <w:cantSplit/>
        </w:trPr>
        <w:tc>
          <w:tcPr>
            <w:tcW w:w="2967" w:type="dxa"/>
            <w:shd w:val="clear" w:color="auto" w:fill="auto"/>
          </w:tcPr>
          <w:p w:rsidR="0039075D" w:rsidRDefault="0039075D" w:rsidP="0039075D">
            <w:pPr>
              <w:pStyle w:val="a1"/>
              <w:overflowPunct/>
              <w:jc w:val="left"/>
            </w:pPr>
            <w:r>
              <w:t>刚果民主共和国</w:t>
            </w:r>
          </w:p>
        </w:tc>
        <w:tc>
          <w:tcPr>
            <w:tcW w:w="2278" w:type="dxa"/>
            <w:shd w:val="clear" w:color="auto" w:fill="auto"/>
          </w:tcPr>
          <w:p w:rsidR="0039075D" w:rsidRDefault="0039075D" w:rsidP="0039075D">
            <w:pPr>
              <w:pStyle w:val="a1"/>
              <w:overflowPunct/>
              <w:jc w:val="left"/>
            </w:pPr>
          </w:p>
        </w:tc>
        <w:tc>
          <w:tcPr>
            <w:tcW w:w="2125" w:type="dxa"/>
            <w:shd w:val="clear" w:color="auto" w:fill="auto"/>
          </w:tcPr>
          <w:p w:rsidR="0039075D" w:rsidRDefault="0039075D" w:rsidP="0039075D">
            <w:pPr>
              <w:pStyle w:val="a1"/>
              <w:overflowPunct/>
              <w:ind w:left="284"/>
              <w:jc w:val="left"/>
            </w:pPr>
            <w:r>
              <w:t>1996</w:t>
            </w:r>
            <w:r>
              <w:t>年</w:t>
            </w:r>
            <w:r>
              <w:t>3</w:t>
            </w:r>
            <w:r>
              <w:t>月</w:t>
            </w:r>
            <w:r>
              <w:t>18</w:t>
            </w:r>
            <w:r>
              <w:t>日</w:t>
            </w:r>
            <w:r w:rsidRPr="00F03C0A">
              <w:rPr>
                <w:bCs/>
                <w:color w:val="0000FF"/>
                <w:sz w:val="21"/>
                <w:szCs w:val="18"/>
                <w:vertAlign w:val="superscript"/>
              </w:rPr>
              <w:t>a</w:t>
            </w:r>
          </w:p>
        </w:tc>
      </w:tr>
      <w:tr w:rsidR="0039075D" w:rsidTr="0039075D">
        <w:tblPrEx>
          <w:tblCellMar>
            <w:top w:w="0" w:type="dxa"/>
            <w:bottom w:w="0" w:type="dxa"/>
          </w:tblCellMar>
        </w:tblPrEx>
        <w:trPr>
          <w:cantSplit/>
        </w:trPr>
        <w:tc>
          <w:tcPr>
            <w:tcW w:w="2967" w:type="dxa"/>
            <w:shd w:val="clear" w:color="auto" w:fill="auto"/>
          </w:tcPr>
          <w:p w:rsidR="0039075D" w:rsidRDefault="0039075D" w:rsidP="0039075D">
            <w:pPr>
              <w:pStyle w:val="a1"/>
              <w:overflowPunct/>
              <w:jc w:val="left"/>
            </w:pPr>
            <w:r>
              <w:t>丹麦</w:t>
            </w:r>
          </w:p>
        </w:tc>
        <w:tc>
          <w:tcPr>
            <w:tcW w:w="2278" w:type="dxa"/>
            <w:shd w:val="clear" w:color="auto" w:fill="auto"/>
          </w:tcPr>
          <w:p w:rsidR="0039075D" w:rsidRDefault="0039075D" w:rsidP="0039075D">
            <w:pPr>
              <w:pStyle w:val="a1"/>
              <w:overflowPunct/>
              <w:jc w:val="left"/>
            </w:pPr>
            <w:r>
              <w:t>1985</w:t>
            </w:r>
            <w:r>
              <w:t>年</w:t>
            </w:r>
            <w:r>
              <w:t>2</w:t>
            </w:r>
            <w:r>
              <w:t>月</w:t>
            </w:r>
            <w:r>
              <w:t>4</w:t>
            </w:r>
            <w:r>
              <w:t>日</w:t>
            </w:r>
          </w:p>
        </w:tc>
        <w:tc>
          <w:tcPr>
            <w:tcW w:w="2125" w:type="dxa"/>
            <w:shd w:val="clear" w:color="auto" w:fill="auto"/>
          </w:tcPr>
          <w:p w:rsidR="0039075D" w:rsidRDefault="0039075D" w:rsidP="0039075D">
            <w:pPr>
              <w:pStyle w:val="a1"/>
              <w:overflowPunct/>
              <w:ind w:left="284"/>
              <w:jc w:val="left"/>
            </w:pPr>
            <w:r>
              <w:t>1987</w:t>
            </w:r>
            <w:r>
              <w:t>年</w:t>
            </w:r>
            <w:r>
              <w:t>5</w:t>
            </w:r>
            <w:r>
              <w:t>月</w:t>
            </w:r>
            <w:r>
              <w:t>27</w:t>
            </w:r>
            <w:r>
              <w:t>日</w:t>
            </w:r>
          </w:p>
        </w:tc>
      </w:tr>
      <w:tr w:rsidR="0039075D" w:rsidTr="0039075D">
        <w:tblPrEx>
          <w:tblCellMar>
            <w:top w:w="0" w:type="dxa"/>
            <w:bottom w:w="0" w:type="dxa"/>
          </w:tblCellMar>
        </w:tblPrEx>
        <w:trPr>
          <w:cantSplit/>
        </w:trPr>
        <w:tc>
          <w:tcPr>
            <w:tcW w:w="2967" w:type="dxa"/>
            <w:shd w:val="clear" w:color="auto" w:fill="auto"/>
          </w:tcPr>
          <w:p w:rsidR="0039075D" w:rsidRDefault="0039075D" w:rsidP="0039075D">
            <w:pPr>
              <w:pStyle w:val="a1"/>
              <w:overflowPunct/>
              <w:jc w:val="left"/>
            </w:pPr>
            <w:r>
              <w:t>吉布提</w:t>
            </w:r>
          </w:p>
        </w:tc>
        <w:tc>
          <w:tcPr>
            <w:tcW w:w="2278" w:type="dxa"/>
            <w:shd w:val="clear" w:color="auto" w:fill="auto"/>
          </w:tcPr>
          <w:p w:rsidR="0039075D" w:rsidRDefault="0039075D" w:rsidP="0039075D">
            <w:pPr>
              <w:pStyle w:val="a1"/>
              <w:overflowPunct/>
              <w:jc w:val="left"/>
            </w:pPr>
          </w:p>
        </w:tc>
        <w:tc>
          <w:tcPr>
            <w:tcW w:w="2125" w:type="dxa"/>
            <w:shd w:val="clear" w:color="auto" w:fill="auto"/>
          </w:tcPr>
          <w:p w:rsidR="0039075D" w:rsidRDefault="0039075D" w:rsidP="0039075D">
            <w:pPr>
              <w:pStyle w:val="a1"/>
              <w:overflowPunct/>
              <w:ind w:left="284"/>
              <w:jc w:val="left"/>
            </w:pPr>
            <w:r>
              <w:t>2002</w:t>
            </w:r>
            <w:r>
              <w:t>年</w:t>
            </w:r>
            <w:r>
              <w:t>11</w:t>
            </w:r>
            <w:r>
              <w:t>月</w:t>
            </w:r>
            <w:r>
              <w:t>5</w:t>
            </w:r>
            <w:r>
              <w:t>日</w:t>
            </w:r>
            <w:r w:rsidRPr="00F03C0A">
              <w:rPr>
                <w:bCs/>
                <w:color w:val="0000FF"/>
                <w:sz w:val="21"/>
                <w:szCs w:val="18"/>
                <w:vertAlign w:val="superscript"/>
              </w:rPr>
              <w:t>a</w:t>
            </w:r>
          </w:p>
        </w:tc>
      </w:tr>
      <w:tr w:rsidR="0039075D" w:rsidTr="0039075D">
        <w:tblPrEx>
          <w:tblCellMar>
            <w:top w:w="0" w:type="dxa"/>
            <w:bottom w:w="0" w:type="dxa"/>
          </w:tblCellMar>
        </w:tblPrEx>
        <w:trPr>
          <w:cantSplit/>
        </w:trPr>
        <w:tc>
          <w:tcPr>
            <w:tcW w:w="2967" w:type="dxa"/>
            <w:shd w:val="clear" w:color="auto" w:fill="auto"/>
          </w:tcPr>
          <w:p w:rsidR="0039075D" w:rsidRDefault="0039075D" w:rsidP="0039075D">
            <w:pPr>
              <w:pStyle w:val="a1"/>
              <w:overflowPunct/>
              <w:jc w:val="left"/>
            </w:pPr>
            <w:r>
              <w:t>多米尼加共和国</w:t>
            </w:r>
          </w:p>
        </w:tc>
        <w:tc>
          <w:tcPr>
            <w:tcW w:w="2278" w:type="dxa"/>
            <w:shd w:val="clear" w:color="auto" w:fill="auto"/>
          </w:tcPr>
          <w:p w:rsidR="0039075D" w:rsidRDefault="0039075D" w:rsidP="0039075D">
            <w:pPr>
              <w:pStyle w:val="a1"/>
              <w:overflowPunct/>
              <w:jc w:val="left"/>
            </w:pPr>
            <w:r>
              <w:t>1985</w:t>
            </w:r>
            <w:r>
              <w:t>年</w:t>
            </w:r>
            <w:r>
              <w:t>2</w:t>
            </w:r>
            <w:r>
              <w:t>月</w:t>
            </w:r>
            <w:r>
              <w:t>4</w:t>
            </w:r>
            <w:r>
              <w:t>日</w:t>
            </w:r>
          </w:p>
        </w:tc>
        <w:tc>
          <w:tcPr>
            <w:tcW w:w="2125" w:type="dxa"/>
            <w:shd w:val="clear" w:color="auto" w:fill="auto"/>
          </w:tcPr>
          <w:p w:rsidR="0039075D" w:rsidRDefault="0039075D" w:rsidP="0039075D">
            <w:pPr>
              <w:pStyle w:val="a1"/>
              <w:overflowPunct/>
              <w:ind w:left="284"/>
              <w:jc w:val="left"/>
              <w:rPr>
                <w:rFonts w:hint="eastAsia"/>
              </w:rPr>
            </w:pPr>
            <w:r>
              <w:rPr>
                <w:rFonts w:hint="eastAsia"/>
              </w:rPr>
              <w:t>2012</w:t>
            </w:r>
            <w:r>
              <w:rPr>
                <w:rFonts w:hint="eastAsia"/>
              </w:rPr>
              <w:t>年</w:t>
            </w:r>
            <w:r>
              <w:rPr>
                <w:rFonts w:hint="eastAsia"/>
              </w:rPr>
              <w:t>1</w:t>
            </w:r>
            <w:r>
              <w:rPr>
                <w:rFonts w:hint="eastAsia"/>
              </w:rPr>
              <w:t>月</w:t>
            </w:r>
            <w:r>
              <w:rPr>
                <w:rFonts w:hint="eastAsia"/>
              </w:rPr>
              <w:t>24</w:t>
            </w:r>
            <w:r>
              <w:rPr>
                <w:rFonts w:hint="eastAsia"/>
              </w:rPr>
              <w:t>日</w:t>
            </w:r>
          </w:p>
        </w:tc>
      </w:tr>
      <w:tr w:rsidR="0039075D" w:rsidTr="0039075D">
        <w:tblPrEx>
          <w:tblCellMar>
            <w:top w:w="0" w:type="dxa"/>
            <w:bottom w:w="0" w:type="dxa"/>
          </w:tblCellMar>
        </w:tblPrEx>
        <w:trPr>
          <w:cantSplit/>
        </w:trPr>
        <w:tc>
          <w:tcPr>
            <w:tcW w:w="2967" w:type="dxa"/>
            <w:shd w:val="clear" w:color="auto" w:fill="auto"/>
          </w:tcPr>
          <w:p w:rsidR="0039075D" w:rsidRDefault="0039075D" w:rsidP="0039075D">
            <w:pPr>
              <w:pStyle w:val="a1"/>
              <w:overflowPunct/>
              <w:jc w:val="left"/>
            </w:pPr>
            <w:r>
              <w:t>厄瓜多尔</w:t>
            </w:r>
          </w:p>
        </w:tc>
        <w:tc>
          <w:tcPr>
            <w:tcW w:w="2278" w:type="dxa"/>
            <w:shd w:val="clear" w:color="auto" w:fill="auto"/>
          </w:tcPr>
          <w:p w:rsidR="0039075D" w:rsidRDefault="0039075D" w:rsidP="0039075D">
            <w:pPr>
              <w:pStyle w:val="a1"/>
              <w:overflowPunct/>
              <w:jc w:val="left"/>
            </w:pPr>
            <w:r>
              <w:t>1985</w:t>
            </w:r>
            <w:r>
              <w:t>年</w:t>
            </w:r>
            <w:r>
              <w:t>2</w:t>
            </w:r>
            <w:r>
              <w:t>月</w:t>
            </w:r>
            <w:r>
              <w:t>4</w:t>
            </w:r>
            <w:r>
              <w:t>日</w:t>
            </w:r>
          </w:p>
        </w:tc>
        <w:tc>
          <w:tcPr>
            <w:tcW w:w="2125" w:type="dxa"/>
            <w:shd w:val="clear" w:color="auto" w:fill="auto"/>
          </w:tcPr>
          <w:p w:rsidR="0039075D" w:rsidRDefault="0039075D" w:rsidP="0039075D">
            <w:pPr>
              <w:pStyle w:val="a1"/>
              <w:overflowPunct/>
              <w:ind w:left="284"/>
              <w:jc w:val="left"/>
            </w:pPr>
            <w:r>
              <w:t>1988</w:t>
            </w:r>
            <w:r>
              <w:t>年</w:t>
            </w:r>
            <w:r>
              <w:t>3</w:t>
            </w:r>
            <w:r>
              <w:t>月</w:t>
            </w:r>
            <w:r>
              <w:t>30</w:t>
            </w:r>
            <w:r>
              <w:t>日</w:t>
            </w:r>
          </w:p>
        </w:tc>
      </w:tr>
      <w:tr w:rsidR="0039075D" w:rsidTr="0039075D">
        <w:tblPrEx>
          <w:tblCellMar>
            <w:top w:w="0" w:type="dxa"/>
            <w:bottom w:w="0" w:type="dxa"/>
          </w:tblCellMar>
        </w:tblPrEx>
        <w:trPr>
          <w:cantSplit/>
        </w:trPr>
        <w:tc>
          <w:tcPr>
            <w:tcW w:w="2967" w:type="dxa"/>
            <w:shd w:val="clear" w:color="auto" w:fill="auto"/>
          </w:tcPr>
          <w:p w:rsidR="0039075D" w:rsidRDefault="0039075D" w:rsidP="0039075D">
            <w:pPr>
              <w:pStyle w:val="a1"/>
              <w:overflowPunct/>
              <w:jc w:val="left"/>
            </w:pPr>
            <w:r>
              <w:t>埃及</w:t>
            </w:r>
          </w:p>
        </w:tc>
        <w:tc>
          <w:tcPr>
            <w:tcW w:w="2278" w:type="dxa"/>
            <w:shd w:val="clear" w:color="auto" w:fill="auto"/>
          </w:tcPr>
          <w:p w:rsidR="0039075D" w:rsidRDefault="0039075D" w:rsidP="0039075D">
            <w:pPr>
              <w:pStyle w:val="a1"/>
              <w:overflowPunct/>
              <w:jc w:val="left"/>
            </w:pPr>
          </w:p>
        </w:tc>
        <w:tc>
          <w:tcPr>
            <w:tcW w:w="2125" w:type="dxa"/>
            <w:shd w:val="clear" w:color="auto" w:fill="auto"/>
          </w:tcPr>
          <w:p w:rsidR="0039075D" w:rsidRDefault="0039075D" w:rsidP="0039075D">
            <w:pPr>
              <w:pStyle w:val="a1"/>
              <w:overflowPunct/>
              <w:ind w:left="284"/>
              <w:jc w:val="left"/>
            </w:pPr>
            <w:r>
              <w:t>1986</w:t>
            </w:r>
            <w:r>
              <w:t>年</w:t>
            </w:r>
            <w:r>
              <w:t>6</w:t>
            </w:r>
            <w:r>
              <w:t>月</w:t>
            </w:r>
            <w:r>
              <w:t>25</w:t>
            </w:r>
            <w:r>
              <w:t>日</w:t>
            </w:r>
            <w:r w:rsidRPr="00F03C0A">
              <w:rPr>
                <w:bCs/>
                <w:color w:val="0000FF"/>
                <w:sz w:val="21"/>
                <w:szCs w:val="18"/>
                <w:vertAlign w:val="superscript"/>
              </w:rPr>
              <w:t>a</w:t>
            </w:r>
          </w:p>
        </w:tc>
      </w:tr>
      <w:tr w:rsidR="0039075D" w:rsidTr="0039075D">
        <w:tblPrEx>
          <w:tblCellMar>
            <w:top w:w="0" w:type="dxa"/>
            <w:bottom w:w="0" w:type="dxa"/>
          </w:tblCellMar>
        </w:tblPrEx>
        <w:trPr>
          <w:cantSplit/>
        </w:trPr>
        <w:tc>
          <w:tcPr>
            <w:tcW w:w="2967" w:type="dxa"/>
            <w:shd w:val="clear" w:color="auto" w:fill="auto"/>
          </w:tcPr>
          <w:p w:rsidR="0039075D" w:rsidRDefault="0039075D" w:rsidP="0039075D">
            <w:pPr>
              <w:pStyle w:val="a1"/>
              <w:overflowPunct/>
              <w:jc w:val="left"/>
            </w:pPr>
            <w:r>
              <w:t>萨尔瓦多</w:t>
            </w:r>
          </w:p>
        </w:tc>
        <w:tc>
          <w:tcPr>
            <w:tcW w:w="2278" w:type="dxa"/>
            <w:shd w:val="clear" w:color="auto" w:fill="auto"/>
          </w:tcPr>
          <w:p w:rsidR="0039075D" w:rsidRDefault="0039075D" w:rsidP="0039075D">
            <w:pPr>
              <w:pStyle w:val="a1"/>
              <w:overflowPunct/>
              <w:jc w:val="left"/>
            </w:pPr>
          </w:p>
        </w:tc>
        <w:tc>
          <w:tcPr>
            <w:tcW w:w="2125" w:type="dxa"/>
            <w:shd w:val="clear" w:color="auto" w:fill="auto"/>
          </w:tcPr>
          <w:p w:rsidR="0039075D" w:rsidRDefault="0039075D" w:rsidP="0039075D">
            <w:pPr>
              <w:pStyle w:val="a1"/>
              <w:overflowPunct/>
              <w:ind w:left="284"/>
              <w:jc w:val="left"/>
            </w:pPr>
            <w:r>
              <w:t>1996</w:t>
            </w:r>
            <w:r>
              <w:t>年</w:t>
            </w:r>
            <w:r>
              <w:t>6</w:t>
            </w:r>
            <w:r>
              <w:t>月</w:t>
            </w:r>
            <w:r>
              <w:t>17</w:t>
            </w:r>
            <w:r>
              <w:t>日</w:t>
            </w:r>
            <w:r w:rsidRPr="00F03C0A">
              <w:rPr>
                <w:bCs/>
                <w:color w:val="0000FF"/>
                <w:sz w:val="21"/>
                <w:szCs w:val="18"/>
                <w:vertAlign w:val="superscript"/>
              </w:rPr>
              <w:t>a</w:t>
            </w:r>
          </w:p>
        </w:tc>
      </w:tr>
      <w:tr w:rsidR="0039075D" w:rsidTr="0039075D">
        <w:tblPrEx>
          <w:tblCellMar>
            <w:top w:w="0" w:type="dxa"/>
            <w:bottom w:w="0" w:type="dxa"/>
          </w:tblCellMar>
        </w:tblPrEx>
        <w:trPr>
          <w:cantSplit/>
        </w:trPr>
        <w:tc>
          <w:tcPr>
            <w:tcW w:w="2967" w:type="dxa"/>
            <w:shd w:val="clear" w:color="auto" w:fill="auto"/>
          </w:tcPr>
          <w:p w:rsidR="0039075D" w:rsidRDefault="0039075D" w:rsidP="0039075D">
            <w:pPr>
              <w:pStyle w:val="a1"/>
              <w:overflowPunct/>
              <w:jc w:val="left"/>
            </w:pPr>
            <w:r>
              <w:t>赤道几内亚</w:t>
            </w:r>
          </w:p>
        </w:tc>
        <w:tc>
          <w:tcPr>
            <w:tcW w:w="2278" w:type="dxa"/>
            <w:shd w:val="clear" w:color="auto" w:fill="auto"/>
          </w:tcPr>
          <w:p w:rsidR="0039075D" w:rsidRDefault="0039075D" w:rsidP="0039075D">
            <w:pPr>
              <w:pStyle w:val="a1"/>
              <w:overflowPunct/>
              <w:jc w:val="left"/>
            </w:pPr>
          </w:p>
        </w:tc>
        <w:tc>
          <w:tcPr>
            <w:tcW w:w="2125" w:type="dxa"/>
            <w:shd w:val="clear" w:color="auto" w:fill="auto"/>
          </w:tcPr>
          <w:p w:rsidR="0039075D" w:rsidRDefault="0039075D" w:rsidP="0039075D">
            <w:pPr>
              <w:pStyle w:val="a1"/>
              <w:overflowPunct/>
              <w:ind w:left="284"/>
              <w:jc w:val="left"/>
            </w:pPr>
            <w:r>
              <w:t>2002</w:t>
            </w:r>
            <w:r>
              <w:t>年</w:t>
            </w:r>
            <w:r>
              <w:t>10</w:t>
            </w:r>
            <w:r>
              <w:t>月</w:t>
            </w:r>
            <w:r>
              <w:t>8</w:t>
            </w:r>
            <w:r>
              <w:t>日</w:t>
            </w:r>
            <w:r w:rsidRPr="00F03C0A">
              <w:rPr>
                <w:bCs/>
                <w:color w:val="0000FF"/>
                <w:sz w:val="21"/>
                <w:szCs w:val="18"/>
                <w:vertAlign w:val="superscript"/>
              </w:rPr>
              <w:t>a</w:t>
            </w:r>
          </w:p>
        </w:tc>
      </w:tr>
      <w:tr w:rsidR="0039075D" w:rsidTr="0039075D">
        <w:tblPrEx>
          <w:tblCellMar>
            <w:top w:w="0" w:type="dxa"/>
            <w:bottom w:w="0" w:type="dxa"/>
          </w:tblCellMar>
        </w:tblPrEx>
        <w:trPr>
          <w:cantSplit/>
        </w:trPr>
        <w:tc>
          <w:tcPr>
            <w:tcW w:w="2967" w:type="dxa"/>
            <w:shd w:val="clear" w:color="auto" w:fill="auto"/>
          </w:tcPr>
          <w:p w:rsidR="0039075D" w:rsidRDefault="0039075D" w:rsidP="0039075D">
            <w:pPr>
              <w:pStyle w:val="a1"/>
              <w:overflowPunct/>
              <w:jc w:val="left"/>
            </w:pPr>
            <w:r>
              <w:t>爱沙尼亚</w:t>
            </w:r>
          </w:p>
        </w:tc>
        <w:tc>
          <w:tcPr>
            <w:tcW w:w="2278" w:type="dxa"/>
            <w:shd w:val="clear" w:color="auto" w:fill="auto"/>
          </w:tcPr>
          <w:p w:rsidR="0039075D" w:rsidRDefault="0039075D" w:rsidP="0039075D">
            <w:pPr>
              <w:pStyle w:val="a1"/>
              <w:overflowPunct/>
              <w:jc w:val="left"/>
            </w:pPr>
          </w:p>
        </w:tc>
        <w:tc>
          <w:tcPr>
            <w:tcW w:w="2125" w:type="dxa"/>
            <w:shd w:val="clear" w:color="auto" w:fill="auto"/>
          </w:tcPr>
          <w:p w:rsidR="0039075D" w:rsidRDefault="0039075D" w:rsidP="0039075D">
            <w:pPr>
              <w:pStyle w:val="a1"/>
              <w:overflowPunct/>
              <w:ind w:left="284"/>
              <w:jc w:val="left"/>
            </w:pPr>
            <w:r>
              <w:t>1991</w:t>
            </w:r>
            <w:r>
              <w:t>年</w:t>
            </w:r>
            <w:r>
              <w:t>10</w:t>
            </w:r>
            <w:r>
              <w:t>月</w:t>
            </w:r>
            <w:r>
              <w:t>21</w:t>
            </w:r>
            <w:r>
              <w:t>日</w:t>
            </w:r>
            <w:r w:rsidRPr="00F03C0A">
              <w:rPr>
                <w:bCs/>
                <w:color w:val="0000FF"/>
                <w:sz w:val="21"/>
                <w:szCs w:val="18"/>
                <w:vertAlign w:val="superscript"/>
              </w:rPr>
              <w:t>a</w:t>
            </w:r>
          </w:p>
        </w:tc>
      </w:tr>
      <w:tr w:rsidR="0039075D" w:rsidTr="0039075D">
        <w:tblPrEx>
          <w:tblCellMar>
            <w:top w:w="0" w:type="dxa"/>
            <w:bottom w:w="0" w:type="dxa"/>
          </w:tblCellMar>
        </w:tblPrEx>
        <w:trPr>
          <w:cantSplit/>
        </w:trPr>
        <w:tc>
          <w:tcPr>
            <w:tcW w:w="2967" w:type="dxa"/>
            <w:shd w:val="clear" w:color="auto" w:fill="auto"/>
          </w:tcPr>
          <w:p w:rsidR="0039075D" w:rsidRDefault="0039075D" w:rsidP="0039075D">
            <w:pPr>
              <w:pStyle w:val="a1"/>
              <w:overflowPunct/>
              <w:jc w:val="left"/>
            </w:pPr>
            <w:r>
              <w:t>埃塞俄比亚</w:t>
            </w:r>
          </w:p>
        </w:tc>
        <w:tc>
          <w:tcPr>
            <w:tcW w:w="2278" w:type="dxa"/>
            <w:shd w:val="clear" w:color="auto" w:fill="auto"/>
          </w:tcPr>
          <w:p w:rsidR="0039075D" w:rsidRDefault="0039075D" w:rsidP="0039075D">
            <w:pPr>
              <w:pStyle w:val="a1"/>
              <w:overflowPunct/>
              <w:jc w:val="left"/>
            </w:pPr>
          </w:p>
        </w:tc>
        <w:tc>
          <w:tcPr>
            <w:tcW w:w="2125" w:type="dxa"/>
            <w:shd w:val="clear" w:color="auto" w:fill="auto"/>
          </w:tcPr>
          <w:p w:rsidR="0039075D" w:rsidRDefault="0039075D" w:rsidP="0039075D">
            <w:pPr>
              <w:pStyle w:val="a1"/>
              <w:overflowPunct/>
              <w:ind w:left="284"/>
              <w:jc w:val="left"/>
            </w:pPr>
            <w:r>
              <w:t>1994</w:t>
            </w:r>
            <w:r>
              <w:t>年</w:t>
            </w:r>
            <w:r>
              <w:t>3</w:t>
            </w:r>
            <w:r>
              <w:t>月</w:t>
            </w:r>
            <w:r>
              <w:t>14</w:t>
            </w:r>
            <w:r>
              <w:t>日</w:t>
            </w:r>
            <w:r w:rsidRPr="00F03C0A">
              <w:rPr>
                <w:bCs/>
                <w:color w:val="0000FF"/>
                <w:sz w:val="21"/>
                <w:szCs w:val="18"/>
                <w:vertAlign w:val="superscript"/>
              </w:rPr>
              <w:t>a</w:t>
            </w:r>
          </w:p>
        </w:tc>
      </w:tr>
      <w:tr w:rsidR="0039075D" w:rsidTr="0039075D">
        <w:tblPrEx>
          <w:tblCellMar>
            <w:top w:w="0" w:type="dxa"/>
            <w:bottom w:w="0" w:type="dxa"/>
          </w:tblCellMar>
        </w:tblPrEx>
        <w:trPr>
          <w:cantSplit/>
        </w:trPr>
        <w:tc>
          <w:tcPr>
            <w:tcW w:w="2967" w:type="dxa"/>
            <w:shd w:val="clear" w:color="auto" w:fill="auto"/>
          </w:tcPr>
          <w:p w:rsidR="0039075D" w:rsidRDefault="0039075D" w:rsidP="0039075D">
            <w:pPr>
              <w:pStyle w:val="a1"/>
              <w:overflowPunct/>
              <w:jc w:val="left"/>
            </w:pPr>
            <w:r>
              <w:t>芬兰</w:t>
            </w:r>
          </w:p>
        </w:tc>
        <w:tc>
          <w:tcPr>
            <w:tcW w:w="2278" w:type="dxa"/>
            <w:shd w:val="clear" w:color="auto" w:fill="auto"/>
          </w:tcPr>
          <w:p w:rsidR="0039075D" w:rsidRDefault="0039075D" w:rsidP="0039075D">
            <w:pPr>
              <w:pStyle w:val="a1"/>
              <w:overflowPunct/>
              <w:jc w:val="left"/>
            </w:pPr>
            <w:r>
              <w:t>1985</w:t>
            </w:r>
            <w:r>
              <w:t>年</w:t>
            </w:r>
            <w:r>
              <w:t>2</w:t>
            </w:r>
            <w:r>
              <w:t>月</w:t>
            </w:r>
            <w:r>
              <w:t>4</w:t>
            </w:r>
            <w:r>
              <w:t>日</w:t>
            </w:r>
          </w:p>
        </w:tc>
        <w:tc>
          <w:tcPr>
            <w:tcW w:w="2125" w:type="dxa"/>
            <w:shd w:val="clear" w:color="auto" w:fill="auto"/>
          </w:tcPr>
          <w:p w:rsidR="0039075D" w:rsidRDefault="0039075D" w:rsidP="0039075D">
            <w:pPr>
              <w:pStyle w:val="a1"/>
              <w:overflowPunct/>
              <w:ind w:left="284"/>
              <w:jc w:val="left"/>
            </w:pPr>
            <w:r>
              <w:t>1989</w:t>
            </w:r>
            <w:r>
              <w:t>年</w:t>
            </w:r>
            <w:r>
              <w:t>8</w:t>
            </w:r>
            <w:r>
              <w:t>月</w:t>
            </w:r>
            <w:r>
              <w:t>30</w:t>
            </w:r>
            <w:r>
              <w:t>日</w:t>
            </w:r>
          </w:p>
        </w:tc>
      </w:tr>
      <w:tr w:rsidR="0039075D" w:rsidTr="0039075D">
        <w:tblPrEx>
          <w:tblCellMar>
            <w:top w:w="0" w:type="dxa"/>
            <w:bottom w:w="0" w:type="dxa"/>
          </w:tblCellMar>
        </w:tblPrEx>
        <w:trPr>
          <w:cantSplit/>
        </w:trPr>
        <w:tc>
          <w:tcPr>
            <w:tcW w:w="2967" w:type="dxa"/>
            <w:tcBorders>
              <w:bottom w:val="nil"/>
            </w:tcBorders>
            <w:shd w:val="clear" w:color="auto" w:fill="auto"/>
          </w:tcPr>
          <w:p w:rsidR="0039075D" w:rsidRDefault="0039075D" w:rsidP="0039075D">
            <w:pPr>
              <w:pStyle w:val="a1"/>
              <w:overflowPunct/>
              <w:jc w:val="left"/>
            </w:pPr>
            <w:r>
              <w:t>法国</w:t>
            </w:r>
          </w:p>
        </w:tc>
        <w:tc>
          <w:tcPr>
            <w:tcW w:w="2278" w:type="dxa"/>
            <w:tcBorders>
              <w:bottom w:val="nil"/>
            </w:tcBorders>
            <w:shd w:val="clear" w:color="auto" w:fill="auto"/>
          </w:tcPr>
          <w:p w:rsidR="0039075D" w:rsidRDefault="0039075D" w:rsidP="0039075D">
            <w:pPr>
              <w:pStyle w:val="a1"/>
              <w:overflowPunct/>
              <w:jc w:val="left"/>
            </w:pPr>
            <w:r>
              <w:t>1985</w:t>
            </w:r>
            <w:r>
              <w:t>年</w:t>
            </w:r>
            <w:r>
              <w:t>2</w:t>
            </w:r>
            <w:r>
              <w:t>月</w:t>
            </w:r>
            <w:r>
              <w:t>4</w:t>
            </w:r>
            <w:r>
              <w:t>日</w:t>
            </w:r>
          </w:p>
        </w:tc>
        <w:tc>
          <w:tcPr>
            <w:tcW w:w="2125" w:type="dxa"/>
            <w:tcBorders>
              <w:bottom w:val="nil"/>
            </w:tcBorders>
            <w:shd w:val="clear" w:color="auto" w:fill="auto"/>
          </w:tcPr>
          <w:p w:rsidR="0039075D" w:rsidRDefault="0039075D" w:rsidP="0039075D">
            <w:pPr>
              <w:pStyle w:val="a1"/>
              <w:overflowPunct/>
              <w:ind w:left="284"/>
              <w:jc w:val="left"/>
            </w:pPr>
            <w:r>
              <w:t>1986</w:t>
            </w:r>
            <w:r>
              <w:t>年</w:t>
            </w:r>
            <w:r>
              <w:t>2</w:t>
            </w:r>
            <w:r>
              <w:t>月</w:t>
            </w:r>
            <w:r>
              <w:t>18</w:t>
            </w:r>
            <w:r>
              <w:t>日</w:t>
            </w:r>
          </w:p>
        </w:tc>
      </w:tr>
      <w:tr w:rsidR="0039075D" w:rsidTr="0039075D">
        <w:tblPrEx>
          <w:tblCellMar>
            <w:top w:w="0" w:type="dxa"/>
            <w:bottom w:w="0" w:type="dxa"/>
          </w:tblCellMar>
        </w:tblPrEx>
        <w:trPr>
          <w:cantSplit/>
        </w:trPr>
        <w:tc>
          <w:tcPr>
            <w:tcW w:w="2967" w:type="dxa"/>
            <w:tcBorders>
              <w:top w:val="nil"/>
              <w:bottom w:val="nil"/>
            </w:tcBorders>
            <w:shd w:val="clear" w:color="auto" w:fill="auto"/>
          </w:tcPr>
          <w:p w:rsidR="0039075D" w:rsidRDefault="0039075D" w:rsidP="0039075D">
            <w:pPr>
              <w:pStyle w:val="a1"/>
              <w:overflowPunct/>
              <w:jc w:val="left"/>
            </w:pPr>
            <w:r>
              <w:t>加蓬</w:t>
            </w:r>
          </w:p>
        </w:tc>
        <w:tc>
          <w:tcPr>
            <w:tcW w:w="2278" w:type="dxa"/>
            <w:tcBorders>
              <w:top w:val="nil"/>
              <w:bottom w:val="nil"/>
            </w:tcBorders>
            <w:shd w:val="clear" w:color="auto" w:fill="auto"/>
          </w:tcPr>
          <w:p w:rsidR="0039075D" w:rsidRDefault="0039075D" w:rsidP="0039075D">
            <w:pPr>
              <w:pStyle w:val="a1"/>
              <w:overflowPunct/>
              <w:jc w:val="left"/>
            </w:pPr>
            <w:r>
              <w:t>1986</w:t>
            </w:r>
            <w:r>
              <w:t>年</w:t>
            </w:r>
            <w:r>
              <w:t>1</w:t>
            </w:r>
            <w:r>
              <w:t>月</w:t>
            </w:r>
            <w:r>
              <w:t>21</w:t>
            </w:r>
            <w:r>
              <w:t>日</w:t>
            </w:r>
          </w:p>
        </w:tc>
        <w:tc>
          <w:tcPr>
            <w:tcW w:w="2125" w:type="dxa"/>
            <w:tcBorders>
              <w:top w:val="nil"/>
              <w:bottom w:val="nil"/>
            </w:tcBorders>
            <w:shd w:val="clear" w:color="auto" w:fill="auto"/>
          </w:tcPr>
          <w:p w:rsidR="0039075D" w:rsidRDefault="0039075D" w:rsidP="0039075D">
            <w:pPr>
              <w:pStyle w:val="a1"/>
              <w:overflowPunct/>
              <w:ind w:left="284"/>
              <w:jc w:val="left"/>
            </w:pPr>
            <w:r>
              <w:t>2000</w:t>
            </w:r>
            <w:r>
              <w:t>年</w:t>
            </w:r>
            <w:r>
              <w:t>9</w:t>
            </w:r>
            <w:r>
              <w:t>月</w:t>
            </w:r>
            <w:r>
              <w:t>8</w:t>
            </w:r>
            <w:r>
              <w:t>日</w:t>
            </w:r>
          </w:p>
        </w:tc>
      </w:tr>
      <w:tr w:rsidR="0039075D" w:rsidTr="0039075D">
        <w:tblPrEx>
          <w:tblCellMar>
            <w:top w:w="0" w:type="dxa"/>
            <w:bottom w:w="0" w:type="dxa"/>
          </w:tblCellMar>
        </w:tblPrEx>
        <w:trPr>
          <w:cantSplit/>
        </w:trPr>
        <w:tc>
          <w:tcPr>
            <w:tcW w:w="2967" w:type="dxa"/>
            <w:tcBorders>
              <w:top w:val="nil"/>
            </w:tcBorders>
            <w:shd w:val="clear" w:color="auto" w:fill="auto"/>
          </w:tcPr>
          <w:p w:rsidR="0039075D" w:rsidRDefault="0039075D" w:rsidP="0039075D">
            <w:pPr>
              <w:pStyle w:val="a1"/>
              <w:overflowPunct/>
              <w:jc w:val="left"/>
            </w:pPr>
            <w:r>
              <w:t>冈比亚</w:t>
            </w:r>
          </w:p>
        </w:tc>
        <w:tc>
          <w:tcPr>
            <w:tcW w:w="2278" w:type="dxa"/>
            <w:tcBorders>
              <w:top w:val="nil"/>
            </w:tcBorders>
            <w:shd w:val="clear" w:color="auto" w:fill="auto"/>
          </w:tcPr>
          <w:p w:rsidR="0039075D" w:rsidRDefault="0039075D" w:rsidP="0039075D">
            <w:pPr>
              <w:pStyle w:val="a1"/>
              <w:overflowPunct/>
              <w:jc w:val="left"/>
            </w:pPr>
            <w:r>
              <w:t>1985</w:t>
            </w:r>
            <w:r>
              <w:t>年</w:t>
            </w:r>
            <w:r>
              <w:t>10</w:t>
            </w:r>
            <w:r>
              <w:t>月</w:t>
            </w:r>
            <w:r>
              <w:t>23</w:t>
            </w:r>
            <w:r>
              <w:t>日</w:t>
            </w:r>
          </w:p>
        </w:tc>
        <w:tc>
          <w:tcPr>
            <w:tcW w:w="2125" w:type="dxa"/>
            <w:tcBorders>
              <w:top w:val="nil"/>
            </w:tcBorders>
            <w:shd w:val="clear" w:color="auto" w:fill="auto"/>
          </w:tcPr>
          <w:p w:rsidR="0039075D" w:rsidRDefault="0039075D" w:rsidP="0039075D">
            <w:pPr>
              <w:pStyle w:val="a1"/>
              <w:overflowPunct/>
              <w:ind w:left="284"/>
              <w:jc w:val="left"/>
            </w:pPr>
          </w:p>
        </w:tc>
      </w:tr>
      <w:tr w:rsidR="0039075D" w:rsidTr="0039075D">
        <w:tblPrEx>
          <w:tblCellMar>
            <w:top w:w="0" w:type="dxa"/>
            <w:bottom w:w="0" w:type="dxa"/>
          </w:tblCellMar>
        </w:tblPrEx>
        <w:trPr>
          <w:cantSplit/>
        </w:trPr>
        <w:tc>
          <w:tcPr>
            <w:tcW w:w="2967" w:type="dxa"/>
            <w:shd w:val="clear" w:color="auto" w:fill="auto"/>
          </w:tcPr>
          <w:p w:rsidR="0039075D" w:rsidRDefault="0039075D" w:rsidP="0039075D">
            <w:pPr>
              <w:pStyle w:val="a1"/>
              <w:overflowPunct/>
              <w:jc w:val="left"/>
            </w:pPr>
            <w:r>
              <w:t>格鲁吉亚</w:t>
            </w:r>
          </w:p>
        </w:tc>
        <w:tc>
          <w:tcPr>
            <w:tcW w:w="2278" w:type="dxa"/>
            <w:shd w:val="clear" w:color="auto" w:fill="auto"/>
          </w:tcPr>
          <w:p w:rsidR="0039075D" w:rsidRDefault="0039075D" w:rsidP="0039075D">
            <w:pPr>
              <w:pStyle w:val="a1"/>
              <w:overflowPunct/>
              <w:jc w:val="left"/>
            </w:pPr>
          </w:p>
        </w:tc>
        <w:tc>
          <w:tcPr>
            <w:tcW w:w="2125" w:type="dxa"/>
            <w:shd w:val="clear" w:color="auto" w:fill="auto"/>
          </w:tcPr>
          <w:p w:rsidR="0039075D" w:rsidRDefault="0039075D" w:rsidP="0039075D">
            <w:pPr>
              <w:pStyle w:val="a1"/>
              <w:overflowPunct/>
              <w:ind w:left="284"/>
              <w:jc w:val="left"/>
            </w:pPr>
            <w:r>
              <w:t>1994</w:t>
            </w:r>
            <w:r>
              <w:t>年</w:t>
            </w:r>
            <w:r>
              <w:t>10</w:t>
            </w:r>
            <w:r>
              <w:t>月</w:t>
            </w:r>
            <w:r>
              <w:t>26</w:t>
            </w:r>
            <w:r>
              <w:t>日</w:t>
            </w:r>
            <w:r w:rsidRPr="00F03C0A">
              <w:rPr>
                <w:bCs/>
                <w:color w:val="0000FF"/>
                <w:sz w:val="21"/>
                <w:szCs w:val="18"/>
                <w:vertAlign w:val="superscript"/>
              </w:rPr>
              <w:t>a</w:t>
            </w:r>
          </w:p>
        </w:tc>
      </w:tr>
      <w:tr w:rsidR="0039075D" w:rsidTr="0039075D">
        <w:tblPrEx>
          <w:tblCellMar>
            <w:top w:w="0" w:type="dxa"/>
            <w:bottom w:w="0" w:type="dxa"/>
          </w:tblCellMar>
        </w:tblPrEx>
        <w:trPr>
          <w:cantSplit/>
        </w:trPr>
        <w:tc>
          <w:tcPr>
            <w:tcW w:w="2967" w:type="dxa"/>
            <w:shd w:val="clear" w:color="auto" w:fill="auto"/>
          </w:tcPr>
          <w:p w:rsidR="0039075D" w:rsidRDefault="0039075D" w:rsidP="0039075D">
            <w:pPr>
              <w:pStyle w:val="a1"/>
              <w:overflowPunct/>
              <w:jc w:val="left"/>
            </w:pPr>
            <w:r>
              <w:t>德国</w:t>
            </w:r>
          </w:p>
        </w:tc>
        <w:tc>
          <w:tcPr>
            <w:tcW w:w="2278" w:type="dxa"/>
            <w:shd w:val="clear" w:color="auto" w:fill="auto"/>
          </w:tcPr>
          <w:p w:rsidR="0039075D" w:rsidRDefault="0039075D" w:rsidP="0039075D">
            <w:pPr>
              <w:pStyle w:val="a1"/>
              <w:overflowPunct/>
              <w:jc w:val="left"/>
            </w:pPr>
            <w:r>
              <w:t>1986</w:t>
            </w:r>
            <w:r>
              <w:t>年</w:t>
            </w:r>
            <w:r>
              <w:t>10</w:t>
            </w:r>
            <w:r>
              <w:t>月</w:t>
            </w:r>
            <w:r>
              <w:t>13</w:t>
            </w:r>
            <w:r>
              <w:t>日</w:t>
            </w:r>
          </w:p>
        </w:tc>
        <w:tc>
          <w:tcPr>
            <w:tcW w:w="2125" w:type="dxa"/>
            <w:shd w:val="clear" w:color="auto" w:fill="auto"/>
          </w:tcPr>
          <w:p w:rsidR="0039075D" w:rsidRDefault="0039075D" w:rsidP="0039075D">
            <w:pPr>
              <w:pStyle w:val="a1"/>
              <w:overflowPunct/>
              <w:ind w:left="284"/>
              <w:jc w:val="left"/>
            </w:pPr>
            <w:r>
              <w:t>1990</w:t>
            </w:r>
            <w:r>
              <w:t>年</w:t>
            </w:r>
            <w:r>
              <w:t>10</w:t>
            </w:r>
            <w:r>
              <w:t>月</w:t>
            </w:r>
            <w:r>
              <w:t>1</w:t>
            </w:r>
            <w:r>
              <w:t>日</w:t>
            </w:r>
          </w:p>
        </w:tc>
      </w:tr>
      <w:tr w:rsidR="0039075D" w:rsidTr="0039075D">
        <w:tblPrEx>
          <w:tblCellMar>
            <w:top w:w="0" w:type="dxa"/>
            <w:bottom w:w="0" w:type="dxa"/>
          </w:tblCellMar>
        </w:tblPrEx>
        <w:trPr>
          <w:cantSplit/>
        </w:trPr>
        <w:tc>
          <w:tcPr>
            <w:tcW w:w="2967" w:type="dxa"/>
            <w:shd w:val="clear" w:color="auto" w:fill="auto"/>
          </w:tcPr>
          <w:p w:rsidR="0039075D" w:rsidRDefault="0039075D" w:rsidP="0039075D">
            <w:pPr>
              <w:pStyle w:val="a1"/>
              <w:overflowPunct/>
              <w:jc w:val="left"/>
            </w:pPr>
            <w:r>
              <w:t>加纳</w:t>
            </w:r>
          </w:p>
        </w:tc>
        <w:tc>
          <w:tcPr>
            <w:tcW w:w="2278" w:type="dxa"/>
            <w:shd w:val="clear" w:color="auto" w:fill="auto"/>
          </w:tcPr>
          <w:p w:rsidR="0039075D" w:rsidRDefault="0039075D" w:rsidP="0039075D">
            <w:pPr>
              <w:pStyle w:val="a1"/>
              <w:overflowPunct/>
              <w:jc w:val="left"/>
            </w:pPr>
            <w:r>
              <w:t>2000</w:t>
            </w:r>
            <w:r>
              <w:t>年</w:t>
            </w:r>
            <w:r>
              <w:t>9</w:t>
            </w:r>
            <w:r>
              <w:t>月</w:t>
            </w:r>
            <w:r>
              <w:t>7</w:t>
            </w:r>
            <w:r>
              <w:t>日</w:t>
            </w:r>
          </w:p>
        </w:tc>
        <w:tc>
          <w:tcPr>
            <w:tcW w:w="2125" w:type="dxa"/>
            <w:shd w:val="clear" w:color="auto" w:fill="auto"/>
          </w:tcPr>
          <w:p w:rsidR="0039075D" w:rsidRDefault="0039075D" w:rsidP="0039075D">
            <w:pPr>
              <w:pStyle w:val="a1"/>
              <w:overflowPunct/>
              <w:ind w:left="284"/>
              <w:jc w:val="left"/>
            </w:pPr>
            <w:r>
              <w:t>2000</w:t>
            </w:r>
            <w:r>
              <w:t>年</w:t>
            </w:r>
            <w:r>
              <w:t>9</w:t>
            </w:r>
            <w:r>
              <w:t>月</w:t>
            </w:r>
            <w:r>
              <w:t>7</w:t>
            </w:r>
            <w:r>
              <w:t>日</w:t>
            </w:r>
          </w:p>
        </w:tc>
      </w:tr>
      <w:tr w:rsidR="0039075D" w:rsidTr="0039075D">
        <w:tblPrEx>
          <w:tblCellMar>
            <w:top w:w="0" w:type="dxa"/>
            <w:bottom w:w="0" w:type="dxa"/>
          </w:tblCellMar>
        </w:tblPrEx>
        <w:trPr>
          <w:cantSplit/>
        </w:trPr>
        <w:tc>
          <w:tcPr>
            <w:tcW w:w="2967" w:type="dxa"/>
            <w:shd w:val="clear" w:color="auto" w:fill="auto"/>
          </w:tcPr>
          <w:p w:rsidR="0039075D" w:rsidRDefault="0039075D" w:rsidP="0039075D">
            <w:pPr>
              <w:pStyle w:val="a1"/>
              <w:overflowPunct/>
              <w:jc w:val="left"/>
            </w:pPr>
            <w:r>
              <w:t>希腊</w:t>
            </w:r>
          </w:p>
        </w:tc>
        <w:tc>
          <w:tcPr>
            <w:tcW w:w="2278" w:type="dxa"/>
            <w:shd w:val="clear" w:color="auto" w:fill="auto"/>
          </w:tcPr>
          <w:p w:rsidR="0039075D" w:rsidRDefault="0039075D" w:rsidP="0039075D">
            <w:pPr>
              <w:pStyle w:val="a1"/>
              <w:overflowPunct/>
              <w:jc w:val="left"/>
            </w:pPr>
            <w:r>
              <w:t>1985</w:t>
            </w:r>
            <w:r>
              <w:t>年</w:t>
            </w:r>
            <w:r>
              <w:t>2</w:t>
            </w:r>
            <w:r>
              <w:t>月</w:t>
            </w:r>
            <w:r>
              <w:t>4</w:t>
            </w:r>
            <w:r>
              <w:t>日</w:t>
            </w:r>
          </w:p>
        </w:tc>
        <w:tc>
          <w:tcPr>
            <w:tcW w:w="2125" w:type="dxa"/>
            <w:shd w:val="clear" w:color="auto" w:fill="auto"/>
          </w:tcPr>
          <w:p w:rsidR="0039075D" w:rsidRDefault="0039075D" w:rsidP="0039075D">
            <w:pPr>
              <w:pStyle w:val="a1"/>
              <w:overflowPunct/>
              <w:ind w:left="284"/>
              <w:jc w:val="left"/>
            </w:pPr>
            <w:r>
              <w:t>1988</w:t>
            </w:r>
            <w:r>
              <w:t>年</w:t>
            </w:r>
            <w:r>
              <w:t>10</w:t>
            </w:r>
            <w:r>
              <w:t>月</w:t>
            </w:r>
            <w:r>
              <w:t>6</w:t>
            </w:r>
            <w:r>
              <w:t>日</w:t>
            </w:r>
          </w:p>
        </w:tc>
      </w:tr>
      <w:tr w:rsidR="0039075D" w:rsidTr="0039075D">
        <w:tblPrEx>
          <w:tblCellMar>
            <w:top w:w="0" w:type="dxa"/>
            <w:bottom w:w="0" w:type="dxa"/>
          </w:tblCellMar>
        </w:tblPrEx>
        <w:trPr>
          <w:cantSplit/>
        </w:trPr>
        <w:tc>
          <w:tcPr>
            <w:tcW w:w="2967" w:type="dxa"/>
            <w:shd w:val="clear" w:color="auto" w:fill="auto"/>
          </w:tcPr>
          <w:p w:rsidR="0039075D" w:rsidRDefault="0039075D" w:rsidP="0039075D">
            <w:pPr>
              <w:pStyle w:val="a1"/>
              <w:overflowPunct/>
              <w:jc w:val="left"/>
            </w:pPr>
            <w:r>
              <w:t>危地马拉</w:t>
            </w:r>
          </w:p>
        </w:tc>
        <w:tc>
          <w:tcPr>
            <w:tcW w:w="2278" w:type="dxa"/>
            <w:shd w:val="clear" w:color="auto" w:fill="auto"/>
          </w:tcPr>
          <w:p w:rsidR="0039075D" w:rsidRDefault="0039075D" w:rsidP="0039075D">
            <w:pPr>
              <w:pStyle w:val="a1"/>
              <w:overflowPunct/>
              <w:jc w:val="left"/>
            </w:pPr>
          </w:p>
        </w:tc>
        <w:tc>
          <w:tcPr>
            <w:tcW w:w="2125" w:type="dxa"/>
            <w:shd w:val="clear" w:color="auto" w:fill="auto"/>
          </w:tcPr>
          <w:p w:rsidR="0039075D" w:rsidRDefault="0039075D" w:rsidP="0039075D">
            <w:pPr>
              <w:pStyle w:val="a1"/>
              <w:overflowPunct/>
              <w:ind w:left="284"/>
              <w:jc w:val="left"/>
            </w:pPr>
            <w:r>
              <w:t>1990</w:t>
            </w:r>
            <w:r>
              <w:t>年</w:t>
            </w:r>
            <w:r>
              <w:t>1</w:t>
            </w:r>
            <w:r>
              <w:t>月</w:t>
            </w:r>
            <w:r>
              <w:t>5</w:t>
            </w:r>
            <w:r>
              <w:t>日</w:t>
            </w:r>
            <w:r w:rsidRPr="00F03C0A">
              <w:rPr>
                <w:bCs/>
                <w:color w:val="0000FF"/>
                <w:sz w:val="21"/>
                <w:szCs w:val="18"/>
                <w:vertAlign w:val="superscript"/>
              </w:rPr>
              <w:t>a</w:t>
            </w:r>
          </w:p>
        </w:tc>
      </w:tr>
      <w:tr w:rsidR="0039075D" w:rsidTr="0039075D">
        <w:tblPrEx>
          <w:tblCellMar>
            <w:top w:w="0" w:type="dxa"/>
            <w:bottom w:w="0" w:type="dxa"/>
          </w:tblCellMar>
        </w:tblPrEx>
        <w:trPr>
          <w:cantSplit/>
        </w:trPr>
        <w:tc>
          <w:tcPr>
            <w:tcW w:w="2967" w:type="dxa"/>
            <w:shd w:val="clear" w:color="auto" w:fill="auto"/>
          </w:tcPr>
          <w:p w:rsidR="0039075D" w:rsidRDefault="0039075D" w:rsidP="0039075D">
            <w:pPr>
              <w:pStyle w:val="a1"/>
              <w:overflowPunct/>
              <w:jc w:val="left"/>
            </w:pPr>
            <w:r>
              <w:t>几内亚</w:t>
            </w:r>
          </w:p>
        </w:tc>
        <w:tc>
          <w:tcPr>
            <w:tcW w:w="2278" w:type="dxa"/>
            <w:shd w:val="clear" w:color="auto" w:fill="auto"/>
          </w:tcPr>
          <w:p w:rsidR="0039075D" w:rsidRDefault="0039075D" w:rsidP="0039075D">
            <w:pPr>
              <w:pStyle w:val="a1"/>
              <w:overflowPunct/>
              <w:jc w:val="left"/>
            </w:pPr>
            <w:r>
              <w:t>1986</w:t>
            </w:r>
            <w:r>
              <w:t>年</w:t>
            </w:r>
            <w:r>
              <w:t>5</w:t>
            </w:r>
            <w:r>
              <w:t>月</w:t>
            </w:r>
            <w:r>
              <w:t>30</w:t>
            </w:r>
            <w:r>
              <w:t>日</w:t>
            </w:r>
          </w:p>
        </w:tc>
        <w:tc>
          <w:tcPr>
            <w:tcW w:w="2125" w:type="dxa"/>
            <w:shd w:val="clear" w:color="auto" w:fill="auto"/>
          </w:tcPr>
          <w:p w:rsidR="0039075D" w:rsidRDefault="0039075D" w:rsidP="0039075D">
            <w:pPr>
              <w:pStyle w:val="a1"/>
              <w:overflowPunct/>
              <w:ind w:left="284"/>
              <w:jc w:val="left"/>
            </w:pPr>
            <w:r>
              <w:t>1989</w:t>
            </w:r>
            <w:r>
              <w:t>年</w:t>
            </w:r>
            <w:r>
              <w:t>10</w:t>
            </w:r>
            <w:r>
              <w:t>月</w:t>
            </w:r>
            <w:r>
              <w:t>10</w:t>
            </w:r>
            <w:r>
              <w:t>日</w:t>
            </w:r>
          </w:p>
        </w:tc>
      </w:tr>
      <w:tr w:rsidR="0039075D" w:rsidTr="0039075D">
        <w:tblPrEx>
          <w:tblCellMar>
            <w:top w:w="0" w:type="dxa"/>
            <w:bottom w:w="0" w:type="dxa"/>
          </w:tblCellMar>
        </w:tblPrEx>
        <w:trPr>
          <w:cantSplit/>
        </w:trPr>
        <w:tc>
          <w:tcPr>
            <w:tcW w:w="2967" w:type="dxa"/>
            <w:shd w:val="clear" w:color="auto" w:fill="auto"/>
          </w:tcPr>
          <w:p w:rsidR="0039075D" w:rsidRDefault="0039075D" w:rsidP="0039075D">
            <w:pPr>
              <w:pStyle w:val="a1"/>
              <w:overflowPunct/>
              <w:jc w:val="left"/>
            </w:pPr>
            <w:r>
              <w:t>几内亚比绍</w:t>
            </w:r>
          </w:p>
        </w:tc>
        <w:tc>
          <w:tcPr>
            <w:tcW w:w="2278" w:type="dxa"/>
            <w:shd w:val="clear" w:color="auto" w:fill="auto"/>
          </w:tcPr>
          <w:p w:rsidR="0039075D" w:rsidRDefault="0039075D" w:rsidP="0039075D">
            <w:pPr>
              <w:pStyle w:val="a1"/>
              <w:overflowPunct/>
              <w:jc w:val="left"/>
            </w:pPr>
            <w:r>
              <w:t>2000</w:t>
            </w:r>
            <w:r>
              <w:t>年</w:t>
            </w:r>
            <w:r>
              <w:t>9</w:t>
            </w:r>
            <w:r>
              <w:t>月</w:t>
            </w:r>
            <w:r>
              <w:t>12</w:t>
            </w:r>
            <w:r>
              <w:t>日</w:t>
            </w:r>
          </w:p>
        </w:tc>
        <w:tc>
          <w:tcPr>
            <w:tcW w:w="2125" w:type="dxa"/>
            <w:shd w:val="clear" w:color="auto" w:fill="auto"/>
          </w:tcPr>
          <w:p w:rsidR="0039075D" w:rsidRDefault="0039075D" w:rsidP="0039075D">
            <w:pPr>
              <w:pStyle w:val="a1"/>
              <w:overflowPunct/>
              <w:ind w:left="284"/>
              <w:jc w:val="left"/>
            </w:pPr>
          </w:p>
        </w:tc>
      </w:tr>
      <w:tr w:rsidR="0039075D" w:rsidTr="0039075D">
        <w:tblPrEx>
          <w:tblCellMar>
            <w:top w:w="0" w:type="dxa"/>
            <w:bottom w:w="0" w:type="dxa"/>
          </w:tblCellMar>
        </w:tblPrEx>
        <w:trPr>
          <w:cantSplit/>
        </w:trPr>
        <w:tc>
          <w:tcPr>
            <w:tcW w:w="2967" w:type="dxa"/>
            <w:shd w:val="clear" w:color="auto" w:fill="auto"/>
          </w:tcPr>
          <w:p w:rsidR="0039075D" w:rsidRDefault="0039075D" w:rsidP="0039075D">
            <w:pPr>
              <w:pStyle w:val="a1"/>
              <w:overflowPunct/>
              <w:jc w:val="left"/>
            </w:pPr>
            <w:r>
              <w:t>圭亚那</w:t>
            </w:r>
          </w:p>
        </w:tc>
        <w:tc>
          <w:tcPr>
            <w:tcW w:w="2278" w:type="dxa"/>
            <w:shd w:val="clear" w:color="auto" w:fill="auto"/>
          </w:tcPr>
          <w:p w:rsidR="0039075D" w:rsidRDefault="0039075D" w:rsidP="0039075D">
            <w:pPr>
              <w:pStyle w:val="a1"/>
              <w:overflowPunct/>
              <w:jc w:val="left"/>
            </w:pPr>
            <w:r>
              <w:t>1988</w:t>
            </w:r>
            <w:r>
              <w:t>年</w:t>
            </w:r>
            <w:r>
              <w:t>1</w:t>
            </w:r>
            <w:r>
              <w:t>月</w:t>
            </w:r>
            <w:r>
              <w:t>25</w:t>
            </w:r>
            <w:r>
              <w:t>日</w:t>
            </w:r>
          </w:p>
        </w:tc>
        <w:tc>
          <w:tcPr>
            <w:tcW w:w="2125" w:type="dxa"/>
            <w:shd w:val="clear" w:color="auto" w:fill="auto"/>
          </w:tcPr>
          <w:p w:rsidR="0039075D" w:rsidRDefault="0039075D" w:rsidP="0039075D">
            <w:pPr>
              <w:pStyle w:val="a1"/>
              <w:overflowPunct/>
              <w:ind w:left="284"/>
              <w:jc w:val="left"/>
            </w:pPr>
            <w:r>
              <w:t>1988</w:t>
            </w:r>
            <w:r>
              <w:t>年</w:t>
            </w:r>
            <w:r>
              <w:t>5</w:t>
            </w:r>
            <w:r>
              <w:t>月</w:t>
            </w:r>
            <w:r>
              <w:t>19</w:t>
            </w:r>
            <w:r>
              <w:t>日</w:t>
            </w:r>
          </w:p>
        </w:tc>
      </w:tr>
      <w:tr w:rsidR="0039075D" w:rsidTr="0039075D">
        <w:tblPrEx>
          <w:tblCellMar>
            <w:top w:w="0" w:type="dxa"/>
            <w:bottom w:w="0" w:type="dxa"/>
          </w:tblCellMar>
        </w:tblPrEx>
        <w:trPr>
          <w:cantSplit/>
        </w:trPr>
        <w:tc>
          <w:tcPr>
            <w:tcW w:w="2967" w:type="dxa"/>
            <w:shd w:val="clear" w:color="auto" w:fill="auto"/>
          </w:tcPr>
          <w:p w:rsidR="0039075D" w:rsidRDefault="0039075D" w:rsidP="0039075D">
            <w:pPr>
              <w:pStyle w:val="a1"/>
              <w:overflowPunct/>
              <w:jc w:val="left"/>
            </w:pPr>
            <w:r>
              <w:t>教廷</w:t>
            </w:r>
          </w:p>
        </w:tc>
        <w:tc>
          <w:tcPr>
            <w:tcW w:w="2278" w:type="dxa"/>
            <w:shd w:val="clear" w:color="auto" w:fill="auto"/>
          </w:tcPr>
          <w:p w:rsidR="0039075D" w:rsidRDefault="0039075D" w:rsidP="0039075D">
            <w:pPr>
              <w:pStyle w:val="a1"/>
              <w:overflowPunct/>
              <w:jc w:val="left"/>
            </w:pPr>
          </w:p>
        </w:tc>
        <w:tc>
          <w:tcPr>
            <w:tcW w:w="2125" w:type="dxa"/>
            <w:shd w:val="clear" w:color="auto" w:fill="auto"/>
          </w:tcPr>
          <w:p w:rsidR="0039075D" w:rsidRDefault="0039075D" w:rsidP="0039075D">
            <w:pPr>
              <w:pStyle w:val="a1"/>
              <w:overflowPunct/>
              <w:ind w:left="284"/>
              <w:jc w:val="left"/>
            </w:pPr>
            <w:r>
              <w:t>2002</w:t>
            </w:r>
            <w:r>
              <w:t>年</w:t>
            </w:r>
            <w:r>
              <w:t>6</w:t>
            </w:r>
            <w:r>
              <w:t>月</w:t>
            </w:r>
            <w:r>
              <w:t>26</w:t>
            </w:r>
            <w:r>
              <w:t>日</w:t>
            </w:r>
            <w:r w:rsidRPr="00F03C0A">
              <w:rPr>
                <w:bCs/>
                <w:color w:val="0000FF"/>
                <w:sz w:val="21"/>
                <w:szCs w:val="18"/>
                <w:vertAlign w:val="superscript"/>
              </w:rPr>
              <w:t>a</w:t>
            </w:r>
          </w:p>
        </w:tc>
      </w:tr>
      <w:tr w:rsidR="0039075D" w:rsidTr="0039075D">
        <w:tblPrEx>
          <w:tblCellMar>
            <w:top w:w="0" w:type="dxa"/>
            <w:bottom w:w="0" w:type="dxa"/>
          </w:tblCellMar>
        </w:tblPrEx>
        <w:trPr>
          <w:cantSplit/>
        </w:trPr>
        <w:tc>
          <w:tcPr>
            <w:tcW w:w="2967" w:type="dxa"/>
            <w:shd w:val="clear" w:color="auto" w:fill="auto"/>
          </w:tcPr>
          <w:p w:rsidR="0039075D" w:rsidRDefault="0039075D" w:rsidP="0039075D">
            <w:pPr>
              <w:pStyle w:val="a1"/>
              <w:overflowPunct/>
              <w:jc w:val="left"/>
            </w:pPr>
            <w:r>
              <w:t>洪都拉斯</w:t>
            </w:r>
          </w:p>
        </w:tc>
        <w:tc>
          <w:tcPr>
            <w:tcW w:w="2278" w:type="dxa"/>
            <w:shd w:val="clear" w:color="auto" w:fill="auto"/>
          </w:tcPr>
          <w:p w:rsidR="0039075D" w:rsidRDefault="0039075D" w:rsidP="0039075D">
            <w:pPr>
              <w:pStyle w:val="a1"/>
              <w:overflowPunct/>
              <w:jc w:val="left"/>
            </w:pPr>
          </w:p>
        </w:tc>
        <w:tc>
          <w:tcPr>
            <w:tcW w:w="2125" w:type="dxa"/>
            <w:shd w:val="clear" w:color="auto" w:fill="auto"/>
          </w:tcPr>
          <w:p w:rsidR="0039075D" w:rsidRDefault="0039075D" w:rsidP="0039075D">
            <w:pPr>
              <w:pStyle w:val="a1"/>
              <w:overflowPunct/>
              <w:ind w:left="284"/>
              <w:jc w:val="left"/>
            </w:pPr>
            <w:r>
              <w:t>1996</w:t>
            </w:r>
            <w:r>
              <w:t>年</w:t>
            </w:r>
            <w:r>
              <w:t>12</w:t>
            </w:r>
            <w:r>
              <w:t>月</w:t>
            </w:r>
            <w:r>
              <w:t>5</w:t>
            </w:r>
            <w:r>
              <w:t>日</w:t>
            </w:r>
            <w:r w:rsidRPr="00F03C0A">
              <w:rPr>
                <w:bCs/>
                <w:color w:val="0000FF"/>
                <w:sz w:val="21"/>
                <w:szCs w:val="18"/>
                <w:vertAlign w:val="superscript"/>
              </w:rPr>
              <w:t>a</w:t>
            </w:r>
          </w:p>
        </w:tc>
      </w:tr>
      <w:tr w:rsidR="0039075D" w:rsidTr="0039075D">
        <w:tblPrEx>
          <w:tblCellMar>
            <w:top w:w="0" w:type="dxa"/>
            <w:bottom w:w="0" w:type="dxa"/>
          </w:tblCellMar>
        </w:tblPrEx>
        <w:trPr>
          <w:cantSplit/>
        </w:trPr>
        <w:tc>
          <w:tcPr>
            <w:tcW w:w="2967" w:type="dxa"/>
            <w:shd w:val="clear" w:color="auto" w:fill="auto"/>
          </w:tcPr>
          <w:p w:rsidR="0039075D" w:rsidRDefault="0039075D" w:rsidP="0039075D">
            <w:pPr>
              <w:pStyle w:val="a1"/>
              <w:overflowPunct/>
              <w:jc w:val="left"/>
            </w:pPr>
            <w:r>
              <w:t>匈牙利</w:t>
            </w:r>
          </w:p>
        </w:tc>
        <w:tc>
          <w:tcPr>
            <w:tcW w:w="2278" w:type="dxa"/>
            <w:shd w:val="clear" w:color="auto" w:fill="auto"/>
          </w:tcPr>
          <w:p w:rsidR="0039075D" w:rsidRDefault="0039075D" w:rsidP="0039075D">
            <w:pPr>
              <w:pStyle w:val="a1"/>
              <w:overflowPunct/>
              <w:jc w:val="left"/>
            </w:pPr>
            <w:r>
              <w:t>1986</w:t>
            </w:r>
            <w:r>
              <w:t>年</w:t>
            </w:r>
            <w:r>
              <w:t>11</w:t>
            </w:r>
            <w:r>
              <w:t>月</w:t>
            </w:r>
            <w:r>
              <w:t>28</w:t>
            </w:r>
            <w:r>
              <w:t>日</w:t>
            </w:r>
          </w:p>
        </w:tc>
        <w:tc>
          <w:tcPr>
            <w:tcW w:w="2125" w:type="dxa"/>
            <w:shd w:val="clear" w:color="auto" w:fill="auto"/>
          </w:tcPr>
          <w:p w:rsidR="0039075D" w:rsidRDefault="0039075D" w:rsidP="0039075D">
            <w:pPr>
              <w:pStyle w:val="a1"/>
              <w:overflowPunct/>
              <w:ind w:left="284"/>
              <w:jc w:val="left"/>
            </w:pPr>
            <w:r>
              <w:t>1987</w:t>
            </w:r>
            <w:r>
              <w:t>年</w:t>
            </w:r>
            <w:r>
              <w:t>4</w:t>
            </w:r>
            <w:r>
              <w:t>月</w:t>
            </w:r>
            <w:r>
              <w:t>15</w:t>
            </w:r>
            <w:r>
              <w:t>日</w:t>
            </w:r>
          </w:p>
        </w:tc>
      </w:tr>
      <w:tr w:rsidR="0039075D" w:rsidTr="0039075D">
        <w:tblPrEx>
          <w:tblCellMar>
            <w:top w:w="0" w:type="dxa"/>
            <w:bottom w:w="0" w:type="dxa"/>
          </w:tblCellMar>
        </w:tblPrEx>
        <w:trPr>
          <w:cantSplit/>
        </w:trPr>
        <w:tc>
          <w:tcPr>
            <w:tcW w:w="2967" w:type="dxa"/>
            <w:shd w:val="clear" w:color="auto" w:fill="auto"/>
          </w:tcPr>
          <w:p w:rsidR="0039075D" w:rsidRDefault="0039075D" w:rsidP="0039075D">
            <w:pPr>
              <w:pStyle w:val="a1"/>
              <w:overflowPunct/>
              <w:jc w:val="left"/>
            </w:pPr>
            <w:r>
              <w:t>冰岛</w:t>
            </w:r>
          </w:p>
        </w:tc>
        <w:tc>
          <w:tcPr>
            <w:tcW w:w="2278" w:type="dxa"/>
            <w:shd w:val="clear" w:color="auto" w:fill="auto"/>
          </w:tcPr>
          <w:p w:rsidR="0039075D" w:rsidRDefault="0039075D" w:rsidP="0039075D">
            <w:pPr>
              <w:pStyle w:val="a1"/>
              <w:overflowPunct/>
              <w:jc w:val="left"/>
            </w:pPr>
            <w:r>
              <w:t>1985</w:t>
            </w:r>
            <w:r>
              <w:t>年</w:t>
            </w:r>
            <w:r>
              <w:t>2</w:t>
            </w:r>
            <w:r>
              <w:t>月</w:t>
            </w:r>
            <w:r>
              <w:t>4</w:t>
            </w:r>
            <w:r>
              <w:t>日</w:t>
            </w:r>
          </w:p>
        </w:tc>
        <w:tc>
          <w:tcPr>
            <w:tcW w:w="2125" w:type="dxa"/>
            <w:shd w:val="clear" w:color="auto" w:fill="auto"/>
          </w:tcPr>
          <w:p w:rsidR="0039075D" w:rsidRDefault="0039075D" w:rsidP="0039075D">
            <w:pPr>
              <w:pStyle w:val="a1"/>
              <w:overflowPunct/>
              <w:ind w:left="284"/>
              <w:jc w:val="left"/>
            </w:pPr>
            <w:r>
              <w:t>1996</w:t>
            </w:r>
            <w:r>
              <w:t>年</w:t>
            </w:r>
            <w:r>
              <w:t>10</w:t>
            </w:r>
            <w:r>
              <w:t>月</w:t>
            </w:r>
            <w:r>
              <w:t>23</w:t>
            </w:r>
            <w:r>
              <w:t>日</w:t>
            </w:r>
          </w:p>
        </w:tc>
      </w:tr>
      <w:tr w:rsidR="0039075D" w:rsidTr="0039075D">
        <w:tblPrEx>
          <w:tblCellMar>
            <w:top w:w="0" w:type="dxa"/>
            <w:bottom w:w="0" w:type="dxa"/>
          </w:tblCellMar>
        </w:tblPrEx>
        <w:trPr>
          <w:cantSplit/>
        </w:trPr>
        <w:tc>
          <w:tcPr>
            <w:tcW w:w="2967" w:type="dxa"/>
            <w:shd w:val="clear" w:color="auto" w:fill="auto"/>
          </w:tcPr>
          <w:p w:rsidR="0039075D" w:rsidRDefault="0039075D" w:rsidP="0039075D">
            <w:pPr>
              <w:pStyle w:val="a1"/>
              <w:overflowPunct/>
              <w:jc w:val="left"/>
            </w:pPr>
            <w:r>
              <w:t>印度</w:t>
            </w:r>
          </w:p>
        </w:tc>
        <w:tc>
          <w:tcPr>
            <w:tcW w:w="2278" w:type="dxa"/>
            <w:shd w:val="clear" w:color="auto" w:fill="auto"/>
          </w:tcPr>
          <w:p w:rsidR="0039075D" w:rsidRDefault="0039075D" w:rsidP="0039075D">
            <w:pPr>
              <w:pStyle w:val="a1"/>
              <w:overflowPunct/>
              <w:jc w:val="left"/>
            </w:pPr>
            <w:r>
              <w:t>1997</w:t>
            </w:r>
            <w:r>
              <w:t>年</w:t>
            </w:r>
            <w:r>
              <w:t>10</w:t>
            </w:r>
            <w:r>
              <w:t>月</w:t>
            </w:r>
            <w:r>
              <w:t>14</w:t>
            </w:r>
            <w:r>
              <w:t>日</w:t>
            </w:r>
          </w:p>
        </w:tc>
        <w:tc>
          <w:tcPr>
            <w:tcW w:w="2125" w:type="dxa"/>
            <w:shd w:val="clear" w:color="auto" w:fill="auto"/>
          </w:tcPr>
          <w:p w:rsidR="0039075D" w:rsidRDefault="0039075D" w:rsidP="0039075D">
            <w:pPr>
              <w:pStyle w:val="a1"/>
              <w:overflowPunct/>
              <w:ind w:left="284"/>
              <w:jc w:val="left"/>
            </w:pPr>
          </w:p>
        </w:tc>
      </w:tr>
      <w:tr w:rsidR="0039075D" w:rsidTr="0039075D">
        <w:tblPrEx>
          <w:tblCellMar>
            <w:top w:w="0" w:type="dxa"/>
            <w:bottom w:w="0" w:type="dxa"/>
          </w:tblCellMar>
        </w:tblPrEx>
        <w:trPr>
          <w:cantSplit/>
        </w:trPr>
        <w:tc>
          <w:tcPr>
            <w:tcW w:w="2967" w:type="dxa"/>
            <w:shd w:val="clear" w:color="auto" w:fill="auto"/>
          </w:tcPr>
          <w:p w:rsidR="0039075D" w:rsidRDefault="0039075D" w:rsidP="0039075D">
            <w:pPr>
              <w:pStyle w:val="a1"/>
              <w:overflowPunct/>
              <w:jc w:val="left"/>
            </w:pPr>
            <w:r>
              <w:t>印度尼西亚</w:t>
            </w:r>
          </w:p>
        </w:tc>
        <w:tc>
          <w:tcPr>
            <w:tcW w:w="2278" w:type="dxa"/>
            <w:shd w:val="clear" w:color="auto" w:fill="auto"/>
          </w:tcPr>
          <w:p w:rsidR="0039075D" w:rsidRDefault="0039075D" w:rsidP="0039075D">
            <w:pPr>
              <w:pStyle w:val="a1"/>
              <w:overflowPunct/>
              <w:jc w:val="left"/>
            </w:pPr>
            <w:r>
              <w:t>1985</w:t>
            </w:r>
            <w:r>
              <w:t>年</w:t>
            </w:r>
            <w:r>
              <w:t>10</w:t>
            </w:r>
            <w:r>
              <w:t>月</w:t>
            </w:r>
            <w:r>
              <w:t>23</w:t>
            </w:r>
            <w:r>
              <w:t>日</w:t>
            </w:r>
          </w:p>
        </w:tc>
        <w:tc>
          <w:tcPr>
            <w:tcW w:w="2125" w:type="dxa"/>
            <w:shd w:val="clear" w:color="auto" w:fill="auto"/>
          </w:tcPr>
          <w:p w:rsidR="0039075D" w:rsidRDefault="0039075D" w:rsidP="0039075D">
            <w:pPr>
              <w:pStyle w:val="a1"/>
              <w:overflowPunct/>
              <w:ind w:left="284"/>
              <w:jc w:val="left"/>
            </w:pPr>
            <w:r>
              <w:t>1998</w:t>
            </w:r>
            <w:r>
              <w:t>年</w:t>
            </w:r>
            <w:r>
              <w:t>10</w:t>
            </w:r>
            <w:r>
              <w:t>月</w:t>
            </w:r>
            <w:r>
              <w:t>28</w:t>
            </w:r>
            <w:r>
              <w:t>日</w:t>
            </w:r>
          </w:p>
        </w:tc>
      </w:tr>
      <w:tr w:rsidR="0039075D" w:rsidTr="0039075D">
        <w:tblPrEx>
          <w:tblCellMar>
            <w:top w:w="0" w:type="dxa"/>
            <w:bottom w:w="0" w:type="dxa"/>
          </w:tblCellMar>
        </w:tblPrEx>
        <w:trPr>
          <w:cantSplit/>
        </w:trPr>
        <w:tc>
          <w:tcPr>
            <w:tcW w:w="2967" w:type="dxa"/>
            <w:shd w:val="clear" w:color="auto" w:fill="auto"/>
          </w:tcPr>
          <w:p w:rsidR="0039075D" w:rsidRDefault="0039075D" w:rsidP="0039075D">
            <w:pPr>
              <w:pStyle w:val="a1"/>
              <w:overflowPunct/>
              <w:jc w:val="left"/>
              <w:rPr>
                <w:rFonts w:hint="eastAsia"/>
              </w:rPr>
            </w:pPr>
            <w:r>
              <w:rPr>
                <w:rFonts w:hint="eastAsia"/>
              </w:rPr>
              <w:t>伊拉克</w:t>
            </w:r>
          </w:p>
        </w:tc>
        <w:tc>
          <w:tcPr>
            <w:tcW w:w="2278" w:type="dxa"/>
            <w:shd w:val="clear" w:color="auto" w:fill="auto"/>
          </w:tcPr>
          <w:p w:rsidR="0039075D" w:rsidRDefault="0039075D" w:rsidP="0039075D">
            <w:pPr>
              <w:pStyle w:val="a1"/>
              <w:overflowPunct/>
              <w:jc w:val="left"/>
            </w:pPr>
          </w:p>
        </w:tc>
        <w:tc>
          <w:tcPr>
            <w:tcW w:w="2125" w:type="dxa"/>
            <w:shd w:val="clear" w:color="auto" w:fill="auto"/>
          </w:tcPr>
          <w:p w:rsidR="0039075D" w:rsidRDefault="0039075D" w:rsidP="0039075D">
            <w:pPr>
              <w:pStyle w:val="a1"/>
              <w:overflowPunct/>
              <w:ind w:left="284"/>
              <w:jc w:val="left"/>
              <w:rPr>
                <w:rFonts w:hint="eastAsia"/>
              </w:rPr>
            </w:pPr>
            <w:r>
              <w:rPr>
                <w:rFonts w:hint="eastAsia"/>
              </w:rPr>
              <w:t>2011</w:t>
            </w:r>
            <w:r>
              <w:rPr>
                <w:rFonts w:hint="eastAsia"/>
              </w:rPr>
              <w:t>年</w:t>
            </w:r>
            <w:r>
              <w:rPr>
                <w:rFonts w:hint="eastAsia"/>
              </w:rPr>
              <w:t>7</w:t>
            </w:r>
            <w:r>
              <w:rPr>
                <w:rFonts w:hint="eastAsia"/>
              </w:rPr>
              <w:t>月</w:t>
            </w:r>
            <w:r>
              <w:rPr>
                <w:rFonts w:hint="eastAsia"/>
              </w:rPr>
              <w:t>7</w:t>
            </w:r>
            <w:r>
              <w:rPr>
                <w:rFonts w:hint="eastAsia"/>
              </w:rPr>
              <w:t>日</w:t>
            </w:r>
            <w:r w:rsidRPr="00F03C0A">
              <w:rPr>
                <w:rFonts w:hint="eastAsia"/>
                <w:color w:val="0000FF"/>
                <w:sz w:val="21"/>
                <w:vertAlign w:val="superscript"/>
              </w:rPr>
              <w:t>a</w:t>
            </w:r>
          </w:p>
        </w:tc>
      </w:tr>
      <w:tr w:rsidR="0039075D" w:rsidTr="0039075D">
        <w:tblPrEx>
          <w:tblCellMar>
            <w:top w:w="0" w:type="dxa"/>
            <w:bottom w:w="0" w:type="dxa"/>
          </w:tblCellMar>
        </w:tblPrEx>
        <w:trPr>
          <w:cantSplit/>
        </w:trPr>
        <w:tc>
          <w:tcPr>
            <w:tcW w:w="2967" w:type="dxa"/>
            <w:shd w:val="clear" w:color="auto" w:fill="auto"/>
          </w:tcPr>
          <w:p w:rsidR="0039075D" w:rsidRDefault="0039075D" w:rsidP="0039075D">
            <w:pPr>
              <w:pStyle w:val="a1"/>
              <w:overflowPunct/>
              <w:jc w:val="left"/>
            </w:pPr>
            <w:r>
              <w:t>爱尔兰</w:t>
            </w:r>
          </w:p>
        </w:tc>
        <w:tc>
          <w:tcPr>
            <w:tcW w:w="2278" w:type="dxa"/>
            <w:shd w:val="clear" w:color="auto" w:fill="auto"/>
          </w:tcPr>
          <w:p w:rsidR="0039075D" w:rsidRDefault="0039075D" w:rsidP="0039075D">
            <w:pPr>
              <w:pStyle w:val="a1"/>
              <w:overflowPunct/>
              <w:jc w:val="left"/>
            </w:pPr>
            <w:r>
              <w:t>1992</w:t>
            </w:r>
            <w:r>
              <w:t>年</w:t>
            </w:r>
            <w:r>
              <w:t>9</w:t>
            </w:r>
            <w:r>
              <w:t>月</w:t>
            </w:r>
            <w:r>
              <w:t>28</w:t>
            </w:r>
            <w:r>
              <w:t>日</w:t>
            </w:r>
          </w:p>
        </w:tc>
        <w:tc>
          <w:tcPr>
            <w:tcW w:w="2125" w:type="dxa"/>
            <w:shd w:val="clear" w:color="auto" w:fill="auto"/>
          </w:tcPr>
          <w:p w:rsidR="0039075D" w:rsidRDefault="0039075D" w:rsidP="0039075D">
            <w:pPr>
              <w:pStyle w:val="a1"/>
              <w:overflowPunct/>
              <w:ind w:left="284"/>
              <w:jc w:val="left"/>
            </w:pPr>
            <w:r>
              <w:t>2002</w:t>
            </w:r>
            <w:r>
              <w:t>年</w:t>
            </w:r>
            <w:r>
              <w:t>4</w:t>
            </w:r>
            <w:r>
              <w:t>月</w:t>
            </w:r>
            <w:r>
              <w:t>11</w:t>
            </w:r>
            <w:r>
              <w:t>日</w:t>
            </w:r>
          </w:p>
        </w:tc>
      </w:tr>
      <w:tr w:rsidR="0039075D" w:rsidTr="0039075D">
        <w:tblPrEx>
          <w:tblCellMar>
            <w:top w:w="0" w:type="dxa"/>
            <w:bottom w:w="0" w:type="dxa"/>
          </w:tblCellMar>
        </w:tblPrEx>
        <w:trPr>
          <w:cantSplit/>
        </w:trPr>
        <w:tc>
          <w:tcPr>
            <w:tcW w:w="2967" w:type="dxa"/>
            <w:shd w:val="clear" w:color="auto" w:fill="auto"/>
          </w:tcPr>
          <w:p w:rsidR="0039075D" w:rsidRDefault="0039075D" w:rsidP="0039075D">
            <w:pPr>
              <w:pStyle w:val="a1"/>
              <w:overflowPunct/>
              <w:jc w:val="left"/>
            </w:pPr>
            <w:r>
              <w:t>以色列</w:t>
            </w:r>
          </w:p>
        </w:tc>
        <w:tc>
          <w:tcPr>
            <w:tcW w:w="2278" w:type="dxa"/>
            <w:shd w:val="clear" w:color="auto" w:fill="auto"/>
          </w:tcPr>
          <w:p w:rsidR="0039075D" w:rsidRDefault="0039075D" w:rsidP="0039075D">
            <w:pPr>
              <w:pStyle w:val="a1"/>
              <w:overflowPunct/>
              <w:jc w:val="left"/>
            </w:pPr>
            <w:r>
              <w:t>1986</w:t>
            </w:r>
            <w:r>
              <w:t>年</w:t>
            </w:r>
            <w:r>
              <w:t>10</w:t>
            </w:r>
            <w:r>
              <w:t>月</w:t>
            </w:r>
            <w:r>
              <w:t>22</w:t>
            </w:r>
            <w:r>
              <w:t>日</w:t>
            </w:r>
          </w:p>
        </w:tc>
        <w:tc>
          <w:tcPr>
            <w:tcW w:w="2125" w:type="dxa"/>
            <w:shd w:val="clear" w:color="auto" w:fill="auto"/>
          </w:tcPr>
          <w:p w:rsidR="0039075D" w:rsidRDefault="0039075D" w:rsidP="0039075D">
            <w:pPr>
              <w:pStyle w:val="a1"/>
              <w:overflowPunct/>
              <w:ind w:left="284"/>
              <w:jc w:val="left"/>
            </w:pPr>
            <w:r>
              <w:t>1991</w:t>
            </w:r>
            <w:r>
              <w:t>年</w:t>
            </w:r>
            <w:r>
              <w:t>10</w:t>
            </w:r>
            <w:r>
              <w:t>月</w:t>
            </w:r>
            <w:r>
              <w:t>3</w:t>
            </w:r>
            <w:r>
              <w:t>日</w:t>
            </w:r>
          </w:p>
        </w:tc>
      </w:tr>
      <w:tr w:rsidR="0039075D" w:rsidTr="0039075D">
        <w:tblPrEx>
          <w:tblCellMar>
            <w:top w:w="0" w:type="dxa"/>
            <w:bottom w:w="0" w:type="dxa"/>
          </w:tblCellMar>
        </w:tblPrEx>
        <w:trPr>
          <w:cantSplit/>
        </w:trPr>
        <w:tc>
          <w:tcPr>
            <w:tcW w:w="2967" w:type="dxa"/>
            <w:shd w:val="clear" w:color="auto" w:fill="auto"/>
          </w:tcPr>
          <w:p w:rsidR="0039075D" w:rsidRDefault="0039075D" w:rsidP="0039075D">
            <w:pPr>
              <w:pStyle w:val="a1"/>
              <w:overflowPunct/>
              <w:jc w:val="left"/>
            </w:pPr>
            <w:r>
              <w:t>意大利</w:t>
            </w:r>
          </w:p>
        </w:tc>
        <w:tc>
          <w:tcPr>
            <w:tcW w:w="2278" w:type="dxa"/>
            <w:shd w:val="clear" w:color="auto" w:fill="auto"/>
          </w:tcPr>
          <w:p w:rsidR="0039075D" w:rsidRDefault="0039075D" w:rsidP="0039075D">
            <w:pPr>
              <w:pStyle w:val="a1"/>
              <w:overflowPunct/>
              <w:jc w:val="left"/>
            </w:pPr>
            <w:r>
              <w:t>1985</w:t>
            </w:r>
            <w:r>
              <w:t>年</w:t>
            </w:r>
            <w:r>
              <w:t>2</w:t>
            </w:r>
            <w:r>
              <w:t>月</w:t>
            </w:r>
            <w:r>
              <w:t>4</w:t>
            </w:r>
            <w:r>
              <w:t>日</w:t>
            </w:r>
          </w:p>
        </w:tc>
        <w:tc>
          <w:tcPr>
            <w:tcW w:w="2125" w:type="dxa"/>
            <w:shd w:val="clear" w:color="auto" w:fill="auto"/>
          </w:tcPr>
          <w:p w:rsidR="0039075D" w:rsidRDefault="0039075D" w:rsidP="0039075D">
            <w:pPr>
              <w:pStyle w:val="a1"/>
              <w:overflowPunct/>
              <w:ind w:left="284"/>
              <w:jc w:val="left"/>
            </w:pPr>
            <w:r>
              <w:t>1989</w:t>
            </w:r>
            <w:r>
              <w:t>年</w:t>
            </w:r>
            <w:r>
              <w:t>1</w:t>
            </w:r>
            <w:r>
              <w:t>月</w:t>
            </w:r>
            <w:r>
              <w:t>12</w:t>
            </w:r>
            <w:r>
              <w:t>日</w:t>
            </w:r>
          </w:p>
        </w:tc>
      </w:tr>
      <w:tr w:rsidR="0039075D" w:rsidTr="0039075D">
        <w:tblPrEx>
          <w:tblCellMar>
            <w:top w:w="0" w:type="dxa"/>
            <w:bottom w:w="0" w:type="dxa"/>
          </w:tblCellMar>
        </w:tblPrEx>
        <w:trPr>
          <w:cantSplit/>
        </w:trPr>
        <w:tc>
          <w:tcPr>
            <w:tcW w:w="2967" w:type="dxa"/>
            <w:shd w:val="clear" w:color="auto" w:fill="auto"/>
          </w:tcPr>
          <w:p w:rsidR="0039075D" w:rsidRDefault="0039075D" w:rsidP="0039075D">
            <w:pPr>
              <w:pStyle w:val="a1"/>
              <w:overflowPunct/>
              <w:jc w:val="left"/>
            </w:pPr>
            <w:r>
              <w:t>日本</w:t>
            </w:r>
          </w:p>
        </w:tc>
        <w:tc>
          <w:tcPr>
            <w:tcW w:w="2278" w:type="dxa"/>
            <w:shd w:val="clear" w:color="auto" w:fill="auto"/>
          </w:tcPr>
          <w:p w:rsidR="0039075D" w:rsidRDefault="0039075D" w:rsidP="0039075D">
            <w:pPr>
              <w:pStyle w:val="a1"/>
              <w:overflowPunct/>
              <w:jc w:val="left"/>
            </w:pPr>
          </w:p>
        </w:tc>
        <w:tc>
          <w:tcPr>
            <w:tcW w:w="2125" w:type="dxa"/>
            <w:shd w:val="clear" w:color="auto" w:fill="auto"/>
          </w:tcPr>
          <w:p w:rsidR="0039075D" w:rsidRDefault="0039075D" w:rsidP="0039075D">
            <w:pPr>
              <w:pStyle w:val="a1"/>
              <w:overflowPunct/>
              <w:ind w:left="284"/>
              <w:jc w:val="left"/>
            </w:pPr>
            <w:r>
              <w:t>1999</w:t>
            </w:r>
            <w:r>
              <w:t>年</w:t>
            </w:r>
            <w:r>
              <w:t>6</w:t>
            </w:r>
            <w:r>
              <w:t>月</w:t>
            </w:r>
            <w:r>
              <w:t>29</w:t>
            </w:r>
            <w:r>
              <w:t>日</w:t>
            </w:r>
            <w:r w:rsidRPr="00F03C0A">
              <w:rPr>
                <w:bCs/>
                <w:color w:val="0000FF"/>
                <w:sz w:val="21"/>
                <w:vertAlign w:val="superscript"/>
              </w:rPr>
              <w:t>a</w:t>
            </w:r>
          </w:p>
        </w:tc>
      </w:tr>
      <w:tr w:rsidR="0039075D" w:rsidTr="0039075D">
        <w:tblPrEx>
          <w:tblCellMar>
            <w:top w:w="0" w:type="dxa"/>
            <w:bottom w:w="0" w:type="dxa"/>
          </w:tblCellMar>
        </w:tblPrEx>
        <w:trPr>
          <w:cantSplit/>
        </w:trPr>
        <w:tc>
          <w:tcPr>
            <w:tcW w:w="2967" w:type="dxa"/>
            <w:shd w:val="clear" w:color="auto" w:fill="auto"/>
          </w:tcPr>
          <w:p w:rsidR="0039075D" w:rsidRDefault="0039075D" w:rsidP="0039075D">
            <w:pPr>
              <w:pStyle w:val="a1"/>
              <w:overflowPunct/>
              <w:jc w:val="left"/>
            </w:pPr>
            <w:r>
              <w:t>约旦</w:t>
            </w:r>
          </w:p>
        </w:tc>
        <w:tc>
          <w:tcPr>
            <w:tcW w:w="2278" w:type="dxa"/>
            <w:shd w:val="clear" w:color="auto" w:fill="auto"/>
          </w:tcPr>
          <w:p w:rsidR="0039075D" w:rsidRDefault="0039075D" w:rsidP="0039075D">
            <w:pPr>
              <w:pStyle w:val="a1"/>
              <w:overflowPunct/>
              <w:jc w:val="left"/>
            </w:pPr>
          </w:p>
        </w:tc>
        <w:tc>
          <w:tcPr>
            <w:tcW w:w="2125" w:type="dxa"/>
            <w:shd w:val="clear" w:color="auto" w:fill="auto"/>
          </w:tcPr>
          <w:p w:rsidR="0039075D" w:rsidRDefault="0039075D" w:rsidP="0039075D">
            <w:pPr>
              <w:pStyle w:val="a1"/>
              <w:overflowPunct/>
              <w:ind w:left="284"/>
              <w:jc w:val="left"/>
            </w:pPr>
            <w:r>
              <w:t>1991</w:t>
            </w:r>
            <w:r>
              <w:t>年</w:t>
            </w:r>
            <w:r>
              <w:t>11</w:t>
            </w:r>
            <w:r>
              <w:t>月</w:t>
            </w:r>
            <w:r>
              <w:t>13</w:t>
            </w:r>
            <w:r>
              <w:t>日</w:t>
            </w:r>
            <w:r w:rsidRPr="00F03C0A">
              <w:rPr>
                <w:bCs/>
                <w:color w:val="0000FF"/>
                <w:sz w:val="21"/>
                <w:szCs w:val="18"/>
                <w:vertAlign w:val="superscript"/>
              </w:rPr>
              <w:t>a</w:t>
            </w:r>
          </w:p>
        </w:tc>
      </w:tr>
      <w:tr w:rsidR="0039075D" w:rsidTr="0039075D">
        <w:tblPrEx>
          <w:tblCellMar>
            <w:top w:w="0" w:type="dxa"/>
            <w:bottom w:w="0" w:type="dxa"/>
          </w:tblCellMar>
        </w:tblPrEx>
        <w:trPr>
          <w:cantSplit/>
        </w:trPr>
        <w:tc>
          <w:tcPr>
            <w:tcW w:w="2967" w:type="dxa"/>
            <w:shd w:val="clear" w:color="auto" w:fill="auto"/>
          </w:tcPr>
          <w:p w:rsidR="0039075D" w:rsidRDefault="0039075D" w:rsidP="0039075D">
            <w:pPr>
              <w:pStyle w:val="a1"/>
              <w:overflowPunct/>
              <w:jc w:val="left"/>
            </w:pPr>
            <w:r>
              <w:t>哈萨克斯坦</w:t>
            </w:r>
          </w:p>
        </w:tc>
        <w:tc>
          <w:tcPr>
            <w:tcW w:w="2278" w:type="dxa"/>
            <w:shd w:val="clear" w:color="auto" w:fill="auto"/>
          </w:tcPr>
          <w:p w:rsidR="0039075D" w:rsidRDefault="0039075D" w:rsidP="0039075D">
            <w:pPr>
              <w:pStyle w:val="a1"/>
              <w:overflowPunct/>
              <w:jc w:val="left"/>
            </w:pPr>
          </w:p>
        </w:tc>
        <w:tc>
          <w:tcPr>
            <w:tcW w:w="2125" w:type="dxa"/>
            <w:shd w:val="clear" w:color="auto" w:fill="auto"/>
          </w:tcPr>
          <w:p w:rsidR="0039075D" w:rsidRDefault="0039075D" w:rsidP="0039075D">
            <w:pPr>
              <w:pStyle w:val="a1"/>
              <w:overflowPunct/>
              <w:ind w:left="284"/>
              <w:jc w:val="left"/>
            </w:pPr>
            <w:r>
              <w:t>1998</w:t>
            </w:r>
            <w:r>
              <w:t>年</w:t>
            </w:r>
            <w:r>
              <w:t>8</w:t>
            </w:r>
            <w:r>
              <w:t>月</w:t>
            </w:r>
            <w:r>
              <w:t>26</w:t>
            </w:r>
            <w:r>
              <w:t>日</w:t>
            </w:r>
            <w:r w:rsidRPr="00F03C0A">
              <w:rPr>
                <w:bCs/>
                <w:color w:val="0000FF"/>
                <w:sz w:val="21"/>
                <w:szCs w:val="18"/>
                <w:vertAlign w:val="superscript"/>
              </w:rPr>
              <w:t>a</w:t>
            </w:r>
          </w:p>
        </w:tc>
      </w:tr>
      <w:tr w:rsidR="0039075D" w:rsidTr="0039075D">
        <w:tblPrEx>
          <w:tblCellMar>
            <w:top w:w="0" w:type="dxa"/>
            <w:bottom w:w="0" w:type="dxa"/>
          </w:tblCellMar>
        </w:tblPrEx>
        <w:trPr>
          <w:cantSplit/>
        </w:trPr>
        <w:tc>
          <w:tcPr>
            <w:tcW w:w="2967" w:type="dxa"/>
            <w:shd w:val="clear" w:color="auto" w:fill="auto"/>
          </w:tcPr>
          <w:p w:rsidR="0039075D" w:rsidRDefault="0039075D" w:rsidP="0039075D">
            <w:pPr>
              <w:pStyle w:val="a1"/>
              <w:overflowPunct/>
              <w:spacing w:after="100"/>
              <w:jc w:val="left"/>
            </w:pPr>
            <w:r>
              <w:t>肯尼亚</w:t>
            </w:r>
          </w:p>
        </w:tc>
        <w:tc>
          <w:tcPr>
            <w:tcW w:w="2278" w:type="dxa"/>
            <w:shd w:val="clear" w:color="auto" w:fill="auto"/>
          </w:tcPr>
          <w:p w:rsidR="0039075D" w:rsidRDefault="0039075D" w:rsidP="0039075D">
            <w:pPr>
              <w:pStyle w:val="a1"/>
              <w:overflowPunct/>
              <w:spacing w:after="100"/>
              <w:jc w:val="left"/>
            </w:pPr>
          </w:p>
        </w:tc>
        <w:tc>
          <w:tcPr>
            <w:tcW w:w="2125" w:type="dxa"/>
            <w:shd w:val="clear" w:color="auto" w:fill="auto"/>
          </w:tcPr>
          <w:p w:rsidR="0039075D" w:rsidRDefault="0039075D" w:rsidP="0039075D">
            <w:pPr>
              <w:pStyle w:val="a1"/>
              <w:overflowPunct/>
              <w:spacing w:after="100"/>
              <w:ind w:left="284"/>
              <w:jc w:val="left"/>
            </w:pPr>
            <w:r>
              <w:t>1997</w:t>
            </w:r>
            <w:r>
              <w:t>年</w:t>
            </w:r>
            <w:r>
              <w:t>2</w:t>
            </w:r>
            <w:r>
              <w:t>月</w:t>
            </w:r>
            <w:r>
              <w:t>21</w:t>
            </w:r>
            <w:r>
              <w:t>日</w:t>
            </w:r>
            <w:r w:rsidRPr="00F03C0A">
              <w:rPr>
                <w:bCs/>
                <w:color w:val="0000FF"/>
                <w:sz w:val="21"/>
                <w:vertAlign w:val="superscript"/>
              </w:rPr>
              <w:t>a</w:t>
            </w:r>
          </w:p>
        </w:tc>
      </w:tr>
      <w:tr w:rsidR="0039075D" w:rsidTr="0039075D">
        <w:tblPrEx>
          <w:tblCellMar>
            <w:top w:w="0" w:type="dxa"/>
            <w:bottom w:w="0" w:type="dxa"/>
          </w:tblCellMar>
        </w:tblPrEx>
        <w:trPr>
          <w:cantSplit/>
        </w:trPr>
        <w:tc>
          <w:tcPr>
            <w:tcW w:w="2967" w:type="dxa"/>
            <w:shd w:val="clear" w:color="auto" w:fill="auto"/>
          </w:tcPr>
          <w:p w:rsidR="0039075D" w:rsidRDefault="0039075D" w:rsidP="0039075D">
            <w:pPr>
              <w:pStyle w:val="a1"/>
              <w:overflowPunct/>
              <w:spacing w:after="100"/>
              <w:jc w:val="left"/>
            </w:pPr>
            <w:r>
              <w:t>科威特</w:t>
            </w:r>
          </w:p>
        </w:tc>
        <w:tc>
          <w:tcPr>
            <w:tcW w:w="2278" w:type="dxa"/>
            <w:shd w:val="clear" w:color="auto" w:fill="auto"/>
          </w:tcPr>
          <w:p w:rsidR="0039075D" w:rsidRDefault="0039075D" w:rsidP="0039075D">
            <w:pPr>
              <w:pStyle w:val="a1"/>
              <w:overflowPunct/>
              <w:spacing w:after="100"/>
              <w:jc w:val="left"/>
            </w:pPr>
          </w:p>
        </w:tc>
        <w:tc>
          <w:tcPr>
            <w:tcW w:w="2125" w:type="dxa"/>
            <w:shd w:val="clear" w:color="auto" w:fill="auto"/>
          </w:tcPr>
          <w:p w:rsidR="0039075D" w:rsidRDefault="0039075D" w:rsidP="0039075D">
            <w:pPr>
              <w:pStyle w:val="a1"/>
              <w:overflowPunct/>
              <w:spacing w:after="100"/>
              <w:ind w:left="284"/>
              <w:jc w:val="left"/>
            </w:pPr>
            <w:r>
              <w:t>1996</w:t>
            </w:r>
            <w:r>
              <w:t>年</w:t>
            </w:r>
            <w:r>
              <w:t>3</w:t>
            </w:r>
            <w:r>
              <w:t>月</w:t>
            </w:r>
            <w:r>
              <w:t>8</w:t>
            </w:r>
            <w:r>
              <w:t>日</w:t>
            </w:r>
            <w:r w:rsidRPr="00F03C0A">
              <w:rPr>
                <w:bCs/>
                <w:color w:val="0000FF"/>
                <w:sz w:val="21"/>
                <w:szCs w:val="18"/>
                <w:vertAlign w:val="superscript"/>
              </w:rPr>
              <w:t>a</w:t>
            </w:r>
          </w:p>
        </w:tc>
      </w:tr>
      <w:tr w:rsidR="0039075D" w:rsidTr="0039075D">
        <w:tblPrEx>
          <w:tblCellMar>
            <w:top w:w="0" w:type="dxa"/>
            <w:bottom w:w="0" w:type="dxa"/>
          </w:tblCellMar>
        </w:tblPrEx>
        <w:trPr>
          <w:cantSplit/>
        </w:trPr>
        <w:tc>
          <w:tcPr>
            <w:tcW w:w="2967" w:type="dxa"/>
            <w:shd w:val="clear" w:color="auto" w:fill="auto"/>
          </w:tcPr>
          <w:p w:rsidR="0039075D" w:rsidRDefault="0039075D" w:rsidP="0039075D">
            <w:pPr>
              <w:pStyle w:val="a1"/>
              <w:overflowPunct/>
              <w:spacing w:after="100"/>
              <w:jc w:val="left"/>
            </w:pPr>
            <w:r>
              <w:t>吉尔吉斯斯坦</w:t>
            </w:r>
          </w:p>
        </w:tc>
        <w:tc>
          <w:tcPr>
            <w:tcW w:w="2278" w:type="dxa"/>
            <w:shd w:val="clear" w:color="auto" w:fill="auto"/>
          </w:tcPr>
          <w:p w:rsidR="0039075D" w:rsidRDefault="0039075D" w:rsidP="0039075D">
            <w:pPr>
              <w:pStyle w:val="a1"/>
              <w:overflowPunct/>
              <w:spacing w:after="100"/>
              <w:jc w:val="left"/>
            </w:pPr>
          </w:p>
        </w:tc>
        <w:tc>
          <w:tcPr>
            <w:tcW w:w="2125" w:type="dxa"/>
            <w:shd w:val="clear" w:color="auto" w:fill="auto"/>
          </w:tcPr>
          <w:p w:rsidR="0039075D" w:rsidRDefault="0039075D" w:rsidP="0039075D">
            <w:pPr>
              <w:pStyle w:val="a1"/>
              <w:overflowPunct/>
              <w:spacing w:after="100"/>
              <w:ind w:left="284"/>
              <w:jc w:val="left"/>
            </w:pPr>
            <w:r>
              <w:t>1997</w:t>
            </w:r>
            <w:r>
              <w:t>年</w:t>
            </w:r>
            <w:r>
              <w:t>9</w:t>
            </w:r>
            <w:r>
              <w:t>月</w:t>
            </w:r>
            <w:r>
              <w:t>5</w:t>
            </w:r>
            <w:r>
              <w:t>日</w:t>
            </w:r>
            <w:r w:rsidRPr="00F03C0A">
              <w:rPr>
                <w:bCs/>
                <w:color w:val="0000FF"/>
                <w:sz w:val="21"/>
                <w:szCs w:val="18"/>
                <w:vertAlign w:val="superscript"/>
              </w:rPr>
              <w:t>a</w:t>
            </w:r>
          </w:p>
        </w:tc>
      </w:tr>
      <w:tr w:rsidR="0039075D" w:rsidTr="0039075D">
        <w:tblPrEx>
          <w:tblCellMar>
            <w:top w:w="0" w:type="dxa"/>
            <w:bottom w:w="0" w:type="dxa"/>
          </w:tblCellMar>
        </w:tblPrEx>
        <w:trPr>
          <w:cantSplit/>
        </w:trPr>
        <w:tc>
          <w:tcPr>
            <w:tcW w:w="2967" w:type="dxa"/>
            <w:shd w:val="clear" w:color="auto" w:fill="auto"/>
          </w:tcPr>
          <w:p w:rsidR="0039075D" w:rsidRDefault="0039075D" w:rsidP="0039075D">
            <w:pPr>
              <w:pStyle w:val="a1"/>
              <w:overflowPunct/>
              <w:spacing w:after="100"/>
              <w:jc w:val="left"/>
            </w:pPr>
            <w:r>
              <w:t>拉脱维亚</w:t>
            </w:r>
          </w:p>
        </w:tc>
        <w:tc>
          <w:tcPr>
            <w:tcW w:w="2278" w:type="dxa"/>
            <w:shd w:val="clear" w:color="auto" w:fill="auto"/>
          </w:tcPr>
          <w:p w:rsidR="0039075D" w:rsidRDefault="0039075D" w:rsidP="0039075D">
            <w:pPr>
              <w:pStyle w:val="a1"/>
              <w:overflowPunct/>
              <w:spacing w:after="100"/>
              <w:jc w:val="left"/>
            </w:pPr>
          </w:p>
        </w:tc>
        <w:tc>
          <w:tcPr>
            <w:tcW w:w="2125" w:type="dxa"/>
            <w:shd w:val="clear" w:color="auto" w:fill="auto"/>
          </w:tcPr>
          <w:p w:rsidR="0039075D" w:rsidRDefault="0039075D" w:rsidP="0039075D">
            <w:pPr>
              <w:pStyle w:val="a1"/>
              <w:overflowPunct/>
              <w:spacing w:after="100"/>
              <w:ind w:left="284"/>
              <w:jc w:val="left"/>
            </w:pPr>
            <w:r>
              <w:t>1992</w:t>
            </w:r>
            <w:r>
              <w:t>年</w:t>
            </w:r>
            <w:r>
              <w:t>4</w:t>
            </w:r>
            <w:r>
              <w:t>月</w:t>
            </w:r>
            <w:r>
              <w:t>14</w:t>
            </w:r>
            <w:r>
              <w:t>日</w:t>
            </w:r>
            <w:r w:rsidRPr="00F03C0A">
              <w:rPr>
                <w:bCs/>
                <w:color w:val="0000FF"/>
                <w:sz w:val="21"/>
                <w:szCs w:val="18"/>
                <w:vertAlign w:val="superscript"/>
              </w:rPr>
              <w:t>a</w:t>
            </w:r>
          </w:p>
        </w:tc>
      </w:tr>
      <w:tr w:rsidR="0039075D" w:rsidTr="0039075D">
        <w:tblPrEx>
          <w:tblCellMar>
            <w:top w:w="0" w:type="dxa"/>
            <w:bottom w:w="0" w:type="dxa"/>
          </w:tblCellMar>
        </w:tblPrEx>
        <w:trPr>
          <w:cantSplit/>
        </w:trPr>
        <w:tc>
          <w:tcPr>
            <w:tcW w:w="2967" w:type="dxa"/>
            <w:shd w:val="clear" w:color="auto" w:fill="auto"/>
          </w:tcPr>
          <w:p w:rsidR="0039075D" w:rsidRDefault="0039075D" w:rsidP="0039075D">
            <w:pPr>
              <w:pStyle w:val="a1"/>
              <w:overflowPunct/>
              <w:spacing w:after="100"/>
              <w:jc w:val="left"/>
              <w:rPr>
                <w:rFonts w:hint="eastAsia"/>
              </w:rPr>
            </w:pPr>
            <w:r>
              <w:rPr>
                <w:rFonts w:hint="eastAsia"/>
              </w:rPr>
              <w:t>老挝人民民主共和国</w:t>
            </w:r>
          </w:p>
        </w:tc>
        <w:tc>
          <w:tcPr>
            <w:tcW w:w="2278" w:type="dxa"/>
            <w:shd w:val="clear" w:color="auto" w:fill="auto"/>
          </w:tcPr>
          <w:p w:rsidR="0039075D" w:rsidRDefault="0039075D" w:rsidP="0039075D">
            <w:pPr>
              <w:pStyle w:val="a1"/>
              <w:overflowPunct/>
              <w:spacing w:after="100"/>
              <w:jc w:val="left"/>
            </w:pPr>
            <w:r>
              <w:t>2010</w:t>
            </w:r>
            <w:r>
              <w:t>年</w:t>
            </w:r>
            <w:r>
              <w:t>9</w:t>
            </w:r>
            <w:r>
              <w:t>月</w:t>
            </w:r>
            <w:r>
              <w:t>21</w:t>
            </w:r>
            <w:r>
              <w:t>日</w:t>
            </w:r>
          </w:p>
        </w:tc>
        <w:tc>
          <w:tcPr>
            <w:tcW w:w="2125" w:type="dxa"/>
            <w:shd w:val="clear" w:color="auto" w:fill="auto"/>
          </w:tcPr>
          <w:p w:rsidR="0039075D" w:rsidRDefault="0039075D" w:rsidP="0039075D">
            <w:pPr>
              <w:pStyle w:val="a1"/>
              <w:overflowPunct/>
              <w:spacing w:after="100"/>
              <w:ind w:left="284"/>
              <w:jc w:val="left"/>
              <w:rPr>
                <w:rFonts w:hint="eastAsia"/>
              </w:rPr>
            </w:pPr>
            <w:r>
              <w:rPr>
                <w:rFonts w:hint="eastAsia"/>
              </w:rPr>
              <w:t>2012</w:t>
            </w:r>
            <w:r>
              <w:rPr>
                <w:rFonts w:hint="eastAsia"/>
              </w:rPr>
              <w:t>年</w:t>
            </w:r>
            <w:r>
              <w:rPr>
                <w:rFonts w:hint="eastAsia"/>
              </w:rPr>
              <w:t>9</w:t>
            </w:r>
            <w:r>
              <w:rPr>
                <w:rFonts w:hint="eastAsia"/>
              </w:rPr>
              <w:t>月</w:t>
            </w:r>
            <w:r>
              <w:rPr>
                <w:rFonts w:hint="eastAsia"/>
              </w:rPr>
              <w:t>26</w:t>
            </w:r>
            <w:r>
              <w:rPr>
                <w:rFonts w:hint="eastAsia"/>
              </w:rPr>
              <w:t>日</w:t>
            </w:r>
          </w:p>
        </w:tc>
      </w:tr>
      <w:tr w:rsidR="0039075D" w:rsidTr="0039075D">
        <w:tblPrEx>
          <w:tblCellMar>
            <w:top w:w="0" w:type="dxa"/>
            <w:bottom w:w="0" w:type="dxa"/>
          </w:tblCellMar>
        </w:tblPrEx>
        <w:trPr>
          <w:cantSplit/>
        </w:trPr>
        <w:tc>
          <w:tcPr>
            <w:tcW w:w="2967" w:type="dxa"/>
            <w:shd w:val="clear" w:color="auto" w:fill="auto"/>
          </w:tcPr>
          <w:p w:rsidR="0039075D" w:rsidRDefault="0039075D" w:rsidP="0039075D">
            <w:pPr>
              <w:pStyle w:val="a1"/>
              <w:overflowPunct/>
              <w:jc w:val="left"/>
            </w:pPr>
            <w:r>
              <w:t>黎巴嫩</w:t>
            </w:r>
          </w:p>
        </w:tc>
        <w:tc>
          <w:tcPr>
            <w:tcW w:w="2278" w:type="dxa"/>
            <w:shd w:val="clear" w:color="auto" w:fill="auto"/>
          </w:tcPr>
          <w:p w:rsidR="0039075D" w:rsidRDefault="0039075D" w:rsidP="0039075D">
            <w:pPr>
              <w:pStyle w:val="a1"/>
              <w:overflowPunct/>
              <w:jc w:val="left"/>
            </w:pPr>
          </w:p>
        </w:tc>
        <w:tc>
          <w:tcPr>
            <w:tcW w:w="2125" w:type="dxa"/>
            <w:shd w:val="clear" w:color="auto" w:fill="auto"/>
          </w:tcPr>
          <w:p w:rsidR="0039075D" w:rsidRDefault="0039075D" w:rsidP="0039075D">
            <w:pPr>
              <w:pStyle w:val="a1"/>
              <w:overflowPunct/>
              <w:ind w:left="284"/>
              <w:jc w:val="left"/>
            </w:pPr>
            <w:r>
              <w:t>2000</w:t>
            </w:r>
            <w:r>
              <w:t>年</w:t>
            </w:r>
            <w:r>
              <w:t>10</w:t>
            </w:r>
            <w:r>
              <w:t>月</w:t>
            </w:r>
            <w:r>
              <w:t>5</w:t>
            </w:r>
            <w:r>
              <w:t>日</w:t>
            </w:r>
            <w:r w:rsidRPr="00F03C0A">
              <w:rPr>
                <w:bCs/>
                <w:color w:val="0000FF"/>
                <w:sz w:val="21"/>
                <w:szCs w:val="18"/>
                <w:vertAlign w:val="superscript"/>
              </w:rPr>
              <w:t>a</w:t>
            </w:r>
          </w:p>
        </w:tc>
      </w:tr>
      <w:tr w:rsidR="0039075D" w:rsidTr="0039075D">
        <w:tblPrEx>
          <w:tblCellMar>
            <w:top w:w="0" w:type="dxa"/>
            <w:bottom w:w="0" w:type="dxa"/>
          </w:tblCellMar>
        </w:tblPrEx>
        <w:trPr>
          <w:cantSplit/>
        </w:trPr>
        <w:tc>
          <w:tcPr>
            <w:tcW w:w="2967" w:type="dxa"/>
            <w:shd w:val="clear" w:color="auto" w:fill="auto"/>
          </w:tcPr>
          <w:p w:rsidR="0039075D" w:rsidRDefault="0039075D" w:rsidP="0039075D">
            <w:pPr>
              <w:pStyle w:val="a1"/>
              <w:overflowPunct/>
              <w:spacing w:after="80"/>
              <w:jc w:val="left"/>
            </w:pPr>
            <w:r>
              <w:t>莱索托</w:t>
            </w:r>
          </w:p>
        </w:tc>
        <w:tc>
          <w:tcPr>
            <w:tcW w:w="2278" w:type="dxa"/>
            <w:shd w:val="clear" w:color="auto" w:fill="auto"/>
          </w:tcPr>
          <w:p w:rsidR="0039075D" w:rsidRDefault="0039075D" w:rsidP="0039075D">
            <w:pPr>
              <w:pStyle w:val="a1"/>
              <w:overflowPunct/>
              <w:jc w:val="left"/>
            </w:pPr>
          </w:p>
        </w:tc>
        <w:tc>
          <w:tcPr>
            <w:tcW w:w="2125" w:type="dxa"/>
            <w:shd w:val="clear" w:color="auto" w:fill="auto"/>
          </w:tcPr>
          <w:p w:rsidR="0039075D" w:rsidRDefault="0039075D" w:rsidP="0039075D">
            <w:pPr>
              <w:pStyle w:val="a1"/>
              <w:overflowPunct/>
              <w:ind w:left="284"/>
              <w:jc w:val="left"/>
            </w:pPr>
            <w:r>
              <w:t>2001</w:t>
            </w:r>
            <w:r>
              <w:t>年</w:t>
            </w:r>
            <w:r>
              <w:t>11</w:t>
            </w:r>
            <w:r>
              <w:t>月</w:t>
            </w:r>
            <w:r>
              <w:t>12</w:t>
            </w:r>
            <w:r>
              <w:t>日</w:t>
            </w:r>
            <w:r w:rsidRPr="00F03C0A">
              <w:rPr>
                <w:bCs/>
                <w:color w:val="0000FF"/>
                <w:sz w:val="21"/>
                <w:szCs w:val="18"/>
                <w:vertAlign w:val="superscript"/>
              </w:rPr>
              <w:t>a</w:t>
            </w:r>
          </w:p>
        </w:tc>
      </w:tr>
      <w:tr w:rsidR="0039075D" w:rsidTr="0039075D">
        <w:tblPrEx>
          <w:tblCellMar>
            <w:top w:w="0" w:type="dxa"/>
            <w:bottom w:w="0" w:type="dxa"/>
          </w:tblCellMar>
        </w:tblPrEx>
        <w:trPr>
          <w:cantSplit/>
        </w:trPr>
        <w:tc>
          <w:tcPr>
            <w:tcW w:w="2967" w:type="dxa"/>
            <w:tcBorders>
              <w:bottom w:val="nil"/>
            </w:tcBorders>
            <w:shd w:val="clear" w:color="auto" w:fill="auto"/>
          </w:tcPr>
          <w:p w:rsidR="0039075D" w:rsidRDefault="0039075D" w:rsidP="0039075D">
            <w:pPr>
              <w:pStyle w:val="a1"/>
              <w:overflowPunct/>
              <w:jc w:val="left"/>
            </w:pPr>
            <w:r>
              <w:t>利比里亚</w:t>
            </w:r>
          </w:p>
        </w:tc>
        <w:tc>
          <w:tcPr>
            <w:tcW w:w="2278" w:type="dxa"/>
            <w:tcBorders>
              <w:bottom w:val="nil"/>
            </w:tcBorders>
            <w:shd w:val="clear" w:color="auto" w:fill="auto"/>
          </w:tcPr>
          <w:p w:rsidR="0039075D" w:rsidRDefault="0039075D" w:rsidP="0039075D">
            <w:pPr>
              <w:pStyle w:val="a1"/>
              <w:overflowPunct/>
              <w:jc w:val="left"/>
            </w:pPr>
          </w:p>
        </w:tc>
        <w:tc>
          <w:tcPr>
            <w:tcW w:w="2125" w:type="dxa"/>
            <w:tcBorders>
              <w:bottom w:val="nil"/>
            </w:tcBorders>
            <w:shd w:val="clear" w:color="auto" w:fill="auto"/>
          </w:tcPr>
          <w:p w:rsidR="0039075D" w:rsidRDefault="0039075D" w:rsidP="0039075D">
            <w:pPr>
              <w:pStyle w:val="a1"/>
              <w:overflowPunct/>
              <w:ind w:left="284"/>
              <w:jc w:val="left"/>
            </w:pPr>
            <w:r>
              <w:t>2004</w:t>
            </w:r>
            <w:r>
              <w:t>年</w:t>
            </w:r>
            <w:r>
              <w:t>9</w:t>
            </w:r>
            <w:r>
              <w:t>月</w:t>
            </w:r>
            <w:r>
              <w:t>22</w:t>
            </w:r>
            <w:r>
              <w:t>日</w:t>
            </w:r>
            <w:r w:rsidRPr="00F03C0A">
              <w:rPr>
                <w:bCs/>
                <w:color w:val="0000FF"/>
                <w:sz w:val="21"/>
                <w:szCs w:val="18"/>
                <w:vertAlign w:val="superscript"/>
              </w:rPr>
              <w:t>a</w:t>
            </w:r>
          </w:p>
        </w:tc>
      </w:tr>
      <w:tr w:rsidR="0039075D" w:rsidTr="0039075D">
        <w:tblPrEx>
          <w:tblCellMar>
            <w:top w:w="0" w:type="dxa"/>
            <w:bottom w:w="0" w:type="dxa"/>
          </w:tblCellMar>
        </w:tblPrEx>
        <w:trPr>
          <w:cantSplit/>
        </w:trPr>
        <w:tc>
          <w:tcPr>
            <w:tcW w:w="2967" w:type="dxa"/>
            <w:tcBorders>
              <w:top w:val="nil"/>
              <w:bottom w:val="nil"/>
            </w:tcBorders>
            <w:shd w:val="clear" w:color="auto" w:fill="auto"/>
          </w:tcPr>
          <w:p w:rsidR="0039075D" w:rsidRDefault="0039075D" w:rsidP="0039075D">
            <w:pPr>
              <w:pStyle w:val="a1"/>
              <w:overflowPunct/>
              <w:spacing w:before="80"/>
              <w:jc w:val="left"/>
              <w:rPr>
                <w:rFonts w:hint="eastAsia"/>
              </w:rPr>
            </w:pPr>
            <w:r>
              <w:t>利比亚</w:t>
            </w:r>
          </w:p>
        </w:tc>
        <w:tc>
          <w:tcPr>
            <w:tcW w:w="2278" w:type="dxa"/>
            <w:tcBorders>
              <w:top w:val="nil"/>
              <w:bottom w:val="nil"/>
            </w:tcBorders>
            <w:shd w:val="clear" w:color="auto" w:fill="auto"/>
          </w:tcPr>
          <w:p w:rsidR="0039075D" w:rsidRDefault="0039075D" w:rsidP="0039075D">
            <w:pPr>
              <w:pStyle w:val="a1"/>
              <w:overflowPunct/>
              <w:spacing w:before="80"/>
              <w:jc w:val="left"/>
            </w:pPr>
          </w:p>
        </w:tc>
        <w:tc>
          <w:tcPr>
            <w:tcW w:w="2125" w:type="dxa"/>
            <w:tcBorders>
              <w:top w:val="nil"/>
              <w:bottom w:val="nil"/>
            </w:tcBorders>
            <w:shd w:val="clear" w:color="auto" w:fill="auto"/>
          </w:tcPr>
          <w:p w:rsidR="0039075D" w:rsidRDefault="0039075D" w:rsidP="0039075D">
            <w:pPr>
              <w:pStyle w:val="a1"/>
              <w:overflowPunct/>
              <w:spacing w:before="80"/>
              <w:ind w:left="284"/>
              <w:jc w:val="left"/>
            </w:pPr>
            <w:r>
              <w:t>1989</w:t>
            </w:r>
            <w:r>
              <w:t>年</w:t>
            </w:r>
            <w:r>
              <w:t>5</w:t>
            </w:r>
            <w:r>
              <w:t>月</w:t>
            </w:r>
            <w:r>
              <w:t>16</w:t>
            </w:r>
            <w:r>
              <w:t>日</w:t>
            </w:r>
            <w:r w:rsidRPr="00F03C0A">
              <w:rPr>
                <w:bCs/>
                <w:color w:val="0000FF"/>
                <w:sz w:val="21"/>
                <w:szCs w:val="18"/>
                <w:vertAlign w:val="superscript"/>
              </w:rPr>
              <w:t>a</w:t>
            </w:r>
          </w:p>
        </w:tc>
      </w:tr>
      <w:tr w:rsidR="0039075D" w:rsidTr="0039075D">
        <w:tblPrEx>
          <w:tblCellMar>
            <w:top w:w="0" w:type="dxa"/>
            <w:bottom w:w="0" w:type="dxa"/>
          </w:tblCellMar>
        </w:tblPrEx>
        <w:trPr>
          <w:cantSplit/>
        </w:trPr>
        <w:tc>
          <w:tcPr>
            <w:tcW w:w="2967" w:type="dxa"/>
            <w:tcBorders>
              <w:top w:val="nil"/>
            </w:tcBorders>
            <w:shd w:val="clear" w:color="auto" w:fill="auto"/>
          </w:tcPr>
          <w:p w:rsidR="0039075D" w:rsidRDefault="0039075D" w:rsidP="0039075D">
            <w:pPr>
              <w:pStyle w:val="a1"/>
              <w:overflowPunct/>
              <w:jc w:val="left"/>
            </w:pPr>
            <w:r>
              <w:t>列支敦士登</w:t>
            </w:r>
          </w:p>
        </w:tc>
        <w:tc>
          <w:tcPr>
            <w:tcW w:w="2278" w:type="dxa"/>
            <w:tcBorders>
              <w:top w:val="nil"/>
            </w:tcBorders>
            <w:shd w:val="clear" w:color="auto" w:fill="auto"/>
          </w:tcPr>
          <w:p w:rsidR="0039075D" w:rsidRDefault="0039075D" w:rsidP="0039075D">
            <w:pPr>
              <w:pStyle w:val="a1"/>
              <w:overflowPunct/>
              <w:jc w:val="left"/>
            </w:pPr>
            <w:r>
              <w:t>1985</w:t>
            </w:r>
            <w:r>
              <w:t>年</w:t>
            </w:r>
            <w:r>
              <w:t>6</w:t>
            </w:r>
            <w:r>
              <w:t>月</w:t>
            </w:r>
            <w:r>
              <w:t>27</w:t>
            </w:r>
            <w:r>
              <w:t>日</w:t>
            </w:r>
          </w:p>
        </w:tc>
        <w:tc>
          <w:tcPr>
            <w:tcW w:w="2125" w:type="dxa"/>
            <w:tcBorders>
              <w:top w:val="nil"/>
            </w:tcBorders>
            <w:shd w:val="clear" w:color="auto" w:fill="auto"/>
          </w:tcPr>
          <w:p w:rsidR="0039075D" w:rsidRDefault="0039075D" w:rsidP="0039075D">
            <w:pPr>
              <w:pStyle w:val="a1"/>
              <w:overflowPunct/>
              <w:ind w:left="284"/>
              <w:jc w:val="left"/>
            </w:pPr>
            <w:r>
              <w:t>1990</w:t>
            </w:r>
            <w:r>
              <w:t>年</w:t>
            </w:r>
            <w:r>
              <w:t>11</w:t>
            </w:r>
            <w:r>
              <w:t>月</w:t>
            </w:r>
            <w:r>
              <w:t>2</w:t>
            </w:r>
            <w:r>
              <w:t>日</w:t>
            </w:r>
          </w:p>
        </w:tc>
      </w:tr>
      <w:tr w:rsidR="0039075D" w:rsidTr="0039075D">
        <w:tblPrEx>
          <w:tblCellMar>
            <w:top w:w="0" w:type="dxa"/>
            <w:bottom w:w="0" w:type="dxa"/>
          </w:tblCellMar>
        </w:tblPrEx>
        <w:trPr>
          <w:cantSplit/>
        </w:trPr>
        <w:tc>
          <w:tcPr>
            <w:tcW w:w="2967" w:type="dxa"/>
            <w:shd w:val="clear" w:color="auto" w:fill="auto"/>
          </w:tcPr>
          <w:p w:rsidR="0039075D" w:rsidRDefault="0039075D" w:rsidP="0039075D">
            <w:pPr>
              <w:pStyle w:val="a1"/>
              <w:overflowPunct/>
              <w:jc w:val="left"/>
            </w:pPr>
            <w:r>
              <w:t>立陶宛</w:t>
            </w:r>
          </w:p>
        </w:tc>
        <w:tc>
          <w:tcPr>
            <w:tcW w:w="2278" w:type="dxa"/>
            <w:shd w:val="clear" w:color="auto" w:fill="auto"/>
          </w:tcPr>
          <w:p w:rsidR="0039075D" w:rsidRDefault="0039075D" w:rsidP="0039075D">
            <w:pPr>
              <w:pStyle w:val="a1"/>
              <w:overflowPunct/>
              <w:jc w:val="left"/>
            </w:pPr>
          </w:p>
        </w:tc>
        <w:tc>
          <w:tcPr>
            <w:tcW w:w="2125" w:type="dxa"/>
            <w:shd w:val="clear" w:color="auto" w:fill="auto"/>
          </w:tcPr>
          <w:p w:rsidR="0039075D" w:rsidRDefault="0039075D" w:rsidP="0039075D">
            <w:pPr>
              <w:pStyle w:val="a1"/>
              <w:overflowPunct/>
              <w:ind w:left="284"/>
              <w:jc w:val="left"/>
            </w:pPr>
            <w:r>
              <w:t>1996</w:t>
            </w:r>
            <w:r>
              <w:t>年</w:t>
            </w:r>
            <w:r>
              <w:t>2</w:t>
            </w:r>
            <w:r>
              <w:t>月</w:t>
            </w:r>
            <w:r>
              <w:t>1</w:t>
            </w:r>
            <w:r>
              <w:t>日</w:t>
            </w:r>
            <w:r w:rsidRPr="00F03C0A">
              <w:rPr>
                <w:bCs/>
                <w:color w:val="0000FF"/>
                <w:sz w:val="21"/>
                <w:szCs w:val="18"/>
                <w:vertAlign w:val="superscript"/>
              </w:rPr>
              <w:t>a</w:t>
            </w:r>
          </w:p>
        </w:tc>
      </w:tr>
      <w:tr w:rsidR="0039075D" w:rsidTr="0039075D">
        <w:tblPrEx>
          <w:tblCellMar>
            <w:top w:w="0" w:type="dxa"/>
            <w:bottom w:w="0" w:type="dxa"/>
          </w:tblCellMar>
        </w:tblPrEx>
        <w:trPr>
          <w:cantSplit/>
        </w:trPr>
        <w:tc>
          <w:tcPr>
            <w:tcW w:w="2967" w:type="dxa"/>
            <w:shd w:val="clear" w:color="auto" w:fill="auto"/>
          </w:tcPr>
          <w:p w:rsidR="0039075D" w:rsidRDefault="0039075D" w:rsidP="0039075D">
            <w:pPr>
              <w:pStyle w:val="a1"/>
              <w:overflowPunct/>
              <w:jc w:val="left"/>
            </w:pPr>
            <w:r>
              <w:t>卢森堡</w:t>
            </w:r>
          </w:p>
        </w:tc>
        <w:tc>
          <w:tcPr>
            <w:tcW w:w="2278" w:type="dxa"/>
            <w:shd w:val="clear" w:color="auto" w:fill="auto"/>
          </w:tcPr>
          <w:p w:rsidR="0039075D" w:rsidRDefault="0039075D" w:rsidP="0039075D">
            <w:pPr>
              <w:pStyle w:val="a1"/>
              <w:overflowPunct/>
              <w:jc w:val="left"/>
            </w:pPr>
            <w:r>
              <w:t>1985</w:t>
            </w:r>
            <w:r>
              <w:t>年</w:t>
            </w:r>
            <w:r>
              <w:t>2</w:t>
            </w:r>
            <w:r>
              <w:t>月</w:t>
            </w:r>
            <w:r>
              <w:t>22</w:t>
            </w:r>
            <w:r>
              <w:t>日</w:t>
            </w:r>
          </w:p>
        </w:tc>
        <w:tc>
          <w:tcPr>
            <w:tcW w:w="2125" w:type="dxa"/>
            <w:shd w:val="clear" w:color="auto" w:fill="auto"/>
          </w:tcPr>
          <w:p w:rsidR="0039075D" w:rsidRDefault="0039075D" w:rsidP="0039075D">
            <w:pPr>
              <w:pStyle w:val="a1"/>
              <w:overflowPunct/>
              <w:ind w:left="284"/>
              <w:jc w:val="left"/>
            </w:pPr>
            <w:r>
              <w:t>1987</w:t>
            </w:r>
            <w:r>
              <w:t>年</w:t>
            </w:r>
            <w:r>
              <w:t>9</w:t>
            </w:r>
            <w:r>
              <w:t>月</w:t>
            </w:r>
            <w:r>
              <w:t>29</w:t>
            </w:r>
            <w:r>
              <w:t>日</w:t>
            </w:r>
          </w:p>
        </w:tc>
      </w:tr>
      <w:tr w:rsidR="0039075D" w:rsidTr="0039075D">
        <w:tblPrEx>
          <w:tblCellMar>
            <w:top w:w="0" w:type="dxa"/>
            <w:bottom w:w="0" w:type="dxa"/>
          </w:tblCellMar>
        </w:tblPrEx>
        <w:trPr>
          <w:cantSplit/>
        </w:trPr>
        <w:tc>
          <w:tcPr>
            <w:tcW w:w="2967" w:type="dxa"/>
            <w:shd w:val="clear" w:color="auto" w:fill="auto"/>
          </w:tcPr>
          <w:p w:rsidR="0039075D" w:rsidRDefault="0039075D" w:rsidP="0039075D">
            <w:pPr>
              <w:pStyle w:val="a1"/>
              <w:overflowPunct/>
              <w:jc w:val="left"/>
            </w:pPr>
            <w:r>
              <w:t>马达加斯加</w:t>
            </w:r>
          </w:p>
        </w:tc>
        <w:tc>
          <w:tcPr>
            <w:tcW w:w="2278" w:type="dxa"/>
            <w:shd w:val="clear" w:color="auto" w:fill="auto"/>
          </w:tcPr>
          <w:p w:rsidR="0039075D" w:rsidRDefault="0039075D" w:rsidP="0039075D">
            <w:pPr>
              <w:pStyle w:val="a1"/>
              <w:overflowPunct/>
              <w:jc w:val="left"/>
            </w:pPr>
            <w:r>
              <w:t>2001</w:t>
            </w:r>
            <w:r>
              <w:t>年</w:t>
            </w:r>
            <w:r>
              <w:t>10</w:t>
            </w:r>
            <w:r>
              <w:t>月</w:t>
            </w:r>
            <w:r>
              <w:t>1</w:t>
            </w:r>
            <w:r>
              <w:t>日</w:t>
            </w:r>
          </w:p>
        </w:tc>
        <w:tc>
          <w:tcPr>
            <w:tcW w:w="2125" w:type="dxa"/>
            <w:shd w:val="clear" w:color="auto" w:fill="auto"/>
          </w:tcPr>
          <w:p w:rsidR="0039075D" w:rsidRDefault="0039075D" w:rsidP="0039075D">
            <w:pPr>
              <w:pStyle w:val="a1"/>
              <w:overflowPunct/>
              <w:ind w:left="284"/>
              <w:jc w:val="left"/>
            </w:pPr>
            <w:r>
              <w:t>2005</w:t>
            </w:r>
            <w:r>
              <w:t>年</w:t>
            </w:r>
            <w:r>
              <w:t>12</w:t>
            </w:r>
            <w:r>
              <w:t>月</w:t>
            </w:r>
            <w:r>
              <w:t>13</w:t>
            </w:r>
            <w:r>
              <w:t>日</w:t>
            </w:r>
          </w:p>
        </w:tc>
      </w:tr>
      <w:tr w:rsidR="0039075D" w:rsidTr="0039075D">
        <w:tblPrEx>
          <w:tblCellMar>
            <w:top w:w="0" w:type="dxa"/>
            <w:bottom w:w="0" w:type="dxa"/>
          </w:tblCellMar>
        </w:tblPrEx>
        <w:trPr>
          <w:cantSplit/>
        </w:trPr>
        <w:tc>
          <w:tcPr>
            <w:tcW w:w="2967" w:type="dxa"/>
            <w:shd w:val="clear" w:color="auto" w:fill="auto"/>
          </w:tcPr>
          <w:p w:rsidR="0039075D" w:rsidRDefault="0039075D" w:rsidP="0039075D">
            <w:pPr>
              <w:pStyle w:val="a1"/>
              <w:overflowPunct/>
              <w:jc w:val="left"/>
            </w:pPr>
            <w:r>
              <w:t>马拉维</w:t>
            </w:r>
          </w:p>
        </w:tc>
        <w:tc>
          <w:tcPr>
            <w:tcW w:w="2278" w:type="dxa"/>
            <w:shd w:val="clear" w:color="auto" w:fill="auto"/>
          </w:tcPr>
          <w:p w:rsidR="0039075D" w:rsidRDefault="0039075D" w:rsidP="0039075D">
            <w:pPr>
              <w:pStyle w:val="a1"/>
              <w:overflowPunct/>
              <w:jc w:val="left"/>
            </w:pPr>
          </w:p>
        </w:tc>
        <w:tc>
          <w:tcPr>
            <w:tcW w:w="2125" w:type="dxa"/>
            <w:shd w:val="clear" w:color="auto" w:fill="auto"/>
          </w:tcPr>
          <w:p w:rsidR="0039075D" w:rsidRDefault="0039075D" w:rsidP="0039075D">
            <w:pPr>
              <w:pStyle w:val="a1"/>
              <w:overflowPunct/>
              <w:ind w:left="284"/>
              <w:jc w:val="left"/>
            </w:pPr>
            <w:r>
              <w:t>1996</w:t>
            </w:r>
            <w:r>
              <w:t>年</w:t>
            </w:r>
            <w:r>
              <w:t>6</w:t>
            </w:r>
            <w:r>
              <w:t>月</w:t>
            </w:r>
            <w:r>
              <w:t>11</w:t>
            </w:r>
            <w:r>
              <w:t>日</w:t>
            </w:r>
            <w:r w:rsidRPr="00F03C0A">
              <w:rPr>
                <w:bCs/>
                <w:color w:val="0000FF"/>
                <w:sz w:val="21"/>
                <w:szCs w:val="18"/>
                <w:vertAlign w:val="superscript"/>
              </w:rPr>
              <w:t>a</w:t>
            </w:r>
          </w:p>
        </w:tc>
      </w:tr>
      <w:tr w:rsidR="0039075D" w:rsidTr="0039075D">
        <w:tblPrEx>
          <w:tblCellMar>
            <w:top w:w="0" w:type="dxa"/>
            <w:bottom w:w="0" w:type="dxa"/>
          </w:tblCellMar>
        </w:tblPrEx>
        <w:trPr>
          <w:cantSplit/>
        </w:trPr>
        <w:tc>
          <w:tcPr>
            <w:tcW w:w="2967" w:type="dxa"/>
            <w:shd w:val="clear" w:color="auto" w:fill="auto"/>
          </w:tcPr>
          <w:p w:rsidR="0039075D" w:rsidRDefault="0039075D" w:rsidP="0039075D">
            <w:pPr>
              <w:pStyle w:val="a1"/>
              <w:overflowPunct/>
              <w:jc w:val="left"/>
            </w:pPr>
            <w:r>
              <w:t>马尔代夫</w:t>
            </w:r>
          </w:p>
        </w:tc>
        <w:tc>
          <w:tcPr>
            <w:tcW w:w="2278" w:type="dxa"/>
            <w:shd w:val="clear" w:color="auto" w:fill="auto"/>
          </w:tcPr>
          <w:p w:rsidR="0039075D" w:rsidRDefault="0039075D" w:rsidP="0039075D">
            <w:pPr>
              <w:pStyle w:val="a1"/>
              <w:overflowPunct/>
              <w:jc w:val="left"/>
            </w:pPr>
          </w:p>
        </w:tc>
        <w:tc>
          <w:tcPr>
            <w:tcW w:w="2125" w:type="dxa"/>
            <w:shd w:val="clear" w:color="auto" w:fill="auto"/>
          </w:tcPr>
          <w:p w:rsidR="0039075D" w:rsidRDefault="0039075D" w:rsidP="0039075D">
            <w:pPr>
              <w:pStyle w:val="a1"/>
              <w:overflowPunct/>
              <w:ind w:left="284"/>
              <w:jc w:val="left"/>
            </w:pPr>
            <w:r>
              <w:t>2004</w:t>
            </w:r>
            <w:r>
              <w:t>年</w:t>
            </w:r>
            <w:r>
              <w:t>4</w:t>
            </w:r>
            <w:r>
              <w:t>月</w:t>
            </w:r>
            <w:r>
              <w:t>20</w:t>
            </w:r>
            <w:r>
              <w:t>日</w:t>
            </w:r>
            <w:r w:rsidRPr="00F03C0A">
              <w:rPr>
                <w:bCs/>
                <w:color w:val="0000FF"/>
                <w:sz w:val="21"/>
                <w:szCs w:val="18"/>
                <w:vertAlign w:val="superscript"/>
              </w:rPr>
              <w:t>a</w:t>
            </w:r>
          </w:p>
        </w:tc>
      </w:tr>
      <w:tr w:rsidR="0039075D" w:rsidTr="0039075D">
        <w:tblPrEx>
          <w:tblCellMar>
            <w:top w:w="0" w:type="dxa"/>
            <w:bottom w:w="0" w:type="dxa"/>
          </w:tblCellMar>
        </w:tblPrEx>
        <w:trPr>
          <w:cantSplit/>
        </w:trPr>
        <w:tc>
          <w:tcPr>
            <w:tcW w:w="2967" w:type="dxa"/>
            <w:shd w:val="clear" w:color="auto" w:fill="auto"/>
          </w:tcPr>
          <w:p w:rsidR="0039075D" w:rsidRDefault="0039075D" w:rsidP="0039075D">
            <w:pPr>
              <w:pStyle w:val="a1"/>
              <w:overflowPunct/>
              <w:jc w:val="left"/>
            </w:pPr>
            <w:r>
              <w:t>马里</w:t>
            </w:r>
          </w:p>
        </w:tc>
        <w:tc>
          <w:tcPr>
            <w:tcW w:w="2278" w:type="dxa"/>
            <w:shd w:val="clear" w:color="auto" w:fill="auto"/>
          </w:tcPr>
          <w:p w:rsidR="0039075D" w:rsidRDefault="0039075D" w:rsidP="0039075D">
            <w:pPr>
              <w:pStyle w:val="a1"/>
              <w:overflowPunct/>
              <w:jc w:val="left"/>
            </w:pPr>
          </w:p>
        </w:tc>
        <w:tc>
          <w:tcPr>
            <w:tcW w:w="2125" w:type="dxa"/>
            <w:shd w:val="clear" w:color="auto" w:fill="auto"/>
          </w:tcPr>
          <w:p w:rsidR="0039075D" w:rsidRDefault="0039075D" w:rsidP="0039075D">
            <w:pPr>
              <w:pStyle w:val="a1"/>
              <w:overflowPunct/>
              <w:ind w:left="284"/>
              <w:jc w:val="left"/>
            </w:pPr>
            <w:r>
              <w:t>1999</w:t>
            </w:r>
            <w:r>
              <w:t>年</w:t>
            </w:r>
            <w:r>
              <w:t>2</w:t>
            </w:r>
            <w:r>
              <w:t>月</w:t>
            </w:r>
            <w:r>
              <w:t>26</w:t>
            </w:r>
            <w:r>
              <w:t>日</w:t>
            </w:r>
            <w:r w:rsidRPr="00F03C0A">
              <w:rPr>
                <w:bCs/>
                <w:color w:val="0000FF"/>
                <w:sz w:val="21"/>
                <w:szCs w:val="18"/>
                <w:vertAlign w:val="superscript"/>
              </w:rPr>
              <w:t>a</w:t>
            </w:r>
          </w:p>
        </w:tc>
      </w:tr>
      <w:tr w:rsidR="0039075D" w:rsidTr="0039075D">
        <w:tblPrEx>
          <w:tblCellMar>
            <w:top w:w="0" w:type="dxa"/>
            <w:bottom w:w="0" w:type="dxa"/>
          </w:tblCellMar>
        </w:tblPrEx>
        <w:trPr>
          <w:cantSplit/>
        </w:trPr>
        <w:tc>
          <w:tcPr>
            <w:tcW w:w="2967" w:type="dxa"/>
            <w:shd w:val="clear" w:color="auto" w:fill="auto"/>
          </w:tcPr>
          <w:p w:rsidR="0039075D" w:rsidRDefault="0039075D" w:rsidP="0039075D">
            <w:pPr>
              <w:pStyle w:val="a1"/>
              <w:overflowPunct/>
              <w:jc w:val="left"/>
            </w:pPr>
            <w:r>
              <w:t>马耳他</w:t>
            </w:r>
          </w:p>
        </w:tc>
        <w:tc>
          <w:tcPr>
            <w:tcW w:w="2278" w:type="dxa"/>
            <w:shd w:val="clear" w:color="auto" w:fill="auto"/>
          </w:tcPr>
          <w:p w:rsidR="0039075D" w:rsidRDefault="0039075D" w:rsidP="0039075D">
            <w:pPr>
              <w:pStyle w:val="a1"/>
              <w:overflowPunct/>
              <w:jc w:val="left"/>
            </w:pPr>
          </w:p>
        </w:tc>
        <w:tc>
          <w:tcPr>
            <w:tcW w:w="2125" w:type="dxa"/>
            <w:shd w:val="clear" w:color="auto" w:fill="auto"/>
          </w:tcPr>
          <w:p w:rsidR="0039075D" w:rsidRDefault="0039075D" w:rsidP="0039075D">
            <w:pPr>
              <w:pStyle w:val="a1"/>
              <w:overflowPunct/>
              <w:ind w:left="284"/>
              <w:jc w:val="left"/>
            </w:pPr>
            <w:r>
              <w:t>1990</w:t>
            </w:r>
            <w:r>
              <w:t>年</w:t>
            </w:r>
            <w:r>
              <w:t>9</w:t>
            </w:r>
            <w:r>
              <w:t>月</w:t>
            </w:r>
            <w:r>
              <w:t>13</w:t>
            </w:r>
            <w:r>
              <w:t>日</w:t>
            </w:r>
            <w:r w:rsidRPr="00F03C0A">
              <w:rPr>
                <w:bCs/>
                <w:color w:val="0000FF"/>
                <w:sz w:val="21"/>
                <w:szCs w:val="18"/>
                <w:vertAlign w:val="superscript"/>
              </w:rPr>
              <w:t>a</w:t>
            </w:r>
          </w:p>
        </w:tc>
      </w:tr>
      <w:tr w:rsidR="0039075D" w:rsidTr="0039075D">
        <w:tblPrEx>
          <w:tblCellMar>
            <w:top w:w="0" w:type="dxa"/>
            <w:bottom w:w="0" w:type="dxa"/>
          </w:tblCellMar>
        </w:tblPrEx>
        <w:trPr>
          <w:cantSplit/>
        </w:trPr>
        <w:tc>
          <w:tcPr>
            <w:tcW w:w="2967" w:type="dxa"/>
            <w:shd w:val="clear" w:color="auto" w:fill="auto"/>
          </w:tcPr>
          <w:p w:rsidR="0039075D" w:rsidRDefault="0039075D" w:rsidP="0039075D">
            <w:pPr>
              <w:pStyle w:val="a1"/>
              <w:overflowPunct/>
              <w:jc w:val="left"/>
            </w:pPr>
            <w:r>
              <w:t>毛里塔尼亚</w:t>
            </w:r>
          </w:p>
        </w:tc>
        <w:tc>
          <w:tcPr>
            <w:tcW w:w="2278" w:type="dxa"/>
            <w:shd w:val="clear" w:color="auto" w:fill="auto"/>
          </w:tcPr>
          <w:p w:rsidR="0039075D" w:rsidRDefault="0039075D" w:rsidP="0039075D">
            <w:pPr>
              <w:pStyle w:val="a1"/>
              <w:overflowPunct/>
              <w:jc w:val="left"/>
            </w:pPr>
          </w:p>
        </w:tc>
        <w:tc>
          <w:tcPr>
            <w:tcW w:w="2125" w:type="dxa"/>
            <w:shd w:val="clear" w:color="auto" w:fill="auto"/>
          </w:tcPr>
          <w:p w:rsidR="0039075D" w:rsidRDefault="0039075D" w:rsidP="0039075D">
            <w:pPr>
              <w:pStyle w:val="a1"/>
              <w:overflowPunct/>
              <w:ind w:left="284"/>
              <w:jc w:val="left"/>
            </w:pPr>
            <w:r>
              <w:t>2004</w:t>
            </w:r>
            <w:r>
              <w:t>年</w:t>
            </w:r>
            <w:r>
              <w:t>11</w:t>
            </w:r>
            <w:r>
              <w:t>月</w:t>
            </w:r>
            <w:r>
              <w:t>17</w:t>
            </w:r>
            <w:r>
              <w:t>日</w:t>
            </w:r>
            <w:r w:rsidRPr="00F03C0A">
              <w:rPr>
                <w:bCs/>
                <w:color w:val="0000FF"/>
                <w:sz w:val="21"/>
                <w:szCs w:val="18"/>
                <w:vertAlign w:val="superscript"/>
              </w:rPr>
              <w:t>a</w:t>
            </w:r>
          </w:p>
        </w:tc>
      </w:tr>
      <w:tr w:rsidR="0039075D" w:rsidTr="0039075D">
        <w:tblPrEx>
          <w:tblCellMar>
            <w:top w:w="0" w:type="dxa"/>
            <w:bottom w:w="0" w:type="dxa"/>
          </w:tblCellMar>
        </w:tblPrEx>
        <w:trPr>
          <w:cantSplit/>
        </w:trPr>
        <w:tc>
          <w:tcPr>
            <w:tcW w:w="2967" w:type="dxa"/>
            <w:shd w:val="clear" w:color="auto" w:fill="auto"/>
          </w:tcPr>
          <w:p w:rsidR="0039075D" w:rsidRDefault="0039075D" w:rsidP="0039075D">
            <w:pPr>
              <w:pStyle w:val="a1"/>
              <w:overflowPunct/>
              <w:jc w:val="left"/>
            </w:pPr>
            <w:r>
              <w:t>毛里求斯</w:t>
            </w:r>
          </w:p>
        </w:tc>
        <w:tc>
          <w:tcPr>
            <w:tcW w:w="2278" w:type="dxa"/>
            <w:shd w:val="clear" w:color="auto" w:fill="auto"/>
          </w:tcPr>
          <w:p w:rsidR="0039075D" w:rsidRDefault="0039075D" w:rsidP="0039075D">
            <w:pPr>
              <w:pStyle w:val="a1"/>
              <w:overflowPunct/>
              <w:jc w:val="left"/>
            </w:pPr>
          </w:p>
        </w:tc>
        <w:tc>
          <w:tcPr>
            <w:tcW w:w="2125" w:type="dxa"/>
            <w:shd w:val="clear" w:color="auto" w:fill="auto"/>
          </w:tcPr>
          <w:p w:rsidR="0039075D" w:rsidRDefault="0039075D" w:rsidP="0039075D">
            <w:pPr>
              <w:pStyle w:val="a1"/>
              <w:overflowPunct/>
              <w:ind w:left="284"/>
              <w:jc w:val="left"/>
            </w:pPr>
            <w:r>
              <w:t>1992</w:t>
            </w:r>
            <w:r>
              <w:t>年</w:t>
            </w:r>
            <w:r>
              <w:t>12</w:t>
            </w:r>
            <w:r>
              <w:t>月</w:t>
            </w:r>
            <w:r>
              <w:t>9</w:t>
            </w:r>
            <w:r>
              <w:t>日</w:t>
            </w:r>
            <w:r w:rsidRPr="00F03C0A">
              <w:rPr>
                <w:bCs/>
                <w:color w:val="0000FF"/>
                <w:sz w:val="21"/>
                <w:szCs w:val="18"/>
                <w:vertAlign w:val="superscript"/>
              </w:rPr>
              <w:t>a</w:t>
            </w:r>
          </w:p>
        </w:tc>
      </w:tr>
      <w:tr w:rsidR="0039075D" w:rsidTr="0039075D">
        <w:tblPrEx>
          <w:tblCellMar>
            <w:top w:w="0" w:type="dxa"/>
            <w:bottom w:w="0" w:type="dxa"/>
          </w:tblCellMar>
        </w:tblPrEx>
        <w:trPr>
          <w:cantSplit/>
        </w:trPr>
        <w:tc>
          <w:tcPr>
            <w:tcW w:w="2967" w:type="dxa"/>
            <w:shd w:val="clear" w:color="auto" w:fill="auto"/>
          </w:tcPr>
          <w:p w:rsidR="0039075D" w:rsidRDefault="0039075D" w:rsidP="0039075D">
            <w:pPr>
              <w:pStyle w:val="a1"/>
              <w:overflowPunct/>
              <w:jc w:val="left"/>
            </w:pPr>
            <w:r>
              <w:t>墨西哥</w:t>
            </w:r>
          </w:p>
        </w:tc>
        <w:tc>
          <w:tcPr>
            <w:tcW w:w="2278" w:type="dxa"/>
            <w:shd w:val="clear" w:color="auto" w:fill="auto"/>
          </w:tcPr>
          <w:p w:rsidR="0039075D" w:rsidRDefault="0039075D" w:rsidP="0039075D">
            <w:pPr>
              <w:pStyle w:val="a1"/>
              <w:overflowPunct/>
              <w:jc w:val="left"/>
            </w:pPr>
            <w:r>
              <w:t>1985</w:t>
            </w:r>
            <w:r>
              <w:t>年</w:t>
            </w:r>
            <w:r>
              <w:t>3</w:t>
            </w:r>
            <w:r>
              <w:t>月</w:t>
            </w:r>
            <w:r>
              <w:t>18</w:t>
            </w:r>
            <w:r>
              <w:t>日</w:t>
            </w:r>
          </w:p>
        </w:tc>
        <w:tc>
          <w:tcPr>
            <w:tcW w:w="2125" w:type="dxa"/>
            <w:shd w:val="clear" w:color="auto" w:fill="auto"/>
          </w:tcPr>
          <w:p w:rsidR="0039075D" w:rsidRDefault="0039075D" w:rsidP="0039075D">
            <w:pPr>
              <w:pStyle w:val="a1"/>
              <w:overflowPunct/>
              <w:ind w:left="284"/>
              <w:jc w:val="left"/>
            </w:pPr>
            <w:r>
              <w:t>1986</w:t>
            </w:r>
            <w:r>
              <w:t>年</w:t>
            </w:r>
            <w:r>
              <w:t>1</w:t>
            </w:r>
            <w:r>
              <w:t>月</w:t>
            </w:r>
            <w:r>
              <w:t>23</w:t>
            </w:r>
            <w:r>
              <w:t>日</w:t>
            </w:r>
          </w:p>
        </w:tc>
      </w:tr>
      <w:tr w:rsidR="0039075D" w:rsidTr="0039075D">
        <w:tblPrEx>
          <w:tblCellMar>
            <w:top w:w="0" w:type="dxa"/>
            <w:bottom w:w="0" w:type="dxa"/>
          </w:tblCellMar>
        </w:tblPrEx>
        <w:trPr>
          <w:cantSplit/>
        </w:trPr>
        <w:tc>
          <w:tcPr>
            <w:tcW w:w="2967" w:type="dxa"/>
            <w:shd w:val="clear" w:color="auto" w:fill="auto"/>
          </w:tcPr>
          <w:p w:rsidR="0039075D" w:rsidRDefault="0039075D" w:rsidP="0039075D">
            <w:pPr>
              <w:pStyle w:val="a1"/>
              <w:overflowPunct/>
              <w:jc w:val="left"/>
            </w:pPr>
            <w:r>
              <w:t>摩纳哥</w:t>
            </w:r>
          </w:p>
        </w:tc>
        <w:tc>
          <w:tcPr>
            <w:tcW w:w="2278" w:type="dxa"/>
            <w:shd w:val="clear" w:color="auto" w:fill="auto"/>
          </w:tcPr>
          <w:p w:rsidR="0039075D" w:rsidRDefault="0039075D" w:rsidP="0039075D">
            <w:pPr>
              <w:pStyle w:val="a1"/>
              <w:overflowPunct/>
              <w:jc w:val="left"/>
            </w:pPr>
          </w:p>
        </w:tc>
        <w:tc>
          <w:tcPr>
            <w:tcW w:w="2125" w:type="dxa"/>
            <w:shd w:val="clear" w:color="auto" w:fill="auto"/>
          </w:tcPr>
          <w:p w:rsidR="0039075D" w:rsidRDefault="0039075D" w:rsidP="0039075D">
            <w:pPr>
              <w:pStyle w:val="a1"/>
              <w:overflowPunct/>
              <w:ind w:left="284"/>
              <w:jc w:val="left"/>
            </w:pPr>
            <w:r>
              <w:t>1991</w:t>
            </w:r>
            <w:r>
              <w:t>年</w:t>
            </w:r>
            <w:r>
              <w:t>12</w:t>
            </w:r>
            <w:r>
              <w:t>月</w:t>
            </w:r>
            <w:r>
              <w:t>6</w:t>
            </w:r>
            <w:r>
              <w:t>日</w:t>
            </w:r>
            <w:r w:rsidRPr="00F03C0A">
              <w:rPr>
                <w:bCs/>
                <w:color w:val="0000FF"/>
                <w:sz w:val="21"/>
                <w:szCs w:val="18"/>
                <w:vertAlign w:val="superscript"/>
              </w:rPr>
              <w:t>a</w:t>
            </w:r>
          </w:p>
        </w:tc>
      </w:tr>
      <w:tr w:rsidR="0039075D" w:rsidTr="0039075D">
        <w:tblPrEx>
          <w:tblCellMar>
            <w:top w:w="0" w:type="dxa"/>
            <w:bottom w:w="0" w:type="dxa"/>
          </w:tblCellMar>
        </w:tblPrEx>
        <w:trPr>
          <w:cantSplit/>
        </w:trPr>
        <w:tc>
          <w:tcPr>
            <w:tcW w:w="2967" w:type="dxa"/>
            <w:shd w:val="clear" w:color="auto" w:fill="auto"/>
          </w:tcPr>
          <w:p w:rsidR="0039075D" w:rsidRDefault="0039075D" w:rsidP="0039075D">
            <w:pPr>
              <w:pStyle w:val="a1"/>
              <w:overflowPunct/>
              <w:jc w:val="left"/>
            </w:pPr>
            <w:r>
              <w:t>蒙古</w:t>
            </w:r>
          </w:p>
        </w:tc>
        <w:tc>
          <w:tcPr>
            <w:tcW w:w="2278" w:type="dxa"/>
            <w:shd w:val="clear" w:color="auto" w:fill="auto"/>
          </w:tcPr>
          <w:p w:rsidR="0039075D" w:rsidRDefault="0039075D" w:rsidP="0039075D">
            <w:pPr>
              <w:pStyle w:val="a1"/>
              <w:overflowPunct/>
              <w:jc w:val="left"/>
            </w:pPr>
          </w:p>
        </w:tc>
        <w:tc>
          <w:tcPr>
            <w:tcW w:w="2125" w:type="dxa"/>
            <w:shd w:val="clear" w:color="auto" w:fill="auto"/>
          </w:tcPr>
          <w:p w:rsidR="0039075D" w:rsidRDefault="0039075D" w:rsidP="0039075D">
            <w:pPr>
              <w:pStyle w:val="a1"/>
              <w:overflowPunct/>
              <w:ind w:left="284"/>
              <w:jc w:val="left"/>
            </w:pPr>
            <w:r>
              <w:t>2002</w:t>
            </w:r>
            <w:r>
              <w:t>年</w:t>
            </w:r>
            <w:r>
              <w:t>1</w:t>
            </w:r>
            <w:r>
              <w:t>月</w:t>
            </w:r>
            <w:r>
              <w:t>24</w:t>
            </w:r>
            <w:r>
              <w:t>日</w:t>
            </w:r>
            <w:r w:rsidRPr="00F03C0A">
              <w:rPr>
                <w:color w:val="0000FF"/>
                <w:sz w:val="21"/>
                <w:szCs w:val="18"/>
                <w:vertAlign w:val="superscript"/>
              </w:rPr>
              <w:t>a</w:t>
            </w:r>
          </w:p>
        </w:tc>
      </w:tr>
      <w:tr w:rsidR="0039075D" w:rsidTr="0039075D">
        <w:tblPrEx>
          <w:tblCellMar>
            <w:top w:w="0" w:type="dxa"/>
            <w:bottom w:w="0" w:type="dxa"/>
          </w:tblCellMar>
        </w:tblPrEx>
        <w:trPr>
          <w:cantSplit/>
        </w:trPr>
        <w:tc>
          <w:tcPr>
            <w:tcW w:w="2967" w:type="dxa"/>
            <w:shd w:val="clear" w:color="auto" w:fill="auto"/>
          </w:tcPr>
          <w:p w:rsidR="0039075D" w:rsidRDefault="0039075D" w:rsidP="0039075D">
            <w:pPr>
              <w:pStyle w:val="a1"/>
              <w:overflowPunct/>
              <w:jc w:val="left"/>
            </w:pPr>
            <w:r>
              <w:t>黑山</w:t>
            </w:r>
          </w:p>
        </w:tc>
        <w:tc>
          <w:tcPr>
            <w:tcW w:w="2278" w:type="dxa"/>
            <w:shd w:val="clear" w:color="auto" w:fill="auto"/>
          </w:tcPr>
          <w:p w:rsidR="0039075D" w:rsidRDefault="0039075D" w:rsidP="0039075D">
            <w:pPr>
              <w:pStyle w:val="a1"/>
              <w:overflowPunct/>
              <w:jc w:val="left"/>
            </w:pPr>
          </w:p>
        </w:tc>
        <w:tc>
          <w:tcPr>
            <w:tcW w:w="2125" w:type="dxa"/>
            <w:shd w:val="clear" w:color="auto" w:fill="auto"/>
          </w:tcPr>
          <w:p w:rsidR="0039075D" w:rsidRDefault="0039075D" w:rsidP="0039075D">
            <w:pPr>
              <w:pStyle w:val="a1"/>
              <w:overflowPunct/>
              <w:ind w:left="284"/>
              <w:jc w:val="left"/>
            </w:pPr>
            <w:r>
              <w:t>2006</w:t>
            </w:r>
            <w:r>
              <w:t>年</w:t>
            </w:r>
            <w:r>
              <w:t>10</w:t>
            </w:r>
            <w:r>
              <w:t>月</w:t>
            </w:r>
            <w:r>
              <w:t>23</w:t>
            </w:r>
            <w:r>
              <w:t>日</w:t>
            </w:r>
            <w:r w:rsidRPr="00F03C0A">
              <w:rPr>
                <w:bCs/>
                <w:color w:val="0000FF"/>
                <w:sz w:val="21"/>
                <w:szCs w:val="18"/>
                <w:vertAlign w:val="superscript"/>
              </w:rPr>
              <w:t>b</w:t>
            </w:r>
          </w:p>
        </w:tc>
      </w:tr>
      <w:tr w:rsidR="0039075D" w:rsidTr="0039075D">
        <w:tblPrEx>
          <w:tblCellMar>
            <w:top w:w="0" w:type="dxa"/>
            <w:bottom w:w="0" w:type="dxa"/>
          </w:tblCellMar>
        </w:tblPrEx>
        <w:trPr>
          <w:cantSplit/>
        </w:trPr>
        <w:tc>
          <w:tcPr>
            <w:tcW w:w="2967" w:type="dxa"/>
            <w:shd w:val="clear" w:color="auto" w:fill="auto"/>
          </w:tcPr>
          <w:p w:rsidR="0039075D" w:rsidRDefault="0039075D" w:rsidP="0039075D">
            <w:pPr>
              <w:pStyle w:val="a1"/>
              <w:overflowPunct/>
              <w:jc w:val="left"/>
            </w:pPr>
            <w:r>
              <w:t>摩洛哥</w:t>
            </w:r>
          </w:p>
        </w:tc>
        <w:tc>
          <w:tcPr>
            <w:tcW w:w="2278" w:type="dxa"/>
            <w:shd w:val="clear" w:color="auto" w:fill="auto"/>
          </w:tcPr>
          <w:p w:rsidR="0039075D" w:rsidRDefault="0039075D" w:rsidP="0039075D">
            <w:pPr>
              <w:pStyle w:val="a1"/>
              <w:overflowPunct/>
              <w:jc w:val="left"/>
            </w:pPr>
            <w:r>
              <w:t>1986</w:t>
            </w:r>
            <w:r>
              <w:t>年</w:t>
            </w:r>
            <w:r>
              <w:t>1</w:t>
            </w:r>
            <w:r>
              <w:t>月</w:t>
            </w:r>
            <w:r>
              <w:t>8</w:t>
            </w:r>
            <w:r>
              <w:t>日</w:t>
            </w:r>
          </w:p>
        </w:tc>
        <w:tc>
          <w:tcPr>
            <w:tcW w:w="2125" w:type="dxa"/>
            <w:shd w:val="clear" w:color="auto" w:fill="auto"/>
          </w:tcPr>
          <w:p w:rsidR="0039075D" w:rsidRDefault="0039075D" w:rsidP="0039075D">
            <w:pPr>
              <w:pStyle w:val="a1"/>
              <w:overflowPunct/>
              <w:ind w:left="284"/>
              <w:jc w:val="left"/>
            </w:pPr>
            <w:r>
              <w:t>1993</w:t>
            </w:r>
            <w:r>
              <w:t>年</w:t>
            </w:r>
            <w:r>
              <w:t>6</w:t>
            </w:r>
            <w:r>
              <w:t>月</w:t>
            </w:r>
            <w:r>
              <w:t>21</w:t>
            </w:r>
            <w:r>
              <w:t>日</w:t>
            </w:r>
          </w:p>
        </w:tc>
      </w:tr>
      <w:tr w:rsidR="0039075D" w:rsidTr="0039075D">
        <w:tblPrEx>
          <w:tblCellMar>
            <w:top w:w="0" w:type="dxa"/>
            <w:bottom w:w="0" w:type="dxa"/>
          </w:tblCellMar>
        </w:tblPrEx>
        <w:trPr>
          <w:cantSplit/>
        </w:trPr>
        <w:tc>
          <w:tcPr>
            <w:tcW w:w="2967" w:type="dxa"/>
            <w:shd w:val="clear" w:color="auto" w:fill="auto"/>
          </w:tcPr>
          <w:p w:rsidR="0039075D" w:rsidRDefault="0039075D" w:rsidP="0039075D">
            <w:pPr>
              <w:pStyle w:val="a1"/>
              <w:overflowPunct/>
              <w:jc w:val="left"/>
            </w:pPr>
            <w:r>
              <w:t>莫桑比克</w:t>
            </w:r>
          </w:p>
        </w:tc>
        <w:tc>
          <w:tcPr>
            <w:tcW w:w="2278" w:type="dxa"/>
            <w:shd w:val="clear" w:color="auto" w:fill="auto"/>
          </w:tcPr>
          <w:p w:rsidR="0039075D" w:rsidRDefault="0039075D" w:rsidP="0039075D">
            <w:pPr>
              <w:pStyle w:val="a1"/>
              <w:overflowPunct/>
              <w:jc w:val="left"/>
            </w:pPr>
          </w:p>
        </w:tc>
        <w:tc>
          <w:tcPr>
            <w:tcW w:w="2125" w:type="dxa"/>
            <w:shd w:val="clear" w:color="auto" w:fill="auto"/>
          </w:tcPr>
          <w:p w:rsidR="0039075D" w:rsidRDefault="0039075D" w:rsidP="0039075D">
            <w:pPr>
              <w:pStyle w:val="a1"/>
              <w:overflowPunct/>
              <w:ind w:left="284"/>
              <w:jc w:val="left"/>
            </w:pPr>
            <w:r>
              <w:t>1999</w:t>
            </w:r>
            <w:r>
              <w:t>年</w:t>
            </w:r>
            <w:r>
              <w:t>9</w:t>
            </w:r>
            <w:r>
              <w:t>月</w:t>
            </w:r>
            <w:r>
              <w:t>14</w:t>
            </w:r>
            <w:r>
              <w:t>日</w:t>
            </w:r>
            <w:r w:rsidRPr="00F03C0A">
              <w:rPr>
                <w:color w:val="0000FF"/>
                <w:sz w:val="21"/>
                <w:vertAlign w:val="superscript"/>
              </w:rPr>
              <w:t>a</w:t>
            </w:r>
          </w:p>
        </w:tc>
      </w:tr>
      <w:tr w:rsidR="0039075D" w:rsidTr="0039075D">
        <w:tblPrEx>
          <w:tblCellMar>
            <w:top w:w="0" w:type="dxa"/>
            <w:bottom w:w="0" w:type="dxa"/>
          </w:tblCellMar>
        </w:tblPrEx>
        <w:trPr>
          <w:cantSplit/>
        </w:trPr>
        <w:tc>
          <w:tcPr>
            <w:tcW w:w="2967" w:type="dxa"/>
            <w:shd w:val="clear" w:color="auto" w:fill="auto"/>
          </w:tcPr>
          <w:p w:rsidR="0039075D" w:rsidRDefault="0039075D" w:rsidP="0039075D">
            <w:pPr>
              <w:pStyle w:val="a1"/>
              <w:overflowPunct/>
              <w:jc w:val="left"/>
            </w:pPr>
            <w:r>
              <w:t>纳米比亚</w:t>
            </w:r>
          </w:p>
        </w:tc>
        <w:tc>
          <w:tcPr>
            <w:tcW w:w="2278" w:type="dxa"/>
            <w:shd w:val="clear" w:color="auto" w:fill="auto"/>
          </w:tcPr>
          <w:p w:rsidR="0039075D" w:rsidRDefault="0039075D" w:rsidP="0039075D">
            <w:pPr>
              <w:pStyle w:val="a1"/>
              <w:overflowPunct/>
              <w:jc w:val="left"/>
            </w:pPr>
          </w:p>
        </w:tc>
        <w:tc>
          <w:tcPr>
            <w:tcW w:w="2125" w:type="dxa"/>
            <w:shd w:val="clear" w:color="auto" w:fill="auto"/>
          </w:tcPr>
          <w:p w:rsidR="0039075D" w:rsidRDefault="0039075D" w:rsidP="0039075D">
            <w:pPr>
              <w:pStyle w:val="a1"/>
              <w:overflowPunct/>
              <w:ind w:left="284"/>
              <w:jc w:val="left"/>
            </w:pPr>
            <w:r>
              <w:t>1994</w:t>
            </w:r>
            <w:r>
              <w:t>年</w:t>
            </w:r>
            <w:r>
              <w:t>11</w:t>
            </w:r>
            <w:r>
              <w:t>月</w:t>
            </w:r>
            <w:r>
              <w:t>28</w:t>
            </w:r>
            <w:r>
              <w:t>日</w:t>
            </w:r>
            <w:r w:rsidRPr="00F03C0A">
              <w:rPr>
                <w:color w:val="0000FF"/>
                <w:sz w:val="21"/>
                <w:szCs w:val="18"/>
                <w:vertAlign w:val="superscript"/>
              </w:rPr>
              <w:t>a</w:t>
            </w:r>
          </w:p>
        </w:tc>
      </w:tr>
      <w:tr w:rsidR="0039075D" w:rsidTr="0039075D">
        <w:tblPrEx>
          <w:tblCellMar>
            <w:top w:w="0" w:type="dxa"/>
            <w:bottom w:w="0" w:type="dxa"/>
          </w:tblCellMar>
        </w:tblPrEx>
        <w:trPr>
          <w:cantSplit/>
        </w:trPr>
        <w:tc>
          <w:tcPr>
            <w:tcW w:w="2967" w:type="dxa"/>
            <w:shd w:val="clear" w:color="auto" w:fill="auto"/>
          </w:tcPr>
          <w:p w:rsidR="0039075D" w:rsidRDefault="0039075D" w:rsidP="0039075D">
            <w:pPr>
              <w:pStyle w:val="a1"/>
              <w:overflowPunct/>
              <w:jc w:val="left"/>
            </w:pPr>
            <w:r>
              <w:t>瑙鲁</w:t>
            </w:r>
          </w:p>
        </w:tc>
        <w:tc>
          <w:tcPr>
            <w:tcW w:w="2278" w:type="dxa"/>
            <w:shd w:val="clear" w:color="auto" w:fill="auto"/>
          </w:tcPr>
          <w:p w:rsidR="0039075D" w:rsidRDefault="0039075D" w:rsidP="0039075D">
            <w:pPr>
              <w:pStyle w:val="a1"/>
              <w:overflowPunct/>
              <w:jc w:val="left"/>
            </w:pPr>
            <w:r>
              <w:t>2001</w:t>
            </w:r>
            <w:r>
              <w:t>年</w:t>
            </w:r>
            <w:r>
              <w:t>11</w:t>
            </w:r>
            <w:r>
              <w:t>月</w:t>
            </w:r>
            <w:r>
              <w:t>12</w:t>
            </w:r>
            <w:r>
              <w:t>日</w:t>
            </w:r>
          </w:p>
        </w:tc>
        <w:tc>
          <w:tcPr>
            <w:tcW w:w="2125" w:type="dxa"/>
            <w:shd w:val="clear" w:color="auto" w:fill="auto"/>
          </w:tcPr>
          <w:p w:rsidR="0039075D" w:rsidRDefault="0039075D" w:rsidP="0039075D">
            <w:pPr>
              <w:pStyle w:val="a1"/>
              <w:overflowPunct/>
              <w:ind w:left="284"/>
              <w:jc w:val="left"/>
            </w:pPr>
            <w:r>
              <w:rPr>
                <w:rFonts w:hint="eastAsia"/>
              </w:rPr>
              <w:t>2012</w:t>
            </w:r>
            <w:r>
              <w:rPr>
                <w:rFonts w:hint="eastAsia"/>
              </w:rPr>
              <w:t>年</w:t>
            </w:r>
            <w:r>
              <w:rPr>
                <w:rFonts w:hint="eastAsia"/>
              </w:rPr>
              <w:t>9</w:t>
            </w:r>
            <w:r>
              <w:rPr>
                <w:rFonts w:hint="eastAsia"/>
              </w:rPr>
              <w:t>月</w:t>
            </w:r>
            <w:r>
              <w:rPr>
                <w:rFonts w:hint="eastAsia"/>
              </w:rPr>
              <w:t>26</w:t>
            </w:r>
            <w:r>
              <w:rPr>
                <w:rFonts w:hint="eastAsia"/>
              </w:rPr>
              <w:t>日</w:t>
            </w:r>
          </w:p>
        </w:tc>
      </w:tr>
      <w:tr w:rsidR="0039075D" w:rsidTr="0039075D">
        <w:tblPrEx>
          <w:tblCellMar>
            <w:top w:w="0" w:type="dxa"/>
            <w:bottom w:w="0" w:type="dxa"/>
          </w:tblCellMar>
        </w:tblPrEx>
        <w:trPr>
          <w:cantSplit/>
        </w:trPr>
        <w:tc>
          <w:tcPr>
            <w:tcW w:w="2967" w:type="dxa"/>
            <w:shd w:val="clear" w:color="auto" w:fill="auto"/>
          </w:tcPr>
          <w:p w:rsidR="0039075D" w:rsidRDefault="0039075D" w:rsidP="0039075D">
            <w:pPr>
              <w:pStyle w:val="a1"/>
              <w:overflowPunct/>
              <w:jc w:val="left"/>
            </w:pPr>
            <w:r>
              <w:t>尼泊尔</w:t>
            </w:r>
          </w:p>
        </w:tc>
        <w:tc>
          <w:tcPr>
            <w:tcW w:w="2278" w:type="dxa"/>
            <w:shd w:val="clear" w:color="auto" w:fill="auto"/>
          </w:tcPr>
          <w:p w:rsidR="0039075D" w:rsidRDefault="0039075D" w:rsidP="0039075D">
            <w:pPr>
              <w:pStyle w:val="a1"/>
              <w:overflowPunct/>
              <w:jc w:val="left"/>
            </w:pPr>
          </w:p>
        </w:tc>
        <w:tc>
          <w:tcPr>
            <w:tcW w:w="2125" w:type="dxa"/>
            <w:shd w:val="clear" w:color="auto" w:fill="auto"/>
          </w:tcPr>
          <w:p w:rsidR="0039075D" w:rsidRDefault="0039075D" w:rsidP="0039075D">
            <w:pPr>
              <w:pStyle w:val="a1"/>
              <w:overflowPunct/>
              <w:ind w:left="284"/>
              <w:jc w:val="left"/>
            </w:pPr>
            <w:r>
              <w:t>1991</w:t>
            </w:r>
            <w:r>
              <w:t>年</w:t>
            </w:r>
            <w:r>
              <w:t>5</w:t>
            </w:r>
            <w:r>
              <w:t>月</w:t>
            </w:r>
            <w:r>
              <w:t>14</w:t>
            </w:r>
            <w:r>
              <w:t>日</w:t>
            </w:r>
            <w:r w:rsidRPr="00F03C0A">
              <w:rPr>
                <w:color w:val="0000FF"/>
                <w:sz w:val="21"/>
                <w:vertAlign w:val="superscript"/>
              </w:rPr>
              <w:t>a</w:t>
            </w:r>
          </w:p>
        </w:tc>
      </w:tr>
      <w:tr w:rsidR="0039075D" w:rsidTr="0039075D">
        <w:tblPrEx>
          <w:tblCellMar>
            <w:top w:w="0" w:type="dxa"/>
            <w:bottom w:w="0" w:type="dxa"/>
          </w:tblCellMar>
        </w:tblPrEx>
        <w:trPr>
          <w:cantSplit/>
        </w:trPr>
        <w:tc>
          <w:tcPr>
            <w:tcW w:w="2967" w:type="dxa"/>
            <w:shd w:val="clear" w:color="auto" w:fill="auto"/>
          </w:tcPr>
          <w:p w:rsidR="0039075D" w:rsidRDefault="0039075D" w:rsidP="0039075D">
            <w:pPr>
              <w:pStyle w:val="a1"/>
              <w:overflowPunct/>
              <w:jc w:val="left"/>
            </w:pPr>
            <w:r>
              <w:t>荷兰</w:t>
            </w:r>
          </w:p>
        </w:tc>
        <w:tc>
          <w:tcPr>
            <w:tcW w:w="2278" w:type="dxa"/>
            <w:shd w:val="clear" w:color="auto" w:fill="auto"/>
          </w:tcPr>
          <w:p w:rsidR="0039075D" w:rsidRDefault="0039075D" w:rsidP="0039075D">
            <w:pPr>
              <w:pStyle w:val="a1"/>
              <w:overflowPunct/>
              <w:jc w:val="left"/>
            </w:pPr>
            <w:r>
              <w:t>1985</w:t>
            </w:r>
            <w:r>
              <w:t>年</w:t>
            </w:r>
            <w:r>
              <w:t>2</w:t>
            </w:r>
            <w:r>
              <w:t>月</w:t>
            </w:r>
            <w:r>
              <w:t>4</w:t>
            </w:r>
            <w:r>
              <w:t>日</w:t>
            </w:r>
          </w:p>
        </w:tc>
        <w:tc>
          <w:tcPr>
            <w:tcW w:w="2125" w:type="dxa"/>
            <w:shd w:val="clear" w:color="auto" w:fill="auto"/>
          </w:tcPr>
          <w:p w:rsidR="0039075D" w:rsidRDefault="0039075D" w:rsidP="0039075D">
            <w:pPr>
              <w:pStyle w:val="a1"/>
              <w:overflowPunct/>
              <w:ind w:left="284"/>
              <w:jc w:val="left"/>
            </w:pPr>
            <w:r>
              <w:t>1988</w:t>
            </w:r>
            <w:r>
              <w:t>年</w:t>
            </w:r>
            <w:r>
              <w:t>12</w:t>
            </w:r>
            <w:r>
              <w:t>月</w:t>
            </w:r>
            <w:r>
              <w:t>21</w:t>
            </w:r>
            <w:r>
              <w:t>日</w:t>
            </w:r>
          </w:p>
        </w:tc>
      </w:tr>
      <w:tr w:rsidR="0039075D" w:rsidTr="0039075D">
        <w:tblPrEx>
          <w:tblCellMar>
            <w:top w:w="0" w:type="dxa"/>
            <w:bottom w:w="0" w:type="dxa"/>
          </w:tblCellMar>
        </w:tblPrEx>
        <w:trPr>
          <w:cantSplit/>
        </w:trPr>
        <w:tc>
          <w:tcPr>
            <w:tcW w:w="2967" w:type="dxa"/>
            <w:shd w:val="clear" w:color="auto" w:fill="auto"/>
          </w:tcPr>
          <w:p w:rsidR="0039075D" w:rsidRDefault="0039075D" w:rsidP="0039075D">
            <w:pPr>
              <w:pStyle w:val="a1"/>
              <w:overflowPunct/>
              <w:jc w:val="left"/>
            </w:pPr>
            <w:r>
              <w:t>新西兰</w:t>
            </w:r>
          </w:p>
        </w:tc>
        <w:tc>
          <w:tcPr>
            <w:tcW w:w="2278" w:type="dxa"/>
            <w:shd w:val="clear" w:color="auto" w:fill="auto"/>
          </w:tcPr>
          <w:p w:rsidR="0039075D" w:rsidRDefault="0039075D" w:rsidP="0039075D">
            <w:pPr>
              <w:pStyle w:val="a1"/>
              <w:overflowPunct/>
              <w:jc w:val="left"/>
            </w:pPr>
            <w:r>
              <w:t>1986</w:t>
            </w:r>
            <w:r>
              <w:t>年</w:t>
            </w:r>
            <w:r>
              <w:t>1</w:t>
            </w:r>
            <w:r>
              <w:t>月</w:t>
            </w:r>
            <w:r>
              <w:t>14</w:t>
            </w:r>
            <w:r>
              <w:t>日</w:t>
            </w:r>
          </w:p>
        </w:tc>
        <w:tc>
          <w:tcPr>
            <w:tcW w:w="2125" w:type="dxa"/>
            <w:shd w:val="clear" w:color="auto" w:fill="auto"/>
          </w:tcPr>
          <w:p w:rsidR="0039075D" w:rsidRDefault="0039075D" w:rsidP="0039075D">
            <w:pPr>
              <w:pStyle w:val="a1"/>
              <w:overflowPunct/>
              <w:ind w:left="284"/>
              <w:jc w:val="left"/>
            </w:pPr>
            <w:r>
              <w:t>1989</w:t>
            </w:r>
            <w:r>
              <w:t>年</w:t>
            </w:r>
            <w:r>
              <w:t>12</w:t>
            </w:r>
            <w:r>
              <w:t>月</w:t>
            </w:r>
            <w:r>
              <w:t>10</w:t>
            </w:r>
            <w:r>
              <w:t>日</w:t>
            </w:r>
          </w:p>
        </w:tc>
      </w:tr>
      <w:tr w:rsidR="0039075D" w:rsidTr="0039075D">
        <w:tblPrEx>
          <w:tblCellMar>
            <w:top w:w="0" w:type="dxa"/>
            <w:bottom w:w="0" w:type="dxa"/>
          </w:tblCellMar>
        </w:tblPrEx>
        <w:trPr>
          <w:cantSplit/>
        </w:trPr>
        <w:tc>
          <w:tcPr>
            <w:tcW w:w="2967" w:type="dxa"/>
            <w:shd w:val="clear" w:color="auto" w:fill="auto"/>
          </w:tcPr>
          <w:p w:rsidR="0039075D" w:rsidRDefault="0039075D" w:rsidP="0039075D">
            <w:pPr>
              <w:pStyle w:val="a1"/>
              <w:overflowPunct/>
              <w:jc w:val="left"/>
            </w:pPr>
            <w:r>
              <w:t>尼加拉瓜</w:t>
            </w:r>
          </w:p>
        </w:tc>
        <w:tc>
          <w:tcPr>
            <w:tcW w:w="2278" w:type="dxa"/>
            <w:shd w:val="clear" w:color="auto" w:fill="auto"/>
          </w:tcPr>
          <w:p w:rsidR="0039075D" w:rsidRDefault="0039075D" w:rsidP="0039075D">
            <w:pPr>
              <w:pStyle w:val="a1"/>
              <w:overflowPunct/>
              <w:jc w:val="left"/>
            </w:pPr>
            <w:r>
              <w:t>1985</w:t>
            </w:r>
            <w:r>
              <w:t>年</w:t>
            </w:r>
            <w:r>
              <w:t>4</w:t>
            </w:r>
            <w:r>
              <w:t>月</w:t>
            </w:r>
            <w:r>
              <w:t>15</w:t>
            </w:r>
            <w:r>
              <w:t>日</w:t>
            </w:r>
          </w:p>
        </w:tc>
        <w:tc>
          <w:tcPr>
            <w:tcW w:w="2125" w:type="dxa"/>
            <w:shd w:val="clear" w:color="auto" w:fill="auto"/>
          </w:tcPr>
          <w:p w:rsidR="0039075D" w:rsidRDefault="0039075D" w:rsidP="0039075D">
            <w:pPr>
              <w:pStyle w:val="a1"/>
              <w:overflowPunct/>
              <w:ind w:left="284"/>
              <w:jc w:val="left"/>
            </w:pPr>
            <w:r>
              <w:t>2005</w:t>
            </w:r>
            <w:r>
              <w:t>年</w:t>
            </w:r>
            <w:r>
              <w:t>7</w:t>
            </w:r>
            <w:r>
              <w:t>月</w:t>
            </w:r>
            <w:r>
              <w:t>5</w:t>
            </w:r>
            <w:r>
              <w:t>日</w:t>
            </w:r>
          </w:p>
        </w:tc>
      </w:tr>
      <w:tr w:rsidR="0039075D" w:rsidTr="0039075D">
        <w:tblPrEx>
          <w:tblCellMar>
            <w:top w:w="0" w:type="dxa"/>
            <w:bottom w:w="0" w:type="dxa"/>
          </w:tblCellMar>
        </w:tblPrEx>
        <w:trPr>
          <w:cantSplit/>
        </w:trPr>
        <w:tc>
          <w:tcPr>
            <w:tcW w:w="2967" w:type="dxa"/>
            <w:shd w:val="clear" w:color="auto" w:fill="auto"/>
          </w:tcPr>
          <w:p w:rsidR="0039075D" w:rsidRDefault="0039075D" w:rsidP="0039075D">
            <w:pPr>
              <w:pStyle w:val="a1"/>
              <w:overflowPunct/>
              <w:jc w:val="left"/>
            </w:pPr>
            <w:r>
              <w:t>尼日尔</w:t>
            </w:r>
          </w:p>
        </w:tc>
        <w:tc>
          <w:tcPr>
            <w:tcW w:w="2278" w:type="dxa"/>
            <w:shd w:val="clear" w:color="auto" w:fill="auto"/>
          </w:tcPr>
          <w:p w:rsidR="0039075D" w:rsidRDefault="0039075D" w:rsidP="0039075D">
            <w:pPr>
              <w:pStyle w:val="a1"/>
              <w:overflowPunct/>
              <w:jc w:val="left"/>
            </w:pPr>
          </w:p>
        </w:tc>
        <w:tc>
          <w:tcPr>
            <w:tcW w:w="2125" w:type="dxa"/>
            <w:shd w:val="clear" w:color="auto" w:fill="auto"/>
          </w:tcPr>
          <w:p w:rsidR="0039075D" w:rsidRDefault="0039075D" w:rsidP="0039075D">
            <w:pPr>
              <w:pStyle w:val="a1"/>
              <w:overflowPunct/>
              <w:ind w:left="284"/>
              <w:jc w:val="left"/>
            </w:pPr>
            <w:r>
              <w:t>1998</w:t>
            </w:r>
            <w:r>
              <w:t>年</w:t>
            </w:r>
            <w:r>
              <w:t>10</w:t>
            </w:r>
            <w:r>
              <w:t>月</w:t>
            </w:r>
            <w:r>
              <w:t>5</w:t>
            </w:r>
            <w:r>
              <w:t>日</w:t>
            </w:r>
            <w:r w:rsidRPr="00F03C0A">
              <w:rPr>
                <w:color w:val="0000FF"/>
                <w:sz w:val="21"/>
                <w:szCs w:val="18"/>
                <w:vertAlign w:val="superscript"/>
              </w:rPr>
              <w:t>a</w:t>
            </w:r>
          </w:p>
        </w:tc>
      </w:tr>
      <w:tr w:rsidR="0039075D" w:rsidTr="0039075D">
        <w:tblPrEx>
          <w:tblCellMar>
            <w:top w:w="0" w:type="dxa"/>
            <w:bottom w:w="0" w:type="dxa"/>
          </w:tblCellMar>
        </w:tblPrEx>
        <w:trPr>
          <w:cantSplit/>
        </w:trPr>
        <w:tc>
          <w:tcPr>
            <w:tcW w:w="2967" w:type="dxa"/>
            <w:shd w:val="clear" w:color="auto" w:fill="auto"/>
          </w:tcPr>
          <w:p w:rsidR="0039075D" w:rsidRDefault="0039075D" w:rsidP="0039075D">
            <w:pPr>
              <w:pStyle w:val="a1"/>
              <w:overflowPunct/>
              <w:jc w:val="left"/>
            </w:pPr>
            <w:r>
              <w:t>尼日利亚</w:t>
            </w:r>
          </w:p>
        </w:tc>
        <w:tc>
          <w:tcPr>
            <w:tcW w:w="2278" w:type="dxa"/>
            <w:shd w:val="clear" w:color="auto" w:fill="auto"/>
          </w:tcPr>
          <w:p w:rsidR="0039075D" w:rsidRDefault="0039075D" w:rsidP="0039075D">
            <w:pPr>
              <w:pStyle w:val="a1"/>
              <w:overflowPunct/>
              <w:jc w:val="left"/>
            </w:pPr>
            <w:r>
              <w:t>1988</w:t>
            </w:r>
            <w:r>
              <w:t>年</w:t>
            </w:r>
            <w:r>
              <w:t>7</w:t>
            </w:r>
            <w:r>
              <w:t>月</w:t>
            </w:r>
            <w:r>
              <w:t>28</w:t>
            </w:r>
            <w:r>
              <w:t>日</w:t>
            </w:r>
          </w:p>
        </w:tc>
        <w:tc>
          <w:tcPr>
            <w:tcW w:w="2125" w:type="dxa"/>
            <w:shd w:val="clear" w:color="auto" w:fill="auto"/>
          </w:tcPr>
          <w:p w:rsidR="0039075D" w:rsidRDefault="0039075D" w:rsidP="0039075D">
            <w:pPr>
              <w:pStyle w:val="a1"/>
              <w:overflowPunct/>
              <w:ind w:left="284"/>
              <w:jc w:val="left"/>
            </w:pPr>
            <w:r>
              <w:t>2001</w:t>
            </w:r>
            <w:r>
              <w:t>年</w:t>
            </w:r>
            <w:r>
              <w:t>6</w:t>
            </w:r>
            <w:r>
              <w:t>月</w:t>
            </w:r>
            <w:r>
              <w:t>28</w:t>
            </w:r>
            <w:r>
              <w:t>日</w:t>
            </w:r>
          </w:p>
        </w:tc>
      </w:tr>
      <w:tr w:rsidR="0039075D" w:rsidTr="0039075D">
        <w:tblPrEx>
          <w:tblCellMar>
            <w:top w:w="0" w:type="dxa"/>
            <w:bottom w:w="0" w:type="dxa"/>
          </w:tblCellMar>
        </w:tblPrEx>
        <w:trPr>
          <w:cantSplit/>
        </w:trPr>
        <w:tc>
          <w:tcPr>
            <w:tcW w:w="2967" w:type="dxa"/>
            <w:shd w:val="clear" w:color="auto" w:fill="auto"/>
          </w:tcPr>
          <w:p w:rsidR="0039075D" w:rsidRDefault="0039075D" w:rsidP="0039075D">
            <w:pPr>
              <w:pStyle w:val="a1"/>
              <w:overflowPunct/>
              <w:jc w:val="left"/>
            </w:pPr>
            <w:r>
              <w:t>挪威</w:t>
            </w:r>
          </w:p>
        </w:tc>
        <w:tc>
          <w:tcPr>
            <w:tcW w:w="2278" w:type="dxa"/>
            <w:shd w:val="clear" w:color="auto" w:fill="auto"/>
          </w:tcPr>
          <w:p w:rsidR="0039075D" w:rsidRDefault="0039075D" w:rsidP="0039075D">
            <w:pPr>
              <w:pStyle w:val="a1"/>
              <w:overflowPunct/>
              <w:jc w:val="left"/>
            </w:pPr>
            <w:r>
              <w:t>1985</w:t>
            </w:r>
            <w:r>
              <w:t>年</w:t>
            </w:r>
            <w:r>
              <w:t>2</w:t>
            </w:r>
            <w:r>
              <w:t>月</w:t>
            </w:r>
            <w:r>
              <w:t>4</w:t>
            </w:r>
            <w:r>
              <w:t>日</w:t>
            </w:r>
          </w:p>
        </w:tc>
        <w:tc>
          <w:tcPr>
            <w:tcW w:w="2125" w:type="dxa"/>
            <w:shd w:val="clear" w:color="auto" w:fill="auto"/>
          </w:tcPr>
          <w:p w:rsidR="0039075D" w:rsidRDefault="0039075D" w:rsidP="0039075D">
            <w:pPr>
              <w:pStyle w:val="a1"/>
              <w:overflowPunct/>
              <w:ind w:left="284"/>
              <w:jc w:val="left"/>
            </w:pPr>
            <w:r>
              <w:t>1986</w:t>
            </w:r>
            <w:r>
              <w:t>年</w:t>
            </w:r>
            <w:r>
              <w:t>7</w:t>
            </w:r>
            <w:r>
              <w:t>月</w:t>
            </w:r>
            <w:r>
              <w:t>9</w:t>
            </w:r>
            <w:r>
              <w:t>日</w:t>
            </w:r>
          </w:p>
        </w:tc>
      </w:tr>
      <w:tr w:rsidR="0039075D" w:rsidTr="0039075D">
        <w:tblPrEx>
          <w:tblCellMar>
            <w:top w:w="0" w:type="dxa"/>
            <w:bottom w:w="0" w:type="dxa"/>
          </w:tblCellMar>
        </w:tblPrEx>
        <w:trPr>
          <w:cantSplit/>
        </w:trPr>
        <w:tc>
          <w:tcPr>
            <w:tcW w:w="2967" w:type="dxa"/>
            <w:shd w:val="clear" w:color="auto" w:fill="auto"/>
          </w:tcPr>
          <w:p w:rsidR="0039075D" w:rsidRDefault="0039075D" w:rsidP="0039075D">
            <w:pPr>
              <w:pStyle w:val="a1"/>
              <w:overflowPunct/>
              <w:jc w:val="left"/>
            </w:pPr>
            <w:r>
              <w:t>巴基斯坦</w:t>
            </w:r>
          </w:p>
        </w:tc>
        <w:tc>
          <w:tcPr>
            <w:tcW w:w="2278" w:type="dxa"/>
            <w:shd w:val="clear" w:color="auto" w:fill="auto"/>
          </w:tcPr>
          <w:p w:rsidR="0039075D" w:rsidRDefault="0039075D" w:rsidP="0039075D">
            <w:pPr>
              <w:pStyle w:val="a1"/>
              <w:overflowPunct/>
              <w:jc w:val="left"/>
            </w:pPr>
            <w:r>
              <w:t>2008</w:t>
            </w:r>
            <w:r>
              <w:t>年</w:t>
            </w:r>
            <w:r>
              <w:t>4</w:t>
            </w:r>
            <w:r>
              <w:t>月</w:t>
            </w:r>
            <w:r>
              <w:t>17</w:t>
            </w:r>
            <w:r>
              <w:t>日</w:t>
            </w:r>
          </w:p>
        </w:tc>
        <w:tc>
          <w:tcPr>
            <w:tcW w:w="2125" w:type="dxa"/>
            <w:shd w:val="clear" w:color="auto" w:fill="auto"/>
          </w:tcPr>
          <w:p w:rsidR="0039075D" w:rsidRDefault="0039075D" w:rsidP="0039075D">
            <w:pPr>
              <w:pStyle w:val="a1"/>
              <w:overflowPunct/>
              <w:ind w:left="284"/>
              <w:jc w:val="left"/>
            </w:pPr>
            <w:r>
              <w:t>2010</w:t>
            </w:r>
            <w:r>
              <w:t>年</w:t>
            </w:r>
            <w:r>
              <w:t>6</w:t>
            </w:r>
            <w:r>
              <w:t>月</w:t>
            </w:r>
            <w:r>
              <w:t>23</w:t>
            </w:r>
            <w:r>
              <w:t>日</w:t>
            </w:r>
          </w:p>
        </w:tc>
      </w:tr>
      <w:tr w:rsidR="0039075D" w:rsidTr="0039075D">
        <w:tblPrEx>
          <w:tblCellMar>
            <w:top w:w="0" w:type="dxa"/>
            <w:bottom w:w="0" w:type="dxa"/>
          </w:tblCellMar>
        </w:tblPrEx>
        <w:trPr>
          <w:cantSplit/>
        </w:trPr>
        <w:tc>
          <w:tcPr>
            <w:tcW w:w="2967" w:type="dxa"/>
            <w:shd w:val="clear" w:color="auto" w:fill="auto"/>
          </w:tcPr>
          <w:p w:rsidR="0039075D" w:rsidRDefault="0039075D" w:rsidP="0039075D">
            <w:pPr>
              <w:pStyle w:val="a1"/>
              <w:overflowPunct/>
              <w:jc w:val="left"/>
              <w:rPr>
                <w:rFonts w:hint="eastAsia"/>
              </w:rPr>
            </w:pPr>
            <w:r>
              <w:rPr>
                <w:rFonts w:hint="eastAsia"/>
              </w:rPr>
              <w:t>帕劳</w:t>
            </w:r>
          </w:p>
        </w:tc>
        <w:tc>
          <w:tcPr>
            <w:tcW w:w="2278" w:type="dxa"/>
            <w:shd w:val="clear" w:color="auto" w:fill="auto"/>
          </w:tcPr>
          <w:p w:rsidR="0039075D" w:rsidRDefault="0039075D" w:rsidP="0039075D">
            <w:pPr>
              <w:pStyle w:val="a1"/>
              <w:overflowPunct/>
              <w:jc w:val="left"/>
              <w:rPr>
                <w:rFonts w:hint="eastAsia"/>
              </w:rPr>
            </w:pPr>
            <w:r>
              <w:rPr>
                <w:rFonts w:hint="eastAsia"/>
              </w:rPr>
              <w:t>2011</w:t>
            </w:r>
            <w:r>
              <w:rPr>
                <w:rFonts w:hint="eastAsia"/>
              </w:rPr>
              <w:t>年</w:t>
            </w:r>
            <w:r>
              <w:rPr>
                <w:rFonts w:hint="eastAsia"/>
              </w:rPr>
              <w:t>9</w:t>
            </w:r>
            <w:r>
              <w:rPr>
                <w:rFonts w:hint="eastAsia"/>
              </w:rPr>
              <w:t>月</w:t>
            </w:r>
            <w:r>
              <w:rPr>
                <w:rFonts w:hint="eastAsia"/>
              </w:rPr>
              <w:t>20</w:t>
            </w:r>
            <w:r>
              <w:rPr>
                <w:rFonts w:hint="eastAsia"/>
              </w:rPr>
              <w:t>日</w:t>
            </w:r>
          </w:p>
        </w:tc>
        <w:tc>
          <w:tcPr>
            <w:tcW w:w="2125" w:type="dxa"/>
            <w:shd w:val="clear" w:color="auto" w:fill="auto"/>
          </w:tcPr>
          <w:p w:rsidR="0039075D" w:rsidRDefault="0039075D" w:rsidP="0039075D">
            <w:pPr>
              <w:pStyle w:val="a1"/>
              <w:overflowPunct/>
              <w:ind w:left="284"/>
              <w:jc w:val="left"/>
            </w:pPr>
          </w:p>
        </w:tc>
      </w:tr>
      <w:tr w:rsidR="0039075D" w:rsidTr="0039075D">
        <w:tblPrEx>
          <w:tblCellMar>
            <w:top w:w="0" w:type="dxa"/>
            <w:bottom w:w="0" w:type="dxa"/>
          </w:tblCellMar>
        </w:tblPrEx>
        <w:trPr>
          <w:cantSplit/>
        </w:trPr>
        <w:tc>
          <w:tcPr>
            <w:tcW w:w="2967" w:type="dxa"/>
            <w:tcBorders>
              <w:bottom w:val="nil"/>
            </w:tcBorders>
            <w:shd w:val="clear" w:color="auto" w:fill="auto"/>
          </w:tcPr>
          <w:p w:rsidR="0039075D" w:rsidRDefault="0039075D" w:rsidP="0039075D">
            <w:pPr>
              <w:pStyle w:val="a1"/>
              <w:overflowPunct/>
              <w:jc w:val="left"/>
            </w:pPr>
            <w:r>
              <w:t>巴拿马</w:t>
            </w:r>
          </w:p>
        </w:tc>
        <w:tc>
          <w:tcPr>
            <w:tcW w:w="2278" w:type="dxa"/>
            <w:tcBorders>
              <w:bottom w:val="nil"/>
            </w:tcBorders>
            <w:shd w:val="clear" w:color="auto" w:fill="auto"/>
          </w:tcPr>
          <w:p w:rsidR="0039075D" w:rsidRDefault="0039075D" w:rsidP="0039075D">
            <w:pPr>
              <w:pStyle w:val="a1"/>
              <w:overflowPunct/>
              <w:jc w:val="left"/>
            </w:pPr>
            <w:r>
              <w:t>1985</w:t>
            </w:r>
            <w:r>
              <w:t>年</w:t>
            </w:r>
            <w:r>
              <w:t>2</w:t>
            </w:r>
            <w:r>
              <w:t>月</w:t>
            </w:r>
            <w:r>
              <w:t>22</w:t>
            </w:r>
            <w:r>
              <w:t>日</w:t>
            </w:r>
          </w:p>
        </w:tc>
        <w:tc>
          <w:tcPr>
            <w:tcW w:w="2125" w:type="dxa"/>
            <w:tcBorders>
              <w:bottom w:val="nil"/>
            </w:tcBorders>
            <w:shd w:val="clear" w:color="auto" w:fill="auto"/>
          </w:tcPr>
          <w:p w:rsidR="0039075D" w:rsidRDefault="0039075D" w:rsidP="0039075D">
            <w:pPr>
              <w:pStyle w:val="a1"/>
              <w:overflowPunct/>
              <w:ind w:left="284"/>
              <w:jc w:val="left"/>
            </w:pPr>
            <w:r>
              <w:t>1987</w:t>
            </w:r>
            <w:r>
              <w:t>年</w:t>
            </w:r>
            <w:r>
              <w:t>8</w:t>
            </w:r>
            <w:r>
              <w:t>月</w:t>
            </w:r>
            <w:r>
              <w:t>24</w:t>
            </w:r>
            <w:r>
              <w:t>日</w:t>
            </w:r>
          </w:p>
        </w:tc>
      </w:tr>
      <w:tr w:rsidR="0039075D" w:rsidTr="0039075D">
        <w:tblPrEx>
          <w:tblCellMar>
            <w:top w:w="0" w:type="dxa"/>
            <w:bottom w:w="0" w:type="dxa"/>
          </w:tblCellMar>
        </w:tblPrEx>
        <w:trPr>
          <w:cantSplit/>
        </w:trPr>
        <w:tc>
          <w:tcPr>
            <w:tcW w:w="2967" w:type="dxa"/>
            <w:tcBorders>
              <w:top w:val="nil"/>
              <w:bottom w:val="nil"/>
            </w:tcBorders>
            <w:shd w:val="clear" w:color="auto" w:fill="auto"/>
          </w:tcPr>
          <w:p w:rsidR="0039075D" w:rsidRDefault="0039075D" w:rsidP="0039075D">
            <w:pPr>
              <w:pStyle w:val="a1"/>
              <w:overflowPunct/>
              <w:jc w:val="left"/>
            </w:pPr>
            <w:r>
              <w:t>巴拉圭</w:t>
            </w:r>
          </w:p>
        </w:tc>
        <w:tc>
          <w:tcPr>
            <w:tcW w:w="2278" w:type="dxa"/>
            <w:tcBorders>
              <w:top w:val="nil"/>
              <w:bottom w:val="nil"/>
            </w:tcBorders>
            <w:shd w:val="clear" w:color="auto" w:fill="auto"/>
          </w:tcPr>
          <w:p w:rsidR="0039075D" w:rsidRDefault="0039075D" w:rsidP="0039075D">
            <w:pPr>
              <w:pStyle w:val="a1"/>
              <w:overflowPunct/>
              <w:jc w:val="left"/>
            </w:pPr>
            <w:r>
              <w:t>1989</w:t>
            </w:r>
            <w:r>
              <w:t>年</w:t>
            </w:r>
            <w:r>
              <w:t>10</w:t>
            </w:r>
            <w:r>
              <w:t>月</w:t>
            </w:r>
            <w:r>
              <w:t>23</w:t>
            </w:r>
            <w:r>
              <w:t>日</w:t>
            </w:r>
          </w:p>
        </w:tc>
        <w:tc>
          <w:tcPr>
            <w:tcW w:w="2125" w:type="dxa"/>
            <w:tcBorders>
              <w:top w:val="nil"/>
              <w:bottom w:val="nil"/>
            </w:tcBorders>
            <w:shd w:val="clear" w:color="auto" w:fill="auto"/>
          </w:tcPr>
          <w:p w:rsidR="0039075D" w:rsidRDefault="0039075D" w:rsidP="0039075D">
            <w:pPr>
              <w:pStyle w:val="a1"/>
              <w:overflowPunct/>
              <w:ind w:left="284"/>
              <w:jc w:val="left"/>
            </w:pPr>
            <w:r>
              <w:t>1990</w:t>
            </w:r>
            <w:r>
              <w:t>年</w:t>
            </w:r>
            <w:r>
              <w:t>3</w:t>
            </w:r>
            <w:r>
              <w:t>月</w:t>
            </w:r>
            <w:r>
              <w:t>12</w:t>
            </w:r>
            <w:r>
              <w:t>日</w:t>
            </w:r>
          </w:p>
        </w:tc>
      </w:tr>
      <w:tr w:rsidR="0039075D" w:rsidTr="0039075D">
        <w:tblPrEx>
          <w:tblCellMar>
            <w:top w:w="0" w:type="dxa"/>
            <w:bottom w:w="0" w:type="dxa"/>
          </w:tblCellMar>
        </w:tblPrEx>
        <w:trPr>
          <w:cantSplit/>
        </w:trPr>
        <w:tc>
          <w:tcPr>
            <w:tcW w:w="2967" w:type="dxa"/>
            <w:tcBorders>
              <w:top w:val="nil"/>
              <w:bottom w:val="nil"/>
            </w:tcBorders>
            <w:shd w:val="clear" w:color="auto" w:fill="auto"/>
          </w:tcPr>
          <w:p w:rsidR="0039075D" w:rsidRDefault="0039075D" w:rsidP="0039075D">
            <w:pPr>
              <w:pStyle w:val="a1"/>
              <w:overflowPunct/>
              <w:jc w:val="left"/>
            </w:pPr>
            <w:r>
              <w:t>秘鲁</w:t>
            </w:r>
          </w:p>
        </w:tc>
        <w:tc>
          <w:tcPr>
            <w:tcW w:w="2278" w:type="dxa"/>
            <w:tcBorders>
              <w:top w:val="nil"/>
              <w:bottom w:val="nil"/>
            </w:tcBorders>
            <w:shd w:val="clear" w:color="auto" w:fill="auto"/>
          </w:tcPr>
          <w:p w:rsidR="0039075D" w:rsidRDefault="0039075D" w:rsidP="0039075D">
            <w:pPr>
              <w:pStyle w:val="a1"/>
              <w:overflowPunct/>
              <w:jc w:val="left"/>
            </w:pPr>
            <w:r>
              <w:t>1985</w:t>
            </w:r>
            <w:r>
              <w:t>年</w:t>
            </w:r>
            <w:r>
              <w:t>5</w:t>
            </w:r>
            <w:r>
              <w:t>月</w:t>
            </w:r>
            <w:r>
              <w:t>29</w:t>
            </w:r>
            <w:r>
              <w:t>日</w:t>
            </w:r>
          </w:p>
        </w:tc>
        <w:tc>
          <w:tcPr>
            <w:tcW w:w="2125" w:type="dxa"/>
            <w:tcBorders>
              <w:top w:val="nil"/>
              <w:bottom w:val="nil"/>
            </w:tcBorders>
            <w:shd w:val="clear" w:color="auto" w:fill="auto"/>
          </w:tcPr>
          <w:p w:rsidR="0039075D" w:rsidRDefault="0039075D" w:rsidP="0039075D">
            <w:pPr>
              <w:pStyle w:val="a1"/>
              <w:overflowPunct/>
              <w:ind w:left="284"/>
              <w:jc w:val="left"/>
            </w:pPr>
            <w:r>
              <w:t>1988</w:t>
            </w:r>
            <w:r>
              <w:t>年</w:t>
            </w:r>
            <w:r>
              <w:t>7</w:t>
            </w:r>
            <w:r>
              <w:t>月</w:t>
            </w:r>
            <w:r>
              <w:t>7</w:t>
            </w:r>
            <w:r>
              <w:t>日</w:t>
            </w:r>
          </w:p>
        </w:tc>
      </w:tr>
      <w:tr w:rsidR="0039075D" w:rsidTr="0039075D">
        <w:tblPrEx>
          <w:tblCellMar>
            <w:top w:w="0" w:type="dxa"/>
            <w:bottom w:w="0" w:type="dxa"/>
          </w:tblCellMar>
        </w:tblPrEx>
        <w:trPr>
          <w:cantSplit/>
        </w:trPr>
        <w:tc>
          <w:tcPr>
            <w:tcW w:w="2967" w:type="dxa"/>
            <w:tcBorders>
              <w:top w:val="nil"/>
              <w:bottom w:val="nil"/>
            </w:tcBorders>
            <w:shd w:val="clear" w:color="auto" w:fill="auto"/>
          </w:tcPr>
          <w:p w:rsidR="0039075D" w:rsidRDefault="0039075D" w:rsidP="0039075D">
            <w:pPr>
              <w:pStyle w:val="a1"/>
              <w:overflowPunct/>
              <w:jc w:val="left"/>
            </w:pPr>
            <w:r>
              <w:t>菲律宾</w:t>
            </w:r>
          </w:p>
        </w:tc>
        <w:tc>
          <w:tcPr>
            <w:tcW w:w="2278" w:type="dxa"/>
            <w:tcBorders>
              <w:top w:val="nil"/>
              <w:bottom w:val="nil"/>
            </w:tcBorders>
            <w:shd w:val="clear" w:color="auto" w:fill="auto"/>
          </w:tcPr>
          <w:p w:rsidR="0039075D" w:rsidRDefault="0039075D" w:rsidP="0039075D">
            <w:pPr>
              <w:pStyle w:val="a1"/>
              <w:overflowPunct/>
              <w:jc w:val="left"/>
            </w:pPr>
          </w:p>
        </w:tc>
        <w:tc>
          <w:tcPr>
            <w:tcW w:w="2125" w:type="dxa"/>
            <w:tcBorders>
              <w:top w:val="nil"/>
              <w:bottom w:val="nil"/>
            </w:tcBorders>
            <w:shd w:val="clear" w:color="auto" w:fill="auto"/>
          </w:tcPr>
          <w:p w:rsidR="0039075D" w:rsidRDefault="0039075D" w:rsidP="0039075D">
            <w:pPr>
              <w:pStyle w:val="a1"/>
              <w:overflowPunct/>
              <w:ind w:left="284"/>
              <w:jc w:val="left"/>
            </w:pPr>
            <w:r>
              <w:t>1986</w:t>
            </w:r>
            <w:r>
              <w:t>年</w:t>
            </w:r>
            <w:r>
              <w:t>6</w:t>
            </w:r>
            <w:r>
              <w:t>月</w:t>
            </w:r>
            <w:r>
              <w:t>18</w:t>
            </w:r>
            <w:r>
              <w:t>日</w:t>
            </w:r>
            <w:r w:rsidRPr="00F03C0A">
              <w:rPr>
                <w:color w:val="0000FF"/>
                <w:sz w:val="21"/>
                <w:szCs w:val="18"/>
                <w:vertAlign w:val="superscript"/>
              </w:rPr>
              <w:t>a</w:t>
            </w:r>
          </w:p>
        </w:tc>
      </w:tr>
      <w:tr w:rsidR="0039075D" w:rsidTr="0039075D">
        <w:tblPrEx>
          <w:tblCellMar>
            <w:top w:w="0" w:type="dxa"/>
            <w:bottom w:w="0" w:type="dxa"/>
          </w:tblCellMar>
        </w:tblPrEx>
        <w:trPr>
          <w:cantSplit/>
        </w:trPr>
        <w:tc>
          <w:tcPr>
            <w:tcW w:w="2967" w:type="dxa"/>
            <w:tcBorders>
              <w:top w:val="nil"/>
            </w:tcBorders>
            <w:shd w:val="clear" w:color="auto" w:fill="auto"/>
          </w:tcPr>
          <w:p w:rsidR="0039075D" w:rsidRDefault="0039075D" w:rsidP="0039075D">
            <w:pPr>
              <w:pStyle w:val="a1"/>
              <w:overflowPunct/>
              <w:jc w:val="left"/>
            </w:pPr>
            <w:r>
              <w:t>波兰</w:t>
            </w:r>
          </w:p>
        </w:tc>
        <w:tc>
          <w:tcPr>
            <w:tcW w:w="2278" w:type="dxa"/>
            <w:tcBorders>
              <w:top w:val="nil"/>
            </w:tcBorders>
            <w:shd w:val="clear" w:color="auto" w:fill="auto"/>
          </w:tcPr>
          <w:p w:rsidR="0039075D" w:rsidRDefault="0039075D" w:rsidP="0039075D">
            <w:pPr>
              <w:pStyle w:val="a1"/>
              <w:overflowPunct/>
              <w:jc w:val="left"/>
            </w:pPr>
            <w:r>
              <w:t>1986</w:t>
            </w:r>
            <w:r>
              <w:t>年</w:t>
            </w:r>
            <w:r>
              <w:t>1</w:t>
            </w:r>
            <w:r>
              <w:t>月</w:t>
            </w:r>
            <w:r>
              <w:t>13</w:t>
            </w:r>
            <w:r>
              <w:t>日</w:t>
            </w:r>
          </w:p>
        </w:tc>
        <w:tc>
          <w:tcPr>
            <w:tcW w:w="2125" w:type="dxa"/>
            <w:tcBorders>
              <w:top w:val="nil"/>
            </w:tcBorders>
            <w:shd w:val="clear" w:color="auto" w:fill="auto"/>
          </w:tcPr>
          <w:p w:rsidR="0039075D" w:rsidRDefault="0039075D" w:rsidP="0039075D">
            <w:pPr>
              <w:pStyle w:val="a1"/>
              <w:overflowPunct/>
              <w:ind w:left="284"/>
              <w:jc w:val="left"/>
            </w:pPr>
            <w:r>
              <w:t>1989</w:t>
            </w:r>
            <w:r>
              <w:t>年</w:t>
            </w:r>
            <w:r>
              <w:t>7</w:t>
            </w:r>
            <w:r>
              <w:t>月</w:t>
            </w:r>
            <w:r>
              <w:t>26</w:t>
            </w:r>
            <w:r>
              <w:t>日</w:t>
            </w:r>
          </w:p>
        </w:tc>
      </w:tr>
      <w:tr w:rsidR="0039075D" w:rsidTr="0039075D">
        <w:tblPrEx>
          <w:tblCellMar>
            <w:top w:w="0" w:type="dxa"/>
            <w:bottom w:w="0" w:type="dxa"/>
          </w:tblCellMar>
        </w:tblPrEx>
        <w:trPr>
          <w:cantSplit/>
        </w:trPr>
        <w:tc>
          <w:tcPr>
            <w:tcW w:w="2967" w:type="dxa"/>
            <w:shd w:val="clear" w:color="auto" w:fill="auto"/>
          </w:tcPr>
          <w:p w:rsidR="0039075D" w:rsidRDefault="0039075D" w:rsidP="0039075D">
            <w:pPr>
              <w:pStyle w:val="a1"/>
              <w:overflowPunct/>
              <w:jc w:val="left"/>
            </w:pPr>
            <w:r>
              <w:t>葡萄牙</w:t>
            </w:r>
          </w:p>
        </w:tc>
        <w:tc>
          <w:tcPr>
            <w:tcW w:w="2278" w:type="dxa"/>
            <w:shd w:val="clear" w:color="auto" w:fill="auto"/>
          </w:tcPr>
          <w:p w:rsidR="0039075D" w:rsidRDefault="0039075D" w:rsidP="0039075D">
            <w:pPr>
              <w:pStyle w:val="a1"/>
              <w:overflowPunct/>
              <w:jc w:val="left"/>
            </w:pPr>
            <w:r>
              <w:t>1985</w:t>
            </w:r>
            <w:r>
              <w:t>年</w:t>
            </w:r>
            <w:r>
              <w:t>2</w:t>
            </w:r>
            <w:r>
              <w:t>月</w:t>
            </w:r>
            <w:r>
              <w:t>4</w:t>
            </w:r>
            <w:r>
              <w:t>日</w:t>
            </w:r>
          </w:p>
        </w:tc>
        <w:tc>
          <w:tcPr>
            <w:tcW w:w="2125" w:type="dxa"/>
            <w:shd w:val="clear" w:color="auto" w:fill="auto"/>
          </w:tcPr>
          <w:p w:rsidR="0039075D" w:rsidRDefault="0039075D" w:rsidP="0039075D">
            <w:pPr>
              <w:pStyle w:val="a1"/>
              <w:overflowPunct/>
              <w:ind w:left="284"/>
              <w:jc w:val="left"/>
            </w:pPr>
            <w:r>
              <w:t>1989</w:t>
            </w:r>
            <w:r>
              <w:t>年</w:t>
            </w:r>
            <w:r>
              <w:t>2</w:t>
            </w:r>
            <w:r>
              <w:t>月</w:t>
            </w:r>
            <w:r>
              <w:t>9</w:t>
            </w:r>
            <w:r>
              <w:t>日</w:t>
            </w:r>
          </w:p>
        </w:tc>
      </w:tr>
      <w:tr w:rsidR="0039075D" w:rsidTr="0039075D">
        <w:tblPrEx>
          <w:tblCellMar>
            <w:top w:w="0" w:type="dxa"/>
            <w:bottom w:w="0" w:type="dxa"/>
          </w:tblCellMar>
        </w:tblPrEx>
        <w:trPr>
          <w:cantSplit/>
        </w:trPr>
        <w:tc>
          <w:tcPr>
            <w:tcW w:w="2967" w:type="dxa"/>
            <w:shd w:val="clear" w:color="auto" w:fill="auto"/>
          </w:tcPr>
          <w:p w:rsidR="0039075D" w:rsidRDefault="0039075D" w:rsidP="0039075D">
            <w:pPr>
              <w:pStyle w:val="a1"/>
              <w:overflowPunct/>
              <w:jc w:val="left"/>
            </w:pPr>
            <w:r>
              <w:t>卡塔尔</w:t>
            </w:r>
          </w:p>
        </w:tc>
        <w:tc>
          <w:tcPr>
            <w:tcW w:w="2278" w:type="dxa"/>
            <w:shd w:val="clear" w:color="auto" w:fill="auto"/>
          </w:tcPr>
          <w:p w:rsidR="0039075D" w:rsidRDefault="0039075D" w:rsidP="0039075D">
            <w:pPr>
              <w:pStyle w:val="a1"/>
              <w:overflowPunct/>
              <w:jc w:val="left"/>
            </w:pPr>
          </w:p>
        </w:tc>
        <w:tc>
          <w:tcPr>
            <w:tcW w:w="2125" w:type="dxa"/>
            <w:shd w:val="clear" w:color="auto" w:fill="auto"/>
          </w:tcPr>
          <w:p w:rsidR="0039075D" w:rsidRDefault="0039075D" w:rsidP="0039075D">
            <w:pPr>
              <w:pStyle w:val="a1"/>
              <w:overflowPunct/>
              <w:ind w:left="284"/>
              <w:jc w:val="left"/>
            </w:pPr>
            <w:r>
              <w:t>2000</w:t>
            </w:r>
            <w:r>
              <w:t>年</w:t>
            </w:r>
            <w:r>
              <w:t>1</w:t>
            </w:r>
            <w:r>
              <w:t>月</w:t>
            </w:r>
            <w:r>
              <w:t>11</w:t>
            </w:r>
            <w:r>
              <w:t>日</w:t>
            </w:r>
            <w:r w:rsidRPr="00F03C0A">
              <w:rPr>
                <w:color w:val="0000FF"/>
                <w:sz w:val="21"/>
                <w:szCs w:val="18"/>
                <w:vertAlign w:val="superscript"/>
              </w:rPr>
              <w:t>a</w:t>
            </w:r>
          </w:p>
        </w:tc>
      </w:tr>
      <w:tr w:rsidR="0039075D" w:rsidTr="0039075D">
        <w:tblPrEx>
          <w:tblCellMar>
            <w:top w:w="0" w:type="dxa"/>
            <w:bottom w:w="0" w:type="dxa"/>
          </w:tblCellMar>
        </w:tblPrEx>
        <w:trPr>
          <w:cantSplit/>
        </w:trPr>
        <w:tc>
          <w:tcPr>
            <w:tcW w:w="2967" w:type="dxa"/>
            <w:shd w:val="clear" w:color="auto" w:fill="auto"/>
          </w:tcPr>
          <w:p w:rsidR="0039075D" w:rsidRDefault="0039075D" w:rsidP="0039075D">
            <w:pPr>
              <w:pStyle w:val="a1"/>
              <w:overflowPunct/>
              <w:jc w:val="left"/>
            </w:pPr>
            <w:r>
              <w:t>大韩民国</w:t>
            </w:r>
          </w:p>
        </w:tc>
        <w:tc>
          <w:tcPr>
            <w:tcW w:w="2278" w:type="dxa"/>
            <w:shd w:val="clear" w:color="auto" w:fill="auto"/>
          </w:tcPr>
          <w:p w:rsidR="0039075D" w:rsidRDefault="0039075D" w:rsidP="0039075D">
            <w:pPr>
              <w:pStyle w:val="a1"/>
              <w:overflowPunct/>
              <w:jc w:val="left"/>
            </w:pPr>
          </w:p>
        </w:tc>
        <w:tc>
          <w:tcPr>
            <w:tcW w:w="2125" w:type="dxa"/>
            <w:shd w:val="clear" w:color="auto" w:fill="auto"/>
          </w:tcPr>
          <w:p w:rsidR="0039075D" w:rsidRDefault="0039075D" w:rsidP="0039075D">
            <w:pPr>
              <w:pStyle w:val="a1"/>
              <w:overflowPunct/>
              <w:ind w:left="284"/>
              <w:jc w:val="left"/>
            </w:pPr>
            <w:r>
              <w:t>1995</w:t>
            </w:r>
            <w:r>
              <w:t>年</w:t>
            </w:r>
            <w:r>
              <w:t>1</w:t>
            </w:r>
            <w:r>
              <w:t>月</w:t>
            </w:r>
            <w:r>
              <w:t>9</w:t>
            </w:r>
            <w:r>
              <w:t>日</w:t>
            </w:r>
            <w:r w:rsidRPr="00F03C0A">
              <w:rPr>
                <w:color w:val="0000FF"/>
                <w:sz w:val="21"/>
                <w:szCs w:val="18"/>
                <w:vertAlign w:val="superscript"/>
              </w:rPr>
              <w:t>a</w:t>
            </w:r>
          </w:p>
        </w:tc>
      </w:tr>
      <w:tr w:rsidR="0039075D" w:rsidTr="0039075D">
        <w:tblPrEx>
          <w:tblCellMar>
            <w:top w:w="0" w:type="dxa"/>
            <w:bottom w:w="0" w:type="dxa"/>
          </w:tblCellMar>
        </w:tblPrEx>
        <w:trPr>
          <w:cantSplit/>
        </w:trPr>
        <w:tc>
          <w:tcPr>
            <w:tcW w:w="2967" w:type="dxa"/>
            <w:shd w:val="clear" w:color="auto" w:fill="auto"/>
          </w:tcPr>
          <w:p w:rsidR="0039075D" w:rsidRDefault="0039075D" w:rsidP="0039075D">
            <w:pPr>
              <w:pStyle w:val="a1"/>
              <w:overflowPunct/>
              <w:jc w:val="left"/>
            </w:pPr>
            <w:r>
              <w:t>摩尔多瓦共和国</w:t>
            </w:r>
          </w:p>
        </w:tc>
        <w:tc>
          <w:tcPr>
            <w:tcW w:w="2278" w:type="dxa"/>
            <w:shd w:val="clear" w:color="auto" w:fill="auto"/>
          </w:tcPr>
          <w:p w:rsidR="0039075D" w:rsidRDefault="0039075D" w:rsidP="0039075D">
            <w:pPr>
              <w:pStyle w:val="a1"/>
              <w:overflowPunct/>
              <w:jc w:val="left"/>
            </w:pPr>
          </w:p>
        </w:tc>
        <w:tc>
          <w:tcPr>
            <w:tcW w:w="2125" w:type="dxa"/>
            <w:shd w:val="clear" w:color="auto" w:fill="auto"/>
          </w:tcPr>
          <w:p w:rsidR="0039075D" w:rsidRDefault="0039075D" w:rsidP="0039075D">
            <w:pPr>
              <w:pStyle w:val="a1"/>
              <w:overflowPunct/>
              <w:ind w:left="284"/>
              <w:jc w:val="left"/>
            </w:pPr>
            <w:r>
              <w:t>1995</w:t>
            </w:r>
            <w:r>
              <w:t>年</w:t>
            </w:r>
            <w:r>
              <w:t>11</w:t>
            </w:r>
            <w:r>
              <w:t>月</w:t>
            </w:r>
            <w:r>
              <w:t>28</w:t>
            </w:r>
            <w:r>
              <w:t>日</w:t>
            </w:r>
            <w:r w:rsidRPr="00F03C0A">
              <w:rPr>
                <w:color w:val="0000FF"/>
                <w:sz w:val="21"/>
                <w:szCs w:val="18"/>
                <w:vertAlign w:val="superscript"/>
              </w:rPr>
              <w:t>a</w:t>
            </w:r>
          </w:p>
        </w:tc>
      </w:tr>
      <w:tr w:rsidR="0039075D" w:rsidTr="0039075D">
        <w:tblPrEx>
          <w:tblCellMar>
            <w:top w:w="0" w:type="dxa"/>
            <w:bottom w:w="0" w:type="dxa"/>
          </w:tblCellMar>
        </w:tblPrEx>
        <w:trPr>
          <w:cantSplit/>
        </w:trPr>
        <w:tc>
          <w:tcPr>
            <w:tcW w:w="2967" w:type="dxa"/>
            <w:shd w:val="clear" w:color="auto" w:fill="auto"/>
          </w:tcPr>
          <w:p w:rsidR="0039075D" w:rsidRDefault="0039075D" w:rsidP="0039075D">
            <w:pPr>
              <w:pStyle w:val="a1"/>
              <w:overflowPunct/>
              <w:jc w:val="left"/>
            </w:pPr>
            <w:r>
              <w:t>罗马尼亚</w:t>
            </w:r>
          </w:p>
        </w:tc>
        <w:tc>
          <w:tcPr>
            <w:tcW w:w="2278" w:type="dxa"/>
            <w:shd w:val="clear" w:color="auto" w:fill="auto"/>
          </w:tcPr>
          <w:p w:rsidR="0039075D" w:rsidRDefault="0039075D" w:rsidP="0039075D">
            <w:pPr>
              <w:pStyle w:val="a1"/>
              <w:overflowPunct/>
              <w:jc w:val="left"/>
            </w:pPr>
          </w:p>
        </w:tc>
        <w:tc>
          <w:tcPr>
            <w:tcW w:w="2125" w:type="dxa"/>
            <w:shd w:val="clear" w:color="auto" w:fill="auto"/>
          </w:tcPr>
          <w:p w:rsidR="0039075D" w:rsidRDefault="0039075D" w:rsidP="0039075D">
            <w:pPr>
              <w:pStyle w:val="a1"/>
              <w:overflowPunct/>
              <w:ind w:left="284"/>
              <w:jc w:val="left"/>
            </w:pPr>
            <w:r>
              <w:t>1990</w:t>
            </w:r>
            <w:r>
              <w:t>年</w:t>
            </w:r>
            <w:r>
              <w:t>12</w:t>
            </w:r>
            <w:r>
              <w:t>月</w:t>
            </w:r>
            <w:r>
              <w:t>18</w:t>
            </w:r>
            <w:r>
              <w:t>日</w:t>
            </w:r>
            <w:r w:rsidRPr="00F03C0A">
              <w:rPr>
                <w:color w:val="0000FF"/>
                <w:sz w:val="21"/>
                <w:szCs w:val="18"/>
                <w:vertAlign w:val="superscript"/>
              </w:rPr>
              <w:t>a</w:t>
            </w:r>
          </w:p>
        </w:tc>
      </w:tr>
      <w:tr w:rsidR="0039075D" w:rsidTr="0039075D">
        <w:tblPrEx>
          <w:tblCellMar>
            <w:top w:w="0" w:type="dxa"/>
            <w:bottom w:w="0" w:type="dxa"/>
          </w:tblCellMar>
        </w:tblPrEx>
        <w:trPr>
          <w:cantSplit/>
        </w:trPr>
        <w:tc>
          <w:tcPr>
            <w:tcW w:w="2967" w:type="dxa"/>
            <w:shd w:val="clear" w:color="auto" w:fill="auto"/>
          </w:tcPr>
          <w:p w:rsidR="0039075D" w:rsidRDefault="0039075D" w:rsidP="0039075D">
            <w:pPr>
              <w:pStyle w:val="a1"/>
              <w:overflowPunct/>
              <w:jc w:val="left"/>
            </w:pPr>
            <w:r>
              <w:t>俄罗斯联邦</w:t>
            </w:r>
          </w:p>
        </w:tc>
        <w:tc>
          <w:tcPr>
            <w:tcW w:w="2278" w:type="dxa"/>
            <w:shd w:val="clear" w:color="auto" w:fill="auto"/>
          </w:tcPr>
          <w:p w:rsidR="0039075D" w:rsidRDefault="0039075D" w:rsidP="0039075D">
            <w:pPr>
              <w:pStyle w:val="a1"/>
              <w:overflowPunct/>
              <w:jc w:val="left"/>
            </w:pPr>
            <w:r>
              <w:t>1985</w:t>
            </w:r>
            <w:r>
              <w:t>年</w:t>
            </w:r>
            <w:r>
              <w:t>12</w:t>
            </w:r>
            <w:r>
              <w:t>月</w:t>
            </w:r>
            <w:r>
              <w:t>10</w:t>
            </w:r>
            <w:r>
              <w:t>日</w:t>
            </w:r>
          </w:p>
        </w:tc>
        <w:tc>
          <w:tcPr>
            <w:tcW w:w="2125" w:type="dxa"/>
            <w:shd w:val="clear" w:color="auto" w:fill="auto"/>
          </w:tcPr>
          <w:p w:rsidR="0039075D" w:rsidRDefault="0039075D" w:rsidP="0039075D">
            <w:pPr>
              <w:pStyle w:val="a1"/>
              <w:overflowPunct/>
              <w:ind w:left="284"/>
              <w:jc w:val="left"/>
            </w:pPr>
            <w:r>
              <w:t>1987</w:t>
            </w:r>
            <w:r>
              <w:t>年</w:t>
            </w:r>
            <w:r>
              <w:t>3</w:t>
            </w:r>
            <w:r>
              <w:t>月</w:t>
            </w:r>
            <w:r>
              <w:t>3</w:t>
            </w:r>
            <w:r>
              <w:t>日</w:t>
            </w:r>
          </w:p>
        </w:tc>
      </w:tr>
      <w:tr w:rsidR="0039075D" w:rsidTr="0039075D">
        <w:tblPrEx>
          <w:tblCellMar>
            <w:top w:w="0" w:type="dxa"/>
            <w:bottom w:w="0" w:type="dxa"/>
          </w:tblCellMar>
        </w:tblPrEx>
        <w:trPr>
          <w:cantSplit/>
        </w:trPr>
        <w:tc>
          <w:tcPr>
            <w:tcW w:w="2967" w:type="dxa"/>
            <w:shd w:val="clear" w:color="auto" w:fill="auto"/>
          </w:tcPr>
          <w:p w:rsidR="0039075D" w:rsidRDefault="0039075D" w:rsidP="0039075D">
            <w:pPr>
              <w:pStyle w:val="a1"/>
              <w:overflowPunct/>
              <w:jc w:val="left"/>
            </w:pPr>
            <w:r>
              <w:t>卢旺达</w:t>
            </w:r>
          </w:p>
        </w:tc>
        <w:tc>
          <w:tcPr>
            <w:tcW w:w="2278" w:type="dxa"/>
            <w:shd w:val="clear" w:color="auto" w:fill="auto"/>
          </w:tcPr>
          <w:p w:rsidR="0039075D" w:rsidRDefault="0039075D" w:rsidP="0039075D">
            <w:pPr>
              <w:pStyle w:val="a1"/>
              <w:overflowPunct/>
              <w:jc w:val="left"/>
            </w:pPr>
          </w:p>
        </w:tc>
        <w:tc>
          <w:tcPr>
            <w:tcW w:w="2125" w:type="dxa"/>
            <w:shd w:val="clear" w:color="auto" w:fill="auto"/>
          </w:tcPr>
          <w:p w:rsidR="0039075D" w:rsidRDefault="0039075D" w:rsidP="0039075D">
            <w:pPr>
              <w:pStyle w:val="a1"/>
              <w:overflowPunct/>
              <w:ind w:left="284"/>
              <w:jc w:val="left"/>
            </w:pPr>
            <w:r>
              <w:t>2008</w:t>
            </w:r>
            <w:r>
              <w:t>年</w:t>
            </w:r>
            <w:r>
              <w:t>12</w:t>
            </w:r>
            <w:r>
              <w:t>月</w:t>
            </w:r>
            <w:r>
              <w:t>15</w:t>
            </w:r>
            <w:r>
              <w:t>日</w:t>
            </w:r>
            <w:r w:rsidRPr="00F03C0A">
              <w:rPr>
                <w:color w:val="0000FF"/>
                <w:sz w:val="21"/>
                <w:szCs w:val="18"/>
                <w:vertAlign w:val="superscript"/>
              </w:rPr>
              <w:t>a</w:t>
            </w:r>
          </w:p>
        </w:tc>
      </w:tr>
      <w:tr w:rsidR="0039075D" w:rsidTr="0039075D">
        <w:tblPrEx>
          <w:tblCellMar>
            <w:top w:w="0" w:type="dxa"/>
            <w:bottom w:w="0" w:type="dxa"/>
          </w:tblCellMar>
        </w:tblPrEx>
        <w:trPr>
          <w:cantSplit/>
        </w:trPr>
        <w:tc>
          <w:tcPr>
            <w:tcW w:w="2967" w:type="dxa"/>
            <w:shd w:val="clear" w:color="auto" w:fill="auto"/>
          </w:tcPr>
          <w:p w:rsidR="0039075D" w:rsidRDefault="0039075D" w:rsidP="0039075D">
            <w:pPr>
              <w:pStyle w:val="a1"/>
              <w:overflowPunct/>
              <w:jc w:val="left"/>
            </w:pPr>
            <w:r>
              <w:t>圣文森特和格林纳丁斯</w:t>
            </w:r>
          </w:p>
        </w:tc>
        <w:tc>
          <w:tcPr>
            <w:tcW w:w="2278" w:type="dxa"/>
            <w:shd w:val="clear" w:color="auto" w:fill="auto"/>
          </w:tcPr>
          <w:p w:rsidR="0039075D" w:rsidRDefault="0039075D" w:rsidP="0039075D">
            <w:pPr>
              <w:pStyle w:val="a1"/>
              <w:overflowPunct/>
              <w:jc w:val="left"/>
            </w:pPr>
          </w:p>
        </w:tc>
        <w:tc>
          <w:tcPr>
            <w:tcW w:w="2125" w:type="dxa"/>
            <w:shd w:val="clear" w:color="auto" w:fill="auto"/>
          </w:tcPr>
          <w:p w:rsidR="0039075D" w:rsidRDefault="0039075D" w:rsidP="0039075D">
            <w:pPr>
              <w:pStyle w:val="a1"/>
              <w:overflowPunct/>
              <w:ind w:left="284"/>
              <w:jc w:val="left"/>
            </w:pPr>
            <w:r>
              <w:t>2001</w:t>
            </w:r>
            <w:r>
              <w:t>年</w:t>
            </w:r>
            <w:r>
              <w:t>8</w:t>
            </w:r>
            <w:r>
              <w:t>月</w:t>
            </w:r>
            <w:r>
              <w:t>1</w:t>
            </w:r>
            <w:r>
              <w:t>日</w:t>
            </w:r>
            <w:r w:rsidRPr="00F03C0A">
              <w:rPr>
                <w:color w:val="0000FF"/>
                <w:sz w:val="21"/>
                <w:szCs w:val="18"/>
                <w:vertAlign w:val="superscript"/>
              </w:rPr>
              <w:t>a</w:t>
            </w:r>
          </w:p>
        </w:tc>
      </w:tr>
      <w:tr w:rsidR="0039075D" w:rsidTr="0039075D">
        <w:tblPrEx>
          <w:tblCellMar>
            <w:top w:w="0" w:type="dxa"/>
            <w:bottom w:w="0" w:type="dxa"/>
          </w:tblCellMar>
        </w:tblPrEx>
        <w:trPr>
          <w:cantSplit/>
        </w:trPr>
        <w:tc>
          <w:tcPr>
            <w:tcW w:w="2967" w:type="dxa"/>
            <w:shd w:val="clear" w:color="auto" w:fill="auto"/>
          </w:tcPr>
          <w:p w:rsidR="0039075D" w:rsidRDefault="0039075D" w:rsidP="0039075D">
            <w:pPr>
              <w:pStyle w:val="a1"/>
              <w:overflowPunct/>
              <w:jc w:val="left"/>
            </w:pPr>
            <w:r>
              <w:t>圣马力诺</w:t>
            </w:r>
          </w:p>
        </w:tc>
        <w:tc>
          <w:tcPr>
            <w:tcW w:w="2278" w:type="dxa"/>
            <w:shd w:val="clear" w:color="auto" w:fill="auto"/>
          </w:tcPr>
          <w:p w:rsidR="0039075D" w:rsidRDefault="0039075D" w:rsidP="0039075D">
            <w:pPr>
              <w:pStyle w:val="a1"/>
              <w:overflowPunct/>
              <w:jc w:val="left"/>
            </w:pPr>
            <w:r>
              <w:t>2002</w:t>
            </w:r>
            <w:r>
              <w:t>年</w:t>
            </w:r>
            <w:r>
              <w:t>9</w:t>
            </w:r>
            <w:r>
              <w:t>月</w:t>
            </w:r>
            <w:r>
              <w:t>18</w:t>
            </w:r>
            <w:r>
              <w:t>日</w:t>
            </w:r>
          </w:p>
        </w:tc>
        <w:tc>
          <w:tcPr>
            <w:tcW w:w="2125" w:type="dxa"/>
            <w:shd w:val="clear" w:color="auto" w:fill="auto"/>
          </w:tcPr>
          <w:p w:rsidR="0039075D" w:rsidRDefault="0039075D" w:rsidP="0039075D">
            <w:pPr>
              <w:pStyle w:val="a1"/>
              <w:overflowPunct/>
              <w:ind w:left="284"/>
              <w:jc w:val="left"/>
            </w:pPr>
            <w:r>
              <w:t>2006</w:t>
            </w:r>
            <w:r>
              <w:t>年</w:t>
            </w:r>
            <w:r>
              <w:t>11</w:t>
            </w:r>
            <w:r>
              <w:t>月</w:t>
            </w:r>
            <w:r>
              <w:t>27</w:t>
            </w:r>
            <w:r>
              <w:t>日</w:t>
            </w:r>
          </w:p>
        </w:tc>
      </w:tr>
      <w:tr w:rsidR="0039075D" w:rsidTr="0039075D">
        <w:tblPrEx>
          <w:tblCellMar>
            <w:top w:w="0" w:type="dxa"/>
            <w:bottom w:w="0" w:type="dxa"/>
          </w:tblCellMar>
        </w:tblPrEx>
        <w:trPr>
          <w:cantSplit/>
        </w:trPr>
        <w:tc>
          <w:tcPr>
            <w:tcW w:w="2967" w:type="dxa"/>
            <w:shd w:val="clear" w:color="auto" w:fill="auto"/>
          </w:tcPr>
          <w:p w:rsidR="0039075D" w:rsidRDefault="0039075D" w:rsidP="0039075D">
            <w:pPr>
              <w:pStyle w:val="a1"/>
              <w:overflowPunct/>
              <w:jc w:val="left"/>
            </w:pPr>
            <w:r>
              <w:t>圣多美和普林西比</w:t>
            </w:r>
          </w:p>
        </w:tc>
        <w:tc>
          <w:tcPr>
            <w:tcW w:w="2278" w:type="dxa"/>
            <w:shd w:val="clear" w:color="auto" w:fill="auto"/>
          </w:tcPr>
          <w:p w:rsidR="0039075D" w:rsidRDefault="0039075D" w:rsidP="0039075D">
            <w:pPr>
              <w:pStyle w:val="a1"/>
              <w:overflowPunct/>
              <w:jc w:val="left"/>
            </w:pPr>
            <w:r>
              <w:t>2000</w:t>
            </w:r>
            <w:r>
              <w:t>年</w:t>
            </w:r>
            <w:r>
              <w:t>9</w:t>
            </w:r>
            <w:r>
              <w:t>月</w:t>
            </w:r>
            <w:r>
              <w:t>6</w:t>
            </w:r>
            <w:r>
              <w:t>日</w:t>
            </w:r>
          </w:p>
        </w:tc>
        <w:tc>
          <w:tcPr>
            <w:tcW w:w="2125" w:type="dxa"/>
            <w:shd w:val="clear" w:color="auto" w:fill="auto"/>
          </w:tcPr>
          <w:p w:rsidR="0039075D" w:rsidRDefault="0039075D" w:rsidP="0039075D">
            <w:pPr>
              <w:pStyle w:val="a1"/>
              <w:overflowPunct/>
              <w:ind w:left="284"/>
              <w:jc w:val="left"/>
            </w:pPr>
          </w:p>
        </w:tc>
      </w:tr>
      <w:tr w:rsidR="0039075D" w:rsidTr="0039075D">
        <w:tblPrEx>
          <w:tblCellMar>
            <w:top w:w="0" w:type="dxa"/>
            <w:bottom w:w="0" w:type="dxa"/>
          </w:tblCellMar>
        </w:tblPrEx>
        <w:trPr>
          <w:cantSplit/>
        </w:trPr>
        <w:tc>
          <w:tcPr>
            <w:tcW w:w="2967" w:type="dxa"/>
            <w:shd w:val="clear" w:color="auto" w:fill="auto"/>
          </w:tcPr>
          <w:p w:rsidR="0039075D" w:rsidRDefault="0039075D" w:rsidP="0039075D">
            <w:pPr>
              <w:pStyle w:val="a1"/>
              <w:overflowPunct/>
              <w:jc w:val="left"/>
            </w:pPr>
            <w:r>
              <w:t>沙特阿拉伯</w:t>
            </w:r>
          </w:p>
        </w:tc>
        <w:tc>
          <w:tcPr>
            <w:tcW w:w="2278" w:type="dxa"/>
            <w:shd w:val="clear" w:color="auto" w:fill="auto"/>
          </w:tcPr>
          <w:p w:rsidR="0039075D" w:rsidRDefault="0039075D" w:rsidP="0039075D">
            <w:pPr>
              <w:pStyle w:val="a1"/>
              <w:overflowPunct/>
              <w:jc w:val="left"/>
            </w:pPr>
          </w:p>
        </w:tc>
        <w:tc>
          <w:tcPr>
            <w:tcW w:w="2125" w:type="dxa"/>
            <w:shd w:val="clear" w:color="auto" w:fill="auto"/>
          </w:tcPr>
          <w:p w:rsidR="0039075D" w:rsidRDefault="0039075D" w:rsidP="0039075D">
            <w:pPr>
              <w:pStyle w:val="a1"/>
              <w:overflowPunct/>
              <w:ind w:left="284"/>
              <w:jc w:val="left"/>
            </w:pPr>
            <w:r>
              <w:t>1997</w:t>
            </w:r>
            <w:r>
              <w:t>年</w:t>
            </w:r>
            <w:r>
              <w:t>9</w:t>
            </w:r>
            <w:r>
              <w:t>月</w:t>
            </w:r>
            <w:r>
              <w:t>23</w:t>
            </w:r>
            <w:r>
              <w:t>日</w:t>
            </w:r>
            <w:r w:rsidRPr="00F03C0A">
              <w:rPr>
                <w:color w:val="0000FF"/>
                <w:sz w:val="21"/>
                <w:szCs w:val="18"/>
                <w:vertAlign w:val="superscript"/>
              </w:rPr>
              <w:t>a</w:t>
            </w:r>
          </w:p>
        </w:tc>
      </w:tr>
      <w:tr w:rsidR="0039075D" w:rsidTr="0039075D">
        <w:tblPrEx>
          <w:tblCellMar>
            <w:top w:w="0" w:type="dxa"/>
            <w:bottom w:w="0" w:type="dxa"/>
          </w:tblCellMar>
        </w:tblPrEx>
        <w:trPr>
          <w:cantSplit/>
        </w:trPr>
        <w:tc>
          <w:tcPr>
            <w:tcW w:w="2967" w:type="dxa"/>
            <w:shd w:val="clear" w:color="auto" w:fill="auto"/>
          </w:tcPr>
          <w:p w:rsidR="0039075D" w:rsidRDefault="0039075D" w:rsidP="0039075D">
            <w:pPr>
              <w:pStyle w:val="a1"/>
              <w:overflowPunct/>
              <w:jc w:val="left"/>
            </w:pPr>
            <w:r>
              <w:t>塞内加尔</w:t>
            </w:r>
          </w:p>
        </w:tc>
        <w:tc>
          <w:tcPr>
            <w:tcW w:w="2278" w:type="dxa"/>
            <w:shd w:val="clear" w:color="auto" w:fill="auto"/>
          </w:tcPr>
          <w:p w:rsidR="0039075D" w:rsidRDefault="0039075D" w:rsidP="0039075D">
            <w:pPr>
              <w:pStyle w:val="a1"/>
              <w:overflowPunct/>
              <w:jc w:val="left"/>
            </w:pPr>
            <w:r>
              <w:t>1985</w:t>
            </w:r>
            <w:r>
              <w:t>年</w:t>
            </w:r>
            <w:r>
              <w:t>2</w:t>
            </w:r>
            <w:r>
              <w:t>月</w:t>
            </w:r>
            <w:r>
              <w:t>4</w:t>
            </w:r>
            <w:r>
              <w:t>日</w:t>
            </w:r>
          </w:p>
        </w:tc>
        <w:tc>
          <w:tcPr>
            <w:tcW w:w="2125" w:type="dxa"/>
            <w:shd w:val="clear" w:color="auto" w:fill="auto"/>
          </w:tcPr>
          <w:p w:rsidR="0039075D" w:rsidRDefault="0039075D" w:rsidP="0039075D">
            <w:pPr>
              <w:pStyle w:val="a1"/>
              <w:overflowPunct/>
              <w:ind w:left="284"/>
              <w:jc w:val="left"/>
            </w:pPr>
            <w:r>
              <w:t>1986</w:t>
            </w:r>
            <w:r>
              <w:t>年</w:t>
            </w:r>
            <w:r>
              <w:t>8</w:t>
            </w:r>
            <w:r>
              <w:t>月</w:t>
            </w:r>
            <w:r>
              <w:t>21</w:t>
            </w:r>
            <w:r>
              <w:t>日</w:t>
            </w:r>
          </w:p>
        </w:tc>
      </w:tr>
      <w:tr w:rsidR="0039075D" w:rsidTr="0039075D">
        <w:tblPrEx>
          <w:tblCellMar>
            <w:top w:w="0" w:type="dxa"/>
            <w:bottom w:w="0" w:type="dxa"/>
          </w:tblCellMar>
        </w:tblPrEx>
        <w:trPr>
          <w:cantSplit/>
        </w:trPr>
        <w:tc>
          <w:tcPr>
            <w:tcW w:w="2967" w:type="dxa"/>
            <w:shd w:val="clear" w:color="auto" w:fill="auto"/>
          </w:tcPr>
          <w:p w:rsidR="0039075D" w:rsidRDefault="0039075D" w:rsidP="0039075D">
            <w:pPr>
              <w:pStyle w:val="a1"/>
              <w:overflowPunct/>
              <w:jc w:val="left"/>
              <w:rPr>
                <w:bCs/>
              </w:rPr>
            </w:pPr>
            <w:r>
              <w:rPr>
                <w:bCs/>
              </w:rPr>
              <w:t>塞尔维亚</w:t>
            </w:r>
            <w:r>
              <w:rPr>
                <w:bCs/>
              </w:rPr>
              <w:t xml:space="preserve"> </w:t>
            </w:r>
          </w:p>
        </w:tc>
        <w:tc>
          <w:tcPr>
            <w:tcW w:w="2278" w:type="dxa"/>
            <w:shd w:val="clear" w:color="auto" w:fill="auto"/>
          </w:tcPr>
          <w:p w:rsidR="0039075D" w:rsidRDefault="0039075D" w:rsidP="0039075D">
            <w:pPr>
              <w:pStyle w:val="a1"/>
              <w:overflowPunct/>
              <w:jc w:val="left"/>
            </w:pPr>
          </w:p>
        </w:tc>
        <w:tc>
          <w:tcPr>
            <w:tcW w:w="2125" w:type="dxa"/>
            <w:shd w:val="clear" w:color="auto" w:fill="auto"/>
          </w:tcPr>
          <w:p w:rsidR="0039075D" w:rsidRDefault="0039075D" w:rsidP="0039075D">
            <w:pPr>
              <w:pStyle w:val="a1"/>
              <w:overflowPunct/>
              <w:ind w:left="284"/>
              <w:jc w:val="left"/>
            </w:pPr>
            <w:r>
              <w:t>2001</w:t>
            </w:r>
            <w:r>
              <w:t>年</w:t>
            </w:r>
            <w:r>
              <w:t>3</w:t>
            </w:r>
            <w:r>
              <w:t>月</w:t>
            </w:r>
            <w:r>
              <w:t>12</w:t>
            </w:r>
            <w:r>
              <w:t>日</w:t>
            </w:r>
            <w:r w:rsidRPr="00F03C0A">
              <w:rPr>
                <w:color w:val="0000FF"/>
                <w:sz w:val="21"/>
                <w:szCs w:val="18"/>
                <w:vertAlign w:val="superscript"/>
              </w:rPr>
              <w:t>b</w:t>
            </w:r>
          </w:p>
        </w:tc>
      </w:tr>
      <w:tr w:rsidR="0039075D" w:rsidTr="0039075D">
        <w:tblPrEx>
          <w:tblCellMar>
            <w:top w:w="0" w:type="dxa"/>
            <w:bottom w:w="0" w:type="dxa"/>
          </w:tblCellMar>
        </w:tblPrEx>
        <w:trPr>
          <w:cantSplit/>
        </w:trPr>
        <w:tc>
          <w:tcPr>
            <w:tcW w:w="2967" w:type="dxa"/>
            <w:shd w:val="clear" w:color="auto" w:fill="auto"/>
          </w:tcPr>
          <w:p w:rsidR="0039075D" w:rsidRDefault="0039075D" w:rsidP="0039075D">
            <w:pPr>
              <w:pStyle w:val="a1"/>
              <w:overflowPunct/>
              <w:jc w:val="left"/>
            </w:pPr>
            <w:r>
              <w:t>塞舌尔</w:t>
            </w:r>
          </w:p>
        </w:tc>
        <w:tc>
          <w:tcPr>
            <w:tcW w:w="2278" w:type="dxa"/>
            <w:shd w:val="clear" w:color="auto" w:fill="auto"/>
          </w:tcPr>
          <w:p w:rsidR="0039075D" w:rsidRDefault="0039075D" w:rsidP="0039075D">
            <w:pPr>
              <w:pStyle w:val="a1"/>
              <w:overflowPunct/>
              <w:jc w:val="left"/>
            </w:pPr>
          </w:p>
        </w:tc>
        <w:tc>
          <w:tcPr>
            <w:tcW w:w="2125" w:type="dxa"/>
            <w:shd w:val="clear" w:color="auto" w:fill="auto"/>
          </w:tcPr>
          <w:p w:rsidR="0039075D" w:rsidRDefault="0039075D" w:rsidP="0039075D">
            <w:pPr>
              <w:pStyle w:val="a1"/>
              <w:overflowPunct/>
              <w:ind w:left="284"/>
              <w:jc w:val="left"/>
            </w:pPr>
            <w:r>
              <w:t>1992</w:t>
            </w:r>
            <w:r>
              <w:t>年</w:t>
            </w:r>
            <w:r>
              <w:t>5</w:t>
            </w:r>
            <w:r>
              <w:t>月</w:t>
            </w:r>
            <w:r>
              <w:t>5</w:t>
            </w:r>
            <w:r>
              <w:t>日</w:t>
            </w:r>
            <w:r w:rsidRPr="00F03C0A">
              <w:rPr>
                <w:color w:val="0000FF"/>
                <w:sz w:val="21"/>
                <w:szCs w:val="18"/>
                <w:vertAlign w:val="superscript"/>
              </w:rPr>
              <w:t>a</w:t>
            </w:r>
          </w:p>
        </w:tc>
      </w:tr>
      <w:tr w:rsidR="0039075D" w:rsidTr="0039075D">
        <w:tblPrEx>
          <w:tblCellMar>
            <w:top w:w="0" w:type="dxa"/>
            <w:bottom w:w="0" w:type="dxa"/>
          </w:tblCellMar>
        </w:tblPrEx>
        <w:trPr>
          <w:cantSplit/>
        </w:trPr>
        <w:tc>
          <w:tcPr>
            <w:tcW w:w="2967" w:type="dxa"/>
            <w:shd w:val="clear" w:color="auto" w:fill="auto"/>
          </w:tcPr>
          <w:p w:rsidR="0039075D" w:rsidRDefault="0039075D" w:rsidP="0039075D">
            <w:pPr>
              <w:pStyle w:val="a1"/>
              <w:overflowPunct/>
              <w:jc w:val="left"/>
            </w:pPr>
            <w:r>
              <w:t>塞拉利昂</w:t>
            </w:r>
          </w:p>
        </w:tc>
        <w:tc>
          <w:tcPr>
            <w:tcW w:w="2278" w:type="dxa"/>
            <w:shd w:val="clear" w:color="auto" w:fill="auto"/>
          </w:tcPr>
          <w:p w:rsidR="0039075D" w:rsidRDefault="0039075D" w:rsidP="0039075D">
            <w:pPr>
              <w:pStyle w:val="a1"/>
              <w:overflowPunct/>
              <w:jc w:val="left"/>
            </w:pPr>
            <w:r>
              <w:t>1985</w:t>
            </w:r>
            <w:r>
              <w:t>年</w:t>
            </w:r>
            <w:r>
              <w:t>3</w:t>
            </w:r>
            <w:r>
              <w:t>月</w:t>
            </w:r>
            <w:r>
              <w:t>18</w:t>
            </w:r>
            <w:r>
              <w:t>日</w:t>
            </w:r>
          </w:p>
        </w:tc>
        <w:tc>
          <w:tcPr>
            <w:tcW w:w="2125" w:type="dxa"/>
            <w:shd w:val="clear" w:color="auto" w:fill="auto"/>
          </w:tcPr>
          <w:p w:rsidR="0039075D" w:rsidRDefault="0039075D" w:rsidP="0039075D">
            <w:pPr>
              <w:pStyle w:val="a1"/>
              <w:overflowPunct/>
              <w:ind w:left="284"/>
              <w:jc w:val="left"/>
            </w:pPr>
            <w:r>
              <w:t>2001</w:t>
            </w:r>
            <w:r>
              <w:t>年</w:t>
            </w:r>
            <w:r>
              <w:t>4</w:t>
            </w:r>
            <w:r>
              <w:t>月</w:t>
            </w:r>
            <w:r>
              <w:t>25</w:t>
            </w:r>
            <w:r>
              <w:t>日</w:t>
            </w:r>
          </w:p>
        </w:tc>
      </w:tr>
      <w:tr w:rsidR="0039075D" w:rsidTr="0039075D">
        <w:tblPrEx>
          <w:tblCellMar>
            <w:top w:w="0" w:type="dxa"/>
            <w:bottom w:w="0" w:type="dxa"/>
          </w:tblCellMar>
        </w:tblPrEx>
        <w:trPr>
          <w:cantSplit/>
        </w:trPr>
        <w:tc>
          <w:tcPr>
            <w:tcW w:w="2967" w:type="dxa"/>
            <w:shd w:val="clear" w:color="auto" w:fill="auto"/>
          </w:tcPr>
          <w:p w:rsidR="0039075D" w:rsidRDefault="0039075D" w:rsidP="0039075D">
            <w:pPr>
              <w:pStyle w:val="a1"/>
              <w:overflowPunct/>
              <w:jc w:val="left"/>
            </w:pPr>
            <w:r>
              <w:t>斯洛伐克</w:t>
            </w:r>
          </w:p>
        </w:tc>
        <w:tc>
          <w:tcPr>
            <w:tcW w:w="2278" w:type="dxa"/>
            <w:shd w:val="clear" w:color="auto" w:fill="auto"/>
          </w:tcPr>
          <w:p w:rsidR="0039075D" w:rsidRDefault="0039075D" w:rsidP="0039075D">
            <w:pPr>
              <w:pStyle w:val="a1"/>
              <w:overflowPunct/>
              <w:jc w:val="left"/>
            </w:pPr>
          </w:p>
        </w:tc>
        <w:tc>
          <w:tcPr>
            <w:tcW w:w="2125" w:type="dxa"/>
            <w:shd w:val="clear" w:color="auto" w:fill="auto"/>
          </w:tcPr>
          <w:p w:rsidR="0039075D" w:rsidRDefault="0039075D" w:rsidP="0039075D">
            <w:pPr>
              <w:pStyle w:val="a1"/>
              <w:overflowPunct/>
              <w:ind w:left="284"/>
              <w:jc w:val="left"/>
            </w:pPr>
            <w:r>
              <w:t>1993</w:t>
            </w:r>
            <w:r>
              <w:t>年</w:t>
            </w:r>
            <w:r>
              <w:t>5</w:t>
            </w:r>
            <w:r>
              <w:t>月</w:t>
            </w:r>
            <w:r>
              <w:t>28</w:t>
            </w:r>
            <w:r>
              <w:t>日</w:t>
            </w:r>
            <w:r w:rsidRPr="00F03C0A">
              <w:rPr>
                <w:color w:val="0000FF"/>
                <w:sz w:val="21"/>
                <w:szCs w:val="18"/>
                <w:vertAlign w:val="superscript"/>
              </w:rPr>
              <w:t>b</w:t>
            </w:r>
          </w:p>
        </w:tc>
      </w:tr>
      <w:tr w:rsidR="0039075D" w:rsidTr="0039075D">
        <w:tblPrEx>
          <w:tblCellMar>
            <w:top w:w="0" w:type="dxa"/>
            <w:bottom w:w="0" w:type="dxa"/>
          </w:tblCellMar>
        </w:tblPrEx>
        <w:trPr>
          <w:cantSplit/>
        </w:trPr>
        <w:tc>
          <w:tcPr>
            <w:tcW w:w="2967" w:type="dxa"/>
            <w:shd w:val="clear" w:color="auto" w:fill="auto"/>
          </w:tcPr>
          <w:p w:rsidR="0039075D" w:rsidRDefault="0039075D" w:rsidP="0039075D">
            <w:pPr>
              <w:pStyle w:val="a1"/>
              <w:overflowPunct/>
              <w:jc w:val="left"/>
            </w:pPr>
            <w:r>
              <w:t>斯洛文尼亚</w:t>
            </w:r>
          </w:p>
        </w:tc>
        <w:tc>
          <w:tcPr>
            <w:tcW w:w="2278" w:type="dxa"/>
            <w:shd w:val="clear" w:color="auto" w:fill="auto"/>
          </w:tcPr>
          <w:p w:rsidR="0039075D" w:rsidRDefault="0039075D" w:rsidP="0039075D">
            <w:pPr>
              <w:pStyle w:val="a1"/>
              <w:overflowPunct/>
              <w:jc w:val="left"/>
            </w:pPr>
          </w:p>
        </w:tc>
        <w:tc>
          <w:tcPr>
            <w:tcW w:w="2125" w:type="dxa"/>
            <w:shd w:val="clear" w:color="auto" w:fill="auto"/>
          </w:tcPr>
          <w:p w:rsidR="0039075D" w:rsidRDefault="0039075D" w:rsidP="0039075D">
            <w:pPr>
              <w:pStyle w:val="a1"/>
              <w:overflowPunct/>
              <w:ind w:left="284"/>
              <w:jc w:val="left"/>
            </w:pPr>
            <w:r>
              <w:t>1993</w:t>
            </w:r>
            <w:r>
              <w:t>年</w:t>
            </w:r>
            <w:r>
              <w:t>7</w:t>
            </w:r>
            <w:r>
              <w:t>月</w:t>
            </w:r>
            <w:r>
              <w:t>16</w:t>
            </w:r>
            <w:r>
              <w:t>日</w:t>
            </w:r>
            <w:r w:rsidRPr="00F03C0A">
              <w:rPr>
                <w:color w:val="0000FF"/>
                <w:sz w:val="21"/>
                <w:szCs w:val="18"/>
                <w:vertAlign w:val="superscript"/>
              </w:rPr>
              <w:t>a</w:t>
            </w:r>
          </w:p>
        </w:tc>
      </w:tr>
      <w:tr w:rsidR="0039075D" w:rsidTr="0039075D">
        <w:tblPrEx>
          <w:tblCellMar>
            <w:top w:w="0" w:type="dxa"/>
            <w:bottom w:w="0" w:type="dxa"/>
          </w:tblCellMar>
        </w:tblPrEx>
        <w:trPr>
          <w:cantSplit/>
        </w:trPr>
        <w:tc>
          <w:tcPr>
            <w:tcW w:w="2967" w:type="dxa"/>
            <w:shd w:val="clear" w:color="auto" w:fill="auto"/>
          </w:tcPr>
          <w:p w:rsidR="0039075D" w:rsidRDefault="0039075D" w:rsidP="0039075D">
            <w:pPr>
              <w:pStyle w:val="a1"/>
              <w:overflowPunct/>
              <w:jc w:val="left"/>
            </w:pPr>
            <w:r>
              <w:t>索马里</w:t>
            </w:r>
          </w:p>
        </w:tc>
        <w:tc>
          <w:tcPr>
            <w:tcW w:w="2278" w:type="dxa"/>
            <w:shd w:val="clear" w:color="auto" w:fill="auto"/>
          </w:tcPr>
          <w:p w:rsidR="0039075D" w:rsidRDefault="0039075D" w:rsidP="0039075D">
            <w:pPr>
              <w:pStyle w:val="a1"/>
              <w:overflowPunct/>
              <w:jc w:val="left"/>
            </w:pPr>
          </w:p>
        </w:tc>
        <w:tc>
          <w:tcPr>
            <w:tcW w:w="2125" w:type="dxa"/>
            <w:shd w:val="clear" w:color="auto" w:fill="auto"/>
          </w:tcPr>
          <w:p w:rsidR="0039075D" w:rsidRDefault="0039075D" w:rsidP="0039075D">
            <w:pPr>
              <w:pStyle w:val="a1"/>
              <w:overflowPunct/>
              <w:ind w:left="284"/>
              <w:jc w:val="left"/>
            </w:pPr>
            <w:r>
              <w:t>1990</w:t>
            </w:r>
            <w:r>
              <w:t>年</w:t>
            </w:r>
            <w:r>
              <w:t>1</w:t>
            </w:r>
            <w:r>
              <w:t>月</w:t>
            </w:r>
            <w:r>
              <w:t>24</w:t>
            </w:r>
            <w:r>
              <w:t>日</w:t>
            </w:r>
            <w:r w:rsidRPr="00F03C0A">
              <w:rPr>
                <w:color w:val="0000FF"/>
                <w:sz w:val="21"/>
                <w:szCs w:val="18"/>
                <w:vertAlign w:val="superscript"/>
              </w:rPr>
              <w:t>a</w:t>
            </w:r>
          </w:p>
        </w:tc>
      </w:tr>
      <w:tr w:rsidR="0039075D" w:rsidTr="0039075D">
        <w:tblPrEx>
          <w:tblCellMar>
            <w:top w:w="0" w:type="dxa"/>
            <w:bottom w:w="0" w:type="dxa"/>
          </w:tblCellMar>
        </w:tblPrEx>
        <w:trPr>
          <w:cantSplit/>
        </w:trPr>
        <w:tc>
          <w:tcPr>
            <w:tcW w:w="2967" w:type="dxa"/>
            <w:shd w:val="clear" w:color="auto" w:fill="auto"/>
          </w:tcPr>
          <w:p w:rsidR="0039075D" w:rsidRDefault="0039075D" w:rsidP="0039075D">
            <w:pPr>
              <w:pStyle w:val="a1"/>
              <w:overflowPunct/>
              <w:jc w:val="left"/>
            </w:pPr>
            <w:r>
              <w:t>南非</w:t>
            </w:r>
          </w:p>
        </w:tc>
        <w:tc>
          <w:tcPr>
            <w:tcW w:w="2278" w:type="dxa"/>
            <w:shd w:val="clear" w:color="auto" w:fill="auto"/>
          </w:tcPr>
          <w:p w:rsidR="0039075D" w:rsidRDefault="0039075D" w:rsidP="0039075D">
            <w:pPr>
              <w:pStyle w:val="a1"/>
              <w:overflowPunct/>
              <w:jc w:val="left"/>
            </w:pPr>
            <w:r>
              <w:t>1993</w:t>
            </w:r>
            <w:r>
              <w:t>年</w:t>
            </w:r>
            <w:r>
              <w:t>1</w:t>
            </w:r>
            <w:r>
              <w:t>月</w:t>
            </w:r>
            <w:r>
              <w:t>29</w:t>
            </w:r>
            <w:r>
              <w:t>日</w:t>
            </w:r>
          </w:p>
        </w:tc>
        <w:tc>
          <w:tcPr>
            <w:tcW w:w="2125" w:type="dxa"/>
            <w:shd w:val="clear" w:color="auto" w:fill="auto"/>
          </w:tcPr>
          <w:p w:rsidR="0039075D" w:rsidRDefault="0039075D" w:rsidP="0039075D">
            <w:pPr>
              <w:pStyle w:val="a1"/>
              <w:overflowPunct/>
              <w:ind w:left="284"/>
              <w:jc w:val="left"/>
            </w:pPr>
            <w:r>
              <w:t>1998</w:t>
            </w:r>
            <w:r>
              <w:t>年</w:t>
            </w:r>
            <w:r>
              <w:t>12</w:t>
            </w:r>
            <w:r>
              <w:t>月</w:t>
            </w:r>
            <w:r>
              <w:t>10</w:t>
            </w:r>
            <w:r>
              <w:t>日</w:t>
            </w:r>
          </w:p>
        </w:tc>
      </w:tr>
      <w:tr w:rsidR="0039075D" w:rsidTr="0039075D">
        <w:tblPrEx>
          <w:tblCellMar>
            <w:top w:w="0" w:type="dxa"/>
            <w:bottom w:w="0" w:type="dxa"/>
          </w:tblCellMar>
        </w:tblPrEx>
        <w:trPr>
          <w:cantSplit/>
        </w:trPr>
        <w:tc>
          <w:tcPr>
            <w:tcW w:w="2967" w:type="dxa"/>
            <w:shd w:val="clear" w:color="auto" w:fill="auto"/>
          </w:tcPr>
          <w:p w:rsidR="0039075D" w:rsidRDefault="0039075D" w:rsidP="0039075D">
            <w:pPr>
              <w:pStyle w:val="a1"/>
              <w:overflowPunct/>
              <w:jc w:val="left"/>
            </w:pPr>
            <w:r>
              <w:t>西班牙</w:t>
            </w:r>
          </w:p>
        </w:tc>
        <w:tc>
          <w:tcPr>
            <w:tcW w:w="2278" w:type="dxa"/>
            <w:shd w:val="clear" w:color="auto" w:fill="auto"/>
          </w:tcPr>
          <w:p w:rsidR="0039075D" w:rsidRDefault="0039075D" w:rsidP="0039075D">
            <w:pPr>
              <w:pStyle w:val="a1"/>
              <w:overflowPunct/>
              <w:jc w:val="left"/>
            </w:pPr>
            <w:r>
              <w:t>1985</w:t>
            </w:r>
            <w:r>
              <w:t>年</w:t>
            </w:r>
            <w:r>
              <w:t>2</w:t>
            </w:r>
            <w:r>
              <w:t>月</w:t>
            </w:r>
            <w:r>
              <w:t>4</w:t>
            </w:r>
            <w:r>
              <w:t>日</w:t>
            </w:r>
          </w:p>
        </w:tc>
        <w:tc>
          <w:tcPr>
            <w:tcW w:w="2125" w:type="dxa"/>
            <w:shd w:val="clear" w:color="auto" w:fill="auto"/>
          </w:tcPr>
          <w:p w:rsidR="0039075D" w:rsidRDefault="0039075D" w:rsidP="0039075D">
            <w:pPr>
              <w:pStyle w:val="a1"/>
              <w:overflowPunct/>
              <w:ind w:left="284"/>
              <w:jc w:val="left"/>
            </w:pPr>
            <w:r>
              <w:t>1987</w:t>
            </w:r>
            <w:r>
              <w:t>年</w:t>
            </w:r>
            <w:r>
              <w:t>10</w:t>
            </w:r>
            <w:r>
              <w:t>月</w:t>
            </w:r>
            <w:r>
              <w:t>21</w:t>
            </w:r>
            <w:r>
              <w:t>日</w:t>
            </w:r>
          </w:p>
        </w:tc>
      </w:tr>
      <w:tr w:rsidR="0039075D" w:rsidTr="0039075D">
        <w:tblPrEx>
          <w:tblCellMar>
            <w:top w:w="0" w:type="dxa"/>
            <w:bottom w:w="0" w:type="dxa"/>
          </w:tblCellMar>
        </w:tblPrEx>
        <w:trPr>
          <w:cantSplit/>
        </w:trPr>
        <w:tc>
          <w:tcPr>
            <w:tcW w:w="2967" w:type="dxa"/>
            <w:shd w:val="clear" w:color="auto" w:fill="auto"/>
          </w:tcPr>
          <w:p w:rsidR="0039075D" w:rsidRDefault="0039075D" w:rsidP="0039075D">
            <w:pPr>
              <w:pStyle w:val="a1"/>
              <w:overflowPunct/>
              <w:jc w:val="left"/>
            </w:pPr>
            <w:r>
              <w:t>斯里兰卡</w:t>
            </w:r>
          </w:p>
        </w:tc>
        <w:tc>
          <w:tcPr>
            <w:tcW w:w="2278" w:type="dxa"/>
            <w:shd w:val="clear" w:color="auto" w:fill="auto"/>
          </w:tcPr>
          <w:p w:rsidR="0039075D" w:rsidRDefault="0039075D" w:rsidP="0039075D">
            <w:pPr>
              <w:pStyle w:val="a1"/>
              <w:overflowPunct/>
              <w:jc w:val="left"/>
            </w:pPr>
          </w:p>
        </w:tc>
        <w:tc>
          <w:tcPr>
            <w:tcW w:w="2125" w:type="dxa"/>
            <w:shd w:val="clear" w:color="auto" w:fill="auto"/>
          </w:tcPr>
          <w:p w:rsidR="0039075D" w:rsidRDefault="0039075D" w:rsidP="0039075D">
            <w:pPr>
              <w:pStyle w:val="a1"/>
              <w:overflowPunct/>
              <w:ind w:left="284"/>
              <w:jc w:val="left"/>
            </w:pPr>
            <w:r>
              <w:t>1994</w:t>
            </w:r>
            <w:r>
              <w:t>年</w:t>
            </w:r>
            <w:r>
              <w:t>1</w:t>
            </w:r>
            <w:r>
              <w:t>月</w:t>
            </w:r>
            <w:r>
              <w:t>3</w:t>
            </w:r>
            <w:r>
              <w:t>日</w:t>
            </w:r>
            <w:r w:rsidRPr="00F03C0A">
              <w:rPr>
                <w:color w:val="0000FF"/>
                <w:sz w:val="21"/>
                <w:szCs w:val="18"/>
                <w:vertAlign w:val="superscript"/>
              </w:rPr>
              <w:t>a</w:t>
            </w:r>
          </w:p>
        </w:tc>
      </w:tr>
      <w:tr w:rsidR="0039075D" w:rsidTr="0039075D">
        <w:tblPrEx>
          <w:tblCellMar>
            <w:top w:w="0" w:type="dxa"/>
            <w:bottom w:w="0" w:type="dxa"/>
          </w:tblCellMar>
        </w:tblPrEx>
        <w:trPr>
          <w:cantSplit/>
        </w:trPr>
        <w:tc>
          <w:tcPr>
            <w:tcW w:w="2967" w:type="dxa"/>
            <w:shd w:val="clear" w:color="auto" w:fill="auto"/>
          </w:tcPr>
          <w:p w:rsidR="0039075D" w:rsidRDefault="0039075D" w:rsidP="0039075D">
            <w:pPr>
              <w:pStyle w:val="a1"/>
              <w:overflowPunct/>
              <w:jc w:val="left"/>
            </w:pPr>
            <w:r>
              <w:t>苏丹</w:t>
            </w:r>
          </w:p>
        </w:tc>
        <w:tc>
          <w:tcPr>
            <w:tcW w:w="2278" w:type="dxa"/>
            <w:shd w:val="clear" w:color="auto" w:fill="auto"/>
          </w:tcPr>
          <w:p w:rsidR="0039075D" w:rsidRDefault="0039075D" w:rsidP="0039075D">
            <w:pPr>
              <w:pStyle w:val="a1"/>
              <w:overflowPunct/>
              <w:jc w:val="left"/>
            </w:pPr>
            <w:r>
              <w:t>1986</w:t>
            </w:r>
            <w:r>
              <w:t>年</w:t>
            </w:r>
            <w:r>
              <w:t>6</w:t>
            </w:r>
            <w:r>
              <w:t>月</w:t>
            </w:r>
            <w:r>
              <w:t>4</w:t>
            </w:r>
            <w:r>
              <w:t>日</w:t>
            </w:r>
          </w:p>
        </w:tc>
        <w:tc>
          <w:tcPr>
            <w:tcW w:w="2125" w:type="dxa"/>
            <w:shd w:val="clear" w:color="auto" w:fill="auto"/>
          </w:tcPr>
          <w:p w:rsidR="0039075D" w:rsidRDefault="0039075D" w:rsidP="0039075D">
            <w:pPr>
              <w:pStyle w:val="a1"/>
              <w:overflowPunct/>
              <w:ind w:left="284"/>
              <w:jc w:val="left"/>
            </w:pPr>
          </w:p>
        </w:tc>
      </w:tr>
      <w:tr w:rsidR="0039075D" w:rsidTr="0039075D">
        <w:tblPrEx>
          <w:tblCellMar>
            <w:top w:w="0" w:type="dxa"/>
            <w:bottom w:w="0" w:type="dxa"/>
          </w:tblCellMar>
        </w:tblPrEx>
        <w:trPr>
          <w:cantSplit/>
        </w:trPr>
        <w:tc>
          <w:tcPr>
            <w:tcW w:w="2967" w:type="dxa"/>
            <w:shd w:val="clear" w:color="auto" w:fill="auto"/>
          </w:tcPr>
          <w:p w:rsidR="0039075D" w:rsidRDefault="0039075D" w:rsidP="0039075D">
            <w:pPr>
              <w:pStyle w:val="a1"/>
              <w:overflowPunct/>
              <w:jc w:val="left"/>
            </w:pPr>
            <w:r>
              <w:t>斯威士兰</w:t>
            </w:r>
          </w:p>
        </w:tc>
        <w:tc>
          <w:tcPr>
            <w:tcW w:w="2278" w:type="dxa"/>
            <w:shd w:val="clear" w:color="auto" w:fill="auto"/>
          </w:tcPr>
          <w:p w:rsidR="0039075D" w:rsidRDefault="0039075D" w:rsidP="0039075D">
            <w:pPr>
              <w:pStyle w:val="a1"/>
              <w:overflowPunct/>
              <w:jc w:val="left"/>
            </w:pPr>
          </w:p>
        </w:tc>
        <w:tc>
          <w:tcPr>
            <w:tcW w:w="2125" w:type="dxa"/>
            <w:shd w:val="clear" w:color="auto" w:fill="auto"/>
          </w:tcPr>
          <w:p w:rsidR="0039075D" w:rsidRDefault="0039075D" w:rsidP="0039075D">
            <w:pPr>
              <w:pStyle w:val="a1"/>
              <w:overflowPunct/>
              <w:ind w:left="284"/>
              <w:jc w:val="left"/>
            </w:pPr>
            <w:r>
              <w:t>2004</w:t>
            </w:r>
            <w:r>
              <w:t>年</w:t>
            </w:r>
            <w:r>
              <w:t>3</w:t>
            </w:r>
            <w:r>
              <w:t>月</w:t>
            </w:r>
            <w:r>
              <w:t>26</w:t>
            </w:r>
            <w:r>
              <w:t>日</w:t>
            </w:r>
            <w:r w:rsidRPr="00F03C0A">
              <w:rPr>
                <w:color w:val="0000FF"/>
                <w:sz w:val="21"/>
                <w:szCs w:val="18"/>
                <w:vertAlign w:val="superscript"/>
              </w:rPr>
              <w:t>a</w:t>
            </w:r>
          </w:p>
        </w:tc>
      </w:tr>
      <w:tr w:rsidR="0039075D" w:rsidTr="0039075D">
        <w:tblPrEx>
          <w:tblCellMar>
            <w:top w:w="0" w:type="dxa"/>
            <w:bottom w:w="0" w:type="dxa"/>
          </w:tblCellMar>
        </w:tblPrEx>
        <w:trPr>
          <w:cantSplit/>
        </w:trPr>
        <w:tc>
          <w:tcPr>
            <w:tcW w:w="2967" w:type="dxa"/>
            <w:shd w:val="clear" w:color="auto" w:fill="auto"/>
          </w:tcPr>
          <w:p w:rsidR="0039075D" w:rsidRDefault="0039075D" w:rsidP="0039075D">
            <w:pPr>
              <w:pStyle w:val="a1"/>
              <w:overflowPunct/>
              <w:jc w:val="left"/>
            </w:pPr>
            <w:r>
              <w:t>瑞典</w:t>
            </w:r>
          </w:p>
        </w:tc>
        <w:tc>
          <w:tcPr>
            <w:tcW w:w="2278" w:type="dxa"/>
            <w:shd w:val="clear" w:color="auto" w:fill="auto"/>
          </w:tcPr>
          <w:p w:rsidR="0039075D" w:rsidRDefault="0039075D" w:rsidP="0039075D">
            <w:pPr>
              <w:pStyle w:val="a1"/>
              <w:overflowPunct/>
              <w:jc w:val="left"/>
            </w:pPr>
            <w:r>
              <w:t>1985</w:t>
            </w:r>
            <w:r>
              <w:t>年</w:t>
            </w:r>
            <w:r>
              <w:t>2</w:t>
            </w:r>
            <w:r>
              <w:t>月</w:t>
            </w:r>
            <w:r>
              <w:t>4</w:t>
            </w:r>
            <w:r>
              <w:t>日</w:t>
            </w:r>
          </w:p>
        </w:tc>
        <w:tc>
          <w:tcPr>
            <w:tcW w:w="2125" w:type="dxa"/>
            <w:shd w:val="clear" w:color="auto" w:fill="auto"/>
          </w:tcPr>
          <w:p w:rsidR="0039075D" w:rsidRDefault="0039075D" w:rsidP="0039075D">
            <w:pPr>
              <w:pStyle w:val="a1"/>
              <w:overflowPunct/>
              <w:ind w:left="284"/>
              <w:jc w:val="left"/>
            </w:pPr>
            <w:r>
              <w:t>1986</w:t>
            </w:r>
            <w:r>
              <w:t>年</w:t>
            </w:r>
            <w:r>
              <w:t>1</w:t>
            </w:r>
            <w:r>
              <w:t>月</w:t>
            </w:r>
            <w:r>
              <w:t>8</w:t>
            </w:r>
            <w:r>
              <w:t>日</w:t>
            </w:r>
          </w:p>
        </w:tc>
      </w:tr>
      <w:tr w:rsidR="0039075D" w:rsidTr="0039075D">
        <w:tblPrEx>
          <w:tblCellMar>
            <w:top w:w="0" w:type="dxa"/>
            <w:bottom w:w="0" w:type="dxa"/>
          </w:tblCellMar>
        </w:tblPrEx>
        <w:trPr>
          <w:cantSplit/>
        </w:trPr>
        <w:tc>
          <w:tcPr>
            <w:tcW w:w="2967" w:type="dxa"/>
            <w:shd w:val="clear" w:color="auto" w:fill="auto"/>
          </w:tcPr>
          <w:p w:rsidR="0039075D" w:rsidRDefault="0039075D" w:rsidP="0039075D">
            <w:pPr>
              <w:pStyle w:val="a1"/>
              <w:overflowPunct/>
              <w:jc w:val="left"/>
            </w:pPr>
            <w:r>
              <w:t>瑞士</w:t>
            </w:r>
          </w:p>
        </w:tc>
        <w:tc>
          <w:tcPr>
            <w:tcW w:w="2278" w:type="dxa"/>
            <w:shd w:val="clear" w:color="auto" w:fill="auto"/>
          </w:tcPr>
          <w:p w:rsidR="0039075D" w:rsidRDefault="0039075D" w:rsidP="0039075D">
            <w:pPr>
              <w:pStyle w:val="a1"/>
              <w:overflowPunct/>
              <w:jc w:val="left"/>
            </w:pPr>
            <w:r>
              <w:t>1985</w:t>
            </w:r>
            <w:r>
              <w:t>年</w:t>
            </w:r>
            <w:r>
              <w:t>2</w:t>
            </w:r>
            <w:r>
              <w:t>月</w:t>
            </w:r>
            <w:r>
              <w:t>4</w:t>
            </w:r>
            <w:r>
              <w:t>日</w:t>
            </w:r>
          </w:p>
        </w:tc>
        <w:tc>
          <w:tcPr>
            <w:tcW w:w="2125" w:type="dxa"/>
            <w:shd w:val="clear" w:color="auto" w:fill="auto"/>
          </w:tcPr>
          <w:p w:rsidR="0039075D" w:rsidRDefault="0039075D" w:rsidP="0039075D">
            <w:pPr>
              <w:pStyle w:val="a1"/>
              <w:overflowPunct/>
              <w:ind w:left="284"/>
              <w:jc w:val="left"/>
            </w:pPr>
            <w:r>
              <w:t>1986</w:t>
            </w:r>
            <w:r>
              <w:t>年</w:t>
            </w:r>
            <w:r>
              <w:t>12</w:t>
            </w:r>
            <w:r>
              <w:t>月</w:t>
            </w:r>
            <w:r>
              <w:t>2</w:t>
            </w:r>
            <w:r>
              <w:t>日</w:t>
            </w:r>
          </w:p>
        </w:tc>
      </w:tr>
      <w:tr w:rsidR="0039075D" w:rsidTr="0039075D">
        <w:tblPrEx>
          <w:tblCellMar>
            <w:top w:w="0" w:type="dxa"/>
            <w:bottom w:w="0" w:type="dxa"/>
          </w:tblCellMar>
        </w:tblPrEx>
        <w:trPr>
          <w:cantSplit/>
        </w:trPr>
        <w:tc>
          <w:tcPr>
            <w:tcW w:w="2967" w:type="dxa"/>
            <w:tcBorders>
              <w:bottom w:val="nil"/>
            </w:tcBorders>
            <w:shd w:val="clear" w:color="auto" w:fill="auto"/>
          </w:tcPr>
          <w:p w:rsidR="0039075D" w:rsidRDefault="0039075D" w:rsidP="0039075D">
            <w:pPr>
              <w:pStyle w:val="a1"/>
              <w:overflowPunct/>
              <w:jc w:val="left"/>
            </w:pPr>
            <w:r>
              <w:br w:type="page"/>
            </w:r>
            <w:r>
              <w:t>阿拉伯叙利亚共和国</w:t>
            </w:r>
          </w:p>
        </w:tc>
        <w:tc>
          <w:tcPr>
            <w:tcW w:w="2278" w:type="dxa"/>
            <w:tcBorders>
              <w:bottom w:val="nil"/>
            </w:tcBorders>
            <w:shd w:val="clear" w:color="auto" w:fill="auto"/>
          </w:tcPr>
          <w:p w:rsidR="0039075D" w:rsidRDefault="0039075D" w:rsidP="0039075D">
            <w:pPr>
              <w:pStyle w:val="a1"/>
              <w:overflowPunct/>
              <w:jc w:val="left"/>
            </w:pPr>
          </w:p>
        </w:tc>
        <w:tc>
          <w:tcPr>
            <w:tcW w:w="2125" w:type="dxa"/>
            <w:tcBorders>
              <w:bottom w:val="nil"/>
            </w:tcBorders>
            <w:shd w:val="clear" w:color="auto" w:fill="auto"/>
          </w:tcPr>
          <w:p w:rsidR="0039075D" w:rsidRDefault="0039075D" w:rsidP="0039075D">
            <w:pPr>
              <w:pStyle w:val="a1"/>
              <w:overflowPunct/>
              <w:ind w:left="284"/>
              <w:jc w:val="left"/>
            </w:pPr>
            <w:r>
              <w:t>2004</w:t>
            </w:r>
            <w:r>
              <w:t>年</w:t>
            </w:r>
            <w:r>
              <w:t>8</w:t>
            </w:r>
            <w:r>
              <w:t>月</w:t>
            </w:r>
            <w:r>
              <w:t>19</w:t>
            </w:r>
            <w:r>
              <w:t>日</w:t>
            </w:r>
            <w:r w:rsidRPr="00F03C0A">
              <w:rPr>
                <w:color w:val="0000FF"/>
                <w:sz w:val="21"/>
                <w:szCs w:val="18"/>
                <w:vertAlign w:val="superscript"/>
              </w:rPr>
              <w:t>a</w:t>
            </w:r>
          </w:p>
        </w:tc>
      </w:tr>
      <w:tr w:rsidR="0039075D" w:rsidTr="0039075D">
        <w:tblPrEx>
          <w:tblCellMar>
            <w:top w:w="0" w:type="dxa"/>
            <w:bottom w:w="0" w:type="dxa"/>
          </w:tblCellMar>
        </w:tblPrEx>
        <w:trPr>
          <w:cantSplit/>
        </w:trPr>
        <w:tc>
          <w:tcPr>
            <w:tcW w:w="2967" w:type="dxa"/>
            <w:tcBorders>
              <w:top w:val="nil"/>
              <w:bottom w:val="nil"/>
            </w:tcBorders>
            <w:shd w:val="clear" w:color="auto" w:fill="auto"/>
          </w:tcPr>
          <w:p w:rsidR="0039075D" w:rsidRDefault="0039075D" w:rsidP="0039075D">
            <w:pPr>
              <w:pStyle w:val="a1"/>
              <w:overflowPunct/>
              <w:jc w:val="left"/>
            </w:pPr>
            <w:r>
              <w:t>塔吉克斯坦</w:t>
            </w:r>
          </w:p>
        </w:tc>
        <w:tc>
          <w:tcPr>
            <w:tcW w:w="2278" w:type="dxa"/>
            <w:tcBorders>
              <w:top w:val="nil"/>
              <w:bottom w:val="nil"/>
            </w:tcBorders>
            <w:shd w:val="clear" w:color="auto" w:fill="auto"/>
          </w:tcPr>
          <w:p w:rsidR="0039075D" w:rsidRDefault="0039075D" w:rsidP="0039075D">
            <w:pPr>
              <w:pStyle w:val="a1"/>
              <w:overflowPunct/>
              <w:jc w:val="left"/>
            </w:pPr>
          </w:p>
        </w:tc>
        <w:tc>
          <w:tcPr>
            <w:tcW w:w="2125" w:type="dxa"/>
            <w:tcBorders>
              <w:top w:val="nil"/>
              <w:bottom w:val="nil"/>
            </w:tcBorders>
            <w:shd w:val="clear" w:color="auto" w:fill="auto"/>
          </w:tcPr>
          <w:p w:rsidR="0039075D" w:rsidRDefault="0039075D" w:rsidP="0039075D">
            <w:pPr>
              <w:pStyle w:val="a1"/>
              <w:overflowPunct/>
              <w:ind w:left="284"/>
              <w:jc w:val="left"/>
            </w:pPr>
            <w:r>
              <w:t>1995</w:t>
            </w:r>
            <w:r>
              <w:t>年</w:t>
            </w:r>
            <w:r>
              <w:t>1</w:t>
            </w:r>
            <w:r>
              <w:t>月</w:t>
            </w:r>
            <w:r>
              <w:t>11</w:t>
            </w:r>
            <w:r>
              <w:t>日</w:t>
            </w:r>
            <w:r w:rsidRPr="00F03C0A">
              <w:rPr>
                <w:color w:val="0000FF"/>
                <w:sz w:val="21"/>
                <w:szCs w:val="18"/>
                <w:vertAlign w:val="superscript"/>
              </w:rPr>
              <w:t>a</w:t>
            </w:r>
          </w:p>
        </w:tc>
      </w:tr>
      <w:tr w:rsidR="0039075D" w:rsidTr="0039075D">
        <w:tblPrEx>
          <w:tblCellMar>
            <w:top w:w="0" w:type="dxa"/>
            <w:bottom w:w="0" w:type="dxa"/>
          </w:tblCellMar>
        </w:tblPrEx>
        <w:trPr>
          <w:cantSplit/>
        </w:trPr>
        <w:tc>
          <w:tcPr>
            <w:tcW w:w="2967" w:type="dxa"/>
            <w:tcBorders>
              <w:top w:val="nil"/>
              <w:bottom w:val="nil"/>
            </w:tcBorders>
            <w:shd w:val="clear" w:color="auto" w:fill="auto"/>
          </w:tcPr>
          <w:p w:rsidR="0039075D" w:rsidRDefault="0039075D" w:rsidP="0039075D">
            <w:pPr>
              <w:pStyle w:val="a1"/>
              <w:overflowPunct/>
              <w:jc w:val="left"/>
            </w:pPr>
            <w:r>
              <w:t>泰国</w:t>
            </w:r>
          </w:p>
        </w:tc>
        <w:tc>
          <w:tcPr>
            <w:tcW w:w="2278" w:type="dxa"/>
            <w:tcBorders>
              <w:top w:val="nil"/>
              <w:bottom w:val="nil"/>
            </w:tcBorders>
            <w:shd w:val="clear" w:color="auto" w:fill="auto"/>
          </w:tcPr>
          <w:p w:rsidR="0039075D" w:rsidRDefault="0039075D" w:rsidP="0039075D">
            <w:pPr>
              <w:pStyle w:val="a1"/>
              <w:overflowPunct/>
              <w:jc w:val="left"/>
            </w:pPr>
          </w:p>
        </w:tc>
        <w:tc>
          <w:tcPr>
            <w:tcW w:w="2125" w:type="dxa"/>
            <w:tcBorders>
              <w:top w:val="nil"/>
              <w:bottom w:val="nil"/>
            </w:tcBorders>
            <w:shd w:val="clear" w:color="auto" w:fill="auto"/>
          </w:tcPr>
          <w:p w:rsidR="0039075D" w:rsidRDefault="0039075D" w:rsidP="0039075D">
            <w:pPr>
              <w:pStyle w:val="a1"/>
              <w:overflowPunct/>
              <w:ind w:left="284"/>
              <w:jc w:val="left"/>
            </w:pPr>
            <w:r>
              <w:t>2007</w:t>
            </w:r>
            <w:r>
              <w:t>年</w:t>
            </w:r>
            <w:r>
              <w:t>10</w:t>
            </w:r>
            <w:r>
              <w:t>月</w:t>
            </w:r>
            <w:r>
              <w:t>2</w:t>
            </w:r>
            <w:r>
              <w:t>日</w:t>
            </w:r>
            <w:r w:rsidRPr="00F03C0A">
              <w:rPr>
                <w:color w:val="0000FF"/>
                <w:sz w:val="21"/>
                <w:szCs w:val="18"/>
                <w:vertAlign w:val="superscript"/>
              </w:rPr>
              <w:t>a</w:t>
            </w:r>
          </w:p>
        </w:tc>
      </w:tr>
      <w:tr w:rsidR="0039075D" w:rsidTr="0039075D">
        <w:tblPrEx>
          <w:tblCellMar>
            <w:top w:w="0" w:type="dxa"/>
            <w:bottom w:w="0" w:type="dxa"/>
          </w:tblCellMar>
        </w:tblPrEx>
        <w:trPr>
          <w:cantSplit/>
        </w:trPr>
        <w:tc>
          <w:tcPr>
            <w:tcW w:w="2967" w:type="dxa"/>
            <w:tcBorders>
              <w:top w:val="nil"/>
              <w:bottom w:val="nil"/>
            </w:tcBorders>
            <w:shd w:val="clear" w:color="auto" w:fill="auto"/>
          </w:tcPr>
          <w:p w:rsidR="0039075D" w:rsidRDefault="0039075D" w:rsidP="0039075D">
            <w:pPr>
              <w:pStyle w:val="a1"/>
              <w:overflowPunct/>
              <w:jc w:val="left"/>
              <w:rPr>
                <w:rFonts w:hint="eastAsia"/>
              </w:rPr>
            </w:pPr>
            <w:r>
              <w:rPr>
                <w:rFonts w:hint="eastAsia"/>
              </w:rPr>
              <w:t>前南斯拉夫的马其顿共和国</w:t>
            </w:r>
          </w:p>
        </w:tc>
        <w:tc>
          <w:tcPr>
            <w:tcW w:w="2278" w:type="dxa"/>
            <w:tcBorders>
              <w:top w:val="nil"/>
              <w:bottom w:val="nil"/>
            </w:tcBorders>
            <w:shd w:val="clear" w:color="auto" w:fill="auto"/>
          </w:tcPr>
          <w:p w:rsidR="0039075D" w:rsidRDefault="0039075D" w:rsidP="0039075D">
            <w:pPr>
              <w:pStyle w:val="a1"/>
              <w:overflowPunct/>
              <w:jc w:val="left"/>
            </w:pPr>
          </w:p>
        </w:tc>
        <w:tc>
          <w:tcPr>
            <w:tcW w:w="2125" w:type="dxa"/>
            <w:tcBorders>
              <w:top w:val="nil"/>
              <w:bottom w:val="nil"/>
            </w:tcBorders>
            <w:shd w:val="clear" w:color="auto" w:fill="auto"/>
          </w:tcPr>
          <w:p w:rsidR="0039075D" w:rsidRDefault="0039075D" w:rsidP="0039075D">
            <w:pPr>
              <w:pStyle w:val="a1"/>
              <w:overflowPunct/>
              <w:ind w:left="284"/>
              <w:jc w:val="left"/>
            </w:pPr>
            <w:r>
              <w:t>1994</w:t>
            </w:r>
            <w:r>
              <w:t>年</w:t>
            </w:r>
            <w:r>
              <w:t>12</w:t>
            </w:r>
            <w:r>
              <w:t>月</w:t>
            </w:r>
            <w:r>
              <w:t>12</w:t>
            </w:r>
            <w:r>
              <w:t>日</w:t>
            </w:r>
            <w:r w:rsidRPr="00F03C0A">
              <w:rPr>
                <w:color w:val="0000FF"/>
                <w:sz w:val="21"/>
                <w:szCs w:val="18"/>
                <w:vertAlign w:val="superscript"/>
              </w:rPr>
              <w:t>b</w:t>
            </w:r>
          </w:p>
        </w:tc>
      </w:tr>
      <w:tr w:rsidR="0039075D" w:rsidTr="0039075D">
        <w:tblPrEx>
          <w:tblCellMar>
            <w:top w:w="0" w:type="dxa"/>
            <w:bottom w:w="0" w:type="dxa"/>
          </w:tblCellMar>
        </w:tblPrEx>
        <w:trPr>
          <w:cantSplit/>
        </w:trPr>
        <w:tc>
          <w:tcPr>
            <w:tcW w:w="2967" w:type="dxa"/>
            <w:tcBorders>
              <w:top w:val="nil"/>
            </w:tcBorders>
            <w:shd w:val="clear" w:color="auto" w:fill="auto"/>
          </w:tcPr>
          <w:p w:rsidR="0039075D" w:rsidRDefault="0039075D" w:rsidP="0039075D">
            <w:pPr>
              <w:pStyle w:val="a1"/>
              <w:overflowPunct/>
              <w:jc w:val="left"/>
            </w:pPr>
            <w:r>
              <w:t>东帝汶</w:t>
            </w:r>
          </w:p>
        </w:tc>
        <w:tc>
          <w:tcPr>
            <w:tcW w:w="2278" w:type="dxa"/>
            <w:tcBorders>
              <w:top w:val="nil"/>
            </w:tcBorders>
            <w:shd w:val="clear" w:color="auto" w:fill="auto"/>
          </w:tcPr>
          <w:p w:rsidR="0039075D" w:rsidRDefault="0039075D" w:rsidP="0039075D">
            <w:pPr>
              <w:pStyle w:val="a1"/>
              <w:overflowPunct/>
              <w:jc w:val="left"/>
            </w:pPr>
          </w:p>
        </w:tc>
        <w:tc>
          <w:tcPr>
            <w:tcW w:w="2125" w:type="dxa"/>
            <w:tcBorders>
              <w:top w:val="nil"/>
            </w:tcBorders>
            <w:shd w:val="clear" w:color="auto" w:fill="auto"/>
          </w:tcPr>
          <w:p w:rsidR="0039075D" w:rsidRDefault="0039075D" w:rsidP="0039075D">
            <w:pPr>
              <w:pStyle w:val="a1"/>
              <w:overflowPunct/>
              <w:ind w:left="284"/>
              <w:jc w:val="left"/>
            </w:pPr>
            <w:r>
              <w:t>2003</w:t>
            </w:r>
            <w:r>
              <w:t>年</w:t>
            </w:r>
            <w:r>
              <w:t>4</w:t>
            </w:r>
            <w:r>
              <w:t>月</w:t>
            </w:r>
            <w:r>
              <w:t>16</w:t>
            </w:r>
            <w:r>
              <w:t>日</w:t>
            </w:r>
            <w:r w:rsidRPr="00F03C0A">
              <w:rPr>
                <w:color w:val="0000FF"/>
                <w:sz w:val="21"/>
                <w:szCs w:val="18"/>
                <w:vertAlign w:val="superscript"/>
              </w:rPr>
              <w:t>a</w:t>
            </w:r>
          </w:p>
        </w:tc>
      </w:tr>
      <w:tr w:rsidR="0039075D" w:rsidTr="0039075D">
        <w:tblPrEx>
          <w:tblCellMar>
            <w:top w:w="0" w:type="dxa"/>
            <w:bottom w:w="0" w:type="dxa"/>
          </w:tblCellMar>
        </w:tblPrEx>
        <w:trPr>
          <w:cantSplit/>
        </w:trPr>
        <w:tc>
          <w:tcPr>
            <w:tcW w:w="2967" w:type="dxa"/>
            <w:shd w:val="clear" w:color="auto" w:fill="auto"/>
          </w:tcPr>
          <w:p w:rsidR="0039075D" w:rsidRDefault="0039075D" w:rsidP="0039075D">
            <w:pPr>
              <w:pStyle w:val="a1"/>
              <w:overflowPunct/>
              <w:jc w:val="left"/>
            </w:pPr>
            <w:r>
              <w:t>多哥</w:t>
            </w:r>
          </w:p>
        </w:tc>
        <w:tc>
          <w:tcPr>
            <w:tcW w:w="2278" w:type="dxa"/>
            <w:shd w:val="clear" w:color="auto" w:fill="auto"/>
          </w:tcPr>
          <w:p w:rsidR="0039075D" w:rsidRDefault="0039075D" w:rsidP="0039075D">
            <w:pPr>
              <w:pStyle w:val="a1"/>
              <w:overflowPunct/>
              <w:jc w:val="left"/>
            </w:pPr>
            <w:r>
              <w:t>1987</w:t>
            </w:r>
            <w:r>
              <w:t>年</w:t>
            </w:r>
            <w:r>
              <w:t>3</w:t>
            </w:r>
            <w:r>
              <w:t>月</w:t>
            </w:r>
            <w:r>
              <w:t>25</w:t>
            </w:r>
            <w:r>
              <w:t>日</w:t>
            </w:r>
          </w:p>
        </w:tc>
        <w:tc>
          <w:tcPr>
            <w:tcW w:w="2125" w:type="dxa"/>
            <w:shd w:val="clear" w:color="auto" w:fill="auto"/>
          </w:tcPr>
          <w:p w:rsidR="0039075D" w:rsidRDefault="0039075D" w:rsidP="0039075D">
            <w:pPr>
              <w:pStyle w:val="a1"/>
              <w:overflowPunct/>
              <w:ind w:left="284"/>
              <w:jc w:val="left"/>
            </w:pPr>
            <w:r>
              <w:t>1987</w:t>
            </w:r>
            <w:r>
              <w:t>年</w:t>
            </w:r>
            <w:r>
              <w:t>11</w:t>
            </w:r>
            <w:r>
              <w:t>月</w:t>
            </w:r>
            <w:r>
              <w:t>18</w:t>
            </w:r>
            <w:r>
              <w:t>日</w:t>
            </w:r>
          </w:p>
        </w:tc>
      </w:tr>
      <w:tr w:rsidR="0039075D" w:rsidTr="0039075D">
        <w:tblPrEx>
          <w:tblCellMar>
            <w:top w:w="0" w:type="dxa"/>
            <w:bottom w:w="0" w:type="dxa"/>
          </w:tblCellMar>
        </w:tblPrEx>
        <w:trPr>
          <w:cantSplit/>
        </w:trPr>
        <w:tc>
          <w:tcPr>
            <w:tcW w:w="2967" w:type="dxa"/>
            <w:shd w:val="clear" w:color="auto" w:fill="auto"/>
          </w:tcPr>
          <w:p w:rsidR="0039075D" w:rsidRDefault="0039075D" w:rsidP="0039075D">
            <w:pPr>
              <w:pStyle w:val="a1"/>
              <w:overflowPunct/>
              <w:jc w:val="left"/>
            </w:pPr>
            <w:r>
              <w:t>突尼斯</w:t>
            </w:r>
          </w:p>
        </w:tc>
        <w:tc>
          <w:tcPr>
            <w:tcW w:w="2278" w:type="dxa"/>
            <w:shd w:val="clear" w:color="auto" w:fill="auto"/>
          </w:tcPr>
          <w:p w:rsidR="0039075D" w:rsidRDefault="0039075D" w:rsidP="0039075D">
            <w:pPr>
              <w:pStyle w:val="a1"/>
              <w:overflowPunct/>
              <w:jc w:val="left"/>
            </w:pPr>
            <w:r>
              <w:t>1987</w:t>
            </w:r>
            <w:r>
              <w:t>年</w:t>
            </w:r>
            <w:r>
              <w:t>8</w:t>
            </w:r>
            <w:r>
              <w:t>月</w:t>
            </w:r>
            <w:r>
              <w:t>26</w:t>
            </w:r>
            <w:r>
              <w:t>日</w:t>
            </w:r>
          </w:p>
        </w:tc>
        <w:tc>
          <w:tcPr>
            <w:tcW w:w="2125" w:type="dxa"/>
            <w:shd w:val="clear" w:color="auto" w:fill="auto"/>
          </w:tcPr>
          <w:p w:rsidR="0039075D" w:rsidRDefault="0039075D" w:rsidP="0039075D">
            <w:pPr>
              <w:pStyle w:val="a1"/>
              <w:overflowPunct/>
              <w:ind w:left="284"/>
              <w:jc w:val="left"/>
            </w:pPr>
            <w:r>
              <w:t>1988</w:t>
            </w:r>
            <w:r>
              <w:t>年</w:t>
            </w:r>
            <w:r>
              <w:t>9</w:t>
            </w:r>
            <w:r>
              <w:t>月</w:t>
            </w:r>
            <w:r>
              <w:t>23</w:t>
            </w:r>
            <w:r>
              <w:t>日</w:t>
            </w:r>
          </w:p>
        </w:tc>
      </w:tr>
      <w:tr w:rsidR="0039075D" w:rsidTr="0039075D">
        <w:tblPrEx>
          <w:tblCellMar>
            <w:top w:w="0" w:type="dxa"/>
            <w:bottom w:w="0" w:type="dxa"/>
          </w:tblCellMar>
        </w:tblPrEx>
        <w:trPr>
          <w:cantSplit/>
        </w:trPr>
        <w:tc>
          <w:tcPr>
            <w:tcW w:w="2967" w:type="dxa"/>
            <w:shd w:val="clear" w:color="auto" w:fill="auto"/>
          </w:tcPr>
          <w:p w:rsidR="0039075D" w:rsidRDefault="0039075D" w:rsidP="0039075D">
            <w:pPr>
              <w:pStyle w:val="a1"/>
              <w:overflowPunct/>
              <w:jc w:val="left"/>
            </w:pPr>
            <w:r>
              <w:t>土耳其</w:t>
            </w:r>
          </w:p>
        </w:tc>
        <w:tc>
          <w:tcPr>
            <w:tcW w:w="2278" w:type="dxa"/>
            <w:shd w:val="clear" w:color="auto" w:fill="auto"/>
          </w:tcPr>
          <w:p w:rsidR="0039075D" w:rsidRDefault="0039075D" w:rsidP="0039075D">
            <w:pPr>
              <w:pStyle w:val="a1"/>
              <w:overflowPunct/>
              <w:jc w:val="left"/>
            </w:pPr>
            <w:r>
              <w:t>1988</w:t>
            </w:r>
            <w:r>
              <w:t>年</w:t>
            </w:r>
            <w:r>
              <w:t>1</w:t>
            </w:r>
            <w:r>
              <w:t>月</w:t>
            </w:r>
            <w:r>
              <w:t>25</w:t>
            </w:r>
            <w:r>
              <w:t>日</w:t>
            </w:r>
          </w:p>
        </w:tc>
        <w:tc>
          <w:tcPr>
            <w:tcW w:w="2125" w:type="dxa"/>
            <w:shd w:val="clear" w:color="auto" w:fill="auto"/>
          </w:tcPr>
          <w:p w:rsidR="0039075D" w:rsidRDefault="0039075D" w:rsidP="0039075D">
            <w:pPr>
              <w:pStyle w:val="a1"/>
              <w:overflowPunct/>
              <w:ind w:left="284"/>
              <w:jc w:val="left"/>
            </w:pPr>
            <w:r>
              <w:t>1988</w:t>
            </w:r>
            <w:r>
              <w:t>年</w:t>
            </w:r>
            <w:r>
              <w:t>8</w:t>
            </w:r>
            <w:r>
              <w:t>月</w:t>
            </w:r>
            <w:r>
              <w:t>2</w:t>
            </w:r>
            <w:r>
              <w:t>日</w:t>
            </w:r>
          </w:p>
        </w:tc>
      </w:tr>
      <w:tr w:rsidR="0039075D" w:rsidTr="0039075D">
        <w:tblPrEx>
          <w:tblCellMar>
            <w:top w:w="0" w:type="dxa"/>
            <w:bottom w:w="0" w:type="dxa"/>
          </w:tblCellMar>
        </w:tblPrEx>
        <w:trPr>
          <w:cantSplit/>
        </w:trPr>
        <w:tc>
          <w:tcPr>
            <w:tcW w:w="2967" w:type="dxa"/>
            <w:shd w:val="clear" w:color="auto" w:fill="auto"/>
          </w:tcPr>
          <w:p w:rsidR="0039075D" w:rsidRDefault="0039075D" w:rsidP="0039075D">
            <w:pPr>
              <w:pStyle w:val="a1"/>
              <w:overflowPunct/>
              <w:jc w:val="left"/>
            </w:pPr>
            <w:r>
              <w:t>土库曼斯坦</w:t>
            </w:r>
          </w:p>
        </w:tc>
        <w:tc>
          <w:tcPr>
            <w:tcW w:w="2278" w:type="dxa"/>
            <w:shd w:val="clear" w:color="auto" w:fill="auto"/>
          </w:tcPr>
          <w:p w:rsidR="0039075D" w:rsidRDefault="0039075D" w:rsidP="0039075D">
            <w:pPr>
              <w:pStyle w:val="a1"/>
              <w:overflowPunct/>
              <w:jc w:val="left"/>
            </w:pPr>
          </w:p>
        </w:tc>
        <w:tc>
          <w:tcPr>
            <w:tcW w:w="2125" w:type="dxa"/>
            <w:shd w:val="clear" w:color="auto" w:fill="auto"/>
          </w:tcPr>
          <w:p w:rsidR="0039075D" w:rsidRDefault="0039075D" w:rsidP="0039075D">
            <w:pPr>
              <w:pStyle w:val="a1"/>
              <w:overflowPunct/>
              <w:ind w:left="284"/>
              <w:jc w:val="left"/>
            </w:pPr>
            <w:r>
              <w:t>1999</w:t>
            </w:r>
            <w:r>
              <w:t>年</w:t>
            </w:r>
            <w:r>
              <w:t>6</w:t>
            </w:r>
            <w:r>
              <w:t>月</w:t>
            </w:r>
            <w:r>
              <w:t>25</w:t>
            </w:r>
            <w:r>
              <w:t>日</w:t>
            </w:r>
            <w:r w:rsidRPr="00F03C0A">
              <w:rPr>
                <w:color w:val="0000FF"/>
                <w:sz w:val="21"/>
                <w:vertAlign w:val="superscript"/>
              </w:rPr>
              <w:t>a</w:t>
            </w:r>
          </w:p>
        </w:tc>
      </w:tr>
      <w:tr w:rsidR="0039075D" w:rsidTr="0039075D">
        <w:tblPrEx>
          <w:tblCellMar>
            <w:top w:w="0" w:type="dxa"/>
            <w:bottom w:w="0" w:type="dxa"/>
          </w:tblCellMar>
        </w:tblPrEx>
        <w:trPr>
          <w:cantSplit/>
        </w:trPr>
        <w:tc>
          <w:tcPr>
            <w:tcW w:w="2967" w:type="dxa"/>
            <w:shd w:val="clear" w:color="auto" w:fill="auto"/>
          </w:tcPr>
          <w:p w:rsidR="0039075D" w:rsidRDefault="0039075D" w:rsidP="0039075D">
            <w:pPr>
              <w:pStyle w:val="a1"/>
              <w:overflowPunct/>
              <w:jc w:val="left"/>
            </w:pPr>
            <w:r>
              <w:t>乌干达</w:t>
            </w:r>
          </w:p>
        </w:tc>
        <w:tc>
          <w:tcPr>
            <w:tcW w:w="2278" w:type="dxa"/>
            <w:shd w:val="clear" w:color="auto" w:fill="auto"/>
          </w:tcPr>
          <w:p w:rsidR="0039075D" w:rsidRDefault="0039075D" w:rsidP="0039075D">
            <w:pPr>
              <w:pStyle w:val="a1"/>
              <w:overflowPunct/>
              <w:jc w:val="left"/>
            </w:pPr>
          </w:p>
        </w:tc>
        <w:tc>
          <w:tcPr>
            <w:tcW w:w="2125" w:type="dxa"/>
            <w:shd w:val="clear" w:color="auto" w:fill="auto"/>
          </w:tcPr>
          <w:p w:rsidR="0039075D" w:rsidRDefault="0039075D" w:rsidP="0039075D">
            <w:pPr>
              <w:pStyle w:val="a1"/>
              <w:overflowPunct/>
              <w:ind w:left="284"/>
              <w:jc w:val="left"/>
            </w:pPr>
            <w:r>
              <w:t>1986</w:t>
            </w:r>
            <w:r>
              <w:t>年</w:t>
            </w:r>
            <w:r>
              <w:t>11</w:t>
            </w:r>
            <w:r>
              <w:t>月</w:t>
            </w:r>
            <w:r>
              <w:t>3</w:t>
            </w:r>
            <w:r>
              <w:t>日</w:t>
            </w:r>
            <w:r w:rsidRPr="00F03C0A">
              <w:rPr>
                <w:color w:val="0000FF"/>
                <w:sz w:val="21"/>
                <w:szCs w:val="18"/>
                <w:vertAlign w:val="superscript"/>
              </w:rPr>
              <w:t>a</w:t>
            </w:r>
          </w:p>
        </w:tc>
      </w:tr>
      <w:tr w:rsidR="0039075D" w:rsidTr="0039075D">
        <w:tblPrEx>
          <w:tblCellMar>
            <w:top w:w="0" w:type="dxa"/>
            <w:bottom w:w="0" w:type="dxa"/>
          </w:tblCellMar>
        </w:tblPrEx>
        <w:trPr>
          <w:cantSplit/>
        </w:trPr>
        <w:tc>
          <w:tcPr>
            <w:tcW w:w="2967" w:type="dxa"/>
            <w:shd w:val="clear" w:color="auto" w:fill="auto"/>
          </w:tcPr>
          <w:p w:rsidR="0039075D" w:rsidRDefault="0039075D" w:rsidP="0039075D">
            <w:pPr>
              <w:pStyle w:val="a1"/>
              <w:overflowPunct/>
              <w:jc w:val="left"/>
            </w:pPr>
            <w:r>
              <w:t>乌克兰</w:t>
            </w:r>
          </w:p>
        </w:tc>
        <w:tc>
          <w:tcPr>
            <w:tcW w:w="2278" w:type="dxa"/>
            <w:shd w:val="clear" w:color="auto" w:fill="auto"/>
          </w:tcPr>
          <w:p w:rsidR="0039075D" w:rsidRDefault="0039075D" w:rsidP="0039075D">
            <w:pPr>
              <w:pStyle w:val="a1"/>
              <w:overflowPunct/>
              <w:jc w:val="left"/>
            </w:pPr>
            <w:r>
              <w:t>1986</w:t>
            </w:r>
            <w:r>
              <w:t>年</w:t>
            </w:r>
            <w:r>
              <w:t>2</w:t>
            </w:r>
            <w:r>
              <w:t>月</w:t>
            </w:r>
            <w:r>
              <w:t>27</w:t>
            </w:r>
            <w:r>
              <w:t>日</w:t>
            </w:r>
          </w:p>
        </w:tc>
        <w:tc>
          <w:tcPr>
            <w:tcW w:w="2125" w:type="dxa"/>
            <w:shd w:val="clear" w:color="auto" w:fill="auto"/>
          </w:tcPr>
          <w:p w:rsidR="0039075D" w:rsidRDefault="0039075D" w:rsidP="0039075D">
            <w:pPr>
              <w:pStyle w:val="a1"/>
              <w:overflowPunct/>
              <w:ind w:left="284"/>
              <w:jc w:val="left"/>
            </w:pPr>
            <w:r>
              <w:t>1987</w:t>
            </w:r>
            <w:r>
              <w:t>年</w:t>
            </w:r>
            <w:r>
              <w:t>2</w:t>
            </w:r>
            <w:r>
              <w:t>月</w:t>
            </w:r>
            <w:r>
              <w:t>24</w:t>
            </w:r>
            <w:r>
              <w:t>日</w:t>
            </w:r>
          </w:p>
        </w:tc>
      </w:tr>
      <w:tr w:rsidR="0039075D" w:rsidTr="0039075D">
        <w:tblPrEx>
          <w:tblCellMar>
            <w:top w:w="0" w:type="dxa"/>
            <w:bottom w:w="0" w:type="dxa"/>
          </w:tblCellMar>
        </w:tblPrEx>
        <w:trPr>
          <w:cantSplit/>
        </w:trPr>
        <w:tc>
          <w:tcPr>
            <w:tcW w:w="2967" w:type="dxa"/>
            <w:shd w:val="clear" w:color="auto" w:fill="auto"/>
          </w:tcPr>
          <w:p w:rsidR="0039075D" w:rsidRDefault="0039075D" w:rsidP="0039075D">
            <w:pPr>
              <w:pStyle w:val="a1"/>
              <w:overflowPunct/>
              <w:jc w:val="left"/>
              <w:rPr>
                <w:rFonts w:hint="eastAsia"/>
              </w:rPr>
            </w:pPr>
            <w:r>
              <w:rPr>
                <w:rFonts w:hint="eastAsia"/>
              </w:rPr>
              <w:t>阿拉伯联合酋长国</w:t>
            </w:r>
          </w:p>
        </w:tc>
        <w:tc>
          <w:tcPr>
            <w:tcW w:w="2278" w:type="dxa"/>
            <w:shd w:val="clear" w:color="auto" w:fill="auto"/>
          </w:tcPr>
          <w:p w:rsidR="0039075D" w:rsidRDefault="0039075D" w:rsidP="0039075D">
            <w:pPr>
              <w:pStyle w:val="a1"/>
              <w:overflowPunct/>
              <w:jc w:val="left"/>
            </w:pPr>
          </w:p>
        </w:tc>
        <w:tc>
          <w:tcPr>
            <w:tcW w:w="2125" w:type="dxa"/>
            <w:shd w:val="clear" w:color="auto" w:fill="auto"/>
          </w:tcPr>
          <w:p w:rsidR="0039075D" w:rsidRDefault="0039075D" w:rsidP="0039075D">
            <w:pPr>
              <w:pStyle w:val="a1"/>
              <w:overflowPunct/>
              <w:ind w:left="284"/>
              <w:jc w:val="left"/>
              <w:rPr>
                <w:rFonts w:hint="eastAsia"/>
              </w:rPr>
            </w:pPr>
            <w:r>
              <w:rPr>
                <w:rFonts w:hint="eastAsia"/>
              </w:rPr>
              <w:t>2012</w:t>
            </w:r>
            <w:r>
              <w:rPr>
                <w:rFonts w:hint="eastAsia"/>
              </w:rPr>
              <w:t>年</w:t>
            </w:r>
            <w:r>
              <w:rPr>
                <w:rFonts w:hint="eastAsia"/>
              </w:rPr>
              <w:t>7</w:t>
            </w:r>
            <w:r>
              <w:rPr>
                <w:rFonts w:hint="eastAsia"/>
              </w:rPr>
              <w:t>月</w:t>
            </w:r>
            <w:r>
              <w:rPr>
                <w:rFonts w:hint="eastAsia"/>
              </w:rPr>
              <w:t>19</w:t>
            </w:r>
            <w:r>
              <w:rPr>
                <w:rFonts w:hint="eastAsia"/>
              </w:rPr>
              <w:t>日</w:t>
            </w:r>
            <w:r w:rsidRPr="00F03C0A">
              <w:rPr>
                <w:color w:val="0000FF"/>
                <w:sz w:val="21"/>
                <w:szCs w:val="18"/>
                <w:vertAlign w:val="superscript"/>
              </w:rPr>
              <w:t>a</w:t>
            </w:r>
          </w:p>
        </w:tc>
      </w:tr>
      <w:tr w:rsidR="0039075D" w:rsidTr="0039075D">
        <w:tblPrEx>
          <w:tblCellMar>
            <w:top w:w="0" w:type="dxa"/>
            <w:bottom w:w="0" w:type="dxa"/>
          </w:tblCellMar>
        </w:tblPrEx>
        <w:trPr>
          <w:cantSplit/>
        </w:trPr>
        <w:tc>
          <w:tcPr>
            <w:tcW w:w="2967" w:type="dxa"/>
            <w:shd w:val="clear" w:color="auto" w:fill="auto"/>
          </w:tcPr>
          <w:p w:rsidR="0039075D" w:rsidRDefault="0039075D" w:rsidP="0039075D">
            <w:pPr>
              <w:pStyle w:val="a1"/>
              <w:overflowPunct/>
              <w:jc w:val="left"/>
              <w:rPr>
                <w:rFonts w:hint="eastAsia"/>
              </w:rPr>
            </w:pPr>
            <w:r>
              <w:t>大不列颠及北爱尔兰联合王国</w:t>
            </w:r>
          </w:p>
        </w:tc>
        <w:tc>
          <w:tcPr>
            <w:tcW w:w="2278" w:type="dxa"/>
            <w:shd w:val="clear" w:color="auto" w:fill="auto"/>
          </w:tcPr>
          <w:p w:rsidR="0039075D" w:rsidRDefault="0039075D" w:rsidP="0039075D">
            <w:pPr>
              <w:pStyle w:val="a1"/>
              <w:overflowPunct/>
              <w:jc w:val="left"/>
            </w:pPr>
            <w:r>
              <w:t>1985</w:t>
            </w:r>
            <w:r>
              <w:t>年</w:t>
            </w:r>
            <w:r>
              <w:t>3</w:t>
            </w:r>
            <w:r>
              <w:t>月</w:t>
            </w:r>
            <w:r>
              <w:t>15</w:t>
            </w:r>
            <w:r>
              <w:t>日</w:t>
            </w:r>
          </w:p>
        </w:tc>
        <w:tc>
          <w:tcPr>
            <w:tcW w:w="2125" w:type="dxa"/>
            <w:shd w:val="clear" w:color="auto" w:fill="auto"/>
          </w:tcPr>
          <w:p w:rsidR="0039075D" w:rsidRDefault="0039075D" w:rsidP="0039075D">
            <w:pPr>
              <w:pStyle w:val="a1"/>
              <w:overflowPunct/>
              <w:ind w:left="284"/>
              <w:jc w:val="left"/>
            </w:pPr>
            <w:r>
              <w:t>1988</w:t>
            </w:r>
            <w:r>
              <w:t>年</w:t>
            </w:r>
            <w:r>
              <w:t>12</w:t>
            </w:r>
            <w:r>
              <w:t>月</w:t>
            </w:r>
            <w:r>
              <w:t>8</w:t>
            </w:r>
            <w:r>
              <w:t>日</w:t>
            </w:r>
          </w:p>
        </w:tc>
      </w:tr>
      <w:tr w:rsidR="0039075D" w:rsidTr="0039075D">
        <w:tblPrEx>
          <w:tblCellMar>
            <w:top w:w="0" w:type="dxa"/>
            <w:bottom w:w="0" w:type="dxa"/>
          </w:tblCellMar>
        </w:tblPrEx>
        <w:trPr>
          <w:cantSplit/>
        </w:trPr>
        <w:tc>
          <w:tcPr>
            <w:tcW w:w="2967" w:type="dxa"/>
            <w:shd w:val="clear" w:color="auto" w:fill="auto"/>
          </w:tcPr>
          <w:p w:rsidR="0039075D" w:rsidRDefault="0039075D" w:rsidP="0039075D">
            <w:pPr>
              <w:pStyle w:val="a1"/>
              <w:overflowPunct/>
              <w:jc w:val="left"/>
            </w:pPr>
            <w:r>
              <w:t>美利坚合众国</w:t>
            </w:r>
          </w:p>
        </w:tc>
        <w:tc>
          <w:tcPr>
            <w:tcW w:w="2278" w:type="dxa"/>
            <w:shd w:val="clear" w:color="auto" w:fill="auto"/>
          </w:tcPr>
          <w:p w:rsidR="0039075D" w:rsidRDefault="0039075D" w:rsidP="0039075D">
            <w:pPr>
              <w:pStyle w:val="a1"/>
              <w:overflowPunct/>
              <w:jc w:val="left"/>
            </w:pPr>
            <w:r>
              <w:t>1988</w:t>
            </w:r>
            <w:r>
              <w:t>年</w:t>
            </w:r>
            <w:r>
              <w:t>4</w:t>
            </w:r>
            <w:r>
              <w:t>月</w:t>
            </w:r>
            <w:r>
              <w:t>18</w:t>
            </w:r>
            <w:r>
              <w:t>日</w:t>
            </w:r>
          </w:p>
        </w:tc>
        <w:tc>
          <w:tcPr>
            <w:tcW w:w="2125" w:type="dxa"/>
            <w:shd w:val="clear" w:color="auto" w:fill="auto"/>
          </w:tcPr>
          <w:p w:rsidR="0039075D" w:rsidRDefault="0039075D" w:rsidP="0039075D">
            <w:pPr>
              <w:pStyle w:val="a1"/>
              <w:overflowPunct/>
              <w:ind w:left="284"/>
              <w:jc w:val="left"/>
            </w:pPr>
            <w:r>
              <w:t>1994</w:t>
            </w:r>
            <w:r>
              <w:t>年</w:t>
            </w:r>
            <w:r>
              <w:t>10</w:t>
            </w:r>
            <w:r>
              <w:t>月</w:t>
            </w:r>
            <w:r>
              <w:t>21</w:t>
            </w:r>
            <w:r>
              <w:t>日</w:t>
            </w:r>
          </w:p>
        </w:tc>
      </w:tr>
      <w:tr w:rsidR="0039075D" w:rsidTr="0039075D">
        <w:tblPrEx>
          <w:tblCellMar>
            <w:top w:w="0" w:type="dxa"/>
            <w:bottom w:w="0" w:type="dxa"/>
          </w:tblCellMar>
        </w:tblPrEx>
        <w:trPr>
          <w:cantSplit/>
        </w:trPr>
        <w:tc>
          <w:tcPr>
            <w:tcW w:w="2967" w:type="dxa"/>
            <w:shd w:val="clear" w:color="auto" w:fill="auto"/>
          </w:tcPr>
          <w:p w:rsidR="0039075D" w:rsidRDefault="0039075D" w:rsidP="0039075D">
            <w:pPr>
              <w:pStyle w:val="a1"/>
              <w:overflowPunct/>
              <w:jc w:val="left"/>
            </w:pPr>
            <w:r>
              <w:t>乌拉圭</w:t>
            </w:r>
          </w:p>
        </w:tc>
        <w:tc>
          <w:tcPr>
            <w:tcW w:w="2278" w:type="dxa"/>
            <w:shd w:val="clear" w:color="auto" w:fill="auto"/>
          </w:tcPr>
          <w:p w:rsidR="0039075D" w:rsidRDefault="0039075D" w:rsidP="0039075D">
            <w:pPr>
              <w:pStyle w:val="a1"/>
              <w:overflowPunct/>
              <w:jc w:val="left"/>
            </w:pPr>
            <w:r>
              <w:t>1985</w:t>
            </w:r>
            <w:r>
              <w:t>年</w:t>
            </w:r>
            <w:r>
              <w:t>2</w:t>
            </w:r>
            <w:r>
              <w:t>月</w:t>
            </w:r>
            <w:r>
              <w:t>4</w:t>
            </w:r>
            <w:r>
              <w:t>日</w:t>
            </w:r>
          </w:p>
        </w:tc>
        <w:tc>
          <w:tcPr>
            <w:tcW w:w="2125" w:type="dxa"/>
            <w:shd w:val="clear" w:color="auto" w:fill="auto"/>
          </w:tcPr>
          <w:p w:rsidR="0039075D" w:rsidRDefault="0039075D" w:rsidP="0039075D">
            <w:pPr>
              <w:pStyle w:val="a1"/>
              <w:overflowPunct/>
              <w:ind w:left="284"/>
              <w:jc w:val="left"/>
            </w:pPr>
            <w:r>
              <w:t>1986</w:t>
            </w:r>
            <w:r>
              <w:t>年</w:t>
            </w:r>
            <w:r>
              <w:t>10</w:t>
            </w:r>
            <w:r>
              <w:t>月</w:t>
            </w:r>
            <w:r>
              <w:t>24</w:t>
            </w:r>
            <w:r>
              <w:t>日</w:t>
            </w:r>
          </w:p>
        </w:tc>
      </w:tr>
      <w:tr w:rsidR="0039075D" w:rsidTr="0039075D">
        <w:tblPrEx>
          <w:tblCellMar>
            <w:top w:w="0" w:type="dxa"/>
            <w:bottom w:w="0" w:type="dxa"/>
          </w:tblCellMar>
        </w:tblPrEx>
        <w:trPr>
          <w:cantSplit/>
        </w:trPr>
        <w:tc>
          <w:tcPr>
            <w:tcW w:w="2967" w:type="dxa"/>
            <w:shd w:val="clear" w:color="auto" w:fill="auto"/>
          </w:tcPr>
          <w:p w:rsidR="0039075D" w:rsidRDefault="0039075D" w:rsidP="0039075D">
            <w:pPr>
              <w:pStyle w:val="a1"/>
              <w:overflowPunct/>
              <w:jc w:val="left"/>
            </w:pPr>
            <w:r>
              <w:t>乌兹别克斯坦</w:t>
            </w:r>
          </w:p>
        </w:tc>
        <w:tc>
          <w:tcPr>
            <w:tcW w:w="2278" w:type="dxa"/>
            <w:shd w:val="clear" w:color="auto" w:fill="auto"/>
          </w:tcPr>
          <w:p w:rsidR="0039075D" w:rsidRDefault="0039075D" w:rsidP="0039075D">
            <w:pPr>
              <w:pStyle w:val="a1"/>
              <w:overflowPunct/>
              <w:jc w:val="left"/>
            </w:pPr>
          </w:p>
        </w:tc>
        <w:tc>
          <w:tcPr>
            <w:tcW w:w="2125" w:type="dxa"/>
            <w:shd w:val="clear" w:color="auto" w:fill="auto"/>
          </w:tcPr>
          <w:p w:rsidR="0039075D" w:rsidRDefault="0039075D" w:rsidP="0039075D">
            <w:pPr>
              <w:pStyle w:val="a1"/>
              <w:overflowPunct/>
              <w:ind w:left="284"/>
              <w:jc w:val="left"/>
            </w:pPr>
            <w:r>
              <w:t>1995</w:t>
            </w:r>
            <w:r>
              <w:t>年</w:t>
            </w:r>
            <w:r>
              <w:t>9</w:t>
            </w:r>
            <w:r>
              <w:t>月</w:t>
            </w:r>
            <w:r>
              <w:t>28</w:t>
            </w:r>
            <w:r>
              <w:t>日</w:t>
            </w:r>
            <w:r w:rsidRPr="00F03C0A">
              <w:rPr>
                <w:color w:val="0000FF"/>
                <w:sz w:val="21"/>
                <w:szCs w:val="18"/>
                <w:vertAlign w:val="superscript"/>
              </w:rPr>
              <w:t>a</w:t>
            </w:r>
          </w:p>
        </w:tc>
      </w:tr>
      <w:tr w:rsidR="0039075D" w:rsidTr="0039075D">
        <w:tblPrEx>
          <w:tblCellMar>
            <w:top w:w="0" w:type="dxa"/>
            <w:bottom w:w="0" w:type="dxa"/>
          </w:tblCellMar>
        </w:tblPrEx>
        <w:trPr>
          <w:cantSplit/>
        </w:trPr>
        <w:tc>
          <w:tcPr>
            <w:tcW w:w="2967" w:type="dxa"/>
            <w:shd w:val="clear" w:color="auto" w:fill="auto"/>
          </w:tcPr>
          <w:p w:rsidR="0039075D" w:rsidRDefault="0039075D" w:rsidP="0039075D">
            <w:pPr>
              <w:pStyle w:val="a1"/>
              <w:overflowPunct/>
              <w:jc w:val="left"/>
              <w:rPr>
                <w:rFonts w:hint="eastAsia"/>
              </w:rPr>
            </w:pPr>
            <w:r>
              <w:rPr>
                <w:rFonts w:hint="eastAsia"/>
              </w:rPr>
              <w:t>瓦努阿图</w:t>
            </w:r>
          </w:p>
        </w:tc>
        <w:tc>
          <w:tcPr>
            <w:tcW w:w="2278" w:type="dxa"/>
            <w:shd w:val="clear" w:color="auto" w:fill="auto"/>
          </w:tcPr>
          <w:p w:rsidR="0039075D" w:rsidRDefault="0039075D" w:rsidP="0039075D">
            <w:pPr>
              <w:pStyle w:val="a1"/>
              <w:overflowPunct/>
              <w:jc w:val="left"/>
            </w:pPr>
          </w:p>
        </w:tc>
        <w:tc>
          <w:tcPr>
            <w:tcW w:w="2125" w:type="dxa"/>
            <w:shd w:val="clear" w:color="auto" w:fill="auto"/>
          </w:tcPr>
          <w:p w:rsidR="0039075D" w:rsidRDefault="0039075D" w:rsidP="0039075D">
            <w:pPr>
              <w:pStyle w:val="a1"/>
              <w:overflowPunct/>
              <w:ind w:left="284"/>
              <w:jc w:val="left"/>
              <w:rPr>
                <w:rFonts w:hint="eastAsia"/>
              </w:rPr>
            </w:pPr>
            <w:r>
              <w:rPr>
                <w:rFonts w:hint="eastAsia"/>
              </w:rPr>
              <w:t>2011</w:t>
            </w:r>
            <w:r>
              <w:rPr>
                <w:rFonts w:hint="eastAsia"/>
              </w:rPr>
              <w:t>年</w:t>
            </w:r>
            <w:r>
              <w:rPr>
                <w:rFonts w:hint="eastAsia"/>
              </w:rPr>
              <w:t>7</w:t>
            </w:r>
            <w:r>
              <w:rPr>
                <w:rFonts w:hint="eastAsia"/>
              </w:rPr>
              <w:t>月</w:t>
            </w:r>
            <w:r>
              <w:rPr>
                <w:rFonts w:hint="eastAsia"/>
              </w:rPr>
              <w:t>12</w:t>
            </w:r>
            <w:r>
              <w:rPr>
                <w:rFonts w:hint="eastAsia"/>
              </w:rPr>
              <w:t>日</w:t>
            </w:r>
          </w:p>
        </w:tc>
      </w:tr>
      <w:tr w:rsidR="0039075D" w:rsidTr="0039075D">
        <w:tblPrEx>
          <w:tblCellMar>
            <w:top w:w="0" w:type="dxa"/>
            <w:bottom w:w="0" w:type="dxa"/>
          </w:tblCellMar>
        </w:tblPrEx>
        <w:trPr>
          <w:cantSplit/>
        </w:trPr>
        <w:tc>
          <w:tcPr>
            <w:tcW w:w="2967" w:type="dxa"/>
            <w:shd w:val="clear" w:color="auto" w:fill="auto"/>
          </w:tcPr>
          <w:p w:rsidR="0039075D" w:rsidRDefault="0039075D" w:rsidP="0039075D">
            <w:pPr>
              <w:pStyle w:val="a1"/>
              <w:overflowPunct/>
              <w:jc w:val="left"/>
              <w:rPr>
                <w:rFonts w:hint="eastAsia"/>
              </w:rPr>
            </w:pPr>
            <w:r>
              <w:rPr>
                <w:rFonts w:hint="eastAsia"/>
              </w:rPr>
              <w:t>委内瑞拉玻利瓦尔共和国</w:t>
            </w:r>
          </w:p>
        </w:tc>
        <w:tc>
          <w:tcPr>
            <w:tcW w:w="2278" w:type="dxa"/>
            <w:shd w:val="clear" w:color="auto" w:fill="auto"/>
          </w:tcPr>
          <w:p w:rsidR="0039075D" w:rsidRDefault="0039075D" w:rsidP="0039075D">
            <w:pPr>
              <w:pStyle w:val="a1"/>
              <w:overflowPunct/>
              <w:jc w:val="left"/>
            </w:pPr>
            <w:r>
              <w:t>1985</w:t>
            </w:r>
            <w:r>
              <w:t>年</w:t>
            </w:r>
            <w:r>
              <w:t>2</w:t>
            </w:r>
            <w:r>
              <w:t>月</w:t>
            </w:r>
            <w:r>
              <w:t>15</w:t>
            </w:r>
            <w:r>
              <w:t>日</w:t>
            </w:r>
          </w:p>
        </w:tc>
        <w:tc>
          <w:tcPr>
            <w:tcW w:w="2125" w:type="dxa"/>
            <w:shd w:val="clear" w:color="auto" w:fill="auto"/>
          </w:tcPr>
          <w:p w:rsidR="0039075D" w:rsidRDefault="0039075D" w:rsidP="0039075D">
            <w:pPr>
              <w:pStyle w:val="a1"/>
              <w:overflowPunct/>
              <w:ind w:left="284"/>
              <w:jc w:val="left"/>
            </w:pPr>
            <w:r>
              <w:t>1991</w:t>
            </w:r>
            <w:r>
              <w:t>年</w:t>
            </w:r>
            <w:r>
              <w:t>7</w:t>
            </w:r>
            <w:r>
              <w:t>月</w:t>
            </w:r>
            <w:r>
              <w:t>29</w:t>
            </w:r>
            <w:r>
              <w:t>日</w:t>
            </w:r>
          </w:p>
        </w:tc>
      </w:tr>
      <w:tr w:rsidR="0039075D" w:rsidTr="0039075D">
        <w:tblPrEx>
          <w:tblCellMar>
            <w:top w:w="0" w:type="dxa"/>
            <w:bottom w:w="0" w:type="dxa"/>
          </w:tblCellMar>
        </w:tblPrEx>
        <w:trPr>
          <w:cantSplit/>
        </w:trPr>
        <w:tc>
          <w:tcPr>
            <w:tcW w:w="2967" w:type="dxa"/>
            <w:shd w:val="clear" w:color="auto" w:fill="auto"/>
          </w:tcPr>
          <w:p w:rsidR="0039075D" w:rsidRDefault="0039075D" w:rsidP="0039075D">
            <w:pPr>
              <w:pStyle w:val="a1"/>
              <w:overflowPunct/>
              <w:jc w:val="left"/>
            </w:pPr>
            <w:r>
              <w:t>也门</w:t>
            </w:r>
          </w:p>
        </w:tc>
        <w:tc>
          <w:tcPr>
            <w:tcW w:w="2278" w:type="dxa"/>
            <w:shd w:val="clear" w:color="auto" w:fill="auto"/>
          </w:tcPr>
          <w:p w:rsidR="0039075D" w:rsidRDefault="0039075D" w:rsidP="0039075D">
            <w:pPr>
              <w:pStyle w:val="a1"/>
              <w:overflowPunct/>
              <w:jc w:val="left"/>
            </w:pPr>
          </w:p>
        </w:tc>
        <w:tc>
          <w:tcPr>
            <w:tcW w:w="2125" w:type="dxa"/>
            <w:shd w:val="clear" w:color="auto" w:fill="auto"/>
          </w:tcPr>
          <w:p w:rsidR="0039075D" w:rsidRDefault="0039075D" w:rsidP="0039075D">
            <w:pPr>
              <w:pStyle w:val="a1"/>
              <w:overflowPunct/>
              <w:ind w:left="284"/>
              <w:jc w:val="left"/>
            </w:pPr>
            <w:r>
              <w:t>1991</w:t>
            </w:r>
            <w:r>
              <w:t>年</w:t>
            </w:r>
            <w:r>
              <w:t>11</w:t>
            </w:r>
            <w:r>
              <w:t>月</w:t>
            </w:r>
            <w:r>
              <w:t>5</w:t>
            </w:r>
            <w:r>
              <w:t>日</w:t>
            </w:r>
            <w:r w:rsidRPr="00F03C0A">
              <w:rPr>
                <w:color w:val="0000FF"/>
                <w:sz w:val="21"/>
                <w:szCs w:val="18"/>
                <w:vertAlign w:val="superscript"/>
              </w:rPr>
              <w:t>a</w:t>
            </w:r>
          </w:p>
        </w:tc>
      </w:tr>
      <w:tr w:rsidR="0039075D" w:rsidTr="0039075D">
        <w:tblPrEx>
          <w:tblCellMar>
            <w:top w:w="0" w:type="dxa"/>
            <w:bottom w:w="0" w:type="dxa"/>
          </w:tblCellMar>
        </w:tblPrEx>
        <w:trPr>
          <w:cantSplit/>
        </w:trPr>
        <w:tc>
          <w:tcPr>
            <w:tcW w:w="2967" w:type="dxa"/>
            <w:shd w:val="clear" w:color="auto" w:fill="auto"/>
          </w:tcPr>
          <w:p w:rsidR="0039075D" w:rsidRDefault="0039075D" w:rsidP="0039075D">
            <w:pPr>
              <w:pStyle w:val="a1"/>
              <w:overflowPunct/>
              <w:jc w:val="left"/>
            </w:pPr>
            <w:r>
              <w:t>赞比亚</w:t>
            </w:r>
          </w:p>
        </w:tc>
        <w:tc>
          <w:tcPr>
            <w:tcW w:w="2278" w:type="dxa"/>
            <w:shd w:val="clear" w:color="auto" w:fill="auto"/>
          </w:tcPr>
          <w:p w:rsidR="0039075D" w:rsidRDefault="0039075D" w:rsidP="0039075D">
            <w:pPr>
              <w:pStyle w:val="a1"/>
              <w:overflowPunct/>
              <w:jc w:val="left"/>
            </w:pPr>
          </w:p>
        </w:tc>
        <w:tc>
          <w:tcPr>
            <w:tcW w:w="2125" w:type="dxa"/>
            <w:shd w:val="clear" w:color="auto" w:fill="auto"/>
          </w:tcPr>
          <w:p w:rsidR="0039075D" w:rsidRDefault="0039075D" w:rsidP="0039075D">
            <w:pPr>
              <w:pStyle w:val="a1"/>
              <w:overflowPunct/>
              <w:ind w:left="284"/>
              <w:jc w:val="left"/>
            </w:pPr>
            <w:r>
              <w:t>1998</w:t>
            </w:r>
            <w:r>
              <w:t>年</w:t>
            </w:r>
            <w:r>
              <w:t>10</w:t>
            </w:r>
            <w:r>
              <w:t>月</w:t>
            </w:r>
            <w:r>
              <w:t>7</w:t>
            </w:r>
            <w:r>
              <w:t>日</w:t>
            </w:r>
            <w:r w:rsidRPr="00F03C0A">
              <w:rPr>
                <w:color w:val="0000FF"/>
                <w:sz w:val="21"/>
                <w:szCs w:val="18"/>
                <w:vertAlign w:val="superscript"/>
              </w:rPr>
              <w:t>a</w:t>
            </w:r>
          </w:p>
        </w:tc>
      </w:tr>
    </w:tbl>
    <w:p w:rsidR="0039075D" w:rsidRDefault="0039075D" w:rsidP="0039075D">
      <w:pPr>
        <w:pStyle w:val="EndnoteText"/>
        <w:tabs>
          <w:tab w:val="left" w:pos="1300"/>
        </w:tabs>
        <w:spacing w:before="120"/>
        <w:rPr>
          <w:rFonts w:eastAsia="KaiTi_GB2312" w:hint="eastAsia"/>
        </w:rPr>
      </w:pPr>
      <w:r>
        <w:rPr>
          <w:rFonts w:hint="eastAsia"/>
        </w:rPr>
        <w:tab/>
      </w:r>
      <w:r>
        <w:rPr>
          <w:rFonts w:hint="eastAsia"/>
        </w:rPr>
        <w:tab/>
      </w:r>
      <w:r>
        <w:rPr>
          <w:rFonts w:eastAsia="KaiTi_GB2312" w:hint="eastAsia"/>
        </w:rPr>
        <w:t>注</w:t>
      </w:r>
    </w:p>
    <w:p w:rsidR="0039075D" w:rsidRDefault="0039075D" w:rsidP="0039075D">
      <w:pPr>
        <w:pStyle w:val="EndnoteText"/>
        <w:tabs>
          <w:tab w:val="left" w:pos="1300"/>
        </w:tabs>
        <w:rPr>
          <w:rFonts w:hint="eastAsia"/>
        </w:rPr>
      </w:pPr>
      <w:r>
        <w:rPr>
          <w:rFonts w:hint="eastAsia"/>
        </w:rPr>
        <w:tab/>
      </w:r>
      <w:r>
        <w:rPr>
          <w:rFonts w:hint="eastAsia"/>
        </w:rPr>
        <w:tab/>
      </w:r>
      <w:r w:rsidRPr="00C67944">
        <w:rPr>
          <w:rFonts w:hint="eastAsia"/>
          <w:outline/>
          <w:color w:val="0000FF"/>
          <w:sz w:val="21"/>
          <w:szCs w:val="21"/>
          <w:vertAlign w:val="superscript"/>
        </w:rPr>
        <w:t>a</w:t>
      </w:r>
      <w:r>
        <w:rPr>
          <w:rFonts w:hint="eastAsia"/>
        </w:rPr>
        <w:tab/>
      </w:r>
      <w:r>
        <w:rPr>
          <w:rFonts w:hint="eastAsia"/>
        </w:rPr>
        <w:t>加入</w:t>
      </w:r>
      <w:r>
        <w:rPr>
          <w:rFonts w:hint="eastAsia"/>
        </w:rPr>
        <w:t>(76</w:t>
      </w:r>
      <w:r>
        <w:rPr>
          <w:rFonts w:hint="eastAsia"/>
        </w:rPr>
        <w:t>个国家</w:t>
      </w:r>
      <w:r>
        <w:rPr>
          <w:rFonts w:hint="eastAsia"/>
        </w:rPr>
        <w:t>)</w:t>
      </w:r>
      <w:r>
        <w:rPr>
          <w:rFonts w:hint="eastAsia"/>
        </w:rPr>
        <w:t>。</w:t>
      </w:r>
    </w:p>
    <w:p w:rsidR="0039075D" w:rsidRDefault="0039075D" w:rsidP="0039075D">
      <w:pPr>
        <w:pStyle w:val="EndnoteText"/>
        <w:tabs>
          <w:tab w:val="left" w:pos="1300"/>
        </w:tabs>
      </w:pPr>
      <w:r>
        <w:rPr>
          <w:rFonts w:hint="eastAsia"/>
        </w:rPr>
        <w:tab/>
      </w:r>
      <w:r>
        <w:rPr>
          <w:rFonts w:hint="eastAsia"/>
        </w:rPr>
        <w:tab/>
      </w:r>
      <w:r w:rsidRPr="00C67944">
        <w:rPr>
          <w:rFonts w:hint="eastAsia"/>
          <w:outline/>
          <w:color w:val="0000FF"/>
          <w:sz w:val="21"/>
          <w:szCs w:val="21"/>
          <w:vertAlign w:val="superscript"/>
        </w:rPr>
        <w:t>b</w:t>
      </w:r>
      <w:r>
        <w:rPr>
          <w:rFonts w:hint="eastAsia"/>
        </w:rPr>
        <w:tab/>
      </w:r>
      <w:r>
        <w:rPr>
          <w:rFonts w:hint="eastAsia"/>
        </w:rPr>
        <w:t>继承</w:t>
      </w:r>
      <w:r>
        <w:rPr>
          <w:rFonts w:hint="eastAsia"/>
        </w:rPr>
        <w:t>(7</w:t>
      </w:r>
      <w:r>
        <w:rPr>
          <w:rFonts w:hint="eastAsia"/>
        </w:rPr>
        <w:t>个国家</w:t>
      </w:r>
      <w:r>
        <w:rPr>
          <w:rFonts w:hint="eastAsia"/>
        </w:rPr>
        <w:t>)</w:t>
      </w:r>
      <w:r>
        <w:rPr>
          <w:rFonts w:hint="eastAsia"/>
        </w:rPr>
        <w:t>。</w:t>
      </w:r>
    </w:p>
    <w:p w:rsidR="0039075D" w:rsidRDefault="0039075D" w:rsidP="0039075D">
      <w:pPr>
        <w:pStyle w:val="HChGC"/>
        <w:rPr>
          <w:rFonts w:hint="eastAsia"/>
        </w:rPr>
      </w:pPr>
      <w:r>
        <w:br w:type="page"/>
      </w:r>
      <w:r>
        <w:t>附件</w:t>
      </w:r>
      <w:r>
        <w:rPr>
          <w:rFonts w:hint="eastAsia"/>
        </w:rPr>
        <w:t>二</w:t>
      </w:r>
    </w:p>
    <w:p w:rsidR="0039075D" w:rsidRDefault="0039075D" w:rsidP="0039075D">
      <w:pPr>
        <w:pStyle w:val="HChGC"/>
        <w:rPr>
          <w:rFonts w:hint="eastAsia"/>
        </w:rPr>
      </w:pPr>
      <w:r>
        <w:tab/>
      </w:r>
      <w:r>
        <w:tab/>
      </w:r>
      <w:bookmarkStart w:id="14" w:name="_Toc306101539"/>
      <w:r>
        <w:rPr>
          <w:rFonts w:hint="eastAsia"/>
        </w:rPr>
        <w:t>截至</w:t>
      </w:r>
      <w:r>
        <w:rPr>
          <w:rFonts w:hint="eastAsia"/>
        </w:rPr>
        <w:t>2013</w:t>
      </w:r>
      <w:r>
        <w:rPr>
          <w:rFonts w:hint="eastAsia"/>
        </w:rPr>
        <w:t>年</w:t>
      </w:r>
      <w:r>
        <w:rPr>
          <w:rFonts w:hint="eastAsia"/>
        </w:rPr>
        <w:t>5</w:t>
      </w:r>
      <w:r>
        <w:rPr>
          <w:rFonts w:hint="eastAsia"/>
        </w:rPr>
        <w:t>月</w:t>
      </w:r>
      <w:r>
        <w:rPr>
          <w:rFonts w:hint="eastAsia"/>
        </w:rPr>
        <w:t>31</w:t>
      </w:r>
      <w:r>
        <w:rPr>
          <w:rFonts w:hint="eastAsia"/>
        </w:rPr>
        <w:t>日在批准或继承时宣布不承认《公约》</w:t>
      </w:r>
      <w:r>
        <w:br/>
      </w:r>
      <w:r>
        <w:rPr>
          <w:rFonts w:hint="eastAsia"/>
        </w:rPr>
        <w:t>第</w:t>
      </w:r>
      <w:r>
        <w:rPr>
          <w:rFonts w:hint="eastAsia"/>
        </w:rPr>
        <w:t>20</w:t>
      </w:r>
      <w:r>
        <w:rPr>
          <w:rFonts w:hint="eastAsia"/>
        </w:rPr>
        <w:t>条所述委员会职权的缔约国</w:t>
      </w:r>
      <w:bookmarkEnd w:id="14"/>
    </w:p>
    <w:p w:rsidR="0039075D" w:rsidRDefault="0039075D" w:rsidP="0039075D">
      <w:pPr>
        <w:pStyle w:val="SingleTxtGC"/>
        <w:rPr>
          <w:rFonts w:hint="eastAsia"/>
        </w:rPr>
      </w:pPr>
      <w:r>
        <w:rPr>
          <w:rFonts w:hint="eastAsia"/>
        </w:rPr>
        <w:t>阿富汗</w:t>
      </w:r>
    </w:p>
    <w:p w:rsidR="0039075D" w:rsidRDefault="0039075D" w:rsidP="0039075D">
      <w:pPr>
        <w:pStyle w:val="SingleTxtGC"/>
        <w:rPr>
          <w:rFonts w:hint="eastAsia"/>
        </w:rPr>
      </w:pPr>
      <w:r>
        <w:rPr>
          <w:rFonts w:hint="eastAsia"/>
        </w:rPr>
        <w:t>中国</w:t>
      </w:r>
    </w:p>
    <w:p w:rsidR="0039075D" w:rsidRDefault="0039075D" w:rsidP="0039075D">
      <w:pPr>
        <w:pStyle w:val="SingleTxtGC"/>
        <w:rPr>
          <w:rFonts w:hint="eastAsia"/>
        </w:rPr>
      </w:pPr>
      <w:r>
        <w:rPr>
          <w:rFonts w:hint="eastAsia"/>
        </w:rPr>
        <w:t>赤道几内亚</w:t>
      </w:r>
    </w:p>
    <w:p w:rsidR="0039075D" w:rsidRDefault="0039075D" w:rsidP="0039075D">
      <w:pPr>
        <w:pStyle w:val="SingleTxtGC"/>
        <w:rPr>
          <w:rFonts w:hint="eastAsia"/>
        </w:rPr>
      </w:pPr>
      <w:r>
        <w:rPr>
          <w:rFonts w:hint="eastAsia"/>
        </w:rPr>
        <w:t>以色列</w:t>
      </w:r>
    </w:p>
    <w:p w:rsidR="0039075D" w:rsidRDefault="0039075D" w:rsidP="0039075D">
      <w:pPr>
        <w:pStyle w:val="SingleTxtGC"/>
        <w:rPr>
          <w:rFonts w:hint="eastAsia"/>
        </w:rPr>
      </w:pPr>
      <w:r>
        <w:rPr>
          <w:rFonts w:hint="eastAsia"/>
        </w:rPr>
        <w:t>科威特</w:t>
      </w:r>
    </w:p>
    <w:p w:rsidR="0039075D" w:rsidRDefault="0039075D" w:rsidP="0039075D">
      <w:pPr>
        <w:pStyle w:val="SingleTxtGC"/>
        <w:rPr>
          <w:rFonts w:hint="eastAsia"/>
        </w:rPr>
      </w:pPr>
      <w:r>
        <w:rPr>
          <w:rFonts w:hint="eastAsia"/>
        </w:rPr>
        <w:t>老挝人民民主共和国</w:t>
      </w:r>
    </w:p>
    <w:p w:rsidR="0039075D" w:rsidRDefault="0039075D" w:rsidP="0039075D">
      <w:pPr>
        <w:pStyle w:val="SingleTxtGC"/>
        <w:rPr>
          <w:rFonts w:hint="eastAsia"/>
        </w:rPr>
      </w:pPr>
      <w:r>
        <w:rPr>
          <w:rFonts w:hint="eastAsia"/>
        </w:rPr>
        <w:t>毛里塔尼亚</w:t>
      </w:r>
    </w:p>
    <w:p w:rsidR="0039075D" w:rsidRDefault="0039075D" w:rsidP="0039075D">
      <w:pPr>
        <w:pStyle w:val="SingleTxtGC"/>
        <w:rPr>
          <w:rFonts w:hint="eastAsia"/>
        </w:rPr>
      </w:pPr>
      <w:r>
        <w:rPr>
          <w:rFonts w:hint="eastAsia"/>
        </w:rPr>
        <w:t>巴基斯坦</w:t>
      </w:r>
    </w:p>
    <w:p w:rsidR="0039075D" w:rsidRDefault="0039075D" w:rsidP="0039075D">
      <w:pPr>
        <w:pStyle w:val="SingleTxtGC"/>
        <w:rPr>
          <w:rFonts w:hint="eastAsia"/>
        </w:rPr>
      </w:pPr>
      <w:r>
        <w:rPr>
          <w:rFonts w:hint="eastAsia"/>
        </w:rPr>
        <w:t>沙特阿拉伯</w:t>
      </w:r>
    </w:p>
    <w:p w:rsidR="0039075D" w:rsidRDefault="0039075D" w:rsidP="0039075D">
      <w:pPr>
        <w:pStyle w:val="SingleTxtGC"/>
        <w:rPr>
          <w:rFonts w:hint="eastAsia"/>
        </w:rPr>
      </w:pPr>
      <w:r>
        <w:rPr>
          <w:rFonts w:hint="eastAsia"/>
        </w:rPr>
        <w:t>阿拉伯叙利亚共和国</w:t>
      </w:r>
    </w:p>
    <w:p w:rsidR="0039075D" w:rsidRDefault="0039075D" w:rsidP="0039075D">
      <w:pPr>
        <w:pStyle w:val="SingleTxtGC"/>
      </w:pPr>
      <w:r>
        <w:rPr>
          <w:rFonts w:hint="eastAsia"/>
        </w:rPr>
        <w:t>阿拉伯联合酋长国</w:t>
      </w:r>
    </w:p>
    <w:p w:rsidR="0039075D" w:rsidRDefault="0039075D" w:rsidP="0039075D">
      <w:pPr>
        <w:pStyle w:val="HChGC"/>
        <w:rPr>
          <w:rFonts w:hint="eastAsia"/>
        </w:rPr>
      </w:pPr>
      <w:r>
        <w:br w:type="page"/>
      </w:r>
      <w:bookmarkStart w:id="15" w:name="_Toc306101540"/>
      <w:r>
        <w:rPr>
          <w:rFonts w:hint="eastAsia"/>
        </w:rPr>
        <w:t>附件三</w:t>
      </w:r>
      <w:bookmarkEnd w:id="15"/>
    </w:p>
    <w:p w:rsidR="0039075D" w:rsidRDefault="0039075D" w:rsidP="0039075D">
      <w:pPr>
        <w:pStyle w:val="HChGC"/>
        <w:rPr>
          <w:rFonts w:hint="eastAsia"/>
        </w:rPr>
      </w:pPr>
      <w:bookmarkStart w:id="16" w:name="_Toc306101541"/>
      <w:r>
        <w:rPr>
          <w:rFonts w:hint="eastAsia"/>
        </w:rPr>
        <w:tab/>
      </w:r>
      <w:r>
        <w:rPr>
          <w:rFonts w:hint="eastAsia"/>
        </w:rPr>
        <w:tab/>
      </w:r>
      <w:r>
        <w:rPr>
          <w:rFonts w:hint="eastAsia"/>
        </w:rPr>
        <w:t>截至</w:t>
      </w:r>
      <w:r>
        <w:rPr>
          <w:rFonts w:hint="eastAsia"/>
        </w:rPr>
        <w:t>2013</w:t>
      </w:r>
      <w:r>
        <w:rPr>
          <w:rFonts w:hint="eastAsia"/>
        </w:rPr>
        <w:t>年</w:t>
      </w:r>
      <w:r>
        <w:rPr>
          <w:rFonts w:hint="eastAsia"/>
        </w:rPr>
        <w:t>5</w:t>
      </w:r>
      <w:r>
        <w:rPr>
          <w:rFonts w:hint="eastAsia"/>
        </w:rPr>
        <w:t>月</w:t>
      </w:r>
      <w:r>
        <w:rPr>
          <w:rFonts w:hint="eastAsia"/>
        </w:rPr>
        <w:t>31</w:t>
      </w:r>
      <w:r>
        <w:rPr>
          <w:rFonts w:hint="eastAsia"/>
        </w:rPr>
        <w:t>日已发表《公约》第</w:t>
      </w:r>
      <w:r>
        <w:rPr>
          <w:rFonts w:hint="eastAsia"/>
        </w:rPr>
        <w:t>21</w:t>
      </w:r>
      <w:r>
        <w:rPr>
          <w:rFonts w:hint="eastAsia"/>
        </w:rPr>
        <w:t>条和第</w:t>
      </w:r>
      <w:r>
        <w:rPr>
          <w:rFonts w:hint="eastAsia"/>
        </w:rPr>
        <w:t>22</w:t>
      </w:r>
      <w:r>
        <w:rPr>
          <w:rFonts w:hint="eastAsia"/>
        </w:rPr>
        <w:t>条</w:t>
      </w:r>
      <w:r>
        <w:br/>
      </w:r>
      <w:r>
        <w:rPr>
          <w:rFonts w:hint="eastAsia"/>
        </w:rPr>
        <w:t>所述声明的缔约国</w:t>
      </w:r>
      <w:r w:rsidR="00A05E1C">
        <w:rPr>
          <w:rFonts w:hint="eastAsia"/>
          <w:color w:val="0000FF"/>
          <w:vertAlign w:val="superscript"/>
        </w:rPr>
        <w:t xml:space="preserve">a, </w:t>
      </w:r>
      <w:r>
        <w:rPr>
          <w:rFonts w:hint="eastAsia"/>
          <w:color w:val="0000FF"/>
          <w:vertAlign w:val="superscript"/>
        </w:rPr>
        <w:t>b</w:t>
      </w:r>
      <w:bookmarkEnd w:id="16"/>
    </w:p>
    <w:tbl>
      <w:tblPr>
        <w:tblW w:w="7370" w:type="dxa"/>
        <w:tblInd w:w="1134" w:type="dxa"/>
        <w:tblBorders>
          <w:top w:val="single" w:sz="4" w:space="0" w:color="auto"/>
          <w:bottom w:val="single" w:sz="12" w:space="0" w:color="auto"/>
        </w:tblBorders>
        <w:tblLayout w:type="fixed"/>
        <w:tblCellMar>
          <w:left w:w="0" w:type="dxa"/>
          <w:right w:w="113" w:type="dxa"/>
        </w:tblCellMar>
        <w:tblLook w:val="0000"/>
      </w:tblPr>
      <w:tblGrid>
        <w:gridCol w:w="5496"/>
        <w:gridCol w:w="1874"/>
      </w:tblGrid>
      <w:tr w:rsidR="0039075D" w:rsidTr="0039075D">
        <w:tblPrEx>
          <w:tblCellMar>
            <w:top w:w="0" w:type="dxa"/>
            <w:bottom w:w="0" w:type="dxa"/>
          </w:tblCellMar>
        </w:tblPrEx>
        <w:trPr>
          <w:tblHeader/>
        </w:trPr>
        <w:tc>
          <w:tcPr>
            <w:tcW w:w="5496" w:type="dxa"/>
            <w:tcBorders>
              <w:top w:val="single" w:sz="4" w:space="0" w:color="auto"/>
              <w:bottom w:val="single" w:sz="12" w:space="0" w:color="auto"/>
            </w:tcBorders>
            <w:shd w:val="clear" w:color="auto" w:fill="auto"/>
            <w:vAlign w:val="bottom"/>
          </w:tcPr>
          <w:p w:rsidR="0039075D" w:rsidRDefault="0039075D" w:rsidP="0039075D">
            <w:pPr>
              <w:pStyle w:val="a6"/>
              <w:spacing w:line="240" w:lineRule="exact"/>
              <w:rPr>
                <w:rFonts w:hint="eastAsia"/>
              </w:rPr>
            </w:pPr>
            <w:r>
              <w:rPr>
                <w:rFonts w:hint="eastAsia"/>
              </w:rPr>
              <w:t>缔约国</w:t>
            </w:r>
          </w:p>
        </w:tc>
        <w:tc>
          <w:tcPr>
            <w:tcW w:w="1874" w:type="dxa"/>
            <w:tcBorders>
              <w:top w:val="single" w:sz="4" w:space="0" w:color="auto"/>
              <w:bottom w:val="single" w:sz="12" w:space="0" w:color="auto"/>
            </w:tcBorders>
            <w:shd w:val="clear" w:color="auto" w:fill="auto"/>
            <w:vAlign w:val="bottom"/>
          </w:tcPr>
          <w:p w:rsidR="0039075D" w:rsidRDefault="0039075D" w:rsidP="0039075D">
            <w:pPr>
              <w:pStyle w:val="a6"/>
              <w:spacing w:line="240" w:lineRule="exact"/>
              <w:rPr>
                <w:rFonts w:hint="eastAsia"/>
              </w:rPr>
            </w:pPr>
            <w:r>
              <w:rPr>
                <w:rFonts w:hint="eastAsia"/>
              </w:rPr>
              <w:t>生效日期</w:t>
            </w:r>
          </w:p>
        </w:tc>
      </w:tr>
      <w:tr w:rsidR="0039075D" w:rsidTr="0039075D">
        <w:tblPrEx>
          <w:tblCellMar>
            <w:top w:w="0" w:type="dxa"/>
            <w:bottom w:w="0" w:type="dxa"/>
          </w:tblCellMar>
        </w:tblPrEx>
        <w:tc>
          <w:tcPr>
            <w:tcW w:w="5496" w:type="dxa"/>
            <w:tcBorders>
              <w:top w:val="single" w:sz="12" w:space="0" w:color="auto"/>
            </w:tcBorders>
            <w:shd w:val="clear" w:color="auto" w:fill="auto"/>
          </w:tcPr>
          <w:p w:rsidR="0039075D" w:rsidRDefault="0039075D" w:rsidP="0039075D">
            <w:pPr>
              <w:pStyle w:val="a1"/>
              <w:overflowPunct/>
              <w:spacing w:after="100"/>
              <w:jc w:val="left"/>
              <w:rPr>
                <w:u w:val="single"/>
              </w:rPr>
            </w:pPr>
            <w:r>
              <w:t>阿尔及利亚</w:t>
            </w:r>
          </w:p>
        </w:tc>
        <w:tc>
          <w:tcPr>
            <w:tcW w:w="1874" w:type="dxa"/>
            <w:tcBorders>
              <w:top w:val="single" w:sz="12" w:space="0" w:color="auto"/>
            </w:tcBorders>
            <w:shd w:val="clear" w:color="auto" w:fill="auto"/>
          </w:tcPr>
          <w:p w:rsidR="0039075D" w:rsidRDefault="0039075D" w:rsidP="0039075D">
            <w:pPr>
              <w:pStyle w:val="a1"/>
              <w:overflowPunct/>
              <w:spacing w:after="100"/>
              <w:jc w:val="left"/>
            </w:pPr>
            <w:r>
              <w:t>1989</w:t>
            </w:r>
            <w:r>
              <w:t>年</w:t>
            </w:r>
            <w:r>
              <w:t>10</w:t>
            </w:r>
            <w:r>
              <w:t>月</w:t>
            </w:r>
            <w:r>
              <w:t>12</w:t>
            </w:r>
            <w:r>
              <w:t>日</w:t>
            </w:r>
          </w:p>
        </w:tc>
      </w:tr>
      <w:tr w:rsidR="0039075D" w:rsidTr="0039075D">
        <w:tblPrEx>
          <w:tblCellMar>
            <w:top w:w="0" w:type="dxa"/>
            <w:bottom w:w="0" w:type="dxa"/>
          </w:tblCellMar>
        </w:tblPrEx>
        <w:tc>
          <w:tcPr>
            <w:tcW w:w="5496" w:type="dxa"/>
            <w:shd w:val="clear" w:color="auto" w:fill="auto"/>
          </w:tcPr>
          <w:p w:rsidR="0039075D" w:rsidRDefault="0039075D" w:rsidP="0039075D">
            <w:pPr>
              <w:pStyle w:val="a1"/>
              <w:overflowPunct/>
              <w:spacing w:after="100"/>
              <w:jc w:val="left"/>
            </w:pPr>
            <w:r>
              <w:t>安道尔</w:t>
            </w:r>
          </w:p>
        </w:tc>
        <w:tc>
          <w:tcPr>
            <w:tcW w:w="1874" w:type="dxa"/>
            <w:shd w:val="clear" w:color="auto" w:fill="auto"/>
          </w:tcPr>
          <w:p w:rsidR="0039075D" w:rsidRDefault="0039075D" w:rsidP="0039075D">
            <w:pPr>
              <w:pStyle w:val="a1"/>
              <w:overflowPunct/>
              <w:spacing w:after="100"/>
              <w:jc w:val="left"/>
            </w:pPr>
            <w:r>
              <w:t>2006</w:t>
            </w:r>
            <w:r>
              <w:t>年</w:t>
            </w:r>
            <w:r>
              <w:t>11</w:t>
            </w:r>
            <w:r>
              <w:t>月</w:t>
            </w:r>
            <w:r>
              <w:t>22</w:t>
            </w:r>
            <w:r>
              <w:t>日</w:t>
            </w:r>
          </w:p>
        </w:tc>
      </w:tr>
      <w:tr w:rsidR="0039075D" w:rsidTr="0039075D">
        <w:tblPrEx>
          <w:tblCellMar>
            <w:top w:w="0" w:type="dxa"/>
            <w:bottom w:w="0" w:type="dxa"/>
          </w:tblCellMar>
        </w:tblPrEx>
        <w:tc>
          <w:tcPr>
            <w:tcW w:w="5496" w:type="dxa"/>
            <w:shd w:val="clear" w:color="auto" w:fill="auto"/>
          </w:tcPr>
          <w:p w:rsidR="0039075D" w:rsidRDefault="0039075D" w:rsidP="0039075D">
            <w:pPr>
              <w:pStyle w:val="a1"/>
              <w:overflowPunct/>
              <w:spacing w:after="100"/>
              <w:jc w:val="left"/>
              <w:rPr>
                <w:u w:val="single"/>
              </w:rPr>
            </w:pPr>
            <w:r>
              <w:t>阿根廷</w:t>
            </w:r>
          </w:p>
        </w:tc>
        <w:tc>
          <w:tcPr>
            <w:tcW w:w="1874" w:type="dxa"/>
            <w:shd w:val="clear" w:color="auto" w:fill="auto"/>
          </w:tcPr>
          <w:p w:rsidR="0039075D" w:rsidRDefault="0039075D" w:rsidP="0039075D">
            <w:pPr>
              <w:pStyle w:val="a1"/>
              <w:overflowPunct/>
              <w:spacing w:after="100"/>
              <w:jc w:val="left"/>
            </w:pPr>
            <w:r>
              <w:t>1987</w:t>
            </w:r>
            <w:r>
              <w:t>年</w:t>
            </w:r>
            <w:r>
              <w:t>6</w:t>
            </w:r>
            <w:r>
              <w:t>月</w:t>
            </w:r>
            <w:r>
              <w:t>26</w:t>
            </w:r>
            <w:r>
              <w:t>日</w:t>
            </w:r>
          </w:p>
        </w:tc>
      </w:tr>
      <w:tr w:rsidR="0039075D" w:rsidTr="0039075D">
        <w:tblPrEx>
          <w:tblCellMar>
            <w:top w:w="0" w:type="dxa"/>
            <w:bottom w:w="0" w:type="dxa"/>
          </w:tblCellMar>
        </w:tblPrEx>
        <w:tc>
          <w:tcPr>
            <w:tcW w:w="5496" w:type="dxa"/>
            <w:shd w:val="clear" w:color="auto" w:fill="auto"/>
          </w:tcPr>
          <w:p w:rsidR="0039075D" w:rsidRDefault="0039075D" w:rsidP="0039075D">
            <w:pPr>
              <w:pStyle w:val="a1"/>
              <w:overflowPunct/>
              <w:spacing w:after="100"/>
              <w:jc w:val="left"/>
              <w:rPr>
                <w:u w:val="single"/>
              </w:rPr>
            </w:pPr>
            <w:r>
              <w:t>澳大利亚</w:t>
            </w:r>
          </w:p>
        </w:tc>
        <w:tc>
          <w:tcPr>
            <w:tcW w:w="1874" w:type="dxa"/>
            <w:shd w:val="clear" w:color="auto" w:fill="auto"/>
          </w:tcPr>
          <w:p w:rsidR="0039075D" w:rsidRDefault="0039075D" w:rsidP="0039075D">
            <w:pPr>
              <w:pStyle w:val="a1"/>
              <w:overflowPunct/>
              <w:spacing w:after="100"/>
              <w:jc w:val="left"/>
              <w:rPr>
                <w:rFonts w:hint="eastAsia"/>
              </w:rPr>
            </w:pPr>
            <w:r>
              <w:t>1993</w:t>
            </w:r>
            <w:r>
              <w:rPr>
                <w:rFonts w:hint="eastAsia"/>
              </w:rPr>
              <w:t>年</w:t>
            </w:r>
            <w:r>
              <w:rPr>
                <w:rFonts w:hint="eastAsia"/>
              </w:rPr>
              <w:t>1</w:t>
            </w:r>
            <w:r>
              <w:rPr>
                <w:rFonts w:hint="eastAsia"/>
              </w:rPr>
              <w:t>月</w:t>
            </w:r>
            <w:r>
              <w:rPr>
                <w:rFonts w:hint="eastAsia"/>
              </w:rPr>
              <w:t>29</w:t>
            </w:r>
            <w:r>
              <w:rPr>
                <w:rFonts w:hint="eastAsia"/>
              </w:rPr>
              <w:t>日</w:t>
            </w:r>
          </w:p>
        </w:tc>
      </w:tr>
      <w:tr w:rsidR="0039075D" w:rsidTr="0039075D">
        <w:tblPrEx>
          <w:tblCellMar>
            <w:top w:w="0" w:type="dxa"/>
            <w:bottom w:w="0" w:type="dxa"/>
          </w:tblCellMar>
        </w:tblPrEx>
        <w:tc>
          <w:tcPr>
            <w:tcW w:w="5496" w:type="dxa"/>
            <w:shd w:val="clear" w:color="auto" w:fill="auto"/>
          </w:tcPr>
          <w:p w:rsidR="0039075D" w:rsidRDefault="0039075D" w:rsidP="0039075D">
            <w:pPr>
              <w:pStyle w:val="a1"/>
              <w:overflowPunct/>
              <w:spacing w:after="100"/>
              <w:jc w:val="left"/>
              <w:rPr>
                <w:u w:val="single"/>
              </w:rPr>
            </w:pPr>
            <w:r>
              <w:t>奥地利</w:t>
            </w:r>
          </w:p>
        </w:tc>
        <w:tc>
          <w:tcPr>
            <w:tcW w:w="1874" w:type="dxa"/>
            <w:shd w:val="clear" w:color="auto" w:fill="auto"/>
          </w:tcPr>
          <w:p w:rsidR="0039075D" w:rsidRDefault="0039075D" w:rsidP="0039075D">
            <w:pPr>
              <w:pStyle w:val="a1"/>
              <w:overflowPunct/>
              <w:spacing w:after="100"/>
              <w:jc w:val="left"/>
            </w:pPr>
            <w:r>
              <w:t>1987</w:t>
            </w:r>
            <w:r>
              <w:t>年</w:t>
            </w:r>
            <w:r>
              <w:t>8</w:t>
            </w:r>
            <w:r>
              <w:t>月</w:t>
            </w:r>
            <w:r>
              <w:t>28</w:t>
            </w:r>
            <w:r>
              <w:t>日</w:t>
            </w:r>
          </w:p>
        </w:tc>
      </w:tr>
      <w:tr w:rsidR="0039075D" w:rsidTr="0039075D">
        <w:tblPrEx>
          <w:tblCellMar>
            <w:top w:w="0" w:type="dxa"/>
            <w:bottom w:w="0" w:type="dxa"/>
          </w:tblCellMar>
        </w:tblPrEx>
        <w:tc>
          <w:tcPr>
            <w:tcW w:w="5496" w:type="dxa"/>
            <w:shd w:val="clear" w:color="auto" w:fill="auto"/>
          </w:tcPr>
          <w:p w:rsidR="0039075D" w:rsidRDefault="0039075D" w:rsidP="0039075D">
            <w:pPr>
              <w:pStyle w:val="a1"/>
              <w:overflowPunct/>
              <w:spacing w:after="100"/>
              <w:jc w:val="left"/>
              <w:rPr>
                <w:u w:val="single"/>
              </w:rPr>
            </w:pPr>
            <w:r>
              <w:t>比利时</w:t>
            </w:r>
          </w:p>
        </w:tc>
        <w:tc>
          <w:tcPr>
            <w:tcW w:w="1874" w:type="dxa"/>
            <w:shd w:val="clear" w:color="auto" w:fill="auto"/>
          </w:tcPr>
          <w:p w:rsidR="0039075D" w:rsidRDefault="0039075D" w:rsidP="0039075D">
            <w:pPr>
              <w:pStyle w:val="a1"/>
              <w:overflowPunct/>
              <w:spacing w:after="100"/>
              <w:jc w:val="left"/>
            </w:pPr>
            <w:r>
              <w:t>1999</w:t>
            </w:r>
            <w:r>
              <w:t>年</w:t>
            </w:r>
            <w:r>
              <w:t>7</w:t>
            </w:r>
            <w:r>
              <w:t>月</w:t>
            </w:r>
            <w:r>
              <w:t>25</w:t>
            </w:r>
            <w:r>
              <w:t>日</w:t>
            </w:r>
          </w:p>
        </w:tc>
      </w:tr>
      <w:tr w:rsidR="0039075D" w:rsidTr="0039075D">
        <w:tblPrEx>
          <w:tblCellMar>
            <w:top w:w="0" w:type="dxa"/>
            <w:bottom w:w="0" w:type="dxa"/>
          </w:tblCellMar>
        </w:tblPrEx>
        <w:trPr>
          <w:trHeight w:val="235"/>
        </w:trPr>
        <w:tc>
          <w:tcPr>
            <w:tcW w:w="5496" w:type="dxa"/>
            <w:shd w:val="clear" w:color="auto" w:fill="auto"/>
          </w:tcPr>
          <w:p w:rsidR="0039075D" w:rsidRDefault="0039075D" w:rsidP="0039075D">
            <w:pPr>
              <w:pStyle w:val="a1"/>
              <w:overflowPunct/>
              <w:spacing w:after="100"/>
              <w:jc w:val="left"/>
              <w:rPr>
                <w:bCs/>
              </w:rPr>
            </w:pPr>
            <w:r>
              <w:rPr>
                <w:bCs/>
              </w:rPr>
              <w:t>多民族玻利维亚国</w:t>
            </w:r>
          </w:p>
        </w:tc>
        <w:tc>
          <w:tcPr>
            <w:tcW w:w="1874" w:type="dxa"/>
            <w:shd w:val="clear" w:color="auto" w:fill="auto"/>
          </w:tcPr>
          <w:p w:rsidR="0039075D" w:rsidRDefault="0039075D" w:rsidP="0039075D">
            <w:pPr>
              <w:pStyle w:val="a1"/>
              <w:overflowPunct/>
              <w:spacing w:after="100"/>
              <w:jc w:val="left"/>
            </w:pPr>
            <w:r>
              <w:t>2006</w:t>
            </w:r>
            <w:r>
              <w:t>年</w:t>
            </w:r>
            <w:r>
              <w:t>2</w:t>
            </w:r>
            <w:r>
              <w:t>月</w:t>
            </w:r>
            <w:r>
              <w:t>14</w:t>
            </w:r>
            <w:r>
              <w:t>日</w:t>
            </w:r>
          </w:p>
        </w:tc>
      </w:tr>
      <w:tr w:rsidR="0039075D" w:rsidTr="0039075D">
        <w:tblPrEx>
          <w:tblCellMar>
            <w:top w:w="0" w:type="dxa"/>
            <w:bottom w:w="0" w:type="dxa"/>
          </w:tblCellMar>
        </w:tblPrEx>
        <w:tc>
          <w:tcPr>
            <w:tcW w:w="5496" w:type="dxa"/>
            <w:shd w:val="clear" w:color="auto" w:fill="auto"/>
          </w:tcPr>
          <w:p w:rsidR="0039075D" w:rsidRDefault="0039075D" w:rsidP="0039075D">
            <w:pPr>
              <w:pStyle w:val="a1"/>
              <w:overflowPunct/>
              <w:spacing w:after="100"/>
              <w:jc w:val="left"/>
              <w:rPr>
                <w:u w:val="single"/>
              </w:rPr>
            </w:pPr>
            <w:r>
              <w:t>保加利亚</w:t>
            </w:r>
          </w:p>
        </w:tc>
        <w:tc>
          <w:tcPr>
            <w:tcW w:w="1874" w:type="dxa"/>
            <w:shd w:val="clear" w:color="auto" w:fill="auto"/>
          </w:tcPr>
          <w:p w:rsidR="0039075D" w:rsidRDefault="0039075D" w:rsidP="0039075D">
            <w:pPr>
              <w:pStyle w:val="a1"/>
              <w:overflowPunct/>
              <w:spacing w:after="100"/>
              <w:jc w:val="left"/>
            </w:pPr>
            <w:r>
              <w:t>1993</w:t>
            </w:r>
            <w:r>
              <w:t>年</w:t>
            </w:r>
            <w:r>
              <w:t>6</w:t>
            </w:r>
            <w:r>
              <w:t>月</w:t>
            </w:r>
            <w:r>
              <w:t>12</w:t>
            </w:r>
            <w:r>
              <w:t>日</w:t>
            </w:r>
          </w:p>
        </w:tc>
      </w:tr>
      <w:tr w:rsidR="0039075D" w:rsidTr="0039075D">
        <w:tblPrEx>
          <w:tblCellMar>
            <w:top w:w="0" w:type="dxa"/>
            <w:bottom w:w="0" w:type="dxa"/>
          </w:tblCellMar>
        </w:tblPrEx>
        <w:tc>
          <w:tcPr>
            <w:tcW w:w="5496" w:type="dxa"/>
            <w:shd w:val="clear" w:color="auto" w:fill="auto"/>
          </w:tcPr>
          <w:p w:rsidR="0039075D" w:rsidRDefault="0039075D" w:rsidP="0039075D">
            <w:pPr>
              <w:pStyle w:val="a1"/>
              <w:overflowPunct/>
              <w:spacing w:after="100"/>
              <w:jc w:val="left"/>
              <w:rPr>
                <w:u w:val="single"/>
              </w:rPr>
            </w:pPr>
            <w:r>
              <w:t>喀麦隆</w:t>
            </w:r>
          </w:p>
        </w:tc>
        <w:tc>
          <w:tcPr>
            <w:tcW w:w="1874" w:type="dxa"/>
            <w:shd w:val="clear" w:color="auto" w:fill="auto"/>
          </w:tcPr>
          <w:p w:rsidR="0039075D" w:rsidRDefault="0039075D" w:rsidP="0039075D">
            <w:pPr>
              <w:pStyle w:val="a1"/>
              <w:overflowPunct/>
              <w:spacing w:after="100"/>
              <w:jc w:val="left"/>
            </w:pPr>
            <w:r>
              <w:t>2000</w:t>
            </w:r>
            <w:r>
              <w:t>年</w:t>
            </w:r>
            <w:r>
              <w:t>11</w:t>
            </w:r>
            <w:r>
              <w:t>月</w:t>
            </w:r>
            <w:r>
              <w:t>11</w:t>
            </w:r>
            <w:r>
              <w:t>日</w:t>
            </w:r>
          </w:p>
        </w:tc>
      </w:tr>
      <w:tr w:rsidR="0039075D" w:rsidTr="0039075D">
        <w:tblPrEx>
          <w:tblCellMar>
            <w:top w:w="0" w:type="dxa"/>
            <w:bottom w:w="0" w:type="dxa"/>
          </w:tblCellMar>
        </w:tblPrEx>
        <w:tc>
          <w:tcPr>
            <w:tcW w:w="5496" w:type="dxa"/>
            <w:shd w:val="clear" w:color="auto" w:fill="auto"/>
          </w:tcPr>
          <w:p w:rsidR="0039075D" w:rsidRDefault="0039075D" w:rsidP="0039075D">
            <w:pPr>
              <w:pStyle w:val="a1"/>
              <w:overflowPunct/>
              <w:spacing w:after="100"/>
              <w:jc w:val="left"/>
              <w:rPr>
                <w:u w:val="single"/>
              </w:rPr>
            </w:pPr>
            <w:r>
              <w:t>加拿大</w:t>
            </w:r>
          </w:p>
        </w:tc>
        <w:tc>
          <w:tcPr>
            <w:tcW w:w="1874" w:type="dxa"/>
            <w:shd w:val="clear" w:color="auto" w:fill="auto"/>
          </w:tcPr>
          <w:p w:rsidR="0039075D" w:rsidRDefault="0039075D" w:rsidP="0039075D">
            <w:pPr>
              <w:pStyle w:val="a1"/>
              <w:overflowPunct/>
              <w:spacing w:after="100"/>
              <w:jc w:val="left"/>
            </w:pPr>
            <w:r>
              <w:t>1989</w:t>
            </w:r>
            <w:r>
              <w:t>年</w:t>
            </w:r>
            <w:r>
              <w:t>11</w:t>
            </w:r>
            <w:r>
              <w:t>月</w:t>
            </w:r>
            <w:r>
              <w:t>13</w:t>
            </w:r>
            <w:r>
              <w:t>日</w:t>
            </w:r>
          </w:p>
        </w:tc>
      </w:tr>
      <w:tr w:rsidR="0039075D" w:rsidTr="0039075D">
        <w:tblPrEx>
          <w:tblCellMar>
            <w:top w:w="0" w:type="dxa"/>
            <w:bottom w:w="0" w:type="dxa"/>
          </w:tblCellMar>
        </w:tblPrEx>
        <w:tc>
          <w:tcPr>
            <w:tcW w:w="5496" w:type="dxa"/>
            <w:shd w:val="clear" w:color="auto" w:fill="auto"/>
          </w:tcPr>
          <w:p w:rsidR="0039075D" w:rsidRDefault="0039075D" w:rsidP="0039075D">
            <w:pPr>
              <w:pStyle w:val="a1"/>
              <w:overflowPunct/>
              <w:spacing w:after="100"/>
              <w:jc w:val="left"/>
            </w:pPr>
            <w:r>
              <w:t>智利</w:t>
            </w:r>
          </w:p>
        </w:tc>
        <w:tc>
          <w:tcPr>
            <w:tcW w:w="1874" w:type="dxa"/>
            <w:shd w:val="clear" w:color="auto" w:fill="auto"/>
          </w:tcPr>
          <w:p w:rsidR="0039075D" w:rsidRDefault="0039075D" w:rsidP="0039075D">
            <w:pPr>
              <w:pStyle w:val="a1"/>
              <w:overflowPunct/>
              <w:spacing w:after="100"/>
              <w:jc w:val="left"/>
            </w:pPr>
            <w:r>
              <w:t>2004</w:t>
            </w:r>
            <w:r>
              <w:t>年</w:t>
            </w:r>
            <w:r>
              <w:t>3</w:t>
            </w:r>
            <w:r>
              <w:t>月</w:t>
            </w:r>
            <w:r>
              <w:t>15</w:t>
            </w:r>
            <w:r>
              <w:t>日</w:t>
            </w:r>
          </w:p>
        </w:tc>
      </w:tr>
      <w:tr w:rsidR="0039075D" w:rsidTr="0039075D">
        <w:tblPrEx>
          <w:tblCellMar>
            <w:top w:w="0" w:type="dxa"/>
            <w:bottom w:w="0" w:type="dxa"/>
          </w:tblCellMar>
        </w:tblPrEx>
        <w:tc>
          <w:tcPr>
            <w:tcW w:w="5496" w:type="dxa"/>
            <w:shd w:val="clear" w:color="auto" w:fill="auto"/>
          </w:tcPr>
          <w:p w:rsidR="0039075D" w:rsidRDefault="0039075D" w:rsidP="0039075D">
            <w:pPr>
              <w:pStyle w:val="a1"/>
              <w:overflowPunct/>
              <w:spacing w:after="100"/>
              <w:jc w:val="left"/>
            </w:pPr>
            <w:r>
              <w:t>哥斯达黎加</w:t>
            </w:r>
          </w:p>
        </w:tc>
        <w:tc>
          <w:tcPr>
            <w:tcW w:w="1874" w:type="dxa"/>
            <w:shd w:val="clear" w:color="auto" w:fill="auto"/>
          </w:tcPr>
          <w:p w:rsidR="0039075D" w:rsidRDefault="0039075D" w:rsidP="0039075D">
            <w:pPr>
              <w:pStyle w:val="a1"/>
              <w:overflowPunct/>
              <w:spacing w:after="100"/>
              <w:jc w:val="left"/>
            </w:pPr>
            <w:r>
              <w:t>2002</w:t>
            </w:r>
            <w:r>
              <w:t>年</w:t>
            </w:r>
            <w:r>
              <w:t>2</w:t>
            </w:r>
            <w:r>
              <w:t>月</w:t>
            </w:r>
            <w:r>
              <w:t>27</w:t>
            </w:r>
            <w:r>
              <w:t>日</w:t>
            </w:r>
          </w:p>
        </w:tc>
      </w:tr>
      <w:tr w:rsidR="0039075D" w:rsidTr="0039075D">
        <w:tblPrEx>
          <w:tblCellMar>
            <w:top w:w="0" w:type="dxa"/>
            <w:bottom w:w="0" w:type="dxa"/>
          </w:tblCellMar>
        </w:tblPrEx>
        <w:tc>
          <w:tcPr>
            <w:tcW w:w="5496" w:type="dxa"/>
            <w:shd w:val="clear" w:color="auto" w:fill="auto"/>
          </w:tcPr>
          <w:p w:rsidR="0039075D" w:rsidRDefault="0039075D" w:rsidP="0039075D">
            <w:pPr>
              <w:pStyle w:val="a1"/>
              <w:overflowPunct/>
              <w:spacing w:after="100"/>
              <w:jc w:val="left"/>
            </w:pPr>
            <w:r>
              <w:t>克罗地亚</w:t>
            </w:r>
          </w:p>
        </w:tc>
        <w:tc>
          <w:tcPr>
            <w:tcW w:w="1874" w:type="dxa"/>
            <w:shd w:val="clear" w:color="auto" w:fill="auto"/>
          </w:tcPr>
          <w:p w:rsidR="0039075D" w:rsidRDefault="0039075D" w:rsidP="0039075D">
            <w:pPr>
              <w:pStyle w:val="a1"/>
              <w:overflowPunct/>
              <w:spacing w:after="100"/>
              <w:jc w:val="left"/>
            </w:pPr>
            <w:r>
              <w:t>1991</w:t>
            </w:r>
            <w:r>
              <w:t>年</w:t>
            </w:r>
            <w:r>
              <w:t>10</w:t>
            </w:r>
            <w:r>
              <w:t>月</w:t>
            </w:r>
            <w:r>
              <w:t>8</w:t>
            </w:r>
            <w:r>
              <w:t>日</w:t>
            </w:r>
            <w:r w:rsidRPr="00C67944">
              <w:rPr>
                <w:rStyle w:val="EndnoteReference"/>
                <w:outline/>
                <w:sz w:val="21"/>
                <w:szCs w:val="18"/>
              </w:rPr>
              <w:t>c</w:t>
            </w:r>
          </w:p>
        </w:tc>
      </w:tr>
      <w:tr w:rsidR="0039075D" w:rsidTr="0039075D">
        <w:tblPrEx>
          <w:tblCellMar>
            <w:top w:w="0" w:type="dxa"/>
            <w:bottom w:w="0" w:type="dxa"/>
          </w:tblCellMar>
        </w:tblPrEx>
        <w:tc>
          <w:tcPr>
            <w:tcW w:w="5496" w:type="dxa"/>
            <w:shd w:val="clear" w:color="auto" w:fill="auto"/>
          </w:tcPr>
          <w:p w:rsidR="0039075D" w:rsidRDefault="0039075D" w:rsidP="0039075D">
            <w:pPr>
              <w:pStyle w:val="a1"/>
              <w:overflowPunct/>
              <w:spacing w:after="100"/>
              <w:jc w:val="left"/>
            </w:pPr>
            <w:r>
              <w:t>塞浦路斯</w:t>
            </w:r>
          </w:p>
        </w:tc>
        <w:tc>
          <w:tcPr>
            <w:tcW w:w="1874" w:type="dxa"/>
            <w:shd w:val="clear" w:color="auto" w:fill="auto"/>
          </w:tcPr>
          <w:p w:rsidR="0039075D" w:rsidRDefault="0039075D" w:rsidP="0039075D">
            <w:pPr>
              <w:pStyle w:val="a1"/>
              <w:overflowPunct/>
              <w:spacing w:after="100"/>
              <w:jc w:val="left"/>
            </w:pPr>
            <w:r>
              <w:t>1993</w:t>
            </w:r>
            <w:r>
              <w:t>年</w:t>
            </w:r>
            <w:r>
              <w:t>4</w:t>
            </w:r>
            <w:r>
              <w:t>月</w:t>
            </w:r>
            <w:r>
              <w:t>8</w:t>
            </w:r>
            <w:r>
              <w:t>日</w:t>
            </w:r>
          </w:p>
        </w:tc>
      </w:tr>
      <w:tr w:rsidR="0039075D" w:rsidTr="0039075D">
        <w:tblPrEx>
          <w:tblCellMar>
            <w:top w:w="0" w:type="dxa"/>
            <w:bottom w:w="0" w:type="dxa"/>
          </w:tblCellMar>
        </w:tblPrEx>
        <w:tc>
          <w:tcPr>
            <w:tcW w:w="5496" w:type="dxa"/>
            <w:shd w:val="clear" w:color="auto" w:fill="auto"/>
          </w:tcPr>
          <w:p w:rsidR="0039075D" w:rsidRDefault="0039075D" w:rsidP="0039075D">
            <w:pPr>
              <w:pStyle w:val="a1"/>
              <w:overflowPunct/>
              <w:spacing w:after="100"/>
              <w:jc w:val="left"/>
            </w:pPr>
            <w:r>
              <w:t>捷克共和国</w:t>
            </w:r>
          </w:p>
        </w:tc>
        <w:tc>
          <w:tcPr>
            <w:tcW w:w="1874" w:type="dxa"/>
            <w:shd w:val="clear" w:color="auto" w:fill="auto"/>
          </w:tcPr>
          <w:p w:rsidR="0039075D" w:rsidRDefault="0039075D" w:rsidP="0039075D">
            <w:pPr>
              <w:pStyle w:val="a1"/>
              <w:overflowPunct/>
              <w:spacing w:after="100"/>
              <w:jc w:val="left"/>
            </w:pPr>
            <w:r>
              <w:t>1996</w:t>
            </w:r>
            <w:r>
              <w:t>年</w:t>
            </w:r>
            <w:r>
              <w:t>9</w:t>
            </w:r>
            <w:r>
              <w:t>月</w:t>
            </w:r>
            <w:r>
              <w:t>3</w:t>
            </w:r>
            <w:r>
              <w:t>日</w:t>
            </w:r>
            <w:r w:rsidRPr="00F03C0A">
              <w:rPr>
                <w:color w:val="0000FF"/>
                <w:sz w:val="21"/>
                <w:szCs w:val="18"/>
                <w:vertAlign w:val="superscript"/>
              </w:rPr>
              <w:t>c</w:t>
            </w:r>
          </w:p>
        </w:tc>
      </w:tr>
      <w:tr w:rsidR="0039075D" w:rsidTr="0039075D">
        <w:tblPrEx>
          <w:tblCellMar>
            <w:top w:w="0" w:type="dxa"/>
            <w:bottom w:w="0" w:type="dxa"/>
          </w:tblCellMar>
        </w:tblPrEx>
        <w:tc>
          <w:tcPr>
            <w:tcW w:w="5496" w:type="dxa"/>
            <w:shd w:val="clear" w:color="auto" w:fill="auto"/>
          </w:tcPr>
          <w:p w:rsidR="0039075D" w:rsidRDefault="0039075D" w:rsidP="0039075D">
            <w:pPr>
              <w:pStyle w:val="a1"/>
              <w:overflowPunct/>
              <w:spacing w:after="100"/>
              <w:jc w:val="left"/>
            </w:pPr>
            <w:r>
              <w:t>丹麦</w:t>
            </w:r>
          </w:p>
        </w:tc>
        <w:tc>
          <w:tcPr>
            <w:tcW w:w="1874" w:type="dxa"/>
            <w:shd w:val="clear" w:color="auto" w:fill="auto"/>
          </w:tcPr>
          <w:p w:rsidR="0039075D" w:rsidRDefault="0039075D" w:rsidP="0039075D">
            <w:pPr>
              <w:pStyle w:val="a1"/>
              <w:overflowPunct/>
              <w:spacing w:after="100"/>
              <w:jc w:val="left"/>
            </w:pPr>
            <w:r>
              <w:t>1987</w:t>
            </w:r>
            <w:r>
              <w:t>年</w:t>
            </w:r>
            <w:r>
              <w:t>6</w:t>
            </w:r>
            <w:r>
              <w:t>月</w:t>
            </w:r>
            <w:r>
              <w:t>26</w:t>
            </w:r>
            <w:r>
              <w:t>日</w:t>
            </w:r>
          </w:p>
        </w:tc>
      </w:tr>
      <w:tr w:rsidR="0039075D" w:rsidTr="0039075D">
        <w:tblPrEx>
          <w:tblCellMar>
            <w:top w:w="0" w:type="dxa"/>
            <w:bottom w:w="0" w:type="dxa"/>
          </w:tblCellMar>
        </w:tblPrEx>
        <w:tc>
          <w:tcPr>
            <w:tcW w:w="5496" w:type="dxa"/>
            <w:shd w:val="clear" w:color="auto" w:fill="auto"/>
          </w:tcPr>
          <w:p w:rsidR="0039075D" w:rsidRDefault="0039075D" w:rsidP="0039075D">
            <w:pPr>
              <w:pStyle w:val="a1"/>
              <w:overflowPunct/>
              <w:spacing w:after="100"/>
              <w:jc w:val="left"/>
            </w:pPr>
            <w:r>
              <w:t>厄瓜多尔</w:t>
            </w:r>
          </w:p>
        </w:tc>
        <w:tc>
          <w:tcPr>
            <w:tcW w:w="1874" w:type="dxa"/>
            <w:shd w:val="clear" w:color="auto" w:fill="auto"/>
          </w:tcPr>
          <w:p w:rsidR="0039075D" w:rsidRDefault="0039075D" w:rsidP="0039075D">
            <w:pPr>
              <w:pStyle w:val="a1"/>
              <w:overflowPunct/>
              <w:spacing w:after="100"/>
              <w:jc w:val="left"/>
            </w:pPr>
            <w:r>
              <w:t>1988</w:t>
            </w:r>
            <w:r>
              <w:t>年</w:t>
            </w:r>
            <w:r>
              <w:t>4</w:t>
            </w:r>
            <w:r>
              <w:t>月</w:t>
            </w:r>
            <w:r>
              <w:t>29</w:t>
            </w:r>
            <w:r>
              <w:t>日</w:t>
            </w:r>
          </w:p>
        </w:tc>
      </w:tr>
      <w:tr w:rsidR="0039075D" w:rsidTr="0039075D">
        <w:tblPrEx>
          <w:tblCellMar>
            <w:top w:w="0" w:type="dxa"/>
            <w:bottom w:w="0" w:type="dxa"/>
          </w:tblCellMar>
        </w:tblPrEx>
        <w:tc>
          <w:tcPr>
            <w:tcW w:w="5496" w:type="dxa"/>
            <w:shd w:val="clear" w:color="auto" w:fill="auto"/>
          </w:tcPr>
          <w:p w:rsidR="0039075D" w:rsidRDefault="0039075D" w:rsidP="0039075D">
            <w:pPr>
              <w:pStyle w:val="a1"/>
              <w:overflowPunct/>
              <w:spacing w:after="100"/>
              <w:jc w:val="left"/>
            </w:pPr>
            <w:r>
              <w:t>芬兰</w:t>
            </w:r>
          </w:p>
        </w:tc>
        <w:tc>
          <w:tcPr>
            <w:tcW w:w="1874" w:type="dxa"/>
            <w:shd w:val="clear" w:color="auto" w:fill="auto"/>
          </w:tcPr>
          <w:p w:rsidR="0039075D" w:rsidRDefault="0039075D" w:rsidP="0039075D">
            <w:pPr>
              <w:pStyle w:val="a1"/>
              <w:overflowPunct/>
              <w:spacing w:after="100"/>
              <w:jc w:val="left"/>
            </w:pPr>
            <w:r>
              <w:t>1989</w:t>
            </w:r>
            <w:r>
              <w:t>年</w:t>
            </w:r>
            <w:r>
              <w:t>9</w:t>
            </w:r>
            <w:r>
              <w:t>月</w:t>
            </w:r>
            <w:r>
              <w:t>29</w:t>
            </w:r>
            <w:r>
              <w:t>日</w:t>
            </w:r>
          </w:p>
        </w:tc>
      </w:tr>
      <w:tr w:rsidR="0039075D" w:rsidTr="0039075D">
        <w:tblPrEx>
          <w:tblCellMar>
            <w:top w:w="0" w:type="dxa"/>
            <w:bottom w:w="0" w:type="dxa"/>
          </w:tblCellMar>
        </w:tblPrEx>
        <w:tc>
          <w:tcPr>
            <w:tcW w:w="5496" w:type="dxa"/>
            <w:shd w:val="clear" w:color="auto" w:fill="auto"/>
          </w:tcPr>
          <w:p w:rsidR="0039075D" w:rsidRDefault="0039075D" w:rsidP="0039075D">
            <w:pPr>
              <w:pStyle w:val="a1"/>
              <w:overflowPunct/>
              <w:spacing w:after="100"/>
              <w:jc w:val="left"/>
            </w:pPr>
            <w:r>
              <w:t>法国</w:t>
            </w:r>
          </w:p>
        </w:tc>
        <w:tc>
          <w:tcPr>
            <w:tcW w:w="1874" w:type="dxa"/>
            <w:shd w:val="clear" w:color="auto" w:fill="auto"/>
          </w:tcPr>
          <w:p w:rsidR="0039075D" w:rsidRDefault="0039075D" w:rsidP="0039075D">
            <w:pPr>
              <w:pStyle w:val="a1"/>
              <w:overflowPunct/>
              <w:spacing w:after="100"/>
              <w:jc w:val="left"/>
            </w:pPr>
            <w:r>
              <w:t>1987</w:t>
            </w:r>
            <w:r>
              <w:t>年</w:t>
            </w:r>
            <w:r>
              <w:t>6</w:t>
            </w:r>
            <w:r>
              <w:t>月</w:t>
            </w:r>
            <w:r>
              <w:t>26</w:t>
            </w:r>
            <w:r>
              <w:t>日</w:t>
            </w:r>
          </w:p>
        </w:tc>
      </w:tr>
      <w:tr w:rsidR="0039075D" w:rsidTr="0039075D">
        <w:tblPrEx>
          <w:tblCellMar>
            <w:top w:w="0" w:type="dxa"/>
            <w:bottom w:w="0" w:type="dxa"/>
          </w:tblCellMar>
        </w:tblPrEx>
        <w:tc>
          <w:tcPr>
            <w:tcW w:w="5496" w:type="dxa"/>
            <w:shd w:val="clear" w:color="auto" w:fill="auto"/>
          </w:tcPr>
          <w:p w:rsidR="0039075D" w:rsidRDefault="0039075D" w:rsidP="0039075D">
            <w:pPr>
              <w:pStyle w:val="a1"/>
              <w:overflowPunct/>
              <w:spacing w:after="100"/>
              <w:jc w:val="left"/>
            </w:pPr>
            <w:r>
              <w:t>格鲁吉亚</w:t>
            </w:r>
          </w:p>
        </w:tc>
        <w:tc>
          <w:tcPr>
            <w:tcW w:w="1874" w:type="dxa"/>
            <w:shd w:val="clear" w:color="auto" w:fill="auto"/>
          </w:tcPr>
          <w:p w:rsidR="0039075D" w:rsidRDefault="0039075D" w:rsidP="0039075D">
            <w:pPr>
              <w:pStyle w:val="a1"/>
              <w:overflowPunct/>
              <w:spacing w:after="100"/>
              <w:jc w:val="left"/>
            </w:pPr>
            <w:r>
              <w:t>2005</w:t>
            </w:r>
            <w:r>
              <w:t>年</w:t>
            </w:r>
            <w:r>
              <w:t>6</w:t>
            </w:r>
            <w:r>
              <w:t>月</w:t>
            </w:r>
            <w:r>
              <w:t>30</w:t>
            </w:r>
            <w:r>
              <w:t>日</w:t>
            </w:r>
          </w:p>
        </w:tc>
      </w:tr>
      <w:tr w:rsidR="0039075D" w:rsidTr="0039075D">
        <w:tblPrEx>
          <w:tblCellMar>
            <w:top w:w="0" w:type="dxa"/>
            <w:bottom w:w="0" w:type="dxa"/>
          </w:tblCellMar>
        </w:tblPrEx>
        <w:tc>
          <w:tcPr>
            <w:tcW w:w="5496" w:type="dxa"/>
            <w:shd w:val="clear" w:color="auto" w:fill="auto"/>
          </w:tcPr>
          <w:p w:rsidR="0039075D" w:rsidRDefault="0039075D" w:rsidP="0039075D">
            <w:pPr>
              <w:pStyle w:val="a1"/>
              <w:overflowPunct/>
              <w:spacing w:after="100"/>
              <w:jc w:val="left"/>
            </w:pPr>
            <w:r>
              <w:t>德国</w:t>
            </w:r>
          </w:p>
        </w:tc>
        <w:tc>
          <w:tcPr>
            <w:tcW w:w="1874" w:type="dxa"/>
            <w:shd w:val="clear" w:color="auto" w:fill="auto"/>
          </w:tcPr>
          <w:p w:rsidR="0039075D" w:rsidRDefault="0039075D" w:rsidP="0039075D">
            <w:pPr>
              <w:pStyle w:val="a1"/>
              <w:overflowPunct/>
              <w:spacing w:after="100"/>
              <w:jc w:val="left"/>
            </w:pPr>
            <w:r>
              <w:t>2001</w:t>
            </w:r>
            <w:r>
              <w:t>年</w:t>
            </w:r>
            <w:r>
              <w:t>10</w:t>
            </w:r>
            <w:r>
              <w:t>月</w:t>
            </w:r>
            <w:r>
              <w:t>19</w:t>
            </w:r>
            <w:r>
              <w:t>日</w:t>
            </w:r>
          </w:p>
        </w:tc>
      </w:tr>
      <w:tr w:rsidR="0039075D" w:rsidTr="0039075D">
        <w:tblPrEx>
          <w:tblCellMar>
            <w:top w:w="0" w:type="dxa"/>
            <w:bottom w:w="0" w:type="dxa"/>
          </w:tblCellMar>
        </w:tblPrEx>
        <w:tc>
          <w:tcPr>
            <w:tcW w:w="5496" w:type="dxa"/>
            <w:shd w:val="clear" w:color="auto" w:fill="auto"/>
          </w:tcPr>
          <w:p w:rsidR="0039075D" w:rsidRDefault="0039075D" w:rsidP="0039075D">
            <w:pPr>
              <w:pStyle w:val="a1"/>
              <w:overflowPunct/>
              <w:spacing w:after="100"/>
              <w:jc w:val="left"/>
            </w:pPr>
            <w:r>
              <w:t>加纳</w:t>
            </w:r>
          </w:p>
        </w:tc>
        <w:tc>
          <w:tcPr>
            <w:tcW w:w="1874" w:type="dxa"/>
            <w:shd w:val="clear" w:color="auto" w:fill="auto"/>
          </w:tcPr>
          <w:p w:rsidR="0039075D" w:rsidRDefault="0039075D" w:rsidP="0039075D">
            <w:pPr>
              <w:pStyle w:val="a1"/>
              <w:overflowPunct/>
              <w:spacing w:after="100"/>
              <w:jc w:val="left"/>
            </w:pPr>
            <w:r>
              <w:t>2000</w:t>
            </w:r>
            <w:r>
              <w:t>年</w:t>
            </w:r>
            <w:r>
              <w:t>10</w:t>
            </w:r>
            <w:r>
              <w:t>月</w:t>
            </w:r>
            <w:r>
              <w:t>7</w:t>
            </w:r>
            <w:r>
              <w:t>日</w:t>
            </w:r>
          </w:p>
        </w:tc>
      </w:tr>
      <w:tr w:rsidR="0039075D" w:rsidTr="0039075D">
        <w:tblPrEx>
          <w:tblCellMar>
            <w:top w:w="0" w:type="dxa"/>
            <w:bottom w:w="0" w:type="dxa"/>
          </w:tblCellMar>
        </w:tblPrEx>
        <w:tc>
          <w:tcPr>
            <w:tcW w:w="5496" w:type="dxa"/>
            <w:shd w:val="clear" w:color="auto" w:fill="auto"/>
          </w:tcPr>
          <w:p w:rsidR="0039075D" w:rsidRDefault="0039075D" w:rsidP="0039075D">
            <w:pPr>
              <w:pStyle w:val="a1"/>
              <w:overflowPunct/>
              <w:spacing w:after="100"/>
              <w:jc w:val="left"/>
            </w:pPr>
            <w:r>
              <w:t>希腊</w:t>
            </w:r>
          </w:p>
        </w:tc>
        <w:tc>
          <w:tcPr>
            <w:tcW w:w="1874" w:type="dxa"/>
            <w:shd w:val="clear" w:color="auto" w:fill="auto"/>
          </w:tcPr>
          <w:p w:rsidR="0039075D" w:rsidRDefault="0039075D" w:rsidP="0039075D">
            <w:pPr>
              <w:pStyle w:val="a1"/>
              <w:overflowPunct/>
              <w:spacing w:after="100"/>
              <w:jc w:val="left"/>
            </w:pPr>
            <w:r>
              <w:t>1988</w:t>
            </w:r>
            <w:r>
              <w:t>年</w:t>
            </w:r>
            <w:r>
              <w:t>11</w:t>
            </w:r>
            <w:r>
              <w:t>月</w:t>
            </w:r>
            <w:r>
              <w:t>5</w:t>
            </w:r>
            <w:r>
              <w:t>日</w:t>
            </w:r>
          </w:p>
        </w:tc>
      </w:tr>
      <w:tr w:rsidR="0039075D" w:rsidTr="0039075D">
        <w:tblPrEx>
          <w:tblCellMar>
            <w:top w:w="0" w:type="dxa"/>
            <w:bottom w:w="0" w:type="dxa"/>
          </w:tblCellMar>
        </w:tblPrEx>
        <w:tc>
          <w:tcPr>
            <w:tcW w:w="5496" w:type="dxa"/>
            <w:tcBorders>
              <w:bottom w:val="nil"/>
            </w:tcBorders>
            <w:shd w:val="clear" w:color="auto" w:fill="auto"/>
          </w:tcPr>
          <w:p w:rsidR="0039075D" w:rsidRDefault="0039075D" w:rsidP="0039075D">
            <w:pPr>
              <w:pStyle w:val="a1"/>
              <w:overflowPunct/>
              <w:spacing w:after="100"/>
              <w:jc w:val="left"/>
            </w:pPr>
            <w:r>
              <w:t>匈牙利</w:t>
            </w:r>
          </w:p>
        </w:tc>
        <w:tc>
          <w:tcPr>
            <w:tcW w:w="1874" w:type="dxa"/>
            <w:tcBorders>
              <w:bottom w:val="nil"/>
            </w:tcBorders>
            <w:shd w:val="clear" w:color="auto" w:fill="auto"/>
          </w:tcPr>
          <w:p w:rsidR="0039075D" w:rsidRDefault="0039075D" w:rsidP="0039075D">
            <w:pPr>
              <w:pStyle w:val="a1"/>
              <w:overflowPunct/>
              <w:spacing w:after="100"/>
              <w:jc w:val="left"/>
            </w:pPr>
            <w:r>
              <w:t>1989</w:t>
            </w:r>
            <w:r>
              <w:t>年</w:t>
            </w:r>
            <w:r>
              <w:t>9</w:t>
            </w:r>
            <w:r>
              <w:t>月</w:t>
            </w:r>
            <w:r>
              <w:t>13</w:t>
            </w:r>
            <w:r>
              <w:t>日</w:t>
            </w:r>
          </w:p>
        </w:tc>
      </w:tr>
      <w:tr w:rsidR="0039075D" w:rsidTr="0039075D">
        <w:tblPrEx>
          <w:tblCellMar>
            <w:top w:w="0" w:type="dxa"/>
            <w:bottom w:w="0" w:type="dxa"/>
          </w:tblCellMar>
        </w:tblPrEx>
        <w:tc>
          <w:tcPr>
            <w:tcW w:w="5496" w:type="dxa"/>
            <w:tcBorders>
              <w:top w:val="nil"/>
              <w:bottom w:val="nil"/>
            </w:tcBorders>
            <w:shd w:val="clear" w:color="auto" w:fill="auto"/>
          </w:tcPr>
          <w:p w:rsidR="0039075D" w:rsidRDefault="0039075D" w:rsidP="0039075D">
            <w:pPr>
              <w:pStyle w:val="a1"/>
              <w:overflowPunct/>
              <w:spacing w:after="100"/>
              <w:jc w:val="left"/>
            </w:pPr>
            <w:r>
              <w:t>冰岛</w:t>
            </w:r>
          </w:p>
        </w:tc>
        <w:tc>
          <w:tcPr>
            <w:tcW w:w="1874" w:type="dxa"/>
            <w:tcBorders>
              <w:top w:val="nil"/>
              <w:bottom w:val="nil"/>
            </w:tcBorders>
            <w:shd w:val="clear" w:color="auto" w:fill="auto"/>
          </w:tcPr>
          <w:p w:rsidR="0039075D" w:rsidRDefault="0039075D" w:rsidP="0039075D">
            <w:pPr>
              <w:pStyle w:val="a1"/>
              <w:overflowPunct/>
              <w:spacing w:after="100"/>
              <w:jc w:val="left"/>
            </w:pPr>
            <w:r>
              <w:t>1996</w:t>
            </w:r>
            <w:r>
              <w:t>年</w:t>
            </w:r>
            <w:r>
              <w:t>11</w:t>
            </w:r>
            <w:r>
              <w:t>月</w:t>
            </w:r>
            <w:r>
              <w:t>22</w:t>
            </w:r>
            <w:r>
              <w:t>日</w:t>
            </w:r>
          </w:p>
        </w:tc>
      </w:tr>
      <w:tr w:rsidR="0039075D" w:rsidTr="0039075D">
        <w:tblPrEx>
          <w:tblCellMar>
            <w:top w:w="0" w:type="dxa"/>
            <w:bottom w:w="0" w:type="dxa"/>
          </w:tblCellMar>
        </w:tblPrEx>
        <w:tc>
          <w:tcPr>
            <w:tcW w:w="5496" w:type="dxa"/>
            <w:tcBorders>
              <w:top w:val="nil"/>
              <w:bottom w:val="nil"/>
            </w:tcBorders>
            <w:shd w:val="clear" w:color="auto" w:fill="auto"/>
          </w:tcPr>
          <w:p w:rsidR="0039075D" w:rsidRDefault="0039075D" w:rsidP="0039075D">
            <w:pPr>
              <w:pStyle w:val="a1"/>
              <w:overflowPunct/>
              <w:spacing w:after="100"/>
              <w:jc w:val="left"/>
            </w:pPr>
            <w:r>
              <w:t>爱尔兰</w:t>
            </w:r>
          </w:p>
        </w:tc>
        <w:tc>
          <w:tcPr>
            <w:tcW w:w="1874" w:type="dxa"/>
            <w:tcBorders>
              <w:top w:val="nil"/>
              <w:bottom w:val="nil"/>
            </w:tcBorders>
            <w:shd w:val="clear" w:color="auto" w:fill="auto"/>
          </w:tcPr>
          <w:p w:rsidR="0039075D" w:rsidRDefault="0039075D" w:rsidP="0039075D">
            <w:pPr>
              <w:pStyle w:val="a1"/>
              <w:overflowPunct/>
              <w:spacing w:after="100"/>
              <w:jc w:val="left"/>
            </w:pPr>
            <w:r>
              <w:t>2002</w:t>
            </w:r>
            <w:r>
              <w:t>年</w:t>
            </w:r>
            <w:r>
              <w:t>5</w:t>
            </w:r>
            <w:r>
              <w:t>月</w:t>
            </w:r>
            <w:r>
              <w:t>11</w:t>
            </w:r>
            <w:r>
              <w:t>日</w:t>
            </w:r>
          </w:p>
        </w:tc>
      </w:tr>
      <w:tr w:rsidR="0039075D" w:rsidTr="0039075D">
        <w:tblPrEx>
          <w:tblCellMar>
            <w:top w:w="0" w:type="dxa"/>
            <w:bottom w:w="0" w:type="dxa"/>
          </w:tblCellMar>
        </w:tblPrEx>
        <w:tc>
          <w:tcPr>
            <w:tcW w:w="5496" w:type="dxa"/>
            <w:tcBorders>
              <w:top w:val="nil"/>
              <w:bottom w:val="nil"/>
            </w:tcBorders>
            <w:shd w:val="clear" w:color="auto" w:fill="auto"/>
          </w:tcPr>
          <w:p w:rsidR="0039075D" w:rsidRDefault="0039075D" w:rsidP="0039075D">
            <w:pPr>
              <w:pStyle w:val="a1"/>
              <w:overflowPunct/>
              <w:spacing w:after="100"/>
              <w:jc w:val="left"/>
              <w:rPr>
                <w:rFonts w:hint="eastAsia"/>
              </w:rPr>
            </w:pPr>
            <w:r>
              <w:t>意大利</w:t>
            </w:r>
          </w:p>
        </w:tc>
        <w:tc>
          <w:tcPr>
            <w:tcW w:w="1874" w:type="dxa"/>
            <w:tcBorders>
              <w:top w:val="nil"/>
              <w:bottom w:val="nil"/>
            </w:tcBorders>
            <w:shd w:val="clear" w:color="auto" w:fill="auto"/>
          </w:tcPr>
          <w:p w:rsidR="0039075D" w:rsidRDefault="0039075D" w:rsidP="0039075D">
            <w:pPr>
              <w:pStyle w:val="a1"/>
              <w:overflowPunct/>
              <w:spacing w:after="100"/>
              <w:jc w:val="left"/>
            </w:pPr>
            <w:r>
              <w:t>1989</w:t>
            </w:r>
            <w:r>
              <w:t>年</w:t>
            </w:r>
            <w:r>
              <w:t>10</w:t>
            </w:r>
            <w:r>
              <w:t>月</w:t>
            </w:r>
            <w:r>
              <w:t>10</w:t>
            </w:r>
            <w:r>
              <w:t>日</w:t>
            </w:r>
          </w:p>
        </w:tc>
      </w:tr>
      <w:tr w:rsidR="0039075D" w:rsidTr="0039075D">
        <w:tblPrEx>
          <w:tblCellMar>
            <w:top w:w="0" w:type="dxa"/>
            <w:bottom w:w="0" w:type="dxa"/>
          </w:tblCellMar>
        </w:tblPrEx>
        <w:tc>
          <w:tcPr>
            <w:tcW w:w="5496" w:type="dxa"/>
            <w:tcBorders>
              <w:top w:val="nil"/>
            </w:tcBorders>
            <w:shd w:val="clear" w:color="auto" w:fill="auto"/>
          </w:tcPr>
          <w:p w:rsidR="0039075D" w:rsidRDefault="0039075D" w:rsidP="0039075D">
            <w:pPr>
              <w:pStyle w:val="a1"/>
              <w:overflowPunct/>
              <w:spacing w:after="100"/>
              <w:jc w:val="left"/>
            </w:pPr>
            <w:r>
              <w:t>哈萨克斯坦</w:t>
            </w:r>
          </w:p>
        </w:tc>
        <w:tc>
          <w:tcPr>
            <w:tcW w:w="1874" w:type="dxa"/>
            <w:tcBorders>
              <w:top w:val="nil"/>
            </w:tcBorders>
            <w:shd w:val="clear" w:color="auto" w:fill="auto"/>
          </w:tcPr>
          <w:p w:rsidR="0039075D" w:rsidRDefault="0039075D" w:rsidP="0039075D">
            <w:pPr>
              <w:pStyle w:val="a1"/>
              <w:overflowPunct/>
              <w:spacing w:after="100"/>
              <w:jc w:val="left"/>
            </w:pPr>
            <w:r>
              <w:t>2008</w:t>
            </w:r>
            <w:r>
              <w:t>年</w:t>
            </w:r>
            <w:r>
              <w:t>2</w:t>
            </w:r>
            <w:r>
              <w:t>月</w:t>
            </w:r>
            <w:r>
              <w:t>21</w:t>
            </w:r>
            <w:r>
              <w:t>日</w:t>
            </w:r>
          </w:p>
        </w:tc>
      </w:tr>
      <w:tr w:rsidR="0039075D" w:rsidTr="0039075D">
        <w:tblPrEx>
          <w:tblCellMar>
            <w:top w:w="0" w:type="dxa"/>
            <w:bottom w:w="0" w:type="dxa"/>
          </w:tblCellMar>
        </w:tblPrEx>
        <w:tc>
          <w:tcPr>
            <w:tcW w:w="5496" w:type="dxa"/>
            <w:shd w:val="clear" w:color="auto" w:fill="auto"/>
          </w:tcPr>
          <w:p w:rsidR="0039075D" w:rsidRDefault="0039075D" w:rsidP="0039075D">
            <w:pPr>
              <w:pStyle w:val="a1"/>
              <w:overflowPunct/>
              <w:spacing w:after="100"/>
              <w:jc w:val="left"/>
            </w:pPr>
            <w:r>
              <w:t>列支敦士登</w:t>
            </w:r>
          </w:p>
        </w:tc>
        <w:tc>
          <w:tcPr>
            <w:tcW w:w="1874" w:type="dxa"/>
            <w:shd w:val="clear" w:color="auto" w:fill="auto"/>
          </w:tcPr>
          <w:p w:rsidR="0039075D" w:rsidRDefault="0039075D" w:rsidP="0039075D">
            <w:pPr>
              <w:pStyle w:val="a1"/>
              <w:overflowPunct/>
              <w:spacing w:after="100"/>
              <w:jc w:val="left"/>
            </w:pPr>
            <w:r>
              <w:t>1990</w:t>
            </w:r>
            <w:r>
              <w:t>年</w:t>
            </w:r>
            <w:r>
              <w:t>12</w:t>
            </w:r>
            <w:r>
              <w:t>月</w:t>
            </w:r>
            <w:r>
              <w:t>2</w:t>
            </w:r>
            <w:r>
              <w:t>日</w:t>
            </w:r>
          </w:p>
        </w:tc>
      </w:tr>
      <w:tr w:rsidR="0039075D" w:rsidTr="0039075D">
        <w:tblPrEx>
          <w:tblCellMar>
            <w:top w:w="0" w:type="dxa"/>
            <w:bottom w:w="0" w:type="dxa"/>
          </w:tblCellMar>
        </w:tblPrEx>
        <w:tc>
          <w:tcPr>
            <w:tcW w:w="5496" w:type="dxa"/>
            <w:shd w:val="clear" w:color="auto" w:fill="auto"/>
          </w:tcPr>
          <w:p w:rsidR="0039075D" w:rsidRDefault="0039075D" w:rsidP="0039075D">
            <w:pPr>
              <w:pStyle w:val="a1"/>
              <w:overflowPunct/>
              <w:spacing w:after="100"/>
              <w:jc w:val="left"/>
            </w:pPr>
            <w:r>
              <w:t>卢森堡</w:t>
            </w:r>
          </w:p>
        </w:tc>
        <w:tc>
          <w:tcPr>
            <w:tcW w:w="1874" w:type="dxa"/>
            <w:shd w:val="clear" w:color="auto" w:fill="auto"/>
          </w:tcPr>
          <w:p w:rsidR="0039075D" w:rsidRDefault="0039075D" w:rsidP="0039075D">
            <w:pPr>
              <w:pStyle w:val="a1"/>
              <w:overflowPunct/>
              <w:spacing w:after="100"/>
              <w:jc w:val="left"/>
            </w:pPr>
            <w:r>
              <w:t>1987</w:t>
            </w:r>
            <w:r>
              <w:t>年</w:t>
            </w:r>
            <w:r>
              <w:t>10</w:t>
            </w:r>
            <w:r>
              <w:t>月</w:t>
            </w:r>
            <w:r>
              <w:t>29</w:t>
            </w:r>
            <w:r>
              <w:t>日</w:t>
            </w:r>
          </w:p>
        </w:tc>
      </w:tr>
      <w:tr w:rsidR="0039075D" w:rsidTr="0039075D">
        <w:tblPrEx>
          <w:tblCellMar>
            <w:top w:w="0" w:type="dxa"/>
            <w:bottom w:w="0" w:type="dxa"/>
          </w:tblCellMar>
        </w:tblPrEx>
        <w:tc>
          <w:tcPr>
            <w:tcW w:w="5496" w:type="dxa"/>
            <w:shd w:val="clear" w:color="auto" w:fill="auto"/>
          </w:tcPr>
          <w:p w:rsidR="0039075D" w:rsidRDefault="0039075D" w:rsidP="0039075D">
            <w:pPr>
              <w:pStyle w:val="a1"/>
              <w:overflowPunct/>
              <w:spacing w:after="100"/>
              <w:jc w:val="left"/>
            </w:pPr>
            <w:r>
              <w:t>马耳他</w:t>
            </w:r>
          </w:p>
        </w:tc>
        <w:tc>
          <w:tcPr>
            <w:tcW w:w="1874" w:type="dxa"/>
            <w:shd w:val="clear" w:color="auto" w:fill="auto"/>
          </w:tcPr>
          <w:p w:rsidR="0039075D" w:rsidRDefault="0039075D" w:rsidP="0039075D">
            <w:pPr>
              <w:pStyle w:val="a1"/>
              <w:overflowPunct/>
              <w:spacing w:after="100"/>
              <w:jc w:val="left"/>
            </w:pPr>
            <w:r>
              <w:t>1990</w:t>
            </w:r>
            <w:r>
              <w:t>年</w:t>
            </w:r>
            <w:r>
              <w:t>10</w:t>
            </w:r>
            <w:r>
              <w:t>月</w:t>
            </w:r>
            <w:r>
              <w:t>13</w:t>
            </w:r>
            <w:r>
              <w:t>日</w:t>
            </w:r>
          </w:p>
        </w:tc>
      </w:tr>
      <w:tr w:rsidR="0039075D" w:rsidTr="0039075D">
        <w:tblPrEx>
          <w:tblCellMar>
            <w:top w:w="0" w:type="dxa"/>
            <w:bottom w:w="0" w:type="dxa"/>
          </w:tblCellMar>
        </w:tblPrEx>
        <w:tc>
          <w:tcPr>
            <w:tcW w:w="5496" w:type="dxa"/>
            <w:shd w:val="clear" w:color="auto" w:fill="auto"/>
          </w:tcPr>
          <w:p w:rsidR="0039075D" w:rsidRDefault="0039075D" w:rsidP="0039075D">
            <w:pPr>
              <w:pStyle w:val="a1"/>
              <w:overflowPunct/>
              <w:spacing w:after="100"/>
              <w:jc w:val="left"/>
            </w:pPr>
            <w:r>
              <w:t>摩纳哥</w:t>
            </w:r>
          </w:p>
        </w:tc>
        <w:tc>
          <w:tcPr>
            <w:tcW w:w="1874" w:type="dxa"/>
            <w:shd w:val="clear" w:color="auto" w:fill="auto"/>
          </w:tcPr>
          <w:p w:rsidR="0039075D" w:rsidRDefault="0039075D" w:rsidP="0039075D">
            <w:pPr>
              <w:pStyle w:val="a1"/>
              <w:overflowPunct/>
              <w:spacing w:after="100"/>
              <w:jc w:val="left"/>
            </w:pPr>
            <w:r>
              <w:t>1992</w:t>
            </w:r>
            <w:r>
              <w:t>年</w:t>
            </w:r>
            <w:r>
              <w:t>1</w:t>
            </w:r>
            <w:r>
              <w:t>月</w:t>
            </w:r>
            <w:r>
              <w:t>6</w:t>
            </w:r>
            <w:r>
              <w:t>日</w:t>
            </w:r>
          </w:p>
        </w:tc>
      </w:tr>
      <w:tr w:rsidR="0039075D" w:rsidTr="0039075D">
        <w:tblPrEx>
          <w:tblCellMar>
            <w:top w:w="0" w:type="dxa"/>
            <w:bottom w:w="0" w:type="dxa"/>
          </w:tblCellMar>
        </w:tblPrEx>
        <w:tc>
          <w:tcPr>
            <w:tcW w:w="5496" w:type="dxa"/>
            <w:shd w:val="clear" w:color="auto" w:fill="auto"/>
          </w:tcPr>
          <w:p w:rsidR="0039075D" w:rsidRDefault="0039075D" w:rsidP="0039075D">
            <w:pPr>
              <w:pStyle w:val="a1"/>
              <w:overflowPunct/>
              <w:spacing w:after="100"/>
              <w:jc w:val="left"/>
            </w:pPr>
            <w:r>
              <w:t>黑山</w:t>
            </w:r>
            <w:r>
              <w:t xml:space="preserve"> </w:t>
            </w:r>
          </w:p>
        </w:tc>
        <w:tc>
          <w:tcPr>
            <w:tcW w:w="1874" w:type="dxa"/>
            <w:shd w:val="clear" w:color="auto" w:fill="auto"/>
          </w:tcPr>
          <w:p w:rsidR="0039075D" w:rsidRDefault="0039075D" w:rsidP="0039075D">
            <w:pPr>
              <w:pStyle w:val="a1"/>
              <w:overflowPunct/>
              <w:spacing w:after="100"/>
              <w:jc w:val="left"/>
            </w:pPr>
            <w:r>
              <w:t>2006</w:t>
            </w:r>
            <w:r>
              <w:t>年</w:t>
            </w:r>
            <w:r>
              <w:t>10</w:t>
            </w:r>
            <w:r>
              <w:t>月</w:t>
            </w:r>
            <w:r>
              <w:t>23</w:t>
            </w:r>
            <w:r>
              <w:t>日</w:t>
            </w:r>
            <w:r w:rsidRPr="00F03C0A">
              <w:rPr>
                <w:color w:val="0000FF"/>
                <w:sz w:val="21"/>
                <w:vertAlign w:val="superscript"/>
              </w:rPr>
              <w:t>c</w:t>
            </w:r>
          </w:p>
        </w:tc>
      </w:tr>
      <w:tr w:rsidR="0039075D" w:rsidTr="0039075D">
        <w:tblPrEx>
          <w:tblCellMar>
            <w:top w:w="0" w:type="dxa"/>
            <w:bottom w:w="0" w:type="dxa"/>
          </w:tblCellMar>
        </w:tblPrEx>
        <w:tc>
          <w:tcPr>
            <w:tcW w:w="5496" w:type="dxa"/>
            <w:shd w:val="clear" w:color="auto" w:fill="auto"/>
          </w:tcPr>
          <w:p w:rsidR="0039075D" w:rsidRDefault="0039075D" w:rsidP="0039075D">
            <w:pPr>
              <w:pStyle w:val="a1"/>
              <w:overflowPunct/>
              <w:spacing w:after="100"/>
              <w:jc w:val="left"/>
            </w:pPr>
            <w:r>
              <w:t>荷兰</w:t>
            </w:r>
          </w:p>
        </w:tc>
        <w:tc>
          <w:tcPr>
            <w:tcW w:w="1874" w:type="dxa"/>
            <w:shd w:val="clear" w:color="auto" w:fill="auto"/>
          </w:tcPr>
          <w:p w:rsidR="0039075D" w:rsidRDefault="0039075D" w:rsidP="0039075D">
            <w:pPr>
              <w:pStyle w:val="a1"/>
              <w:overflowPunct/>
              <w:spacing w:after="100"/>
              <w:jc w:val="left"/>
            </w:pPr>
            <w:r>
              <w:t>1989</w:t>
            </w:r>
            <w:r>
              <w:t>年</w:t>
            </w:r>
            <w:r>
              <w:t>1</w:t>
            </w:r>
            <w:r>
              <w:t>月</w:t>
            </w:r>
            <w:r>
              <w:t>20</w:t>
            </w:r>
            <w:r>
              <w:t>日</w:t>
            </w:r>
          </w:p>
        </w:tc>
      </w:tr>
      <w:tr w:rsidR="0039075D" w:rsidTr="0039075D">
        <w:tblPrEx>
          <w:tblCellMar>
            <w:top w:w="0" w:type="dxa"/>
            <w:bottom w:w="0" w:type="dxa"/>
          </w:tblCellMar>
        </w:tblPrEx>
        <w:tc>
          <w:tcPr>
            <w:tcW w:w="5496" w:type="dxa"/>
            <w:shd w:val="clear" w:color="auto" w:fill="auto"/>
          </w:tcPr>
          <w:p w:rsidR="0039075D" w:rsidRDefault="0039075D" w:rsidP="0039075D">
            <w:pPr>
              <w:pStyle w:val="a1"/>
              <w:overflowPunct/>
              <w:spacing w:after="100"/>
              <w:jc w:val="left"/>
            </w:pPr>
            <w:r>
              <w:t>新西兰</w:t>
            </w:r>
          </w:p>
        </w:tc>
        <w:tc>
          <w:tcPr>
            <w:tcW w:w="1874" w:type="dxa"/>
            <w:shd w:val="clear" w:color="auto" w:fill="auto"/>
          </w:tcPr>
          <w:p w:rsidR="0039075D" w:rsidRDefault="0039075D" w:rsidP="0039075D">
            <w:pPr>
              <w:pStyle w:val="a1"/>
              <w:overflowPunct/>
              <w:spacing w:after="100"/>
              <w:jc w:val="left"/>
            </w:pPr>
            <w:r>
              <w:t>1990</w:t>
            </w:r>
            <w:r>
              <w:t>年</w:t>
            </w:r>
            <w:r>
              <w:t>1</w:t>
            </w:r>
            <w:r>
              <w:t>月</w:t>
            </w:r>
            <w:r>
              <w:t>9</w:t>
            </w:r>
            <w:r>
              <w:t>日</w:t>
            </w:r>
          </w:p>
        </w:tc>
      </w:tr>
      <w:tr w:rsidR="0039075D" w:rsidTr="0039075D">
        <w:tblPrEx>
          <w:tblCellMar>
            <w:top w:w="0" w:type="dxa"/>
            <w:bottom w:w="0" w:type="dxa"/>
          </w:tblCellMar>
        </w:tblPrEx>
        <w:tc>
          <w:tcPr>
            <w:tcW w:w="5496" w:type="dxa"/>
            <w:shd w:val="clear" w:color="auto" w:fill="auto"/>
          </w:tcPr>
          <w:p w:rsidR="0039075D" w:rsidRDefault="0039075D" w:rsidP="0039075D">
            <w:pPr>
              <w:pStyle w:val="a1"/>
              <w:overflowPunct/>
              <w:spacing w:after="100"/>
              <w:jc w:val="left"/>
            </w:pPr>
            <w:r>
              <w:t>挪威</w:t>
            </w:r>
          </w:p>
        </w:tc>
        <w:tc>
          <w:tcPr>
            <w:tcW w:w="1874" w:type="dxa"/>
            <w:shd w:val="clear" w:color="auto" w:fill="auto"/>
          </w:tcPr>
          <w:p w:rsidR="0039075D" w:rsidRDefault="0039075D" w:rsidP="0039075D">
            <w:pPr>
              <w:pStyle w:val="a1"/>
              <w:overflowPunct/>
              <w:spacing w:after="100"/>
              <w:jc w:val="left"/>
            </w:pPr>
            <w:r>
              <w:t>1987</w:t>
            </w:r>
            <w:r>
              <w:t>年</w:t>
            </w:r>
            <w:r>
              <w:t>6</w:t>
            </w:r>
            <w:r>
              <w:t>月</w:t>
            </w:r>
            <w:r>
              <w:t>26</w:t>
            </w:r>
            <w:r>
              <w:t>日</w:t>
            </w:r>
          </w:p>
        </w:tc>
      </w:tr>
      <w:tr w:rsidR="0039075D" w:rsidTr="0039075D">
        <w:tblPrEx>
          <w:tblCellMar>
            <w:top w:w="0" w:type="dxa"/>
            <w:bottom w:w="0" w:type="dxa"/>
          </w:tblCellMar>
        </w:tblPrEx>
        <w:tc>
          <w:tcPr>
            <w:tcW w:w="5496" w:type="dxa"/>
            <w:shd w:val="clear" w:color="auto" w:fill="auto"/>
          </w:tcPr>
          <w:p w:rsidR="0039075D" w:rsidRDefault="0039075D" w:rsidP="0039075D">
            <w:pPr>
              <w:pStyle w:val="a1"/>
              <w:overflowPunct/>
              <w:spacing w:after="100"/>
              <w:jc w:val="left"/>
            </w:pPr>
            <w:r>
              <w:rPr>
                <w:bCs/>
              </w:rPr>
              <w:t>巴拉圭</w:t>
            </w:r>
          </w:p>
        </w:tc>
        <w:tc>
          <w:tcPr>
            <w:tcW w:w="1874" w:type="dxa"/>
            <w:shd w:val="clear" w:color="auto" w:fill="auto"/>
          </w:tcPr>
          <w:p w:rsidR="0039075D" w:rsidRDefault="0039075D" w:rsidP="0039075D">
            <w:pPr>
              <w:pStyle w:val="a1"/>
              <w:overflowPunct/>
              <w:spacing w:after="100"/>
              <w:jc w:val="left"/>
            </w:pPr>
            <w:r>
              <w:t>2002</w:t>
            </w:r>
            <w:r>
              <w:t>年</w:t>
            </w:r>
            <w:r>
              <w:t>5</w:t>
            </w:r>
            <w:r>
              <w:t>月</w:t>
            </w:r>
            <w:r>
              <w:t>29</w:t>
            </w:r>
            <w:r>
              <w:t>日</w:t>
            </w:r>
          </w:p>
        </w:tc>
      </w:tr>
      <w:tr w:rsidR="0039075D" w:rsidTr="0039075D">
        <w:tblPrEx>
          <w:tblCellMar>
            <w:top w:w="0" w:type="dxa"/>
            <w:bottom w:w="0" w:type="dxa"/>
          </w:tblCellMar>
        </w:tblPrEx>
        <w:tc>
          <w:tcPr>
            <w:tcW w:w="5496" w:type="dxa"/>
            <w:shd w:val="clear" w:color="auto" w:fill="auto"/>
          </w:tcPr>
          <w:p w:rsidR="0039075D" w:rsidRDefault="0039075D" w:rsidP="0039075D">
            <w:pPr>
              <w:pStyle w:val="a1"/>
              <w:overflowPunct/>
              <w:spacing w:after="100"/>
              <w:jc w:val="left"/>
            </w:pPr>
            <w:r>
              <w:rPr>
                <w:bCs/>
              </w:rPr>
              <w:t>秘鲁</w:t>
            </w:r>
          </w:p>
        </w:tc>
        <w:tc>
          <w:tcPr>
            <w:tcW w:w="1874" w:type="dxa"/>
            <w:shd w:val="clear" w:color="auto" w:fill="auto"/>
          </w:tcPr>
          <w:p w:rsidR="0039075D" w:rsidRDefault="0039075D" w:rsidP="0039075D">
            <w:pPr>
              <w:pStyle w:val="a1"/>
              <w:overflowPunct/>
              <w:spacing w:after="100"/>
              <w:jc w:val="left"/>
            </w:pPr>
            <w:r>
              <w:t>2002</w:t>
            </w:r>
            <w:r>
              <w:t>年</w:t>
            </w:r>
            <w:r>
              <w:t>10</w:t>
            </w:r>
            <w:r>
              <w:t>月</w:t>
            </w:r>
            <w:r>
              <w:t>28</w:t>
            </w:r>
            <w:r>
              <w:t>日</w:t>
            </w:r>
          </w:p>
        </w:tc>
      </w:tr>
      <w:tr w:rsidR="0039075D" w:rsidTr="0039075D">
        <w:tblPrEx>
          <w:tblCellMar>
            <w:top w:w="0" w:type="dxa"/>
            <w:bottom w:w="0" w:type="dxa"/>
          </w:tblCellMar>
        </w:tblPrEx>
        <w:tc>
          <w:tcPr>
            <w:tcW w:w="5496" w:type="dxa"/>
            <w:shd w:val="clear" w:color="auto" w:fill="auto"/>
          </w:tcPr>
          <w:p w:rsidR="0039075D" w:rsidRDefault="0039075D" w:rsidP="0039075D">
            <w:pPr>
              <w:pStyle w:val="a1"/>
              <w:overflowPunct/>
              <w:spacing w:after="100"/>
              <w:jc w:val="left"/>
              <w:rPr>
                <w:bCs/>
              </w:rPr>
            </w:pPr>
            <w:r>
              <w:rPr>
                <w:bCs/>
              </w:rPr>
              <w:t>波兰</w:t>
            </w:r>
          </w:p>
        </w:tc>
        <w:tc>
          <w:tcPr>
            <w:tcW w:w="1874" w:type="dxa"/>
            <w:shd w:val="clear" w:color="auto" w:fill="auto"/>
          </w:tcPr>
          <w:p w:rsidR="0039075D" w:rsidRDefault="0039075D" w:rsidP="0039075D">
            <w:pPr>
              <w:pStyle w:val="a1"/>
              <w:overflowPunct/>
              <w:spacing w:after="100"/>
              <w:jc w:val="left"/>
            </w:pPr>
            <w:r>
              <w:t>1993</w:t>
            </w:r>
            <w:r>
              <w:t>年</w:t>
            </w:r>
            <w:r>
              <w:t>5</w:t>
            </w:r>
            <w:r>
              <w:t>月</w:t>
            </w:r>
            <w:r>
              <w:t>12</w:t>
            </w:r>
            <w:r>
              <w:t>日</w:t>
            </w:r>
          </w:p>
        </w:tc>
      </w:tr>
      <w:tr w:rsidR="0039075D" w:rsidTr="0039075D">
        <w:tblPrEx>
          <w:tblCellMar>
            <w:top w:w="0" w:type="dxa"/>
            <w:bottom w:w="0" w:type="dxa"/>
          </w:tblCellMar>
        </w:tblPrEx>
        <w:tc>
          <w:tcPr>
            <w:tcW w:w="5496" w:type="dxa"/>
            <w:shd w:val="clear" w:color="auto" w:fill="auto"/>
          </w:tcPr>
          <w:p w:rsidR="0039075D" w:rsidRDefault="0039075D" w:rsidP="0039075D">
            <w:pPr>
              <w:pStyle w:val="a1"/>
              <w:overflowPunct/>
              <w:spacing w:after="100"/>
              <w:jc w:val="left"/>
            </w:pPr>
            <w:r>
              <w:rPr>
                <w:bCs/>
              </w:rPr>
              <w:t>葡萄牙</w:t>
            </w:r>
          </w:p>
        </w:tc>
        <w:tc>
          <w:tcPr>
            <w:tcW w:w="1874" w:type="dxa"/>
            <w:shd w:val="clear" w:color="auto" w:fill="auto"/>
          </w:tcPr>
          <w:p w:rsidR="0039075D" w:rsidRDefault="0039075D" w:rsidP="0039075D">
            <w:pPr>
              <w:pStyle w:val="a1"/>
              <w:overflowPunct/>
              <w:spacing w:after="100"/>
              <w:jc w:val="left"/>
            </w:pPr>
            <w:r>
              <w:t>1989</w:t>
            </w:r>
            <w:r>
              <w:t>年</w:t>
            </w:r>
            <w:r>
              <w:t>3</w:t>
            </w:r>
            <w:r>
              <w:t>月</w:t>
            </w:r>
            <w:r>
              <w:t>11</w:t>
            </w:r>
            <w:r>
              <w:t>日</w:t>
            </w:r>
          </w:p>
        </w:tc>
      </w:tr>
      <w:tr w:rsidR="0039075D" w:rsidTr="0039075D">
        <w:tblPrEx>
          <w:tblCellMar>
            <w:top w:w="0" w:type="dxa"/>
            <w:bottom w:w="0" w:type="dxa"/>
          </w:tblCellMar>
        </w:tblPrEx>
        <w:tc>
          <w:tcPr>
            <w:tcW w:w="5496" w:type="dxa"/>
            <w:shd w:val="clear" w:color="auto" w:fill="auto"/>
          </w:tcPr>
          <w:p w:rsidR="0039075D" w:rsidRDefault="0039075D" w:rsidP="0039075D">
            <w:pPr>
              <w:pStyle w:val="a1"/>
              <w:overflowPunct/>
              <w:spacing w:after="100"/>
              <w:jc w:val="left"/>
              <w:rPr>
                <w:bCs/>
              </w:rPr>
            </w:pPr>
            <w:r>
              <w:rPr>
                <w:bCs/>
              </w:rPr>
              <w:t>大韩民国</w:t>
            </w:r>
          </w:p>
        </w:tc>
        <w:tc>
          <w:tcPr>
            <w:tcW w:w="1874" w:type="dxa"/>
            <w:shd w:val="clear" w:color="auto" w:fill="auto"/>
          </w:tcPr>
          <w:p w:rsidR="0039075D" w:rsidRDefault="0039075D" w:rsidP="0039075D">
            <w:pPr>
              <w:pStyle w:val="a1"/>
              <w:overflowPunct/>
              <w:spacing w:after="100"/>
              <w:jc w:val="left"/>
            </w:pPr>
            <w:r>
              <w:t>2007</w:t>
            </w:r>
            <w:r>
              <w:t>年</w:t>
            </w:r>
            <w:r>
              <w:t>11</w:t>
            </w:r>
            <w:r>
              <w:t>月</w:t>
            </w:r>
            <w:r>
              <w:t>9</w:t>
            </w:r>
            <w:r>
              <w:t>日</w:t>
            </w:r>
          </w:p>
        </w:tc>
      </w:tr>
      <w:tr w:rsidR="0039075D" w:rsidTr="0039075D">
        <w:tblPrEx>
          <w:tblCellMar>
            <w:top w:w="0" w:type="dxa"/>
            <w:bottom w:w="0" w:type="dxa"/>
          </w:tblCellMar>
        </w:tblPrEx>
        <w:tc>
          <w:tcPr>
            <w:tcW w:w="5496" w:type="dxa"/>
            <w:shd w:val="clear" w:color="auto" w:fill="auto"/>
          </w:tcPr>
          <w:p w:rsidR="0039075D" w:rsidRDefault="0039075D" w:rsidP="0039075D">
            <w:pPr>
              <w:pStyle w:val="a1"/>
              <w:overflowPunct/>
              <w:spacing w:after="100"/>
              <w:jc w:val="left"/>
              <w:rPr>
                <w:rFonts w:hint="eastAsia"/>
                <w:bCs/>
              </w:rPr>
            </w:pPr>
            <w:r>
              <w:rPr>
                <w:rFonts w:hint="eastAsia"/>
                <w:bCs/>
              </w:rPr>
              <w:t>摩尔多瓦共和国</w:t>
            </w:r>
          </w:p>
        </w:tc>
        <w:tc>
          <w:tcPr>
            <w:tcW w:w="1874" w:type="dxa"/>
            <w:shd w:val="clear" w:color="auto" w:fill="auto"/>
          </w:tcPr>
          <w:p w:rsidR="0039075D" w:rsidRDefault="0039075D" w:rsidP="0039075D">
            <w:pPr>
              <w:pStyle w:val="a1"/>
              <w:overflowPunct/>
              <w:spacing w:after="100"/>
              <w:jc w:val="left"/>
              <w:rPr>
                <w:rFonts w:hint="eastAsia"/>
              </w:rPr>
            </w:pPr>
            <w:r>
              <w:rPr>
                <w:rFonts w:hint="eastAsia"/>
              </w:rPr>
              <w:t>2011</w:t>
            </w:r>
            <w:r>
              <w:rPr>
                <w:rFonts w:hint="eastAsia"/>
              </w:rPr>
              <w:t>年</w:t>
            </w:r>
            <w:r>
              <w:rPr>
                <w:rFonts w:hint="eastAsia"/>
              </w:rPr>
              <w:t>9</w:t>
            </w:r>
            <w:r>
              <w:rPr>
                <w:rFonts w:hint="eastAsia"/>
              </w:rPr>
              <w:t>月</w:t>
            </w:r>
            <w:r>
              <w:rPr>
                <w:rFonts w:hint="eastAsia"/>
              </w:rPr>
              <w:t>2</w:t>
            </w:r>
            <w:r>
              <w:rPr>
                <w:rFonts w:hint="eastAsia"/>
              </w:rPr>
              <w:t>日</w:t>
            </w:r>
          </w:p>
        </w:tc>
      </w:tr>
      <w:tr w:rsidR="0039075D" w:rsidTr="0039075D">
        <w:tblPrEx>
          <w:tblCellMar>
            <w:top w:w="0" w:type="dxa"/>
            <w:bottom w:w="0" w:type="dxa"/>
          </w:tblCellMar>
        </w:tblPrEx>
        <w:tc>
          <w:tcPr>
            <w:tcW w:w="5496" w:type="dxa"/>
            <w:shd w:val="clear" w:color="auto" w:fill="auto"/>
          </w:tcPr>
          <w:p w:rsidR="0039075D" w:rsidRDefault="0039075D" w:rsidP="0039075D">
            <w:pPr>
              <w:pStyle w:val="a1"/>
              <w:overflowPunct/>
              <w:spacing w:after="100"/>
              <w:jc w:val="left"/>
            </w:pPr>
            <w:r>
              <w:rPr>
                <w:bCs/>
              </w:rPr>
              <w:t>俄罗斯联邦</w:t>
            </w:r>
          </w:p>
        </w:tc>
        <w:tc>
          <w:tcPr>
            <w:tcW w:w="1874" w:type="dxa"/>
            <w:shd w:val="clear" w:color="auto" w:fill="auto"/>
          </w:tcPr>
          <w:p w:rsidR="0039075D" w:rsidRDefault="0039075D" w:rsidP="0039075D">
            <w:pPr>
              <w:pStyle w:val="a1"/>
              <w:overflowPunct/>
              <w:spacing w:after="100"/>
              <w:jc w:val="left"/>
            </w:pPr>
            <w:r>
              <w:t>1991</w:t>
            </w:r>
            <w:r>
              <w:t>年</w:t>
            </w:r>
            <w:r>
              <w:t>10</w:t>
            </w:r>
            <w:r>
              <w:t>月</w:t>
            </w:r>
            <w:r>
              <w:t>1</w:t>
            </w:r>
            <w:r>
              <w:t>日</w:t>
            </w:r>
          </w:p>
        </w:tc>
      </w:tr>
      <w:tr w:rsidR="0039075D" w:rsidTr="0039075D">
        <w:tblPrEx>
          <w:tblCellMar>
            <w:top w:w="0" w:type="dxa"/>
            <w:bottom w:w="0" w:type="dxa"/>
          </w:tblCellMar>
        </w:tblPrEx>
        <w:tc>
          <w:tcPr>
            <w:tcW w:w="5496" w:type="dxa"/>
            <w:shd w:val="clear" w:color="auto" w:fill="auto"/>
          </w:tcPr>
          <w:p w:rsidR="0039075D" w:rsidRDefault="0039075D" w:rsidP="0039075D">
            <w:pPr>
              <w:pStyle w:val="a1"/>
              <w:overflowPunct/>
              <w:spacing w:after="100"/>
              <w:jc w:val="left"/>
            </w:pPr>
            <w:r>
              <w:rPr>
                <w:bCs/>
              </w:rPr>
              <w:t>塞内加尔</w:t>
            </w:r>
          </w:p>
        </w:tc>
        <w:tc>
          <w:tcPr>
            <w:tcW w:w="1874" w:type="dxa"/>
            <w:shd w:val="clear" w:color="auto" w:fill="auto"/>
          </w:tcPr>
          <w:p w:rsidR="0039075D" w:rsidRDefault="0039075D" w:rsidP="0039075D">
            <w:pPr>
              <w:pStyle w:val="a1"/>
              <w:overflowPunct/>
              <w:spacing w:after="100"/>
              <w:jc w:val="left"/>
            </w:pPr>
            <w:r>
              <w:t>1996</w:t>
            </w:r>
            <w:r>
              <w:t>年</w:t>
            </w:r>
            <w:r>
              <w:t>10</w:t>
            </w:r>
            <w:r>
              <w:t>月</w:t>
            </w:r>
            <w:r>
              <w:t>16</w:t>
            </w:r>
            <w:r>
              <w:t>日</w:t>
            </w:r>
          </w:p>
        </w:tc>
      </w:tr>
      <w:tr w:rsidR="0039075D" w:rsidTr="0039075D">
        <w:tblPrEx>
          <w:tblCellMar>
            <w:top w:w="0" w:type="dxa"/>
            <w:bottom w:w="0" w:type="dxa"/>
          </w:tblCellMar>
        </w:tblPrEx>
        <w:tc>
          <w:tcPr>
            <w:tcW w:w="5496" w:type="dxa"/>
            <w:shd w:val="clear" w:color="auto" w:fill="auto"/>
          </w:tcPr>
          <w:p w:rsidR="0039075D" w:rsidRDefault="0039075D" w:rsidP="0039075D">
            <w:pPr>
              <w:pStyle w:val="a1"/>
              <w:overflowPunct/>
              <w:spacing w:after="100"/>
              <w:jc w:val="left"/>
            </w:pPr>
            <w:r>
              <w:rPr>
                <w:bCs/>
              </w:rPr>
              <w:t>塞尔维亚</w:t>
            </w:r>
            <w:r>
              <w:rPr>
                <w:bCs/>
              </w:rPr>
              <w:t xml:space="preserve"> </w:t>
            </w:r>
          </w:p>
        </w:tc>
        <w:tc>
          <w:tcPr>
            <w:tcW w:w="1874" w:type="dxa"/>
            <w:shd w:val="clear" w:color="auto" w:fill="auto"/>
          </w:tcPr>
          <w:p w:rsidR="0039075D" w:rsidRDefault="0039075D" w:rsidP="0039075D">
            <w:pPr>
              <w:pStyle w:val="a1"/>
              <w:overflowPunct/>
              <w:spacing w:after="100"/>
              <w:jc w:val="left"/>
              <w:rPr>
                <w:b/>
                <w:bCs/>
              </w:rPr>
            </w:pPr>
            <w:r>
              <w:t>2001</w:t>
            </w:r>
            <w:r>
              <w:t>年</w:t>
            </w:r>
            <w:r>
              <w:t>3</w:t>
            </w:r>
            <w:r>
              <w:t>月</w:t>
            </w:r>
            <w:r>
              <w:t>12</w:t>
            </w:r>
            <w:r>
              <w:t>日</w:t>
            </w:r>
            <w:r w:rsidRPr="00F03C0A">
              <w:rPr>
                <w:bCs/>
                <w:color w:val="0000FF"/>
                <w:sz w:val="21"/>
                <w:vertAlign w:val="superscript"/>
              </w:rPr>
              <w:t>c</w:t>
            </w:r>
          </w:p>
        </w:tc>
      </w:tr>
      <w:tr w:rsidR="0039075D" w:rsidTr="0039075D">
        <w:tblPrEx>
          <w:tblCellMar>
            <w:top w:w="0" w:type="dxa"/>
            <w:bottom w:w="0" w:type="dxa"/>
          </w:tblCellMar>
        </w:tblPrEx>
        <w:tc>
          <w:tcPr>
            <w:tcW w:w="5496" w:type="dxa"/>
            <w:shd w:val="clear" w:color="auto" w:fill="auto"/>
          </w:tcPr>
          <w:p w:rsidR="0039075D" w:rsidRDefault="0039075D" w:rsidP="0039075D">
            <w:pPr>
              <w:pStyle w:val="a1"/>
              <w:overflowPunct/>
              <w:spacing w:after="100"/>
              <w:jc w:val="left"/>
            </w:pPr>
            <w:r>
              <w:rPr>
                <w:bCs/>
              </w:rPr>
              <w:t>斯洛伐克</w:t>
            </w:r>
          </w:p>
        </w:tc>
        <w:tc>
          <w:tcPr>
            <w:tcW w:w="1874" w:type="dxa"/>
            <w:shd w:val="clear" w:color="auto" w:fill="auto"/>
          </w:tcPr>
          <w:p w:rsidR="0039075D" w:rsidRDefault="0039075D" w:rsidP="0039075D">
            <w:pPr>
              <w:pStyle w:val="a1"/>
              <w:overflowPunct/>
              <w:spacing w:after="100"/>
              <w:jc w:val="left"/>
            </w:pPr>
            <w:r>
              <w:t>1995</w:t>
            </w:r>
            <w:r>
              <w:t>年</w:t>
            </w:r>
            <w:r>
              <w:t>3</w:t>
            </w:r>
            <w:r>
              <w:t>月</w:t>
            </w:r>
            <w:r>
              <w:t>17</w:t>
            </w:r>
            <w:r>
              <w:t>日</w:t>
            </w:r>
            <w:r w:rsidRPr="00F03C0A">
              <w:rPr>
                <w:bCs/>
                <w:color w:val="0000FF"/>
                <w:sz w:val="21"/>
                <w:vertAlign w:val="superscript"/>
              </w:rPr>
              <w:t>c</w:t>
            </w:r>
          </w:p>
        </w:tc>
      </w:tr>
      <w:tr w:rsidR="0039075D" w:rsidTr="0039075D">
        <w:tblPrEx>
          <w:tblCellMar>
            <w:top w:w="0" w:type="dxa"/>
            <w:bottom w:w="0" w:type="dxa"/>
          </w:tblCellMar>
        </w:tblPrEx>
        <w:tc>
          <w:tcPr>
            <w:tcW w:w="5496" w:type="dxa"/>
            <w:shd w:val="clear" w:color="auto" w:fill="auto"/>
          </w:tcPr>
          <w:p w:rsidR="0039075D" w:rsidRDefault="0039075D" w:rsidP="0039075D">
            <w:pPr>
              <w:pStyle w:val="a1"/>
              <w:overflowPunct/>
              <w:spacing w:after="100"/>
              <w:jc w:val="left"/>
              <w:rPr>
                <w:bCs/>
              </w:rPr>
            </w:pPr>
            <w:r>
              <w:rPr>
                <w:bCs/>
              </w:rPr>
              <w:t>斯洛文尼亚</w:t>
            </w:r>
          </w:p>
        </w:tc>
        <w:tc>
          <w:tcPr>
            <w:tcW w:w="1874" w:type="dxa"/>
            <w:shd w:val="clear" w:color="auto" w:fill="auto"/>
          </w:tcPr>
          <w:p w:rsidR="0039075D" w:rsidRDefault="0039075D" w:rsidP="0039075D">
            <w:pPr>
              <w:pStyle w:val="a1"/>
              <w:overflowPunct/>
              <w:spacing w:after="100"/>
              <w:jc w:val="left"/>
            </w:pPr>
            <w:r>
              <w:t>1993</w:t>
            </w:r>
            <w:r>
              <w:t>年</w:t>
            </w:r>
            <w:r>
              <w:t>8</w:t>
            </w:r>
            <w:r>
              <w:t>月</w:t>
            </w:r>
            <w:r>
              <w:t>15</w:t>
            </w:r>
            <w:r>
              <w:t>日</w:t>
            </w:r>
          </w:p>
        </w:tc>
      </w:tr>
      <w:tr w:rsidR="0039075D" w:rsidTr="0039075D">
        <w:tblPrEx>
          <w:tblCellMar>
            <w:top w:w="0" w:type="dxa"/>
            <w:bottom w:w="0" w:type="dxa"/>
          </w:tblCellMar>
        </w:tblPrEx>
        <w:tc>
          <w:tcPr>
            <w:tcW w:w="5496" w:type="dxa"/>
            <w:shd w:val="clear" w:color="auto" w:fill="auto"/>
          </w:tcPr>
          <w:p w:rsidR="0039075D" w:rsidRDefault="0039075D" w:rsidP="0039075D">
            <w:pPr>
              <w:pStyle w:val="a1"/>
              <w:overflowPunct/>
              <w:spacing w:after="100"/>
              <w:jc w:val="left"/>
              <w:rPr>
                <w:bCs/>
              </w:rPr>
            </w:pPr>
            <w:r>
              <w:rPr>
                <w:bCs/>
              </w:rPr>
              <w:t>南非</w:t>
            </w:r>
          </w:p>
        </w:tc>
        <w:tc>
          <w:tcPr>
            <w:tcW w:w="1874" w:type="dxa"/>
            <w:shd w:val="clear" w:color="auto" w:fill="auto"/>
          </w:tcPr>
          <w:p w:rsidR="0039075D" w:rsidRDefault="0039075D" w:rsidP="0039075D">
            <w:pPr>
              <w:pStyle w:val="a1"/>
              <w:overflowPunct/>
              <w:spacing w:after="100"/>
              <w:jc w:val="left"/>
            </w:pPr>
            <w:r>
              <w:t>1998</w:t>
            </w:r>
            <w:r>
              <w:t>年</w:t>
            </w:r>
            <w:r>
              <w:t>12</w:t>
            </w:r>
            <w:r>
              <w:t>月</w:t>
            </w:r>
            <w:r>
              <w:t>10</w:t>
            </w:r>
            <w:r>
              <w:t>日</w:t>
            </w:r>
          </w:p>
        </w:tc>
      </w:tr>
      <w:tr w:rsidR="0039075D" w:rsidTr="0039075D">
        <w:tblPrEx>
          <w:tblCellMar>
            <w:top w:w="0" w:type="dxa"/>
            <w:bottom w:w="0" w:type="dxa"/>
          </w:tblCellMar>
        </w:tblPrEx>
        <w:tc>
          <w:tcPr>
            <w:tcW w:w="5496" w:type="dxa"/>
            <w:shd w:val="clear" w:color="auto" w:fill="auto"/>
          </w:tcPr>
          <w:p w:rsidR="0039075D" w:rsidRDefault="0039075D" w:rsidP="0039075D">
            <w:pPr>
              <w:pStyle w:val="a1"/>
              <w:overflowPunct/>
              <w:spacing w:after="100"/>
              <w:jc w:val="left"/>
              <w:rPr>
                <w:bCs/>
              </w:rPr>
            </w:pPr>
            <w:r>
              <w:rPr>
                <w:bCs/>
              </w:rPr>
              <w:t>西班牙</w:t>
            </w:r>
          </w:p>
        </w:tc>
        <w:tc>
          <w:tcPr>
            <w:tcW w:w="1874" w:type="dxa"/>
            <w:shd w:val="clear" w:color="auto" w:fill="auto"/>
          </w:tcPr>
          <w:p w:rsidR="0039075D" w:rsidRDefault="0039075D" w:rsidP="0039075D">
            <w:pPr>
              <w:pStyle w:val="a1"/>
              <w:overflowPunct/>
              <w:spacing w:after="100"/>
              <w:jc w:val="left"/>
            </w:pPr>
            <w:r>
              <w:t>1987</w:t>
            </w:r>
            <w:r>
              <w:t>年</w:t>
            </w:r>
            <w:r>
              <w:t>11</w:t>
            </w:r>
            <w:r>
              <w:t>月</w:t>
            </w:r>
            <w:r>
              <w:t>20</w:t>
            </w:r>
            <w:r>
              <w:t>日</w:t>
            </w:r>
          </w:p>
        </w:tc>
      </w:tr>
      <w:tr w:rsidR="0039075D" w:rsidTr="0039075D">
        <w:tblPrEx>
          <w:tblCellMar>
            <w:top w:w="0" w:type="dxa"/>
            <w:bottom w:w="0" w:type="dxa"/>
          </w:tblCellMar>
        </w:tblPrEx>
        <w:tc>
          <w:tcPr>
            <w:tcW w:w="5496" w:type="dxa"/>
            <w:shd w:val="clear" w:color="auto" w:fill="auto"/>
          </w:tcPr>
          <w:p w:rsidR="0039075D" w:rsidRDefault="0039075D" w:rsidP="0039075D">
            <w:pPr>
              <w:pStyle w:val="a1"/>
              <w:overflowPunct/>
              <w:spacing w:after="100"/>
              <w:jc w:val="left"/>
              <w:rPr>
                <w:bCs/>
              </w:rPr>
            </w:pPr>
            <w:r>
              <w:t>瑞典</w:t>
            </w:r>
          </w:p>
        </w:tc>
        <w:tc>
          <w:tcPr>
            <w:tcW w:w="1874" w:type="dxa"/>
            <w:shd w:val="clear" w:color="auto" w:fill="auto"/>
          </w:tcPr>
          <w:p w:rsidR="0039075D" w:rsidRDefault="0039075D" w:rsidP="0039075D">
            <w:pPr>
              <w:pStyle w:val="a1"/>
              <w:overflowPunct/>
              <w:spacing w:after="100"/>
              <w:jc w:val="left"/>
            </w:pPr>
            <w:r>
              <w:t>1987</w:t>
            </w:r>
            <w:r>
              <w:t>年</w:t>
            </w:r>
            <w:r>
              <w:t>6</w:t>
            </w:r>
            <w:r>
              <w:t>月</w:t>
            </w:r>
            <w:r>
              <w:t>26</w:t>
            </w:r>
            <w:r>
              <w:t>日</w:t>
            </w:r>
          </w:p>
        </w:tc>
      </w:tr>
      <w:tr w:rsidR="0039075D" w:rsidTr="0039075D">
        <w:tblPrEx>
          <w:tblCellMar>
            <w:top w:w="0" w:type="dxa"/>
            <w:bottom w:w="0" w:type="dxa"/>
          </w:tblCellMar>
        </w:tblPrEx>
        <w:tc>
          <w:tcPr>
            <w:tcW w:w="5496" w:type="dxa"/>
            <w:shd w:val="clear" w:color="auto" w:fill="auto"/>
          </w:tcPr>
          <w:p w:rsidR="0039075D" w:rsidRDefault="0039075D" w:rsidP="0039075D">
            <w:pPr>
              <w:pStyle w:val="a1"/>
              <w:overflowPunct/>
              <w:spacing w:after="100"/>
              <w:jc w:val="left"/>
              <w:rPr>
                <w:bCs/>
              </w:rPr>
            </w:pPr>
            <w:r>
              <w:t>瑞士</w:t>
            </w:r>
          </w:p>
        </w:tc>
        <w:tc>
          <w:tcPr>
            <w:tcW w:w="1874" w:type="dxa"/>
            <w:shd w:val="clear" w:color="auto" w:fill="auto"/>
          </w:tcPr>
          <w:p w:rsidR="0039075D" w:rsidRDefault="0039075D" w:rsidP="0039075D">
            <w:pPr>
              <w:pStyle w:val="a1"/>
              <w:overflowPunct/>
              <w:spacing w:after="100"/>
              <w:jc w:val="left"/>
            </w:pPr>
            <w:r>
              <w:t>1987</w:t>
            </w:r>
            <w:r>
              <w:t>年</w:t>
            </w:r>
            <w:r>
              <w:t>6</w:t>
            </w:r>
            <w:r>
              <w:t>月</w:t>
            </w:r>
            <w:r>
              <w:t>26</w:t>
            </w:r>
            <w:r>
              <w:t>日</w:t>
            </w:r>
          </w:p>
        </w:tc>
      </w:tr>
      <w:tr w:rsidR="0039075D" w:rsidTr="0039075D">
        <w:tblPrEx>
          <w:tblCellMar>
            <w:top w:w="0" w:type="dxa"/>
            <w:bottom w:w="0" w:type="dxa"/>
          </w:tblCellMar>
        </w:tblPrEx>
        <w:tc>
          <w:tcPr>
            <w:tcW w:w="5496" w:type="dxa"/>
            <w:shd w:val="clear" w:color="auto" w:fill="auto"/>
          </w:tcPr>
          <w:p w:rsidR="0039075D" w:rsidRDefault="0039075D" w:rsidP="0039075D">
            <w:pPr>
              <w:pStyle w:val="a1"/>
              <w:overflowPunct/>
              <w:spacing w:after="100"/>
              <w:jc w:val="left"/>
              <w:rPr>
                <w:bCs/>
              </w:rPr>
            </w:pPr>
            <w:r>
              <w:t>多哥</w:t>
            </w:r>
          </w:p>
        </w:tc>
        <w:tc>
          <w:tcPr>
            <w:tcW w:w="1874" w:type="dxa"/>
            <w:shd w:val="clear" w:color="auto" w:fill="auto"/>
          </w:tcPr>
          <w:p w:rsidR="0039075D" w:rsidRDefault="0039075D" w:rsidP="0039075D">
            <w:pPr>
              <w:pStyle w:val="a1"/>
              <w:overflowPunct/>
              <w:spacing w:after="100"/>
              <w:jc w:val="left"/>
            </w:pPr>
            <w:r>
              <w:t>1987</w:t>
            </w:r>
            <w:r>
              <w:t>年</w:t>
            </w:r>
            <w:r>
              <w:t>12</w:t>
            </w:r>
            <w:r>
              <w:t>月</w:t>
            </w:r>
            <w:r>
              <w:t>18</w:t>
            </w:r>
            <w:r>
              <w:t>日</w:t>
            </w:r>
          </w:p>
        </w:tc>
      </w:tr>
      <w:tr w:rsidR="0039075D" w:rsidTr="0039075D">
        <w:tblPrEx>
          <w:tblCellMar>
            <w:top w:w="0" w:type="dxa"/>
            <w:bottom w:w="0" w:type="dxa"/>
          </w:tblCellMar>
        </w:tblPrEx>
        <w:tc>
          <w:tcPr>
            <w:tcW w:w="5496" w:type="dxa"/>
            <w:shd w:val="clear" w:color="auto" w:fill="auto"/>
          </w:tcPr>
          <w:p w:rsidR="0039075D" w:rsidRDefault="0039075D" w:rsidP="0039075D">
            <w:pPr>
              <w:pStyle w:val="a1"/>
              <w:overflowPunct/>
              <w:spacing w:after="100"/>
              <w:jc w:val="left"/>
              <w:rPr>
                <w:bCs/>
              </w:rPr>
            </w:pPr>
            <w:r>
              <w:t>突尼斯</w:t>
            </w:r>
          </w:p>
        </w:tc>
        <w:tc>
          <w:tcPr>
            <w:tcW w:w="1874" w:type="dxa"/>
            <w:shd w:val="clear" w:color="auto" w:fill="auto"/>
          </w:tcPr>
          <w:p w:rsidR="0039075D" w:rsidRDefault="0039075D" w:rsidP="0039075D">
            <w:pPr>
              <w:pStyle w:val="a1"/>
              <w:overflowPunct/>
              <w:spacing w:after="100"/>
              <w:jc w:val="left"/>
            </w:pPr>
            <w:r>
              <w:t>1988</w:t>
            </w:r>
            <w:r>
              <w:t>年</w:t>
            </w:r>
            <w:r>
              <w:t>10</w:t>
            </w:r>
            <w:r>
              <w:t>月</w:t>
            </w:r>
            <w:r>
              <w:t>23</w:t>
            </w:r>
            <w:r>
              <w:t>日</w:t>
            </w:r>
          </w:p>
        </w:tc>
      </w:tr>
      <w:tr w:rsidR="0039075D" w:rsidTr="0039075D">
        <w:tblPrEx>
          <w:tblCellMar>
            <w:top w:w="0" w:type="dxa"/>
            <w:bottom w:w="0" w:type="dxa"/>
          </w:tblCellMar>
        </w:tblPrEx>
        <w:tc>
          <w:tcPr>
            <w:tcW w:w="5496" w:type="dxa"/>
            <w:shd w:val="clear" w:color="auto" w:fill="auto"/>
          </w:tcPr>
          <w:p w:rsidR="0039075D" w:rsidRDefault="0039075D" w:rsidP="0039075D">
            <w:pPr>
              <w:pStyle w:val="a1"/>
              <w:overflowPunct/>
              <w:spacing w:after="100"/>
              <w:jc w:val="left"/>
              <w:rPr>
                <w:bCs/>
              </w:rPr>
            </w:pPr>
            <w:r>
              <w:t>土耳其</w:t>
            </w:r>
          </w:p>
        </w:tc>
        <w:tc>
          <w:tcPr>
            <w:tcW w:w="1874" w:type="dxa"/>
            <w:shd w:val="clear" w:color="auto" w:fill="auto"/>
          </w:tcPr>
          <w:p w:rsidR="0039075D" w:rsidRDefault="0039075D" w:rsidP="0039075D">
            <w:pPr>
              <w:pStyle w:val="a1"/>
              <w:overflowPunct/>
              <w:spacing w:after="100"/>
              <w:jc w:val="left"/>
            </w:pPr>
            <w:r>
              <w:t>1988</w:t>
            </w:r>
            <w:r>
              <w:t>年</w:t>
            </w:r>
            <w:r>
              <w:t>9</w:t>
            </w:r>
            <w:r>
              <w:t>月</w:t>
            </w:r>
            <w:r>
              <w:t>1</w:t>
            </w:r>
            <w:r>
              <w:t>日</w:t>
            </w:r>
          </w:p>
        </w:tc>
      </w:tr>
      <w:tr w:rsidR="0039075D" w:rsidTr="0039075D">
        <w:tblPrEx>
          <w:tblCellMar>
            <w:top w:w="0" w:type="dxa"/>
            <w:bottom w:w="0" w:type="dxa"/>
          </w:tblCellMar>
        </w:tblPrEx>
        <w:tc>
          <w:tcPr>
            <w:tcW w:w="5496" w:type="dxa"/>
            <w:tcBorders>
              <w:bottom w:val="nil"/>
            </w:tcBorders>
            <w:shd w:val="clear" w:color="auto" w:fill="auto"/>
          </w:tcPr>
          <w:p w:rsidR="0039075D" w:rsidRDefault="0039075D" w:rsidP="0039075D">
            <w:pPr>
              <w:pStyle w:val="a1"/>
              <w:overflowPunct/>
              <w:spacing w:after="100"/>
              <w:jc w:val="left"/>
            </w:pPr>
            <w:r>
              <w:t>乌克兰</w:t>
            </w:r>
          </w:p>
        </w:tc>
        <w:tc>
          <w:tcPr>
            <w:tcW w:w="1874" w:type="dxa"/>
            <w:tcBorders>
              <w:bottom w:val="nil"/>
            </w:tcBorders>
            <w:shd w:val="clear" w:color="auto" w:fill="auto"/>
          </w:tcPr>
          <w:p w:rsidR="0039075D" w:rsidRDefault="0039075D" w:rsidP="0039075D">
            <w:pPr>
              <w:pStyle w:val="a1"/>
              <w:overflowPunct/>
              <w:spacing w:after="100"/>
              <w:jc w:val="left"/>
            </w:pPr>
            <w:r>
              <w:t>2003</w:t>
            </w:r>
            <w:r>
              <w:t>年</w:t>
            </w:r>
            <w:r>
              <w:t>9</w:t>
            </w:r>
            <w:r>
              <w:t>月</w:t>
            </w:r>
            <w:r>
              <w:t>12</w:t>
            </w:r>
            <w:r>
              <w:t>日</w:t>
            </w:r>
          </w:p>
        </w:tc>
      </w:tr>
      <w:tr w:rsidR="0039075D" w:rsidTr="0039075D">
        <w:tblPrEx>
          <w:tblCellMar>
            <w:top w:w="0" w:type="dxa"/>
            <w:bottom w:w="0" w:type="dxa"/>
          </w:tblCellMar>
        </w:tblPrEx>
        <w:tc>
          <w:tcPr>
            <w:tcW w:w="5496" w:type="dxa"/>
            <w:tcBorders>
              <w:top w:val="nil"/>
              <w:bottom w:val="nil"/>
            </w:tcBorders>
            <w:shd w:val="clear" w:color="auto" w:fill="auto"/>
          </w:tcPr>
          <w:p w:rsidR="0039075D" w:rsidRDefault="0039075D" w:rsidP="0039075D">
            <w:pPr>
              <w:pStyle w:val="a1"/>
              <w:overflowPunct/>
              <w:spacing w:after="100"/>
              <w:jc w:val="left"/>
              <w:rPr>
                <w:bCs/>
              </w:rPr>
            </w:pPr>
            <w:r>
              <w:t>乌拉圭</w:t>
            </w:r>
          </w:p>
        </w:tc>
        <w:tc>
          <w:tcPr>
            <w:tcW w:w="1874" w:type="dxa"/>
            <w:tcBorders>
              <w:top w:val="nil"/>
              <w:bottom w:val="nil"/>
            </w:tcBorders>
            <w:shd w:val="clear" w:color="auto" w:fill="auto"/>
          </w:tcPr>
          <w:p w:rsidR="0039075D" w:rsidRDefault="0039075D" w:rsidP="0039075D">
            <w:pPr>
              <w:pStyle w:val="a1"/>
              <w:overflowPunct/>
              <w:spacing w:after="100"/>
              <w:jc w:val="left"/>
            </w:pPr>
            <w:r>
              <w:t>1987</w:t>
            </w:r>
            <w:r>
              <w:t>年</w:t>
            </w:r>
            <w:r>
              <w:t>6</w:t>
            </w:r>
            <w:r>
              <w:t>月</w:t>
            </w:r>
            <w:r>
              <w:t>26</w:t>
            </w:r>
            <w:r>
              <w:t>日</w:t>
            </w:r>
          </w:p>
        </w:tc>
      </w:tr>
      <w:tr w:rsidR="0039075D" w:rsidTr="0039075D">
        <w:tblPrEx>
          <w:tblCellMar>
            <w:top w:w="0" w:type="dxa"/>
            <w:bottom w:w="0" w:type="dxa"/>
          </w:tblCellMar>
        </w:tblPrEx>
        <w:tc>
          <w:tcPr>
            <w:tcW w:w="5496" w:type="dxa"/>
            <w:tcBorders>
              <w:top w:val="nil"/>
            </w:tcBorders>
            <w:shd w:val="clear" w:color="auto" w:fill="auto"/>
          </w:tcPr>
          <w:p w:rsidR="0039075D" w:rsidRDefault="0039075D" w:rsidP="0039075D">
            <w:pPr>
              <w:pStyle w:val="a1"/>
              <w:overflowPunct/>
              <w:spacing w:after="100"/>
              <w:jc w:val="left"/>
              <w:rPr>
                <w:rFonts w:hint="eastAsia"/>
              </w:rPr>
            </w:pPr>
            <w:r>
              <w:t>委内瑞拉玻利瓦尔共和国</w:t>
            </w:r>
          </w:p>
        </w:tc>
        <w:tc>
          <w:tcPr>
            <w:tcW w:w="1874" w:type="dxa"/>
            <w:tcBorders>
              <w:top w:val="nil"/>
            </w:tcBorders>
            <w:shd w:val="clear" w:color="auto" w:fill="auto"/>
          </w:tcPr>
          <w:p w:rsidR="0039075D" w:rsidRDefault="0039075D" w:rsidP="0039075D">
            <w:pPr>
              <w:pStyle w:val="a1"/>
              <w:overflowPunct/>
              <w:spacing w:after="100"/>
              <w:jc w:val="left"/>
            </w:pPr>
            <w:r>
              <w:t>1994</w:t>
            </w:r>
            <w:r>
              <w:t>年</w:t>
            </w:r>
            <w:r>
              <w:t>4</w:t>
            </w:r>
            <w:r>
              <w:t>月</w:t>
            </w:r>
            <w:r>
              <w:t>26</w:t>
            </w:r>
            <w:r>
              <w:t>日</w:t>
            </w:r>
          </w:p>
        </w:tc>
      </w:tr>
    </w:tbl>
    <w:p w:rsidR="0039075D" w:rsidRDefault="0039075D" w:rsidP="0039075D">
      <w:pPr>
        <w:pStyle w:val="HChGC"/>
        <w:rPr>
          <w:rFonts w:hint="eastAsia"/>
          <w:color w:val="0000FF"/>
          <w:vertAlign w:val="superscript"/>
        </w:rPr>
      </w:pPr>
      <w:r>
        <w:br w:type="page"/>
      </w:r>
      <w:r>
        <w:rPr>
          <w:rFonts w:hint="eastAsia"/>
        </w:rPr>
        <w:tab/>
      </w:r>
      <w:r>
        <w:rPr>
          <w:rFonts w:hint="eastAsia"/>
        </w:rPr>
        <w:tab/>
      </w:r>
      <w:bookmarkStart w:id="17" w:name="_Toc306101542"/>
      <w:r>
        <w:rPr>
          <w:rFonts w:hint="eastAsia"/>
        </w:rPr>
        <w:t>截至</w:t>
      </w:r>
      <w:r>
        <w:rPr>
          <w:rFonts w:hint="eastAsia"/>
        </w:rPr>
        <w:t>2013</w:t>
      </w:r>
      <w:r>
        <w:rPr>
          <w:rFonts w:hint="eastAsia"/>
        </w:rPr>
        <w:t>年</w:t>
      </w:r>
      <w:r>
        <w:rPr>
          <w:rFonts w:hint="eastAsia"/>
        </w:rPr>
        <w:t>5</w:t>
      </w:r>
      <w:r>
        <w:rPr>
          <w:rFonts w:hint="eastAsia"/>
        </w:rPr>
        <w:t>月</w:t>
      </w:r>
      <w:r>
        <w:rPr>
          <w:rFonts w:hint="eastAsia"/>
        </w:rPr>
        <w:t>31</w:t>
      </w:r>
      <w:r>
        <w:rPr>
          <w:rFonts w:hint="eastAsia"/>
        </w:rPr>
        <w:t>日仅发表《公约》第</w:t>
      </w:r>
      <w:r>
        <w:rPr>
          <w:rFonts w:hint="eastAsia"/>
        </w:rPr>
        <w:t>21</w:t>
      </w:r>
      <w:r>
        <w:rPr>
          <w:rFonts w:hint="eastAsia"/>
        </w:rPr>
        <w:t>条所述声明的</w:t>
      </w:r>
      <w:r>
        <w:br/>
      </w:r>
      <w:r>
        <w:rPr>
          <w:rFonts w:hint="eastAsia"/>
        </w:rPr>
        <w:t>缔约国</w:t>
      </w:r>
      <w:r>
        <w:rPr>
          <w:rFonts w:hint="eastAsia"/>
          <w:color w:val="0000FF"/>
          <w:vertAlign w:val="superscript"/>
        </w:rPr>
        <w:t>a</w:t>
      </w:r>
      <w:bookmarkEnd w:id="17"/>
    </w:p>
    <w:tbl>
      <w:tblPr>
        <w:tblW w:w="7370" w:type="dxa"/>
        <w:tblInd w:w="1134" w:type="dxa"/>
        <w:tblBorders>
          <w:top w:val="single" w:sz="4" w:space="0" w:color="auto"/>
          <w:bottom w:val="single" w:sz="12" w:space="0" w:color="auto"/>
        </w:tblBorders>
        <w:tblLayout w:type="fixed"/>
        <w:tblCellMar>
          <w:left w:w="0" w:type="dxa"/>
          <w:right w:w="113" w:type="dxa"/>
        </w:tblCellMar>
        <w:tblLook w:val="0000"/>
      </w:tblPr>
      <w:tblGrid>
        <w:gridCol w:w="5459"/>
        <w:gridCol w:w="1911"/>
      </w:tblGrid>
      <w:tr w:rsidR="0039075D" w:rsidTr="00184ECF">
        <w:tblPrEx>
          <w:tblCellMar>
            <w:top w:w="0" w:type="dxa"/>
            <w:bottom w:w="0" w:type="dxa"/>
          </w:tblCellMar>
        </w:tblPrEx>
        <w:trPr>
          <w:tblHeader/>
        </w:trPr>
        <w:tc>
          <w:tcPr>
            <w:tcW w:w="5459" w:type="dxa"/>
            <w:tcBorders>
              <w:top w:val="single" w:sz="4" w:space="0" w:color="auto"/>
              <w:bottom w:val="single" w:sz="12" w:space="0" w:color="auto"/>
            </w:tcBorders>
            <w:shd w:val="clear" w:color="auto" w:fill="auto"/>
            <w:vAlign w:val="bottom"/>
          </w:tcPr>
          <w:p w:rsidR="0039075D" w:rsidRDefault="0039075D" w:rsidP="0039075D">
            <w:pPr>
              <w:pStyle w:val="a6"/>
              <w:spacing w:line="240" w:lineRule="exact"/>
              <w:rPr>
                <w:rFonts w:hint="eastAsia"/>
              </w:rPr>
            </w:pPr>
            <w:r>
              <w:rPr>
                <w:rFonts w:hint="eastAsia"/>
              </w:rPr>
              <w:t>缔约国</w:t>
            </w:r>
          </w:p>
        </w:tc>
        <w:tc>
          <w:tcPr>
            <w:tcW w:w="1911" w:type="dxa"/>
            <w:tcBorders>
              <w:top w:val="single" w:sz="4" w:space="0" w:color="auto"/>
              <w:bottom w:val="single" w:sz="12" w:space="0" w:color="auto"/>
            </w:tcBorders>
            <w:shd w:val="clear" w:color="auto" w:fill="auto"/>
            <w:vAlign w:val="bottom"/>
          </w:tcPr>
          <w:p w:rsidR="0039075D" w:rsidRDefault="0039075D" w:rsidP="0039075D">
            <w:pPr>
              <w:pStyle w:val="a6"/>
              <w:spacing w:line="240" w:lineRule="exact"/>
              <w:rPr>
                <w:rFonts w:hint="eastAsia"/>
              </w:rPr>
            </w:pPr>
            <w:r>
              <w:rPr>
                <w:rFonts w:hint="eastAsia"/>
              </w:rPr>
              <w:t>生效日期</w:t>
            </w:r>
          </w:p>
        </w:tc>
      </w:tr>
      <w:tr w:rsidR="0039075D" w:rsidTr="00184ECF">
        <w:tblPrEx>
          <w:tblCellMar>
            <w:top w:w="0" w:type="dxa"/>
            <w:bottom w:w="0" w:type="dxa"/>
          </w:tblCellMar>
        </w:tblPrEx>
        <w:tc>
          <w:tcPr>
            <w:tcW w:w="5459" w:type="dxa"/>
            <w:tcBorders>
              <w:top w:val="single" w:sz="12" w:space="0" w:color="auto"/>
            </w:tcBorders>
            <w:shd w:val="clear" w:color="auto" w:fill="auto"/>
          </w:tcPr>
          <w:p w:rsidR="0039075D" w:rsidRDefault="0039075D" w:rsidP="0039075D">
            <w:pPr>
              <w:pStyle w:val="a1"/>
              <w:overflowPunct/>
              <w:jc w:val="left"/>
              <w:rPr>
                <w:rFonts w:hint="eastAsia"/>
              </w:rPr>
            </w:pPr>
            <w:r>
              <w:rPr>
                <w:rFonts w:hint="eastAsia"/>
              </w:rPr>
              <w:t>日本</w:t>
            </w:r>
          </w:p>
        </w:tc>
        <w:tc>
          <w:tcPr>
            <w:tcW w:w="1911" w:type="dxa"/>
            <w:tcBorders>
              <w:top w:val="single" w:sz="12" w:space="0" w:color="auto"/>
            </w:tcBorders>
            <w:shd w:val="clear" w:color="auto" w:fill="auto"/>
          </w:tcPr>
          <w:p w:rsidR="0039075D" w:rsidRDefault="0039075D" w:rsidP="0039075D">
            <w:pPr>
              <w:pStyle w:val="a1"/>
              <w:overflowPunct/>
              <w:jc w:val="left"/>
            </w:pPr>
            <w:r>
              <w:t>1999</w:t>
            </w:r>
            <w:r>
              <w:rPr>
                <w:rFonts w:hint="eastAsia"/>
              </w:rPr>
              <w:t>年</w:t>
            </w:r>
            <w:r>
              <w:t>6</w:t>
            </w:r>
            <w:r>
              <w:rPr>
                <w:rFonts w:hint="eastAsia"/>
              </w:rPr>
              <w:t>月</w:t>
            </w:r>
            <w:r>
              <w:t>29</w:t>
            </w:r>
            <w:r>
              <w:rPr>
                <w:rFonts w:hint="eastAsia"/>
              </w:rPr>
              <w:t>日</w:t>
            </w:r>
          </w:p>
        </w:tc>
      </w:tr>
      <w:tr w:rsidR="0039075D" w:rsidTr="00184ECF">
        <w:tblPrEx>
          <w:tblCellMar>
            <w:top w:w="0" w:type="dxa"/>
            <w:bottom w:w="0" w:type="dxa"/>
          </w:tblCellMar>
        </w:tblPrEx>
        <w:tc>
          <w:tcPr>
            <w:tcW w:w="5459" w:type="dxa"/>
            <w:shd w:val="clear" w:color="auto" w:fill="auto"/>
          </w:tcPr>
          <w:p w:rsidR="0039075D" w:rsidRDefault="0039075D" w:rsidP="0039075D">
            <w:pPr>
              <w:pStyle w:val="a1"/>
              <w:overflowPunct/>
              <w:jc w:val="left"/>
            </w:pPr>
            <w:r>
              <w:rPr>
                <w:rFonts w:hint="eastAsia"/>
              </w:rPr>
              <w:t>乌干达</w:t>
            </w:r>
          </w:p>
        </w:tc>
        <w:tc>
          <w:tcPr>
            <w:tcW w:w="1911" w:type="dxa"/>
            <w:shd w:val="clear" w:color="auto" w:fill="auto"/>
          </w:tcPr>
          <w:p w:rsidR="0039075D" w:rsidRDefault="0039075D" w:rsidP="0039075D">
            <w:pPr>
              <w:pStyle w:val="a1"/>
              <w:overflowPunct/>
              <w:jc w:val="left"/>
            </w:pPr>
            <w:r>
              <w:t>2001</w:t>
            </w:r>
            <w:r>
              <w:rPr>
                <w:rFonts w:hint="eastAsia"/>
              </w:rPr>
              <w:t>年</w:t>
            </w:r>
            <w:r>
              <w:t>12</w:t>
            </w:r>
            <w:r>
              <w:rPr>
                <w:rFonts w:hint="eastAsia"/>
              </w:rPr>
              <w:t>月</w:t>
            </w:r>
            <w:r>
              <w:t>19</w:t>
            </w:r>
            <w:r>
              <w:rPr>
                <w:rFonts w:hint="eastAsia"/>
              </w:rPr>
              <w:t>日</w:t>
            </w:r>
          </w:p>
        </w:tc>
      </w:tr>
      <w:tr w:rsidR="0039075D" w:rsidTr="00184ECF">
        <w:tblPrEx>
          <w:tblCellMar>
            <w:top w:w="0" w:type="dxa"/>
            <w:bottom w:w="0" w:type="dxa"/>
          </w:tblCellMar>
        </w:tblPrEx>
        <w:tc>
          <w:tcPr>
            <w:tcW w:w="5459" w:type="dxa"/>
            <w:shd w:val="clear" w:color="auto" w:fill="auto"/>
          </w:tcPr>
          <w:p w:rsidR="0039075D" w:rsidRDefault="0039075D" w:rsidP="0039075D">
            <w:pPr>
              <w:pStyle w:val="a1"/>
              <w:overflowPunct/>
              <w:jc w:val="left"/>
            </w:pPr>
            <w:r>
              <w:rPr>
                <w:rFonts w:hint="eastAsia"/>
              </w:rPr>
              <w:t>大不列颠及北爱尔兰联合王国</w:t>
            </w:r>
          </w:p>
        </w:tc>
        <w:tc>
          <w:tcPr>
            <w:tcW w:w="1911" w:type="dxa"/>
            <w:shd w:val="clear" w:color="auto" w:fill="auto"/>
          </w:tcPr>
          <w:p w:rsidR="0039075D" w:rsidRDefault="0039075D" w:rsidP="0039075D">
            <w:pPr>
              <w:pStyle w:val="a1"/>
              <w:overflowPunct/>
              <w:jc w:val="left"/>
            </w:pPr>
            <w:r>
              <w:t>1988</w:t>
            </w:r>
            <w:r>
              <w:rPr>
                <w:rFonts w:hint="eastAsia"/>
              </w:rPr>
              <w:t>年</w:t>
            </w:r>
            <w:r>
              <w:t>12</w:t>
            </w:r>
            <w:r>
              <w:rPr>
                <w:rFonts w:hint="eastAsia"/>
              </w:rPr>
              <w:t>月</w:t>
            </w:r>
            <w:r>
              <w:t>8</w:t>
            </w:r>
            <w:r>
              <w:rPr>
                <w:rFonts w:hint="eastAsia"/>
              </w:rPr>
              <w:t>日</w:t>
            </w:r>
          </w:p>
        </w:tc>
      </w:tr>
      <w:tr w:rsidR="0039075D" w:rsidTr="00184ECF">
        <w:tblPrEx>
          <w:tblCellMar>
            <w:top w:w="0" w:type="dxa"/>
            <w:bottom w:w="0" w:type="dxa"/>
          </w:tblCellMar>
        </w:tblPrEx>
        <w:tc>
          <w:tcPr>
            <w:tcW w:w="5459" w:type="dxa"/>
            <w:shd w:val="clear" w:color="auto" w:fill="auto"/>
          </w:tcPr>
          <w:p w:rsidR="0039075D" w:rsidRDefault="0039075D" w:rsidP="0039075D">
            <w:pPr>
              <w:pStyle w:val="a1"/>
              <w:overflowPunct/>
              <w:jc w:val="left"/>
            </w:pPr>
            <w:r>
              <w:rPr>
                <w:rFonts w:hint="eastAsia"/>
              </w:rPr>
              <w:t>美利坚合众国</w:t>
            </w:r>
          </w:p>
        </w:tc>
        <w:tc>
          <w:tcPr>
            <w:tcW w:w="1911" w:type="dxa"/>
            <w:shd w:val="clear" w:color="auto" w:fill="auto"/>
          </w:tcPr>
          <w:p w:rsidR="0039075D" w:rsidRDefault="0039075D" w:rsidP="0039075D">
            <w:pPr>
              <w:pStyle w:val="a1"/>
              <w:overflowPunct/>
              <w:jc w:val="left"/>
            </w:pPr>
            <w:r>
              <w:t>1994</w:t>
            </w:r>
            <w:r>
              <w:rPr>
                <w:rFonts w:hint="eastAsia"/>
              </w:rPr>
              <w:t>年</w:t>
            </w:r>
            <w:r>
              <w:t>10</w:t>
            </w:r>
            <w:r>
              <w:rPr>
                <w:rFonts w:hint="eastAsia"/>
              </w:rPr>
              <w:t>月</w:t>
            </w:r>
            <w:r>
              <w:t>21</w:t>
            </w:r>
            <w:r>
              <w:rPr>
                <w:rFonts w:hint="eastAsia"/>
              </w:rPr>
              <w:t>日</w:t>
            </w:r>
          </w:p>
        </w:tc>
      </w:tr>
    </w:tbl>
    <w:p w:rsidR="0039075D" w:rsidRDefault="0039075D" w:rsidP="0039075D">
      <w:pPr>
        <w:pStyle w:val="HChGC"/>
        <w:rPr>
          <w:rFonts w:hint="eastAsia"/>
          <w:color w:val="0000FF"/>
          <w:vertAlign w:val="superscript"/>
        </w:rPr>
      </w:pPr>
      <w:r>
        <w:rPr>
          <w:rFonts w:hint="eastAsia"/>
        </w:rPr>
        <w:tab/>
      </w:r>
      <w:r>
        <w:rPr>
          <w:rFonts w:hint="eastAsia"/>
        </w:rPr>
        <w:tab/>
      </w:r>
      <w:bookmarkStart w:id="18" w:name="_Toc306101543"/>
      <w:r>
        <w:rPr>
          <w:rFonts w:hint="eastAsia"/>
        </w:rPr>
        <w:t>截至</w:t>
      </w:r>
      <w:r>
        <w:rPr>
          <w:rFonts w:hint="eastAsia"/>
        </w:rPr>
        <w:t>2013</w:t>
      </w:r>
      <w:r>
        <w:rPr>
          <w:rFonts w:hint="eastAsia"/>
        </w:rPr>
        <w:t>年</w:t>
      </w:r>
      <w:r>
        <w:rPr>
          <w:rFonts w:hint="eastAsia"/>
        </w:rPr>
        <w:t>5</w:t>
      </w:r>
      <w:r>
        <w:rPr>
          <w:rFonts w:hint="eastAsia"/>
        </w:rPr>
        <w:t>月</w:t>
      </w:r>
      <w:r>
        <w:rPr>
          <w:rFonts w:hint="eastAsia"/>
        </w:rPr>
        <w:t>31</w:t>
      </w:r>
      <w:r>
        <w:rPr>
          <w:rFonts w:hint="eastAsia"/>
        </w:rPr>
        <w:t>日仅发表《公约》第</w:t>
      </w:r>
      <w:r>
        <w:rPr>
          <w:rFonts w:hint="eastAsia"/>
        </w:rPr>
        <w:t>22</w:t>
      </w:r>
      <w:r>
        <w:rPr>
          <w:rFonts w:hint="eastAsia"/>
        </w:rPr>
        <w:t>条所述声明的</w:t>
      </w:r>
      <w:r>
        <w:br/>
      </w:r>
      <w:r>
        <w:rPr>
          <w:rFonts w:hint="eastAsia"/>
        </w:rPr>
        <w:t>缔约国</w:t>
      </w:r>
      <w:r>
        <w:rPr>
          <w:rFonts w:hint="eastAsia"/>
          <w:color w:val="0000FF"/>
          <w:vertAlign w:val="superscript"/>
        </w:rPr>
        <w:t>b</w:t>
      </w:r>
      <w:bookmarkEnd w:id="18"/>
    </w:p>
    <w:tbl>
      <w:tblPr>
        <w:tblW w:w="7370" w:type="dxa"/>
        <w:tblInd w:w="1134" w:type="dxa"/>
        <w:tblBorders>
          <w:top w:val="single" w:sz="4" w:space="0" w:color="auto"/>
          <w:bottom w:val="single" w:sz="12" w:space="0" w:color="auto"/>
        </w:tblBorders>
        <w:tblLayout w:type="fixed"/>
        <w:tblCellMar>
          <w:left w:w="0" w:type="dxa"/>
          <w:right w:w="113" w:type="dxa"/>
        </w:tblCellMar>
        <w:tblLook w:val="0000"/>
      </w:tblPr>
      <w:tblGrid>
        <w:gridCol w:w="5445"/>
        <w:gridCol w:w="1925"/>
      </w:tblGrid>
      <w:tr w:rsidR="0039075D" w:rsidTr="00184ECF">
        <w:tblPrEx>
          <w:tblCellMar>
            <w:top w:w="0" w:type="dxa"/>
            <w:bottom w:w="0" w:type="dxa"/>
          </w:tblCellMar>
        </w:tblPrEx>
        <w:trPr>
          <w:tblHeader/>
        </w:trPr>
        <w:tc>
          <w:tcPr>
            <w:tcW w:w="5445" w:type="dxa"/>
            <w:tcBorders>
              <w:top w:val="single" w:sz="4" w:space="0" w:color="auto"/>
              <w:bottom w:val="single" w:sz="12" w:space="0" w:color="auto"/>
            </w:tcBorders>
            <w:shd w:val="clear" w:color="auto" w:fill="auto"/>
            <w:vAlign w:val="bottom"/>
          </w:tcPr>
          <w:p w:rsidR="0039075D" w:rsidRDefault="0039075D" w:rsidP="0039075D">
            <w:pPr>
              <w:pStyle w:val="a6"/>
              <w:spacing w:line="240" w:lineRule="exact"/>
              <w:rPr>
                <w:rFonts w:hint="eastAsia"/>
              </w:rPr>
            </w:pPr>
            <w:r>
              <w:rPr>
                <w:rFonts w:hint="eastAsia"/>
              </w:rPr>
              <w:t>缔约国</w:t>
            </w:r>
          </w:p>
        </w:tc>
        <w:tc>
          <w:tcPr>
            <w:tcW w:w="1925" w:type="dxa"/>
            <w:tcBorders>
              <w:top w:val="single" w:sz="4" w:space="0" w:color="auto"/>
              <w:bottom w:val="single" w:sz="12" w:space="0" w:color="auto"/>
            </w:tcBorders>
            <w:shd w:val="clear" w:color="auto" w:fill="auto"/>
            <w:vAlign w:val="bottom"/>
          </w:tcPr>
          <w:p w:rsidR="0039075D" w:rsidRDefault="0039075D" w:rsidP="0039075D">
            <w:pPr>
              <w:pStyle w:val="a6"/>
              <w:spacing w:line="240" w:lineRule="exact"/>
              <w:rPr>
                <w:rFonts w:hint="eastAsia"/>
              </w:rPr>
            </w:pPr>
            <w:r>
              <w:rPr>
                <w:rFonts w:hint="eastAsia"/>
              </w:rPr>
              <w:t>生效日期</w:t>
            </w:r>
          </w:p>
        </w:tc>
      </w:tr>
      <w:tr w:rsidR="0039075D" w:rsidTr="00184ECF">
        <w:tblPrEx>
          <w:tblCellMar>
            <w:top w:w="0" w:type="dxa"/>
            <w:bottom w:w="0" w:type="dxa"/>
          </w:tblCellMar>
        </w:tblPrEx>
        <w:tc>
          <w:tcPr>
            <w:tcW w:w="5445" w:type="dxa"/>
            <w:tcBorders>
              <w:top w:val="single" w:sz="12" w:space="0" w:color="auto"/>
            </w:tcBorders>
            <w:shd w:val="clear" w:color="auto" w:fill="auto"/>
          </w:tcPr>
          <w:p w:rsidR="0039075D" w:rsidRDefault="0039075D" w:rsidP="0039075D">
            <w:pPr>
              <w:pStyle w:val="a1"/>
              <w:overflowPunct/>
              <w:jc w:val="left"/>
              <w:rPr>
                <w:rFonts w:hint="eastAsia"/>
              </w:rPr>
            </w:pPr>
            <w:r>
              <w:rPr>
                <w:rFonts w:hint="eastAsia"/>
              </w:rPr>
              <w:t>阿塞拜疆</w:t>
            </w:r>
          </w:p>
        </w:tc>
        <w:tc>
          <w:tcPr>
            <w:tcW w:w="1925" w:type="dxa"/>
            <w:tcBorders>
              <w:top w:val="single" w:sz="12" w:space="0" w:color="auto"/>
            </w:tcBorders>
            <w:shd w:val="clear" w:color="auto" w:fill="auto"/>
          </w:tcPr>
          <w:p w:rsidR="0039075D" w:rsidRDefault="0039075D" w:rsidP="0039075D">
            <w:pPr>
              <w:pStyle w:val="a1"/>
              <w:overflowPunct/>
              <w:jc w:val="left"/>
            </w:pPr>
            <w:r>
              <w:t>2002</w:t>
            </w:r>
            <w:r>
              <w:rPr>
                <w:rFonts w:hint="eastAsia"/>
              </w:rPr>
              <w:t>年</w:t>
            </w:r>
            <w:r>
              <w:t>2</w:t>
            </w:r>
            <w:r>
              <w:rPr>
                <w:rFonts w:hint="eastAsia"/>
              </w:rPr>
              <w:t>月</w:t>
            </w:r>
            <w:r>
              <w:t>4</w:t>
            </w:r>
            <w:r>
              <w:rPr>
                <w:rFonts w:hint="eastAsia"/>
              </w:rPr>
              <w:t>日</w:t>
            </w:r>
          </w:p>
        </w:tc>
      </w:tr>
      <w:tr w:rsidR="0039075D" w:rsidTr="00184ECF">
        <w:tblPrEx>
          <w:tblCellMar>
            <w:top w:w="0" w:type="dxa"/>
            <w:bottom w:w="0" w:type="dxa"/>
          </w:tblCellMar>
        </w:tblPrEx>
        <w:tc>
          <w:tcPr>
            <w:tcW w:w="5445" w:type="dxa"/>
            <w:shd w:val="clear" w:color="auto" w:fill="auto"/>
          </w:tcPr>
          <w:p w:rsidR="0039075D" w:rsidRDefault="0039075D" w:rsidP="0039075D">
            <w:pPr>
              <w:pStyle w:val="a1"/>
              <w:overflowPunct/>
              <w:jc w:val="left"/>
              <w:rPr>
                <w:rFonts w:hint="eastAsia"/>
              </w:rPr>
            </w:pPr>
            <w:r>
              <w:rPr>
                <w:rFonts w:hint="eastAsia"/>
              </w:rPr>
              <w:t>波斯尼亚和黑塞哥维那</w:t>
            </w:r>
          </w:p>
        </w:tc>
        <w:tc>
          <w:tcPr>
            <w:tcW w:w="1925" w:type="dxa"/>
            <w:shd w:val="clear" w:color="auto" w:fill="auto"/>
          </w:tcPr>
          <w:p w:rsidR="0039075D" w:rsidRDefault="0039075D" w:rsidP="0039075D">
            <w:pPr>
              <w:pStyle w:val="a1"/>
              <w:overflowPunct/>
              <w:jc w:val="left"/>
            </w:pPr>
            <w:r>
              <w:rPr>
                <w:rFonts w:hint="eastAsia"/>
              </w:rPr>
              <w:t>2003</w:t>
            </w:r>
            <w:r>
              <w:rPr>
                <w:rFonts w:hint="eastAsia"/>
              </w:rPr>
              <w:t>年</w:t>
            </w:r>
            <w:r>
              <w:rPr>
                <w:rFonts w:hint="eastAsia"/>
              </w:rPr>
              <w:t>6</w:t>
            </w:r>
            <w:r>
              <w:rPr>
                <w:rFonts w:hint="eastAsia"/>
              </w:rPr>
              <w:t>月</w:t>
            </w:r>
            <w:r>
              <w:rPr>
                <w:rFonts w:hint="eastAsia"/>
              </w:rPr>
              <w:t>4</w:t>
            </w:r>
            <w:r>
              <w:rPr>
                <w:rFonts w:hint="eastAsia"/>
              </w:rPr>
              <w:t>日</w:t>
            </w:r>
          </w:p>
        </w:tc>
      </w:tr>
      <w:tr w:rsidR="0039075D" w:rsidTr="00184ECF">
        <w:tblPrEx>
          <w:tblCellMar>
            <w:top w:w="0" w:type="dxa"/>
            <w:bottom w:w="0" w:type="dxa"/>
          </w:tblCellMar>
        </w:tblPrEx>
        <w:tc>
          <w:tcPr>
            <w:tcW w:w="5445" w:type="dxa"/>
            <w:shd w:val="clear" w:color="auto" w:fill="auto"/>
          </w:tcPr>
          <w:p w:rsidR="0039075D" w:rsidRDefault="0039075D" w:rsidP="0039075D">
            <w:pPr>
              <w:pStyle w:val="a1"/>
              <w:overflowPunct/>
              <w:jc w:val="left"/>
              <w:rPr>
                <w:rFonts w:hint="eastAsia"/>
              </w:rPr>
            </w:pPr>
            <w:r>
              <w:rPr>
                <w:rFonts w:hint="eastAsia"/>
              </w:rPr>
              <w:t>巴西</w:t>
            </w:r>
          </w:p>
        </w:tc>
        <w:tc>
          <w:tcPr>
            <w:tcW w:w="1925" w:type="dxa"/>
            <w:shd w:val="clear" w:color="auto" w:fill="auto"/>
          </w:tcPr>
          <w:p w:rsidR="0039075D" w:rsidRDefault="0039075D" w:rsidP="0039075D">
            <w:pPr>
              <w:pStyle w:val="a1"/>
              <w:overflowPunct/>
              <w:jc w:val="left"/>
              <w:rPr>
                <w:rFonts w:hint="eastAsia"/>
              </w:rPr>
            </w:pPr>
            <w:r>
              <w:rPr>
                <w:rFonts w:hint="eastAsia"/>
              </w:rPr>
              <w:t>2006</w:t>
            </w:r>
            <w:r>
              <w:rPr>
                <w:rFonts w:hint="eastAsia"/>
              </w:rPr>
              <w:t>年</w:t>
            </w:r>
            <w:r>
              <w:rPr>
                <w:rFonts w:hint="eastAsia"/>
              </w:rPr>
              <w:t>6</w:t>
            </w:r>
            <w:r>
              <w:rPr>
                <w:rFonts w:hint="eastAsia"/>
              </w:rPr>
              <w:t>月</w:t>
            </w:r>
            <w:r>
              <w:rPr>
                <w:rFonts w:hint="eastAsia"/>
              </w:rPr>
              <w:t>26</w:t>
            </w:r>
            <w:r>
              <w:rPr>
                <w:rFonts w:hint="eastAsia"/>
              </w:rPr>
              <w:t>日</w:t>
            </w:r>
          </w:p>
        </w:tc>
      </w:tr>
      <w:tr w:rsidR="0039075D" w:rsidTr="00184ECF">
        <w:tblPrEx>
          <w:tblCellMar>
            <w:top w:w="0" w:type="dxa"/>
            <w:bottom w:w="0" w:type="dxa"/>
          </w:tblCellMar>
        </w:tblPrEx>
        <w:tc>
          <w:tcPr>
            <w:tcW w:w="5445" w:type="dxa"/>
            <w:shd w:val="clear" w:color="auto" w:fill="auto"/>
          </w:tcPr>
          <w:p w:rsidR="0039075D" w:rsidRDefault="0039075D" w:rsidP="0039075D">
            <w:pPr>
              <w:pStyle w:val="a1"/>
              <w:overflowPunct/>
              <w:jc w:val="left"/>
              <w:rPr>
                <w:rFonts w:hint="eastAsia"/>
              </w:rPr>
            </w:pPr>
            <w:r>
              <w:rPr>
                <w:rFonts w:hint="eastAsia"/>
              </w:rPr>
              <w:t>布隆迪</w:t>
            </w:r>
          </w:p>
        </w:tc>
        <w:tc>
          <w:tcPr>
            <w:tcW w:w="1925" w:type="dxa"/>
            <w:shd w:val="clear" w:color="auto" w:fill="auto"/>
          </w:tcPr>
          <w:p w:rsidR="0039075D" w:rsidRDefault="0039075D" w:rsidP="0039075D">
            <w:pPr>
              <w:pStyle w:val="a1"/>
              <w:overflowPunct/>
              <w:jc w:val="left"/>
              <w:rPr>
                <w:rFonts w:hint="eastAsia"/>
              </w:rPr>
            </w:pPr>
            <w:r>
              <w:rPr>
                <w:rFonts w:hint="eastAsia"/>
              </w:rPr>
              <w:t>2003</w:t>
            </w:r>
            <w:r>
              <w:rPr>
                <w:rFonts w:hint="eastAsia"/>
              </w:rPr>
              <w:t>年</w:t>
            </w:r>
            <w:r>
              <w:rPr>
                <w:rFonts w:hint="eastAsia"/>
              </w:rPr>
              <w:t>6</w:t>
            </w:r>
            <w:r>
              <w:rPr>
                <w:rFonts w:hint="eastAsia"/>
              </w:rPr>
              <w:t>月</w:t>
            </w:r>
            <w:r>
              <w:rPr>
                <w:rFonts w:hint="eastAsia"/>
              </w:rPr>
              <w:t>10</w:t>
            </w:r>
            <w:r>
              <w:rPr>
                <w:rFonts w:hint="eastAsia"/>
              </w:rPr>
              <w:t>日</w:t>
            </w:r>
          </w:p>
        </w:tc>
      </w:tr>
      <w:tr w:rsidR="0039075D" w:rsidTr="00184ECF">
        <w:tblPrEx>
          <w:tblCellMar>
            <w:top w:w="0" w:type="dxa"/>
            <w:bottom w:w="0" w:type="dxa"/>
          </w:tblCellMar>
        </w:tblPrEx>
        <w:tc>
          <w:tcPr>
            <w:tcW w:w="5445" w:type="dxa"/>
            <w:shd w:val="clear" w:color="auto" w:fill="auto"/>
          </w:tcPr>
          <w:p w:rsidR="0039075D" w:rsidRDefault="0039075D" w:rsidP="0039075D">
            <w:pPr>
              <w:pStyle w:val="a1"/>
              <w:overflowPunct/>
              <w:jc w:val="left"/>
              <w:rPr>
                <w:rFonts w:hint="eastAsia"/>
              </w:rPr>
            </w:pPr>
            <w:r>
              <w:rPr>
                <w:rFonts w:hint="eastAsia"/>
              </w:rPr>
              <w:t>危地马拉</w:t>
            </w:r>
          </w:p>
        </w:tc>
        <w:tc>
          <w:tcPr>
            <w:tcW w:w="1925" w:type="dxa"/>
            <w:shd w:val="clear" w:color="auto" w:fill="auto"/>
          </w:tcPr>
          <w:p w:rsidR="0039075D" w:rsidRDefault="0039075D" w:rsidP="0039075D">
            <w:pPr>
              <w:pStyle w:val="a1"/>
              <w:overflowPunct/>
              <w:jc w:val="left"/>
              <w:rPr>
                <w:rFonts w:hint="eastAsia"/>
              </w:rPr>
            </w:pPr>
            <w:r>
              <w:rPr>
                <w:rFonts w:hint="eastAsia"/>
              </w:rPr>
              <w:t>2003</w:t>
            </w:r>
            <w:r>
              <w:rPr>
                <w:rFonts w:hint="eastAsia"/>
              </w:rPr>
              <w:t>年</w:t>
            </w:r>
            <w:r>
              <w:rPr>
                <w:rFonts w:hint="eastAsia"/>
              </w:rPr>
              <w:t>9</w:t>
            </w:r>
            <w:r>
              <w:rPr>
                <w:rFonts w:hint="eastAsia"/>
              </w:rPr>
              <w:t>月</w:t>
            </w:r>
            <w:r>
              <w:rPr>
                <w:rFonts w:hint="eastAsia"/>
              </w:rPr>
              <w:t>25</w:t>
            </w:r>
            <w:r>
              <w:rPr>
                <w:rFonts w:hint="eastAsia"/>
              </w:rPr>
              <w:t>日</w:t>
            </w:r>
          </w:p>
        </w:tc>
      </w:tr>
      <w:tr w:rsidR="0039075D" w:rsidTr="00184ECF">
        <w:tblPrEx>
          <w:tblCellMar>
            <w:top w:w="0" w:type="dxa"/>
            <w:bottom w:w="0" w:type="dxa"/>
          </w:tblCellMar>
        </w:tblPrEx>
        <w:tc>
          <w:tcPr>
            <w:tcW w:w="5445" w:type="dxa"/>
            <w:shd w:val="clear" w:color="auto" w:fill="auto"/>
          </w:tcPr>
          <w:p w:rsidR="0039075D" w:rsidRDefault="0039075D" w:rsidP="0039075D">
            <w:pPr>
              <w:pStyle w:val="a1"/>
              <w:overflowPunct/>
              <w:jc w:val="left"/>
            </w:pPr>
            <w:r>
              <w:rPr>
                <w:rFonts w:hint="eastAsia"/>
              </w:rPr>
              <w:t>墨西哥</w:t>
            </w:r>
          </w:p>
        </w:tc>
        <w:tc>
          <w:tcPr>
            <w:tcW w:w="1925" w:type="dxa"/>
            <w:shd w:val="clear" w:color="auto" w:fill="auto"/>
          </w:tcPr>
          <w:p w:rsidR="0039075D" w:rsidRDefault="0039075D" w:rsidP="0039075D">
            <w:pPr>
              <w:pStyle w:val="a1"/>
              <w:overflowPunct/>
              <w:jc w:val="left"/>
            </w:pPr>
            <w:r>
              <w:t>2002</w:t>
            </w:r>
            <w:r>
              <w:rPr>
                <w:rFonts w:hint="eastAsia"/>
              </w:rPr>
              <w:t>年</w:t>
            </w:r>
            <w:r>
              <w:t>3</w:t>
            </w:r>
            <w:r>
              <w:rPr>
                <w:rFonts w:hint="eastAsia"/>
              </w:rPr>
              <w:t>月</w:t>
            </w:r>
            <w:r>
              <w:t>15</w:t>
            </w:r>
            <w:r>
              <w:rPr>
                <w:rFonts w:hint="eastAsia"/>
              </w:rPr>
              <w:t>日</w:t>
            </w:r>
          </w:p>
        </w:tc>
      </w:tr>
      <w:tr w:rsidR="0039075D" w:rsidTr="00184ECF">
        <w:tblPrEx>
          <w:tblCellMar>
            <w:top w:w="0" w:type="dxa"/>
            <w:bottom w:w="0" w:type="dxa"/>
          </w:tblCellMar>
        </w:tblPrEx>
        <w:tc>
          <w:tcPr>
            <w:tcW w:w="5445" w:type="dxa"/>
            <w:shd w:val="clear" w:color="auto" w:fill="auto"/>
          </w:tcPr>
          <w:p w:rsidR="0039075D" w:rsidRDefault="0039075D" w:rsidP="0039075D">
            <w:pPr>
              <w:pStyle w:val="a1"/>
              <w:overflowPunct/>
              <w:jc w:val="left"/>
              <w:rPr>
                <w:rFonts w:hint="eastAsia"/>
              </w:rPr>
            </w:pPr>
            <w:r>
              <w:rPr>
                <w:rFonts w:hint="eastAsia"/>
              </w:rPr>
              <w:t>摩洛哥</w:t>
            </w:r>
          </w:p>
        </w:tc>
        <w:tc>
          <w:tcPr>
            <w:tcW w:w="1925" w:type="dxa"/>
            <w:shd w:val="clear" w:color="auto" w:fill="auto"/>
          </w:tcPr>
          <w:p w:rsidR="0039075D" w:rsidRDefault="0039075D" w:rsidP="0039075D">
            <w:pPr>
              <w:pStyle w:val="a1"/>
              <w:overflowPunct/>
              <w:jc w:val="left"/>
              <w:rPr>
                <w:rFonts w:hint="eastAsia"/>
              </w:rPr>
            </w:pPr>
            <w:r>
              <w:rPr>
                <w:rFonts w:hint="eastAsia"/>
              </w:rPr>
              <w:t>2006</w:t>
            </w:r>
            <w:r>
              <w:rPr>
                <w:rFonts w:hint="eastAsia"/>
              </w:rPr>
              <w:t>年</w:t>
            </w:r>
            <w:r>
              <w:rPr>
                <w:rFonts w:hint="eastAsia"/>
              </w:rPr>
              <w:t>10</w:t>
            </w:r>
            <w:r>
              <w:rPr>
                <w:rFonts w:hint="eastAsia"/>
              </w:rPr>
              <w:t>月</w:t>
            </w:r>
            <w:r>
              <w:rPr>
                <w:rFonts w:hint="eastAsia"/>
              </w:rPr>
              <w:t>19</w:t>
            </w:r>
            <w:r>
              <w:rPr>
                <w:rFonts w:hint="eastAsia"/>
              </w:rPr>
              <w:t>日</w:t>
            </w:r>
          </w:p>
        </w:tc>
      </w:tr>
      <w:tr w:rsidR="0039075D" w:rsidTr="00184ECF">
        <w:tblPrEx>
          <w:tblCellMar>
            <w:top w:w="0" w:type="dxa"/>
            <w:bottom w:w="0" w:type="dxa"/>
          </w:tblCellMar>
        </w:tblPrEx>
        <w:tc>
          <w:tcPr>
            <w:tcW w:w="5445" w:type="dxa"/>
            <w:shd w:val="clear" w:color="auto" w:fill="auto"/>
          </w:tcPr>
          <w:p w:rsidR="0039075D" w:rsidRDefault="0039075D" w:rsidP="0039075D">
            <w:pPr>
              <w:pStyle w:val="a1"/>
              <w:overflowPunct/>
              <w:jc w:val="left"/>
            </w:pPr>
            <w:r>
              <w:rPr>
                <w:rFonts w:hint="eastAsia"/>
              </w:rPr>
              <w:t>塞舌尔</w:t>
            </w:r>
          </w:p>
        </w:tc>
        <w:tc>
          <w:tcPr>
            <w:tcW w:w="1925" w:type="dxa"/>
            <w:shd w:val="clear" w:color="auto" w:fill="auto"/>
          </w:tcPr>
          <w:p w:rsidR="0039075D" w:rsidRDefault="0039075D" w:rsidP="0039075D">
            <w:pPr>
              <w:pStyle w:val="a1"/>
              <w:overflowPunct/>
              <w:jc w:val="left"/>
            </w:pPr>
            <w:r>
              <w:t>2001</w:t>
            </w:r>
            <w:r>
              <w:rPr>
                <w:rFonts w:hint="eastAsia"/>
              </w:rPr>
              <w:t>年</w:t>
            </w:r>
            <w:r>
              <w:t>8</w:t>
            </w:r>
            <w:r>
              <w:rPr>
                <w:rFonts w:hint="eastAsia"/>
              </w:rPr>
              <w:t>月</w:t>
            </w:r>
            <w:r>
              <w:t>6</w:t>
            </w:r>
            <w:r>
              <w:rPr>
                <w:rFonts w:hint="eastAsia"/>
              </w:rPr>
              <w:t>日</w:t>
            </w:r>
          </w:p>
        </w:tc>
      </w:tr>
    </w:tbl>
    <w:p w:rsidR="0039075D" w:rsidRDefault="0039075D" w:rsidP="0039075D">
      <w:pPr>
        <w:pStyle w:val="EndnoteText"/>
        <w:spacing w:before="120"/>
        <w:rPr>
          <w:rFonts w:eastAsia="KaiTi_GB2312" w:hint="eastAsia"/>
        </w:rPr>
      </w:pPr>
      <w:r>
        <w:rPr>
          <w:rFonts w:hint="eastAsia"/>
        </w:rPr>
        <w:tab/>
      </w:r>
      <w:r>
        <w:rPr>
          <w:rFonts w:hint="eastAsia"/>
        </w:rPr>
        <w:tab/>
      </w:r>
      <w:r>
        <w:rPr>
          <w:rFonts w:eastAsia="KaiTi_GB2312" w:hint="eastAsia"/>
        </w:rPr>
        <w:t>注</w:t>
      </w:r>
    </w:p>
    <w:p w:rsidR="0039075D" w:rsidRDefault="0039075D" w:rsidP="0039075D">
      <w:pPr>
        <w:pStyle w:val="EndnoteText"/>
        <w:rPr>
          <w:rFonts w:hint="eastAsia"/>
        </w:rPr>
      </w:pPr>
      <w:r>
        <w:rPr>
          <w:rFonts w:hint="eastAsia"/>
        </w:rPr>
        <w:tab/>
      </w:r>
      <w:r>
        <w:rPr>
          <w:rFonts w:hint="eastAsia"/>
        </w:rPr>
        <w:tab/>
      </w:r>
      <w:r w:rsidR="00AE5296">
        <w:rPr>
          <w:rFonts w:hint="eastAsia"/>
          <w:color w:val="0000FF"/>
          <w:sz w:val="21"/>
          <w:szCs w:val="21"/>
          <w:vertAlign w:val="superscript"/>
        </w:rPr>
        <w:t>a</w:t>
      </w:r>
      <w:r w:rsidR="00AE5296" w:rsidRPr="00AE5296">
        <w:rPr>
          <w:rFonts w:hint="eastAsia"/>
        </w:rPr>
        <w:tab/>
      </w:r>
      <w:r>
        <w:rPr>
          <w:rFonts w:hint="eastAsia"/>
        </w:rPr>
        <w:t>共有</w:t>
      </w:r>
      <w:r>
        <w:rPr>
          <w:rFonts w:hint="eastAsia"/>
        </w:rPr>
        <w:t>61</w:t>
      </w:r>
      <w:r>
        <w:rPr>
          <w:rFonts w:hint="eastAsia"/>
        </w:rPr>
        <w:t>个缔约国发表了第</w:t>
      </w:r>
      <w:r>
        <w:rPr>
          <w:rFonts w:hint="eastAsia"/>
        </w:rPr>
        <w:t>21</w:t>
      </w:r>
      <w:r>
        <w:rPr>
          <w:rFonts w:hint="eastAsia"/>
        </w:rPr>
        <w:t>条所述的声明。</w:t>
      </w:r>
    </w:p>
    <w:p w:rsidR="0039075D" w:rsidRDefault="0039075D" w:rsidP="0039075D">
      <w:pPr>
        <w:pStyle w:val="EndnoteText"/>
        <w:rPr>
          <w:rFonts w:hint="eastAsia"/>
        </w:rPr>
      </w:pPr>
      <w:r>
        <w:rPr>
          <w:rFonts w:hint="eastAsia"/>
        </w:rPr>
        <w:tab/>
      </w:r>
      <w:r>
        <w:rPr>
          <w:rFonts w:hint="eastAsia"/>
        </w:rPr>
        <w:tab/>
      </w:r>
      <w:r w:rsidRPr="00AE5296">
        <w:rPr>
          <w:rFonts w:hint="eastAsia"/>
          <w:color w:val="0000FF"/>
          <w:sz w:val="21"/>
          <w:szCs w:val="21"/>
          <w:vertAlign w:val="superscript"/>
        </w:rPr>
        <w:t>b</w:t>
      </w:r>
      <w:r>
        <w:rPr>
          <w:rFonts w:hint="eastAsia"/>
        </w:rPr>
        <w:tab/>
      </w:r>
      <w:r>
        <w:rPr>
          <w:rFonts w:hint="eastAsia"/>
        </w:rPr>
        <w:t>共有</w:t>
      </w:r>
      <w:r>
        <w:rPr>
          <w:rFonts w:hint="eastAsia"/>
        </w:rPr>
        <w:t>65</w:t>
      </w:r>
      <w:r>
        <w:rPr>
          <w:rFonts w:hint="eastAsia"/>
        </w:rPr>
        <w:t>个缔约国发表了第</w:t>
      </w:r>
      <w:r>
        <w:rPr>
          <w:rFonts w:hint="eastAsia"/>
        </w:rPr>
        <w:t>22</w:t>
      </w:r>
      <w:r>
        <w:rPr>
          <w:rFonts w:hint="eastAsia"/>
        </w:rPr>
        <w:t>条所述的声明。</w:t>
      </w:r>
    </w:p>
    <w:p w:rsidR="0039075D" w:rsidRDefault="0039075D" w:rsidP="0039075D">
      <w:pPr>
        <w:pStyle w:val="EndnoteText"/>
      </w:pPr>
      <w:r>
        <w:rPr>
          <w:rFonts w:hint="eastAsia"/>
        </w:rPr>
        <w:tab/>
      </w:r>
      <w:r>
        <w:rPr>
          <w:rFonts w:hint="eastAsia"/>
        </w:rPr>
        <w:tab/>
      </w:r>
      <w:r w:rsidRPr="00AE5296">
        <w:rPr>
          <w:rFonts w:hint="eastAsia"/>
          <w:color w:val="0000FF"/>
          <w:sz w:val="21"/>
          <w:szCs w:val="21"/>
          <w:vertAlign w:val="superscript"/>
        </w:rPr>
        <w:t>c</w:t>
      </w:r>
      <w:r>
        <w:rPr>
          <w:rFonts w:hint="eastAsia"/>
        </w:rPr>
        <w:tab/>
      </w:r>
      <w:r>
        <w:rPr>
          <w:rFonts w:hint="eastAsia"/>
        </w:rPr>
        <w:t>通过继承发表《公约》第</w:t>
      </w:r>
      <w:r>
        <w:rPr>
          <w:rFonts w:hint="eastAsia"/>
        </w:rPr>
        <w:t>21</w:t>
      </w:r>
      <w:r>
        <w:rPr>
          <w:rFonts w:hint="eastAsia"/>
        </w:rPr>
        <w:t>条和第</w:t>
      </w:r>
      <w:r>
        <w:rPr>
          <w:rFonts w:hint="eastAsia"/>
        </w:rPr>
        <w:t>22</w:t>
      </w:r>
      <w:r>
        <w:rPr>
          <w:rFonts w:hint="eastAsia"/>
        </w:rPr>
        <w:t>条所述声明的缔约国。</w:t>
      </w:r>
    </w:p>
    <w:p w:rsidR="0039075D" w:rsidRDefault="00184ECF" w:rsidP="00184ECF">
      <w:pPr>
        <w:pStyle w:val="HChGC"/>
        <w:rPr>
          <w:rFonts w:hint="eastAsia"/>
        </w:rPr>
      </w:pPr>
      <w:r>
        <w:br w:type="page"/>
      </w:r>
      <w:bookmarkStart w:id="19" w:name="_Toc208302759"/>
      <w:r w:rsidR="0039075D" w:rsidRPr="00933FC9">
        <w:rPr>
          <w:b/>
        </w:rPr>
        <w:tab/>
      </w:r>
      <w:bookmarkStart w:id="20" w:name="_Toc305402614"/>
      <w:bookmarkStart w:id="21" w:name="_Toc306101544"/>
      <w:bookmarkEnd w:id="19"/>
      <w:r w:rsidR="0039075D">
        <w:rPr>
          <w:rFonts w:hint="eastAsia"/>
        </w:rPr>
        <w:t>附件四</w:t>
      </w:r>
      <w:bookmarkEnd w:id="21"/>
    </w:p>
    <w:p w:rsidR="0039075D" w:rsidRDefault="0039075D" w:rsidP="0039075D">
      <w:pPr>
        <w:pStyle w:val="HChGC"/>
        <w:rPr>
          <w:rFonts w:hint="eastAsia"/>
        </w:rPr>
      </w:pPr>
      <w:r>
        <w:rPr>
          <w:rFonts w:hint="eastAsia"/>
        </w:rPr>
        <w:tab/>
      </w:r>
      <w:r>
        <w:rPr>
          <w:rFonts w:hint="eastAsia"/>
        </w:rPr>
        <w:tab/>
      </w:r>
      <w:bookmarkStart w:id="22" w:name="_Toc306101545"/>
      <w:r>
        <w:rPr>
          <w:rFonts w:hint="eastAsia"/>
        </w:rPr>
        <w:t>2013</w:t>
      </w:r>
      <w:r>
        <w:rPr>
          <w:rFonts w:hint="eastAsia"/>
        </w:rPr>
        <w:t>年禁止酷刑委员会委员名单</w:t>
      </w:r>
      <w:bookmarkEnd w:id="22"/>
    </w:p>
    <w:tbl>
      <w:tblPr>
        <w:tblW w:w="7370" w:type="dxa"/>
        <w:tblInd w:w="1134" w:type="dxa"/>
        <w:tblBorders>
          <w:top w:val="single" w:sz="4" w:space="0" w:color="auto"/>
          <w:bottom w:val="single" w:sz="12" w:space="0" w:color="auto"/>
        </w:tblBorders>
        <w:tblLayout w:type="fixed"/>
        <w:tblCellMar>
          <w:left w:w="0" w:type="dxa"/>
          <w:right w:w="113" w:type="dxa"/>
        </w:tblCellMar>
        <w:tblLook w:val="0000"/>
      </w:tblPr>
      <w:tblGrid>
        <w:gridCol w:w="3836"/>
        <w:gridCol w:w="2180"/>
        <w:gridCol w:w="1354"/>
      </w:tblGrid>
      <w:tr w:rsidR="0039075D" w:rsidTr="0039075D">
        <w:tblPrEx>
          <w:tblCellMar>
            <w:top w:w="0" w:type="dxa"/>
            <w:bottom w:w="0" w:type="dxa"/>
          </w:tblCellMar>
        </w:tblPrEx>
        <w:trPr>
          <w:tblHeader/>
        </w:trPr>
        <w:tc>
          <w:tcPr>
            <w:tcW w:w="3836" w:type="dxa"/>
            <w:tcBorders>
              <w:top w:val="single" w:sz="4" w:space="0" w:color="auto"/>
              <w:bottom w:val="single" w:sz="12" w:space="0" w:color="auto"/>
            </w:tcBorders>
            <w:shd w:val="clear" w:color="auto" w:fill="auto"/>
            <w:vAlign w:val="bottom"/>
          </w:tcPr>
          <w:p w:rsidR="0039075D" w:rsidRDefault="0039075D" w:rsidP="0039075D">
            <w:pPr>
              <w:pStyle w:val="a6"/>
              <w:rPr>
                <w:rFonts w:hint="eastAsia"/>
              </w:rPr>
            </w:pPr>
            <w:r>
              <w:rPr>
                <w:rFonts w:hint="eastAsia"/>
              </w:rPr>
              <w:t>姓名</w:t>
            </w:r>
          </w:p>
        </w:tc>
        <w:tc>
          <w:tcPr>
            <w:tcW w:w="2180" w:type="dxa"/>
            <w:tcBorders>
              <w:top w:val="single" w:sz="4" w:space="0" w:color="auto"/>
              <w:bottom w:val="single" w:sz="12" w:space="0" w:color="auto"/>
            </w:tcBorders>
            <w:shd w:val="clear" w:color="auto" w:fill="auto"/>
            <w:vAlign w:val="bottom"/>
          </w:tcPr>
          <w:p w:rsidR="0039075D" w:rsidRDefault="0039075D" w:rsidP="0039075D">
            <w:pPr>
              <w:pStyle w:val="a6"/>
            </w:pPr>
            <w:r>
              <w:rPr>
                <w:rFonts w:hint="eastAsia"/>
              </w:rPr>
              <w:t>国籍</w:t>
            </w:r>
          </w:p>
        </w:tc>
        <w:tc>
          <w:tcPr>
            <w:tcW w:w="1354" w:type="dxa"/>
            <w:tcBorders>
              <w:top w:val="single" w:sz="4" w:space="0" w:color="auto"/>
              <w:bottom w:val="single" w:sz="12" w:space="0" w:color="auto"/>
            </w:tcBorders>
            <w:shd w:val="clear" w:color="auto" w:fill="auto"/>
            <w:vAlign w:val="bottom"/>
          </w:tcPr>
          <w:p w:rsidR="0039075D" w:rsidRDefault="0039075D" w:rsidP="0039075D">
            <w:pPr>
              <w:pStyle w:val="a6"/>
            </w:pPr>
            <w:r>
              <w:t>12</w:t>
            </w:r>
            <w:r>
              <w:rPr>
                <w:rFonts w:hint="eastAsia"/>
              </w:rPr>
              <w:t>月</w:t>
            </w:r>
            <w:r>
              <w:t>31</w:t>
            </w:r>
            <w:r>
              <w:rPr>
                <w:rFonts w:hint="eastAsia"/>
              </w:rPr>
              <w:t>日任满</w:t>
            </w:r>
          </w:p>
        </w:tc>
      </w:tr>
      <w:tr w:rsidR="0039075D" w:rsidTr="0039075D">
        <w:tblPrEx>
          <w:tblCellMar>
            <w:top w:w="0" w:type="dxa"/>
            <w:bottom w:w="0" w:type="dxa"/>
          </w:tblCellMar>
        </w:tblPrEx>
        <w:tc>
          <w:tcPr>
            <w:tcW w:w="3836" w:type="dxa"/>
            <w:tcBorders>
              <w:top w:val="single" w:sz="12" w:space="0" w:color="auto"/>
            </w:tcBorders>
            <w:shd w:val="clear" w:color="auto" w:fill="auto"/>
          </w:tcPr>
          <w:p w:rsidR="0039075D" w:rsidRDefault="0039075D" w:rsidP="0039075D">
            <w:pPr>
              <w:pStyle w:val="a1"/>
              <w:overflowPunct/>
              <w:jc w:val="left"/>
            </w:pPr>
            <w:r>
              <w:rPr>
                <w:rFonts w:hint="eastAsia"/>
              </w:rPr>
              <w:t>萨迪亚·</w:t>
            </w:r>
            <w:r>
              <w:rPr>
                <w:rFonts w:eastAsia="SimHei" w:hint="eastAsia"/>
              </w:rPr>
              <w:t>贝尔米</w:t>
            </w:r>
            <w:r>
              <w:rPr>
                <w:rFonts w:hint="eastAsia"/>
              </w:rPr>
              <w:t>女士</w:t>
            </w:r>
            <w:r>
              <w:rPr>
                <w:rFonts w:hint="eastAsia"/>
              </w:rPr>
              <w:t>(</w:t>
            </w:r>
            <w:r>
              <w:rPr>
                <w:rFonts w:hint="eastAsia"/>
              </w:rPr>
              <w:t>副主席</w:t>
            </w:r>
            <w:r>
              <w:rPr>
                <w:rFonts w:hint="eastAsia"/>
              </w:rPr>
              <w:t>)</w:t>
            </w:r>
          </w:p>
        </w:tc>
        <w:tc>
          <w:tcPr>
            <w:tcW w:w="2180" w:type="dxa"/>
            <w:tcBorders>
              <w:top w:val="single" w:sz="12" w:space="0" w:color="auto"/>
            </w:tcBorders>
            <w:shd w:val="clear" w:color="auto" w:fill="auto"/>
          </w:tcPr>
          <w:p w:rsidR="0039075D" w:rsidRDefault="0039075D" w:rsidP="0039075D">
            <w:pPr>
              <w:pStyle w:val="a1"/>
              <w:overflowPunct/>
              <w:jc w:val="left"/>
            </w:pPr>
            <w:r>
              <w:rPr>
                <w:rFonts w:hint="eastAsia"/>
              </w:rPr>
              <w:t>摩洛哥</w:t>
            </w:r>
          </w:p>
        </w:tc>
        <w:tc>
          <w:tcPr>
            <w:tcW w:w="1354" w:type="dxa"/>
            <w:tcBorders>
              <w:top w:val="single" w:sz="12" w:space="0" w:color="auto"/>
            </w:tcBorders>
            <w:shd w:val="clear" w:color="auto" w:fill="auto"/>
          </w:tcPr>
          <w:p w:rsidR="0039075D" w:rsidRDefault="0039075D" w:rsidP="0039075D">
            <w:pPr>
              <w:pStyle w:val="a1"/>
              <w:overflowPunct/>
              <w:jc w:val="right"/>
              <w:rPr>
                <w:rFonts w:hint="eastAsia"/>
              </w:rPr>
            </w:pPr>
            <w:r>
              <w:t>20</w:t>
            </w:r>
            <w:r>
              <w:rPr>
                <w:rFonts w:hint="eastAsia"/>
              </w:rPr>
              <w:t>13</w:t>
            </w:r>
            <w:r>
              <w:rPr>
                <w:rFonts w:hint="eastAsia"/>
              </w:rPr>
              <w:t>年</w:t>
            </w:r>
          </w:p>
        </w:tc>
      </w:tr>
      <w:tr w:rsidR="0039075D" w:rsidTr="0039075D">
        <w:tblPrEx>
          <w:tblCellMar>
            <w:top w:w="0" w:type="dxa"/>
            <w:bottom w:w="0" w:type="dxa"/>
          </w:tblCellMar>
        </w:tblPrEx>
        <w:tc>
          <w:tcPr>
            <w:tcW w:w="3836" w:type="dxa"/>
            <w:shd w:val="clear" w:color="auto" w:fill="auto"/>
          </w:tcPr>
          <w:p w:rsidR="0039075D" w:rsidRDefault="0039075D" w:rsidP="0039075D">
            <w:pPr>
              <w:pStyle w:val="a1"/>
              <w:overflowPunct/>
              <w:jc w:val="left"/>
              <w:rPr>
                <w:rFonts w:hint="eastAsia"/>
              </w:rPr>
            </w:pPr>
            <w:r>
              <w:rPr>
                <w:rFonts w:hint="eastAsia"/>
              </w:rPr>
              <w:t>阿莱西奥·</w:t>
            </w:r>
            <w:r>
              <w:rPr>
                <w:rFonts w:eastAsia="SimHei" w:hint="eastAsia"/>
              </w:rPr>
              <w:t>布鲁尼</w:t>
            </w:r>
            <w:r>
              <w:rPr>
                <w:rFonts w:hint="eastAsia"/>
              </w:rPr>
              <w:t>先生</w:t>
            </w:r>
          </w:p>
        </w:tc>
        <w:tc>
          <w:tcPr>
            <w:tcW w:w="2180" w:type="dxa"/>
            <w:shd w:val="clear" w:color="auto" w:fill="auto"/>
          </w:tcPr>
          <w:p w:rsidR="0039075D" w:rsidRDefault="0039075D" w:rsidP="0039075D">
            <w:pPr>
              <w:pStyle w:val="a1"/>
              <w:overflowPunct/>
              <w:jc w:val="left"/>
              <w:rPr>
                <w:rFonts w:hint="eastAsia"/>
              </w:rPr>
            </w:pPr>
            <w:r>
              <w:rPr>
                <w:rFonts w:hint="eastAsia"/>
              </w:rPr>
              <w:t>意大利</w:t>
            </w:r>
          </w:p>
        </w:tc>
        <w:tc>
          <w:tcPr>
            <w:tcW w:w="1354" w:type="dxa"/>
            <w:shd w:val="clear" w:color="auto" w:fill="auto"/>
          </w:tcPr>
          <w:p w:rsidR="0039075D" w:rsidRDefault="0039075D" w:rsidP="0039075D">
            <w:pPr>
              <w:pStyle w:val="a1"/>
              <w:overflowPunct/>
              <w:jc w:val="right"/>
            </w:pPr>
            <w:r>
              <w:rPr>
                <w:rFonts w:hint="eastAsia"/>
              </w:rPr>
              <w:t>2013</w:t>
            </w:r>
            <w:r>
              <w:rPr>
                <w:rFonts w:hint="eastAsia"/>
              </w:rPr>
              <w:t>年</w:t>
            </w:r>
          </w:p>
        </w:tc>
      </w:tr>
      <w:tr w:rsidR="0039075D" w:rsidTr="0039075D">
        <w:tblPrEx>
          <w:tblCellMar>
            <w:top w:w="0" w:type="dxa"/>
            <w:bottom w:w="0" w:type="dxa"/>
          </w:tblCellMar>
        </w:tblPrEx>
        <w:tc>
          <w:tcPr>
            <w:tcW w:w="3836" w:type="dxa"/>
            <w:shd w:val="clear" w:color="auto" w:fill="auto"/>
          </w:tcPr>
          <w:p w:rsidR="0039075D" w:rsidRDefault="0039075D" w:rsidP="0039075D">
            <w:pPr>
              <w:pStyle w:val="a1"/>
              <w:overflowPunct/>
              <w:jc w:val="left"/>
              <w:rPr>
                <w:rFonts w:hint="eastAsia"/>
                <w:color w:val="000000"/>
              </w:rPr>
            </w:pPr>
            <w:r>
              <w:rPr>
                <w:rFonts w:hint="eastAsia"/>
                <w:color w:val="000000"/>
              </w:rPr>
              <w:t>萨蒂亚布胡逊·</w:t>
            </w:r>
            <w:r>
              <w:rPr>
                <w:rFonts w:eastAsia="SimHei" w:hint="eastAsia"/>
                <w:color w:val="000000"/>
              </w:rPr>
              <w:t>古普特·多马赫</w:t>
            </w:r>
            <w:r>
              <w:rPr>
                <w:rFonts w:hint="eastAsia"/>
                <w:color w:val="000000"/>
              </w:rPr>
              <w:t>先生</w:t>
            </w:r>
          </w:p>
        </w:tc>
        <w:tc>
          <w:tcPr>
            <w:tcW w:w="2180" w:type="dxa"/>
            <w:shd w:val="clear" w:color="auto" w:fill="auto"/>
          </w:tcPr>
          <w:p w:rsidR="0039075D" w:rsidRDefault="0039075D" w:rsidP="0039075D">
            <w:pPr>
              <w:pStyle w:val="a1"/>
              <w:overflowPunct/>
              <w:jc w:val="left"/>
              <w:rPr>
                <w:rFonts w:hint="eastAsia"/>
                <w:color w:val="FF0000"/>
              </w:rPr>
            </w:pPr>
            <w:r>
              <w:rPr>
                <w:rFonts w:hint="eastAsia"/>
              </w:rPr>
              <w:t>毛里求斯</w:t>
            </w:r>
          </w:p>
        </w:tc>
        <w:tc>
          <w:tcPr>
            <w:tcW w:w="1354" w:type="dxa"/>
            <w:shd w:val="clear" w:color="auto" w:fill="auto"/>
          </w:tcPr>
          <w:p w:rsidR="0039075D" w:rsidRDefault="0039075D" w:rsidP="0039075D">
            <w:pPr>
              <w:pStyle w:val="a1"/>
              <w:overflowPunct/>
              <w:jc w:val="right"/>
              <w:rPr>
                <w:rFonts w:hint="eastAsia"/>
                <w:color w:val="000000"/>
              </w:rPr>
            </w:pPr>
            <w:r>
              <w:rPr>
                <w:rFonts w:hint="eastAsia"/>
                <w:color w:val="000000"/>
              </w:rPr>
              <w:t>2015</w:t>
            </w:r>
            <w:r>
              <w:rPr>
                <w:rFonts w:hint="eastAsia"/>
                <w:color w:val="000000"/>
              </w:rPr>
              <w:t>年</w:t>
            </w:r>
          </w:p>
        </w:tc>
      </w:tr>
      <w:tr w:rsidR="0039075D" w:rsidTr="0039075D">
        <w:tblPrEx>
          <w:tblCellMar>
            <w:top w:w="0" w:type="dxa"/>
            <w:bottom w:w="0" w:type="dxa"/>
          </w:tblCellMar>
        </w:tblPrEx>
        <w:tc>
          <w:tcPr>
            <w:tcW w:w="3836" w:type="dxa"/>
            <w:shd w:val="clear" w:color="auto" w:fill="auto"/>
          </w:tcPr>
          <w:p w:rsidR="0039075D" w:rsidRDefault="0039075D" w:rsidP="0039075D">
            <w:pPr>
              <w:pStyle w:val="a1"/>
              <w:overflowPunct/>
              <w:jc w:val="left"/>
            </w:pPr>
            <w:r>
              <w:rPr>
                <w:rFonts w:hint="eastAsia"/>
              </w:rPr>
              <w:t>费利斯·</w:t>
            </w:r>
            <w:r>
              <w:rPr>
                <w:rFonts w:eastAsia="SimHei" w:hint="eastAsia"/>
              </w:rPr>
              <w:t>盖尔</w:t>
            </w:r>
            <w:r>
              <w:rPr>
                <w:rFonts w:hint="eastAsia"/>
              </w:rPr>
              <w:t>女士</w:t>
            </w:r>
            <w:r>
              <w:rPr>
                <w:rFonts w:hint="eastAsia"/>
              </w:rPr>
              <w:t>(</w:t>
            </w:r>
            <w:r>
              <w:rPr>
                <w:rFonts w:hint="eastAsia"/>
              </w:rPr>
              <w:t>副主席</w:t>
            </w:r>
            <w:r>
              <w:rPr>
                <w:rFonts w:hint="eastAsia"/>
              </w:rPr>
              <w:t>)</w:t>
            </w:r>
          </w:p>
        </w:tc>
        <w:tc>
          <w:tcPr>
            <w:tcW w:w="2180" w:type="dxa"/>
            <w:shd w:val="clear" w:color="auto" w:fill="auto"/>
          </w:tcPr>
          <w:p w:rsidR="0039075D" w:rsidRDefault="0039075D" w:rsidP="0039075D">
            <w:pPr>
              <w:pStyle w:val="a1"/>
              <w:overflowPunct/>
              <w:jc w:val="left"/>
            </w:pPr>
            <w:r>
              <w:rPr>
                <w:rFonts w:hint="eastAsia"/>
              </w:rPr>
              <w:t>美利坚合众国</w:t>
            </w:r>
          </w:p>
        </w:tc>
        <w:tc>
          <w:tcPr>
            <w:tcW w:w="1354" w:type="dxa"/>
            <w:shd w:val="clear" w:color="auto" w:fill="auto"/>
          </w:tcPr>
          <w:p w:rsidR="0039075D" w:rsidRDefault="0039075D" w:rsidP="0039075D">
            <w:pPr>
              <w:pStyle w:val="a1"/>
              <w:overflowPunct/>
              <w:jc w:val="right"/>
              <w:rPr>
                <w:rFonts w:hint="eastAsia"/>
              </w:rPr>
            </w:pPr>
            <w:r>
              <w:t>20</w:t>
            </w:r>
            <w:r>
              <w:rPr>
                <w:rFonts w:hint="eastAsia"/>
              </w:rPr>
              <w:t>15</w:t>
            </w:r>
            <w:r>
              <w:rPr>
                <w:rFonts w:hint="eastAsia"/>
              </w:rPr>
              <w:t>年</w:t>
            </w:r>
          </w:p>
        </w:tc>
      </w:tr>
      <w:tr w:rsidR="0039075D" w:rsidTr="0039075D">
        <w:tblPrEx>
          <w:tblCellMar>
            <w:top w:w="0" w:type="dxa"/>
            <w:bottom w:w="0" w:type="dxa"/>
          </w:tblCellMar>
        </w:tblPrEx>
        <w:tc>
          <w:tcPr>
            <w:tcW w:w="3836" w:type="dxa"/>
            <w:shd w:val="clear" w:color="auto" w:fill="auto"/>
          </w:tcPr>
          <w:p w:rsidR="0039075D" w:rsidRDefault="0039075D" w:rsidP="0039075D">
            <w:pPr>
              <w:pStyle w:val="a1"/>
              <w:overflowPunct/>
              <w:jc w:val="left"/>
              <w:rPr>
                <w:rFonts w:hint="eastAsia"/>
              </w:rPr>
            </w:pPr>
            <w:r>
              <w:rPr>
                <w:rFonts w:hint="eastAsia"/>
              </w:rPr>
              <w:t>阿卜杜拉耶·</w:t>
            </w:r>
            <w:r>
              <w:rPr>
                <w:rFonts w:eastAsia="SimHei" w:hint="eastAsia"/>
              </w:rPr>
              <w:t>盖伊</w:t>
            </w:r>
            <w:r>
              <w:rPr>
                <w:rFonts w:hint="eastAsia"/>
              </w:rPr>
              <w:t>先生</w:t>
            </w:r>
          </w:p>
        </w:tc>
        <w:tc>
          <w:tcPr>
            <w:tcW w:w="2180" w:type="dxa"/>
            <w:shd w:val="clear" w:color="auto" w:fill="auto"/>
          </w:tcPr>
          <w:p w:rsidR="0039075D" w:rsidRDefault="0039075D" w:rsidP="0039075D">
            <w:pPr>
              <w:pStyle w:val="a1"/>
              <w:overflowPunct/>
              <w:jc w:val="left"/>
              <w:rPr>
                <w:rFonts w:hint="eastAsia"/>
              </w:rPr>
            </w:pPr>
            <w:r>
              <w:rPr>
                <w:rFonts w:hint="eastAsia"/>
              </w:rPr>
              <w:t>塞内加尔</w:t>
            </w:r>
          </w:p>
        </w:tc>
        <w:tc>
          <w:tcPr>
            <w:tcW w:w="1354" w:type="dxa"/>
            <w:shd w:val="clear" w:color="auto" w:fill="auto"/>
          </w:tcPr>
          <w:p w:rsidR="0039075D" w:rsidRDefault="0039075D" w:rsidP="0039075D">
            <w:pPr>
              <w:pStyle w:val="a1"/>
              <w:overflowPunct/>
              <w:jc w:val="right"/>
              <w:rPr>
                <w:rFonts w:hint="eastAsia"/>
              </w:rPr>
            </w:pPr>
            <w:r>
              <w:rPr>
                <w:rFonts w:hint="eastAsia"/>
              </w:rPr>
              <w:t>2015</w:t>
            </w:r>
            <w:r>
              <w:rPr>
                <w:rFonts w:hint="eastAsia"/>
              </w:rPr>
              <w:t>年</w:t>
            </w:r>
          </w:p>
        </w:tc>
      </w:tr>
      <w:tr w:rsidR="0039075D" w:rsidTr="0039075D">
        <w:tblPrEx>
          <w:tblCellMar>
            <w:top w:w="0" w:type="dxa"/>
            <w:bottom w:w="0" w:type="dxa"/>
          </w:tblCellMar>
        </w:tblPrEx>
        <w:tc>
          <w:tcPr>
            <w:tcW w:w="3836" w:type="dxa"/>
            <w:shd w:val="clear" w:color="auto" w:fill="auto"/>
          </w:tcPr>
          <w:p w:rsidR="0039075D" w:rsidRDefault="0039075D" w:rsidP="0039075D">
            <w:pPr>
              <w:pStyle w:val="a1"/>
              <w:overflowPunct/>
              <w:jc w:val="left"/>
            </w:pPr>
            <w:r>
              <w:rPr>
                <w:rFonts w:hint="eastAsia"/>
              </w:rPr>
              <w:t>克劳迪奥·</w:t>
            </w:r>
            <w:r>
              <w:rPr>
                <w:rFonts w:eastAsia="SimHei" w:hint="eastAsia"/>
              </w:rPr>
              <w:t>格罗斯曼</w:t>
            </w:r>
            <w:r>
              <w:rPr>
                <w:rFonts w:hint="eastAsia"/>
              </w:rPr>
              <w:t>先生</w:t>
            </w:r>
            <w:r>
              <w:rPr>
                <w:rFonts w:hint="eastAsia"/>
              </w:rPr>
              <w:t>(</w:t>
            </w:r>
            <w:r>
              <w:rPr>
                <w:rFonts w:hint="eastAsia"/>
              </w:rPr>
              <w:t>主席</w:t>
            </w:r>
            <w:r>
              <w:rPr>
                <w:rFonts w:hint="eastAsia"/>
              </w:rPr>
              <w:t>)</w:t>
            </w:r>
          </w:p>
        </w:tc>
        <w:tc>
          <w:tcPr>
            <w:tcW w:w="2180" w:type="dxa"/>
            <w:shd w:val="clear" w:color="auto" w:fill="auto"/>
          </w:tcPr>
          <w:p w:rsidR="0039075D" w:rsidRDefault="0039075D" w:rsidP="0039075D">
            <w:pPr>
              <w:pStyle w:val="a1"/>
              <w:overflowPunct/>
              <w:jc w:val="left"/>
            </w:pPr>
            <w:r>
              <w:rPr>
                <w:rFonts w:hint="eastAsia"/>
              </w:rPr>
              <w:t>智利</w:t>
            </w:r>
          </w:p>
        </w:tc>
        <w:tc>
          <w:tcPr>
            <w:tcW w:w="1354" w:type="dxa"/>
            <w:shd w:val="clear" w:color="auto" w:fill="auto"/>
          </w:tcPr>
          <w:p w:rsidR="0039075D" w:rsidRDefault="0039075D" w:rsidP="0039075D">
            <w:pPr>
              <w:pStyle w:val="a1"/>
              <w:overflowPunct/>
              <w:jc w:val="right"/>
              <w:rPr>
                <w:rFonts w:hint="eastAsia"/>
              </w:rPr>
            </w:pPr>
            <w:r>
              <w:t>20</w:t>
            </w:r>
            <w:r>
              <w:rPr>
                <w:rFonts w:hint="eastAsia"/>
              </w:rPr>
              <w:t>15</w:t>
            </w:r>
            <w:r>
              <w:rPr>
                <w:rFonts w:hint="eastAsia"/>
              </w:rPr>
              <w:t>年</w:t>
            </w:r>
          </w:p>
        </w:tc>
      </w:tr>
      <w:tr w:rsidR="0039075D" w:rsidTr="0039075D">
        <w:tblPrEx>
          <w:tblCellMar>
            <w:top w:w="0" w:type="dxa"/>
            <w:bottom w:w="0" w:type="dxa"/>
          </w:tblCellMar>
        </w:tblPrEx>
        <w:tc>
          <w:tcPr>
            <w:tcW w:w="3836" w:type="dxa"/>
            <w:shd w:val="clear" w:color="auto" w:fill="auto"/>
          </w:tcPr>
          <w:p w:rsidR="0039075D" w:rsidRDefault="0039075D" w:rsidP="0039075D">
            <w:pPr>
              <w:pStyle w:val="a1"/>
              <w:overflowPunct/>
              <w:jc w:val="left"/>
            </w:pPr>
            <w:r>
              <w:rPr>
                <w:rFonts w:hint="eastAsia"/>
              </w:rPr>
              <w:t>弗南多·</w:t>
            </w:r>
            <w:r>
              <w:rPr>
                <w:rFonts w:eastAsia="SimHei" w:hint="eastAsia"/>
              </w:rPr>
              <w:t>马利诺</w:t>
            </w:r>
            <w:r>
              <w:rPr>
                <w:rFonts w:hint="eastAsia"/>
              </w:rPr>
              <w:t>·</w:t>
            </w:r>
            <w:r>
              <w:rPr>
                <w:rFonts w:eastAsia="SimHei" w:hint="eastAsia"/>
              </w:rPr>
              <w:t>梅内德斯</w:t>
            </w:r>
            <w:r>
              <w:rPr>
                <w:rFonts w:hint="eastAsia"/>
              </w:rPr>
              <w:t>先生</w:t>
            </w:r>
          </w:p>
        </w:tc>
        <w:tc>
          <w:tcPr>
            <w:tcW w:w="2180" w:type="dxa"/>
            <w:shd w:val="clear" w:color="auto" w:fill="auto"/>
          </w:tcPr>
          <w:p w:rsidR="0039075D" w:rsidRDefault="0039075D" w:rsidP="0039075D">
            <w:pPr>
              <w:pStyle w:val="a1"/>
              <w:overflowPunct/>
              <w:jc w:val="left"/>
            </w:pPr>
            <w:r>
              <w:rPr>
                <w:rFonts w:hint="eastAsia"/>
              </w:rPr>
              <w:t>西班牙</w:t>
            </w:r>
          </w:p>
        </w:tc>
        <w:tc>
          <w:tcPr>
            <w:tcW w:w="1354" w:type="dxa"/>
            <w:shd w:val="clear" w:color="auto" w:fill="auto"/>
          </w:tcPr>
          <w:p w:rsidR="0039075D" w:rsidRDefault="0039075D" w:rsidP="0039075D">
            <w:pPr>
              <w:pStyle w:val="a1"/>
              <w:overflowPunct/>
              <w:jc w:val="right"/>
              <w:rPr>
                <w:rFonts w:hint="eastAsia"/>
              </w:rPr>
            </w:pPr>
            <w:r>
              <w:t>20</w:t>
            </w:r>
            <w:r>
              <w:rPr>
                <w:rFonts w:hint="eastAsia"/>
              </w:rPr>
              <w:t>13</w:t>
            </w:r>
            <w:r>
              <w:rPr>
                <w:rFonts w:hint="eastAsia"/>
              </w:rPr>
              <w:t>年</w:t>
            </w:r>
          </w:p>
        </w:tc>
      </w:tr>
      <w:tr w:rsidR="0039075D" w:rsidTr="0039075D">
        <w:tblPrEx>
          <w:tblCellMar>
            <w:top w:w="0" w:type="dxa"/>
            <w:bottom w:w="0" w:type="dxa"/>
          </w:tblCellMar>
        </w:tblPrEx>
        <w:tc>
          <w:tcPr>
            <w:tcW w:w="3836" w:type="dxa"/>
            <w:shd w:val="clear" w:color="auto" w:fill="auto"/>
          </w:tcPr>
          <w:p w:rsidR="0039075D" w:rsidRDefault="0039075D" w:rsidP="0039075D">
            <w:pPr>
              <w:pStyle w:val="a1"/>
              <w:overflowPunct/>
              <w:jc w:val="left"/>
            </w:pPr>
            <w:r>
              <w:rPr>
                <w:rFonts w:hint="eastAsia"/>
              </w:rPr>
              <w:t>诺拉·</w:t>
            </w:r>
            <w:r>
              <w:rPr>
                <w:rFonts w:eastAsia="SimHei" w:hint="eastAsia"/>
              </w:rPr>
              <w:t>斯韦奥斯</w:t>
            </w:r>
            <w:r>
              <w:rPr>
                <w:rFonts w:hint="eastAsia"/>
              </w:rPr>
              <w:t>女士</w:t>
            </w:r>
            <w:r>
              <w:rPr>
                <w:rFonts w:hint="eastAsia"/>
              </w:rPr>
              <w:t>(</w:t>
            </w:r>
            <w:r>
              <w:rPr>
                <w:rFonts w:hint="eastAsia"/>
              </w:rPr>
              <w:t>报告员</w:t>
            </w:r>
            <w:r>
              <w:rPr>
                <w:rFonts w:hint="eastAsia"/>
              </w:rPr>
              <w:t>)</w:t>
            </w:r>
          </w:p>
        </w:tc>
        <w:tc>
          <w:tcPr>
            <w:tcW w:w="2180" w:type="dxa"/>
            <w:shd w:val="clear" w:color="auto" w:fill="auto"/>
          </w:tcPr>
          <w:p w:rsidR="0039075D" w:rsidRDefault="0039075D" w:rsidP="0039075D">
            <w:pPr>
              <w:pStyle w:val="a1"/>
              <w:overflowPunct/>
              <w:jc w:val="left"/>
            </w:pPr>
            <w:r>
              <w:rPr>
                <w:rFonts w:hint="eastAsia"/>
              </w:rPr>
              <w:t>挪威</w:t>
            </w:r>
          </w:p>
        </w:tc>
        <w:tc>
          <w:tcPr>
            <w:tcW w:w="1354" w:type="dxa"/>
            <w:shd w:val="clear" w:color="auto" w:fill="auto"/>
          </w:tcPr>
          <w:p w:rsidR="0039075D" w:rsidRDefault="0039075D" w:rsidP="0039075D">
            <w:pPr>
              <w:pStyle w:val="a1"/>
              <w:overflowPunct/>
              <w:jc w:val="right"/>
              <w:rPr>
                <w:rFonts w:hint="eastAsia"/>
              </w:rPr>
            </w:pPr>
            <w:r>
              <w:t>20</w:t>
            </w:r>
            <w:r>
              <w:rPr>
                <w:rFonts w:hint="eastAsia"/>
              </w:rPr>
              <w:t>13</w:t>
            </w:r>
            <w:r>
              <w:rPr>
                <w:rFonts w:hint="eastAsia"/>
              </w:rPr>
              <w:t>年</w:t>
            </w:r>
          </w:p>
        </w:tc>
      </w:tr>
      <w:tr w:rsidR="0039075D" w:rsidTr="0039075D">
        <w:tblPrEx>
          <w:tblCellMar>
            <w:top w:w="0" w:type="dxa"/>
            <w:bottom w:w="0" w:type="dxa"/>
          </w:tblCellMar>
        </w:tblPrEx>
        <w:tc>
          <w:tcPr>
            <w:tcW w:w="3836" w:type="dxa"/>
            <w:shd w:val="clear" w:color="auto" w:fill="auto"/>
          </w:tcPr>
          <w:p w:rsidR="0039075D" w:rsidRDefault="0039075D" w:rsidP="0039075D">
            <w:pPr>
              <w:pStyle w:val="a1"/>
              <w:overflowPunct/>
              <w:jc w:val="left"/>
              <w:rPr>
                <w:rFonts w:ascii="宋体-方正超大字符集" w:eastAsia="宋体-方正超大字符集" w:hAnsi="宋体-方正超大字符集" w:cs="宋体-方正超大字符集" w:hint="eastAsia"/>
              </w:rPr>
            </w:pPr>
            <w:r>
              <w:rPr>
                <w:rFonts w:hint="eastAsia"/>
              </w:rPr>
              <w:t>乔治·</w:t>
            </w:r>
            <w:r>
              <w:rPr>
                <w:rFonts w:eastAsia="SimHei" w:hint="eastAsia"/>
              </w:rPr>
              <w:t>图古施</w:t>
            </w:r>
            <w:r>
              <w:rPr>
                <w:rFonts w:hint="eastAsia"/>
              </w:rPr>
              <w:t>先生</w:t>
            </w:r>
          </w:p>
        </w:tc>
        <w:tc>
          <w:tcPr>
            <w:tcW w:w="2180" w:type="dxa"/>
            <w:shd w:val="clear" w:color="auto" w:fill="auto"/>
          </w:tcPr>
          <w:p w:rsidR="0039075D" w:rsidRDefault="0039075D" w:rsidP="0039075D">
            <w:pPr>
              <w:pStyle w:val="a1"/>
              <w:overflowPunct/>
              <w:jc w:val="left"/>
              <w:rPr>
                <w:rFonts w:hint="eastAsia"/>
              </w:rPr>
            </w:pPr>
            <w:r>
              <w:rPr>
                <w:rFonts w:hint="eastAsia"/>
              </w:rPr>
              <w:t>格鲁吉亚</w:t>
            </w:r>
          </w:p>
        </w:tc>
        <w:tc>
          <w:tcPr>
            <w:tcW w:w="1354" w:type="dxa"/>
            <w:shd w:val="clear" w:color="auto" w:fill="auto"/>
          </w:tcPr>
          <w:p w:rsidR="0039075D" w:rsidRDefault="0039075D" w:rsidP="0039075D">
            <w:pPr>
              <w:pStyle w:val="a1"/>
              <w:overflowPunct/>
              <w:jc w:val="right"/>
              <w:rPr>
                <w:rFonts w:hint="eastAsia"/>
              </w:rPr>
            </w:pPr>
            <w:r>
              <w:rPr>
                <w:rFonts w:hint="eastAsia"/>
              </w:rPr>
              <w:t>2015</w:t>
            </w:r>
            <w:r>
              <w:rPr>
                <w:rFonts w:hint="eastAsia"/>
              </w:rPr>
              <w:t>年</w:t>
            </w:r>
          </w:p>
        </w:tc>
      </w:tr>
      <w:tr w:rsidR="0039075D" w:rsidTr="0039075D">
        <w:tblPrEx>
          <w:tblCellMar>
            <w:top w:w="0" w:type="dxa"/>
            <w:bottom w:w="0" w:type="dxa"/>
          </w:tblCellMar>
        </w:tblPrEx>
        <w:tc>
          <w:tcPr>
            <w:tcW w:w="3836" w:type="dxa"/>
            <w:shd w:val="clear" w:color="auto" w:fill="auto"/>
          </w:tcPr>
          <w:p w:rsidR="0039075D" w:rsidRDefault="0039075D" w:rsidP="0039075D">
            <w:pPr>
              <w:pStyle w:val="a1"/>
              <w:overflowPunct/>
              <w:jc w:val="left"/>
            </w:pPr>
            <w:r>
              <w:rPr>
                <w:rFonts w:eastAsia="SimHei" w:hint="eastAsia"/>
              </w:rPr>
              <w:t>王</w:t>
            </w:r>
            <w:r>
              <w:rPr>
                <w:rFonts w:hint="eastAsia"/>
              </w:rPr>
              <w:t>学贤先生</w:t>
            </w:r>
            <w:r>
              <w:rPr>
                <w:rFonts w:hint="eastAsia"/>
              </w:rPr>
              <w:t>(</w:t>
            </w:r>
            <w:r>
              <w:rPr>
                <w:rFonts w:hint="eastAsia"/>
              </w:rPr>
              <w:t>副主席</w:t>
            </w:r>
            <w:r>
              <w:rPr>
                <w:rFonts w:hint="eastAsia"/>
              </w:rPr>
              <w:t>)</w:t>
            </w:r>
          </w:p>
        </w:tc>
        <w:tc>
          <w:tcPr>
            <w:tcW w:w="2180" w:type="dxa"/>
            <w:shd w:val="clear" w:color="auto" w:fill="auto"/>
          </w:tcPr>
          <w:p w:rsidR="0039075D" w:rsidRDefault="0039075D" w:rsidP="0039075D">
            <w:pPr>
              <w:pStyle w:val="a1"/>
              <w:overflowPunct/>
              <w:jc w:val="left"/>
              <w:rPr>
                <w:rFonts w:hint="eastAsia"/>
              </w:rPr>
            </w:pPr>
            <w:r>
              <w:rPr>
                <w:rFonts w:hint="eastAsia"/>
              </w:rPr>
              <w:t>中国</w:t>
            </w:r>
          </w:p>
        </w:tc>
        <w:tc>
          <w:tcPr>
            <w:tcW w:w="1354" w:type="dxa"/>
            <w:shd w:val="clear" w:color="auto" w:fill="auto"/>
          </w:tcPr>
          <w:p w:rsidR="0039075D" w:rsidRDefault="0039075D" w:rsidP="0039075D">
            <w:pPr>
              <w:pStyle w:val="a1"/>
              <w:overflowPunct/>
              <w:jc w:val="right"/>
              <w:rPr>
                <w:rFonts w:hint="eastAsia"/>
                <w:b/>
              </w:rPr>
            </w:pPr>
            <w:r>
              <w:t>20</w:t>
            </w:r>
            <w:r>
              <w:rPr>
                <w:rFonts w:hint="eastAsia"/>
              </w:rPr>
              <w:t>13</w:t>
            </w:r>
            <w:r>
              <w:rPr>
                <w:rFonts w:hint="eastAsia"/>
              </w:rPr>
              <w:t>年</w:t>
            </w:r>
          </w:p>
        </w:tc>
      </w:tr>
    </w:tbl>
    <w:p w:rsidR="0039075D" w:rsidRDefault="0039075D" w:rsidP="0039075D">
      <w:pPr>
        <w:pStyle w:val="HChGC"/>
        <w:rPr>
          <w:rFonts w:hint="eastAsia"/>
        </w:rPr>
      </w:pPr>
      <w:r>
        <w:br w:type="page"/>
      </w:r>
      <w:bookmarkStart w:id="23" w:name="_Toc306101546"/>
      <w:r>
        <w:rPr>
          <w:rFonts w:hint="eastAsia"/>
        </w:rPr>
        <w:t>附件五</w:t>
      </w:r>
      <w:bookmarkEnd w:id="23"/>
    </w:p>
    <w:p w:rsidR="0039075D" w:rsidRDefault="0039075D" w:rsidP="0039075D">
      <w:pPr>
        <w:pStyle w:val="HChGC"/>
        <w:ind w:right="1715"/>
        <w:rPr>
          <w:rFonts w:hint="eastAsia"/>
        </w:rPr>
      </w:pPr>
      <w:r>
        <w:rPr>
          <w:rFonts w:hint="eastAsia"/>
        </w:rPr>
        <w:tab/>
      </w:r>
      <w:r>
        <w:rPr>
          <w:rFonts w:hint="eastAsia"/>
        </w:rPr>
        <w:tab/>
      </w:r>
      <w:bookmarkStart w:id="24" w:name="_Toc306101547"/>
      <w:r>
        <w:rPr>
          <w:rFonts w:hint="eastAsia"/>
        </w:rPr>
        <w:t>截至</w:t>
      </w:r>
      <w:r>
        <w:rPr>
          <w:rFonts w:hint="eastAsia"/>
        </w:rPr>
        <w:t>2013</w:t>
      </w:r>
      <w:r>
        <w:rPr>
          <w:rFonts w:hint="eastAsia"/>
        </w:rPr>
        <w:t>年</w:t>
      </w:r>
      <w:r>
        <w:rPr>
          <w:rFonts w:hint="eastAsia"/>
        </w:rPr>
        <w:t>5</w:t>
      </w:r>
      <w:r>
        <w:rPr>
          <w:rFonts w:hint="eastAsia"/>
        </w:rPr>
        <w:t>月</w:t>
      </w:r>
      <w:r>
        <w:rPr>
          <w:rFonts w:hint="eastAsia"/>
        </w:rPr>
        <w:t>31</w:t>
      </w:r>
      <w:r>
        <w:rPr>
          <w:rFonts w:hint="eastAsia"/>
        </w:rPr>
        <w:t>日已签署、批准或加入《禁止酷刑和其他残忍、不人道或有辱人格的待遇或处罚公约任择议定书》的国家</w:t>
      </w:r>
      <w:bookmarkEnd w:id="24"/>
    </w:p>
    <w:tbl>
      <w:tblPr>
        <w:tblW w:w="7370" w:type="dxa"/>
        <w:tblInd w:w="1134" w:type="dxa"/>
        <w:tblBorders>
          <w:top w:val="single" w:sz="4" w:space="0" w:color="auto"/>
          <w:bottom w:val="single" w:sz="12" w:space="0" w:color="auto"/>
        </w:tblBorders>
        <w:tblLayout w:type="fixed"/>
        <w:tblCellMar>
          <w:left w:w="0" w:type="dxa"/>
          <w:right w:w="113" w:type="dxa"/>
        </w:tblCellMar>
        <w:tblLook w:val="0000"/>
      </w:tblPr>
      <w:tblGrid>
        <w:gridCol w:w="2965"/>
        <w:gridCol w:w="2279"/>
        <w:gridCol w:w="2126"/>
        <w:tblGridChange w:id="25">
          <w:tblGrid>
            <w:gridCol w:w="2965"/>
            <w:gridCol w:w="2279"/>
            <w:gridCol w:w="2126"/>
          </w:tblGrid>
        </w:tblGridChange>
      </w:tblGrid>
      <w:tr w:rsidR="0039075D" w:rsidTr="0039075D">
        <w:tblPrEx>
          <w:tblCellMar>
            <w:top w:w="0" w:type="dxa"/>
            <w:bottom w:w="0" w:type="dxa"/>
          </w:tblCellMar>
        </w:tblPrEx>
        <w:trPr>
          <w:tblHeader/>
        </w:trPr>
        <w:tc>
          <w:tcPr>
            <w:tcW w:w="2965" w:type="dxa"/>
            <w:tcBorders>
              <w:top w:val="single" w:sz="4" w:space="0" w:color="auto"/>
              <w:bottom w:val="single" w:sz="12" w:space="0" w:color="auto"/>
            </w:tcBorders>
            <w:shd w:val="clear" w:color="auto" w:fill="auto"/>
            <w:vAlign w:val="bottom"/>
          </w:tcPr>
          <w:p w:rsidR="0039075D" w:rsidRDefault="0039075D" w:rsidP="0039075D">
            <w:pPr>
              <w:pStyle w:val="a6"/>
            </w:pPr>
            <w:r>
              <w:rPr>
                <w:rFonts w:hint="eastAsia"/>
              </w:rPr>
              <w:t>国家</w:t>
            </w:r>
          </w:p>
        </w:tc>
        <w:tc>
          <w:tcPr>
            <w:tcW w:w="2279" w:type="dxa"/>
            <w:tcBorders>
              <w:top w:val="single" w:sz="4" w:space="0" w:color="auto"/>
              <w:bottom w:val="single" w:sz="12" w:space="0" w:color="auto"/>
            </w:tcBorders>
            <w:shd w:val="clear" w:color="auto" w:fill="auto"/>
            <w:vAlign w:val="bottom"/>
          </w:tcPr>
          <w:p w:rsidR="0039075D" w:rsidRDefault="0039075D" w:rsidP="0039075D">
            <w:pPr>
              <w:pStyle w:val="a6"/>
            </w:pPr>
            <w:r>
              <w:rPr>
                <w:rFonts w:hint="eastAsia"/>
              </w:rPr>
              <w:t>签署、继承签署</w:t>
            </w:r>
            <w:r w:rsidRPr="00F03C0A">
              <w:rPr>
                <w:color w:val="0000FF"/>
                <w:sz w:val="21"/>
                <w:vertAlign w:val="superscript"/>
              </w:rPr>
              <w:t>b</w:t>
            </w:r>
            <w:r>
              <w:rPr>
                <w:rFonts w:hint="eastAsia"/>
              </w:rPr>
              <w:t>日期</w:t>
            </w:r>
          </w:p>
        </w:tc>
        <w:tc>
          <w:tcPr>
            <w:tcW w:w="2126" w:type="dxa"/>
            <w:tcBorders>
              <w:top w:val="single" w:sz="4" w:space="0" w:color="auto"/>
              <w:bottom w:val="single" w:sz="12" w:space="0" w:color="auto"/>
            </w:tcBorders>
            <w:shd w:val="clear" w:color="auto" w:fill="auto"/>
            <w:vAlign w:val="bottom"/>
          </w:tcPr>
          <w:p w:rsidR="0039075D" w:rsidRDefault="0039075D" w:rsidP="0039075D">
            <w:pPr>
              <w:pStyle w:val="a6"/>
            </w:pPr>
            <w:r>
              <w:rPr>
                <w:rFonts w:hint="eastAsia"/>
              </w:rPr>
              <w:t>批准、加入</w:t>
            </w:r>
            <w:r w:rsidRPr="00F03C0A">
              <w:rPr>
                <w:color w:val="0000FF"/>
                <w:sz w:val="21"/>
                <w:vertAlign w:val="superscript"/>
              </w:rPr>
              <w:t>a</w:t>
            </w:r>
            <w:r>
              <w:rPr>
                <w:rFonts w:hint="eastAsia"/>
              </w:rPr>
              <w:t>、</w:t>
            </w:r>
            <w:r>
              <w:br/>
            </w:r>
            <w:r>
              <w:rPr>
                <w:rFonts w:hint="eastAsia"/>
              </w:rPr>
              <w:t>继承</w:t>
            </w:r>
            <w:r w:rsidRPr="00F03C0A">
              <w:rPr>
                <w:color w:val="0000FF"/>
                <w:sz w:val="21"/>
                <w:vertAlign w:val="superscript"/>
              </w:rPr>
              <w:t>b</w:t>
            </w:r>
            <w:r>
              <w:rPr>
                <w:rFonts w:hint="eastAsia"/>
              </w:rPr>
              <w:t>日期</w:t>
            </w:r>
          </w:p>
        </w:tc>
      </w:tr>
      <w:tr w:rsidR="0039075D" w:rsidTr="0039075D">
        <w:tblPrEx>
          <w:tblCellMar>
            <w:top w:w="0" w:type="dxa"/>
            <w:bottom w:w="0" w:type="dxa"/>
          </w:tblCellMar>
        </w:tblPrEx>
        <w:tc>
          <w:tcPr>
            <w:tcW w:w="2965" w:type="dxa"/>
            <w:tcBorders>
              <w:top w:val="single" w:sz="12" w:space="0" w:color="auto"/>
            </w:tcBorders>
            <w:shd w:val="clear" w:color="auto" w:fill="auto"/>
          </w:tcPr>
          <w:p w:rsidR="0039075D" w:rsidRDefault="0039075D" w:rsidP="0039075D">
            <w:pPr>
              <w:pStyle w:val="a1"/>
              <w:overflowPunct/>
              <w:jc w:val="left"/>
            </w:pPr>
            <w:r>
              <w:t>阿尔巴尼亚</w:t>
            </w:r>
          </w:p>
        </w:tc>
        <w:tc>
          <w:tcPr>
            <w:tcW w:w="2279" w:type="dxa"/>
            <w:tcBorders>
              <w:top w:val="single" w:sz="12" w:space="0" w:color="auto"/>
            </w:tcBorders>
            <w:shd w:val="clear" w:color="auto" w:fill="auto"/>
          </w:tcPr>
          <w:p w:rsidR="0039075D" w:rsidRDefault="0039075D" w:rsidP="0039075D">
            <w:pPr>
              <w:pStyle w:val="a1"/>
              <w:overflowPunct/>
              <w:jc w:val="left"/>
            </w:pPr>
          </w:p>
        </w:tc>
        <w:tc>
          <w:tcPr>
            <w:tcW w:w="2126" w:type="dxa"/>
            <w:tcBorders>
              <w:top w:val="single" w:sz="12" w:space="0" w:color="auto"/>
            </w:tcBorders>
            <w:shd w:val="clear" w:color="auto" w:fill="auto"/>
          </w:tcPr>
          <w:p w:rsidR="0039075D" w:rsidRDefault="0039075D" w:rsidP="0039075D">
            <w:pPr>
              <w:pStyle w:val="a1"/>
              <w:overflowPunct/>
              <w:jc w:val="left"/>
            </w:pPr>
            <w:r>
              <w:t>2003</w:t>
            </w:r>
            <w:r>
              <w:t>年</w:t>
            </w:r>
            <w:r>
              <w:t>10</w:t>
            </w:r>
            <w:r>
              <w:t>月</w:t>
            </w:r>
            <w:r>
              <w:t>1</w:t>
            </w:r>
            <w:r>
              <w:t>日</w:t>
            </w:r>
            <w:r w:rsidRPr="00F03C0A">
              <w:rPr>
                <w:color w:val="0000FF"/>
                <w:sz w:val="21"/>
                <w:vertAlign w:val="superscript"/>
              </w:rPr>
              <w:t>a</w:t>
            </w:r>
          </w:p>
        </w:tc>
      </w:tr>
      <w:tr w:rsidR="0039075D" w:rsidTr="0039075D">
        <w:tblPrEx>
          <w:tblCellMar>
            <w:top w:w="0" w:type="dxa"/>
            <w:bottom w:w="0" w:type="dxa"/>
          </w:tblCellMar>
        </w:tblPrEx>
        <w:tc>
          <w:tcPr>
            <w:tcW w:w="2965" w:type="dxa"/>
            <w:shd w:val="clear" w:color="auto" w:fill="auto"/>
          </w:tcPr>
          <w:p w:rsidR="0039075D" w:rsidRDefault="0039075D" w:rsidP="0039075D">
            <w:pPr>
              <w:pStyle w:val="a1"/>
              <w:overflowPunct/>
              <w:jc w:val="left"/>
            </w:pPr>
            <w:r>
              <w:t>阿根廷</w:t>
            </w:r>
          </w:p>
        </w:tc>
        <w:tc>
          <w:tcPr>
            <w:tcW w:w="2279" w:type="dxa"/>
            <w:shd w:val="clear" w:color="auto" w:fill="auto"/>
          </w:tcPr>
          <w:p w:rsidR="0039075D" w:rsidRDefault="0039075D" w:rsidP="0039075D">
            <w:pPr>
              <w:pStyle w:val="a1"/>
              <w:overflowPunct/>
              <w:jc w:val="left"/>
            </w:pPr>
            <w:r>
              <w:t>2003</w:t>
            </w:r>
            <w:r>
              <w:t>年</w:t>
            </w:r>
            <w:r>
              <w:t>4</w:t>
            </w:r>
            <w:r>
              <w:t>月</w:t>
            </w:r>
            <w:r>
              <w:t>30</w:t>
            </w:r>
            <w:r>
              <w:t>日</w:t>
            </w:r>
          </w:p>
        </w:tc>
        <w:tc>
          <w:tcPr>
            <w:tcW w:w="2126" w:type="dxa"/>
            <w:shd w:val="clear" w:color="auto" w:fill="auto"/>
          </w:tcPr>
          <w:p w:rsidR="0039075D" w:rsidRDefault="0039075D" w:rsidP="0039075D">
            <w:pPr>
              <w:pStyle w:val="a1"/>
              <w:overflowPunct/>
              <w:jc w:val="left"/>
            </w:pPr>
            <w:r>
              <w:t>2004</w:t>
            </w:r>
            <w:r>
              <w:t>年</w:t>
            </w:r>
            <w:r>
              <w:t>11</w:t>
            </w:r>
            <w:r>
              <w:t>月</w:t>
            </w:r>
            <w:r>
              <w:t>15</w:t>
            </w:r>
            <w:r>
              <w:t>日</w:t>
            </w:r>
          </w:p>
        </w:tc>
      </w:tr>
      <w:tr w:rsidR="0039075D" w:rsidTr="0039075D">
        <w:tblPrEx>
          <w:tblCellMar>
            <w:top w:w="0" w:type="dxa"/>
            <w:bottom w:w="0" w:type="dxa"/>
          </w:tblCellMar>
        </w:tblPrEx>
        <w:tc>
          <w:tcPr>
            <w:tcW w:w="2965" w:type="dxa"/>
            <w:shd w:val="clear" w:color="auto" w:fill="auto"/>
          </w:tcPr>
          <w:p w:rsidR="0039075D" w:rsidRDefault="0039075D" w:rsidP="0039075D">
            <w:pPr>
              <w:pStyle w:val="a1"/>
              <w:overflowPunct/>
              <w:jc w:val="left"/>
            </w:pPr>
            <w:r>
              <w:t>亚美尼亚</w:t>
            </w:r>
          </w:p>
        </w:tc>
        <w:tc>
          <w:tcPr>
            <w:tcW w:w="2279" w:type="dxa"/>
            <w:shd w:val="clear" w:color="auto" w:fill="auto"/>
          </w:tcPr>
          <w:p w:rsidR="0039075D" w:rsidRDefault="0039075D" w:rsidP="0039075D">
            <w:pPr>
              <w:pStyle w:val="a1"/>
              <w:overflowPunct/>
              <w:jc w:val="left"/>
            </w:pPr>
          </w:p>
        </w:tc>
        <w:tc>
          <w:tcPr>
            <w:tcW w:w="2126" w:type="dxa"/>
            <w:shd w:val="clear" w:color="auto" w:fill="auto"/>
          </w:tcPr>
          <w:p w:rsidR="0039075D" w:rsidRDefault="0039075D" w:rsidP="0039075D">
            <w:pPr>
              <w:pStyle w:val="a1"/>
              <w:overflowPunct/>
              <w:jc w:val="left"/>
            </w:pPr>
            <w:r>
              <w:t>2006</w:t>
            </w:r>
            <w:r>
              <w:t>年</w:t>
            </w:r>
            <w:r>
              <w:t>9</w:t>
            </w:r>
            <w:r>
              <w:t>月</w:t>
            </w:r>
            <w:r>
              <w:t>14</w:t>
            </w:r>
            <w:r>
              <w:t>日</w:t>
            </w:r>
            <w:r w:rsidRPr="00F03C0A">
              <w:rPr>
                <w:color w:val="0000FF"/>
                <w:sz w:val="21"/>
                <w:vertAlign w:val="superscript"/>
              </w:rPr>
              <w:t>a</w:t>
            </w:r>
          </w:p>
        </w:tc>
      </w:tr>
      <w:tr w:rsidR="0039075D" w:rsidTr="0039075D">
        <w:tblPrEx>
          <w:tblCellMar>
            <w:top w:w="0" w:type="dxa"/>
            <w:bottom w:w="0" w:type="dxa"/>
          </w:tblCellMar>
        </w:tblPrEx>
        <w:tc>
          <w:tcPr>
            <w:tcW w:w="2965" w:type="dxa"/>
            <w:shd w:val="clear" w:color="auto" w:fill="auto"/>
          </w:tcPr>
          <w:p w:rsidR="0039075D" w:rsidRDefault="0039075D" w:rsidP="0039075D">
            <w:pPr>
              <w:pStyle w:val="a1"/>
              <w:overflowPunct/>
              <w:jc w:val="left"/>
            </w:pPr>
            <w:r>
              <w:t>澳大利亚</w:t>
            </w:r>
          </w:p>
        </w:tc>
        <w:tc>
          <w:tcPr>
            <w:tcW w:w="2279" w:type="dxa"/>
            <w:shd w:val="clear" w:color="auto" w:fill="auto"/>
          </w:tcPr>
          <w:p w:rsidR="0039075D" w:rsidRDefault="0039075D" w:rsidP="0039075D">
            <w:pPr>
              <w:pStyle w:val="a1"/>
              <w:overflowPunct/>
              <w:jc w:val="left"/>
            </w:pPr>
            <w:r>
              <w:t>2009</w:t>
            </w:r>
            <w:r>
              <w:t>年</w:t>
            </w:r>
            <w:r>
              <w:t>5</w:t>
            </w:r>
            <w:r>
              <w:t>月</w:t>
            </w:r>
            <w:r>
              <w:t>19</w:t>
            </w:r>
            <w:r>
              <w:t>日</w:t>
            </w:r>
          </w:p>
        </w:tc>
        <w:tc>
          <w:tcPr>
            <w:tcW w:w="2126" w:type="dxa"/>
            <w:shd w:val="clear" w:color="auto" w:fill="auto"/>
          </w:tcPr>
          <w:p w:rsidR="0039075D" w:rsidRDefault="0039075D" w:rsidP="0039075D">
            <w:pPr>
              <w:pStyle w:val="a1"/>
              <w:overflowPunct/>
              <w:jc w:val="left"/>
            </w:pPr>
          </w:p>
        </w:tc>
      </w:tr>
      <w:tr w:rsidR="0039075D" w:rsidTr="0039075D">
        <w:tblPrEx>
          <w:tblCellMar>
            <w:top w:w="0" w:type="dxa"/>
            <w:bottom w:w="0" w:type="dxa"/>
          </w:tblCellMar>
        </w:tblPrEx>
        <w:tc>
          <w:tcPr>
            <w:tcW w:w="2965" w:type="dxa"/>
            <w:shd w:val="clear" w:color="auto" w:fill="auto"/>
          </w:tcPr>
          <w:p w:rsidR="0039075D" w:rsidRDefault="0039075D" w:rsidP="0039075D">
            <w:pPr>
              <w:pStyle w:val="a1"/>
              <w:overflowPunct/>
              <w:jc w:val="left"/>
            </w:pPr>
            <w:r>
              <w:t>奥地利</w:t>
            </w:r>
          </w:p>
        </w:tc>
        <w:tc>
          <w:tcPr>
            <w:tcW w:w="2279" w:type="dxa"/>
            <w:shd w:val="clear" w:color="auto" w:fill="auto"/>
          </w:tcPr>
          <w:p w:rsidR="0039075D" w:rsidRDefault="0039075D" w:rsidP="0039075D">
            <w:pPr>
              <w:pStyle w:val="a1"/>
              <w:overflowPunct/>
              <w:jc w:val="left"/>
            </w:pPr>
            <w:r>
              <w:t>2003</w:t>
            </w:r>
            <w:r>
              <w:t>年</w:t>
            </w:r>
            <w:r>
              <w:t>9</w:t>
            </w:r>
            <w:r>
              <w:t>月</w:t>
            </w:r>
            <w:r>
              <w:t>25</w:t>
            </w:r>
            <w:r>
              <w:t>日</w:t>
            </w:r>
          </w:p>
        </w:tc>
        <w:tc>
          <w:tcPr>
            <w:tcW w:w="2126" w:type="dxa"/>
            <w:shd w:val="clear" w:color="auto" w:fill="auto"/>
          </w:tcPr>
          <w:p w:rsidR="0039075D" w:rsidRDefault="0039075D" w:rsidP="0039075D">
            <w:pPr>
              <w:pStyle w:val="a1"/>
              <w:overflowPunct/>
              <w:jc w:val="left"/>
              <w:rPr>
                <w:rFonts w:hint="eastAsia"/>
              </w:rPr>
            </w:pPr>
            <w:r>
              <w:rPr>
                <w:rFonts w:hint="eastAsia"/>
              </w:rPr>
              <w:t>2012</w:t>
            </w:r>
            <w:r>
              <w:rPr>
                <w:rFonts w:hint="eastAsia"/>
              </w:rPr>
              <w:t>年</w:t>
            </w:r>
            <w:r>
              <w:rPr>
                <w:rFonts w:hint="eastAsia"/>
              </w:rPr>
              <w:t>12</w:t>
            </w:r>
            <w:r>
              <w:rPr>
                <w:rFonts w:hint="eastAsia"/>
              </w:rPr>
              <w:t>月</w:t>
            </w:r>
            <w:r>
              <w:rPr>
                <w:rFonts w:hint="eastAsia"/>
              </w:rPr>
              <w:t>4</w:t>
            </w:r>
            <w:r>
              <w:rPr>
                <w:rFonts w:hint="eastAsia"/>
              </w:rPr>
              <w:t>日</w:t>
            </w:r>
          </w:p>
        </w:tc>
      </w:tr>
      <w:tr w:rsidR="0039075D" w:rsidTr="0039075D">
        <w:tblPrEx>
          <w:tblCellMar>
            <w:top w:w="0" w:type="dxa"/>
            <w:bottom w:w="0" w:type="dxa"/>
          </w:tblCellMar>
        </w:tblPrEx>
        <w:tc>
          <w:tcPr>
            <w:tcW w:w="2965" w:type="dxa"/>
            <w:shd w:val="clear" w:color="auto" w:fill="auto"/>
          </w:tcPr>
          <w:p w:rsidR="0039075D" w:rsidRDefault="0039075D" w:rsidP="0039075D">
            <w:pPr>
              <w:pStyle w:val="a1"/>
              <w:overflowPunct/>
              <w:jc w:val="left"/>
            </w:pPr>
            <w:r>
              <w:t>阿塞拜疆</w:t>
            </w:r>
          </w:p>
        </w:tc>
        <w:tc>
          <w:tcPr>
            <w:tcW w:w="2279" w:type="dxa"/>
            <w:shd w:val="clear" w:color="auto" w:fill="auto"/>
          </w:tcPr>
          <w:p w:rsidR="0039075D" w:rsidRDefault="0039075D" w:rsidP="0039075D">
            <w:pPr>
              <w:pStyle w:val="a1"/>
              <w:overflowPunct/>
              <w:jc w:val="left"/>
            </w:pPr>
            <w:r>
              <w:t>2005</w:t>
            </w:r>
            <w:r>
              <w:t>年</w:t>
            </w:r>
            <w:r>
              <w:t>9</w:t>
            </w:r>
            <w:r>
              <w:t>月</w:t>
            </w:r>
            <w:r>
              <w:t>15</w:t>
            </w:r>
            <w:r>
              <w:t>日</w:t>
            </w:r>
          </w:p>
        </w:tc>
        <w:tc>
          <w:tcPr>
            <w:tcW w:w="2126" w:type="dxa"/>
            <w:shd w:val="clear" w:color="auto" w:fill="auto"/>
          </w:tcPr>
          <w:p w:rsidR="0039075D" w:rsidRDefault="0039075D" w:rsidP="0039075D">
            <w:pPr>
              <w:pStyle w:val="a1"/>
              <w:overflowPunct/>
              <w:jc w:val="left"/>
              <w:rPr>
                <w:rFonts w:hint="eastAsia"/>
              </w:rPr>
            </w:pPr>
            <w:r>
              <w:t>2009</w:t>
            </w:r>
            <w:r>
              <w:rPr>
                <w:rFonts w:hint="eastAsia"/>
              </w:rPr>
              <w:t>年</w:t>
            </w:r>
            <w:r>
              <w:rPr>
                <w:rFonts w:hint="eastAsia"/>
              </w:rPr>
              <w:t>1</w:t>
            </w:r>
            <w:r>
              <w:rPr>
                <w:rFonts w:hint="eastAsia"/>
              </w:rPr>
              <w:t>月</w:t>
            </w:r>
            <w:r>
              <w:rPr>
                <w:rFonts w:hint="eastAsia"/>
              </w:rPr>
              <w:t>28</w:t>
            </w:r>
            <w:r>
              <w:rPr>
                <w:rFonts w:hint="eastAsia"/>
              </w:rPr>
              <w:t>日</w:t>
            </w:r>
          </w:p>
        </w:tc>
      </w:tr>
      <w:tr w:rsidR="0039075D" w:rsidTr="0039075D">
        <w:tblPrEx>
          <w:tblCellMar>
            <w:top w:w="0" w:type="dxa"/>
            <w:bottom w:w="0" w:type="dxa"/>
          </w:tblCellMar>
        </w:tblPrEx>
        <w:tc>
          <w:tcPr>
            <w:tcW w:w="2965" w:type="dxa"/>
            <w:shd w:val="clear" w:color="auto" w:fill="auto"/>
          </w:tcPr>
          <w:p w:rsidR="0039075D" w:rsidRDefault="0039075D" w:rsidP="0039075D">
            <w:pPr>
              <w:pStyle w:val="a1"/>
              <w:overflowPunct/>
              <w:jc w:val="left"/>
            </w:pPr>
            <w:r>
              <w:t>比利时</w:t>
            </w:r>
          </w:p>
        </w:tc>
        <w:tc>
          <w:tcPr>
            <w:tcW w:w="2279" w:type="dxa"/>
            <w:shd w:val="clear" w:color="auto" w:fill="auto"/>
          </w:tcPr>
          <w:p w:rsidR="0039075D" w:rsidRDefault="0039075D" w:rsidP="0039075D">
            <w:pPr>
              <w:pStyle w:val="a1"/>
              <w:overflowPunct/>
              <w:jc w:val="left"/>
            </w:pPr>
            <w:r>
              <w:t>2005</w:t>
            </w:r>
            <w:r>
              <w:t>年</w:t>
            </w:r>
            <w:r>
              <w:t>10</w:t>
            </w:r>
            <w:r>
              <w:t>月</w:t>
            </w:r>
            <w:r>
              <w:t>24</w:t>
            </w:r>
            <w:r>
              <w:t>日</w:t>
            </w:r>
          </w:p>
        </w:tc>
        <w:tc>
          <w:tcPr>
            <w:tcW w:w="2126" w:type="dxa"/>
            <w:shd w:val="clear" w:color="auto" w:fill="auto"/>
          </w:tcPr>
          <w:p w:rsidR="0039075D" w:rsidRDefault="0039075D" w:rsidP="0039075D">
            <w:pPr>
              <w:pStyle w:val="a1"/>
              <w:overflowPunct/>
              <w:jc w:val="left"/>
            </w:pPr>
          </w:p>
        </w:tc>
      </w:tr>
      <w:tr w:rsidR="0039075D" w:rsidTr="0039075D">
        <w:tblPrEx>
          <w:tblCellMar>
            <w:top w:w="0" w:type="dxa"/>
            <w:bottom w:w="0" w:type="dxa"/>
          </w:tblCellMar>
        </w:tblPrEx>
        <w:tc>
          <w:tcPr>
            <w:tcW w:w="2965" w:type="dxa"/>
            <w:shd w:val="clear" w:color="auto" w:fill="auto"/>
          </w:tcPr>
          <w:p w:rsidR="0039075D" w:rsidRDefault="0039075D" w:rsidP="0039075D">
            <w:pPr>
              <w:pStyle w:val="a1"/>
              <w:overflowPunct/>
              <w:jc w:val="left"/>
            </w:pPr>
            <w:r>
              <w:t>贝宁</w:t>
            </w:r>
          </w:p>
        </w:tc>
        <w:tc>
          <w:tcPr>
            <w:tcW w:w="2279" w:type="dxa"/>
            <w:shd w:val="clear" w:color="auto" w:fill="auto"/>
          </w:tcPr>
          <w:p w:rsidR="0039075D" w:rsidRDefault="0039075D" w:rsidP="0039075D">
            <w:pPr>
              <w:pStyle w:val="a1"/>
              <w:overflowPunct/>
              <w:jc w:val="left"/>
            </w:pPr>
            <w:r>
              <w:t>2005</w:t>
            </w:r>
            <w:r>
              <w:t>年</w:t>
            </w:r>
            <w:r>
              <w:t>2</w:t>
            </w:r>
            <w:r>
              <w:t>月</w:t>
            </w:r>
            <w:r>
              <w:t>24</w:t>
            </w:r>
            <w:r>
              <w:t>日</w:t>
            </w:r>
          </w:p>
        </w:tc>
        <w:tc>
          <w:tcPr>
            <w:tcW w:w="2126" w:type="dxa"/>
            <w:shd w:val="clear" w:color="auto" w:fill="auto"/>
          </w:tcPr>
          <w:p w:rsidR="0039075D" w:rsidRDefault="0039075D" w:rsidP="0039075D">
            <w:pPr>
              <w:pStyle w:val="a1"/>
              <w:overflowPunct/>
              <w:jc w:val="left"/>
            </w:pPr>
            <w:r>
              <w:t>2006</w:t>
            </w:r>
            <w:r>
              <w:t>年</w:t>
            </w:r>
            <w:r>
              <w:t>9</w:t>
            </w:r>
            <w:r>
              <w:t>月</w:t>
            </w:r>
            <w:r>
              <w:t>20</w:t>
            </w:r>
            <w:r>
              <w:t>日</w:t>
            </w:r>
          </w:p>
        </w:tc>
      </w:tr>
      <w:tr w:rsidR="0039075D" w:rsidTr="0039075D">
        <w:tblPrEx>
          <w:tblCellMar>
            <w:top w:w="0" w:type="dxa"/>
            <w:bottom w:w="0" w:type="dxa"/>
          </w:tblCellMar>
        </w:tblPrEx>
        <w:tc>
          <w:tcPr>
            <w:tcW w:w="2965" w:type="dxa"/>
            <w:shd w:val="clear" w:color="auto" w:fill="auto"/>
          </w:tcPr>
          <w:p w:rsidR="0039075D" w:rsidRDefault="0039075D" w:rsidP="0039075D">
            <w:pPr>
              <w:pStyle w:val="a1"/>
              <w:overflowPunct/>
              <w:jc w:val="left"/>
            </w:pPr>
            <w:r>
              <w:t>多民族玻利维亚国</w:t>
            </w:r>
          </w:p>
        </w:tc>
        <w:tc>
          <w:tcPr>
            <w:tcW w:w="2279" w:type="dxa"/>
            <w:shd w:val="clear" w:color="auto" w:fill="auto"/>
          </w:tcPr>
          <w:p w:rsidR="0039075D" w:rsidRDefault="0039075D" w:rsidP="0039075D">
            <w:pPr>
              <w:pStyle w:val="a1"/>
              <w:overflowPunct/>
              <w:jc w:val="left"/>
            </w:pPr>
            <w:r>
              <w:t>2006</w:t>
            </w:r>
            <w:r>
              <w:t>年</w:t>
            </w:r>
            <w:r>
              <w:t>5</w:t>
            </w:r>
            <w:r>
              <w:t>月</w:t>
            </w:r>
            <w:r>
              <w:t>22</w:t>
            </w:r>
            <w:r>
              <w:t>日</w:t>
            </w:r>
          </w:p>
        </w:tc>
        <w:tc>
          <w:tcPr>
            <w:tcW w:w="2126" w:type="dxa"/>
            <w:shd w:val="clear" w:color="auto" w:fill="auto"/>
          </w:tcPr>
          <w:p w:rsidR="0039075D" w:rsidRDefault="0039075D" w:rsidP="0039075D">
            <w:pPr>
              <w:pStyle w:val="a1"/>
              <w:overflowPunct/>
              <w:jc w:val="left"/>
            </w:pPr>
            <w:r>
              <w:t>2006</w:t>
            </w:r>
            <w:r>
              <w:t>年</w:t>
            </w:r>
            <w:r>
              <w:t>5</w:t>
            </w:r>
            <w:r>
              <w:t>月</w:t>
            </w:r>
            <w:r>
              <w:t>23</w:t>
            </w:r>
            <w:r>
              <w:t>日</w:t>
            </w:r>
          </w:p>
        </w:tc>
      </w:tr>
      <w:tr w:rsidR="0039075D" w:rsidTr="0039075D">
        <w:tblPrEx>
          <w:tblCellMar>
            <w:top w:w="0" w:type="dxa"/>
            <w:bottom w:w="0" w:type="dxa"/>
          </w:tblCellMar>
        </w:tblPrEx>
        <w:tc>
          <w:tcPr>
            <w:tcW w:w="2965" w:type="dxa"/>
            <w:shd w:val="clear" w:color="auto" w:fill="auto"/>
          </w:tcPr>
          <w:p w:rsidR="0039075D" w:rsidRDefault="0039075D" w:rsidP="0039075D">
            <w:pPr>
              <w:pStyle w:val="a1"/>
              <w:overflowPunct/>
              <w:jc w:val="left"/>
            </w:pPr>
            <w:r>
              <w:t>波斯尼亚和黑塞哥维那</w:t>
            </w:r>
          </w:p>
        </w:tc>
        <w:tc>
          <w:tcPr>
            <w:tcW w:w="2279" w:type="dxa"/>
            <w:shd w:val="clear" w:color="auto" w:fill="auto"/>
          </w:tcPr>
          <w:p w:rsidR="0039075D" w:rsidRDefault="0039075D" w:rsidP="0039075D">
            <w:pPr>
              <w:pStyle w:val="a1"/>
              <w:overflowPunct/>
              <w:jc w:val="left"/>
            </w:pPr>
            <w:r>
              <w:t>2007</w:t>
            </w:r>
            <w:r>
              <w:t>年</w:t>
            </w:r>
            <w:r>
              <w:t>12</w:t>
            </w:r>
            <w:r>
              <w:t>月</w:t>
            </w:r>
            <w:r>
              <w:t>7</w:t>
            </w:r>
            <w:r>
              <w:t>日</w:t>
            </w:r>
          </w:p>
        </w:tc>
        <w:tc>
          <w:tcPr>
            <w:tcW w:w="2126" w:type="dxa"/>
            <w:shd w:val="clear" w:color="auto" w:fill="auto"/>
          </w:tcPr>
          <w:p w:rsidR="0039075D" w:rsidRDefault="0039075D" w:rsidP="0039075D">
            <w:pPr>
              <w:pStyle w:val="a1"/>
              <w:overflowPunct/>
              <w:jc w:val="left"/>
            </w:pPr>
            <w:r>
              <w:t>2008</w:t>
            </w:r>
            <w:r>
              <w:t>年</w:t>
            </w:r>
            <w:r>
              <w:t>10</w:t>
            </w:r>
            <w:r>
              <w:t>月</w:t>
            </w:r>
            <w:r>
              <w:t>24</w:t>
            </w:r>
            <w:r>
              <w:t>日</w:t>
            </w:r>
          </w:p>
        </w:tc>
      </w:tr>
      <w:tr w:rsidR="0039075D" w:rsidTr="0039075D">
        <w:tblPrEx>
          <w:tblCellMar>
            <w:top w:w="0" w:type="dxa"/>
            <w:bottom w:w="0" w:type="dxa"/>
          </w:tblCellMar>
        </w:tblPrEx>
        <w:tc>
          <w:tcPr>
            <w:tcW w:w="2965" w:type="dxa"/>
            <w:shd w:val="clear" w:color="auto" w:fill="auto"/>
          </w:tcPr>
          <w:p w:rsidR="0039075D" w:rsidRDefault="0039075D" w:rsidP="0039075D">
            <w:pPr>
              <w:pStyle w:val="a1"/>
              <w:overflowPunct/>
              <w:jc w:val="left"/>
            </w:pPr>
            <w:r>
              <w:t>巴西</w:t>
            </w:r>
          </w:p>
        </w:tc>
        <w:tc>
          <w:tcPr>
            <w:tcW w:w="2279" w:type="dxa"/>
            <w:shd w:val="clear" w:color="auto" w:fill="auto"/>
          </w:tcPr>
          <w:p w:rsidR="0039075D" w:rsidRDefault="0039075D" w:rsidP="0039075D">
            <w:pPr>
              <w:pStyle w:val="a1"/>
              <w:overflowPunct/>
              <w:jc w:val="left"/>
            </w:pPr>
            <w:r>
              <w:t>2003</w:t>
            </w:r>
            <w:r>
              <w:t>年</w:t>
            </w:r>
            <w:r>
              <w:t>10</w:t>
            </w:r>
            <w:r>
              <w:t>月</w:t>
            </w:r>
            <w:r>
              <w:t>13</w:t>
            </w:r>
            <w:r>
              <w:t>日</w:t>
            </w:r>
          </w:p>
        </w:tc>
        <w:tc>
          <w:tcPr>
            <w:tcW w:w="2126" w:type="dxa"/>
            <w:shd w:val="clear" w:color="auto" w:fill="auto"/>
          </w:tcPr>
          <w:p w:rsidR="0039075D" w:rsidRDefault="0039075D" w:rsidP="0039075D">
            <w:pPr>
              <w:pStyle w:val="a1"/>
              <w:overflowPunct/>
              <w:jc w:val="left"/>
            </w:pPr>
            <w:r>
              <w:t>2007</w:t>
            </w:r>
            <w:r>
              <w:t>年</w:t>
            </w:r>
            <w:r>
              <w:t>1</w:t>
            </w:r>
            <w:r>
              <w:t>月</w:t>
            </w:r>
            <w:r>
              <w:t>12</w:t>
            </w:r>
            <w:r>
              <w:t>日</w:t>
            </w:r>
          </w:p>
        </w:tc>
      </w:tr>
      <w:tr w:rsidR="0039075D" w:rsidTr="0039075D">
        <w:tblPrEx>
          <w:tblCellMar>
            <w:top w:w="0" w:type="dxa"/>
            <w:bottom w:w="0" w:type="dxa"/>
          </w:tblCellMar>
        </w:tblPrEx>
        <w:tc>
          <w:tcPr>
            <w:tcW w:w="2965" w:type="dxa"/>
            <w:shd w:val="clear" w:color="auto" w:fill="auto"/>
          </w:tcPr>
          <w:p w:rsidR="0039075D" w:rsidRDefault="0039075D" w:rsidP="0039075D">
            <w:pPr>
              <w:pStyle w:val="a1"/>
              <w:overflowPunct/>
              <w:jc w:val="left"/>
            </w:pPr>
            <w:r>
              <w:t>保加利亚</w:t>
            </w:r>
          </w:p>
        </w:tc>
        <w:tc>
          <w:tcPr>
            <w:tcW w:w="2279" w:type="dxa"/>
            <w:shd w:val="clear" w:color="auto" w:fill="auto"/>
          </w:tcPr>
          <w:p w:rsidR="0039075D" w:rsidRDefault="0039075D" w:rsidP="0039075D">
            <w:pPr>
              <w:pStyle w:val="a1"/>
              <w:overflowPunct/>
              <w:jc w:val="left"/>
            </w:pPr>
            <w:r>
              <w:t>2010</w:t>
            </w:r>
            <w:r>
              <w:t>年</w:t>
            </w:r>
            <w:r>
              <w:t>9</w:t>
            </w:r>
            <w:r>
              <w:t>月</w:t>
            </w:r>
            <w:r>
              <w:t>22</w:t>
            </w:r>
            <w:r>
              <w:t>日</w:t>
            </w:r>
          </w:p>
        </w:tc>
        <w:tc>
          <w:tcPr>
            <w:tcW w:w="2126" w:type="dxa"/>
            <w:shd w:val="clear" w:color="auto" w:fill="auto"/>
          </w:tcPr>
          <w:p w:rsidR="0039075D" w:rsidRDefault="0039075D" w:rsidP="0039075D">
            <w:pPr>
              <w:pStyle w:val="a1"/>
              <w:overflowPunct/>
              <w:jc w:val="left"/>
            </w:pPr>
            <w:r>
              <w:t>2011</w:t>
            </w:r>
            <w:r>
              <w:t>年</w:t>
            </w:r>
            <w:r>
              <w:t>6</w:t>
            </w:r>
            <w:r>
              <w:t>月</w:t>
            </w:r>
            <w:r>
              <w:t>1</w:t>
            </w:r>
            <w:r>
              <w:t>日</w:t>
            </w:r>
          </w:p>
        </w:tc>
      </w:tr>
      <w:tr w:rsidR="0039075D" w:rsidTr="0039075D">
        <w:tblPrEx>
          <w:tblCellMar>
            <w:top w:w="0" w:type="dxa"/>
            <w:bottom w:w="0" w:type="dxa"/>
          </w:tblCellMar>
        </w:tblPrEx>
        <w:tc>
          <w:tcPr>
            <w:tcW w:w="2965" w:type="dxa"/>
            <w:shd w:val="clear" w:color="auto" w:fill="auto"/>
          </w:tcPr>
          <w:p w:rsidR="0039075D" w:rsidRDefault="0039075D" w:rsidP="0039075D">
            <w:pPr>
              <w:pStyle w:val="a1"/>
              <w:overflowPunct/>
              <w:jc w:val="left"/>
            </w:pPr>
            <w:r>
              <w:t>布基纳法索</w:t>
            </w:r>
          </w:p>
        </w:tc>
        <w:tc>
          <w:tcPr>
            <w:tcW w:w="2279" w:type="dxa"/>
            <w:shd w:val="clear" w:color="auto" w:fill="auto"/>
          </w:tcPr>
          <w:p w:rsidR="0039075D" w:rsidRDefault="0039075D" w:rsidP="0039075D">
            <w:pPr>
              <w:pStyle w:val="a1"/>
              <w:overflowPunct/>
              <w:jc w:val="left"/>
            </w:pPr>
            <w:r>
              <w:t>2005</w:t>
            </w:r>
            <w:r>
              <w:t>年</w:t>
            </w:r>
            <w:r>
              <w:t>9</w:t>
            </w:r>
            <w:r>
              <w:t>月</w:t>
            </w:r>
            <w:r>
              <w:t>21</w:t>
            </w:r>
            <w:r>
              <w:t>日</w:t>
            </w:r>
          </w:p>
        </w:tc>
        <w:tc>
          <w:tcPr>
            <w:tcW w:w="2126" w:type="dxa"/>
            <w:shd w:val="clear" w:color="auto" w:fill="auto"/>
          </w:tcPr>
          <w:p w:rsidR="0039075D" w:rsidRDefault="0039075D" w:rsidP="0039075D">
            <w:pPr>
              <w:pStyle w:val="a1"/>
              <w:overflowPunct/>
              <w:jc w:val="left"/>
            </w:pPr>
            <w:r>
              <w:t>2010</w:t>
            </w:r>
            <w:r>
              <w:t>年</w:t>
            </w:r>
            <w:r>
              <w:t>7</w:t>
            </w:r>
            <w:r>
              <w:t>月</w:t>
            </w:r>
            <w:r>
              <w:t>7</w:t>
            </w:r>
            <w:r>
              <w:t>日</w:t>
            </w:r>
          </w:p>
        </w:tc>
      </w:tr>
      <w:tr w:rsidR="0039075D" w:rsidTr="0039075D">
        <w:tblPrEx>
          <w:tblCellMar>
            <w:top w:w="0" w:type="dxa"/>
            <w:bottom w:w="0" w:type="dxa"/>
          </w:tblCellMar>
        </w:tblPrEx>
        <w:tc>
          <w:tcPr>
            <w:tcW w:w="2965" w:type="dxa"/>
            <w:shd w:val="clear" w:color="auto" w:fill="auto"/>
          </w:tcPr>
          <w:p w:rsidR="0039075D" w:rsidRDefault="0039075D" w:rsidP="0039075D">
            <w:pPr>
              <w:pStyle w:val="a1"/>
              <w:overflowPunct/>
              <w:jc w:val="left"/>
            </w:pPr>
            <w:r>
              <w:t>柬埔寨</w:t>
            </w:r>
          </w:p>
        </w:tc>
        <w:tc>
          <w:tcPr>
            <w:tcW w:w="2279" w:type="dxa"/>
            <w:shd w:val="clear" w:color="auto" w:fill="auto"/>
          </w:tcPr>
          <w:p w:rsidR="0039075D" w:rsidRDefault="0039075D" w:rsidP="0039075D">
            <w:pPr>
              <w:pStyle w:val="a1"/>
              <w:overflowPunct/>
              <w:jc w:val="left"/>
            </w:pPr>
            <w:r>
              <w:t>2005</w:t>
            </w:r>
            <w:r>
              <w:t>年</w:t>
            </w:r>
            <w:r>
              <w:t>9</w:t>
            </w:r>
            <w:r>
              <w:t>月</w:t>
            </w:r>
            <w:r>
              <w:t>14</w:t>
            </w:r>
            <w:r>
              <w:t>日</w:t>
            </w:r>
          </w:p>
        </w:tc>
        <w:tc>
          <w:tcPr>
            <w:tcW w:w="2126" w:type="dxa"/>
            <w:shd w:val="clear" w:color="auto" w:fill="auto"/>
          </w:tcPr>
          <w:p w:rsidR="0039075D" w:rsidRDefault="0039075D" w:rsidP="0039075D">
            <w:pPr>
              <w:pStyle w:val="a1"/>
              <w:overflowPunct/>
              <w:jc w:val="left"/>
            </w:pPr>
            <w:r>
              <w:t>2007</w:t>
            </w:r>
            <w:r>
              <w:t>年</w:t>
            </w:r>
            <w:r>
              <w:t>3</w:t>
            </w:r>
            <w:r>
              <w:t>月</w:t>
            </w:r>
            <w:r>
              <w:t>30</w:t>
            </w:r>
            <w:r>
              <w:t>日</w:t>
            </w:r>
          </w:p>
        </w:tc>
      </w:tr>
      <w:tr w:rsidR="0039075D" w:rsidTr="0039075D">
        <w:tblPrEx>
          <w:tblCellMar>
            <w:top w:w="0" w:type="dxa"/>
            <w:bottom w:w="0" w:type="dxa"/>
          </w:tblCellMar>
        </w:tblPrEx>
        <w:tc>
          <w:tcPr>
            <w:tcW w:w="2965" w:type="dxa"/>
            <w:shd w:val="clear" w:color="auto" w:fill="auto"/>
          </w:tcPr>
          <w:p w:rsidR="0039075D" w:rsidRDefault="0039075D" w:rsidP="0039075D">
            <w:pPr>
              <w:pStyle w:val="a1"/>
              <w:overflowPunct/>
              <w:jc w:val="left"/>
            </w:pPr>
            <w:r>
              <w:t>喀麦隆</w:t>
            </w:r>
          </w:p>
        </w:tc>
        <w:tc>
          <w:tcPr>
            <w:tcW w:w="2279" w:type="dxa"/>
            <w:shd w:val="clear" w:color="auto" w:fill="auto"/>
          </w:tcPr>
          <w:p w:rsidR="0039075D" w:rsidRDefault="0039075D" w:rsidP="0039075D">
            <w:pPr>
              <w:pStyle w:val="a1"/>
              <w:overflowPunct/>
              <w:jc w:val="left"/>
            </w:pPr>
            <w:r>
              <w:t>2009</w:t>
            </w:r>
            <w:r>
              <w:t>年</w:t>
            </w:r>
            <w:r>
              <w:t>12</w:t>
            </w:r>
            <w:r>
              <w:t>月</w:t>
            </w:r>
            <w:r>
              <w:t>15</w:t>
            </w:r>
            <w:r>
              <w:t>日</w:t>
            </w:r>
          </w:p>
        </w:tc>
        <w:tc>
          <w:tcPr>
            <w:tcW w:w="2126" w:type="dxa"/>
            <w:shd w:val="clear" w:color="auto" w:fill="auto"/>
          </w:tcPr>
          <w:p w:rsidR="0039075D" w:rsidRDefault="0039075D" w:rsidP="0039075D">
            <w:pPr>
              <w:pStyle w:val="a1"/>
              <w:overflowPunct/>
              <w:jc w:val="left"/>
            </w:pPr>
          </w:p>
        </w:tc>
      </w:tr>
      <w:tr w:rsidR="0039075D" w:rsidTr="0039075D">
        <w:tblPrEx>
          <w:tblCellMar>
            <w:top w:w="0" w:type="dxa"/>
            <w:bottom w:w="0" w:type="dxa"/>
          </w:tblCellMar>
        </w:tblPrEx>
        <w:tc>
          <w:tcPr>
            <w:tcW w:w="2965" w:type="dxa"/>
            <w:shd w:val="clear" w:color="auto" w:fill="auto"/>
          </w:tcPr>
          <w:p w:rsidR="0039075D" w:rsidRDefault="0039075D" w:rsidP="0039075D">
            <w:pPr>
              <w:pStyle w:val="a1"/>
              <w:overflowPunct/>
              <w:jc w:val="left"/>
              <w:rPr>
                <w:rFonts w:hint="eastAsia"/>
              </w:rPr>
            </w:pPr>
            <w:r>
              <w:rPr>
                <w:rFonts w:hint="eastAsia"/>
              </w:rPr>
              <w:t>佛得角</w:t>
            </w:r>
          </w:p>
        </w:tc>
        <w:tc>
          <w:tcPr>
            <w:tcW w:w="2279" w:type="dxa"/>
            <w:shd w:val="clear" w:color="auto" w:fill="auto"/>
          </w:tcPr>
          <w:p w:rsidR="0039075D" w:rsidRDefault="0039075D" w:rsidP="0039075D">
            <w:pPr>
              <w:pStyle w:val="a1"/>
              <w:overflowPunct/>
              <w:jc w:val="left"/>
              <w:rPr>
                <w:rFonts w:hint="eastAsia"/>
              </w:rPr>
            </w:pPr>
            <w:r>
              <w:rPr>
                <w:rFonts w:hint="eastAsia"/>
              </w:rPr>
              <w:t>2011</w:t>
            </w:r>
            <w:r>
              <w:rPr>
                <w:rFonts w:hint="eastAsia"/>
              </w:rPr>
              <w:t>年</w:t>
            </w:r>
            <w:r>
              <w:rPr>
                <w:rFonts w:hint="eastAsia"/>
              </w:rPr>
              <w:t>9</w:t>
            </w:r>
            <w:r>
              <w:rPr>
                <w:rFonts w:hint="eastAsia"/>
              </w:rPr>
              <w:t>月</w:t>
            </w:r>
            <w:r>
              <w:rPr>
                <w:rFonts w:hint="eastAsia"/>
              </w:rPr>
              <w:t>26</w:t>
            </w:r>
            <w:r>
              <w:rPr>
                <w:rFonts w:hint="eastAsia"/>
              </w:rPr>
              <w:t>日</w:t>
            </w:r>
          </w:p>
        </w:tc>
        <w:tc>
          <w:tcPr>
            <w:tcW w:w="2126" w:type="dxa"/>
            <w:shd w:val="clear" w:color="auto" w:fill="auto"/>
          </w:tcPr>
          <w:p w:rsidR="0039075D" w:rsidRDefault="0039075D" w:rsidP="0039075D">
            <w:pPr>
              <w:pStyle w:val="a1"/>
              <w:overflowPunct/>
              <w:jc w:val="left"/>
            </w:pPr>
          </w:p>
        </w:tc>
      </w:tr>
      <w:tr w:rsidR="0039075D" w:rsidTr="0039075D">
        <w:tblPrEx>
          <w:tblCellMar>
            <w:top w:w="0" w:type="dxa"/>
            <w:bottom w:w="0" w:type="dxa"/>
          </w:tblCellMar>
        </w:tblPrEx>
        <w:tc>
          <w:tcPr>
            <w:tcW w:w="2965" w:type="dxa"/>
            <w:shd w:val="clear" w:color="auto" w:fill="auto"/>
          </w:tcPr>
          <w:p w:rsidR="0039075D" w:rsidRDefault="0039075D" w:rsidP="0039075D">
            <w:pPr>
              <w:pStyle w:val="a1"/>
              <w:overflowPunct/>
              <w:jc w:val="left"/>
              <w:rPr>
                <w:rFonts w:hint="eastAsia"/>
              </w:rPr>
            </w:pPr>
            <w:r>
              <w:rPr>
                <w:rFonts w:hint="eastAsia"/>
              </w:rPr>
              <w:t>乍得</w:t>
            </w:r>
          </w:p>
        </w:tc>
        <w:tc>
          <w:tcPr>
            <w:tcW w:w="2279" w:type="dxa"/>
            <w:shd w:val="clear" w:color="auto" w:fill="auto"/>
          </w:tcPr>
          <w:p w:rsidR="0039075D" w:rsidRDefault="0039075D" w:rsidP="0039075D">
            <w:pPr>
              <w:pStyle w:val="a1"/>
              <w:overflowPunct/>
              <w:jc w:val="left"/>
              <w:rPr>
                <w:rFonts w:hint="eastAsia"/>
              </w:rPr>
            </w:pPr>
            <w:r>
              <w:rPr>
                <w:rFonts w:hint="eastAsia"/>
              </w:rPr>
              <w:t>2012</w:t>
            </w:r>
            <w:r>
              <w:rPr>
                <w:rFonts w:hint="eastAsia"/>
              </w:rPr>
              <w:t>年</w:t>
            </w:r>
            <w:r>
              <w:rPr>
                <w:rFonts w:hint="eastAsia"/>
              </w:rPr>
              <w:t>9</w:t>
            </w:r>
            <w:r>
              <w:rPr>
                <w:rFonts w:hint="eastAsia"/>
              </w:rPr>
              <w:t>月</w:t>
            </w:r>
            <w:r>
              <w:rPr>
                <w:rFonts w:hint="eastAsia"/>
              </w:rPr>
              <w:t>26</w:t>
            </w:r>
            <w:r>
              <w:rPr>
                <w:rFonts w:hint="eastAsia"/>
              </w:rPr>
              <w:t>日</w:t>
            </w:r>
          </w:p>
        </w:tc>
        <w:tc>
          <w:tcPr>
            <w:tcW w:w="2126" w:type="dxa"/>
            <w:shd w:val="clear" w:color="auto" w:fill="auto"/>
          </w:tcPr>
          <w:p w:rsidR="0039075D" w:rsidRDefault="0039075D" w:rsidP="0039075D">
            <w:pPr>
              <w:pStyle w:val="a1"/>
              <w:overflowPunct/>
              <w:jc w:val="left"/>
            </w:pPr>
          </w:p>
        </w:tc>
      </w:tr>
      <w:tr w:rsidR="0039075D" w:rsidTr="0039075D">
        <w:tblPrEx>
          <w:tblCellMar>
            <w:top w:w="0" w:type="dxa"/>
            <w:bottom w:w="0" w:type="dxa"/>
          </w:tblCellMar>
        </w:tblPrEx>
        <w:tc>
          <w:tcPr>
            <w:tcW w:w="2965" w:type="dxa"/>
            <w:shd w:val="clear" w:color="auto" w:fill="auto"/>
          </w:tcPr>
          <w:p w:rsidR="0039075D" w:rsidRDefault="0039075D" w:rsidP="0039075D">
            <w:pPr>
              <w:pStyle w:val="a1"/>
              <w:overflowPunct/>
              <w:jc w:val="left"/>
            </w:pPr>
            <w:r>
              <w:t>智利</w:t>
            </w:r>
          </w:p>
        </w:tc>
        <w:tc>
          <w:tcPr>
            <w:tcW w:w="2279" w:type="dxa"/>
            <w:shd w:val="clear" w:color="auto" w:fill="auto"/>
          </w:tcPr>
          <w:p w:rsidR="0039075D" w:rsidRDefault="0039075D" w:rsidP="0039075D">
            <w:pPr>
              <w:pStyle w:val="a1"/>
              <w:overflowPunct/>
              <w:jc w:val="left"/>
            </w:pPr>
            <w:r>
              <w:t>2005</w:t>
            </w:r>
            <w:r>
              <w:t>年</w:t>
            </w:r>
            <w:r>
              <w:t>6</w:t>
            </w:r>
            <w:r>
              <w:t>月</w:t>
            </w:r>
            <w:r>
              <w:t>6</w:t>
            </w:r>
            <w:r>
              <w:t>日</w:t>
            </w:r>
          </w:p>
        </w:tc>
        <w:tc>
          <w:tcPr>
            <w:tcW w:w="2126" w:type="dxa"/>
            <w:shd w:val="clear" w:color="auto" w:fill="auto"/>
          </w:tcPr>
          <w:p w:rsidR="0039075D" w:rsidRDefault="0039075D" w:rsidP="0039075D">
            <w:pPr>
              <w:pStyle w:val="a1"/>
              <w:overflowPunct/>
              <w:jc w:val="left"/>
            </w:pPr>
            <w:r>
              <w:t>2008</w:t>
            </w:r>
            <w:r>
              <w:t>年</w:t>
            </w:r>
            <w:r>
              <w:t>12</w:t>
            </w:r>
            <w:r>
              <w:t>月</w:t>
            </w:r>
            <w:r>
              <w:t>12</w:t>
            </w:r>
            <w:r>
              <w:t>日</w:t>
            </w:r>
          </w:p>
        </w:tc>
      </w:tr>
      <w:tr w:rsidR="0039075D" w:rsidTr="0039075D">
        <w:tblPrEx>
          <w:tblCellMar>
            <w:top w:w="0" w:type="dxa"/>
            <w:bottom w:w="0" w:type="dxa"/>
          </w:tblCellMar>
        </w:tblPrEx>
        <w:tc>
          <w:tcPr>
            <w:tcW w:w="2965" w:type="dxa"/>
            <w:shd w:val="clear" w:color="auto" w:fill="auto"/>
          </w:tcPr>
          <w:p w:rsidR="0039075D" w:rsidRDefault="0039075D" w:rsidP="0039075D">
            <w:pPr>
              <w:pStyle w:val="a1"/>
              <w:overflowPunct/>
              <w:jc w:val="left"/>
            </w:pPr>
            <w:r>
              <w:t>刚果</w:t>
            </w:r>
          </w:p>
        </w:tc>
        <w:tc>
          <w:tcPr>
            <w:tcW w:w="2279" w:type="dxa"/>
            <w:shd w:val="clear" w:color="auto" w:fill="auto"/>
          </w:tcPr>
          <w:p w:rsidR="0039075D" w:rsidRDefault="0039075D" w:rsidP="0039075D">
            <w:pPr>
              <w:pStyle w:val="a1"/>
              <w:overflowPunct/>
              <w:jc w:val="left"/>
            </w:pPr>
            <w:r>
              <w:t>2008</w:t>
            </w:r>
            <w:r>
              <w:t>年</w:t>
            </w:r>
            <w:r>
              <w:t>9</w:t>
            </w:r>
            <w:r>
              <w:t>月</w:t>
            </w:r>
            <w:r>
              <w:t>29</w:t>
            </w:r>
            <w:r>
              <w:t>日</w:t>
            </w:r>
          </w:p>
        </w:tc>
        <w:tc>
          <w:tcPr>
            <w:tcW w:w="2126" w:type="dxa"/>
            <w:shd w:val="clear" w:color="auto" w:fill="auto"/>
          </w:tcPr>
          <w:p w:rsidR="0039075D" w:rsidRDefault="0039075D" w:rsidP="0039075D">
            <w:pPr>
              <w:pStyle w:val="a1"/>
              <w:overflowPunct/>
              <w:jc w:val="left"/>
            </w:pPr>
          </w:p>
        </w:tc>
      </w:tr>
      <w:tr w:rsidR="0039075D" w:rsidTr="0039075D">
        <w:tblPrEx>
          <w:tblCellMar>
            <w:top w:w="0" w:type="dxa"/>
            <w:bottom w:w="0" w:type="dxa"/>
          </w:tblCellMar>
        </w:tblPrEx>
        <w:tc>
          <w:tcPr>
            <w:tcW w:w="2965" w:type="dxa"/>
            <w:shd w:val="clear" w:color="auto" w:fill="auto"/>
          </w:tcPr>
          <w:p w:rsidR="0039075D" w:rsidRDefault="0039075D" w:rsidP="0039075D">
            <w:pPr>
              <w:pStyle w:val="a1"/>
              <w:overflowPunct/>
              <w:jc w:val="left"/>
            </w:pPr>
            <w:r>
              <w:t>哥斯达黎加</w:t>
            </w:r>
          </w:p>
        </w:tc>
        <w:tc>
          <w:tcPr>
            <w:tcW w:w="2279" w:type="dxa"/>
            <w:shd w:val="clear" w:color="auto" w:fill="auto"/>
          </w:tcPr>
          <w:p w:rsidR="0039075D" w:rsidRDefault="0039075D" w:rsidP="0039075D">
            <w:pPr>
              <w:pStyle w:val="a1"/>
              <w:overflowPunct/>
              <w:jc w:val="left"/>
            </w:pPr>
            <w:r>
              <w:t>2003</w:t>
            </w:r>
            <w:r>
              <w:t>年</w:t>
            </w:r>
            <w:r>
              <w:t>2</w:t>
            </w:r>
            <w:r>
              <w:t>月</w:t>
            </w:r>
            <w:r>
              <w:t>4</w:t>
            </w:r>
            <w:r>
              <w:t>日</w:t>
            </w:r>
          </w:p>
        </w:tc>
        <w:tc>
          <w:tcPr>
            <w:tcW w:w="2126" w:type="dxa"/>
            <w:shd w:val="clear" w:color="auto" w:fill="auto"/>
          </w:tcPr>
          <w:p w:rsidR="0039075D" w:rsidRDefault="0039075D" w:rsidP="0039075D">
            <w:pPr>
              <w:pStyle w:val="a1"/>
              <w:overflowPunct/>
              <w:jc w:val="left"/>
            </w:pPr>
            <w:r>
              <w:t>2005</w:t>
            </w:r>
            <w:r>
              <w:t>年</w:t>
            </w:r>
            <w:r>
              <w:t>12</w:t>
            </w:r>
            <w:r>
              <w:t>月</w:t>
            </w:r>
            <w:r>
              <w:t>1</w:t>
            </w:r>
            <w:r>
              <w:t>日</w:t>
            </w:r>
          </w:p>
        </w:tc>
      </w:tr>
      <w:tr w:rsidR="0039075D" w:rsidTr="0039075D">
        <w:tblPrEx>
          <w:tblCellMar>
            <w:top w:w="0" w:type="dxa"/>
            <w:bottom w:w="0" w:type="dxa"/>
          </w:tblCellMar>
        </w:tblPrEx>
        <w:tc>
          <w:tcPr>
            <w:tcW w:w="2965" w:type="dxa"/>
            <w:shd w:val="clear" w:color="auto" w:fill="auto"/>
          </w:tcPr>
          <w:p w:rsidR="0039075D" w:rsidRDefault="0039075D" w:rsidP="0039075D">
            <w:pPr>
              <w:pStyle w:val="a1"/>
              <w:overflowPunct/>
              <w:jc w:val="left"/>
            </w:pPr>
            <w:r>
              <w:t>克罗地亚</w:t>
            </w:r>
          </w:p>
        </w:tc>
        <w:tc>
          <w:tcPr>
            <w:tcW w:w="2279" w:type="dxa"/>
            <w:shd w:val="clear" w:color="auto" w:fill="auto"/>
          </w:tcPr>
          <w:p w:rsidR="0039075D" w:rsidRDefault="0039075D" w:rsidP="0039075D">
            <w:pPr>
              <w:pStyle w:val="a1"/>
              <w:overflowPunct/>
              <w:jc w:val="left"/>
            </w:pPr>
            <w:r>
              <w:t>2003</w:t>
            </w:r>
            <w:r>
              <w:t>年</w:t>
            </w:r>
            <w:r>
              <w:t>9</w:t>
            </w:r>
            <w:r>
              <w:t>月</w:t>
            </w:r>
            <w:r>
              <w:t>23</w:t>
            </w:r>
            <w:r>
              <w:t>日</w:t>
            </w:r>
          </w:p>
        </w:tc>
        <w:tc>
          <w:tcPr>
            <w:tcW w:w="2126" w:type="dxa"/>
            <w:shd w:val="clear" w:color="auto" w:fill="auto"/>
          </w:tcPr>
          <w:p w:rsidR="0039075D" w:rsidRDefault="0039075D" w:rsidP="0039075D">
            <w:pPr>
              <w:pStyle w:val="a1"/>
              <w:overflowPunct/>
              <w:jc w:val="left"/>
            </w:pPr>
            <w:r>
              <w:t>2005</w:t>
            </w:r>
            <w:r>
              <w:t>年</w:t>
            </w:r>
            <w:r>
              <w:t>4</w:t>
            </w:r>
            <w:r>
              <w:t>月</w:t>
            </w:r>
            <w:r>
              <w:t>25</w:t>
            </w:r>
            <w:r>
              <w:t>日</w:t>
            </w:r>
          </w:p>
        </w:tc>
      </w:tr>
      <w:tr w:rsidR="0039075D" w:rsidTr="0039075D">
        <w:tblPrEx>
          <w:tblCellMar>
            <w:top w:w="0" w:type="dxa"/>
            <w:bottom w:w="0" w:type="dxa"/>
          </w:tblCellMar>
        </w:tblPrEx>
        <w:tc>
          <w:tcPr>
            <w:tcW w:w="2965" w:type="dxa"/>
            <w:shd w:val="clear" w:color="auto" w:fill="auto"/>
          </w:tcPr>
          <w:p w:rsidR="0039075D" w:rsidRDefault="0039075D" w:rsidP="0039075D">
            <w:pPr>
              <w:pStyle w:val="a1"/>
              <w:overflowPunct/>
              <w:jc w:val="left"/>
            </w:pPr>
            <w:r>
              <w:t>塞浦路斯</w:t>
            </w:r>
          </w:p>
        </w:tc>
        <w:tc>
          <w:tcPr>
            <w:tcW w:w="2279" w:type="dxa"/>
            <w:shd w:val="clear" w:color="auto" w:fill="auto"/>
          </w:tcPr>
          <w:p w:rsidR="0039075D" w:rsidRDefault="0039075D" w:rsidP="0039075D">
            <w:pPr>
              <w:pStyle w:val="a1"/>
              <w:overflowPunct/>
              <w:jc w:val="left"/>
            </w:pPr>
            <w:r>
              <w:t>2004</w:t>
            </w:r>
            <w:r>
              <w:t>年</w:t>
            </w:r>
            <w:r>
              <w:t>7</w:t>
            </w:r>
            <w:r>
              <w:t>月</w:t>
            </w:r>
            <w:r>
              <w:t>26</w:t>
            </w:r>
            <w:r>
              <w:t>日</w:t>
            </w:r>
          </w:p>
        </w:tc>
        <w:tc>
          <w:tcPr>
            <w:tcW w:w="2126" w:type="dxa"/>
            <w:shd w:val="clear" w:color="auto" w:fill="auto"/>
          </w:tcPr>
          <w:p w:rsidR="0039075D" w:rsidRDefault="0039075D" w:rsidP="0039075D">
            <w:pPr>
              <w:pStyle w:val="a1"/>
              <w:overflowPunct/>
              <w:jc w:val="left"/>
            </w:pPr>
            <w:r>
              <w:t>2009</w:t>
            </w:r>
            <w:r>
              <w:t>年</w:t>
            </w:r>
            <w:r>
              <w:t>4</w:t>
            </w:r>
            <w:r>
              <w:t>月</w:t>
            </w:r>
            <w:r>
              <w:t>29</w:t>
            </w:r>
            <w:r>
              <w:t>日</w:t>
            </w:r>
          </w:p>
        </w:tc>
      </w:tr>
      <w:tr w:rsidR="0039075D" w:rsidTr="0039075D">
        <w:tblPrEx>
          <w:tblCellMar>
            <w:top w:w="0" w:type="dxa"/>
            <w:bottom w:w="0" w:type="dxa"/>
          </w:tblCellMar>
        </w:tblPrEx>
        <w:tc>
          <w:tcPr>
            <w:tcW w:w="2965" w:type="dxa"/>
            <w:shd w:val="clear" w:color="auto" w:fill="auto"/>
          </w:tcPr>
          <w:p w:rsidR="0039075D" w:rsidRDefault="0039075D" w:rsidP="0039075D">
            <w:pPr>
              <w:pStyle w:val="a1"/>
              <w:overflowPunct/>
              <w:jc w:val="left"/>
            </w:pPr>
            <w:r>
              <w:t>捷克共和国</w:t>
            </w:r>
          </w:p>
        </w:tc>
        <w:tc>
          <w:tcPr>
            <w:tcW w:w="2279" w:type="dxa"/>
            <w:shd w:val="clear" w:color="auto" w:fill="auto"/>
          </w:tcPr>
          <w:p w:rsidR="0039075D" w:rsidRDefault="0039075D" w:rsidP="0039075D">
            <w:pPr>
              <w:pStyle w:val="a1"/>
              <w:overflowPunct/>
              <w:jc w:val="left"/>
            </w:pPr>
            <w:r>
              <w:t>2004</w:t>
            </w:r>
            <w:r>
              <w:t>年</w:t>
            </w:r>
            <w:r>
              <w:t>9</w:t>
            </w:r>
            <w:r>
              <w:t>月</w:t>
            </w:r>
            <w:r>
              <w:t>13</w:t>
            </w:r>
            <w:r>
              <w:t>日</w:t>
            </w:r>
          </w:p>
        </w:tc>
        <w:tc>
          <w:tcPr>
            <w:tcW w:w="2126" w:type="dxa"/>
            <w:shd w:val="clear" w:color="auto" w:fill="auto"/>
          </w:tcPr>
          <w:p w:rsidR="0039075D" w:rsidRDefault="0039075D" w:rsidP="0039075D">
            <w:pPr>
              <w:pStyle w:val="a1"/>
              <w:overflowPunct/>
              <w:jc w:val="left"/>
            </w:pPr>
            <w:r>
              <w:t>2006</w:t>
            </w:r>
            <w:r>
              <w:t>年</w:t>
            </w:r>
            <w:r>
              <w:t>7</w:t>
            </w:r>
            <w:r>
              <w:t>月</w:t>
            </w:r>
            <w:r>
              <w:t>10</w:t>
            </w:r>
            <w:r>
              <w:t>日</w:t>
            </w:r>
          </w:p>
        </w:tc>
      </w:tr>
      <w:tr w:rsidR="0039075D" w:rsidTr="0039075D">
        <w:tblPrEx>
          <w:tblCellMar>
            <w:top w:w="0" w:type="dxa"/>
            <w:bottom w:w="0" w:type="dxa"/>
          </w:tblCellMar>
        </w:tblPrEx>
        <w:tc>
          <w:tcPr>
            <w:tcW w:w="2965" w:type="dxa"/>
            <w:shd w:val="clear" w:color="auto" w:fill="auto"/>
          </w:tcPr>
          <w:p w:rsidR="0039075D" w:rsidRDefault="0039075D" w:rsidP="0039075D">
            <w:pPr>
              <w:pStyle w:val="a1"/>
              <w:overflowPunct/>
              <w:jc w:val="left"/>
            </w:pPr>
            <w:r>
              <w:t>刚果民主共和国</w:t>
            </w:r>
          </w:p>
        </w:tc>
        <w:tc>
          <w:tcPr>
            <w:tcW w:w="2279" w:type="dxa"/>
            <w:shd w:val="clear" w:color="auto" w:fill="auto"/>
          </w:tcPr>
          <w:p w:rsidR="0039075D" w:rsidRDefault="0039075D" w:rsidP="0039075D">
            <w:pPr>
              <w:pStyle w:val="a1"/>
              <w:overflowPunct/>
              <w:jc w:val="left"/>
            </w:pPr>
          </w:p>
        </w:tc>
        <w:tc>
          <w:tcPr>
            <w:tcW w:w="2126" w:type="dxa"/>
            <w:shd w:val="clear" w:color="auto" w:fill="auto"/>
          </w:tcPr>
          <w:p w:rsidR="0039075D" w:rsidRDefault="0039075D" w:rsidP="0039075D">
            <w:pPr>
              <w:pStyle w:val="a1"/>
              <w:overflowPunct/>
              <w:jc w:val="left"/>
            </w:pPr>
            <w:r>
              <w:t>2010</w:t>
            </w:r>
            <w:r>
              <w:t>年</w:t>
            </w:r>
            <w:r>
              <w:t>9</w:t>
            </w:r>
            <w:r>
              <w:t>月</w:t>
            </w:r>
            <w:r>
              <w:t>23</w:t>
            </w:r>
            <w:r>
              <w:t>日</w:t>
            </w:r>
            <w:r w:rsidRPr="00F03C0A">
              <w:rPr>
                <w:color w:val="0000FF"/>
                <w:sz w:val="21"/>
                <w:vertAlign w:val="superscript"/>
              </w:rPr>
              <w:t>a</w:t>
            </w:r>
          </w:p>
        </w:tc>
      </w:tr>
      <w:tr w:rsidR="0039075D" w:rsidTr="0039075D">
        <w:tblPrEx>
          <w:tblCellMar>
            <w:top w:w="0" w:type="dxa"/>
            <w:bottom w:w="0" w:type="dxa"/>
          </w:tblCellMar>
        </w:tblPrEx>
        <w:tc>
          <w:tcPr>
            <w:tcW w:w="2965" w:type="dxa"/>
            <w:tcBorders>
              <w:bottom w:val="nil"/>
            </w:tcBorders>
            <w:shd w:val="clear" w:color="auto" w:fill="auto"/>
          </w:tcPr>
          <w:p w:rsidR="0039075D" w:rsidRDefault="0039075D" w:rsidP="0039075D">
            <w:pPr>
              <w:pStyle w:val="a1"/>
              <w:overflowPunct/>
              <w:jc w:val="left"/>
            </w:pPr>
            <w:r>
              <w:t>丹麦</w:t>
            </w:r>
          </w:p>
        </w:tc>
        <w:tc>
          <w:tcPr>
            <w:tcW w:w="2279" w:type="dxa"/>
            <w:tcBorders>
              <w:bottom w:val="nil"/>
            </w:tcBorders>
            <w:shd w:val="clear" w:color="auto" w:fill="auto"/>
          </w:tcPr>
          <w:p w:rsidR="0039075D" w:rsidRDefault="0039075D" w:rsidP="0039075D">
            <w:pPr>
              <w:pStyle w:val="a1"/>
              <w:overflowPunct/>
              <w:jc w:val="left"/>
            </w:pPr>
            <w:r>
              <w:t>2003</w:t>
            </w:r>
            <w:r>
              <w:t>年</w:t>
            </w:r>
            <w:r>
              <w:t>6</w:t>
            </w:r>
            <w:r>
              <w:t>月</w:t>
            </w:r>
            <w:r>
              <w:t>26</w:t>
            </w:r>
            <w:r>
              <w:t>日</w:t>
            </w:r>
          </w:p>
        </w:tc>
        <w:tc>
          <w:tcPr>
            <w:tcW w:w="2126" w:type="dxa"/>
            <w:tcBorders>
              <w:bottom w:val="nil"/>
            </w:tcBorders>
            <w:shd w:val="clear" w:color="auto" w:fill="auto"/>
          </w:tcPr>
          <w:p w:rsidR="0039075D" w:rsidRDefault="0039075D" w:rsidP="0039075D">
            <w:pPr>
              <w:pStyle w:val="a1"/>
              <w:overflowPunct/>
              <w:jc w:val="left"/>
            </w:pPr>
            <w:r>
              <w:t>2004</w:t>
            </w:r>
            <w:r>
              <w:t>年</w:t>
            </w:r>
            <w:r>
              <w:t>6</w:t>
            </w:r>
            <w:r>
              <w:t>月</w:t>
            </w:r>
            <w:r>
              <w:t>25</w:t>
            </w:r>
            <w:r>
              <w:t>日</w:t>
            </w:r>
          </w:p>
        </w:tc>
      </w:tr>
      <w:tr w:rsidR="0039075D" w:rsidTr="0039075D">
        <w:tblPrEx>
          <w:tblCellMar>
            <w:top w:w="0" w:type="dxa"/>
            <w:bottom w:w="0" w:type="dxa"/>
          </w:tblCellMar>
        </w:tblPrEx>
        <w:tc>
          <w:tcPr>
            <w:tcW w:w="2965" w:type="dxa"/>
            <w:tcBorders>
              <w:top w:val="nil"/>
              <w:bottom w:val="nil"/>
            </w:tcBorders>
            <w:shd w:val="clear" w:color="auto" w:fill="auto"/>
          </w:tcPr>
          <w:p w:rsidR="0039075D" w:rsidRDefault="0039075D" w:rsidP="0039075D">
            <w:pPr>
              <w:pStyle w:val="a1"/>
              <w:overflowPunct/>
              <w:jc w:val="left"/>
            </w:pPr>
            <w:r>
              <w:t>厄瓜多尔</w:t>
            </w:r>
          </w:p>
        </w:tc>
        <w:tc>
          <w:tcPr>
            <w:tcW w:w="2279" w:type="dxa"/>
            <w:tcBorders>
              <w:top w:val="nil"/>
              <w:bottom w:val="nil"/>
            </w:tcBorders>
            <w:shd w:val="clear" w:color="auto" w:fill="auto"/>
          </w:tcPr>
          <w:p w:rsidR="0039075D" w:rsidRDefault="0039075D" w:rsidP="0039075D">
            <w:pPr>
              <w:pStyle w:val="a1"/>
              <w:overflowPunct/>
              <w:jc w:val="left"/>
            </w:pPr>
            <w:r>
              <w:t>2007</w:t>
            </w:r>
            <w:r>
              <w:t>年</w:t>
            </w:r>
            <w:r>
              <w:t>5</w:t>
            </w:r>
            <w:r>
              <w:t>月</w:t>
            </w:r>
            <w:r>
              <w:t>24</w:t>
            </w:r>
            <w:r>
              <w:t>日</w:t>
            </w:r>
          </w:p>
        </w:tc>
        <w:tc>
          <w:tcPr>
            <w:tcW w:w="2126" w:type="dxa"/>
            <w:tcBorders>
              <w:top w:val="nil"/>
              <w:bottom w:val="nil"/>
            </w:tcBorders>
            <w:shd w:val="clear" w:color="auto" w:fill="auto"/>
          </w:tcPr>
          <w:p w:rsidR="0039075D" w:rsidRDefault="0039075D" w:rsidP="0039075D">
            <w:pPr>
              <w:pStyle w:val="a1"/>
              <w:overflowPunct/>
              <w:jc w:val="left"/>
            </w:pPr>
            <w:r>
              <w:t>2010</w:t>
            </w:r>
            <w:r>
              <w:t>年</w:t>
            </w:r>
            <w:r>
              <w:t>7</w:t>
            </w:r>
            <w:r>
              <w:t>月</w:t>
            </w:r>
            <w:r>
              <w:t>20</w:t>
            </w:r>
            <w:r>
              <w:t>日</w:t>
            </w:r>
          </w:p>
        </w:tc>
      </w:tr>
      <w:tr w:rsidR="0039075D" w:rsidTr="0039075D">
        <w:tblPrEx>
          <w:tblCellMar>
            <w:top w:w="0" w:type="dxa"/>
            <w:bottom w:w="0" w:type="dxa"/>
          </w:tblCellMar>
        </w:tblPrEx>
        <w:tc>
          <w:tcPr>
            <w:tcW w:w="2965" w:type="dxa"/>
            <w:tcBorders>
              <w:top w:val="nil"/>
            </w:tcBorders>
            <w:shd w:val="clear" w:color="auto" w:fill="auto"/>
          </w:tcPr>
          <w:p w:rsidR="0039075D" w:rsidRDefault="0039075D" w:rsidP="0039075D">
            <w:pPr>
              <w:pStyle w:val="a1"/>
              <w:overflowPunct/>
              <w:jc w:val="left"/>
            </w:pPr>
            <w:r>
              <w:t>爱沙尼亚</w:t>
            </w:r>
          </w:p>
        </w:tc>
        <w:tc>
          <w:tcPr>
            <w:tcW w:w="2279" w:type="dxa"/>
            <w:tcBorders>
              <w:top w:val="nil"/>
            </w:tcBorders>
            <w:shd w:val="clear" w:color="auto" w:fill="auto"/>
          </w:tcPr>
          <w:p w:rsidR="0039075D" w:rsidRDefault="0039075D" w:rsidP="0039075D">
            <w:pPr>
              <w:pStyle w:val="a1"/>
              <w:overflowPunct/>
              <w:jc w:val="left"/>
            </w:pPr>
            <w:r>
              <w:t>2004</w:t>
            </w:r>
            <w:r>
              <w:t>年</w:t>
            </w:r>
            <w:r>
              <w:t>9</w:t>
            </w:r>
            <w:r>
              <w:t>月</w:t>
            </w:r>
            <w:r>
              <w:t>21</w:t>
            </w:r>
            <w:r>
              <w:t>日</w:t>
            </w:r>
          </w:p>
        </w:tc>
        <w:tc>
          <w:tcPr>
            <w:tcW w:w="2126" w:type="dxa"/>
            <w:tcBorders>
              <w:top w:val="nil"/>
            </w:tcBorders>
            <w:shd w:val="clear" w:color="auto" w:fill="auto"/>
          </w:tcPr>
          <w:p w:rsidR="0039075D" w:rsidRDefault="0039075D" w:rsidP="0039075D">
            <w:pPr>
              <w:pStyle w:val="a1"/>
              <w:overflowPunct/>
              <w:jc w:val="left"/>
            </w:pPr>
            <w:r>
              <w:t>2006</w:t>
            </w:r>
            <w:r>
              <w:t>年</w:t>
            </w:r>
            <w:r>
              <w:t>12</w:t>
            </w:r>
            <w:r>
              <w:t>月</w:t>
            </w:r>
            <w:r>
              <w:t>18</w:t>
            </w:r>
            <w:r>
              <w:t>日</w:t>
            </w:r>
          </w:p>
        </w:tc>
      </w:tr>
      <w:tr w:rsidR="0039075D" w:rsidTr="0039075D">
        <w:tblPrEx>
          <w:tblCellMar>
            <w:top w:w="0" w:type="dxa"/>
            <w:bottom w:w="0" w:type="dxa"/>
          </w:tblCellMar>
        </w:tblPrEx>
        <w:tc>
          <w:tcPr>
            <w:tcW w:w="2965" w:type="dxa"/>
            <w:shd w:val="clear" w:color="auto" w:fill="auto"/>
          </w:tcPr>
          <w:p w:rsidR="0039075D" w:rsidRDefault="0039075D" w:rsidP="0039075D">
            <w:pPr>
              <w:pStyle w:val="a1"/>
              <w:overflowPunct/>
              <w:jc w:val="left"/>
            </w:pPr>
            <w:r>
              <w:t>芬兰</w:t>
            </w:r>
          </w:p>
        </w:tc>
        <w:tc>
          <w:tcPr>
            <w:tcW w:w="2279" w:type="dxa"/>
            <w:shd w:val="clear" w:color="auto" w:fill="auto"/>
          </w:tcPr>
          <w:p w:rsidR="0039075D" w:rsidRDefault="0039075D" w:rsidP="0039075D">
            <w:pPr>
              <w:pStyle w:val="a1"/>
              <w:overflowPunct/>
              <w:jc w:val="left"/>
            </w:pPr>
            <w:r>
              <w:t>2003</w:t>
            </w:r>
            <w:r>
              <w:t>年</w:t>
            </w:r>
            <w:r>
              <w:t>9</w:t>
            </w:r>
            <w:r>
              <w:t>月</w:t>
            </w:r>
            <w:r>
              <w:t>23</w:t>
            </w:r>
            <w:r>
              <w:t>日</w:t>
            </w:r>
          </w:p>
        </w:tc>
        <w:tc>
          <w:tcPr>
            <w:tcW w:w="2126" w:type="dxa"/>
            <w:shd w:val="clear" w:color="auto" w:fill="auto"/>
          </w:tcPr>
          <w:p w:rsidR="0039075D" w:rsidRDefault="0039075D" w:rsidP="0039075D">
            <w:pPr>
              <w:pStyle w:val="a1"/>
              <w:overflowPunct/>
              <w:jc w:val="left"/>
            </w:pPr>
          </w:p>
        </w:tc>
      </w:tr>
      <w:tr w:rsidR="0039075D" w:rsidTr="0039075D">
        <w:tblPrEx>
          <w:tblCellMar>
            <w:top w:w="0" w:type="dxa"/>
            <w:bottom w:w="0" w:type="dxa"/>
          </w:tblCellMar>
        </w:tblPrEx>
        <w:tc>
          <w:tcPr>
            <w:tcW w:w="2965" w:type="dxa"/>
            <w:shd w:val="clear" w:color="auto" w:fill="auto"/>
          </w:tcPr>
          <w:p w:rsidR="0039075D" w:rsidRDefault="0039075D" w:rsidP="0039075D">
            <w:pPr>
              <w:pStyle w:val="a1"/>
              <w:overflowPunct/>
              <w:jc w:val="left"/>
            </w:pPr>
            <w:r>
              <w:t>法国</w:t>
            </w:r>
          </w:p>
        </w:tc>
        <w:tc>
          <w:tcPr>
            <w:tcW w:w="2279" w:type="dxa"/>
            <w:shd w:val="clear" w:color="auto" w:fill="auto"/>
          </w:tcPr>
          <w:p w:rsidR="0039075D" w:rsidRDefault="0039075D" w:rsidP="0039075D">
            <w:pPr>
              <w:pStyle w:val="a1"/>
              <w:overflowPunct/>
              <w:jc w:val="left"/>
            </w:pPr>
            <w:r>
              <w:t>2005</w:t>
            </w:r>
            <w:r>
              <w:t>年</w:t>
            </w:r>
            <w:r>
              <w:t>9</w:t>
            </w:r>
            <w:r>
              <w:t>月</w:t>
            </w:r>
            <w:r>
              <w:t>16</w:t>
            </w:r>
            <w:r>
              <w:t>日</w:t>
            </w:r>
          </w:p>
        </w:tc>
        <w:tc>
          <w:tcPr>
            <w:tcW w:w="2126" w:type="dxa"/>
            <w:shd w:val="clear" w:color="auto" w:fill="auto"/>
          </w:tcPr>
          <w:p w:rsidR="0039075D" w:rsidRDefault="0039075D" w:rsidP="0039075D">
            <w:pPr>
              <w:pStyle w:val="a1"/>
              <w:overflowPunct/>
              <w:jc w:val="left"/>
            </w:pPr>
            <w:r>
              <w:t>2008</w:t>
            </w:r>
            <w:r>
              <w:t>年</w:t>
            </w:r>
            <w:r>
              <w:t>11</w:t>
            </w:r>
            <w:r>
              <w:t>月</w:t>
            </w:r>
            <w:r>
              <w:t>11</w:t>
            </w:r>
            <w:r>
              <w:t>日</w:t>
            </w:r>
          </w:p>
        </w:tc>
      </w:tr>
      <w:tr w:rsidR="0039075D" w:rsidTr="0039075D">
        <w:tblPrEx>
          <w:tblCellMar>
            <w:top w:w="0" w:type="dxa"/>
            <w:bottom w:w="0" w:type="dxa"/>
          </w:tblCellMar>
        </w:tblPrEx>
        <w:tc>
          <w:tcPr>
            <w:tcW w:w="2965" w:type="dxa"/>
            <w:shd w:val="clear" w:color="auto" w:fill="auto"/>
          </w:tcPr>
          <w:p w:rsidR="0039075D" w:rsidRDefault="0039075D" w:rsidP="0039075D">
            <w:pPr>
              <w:pStyle w:val="a1"/>
              <w:overflowPunct/>
              <w:jc w:val="left"/>
            </w:pPr>
            <w:r>
              <w:t>加蓬</w:t>
            </w:r>
          </w:p>
        </w:tc>
        <w:tc>
          <w:tcPr>
            <w:tcW w:w="2279" w:type="dxa"/>
            <w:shd w:val="clear" w:color="auto" w:fill="auto"/>
          </w:tcPr>
          <w:p w:rsidR="0039075D" w:rsidRDefault="0039075D" w:rsidP="0039075D">
            <w:pPr>
              <w:pStyle w:val="a1"/>
              <w:overflowPunct/>
              <w:jc w:val="left"/>
            </w:pPr>
            <w:r>
              <w:t>2004</w:t>
            </w:r>
            <w:r>
              <w:t>年</w:t>
            </w:r>
            <w:r>
              <w:t>12</w:t>
            </w:r>
            <w:r>
              <w:t>月</w:t>
            </w:r>
            <w:r>
              <w:t>15</w:t>
            </w:r>
            <w:r>
              <w:t>日</w:t>
            </w:r>
          </w:p>
        </w:tc>
        <w:tc>
          <w:tcPr>
            <w:tcW w:w="2126" w:type="dxa"/>
            <w:shd w:val="clear" w:color="auto" w:fill="auto"/>
          </w:tcPr>
          <w:p w:rsidR="0039075D" w:rsidRDefault="0039075D" w:rsidP="0039075D">
            <w:pPr>
              <w:pStyle w:val="a1"/>
              <w:overflowPunct/>
              <w:jc w:val="left"/>
            </w:pPr>
            <w:r>
              <w:t>2010</w:t>
            </w:r>
            <w:r>
              <w:t>年</w:t>
            </w:r>
            <w:r>
              <w:t>9</w:t>
            </w:r>
            <w:r>
              <w:t>月</w:t>
            </w:r>
            <w:r>
              <w:t>22</w:t>
            </w:r>
            <w:r>
              <w:t>日</w:t>
            </w:r>
          </w:p>
        </w:tc>
      </w:tr>
      <w:tr w:rsidR="0039075D" w:rsidTr="0039075D">
        <w:tblPrEx>
          <w:tblCellMar>
            <w:top w:w="0" w:type="dxa"/>
            <w:bottom w:w="0" w:type="dxa"/>
          </w:tblCellMar>
        </w:tblPrEx>
        <w:tc>
          <w:tcPr>
            <w:tcW w:w="2965" w:type="dxa"/>
            <w:shd w:val="clear" w:color="auto" w:fill="auto"/>
          </w:tcPr>
          <w:p w:rsidR="0039075D" w:rsidRDefault="0039075D" w:rsidP="0039075D">
            <w:pPr>
              <w:pStyle w:val="a1"/>
              <w:overflowPunct/>
              <w:jc w:val="left"/>
            </w:pPr>
            <w:r>
              <w:t>格鲁吉亚</w:t>
            </w:r>
          </w:p>
        </w:tc>
        <w:tc>
          <w:tcPr>
            <w:tcW w:w="2279" w:type="dxa"/>
            <w:shd w:val="clear" w:color="auto" w:fill="auto"/>
          </w:tcPr>
          <w:p w:rsidR="0039075D" w:rsidRDefault="0039075D" w:rsidP="0039075D">
            <w:pPr>
              <w:pStyle w:val="a1"/>
              <w:overflowPunct/>
              <w:jc w:val="left"/>
            </w:pPr>
          </w:p>
        </w:tc>
        <w:tc>
          <w:tcPr>
            <w:tcW w:w="2126" w:type="dxa"/>
            <w:shd w:val="clear" w:color="auto" w:fill="auto"/>
          </w:tcPr>
          <w:p w:rsidR="0039075D" w:rsidRDefault="0039075D" w:rsidP="0039075D">
            <w:pPr>
              <w:pStyle w:val="a1"/>
              <w:overflowPunct/>
              <w:jc w:val="left"/>
            </w:pPr>
            <w:r>
              <w:t>2005</w:t>
            </w:r>
            <w:r>
              <w:t>年</w:t>
            </w:r>
            <w:r>
              <w:t>8</w:t>
            </w:r>
            <w:r>
              <w:t>月</w:t>
            </w:r>
            <w:r>
              <w:t>9</w:t>
            </w:r>
            <w:r>
              <w:t>日</w:t>
            </w:r>
            <w:r w:rsidRPr="00F03C0A">
              <w:rPr>
                <w:color w:val="0000FF"/>
                <w:sz w:val="21"/>
                <w:szCs w:val="18"/>
                <w:vertAlign w:val="superscript"/>
              </w:rPr>
              <w:t>a</w:t>
            </w:r>
          </w:p>
        </w:tc>
      </w:tr>
      <w:tr w:rsidR="0039075D" w:rsidTr="0039075D">
        <w:tblPrEx>
          <w:tblCellMar>
            <w:top w:w="0" w:type="dxa"/>
            <w:bottom w:w="0" w:type="dxa"/>
          </w:tblCellMar>
        </w:tblPrEx>
        <w:tc>
          <w:tcPr>
            <w:tcW w:w="2965" w:type="dxa"/>
            <w:shd w:val="clear" w:color="auto" w:fill="auto"/>
          </w:tcPr>
          <w:p w:rsidR="0039075D" w:rsidRDefault="0039075D" w:rsidP="0039075D">
            <w:pPr>
              <w:pStyle w:val="a1"/>
              <w:overflowPunct/>
              <w:jc w:val="left"/>
            </w:pPr>
            <w:r>
              <w:t>德国</w:t>
            </w:r>
          </w:p>
        </w:tc>
        <w:tc>
          <w:tcPr>
            <w:tcW w:w="2279" w:type="dxa"/>
            <w:shd w:val="clear" w:color="auto" w:fill="auto"/>
          </w:tcPr>
          <w:p w:rsidR="0039075D" w:rsidRDefault="0039075D" w:rsidP="0039075D">
            <w:pPr>
              <w:pStyle w:val="a1"/>
              <w:overflowPunct/>
              <w:jc w:val="left"/>
            </w:pPr>
            <w:r>
              <w:t>2006</w:t>
            </w:r>
            <w:r>
              <w:t>年</w:t>
            </w:r>
            <w:r>
              <w:t>9</w:t>
            </w:r>
            <w:r>
              <w:t>月</w:t>
            </w:r>
            <w:r>
              <w:t>20</w:t>
            </w:r>
            <w:r>
              <w:t>日</w:t>
            </w:r>
          </w:p>
        </w:tc>
        <w:tc>
          <w:tcPr>
            <w:tcW w:w="2126" w:type="dxa"/>
            <w:shd w:val="clear" w:color="auto" w:fill="auto"/>
          </w:tcPr>
          <w:p w:rsidR="0039075D" w:rsidRDefault="0039075D" w:rsidP="0039075D">
            <w:pPr>
              <w:pStyle w:val="a1"/>
              <w:overflowPunct/>
              <w:jc w:val="left"/>
            </w:pPr>
            <w:r>
              <w:t>2008</w:t>
            </w:r>
            <w:r>
              <w:t>年</w:t>
            </w:r>
            <w:r>
              <w:t>12</w:t>
            </w:r>
            <w:r>
              <w:t>月</w:t>
            </w:r>
            <w:r>
              <w:t>4</w:t>
            </w:r>
            <w:r>
              <w:t>日</w:t>
            </w:r>
          </w:p>
        </w:tc>
      </w:tr>
      <w:tr w:rsidR="0039075D" w:rsidTr="0039075D">
        <w:tblPrEx>
          <w:tblCellMar>
            <w:top w:w="0" w:type="dxa"/>
            <w:bottom w:w="0" w:type="dxa"/>
          </w:tblCellMar>
        </w:tblPrEx>
        <w:tc>
          <w:tcPr>
            <w:tcW w:w="2965" w:type="dxa"/>
            <w:shd w:val="clear" w:color="auto" w:fill="auto"/>
          </w:tcPr>
          <w:p w:rsidR="0039075D" w:rsidRDefault="0039075D" w:rsidP="0039075D">
            <w:pPr>
              <w:pStyle w:val="a1"/>
              <w:overflowPunct/>
              <w:jc w:val="left"/>
            </w:pPr>
            <w:r>
              <w:t>加纳</w:t>
            </w:r>
          </w:p>
        </w:tc>
        <w:tc>
          <w:tcPr>
            <w:tcW w:w="2279" w:type="dxa"/>
            <w:shd w:val="clear" w:color="auto" w:fill="auto"/>
          </w:tcPr>
          <w:p w:rsidR="0039075D" w:rsidRDefault="0039075D" w:rsidP="0039075D">
            <w:pPr>
              <w:pStyle w:val="a1"/>
              <w:overflowPunct/>
              <w:jc w:val="left"/>
            </w:pPr>
            <w:r>
              <w:t>2006</w:t>
            </w:r>
            <w:r>
              <w:t>年</w:t>
            </w:r>
            <w:r>
              <w:t>11</w:t>
            </w:r>
            <w:r>
              <w:t>月</w:t>
            </w:r>
            <w:r>
              <w:t>6</w:t>
            </w:r>
            <w:r>
              <w:t>日</w:t>
            </w:r>
          </w:p>
        </w:tc>
        <w:tc>
          <w:tcPr>
            <w:tcW w:w="2126" w:type="dxa"/>
            <w:shd w:val="clear" w:color="auto" w:fill="auto"/>
          </w:tcPr>
          <w:p w:rsidR="0039075D" w:rsidRDefault="0039075D" w:rsidP="0039075D">
            <w:pPr>
              <w:pStyle w:val="a1"/>
              <w:overflowPunct/>
              <w:jc w:val="left"/>
            </w:pPr>
          </w:p>
        </w:tc>
      </w:tr>
      <w:tr w:rsidR="0039075D" w:rsidTr="0039075D">
        <w:tblPrEx>
          <w:tblCellMar>
            <w:top w:w="0" w:type="dxa"/>
            <w:bottom w:w="0" w:type="dxa"/>
          </w:tblCellMar>
        </w:tblPrEx>
        <w:tc>
          <w:tcPr>
            <w:tcW w:w="2965" w:type="dxa"/>
            <w:shd w:val="clear" w:color="auto" w:fill="auto"/>
          </w:tcPr>
          <w:p w:rsidR="0039075D" w:rsidRDefault="0039075D" w:rsidP="0039075D">
            <w:pPr>
              <w:pStyle w:val="a1"/>
              <w:overflowPunct/>
              <w:jc w:val="left"/>
            </w:pPr>
            <w:r>
              <w:t>希腊</w:t>
            </w:r>
          </w:p>
        </w:tc>
        <w:tc>
          <w:tcPr>
            <w:tcW w:w="2279" w:type="dxa"/>
            <w:shd w:val="clear" w:color="auto" w:fill="auto"/>
          </w:tcPr>
          <w:p w:rsidR="0039075D" w:rsidRDefault="0039075D" w:rsidP="0039075D">
            <w:pPr>
              <w:pStyle w:val="a1"/>
              <w:overflowPunct/>
              <w:jc w:val="left"/>
            </w:pPr>
            <w:r>
              <w:t>2011</w:t>
            </w:r>
            <w:r>
              <w:t>年</w:t>
            </w:r>
            <w:r>
              <w:t>3</w:t>
            </w:r>
            <w:r>
              <w:t>月</w:t>
            </w:r>
            <w:r>
              <w:t>3</w:t>
            </w:r>
            <w:r>
              <w:t>日</w:t>
            </w:r>
          </w:p>
        </w:tc>
        <w:tc>
          <w:tcPr>
            <w:tcW w:w="2126" w:type="dxa"/>
            <w:shd w:val="clear" w:color="auto" w:fill="auto"/>
          </w:tcPr>
          <w:p w:rsidR="0039075D" w:rsidRDefault="0039075D" w:rsidP="0039075D">
            <w:pPr>
              <w:pStyle w:val="a1"/>
              <w:overflowPunct/>
              <w:jc w:val="left"/>
            </w:pPr>
          </w:p>
        </w:tc>
      </w:tr>
      <w:tr w:rsidR="0039075D" w:rsidTr="0039075D">
        <w:tblPrEx>
          <w:tblCellMar>
            <w:top w:w="0" w:type="dxa"/>
            <w:bottom w:w="0" w:type="dxa"/>
          </w:tblCellMar>
        </w:tblPrEx>
        <w:tc>
          <w:tcPr>
            <w:tcW w:w="2965" w:type="dxa"/>
            <w:shd w:val="clear" w:color="auto" w:fill="auto"/>
          </w:tcPr>
          <w:p w:rsidR="0039075D" w:rsidRDefault="0039075D" w:rsidP="0039075D">
            <w:pPr>
              <w:pStyle w:val="a1"/>
              <w:overflowPunct/>
              <w:jc w:val="left"/>
            </w:pPr>
            <w:r>
              <w:t>危地马拉</w:t>
            </w:r>
          </w:p>
        </w:tc>
        <w:tc>
          <w:tcPr>
            <w:tcW w:w="2279" w:type="dxa"/>
            <w:shd w:val="clear" w:color="auto" w:fill="auto"/>
          </w:tcPr>
          <w:p w:rsidR="0039075D" w:rsidRDefault="0039075D" w:rsidP="0039075D">
            <w:pPr>
              <w:pStyle w:val="a1"/>
              <w:overflowPunct/>
              <w:jc w:val="left"/>
            </w:pPr>
            <w:r>
              <w:t>2003</w:t>
            </w:r>
            <w:r>
              <w:t>年</w:t>
            </w:r>
            <w:r>
              <w:t>9</w:t>
            </w:r>
            <w:r>
              <w:t>月</w:t>
            </w:r>
            <w:r>
              <w:t>25</w:t>
            </w:r>
            <w:r>
              <w:t>日</w:t>
            </w:r>
          </w:p>
        </w:tc>
        <w:tc>
          <w:tcPr>
            <w:tcW w:w="2126" w:type="dxa"/>
            <w:shd w:val="clear" w:color="auto" w:fill="auto"/>
          </w:tcPr>
          <w:p w:rsidR="0039075D" w:rsidRDefault="0039075D" w:rsidP="0039075D">
            <w:pPr>
              <w:pStyle w:val="a1"/>
              <w:overflowPunct/>
              <w:jc w:val="left"/>
            </w:pPr>
            <w:r>
              <w:t>2008</w:t>
            </w:r>
            <w:r>
              <w:t>年</w:t>
            </w:r>
            <w:r>
              <w:t>6</w:t>
            </w:r>
            <w:r>
              <w:t>月</w:t>
            </w:r>
            <w:r>
              <w:t>9</w:t>
            </w:r>
            <w:r>
              <w:t>日</w:t>
            </w:r>
          </w:p>
        </w:tc>
      </w:tr>
      <w:tr w:rsidR="0039075D" w:rsidTr="0039075D">
        <w:tblPrEx>
          <w:tblCellMar>
            <w:top w:w="0" w:type="dxa"/>
            <w:bottom w:w="0" w:type="dxa"/>
          </w:tblCellMar>
        </w:tblPrEx>
        <w:tc>
          <w:tcPr>
            <w:tcW w:w="2965" w:type="dxa"/>
            <w:shd w:val="clear" w:color="auto" w:fill="auto"/>
          </w:tcPr>
          <w:p w:rsidR="0039075D" w:rsidRDefault="0039075D" w:rsidP="0039075D">
            <w:pPr>
              <w:pStyle w:val="a1"/>
              <w:overflowPunct/>
              <w:jc w:val="left"/>
            </w:pPr>
            <w:r>
              <w:t>几内亚</w:t>
            </w:r>
          </w:p>
        </w:tc>
        <w:tc>
          <w:tcPr>
            <w:tcW w:w="2279" w:type="dxa"/>
            <w:shd w:val="clear" w:color="auto" w:fill="auto"/>
          </w:tcPr>
          <w:p w:rsidR="0039075D" w:rsidRDefault="0039075D" w:rsidP="0039075D">
            <w:pPr>
              <w:pStyle w:val="a1"/>
              <w:overflowPunct/>
              <w:jc w:val="left"/>
            </w:pPr>
            <w:r>
              <w:t>2005</w:t>
            </w:r>
            <w:r>
              <w:t>年</w:t>
            </w:r>
            <w:r>
              <w:t>9</w:t>
            </w:r>
            <w:r>
              <w:t>月</w:t>
            </w:r>
            <w:r>
              <w:t>16</w:t>
            </w:r>
            <w:r>
              <w:t>日</w:t>
            </w:r>
          </w:p>
        </w:tc>
        <w:tc>
          <w:tcPr>
            <w:tcW w:w="2126" w:type="dxa"/>
            <w:shd w:val="clear" w:color="auto" w:fill="auto"/>
          </w:tcPr>
          <w:p w:rsidR="0039075D" w:rsidRDefault="0039075D" w:rsidP="0039075D">
            <w:pPr>
              <w:pStyle w:val="a1"/>
              <w:overflowPunct/>
              <w:jc w:val="left"/>
            </w:pPr>
          </w:p>
        </w:tc>
      </w:tr>
      <w:tr w:rsidR="0039075D" w:rsidTr="0039075D">
        <w:tblPrEx>
          <w:tblCellMar>
            <w:top w:w="0" w:type="dxa"/>
            <w:bottom w:w="0" w:type="dxa"/>
          </w:tblCellMar>
        </w:tblPrEx>
        <w:tc>
          <w:tcPr>
            <w:tcW w:w="2965" w:type="dxa"/>
            <w:shd w:val="clear" w:color="auto" w:fill="auto"/>
          </w:tcPr>
          <w:p w:rsidR="0039075D" w:rsidRDefault="0039075D" w:rsidP="0039075D">
            <w:pPr>
              <w:pStyle w:val="a1"/>
              <w:overflowPunct/>
              <w:jc w:val="left"/>
            </w:pPr>
            <w:r>
              <w:t>洪都拉斯</w:t>
            </w:r>
          </w:p>
        </w:tc>
        <w:tc>
          <w:tcPr>
            <w:tcW w:w="2279" w:type="dxa"/>
            <w:shd w:val="clear" w:color="auto" w:fill="auto"/>
          </w:tcPr>
          <w:p w:rsidR="0039075D" w:rsidRDefault="0039075D" w:rsidP="0039075D">
            <w:pPr>
              <w:pStyle w:val="a1"/>
              <w:overflowPunct/>
              <w:jc w:val="left"/>
            </w:pPr>
            <w:r>
              <w:t>2004</w:t>
            </w:r>
            <w:r>
              <w:t>年</w:t>
            </w:r>
            <w:r>
              <w:t>12</w:t>
            </w:r>
            <w:r>
              <w:t>月</w:t>
            </w:r>
            <w:r>
              <w:t>8</w:t>
            </w:r>
            <w:r>
              <w:t>日</w:t>
            </w:r>
          </w:p>
        </w:tc>
        <w:tc>
          <w:tcPr>
            <w:tcW w:w="2126" w:type="dxa"/>
            <w:shd w:val="clear" w:color="auto" w:fill="auto"/>
          </w:tcPr>
          <w:p w:rsidR="0039075D" w:rsidRDefault="0039075D" w:rsidP="0039075D">
            <w:pPr>
              <w:pStyle w:val="a1"/>
              <w:overflowPunct/>
              <w:jc w:val="left"/>
            </w:pPr>
            <w:r>
              <w:t>2006</w:t>
            </w:r>
            <w:r>
              <w:t>年</w:t>
            </w:r>
            <w:r>
              <w:t>5</w:t>
            </w:r>
            <w:r>
              <w:t>月</w:t>
            </w:r>
            <w:r>
              <w:t>23</w:t>
            </w:r>
            <w:r>
              <w:t>日</w:t>
            </w:r>
          </w:p>
        </w:tc>
      </w:tr>
      <w:tr w:rsidR="0039075D" w:rsidTr="0039075D">
        <w:tblPrEx>
          <w:tblCellMar>
            <w:top w:w="0" w:type="dxa"/>
            <w:bottom w:w="0" w:type="dxa"/>
          </w:tblCellMar>
        </w:tblPrEx>
        <w:tc>
          <w:tcPr>
            <w:tcW w:w="2965" w:type="dxa"/>
            <w:shd w:val="clear" w:color="auto" w:fill="auto"/>
          </w:tcPr>
          <w:p w:rsidR="0039075D" w:rsidRDefault="0039075D" w:rsidP="0039075D">
            <w:pPr>
              <w:pStyle w:val="a1"/>
              <w:overflowPunct/>
              <w:jc w:val="left"/>
              <w:rPr>
                <w:rFonts w:hint="eastAsia"/>
              </w:rPr>
            </w:pPr>
            <w:r>
              <w:rPr>
                <w:rFonts w:hint="eastAsia"/>
              </w:rPr>
              <w:t>匈牙利</w:t>
            </w:r>
          </w:p>
        </w:tc>
        <w:tc>
          <w:tcPr>
            <w:tcW w:w="2279" w:type="dxa"/>
            <w:shd w:val="clear" w:color="auto" w:fill="auto"/>
          </w:tcPr>
          <w:p w:rsidR="0039075D" w:rsidRDefault="0039075D" w:rsidP="0039075D">
            <w:pPr>
              <w:pStyle w:val="a1"/>
              <w:overflowPunct/>
              <w:jc w:val="left"/>
            </w:pPr>
          </w:p>
        </w:tc>
        <w:tc>
          <w:tcPr>
            <w:tcW w:w="2126" w:type="dxa"/>
            <w:shd w:val="clear" w:color="auto" w:fill="auto"/>
          </w:tcPr>
          <w:p w:rsidR="0039075D" w:rsidRDefault="0039075D" w:rsidP="0039075D">
            <w:pPr>
              <w:pStyle w:val="a1"/>
              <w:overflowPunct/>
              <w:jc w:val="left"/>
              <w:rPr>
                <w:rFonts w:hint="eastAsia"/>
              </w:rPr>
            </w:pPr>
            <w:r>
              <w:rPr>
                <w:rFonts w:hint="eastAsia"/>
              </w:rPr>
              <w:t>2012</w:t>
            </w:r>
            <w:r>
              <w:rPr>
                <w:rFonts w:hint="eastAsia"/>
              </w:rPr>
              <w:t>年</w:t>
            </w:r>
            <w:r>
              <w:rPr>
                <w:rFonts w:hint="eastAsia"/>
              </w:rPr>
              <w:t>1</w:t>
            </w:r>
            <w:r>
              <w:rPr>
                <w:rFonts w:hint="eastAsia"/>
              </w:rPr>
              <w:t>月</w:t>
            </w:r>
            <w:r>
              <w:rPr>
                <w:rFonts w:hint="eastAsia"/>
              </w:rPr>
              <w:t>12</w:t>
            </w:r>
            <w:r>
              <w:rPr>
                <w:rFonts w:hint="eastAsia"/>
              </w:rPr>
              <w:t>日</w:t>
            </w:r>
            <w:r w:rsidRPr="00F03C0A">
              <w:rPr>
                <w:rFonts w:hint="eastAsia"/>
                <w:color w:val="0000FF"/>
                <w:sz w:val="21"/>
                <w:vertAlign w:val="superscript"/>
              </w:rPr>
              <w:t>a</w:t>
            </w:r>
          </w:p>
        </w:tc>
      </w:tr>
      <w:tr w:rsidR="0039075D" w:rsidTr="0039075D">
        <w:tblPrEx>
          <w:tblCellMar>
            <w:top w:w="0" w:type="dxa"/>
            <w:bottom w:w="0" w:type="dxa"/>
          </w:tblCellMar>
        </w:tblPrEx>
        <w:tc>
          <w:tcPr>
            <w:tcW w:w="2965" w:type="dxa"/>
            <w:shd w:val="clear" w:color="auto" w:fill="auto"/>
          </w:tcPr>
          <w:p w:rsidR="0039075D" w:rsidRDefault="0039075D" w:rsidP="0039075D">
            <w:pPr>
              <w:pStyle w:val="a1"/>
              <w:overflowPunct/>
              <w:jc w:val="left"/>
            </w:pPr>
            <w:r>
              <w:t>冰岛</w:t>
            </w:r>
          </w:p>
        </w:tc>
        <w:tc>
          <w:tcPr>
            <w:tcW w:w="2279" w:type="dxa"/>
            <w:shd w:val="clear" w:color="auto" w:fill="auto"/>
          </w:tcPr>
          <w:p w:rsidR="0039075D" w:rsidRDefault="0039075D" w:rsidP="0039075D">
            <w:pPr>
              <w:pStyle w:val="a1"/>
              <w:overflowPunct/>
              <w:jc w:val="left"/>
            </w:pPr>
            <w:r>
              <w:t>2003</w:t>
            </w:r>
            <w:r>
              <w:t>年</w:t>
            </w:r>
            <w:r>
              <w:t>9</w:t>
            </w:r>
            <w:r>
              <w:t>月</w:t>
            </w:r>
            <w:r>
              <w:t>24</w:t>
            </w:r>
            <w:r>
              <w:t>日</w:t>
            </w:r>
          </w:p>
        </w:tc>
        <w:tc>
          <w:tcPr>
            <w:tcW w:w="2126" w:type="dxa"/>
            <w:shd w:val="clear" w:color="auto" w:fill="auto"/>
          </w:tcPr>
          <w:p w:rsidR="0039075D" w:rsidRDefault="0039075D" w:rsidP="0039075D">
            <w:pPr>
              <w:pStyle w:val="a1"/>
              <w:overflowPunct/>
              <w:jc w:val="left"/>
            </w:pPr>
          </w:p>
        </w:tc>
      </w:tr>
      <w:tr w:rsidR="0039075D" w:rsidTr="0039075D">
        <w:tblPrEx>
          <w:tblCellMar>
            <w:top w:w="0" w:type="dxa"/>
            <w:bottom w:w="0" w:type="dxa"/>
          </w:tblCellMar>
        </w:tblPrEx>
        <w:tc>
          <w:tcPr>
            <w:tcW w:w="2965" w:type="dxa"/>
            <w:shd w:val="clear" w:color="auto" w:fill="auto"/>
          </w:tcPr>
          <w:p w:rsidR="0039075D" w:rsidRDefault="0039075D" w:rsidP="0039075D">
            <w:pPr>
              <w:pStyle w:val="a1"/>
              <w:overflowPunct/>
              <w:jc w:val="left"/>
            </w:pPr>
            <w:r>
              <w:t>爱尔兰</w:t>
            </w:r>
          </w:p>
        </w:tc>
        <w:tc>
          <w:tcPr>
            <w:tcW w:w="2279" w:type="dxa"/>
            <w:shd w:val="clear" w:color="auto" w:fill="auto"/>
          </w:tcPr>
          <w:p w:rsidR="0039075D" w:rsidRDefault="0039075D" w:rsidP="0039075D">
            <w:pPr>
              <w:pStyle w:val="a1"/>
              <w:overflowPunct/>
              <w:jc w:val="left"/>
            </w:pPr>
            <w:r>
              <w:t>2007</w:t>
            </w:r>
            <w:r>
              <w:t>年</w:t>
            </w:r>
            <w:r>
              <w:t>10</w:t>
            </w:r>
            <w:r>
              <w:t>月</w:t>
            </w:r>
            <w:r>
              <w:t>2</w:t>
            </w:r>
            <w:r>
              <w:t>日</w:t>
            </w:r>
          </w:p>
        </w:tc>
        <w:tc>
          <w:tcPr>
            <w:tcW w:w="2126" w:type="dxa"/>
            <w:shd w:val="clear" w:color="auto" w:fill="auto"/>
          </w:tcPr>
          <w:p w:rsidR="0039075D" w:rsidRDefault="0039075D" w:rsidP="0039075D">
            <w:pPr>
              <w:pStyle w:val="a1"/>
              <w:overflowPunct/>
              <w:jc w:val="left"/>
            </w:pPr>
          </w:p>
        </w:tc>
      </w:tr>
      <w:tr w:rsidR="0039075D" w:rsidTr="0039075D">
        <w:tblPrEx>
          <w:tblCellMar>
            <w:top w:w="0" w:type="dxa"/>
            <w:bottom w:w="0" w:type="dxa"/>
          </w:tblCellMar>
        </w:tblPrEx>
        <w:tc>
          <w:tcPr>
            <w:tcW w:w="2965" w:type="dxa"/>
            <w:shd w:val="clear" w:color="auto" w:fill="auto"/>
          </w:tcPr>
          <w:p w:rsidR="0039075D" w:rsidRDefault="0039075D" w:rsidP="0039075D">
            <w:pPr>
              <w:pStyle w:val="a1"/>
              <w:overflowPunct/>
              <w:jc w:val="left"/>
            </w:pPr>
            <w:r>
              <w:t>意大利</w:t>
            </w:r>
          </w:p>
        </w:tc>
        <w:tc>
          <w:tcPr>
            <w:tcW w:w="2279" w:type="dxa"/>
            <w:shd w:val="clear" w:color="auto" w:fill="auto"/>
          </w:tcPr>
          <w:p w:rsidR="0039075D" w:rsidRDefault="0039075D" w:rsidP="0039075D">
            <w:pPr>
              <w:pStyle w:val="a1"/>
              <w:overflowPunct/>
              <w:jc w:val="left"/>
            </w:pPr>
            <w:r>
              <w:t>2003</w:t>
            </w:r>
            <w:r>
              <w:t>年</w:t>
            </w:r>
            <w:r>
              <w:t>8</w:t>
            </w:r>
            <w:r>
              <w:t>月</w:t>
            </w:r>
            <w:r>
              <w:t>20</w:t>
            </w:r>
            <w:r>
              <w:t>日</w:t>
            </w:r>
          </w:p>
        </w:tc>
        <w:tc>
          <w:tcPr>
            <w:tcW w:w="2126" w:type="dxa"/>
            <w:shd w:val="clear" w:color="auto" w:fill="auto"/>
          </w:tcPr>
          <w:p w:rsidR="0039075D" w:rsidRDefault="0039075D" w:rsidP="0039075D">
            <w:pPr>
              <w:pStyle w:val="a1"/>
              <w:overflowPunct/>
              <w:jc w:val="left"/>
              <w:rPr>
                <w:rFonts w:hint="eastAsia"/>
              </w:rPr>
            </w:pPr>
            <w:r>
              <w:rPr>
                <w:rFonts w:hint="eastAsia"/>
              </w:rPr>
              <w:t>2013</w:t>
            </w:r>
            <w:r>
              <w:rPr>
                <w:rFonts w:hint="eastAsia"/>
              </w:rPr>
              <w:t>年</w:t>
            </w:r>
            <w:r>
              <w:rPr>
                <w:rFonts w:hint="eastAsia"/>
              </w:rPr>
              <w:t>4</w:t>
            </w:r>
            <w:r>
              <w:rPr>
                <w:rFonts w:hint="eastAsia"/>
              </w:rPr>
              <w:t>月</w:t>
            </w:r>
            <w:r>
              <w:rPr>
                <w:rFonts w:hint="eastAsia"/>
              </w:rPr>
              <w:t>3</w:t>
            </w:r>
            <w:r>
              <w:rPr>
                <w:rFonts w:hint="eastAsia"/>
              </w:rPr>
              <w:t>日</w:t>
            </w:r>
          </w:p>
        </w:tc>
      </w:tr>
      <w:tr w:rsidR="0039075D" w:rsidTr="0039075D">
        <w:tblPrEx>
          <w:tblCellMar>
            <w:top w:w="0" w:type="dxa"/>
            <w:bottom w:w="0" w:type="dxa"/>
          </w:tblCellMar>
        </w:tblPrEx>
        <w:tc>
          <w:tcPr>
            <w:tcW w:w="2965" w:type="dxa"/>
            <w:shd w:val="clear" w:color="auto" w:fill="auto"/>
          </w:tcPr>
          <w:p w:rsidR="0039075D" w:rsidRDefault="0039075D" w:rsidP="0039075D">
            <w:pPr>
              <w:pStyle w:val="a1"/>
              <w:overflowPunct/>
              <w:jc w:val="left"/>
            </w:pPr>
            <w:r>
              <w:t>哈萨克斯坦</w:t>
            </w:r>
          </w:p>
        </w:tc>
        <w:tc>
          <w:tcPr>
            <w:tcW w:w="2279" w:type="dxa"/>
            <w:shd w:val="clear" w:color="auto" w:fill="auto"/>
          </w:tcPr>
          <w:p w:rsidR="0039075D" w:rsidRDefault="0039075D" w:rsidP="0039075D">
            <w:pPr>
              <w:pStyle w:val="a1"/>
              <w:overflowPunct/>
              <w:jc w:val="left"/>
            </w:pPr>
            <w:r>
              <w:t>2007</w:t>
            </w:r>
            <w:r>
              <w:t>年</w:t>
            </w:r>
            <w:r>
              <w:t>9</w:t>
            </w:r>
            <w:r>
              <w:t>月</w:t>
            </w:r>
            <w:r>
              <w:t>25</w:t>
            </w:r>
            <w:r>
              <w:t>日</w:t>
            </w:r>
          </w:p>
        </w:tc>
        <w:tc>
          <w:tcPr>
            <w:tcW w:w="2126" w:type="dxa"/>
            <w:shd w:val="clear" w:color="auto" w:fill="auto"/>
          </w:tcPr>
          <w:p w:rsidR="0039075D" w:rsidRDefault="0039075D" w:rsidP="0039075D">
            <w:pPr>
              <w:pStyle w:val="a1"/>
              <w:overflowPunct/>
              <w:jc w:val="left"/>
            </w:pPr>
            <w:r>
              <w:t>2008</w:t>
            </w:r>
            <w:r>
              <w:t>年</w:t>
            </w:r>
            <w:r>
              <w:t>10</w:t>
            </w:r>
            <w:r>
              <w:t>月</w:t>
            </w:r>
            <w:r>
              <w:t>22</w:t>
            </w:r>
            <w:r>
              <w:t>日</w:t>
            </w:r>
          </w:p>
        </w:tc>
      </w:tr>
      <w:tr w:rsidR="0039075D" w:rsidTr="0039075D">
        <w:tblPrEx>
          <w:tblCellMar>
            <w:top w:w="0" w:type="dxa"/>
            <w:bottom w:w="0" w:type="dxa"/>
          </w:tblCellMar>
        </w:tblPrEx>
        <w:tc>
          <w:tcPr>
            <w:tcW w:w="2965" w:type="dxa"/>
            <w:shd w:val="clear" w:color="auto" w:fill="auto"/>
          </w:tcPr>
          <w:p w:rsidR="0039075D" w:rsidRDefault="0039075D" w:rsidP="0039075D">
            <w:pPr>
              <w:pStyle w:val="a1"/>
              <w:overflowPunct/>
              <w:jc w:val="left"/>
            </w:pPr>
            <w:r>
              <w:t>吉尔吉斯斯坦</w:t>
            </w:r>
          </w:p>
        </w:tc>
        <w:tc>
          <w:tcPr>
            <w:tcW w:w="2279" w:type="dxa"/>
            <w:shd w:val="clear" w:color="auto" w:fill="auto"/>
          </w:tcPr>
          <w:p w:rsidR="0039075D" w:rsidRDefault="0039075D" w:rsidP="0039075D">
            <w:pPr>
              <w:pStyle w:val="a1"/>
              <w:overflowPunct/>
              <w:jc w:val="left"/>
            </w:pPr>
          </w:p>
        </w:tc>
        <w:tc>
          <w:tcPr>
            <w:tcW w:w="2126" w:type="dxa"/>
            <w:shd w:val="clear" w:color="auto" w:fill="auto"/>
          </w:tcPr>
          <w:p w:rsidR="0039075D" w:rsidRDefault="0039075D" w:rsidP="0039075D">
            <w:pPr>
              <w:pStyle w:val="a1"/>
              <w:overflowPunct/>
              <w:jc w:val="left"/>
            </w:pPr>
            <w:r>
              <w:t>2008</w:t>
            </w:r>
            <w:r>
              <w:t>年</w:t>
            </w:r>
            <w:r>
              <w:t>12</w:t>
            </w:r>
            <w:r>
              <w:t>月</w:t>
            </w:r>
            <w:r>
              <w:t>29</w:t>
            </w:r>
            <w:r>
              <w:t>日</w:t>
            </w:r>
            <w:r w:rsidRPr="00F03C0A">
              <w:rPr>
                <w:color w:val="0000FF"/>
                <w:sz w:val="21"/>
                <w:szCs w:val="18"/>
                <w:vertAlign w:val="superscript"/>
              </w:rPr>
              <w:t>a</w:t>
            </w:r>
          </w:p>
        </w:tc>
      </w:tr>
      <w:tr w:rsidR="0039075D" w:rsidTr="0039075D">
        <w:tblPrEx>
          <w:tblCellMar>
            <w:top w:w="0" w:type="dxa"/>
            <w:bottom w:w="0" w:type="dxa"/>
          </w:tblCellMar>
        </w:tblPrEx>
        <w:tc>
          <w:tcPr>
            <w:tcW w:w="2965" w:type="dxa"/>
            <w:shd w:val="clear" w:color="auto" w:fill="auto"/>
          </w:tcPr>
          <w:p w:rsidR="0039075D" w:rsidRDefault="0039075D" w:rsidP="0039075D">
            <w:pPr>
              <w:pStyle w:val="a1"/>
              <w:overflowPunct/>
              <w:jc w:val="left"/>
            </w:pPr>
            <w:r>
              <w:t>黎巴嫩</w:t>
            </w:r>
          </w:p>
        </w:tc>
        <w:tc>
          <w:tcPr>
            <w:tcW w:w="2279" w:type="dxa"/>
            <w:shd w:val="clear" w:color="auto" w:fill="auto"/>
          </w:tcPr>
          <w:p w:rsidR="0039075D" w:rsidRDefault="0039075D" w:rsidP="0039075D">
            <w:pPr>
              <w:pStyle w:val="a1"/>
              <w:overflowPunct/>
              <w:jc w:val="left"/>
            </w:pPr>
          </w:p>
        </w:tc>
        <w:tc>
          <w:tcPr>
            <w:tcW w:w="2126" w:type="dxa"/>
            <w:shd w:val="clear" w:color="auto" w:fill="auto"/>
          </w:tcPr>
          <w:p w:rsidR="0039075D" w:rsidRDefault="0039075D" w:rsidP="0039075D">
            <w:pPr>
              <w:pStyle w:val="a1"/>
              <w:overflowPunct/>
              <w:jc w:val="left"/>
            </w:pPr>
            <w:r>
              <w:t>2008</w:t>
            </w:r>
            <w:r>
              <w:t>年</w:t>
            </w:r>
            <w:r>
              <w:t>12</w:t>
            </w:r>
            <w:r>
              <w:t>月</w:t>
            </w:r>
            <w:r>
              <w:t>22</w:t>
            </w:r>
            <w:r>
              <w:t>日</w:t>
            </w:r>
            <w:r w:rsidRPr="00F03C0A">
              <w:rPr>
                <w:color w:val="0000FF"/>
                <w:sz w:val="21"/>
                <w:szCs w:val="18"/>
                <w:vertAlign w:val="superscript"/>
              </w:rPr>
              <w:t>a</w:t>
            </w:r>
          </w:p>
        </w:tc>
      </w:tr>
      <w:tr w:rsidR="0039075D" w:rsidTr="0039075D">
        <w:tblPrEx>
          <w:tblCellMar>
            <w:top w:w="0" w:type="dxa"/>
            <w:bottom w:w="0" w:type="dxa"/>
          </w:tblCellMar>
        </w:tblPrEx>
        <w:tc>
          <w:tcPr>
            <w:tcW w:w="2965" w:type="dxa"/>
            <w:shd w:val="clear" w:color="auto" w:fill="auto"/>
          </w:tcPr>
          <w:p w:rsidR="0039075D" w:rsidRDefault="0039075D" w:rsidP="0039075D">
            <w:pPr>
              <w:pStyle w:val="a1"/>
              <w:overflowPunct/>
              <w:jc w:val="left"/>
            </w:pPr>
            <w:r>
              <w:t>利比里亚</w:t>
            </w:r>
          </w:p>
        </w:tc>
        <w:tc>
          <w:tcPr>
            <w:tcW w:w="2279" w:type="dxa"/>
            <w:shd w:val="clear" w:color="auto" w:fill="auto"/>
          </w:tcPr>
          <w:p w:rsidR="0039075D" w:rsidRDefault="0039075D" w:rsidP="0039075D">
            <w:pPr>
              <w:pStyle w:val="a1"/>
              <w:overflowPunct/>
              <w:jc w:val="left"/>
            </w:pPr>
          </w:p>
        </w:tc>
        <w:tc>
          <w:tcPr>
            <w:tcW w:w="2126" w:type="dxa"/>
            <w:shd w:val="clear" w:color="auto" w:fill="auto"/>
          </w:tcPr>
          <w:p w:rsidR="0039075D" w:rsidRDefault="0039075D" w:rsidP="0039075D">
            <w:pPr>
              <w:pStyle w:val="a1"/>
              <w:overflowPunct/>
              <w:jc w:val="left"/>
            </w:pPr>
            <w:r>
              <w:t>2004</w:t>
            </w:r>
            <w:r>
              <w:t>年</w:t>
            </w:r>
            <w:r>
              <w:t>9</w:t>
            </w:r>
            <w:r>
              <w:t>月</w:t>
            </w:r>
            <w:r>
              <w:t>22</w:t>
            </w:r>
            <w:r>
              <w:t>日</w:t>
            </w:r>
            <w:r w:rsidRPr="00F03C0A">
              <w:rPr>
                <w:color w:val="0000FF"/>
                <w:sz w:val="21"/>
                <w:szCs w:val="18"/>
                <w:vertAlign w:val="superscript"/>
              </w:rPr>
              <w:t>a</w:t>
            </w:r>
          </w:p>
        </w:tc>
      </w:tr>
      <w:tr w:rsidR="0039075D" w:rsidTr="0039075D">
        <w:tblPrEx>
          <w:tblCellMar>
            <w:top w:w="0" w:type="dxa"/>
            <w:bottom w:w="0" w:type="dxa"/>
          </w:tblCellMar>
        </w:tblPrEx>
        <w:tc>
          <w:tcPr>
            <w:tcW w:w="2965" w:type="dxa"/>
            <w:shd w:val="clear" w:color="auto" w:fill="auto"/>
          </w:tcPr>
          <w:p w:rsidR="0039075D" w:rsidRDefault="0039075D" w:rsidP="0039075D">
            <w:pPr>
              <w:pStyle w:val="a1"/>
              <w:overflowPunct/>
              <w:jc w:val="left"/>
            </w:pPr>
            <w:r>
              <w:t>列支敦士登</w:t>
            </w:r>
          </w:p>
        </w:tc>
        <w:tc>
          <w:tcPr>
            <w:tcW w:w="2279" w:type="dxa"/>
            <w:shd w:val="clear" w:color="auto" w:fill="auto"/>
          </w:tcPr>
          <w:p w:rsidR="0039075D" w:rsidRDefault="0039075D" w:rsidP="0039075D">
            <w:pPr>
              <w:pStyle w:val="a1"/>
              <w:overflowPunct/>
              <w:jc w:val="left"/>
            </w:pPr>
            <w:r>
              <w:t>2005</w:t>
            </w:r>
            <w:r>
              <w:t>年</w:t>
            </w:r>
            <w:r>
              <w:t>6</w:t>
            </w:r>
            <w:r>
              <w:t>月</w:t>
            </w:r>
            <w:r>
              <w:t>24</w:t>
            </w:r>
            <w:r>
              <w:t>日</w:t>
            </w:r>
          </w:p>
        </w:tc>
        <w:tc>
          <w:tcPr>
            <w:tcW w:w="2126" w:type="dxa"/>
            <w:shd w:val="clear" w:color="auto" w:fill="auto"/>
          </w:tcPr>
          <w:p w:rsidR="0039075D" w:rsidRDefault="0039075D" w:rsidP="0039075D">
            <w:pPr>
              <w:pStyle w:val="a1"/>
              <w:overflowPunct/>
              <w:jc w:val="left"/>
            </w:pPr>
            <w:r>
              <w:t>2006</w:t>
            </w:r>
            <w:r>
              <w:t>年</w:t>
            </w:r>
            <w:r>
              <w:t>11</w:t>
            </w:r>
            <w:r>
              <w:t>月</w:t>
            </w:r>
            <w:r>
              <w:t>3</w:t>
            </w:r>
            <w:r>
              <w:t>日</w:t>
            </w:r>
          </w:p>
        </w:tc>
      </w:tr>
      <w:tr w:rsidR="0039075D" w:rsidTr="0039075D">
        <w:tblPrEx>
          <w:tblCellMar>
            <w:top w:w="0" w:type="dxa"/>
            <w:bottom w:w="0" w:type="dxa"/>
          </w:tblCellMar>
        </w:tblPrEx>
        <w:tc>
          <w:tcPr>
            <w:tcW w:w="2965" w:type="dxa"/>
            <w:shd w:val="clear" w:color="auto" w:fill="auto"/>
          </w:tcPr>
          <w:p w:rsidR="0039075D" w:rsidRDefault="0039075D" w:rsidP="0039075D">
            <w:pPr>
              <w:pStyle w:val="a1"/>
              <w:overflowPunct/>
              <w:jc w:val="left"/>
            </w:pPr>
            <w:r>
              <w:t>卢森堡</w:t>
            </w:r>
          </w:p>
        </w:tc>
        <w:tc>
          <w:tcPr>
            <w:tcW w:w="2279" w:type="dxa"/>
            <w:shd w:val="clear" w:color="auto" w:fill="auto"/>
          </w:tcPr>
          <w:p w:rsidR="0039075D" w:rsidRDefault="0039075D" w:rsidP="0039075D">
            <w:pPr>
              <w:pStyle w:val="a1"/>
              <w:overflowPunct/>
              <w:jc w:val="left"/>
            </w:pPr>
            <w:r>
              <w:t>2005</w:t>
            </w:r>
            <w:r>
              <w:t>年</w:t>
            </w:r>
            <w:r>
              <w:t>1</w:t>
            </w:r>
            <w:r>
              <w:t>月</w:t>
            </w:r>
            <w:r>
              <w:t>13</w:t>
            </w:r>
            <w:r>
              <w:t>日</w:t>
            </w:r>
          </w:p>
        </w:tc>
        <w:tc>
          <w:tcPr>
            <w:tcW w:w="2126" w:type="dxa"/>
            <w:shd w:val="clear" w:color="auto" w:fill="auto"/>
          </w:tcPr>
          <w:p w:rsidR="0039075D" w:rsidRDefault="0039075D" w:rsidP="0039075D">
            <w:pPr>
              <w:pStyle w:val="a1"/>
              <w:overflowPunct/>
              <w:jc w:val="left"/>
            </w:pPr>
            <w:r>
              <w:t>2010</w:t>
            </w:r>
            <w:r>
              <w:t>年</w:t>
            </w:r>
            <w:r>
              <w:t>5</w:t>
            </w:r>
            <w:r>
              <w:t>月</w:t>
            </w:r>
            <w:r>
              <w:t>19</w:t>
            </w:r>
            <w:r>
              <w:t>日</w:t>
            </w:r>
          </w:p>
        </w:tc>
      </w:tr>
      <w:tr w:rsidR="0039075D" w:rsidTr="0039075D">
        <w:tblPrEx>
          <w:tblCellMar>
            <w:top w:w="0" w:type="dxa"/>
            <w:bottom w:w="0" w:type="dxa"/>
          </w:tblCellMar>
        </w:tblPrEx>
        <w:tc>
          <w:tcPr>
            <w:tcW w:w="2965" w:type="dxa"/>
            <w:shd w:val="clear" w:color="auto" w:fill="auto"/>
          </w:tcPr>
          <w:p w:rsidR="0039075D" w:rsidRDefault="0039075D" w:rsidP="0039075D">
            <w:pPr>
              <w:pStyle w:val="a1"/>
              <w:overflowPunct/>
              <w:jc w:val="left"/>
            </w:pPr>
            <w:r>
              <w:t>马达加斯加</w:t>
            </w:r>
          </w:p>
        </w:tc>
        <w:tc>
          <w:tcPr>
            <w:tcW w:w="2279" w:type="dxa"/>
            <w:shd w:val="clear" w:color="auto" w:fill="auto"/>
          </w:tcPr>
          <w:p w:rsidR="0039075D" w:rsidRDefault="0039075D" w:rsidP="0039075D">
            <w:pPr>
              <w:pStyle w:val="a1"/>
              <w:overflowPunct/>
              <w:jc w:val="left"/>
            </w:pPr>
            <w:r>
              <w:t>2003</w:t>
            </w:r>
            <w:r>
              <w:t>年</w:t>
            </w:r>
            <w:r>
              <w:t>9</w:t>
            </w:r>
            <w:r>
              <w:t>月</w:t>
            </w:r>
            <w:r>
              <w:t>24</w:t>
            </w:r>
            <w:r>
              <w:t>日</w:t>
            </w:r>
          </w:p>
        </w:tc>
        <w:tc>
          <w:tcPr>
            <w:tcW w:w="2126" w:type="dxa"/>
            <w:shd w:val="clear" w:color="auto" w:fill="auto"/>
          </w:tcPr>
          <w:p w:rsidR="0039075D" w:rsidRDefault="0039075D" w:rsidP="0039075D">
            <w:pPr>
              <w:pStyle w:val="a1"/>
              <w:overflowPunct/>
              <w:jc w:val="left"/>
            </w:pPr>
          </w:p>
        </w:tc>
      </w:tr>
      <w:tr w:rsidR="0039075D" w:rsidTr="0039075D">
        <w:tblPrEx>
          <w:tblCellMar>
            <w:top w:w="0" w:type="dxa"/>
            <w:bottom w:w="0" w:type="dxa"/>
          </w:tblCellMar>
        </w:tblPrEx>
        <w:tc>
          <w:tcPr>
            <w:tcW w:w="2965" w:type="dxa"/>
            <w:shd w:val="clear" w:color="auto" w:fill="auto"/>
          </w:tcPr>
          <w:p w:rsidR="0039075D" w:rsidRDefault="0039075D" w:rsidP="0039075D">
            <w:pPr>
              <w:pStyle w:val="a1"/>
              <w:overflowPunct/>
              <w:jc w:val="left"/>
            </w:pPr>
            <w:r>
              <w:t>马尔代夫</w:t>
            </w:r>
          </w:p>
        </w:tc>
        <w:tc>
          <w:tcPr>
            <w:tcW w:w="2279" w:type="dxa"/>
            <w:shd w:val="clear" w:color="auto" w:fill="auto"/>
          </w:tcPr>
          <w:p w:rsidR="0039075D" w:rsidRDefault="0039075D" w:rsidP="0039075D">
            <w:pPr>
              <w:pStyle w:val="a1"/>
              <w:overflowPunct/>
              <w:jc w:val="left"/>
            </w:pPr>
            <w:r>
              <w:t>2005</w:t>
            </w:r>
            <w:r>
              <w:t>年</w:t>
            </w:r>
            <w:r>
              <w:t>9</w:t>
            </w:r>
            <w:r>
              <w:t>月</w:t>
            </w:r>
            <w:r>
              <w:t>14</w:t>
            </w:r>
            <w:r>
              <w:t>日</w:t>
            </w:r>
          </w:p>
        </w:tc>
        <w:tc>
          <w:tcPr>
            <w:tcW w:w="2126" w:type="dxa"/>
            <w:shd w:val="clear" w:color="auto" w:fill="auto"/>
          </w:tcPr>
          <w:p w:rsidR="0039075D" w:rsidRDefault="0039075D" w:rsidP="0039075D">
            <w:pPr>
              <w:pStyle w:val="a1"/>
              <w:overflowPunct/>
              <w:jc w:val="left"/>
            </w:pPr>
            <w:r>
              <w:t>2006</w:t>
            </w:r>
            <w:r>
              <w:t>年</w:t>
            </w:r>
            <w:r>
              <w:t>2</w:t>
            </w:r>
            <w:r>
              <w:t>月</w:t>
            </w:r>
            <w:r>
              <w:t>15</w:t>
            </w:r>
            <w:r>
              <w:t>日</w:t>
            </w:r>
          </w:p>
        </w:tc>
      </w:tr>
      <w:tr w:rsidR="0039075D" w:rsidTr="0039075D">
        <w:tblPrEx>
          <w:tblCellMar>
            <w:top w:w="0" w:type="dxa"/>
            <w:bottom w:w="0" w:type="dxa"/>
          </w:tblCellMar>
        </w:tblPrEx>
        <w:tc>
          <w:tcPr>
            <w:tcW w:w="2965" w:type="dxa"/>
            <w:shd w:val="clear" w:color="auto" w:fill="auto"/>
          </w:tcPr>
          <w:p w:rsidR="0039075D" w:rsidRDefault="0039075D" w:rsidP="0039075D">
            <w:pPr>
              <w:pStyle w:val="a1"/>
              <w:overflowPunct/>
              <w:jc w:val="left"/>
            </w:pPr>
            <w:r>
              <w:t>马里</w:t>
            </w:r>
          </w:p>
        </w:tc>
        <w:tc>
          <w:tcPr>
            <w:tcW w:w="2279" w:type="dxa"/>
            <w:shd w:val="clear" w:color="auto" w:fill="auto"/>
          </w:tcPr>
          <w:p w:rsidR="0039075D" w:rsidRDefault="0039075D" w:rsidP="0039075D">
            <w:pPr>
              <w:pStyle w:val="a1"/>
              <w:overflowPunct/>
              <w:jc w:val="left"/>
            </w:pPr>
            <w:r>
              <w:t>2004</w:t>
            </w:r>
            <w:r>
              <w:t>年</w:t>
            </w:r>
            <w:r>
              <w:t>1</w:t>
            </w:r>
            <w:r>
              <w:t>月</w:t>
            </w:r>
            <w:r>
              <w:t>19</w:t>
            </w:r>
            <w:r>
              <w:t>日</w:t>
            </w:r>
          </w:p>
        </w:tc>
        <w:tc>
          <w:tcPr>
            <w:tcW w:w="2126" w:type="dxa"/>
            <w:shd w:val="clear" w:color="auto" w:fill="auto"/>
          </w:tcPr>
          <w:p w:rsidR="0039075D" w:rsidRDefault="0039075D" w:rsidP="0039075D">
            <w:pPr>
              <w:pStyle w:val="a1"/>
              <w:overflowPunct/>
              <w:jc w:val="left"/>
            </w:pPr>
            <w:r>
              <w:t>2005</w:t>
            </w:r>
            <w:r>
              <w:t>年</w:t>
            </w:r>
            <w:r>
              <w:t>5</w:t>
            </w:r>
            <w:r>
              <w:t>月</w:t>
            </w:r>
            <w:r>
              <w:t>12</w:t>
            </w:r>
            <w:r>
              <w:t>日</w:t>
            </w:r>
          </w:p>
        </w:tc>
      </w:tr>
      <w:tr w:rsidR="0039075D" w:rsidTr="0039075D">
        <w:tblPrEx>
          <w:tblCellMar>
            <w:top w:w="0" w:type="dxa"/>
            <w:bottom w:w="0" w:type="dxa"/>
          </w:tblCellMar>
        </w:tblPrEx>
        <w:tc>
          <w:tcPr>
            <w:tcW w:w="2965" w:type="dxa"/>
            <w:shd w:val="clear" w:color="auto" w:fill="auto"/>
          </w:tcPr>
          <w:p w:rsidR="0039075D" w:rsidRDefault="0039075D" w:rsidP="0039075D">
            <w:pPr>
              <w:pStyle w:val="a1"/>
              <w:overflowPunct/>
              <w:jc w:val="left"/>
            </w:pPr>
            <w:r>
              <w:t>马耳他</w:t>
            </w:r>
          </w:p>
        </w:tc>
        <w:tc>
          <w:tcPr>
            <w:tcW w:w="2279" w:type="dxa"/>
            <w:shd w:val="clear" w:color="auto" w:fill="auto"/>
          </w:tcPr>
          <w:p w:rsidR="0039075D" w:rsidRDefault="0039075D" w:rsidP="0039075D">
            <w:pPr>
              <w:pStyle w:val="a1"/>
              <w:overflowPunct/>
              <w:jc w:val="left"/>
            </w:pPr>
            <w:r>
              <w:t>2003</w:t>
            </w:r>
            <w:r>
              <w:t>年</w:t>
            </w:r>
            <w:r>
              <w:t>9</w:t>
            </w:r>
            <w:r>
              <w:t>月</w:t>
            </w:r>
            <w:r>
              <w:t>24</w:t>
            </w:r>
            <w:r>
              <w:t>日</w:t>
            </w:r>
          </w:p>
        </w:tc>
        <w:tc>
          <w:tcPr>
            <w:tcW w:w="2126" w:type="dxa"/>
            <w:shd w:val="clear" w:color="auto" w:fill="auto"/>
          </w:tcPr>
          <w:p w:rsidR="0039075D" w:rsidRDefault="0039075D" w:rsidP="0039075D">
            <w:pPr>
              <w:pStyle w:val="a1"/>
              <w:overflowPunct/>
              <w:jc w:val="left"/>
            </w:pPr>
            <w:r>
              <w:t>2003</w:t>
            </w:r>
            <w:r>
              <w:t>年</w:t>
            </w:r>
            <w:r>
              <w:t>9</w:t>
            </w:r>
            <w:r>
              <w:t>月</w:t>
            </w:r>
            <w:r>
              <w:t>24</w:t>
            </w:r>
            <w:r>
              <w:t>日</w:t>
            </w:r>
          </w:p>
        </w:tc>
      </w:tr>
      <w:tr w:rsidR="0039075D" w:rsidTr="0039075D">
        <w:tblPrEx>
          <w:tblCellMar>
            <w:top w:w="0" w:type="dxa"/>
            <w:bottom w:w="0" w:type="dxa"/>
          </w:tblCellMar>
        </w:tblPrEx>
        <w:tc>
          <w:tcPr>
            <w:tcW w:w="2965" w:type="dxa"/>
            <w:shd w:val="clear" w:color="auto" w:fill="auto"/>
          </w:tcPr>
          <w:p w:rsidR="0039075D" w:rsidRDefault="0039075D" w:rsidP="0039075D">
            <w:pPr>
              <w:pStyle w:val="a1"/>
              <w:overflowPunct/>
              <w:jc w:val="left"/>
            </w:pPr>
            <w:r>
              <w:rPr>
                <w:rFonts w:hint="eastAsia"/>
              </w:rPr>
              <w:t>毛里塔尼亚</w:t>
            </w:r>
          </w:p>
        </w:tc>
        <w:tc>
          <w:tcPr>
            <w:tcW w:w="2279" w:type="dxa"/>
            <w:shd w:val="clear" w:color="auto" w:fill="auto"/>
          </w:tcPr>
          <w:p w:rsidR="0039075D" w:rsidRDefault="0039075D" w:rsidP="0039075D">
            <w:pPr>
              <w:pStyle w:val="a1"/>
              <w:overflowPunct/>
              <w:jc w:val="left"/>
              <w:rPr>
                <w:rFonts w:hint="eastAsia"/>
              </w:rPr>
            </w:pPr>
            <w:r>
              <w:rPr>
                <w:rFonts w:hint="eastAsia"/>
              </w:rPr>
              <w:t>2011</w:t>
            </w:r>
            <w:r>
              <w:rPr>
                <w:rFonts w:hint="eastAsia"/>
              </w:rPr>
              <w:t>年</w:t>
            </w:r>
            <w:r>
              <w:rPr>
                <w:rFonts w:hint="eastAsia"/>
              </w:rPr>
              <w:t>9</w:t>
            </w:r>
            <w:r>
              <w:rPr>
                <w:rFonts w:hint="eastAsia"/>
              </w:rPr>
              <w:t>月</w:t>
            </w:r>
            <w:r>
              <w:rPr>
                <w:rFonts w:hint="eastAsia"/>
              </w:rPr>
              <w:t>27</w:t>
            </w:r>
            <w:r>
              <w:rPr>
                <w:rFonts w:hint="eastAsia"/>
              </w:rPr>
              <w:t>日</w:t>
            </w:r>
          </w:p>
        </w:tc>
        <w:tc>
          <w:tcPr>
            <w:tcW w:w="2126" w:type="dxa"/>
            <w:shd w:val="clear" w:color="auto" w:fill="auto"/>
          </w:tcPr>
          <w:p w:rsidR="0039075D" w:rsidRDefault="0039075D" w:rsidP="0039075D">
            <w:pPr>
              <w:pStyle w:val="a1"/>
              <w:overflowPunct/>
              <w:jc w:val="left"/>
              <w:rPr>
                <w:rFonts w:hint="eastAsia"/>
              </w:rPr>
            </w:pPr>
            <w:r>
              <w:rPr>
                <w:rFonts w:hint="eastAsia"/>
              </w:rPr>
              <w:t>2012</w:t>
            </w:r>
            <w:r>
              <w:rPr>
                <w:rFonts w:hint="eastAsia"/>
              </w:rPr>
              <w:t>年</w:t>
            </w:r>
            <w:r>
              <w:rPr>
                <w:rFonts w:hint="eastAsia"/>
              </w:rPr>
              <w:t>10</w:t>
            </w:r>
            <w:r>
              <w:rPr>
                <w:rFonts w:hint="eastAsia"/>
              </w:rPr>
              <w:t>月</w:t>
            </w:r>
            <w:r>
              <w:rPr>
                <w:rFonts w:hint="eastAsia"/>
              </w:rPr>
              <w:t>3</w:t>
            </w:r>
            <w:r>
              <w:rPr>
                <w:rFonts w:hint="eastAsia"/>
              </w:rPr>
              <w:t>日</w:t>
            </w:r>
          </w:p>
        </w:tc>
      </w:tr>
      <w:tr w:rsidR="0039075D" w:rsidTr="0039075D">
        <w:tblPrEx>
          <w:tblCellMar>
            <w:top w:w="0" w:type="dxa"/>
            <w:bottom w:w="0" w:type="dxa"/>
          </w:tblCellMar>
        </w:tblPrEx>
        <w:tc>
          <w:tcPr>
            <w:tcW w:w="2965" w:type="dxa"/>
            <w:shd w:val="clear" w:color="auto" w:fill="auto"/>
          </w:tcPr>
          <w:p w:rsidR="0039075D" w:rsidRDefault="0039075D" w:rsidP="0039075D">
            <w:pPr>
              <w:pStyle w:val="a1"/>
              <w:overflowPunct/>
              <w:jc w:val="left"/>
            </w:pPr>
            <w:r>
              <w:t>毛里求斯</w:t>
            </w:r>
          </w:p>
        </w:tc>
        <w:tc>
          <w:tcPr>
            <w:tcW w:w="2279" w:type="dxa"/>
            <w:shd w:val="clear" w:color="auto" w:fill="auto"/>
          </w:tcPr>
          <w:p w:rsidR="0039075D" w:rsidRDefault="0039075D" w:rsidP="0039075D">
            <w:pPr>
              <w:pStyle w:val="a1"/>
              <w:overflowPunct/>
              <w:jc w:val="left"/>
            </w:pPr>
          </w:p>
        </w:tc>
        <w:tc>
          <w:tcPr>
            <w:tcW w:w="2126" w:type="dxa"/>
            <w:shd w:val="clear" w:color="auto" w:fill="auto"/>
          </w:tcPr>
          <w:p w:rsidR="0039075D" w:rsidRDefault="0039075D" w:rsidP="0039075D">
            <w:pPr>
              <w:pStyle w:val="a1"/>
              <w:overflowPunct/>
              <w:jc w:val="left"/>
            </w:pPr>
            <w:r>
              <w:t>2005</w:t>
            </w:r>
            <w:r>
              <w:t>年</w:t>
            </w:r>
            <w:r>
              <w:t>6</w:t>
            </w:r>
            <w:r>
              <w:t>月</w:t>
            </w:r>
            <w:r>
              <w:t>21</w:t>
            </w:r>
            <w:r>
              <w:t>日</w:t>
            </w:r>
            <w:r w:rsidRPr="00F03C0A">
              <w:rPr>
                <w:color w:val="0000FF"/>
                <w:sz w:val="21"/>
                <w:szCs w:val="18"/>
                <w:vertAlign w:val="superscript"/>
              </w:rPr>
              <w:t>a</w:t>
            </w:r>
          </w:p>
        </w:tc>
      </w:tr>
      <w:tr w:rsidR="0039075D" w:rsidTr="0039075D">
        <w:tblPrEx>
          <w:tblCellMar>
            <w:top w:w="0" w:type="dxa"/>
            <w:bottom w:w="0" w:type="dxa"/>
          </w:tblCellMar>
        </w:tblPrEx>
        <w:tc>
          <w:tcPr>
            <w:tcW w:w="2965" w:type="dxa"/>
            <w:tcBorders>
              <w:bottom w:val="nil"/>
            </w:tcBorders>
            <w:shd w:val="clear" w:color="auto" w:fill="auto"/>
          </w:tcPr>
          <w:p w:rsidR="0039075D" w:rsidRDefault="0039075D" w:rsidP="0039075D">
            <w:pPr>
              <w:pStyle w:val="a1"/>
              <w:overflowPunct/>
              <w:jc w:val="left"/>
            </w:pPr>
            <w:r>
              <w:t>墨西哥</w:t>
            </w:r>
          </w:p>
        </w:tc>
        <w:tc>
          <w:tcPr>
            <w:tcW w:w="2279" w:type="dxa"/>
            <w:tcBorders>
              <w:bottom w:val="nil"/>
            </w:tcBorders>
            <w:shd w:val="clear" w:color="auto" w:fill="auto"/>
          </w:tcPr>
          <w:p w:rsidR="0039075D" w:rsidRDefault="0039075D" w:rsidP="0039075D">
            <w:pPr>
              <w:pStyle w:val="a1"/>
              <w:overflowPunct/>
              <w:jc w:val="left"/>
            </w:pPr>
            <w:r>
              <w:t>2003</w:t>
            </w:r>
            <w:r>
              <w:t>年</w:t>
            </w:r>
            <w:r>
              <w:t>9</w:t>
            </w:r>
            <w:r>
              <w:t>月</w:t>
            </w:r>
            <w:r>
              <w:t>23</w:t>
            </w:r>
            <w:r>
              <w:t>日</w:t>
            </w:r>
          </w:p>
        </w:tc>
        <w:tc>
          <w:tcPr>
            <w:tcW w:w="2126" w:type="dxa"/>
            <w:tcBorders>
              <w:bottom w:val="nil"/>
            </w:tcBorders>
            <w:shd w:val="clear" w:color="auto" w:fill="auto"/>
          </w:tcPr>
          <w:p w:rsidR="0039075D" w:rsidRDefault="0039075D" w:rsidP="0039075D">
            <w:pPr>
              <w:pStyle w:val="a1"/>
              <w:overflowPunct/>
              <w:jc w:val="left"/>
            </w:pPr>
            <w:r>
              <w:t>2005</w:t>
            </w:r>
            <w:r>
              <w:t>年</w:t>
            </w:r>
            <w:r>
              <w:t>4</w:t>
            </w:r>
            <w:r>
              <w:t>月</w:t>
            </w:r>
            <w:r>
              <w:t>11</w:t>
            </w:r>
            <w:r>
              <w:t>日</w:t>
            </w:r>
          </w:p>
        </w:tc>
      </w:tr>
      <w:tr w:rsidR="0039075D" w:rsidTr="0039075D">
        <w:tblPrEx>
          <w:tblCellMar>
            <w:top w:w="0" w:type="dxa"/>
            <w:bottom w:w="0" w:type="dxa"/>
          </w:tblCellMar>
        </w:tblPrEx>
        <w:tc>
          <w:tcPr>
            <w:tcW w:w="2965" w:type="dxa"/>
            <w:tcBorders>
              <w:top w:val="nil"/>
              <w:bottom w:val="nil"/>
            </w:tcBorders>
            <w:shd w:val="clear" w:color="auto" w:fill="auto"/>
          </w:tcPr>
          <w:p w:rsidR="0039075D" w:rsidRDefault="0039075D" w:rsidP="00184ECF">
            <w:pPr>
              <w:pStyle w:val="a1"/>
              <w:overflowPunct/>
              <w:spacing w:after="60"/>
              <w:jc w:val="left"/>
            </w:pPr>
            <w:r>
              <w:t>黑山</w:t>
            </w:r>
          </w:p>
        </w:tc>
        <w:tc>
          <w:tcPr>
            <w:tcW w:w="2279" w:type="dxa"/>
            <w:tcBorders>
              <w:top w:val="nil"/>
              <w:bottom w:val="nil"/>
            </w:tcBorders>
            <w:shd w:val="clear" w:color="auto" w:fill="auto"/>
          </w:tcPr>
          <w:p w:rsidR="0039075D" w:rsidRDefault="0039075D" w:rsidP="00184ECF">
            <w:pPr>
              <w:pStyle w:val="a1"/>
              <w:overflowPunct/>
              <w:spacing w:after="60"/>
              <w:jc w:val="left"/>
            </w:pPr>
            <w:r>
              <w:t>2006</w:t>
            </w:r>
            <w:r>
              <w:t>年</w:t>
            </w:r>
            <w:r>
              <w:t>10</w:t>
            </w:r>
            <w:r>
              <w:t>月</w:t>
            </w:r>
            <w:r>
              <w:t>23</w:t>
            </w:r>
            <w:r>
              <w:t>日</w:t>
            </w:r>
            <w:r w:rsidRPr="00F03C0A">
              <w:rPr>
                <w:color w:val="0000FF"/>
                <w:sz w:val="21"/>
                <w:szCs w:val="18"/>
                <w:vertAlign w:val="superscript"/>
              </w:rPr>
              <w:t>b</w:t>
            </w:r>
          </w:p>
        </w:tc>
        <w:tc>
          <w:tcPr>
            <w:tcW w:w="2126" w:type="dxa"/>
            <w:tcBorders>
              <w:top w:val="nil"/>
              <w:bottom w:val="nil"/>
            </w:tcBorders>
            <w:shd w:val="clear" w:color="auto" w:fill="auto"/>
          </w:tcPr>
          <w:p w:rsidR="0039075D" w:rsidRDefault="0039075D" w:rsidP="00184ECF">
            <w:pPr>
              <w:pStyle w:val="a1"/>
              <w:overflowPunct/>
              <w:spacing w:after="60"/>
              <w:jc w:val="left"/>
            </w:pPr>
            <w:r>
              <w:t>2009</w:t>
            </w:r>
            <w:r>
              <w:t>年</w:t>
            </w:r>
            <w:r>
              <w:t>3</w:t>
            </w:r>
            <w:r>
              <w:t>月</w:t>
            </w:r>
            <w:r>
              <w:t>6</w:t>
            </w:r>
            <w:r>
              <w:t>日</w:t>
            </w:r>
          </w:p>
        </w:tc>
      </w:tr>
      <w:tr w:rsidR="0039075D" w:rsidTr="0039075D">
        <w:tblPrEx>
          <w:tblCellMar>
            <w:top w:w="0" w:type="dxa"/>
            <w:bottom w:w="0" w:type="dxa"/>
          </w:tblCellMar>
        </w:tblPrEx>
        <w:tc>
          <w:tcPr>
            <w:tcW w:w="2965" w:type="dxa"/>
            <w:tcBorders>
              <w:top w:val="nil"/>
            </w:tcBorders>
            <w:shd w:val="clear" w:color="auto" w:fill="auto"/>
          </w:tcPr>
          <w:p w:rsidR="0039075D" w:rsidRDefault="0039075D" w:rsidP="00184ECF">
            <w:pPr>
              <w:pStyle w:val="a1"/>
              <w:overflowPunct/>
              <w:spacing w:after="60"/>
              <w:jc w:val="left"/>
              <w:rPr>
                <w:rFonts w:hint="eastAsia"/>
              </w:rPr>
            </w:pPr>
            <w:r>
              <w:rPr>
                <w:rFonts w:hint="eastAsia"/>
              </w:rPr>
              <w:t>瑙鲁</w:t>
            </w:r>
          </w:p>
        </w:tc>
        <w:tc>
          <w:tcPr>
            <w:tcW w:w="2279" w:type="dxa"/>
            <w:tcBorders>
              <w:top w:val="nil"/>
            </w:tcBorders>
            <w:shd w:val="clear" w:color="auto" w:fill="auto"/>
          </w:tcPr>
          <w:p w:rsidR="0039075D" w:rsidRDefault="0039075D" w:rsidP="00184ECF">
            <w:pPr>
              <w:pStyle w:val="a1"/>
              <w:overflowPunct/>
              <w:spacing w:after="60"/>
              <w:jc w:val="left"/>
            </w:pPr>
          </w:p>
        </w:tc>
        <w:tc>
          <w:tcPr>
            <w:tcW w:w="2126" w:type="dxa"/>
            <w:tcBorders>
              <w:top w:val="nil"/>
            </w:tcBorders>
            <w:shd w:val="clear" w:color="auto" w:fill="auto"/>
          </w:tcPr>
          <w:p w:rsidR="0039075D" w:rsidRDefault="0039075D" w:rsidP="00184ECF">
            <w:pPr>
              <w:pStyle w:val="a1"/>
              <w:overflowPunct/>
              <w:spacing w:after="60"/>
              <w:jc w:val="left"/>
              <w:rPr>
                <w:rFonts w:hint="eastAsia"/>
              </w:rPr>
            </w:pPr>
            <w:r>
              <w:rPr>
                <w:rFonts w:hint="eastAsia"/>
              </w:rPr>
              <w:t>2013</w:t>
            </w:r>
            <w:r>
              <w:rPr>
                <w:rFonts w:hint="eastAsia"/>
              </w:rPr>
              <w:t>年</w:t>
            </w:r>
            <w:r>
              <w:rPr>
                <w:rFonts w:hint="eastAsia"/>
              </w:rPr>
              <w:t>1</w:t>
            </w:r>
            <w:r>
              <w:rPr>
                <w:rFonts w:hint="eastAsia"/>
              </w:rPr>
              <w:t>月</w:t>
            </w:r>
            <w:r>
              <w:rPr>
                <w:rFonts w:hint="eastAsia"/>
              </w:rPr>
              <w:t>24</w:t>
            </w:r>
            <w:r>
              <w:rPr>
                <w:rFonts w:hint="eastAsia"/>
              </w:rPr>
              <w:t>日</w:t>
            </w:r>
            <w:r w:rsidRPr="00F03C0A">
              <w:rPr>
                <w:i/>
                <w:color w:val="0000FF"/>
                <w:sz w:val="21"/>
                <w:vertAlign w:val="superscript"/>
              </w:rPr>
              <w:t>a</w:t>
            </w:r>
          </w:p>
        </w:tc>
      </w:tr>
      <w:tr w:rsidR="0039075D" w:rsidTr="0039075D">
        <w:tblPrEx>
          <w:tblCellMar>
            <w:top w:w="0" w:type="dxa"/>
            <w:bottom w:w="0" w:type="dxa"/>
          </w:tblCellMar>
        </w:tblPrEx>
        <w:tc>
          <w:tcPr>
            <w:tcW w:w="2965" w:type="dxa"/>
            <w:tcBorders>
              <w:top w:val="nil"/>
            </w:tcBorders>
            <w:shd w:val="clear" w:color="auto" w:fill="auto"/>
          </w:tcPr>
          <w:p w:rsidR="0039075D" w:rsidRDefault="0039075D" w:rsidP="00184ECF">
            <w:pPr>
              <w:pStyle w:val="a1"/>
              <w:overflowPunct/>
              <w:spacing w:after="60"/>
              <w:jc w:val="left"/>
            </w:pPr>
            <w:r>
              <w:t>荷兰</w:t>
            </w:r>
          </w:p>
        </w:tc>
        <w:tc>
          <w:tcPr>
            <w:tcW w:w="2279" w:type="dxa"/>
            <w:tcBorders>
              <w:top w:val="nil"/>
            </w:tcBorders>
            <w:shd w:val="clear" w:color="auto" w:fill="auto"/>
          </w:tcPr>
          <w:p w:rsidR="0039075D" w:rsidRDefault="0039075D" w:rsidP="00184ECF">
            <w:pPr>
              <w:pStyle w:val="a1"/>
              <w:overflowPunct/>
              <w:spacing w:after="60"/>
              <w:jc w:val="left"/>
            </w:pPr>
            <w:r>
              <w:t>2005</w:t>
            </w:r>
            <w:r>
              <w:t>年</w:t>
            </w:r>
            <w:r>
              <w:t>6</w:t>
            </w:r>
            <w:r>
              <w:t>月</w:t>
            </w:r>
            <w:r>
              <w:t>3</w:t>
            </w:r>
            <w:r>
              <w:t>日</w:t>
            </w:r>
          </w:p>
        </w:tc>
        <w:tc>
          <w:tcPr>
            <w:tcW w:w="2126" w:type="dxa"/>
            <w:tcBorders>
              <w:top w:val="nil"/>
            </w:tcBorders>
            <w:shd w:val="clear" w:color="auto" w:fill="auto"/>
          </w:tcPr>
          <w:p w:rsidR="0039075D" w:rsidRDefault="0039075D" w:rsidP="00184ECF">
            <w:pPr>
              <w:pStyle w:val="a1"/>
              <w:overflowPunct/>
              <w:spacing w:after="60"/>
              <w:jc w:val="left"/>
            </w:pPr>
            <w:r>
              <w:t>2010</w:t>
            </w:r>
            <w:r>
              <w:t>年</w:t>
            </w:r>
            <w:r>
              <w:t>9</w:t>
            </w:r>
            <w:r>
              <w:t>月</w:t>
            </w:r>
            <w:r>
              <w:t>28</w:t>
            </w:r>
            <w:r>
              <w:t>日</w:t>
            </w:r>
          </w:p>
        </w:tc>
      </w:tr>
      <w:tr w:rsidR="0039075D" w:rsidTr="0039075D">
        <w:tblPrEx>
          <w:tblCellMar>
            <w:top w:w="0" w:type="dxa"/>
            <w:bottom w:w="0" w:type="dxa"/>
          </w:tblCellMar>
        </w:tblPrEx>
        <w:tc>
          <w:tcPr>
            <w:tcW w:w="2965" w:type="dxa"/>
            <w:tcBorders>
              <w:bottom w:val="nil"/>
            </w:tcBorders>
            <w:shd w:val="clear" w:color="auto" w:fill="auto"/>
          </w:tcPr>
          <w:p w:rsidR="0039075D" w:rsidRDefault="0039075D" w:rsidP="00184ECF">
            <w:pPr>
              <w:pStyle w:val="a1"/>
              <w:overflowPunct/>
              <w:spacing w:after="60"/>
              <w:jc w:val="left"/>
            </w:pPr>
            <w:r>
              <w:t>新西兰</w:t>
            </w:r>
          </w:p>
        </w:tc>
        <w:tc>
          <w:tcPr>
            <w:tcW w:w="2279" w:type="dxa"/>
            <w:tcBorders>
              <w:bottom w:val="nil"/>
            </w:tcBorders>
            <w:shd w:val="clear" w:color="auto" w:fill="auto"/>
          </w:tcPr>
          <w:p w:rsidR="0039075D" w:rsidRDefault="0039075D" w:rsidP="00184ECF">
            <w:pPr>
              <w:pStyle w:val="a1"/>
              <w:overflowPunct/>
              <w:spacing w:after="60"/>
              <w:jc w:val="left"/>
            </w:pPr>
            <w:r>
              <w:t>2003</w:t>
            </w:r>
            <w:r>
              <w:t>年</w:t>
            </w:r>
            <w:r>
              <w:t>9</w:t>
            </w:r>
            <w:r>
              <w:t>月</w:t>
            </w:r>
            <w:r>
              <w:t>23</w:t>
            </w:r>
            <w:r>
              <w:t>日</w:t>
            </w:r>
          </w:p>
        </w:tc>
        <w:tc>
          <w:tcPr>
            <w:tcW w:w="2126" w:type="dxa"/>
            <w:tcBorders>
              <w:bottom w:val="nil"/>
            </w:tcBorders>
            <w:shd w:val="clear" w:color="auto" w:fill="auto"/>
          </w:tcPr>
          <w:p w:rsidR="0039075D" w:rsidRDefault="0039075D" w:rsidP="00184ECF">
            <w:pPr>
              <w:pStyle w:val="a1"/>
              <w:overflowPunct/>
              <w:spacing w:after="60"/>
              <w:jc w:val="left"/>
            </w:pPr>
            <w:r>
              <w:t>2007</w:t>
            </w:r>
            <w:r>
              <w:t>年</w:t>
            </w:r>
            <w:r>
              <w:t>3</w:t>
            </w:r>
            <w:r>
              <w:t>月</w:t>
            </w:r>
            <w:r>
              <w:t>14</w:t>
            </w:r>
            <w:r>
              <w:t>日</w:t>
            </w:r>
          </w:p>
        </w:tc>
      </w:tr>
      <w:tr w:rsidR="0039075D" w:rsidTr="0039075D">
        <w:tblPrEx>
          <w:tblCellMar>
            <w:top w:w="0" w:type="dxa"/>
            <w:bottom w:w="0" w:type="dxa"/>
          </w:tblCellMar>
        </w:tblPrEx>
        <w:tc>
          <w:tcPr>
            <w:tcW w:w="2965" w:type="dxa"/>
            <w:tcBorders>
              <w:top w:val="nil"/>
              <w:bottom w:val="nil"/>
            </w:tcBorders>
            <w:shd w:val="clear" w:color="auto" w:fill="auto"/>
          </w:tcPr>
          <w:p w:rsidR="0039075D" w:rsidRDefault="0039075D" w:rsidP="00184ECF">
            <w:pPr>
              <w:pStyle w:val="a1"/>
              <w:overflowPunct/>
              <w:spacing w:after="60"/>
              <w:jc w:val="left"/>
            </w:pPr>
            <w:r>
              <w:t>尼加拉瓜</w:t>
            </w:r>
          </w:p>
        </w:tc>
        <w:tc>
          <w:tcPr>
            <w:tcW w:w="2279" w:type="dxa"/>
            <w:tcBorders>
              <w:top w:val="nil"/>
              <w:bottom w:val="nil"/>
            </w:tcBorders>
            <w:shd w:val="clear" w:color="auto" w:fill="auto"/>
          </w:tcPr>
          <w:p w:rsidR="0039075D" w:rsidRDefault="0039075D" w:rsidP="00184ECF">
            <w:pPr>
              <w:pStyle w:val="a1"/>
              <w:overflowPunct/>
              <w:spacing w:after="60"/>
              <w:jc w:val="left"/>
            </w:pPr>
            <w:r>
              <w:t>2007</w:t>
            </w:r>
            <w:r>
              <w:t>年</w:t>
            </w:r>
            <w:r>
              <w:t>3</w:t>
            </w:r>
            <w:r>
              <w:t>月</w:t>
            </w:r>
            <w:r>
              <w:t>14</w:t>
            </w:r>
            <w:r>
              <w:t>日</w:t>
            </w:r>
          </w:p>
        </w:tc>
        <w:tc>
          <w:tcPr>
            <w:tcW w:w="2126" w:type="dxa"/>
            <w:tcBorders>
              <w:top w:val="nil"/>
              <w:bottom w:val="nil"/>
            </w:tcBorders>
            <w:shd w:val="clear" w:color="auto" w:fill="auto"/>
          </w:tcPr>
          <w:p w:rsidR="0039075D" w:rsidRDefault="0039075D" w:rsidP="00184ECF">
            <w:pPr>
              <w:pStyle w:val="a1"/>
              <w:overflowPunct/>
              <w:spacing w:after="60"/>
              <w:jc w:val="left"/>
            </w:pPr>
            <w:r>
              <w:t>2009</w:t>
            </w:r>
            <w:r>
              <w:t>年</w:t>
            </w:r>
            <w:r>
              <w:t>2</w:t>
            </w:r>
            <w:r>
              <w:t>月</w:t>
            </w:r>
            <w:r>
              <w:t>25</w:t>
            </w:r>
            <w:r>
              <w:t>日</w:t>
            </w:r>
          </w:p>
        </w:tc>
      </w:tr>
      <w:tr w:rsidR="0039075D" w:rsidTr="0039075D">
        <w:tblPrEx>
          <w:tblCellMar>
            <w:top w:w="0" w:type="dxa"/>
            <w:bottom w:w="0" w:type="dxa"/>
          </w:tblCellMar>
        </w:tblPrEx>
        <w:tc>
          <w:tcPr>
            <w:tcW w:w="2965" w:type="dxa"/>
            <w:tcBorders>
              <w:top w:val="nil"/>
            </w:tcBorders>
            <w:shd w:val="clear" w:color="auto" w:fill="auto"/>
          </w:tcPr>
          <w:p w:rsidR="0039075D" w:rsidRDefault="0039075D" w:rsidP="00184ECF">
            <w:pPr>
              <w:pStyle w:val="a1"/>
              <w:overflowPunct/>
              <w:spacing w:after="60"/>
              <w:jc w:val="left"/>
            </w:pPr>
            <w:r>
              <w:t>尼日利亚</w:t>
            </w:r>
          </w:p>
        </w:tc>
        <w:tc>
          <w:tcPr>
            <w:tcW w:w="2279" w:type="dxa"/>
            <w:tcBorders>
              <w:top w:val="nil"/>
            </w:tcBorders>
            <w:shd w:val="clear" w:color="auto" w:fill="auto"/>
          </w:tcPr>
          <w:p w:rsidR="0039075D" w:rsidRDefault="0039075D" w:rsidP="00184ECF">
            <w:pPr>
              <w:pStyle w:val="a1"/>
              <w:overflowPunct/>
              <w:spacing w:after="60"/>
              <w:jc w:val="left"/>
            </w:pPr>
          </w:p>
        </w:tc>
        <w:tc>
          <w:tcPr>
            <w:tcW w:w="2126" w:type="dxa"/>
            <w:tcBorders>
              <w:top w:val="nil"/>
            </w:tcBorders>
            <w:shd w:val="clear" w:color="auto" w:fill="auto"/>
          </w:tcPr>
          <w:p w:rsidR="0039075D" w:rsidRDefault="0039075D" w:rsidP="00184ECF">
            <w:pPr>
              <w:pStyle w:val="a1"/>
              <w:overflowPunct/>
              <w:spacing w:after="60"/>
              <w:jc w:val="left"/>
            </w:pPr>
            <w:r>
              <w:t>2009</w:t>
            </w:r>
            <w:r>
              <w:t>年</w:t>
            </w:r>
            <w:r>
              <w:t>7</w:t>
            </w:r>
            <w:r>
              <w:t>月</w:t>
            </w:r>
            <w:r>
              <w:t>27</w:t>
            </w:r>
            <w:r>
              <w:t>日</w:t>
            </w:r>
            <w:r w:rsidRPr="00F03C0A">
              <w:rPr>
                <w:color w:val="0000FF"/>
                <w:sz w:val="21"/>
                <w:vertAlign w:val="superscript"/>
              </w:rPr>
              <w:t>a</w:t>
            </w:r>
          </w:p>
        </w:tc>
      </w:tr>
      <w:tr w:rsidR="0039075D" w:rsidTr="0039075D">
        <w:tblPrEx>
          <w:tblCellMar>
            <w:top w:w="0" w:type="dxa"/>
            <w:bottom w:w="0" w:type="dxa"/>
          </w:tblCellMar>
        </w:tblPrEx>
        <w:tc>
          <w:tcPr>
            <w:tcW w:w="2965" w:type="dxa"/>
            <w:shd w:val="clear" w:color="auto" w:fill="auto"/>
          </w:tcPr>
          <w:p w:rsidR="0039075D" w:rsidRDefault="0039075D" w:rsidP="00184ECF">
            <w:pPr>
              <w:pStyle w:val="a1"/>
              <w:overflowPunct/>
              <w:spacing w:after="60"/>
              <w:jc w:val="left"/>
            </w:pPr>
            <w:r>
              <w:t>挪威</w:t>
            </w:r>
          </w:p>
        </w:tc>
        <w:tc>
          <w:tcPr>
            <w:tcW w:w="2279" w:type="dxa"/>
            <w:shd w:val="clear" w:color="auto" w:fill="auto"/>
          </w:tcPr>
          <w:p w:rsidR="0039075D" w:rsidRDefault="0039075D" w:rsidP="00184ECF">
            <w:pPr>
              <w:pStyle w:val="a1"/>
              <w:overflowPunct/>
              <w:spacing w:after="60"/>
              <w:jc w:val="left"/>
            </w:pPr>
            <w:r>
              <w:t>2003</w:t>
            </w:r>
            <w:r>
              <w:t>年</w:t>
            </w:r>
            <w:r>
              <w:t>9</w:t>
            </w:r>
            <w:r>
              <w:t>月</w:t>
            </w:r>
            <w:r>
              <w:t>24</w:t>
            </w:r>
            <w:r>
              <w:t>日</w:t>
            </w:r>
          </w:p>
        </w:tc>
        <w:tc>
          <w:tcPr>
            <w:tcW w:w="2126" w:type="dxa"/>
            <w:shd w:val="clear" w:color="auto" w:fill="auto"/>
          </w:tcPr>
          <w:p w:rsidR="0039075D" w:rsidRDefault="0039075D" w:rsidP="00184ECF">
            <w:pPr>
              <w:pStyle w:val="a1"/>
              <w:overflowPunct/>
              <w:spacing w:after="60"/>
              <w:jc w:val="left"/>
            </w:pPr>
          </w:p>
        </w:tc>
      </w:tr>
      <w:tr w:rsidR="0039075D" w:rsidTr="0039075D">
        <w:tblPrEx>
          <w:tblCellMar>
            <w:top w:w="0" w:type="dxa"/>
            <w:bottom w:w="0" w:type="dxa"/>
          </w:tblCellMar>
        </w:tblPrEx>
        <w:tc>
          <w:tcPr>
            <w:tcW w:w="2965" w:type="dxa"/>
            <w:shd w:val="clear" w:color="auto" w:fill="auto"/>
          </w:tcPr>
          <w:p w:rsidR="0039075D" w:rsidRDefault="0039075D" w:rsidP="00184ECF">
            <w:pPr>
              <w:pStyle w:val="a1"/>
              <w:overflowPunct/>
              <w:spacing w:after="60"/>
              <w:jc w:val="left"/>
            </w:pPr>
            <w:r>
              <w:t>巴拿马</w:t>
            </w:r>
          </w:p>
        </w:tc>
        <w:tc>
          <w:tcPr>
            <w:tcW w:w="2279" w:type="dxa"/>
            <w:shd w:val="clear" w:color="auto" w:fill="auto"/>
          </w:tcPr>
          <w:p w:rsidR="0039075D" w:rsidRDefault="0039075D" w:rsidP="00184ECF">
            <w:pPr>
              <w:pStyle w:val="a1"/>
              <w:overflowPunct/>
              <w:spacing w:after="60"/>
              <w:jc w:val="left"/>
            </w:pPr>
            <w:r>
              <w:t>2010</w:t>
            </w:r>
            <w:r>
              <w:t>年</w:t>
            </w:r>
            <w:r>
              <w:t>9</w:t>
            </w:r>
            <w:r>
              <w:t>月</w:t>
            </w:r>
            <w:r>
              <w:t>22</w:t>
            </w:r>
            <w:r>
              <w:t>日</w:t>
            </w:r>
          </w:p>
        </w:tc>
        <w:tc>
          <w:tcPr>
            <w:tcW w:w="2126" w:type="dxa"/>
            <w:shd w:val="clear" w:color="auto" w:fill="auto"/>
          </w:tcPr>
          <w:p w:rsidR="0039075D" w:rsidRDefault="0039075D" w:rsidP="00184ECF">
            <w:pPr>
              <w:pStyle w:val="a1"/>
              <w:overflowPunct/>
              <w:spacing w:after="60"/>
              <w:jc w:val="left"/>
            </w:pPr>
            <w:r>
              <w:t>2011</w:t>
            </w:r>
            <w:r>
              <w:t>年</w:t>
            </w:r>
            <w:r>
              <w:t>6</w:t>
            </w:r>
            <w:r>
              <w:t>月</w:t>
            </w:r>
            <w:r>
              <w:t>2</w:t>
            </w:r>
            <w:r>
              <w:t>日</w:t>
            </w:r>
          </w:p>
        </w:tc>
      </w:tr>
      <w:tr w:rsidR="0039075D" w:rsidTr="0039075D">
        <w:tblPrEx>
          <w:tblCellMar>
            <w:top w:w="0" w:type="dxa"/>
            <w:bottom w:w="0" w:type="dxa"/>
          </w:tblCellMar>
        </w:tblPrEx>
        <w:tc>
          <w:tcPr>
            <w:tcW w:w="2965" w:type="dxa"/>
            <w:shd w:val="clear" w:color="auto" w:fill="auto"/>
          </w:tcPr>
          <w:p w:rsidR="0039075D" w:rsidRDefault="0039075D" w:rsidP="00184ECF">
            <w:pPr>
              <w:pStyle w:val="a1"/>
              <w:overflowPunct/>
              <w:spacing w:after="60"/>
              <w:jc w:val="left"/>
            </w:pPr>
            <w:r>
              <w:t>巴拉圭</w:t>
            </w:r>
          </w:p>
        </w:tc>
        <w:tc>
          <w:tcPr>
            <w:tcW w:w="2279" w:type="dxa"/>
            <w:shd w:val="clear" w:color="auto" w:fill="auto"/>
          </w:tcPr>
          <w:p w:rsidR="0039075D" w:rsidRDefault="0039075D" w:rsidP="00184ECF">
            <w:pPr>
              <w:pStyle w:val="a1"/>
              <w:overflowPunct/>
              <w:spacing w:after="60"/>
              <w:jc w:val="left"/>
            </w:pPr>
            <w:r>
              <w:t>2004</w:t>
            </w:r>
            <w:r>
              <w:t>年</w:t>
            </w:r>
            <w:r>
              <w:t>9</w:t>
            </w:r>
            <w:r>
              <w:t>月</w:t>
            </w:r>
            <w:r>
              <w:t>22</w:t>
            </w:r>
            <w:r>
              <w:t>日</w:t>
            </w:r>
          </w:p>
        </w:tc>
        <w:tc>
          <w:tcPr>
            <w:tcW w:w="2126" w:type="dxa"/>
            <w:shd w:val="clear" w:color="auto" w:fill="auto"/>
          </w:tcPr>
          <w:p w:rsidR="0039075D" w:rsidRDefault="0039075D" w:rsidP="00184ECF">
            <w:pPr>
              <w:pStyle w:val="a1"/>
              <w:overflowPunct/>
              <w:spacing w:after="60"/>
              <w:jc w:val="left"/>
            </w:pPr>
            <w:r>
              <w:t>2005</w:t>
            </w:r>
            <w:r>
              <w:t>年</w:t>
            </w:r>
            <w:r>
              <w:t>12</w:t>
            </w:r>
            <w:r>
              <w:t>月</w:t>
            </w:r>
            <w:r>
              <w:t>2</w:t>
            </w:r>
            <w:r>
              <w:t>日</w:t>
            </w:r>
          </w:p>
        </w:tc>
      </w:tr>
      <w:tr w:rsidR="0039075D" w:rsidTr="0039075D">
        <w:tblPrEx>
          <w:tblCellMar>
            <w:top w:w="0" w:type="dxa"/>
            <w:bottom w:w="0" w:type="dxa"/>
          </w:tblCellMar>
        </w:tblPrEx>
        <w:tc>
          <w:tcPr>
            <w:tcW w:w="2965" w:type="dxa"/>
            <w:shd w:val="clear" w:color="auto" w:fill="auto"/>
          </w:tcPr>
          <w:p w:rsidR="0039075D" w:rsidRDefault="0039075D" w:rsidP="00184ECF">
            <w:pPr>
              <w:pStyle w:val="a1"/>
              <w:overflowPunct/>
              <w:spacing w:after="60"/>
              <w:jc w:val="left"/>
            </w:pPr>
            <w:r>
              <w:t>秘鲁</w:t>
            </w:r>
          </w:p>
        </w:tc>
        <w:tc>
          <w:tcPr>
            <w:tcW w:w="2279" w:type="dxa"/>
            <w:shd w:val="clear" w:color="auto" w:fill="auto"/>
          </w:tcPr>
          <w:p w:rsidR="0039075D" w:rsidRDefault="0039075D" w:rsidP="00184ECF">
            <w:pPr>
              <w:pStyle w:val="a1"/>
              <w:overflowPunct/>
              <w:spacing w:after="60"/>
              <w:jc w:val="left"/>
            </w:pPr>
          </w:p>
        </w:tc>
        <w:tc>
          <w:tcPr>
            <w:tcW w:w="2126" w:type="dxa"/>
            <w:shd w:val="clear" w:color="auto" w:fill="auto"/>
          </w:tcPr>
          <w:p w:rsidR="0039075D" w:rsidRDefault="0039075D" w:rsidP="00184ECF">
            <w:pPr>
              <w:pStyle w:val="a1"/>
              <w:overflowPunct/>
              <w:spacing w:after="60"/>
              <w:jc w:val="left"/>
            </w:pPr>
            <w:r>
              <w:t>2006</w:t>
            </w:r>
            <w:r>
              <w:t>年</w:t>
            </w:r>
            <w:r>
              <w:t>9</w:t>
            </w:r>
            <w:r>
              <w:t>月</w:t>
            </w:r>
            <w:r>
              <w:t>14</w:t>
            </w:r>
            <w:r>
              <w:t>日</w:t>
            </w:r>
            <w:r w:rsidRPr="00F03C0A">
              <w:rPr>
                <w:color w:val="0000FF"/>
                <w:sz w:val="21"/>
                <w:vertAlign w:val="superscript"/>
              </w:rPr>
              <w:t>a</w:t>
            </w:r>
          </w:p>
        </w:tc>
      </w:tr>
      <w:tr w:rsidR="0039075D" w:rsidTr="0039075D">
        <w:tblPrEx>
          <w:tblCellMar>
            <w:top w:w="0" w:type="dxa"/>
            <w:bottom w:w="0" w:type="dxa"/>
          </w:tblCellMar>
        </w:tblPrEx>
        <w:tc>
          <w:tcPr>
            <w:tcW w:w="2965" w:type="dxa"/>
            <w:shd w:val="clear" w:color="auto" w:fill="auto"/>
          </w:tcPr>
          <w:p w:rsidR="0039075D" w:rsidRDefault="0039075D" w:rsidP="00184ECF">
            <w:pPr>
              <w:pStyle w:val="a1"/>
              <w:overflowPunct/>
              <w:spacing w:after="60"/>
              <w:jc w:val="left"/>
              <w:rPr>
                <w:rFonts w:hint="eastAsia"/>
              </w:rPr>
            </w:pPr>
            <w:r>
              <w:rPr>
                <w:rFonts w:hint="eastAsia"/>
              </w:rPr>
              <w:t>菲律宾</w:t>
            </w:r>
          </w:p>
        </w:tc>
        <w:tc>
          <w:tcPr>
            <w:tcW w:w="2279" w:type="dxa"/>
            <w:shd w:val="clear" w:color="auto" w:fill="auto"/>
          </w:tcPr>
          <w:p w:rsidR="0039075D" w:rsidRDefault="0039075D" w:rsidP="00184ECF">
            <w:pPr>
              <w:pStyle w:val="a1"/>
              <w:overflowPunct/>
              <w:spacing w:after="60"/>
              <w:jc w:val="left"/>
            </w:pPr>
          </w:p>
        </w:tc>
        <w:tc>
          <w:tcPr>
            <w:tcW w:w="2126" w:type="dxa"/>
            <w:shd w:val="clear" w:color="auto" w:fill="auto"/>
          </w:tcPr>
          <w:p w:rsidR="0039075D" w:rsidRDefault="0039075D" w:rsidP="00184ECF">
            <w:pPr>
              <w:pStyle w:val="a1"/>
              <w:overflowPunct/>
              <w:spacing w:after="60"/>
              <w:jc w:val="left"/>
              <w:rPr>
                <w:rFonts w:hint="eastAsia"/>
              </w:rPr>
            </w:pPr>
            <w:r>
              <w:rPr>
                <w:rFonts w:hint="eastAsia"/>
              </w:rPr>
              <w:t>2012</w:t>
            </w:r>
            <w:r>
              <w:rPr>
                <w:rFonts w:hint="eastAsia"/>
              </w:rPr>
              <w:t>年</w:t>
            </w:r>
            <w:r>
              <w:rPr>
                <w:rFonts w:hint="eastAsia"/>
              </w:rPr>
              <w:t>4</w:t>
            </w:r>
            <w:r>
              <w:rPr>
                <w:rFonts w:hint="eastAsia"/>
              </w:rPr>
              <w:t>月</w:t>
            </w:r>
            <w:r>
              <w:rPr>
                <w:rFonts w:hint="eastAsia"/>
              </w:rPr>
              <w:t>17</w:t>
            </w:r>
            <w:r>
              <w:rPr>
                <w:rFonts w:hint="eastAsia"/>
              </w:rPr>
              <w:t>日</w:t>
            </w:r>
            <w:r w:rsidRPr="00F03C0A">
              <w:rPr>
                <w:rFonts w:hint="eastAsia"/>
                <w:color w:val="0000FF"/>
                <w:sz w:val="21"/>
                <w:vertAlign w:val="superscript"/>
              </w:rPr>
              <w:t>a</w:t>
            </w:r>
          </w:p>
        </w:tc>
      </w:tr>
      <w:tr w:rsidR="0039075D" w:rsidTr="0039075D">
        <w:tblPrEx>
          <w:tblCellMar>
            <w:top w:w="0" w:type="dxa"/>
            <w:bottom w:w="0" w:type="dxa"/>
          </w:tblCellMar>
        </w:tblPrEx>
        <w:tc>
          <w:tcPr>
            <w:tcW w:w="2965" w:type="dxa"/>
            <w:shd w:val="clear" w:color="auto" w:fill="auto"/>
          </w:tcPr>
          <w:p w:rsidR="0039075D" w:rsidRDefault="0039075D" w:rsidP="00184ECF">
            <w:pPr>
              <w:pStyle w:val="a1"/>
              <w:overflowPunct/>
              <w:spacing w:after="60"/>
              <w:jc w:val="left"/>
            </w:pPr>
            <w:r>
              <w:t>波兰</w:t>
            </w:r>
          </w:p>
        </w:tc>
        <w:tc>
          <w:tcPr>
            <w:tcW w:w="2279" w:type="dxa"/>
            <w:shd w:val="clear" w:color="auto" w:fill="auto"/>
          </w:tcPr>
          <w:p w:rsidR="0039075D" w:rsidRDefault="0039075D" w:rsidP="00184ECF">
            <w:pPr>
              <w:pStyle w:val="a1"/>
              <w:overflowPunct/>
              <w:spacing w:after="60"/>
              <w:jc w:val="left"/>
            </w:pPr>
            <w:r>
              <w:t>2004</w:t>
            </w:r>
            <w:r>
              <w:t>年</w:t>
            </w:r>
            <w:r>
              <w:t>4</w:t>
            </w:r>
            <w:r>
              <w:t>月</w:t>
            </w:r>
            <w:r>
              <w:t>5</w:t>
            </w:r>
            <w:r>
              <w:t>日</w:t>
            </w:r>
          </w:p>
        </w:tc>
        <w:tc>
          <w:tcPr>
            <w:tcW w:w="2126" w:type="dxa"/>
            <w:shd w:val="clear" w:color="auto" w:fill="auto"/>
          </w:tcPr>
          <w:p w:rsidR="0039075D" w:rsidRDefault="0039075D" w:rsidP="00184ECF">
            <w:pPr>
              <w:pStyle w:val="a1"/>
              <w:overflowPunct/>
              <w:spacing w:after="60"/>
              <w:jc w:val="left"/>
            </w:pPr>
            <w:r>
              <w:t>2005</w:t>
            </w:r>
            <w:r>
              <w:t>年</w:t>
            </w:r>
            <w:r>
              <w:t>9</w:t>
            </w:r>
            <w:r>
              <w:t>月</w:t>
            </w:r>
            <w:r>
              <w:t>14</w:t>
            </w:r>
            <w:r>
              <w:t>日</w:t>
            </w:r>
          </w:p>
        </w:tc>
      </w:tr>
      <w:tr w:rsidR="0039075D" w:rsidTr="0039075D">
        <w:tblPrEx>
          <w:tblCellMar>
            <w:top w:w="0" w:type="dxa"/>
            <w:bottom w:w="0" w:type="dxa"/>
          </w:tblCellMar>
        </w:tblPrEx>
        <w:tc>
          <w:tcPr>
            <w:tcW w:w="2965" w:type="dxa"/>
            <w:shd w:val="clear" w:color="auto" w:fill="auto"/>
          </w:tcPr>
          <w:p w:rsidR="0039075D" w:rsidRDefault="0039075D" w:rsidP="00184ECF">
            <w:pPr>
              <w:pStyle w:val="a1"/>
              <w:overflowPunct/>
              <w:spacing w:after="60"/>
              <w:jc w:val="left"/>
            </w:pPr>
            <w:r>
              <w:t>葡萄牙</w:t>
            </w:r>
          </w:p>
        </w:tc>
        <w:tc>
          <w:tcPr>
            <w:tcW w:w="2279" w:type="dxa"/>
            <w:shd w:val="clear" w:color="auto" w:fill="auto"/>
          </w:tcPr>
          <w:p w:rsidR="0039075D" w:rsidRDefault="0039075D" w:rsidP="00184ECF">
            <w:pPr>
              <w:pStyle w:val="a1"/>
              <w:overflowPunct/>
              <w:spacing w:after="60"/>
              <w:jc w:val="left"/>
            </w:pPr>
            <w:r>
              <w:t>2006</w:t>
            </w:r>
            <w:r>
              <w:t>年</w:t>
            </w:r>
            <w:r>
              <w:t>2</w:t>
            </w:r>
            <w:r>
              <w:t>月</w:t>
            </w:r>
            <w:r>
              <w:t>15</w:t>
            </w:r>
            <w:r>
              <w:t>日</w:t>
            </w:r>
          </w:p>
        </w:tc>
        <w:tc>
          <w:tcPr>
            <w:tcW w:w="2126" w:type="dxa"/>
            <w:shd w:val="clear" w:color="auto" w:fill="auto"/>
          </w:tcPr>
          <w:p w:rsidR="0039075D" w:rsidRDefault="0039075D" w:rsidP="00184ECF">
            <w:pPr>
              <w:pStyle w:val="a1"/>
              <w:overflowPunct/>
              <w:spacing w:after="60"/>
              <w:jc w:val="left"/>
            </w:pPr>
            <w:r>
              <w:rPr>
                <w:rFonts w:hint="eastAsia"/>
              </w:rPr>
              <w:t>2013</w:t>
            </w:r>
            <w:r>
              <w:rPr>
                <w:rFonts w:hint="eastAsia"/>
              </w:rPr>
              <w:t>年</w:t>
            </w:r>
            <w:r>
              <w:rPr>
                <w:rFonts w:hint="eastAsia"/>
              </w:rPr>
              <w:t>1</w:t>
            </w:r>
            <w:r>
              <w:rPr>
                <w:rFonts w:hint="eastAsia"/>
              </w:rPr>
              <w:t>月</w:t>
            </w:r>
            <w:r>
              <w:rPr>
                <w:rFonts w:hint="eastAsia"/>
              </w:rPr>
              <w:t>15</w:t>
            </w:r>
            <w:r>
              <w:rPr>
                <w:rFonts w:hint="eastAsia"/>
              </w:rPr>
              <w:t>日</w:t>
            </w:r>
          </w:p>
        </w:tc>
      </w:tr>
      <w:tr w:rsidR="0039075D" w:rsidTr="0039075D">
        <w:tblPrEx>
          <w:tblCellMar>
            <w:top w:w="0" w:type="dxa"/>
            <w:bottom w:w="0" w:type="dxa"/>
          </w:tblCellMar>
        </w:tblPrEx>
        <w:tc>
          <w:tcPr>
            <w:tcW w:w="2965" w:type="dxa"/>
            <w:shd w:val="clear" w:color="auto" w:fill="auto"/>
          </w:tcPr>
          <w:p w:rsidR="0039075D" w:rsidRDefault="0039075D" w:rsidP="00184ECF">
            <w:pPr>
              <w:pStyle w:val="a1"/>
              <w:overflowPunct/>
              <w:spacing w:after="80"/>
              <w:jc w:val="left"/>
            </w:pPr>
            <w:r>
              <w:t>摩尔多瓦共和国</w:t>
            </w:r>
          </w:p>
        </w:tc>
        <w:tc>
          <w:tcPr>
            <w:tcW w:w="2279" w:type="dxa"/>
            <w:shd w:val="clear" w:color="auto" w:fill="auto"/>
          </w:tcPr>
          <w:p w:rsidR="0039075D" w:rsidRDefault="0039075D" w:rsidP="00184ECF">
            <w:pPr>
              <w:pStyle w:val="a1"/>
              <w:overflowPunct/>
              <w:spacing w:after="80"/>
              <w:jc w:val="left"/>
            </w:pPr>
            <w:r>
              <w:t>2005</w:t>
            </w:r>
            <w:r>
              <w:t>年</w:t>
            </w:r>
            <w:r>
              <w:t>9</w:t>
            </w:r>
            <w:r>
              <w:t>月</w:t>
            </w:r>
            <w:r>
              <w:t>16</w:t>
            </w:r>
            <w:r>
              <w:t>日</w:t>
            </w:r>
          </w:p>
        </w:tc>
        <w:tc>
          <w:tcPr>
            <w:tcW w:w="2126" w:type="dxa"/>
            <w:shd w:val="clear" w:color="auto" w:fill="auto"/>
          </w:tcPr>
          <w:p w:rsidR="0039075D" w:rsidRDefault="0039075D" w:rsidP="0039075D">
            <w:pPr>
              <w:pStyle w:val="a1"/>
              <w:overflowPunct/>
              <w:spacing w:after="100"/>
              <w:jc w:val="left"/>
            </w:pPr>
            <w:r>
              <w:t>2006</w:t>
            </w:r>
            <w:r>
              <w:t>年</w:t>
            </w:r>
            <w:r>
              <w:t>7</w:t>
            </w:r>
            <w:r>
              <w:t>月</w:t>
            </w:r>
            <w:r>
              <w:t>24</w:t>
            </w:r>
            <w:r>
              <w:t>日</w:t>
            </w:r>
          </w:p>
        </w:tc>
      </w:tr>
      <w:tr w:rsidR="0039075D" w:rsidTr="0039075D">
        <w:tblPrEx>
          <w:tblCellMar>
            <w:top w:w="0" w:type="dxa"/>
            <w:bottom w:w="0" w:type="dxa"/>
          </w:tblCellMar>
        </w:tblPrEx>
        <w:tc>
          <w:tcPr>
            <w:tcW w:w="2965" w:type="dxa"/>
            <w:shd w:val="clear" w:color="auto" w:fill="auto"/>
          </w:tcPr>
          <w:p w:rsidR="0039075D" w:rsidRDefault="0039075D" w:rsidP="00184ECF">
            <w:pPr>
              <w:pStyle w:val="a1"/>
              <w:overflowPunct/>
              <w:spacing w:after="80"/>
              <w:jc w:val="left"/>
            </w:pPr>
            <w:r>
              <w:t>罗马尼亚</w:t>
            </w:r>
          </w:p>
        </w:tc>
        <w:tc>
          <w:tcPr>
            <w:tcW w:w="2279" w:type="dxa"/>
            <w:shd w:val="clear" w:color="auto" w:fill="auto"/>
          </w:tcPr>
          <w:p w:rsidR="0039075D" w:rsidRDefault="0039075D" w:rsidP="00184ECF">
            <w:pPr>
              <w:pStyle w:val="a1"/>
              <w:overflowPunct/>
              <w:spacing w:after="80"/>
              <w:jc w:val="left"/>
            </w:pPr>
            <w:r>
              <w:t>2003</w:t>
            </w:r>
            <w:r>
              <w:t>年</w:t>
            </w:r>
            <w:r>
              <w:t>9</w:t>
            </w:r>
            <w:r>
              <w:t>月</w:t>
            </w:r>
            <w:r>
              <w:t>24</w:t>
            </w:r>
            <w:r>
              <w:t>日</w:t>
            </w:r>
          </w:p>
        </w:tc>
        <w:tc>
          <w:tcPr>
            <w:tcW w:w="2126" w:type="dxa"/>
            <w:shd w:val="clear" w:color="auto" w:fill="auto"/>
          </w:tcPr>
          <w:p w:rsidR="0039075D" w:rsidRDefault="0039075D" w:rsidP="0039075D">
            <w:pPr>
              <w:pStyle w:val="a1"/>
              <w:overflowPunct/>
              <w:spacing w:after="100"/>
              <w:jc w:val="left"/>
            </w:pPr>
            <w:r>
              <w:t>2009</w:t>
            </w:r>
            <w:r>
              <w:t>年</w:t>
            </w:r>
            <w:r>
              <w:t>7</w:t>
            </w:r>
            <w:r>
              <w:t>月</w:t>
            </w:r>
            <w:r>
              <w:t>2</w:t>
            </w:r>
            <w:r>
              <w:t>日</w:t>
            </w:r>
          </w:p>
        </w:tc>
      </w:tr>
      <w:tr w:rsidR="0039075D" w:rsidTr="0039075D">
        <w:tblPrEx>
          <w:tblCellMar>
            <w:top w:w="0" w:type="dxa"/>
            <w:bottom w:w="0" w:type="dxa"/>
          </w:tblCellMar>
        </w:tblPrEx>
        <w:tc>
          <w:tcPr>
            <w:tcW w:w="2965" w:type="dxa"/>
            <w:shd w:val="clear" w:color="auto" w:fill="auto"/>
          </w:tcPr>
          <w:p w:rsidR="0039075D" w:rsidRDefault="0039075D" w:rsidP="00184ECF">
            <w:pPr>
              <w:pStyle w:val="a1"/>
              <w:overflowPunct/>
              <w:spacing w:after="80"/>
              <w:jc w:val="left"/>
            </w:pPr>
            <w:r>
              <w:t>塞内加尔</w:t>
            </w:r>
          </w:p>
        </w:tc>
        <w:tc>
          <w:tcPr>
            <w:tcW w:w="2279" w:type="dxa"/>
            <w:shd w:val="clear" w:color="auto" w:fill="auto"/>
          </w:tcPr>
          <w:p w:rsidR="0039075D" w:rsidRDefault="0039075D" w:rsidP="00184ECF">
            <w:pPr>
              <w:pStyle w:val="a1"/>
              <w:overflowPunct/>
              <w:spacing w:after="80"/>
              <w:jc w:val="left"/>
            </w:pPr>
            <w:r>
              <w:t>2003</w:t>
            </w:r>
            <w:r>
              <w:t>年</w:t>
            </w:r>
            <w:r>
              <w:t>2</w:t>
            </w:r>
            <w:r>
              <w:t>月</w:t>
            </w:r>
            <w:r>
              <w:t>4</w:t>
            </w:r>
            <w:r>
              <w:t>日</w:t>
            </w:r>
          </w:p>
        </w:tc>
        <w:tc>
          <w:tcPr>
            <w:tcW w:w="2126" w:type="dxa"/>
            <w:shd w:val="clear" w:color="auto" w:fill="auto"/>
          </w:tcPr>
          <w:p w:rsidR="0039075D" w:rsidRDefault="0039075D" w:rsidP="0039075D">
            <w:pPr>
              <w:pStyle w:val="a1"/>
              <w:overflowPunct/>
              <w:spacing w:after="100"/>
              <w:jc w:val="left"/>
            </w:pPr>
            <w:r>
              <w:t>2006</w:t>
            </w:r>
            <w:r>
              <w:t>年</w:t>
            </w:r>
            <w:r>
              <w:t>10</w:t>
            </w:r>
            <w:r>
              <w:t>月</w:t>
            </w:r>
            <w:r>
              <w:t>18</w:t>
            </w:r>
            <w:r>
              <w:t>日</w:t>
            </w:r>
          </w:p>
        </w:tc>
      </w:tr>
      <w:tr w:rsidR="0039075D" w:rsidTr="0039075D">
        <w:tblPrEx>
          <w:tblCellMar>
            <w:top w:w="0" w:type="dxa"/>
            <w:bottom w:w="0" w:type="dxa"/>
          </w:tblCellMar>
        </w:tblPrEx>
        <w:tc>
          <w:tcPr>
            <w:tcW w:w="2965" w:type="dxa"/>
            <w:shd w:val="clear" w:color="auto" w:fill="auto"/>
          </w:tcPr>
          <w:p w:rsidR="0039075D" w:rsidRDefault="0039075D" w:rsidP="00184ECF">
            <w:pPr>
              <w:pStyle w:val="a1"/>
              <w:overflowPunct/>
              <w:spacing w:after="80"/>
              <w:jc w:val="left"/>
            </w:pPr>
            <w:r>
              <w:t>塞尔维亚</w:t>
            </w:r>
          </w:p>
        </w:tc>
        <w:tc>
          <w:tcPr>
            <w:tcW w:w="2279" w:type="dxa"/>
            <w:shd w:val="clear" w:color="auto" w:fill="auto"/>
          </w:tcPr>
          <w:p w:rsidR="0039075D" w:rsidRDefault="0039075D" w:rsidP="00184ECF">
            <w:pPr>
              <w:pStyle w:val="a1"/>
              <w:overflowPunct/>
              <w:spacing w:after="80"/>
              <w:jc w:val="left"/>
            </w:pPr>
            <w:r>
              <w:t>2003</w:t>
            </w:r>
            <w:r>
              <w:t>年</w:t>
            </w:r>
            <w:r>
              <w:t>9</w:t>
            </w:r>
            <w:r>
              <w:t>月</w:t>
            </w:r>
            <w:r>
              <w:t>25</w:t>
            </w:r>
            <w:r>
              <w:t>日</w:t>
            </w:r>
          </w:p>
        </w:tc>
        <w:tc>
          <w:tcPr>
            <w:tcW w:w="2126" w:type="dxa"/>
            <w:shd w:val="clear" w:color="auto" w:fill="auto"/>
          </w:tcPr>
          <w:p w:rsidR="0039075D" w:rsidRDefault="0039075D" w:rsidP="0039075D">
            <w:pPr>
              <w:pStyle w:val="a1"/>
              <w:overflowPunct/>
              <w:spacing w:after="100"/>
              <w:jc w:val="left"/>
            </w:pPr>
            <w:r>
              <w:t>2006</w:t>
            </w:r>
            <w:r>
              <w:t>年</w:t>
            </w:r>
            <w:r>
              <w:t>9</w:t>
            </w:r>
            <w:r>
              <w:t>月</w:t>
            </w:r>
            <w:r>
              <w:t>26</w:t>
            </w:r>
            <w:r>
              <w:t>日</w:t>
            </w:r>
          </w:p>
        </w:tc>
      </w:tr>
      <w:tr w:rsidR="0039075D" w:rsidTr="0039075D">
        <w:tblPrEx>
          <w:tblCellMar>
            <w:top w:w="0" w:type="dxa"/>
            <w:bottom w:w="0" w:type="dxa"/>
          </w:tblCellMar>
        </w:tblPrEx>
        <w:tc>
          <w:tcPr>
            <w:tcW w:w="2965" w:type="dxa"/>
            <w:shd w:val="clear" w:color="auto" w:fill="auto"/>
          </w:tcPr>
          <w:p w:rsidR="0039075D" w:rsidRDefault="0039075D" w:rsidP="00184ECF">
            <w:pPr>
              <w:pStyle w:val="a1"/>
              <w:overflowPunct/>
              <w:spacing w:after="80"/>
              <w:jc w:val="left"/>
            </w:pPr>
            <w:r>
              <w:t>塞拉利昂</w:t>
            </w:r>
          </w:p>
        </w:tc>
        <w:tc>
          <w:tcPr>
            <w:tcW w:w="2279" w:type="dxa"/>
            <w:shd w:val="clear" w:color="auto" w:fill="auto"/>
          </w:tcPr>
          <w:p w:rsidR="0039075D" w:rsidRDefault="0039075D" w:rsidP="00184ECF">
            <w:pPr>
              <w:pStyle w:val="a1"/>
              <w:overflowPunct/>
              <w:spacing w:after="80"/>
              <w:jc w:val="left"/>
            </w:pPr>
            <w:r>
              <w:t>2003</w:t>
            </w:r>
            <w:r>
              <w:t>年</w:t>
            </w:r>
            <w:r>
              <w:t>9</w:t>
            </w:r>
            <w:r>
              <w:t>月</w:t>
            </w:r>
            <w:r>
              <w:t>26</w:t>
            </w:r>
            <w:r>
              <w:t>日</w:t>
            </w:r>
          </w:p>
        </w:tc>
        <w:tc>
          <w:tcPr>
            <w:tcW w:w="2126" w:type="dxa"/>
            <w:shd w:val="clear" w:color="auto" w:fill="auto"/>
          </w:tcPr>
          <w:p w:rsidR="0039075D" w:rsidRDefault="0039075D" w:rsidP="0039075D">
            <w:pPr>
              <w:pStyle w:val="a1"/>
              <w:overflowPunct/>
              <w:spacing w:after="100"/>
              <w:jc w:val="left"/>
            </w:pPr>
          </w:p>
        </w:tc>
      </w:tr>
      <w:tr w:rsidR="0039075D" w:rsidTr="0039075D">
        <w:tblPrEx>
          <w:tblCellMar>
            <w:top w:w="0" w:type="dxa"/>
            <w:bottom w:w="0" w:type="dxa"/>
          </w:tblCellMar>
        </w:tblPrEx>
        <w:tc>
          <w:tcPr>
            <w:tcW w:w="2965" w:type="dxa"/>
            <w:shd w:val="clear" w:color="auto" w:fill="auto"/>
          </w:tcPr>
          <w:p w:rsidR="0039075D" w:rsidRDefault="0039075D" w:rsidP="00184ECF">
            <w:pPr>
              <w:pStyle w:val="a1"/>
              <w:overflowPunct/>
              <w:spacing w:after="80"/>
              <w:jc w:val="left"/>
            </w:pPr>
            <w:r>
              <w:t>斯洛文尼亚</w:t>
            </w:r>
          </w:p>
        </w:tc>
        <w:tc>
          <w:tcPr>
            <w:tcW w:w="2279" w:type="dxa"/>
            <w:shd w:val="clear" w:color="auto" w:fill="auto"/>
          </w:tcPr>
          <w:p w:rsidR="0039075D" w:rsidRDefault="0039075D" w:rsidP="00184ECF">
            <w:pPr>
              <w:pStyle w:val="a1"/>
              <w:overflowPunct/>
              <w:spacing w:after="80"/>
              <w:jc w:val="left"/>
            </w:pPr>
          </w:p>
        </w:tc>
        <w:tc>
          <w:tcPr>
            <w:tcW w:w="2126" w:type="dxa"/>
            <w:shd w:val="clear" w:color="auto" w:fill="auto"/>
          </w:tcPr>
          <w:p w:rsidR="0039075D" w:rsidRDefault="0039075D" w:rsidP="0039075D">
            <w:pPr>
              <w:pStyle w:val="a1"/>
              <w:overflowPunct/>
              <w:spacing w:after="100"/>
              <w:jc w:val="left"/>
            </w:pPr>
            <w:r>
              <w:t>2007</w:t>
            </w:r>
            <w:r>
              <w:t>年</w:t>
            </w:r>
            <w:r>
              <w:t>1</w:t>
            </w:r>
            <w:r>
              <w:t>月</w:t>
            </w:r>
            <w:r>
              <w:t>23</w:t>
            </w:r>
            <w:r>
              <w:t>日</w:t>
            </w:r>
            <w:r w:rsidRPr="00F03C0A">
              <w:rPr>
                <w:color w:val="0000FF"/>
                <w:sz w:val="21"/>
                <w:vertAlign w:val="superscript"/>
              </w:rPr>
              <w:t>a</w:t>
            </w:r>
          </w:p>
        </w:tc>
      </w:tr>
      <w:tr w:rsidR="0039075D" w:rsidTr="0039075D">
        <w:tblPrEx>
          <w:tblCellMar>
            <w:top w:w="0" w:type="dxa"/>
            <w:bottom w:w="0" w:type="dxa"/>
          </w:tblCellMar>
        </w:tblPrEx>
        <w:tc>
          <w:tcPr>
            <w:tcW w:w="2965" w:type="dxa"/>
            <w:shd w:val="clear" w:color="auto" w:fill="auto"/>
          </w:tcPr>
          <w:p w:rsidR="0039075D" w:rsidRDefault="0039075D" w:rsidP="00184ECF">
            <w:pPr>
              <w:pStyle w:val="a1"/>
              <w:overflowPunct/>
              <w:spacing w:after="80"/>
              <w:jc w:val="left"/>
            </w:pPr>
            <w:r>
              <w:t>南非</w:t>
            </w:r>
          </w:p>
        </w:tc>
        <w:tc>
          <w:tcPr>
            <w:tcW w:w="2279" w:type="dxa"/>
            <w:shd w:val="clear" w:color="auto" w:fill="auto"/>
          </w:tcPr>
          <w:p w:rsidR="0039075D" w:rsidRDefault="0039075D" w:rsidP="00184ECF">
            <w:pPr>
              <w:pStyle w:val="a1"/>
              <w:overflowPunct/>
              <w:spacing w:after="80"/>
              <w:jc w:val="left"/>
            </w:pPr>
            <w:r>
              <w:t>2006</w:t>
            </w:r>
            <w:r>
              <w:t>年</w:t>
            </w:r>
            <w:r>
              <w:t>9</w:t>
            </w:r>
            <w:r>
              <w:t>月</w:t>
            </w:r>
            <w:r>
              <w:t>20</w:t>
            </w:r>
            <w:r>
              <w:t>日</w:t>
            </w:r>
          </w:p>
        </w:tc>
        <w:tc>
          <w:tcPr>
            <w:tcW w:w="2126" w:type="dxa"/>
            <w:shd w:val="clear" w:color="auto" w:fill="auto"/>
          </w:tcPr>
          <w:p w:rsidR="0039075D" w:rsidRDefault="0039075D" w:rsidP="0039075D">
            <w:pPr>
              <w:pStyle w:val="a1"/>
              <w:overflowPunct/>
              <w:spacing w:after="100"/>
              <w:jc w:val="left"/>
            </w:pPr>
          </w:p>
        </w:tc>
      </w:tr>
      <w:tr w:rsidR="0039075D" w:rsidTr="0039075D">
        <w:tblPrEx>
          <w:tblCellMar>
            <w:top w:w="0" w:type="dxa"/>
            <w:bottom w:w="0" w:type="dxa"/>
          </w:tblCellMar>
        </w:tblPrEx>
        <w:tc>
          <w:tcPr>
            <w:tcW w:w="2965" w:type="dxa"/>
            <w:shd w:val="clear" w:color="auto" w:fill="auto"/>
          </w:tcPr>
          <w:p w:rsidR="0039075D" w:rsidRDefault="0039075D" w:rsidP="00184ECF">
            <w:pPr>
              <w:pStyle w:val="a1"/>
              <w:overflowPunct/>
              <w:spacing w:after="80"/>
              <w:jc w:val="left"/>
            </w:pPr>
            <w:r>
              <w:t>西班牙</w:t>
            </w:r>
          </w:p>
        </w:tc>
        <w:tc>
          <w:tcPr>
            <w:tcW w:w="2279" w:type="dxa"/>
            <w:shd w:val="clear" w:color="auto" w:fill="auto"/>
          </w:tcPr>
          <w:p w:rsidR="0039075D" w:rsidRDefault="0039075D" w:rsidP="00184ECF">
            <w:pPr>
              <w:pStyle w:val="a1"/>
              <w:overflowPunct/>
              <w:spacing w:after="80"/>
              <w:jc w:val="left"/>
            </w:pPr>
            <w:r>
              <w:t>2005</w:t>
            </w:r>
            <w:r>
              <w:t>年</w:t>
            </w:r>
            <w:r>
              <w:t>4</w:t>
            </w:r>
            <w:r>
              <w:t>月</w:t>
            </w:r>
            <w:r>
              <w:t>13</w:t>
            </w:r>
            <w:r>
              <w:t>日</w:t>
            </w:r>
          </w:p>
        </w:tc>
        <w:tc>
          <w:tcPr>
            <w:tcW w:w="2126" w:type="dxa"/>
            <w:shd w:val="clear" w:color="auto" w:fill="auto"/>
          </w:tcPr>
          <w:p w:rsidR="0039075D" w:rsidRDefault="0039075D" w:rsidP="0039075D">
            <w:pPr>
              <w:pStyle w:val="a1"/>
              <w:overflowPunct/>
              <w:spacing w:after="100"/>
              <w:jc w:val="left"/>
            </w:pPr>
            <w:r>
              <w:t>2006</w:t>
            </w:r>
            <w:r>
              <w:t>年</w:t>
            </w:r>
            <w:r>
              <w:t>4</w:t>
            </w:r>
            <w:r>
              <w:t>月</w:t>
            </w:r>
            <w:r>
              <w:t>4</w:t>
            </w:r>
            <w:r>
              <w:t>日</w:t>
            </w:r>
          </w:p>
        </w:tc>
      </w:tr>
      <w:tr w:rsidR="0039075D" w:rsidTr="0039075D">
        <w:tblPrEx>
          <w:tblCellMar>
            <w:top w:w="0" w:type="dxa"/>
            <w:bottom w:w="0" w:type="dxa"/>
          </w:tblCellMar>
        </w:tblPrEx>
        <w:tc>
          <w:tcPr>
            <w:tcW w:w="2965" w:type="dxa"/>
            <w:shd w:val="clear" w:color="auto" w:fill="auto"/>
          </w:tcPr>
          <w:p w:rsidR="0039075D" w:rsidRDefault="0039075D" w:rsidP="00184ECF">
            <w:pPr>
              <w:pStyle w:val="a1"/>
              <w:overflowPunct/>
              <w:spacing w:after="80"/>
              <w:jc w:val="left"/>
            </w:pPr>
            <w:r>
              <w:t>瑞典</w:t>
            </w:r>
          </w:p>
        </w:tc>
        <w:tc>
          <w:tcPr>
            <w:tcW w:w="2279" w:type="dxa"/>
            <w:shd w:val="clear" w:color="auto" w:fill="auto"/>
          </w:tcPr>
          <w:p w:rsidR="0039075D" w:rsidRDefault="0039075D" w:rsidP="00184ECF">
            <w:pPr>
              <w:pStyle w:val="a1"/>
              <w:overflowPunct/>
              <w:spacing w:after="80"/>
              <w:jc w:val="left"/>
            </w:pPr>
            <w:r>
              <w:t>2003</w:t>
            </w:r>
            <w:r>
              <w:t>年</w:t>
            </w:r>
            <w:r>
              <w:t>6</w:t>
            </w:r>
            <w:r>
              <w:t>月</w:t>
            </w:r>
            <w:r>
              <w:t>26</w:t>
            </w:r>
            <w:r>
              <w:t>日</w:t>
            </w:r>
          </w:p>
        </w:tc>
        <w:tc>
          <w:tcPr>
            <w:tcW w:w="2126" w:type="dxa"/>
            <w:shd w:val="clear" w:color="auto" w:fill="auto"/>
          </w:tcPr>
          <w:p w:rsidR="0039075D" w:rsidRDefault="0039075D" w:rsidP="0039075D">
            <w:pPr>
              <w:pStyle w:val="a1"/>
              <w:overflowPunct/>
              <w:spacing w:after="100"/>
              <w:jc w:val="left"/>
            </w:pPr>
            <w:r>
              <w:t>2005</w:t>
            </w:r>
            <w:r>
              <w:t>年</w:t>
            </w:r>
            <w:r>
              <w:t>9</w:t>
            </w:r>
            <w:r>
              <w:t>月</w:t>
            </w:r>
            <w:r>
              <w:t>14</w:t>
            </w:r>
            <w:r>
              <w:t>日</w:t>
            </w:r>
          </w:p>
        </w:tc>
      </w:tr>
      <w:tr w:rsidR="0039075D" w:rsidTr="0039075D">
        <w:tblPrEx>
          <w:tblCellMar>
            <w:top w:w="0" w:type="dxa"/>
            <w:bottom w:w="0" w:type="dxa"/>
          </w:tblCellMar>
        </w:tblPrEx>
        <w:tc>
          <w:tcPr>
            <w:tcW w:w="2965" w:type="dxa"/>
            <w:shd w:val="clear" w:color="auto" w:fill="auto"/>
          </w:tcPr>
          <w:p w:rsidR="0039075D" w:rsidRDefault="0039075D" w:rsidP="00184ECF">
            <w:pPr>
              <w:pStyle w:val="a1"/>
              <w:overflowPunct/>
              <w:spacing w:after="80"/>
              <w:jc w:val="left"/>
            </w:pPr>
            <w:r>
              <w:t>瑞士</w:t>
            </w:r>
          </w:p>
        </w:tc>
        <w:tc>
          <w:tcPr>
            <w:tcW w:w="2279" w:type="dxa"/>
            <w:shd w:val="clear" w:color="auto" w:fill="auto"/>
          </w:tcPr>
          <w:p w:rsidR="0039075D" w:rsidRDefault="0039075D" w:rsidP="00184ECF">
            <w:pPr>
              <w:pStyle w:val="a1"/>
              <w:overflowPunct/>
              <w:spacing w:after="80"/>
              <w:jc w:val="left"/>
            </w:pPr>
            <w:r>
              <w:t>2004</w:t>
            </w:r>
            <w:r>
              <w:t>年</w:t>
            </w:r>
            <w:r>
              <w:t>6</w:t>
            </w:r>
            <w:r>
              <w:t>月</w:t>
            </w:r>
            <w:r>
              <w:t>25</w:t>
            </w:r>
            <w:r>
              <w:t>日</w:t>
            </w:r>
          </w:p>
        </w:tc>
        <w:tc>
          <w:tcPr>
            <w:tcW w:w="2126" w:type="dxa"/>
            <w:shd w:val="clear" w:color="auto" w:fill="auto"/>
          </w:tcPr>
          <w:p w:rsidR="0039075D" w:rsidRDefault="0039075D" w:rsidP="0039075D">
            <w:pPr>
              <w:pStyle w:val="a1"/>
              <w:overflowPunct/>
              <w:spacing w:after="100"/>
              <w:jc w:val="left"/>
            </w:pPr>
            <w:r>
              <w:t>2009</w:t>
            </w:r>
            <w:r>
              <w:t>年</w:t>
            </w:r>
            <w:r>
              <w:t>9</w:t>
            </w:r>
            <w:r>
              <w:t>月</w:t>
            </w:r>
            <w:r>
              <w:t>24</w:t>
            </w:r>
            <w:r>
              <w:t>日</w:t>
            </w:r>
          </w:p>
        </w:tc>
      </w:tr>
      <w:tr w:rsidR="0039075D" w:rsidTr="0039075D">
        <w:tblPrEx>
          <w:tblCellMar>
            <w:top w:w="0" w:type="dxa"/>
            <w:bottom w:w="0" w:type="dxa"/>
          </w:tblCellMar>
        </w:tblPrEx>
        <w:tc>
          <w:tcPr>
            <w:tcW w:w="2965" w:type="dxa"/>
            <w:shd w:val="clear" w:color="auto" w:fill="auto"/>
          </w:tcPr>
          <w:p w:rsidR="0039075D" w:rsidRDefault="0039075D" w:rsidP="00184ECF">
            <w:pPr>
              <w:pStyle w:val="a1"/>
              <w:overflowPunct/>
              <w:spacing w:after="80"/>
              <w:jc w:val="left"/>
            </w:pPr>
            <w:r>
              <w:rPr>
                <w:rFonts w:hint="eastAsia"/>
              </w:rPr>
              <w:t>前南斯拉夫的马其顿共和国</w:t>
            </w:r>
          </w:p>
        </w:tc>
        <w:tc>
          <w:tcPr>
            <w:tcW w:w="2279" w:type="dxa"/>
            <w:shd w:val="clear" w:color="auto" w:fill="auto"/>
          </w:tcPr>
          <w:p w:rsidR="0039075D" w:rsidRDefault="0039075D" w:rsidP="00184ECF">
            <w:pPr>
              <w:pStyle w:val="a1"/>
              <w:overflowPunct/>
              <w:spacing w:after="80"/>
              <w:jc w:val="left"/>
            </w:pPr>
            <w:r>
              <w:t>2006</w:t>
            </w:r>
            <w:r>
              <w:t>年</w:t>
            </w:r>
            <w:r>
              <w:t>9</w:t>
            </w:r>
            <w:r>
              <w:t>月</w:t>
            </w:r>
            <w:r>
              <w:t>1</w:t>
            </w:r>
            <w:r>
              <w:t>日</w:t>
            </w:r>
          </w:p>
        </w:tc>
        <w:tc>
          <w:tcPr>
            <w:tcW w:w="2126" w:type="dxa"/>
            <w:shd w:val="clear" w:color="auto" w:fill="auto"/>
          </w:tcPr>
          <w:p w:rsidR="0039075D" w:rsidRDefault="0039075D" w:rsidP="0039075D">
            <w:pPr>
              <w:pStyle w:val="a1"/>
              <w:overflowPunct/>
              <w:spacing w:after="100"/>
              <w:jc w:val="left"/>
            </w:pPr>
            <w:r>
              <w:t>2009</w:t>
            </w:r>
            <w:r>
              <w:t>年</w:t>
            </w:r>
            <w:r>
              <w:t>2</w:t>
            </w:r>
            <w:r>
              <w:t>月</w:t>
            </w:r>
            <w:r>
              <w:t>13</w:t>
            </w:r>
            <w:r>
              <w:t>日</w:t>
            </w:r>
          </w:p>
        </w:tc>
      </w:tr>
      <w:tr w:rsidR="0039075D" w:rsidTr="0039075D">
        <w:tblPrEx>
          <w:tblCellMar>
            <w:top w:w="0" w:type="dxa"/>
            <w:bottom w:w="0" w:type="dxa"/>
          </w:tblCellMar>
        </w:tblPrEx>
        <w:tc>
          <w:tcPr>
            <w:tcW w:w="2965" w:type="dxa"/>
            <w:shd w:val="clear" w:color="auto" w:fill="auto"/>
          </w:tcPr>
          <w:p w:rsidR="0039075D" w:rsidRDefault="0039075D" w:rsidP="00184ECF">
            <w:pPr>
              <w:pStyle w:val="a1"/>
              <w:overflowPunct/>
              <w:spacing w:after="80"/>
              <w:jc w:val="left"/>
            </w:pPr>
            <w:r>
              <w:t>东帝汶</w:t>
            </w:r>
          </w:p>
        </w:tc>
        <w:tc>
          <w:tcPr>
            <w:tcW w:w="2279" w:type="dxa"/>
            <w:shd w:val="clear" w:color="auto" w:fill="auto"/>
          </w:tcPr>
          <w:p w:rsidR="0039075D" w:rsidRDefault="0039075D" w:rsidP="00184ECF">
            <w:pPr>
              <w:pStyle w:val="a1"/>
              <w:overflowPunct/>
              <w:spacing w:after="80"/>
              <w:jc w:val="left"/>
            </w:pPr>
            <w:r>
              <w:t>2005</w:t>
            </w:r>
            <w:r>
              <w:t>年</w:t>
            </w:r>
            <w:r>
              <w:t>9</w:t>
            </w:r>
            <w:r>
              <w:t>月</w:t>
            </w:r>
            <w:r>
              <w:t>16</w:t>
            </w:r>
            <w:r>
              <w:t>日</w:t>
            </w:r>
          </w:p>
        </w:tc>
        <w:tc>
          <w:tcPr>
            <w:tcW w:w="2126" w:type="dxa"/>
            <w:shd w:val="clear" w:color="auto" w:fill="auto"/>
          </w:tcPr>
          <w:p w:rsidR="0039075D" w:rsidRDefault="0039075D" w:rsidP="0039075D">
            <w:pPr>
              <w:pStyle w:val="a1"/>
              <w:overflowPunct/>
              <w:spacing w:after="100"/>
              <w:jc w:val="left"/>
            </w:pPr>
          </w:p>
        </w:tc>
      </w:tr>
      <w:tr w:rsidR="0039075D" w:rsidTr="0039075D">
        <w:tblPrEx>
          <w:tblCellMar>
            <w:top w:w="0" w:type="dxa"/>
            <w:bottom w:w="0" w:type="dxa"/>
          </w:tblCellMar>
        </w:tblPrEx>
        <w:tc>
          <w:tcPr>
            <w:tcW w:w="2965" w:type="dxa"/>
            <w:shd w:val="clear" w:color="auto" w:fill="auto"/>
          </w:tcPr>
          <w:p w:rsidR="0039075D" w:rsidRDefault="0039075D" w:rsidP="00184ECF">
            <w:pPr>
              <w:pStyle w:val="a1"/>
              <w:overflowPunct/>
              <w:spacing w:after="80"/>
              <w:jc w:val="left"/>
            </w:pPr>
            <w:r>
              <w:t>多哥</w:t>
            </w:r>
          </w:p>
        </w:tc>
        <w:tc>
          <w:tcPr>
            <w:tcW w:w="2279" w:type="dxa"/>
            <w:shd w:val="clear" w:color="auto" w:fill="auto"/>
          </w:tcPr>
          <w:p w:rsidR="0039075D" w:rsidRDefault="0039075D" w:rsidP="00184ECF">
            <w:pPr>
              <w:pStyle w:val="a1"/>
              <w:overflowPunct/>
              <w:spacing w:after="80"/>
              <w:jc w:val="left"/>
            </w:pPr>
            <w:r>
              <w:t>2005</w:t>
            </w:r>
            <w:r>
              <w:t>年</w:t>
            </w:r>
            <w:r>
              <w:t>9</w:t>
            </w:r>
            <w:r>
              <w:t>月</w:t>
            </w:r>
            <w:r>
              <w:t>15</w:t>
            </w:r>
            <w:r>
              <w:t>日</w:t>
            </w:r>
          </w:p>
        </w:tc>
        <w:tc>
          <w:tcPr>
            <w:tcW w:w="2126" w:type="dxa"/>
            <w:shd w:val="clear" w:color="auto" w:fill="auto"/>
          </w:tcPr>
          <w:p w:rsidR="0039075D" w:rsidRDefault="0039075D" w:rsidP="0039075D">
            <w:pPr>
              <w:pStyle w:val="a1"/>
              <w:overflowPunct/>
              <w:spacing w:after="100"/>
              <w:jc w:val="left"/>
            </w:pPr>
            <w:r>
              <w:t>2010</w:t>
            </w:r>
            <w:r>
              <w:t>年</w:t>
            </w:r>
            <w:r>
              <w:t>7</w:t>
            </w:r>
            <w:r>
              <w:t>月</w:t>
            </w:r>
            <w:r>
              <w:t>20</w:t>
            </w:r>
            <w:r>
              <w:t>日</w:t>
            </w:r>
          </w:p>
        </w:tc>
      </w:tr>
      <w:tr w:rsidR="0039075D" w:rsidTr="0039075D">
        <w:tblPrEx>
          <w:tblCellMar>
            <w:top w:w="0" w:type="dxa"/>
            <w:bottom w:w="0" w:type="dxa"/>
          </w:tblCellMar>
        </w:tblPrEx>
        <w:tc>
          <w:tcPr>
            <w:tcW w:w="2965" w:type="dxa"/>
            <w:shd w:val="clear" w:color="auto" w:fill="auto"/>
          </w:tcPr>
          <w:p w:rsidR="0039075D" w:rsidRDefault="0039075D" w:rsidP="00184ECF">
            <w:pPr>
              <w:pStyle w:val="a1"/>
              <w:overflowPunct/>
              <w:spacing w:after="80"/>
              <w:jc w:val="left"/>
              <w:rPr>
                <w:rFonts w:hint="eastAsia"/>
              </w:rPr>
            </w:pPr>
            <w:r>
              <w:rPr>
                <w:rFonts w:hint="eastAsia"/>
              </w:rPr>
              <w:t>突尼斯</w:t>
            </w:r>
          </w:p>
        </w:tc>
        <w:tc>
          <w:tcPr>
            <w:tcW w:w="2279" w:type="dxa"/>
            <w:shd w:val="clear" w:color="auto" w:fill="auto"/>
          </w:tcPr>
          <w:p w:rsidR="0039075D" w:rsidRDefault="0039075D" w:rsidP="00184ECF">
            <w:pPr>
              <w:pStyle w:val="a1"/>
              <w:overflowPunct/>
              <w:spacing w:after="80"/>
              <w:jc w:val="left"/>
            </w:pPr>
          </w:p>
        </w:tc>
        <w:tc>
          <w:tcPr>
            <w:tcW w:w="2126" w:type="dxa"/>
            <w:shd w:val="clear" w:color="auto" w:fill="auto"/>
          </w:tcPr>
          <w:p w:rsidR="0039075D" w:rsidRDefault="0039075D" w:rsidP="0039075D">
            <w:pPr>
              <w:pStyle w:val="a1"/>
              <w:overflowPunct/>
              <w:spacing w:after="100"/>
              <w:jc w:val="left"/>
              <w:rPr>
                <w:rFonts w:hint="eastAsia"/>
              </w:rPr>
            </w:pPr>
            <w:r>
              <w:rPr>
                <w:rFonts w:hint="eastAsia"/>
              </w:rPr>
              <w:t>2011</w:t>
            </w:r>
            <w:r>
              <w:rPr>
                <w:rFonts w:hint="eastAsia"/>
              </w:rPr>
              <w:t>年</w:t>
            </w:r>
            <w:r>
              <w:rPr>
                <w:rFonts w:hint="eastAsia"/>
              </w:rPr>
              <w:t>6</w:t>
            </w:r>
            <w:r>
              <w:rPr>
                <w:rFonts w:hint="eastAsia"/>
              </w:rPr>
              <w:t>月</w:t>
            </w:r>
            <w:r>
              <w:rPr>
                <w:rFonts w:hint="eastAsia"/>
              </w:rPr>
              <w:t>29</w:t>
            </w:r>
            <w:r>
              <w:rPr>
                <w:rFonts w:hint="eastAsia"/>
              </w:rPr>
              <w:t>日</w:t>
            </w:r>
            <w:r w:rsidRPr="00F03C0A">
              <w:rPr>
                <w:color w:val="0000FF"/>
                <w:sz w:val="21"/>
                <w:vertAlign w:val="superscript"/>
              </w:rPr>
              <w:t>a</w:t>
            </w:r>
          </w:p>
        </w:tc>
      </w:tr>
      <w:tr w:rsidR="0039075D" w:rsidTr="0039075D">
        <w:tblPrEx>
          <w:tblCellMar>
            <w:top w:w="0" w:type="dxa"/>
            <w:bottom w:w="0" w:type="dxa"/>
          </w:tblCellMar>
        </w:tblPrEx>
        <w:tc>
          <w:tcPr>
            <w:tcW w:w="2965" w:type="dxa"/>
            <w:shd w:val="clear" w:color="auto" w:fill="auto"/>
          </w:tcPr>
          <w:p w:rsidR="0039075D" w:rsidRDefault="0039075D" w:rsidP="00184ECF">
            <w:pPr>
              <w:pStyle w:val="a1"/>
              <w:overflowPunct/>
              <w:spacing w:after="80"/>
              <w:jc w:val="left"/>
            </w:pPr>
            <w:r>
              <w:t>土耳其</w:t>
            </w:r>
          </w:p>
        </w:tc>
        <w:tc>
          <w:tcPr>
            <w:tcW w:w="2279" w:type="dxa"/>
            <w:shd w:val="clear" w:color="auto" w:fill="auto"/>
          </w:tcPr>
          <w:p w:rsidR="0039075D" w:rsidRDefault="0039075D" w:rsidP="00184ECF">
            <w:pPr>
              <w:pStyle w:val="a1"/>
              <w:overflowPunct/>
              <w:spacing w:after="80"/>
              <w:jc w:val="left"/>
            </w:pPr>
            <w:r>
              <w:t>2005</w:t>
            </w:r>
            <w:r>
              <w:t>年</w:t>
            </w:r>
            <w:r>
              <w:t>9</w:t>
            </w:r>
            <w:r>
              <w:t>月</w:t>
            </w:r>
            <w:r>
              <w:t>14</w:t>
            </w:r>
            <w:r>
              <w:t>日</w:t>
            </w:r>
          </w:p>
        </w:tc>
        <w:tc>
          <w:tcPr>
            <w:tcW w:w="2126" w:type="dxa"/>
            <w:shd w:val="clear" w:color="auto" w:fill="auto"/>
          </w:tcPr>
          <w:p w:rsidR="0039075D" w:rsidRDefault="0039075D" w:rsidP="0039075D">
            <w:pPr>
              <w:pStyle w:val="a1"/>
              <w:overflowPunct/>
              <w:spacing w:after="100"/>
              <w:jc w:val="left"/>
              <w:rPr>
                <w:rFonts w:hint="eastAsia"/>
              </w:rPr>
            </w:pPr>
            <w:r>
              <w:rPr>
                <w:rFonts w:hint="eastAsia"/>
              </w:rPr>
              <w:t>2011</w:t>
            </w:r>
            <w:r>
              <w:rPr>
                <w:rFonts w:hint="eastAsia"/>
              </w:rPr>
              <w:t>年</w:t>
            </w:r>
            <w:r>
              <w:rPr>
                <w:rFonts w:hint="eastAsia"/>
              </w:rPr>
              <w:t>9</w:t>
            </w:r>
            <w:r>
              <w:rPr>
                <w:rFonts w:hint="eastAsia"/>
              </w:rPr>
              <w:t>月</w:t>
            </w:r>
            <w:r>
              <w:rPr>
                <w:rFonts w:hint="eastAsia"/>
              </w:rPr>
              <w:t>27</w:t>
            </w:r>
            <w:r>
              <w:rPr>
                <w:rFonts w:hint="eastAsia"/>
              </w:rPr>
              <w:t>日</w:t>
            </w:r>
          </w:p>
        </w:tc>
      </w:tr>
      <w:tr w:rsidR="0039075D" w:rsidTr="0039075D">
        <w:tblPrEx>
          <w:tblCellMar>
            <w:top w:w="0" w:type="dxa"/>
            <w:bottom w:w="0" w:type="dxa"/>
          </w:tblCellMar>
        </w:tblPrEx>
        <w:tc>
          <w:tcPr>
            <w:tcW w:w="2965" w:type="dxa"/>
            <w:shd w:val="clear" w:color="auto" w:fill="auto"/>
          </w:tcPr>
          <w:p w:rsidR="0039075D" w:rsidRDefault="0039075D" w:rsidP="00184ECF">
            <w:pPr>
              <w:pStyle w:val="a1"/>
              <w:overflowPunct/>
              <w:spacing w:after="80"/>
              <w:jc w:val="left"/>
            </w:pPr>
            <w:r>
              <w:t>乌克兰</w:t>
            </w:r>
          </w:p>
        </w:tc>
        <w:tc>
          <w:tcPr>
            <w:tcW w:w="2279" w:type="dxa"/>
            <w:shd w:val="clear" w:color="auto" w:fill="auto"/>
          </w:tcPr>
          <w:p w:rsidR="0039075D" w:rsidRDefault="0039075D" w:rsidP="00184ECF">
            <w:pPr>
              <w:pStyle w:val="a1"/>
              <w:overflowPunct/>
              <w:spacing w:after="80"/>
              <w:jc w:val="left"/>
            </w:pPr>
            <w:r>
              <w:t>2005</w:t>
            </w:r>
            <w:r>
              <w:t>年</w:t>
            </w:r>
            <w:r>
              <w:t>9</w:t>
            </w:r>
            <w:r>
              <w:t>月</w:t>
            </w:r>
            <w:r>
              <w:t>23</w:t>
            </w:r>
            <w:r>
              <w:t>日</w:t>
            </w:r>
          </w:p>
        </w:tc>
        <w:tc>
          <w:tcPr>
            <w:tcW w:w="2126" w:type="dxa"/>
            <w:shd w:val="clear" w:color="auto" w:fill="auto"/>
          </w:tcPr>
          <w:p w:rsidR="0039075D" w:rsidRDefault="0039075D" w:rsidP="0039075D">
            <w:pPr>
              <w:pStyle w:val="a1"/>
              <w:overflowPunct/>
              <w:spacing w:after="100"/>
              <w:jc w:val="left"/>
            </w:pPr>
            <w:r>
              <w:t>2006</w:t>
            </w:r>
            <w:r>
              <w:t>年</w:t>
            </w:r>
            <w:r>
              <w:t>9</w:t>
            </w:r>
            <w:r>
              <w:t>月</w:t>
            </w:r>
            <w:r>
              <w:t>19</w:t>
            </w:r>
            <w:r>
              <w:t>日</w:t>
            </w:r>
          </w:p>
        </w:tc>
      </w:tr>
      <w:tr w:rsidR="0039075D" w:rsidTr="0039075D">
        <w:tblPrEx>
          <w:tblCellMar>
            <w:top w:w="0" w:type="dxa"/>
            <w:bottom w:w="0" w:type="dxa"/>
          </w:tblCellMar>
        </w:tblPrEx>
        <w:tc>
          <w:tcPr>
            <w:tcW w:w="2965" w:type="dxa"/>
            <w:shd w:val="clear" w:color="auto" w:fill="auto"/>
          </w:tcPr>
          <w:p w:rsidR="0039075D" w:rsidRDefault="0039075D" w:rsidP="00184ECF">
            <w:pPr>
              <w:pStyle w:val="a1"/>
              <w:overflowPunct/>
              <w:spacing w:after="80"/>
              <w:jc w:val="left"/>
            </w:pPr>
            <w:r>
              <w:t>大不列颠及北爱尔兰联合王国</w:t>
            </w:r>
          </w:p>
        </w:tc>
        <w:tc>
          <w:tcPr>
            <w:tcW w:w="2279" w:type="dxa"/>
            <w:shd w:val="clear" w:color="auto" w:fill="auto"/>
          </w:tcPr>
          <w:p w:rsidR="0039075D" w:rsidRDefault="0039075D" w:rsidP="00184ECF">
            <w:pPr>
              <w:pStyle w:val="a1"/>
              <w:overflowPunct/>
              <w:spacing w:after="80"/>
              <w:jc w:val="left"/>
            </w:pPr>
            <w:r>
              <w:t>2003</w:t>
            </w:r>
            <w:r>
              <w:t>年</w:t>
            </w:r>
            <w:r>
              <w:t>6</w:t>
            </w:r>
            <w:r>
              <w:t>月</w:t>
            </w:r>
            <w:r>
              <w:t>26</w:t>
            </w:r>
            <w:r>
              <w:t>日</w:t>
            </w:r>
          </w:p>
        </w:tc>
        <w:tc>
          <w:tcPr>
            <w:tcW w:w="2126" w:type="dxa"/>
            <w:shd w:val="clear" w:color="auto" w:fill="auto"/>
          </w:tcPr>
          <w:p w:rsidR="0039075D" w:rsidRDefault="0039075D" w:rsidP="0039075D">
            <w:pPr>
              <w:pStyle w:val="a1"/>
              <w:overflowPunct/>
              <w:spacing w:after="100"/>
              <w:jc w:val="left"/>
            </w:pPr>
            <w:r>
              <w:t>2003</w:t>
            </w:r>
            <w:r>
              <w:t>年</w:t>
            </w:r>
            <w:r>
              <w:t>12</w:t>
            </w:r>
            <w:r>
              <w:t>月</w:t>
            </w:r>
            <w:r>
              <w:t>10</w:t>
            </w:r>
            <w:r>
              <w:t>日</w:t>
            </w:r>
          </w:p>
        </w:tc>
      </w:tr>
      <w:tr w:rsidR="0039075D" w:rsidTr="0039075D">
        <w:tblPrEx>
          <w:tblCellMar>
            <w:top w:w="0" w:type="dxa"/>
            <w:bottom w:w="0" w:type="dxa"/>
          </w:tblCellMar>
        </w:tblPrEx>
        <w:tc>
          <w:tcPr>
            <w:tcW w:w="2965" w:type="dxa"/>
            <w:shd w:val="clear" w:color="auto" w:fill="auto"/>
          </w:tcPr>
          <w:p w:rsidR="0039075D" w:rsidRDefault="0039075D" w:rsidP="00184ECF">
            <w:pPr>
              <w:pStyle w:val="a1"/>
              <w:overflowPunct/>
              <w:spacing w:after="80"/>
              <w:jc w:val="left"/>
            </w:pPr>
            <w:r>
              <w:t>乌拉圭</w:t>
            </w:r>
          </w:p>
        </w:tc>
        <w:tc>
          <w:tcPr>
            <w:tcW w:w="2279" w:type="dxa"/>
            <w:shd w:val="clear" w:color="auto" w:fill="auto"/>
          </w:tcPr>
          <w:p w:rsidR="0039075D" w:rsidRDefault="0039075D" w:rsidP="00184ECF">
            <w:pPr>
              <w:pStyle w:val="a1"/>
              <w:overflowPunct/>
              <w:spacing w:after="80"/>
              <w:jc w:val="left"/>
            </w:pPr>
            <w:r>
              <w:t>2004</w:t>
            </w:r>
            <w:r>
              <w:t>年</w:t>
            </w:r>
            <w:r>
              <w:t>1</w:t>
            </w:r>
            <w:r>
              <w:t>月</w:t>
            </w:r>
            <w:r>
              <w:t>12</w:t>
            </w:r>
            <w:r>
              <w:t>日</w:t>
            </w:r>
          </w:p>
        </w:tc>
        <w:tc>
          <w:tcPr>
            <w:tcW w:w="2126" w:type="dxa"/>
            <w:shd w:val="clear" w:color="auto" w:fill="auto"/>
          </w:tcPr>
          <w:p w:rsidR="0039075D" w:rsidRDefault="0039075D" w:rsidP="0039075D">
            <w:pPr>
              <w:pStyle w:val="a1"/>
              <w:overflowPunct/>
              <w:spacing w:after="100"/>
              <w:jc w:val="left"/>
            </w:pPr>
            <w:r>
              <w:t>2005</w:t>
            </w:r>
            <w:r>
              <w:t>年</w:t>
            </w:r>
            <w:r>
              <w:t>12</w:t>
            </w:r>
            <w:r>
              <w:t>月</w:t>
            </w:r>
            <w:r>
              <w:t>8</w:t>
            </w:r>
            <w:r>
              <w:t>日</w:t>
            </w:r>
          </w:p>
        </w:tc>
      </w:tr>
      <w:tr w:rsidR="0039075D" w:rsidTr="0039075D">
        <w:tblPrEx>
          <w:tblCellMar>
            <w:top w:w="0" w:type="dxa"/>
            <w:bottom w:w="0" w:type="dxa"/>
          </w:tblCellMar>
        </w:tblPrEx>
        <w:tc>
          <w:tcPr>
            <w:tcW w:w="2965" w:type="dxa"/>
            <w:tcBorders>
              <w:bottom w:val="nil"/>
            </w:tcBorders>
            <w:shd w:val="clear" w:color="auto" w:fill="auto"/>
          </w:tcPr>
          <w:p w:rsidR="0039075D" w:rsidRDefault="0039075D" w:rsidP="00184ECF">
            <w:pPr>
              <w:pStyle w:val="a1"/>
              <w:overflowPunct/>
              <w:spacing w:after="80"/>
              <w:jc w:val="left"/>
              <w:rPr>
                <w:rFonts w:hint="eastAsia"/>
              </w:rPr>
            </w:pPr>
            <w:r>
              <w:rPr>
                <w:rFonts w:hint="eastAsia"/>
              </w:rPr>
              <w:t>委内瑞拉玻利瓦尔共和国</w:t>
            </w:r>
          </w:p>
        </w:tc>
        <w:tc>
          <w:tcPr>
            <w:tcW w:w="2279" w:type="dxa"/>
            <w:tcBorders>
              <w:bottom w:val="nil"/>
            </w:tcBorders>
            <w:shd w:val="clear" w:color="auto" w:fill="auto"/>
          </w:tcPr>
          <w:p w:rsidR="0039075D" w:rsidRDefault="0039075D" w:rsidP="00184ECF">
            <w:pPr>
              <w:pStyle w:val="a1"/>
              <w:overflowPunct/>
              <w:spacing w:after="80"/>
              <w:jc w:val="left"/>
              <w:rPr>
                <w:rFonts w:hint="eastAsia"/>
              </w:rPr>
            </w:pPr>
            <w:r>
              <w:rPr>
                <w:rFonts w:hint="eastAsia"/>
              </w:rPr>
              <w:t>2011</w:t>
            </w:r>
            <w:r>
              <w:rPr>
                <w:rFonts w:hint="eastAsia"/>
              </w:rPr>
              <w:t>年</w:t>
            </w:r>
            <w:r>
              <w:rPr>
                <w:rFonts w:hint="eastAsia"/>
              </w:rPr>
              <w:t>7</w:t>
            </w:r>
            <w:r>
              <w:rPr>
                <w:rFonts w:hint="eastAsia"/>
              </w:rPr>
              <w:t>月</w:t>
            </w:r>
            <w:r>
              <w:rPr>
                <w:rFonts w:hint="eastAsia"/>
              </w:rPr>
              <w:t>1</w:t>
            </w:r>
            <w:r>
              <w:rPr>
                <w:rFonts w:hint="eastAsia"/>
              </w:rPr>
              <w:t>日</w:t>
            </w:r>
          </w:p>
        </w:tc>
        <w:tc>
          <w:tcPr>
            <w:tcW w:w="2126" w:type="dxa"/>
            <w:tcBorders>
              <w:bottom w:val="nil"/>
            </w:tcBorders>
            <w:shd w:val="clear" w:color="auto" w:fill="auto"/>
          </w:tcPr>
          <w:p w:rsidR="0039075D" w:rsidRDefault="0039075D" w:rsidP="0039075D">
            <w:pPr>
              <w:pStyle w:val="a1"/>
              <w:overflowPunct/>
              <w:spacing w:after="100"/>
              <w:jc w:val="left"/>
            </w:pPr>
          </w:p>
        </w:tc>
      </w:tr>
      <w:tr w:rsidR="0039075D" w:rsidTr="0039075D">
        <w:tblPrEx>
          <w:tblCellMar>
            <w:top w:w="0" w:type="dxa"/>
            <w:bottom w:w="0" w:type="dxa"/>
          </w:tblCellMar>
        </w:tblPrEx>
        <w:tc>
          <w:tcPr>
            <w:tcW w:w="2965" w:type="dxa"/>
            <w:tcBorders>
              <w:top w:val="nil"/>
              <w:bottom w:val="single" w:sz="12" w:space="0" w:color="auto"/>
            </w:tcBorders>
            <w:shd w:val="clear" w:color="auto" w:fill="auto"/>
          </w:tcPr>
          <w:p w:rsidR="0039075D" w:rsidRDefault="0039075D" w:rsidP="00184ECF">
            <w:pPr>
              <w:pStyle w:val="a1"/>
              <w:overflowPunct/>
              <w:spacing w:after="80"/>
              <w:jc w:val="left"/>
            </w:pPr>
            <w:r>
              <w:t>赞比亚</w:t>
            </w:r>
          </w:p>
        </w:tc>
        <w:tc>
          <w:tcPr>
            <w:tcW w:w="2279" w:type="dxa"/>
            <w:tcBorders>
              <w:top w:val="nil"/>
              <w:bottom w:val="single" w:sz="12" w:space="0" w:color="auto"/>
            </w:tcBorders>
            <w:shd w:val="clear" w:color="auto" w:fill="auto"/>
          </w:tcPr>
          <w:p w:rsidR="0039075D" w:rsidRDefault="0039075D" w:rsidP="00184ECF">
            <w:pPr>
              <w:pStyle w:val="a1"/>
              <w:overflowPunct/>
              <w:spacing w:after="80"/>
              <w:jc w:val="left"/>
            </w:pPr>
            <w:r>
              <w:t>2010</w:t>
            </w:r>
            <w:r>
              <w:t>年</w:t>
            </w:r>
            <w:r>
              <w:t>9</w:t>
            </w:r>
            <w:r>
              <w:t>月</w:t>
            </w:r>
            <w:r>
              <w:t>27</w:t>
            </w:r>
            <w:r>
              <w:t>日</w:t>
            </w:r>
          </w:p>
        </w:tc>
        <w:tc>
          <w:tcPr>
            <w:tcW w:w="2126" w:type="dxa"/>
            <w:tcBorders>
              <w:top w:val="nil"/>
              <w:bottom w:val="single" w:sz="12" w:space="0" w:color="auto"/>
            </w:tcBorders>
            <w:shd w:val="clear" w:color="auto" w:fill="auto"/>
          </w:tcPr>
          <w:p w:rsidR="0039075D" w:rsidRDefault="0039075D" w:rsidP="0039075D">
            <w:pPr>
              <w:pStyle w:val="a1"/>
              <w:overflowPunct/>
              <w:spacing w:after="100"/>
              <w:jc w:val="left"/>
            </w:pPr>
          </w:p>
        </w:tc>
      </w:tr>
    </w:tbl>
    <w:p w:rsidR="0039075D" w:rsidRDefault="0039075D" w:rsidP="0039075D">
      <w:pPr>
        <w:pStyle w:val="HChGC"/>
        <w:rPr>
          <w:rFonts w:hint="eastAsia"/>
        </w:rPr>
      </w:pPr>
      <w:bookmarkStart w:id="26" w:name="_Toc306101548"/>
      <w:bookmarkEnd w:id="20"/>
      <w:r>
        <w:rPr>
          <w:rFonts w:hint="eastAsia"/>
        </w:rPr>
        <w:t>附件六</w:t>
      </w:r>
      <w:bookmarkEnd w:id="26"/>
    </w:p>
    <w:p w:rsidR="0039075D" w:rsidRPr="00330CB1" w:rsidRDefault="0039075D" w:rsidP="0039075D">
      <w:pPr>
        <w:pStyle w:val="HChGC"/>
        <w:rPr>
          <w:rFonts w:hint="eastAsia"/>
        </w:rPr>
      </w:pPr>
      <w:r>
        <w:rPr>
          <w:rFonts w:hint="eastAsia"/>
        </w:rPr>
        <w:tab/>
      </w:r>
      <w:r>
        <w:rPr>
          <w:rFonts w:hint="eastAsia"/>
        </w:rPr>
        <w:tab/>
      </w:r>
      <w:bookmarkStart w:id="27" w:name="_Toc306101549"/>
      <w:r>
        <w:rPr>
          <w:rFonts w:hint="eastAsia"/>
        </w:rPr>
        <w:t>2013</w:t>
      </w:r>
      <w:r>
        <w:rPr>
          <w:rFonts w:hint="eastAsia"/>
        </w:rPr>
        <w:t>年防止酷刑和其他残忍、不人道或有辱人格的待遇或</w:t>
      </w:r>
      <w:r>
        <w:br/>
      </w:r>
      <w:r>
        <w:rPr>
          <w:rFonts w:hint="eastAsia"/>
        </w:rPr>
        <w:t>处罚小组委员会委员名单</w:t>
      </w:r>
      <w:bookmarkEnd w:id="27"/>
    </w:p>
    <w:tbl>
      <w:tblPr>
        <w:tblStyle w:val="SLGC"/>
        <w:tblW w:w="7370" w:type="dxa"/>
        <w:tblInd w:w="1134" w:type="dxa"/>
        <w:tblBorders>
          <w:top w:val="single" w:sz="4" w:space="0" w:color="auto"/>
          <w:bottom w:val="single" w:sz="12" w:space="0" w:color="auto"/>
        </w:tblBorders>
        <w:tblCellMar>
          <w:left w:w="0" w:type="dxa"/>
        </w:tblCellMar>
        <w:tblLook w:val="01E0"/>
      </w:tblPr>
      <w:tblGrid>
        <w:gridCol w:w="3528"/>
        <w:gridCol w:w="2618"/>
        <w:gridCol w:w="1224"/>
      </w:tblGrid>
      <w:tr w:rsidR="0039075D" w:rsidTr="00B405B7">
        <w:tc>
          <w:tcPr>
            <w:tcW w:w="3528" w:type="dxa"/>
            <w:tcBorders>
              <w:top w:val="single" w:sz="4" w:space="0" w:color="auto"/>
              <w:bottom w:val="single" w:sz="12" w:space="0" w:color="auto"/>
            </w:tcBorders>
            <w:shd w:val="clear" w:color="auto" w:fill="auto"/>
            <w:vAlign w:val="bottom"/>
          </w:tcPr>
          <w:p w:rsidR="0039075D" w:rsidRDefault="0039075D" w:rsidP="0039075D">
            <w:pPr>
              <w:pStyle w:val="a6"/>
              <w:rPr>
                <w:rFonts w:hint="eastAsia"/>
              </w:rPr>
            </w:pPr>
            <w:r>
              <w:rPr>
                <w:rFonts w:hint="eastAsia"/>
              </w:rPr>
              <w:t>委员姓名</w:t>
            </w:r>
          </w:p>
        </w:tc>
        <w:tc>
          <w:tcPr>
            <w:tcW w:w="2618" w:type="dxa"/>
            <w:tcBorders>
              <w:top w:val="single" w:sz="4" w:space="0" w:color="auto"/>
              <w:bottom w:val="single" w:sz="12" w:space="0" w:color="auto"/>
            </w:tcBorders>
            <w:shd w:val="clear" w:color="auto" w:fill="auto"/>
            <w:vAlign w:val="bottom"/>
          </w:tcPr>
          <w:p w:rsidR="0039075D" w:rsidRDefault="0039075D" w:rsidP="0039075D">
            <w:pPr>
              <w:pStyle w:val="a6"/>
              <w:rPr>
                <w:rFonts w:hint="eastAsia"/>
              </w:rPr>
            </w:pPr>
            <w:r>
              <w:rPr>
                <w:rFonts w:hint="eastAsia"/>
              </w:rPr>
              <w:t>国籍</w:t>
            </w:r>
          </w:p>
        </w:tc>
        <w:tc>
          <w:tcPr>
            <w:tcW w:w="1224" w:type="dxa"/>
            <w:tcBorders>
              <w:top w:val="single" w:sz="4" w:space="0" w:color="auto"/>
              <w:bottom w:val="single" w:sz="12" w:space="0" w:color="auto"/>
            </w:tcBorders>
            <w:shd w:val="clear" w:color="auto" w:fill="auto"/>
            <w:vAlign w:val="bottom"/>
          </w:tcPr>
          <w:p w:rsidR="0039075D" w:rsidRDefault="0039075D" w:rsidP="0039075D">
            <w:pPr>
              <w:pStyle w:val="a6"/>
              <w:jc w:val="right"/>
              <w:rPr>
                <w:rFonts w:hint="eastAsia"/>
              </w:rPr>
            </w:pPr>
            <w:r>
              <w:rPr>
                <w:rFonts w:hint="eastAsia"/>
              </w:rPr>
              <w:t>12</w:t>
            </w:r>
            <w:r>
              <w:rPr>
                <w:rFonts w:hint="eastAsia"/>
              </w:rPr>
              <w:t>月</w:t>
            </w:r>
            <w:r>
              <w:rPr>
                <w:rFonts w:hint="eastAsia"/>
              </w:rPr>
              <w:t>31</w:t>
            </w:r>
            <w:r>
              <w:rPr>
                <w:rFonts w:hint="eastAsia"/>
              </w:rPr>
              <w:t>日</w:t>
            </w:r>
            <w:r>
              <w:br/>
            </w:r>
            <w:r>
              <w:rPr>
                <w:rFonts w:hint="eastAsia"/>
              </w:rPr>
              <w:t>任届期满</w:t>
            </w:r>
          </w:p>
        </w:tc>
      </w:tr>
      <w:tr w:rsidR="0039075D" w:rsidTr="00B405B7">
        <w:tc>
          <w:tcPr>
            <w:tcW w:w="3528" w:type="dxa"/>
            <w:tcBorders>
              <w:top w:val="single" w:sz="12" w:space="0" w:color="auto"/>
            </w:tcBorders>
            <w:shd w:val="clear" w:color="auto" w:fill="auto"/>
          </w:tcPr>
          <w:p w:rsidR="0039075D" w:rsidRDefault="0039075D" w:rsidP="0039075D">
            <w:pPr>
              <w:pStyle w:val="a1"/>
              <w:overflowPunct/>
              <w:spacing w:after="100"/>
              <w:ind w:right="0"/>
              <w:jc w:val="left"/>
              <w:rPr>
                <w:rFonts w:hint="eastAsia"/>
              </w:rPr>
            </w:pPr>
            <w:r>
              <w:rPr>
                <w:rFonts w:hint="eastAsia"/>
              </w:rPr>
              <w:t>玛丽·阿莫斯女士</w:t>
            </w:r>
          </w:p>
        </w:tc>
        <w:tc>
          <w:tcPr>
            <w:tcW w:w="2618" w:type="dxa"/>
            <w:tcBorders>
              <w:top w:val="single" w:sz="12" w:space="0" w:color="auto"/>
            </w:tcBorders>
            <w:shd w:val="clear" w:color="auto" w:fill="auto"/>
          </w:tcPr>
          <w:p w:rsidR="0039075D" w:rsidRDefault="0039075D" w:rsidP="0039075D">
            <w:pPr>
              <w:pStyle w:val="a1"/>
              <w:overflowPunct/>
              <w:spacing w:after="100"/>
              <w:ind w:right="0"/>
              <w:jc w:val="left"/>
              <w:rPr>
                <w:rFonts w:hint="eastAsia"/>
              </w:rPr>
            </w:pPr>
            <w:r>
              <w:rPr>
                <w:rFonts w:hint="eastAsia"/>
              </w:rPr>
              <w:t>爱沙尼亚</w:t>
            </w:r>
          </w:p>
        </w:tc>
        <w:tc>
          <w:tcPr>
            <w:tcW w:w="1224" w:type="dxa"/>
            <w:tcBorders>
              <w:top w:val="single" w:sz="12" w:space="0" w:color="auto"/>
            </w:tcBorders>
            <w:shd w:val="clear" w:color="auto" w:fill="auto"/>
          </w:tcPr>
          <w:p w:rsidR="0039075D" w:rsidRDefault="0039075D" w:rsidP="0039075D">
            <w:pPr>
              <w:pStyle w:val="a1"/>
              <w:overflowPunct/>
              <w:spacing w:after="100"/>
              <w:ind w:right="0"/>
              <w:jc w:val="right"/>
              <w:rPr>
                <w:rFonts w:hint="eastAsia"/>
              </w:rPr>
            </w:pPr>
            <w:r>
              <w:rPr>
                <w:rFonts w:hint="eastAsia"/>
              </w:rPr>
              <w:t>2014</w:t>
            </w:r>
            <w:r>
              <w:rPr>
                <w:rFonts w:hint="eastAsia"/>
              </w:rPr>
              <w:t>年</w:t>
            </w:r>
          </w:p>
        </w:tc>
      </w:tr>
      <w:tr w:rsidR="0039075D" w:rsidTr="00B405B7">
        <w:tc>
          <w:tcPr>
            <w:tcW w:w="3528" w:type="dxa"/>
            <w:shd w:val="clear" w:color="auto" w:fill="auto"/>
          </w:tcPr>
          <w:p w:rsidR="0039075D" w:rsidRPr="00184ECF" w:rsidRDefault="0039075D" w:rsidP="0039075D">
            <w:pPr>
              <w:pStyle w:val="a1"/>
              <w:overflowPunct/>
              <w:spacing w:after="100"/>
              <w:ind w:right="0"/>
              <w:jc w:val="left"/>
              <w:rPr>
                <w:rFonts w:hint="eastAsia"/>
                <w:szCs w:val="18"/>
              </w:rPr>
            </w:pPr>
            <w:r w:rsidRPr="00184ECF">
              <w:rPr>
                <w:rStyle w:val="shorttext"/>
                <w:rFonts w:ascii="Arial" w:hAnsi="Arial" w:cs="Arial"/>
                <w:color w:val="222222"/>
                <w:szCs w:val="18"/>
              </w:rPr>
              <w:t>汉斯</w:t>
            </w:r>
            <w:r w:rsidR="00184ECF" w:rsidRPr="00184ECF">
              <w:rPr>
                <w:rStyle w:val="shorttext"/>
                <w:rFonts w:ascii="Arial" w:hAnsi="Arial" w:cs="Arial" w:hint="eastAsia"/>
                <w:color w:val="222222"/>
                <w:szCs w:val="18"/>
              </w:rPr>
              <w:t>－</w:t>
            </w:r>
            <w:r w:rsidRPr="00184ECF">
              <w:rPr>
                <w:rStyle w:val="shorttext"/>
                <w:rFonts w:ascii="Arial" w:hAnsi="Arial" w:cs="Arial"/>
                <w:color w:val="222222"/>
                <w:szCs w:val="18"/>
              </w:rPr>
              <w:t>约尔格</w:t>
            </w:r>
            <w:r w:rsidRPr="00184ECF">
              <w:rPr>
                <w:rFonts w:hint="eastAsia"/>
                <w:szCs w:val="18"/>
              </w:rPr>
              <w:t>·</w:t>
            </w:r>
            <w:r w:rsidRPr="00184ECF">
              <w:rPr>
                <w:rStyle w:val="alt-edited1"/>
                <w:rFonts w:ascii="Arial" w:hAnsi="Arial" w:cs="Arial"/>
                <w:color w:val="auto"/>
                <w:szCs w:val="18"/>
              </w:rPr>
              <w:t>维克多</w:t>
            </w:r>
            <w:r w:rsidRPr="00184ECF">
              <w:rPr>
                <w:rFonts w:hint="eastAsia"/>
                <w:szCs w:val="18"/>
              </w:rPr>
              <w:t>·斑瓦特先生</w:t>
            </w:r>
          </w:p>
        </w:tc>
        <w:tc>
          <w:tcPr>
            <w:tcW w:w="2618" w:type="dxa"/>
            <w:shd w:val="clear" w:color="auto" w:fill="auto"/>
          </w:tcPr>
          <w:p w:rsidR="0039075D" w:rsidRDefault="0039075D" w:rsidP="0039075D">
            <w:pPr>
              <w:pStyle w:val="a1"/>
              <w:overflowPunct/>
              <w:spacing w:after="100"/>
              <w:ind w:right="0"/>
              <w:jc w:val="left"/>
              <w:rPr>
                <w:rFonts w:hint="eastAsia"/>
              </w:rPr>
            </w:pPr>
            <w:r>
              <w:rPr>
                <w:rFonts w:hint="eastAsia"/>
              </w:rPr>
              <w:t>瑞士</w:t>
            </w:r>
          </w:p>
        </w:tc>
        <w:tc>
          <w:tcPr>
            <w:tcW w:w="1224" w:type="dxa"/>
            <w:shd w:val="clear" w:color="auto" w:fill="auto"/>
          </w:tcPr>
          <w:p w:rsidR="0039075D" w:rsidRDefault="0039075D" w:rsidP="0039075D">
            <w:pPr>
              <w:pStyle w:val="a1"/>
              <w:overflowPunct/>
              <w:spacing w:after="100"/>
              <w:ind w:right="0"/>
              <w:jc w:val="right"/>
              <w:rPr>
                <w:rFonts w:hint="eastAsia"/>
              </w:rPr>
            </w:pPr>
            <w:r>
              <w:rPr>
                <w:rFonts w:hint="eastAsia"/>
              </w:rPr>
              <w:t>2016</w:t>
            </w:r>
            <w:r>
              <w:rPr>
                <w:rFonts w:hint="eastAsia"/>
              </w:rPr>
              <w:t>年</w:t>
            </w:r>
          </w:p>
        </w:tc>
      </w:tr>
      <w:tr w:rsidR="0039075D" w:rsidTr="00B405B7">
        <w:tc>
          <w:tcPr>
            <w:tcW w:w="3528" w:type="dxa"/>
            <w:shd w:val="clear" w:color="auto" w:fill="auto"/>
          </w:tcPr>
          <w:p w:rsidR="0039075D" w:rsidRDefault="0039075D" w:rsidP="0039075D">
            <w:pPr>
              <w:pStyle w:val="a1"/>
              <w:overflowPunct/>
              <w:spacing w:after="100"/>
              <w:ind w:right="0"/>
              <w:jc w:val="left"/>
              <w:rPr>
                <w:rFonts w:hint="eastAsia"/>
              </w:rPr>
            </w:pPr>
            <w:r>
              <w:rPr>
                <w:rFonts w:hint="eastAsia"/>
              </w:rPr>
              <w:t>阿尔曼·达尼埃良先生</w:t>
            </w:r>
          </w:p>
        </w:tc>
        <w:tc>
          <w:tcPr>
            <w:tcW w:w="2618" w:type="dxa"/>
            <w:shd w:val="clear" w:color="auto" w:fill="auto"/>
          </w:tcPr>
          <w:p w:rsidR="0039075D" w:rsidRDefault="0039075D" w:rsidP="0039075D">
            <w:pPr>
              <w:pStyle w:val="a1"/>
              <w:overflowPunct/>
              <w:spacing w:after="100"/>
              <w:ind w:right="0"/>
              <w:jc w:val="left"/>
              <w:rPr>
                <w:rFonts w:hint="eastAsia"/>
              </w:rPr>
            </w:pPr>
            <w:r>
              <w:rPr>
                <w:rFonts w:hint="eastAsia"/>
              </w:rPr>
              <w:t>亚美尼亚</w:t>
            </w:r>
          </w:p>
        </w:tc>
        <w:tc>
          <w:tcPr>
            <w:tcW w:w="1224" w:type="dxa"/>
            <w:shd w:val="clear" w:color="auto" w:fill="auto"/>
          </w:tcPr>
          <w:p w:rsidR="0039075D" w:rsidRDefault="0039075D" w:rsidP="0039075D">
            <w:pPr>
              <w:pStyle w:val="a1"/>
              <w:overflowPunct/>
              <w:spacing w:after="100"/>
              <w:ind w:right="0"/>
              <w:jc w:val="right"/>
              <w:rPr>
                <w:rFonts w:hint="eastAsia"/>
              </w:rPr>
            </w:pPr>
            <w:r>
              <w:rPr>
                <w:rFonts w:hint="eastAsia"/>
              </w:rPr>
              <w:t>2014</w:t>
            </w:r>
            <w:r>
              <w:rPr>
                <w:rFonts w:hint="eastAsia"/>
              </w:rPr>
              <w:t>年</w:t>
            </w:r>
          </w:p>
        </w:tc>
      </w:tr>
      <w:tr w:rsidR="0039075D" w:rsidTr="00B405B7">
        <w:tc>
          <w:tcPr>
            <w:tcW w:w="3528" w:type="dxa"/>
            <w:shd w:val="clear" w:color="auto" w:fill="auto"/>
          </w:tcPr>
          <w:p w:rsidR="0039075D" w:rsidRDefault="0039075D" w:rsidP="0039075D">
            <w:pPr>
              <w:pStyle w:val="a1"/>
              <w:overflowPunct/>
              <w:spacing w:after="100"/>
              <w:ind w:right="0"/>
              <w:jc w:val="left"/>
              <w:rPr>
                <w:rFonts w:hint="eastAsia"/>
              </w:rPr>
            </w:pPr>
            <w:r>
              <w:rPr>
                <w:rFonts w:hint="eastAsia"/>
              </w:rPr>
              <w:t>马尔科姆埃文斯先生</w:t>
            </w:r>
            <w:r>
              <w:rPr>
                <w:rFonts w:hint="eastAsia"/>
              </w:rPr>
              <w:t>(</w:t>
            </w:r>
            <w:r>
              <w:rPr>
                <w:rFonts w:hint="eastAsia"/>
              </w:rPr>
              <w:t>主席</w:t>
            </w:r>
            <w:r>
              <w:rPr>
                <w:rFonts w:hint="eastAsia"/>
              </w:rPr>
              <w:t>)</w:t>
            </w:r>
          </w:p>
        </w:tc>
        <w:tc>
          <w:tcPr>
            <w:tcW w:w="2618" w:type="dxa"/>
            <w:shd w:val="clear" w:color="auto" w:fill="auto"/>
          </w:tcPr>
          <w:p w:rsidR="0039075D" w:rsidRDefault="0039075D" w:rsidP="0039075D">
            <w:pPr>
              <w:pStyle w:val="a1"/>
              <w:overflowPunct/>
              <w:spacing w:after="100"/>
              <w:ind w:right="0"/>
              <w:jc w:val="left"/>
              <w:rPr>
                <w:rFonts w:hint="eastAsia"/>
              </w:rPr>
            </w:pPr>
            <w:r>
              <w:rPr>
                <w:rFonts w:hint="eastAsia"/>
              </w:rPr>
              <w:t>大不列颠及北爱尔兰联合王国</w:t>
            </w:r>
          </w:p>
        </w:tc>
        <w:tc>
          <w:tcPr>
            <w:tcW w:w="1224" w:type="dxa"/>
            <w:shd w:val="clear" w:color="auto" w:fill="auto"/>
          </w:tcPr>
          <w:p w:rsidR="0039075D" w:rsidRDefault="0039075D" w:rsidP="0039075D">
            <w:pPr>
              <w:pStyle w:val="a1"/>
              <w:overflowPunct/>
              <w:spacing w:after="100"/>
              <w:ind w:right="0"/>
              <w:jc w:val="right"/>
              <w:rPr>
                <w:rFonts w:hint="eastAsia"/>
              </w:rPr>
            </w:pPr>
            <w:r>
              <w:rPr>
                <w:rFonts w:hint="eastAsia"/>
              </w:rPr>
              <w:t>2016</w:t>
            </w:r>
            <w:r>
              <w:rPr>
                <w:rFonts w:hint="eastAsia"/>
              </w:rPr>
              <w:t>年</w:t>
            </w:r>
          </w:p>
        </w:tc>
      </w:tr>
      <w:tr w:rsidR="0039075D" w:rsidTr="00B405B7">
        <w:tc>
          <w:tcPr>
            <w:tcW w:w="3528" w:type="dxa"/>
            <w:shd w:val="clear" w:color="auto" w:fill="auto"/>
          </w:tcPr>
          <w:p w:rsidR="0039075D" w:rsidRPr="00184ECF" w:rsidRDefault="0039075D" w:rsidP="0039075D">
            <w:pPr>
              <w:pStyle w:val="a1"/>
              <w:overflowPunct/>
              <w:spacing w:after="100"/>
              <w:ind w:right="0"/>
              <w:jc w:val="left"/>
              <w:rPr>
                <w:rFonts w:hint="eastAsia"/>
                <w:szCs w:val="18"/>
              </w:rPr>
            </w:pPr>
            <w:r w:rsidRPr="00184ECF">
              <w:rPr>
                <w:rStyle w:val="shorttext"/>
                <w:rFonts w:ascii="Arial" w:hAnsi="Arial" w:cs="Arial"/>
                <w:szCs w:val="18"/>
              </w:rPr>
              <w:t>恩里克</w:t>
            </w:r>
            <w:r w:rsidRPr="00184ECF">
              <w:rPr>
                <w:rFonts w:hint="eastAsia"/>
                <w:szCs w:val="18"/>
              </w:rPr>
              <w:t>·</w:t>
            </w:r>
            <w:r w:rsidRPr="00184ECF">
              <w:rPr>
                <w:rStyle w:val="shorttext"/>
                <w:rFonts w:ascii="Arial" w:hAnsi="Arial" w:cs="Arial"/>
                <w:szCs w:val="18"/>
              </w:rPr>
              <w:t>安德烈斯</w:t>
            </w:r>
            <w:r w:rsidRPr="00184ECF">
              <w:rPr>
                <w:rFonts w:hint="eastAsia"/>
                <w:szCs w:val="18"/>
              </w:rPr>
              <w:t>·冯特</w:t>
            </w:r>
            <w:r w:rsidRPr="00184ECF">
              <w:rPr>
                <w:rFonts w:ascii="SimSun" w:eastAsia="SimSun" w:hAnsi="SimSun" w:hint="eastAsia"/>
                <w:szCs w:val="18"/>
              </w:rPr>
              <w:t>先生</w:t>
            </w:r>
          </w:p>
        </w:tc>
        <w:tc>
          <w:tcPr>
            <w:tcW w:w="2618" w:type="dxa"/>
            <w:shd w:val="clear" w:color="auto" w:fill="auto"/>
          </w:tcPr>
          <w:p w:rsidR="0039075D" w:rsidRDefault="0039075D" w:rsidP="0039075D">
            <w:pPr>
              <w:pStyle w:val="a1"/>
              <w:overflowPunct/>
              <w:spacing w:after="100"/>
              <w:ind w:right="0"/>
              <w:jc w:val="left"/>
              <w:rPr>
                <w:rFonts w:hint="eastAsia"/>
              </w:rPr>
            </w:pPr>
            <w:r>
              <w:rPr>
                <w:rFonts w:hint="eastAsia"/>
              </w:rPr>
              <w:t>阿根廷</w:t>
            </w:r>
          </w:p>
        </w:tc>
        <w:tc>
          <w:tcPr>
            <w:tcW w:w="1224" w:type="dxa"/>
            <w:shd w:val="clear" w:color="auto" w:fill="auto"/>
          </w:tcPr>
          <w:p w:rsidR="0039075D" w:rsidRDefault="0039075D" w:rsidP="0039075D">
            <w:pPr>
              <w:pStyle w:val="a1"/>
              <w:overflowPunct/>
              <w:spacing w:after="100"/>
              <w:ind w:right="0"/>
              <w:jc w:val="right"/>
              <w:rPr>
                <w:rFonts w:hint="eastAsia"/>
              </w:rPr>
            </w:pPr>
            <w:r>
              <w:rPr>
                <w:rFonts w:hint="eastAsia"/>
              </w:rPr>
              <w:t>2016</w:t>
            </w:r>
            <w:r>
              <w:rPr>
                <w:rFonts w:hint="eastAsia"/>
              </w:rPr>
              <w:t>年</w:t>
            </w:r>
          </w:p>
        </w:tc>
      </w:tr>
      <w:tr w:rsidR="0039075D" w:rsidTr="00B405B7">
        <w:tc>
          <w:tcPr>
            <w:tcW w:w="3528" w:type="dxa"/>
            <w:shd w:val="clear" w:color="auto" w:fill="auto"/>
          </w:tcPr>
          <w:p w:rsidR="0039075D" w:rsidRPr="00184ECF" w:rsidRDefault="0039075D" w:rsidP="0039075D">
            <w:pPr>
              <w:pStyle w:val="a1"/>
              <w:overflowPunct/>
              <w:spacing w:after="100"/>
              <w:ind w:right="0"/>
              <w:jc w:val="left"/>
              <w:rPr>
                <w:rFonts w:hint="eastAsia"/>
                <w:szCs w:val="18"/>
              </w:rPr>
            </w:pPr>
            <w:r w:rsidRPr="00184ECF">
              <w:rPr>
                <w:rFonts w:hint="eastAsia"/>
                <w:szCs w:val="18"/>
              </w:rPr>
              <w:t>埃米利奥·西内斯·桑蒂德里安先生</w:t>
            </w:r>
          </w:p>
        </w:tc>
        <w:tc>
          <w:tcPr>
            <w:tcW w:w="2618" w:type="dxa"/>
            <w:shd w:val="clear" w:color="auto" w:fill="auto"/>
          </w:tcPr>
          <w:p w:rsidR="0039075D" w:rsidRDefault="0039075D" w:rsidP="0039075D">
            <w:pPr>
              <w:pStyle w:val="a1"/>
              <w:overflowPunct/>
              <w:spacing w:after="100"/>
              <w:ind w:right="0"/>
              <w:jc w:val="left"/>
              <w:rPr>
                <w:rFonts w:hint="eastAsia"/>
              </w:rPr>
            </w:pPr>
            <w:r>
              <w:rPr>
                <w:rFonts w:hint="eastAsia"/>
              </w:rPr>
              <w:t>西班牙</w:t>
            </w:r>
          </w:p>
        </w:tc>
        <w:tc>
          <w:tcPr>
            <w:tcW w:w="1224" w:type="dxa"/>
            <w:shd w:val="clear" w:color="auto" w:fill="auto"/>
          </w:tcPr>
          <w:p w:rsidR="0039075D" w:rsidRDefault="0039075D" w:rsidP="0039075D">
            <w:pPr>
              <w:pStyle w:val="a1"/>
              <w:overflowPunct/>
              <w:spacing w:after="100"/>
              <w:ind w:right="0"/>
              <w:jc w:val="right"/>
              <w:rPr>
                <w:rFonts w:hint="eastAsia"/>
              </w:rPr>
            </w:pPr>
            <w:r>
              <w:rPr>
                <w:rFonts w:hint="eastAsia"/>
              </w:rPr>
              <w:t>2014</w:t>
            </w:r>
            <w:r>
              <w:rPr>
                <w:rFonts w:hint="eastAsia"/>
              </w:rPr>
              <w:t>年</w:t>
            </w:r>
          </w:p>
        </w:tc>
      </w:tr>
      <w:tr w:rsidR="0039075D" w:rsidTr="00B405B7">
        <w:tc>
          <w:tcPr>
            <w:tcW w:w="3528" w:type="dxa"/>
            <w:shd w:val="clear" w:color="auto" w:fill="auto"/>
          </w:tcPr>
          <w:p w:rsidR="0039075D" w:rsidRPr="00184ECF" w:rsidRDefault="0039075D" w:rsidP="0039075D">
            <w:pPr>
              <w:pStyle w:val="a1"/>
              <w:overflowPunct/>
              <w:spacing w:after="100"/>
              <w:ind w:right="0"/>
              <w:jc w:val="left"/>
              <w:rPr>
                <w:rFonts w:hint="eastAsia"/>
                <w:szCs w:val="18"/>
              </w:rPr>
            </w:pPr>
            <w:r w:rsidRPr="00184ECF">
              <w:rPr>
                <w:rFonts w:hint="eastAsia"/>
                <w:szCs w:val="18"/>
              </w:rPr>
              <w:t>洛厄尔·帕特里·戈达德女士</w:t>
            </w:r>
          </w:p>
        </w:tc>
        <w:tc>
          <w:tcPr>
            <w:tcW w:w="2618" w:type="dxa"/>
            <w:shd w:val="clear" w:color="auto" w:fill="auto"/>
          </w:tcPr>
          <w:p w:rsidR="0039075D" w:rsidRDefault="0039075D" w:rsidP="0039075D">
            <w:pPr>
              <w:pStyle w:val="a1"/>
              <w:overflowPunct/>
              <w:spacing w:after="100"/>
              <w:ind w:right="0"/>
              <w:jc w:val="left"/>
              <w:rPr>
                <w:rFonts w:hint="eastAsia"/>
              </w:rPr>
            </w:pPr>
            <w:r>
              <w:rPr>
                <w:rFonts w:hint="eastAsia"/>
              </w:rPr>
              <w:t>新西兰</w:t>
            </w:r>
          </w:p>
        </w:tc>
        <w:tc>
          <w:tcPr>
            <w:tcW w:w="1224" w:type="dxa"/>
            <w:shd w:val="clear" w:color="auto" w:fill="auto"/>
          </w:tcPr>
          <w:p w:rsidR="0039075D" w:rsidRDefault="0039075D" w:rsidP="0039075D">
            <w:pPr>
              <w:pStyle w:val="a1"/>
              <w:overflowPunct/>
              <w:spacing w:after="100"/>
              <w:ind w:right="0"/>
              <w:jc w:val="right"/>
              <w:rPr>
                <w:rFonts w:hint="eastAsia"/>
              </w:rPr>
            </w:pPr>
            <w:r>
              <w:rPr>
                <w:rFonts w:hint="eastAsia"/>
              </w:rPr>
              <w:t>2016</w:t>
            </w:r>
            <w:r>
              <w:rPr>
                <w:rFonts w:hint="eastAsia"/>
              </w:rPr>
              <w:t>年</w:t>
            </w:r>
          </w:p>
        </w:tc>
      </w:tr>
      <w:tr w:rsidR="0039075D" w:rsidTr="00B405B7">
        <w:tc>
          <w:tcPr>
            <w:tcW w:w="3528" w:type="dxa"/>
            <w:shd w:val="clear" w:color="auto" w:fill="auto"/>
          </w:tcPr>
          <w:p w:rsidR="0039075D" w:rsidRPr="00184ECF" w:rsidRDefault="0039075D" w:rsidP="0039075D">
            <w:pPr>
              <w:pStyle w:val="a1"/>
              <w:overflowPunct/>
              <w:spacing w:after="100"/>
              <w:ind w:right="0"/>
              <w:jc w:val="left"/>
              <w:rPr>
                <w:rFonts w:hint="eastAsia"/>
                <w:szCs w:val="18"/>
              </w:rPr>
            </w:pPr>
            <w:r w:rsidRPr="00184ECF">
              <w:rPr>
                <w:rFonts w:hint="eastAsia"/>
                <w:szCs w:val="18"/>
              </w:rPr>
              <w:t>苏珊·雅布尔女士</w:t>
            </w:r>
            <w:r w:rsidRPr="00184ECF">
              <w:rPr>
                <w:rFonts w:hint="eastAsia"/>
                <w:szCs w:val="18"/>
              </w:rPr>
              <w:t>(</w:t>
            </w:r>
            <w:r w:rsidRPr="00184ECF">
              <w:rPr>
                <w:rFonts w:hint="eastAsia"/>
                <w:szCs w:val="18"/>
              </w:rPr>
              <w:t>副主席</w:t>
            </w:r>
            <w:r w:rsidRPr="00184ECF">
              <w:rPr>
                <w:rFonts w:hint="eastAsia"/>
                <w:szCs w:val="18"/>
              </w:rPr>
              <w:t>)</w:t>
            </w:r>
          </w:p>
        </w:tc>
        <w:tc>
          <w:tcPr>
            <w:tcW w:w="2618" w:type="dxa"/>
            <w:shd w:val="clear" w:color="auto" w:fill="auto"/>
          </w:tcPr>
          <w:p w:rsidR="0039075D" w:rsidRDefault="0039075D" w:rsidP="0039075D">
            <w:pPr>
              <w:pStyle w:val="a1"/>
              <w:overflowPunct/>
              <w:spacing w:after="100"/>
              <w:ind w:right="0"/>
              <w:jc w:val="left"/>
              <w:rPr>
                <w:rFonts w:hint="eastAsia"/>
              </w:rPr>
            </w:pPr>
            <w:r>
              <w:rPr>
                <w:rFonts w:hint="eastAsia"/>
              </w:rPr>
              <w:t>黎巴嫩</w:t>
            </w:r>
          </w:p>
        </w:tc>
        <w:tc>
          <w:tcPr>
            <w:tcW w:w="1224" w:type="dxa"/>
            <w:shd w:val="clear" w:color="auto" w:fill="auto"/>
          </w:tcPr>
          <w:p w:rsidR="0039075D" w:rsidRDefault="0039075D" w:rsidP="0039075D">
            <w:pPr>
              <w:pStyle w:val="a1"/>
              <w:overflowPunct/>
              <w:spacing w:after="100"/>
              <w:ind w:right="0"/>
              <w:jc w:val="right"/>
              <w:rPr>
                <w:rFonts w:hint="eastAsia"/>
              </w:rPr>
            </w:pPr>
            <w:r>
              <w:rPr>
                <w:rFonts w:hint="eastAsia"/>
              </w:rPr>
              <w:t>2012</w:t>
            </w:r>
            <w:r>
              <w:rPr>
                <w:rFonts w:hint="eastAsia"/>
              </w:rPr>
              <w:t>年</w:t>
            </w:r>
          </w:p>
        </w:tc>
      </w:tr>
      <w:tr w:rsidR="0039075D" w:rsidTr="00B405B7">
        <w:tc>
          <w:tcPr>
            <w:tcW w:w="3528" w:type="dxa"/>
            <w:shd w:val="clear" w:color="auto" w:fill="auto"/>
          </w:tcPr>
          <w:p w:rsidR="0039075D" w:rsidRPr="00184ECF" w:rsidRDefault="0039075D" w:rsidP="0039075D">
            <w:pPr>
              <w:pStyle w:val="a1"/>
              <w:overflowPunct/>
              <w:spacing w:after="100"/>
              <w:ind w:right="0"/>
              <w:jc w:val="left"/>
              <w:rPr>
                <w:rFonts w:hint="eastAsia"/>
                <w:szCs w:val="18"/>
              </w:rPr>
            </w:pPr>
            <w:r w:rsidRPr="00184ECF">
              <w:rPr>
                <w:rFonts w:ascii="Arial" w:hAnsi="Arial" w:cs="Arial"/>
                <w:snapToGrid/>
                <w:szCs w:val="18"/>
              </w:rPr>
              <w:t>米洛什</w:t>
            </w:r>
            <w:r w:rsidRPr="00184ECF">
              <w:rPr>
                <w:rFonts w:hint="eastAsia"/>
                <w:szCs w:val="18"/>
              </w:rPr>
              <w:t>·</w:t>
            </w:r>
            <w:r w:rsidRPr="00184ECF">
              <w:rPr>
                <w:rFonts w:ascii="SimHei" w:hAnsi="Arial" w:cs="Arial" w:hint="eastAsia"/>
                <w:snapToGrid/>
                <w:szCs w:val="18"/>
              </w:rPr>
              <w:t>扬科维奇</w:t>
            </w:r>
            <w:r w:rsidRPr="00184ECF">
              <w:rPr>
                <w:rFonts w:hint="eastAsia"/>
                <w:szCs w:val="18"/>
              </w:rPr>
              <w:t>先生</w:t>
            </w:r>
          </w:p>
        </w:tc>
        <w:tc>
          <w:tcPr>
            <w:tcW w:w="2618" w:type="dxa"/>
            <w:shd w:val="clear" w:color="auto" w:fill="auto"/>
          </w:tcPr>
          <w:p w:rsidR="0039075D" w:rsidRDefault="0039075D" w:rsidP="0039075D">
            <w:pPr>
              <w:pStyle w:val="a1"/>
              <w:overflowPunct/>
              <w:spacing w:after="100"/>
              <w:ind w:right="0"/>
              <w:jc w:val="left"/>
              <w:rPr>
                <w:rFonts w:hint="eastAsia"/>
              </w:rPr>
            </w:pPr>
            <w:r>
              <w:rPr>
                <w:rFonts w:hint="eastAsia"/>
              </w:rPr>
              <w:t>塞尔维亚</w:t>
            </w:r>
          </w:p>
        </w:tc>
        <w:tc>
          <w:tcPr>
            <w:tcW w:w="1224" w:type="dxa"/>
            <w:shd w:val="clear" w:color="auto" w:fill="auto"/>
          </w:tcPr>
          <w:p w:rsidR="0039075D" w:rsidRDefault="0039075D" w:rsidP="0039075D">
            <w:pPr>
              <w:pStyle w:val="a1"/>
              <w:overflowPunct/>
              <w:spacing w:after="100"/>
              <w:ind w:right="0"/>
              <w:jc w:val="right"/>
              <w:rPr>
                <w:rFonts w:hint="eastAsia"/>
              </w:rPr>
            </w:pPr>
            <w:r>
              <w:rPr>
                <w:rFonts w:hint="eastAsia"/>
              </w:rPr>
              <w:t>2016</w:t>
            </w:r>
            <w:r>
              <w:rPr>
                <w:rFonts w:hint="eastAsia"/>
              </w:rPr>
              <w:t>年</w:t>
            </w:r>
          </w:p>
        </w:tc>
      </w:tr>
      <w:tr w:rsidR="0039075D" w:rsidTr="00B405B7">
        <w:tc>
          <w:tcPr>
            <w:tcW w:w="3528" w:type="dxa"/>
            <w:shd w:val="clear" w:color="auto" w:fill="auto"/>
          </w:tcPr>
          <w:p w:rsidR="0039075D" w:rsidRPr="00184ECF" w:rsidRDefault="0039075D" w:rsidP="0039075D">
            <w:pPr>
              <w:pStyle w:val="a1"/>
              <w:overflowPunct/>
              <w:spacing w:after="100"/>
              <w:ind w:right="0"/>
              <w:jc w:val="left"/>
              <w:rPr>
                <w:rFonts w:hint="eastAsia"/>
                <w:szCs w:val="18"/>
              </w:rPr>
            </w:pPr>
            <w:r w:rsidRPr="00184ECF">
              <w:rPr>
                <w:rFonts w:hint="eastAsia"/>
                <w:szCs w:val="18"/>
              </w:rPr>
              <w:t>保罗林尚利恩先生</w:t>
            </w:r>
          </w:p>
        </w:tc>
        <w:tc>
          <w:tcPr>
            <w:tcW w:w="2618" w:type="dxa"/>
            <w:shd w:val="clear" w:color="auto" w:fill="auto"/>
          </w:tcPr>
          <w:p w:rsidR="0039075D" w:rsidRDefault="0039075D" w:rsidP="0039075D">
            <w:pPr>
              <w:pStyle w:val="a1"/>
              <w:overflowPunct/>
              <w:spacing w:after="100"/>
              <w:ind w:right="0"/>
              <w:jc w:val="left"/>
              <w:rPr>
                <w:rFonts w:hint="eastAsia"/>
              </w:rPr>
            </w:pPr>
            <w:r>
              <w:rPr>
                <w:rFonts w:hint="eastAsia"/>
              </w:rPr>
              <w:t>毛里求斯</w:t>
            </w:r>
          </w:p>
        </w:tc>
        <w:tc>
          <w:tcPr>
            <w:tcW w:w="1224" w:type="dxa"/>
            <w:shd w:val="clear" w:color="auto" w:fill="auto"/>
          </w:tcPr>
          <w:p w:rsidR="0039075D" w:rsidRDefault="0039075D" w:rsidP="0039075D">
            <w:pPr>
              <w:pStyle w:val="a1"/>
              <w:overflowPunct/>
              <w:spacing w:after="100"/>
              <w:ind w:right="0"/>
              <w:jc w:val="right"/>
              <w:rPr>
                <w:rFonts w:hint="eastAsia"/>
              </w:rPr>
            </w:pPr>
            <w:r>
              <w:rPr>
                <w:rFonts w:hint="eastAsia"/>
              </w:rPr>
              <w:t>2016</w:t>
            </w:r>
            <w:r>
              <w:rPr>
                <w:rFonts w:hint="eastAsia"/>
              </w:rPr>
              <w:t>年</w:t>
            </w:r>
          </w:p>
        </w:tc>
      </w:tr>
      <w:tr w:rsidR="0039075D" w:rsidTr="00B405B7">
        <w:tc>
          <w:tcPr>
            <w:tcW w:w="3528" w:type="dxa"/>
            <w:shd w:val="clear" w:color="auto" w:fill="auto"/>
          </w:tcPr>
          <w:p w:rsidR="0039075D" w:rsidRPr="00184ECF" w:rsidRDefault="0039075D" w:rsidP="0039075D">
            <w:pPr>
              <w:pStyle w:val="a1"/>
              <w:overflowPunct/>
              <w:spacing w:after="100"/>
              <w:ind w:right="0"/>
              <w:jc w:val="left"/>
              <w:rPr>
                <w:rFonts w:hint="eastAsia"/>
                <w:szCs w:val="18"/>
              </w:rPr>
            </w:pPr>
            <w:r w:rsidRPr="00184ECF">
              <w:rPr>
                <w:rStyle w:val="shorttext"/>
                <w:rFonts w:ascii="Arial" w:hAnsi="Arial" w:cs="Arial"/>
                <w:szCs w:val="18"/>
              </w:rPr>
              <w:t>维克托</w:t>
            </w:r>
            <w:r w:rsidRPr="00184ECF">
              <w:rPr>
                <w:rFonts w:hint="eastAsia"/>
                <w:szCs w:val="18"/>
              </w:rPr>
              <w:t>·</w:t>
            </w:r>
            <w:r w:rsidRPr="00184ECF">
              <w:rPr>
                <w:rStyle w:val="shorttext"/>
                <w:rFonts w:ascii="SimHei" w:hAnsi="Arial" w:cs="Arial" w:hint="eastAsia"/>
                <w:szCs w:val="18"/>
              </w:rPr>
              <w:t>马德里加尔</w:t>
            </w:r>
            <w:r w:rsidR="00184ECF">
              <w:rPr>
                <w:rFonts w:ascii="SimHei" w:hint="eastAsia"/>
                <w:szCs w:val="18"/>
              </w:rPr>
              <w:t>－</w:t>
            </w:r>
            <w:r w:rsidRPr="00184ECF">
              <w:rPr>
                <w:rFonts w:ascii="SimHei" w:hint="eastAsia"/>
                <w:szCs w:val="18"/>
              </w:rPr>
              <w:t>波尔洛斯</w:t>
            </w:r>
            <w:r w:rsidRPr="00184ECF">
              <w:rPr>
                <w:rFonts w:hint="eastAsia"/>
                <w:szCs w:val="18"/>
              </w:rPr>
              <w:t>先生</w:t>
            </w:r>
          </w:p>
        </w:tc>
        <w:tc>
          <w:tcPr>
            <w:tcW w:w="2618" w:type="dxa"/>
            <w:shd w:val="clear" w:color="auto" w:fill="auto"/>
          </w:tcPr>
          <w:p w:rsidR="0039075D" w:rsidRDefault="0039075D" w:rsidP="0039075D">
            <w:pPr>
              <w:pStyle w:val="a1"/>
              <w:overflowPunct/>
              <w:spacing w:after="100"/>
              <w:ind w:right="0"/>
              <w:jc w:val="left"/>
              <w:rPr>
                <w:rFonts w:hint="eastAsia"/>
              </w:rPr>
            </w:pPr>
            <w:r>
              <w:rPr>
                <w:rFonts w:hint="eastAsia"/>
              </w:rPr>
              <w:t>哥斯达黎加</w:t>
            </w:r>
          </w:p>
        </w:tc>
        <w:tc>
          <w:tcPr>
            <w:tcW w:w="1224" w:type="dxa"/>
            <w:shd w:val="clear" w:color="auto" w:fill="auto"/>
          </w:tcPr>
          <w:p w:rsidR="0039075D" w:rsidRDefault="0039075D" w:rsidP="0039075D">
            <w:pPr>
              <w:pStyle w:val="a1"/>
              <w:overflowPunct/>
              <w:spacing w:after="100"/>
              <w:ind w:right="0"/>
              <w:jc w:val="right"/>
              <w:rPr>
                <w:rFonts w:hint="eastAsia"/>
              </w:rPr>
            </w:pPr>
            <w:r>
              <w:rPr>
                <w:rFonts w:hint="eastAsia"/>
              </w:rPr>
              <w:t>2016</w:t>
            </w:r>
            <w:r>
              <w:rPr>
                <w:rFonts w:hint="eastAsia"/>
              </w:rPr>
              <w:t>年</w:t>
            </w:r>
          </w:p>
        </w:tc>
      </w:tr>
      <w:tr w:rsidR="0039075D" w:rsidTr="00B405B7">
        <w:tc>
          <w:tcPr>
            <w:tcW w:w="3528" w:type="dxa"/>
            <w:shd w:val="clear" w:color="auto" w:fill="auto"/>
          </w:tcPr>
          <w:p w:rsidR="0039075D" w:rsidRPr="00184ECF" w:rsidRDefault="0039075D" w:rsidP="0039075D">
            <w:pPr>
              <w:pStyle w:val="a1"/>
              <w:overflowPunct/>
              <w:spacing w:after="100"/>
              <w:ind w:right="0"/>
              <w:jc w:val="left"/>
              <w:rPr>
                <w:rFonts w:hint="eastAsia"/>
                <w:szCs w:val="18"/>
              </w:rPr>
            </w:pPr>
            <w:r w:rsidRPr="00184ECF">
              <w:rPr>
                <w:rFonts w:hint="eastAsia"/>
                <w:szCs w:val="18"/>
              </w:rPr>
              <w:t>彼德罗斯·米凯利德先生</w:t>
            </w:r>
          </w:p>
        </w:tc>
        <w:tc>
          <w:tcPr>
            <w:tcW w:w="2618" w:type="dxa"/>
            <w:shd w:val="clear" w:color="auto" w:fill="auto"/>
          </w:tcPr>
          <w:p w:rsidR="0039075D" w:rsidRDefault="0039075D" w:rsidP="0039075D">
            <w:pPr>
              <w:pStyle w:val="a1"/>
              <w:overflowPunct/>
              <w:spacing w:after="100"/>
              <w:ind w:right="0"/>
              <w:jc w:val="left"/>
              <w:rPr>
                <w:rFonts w:hint="eastAsia"/>
              </w:rPr>
            </w:pPr>
            <w:r>
              <w:rPr>
                <w:rFonts w:hint="eastAsia"/>
              </w:rPr>
              <w:t>塞浦路斯</w:t>
            </w:r>
          </w:p>
        </w:tc>
        <w:tc>
          <w:tcPr>
            <w:tcW w:w="1224" w:type="dxa"/>
            <w:shd w:val="clear" w:color="auto" w:fill="auto"/>
          </w:tcPr>
          <w:p w:rsidR="0039075D" w:rsidRDefault="0039075D" w:rsidP="0039075D">
            <w:pPr>
              <w:pStyle w:val="a1"/>
              <w:overflowPunct/>
              <w:spacing w:after="100"/>
              <w:ind w:right="0"/>
              <w:jc w:val="right"/>
              <w:rPr>
                <w:rFonts w:hint="eastAsia"/>
              </w:rPr>
            </w:pPr>
            <w:r>
              <w:rPr>
                <w:rFonts w:hint="eastAsia"/>
              </w:rPr>
              <w:t>2014</w:t>
            </w:r>
            <w:r>
              <w:rPr>
                <w:rFonts w:hint="eastAsia"/>
              </w:rPr>
              <w:t>年</w:t>
            </w:r>
          </w:p>
        </w:tc>
      </w:tr>
      <w:tr w:rsidR="0039075D" w:rsidTr="00B405B7">
        <w:tc>
          <w:tcPr>
            <w:tcW w:w="3528" w:type="dxa"/>
            <w:shd w:val="clear" w:color="auto" w:fill="auto"/>
          </w:tcPr>
          <w:p w:rsidR="0039075D" w:rsidRPr="00184ECF" w:rsidRDefault="0039075D" w:rsidP="0039075D">
            <w:pPr>
              <w:pStyle w:val="a1"/>
              <w:overflowPunct/>
              <w:spacing w:after="100"/>
              <w:ind w:right="0"/>
              <w:jc w:val="left"/>
              <w:rPr>
                <w:rFonts w:hint="eastAsia"/>
                <w:szCs w:val="18"/>
              </w:rPr>
            </w:pPr>
            <w:r w:rsidRPr="00184ECF">
              <w:rPr>
                <w:rFonts w:hint="eastAsia"/>
                <w:szCs w:val="18"/>
              </w:rPr>
              <w:t>艾莎·舒均·穆罕默德女士</w:t>
            </w:r>
            <w:r w:rsidRPr="00184ECF">
              <w:rPr>
                <w:rFonts w:hint="eastAsia"/>
                <w:szCs w:val="18"/>
              </w:rPr>
              <w:t>(</w:t>
            </w:r>
            <w:r w:rsidRPr="00184ECF">
              <w:rPr>
                <w:rFonts w:hint="eastAsia"/>
                <w:szCs w:val="18"/>
              </w:rPr>
              <w:t>副主席</w:t>
            </w:r>
            <w:r w:rsidRPr="00184ECF">
              <w:rPr>
                <w:rFonts w:hint="eastAsia"/>
                <w:szCs w:val="18"/>
              </w:rPr>
              <w:t>)</w:t>
            </w:r>
          </w:p>
        </w:tc>
        <w:tc>
          <w:tcPr>
            <w:tcW w:w="2618" w:type="dxa"/>
            <w:shd w:val="clear" w:color="auto" w:fill="auto"/>
          </w:tcPr>
          <w:p w:rsidR="0039075D" w:rsidRDefault="0039075D" w:rsidP="0039075D">
            <w:pPr>
              <w:pStyle w:val="a1"/>
              <w:overflowPunct/>
              <w:spacing w:after="100"/>
              <w:ind w:right="0"/>
              <w:jc w:val="left"/>
              <w:rPr>
                <w:rFonts w:hint="eastAsia"/>
              </w:rPr>
            </w:pPr>
            <w:r>
              <w:rPr>
                <w:rFonts w:hint="eastAsia"/>
              </w:rPr>
              <w:t>马尔代夫</w:t>
            </w:r>
          </w:p>
        </w:tc>
        <w:tc>
          <w:tcPr>
            <w:tcW w:w="1224" w:type="dxa"/>
            <w:shd w:val="clear" w:color="auto" w:fill="auto"/>
          </w:tcPr>
          <w:p w:rsidR="0039075D" w:rsidRDefault="0039075D" w:rsidP="0039075D">
            <w:pPr>
              <w:pStyle w:val="a1"/>
              <w:overflowPunct/>
              <w:spacing w:after="100"/>
              <w:ind w:right="0"/>
              <w:jc w:val="right"/>
              <w:rPr>
                <w:rFonts w:hint="eastAsia"/>
              </w:rPr>
            </w:pPr>
            <w:r>
              <w:rPr>
                <w:rFonts w:hint="eastAsia"/>
              </w:rPr>
              <w:t>2014</w:t>
            </w:r>
            <w:r>
              <w:rPr>
                <w:rFonts w:hint="eastAsia"/>
              </w:rPr>
              <w:t>年</w:t>
            </w:r>
          </w:p>
        </w:tc>
      </w:tr>
      <w:tr w:rsidR="0039075D" w:rsidTr="00B405B7">
        <w:tc>
          <w:tcPr>
            <w:tcW w:w="3528" w:type="dxa"/>
            <w:shd w:val="clear" w:color="auto" w:fill="auto"/>
          </w:tcPr>
          <w:p w:rsidR="0039075D" w:rsidRPr="00184ECF" w:rsidRDefault="0039075D" w:rsidP="0039075D">
            <w:pPr>
              <w:pStyle w:val="a1"/>
              <w:overflowPunct/>
              <w:spacing w:after="100"/>
              <w:ind w:right="0"/>
              <w:jc w:val="left"/>
              <w:rPr>
                <w:rFonts w:hint="eastAsia"/>
                <w:szCs w:val="18"/>
              </w:rPr>
            </w:pPr>
            <w:r w:rsidRPr="00184ECF">
              <w:rPr>
                <w:rFonts w:hint="eastAsia"/>
                <w:szCs w:val="18"/>
              </w:rPr>
              <w:t>奥利维耶·奥布雷赫特先生</w:t>
            </w:r>
          </w:p>
        </w:tc>
        <w:tc>
          <w:tcPr>
            <w:tcW w:w="2618" w:type="dxa"/>
            <w:shd w:val="clear" w:color="auto" w:fill="auto"/>
          </w:tcPr>
          <w:p w:rsidR="0039075D" w:rsidRDefault="0039075D" w:rsidP="0039075D">
            <w:pPr>
              <w:pStyle w:val="a1"/>
              <w:overflowPunct/>
              <w:spacing w:after="100"/>
              <w:ind w:right="0"/>
              <w:jc w:val="left"/>
              <w:rPr>
                <w:rFonts w:hint="eastAsia"/>
              </w:rPr>
            </w:pPr>
            <w:r>
              <w:rPr>
                <w:rFonts w:hint="eastAsia"/>
              </w:rPr>
              <w:t>法国</w:t>
            </w:r>
          </w:p>
        </w:tc>
        <w:tc>
          <w:tcPr>
            <w:tcW w:w="1224" w:type="dxa"/>
            <w:shd w:val="clear" w:color="auto" w:fill="auto"/>
          </w:tcPr>
          <w:p w:rsidR="0039075D" w:rsidRDefault="0039075D" w:rsidP="0039075D">
            <w:pPr>
              <w:pStyle w:val="a1"/>
              <w:overflowPunct/>
              <w:spacing w:after="100"/>
              <w:ind w:right="0"/>
              <w:jc w:val="right"/>
              <w:rPr>
                <w:rFonts w:hint="eastAsia"/>
              </w:rPr>
            </w:pPr>
            <w:r>
              <w:rPr>
                <w:rFonts w:hint="eastAsia"/>
              </w:rPr>
              <w:t>2014</w:t>
            </w:r>
            <w:r>
              <w:rPr>
                <w:rFonts w:hint="eastAsia"/>
              </w:rPr>
              <w:t>年</w:t>
            </w:r>
          </w:p>
        </w:tc>
      </w:tr>
      <w:tr w:rsidR="0039075D" w:rsidTr="00B405B7">
        <w:tc>
          <w:tcPr>
            <w:tcW w:w="3528" w:type="dxa"/>
            <w:shd w:val="clear" w:color="auto" w:fill="auto"/>
          </w:tcPr>
          <w:p w:rsidR="0039075D" w:rsidRPr="00184ECF" w:rsidRDefault="0039075D" w:rsidP="0039075D">
            <w:pPr>
              <w:pStyle w:val="a1"/>
              <w:overflowPunct/>
              <w:spacing w:after="100"/>
              <w:ind w:right="0"/>
              <w:jc w:val="left"/>
              <w:rPr>
                <w:rFonts w:ascii="SimSun" w:hAnsi="SimSun" w:hint="eastAsia"/>
                <w:szCs w:val="18"/>
              </w:rPr>
            </w:pPr>
            <w:r w:rsidRPr="00184ECF">
              <w:rPr>
                <w:rFonts w:hint="eastAsia"/>
                <w:szCs w:val="18"/>
              </w:rPr>
              <w:t>佑恩·</w:t>
            </w:r>
            <w:r w:rsidRPr="00184ECF">
              <w:rPr>
                <w:szCs w:val="18"/>
              </w:rPr>
              <w:t>卡里达</w:t>
            </w:r>
            <w:r w:rsidRPr="00184ECF">
              <w:rPr>
                <w:rFonts w:hint="eastAsia"/>
                <w:szCs w:val="18"/>
              </w:rPr>
              <w:t>·</w:t>
            </w:r>
            <w:r w:rsidRPr="00184ECF">
              <w:rPr>
                <w:rFonts w:ascii="SimSun" w:eastAsia="SimSun" w:hAnsi="SimSun" w:hint="eastAsia"/>
                <w:szCs w:val="18"/>
              </w:rPr>
              <w:t>帕戛杜安</w:t>
            </w:r>
            <w:r w:rsidRPr="00184ECF">
              <w:rPr>
                <w:rFonts w:hint="eastAsia"/>
                <w:szCs w:val="18"/>
              </w:rPr>
              <w:t>·</w:t>
            </w:r>
            <w:r w:rsidRPr="00184ECF">
              <w:rPr>
                <w:rFonts w:ascii="SimHei" w:hint="eastAsia"/>
                <w:szCs w:val="18"/>
              </w:rPr>
              <w:t>洛佩斯</w:t>
            </w:r>
            <w:r w:rsidRPr="00184ECF">
              <w:rPr>
                <w:rFonts w:ascii="SimSun" w:hAnsi="SimSun" w:hint="eastAsia"/>
                <w:szCs w:val="18"/>
              </w:rPr>
              <w:t>女士</w:t>
            </w:r>
          </w:p>
        </w:tc>
        <w:tc>
          <w:tcPr>
            <w:tcW w:w="2618" w:type="dxa"/>
            <w:shd w:val="clear" w:color="auto" w:fill="auto"/>
          </w:tcPr>
          <w:p w:rsidR="0039075D" w:rsidRDefault="0039075D" w:rsidP="0039075D">
            <w:pPr>
              <w:pStyle w:val="a1"/>
              <w:overflowPunct/>
              <w:spacing w:after="100"/>
              <w:ind w:right="0"/>
              <w:jc w:val="left"/>
              <w:rPr>
                <w:rFonts w:hint="eastAsia"/>
              </w:rPr>
            </w:pPr>
            <w:r>
              <w:rPr>
                <w:rFonts w:hint="eastAsia"/>
              </w:rPr>
              <w:t>菲律宾</w:t>
            </w:r>
          </w:p>
        </w:tc>
        <w:tc>
          <w:tcPr>
            <w:tcW w:w="1224" w:type="dxa"/>
            <w:shd w:val="clear" w:color="auto" w:fill="auto"/>
          </w:tcPr>
          <w:p w:rsidR="0039075D" w:rsidRDefault="0039075D" w:rsidP="0039075D">
            <w:pPr>
              <w:pStyle w:val="a1"/>
              <w:overflowPunct/>
              <w:spacing w:after="100"/>
              <w:ind w:right="0"/>
              <w:jc w:val="right"/>
              <w:rPr>
                <w:rFonts w:hint="eastAsia"/>
              </w:rPr>
            </w:pPr>
            <w:r>
              <w:rPr>
                <w:rFonts w:hint="eastAsia"/>
              </w:rPr>
              <w:t>2016</w:t>
            </w:r>
            <w:r>
              <w:rPr>
                <w:rFonts w:hint="eastAsia"/>
              </w:rPr>
              <w:t>年</w:t>
            </w:r>
          </w:p>
        </w:tc>
      </w:tr>
      <w:tr w:rsidR="0039075D" w:rsidTr="00B405B7">
        <w:tc>
          <w:tcPr>
            <w:tcW w:w="3528" w:type="dxa"/>
            <w:shd w:val="clear" w:color="auto" w:fill="auto"/>
          </w:tcPr>
          <w:p w:rsidR="0039075D" w:rsidRPr="00184ECF" w:rsidRDefault="0039075D" w:rsidP="0039075D">
            <w:pPr>
              <w:pStyle w:val="a1"/>
              <w:overflowPunct/>
              <w:spacing w:after="100"/>
              <w:ind w:right="0"/>
              <w:jc w:val="left"/>
              <w:rPr>
                <w:rFonts w:hint="eastAsia"/>
                <w:szCs w:val="18"/>
              </w:rPr>
            </w:pPr>
            <w:r w:rsidRPr="00184ECF">
              <w:rPr>
                <w:rFonts w:hint="eastAsia"/>
                <w:szCs w:val="18"/>
              </w:rPr>
              <w:t>汉斯·德拉明斯吉·彼德森先生</w:t>
            </w:r>
          </w:p>
        </w:tc>
        <w:tc>
          <w:tcPr>
            <w:tcW w:w="2618" w:type="dxa"/>
            <w:shd w:val="clear" w:color="auto" w:fill="auto"/>
          </w:tcPr>
          <w:p w:rsidR="0039075D" w:rsidRDefault="0039075D" w:rsidP="0039075D">
            <w:pPr>
              <w:pStyle w:val="a1"/>
              <w:overflowPunct/>
              <w:spacing w:after="100"/>
              <w:ind w:right="0"/>
              <w:jc w:val="left"/>
              <w:rPr>
                <w:rFonts w:hint="eastAsia"/>
              </w:rPr>
            </w:pPr>
            <w:r>
              <w:rPr>
                <w:rFonts w:hint="eastAsia"/>
              </w:rPr>
              <w:t>丹麦</w:t>
            </w:r>
          </w:p>
        </w:tc>
        <w:tc>
          <w:tcPr>
            <w:tcW w:w="1224" w:type="dxa"/>
            <w:shd w:val="clear" w:color="auto" w:fill="auto"/>
          </w:tcPr>
          <w:p w:rsidR="0039075D" w:rsidRDefault="0039075D" w:rsidP="0039075D">
            <w:pPr>
              <w:pStyle w:val="a1"/>
              <w:overflowPunct/>
              <w:spacing w:after="100"/>
              <w:ind w:right="0"/>
              <w:jc w:val="right"/>
              <w:rPr>
                <w:rFonts w:hint="eastAsia"/>
              </w:rPr>
            </w:pPr>
            <w:r>
              <w:rPr>
                <w:rFonts w:hint="eastAsia"/>
              </w:rPr>
              <w:t>2014</w:t>
            </w:r>
            <w:r>
              <w:rPr>
                <w:rFonts w:hint="eastAsia"/>
              </w:rPr>
              <w:t>年</w:t>
            </w:r>
          </w:p>
        </w:tc>
      </w:tr>
      <w:tr w:rsidR="0039075D" w:rsidTr="00B405B7">
        <w:tc>
          <w:tcPr>
            <w:tcW w:w="3528" w:type="dxa"/>
            <w:shd w:val="clear" w:color="auto" w:fill="auto"/>
          </w:tcPr>
          <w:p w:rsidR="0039075D" w:rsidRPr="00184ECF" w:rsidRDefault="0039075D" w:rsidP="0039075D">
            <w:pPr>
              <w:pStyle w:val="a1"/>
              <w:overflowPunct/>
              <w:spacing w:after="100"/>
              <w:ind w:right="0"/>
              <w:jc w:val="left"/>
              <w:rPr>
                <w:rFonts w:hint="eastAsia"/>
                <w:szCs w:val="18"/>
              </w:rPr>
            </w:pPr>
            <w:r w:rsidRPr="00184ECF">
              <w:rPr>
                <w:rFonts w:hint="eastAsia"/>
                <w:szCs w:val="18"/>
              </w:rPr>
              <w:t>玛丽亚·马加里达</w:t>
            </w:r>
            <w:r w:rsidRPr="00184ECF">
              <w:rPr>
                <w:rFonts w:hint="eastAsia"/>
                <w:szCs w:val="18"/>
              </w:rPr>
              <w:t xml:space="preserve"> E. </w:t>
            </w:r>
            <w:r w:rsidRPr="00184ECF">
              <w:rPr>
                <w:rFonts w:hint="eastAsia"/>
                <w:szCs w:val="18"/>
              </w:rPr>
              <w:t>普雷斯布格尔女士</w:t>
            </w:r>
          </w:p>
        </w:tc>
        <w:tc>
          <w:tcPr>
            <w:tcW w:w="2618" w:type="dxa"/>
            <w:shd w:val="clear" w:color="auto" w:fill="auto"/>
          </w:tcPr>
          <w:p w:rsidR="0039075D" w:rsidRDefault="0039075D" w:rsidP="0039075D">
            <w:pPr>
              <w:pStyle w:val="a1"/>
              <w:overflowPunct/>
              <w:spacing w:after="100"/>
              <w:ind w:right="0"/>
              <w:jc w:val="left"/>
              <w:rPr>
                <w:rFonts w:hint="eastAsia"/>
              </w:rPr>
            </w:pPr>
            <w:r>
              <w:rPr>
                <w:rFonts w:hint="eastAsia"/>
              </w:rPr>
              <w:t>巴西</w:t>
            </w:r>
          </w:p>
        </w:tc>
        <w:tc>
          <w:tcPr>
            <w:tcW w:w="1224" w:type="dxa"/>
            <w:shd w:val="clear" w:color="auto" w:fill="auto"/>
          </w:tcPr>
          <w:p w:rsidR="0039075D" w:rsidRDefault="0039075D" w:rsidP="0039075D">
            <w:pPr>
              <w:pStyle w:val="a1"/>
              <w:overflowPunct/>
              <w:spacing w:after="100"/>
              <w:ind w:right="0"/>
              <w:jc w:val="right"/>
              <w:rPr>
                <w:rFonts w:hint="eastAsia"/>
              </w:rPr>
            </w:pPr>
            <w:r>
              <w:rPr>
                <w:rFonts w:hint="eastAsia"/>
              </w:rPr>
              <w:t>2016</w:t>
            </w:r>
            <w:r>
              <w:rPr>
                <w:rFonts w:hint="eastAsia"/>
              </w:rPr>
              <w:t>年</w:t>
            </w:r>
          </w:p>
        </w:tc>
      </w:tr>
      <w:tr w:rsidR="0039075D" w:rsidTr="00B405B7">
        <w:tc>
          <w:tcPr>
            <w:tcW w:w="3528" w:type="dxa"/>
            <w:shd w:val="clear" w:color="auto" w:fill="auto"/>
          </w:tcPr>
          <w:p w:rsidR="0039075D" w:rsidRPr="00184ECF" w:rsidRDefault="0039075D" w:rsidP="0039075D">
            <w:pPr>
              <w:pStyle w:val="a1"/>
              <w:overflowPunct/>
              <w:spacing w:after="100"/>
              <w:ind w:right="0"/>
              <w:jc w:val="left"/>
              <w:rPr>
                <w:rFonts w:hint="eastAsia"/>
                <w:szCs w:val="18"/>
              </w:rPr>
            </w:pPr>
            <w:r w:rsidRPr="00184ECF">
              <w:rPr>
                <w:rFonts w:hint="eastAsia"/>
                <w:szCs w:val="18"/>
              </w:rPr>
              <w:t>克里斯蒂安·普罗斯先生</w:t>
            </w:r>
          </w:p>
        </w:tc>
        <w:tc>
          <w:tcPr>
            <w:tcW w:w="2618" w:type="dxa"/>
            <w:shd w:val="clear" w:color="auto" w:fill="auto"/>
          </w:tcPr>
          <w:p w:rsidR="0039075D" w:rsidRDefault="0039075D" w:rsidP="0039075D">
            <w:pPr>
              <w:pStyle w:val="a1"/>
              <w:overflowPunct/>
              <w:spacing w:after="100"/>
              <w:ind w:right="0"/>
              <w:jc w:val="left"/>
              <w:rPr>
                <w:rFonts w:hint="eastAsia"/>
              </w:rPr>
            </w:pPr>
            <w:r>
              <w:rPr>
                <w:rFonts w:hint="eastAsia"/>
              </w:rPr>
              <w:t>德国</w:t>
            </w:r>
          </w:p>
        </w:tc>
        <w:tc>
          <w:tcPr>
            <w:tcW w:w="1224" w:type="dxa"/>
            <w:shd w:val="clear" w:color="auto" w:fill="auto"/>
          </w:tcPr>
          <w:p w:rsidR="0039075D" w:rsidRDefault="0039075D" w:rsidP="0039075D">
            <w:pPr>
              <w:pStyle w:val="a1"/>
              <w:overflowPunct/>
              <w:spacing w:after="100"/>
              <w:ind w:right="0"/>
              <w:jc w:val="right"/>
              <w:rPr>
                <w:rFonts w:hint="eastAsia"/>
              </w:rPr>
            </w:pPr>
            <w:r>
              <w:rPr>
                <w:rFonts w:hint="eastAsia"/>
              </w:rPr>
              <w:t>2016</w:t>
            </w:r>
            <w:r>
              <w:rPr>
                <w:rFonts w:hint="eastAsia"/>
              </w:rPr>
              <w:t>年</w:t>
            </w:r>
          </w:p>
        </w:tc>
      </w:tr>
      <w:tr w:rsidR="0039075D" w:rsidTr="00B405B7">
        <w:tc>
          <w:tcPr>
            <w:tcW w:w="3528" w:type="dxa"/>
            <w:shd w:val="clear" w:color="auto" w:fill="auto"/>
          </w:tcPr>
          <w:p w:rsidR="0039075D" w:rsidRPr="00184ECF" w:rsidRDefault="0039075D" w:rsidP="0039075D">
            <w:pPr>
              <w:pStyle w:val="a1"/>
              <w:overflowPunct/>
              <w:spacing w:after="100"/>
              <w:ind w:right="0"/>
              <w:jc w:val="left"/>
              <w:rPr>
                <w:rFonts w:hint="eastAsia"/>
                <w:szCs w:val="18"/>
              </w:rPr>
            </w:pPr>
            <w:r w:rsidRPr="00184ECF">
              <w:rPr>
                <w:rFonts w:hint="eastAsia"/>
                <w:szCs w:val="18"/>
              </w:rPr>
              <w:t>朱迪思·萨尔加多·阿尔瓦雷斯女士</w:t>
            </w:r>
          </w:p>
        </w:tc>
        <w:tc>
          <w:tcPr>
            <w:tcW w:w="2618" w:type="dxa"/>
            <w:shd w:val="clear" w:color="auto" w:fill="auto"/>
          </w:tcPr>
          <w:p w:rsidR="0039075D" w:rsidRDefault="0039075D" w:rsidP="0039075D">
            <w:pPr>
              <w:pStyle w:val="a1"/>
              <w:overflowPunct/>
              <w:spacing w:after="100"/>
              <w:ind w:right="0"/>
              <w:jc w:val="left"/>
              <w:rPr>
                <w:rFonts w:hint="eastAsia"/>
              </w:rPr>
            </w:pPr>
            <w:r>
              <w:rPr>
                <w:rFonts w:hint="eastAsia"/>
              </w:rPr>
              <w:t>厄瓜多尔</w:t>
            </w:r>
          </w:p>
        </w:tc>
        <w:tc>
          <w:tcPr>
            <w:tcW w:w="1224" w:type="dxa"/>
            <w:shd w:val="clear" w:color="auto" w:fill="auto"/>
          </w:tcPr>
          <w:p w:rsidR="0039075D" w:rsidRDefault="0039075D" w:rsidP="0039075D">
            <w:pPr>
              <w:pStyle w:val="a1"/>
              <w:overflowPunct/>
              <w:spacing w:after="100"/>
              <w:ind w:right="0"/>
              <w:jc w:val="right"/>
              <w:rPr>
                <w:rFonts w:hint="eastAsia"/>
              </w:rPr>
            </w:pPr>
            <w:r>
              <w:rPr>
                <w:rFonts w:hint="eastAsia"/>
              </w:rPr>
              <w:t>2014</w:t>
            </w:r>
            <w:r>
              <w:rPr>
                <w:rFonts w:hint="eastAsia"/>
              </w:rPr>
              <w:t>年</w:t>
            </w:r>
          </w:p>
        </w:tc>
      </w:tr>
      <w:tr w:rsidR="0039075D" w:rsidTr="00B405B7">
        <w:tc>
          <w:tcPr>
            <w:tcW w:w="3528" w:type="dxa"/>
            <w:shd w:val="clear" w:color="auto" w:fill="auto"/>
          </w:tcPr>
          <w:p w:rsidR="0039075D" w:rsidRPr="00184ECF" w:rsidRDefault="0039075D" w:rsidP="0039075D">
            <w:pPr>
              <w:pStyle w:val="a1"/>
              <w:overflowPunct/>
              <w:spacing w:after="100"/>
              <w:ind w:right="0"/>
              <w:jc w:val="left"/>
              <w:rPr>
                <w:rFonts w:hint="eastAsia"/>
                <w:szCs w:val="18"/>
              </w:rPr>
            </w:pPr>
            <w:r w:rsidRPr="00184ECF">
              <w:rPr>
                <w:rFonts w:hint="eastAsia"/>
                <w:szCs w:val="18"/>
              </w:rPr>
              <w:t>米格尔·萨雷·伊吉尼斯先生</w:t>
            </w:r>
          </w:p>
        </w:tc>
        <w:tc>
          <w:tcPr>
            <w:tcW w:w="2618" w:type="dxa"/>
            <w:shd w:val="clear" w:color="auto" w:fill="auto"/>
          </w:tcPr>
          <w:p w:rsidR="0039075D" w:rsidRDefault="0039075D" w:rsidP="0039075D">
            <w:pPr>
              <w:pStyle w:val="a1"/>
              <w:overflowPunct/>
              <w:spacing w:after="100"/>
              <w:ind w:right="0"/>
              <w:jc w:val="left"/>
              <w:rPr>
                <w:rFonts w:hint="eastAsia"/>
              </w:rPr>
            </w:pPr>
            <w:r>
              <w:rPr>
                <w:rFonts w:hint="eastAsia"/>
              </w:rPr>
              <w:t>墨西哥</w:t>
            </w:r>
          </w:p>
        </w:tc>
        <w:tc>
          <w:tcPr>
            <w:tcW w:w="1224" w:type="dxa"/>
            <w:shd w:val="clear" w:color="auto" w:fill="auto"/>
          </w:tcPr>
          <w:p w:rsidR="0039075D" w:rsidRDefault="0039075D" w:rsidP="0039075D">
            <w:pPr>
              <w:pStyle w:val="a1"/>
              <w:overflowPunct/>
              <w:spacing w:after="100"/>
              <w:ind w:right="0"/>
              <w:jc w:val="right"/>
              <w:rPr>
                <w:rFonts w:hint="eastAsia"/>
              </w:rPr>
            </w:pPr>
            <w:r>
              <w:rPr>
                <w:rFonts w:hint="eastAsia"/>
              </w:rPr>
              <w:t>2014</w:t>
            </w:r>
            <w:r>
              <w:rPr>
                <w:rFonts w:hint="eastAsia"/>
              </w:rPr>
              <w:t>年</w:t>
            </w:r>
          </w:p>
        </w:tc>
      </w:tr>
      <w:tr w:rsidR="0039075D" w:rsidTr="00B405B7">
        <w:tc>
          <w:tcPr>
            <w:tcW w:w="3528" w:type="dxa"/>
            <w:shd w:val="clear" w:color="auto" w:fill="auto"/>
          </w:tcPr>
          <w:p w:rsidR="0039075D" w:rsidRPr="00184ECF" w:rsidRDefault="0039075D" w:rsidP="0039075D">
            <w:pPr>
              <w:pStyle w:val="a1"/>
              <w:overflowPunct/>
              <w:spacing w:after="100"/>
              <w:ind w:right="0"/>
              <w:jc w:val="left"/>
              <w:rPr>
                <w:rFonts w:hint="eastAsia"/>
                <w:szCs w:val="18"/>
              </w:rPr>
            </w:pPr>
            <w:r w:rsidRPr="00184ECF">
              <w:rPr>
                <w:rFonts w:hint="eastAsia"/>
                <w:szCs w:val="18"/>
              </w:rPr>
              <w:t>阿内塔·斯坦切夫斯卡女士</w:t>
            </w:r>
          </w:p>
        </w:tc>
        <w:tc>
          <w:tcPr>
            <w:tcW w:w="2618" w:type="dxa"/>
            <w:shd w:val="clear" w:color="auto" w:fill="auto"/>
          </w:tcPr>
          <w:p w:rsidR="0039075D" w:rsidRDefault="0039075D" w:rsidP="0039075D">
            <w:pPr>
              <w:pStyle w:val="a1"/>
              <w:overflowPunct/>
              <w:spacing w:after="100"/>
              <w:ind w:right="0"/>
              <w:jc w:val="left"/>
              <w:rPr>
                <w:rFonts w:hint="eastAsia"/>
              </w:rPr>
            </w:pPr>
            <w:r>
              <w:rPr>
                <w:rFonts w:hint="eastAsia"/>
              </w:rPr>
              <w:t>前南斯拉夫的马其顿共和国</w:t>
            </w:r>
          </w:p>
        </w:tc>
        <w:tc>
          <w:tcPr>
            <w:tcW w:w="1224" w:type="dxa"/>
            <w:shd w:val="clear" w:color="auto" w:fill="auto"/>
          </w:tcPr>
          <w:p w:rsidR="0039075D" w:rsidRDefault="0039075D" w:rsidP="0039075D">
            <w:pPr>
              <w:pStyle w:val="a1"/>
              <w:overflowPunct/>
              <w:spacing w:after="100"/>
              <w:ind w:right="0"/>
              <w:jc w:val="right"/>
              <w:rPr>
                <w:rFonts w:hint="eastAsia"/>
              </w:rPr>
            </w:pPr>
            <w:r>
              <w:rPr>
                <w:rFonts w:hint="eastAsia"/>
              </w:rPr>
              <w:t>2014</w:t>
            </w:r>
            <w:r>
              <w:rPr>
                <w:rFonts w:hint="eastAsia"/>
              </w:rPr>
              <w:t>年</w:t>
            </w:r>
          </w:p>
        </w:tc>
      </w:tr>
      <w:tr w:rsidR="0039075D" w:rsidTr="00B405B7">
        <w:tc>
          <w:tcPr>
            <w:tcW w:w="3528" w:type="dxa"/>
            <w:shd w:val="clear" w:color="auto" w:fill="auto"/>
          </w:tcPr>
          <w:p w:rsidR="0039075D" w:rsidRPr="00184ECF" w:rsidRDefault="0039075D" w:rsidP="0039075D">
            <w:pPr>
              <w:pStyle w:val="a1"/>
              <w:overflowPunct/>
              <w:spacing w:after="100"/>
              <w:ind w:right="0"/>
              <w:jc w:val="left"/>
              <w:rPr>
                <w:rFonts w:hint="eastAsia"/>
                <w:szCs w:val="18"/>
              </w:rPr>
            </w:pPr>
            <w:r w:rsidRPr="00184ECF">
              <w:rPr>
                <w:rFonts w:hint="eastAsia"/>
                <w:szCs w:val="18"/>
              </w:rPr>
              <w:t>怀尔德·泰勒·索托先生</w:t>
            </w:r>
          </w:p>
        </w:tc>
        <w:tc>
          <w:tcPr>
            <w:tcW w:w="2618" w:type="dxa"/>
            <w:shd w:val="clear" w:color="auto" w:fill="auto"/>
          </w:tcPr>
          <w:p w:rsidR="0039075D" w:rsidRDefault="0039075D" w:rsidP="0039075D">
            <w:pPr>
              <w:pStyle w:val="a1"/>
              <w:overflowPunct/>
              <w:spacing w:after="100"/>
              <w:ind w:right="0"/>
              <w:jc w:val="left"/>
              <w:rPr>
                <w:rFonts w:hint="eastAsia"/>
              </w:rPr>
            </w:pPr>
            <w:r>
              <w:rPr>
                <w:rFonts w:hint="eastAsia"/>
              </w:rPr>
              <w:t>乌拉圭</w:t>
            </w:r>
          </w:p>
        </w:tc>
        <w:tc>
          <w:tcPr>
            <w:tcW w:w="1224" w:type="dxa"/>
            <w:shd w:val="clear" w:color="auto" w:fill="auto"/>
          </w:tcPr>
          <w:p w:rsidR="0039075D" w:rsidRDefault="0039075D" w:rsidP="0039075D">
            <w:pPr>
              <w:pStyle w:val="a1"/>
              <w:overflowPunct/>
              <w:spacing w:after="100"/>
              <w:ind w:right="0"/>
              <w:jc w:val="right"/>
              <w:rPr>
                <w:rFonts w:hint="eastAsia"/>
              </w:rPr>
            </w:pPr>
            <w:r>
              <w:rPr>
                <w:rFonts w:hint="eastAsia"/>
              </w:rPr>
              <w:t>2014</w:t>
            </w:r>
            <w:r>
              <w:rPr>
                <w:rFonts w:hint="eastAsia"/>
              </w:rPr>
              <w:t>年</w:t>
            </w:r>
          </w:p>
        </w:tc>
      </w:tr>
      <w:tr w:rsidR="0039075D" w:rsidTr="00B405B7">
        <w:tc>
          <w:tcPr>
            <w:tcW w:w="3528" w:type="dxa"/>
            <w:shd w:val="clear" w:color="auto" w:fill="auto"/>
          </w:tcPr>
          <w:p w:rsidR="0039075D" w:rsidRPr="00184ECF" w:rsidRDefault="0039075D" w:rsidP="0039075D">
            <w:pPr>
              <w:pStyle w:val="a1"/>
              <w:overflowPunct/>
              <w:spacing w:after="100"/>
              <w:ind w:right="0"/>
              <w:jc w:val="left"/>
              <w:rPr>
                <w:rFonts w:hint="eastAsia"/>
                <w:szCs w:val="18"/>
              </w:rPr>
            </w:pPr>
            <w:r w:rsidRPr="00184ECF">
              <w:rPr>
                <w:rFonts w:hint="eastAsia"/>
                <w:szCs w:val="18"/>
              </w:rPr>
              <w:t>费利佩·比利亚维森西奥·特雷罗斯先生</w:t>
            </w:r>
          </w:p>
        </w:tc>
        <w:tc>
          <w:tcPr>
            <w:tcW w:w="2618" w:type="dxa"/>
            <w:shd w:val="clear" w:color="auto" w:fill="auto"/>
          </w:tcPr>
          <w:p w:rsidR="0039075D" w:rsidRDefault="0039075D" w:rsidP="0039075D">
            <w:pPr>
              <w:pStyle w:val="a1"/>
              <w:overflowPunct/>
              <w:spacing w:after="100"/>
              <w:ind w:right="0"/>
              <w:jc w:val="left"/>
              <w:rPr>
                <w:rFonts w:hint="eastAsia"/>
              </w:rPr>
            </w:pPr>
            <w:r>
              <w:rPr>
                <w:rFonts w:hint="eastAsia"/>
              </w:rPr>
              <w:t>秘鲁</w:t>
            </w:r>
          </w:p>
        </w:tc>
        <w:tc>
          <w:tcPr>
            <w:tcW w:w="1224" w:type="dxa"/>
            <w:shd w:val="clear" w:color="auto" w:fill="auto"/>
          </w:tcPr>
          <w:p w:rsidR="0039075D" w:rsidRDefault="0039075D" w:rsidP="0039075D">
            <w:pPr>
              <w:pStyle w:val="a1"/>
              <w:overflowPunct/>
              <w:spacing w:after="100"/>
              <w:ind w:right="0"/>
              <w:jc w:val="right"/>
              <w:rPr>
                <w:rFonts w:hint="eastAsia"/>
              </w:rPr>
            </w:pPr>
            <w:r>
              <w:rPr>
                <w:rFonts w:hint="eastAsia"/>
              </w:rPr>
              <w:t>2014</w:t>
            </w:r>
            <w:r>
              <w:rPr>
                <w:rFonts w:hint="eastAsia"/>
              </w:rPr>
              <w:t>年</w:t>
            </w:r>
          </w:p>
        </w:tc>
      </w:tr>
      <w:tr w:rsidR="0039075D" w:rsidTr="00B405B7">
        <w:tc>
          <w:tcPr>
            <w:tcW w:w="3528" w:type="dxa"/>
            <w:shd w:val="clear" w:color="auto" w:fill="auto"/>
          </w:tcPr>
          <w:p w:rsidR="0039075D" w:rsidRPr="00184ECF" w:rsidRDefault="0039075D" w:rsidP="0039075D">
            <w:pPr>
              <w:pStyle w:val="a1"/>
              <w:overflowPunct/>
              <w:spacing w:after="100"/>
              <w:ind w:right="0"/>
              <w:jc w:val="left"/>
              <w:rPr>
                <w:rFonts w:hint="eastAsia"/>
                <w:szCs w:val="18"/>
              </w:rPr>
            </w:pPr>
            <w:r w:rsidRPr="00184ECF">
              <w:rPr>
                <w:rStyle w:val="shorttext"/>
                <w:rFonts w:ascii="Arial" w:hAnsi="Arial" w:cs="Arial"/>
                <w:szCs w:val="18"/>
              </w:rPr>
              <w:t>维克多</w:t>
            </w:r>
            <w:r w:rsidRPr="00184ECF">
              <w:rPr>
                <w:rFonts w:hint="eastAsia"/>
                <w:szCs w:val="18"/>
              </w:rPr>
              <w:t>·</w:t>
            </w:r>
            <w:r w:rsidRPr="00184ECF">
              <w:rPr>
                <w:rFonts w:ascii="SimHei" w:hAnsi="Arial" w:cs="Arial" w:hint="eastAsia"/>
                <w:snapToGrid/>
                <w:szCs w:val="18"/>
              </w:rPr>
              <w:t>扎哈里亚</w:t>
            </w:r>
            <w:r w:rsidRPr="00184ECF">
              <w:rPr>
                <w:rFonts w:hint="eastAsia"/>
                <w:szCs w:val="18"/>
              </w:rPr>
              <w:t>先生</w:t>
            </w:r>
          </w:p>
        </w:tc>
        <w:tc>
          <w:tcPr>
            <w:tcW w:w="2618" w:type="dxa"/>
            <w:shd w:val="clear" w:color="auto" w:fill="auto"/>
          </w:tcPr>
          <w:p w:rsidR="0039075D" w:rsidRDefault="0039075D" w:rsidP="0039075D">
            <w:pPr>
              <w:pStyle w:val="a1"/>
              <w:overflowPunct/>
              <w:spacing w:after="100"/>
              <w:ind w:right="0"/>
              <w:jc w:val="left"/>
              <w:rPr>
                <w:rFonts w:hint="eastAsia"/>
              </w:rPr>
            </w:pPr>
            <w:r>
              <w:rPr>
                <w:rFonts w:hint="eastAsia"/>
              </w:rPr>
              <w:t>摩尔多瓦共和国</w:t>
            </w:r>
          </w:p>
        </w:tc>
        <w:tc>
          <w:tcPr>
            <w:tcW w:w="1224" w:type="dxa"/>
            <w:shd w:val="clear" w:color="auto" w:fill="auto"/>
          </w:tcPr>
          <w:p w:rsidR="0039075D" w:rsidRDefault="0039075D" w:rsidP="0039075D">
            <w:pPr>
              <w:pStyle w:val="a1"/>
              <w:overflowPunct/>
              <w:spacing w:after="100"/>
              <w:ind w:right="0"/>
              <w:jc w:val="right"/>
              <w:rPr>
                <w:rFonts w:hint="eastAsia"/>
              </w:rPr>
            </w:pPr>
            <w:r>
              <w:rPr>
                <w:rFonts w:hint="eastAsia"/>
              </w:rPr>
              <w:t>2016</w:t>
            </w:r>
            <w:r>
              <w:rPr>
                <w:rFonts w:hint="eastAsia"/>
              </w:rPr>
              <w:t>年</w:t>
            </w:r>
          </w:p>
        </w:tc>
      </w:tr>
      <w:tr w:rsidR="0039075D" w:rsidTr="00B405B7">
        <w:tc>
          <w:tcPr>
            <w:tcW w:w="3528" w:type="dxa"/>
            <w:shd w:val="clear" w:color="auto" w:fill="auto"/>
          </w:tcPr>
          <w:p w:rsidR="0039075D" w:rsidRPr="00184ECF" w:rsidRDefault="0039075D" w:rsidP="0039075D">
            <w:pPr>
              <w:pStyle w:val="a1"/>
              <w:overflowPunct/>
              <w:spacing w:after="100"/>
              <w:ind w:right="0"/>
              <w:jc w:val="left"/>
              <w:rPr>
                <w:rFonts w:hint="eastAsia"/>
                <w:szCs w:val="18"/>
              </w:rPr>
            </w:pPr>
            <w:r w:rsidRPr="00184ECF">
              <w:rPr>
                <w:rFonts w:hint="eastAsia"/>
                <w:szCs w:val="18"/>
              </w:rPr>
              <w:t>福蒂内·加埃唐·宗戈先生</w:t>
            </w:r>
          </w:p>
        </w:tc>
        <w:tc>
          <w:tcPr>
            <w:tcW w:w="2618" w:type="dxa"/>
            <w:shd w:val="clear" w:color="auto" w:fill="auto"/>
          </w:tcPr>
          <w:p w:rsidR="0039075D" w:rsidRDefault="0039075D" w:rsidP="0039075D">
            <w:pPr>
              <w:pStyle w:val="a1"/>
              <w:overflowPunct/>
              <w:spacing w:after="100"/>
              <w:ind w:right="0"/>
              <w:jc w:val="left"/>
              <w:rPr>
                <w:rFonts w:hint="eastAsia"/>
              </w:rPr>
            </w:pPr>
            <w:r>
              <w:rPr>
                <w:rFonts w:hint="eastAsia"/>
              </w:rPr>
              <w:t>布基纳法索</w:t>
            </w:r>
          </w:p>
        </w:tc>
        <w:tc>
          <w:tcPr>
            <w:tcW w:w="1224" w:type="dxa"/>
            <w:shd w:val="clear" w:color="auto" w:fill="auto"/>
          </w:tcPr>
          <w:p w:rsidR="0039075D" w:rsidRDefault="0039075D" w:rsidP="0039075D">
            <w:pPr>
              <w:pStyle w:val="a1"/>
              <w:overflowPunct/>
              <w:spacing w:after="100"/>
              <w:ind w:right="0"/>
              <w:jc w:val="right"/>
            </w:pPr>
            <w:r>
              <w:rPr>
                <w:rFonts w:hint="eastAsia"/>
              </w:rPr>
              <w:t>2014</w:t>
            </w:r>
            <w:r>
              <w:rPr>
                <w:rFonts w:hint="eastAsia"/>
              </w:rPr>
              <w:t>年</w:t>
            </w:r>
          </w:p>
        </w:tc>
      </w:tr>
    </w:tbl>
    <w:p w:rsidR="005C7858" w:rsidRDefault="005C7858" w:rsidP="00E621E2">
      <w:pPr>
        <w:pStyle w:val="HChGC"/>
        <w:sectPr w:rsidR="005C7858" w:rsidSect="00A27942">
          <w:footerReference w:type="default" r:id="rId27"/>
          <w:endnotePr>
            <w:numFmt w:val="decimal"/>
          </w:endnotePr>
          <w:type w:val="oddPage"/>
          <w:pgSz w:w="11906" w:h="16838" w:code="9"/>
          <w:pgMar w:top="1701" w:right="1134" w:bottom="2268" w:left="1134" w:header="1134" w:footer="1701" w:gutter="0"/>
          <w:pgNumType w:start="1"/>
          <w:cols w:space="425"/>
          <w:docGrid w:type="linesAndChars" w:linePitch="326"/>
        </w:sectPr>
      </w:pPr>
      <w:bookmarkStart w:id="28" w:name="_Toc267493912"/>
      <w:bookmarkEnd w:id="28"/>
    </w:p>
    <w:p w:rsidR="00E621E2" w:rsidRDefault="00E621E2" w:rsidP="00E621E2">
      <w:pPr>
        <w:pStyle w:val="HChGC"/>
        <w:rPr>
          <w:rFonts w:hint="eastAsia"/>
        </w:rPr>
      </w:pPr>
      <w:r>
        <w:rPr>
          <w:rFonts w:hint="eastAsia"/>
        </w:rPr>
        <w:t>附件七</w:t>
      </w:r>
    </w:p>
    <w:p w:rsidR="00E621E2" w:rsidRDefault="00E621E2" w:rsidP="00E621E2">
      <w:pPr>
        <w:pStyle w:val="HChGC"/>
        <w:rPr>
          <w:szCs w:val="28"/>
        </w:rPr>
      </w:pPr>
      <w:r>
        <w:rPr>
          <w:rFonts w:hint="eastAsia"/>
        </w:rPr>
        <w:tab/>
      </w:r>
      <w:r>
        <w:rPr>
          <w:rFonts w:hint="eastAsia"/>
        </w:rPr>
        <w:tab/>
      </w:r>
      <w:r>
        <w:rPr>
          <w:rFonts w:hint="eastAsia"/>
        </w:rPr>
        <w:t>防止酷刑和其他残忍、不人道或有辱人格的待遇或处罚小组委员会第六次年度报告</w:t>
      </w:r>
      <w:r>
        <w:rPr>
          <w:rFonts w:hint="eastAsia"/>
        </w:rPr>
        <w:t>(2012</w:t>
      </w:r>
      <w:r>
        <w:rPr>
          <w:rFonts w:hint="eastAsia"/>
        </w:rPr>
        <w:t>年</w:t>
      </w:r>
      <w:r>
        <w:rPr>
          <w:rFonts w:hint="eastAsia"/>
        </w:rPr>
        <w:t>1</w:t>
      </w:r>
      <w:r>
        <w:rPr>
          <w:rFonts w:hint="eastAsia"/>
        </w:rPr>
        <w:t>月至</w:t>
      </w:r>
      <w:r>
        <w:rPr>
          <w:rFonts w:hint="eastAsia"/>
        </w:rPr>
        <w:t>12</w:t>
      </w:r>
      <w:r>
        <w:rPr>
          <w:rFonts w:hint="eastAsia"/>
        </w:rPr>
        <w:t>月</w:t>
      </w:r>
      <w:r>
        <w:rPr>
          <w:rFonts w:hint="eastAsia"/>
        </w:rPr>
        <w:t>)</w:t>
      </w:r>
      <w:r w:rsidRPr="001B214C">
        <w:rPr>
          <w:color w:val="0000FF"/>
        </w:rPr>
        <w:footnoteReference w:customMarkFollows="1" w:id="26"/>
        <w:t>*</w:t>
      </w:r>
    </w:p>
    <w:p w:rsidR="00E621E2" w:rsidRDefault="00E621E2" w:rsidP="00E621E2">
      <w:pPr>
        <w:spacing w:after="120"/>
        <w:rPr>
          <w:sz w:val="28"/>
          <w:szCs w:val="28"/>
        </w:rPr>
      </w:pPr>
      <w:r>
        <w:rPr>
          <w:rFonts w:hint="eastAsia"/>
          <w:sz w:val="28"/>
          <w:szCs w:val="28"/>
        </w:rPr>
        <w:t>目录</w:t>
      </w:r>
    </w:p>
    <w:p w:rsidR="00E621E2" w:rsidRDefault="00E621E2" w:rsidP="00E621E2">
      <w:pPr>
        <w:tabs>
          <w:tab w:val="right" w:pos="8789"/>
          <w:tab w:val="right" w:pos="9639"/>
        </w:tabs>
        <w:spacing w:after="120"/>
        <w:ind w:left="488"/>
        <w:rPr>
          <w:rFonts w:eastAsia="KaiTi_GB2312"/>
          <w:sz w:val="23"/>
          <w:szCs w:val="23"/>
        </w:rPr>
      </w:pPr>
      <w:r>
        <w:rPr>
          <w:rFonts w:eastAsia="KaiTi_GB2312"/>
          <w:sz w:val="18"/>
          <w:szCs w:val="18"/>
          <w:lang w:val="fr-CH"/>
        </w:rPr>
        <w:tab/>
      </w:r>
      <w:r w:rsidRPr="0027066F">
        <w:rPr>
          <w:rFonts w:eastAsia="KaiTi_GB2312" w:hint="eastAsia"/>
          <w:sz w:val="18"/>
          <w:szCs w:val="18"/>
        </w:rPr>
        <w:t>段次</w:t>
      </w:r>
      <w:r>
        <w:rPr>
          <w:rFonts w:eastAsia="KaiTi_GB2312"/>
          <w:sz w:val="23"/>
          <w:szCs w:val="23"/>
        </w:rPr>
        <w:tab/>
      </w:r>
      <w:r w:rsidRPr="0027066F">
        <w:rPr>
          <w:rFonts w:eastAsia="KaiTi_GB2312" w:hint="eastAsia"/>
          <w:sz w:val="18"/>
          <w:szCs w:val="18"/>
        </w:rPr>
        <w:t>页次</w:t>
      </w:r>
    </w:p>
    <w:p w:rsidR="00E621E2" w:rsidRDefault="00E621E2" w:rsidP="00E621E2">
      <w:pPr>
        <w:pStyle w:val="a2"/>
        <w:tabs>
          <w:tab w:val="clear" w:pos="1565"/>
          <w:tab w:val="clear" w:pos="1996"/>
          <w:tab w:val="left" w:pos="1560"/>
        </w:tabs>
        <w:rPr>
          <w:rFonts w:hint="eastAsia"/>
        </w:rPr>
      </w:pPr>
      <w:r>
        <w:rPr>
          <w:rFonts w:hint="eastAsia"/>
        </w:rPr>
        <w:tab/>
      </w:r>
      <w:r>
        <w:rPr>
          <w:rFonts w:hint="eastAsia"/>
        </w:rPr>
        <w:t>一</w:t>
      </w:r>
      <w:r>
        <w:rPr>
          <w:rFonts w:hint="eastAsia"/>
        </w:rPr>
        <w:t>.</w:t>
      </w:r>
      <w:r>
        <w:rPr>
          <w:rFonts w:hint="eastAsia"/>
        </w:rPr>
        <w:tab/>
      </w:r>
      <w:r>
        <w:rPr>
          <w:rFonts w:hint="eastAsia"/>
        </w:rPr>
        <w:t>导言</w:t>
      </w:r>
      <w:r>
        <w:rPr>
          <w:rFonts w:hint="eastAsia"/>
        </w:rPr>
        <w:tab/>
      </w:r>
      <w:r>
        <w:rPr>
          <w:rFonts w:hint="eastAsia"/>
        </w:rPr>
        <w:tab/>
      </w:r>
      <w:r>
        <w:rPr>
          <w:rFonts w:hint="eastAsia"/>
        </w:rPr>
        <w:tab/>
        <w:t>1-3</w:t>
      </w:r>
      <w:r>
        <w:rPr>
          <w:rFonts w:hint="eastAsia"/>
        </w:rPr>
        <w:tab/>
      </w:r>
      <w:r w:rsidR="00B850EC">
        <w:rPr>
          <w:rFonts w:hint="eastAsia"/>
        </w:rPr>
        <w:t>222</w:t>
      </w:r>
    </w:p>
    <w:p w:rsidR="00E621E2" w:rsidRDefault="00E621E2" w:rsidP="005C7858">
      <w:pPr>
        <w:pStyle w:val="a2"/>
        <w:tabs>
          <w:tab w:val="clear" w:pos="1996"/>
        </w:tabs>
        <w:rPr>
          <w:rFonts w:hint="eastAsia"/>
        </w:rPr>
      </w:pPr>
      <w:r>
        <w:rPr>
          <w:rFonts w:hint="eastAsia"/>
        </w:rPr>
        <w:tab/>
      </w:r>
      <w:r>
        <w:rPr>
          <w:rFonts w:hint="eastAsia"/>
        </w:rPr>
        <w:t>二</w:t>
      </w:r>
      <w:r>
        <w:rPr>
          <w:rFonts w:hint="eastAsia"/>
        </w:rPr>
        <w:t>.</w:t>
      </w:r>
      <w:r>
        <w:rPr>
          <w:rFonts w:hint="eastAsia"/>
        </w:rPr>
        <w:tab/>
      </w:r>
      <w:r>
        <w:rPr>
          <w:rFonts w:hint="eastAsia"/>
        </w:rPr>
        <w:t>年度回顾</w:t>
      </w:r>
      <w:r w:rsidR="005C7858">
        <w:rPr>
          <w:rFonts w:hint="eastAsia"/>
        </w:rPr>
        <w:tab/>
      </w:r>
      <w:r w:rsidR="005C7858">
        <w:rPr>
          <w:rFonts w:hint="eastAsia"/>
        </w:rPr>
        <w:tab/>
      </w:r>
      <w:r>
        <w:rPr>
          <w:rFonts w:hint="eastAsia"/>
        </w:rPr>
        <w:t>4-39</w:t>
      </w:r>
      <w:r>
        <w:rPr>
          <w:rFonts w:hint="eastAsia"/>
        </w:rPr>
        <w:tab/>
      </w:r>
      <w:r w:rsidR="00B850EC">
        <w:rPr>
          <w:rFonts w:hint="eastAsia"/>
        </w:rPr>
        <w:t>222</w:t>
      </w:r>
    </w:p>
    <w:p w:rsidR="00E621E2" w:rsidRDefault="00E621E2" w:rsidP="00E621E2">
      <w:pPr>
        <w:pStyle w:val="a2"/>
        <w:rPr>
          <w:rFonts w:hint="eastAsia"/>
        </w:rPr>
      </w:pPr>
      <w:r>
        <w:rPr>
          <w:rFonts w:hint="eastAsia"/>
        </w:rPr>
        <w:tab/>
      </w:r>
      <w:r>
        <w:rPr>
          <w:rFonts w:hint="eastAsia"/>
        </w:rPr>
        <w:tab/>
        <w:t>A.</w:t>
      </w:r>
      <w:r>
        <w:rPr>
          <w:rFonts w:hint="eastAsia"/>
        </w:rPr>
        <w:tab/>
      </w:r>
      <w:r>
        <w:rPr>
          <w:rFonts w:hint="eastAsia"/>
        </w:rPr>
        <w:t>参与《任择议定书》制度</w:t>
      </w:r>
      <w:r>
        <w:rPr>
          <w:rFonts w:hint="eastAsia"/>
        </w:rPr>
        <w:tab/>
      </w:r>
      <w:r>
        <w:rPr>
          <w:rFonts w:hint="eastAsia"/>
        </w:rPr>
        <w:tab/>
        <w:t>4-6</w:t>
      </w:r>
      <w:r>
        <w:rPr>
          <w:rFonts w:hint="eastAsia"/>
        </w:rPr>
        <w:tab/>
      </w:r>
      <w:r w:rsidR="00B850EC">
        <w:rPr>
          <w:rFonts w:hint="eastAsia"/>
        </w:rPr>
        <w:t>222</w:t>
      </w:r>
    </w:p>
    <w:p w:rsidR="00E621E2" w:rsidRDefault="00E621E2" w:rsidP="00E621E2">
      <w:pPr>
        <w:pStyle w:val="a2"/>
        <w:rPr>
          <w:rFonts w:hint="eastAsia"/>
        </w:rPr>
      </w:pPr>
      <w:r>
        <w:rPr>
          <w:rFonts w:hint="eastAsia"/>
        </w:rPr>
        <w:tab/>
      </w:r>
      <w:r>
        <w:rPr>
          <w:rFonts w:hint="eastAsia"/>
        </w:rPr>
        <w:tab/>
        <w:t>B.</w:t>
      </w:r>
      <w:r>
        <w:rPr>
          <w:rFonts w:hint="eastAsia"/>
        </w:rPr>
        <w:tab/>
      </w:r>
      <w:r>
        <w:rPr>
          <w:rFonts w:hint="eastAsia"/>
        </w:rPr>
        <w:t>组织和成员问题</w:t>
      </w:r>
      <w:r>
        <w:rPr>
          <w:rFonts w:hint="eastAsia"/>
        </w:rPr>
        <w:tab/>
      </w:r>
      <w:r>
        <w:rPr>
          <w:rFonts w:hint="eastAsia"/>
        </w:rPr>
        <w:tab/>
        <w:t>7-13</w:t>
      </w:r>
      <w:r>
        <w:rPr>
          <w:rFonts w:hint="eastAsia"/>
        </w:rPr>
        <w:tab/>
      </w:r>
      <w:r w:rsidR="00B850EC">
        <w:rPr>
          <w:rFonts w:hint="eastAsia"/>
        </w:rPr>
        <w:t>223</w:t>
      </w:r>
    </w:p>
    <w:p w:rsidR="00E621E2" w:rsidRDefault="00E621E2" w:rsidP="00E621E2">
      <w:pPr>
        <w:pStyle w:val="a2"/>
        <w:rPr>
          <w:rFonts w:hint="eastAsia"/>
        </w:rPr>
      </w:pPr>
      <w:r>
        <w:rPr>
          <w:rFonts w:hint="eastAsia"/>
        </w:rPr>
        <w:tab/>
      </w:r>
      <w:r>
        <w:rPr>
          <w:rFonts w:hint="eastAsia"/>
        </w:rPr>
        <w:tab/>
        <w:t>C.</w:t>
      </w:r>
      <w:r>
        <w:rPr>
          <w:rFonts w:hint="eastAsia"/>
        </w:rPr>
        <w:tab/>
      </w:r>
      <w:r>
        <w:rPr>
          <w:rFonts w:hint="eastAsia"/>
        </w:rPr>
        <w:t>报告所涉期间进行的访问</w:t>
      </w:r>
      <w:r>
        <w:rPr>
          <w:rFonts w:hint="eastAsia"/>
        </w:rPr>
        <w:tab/>
      </w:r>
      <w:r>
        <w:rPr>
          <w:rFonts w:hint="eastAsia"/>
        </w:rPr>
        <w:tab/>
        <w:t>14-17</w:t>
      </w:r>
      <w:r>
        <w:rPr>
          <w:rFonts w:hint="eastAsia"/>
        </w:rPr>
        <w:tab/>
      </w:r>
      <w:r w:rsidR="00B850EC">
        <w:rPr>
          <w:rFonts w:hint="eastAsia"/>
        </w:rPr>
        <w:t>224</w:t>
      </w:r>
    </w:p>
    <w:p w:rsidR="00E621E2" w:rsidRDefault="00E621E2" w:rsidP="001B214C">
      <w:pPr>
        <w:pStyle w:val="a2"/>
        <w:ind w:left="1565" w:right="3675" w:hanging="1565"/>
        <w:rPr>
          <w:rFonts w:hint="eastAsia"/>
        </w:rPr>
      </w:pPr>
      <w:r>
        <w:rPr>
          <w:rFonts w:hint="eastAsia"/>
        </w:rPr>
        <w:tab/>
      </w:r>
      <w:r>
        <w:rPr>
          <w:rFonts w:hint="eastAsia"/>
        </w:rPr>
        <w:tab/>
        <w:t>D.</w:t>
      </w:r>
      <w:r>
        <w:rPr>
          <w:rFonts w:hint="eastAsia"/>
        </w:rPr>
        <w:tab/>
      </w:r>
      <w:r w:rsidR="00B850EC">
        <w:rPr>
          <w:rFonts w:hint="eastAsia"/>
        </w:rPr>
        <w:t>访问有关</w:t>
      </w:r>
      <w:r>
        <w:rPr>
          <w:rFonts w:hint="eastAsia"/>
        </w:rPr>
        <w:t>的对话，包括缔约国和国家预防机制公布小组委员会的报告</w:t>
      </w:r>
      <w:r>
        <w:rPr>
          <w:rFonts w:hint="eastAsia"/>
        </w:rPr>
        <w:tab/>
      </w:r>
      <w:r>
        <w:rPr>
          <w:rFonts w:hint="eastAsia"/>
        </w:rPr>
        <w:tab/>
        <w:t>18-23</w:t>
      </w:r>
      <w:r>
        <w:rPr>
          <w:rFonts w:hint="eastAsia"/>
        </w:rPr>
        <w:tab/>
      </w:r>
      <w:r w:rsidR="00B850EC">
        <w:rPr>
          <w:rFonts w:hint="eastAsia"/>
        </w:rPr>
        <w:t>225</w:t>
      </w:r>
    </w:p>
    <w:p w:rsidR="00E621E2" w:rsidRDefault="00E621E2" w:rsidP="00E621E2">
      <w:pPr>
        <w:pStyle w:val="a2"/>
        <w:rPr>
          <w:rFonts w:hint="eastAsia"/>
        </w:rPr>
      </w:pPr>
      <w:r>
        <w:rPr>
          <w:rFonts w:hint="eastAsia"/>
        </w:rPr>
        <w:tab/>
      </w:r>
      <w:r>
        <w:rPr>
          <w:rFonts w:hint="eastAsia"/>
        </w:rPr>
        <w:tab/>
        <w:t>E.</w:t>
      </w:r>
      <w:r>
        <w:rPr>
          <w:rFonts w:hint="eastAsia"/>
        </w:rPr>
        <w:tab/>
      </w:r>
      <w:r>
        <w:rPr>
          <w:rFonts w:hint="eastAsia"/>
        </w:rPr>
        <w:t>建立国家预防机制的进展情况</w:t>
      </w:r>
      <w:r>
        <w:rPr>
          <w:rFonts w:hint="eastAsia"/>
        </w:rPr>
        <w:tab/>
      </w:r>
      <w:r>
        <w:rPr>
          <w:rFonts w:hint="eastAsia"/>
        </w:rPr>
        <w:tab/>
        <w:t>24-33</w:t>
      </w:r>
      <w:r>
        <w:rPr>
          <w:rFonts w:hint="eastAsia"/>
        </w:rPr>
        <w:tab/>
      </w:r>
      <w:r w:rsidR="00B850EC">
        <w:rPr>
          <w:rFonts w:hint="eastAsia"/>
        </w:rPr>
        <w:t>226</w:t>
      </w:r>
    </w:p>
    <w:p w:rsidR="00E621E2" w:rsidRDefault="00E621E2" w:rsidP="00E621E2">
      <w:pPr>
        <w:pStyle w:val="a2"/>
        <w:rPr>
          <w:rFonts w:hint="eastAsia"/>
        </w:rPr>
      </w:pPr>
      <w:r>
        <w:rPr>
          <w:rFonts w:hint="eastAsia"/>
        </w:rPr>
        <w:tab/>
      </w:r>
      <w:r>
        <w:rPr>
          <w:rFonts w:hint="eastAsia"/>
        </w:rPr>
        <w:tab/>
        <w:t>F.</w:t>
      </w:r>
      <w:r>
        <w:rPr>
          <w:rFonts w:hint="eastAsia"/>
        </w:rPr>
        <w:tab/>
      </w:r>
      <w:r>
        <w:rPr>
          <w:rFonts w:hint="eastAsia"/>
        </w:rPr>
        <w:t>《任择议定书》第</w:t>
      </w:r>
      <w:r>
        <w:rPr>
          <w:rFonts w:hint="eastAsia"/>
        </w:rPr>
        <w:t>26</w:t>
      </w:r>
      <w:r>
        <w:rPr>
          <w:rFonts w:hint="eastAsia"/>
        </w:rPr>
        <w:t>条的特别基金</w:t>
      </w:r>
      <w:r>
        <w:rPr>
          <w:rFonts w:hint="eastAsia"/>
        </w:rPr>
        <w:tab/>
      </w:r>
      <w:r>
        <w:rPr>
          <w:rFonts w:hint="eastAsia"/>
        </w:rPr>
        <w:tab/>
        <w:t>34-39</w:t>
      </w:r>
      <w:r>
        <w:rPr>
          <w:rFonts w:hint="eastAsia"/>
        </w:rPr>
        <w:tab/>
      </w:r>
      <w:r w:rsidR="00B850EC">
        <w:rPr>
          <w:rFonts w:hint="eastAsia"/>
        </w:rPr>
        <w:t>229</w:t>
      </w:r>
    </w:p>
    <w:p w:rsidR="00E621E2" w:rsidRDefault="00E621E2" w:rsidP="00E621E2">
      <w:pPr>
        <w:pStyle w:val="a2"/>
        <w:rPr>
          <w:rFonts w:hint="eastAsia"/>
        </w:rPr>
      </w:pPr>
      <w:r>
        <w:rPr>
          <w:rFonts w:hint="eastAsia"/>
        </w:rPr>
        <w:tab/>
      </w:r>
      <w:r>
        <w:rPr>
          <w:rFonts w:hint="eastAsia"/>
        </w:rPr>
        <w:t>三</w:t>
      </w:r>
      <w:r>
        <w:rPr>
          <w:rFonts w:hint="eastAsia"/>
        </w:rPr>
        <w:t>.</w:t>
      </w:r>
      <w:r>
        <w:rPr>
          <w:rFonts w:hint="eastAsia"/>
        </w:rPr>
        <w:tab/>
      </w:r>
      <w:r>
        <w:rPr>
          <w:rFonts w:hint="eastAsia"/>
        </w:rPr>
        <w:t>在防止酷刑领域与其他机构合作</w:t>
      </w:r>
      <w:r>
        <w:rPr>
          <w:rFonts w:hint="eastAsia"/>
        </w:rPr>
        <w:tab/>
      </w:r>
      <w:r>
        <w:rPr>
          <w:rFonts w:hint="eastAsia"/>
        </w:rPr>
        <w:tab/>
        <w:t>40-48</w:t>
      </w:r>
      <w:r>
        <w:rPr>
          <w:rFonts w:hint="eastAsia"/>
        </w:rPr>
        <w:tab/>
      </w:r>
      <w:r w:rsidR="00B850EC">
        <w:rPr>
          <w:rFonts w:hint="eastAsia"/>
        </w:rPr>
        <w:t>230</w:t>
      </w:r>
    </w:p>
    <w:p w:rsidR="00E621E2" w:rsidRDefault="00E621E2" w:rsidP="00E621E2">
      <w:pPr>
        <w:pStyle w:val="a2"/>
        <w:rPr>
          <w:rFonts w:hint="eastAsia"/>
        </w:rPr>
      </w:pPr>
      <w:r>
        <w:rPr>
          <w:rFonts w:hint="eastAsia"/>
        </w:rPr>
        <w:tab/>
      </w:r>
      <w:r>
        <w:rPr>
          <w:rFonts w:hint="eastAsia"/>
        </w:rPr>
        <w:tab/>
        <w:t>A.</w:t>
      </w:r>
      <w:r>
        <w:rPr>
          <w:rFonts w:hint="eastAsia"/>
        </w:rPr>
        <w:tab/>
      </w:r>
      <w:r>
        <w:rPr>
          <w:rFonts w:hint="eastAsia"/>
        </w:rPr>
        <w:t>国际合作</w:t>
      </w:r>
      <w:r>
        <w:rPr>
          <w:rFonts w:hint="eastAsia"/>
        </w:rPr>
        <w:tab/>
      </w:r>
      <w:r>
        <w:rPr>
          <w:rFonts w:hint="eastAsia"/>
        </w:rPr>
        <w:tab/>
        <w:t>40-46</w:t>
      </w:r>
      <w:r>
        <w:rPr>
          <w:rFonts w:hint="eastAsia"/>
        </w:rPr>
        <w:tab/>
      </w:r>
      <w:r w:rsidR="00B850EC">
        <w:rPr>
          <w:rFonts w:hint="eastAsia"/>
        </w:rPr>
        <w:t>230</w:t>
      </w:r>
    </w:p>
    <w:p w:rsidR="00E621E2" w:rsidRDefault="00E621E2" w:rsidP="00E621E2">
      <w:pPr>
        <w:pStyle w:val="a2"/>
        <w:rPr>
          <w:rFonts w:hint="eastAsia"/>
        </w:rPr>
      </w:pPr>
      <w:r>
        <w:rPr>
          <w:rFonts w:hint="eastAsia"/>
        </w:rPr>
        <w:tab/>
      </w:r>
      <w:r>
        <w:rPr>
          <w:rFonts w:hint="eastAsia"/>
        </w:rPr>
        <w:tab/>
        <w:t>B.</w:t>
      </w:r>
      <w:r>
        <w:rPr>
          <w:rFonts w:hint="eastAsia"/>
        </w:rPr>
        <w:tab/>
      </w:r>
      <w:r>
        <w:rPr>
          <w:rFonts w:hint="eastAsia"/>
        </w:rPr>
        <w:t>区域合作</w:t>
      </w:r>
      <w:r>
        <w:rPr>
          <w:rFonts w:hint="eastAsia"/>
        </w:rPr>
        <w:tab/>
      </w:r>
      <w:r>
        <w:rPr>
          <w:rFonts w:hint="eastAsia"/>
        </w:rPr>
        <w:tab/>
        <w:t>47</w:t>
      </w:r>
      <w:r>
        <w:rPr>
          <w:rFonts w:hint="eastAsia"/>
        </w:rPr>
        <w:tab/>
      </w:r>
      <w:r w:rsidR="00B850EC">
        <w:rPr>
          <w:rFonts w:hint="eastAsia"/>
        </w:rPr>
        <w:t>231</w:t>
      </w:r>
    </w:p>
    <w:p w:rsidR="00E621E2" w:rsidRDefault="00E621E2" w:rsidP="00E621E2">
      <w:pPr>
        <w:pStyle w:val="a2"/>
        <w:rPr>
          <w:rFonts w:hint="eastAsia"/>
        </w:rPr>
      </w:pPr>
      <w:r>
        <w:rPr>
          <w:rFonts w:hint="eastAsia"/>
        </w:rPr>
        <w:tab/>
      </w:r>
      <w:r>
        <w:rPr>
          <w:rFonts w:hint="eastAsia"/>
        </w:rPr>
        <w:tab/>
        <w:t>C.</w:t>
      </w:r>
      <w:r>
        <w:rPr>
          <w:rFonts w:hint="eastAsia"/>
        </w:rPr>
        <w:tab/>
      </w:r>
      <w:r>
        <w:rPr>
          <w:rFonts w:hint="eastAsia"/>
        </w:rPr>
        <w:t>民间社会</w:t>
      </w:r>
      <w:r>
        <w:rPr>
          <w:rFonts w:hint="eastAsia"/>
        </w:rPr>
        <w:tab/>
      </w:r>
      <w:r>
        <w:rPr>
          <w:rFonts w:hint="eastAsia"/>
        </w:rPr>
        <w:tab/>
        <w:t>48</w:t>
      </w:r>
      <w:r>
        <w:rPr>
          <w:rFonts w:hint="eastAsia"/>
        </w:rPr>
        <w:tab/>
      </w:r>
      <w:r w:rsidR="00B850EC">
        <w:rPr>
          <w:rFonts w:hint="eastAsia"/>
        </w:rPr>
        <w:t>231</w:t>
      </w:r>
    </w:p>
    <w:p w:rsidR="00E621E2" w:rsidRDefault="00E621E2" w:rsidP="00E621E2">
      <w:pPr>
        <w:pStyle w:val="a2"/>
        <w:ind w:right="3244"/>
        <w:rPr>
          <w:rFonts w:hint="eastAsia"/>
        </w:rPr>
      </w:pPr>
      <w:r>
        <w:rPr>
          <w:rFonts w:hint="eastAsia"/>
        </w:rPr>
        <w:tab/>
      </w:r>
      <w:r>
        <w:rPr>
          <w:rFonts w:hint="eastAsia"/>
        </w:rPr>
        <w:t>四</w:t>
      </w:r>
      <w:r>
        <w:rPr>
          <w:rFonts w:hint="eastAsia"/>
        </w:rPr>
        <w:t>.</w:t>
      </w:r>
      <w:r>
        <w:rPr>
          <w:rFonts w:hint="eastAsia"/>
        </w:rPr>
        <w:tab/>
      </w:r>
      <w:r>
        <w:rPr>
          <w:rFonts w:hint="eastAsia"/>
        </w:rPr>
        <w:t>报告所涉期间小组委员会工作中值得注意的问题</w:t>
      </w:r>
      <w:r>
        <w:rPr>
          <w:rFonts w:hint="eastAsia"/>
        </w:rPr>
        <w:tab/>
      </w:r>
      <w:r>
        <w:rPr>
          <w:rFonts w:hint="eastAsia"/>
        </w:rPr>
        <w:tab/>
        <w:t>49-68</w:t>
      </w:r>
      <w:r>
        <w:rPr>
          <w:rFonts w:hint="eastAsia"/>
        </w:rPr>
        <w:tab/>
      </w:r>
      <w:r w:rsidR="00B850EC">
        <w:rPr>
          <w:rFonts w:hint="eastAsia"/>
        </w:rPr>
        <w:t>231</w:t>
      </w:r>
    </w:p>
    <w:p w:rsidR="00E621E2" w:rsidRDefault="00E621E2" w:rsidP="00E621E2">
      <w:pPr>
        <w:pStyle w:val="a2"/>
        <w:rPr>
          <w:rFonts w:hint="eastAsia"/>
        </w:rPr>
      </w:pPr>
      <w:r>
        <w:rPr>
          <w:rFonts w:hint="eastAsia"/>
        </w:rPr>
        <w:tab/>
      </w:r>
      <w:r>
        <w:rPr>
          <w:rFonts w:hint="eastAsia"/>
        </w:rPr>
        <w:tab/>
        <w:t>A.</w:t>
      </w:r>
      <w:r>
        <w:rPr>
          <w:rFonts w:hint="eastAsia"/>
        </w:rPr>
        <w:tab/>
      </w:r>
      <w:r>
        <w:rPr>
          <w:rFonts w:hint="eastAsia"/>
        </w:rPr>
        <w:t>小组委员会工作惯例的发展</w:t>
      </w:r>
      <w:r>
        <w:rPr>
          <w:rFonts w:hint="eastAsia"/>
        </w:rPr>
        <w:tab/>
      </w:r>
      <w:r>
        <w:rPr>
          <w:rFonts w:hint="eastAsia"/>
        </w:rPr>
        <w:tab/>
        <w:t>49-59</w:t>
      </w:r>
      <w:r>
        <w:rPr>
          <w:rFonts w:hint="eastAsia"/>
        </w:rPr>
        <w:tab/>
      </w:r>
      <w:r w:rsidR="00B850EC">
        <w:rPr>
          <w:rFonts w:hint="eastAsia"/>
        </w:rPr>
        <w:t>231</w:t>
      </w:r>
    </w:p>
    <w:p w:rsidR="00E621E2" w:rsidRDefault="00E621E2" w:rsidP="00E621E2">
      <w:pPr>
        <w:pStyle w:val="a2"/>
        <w:rPr>
          <w:rFonts w:hint="eastAsia"/>
        </w:rPr>
      </w:pPr>
      <w:r>
        <w:rPr>
          <w:rFonts w:hint="eastAsia"/>
        </w:rPr>
        <w:tab/>
      </w:r>
      <w:r>
        <w:rPr>
          <w:rFonts w:hint="eastAsia"/>
        </w:rPr>
        <w:tab/>
        <w:t>B.</w:t>
      </w:r>
      <w:r>
        <w:rPr>
          <w:rFonts w:hint="eastAsia"/>
        </w:rPr>
        <w:tab/>
      </w:r>
      <w:r>
        <w:rPr>
          <w:rFonts w:hint="eastAsia"/>
        </w:rPr>
        <w:t>成立特设工作组</w:t>
      </w:r>
      <w:r>
        <w:rPr>
          <w:rFonts w:hint="eastAsia"/>
        </w:rPr>
        <w:tab/>
      </w:r>
      <w:r>
        <w:rPr>
          <w:rFonts w:hint="eastAsia"/>
        </w:rPr>
        <w:tab/>
        <w:t>60-65</w:t>
      </w:r>
      <w:r>
        <w:rPr>
          <w:rFonts w:hint="eastAsia"/>
        </w:rPr>
        <w:tab/>
      </w:r>
      <w:r w:rsidR="00B850EC">
        <w:rPr>
          <w:rFonts w:hint="eastAsia"/>
        </w:rPr>
        <w:t>233</w:t>
      </w:r>
    </w:p>
    <w:p w:rsidR="00E621E2" w:rsidRDefault="00E621E2" w:rsidP="00E621E2">
      <w:pPr>
        <w:pStyle w:val="a2"/>
        <w:rPr>
          <w:rFonts w:hint="eastAsia"/>
        </w:rPr>
      </w:pPr>
      <w:r>
        <w:rPr>
          <w:rFonts w:hint="eastAsia"/>
        </w:rPr>
        <w:tab/>
      </w:r>
      <w:r>
        <w:rPr>
          <w:rFonts w:hint="eastAsia"/>
        </w:rPr>
        <w:tab/>
        <w:t>C.</w:t>
      </w:r>
      <w:r>
        <w:rPr>
          <w:rFonts w:hint="eastAsia"/>
        </w:rPr>
        <w:tab/>
      </w:r>
      <w:r>
        <w:rPr>
          <w:rFonts w:hint="eastAsia"/>
        </w:rPr>
        <w:t>小组委员会的工作</w:t>
      </w:r>
      <w:r w:rsidR="00B850EC">
        <w:rPr>
          <w:rFonts w:hint="eastAsia"/>
        </w:rPr>
        <w:t>遇到</w:t>
      </w:r>
      <w:r>
        <w:rPr>
          <w:rFonts w:hint="eastAsia"/>
        </w:rPr>
        <w:t>的问题</w:t>
      </w:r>
      <w:r>
        <w:rPr>
          <w:rFonts w:hint="eastAsia"/>
        </w:rPr>
        <w:tab/>
      </w:r>
      <w:r>
        <w:rPr>
          <w:rFonts w:hint="eastAsia"/>
        </w:rPr>
        <w:tab/>
        <w:t>66-68</w:t>
      </w:r>
      <w:r>
        <w:rPr>
          <w:rFonts w:hint="eastAsia"/>
        </w:rPr>
        <w:tab/>
      </w:r>
      <w:r w:rsidR="00B850EC">
        <w:rPr>
          <w:rFonts w:hint="eastAsia"/>
        </w:rPr>
        <w:t>235</w:t>
      </w:r>
    </w:p>
    <w:p w:rsidR="00E621E2" w:rsidRDefault="00E621E2" w:rsidP="00E621E2">
      <w:pPr>
        <w:pStyle w:val="a2"/>
        <w:rPr>
          <w:rFonts w:hint="eastAsia"/>
        </w:rPr>
      </w:pPr>
      <w:r>
        <w:rPr>
          <w:rFonts w:hint="eastAsia"/>
        </w:rPr>
        <w:tab/>
      </w:r>
      <w:r>
        <w:rPr>
          <w:rFonts w:hint="eastAsia"/>
        </w:rPr>
        <w:t>五</w:t>
      </w:r>
      <w:r>
        <w:rPr>
          <w:rFonts w:hint="eastAsia"/>
        </w:rPr>
        <w:t>.</w:t>
      </w:r>
      <w:r>
        <w:rPr>
          <w:rFonts w:hint="eastAsia"/>
        </w:rPr>
        <w:tab/>
      </w:r>
      <w:r>
        <w:rPr>
          <w:rFonts w:hint="eastAsia"/>
        </w:rPr>
        <w:t>实质性问题</w:t>
      </w:r>
      <w:r>
        <w:rPr>
          <w:rFonts w:hint="eastAsia"/>
        </w:rPr>
        <w:tab/>
      </w:r>
      <w:r>
        <w:rPr>
          <w:rFonts w:hint="eastAsia"/>
        </w:rPr>
        <w:tab/>
        <w:t>69-94</w:t>
      </w:r>
      <w:r>
        <w:rPr>
          <w:rFonts w:hint="eastAsia"/>
        </w:rPr>
        <w:tab/>
      </w:r>
      <w:r w:rsidR="00B850EC">
        <w:rPr>
          <w:rFonts w:hint="eastAsia"/>
        </w:rPr>
        <w:t>236</w:t>
      </w:r>
    </w:p>
    <w:p w:rsidR="00E621E2" w:rsidRDefault="00E621E2" w:rsidP="001B214C">
      <w:pPr>
        <w:pStyle w:val="a2"/>
        <w:tabs>
          <w:tab w:val="clear" w:pos="1996"/>
        </w:tabs>
        <w:ind w:left="1565" w:right="3717" w:hanging="1565"/>
        <w:rPr>
          <w:rFonts w:hint="eastAsia"/>
        </w:rPr>
      </w:pPr>
      <w:r>
        <w:rPr>
          <w:rFonts w:hint="eastAsia"/>
        </w:rPr>
        <w:tab/>
      </w:r>
      <w:r>
        <w:rPr>
          <w:rFonts w:hint="eastAsia"/>
        </w:rPr>
        <w:tab/>
        <w:t>A.</w:t>
      </w:r>
      <w:r>
        <w:rPr>
          <w:rFonts w:hint="eastAsia"/>
        </w:rPr>
        <w:tab/>
      </w:r>
      <w:r>
        <w:rPr>
          <w:rFonts w:hint="eastAsia"/>
        </w:rPr>
        <w:t>司法审查和正当程序在防止监狱酷刑中的作用</w:t>
      </w:r>
      <w:r w:rsidR="005C7858">
        <w:rPr>
          <w:rFonts w:hint="eastAsia"/>
        </w:rPr>
        <w:tab/>
      </w:r>
      <w:r w:rsidR="005C7858">
        <w:rPr>
          <w:rFonts w:hint="eastAsia"/>
        </w:rPr>
        <w:tab/>
      </w:r>
      <w:r>
        <w:rPr>
          <w:rFonts w:hint="eastAsia"/>
        </w:rPr>
        <w:t>70-80</w:t>
      </w:r>
      <w:r>
        <w:rPr>
          <w:rFonts w:hint="eastAsia"/>
        </w:rPr>
        <w:tab/>
      </w:r>
      <w:r w:rsidR="00B850EC">
        <w:rPr>
          <w:rFonts w:hint="eastAsia"/>
        </w:rPr>
        <w:t>236</w:t>
      </w:r>
    </w:p>
    <w:p w:rsidR="00E621E2" w:rsidRDefault="00E621E2" w:rsidP="00E621E2">
      <w:pPr>
        <w:pStyle w:val="a2"/>
        <w:rPr>
          <w:rFonts w:hint="eastAsia"/>
        </w:rPr>
      </w:pPr>
      <w:r>
        <w:rPr>
          <w:rFonts w:hint="eastAsia"/>
        </w:rPr>
        <w:tab/>
      </w:r>
      <w:r>
        <w:rPr>
          <w:rFonts w:hint="eastAsia"/>
        </w:rPr>
        <w:tab/>
        <w:t>B.</w:t>
      </w:r>
      <w:r>
        <w:rPr>
          <w:rFonts w:hint="eastAsia"/>
        </w:rPr>
        <w:tab/>
      </w:r>
      <w:r>
        <w:rPr>
          <w:rFonts w:hint="eastAsia"/>
        </w:rPr>
        <w:t>土著司法和防止酷刑</w:t>
      </w:r>
      <w:r>
        <w:rPr>
          <w:rFonts w:hint="eastAsia"/>
        </w:rPr>
        <w:tab/>
      </w:r>
      <w:r>
        <w:rPr>
          <w:rFonts w:hint="eastAsia"/>
        </w:rPr>
        <w:tab/>
        <w:t>81-94</w:t>
      </w:r>
      <w:r>
        <w:rPr>
          <w:rFonts w:hint="eastAsia"/>
        </w:rPr>
        <w:tab/>
      </w:r>
      <w:r w:rsidR="00B850EC">
        <w:rPr>
          <w:rFonts w:hint="eastAsia"/>
        </w:rPr>
        <w:t>238</w:t>
      </w:r>
    </w:p>
    <w:p w:rsidR="00E621E2" w:rsidRDefault="00E621E2" w:rsidP="001B214C">
      <w:pPr>
        <w:pStyle w:val="a2"/>
        <w:pageBreakBefore/>
        <w:tabs>
          <w:tab w:val="clear" w:pos="1565"/>
          <w:tab w:val="clear" w:pos="1996"/>
          <w:tab w:val="left" w:pos="1560"/>
        </w:tabs>
        <w:rPr>
          <w:rFonts w:hint="eastAsia"/>
        </w:rPr>
      </w:pPr>
      <w:r>
        <w:rPr>
          <w:rFonts w:hint="eastAsia"/>
        </w:rPr>
        <w:tab/>
      </w:r>
      <w:r>
        <w:rPr>
          <w:rFonts w:hint="eastAsia"/>
        </w:rPr>
        <w:t>六</w:t>
      </w:r>
      <w:r>
        <w:rPr>
          <w:rFonts w:hint="eastAsia"/>
        </w:rPr>
        <w:t>.</w:t>
      </w:r>
      <w:r>
        <w:rPr>
          <w:rFonts w:hint="eastAsia"/>
        </w:rPr>
        <w:tab/>
      </w:r>
      <w:r>
        <w:rPr>
          <w:rFonts w:hint="eastAsia"/>
        </w:rPr>
        <w:t>前景</w:t>
      </w:r>
      <w:r>
        <w:rPr>
          <w:rFonts w:hint="eastAsia"/>
        </w:rPr>
        <w:tab/>
      </w:r>
      <w:r>
        <w:rPr>
          <w:rFonts w:hint="eastAsia"/>
        </w:rPr>
        <w:tab/>
      </w:r>
      <w:r>
        <w:rPr>
          <w:rFonts w:hint="eastAsia"/>
        </w:rPr>
        <w:tab/>
        <w:t>95-103</w:t>
      </w:r>
      <w:r>
        <w:rPr>
          <w:rFonts w:hint="eastAsia"/>
        </w:rPr>
        <w:tab/>
      </w:r>
      <w:r w:rsidR="00B850EC">
        <w:rPr>
          <w:rFonts w:hint="eastAsia"/>
        </w:rPr>
        <w:t>240</w:t>
      </w:r>
    </w:p>
    <w:p w:rsidR="00E621E2" w:rsidRDefault="00E621E2" w:rsidP="00E621E2">
      <w:pPr>
        <w:pStyle w:val="a2"/>
        <w:rPr>
          <w:rFonts w:hint="eastAsia"/>
        </w:rPr>
      </w:pPr>
      <w:r>
        <w:rPr>
          <w:rFonts w:hint="eastAsia"/>
        </w:rPr>
        <w:tab/>
      </w:r>
      <w:r>
        <w:rPr>
          <w:rFonts w:hint="eastAsia"/>
        </w:rPr>
        <w:tab/>
        <w:t>A.</w:t>
      </w:r>
      <w:r>
        <w:rPr>
          <w:rFonts w:hint="eastAsia"/>
        </w:rPr>
        <w:tab/>
        <w:t>2013</w:t>
      </w:r>
      <w:r>
        <w:rPr>
          <w:rFonts w:hint="eastAsia"/>
        </w:rPr>
        <w:t>年工作计划</w:t>
      </w:r>
      <w:r>
        <w:rPr>
          <w:rFonts w:hint="eastAsia"/>
        </w:rPr>
        <w:tab/>
      </w:r>
      <w:r>
        <w:rPr>
          <w:rFonts w:hint="eastAsia"/>
        </w:rPr>
        <w:tab/>
        <w:t>96-100</w:t>
      </w:r>
      <w:r>
        <w:rPr>
          <w:rFonts w:hint="eastAsia"/>
        </w:rPr>
        <w:tab/>
      </w:r>
      <w:r w:rsidR="00B850EC">
        <w:rPr>
          <w:rFonts w:hint="eastAsia"/>
        </w:rPr>
        <w:t>241</w:t>
      </w:r>
    </w:p>
    <w:p w:rsidR="00E621E2" w:rsidRDefault="00E621E2" w:rsidP="00E621E2">
      <w:pPr>
        <w:pStyle w:val="a2"/>
      </w:pPr>
      <w:r>
        <w:rPr>
          <w:rFonts w:hint="eastAsia"/>
        </w:rPr>
        <w:tab/>
      </w:r>
      <w:r>
        <w:rPr>
          <w:rFonts w:hint="eastAsia"/>
        </w:rPr>
        <w:tab/>
        <w:t>B.</w:t>
      </w:r>
      <w:r>
        <w:rPr>
          <w:rFonts w:hint="eastAsia"/>
        </w:rPr>
        <w:tab/>
      </w:r>
      <w:r>
        <w:rPr>
          <w:rFonts w:hint="eastAsia"/>
        </w:rPr>
        <w:t>为今后的增长和发展奠定基础</w:t>
      </w:r>
      <w:r>
        <w:rPr>
          <w:rFonts w:hint="eastAsia"/>
        </w:rPr>
        <w:tab/>
      </w:r>
      <w:r>
        <w:rPr>
          <w:rFonts w:hint="eastAsia"/>
        </w:rPr>
        <w:tab/>
        <w:t>101-103</w:t>
      </w:r>
      <w:r>
        <w:rPr>
          <w:rFonts w:hint="eastAsia"/>
        </w:rPr>
        <w:tab/>
      </w:r>
      <w:r w:rsidR="00B850EC">
        <w:rPr>
          <w:rFonts w:hint="eastAsia"/>
        </w:rPr>
        <w:t>241</w:t>
      </w:r>
    </w:p>
    <w:p w:rsidR="00E621E2" w:rsidRPr="003D5B61" w:rsidRDefault="00E621E2" w:rsidP="00E621E2">
      <w:pPr>
        <w:pStyle w:val="HChGC"/>
        <w:rPr>
          <w:rFonts w:hint="eastAsia"/>
        </w:rPr>
      </w:pPr>
      <w:r>
        <w:br w:type="page"/>
      </w:r>
      <w:r w:rsidRPr="003D5B61">
        <w:rPr>
          <w:rFonts w:hint="eastAsia"/>
        </w:rPr>
        <w:tab/>
      </w:r>
      <w:r w:rsidRPr="003D5B61">
        <w:rPr>
          <w:rFonts w:hint="eastAsia"/>
        </w:rPr>
        <w:t>一</w:t>
      </w:r>
      <w:r w:rsidRPr="003D5B61">
        <w:rPr>
          <w:rFonts w:hint="eastAsia"/>
        </w:rPr>
        <w:t>.</w:t>
      </w:r>
      <w:r w:rsidRPr="003D5B61">
        <w:rPr>
          <w:rFonts w:hint="eastAsia"/>
        </w:rPr>
        <w:tab/>
      </w:r>
      <w:r w:rsidRPr="003D5B61">
        <w:rPr>
          <w:rFonts w:hint="eastAsia"/>
        </w:rPr>
        <w:t>导言</w:t>
      </w:r>
    </w:p>
    <w:p w:rsidR="00E621E2" w:rsidRPr="003D5B61" w:rsidRDefault="00E621E2" w:rsidP="00290E6D">
      <w:pPr>
        <w:pStyle w:val="SingleTxtGC"/>
        <w:rPr>
          <w:rFonts w:hint="eastAsia"/>
        </w:rPr>
      </w:pPr>
      <w:r>
        <w:rPr>
          <w:rFonts w:hint="eastAsia"/>
        </w:rPr>
        <w:t>1.</w:t>
      </w:r>
      <w:r w:rsidRPr="003D5B61">
        <w:rPr>
          <w:rFonts w:hint="eastAsia"/>
        </w:rPr>
        <w:t xml:space="preserve">  </w:t>
      </w:r>
      <w:r w:rsidRPr="003D5B61">
        <w:rPr>
          <w:rFonts w:hint="eastAsia"/>
        </w:rPr>
        <w:t>根据《任择议定书》第</w:t>
      </w:r>
      <w:r w:rsidRPr="003D5B61">
        <w:rPr>
          <w:rFonts w:hint="eastAsia"/>
        </w:rPr>
        <w:t>16</w:t>
      </w:r>
      <w:r w:rsidRPr="003D5B61">
        <w:rPr>
          <w:rFonts w:hint="eastAsia"/>
        </w:rPr>
        <w:t>条第</w:t>
      </w:r>
      <w:r w:rsidRPr="003D5B61">
        <w:rPr>
          <w:rFonts w:hint="eastAsia"/>
        </w:rPr>
        <w:t>3</w:t>
      </w:r>
      <w:r w:rsidRPr="003D5B61">
        <w:rPr>
          <w:rFonts w:hint="eastAsia"/>
        </w:rPr>
        <w:t>款提交的这份第六次年度报告</w:t>
      </w:r>
      <w:r>
        <w:rPr>
          <w:rFonts w:hint="eastAsia"/>
        </w:rPr>
        <w:t>，</w:t>
      </w:r>
      <w:r w:rsidRPr="003D5B61">
        <w:rPr>
          <w:rFonts w:hint="eastAsia"/>
        </w:rPr>
        <w:t>标志着禁止酷刑和其他残忍、不人道或有辱人格的待遇或处罚小组委员会</w:t>
      </w:r>
      <w:r>
        <w:rPr>
          <w:rFonts w:hint="eastAsia"/>
        </w:rPr>
        <w:t>(</w:t>
      </w:r>
      <w:r w:rsidRPr="003D5B61">
        <w:rPr>
          <w:rFonts w:hint="eastAsia"/>
        </w:rPr>
        <w:t>小组委员会</w:t>
      </w:r>
      <w:r>
        <w:rPr>
          <w:rFonts w:hint="eastAsia"/>
        </w:rPr>
        <w:t>)</w:t>
      </w:r>
      <w:r>
        <w:rPr>
          <w:rFonts w:hint="eastAsia"/>
        </w:rPr>
        <w:t>可</w:t>
      </w:r>
      <w:r w:rsidRPr="003D5B61">
        <w:rPr>
          <w:rFonts w:hint="eastAsia"/>
        </w:rPr>
        <w:t>称</w:t>
      </w:r>
      <w:r>
        <w:rPr>
          <w:rFonts w:hint="eastAsia"/>
        </w:rPr>
        <w:t>之</w:t>
      </w:r>
      <w:r w:rsidRPr="003D5B61">
        <w:rPr>
          <w:rFonts w:hint="eastAsia"/>
        </w:rPr>
        <w:t>为“打基础阶段”的结束。如下文要谈到的那样</w:t>
      </w:r>
      <w:r>
        <w:rPr>
          <w:rFonts w:hint="eastAsia"/>
        </w:rPr>
        <w:t>，小组</w:t>
      </w:r>
      <w:r w:rsidRPr="003D5B61">
        <w:rPr>
          <w:rFonts w:hint="eastAsia"/>
        </w:rPr>
        <w:t>委员会的五个创始成员将在</w:t>
      </w:r>
      <w:r w:rsidRPr="003D5B61">
        <w:rPr>
          <w:rFonts w:hint="eastAsia"/>
        </w:rPr>
        <w:t>2012</w:t>
      </w:r>
      <w:r w:rsidRPr="003D5B61">
        <w:rPr>
          <w:rFonts w:hint="eastAsia"/>
        </w:rPr>
        <w:t>年底退出小组委员会</w:t>
      </w:r>
      <w:r>
        <w:rPr>
          <w:rFonts w:hint="eastAsia"/>
        </w:rPr>
        <w:t>，</w:t>
      </w:r>
      <w:r w:rsidRPr="003D5B61">
        <w:rPr>
          <w:rFonts w:hint="eastAsia"/>
        </w:rPr>
        <w:t>从而开始</w:t>
      </w:r>
      <w:r>
        <w:rPr>
          <w:rFonts w:hint="eastAsia"/>
        </w:rPr>
        <w:t>小组</w:t>
      </w:r>
      <w:r w:rsidRPr="003D5B61">
        <w:rPr>
          <w:rFonts w:hint="eastAsia"/>
        </w:rPr>
        <w:t>委员会成员</w:t>
      </w:r>
      <w:r>
        <w:rPr>
          <w:rFonts w:hint="eastAsia"/>
        </w:rPr>
        <w:t>两年</w:t>
      </w:r>
      <w:r w:rsidRPr="003D5B61">
        <w:rPr>
          <w:rFonts w:hint="eastAsia"/>
        </w:rPr>
        <w:t>轮换的周期。在报告所涉期间</w:t>
      </w:r>
      <w:r>
        <w:rPr>
          <w:rFonts w:hint="eastAsia"/>
        </w:rPr>
        <w:t>(</w:t>
      </w:r>
      <w:r w:rsidRPr="003D5B61">
        <w:rPr>
          <w:rFonts w:hint="eastAsia"/>
        </w:rPr>
        <w:t>2012</w:t>
      </w:r>
      <w:r w:rsidRPr="003D5B61">
        <w:rPr>
          <w:rFonts w:hint="eastAsia"/>
        </w:rPr>
        <w:t>年</w:t>
      </w:r>
      <w:r w:rsidRPr="003D5B61">
        <w:rPr>
          <w:rFonts w:hint="eastAsia"/>
        </w:rPr>
        <w:t>1</w:t>
      </w:r>
      <w:r w:rsidRPr="003D5B61">
        <w:rPr>
          <w:rFonts w:hint="eastAsia"/>
        </w:rPr>
        <w:t>月至</w:t>
      </w:r>
      <w:r w:rsidRPr="003D5B61">
        <w:rPr>
          <w:rFonts w:hint="eastAsia"/>
        </w:rPr>
        <w:t>12</w:t>
      </w:r>
      <w:r w:rsidRPr="003D5B61">
        <w:rPr>
          <w:rFonts w:hint="eastAsia"/>
        </w:rPr>
        <w:t>月</w:t>
      </w:r>
      <w:r>
        <w:rPr>
          <w:rFonts w:hint="eastAsia"/>
        </w:rPr>
        <w:t>)</w:t>
      </w:r>
      <w:r>
        <w:rPr>
          <w:rFonts w:hint="eastAsia"/>
        </w:rPr>
        <w:t>，</w:t>
      </w:r>
      <w:r w:rsidRPr="003D5B61">
        <w:rPr>
          <w:rFonts w:hint="eastAsia"/>
        </w:rPr>
        <w:t>小组委员会利用它现有的丰富经验为此做准备</w:t>
      </w:r>
      <w:r>
        <w:rPr>
          <w:rFonts w:hint="eastAsia"/>
        </w:rPr>
        <w:t>，认真</w:t>
      </w:r>
      <w:r w:rsidRPr="003D5B61">
        <w:rPr>
          <w:rFonts w:hint="eastAsia"/>
        </w:rPr>
        <w:t>思考</w:t>
      </w:r>
      <w:r>
        <w:rPr>
          <w:rFonts w:hint="eastAsia"/>
        </w:rPr>
        <w:t>其行之有效的经验，</w:t>
      </w:r>
      <w:r w:rsidRPr="003D5B61">
        <w:rPr>
          <w:rFonts w:hint="eastAsia"/>
        </w:rPr>
        <w:t>争取纳入到工作</w:t>
      </w:r>
      <w:r>
        <w:rPr>
          <w:rFonts w:hint="eastAsia"/>
        </w:rPr>
        <w:t>实践</w:t>
      </w:r>
      <w:r w:rsidRPr="003D5B61">
        <w:rPr>
          <w:rFonts w:hint="eastAsia"/>
        </w:rPr>
        <w:t>中去。同时</w:t>
      </w:r>
      <w:r>
        <w:rPr>
          <w:rFonts w:hint="eastAsia"/>
        </w:rPr>
        <w:t>，</w:t>
      </w:r>
      <w:r w:rsidRPr="003D5B61">
        <w:rPr>
          <w:rFonts w:hint="eastAsia"/>
        </w:rPr>
        <w:t>它还允许它的方法继续演变</w:t>
      </w:r>
      <w:r>
        <w:rPr>
          <w:rFonts w:hint="eastAsia"/>
        </w:rPr>
        <w:t>，</w:t>
      </w:r>
      <w:r w:rsidRPr="003D5B61">
        <w:rPr>
          <w:rFonts w:hint="eastAsia"/>
          <w:spacing w:val="8"/>
        </w:rPr>
        <w:t>以反映对以下问题不断</w:t>
      </w:r>
      <w:r>
        <w:rPr>
          <w:rFonts w:hint="eastAsia"/>
          <w:spacing w:val="8"/>
        </w:rPr>
        <w:t>变化</w:t>
      </w:r>
      <w:r w:rsidRPr="003D5B61">
        <w:rPr>
          <w:rFonts w:hint="eastAsia"/>
          <w:spacing w:val="8"/>
        </w:rPr>
        <w:t>的期待</w:t>
      </w:r>
      <w:r>
        <w:rPr>
          <w:rFonts w:hint="eastAsia"/>
          <w:spacing w:val="8"/>
        </w:rPr>
        <w:t>：小组委员会</w:t>
      </w:r>
      <w:r w:rsidRPr="003D5B61">
        <w:rPr>
          <w:rFonts w:hint="eastAsia"/>
          <w:spacing w:val="8"/>
        </w:rPr>
        <w:t>的访问</w:t>
      </w:r>
      <w:r>
        <w:rPr>
          <w:rFonts w:hint="eastAsia"/>
          <w:spacing w:val="8"/>
        </w:rPr>
        <w:t>计划</w:t>
      </w:r>
      <w:r w:rsidRPr="003D5B61">
        <w:rPr>
          <w:rFonts w:hint="eastAsia"/>
          <w:spacing w:val="8"/>
        </w:rPr>
        <w:t>、与国家预防机制和缔约国的</w:t>
      </w:r>
      <w:r w:rsidRPr="003D5B61">
        <w:rPr>
          <w:rFonts w:hint="eastAsia"/>
          <w:spacing w:val="10"/>
        </w:rPr>
        <w:t>合作、联合国内更广泛的参与</w:t>
      </w:r>
      <w:r>
        <w:rPr>
          <w:rFonts w:hint="eastAsia"/>
          <w:spacing w:val="10"/>
        </w:rPr>
        <w:t>，和</w:t>
      </w:r>
      <w:r w:rsidRPr="003D5B61">
        <w:rPr>
          <w:rFonts w:hint="eastAsia"/>
          <w:spacing w:val="10"/>
        </w:rPr>
        <w:t>与其他国际组织和区域</w:t>
      </w:r>
      <w:r>
        <w:rPr>
          <w:rFonts w:hint="eastAsia"/>
          <w:spacing w:val="10"/>
        </w:rPr>
        <w:t>制度的合作。本报告列载了</w:t>
      </w:r>
      <w:r w:rsidRPr="003D5B61">
        <w:rPr>
          <w:rFonts w:hint="eastAsia"/>
          <w:spacing w:val="10"/>
        </w:rPr>
        <w:t>这方面的详细情况</w:t>
      </w:r>
      <w:r>
        <w:rPr>
          <w:rFonts w:hint="eastAsia"/>
        </w:rPr>
        <w:t>，</w:t>
      </w:r>
      <w:r w:rsidRPr="003D5B61">
        <w:rPr>
          <w:rFonts w:hint="eastAsia"/>
        </w:rPr>
        <w:t>但更详细的情况可在小组委员会的网站上查阅</w:t>
      </w:r>
      <w:r>
        <w:rPr>
          <w:rFonts w:hint="eastAsia"/>
        </w:rPr>
        <w:t>(</w:t>
      </w:r>
      <w:hyperlink r:id="rId28" w:history="1">
        <w:r w:rsidR="009A44C4" w:rsidRPr="009A44C4">
          <w:rPr>
            <w:rFonts w:hint="eastAsia"/>
          </w:rPr>
          <w:t>http://www2.ohchr.org/english/bodies/</w:t>
        </w:r>
      </w:hyperlink>
      <w:r w:rsidR="009A44C4">
        <w:rPr>
          <w:rFonts w:hint="eastAsia"/>
        </w:rPr>
        <w:t xml:space="preserve"> </w:t>
      </w:r>
      <w:r w:rsidRPr="00DE17D8">
        <w:rPr>
          <w:rFonts w:hint="eastAsia"/>
        </w:rPr>
        <w:t>cat</w:t>
      </w:r>
      <w:r>
        <w:rPr>
          <w:rFonts w:hint="eastAsia"/>
        </w:rPr>
        <w:t>/</w:t>
      </w:r>
      <w:r w:rsidRPr="003D5B61">
        <w:rPr>
          <w:rFonts w:hint="eastAsia"/>
        </w:rPr>
        <w:t>opcat</w:t>
      </w:r>
      <w:r>
        <w:rPr>
          <w:rFonts w:hint="eastAsia"/>
        </w:rPr>
        <w:t>/</w:t>
      </w:r>
      <w:r w:rsidRPr="003D5B61">
        <w:rPr>
          <w:rFonts w:hint="eastAsia"/>
        </w:rPr>
        <w:t>index.htm</w:t>
      </w:r>
      <w:r>
        <w:rPr>
          <w:rFonts w:hint="eastAsia"/>
        </w:rPr>
        <w:t>)</w:t>
      </w:r>
      <w:r w:rsidRPr="003D5B61">
        <w:rPr>
          <w:rFonts w:hint="eastAsia"/>
        </w:rPr>
        <w:t>。</w:t>
      </w:r>
    </w:p>
    <w:p w:rsidR="00E621E2" w:rsidRPr="003D5B61" w:rsidRDefault="00E621E2" w:rsidP="00290E6D">
      <w:pPr>
        <w:pStyle w:val="SingleTxtGC"/>
        <w:rPr>
          <w:rFonts w:hint="eastAsia"/>
        </w:rPr>
      </w:pPr>
      <w:r>
        <w:rPr>
          <w:rFonts w:hint="eastAsia"/>
        </w:rPr>
        <w:t>2.</w:t>
      </w:r>
      <w:r w:rsidRPr="003D5B61">
        <w:rPr>
          <w:rFonts w:hint="eastAsia"/>
        </w:rPr>
        <w:t xml:space="preserve">  </w:t>
      </w:r>
      <w:r w:rsidRPr="003D5B61">
        <w:rPr>
          <w:rFonts w:hint="eastAsia"/>
        </w:rPr>
        <w:t>虽然小组委员会现在确立了它的基本工作方式</w:t>
      </w:r>
      <w:r>
        <w:rPr>
          <w:rFonts w:hint="eastAsia"/>
        </w:rPr>
        <w:t>，</w:t>
      </w:r>
      <w:r w:rsidRPr="003D5B61">
        <w:rPr>
          <w:rFonts w:hint="eastAsia"/>
        </w:rPr>
        <w:t>但它将继续演变。如本报告所强调的那</w:t>
      </w:r>
      <w:r>
        <w:rPr>
          <w:rFonts w:hint="eastAsia"/>
        </w:rPr>
        <w:t>样，今年的主要进展包括</w:t>
      </w:r>
      <w:r w:rsidRPr="003D5B61">
        <w:rPr>
          <w:rFonts w:hint="eastAsia"/>
        </w:rPr>
        <w:t>访问的数量增加</w:t>
      </w:r>
      <w:r>
        <w:rPr>
          <w:rFonts w:hint="eastAsia"/>
        </w:rPr>
        <w:t>，</w:t>
      </w:r>
      <w:r w:rsidRPr="003D5B61">
        <w:rPr>
          <w:rFonts w:hint="eastAsia"/>
        </w:rPr>
        <w:t>开始</w:t>
      </w:r>
      <w:r>
        <w:rPr>
          <w:rFonts w:hint="eastAsia"/>
        </w:rPr>
        <w:t>对国家预防机制的咨询访问，</w:t>
      </w:r>
      <w:r w:rsidRPr="003D5B61">
        <w:rPr>
          <w:rFonts w:hint="eastAsia"/>
        </w:rPr>
        <w:t>特别基金拨出首批赠款</w:t>
      </w:r>
      <w:r>
        <w:rPr>
          <w:rFonts w:hint="eastAsia"/>
        </w:rPr>
        <w:t>，和</w:t>
      </w:r>
      <w:r w:rsidRPr="003D5B61">
        <w:rPr>
          <w:rFonts w:hint="eastAsia"/>
        </w:rPr>
        <w:t>在促进小组委员会的工作方面对工作组和区域国家预防机制任务组的使用有所增加。虽然不明显但同样重要的是</w:t>
      </w:r>
      <w:r>
        <w:rPr>
          <w:rFonts w:hint="eastAsia"/>
        </w:rPr>
        <w:t>，</w:t>
      </w:r>
      <w:r w:rsidRPr="003D5B61">
        <w:rPr>
          <w:rFonts w:hint="eastAsia"/>
        </w:rPr>
        <w:t>缔约国对访问报告的答复数量有所增加</w:t>
      </w:r>
      <w:r>
        <w:rPr>
          <w:rFonts w:hint="eastAsia"/>
        </w:rPr>
        <w:t>，</w:t>
      </w:r>
      <w:r w:rsidRPr="003D5B61">
        <w:rPr>
          <w:rFonts w:hint="eastAsia"/>
        </w:rPr>
        <w:t>从而也使小组委员会本着继续对话的精神作出进一步的反应。</w:t>
      </w:r>
    </w:p>
    <w:p w:rsidR="00E621E2" w:rsidRPr="003D5B61" w:rsidRDefault="00E621E2" w:rsidP="00E621E2">
      <w:pPr>
        <w:pStyle w:val="SingleTxtGC"/>
        <w:rPr>
          <w:rFonts w:hint="eastAsia"/>
        </w:rPr>
      </w:pPr>
      <w:r>
        <w:rPr>
          <w:rFonts w:hint="eastAsia"/>
        </w:rPr>
        <w:t>3.</w:t>
      </w:r>
      <w:r w:rsidRPr="003D5B61">
        <w:rPr>
          <w:rFonts w:hint="eastAsia"/>
        </w:rPr>
        <w:t xml:space="preserve">  </w:t>
      </w:r>
      <w:r w:rsidRPr="003D5B61">
        <w:rPr>
          <w:rFonts w:hint="eastAsia"/>
        </w:rPr>
        <w:t>小组委员会打算继续尽量扩大它在履行自己的授权方面的工作</w:t>
      </w:r>
      <w:r>
        <w:rPr>
          <w:rFonts w:hint="eastAsia"/>
        </w:rPr>
        <w:t>，</w:t>
      </w:r>
      <w:r w:rsidRPr="003D5B61">
        <w:rPr>
          <w:rFonts w:hint="eastAsia"/>
        </w:rPr>
        <w:t>因为它坚信</w:t>
      </w:r>
      <w:r>
        <w:rPr>
          <w:rFonts w:hint="eastAsia"/>
        </w:rPr>
        <w:t>，</w:t>
      </w:r>
      <w:r w:rsidRPr="003D5B61">
        <w:rPr>
          <w:rFonts w:hint="eastAsia"/>
        </w:rPr>
        <w:t>《任择议定书》为有效防止酷刑和残忍、不人道或有辱人格的待遇或处罚提供了前所有未有的机会。但是</w:t>
      </w:r>
      <w:r>
        <w:rPr>
          <w:rFonts w:hint="eastAsia"/>
        </w:rPr>
        <w:t>，</w:t>
      </w:r>
      <w:r w:rsidRPr="003D5B61">
        <w:rPr>
          <w:rFonts w:hint="eastAsia"/>
        </w:rPr>
        <w:t>这种不断增加的工作量意味着委员们必须连续不断地从事与小组委员会有关的活动</w:t>
      </w:r>
      <w:r>
        <w:rPr>
          <w:rFonts w:hint="eastAsia"/>
        </w:rPr>
        <w:t>，</w:t>
      </w:r>
      <w:r w:rsidRPr="003D5B61">
        <w:rPr>
          <w:rFonts w:hint="eastAsia"/>
        </w:rPr>
        <w:t>小组委员会秘书处的工作压力大得不合理</w:t>
      </w:r>
      <w:r>
        <w:rPr>
          <w:rFonts w:hint="eastAsia"/>
        </w:rPr>
        <w:t>，</w:t>
      </w:r>
      <w:r w:rsidRPr="003D5B61">
        <w:rPr>
          <w:rFonts w:hint="eastAsia"/>
        </w:rPr>
        <w:t>而且还在不断增加。小组委员会十分感谢联合国人权事务高级专员办事处</w:t>
      </w:r>
      <w:r>
        <w:rPr>
          <w:rFonts w:hint="eastAsia"/>
        </w:rPr>
        <w:t>(</w:t>
      </w:r>
      <w:r w:rsidRPr="003D5B61">
        <w:rPr>
          <w:rFonts w:hint="eastAsia"/>
        </w:rPr>
        <w:t>人权高专办</w:t>
      </w:r>
      <w:r>
        <w:rPr>
          <w:rFonts w:hint="eastAsia"/>
        </w:rPr>
        <w:t>)</w:t>
      </w:r>
      <w:r w:rsidRPr="003D5B61">
        <w:rPr>
          <w:rFonts w:hint="eastAsia"/>
        </w:rPr>
        <w:t>在尽现有资源所及支持小组委员会的工作方面所开展的工作</w:t>
      </w:r>
      <w:r>
        <w:rPr>
          <w:rFonts w:hint="eastAsia"/>
        </w:rPr>
        <w:t>，</w:t>
      </w:r>
      <w:r w:rsidRPr="003D5B61">
        <w:rPr>
          <w:rFonts w:hint="eastAsia"/>
        </w:rPr>
        <w:t>但它越来越担心</w:t>
      </w:r>
      <w:r>
        <w:rPr>
          <w:rFonts w:hint="eastAsia"/>
        </w:rPr>
        <w:t>，</w:t>
      </w:r>
      <w:r w:rsidRPr="003D5B61">
        <w:rPr>
          <w:rFonts w:hint="eastAsia"/>
        </w:rPr>
        <w:t>由于它的工作中的实际制约</w:t>
      </w:r>
      <w:r>
        <w:rPr>
          <w:rFonts w:hint="eastAsia"/>
        </w:rPr>
        <w:t>，</w:t>
      </w:r>
      <w:r w:rsidRPr="003D5B61">
        <w:rPr>
          <w:rFonts w:hint="eastAsia"/>
        </w:rPr>
        <w:t>它没有能力最大程度地利用《任择议定书》在防止酷刑方面创造的机会。</w:t>
      </w:r>
    </w:p>
    <w:p w:rsidR="00E621E2" w:rsidRPr="003D5B61" w:rsidRDefault="00E621E2" w:rsidP="00E621E2">
      <w:pPr>
        <w:pStyle w:val="HChGC"/>
        <w:rPr>
          <w:rFonts w:hint="eastAsia"/>
        </w:rPr>
      </w:pPr>
      <w:r w:rsidRPr="003D5B61">
        <w:rPr>
          <w:rFonts w:hint="eastAsia"/>
        </w:rPr>
        <w:tab/>
      </w:r>
      <w:r w:rsidRPr="003D5B61">
        <w:rPr>
          <w:rFonts w:hint="eastAsia"/>
        </w:rPr>
        <w:t>二</w:t>
      </w:r>
      <w:r w:rsidRPr="003D5B61">
        <w:rPr>
          <w:rFonts w:hint="eastAsia"/>
        </w:rPr>
        <w:t>.</w:t>
      </w:r>
      <w:r w:rsidRPr="003D5B61">
        <w:rPr>
          <w:rFonts w:hint="eastAsia"/>
        </w:rPr>
        <w:tab/>
      </w:r>
      <w:r w:rsidRPr="003D5B61">
        <w:rPr>
          <w:rFonts w:hint="eastAsia"/>
        </w:rPr>
        <w:t>年度回顾</w:t>
      </w:r>
    </w:p>
    <w:p w:rsidR="00E621E2" w:rsidRPr="003D5B61" w:rsidRDefault="00E621E2" w:rsidP="00E621E2">
      <w:pPr>
        <w:pStyle w:val="H1GC"/>
        <w:rPr>
          <w:rFonts w:hint="eastAsia"/>
        </w:rPr>
      </w:pPr>
      <w:r w:rsidRPr="003D5B61">
        <w:rPr>
          <w:rFonts w:hint="eastAsia"/>
        </w:rPr>
        <w:tab/>
        <w:t>A.</w:t>
      </w:r>
      <w:r w:rsidRPr="003D5B61">
        <w:rPr>
          <w:rFonts w:hint="eastAsia"/>
        </w:rPr>
        <w:tab/>
      </w:r>
      <w:r w:rsidRPr="003D5B61">
        <w:rPr>
          <w:rFonts w:hint="eastAsia"/>
        </w:rPr>
        <w:t>参与《任择议定书》</w:t>
      </w:r>
      <w:r>
        <w:rPr>
          <w:rFonts w:hint="eastAsia"/>
        </w:rPr>
        <w:t>制度</w:t>
      </w:r>
    </w:p>
    <w:p w:rsidR="00E621E2" w:rsidRPr="003D5B61" w:rsidRDefault="00E621E2" w:rsidP="00E621E2">
      <w:pPr>
        <w:pStyle w:val="SingleTxtGC"/>
        <w:rPr>
          <w:rFonts w:hint="eastAsia"/>
        </w:rPr>
      </w:pPr>
      <w:r>
        <w:rPr>
          <w:rFonts w:hint="eastAsia"/>
        </w:rPr>
        <w:t>4.</w:t>
      </w:r>
      <w:r w:rsidRPr="003D5B61">
        <w:rPr>
          <w:rFonts w:hint="eastAsia"/>
        </w:rPr>
        <w:t xml:space="preserve">  </w:t>
      </w:r>
      <w:r w:rsidRPr="003D5B61">
        <w:rPr>
          <w:rFonts w:hint="eastAsia"/>
        </w:rPr>
        <w:t>截止</w:t>
      </w:r>
      <w:r w:rsidRPr="003D5B61">
        <w:rPr>
          <w:rFonts w:hint="eastAsia"/>
        </w:rPr>
        <w:t>2012</w:t>
      </w:r>
      <w:r w:rsidRPr="003D5B61">
        <w:rPr>
          <w:rFonts w:hint="eastAsia"/>
        </w:rPr>
        <w:t>年</w:t>
      </w:r>
      <w:r w:rsidRPr="003D5B61">
        <w:rPr>
          <w:rFonts w:hint="eastAsia"/>
        </w:rPr>
        <w:t>12</w:t>
      </w:r>
      <w:r w:rsidRPr="003D5B61">
        <w:rPr>
          <w:rFonts w:hint="eastAsia"/>
        </w:rPr>
        <w:t>月</w:t>
      </w:r>
      <w:r w:rsidRPr="003D5B61">
        <w:rPr>
          <w:rFonts w:hint="eastAsia"/>
        </w:rPr>
        <w:t>31</w:t>
      </w:r>
      <w:r w:rsidRPr="003D5B61">
        <w:rPr>
          <w:rFonts w:hint="eastAsia"/>
        </w:rPr>
        <w:t>日</w:t>
      </w:r>
      <w:r>
        <w:rPr>
          <w:rFonts w:hint="eastAsia"/>
        </w:rPr>
        <w:t>，</w:t>
      </w:r>
      <w:r w:rsidRPr="003D5B61">
        <w:rPr>
          <w:rFonts w:hint="eastAsia"/>
        </w:rPr>
        <w:t>《任择议定书》有</w:t>
      </w:r>
      <w:r w:rsidRPr="003D5B61">
        <w:rPr>
          <w:rFonts w:hint="eastAsia"/>
        </w:rPr>
        <w:t>65</w:t>
      </w:r>
      <w:r w:rsidRPr="003D5B61">
        <w:rPr>
          <w:rFonts w:hint="eastAsia"/>
        </w:rPr>
        <w:t>个缔约国。</w:t>
      </w:r>
      <w:r w:rsidR="005C7858" w:rsidRPr="00D16A76">
        <w:rPr>
          <w:rStyle w:val="FootnoteReference"/>
          <w:sz w:val="21"/>
        </w:rPr>
        <w:footnoteReference w:id="27"/>
      </w:r>
      <w:r w:rsidRPr="003D5B61">
        <w:rPr>
          <w:rFonts w:hint="eastAsia"/>
        </w:rPr>
        <w:t xml:space="preserve"> 2012</w:t>
      </w:r>
      <w:r w:rsidRPr="003D5B61">
        <w:rPr>
          <w:rFonts w:hint="eastAsia"/>
        </w:rPr>
        <w:t>年</w:t>
      </w:r>
      <w:r>
        <w:rPr>
          <w:rFonts w:hint="eastAsia"/>
        </w:rPr>
        <w:t>，</w:t>
      </w:r>
      <w:r w:rsidRPr="003D5B61">
        <w:rPr>
          <w:rFonts w:hint="eastAsia"/>
        </w:rPr>
        <w:t>4</w:t>
      </w:r>
      <w:r w:rsidRPr="003D5B61">
        <w:rPr>
          <w:rFonts w:hint="eastAsia"/>
        </w:rPr>
        <w:t>个缔约国批准或加入了《任择议定书》</w:t>
      </w:r>
      <w:r>
        <w:rPr>
          <w:rFonts w:hint="eastAsia"/>
        </w:rPr>
        <w:t>：</w:t>
      </w:r>
      <w:r w:rsidRPr="003D5B61">
        <w:rPr>
          <w:rFonts w:hint="eastAsia"/>
        </w:rPr>
        <w:t>匈牙利</w:t>
      </w:r>
      <w:r>
        <w:rPr>
          <w:rFonts w:hint="eastAsia"/>
        </w:rPr>
        <w:t>(</w:t>
      </w:r>
      <w:r w:rsidRPr="003D5B61">
        <w:rPr>
          <w:rFonts w:hint="eastAsia"/>
        </w:rPr>
        <w:t>1</w:t>
      </w:r>
      <w:r w:rsidRPr="003D5B61">
        <w:rPr>
          <w:rFonts w:hint="eastAsia"/>
        </w:rPr>
        <w:t>月</w:t>
      </w:r>
      <w:r w:rsidRPr="003D5B61">
        <w:rPr>
          <w:rFonts w:hint="eastAsia"/>
        </w:rPr>
        <w:t>12</w:t>
      </w:r>
      <w:r w:rsidRPr="003D5B61">
        <w:rPr>
          <w:rFonts w:hint="eastAsia"/>
        </w:rPr>
        <w:t>日</w:t>
      </w:r>
      <w:r>
        <w:rPr>
          <w:rFonts w:hint="eastAsia"/>
        </w:rPr>
        <w:t>)</w:t>
      </w:r>
      <w:r w:rsidRPr="003D5B61">
        <w:rPr>
          <w:rFonts w:hint="eastAsia"/>
        </w:rPr>
        <w:t>、菲律宾</w:t>
      </w:r>
      <w:r>
        <w:rPr>
          <w:rFonts w:hint="eastAsia"/>
        </w:rPr>
        <w:t>(</w:t>
      </w:r>
      <w:r w:rsidRPr="003D5B61">
        <w:rPr>
          <w:rFonts w:hint="eastAsia"/>
        </w:rPr>
        <w:t>4</w:t>
      </w:r>
      <w:r w:rsidRPr="003D5B61">
        <w:rPr>
          <w:rFonts w:hint="eastAsia"/>
        </w:rPr>
        <w:t>月</w:t>
      </w:r>
      <w:r w:rsidRPr="003D5B61">
        <w:rPr>
          <w:rFonts w:hint="eastAsia"/>
        </w:rPr>
        <w:t>17</w:t>
      </w:r>
      <w:r w:rsidRPr="003D5B61">
        <w:rPr>
          <w:rFonts w:hint="eastAsia"/>
        </w:rPr>
        <w:t>日</w:t>
      </w:r>
      <w:r>
        <w:rPr>
          <w:rFonts w:hint="eastAsia"/>
        </w:rPr>
        <w:t>)</w:t>
      </w:r>
      <w:r w:rsidRPr="003D5B61">
        <w:rPr>
          <w:rFonts w:hint="eastAsia"/>
        </w:rPr>
        <w:t>、毛里塔尼亚</w:t>
      </w:r>
      <w:r>
        <w:rPr>
          <w:rFonts w:hint="eastAsia"/>
        </w:rPr>
        <w:t>(</w:t>
      </w:r>
      <w:r w:rsidRPr="003D5B61">
        <w:rPr>
          <w:rFonts w:hint="eastAsia"/>
        </w:rPr>
        <w:t>10</w:t>
      </w:r>
      <w:r w:rsidRPr="003D5B61">
        <w:rPr>
          <w:rFonts w:hint="eastAsia"/>
        </w:rPr>
        <w:t>月</w:t>
      </w:r>
      <w:r w:rsidRPr="003D5B61">
        <w:rPr>
          <w:rFonts w:hint="eastAsia"/>
        </w:rPr>
        <w:t>3</w:t>
      </w:r>
      <w:r w:rsidRPr="003D5B61">
        <w:rPr>
          <w:rFonts w:hint="eastAsia"/>
        </w:rPr>
        <w:t>日</w:t>
      </w:r>
      <w:r>
        <w:rPr>
          <w:rFonts w:hint="eastAsia"/>
        </w:rPr>
        <w:t>)</w:t>
      </w:r>
      <w:r w:rsidRPr="003D5B61">
        <w:rPr>
          <w:rFonts w:hint="eastAsia"/>
        </w:rPr>
        <w:t>和奥地利</w:t>
      </w:r>
      <w:r>
        <w:rPr>
          <w:rFonts w:hint="eastAsia"/>
        </w:rPr>
        <w:t>(</w:t>
      </w:r>
      <w:r w:rsidRPr="003D5B61">
        <w:rPr>
          <w:rFonts w:hint="eastAsia"/>
        </w:rPr>
        <w:t>12</w:t>
      </w:r>
      <w:r w:rsidRPr="003D5B61">
        <w:rPr>
          <w:rFonts w:hint="eastAsia"/>
        </w:rPr>
        <w:t>月</w:t>
      </w:r>
      <w:r w:rsidRPr="003D5B61">
        <w:rPr>
          <w:rFonts w:hint="eastAsia"/>
        </w:rPr>
        <w:t>4</w:t>
      </w:r>
      <w:r w:rsidRPr="003D5B61">
        <w:rPr>
          <w:rFonts w:hint="eastAsia"/>
        </w:rPr>
        <w:t>日</w:t>
      </w:r>
      <w:r>
        <w:rPr>
          <w:rFonts w:hint="eastAsia"/>
        </w:rPr>
        <w:t>)</w:t>
      </w:r>
      <w:r w:rsidRPr="003D5B61">
        <w:rPr>
          <w:rFonts w:hint="eastAsia"/>
        </w:rPr>
        <w:t>。</w:t>
      </w:r>
    </w:p>
    <w:p w:rsidR="00E621E2" w:rsidRDefault="00E621E2" w:rsidP="00E621E2">
      <w:pPr>
        <w:pStyle w:val="SingleTxtGC"/>
        <w:rPr>
          <w:rFonts w:hint="eastAsia"/>
        </w:rPr>
      </w:pPr>
      <w:r>
        <w:rPr>
          <w:rFonts w:hint="eastAsia"/>
        </w:rPr>
        <w:t>5.</w:t>
      </w:r>
      <w:r w:rsidRPr="003D5B61">
        <w:rPr>
          <w:rFonts w:hint="eastAsia"/>
        </w:rPr>
        <w:t xml:space="preserve">  </w:t>
      </w:r>
      <w:r w:rsidRPr="003D5B61">
        <w:rPr>
          <w:rFonts w:hint="eastAsia"/>
        </w:rPr>
        <w:t>因此</w:t>
      </w:r>
      <w:r>
        <w:rPr>
          <w:rFonts w:hint="eastAsia"/>
        </w:rPr>
        <w:t>，</w:t>
      </w:r>
      <w:r w:rsidRPr="003D5B61">
        <w:rPr>
          <w:rFonts w:hint="eastAsia"/>
        </w:rPr>
        <w:t>目前各区域参</w:t>
      </w:r>
      <w:r>
        <w:rPr>
          <w:rFonts w:hint="eastAsia"/>
        </w:rPr>
        <w:t>加</w:t>
      </w:r>
      <w:r w:rsidRPr="003D5B61">
        <w:rPr>
          <w:rFonts w:hint="eastAsia"/>
        </w:rPr>
        <w:t>的情况如下</w:t>
      </w:r>
      <w:r>
        <w:rPr>
          <w:rFonts w:hint="eastAsia"/>
        </w:rPr>
        <w:t>：</w:t>
      </w:r>
    </w:p>
    <w:tbl>
      <w:tblPr>
        <w:tblStyle w:val="TableGrid"/>
        <w:tblW w:w="0" w:type="auto"/>
        <w:tblInd w:w="157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
      <w:tblGrid>
        <w:gridCol w:w="3600"/>
        <w:gridCol w:w="3413"/>
      </w:tblGrid>
      <w:tr w:rsidR="00E621E2" w:rsidTr="000C5BEB">
        <w:tc>
          <w:tcPr>
            <w:tcW w:w="3600" w:type="dxa"/>
          </w:tcPr>
          <w:p w:rsidR="00E621E2" w:rsidRPr="002E09B5" w:rsidRDefault="00E621E2" w:rsidP="000C5BEB">
            <w:pPr>
              <w:pStyle w:val="SingleTxtGC"/>
              <w:ind w:left="0" w:right="68"/>
              <w:rPr>
                <w:rFonts w:eastAsia="SimHei" w:hint="eastAsia"/>
              </w:rPr>
            </w:pPr>
            <w:r w:rsidRPr="002E09B5">
              <w:rPr>
                <w:rFonts w:eastAsia="SimHei" w:hint="eastAsia"/>
              </w:rPr>
              <w:t>按区域分列的缔约国数量</w:t>
            </w:r>
          </w:p>
        </w:tc>
        <w:tc>
          <w:tcPr>
            <w:tcW w:w="3413" w:type="dxa"/>
          </w:tcPr>
          <w:p w:rsidR="00E621E2" w:rsidRDefault="00E621E2" w:rsidP="000C5BEB">
            <w:pPr>
              <w:pStyle w:val="SingleTxtGC"/>
              <w:ind w:left="0" w:right="68"/>
              <w:rPr>
                <w:rFonts w:hint="eastAsia"/>
              </w:rPr>
            </w:pPr>
          </w:p>
        </w:tc>
      </w:tr>
      <w:tr w:rsidR="00E621E2" w:rsidTr="000C5BEB">
        <w:tc>
          <w:tcPr>
            <w:tcW w:w="3600" w:type="dxa"/>
          </w:tcPr>
          <w:p w:rsidR="00E621E2" w:rsidRDefault="00E621E2" w:rsidP="000C5BEB">
            <w:pPr>
              <w:pStyle w:val="SingleTxtGC"/>
              <w:ind w:left="0"/>
              <w:rPr>
                <w:rFonts w:hint="eastAsia"/>
              </w:rPr>
            </w:pPr>
            <w:r w:rsidRPr="00DE17D8">
              <w:rPr>
                <w:rFonts w:hint="eastAsia"/>
              </w:rPr>
              <w:t>非洲</w:t>
            </w:r>
          </w:p>
        </w:tc>
        <w:tc>
          <w:tcPr>
            <w:tcW w:w="3413" w:type="dxa"/>
          </w:tcPr>
          <w:p w:rsidR="00E621E2" w:rsidRPr="00DE17D8" w:rsidRDefault="007C3644" w:rsidP="007C3644">
            <w:pPr>
              <w:pStyle w:val="SingleTxtGC"/>
              <w:tabs>
                <w:tab w:val="clear" w:pos="431"/>
                <w:tab w:val="right" w:pos="342"/>
              </w:tabs>
              <w:ind w:left="0" w:right="0"/>
              <w:jc w:val="left"/>
              <w:rPr>
                <w:rFonts w:hint="eastAsia"/>
              </w:rPr>
            </w:pPr>
            <w:r>
              <w:tab/>
            </w:r>
            <w:r w:rsidR="00E621E2" w:rsidRPr="00DE17D8">
              <w:rPr>
                <w:rFonts w:hint="eastAsia"/>
              </w:rPr>
              <w:t>12</w:t>
            </w:r>
          </w:p>
        </w:tc>
      </w:tr>
      <w:tr w:rsidR="00E621E2" w:rsidRPr="003B3819" w:rsidTr="000C5BEB">
        <w:tc>
          <w:tcPr>
            <w:tcW w:w="3600" w:type="dxa"/>
          </w:tcPr>
          <w:p w:rsidR="00E621E2" w:rsidRDefault="00E621E2" w:rsidP="000C5BEB">
            <w:pPr>
              <w:pStyle w:val="SingleTxtGC"/>
              <w:ind w:left="0"/>
              <w:rPr>
                <w:rFonts w:hint="eastAsia"/>
              </w:rPr>
            </w:pPr>
            <w:r w:rsidRPr="00DE17D8">
              <w:rPr>
                <w:rFonts w:hint="eastAsia"/>
              </w:rPr>
              <w:t>亚洲</w:t>
            </w:r>
          </w:p>
        </w:tc>
        <w:tc>
          <w:tcPr>
            <w:tcW w:w="3413" w:type="dxa"/>
          </w:tcPr>
          <w:p w:rsidR="00E621E2" w:rsidRPr="00DE17D8" w:rsidRDefault="007C3644" w:rsidP="007C3644">
            <w:pPr>
              <w:pStyle w:val="SingleTxtGC"/>
              <w:tabs>
                <w:tab w:val="clear" w:pos="431"/>
                <w:tab w:val="right" w:pos="342"/>
              </w:tabs>
              <w:ind w:left="0" w:right="0"/>
              <w:jc w:val="left"/>
              <w:rPr>
                <w:rFonts w:hint="eastAsia"/>
              </w:rPr>
            </w:pPr>
            <w:r>
              <w:tab/>
            </w:r>
            <w:r w:rsidR="00E621E2" w:rsidRPr="00DE17D8">
              <w:rPr>
                <w:rFonts w:hint="eastAsia"/>
              </w:rPr>
              <w:t>7</w:t>
            </w:r>
          </w:p>
        </w:tc>
      </w:tr>
      <w:tr w:rsidR="00E621E2" w:rsidTr="000C5BEB">
        <w:tc>
          <w:tcPr>
            <w:tcW w:w="3600" w:type="dxa"/>
          </w:tcPr>
          <w:p w:rsidR="00E621E2" w:rsidRDefault="00E621E2" w:rsidP="000C5BEB">
            <w:pPr>
              <w:pStyle w:val="SingleTxtGC"/>
              <w:ind w:left="0"/>
              <w:rPr>
                <w:rFonts w:hint="eastAsia"/>
              </w:rPr>
            </w:pPr>
            <w:r w:rsidRPr="00DE17D8">
              <w:rPr>
                <w:rFonts w:hint="eastAsia"/>
              </w:rPr>
              <w:t>东欧</w:t>
            </w:r>
          </w:p>
        </w:tc>
        <w:tc>
          <w:tcPr>
            <w:tcW w:w="3413" w:type="dxa"/>
          </w:tcPr>
          <w:p w:rsidR="00E621E2" w:rsidRPr="00DE17D8" w:rsidRDefault="007C3644" w:rsidP="007C3644">
            <w:pPr>
              <w:pStyle w:val="SingleTxtGC"/>
              <w:tabs>
                <w:tab w:val="clear" w:pos="431"/>
                <w:tab w:val="right" w:pos="342"/>
              </w:tabs>
              <w:ind w:left="0" w:right="0"/>
              <w:jc w:val="left"/>
              <w:rPr>
                <w:rFonts w:hint="eastAsia"/>
              </w:rPr>
            </w:pPr>
            <w:r>
              <w:tab/>
            </w:r>
            <w:r w:rsidR="00E621E2" w:rsidRPr="00DE17D8">
              <w:rPr>
                <w:rFonts w:hint="eastAsia"/>
              </w:rPr>
              <w:t>18</w:t>
            </w:r>
          </w:p>
        </w:tc>
      </w:tr>
      <w:tr w:rsidR="00E621E2" w:rsidTr="000C5BEB">
        <w:tc>
          <w:tcPr>
            <w:tcW w:w="3600" w:type="dxa"/>
          </w:tcPr>
          <w:p w:rsidR="00E621E2" w:rsidRDefault="00E621E2" w:rsidP="000C5BEB">
            <w:pPr>
              <w:pStyle w:val="SingleTxtGC"/>
              <w:tabs>
                <w:tab w:val="clear" w:pos="1565"/>
                <w:tab w:val="clear" w:pos="1996"/>
                <w:tab w:val="clear" w:pos="2427"/>
                <w:tab w:val="left" w:pos="2192"/>
                <w:tab w:val="left" w:pos="2452"/>
              </w:tabs>
              <w:ind w:left="0"/>
              <w:rPr>
                <w:rFonts w:hint="eastAsia"/>
              </w:rPr>
            </w:pPr>
            <w:r w:rsidRPr="00DE17D8">
              <w:rPr>
                <w:rFonts w:hint="eastAsia"/>
              </w:rPr>
              <w:t>拉丁美洲和加勒比国家</w:t>
            </w:r>
          </w:p>
        </w:tc>
        <w:tc>
          <w:tcPr>
            <w:tcW w:w="3413" w:type="dxa"/>
          </w:tcPr>
          <w:p w:rsidR="00E621E2" w:rsidRPr="00DE17D8" w:rsidRDefault="007C3644" w:rsidP="007C3644">
            <w:pPr>
              <w:pStyle w:val="SingleTxtGC"/>
              <w:tabs>
                <w:tab w:val="clear" w:pos="431"/>
                <w:tab w:val="right" w:pos="342"/>
              </w:tabs>
              <w:ind w:left="0" w:right="0"/>
              <w:jc w:val="left"/>
              <w:rPr>
                <w:rFonts w:hint="eastAsia"/>
              </w:rPr>
            </w:pPr>
            <w:r>
              <w:tab/>
            </w:r>
            <w:r w:rsidR="00E621E2" w:rsidRPr="00DE17D8">
              <w:rPr>
                <w:rFonts w:hint="eastAsia"/>
              </w:rPr>
              <w:t>14</w:t>
            </w:r>
          </w:p>
        </w:tc>
      </w:tr>
      <w:tr w:rsidR="00E621E2" w:rsidTr="000C5BEB">
        <w:tc>
          <w:tcPr>
            <w:tcW w:w="3600" w:type="dxa"/>
          </w:tcPr>
          <w:p w:rsidR="00E621E2" w:rsidRDefault="00E621E2" w:rsidP="000C5BEB">
            <w:pPr>
              <w:pStyle w:val="SingleTxtGC"/>
              <w:ind w:left="0"/>
              <w:rPr>
                <w:rFonts w:hint="eastAsia"/>
              </w:rPr>
            </w:pPr>
            <w:r w:rsidRPr="00DE17D8">
              <w:rPr>
                <w:rFonts w:hint="eastAsia"/>
              </w:rPr>
              <w:t>西欧和其他国家</w:t>
            </w:r>
          </w:p>
        </w:tc>
        <w:tc>
          <w:tcPr>
            <w:tcW w:w="3413" w:type="dxa"/>
          </w:tcPr>
          <w:p w:rsidR="00E621E2" w:rsidRPr="00DE17D8" w:rsidRDefault="007C3644" w:rsidP="007C3644">
            <w:pPr>
              <w:pStyle w:val="SingleTxtGC"/>
              <w:tabs>
                <w:tab w:val="clear" w:pos="431"/>
                <w:tab w:val="right" w:pos="342"/>
              </w:tabs>
              <w:ind w:left="0" w:right="0"/>
              <w:jc w:val="left"/>
              <w:rPr>
                <w:rFonts w:hint="eastAsia"/>
              </w:rPr>
            </w:pPr>
            <w:r>
              <w:tab/>
            </w:r>
            <w:r w:rsidR="00E621E2" w:rsidRPr="00DE17D8">
              <w:rPr>
                <w:rFonts w:hint="eastAsia"/>
              </w:rPr>
              <w:t>14</w:t>
            </w:r>
          </w:p>
        </w:tc>
      </w:tr>
    </w:tbl>
    <w:p w:rsidR="00E621E2" w:rsidRPr="003D5B61" w:rsidRDefault="00E621E2" w:rsidP="00E621E2">
      <w:pPr>
        <w:pStyle w:val="SingleTxtGC"/>
        <w:spacing w:before="120"/>
        <w:rPr>
          <w:rFonts w:hint="eastAsia"/>
        </w:rPr>
      </w:pPr>
      <w:r>
        <w:rPr>
          <w:rFonts w:hint="eastAsia"/>
        </w:rPr>
        <w:t>6.</w:t>
      </w:r>
      <w:r w:rsidRPr="003D5B61">
        <w:rPr>
          <w:rFonts w:hint="eastAsia"/>
        </w:rPr>
        <w:t xml:space="preserve">  </w:t>
      </w:r>
      <w:r w:rsidRPr="003D5B61">
        <w:rPr>
          <w:rFonts w:hint="eastAsia"/>
        </w:rPr>
        <w:t>按区域细分的尚未批准《任择议定书》的签署国目前如下</w:t>
      </w:r>
      <w:r>
        <w:rPr>
          <w:rFonts w:hint="eastAsia"/>
        </w:rPr>
        <w:t>：</w:t>
      </w:r>
    </w:p>
    <w:tbl>
      <w:tblPr>
        <w:tblStyle w:val="TableGrid"/>
        <w:tblW w:w="0" w:type="auto"/>
        <w:tblInd w:w="157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
      <w:tblGrid>
        <w:gridCol w:w="3600"/>
        <w:gridCol w:w="3413"/>
      </w:tblGrid>
      <w:tr w:rsidR="00E621E2" w:rsidRPr="003D5B61" w:rsidTr="000C5BEB">
        <w:tc>
          <w:tcPr>
            <w:tcW w:w="7013" w:type="dxa"/>
            <w:gridSpan w:val="2"/>
          </w:tcPr>
          <w:p w:rsidR="00E621E2" w:rsidRPr="002E09B5" w:rsidRDefault="00E621E2" w:rsidP="000C5BEB">
            <w:pPr>
              <w:pStyle w:val="SingleTxtGC"/>
              <w:spacing w:line="360" w:lineRule="auto"/>
              <w:ind w:left="0" w:right="68"/>
              <w:rPr>
                <w:rFonts w:hint="eastAsia"/>
                <w:szCs w:val="21"/>
              </w:rPr>
            </w:pPr>
            <w:r w:rsidRPr="002E09B5">
              <w:rPr>
                <w:rFonts w:eastAsia="SimHei" w:hint="eastAsia"/>
                <w:szCs w:val="21"/>
              </w:rPr>
              <w:t>签署但尚未批准《任择议定书》的国家</w:t>
            </w:r>
            <w:r>
              <w:rPr>
                <w:rFonts w:eastAsia="SimHei" w:hint="eastAsia"/>
                <w:szCs w:val="21"/>
              </w:rPr>
              <w:t>(</w:t>
            </w:r>
            <w:r w:rsidRPr="002E09B5">
              <w:rPr>
                <w:rFonts w:eastAsia="SimHei" w:hint="eastAsia"/>
                <w:szCs w:val="21"/>
              </w:rPr>
              <w:t>按区域</w:t>
            </w:r>
            <w:r>
              <w:rPr>
                <w:rFonts w:eastAsia="SimHei" w:hint="eastAsia"/>
                <w:szCs w:val="21"/>
              </w:rPr>
              <w:t>)(</w:t>
            </w:r>
            <w:r w:rsidRPr="002E09B5">
              <w:rPr>
                <w:rFonts w:eastAsia="SimHei" w:hint="eastAsia"/>
                <w:szCs w:val="21"/>
              </w:rPr>
              <w:t>总共</w:t>
            </w:r>
            <w:r w:rsidRPr="002E09B5">
              <w:rPr>
                <w:rFonts w:eastAsia="SimHei" w:hint="eastAsia"/>
                <w:szCs w:val="21"/>
              </w:rPr>
              <w:t>25</w:t>
            </w:r>
            <w:r w:rsidRPr="002E09B5">
              <w:rPr>
                <w:rFonts w:eastAsia="SimHei" w:hint="eastAsia"/>
                <w:szCs w:val="21"/>
              </w:rPr>
              <w:t>个</w:t>
            </w:r>
            <w:r>
              <w:rPr>
                <w:rFonts w:eastAsia="SimHei" w:hint="eastAsia"/>
                <w:szCs w:val="21"/>
              </w:rPr>
              <w:t>)</w:t>
            </w:r>
          </w:p>
        </w:tc>
      </w:tr>
      <w:tr w:rsidR="00E621E2" w:rsidRPr="003D5B61" w:rsidTr="000C5BEB">
        <w:tc>
          <w:tcPr>
            <w:tcW w:w="3600" w:type="dxa"/>
          </w:tcPr>
          <w:p w:rsidR="00E621E2" w:rsidRPr="002E09B5" w:rsidRDefault="00E621E2" w:rsidP="000C5BEB">
            <w:pPr>
              <w:pStyle w:val="SingleTxtGC"/>
              <w:ind w:left="0"/>
              <w:rPr>
                <w:rFonts w:hint="eastAsia"/>
                <w:szCs w:val="21"/>
              </w:rPr>
            </w:pPr>
            <w:r w:rsidRPr="002E09B5">
              <w:rPr>
                <w:rFonts w:hint="eastAsia"/>
                <w:szCs w:val="21"/>
              </w:rPr>
              <w:t>非洲</w:t>
            </w:r>
          </w:p>
        </w:tc>
        <w:tc>
          <w:tcPr>
            <w:tcW w:w="3413" w:type="dxa"/>
          </w:tcPr>
          <w:p w:rsidR="00E621E2" w:rsidRPr="007C3644" w:rsidRDefault="007C3644" w:rsidP="007C3644">
            <w:pPr>
              <w:pStyle w:val="SingleTxtGC"/>
              <w:tabs>
                <w:tab w:val="clear" w:pos="431"/>
                <w:tab w:val="right" w:pos="352"/>
              </w:tabs>
              <w:ind w:left="0" w:right="0"/>
              <w:jc w:val="left"/>
              <w:rPr>
                <w:rFonts w:hint="eastAsia"/>
              </w:rPr>
            </w:pPr>
            <w:r>
              <w:tab/>
            </w:r>
            <w:r w:rsidR="00E621E2" w:rsidRPr="007C3644">
              <w:rPr>
                <w:rFonts w:hint="eastAsia"/>
              </w:rPr>
              <w:t>9</w:t>
            </w:r>
          </w:p>
        </w:tc>
      </w:tr>
      <w:tr w:rsidR="00E621E2" w:rsidRPr="003D5B61" w:rsidTr="000C5BEB">
        <w:tc>
          <w:tcPr>
            <w:tcW w:w="3600" w:type="dxa"/>
          </w:tcPr>
          <w:p w:rsidR="00E621E2" w:rsidRPr="002E09B5" w:rsidRDefault="00E621E2" w:rsidP="000C5BEB">
            <w:pPr>
              <w:pStyle w:val="SingleTxtGC"/>
              <w:ind w:left="0"/>
              <w:rPr>
                <w:rFonts w:hint="eastAsia"/>
                <w:szCs w:val="21"/>
              </w:rPr>
            </w:pPr>
            <w:r w:rsidRPr="002E09B5">
              <w:rPr>
                <w:rFonts w:hint="eastAsia"/>
                <w:szCs w:val="21"/>
              </w:rPr>
              <w:t>亚洲</w:t>
            </w:r>
          </w:p>
        </w:tc>
        <w:tc>
          <w:tcPr>
            <w:tcW w:w="3413" w:type="dxa"/>
          </w:tcPr>
          <w:p w:rsidR="00E621E2" w:rsidRPr="007C3644" w:rsidRDefault="007C3644" w:rsidP="007C3644">
            <w:pPr>
              <w:pStyle w:val="SingleTxtGC"/>
              <w:tabs>
                <w:tab w:val="clear" w:pos="431"/>
                <w:tab w:val="right" w:pos="342"/>
              </w:tabs>
              <w:ind w:left="0" w:right="0"/>
              <w:jc w:val="left"/>
              <w:rPr>
                <w:rFonts w:hint="eastAsia"/>
              </w:rPr>
            </w:pPr>
            <w:r>
              <w:tab/>
            </w:r>
            <w:r w:rsidR="00E621E2" w:rsidRPr="007C3644">
              <w:rPr>
                <w:rFonts w:hint="eastAsia"/>
              </w:rPr>
              <w:t>2</w:t>
            </w:r>
          </w:p>
        </w:tc>
      </w:tr>
      <w:tr w:rsidR="00E621E2" w:rsidRPr="003D5B61" w:rsidTr="000C5BEB">
        <w:tc>
          <w:tcPr>
            <w:tcW w:w="3600" w:type="dxa"/>
          </w:tcPr>
          <w:p w:rsidR="00E621E2" w:rsidRPr="002E09B5" w:rsidRDefault="00E621E2" w:rsidP="000C5BEB">
            <w:pPr>
              <w:pStyle w:val="SingleTxtGC"/>
              <w:ind w:left="0"/>
              <w:rPr>
                <w:rFonts w:hint="eastAsia"/>
                <w:szCs w:val="21"/>
              </w:rPr>
            </w:pPr>
            <w:r w:rsidRPr="002E09B5">
              <w:rPr>
                <w:rFonts w:hint="eastAsia"/>
                <w:szCs w:val="21"/>
              </w:rPr>
              <w:t>东欧</w:t>
            </w:r>
          </w:p>
        </w:tc>
        <w:tc>
          <w:tcPr>
            <w:tcW w:w="3413" w:type="dxa"/>
          </w:tcPr>
          <w:p w:rsidR="00E621E2" w:rsidRPr="007C3644" w:rsidRDefault="007C3644" w:rsidP="007C3644">
            <w:pPr>
              <w:pStyle w:val="SingleTxtGC"/>
              <w:tabs>
                <w:tab w:val="clear" w:pos="431"/>
                <w:tab w:val="right" w:pos="342"/>
              </w:tabs>
              <w:ind w:left="0" w:right="0"/>
              <w:jc w:val="left"/>
              <w:rPr>
                <w:rFonts w:hint="eastAsia"/>
              </w:rPr>
            </w:pPr>
            <w:r>
              <w:tab/>
            </w:r>
            <w:r w:rsidR="00E621E2" w:rsidRPr="007C3644">
              <w:rPr>
                <w:rFonts w:hint="eastAsia"/>
              </w:rPr>
              <w:t>1</w:t>
            </w:r>
          </w:p>
        </w:tc>
      </w:tr>
      <w:tr w:rsidR="00E621E2" w:rsidRPr="003D5B61" w:rsidTr="000C5BEB">
        <w:tc>
          <w:tcPr>
            <w:tcW w:w="3600" w:type="dxa"/>
          </w:tcPr>
          <w:p w:rsidR="00E621E2" w:rsidRPr="002E09B5" w:rsidRDefault="00E621E2" w:rsidP="000C5BEB">
            <w:pPr>
              <w:pStyle w:val="SingleTxtGC"/>
              <w:ind w:left="0"/>
              <w:rPr>
                <w:rFonts w:hint="eastAsia"/>
                <w:szCs w:val="21"/>
              </w:rPr>
            </w:pPr>
            <w:r w:rsidRPr="002E09B5">
              <w:rPr>
                <w:rFonts w:hint="eastAsia"/>
                <w:szCs w:val="21"/>
              </w:rPr>
              <w:t>拉丁美洲和加勒比国家</w:t>
            </w:r>
          </w:p>
        </w:tc>
        <w:tc>
          <w:tcPr>
            <w:tcW w:w="3413" w:type="dxa"/>
          </w:tcPr>
          <w:p w:rsidR="00E621E2" w:rsidRPr="007C3644" w:rsidRDefault="007C3644" w:rsidP="007C3644">
            <w:pPr>
              <w:pStyle w:val="SingleTxtGC"/>
              <w:tabs>
                <w:tab w:val="clear" w:pos="431"/>
                <w:tab w:val="right" w:pos="342"/>
              </w:tabs>
              <w:ind w:left="0" w:right="0"/>
              <w:jc w:val="left"/>
              <w:rPr>
                <w:rFonts w:hint="eastAsia"/>
              </w:rPr>
            </w:pPr>
            <w:r>
              <w:tab/>
            </w:r>
            <w:r w:rsidR="00E621E2" w:rsidRPr="007C3644">
              <w:rPr>
                <w:rFonts w:hint="eastAsia"/>
              </w:rPr>
              <w:t>2</w:t>
            </w:r>
          </w:p>
        </w:tc>
      </w:tr>
      <w:tr w:rsidR="00E621E2" w:rsidRPr="003D5B61" w:rsidTr="000C5BEB">
        <w:tc>
          <w:tcPr>
            <w:tcW w:w="3600" w:type="dxa"/>
          </w:tcPr>
          <w:p w:rsidR="00E621E2" w:rsidRPr="002E09B5" w:rsidRDefault="00E621E2" w:rsidP="000C5BEB">
            <w:pPr>
              <w:pStyle w:val="SingleTxtGC"/>
              <w:ind w:left="0"/>
              <w:rPr>
                <w:rFonts w:hint="eastAsia"/>
                <w:szCs w:val="21"/>
              </w:rPr>
            </w:pPr>
            <w:r w:rsidRPr="002E09B5">
              <w:rPr>
                <w:rFonts w:hint="eastAsia"/>
                <w:szCs w:val="21"/>
              </w:rPr>
              <w:t>西欧和其他国家</w:t>
            </w:r>
          </w:p>
        </w:tc>
        <w:tc>
          <w:tcPr>
            <w:tcW w:w="3413" w:type="dxa"/>
          </w:tcPr>
          <w:p w:rsidR="00E621E2" w:rsidRPr="007C3644" w:rsidRDefault="007C3644" w:rsidP="007C3644">
            <w:pPr>
              <w:pStyle w:val="SingleTxtGC"/>
              <w:tabs>
                <w:tab w:val="clear" w:pos="431"/>
                <w:tab w:val="right" w:pos="342"/>
              </w:tabs>
              <w:ind w:left="0" w:right="0"/>
              <w:jc w:val="left"/>
              <w:rPr>
                <w:rFonts w:hint="eastAsia"/>
              </w:rPr>
            </w:pPr>
            <w:r>
              <w:tab/>
            </w:r>
            <w:r w:rsidR="00E621E2" w:rsidRPr="007C3644">
              <w:rPr>
                <w:rFonts w:hint="eastAsia"/>
              </w:rPr>
              <w:t>11</w:t>
            </w:r>
          </w:p>
        </w:tc>
      </w:tr>
    </w:tbl>
    <w:p w:rsidR="00E621E2" w:rsidRPr="003D5B61" w:rsidRDefault="00E621E2" w:rsidP="00E621E2">
      <w:pPr>
        <w:pStyle w:val="H1GC"/>
        <w:rPr>
          <w:rFonts w:hint="eastAsia"/>
        </w:rPr>
      </w:pPr>
      <w:r w:rsidRPr="003D5B61">
        <w:rPr>
          <w:rFonts w:hint="eastAsia"/>
        </w:rPr>
        <w:tab/>
        <w:t>B.</w:t>
      </w:r>
      <w:r w:rsidRPr="003D5B61">
        <w:rPr>
          <w:rFonts w:hint="eastAsia"/>
        </w:rPr>
        <w:tab/>
      </w:r>
      <w:r w:rsidRPr="003D5B61">
        <w:rPr>
          <w:rFonts w:hint="eastAsia"/>
        </w:rPr>
        <w:t>组织和成员问题</w:t>
      </w:r>
    </w:p>
    <w:p w:rsidR="00E621E2" w:rsidRPr="003D5B61" w:rsidRDefault="00E621E2" w:rsidP="00E621E2">
      <w:pPr>
        <w:pStyle w:val="SingleTxtGC"/>
        <w:rPr>
          <w:rFonts w:hint="eastAsia"/>
        </w:rPr>
      </w:pPr>
      <w:r>
        <w:rPr>
          <w:rFonts w:hint="eastAsia"/>
        </w:rPr>
        <w:t>7.</w:t>
      </w:r>
      <w:r w:rsidRPr="003D5B61">
        <w:rPr>
          <w:rFonts w:hint="eastAsia"/>
        </w:rPr>
        <w:t xml:space="preserve">  </w:t>
      </w:r>
      <w:r w:rsidRPr="003D5B61">
        <w:rPr>
          <w:rFonts w:hint="eastAsia"/>
        </w:rPr>
        <w:t>在报告所涉期间</w:t>
      </w:r>
      <w:r>
        <w:rPr>
          <w:rFonts w:hint="eastAsia"/>
        </w:rPr>
        <w:t>(</w:t>
      </w:r>
      <w:r w:rsidRPr="003D5B61">
        <w:rPr>
          <w:rFonts w:hint="eastAsia"/>
        </w:rPr>
        <w:t>2012</w:t>
      </w:r>
      <w:r w:rsidRPr="003D5B61">
        <w:rPr>
          <w:rFonts w:hint="eastAsia"/>
        </w:rPr>
        <w:t>年</w:t>
      </w:r>
      <w:r w:rsidRPr="003D5B61">
        <w:rPr>
          <w:rFonts w:hint="eastAsia"/>
        </w:rPr>
        <w:t>1</w:t>
      </w:r>
      <w:r w:rsidRPr="003D5B61">
        <w:rPr>
          <w:rFonts w:hint="eastAsia"/>
        </w:rPr>
        <w:t>月</w:t>
      </w:r>
      <w:r w:rsidRPr="003D5B61">
        <w:rPr>
          <w:rFonts w:hint="eastAsia"/>
        </w:rPr>
        <w:t>1</w:t>
      </w:r>
      <w:r w:rsidRPr="003D5B61">
        <w:rPr>
          <w:rFonts w:hint="eastAsia"/>
        </w:rPr>
        <w:t>日至</w:t>
      </w:r>
      <w:r w:rsidRPr="003D5B61">
        <w:rPr>
          <w:rFonts w:hint="eastAsia"/>
        </w:rPr>
        <w:t>12</w:t>
      </w:r>
      <w:r w:rsidRPr="003D5B61">
        <w:rPr>
          <w:rFonts w:hint="eastAsia"/>
        </w:rPr>
        <w:t>月</w:t>
      </w:r>
      <w:r w:rsidRPr="003D5B61">
        <w:rPr>
          <w:rFonts w:hint="eastAsia"/>
        </w:rPr>
        <w:t>31</w:t>
      </w:r>
      <w:r w:rsidRPr="003D5B61">
        <w:rPr>
          <w:rFonts w:hint="eastAsia"/>
        </w:rPr>
        <w:t>日</w:t>
      </w:r>
      <w:r>
        <w:rPr>
          <w:rFonts w:hint="eastAsia"/>
        </w:rPr>
        <w:t>)</w:t>
      </w:r>
      <w:r>
        <w:rPr>
          <w:rFonts w:hint="eastAsia"/>
        </w:rPr>
        <w:t>，</w:t>
      </w:r>
      <w:r w:rsidRPr="003D5B61">
        <w:rPr>
          <w:rFonts w:hint="eastAsia"/>
        </w:rPr>
        <w:t>小组委员会于</w:t>
      </w:r>
      <w:r w:rsidRPr="003D5B61">
        <w:rPr>
          <w:rFonts w:hint="eastAsia"/>
        </w:rPr>
        <w:t>2012</w:t>
      </w:r>
      <w:r w:rsidRPr="003D5B61">
        <w:rPr>
          <w:rFonts w:hint="eastAsia"/>
        </w:rPr>
        <w:t>年</w:t>
      </w:r>
      <w:r w:rsidRPr="003D5B61">
        <w:rPr>
          <w:rFonts w:hint="eastAsia"/>
        </w:rPr>
        <w:t>2</w:t>
      </w:r>
      <w:r w:rsidRPr="003D5B61">
        <w:rPr>
          <w:rFonts w:hint="eastAsia"/>
        </w:rPr>
        <w:t>月</w:t>
      </w:r>
      <w:r w:rsidRPr="003D5B61">
        <w:rPr>
          <w:rFonts w:hint="eastAsia"/>
        </w:rPr>
        <w:t>20</w:t>
      </w:r>
      <w:r w:rsidRPr="003D5B61">
        <w:rPr>
          <w:rFonts w:hint="eastAsia"/>
        </w:rPr>
        <w:t>日至</w:t>
      </w:r>
      <w:r w:rsidRPr="003D5B61">
        <w:rPr>
          <w:rFonts w:hint="eastAsia"/>
        </w:rPr>
        <w:t>24</w:t>
      </w:r>
      <w:r w:rsidRPr="003D5B61">
        <w:rPr>
          <w:rFonts w:hint="eastAsia"/>
        </w:rPr>
        <w:t>日、</w:t>
      </w:r>
      <w:r w:rsidRPr="003D5B61">
        <w:rPr>
          <w:rFonts w:hint="eastAsia"/>
        </w:rPr>
        <w:t>6</w:t>
      </w:r>
      <w:r w:rsidRPr="003D5B61">
        <w:rPr>
          <w:rFonts w:hint="eastAsia"/>
        </w:rPr>
        <w:t>月</w:t>
      </w:r>
      <w:r w:rsidRPr="003D5B61">
        <w:rPr>
          <w:rFonts w:hint="eastAsia"/>
        </w:rPr>
        <w:t>18</w:t>
      </w:r>
      <w:r w:rsidRPr="003D5B61">
        <w:rPr>
          <w:rFonts w:hint="eastAsia"/>
        </w:rPr>
        <w:t>日至</w:t>
      </w:r>
      <w:r w:rsidRPr="003D5B61">
        <w:rPr>
          <w:rFonts w:hint="eastAsia"/>
        </w:rPr>
        <w:t>22</w:t>
      </w:r>
      <w:r w:rsidRPr="003D5B61">
        <w:rPr>
          <w:rFonts w:hint="eastAsia"/>
        </w:rPr>
        <w:t>日、</w:t>
      </w:r>
      <w:r w:rsidRPr="003D5B61">
        <w:rPr>
          <w:rFonts w:hint="eastAsia"/>
        </w:rPr>
        <w:t>11</w:t>
      </w:r>
      <w:r w:rsidRPr="003D5B61">
        <w:rPr>
          <w:rFonts w:hint="eastAsia"/>
        </w:rPr>
        <w:t>月</w:t>
      </w:r>
      <w:r w:rsidRPr="003D5B61">
        <w:rPr>
          <w:rFonts w:hint="eastAsia"/>
        </w:rPr>
        <w:t>12</w:t>
      </w:r>
      <w:r w:rsidRPr="003D5B61">
        <w:rPr>
          <w:rFonts w:hint="eastAsia"/>
        </w:rPr>
        <w:t>日至</w:t>
      </w:r>
      <w:r w:rsidRPr="003D5B61">
        <w:rPr>
          <w:rFonts w:hint="eastAsia"/>
        </w:rPr>
        <w:t>16</w:t>
      </w:r>
      <w:r w:rsidRPr="003D5B61">
        <w:rPr>
          <w:rFonts w:hint="eastAsia"/>
        </w:rPr>
        <w:t>日在联合国日内瓦办事处举行了</w:t>
      </w:r>
      <w:r>
        <w:rPr>
          <w:rFonts w:hint="eastAsia"/>
        </w:rPr>
        <w:t>三届</w:t>
      </w:r>
      <w:r w:rsidRPr="003D5B61">
        <w:rPr>
          <w:rFonts w:hint="eastAsia"/>
        </w:rPr>
        <w:t>为期一个星期的会议。</w:t>
      </w:r>
    </w:p>
    <w:p w:rsidR="00E621E2" w:rsidRPr="003D5B61" w:rsidRDefault="00E621E2" w:rsidP="00E621E2">
      <w:pPr>
        <w:pStyle w:val="SingleTxtGC"/>
        <w:rPr>
          <w:rFonts w:hint="eastAsia"/>
        </w:rPr>
      </w:pPr>
      <w:r>
        <w:rPr>
          <w:rFonts w:hint="eastAsia"/>
        </w:rPr>
        <w:t>8.</w:t>
      </w:r>
      <w:r w:rsidRPr="003D5B61">
        <w:rPr>
          <w:rFonts w:hint="eastAsia"/>
        </w:rPr>
        <w:t xml:space="preserve">  2012</w:t>
      </w:r>
      <w:r w:rsidRPr="003D5B61">
        <w:rPr>
          <w:rFonts w:hint="eastAsia"/>
        </w:rPr>
        <w:t>年</w:t>
      </w:r>
      <w:r>
        <w:rPr>
          <w:rFonts w:hint="eastAsia"/>
        </w:rPr>
        <w:t>，</w:t>
      </w:r>
      <w:r w:rsidRPr="003D5B61">
        <w:rPr>
          <w:rFonts w:hint="eastAsia"/>
        </w:rPr>
        <w:t>小组委员会的</w:t>
      </w:r>
      <w:r>
        <w:rPr>
          <w:rFonts w:hint="eastAsia"/>
        </w:rPr>
        <w:t>组成情况没有</w:t>
      </w:r>
      <w:r w:rsidRPr="003D5B61">
        <w:rPr>
          <w:rFonts w:hint="eastAsia"/>
        </w:rPr>
        <w:t>变</w:t>
      </w:r>
      <w:r>
        <w:rPr>
          <w:rFonts w:hint="eastAsia"/>
        </w:rPr>
        <w:t>化</w:t>
      </w:r>
      <w:r w:rsidRPr="003D5B61">
        <w:rPr>
          <w:rFonts w:hint="eastAsia"/>
        </w:rPr>
        <w:t>。</w:t>
      </w:r>
      <w:r w:rsidRPr="002E09B5">
        <w:rPr>
          <w:rStyle w:val="FootnoteReference"/>
          <w:sz w:val="21"/>
          <w:szCs w:val="21"/>
        </w:rPr>
        <w:footnoteReference w:id="28"/>
      </w:r>
      <w:r w:rsidRPr="003D5B61">
        <w:rPr>
          <w:rFonts w:hint="eastAsia"/>
        </w:rPr>
        <w:t xml:space="preserve"> </w:t>
      </w:r>
      <w:r w:rsidRPr="003D5B61">
        <w:rPr>
          <w:rFonts w:hint="eastAsia"/>
        </w:rPr>
        <w:t>但是</w:t>
      </w:r>
      <w:r>
        <w:rPr>
          <w:rFonts w:hint="eastAsia"/>
        </w:rPr>
        <w:t>，</w:t>
      </w:r>
      <w:r w:rsidRPr="003D5B61">
        <w:rPr>
          <w:rFonts w:hint="eastAsia"/>
        </w:rPr>
        <w:t>2012</w:t>
      </w:r>
      <w:r w:rsidRPr="003D5B61">
        <w:rPr>
          <w:rFonts w:hint="eastAsia"/>
        </w:rPr>
        <w:t>年</w:t>
      </w:r>
      <w:r w:rsidRPr="003D5B61">
        <w:rPr>
          <w:rFonts w:hint="eastAsia"/>
        </w:rPr>
        <w:t>10</w:t>
      </w:r>
      <w:r w:rsidRPr="003D5B61">
        <w:rPr>
          <w:rFonts w:hint="eastAsia"/>
        </w:rPr>
        <w:t>月</w:t>
      </w:r>
      <w:r w:rsidRPr="003D5B61">
        <w:rPr>
          <w:rFonts w:hint="eastAsia"/>
        </w:rPr>
        <w:t>25</w:t>
      </w:r>
      <w:r w:rsidRPr="003D5B61">
        <w:rPr>
          <w:rFonts w:hint="eastAsia"/>
        </w:rPr>
        <w:t>日</w:t>
      </w:r>
      <w:r>
        <w:rPr>
          <w:rFonts w:hint="eastAsia"/>
        </w:rPr>
        <w:t>，</w:t>
      </w:r>
      <w:r w:rsidRPr="003D5B61">
        <w:rPr>
          <w:rFonts w:hint="eastAsia"/>
        </w:rPr>
        <w:t>在第四次《任择议定书》缔约国会议上有</w:t>
      </w:r>
      <w:r w:rsidRPr="003D5B61">
        <w:rPr>
          <w:rFonts w:hint="eastAsia"/>
        </w:rPr>
        <w:t>12</w:t>
      </w:r>
      <w:r w:rsidRPr="003D5B61">
        <w:rPr>
          <w:rFonts w:hint="eastAsia"/>
        </w:rPr>
        <w:t>名委员当选</w:t>
      </w:r>
      <w:r>
        <w:rPr>
          <w:rFonts w:hint="eastAsia"/>
        </w:rPr>
        <w:t>，</w:t>
      </w:r>
      <w:r w:rsidRPr="003D5B61">
        <w:rPr>
          <w:rFonts w:hint="eastAsia"/>
        </w:rPr>
        <w:t>以填补在</w:t>
      </w:r>
      <w:r w:rsidRPr="003D5B61">
        <w:rPr>
          <w:rFonts w:hint="eastAsia"/>
        </w:rPr>
        <w:t>2012</w:t>
      </w:r>
      <w:r w:rsidRPr="003D5B61">
        <w:rPr>
          <w:rFonts w:hint="eastAsia"/>
        </w:rPr>
        <w:t>年</w:t>
      </w:r>
      <w:r w:rsidRPr="003D5B61">
        <w:rPr>
          <w:rFonts w:hint="eastAsia"/>
        </w:rPr>
        <w:t>12</w:t>
      </w:r>
      <w:r w:rsidRPr="003D5B61">
        <w:rPr>
          <w:rFonts w:hint="eastAsia"/>
        </w:rPr>
        <w:t>月</w:t>
      </w:r>
      <w:r w:rsidRPr="003D5B61">
        <w:rPr>
          <w:rFonts w:hint="eastAsia"/>
        </w:rPr>
        <w:t>31</w:t>
      </w:r>
      <w:r w:rsidRPr="003D5B61">
        <w:rPr>
          <w:rFonts w:hint="eastAsia"/>
        </w:rPr>
        <w:t>日任期届满的委员所产生的空缺。所有新当选的委员</w:t>
      </w:r>
      <w:r>
        <w:rPr>
          <w:rFonts w:hint="eastAsia"/>
        </w:rPr>
        <w:t>，</w:t>
      </w:r>
      <w:r w:rsidRPr="003D5B61">
        <w:rPr>
          <w:rFonts w:hint="eastAsia"/>
        </w:rPr>
        <w:t>任期从</w:t>
      </w:r>
      <w:r w:rsidRPr="003D5B61">
        <w:rPr>
          <w:rFonts w:hint="eastAsia"/>
        </w:rPr>
        <w:t>2013</w:t>
      </w:r>
      <w:r w:rsidRPr="003D5B61">
        <w:rPr>
          <w:rFonts w:hint="eastAsia"/>
        </w:rPr>
        <w:t>年</w:t>
      </w:r>
      <w:r w:rsidRPr="003D5B61">
        <w:rPr>
          <w:rFonts w:hint="eastAsia"/>
        </w:rPr>
        <w:t>1</w:t>
      </w:r>
      <w:r w:rsidRPr="003D5B61">
        <w:rPr>
          <w:rFonts w:hint="eastAsia"/>
        </w:rPr>
        <w:t>月</w:t>
      </w:r>
      <w:r w:rsidRPr="003D5B61">
        <w:rPr>
          <w:rFonts w:hint="eastAsia"/>
        </w:rPr>
        <w:t>1</w:t>
      </w:r>
      <w:r w:rsidRPr="003D5B61">
        <w:rPr>
          <w:rFonts w:hint="eastAsia"/>
        </w:rPr>
        <w:t>日开始</w:t>
      </w:r>
      <w:r>
        <w:rPr>
          <w:rFonts w:hint="eastAsia"/>
        </w:rPr>
        <w:t>，</w:t>
      </w:r>
      <w:r w:rsidRPr="003D5B61">
        <w:rPr>
          <w:rFonts w:hint="eastAsia"/>
        </w:rPr>
        <w:t>任期</w:t>
      </w:r>
      <w:r w:rsidRPr="003D5B61">
        <w:rPr>
          <w:rFonts w:hint="eastAsia"/>
        </w:rPr>
        <w:t>4</w:t>
      </w:r>
      <w:r w:rsidRPr="003D5B61">
        <w:rPr>
          <w:rFonts w:hint="eastAsia"/>
        </w:rPr>
        <w:t>年</w:t>
      </w:r>
      <w:r>
        <w:rPr>
          <w:rFonts w:hint="eastAsia"/>
        </w:rPr>
        <w:t>，</w:t>
      </w:r>
      <w:r w:rsidRPr="003D5B61">
        <w:rPr>
          <w:rFonts w:hint="eastAsia"/>
        </w:rPr>
        <w:t>到</w:t>
      </w:r>
      <w:r w:rsidRPr="003D5B61">
        <w:rPr>
          <w:rFonts w:hint="eastAsia"/>
        </w:rPr>
        <w:t>2016</w:t>
      </w:r>
      <w:r w:rsidRPr="003D5B61">
        <w:rPr>
          <w:rFonts w:hint="eastAsia"/>
        </w:rPr>
        <w:t>年</w:t>
      </w:r>
      <w:r w:rsidRPr="003D5B61">
        <w:rPr>
          <w:rFonts w:hint="eastAsia"/>
        </w:rPr>
        <w:t>12</w:t>
      </w:r>
      <w:r w:rsidRPr="003D5B61">
        <w:rPr>
          <w:rFonts w:hint="eastAsia"/>
        </w:rPr>
        <w:t>月</w:t>
      </w:r>
      <w:r w:rsidRPr="003D5B61">
        <w:rPr>
          <w:rFonts w:hint="eastAsia"/>
        </w:rPr>
        <w:t>31</w:t>
      </w:r>
      <w:r w:rsidRPr="003D5B61">
        <w:rPr>
          <w:rFonts w:hint="eastAsia"/>
        </w:rPr>
        <w:t>日届满。根据小组委员会的议事规则</w:t>
      </w:r>
      <w:r>
        <w:rPr>
          <w:rFonts w:hint="eastAsia"/>
        </w:rPr>
        <w:t>，</w:t>
      </w:r>
      <w:r w:rsidRPr="003D5B61">
        <w:rPr>
          <w:rFonts w:hint="eastAsia"/>
        </w:rPr>
        <w:t>在任职前</w:t>
      </w:r>
      <w:r>
        <w:rPr>
          <w:rFonts w:hint="eastAsia"/>
        </w:rPr>
        <w:t>，</w:t>
      </w:r>
      <w:r w:rsidRPr="003D5B61">
        <w:rPr>
          <w:rFonts w:hint="eastAsia"/>
        </w:rPr>
        <w:t>小组委员会的所有新委员在</w:t>
      </w:r>
      <w:r w:rsidRPr="003D5B61">
        <w:rPr>
          <w:rFonts w:hint="eastAsia"/>
        </w:rPr>
        <w:t>2013</w:t>
      </w:r>
      <w:r w:rsidRPr="003D5B61">
        <w:rPr>
          <w:rFonts w:hint="eastAsia"/>
        </w:rPr>
        <w:t>年</w:t>
      </w:r>
      <w:r w:rsidRPr="003D5B61">
        <w:rPr>
          <w:rFonts w:hint="eastAsia"/>
        </w:rPr>
        <w:t>2</w:t>
      </w:r>
      <w:r w:rsidRPr="003D5B61">
        <w:rPr>
          <w:rFonts w:hint="eastAsia"/>
        </w:rPr>
        <w:t>月的届会开幕式上作了庄严宣誓。</w:t>
      </w:r>
    </w:p>
    <w:p w:rsidR="00E621E2" w:rsidRPr="003D5B61" w:rsidRDefault="00E621E2" w:rsidP="00E621E2">
      <w:pPr>
        <w:pStyle w:val="SingleTxtGC"/>
        <w:rPr>
          <w:rFonts w:hint="eastAsia"/>
        </w:rPr>
      </w:pPr>
      <w:r>
        <w:rPr>
          <w:rFonts w:hint="eastAsia"/>
        </w:rPr>
        <w:t>9.</w:t>
      </w:r>
      <w:r w:rsidRPr="003D5B61">
        <w:rPr>
          <w:rFonts w:hint="eastAsia"/>
        </w:rPr>
        <w:t xml:space="preserve">  </w:t>
      </w:r>
      <w:r w:rsidRPr="003D5B61">
        <w:rPr>
          <w:rFonts w:hint="eastAsia"/>
        </w:rPr>
        <w:t>当选的主席团</w:t>
      </w:r>
      <w:r>
        <w:rPr>
          <w:rFonts w:hint="eastAsia"/>
        </w:rPr>
        <w:t>，</w:t>
      </w:r>
      <w:r w:rsidRPr="003D5B61">
        <w:rPr>
          <w:rFonts w:hint="eastAsia"/>
        </w:rPr>
        <w:t>任期从</w:t>
      </w:r>
      <w:r w:rsidRPr="003D5B61">
        <w:rPr>
          <w:rFonts w:hint="eastAsia"/>
        </w:rPr>
        <w:t>2011</w:t>
      </w:r>
      <w:r w:rsidRPr="003D5B61">
        <w:rPr>
          <w:rFonts w:hint="eastAsia"/>
        </w:rPr>
        <w:t>年</w:t>
      </w:r>
      <w:r w:rsidRPr="003D5B61">
        <w:rPr>
          <w:rFonts w:hint="eastAsia"/>
        </w:rPr>
        <w:t>2</w:t>
      </w:r>
      <w:r w:rsidRPr="003D5B61">
        <w:rPr>
          <w:rFonts w:hint="eastAsia"/>
        </w:rPr>
        <w:t>月至</w:t>
      </w:r>
      <w:r w:rsidRPr="003D5B61">
        <w:rPr>
          <w:rFonts w:hint="eastAsia"/>
        </w:rPr>
        <w:t>2013</w:t>
      </w:r>
      <w:r w:rsidRPr="003D5B61">
        <w:rPr>
          <w:rFonts w:hint="eastAsia"/>
        </w:rPr>
        <w:t>年</w:t>
      </w:r>
      <w:r w:rsidRPr="003D5B61">
        <w:rPr>
          <w:rFonts w:hint="eastAsia"/>
        </w:rPr>
        <w:t>2</w:t>
      </w:r>
      <w:r>
        <w:rPr>
          <w:rFonts w:hint="eastAsia"/>
        </w:rPr>
        <w:t>月，</w:t>
      </w:r>
      <w:r w:rsidRPr="003D5B61">
        <w:rPr>
          <w:rFonts w:hint="eastAsia"/>
        </w:rPr>
        <w:t>成员</w:t>
      </w:r>
      <w:r>
        <w:rPr>
          <w:rFonts w:hint="eastAsia"/>
        </w:rPr>
        <w:t>包括</w:t>
      </w:r>
      <w:r w:rsidRPr="003D5B61">
        <w:rPr>
          <w:rFonts w:hint="eastAsia"/>
        </w:rPr>
        <w:t>主席</w:t>
      </w:r>
      <w:r w:rsidRPr="00B745B7">
        <w:rPr>
          <w:rFonts w:hint="eastAsia"/>
        </w:rPr>
        <w:t>马尔科姆</w:t>
      </w:r>
      <w:r w:rsidRPr="003220BB">
        <w:rPr>
          <w:rFonts w:hint="eastAsia"/>
        </w:rPr>
        <w:t>·</w:t>
      </w:r>
      <w:r w:rsidRPr="00B745B7">
        <w:rPr>
          <w:rFonts w:hint="eastAsia"/>
        </w:rPr>
        <w:t>埃文斯</w:t>
      </w:r>
      <w:r w:rsidRPr="003D5B61">
        <w:rPr>
          <w:rFonts w:hint="eastAsia"/>
        </w:rPr>
        <w:t>和</w:t>
      </w:r>
      <w:r w:rsidRPr="003D5B61">
        <w:rPr>
          <w:rFonts w:hint="eastAsia"/>
        </w:rPr>
        <w:t>4</w:t>
      </w:r>
      <w:r>
        <w:rPr>
          <w:rFonts w:hint="eastAsia"/>
        </w:rPr>
        <w:t>名副主席</w:t>
      </w:r>
      <w:r w:rsidRPr="003D5B61">
        <w:rPr>
          <w:rFonts w:hint="eastAsia"/>
        </w:rPr>
        <w:t>。</w:t>
      </w:r>
      <w:r w:rsidRPr="003D5B61">
        <w:rPr>
          <w:rFonts w:hint="eastAsia"/>
        </w:rPr>
        <w:t>4</w:t>
      </w:r>
      <w:r w:rsidRPr="003D5B61">
        <w:rPr>
          <w:rFonts w:hint="eastAsia"/>
        </w:rPr>
        <w:t>名副主席根据《任择议定书》为小组委员会的工作规定的各个方面分别行使主要职责</w:t>
      </w:r>
      <w:r>
        <w:rPr>
          <w:rFonts w:hint="eastAsia"/>
        </w:rPr>
        <w:t>(</w:t>
      </w:r>
      <w:r w:rsidRPr="003D5B61">
        <w:rPr>
          <w:rFonts w:hint="eastAsia"/>
        </w:rPr>
        <w:t>在主席的总体领导下并相互合作</w:t>
      </w:r>
      <w:r>
        <w:rPr>
          <w:rFonts w:hint="eastAsia"/>
        </w:rPr>
        <w:t>)</w:t>
      </w:r>
      <w:r w:rsidRPr="003D5B61">
        <w:rPr>
          <w:rFonts w:hint="eastAsia"/>
        </w:rPr>
        <w:t>。这</w:t>
      </w:r>
      <w:r w:rsidRPr="003D5B61">
        <w:rPr>
          <w:rFonts w:hint="eastAsia"/>
        </w:rPr>
        <w:t>4</w:t>
      </w:r>
      <w:r w:rsidRPr="003D5B61">
        <w:rPr>
          <w:rFonts w:hint="eastAsia"/>
        </w:rPr>
        <w:t>名副主席及其主要责任领域如下</w:t>
      </w:r>
      <w:r>
        <w:rPr>
          <w:rFonts w:hint="eastAsia"/>
        </w:rPr>
        <w:t>：</w:t>
      </w:r>
      <w:r w:rsidRPr="003220BB">
        <w:rPr>
          <w:rFonts w:hint="eastAsia"/>
        </w:rPr>
        <w:t>马里奥·科廖拉诺</w:t>
      </w:r>
      <w:r>
        <w:rPr>
          <w:rFonts w:hint="eastAsia"/>
        </w:rPr>
        <w:t>，</w:t>
      </w:r>
      <w:r w:rsidRPr="003D5B61">
        <w:rPr>
          <w:rFonts w:hint="eastAsia"/>
        </w:rPr>
        <w:t>国家预防机制</w:t>
      </w:r>
      <w:r>
        <w:rPr>
          <w:rFonts w:hint="eastAsia"/>
        </w:rPr>
        <w:t>；</w:t>
      </w:r>
      <w:r w:rsidRPr="003220BB">
        <w:rPr>
          <w:rFonts w:hint="eastAsia"/>
        </w:rPr>
        <w:t>兹德涅克·哈耶克</w:t>
      </w:r>
      <w:r>
        <w:rPr>
          <w:rFonts w:hint="eastAsia"/>
        </w:rPr>
        <w:t>，</w:t>
      </w:r>
      <w:r w:rsidRPr="003D5B61">
        <w:rPr>
          <w:rFonts w:hint="eastAsia"/>
        </w:rPr>
        <w:t>访问</w:t>
      </w:r>
      <w:r>
        <w:rPr>
          <w:rFonts w:hint="eastAsia"/>
        </w:rPr>
        <w:t>；</w:t>
      </w:r>
      <w:r w:rsidRPr="003220BB">
        <w:rPr>
          <w:rFonts w:hint="eastAsia"/>
        </w:rPr>
        <w:t>苏珊娜·雅布尔</w:t>
      </w:r>
      <w:r>
        <w:rPr>
          <w:rFonts w:hint="eastAsia"/>
        </w:rPr>
        <w:t>，</w:t>
      </w:r>
      <w:r w:rsidRPr="003D5B61">
        <w:rPr>
          <w:rFonts w:hint="eastAsia"/>
        </w:rPr>
        <w:t>对外关系</w:t>
      </w:r>
      <w:r>
        <w:rPr>
          <w:rFonts w:hint="eastAsia"/>
        </w:rPr>
        <w:t>；</w:t>
      </w:r>
      <w:r w:rsidRPr="00B745B7">
        <w:t>艾莎</w:t>
      </w:r>
      <w:r w:rsidRPr="00B745B7">
        <w:rPr>
          <w:rFonts w:hint="eastAsia"/>
        </w:rPr>
        <w:t>·</w:t>
      </w:r>
      <w:r w:rsidRPr="00B745B7">
        <w:t>穆罕默德</w:t>
      </w:r>
      <w:r>
        <w:rPr>
          <w:rFonts w:hint="eastAsia"/>
        </w:rPr>
        <w:t>，</w:t>
      </w:r>
      <w:r w:rsidRPr="003D5B61">
        <w:rPr>
          <w:rFonts w:hint="eastAsia"/>
        </w:rPr>
        <w:t>司法判例</w:t>
      </w:r>
      <w:r>
        <w:rPr>
          <w:rFonts w:hint="eastAsia"/>
        </w:rPr>
        <w:t>兼</w:t>
      </w:r>
      <w:r w:rsidRPr="003D5B61">
        <w:rPr>
          <w:rFonts w:hint="eastAsia"/>
        </w:rPr>
        <w:t>小组委员会报告员。</w:t>
      </w:r>
      <w:r w:rsidRPr="003D5B61">
        <w:rPr>
          <w:rFonts w:hint="eastAsia"/>
        </w:rPr>
        <w:t>2012</w:t>
      </w:r>
      <w:r w:rsidRPr="003D5B61">
        <w:rPr>
          <w:rFonts w:hint="eastAsia"/>
        </w:rPr>
        <w:t>年</w:t>
      </w:r>
      <w:r w:rsidRPr="003D5B61">
        <w:rPr>
          <w:rFonts w:hint="eastAsia"/>
        </w:rPr>
        <w:t>10</w:t>
      </w:r>
      <w:r w:rsidRPr="003D5B61">
        <w:rPr>
          <w:rFonts w:hint="eastAsia"/>
        </w:rPr>
        <w:t>月</w:t>
      </w:r>
      <w:r w:rsidRPr="003D5B61">
        <w:rPr>
          <w:rFonts w:hint="eastAsia"/>
        </w:rPr>
        <w:t>1</w:t>
      </w:r>
      <w:r w:rsidRPr="003D5B61">
        <w:rPr>
          <w:rFonts w:hint="eastAsia"/>
        </w:rPr>
        <w:t>日</w:t>
      </w:r>
      <w:r>
        <w:rPr>
          <w:rFonts w:hint="eastAsia"/>
        </w:rPr>
        <w:t>，</w:t>
      </w:r>
      <w:r w:rsidRPr="003220BB">
        <w:rPr>
          <w:rFonts w:hint="eastAsia"/>
        </w:rPr>
        <w:t>科廖拉诺</w:t>
      </w:r>
      <w:r w:rsidRPr="003D5B61">
        <w:rPr>
          <w:rFonts w:hint="eastAsia"/>
        </w:rPr>
        <w:t>先生</w:t>
      </w:r>
      <w:r>
        <w:rPr>
          <w:rFonts w:hint="eastAsia"/>
        </w:rPr>
        <w:t>在</w:t>
      </w:r>
      <w:r w:rsidRPr="003D5B61">
        <w:rPr>
          <w:rFonts w:hint="eastAsia"/>
        </w:rPr>
        <w:t>当选为人权理事会咨询委员会委员</w:t>
      </w:r>
      <w:r>
        <w:rPr>
          <w:rFonts w:hint="eastAsia"/>
        </w:rPr>
        <w:t>后，辞去了小组委员会的职务</w:t>
      </w:r>
      <w:r w:rsidRPr="003D5B61">
        <w:rPr>
          <w:rFonts w:hint="eastAsia"/>
        </w:rPr>
        <w:t>。</w:t>
      </w:r>
    </w:p>
    <w:p w:rsidR="00E621E2" w:rsidRPr="003D5B61" w:rsidRDefault="00E621E2" w:rsidP="00E621E2">
      <w:pPr>
        <w:pStyle w:val="SingleTxtGC"/>
        <w:rPr>
          <w:rFonts w:hint="eastAsia"/>
        </w:rPr>
      </w:pPr>
      <w:r w:rsidRPr="003D5B61">
        <w:rPr>
          <w:rFonts w:hint="eastAsia"/>
        </w:rPr>
        <w:t>1</w:t>
      </w:r>
      <w:r>
        <w:rPr>
          <w:rFonts w:hint="eastAsia"/>
        </w:rPr>
        <w:t>0.</w:t>
      </w:r>
      <w:r w:rsidRPr="003D5B61">
        <w:rPr>
          <w:rFonts w:hint="eastAsia"/>
        </w:rPr>
        <w:t xml:space="preserve">  </w:t>
      </w:r>
      <w:r w:rsidRPr="003D5B61">
        <w:rPr>
          <w:rFonts w:hint="eastAsia"/>
        </w:rPr>
        <w:t>在第五次年度报告</w:t>
      </w:r>
      <w:r>
        <w:rPr>
          <w:rFonts w:hint="eastAsia"/>
        </w:rPr>
        <w:t>(</w:t>
      </w:r>
      <w:r w:rsidRPr="003D5B61">
        <w:rPr>
          <w:rFonts w:hint="eastAsia"/>
        </w:rPr>
        <w:t>CAT</w:t>
      </w:r>
      <w:r>
        <w:rPr>
          <w:rFonts w:hint="eastAsia"/>
        </w:rPr>
        <w:t>/</w:t>
      </w:r>
      <w:r w:rsidRPr="003D5B61">
        <w:rPr>
          <w:rFonts w:hint="eastAsia"/>
        </w:rPr>
        <w:t>C</w:t>
      </w:r>
      <w:r>
        <w:rPr>
          <w:rFonts w:hint="eastAsia"/>
        </w:rPr>
        <w:t>/</w:t>
      </w:r>
      <w:r w:rsidRPr="003D5B61">
        <w:rPr>
          <w:rFonts w:hint="eastAsia"/>
        </w:rPr>
        <w:t>48</w:t>
      </w:r>
      <w:r>
        <w:rPr>
          <w:rFonts w:hint="eastAsia"/>
        </w:rPr>
        <w:t>/3,</w:t>
      </w:r>
      <w:r w:rsidRPr="003D5B61">
        <w:rPr>
          <w:rFonts w:hint="eastAsia"/>
        </w:rPr>
        <w:t xml:space="preserve"> </w:t>
      </w:r>
      <w:r w:rsidRPr="003D5B61">
        <w:rPr>
          <w:rFonts w:hint="eastAsia"/>
        </w:rPr>
        <w:t>第</w:t>
      </w:r>
      <w:r w:rsidRPr="003D5B61">
        <w:rPr>
          <w:rFonts w:hint="eastAsia"/>
        </w:rPr>
        <w:t>10</w:t>
      </w:r>
      <w:r w:rsidRPr="003D5B61">
        <w:rPr>
          <w:rFonts w:hint="eastAsia"/>
        </w:rPr>
        <w:t>段</w:t>
      </w:r>
      <w:r>
        <w:rPr>
          <w:rFonts w:hint="eastAsia"/>
        </w:rPr>
        <w:t>)</w:t>
      </w:r>
      <w:r w:rsidRPr="003D5B61">
        <w:rPr>
          <w:rFonts w:hint="eastAsia"/>
        </w:rPr>
        <w:t>中</w:t>
      </w:r>
      <w:r>
        <w:rPr>
          <w:rFonts w:hint="eastAsia"/>
        </w:rPr>
        <w:t>，</w:t>
      </w:r>
      <w:r w:rsidRPr="003D5B61">
        <w:rPr>
          <w:rFonts w:hint="eastAsia"/>
        </w:rPr>
        <w:t>小组委员会详细阐述了已建立的</w:t>
      </w:r>
      <w:r>
        <w:rPr>
          <w:rFonts w:hint="eastAsia"/>
        </w:rPr>
        <w:t>国家预防机制</w:t>
      </w:r>
      <w:r w:rsidRPr="003D5B61">
        <w:rPr>
          <w:rFonts w:hint="eastAsia"/>
        </w:rPr>
        <w:t>区域联络点和区域特别工作队系统的情况。各联络点的作用是开展联络活动</w:t>
      </w:r>
      <w:r>
        <w:rPr>
          <w:rFonts w:hint="eastAsia"/>
        </w:rPr>
        <w:t>，</w:t>
      </w:r>
      <w:r w:rsidRPr="003D5B61">
        <w:rPr>
          <w:rFonts w:hint="eastAsia"/>
        </w:rPr>
        <w:t>促进对小组委员会在它们服务的区域开展工作进行协调</w:t>
      </w:r>
      <w:r>
        <w:rPr>
          <w:rFonts w:hint="eastAsia"/>
        </w:rPr>
        <w:t>，</w:t>
      </w:r>
      <w:r w:rsidRPr="003D5B61">
        <w:rPr>
          <w:rFonts w:hint="eastAsia"/>
        </w:rPr>
        <w:t>并带领区域预防机制特别任务队开展工作。区域联络点有如下</w:t>
      </w:r>
      <w:r>
        <w:rPr>
          <w:rFonts w:hint="eastAsia"/>
        </w:rPr>
        <w:t>：</w:t>
      </w:r>
      <w:r w:rsidRPr="003D5B61">
        <w:rPr>
          <w:rFonts w:hint="eastAsia"/>
        </w:rPr>
        <w:t>非洲</w:t>
      </w:r>
      <w:r>
        <w:rPr>
          <w:rFonts w:hint="eastAsia"/>
        </w:rPr>
        <w:t>，</w:t>
      </w:r>
      <w:r w:rsidRPr="003D5B61">
        <w:rPr>
          <w:rFonts w:hint="eastAsia"/>
        </w:rPr>
        <w:t>Fortun</w:t>
      </w:r>
      <w:r w:rsidRPr="003D5B61">
        <w:t>é</w:t>
      </w:r>
      <w:r w:rsidRPr="003D5B61">
        <w:rPr>
          <w:rFonts w:hint="eastAsia"/>
        </w:rPr>
        <w:t xml:space="preserve"> Zongo</w:t>
      </w:r>
      <w:r>
        <w:rPr>
          <w:rFonts w:hint="eastAsia"/>
        </w:rPr>
        <w:t>；</w:t>
      </w:r>
      <w:r w:rsidRPr="003D5B61">
        <w:rPr>
          <w:rFonts w:hint="eastAsia"/>
        </w:rPr>
        <w:t>亚洲和太平洋</w:t>
      </w:r>
      <w:r>
        <w:rPr>
          <w:rFonts w:hint="eastAsia"/>
        </w:rPr>
        <w:t>，</w:t>
      </w:r>
      <w:r w:rsidRPr="003D5B61">
        <w:rPr>
          <w:rFonts w:hint="eastAsia"/>
        </w:rPr>
        <w:t>Lowell Goddard</w:t>
      </w:r>
      <w:r>
        <w:rPr>
          <w:rFonts w:hint="eastAsia"/>
        </w:rPr>
        <w:t>；</w:t>
      </w:r>
      <w:r w:rsidRPr="003D5B61">
        <w:rPr>
          <w:rFonts w:hint="eastAsia"/>
        </w:rPr>
        <w:t>欧洲</w:t>
      </w:r>
      <w:r>
        <w:rPr>
          <w:rFonts w:hint="eastAsia"/>
        </w:rPr>
        <w:t>，</w:t>
      </w:r>
      <w:r w:rsidRPr="003D5B61">
        <w:rPr>
          <w:rFonts w:hint="eastAsia"/>
        </w:rPr>
        <w:t>Mari Amos</w:t>
      </w:r>
      <w:r>
        <w:rPr>
          <w:rFonts w:hint="eastAsia"/>
        </w:rPr>
        <w:t>；</w:t>
      </w:r>
      <w:r w:rsidRPr="003D5B61">
        <w:rPr>
          <w:rFonts w:hint="eastAsia"/>
        </w:rPr>
        <w:t>拉丁美洲</w:t>
      </w:r>
      <w:r>
        <w:rPr>
          <w:rFonts w:hint="eastAsia"/>
        </w:rPr>
        <w:t>，</w:t>
      </w:r>
      <w:r w:rsidRPr="003D5B61">
        <w:rPr>
          <w:rFonts w:hint="eastAsia"/>
        </w:rPr>
        <w:t>Victor Rodriguez Rescia</w:t>
      </w:r>
      <w:r w:rsidRPr="003D5B61">
        <w:rPr>
          <w:rFonts w:hint="eastAsia"/>
        </w:rPr>
        <w:t>。在报告所涉期间</w:t>
      </w:r>
      <w:r>
        <w:rPr>
          <w:rFonts w:hint="eastAsia"/>
        </w:rPr>
        <w:t>，</w:t>
      </w:r>
      <w:r w:rsidRPr="003D5B61">
        <w:rPr>
          <w:rFonts w:hint="eastAsia"/>
        </w:rPr>
        <w:t>区域特别任务队已发展成了小</w:t>
      </w:r>
      <w:r>
        <w:rPr>
          <w:rFonts w:hint="eastAsia"/>
        </w:rPr>
        <w:t>组委员会工作的一个主要桥梁。特别任务队与全体会议同时举行会议，</w:t>
      </w:r>
      <w:r w:rsidRPr="003D5B61">
        <w:rPr>
          <w:rFonts w:hint="eastAsia"/>
        </w:rPr>
        <w:t>审议各自区域内</w:t>
      </w:r>
      <w:r>
        <w:rPr>
          <w:rFonts w:hint="eastAsia"/>
        </w:rPr>
        <w:t>国家预防</w:t>
      </w:r>
      <w:r w:rsidRPr="003D5B61">
        <w:rPr>
          <w:rFonts w:hint="eastAsia"/>
        </w:rPr>
        <w:t>机制的最新进展。然后</w:t>
      </w:r>
      <w:r>
        <w:rPr>
          <w:rFonts w:hint="eastAsia"/>
        </w:rPr>
        <w:t>，</w:t>
      </w:r>
      <w:r w:rsidRPr="003D5B61">
        <w:rPr>
          <w:rFonts w:hint="eastAsia"/>
        </w:rPr>
        <w:t>他们向全体会议作汇报</w:t>
      </w:r>
      <w:r>
        <w:rPr>
          <w:rFonts w:hint="eastAsia"/>
        </w:rPr>
        <w:t>，</w:t>
      </w:r>
      <w:r w:rsidRPr="003D5B61">
        <w:rPr>
          <w:rFonts w:hint="eastAsia"/>
        </w:rPr>
        <w:t>并就进一步和今后的工作计划提出建议。特别任务队在它们的区域知识和经验的基础上</w:t>
      </w:r>
      <w:r>
        <w:rPr>
          <w:rFonts w:hint="eastAsia"/>
        </w:rPr>
        <w:t>，</w:t>
      </w:r>
      <w:r w:rsidRPr="003D5B61">
        <w:rPr>
          <w:rFonts w:hint="eastAsia"/>
        </w:rPr>
        <w:t>还就下一年的访问方案向全会提出建议</w:t>
      </w:r>
      <w:r>
        <w:rPr>
          <w:rFonts w:hint="eastAsia"/>
        </w:rPr>
        <w:t>，</w:t>
      </w:r>
      <w:r w:rsidRPr="003D5B61">
        <w:rPr>
          <w:rFonts w:hint="eastAsia"/>
        </w:rPr>
        <w:t>确保以合理并参与性的方式编制普遍访问方案</w:t>
      </w:r>
      <w:r>
        <w:rPr>
          <w:rFonts w:hint="eastAsia"/>
        </w:rPr>
        <w:t>，</w:t>
      </w:r>
      <w:r w:rsidRPr="003D5B61">
        <w:rPr>
          <w:rFonts w:hint="eastAsia"/>
        </w:rPr>
        <w:t>并予以公正地实施。</w:t>
      </w:r>
    </w:p>
    <w:p w:rsidR="00E621E2" w:rsidRPr="003D5B61" w:rsidRDefault="00E621E2" w:rsidP="00E621E2">
      <w:pPr>
        <w:pStyle w:val="SingleTxtGC"/>
        <w:rPr>
          <w:rFonts w:hint="eastAsia"/>
        </w:rPr>
      </w:pPr>
      <w:r w:rsidRPr="003D5B61">
        <w:rPr>
          <w:rFonts w:hint="eastAsia"/>
        </w:rPr>
        <w:t>1</w:t>
      </w:r>
      <w:r>
        <w:rPr>
          <w:rFonts w:hint="eastAsia"/>
        </w:rPr>
        <w:t>1.</w:t>
      </w:r>
      <w:r w:rsidRPr="003D5B61">
        <w:rPr>
          <w:rFonts w:hint="eastAsia"/>
        </w:rPr>
        <w:t xml:space="preserve">  </w:t>
      </w:r>
      <w:r w:rsidRPr="003D5B61">
        <w:rPr>
          <w:rFonts w:hint="eastAsia"/>
        </w:rPr>
        <w:t>小组委员会关于安全事项和医疗问题的</w:t>
      </w:r>
      <w:r>
        <w:rPr>
          <w:rFonts w:hint="eastAsia"/>
        </w:rPr>
        <w:t>两个</w:t>
      </w:r>
      <w:r w:rsidRPr="003D5B61">
        <w:rPr>
          <w:rFonts w:hint="eastAsia"/>
        </w:rPr>
        <w:t>工作组在报告所涉期间举行了会议。安全事项工作组缔结了一项关于小组委员会访问期间实地安全的协议。在小组委员会第十七届会议上</w:t>
      </w:r>
      <w:r>
        <w:rPr>
          <w:rFonts w:hint="eastAsia"/>
        </w:rPr>
        <w:t>，</w:t>
      </w:r>
      <w:r w:rsidRPr="003D5B61">
        <w:rPr>
          <w:rFonts w:hint="eastAsia"/>
        </w:rPr>
        <w:t>医疗问题工作组就拘留地点的心理健康问题举办了一次培训班</w:t>
      </w:r>
      <w:r>
        <w:rPr>
          <w:rFonts w:hint="eastAsia"/>
        </w:rPr>
        <w:t>，</w:t>
      </w:r>
      <w:r w:rsidRPr="003D5B61">
        <w:rPr>
          <w:rFonts w:hint="eastAsia"/>
        </w:rPr>
        <w:t>有</w:t>
      </w:r>
      <w:r w:rsidRPr="003D5B61">
        <w:rPr>
          <w:rFonts w:hint="eastAsia"/>
        </w:rPr>
        <w:t>8</w:t>
      </w:r>
      <w:r w:rsidRPr="003D5B61">
        <w:rPr>
          <w:rFonts w:hint="eastAsia"/>
        </w:rPr>
        <w:t>名国家专家参加</w:t>
      </w:r>
      <w:r>
        <w:rPr>
          <w:rFonts w:hint="eastAsia"/>
        </w:rPr>
        <w:t>，</w:t>
      </w:r>
      <w:r w:rsidRPr="003D5B61">
        <w:rPr>
          <w:rFonts w:hint="eastAsia"/>
        </w:rPr>
        <w:t>德国外交部提供了慷慨的经济支助</w:t>
      </w:r>
      <w:r>
        <w:rPr>
          <w:rFonts w:hint="eastAsia"/>
        </w:rPr>
        <w:t>，</w:t>
      </w:r>
      <w:r w:rsidRPr="003D5B61">
        <w:rPr>
          <w:rFonts w:hint="eastAsia"/>
        </w:rPr>
        <w:t>预防酷刑协会也提供了援助。</w:t>
      </w:r>
    </w:p>
    <w:p w:rsidR="00E621E2" w:rsidRPr="003D5B61" w:rsidRDefault="00E621E2" w:rsidP="00E621E2">
      <w:pPr>
        <w:pStyle w:val="SingleTxtGC"/>
        <w:rPr>
          <w:rFonts w:hint="eastAsia"/>
        </w:rPr>
      </w:pPr>
      <w:r w:rsidRPr="003D5B61">
        <w:rPr>
          <w:rFonts w:hint="eastAsia"/>
        </w:rPr>
        <w:t>1</w:t>
      </w:r>
      <w:r>
        <w:rPr>
          <w:rFonts w:hint="eastAsia"/>
        </w:rPr>
        <w:t>2.</w:t>
      </w:r>
      <w:r w:rsidRPr="003D5B61">
        <w:rPr>
          <w:rFonts w:hint="eastAsia"/>
        </w:rPr>
        <w:t xml:space="preserve">  </w:t>
      </w:r>
      <w:r w:rsidRPr="003D5B61">
        <w:rPr>
          <w:rFonts w:hint="eastAsia"/>
        </w:rPr>
        <w:t>在第十七届会议</w:t>
      </w:r>
      <w:r>
        <w:rPr>
          <w:rFonts w:hint="eastAsia"/>
        </w:rPr>
        <w:t>(</w:t>
      </w:r>
      <w:r w:rsidRPr="003D5B61">
        <w:rPr>
          <w:rFonts w:hint="eastAsia"/>
        </w:rPr>
        <w:t>2012</w:t>
      </w:r>
      <w:r w:rsidRPr="003D5B61">
        <w:rPr>
          <w:rFonts w:hint="eastAsia"/>
        </w:rPr>
        <w:t>年</w:t>
      </w:r>
      <w:r w:rsidRPr="003D5B61">
        <w:rPr>
          <w:rFonts w:hint="eastAsia"/>
        </w:rPr>
        <w:t>6</w:t>
      </w:r>
      <w:r w:rsidRPr="003D5B61">
        <w:rPr>
          <w:rFonts w:hint="eastAsia"/>
        </w:rPr>
        <w:t>月</w:t>
      </w:r>
      <w:r>
        <w:rPr>
          <w:rFonts w:hint="eastAsia"/>
        </w:rPr>
        <w:t>)</w:t>
      </w:r>
      <w:r w:rsidRPr="003D5B61">
        <w:rPr>
          <w:rFonts w:hint="eastAsia"/>
        </w:rPr>
        <w:t>上</w:t>
      </w:r>
      <w:r>
        <w:rPr>
          <w:rFonts w:hint="eastAsia"/>
        </w:rPr>
        <w:t>，</w:t>
      </w:r>
      <w:r w:rsidRPr="003D5B61">
        <w:rPr>
          <w:rFonts w:hint="eastAsia"/>
        </w:rPr>
        <w:t>小组委员会决定</w:t>
      </w:r>
      <w:r>
        <w:rPr>
          <w:rFonts w:hint="eastAsia"/>
        </w:rPr>
        <w:t>设</w:t>
      </w:r>
      <w:r w:rsidRPr="003D5B61">
        <w:rPr>
          <w:rFonts w:hint="eastAsia"/>
        </w:rPr>
        <w:t>立</w:t>
      </w:r>
      <w:r>
        <w:rPr>
          <w:rFonts w:hint="eastAsia"/>
        </w:rPr>
        <w:t>几个</w:t>
      </w:r>
      <w:r w:rsidRPr="003D5B61">
        <w:rPr>
          <w:rFonts w:hint="eastAsia"/>
        </w:rPr>
        <w:t>特设工作组</w:t>
      </w:r>
      <w:r>
        <w:rPr>
          <w:rFonts w:hint="eastAsia"/>
        </w:rPr>
        <w:t>，</w:t>
      </w:r>
      <w:r w:rsidRPr="003D5B61">
        <w:rPr>
          <w:rFonts w:hint="eastAsia"/>
        </w:rPr>
        <w:t>这方面的进一步资料载于下文第四章</w:t>
      </w:r>
      <w:r w:rsidRPr="003D5B61">
        <w:rPr>
          <w:rFonts w:hint="eastAsia"/>
        </w:rPr>
        <w:t>A</w:t>
      </w:r>
      <w:r w:rsidRPr="003D5B61">
        <w:rPr>
          <w:rFonts w:hint="eastAsia"/>
        </w:rPr>
        <w:t>节和</w:t>
      </w:r>
      <w:r w:rsidRPr="003D5B61">
        <w:rPr>
          <w:rFonts w:hint="eastAsia"/>
        </w:rPr>
        <w:t>B</w:t>
      </w:r>
      <w:r w:rsidRPr="003D5B61">
        <w:rPr>
          <w:rFonts w:hint="eastAsia"/>
        </w:rPr>
        <w:t>节。</w:t>
      </w:r>
    </w:p>
    <w:p w:rsidR="00E621E2" w:rsidRPr="003D5B61" w:rsidRDefault="00E621E2" w:rsidP="00E621E2">
      <w:pPr>
        <w:pStyle w:val="SingleTxtGC"/>
        <w:rPr>
          <w:rFonts w:hint="eastAsia"/>
        </w:rPr>
      </w:pPr>
      <w:r w:rsidRPr="003D5B61">
        <w:rPr>
          <w:rFonts w:hint="eastAsia"/>
        </w:rPr>
        <w:t>1</w:t>
      </w:r>
      <w:r>
        <w:rPr>
          <w:rFonts w:hint="eastAsia"/>
        </w:rPr>
        <w:t>3.</w:t>
      </w:r>
      <w:r w:rsidRPr="003D5B61">
        <w:rPr>
          <w:rFonts w:hint="eastAsia"/>
        </w:rPr>
        <w:t xml:space="preserve">  </w:t>
      </w:r>
      <w:r w:rsidRPr="003D5B61">
        <w:rPr>
          <w:rFonts w:hint="eastAsia"/>
        </w:rPr>
        <w:t>上述所有的新进展反映了小组委员会有意尽量挖掘全体会议的潜力</w:t>
      </w:r>
      <w:r>
        <w:rPr>
          <w:rFonts w:hint="eastAsia"/>
        </w:rPr>
        <w:t>，</w:t>
      </w:r>
      <w:r w:rsidRPr="003D5B61">
        <w:rPr>
          <w:rFonts w:hint="eastAsia"/>
        </w:rPr>
        <w:t>以分组和工作组的方式举行会议</w:t>
      </w:r>
      <w:r>
        <w:rPr>
          <w:rFonts w:hint="eastAsia"/>
        </w:rPr>
        <w:t>，</w:t>
      </w:r>
      <w:r w:rsidRPr="003D5B61">
        <w:rPr>
          <w:rFonts w:hint="eastAsia"/>
        </w:rPr>
        <w:t>推动更深入、更有重点、更包容性地处理范围更广的问题</w:t>
      </w:r>
      <w:r>
        <w:rPr>
          <w:rFonts w:hint="eastAsia"/>
        </w:rPr>
        <w:t>，</w:t>
      </w:r>
      <w:r w:rsidRPr="003D5B61">
        <w:rPr>
          <w:rFonts w:hint="eastAsia"/>
        </w:rPr>
        <w:t>这是以其他方式所不能做到的。</w:t>
      </w:r>
    </w:p>
    <w:p w:rsidR="00E621E2" w:rsidRPr="003D5B61" w:rsidRDefault="00E621E2" w:rsidP="00E621E2">
      <w:pPr>
        <w:pStyle w:val="H1GC"/>
        <w:rPr>
          <w:rFonts w:hint="eastAsia"/>
        </w:rPr>
      </w:pPr>
      <w:r w:rsidRPr="003D5B61">
        <w:rPr>
          <w:rFonts w:hint="eastAsia"/>
        </w:rPr>
        <w:tab/>
        <w:t>C.</w:t>
      </w:r>
      <w:r w:rsidRPr="003D5B61">
        <w:rPr>
          <w:rFonts w:hint="eastAsia"/>
        </w:rPr>
        <w:tab/>
      </w:r>
      <w:r w:rsidRPr="003D5B61">
        <w:rPr>
          <w:rFonts w:hint="eastAsia"/>
        </w:rPr>
        <w:t>报告所涉期间进行的访问</w:t>
      </w:r>
    </w:p>
    <w:p w:rsidR="00E621E2" w:rsidRPr="003D5B61" w:rsidRDefault="00E621E2" w:rsidP="00E621E2">
      <w:pPr>
        <w:pStyle w:val="SingleTxtGC"/>
        <w:rPr>
          <w:rFonts w:hint="eastAsia"/>
        </w:rPr>
      </w:pPr>
      <w:r w:rsidRPr="003D5B61">
        <w:rPr>
          <w:rFonts w:hint="eastAsia"/>
        </w:rPr>
        <w:t>1</w:t>
      </w:r>
      <w:r>
        <w:rPr>
          <w:rFonts w:hint="eastAsia"/>
        </w:rPr>
        <w:t>4.</w:t>
      </w:r>
      <w:r w:rsidRPr="003D5B61">
        <w:rPr>
          <w:rFonts w:hint="eastAsia"/>
        </w:rPr>
        <w:t xml:space="preserve">  </w:t>
      </w:r>
      <w:r w:rsidRPr="003D5B61">
        <w:rPr>
          <w:rFonts w:hint="eastAsia"/>
        </w:rPr>
        <w:t>小组委员会在</w:t>
      </w:r>
      <w:r w:rsidRPr="003D5B61">
        <w:rPr>
          <w:rFonts w:hint="eastAsia"/>
        </w:rPr>
        <w:t>2012</w:t>
      </w:r>
      <w:r w:rsidRPr="003D5B61">
        <w:rPr>
          <w:rFonts w:hint="eastAsia"/>
        </w:rPr>
        <w:t>年</w:t>
      </w:r>
      <w:r>
        <w:rPr>
          <w:rFonts w:hint="eastAsia"/>
        </w:rPr>
        <w:t>为</w:t>
      </w:r>
      <w:r w:rsidRPr="003D5B61">
        <w:rPr>
          <w:rFonts w:hint="eastAsia"/>
        </w:rPr>
        <w:t>履行授权</w:t>
      </w:r>
      <w:r>
        <w:rPr>
          <w:rFonts w:hint="eastAsia"/>
        </w:rPr>
        <w:t>进行</w:t>
      </w:r>
      <w:r w:rsidRPr="003D5B61">
        <w:rPr>
          <w:rFonts w:hint="eastAsia"/>
        </w:rPr>
        <w:t>了</w:t>
      </w:r>
      <w:r w:rsidRPr="003D5B61">
        <w:rPr>
          <w:rFonts w:hint="eastAsia"/>
        </w:rPr>
        <w:t>5</w:t>
      </w:r>
      <w:r w:rsidRPr="003D5B61">
        <w:rPr>
          <w:rFonts w:hint="eastAsia"/>
        </w:rPr>
        <w:t>次访问。</w:t>
      </w:r>
    </w:p>
    <w:p w:rsidR="00E621E2" w:rsidRPr="003D5B61" w:rsidRDefault="00E621E2" w:rsidP="00E621E2">
      <w:pPr>
        <w:pStyle w:val="SingleTxtGC"/>
        <w:rPr>
          <w:rFonts w:hint="eastAsia"/>
        </w:rPr>
      </w:pPr>
      <w:r w:rsidRPr="003D5B61">
        <w:rPr>
          <w:rFonts w:hint="eastAsia"/>
        </w:rPr>
        <w:t>1</w:t>
      </w:r>
      <w:r>
        <w:rPr>
          <w:rFonts w:hint="eastAsia"/>
        </w:rPr>
        <w:t>5.</w:t>
      </w:r>
      <w:r w:rsidRPr="003D5B61">
        <w:rPr>
          <w:rFonts w:hint="eastAsia"/>
        </w:rPr>
        <w:t xml:space="preserve">  </w:t>
      </w:r>
      <w:r w:rsidRPr="003D5B61">
        <w:rPr>
          <w:rFonts w:hint="eastAsia"/>
        </w:rPr>
        <w:t>其中</w:t>
      </w:r>
      <w:r>
        <w:rPr>
          <w:rFonts w:hint="eastAsia"/>
        </w:rPr>
        <w:t>的</w:t>
      </w:r>
      <w:r w:rsidRPr="003D5B61">
        <w:rPr>
          <w:rFonts w:hint="eastAsia"/>
        </w:rPr>
        <w:t>两次访问</w:t>
      </w:r>
      <w:r>
        <w:rPr>
          <w:rFonts w:hint="eastAsia"/>
        </w:rPr>
        <w:t>遵循了</w:t>
      </w:r>
      <w:r w:rsidRPr="003D5B61">
        <w:rPr>
          <w:rFonts w:hint="eastAsia"/>
        </w:rPr>
        <w:t>根据《任择议定书》第</w:t>
      </w:r>
      <w:r w:rsidRPr="003D5B61">
        <w:rPr>
          <w:rFonts w:hint="eastAsia"/>
        </w:rPr>
        <w:t>11</w:t>
      </w:r>
      <w:r w:rsidRPr="003D5B61">
        <w:rPr>
          <w:rFonts w:hint="eastAsia"/>
        </w:rPr>
        <w:t>条</w:t>
      </w:r>
      <w:r>
        <w:rPr>
          <w:rFonts w:hint="eastAsia"/>
        </w:rPr>
        <w:t>(</w:t>
      </w:r>
      <w:r w:rsidRPr="003D5B61">
        <w:rPr>
          <w:rFonts w:hint="eastAsia"/>
        </w:rPr>
        <w:t>a</w:t>
      </w:r>
      <w:r>
        <w:rPr>
          <w:rFonts w:hint="eastAsia"/>
        </w:rPr>
        <w:t>)</w:t>
      </w:r>
      <w:r w:rsidRPr="003D5B61">
        <w:rPr>
          <w:rFonts w:hint="eastAsia"/>
        </w:rPr>
        <w:t>款确立了访问</w:t>
      </w:r>
      <w:r>
        <w:rPr>
          <w:rFonts w:hint="eastAsia"/>
        </w:rPr>
        <w:t>模式</w:t>
      </w:r>
      <w:r w:rsidRPr="003D5B61">
        <w:rPr>
          <w:rFonts w:hint="eastAsia"/>
        </w:rPr>
        <w:t>。从</w:t>
      </w:r>
      <w:r w:rsidRPr="003D5B61">
        <w:rPr>
          <w:rFonts w:hint="eastAsia"/>
        </w:rPr>
        <w:t>2012</w:t>
      </w:r>
      <w:r w:rsidRPr="003D5B61">
        <w:rPr>
          <w:rFonts w:hint="eastAsia"/>
        </w:rPr>
        <w:t>年</w:t>
      </w:r>
      <w:r w:rsidRPr="003D5B61">
        <w:rPr>
          <w:rFonts w:hint="eastAsia"/>
        </w:rPr>
        <w:t>4</w:t>
      </w:r>
      <w:r w:rsidRPr="003D5B61">
        <w:rPr>
          <w:rFonts w:hint="eastAsia"/>
        </w:rPr>
        <w:t>月</w:t>
      </w:r>
      <w:r w:rsidRPr="003D5B61">
        <w:rPr>
          <w:rFonts w:hint="eastAsia"/>
        </w:rPr>
        <w:t>18</w:t>
      </w:r>
      <w:r w:rsidRPr="003D5B61">
        <w:rPr>
          <w:rFonts w:hint="eastAsia"/>
        </w:rPr>
        <w:t>日至</w:t>
      </w:r>
      <w:r w:rsidRPr="003D5B61">
        <w:rPr>
          <w:rFonts w:hint="eastAsia"/>
        </w:rPr>
        <w:t>27</w:t>
      </w:r>
      <w:r w:rsidRPr="003D5B61">
        <w:rPr>
          <w:rFonts w:hint="eastAsia"/>
        </w:rPr>
        <w:t>日</w:t>
      </w:r>
      <w:r>
        <w:rPr>
          <w:rFonts w:hint="eastAsia"/>
        </w:rPr>
        <w:t>，</w:t>
      </w:r>
      <w:r w:rsidRPr="003D5B61">
        <w:rPr>
          <w:rFonts w:hint="eastAsia"/>
        </w:rPr>
        <w:t>小组委员会访问了阿根廷</w:t>
      </w:r>
      <w:r>
        <w:rPr>
          <w:rFonts w:hint="eastAsia"/>
        </w:rPr>
        <w:t>，</w:t>
      </w:r>
      <w:r w:rsidRPr="003D5B61">
        <w:rPr>
          <w:rFonts w:hint="eastAsia"/>
        </w:rPr>
        <w:t>这是小组委员会在拉丁美洲访问的第六个国家。从</w:t>
      </w:r>
      <w:r w:rsidRPr="003D5B61">
        <w:rPr>
          <w:rFonts w:hint="eastAsia"/>
        </w:rPr>
        <w:t>2012</w:t>
      </w:r>
      <w:r w:rsidRPr="003D5B61">
        <w:rPr>
          <w:rFonts w:hint="eastAsia"/>
        </w:rPr>
        <w:t>年</w:t>
      </w:r>
      <w:r w:rsidRPr="003D5B61">
        <w:rPr>
          <w:rFonts w:hint="eastAsia"/>
        </w:rPr>
        <w:t>9</w:t>
      </w:r>
      <w:r w:rsidRPr="003D5B61">
        <w:rPr>
          <w:rFonts w:hint="eastAsia"/>
        </w:rPr>
        <w:t>月</w:t>
      </w:r>
      <w:r w:rsidRPr="003D5B61">
        <w:rPr>
          <w:rFonts w:hint="eastAsia"/>
        </w:rPr>
        <w:t>19</w:t>
      </w:r>
      <w:r w:rsidRPr="003D5B61">
        <w:rPr>
          <w:rFonts w:hint="eastAsia"/>
        </w:rPr>
        <w:t>日至</w:t>
      </w:r>
      <w:r w:rsidRPr="003D5B61">
        <w:rPr>
          <w:rFonts w:hint="eastAsia"/>
        </w:rPr>
        <w:t>28</w:t>
      </w:r>
      <w:r w:rsidRPr="003D5B61">
        <w:rPr>
          <w:rFonts w:hint="eastAsia"/>
        </w:rPr>
        <w:t>日</w:t>
      </w:r>
      <w:r>
        <w:rPr>
          <w:rFonts w:hint="eastAsia"/>
        </w:rPr>
        <w:t>，</w:t>
      </w:r>
      <w:r w:rsidRPr="003D5B61">
        <w:rPr>
          <w:rFonts w:hint="eastAsia"/>
        </w:rPr>
        <w:t>它访问了吉尔吉斯斯坦</w:t>
      </w:r>
      <w:r>
        <w:rPr>
          <w:rFonts w:hint="eastAsia"/>
        </w:rPr>
        <w:t>，</w:t>
      </w:r>
      <w:r w:rsidRPr="003D5B61">
        <w:rPr>
          <w:rFonts w:hint="eastAsia"/>
        </w:rPr>
        <w:t>这是小组委员会在亚洲访问的第四个国家。小组委员会宣布</w:t>
      </w:r>
      <w:r>
        <w:rPr>
          <w:rFonts w:hint="eastAsia"/>
        </w:rPr>
        <w:t>，</w:t>
      </w:r>
      <w:r w:rsidRPr="003D5B61">
        <w:rPr>
          <w:rFonts w:hint="eastAsia"/>
        </w:rPr>
        <w:t>它打算在</w:t>
      </w:r>
      <w:r w:rsidRPr="003D5B61">
        <w:rPr>
          <w:rFonts w:hint="eastAsia"/>
        </w:rPr>
        <w:t>2012</w:t>
      </w:r>
      <w:r w:rsidRPr="003D5B61">
        <w:rPr>
          <w:rFonts w:hint="eastAsia"/>
        </w:rPr>
        <w:t>年进行第三次访问</w:t>
      </w:r>
      <w:r>
        <w:rPr>
          <w:rFonts w:hint="eastAsia"/>
        </w:rPr>
        <w:t>，</w:t>
      </w:r>
      <w:r w:rsidRPr="003D5B61">
        <w:rPr>
          <w:rFonts w:hint="eastAsia"/>
        </w:rPr>
        <w:t>即访问加蓬</w:t>
      </w:r>
      <w:r>
        <w:rPr>
          <w:rFonts w:hint="eastAsia"/>
        </w:rPr>
        <w:t>，</w:t>
      </w:r>
      <w:r w:rsidRPr="003D5B61">
        <w:rPr>
          <w:rFonts w:hint="eastAsia"/>
        </w:rPr>
        <w:t>但这次访问因</w:t>
      </w:r>
      <w:r>
        <w:rPr>
          <w:rFonts w:hint="eastAsia"/>
        </w:rPr>
        <w:t>操作</w:t>
      </w:r>
      <w:r w:rsidRPr="003D5B61">
        <w:rPr>
          <w:rFonts w:hint="eastAsia"/>
        </w:rPr>
        <w:t>上的原因而被推迟。</w:t>
      </w:r>
    </w:p>
    <w:p w:rsidR="00E621E2" w:rsidRPr="003D5B61" w:rsidRDefault="00E621E2" w:rsidP="00E621E2">
      <w:pPr>
        <w:pStyle w:val="SingleTxtGC"/>
        <w:rPr>
          <w:rFonts w:hint="eastAsia"/>
        </w:rPr>
      </w:pPr>
      <w:r w:rsidRPr="003D5B61">
        <w:rPr>
          <w:rFonts w:hint="eastAsia"/>
        </w:rPr>
        <w:t>1</w:t>
      </w:r>
      <w:r>
        <w:rPr>
          <w:rFonts w:hint="eastAsia"/>
        </w:rPr>
        <w:t>6.</w:t>
      </w:r>
      <w:r w:rsidRPr="003D5B61">
        <w:rPr>
          <w:rFonts w:hint="eastAsia"/>
        </w:rPr>
        <w:t xml:space="preserve">  </w:t>
      </w:r>
      <w:r w:rsidRPr="003D5B61">
        <w:rPr>
          <w:rFonts w:hint="eastAsia"/>
        </w:rPr>
        <w:t>根据《任择议定书》第</w:t>
      </w:r>
      <w:r w:rsidRPr="003D5B61">
        <w:rPr>
          <w:rFonts w:hint="eastAsia"/>
        </w:rPr>
        <w:t>11</w:t>
      </w:r>
      <w:r w:rsidRPr="003D5B61">
        <w:rPr>
          <w:rFonts w:hint="eastAsia"/>
        </w:rPr>
        <w:t>条</w:t>
      </w:r>
      <w:r>
        <w:rPr>
          <w:rFonts w:hint="eastAsia"/>
        </w:rPr>
        <w:t>(</w:t>
      </w:r>
      <w:r w:rsidRPr="003D5B61">
        <w:rPr>
          <w:rFonts w:hint="eastAsia"/>
        </w:rPr>
        <w:t>b</w:t>
      </w:r>
      <w:r>
        <w:rPr>
          <w:rFonts w:hint="eastAsia"/>
        </w:rPr>
        <w:t>)</w:t>
      </w:r>
      <w:r w:rsidRPr="003D5B61">
        <w:rPr>
          <w:rFonts w:hint="eastAsia"/>
        </w:rPr>
        <w:t>款和第</w:t>
      </w:r>
      <w:r w:rsidRPr="003D5B61">
        <w:rPr>
          <w:rFonts w:hint="eastAsia"/>
        </w:rPr>
        <w:t>12</w:t>
      </w:r>
      <w:r w:rsidRPr="003D5B61">
        <w:rPr>
          <w:rFonts w:hint="eastAsia"/>
        </w:rPr>
        <w:t>条规定的授权</w:t>
      </w:r>
      <w:r>
        <w:rPr>
          <w:rFonts w:hint="eastAsia"/>
        </w:rPr>
        <w:t>，</w:t>
      </w:r>
      <w:r w:rsidRPr="003D5B61">
        <w:rPr>
          <w:rFonts w:hint="eastAsia"/>
        </w:rPr>
        <w:t>小组委员会于</w:t>
      </w:r>
      <w:r w:rsidRPr="003D5B61">
        <w:rPr>
          <w:rFonts w:hint="eastAsia"/>
        </w:rPr>
        <w:t>2012</w:t>
      </w:r>
      <w:r w:rsidRPr="003D5B61">
        <w:rPr>
          <w:rFonts w:hint="eastAsia"/>
        </w:rPr>
        <w:t>年首次就国家预防机制的建立和运作</w:t>
      </w:r>
      <w:r>
        <w:rPr>
          <w:rFonts w:hint="eastAsia"/>
        </w:rPr>
        <w:t>，</w:t>
      </w:r>
      <w:r w:rsidRPr="003D5B61">
        <w:rPr>
          <w:rFonts w:hint="eastAsia"/>
        </w:rPr>
        <w:t>对洪都拉斯</w:t>
      </w:r>
      <w:r>
        <w:rPr>
          <w:rFonts w:hint="eastAsia"/>
        </w:rPr>
        <w:t>(</w:t>
      </w:r>
      <w:r w:rsidRPr="003D5B61">
        <w:rPr>
          <w:rFonts w:hint="eastAsia"/>
        </w:rPr>
        <w:t>4</w:t>
      </w:r>
      <w:r w:rsidRPr="003D5B61">
        <w:rPr>
          <w:rFonts w:hint="eastAsia"/>
        </w:rPr>
        <w:t>月</w:t>
      </w:r>
      <w:r w:rsidRPr="003D5B61">
        <w:rPr>
          <w:rFonts w:hint="eastAsia"/>
        </w:rPr>
        <w:t>-5</w:t>
      </w:r>
      <w:r w:rsidRPr="003D5B61">
        <w:rPr>
          <w:rFonts w:hint="eastAsia"/>
        </w:rPr>
        <w:t>月</w:t>
      </w:r>
      <w:r>
        <w:rPr>
          <w:rFonts w:hint="eastAsia"/>
        </w:rPr>
        <w:t>)</w:t>
      </w:r>
      <w:r w:rsidRPr="003D5B61">
        <w:rPr>
          <w:rFonts w:hint="eastAsia"/>
        </w:rPr>
        <w:t>、摩尔多瓦共和国</w:t>
      </w:r>
      <w:r>
        <w:rPr>
          <w:rFonts w:hint="eastAsia"/>
        </w:rPr>
        <w:t>(</w:t>
      </w:r>
      <w:r w:rsidRPr="003D5B61">
        <w:rPr>
          <w:rFonts w:hint="eastAsia"/>
        </w:rPr>
        <w:t>10</w:t>
      </w:r>
      <w:r w:rsidRPr="003D5B61">
        <w:rPr>
          <w:rFonts w:hint="eastAsia"/>
        </w:rPr>
        <w:t>月</w:t>
      </w:r>
      <w:r>
        <w:rPr>
          <w:rFonts w:hint="eastAsia"/>
        </w:rPr>
        <w:t>)</w:t>
      </w:r>
      <w:r w:rsidRPr="003D5B61">
        <w:rPr>
          <w:rFonts w:hint="eastAsia"/>
        </w:rPr>
        <w:t>和塞内加尔</w:t>
      </w:r>
      <w:r>
        <w:rPr>
          <w:rFonts w:hint="eastAsia"/>
        </w:rPr>
        <w:t>(</w:t>
      </w:r>
      <w:r w:rsidRPr="003D5B61">
        <w:rPr>
          <w:rFonts w:hint="eastAsia"/>
        </w:rPr>
        <w:t>12</w:t>
      </w:r>
      <w:r w:rsidRPr="003D5B61">
        <w:rPr>
          <w:rFonts w:hint="eastAsia"/>
        </w:rPr>
        <w:t>月</w:t>
      </w:r>
      <w:r>
        <w:rPr>
          <w:rFonts w:hint="eastAsia"/>
        </w:rPr>
        <w:t>)</w:t>
      </w:r>
      <w:r w:rsidRPr="003D5B61">
        <w:rPr>
          <w:rFonts w:hint="eastAsia"/>
        </w:rPr>
        <w:t>进行了简短的咨询访问</w:t>
      </w:r>
      <w:r>
        <w:rPr>
          <w:rFonts w:hint="eastAsia"/>
        </w:rPr>
        <w:t>(</w:t>
      </w:r>
      <w:r w:rsidRPr="003D5B61">
        <w:rPr>
          <w:rFonts w:hint="eastAsia"/>
        </w:rPr>
        <w:t>国家预防机制咨询访问</w:t>
      </w:r>
      <w:r>
        <w:rPr>
          <w:rFonts w:hint="eastAsia"/>
        </w:rPr>
        <w:t>)</w:t>
      </w:r>
      <w:r w:rsidRPr="003D5B61">
        <w:rPr>
          <w:rFonts w:hint="eastAsia"/>
        </w:rPr>
        <w:t>。关于这一进展的进一步情况</w:t>
      </w:r>
      <w:r>
        <w:rPr>
          <w:rFonts w:hint="eastAsia"/>
        </w:rPr>
        <w:t>，</w:t>
      </w:r>
      <w:r w:rsidRPr="003D5B61">
        <w:rPr>
          <w:rFonts w:hint="eastAsia"/>
        </w:rPr>
        <w:t>载于下文第四章</w:t>
      </w:r>
      <w:r w:rsidRPr="003D5B61">
        <w:rPr>
          <w:rFonts w:hint="eastAsia"/>
        </w:rPr>
        <w:t>A</w:t>
      </w:r>
      <w:r w:rsidRPr="003D5B61">
        <w:rPr>
          <w:rFonts w:hint="eastAsia"/>
        </w:rPr>
        <w:t>节。</w:t>
      </w:r>
    </w:p>
    <w:p w:rsidR="00E621E2" w:rsidRPr="003D5B61" w:rsidRDefault="00E621E2" w:rsidP="00E621E2">
      <w:pPr>
        <w:pStyle w:val="SingleTxtGC"/>
        <w:rPr>
          <w:rFonts w:hint="eastAsia"/>
        </w:rPr>
      </w:pPr>
      <w:r w:rsidRPr="003D5B61">
        <w:rPr>
          <w:rFonts w:hint="eastAsia"/>
        </w:rPr>
        <w:t>1</w:t>
      </w:r>
      <w:r>
        <w:rPr>
          <w:rFonts w:hint="eastAsia"/>
        </w:rPr>
        <w:t>7.</w:t>
      </w:r>
      <w:r w:rsidRPr="003D5B61">
        <w:rPr>
          <w:rFonts w:hint="eastAsia"/>
        </w:rPr>
        <w:t xml:space="preserve">  </w:t>
      </w:r>
      <w:r w:rsidRPr="003D5B61">
        <w:rPr>
          <w:rFonts w:hint="eastAsia"/>
        </w:rPr>
        <w:t>关于所有这些访问的进一步概要信息</w:t>
      </w:r>
      <w:r>
        <w:rPr>
          <w:rFonts w:hint="eastAsia"/>
        </w:rPr>
        <w:t>，</w:t>
      </w:r>
      <w:r w:rsidRPr="003D5B61">
        <w:rPr>
          <w:rFonts w:hint="eastAsia"/>
        </w:rPr>
        <w:t>包括访问的地</w:t>
      </w:r>
      <w:r>
        <w:rPr>
          <w:rFonts w:hint="eastAsia"/>
        </w:rPr>
        <w:t>点清</w:t>
      </w:r>
      <w:r w:rsidRPr="003D5B61">
        <w:rPr>
          <w:rFonts w:hint="eastAsia"/>
        </w:rPr>
        <w:t>单</w:t>
      </w:r>
      <w:r>
        <w:rPr>
          <w:rFonts w:hint="eastAsia"/>
        </w:rPr>
        <w:t>，</w:t>
      </w:r>
      <w:r w:rsidRPr="003D5B61">
        <w:rPr>
          <w:rFonts w:hint="eastAsia"/>
        </w:rPr>
        <w:t>都载于各自访问后发布的新闻稿</w:t>
      </w:r>
      <w:r>
        <w:rPr>
          <w:rFonts w:hint="eastAsia"/>
        </w:rPr>
        <w:t>，</w:t>
      </w:r>
      <w:r w:rsidRPr="003D5B61">
        <w:rPr>
          <w:rFonts w:hint="eastAsia"/>
        </w:rPr>
        <w:t>可以在小组委员会的网站上查阅。</w:t>
      </w:r>
    </w:p>
    <w:p w:rsidR="00E621E2" w:rsidRPr="003D5B61" w:rsidRDefault="00E621E2" w:rsidP="00E621E2">
      <w:pPr>
        <w:pStyle w:val="H1GC"/>
        <w:rPr>
          <w:rFonts w:hint="eastAsia"/>
        </w:rPr>
      </w:pPr>
      <w:r w:rsidRPr="003D5B61">
        <w:rPr>
          <w:rFonts w:hint="eastAsia"/>
        </w:rPr>
        <w:tab/>
        <w:t>D.</w:t>
      </w:r>
      <w:r w:rsidRPr="003D5B61">
        <w:rPr>
          <w:rFonts w:hint="eastAsia"/>
        </w:rPr>
        <w:tab/>
      </w:r>
      <w:r w:rsidRPr="003D5B61">
        <w:rPr>
          <w:rFonts w:hint="eastAsia"/>
        </w:rPr>
        <w:t>访问</w:t>
      </w:r>
      <w:r>
        <w:rPr>
          <w:rFonts w:hint="eastAsia"/>
        </w:rPr>
        <w:t>有关</w:t>
      </w:r>
      <w:r w:rsidRPr="003D5B61">
        <w:rPr>
          <w:rFonts w:hint="eastAsia"/>
        </w:rPr>
        <w:t>的对话</w:t>
      </w:r>
      <w:r>
        <w:rPr>
          <w:rFonts w:hint="eastAsia"/>
        </w:rPr>
        <w:t>，</w:t>
      </w:r>
      <w:r w:rsidRPr="003D5B61">
        <w:rPr>
          <w:rFonts w:hint="eastAsia"/>
        </w:rPr>
        <w:t>包括缔约国和国家预防机制公布小组委员会的报告</w:t>
      </w:r>
    </w:p>
    <w:p w:rsidR="00E621E2" w:rsidRPr="003D5B61" w:rsidRDefault="00E621E2" w:rsidP="00E621E2">
      <w:pPr>
        <w:pStyle w:val="SingleTxtGC"/>
        <w:rPr>
          <w:rFonts w:hint="eastAsia"/>
          <w:lang w:val="en-GB"/>
        </w:rPr>
      </w:pPr>
      <w:r w:rsidRPr="003D5B61">
        <w:rPr>
          <w:rFonts w:hint="eastAsia"/>
        </w:rPr>
        <w:t>1</w:t>
      </w:r>
      <w:r>
        <w:rPr>
          <w:rFonts w:hint="eastAsia"/>
        </w:rPr>
        <w:t>8.</w:t>
      </w:r>
      <w:r w:rsidRPr="003D5B61">
        <w:rPr>
          <w:rFonts w:hint="eastAsia"/>
        </w:rPr>
        <w:t xml:space="preserve">  </w:t>
      </w:r>
      <w:r w:rsidRPr="003D5B61">
        <w:rPr>
          <w:rFonts w:hint="eastAsia"/>
        </w:rPr>
        <w:t>访问的对话</w:t>
      </w:r>
      <w:r>
        <w:rPr>
          <w:rFonts w:hint="eastAsia"/>
        </w:rPr>
        <w:t>，其</w:t>
      </w:r>
      <w:r w:rsidRPr="003D5B61">
        <w:rPr>
          <w:rFonts w:hint="eastAsia"/>
        </w:rPr>
        <w:t>实质</w:t>
      </w:r>
      <w:r>
        <w:rPr>
          <w:rFonts w:hint="eastAsia"/>
        </w:rPr>
        <w:t>内容</w:t>
      </w:r>
      <w:r w:rsidRPr="003D5B61">
        <w:rPr>
          <w:rFonts w:hint="eastAsia"/>
        </w:rPr>
        <w:t>按照保密规则</w:t>
      </w:r>
      <w:r>
        <w:rPr>
          <w:rFonts w:hint="eastAsia"/>
        </w:rPr>
        <w:t>处理，</w:t>
      </w:r>
      <w:r w:rsidRPr="003D5B61">
        <w:rPr>
          <w:rFonts w:hint="eastAsia"/>
        </w:rPr>
        <w:t>只有得到有关缔约国的同意后才公布。在报告所涉期间</w:t>
      </w:r>
      <w:r>
        <w:rPr>
          <w:rFonts w:hint="eastAsia"/>
        </w:rPr>
        <w:t>结束时，</w:t>
      </w:r>
      <w:r w:rsidRPr="003D5B61">
        <w:rPr>
          <w:rFonts w:hint="eastAsia"/>
        </w:rPr>
        <w:t>小组委员会总共向缔约国转</w:t>
      </w:r>
      <w:r>
        <w:rPr>
          <w:rFonts w:hint="eastAsia"/>
        </w:rPr>
        <w:t>发</w:t>
      </w:r>
      <w:r w:rsidRPr="003D5B61">
        <w:rPr>
          <w:rFonts w:hint="eastAsia"/>
        </w:rPr>
        <w:t>了</w:t>
      </w:r>
      <w:r w:rsidRPr="003D5B61">
        <w:rPr>
          <w:rFonts w:hint="eastAsia"/>
        </w:rPr>
        <w:t>15</w:t>
      </w:r>
      <w:r w:rsidRPr="003D5B61">
        <w:rPr>
          <w:rFonts w:hint="eastAsia"/>
        </w:rPr>
        <w:t>份访问报告</w:t>
      </w:r>
      <w:r>
        <w:rPr>
          <w:rFonts w:hint="eastAsia"/>
        </w:rPr>
        <w:t>(</w:t>
      </w:r>
      <w:r w:rsidRPr="003D5B61">
        <w:rPr>
          <w:rFonts w:hint="eastAsia"/>
        </w:rPr>
        <w:t>三份在报告所涉期间内</w:t>
      </w:r>
      <w:r>
        <w:rPr>
          <w:rFonts w:hint="eastAsia"/>
        </w:rPr>
        <w:t>，</w:t>
      </w:r>
      <w:r w:rsidRPr="003D5B61">
        <w:rPr>
          <w:rFonts w:hint="eastAsia"/>
        </w:rPr>
        <w:t>分别</w:t>
      </w:r>
      <w:r>
        <w:rPr>
          <w:rFonts w:hint="eastAsia"/>
        </w:rPr>
        <w:t>发</w:t>
      </w:r>
      <w:r w:rsidRPr="003D5B61">
        <w:rPr>
          <w:rFonts w:hint="eastAsia"/>
        </w:rPr>
        <w:t>给</w:t>
      </w:r>
      <w:r w:rsidRPr="003D5B61">
        <w:rPr>
          <w:lang w:val="en-GB"/>
        </w:rPr>
        <w:t>阿根廷</w:t>
      </w:r>
      <w:r w:rsidRPr="003D5B61">
        <w:rPr>
          <w:rFonts w:hint="eastAsia"/>
          <w:lang w:val="en-GB"/>
        </w:rPr>
        <w:t>、</w:t>
      </w:r>
      <w:r w:rsidRPr="003D5B61">
        <w:rPr>
          <w:lang w:val="en-GB"/>
        </w:rPr>
        <w:t>巴西</w:t>
      </w:r>
      <w:r w:rsidRPr="003D5B61">
        <w:rPr>
          <w:rFonts w:hint="eastAsia"/>
          <w:lang w:val="en-GB"/>
        </w:rPr>
        <w:t>和</w:t>
      </w:r>
      <w:r w:rsidRPr="003D5B61">
        <w:rPr>
          <w:lang w:val="en-GB"/>
        </w:rPr>
        <w:t>马里</w:t>
      </w:r>
      <w:r>
        <w:rPr>
          <w:rFonts w:hint="eastAsia"/>
          <w:lang w:val="en-GB"/>
        </w:rPr>
        <w:t>)</w:t>
      </w:r>
      <w:r w:rsidRPr="003D5B61">
        <w:rPr>
          <w:rFonts w:hint="eastAsia"/>
          <w:lang w:val="en-GB"/>
        </w:rPr>
        <w:t>、一份后续访问报告、两份国家预防机制咨询访问</w:t>
      </w:r>
      <w:r>
        <w:rPr>
          <w:rFonts w:hint="eastAsia"/>
          <w:lang w:val="en-GB"/>
        </w:rPr>
        <w:t>报告，发给</w:t>
      </w:r>
      <w:r w:rsidRPr="003D5B61">
        <w:rPr>
          <w:rFonts w:hint="eastAsia"/>
          <w:lang w:val="en-GB"/>
        </w:rPr>
        <w:t>一个国家预防机制</w:t>
      </w:r>
      <w:r>
        <w:rPr>
          <w:rFonts w:hint="eastAsia"/>
          <w:lang w:val="en-GB"/>
        </w:rPr>
        <w:t>，和两份</w:t>
      </w:r>
      <w:r w:rsidRPr="003D5B61">
        <w:rPr>
          <w:rFonts w:hint="eastAsia"/>
          <w:lang w:val="en-GB"/>
        </w:rPr>
        <w:t>国家预防机制咨询访问</w:t>
      </w:r>
      <w:r>
        <w:rPr>
          <w:rFonts w:hint="eastAsia"/>
          <w:lang w:val="en-GB"/>
        </w:rPr>
        <w:t>报告，发给</w:t>
      </w:r>
      <w:r w:rsidRPr="003D5B61">
        <w:rPr>
          <w:rFonts w:hint="eastAsia"/>
          <w:lang w:val="en-GB"/>
        </w:rPr>
        <w:t>一个缔约国</w:t>
      </w:r>
      <w:r>
        <w:rPr>
          <w:rFonts w:hint="eastAsia"/>
          <w:lang w:val="en-GB"/>
        </w:rPr>
        <w:t>(</w:t>
      </w:r>
      <w:r w:rsidRPr="003D5B61">
        <w:rPr>
          <w:rFonts w:hint="eastAsia"/>
          <w:lang w:val="en-GB"/>
        </w:rPr>
        <w:t>两份都在报告所涉期间内</w:t>
      </w:r>
      <w:r>
        <w:rPr>
          <w:rFonts w:hint="eastAsia"/>
          <w:lang w:val="en-GB"/>
        </w:rPr>
        <w:t>，</w:t>
      </w:r>
      <w:r w:rsidRPr="003D5B61">
        <w:rPr>
          <w:rFonts w:hint="eastAsia"/>
          <w:lang w:val="en-GB"/>
        </w:rPr>
        <w:t>分别转交给</w:t>
      </w:r>
      <w:r w:rsidRPr="003D5B61">
        <w:rPr>
          <w:lang w:val="en-GB"/>
        </w:rPr>
        <w:t>洪都拉斯</w:t>
      </w:r>
      <w:r w:rsidRPr="003D5B61">
        <w:rPr>
          <w:rFonts w:hint="eastAsia"/>
          <w:lang w:val="en-GB"/>
        </w:rPr>
        <w:t>和</w:t>
      </w:r>
      <w:r w:rsidRPr="003D5B61">
        <w:rPr>
          <w:lang w:val="en-GB"/>
        </w:rPr>
        <w:t>摩尔多瓦共和国</w:t>
      </w:r>
      <w:r>
        <w:rPr>
          <w:rFonts w:hint="eastAsia"/>
          <w:lang w:val="en-GB"/>
        </w:rPr>
        <w:t>)</w:t>
      </w:r>
      <w:r w:rsidRPr="003D5B61">
        <w:rPr>
          <w:rFonts w:hint="eastAsia"/>
          <w:lang w:val="en-GB"/>
        </w:rPr>
        <w:t>。应缔约国根据《任择议定书》第</w:t>
      </w:r>
      <w:r w:rsidRPr="003D5B61">
        <w:rPr>
          <w:rFonts w:hint="eastAsia"/>
          <w:lang w:val="en-GB"/>
        </w:rPr>
        <w:t>16</w:t>
      </w:r>
      <w:r w:rsidRPr="003D5B61">
        <w:rPr>
          <w:rFonts w:hint="eastAsia"/>
          <w:lang w:val="en-GB"/>
        </w:rPr>
        <w:t>条第</w:t>
      </w:r>
      <w:r w:rsidRPr="003D5B61">
        <w:rPr>
          <w:rFonts w:hint="eastAsia"/>
          <w:lang w:val="en-GB"/>
        </w:rPr>
        <w:t>2</w:t>
      </w:r>
      <w:r w:rsidRPr="003D5B61">
        <w:rPr>
          <w:rFonts w:hint="eastAsia"/>
          <w:lang w:val="en-GB"/>
        </w:rPr>
        <w:t>款的请求</w:t>
      </w:r>
      <w:r>
        <w:rPr>
          <w:rFonts w:hint="eastAsia"/>
          <w:lang w:val="en-GB"/>
        </w:rPr>
        <w:t>，</w:t>
      </w:r>
      <w:r w:rsidRPr="003D5B61">
        <w:rPr>
          <w:rFonts w:hint="eastAsia"/>
          <w:lang w:val="en-GB"/>
        </w:rPr>
        <w:t>总共公布了七份委员会的访问报告</w:t>
      </w:r>
      <w:r>
        <w:rPr>
          <w:rFonts w:hint="eastAsia"/>
          <w:lang w:val="en-GB"/>
        </w:rPr>
        <w:t>，</w:t>
      </w:r>
      <w:r w:rsidRPr="003D5B61">
        <w:rPr>
          <w:rFonts w:hint="eastAsia"/>
          <w:lang w:val="en-GB"/>
        </w:rPr>
        <w:t>其中一份</w:t>
      </w:r>
      <w:r>
        <w:rPr>
          <w:rFonts w:hint="eastAsia"/>
          <w:lang w:val="en-GB"/>
        </w:rPr>
        <w:t>，</w:t>
      </w:r>
      <w:r w:rsidRPr="003D5B61">
        <w:rPr>
          <w:rFonts w:hint="eastAsia"/>
          <w:lang w:val="en-GB"/>
        </w:rPr>
        <w:t>即巴西的访问报告</w:t>
      </w:r>
      <w:r>
        <w:rPr>
          <w:rFonts w:hint="eastAsia"/>
          <w:lang w:val="en-GB"/>
        </w:rPr>
        <w:t>，</w:t>
      </w:r>
      <w:r w:rsidRPr="003D5B61">
        <w:rPr>
          <w:rFonts w:hint="eastAsia"/>
          <w:lang w:val="en-GB"/>
        </w:rPr>
        <w:t>是在报告所涉期间公布的。一份访问报告</w:t>
      </w:r>
      <w:r>
        <w:rPr>
          <w:rFonts w:hint="eastAsia"/>
          <w:lang w:val="en-GB"/>
        </w:rPr>
        <w:t>是关于</w:t>
      </w:r>
      <w:r w:rsidRPr="003D5B61">
        <w:rPr>
          <w:rFonts w:hint="eastAsia"/>
          <w:lang w:val="en-GB"/>
        </w:rPr>
        <w:t>对洪都拉斯国家预防机制</w:t>
      </w:r>
      <w:r>
        <w:rPr>
          <w:rFonts w:hint="eastAsia"/>
          <w:lang w:val="en-GB"/>
        </w:rPr>
        <w:t>的咨询访问，</w:t>
      </w:r>
      <w:r w:rsidRPr="003D5B61">
        <w:rPr>
          <w:rFonts w:hint="eastAsia"/>
          <w:lang w:val="en-GB"/>
        </w:rPr>
        <w:t>应洪都拉斯国家预防机制的</w:t>
      </w:r>
      <w:r>
        <w:rPr>
          <w:rFonts w:hint="eastAsia"/>
          <w:lang w:val="en-GB"/>
        </w:rPr>
        <w:t>要求</w:t>
      </w:r>
      <w:r w:rsidRPr="003D5B61">
        <w:rPr>
          <w:rFonts w:hint="eastAsia"/>
          <w:lang w:val="en-GB"/>
        </w:rPr>
        <w:t>公布。</w:t>
      </w:r>
    </w:p>
    <w:p w:rsidR="00E621E2" w:rsidRPr="003D5B61" w:rsidRDefault="00E621E2" w:rsidP="00E621E2">
      <w:pPr>
        <w:pStyle w:val="SingleTxtGC"/>
        <w:rPr>
          <w:rFonts w:hint="eastAsia"/>
        </w:rPr>
      </w:pPr>
      <w:r w:rsidRPr="003D5B61">
        <w:rPr>
          <w:rFonts w:hint="eastAsia"/>
          <w:lang w:val="en-GB"/>
        </w:rPr>
        <w:t>1</w:t>
      </w:r>
      <w:r>
        <w:rPr>
          <w:rFonts w:hint="eastAsia"/>
          <w:lang w:val="en-GB"/>
        </w:rPr>
        <w:t>9.</w:t>
      </w:r>
      <w:r w:rsidRPr="003D5B61">
        <w:rPr>
          <w:rFonts w:hint="eastAsia"/>
          <w:lang w:val="en-GB"/>
        </w:rPr>
        <w:t xml:space="preserve">  </w:t>
      </w:r>
      <w:r w:rsidRPr="003D5B61">
        <w:rPr>
          <w:rFonts w:hint="eastAsia"/>
          <w:lang w:val="en-GB"/>
        </w:rPr>
        <w:t>根据惯例</w:t>
      </w:r>
      <w:r>
        <w:rPr>
          <w:rFonts w:hint="eastAsia"/>
          <w:lang w:val="en-GB"/>
        </w:rPr>
        <w:t>，</w:t>
      </w:r>
      <w:r w:rsidRPr="003D5B61">
        <w:rPr>
          <w:rFonts w:hint="eastAsia"/>
          <w:lang w:val="en-GB"/>
        </w:rPr>
        <w:t>缔约国必须在访问报告转交给缔约国后六个月之内做出答复</w:t>
      </w:r>
      <w:r>
        <w:rPr>
          <w:rFonts w:hint="eastAsia"/>
          <w:lang w:val="en-GB"/>
        </w:rPr>
        <w:t>，</w:t>
      </w:r>
      <w:r w:rsidRPr="003D5B61">
        <w:rPr>
          <w:rFonts w:hint="eastAsia"/>
          <w:lang w:val="en-GB"/>
        </w:rPr>
        <w:t>完整地说明为执行访问报告所载的建议而采取的行动。在本报告所涉期间</w:t>
      </w:r>
      <w:r>
        <w:rPr>
          <w:rFonts w:hint="eastAsia"/>
          <w:lang w:val="en-GB"/>
        </w:rPr>
        <w:t>结束时，</w:t>
      </w:r>
      <w:r w:rsidRPr="003D5B61">
        <w:rPr>
          <w:rFonts w:hint="eastAsia"/>
          <w:lang w:val="en-GB"/>
        </w:rPr>
        <w:t>小组委员会</w:t>
      </w:r>
      <w:r>
        <w:rPr>
          <w:rFonts w:hint="eastAsia"/>
          <w:lang w:val="en-GB"/>
        </w:rPr>
        <w:t>收到了缔约国的九份答复，其中四份是在报告所涉期间收到的</w:t>
      </w:r>
      <w:r>
        <w:rPr>
          <w:rFonts w:hint="eastAsia"/>
          <w:lang w:val="en-GB"/>
        </w:rPr>
        <w:t>(</w:t>
      </w:r>
      <w:r w:rsidRPr="003D5B61">
        <w:rPr>
          <w:rFonts w:hint="eastAsia"/>
          <w:lang w:val="en-GB"/>
        </w:rPr>
        <w:t>巴西、</w:t>
      </w:r>
      <w:r w:rsidRPr="003D5B61">
        <w:t>黎巴嫩</w:t>
      </w:r>
      <w:r w:rsidRPr="003D5B61">
        <w:rPr>
          <w:rFonts w:hint="eastAsia"/>
        </w:rPr>
        <w:t>、</w:t>
      </w:r>
      <w:r w:rsidRPr="003D5B61">
        <w:t>墨西哥</w:t>
      </w:r>
      <w:r w:rsidRPr="003D5B61">
        <w:rPr>
          <w:rFonts w:hint="eastAsia"/>
        </w:rPr>
        <w:t>和</w:t>
      </w:r>
      <w:r w:rsidRPr="003D5B61">
        <w:t>乌克兰</w:t>
      </w:r>
      <w:r>
        <w:rPr>
          <w:rFonts w:hint="eastAsia"/>
        </w:rPr>
        <w:t>)</w:t>
      </w:r>
      <w:r w:rsidRPr="003D5B61">
        <w:rPr>
          <w:rFonts w:hint="eastAsia"/>
        </w:rPr>
        <w:t>。小组委员会认为以下缔约国的答复现在已逾期</w:t>
      </w:r>
      <w:r>
        <w:rPr>
          <w:rFonts w:hint="eastAsia"/>
        </w:rPr>
        <w:t>：</w:t>
      </w:r>
      <w:r w:rsidRPr="003D5B61">
        <w:t>柬埔寨</w:t>
      </w:r>
      <w:r w:rsidRPr="003D5B61">
        <w:rPr>
          <w:rFonts w:hint="eastAsia"/>
        </w:rPr>
        <w:t>、巴西、利比里亚和马尔代夫。向这些缔约国发去了催促信。</w:t>
      </w:r>
      <w:r w:rsidRPr="003D5B61">
        <w:t>多民族玻利维亚国</w:t>
      </w:r>
      <w:r w:rsidRPr="003D5B61">
        <w:rPr>
          <w:rFonts w:hint="eastAsia"/>
        </w:rPr>
        <w:t>、</w:t>
      </w:r>
      <w:r w:rsidRPr="003D5B61">
        <w:t>黎巴嫩</w:t>
      </w:r>
      <w:r w:rsidRPr="003D5B61">
        <w:rPr>
          <w:rFonts w:hint="eastAsia"/>
        </w:rPr>
        <w:t>、</w:t>
      </w:r>
      <w:r w:rsidRPr="003D5B61">
        <w:t>毛里求斯</w:t>
      </w:r>
      <w:r w:rsidRPr="003D5B61">
        <w:rPr>
          <w:rFonts w:hint="eastAsia"/>
        </w:rPr>
        <w:t>和</w:t>
      </w:r>
      <w:r w:rsidRPr="003D5B61">
        <w:t>乌克兰</w:t>
      </w:r>
      <w:r w:rsidRPr="003D5B61">
        <w:rPr>
          <w:rFonts w:hint="eastAsia"/>
        </w:rPr>
        <w:t>的答复仍然保密</w:t>
      </w:r>
      <w:r>
        <w:rPr>
          <w:rFonts w:hint="eastAsia"/>
        </w:rPr>
        <w:t>；</w:t>
      </w:r>
      <w:r w:rsidRPr="003D5B61">
        <w:t>贝宁</w:t>
      </w:r>
      <w:r w:rsidRPr="003D5B61">
        <w:rPr>
          <w:rFonts w:hint="eastAsia"/>
        </w:rPr>
        <w:t>、</w:t>
      </w:r>
      <w:r w:rsidRPr="003D5B61">
        <w:t>巴西</w:t>
      </w:r>
      <w:r w:rsidRPr="003D5B61">
        <w:rPr>
          <w:rFonts w:hint="eastAsia"/>
        </w:rPr>
        <w:t>、</w:t>
      </w:r>
      <w:r w:rsidRPr="003D5B61">
        <w:t>墨西哥</w:t>
      </w:r>
      <w:r w:rsidRPr="003D5B61">
        <w:rPr>
          <w:rFonts w:hint="eastAsia"/>
        </w:rPr>
        <w:t>、</w:t>
      </w:r>
      <w:r w:rsidRPr="003D5B61">
        <w:t>巴拉圭</w:t>
      </w:r>
      <w:r w:rsidRPr="003D5B61">
        <w:rPr>
          <w:rFonts w:hint="eastAsia"/>
        </w:rPr>
        <w:t>和</w:t>
      </w:r>
      <w:r w:rsidRPr="003D5B61">
        <w:t>瑞典</w:t>
      </w:r>
      <w:r w:rsidRPr="003D5B61">
        <w:rPr>
          <w:rFonts w:hint="eastAsia"/>
        </w:rPr>
        <w:t>的答复</w:t>
      </w:r>
      <w:r>
        <w:rPr>
          <w:rFonts w:hint="eastAsia"/>
        </w:rPr>
        <w:t>，</w:t>
      </w:r>
      <w:r w:rsidRPr="003D5B61">
        <w:rPr>
          <w:rFonts w:hint="eastAsia"/>
        </w:rPr>
        <w:t>应这些缔约国的请求已公布。</w:t>
      </w:r>
    </w:p>
    <w:p w:rsidR="00E621E2" w:rsidRPr="003D5B61" w:rsidRDefault="00E621E2" w:rsidP="00E621E2">
      <w:pPr>
        <w:pStyle w:val="SingleTxtGC"/>
        <w:rPr>
          <w:rFonts w:hint="eastAsia"/>
        </w:rPr>
      </w:pPr>
      <w:r w:rsidRPr="003D5B61">
        <w:rPr>
          <w:rFonts w:hint="eastAsia"/>
        </w:rPr>
        <w:t>2</w:t>
      </w:r>
      <w:r>
        <w:rPr>
          <w:rFonts w:hint="eastAsia"/>
        </w:rPr>
        <w:t>0.</w:t>
      </w:r>
      <w:r w:rsidRPr="003D5B61">
        <w:rPr>
          <w:rFonts w:hint="eastAsia"/>
        </w:rPr>
        <w:t xml:space="preserve">  </w:t>
      </w:r>
      <w:r w:rsidRPr="003D5B61">
        <w:rPr>
          <w:rFonts w:hint="eastAsia"/>
        </w:rPr>
        <w:t>在报告所涉期间</w:t>
      </w:r>
      <w:r>
        <w:rPr>
          <w:rFonts w:hint="eastAsia"/>
        </w:rPr>
        <w:t>，</w:t>
      </w:r>
      <w:r w:rsidRPr="003D5B61">
        <w:rPr>
          <w:rFonts w:hint="eastAsia"/>
        </w:rPr>
        <w:t>小组委员会对</w:t>
      </w:r>
      <w:r w:rsidRPr="003D5B61">
        <w:t>贝宁</w:t>
      </w:r>
      <w:r w:rsidRPr="003D5B61">
        <w:rPr>
          <w:rFonts w:hint="eastAsia"/>
        </w:rPr>
        <w:t>、</w:t>
      </w:r>
      <w:r w:rsidRPr="003D5B61">
        <w:t>多民族玻利维亚国</w:t>
      </w:r>
      <w:r w:rsidRPr="003D5B61">
        <w:rPr>
          <w:rFonts w:hint="eastAsia"/>
        </w:rPr>
        <w:t>、</w:t>
      </w:r>
      <w:r w:rsidRPr="003D5B61">
        <w:t>黎巴嫩</w:t>
      </w:r>
      <w:r w:rsidRPr="003D5B61">
        <w:rPr>
          <w:rFonts w:hint="eastAsia"/>
        </w:rPr>
        <w:t>和</w:t>
      </w:r>
      <w:r w:rsidRPr="003D5B61">
        <w:t>乌克兰</w:t>
      </w:r>
      <w:r w:rsidRPr="003D5B61">
        <w:rPr>
          <w:rFonts w:hint="eastAsia"/>
        </w:rPr>
        <w:t>的答复提出了自己的答复和</w:t>
      </w:r>
      <w:r>
        <w:rPr>
          <w:rFonts w:hint="eastAsia"/>
        </w:rPr>
        <w:t>/</w:t>
      </w:r>
      <w:r w:rsidRPr="003D5B61">
        <w:rPr>
          <w:rFonts w:hint="eastAsia"/>
        </w:rPr>
        <w:t>或建议</w:t>
      </w:r>
      <w:r>
        <w:rPr>
          <w:rFonts w:hint="eastAsia"/>
        </w:rPr>
        <w:t>；</w:t>
      </w:r>
      <w:r w:rsidRPr="003D5B61">
        <w:rPr>
          <w:rFonts w:hint="eastAsia"/>
        </w:rPr>
        <w:t>在本报告所涉期间之前也向毛里求斯和瑞典转交了这种答复。所有</w:t>
      </w:r>
      <w:r>
        <w:rPr>
          <w:rFonts w:hint="eastAsia"/>
        </w:rPr>
        <w:t>上述函件</w:t>
      </w:r>
      <w:r w:rsidRPr="003D5B61">
        <w:rPr>
          <w:rFonts w:hint="eastAsia"/>
        </w:rPr>
        <w:t>目前仍然保密。</w:t>
      </w:r>
    </w:p>
    <w:p w:rsidR="00E621E2" w:rsidRPr="003D5B61" w:rsidRDefault="00E621E2" w:rsidP="00E621E2">
      <w:pPr>
        <w:pStyle w:val="SingleTxtGC"/>
        <w:rPr>
          <w:rFonts w:hint="eastAsia"/>
        </w:rPr>
      </w:pPr>
      <w:r w:rsidRPr="003D5B61">
        <w:rPr>
          <w:rFonts w:hint="eastAsia"/>
        </w:rPr>
        <w:t>2</w:t>
      </w:r>
      <w:r>
        <w:rPr>
          <w:rFonts w:hint="eastAsia"/>
        </w:rPr>
        <w:t>1.</w:t>
      </w:r>
      <w:r w:rsidRPr="003D5B61">
        <w:rPr>
          <w:rFonts w:hint="eastAsia"/>
        </w:rPr>
        <w:t xml:space="preserve">  </w:t>
      </w:r>
      <w:r w:rsidRPr="003D5B61">
        <w:rPr>
          <w:rFonts w:hint="eastAsia"/>
        </w:rPr>
        <w:t>到目前为止</w:t>
      </w:r>
      <w:r>
        <w:rPr>
          <w:rFonts w:hint="eastAsia"/>
        </w:rPr>
        <w:t>，</w:t>
      </w:r>
      <w:r w:rsidRPr="003D5B61">
        <w:rPr>
          <w:rFonts w:hint="eastAsia"/>
        </w:rPr>
        <w:t>小组委员会对巴拉圭做了一次后续访问</w:t>
      </w:r>
      <w:r>
        <w:rPr>
          <w:rFonts w:hint="eastAsia"/>
        </w:rPr>
        <w:t>，</w:t>
      </w:r>
      <w:r w:rsidRPr="003D5B61">
        <w:rPr>
          <w:rFonts w:hint="eastAsia"/>
        </w:rPr>
        <w:t>后续访问报告已</w:t>
      </w:r>
      <w:r>
        <w:rPr>
          <w:rFonts w:hint="eastAsia"/>
        </w:rPr>
        <w:t>发</w:t>
      </w:r>
      <w:r w:rsidRPr="003D5B61">
        <w:rPr>
          <w:rFonts w:hint="eastAsia"/>
        </w:rPr>
        <w:t>给该缔约国</w:t>
      </w:r>
      <w:r>
        <w:rPr>
          <w:rFonts w:hint="eastAsia"/>
        </w:rPr>
        <w:t>，</w:t>
      </w:r>
      <w:r w:rsidRPr="003D5B61">
        <w:rPr>
          <w:rFonts w:hint="eastAsia"/>
        </w:rPr>
        <w:t>也收到了对该报告的答复。后续访问报告和后续答复</w:t>
      </w:r>
      <w:r>
        <w:rPr>
          <w:rFonts w:hint="eastAsia"/>
        </w:rPr>
        <w:t>，</w:t>
      </w:r>
      <w:r w:rsidRPr="003D5B61">
        <w:rPr>
          <w:rFonts w:hint="eastAsia"/>
        </w:rPr>
        <w:t>应缔约国的请求已公布。</w:t>
      </w:r>
    </w:p>
    <w:p w:rsidR="00E621E2" w:rsidRPr="003D5B61" w:rsidRDefault="00E621E2" w:rsidP="00E621E2">
      <w:pPr>
        <w:pStyle w:val="SingleTxtGC"/>
        <w:rPr>
          <w:rFonts w:hint="eastAsia"/>
        </w:rPr>
      </w:pPr>
      <w:r w:rsidRPr="003D5B61">
        <w:rPr>
          <w:rFonts w:hint="eastAsia"/>
        </w:rPr>
        <w:t>2</w:t>
      </w:r>
      <w:r>
        <w:rPr>
          <w:rFonts w:hint="eastAsia"/>
        </w:rPr>
        <w:t>2.</w:t>
      </w:r>
      <w:r w:rsidRPr="003D5B61">
        <w:rPr>
          <w:rFonts w:hint="eastAsia"/>
        </w:rPr>
        <w:t xml:space="preserve">  </w:t>
      </w:r>
      <w:r w:rsidRPr="003D5B61">
        <w:rPr>
          <w:rFonts w:hint="eastAsia"/>
        </w:rPr>
        <w:t>小组委员会向国家预防机制和缔约国转交了对洪都拉斯和摩尔多瓦共和国</w:t>
      </w:r>
      <w:r>
        <w:rPr>
          <w:rFonts w:hint="eastAsia"/>
        </w:rPr>
        <w:t>进行的</w:t>
      </w:r>
      <w:r w:rsidRPr="003D5B61">
        <w:rPr>
          <w:rFonts w:hint="eastAsia"/>
        </w:rPr>
        <w:t>国家预防机制的咨询访问报告</w:t>
      </w:r>
      <w:r>
        <w:rPr>
          <w:rFonts w:hint="eastAsia"/>
        </w:rPr>
        <w:t>；</w:t>
      </w:r>
      <w:r w:rsidRPr="003D5B61">
        <w:rPr>
          <w:rFonts w:hint="eastAsia"/>
        </w:rPr>
        <w:t>这两份报告仍然保密</w:t>
      </w:r>
      <w:r>
        <w:rPr>
          <w:rFonts w:hint="eastAsia"/>
        </w:rPr>
        <w:t>，</w:t>
      </w:r>
      <w:r w:rsidRPr="003D5B61">
        <w:rPr>
          <w:rFonts w:hint="eastAsia"/>
        </w:rPr>
        <w:t>对此的答复尚未收到。</w:t>
      </w:r>
    </w:p>
    <w:p w:rsidR="0085733F" w:rsidRDefault="00E621E2" w:rsidP="00E621E2">
      <w:pPr>
        <w:pStyle w:val="SingleTxtGC"/>
      </w:pPr>
      <w:r w:rsidRPr="003D5B61">
        <w:rPr>
          <w:rFonts w:hint="eastAsia"/>
        </w:rPr>
        <w:t>2</w:t>
      </w:r>
      <w:r>
        <w:rPr>
          <w:rFonts w:hint="eastAsia"/>
        </w:rPr>
        <w:t>3.</w:t>
      </w:r>
      <w:r w:rsidRPr="003D5B61">
        <w:rPr>
          <w:rFonts w:hint="eastAsia"/>
        </w:rPr>
        <w:t xml:space="preserve">  </w:t>
      </w:r>
      <w:r w:rsidRPr="003D5B61">
        <w:rPr>
          <w:rFonts w:hint="eastAsia"/>
        </w:rPr>
        <w:t>小组委员会第十七届会议</w:t>
      </w:r>
      <w:r>
        <w:rPr>
          <w:rFonts w:hint="eastAsia"/>
        </w:rPr>
        <w:t>在</w:t>
      </w:r>
      <w:r w:rsidRPr="003D5B61">
        <w:rPr>
          <w:rFonts w:hint="eastAsia"/>
        </w:rPr>
        <w:t>后续对话</w:t>
      </w:r>
      <w:r>
        <w:rPr>
          <w:rFonts w:hint="eastAsia"/>
        </w:rPr>
        <w:t>上</w:t>
      </w:r>
      <w:r w:rsidRPr="003D5B61">
        <w:rPr>
          <w:rFonts w:hint="eastAsia"/>
        </w:rPr>
        <w:t>做了</w:t>
      </w:r>
      <w:r>
        <w:rPr>
          <w:rFonts w:hint="eastAsia"/>
        </w:rPr>
        <w:t>一次创新，</w:t>
      </w:r>
      <w:r w:rsidRPr="003D5B61">
        <w:rPr>
          <w:rFonts w:hint="eastAsia"/>
        </w:rPr>
        <w:t>小组委员会与墨西哥当局就缔约国</w:t>
      </w:r>
      <w:r>
        <w:rPr>
          <w:rFonts w:hint="eastAsia"/>
        </w:rPr>
        <w:t>对</w:t>
      </w:r>
      <w:r w:rsidRPr="003D5B61">
        <w:rPr>
          <w:rFonts w:hint="eastAsia"/>
        </w:rPr>
        <w:t>小组委员会</w:t>
      </w:r>
      <w:r>
        <w:rPr>
          <w:rFonts w:hint="eastAsia"/>
        </w:rPr>
        <w:t>访问报告的答复，</w:t>
      </w:r>
      <w:r w:rsidRPr="003D5B61">
        <w:rPr>
          <w:rFonts w:hint="eastAsia"/>
        </w:rPr>
        <w:t>举行了一次非公开会议。</w:t>
      </w:r>
      <w:r>
        <w:rPr>
          <w:rFonts w:hint="eastAsia"/>
        </w:rPr>
        <w:t>与</w:t>
      </w:r>
      <w:r w:rsidRPr="003D5B61">
        <w:rPr>
          <w:rFonts w:hint="eastAsia"/>
        </w:rPr>
        <w:t>墨西哥</w:t>
      </w:r>
      <w:r>
        <w:rPr>
          <w:rFonts w:hint="eastAsia"/>
        </w:rPr>
        <w:t>的</w:t>
      </w:r>
      <w:r w:rsidRPr="003D5B61">
        <w:rPr>
          <w:rFonts w:hint="eastAsia"/>
        </w:rPr>
        <w:t>一个大型代表团</w:t>
      </w:r>
      <w:r>
        <w:rPr>
          <w:rFonts w:hint="eastAsia"/>
        </w:rPr>
        <w:t>举行</w:t>
      </w:r>
      <w:r w:rsidRPr="003D5B61">
        <w:rPr>
          <w:rFonts w:hint="eastAsia"/>
        </w:rPr>
        <w:t>的</w:t>
      </w:r>
      <w:r>
        <w:rPr>
          <w:rFonts w:hint="eastAsia"/>
        </w:rPr>
        <w:t>这次会议取得了</w:t>
      </w:r>
      <w:r w:rsidRPr="003D5B61">
        <w:rPr>
          <w:rFonts w:hint="eastAsia"/>
        </w:rPr>
        <w:t>富有成果</w:t>
      </w:r>
      <w:r>
        <w:rPr>
          <w:rFonts w:hint="eastAsia"/>
        </w:rPr>
        <w:t>，会后</w:t>
      </w:r>
      <w:r w:rsidRPr="003D5B61">
        <w:rPr>
          <w:rFonts w:hint="eastAsia"/>
        </w:rPr>
        <w:t>缔约国提交了一份补充答复</w:t>
      </w:r>
      <w:r>
        <w:rPr>
          <w:rFonts w:hint="eastAsia"/>
        </w:rPr>
        <w:t>，在</w:t>
      </w:r>
      <w:r w:rsidRPr="003D5B61">
        <w:rPr>
          <w:rFonts w:hint="eastAsia"/>
        </w:rPr>
        <w:t>补充答复</w:t>
      </w:r>
      <w:r>
        <w:rPr>
          <w:rFonts w:hint="eastAsia"/>
        </w:rPr>
        <w:t>的基础上又进行了有意义的讨论。</w:t>
      </w:r>
      <w:r w:rsidRPr="003D5B61">
        <w:rPr>
          <w:rFonts w:hint="eastAsia"/>
        </w:rPr>
        <w:t>小组委员会</w:t>
      </w:r>
      <w:r>
        <w:rPr>
          <w:rFonts w:hint="eastAsia"/>
        </w:rPr>
        <w:t>应</w:t>
      </w:r>
      <w:r w:rsidRPr="003D5B61">
        <w:rPr>
          <w:rFonts w:hint="eastAsia"/>
        </w:rPr>
        <w:t>墨西哥国家预防机制</w:t>
      </w:r>
      <w:r>
        <w:rPr>
          <w:rFonts w:hint="eastAsia"/>
        </w:rPr>
        <w:t>的请求，允许它参加了</w:t>
      </w:r>
      <w:r w:rsidRPr="003D5B61">
        <w:rPr>
          <w:rFonts w:hint="eastAsia"/>
        </w:rPr>
        <w:t>这次会议</w:t>
      </w:r>
      <w:r>
        <w:rPr>
          <w:rFonts w:hint="eastAsia"/>
        </w:rPr>
        <w:t>，就</w:t>
      </w:r>
      <w:r w:rsidRPr="003D5B61">
        <w:rPr>
          <w:rFonts w:hint="eastAsia"/>
        </w:rPr>
        <w:t>小组委员会</w:t>
      </w:r>
      <w:r>
        <w:rPr>
          <w:rFonts w:hint="eastAsia"/>
        </w:rPr>
        <w:t>的访问报告口头发表评论。访问报告在这次会议之前，便已根据</w:t>
      </w:r>
      <w:r w:rsidRPr="003D5B61">
        <w:rPr>
          <w:rFonts w:hint="eastAsia"/>
        </w:rPr>
        <w:t>《任择议定书》第</w:t>
      </w:r>
      <w:r w:rsidRPr="003D5B61">
        <w:rPr>
          <w:rFonts w:hint="eastAsia"/>
        </w:rPr>
        <w:t>16</w:t>
      </w:r>
      <w:r w:rsidRPr="003D5B61">
        <w:rPr>
          <w:rFonts w:hint="eastAsia"/>
        </w:rPr>
        <w:t>条第</w:t>
      </w:r>
      <w:r w:rsidRPr="003D5B61">
        <w:rPr>
          <w:rFonts w:hint="eastAsia"/>
        </w:rPr>
        <w:t>1</w:t>
      </w:r>
      <w:r w:rsidRPr="003D5B61">
        <w:rPr>
          <w:rFonts w:hint="eastAsia"/>
        </w:rPr>
        <w:t>款的规定</w:t>
      </w:r>
      <w:r>
        <w:rPr>
          <w:rFonts w:hint="eastAsia"/>
        </w:rPr>
        <w:t>，提供给国家预防机制</w:t>
      </w:r>
      <w:r w:rsidRPr="003D5B61">
        <w:rPr>
          <w:rFonts w:hint="eastAsia"/>
        </w:rPr>
        <w:t>。</w:t>
      </w:r>
    </w:p>
    <w:p w:rsidR="00E621E2" w:rsidRPr="003D5B61" w:rsidRDefault="0085733F" w:rsidP="0085733F">
      <w:pPr>
        <w:pStyle w:val="H1GC"/>
        <w:rPr>
          <w:rFonts w:hint="eastAsia"/>
        </w:rPr>
      </w:pPr>
      <w:r>
        <w:br w:type="page"/>
      </w:r>
      <w:r w:rsidR="00E621E2" w:rsidRPr="003D5B61">
        <w:rPr>
          <w:rFonts w:hint="eastAsia"/>
        </w:rPr>
        <w:tab/>
        <w:t>E.</w:t>
      </w:r>
      <w:r w:rsidR="00E621E2" w:rsidRPr="003D5B61">
        <w:rPr>
          <w:rFonts w:hint="eastAsia"/>
        </w:rPr>
        <w:tab/>
      </w:r>
      <w:r w:rsidR="00E621E2" w:rsidRPr="003D5B61">
        <w:rPr>
          <w:rFonts w:hint="eastAsia"/>
        </w:rPr>
        <w:t>建立国家预防机制的进展情况</w:t>
      </w:r>
    </w:p>
    <w:p w:rsidR="00E621E2" w:rsidRPr="003D5B61" w:rsidRDefault="00E621E2" w:rsidP="00E621E2">
      <w:pPr>
        <w:pStyle w:val="SingleTxtGC"/>
        <w:rPr>
          <w:rFonts w:hint="eastAsia"/>
        </w:rPr>
      </w:pPr>
      <w:r w:rsidRPr="003D5B61">
        <w:rPr>
          <w:rFonts w:hint="eastAsia"/>
        </w:rPr>
        <w:t>2</w:t>
      </w:r>
      <w:r>
        <w:rPr>
          <w:rFonts w:hint="eastAsia"/>
        </w:rPr>
        <w:t>4.</w:t>
      </w:r>
      <w:r w:rsidRPr="003D5B61">
        <w:rPr>
          <w:rFonts w:hint="eastAsia"/>
        </w:rPr>
        <w:t xml:space="preserve">  </w:t>
      </w:r>
      <w:r w:rsidRPr="003D5B61">
        <w:rPr>
          <w:rFonts w:hint="eastAsia"/>
        </w:rPr>
        <w:t>在</w:t>
      </w:r>
      <w:r w:rsidRPr="003D5B61">
        <w:rPr>
          <w:rFonts w:hint="eastAsia"/>
        </w:rPr>
        <w:t>65</w:t>
      </w:r>
      <w:r w:rsidRPr="003D5B61">
        <w:rPr>
          <w:rFonts w:hint="eastAsia"/>
        </w:rPr>
        <w:t>个缔约国中已有</w:t>
      </w:r>
      <w:r w:rsidRPr="003D5B61">
        <w:rPr>
          <w:rFonts w:hint="eastAsia"/>
        </w:rPr>
        <w:t>43</w:t>
      </w:r>
      <w:r w:rsidRPr="003D5B61">
        <w:rPr>
          <w:rFonts w:hint="eastAsia"/>
        </w:rPr>
        <w:t>个正式通知小组委员会</w:t>
      </w:r>
      <w:r>
        <w:rPr>
          <w:rFonts w:hint="eastAsia"/>
        </w:rPr>
        <w:t>，</w:t>
      </w:r>
      <w:r w:rsidRPr="003D5B61">
        <w:rPr>
          <w:rFonts w:hint="eastAsia"/>
        </w:rPr>
        <w:t>它们指定了国家预防机制</w:t>
      </w:r>
      <w:r>
        <w:rPr>
          <w:rFonts w:hint="eastAsia"/>
        </w:rPr>
        <w:t>。有关</w:t>
      </w:r>
      <w:r w:rsidRPr="003D5B61">
        <w:rPr>
          <w:rFonts w:hint="eastAsia"/>
        </w:rPr>
        <w:t>这方面的资料</w:t>
      </w:r>
      <w:r>
        <w:rPr>
          <w:rFonts w:hint="eastAsia"/>
        </w:rPr>
        <w:t>，登</w:t>
      </w:r>
      <w:r w:rsidRPr="003D5B61">
        <w:rPr>
          <w:rFonts w:hint="eastAsia"/>
        </w:rPr>
        <w:t>在小组委员会的网站上。</w:t>
      </w:r>
    </w:p>
    <w:p w:rsidR="00E621E2" w:rsidRPr="003D5B61" w:rsidRDefault="00E621E2" w:rsidP="00E621E2">
      <w:pPr>
        <w:pStyle w:val="SingleTxtGC"/>
        <w:rPr>
          <w:rFonts w:hint="eastAsia"/>
          <w:lang w:val="en-GB"/>
        </w:rPr>
      </w:pPr>
      <w:r w:rsidRPr="003D5B61">
        <w:rPr>
          <w:rFonts w:hint="eastAsia"/>
        </w:rPr>
        <w:t>2</w:t>
      </w:r>
      <w:r>
        <w:rPr>
          <w:rFonts w:hint="eastAsia"/>
        </w:rPr>
        <w:t>5.</w:t>
      </w:r>
      <w:r w:rsidRPr="003D5B61">
        <w:rPr>
          <w:rFonts w:hint="eastAsia"/>
        </w:rPr>
        <w:t xml:space="preserve">  2012</w:t>
      </w:r>
      <w:r w:rsidRPr="003D5B61">
        <w:rPr>
          <w:rFonts w:hint="eastAsia"/>
        </w:rPr>
        <w:t>年</w:t>
      </w:r>
      <w:r>
        <w:rPr>
          <w:rFonts w:hint="eastAsia"/>
        </w:rPr>
        <w:t>，</w:t>
      </w:r>
      <w:r w:rsidRPr="003D5B61">
        <w:rPr>
          <w:rFonts w:hint="eastAsia"/>
        </w:rPr>
        <w:t>以下</w:t>
      </w:r>
      <w:r w:rsidRPr="003D5B61">
        <w:rPr>
          <w:rFonts w:hint="eastAsia"/>
        </w:rPr>
        <w:t>12</w:t>
      </w:r>
      <w:r>
        <w:rPr>
          <w:rFonts w:hint="eastAsia"/>
        </w:rPr>
        <w:t>个国家向小组委员会发出了</w:t>
      </w:r>
      <w:r w:rsidRPr="003D5B61">
        <w:rPr>
          <w:rFonts w:hint="eastAsia"/>
        </w:rPr>
        <w:t>指定国家预防机制的正式通</w:t>
      </w:r>
      <w:r>
        <w:rPr>
          <w:rFonts w:hint="eastAsia"/>
        </w:rPr>
        <w:t>报：</w:t>
      </w:r>
      <w:r w:rsidRPr="003D5B61">
        <w:rPr>
          <w:lang w:val="en-GB"/>
        </w:rPr>
        <w:t>阿根廷</w:t>
      </w:r>
      <w:r w:rsidRPr="003D5B61">
        <w:rPr>
          <w:rFonts w:hint="eastAsia"/>
          <w:lang w:val="en-GB"/>
        </w:rPr>
        <w:t>、</w:t>
      </w:r>
      <w:r w:rsidRPr="003D5B61">
        <w:rPr>
          <w:lang w:val="en-GB"/>
        </w:rPr>
        <w:t>亚美尼亚</w:t>
      </w:r>
      <w:r w:rsidRPr="003D5B61">
        <w:rPr>
          <w:rFonts w:hint="eastAsia"/>
          <w:lang w:val="en-GB"/>
        </w:rPr>
        <w:t>、</w:t>
      </w:r>
      <w:r w:rsidRPr="003D5B61">
        <w:rPr>
          <w:lang w:val="en-GB"/>
        </w:rPr>
        <w:t>保加利亚</w:t>
      </w:r>
      <w:r w:rsidRPr="003D5B61">
        <w:rPr>
          <w:rFonts w:hint="eastAsia"/>
          <w:lang w:val="en-GB"/>
        </w:rPr>
        <w:t>、</w:t>
      </w:r>
      <w:r w:rsidRPr="003D5B61">
        <w:rPr>
          <w:lang w:val="en-GB"/>
        </w:rPr>
        <w:t>克罗地亚</w:t>
      </w:r>
      <w:r w:rsidRPr="003D5B61">
        <w:rPr>
          <w:rFonts w:hint="eastAsia"/>
          <w:lang w:val="en-GB"/>
        </w:rPr>
        <w:t>、</w:t>
      </w:r>
      <w:r w:rsidRPr="003D5B61">
        <w:rPr>
          <w:lang w:val="en-GB"/>
        </w:rPr>
        <w:t>厄瓜多尔</w:t>
      </w:r>
      <w:r w:rsidRPr="003D5B61">
        <w:rPr>
          <w:rFonts w:hint="eastAsia"/>
          <w:lang w:val="en-GB"/>
        </w:rPr>
        <w:t>、</w:t>
      </w:r>
      <w:r w:rsidRPr="003D5B61">
        <w:rPr>
          <w:lang w:val="en-GB"/>
        </w:rPr>
        <w:t>匈牙利</w:t>
      </w:r>
      <w:r w:rsidRPr="003D5B61">
        <w:rPr>
          <w:rFonts w:hint="eastAsia"/>
          <w:lang w:val="en-GB"/>
        </w:rPr>
        <w:t>、</w:t>
      </w:r>
      <w:r w:rsidRPr="003D5B61">
        <w:rPr>
          <w:lang w:val="en-GB"/>
        </w:rPr>
        <w:t>黑山</w:t>
      </w:r>
      <w:r w:rsidRPr="003D5B61">
        <w:rPr>
          <w:rFonts w:hint="eastAsia"/>
          <w:lang w:val="en-GB"/>
        </w:rPr>
        <w:t>、</w:t>
      </w:r>
      <w:r w:rsidRPr="003D5B61">
        <w:rPr>
          <w:lang w:val="en-GB"/>
        </w:rPr>
        <w:t>尼加拉瓜</w:t>
      </w:r>
      <w:r w:rsidRPr="003D5B61">
        <w:rPr>
          <w:rFonts w:hint="eastAsia"/>
          <w:lang w:val="en-GB"/>
        </w:rPr>
        <w:t>、</w:t>
      </w:r>
      <w:r w:rsidRPr="003D5B61">
        <w:rPr>
          <w:lang w:val="en-GB"/>
        </w:rPr>
        <w:t>尼日利亚</w:t>
      </w:r>
      <w:r w:rsidRPr="003D5B61">
        <w:rPr>
          <w:rFonts w:hint="eastAsia"/>
          <w:lang w:val="en-GB"/>
        </w:rPr>
        <w:t>、</w:t>
      </w:r>
      <w:r w:rsidRPr="003D5B61">
        <w:rPr>
          <w:lang w:val="en-GB"/>
        </w:rPr>
        <w:t>多哥</w:t>
      </w:r>
      <w:r w:rsidRPr="003D5B61">
        <w:rPr>
          <w:rFonts w:hint="eastAsia"/>
          <w:lang w:val="en-GB"/>
        </w:rPr>
        <w:t>、</w:t>
      </w:r>
      <w:r w:rsidRPr="003D5B61">
        <w:rPr>
          <w:lang w:val="en-GB"/>
        </w:rPr>
        <w:t>乌克兰</w:t>
      </w:r>
      <w:r w:rsidRPr="003D5B61">
        <w:rPr>
          <w:rFonts w:hint="eastAsia"/>
          <w:lang w:val="en-GB"/>
        </w:rPr>
        <w:t>和</w:t>
      </w:r>
      <w:r w:rsidRPr="003D5B61">
        <w:rPr>
          <w:lang w:val="en-GB"/>
        </w:rPr>
        <w:t>乌拉圭</w:t>
      </w:r>
      <w:r w:rsidRPr="003D5B61">
        <w:rPr>
          <w:rFonts w:hint="eastAsia"/>
          <w:lang w:val="en-GB"/>
        </w:rPr>
        <w:t>。</w:t>
      </w:r>
    </w:p>
    <w:p w:rsidR="00E621E2" w:rsidRPr="003D5B61" w:rsidRDefault="00E621E2" w:rsidP="00E621E2">
      <w:pPr>
        <w:pStyle w:val="SingleTxtGC"/>
        <w:rPr>
          <w:rFonts w:hint="eastAsia"/>
        </w:rPr>
      </w:pPr>
      <w:r w:rsidRPr="003D5B61">
        <w:rPr>
          <w:rFonts w:hint="eastAsia"/>
          <w:lang w:val="en-GB"/>
        </w:rPr>
        <w:t>2</w:t>
      </w:r>
      <w:r>
        <w:rPr>
          <w:rFonts w:hint="eastAsia"/>
          <w:lang w:val="en-GB"/>
        </w:rPr>
        <w:t>6.</w:t>
      </w:r>
      <w:r w:rsidRPr="003D5B61">
        <w:rPr>
          <w:rFonts w:hint="eastAsia"/>
          <w:lang w:val="en-GB"/>
        </w:rPr>
        <w:t xml:space="preserve">  </w:t>
      </w:r>
      <w:r w:rsidRPr="003D5B61">
        <w:rPr>
          <w:rFonts w:hint="eastAsia"/>
          <w:lang w:val="en-GB"/>
        </w:rPr>
        <w:t>还有</w:t>
      </w:r>
      <w:r w:rsidRPr="003D5B61">
        <w:rPr>
          <w:rFonts w:hint="eastAsia"/>
          <w:lang w:val="en-GB"/>
        </w:rPr>
        <w:t>22</w:t>
      </w:r>
      <w:r w:rsidRPr="003D5B61">
        <w:rPr>
          <w:rFonts w:hint="eastAsia"/>
          <w:lang w:val="en-GB"/>
        </w:rPr>
        <w:t>个国家尚未通知小组委员会它们指定</w:t>
      </w:r>
      <w:r>
        <w:rPr>
          <w:rFonts w:hint="eastAsia"/>
          <w:lang w:val="en-GB"/>
        </w:rPr>
        <w:t>的</w:t>
      </w:r>
      <w:r w:rsidRPr="003D5B61">
        <w:rPr>
          <w:rFonts w:hint="eastAsia"/>
          <w:lang w:val="en-GB"/>
        </w:rPr>
        <w:t>国家预防机制。一个缔约国</w:t>
      </w:r>
      <w:r>
        <w:rPr>
          <w:rFonts w:hint="eastAsia"/>
          <w:lang w:val="en-GB"/>
        </w:rPr>
        <w:t>(</w:t>
      </w:r>
      <w:r w:rsidRPr="003D5B61">
        <w:rPr>
          <w:rFonts w:hint="eastAsia"/>
          <w:lang w:val="en-GB"/>
        </w:rPr>
        <w:t>菲律宾</w:t>
      </w:r>
      <w:r>
        <w:rPr>
          <w:rFonts w:hint="eastAsia"/>
          <w:lang w:val="en-GB"/>
        </w:rPr>
        <w:t>)</w:t>
      </w:r>
      <w:r w:rsidRPr="003D5B61">
        <w:rPr>
          <w:rFonts w:hint="eastAsia"/>
          <w:lang w:val="en-GB"/>
        </w:rPr>
        <w:t>根据《任择议定书》第</w:t>
      </w:r>
      <w:r w:rsidRPr="003D5B61">
        <w:rPr>
          <w:rFonts w:hint="eastAsia"/>
          <w:lang w:val="en-GB"/>
        </w:rPr>
        <w:t>17</w:t>
      </w:r>
      <w:r w:rsidRPr="003D5B61">
        <w:rPr>
          <w:rFonts w:hint="eastAsia"/>
          <w:lang w:val="en-GB"/>
        </w:rPr>
        <w:t>条建立国家预防机制的一年截止期尚未</w:t>
      </w:r>
      <w:r>
        <w:rPr>
          <w:rFonts w:hint="eastAsia"/>
          <w:lang w:val="en-GB"/>
        </w:rPr>
        <w:t>到</w:t>
      </w:r>
      <w:r w:rsidRPr="003D5B61">
        <w:rPr>
          <w:rFonts w:hint="eastAsia"/>
          <w:lang w:val="en-GB"/>
        </w:rPr>
        <w:t>期。此外</w:t>
      </w:r>
      <w:r>
        <w:rPr>
          <w:rFonts w:hint="eastAsia"/>
          <w:lang w:val="en-GB"/>
        </w:rPr>
        <w:t>，</w:t>
      </w:r>
      <w:r w:rsidRPr="003D5B61">
        <w:rPr>
          <w:rFonts w:hint="eastAsia"/>
          <w:lang w:val="en-GB"/>
        </w:rPr>
        <w:t>两个缔约国</w:t>
      </w:r>
      <w:r>
        <w:rPr>
          <w:rFonts w:hint="eastAsia"/>
          <w:lang w:val="en-GB"/>
        </w:rPr>
        <w:t>(</w:t>
      </w:r>
      <w:r w:rsidRPr="003D5B61">
        <w:rPr>
          <w:rFonts w:hint="eastAsia"/>
          <w:lang w:val="en-GB"/>
        </w:rPr>
        <w:t>波斯尼亚和</w:t>
      </w:r>
      <w:r w:rsidRPr="003D5B61">
        <w:t>黑塞哥维那</w:t>
      </w:r>
      <w:r w:rsidRPr="003D5B61">
        <w:rPr>
          <w:rFonts w:hint="eastAsia"/>
        </w:rPr>
        <w:t>、</w:t>
      </w:r>
      <w:r w:rsidRPr="003D5B61">
        <w:t>哈萨克斯坦</w:t>
      </w:r>
      <w:r>
        <w:t>)</w:t>
      </w:r>
      <w:r w:rsidRPr="003D5B61">
        <w:rPr>
          <w:rFonts w:hint="eastAsia"/>
        </w:rPr>
        <w:t>根据《任择议定书》第</w:t>
      </w:r>
      <w:r w:rsidRPr="003D5B61">
        <w:rPr>
          <w:rFonts w:hint="eastAsia"/>
        </w:rPr>
        <w:t>24</w:t>
      </w:r>
      <w:r>
        <w:rPr>
          <w:rFonts w:hint="eastAsia"/>
        </w:rPr>
        <w:t>条发表声明，该条</w:t>
      </w:r>
      <w:r w:rsidRPr="003D5B61">
        <w:rPr>
          <w:rFonts w:hint="eastAsia"/>
        </w:rPr>
        <w:t>规定它们可以将指定国家预防机制</w:t>
      </w:r>
      <w:r>
        <w:rPr>
          <w:rFonts w:hint="eastAsia"/>
        </w:rPr>
        <w:t>的时间</w:t>
      </w:r>
      <w:r w:rsidRPr="003D5B61">
        <w:rPr>
          <w:rFonts w:hint="eastAsia"/>
        </w:rPr>
        <w:t>再推迟两年。</w:t>
      </w:r>
      <w:r w:rsidRPr="003D5B61">
        <w:rPr>
          <w:rFonts w:hint="eastAsia"/>
        </w:rPr>
        <w:t>2012</w:t>
      </w:r>
      <w:r w:rsidRPr="003D5B61">
        <w:rPr>
          <w:rFonts w:hint="eastAsia"/>
        </w:rPr>
        <w:t>年</w:t>
      </w:r>
      <w:r w:rsidRPr="003D5B61">
        <w:rPr>
          <w:rFonts w:hint="eastAsia"/>
        </w:rPr>
        <w:t>7</w:t>
      </w:r>
      <w:r w:rsidRPr="003D5B61">
        <w:rPr>
          <w:rFonts w:hint="eastAsia"/>
        </w:rPr>
        <w:t>月</w:t>
      </w:r>
      <w:r w:rsidRPr="003D5B61">
        <w:rPr>
          <w:rFonts w:hint="eastAsia"/>
        </w:rPr>
        <w:t>9</w:t>
      </w:r>
      <w:r w:rsidRPr="003D5B61">
        <w:rPr>
          <w:rFonts w:hint="eastAsia"/>
        </w:rPr>
        <w:t>日</w:t>
      </w:r>
      <w:r>
        <w:rPr>
          <w:rFonts w:hint="eastAsia"/>
        </w:rPr>
        <w:t>，</w:t>
      </w:r>
      <w:r w:rsidRPr="003D5B61">
        <w:rPr>
          <w:rFonts w:hint="eastAsia"/>
        </w:rPr>
        <w:t>罗马尼亚根据《任择议定书》第</w:t>
      </w:r>
      <w:r w:rsidRPr="003D5B61">
        <w:rPr>
          <w:rFonts w:hint="eastAsia"/>
        </w:rPr>
        <w:t>24</w:t>
      </w:r>
      <w:r w:rsidRPr="003D5B61">
        <w:rPr>
          <w:rFonts w:hint="eastAsia"/>
        </w:rPr>
        <w:t>条第</w:t>
      </w:r>
      <w:r w:rsidRPr="003D5B61">
        <w:rPr>
          <w:rFonts w:hint="eastAsia"/>
        </w:rPr>
        <w:t>2</w:t>
      </w:r>
      <w:r w:rsidRPr="003D5B61">
        <w:rPr>
          <w:rFonts w:hint="eastAsia"/>
        </w:rPr>
        <w:t>款</w:t>
      </w:r>
      <w:r>
        <w:rPr>
          <w:rFonts w:hint="eastAsia"/>
        </w:rPr>
        <w:t>，</w:t>
      </w:r>
      <w:r w:rsidRPr="003D5B61">
        <w:rPr>
          <w:rFonts w:hint="eastAsia"/>
        </w:rPr>
        <w:t>请求</w:t>
      </w:r>
      <w:r>
        <w:rPr>
          <w:rFonts w:hint="eastAsia"/>
        </w:rPr>
        <w:t>将</w:t>
      </w:r>
      <w:r w:rsidRPr="003D5B61">
        <w:rPr>
          <w:rFonts w:hint="eastAsia"/>
        </w:rPr>
        <w:t>它建立国家预防机制的时限再延长两年。在第四十九届会议上</w:t>
      </w:r>
      <w:r>
        <w:rPr>
          <w:rFonts w:hint="eastAsia"/>
        </w:rPr>
        <w:t>(</w:t>
      </w:r>
      <w:r w:rsidRPr="003D5B61">
        <w:rPr>
          <w:rFonts w:hint="eastAsia"/>
        </w:rPr>
        <w:t>2012</w:t>
      </w:r>
      <w:r w:rsidRPr="003D5B61">
        <w:rPr>
          <w:rFonts w:hint="eastAsia"/>
        </w:rPr>
        <w:t>年</w:t>
      </w:r>
      <w:r w:rsidRPr="003D5B61">
        <w:rPr>
          <w:rFonts w:hint="eastAsia"/>
        </w:rPr>
        <w:t>11</w:t>
      </w:r>
      <w:r w:rsidRPr="003D5B61">
        <w:rPr>
          <w:rFonts w:hint="eastAsia"/>
        </w:rPr>
        <w:t>月</w:t>
      </w:r>
      <w:r>
        <w:rPr>
          <w:rFonts w:hint="eastAsia"/>
        </w:rPr>
        <w:t>)</w:t>
      </w:r>
      <w:r>
        <w:rPr>
          <w:rFonts w:hint="eastAsia"/>
        </w:rPr>
        <w:t>，</w:t>
      </w:r>
      <w:r w:rsidRPr="003D5B61">
        <w:rPr>
          <w:rFonts w:hint="eastAsia"/>
        </w:rPr>
        <w:t>在缔约国做了适当的陈述并经过与小组委员会协商后</w:t>
      </w:r>
      <w:r>
        <w:rPr>
          <w:rFonts w:hint="eastAsia"/>
        </w:rPr>
        <w:t>，</w:t>
      </w:r>
      <w:r w:rsidRPr="003D5B61">
        <w:rPr>
          <w:rFonts w:hint="eastAsia"/>
        </w:rPr>
        <w:t>禁止酷刑委员会同意</w:t>
      </w:r>
      <w:r>
        <w:rPr>
          <w:rFonts w:hint="eastAsia"/>
        </w:rPr>
        <w:t>了该国的请求</w:t>
      </w:r>
      <w:r w:rsidRPr="003D5B61">
        <w:rPr>
          <w:rFonts w:hint="eastAsia"/>
        </w:rPr>
        <w:t>。</w:t>
      </w:r>
    </w:p>
    <w:p w:rsidR="00E621E2" w:rsidRPr="003D5B61" w:rsidRDefault="00E621E2" w:rsidP="00E621E2">
      <w:pPr>
        <w:pStyle w:val="SingleTxtGC"/>
        <w:rPr>
          <w:lang w:val="en-GB"/>
        </w:rPr>
      </w:pPr>
      <w:r w:rsidRPr="003D5B61">
        <w:rPr>
          <w:rFonts w:hint="eastAsia"/>
          <w:lang w:val="en-GB"/>
        </w:rPr>
        <w:t>2</w:t>
      </w:r>
      <w:r>
        <w:rPr>
          <w:rFonts w:hint="eastAsia"/>
          <w:lang w:val="en-GB"/>
        </w:rPr>
        <w:t>7.</w:t>
      </w:r>
      <w:r w:rsidRPr="003D5B61">
        <w:rPr>
          <w:rFonts w:hint="eastAsia"/>
          <w:lang w:val="en-GB"/>
        </w:rPr>
        <w:t xml:space="preserve">  </w:t>
      </w:r>
      <w:r w:rsidRPr="003D5B61">
        <w:rPr>
          <w:rFonts w:hint="eastAsia"/>
          <w:lang w:val="en-GB"/>
        </w:rPr>
        <w:t>因此</w:t>
      </w:r>
      <w:r>
        <w:rPr>
          <w:rFonts w:hint="eastAsia"/>
          <w:lang w:val="en-GB"/>
        </w:rPr>
        <w:t>，</w:t>
      </w:r>
      <w:r w:rsidRPr="003D5B61">
        <w:rPr>
          <w:rFonts w:hint="eastAsia"/>
          <w:lang w:val="en-GB"/>
        </w:rPr>
        <w:t>还有</w:t>
      </w:r>
      <w:r w:rsidRPr="003D5B61">
        <w:rPr>
          <w:rFonts w:hint="eastAsia"/>
          <w:lang w:val="en-GB"/>
        </w:rPr>
        <w:t>18</w:t>
      </w:r>
      <w:r w:rsidRPr="003D5B61">
        <w:rPr>
          <w:rFonts w:hint="eastAsia"/>
          <w:lang w:val="en-GB"/>
        </w:rPr>
        <w:t>个缔约国尚未履行它们</w:t>
      </w:r>
      <w:r>
        <w:rPr>
          <w:rFonts w:hint="eastAsia"/>
          <w:lang w:val="en-GB"/>
        </w:rPr>
        <w:t>在</w:t>
      </w:r>
      <w:r w:rsidRPr="003D5B61">
        <w:rPr>
          <w:rFonts w:hint="eastAsia"/>
          <w:lang w:val="en-GB"/>
        </w:rPr>
        <w:t>《任择议定书》第</w:t>
      </w:r>
      <w:r w:rsidRPr="003D5B61">
        <w:rPr>
          <w:rFonts w:hint="eastAsia"/>
          <w:lang w:val="en-GB"/>
        </w:rPr>
        <w:t>17</w:t>
      </w:r>
      <w:r w:rsidRPr="003D5B61">
        <w:rPr>
          <w:rFonts w:hint="eastAsia"/>
          <w:lang w:val="en-GB"/>
        </w:rPr>
        <w:t>条</w:t>
      </w:r>
      <w:r>
        <w:rPr>
          <w:rFonts w:hint="eastAsia"/>
          <w:lang w:val="en-GB"/>
        </w:rPr>
        <w:t>下</w:t>
      </w:r>
      <w:r w:rsidRPr="003D5B61">
        <w:rPr>
          <w:rFonts w:hint="eastAsia"/>
          <w:lang w:val="en-GB"/>
        </w:rPr>
        <w:t>的义务</w:t>
      </w:r>
      <w:r>
        <w:rPr>
          <w:rFonts w:hint="eastAsia"/>
          <w:lang w:val="en-GB"/>
        </w:rPr>
        <w:t>，</w:t>
      </w:r>
      <w:r w:rsidRPr="003D5B61">
        <w:rPr>
          <w:rFonts w:hint="eastAsia"/>
          <w:lang w:val="en-GB"/>
        </w:rPr>
        <w:t>这是引起小组委员会严重关注的问题。</w:t>
      </w:r>
    </w:p>
    <w:p w:rsidR="00E621E2" w:rsidRPr="003D5B61" w:rsidRDefault="00E621E2" w:rsidP="00E621E2">
      <w:pPr>
        <w:pStyle w:val="SingleTxtGC"/>
        <w:rPr>
          <w:rFonts w:hint="eastAsia"/>
        </w:rPr>
      </w:pPr>
      <w:r w:rsidRPr="003D5B61">
        <w:rPr>
          <w:rFonts w:hint="eastAsia"/>
        </w:rPr>
        <w:t>2</w:t>
      </w:r>
      <w:r>
        <w:rPr>
          <w:rFonts w:hint="eastAsia"/>
        </w:rPr>
        <w:t>8.</w:t>
      </w:r>
      <w:r w:rsidRPr="003D5B61">
        <w:rPr>
          <w:rFonts w:hint="eastAsia"/>
        </w:rPr>
        <w:t xml:space="preserve">  </w:t>
      </w:r>
      <w:r w:rsidRPr="003D5B61">
        <w:rPr>
          <w:rFonts w:hint="eastAsia"/>
        </w:rPr>
        <w:t>小组委员会继续与尚未指定国家预防机制的所有缔约国开展对话</w:t>
      </w:r>
      <w:r>
        <w:rPr>
          <w:rFonts w:hint="eastAsia"/>
        </w:rPr>
        <w:t>，</w:t>
      </w:r>
      <w:r w:rsidRPr="003D5B61">
        <w:rPr>
          <w:rFonts w:hint="eastAsia"/>
        </w:rPr>
        <w:t>鼓励它们就这个问题的进展情况向它通报。要求这些缔约国就它们拟议中的国家预防机制提供详细的情况</w:t>
      </w:r>
      <w:r>
        <w:rPr>
          <w:rFonts w:hint="eastAsia"/>
        </w:rPr>
        <w:t>(</w:t>
      </w:r>
      <w:r w:rsidRPr="003D5B61">
        <w:rPr>
          <w:rFonts w:hint="eastAsia"/>
        </w:rPr>
        <w:t>如法律授权、组成、规模、专门知识、它们可用的资金和人力资源、访问的频率等等</w:t>
      </w:r>
      <w:r>
        <w:rPr>
          <w:rFonts w:hint="eastAsia"/>
        </w:rPr>
        <w:t>)</w:t>
      </w:r>
      <w:r w:rsidRPr="003D5B61">
        <w:rPr>
          <w:rFonts w:hint="eastAsia"/>
        </w:rPr>
        <w:t>。在第十七届会议上</w:t>
      </w:r>
      <w:r>
        <w:rPr>
          <w:rFonts w:hint="eastAsia"/>
        </w:rPr>
        <w:t>，</w:t>
      </w:r>
      <w:r w:rsidRPr="003D5B61">
        <w:rPr>
          <w:rFonts w:hint="eastAsia"/>
        </w:rPr>
        <w:t>小组委员会与智利、尼加拉瓜、巴拉圭和秘鲁等国的常驻代表团以及《任择议定书》的非洲缔约国</w:t>
      </w:r>
      <w:r>
        <w:rPr>
          <w:rFonts w:hint="eastAsia"/>
        </w:rPr>
        <w:t>，</w:t>
      </w:r>
      <w:r w:rsidRPr="003D5B61">
        <w:rPr>
          <w:rFonts w:hint="eastAsia"/>
        </w:rPr>
        <w:t>就国家预防机制的建立和运作问题举行了多次会议。在第十八届会议</w:t>
      </w:r>
      <w:r>
        <w:rPr>
          <w:rFonts w:hint="eastAsia"/>
        </w:rPr>
        <w:t>，</w:t>
      </w:r>
      <w:r w:rsidRPr="003D5B61">
        <w:rPr>
          <w:rFonts w:hint="eastAsia"/>
        </w:rPr>
        <w:t>小组委员会就涉及国家预防机制的问题与哥伦比亚和危地马拉常驻代表团举行了会议。小组委员会成员还与正在建立国家预防机制的其他缔约国进行联系。在每次小组委员会的会议上</w:t>
      </w:r>
      <w:r>
        <w:rPr>
          <w:rFonts w:hint="eastAsia"/>
        </w:rPr>
        <w:t>，</w:t>
      </w:r>
      <w:r w:rsidRPr="003D5B61">
        <w:rPr>
          <w:rFonts w:hint="eastAsia"/>
        </w:rPr>
        <w:t>国家预防机制特别任务队审察在履行各缔约国的义务方面的进展情况</w:t>
      </w:r>
      <w:r>
        <w:rPr>
          <w:rFonts w:hint="eastAsia"/>
        </w:rPr>
        <w:t>，</w:t>
      </w:r>
      <w:r w:rsidRPr="003D5B61">
        <w:rPr>
          <w:rFonts w:hint="eastAsia"/>
        </w:rPr>
        <w:t>并根据《任择议定书》第</w:t>
      </w:r>
      <w:r w:rsidRPr="003D5B61">
        <w:rPr>
          <w:rFonts w:hint="eastAsia"/>
        </w:rPr>
        <w:t>11</w:t>
      </w:r>
      <w:r w:rsidRPr="003D5B61">
        <w:rPr>
          <w:rFonts w:hint="eastAsia"/>
        </w:rPr>
        <w:t>条</w:t>
      </w:r>
      <w:r>
        <w:t>(</w:t>
      </w:r>
      <w:r w:rsidRPr="003D5B61">
        <w:t>b</w:t>
      </w:r>
      <w:r>
        <w:t>)</w:t>
      </w:r>
      <w:r w:rsidRPr="003D5B61">
        <w:rPr>
          <w:rFonts w:hint="eastAsia"/>
        </w:rPr>
        <w:t>款</w:t>
      </w:r>
      <w:r>
        <w:rPr>
          <w:rFonts w:hint="eastAsia"/>
        </w:rPr>
        <w:t>(</w:t>
      </w:r>
      <w:r w:rsidRPr="003D5B61">
        <w:rPr>
          <w:rFonts w:hint="eastAsia"/>
        </w:rPr>
        <w:t>i</w:t>
      </w:r>
      <w:r>
        <w:rPr>
          <w:rFonts w:hint="eastAsia"/>
        </w:rPr>
        <w:t>)</w:t>
      </w:r>
      <w:r w:rsidRPr="003D5B61">
        <w:rPr>
          <w:rFonts w:hint="eastAsia"/>
        </w:rPr>
        <w:t>项规定的授权</w:t>
      </w:r>
      <w:r>
        <w:rPr>
          <w:rFonts w:hint="eastAsia"/>
        </w:rPr>
        <w:t>，</w:t>
      </w:r>
      <w:r w:rsidRPr="003D5B61">
        <w:rPr>
          <w:rFonts w:hint="eastAsia"/>
        </w:rPr>
        <w:t>就小组委员会如何在这一进程中最有效地提供协助和咨询的问题</w:t>
      </w:r>
      <w:r>
        <w:rPr>
          <w:rFonts w:hint="eastAsia"/>
        </w:rPr>
        <w:t>，</w:t>
      </w:r>
      <w:r w:rsidRPr="003D5B61">
        <w:rPr>
          <w:rFonts w:hint="eastAsia"/>
        </w:rPr>
        <w:t>向全会提出适当的建议。</w:t>
      </w:r>
    </w:p>
    <w:p w:rsidR="00E621E2" w:rsidRPr="003D5B61" w:rsidRDefault="00E621E2" w:rsidP="00E621E2">
      <w:pPr>
        <w:pStyle w:val="SingleTxtGC"/>
        <w:rPr>
          <w:rFonts w:hint="eastAsia"/>
        </w:rPr>
      </w:pPr>
      <w:r w:rsidRPr="003D5B61">
        <w:rPr>
          <w:rFonts w:hint="eastAsia"/>
        </w:rPr>
        <w:t>2</w:t>
      </w:r>
      <w:r>
        <w:rPr>
          <w:rFonts w:hint="eastAsia"/>
        </w:rPr>
        <w:t>9.</w:t>
      </w:r>
      <w:r w:rsidRPr="003D5B61">
        <w:rPr>
          <w:rFonts w:hint="eastAsia"/>
        </w:rPr>
        <w:t xml:space="preserve">  </w:t>
      </w:r>
      <w:r w:rsidRPr="003D5B61">
        <w:rPr>
          <w:rFonts w:hint="eastAsia"/>
        </w:rPr>
        <w:t>小组委员会在履行《任择议定书》第</w:t>
      </w:r>
      <w:r w:rsidRPr="003D5B61">
        <w:rPr>
          <w:rFonts w:hint="eastAsia"/>
        </w:rPr>
        <w:t>11</w:t>
      </w:r>
      <w:r w:rsidRPr="003D5B61">
        <w:rPr>
          <w:rFonts w:hint="eastAsia"/>
        </w:rPr>
        <w:t>条</w:t>
      </w:r>
      <w:r>
        <w:rPr>
          <w:rFonts w:hint="eastAsia"/>
        </w:rPr>
        <w:t>(</w:t>
      </w:r>
      <w:r w:rsidRPr="003D5B61">
        <w:rPr>
          <w:rFonts w:hint="eastAsia"/>
        </w:rPr>
        <w:t>b</w:t>
      </w:r>
      <w:r>
        <w:rPr>
          <w:rFonts w:hint="eastAsia"/>
        </w:rPr>
        <w:t>)</w:t>
      </w:r>
      <w:r w:rsidRPr="003D5B61">
        <w:rPr>
          <w:rFonts w:hint="eastAsia"/>
        </w:rPr>
        <w:t>款</w:t>
      </w:r>
      <w:r>
        <w:rPr>
          <w:rFonts w:hint="eastAsia"/>
        </w:rPr>
        <w:t>(</w:t>
      </w:r>
      <w:r w:rsidRPr="003D5B61">
        <w:rPr>
          <w:rFonts w:hint="eastAsia"/>
        </w:rPr>
        <w:t>ii</w:t>
      </w:r>
      <w:r>
        <w:rPr>
          <w:rFonts w:hint="eastAsia"/>
        </w:rPr>
        <w:t>)</w:t>
      </w:r>
      <w:r w:rsidRPr="003D5B61">
        <w:rPr>
          <w:rFonts w:hint="eastAsia"/>
        </w:rPr>
        <w:t>项的过程中还建立并保持与国家预防机制的联</w:t>
      </w:r>
      <w:r>
        <w:rPr>
          <w:rFonts w:hint="eastAsia"/>
        </w:rPr>
        <w:t>系。在第十六届会议上小组委员会与西班牙国家预防机制举行了会议，</w:t>
      </w:r>
      <w:r w:rsidRPr="003D5B61">
        <w:rPr>
          <w:rFonts w:hint="eastAsia"/>
        </w:rPr>
        <w:t>交流信息和经验</w:t>
      </w:r>
      <w:r>
        <w:rPr>
          <w:rFonts w:hint="eastAsia"/>
        </w:rPr>
        <w:t>，</w:t>
      </w:r>
      <w:r w:rsidRPr="003D5B61">
        <w:rPr>
          <w:rFonts w:hint="eastAsia"/>
        </w:rPr>
        <w:t>讨论今后的合作领域。在第十七届会议上</w:t>
      </w:r>
      <w:r>
        <w:rPr>
          <w:rFonts w:hint="eastAsia"/>
        </w:rPr>
        <w:t>，</w:t>
      </w:r>
      <w:r w:rsidRPr="003D5B61">
        <w:rPr>
          <w:rFonts w:hint="eastAsia"/>
        </w:rPr>
        <w:t>小组委员会与斯洛文尼亚国家预防机制举行了类似的会议。最后</w:t>
      </w:r>
      <w:r>
        <w:rPr>
          <w:rFonts w:hint="eastAsia"/>
        </w:rPr>
        <w:t>，</w:t>
      </w:r>
      <w:r w:rsidRPr="003D5B61">
        <w:rPr>
          <w:rFonts w:hint="eastAsia"/>
        </w:rPr>
        <w:t>在第十八届会议上</w:t>
      </w:r>
      <w:r>
        <w:rPr>
          <w:rFonts w:hint="eastAsia"/>
        </w:rPr>
        <w:t>，</w:t>
      </w:r>
      <w:r w:rsidRPr="003D5B61">
        <w:rPr>
          <w:rFonts w:hint="eastAsia"/>
        </w:rPr>
        <w:t>小组委员会与法国和厄瓜多尔两国的国家预防机制举行了会议。应该指出</w:t>
      </w:r>
      <w:r>
        <w:rPr>
          <w:rFonts w:hint="eastAsia"/>
        </w:rPr>
        <w:t>，</w:t>
      </w:r>
      <w:r w:rsidRPr="003D5B61">
        <w:rPr>
          <w:rFonts w:hint="eastAsia"/>
        </w:rPr>
        <w:t>在小组委员会第十七届会议上</w:t>
      </w:r>
      <w:r>
        <w:rPr>
          <w:rFonts w:hint="eastAsia"/>
        </w:rPr>
        <w:t>，</w:t>
      </w:r>
      <w:r w:rsidRPr="003D5B61">
        <w:rPr>
          <w:rFonts w:hint="eastAsia"/>
        </w:rPr>
        <w:t>墨西哥国家预防机制参加了小组委员会与墨西哥当局关于小组委员会访问墨西哥的报告的后续活动的讨论</w:t>
      </w:r>
      <w:r>
        <w:rPr>
          <w:rFonts w:hint="eastAsia"/>
        </w:rPr>
        <w:t>(</w:t>
      </w:r>
      <w:r w:rsidRPr="003D5B61">
        <w:rPr>
          <w:rFonts w:hint="eastAsia"/>
        </w:rPr>
        <w:t>见上文第二章第</w:t>
      </w:r>
      <w:r w:rsidRPr="003D5B61">
        <w:rPr>
          <w:rFonts w:hint="eastAsia"/>
        </w:rPr>
        <w:t>D</w:t>
      </w:r>
      <w:r w:rsidRPr="003D5B61">
        <w:rPr>
          <w:rFonts w:hint="eastAsia"/>
        </w:rPr>
        <w:t>节</w:t>
      </w:r>
      <w:r>
        <w:rPr>
          <w:rFonts w:hint="eastAsia"/>
        </w:rPr>
        <w:t>)</w:t>
      </w:r>
      <w:r w:rsidRPr="003D5B61">
        <w:rPr>
          <w:rFonts w:hint="eastAsia"/>
        </w:rPr>
        <w:t>。小组委员会还表示高兴地说</w:t>
      </w:r>
      <w:r>
        <w:rPr>
          <w:rFonts w:hint="eastAsia"/>
        </w:rPr>
        <w:t>，</w:t>
      </w:r>
      <w:r w:rsidRPr="003D5B61">
        <w:rPr>
          <w:rFonts w:hint="eastAsia"/>
        </w:rPr>
        <w:t>在</w:t>
      </w:r>
      <w:r w:rsidRPr="003D5B61">
        <w:rPr>
          <w:rFonts w:hint="eastAsia"/>
        </w:rPr>
        <w:t>2012</w:t>
      </w:r>
      <w:r w:rsidRPr="003D5B61">
        <w:rPr>
          <w:rFonts w:hint="eastAsia"/>
        </w:rPr>
        <w:t>年</w:t>
      </w:r>
      <w:r>
        <w:rPr>
          <w:rFonts w:hint="eastAsia"/>
        </w:rPr>
        <w:t>，</w:t>
      </w:r>
      <w:r w:rsidRPr="003D5B61">
        <w:rPr>
          <w:rFonts w:hint="eastAsia"/>
        </w:rPr>
        <w:t>23</w:t>
      </w:r>
      <w:r w:rsidRPr="003D5B61">
        <w:rPr>
          <w:rFonts w:hint="eastAsia"/>
        </w:rPr>
        <w:t>个国家预防机制向小组委员会提交了年度报告。这些报告公布在小组委员会的网站上</w:t>
      </w:r>
      <w:r>
        <w:rPr>
          <w:rFonts w:hint="eastAsia"/>
        </w:rPr>
        <w:t>，</w:t>
      </w:r>
      <w:r w:rsidRPr="003D5B61">
        <w:rPr>
          <w:rFonts w:hint="eastAsia"/>
        </w:rPr>
        <w:t>并由国家预防机制特别任务队做了审查。</w:t>
      </w:r>
    </w:p>
    <w:p w:rsidR="00E621E2" w:rsidRPr="003D5B61" w:rsidRDefault="00E621E2" w:rsidP="00E621E2">
      <w:pPr>
        <w:pStyle w:val="SingleTxtGC"/>
        <w:rPr>
          <w:rFonts w:hint="eastAsia"/>
        </w:rPr>
      </w:pPr>
      <w:r w:rsidRPr="003D5B61">
        <w:rPr>
          <w:rFonts w:hint="eastAsia"/>
        </w:rPr>
        <w:t>3</w:t>
      </w:r>
      <w:r>
        <w:rPr>
          <w:rFonts w:hint="eastAsia"/>
        </w:rPr>
        <w:t>0.</w:t>
      </w:r>
      <w:r w:rsidRPr="003D5B61">
        <w:rPr>
          <w:rFonts w:hint="eastAsia"/>
        </w:rPr>
        <w:t xml:space="preserve">  </w:t>
      </w:r>
      <w:r w:rsidRPr="003D5B61">
        <w:rPr>
          <w:rFonts w:hint="eastAsia"/>
        </w:rPr>
        <w:t>在报告所涉期间</w:t>
      </w:r>
      <w:r>
        <w:rPr>
          <w:rFonts w:hint="eastAsia"/>
        </w:rPr>
        <w:t>，</w:t>
      </w:r>
      <w:r w:rsidRPr="003D5B61">
        <w:rPr>
          <w:rFonts w:hint="eastAsia"/>
        </w:rPr>
        <w:t>小组委员会委员</w:t>
      </w:r>
      <w:r>
        <w:rPr>
          <w:rFonts w:hint="eastAsia"/>
        </w:rPr>
        <w:t>们</w:t>
      </w:r>
      <w:r w:rsidRPr="003D5B61">
        <w:rPr>
          <w:rFonts w:hint="eastAsia"/>
        </w:rPr>
        <w:t>接受邀请参加了</w:t>
      </w:r>
      <w:r>
        <w:rPr>
          <w:rFonts w:hint="eastAsia"/>
        </w:rPr>
        <w:t>一些</w:t>
      </w:r>
      <w:r w:rsidRPr="003D5B61">
        <w:rPr>
          <w:rFonts w:hint="eastAsia"/>
        </w:rPr>
        <w:t>国家、区域和国际会议</w:t>
      </w:r>
      <w:r>
        <w:rPr>
          <w:rFonts w:hint="eastAsia"/>
        </w:rPr>
        <w:t>，</w:t>
      </w:r>
      <w:r w:rsidRPr="003D5B61">
        <w:rPr>
          <w:rFonts w:hint="eastAsia"/>
        </w:rPr>
        <w:t>主要涉及国家预防机制的指定、建立和发展</w:t>
      </w:r>
      <w:r>
        <w:rPr>
          <w:rFonts w:hint="eastAsia"/>
        </w:rPr>
        <w:t>，</w:t>
      </w:r>
      <w:r w:rsidRPr="003D5B61">
        <w:rPr>
          <w:rFonts w:hint="eastAsia"/>
        </w:rPr>
        <w:t>或者是总体上涉及《任择议定书》</w:t>
      </w:r>
      <w:r>
        <w:rPr>
          <w:rFonts w:hint="eastAsia"/>
        </w:rPr>
        <w:t>(</w:t>
      </w:r>
      <w:r w:rsidRPr="003D5B61">
        <w:rPr>
          <w:rFonts w:hint="eastAsia"/>
        </w:rPr>
        <w:t>包括国家预防机制</w:t>
      </w:r>
      <w:r>
        <w:rPr>
          <w:rFonts w:hint="eastAsia"/>
        </w:rPr>
        <w:t>)</w:t>
      </w:r>
      <w:r w:rsidRPr="003D5B61">
        <w:rPr>
          <w:rFonts w:hint="eastAsia"/>
        </w:rPr>
        <w:t>的</w:t>
      </w:r>
      <w:r>
        <w:rPr>
          <w:rFonts w:hint="eastAsia"/>
        </w:rPr>
        <w:t>一般问题</w:t>
      </w:r>
      <w:r w:rsidRPr="003D5B61">
        <w:rPr>
          <w:rFonts w:hint="eastAsia"/>
        </w:rPr>
        <w:t>。这些活动的举办</w:t>
      </w:r>
      <w:r>
        <w:rPr>
          <w:rFonts w:hint="eastAsia"/>
        </w:rPr>
        <w:t>得到了公民社会</w:t>
      </w:r>
      <w:r w:rsidRPr="003D5B61">
        <w:rPr>
          <w:rFonts w:hint="eastAsia"/>
        </w:rPr>
        <w:t>组织</w:t>
      </w:r>
      <w:r>
        <w:rPr>
          <w:rFonts w:hint="eastAsia"/>
        </w:rPr>
        <w:t>的支持，特别是</w:t>
      </w:r>
      <w:r w:rsidRPr="003D5B61">
        <w:rPr>
          <w:rFonts w:hint="eastAsia"/>
        </w:rPr>
        <w:t>防止酷刑协会、大赦国际、法律和社会研究中心、酷刑受害者国际康复理事会、保护儿童国际、基督徒废除酷刑行动国际联合会、匈牙利赫尔辛基委员会、世界禁止酷刑组织、刑事改革国际、任择议定书联络组、学术机构</w:t>
      </w:r>
      <w:r>
        <w:rPr>
          <w:rFonts w:hint="eastAsia"/>
        </w:rPr>
        <w:t>(</w:t>
      </w:r>
      <w:r w:rsidRPr="003D5B61">
        <w:t>布里斯托尔大学人权执行中心</w:t>
      </w:r>
      <w:r w:rsidRPr="003D5B61">
        <w:rPr>
          <w:rFonts w:hint="eastAsia"/>
        </w:rPr>
        <w:t>、</w:t>
      </w:r>
      <w:r w:rsidRPr="003D5B61">
        <w:t>路德维希</w:t>
      </w:r>
      <w:r w:rsidRPr="003D5B61">
        <w:rPr>
          <w:rFonts w:hint="eastAsia"/>
        </w:rPr>
        <w:t>·博</w:t>
      </w:r>
      <w:r w:rsidRPr="003D5B61">
        <w:t>尔</w:t>
      </w:r>
      <w:r w:rsidRPr="003D5B61">
        <w:rPr>
          <w:rFonts w:hint="eastAsia"/>
        </w:rPr>
        <w:t>茨</w:t>
      </w:r>
      <w:r w:rsidRPr="003D5B61">
        <w:t>曼研究所和美国华盛顿大学法学院</w:t>
      </w:r>
      <w:r>
        <w:rPr>
          <w:rFonts w:hint="eastAsia"/>
        </w:rPr>
        <w:t>)</w:t>
      </w:r>
      <w:r w:rsidRPr="003D5B61">
        <w:rPr>
          <w:rFonts w:hint="eastAsia"/>
        </w:rPr>
        <w:t>、国家预防机制、国家</w:t>
      </w:r>
      <w:r>
        <w:rPr>
          <w:rFonts w:hint="eastAsia"/>
        </w:rPr>
        <w:t>(</w:t>
      </w:r>
      <w:r w:rsidRPr="003D5B61">
        <w:rPr>
          <w:rFonts w:hint="eastAsia"/>
        </w:rPr>
        <w:t>特别是法国常驻联合国纽约代表团</w:t>
      </w:r>
      <w:r>
        <w:rPr>
          <w:rFonts w:hint="eastAsia"/>
        </w:rPr>
        <w:t>)</w:t>
      </w:r>
      <w:r w:rsidRPr="003D5B61">
        <w:rPr>
          <w:rFonts w:hint="eastAsia"/>
        </w:rPr>
        <w:t>、区域机构</w:t>
      </w:r>
      <w:r>
        <w:rPr>
          <w:rFonts w:hint="eastAsia"/>
        </w:rPr>
        <w:t>(</w:t>
      </w:r>
      <w:r w:rsidRPr="003D5B61">
        <w:rPr>
          <w:rFonts w:hint="eastAsia"/>
        </w:rPr>
        <w:t>如非洲人权和人民权利委员会、非洲防止酷刑委员会、美洲人权委员会、欧洲委员会、欧盟委员会、欧洲安全与合作组织民主体制和人权办事处</w:t>
      </w:r>
      <w:r>
        <w:rPr>
          <w:rFonts w:hint="eastAsia"/>
        </w:rPr>
        <w:t>)</w:t>
      </w:r>
      <w:r w:rsidRPr="003D5B61">
        <w:rPr>
          <w:rFonts w:hint="eastAsia"/>
        </w:rPr>
        <w:t>、以及国际组织</w:t>
      </w:r>
      <w:r>
        <w:rPr>
          <w:rFonts w:hint="eastAsia"/>
        </w:rPr>
        <w:t>(</w:t>
      </w:r>
      <w:r w:rsidRPr="003D5B61">
        <w:rPr>
          <w:rFonts w:hint="eastAsia"/>
        </w:rPr>
        <w:t>如法语国家国际组织、联合国毒品和犯罪问题办事处以及人权高专办</w:t>
      </w:r>
      <w:r>
        <w:rPr>
          <w:rFonts w:hint="eastAsia"/>
        </w:rPr>
        <w:t>)</w:t>
      </w:r>
      <w:r w:rsidRPr="003D5B61">
        <w:rPr>
          <w:rFonts w:hint="eastAsia"/>
        </w:rPr>
        <w:t>。这些活动主要包括</w:t>
      </w:r>
      <w:r>
        <w:rPr>
          <w:rFonts w:hint="eastAsia"/>
        </w:rPr>
        <w:t>：</w:t>
      </w:r>
    </w:p>
    <w:p w:rsidR="00E621E2" w:rsidRPr="003D5B61" w:rsidRDefault="00E621E2" w:rsidP="00E621E2">
      <w:pPr>
        <w:pStyle w:val="SingleTxtGC"/>
        <w:numPr>
          <w:ilvl w:val="0"/>
          <w:numId w:val="201"/>
        </w:numPr>
        <w:rPr>
          <w:rFonts w:hint="eastAsia"/>
        </w:rPr>
      </w:pPr>
      <w:r w:rsidRPr="003D5B61">
        <w:rPr>
          <w:rFonts w:hint="eastAsia"/>
        </w:rPr>
        <w:t>2012</w:t>
      </w:r>
      <w:r w:rsidRPr="003D5B61">
        <w:rPr>
          <w:rFonts w:hint="eastAsia"/>
        </w:rPr>
        <w:t>年</w:t>
      </w:r>
      <w:r w:rsidRPr="003D5B61">
        <w:rPr>
          <w:rFonts w:hint="eastAsia"/>
        </w:rPr>
        <w:t>2</w:t>
      </w:r>
      <w:r w:rsidRPr="003D5B61">
        <w:rPr>
          <w:rFonts w:hint="eastAsia"/>
        </w:rPr>
        <w:t>月</w:t>
      </w:r>
      <w:r>
        <w:rPr>
          <w:rFonts w:hint="eastAsia"/>
        </w:rPr>
        <w:t>：</w:t>
      </w:r>
      <w:r w:rsidRPr="003D5B61">
        <w:rPr>
          <w:rFonts w:hint="eastAsia"/>
        </w:rPr>
        <w:t>联合国与非洲预防酷刑问题人权机制关于加强合作的区域协商会</w:t>
      </w:r>
      <w:r>
        <w:rPr>
          <w:rFonts w:hint="eastAsia"/>
        </w:rPr>
        <w:t>，</w:t>
      </w:r>
      <w:r w:rsidRPr="003D5B61">
        <w:rPr>
          <w:rFonts w:hint="eastAsia"/>
        </w:rPr>
        <w:t>由人权高专办与非洲人权和人民权利委员会在亚的斯亚贝巴举行</w:t>
      </w:r>
      <w:r>
        <w:rPr>
          <w:rFonts w:hint="eastAsia"/>
        </w:rPr>
        <w:t>；</w:t>
      </w:r>
    </w:p>
    <w:p w:rsidR="00E621E2" w:rsidRPr="003D5B61" w:rsidRDefault="00E621E2" w:rsidP="00E621E2">
      <w:pPr>
        <w:pStyle w:val="SingleTxtGC"/>
        <w:numPr>
          <w:ilvl w:val="0"/>
          <w:numId w:val="201"/>
        </w:numPr>
        <w:rPr>
          <w:rFonts w:hint="eastAsia"/>
        </w:rPr>
      </w:pPr>
      <w:r w:rsidRPr="003D5B61">
        <w:rPr>
          <w:rFonts w:hint="eastAsia"/>
        </w:rPr>
        <w:t>2012</w:t>
      </w:r>
      <w:r w:rsidRPr="003D5B61">
        <w:rPr>
          <w:rFonts w:hint="eastAsia"/>
        </w:rPr>
        <w:t>年</w:t>
      </w:r>
      <w:r w:rsidRPr="003D5B61">
        <w:rPr>
          <w:rFonts w:hint="eastAsia"/>
        </w:rPr>
        <w:t>2</w:t>
      </w:r>
      <w:r w:rsidRPr="003D5B61">
        <w:rPr>
          <w:rFonts w:hint="eastAsia"/>
        </w:rPr>
        <w:t>月</w:t>
      </w:r>
      <w:r>
        <w:rPr>
          <w:rFonts w:hint="eastAsia"/>
        </w:rPr>
        <w:t>：</w:t>
      </w:r>
      <w:r w:rsidRPr="003D5B61">
        <w:rPr>
          <w:rFonts w:hint="eastAsia"/>
        </w:rPr>
        <w:t>关于“制止酷刑中的法</w:t>
      </w:r>
      <w:r w:rsidRPr="003D5B61">
        <w:t>医</w:t>
      </w:r>
      <w:r w:rsidRPr="003D5B61">
        <w:rPr>
          <w:rFonts w:hint="eastAsia"/>
        </w:rPr>
        <w:t>证据”的研讨会</w:t>
      </w:r>
      <w:r>
        <w:rPr>
          <w:rFonts w:hint="eastAsia"/>
        </w:rPr>
        <w:t>，</w:t>
      </w:r>
      <w:r w:rsidRPr="003D5B61">
        <w:rPr>
          <w:rFonts w:hint="eastAsia"/>
        </w:rPr>
        <w:t>由美洲大学华盛顿法学院和防止酷刑协会在华盛顿举行</w:t>
      </w:r>
      <w:r>
        <w:rPr>
          <w:rFonts w:hint="eastAsia"/>
        </w:rPr>
        <w:t>；</w:t>
      </w:r>
    </w:p>
    <w:p w:rsidR="00E621E2" w:rsidRPr="003D5B61" w:rsidRDefault="00E621E2" w:rsidP="00E621E2">
      <w:pPr>
        <w:pStyle w:val="SingleTxtGC"/>
        <w:numPr>
          <w:ilvl w:val="0"/>
          <w:numId w:val="201"/>
        </w:numPr>
        <w:rPr>
          <w:rFonts w:hint="eastAsia"/>
        </w:rPr>
      </w:pPr>
      <w:r w:rsidRPr="003D5B61">
        <w:rPr>
          <w:rFonts w:hint="eastAsia"/>
        </w:rPr>
        <w:t>2012</w:t>
      </w:r>
      <w:r w:rsidRPr="003D5B61">
        <w:rPr>
          <w:rFonts w:hint="eastAsia"/>
        </w:rPr>
        <w:t>年</w:t>
      </w:r>
      <w:r w:rsidRPr="003D5B61">
        <w:rPr>
          <w:rFonts w:hint="eastAsia"/>
        </w:rPr>
        <w:t>2</w:t>
      </w:r>
      <w:r w:rsidRPr="003D5B61">
        <w:rPr>
          <w:rFonts w:hint="eastAsia"/>
        </w:rPr>
        <w:t>月</w:t>
      </w:r>
      <w:r>
        <w:rPr>
          <w:rFonts w:hint="eastAsia"/>
        </w:rPr>
        <w:t>：</w:t>
      </w:r>
      <w:r w:rsidRPr="003D5B61">
        <w:rPr>
          <w:rFonts w:hint="eastAsia"/>
        </w:rPr>
        <w:t>关于“监督爱尔兰拘留场所的新安排</w:t>
      </w:r>
      <w:r>
        <w:rPr>
          <w:rFonts w:hint="eastAsia"/>
        </w:rPr>
        <w:t>：</w:t>
      </w:r>
      <w:r w:rsidRPr="003D5B61">
        <w:rPr>
          <w:rFonts w:ascii="SimSun" w:hAnsi="SimSun" w:hint="eastAsia"/>
        </w:rPr>
        <w:t>《&lt;</w:t>
      </w:r>
      <w:r w:rsidRPr="003D5B61">
        <w:rPr>
          <w:rFonts w:hint="eastAsia"/>
        </w:rPr>
        <w:t>联合国禁止酷刑公约</w:t>
      </w:r>
      <w:r w:rsidRPr="003D5B61">
        <w:rPr>
          <w:rFonts w:ascii="SimSun" w:hAnsi="SimSun" w:hint="eastAsia"/>
        </w:rPr>
        <w:t>&gt;</w:t>
      </w:r>
      <w:r w:rsidRPr="003D5B61">
        <w:rPr>
          <w:rFonts w:hint="eastAsia"/>
        </w:rPr>
        <w:t>任择议定书》”的研讨会</w:t>
      </w:r>
      <w:r>
        <w:rPr>
          <w:rFonts w:hint="eastAsia"/>
        </w:rPr>
        <w:t>，</w:t>
      </w:r>
      <w:r w:rsidRPr="003D5B61">
        <w:rPr>
          <w:rFonts w:hint="eastAsia"/>
        </w:rPr>
        <w:t>由爱尔兰公民自由理事会在都柏林举行</w:t>
      </w:r>
      <w:r>
        <w:rPr>
          <w:rFonts w:hint="eastAsia"/>
        </w:rPr>
        <w:t>；</w:t>
      </w:r>
    </w:p>
    <w:p w:rsidR="00E621E2" w:rsidRPr="003D5B61" w:rsidRDefault="00E621E2" w:rsidP="00E621E2">
      <w:pPr>
        <w:pStyle w:val="SingleTxtGC"/>
        <w:numPr>
          <w:ilvl w:val="0"/>
          <w:numId w:val="201"/>
        </w:numPr>
        <w:rPr>
          <w:rFonts w:hint="eastAsia"/>
        </w:rPr>
      </w:pPr>
      <w:r w:rsidRPr="003D5B61">
        <w:rPr>
          <w:rFonts w:hint="eastAsia"/>
        </w:rPr>
        <w:t>2012</w:t>
      </w:r>
      <w:r w:rsidRPr="003D5B61">
        <w:rPr>
          <w:rFonts w:hint="eastAsia"/>
        </w:rPr>
        <w:t>年</w:t>
      </w:r>
      <w:r w:rsidRPr="003D5B61">
        <w:rPr>
          <w:rFonts w:hint="eastAsia"/>
        </w:rPr>
        <w:t>3</w:t>
      </w:r>
      <w:r w:rsidRPr="003D5B61">
        <w:rPr>
          <w:rFonts w:hint="eastAsia"/>
        </w:rPr>
        <w:t>月</w:t>
      </w:r>
      <w:r>
        <w:rPr>
          <w:rFonts w:hint="eastAsia"/>
        </w:rPr>
        <w:t>：</w:t>
      </w:r>
      <w:r w:rsidRPr="003D5B61">
        <w:rPr>
          <w:rFonts w:hint="eastAsia"/>
        </w:rPr>
        <w:t>“酷刑图集项目”</w:t>
      </w:r>
      <w:r>
        <w:rPr>
          <w:rFonts w:hint="eastAsia"/>
        </w:rPr>
        <w:t>，</w:t>
      </w:r>
      <w:r w:rsidRPr="003D5B61">
        <w:rPr>
          <w:rFonts w:hint="eastAsia"/>
        </w:rPr>
        <w:t>由</w:t>
      </w:r>
      <w:r w:rsidRPr="003D5B61">
        <w:t>路德维希</w:t>
      </w:r>
      <w:r w:rsidRPr="003D5B61">
        <w:rPr>
          <w:rFonts w:hint="eastAsia"/>
        </w:rPr>
        <w:t>·博</w:t>
      </w:r>
      <w:r w:rsidRPr="003D5B61">
        <w:t>尔</w:t>
      </w:r>
      <w:r w:rsidRPr="003D5B61">
        <w:rPr>
          <w:rFonts w:hint="eastAsia"/>
        </w:rPr>
        <w:t>茨</w:t>
      </w:r>
      <w:r w:rsidRPr="003D5B61">
        <w:t>曼</w:t>
      </w:r>
      <w:r w:rsidRPr="003D5B61">
        <w:rPr>
          <w:rFonts w:hint="eastAsia"/>
        </w:rPr>
        <w:t>研究所在</w:t>
      </w:r>
      <w:r w:rsidRPr="003D5B61">
        <w:t>亚松森</w:t>
      </w:r>
      <w:r w:rsidRPr="003D5B61">
        <w:rPr>
          <w:rFonts w:hint="eastAsia"/>
        </w:rPr>
        <w:t>举行</w:t>
      </w:r>
      <w:r>
        <w:rPr>
          <w:rFonts w:hint="eastAsia"/>
        </w:rPr>
        <w:t>；</w:t>
      </w:r>
    </w:p>
    <w:p w:rsidR="00E621E2" w:rsidRPr="003D5B61" w:rsidRDefault="00E621E2" w:rsidP="00E621E2">
      <w:pPr>
        <w:pStyle w:val="SingleTxtGC"/>
        <w:numPr>
          <w:ilvl w:val="0"/>
          <w:numId w:val="201"/>
        </w:numPr>
        <w:rPr>
          <w:rFonts w:hint="eastAsia"/>
        </w:rPr>
      </w:pPr>
      <w:r w:rsidRPr="003D5B61">
        <w:rPr>
          <w:rFonts w:hint="eastAsia"/>
        </w:rPr>
        <w:t>2012</w:t>
      </w:r>
      <w:r w:rsidRPr="003D5B61">
        <w:rPr>
          <w:rFonts w:hint="eastAsia"/>
        </w:rPr>
        <w:t>年</w:t>
      </w:r>
      <w:r w:rsidRPr="003D5B61">
        <w:rPr>
          <w:rFonts w:hint="eastAsia"/>
        </w:rPr>
        <w:t>3</w:t>
      </w:r>
      <w:r w:rsidRPr="003D5B61">
        <w:rPr>
          <w:rFonts w:hint="eastAsia"/>
        </w:rPr>
        <w:t>月</w:t>
      </w:r>
      <w:r>
        <w:rPr>
          <w:rFonts w:hint="eastAsia"/>
        </w:rPr>
        <w:t>：</w:t>
      </w:r>
      <w:r w:rsidRPr="003D5B61">
        <w:rPr>
          <w:rFonts w:hint="eastAsia"/>
        </w:rPr>
        <w:t>国家增进与保护人权机构国际协调委员会第二十五次年度会议分会</w:t>
      </w:r>
      <w:r>
        <w:rPr>
          <w:rFonts w:hint="eastAsia"/>
        </w:rPr>
        <w:t>，</w:t>
      </w:r>
      <w:r w:rsidRPr="003D5B61">
        <w:t>题为</w:t>
      </w:r>
      <w:r w:rsidRPr="003D5B61">
        <w:rPr>
          <w:rFonts w:hint="eastAsia"/>
        </w:rPr>
        <w:t>“国家人权机构与监测</w:t>
      </w:r>
      <w:r w:rsidRPr="003D5B61">
        <w:rPr>
          <w:rFonts w:hint="eastAsia"/>
          <w:spacing w:val="-50"/>
        </w:rPr>
        <w:t>―</w:t>
      </w:r>
      <w:r w:rsidRPr="003D5B61">
        <w:rPr>
          <w:rFonts w:hint="eastAsia"/>
        </w:rPr>
        <w:t>―着重于《任择议定书》与拘留问题”</w:t>
      </w:r>
      <w:r>
        <w:rPr>
          <w:rFonts w:hint="eastAsia"/>
        </w:rPr>
        <w:t>，</w:t>
      </w:r>
      <w:r w:rsidRPr="003D5B61">
        <w:rPr>
          <w:rFonts w:hint="eastAsia"/>
        </w:rPr>
        <w:t>由人权高专办在日内瓦举行</w:t>
      </w:r>
      <w:r>
        <w:rPr>
          <w:rFonts w:hint="eastAsia"/>
        </w:rPr>
        <w:t>；</w:t>
      </w:r>
    </w:p>
    <w:p w:rsidR="00E621E2" w:rsidRPr="003D5B61" w:rsidRDefault="00E621E2" w:rsidP="00E621E2">
      <w:pPr>
        <w:pStyle w:val="SingleTxtGC"/>
        <w:numPr>
          <w:ilvl w:val="0"/>
          <w:numId w:val="201"/>
        </w:numPr>
        <w:rPr>
          <w:rFonts w:hint="eastAsia"/>
        </w:rPr>
      </w:pPr>
      <w:r w:rsidRPr="003D5B61">
        <w:rPr>
          <w:rFonts w:hint="eastAsia"/>
        </w:rPr>
        <w:t>2012</w:t>
      </w:r>
      <w:r w:rsidRPr="003D5B61">
        <w:rPr>
          <w:rFonts w:hint="eastAsia"/>
        </w:rPr>
        <w:t>年</w:t>
      </w:r>
      <w:r w:rsidRPr="003D5B61">
        <w:rPr>
          <w:rFonts w:hint="eastAsia"/>
        </w:rPr>
        <w:t>3</w:t>
      </w:r>
      <w:r w:rsidRPr="003D5B61">
        <w:rPr>
          <w:rFonts w:hint="eastAsia"/>
        </w:rPr>
        <w:t>月</w:t>
      </w:r>
      <w:r>
        <w:rPr>
          <w:rFonts w:hint="eastAsia"/>
        </w:rPr>
        <w:t>：</w:t>
      </w:r>
      <w:r w:rsidRPr="003D5B61">
        <w:rPr>
          <w:rFonts w:hint="eastAsia"/>
        </w:rPr>
        <w:t>区域会议</w:t>
      </w:r>
      <w:r>
        <w:rPr>
          <w:rFonts w:hint="eastAsia"/>
        </w:rPr>
        <w:t>，</w:t>
      </w:r>
      <w:r w:rsidRPr="003D5B61">
        <w:rPr>
          <w:rFonts w:hint="eastAsia"/>
        </w:rPr>
        <w:t>题为“制止并防止南高加索的酷刑和虐待”</w:t>
      </w:r>
      <w:r>
        <w:rPr>
          <w:rFonts w:hint="eastAsia"/>
        </w:rPr>
        <w:t>，</w:t>
      </w:r>
      <w:r w:rsidRPr="003D5B61">
        <w:rPr>
          <w:rFonts w:hint="eastAsia"/>
        </w:rPr>
        <w:t>由民主人权处和刑事改革国际在</w:t>
      </w:r>
      <w:r w:rsidRPr="003D5B61">
        <w:t>第比利斯</w:t>
      </w:r>
      <w:r w:rsidRPr="003D5B61">
        <w:rPr>
          <w:rFonts w:hint="eastAsia"/>
        </w:rPr>
        <w:t>举行</w:t>
      </w:r>
      <w:r>
        <w:rPr>
          <w:rFonts w:hint="eastAsia"/>
        </w:rPr>
        <w:t>；</w:t>
      </w:r>
    </w:p>
    <w:p w:rsidR="00E621E2" w:rsidRPr="003D5B61" w:rsidRDefault="00E621E2" w:rsidP="00E621E2">
      <w:pPr>
        <w:pStyle w:val="SingleTxtGC"/>
        <w:numPr>
          <w:ilvl w:val="0"/>
          <w:numId w:val="201"/>
        </w:numPr>
        <w:rPr>
          <w:rFonts w:hint="eastAsia"/>
        </w:rPr>
      </w:pPr>
      <w:r w:rsidRPr="003D5B61">
        <w:rPr>
          <w:rFonts w:hint="eastAsia"/>
        </w:rPr>
        <w:t>2012</w:t>
      </w:r>
      <w:r w:rsidRPr="003D5B61">
        <w:rPr>
          <w:rFonts w:hint="eastAsia"/>
        </w:rPr>
        <w:t>年</w:t>
      </w:r>
      <w:r w:rsidRPr="003D5B61">
        <w:rPr>
          <w:rFonts w:hint="eastAsia"/>
        </w:rPr>
        <w:t>3</w:t>
      </w:r>
      <w:r w:rsidRPr="003D5B61">
        <w:rPr>
          <w:rFonts w:hint="eastAsia"/>
        </w:rPr>
        <w:t>月</w:t>
      </w:r>
      <w:r>
        <w:rPr>
          <w:rFonts w:hint="eastAsia"/>
        </w:rPr>
        <w:t>：</w:t>
      </w:r>
      <w:r w:rsidRPr="003D5B61">
        <w:rPr>
          <w:rFonts w:hint="eastAsia"/>
        </w:rPr>
        <w:t>关于“公共辩护在防止酷刑中的作用”</w:t>
      </w:r>
      <w:r>
        <w:rPr>
          <w:rFonts w:hint="eastAsia"/>
        </w:rPr>
        <w:t>，</w:t>
      </w:r>
      <w:r w:rsidRPr="003D5B61">
        <w:rPr>
          <w:rFonts w:hint="eastAsia"/>
        </w:rPr>
        <w:t>由圣保罗</w:t>
      </w:r>
      <w:r w:rsidRPr="003D5B61">
        <w:t>州</w:t>
      </w:r>
      <w:r w:rsidRPr="003D5B61">
        <w:rPr>
          <w:rFonts w:hint="eastAsia"/>
        </w:rPr>
        <w:t>公共辩护人办公室在圣保罗举行</w:t>
      </w:r>
      <w:r>
        <w:rPr>
          <w:rFonts w:hint="eastAsia"/>
        </w:rPr>
        <w:t>；</w:t>
      </w:r>
    </w:p>
    <w:p w:rsidR="00E621E2" w:rsidRPr="003D5B61" w:rsidRDefault="00E621E2" w:rsidP="00E621E2">
      <w:pPr>
        <w:pStyle w:val="SingleTxtGC"/>
        <w:numPr>
          <w:ilvl w:val="0"/>
          <w:numId w:val="201"/>
        </w:numPr>
        <w:rPr>
          <w:rFonts w:hint="eastAsia"/>
        </w:rPr>
      </w:pPr>
      <w:r w:rsidRPr="003D5B61">
        <w:rPr>
          <w:rFonts w:hint="eastAsia"/>
        </w:rPr>
        <w:t>2012</w:t>
      </w:r>
      <w:r w:rsidRPr="003D5B61">
        <w:rPr>
          <w:rFonts w:hint="eastAsia"/>
        </w:rPr>
        <w:t>年</w:t>
      </w:r>
      <w:r w:rsidRPr="003D5B61">
        <w:rPr>
          <w:rFonts w:hint="eastAsia"/>
        </w:rPr>
        <w:t>4</w:t>
      </w:r>
      <w:r w:rsidRPr="003D5B61">
        <w:rPr>
          <w:rFonts w:hint="eastAsia"/>
        </w:rPr>
        <w:t>月</w:t>
      </w:r>
      <w:r>
        <w:rPr>
          <w:rFonts w:hint="eastAsia"/>
        </w:rPr>
        <w:t>：</w:t>
      </w:r>
      <w:r w:rsidRPr="003D5B61">
        <w:rPr>
          <w:rFonts w:hint="eastAsia"/>
        </w:rPr>
        <w:t>关于“公共辩护在防止酷刑中的作用”的研讨会</w:t>
      </w:r>
      <w:r>
        <w:rPr>
          <w:rFonts w:hint="eastAsia"/>
        </w:rPr>
        <w:t>，</w:t>
      </w:r>
      <w:r w:rsidRPr="003D5B61">
        <w:rPr>
          <w:rFonts w:hint="eastAsia"/>
        </w:rPr>
        <w:t>由</w:t>
      </w:r>
      <w:r w:rsidRPr="003D5B61">
        <w:t>路德维希</w:t>
      </w:r>
      <w:r w:rsidRPr="003D5B61">
        <w:rPr>
          <w:rFonts w:hint="eastAsia"/>
        </w:rPr>
        <w:t>·博</w:t>
      </w:r>
      <w:r w:rsidRPr="003D5B61">
        <w:t>尔</w:t>
      </w:r>
      <w:r w:rsidRPr="003D5B61">
        <w:rPr>
          <w:rFonts w:hint="eastAsia"/>
        </w:rPr>
        <w:t>茨</w:t>
      </w:r>
      <w:r w:rsidRPr="003D5B61">
        <w:t>曼</w:t>
      </w:r>
      <w:r w:rsidRPr="003D5B61">
        <w:rPr>
          <w:rFonts w:hint="eastAsia"/>
        </w:rPr>
        <w:t>研究所在</w:t>
      </w:r>
      <w:r w:rsidRPr="003D5B61">
        <w:t>亚松森</w:t>
      </w:r>
      <w:r w:rsidRPr="003D5B61">
        <w:rPr>
          <w:rFonts w:hint="eastAsia"/>
        </w:rPr>
        <w:t>举行</w:t>
      </w:r>
      <w:r>
        <w:rPr>
          <w:rFonts w:hint="eastAsia"/>
        </w:rPr>
        <w:t>；</w:t>
      </w:r>
    </w:p>
    <w:p w:rsidR="00E621E2" w:rsidRPr="003D5B61" w:rsidRDefault="00E621E2" w:rsidP="00E621E2">
      <w:pPr>
        <w:pStyle w:val="SingleTxtGC"/>
        <w:numPr>
          <w:ilvl w:val="0"/>
          <w:numId w:val="201"/>
        </w:numPr>
        <w:rPr>
          <w:rFonts w:hint="eastAsia"/>
        </w:rPr>
      </w:pPr>
      <w:r w:rsidRPr="003D5B61">
        <w:rPr>
          <w:rFonts w:hint="eastAsia"/>
        </w:rPr>
        <w:t>2012</w:t>
      </w:r>
      <w:r w:rsidRPr="003D5B61">
        <w:rPr>
          <w:rFonts w:hint="eastAsia"/>
        </w:rPr>
        <w:t>年</w:t>
      </w:r>
      <w:r w:rsidRPr="003D5B61">
        <w:rPr>
          <w:rFonts w:hint="eastAsia"/>
        </w:rPr>
        <w:t>4</w:t>
      </w:r>
      <w:r w:rsidRPr="003D5B61">
        <w:rPr>
          <w:rFonts w:hint="eastAsia"/>
        </w:rPr>
        <w:t>月</w:t>
      </w:r>
      <w:r>
        <w:rPr>
          <w:rFonts w:hint="eastAsia"/>
        </w:rPr>
        <w:t>：</w:t>
      </w:r>
      <w:r w:rsidRPr="003D5B61">
        <w:rPr>
          <w:rFonts w:hint="eastAsia"/>
        </w:rPr>
        <w:t>关于在蒙古执行《任择议定书》的研究会</w:t>
      </w:r>
      <w:r>
        <w:rPr>
          <w:rFonts w:hint="eastAsia"/>
        </w:rPr>
        <w:t>，</w:t>
      </w:r>
      <w:r w:rsidRPr="003D5B61">
        <w:rPr>
          <w:rFonts w:hint="eastAsia"/>
        </w:rPr>
        <w:t>由防止酷刑协会、大赦国际、亚太论坛以及蒙古国家人权委员会在</w:t>
      </w:r>
      <w:r w:rsidRPr="003D5B61">
        <w:t>乌兰巴托</w:t>
      </w:r>
      <w:r w:rsidRPr="003D5B61">
        <w:rPr>
          <w:rFonts w:hint="eastAsia"/>
        </w:rPr>
        <w:t>举行</w:t>
      </w:r>
      <w:r>
        <w:rPr>
          <w:rFonts w:hint="eastAsia"/>
        </w:rPr>
        <w:t>；</w:t>
      </w:r>
    </w:p>
    <w:p w:rsidR="00E621E2" w:rsidRPr="003D5B61" w:rsidRDefault="00E621E2" w:rsidP="00E621E2">
      <w:pPr>
        <w:pStyle w:val="SingleTxtGC"/>
        <w:numPr>
          <w:ilvl w:val="0"/>
          <w:numId w:val="201"/>
        </w:numPr>
        <w:rPr>
          <w:rFonts w:hint="eastAsia"/>
        </w:rPr>
      </w:pPr>
      <w:r w:rsidRPr="003D5B61">
        <w:rPr>
          <w:rFonts w:hint="eastAsia"/>
        </w:rPr>
        <w:t>2012</w:t>
      </w:r>
      <w:r w:rsidRPr="003D5B61">
        <w:rPr>
          <w:rFonts w:hint="eastAsia"/>
        </w:rPr>
        <w:t>年</w:t>
      </w:r>
      <w:r w:rsidRPr="003D5B61">
        <w:rPr>
          <w:rFonts w:hint="eastAsia"/>
        </w:rPr>
        <w:t>5</w:t>
      </w:r>
      <w:r w:rsidRPr="003D5B61">
        <w:rPr>
          <w:rFonts w:hint="eastAsia"/>
        </w:rPr>
        <w:t>月</w:t>
      </w:r>
      <w:r>
        <w:rPr>
          <w:rFonts w:hint="eastAsia"/>
        </w:rPr>
        <w:t>：</w:t>
      </w:r>
      <w:r w:rsidRPr="003D5B61">
        <w:rPr>
          <w:rFonts w:hint="eastAsia"/>
        </w:rPr>
        <w:t>关于在墨西哥执行小组委员会访问报告的讲习班</w:t>
      </w:r>
      <w:r>
        <w:rPr>
          <w:rFonts w:hint="eastAsia"/>
        </w:rPr>
        <w:t>，</w:t>
      </w:r>
      <w:r w:rsidRPr="003D5B61">
        <w:rPr>
          <w:rFonts w:hint="eastAsia"/>
        </w:rPr>
        <w:t>由防止酷刑协会在</w:t>
      </w:r>
      <w:r w:rsidRPr="003D5B61">
        <w:t>圣克里斯托</w:t>
      </w:r>
      <w:r w:rsidRPr="003D5B61">
        <w:rPr>
          <w:rFonts w:hint="eastAsia"/>
        </w:rPr>
        <w:t>瓦尔德拉</w:t>
      </w:r>
      <w:r w:rsidRPr="003D5B61">
        <w:t>卡萨斯</w:t>
      </w:r>
      <w:r w:rsidRPr="003D5B61">
        <w:rPr>
          <w:rFonts w:hint="eastAsia"/>
        </w:rPr>
        <w:t>举行</w:t>
      </w:r>
      <w:r>
        <w:rPr>
          <w:rFonts w:hint="eastAsia"/>
        </w:rPr>
        <w:t>；</w:t>
      </w:r>
    </w:p>
    <w:p w:rsidR="00E621E2" w:rsidRPr="003D5B61" w:rsidRDefault="00E621E2" w:rsidP="00E621E2">
      <w:pPr>
        <w:pStyle w:val="SingleTxtGC"/>
        <w:numPr>
          <w:ilvl w:val="0"/>
          <w:numId w:val="201"/>
        </w:numPr>
        <w:rPr>
          <w:rFonts w:hint="eastAsia"/>
        </w:rPr>
      </w:pPr>
      <w:r w:rsidRPr="003D5B61">
        <w:rPr>
          <w:rFonts w:hint="eastAsia"/>
        </w:rPr>
        <w:t>2012</w:t>
      </w:r>
      <w:r w:rsidRPr="003D5B61">
        <w:rPr>
          <w:rFonts w:hint="eastAsia"/>
        </w:rPr>
        <w:t>年</w:t>
      </w:r>
      <w:r w:rsidRPr="003D5B61">
        <w:rPr>
          <w:rFonts w:hint="eastAsia"/>
        </w:rPr>
        <w:t>5</w:t>
      </w:r>
      <w:r w:rsidRPr="003D5B61">
        <w:rPr>
          <w:rFonts w:hint="eastAsia"/>
        </w:rPr>
        <w:t>月</w:t>
      </w:r>
      <w:r>
        <w:rPr>
          <w:rFonts w:hint="eastAsia"/>
        </w:rPr>
        <w:t>：</w:t>
      </w:r>
      <w:r w:rsidRPr="003D5B61">
        <w:rPr>
          <w:rFonts w:hint="eastAsia"/>
        </w:rPr>
        <w:t>关于危地马拉国家预防机制的磋商会</w:t>
      </w:r>
      <w:r>
        <w:rPr>
          <w:rFonts w:hint="eastAsia"/>
        </w:rPr>
        <w:t>，</w:t>
      </w:r>
      <w:r w:rsidRPr="003D5B61">
        <w:rPr>
          <w:rFonts w:hint="eastAsia"/>
        </w:rPr>
        <w:t>由人权高专办和酷刑受害者国际康复理事会在危地马拉举行</w:t>
      </w:r>
      <w:r>
        <w:rPr>
          <w:rFonts w:hint="eastAsia"/>
        </w:rPr>
        <w:t>；</w:t>
      </w:r>
    </w:p>
    <w:p w:rsidR="00E621E2" w:rsidRPr="003D5B61" w:rsidRDefault="00E621E2" w:rsidP="00E621E2">
      <w:pPr>
        <w:pStyle w:val="SingleTxtGC"/>
        <w:numPr>
          <w:ilvl w:val="0"/>
          <w:numId w:val="201"/>
        </w:numPr>
        <w:rPr>
          <w:rFonts w:hint="eastAsia"/>
        </w:rPr>
      </w:pPr>
      <w:r w:rsidRPr="003D5B61">
        <w:rPr>
          <w:rFonts w:hint="eastAsia"/>
        </w:rPr>
        <w:t>2012</w:t>
      </w:r>
      <w:r w:rsidRPr="003D5B61">
        <w:rPr>
          <w:rFonts w:hint="eastAsia"/>
        </w:rPr>
        <w:t>年</w:t>
      </w:r>
      <w:r w:rsidRPr="003D5B61">
        <w:rPr>
          <w:rFonts w:hint="eastAsia"/>
        </w:rPr>
        <w:t>5</w:t>
      </w:r>
      <w:r w:rsidRPr="003D5B61">
        <w:rPr>
          <w:rFonts w:hint="eastAsia"/>
        </w:rPr>
        <w:t>月</w:t>
      </w:r>
      <w:r>
        <w:rPr>
          <w:rFonts w:hint="eastAsia"/>
        </w:rPr>
        <w:t>：</w:t>
      </w:r>
      <w:r w:rsidRPr="003D5B61">
        <w:rPr>
          <w:rFonts w:hint="eastAsia"/>
        </w:rPr>
        <w:t>关于建立国家人权机制的磋商会</w:t>
      </w:r>
      <w:r>
        <w:rPr>
          <w:rFonts w:hint="eastAsia"/>
        </w:rPr>
        <w:t>，</w:t>
      </w:r>
      <w:r w:rsidRPr="003D5B61">
        <w:rPr>
          <w:rFonts w:hint="eastAsia"/>
        </w:rPr>
        <w:t>由世界禁止酷刑组织在突尼斯举行</w:t>
      </w:r>
      <w:r>
        <w:rPr>
          <w:rFonts w:hint="eastAsia"/>
        </w:rPr>
        <w:t>；</w:t>
      </w:r>
    </w:p>
    <w:p w:rsidR="00E621E2" w:rsidRPr="003D5B61" w:rsidRDefault="00E621E2" w:rsidP="00E621E2">
      <w:pPr>
        <w:pStyle w:val="SingleTxtGC"/>
        <w:numPr>
          <w:ilvl w:val="0"/>
          <w:numId w:val="201"/>
        </w:numPr>
        <w:rPr>
          <w:rFonts w:hint="eastAsia"/>
        </w:rPr>
      </w:pPr>
      <w:r w:rsidRPr="003D5B61">
        <w:rPr>
          <w:rFonts w:hint="eastAsia"/>
        </w:rPr>
        <w:t>2012</w:t>
      </w:r>
      <w:r w:rsidRPr="003D5B61">
        <w:rPr>
          <w:rFonts w:hint="eastAsia"/>
        </w:rPr>
        <w:t>年</w:t>
      </w:r>
      <w:r w:rsidRPr="003D5B61">
        <w:rPr>
          <w:rFonts w:hint="eastAsia"/>
        </w:rPr>
        <w:t>5</w:t>
      </w:r>
      <w:r w:rsidRPr="003D5B61">
        <w:rPr>
          <w:rFonts w:hint="eastAsia"/>
        </w:rPr>
        <w:t>月</w:t>
      </w:r>
      <w:r>
        <w:rPr>
          <w:rFonts w:hint="eastAsia"/>
        </w:rPr>
        <w:t>：</w:t>
      </w:r>
      <w:r w:rsidRPr="003D5B61">
        <w:rPr>
          <w:rFonts w:hint="eastAsia"/>
        </w:rPr>
        <w:t>关于防止酷刑方面的有效监测“宣传《任择议定书》”的圆桌会议</w:t>
      </w:r>
      <w:r>
        <w:rPr>
          <w:rFonts w:hint="eastAsia"/>
        </w:rPr>
        <w:t>，</w:t>
      </w:r>
      <w:r w:rsidRPr="003D5B61">
        <w:rPr>
          <w:rFonts w:hint="eastAsia"/>
        </w:rPr>
        <w:t>由匈牙利赫尔辛基委员会和心理障碍治疗中心在布达佩斯举行</w:t>
      </w:r>
      <w:r>
        <w:rPr>
          <w:rFonts w:hint="eastAsia"/>
        </w:rPr>
        <w:t>；</w:t>
      </w:r>
    </w:p>
    <w:p w:rsidR="00E621E2" w:rsidRPr="003D5B61" w:rsidRDefault="00E621E2" w:rsidP="00E621E2">
      <w:pPr>
        <w:pStyle w:val="SingleTxtGC"/>
        <w:numPr>
          <w:ilvl w:val="0"/>
          <w:numId w:val="201"/>
        </w:numPr>
        <w:rPr>
          <w:rFonts w:hint="eastAsia"/>
        </w:rPr>
      </w:pPr>
      <w:r w:rsidRPr="003D5B61">
        <w:rPr>
          <w:rFonts w:hint="eastAsia"/>
        </w:rPr>
        <w:t>2012</w:t>
      </w:r>
      <w:r w:rsidRPr="003D5B61">
        <w:rPr>
          <w:rFonts w:hint="eastAsia"/>
        </w:rPr>
        <w:t>年</w:t>
      </w:r>
      <w:r w:rsidRPr="003D5B61">
        <w:rPr>
          <w:rFonts w:hint="eastAsia"/>
        </w:rPr>
        <w:t>5</w:t>
      </w:r>
      <w:r w:rsidRPr="003D5B61">
        <w:rPr>
          <w:rFonts w:hint="eastAsia"/>
        </w:rPr>
        <w:t>月</w:t>
      </w:r>
      <w:r>
        <w:rPr>
          <w:rFonts w:hint="eastAsia"/>
        </w:rPr>
        <w:t>：</w:t>
      </w:r>
      <w:r w:rsidRPr="003D5B61">
        <w:rPr>
          <w:rFonts w:hint="eastAsia"/>
        </w:rPr>
        <w:t>关于落实特别报告员关于酷刑和其他残忍、不人道或有辱人格的待遇或处罚的访问报告的活动</w:t>
      </w:r>
      <w:r>
        <w:rPr>
          <w:rFonts w:hint="eastAsia"/>
        </w:rPr>
        <w:t>，</w:t>
      </w:r>
      <w:r w:rsidRPr="003D5B61">
        <w:rPr>
          <w:rFonts w:hint="eastAsia"/>
        </w:rPr>
        <w:t>由防止酷刑协会在</w:t>
      </w:r>
      <w:r w:rsidRPr="003D5B61">
        <w:t>比什凯克</w:t>
      </w:r>
      <w:r w:rsidRPr="003D5B61">
        <w:rPr>
          <w:rFonts w:hint="eastAsia"/>
        </w:rPr>
        <w:t>举行</w:t>
      </w:r>
      <w:r>
        <w:rPr>
          <w:rFonts w:hint="eastAsia"/>
        </w:rPr>
        <w:t>；</w:t>
      </w:r>
    </w:p>
    <w:p w:rsidR="00E621E2" w:rsidRPr="003D5B61" w:rsidRDefault="00E621E2" w:rsidP="00E621E2">
      <w:pPr>
        <w:pStyle w:val="SingleTxtGC"/>
        <w:numPr>
          <w:ilvl w:val="0"/>
          <w:numId w:val="201"/>
        </w:numPr>
        <w:rPr>
          <w:rFonts w:hint="eastAsia"/>
        </w:rPr>
      </w:pPr>
      <w:r w:rsidRPr="003D5B61">
        <w:rPr>
          <w:rFonts w:hint="eastAsia"/>
        </w:rPr>
        <w:t>2012</w:t>
      </w:r>
      <w:r w:rsidRPr="003D5B61">
        <w:rPr>
          <w:rFonts w:hint="eastAsia"/>
        </w:rPr>
        <w:t>年</w:t>
      </w:r>
      <w:r w:rsidRPr="003D5B61">
        <w:rPr>
          <w:rFonts w:hint="eastAsia"/>
        </w:rPr>
        <w:t>5</w:t>
      </w:r>
      <w:r w:rsidRPr="003D5B61">
        <w:rPr>
          <w:rFonts w:hint="eastAsia"/>
        </w:rPr>
        <w:t>月</w:t>
      </w:r>
      <w:r>
        <w:rPr>
          <w:rFonts w:hint="eastAsia"/>
        </w:rPr>
        <w:t>：</w:t>
      </w:r>
      <w:r w:rsidRPr="003D5B61">
        <w:rPr>
          <w:rFonts w:hint="eastAsia"/>
        </w:rPr>
        <w:t>关于建立国家人权机制的磋商会</w:t>
      </w:r>
      <w:r>
        <w:rPr>
          <w:rFonts w:hint="eastAsia"/>
        </w:rPr>
        <w:t>，</w:t>
      </w:r>
      <w:r w:rsidRPr="003D5B61">
        <w:rPr>
          <w:rFonts w:hint="eastAsia"/>
        </w:rPr>
        <w:t>由人权高专办和智利国家人权机构在圣地亚哥举行</w:t>
      </w:r>
      <w:r>
        <w:rPr>
          <w:rFonts w:hint="eastAsia"/>
        </w:rPr>
        <w:t>；</w:t>
      </w:r>
    </w:p>
    <w:p w:rsidR="00E621E2" w:rsidRPr="003D5B61" w:rsidRDefault="00E621E2" w:rsidP="00E621E2">
      <w:pPr>
        <w:pStyle w:val="SingleTxtGC"/>
        <w:numPr>
          <w:ilvl w:val="0"/>
          <w:numId w:val="201"/>
        </w:numPr>
        <w:rPr>
          <w:rFonts w:hint="eastAsia"/>
        </w:rPr>
      </w:pPr>
      <w:r w:rsidRPr="003D5B61">
        <w:rPr>
          <w:rFonts w:hint="eastAsia"/>
        </w:rPr>
        <w:t>2012</w:t>
      </w:r>
      <w:r w:rsidRPr="003D5B61">
        <w:rPr>
          <w:rFonts w:hint="eastAsia"/>
        </w:rPr>
        <w:t>年</w:t>
      </w:r>
      <w:r w:rsidRPr="003D5B61">
        <w:rPr>
          <w:rFonts w:hint="eastAsia"/>
        </w:rPr>
        <w:t>6</w:t>
      </w:r>
      <w:r w:rsidRPr="003D5B61">
        <w:rPr>
          <w:rFonts w:hint="eastAsia"/>
        </w:rPr>
        <w:t>月</w:t>
      </w:r>
      <w:r>
        <w:rPr>
          <w:rFonts w:hint="eastAsia"/>
        </w:rPr>
        <w:t>：</w:t>
      </w:r>
      <w:r w:rsidRPr="003D5B61">
        <w:rPr>
          <w:rFonts w:hint="eastAsia"/>
        </w:rPr>
        <w:t>小组委员会、禁止酷刑委员会和国家预防机制之间的三方工作关系</w:t>
      </w:r>
      <w:r>
        <w:rPr>
          <w:rFonts w:hint="eastAsia"/>
        </w:rPr>
        <w:t>：</w:t>
      </w:r>
      <w:r w:rsidRPr="003D5B61">
        <w:rPr>
          <w:rFonts w:hint="eastAsia"/>
        </w:rPr>
        <w:t>“在全球、区域和国内对拘留场所的视察”的研讨会</w:t>
      </w:r>
      <w:r>
        <w:rPr>
          <w:rFonts w:hint="eastAsia"/>
        </w:rPr>
        <w:t>，</w:t>
      </w:r>
      <w:r w:rsidRPr="003D5B61">
        <w:rPr>
          <w:rFonts w:hint="eastAsia"/>
        </w:rPr>
        <w:t>由荷兰国家预防机制在纽维斯路易斯举行</w:t>
      </w:r>
      <w:r>
        <w:rPr>
          <w:rFonts w:hint="eastAsia"/>
        </w:rPr>
        <w:t>；</w:t>
      </w:r>
    </w:p>
    <w:p w:rsidR="00E621E2" w:rsidRPr="003D5B61" w:rsidRDefault="00E621E2" w:rsidP="00E621E2">
      <w:pPr>
        <w:pStyle w:val="SingleTxtGC"/>
        <w:numPr>
          <w:ilvl w:val="0"/>
          <w:numId w:val="201"/>
        </w:numPr>
        <w:rPr>
          <w:rFonts w:hint="eastAsia"/>
        </w:rPr>
      </w:pPr>
      <w:r w:rsidRPr="003D5B61">
        <w:rPr>
          <w:rFonts w:hint="eastAsia"/>
        </w:rPr>
        <w:t>2012</w:t>
      </w:r>
      <w:r w:rsidRPr="003D5B61">
        <w:rPr>
          <w:rFonts w:hint="eastAsia"/>
        </w:rPr>
        <w:t>年</w:t>
      </w:r>
      <w:r w:rsidRPr="003D5B61">
        <w:rPr>
          <w:rFonts w:hint="eastAsia"/>
        </w:rPr>
        <w:t>6</w:t>
      </w:r>
      <w:r w:rsidRPr="003D5B61">
        <w:rPr>
          <w:rFonts w:hint="eastAsia"/>
        </w:rPr>
        <w:t>月</w:t>
      </w:r>
      <w:r>
        <w:rPr>
          <w:rFonts w:hint="eastAsia"/>
        </w:rPr>
        <w:t>：</w:t>
      </w:r>
      <w:r w:rsidRPr="003D5B61">
        <w:rPr>
          <w:rFonts w:hint="eastAsia"/>
        </w:rPr>
        <w:t>关于“北非民主过渡时期防止酷刑”的讲习班</w:t>
      </w:r>
      <w:r>
        <w:rPr>
          <w:rFonts w:hint="eastAsia"/>
        </w:rPr>
        <w:t>，</w:t>
      </w:r>
      <w:r w:rsidRPr="003D5B61">
        <w:rPr>
          <w:rFonts w:hint="eastAsia"/>
        </w:rPr>
        <w:t>由人权高专办、防止酷刑协会和摩洛哥部长委员会在拉巴举行</w:t>
      </w:r>
      <w:r>
        <w:rPr>
          <w:rFonts w:hint="eastAsia"/>
        </w:rPr>
        <w:t>；</w:t>
      </w:r>
    </w:p>
    <w:p w:rsidR="00E621E2" w:rsidRPr="003D5B61" w:rsidRDefault="00E621E2" w:rsidP="00E621E2">
      <w:pPr>
        <w:pStyle w:val="SingleTxtGC"/>
        <w:numPr>
          <w:ilvl w:val="0"/>
          <w:numId w:val="201"/>
        </w:numPr>
        <w:rPr>
          <w:rFonts w:hint="eastAsia"/>
        </w:rPr>
      </w:pPr>
      <w:r w:rsidRPr="003D5B61">
        <w:rPr>
          <w:rFonts w:hint="eastAsia"/>
        </w:rPr>
        <w:t>2012</w:t>
      </w:r>
      <w:r w:rsidRPr="003D5B61">
        <w:rPr>
          <w:rFonts w:hint="eastAsia"/>
        </w:rPr>
        <w:t>年</w:t>
      </w:r>
      <w:r w:rsidRPr="003D5B61">
        <w:rPr>
          <w:rFonts w:hint="eastAsia"/>
        </w:rPr>
        <w:t>6</w:t>
      </w:r>
      <w:r w:rsidRPr="003D5B61">
        <w:rPr>
          <w:rFonts w:hint="eastAsia"/>
        </w:rPr>
        <w:t>月</w:t>
      </w:r>
      <w:r>
        <w:rPr>
          <w:rFonts w:hint="eastAsia"/>
        </w:rPr>
        <w:t>：</w:t>
      </w:r>
      <w:r w:rsidRPr="003D5B61">
        <w:rPr>
          <w:rFonts w:hint="eastAsia"/>
        </w:rPr>
        <w:t>关于巴拿马国家预防机制的磋商会</w:t>
      </w:r>
      <w:r>
        <w:rPr>
          <w:rFonts w:hint="eastAsia"/>
        </w:rPr>
        <w:t>，</w:t>
      </w:r>
      <w:r w:rsidRPr="003D5B61">
        <w:rPr>
          <w:rFonts w:hint="eastAsia"/>
        </w:rPr>
        <w:t>由防止酷刑协会在巴拿马举行</w:t>
      </w:r>
      <w:r>
        <w:rPr>
          <w:rFonts w:hint="eastAsia"/>
        </w:rPr>
        <w:t>；</w:t>
      </w:r>
    </w:p>
    <w:p w:rsidR="00E621E2" w:rsidRPr="003D5B61" w:rsidRDefault="00E621E2" w:rsidP="00E621E2">
      <w:pPr>
        <w:pStyle w:val="SingleTxtGC"/>
        <w:numPr>
          <w:ilvl w:val="0"/>
          <w:numId w:val="201"/>
        </w:numPr>
        <w:rPr>
          <w:rFonts w:hint="eastAsia"/>
        </w:rPr>
      </w:pPr>
      <w:r w:rsidRPr="003D5B61">
        <w:rPr>
          <w:rFonts w:hint="eastAsia"/>
        </w:rPr>
        <w:t>2012</w:t>
      </w:r>
      <w:r w:rsidRPr="003D5B61">
        <w:rPr>
          <w:rFonts w:hint="eastAsia"/>
        </w:rPr>
        <w:t>年</w:t>
      </w:r>
      <w:r w:rsidRPr="003D5B61">
        <w:rPr>
          <w:rFonts w:hint="eastAsia"/>
        </w:rPr>
        <w:t>7</w:t>
      </w:r>
      <w:r w:rsidRPr="003D5B61">
        <w:rPr>
          <w:rFonts w:hint="eastAsia"/>
        </w:rPr>
        <w:t>月</w:t>
      </w:r>
      <w:r>
        <w:rPr>
          <w:rFonts w:hint="eastAsia"/>
        </w:rPr>
        <w:t>：</w:t>
      </w:r>
      <w:r w:rsidRPr="003D5B61">
        <w:rPr>
          <w:rFonts w:hint="eastAsia"/>
        </w:rPr>
        <w:t>关于落实小组委员会的访问的磋商会</w:t>
      </w:r>
      <w:r>
        <w:rPr>
          <w:rFonts w:hint="eastAsia"/>
        </w:rPr>
        <w:t>，</w:t>
      </w:r>
      <w:r w:rsidRPr="003D5B61">
        <w:rPr>
          <w:rFonts w:hint="eastAsia"/>
        </w:rPr>
        <w:t>由人权高专办在贝鲁特举行</w:t>
      </w:r>
      <w:r>
        <w:rPr>
          <w:rFonts w:hint="eastAsia"/>
        </w:rPr>
        <w:t>；</w:t>
      </w:r>
    </w:p>
    <w:p w:rsidR="00E621E2" w:rsidRPr="003D5B61" w:rsidRDefault="00E621E2" w:rsidP="00E621E2">
      <w:pPr>
        <w:pStyle w:val="SingleTxtGC"/>
        <w:numPr>
          <w:ilvl w:val="0"/>
          <w:numId w:val="201"/>
        </w:numPr>
        <w:rPr>
          <w:rFonts w:hint="eastAsia"/>
        </w:rPr>
      </w:pPr>
      <w:r w:rsidRPr="003D5B61">
        <w:rPr>
          <w:rFonts w:hint="eastAsia"/>
        </w:rPr>
        <w:t>2012</w:t>
      </w:r>
      <w:r w:rsidRPr="003D5B61">
        <w:rPr>
          <w:rFonts w:hint="eastAsia"/>
        </w:rPr>
        <w:t>年</w:t>
      </w:r>
      <w:r w:rsidRPr="003D5B61">
        <w:rPr>
          <w:rFonts w:hint="eastAsia"/>
        </w:rPr>
        <w:t>8</w:t>
      </w:r>
      <w:r w:rsidRPr="003D5B61">
        <w:rPr>
          <w:rFonts w:hint="eastAsia"/>
        </w:rPr>
        <w:t>月</w:t>
      </w:r>
      <w:r>
        <w:rPr>
          <w:rFonts w:hint="eastAsia"/>
        </w:rPr>
        <w:t>：</w:t>
      </w:r>
      <w:r w:rsidRPr="003D5B61">
        <w:rPr>
          <w:rFonts w:hint="eastAsia"/>
        </w:rPr>
        <w:t>关于非洲防止酷刑</w:t>
      </w:r>
      <w:r>
        <w:rPr>
          <w:rFonts w:hint="eastAsia"/>
        </w:rPr>
        <w:t>，</w:t>
      </w:r>
      <w:r w:rsidRPr="003D5B61">
        <w:rPr>
          <w:rFonts w:hint="eastAsia"/>
        </w:rPr>
        <w:t>特别是关于《非洲禁止和防止酷刑、残忍、不人道或有辱人格的待遇或处罚的准则和措施》</w:t>
      </w:r>
      <w:r>
        <w:rPr>
          <w:rFonts w:hint="eastAsia"/>
        </w:rPr>
        <w:t>(</w:t>
      </w:r>
      <w:r w:rsidRPr="003D5B61">
        <w:rPr>
          <w:rFonts w:hint="eastAsia"/>
        </w:rPr>
        <w:t>罗班岛准则</w:t>
      </w:r>
      <w:r>
        <w:rPr>
          <w:rFonts w:hint="eastAsia"/>
        </w:rPr>
        <w:t>)</w:t>
      </w:r>
      <w:r>
        <w:rPr>
          <w:rFonts w:hint="eastAsia"/>
        </w:rPr>
        <w:t>，</w:t>
      </w:r>
      <w:r w:rsidRPr="003D5B61">
        <w:rPr>
          <w:rFonts w:hint="eastAsia"/>
        </w:rPr>
        <w:t>由防止酷刑协会和非洲人权和人民权利委员会在约翰内斯堡举行</w:t>
      </w:r>
      <w:r>
        <w:rPr>
          <w:rFonts w:hint="eastAsia"/>
        </w:rPr>
        <w:t>；</w:t>
      </w:r>
    </w:p>
    <w:p w:rsidR="00E621E2" w:rsidRPr="003D5B61" w:rsidRDefault="00E621E2" w:rsidP="00E621E2">
      <w:pPr>
        <w:pStyle w:val="SingleTxtGC"/>
        <w:numPr>
          <w:ilvl w:val="0"/>
          <w:numId w:val="201"/>
        </w:numPr>
        <w:rPr>
          <w:rFonts w:hint="eastAsia"/>
        </w:rPr>
      </w:pPr>
      <w:r w:rsidRPr="003D5B61">
        <w:rPr>
          <w:rFonts w:hint="eastAsia"/>
        </w:rPr>
        <w:t>2012</w:t>
      </w:r>
      <w:r w:rsidRPr="003D5B61">
        <w:rPr>
          <w:rFonts w:hint="eastAsia"/>
        </w:rPr>
        <w:t>年</w:t>
      </w:r>
      <w:r w:rsidRPr="003D5B61">
        <w:rPr>
          <w:rFonts w:hint="eastAsia"/>
        </w:rPr>
        <w:t>9</w:t>
      </w:r>
      <w:r w:rsidRPr="003D5B61">
        <w:rPr>
          <w:rFonts w:hint="eastAsia"/>
        </w:rPr>
        <w:t>月</w:t>
      </w:r>
      <w:r>
        <w:rPr>
          <w:rFonts w:hint="eastAsia"/>
        </w:rPr>
        <w:t>：</w:t>
      </w:r>
      <w:r w:rsidRPr="003D5B61">
        <w:rPr>
          <w:rFonts w:hint="eastAsia"/>
        </w:rPr>
        <w:t>土耳其关于建立国家预防机制的研讨会和磋商会</w:t>
      </w:r>
      <w:r>
        <w:rPr>
          <w:rFonts w:hint="eastAsia"/>
        </w:rPr>
        <w:t>，</w:t>
      </w:r>
      <w:r w:rsidRPr="003D5B61">
        <w:rPr>
          <w:rFonts w:hint="eastAsia"/>
        </w:rPr>
        <w:t>由预防酷刑协会和一个土耳其非政府组织的联合会在安卡拉举行</w:t>
      </w:r>
      <w:r>
        <w:rPr>
          <w:rFonts w:hint="eastAsia"/>
        </w:rPr>
        <w:t>；</w:t>
      </w:r>
    </w:p>
    <w:p w:rsidR="00E621E2" w:rsidRPr="003D5B61" w:rsidRDefault="00E621E2" w:rsidP="00E621E2">
      <w:pPr>
        <w:pStyle w:val="SingleTxtGC"/>
        <w:numPr>
          <w:ilvl w:val="0"/>
          <w:numId w:val="201"/>
        </w:numPr>
        <w:rPr>
          <w:rFonts w:hint="eastAsia"/>
        </w:rPr>
      </w:pPr>
      <w:r w:rsidRPr="003D5B61">
        <w:rPr>
          <w:rFonts w:hint="eastAsia"/>
        </w:rPr>
        <w:t>2012</w:t>
      </w:r>
      <w:r w:rsidRPr="003D5B61">
        <w:rPr>
          <w:rFonts w:hint="eastAsia"/>
        </w:rPr>
        <w:t>年</w:t>
      </w:r>
      <w:r w:rsidRPr="003D5B61">
        <w:rPr>
          <w:rFonts w:hint="eastAsia"/>
        </w:rPr>
        <w:t>12</w:t>
      </w:r>
      <w:r w:rsidRPr="003D5B61">
        <w:rPr>
          <w:rFonts w:hint="eastAsia"/>
        </w:rPr>
        <w:t>月</w:t>
      </w:r>
      <w:r>
        <w:rPr>
          <w:rFonts w:hint="eastAsia"/>
        </w:rPr>
        <w:t>：</w:t>
      </w:r>
      <w:r w:rsidRPr="003D5B61">
        <w:rPr>
          <w:rFonts w:hint="eastAsia"/>
        </w:rPr>
        <w:t>关于“少年司法中的儿童和暴力问题</w:t>
      </w:r>
      <w:r w:rsidRPr="003D5B61">
        <w:rPr>
          <w:rFonts w:hint="eastAsia"/>
          <w:spacing w:val="-50"/>
        </w:rPr>
        <w:t>―</w:t>
      </w:r>
      <w:r w:rsidRPr="003D5B61">
        <w:rPr>
          <w:rFonts w:hint="eastAsia"/>
        </w:rPr>
        <w:t>―当前的情况、预防和应对机制</w:t>
      </w:r>
      <w:r>
        <w:rPr>
          <w:rFonts w:hint="eastAsia"/>
        </w:rPr>
        <w:t>：</w:t>
      </w:r>
      <w:r w:rsidRPr="003D5B61">
        <w:rPr>
          <w:rFonts w:hint="eastAsia"/>
        </w:rPr>
        <w:t>拉丁美洲的经验”</w:t>
      </w:r>
      <w:r>
        <w:rPr>
          <w:rFonts w:hint="eastAsia"/>
        </w:rPr>
        <w:t>，</w:t>
      </w:r>
      <w:r w:rsidRPr="003D5B61">
        <w:rPr>
          <w:rFonts w:hint="eastAsia"/>
        </w:rPr>
        <w:t>由保卫儿童国际在联合国毒品和犯罪问题办公室的支持下</w:t>
      </w:r>
      <w:r>
        <w:rPr>
          <w:rFonts w:hint="eastAsia"/>
        </w:rPr>
        <w:t>，</w:t>
      </w:r>
      <w:r w:rsidRPr="003D5B61">
        <w:rPr>
          <w:rFonts w:hint="eastAsia"/>
        </w:rPr>
        <w:t>在亚松森举行。</w:t>
      </w:r>
    </w:p>
    <w:p w:rsidR="00E621E2" w:rsidRPr="003D5B61" w:rsidRDefault="00E621E2" w:rsidP="00E621E2">
      <w:pPr>
        <w:pStyle w:val="SingleTxtGC"/>
        <w:rPr>
          <w:rFonts w:hint="eastAsia"/>
        </w:rPr>
      </w:pPr>
      <w:r w:rsidRPr="003D5B61">
        <w:rPr>
          <w:rFonts w:hint="eastAsia"/>
        </w:rPr>
        <w:t>3</w:t>
      </w:r>
      <w:r>
        <w:rPr>
          <w:rFonts w:hint="eastAsia"/>
        </w:rPr>
        <w:t>1.</w:t>
      </w:r>
      <w:r w:rsidRPr="003D5B61">
        <w:rPr>
          <w:rFonts w:hint="eastAsia"/>
        </w:rPr>
        <w:t xml:space="preserve">  </w:t>
      </w:r>
      <w:r w:rsidRPr="003D5B61">
        <w:rPr>
          <w:rFonts w:hint="eastAsia"/>
        </w:rPr>
        <w:t>在欧洲委员会</w:t>
      </w:r>
      <w:r>
        <w:rPr>
          <w:rFonts w:hint="eastAsia"/>
        </w:rPr>
        <w:t>/</w:t>
      </w:r>
      <w:r w:rsidRPr="003D5B61">
        <w:rPr>
          <w:rFonts w:hint="eastAsia"/>
        </w:rPr>
        <w:t>欧洲联盟的欧洲国家预防机制项目的框架内</w:t>
      </w:r>
      <w:r>
        <w:rPr>
          <w:rFonts w:hint="eastAsia"/>
        </w:rPr>
        <w:t>，</w:t>
      </w:r>
      <w:r w:rsidRPr="003D5B61">
        <w:rPr>
          <w:rFonts w:hint="eastAsia"/>
        </w:rPr>
        <w:t>以预防酷刑协会为执行伙伴</w:t>
      </w:r>
      <w:r>
        <w:rPr>
          <w:rFonts w:hint="eastAsia"/>
        </w:rPr>
        <w:t>，</w:t>
      </w:r>
      <w:r w:rsidRPr="003D5B61">
        <w:rPr>
          <w:rFonts w:hint="eastAsia"/>
        </w:rPr>
        <w:t>小组委员会参加了两次专题研讨会</w:t>
      </w:r>
      <w:r>
        <w:rPr>
          <w:rFonts w:hint="eastAsia"/>
        </w:rPr>
        <w:t>：</w:t>
      </w:r>
      <w:r>
        <w:t>(</w:t>
      </w:r>
      <w:r w:rsidRPr="003D5B61">
        <w:t>a</w:t>
      </w:r>
      <w:r>
        <w:t>)</w:t>
      </w:r>
      <w:r w:rsidRPr="003D5B61">
        <w:rPr>
          <w:rFonts w:hint="eastAsia"/>
        </w:rPr>
        <w:t xml:space="preserve"> </w:t>
      </w:r>
      <w:r w:rsidRPr="003D5B61">
        <w:rPr>
          <w:rFonts w:hint="eastAsia"/>
        </w:rPr>
        <w:t>关于移民取消程序和预防性监测的研讨会</w:t>
      </w:r>
      <w:r>
        <w:rPr>
          <w:rFonts w:hint="eastAsia"/>
        </w:rPr>
        <w:t>，</w:t>
      </w:r>
      <w:r w:rsidRPr="003D5B61">
        <w:rPr>
          <w:rFonts w:hint="eastAsia"/>
        </w:rPr>
        <w:t>瑞士</w:t>
      </w:r>
      <w:r>
        <w:rPr>
          <w:rFonts w:hint="eastAsia"/>
        </w:rPr>
        <w:t>，</w:t>
      </w:r>
      <w:r w:rsidRPr="003D5B61">
        <w:rPr>
          <w:rFonts w:hint="eastAsia"/>
        </w:rPr>
        <w:t>2012</w:t>
      </w:r>
      <w:r w:rsidRPr="003D5B61">
        <w:rPr>
          <w:rFonts w:hint="eastAsia"/>
        </w:rPr>
        <w:t>年</w:t>
      </w:r>
      <w:r w:rsidRPr="003D5B61">
        <w:rPr>
          <w:rFonts w:hint="eastAsia"/>
        </w:rPr>
        <w:t>3</w:t>
      </w:r>
      <w:r w:rsidRPr="003D5B61">
        <w:rPr>
          <w:rFonts w:hint="eastAsia"/>
        </w:rPr>
        <w:t>月</w:t>
      </w:r>
      <w:r>
        <w:rPr>
          <w:rFonts w:hint="eastAsia"/>
        </w:rPr>
        <w:t>；</w:t>
      </w:r>
      <w:r>
        <w:t>(</w:t>
      </w:r>
      <w:r w:rsidRPr="003D5B61">
        <w:t>b</w:t>
      </w:r>
      <w:r>
        <w:t>)</w:t>
      </w:r>
      <w:r w:rsidRPr="003D5B61">
        <w:rPr>
          <w:rFonts w:hint="eastAsia"/>
        </w:rPr>
        <w:t xml:space="preserve"> </w:t>
      </w:r>
      <w:r w:rsidRPr="003D5B61">
        <w:rPr>
          <w:rFonts w:hint="eastAsia"/>
        </w:rPr>
        <w:t>关于取消程序</w:t>
      </w:r>
      <w:r>
        <w:rPr>
          <w:rFonts w:hint="eastAsia"/>
        </w:rPr>
        <w:t>：</w:t>
      </w:r>
      <w:r w:rsidRPr="003D5B61">
        <w:rPr>
          <w:rFonts w:hint="eastAsia"/>
        </w:rPr>
        <w:t>国家预防机制与对欧洲联盟成员国外部边境行动合作问题欧洲管理局和其他移徙问题利益相关方的通信</w:t>
      </w:r>
      <w:r>
        <w:rPr>
          <w:rFonts w:hint="eastAsia"/>
        </w:rPr>
        <w:t>，</w:t>
      </w:r>
      <w:r w:rsidRPr="003D5B61">
        <w:rPr>
          <w:rFonts w:hint="eastAsia"/>
        </w:rPr>
        <w:t>塞尔维亚</w:t>
      </w:r>
      <w:r>
        <w:rPr>
          <w:rFonts w:hint="eastAsia"/>
        </w:rPr>
        <w:t>，</w:t>
      </w:r>
      <w:r w:rsidRPr="003D5B61">
        <w:rPr>
          <w:rFonts w:hint="eastAsia"/>
        </w:rPr>
        <w:t>2012</w:t>
      </w:r>
      <w:r w:rsidRPr="003D5B61">
        <w:rPr>
          <w:rFonts w:hint="eastAsia"/>
        </w:rPr>
        <w:t>年</w:t>
      </w:r>
      <w:r w:rsidRPr="003D5B61">
        <w:rPr>
          <w:rFonts w:hint="eastAsia"/>
        </w:rPr>
        <w:t>6</w:t>
      </w:r>
      <w:r w:rsidRPr="003D5B61">
        <w:rPr>
          <w:rFonts w:hint="eastAsia"/>
        </w:rPr>
        <w:t>月。小组委员会还参加了</w:t>
      </w:r>
      <w:r w:rsidRPr="003D5B61">
        <w:rPr>
          <w:rFonts w:hint="eastAsia"/>
        </w:rPr>
        <w:t>2012</w:t>
      </w:r>
      <w:r w:rsidRPr="003D5B61">
        <w:rPr>
          <w:rFonts w:hint="eastAsia"/>
        </w:rPr>
        <w:t>年</w:t>
      </w:r>
      <w:r w:rsidRPr="003D5B61">
        <w:rPr>
          <w:rFonts w:hint="eastAsia"/>
        </w:rPr>
        <w:t>4</w:t>
      </w:r>
      <w:r w:rsidRPr="003D5B61">
        <w:rPr>
          <w:rFonts w:hint="eastAsia"/>
        </w:rPr>
        <w:t>月在乌克兰举行的关于国家预防机制的建立程序的协商会。</w:t>
      </w:r>
    </w:p>
    <w:p w:rsidR="00E621E2" w:rsidRPr="003D5B61" w:rsidRDefault="00E621E2" w:rsidP="00E621E2">
      <w:pPr>
        <w:pStyle w:val="SingleTxtGC"/>
        <w:rPr>
          <w:rFonts w:hint="eastAsia"/>
        </w:rPr>
      </w:pPr>
      <w:r w:rsidRPr="003D5B61">
        <w:rPr>
          <w:rFonts w:hint="eastAsia"/>
        </w:rPr>
        <w:t>3</w:t>
      </w:r>
      <w:r>
        <w:rPr>
          <w:rFonts w:hint="eastAsia"/>
        </w:rPr>
        <w:t>2.</w:t>
      </w:r>
      <w:r w:rsidRPr="003D5B61">
        <w:rPr>
          <w:rFonts w:hint="eastAsia"/>
        </w:rPr>
        <w:t xml:space="preserve">  </w:t>
      </w:r>
      <w:r w:rsidRPr="003D5B61">
        <w:rPr>
          <w:rFonts w:hint="eastAsia"/>
        </w:rPr>
        <w:t>在大会通过《任择议定书》十周年之际</w:t>
      </w:r>
      <w:r>
        <w:rPr>
          <w:rFonts w:hint="eastAsia"/>
        </w:rPr>
        <w:t>，</w:t>
      </w:r>
      <w:r w:rsidRPr="003D5B61">
        <w:rPr>
          <w:rFonts w:hint="eastAsia"/>
        </w:rPr>
        <w:t>法国常驻纽约联合国代表团举办了一次研讨会</w:t>
      </w:r>
      <w:r>
        <w:rPr>
          <w:rFonts w:hint="eastAsia"/>
        </w:rPr>
        <w:t>，</w:t>
      </w:r>
      <w:r w:rsidRPr="003D5B61">
        <w:rPr>
          <w:rFonts w:hint="eastAsia"/>
        </w:rPr>
        <w:t>题为“《任择议定书》</w:t>
      </w:r>
      <w:r w:rsidRPr="003D5B61">
        <w:rPr>
          <w:rFonts w:hint="eastAsia"/>
        </w:rPr>
        <w:t>+10</w:t>
      </w:r>
      <w:r>
        <w:rPr>
          <w:rFonts w:hint="eastAsia"/>
        </w:rPr>
        <w:t>：</w:t>
      </w:r>
      <w:r w:rsidRPr="003D5B61">
        <w:rPr>
          <w:rFonts w:hint="eastAsia"/>
        </w:rPr>
        <w:t>在预防酷刑方面打开新的一页”</w:t>
      </w:r>
      <w:r>
        <w:rPr>
          <w:rFonts w:hint="eastAsia"/>
        </w:rPr>
        <w:t>，</w:t>
      </w:r>
      <w:r w:rsidRPr="003D5B61">
        <w:rPr>
          <w:rFonts w:hint="eastAsia"/>
        </w:rPr>
        <w:t>2012</w:t>
      </w:r>
      <w:r w:rsidRPr="003D5B61">
        <w:rPr>
          <w:rFonts w:hint="eastAsia"/>
        </w:rPr>
        <w:t>年</w:t>
      </w:r>
      <w:r w:rsidRPr="003D5B61">
        <w:rPr>
          <w:rFonts w:hint="eastAsia"/>
        </w:rPr>
        <w:t>5</w:t>
      </w:r>
      <w:r w:rsidRPr="003D5B61">
        <w:rPr>
          <w:rFonts w:hint="eastAsia"/>
        </w:rPr>
        <w:t>月</w:t>
      </w:r>
      <w:r w:rsidRPr="003D5B61">
        <w:rPr>
          <w:rFonts w:hint="eastAsia"/>
        </w:rPr>
        <w:t>10</w:t>
      </w:r>
      <w:r w:rsidRPr="003D5B61">
        <w:rPr>
          <w:rFonts w:hint="eastAsia"/>
        </w:rPr>
        <w:t>日在联合国总部举行。这次活动由预防酷刑协会和人权高专办联合主办。许多国际和国内专家</w:t>
      </w:r>
      <w:r>
        <w:rPr>
          <w:rFonts w:hint="eastAsia"/>
        </w:rPr>
        <w:t>(</w:t>
      </w:r>
      <w:r w:rsidRPr="003D5B61">
        <w:rPr>
          <w:rFonts w:hint="eastAsia"/>
        </w:rPr>
        <w:t>包括法国国家预防机制主任</w:t>
      </w:r>
      <w:r>
        <w:rPr>
          <w:rFonts w:hint="eastAsia"/>
        </w:rPr>
        <w:t>)</w:t>
      </w:r>
      <w:r w:rsidRPr="003D5B61">
        <w:rPr>
          <w:rFonts w:hint="eastAsia"/>
        </w:rPr>
        <w:t>汇聚一堂</w:t>
      </w:r>
      <w:r>
        <w:rPr>
          <w:rFonts w:hint="eastAsia"/>
        </w:rPr>
        <w:t>，</w:t>
      </w:r>
      <w:r w:rsidRPr="003D5B61">
        <w:rPr>
          <w:rFonts w:hint="eastAsia"/>
        </w:rPr>
        <w:t>与会人数很多</w:t>
      </w:r>
      <w:r>
        <w:rPr>
          <w:rFonts w:hint="eastAsia"/>
        </w:rPr>
        <w:t>(</w:t>
      </w:r>
      <w:r w:rsidRPr="003D5B61">
        <w:rPr>
          <w:rFonts w:hint="eastAsia"/>
        </w:rPr>
        <w:t>近</w:t>
      </w:r>
      <w:r w:rsidRPr="003D5B61">
        <w:rPr>
          <w:rFonts w:hint="eastAsia"/>
        </w:rPr>
        <w:t>60</w:t>
      </w:r>
      <w:r w:rsidRPr="003D5B61">
        <w:rPr>
          <w:rFonts w:hint="eastAsia"/>
        </w:rPr>
        <w:t>名国家和非政府组织代表</w:t>
      </w:r>
      <w:r>
        <w:rPr>
          <w:rFonts w:hint="eastAsia"/>
        </w:rPr>
        <w:t>)</w:t>
      </w:r>
      <w:r w:rsidRPr="003D5B61">
        <w:rPr>
          <w:rFonts w:hint="eastAsia"/>
        </w:rPr>
        <w:t>。与会者分享了各自的经验</w:t>
      </w:r>
      <w:r>
        <w:rPr>
          <w:rFonts w:hint="eastAsia"/>
        </w:rPr>
        <w:t>，</w:t>
      </w:r>
      <w:r w:rsidRPr="003D5B61">
        <w:rPr>
          <w:rFonts w:hint="eastAsia"/>
        </w:rPr>
        <w:t>指出了在预防酷刑发展领域方面的挑战。</w:t>
      </w:r>
    </w:p>
    <w:p w:rsidR="00E621E2" w:rsidRPr="003D5B61" w:rsidRDefault="00E621E2" w:rsidP="00E621E2">
      <w:pPr>
        <w:pStyle w:val="SingleTxtGC"/>
        <w:rPr>
          <w:rFonts w:hint="eastAsia"/>
        </w:rPr>
      </w:pPr>
      <w:r w:rsidRPr="003D5B61">
        <w:rPr>
          <w:rFonts w:hint="eastAsia"/>
        </w:rPr>
        <w:t>3</w:t>
      </w:r>
      <w:r>
        <w:rPr>
          <w:rFonts w:hint="eastAsia"/>
        </w:rPr>
        <w:t>3.</w:t>
      </w:r>
      <w:r w:rsidRPr="003D5B61">
        <w:rPr>
          <w:rFonts w:hint="eastAsia"/>
        </w:rPr>
        <w:t xml:space="preserve">  </w:t>
      </w:r>
      <w:r w:rsidRPr="003D5B61">
        <w:rPr>
          <w:rFonts w:hint="eastAsia"/>
        </w:rPr>
        <w:t>小组委员会要借此机会感谢上述活动的主办方对它发出的与会邀请。</w:t>
      </w:r>
    </w:p>
    <w:p w:rsidR="00E621E2" w:rsidRPr="003D5B61" w:rsidRDefault="00E621E2" w:rsidP="00E621E2">
      <w:pPr>
        <w:pStyle w:val="H1GC"/>
        <w:rPr>
          <w:rFonts w:hint="eastAsia"/>
        </w:rPr>
      </w:pPr>
      <w:r w:rsidRPr="003D5B61">
        <w:rPr>
          <w:rFonts w:hint="eastAsia"/>
        </w:rPr>
        <w:tab/>
        <w:t>F.</w:t>
      </w:r>
      <w:r w:rsidRPr="003D5B61">
        <w:rPr>
          <w:rFonts w:hint="eastAsia"/>
        </w:rPr>
        <w:tab/>
      </w:r>
      <w:r w:rsidRPr="003D5B61">
        <w:rPr>
          <w:rFonts w:hint="eastAsia"/>
        </w:rPr>
        <w:t>《任择议定书》第</w:t>
      </w:r>
      <w:r w:rsidRPr="003D5B61">
        <w:rPr>
          <w:rFonts w:hint="eastAsia"/>
        </w:rPr>
        <w:t>26</w:t>
      </w:r>
      <w:r w:rsidRPr="003D5B61">
        <w:rPr>
          <w:rFonts w:hint="eastAsia"/>
        </w:rPr>
        <w:t>条的特别基金</w:t>
      </w:r>
    </w:p>
    <w:p w:rsidR="00E621E2" w:rsidRPr="003D5B61" w:rsidRDefault="00E621E2" w:rsidP="00E621E2">
      <w:pPr>
        <w:pStyle w:val="SingleTxtGC"/>
        <w:rPr>
          <w:rFonts w:hint="eastAsia"/>
        </w:rPr>
      </w:pPr>
      <w:r w:rsidRPr="003D5B61">
        <w:rPr>
          <w:rFonts w:hint="eastAsia"/>
        </w:rPr>
        <w:t>3</w:t>
      </w:r>
      <w:r>
        <w:rPr>
          <w:rFonts w:hint="eastAsia"/>
        </w:rPr>
        <w:t>4.</w:t>
      </w:r>
      <w:r w:rsidRPr="003D5B61">
        <w:rPr>
          <w:rFonts w:hint="eastAsia"/>
        </w:rPr>
        <w:t xml:space="preserve">  </w:t>
      </w:r>
      <w:r w:rsidRPr="003D5B61">
        <w:rPr>
          <w:rFonts w:hint="eastAsia"/>
        </w:rPr>
        <w:t>特别基金由人权高专办根据《联合国财务细则和条例》以及秘书长颁布的有关政策和程序来管理。作为一个临时计划</w:t>
      </w:r>
      <w:r>
        <w:rPr>
          <w:rFonts w:hint="eastAsia"/>
        </w:rPr>
        <w:t>，</w:t>
      </w:r>
      <w:r w:rsidRPr="003D5B61">
        <w:rPr>
          <w:rFonts w:hint="eastAsia"/>
        </w:rPr>
        <w:t>经决定</w:t>
      </w:r>
      <w:r>
        <w:rPr>
          <w:rFonts w:hint="eastAsia"/>
        </w:rPr>
        <w:t>，</w:t>
      </w:r>
      <w:r w:rsidRPr="003D5B61">
        <w:rPr>
          <w:rFonts w:hint="eastAsia"/>
        </w:rPr>
        <w:t>人权事务</w:t>
      </w:r>
      <w:r>
        <w:rPr>
          <w:rFonts w:hint="eastAsia"/>
        </w:rPr>
        <w:t xml:space="preserve"> </w:t>
      </w:r>
      <w:r w:rsidRPr="003D5B61">
        <w:rPr>
          <w:rFonts w:hint="eastAsia"/>
        </w:rPr>
        <w:t>高级专员的咨询机构</w:t>
      </w:r>
      <w:r>
        <w:rPr>
          <w:rFonts w:hint="eastAsia"/>
        </w:rPr>
        <w:t>，</w:t>
      </w:r>
      <w:r w:rsidRPr="003D5B61">
        <w:rPr>
          <w:rFonts w:hint="eastAsia"/>
        </w:rPr>
        <w:t>即人权高专办赠款委员会根据申请指南所列的评估标准对项目是否符合赠款的要求作出决定</w:t>
      </w:r>
      <w:r>
        <w:rPr>
          <w:rFonts w:hint="eastAsia"/>
        </w:rPr>
        <w:t>，</w:t>
      </w:r>
      <w:r w:rsidRPr="003D5B61">
        <w:rPr>
          <w:rFonts w:hint="eastAsia"/>
        </w:rPr>
        <w:t>并发出赠款。这项临时计划将于</w:t>
      </w:r>
      <w:r w:rsidRPr="003D5B61">
        <w:rPr>
          <w:rFonts w:hint="eastAsia"/>
        </w:rPr>
        <w:t>2013</w:t>
      </w:r>
      <w:r w:rsidRPr="003D5B61">
        <w:rPr>
          <w:rFonts w:hint="eastAsia"/>
        </w:rPr>
        <w:t>年受到审查。</w:t>
      </w:r>
    </w:p>
    <w:p w:rsidR="00E621E2" w:rsidRPr="003D5B61" w:rsidRDefault="00E621E2" w:rsidP="00E621E2">
      <w:pPr>
        <w:pStyle w:val="SingleTxtGC"/>
        <w:rPr>
          <w:rFonts w:hint="eastAsia"/>
          <w:lang w:val="en-GB"/>
        </w:rPr>
      </w:pPr>
      <w:r w:rsidRPr="003D5B61">
        <w:rPr>
          <w:rFonts w:hint="eastAsia"/>
        </w:rPr>
        <w:t>3</w:t>
      </w:r>
      <w:r>
        <w:rPr>
          <w:rFonts w:hint="eastAsia"/>
        </w:rPr>
        <w:t>5.</w:t>
      </w:r>
      <w:r w:rsidRPr="003D5B61">
        <w:rPr>
          <w:rFonts w:hint="eastAsia"/>
        </w:rPr>
        <w:t xml:space="preserve">  </w:t>
      </w:r>
      <w:r>
        <w:rPr>
          <w:rFonts w:hint="eastAsia"/>
        </w:rPr>
        <w:t>特别基金从各国政府、政府间组织、非政府组织和其他</w:t>
      </w:r>
      <w:r w:rsidRPr="003D5B61">
        <w:rPr>
          <w:rFonts w:hint="eastAsia"/>
        </w:rPr>
        <w:t>私人或公共实体收到自愿捐款。到目前为止</w:t>
      </w:r>
      <w:r>
        <w:rPr>
          <w:rFonts w:hint="eastAsia"/>
        </w:rPr>
        <w:t>，</w:t>
      </w:r>
      <w:r w:rsidRPr="003D5B61">
        <w:rPr>
          <w:rFonts w:hint="eastAsia"/>
        </w:rPr>
        <w:t>它总共收到</w:t>
      </w:r>
      <w:r>
        <w:rPr>
          <w:rFonts w:hint="eastAsia"/>
        </w:rPr>
        <w:t>1,</w:t>
      </w:r>
      <w:r w:rsidRPr="003D5B61">
        <w:rPr>
          <w:rFonts w:hint="eastAsia"/>
        </w:rPr>
        <w:t>13</w:t>
      </w:r>
      <w:r>
        <w:rPr>
          <w:rFonts w:hint="eastAsia"/>
        </w:rPr>
        <w:t>0,</w:t>
      </w:r>
      <w:r w:rsidRPr="003D5B61">
        <w:rPr>
          <w:rFonts w:hint="eastAsia"/>
        </w:rPr>
        <w:t>46</w:t>
      </w:r>
      <w:r>
        <w:rPr>
          <w:rFonts w:hint="eastAsia"/>
        </w:rPr>
        <w:t>2.</w:t>
      </w:r>
      <w:r w:rsidRPr="003D5B61">
        <w:rPr>
          <w:rFonts w:hint="eastAsia"/>
        </w:rPr>
        <w:t>29</w:t>
      </w:r>
      <w:r w:rsidRPr="003D5B61">
        <w:rPr>
          <w:rFonts w:hint="eastAsia"/>
        </w:rPr>
        <w:t>美元的捐款</w:t>
      </w:r>
      <w:r>
        <w:rPr>
          <w:rFonts w:hint="eastAsia"/>
        </w:rPr>
        <w:t>，</w:t>
      </w:r>
      <w:r w:rsidRPr="003D5B61">
        <w:rPr>
          <w:rFonts w:hint="eastAsia"/>
        </w:rPr>
        <w:t>分别来自捷克共和国</w:t>
      </w:r>
      <w:r>
        <w:rPr>
          <w:rFonts w:hint="eastAsia"/>
        </w:rPr>
        <w:t>(</w:t>
      </w:r>
      <w:r w:rsidRPr="003D5B61">
        <w:rPr>
          <w:lang w:val="en-GB"/>
        </w:rPr>
        <w:t>2</w:t>
      </w:r>
      <w:r>
        <w:rPr>
          <w:lang w:val="en-GB"/>
        </w:rPr>
        <w:t>9,</w:t>
      </w:r>
      <w:r w:rsidRPr="003D5B61">
        <w:rPr>
          <w:lang w:val="en-GB"/>
        </w:rPr>
        <w:t>70</w:t>
      </w:r>
      <w:r>
        <w:rPr>
          <w:lang w:val="en-GB"/>
        </w:rPr>
        <w:t>4.</w:t>
      </w:r>
      <w:r w:rsidRPr="003D5B61">
        <w:rPr>
          <w:lang w:val="en-GB"/>
        </w:rPr>
        <w:t>98</w:t>
      </w:r>
      <w:r w:rsidRPr="003D5B61">
        <w:rPr>
          <w:rFonts w:hint="eastAsia"/>
          <w:lang w:val="en-GB"/>
        </w:rPr>
        <w:t>美元</w:t>
      </w:r>
      <w:r>
        <w:rPr>
          <w:rFonts w:hint="eastAsia"/>
        </w:rPr>
        <w:t>)</w:t>
      </w:r>
      <w:r w:rsidRPr="003D5B61">
        <w:rPr>
          <w:rFonts w:hint="eastAsia"/>
          <w:lang w:val="en-GB"/>
        </w:rPr>
        <w:t>、</w:t>
      </w:r>
      <w:r w:rsidRPr="003D5B61">
        <w:rPr>
          <w:lang w:val="en-GB"/>
        </w:rPr>
        <w:t>马尔代夫</w:t>
      </w:r>
      <w:r>
        <w:rPr>
          <w:rFonts w:hint="eastAsia"/>
          <w:lang w:val="en-GB"/>
        </w:rPr>
        <w:t>(</w:t>
      </w:r>
      <w:r>
        <w:rPr>
          <w:lang w:val="en-GB"/>
        </w:rPr>
        <w:t>5,</w:t>
      </w:r>
      <w:r w:rsidRPr="003D5B61">
        <w:rPr>
          <w:lang w:val="en-GB"/>
        </w:rPr>
        <w:t>000</w:t>
      </w:r>
      <w:r w:rsidRPr="003D5B61">
        <w:rPr>
          <w:rFonts w:hint="eastAsia"/>
          <w:lang w:val="en-GB"/>
        </w:rPr>
        <w:t>美元</w:t>
      </w:r>
      <w:r>
        <w:rPr>
          <w:lang w:val="en-GB"/>
        </w:rPr>
        <w:t>)</w:t>
      </w:r>
      <w:r w:rsidRPr="003D5B61">
        <w:rPr>
          <w:rFonts w:hint="eastAsia"/>
          <w:lang w:val="en-GB"/>
        </w:rPr>
        <w:t>、</w:t>
      </w:r>
      <w:r w:rsidRPr="003D5B61">
        <w:rPr>
          <w:lang w:val="en-GB"/>
        </w:rPr>
        <w:t>西班牙</w:t>
      </w:r>
      <w:r>
        <w:rPr>
          <w:lang w:val="en-GB"/>
        </w:rPr>
        <w:t>(</w:t>
      </w:r>
      <w:r w:rsidRPr="003D5B61">
        <w:rPr>
          <w:lang w:val="en-GB"/>
        </w:rPr>
        <w:t>8</w:t>
      </w:r>
      <w:r>
        <w:rPr>
          <w:lang w:val="en-GB"/>
        </w:rPr>
        <w:t>2,</w:t>
      </w:r>
      <w:r w:rsidRPr="003D5B61">
        <w:rPr>
          <w:lang w:val="en-GB"/>
        </w:rPr>
        <w:t>26</w:t>
      </w:r>
      <w:r>
        <w:rPr>
          <w:lang w:val="en-GB"/>
        </w:rPr>
        <w:t>6.</w:t>
      </w:r>
      <w:r w:rsidRPr="003D5B61">
        <w:rPr>
          <w:lang w:val="en-GB"/>
        </w:rPr>
        <w:t>30</w:t>
      </w:r>
      <w:r w:rsidRPr="003D5B61">
        <w:rPr>
          <w:rFonts w:hint="eastAsia"/>
          <w:lang w:val="en-GB"/>
        </w:rPr>
        <w:t>美元</w:t>
      </w:r>
      <w:r>
        <w:rPr>
          <w:lang w:val="en-GB"/>
        </w:rPr>
        <w:t>)</w:t>
      </w:r>
      <w:r w:rsidRPr="003D5B61">
        <w:rPr>
          <w:rFonts w:hint="eastAsia"/>
          <w:lang w:val="en-GB"/>
        </w:rPr>
        <w:t>和</w:t>
      </w:r>
      <w:r w:rsidRPr="003D5B61">
        <w:rPr>
          <w:lang w:val="en-GB"/>
        </w:rPr>
        <w:t>大不列颠及北爱尔兰联合王国</w:t>
      </w:r>
      <w:r>
        <w:rPr>
          <w:lang w:val="en-GB"/>
        </w:rPr>
        <w:t>(1,</w:t>
      </w:r>
      <w:r w:rsidRPr="003D5B61">
        <w:rPr>
          <w:lang w:val="en-GB"/>
        </w:rPr>
        <w:t>01</w:t>
      </w:r>
      <w:r>
        <w:rPr>
          <w:lang w:val="en-GB"/>
        </w:rPr>
        <w:t>3,</w:t>
      </w:r>
      <w:r w:rsidRPr="003D5B61">
        <w:rPr>
          <w:lang w:val="en-GB"/>
        </w:rPr>
        <w:t>49</w:t>
      </w:r>
      <w:r>
        <w:rPr>
          <w:lang w:val="en-GB"/>
        </w:rPr>
        <w:t>1.</w:t>
      </w:r>
      <w:r w:rsidRPr="003D5B61">
        <w:rPr>
          <w:lang w:val="en-GB"/>
        </w:rPr>
        <w:t>01</w:t>
      </w:r>
      <w:r w:rsidRPr="003D5B61">
        <w:rPr>
          <w:rFonts w:hint="eastAsia"/>
          <w:lang w:val="en-GB"/>
        </w:rPr>
        <w:t>美元</w:t>
      </w:r>
      <w:r>
        <w:rPr>
          <w:lang w:val="en-GB"/>
        </w:rPr>
        <w:t>)</w:t>
      </w:r>
      <w:r w:rsidRPr="003D5B61">
        <w:rPr>
          <w:rFonts w:hint="eastAsia"/>
          <w:lang w:val="en-GB"/>
        </w:rPr>
        <w:t>。小组委员会深信</w:t>
      </w:r>
      <w:r>
        <w:rPr>
          <w:rFonts w:hint="eastAsia"/>
          <w:lang w:val="en-GB"/>
        </w:rPr>
        <w:t>，</w:t>
      </w:r>
      <w:r w:rsidRPr="003D5B61">
        <w:rPr>
          <w:rFonts w:hint="eastAsia"/>
          <w:lang w:val="en-GB"/>
        </w:rPr>
        <w:t>特别基金是促进预防酷刑的一个宝贵工具</w:t>
      </w:r>
      <w:r>
        <w:rPr>
          <w:rFonts w:hint="eastAsia"/>
          <w:lang w:val="en-GB"/>
        </w:rPr>
        <w:t>，</w:t>
      </w:r>
      <w:r w:rsidRPr="003D5B61">
        <w:rPr>
          <w:rFonts w:hint="eastAsia"/>
          <w:lang w:val="en-GB"/>
        </w:rPr>
        <w:t>它</w:t>
      </w:r>
      <w:r>
        <w:rPr>
          <w:rFonts w:hint="eastAsia"/>
          <w:lang w:val="en-GB"/>
        </w:rPr>
        <w:t>愿</w:t>
      </w:r>
      <w:r w:rsidRPr="003D5B61">
        <w:rPr>
          <w:rFonts w:hint="eastAsia"/>
          <w:lang w:val="en-GB"/>
        </w:rPr>
        <w:t>对这些国家的慷慨捐款表示感谢。</w:t>
      </w:r>
    </w:p>
    <w:p w:rsidR="00E621E2" w:rsidRPr="003D5B61" w:rsidRDefault="00E621E2" w:rsidP="00E621E2">
      <w:pPr>
        <w:pStyle w:val="SingleTxtGC"/>
        <w:rPr>
          <w:rFonts w:hint="eastAsia"/>
          <w:lang w:val="en-GB"/>
        </w:rPr>
      </w:pPr>
      <w:r w:rsidRPr="003D5B61">
        <w:rPr>
          <w:rFonts w:hint="eastAsia"/>
          <w:lang w:val="en-GB"/>
        </w:rPr>
        <w:t>3</w:t>
      </w:r>
      <w:r>
        <w:rPr>
          <w:rFonts w:hint="eastAsia"/>
          <w:lang w:val="en-GB"/>
        </w:rPr>
        <w:t>6.</w:t>
      </w:r>
      <w:r w:rsidRPr="003D5B61">
        <w:rPr>
          <w:rFonts w:hint="eastAsia"/>
          <w:lang w:val="en-GB"/>
        </w:rPr>
        <w:t xml:space="preserve">  </w:t>
      </w:r>
      <w:r w:rsidRPr="003D5B61">
        <w:rPr>
          <w:rFonts w:hint="eastAsia"/>
          <w:lang w:val="en-GB"/>
        </w:rPr>
        <w:t>特别基金于</w:t>
      </w:r>
      <w:r w:rsidRPr="003D5B61">
        <w:rPr>
          <w:rFonts w:hint="eastAsia"/>
          <w:lang w:val="en-GB"/>
        </w:rPr>
        <w:t>2011</w:t>
      </w:r>
      <w:r w:rsidRPr="003D5B61">
        <w:rPr>
          <w:rFonts w:hint="eastAsia"/>
          <w:lang w:val="en-GB"/>
        </w:rPr>
        <w:t>年夏天开始运作</w:t>
      </w:r>
      <w:r>
        <w:rPr>
          <w:rFonts w:hint="eastAsia"/>
          <w:lang w:val="en-GB"/>
        </w:rPr>
        <w:t>，</w:t>
      </w:r>
      <w:r w:rsidRPr="003D5B61">
        <w:rPr>
          <w:rFonts w:hint="eastAsia"/>
          <w:lang w:val="en-GB"/>
        </w:rPr>
        <w:t>2011</w:t>
      </w:r>
      <w:r w:rsidRPr="003D5B61">
        <w:rPr>
          <w:rFonts w:hint="eastAsia"/>
          <w:lang w:val="en-GB"/>
        </w:rPr>
        <w:t>年</w:t>
      </w:r>
      <w:r w:rsidRPr="003D5B61">
        <w:rPr>
          <w:rFonts w:hint="eastAsia"/>
          <w:lang w:val="en-GB"/>
        </w:rPr>
        <w:t>11</w:t>
      </w:r>
      <w:r w:rsidRPr="003D5B61">
        <w:rPr>
          <w:rFonts w:hint="eastAsia"/>
          <w:lang w:val="en-GB"/>
        </w:rPr>
        <w:t>月首次发出</w:t>
      </w:r>
      <w:r>
        <w:rPr>
          <w:rFonts w:hint="eastAsia"/>
          <w:lang w:val="en-GB"/>
        </w:rPr>
        <w:t>接受</w:t>
      </w:r>
      <w:r w:rsidRPr="003D5B61">
        <w:rPr>
          <w:rFonts w:hint="eastAsia"/>
          <w:lang w:val="en-GB"/>
        </w:rPr>
        <w:t>申请通知。第一笔赠款于</w:t>
      </w:r>
      <w:r w:rsidRPr="003D5B61">
        <w:rPr>
          <w:rFonts w:hint="eastAsia"/>
          <w:lang w:val="en-GB"/>
        </w:rPr>
        <w:t>2012</w:t>
      </w:r>
      <w:r w:rsidRPr="003D5B61">
        <w:rPr>
          <w:rFonts w:hint="eastAsia"/>
          <w:lang w:val="en-GB"/>
        </w:rPr>
        <w:t>年发</w:t>
      </w:r>
      <w:r>
        <w:rPr>
          <w:rFonts w:hint="eastAsia"/>
          <w:lang w:val="en-GB"/>
        </w:rPr>
        <w:t>放</w:t>
      </w:r>
      <w:r w:rsidRPr="003D5B61">
        <w:rPr>
          <w:rFonts w:hint="eastAsia"/>
          <w:lang w:val="en-GB"/>
        </w:rPr>
        <w:t>。实际上收到了根据</w:t>
      </w:r>
      <w:r w:rsidRPr="003D5B61">
        <w:rPr>
          <w:rFonts w:hint="eastAsia"/>
          <w:lang w:val="en-GB"/>
        </w:rPr>
        <w:t>2012</w:t>
      </w:r>
      <w:r w:rsidRPr="003D5B61">
        <w:rPr>
          <w:rFonts w:hint="eastAsia"/>
          <w:lang w:val="en-GB"/>
        </w:rPr>
        <w:t>年申请通知提出的</w:t>
      </w:r>
      <w:r w:rsidRPr="003D5B61">
        <w:rPr>
          <w:rFonts w:hint="eastAsia"/>
          <w:lang w:val="en-GB"/>
        </w:rPr>
        <w:t>69</w:t>
      </w:r>
      <w:r w:rsidRPr="003D5B61">
        <w:rPr>
          <w:rFonts w:hint="eastAsia"/>
          <w:lang w:val="en-GB"/>
        </w:rPr>
        <w:t>份申请</w:t>
      </w:r>
      <w:r>
        <w:rPr>
          <w:rFonts w:hint="eastAsia"/>
          <w:lang w:val="en-GB"/>
        </w:rPr>
        <w:t>，</w:t>
      </w:r>
      <w:r w:rsidRPr="003D5B61">
        <w:rPr>
          <w:rFonts w:hint="eastAsia"/>
          <w:lang w:val="en-GB"/>
        </w:rPr>
        <w:t>其中</w:t>
      </w:r>
      <w:r w:rsidRPr="003D5B61">
        <w:rPr>
          <w:rFonts w:hint="eastAsia"/>
          <w:lang w:val="en-GB"/>
        </w:rPr>
        <w:t>25</w:t>
      </w:r>
      <w:r w:rsidRPr="003D5B61">
        <w:rPr>
          <w:rFonts w:hint="eastAsia"/>
          <w:lang w:val="en-GB"/>
        </w:rPr>
        <w:t>份被认为可以受理</w:t>
      </w:r>
      <w:r>
        <w:rPr>
          <w:rFonts w:hint="eastAsia"/>
          <w:lang w:val="en-GB"/>
        </w:rPr>
        <w:t>(</w:t>
      </w:r>
      <w:r w:rsidRPr="003D5B61">
        <w:rPr>
          <w:rFonts w:hint="eastAsia"/>
          <w:lang w:val="en-GB"/>
        </w:rPr>
        <w:t>在截止期内提交符合地理标准</w:t>
      </w:r>
      <w:r>
        <w:rPr>
          <w:rFonts w:hint="eastAsia"/>
          <w:lang w:val="en-GB"/>
        </w:rPr>
        <w:t>，</w:t>
      </w:r>
      <w:r w:rsidRPr="003D5B61">
        <w:rPr>
          <w:rFonts w:hint="eastAsia"/>
          <w:lang w:val="en-GB"/>
        </w:rPr>
        <w:t>即</w:t>
      </w:r>
      <w:r>
        <w:rPr>
          <w:rFonts w:hint="eastAsia"/>
          <w:lang w:val="en-GB"/>
        </w:rPr>
        <w:t>：</w:t>
      </w:r>
      <w:r w:rsidRPr="003D5B61">
        <w:rPr>
          <w:rFonts w:hint="eastAsia"/>
          <w:lang w:val="en-GB"/>
        </w:rPr>
        <w:t>项目的目的是执行小组委员会在访问缔约国之后提出的建议</w:t>
      </w:r>
      <w:r>
        <w:rPr>
          <w:rFonts w:hint="eastAsia"/>
          <w:lang w:val="en-GB"/>
        </w:rPr>
        <w:t>，</w:t>
      </w:r>
      <w:r w:rsidRPr="003D5B61">
        <w:rPr>
          <w:rFonts w:hint="eastAsia"/>
          <w:lang w:val="en-GB"/>
        </w:rPr>
        <w:t>但该缔约国要求公布的报告中所载的建议除外</w:t>
      </w:r>
      <w:r>
        <w:rPr>
          <w:rFonts w:hint="eastAsia"/>
          <w:lang w:val="en-GB"/>
        </w:rPr>
        <w:t>)</w:t>
      </w:r>
      <w:r w:rsidRPr="003D5B61">
        <w:rPr>
          <w:rFonts w:hint="eastAsia"/>
          <w:lang w:val="en-GB"/>
        </w:rPr>
        <w:t>。根据小组委员会的建议包括广泛的活动的</w:t>
      </w:r>
      <w:r w:rsidRPr="003D5B61">
        <w:rPr>
          <w:rFonts w:hint="eastAsia"/>
          <w:lang w:val="en-GB"/>
        </w:rPr>
        <w:t>9</w:t>
      </w:r>
      <w:r w:rsidRPr="003D5B61">
        <w:rPr>
          <w:rFonts w:hint="eastAsia"/>
          <w:lang w:val="en-GB"/>
        </w:rPr>
        <w:t>个项目得到了核准</w:t>
      </w:r>
      <w:r>
        <w:rPr>
          <w:rFonts w:hint="eastAsia"/>
          <w:lang w:val="en-GB"/>
        </w:rPr>
        <w:t>，</w:t>
      </w:r>
      <w:r w:rsidRPr="003D5B61">
        <w:rPr>
          <w:rFonts w:hint="eastAsia"/>
          <w:lang w:val="en-GB"/>
        </w:rPr>
        <w:t>并获得了赠款</w:t>
      </w:r>
      <w:r>
        <w:rPr>
          <w:rFonts w:hint="eastAsia"/>
          <w:lang w:val="en-GB"/>
        </w:rPr>
        <w:t>，</w:t>
      </w:r>
      <w:r w:rsidRPr="003D5B61">
        <w:rPr>
          <w:rFonts w:hint="eastAsia"/>
          <w:lang w:val="en-GB"/>
        </w:rPr>
        <w:t>这</w:t>
      </w:r>
      <w:r w:rsidRPr="003D5B61">
        <w:rPr>
          <w:rFonts w:hint="eastAsia"/>
          <w:lang w:val="en-GB"/>
        </w:rPr>
        <w:t>9</w:t>
      </w:r>
      <w:r w:rsidRPr="003D5B61">
        <w:rPr>
          <w:rFonts w:hint="eastAsia"/>
          <w:lang w:val="en-GB"/>
        </w:rPr>
        <w:t>个项目涉及贝宁、洪都拉斯、马尔代夫、墨西哥和巴拉圭的预防酷刑问题。其余</w:t>
      </w:r>
      <w:r w:rsidRPr="003D5B61">
        <w:rPr>
          <w:rFonts w:hint="eastAsia"/>
          <w:lang w:val="en-GB"/>
        </w:rPr>
        <w:t>16</w:t>
      </w:r>
      <w:r w:rsidRPr="003D5B61">
        <w:rPr>
          <w:rFonts w:hint="eastAsia"/>
          <w:lang w:val="en-GB"/>
        </w:rPr>
        <w:t>个项目被赠款委员会拒绝</w:t>
      </w:r>
      <w:r>
        <w:rPr>
          <w:rFonts w:hint="eastAsia"/>
          <w:lang w:val="en-GB"/>
        </w:rPr>
        <w:t>，</w:t>
      </w:r>
      <w:r w:rsidRPr="003D5B61">
        <w:rPr>
          <w:rFonts w:hint="eastAsia"/>
          <w:lang w:val="en-GB"/>
        </w:rPr>
        <w:t>原因是没有达到</w:t>
      </w:r>
      <w:r w:rsidRPr="003D5B61">
        <w:rPr>
          <w:rFonts w:hint="eastAsia"/>
          <w:lang w:val="en-GB"/>
        </w:rPr>
        <w:t>2011-2012</w:t>
      </w:r>
      <w:r w:rsidRPr="003D5B61">
        <w:rPr>
          <w:rFonts w:hint="eastAsia"/>
          <w:lang w:val="en-GB"/>
        </w:rPr>
        <w:t>年申请指南所规定的专题选择标准。</w:t>
      </w:r>
    </w:p>
    <w:p w:rsidR="00E621E2" w:rsidRPr="003D5B61" w:rsidRDefault="00E621E2" w:rsidP="00E621E2">
      <w:pPr>
        <w:pStyle w:val="SingleTxtGC"/>
        <w:rPr>
          <w:rFonts w:hint="eastAsia"/>
          <w:lang w:val="en-GB"/>
        </w:rPr>
      </w:pPr>
      <w:r w:rsidRPr="003D5B61">
        <w:rPr>
          <w:rFonts w:hint="eastAsia"/>
          <w:lang w:val="en-GB"/>
        </w:rPr>
        <w:t>3</w:t>
      </w:r>
      <w:r>
        <w:rPr>
          <w:rFonts w:hint="eastAsia"/>
          <w:lang w:val="en-GB"/>
        </w:rPr>
        <w:t>7.</w:t>
      </w:r>
      <w:r w:rsidRPr="003D5B61">
        <w:rPr>
          <w:rFonts w:hint="eastAsia"/>
          <w:lang w:val="en-GB"/>
        </w:rPr>
        <w:t xml:space="preserve">  2012</w:t>
      </w:r>
      <w:r w:rsidRPr="003D5B61">
        <w:rPr>
          <w:rFonts w:hint="eastAsia"/>
          <w:lang w:val="en-GB"/>
        </w:rPr>
        <w:t>年</w:t>
      </w:r>
      <w:r w:rsidRPr="003D5B61">
        <w:rPr>
          <w:rFonts w:hint="eastAsia"/>
          <w:lang w:val="en-GB"/>
        </w:rPr>
        <w:t>8</w:t>
      </w:r>
      <w:r w:rsidRPr="003D5B61">
        <w:rPr>
          <w:rFonts w:hint="eastAsia"/>
          <w:lang w:val="en-GB"/>
        </w:rPr>
        <w:t>月</w:t>
      </w:r>
      <w:r w:rsidRPr="003D5B61">
        <w:rPr>
          <w:rFonts w:hint="eastAsia"/>
          <w:lang w:val="en-GB"/>
        </w:rPr>
        <w:t>15</w:t>
      </w:r>
      <w:r w:rsidRPr="003D5B61">
        <w:rPr>
          <w:rFonts w:hint="eastAsia"/>
          <w:lang w:val="en-GB"/>
        </w:rPr>
        <w:t>日发布了新的特别基金</w:t>
      </w:r>
      <w:r>
        <w:rPr>
          <w:rFonts w:hint="eastAsia"/>
          <w:lang w:val="en-GB"/>
        </w:rPr>
        <w:t>接受</w:t>
      </w:r>
      <w:r w:rsidRPr="003D5B61">
        <w:rPr>
          <w:rFonts w:hint="eastAsia"/>
          <w:lang w:val="en-GB"/>
        </w:rPr>
        <w:t>申请通知</w:t>
      </w:r>
      <w:r>
        <w:rPr>
          <w:rFonts w:hint="eastAsia"/>
          <w:lang w:val="en-GB"/>
        </w:rPr>
        <w:t>，</w:t>
      </w:r>
      <w:r w:rsidRPr="003D5B61">
        <w:rPr>
          <w:rFonts w:hint="eastAsia"/>
          <w:lang w:val="en-GB"/>
        </w:rPr>
        <w:t>到</w:t>
      </w:r>
      <w:r w:rsidRPr="003D5B61">
        <w:rPr>
          <w:rFonts w:hint="eastAsia"/>
          <w:lang w:val="en-GB"/>
        </w:rPr>
        <w:t>2012</w:t>
      </w:r>
      <w:r w:rsidRPr="003D5B61">
        <w:rPr>
          <w:rFonts w:hint="eastAsia"/>
          <w:lang w:val="en-GB"/>
        </w:rPr>
        <w:t>年</w:t>
      </w:r>
      <w:r w:rsidRPr="003D5B61">
        <w:rPr>
          <w:rFonts w:hint="eastAsia"/>
          <w:lang w:val="en-GB"/>
        </w:rPr>
        <w:t>10</w:t>
      </w:r>
      <w:r w:rsidRPr="003D5B61">
        <w:rPr>
          <w:rFonts w:hint="eastAsia"/>
          <w:lang w:val="en-GB"/>
        </w:rPr>
        <w:t>月</w:t>
      </w:r>
      <w:r w:rsidRPr="003D5B61">
        <w:rPr>
          <w:rFonts w:hint="eastAsia"/>
          <w:lang w:val="en-GB"/>
        </w:rPr>
        <w:t>15</w:t>
      </w:r>
      <w:r w:rsidRPr="003D5B61">
        <w:rPr>
          <w:rFonts w:hint="eastAsia"/>
          <w:lang w:val="en-GB"/>
        </w:rPr>
        <w:t>日截止。在这一通知下收到了</w:t>
      </w:r>
      <w:r w:rsidRPr="003D5B61">
        <w:rPr>
          <w:rFonts w:hint="eastAsia"/>
          <w:lang w:val="en-GB"/>
        </w:rPr>
        <w:t>34</w:t>
      </w:r>
      <w:r w:rsidRPr="003D5B61">
        <w:rPr>
          <w:rFonts w:hint="eastAsia"/>
          <w:lang w:val="en-GB"/>
        </w:rPr>
        <w:t>份申请</w:t>
      </w:r>
      <w:r>
        <w:rPr>
          <w:rFonts w:hint="eastAsia"/>
          <w:lang w:val="en-GB"/>
        </w:rPr>
        <w:t>，</w:t>
      </w:r>
      <w:r w:rsidRPr="003D5B61">
        <w:rPr>
          <w:rFonts w:hint="eastAsia"/>
          <w:lang w:val="en-GB"/>
        </w:rPr>
        <w:t>其中</w:t>
      </w:r>
      <w:r w:rsidRPr="003D5B61">
        <w:rPr>
          <w:rFonts w:hint="eastAsia"/>
          <w:lang w:val="en-GB"/>
        </w:rPr>
        <w:t>4</w:t>
      </w:r>
      <w:r w:rsidRPr="003D5B61">
        <w:rPr>
          <w:rFonts w:hint="eastAsia"/>
          <w:lang w:val="en-GB"/>
        </w:rPr>
        <w:t>份被认为不可受理。</w:t>
      </w:r>
      <w:r w:rsidRPr="003D5B61">
        <w:rPr>
          <w:rFonts w:hint="eastAsia"/>
          <w:lang w:val="en-GB"/>
        </w:rPr>
        <w:t>30</w:t>
      </w:r>
      <w:r w:rsidRPr="003D5B61">
        <w:rPr>
          <w:rFonts w:hint="eastAsia"/>
          <w:lang w:val="en-GB"/>
        </w:rPr>
        <w:t>份申请被认为可予受理</w:t>
      </w:r>
      <w:r>
        <w:rPr>
          <w:rFonts w:hint="eastAsia"/>
          <w:lang w:val="en-GB"/>
        </w:rPr>
        <w:t>(</w:t>
      </w:r>
      <w:r w:rsidRPr="003D5B61">
        <w:rPr>
          <w:rFonts w:hint="eastAsia"/>
          <w:lang w:val="en-GB"/>
        </w:rPr>
        <w:t>在截止期内提交</w:t>
      </w:r>
      <w:r>
        <w:rPr>
          <w:rFonts w:hint="eastAsia"/>
          <w:lang w:val="en-GB"/>
        </w:rPr>
        <w:t>，</w:t>
      </w:r>
      <w:r w:rsidRPr="003D5B61">
        <w:rPr>
          <w:rFonts w:hint="eastAsia"/>
          <w:lang w:val="en-GB"/>
        </w:rPr>
        <w:t>符合地理资格标准</w:t>
      </w:r>
      <w:r>
        <w:rPr>
          <w:rFonts w:hint="eastAsia"/>
          <w:lang w:val="en-GB"/>
        </w:rPr>
        <w:t>)</w:t>
      </w:r>
      <w:r>
        <w:rPr>
          <w:rFonts w:hint="eastAsia"/>
          <w:lang w:val="en-GB"/>
        </w:rPr>
        <w:t>，</w:t>
      </w:r>
      <w:r w:rsidRPr="003D5B61">
        <w:rPr>
          <w:rFonts w:hint="eastAsia"/>
          <w:lang w:val="en-GB"/>
        </w:rPr>
        <w:t>它们涉及</w:t>
      </w:r>
      <w:r w:rsidRPr="003D5B61">
        <w:rPr>
          <w:rFonts w:hint="eastAsia"/>
          <w:lang w:val="en-GB"/>
        </w:rPr>
        <w:t>7</w:t>
      </w:r>
      <w:r w:rsidRPr="003D5B61">
        <w:rPr>
          <w:rFonts w:hint="eastAsia"/>
          <w:lang w:val="en-GB"/>
        </w:rPr>
        <w:t>个同意国别访问后公布小组委员会报告的国家中的</w:t>
      </w:r>
      <w:r w:rsidRPr="003D5B61">
        <w:rPr>
          <w:rFonts w:hint="eastAsia"/>
          <w:lang w:val="en-GB"/>
        </w:rPr>
        <w:t>6</w:t>
      </w:r>
      <w:r w:rsidRPr="003D5B61">
        <w:rPr>
          <w:rFonts w:hint="eastAsia"/>
          <w:lang w:val="en-GB"/>
        </w:rPr>
        <w:t>个国家</w:t>
      </w:r>
      <w:r>
        <w:rPr>
          <w:rFonts w:hint="eastAsia"/>
          <w:lang w:val="en-GB"/>
        </w:rPr>
        <w:t>：</w:t>
      </w:r>
      <w:r w:rsidRPr="003D5B61">
        <w:rPr>
          <w:lang w:val="en-GB"/>
        </w:rPr>
        <w:t>贝宁</w:t>
      </w:r>
      <w:r w:rsidRPr="003D5B61">
        <w:rPr>
          <w:rFonts w:hint="eastAsia"/>
          <w:lang w:val="en-GB"/>
        </w:rPr>
        <w:t>、</w:t>
      </w:r>
      <w:r w:rsidRPr="003D5B61">
        <w:rPr>
          <w:lang w:val="en-GB"/>
        </w:rPr>
        <w:t>巴西</w:t>
      </w:r>
      <w:r w:rsidRPr="003D5B61">
        <w:rPr>
          <w:rFonts w:hint="eastAsia"/>
          <w:lang w:val="en-GB"/>
        </w:rPr>
        <w:t>、</w:t>
      </w:r>
      <w:r w:rsidRPr="003D5B61">
        <w:rPr>
          <w:lang w:val="en-GB"/>
        </w:rPr>
        <w:t>洪都拉斯</w:t>
      </w:r>
      <w:r w:rsidRPr="003D5B61">
        <w:rPr>
          <w:rFonts w:hint="eastAsia"/>
          <w:lang w:val="en-GB"/>
        </w:rPr>
        <w:t>、</w:t>
      </w:r>
      <w:r w:rsidRPr="003D5B61">
        <w:rPr>
          <w:lang w:val="en-GB"/>
        </w:rPr>
        <w:t>马尔代夫</w:t>
      </w:r>
      <w:r w:rsidRPr="003D5B61">
        <w:rPr>
          <w:rFonts w:hint="eastAsia"/>
          <w:lang w:val="en-GB"/>
        </w:rPr>
        <w:t>、</w:t>
      </w:r>
      <w:r w:rsidRPr="003D5B61">
        <w:rPr>
          <w:lang w:val="en-GB"/>
        </w:rPr>
        <w:t>墨西哥</w:t>
      </w:r>
      <w:r w:rsidRPr="003D5B61">
        <w:rPr>
          <w:rFonts w:hint="eastAsia"/>
          <w:lang w:val="en-GB"/>
        </w:rPr>
        <w:t>和</w:t>
      </w:r>
      <w:r w:rsidRPr="003D5B61">
        <w:rPr>
          <w:lang w:val="en-GB"/>
        </w:rPr>
        <w:t>巴拉圭</w:t>
      </w:r>
      <w:r w:rsidRPr="003D5B61">
        <w:rPr>
          <w:rFonts w:hint="eastAsia"/>
          <w:lang w:val="en-GB"/>
        </w:rPr>
        <w:t>。在这些可予受理的项目中</w:t>
      </w:r>
      <w:r>
        <w:rPr>
          <w:rFonts w:hint="eastAsia"/>
          <w:lang w:val="en-GB"/>
        </w:rPr>
        <w:t>，</w:t>
      </w:r>
      <w:r w:rsidRPr="003D5B61">
        <w:rPr>
          <w:rFonts w:hint="eastAsia"/>
          <w:lang w:val="en-GB"/>
        </w:rPr>
        <w:t>11</w:t>
      </w:r>
      <w:r w:rsidRPr="003D5B61">
        <w:rPr>
          <w:rFonts w:hint="eastAsia"/>
          <w:lang w:val="en-GB"/>
        </w:rPr>
        <w:t>份申请是政府机构提出的</w:t>
      </w:r>
      <w:r>
        <w:rPr>
          <w:rFonts w:hint="eastAsia"/>
          <w:lang w:val="en-GB"/>
        </w:rPr>
        <w:t>，</w:t>
      </w:r>
      <w:r w:rsidRPr="003D5B61">
        <w:rPr>
          <w:rFonts w:hint="eastAsia"/>
          <w:lang w:val="en-GB"/>
        </w:rPr>
        <w:t>17</w:t>
      </w:r>
      <w:r w:rsidRPr="003D5B61">
        <w:rPr>
          <w:rFonts w:hint="eastAsia"/>
          <w:lang w:val="en-GB"/>
        </w:rPr>
        <w:t>份由非政府组织提出</w:t>
      </w:r>
      <w:r>
        <w:rPr>
          <w:rFonts w:hint="eastAsia"/>
          <w:lang w:val="en-GB"/>
        </w:rPr>
        <w:t>，</w:t>
      </w:r>
      <w:r w:rsidRPr="003D5B61">
        <w:rPr>
          <w:rFonts w:hint="eastAsia"/>
          <w:lang w:val="en-GB"/>
        </w:rPr>
        <w:t>2</w:t>
      </w:r>
      <w:r w:rsidRPr="003D5B61">
        <w:rPr>
          <w:rFonts w:hint="eastAsia"/>
          <w:lang w:val="en-GB"/>
        </w:rPr>
        <w:t>份是国家预防机制提出的。</w:t>
      </w:r>
    </w:p>
    <w:p w:rsidR="00E621E2" w:rsidRPr="003D5B61" w:rsidRDefault="00E621E2" w:rsidP="00E621E2">
      <w:pPr>
        <w:pStyle w:val="SingleTxtGC"/>
        <w:rPr>
          <w:rFonts w:hint="eastAsia"/>
          <w:lang w:val="en-GB"/>
        </w:rPr>
      </w:pPr>
      <w:r w:rsidRPr="003D5B61">
        <w:rPr>
          <w:rFonts w:hint="eastAsia"/>
          <w:lang w:val="en-GB"/>
        </w:rPr>
        <w:t>3</w:t>
      </w:r>
      <w:r>
        <w:rPr>
          <w:rFonts w:hint="eastAsia"/>
          <w:lang w:val="en-GB"/>
        </w:rPr>
        <w:t>8.</w:t>
      </w:r>
      <w:r w:rsidRPr="003D5B61">
        <w:rPr>
          <w:rFonts w:hint="eastAsia"/>
          <w:lang w:val="en-GB"/>
        </w:rPr>
        <w:t xml:space="preserve">  </w:t>
      </w:r>
      <w:r w:rsidRPr="003D5B61">
        <w:rPr>
          <w:rFonts w:hint="eastAsia"/>
          <w:lang w:val="en-GB"/>
        </w:rPr>
        <w:t>小组委员会感到高兴的是</w:t>
      </w:r>
      <w:r>
        <w:rPr>
          <w:rFonts w:hint="eastAsia"/>
          <w:lang w:val="en-GB"/>
        </w:rPr>
        <w:t>，</w:t>
      </w:r>
      <w:r w:rsidRPr="003D5B61">
        <w:rPr>
          <w:rFonts w:hint="eastAsia"/>
          <w:lang w:val="en-GB"/>
        </w:rPr>
        <w:t>在报告所涉期间</w:t>
      </w:r>
      <w:r>
        <w:rPr>
          <w:rFonts w:hint="eastAsia"/>
          <w:lang w:val="en-GB"/>
        </w:rPr>
        <w:t>，</w:t>
      </w:r>
      <w:r w:rsidRPr="003D5B61">
        <w:rPr>
          <w:rFonts w:hint="eastAsia"/>
          <w:lang w:val="en-GB"/>
        </w:rPr>
        <w:t>人权高专办以特别基金管理者的身份</w:t>
      </w:r>
      <w:r>
        <w:rPr>
          <w:rFonts w:hint="eastAsia"/>
          <w:lang w:val="en-GB"/>
        </w:rPr>
        <w:t>，</w:t>
      </w:r>
      <w:r w:rsidRPr="003D5B61">
        <w:rPr>
          <w:rFonts w:hint="eastAsia"/>
          <w:lang w:val="en-GB"/>
        </w:rPr>
        <w:t>就</w:t>
      </w:r>
      <w:r w:rsidRPr="003D5B61">
        <w:rPr>
          <w:rFonts w:hint="eastAsia"/>
          <w:lang w:val="en-GB"/>
        </w:rPr>
        <w:t>2012</w:t>
      </w:r>
      <w:r w:rsidRPr="003D5B61">
        <w:rPr>
          <w:rFonts w:hint="eastAsia"/>
          <w:lang w:val="en-GB"/>
        </w:rPr>
        <w:t>年和</w:t>
      </w:r>
      <w:r w:rsidRPr="003D5B61">
        <w:rPr>
          <w:rFonts w:hint="eastAsia"/>
          <w:lang w:val="en-GB"/>
        </w:rPr>
        <w:t>2013</w:t>
      </w:r>
      <w:r w:rsidRPr="003D5B61">
        <w:rPr>
          <w:rFonts w:hint="eastAsia"/>
          <w:lang w:val="en-GB"/>
        </w:rPr>
        <w:t>年的申请通知下的项目评估进程向它进行了协商。它请小组委员会确定关于有关国家的专题优先事项</w:t>
      </w:r>
      <w:r>
        <w:rPr>
          <w:rFonts w:hint="eastAsia"/>
          <w:lang w:val="en-GB"/>
        </w:rPr>
        <w:t>，</w:t>
      </w:r>
      <w:r w:rsidRPr="003D5B61">
        <w:rPr>
          <w:rFonts w:hint="eastAsia"/>
          <w:lang w:val="en-GB"/>
        </w:rPr>
        <w:t>这为</w:t>
      </w:r>
      <w:r w:rsidRPr="003D5B61">
        <w:rPr>
          <w:rFonts w:hint="eastAsia"/>
          <w:lang w:val="en-GB"/>
        </w:rPr>
        <w:t>2013</w:t>
      </w:r>
      <w:r w:rsidRPr="003D5B61">
        <w:rPr>
          <w:rFonts w:hint="eastAsia"/>
          <w:lang w:val="en-GB"/>
        </w:rPr>
        <w:t>年的申请通知提供了资料</w:t>
      </w:r>
      <w:r>
        <w:rPr>
          <w:rFonts w:hint="eastAsia"/>
          <w:lang w:val="en-GB"/>
        </w:rPr>
        <w:t>，</w:t>
      </w:r>
      <w:r w:rsidRPr="003D5B61">
        <w:rPr>
          <w:rFonts w:hint="eastAsia"/>
          <w:lang w:val="en-GB"/>
        </w:rPr>
        <w:t>详情可在以下网站查阅</w:t>
      </w:r>
      <w:r>
        <w:rPr>
          <w:rFonts w:hint="eastAsia"/>
          <w:lang w:val="en-GB"/>
        </w:rPr>
        <w:t>：</w:t>
      </w:r>
      <w:r w:rsidRPr="002E09B5">
        <w:rPr>
          <w:lang w:val="en-GB"/>
        </w:rPr>
        <w:t>http://www2.ohchr.org/english/bodies/cat/</w:t>
      </w:r>
      <w:r w:rsidRPr="002E09B5">
        <w:rPr>
          <w:rFonts w:hint="eastAsia"/>
          <w:lang w:val="en-GB"/>
        </w:rPr>
        <w:t xml:space="preserve"> </w:t>
      </w:r>
      <w:r w:rsidRPr="002E09B5">
        <w:rPr>
          <w:lang w:val="en-GB"/>
        </w:rPr>
        <w:t>opcat/</w:t>
      </w:r>
      <w:r w:rsidRPr="003D5B61">
        <w:rPr>
          <w:lang w:val="en-GB"/>
        </w:rPr>
        <w:t>SpecialFund201</w:t>
      </w:r>
      <w:r>
        <w:rPr>
          <w:lang w:val="en-GB"/>
        </w:rPr>
        <w:t>3.</w:t>
      </w:r>
      <w:r w:rsidRPr="003D5B61">
        <w:rPr>
          <w:lang w:val="en-GB"/>
        </w:rPr>
        <w:t>htm</w:t>
      </w:r>
      <w:r w:rsidRPr="003D5B61">
        <w:rPr>
          <w:rFonts w:hint="eastAsia"/>
          <w:lang w:val="en-GB"/>
        </w:rPr>
        <w:t>。</w:t>
      </w:r>
    </w:p>
    <w:p w:rsidR="00E621E2" w:rsidRPr="003D5B61" w:rsidRDefault="00E621E2" w:rsidP="00E621E2">
      <w:pPr>
        <w:pStyle w:val="SingleTxtGC"/>
        <w:rPr>
          <w:rFonts w:hint="eastAsia"/>
          <w:lang w:val="en-GB"/>
        </w:rPr>
      </w:pPr>
      <w:r w:rsidRPr="003D5B61">
        <w:rPr>
          <w:rFonts w:hint="eastAsia"/>
          <w:lang w:val="en-GB"/>
        </w:rPr>
        <w:t>3</w:t>
      </w:r>
      <w:r>
        <w:rPr>
          <w:rFonts w:hint="eastAsia"/>
          <w:lang w:val="en-GB"/>
        </w:rPr>
        <w:t>9.</w:t>
      </w:r>
      <w:r w:rsidRPr="003D5B61">
        <w:rPr>
          <w:rFonts w:hint="eastAsia"/>
          <w:lang w:val="en-GB"/>
        </w:rPr>
        <w:t xml:space="preserve">  </w:t>
      </w:r>
      <w:r w:rsidRPr="003D5B61">
        <w:rPr>
          <w:rFonts w:hint="eastAsia"/>
          <w:lang w:val="en-GB"/>
        </w:rPr>
        <w:t>小组委员会深信</w:t>
      </w:r>
      <w:r>
        <w:rPr>
          <w:rFonts w:hint="eastAsia"/>
          <w:lang w:val="en-GB"/>
        </w:rPr>
        <w:t>，</w:t>
      </w:r>
      <w:r w:rsidRPr="003D5B61">
        <w:rPr>
          <w:rFonts w:hint="eastAsia"/>
          <w:lang w:val="en-GB"/>
        </w:rPr>
        <w:t>这种有重点的指导将大大有助于申请人提交项目。它还将有助于加强赠款的预防影响</w:t>
      </w:r>
      <w:r>
        <w:rPr>
          <w:rFonts w:hint="eastAsia"/>
          <w:lang w:val="en-GB"/>
        </w:rPr>
        <w:t>，</w:t>
      </w:r>
      <w:r w:rsidRPr="003D5B61">
        <w:rPr>
          <w:rFonts w:hint="eastAsia"/>
          <w:lang w:val="en-GB"/>
        </w:rPr>
        <w:t>确保这些赠款用于支持最紧迫的需求</w:t>
      </w:r>
      <w:r>
        <w:rPr>
          <w:rFonts w:hint="eastAsia"/>
          <w:lang w:val="en-GB"/>
        </w:rPr>
        <w:t>，</w:t>
      </w:r>
      <w:r w:rsidRPr="003D5B61">
        <w:rPr>
          <w:rFonts w:hint="eastAsia"/>
          <w:lang w:val="en-GB"/>
        </w:rPr>
        <w:t>并与现有资源一致。小组委员会高兴地看到</w:t>
      </w:r>
      <w:r>
        <w:rPr>
          <w:rFonts w:hint="eastAsia"/>
          <w:lang w:val="en-GB"/>
        </w:rPr>
        <w:t>，</w:t>
      </w:r>
      <w:r w:rsidRPr="003D5B61">
        <w:rPr>
          <w:rFonts w:hint="eastAsia"/>
          <w:lang w:val="en-GB"/>
        </w:rPr>
        <w:t>赠款</w:t>
      </w:r>
      <w:r>
        <w:rPr>
          <w:rFonts w:hint="eastAsia"/>
          <w:lang w:val="en-GB"/>
        </w:rPr>
        <w:t>的</w:t>
      </w:r>
      <w:r w:rsidRPr="003D5B61">
        <w:rPr>
          <w:rFonts w:hint="eastAsia"/>
          <w:lang w:val="en-GB"/>
        </w:rPr>
        <w:t>最高额</w:t>
      </w:r>
      <w:r>
        <w:rPr>
          <w:rFonts w:hint="eastAsia"/>
          <w:lang w:val="en-GB"/>
        </w:rPr>
        <w:t>得到提高，</w:t>
      </w:r>
      <w:r w:rsidRPr="003D5B61">
        <w:rPr>
          <w:rFonts w:hint="eastAsia"/>
          <w:lang w:val="en-GB"/>
        </w:rPr>
        <w:t>它希望特别基金的成功将引起进一步的捐款</w:t>
      </w:r>
      <w:r>
        <w:rPr>
          <w:rFonts w:hint="eastAsia"/>
          <w:lang w:val="en-GB"/>
        </w:rPr>
        <w:t>，</w:t>
      </w:r>
      <w:r w:rsidRPr="003D5B61">
        <w:rPr>
          <w:rFonts w:hint="eastAsia"/>
          <w:lang w:val="en-GB"/>
        </w:rPr>
        <w:t>以使这个趋势继续下去。小组委员会将继续审查特别基金的效</w:t>
      </w:r>
      <w:r>
        <w:rPr>
          <w:rFonts w:hint="eastAsia"/>
          <w:lang w:val="en-GB"/>
        </w:rPr>
        <w:t>果，</w:t>
      </w:r>
      <w:r w:rsidRPr="003D5B61">
        <w:rPr>
          <w:rFonts w:hint="eastAsia"/>
          <w:lang w:val="en-GB"/>
        </w:rPr>
        <w:t>并向基金的管理人员提供咨询意见。</w:t>
      </w:r>
    </w:p>
    <w:p w:rsidR="00E621E2" w:rsidRPr="003D5B61" w:rsidRDefault="00E621E2" w:rsidP="00E621E2">
      <w:pPr>
        <w:pStyle w:val="HChGC"/>
        <w:rPr>
          <w:rFonts w:hint="eastAsia"/>
        </w:rPr>
      </w:pPr>
      <w:r w:rsidRPr="003D5B61">
        <w:rPr>
          <w:rFonts w:hint="eastAsia"/>
        </w:rPr>
        <w:tab/>
      </w:r>
      <w:r w:rsidRPr="003D5B61">
        <w:rPr>
          <w:rFonts w:hint="eastAsia"/>
        </w:rPr>
        <w:t>三</w:t>
      </w:r>
      <w:r w:rsidRPr="003D5B61">
        <w:t>.</w:t>
      </w:r>
      <w:r w:rsidRPr="003D5B61">
        <w:rPr>
          <w:rFonts w:hint="eastAsia"/>
        </w:rPr>
        <w:tab/>
      </w:r>
      <w:r w:rsidRPr="003D5B61">
        <w:rPr>
          <w:rFonts w:hint="eastAsia"/>
        </w:rPr>
        <w:t>在防止酷刑领域与其他机构合作</w:t>
      </w:r>
    </w:p>
    <w:p w:rsidR="00E621E2" w:rsidRPr="003D5B61" w:rsidRDefault="00E621E2" w:rsidP="00E621E2">
      <w:pPr>
        <w:pStyle w:val="H1GC"/>
        <w:rPr>
          <w:rFonts w:hint="eastAsia"/>
        </w:rPr>
      </w:pPr>
      <w:r w:rsidRPr="003D5B61">
        <w:rPr>
          <w:rFonts w:hint="eastAsia"/>
        </w:rPr>
        <w:tab/>
        <w:t>A</w:t>
      </w:r>
      <w:r w:rsidRPr="003D5B61">
        <w:t>.</w:t>
      </w:r>
      <w:r w:rsidRPr="003D5B61">
        <w:rPr>
          <w:rFonts w:hint="eastAsia"/>
        </w:rPr>
        <w:tab/>
      </w:r>
      <w:r w:rsidRPr="003D5B61">
        <w:rPr>
          <w:rFonts w:hint="eastAsia"/>
        </w:rPr>
        <w:t>国际合作</w:t>
      </w:r>
    </w:p>
    <w:p w:rsidR="00E621E2" w:rsidRPr="003D5B61" w:rsidRDefault="00E621E2" w:rsidP="00E621E2">
      <w:pPr>
        <w:pStyle w:val="H23GC"/>
        <w:rPr>
          <w:rFonts w:hint="eastAsia"/>
        </w:rPr>
      </w:pPr>
      <w:r w:rsidRPr="003D5B61">
        <w:rPr>
          <w:rFonts w:hint="eastAsia"/>
        </w:rPr>
        <w:tab/>
      </w:r>
      <w:r>
        <w:rPr>
          <w:rFonts w:hint="eastAsia"/>
        </w:rPr>
        <w:t>1.</w:t>
      </w:r>
      <w:r w:rsidRPr="003D5B61">
        <w:rPr>
          <w:rFonts w:hint="eastAsia"/>
        </w:rPr>
        <w:tab/>
      </w:r>
      <w:r w:rsidRPr="003D5B61">
        <w:rPr>
          <w:rFonts w:hint="eastAsia"/>
        </w:rPr>
        <w:t>与其他联合国机构的合作</w:t>
      </w:r>
    </w:p>
    <w:p w:rsidR="00E621E2" w:rsidRPr="003D5B61" w:rsidRDefault="00E621E2" w:rsidP="00E621E2">
      <w:pPr>
        <w:pStyle w:val="SingleTxtGC"/>
        <w:rPr>
          <w:rFonts w:hint="eastAsia"/>
        </w:rPr>
      </w:pPr>
      <w:r w:rsidRPr="003D5B61">
        <w:rPr>
          <w:rFonts w:hint="eastAsia"/>
        </w:rPr>
        <w:t>4</w:t>
      </w:r>
      <w:r>
        <w:rPr>
          <w:rFonts w:hint="eastAsia"/>
        </w:rPr>
        <w:t>0.</w:t>
      </w:r>
      <w:r w:rsidRPr="003D5B61">
        <w:rPr>
          <w:rFonts w:hint="eastAsia"/>
        </w:rPr>
        <w:t xml:space="preserve">  </w:t>
      </w:r>
      <w:r w:rsidRPr="003D5B61">
        <w:rPr>
          <w:rFonts w:hint="eastAsia"/>
        </w:rPr>
        <w:t>根据《任择议定书》的规定</w:t>
      </w:r>
      <w:r>
        <w:rPr>
          <w:rFonts w:hint="eastAsia"/>
        </w:rPr>
        <w:t>，</w:t>
      </w:r>
      <w:r w:rsidRPr="003D5B61">
        <w:rPr>
          <w:rFonts w:hint="eastAsia"/>
        </w:rPr>
        <w:t>小组委员会主席在禁止酷刑委员会</w:t>
      </w:r>
      <w:r w:rsidRPr="003D5B61">
        <w:rPr>
          <w:rFonts w:hint="eastAsia"/>
        </w:rPr>
        <w:t>2012</w:t>
      </w:r>
      <w:r w:rsidRPr="003D5B61">
        <w:rPr>
          <w:rFonts w:hint="eastAsia"/>
        </w:rPr>
        <w:t>年</w:t>
      </w:r>
      <w:r w:rsidRPr="003D5B61">
        <w:rPr>
          <w:rFonts w:hint="eastAsia"/>
        </w:rPr>
        <w:t>5</w:t>
      </w:r>
      <w:r w:rsidRPr="003D5B61">
        <w:rPr>
          <w:rFonts w:hint="eastAsia"/>
        </w:rPr>
        <w:t>月</w:t>
      </w:r>
      <w:r w:rsidRPr="003D5B61">
        <w:rPr>
          <w:rFonts w:hint="eastAsia"/>
        </w:rPr>
        <w:t>8</w:t>
      </w:r>
      <w:r w:rsidRPr="003D5B61">
        <w:rPr>
          <w:rFonts w:hint="eastAsia"/>
        </w:rPr>
        <w:t>日的全体会议上提交了小组委员会第五次年度报告</w:t>
      </w:r>
      <w:r>
        <w:rPr>
          <w:rFonts w:hint="eastAsia"/>
        </w:rPr>
        <w:t>(</w:t>
      </w:r>
      <w:r w:rsidRPr="003D5B61">
        <w:t>CAT</w:t>
      </w:r>
      <w:r>
        <w:t>/</w:t>
      </w:r>
      <w:r w:rsidRPr="003D5B61">
        <w:t>C</w:t>
      </w:r>
      <w:r>
        <w:t>/</w:t>
      </w:r>
      <w:r w:rsidRPr="003D5B61">
        <w:t>48</w:t>
      </w:r>
      <w:r>
        <w:t>/</w:t>
      </w:r>
      <w:r w:rsidRPr="003D5B61">
        <w:t>3</w:t>
      </w:r>
      <w:r>
        <w:rPr>
          <w:rFonts w:hint="eastAsia"/>
        </w:rPr>
        <w:t>)</w:t>
      </w:r>
      <w:r w:rsidRPr="003D5B61">
        <w:rPr>
          <w:rFonts w:hint="eastAsia"/>
        </w:rPr>
        <w:t>。小组委员会和禁止酷刑委员会还利用它们于</w:t>
      </w:r>
      <w:r w:rsidRPr="003D5B61">
        <w:rPr>
          <w:rFonts w:hint="eastAsia"/>
        </w:rPr>
        <w:t>2012</w:t>
      </w:r>
      <w:r w:rsidRPr="003D5B61">
        <w:rPr>
          <w:rFonts w:hint="eastAsia"/>
        </w:rPr>
        <w:t>年</w:t>
      </w:r>
      <w:r w:rsidRPr="003D5B61">
        <w:rPr>
          <w:rFonts w:hint="eastAsia"/>
        </w:rPr>
        <w:t>11</w:t>
      </w:r>
      <w:r w:rsidRPr="003D5B61">
        <w:rPr>
          <w:rFonts w:hint="eastAsia"/>
        </w:rPr>
        <w:t>月在日内瓦同时举行的会议</w:t>
      </w:r>
      <w:r>
        <w:rPr>
          <w:rFonts w:hint="eastAsia"/>
        </w:rPr>
        <w:t>，</w:t>
      </w:r>
      <w:r w:rsidRPr="003D5B61">
        <w:rPr>
          <w:rFonts w:hint="eastAsia"/>
        </w:rPr>
        <w:t>讨论一系列共同关心的实质性和程序性问题。</w:t>
      </w:r>
    </w:p>
    <w:p w:rsidR="00E621E2" w:rsidRPr="003D5B61" w:rsidRDefault="00E621E2" w:rsidP="00E621E2">
      <w:pPr>
        <w:pStyle w:val="SingleTxtGC"/>
        <w:rPr>
          <w:rFonts w:hint="eastAsia"/>
        </w:rPr>
      </w:pPr>
      <w:r w:rsidRPr="003D5B61">
        <w:rPr>
          <w:rFonts w:hint="eastAsia"/>
        </w:rPr>
        <w:t>4</w:t>
      </w:r>
      <w:r>
        <w:rPr>
          <w:rFonts w:hint="eastAsia"/>
        </w:rPr>
        <w:t>1.</w:t>
      </w:r>
      <w:r w:rsidRPr="003D5B61">
        <w:rPr>
          <w:rFonts w:hint="eastAsia"/>
        </w:rPr>
        <w:t xml:space="preserve">  </w:t>
      </w:r>
      <w:r w:rsidRPr="003D5B61">
        <w:rPr>
          <w:rFonts w:hint="eastAsia"/>
        </w:rPr>
        <w:t>根据联大第</w:t>
      </w:r>
      <w:r w:rsidRPr="003D5B61">
        <w:rPr>
          <w:rFonts w:hint="eastAsia"/>
        </w:rPr>
        <w:t>66</w:t>
      </w:r>
      <w:r>
        <w:rPr>
          <w:rFonts w:hint="eastAsia"/>
        </w:rPr>
        <w:t>/</w:t>
      </w:r>
      <w:r w:rsidRPr="003D5B61">
        <w:rPr>
          <w:rFonts w:hint="eastAsia"/>
        </w:rPr>
        <w:t>150</w:t>
      </w:r>
      <w:r w:rsidRPr="003D5B61">
        <w:rPr>
          <w:rFonts w:hint="eastAsia"/>
        </w:rPr>
        <w:t>号决议</w:t>
      </w:r>
      <w:r>
        <w:rPr>
          <w:rFonts w:hint="eastAsia"/>
        </w:rPr>
        <w:t>，</w:t>
      </w:r>
      <w:r w:rsidRPr="003D5B61">
        <w:rPr>
          <w:rFonts w:hint="eastAsia"/>
        </w:rPr>
        <w:t>小组委员会主席向</w:t>
      </w:r>
      <w:r w:rsidRPr="003D5B61">
        <w:rPr>
          <w:rFonts w:hint="eastAsia"/>
        </w:rPr>
        <w:t>2012</w:t>
      </w:r>
      <w:r w:rsidRPr="003D5B61">
        <w:rPr>
          <w:rFonts w:hint="eastAsia"/>
        </w:rPr>
        <w:t>年</w:t>
      </w:r>
      <w:r w:rsidRPr="003D5B61">
        <w:rPr>
          <w:rFonts w:hint="eastAsia"/>
        </w:rPr>
        <w:t>10</w:t>
      </w:r>
      <w:r w:rsidRPr="003D5B61">
        <w:rPr>
          <w:rFonts w:hint="eastAsia"/>
        </w:rPr>
        <w:t>月举行的联大第六十七届会议提交了小组委员会第五次年度报告。这次会议也为小组委员会主席提供了一次机会</w:t>
      </w:r>
      <w:r>
        <w:rPr>
          <w:rFonts w:hint="eastAsia"/>
        </w:rPr>
        <w:t>，</w:t>
      </w:r>
      <w:r w:rsidRPr="003D5B61">
        <w:rPr>
          <w:rFonts w:hint="eastAsia"/>
        </w:rPr>
        <w:t>与禁止酷刑委员会主席和酷刑问题特别报告员举行了会晤。禁止酷刑委员会主席和酷刑问题特别报告员也在这次联大上作了发言。</w:t>
      </w:r>
    </w:p>
    <w:p w:rsidR="00E621E2" w:rsidRPr="003D5B61" w:rsidRDefault="00E621E2" w:rsidP="00E621E2">
      <w:pPr>
        <w:pStyle w:val="SingleTxtGC"/>
        <w:rPr>
          <w:rFonts w:hint="eastAsia"/>
        </w:rPr>
      </w:pPr>
      <w:r w:rsidRPr="003D5B61">
        <w:rPr>
          <w:rFonts w:hint="eastAsia"/>
        </w:rPr>
        <w:t>4</w:t>
      </w:r>
      <w:r>
        <w:rPr>
          <w:rFonts w:hint="eastAsia"/>
        </w:rPr>
        <w:t>2.</w:t>
      </w:r>
      <w:r w:rsidRPr="003D5B61">
        <w:rPr>
          <w:rFonts w:hint="eastAsia"/>
        </w:rPr>
        <w:t xml:space="preserve">  </w:t>
      </w:r>
      <w:r w:rsidRPr="003D5B61">
        <w:rPr>
          <w:rFonts w:hint="eastAsia"/>
        </w:rPr>
        <w:t>小组委员会继续积极地参与人权条约机构主席年度会议</w:t>
      </w:r>
      <w:r>
        <w:rPr>
          <w:rFonts w:hint="eastAsia"/>
        </w:rPr>
        <w:t>(</w:t>
      </w:r>
      <w:r w:rsidRPr="003D5B61">
        <w:rPr>
          <w:rFonts w:hint="eastAsia"/>
        </w:rPr>
        <w:t>第二十四届会议于</w:t>
      </w:r>
      <w:r w:rsidRPr="003D5B61">
        <w:rPr>
          <w:rFonts w:hint="eastAsia"/>
        </w:rPr>
        <w:t>2012</w:t>
      </w:r>
      <w:r w:rsidRPr="003D5B61">
        <w:rPr>
          <w:rFonts w:hint="eastAsia"/>
        </w:rPr>
        <w:t>年</w:t>
      </w:r>
      <w:r w:rsidRPr="003D5B61">
        <w:rPr>
          <w:rFonts w:hint="eastAsia"/>
        </w:rPr>
        <w:t>6</w:t>
      </w:r>
      <w:r w:rsidRPr="003D5B61">
        <w:rPr>
          <w:rFonts w:hint="eastAsia"/>
        </w:rPr>
        <w:t>月</w:t>
      </w:r>
      <w:r w:rsidRPr="003D5B61">
        <w:rPr>
          <w:rFonts w:hint="eastAsia"/>
        </w:rPr>
        <w:t>25</w:t>
      </w:r>
      <w:r w:rsidRPr="003D5B61">
        <w:rPr>
          <w:rFonts w:hint="eastAsia"/>
        </w:rPr>
        <w:t>日至</w:t>
      </w:r>
      <w:r w:rsidRPr="003D5B61">
        <w:rPr>
          <w:rFonts w:hint="eastAsia"/>
        </w:rPr>
        <w:t>29</w:t>
      </w:r>
      <w:r w:rsidRPr="003D5B61">
        <w:rPr>
          <w:rFonts w:hint="eastAsia"/>
        </w:rPr>
        <w:t>日在亚的斯亚贝巴举行</w:t>
      </w:r>
      <w:r>
        <w:rPr>
          <w:rFonts w:hint="eastAsia"/>
        </w:rPr>
        <w:t>)</w:t>
      </w:r>
      <w:r w:rsidRPr="003D5B61">
        <w:rPr>
          <w:rFonts w:hint="eastAsia"/>
        </w:rPr>
        <w:t>。小组委员会响应人权事务高级专员关于加强条约机构系统的呼吁</w:t>
      </w:r>
      <w:r>
        <w:rPr>
          <w:rFonts w:hint="eastAsia"/>
        </w:rPr>
        <w:t>，</w:t>
      </w:r>
      <w:r w:rsidRPr="003D5B61">
        <w:rPr>
          <w:rFonts w:hint="eastAsia"/>
        </w:rPr>
        <w:t>在第十七届会议上核准了《第二次都柏林会议成果文件》。在第十八届会议上</w:t>
      </w:r>
      <w:r>
        <w:rPr>
          <w:rFonts w:hint="eastAsia"/>
        </w:rPr>
        <w:t>，</w:t>
      </w:r>
      <w:r w:rsidRPr="003D5B61">
        <w:rPr>
          <w:rFonts w:hint="eastAsia"/>
        </w:rPr>
        <w:t>小组委员会核可了《关于人权条约机构成员的独立和公正的准则》</w:t>
      </w:r>
      <w:r>
        <w:rPr>
          <w:rFonts w:hint="eastAsia"/>
        </w:rPr>
        <w:t>(</w:t>
      </w:r>
      <w:r w:rsidRPr="003D5B61">
        <w:rPr>
          <w:rFonts w:hint="eastAsia"/>
        </w:rPr>
        <w:t>亚的斯亚贝巴准则</w:t>
      </w:r>
      <w:r>
        <w:rPr>
          <w:rFonts w:hint="eastAsia"/>
        </w:rPr>
        <w:t>)</w:t>
      </w:r>
      <w:r>
        <w:rPr>
          <w:rFonts w:hint="eastAsia"/>
        </w:rPr>
        <w:t>，</w:t>
      </w:r>
      <w:r w:rsidRPr="003D5B61">
        <w:rPr>
          <w:rFonts w:hint="eastAsia"/>
        </w:rPr>
        <w:t>并对委员会的议事规则作了调整</w:t>
      </w:r>
      <w:r>
        <w:rPr>
          <w:rFonts w:hint="eastAsia"/>
        </w:rPr>
        <w:t>，</w:t>
      </w:r>
      <w:r w:rsidRPr="003D5B61">
        <w:rPr>
          <w:rFonts w:hint="eastAsia"/>
        </w:rPr>
        <w:t>以确保充分符合《准则》。它还通过了一项关于加强条约机构的程序的声明</w:t>
      </w:r>
      <w:r>
        <w:rPr>
          <w:rFonts w:hint="eastAsia"/>
        </w:rPr>
        <w:t>(</w:t>
      </w:r>
      <w:r w:rsidRPr="003D5B61">
        <w:rPr>
          <w:rFonts w:hint="eastAsia"/>
        </w:rPr>
        <w:t>可在小组委员会的网站上查阅</w:t>
      </w:r>
      <w:r>
        <w:rPr>
          <w:rFonts w:hint="eastAsia"/>
        </w:rPr>
        <w:t>)</w:t>
      </w:r>
      <w:r w:rsidRPr="003D5B61">
        <w:rPr>
          <w:rFonts w:hint="eastAsia"/>
        </w:rPr>
        <w:t>。它还参加了人权高专办的其他许多活动</w:t>
      </w:r>
      <w:r>
        <w:rPr>
          <w:rFonts w:hint="eastAsia"/>
        </w:rPr>
        <w:t>(</w:t>
      </w:r>
      <w:r w:rsidRPr="003D5B61">
        <w:rPr>
          <w:rFonts w:hint="eastAsia"/>
        </w:rPr>
        <w:t>见上文第二章</w:t>
      </w:r>
      <w:r w:rsidRPr="003D5B61">
        <w:rPr>
          <w:rFonts w:hint="eastAsia"/>
        </w:rPr>
        <w:t>E</w:t>
      </w:r>
      <w:r w:rsidRPr="003D5B61">
        <w:rPr>
          <w:rFonts w:hint="eastAsia"/>
        </w:rPr>
        <w:t>节</w:t>
      </w:r>
      <w:r>
        <w:rPr>
          <w:rFonts w:hint="eastAsia"/>
        </w:rPr>
        <w:t>)</w:t>
      </w:r>
      <w:r w:rsidRPr="003D5B61">
        <w:rPr>
          <w:rFonts w:hint="eastAsia"/>
        </w:rPr>
        <w:t>。</w:t>
      </w:r>
    </w:p>
    <w:p w:rsidR="00E621E2" w:rsidRPr="003D5B61" w:rsidRDefault="00E621E2" w:rsidP="00E621E2">
      <w:pPr>
        <w:pStyle w:val="SingleTxtGC"/>
        <w:rPr>
          <w:rFonts w:hint="eastAsia"/>
        </w:rPr>
      </w:pPr>
      <w:r w:rsidRPr="003D5B61">
        <w:rPr>
          <w:rFonts w:hint="eastAsia"/>
        </w:rPr>
        <w:t>4</w:t>
      </w:r>
      <w:r>
        <w:rPr>
          <w:rFonts w:hint="eastAsia"/>
        </w:rPr>
        <w:t>3.</w:t>
      </w:r>
      <w:r w:rsidRPr="003D5B61">
        <w:rPr>
          <w:rFonts w:hint="eastAsia"/>
        </w:rPr>
        <w:t xml:space="preserve">  </w:t>
      </w:r>
      <w:r w:rsidRPr="003D5B61">
        <w:rPr>
          <w:rFonts w:hint="eastAsia"/>
        </w:rPr>
        <w:t>小组委员会继续与酷刑问题特别报告员合作</w:t>
      </w:r>
      <w:r>
        <w:rPr>
          <w:rFonts w:hint="eastAsia"/>
        </w:rPr>
        <w:t>，</w:t>
      </w:r>
      <w:r w:rsidRPr="003D5B61">
        <w:rPr>
          <w:rFonts w:hint="eastAsia"/>
        </w:rPr>
        <w:t>并与他同禁止酷刑委员会和联合国酷刑受害者自愿基金董事会一起</w:t>
      </w:r>
      <w:r>
        <w:rPr>
          <w:rFonts w:hint="eastAsia"/>
        </w:rPr>
        <w:t>，</w:t>
      </w:r>
      <w:r w:rsidRPr="003D5B61">
        <w:rPr>
          <w:rFonts w:hint="eastAsia"/>
        </w:rPr>
        <w:t>在</w:t>
      </w:r>
      <w:r w:rsidRPr="003D5B61">
        <w:rPr>
          <w:rFonts w:hint="eastAsia"/>
        </w:rPr>
        <w:t>2012</w:t>
      </w:r>
      <w:r w:rsidRPr="003D5B61">
        <w:rPr>
          <w:rFonts w:hint="eastAsia"/>
        </w:rPr>
        <w:t>年</w:t>
      </w:r>
      <w:r w:rsidRPr="003D5B61">
        <w:rPr>
          <w:rFonts w:hint="eastAsia"/>
        </w:rPr>
        <w:t>6</w:t>
      </w:r>
      <w:r w:rsidRPr="003D5B61">
        <w:rPr>
          <w:rFonts w:hint="eastAsia"/>
        </w:rPr>
        <w:t>月</w:t>
      </w:r>
      <w:r w:rsidRPr="003D5B61">
        <w:rPr>
          <w:rFonts w:hint="eastAsia"/>
        </w:rPr>
        <w:t>26</w:t>
      </w:r>
      <w:r>
        <w:rPr>
          <w:rFonts w:hint="eastAsia"/>
        </w:rPr>
        <w:t>日支持酷刑受害者国际日上发表</w:t>
      </w:r>
      <w:r w:rsidRPr="003D5B61">
        <w:rPr>
          <w:rFonts w:hint="eastAsia"/>
        </w:rPr>
        <w:t>了一项声明。</w:t>
      </w:r>
    </w:p>
    <w:p w:rsidR="00E621E2" w:rsidRPr="003D5B61" w:rsidRDefault="00E621E2" w:rsidP="00E621E2">
      <w:pPr>
        <w:pStyle w:val="SingleTxtGC"/>
        <w:rPr>
          <w:rFonts w:hint="eastAsia"/>
        </w:rPr>
      </w:pPr>
      <w:r w:rsidRPr="003D5B61">
        <w:rPr>
          <w:rFonts w:hint="eastAsia"/>
        </w:rPr>
        <w:t>4</w:t>
      </w:r>
      <w:r>
        <w:rPr>
          <w:rFonts w:hint="eastAsia"/>
        </w:rPr>
        <w:t>4.</w:t>
      </w:r>
      <w:r w:rsidRPr="003D5B61">
        <w:rPr>
          <w:rFonts w:hint="eastAsia"/>
        </w:rPr>
        <w:t xml:space="preserve">  </w:t>
      </w:r>
      <w:r w:rsidRPr="003D5B61">
        <w:rPr>
          <w:rFonts w:hint="eastAsia"/>
        </w:rPr>
        <w:t>小组委员会继续与联合国难民事务高级专员、世界卫生组织以及联合国毒品和犯罪问题办公室开展合作。</w:t>
      </w:r>
    </w:p>
    <w:p w:rsidR="00E621E2" w:rsidRPr="003D5B61" w:rsidRDefault="00E621E2" w:rsidP="00E621E2">
      <w:pPr>
        <w:pStyle w:val="H23GC"/>
        <w:rPr>
          <w:rFonts w:hint="eastAsia"/>
        </w:rPr>
      </w:pPr>
      <w:r w:rsidRPr="003D5B61">
        <w:rPr>
          <w:rFonts w:hint="eastAsia"/>
        </w:rPr>
        <w:tab/>
      </w:r>
      <w:r>
        <w:rPr>
          <w:rFonts w:hint="eastAsia"/>
        </w:rPr>
        <w:t>2.</w:t>
      </w:r>
      <w:r w:rsidRPr="003D5B61">
        <w:rPr>
          <w:rFonts w:hint="eastAsia"/>
        </w:rPr>
        <w:tab/>
      </w:r>
      <w:r w:rsidRPr="003D5B61">
        <w:rPr>
          <w:rFonts w:hint="eastAsia"/>
        </w:rPr>
        <w:t>与其他有关国际组织的合作</w:t>
      </w:r>
    </w:p>
    <w:p w:rsidR="00E621E2" w:rsidRPr="003D5B61" w:rsidRDefault="00E621E2" w:rsidP="00E621E2">
      <w:pPr>
        <w:pStyle w:val="SingleTxtGC"/>
        <w:rPr>
          <w:rFonts w:hint="eastAsia"/>
        </w:rPr>
      </w:pPr>
      <w:r w:rsidRPr="003D5B61">
        <w:rPr>
          <w:rFonts w:hint="eastAsia"/>
        </w:rPr>
        <w:t>4</w:t>
      </w:r>
      <w:r>
        <w:rPr>
          <w:rFonts w:hint="eastAsia"/>
        </w:rPr>
        <w:t>5.</w:t>
      </w:r>
      <w:r w:rsidRPr="003D5B61">
        <w:rPr>
          <w:rFonts w:hint="eastAsia"/>
        </w:rPr>
        <w:t xml:space="preserve">  </w:t>
      </w:r>
      <w:r w:rsidRPr="003D5B61">
        <w:rPr>
          <w:rFonts w:hint="eastAsia"/>
        </w:rPr>
        <w:t>小组委员会继续与红十字国际委员会开展合作</w:t>
      </w:r>
      <w:r>
        <w:rPr>
          <w:rFonts w:hint="eastAsia"/>
        </w:rPr>
        <w:t>，</w:t>
      </w:r>
      <w:r w:rsidRPr="003D5B61">
        <w:rPr>
          <w:rFonts w:hint="eastAsia"/>
        </w:rPr>
        <w:t>特别是在它的实地访问中。</w:t>
      </w:r>
    </w:p>
    <w:p w:rsidR="00E621E2" w:rsidRPr="003D5B61" w:rsidRDefault="00E621E2" w:rsidP="00E621E2">
      <w:pPr>
        <w:pStyle w:val="SingleTxtGC"/>
        <w:rPr>
          <w:rFonts w:hint="eastAsia"/>
        </w:rPr>
      </w:pPr>
      <w:r w:rsidRPr="003D5B61">
        <w:rPr>
          <w:rFonts w:hint="eastAsia"/>
        </w:rPr>
        <w:t>4</w:t>
      </w:r>
      <w:r>
        <w:rPr>
          <w:rFonts w:hint="eastAsia"/>
        </w:rPr>
        <w:t>6.</w:t>
      </w:r>
      <w:r w:rsidRPr="003D5B61">
        <w:rPr>
          <w:rFonts w:hint="eastAsia"/>
        </w:rPr>
        <w:t xml:space="preserve">  </w:t>
      </w:r>
      <w:r w:rsidRPr="003D5B61">
        <w:rPr>
          <w:rFonts w:hint="eastAsia"/>
        </w:rPr>
        <w:t>小组委员会很高兴在报告所述期间开始了与法语国家国际组织的合作进程</w:t>
      </w:r>
      <w:r>
        <w:rPr>
          <w:rFonts w:hint="eastAsia"/>
        </w:rPr>
        <w:t>，</w:t>
      </w:r>
      <w:r w:rsidRPr="003D5B61">
        <w:rPr>
          <w:rFonts w:hint="eastAsia"/>
        </w:rPr>
        <w:t>在第十六届会议全体会议期间举行了一次会晤。法语国家国际组织的成员总共有</w:t>
      </w:r>
      <w:r w:rsidRPr="003D5B61">
        <w:rPr>
          <w:rFonts w:hint="eastAsia"/>
        </w:rPr>
        <w:t>33</w:t>
      </w:r>
      <w:r w:rsidRPr="003D5B61">
        <w:rPr>
          <w:rFonts w:hint="eastAsia"/>
        </w:rPr>
        <w:t>个《任择议定书》的缔约国和</w:t>
      </w:r>
      <w:r w:rsidRPr="003D5B61">
        <w:rPr>
          <w:rFonts w:hint="eastAsia"/>
        </w:rPr>
        <w:t>11</w:t>
      </w:r>
      <w:r w:rsidRPr="003D5B61">
        <w:rPr>
          <w:rFonts w:hint="eastAsia"/>
        </w:rPr>
        <w:t>个签字国</w:t>
      </w:r>
      <w:r>
        <w:rPr>
          <w:rFonts w:hint="eastAsia"/>
        </w:rPr>
        <w:t>，</w:t>
      </w:r>
      <w:r w:rsidRPr="003D5B61">
        <w:rPr>
          <w:rFonts w:hint="eastAsia"/>
        </w:rPr>
        <w:t>这为小组委员会主要的活动支助下的合作提供了一个牢固的基础。</w:t>
      </w:r>
      <w:r w:rsidRPr="003D5B61">
        <w:rPr>
          <w:rFonts w:hint="eastAsia"/>
        </w:rPr>
        <w:t>2012</w:t>
      </w:r>
      <w:r w:rsidRPr="003D5B61">
        <w:rPr>
          <w:rFonts w:hint="eastAsia"/>
        </w:rPr>
        <w:t>年</w:t>
      </w:r>
      <w:r>
        <w:rPr>
          <w:rFonts w:hint="eastAsia"/>
        </w:rPr>
        <w:t>，</w:t>
      </w:r>
      <w:r w:rsidRPr="003D5B61">
        <w:rPr>
          <w:rFonts w:hint="eastAsia"/>
        </w:rPr>
        <w:t>小组委员会的一名成员参加了法语国家国际组织为制止和预防酷刑而供资的项目的选择工作。</w:t>
      </w:r>
    </w:p>
    <w:p w:rsidR="00E621E2" w:rsidRPr="003D5B61" w:rsidRDefault="00E621E2" w:rsidP="00E621E2">
      <w:pPr>
        <w:pStyle w:val="H1GC"/>
        <w:rPr>
          <w:rFonts w:hint="eastAsia"/>
        </w:rPr>
      </w:pPr>
      <w:r w:rsidRPr="003D5B61">
        <w:rPr>
          <w:rFonts w:hint="eastAsia"/>
        </w:rPr>
        <w:tab/>
        <w:t>B</w:t>
      </w:r>
      <w:r w:rsidRPr="003D5B61">
        <w:t>.</w:t>
      </w:r>
      <w:r w:rsidRPr="003D5B61">
        <w:rPr>
          <w:rFonts w:hint="eastAsia"/>
        </w:rPr>
        <w:tab/>
      </w:r>
      <w:r w:rsidRPr="003D5B61">
        <w:rPr>
          <w:rFonts w:hint="eastAsia"/>
        </w:rPr>
        <w:t>区域合作</w:t>
      </w:r>
    </w:p>
    <w:p w:rsidR="00E621E2" w:rsidRPr="003D5B61" w:rsidRDefault="00E621E2" w:rsidP="00E621E2">
      <w:pPr>
        <w:pStyle w:val="SingleTxtGC"/>
        <w:rPr>
          <w:rFonts w:hint="eastAsia"/>
        </w:rPr>
      </w:pPr>
      <w:r w:rsidRPr="003D5B61">
        <w:rPr>
          <w:rFonts w:hint="eastAsia"/>
        </w:rPr>
        <w:t>4</w:t>
      </w:r>
      <w:r>
        <w:rPr>
          <w:rFonts w:hint="eastAsia"/>
        </w:rPr>
        <w:t>7.</w:t>
      </w:r>
      <w:r w:rsidRPr="003D5B61">
        <w:rPr>
          <w:rFonts w:hint="eastAsia"/>
        </w:rPr>
        <w:t xml:space="preserve">  </w:t>
      </w:r>
      <w:r w:rsidRPr="003D5B61">
        <w:rPr>
          <w:rFonts w:hint="eastAsia"/>
        </w:rPr>
        <w:t>小组委员会通过它的联络点以及与区域机构的协调</w:t>
      </w:r>
      <w:r>
        <w:rPr>
          <w:rFonts w:hint="eastAsia"/>
        </w:rPr>
        <w:t>，</w:t>
      </w:r>
      <w:r w:rsidRPr="003D5B61">
        <w:rPr>
          <w:rFonts w:hint="eastAsia"/>
        </w:rPr>
        <w:t>继续与其他有关伙伴在禁止酷刑领域开展合作</w:t>
      </w:r>
      <w:r>
        <w:rPr>
          <w:rFonts w:hint="eastAsia"/>
        </w:rPr>
        <w:t>，</w:t>
      </w:r>
      <w:r w:rsidRPr="003D5B61">
        <w:rPr>
          <w:rFonts w:hint="eastAsia"/>
        </w:rPr>
        <w:t>包括与非洲人权和人民权利委员会、非洲人权委员会、欧洲委员会、欧洲防止酷刑及不人道或有辱人格的待遇或处罚委员会、欧盟委员会和欧安组织－民主人权办。</w:t>
      </w:r>
    </w:p>
    <w:p w:rsidR="00E621E2" w:rsidRPr="003D5B61" w:rsidRDefault="00E621E2" w:rsidP="00E621E2">
      <w:pPr>
        <w:pStyle w:val="H1GC"/>
        <w:rPr>
          <w:rFonts w:hint="eastAsia"/>
        </w:rPr>
      </w:pPr>
      <w:r w:rsidRPr="003D5B61">
        <w:rPr>
          <w:rFonts w:hint="eastAsia"/>
        </w:rPr>
        <w:tab/>
        <w:t>C</w:t>
      </w:r>
      <w:r w:rsidRPr="003D5B61">
        <w:t>.</w:t>
      </w:r>
      <w:r w:rsidRPr="003D5B61">
        <w:rPr>
          <w:rFonts w:hint="eastAsia"/>
        </w:rPr>
        <w:tab/>
      </w:r>
      <w:r w:rsidRPr="003D5B61">
        <w:rPr>
          <w:rFonts w:hint="eastAsia"/>
        </w:rPr>
        <w:t>民间社会</w:t>
      </w:r>
    </w:p>
    <w:p w:rsidR="00E621E2" w:rsidRPr="003D5B61" w:rsidRDefault="00E621E2" w:rsidP="00E621E2">
      <w:pPr>
        <w:pStyle w:val="SingleTxtGC"/>
        <w:rPr>
          <w:rFonts w:hint="eastAsia"/>
        </w:rPr>
      </w:pPr>
      <w:r w:rsidRPr="003D5B61">
        <w:rPr>
          <w:rFonts w:hint="eastAsia"/>
        </w:rPr>
        <w:t>4</w:t>
      </w:r>
      <w:r>
        <w:rPr>
          <w:rFonts w:hint="eastAsia"/>
        </w:rPr>
        <w:t>8.</w:t>
      </w:r>
      <w:r w:rsidRPr="003D5B61">
        <w:rPr>
          <w:rFonts w:hint="eastAsia"/>
        </w:rPr>
        <w:t xml:space="preserve">  </w:t>
      </w:r>
      <w:r w:rsidRPr="003D5B61">
        <w:rPr>
          <w:rFonts w:hint="eastAsia"/>
        </w:rPr>
        <w:t>小组委员会继续利用民间社会行为者的基本支持</w:t>
      </w:r>
      <w:r>
        <w:rPr>
          <w:rFonts w:hint="eastAsia"/>
        </w:rPr>
        <w:t>，</w:t>
      </w:r>
      <w:r w:rsidRPr="003D5B61">
        <w:rPr>
          <w:rFonts w:hint="eastAsia"/>
        </w:rPr>
        <w:t>特别是任择议定书联络网</w:t>
      </w:r>
      <w:r w:rsidRPr="009F36CD">
        <w:rPr>
          <w:rStyle w:val="FootnoteReference"/>
          <w:sz w:val="21"/>
          <w:szCs w:val="21"/>
        </w:rPr>
        <w:footnoteReference w:id="29"/>
      </w:r>
      <w:r w:rsidRPr="003D5B61">
        <w:rPr>
          <w:rFonts w:hint="eastAsia"/>
        </w:rPr>
        <w:t xml:space="preserve"> </w:t>
      </w:r>
      <w:r>
        <w:rPr>
          <w:rFonts w:hint="eastAsia"/>
        </w:rPr>
        <w:t>(</w:t>
      </w:r>
      <w:r w:rsidRPr="003D5B61">
        <w:rPr>
          <w:rFonts w:hint="eastAsia"/>
        </w:rPr>
        <w:t>它在报告所涉期间向小组委员会的每届会议提供支持</w:t>
      </w:r>
      <w:r>
        <w:rPr>
          <w:rFonts w:hint="eastAsia"/>
        </w:rPr>
        <w:t>)</w:t>
      </w:r>
      <w:r w:rsidRPr="003D5B61">
        <w:rPr>
          <w:rFonts w:hint="eastAsia"/>
        </w:rPr>
        <w:t>和学术机构</w:t>
      </w:r>
      <w:r>
        <w:rPr>
          <w:rFonts w:hint="eastAsia"/>
        </w:rPr>
        <w:t>(</w:t>
      </w:r>
      <w:r w:rsidRPr="003D5B61">
        <w:rPr>
          <w:rFonts w:hint="eastAsia"/>
        </w:rPr>
        <w:t>包括人权执行中心和</w:t>
      </w:r>
      <w:r w:rsidRPr="003D5B61">
        <w:t>路德维希</w:t>
      </w:r>
      <w:r w:rsidRPr="003D5B61">
        <w:rPr>
          <w:rFonts w:hint="eastAsia"/>
        </w:rPr>
        <w:t>·</w:t>
      </w:r>
      <w:r w:rsidRPr="003D5B61">
        <w:t>玻尔</w:t>
      </w:r>
      <w:r w:rsidRPr="003D5B61">
        <w:rPr>
          <w:rFonts w:hint="eastAsia"/>
        </w:rPr>
        <w:t>茨</w:t>
      </w:r>
      <w:r w:rsidRPr="003D5B61">
        <w:t>曼</w:t>
      </w:r>
      <w:r w:rsidRPr="003D5B61">
        <w:rPr>
          <w:rFonts w:hint="eastAsia"/>
        </w:rPr>
        <w:t>研究所</w:t>
      </w:r>
      <w:r>
        <w:rPr>
          <w:rFonts w:hint="eastAsia"/>
        </w:rPr>
        <w:t>)</w:t>
      </w:r>
      <w:r w:rsidRPr="003D5B61">
        <w:rPr>
          <w:rFonts w:hint="eastAsia"/>
        </w:rPr>
        <w:t>。它要借此机会感谢它们为增进《任择议定书》和支持小组委员会的活动所开展的工作。小组委员会要特别感谢禁止酷刑协会的支持</w:t>
      </w:r>
      <w:r>
        <w:rPr>
          <w:rFonts w:hint="eastAsia"/>
        </w:rPr>
        <w:t>，</w:t>
      </w:r>
      <w:r w:rsidRPr="003D5B61">
        <w:rPr>
          <w:rFonts w:hint="eastAsia"/>
        </w:rPr>
        <w:t>包括它在小组委员会第十七届会议上为举办培训班提供的援助。</w:t>
      </w:r>
    </w:p>
    <w:p w:rsidR="00E621E2" w:rsidRPr="003D5B61" w:rsidRDefault="00E621E2" w:rsidP="00E621E2">
      <w:pPr>
        <w:pStyle w:val="HChGC"/>
        <w:rPr>
          <w:rFonts w:hint="eastAsia"/>
        </w:rPr>
      </w:pPr>
      <w:r w:rsidRPr="003D5B61">
        <w:rPr>
          <w:rFonts w:hint="eastAsia"/>
        </w:rPr>
        <w:tab/>
      </w:r>
      <w:r w:rsidRPr="003D5B61">
        <w:rPr>
          <w:rFonts w:hint="eastAsia"/>
        </w:rPr>
        <w:t>四</w:t>
      </w:r>
      <w:r w:rsidRPr="003D5B61">
        <w:t>.</w:t>
      </w:r>
      <w:r w:rsidRPr="003D5B61">
        <w:rPr>
          <w:rFonts w:hint="eastAsia"/>
        </w:rPr>
        <w:tab/>
      </w:r>
      <w:r>
        <w:rPr>
          <w:rFonts w:hint="eastAsia"/>
        </w:rPr>
        <w:t>报告</w:t>
      </w:r>
      <w:r w:rsidRPr="003D5B61">
        <w:rPr>
          <w:rFonts w:hint="eastAsia"/>
        </w:rPr>
        <w:t>所涉期间小组委员会工作中值得注意的问题</w:t>
      </w:r>
    </w:p>
    <w:p w:rsidR="00E621E2" w:rsidRPr="003D5B61" w:rsidRDefault="00E621E2" w:rsidP="00E621E2">
      <w:pPr>
        <w:pStyle w:val="H1GC"/>
        <w:rPr>
          <w:rFonts w:hint="eastAsia"/>
        </w:rPr>
      </w:pPr>
      <w:r w:rsidRPr="003D5B61">
        <w:rPr>
          <w:rFonts w:hint="eastAsia"/>
        </w:rPr>
        <w:tab/>
        <w:t>A</w:t>
      </w:r>
      <w:r w:rsidRPr="003D5B61">
        <w:t>.</w:t>
      </w:r>
      <w:r w:rsidRPr="003D5B61">
        <w:rPr>
          <w:rFonts w:hint="eastAsia"/>
        </w:rPr>
        <w:tab/>
      </w:r>
      <w:r w:rsidRPr="003D5B61">
        <w:rPr>
          <w:rFonts w:hint="eastAsia"/>
        </w:rPr>
        <w:t>小组委员会工作惯例的发展</w:t>
      </w:r>
    </w:p>
    <w:p w:rsidR="00E621E2" w:rsidRPr="003D5B61" w:rsidRDefault="00E621E2" w:rsidP="00E621E2">
      <w:pPr>
        <w:pStyle w:val="H23GC"/>
        <w:rPr>
          <w:rFonts w:hint="eastAsia"/>
        </w:rPr>
      </w:pPr>
      <w:r w:rsidRPr="003D5B61">
        <w:rPr>
          <w:rFonts w:hint="eastAsia"/>
        </w:rPr>
        <w:tab/>
      </w:r>
      <w:r>
        <w:rPr>
          <w:rFonts w:hint="eastAsia"/>
        </w:rPr>
        <w:t>1.</w:t>
      </w:r>
      <w:r w:rsidRPr="003D5B61">
        <w:rPr>
          <w:rFonts w:hint="eastAsia"/>
        </w:rPr>
        <w:tab/>
      </w:r>
      <w:r w:rsidRPr="003D5B61">
        <w:rPr>
          <w:rFonts w:hint="eastAsia"/>
        </w:rPr>
        <w:t>访问方案</w:t>
      </w:r>
    </w:p>
    <w:p w:rsidR="00E621E2" w:rsidRPr="002E09B5" w:rsidRDefault="00E621E2" w:rsidP="00E621E2">
      <w:pPr>
        <w:pStyle w:val="SingleTxtGC"/>
        <w:rPr>
          <w:rFonts w:hint="eastAsia"/>
          <w:szCs w:val="21"/>
        </w:rPr>
      </w:pPr>
      <w:r w:rsidRPr="003D5B61">
        <w:rPr>
          <w:rFonts w:hint="eastAsia"/>
        </w:rPr>
        <w:t>4</w:t>
      </w:r>
      <w:r>
        <w:rPr>
          <w:rFonts w:hint="eastAsia"/>
        </w:rPr>
        <w:t>9.</w:t>
      </w:r>
      <w:r w:rsidRPr="003D5B61">
        <w:rPr>
          <w:rFonts w:hint="eastAsia"/>
        </w:rPr>
        <w:t xml:space="preserve">  </w:t>
      </w:r>
      <w:r w:rsidRPr="003D5B61">
        <w:rPr>
          <w:rFonts w:hint="eastAsia"/>
        </w:rPr>
        <w:t>到目前为止</w:t>
      </w:r>
      <w:r>
        <w:rPr>
          <w:rFonts w:hint="eastAsia"/>
        </w:rPr>
        <w:t>，</w:t>
      </w:r>
      <w:r w:rsidRPr="003D5B61">
        <w:rPr>
          <w:rFonts w:hint="eastAsia"/>
        </w:rPr>
        <w:t>小组委员会根据《任择议定书》第</w:t>
      </w:r>
      <w:r w:rsidRPr="003D5B61">
        <w:rPr>
          <w:rFonts w:hint="eastAsia"/>
        </w:rPr>
        <w:t>11</w:t>
      </w:r>
      <w:r w:rsidRPr="003D5B61">
        <w:rPr>
          <w:rFonts w:hint="eastAsia"/>
        </w:rPr>
        <w:t>条</w:t>
      </w:r>
      <w:r>
        <w:t>(</w:t>
      </w:r>
      <w:r w:rsidRPr="003D5B61">
        <w:t>a</w:t>
      </w:r>
      <w:r>
        <w:t>)</w:t>
      </w:r>
      <w:r>
        <w:rPr>
          <w:rFonts w:hint="eastAsia"/>
        </w:rPr>
        <w:t>款下的授权所开展的大多数访问，基本上都采取对缔约国</w:t>
      </w:r>
      <w:r w:rsidRPr="003D5B61">
        <w:rPr>
          <w:rFonts w:hint="eastAsia"/>
        </w:rPr>
        <w:t>“定期查访”的形式</w:t>
      </w:r>
      <w:r>
        <w:rPr>
          <w:rFonts w:hint="eastAsia"/>
        </w:rPr>
        <w:t>，也包括</w:t>
      </w:r>
      <w:r w:rsidRPr="003D5B61">
        <w:rPr>
          <w:rFonts w:hint="eastAsia"/>
        </w:rPr>
        <w:t>一次后续访问。</w:t>
      </w:r>
      <w:r w:rsidRPr="002E09B5">
        <w:rPr>
          <w:rStyle w:val="FootnoteReference"/>
          <w:sz w:val="21"/>
          <w:szCs w:val="21"/>
        </w:rPr>
        <w:footnoteReference w:id="30"/>
      </w:r>
      <w:r w:rsidRPr="002E09B5">
        <w:rPr>
          <w:rFonts w:hint="eastAsia"/>
          <w:szCs w:val="21"/>
        </w:rPr>
        <w:t xml:space="preserve"> </w:t>
      </w:r>
      <w:r w:rsidRPr="002E09B5">
        <w:rPr>
          <w:rFonts w:hint="eastAsia"/>
          <w:szCs w:val="21"/>
        </w:rPr>
        <w:t>这种访问是小组委员会授权的一个重要部分，但这些访问并不一定能够给小组委员会充分的机会，履行第</w:t>
      </w:r>
      <w:r w:rsidRPr="002E09B5">
        <w:rPr>
          <w:rFonts w:hint="eastAsia"/>
          <w:szCs w:val="21"/>
        </w:rPr>
        <w:t>11</w:t>
      </w:r>
      <w:r w:rsidRPr="002E09B5">
        <w:rPr>
          <w:rFonts w:hint="eastAsia"/>
          <w:szCs w:val="21"/>
        </w:rPr>
        <w:t>条</w:t>
      </w:r>
      <w:r w:rsidRPr="002E09B5">
        <w:rPr>
          <w:szCs w:val="21"/>
        </w:rPr>
        <w:t>(b)</w:t>
      </w:r>
      <w:r w:rsidRPr="002E09B5">
        <w:rPr>
          <w:rFonts w:hint="eastAsia"/>
          <w:szCs w:val="21"/>
        </w:rPr>
        <w:t>款关于国家预防机制的授权。</w:t>
      </w:r>
    </w:p>
    <w:p w:rsidR="00E621E2" w:rsidRPr="003D5B61" w:rsidRDefault="00E621E2" w:rsidP="00E621E2">
      <w:pPr>
        <w:pStyle w:val="SingleTxtGC"/>
        <w:rPr>
          <w:rFonts w:hint="eastAsia"/>
        </w:rPr>
      </w:pPr>
      <w:r w:rsidRPr="002E09B5">
        <w:rPr>
          <w:rFonts w:hint="eastAsia"/>
          <w:szCs w:val="21"/>
        </w:rPr>
        <w:t xml:space="preserve">50.  </w:t>
      </w:r>
      <w:r w:rsidRPr="002E09B5">
        <w:rPr>
          <w:rFonts w:hint="eastAsia"/>
          <w:szCs w:val="21"/>
        </w:rPr>
        <w:t>为了解决这种不足，</w:t>
      </w:r>
      <w:r w:rsidRPr="002E09B5">
        <w:rPr>
          <w:rStyle w:val="FootnoteReference"/>
          <w:sz w:val="21"/>
          <w:szCs w:val="21"/>
        </w:rPr>
        <w:footnoteReference w:id="31"/>
      </w:r>
      <w:r w:rsidRPr="002E09B5">
        <w:rPr>
          <w:rFonts w:hint="eastAsia"/>
          <w:szCs w:val="21"/>
        </w:rPr>
        <w:t xml:space="preserve"> </w:t>
      </w:r>
      <w:r w:rsidRPr="002E09B5">
        <w:rPr>
          <w:rFonts w:hint="eastAsia"/>
          <w:szCs w:val="21"/>
        </w:rPr>
        <w:t>最</w:t>
      </w:r>
      <w:r w:rsidRPr="003D5B61">
        <w:rPr>
          <w:rFonts w:hint="eastAsia"/>
        </w:rPr>
        <w:t>有效地开展其授权的所有方面的工作</w:t>
      </w:r>
      <w:r>
        <w:rPr>
          <w:rFonts w:hint="eastAsia"/>
        </w:rPr>
        <w:t>，</w:t>
      </w:r>
      <w:r w:rsidRPr="003D5B61">
        <w:rPr>
          <w:rFonts w:hint="eastAsia"/>
        </w:rPr>
        <w:t>并最佳利用其扩大的成员和专门知识</w:t>
      </w:r>
      <w:r>
        <w:rPr>
          <w:rFonts w:hint="eastAsia"/>
        </w:rPr>
        <w:t>，</w:t>
      </w:r>
      <w:r w:rsidRPr="003D5B61">
        <w:rPr>
          <w:rFonts w:hint="eastAsia"/>
        </w:rPr>
        <w:t>小组委员会决定</w:t>
      </w:r>
      <w:r>
        <w:rPr>
          <w:rFonts w:hint="eastAsia"/>
        </w:rPr>
        <w:t>，</w:t>
      </w:r>
      <w:r w:rsidRPr="003D5B61">
        <w:rPr>
          <w:rFonts w:hint="eastAsia"/>
        </w:rPr>
        <w:t>除了定期和后续访问外</w:t>
      </w:r>
      <w:r>
        <w:rPr>
          <w:rFonts w:hint="eastAsia"/>
        </w:rPr>
        <w:t>，</w:t>
      </w:r>
      <w:r w:rsidRPr="003D5B61">
        <w:rPr>
          <w:rFonts w:hint="eastAsia"/>
        </w:rPr>
        <w:t>它的年度访问方案中应包括一个新的访问形式</w:t>
      </w:r>
      <w:r>
        <w:rPr>
          <w:rFonts w:hint="eastAsia"/>
        </w:rPr>
        <w:t>，</w:t>
      </w:r>
      <w:r w:rsidRPr="003D5B61">
        <w:rPr>
          <w:rFonts w:hint="eastAsia"/>
        </w:rPr>
        <w:t>着重于处理涉及到国家预防机制的问题</w:t>
      </w:r>
      <w:r>
        <w:rPr>
          <w:rFonts w:hint="eastAsia"/>
        </w:rPr>
        <w:t>：</w:t>
      </w:r>
      <w:r w:rsidRPr="003D5B61">
        <w:rPr>
          <w:rFonts w:hint="eastAsia"/>
        </w:rPr>
        <w:t>“国家预防机制咨询访问”。小组委员会为这些访问拟订了一套新的方法。</w:t>
      </w:r>
    </w:p>
    <w:p w:rsidR="00E621E2" w:rsidRPr="003D5B61" w:rsidRDefault="00E621E2" w:rsidP="00E621E2">
      <w:pPr>
        <w:pStyle w:val="SingleTxtGC"/>
        <w:rPr>
          <w:rFonts w:hint="eastAsia"/>
        </w:rPr>
      </w:pPr>
      <w:r w:rsidRPr="003D5B61">
        <w:rPr>
          <w:rFonts w:hint="eastAsia"/>
        </w:rPr>
        <w:t>5</w:t>
      </w:r>
      <w:r>
        <w:rPr>
          <w:rFonts w:hint="eastAsia"/>
        </w:rPr>
        <w:t>1.</w:t>
      </w:r>
      <w:r w:rsidRPr="003D5B61">
        <w:rPr>
          <w:rFonts w:hint="eastAsia"/>
        </w:rPr>
        <w:t xml:space="preserve">  </w:t>
      </w:r>
      <w:r w:rsidRPr="003D5B61">
        <w:rPr>
          <w:rFonts w:hint="eastAsia"/>
        </w:rPr>
        <w:t>在</w:t>
      </w:r>
      <w:r>
        <w:rPr>
          <w:rFonts w:hint="eastAsia"/>
        </w:rPr>
        <w:t>报告的这一</w:t>
      </w:r>
      <w:r w:rsidRPr="003D5B61">
        <w:rPr>
          <w:rFonts w:hint="eastAsia"/>
        </w:rPr>
        <w:t>年</w:t>
      </w:r>
      <w:r>
        <w:rPr>
          <w:rFonts w:hint="eastAsia"/>
        </w:rPr>
        <w:t>里，</w:t>
      </w:r>
      <w:r w:rsidRPr="003D5B61">
        <w:rPr>
          <w:rFonts w:hint="eastAsia"/>
        </w:rPr>
        <w:t>访问方案中列入了</w:t>
      </w:r>
      <w:r w:rsidRPr="003D5B61">
        <w:rPr>
          <w:rFonts w:hint="eastAsia"/>
        </w:rPr>
        <w:t>3</w:t>
      </w:r>
      <w:r w:rsidRPr="003D5B61">
        <w:rPr>
          <w:rFonts w:hint="eastAsia"/>
        </w:rPr>
        <w:t>次国家预防机制咨询访问。小组委员会成员对以下各个方面进行审议后决定选择访问</w:t>
      </w:r>
      <w:r>
        <w:rPr>
          <w:rFonts w:hint="eastAsia"/>
        </w:rPr>
        <w:t>：</w:t>
      </w:r>
      <w:r w:rsidRPr="003D5B61">
        <w:rPr>
          <w:rFonts w:hint="eastAsia"/>
        </w:rPr>
        <w:t>国家批准《任择议定书》的日期</w:t>
      </w:r>
      <w:r>
        <w:rPr>
          <w:rFonts w:hint="eastAsia"/>
        </w:rPr>
        <w:t>，</w:t>
      </w:r>
      <w:r w:rsidRPr="003D5B61">
        <w:rPr>
          <w:rFonts w:hint="eastAsia"/>
        </w:rPr>
        <w:t>它在建立和发展国家预防机制方面的做法、地理分布、规模和复杂程度</w:t>
      </w:r>
      <w:r>
        <w:rPr>
          <w:rFonts w:hint="eastAsia"/>
        </w:rPr>
        <w:t>，</w:t>
      </w:r>
      <w:r w:rsidRPr="003D5B61">
        <w:rPr>
          <w:rFonts w:hint="eastAsia"/>
        </w:rPr>
        <w:t>区域一级的预防性监测</w:t>
      </w:r>
      <w:r>
        <w:rPr>
          <w:rFonts w:hint="eastAsia"/>
        </w:rPr>
        <w:t>，</w:t>
      </w:r>
      <w:r w:rsidRPr="003D5B61">
        <w:rPr>
          <w:rFonts w:hint="eastAsia"/>
        </w:rPr>
        <w:t>可能对这种访问有积极影响的具体或紧迫问题</w:t>
      </w:r>
      <w:r>
        <w:rPr>
          <w:rFonts w:hint="eastAsia"/>
        </w:rPr>
        <w:t>，</w:t>
      </w:r>
      <w:r w:rsidRPr="003D5B61">
        <w:rPr>
          <w:rFonts w:hint="eastAsia"/>
        </w:rPr>
        <w:t>从实际角度和预算角度将几次访问合并在一起的可能性。在国家预防机制咨询访问期间</w:t>
      </w:r>
      <w:r>
        <w:rPr>
          <w:rFonts w:hint="eastAsia"/>
        </w:rPr>
        <w:t>，</w:t>
      </w:r>
      <w:r w:rsidRPr="003D5B61">
        <w:rPr>
          <w:rFonts w:hint="eastAsia"/>
        </w:rPr>
        <w:t>小组委员会根据自身的访问授权不访问拘留地点</w:t>
      </w:r>
      <w:r>
        <w:rPr>
          <w:rFonts w:hint="eastAsia"/>
        </w:rPr>
        <w:t>，</w:t>
      </w:r>
      <w:r w:rsidRPr="003D5B61">
        <w:rPr>
          <w:rFonts w:hint="eastAsia"/>
        </w:rPr>
        <w:t>但如果国家预防机制根据其正常的工作惯例发出邀请</w:t>
      </w:r>
      <w:r>
        <w:rPr>
          <w:rFonts w:hint="eastAsia"/>
        </w:rPr>
        <w:t>，</w:t>
      </w:r>
      <w:r w:rsidRPr="003D5B61">
        <w:rPr>
          <w:rFonts w:hint="eastAsia"/>
        </w:rPr>
        <w:t>小组委员会也可以这样做。</w:t>
      </w:r>
    </w:p>
    <w:p w:rsidR="00E621E2" w:rsidRPr="003D5B61" w:rsidRDefault="00E621E2" w:rsidP="00E621E2">
      <w:pPr>
        <w:pStyle w:val="SingleTxtGC"/>
        <w:rPr>
          <w:rFonts w:hint="eastAsia"/>
        </w:rPr>
      </w:pPr>
      <w:r w:rsidRPr="003D5B61">
        <w:rPr>
          <w:rFonts w:hint="eastAsia"/>
        </w:rPr>
        <w:t>5</w:t>
      </w:r>
      <w:r>
        <w:rPr>
          <w:rFonts w:hint="eastAsia"/>
        </w:rPr>
        <w:t>2.</w:t>
      </w:r>
      <w:r w:rsidRPr="003D5B61">
        <w:rPr>
          <w:rFonts w:hint="eastAsia"/>
        </w:rPr>
        <w:t xml:space="preserve">  </w:t>
      </w:r>
      <w:r w:rsidRPr="003D5B61">
        <w:rPr>
          <w:rFonts w:hint="eastAsia"/>
        </w:rPr>
        <w:t>在定期和后续访问后</w:t>
      </w:r>
      <w:r>
        <w:rPr>
          <w:rFonts w:hint="eastAsia"/>
        </w:rPr>
        <w:t>，</w:t>
      </w:r>
      <w:r w:rsidRPr="003D5B61">
        <w:rPr>
          <w:rFonts w:hint="eastAsia"/>
        </w:rPr>
        <w:t>小组委员会向缔约国发布机密报告。如果小组委员会进行国家预防机制咨询访问</w:t>
      </w:r>
      <w:r>
        <w:rPr>
          <w:rFonts w:hint="eastAsia"/>
        </w:rPr>
        <w:t>，</w:t>
      </w:r>
      <w:r w:rsidRPr="003D5B61">
        <w:rPr>
          <w:rFonts w:hint="eastAsia"/>
        </w:rPr>
        <w:t>它将发布两份报告</w:t>
      </w:r>
      <w:r>
        <w:rPr>
          <w:rFonts w:hint="eastAsia"/>
        </w:rPr>
        <w:t>：</w:t>
      </w:r>
      <w:r w:rsidRPr="003D5B61">
        <w:rPr>
          <w:rFonts w:hint="eastAsia"/>
        </w:rPr>
        <w:t>一份给国家预防机制</w:t>
      </w:r>
      <w:r>
        <w:rPr>
          <w:rFonts w:hint="eastAsia"/>
        </w:rPr>
        <w:t>，</w:t>
      </w:r>
      <w:r w:rsidRPr="003D5B61">
        <w:rPr>
          <w:rFonts w:hint="eastAsia"/>
        </w:rPr>
        <w:t>另一份给缔约国。根据《任择议定书》所列的规定和方法</w:t>
      </w:r>
      <w:r>
        <w:rPr>
          <w:rFonts w:hint="eastAsia"/>
        </w:rPr>
        <w:t>，</w:t>
      </w:r>
      <w:r w:rsidRPr="003D5B61">
        <w:rPr>
          <w:rFonts w:hint="eastAsia"/>
        </w:rPr>
        <w:t>每份报告都为收件人保密。但是</w:t>
      </w:r>
      <w:r>
        <w:rPr>
          <w:rFonts w:hint="eastAsia"/>
        </w:rPr>
        <w:t>，</w:t>
      </w:r>
      <w:r w:rsidRPr="003D5B61">
        <w:rPr>
          <w:rFonts w:hint="eastAsia"/>
        </w:rPr>
        <w:t>这两份报告都可以向小组委员会的其他报告那样经收件人的同意予以公布。</w:t>
      </w:r>
    </w:p>
    <w:p w:rsidR="00E621E2" w:rsidRPr="003D5B61" w:rsidRDefault="00E621E2" w:rsidP="00E621E2">
      <w:pPr>
        <w:pStyle w:val="SingleTxtGC"/>
        <w:rPr>
          <w:rFonts w:hint="eastAsia"/>
        </w:rPr>
      </w:pPr>
      <w:r w:rsidRPr="003D5B61">
        <w:rPr>
          <w:rFonts w:hint="eastAsia"/>
        </w:rPr>
        <w:t>5</w:t>
      </w:r>
      <w:r>
        <w:rPr>
          <w:rFonts w:hint="eastAsia"/>
        </w:rPr>
        <w:t>3.</w:t>
      </w:r>
      <w:r w:rsidRPr="003D5B61">
        <w:rPr>
          <w:rFonts w:hint="eastAsia"/>
        </w:rPr>
        <w:t xml:space="preserve">  </w:t>
      </w:r>
      <w:r w:rsidRPr="003D5B61">
        <w:rPr>
          <w:rFonts w:hint="eastAsia"/>
        </w:rPr>
        <w:t>这种新方法的一个好处是</w:t>
      </w:r>
      <w:r>
        <w:rPr>
          <w:rFonts w:hint="eastAsia"/>
        </w:rPr>
        <w:t>，</w:t>
      </w:r>
      <w:r w:rsidRPr="003D5B61">
        <w:rPr>
          <w:rFonts w:hint="eastAsia"/>
        </w:rPr>
        <w:t>它将定期访问</w:t>
      </w:r>
      <w:r>
        <w:rPr>
          <w:rFonts w:hint="eastAsia"/>
        </w:rPr>
        <w:t>、</w:t>
      </w:r>
      <w:r w:rsidRPr="003D5B61">
        <w:rPr>
          <w:rFonts w:hint="eastAsia"/>
        </w:rPr>
        <w:t>国家预防机制咨询访问和后续访问合并起来</w:t>
      </w:r>
      <w:r>
        <w:rPr>
          <w:rFonts w:hint="eastAsia"/>
        </w:rPr>
        <w:t>，</w:t>
      </w:r>
      <w:r w:rsidRPr="003D5B61">
        <w:rPr>
          <w:rFonts w:hint="eastAsia"/>
        </w:rPr>
        <w:t>从而使小组委员会能够进行比往年更多的访问。因此它将使小组委员会能够普遍、不歧视和无选择性地履行其总体授权。此外</w:t>
      </w:r>
      <w:r>
        <w:rPr>
          <w:rFonts w:hint="eastAsia"/>
        </w:rPr>
        <w:t>，</w:t>
      </w:r>
      <w:r w:rsidRPr="003D5B61">
        <w:rPr>
          <w:rFonts w:hint="eastAsia"/>
        </w:rPr>
        <w:t>财政紧缺以及秘书处造成的一些挑战没有得到解决</w:t>
      </w:r>
      <w:r>
        <w:rPr>
          <w:rFonts w:hint="eastAsia"/>
        </w:rPr>
        <w:t>，</w:t>
      </w:r>
      <w:r w:rsidRPr="003D5B61">
        <w:rPr>
          <w:rFonts w:hint="eastAsia"/>
        </w:rPr>
        <w:t>这依然是小组委员会履行授权方面的障碍</w:t>
      </w:r>
      <w:r>
        <w:rPr>
          <w:rFonts w:hint="eastAsia"/>
        </w:rPr>
        <w:t>，</w:t>
      </w:r>
      <w:r w:rsidRPr="003D5B61">
        <w:rPr>
          <w:rFonts w:hint="eastAsia"/>
        </w:rPr>
        <w:t>因此也为小组委员会工作方面的这种日益有针对性的方法提供了佐证。</w:t>
      </w:r>
    </w:p>
    <w:p w:rsidR="00E621E2" w:rsidRPr="003D5B61" w:rsidRDefault="00E621E2" w:rsidP="00E621E2">
      <w:pPr>
        <w:pStyle w:val="H23GC"/>
        <w:rPr>
          <w:rFonts w:hint="eastAsia"/>
        </w:rPr>
      </w:pPr>
      <w:r w:rsidRPr="003D5B61">
        <w:rPr>
          <w:rFonts w:hint="eastAsia"/>
        </w:rPr>
        <w:tab/>
      </w:r>
      <w:r>
        <w:rPr>
          <w:rFonts w:hint="eastAsia"/>
        </w:rPr>
        <w:t>2.</w:t>
      </w:r>
      <w:r w:rsidRPr="003D5B61">
        <w:rPr>
          <w:rFonts w:hint="eastAsia"/>
        </w:rPr>
        <w:tab/>
      </w:r>
      <w:r w:rsidRPr="003D5B61">
        <w:rPr>
          <w:rFonts w:hint="eastAsia"/>
        </w:rPr>
        <w:t>访问方案之外</w:t>
      </w:r>
      <w:r>
        <w:rPr>
          <w:rFonts w:hint="eastAsia"/>
        </w:rPr>
        <w:t>有关</w:t>
      </w:r>
      <w:r w:rsidRPr="003D5B61">
        <w:rPr>
          <w:rFonts w:hint="eastAsia"/>
        </w:rPr>
        <w:t>国家预防机制的活动</w:t>
      </w:r>
    </w:p>
    <w:p w:rsidR="00E621E2" w:rsidRPr="003D5B61" w:rsidRDefault="00E621E2" w:rsidP="00E621E2">
      <w:pPr>
        <w:pStyle w:val="SingleTxtGC"/>
        <w:rPr>
          <w:rFonts w:hint="eastAsia"/>
        </w:rPr>
      </w:pPr>
      <w:r w:rsidRPr="003D5B61">
        <w:rPr>
          <w:rFonts w:hint="eastAsia"/>
        </w:rPr>
        <w:t>5</w:t>
      </w:r>
      <w:r>
        <w:rPr>
          <w:rFonts w:hint="eastAsia"/>
        </w:rPr>
        <w:t>4.</w:t>
      </w:r>
      <w:r w:rsidRPr="003D5B61">
        <w:rPr>
          <w:rFonts w:hint="eastAsia"/>
        </w:rPr>
        <w:t xml:space="preserve">  2011</w:t>
      </w:r>
      <w:r w:rsidRPr="003D5B61">
        <w:rPr>
          <w:rFonts w:hint="eastAsia"/>
        </w:rPr>
        <w:t>年组建的区域任务小组成功地与国家预防机制建立了更加有意义和有条理的合作关系。任务小组发起了与国家预防机制的交往和对话</w:t>
      </w:r>
      <w:r>
        <w:rPr>
          <w:rFonts w:hint="eastAsia"/>
        </w:rPr>
        <w:t>，</w:t>
      </w:r>
      <w:r w:rsidRPr="003D5B61">
        <w:rPr>
          <w:rFonts w:hint="eastAsia"/>
        </w:rPr>
        <w:t>收集关于被剥夺自由者的情况方面的资料。但是</w:t>
      </w:r>
      <w:r>
        <w:rPr>
          <w:rFonts w:hint="eastAsia"/>
        </w:rPr>
        <w:t>，</w:t>
      </w:r>
      <w:r w:rsidRPr="003D5B61">
        <w:rPr>
          <w:rFonts w:hint="eastAsia"/>
        </w:rPr>
        <w:t>小组委员会观察到</w:t>
      </w:r>
      <w:r>
        <w:rPr>
          <w:rFonts w:hint="eastAsia"/>
        </w:rPr>
        <w:t>，</w:t>
      </w:r>
      <w:r w:rsidRPr="003D5B61">
        <w:rPr>
          <w:rFonts w:hint="eastAsia"/>
        </w:rPr>
        <w:t>虽然在有些国家和区域与国家预防机制的合作相当有成效</w:t>
      </w:r>
      <w:r>
        <w:rPr>
          <w:rFonts w:hint="eastAsia"/>
        </w:rPr>
        <w:t>，</w:t>
      </w:r>
      <w:r w:rsidRPr="003D5B61">
        <w:rPr>
          <w:rFonts w:hint="eastAsia"/>
        </w:rPr>
        <w:t>但情况并非全部如此。建立和维持与有些国家预防机制的交往和信息分享</w:t>
      </w:r>
      <w:r>
        <w:rPr>
          <w:rFonts w:hint="eastAsia"/>
        </w:rPr>
        <w:t>，</w:t>
      </w:r>
      <w:r w:rsidRPr="003D5B61">
        <w:rPr>
          <w:rFonts w:hint="eastAsia"/>
        </w:rPr>
        <w:t>有其困难之处</w:t>
      </w:r>
      <w:r>
        <w:rPr>
          <w:rFonts w:hint="eastAsia"/>
        </w:rPr>
        <w:t>，</w:t>
      </w:r>
      <w:r w:rsidRPr="003D5B61">
        <w:rPr>
          <w:rFonts w:hint="eastAsia"/>
        </w:rPr>
        <w:t>这似乎与国家预防机制的结构和运作方式方面的情况有着直接的关联</w:t>
      </w:r>
      <w:r>
        <w:rPr>
          <w:rFonts w:hint="eastAsia"/>
        </w:rPr>
        <w:t>，</w:t>
      </w:r>
      <w:r w:rsidRPr="003D5B61">
        <w:rPr>
          <w:rFonts w:hint="eastAsia"/>
        </w:rPr>
        <w:t>当然除此以外</w:t>
      </w:r>
      <w:r>
        <w:rPr>
          <w:rFonts w:hint="eastAsia"/>
        </w:rPr>
        <w:t>，</w:t>
      </w:r>
      <w:r w:rsidRPr="003D5B61">
        <w:rPr>
          <w:rFonts w:hint="eastAsia"/>
        </w:rPr>
        <w:t>首先是是否建立了国家预防机制。小组委员会希望强调根据小组委员会的准则建立独立的国家预防机制</w:t>
      </w:r>
      <w:r>
        <w:rPr>
          <w:rFonts w:hint="eastAsia"/>
        </w:rPr>
        <w:t>，</w:t>
      </w:r>
      <w:r w:rsidRPr="003D5B61">
        <w:rPr>
          <w:rFonts w:hint="eastAsia"/>
        </w:rPr>
        <w:t>然后有效运作的重要性</w:t>
      </w:r>
      <w:r>
        <w:rPr>
          <w:rFonts w:hint="eastAsia"/>
        </w:rPr>
        <w:t>，</w:t>
      </w:r>
      <w:r w:rsidRPr="003D5B61">
        <w:rPr>
          <w:rFonts w:hint="eastAsia"/>
        </w:rPr>
        <w:t>以确保遵守《任择议定书》。</w:t>
      </w:r>
    </w:p>
    <w:p w:rsidR="00E621E2" w:rsidRPr="003D5B61" w:rsidRDefault="00E621E2" w:rsidP="00E621E2">
      <w:pPr>
        <w:pStyle w:val="SingleTxtGC"/>
        <w:rPr>
          <w:rFonts w:hint="eastAsia"/>
        </w:rPr>
      </w:pPr>
      <w:r w:rsidRPr="003D5B61">
        <w:rPr>
          <w:rFonts w:hint="eastAsia"/>
        </w:rPr>
        <w:t>5</w:t>
      </w:r>
      <w:r>
        <w:rPr>
          <w:rFonts w:hint="eastAsia"/>
        </w:rPr>
        <w:t>5.</w:t>
      </w:r>
      <w:r w:rsidRPr="003D5B61">
        <w:rPr>
          <w:rFonts w:hint="eastAsia"/>
        </w:rPr>
        <w:t xml:space="preserve">  </w:t>
      </w:r>
      <w:r w:rsidRPr="003D5B61">
        <w:rPr>
          <w:rFonts w:hint="eastAsia"/>
        </w:rPr>
        <w:t>小组委员会将继续它邀请国家预防机制参加其届会的做法</w:t>
      </w:r>
      <w:r>
        <w:rPr>
          <w:rFonts w:hint="eastAsia"/>
        </w:rPr>
        <w:t>，</w:t>
      </w:r>
      <w:r w:rsidRPr="003D5B61">
        <w:rPr>
          <w:rFonts w:hint="eastAsia"/>
        </w:rPr>
        <w:t>不管是参加全会还是参加区域特别任务组</w:t>
      </w:r>
      <w:r>
        <w:rPr>
          <w:rFonts w:hint="eastAsia"/>
        </w:rPr>
        <w:t>，</w:t>
      </w:r>
      <w:r w:rsidRPr="003D5B61">
        <w:rPr>
          <w:rFonts w:hint="eastAsia"/>
        </w:rPr>
        <w:t>以加强它对各国家预防机制如何开展工作的了解</w:t>
      </w:r>
      <w:r>
        <w:rPr>
          <w:rFonts w:hint="eastAsia"/>
        </w:rPr>
        <w:t>，</w:t>
      </w:r>
      <w:r w:rsidRPr="003D5B61">
        <w:rPr>
          <w:rFonts w:hint="eastAsia"/>
        </w:rPr>
        <w:t>并与它们分享经验。小组委员会认为这些交流非常有好处</w:t>
      </w:r>
      <w:r>
        <w:rPr>
          <w:rFonts w:hint="eastAsia"/>
        </w:rPr>
        <w:t>，</w:t>
      </w:r>
      <w:r w:rsidRPr="003D5B61">
        <w:rPr>
          <w:rFonts w:hint="eastAsia"/>
        </w:rPr>
        <w:t>增加了它的了解</w:t>
      </w:r>
      <w:r>
        <w:rPr>
          <w:rFonts w:hint="eastAsia"/>
        </w:rPr>
        <w:t>，</w:t>
      </w:r>
      <w:r w:rsidRPr="003D5B61">
        <w:rPr>
          <w:rFonts w:hint="eastAsia"/>
        </w:rPr>
        <w:t>提高了它确定、分享和传播良好做法的能力。</w:t>
      </w:r>
    </w:p>
    <w:p w:rsidR="00E621E2" w:rsidRPr="003D5B61" w:rsidRDefault="00E621E2" w:rsidP="00E621E2">
      <w:pPr>
        <w:pStyle w:val="H23GC"/>
        <w:rPr>
          <w:rFonts w:hint="eastAsia"/>
        </w:rPr>
      </w:pPr>
      <w:r w:rsidRPr="003D5B61">
        <w:rPr>
          <w:rFonts w:hint="eastAsia"/>
        </w:rPr>
        <w:tab/>
      </w:r>
      <w:r>
        <w:rPr>
          <w:rFonts w:hint="eastAsia"/>
        </w:rPr>
        <w:t>3.</w:t>
      </w:r>
      <w:r w:rsidRPr="003D5B61">
        <w:rPr>
          <w:rFonts w:hint="eastAsia"/>
        </w:rPr>
        <w:tab/>
      </w:r>
      <w:r w:rsidRPr="003D5B61">
        <w:rPr>
          <w:rFonts w:hint="eastAsia"/>
        </w:rPr>
        <w:t>就实质性问题编制评述</w:t>
      </w:r>
    </w:p>
    <w:p w:rsidR="00E621E2" w:rsidRPr="003D5B61" w:rsidRDefault="00E621E2" w:rsidP="00E621E2">
      <w:pPr>
        <w:pStyle w:val="SingleTxtGC"/>
        <w:rPr>
          <w:rFonts w:hint="eastAsia"/>
        </w:rPr>
      </w:pPr>
      <w:r w:rsidRPr="003D5B61">
        <w:rPr>
          <w:rFonts w:hint="eastAsia"/>
        </w:rPr>
        <w:t>5</w:t>
      </w:r>
      <w:r>
        <w:rPr>
          <w:rFonts w:hint="eastAsia"/>
        </w:rPr>
        <w:t>6.</w:t>
      </w:r>
      <w:r w:rsidRPr="003D5B61">
        <w:rPr>
          <w:rFonts w:hint="eastAsia"/>
        </w:rPr>
        <w:t xml:space="preserve">  </w:t>
      </w:r>
      <w:r w:rsidRPr="003D5B61">
        <w:rPr>
          <w:rFonts w:hint="eastAsia"/>
        </w:rPr>
        <w:t>小组委员会意识到</w:t>
      </w:r>
      <w:r>
        <w:rPr>
          <w:rFonts w:hint="eastAsia"/>
        </w:rPr>
        <w:t>，</w:t>
      </w:r>
      <w:r w:rsidRPr="003D5B61">
        <w:rPr>
          <w:rFonts w:hint="eastAsia"/>
        </w:rPr>
        <w:t>宣传它的评述和对预防采取的办法</w:t>
      </w:r>
      <w:r>
        <w:rPr>
          <w:rFonts w:hint="eastAsia"/>
        </w:rPr>
        <w:t>，</w:t>
      </w:r>
      <w:r w:rsidRPr="003D5B61">
        <w:rPr>
          <w:rFonts w:hint="eastAsia"/>
        </w:rPr>
        <w:t>取得了令人鼓舞的结果</w:t>
      </w:r>
      <w:r>
        <w:rPr>
          <w:rFonts w:hint="eastAsia"/>
        </w:rPr>
        <w:t>，</w:t>
      </w:r>
      <w:r w:rsidRPr="003D5B61">
        <w:rPr>
          <w:rFonts w:hint="eastAsia"/>
        </w:rPr>
        <w:t>增加了在有关领域经验丰富的人对其工作的兴趣</w:t>
      </w:r>
      <w:r>
        <w:rPr>
          <w:rFonts w:hint="eastAsia"/>
        </w:rPr>
        <w:t>，</w:t>
      </w:r>
      <w:r w:rsidRPr="003D5B61">
        <w:rPr>
          <w:rFonts w:hint="eastAsia"/>
        </w:rPr>
        <w:t>并更加希望这些评述和方法能够对该进程有帮助。因此</w:t>
      </w:r>
      <w:r>
        <w:rPr>
          <w:rFonts w:hint="eastAsia"/>
        </w:rPr>
        <w:t>，</w:t>
      </w:r>
      <w:r w:rsidRPr="003D5B61">
        <w:rPr>
          <w:rFonts w:hint="eastAsia"/>
        </w:rPr>
        <w:t>它就编制专题文件时应遵循的方法作出了决定</w:t>
      </w:r>
      <w:r>
        <w:rPr>
          <w:rFonts w:hint="eastAsia"/>
        </w:rPr>
        <w:t>，</w:t>
      </w:r>
      <w:r w:rsidRPr="003D5B61">
        <w:rPr>
          <w:rFonts w:hint="eastAsia"/>
        </w:rPr>
        <w:t>其中包括</w:t>
      </w:r>
      <w:r>
        <w:rPr>
          <w:rFonts w:hint="eastAsia"/>
        </w:rPr>
        <w:t>，</w:t>
      </w:r>
      <w:r w:rsidRPr="003D5B61">
        <w:rPr>
          <w:rFonts w:hint="eastAsia"/>
        </w:rPr>
        <w:t>如果小组委员会认为有好处并符合实际</w:t>
      </w:r>
      <w:r>
        <w:rPr>
          <w:rFonts w:hint="eastAsia"/>
        </w:rPr>
        <w:t>，</w:t>
      </w:r>
      <w:r w:rsidRPr="003D5B61">
        <w:rPr>
          <w:rFonts w:hint="eastAsia"/>
        </w:rPr>
        <w:t>便可以在编制这些文件过程中的适当时刻与有关的利害相关方举行公开协商。</w:t>
      </w:r>
    </w:p>
    <w:p w:rsidR="00E621E2" w:rsidRPr="003D5B61" w:rsidRDefault="00E621E2" w:rsidP="00E621E2">
      <w:pPr>
        <w:pStyle w:val="SingleTxtGC"/>
        <w:rPr>
          <w:rFonts w:hint="eastAsia"/>
        </w:rPr>
      </w:pPr>
      <w:r w:rsidRPr="003D5B61">
        <w:rPr>
          <w:rFonts w:hint="eastAsia"/>
        </w:rPr>
        <w:t>5</w:t>
      </w:r>
      <w:r>
        <w:rPr>
          <w:rFonts w:hint="eastAsia"/>
        </w:rPr>
        <w:t>7.</w:t>
      </w:r>
      <w:r w:rsidRPr="003D5B61">
        <w:rPr>
          <w:rFonts w:hint="eastAsia"/>
        </w:rPr>
        <w:t xml:space="preserve">  </w:t>
      </w:r>
      <w:r w:rsidRPr="003D5B61">
        <w:rPr>
          <w:rFonts w:hint="eastAsia"/>
        </w:rPr>
        <w:t>小组委员会公布了关于《囚犯待遇最低限度标准规则》的临时声明</w:t>
      </w:r>
      <w:r>
        <w:rPr>
          <w:rFonts w:hint="eastAsia"/>
        </w:rPr>
        <w:t>，</w:t>
      </w:r>
      <w:r w:rsidRPr="003D5B61">
        <w:rPr>
          <w:rFonts w:hint="eastAsia"/>
        </w:rPr>
        <w:t>并希望就报复的问题公布一份政策文件。小组委员会欢迎在这些问题上的评述</w:t>
      </w:r>
      <w:r>
        <w:rPr>
          <w:rFonts w:hint="eastAsia"/>
        </w:rPr>
        <w:t>，</w:t>
      </w:r>
      <w:r w:rsidRPr="003D5B61">
        <w:rPr>
          <w:rFonts w:hint="eastAsia"/>
        </w:rPr>
        <w:t>以便使文件更加完整。</w:t>
      </w:r>
    </w:p>
    <w:p w:rsidR="00E621E2" w:rsidRPr="003D5B61" w:rsidRDefault="00E621E2" w:rsidP="00D16A76">
      <w:pPr>
        <w:pStyle w:val="H23GC"/>
        <w:rPr>
          <w:rFonts w:hint="eastAsia"/>
        </w:rPr>
      </w:pPr>
      <w:r w:rsidRPr="003D5B61">
        <w:rPr>
          <w:rFonts w:hint="eastAsia"/>
        </w:rPr>
        <w:tab/>
      </w:r>
      <w:r>
        <w:rPr>
          <w:rFonts w:hint="eastAsia"/>
        </w:rPr>
        <w:t>4.</w:t>
      </w:r>
      <w:r w:rsidRPr="003D5B61">
        <w:rPr>
          <w:rFonts w:hint="eastAsia"/>
        </w:rPr>
        <w:tab/>
      </w:r>
      <w:r w:rsidRPr="003D5B61">
        <w:rPr>
          <w:rFonts w:hint="eastAsia"/>
        </w:rPr>
        <w:t>保密</w:t>
      </w:r>
    </w:p>
    <w:p w:rsidR="00E621E2" w:rsidRPr="003D5B61" w:rsidRDefault="00E621E2" w:rsidP="00D16A76">
      <w:pPr>
        <w:pStyle w:val="SingleTxtGC"/>
        <w:rPr>
          <w:rFonts w:hint="eastAsia"/>
        </w:rPr>
      </w:pPr>
      <w:r w:rsidRPr="003D5B61">
        <w:rPr>
          <w:rFonts w:hint="eastAsia"/>
        </w:rPr>
        <w:t>5</w:t>
      </w:r>
      <w:r>
        <w:rPr>
          <w:rFonts w:hint="eastAsia"/>
        </w:rPr>
        <w:t>8.</w:t>
      </w:r>
      <w:r w:rsidRPr="003D5B61">
        <w:rPr>
          <w:rFonts w:hint="eastAsia"/>
        </w:rPr>
        <w:t xml:space="preserve"> </w:t>
      </w:r>
      <w:r w:rsidRPr="003D5B61">
        <w:rPr>
          <w:rFonts w:hint="eastAsia"/>
        </w:rPr>
        <w:t>小组委员会充分认识到</w:t>
      </w:r>
      <w:r>
        <w:rPr>
          <w:rFonts w:hint="eastAsia"/>
        </w:rPr>
        <w:t>，</w:t>
      </w:r>
      <w:r w:rsidRPr="003D5B61">
        <w:rPr>
          <w:rFonts w:hint="eastAsia"/>
        </w:rPr>
        <w:t>必须确保它在工作中充分遵守保密原则</w:t>
      </w:r>
      <w:r>
        <w:rPr>
          <w:rFonts w:hint="eastAsia"/>
        </w:rPr>
        <w:t>，</w:t>
      </w:r>
      <w:r w:rsidRPr="003D5B61">
        <w:rPr>
          <w:rFonts w:hint="eastAsia"/>
        </w:rPr>
        <w:t>这是其访问授权方面的框架的一个中心内容。小组委员会在继续审查这条原则的实际影响</w:t>
      </w:r>
      <w:r>
        <w:rPr>
          <w:rFonts w:hint="eastAsia"/>
        </w:rPr>
        <w:t>，</w:t>
      </w:r>
      <w:r w:rsidRPr="003D5B61">
        <w:rPr>
          <w:rFonts w:hint="eastAsia"/>
        </w:rPr>
        <w:t>以确保在实施时对它有效开展工作的能力造成尽量小的影响。</w:t>
      </w:r>
    </w:p>
    <w:p w:rsidR="00E621E2" w:rsidRPr="003D5B61" w:rsidRDefault="00E621E2" w:rsidP="00E621E2">
      <w:pPr>
        <w:pStyle w:val="H23GC"/>
        <w:rPr>
          <w:rFonts w:hint="eastAsia"/>
        </w:rPr>
      </w:pPr>
      <w:r w:rsidRPr="003D5B61">
        <w:rPr>
          <w:rFonts w:hint="eastAsia"/>
        </w:rPr>
        <w:tab/>
      </w:r>
      <w:r>
        <w:rPr>
          <w:rFonts w:hint="eastAsia"/>
        </w:rPr>
        <w:t>5.</w:t>
      </w:r>
      <w:r w:rsidRPr="003D5B61">
        <w:rPr>
          <w:rFonts w:hint="eastAsia"/>
        </w:rPr>
        <w:tab/>
      </w:r>
      <w:r w:rsidRPr="003D5B61">
        <w:rPr>
          <w:rFonts w:hint="eastAsia"/>
        </w:rPr>
        <w:t>培训</w:t>
      </w:r>
    </w:p>
    <w:p w:rsidR="00E621E2" w:rsidRPr="003D5B61" w:rsidRDefault="00E621E2" w:rsidP="00E621E2">
      <w:pPr>
        <w:pStyle w:val="SingleTxtGC"/>
        <w:rPr>
          <w:rFonts w:hint="eastAsia"/>
        </w:rPr>
      </w:pPr>
      <w:r w:rsidRPr="003D5B61">
        <w:rPr>
          <w:rFonts w:hint="eastAsia"/>
        </w:rPr>
        <w:t>5</w:t>
      </w:r>
      <w:r>
        <w:rPr>
          <w:rFonts w:hint="eastAsia"/>
        </w:rPr>
        <w:t>9.</w:t>
      </w:r>
      <w:r w:rsidRPr="003D5B61">
        <w:rPr>
          <w:rFonts w:hint="eastAsia"/>
        </w:rPr>
        <w:t xml:space="preserve">  </w:t>
      </w:r>
      <w:r>
        <w:rPr>
          <w:rFonts w:hint="eastAsia"/>
        </w:rPr>
        <w:t>为了</w:t>
      </w:r>
      <w:r w:rsidRPr="003D5B61">
        <w:rPr>
          <w:rFonts w:hint="eastAsia"/>
        </w:rPr>
        <w:t>监测在非</w:t>
      </w:r>
      <w:r>
        <w:rPr>
          <w:rFonts w:hint="eastAsia"/>
        </w:rPr>
        <w:t>正常</w:t>
      </w:r>
      <w:r w:rsidRPr="003D5B61">
        <w:rPr>
          <w:rFonts w:hint="eastAsia"/>
        </w:rPr>
        <w:t>拘留地点</w:t>
      </w:r>
      <w:r>
        <w:rPr>
          <w:rFonts w:hint="eastAsia"/>
        </w:rPr>
        <w:t>的羁押问题，增加对这个问题的了解，提高相关能力，</w:t>
      </w:r>
      <w:r w:rsidRPr="003D5B61">
        <w:rPr>
          <w:rFonts w:hint="eastAsia"/>
        </w:rPr>
        <w:t>小组委员会得到了德国政府的财政援助和防止酷刑协会的行政援助</w:t>
      </w:r>
      <w:r>
        <w:rPr>
          <w:rFonts w:hint="eastAsia"/>
        </w:rPr>
        <w:t>，</w:t>
      </w:r>
      <w:r w:rsidRPr="003D5B61">
        <w:rPr>
          <w:rFonts w:hint="eastAsia"/>
        </w:rPr>
        <w:t>发起并举办了为期两天的关于监测精神卫生和社会照顾机构的讲习班。其目的是帮助小组委员会在访问期间处理侮辱、歧视患心理疾病和残疾的人</w:t>
      </w:r>
      <w:r>
        <w:rPr>
          <w:rFonts w:hint="eastAsia"/>
        </w:rPr>
        <w:t>，</w:t>
      </w:r>
      <w:r w:rsidRPr="003D5B61">
        <w:rPr>
          <w:rFonts w:hint="eastAsia"/>
        </w:rPr>
        <w:t>剥夺他们的人权</w:t>
      </w:r>
      <w:r>
        <w:rPr>
          <w:rFonts w:hint="eastAsia"/>
        </w:rPr>
        <w:t>，</w:t>
      </w:r>
      <w:r w:rsidRPr="003D5B61">
        <w:rPr>
          <w:rFonts w:hint="eastAsia"/>
        </w:rPr>
        <w:t>忽视和虐待他们等等的问题。小组委员会认识到</w:t>
      </w:r>
      <w:r>
        <w:rPr>
          <w:rFonts w:hint="eastAsia"/>
        </w:rPr>
        <w:t>，</w:t>
      </w:r>
      <w:r w:rsidRPr="003D5B61">
        <w:rPr>
          <w:rFonts w:hint="eastAsia"/>
        </w:rPr>
        <w:t>在心理保健和社会照顾机构中的人只是许多弱势群体之一</w:t>
      </w:r>
      <w:r>
        <w:rPr>
          <w:rFonts w:hint="eastAsia"/>
        </w:rPr>
        <w:t>，</w:t>
      </w:r>
      <w:r w:rsidRPr="003D5B61">
        <w:rPr>
          <w:rFonts w:hint="eastAsia"/>
        </w:rPr>
        <w:t>它也注意到妇女、青少年、少数群体的成员、外国国民、寻求庇护者、残疾人、男女同性恋、双性恋、变性人以及被剥夺自由的其他弱势群体成员等的地位。这次讲习班是这类活动中的首次</w:t>
      </w:r>
      <w:r>
        <w:rPr>
          <w:rFonts w:hint="eastAsia"/>
        </w:rPr>
        <w:t>，</w:t>
      </w:r>
      <w:r w:rsidRPr="003D5B61">
        <w:rPr>
          <w:rFonts w:hint="eastAsia"/>
        </w:rPr>
        <w:t>小组委员会希望通过今后的类似讲习班来丰富自己的知识和技能。</w:t>
      </w:r>
    </w:p>
    <w:p w:rsidR="00E621E2" w:rsidRPr="003D5B61" w:rsidRDefault="00E621E2" w:rsidP="00E621E2">
      <w:pPr>
        <w:pStyle w:val="H1GC"/>
        <w:rPr>
          <w:rFonts w:hint="eastAsia"/>
        </w:rPr>
      </w:pPr>
      <w:r w:rsidRPr="003D5B61">
        <w:rPr>
          <w:rFonts w:hint="eastAsia"/>
        </w:rPr>
        <w:tab/>
        <w:t>B</w:t>
      </w:r>
      <w:r w:rsidRPr="003D5B61">
        <w:t>.</w:t>
      </w:r>
      <w:r w:rsidRPr="003D5B61">
        <w:rPr>
          <w:rFonts w:hint="eastAsia"/>
        </w:rPr>
        <w:tab/>
      </w:r>
      <w:r w:rsidRPr="003D5B61">
        <w:rPr>
          <w:rFonts w:hint="eastAsia"/>
        </w:rPr>
        <w:t>成立特设工作组</w:t>
      </w:r>
    </w:p>
    <w:p w:rsidR="00E621E2" w:rsidRPr="003D5B61" w:rsidRDefault="00E621E2" w:rsidP="00E621E2">
      <w:pPr>
        <w:pStyle w:val="SingleTxtGC"/>
        <w:rPr>
          <w:rFonts w:hint="eastAsia"/>
        </w:rPr>
      </w:pPr>
      <w:r w:rsidRPr="003D5B61">
        <w:rPr>
          <w:rFonts w:hint="eastAsia"/>
        </w:rPr>
        <w:t>6</w:t>
      </w:r>
      <w:r>
        <w:rPr>
          <w:rFonts w:hint="eastAsia"/>
        </w:rPr>
        <w:t>0.</w:t>
      </w:r>
      <w:r w:rsidRPr="003D5B61">
        <w:rPr>
          <w:rFonts w:hint="eastAsia"/>
        </w:rPr>
        <w:t xml:space="preserve">  2012</w:t>
      </w:r>
      <w:r w:rsidRPr="003D5B61">
        <w:rPr>
          <w:rFonts w:hint="eastAsia"/>
        </w:rPr>
        <w:t>年</w:t>
      </w:r>
      <w:r>
        <w:rPr>
          <w:rFonts w:hint="eastAsia"/>
        </w:rPr>
        <w:t>，</w:t>
      </w:r>
      <w:r w:rsidRPr="003D5B61">
        <w:rPr>
          <w:rFonts w:hint="eastAsia"/>
        </w:rPr>
        <w:t>小组委员会成立了</w:t>
      </w:r>
      <w:r>
        <w:rPr>
          <w:rFonts w:hint="eastAsia"/>
        </w:rPr>
        <w:t>几个特设工作组，</w:t>
      </w:r>
      <w:r w:rsidRPr="003D5B61">
        <w:rPr>
          <w:rFonts w:hint="eastAsia"/>
        </w:rPr>
        <w:t>审议</w:t>
      </w:r>
      <w:r>
        <w:rPr>
          <w:rFonts w:hint="eastAsia"/>
        </w:rPr>
        <w:t>(</w:t>
      </w:r>
      <w:r w:rsidRPr="003D5B61">
        <w:rPr>
          <w:rFonts w:hint="eastAsia"/>
        </w:rPr>
        <w:t>a</w:t>
      </w:r>
      <w:r>
        <w:rPr>
          <w:rFonts w:hint="eastAsia"/>
        </w:rPr>
        <w:t>)</w:t>
      </w:r>
      <w:r w:rsidRPr="003D5B61">
        <w:rPr>
          <w:rFonts w:hint="eastAsia"/>
        </w:rPr>
        <w:t xml:space="preserve"> </w:t>
      </w:r>
      <w:r w:rsidRPr="003D5B61">
        <w:rPr>
          <w:rFonts w:hint="eastAsia"/>
        </w:rPr>
        <w:t>关于小组委员会与国家</w:t>
      </w:r>
      <w:r>
        <w:rPr>
          <w:rFonts w:hint="eastAsia"/>
        </w:rPr>
        <w:t>预防</w:t>
      </w:r>
      <w:r w:rsidRPr="003D5B61">
        <w:rPr>
          <w:rFonts w:hint="eastAsia"/>
        </w:rPr>
        <w:t>机制互动的系统问题</w:t>
      </w:r>
      <w:r>
        <w:rPr>
          <w:rFonts w:hint="eastAsia"/>
        </w:rPr>
        <w:t>，</w:t>
      </w:r>
      <w:r>
        <w:rPr>
          <w:rFonts w:hint="eastAsia"/>
        </w:rPr>
        <w:t>(</w:t>
      </w:r>
      <w:r w:rsidRPr="003D5B61">
        <w:rPr>
          <w:rFonts w:hint="eastAsia"/>
        </w:rPr>
        <w:t>b</w:t>
      </w:r>
      <w:r>
        <w:rPr>
          <w:rFonts w:hint="eastAsia"/>
        </w:rPr>
        <w:t>)</w:t>
      </w:r>
      <w:r w:rsidRPr="003D5B61">
        <w:rPr>
          <w:rFonts w:hint="eastAsia"/>
        </w:rPr>
        <w:t xml:space="preserve"> </w:t>
      </w:r>
      <w:r w:rsidRPr="003D5B61">
        <w:rPr>
          <w:rFonts w:hint="eastAsia"/>
        </w:rPr>
        <w:t>与关于《囚犯待遇最低限度标准规则》的进程开展合作</w:t>
      </w:r>
      <w:r>
        <w:rPr>
          <w:rFonts w:hint="eastAsia"/>
        </w:rPr>
        <w:t>，</w:t>
      </w:r>
      <w:r>
        <w:rPr>
          <w:rFonts w:hint="eastAsia"/>
        </w:rPr>
        <w:t>(</w:t>
      </w:r>
      <w:r w:rsidRPr="003D5B61">
        <w:rPr>
          <w:rFonts w:hint="eastAsia"/>
        </w:rPr>
        <w:t>c</w:t>
      </w:r>
      <w:r>
        <w:rPr>
          <w:rFonts w:hint="eastAsia"/>
        </w:rPr>
        <w:t>)</w:t>
      </w:r>
      <w:r w:rsidRPr="003D5B61">
        <w:rPr>
          <w:rFonts w:hint="eastAsia"/>
        </w:rPr>
        <w:t xml:space="preserve"> </w:t>
      </w:r>
      <w:r w:rsidRPr="003D5B61">
        <w:rPr>
          <w:rFonts w:hint="eastAsia"/>
        </w:rPr>
        <w:t>小组委员会委员的入职和继续培训</w:t>
      </w:r>
      <w:r>
        <w:rPr>
          <w:rFonts w:hint="eastAsia"/>
        </w:rPr>
        <w:t>，</w:t>
      </w:r>
      <w:r>
        <w:rPr>
          <w:rFonts w:hint="eastAsia"/>
        </w:rPr>
        <w:t>(</w:t>
      </w:r>
      <w:r w:rsidRPr="003D5B61">
        <w:rPr>
          <w:rFonts w:hint="eastAsia"/>
        </w:rPr>
        <w:t>d</w:t>
      </w:r>
      <w:r>
        <w:rPr>
          <w:rFonts w:hint="eastAsia"/>
        </w:rPr>
        <w:t>)</w:t>
      </w:r>
      <w:r w:rsidRPr="003D5B61">
        <w:rPr>
          <w:rFonts w:hint="eastAsia"/>
        </w:rPr>
        <w:t xml:space="preserve"> </w:t>
      </w:r>
      <w:r w:rsidRPr="003D5B61">
        <w:rPr>
          <w:rFonts w:hint="eastAsia"/>
        </w:rPr>
        <w:t>报复</w:t>
      </w:r>
      <w:r>
        <w:rPr>
          <w:rFonts w:hint="eastAsia"/>
        </w:rPr>
        <w:t>问题，</w:t>
      </w:r>
      <w:r>
        <w:rPr>
          <w:rFonts w:hint="eastAsia"/>
        </w:rPr>
        <w:t>(</w:t>
      </w:r>
      <w:r w:rsidRPr="003D5B61">
        <w:rPr>
          <w:rFonts w:hint="eastAsia"/>
        </w:rPr>
        <w:t>e</w:t>
      </w:r>
      <w:r>
        <w:rPr>
          <w:rFonts w:hint="eastAsia"/>
        </w:rPr>
        <w:t>)</w:t>
      </w:r>
      <w:r w:rsidRPr="003D5B61">
        <w:rPr>
          <w:rFonts w:hint="eastAsia"/>
        </w:rPr>
        <w:t xml:space="preserve"> </w:t>
      </w:r>
      <w:r w:rsidRPr="003D5B61">
        <w:rPr>
          <w:rFonts w:hint="eastAsia"/>
        </w:rPr>
        <w:t>程序问题</w:t>
      </w:r>
      <w:r>
        <w:rPr>
          <w:rFonts w:hint="eastAsia"/>
        </w:rPr>
        <w:t>，</w:t>
      </w:r>
      <w:r w:rsidRPr="003D5B61">
        <w:rPr>
          <w:rFonts w:hint="eastAsia"/>
        </w:rPr>
        <w:t>包括进入拘留地点方面的问题。工作组向全体会议提交报告</w:t>
      </w:r>
      <w:r>
        <w:rPr>
          <w:rFonts w:hint="eastAsia"/>
        </w:rPr>
        <w:t>，</w:t>
      </w:r>
      <w:r w:rsidRPr="003D5B61">
        <w:rPr>
          <w:rFonts w:hint="eastAsia"/>
        </w:rPr>
        <w:t>全体会议保留作出决定的责任。小组委员会认为</w:t>
      </w:r>
      <w:r>
        <w:rPr>
          <w:rFonts w:hint="eastAsia"/>
        </w:rPr>
        <w:t>，</w:t>
      </w:r>
      <w:r w:rsidRPr="003D5B61">
        <w:rPr>
          <w:rFonts w:hint="eastAsia"/>
        </w:rPr>
        <w:t>采用工作组的方式</w:t>
      </w:r>
      <w:r>
        <w:rPr>
          <w:rFonts w:hint="eastAsia"/>
        </w:rPr>
        <w:t>，</w:t>
      </w:r>
      <w:r w:rsidRPr="003D5B61">
        <w:rPr>
          <w:rFonts w:hint="eastAsia"/>
        </w:rPr>
        <w:t>可以更有重点的审议比原来没有工作组时范围更广的问题</w:t>
      </w:r>
      <w:r>
        <w:rPr>
          <w:rFonts w:hint="eastAsia"/>
        </w:rPr>
        <w:t>，</w:t>
      </w:r>
      <w:r w:rsidRPr="003D5B61">
        <w:rPr>
          <w:rFonts w:hint="eastAsia"/>
        </w:rPr>
        <w:t>其目的是在这种做法的基础上加强委员的参与和有效运作。小组委员会表示遗憾的是</w:t>
      </w:r>
      <w:r>
        <w:rPr>
          <w:rFonts w:hint="eastAsia"/>
        </w:rPr>
        <w:t>，</w:t>
      </w:r>
      <w:r w:rsidRPr="003D5B61">
        <w:rPr>
          <w:rFonts w:hint="eastAsia"/>
        </w:rPr>
        <w:t>工作组在全体会议以外的会议</w:t>
      </w:r>
      <w:r>
        <w:rPr>
          <w:rFonts w:hint="eastAsia"/>
        </w:rPr>
        <w:t>没有</w:t>
      </w:r>
      <w:r w:rsidRPr="003D5B61">
        <w:rPr>
          <w:rFonts w:hint="eastAsia"/>
        </w:rPr>
        <w:t>翻译</w:t>
      </w:r>
      <w:r>
        <w:rPr>
          <w:rFonts w:hint="eastAsia"/>
        </w:rPr>
        <w:t>服务，</w:t>
      </w:r>
      <w:r w:rsidRPr="003D5B61">
        <w:rPr>
          <w:rFonts w:hint="eastAsia"/>
        </w:rPr>
        <w:t>阻碍了</w:t>
      </w:r>
      <w:r>
        <w:rPr>
          <w:rFonts w:hint="eastAsia"/>
        </w:rPr>
        <w:t>会议</w:t>
      </w:r>
      <w:r w:rsidRPr="003D5B61">
        <w:rPr>
          <w:rFonts w:hint="eastAsia"/>
        </w:rPr>
        <w:t>时间的有效利用。</w:t>
      </w:r>
    </w:p>
    <w:p w:rsidR="00E621E2" w:rsidRPr="003D5B61" w:rsidRDefault="00E621E2" w:rsidP="00E621E2">
      <w:pPr>
        <w:pStyle w:val="SingleTxtGC"/>
        <w:rPr>
          <w:rFonts w:hint="eastAsia"/>
        </w:rPr>
      </w:pPr>
      <w:r w:rsidRPr="003D5B61">
        <w:rPr>
          <w:rFonts w:hint="eastAsia"/>
        </w:rPr>
        <w:t>6</w:t>
      </w:r>
      <w:r>
        <w:rPr>
          <w:rFonts w:hint="eastAsia"/>
        </w:rPr>
        <w:t>1.</w:t>
      </w:r>
      <w:r w:rsidRPr="003D5B61">
        <w:rPr>
          <w:rFonts w:hint="eastAsia"/>
        </w:rPr>
        <w:t xml:space="preserve">  </w:t>
      </w:r>
      <w:r w:rsidRPr="003D5B61">
        <w:rPr>
          <w:rFonts w:hint="eastAsia"/>
        </w:rPr>
        <w:t>小组委员会</w:t>
      </w:r>
      <w:r>
        <w:rPr>
          <w:rFonts w:hint="eastAsia"/>
        </w:rPr>
        <w:t>/</w:t>
      </w:r>
      <w:r w:rsidRPr="003D5B61">
        <w:rPr>
          <w:rFonts w:hint="eastAsia"/>
        </w:rPr>
        <w:t>国家预防机制互动问题工作组</w:t>
      </w:r>
      <w:r>
        <w:rPr>
          <w:rFonts w:hint="eastAsia"/>
        </w:rPr>
        <w:t>特别</w:t>
      </w:r>
      <w:r w:rsidRPr="003D5B61">
        <w:rPr>
          <w:rFonts w:hint="eastAsia"/>
        </w:rPr>
        <w:t>强调</w:t>
      </w:r>
      <w:r>
        <w:rPr>
          <w:rFonts w:hint="eastAsia"/>
        </w:rPr>
        <w:t>：</w:t>
      </w:r>
    </w:p>
    <w:p w:rsidR="00E621E2" w:rsidRPr="003D5B61" w:rsidRDefault="00E621E2" w:rsidP="00E621E2">
      <w:pPr>
        <w:pStyle w:val="SingleTxtGC"/>
        <w:numPr>
          <w:ilvl w:val="0"/>
          <w:numId w:val="202"/>
        </w:numPr>
        <w:rPr>
          <w:rFonts w:hint="eastAsia"/>
        </w:rPr>
      </w:pPr>
      <w:r w:rsidRPr="003D5B61">
        <w:rPr>
          <w:rFonts w:hint="eastAsia"/>
        </w:rPr>
        <w:t>必须确保区域特别任务组采用的方法在内部要一致</w:t>
      </w:r>
      <w:r>
        <w:rPr>
          <w:rFonts w:hint="eastAsia"/>
        </w:rPr>
        <w:t>，</w:t>
      </w:r>
      <w:r w:rsidRPr="003D5B61">
        <w:rPr>
          <w:rFonts w:hint="eastAsia"/>
        </w:rPr>
        <w:t>以保持平等待遇</w:t>
      </w:r>
      <w:r>
        <w:rPr>
          <w:rFonts w:hint="eastAsia"/>
        </w:rPr>
        <w:t>；</w:t>
      </w:r>
    </w:p>
    <w:p w:rsidR="00E621E2" w:rsidRPr="003D5B61" w:rsidRDefault="00E621E2" w:rsidP="00E621E2">
      <w:pPr>
        <w:pStyle w:val="SingleTxtGC"/>
        <w:numPr>
          <w:ilvl w:val="0"/>
          <w:numId w:val="202"/>
        </w:numPr>
        <w:rPr>
          <w:rFonts w:hint="eastAsia"/>
        </w:rPr>
      </w:pPr>
      <w:r w:rsidRPr="003D5B61">
        <w:rPr>
          <w:rFonts w:hint="eastAsia"/>
        </w:rPr>
        <w:t>必须建立一种机制</w:t>
      </w:r>
      <w:r>
        <w:rPr>
          <w:rFonts w:hint="eastAsia"/>
        </w:rPr>
        <w:t>，</w:t>
      </w:r>
      <w:r w:rsidRPr="003D5B61">
        <w:rPr>
          <w:rFonts w:hint="eastAsia"/>
        </w:rPr>
        <w:t>使国家预防机制能够与小组委员会保持</w:t>
      </w:r>
      <w:r>
        <w:rPr>
          <w:rFonts w:hint="eastAsia"/>
        </w:rPr>
        <w:t>沟通，</w:t>
      </w:r>
      <w:r w:rsidRPr="003D5B61">
        <w:rPr>
          <w:rFonts w:hint="eastAsia"/>
        </w:rPr>
        <w:t>并收到小组委员会的适当答复</w:t>
      </w:r>
      <w:r>
        <w:rPr>
          <w:rFonts w:hint="eastAsia"/>
        </w:rPr>
        <w:t>；</w:t>
      </w:r>
    </w:p>
    <w:p w:rsidR="00E621E2" w:rsidRPr="003D5B61" w:rsidRDefault="00E621E2" w:rsidP="00E621E2">
      <w:pPr>
        <w:pStyle w:val="SingleTxtGC"/>
        <w:numPr>
          <w:ilvl w:val="0"/>
          <w:numId w:val="202"/>
        </w:numPr>
        <w:rPr>
          <w:rFonts w:hint="eastAsia"/>
        </w:rPr>
      </w:pPr>
      <w:r>
        <w:rPr>
          <w:rFonts w:hint="eastAsia"/>
        </w:rPr>
        <w:t>编制一份问卷调查表，</w:t>
      </w:r>
      <w:r w:rsidRPr="003D5B61">
        <w:rPr>
          <w:rFonts w:hint="eastAsia"/>
        </w:rPr>
        <w:t>向国家预防机制</w:t>
      </w:r>
      <w:r>
        <w:rPr>
          <w:rFonts w:hint="eastAsia"/>
        </w:rPr>
        <w:t>收集数据，以便</w:t>
      </w:r>
      <w:r w:rsidRPr="003D5B61">
        <w:rPr>
          <w:rFonts w:hint="eastAsia"/>
        </w:rPr>
        <w:t>建立并维持一个存有可比信息的数据库</w:t>
      </w:r>
      <w:r>
        <w:rPr>
          <w:rFonts w:hint="eastAsia"/>
        </w:rPr>
        <w:t>；</w:t>
      </w:r>
    </w:p>
    <w:p w:rsidR="00E621E2" w:rsidRPr="003D5B61" w:rsidRDefault="00E621E2" w:rsidP="00E621E2">
      <w:pPr>
        <w:pStyle w:val="SingleTxtGC"/>
        <w:numPr>
          <w:ilvl w:val="0"/>
          <w:numId w:val="202"/>
        </w:numPr>
        <w:rPr>
          <w:rFonts w:hint="eastAsia"/>
        </w:rPr>
      </w:pPr>
      <w:r w:rsidRPr="003D5B61">
        <w:rPr>
          <w:rFonts w:hint="eastAsia"/>
        </w:rPr>
        <w:t>在小组委员会的活动方面</w:t>
      </w:r>
      <w:r>
        <w:rPr>
          <w:rFonts w:hint="eastAsia"/>
        </w:rPr>
        <w:t>，</w:t>
      </w:r>
      <w:r w:rsidRPr="003D5B61">
        <w:rPr>
          <w:rFonts w:hint="eastAsia"/>
        </w:rPr>
        <w:t>包括在国别活动中与国家预防机制开展合作的价值。</w:t>
      </w:r>
    </w:p>
    <w:p w:rsidR="00E621E2" w:rsidRPr="003D5B61" w:rsidRDefault="00E621E2" w:rsidP="00E621E2">
      <w:pPr>
        <w:pStyle w:val="SingleTxtGC"/>
        <w:rPr>
          <w:rFonts w:hint="eastAsia"/>
        </w:rPr>
      </w:pPr>
      <w:r w:rsidRPr="003D5B61">
        <w:rPr>
          <w:rFonts w:hint="eastAsia"/>
        </w:rPr>
        <w:t>6</w:t>
      </w:r>
      <w:r>
        <w:rPr>
          <w:rFonts w:hint="eastAsia"/>
        </w:rPr>
        <w:t>2.</w:t>
      </w:r>
      <w:r w:rsidRPr="003D5B61">
        <w:rPr>
          <w:rFonts w:hint="eastAsia"/>
        </w:rPr>
        <w:t xml:space="preserve">  </w:t>
      </w:r>
      <w:r w:rsidRPr="003D5B61">
        <w:rPr>
          <w:rFonts w:hint="eastAsia"/>
        </w:rPr>
        <w:t>最低限度标准规则问题工作组主要强调它通常认为小组委员会可以对关于“最低限度标准规则”讨论作出的主要贡献。它特别强调可以通过评估获益的若干领域</w:t>
      </w:r>
      <w:r>
        <w:rPr>
          <w:rFonts w:hint="eastAsia"/>
        </w:rPr>
        <w:t>，</w:t>
      </w:r>
      <w:r w:rsidRPr="003D5B61">
        <w:rPr>
          <w:rFonts w:hint="eastAsia"/>
        </w:rPr>
        <w:t>包括</w:t>
      </w:r>
      <w:r>
        <w:rPr>
          <w:rFonts w:hint="eastAsia"/>
        </w:rPr>
        <w:t>(</w:t>
      </w:r>
      <w:r w:rsidRPr="003D5B61">
        <w:rPr>
          <w:rFonts w:hint="eastAsia"/>
        </w:rPr>
        <w:t>但并不局限于</w:t>
      </w:r>
      <w:r>
        <w:rPr>
          <w:rFonts w:hint="eastAsia"/>
        </w:rPr>
        <w:t>)</w:t>
      </w:r>
      <w:r w:rsidRPr="003D5B61">
        <w:rPr>
          <w:rFonts w:hint="eastAsia"/>
        </w:rPr>
        <w:t>如下</w:t>
      </w:r>
      <w:r>
        <w:rPr>
          <w:rFonts w:hint="eastAsia"/>
        </w:rPr>
        <w:t>：</w:t>
      </w:r>
    </w:p>
    <w:p w:rsidR="00E621E2" w:rsidRPr="003D5B61" w:rsidRDefault="00E621E2" w:rsidP="00E621E2">
      <w:pPr>
        <w:pStyle w:val="SingleTxtGC"/>
        <w:numPr>
          <w:ilvl w:val="0"/>
          <w:numId w:val="203"/>
        </w:numPr>
        <w:rPr>
          <w:rFonts w:hint="eastAsia"/>
        </w:rPr>
      </w:pPr>
      <w:r w:rsidRPr="003D5B61">
        <w:rPr>
          <w:rFonts w:hint="eastAsia"/>
        </w:rPr>
        <w:t>文本中的用语和术语</w:t>
      </w:r>
      <w:r>
        <w:rPr>
          <w:rFonts w:hint="eastAsia"/>
        </w:rPr>
        <w:t>；</w:t>
      </w:r>
    </w:p>
    <w:p w:rsidR="00E621E2" w:rsidRPr="003D5B61" w:rsidRDefault="00E621E2" w:rsidP="00E621E2">
      <w:pPr>
        <w:pStyle w:val="SingleTxtGC"/>
        <w:numPr>
          <w:ilvl w:val="0"/>
          <w:numId w:val="203"/>
        </w:numPr>
        <w:rPr>
          <w:rFonts w:hint="eastAsia"/>
        </w:rPr>
      </w:pPr>
      <w:r w:rsidRPr="003D5B61">
        <w:rPr>
          <w:rFonts w:hint="eastAsia"/>
        </w:rPr>
        <w:t>向囚犯提供的资料和囚犯提出的申诉</w:t>
      </w:r>
      <w:r>
        <w:rPr>
          <w:rFonts w:hint="eastAsia"/>
        </w:rPr>
        <w:t>；</w:t>
      </w:r>
    </w:p>
    <w:p w:rsidR="00E621E2" w:rsidRPr="003D5B61" w:rsidRDefault="00E621E2" w:rsidP="00E621E2">
      <w:pPr>
        <w:pStyle w:val="SingleTxtGC"/>
        <w:numPr>
          <w:ilvl w:val="0"/>
          <w:numId w:val="203"/>
        </w:numPr>
        <w:rPr>
          <w:rFonts w:hint="eastAsia"/>
        </w:rPr>
      </w:pPr>
      <w:r w:rsidRPr="003D5B61">
        <w:rPr>
          <w:rFonts w:hint="eastAsia"/>
        </w:rPr>
        <w:t>与外部世界的接触</w:t>
      </w:r>
      <w:r>
        <w:rPr>
          <w:rFonts w:hint="eastAsia"/>
        </w:rPr>
        <w:t>/</w:t>
      </w:r>
      <w:r w:rsidRPr="003D5B61">
        <w:rPr>
          <w:rFonts w:hint="eastAsia"/>
        </w:rPr>
        <w:t>社会关系和善后</w:t>
      </w:r>
      <w:r>
        <w:rPr>
          <w:rFonts w:hint="eastAsia"/>
        </w:rPr>
        <w:t>；</w:t>
      </w:r>
    </w:p>
    <w:p w:rsidR="00E621E2" w:rsidRPr="003D5B61" w:rsidRDefault="00E621E2" w:rsidP="00E621E2">
      <w:pPr>
        <w:pStyle w:val="SingleTxtGC"/>
        <w:numPr>
          <w:ilvl w:val="0"/>
          <w:numId w:val="203"/>
        </w:numPr>
        <w:rPr>
          <w:rFonts w:hint="eastAsia"/>
        </w:rPr>
      </w:pPr>
      <w:r w:rsidRPr="003D5B61">
        <w:rPr>
          <w:rFonts w:hint="eastAsia"/>
        </w:rPr>
        <w:t>宗教</w:t>
      </w:r>
      <w:r>
        <w:rPr>
          <w:rFonts w:hint="eastAsia"/>
        </w:rPr>
        <w:t>；</w:t>
      </w:r>
    </w:p>
    <w:p w:rsidR="00E621E2" w:rsidRPr="003D5B61" w:rsidRDefault="00E621E2" w:rsidP="00E621E2">
      <w:pPr>
        <w:pStyle w:val="SingleTxtGC"/>
        <w:numPr>
          <w:ilvl w:val="0"/>
          <w:numId w:val="203"/>
        </w:numPr>
        <w:rPr>
          <w:rFonts w:hint="eastAsia"/>
        </w:rPr>
      </w:pPr>
      <w:r w:rsidRPr="003D5B61">
        <w:rPr>
          <w:rFonts w:hint="eastAsia"/>
        </w:rPr>
        <w:t>弱势人员</w:t>
      </w:r>
      <w:r>
        <w:rPr>
          <w:rFonts w:hint="eastAsia"/>
        </w:rPr>
        <w:t>；</w:t>
      </w:r>
    </w:p>
    <w:p w:rsidR="00E621E2" w:rsidRPr="003D5B61" w:rsidRDefault="00E621E2" w:rsidP="00E621E2">
      <w:pPr>
        <w:pStyle w:val="SingleTxtGC"/>
        <w:numPr>
          <w:ilvl w:val="0"/>
          <w:numId w:val="203"/>
        </w:numPr>
        <w:rPr>
          <w:rFonts w:hint="eastAsia"/>
        </w:rPr>
      </w:pPr>
      <w:r w:rsidRPr="003D5B61">
        <w:rPr>
          <w:rFonts w:hint="eastAsia"/>
        </w:rPr>
        <w:t>分类</w:t>
      </w:r>
      <w:r>
        <w:rPr>
          <w:rFonts w:hint="eastAsia"/>
        </w:rPr>
        <w:t>/</w:t>
      </w:r>
      <w:r w:rsidRPr="003D5B61">
        <w:rPr>
          <w:rFonts w:hint="eastAsia"/>
        </w:rPr>
        <w:t>特别类</w:t>
      </w:r>
      <w:r>
        <w:rPr>
          <w:rFonts w:hint="eastAsia"/>
        </w:rPr>
        <w:t>；</w:t>
      </w:r>
    </w:p>
    <w:p w:rsidR="00E621E2" w:rsidRPr="003D5B61" w:rsidRDefault="00E621E2" w:rsidP="00E621E2">
      <w:pPr>
        <w:pStyle w:val="SingleTxtGC"/>
        <w:numPr>
          <w:ilvl w:val="0"/>
          <w:numId w:val="203"/>
        </w:numPr>
        <w:rPr>
          <w:rFonts w:hint="eastAsia"/>
        </w:rPr>
      </w:pPr>
      <w:r w:rsidRPr="003D5B61">
        <w:rPr>
          <w:rFonts w:hint="eastAsia"/>
        </w:rPr>
        <w:t>独立视察</w:t>
      </w:r>
      <w:r>
        <w:rPr>
          <w:rFonts w:hint="eastAsia"/>
        </w:rPr>
        <w:t>；</w:t>
      </w:r>
    </w:p>
    <w:p w:rsidR="00E621E2" w:rsidRPr="003D5B61" w:rsidRDefault="00E621E2" w:rsidP="00E621E2">
      <w:pPr>
        <w:pStyle w:val="SingleTxtGC"/>
        <w:numPr>
          <w:ilvl w:val="0"/>
          <w:numId w:val="203"/>
        </w:numPr>
        <w:rPr>
          <w:rFonts w:hint="eastAsia"/>
        </w:rPr>
      </w:pPr>
      <w:r w:rsidRPr="003D5B61">
        <w:rPr>
          <w:rFonts w:hint="eastAsia"/>
        </w:rPr>
        <w:t>私人</w:t>
      </w:r>
      <w:r>
        <w:rPr>
          <w:rFonts w:hint="eastAsia"/>
        </w:rPr>
        <w:t>；</w:t>
      </w:r>
    </w:p>
    <w:p w:rsidR="00E621E2" w:rsidRPr="003D5B61" w:rsidRDefault="00E621E2" w:rsidP="00E621E2">
      <w:pPr>
        <w:pStyle w:val="SingleTxtGC"/>
        <w:numPr>
          <w:ilvl w:val="0"/>
          <w:numId w:val="203"/>
        </w:numPr>
        <w:rPr>
          <w:rFonts w:hint="eastAsia"/>
        </w:rPr>
      </w:pPr>
      <w:r w:rsidRPr="003D5B61">
        <w:rPr>
          <w:rFonts w:hint="eastAsia"/>
        </w:rPr>
        <w:t>对酷刑、残忍或不人道或有辱人格的待遇或处罚</w:t>
      </w:r>
      <w:r>
        <w:rPr>
          <w:rFonts w:hint="eastAsia"/>
        </w:rPr>
        <w:t>采取</w:t>
      </w:r>
      <w:r w:rsidRPr="003D5B61">
        <w:rPr>
          <w:rFonts w:hint="eastAsia"/>
        </w:rPr>
        <w:t>预防</w:t>
      </w:r>
      <w:r>
        <w:rPr>
          <w:rFonts w:hint="eastAsia"/>
        </w:rPr>
        <w:t>为主的方针</w:t>
      </w:r>
      <w:r w:rsidRPr="003D5B61">
        <w:rPr>
          <w:rFonts w:hint="eastAsia"/>
        </w:rPr>
        <w:t>。</w:t>
      </w:r>
    </w:p>
    <w:p w:rsidR="00E621E2" w:rsidRPr="003D5B61" w:rsidRDefault="00E621E2" w:rsidP="00E621E2">
      <w:pPr>
        <w:pStyle w:val="SingleTxtGC"/>
        <w:rPr>
          <w:rFonts w:hint="eastAsia"/>
        </w:rPr>
      </w:pPr>
      <w:r w:rsidRPr="003D5B61">
        <w:rPr>
          <w:rFonts w:hint="eastAsia"/>
        </w:rPr>
        <w:t>6</w:t>
      </w:r>
      <w:r>
        <w:rPr>
          <w:rFonts w:hint="eastAsia"/>
        </w:rPr>
        <w:t>3.</w:t>
      </w:r>
      <w:r w:rsidRPr="003D5B61">
        <w:rPr>
          <w:rFonts w:hint="eastAsia"/>
        </w:rPr>
        <w:t xml:space="preserve">  </w:t>
      </w:r>
      <w:r w:rsidRPr="003D5B61">
        <w:rPr>
          <w:rFonts w:hint="eastAsia"/>
        </w:rPr>
        <w:t>入职和继续培训问题工作组主要强调</w:t>
      </w:r>
      <w:r>
        <w:rPr>
          <w:rFonts w:hint="eastAsia"/>
        </w:rPr>
        <w:t>：</w:t>
      </w:r>
    </w:p>
    <w:p w:rsidR="00E621E2" w:rsidRPr="003D5B61" w:rsidRDefault="00E621E2" w:rsidP="00E621E2">
      <w:pPr>
        <w:pStyle w:val="SingleTxtGC"/>
        <w:numPr>
          <w:ilvl w:val="0"/>
          <w:numId w:val="204"/>
        </w:numPr>
        <w:rPr>
          <w:rFonts w:hint="eastAsia"/>
        </w:rPr>
      </w:pPr>
      <w:r w:rsidRPr="003D5B61">
        <w:rPr>
          <w:rFonts w:hint="eastAsia"/>
        </w:rPr>
        <w:t>必须在小组委员会第十九届会议上将新委员的入职和培训作为优先事项</w:t>
      </w:r>
      <w:r>
        <w:rPr>
          <w:rFonts w:hint="eastAsia"/>
        </w:rPr>
        <w:t>；</w:t>
      </w:r>
    </w:p>
    <w:p w:rsidR="00E621E2" w:rsidRPr="003D5B61" w:rsidRDefault="00E621E2" w:rsidP="00E621E2">
      <w:pPr>
        <w:pStyle w:val="SingleTxtGC"/>
        <w:numPr>
          <w:ilvl w:val="0"/>
          <w:numId w:val="204"/>
        </w:numPr>
        <w:rPr>
          <w:rFonts w:hint="eastAsia"/>
        </w:rPr>
      </w:pPr>
      <w:r w:rsidRPr="003D5B61">
        <w:rPr>
          <w:rFonts w:hint="eastAsia"/>
        </w:rPr>
        <w:t>必须通过提供资料、个人支持和实际协助来帮助新当选的委员</w:t>
      </w:r>
      <w:r>
        <w:rPr>
          <w:rFonts w:hint="eastAsia"/>
        </w:rPr>
        <w:t>，</w:t>
      </w:r>
      <w:r w:rsidRPr="003D5B61">
        <w:rPr>
          <w:rFonts w:hint="eastAsia"/>
        </w:rPr>
        <w:t>以利于他们</w:t>
      </w:r>
      <w:r>
        <w:rPr>
          <w:rFonts w:hint="eastAsia"/>
        </w:rPr>
        <w:t>开始参加小组委员会全体会议的工作</w:t>
      </w:r>
      <w:r>
        <w:rPr>
          <w:rFonts w:hint="eastAsia"/>
        </w:rPr>
        <w:t>(</w:t>
      </w:r>
      <w:r w:rsidRPr="003D5B61">
        <w:rPr>
          <w:rFonts w:hint="eastAsia"/>
        </w:rPr>
        <w:t>据认为</w:t>
      </w:r>
      <w:r>
        <w:rPr>
          <w:rFonts w:hint="eastAsia"/>
        </w:rPr>
        <w:t>，</w:t>
      </w:r>
      <w:r w:rsidRPr="003D5B61">
        <w:rPr>
          <w:rFonts w:hint="eastAsia"/>
        </w:rPr>
        <w:t>这两者之间有着密切的关系</w:t>
      </w:r>
      <w:r>
        <w:rPr>
          <w:rFonts w:hint="eastAsia"/>
        </w:rPr>
        <w:t>)</w:t>
      </w:r>
      <w:r>
        <w:rPr>
          <w:rFonts w:hint="eastAsia"/>
        </w:rPr>
        <w:t>；</w:t>
      </w:r>
    </w:p>
    <w:p w:rsidR="00E621E2" w:rsidRPr="003D5B61" w:rsidRDefault="00E621E2" w:rsidP="00E621E2">
      <w:pPr>
        <w:pStyle w:val="SingleTxtGC"/>
        <w:numPr>
          <w:ilvl w:val="0"/>
          <w:numId w:val="204"/>
        </w:numPr>
        <w:rPr>
          <w:rFonts w:hint="eastAsia"/>
        </w:rPr>
      </w:pPr>
      <w:r w:rsidRPr="003D5B61">
        <w:rPr>
          <w:rFonts w:hint="eastAsia"/>
        </w:rPr>
        <w:t>应该修订小组委员会关于主席团选举时间的议事规则。</w:t>
      </w:r>
    </w:p>
    <w:p w:rsidR="00E621E2" w:rsidRPr="003D5B61" w:rsidRDefault="00E621E2" w:rsidP="00E621E2">
      <w:pPr>
        <w:pStyle w:val="SingleTxtGC"/>
        <w:rPr>
          <w:rFonts w:hint="eastAsia"/>
        </w:rPr>
      </w:pPr>
      <w:r w:rsidRPr="003D5B61">
        <w:rPr>
          <w:rFonts w:hint="eastAsia"/>
        </w:rPr>
        <w:t>6</w:t>
      </w:r>
      <w:r>
        <w:rPr>
          <w:rFonts w:hint="eastAsia"/>
        </w:rPr>
        <w:t>4.</w:t>
      </w:r>
      <w:r w:rsidRPr="003D5B61">
        <w:rPr>
          <w:rFonts w:hint="eastAsia"/>
        </w:rPr>
        <w:t xml:space="preserve">  </w:t>
      </w:r>
      <w:r w:rsidRPr="003D5B61">
        <w:rPr>
          <w:rFonts w:hint="eastAsia"/>
        </w:rPr>
        <w:t>报复问题工作组主要强调</w:t>
      </w:r>
      <w:r>
        <w:rPr>
          <w:rFonts w:hint="eastAsia"/>
        </w:rPr>
        <w:t>：</w:t>
      </w:r>
    </w:p>
    <w:p w:rsidR="00E621E2" w:rsidRPr="003D5B61" w:rsidRDefault="00E621E2" w:rsidP="00E621E2">
      <w:pPr>
        <w:pStyle w:val="SingleTxtGC"/>
        <w:numPr>
          <w:ilvl w:val="0"/>
          <w:numId w:val="205"/>
        </w:numPr>
        <w:rPr>
          <w:rFonts w:hint="eastAsia"/>
        </w:rPr>
      </w:pPr>
      <w:r w:rsidRPr="003D5B61">
        <w:rPr>
          <w:rFonts w:hint="eastAsia"/>
        </w:rPr>
        <w:t>必须考虑在应对方面的正式政策立场以及这种政策应该采取的形式</w:t>
      </w:r>
      <w:r>
        <w:rPr>
          <w:rFonts w:hint="eastAsia"/>
        </w:rPr>
        <w:t>；</w:t>
      </w:r>
    </w:p>
    <w:p w:rsidR="00E621E2" w:rsidRPr="003D5B61" w:rsidRDefault="00E621E2" w:rsidP="00E621E2">
      <w:pPr>
        <w:pStyle w:val="SingleTxtGC"/>
        <w:numPr>
          <w:ilvl w:val="0"/>
          <w:numId w:val="205"/>
        </w:numPr>
        <w:rPr>
          <w:rFonts w:hint="eastAsia"/>
        </w:rPr>
      </w:pPr>
      <w:r w:rsidRPr="003D5B61">
        <w:rPr>
          <w:rFonts w:hint="eastAsia"/>
        </w:rPr>
        <w:t>必须考虑保密原则与确保没有报复的必要性之间的关系</w:t>
      </w:r>
      <w:r>
        <w:rPr>
          <w:rFonts w:hint="eastAsia"/>
        </w:rPr>
        <w:t>；</w:t>
      </w:r>
    </w:p>
    <w:p w:rsidR="00E621E2" w:rsidRPr="003D5B61" w:rsidRDefault="00E621E2" w:rsidP="00E621E2">
      <w:pPr>
        <w:pStyle w:val="SingleTxtGC"/>
        <w:numPr>
          <w:ilvl w:val="0"/>
          <w:numId w:val="205"/>
        </w:numPr>
        <w:rPr>
          <w:rFonts w:hint="eastAsia"/>
        </w:rPr>
      </w:pPr>
      <w:r w:rsidRPr="003D5B61">
        <w:rPr>
          <w:rFonts w:hint="eastAsia"/>
        </w:rPr>
        <w:t>必须考虑国家预防机制在报告的风险方面的作用和责任。</w:t>
      </w:r>
    </w:p>
    <w:p w:rsidR="00E621E2" w:rsidRPr="003D5B61" w:rsidRDefault="00E621E2" w:rsidP="00E621E2">
      <w:pPr>
        <w:pStyle w:val="SingleTxtGC"/>
        <w:rPr>
          <w:rFonts w:hint="eastAsia"/>
        </w:rPr>
      </w:pPr>
      <w:r w:rsidRPr="003D5B61">
        <w:rPr>
          <w:rFonts w:hint="eastAsia"/>
        </w:rPr>
        <w:t>6</w:t>
      </w:r>
      <w:r>
        <w:rPr>
          <w:rFonts w:hint="eastAsia"/>
        </w:rPr>
        <w:t>5.</w:t>
      </w:r>
      <w:r w:rsidRPr="003D5B61">
        <w:rPr>
          <w:rFonts w:hint="eastAsia"/>
        </w:rPr>
        <w:t xml:space="preserve">  </w:t>
      </w:r>
      <w:r w:rsidRPr="003D5B61">
        <w:rPr>
          <w:rFonts w:hint="eastAsia"/>
        </w:rPr>
        <w:t>程序问题</w:t>
      </w:r>
      <w:r>
        <w:rPr>
          <w:rFonts w:hint="eastAsia"/>
        </w:rPr>
        <w:t>，</w:t>
      </w:r>
      <w:r w:rsidRPr="003D5B61">
        <w:rPr>
          <w:rFonts w:hint="eastAsia"/>
        </w:rPr>
        <w:t>包括进入拘留地点的困难问题工作组主要强调</w:t>
      </w:r>
      <w:r>
        <w:rPr>
          <w:rFonts w:hint="eastAsia"/>
        </w:rPr>
        <w:t>：</w:t>
      </w:r>
    </w:p>
    <w:p w:rsidR="00E621E2" w:rsidRPr="003D5B61" w:rsidRDefault="00E621E2" w:rsidP="00E621E2">
      <w:pPr>
        <w:pStyle w:val="SingleTxtGC"/>
        <w:numPr>
          <w:ilvl w:val="0"/>
          <w:numId w:val="206"/>
        </w:numPr>
        <w:rPr>
          <w:rFonts w:hint="eastAsia"/>
        </w:rPr>
      </w:pPr>
      <w:r w:rsidRPr="003D5B61">
        <w:rPr>
          <w:rFonts w:hint="eastAsia"/>
        </w:rPr>
        <w:t>必须考虑对拒绝或延误进入某些拘留地点的实际对策</w:t>
      </w:r>
      <w:r>
        <w:rPr>
          <w:rFonts w:hint="eastAsia"/>
        </w:rPr>
        <w:t>；</w:t>
      </w:r>
    </w:p>
    <w:p w:rsidR="00E621E2" w:rsidRPr="003D5B61" w:rsidRDefault="00E621E2" w:rsidP="00E621E2">
      <w:pPr>
        <w:pStyle w:val="SingleTxtGC"/>
        <w:numPr>
          <w:ilvl w:val="0"/>
          <w:numId w:val="206"/>
        </w:numPr>
        <w:rPr>
          <w:rFonts w:hint="eastAsia"/>
        </w:rPr>
      </w:pPr>
      <w:r w:rsidRPr="003D5B61">
        <w:rPr>
          <w:rFonts w:hint="eastAsia"/>
        </w:rPr>
        <w:t>必须考虑在难以获准进入某些拘留地点的有些房间</w:t>
      </w:r>
      <w:r>
        <w:rPr>
          <w:rFonts w:hint="eastAsia"/>
        </w:rPr>
        <w:t>/</w:t>
      </w:r>
      <w:r w:rsidRPr="003D5B61">
        <w:rPr>
          <w:rFonts w:hint="eastAsia"/>
        </w:rPr>
        <w:t>区域方面的实际对策</w:t>
      </w:r>
      <w:r>
        <w:rPr>
          <w:rFonts w:hint="eastAsia"/>
        </w:rPr>
        <w:t>；</w:t>
      </w:r>
    </w:p>
    <w:p w:rsidR="00E621E2" w:rsidRPr="003D5B61" w:rsidRDefault="00E621E2" w:rsidP="00E621E2">
      <w:pPr>
        <w:pStyle w:val="SingleTxtGC"/>
        <w:numPr>
          <w:ilvl w:val="0"/>
          <w:numId w:val="206"/>
        </w:numPr>
        <w:rPr>
          <w:rFonts w:hint="eastAsia"/>
        </w:rPr>
      </w:pPr>
      <w:r w:rsidRPr="003D5B61">
        <w:rPr>
          <w:rFonts w:hint="eastAsia"/>
        </w:rPr>
        <w:t>必须考虑对会晤某些被剥夺自由者或者在适当条件下与他们会晤所设置的障碍方面的实际对策</w:t>
      </w:r>
      <w:r>
        <w:rPr>
          <w:rFonts w:hint="eastAsia"/>
        </w:rPr>
        <w:t>；</w:t>
      </w:r>
    </w:p>
    <w:p w:rsidR="00E621E2" w:rsidRPr="003D5B61" w:rsidRDefault="00E621E2" w:rsidP="00E621E2">
      <w:pPr>
        <w:pStyle w:val="SingleTxtGC"/>
        <w:numPr>
          <w:ilvl w:val="0"/>
          <w:numId w:val="206"/>
        </w:numPr>
        <w:rPr>
          <w:rFonts w:hint="eastAsia"/>
        </w:rPr>
      </w:pPr>
      <w:r w:rsidRPr="003D5B61">
        <w:rPr>
          <w:rFonts w:hint="eastAsia"/>
        </w:rPr>
        <w:t>利用民间组织提供的资料</w:t>
      </w:r>
      <w:r>
        <w:rPr>
          <w:rFonts w:hint="eastAsia"/>
        </w:rPr>
        <w:t>；</w:t>
      </w:r>
    </w:p>
    <w:p w:rsidR="00E621E2" w:rsidRPr="003D5B61" w:rsidRDefault="00E621E2" w:rsidP="00E621E2">
      <w:pPr>
        <w:pStyle w:val="SingleTxtGC"/>
        <w:numPr>
          <w:ilvl w:val="0"/>
          <w:numId w:val="206"/>
        </w:numPr>
        <w:rPr>
          <w:rFonts w:hint="eastAsia"/>
        </w:rPr>
      </w:pPr>
      <w:r w:rsidRPr="003D5B61">
        <w:rPr>
          <w:rFonts w:hint="eastAsia"/>
        </w:rPr>
        <w:t>在访问一些个人和警察局时面临的其他程序问题。</w:t>
      </w:r>
    </w:p>
    <w:p w:rsidR="00E621E2" w:rsidRPr="003D5B61" w:rsidRDefault="00E621E2" w:rsidP="00E621E2">
      <w:pPr>
        <w:pStyle w:val="H1GC"/>
        <w:rPr>
          <w:rFonts w:hint="eastAsia"/>
        </w:rPr>
      </w:pPr>
      <w:r w:rsidRPr="003D5B61">
        <w:rPr>
          <w:rFonts w:hint="eastAsia"/>
        </w:rPr>
        <w:tab/>
        <w:t>C</w:t>
      </w:r>
      <w:r w:rsidRPr="003D5B61">
        <w:t>.</w:t>
      </w:r>
      <w:r w:rsidRPr="003D5B61">
        <w:rPr>
          <w:rFonts w:hint="eastAsia"/>
        </w:rPr>
        <w:tab/>
      </w:r>
      <w:r w:rsidRPr="003D5B61">
        <w:rPr>
          <w:rFonts w:hint="eastAsia"/>
        </w:rPr>
        <w:t>小组委员会的工作</w:t>
      </w:r>
      <w:r>
        <w:rPr>
          <w:rFonts w:hint="eastAsia"/>
        </w:rPr>
        <w:t>中遇到</w:t>
      </w:r>
      <w:r w:rsidRPr="003D5B61">
        <w:rPr>
          <w:rFonts w:hint="eastAsia"/>
        </w:rPr>
        <w:t>的问题</w:t>
      </w:r>
    </w:p>
    <w:p w:rsidR="00E621E2" w:rsidRPr="003D5B61" w:rsidRDefault="00E621E2" w:rsidP="00E621E2">
      <w:pPr>
        <w:pStyle w:val="SingleTxtGC"/>
        <w:rPr>
          <w:rFonts w:hint="eastAsia"/>
        </w:rPr>
      </w:pPr>
      <w:r w:rsidRPr="003D5B61">
        <w:rPr>
          <w:rFonts w:hint="eastAsia"/>
        </w:rPr>
        <w:t>6</w:t>
      </w:r>
      <w:r>
        <w:rPr>
          <w:rFonts w:hint="eastAsia"/>
        </w:rPr>
        <w:t>6.</w:t>
      </w:r>
      <w:r w:rsidRPr="003D5B61">
        <w:rPr>
          <w:rFonts w:hint="eastAsia"/>
        </w:rPr>
        <w:t xml:space="preserve">  </w:t>
      </w:r>
      <w:r w:rsidRPr="003D5B61">
        <w:rPr>
          <w:rFonts w:hint="eastAsia"/>
        </w:rPr>
        <w:t>小组委员会希望提请注意在它的工作过程中</w:t>
      </w:r>
      <w:r>
        <w:rPr>
          <w:rFonts w:hint="eastAsia"/>
        </w:rPr>
        <w:t>遇到</w:t>
      </w:r>
      <w:r w:rsidRPr="003D5B61">
        <w:rPr>
          <w:rFonts w:hint="eastAsia"/>
        </w:rPr>
        <w:t>的一些具体问题。有时由于在获准进入方面的延误或者要</w:t>
      </w:r>
      <w:r>
        <w:rPr>
          <w:rFonts w:hint="eastAsia"/>
        </w:rPr>
        <w:t>应对</w:t>
      </w:r>
      <w:r w:rsidRPr="003D5B61">
        <w:rPr>
          <w:rFonts w:hint="eastAsia"/>
        </w:rPr>
        <w:t>其他的官僚障碍</w:t>
      </w:r>
      <w:r>
        <w:rPr>
          <w:rFonts w:hint="eastAsia"/>
        </w:rPr>
        <w:t>，</w:t>
      </w:r>
      <w:r w:rsidRPr="003D5B61">
        <w:rPr>
          <w:rFonts w:hint="eastAsia"/>
        </w:rPr>
        <w:t>因此不能如愿地有充足的时间在拘留设施中逗留。这是浪费宝贵的资源</w:t>
      </w:r>
      <w:r>
        <w:rPr>
          <w:rFonts w:hint="eastAsia"/>
        </w:rPr>
        <w:t>，</w:t>
      </w:r>
      <w:r w:rsidRPr="003D5B61">
        <w:rPr>
          <w:rFonts w:hint="eastAsia"/>
        </w:rPr>
        <w:t>令人遗憾</w:t>
      </w:r>
      <w:r>
        <w:rPr>
          <w:rFonts w:hint="eastAsia"/>
        </w:rPr>
        <w:t>，</w:t>
      </w:r>
      <w:r w:rsidRPr="003D5B61">
        <w:rPr>
          <w:rFonts w:hint="eastAsia"/>
        </w:rPr>
        <w:t>缔约国应该根据《任择议定书》的规定</w:t>
      </w:r>
      <w:r>
        <w:rPr>
          <w:rFonts w:hint="eastAsia"/>
        </w:rPr>
        <w:t>，</w:t>
      </w:r>
      <w:r w:rsidRPr="003D5B61">
        <w:rPr>
          <w:rFonts w:hint="eastAsia"/>
        </w:rPr>
        <w:t>确保小组委员会能够立即进入所有拘留地点、拘留地点内的所有区域</w:t>
      </w:r>
      <w:r>
        <w:rPr>
          <w:rFonts w:hint="eastAsia"/>
        </w:rPr>
        <w:t>，</w:t>
      </w:r>
      <w:r w:rsidRPr="003D5B61">
        <w:rPr>
          <w:rFonts w:hint="eastAsia"/>
        </w:rPr>
        <w:t>接触被剥夺自由者和文件。同样</w:t>
      </w:r>
      <w:r>
        <w:rPr>
          <w:rFonts w:hint="eastAsia"/>
        </w:rPr>
        <w:t>，</w:t>
      </w:r>
      <w:r w:rsidRPr="003D5B61">
        <w:rPr>
          <w:rFonts w:hint="eastAsia"/>
        </w:rPr>
        <w:t>虽然小组委员会承认民间社会在防止酷刑和其他残忍、不人道或有辱人格的待遇或处罚方面在不断地作出努力</w:t>
      </w:r>
      <w:r>
        <w:rPr>
          <w:rFonts w:hint="eastAsia"/>
        </w:rPr>
        <w:t>，</w:t>
      </w:r>
      <w:r w:rsidRPr="003D5B61">
        <w:rPr>
          <w:rFonts w:hint="eastAsia"/>
        </w:rPr>
        <w:t>并提供支持</w:t>
      </w:r>
      <w:r>
        <w:rPr>
          <w:rFonts w:hint="eastAsia"/>
        </w:rPr>
        <w:t>，</w:t>
      </w:r>
      <w:r w:rsidRPr="003D5B61">
        <w:rPr>
          <w:rFonts w:hint="eastAsia"/>
        </w:rPr>
        <w:t>但它要强调的是</w:t>
      </w:r>
      <w:r>
        <w:rPr>
          <w:rFonts w:hint="eastAsia"/>
        </w:rPr>
        <w:t>，</w:t>
      </w:r>
      <w:r w:rsidRPr="003D5B61">
        <w:rPr>
          <w:rFonts w:hint="eastAsia"/>
        </w:rPr>
        <w:t>提供给小组委员会的资料和材料必须尽量的精确</w:t>
      </w:r>
      <w:r>
        <w:rPr>
          <w:rFonts w:hint="eastAsia"/>
        </w:rPr>
        <w:t>，</w:t>
      </w:r>
      <w:r w:rsidRPr="003D5B61">
        <w:rPr>
          <w:rFonts w:hint="eastAsia"/>
        </w:rPr>
        <w:t>越新越好。</w:t>
      </w:r>
    </w:p>
    <w:p w:rsidR="00E621E2" w:rsidRPr="003D5B61" w:rsidRDefault="00E621E2" w:rsidP="00E621E2">
      <w:pPr>
        <w:pStyle w:val="SingleTxtGC"/>
        <w:rPr>
          <w:rFonts w:hint="eastAsia"/>
        </w:rPr>
      </w:pPr>
      <w:r w:rsidRPr="003D5B61">
        <w:rPr>
          <w:rFonts w:hint="eastAsia"/>
        </w:rPr>
        <w:t>6</w:t>
      </w:r>
      <w:r>
        <w:rPr>
          <w:rFonts w:hint="eastAsia"/>
        </w:rPr>
        <w:t>7.</w:t>
      </w:r>
      <w:r w:rsidRPr="003D5B61">
        <w:rPr>
          <w:rFonts w:hint="eastAsia"/>
        </w:rPr>
        <w:t xml:space="preserve">  </w:t>
      </w:r>
      <w:r w:rsidRPr="003D5B61">
        <w:rPr>
          <w:rFonts w:hint="eastAsia"/>
        </w:rPr>
        <w:t>小组委员会认为</w:t>
      </w:r>
      <w:r>
        <w:rPr>
          <w:rFonts w:hint="eastAsia"/>
        </w:rPr>
        <w:t>，之</w:t>
      </w:r>
      <w:r w:rsidRPr="003D5B61">
        <w:rPr>
          <w:rFonts w:hint="eastAsia"/>
        </w:rPr>
        <w:t>前</w:t>
      </w:r>
      <w:r>
        <w:rPr>
          <w:rFonts w:hint="eastAsia"/>
        </w:rPr>
        <w:t>也</w:t>
      </w:r>
      <w:r w:rsidRPr="003D5B61">
        <w:rPr>
          <w:rFonts w:hint="eastAsia"/>
        </w:rPr>
        <w:t>在一些公开文件中</w:t>
      </w:r>
      <w:r>
        <w:rPr>
          <w:rFonts w:hint="eastAsia"/>
        </w:rPr>
        <w:t>讲到，</w:t>
      </w:r>
      <w:r w:rsidRPr="003D5B61">
        <w:rPr>
          <w:rFonts w:hint="eastAsia"/>
        </w:rPr>
        <w:t>《任择议定书》第</w:t>
      </w:r>
      <w:r w:rsidRPr="003D5B61">
        <w:rPr>
          <w:rFonts w:hint="eastAsia"/>
        </w:rPr>
        <w:t>4</w:t>
      </w:r>
      <w:r w:rsidRPr="003D5B61">
        <w:rPr>
          <w:rFonts w:hint="eastAsia"/>
        </w:rPr>
        <w:t>条所述的“拘留地点”一词</w:t>
      </w:r>
      <w:r>
        <w:rPr>
          <w:rFonts w:hint="eastAsia"/>
        </w:rPr>
        <w:t>，</w:t>
      </w:r>
      <w:r w:rsidRPr="003D5B61">
        <w:rPr>
          <w:rFonts w:hint="eastAsia"/>
        </w:rPr>
        <w:t>应作广义的解释</w:t>
      </w:r>
      <w:r>
        <w:rPr>
          <w:rFonts w:hint="eastAsia"/>
        </w:rPr>
        <w:t>，</w:t>
      </w:r>
      <w:r w:rsidRPr="003D5B61">
        <w:rPr>
          <w:rFonts w:hint="eastAsia"/>
        </w:rPr>
        <w:t>特别应包括民用和军用监狱、警察局、审前拘留中心、精神病机构和心理保健中心、移民拘留中心、少年拘留中心和社会照顾机构。该词适用于被政府当局、在政府当局唆使下或者经政府当局同意和</w:t>
      </w:r>
      <w:r>
        <w:rPr>
          <w:rFonts w:hint="eastAsia"/>
        </w:rPr>
        <w:t>/</w:t>
      </w:r>
      <w:r w:rsidRPr="003D5B61">
        <w:rPr>
          <w:rFonts w:hint="eastAsia"/>
        </w:rPr>
        <w:t>或默认而被剥夺自由的</w:t>
      </w:r>
      <w:r>
        <w:rPr>
          <w:rFonts w:hint="eastAsia"/>
        </w:rPr>
        <w:t>人所关押的任何长期或临时的地点。因此，如果将“拘留地点”的解释</w:t>
      </w:r>
      <w:r w:rsidRPr="003D5B61">
        <w:rPr>
          <w:rFonts w:hint="eastAsia"/>
        </w:rPr>
        <w:t>限于诸如监狱等传统的剥夺自由地点</w:t>
      </w:r>
      <w:r>
        <w:rPr>
          <w:rFonts w:hint="eastAsia"/>
        </w:rPr>
        <w:t>，</w:t>
      </w:r>
      <w:r w:rsidRPr="003D5B61">
        <w:rPr>
          <w:rFonts w:hint="eastAsia"/>
        </w:rPr>
        <w:t>则会有过度的限制</w:t>
      </w:r>
      <w:r>
        <w:rPr>
          <w:rFonts w:hint="eastAsia"/>
        </w:rPr>
        <w:t>，</w:t>
      </w:r>
      <w:r w:rsidRPr="003D5B61">
        <w:rPr>
          <w:rFonts w:hint="eastAsia"/>
        </w:rPr>
        <w:t>委员会认为这明显违反《任择议定书》。</w:t>
      </w:r>
    </w:p>
    <w:p w:rsidR="0085733F" w:rsidRDefault="00E621E2" w:rsidP="00E621E2">
      <w:pPr>
        <w:pStyle w:val="SingleTxtGC"/>
      </w:pPr>
      <w:r w:rsidRPr="003D5B61">
        <w:rPr>
          <w:rFonts w:hint="eastAsia"/>
        </w:rPr>
        <w:t>6</w:t>
      </w:r>
      <w:r>
        <w:rPr>
          <w:rFonts w:hint="eastAsia"/>
        </w:rPr>
        <w:t>8.</w:t>
      </w:r>
      <w:r w:rsidRPr="003D5B61">
        <w:rPr>
          <w:rFonts w:hint="eastAsia"/>
        </w:rPr>
        <w:t xml:space="preserve">  </w:t>
      </w:r>
      <w:r w:rsidRPr="003D5B61">
        <w:rPr>
          <w:rFonts w:hint="eastAsia"/>
        </w:rPr>
        <w:t>在第四次年度报告</w:t>
      </w:r>
      <w:r>
        <w:rPr>
          <w:rFonts w:hint="eastAsia"/>
        </w:rPr>
        <w:t>(</w:t>
      </w:r>
      <w:r w:rsidRPr="003D5B61">
        <w:rPr>
          <w:rFonts w:hint="eastAsia"/>
        </w:rPr>
        <w:t>CAT</w:t>
      </w:r>
      <w:r>
        <w:rPr>
          <w:rFonts w:hint="eastAsia"/>
        </w:rPr>
        <w:t>/</w:t>
      </w:r>
      <w:r w:rsidRPr="003D5B61">
        <w:rPr>
          <w:rFonts w:hint="eastAsia"/>
        </w:rPr>
        <w:t>C</w:t>
      </w:r>
      <w:r>
        <w:rPr>
          <w:rFonts w:hint="eastAsia"/>
        </w:rPr>
        <w:t>/</w:t>
      </w:r>
      <w:r w:rsidRPr="003D5B61">
        <w:rPr>
          <w:rFonts w:hint="eastAsia"/>
        </w:rPr>
        <w:t>46</w:t>
      </w:r>
      <w:r>
        <w:rPr>
          <w:rFonts w:hint="eastAsia"/>
        </w:rPr>
        <w:t>/</w:t>
      </w:r>
      <w:r w:rsidRPr="003D5B61">
        <w:rPr>
          <w:rFonts w:hint="eastAsia"/>
        </w:rPr>
        <w:t>2</w:t>
      </w:r>
      <w:r>
        <w:rPr>
          <w:rFonts w:hint="eastAsia"/>
        </w:rPr>
        <w:t>)</w:t>
      </w:r>
      <w:r>
        <w:rPr>
          <w:rFonts w:hint="eastAsia"/>
        </w:rPr>
        <w:t>中，小组委员会</w:t>
      </w:r>
      <w:r w:rsidRPr="003D5B61">
        <w:rPr>
          <w:rFonts w:hint="eastAsia"/>
        </w:rPr>
        <w:t>对它访问拘留地点期间遇到的酷刑和虐待</w:t>
      </w:r>
      <w:r>
        <w:rPr>
          <w:rFonts w:hint="eastAsia"/>
        </w:rPr>
        <w:t>个</w:t>
      </w:r>
      <w:r w:rsidRPr="003D5B61">
        <w:rPr>
          <w:rFonts w:hint="eastAsia"/>
        </w:rPr>
        <w:t>案</w:t>
      </w:r>
      <w:r>
        <w:rPr>
          <w:rFonts w:hint="eastAsia"/>
        </w:rPr>
        <w:t>应采取的方针发表了意见</w:t>
      </w:r>
      <w:r w:rsidRPr="003D5B61">
        <w:rPr>
          <w:rFonts w:hint="eastAsia"/>
        </w:rPr>
        <w:t>。后来</w:t>
      </w:r>
      <w:r>
        <w:rPr>
          <w:rFonts w:hint="eastAsia"/>
        </w:rPr>
        <w:t>，</w:t>
      </w:r>
      <w:r w:rsidRPr="003D5B61">
        <w:rPr>
          <w:rFonts w:hint="eastAsia"/>
        </w:rPr>
        <w:t>它获悉</w:t>
      </w:r>
      <w:r>
        <w:rPr>
          <w:rFonts w:hint="eastAsia"/>
        </w:rPr>
        <w:t>，</w:t>
      </w:r>
      <w:r w:rsidRPr="003D5B61">
        <w:rPr>
          <w:rFonts w:hint="eastAsia"/>
        </w:rPr>
        <w:t>这份陈述被误解</w:t>
      </w:r>
      <w:r>
        <w:rPr>
          <w:rFonts w:hint="eastAsia"/>
        </w:rPr>
        <w:t>，</w:t>
      </w:r>
      <w:r w:rsidRPr="003D5B61">
        <w:rPr>
          <w:rFonts w:hint="eastAsia"/>
        </w:rPr>
        <w:t>被误认为表示小组委员会和国家预防机制根本不应介入个人案件。这不是小组委员会的立场。虽然应该强调</w:t>
      </w:r>
      <w:r>
        <w:rPr>
          <w:rFonts w:hint="eastAsia"/>
        </w:rPr>
        <w:t>，</w:t>
      </w:r>
      <w:r w:rsidRPr="003D5B61">
        <w:rPr>
          <w:rFonts w:hint="eastAsia"/>
        </w:rPr>
        <w:t>小组委员会不应调查个人指称</w:t>
      </w:r>
      <w:r>
        <w:rPr>
          <w:rFonts w:hint="eastAsia"/>
        </w:rPr>
        <w:t>，</w:t>
      </w:r>
      <w:r w:rsidRPr="003D5B61">
        <w:rPr>
          <w:rFonts w:hint="eastAsia"/>
        </w:rPr>
        <w:t>但它在许多次的国别访问中记录了指称的酷刑和虐待案件</w:t>
      </w:r>
      <w:r>
        <w:rPr>
          <w:rFonts w:hint="eastAsia"/>
        </w:rPr>
        <w:t>，</w:t>
      </w:r>
      <w:r w:rsidRPr="003D5B61">
        <w:rPr>
          <w:rFonts w:hint="eastAsia"/>
        </w:rPr>
        <w:t>并将这种案件的叙述列入了它的报告。如第四次年度报告所解释的那样</w:t>
      </w:r>
      <w:r>
        <w:rPr>
          <w:rFonts w:hint="eastAsia"/>
        </w:rPr>
        <w:t>，</w:t>
      </w:r>
      <w:r w:rsidRPr="003D5B61">
        <w:rPr>
          <w:rFonts w:hint="eastAsia"/>
        </w:rPr>
        <w:t>小组委员会认为应该分析这种案件</w:t>
      </w:r>
      <w:r>
        <w:rPr>
          <w:rFonts w:hint="eastAsia"/>
        </w:rPr>
        <w:t>，</w:t>
      </w:r>
      <w:r w:rsidRPr="003D5B61">
        <w:rPr>
          <w:rFonts w:hint="eastAsia"/>
        </w:rPr>
        <w:t>以查明在保护方面存在的缺陷</w:t>
      </w:r>
      <w:r>
        <w:rPr>
          <w:rFonts w:hint="eastAsia"/>
        </w:rPr>
        <w:t>，</w:t>
      </w:r>
      <w:r w:rsidRPr="003D5B61">
        <w:rPr>
          <w:rFonts w:hint="eastAsia"/>
        </w:rPr>
        <w:t>并提出最有效的预防建议。这并不意味着小组委员会不能提出它所遇到的具体情况中产生的问题</w:t>
      </w:r>
      <w:r>
        <w:rPr>
          <w:rFonts w:hint="eastAsia"/>
        </w:rPr>
        <w:t>，</w:t>
      </w:r>
      <w:r w:rsidRPr="003D5B61">
        <w:rPr>
          <w:rFonts w:hint="eastAsia"/>
        </w:rPr>
        <w:t>它有时是这样做的。但是</w:t>
      </w:r>
      <w:r>
        <w:rPr>
          <w:rFonts w:hint="eastAsia"/>
        </w:rPr>
        <w:t>，</w:t>
      </w:r>
      <w:r w:rsidRPr="003D5B61">
        <w:rPr>
          <w:rFonts w:hint="eastAsia"/>
        </w:rPr>
        <w:t>这必须要透露酷刑或虐待受害者的身份</w:t>
      </w:r>
      <w:r>
        <w:rPr>
          <w:rFonts w:hint="eastAsia"/>
        </w:rPr>
        <w:t>，</w:t>
      </w:r>
      <w:r w:rsidRPr="003D5B61">
        <w:rPr>
          <w:rFonts w:hint="eastAsia"/>
        </w:rPr>
        <w:t>这就不仅要求得到指称的受害者的知情同意</w:t>
      </w:r>
      <w:r>
        <w:rPr>
          <w:rFonts w:hint="eastAsia"/>
        </w:rPr>
        <w:t>，</w:t>
      </w:r>
      <w:r w:rsidRPr="003D5B61">
        <w:rPr>
          <w:rFonts w:hint="eastAsia"/>
        </w:rPr>
        <w:t>而且还要认真考虑这样做可能受到的报复或其他有害后果。小组委员会认为</w:t>
      </w:r>
      <w:r>
        <w:rPr>
          <w:rFonts w:hint="eastAsia"/>
        </w:rPr>
        <w:t>，</w:t>
      </w:r>
      <w:r w:rsidRPr="003D5B61">
        <w:rPr>
          <w:rFonts w:hint="eastAsia"/>
        </w:rPr>
        <w:t>对这一立场造成误解的原因可能是</w:t>
      </w:r>
      <w:r>
        <w:rPr>
          <w:rFonts w:hint="eastAsia"/>
        </w:rPr>
        <w:t>，</w:t>
      </w:r>
      <w:r w:rsidRPr="003D5B61">
        <w:rPr>
          <w:rFonts w:hint="eastAsia"/>
        </w:rPr>
        <w:t>它在第四次年度报告中说</w:t>
      </w:r>
      <w:r>
        <w:rPr>
          <w:rFonts w:hint="eastAsia"/>
        </w:rPr>
        <w:t>，</w:t>
      </w:r>
      <w:r w:rsidRPr="003D5B61">
        <w:rPr>
          <w:rFonts w:hint="eastAsia"/>
        </w:rPr>
        <w:t>小组委员会无权作调查或提供赔偿。但是</w:t>
      </w:r>
      <w:r>
        <w:rPr>
          <w:rFonts w:hint="eastAsia"/>
        </w:rPr>
        <w:t>，</w:t>
      </w:r>
      <w:r w:rsidRPr="003D5B61">
        <w:rPr>
          <w:rFonts w:hint="eastAsia"/>
        </w:rPr>
        <w:t>小组委员会可以建议并确实建议当局这样做</w:t>
      </w:r>
      <w:r>
        <w:rPr>
          <w:rFonts w:hint="eastAsia"/>
        </w:rPr>
        <w:t>，</w:t>
      </w:r>
      <w:r w:rsidRPr="003D5B61">
        <w:rPr>
          <w:rFonts w:hint="eastAsia"/>
        </w:rPr>
        <w:t>如果这种建议没有正当理由而被忽视或没有执行</w:t>
      </w:r>
      <w:r>
        <w:rPr>
          <w:rFonts w:hint="eastAsia"/>
        </w:rPr>
        <w:t>，</w:t>
      </w:r>
      <w:r w:rsidRPr="003D5B61">
        <w:rPr>
          <w:rFonts w:hint="eastAsia"/>
        </w:rPr>
        <w:t>小组委员会将认为是不合作。</w:t>
      </w:r>
    </w:p>
    <w:p w:rsidR="00E621E2" w:rsidRPr="003D5B61" w:rsidRDefault="0085733F" w:rsidP="0085733F">
      <w:pPr>
        <w:pStyle w:val="HChGC"/>
        <w:rPr>
          <w:rFonts w:hint="eastAsia"/>
        </w:rPr>
      </w:pPr>
      <w:r>
        <w:br w:type="page"/>
      </w:r>
      <w:r w:rsidR="00E621E2" w:rsidRPr="003D5B61">
        <w:rPr>
          <w:rFonts w:hint="eastAsia"/>
        </w:rPr>
        <w:tab/>
      </w:r>
      <w:r w:rsidR="00E621E2" w:rsidRPr="003D5B61">
        <w:rPr>
          <w:rFonts w:hint="eastAsia"/>
        </w:rPr>
        <w:t>五</w:t>
      </w:r>
      <w:r w:rsidR="00E621E2" w:rsidRPr="003D5B61">
        <w:rPr>
          <w:rFonts w:hint="eastAsia"/>
        </w:rPr>
        <w:t>.</w:t>
      </w:r>
      <w:r w:rsidR="00E621E2" w:rsidRPr="003D5B61">
        <w:rPr>
          <w:rFonts w:hint="eastAsia"/>
        </w:rPr>
        <w:tab/>
      </w:r>
      <w:r w:rsidR="00E621E2" w:rsidRPr="003D5B61">
        <w:rPr>
          <w:rFonts w:hint="eastAsia"/>
        </w:rPr>
        <w:t>实质性问题</w:t>
      </w:r>
    </w:p>
    <w:p w:rsidR="00E621E2" w:rsidRPr="003D5B61" w:rsidRDefault="00E621E2" w:rsidP="00E621E2">
      <w:pPr>
        <w:pStyle w:val="SingleTxtGC"/>
        <w:rPr>
          <w:rFonts w:hint="eastAsia"/>
        </w:rPr>
      </w:pPr>
      <w:r w:rsidRPr="003D5B61">
        <w:rPr>
          <w:rFonts w:hint="eastAsia"/>
        </w:rPr>
        <w:t>6</w:t>
      </w:r>
      <w:r>
        <w:rPr>
          <w:rFonts w:hint="eastAsia"/>
        </w:rPr>
        <w:t>9.</w:t>
      </w:r>
      <w:r w:rsidRPr="003D5B61">
        <w:rPr>
          <w:rFonts w:hint="eastAsia"/>
        </w:rPr>
        <w:t xml:space="preserve">  </w:t>
      </w:r>
      <w:r w:rsidRPr="003D5B61">
        <w:rPr>
          <w:rFonts w:hint="eastAsia"/>
        </w:rPr>
        <w:t>在本章中</w:t>
      </w:r>
      <w:r>
        <w:rPr>
          <w:rFonts w:hint="eastAsia"/>
        </w:rPr>
        <w:t>，</w:t>
      </w:r>
      <w:r w:rsidRPr="003D5B61">
        <w:rPr>
          <w:rFonts w:hint="eastAsia"/>
        </w:rPr>
        <w:t>小组委员会要阐述它目前在对其授权有意义的一些问题上的想法。</w:t>
      </w:r>
    </w:p>
    <w:p w:rsidR="00E621E2" w:rsidRPr="003D5B61" w:rsidRDefault="00E621E2" w:rsidP="00E621E2">
      <w:pPr>
        <w:pStyle w:val="H1GC"/>
        <w:rPr>
          <w:rFonts w:hint="eastAsia"/>
        </w:rPr>
      </w:pPr>
      <w:r w:rsidRPr="003D5B61">
        <w:rPr>
          <w:rFonts w:hint="eastAsia"/>
        </w:rPr>
        <w:tab/>
        <w:t>A.</w:t>
      </w:r>
      <w:r w:rsidRPr="003D5B61">
        <w:rPr>
          <w:rFonts w:hint="eastAsia"/>
        </w:rPr>
        <w:tab/>
      </w:r>
      <w:r w:rsidRPr="003D5B61">
        <w:rPr>
          <w:rFonts w:hint="eastAsia"/>
        </w:rPr>
        <w:t>司法审查和正当程序在防止监狱酷刑中的作用</w:t>
      </w:r>
    </w:p>
    <w:p w:rsidR="00E621E2" w:rsidRPr="003D5B61" w:rsidRDefault="00E621E2" w:rsidP="00D16A76">
      <w:pPr>
        <w:pStyle w:val="H23GC"/>
        <w:rPr>
          <w:rFonts w:hint="eastAsia"/>
        </w:rPr>
      </w:pPr>
      <w:r w:rsidRPr="003D5B61">
        <w:rPr>
          <w:rFonts w:hint="eastAsia"/>
        </w:rPr>
        <w:tab/>
      </w:r>
      <w:r>
        <w:rPr>
          <w:rFonts w:hint="eastAsia"/>
        </w:rPr>
        <w:t>1.</w:t>
      </w:r>
      <w:r w:rsidRPr="003D5B61">
        <w:rPr>
          <w:rFonts w:hint="eastAsia"/>
        </w:rPr>
        <w:tab/>
      </w:r>
      <w:r w:rsidRPr="003D5B61">
        <w:rPr>
          <w:rFonts w:hint="eastAsia"/>
        </w:rPr>
        <w:t>概要</w:t>
      </w:r>
    </w:p>
    <w:p w:rsidR="00E621E2" w:rsidRPr="003D5B61" w:rsidRDefault="00E621E2" w:rsidP="00D16A76">
      <w:pPr>
        <w:pStyle w:val="SingleTxtGC"/>
        <w:rPr>
          <w:rFonts w:hint="eastAsia"/>
        </w:rPr>
      </w:pPr>
      <w:r w:rsidRPr="003D5B61">
        <w:rPr>
          <w:rFonts w:hint="eastAsia"/>
        </w:rPr>
        <w:t>7</w:t>
      </w:r>
      <w:r>
        <w:rPr>
          <w:rFonts w:hint="eastAsia"/>
        </w:rPr>
        <w:t>0.</w:t>
      </w:r>
      <w:r w:rsidRPr="003D5B61">
        <w:rPr>
          <w:rFonts w:hint="eastAsia"/>
        </w:rPr>
        <w:t xml:space="preserve">  </w:t>
      </w:r>
      <w:r w:rsidRPr="003D5B61">
        <w:rPr>
          <w:rFonts w:hint="eastAsia"/>
        </w:rPr>
        <w:t>有人认为</w:t>
      </w:r>
      <w:r>
        <w:rPr>
          <w:rFonts w:hint="eastAsia"/>
        </w:rPr>
        <w:t>，</w:t>
      </w:r>
      <w:r w:rsidRPr="003D5B61">
        <w:rPr>
          <w:rFonts w:hint="eastAsia"/>
        </w:rPr>
        <w:t>正当程序在作出判决的一刻即终止</w:t>
      </w:r>
      <w:r>
        <w:rPr>
          <w:rFonts w:hint="eastAsia"/>
        </w:rPr>
        <w:t>，</w:t>
      </w:r>
      <w:r w:rsidRPr="003D5B61">
        <w:rPr>
          <w:rFonts w:hint="eastAsia"/>
        </w:rPr>
        <w:t>正当程序不适用于实际的羁押条件和制度</w:t>
      </w:r>
      <w:r>
        <w:rPr>
          <w:rFonts w:hint="eastAsia"/>
        </w:rPr>
        <w:t>，</w:t>
      </w:r>
      <w:r w:rsidRPr="003D5B61">
        <w:rPr>
          <w:rFonts w:hint="eastAsia"/>
        </w:rPr>
        <w:t>这种错误的假设助长在拘留地点</w:t>
      </w:r>
      <w:r>
        <w:rPr>
          <w:rFonts w:hint="eastAsia"/>
        </w:rPr>
        <w:t>，</w:t>
      </w:r>
      <w:r w:rsidRPr="003D5B61">
        <w:rPr>
          <w:rFonts w:hint="eastAsia"/>
        </w:rPr>
        <w:t>更具体地说是在关押成年人和少年人的监狱中使用酷刑和虐待。除了申诉程序和对这种拘留地点的监督以外</w:t>
      </w:r>
      <w:r>
        <w:rPr>
          <w:rFonts w:hint="eastAsia"/>
        </w:rPr>
        <w:t>，</w:t>
      </w:r>
      <w:r w:rsidRPr="003D5B61">
        <w:rPr>
          <w:rFonts w:hint="eastAsia"/>
        </w:rPr>
        <w:t>国家还必须提供具体的司法机制或类似机制</w:t>
      </w:r>
      <w:r>
        <w:rPr>
          <w:rFonts w:hint="eastAsia"/>
        </w:rPr>
        <w:t>，</w:t>
      </w:r>
      <w:r w:rsidRPr="003D5B61">
        <w:rPr>
          <w:rFonts w:hint="eastAsia"/>
        </w:rPr>
        <w:t>以保护所有被判决的拘留者和审前拘留者的权利。</w:t>
      </w:r>
    </w:p>
    <w:p w:rsidR="00E621E2" w:rsidRPr="003D5B61" w:rsidRDefault="00E621E2" w:rsidP="00E621E2">
      <w:pPr>
        <w:pStyle w:val="H23GC"/>
        <w:rPr>
          <w:rFonts w:hint="eastAsia"/>
        </w:rPr>
      </w:pPr>
      <w:r w:rsidRPr="003D5B61">
        <w:rPr>
          <w:rFonts w:hint="eastAsia"/>
        </w:rPr>
        <w:tab/>
      </w:r>
      <w:r>
        <w:rPr>
          <w:rFonts w:hint="eastAsia"/>
        </w:rPr>
        <w:t>2.</w:t>
      </w:r>
      <w:r w:rsidRPr="003D5B61">
        <w:rPr>
          <w:rFonts w:hint="eastAsia"/>
        </w:rPr>
        <w:tab/>
      </w:r>
      <w:r w:rsidRPr="003D5B61">
        <w:rPr>
          <w:rFonts w:hint="eastAsia"/>
        </w:rPr>
        <w:t>前言</w:t>
      </w:r>
    </w:p>
    <w:p w:rsidR="00E621E2" w:rsidRPr="003D5B61" w:rsidRDefault="00E621E2" w:rsidP="00E621E2">
      <w:pPr>
        <w:pStyle w:val="SingleTxtGC"/>
        <w:rPr>
          <w:rFonts w:hint="eastAsia"/>
        </w:rPr>
      </w:pPr>
      <w:r w:rsidRPr="003D5B61">
        <w:rPr>
          <w:rFonts w:hint="eastAsia"/>
        </w:rPr>
        <w:t>7</w:t>
      </w:r>
      <w:r>
        <w:rPr>
          <w:rFonts w:hint="eastAsia"/>
        </w:rPr>
        <w:t>1.</w:t>
      </w:r>
      <w:r w:rsidRPr="003D5B61">
        <w:rPr>
          <w:rFonts w:hint="eastAsia"/>
        </w:rPr>
        <w:t xml:space="preserve">  </w:t>
      </w:r>
      <w:r w:rsidRPr="003D5B61">
        <w:rPr>
          <w:rFonts w:hint="eastAsia"/>
        </w:rPr>
        <w:t>在监狱的具体</w:t>
      </w:r>
      <w:r>
        <w:rPr>
          <w:rFonts w:hint="eastAsia"/>
        </w:rPr>
        <w:t>情况下，</w:t>
      </w:r>
      <w:r w:rsidRPr="003D5B61">
        <w:rPr>
          <w:rFonts w:hint="eastAsia"/>
        </w:rPr>
        <w:t>各种文化因素</w:t>
      </w:r>
      <w:r>
        <w:rPr>
          <w:rFonts w:hint="eastAsia"/>
        </w:rPr>
        <w:t>，</w:t>
      </w:r>
      <w:r w:rsidRPr="003D5B61">
        <w:rPr>
          <w:rFonts w:hint="eastAsia"/>
        </w:rPr>
        <w:t>如囚犯“不属于社会”或者他们是“危险”人物的想法</w:t>
      </w:r>
      <w:r>
        <w:rPr>
          <w:rFonts w:hint="eastAsia"/>
        </w:rPr>
        <w:t>，</w:t>
      </w:r>
      <w:r w:rsidRPr="003D5B61">
        <w:rPr>
          <w:rFonts w:hint="eastAsia"/>
        </w:rPr>
        <w:t>或者媒体对公共不安全的反应等等</w:t>
      </w:r>
      <w:r>
        <w:rPr>
          <w:rFonts w:hint="eastAsia"/>
        </w:rPr>
        <w:t>，</w:t>
      </w:r>
      <w:r w:rsidRPr="003D5B61">
        <w:rPr>
          <w:rFonts w:hint="eastAsia"/>
        </w:rPr>
        <w:t>都助长了对服刑人员和被审前拘留的人的忽视</w:t>
      </w:r>
      <w:r>
        <w:rPr>
          <w:rFonts w:hint="eastAsia"/>
        </w:rPr>
        <w:t>，</w:t>
      </w:r>
      <w:r w:rsidRPr="003D5B61">
        <w:rPr>
          <w:rFonts w:hint="eastAsia"/>
        </w:rPr>
        <w:t>使他们更加处于弱势。</w:t>
      </w:r>
    </w:p>
    <w:p w:rsidR="00E621E2" w:rsidRPr="003D5B61" w:rsidRDefault="00E621E2" w:rsidP="00E621E2">
      <w:pPr>
        <w:pStyle w:val="SingleTxtGC"/>
        <w:rPr>
          <w:rFonts w:hint="eastAsia"/>
        </w:rPr>
      </w:pPr>
      <w:r w:rsidRPr="003D5B61">
        <w:rPr>
          <w:rFonts w:hint="eastAsia"/>
        </w:rPr>
        <w:t>7</w:t>
      </w:r>
      <w:r>
        <w:rPr>
          <w:rFonts w:hint="eastAsia"/>
        </w:rPr>
        <w:t>2.</w:t>
      </w:r>
      <w:r w:rsidRPr="003D5B61">
        <w:rPr>
          <w:rFonts w:hint="eastAsia"/>
        </w:rPr>
        <w:t xml:space="preserve">  </w:t>
      </w:r>
      <w:r w:rsidRPr="003D5B61">
        <w:rPr>
          <w:rFonts w:hint="eastAsia"/>
        </w:rPr>
        <w:t>为了克服这种对囚犯缺乏保护的情况</w:t>
      </w:r>
      <w:r>
        <w:rPr>
          <w:rFonts w:hint="eastAsia"/>
        </w:rPr>
        <w:t>，</w:t>
      </w:r>
      <w:r w:rsidRPr="003D5B61">
        <w:rPr>
          <w:rFonts w:hint="eastAsia"/>
        </w:rPr>
        <w:t>法律必须规定被拘留者保留基本权利</w:t>
      </w:r>
      <w:r>
        <w:rPr>
          <w:rFonts w:hint="eastAsia"/>
        </w:rPr>
        <w:t>(</w:t>
      </w:r>
      <w:r>
        <w:rPr>
          <w:rFonts w:hint="eastAsia"/>
        </w:rPr>
        <w:t>包括良心的完整和自由权</w:t>
      </w:r>
      <w:r>
        <w:rPr>
          <w:rFonts w:hint="eastAsia"/>
        </w:rPr>
        <w:t>)</w:t>
      </w:r>
      <w:r>
        <w:rPr>
          <w:rFonts w:hint="eastAsia"/>
        </w:rPr>
        <w:t>，</w:t>
      </w:r>
      <w:r w:rsidRPr="003D5B61">
        <w:rPr>
          <w:rFonts w:hint="eastAsia"/>
        </w:rPr>
        <w:t>只有少数的权利可以终止</w:t>
      </w:r>
      <w:r>
        <w:rPr>
          <w:rFonts w:hint="eastAsia"/>
        </w:rPr>
        <w:t>(</w:t>
      </w:r>
      <w:r w:rsidRPr="003D5B61">
        <w:rPr>
          <w:rFonts w:hint="eastAsia"/>
        </w:rPr>
        <w:t>如居住地自由等等</w:t>
      </w:r>
      <w:r>
        <w:rPr>
          <w:rFonts w:hint="eastAsia"/>
        </w:rPr>
        <w:t>)</w:t>
      </w:r>
      <w:r w:rsidRPr="003D5B61">
        <w:rPr>
          <w:rFonts w:hint="eastAsia"/>
        </w:rPr>
        <w:t>或限制</w:t>
      </w:r>
      <w:r>
        <w:rPr>
          <w:rFonts w:hint="eastAsia"/>
        </w:rPr>
        <w:t>(</w:t>
      </w:r>
      <w:r w:rsidRPr="003D5B61">
        <w:rPr>
          <w:rFonts w:hint="eastAsia"/>
        </w:rPr>
        <w:t>如集会和表达自由等等</w:t>
      </w:r>
      <w:r>
        <w:rPr>
          <w:rFonts w:hint="eastAsia"/>
        </w:rPr>
        <w:t>)</w:t>
      </w:r>
      <w:r w:rsidRPr="003D5B61">
        <w:rPr>
          <w:rFonts w:hint="eastAsia"/>
        </w:rPr>
        <w:t>。此外还必须规定并保障他们在被拘留时有某些权利</w:t>
      </w:r>
      <w:r>
        <w:rPr>
          <w:rFonts w:hint="eastAsia"/>
        </w:rPr>
        <w:t>(</w:t>
      </w:r>
      <w:r w:rsidRPr="003D5B61">
        <w:rPr>
          <w:rFonts w:hint="eastAsia"/>
        </w:rPr>
        <w:t>如获得食物、体面生活条件和保健服务的权利</w:t>
      </w:r>
      <w:r>
        <w:rPr>
          <w:rFonts w:hint="eastAsia"/>
        </w:rPr>
        <w:t>)</w:t>
      </w:r>
      <w:r w:rsidRPr="003D5B61">
        <w:rPr>
          <w:rFonts w:hint="eastAsia"/>
        </w:rPr>
        <w:t>。在实行这一法律框架方面缺乏必要的机制、程序规则和补救措施。实际上</w:t>
      </w:r>
      <w:r>
        <w:rPr>
          <w:rFonts w:hint="eastAsia"/>
        </w:rPr>
        <w:t>，</w:t>
      </w:r>
      <w:r w:rsidRPr="003D5B61">
        <w:rPr>
          <w:rFonts w:hint="eastAsia"/>
        </w:rPr>
        <w:t>被拘留者“有权利但无保障”。</w:t>
      </w:r>
    </w:p>
    <w:p w:rsidR="00E621E2" w:rsidRPr="003D5B61" w:rsidRDefault="00E621E2" w:rsidP="00E621E2">
      <w:pPr>
        <w:pStyle w:val="H23GC"/>
        <w:rPr>
          <w:rFonts w:hint="eastAsia"/>
        </w:rPr>
      </w:pPr>
      <w:r w:rsidRPr="003D5B61">
        <w:rPr>
          <w:rFonts w:hint="eastAsia"/>
        </w:rPr>
        <w:tab/>
      </w:r>
      <w:r>
        <w:rPr>
          <w:rFonts w:hint="eastAsia"/>
        </w:rPr>
        <w:t>3.</w:t>
      </w:r>
      <w:r w:rsidRPr="003D5B61">
        <w:rPr>
          <w:rFonts w:hint="eastAsia"/>
        </w:rPr>
        <w:tab/>
      </w:r>
      <w:r w:rsidRPr="003D5B61">
        <w:rPr>
          <w:rFonts w:hint="eastAsia"/>
        </w:rPr>
        <w:t>缺乏体制保护</w:t>
      </w:r>
    </w:p>
    <w:p w:rsidR="00E621E2" w:rsidRPr="003D5B61" w:rsidRDefault="00E621E2" w:rsidP="00E621E2">
      <w:pPr>
        <w:pStyle w:val="SingleTxtGC"/>
        <w:rPr>
          <w:rFonts w:hint="eastAsia"/>
        </w:rPr>
      </w:pPr>
      <w:r w:rsidRPr="003D5B61">
        <w:rPr>
          <w:rFonts w:hint="eastAsia"/>
        </w:rPr>
        <w:t>7</w:t>
      </w:r>
      <w:r>
        <w:rPr>
          <w:rFonts w:hint="eastAsia"/>
        </w:rPr>
        <w:t>3.</w:t>
      </w:r>
      <w:r w:rsidRPr="003D5B61">
        <w:rPr>
          <w:rFonts w:hint="eastAsia"/>
        </w:rPr>
        <w:t xml:space="preserve">  </w:t>
      </w:r>
      <w:r>
        <w:rPr>
          <w:rFonts w:hint="eastAsia"/>
        </w:rPr>
        <w:t>拘留地点</w:t>
      </w:r>
      <w:r w:rsidRPr="003D5B61">
        <w:rPr>
          <w:rFonts w:hint="eastAsia"/>
        </w:rPr>
        <w:t>缺乏法律保护</w:t>
      </w:r>
      <w:r>
        <w:rPr>
          <w:rFonts w:hint="eastAsia"/>
        </w:rPr>
        <w:t>，</w:t>
      </w:r>
      <w:r w:rsidRPr="003D5B61">
        <w:rPr>
          <w:rFonts w:hint="eastAsia"/>
        </w:rPr>
        <w:t>也与惩罚的改造或纠正概念有关</w:t>
      </w:r>
      <w:r>
        <w:rPr>
          <w:rFonts w:hint="eastAsia"/>
        </w:rPr>
        <w:t>，</w:t>
      </w:r>
      <w:r w:rsidRPr="00AF5921">
        <w:rPr>
          <w:rStyle w:val="FootnoteReference"/>
          <w:sz w:val="21"/>
          <w:szCs w:val="21"/>
        </w:rPr>
        <w:footnoteReference w:id="32"/>
      </w:r>
      <w:r w:rsidRPr="003D5B61">
        <w:rPr>
          <w:rFonts w:hint="eastAsia"/>
        </w:rPr>
        <w:t xml:space="preserve"> </w:t>
      </w:r>
      <w:r>
        <w:rPr>
          <w:rFonts w:hint="eastAsia"/>
        </w:rPr>
        <w:t>这促使这样一种模式占了主导地位，即</w:t>
      </w:r>
      <w:r w:rsidRPr="003D5B61">
        <w:rPr>
          <w:rFonts w:hint="eastAsia"/>
        </w:rPr>
        <w:t>监狱当局、技术人员和保安人员可以单方面决定惩罚制度。</w:t>
      </w:r>
    </w:p>
    <w:p w:rsidR="00E621E2" w:rsidRPr="003D5B61" w:rsidRDefault="00E621E2" w:rsidP="00E621E2">
      <w:pPr>
        <w:pStyle w:val="H23GC"/>
        <w:rPr>
          <w:rFonts w:hint="eastAsia"/>
        </w:rPr>
      </w:pPr>
      <w:r w:rsidRPr="003D5B61">
        <w:rPr>
          <w:rFonts w:hint="eastAsia"/>
        </w:rPr>
        <w:tab/>
      </w:r>
      <w:r>
        <w:rPr>
          <w:rFonts w:hint="eastAsia"/>
        </w:rPr>
        <w:t>4.</w:t>
      </w:r>
      <w:r w:rsidRPr="003D5B61">
        <w:rPr>
          <w:rFonts w:hint="eastAsia"/>
        </w:rPr>
        <w:tab/>
      </w:r>
      <w:r w:rsidRPr="003D5B61">
        <w:rPr>
          <w:rFonts w:hint="eastAsia"/>
        </w:rPr>
        <w:t>正当程序</w:t>
      </w:r>
    </w:p>
    <w:p w:rsidR="00E621E2" w:rsidRPr="003D5B61" w:rsidRDefault="00E621E2" w:rsidP="00E621E2">
      <w:pPr>
        <w:pStyle w:val="SingleTxtGC"/>
        <w:rPr>
          <w:rFonts w:hint="eastAsia"/>
        </w:rPr>
      </w:pPr>
      <w:r w:rsidRPr="003D5B61">
        <w:rPr>
          <w:rFonts w:hint="eastAsia"/>
        </w:rPr>
        <w:t>7</w:t>
      </w:r>
      <w:r>
        <w:rPr>
          <w:rFonts w:hint="eastAsia"/>
        </w:rPr>
        <w:t>4.</w:t>
      </w:r>
      <w:r w:rsidRPr="003D5B61">
        <w:rPr>
          <w:rFonts w:hint="eastAsia"/>
        </w:rPr>
        <w:t xml:space="preserve">  </w:t>
      </w:r>
      <w:r w:rsidRPr="003D5B61">
        <w:rPr>
          <w:rFonts w:hint="eastAsia"/>
        </w:rPr>
        <w:t>正当程序系指应该遵循的若干程序</w:t>
      </w:r>
      <w:r>
        <w:rPr>
          <w:rFonts w:hint="eastAsia"/>
        </w:rPr>
        <w:t>，</w:t>
      </w:r>
      <w:r w:rsidRPr="003D5B61">
        <w:rPr>
          <w:rFonts w:hint="eastAsia"/>
        </w:rPr>
        <w:t>使国家能够合法地落实基本权利</w:t>
      </w:r>
      <w:r>
        <w:rPr>
          <w:rFonts w:hint="eastAsia"/>
        </w:rPr>
        <w:t>；</w:t>
      </w:r>
      <w:r w:rsidRPr="003D5B61">
        <w:rPr>
          <w:rFonts w:hint="eastAsia"/>
        </w:rPr>
        <w:t>也就是说</w:t>
      </w:r>
      <w:r>
        <w:rPr>
          <w:rFonts w:hint="eastAsia"/>
        </w:rPr>
        <w:t>，</w:t>
      </w:r>
      <w:r w:rsidRPr="003D5B61">
        <w:rPr>
          <w:rFonts w:hint="eastAsia"/>
        </w:rPr>
        <w:t>它规定一系列必须达到的要求</w:t>
      </w:r>
      <w:r>
        <w:rPr>
          <w:rFonts w:hint="eastAsia"/>
        </w:rPr>
        <w:t>，</w:t>
      </w:r>
      <w:r w:rsidRPr="003D5B61">
        <w:rPr>
          <w:rFonts w:hint="eastAsia"/>
        </w:rPr>
        <w:t>使个人能够适当地保护自己</w:t>
      </w:r>
      <w:r>
        <w:rPr>
          <w:rFonts w:hint="eastAsia"/>
        </w:rPr>
        <w:t>，</w:t>
      </w:r>
      <w:r w:rsidRPr="003D5B61">
        <w:rPr>
          <w:rFonts w:hint="eastAsia"/>
        </w:rPr>
        <w:t>不受国家的行为之害</w:t>
      </w:r>
      <w:r>
        <w:rPr>
          <w:rFonts w:hint="eastAsia"/>
        </w:rPr>
        <w:t>，</w:t>
      </w:r>
      <w:r w:rsidRPr="003D5B61">
        <w:rPr>
          <w:rFonts w:hint="eastAsia"/>
        </w:rPr>
        <w:t>以免影响他们的权利。</w:t>
      </w:r>
    </w:p>
    <w:p w:rsidR="00E621E2" w:rsidRPr="003D5B61" w:rsidRDefault="00E621E2" w:rsidP="00E621E2">
      <w:pPr>
        <w:pStyle w:val="SingleTxtGC"/>
        <w:rPr>
          <w:rFonts w:hint="eastAsia"/>
        </w:rPr>
      </w:pPr>
      <w:r w:rsidRPr="003D5B61">
        <w:rPr>
          <w:rFonts w:hint="eastAsia"/>
        </w:rPr>
        <w:t>7</w:t>
      </w:r>
      <w:r>
        <w:rPr>
          <w:rFonts w:hint="eastAsia"/>
        </w:rPr>
        <w:t>5.</w:t>
      </w:r>
      <w:r w:rsidRPr="003D5B61">
        <w:rPr>
          <w:rFonts w:hint="eastAsia"/>
        </w:rPr>
        <w:t xml:space="preserve">  </w:t>
      </w:r>
      <w:r w:rsidRPr="003D5B61">
        <w:rPr>
          <w:rFonts w:hint="eastAsia"/>
        </w:rPr>
        <w:t>在刑事司法制度中</w:t>
      </w:r>
      <w:r>
        <w:rPr>
          <w:rFonts w:hint="eastAsia"/>
        </w:rPr>
        <w:t>，</w:t>
      </w:r>
      <w:r w:rsidRPr="003D5B61">
        <w:rPr>
          <w:rFonts w:hint="eastAsia"/>
        </w:rPr>
        <w:t>正当程序不仅包括刑法的确定</w:t>
      </w:r>
      <w:r>
        <w:rPr>
          <w:rFonts w:hint="eastAsia"/>
        </w:rPr>
        <w:t>，</w:t>
      </w:r>
      <w:r w:rsidRPr="003D5B61">
        <w:rPr>
          <w:rFonts w:hint="eastAsia"/>
        </w:rPr>
        <w:t>而且还包括保障和保护所有被拘留者</w:t>
      </w:r>
      <w:r>
        <w:rPr>
          <w:rFonts w:hint="eastAsia"/>
        </w:rPr>
        <w:t>，</w:t>
      </w:r>
      <w:r w:rsidRPr="003D5B61">
        <w:rPr>
          <w:rFonts w:hint="eastAsia"/>
        </w:rPr>
        <w:t>为囚犯和监狱当局在权利和义务方面的关系提供一个框架</w:t>
      </w:r>
      <w:r>
        <w:rPr>
          <w:rFonts w:hint="eastAsia"/>
        </w:rPr>
        <w:t>，</w:t>
      </w:r>
      <w:r w:rsidRPr="003D5B61">
        <w:rPr>
          <w:rFonts w:hint="eastAsia"/>
        </w:rPr>
        <w:t>包括获得辩护和法律补救的途径。</w:t>
      </w:r>
    </w:p>
    <w:p w:rsidR="00E621E2" w:rsidRPr="003D5B61" w:rsidRDefault="00E621E2" w:rsidP="00E621E2">
      <w:pPr>
        <w:pStyle w:val="H23GC"/>
        <w:rPr>
          <w:rFonts w:hint="eastAsia"/>
        </w:rPr>
      </w:pPr>
      <w:r w:rsidRPr="003D5B61">
        <w:rPr>
          <w:rFonts w:hint="eastAsia"/>
        </w:rPr>
        <w:tab/>
      </w:r>
      <w:r>
        <w:rPr>
          <w:rFonts w:hint="eastAsia"/>
        </w:rPr>
        <w:t>5.</w:t>
      </w:r>
      <w:r w:rsidRPr="003D5B61">
        <w:rPr>
          <w:rFonts w:hint="eastAsia"/>
        </w:rPr>
        <w:tab/>
      </w:r>
      <w:r w:rsidRPr="003D5B61">
        <w:rPr>
          <w:rFonts w:hint="eastAsia"/>
        </w:rPr>
        <w:t>司法管制</w:t>
      </w:r>
    </w:p>
    <w:p w:rsidR="00E621E2" w:rsidRPr="003D5B61" w:rsidRDefault="00E621E2" w:rsidP="00E621E2">
      <w:pPr>
        <w:pStyle w:val="SingleTxtGC"/>
        <w:rPr>
          <w:rFonts w:hint="eastAsia"/>
        </w:rPr>
      </w:pPr>
      <w:r w:rsidRPr="003D5B61">
        <w:rPr>
          <w:rFonts w:hint="eastAsia"/>
        </w:rPr>
        <w:t>7</w:t>
      </w:r>
      <w:r>
        <w:rPr>
          <w:rFonts w:hint="eastAsia"/>
        </w:rPr>
        <w:t>6.</w:t>
      </w:r>
      <w:r w:rsidRPr="003D5B61">
        <w:rPr>
          <w:rFonts w:hint="eastAsia"/>
        </w:rPr>
        <w:t xml:space="preserve">  </w:t>
      </w:r>
      <w:r w:rsidRPr="003D5B61">
        <w:rPr>
          <w:rFonts w:hint="eastAsia"/>
        </w:rPr>
        <w:t>法官</w:t>
      </w:r>
      <w:r>
        <w:rPr>
          <w:rFonts w:hint="eastAsia"/>
        </w:rPr>
        <w:t>(</w:t>
      </w:r>
      <w:r w:rsidRPr="003D5B61">
        <w:rPr>
          <w:rFonts w:hint="eastAsia"/>
        </w:rPr>
        <w:t>而不是决定刑事指控的人</w:t>
      </w:r>
      <w:r>
        <w:rPr>
          <w:rFonts w:hint="eastAsia"/>
        </w:rPr>
        <w:t>)</w:t>
      </w:r>
      <w:r w:rsidRPr="003D5B61">
        <w:rPr>
          <w:rFonts w:hint="eastAsia"/>
        </w:rPr>
        <w:t>在监禁期间的司法干预与正当程序密不可分。囚犯要能够援引各种标准</w:t>
      </w:r>
      <w:r>
        <w:rPr>
          <w:rFonts w:hint="eastAsia"/>
        </w:rPr>
        <w:t>，</w:t>
      </w:r>
      <w:r w:rsidRPr="003D5B61">
        <w:rPr>
          <w:rFonts w:hint="eastAsia"/>
        </w:rPr>
        <w:t>防止自己受到监狱当局的忽视或虐待</w:t>
      </w:r>
      <w:r>
        <w:rPr>
          <w:rFonts w:hint="eastAsia"/>
        </w:rPr>
        <w:t>，</w:t>
      </w:r>
      <w:r w:rsidRPr="003D5B61">
        <w:rPr>
          <w:rFonts w:hint="eastAsia"/>
        </w:rPr>
        <w:t>就必须要有一个公正的第三方来实行这些规范</w:t>
      </w:r>
      <w:r>
        <w:rPr>
          <w:rFonts w:hint="eastAsia"/>
        </w:rPr>
        <w:t>，</w:t>
      </w:r>
      <w:r w:rsidRPr="003D5B61">
        <w:rPr>
          <w:rFonts w:hint="eastAsia"/>
        </w:rPr>
        <w:t>因为任何人都不应既充当法官又充当陪审员。也是出于这个原因</w:t>
      </w:r>
      <w:r>
        <w:rPr>
          <w:rFonts w:hint="eastAsia"/>
        </w:rPr>
        <w:t>，</w:t>
      </w:r>
      <w:r w:rsidRPr="003D5B61">
        <w:rPr>
          <w:rFonts w:hint="eastAsia"/>
        </w:rPr>
        <w:t>处理监狱执法问题的法官只应该在基于诉讼辩护的司法程序框架内进行判案。作为刑事司法制度的一部分</w:t>
      </w:r>
      <w:r>
        <w:rPr>
          <w:rFonts w:hint="eastAsia"/>
        </w:rPr>
        <w:t>，</w:t>
      </w:r>
      <w:r w:rsidRPr="003D5B61">
        <w:rPr>
          <w:rFonts w:hint="eastAsia"/>
        </w:rPr>
        <w:t>他们的作用显然不同于监测机构的作用</w:t>
      </w:r>
      <w:r>
        <w:rPr>
          <w:rFonts w:hint="eastAsia"/>
        </w:rPr>
        <w:t>，</w:t>
      </w:r>
      <w:r w:rsidRPr="003D5B61">
        <w:rPr>
          <w:rFonts w:hint="eastAsia"/>
        </w:rPr>
        <w:t>他们的决定必须能够独立于政府当局而得到全面的执行。</w:t>
      </w:r>
    </w:p>
    <w:p w:rsidR="00E621E2" w:rsidRPr="003D5B61" w:rsidRDefault="00E621E2" w:rsidP="00E621E2">
      <w:pPr>
        <w:pStyle w:val="SingleTxtGC"/>
        <w:rPr>
          <w:rFonts w:hint="eastAsia"/>
        </w:rPr>
      </w:pPr>
      <w:r w:rsidRPr="003D5B61">
        <w:rPr>
          <w:rFonts w:hint="eastAsia"/>
        </w:rPr>
        <w:t>7</w:t>
      </w:r>
      <w:r>
        <w:rPr>
          <w:rFonts w:hint="eastAsia"/>
        </w:rPr>
        <w:t>7.</w:t>
      </w:r>
      <w:r w:rsidRPr="003D5B61">
        <w:rPr>
          <w:rFonts w:hint="eastAsia"/>
        </w:rPr>
        <w:t xml:space="preserve">  </w:t>
      </w:r>
      <w:r w:rsidRPr="003D5B61">
        <w:rPr>
          <w:rFonts w:hint="eastAsia"/>
        </w:rPr>
        <w:t>如果监狱行政部门可以提供救济</w:t>
      </w:r>
      <w:r>
        <w:rPr>
          <w:rFonts w:hint="eastAsia"/>
        </w:rPr>
        <w:t>，</w:t>
      </w:r>
      <w:r w:rsidRPr="003D5B61">
        <w:rPr>
          <w:rFonts w:hint="eastAsia"/>
        </w:rPr>
        <w:t>请愿人</w:t>
      </w:r>
      <w:r>
        <w:rPr>
          <w:rFonts w:hint="eastAsia"/>
        </w:rPr>
        <w:t>(</w:t>
      </w:r>
      <w:r w:rsidRPr="003D5B61">
        <w:rPr>
          <w:rFonts w:hint="eastAsia"/>
        </w:rPr>
        <w:t>即提出申诉的囚犯</w:t>
      </w:r>
      <w:r>
        <w:rPr>
          <w:rFonts w:hint="eastAsia"/>
        </w:rPr>
        <w:t>)</w:t>
      </w:r>
      <w:r w:rsidRPr="003D5B61">
        <w:rPr>
          <w:rFonts w:hint="eastAsia"/>
        </w:rPr>
        <w:t>必须先走这条纠正之路</w:t>
      </w:r>
      <w:r>
        <w:rPr>
          <w:rFonts w:hint="eastAsia"/>
        </w:rPr>
        <w:t>，</w:t>
      </w:r>
      <w:r w:rsidRPr="003D5B61">
        <w:rPr>
          <w:rFonts w:hint="eastAsia"/>
        </w:rPr>
        <w:t>然后再从法院寻求纠正。</w:t>
      </w:r>
    </w:p>
    <w:p w:rsidR="00E621E2" w:rsidRPr="003D5B61" w:rsidRDefault="00E621E2" w:rsidP="00E621E2">
      <w:pPr>
        <w:pStyle w:val="SingleTxtGC"/>
        <w:rPr>
          <w:rFonts w:hint="eastAsia"/>
        </w:rPr>
      </w:pPr>
      <w:r w:rsidRPr="003D5B61">
        <w:rPr>
          <w:rFonts w:hint="eastAsia"/>
        </w:rPr>
        <w:t>7</w:t>
      </w:r>
      <w:r>
        <w:rPr>
          <w:rFonts w:hint="eastAsia"/>
        </w:rPr>
        <w:t>8.</w:t>
      </w:r>
      <w:r w:rsidRPr="003D5B61">
        <w:rPr>
          <w:rFonts w:hint="eastAsia"/>
        </w:rPr>
        <w:t xml:space="preserve">  </w:t>
      </w:r>
      <w:r w:rsidRPr="003D5B61">
        <w:rPr>
          <w:rFonts w:hint="eastAsia"/>
        </w:rPr>
        <w:t>行政当局负责</w:t>
      </w:r>
      <w:r>
        <w:rPr>
          <w:rFonts w:hint="eastAsia"/>
        </w:rPr>
        <w:t>按规定</w:t>
      </w:r>
      <w:r w:rsidRPr="003D5B61">
        <w:rPr>
          <w:rFonts w:hint="eastAsia"/>
        </w:rPr>
        <w:t>执行判决和审前拘留令</w:t>
      </w:r>
      <w:r>
        <w:rPr>
          <w:rFonts w:hint="eastAsia"/>
        </w:rPr>
        <w:t>，</w:t>
      </w:r>
      <w:r w:rsidRPr="003D5B61">
        <w:rPr>
          <w:rFonts w:hint="eastAsia"/>
        </w:rPr>
        <w:t>但是在这期间提出的申诉应能够放入到三方关系中去</w:t>
      </w:r>
      <w:r>
        <w:rPr>
          <w:rFonts w:hint="eastAsia"/>
        </w:rPr>
        <w:t>，</w:t>
      </w:r>
      <w:r w:rsidRPr="003D5B61">
        <w:rPr>
          <w:rFonts w:hint="eastAsia"/>
        </w:rPr>
        <w:t>在这关系中</w:t>
      </w:r>
      <w:r>
        <w:rPr>
          <w:rFonts w:hint="eastAsia"/>
        </w:rPr>
        <w:t>，</w:t>
      </w:r>
      <w:r w:rsidRPr="003D5B61">
        <w:rPr>
          <w:rFonts w:hint="eastAsia"/>
        </w:rPr>
        <w:t>一名专业法官或类似的独立当局位于三角型的顶端</w:t>
      </w:r>
      <w:r>
        <w:rPr>
          <w:rFonts w:hint="eastAsia"/>
        </w:rPr>
        <w:t>；</w:t>
      </w:r>
      <w:r w:rsidRPr="003D5B61">
        <w:rPr>
          <w:rFonts w:hint="eastAsia"/>
        </w:rPr>
        <w:t>监狱当局和囚犯按两造平等原则位于两个底角。根据人权处理法</w:t>
      </w:r>
      <w:r>
        <w:rPr>
          <w:rFonts w:hint="eastAsia"/>
        </w:rPr>
        <w:t>，</w:t>
      </w:r>
      <w:r w:rsidRPr="003D5B61">
        <w:rPr>
          <w:rFonts w:hint="eastAsia"/>
        </w:rPr>
        <w:t>囚犯不再是要处理的“</w:t>
      </w:r>
      <w:r>
        <w:rPr>
          <w:rFonts w:hint="eastAsia"/>
        </w:rPr>
        <w:t>客体</w:t>
      </w:r>
      <w:r w:rsidRPr="003D5B61">
        <w:rPr>
          <w:rFonts w:hint="eastAsia"/>
        </w:rPr>
        <w:t>”</w:t>
      </w:r>
      <w:r>
        <w:rPr>
          <w:rFonts w:hint="eastAsia"/>
        </w:rPr>
        <w:t>，</w:t>
      </w:r>
      <w:r w:rsidRPr="003D5B61">
        <w:rPr>
          <w:rFonts w:hint="eastAsia"/>
        </w:rPr>
        <w:t>而成了在法律关系中的一个“主体”</w:t>
      </w:r>
      <w:r>
        <w:rPr>
          <w:rFonts w:hint="eastAsia"/>
        </w:rPr>
        <w:t>，</w:t>
      </w:r>
      <w:r w:rsidRPr="003D5B61">
        <w:rPr>
          <w:rFonts w:hint="eastAsia"/>
        </w:rPr>
        <w:t>这样才可以伸张权利</w:t>
      </w:r>
      <w:r>
        <w:rPr>
          <w:rFonts w:hint="eastAsia"/>
        </w:rPr>
        <w:t>：</w:t>
      </w:r>
    </w:p>
    <w:p w:rsidR="00E621E2" w:rsidRPr="003D5B61" w:rsidRDefault="00E621E2" w:rsidP="00E621E2">
      <w:pPr>
        <w:pStyle w:val="SingleTxtGC"/>
        <w:rPr>
          <w:rFonts w:hint="eastAsia"/>
        </w:rPr>
      </w:pPr>
      <w:r w:rsidRPr="003D5B61">
        <w:rPr>
          <w:rFonts w:hint="eastAsia"/>
        </w:rPr>
        <w:t>7</w:t>
      </w:r>
      <w:r>
        <w:rPr>
          <w:rFonts w:hint="eastAsia"/>
        </w:rPr>
        <w:t>8.</w:t>
      </w:r>
      <w:r w:rsidRPr="003D5B61">
        <w:rPr>
          <w:rFonts w:hint="eastAsia"/>
        </w:rPr>
        <w:t xml:space="preserve">  </w:t>
      </w:r>
      <w:r w:rsidRPr="003D5B61">
        <w:rPr>
          <w:rFonts w:hint="eastAsia"/>
        </w:rPr>
        <w:t>行政当局负责</w:t>
      </w:r>
      <w:r>
        <w:rPr>
          <w:rFonts w:hint="eastAsia"/>
        </w:rPr>
        <w:t>按规定</w:t>
      </w:r>
      <w:r w:rsidRPr="003D5B61">
        <w:rPr>
          <w:rFonts w:hint="eastAsia"/>
        </w:rPr>
        <w:t>执行判决和审前拘留令</w:t>
      </w:r>
      <w:r>
        <w:rPr>
          <w:rFonts w:hint="eastAsia"/>
        </w:rPr>
        <w:t>，</w:t>
      </w:r>
      <w:r w:rsidRPr="003D5B61">
        <w:rPr>
          <w:rFonts w:hint="eastAsia"/>
        </w:rPr>
        <w:t>但是在这期间提出的申诉应能够放入到三方关系中去</w:t>
      </w:r>
      <w:r>
        <w:rPr>
          <w:rFonts w:hint="eastAsia"/>
        </w:rPr>
        <w:t>，</w:t>
      </w:r>
      <w:r w:rsidRPr="003D5B61">
        <w:rPr>
          <w:rFonts w:hint="eastAsia"/>
        </w:rPr>
        <w:t>在这关系中</w:t>
      </w:r>
      <w:r>
        <w:rPr>
          <w:rFonts w:hint="eastAsia"/>
        </w:rPr>
        <w:t>，</w:t>
      </w:r>
      <w:r w:rsidRPr="003D5B61">
        <w:rPr>
          <w:rFonts w:hint="eastAsia"/>
        </w:rPr>
        <w:t>一名专业法官或类似的独立当局位于三角型的顶端</w:t>
      </w:r>
      <w:r>
        <w:rPr>
          <w:rFonts w:hint="eastAsia"/>
        </w:rPr>
        <w:t>；</w:t>
      </w:r>
      <w:r w:rsidRPr="003D5B61">
        <w:rPr>
          <w:rFonts w:hint="eastAsia"/>
        </w:rPr>
        <w:t>监狱当局和囚犯按两造平等原则位于两个底角。根据人权处理法</w:t>
      </w:r>
      <w:r>
        <w:rPr>
          <w:rFonts w:hint="eastAsia"/>
        </w:rPr>
        <w:t>，</w:t>
      </w:r>
      <w:r w:rsidRPr="003D5B61">
        <w:rPr>
          <w:rFonts w:hint="eastAsia"/>
        </w:rPr>
        <w:t>囚犯不再是要处理的“</w:t>
      </w:r>
      <w:r>
        <w:rPr>
          <w:rFonts w:hint="eastAsia"/>
        </w:rPr>
        <w:t>客体</w:t>
      </w:r>
      <w:r w:rsidRPr="003D5B61">
        <w:rPr>
          <w:rFonts w:hint="eastAsia"/>
        </w:rPr>
        <w:t>”</w:t>
      </w:r>
      <w:r>
        <w:rPr>
          <w:rFonts w:hint="eastAsia"/>
        </w:rPr>
        <w:t>，</w:t>
      </w:r>
      <w:r w:rsidRPr="003D5B61">
        <w:rPr>
          <w:rFonts w:hint="eastAsia"/>
        </w:rPr>
        <w:t>而成了在法律关系中的一个“主体”</w:t>
      </w:r>
      <w:r>
        <w:rPr>
          <w:rFonts w:hint="eastAsia"/>
        </w:rPr>
        <w:t>，</w:t>
      </w:r>
      <w:r w:rsidRPr="003D5B61">
        <w:rPr>
          <w:rFonts w:hint="eastAsia"/>
        </w:rPr>
        <w:t>这样才可以伸张权利</w:t>
      </w:r>
      <w:r>
        <w:rPr>
          <w:rFonts w:hint="eastAsia"/>
        </w:rPr>
        <w:t>：</w:t>
      </w:r>
    </w:p>
    <w:p w:rsidR="00E621E2" w:rsidRPr="003D5B61" w:rsidRDefault="00E621E2" w:rsidP="00E621E2">
      <w:pPr>
        <w:pStyle w:val="SingleTxtGC"/>
        <w:spacing w:line="360" w:lineRule="auto"/>
        <w:rPr>
          <w:rFonts w:hint="eastAsia"/>
          <w:sz w:val="28"/>
          <w:szCs w:val="28"/>
        </w:rPr>
      </w:pPr>
      <w:r w:rsidRPr="003D5B61">
        <w:rPr>
          <w:rFonts w:hint="eastAsia"/>
          <w:noProof/>
          <w:snapToGrid/>
        </w:rPr>
        <w:pict>
          <v:group id="_x0000_s1075" editas="canvas" style="position:absolute;left:0;text-align:left;margin-left:52pt;margin-top:7.2pt;width:364pt;height:138.55pt;z-index:4" coordorigin="2316,1863" coordsize="7280,2771">
            <o:lock v:ext="edit" aspectratio="t"/>
            <v:shape id="_x0000_s1076" type="#_x0000_t75" style="position:absolute;left:2316;top:1863;width:7280;height:2771" o:preferrelative="f">
              <v:fill o:detectmouseclick="t"/>
              <v:path o:extrusionok="t" o:connecttype="none"/>
              <o:lock v:ext="edit" text="t"/>
            </v:shape>
            <v:rect id="_x0000_s1077" style="position:absolute;left:3003;top:1940;width:541;height:240;mso-wrap-style:none" filled="f" stroked="f">
              <v:textbox style="mso-next-textbox:#_x0000_s1077;mso-fit-shape-to-text:t" inset="0,0,0,0">
                <w:txbxContent>
                  <w:p w:rsidR="00234186" w:rsidRPr="004F1667" w:rsidRDefault="00234186" w:rsidP="00E621E2">
                    <w:pPr>
                      <w:spacing w:line="240" w:lineRule="atLeast"/>
                      <w:rPr>
                        <w:rFonts w:hint="eastAsia"/>
                        <w:sz w:val="18"/>
                        <w:szCs w:val="18"/>
                      </w:rPr>
                    </w:pPr>
                    <w:r w:rsidRPr="004F1667">
                      <w:rPr>
                        <w:rFonts w:hint="eastAsia"/>
                        <w:color w:val="000000"/>
                        <w:sz w:val="18"/>
                        <w:szCs w:val="18"/>
                      </w:rPr>
                      <w:t>无保护</w:t>
                    </w:r>
                  </w:p>
                </w:txbxContent>
              </v:textbox>
            </v:rect>
            <v:rect id="_x0000_s1078" style="position:absolute;left:6635;top:1940;width:361;height:240;mso-wrap-style:none" filled="f" stroked="f">
              <v:textbox style="mso-next-textbox:#_x0000_s1078;mso-fit-shape-to-text:t" inset="0,0,0,0">
                <w:txbxContent>
                  <w:p w:rsidR="00234186" w:rsidRPr="004F1667" w:rsidRDefault="00234186" w:rsidP="00E621E2">
                    <w:pPr>
                      <w:spacing w:line="240" w:lineRule="atLeast"/>
                      <w:rPr>
                        <w:rFonts w:hint="eastAsia"/>
                        <w:sz w:val="18"/>
                        <w:szCs w:val="18"/>
                      </w:rPr>
                    </w:pPr>
                    <w:r w:rsidRPr="004F1667">
                      <w:rPr>
                        <w:rFonts w:hint="eastAsia"/>
                        <w:sz w:val="18"/>
                        <w:szCs w:val="18"/>
                      </w:rPr>
                      <w:t>保护</w:t>
                    </w:r>
                  </w:p>
                </w:txbxContent>
              </v:textbox>
            </v:rect>
            <v:rect id="_x0000_s1079" style="position:absolute;left:5075;top:2720;width:721;height:240;mso-wrap-style:none" filled="f" stroked="f">
              <v:textbox style="mso-next-textbox:#_x0000_s1079;mso-fit-shape-to-text:t" inset="0,0,0,0">
                <w:txbxContent>
                  <w:p w:rsidR="00234186" w:rsidRPr="004F1667" w:rsidRDefault="00234186" w:rsidP="00E621E2">
                    <w:pPr>
                      <w:spacing w:line="240" w:lineRule="atLeast"/>
                      <w:rPr>
                        <w:rFonts w:hint="eastAsia"/>
                        <w:sz w:val="18"/>
                        <w:szCs w:val="18"/>
                      </w:rPr>
                    </w:pPr>
                    <w:r w:rsidRPr="004F1667">
                      <w:rPr>
                        <w:rFonts w:hint="eastAsia"/>
                        <w:color w:val="000000"/>
                        <w:sz w:val="18"/>
                        <w:szCs w:val="18"/>
                      </w:rPr>
                      <w:t>监狱当局</w:t>
                    </w:r>
                  </w:p>
                </w:txbxContent>
              </v:textbox>
            </v:rect>
            <v:rect id="_x0000_s1080" style="position:absolute;left:5275;top:3540;width:261;height:240;mso-wrap-style:none" filled="f" stroked="f">
              <v:textbox style="mso-next-textbox:#_x0000_s1080;mso-fit-shape-to-text:t" inset="0,0,0,0">
                <w:txbxContent>
                  <w:p w:rsidR="00234186" w:rsidRPr="002076CA" w:rsidRDefault="00234186" w:rsidP="00E621E2">
                    <w:pPr>
                      <w:spacing w:line="240" w:lineRule="atLeast"/>
                      <w:rPr>
                        <w:rFonts w:hint="eastAsia"/>
                        <w:sz w:val="13"/>
                        <w:szCs w:val="13"/>
                      </w:rPr>
                    </w:pPr>
                    <w:r w:rsidRPr="002076CA">
                      <w:rPr>
                        <w:rFonts w:hint="eastAsia"/>
                        <w:sz w:val="13"/>
                        <w:szCs w:val="13"/>
                      </w:rPr>
                      <w:t>囚犯</w:t>
                    </w:r>
                  </w:p>
                </w:txbxContent>
              </v:textbox>
            </v:rect>
            <v:rect id="_x0000_s1081" style="position:absolute;left:4595;top:4010;width:1621;height:480;mso-wrap-style:none" filled="f" stroked="f">
              <v:textbox style="mso-next-textbox:#_x0000_s1081;mso-fit-shape-to-text:t" inset="0,0,0,0">
                <w:txbxContent>
                  <w:p w:rsidR="00234186" w:rsidRDefault="00234186" w:rsidP="00E621E2">
                    <w:pPr>
                      <w:spacing w:line="240" w:lineRule="atLeast"/>
                      <w:jc w:val="center"/>
                      <w:rPr>
                        <w:rFonts w:hint="eastAsia"/>
                        <w:color w:val="000000"/>
                        <w:sz w:val="18"/>
                        <w:szCs w:val="18"/>
                      </w:rPr>
                    </w:pPr>
                    <w:r w:rsidRPr="004F1667">
                      <w:rPr>
                        <w:rFonts w:hint="eastAsia"/>
                        <w:color w:val="000000"/>
                        <w:sz w:val="18"/>
                        <w:szCs w:val="18"/>
                      </w:rPr>
                      <w:t>囚犯</w:t>
                    </w:r>
                    <w:r>
                      <w:rPr>
                        <w:rFonts w:hint="eastAsia"/>
                        <w:color w:val="000000"/>
                        <w:sz w:val="18"/>
                        <w:szCs w:val="18"/>
                      </w:rPr>
                      <w:t>基本权利和义务</w:t>
                    </w:r>
                  </w:p>
                  <w:p w:rsidR="00234186" w:rsidRPr="004F1667" w:rsidRDefault="00234186" w:rsidP="00E621E2">
                    <w:pPr>
                      <w:spacing w:line="240" w:lineRule="atLeast"/>
                      <w:jc w:val="center"/>
                      <w:rPr>
                        <w:rFonts w:hint="eastAsia"/>
                        <w:sz w:val="18"/>
                        <w:szCs w:val="18"/>
                      </w:rPr>
                    </w:pPr>
                    <w:r>
                      <w:rPr>
                        <w:rFonts w:hint="eastAsia"/>
                        <w:color w:val="000000"/>
                        <w:sz w:val="18"/>
                        <w:szCs w:val="18"/>
                      </w:rPr>
                      <w:t>的“主体”</w:t>
                    </w:r>
                  </w:p>
                </w:txbxContent>
              </v:textbox>
            </v:rect>
            <v:rect id="_x0000_s1082" style="position:absolute;left:6775;top:4020;width:1131;height:590;mso-wrap-style:none" filled="f" stroked="f">
              <v:textbox style="mso-next-textbox:#_x0000_s1082" inset="0,0,0,0">
                <w:txbxContent>
                  <w:p w:rsidR="00234186" w:rsidRDefault="00234186" w:rsidP="00E621E2">
                    <w:pPr>
                      <w:spacing w:line="240" w:lineRule="atLeast"/>
                      <w:jc w:val="center"/>
                      <w:rPr>
                        <w:rFonts w:hint="eastAsia"/>
                        <w:color w:val="000000"/>
                        <w:sz w:val="18"/>
                        <w:szCs w:val="18"/>
                      </w:rPr>
                    </w:pPr>
                    <w:r w:rsidRPr="00CB1CA7">
                      <w:rPr>
                        <w:rFonts w:hint="eastAsia"/>
                        <w:color w:val="000000"/>
                        <w:sz w:val="18"/>
                        <w:szCs w:val="18"/>
                      </w:rPr>
                      <w:t>囚犯</w:t>
                    </w:r>
                    <w:r w:rsidRPr="00CB1CA7">
                      <w:rPr>
                        <w:rFonts w:hint="eastAsia"/>
                        <w:color w:val="000000"/>
                        <w:sz w:val="18"/>
                        <w:szCs w:val="18"/>
                      </w:rPr>
                      <w:t>/</w:t>
                    </w:r>
                    <w:r w:rsidRPr="00CB1CA7">
                      <w:rPr>
                        <w:rFonts w:hint="eastAsia"/>
                        <w:color w:val="000000"/>
                        <w:sz w:val="18"/>
                        <w:szCs w:val="18"/>
                      </w:rPr>
                      <w:t>被告申诉</w:t>
                    </w:r>
                  </w:p>
                  <w:p w:rsidR="00234186" w:rsidRPr="00CB1CA7" w:rsidRDefault="00234186" w:rsidP="00E621E2">
                    <w:pPr>
                      <w:spacing w:line="240" w:lineRule="atLeast"/>
                      <w:jc w:val="center"/>
                      <w:rPr>
                        <w:sz w:val="18"/>
                        <w:szCs w:val="18"/>
                      </w:rPr>
                    </w:pPr>
                    <w:r w:rsidRPr="00CB1CA7">
                      <w:rPr>
                        <w:rFonts w:hint="eastAsia"/>
                        <w:color w:val="000000"/>
                        <w:sz w:val="18"/>
                        <w:szCs w:val="18"/>
                      </w:rPr>
                      <w:t>法律保护</w:t>
                    </w:r>
                  </w:p>
                </w:txbxContent>
              </v:textbox>
            </v:rect>
            <v:rect id="_x0000_s1083" style="position:absolute;left:7464;top:2647;width:361;height:240;mso-wrap-style:none" filled="f" stroked="f">
              <v:textbox style="mso-next-textbox:#_x0000_s1083;mso-fit-shape-to-text:t" inset="0,0,0,0">
                <w:txbxContent>
                  <w:p w:rsidR="00234186" w:rsidRPr="004F1667" w:rsidRDefault="00234186" w:rsidP="00E621E2">
                    <w:pPr>
                      <w:spacing w:line="240" w:lineRule="atLeast"/>
                      <w:rPr>
                        <w:rFonts w:hint="eastAsia"/>
                        <w:sz w:val="18"/>
                        <w:szCs w:val="18"/>
                      </w:rPr>
                    </w:pPr>
                    <w:r w:rsidRPr="004F1667">
                      <w:rPr>
                        <w:rFonts w:hint="eastAsia"/>
                        <w:color w:val="000000"/>
                        <w:sz w:val="18"/>
                        <w:szCs w:val="18"/>
                      </w:rPr>
                      <w:t>法官</w:t>
                    </w:r>
                  </w:p>
                </w:txbxContent>
              </v:textbox>
            </v:rect>
            <v:rect id="_x0000_s1084" style="position:absolute;left:6635;top:2459;width:361;height:240;mso-wrap-style:none" filled="f" stroked="f">
              <v:textbox style="mso-next-textbox:#_x0000_s1084;mso-fit-shape-to-text:t" inset="0,0,0,0">
                <w:txbxContent>
                  <w:p w:rsidR="00234186" w:rsidRPr="004F1667" w:rsidRDefault="00234186" w:rsidP="00E621E2">
                    <w:pPr>
                      <w:spacing w:line="240" w:lineRule="atLeast"/>
                      <w:rPr>
                        <w:rFonts w:hint="eastAsia"/>
                        <w:sz w:val="18"/>
                        <w:szCs w:val="18"/>
                      </w:rPr>
                    </w:pPr>
                    <w:r w:rsidRPr="004F1667">
                      <w:rPr>
                        <w:rFonts w:hint="eastAsia"/>
                        <w:color w:val="000000"/>
                        <w:sz w:val="18"/>
                        <w:szCs w:val="18"/>
                      </w:rPr>
                      <w:t>裁决</w:t>
                    </w:r>
                  </w:p>
                </w:txbxContent>
              </v:textbox>
            </v:rect>
            <v:rect id="_x0000_s1085" style="position:absolute;left:8946;top:3350;width:361;height:240;mso-wrap-style:none" filled="f" stroked="f">
              <v:textbox style="mso-next-textbox:#_x0000_s1085;mso-fit-shape-to-text:t" inset="0,0,0,0">
                <w:txbxContent>
                  <w:p w:rsidR="00234186" w:rsidRPr="004F1667" w:rsidRDefault="00234186" w:rsidP="00E621E2">
                    <w:pPr>
                      <w:spacing w:line="240" w:lineRule="atLeast"/>
                      <w:rPr>
                        <w:rFonts w:hint="eastAsia"/>
                        <w:sz w:val="18"/>
                        <w:szCs w:val="18"/>
                      </w:rPr>
                    </w:pPr>
                    <w:r w:rsidRPr="004F1667">
                      <w:rPr>
                        <w:rFonts w:hint="eastAsia"/>
                        <w:color w:val="000000"/>
                        <w:sz w:val="18"/>
                        <w:szCs w:val="18"/>
                      </w:rPr>
                      <w:t>当局</w:t>
                    </w:r>
                  </w:p>
                </w:txbxContent>
              </v:textbox>
            </v:rect>
            <v:rect id="_x0000_s1086" style="position:absolute;left:2886;top:4010;width:901;height:480;mso-wrap-style:none" filled="f" stroked="f">
              <v:textbox style="mso-next-textbox:#_x0000_s1086;mso-fit-shape-to-text:t" inset="0,0,0,0">
                <w:txbxContent>
                  <w:p w:rsidR="00234186" w:rsidRDefault="00234186" w:rsidP="00E621E2">
                    <w:pPr>
                      <w:spacing w:line="240" w:lineRule="atLeast"/>
                      <w:jc w:val="center"/>
                      <w:rPr>
                        <w:rFonts w:hint="eastAsia"/>
                        <w:sz w:val="18"/>
                        <w:szCs w:val="18"/>
                      </w:rPr>
                    </w:pPr>
                    <w:r w:rsidRPr="004F1667">
                      <w:rPr>
                        <w:rFonts w:hint="eastAsia"/>
                        <w:sz w:val="18"/>
                        <w:szCs w:val="18"/>
                      </w:rPr>
                      <w:t>囚犯</w:t>
                    </w:r>
                    <w:r>
                      <w:rPr>
                        <w:rFonts w:hint="eastAsia"/>
                        <w:sz w:val="18"/>
                        <w:szCs w:val="18"/>
                      </w:rPr>
                      <w:t>是待遇</w:t>
                    </w:r>
                  </w:p>
                  <w:p w:rsidR="00234186" w:rsidRPr="004F1667" w:rsidRDefault="00234186" w:rsidP="00E621E2">
                    <w:pPr>
                      <w:spacing w:line="240" w:lineRule="atLeast"/>
                      <w:jc w:val="center"/>
                      <w:rPr>
                        <w:rFonts w:hint="eastAsia"/>
                        <w:sz w:val="18"/>
                        <w:szCs w:val="18"/>
                      </w:rPr>
                    </w:pPr>
                    <w:r w:rsidRPr="004F1667">
                      <w:rPr>
                        <w:rFonts w:hint="eastAsia"/>
                        <w:sz w:val="18"/>
                        <w:szCs w:val="18"/>
                      </w:rPr>
                      <w:t>的“客体”</w:t>
                    </w:r>
                  </w:p>
                </w:txbxContent>
              </v:textbox>
            </v:rect>
          </v:group>
        </w:pict>
      </w:r>
      <w:r w:rsidRPr="003D5B61">
        <w:rPr>
          <w:rFonts w:hint="eastAsia"/>
          <w:noProof/>
          <w:snapToGrid/>
          <w:sz w:val="28"/>
          <w:szCs w:val="28"/>
        </w:rPr>
        <w:pict>
          <v:shape id="_x0000_s1074" type="#_x0000_t75" style="position:absolute;left:0;text-align:left;margin-left:47pt;margin-top:2.85pt;width:373.05pt;height:148.7pt;z-index:3">
            <v:imagedata r:id="rId29" o:title=""/>
          </v:shape>
        </w:pict>
      </w:r>
    </w:p>
    <w:p w:rsidR="00E621E2" w:rsidRPr="003D5B61" w:rsidRDefault="00E621E2" w:rsidP="00E621E2">
      <w:pPr>
        <w:pStyle w:val="SingleTxtGC"/>
        <w:spacing w:line="360" w:lineRule="auto"/>
        <w:rPr>
          <w:rFonts w:hint="eastAsia"/>
          <w:sz w:val="28"/>
          <w:szCs w:val="28"/>
        </w:rPr>
      </w:pPr>
    </w:p>
    <w:p w:rsidR="00E621E2" w:rsidRPr="003D5B61" w:rsidRDefault="00E621E2" w:rsidP="00E621E2">
      <w:pPr>
        <w:pStyle w:val="SingleTxtGC"/>
        <w:spacing w:line="360" w:lineRule="auto"/>
        <w:rPr>
          <w:rFonts w:hint="eastAsia"/>
          <w:sz w:val="28"/>
          <w:szCs w:val="28"/>
        </w:rPr>
      </w:pPr>
    </w:p>
    <w:p w:rsidR="00E621E2" w:rsidRPr="003D5B61" w:rsidRDefault="00E621E2" w:rsidP="00E621E2">
      <w:pPr>
        <w:pStyle w:val="SingleTxtGC"/>
        <w:spacing w:line="360" w:lineRule="auto"/>
        <w:rPr>
          <w:rFonts w:hint="eastAsia"/>
          <w:sz w:val="28"/>
          <w:szCs w:val="28"/>
        </w:rPr>
      </w:pPr>
    </w:p>
    <w:p w:rsidR="00E621E2" w:rsidRPr="003D5B61" w:rsidRDefault="00E621E2" w:rsidP="00E621E2">
      <w:pPr>
        <w:pStyle w:val="SingleTxtGC"/>
        <w:spacing w:line="360" w:lineRule="auto"/>
        <w:rPr>
          <w:rFonts w:hint="eastAsia"/>
          <w:sz w:val="28"/>
          <w:szCs w:val="28"/>
        </w:rPr>
      </w:pPr>
    </w:p>
    <w:p w:rsidR="00E621E2" w:rsidRPr="003D5B61" w:rsidRDefault="00E621E2" w:rsidP="00E621E2">
      <w:pPr>
        <w:pStyle w:val="SingleTxtGC"/>
        <w:rPr>
          <w:rFonts w:hint="eastAsia"/>
        </w:rPr>
      </w:pPr>
      <w:r w:rsidRPr="003D5B61">
        <w:rPr>
          <w:rFonts w:hint="eastAsia"/>
        </w:rPr>
        <w:t>7</w:t>
      </w:r>
      <w:r>
        <w:rPr>
          <w:rFonts w:hint="eastAsia"/>
        </w:rPr>
        <w:t>9.</w:t>
      </w:r>
      <w:r w:rsidRPr="003D5B61">
        <w:rPr>
          <w:rFonts w:hint="eastAsia"/>
        </w:rPr>
        <w:t xml:space="preserve">  </w:t>
      </w:r>
      <w:r w:rsidRPr="003D5B61">
        <w:rPr>
          <w:rFonts w:hint="eastAsia"/>
        </w:rPr>
        <w:t>要确保已决犯和受到审前拘留的人能在监狱中获得司法正义</w:t>
      </w:r>
      <w:r>
        <w:rPr>
          <w:rFonts w:hint="eastAsia"/>
        </w:rPr>
        <w:t>，</w:t>
      </w:r>
      <w:r w:rsidRPr="003D5B61">
        <w:rPr>
          <w:rFonts w:hint="eastAsia"/>
        </w:rPr>
        <w:t>就必须要有具备某种专门知识的律师</w:t>
      </w:r>
      <w:r>
        <w:rPr>
          <w:rFonts w:hint="eastAsia"/>
        </w:rPr>
        <w:t>，</w:t>
      </w:r>
      <w:r w:rsidRPr="003D5B61">
        <w:rPr>
          <w:rFonts w:hint="eastAsia"/>
        </w:rPr>
        <w:t>这种律师不同于负责刑事辩护的律师。</w:t>
      </w:r>
    </w:p>
    <w:p w:rsidR="00E621E2" w:rsidRPr="003D5B61" w:rsidRDefault="00E621E2" w:rsidP="00E621E2">
      <w:pPr>
        <w:pStyle w:val="SingleTxtGC"/>
        <w:rPr>
          <w:rFonts w:hint="eastAsia"/>
        </w:rPr>
      </w:pPr>
      <w:r w:rsidRPr="003D5B61">
        <w:rPr>
          <w:rFonts w:hint="eastAsia"/>
        </w:rPr>
        <w:t>8</w:t>
      </w:r>
      <w:r>
        <w:rPr>
          <w:rFonts w:hint="eastAsia"/>
        </w:rPr>
        <w:t>0.</w:t>
      </w:r>
      <w:r w:rsidRPr="003D5B61">
        <w:rPr>
          <w:rFonts w:hint="eastAsia"/>
        </w:rPr>
        <w:t xml:space="preserve">  </w:t>
      </w:r>
      <w:r w:rsidRPr="003D5B61">
        <w:rPr>
          <w:rFonts w:hint="eastAsia"/>
        </w:rPr>
        <w:t>拘留地点的酷刑和虐待并不是偶然发生的</w:t>
      </w:r>
      <w:r>
        <w:rPr>
          <w:rFonts w:hint="eastAsia"/>
        </w:rPr>
        <w:t>，</w:t>
      </w:r>
      <w:r w:rsidRPr="003D5B61">
        <w:rPr>
          <w:rFonts w:hint="eastAsia"/>
        </w:rPr>
        <w:t>而是因立法的忽视和司法的不作为而酿成的</w:t>
      </w:r>
      <w:r>
        <w:rPr>
          <w:rFonts w:hint="eastAsia"/>
        </w:rPr>
        <w:t>，</w:t>
      </w:r>
      <w:r w:rsidRPr="003D5B61">
        <w:rPr>
          <w:rFonts w:hint="eastAsia"/>
        </w:rPr>
        <w:t>这种情况是这些做法的温床。要在这一领域取得进展</w:t>
      </w:r>
      <w:r>
        <w:rPr>
          <w:rFonts w:hint="eastAsia"/>
        </w:rPr>
        <w:t>，</w:t>
      </w:r>
      <w:r w:rsidRPr="003D5B61">
        <w:rPr>
          <w:rFonts w:hint="eastAsia"/>
        </w:rPr>
        <w:t>可以采取“有效的立法、行政、司法或其他措施</w:t>
      </w:r>
      <w:r>
        <w:rPr>
          <w:rFonts w:hint="eastAsia"/>
        </w:rPr>
        <w:t>，</w:t>
      </w:r>
      <w:r w:rsidRPr="003D5B61">
        <w:rPr>
          <w:rFonts w:hint="eastAsia"/>
        </w:rPr>
        <w:t>防止在其管辖的任何领土内出现酷刑的行为”</w:t>
      </w:r>
      <w:r>
        <w:rPr>
          <w:rFonts w:hint="eastAsia"/>
        </w:rPr>
        <w:t>(</w:t>
      </w:r>
      <w:r w:rsidRPr="003D5B61">
        <w:rPr>
          <w:rFonts w:hint="eastAsia"/>
        </w:rPr>
        <w:t>《禁止酷刑和其他残忍、不人道或有辱人格的待遇或处罚公约》第</w:t>
      </w:r>
      <w:r w:rsidRPr="003D5B61">
        <w:rPr>
          <w:rFonts w:hint="eastAsia"/>
        </w:rPr>
        <w:t>2</w:t>
      </w:r>
      <w:r w:rsidRPr="003D5B61">
        <w:rPr>
          <w:rFonts w:hint="eastAsia"/>
        </w:rPr>
        <w:t>条第</w:t>
      </w:r>
      <w:r w:rsidRPr="003D5B61">
        <w:rPr>
          <w:rFonts w:hint="eastAsia"/>
        </w:rPr>
        <w:t>1</w:t>
      </w:r>
      <w:r w:rsidRPr="003D5B61">
        <w:rPr>
          <w:rFonts w:hint="eastAsia"/>
        </w:rPr>
        <w:t>款</w:t>
      </w:r>
      <w:r>
        <w:rPr>
          <w:rFonts w:hint="eastAsia"/>
        </w:rPr>
        <w:t>，</w:t>
      </w:r>
      <w:r w:rsidRPr="003D5B61">
        <w:rPr>
          <w:rFonts w:hint="eastAsia"/>
        </w:rPr>
        <w:t>它适用于《任择议定书》的所有签署国</w:t>
      </w:r>
      <w:r>
        <w:rPr>
          <w:rFonts w:hint="eastAsia"/>
        </w:rPr>
        <w:t>)</w:t>
      </w:r>
      <w:r w:rsidRPr="003D5B61">
        <w:rPr>
          <w:rFonts w:hint="eastAsia"/>
        </w:rPr>
        <w:t>。</w:t>
      </w:r>
    </w:p>
    <w:p w:rsidR="00E621E2" w:rsidRPr="003D5B61" w:rsidRDefault="00E621E2" w:rsidP="00E621E2">
      <w:pPr>
        <w:pStyle w:val="H1GC"/>
        <w:rPr>
          <w:rFonts w:hint="eastAsia"/>
        </w:rPr>
      </w:pPr>
      <w:r w:rsidRPr="003D5B61">
        <w:rPr>
          <w:rFonts w:hint="eastAsia"/>
        </w:rPr>
        <w:tab/>
        <w:t>B.</w:t>
      </w:r>
      <w:r w:rsidRPr="003D5B61">
        <w:rPr>
          <w:rFonts w:hint="eastAsia"/>
        </w:rPr>
        <w:tab/>
      </w:r>
      <w:r w:rsidRPr="003D5B61">
        <w:rPr>
          <w:rFonts w:hint="eastAsia"/>
        </w:rPr>
        <w:t>土著司法和防止酷刑</w:t>
      </w:r>
    </w:p>
    <w:p w:rsidR="00E621E2" w:rsidRPr="003D5B61" w:rsidRDefault="00E621E2" w:rsidP="00E621E2">
      <w:pPr>
        <w:pStyle w:val="H23GC"/>
        <w:rPr>
          <w:rFonts w:hint="eastAsia"/>
        </w:rPr>
      </w:pPr>
      <w:r w:rsidRPr="003D5B61">
        <w:rPr>
          <w:rFonts w:hint="eastAsia"/>
        </w:rPr>
        <w:tab/>
      </w:r>
      <w:r>
        <w:rPr>
          <w:rFonts w:hint="eastAsia"/>
        </w:rPr>
        <w:t>1.</w:t>
      </w:r>
      <w:r w:rsidRPr="003D5B61">
        <w:rPr>
          <w:rFonts w:hint="eastAsia"/>
        </w:rPr>
        <w:tab/>
      </w:r>
      <w:r w:rsidRPr="003D5B61">
        <w:rPr>
          <w:rFonts w:hint="eastAsia"/>
        </w:rPr>
        <w:t>文化多样性与土著司法</w:t>
      </w:r>
    </w:p>
    <w:p w:rsidR="00E621E2" w:rsidRPr="003D5B61" w:rsidRDefault="00E621E2" w:rsidP="00E621E2">
      <w:pPr>
        <w:pStyle w:val="SingleTxtGC"/>
        <w:rPr>
          <w:rFonts w:hint="eastAsia"/>
        </w:rPr>
      </w:pPr>
      <w:r w:rsidRPr="003D5B61">
        <w:rPr>
          <w:rFonts w:hint="eastAsia"/>
        </w:rPr>
        <w:t>8</w:t>
      </w:r>
      <w:r>
        <w:rPr>
          <w:rFonts w:hint="eastAsia"/>
        </w:rPr>
        <w:t>1.</w:t>
      </w:r>
      <w:r w:rsidRPr="003D5B61">
        <w:rPr>
          <w:rFonts w:hint="eastAsia"/>
        </w:rPr>
        <w:t xml:space="preserve">  </w:t>
      </w:r>
      <w:r w:rsidRPr="003D5B61">
        <w:rPr>
          <w:rFonts w:hint="eastAsia"/>
        </w:rPr>
        <w:t>保护和促进文化表现形式的多样性</w:t>
      </w:r>
      <w:r>
        <w:rPr>
          <w:rFonts w:hint="eastAsia"/>
        </w:rPr>
        <w:t>，</w:t>
      </w:r>
      <w:r w:rsidRPr="003D5B61">
        <w:rPr>
          <w:rFonts w:hint="eastAsia"/>
        </w:rPr>
        <w:t>首先要承认所有文化</w:t>
      </w:r>
      <w:r>
        <w:rPr>
          <w:rFonts w:hint="eastAsia"/>
        </w:rPr>
        <w:t>，</w:t>
      </w:r>
      <w:r w:rsidRPr="003D5B61">
        <w:rPr>
          <w:rFonts w:hint="eastAsia"/>
        </w:rPr>
        <w:t>包括少数群体和土著成员的文化的平等尊严</w:t>
      </w:r>
      <w:r>
        <w:rPr>
          <w:rFonts w:hint="eastAsia"/>
        </w:rPr>
        <w:t>，</w:t>
      </w:r>
      <w:r w:rsidRPr="003D5B61">
        <w:rPr>
          <w:rFonts w:hint="eastAsia"/>
        </w:rPr>
        <w:t>并予以尊重。</w:t>
      </w:r>
      <w:r w:rsidRPr="00AE0479">
        <w:rPr>
          <w:rStyle w:val="FootnoteReference"/>
          <w:sz w:val="21"/>
          <w:szCs w:val="21"/>
        </w:rPr>
        <w:footnoteReference w:id="33"/>
      </w:r>
    </w:p>
    <w:p w:rsidR="00E621E2" w:rsidRPr="003D5B61" w:rsidRDefault="00E621E2" w:rsidP="00E621E2">
      <w:pPr>
        <w:pStyle w:val="SingleTxtGC"/>
        <w:rPr>
          <w:rFonts w:hint="eastAsia"/>
        </w:rPr>
      </w:pPr>
      <w:r w:rsidRPr="003D5B61">
        <w:rPr>
          <w:rFonts w:hint="eastAsia"/>
        </w:rPr>
        <w:t>8</w:t>
      </w:r>
      <w:r>
        <w:rPr>
          <w:rFonts w:hint="eastAsia"/>
        </w:rPr>
        <w:t>2.</w:t>
      </w:r>
      <w:r w:rsidRPr="003D5B61">
        <w:rPr>
          <w:rFonts w:hint="eastAsia"/>
        </w:rPr>
        <w:t xml:space="preserve">  </w:t>
      </w:r>
      <w:r w:rsidRPr="003D5B61">
        <w:rPr>
          <w:rFonts w:hint="eastAsia"/>
        </w:rPr>
        <w:t>尊重文化多样性意味着在各种文化之间建立一种平等的关系</w:t>
      </w:r>
      <w:r>
        <w:rPr>
          <w:rFonts w:hint="eastAsia"/>
        </w:rPr>
        <w:t>，</w:t>
      </w:r>
      <w:r w:rsidRPr="003D5B61">
        <w:rPr>
          <w:rFonts w:hint="eastAsia"/>
        </w:rPr>
        <w:t>克服基于优劣观念的权力关系中的不平衡。它还必须对任何文化</w:t>
      </w:r>
      <w:r>
        <w:rPr>
          <w:rFonts w:hint="eastAsia"/>
        </w:rPr>
        <w:t>，</w:t>
      </w:r>
      <w:r w:rsidRPr="003D5B61">
        <w:rPr>
          <w:rFonts w:hint="eastAsia"/>
        </w:rPr>
        <w:t>包括西方文化的传统做法</w:t>
      </w:r>
      <w:r>
        <w:rPr>
          <w:rFonts w:hint="eastAsia"/>
        </w:rPr>
        <w:t>，</w:t>
      </w:r>
      <w:r w:rsidRPr="003D5B61">
        <w:rPr>
          <w:rFonts w:hint="eastAsia"/>
        </w:rPr>
        <w:t>凡是损害个人和民族的尊严的</w:t>
      </w:r>
      <w:r>
        <w:rPr>
          <w:rFonts w:hint="eastAsia"/>
        </w:rPr>
        <w:t>，</w:t>
      </w:r>
      <w:r w:rsidRPr="003D5B61">
        <w:rPr>
          <w:rFonts w:hint="eastAsia"/>
        </w:rPr>
        <w:t>都必须提出挑战。</w:t>
      </w:r>
    </w:p>
    <w:p w:rsidR="00E621E2" w:rsidRPr="003D5B61" w:rsidRDefault="00E621E2" w:rsidP="00E621E2">
      <w:pPr>
        <w:pStyle w:val="H23GC"/>
        <w:rPr>
          <w:rFonts w:hint="eastAsia"/>
        </w:rPr>
      </w:pPr>
      <w:r w:rsidRPr="003D5B61">
        <w:rPr>
          <w:rFonts w:hint="eastAsia"/>
        </w:rPr>
        <w:tab/>
      </w:r>
      <w:r>
        <w:rPr>
          <w:rFonts w:hint="eastAsia"/>
        </w:rPr>
        <w:t>2.</w:t>
      </w:r>
      <w:r w:rsidRPr="003D5B61">
        <w:rPr>
          <w:rFonts w:hint="eastAsia"/>
        </w:rPr>
        <w:tab/>
      </w:r>
      <w:r w:rsidRPr="003D5B61">
        <w:rPr>
          <w:rFonts w:hint="eastAsia"/>
        </w:rPr>
        <w:t>土著司法的概念</w:t>
      </w:r>
    </w:p>
    <w:p w:rsidR="00E621E2" w:rsidRPr="003D5B61" w:rsidRDefault="00E621E2" w:rsidP="00E621E2">
      <w:pPr>
        <w:pStyle w:val="SingleTxtGC"/>
        <w:rPr>
          <w:rFonts w:hint="eastAsia"/>
        </w:rPr>
      </w:pPr>
      <w:r w:rsidRPr="003D5B61">
        <w:rPr>
          <w:rFonts w:hint="eastAsia"/>
        </w:rPr>
        <w:t>8</w:t>
      </w:r>
      <w:r>
        <w:rPr>
          <w:rFonts w:hint="eastAsia"/>
        </w:rPr>
        <w:t>3.</w:t>
      </w:r>
      <w:r w:rsidRPr="003D5B61">
        <w:rPr>
          <w:rFonts w:hint="eastAsia"/>
        </w:rPr>
        <w:t xml:space="preserve">  </w:t>
      </w:r>
      <w:r w:rsidRPr="003D5B61">
        <w:rPr>
          <w:rFonts w:hint="eastAsia"/>
        </w:rPr>
        <w:t>承认土著司法</w:t>
      </w:r>
      <w:r>
        <w:rPr>
          <w:rFonts w:hint="eastAsia"/>
        </w:rPr>
        <w:t>，</w:t>
      </w:r>
      <w:r w:rsidRPr="003D5B61">
        <w:rPr>
          <w:rFonts w:hint="eastAsia"/>
        </w:rPr>
        <w:t>是国际人权法所述土著人民集体权利的一部分。《国际劳工组织</w:t>
      </w:r>
      <w:r>
        <w:rPr>
          <w:rFonts w:hint="eastAsia"/>
        </w:rPr>
        <w:t>(</w:t>
      </w:r>
      <w:r w:rsidRPr="003D5B61">
        <w:rPr>
          <w:rFonts w:hint="eastAsia"/>
        </w:rPr>
        <w:t>劳工组织</w:t>
      </w:r>
      <w:r>
        <w:rPr>
          <w:rFonts w:hint="eastAsia"/>
        </w:rPr>
        <w:t>)</w:t>
      </w:r>
      <w:r w:rsidRPr="003D5B61">
        <w:rPr>
          <w:rFonts w:hint="eastAsia"/>
        </w:rPr>
        <w:t>关于独立国际境内土著和部落民族的公约</w:t>
      </w:r>
      <w:r>
        <w:rPr>
          <w:rFonts w:hint="eastAsia"/>
        </w:rPr>
        <w:t>(</w:t>
      </w:r>
      <w:r w:rsidRPr="003D5B61">
        <w:rPr>
          <w:rFonts w:hint="eastAsia"/>
        </w:rPr>
        <w:t>第</w:t>
      </w:r>
      <w:r w:rsidRPr="003D5B61">
        <w:rPr>
          <w:rFonts w:hint="eastAsia"/>
        </w:rPr>
        <w:t>169</w:t>
      </w:r>
      <w:r w:rsidRPr="003D5B61">
        <w:rPr>
          <w:rFonts w:hint="eastAsia"/>
        </w:rPr>
        <w:t>号</w:t>
      </w:r>
      <w:r>
        <w:rPr>
          <w:rFonts w:hint="eastAsia"/>
        </w:rPr>
        <w:t>)</w:t>
      </w:r>
      <w:r w:rsidRPr="003D5B61">
        <w:rPr>
          <w:rFonts w:hint="eastAsia"/>
        </w:rPr>
        <w:t>》</w:t>
      </w:r>
      <w:r>
        <w:rPr>
          <w:rFonts w:hint="eastAsia"/>
        </w:rPr>
        <w:t>(</w:t>
      </w:r>
      <w:r w:rsidRPr="003D5B61">
        <w:rPr>
          <w:rFonts w:hint="eastAsia"/>
        </w:rPr>
        <w:t>1989</w:t>
      </w:r>
      <w:r w:rsidRPr="003D5B61">
        <w:rPr>
          <w:rFonts w:hint="eastAsia"/>
        </w:rPr>
        <w:t>年</w:t>
      </w:r>
      <w:r>
        <w:rPr>
          <w:rFonts w:hint="eastAsia"/>
        </w:rPr>
        <w:t>)</w:t>
      </w:r>
      <w:r w:rsidRPr="003D5B61">
        <w:rPr>
          <w:rFonts w:hint="eastAsia"/>
        </w:rPr>
        <w:t>规定</w:t>
      </w:r>
      <w:r>
        <w:rPr>
          <w:rFonts w:hint="eastAsia"/>
        </w:rPr>
        <w:t>，</w:t>
      </w:r>
      <w:r w:rsidRPr="003D5B61">
        <w:rPr>
          <w:rFonts w:hint="eastAsia"/>
        </w:rPr>
        <w:t>土著和部落民族“当与国家立法所规定的基本权利或国际公认的人权互相矛盾时</w:t>
      </w:r>
      <w:r>
        <w:rPr>
          <w:rFonts w:hint="eastAsia"/>
        </w:rPr>
        <w:t>，</w:t>
      </w:r>
      <w:r w:rsidRPr="003D5B61">
        <w:rPr>
          <w:rFonts w:hint="eastAsia"/>
        </w:rPr>
        <w:t>这些民族应有权保留本民族的习惯和各类制度”</w:t>
      </w:r>
      <w:r>
        <w:rPr>
          <w:rFonts w:hint="eastAsia"/>
        </w:rPr>
        <w:t>(</w:t>
      </w:r>
      <w:r w:rsidRPr="003D5B61">
        <w:rPr>
          <w:rFonts w:hint="eastAsia"/>
        </w:rPr>
        <w:t>第</w:t>
      </w:r>
      <w:r w:rsidRPr="003D5B61">
        <w:rPr>
          <w:rFonts w:hint="eastAsia"/>
        </w:rPr>
        <w:t>8</w:t>
      </w:r>
      <w:r w:rsidRPr="003D5B61">
        <w:rPr>
          <w:rFonts w:hint="eastAsia"/>
        </w:rPr>
        <w:t>条第</w:t>
      </w:r>
      <w:r w:rsidRPr="003D5B61">
        <w:rPr>
          <w:rFonts w:hint="eastAsia"/>
        </w:rPr>
        <w:t>2</w:t>
      </w:r>
      <w:r w:rsidRPr="003D5B61">
        <w:rPr>
          <w:rFonts w:hint="eastAsia"/>
        </w:rPr>
        <w:t>款</w:t>
      </w:r>
      <w:r>
        <w:rPr>
          <w:rFonts w:hint="eastAsia"/>
        </w:rPr>
        <w:t>)</w:t>
      </w:r>
      <w:r w:rsidRPr="003D5B61">
        <w:rPr>
          <w:rFonts w:hint="eastAsia"/>
        </w:rPr>
        <w:t>。</w:t>
      </w:r>
    </w:p>
    <w:p w:rsidR="00E621E2" w:rsidRPr="003D5B61" w:rsidRDefault="00E621E2" w:rsidP="00E621E2">
      <w:pPr>
        <w:pStyle w:val="SingleTxtGC"/>
        <w:rPr>
          <w:rFonts w:hint="eastAsia"/>
        </w:rPr>
      </w:pPr>
      <w:r w:rsidRPr="003D5B61">
        <w:rPr>
          <w:rFonts w:hint="eastAsia"/>
        </w:rPr>
        <w:t>8</w:t>
      </w:r>
      <w:r>
        <w:rPr>
          <w:rFonts w:hint="eastAsia"/>
        </w:rPr>
        <w:t>4.</w:t>
      </w:r>
      <w:r w:rsidRPr="003D5B61">
        <w:rPr>
          <w:rFonts w:hint="eastAsia"/>
        </w:rPr>
        <w:t xml:space="preserve">  </w:t>
      </w:r>
      <w:r w:rsidRPr="003D5B61">
        <w:rPr>
          <w:rFonts w:hint="eastAsia"/>
        </w:rPr>
        <w:t>《联合国土著人民权利宣言》承认</w:t>
      </w:r>
      <w:r>
        <w:rPr>
          <w:rFonts w:hint="eastAsia"/>
        </w:rPr>
        <w:t>，</w:t>
      </w:r>
      <w:r w:rsidRPr="003D5B61">
        <w:rPr>
          <w:rFonts w:hint="eastAsia"/>
        </w:rPr>
        <w:t>土著人民有权保留并加强自己的法律体制</w:t>
      </w:r>
      <w:r>
        <w:rPr>
          <w:rFonts w:hint="eastAsia"/>
        </w:rPr>
        <w:t>(</w:t>
      </w:r>
      <w:r w:rsidRPr="003D5B61">
        <w:rPr>
          <w:rFonts w:hint="eastAsia"/>
        </w:rPr>
        <w:t>第</w:t>
      </w:r>
      <w:r w:rsidRPr="003D5B61">
        <w:rPr>
          <w:rFonts w:hint="eastAsia"/>
        </w:rPr>
        <w:t>5</w:t>
      </w:r>
      <w:r w:rsidRPr="003D5B61">
        <w:rPr>
          <w:rFonts w:hint="eastAsia"/>
        </w:rPr>
        <w:t>条</w:t>
      </w:r>
      <w:r>
        <w:rPr>
          <w:rFonts w:hint="eastAsia"/>
        </w:rPr>
        <w:t>)</w:t>
      </w:r>
      <w:r>
        <w:rPr>
          <w:rFonts w:hint="eastAsia"/>
        </w:rPr>
        <w:t>，</w:t>
      </w:r>
      <w:r w:rsidRPr="003D5B61">
        <w:rPr>
          <w:rFonts w:hint="eastAsia"/>
        </w:rPr>
        <w:t>并有权免遭强行同化或文化毁灭</w:t>
      </w:r>
      <w:r>
        <w:rPr>
          <w:rFonts w:hint="eastAsia"/>
        </w:rPr>
        <w:t>(</w:t>
      </w:r>
      <w:r w:rsidRPr="003D5B61">
        <w:rPr>
          <w:rFonts w:hint="eastAsia"/>
        </w:rPr>
        <w:t>第</w:t>
      </w:r>
      <w:r w:rsidRPr="003D5B61">
        <w:rPr>
          <w:rFonts w:hint="eastAsia"/>
        </w:rPr>
        <w:t>8</w:t>
      </w:r>
      <w:r w:rsidRPr="003D5B61">
        <w:rPr>
          <w:rFonts w:hint="eastAsia"/>
        </w:rPr>
        <w:t>条第</w:t>
      </w:r>
      <w:r w:rsidRPr="003D5B61">
        <w:rPr>
          <w:rFonts w:hint="eastAsia"/>
        </w:rPr>
        <w:t>1</w:t>
      </w:r>
      <w:r w:rsidRPr="003D5B61">
        <w:rPr>
          <w:rFonts w:hint="eastAsia"/>
        </w:rPr>
        <w:t>款</w:t>
      </w:r>
      <w:r>
        <w:rPr>
          <w:rFonts w:hint="eastAsia"/>
        </w:rPr>
        <w:t>)</w:t>
      </w:r>
      <w:r w:rsidRPr="003D5B61">
        <w:rPr>
          <w:rFonts w:hint="eastAsia"/>
        </w:rPr>
        <w:t>。这份国际文书还规定</w:t>
      </w:r>
      <w:r>
        <w:rPr>
          <w:rFonts w:hint="eastAsia"/>
        </w:rPr>
        <w:t>，</w:t>
      </w:r>
      <w:r w:rsidRPr="003D5B61">
        <w:rPr>
          <w:rFonts w:hint="eastAsia"/>
        </w:rPr>
        <w:t>土著人民有权根据国际人权标准</w:t>
      </w:r>
      <w:r>
        <w:rPr>
          <w:rFonts w:hint="eastAsia"/>
        </w:rPr>
        <w:t>，</w:t>
      </w:r>
      <w:r w:rsidRPr="003D5B61">
        <w:rPr>
          <w:rFonts w:hint="eastAsia"/>
        </w:rPr>
        <w:t>促进、发展和保持其司法制度或习惯</w:t>
      </w:r>
      <w:r>
        <w:rPr>
          <w:rFonts w:hint="eastAsia"/>
        </w:rPr>
        <w:t>(</w:t>
      </w:r>
      <w:r w:rsidRPr="003D5B61">
        <w:rPr>
          <w:rFonts w:hint="eastAsia"/>
        </w:rPr>
        <w:t>如果存在的话</w:t>
      </w:r>
      <w:r>
        <w:rPr>
          <w:rFonts w:hint="eastAsia"/>
        </w:rPr>
        <w:t>)(</w:t>
      </w:r>
      <w:r w:rsidRPr="003D5B61">
        <w:rPr>
          <w:rFonts w:hint="eastAsia"/>
        </w:rPr>
        <w:t>第</w:t>
      </w:r>
      <w:r w:rsidRPr="003D5B61">
        <w:rPr>
          <w:rFonts w:hint="eastAsia"/>
        </w:rPr>
        <w:t>34</w:t>
      </w:r>
      <w:r w:rsidRPr="003D5B61">
        <w:rPr>
          <w:rFonts w:hint="eastAsia"/>
        </w:rPr>
        <w:t>条</w:t>
      </w:r>
      <w:r>
        <w:rPr>
          <w:rFonts w:hint="eastAsia"/>
        </w:rPr>
        <w:t>)</w:t>
      </w:r>
      <w:r>
        <w:rPr>
          <w:rFonts w:hint="eastAsia"/>
        </w:rPr>
        <w:t>，</w:t>
      </w:r>
      <w:r w:rsidRPr="003D5B61">
        <w:rPr>
          <w:rFonts w:hint="eastAsia"/>
        </w:rPr>
        <w:t>并决定个人对社区应负的责任</w:t>
      </w:r>
      <w:r>
        <w:rPr>
          <w:rFonts w:hint="eastAsia"/>
        </w:rPr>
        <w:t>(</w:t>
      </w:r>
      <w:r w:rsidRPr="003D5B61">
        <w:rPr>
          <w:rFonts w:hint="eastAsia"/>
        </w:rPr>
        <w:t>第</w:t>
      </w:r>
      <w:r w:rsidRPr="003D5B61">
        <w:rPr>
          <w:rFonts w:hint="eastAsia"/>
        </w:rPr>
        <w:t>35</w:t>
      </w:r>
      <w:r w:rsidRPr="003D5B61">
        <w:rPr>
          <w:rFonts w:hint="eastAsia"/>
        </w:rPr>
        <w:t>条</w:t>
      </w:r>
      <w:r>
        <w:rPr>
          <w:rFonts w:hint="eastAsia"/>
        </w:rPr>
        <w:t>)</w:t>
      </w:r>
      <w:r w:rsidRPr="003D5B61">
        <w:rPr>
          <w:rFonts w:hint="eastAsia"/>
        </w:rPr>
        <w:t>。</w:t>
      </w:r>
    </w:p>
    <w:p w:rsidR="00E621E2" w:rsidRPr="003D5B61" w:rsidRDefault="00E621E2" w:rsidP="00E621E2">
      <w:pPr>
        <w:pStyle w:val="H23GC"/>
        <w:rPr>
          <w:rFonts w:hint="eastAsia"/>
        </w:rPr>
      </w:pPr>
      <w:r w:rsidRPr="003D5B61">
        <w:rPr>
          <w:rFonts w:hint="eastAsia"/>
        </w:rPr>
        <w:tab/>
      </w:r>
      <w:r>
        <w:rPr>
          <w:rFonts w:hint="eastAsia"/>
        </w:rPr>
        <w:t>3.</w:t>
      </w:r>
      <w:r w:rsidRPr="003D5B61">
        <w:rPr>
          <w:rFonts w:hint="eastAsia"/>
        </w:rPr>
        <w:tab/>
      </w:r>
      <w:r w:rsidRPr="003D5B61">
        <w:rPr>
          <w:rFonts w:hint="eastAsia"/>
        </w:rPr>
        <w:t>国家司法</w:t>
      </w:r>
      <w:r>
        <w:rPr>
          <w:rFonts w:hint="eastAsia"/>
        </w:rPr>
        <w:t>制度</w:t>
      </w:r>
      <w:r w:rsidRPr="003D5B61">
        <w:rPr>
          <w:rFonts w:hint="eastAsia"/>
        </w:rPr>
        <w:t>与土著司法</w:t>
      </w:r>
      <w:r>
        <w:rPr>
          <w:rFonts w:hint="eastAsia"/>
        </w:rPr>
        <w:t>制度</w:t>
      </w:r>
      <w:r w:rsidRPr="003D5B61">
        <w:rPr>
          <w:rFonts w:hint="eastAsia"/>
        </w:rPr>
        <w:t>之间的关系</w:t>
      </w:r>
    </w:p>
    <w:p w:rsidR="00E621E2" w:rsidRPr="003D5B61" w:rsidRDefault="00E621E2" w:rsidP="00E621E2">
      <w:pPr>
        <w:pStyle w:val="SingleTxtGC"/>
        <w:rPr>
          <w:rFonts w:hint="eastAsia"/>
        </w:rPr>
      </w:pPr>
      <w:r w:rsidRPr="003D5B61">
        <w:rPr>
          <w:rFonts w:hint="eastAsia"/>
        </w:rPr>
        <w:t>8</w:t>
      </w:r>
      <w:r>
        <w:rPr>
          <w:rFonts w:hint="eastAsia"/>
        </w:rPr>
        <w:t>5.</w:t>
      </w:r>
      <w:r w:rsidRPr="003D5B61">
        <w:rPr>
          <w:rFonts w:hint="eastAsia"/>
        </w:rPr>
        <w:t xml:space="preserve">  </w:t>
      </w:r>
      <w:r w:rsidRPr="003D5B61">
        <w:rPr>
          <w:rFonts w:hint="eastAsia"/>
        </w:rPr>
        <w:t>一国管辖下的领土内有各种各样的司法制度共存</w:t>
      </w:r>
      <w:r>
        <w:rPr>
          <w:rFonts w:hint="eastAsia"/>
        </w:rPr>
        <w:t>，</w:t>
      </w:r>
      <w:r w:rsidRPr="003D5B61">
        <w:rPr>
          <w:rFonts w:hint="eastAsia"/>
        </w:rPr>
        <w:t>是在跨文化的基础上建立关系的一个巨大挑战。国家司法制度与土著司法制度之间的关系</w:t>
      </w:r>
      <w:r>
        <w:rPr>
          <w:rFonts w:hint="eastAsia"/>
        </w:rPr>
        <w:t>，</w:t>
      </w:r>
      <w:r w:rsidRPr="003D5B61">
        <w:rPr>
          <w:rFonts w:hint="eastAsia"/>
        </w:rPr>
        <w:t>必须建立在对司法制度的平等评价和承认的基础上</w:t>
      </w:r>
      <w:r>
        <w:rPr>
          <w:rFonts w:hint="eastAsia"/>
        </w:rPr>
        <w:t>(</w:t>
      </w:r>
      <w:r w:rsidRPr="003D5B61">
        <w:rPr>
          <w:rFonts w:hint="eastAsia"/>
        </w:rPr>
        <w:t>它是否具有积极、习惯或混合的性质</w:t>
      </w:r>
      <w:r>
        <w:rPr>
          <w:rFonts w:hint="eastAsia"/>
        </w:rPr>
        <w:t>)</w:t>
      </w:r>
      <w:r>
        <w:rPr>
          <w:rFonts w:hint="eastAsia"/>
        </w:rPr>
        <w:t>，</w:t>
      </w:r>
      <w:r w:rsidRPr="003D5B61">
        <w:rPr>
          <w:rFonts w:hint="eastAsia"/>
        </w:rPr>
        <w:t>也必须以对有权实施这种制度的当局的平等评价和承认为基础。以尊重、合作和交流为基础的关系是不可或缺的。</w:t>
      </w:r>
    </w:p>
    <w:p w:rsidR="00E621E2" w:rsidRPr="003D5B61" w:rsidRDefault="00E621E2" w:rsidP="00E621E2">
      <w:pPr>
        <w:pStyle w:val="SingleTxtGC"/>
        <w:rPr>
          <w:rFonts w:hint="eastAsia"/>
        </w:rPr>
      </w:pPr>
      <w:r w:rsidRPr="003D5B61">
        <w:rPr>
          <w:rFonts w:hint="eastAsia"/>
        </w:rPr>
        <w:t>8</w:t>
      </w:r>
      <w:r>
        <w:rPr>
          <w:rFonts w:hint="eastAsia"/>
        </w:rPr>
        <w:t>6.</w:t>
      </w:r>
      <w:r w:rsidRPr="003D5B61">
        <w:rPr>
          <w:rFonts w:hint="eastAsia"/>
        </w:rPr>
        <w:t xml:space="preserve">  </w:t>
      </w:r>
      <w:r w:rsidRPr="003D5B61">
        <w:rPr>
          <w:rFonts w:hint="eastAsia"/>
        </w:rPr>
        <w:t>土著司法制度应该被看作是总体制度的一部分</w:t>
      </w:r>
      <w:r>
        <w:rPr>
          <w:rFonts w:hint="eastAsia"/>
        </w:rPr>
        <w:t>，</w:t>
      </w:r>
      <w:r w:rsidRPr="003D5B61">
        <w:rPr>
          <w:rFonts w:hint="eastAsia"/>
        </w:rPr>
        <w:t>与国家司法制度有着辩证的跨文化关系</w:t>
      </w:r>
      <w:r>
        <w:rPr>
          <w:rFonts w:hint="eastAsia"/>
        </w:rPr>
        <w:t>，</w:t>
      </w:r>
      <w:r w:rsidRPr="003D5B61">
        <w:rPr>
          <w:rFonts w:hint="eastAsia"/>
        </w:rPr>
        <w:t>只有这样</w:t>
      </w:r>
      <w:r>
        <w:rPr>
          <w:rFonts w:hint="eastAsia"/>
        </w:rPr>
        <w:t>，</w:t>
      </w:r>
      <w:r w:rsidRPr="003D5B61">
        <w:rPr>
          <w:rFonts w:hint="eastAsia"/>
        </w:rPr>
        <w:t>两种制度之间才能相互启发</w:t>
      </w:r>
      <w:r>
        <w:rPr>
          <w:rFonts w:hint="eastAsia"/>
        </w:rPr>
        <w:t>，</w:t>
      </w:r>
      <w:r w:rsidRPr="003D5B61">
        <w:rPr>
          <w:rFonts w:hint="eastAsia"/>
        </w:rPr>
        <w:t>相互丰富。这种“法律的跨文化性”明显地反映在《劳工组织第</w:t>
      </w:r>
      <w:r w:rsidRPr="003D5B61">
        <w:rPr>
          <w:rFonts w:hint="eastAsia"/>
        </w:rPr>
        <w:t>169</w:t>
      </w:r>
      <w:r w:rsidRPr="003D5B61">
        <w:rPr>
          <w:rFonts w:hint="eastAsia"/>
        </w:rPr>
        <w:t>号公约》中。该公约规定</w:t>
      </w:r>
      <w:r>
        <w:rPr>
          <w:rFonts w:hint="eastAsia"/>
        </w:rPr>
        <w:t>，</w:t>
      </w:r>
      <w:r w:rsidRPr="003D5B61">
        <w:rPr>
          <w:rFonts w:hint="eastAsia"/>
        </w:rPr>
        <w:t>“在对有关民族实施国家的立法和规章时</w:t>
      </w:r>
      <w:r>
        <w:rPr>
          <w:rFonts w:hint="eastAsia"/>
        </w:rPr>
        <w:t>，</w:t>
      </w:r>
      <w:r w:rsidRPr="003D5B61">
        <w:rPr>
          <w:rFonts w:hint="eastAsia"/>
        </w:rPr>
        <w:t>应适当考虑它们的习惯或习惯法”</w:t>
      </w:r>
      <w:r>
        <w:rPr>
          <w:rFonts w:hint="eastAsia"/>
        </w:rPr>
        <w:t>，</w:t>
      </w:r>
      <w:r w:rsidRPr="003D5B61">
        <w:rPr>
          <w:rFonts w:hint="eastAsia"/>
        </w:rPr>
        <w:t>为此“应确立各种程序</w:t>
      </w:r>
      <w:r>
        <w:rPr>
          <w:rFonts w:hint="eastAsia"/>
        </w:rPr>
        <w:t>，</w:t>
      </w:r>
      <w:r w:rsidRPr="003D5B61">
        <w:rPr>
          <w:rFonts w:hint="eastAsia"/>
        </w:rPr>
        <w:t>以解决实施这一原则过程中可能出现的冲突”</w:t>
      </w:r>
      <w:r>
        <w:rPr>
          <w:rFonts w:hint="eastAsia"/>
        </w:rPr>
        <w:t>(</w:t>
      </w:r>
      <w:r w:rsidRPr="003D5B61">
        <w:rPr>
          <w:rFonts w:hint="eastAsia"/>
        </w:rPr>
        <w:t>第</w:t>
      </w:r>
      <w:r w:rsidRPr="003D5B61">
        <w:rPr>
          <w:rFonts w:hint="eastAsia"/>
        </w:rPr>
        <w:t>8</w:t>
      </w:r>
      <w:r w:rsidRPr="003D5B61">
        <w:rPr>
          <w:rFonts w:hint="eastAsia"/>
        </w:rPr>
        <w:t>条</w:t>
      </w:r>
      <w:r>
        <w:rPr>
          <w:rFonts w:hint="eastAsia"/>
        </w:rPr>
        <w:t>)</w:t>
      </w:r>
      <w:r w:rsidRPr="003D5B61">
        <w:rPr>
          <w:rFonts w:hint="eastAsia"/>
        </w:rPr>
        <w:t>。</w:t>
      </w:r>
    </w:p>
    <w:p w:rsidR="00E621E2" w:rsidRPr="003D5B61" w:rsidRDefault="00E621E2" w:rsidP="00E621E2">
      <w:pPr>
        <w:pStyle w:val="H23GC"/>
        <w:rPr>
          <w:rFonts w:hint="eastAsia"/>
        </w:rPr>
      </w:pPr>
      <w:r w:rsidRPr="003D5B61">
        <w:rPr>
          <w:rFonts w:hint="eastAsia"/>
        </w:rPr>
        <w:tab/>
      </w:r>
      <w:r>
        <w:rPr>
          <w:rFonts w:hint="eastAsia"/>
        </w:rPr>
        <w:t>4.</w:t>
      </w:r>
      <w:r w:rsidRPr="003D5B61">
        <w:rPr>
          <w:rFonts w:hint="eastAsia"/>
        </w:rPr>
        <w:tab/>
      </w:r>
      <w:r w:rsidRPr="003D5B61">
        <w:rPr>
          <w:rFonts w:hint="eastAsia"/>
        </w:rPr>
        <w:t>国家司法制度在起诉土著人方面的限制</w:t>
      </w:r>
    </w:p>
    <w:p w:rsidR="00E621E2" w:rsidRPr="003D5B61" w:rsidRDefault="00E621E2" w:rsidP="00E621E2">
      <w:pPr>
        <w:pStyle w:val="SingleTxtGC"/>
        <w:rPr>
          <w:rFonts w:hint="eastAsia"/>
        </w:rPr>
      </w:pPr>
      <w:r w:rsidRPr="003D5B61">
        <w:rPr>
          <w:rFonts w:hint="eastAsia"/>
        </w:rPr>
        <w:t>8</w:t>
      </w:r>
      <w:r>
        <w:rPr>
          <w:rFonts w:hint="eastAsia"/>
        </w:rPr>
        <w:t>7.</w:t>
      </w:r>
      <w:r w:rsidRPr="003D5B61">
        <w:rPr>
          <w:rFonts w:hint="eastAsia"/>
        </w:rPr>
        <w:t xml:space="preserve">  </w:t>
      </w:r>
      <w:r w:rsidRPr="003D5B61">
        <w:rPr>
          <w:rFonts w:hint="eastAsia"/>
        </w:rPr>
        <w:t>如果国家司法制度对土著文化背景的人有管辖权</w:t>
      </w:r>
      <w:r>
        <w:rPr>
          <w:rFonts w:hint="eastAsia"/>
        </w:rPr>
        <w:t>，</w:t>
      </w:r>
      <w:r w:rsidRPr="003D5B61">
        <w:rPr>
          <w:rFonts w:hint="eastAsia"/>
        </w:rPr>
        <w:t>则必须要提供充分的法律文书</w:t>
      </w:r>
      <w:r>
        <w:rPr>
          <w:rFonts w:hint="eastAsia"/>
        </w:rPr>
        <w:t>，</w:t>
      </w:r>
      <w:r w:rsidRPr="003D5B61">
        <w:rPr>
          <w:rFonts w:hint="eastAsia"/>
        </w:rPr>
        <w:t>以便能够酌情评估这些人的责任</w:t>
      </w:r>
      <w:r>
        <w:rPr>
          <w:rFonts w:hint="eastAsia"/>
        </w:rPr>
        <w:t>(</w:t>
      </w:r>
      <w:r w:rsidRPr="003D5B61">
        <w:rPr>
          <w:rFonts w:hint="eastAsia"/>
        </w:rPr>
        <w:t>例如</w:t>
      </w:r>
      <w:r>
        <w:rPr>
          <w:rFonts w:hint="eastAsia"/>
        </w:rPr>
        <w:t>，</w:t>
      </w:r>
      <w:r w:rsidRPr="003D5B61">
        <w:rPr>
          <w:rFonts w:hint="eastAsia"/>
        </w:rPr>
        <w:t>考虑可能有理由免去刑事责任的文化倾向或其他原因</w:t>
      </w:r>
      <w:r>
        <w:rPr>
          <w:rFonts w:hint="eastAsia"/>
        </w:rPr>
        <w:t>)</w:t>
      </w:r>
      <w:r w:rsidRPr="003D5B61">
        <w:rPr>
          <w:rFonts w:hint="eastAsia"/>
        </w:rPr>
        <w:t>。在这种情况下</w:t>
      </w:r>
      <w:r>
        <w:rPr>
          <w:rFonts w:hint="eastAsia"/>
        </w:rPr>
        <w:t>，</w:t>
      </w:r>
      <w:r w:rsidRPr="003D5B61">
        <w:rPr>
          <w:rFonts w:hint="eastAsia"/>
        </w:rPr>
        <w:t>最好都要在土著司法制度的范围内审案。</w:t>
      </w:r>
    </w:p>
    <w:p w:rsidR="00E621E2" w:rsidRPr="003D5B61" w:rsidRDefault="00E621E2" w:rsidP="00E621E2">
      <w:pPr>
        <w:pStyle w:val="SingleTxtGC"/>
        <w:rPr>
          <w:rFonts w:hint="eastAsia"/>
        </w:rPr>
      </w:pPr>
      <w:r w:rsidRPr="003D5B61">
        <w:rPr>
          <w:rFonts w:hint="eastAsia"/>
        </w:rPr>
        <w:t>8</w:t>
      </w:r>
      <w:r>
        <w:rPr>
          <w:rFonts w:hint="eastAsia"/>
        </w:rPr>
        <w:t>8.</w:t>
      </w:r>
      <w:r w:rsidRPr="003D5B61">
        <w:rPr>
          <w:rFonts w:hint="eastAsia"/>
        </w:rPr>
        <w:t xml:space="preserve">  </w:t>
      </w:r>
      <w:r w:rsidRPr="003D5B61">
        <w:rPr>
          <w:rFonts w:hint="eastAsia"/>
        </w:rPr>
        <w:t>显然</w:t>
      </w:r>
      <w:r>
        <w:rPr>
          <w:rFonts w:hint="eastAsia"/>
        </w:rPr>
        <w:t>，</w:t>
      </w:r>
      <w:r w:rsidRPr="003D5B61">
        <w:rPr>
          <w:rFonts w:hint="eastAsia"/>
        </w:rPr>
        <w:t>公共当局对土著人的任何形式的监禁</w:t>
      </w:r>
      <w:r>
        <w:rPr>
          <w:rFonts w:hint="eastAsia"/>
        </w:rPr>
        <w:t>，</w:t>
      </w:r>
      <w:r w:rsidRPr="003D5B61">
        <w:rPr>
          <w:rFonts w:hint="eastAsia"/>
        </w:rPr>
        <w:t>包括传统当局可能在例外情况下对土著人的羁押</w:t>
      </w:r>
      <w:r>
        <w:rPr>
          <w:rFonts w:hint="eastAsia"/>
        </w:rPr>
        <w:t>，</w:t>
      </w:r>
      <w:r w:rsidRPr="003D5B61">
        <w:rPr>
          <w:rFonts w:hint="eastAsia"/>
        </w:rPr>
        <w:t>都应该是一种例外</w:t>
      </w:r>
      <w:r>
        <w:rPr>
          <w:rFonts w:hint="eastAsia"/>
        </w:rPr>
        <w:t>，</w:t>
      </w:r>
      <w:r w:rsidRPr="003D5B61">
        <w:rPr>
          <w:rFonts w:hint="eastAsia"/>
        </w:rPr>
        <w:t>而不是常规。在这种情况下</w:t>
      </w:r>
      <w:r>
        <w:rPr>
          <w:rFonts w:hint="eastAsia"/>
        </w:rPr>
        <w:t>，</w:t>
      </w:r>
      <w:r w:rsidRPr="003D5B61">
        <w:rPr>
          <w:rFonts w:hint="eastAsia"/>
        </w:rPr>
        <w:t>特别是当拘留为非法时</w:t>
      </w:r>
      <w:r>
        <w:rPr>
          <w:rFonts w:hint="eastAsia"/>
        </w:rPr>
        <w:t>，</w:t>
      </w:r>
      <w:r w:rsidRPr="003D5B61">
        <w:rPr>
          <w:rFonts w:hint="eastAsia"/>
        </w:rPr>
        <w:t>就更有可能发生酷刑或残忍、不人道或有辱人格的待遇。</w:t>
      </w:r>
    </w:p>
    <w:p w:rsidR="00E621E2" w:rsidRPr="003D5B61" w:rsidRDefault="00E621E2" w:rsidP="00E621E2">
      <w:pPr>
        <w:pStyle w:val="SingleTxtGC"/>
        <w:rPr>
          <w:rFonts w:hint="eastAsia"/>
        </w:rPr>
      </w:pPr>
      <w:r w:rsidRPr="003D5B61">
        <w:rPr>
          <w:rFonts w:hint="eastAsia"/>
        </w:rPr>
        <w:t>8</w:t>
      </w:r>
      <w:r>
        <w:rPr>
          <w:rFonts w:hint="eastAsia"/>
        </w:rPr>
        <w:t>9.</w:t>
      </w:r>
      <w:r w:rsidRPr="003D5B61">
        <w:rPr>
          <w:rFonts w:hint="eastAsia"/>
        </w:rPr>
        <w:t xml:space="preserve">  </w:t>
      </w:r>
      <w:r w:rsidRPr="003D5B61">
        <w:rPr>
          <w:rFonts w:hint="eastAsia"/>
        </w:rPr>
        <w:t>拘留的合法与否</w:t>
      </w:r>
      <w:r>
        <w:rPr>
          <w:rFonts w:hint="eastAsia"/>
        </w:rPr>
        <w:t>，</w:t>
      </w:r>
      <w:r w:rsidRPr="003D5B61">
        <w:rPr>
          <w:rFonts w:hint="eastAsia"/>
        </w:rPr>
        <w:t>必须根据其是否依法和相称性来判断</w:t>
      </w:r>
      <w:r>
        <w:rPr>
          <w:rFonts w:hint="eastAsia"/>
        </w:rPr>
        <w:t>，</w:t>
      </w:r>
      <w:r w:rsidRPr="003D5B61">
        <w:rPr>
          <w:rFonts w:hint="eastAsia"/>
        </w:rPr>
        <w:t>如果涉及土著人</w:t>
      </w:r>
      <w:r>
        <w:rPr>
          <w:rFonts w:hint="eastAsia"/>
        </w:rPr>
        <w:t>，</w:t>
      </w:r>
      <w:r w:rsidRPr="003D5B61">
        <w:rPr>
          <w:rFonts w:hint="eastAsia"/>
        </w:rPr>
        <w:t>就必须考虑其他各种原则</w:t>
      </w:r>
      <w:r>
        <w:rPr>
          <w:rFonts w:hint="eastAsia"/>
        </w:rPr>
        <w:t>，</w:t>
      </w:r>
      <w:r w:rsidRPr="003D5B61">
        <w:rPr>
          <w:rFonts w:hint="eastAsia"/>
        </w:rPr>
        <w:t>以确保这种拘留不是一种任意措施</w:t>
      </w:r>
      <w:r>
        <w:rPr>
          <w:rFonts w:hint="eastAsia"/>
        </w:rPr>
        <w:t>，</w:t>
      </w:r>
      <w:r w:rsidRPr="003D5B61">
        <w:rPr>
          <w:rFonts w:hint="eastAsia"/>
        </w:rPr>
        <w:t>以免发生酷刑。这意味着</w:t>
      </w:r>
      <w:r>
        <w:rPr>
          <w:rFonts w:hint="eastAsia"/>
        </w:rPr>
        <w:t>，</w:t>
      </w:r>
      <w:r w:rsidRPr="003D5B61">
        <w:rPr>
          <w:rFonts w:hint="eastAsia"/>
        </w:rPr>
        <w:t>除了适用于被羁押的每个个人的法律保障以外</w:t>
      </w:r>
      <w:r>
        <w:rPr>
          <w:rFonts w:hint="eastAsia"/>
        </w:rPr>
        <w:t>，</w:t>
      </w:r>
      <w:r w:rsidRPr="003D5B61">
        <w:rPr>
          <w:rFonts w:hint="eastAsia"/>
        </w:rPr>
        <w:t>还必须特别小心</w:t>
      </w:r>
      <w:r>
        <w:rPr>
          <w:rFonts w:hint="eastAsia"/>
        </w:rPr>
        <w:t>，</w:t>
      </w:r>
      <w:r w:rsidRPr="003D5B61">
        <w:rPr>
          <w:rFonts w:hint="eastAsia"/>
        </w:rPr>
        <w:t>以确保</w:t>
      </w:r>
      <w:r>
        <w:rPr>
          <w:rFonts w:hint="eastAsia"/>
        </w:rPr>
        <w:t>：</w:t>
      </w:r>
    </w:p>
    <w:p w:rsidR="00E621E2" w:rsidRPr="003D5B61" w:rsidRDefault="00E621E2" w:rsidP="00E621E2">
      <w:pPr>
        <w:pStyle w:val="SingleTxtGC"/>
        <w:numPr>
          <w:ilvl w:val="0"/>
          <w:numId w:val="207"/>
        </w:numPr>
        <w:rPr>
          <w:rFonts w:hint="eastAsia"/>
        </w:rPr>
      </w:pPr>
      <w:r w:rsidRPr="003D5B61">
        <w:rPr>
          <w:rFonts w:hint="eastAsia"/>
        </w:rPr>
        <w:t>以土著人的语言向他们通报拘留他们的原因和他们的权利</w:t>
      </w:r>
      <w:r>
        <w:rPr>
          <w:rFonts w:hint="eastAsia"/>
        </w:rPr>
        <w:t>；</w:t>
      </w:r>
    </w:p>
    <w:p w:rsidR="00E621E2" w:rsidRPr="003D5B61" w:rsidRDefault="00E621E2" w:rsidP="00E621E2">
      <w:pPr>
        <w:pStyle w:val="SingleTxtGC"/>
        <w:numPr>
          <w:ilvl w:val="0"/>
          <w:numId w:val="207"/>
        </w:numPr>
        <w:rPr>
          <w:rFonts w:hint="eastAsia"/>
        </w:rPr>
      </w:pPr>
      <w:r w:rsidRPr="003D5B61">
        <w:rPr>
          <w:rFonts w:hint="eastAsia"/>
        </w:rPr>
        <w:t>将对他们的拘留通知他们的亲属</w:t>
      </w:r>
      <w:r>
        <w:rPr>
          <w:rFonts w:hint="eastAsia"/>
        </w:rPr>
        <w:t>，</w:t>
      </w:r>
      <w:r w:rsidRPr="003D5B61">
        <w:rPr>
          <w:rFonts w:hint="eastAsia"/>
        </w:rPr>
        <w:t>或者如果没有亲属的话</w:t>
      </w:r>
      <w:r>
        <w:rPr>
          <w:rFonts w:hint="eastAsia"/>
        </w:rPr>
        <w:t>，</w:t>
      </w:r>
      <w:r w:rsidRPr="003D5B61">
        <w:rPr>
          <w:rFonts w:hint="eastAsia"/>
        </w:rPr>
        <w:t>则通知其社区的当局</w:t>
      </w:r>
      <w:r>
        <w:rPr>
          <w:rFonts w:hint="eastAsia"/>
        </w:rPr>
        <w:t>；</w:t>
      </w:r>
    </w:p>
    <w:p w:rsidR="00E621E2" w:rsidRPr="003D5B61" w:rsidRDefault="00E621E2" w:rsidP="00E621E2">
      <w:pPr>
        <w:pStyle w:val="SingleTxtGC"/>
        <w:numPr>
          <w:ilvl w:val="0"/>
          <w:numId w:val="207"/>
        </w:numPr>
        <w:rPr>
          <w:rFonts w:hint="eastAsia"/>
        </w:rPr>
      </w:pPr>
      <w:r w:rsidRPr="003D5B61">
        <w:rPr>
          <w:rFonts w:hint="eastAsia"/>
        </w:rPr>
        <w:t>从拘留那一刻起</w:t>
      </w:r>
      <w:r>
        <w:rPr>
          <w:rFonts w:hint="eastAsia"/>
        </w:rPr>
        <w:t>，</w:t>
      </w:r>
      <w:r w:rsidRPr="003D5B61">
        <w:rPr>
          <w:rFonts w:hint="eastAsia"/>
        </w:rPr>
        <w:t>他们有权免费获得一名公共辩护人</w:t>
      </w:r>
      <w:r>
        <w:rPr>
          <w:rFonts w:hint="eastAsia"/>
        </w:rPr>
        <w:t>，</w:t>
      </w:r>
      <w:r w:rsidRPr="003D5B61">
        <w:rPr>
          <w:rFonts w:hint="eastAsia"/>
        </w:rPr>
        <w:t>该辩护人必须说他们的语言</w:t>
      </w:r>
      <w:r>
        <w:rPr>
          <w:rFonts w:hint="eastAsia"/>
        </w:rPr>
        <w:t>(</w:t>
      </w:r>
      <w:r w:rsidRPr="003D5B61">
        <w:rPr>
          <w:rFonts w:hint="eastAsia"/>
        </w:rPr>
        <w:t>或者有一名口译</w:t>
      </w:r>
      <w:r>
        <w:rPr>
          <w:rFonts w:hint="eastAsia"/>
        </w:rPr>
        <w:t>)</w:t>
      </w:r>
      <w:r>
        <w:rPr>
          <w:rFonts w:hint="eastAsia"/>
        </w:rPr>
        <w:t>，</w:t>
      </w:r>
      <w:r w:rsidRPr="003D5B61">
        <w:rPr>
          <w:rFonts w:hint="eastAsia"/>
        </w:rPr>
        <w:t>并熟悉土著法律或其基本原则</w:t>
      </w:r>
      <w:r>
        <w:rPr>
          <w:rFonts w:hint="eastAsia"/>
        </w:rPr>
        <w:t>，</w:t>
      </w:r>
      <w:r w:rsidRPr="003D5B61">
        <w:rPr>
          <w:rFonts w:hint="eastAsia"/>
        </w:rPr>
        <w:t>包括能够在适当情况下完全在土著司法制度内处理该案</w:t>
      </w:r>
      <w:r>
        <w:rPr>
          <w:rFonts w:hint="eastAsia"/>
        </w:rPr>
        <w:t>，</w:t>
      </w:r>
      <w:r w:rsidRPr="003D5B61">
        <w:rPr>
          <w:rFonts w:hint="eastAsia"/>
        </w:rPr>
        <w:t>或者能够求助于文化或人类学的专门知识</w:t>
      </w:r>
      <w:r>
        <w:rPr>
          <w:rFonts w:hint="eastAsia"/>
        </w:rPr>
        <w:t>；</w:t>
      </w:r>
    </w:p>
    <w:p w:rsidR="00E621E2" w:rsidRPr="003D5B61" w:rsidRDefault="00E621E2" w:rsidP="00E621E2">
      <w:pPr>
        <w:pStyle w:val="SingleTxtGC"/>
        <w:numPr>
          <w:ilvl w:val="0"/>
          <w:numId w:val="207"/>
        </w:numPr>
        <w:rPr>
          <w:rFonts w:hint="eastAsia"/>
        </w:rPr>
      </w:pPr>
      <w:r>
        <w:rPr>
          <w:rFonts w:hint="eastAsia"/>
        </w:rPr>
        <w:t>所有</w:t>
      </w:r>
      <w:r w:rsidRPr="003D5B61">
        <w:rPr>
          <w:rFonts w:hint="eastAsia"/>
        </w:rPr>
        <w:t>以任何方式</w:t>
      </w:r>
      <w:r>
        <w:rPr>
          <w:rFonts w:hint="eastAsia"/>
        </w:rPr>
        <w:t>参</w:t>
      </w:r>
      <w:r w:rsidRPr="003D5B61">
        <w:rPr>
          <w:rFonts w:hint="eastAsia"/>
        </w:rPr>
        <w:t>与拘留、调查或执行</w:t>
      </w:r>
      <w:r>
        <w:rPr>
          <w:rFonts w:hint="eastAsia"/>
        </w:rPr>
        <w:t>判决</w:t>
      </w:r>
      <w:r w:rsidRPr="003D5B61">
        <w:rPr>
          <w:rFonts w:hint="eastAsia"/>
        </w:rPr>
        <w:t>的</w:t>
      </w:r>
      <w:r>
        <w:rPr>
          <w:rFonts w:hint="eastAsia"/>
        </w:rPr>
        <w:t>主管机关</w:t>
      </w:r>
      <w:r>
        <w:rPr>
          <w:rFonts w:hint="eastAsia"/>
        </w:rPr>
        <w:t>(</w:t>
      </w:r>
      <w:r w:rsidRPr="003D5B61">
        <w:rPr>
          <w:rFonts w:hint="eastAsia"/>
        </w:rPr>
        <w:t>如</w:t>
      </w:r>
      <w:r w:rsidRPr="003D5B61">
        <w:t>公设辩护</w:t>
      </w:r>
      <w:r w:rsidRPr="003D5B61">
        <w:rPr>
          <w:rFonts w:hint="eastAsia"/>
        </w:rPr>
        <w:t>厅、公诉处、刑事调查警察、主持法官、其他司法官员、监狱当局</w:t>
      </w:r>
      <w:r>
        <w:rPr>
          <w:rFonts w:hint="eastAsia"/>
        </w:rPr>
        <w:t>)</w:t>
      </w:r>
      <w:r>
        <w:rPr>
          <w:rFonts w:hint="eastAsia"/>
        </w:rPr>
        <w:t>，都必须熟悉</w:t>
      </w:r>
      <w:r w:rsidRPr="003D5B61">
        <w:rPr>
          <w:rFonts w:hint="eastAsia"/>
        </w:rPr>
        <w:t>并</w:t>
      </w:r>
      <w:r>
        <w:rPr>
          <w:rFonts w:hint="eastAsia"/>
        </w:rPr>
        <w:t>尽力</w:t>
      </w:r>
      <w:r w:rsidRPr="003D5B61">
        <w:rPr>
          <w:rFonts w:hint="eastAsia"/>
        </w:rPr>
        <w:t>维护最低法律保障以及有关国际文书承认的土著人的权利</w:t>
      </w:r>
      <w:r>
        <w:rPr>
          <w:rFonts w:hint="eastAsia"/>
        </w:rPr>
        <w:t>，</w:t>
      </w:r>
      <w:r w:rsidRPr="003D5B61">
        <w:rPr>
          <w:rFonts w:hint="eastAsia"/>
        </w:rPr>
        <w:t>以便采取肯定性行动</w:t>
      </w:r>
      <w:r>
        <w:rPr>
          <w:rFonts w:hint="eastAsia"/>
        </w:rPr>
        <w:t>；</w:t>
      </w:r>
    </w:p>
    <w:p w:rsidR="00E621E2" w:rsidRPr="003D5B61" w:rsidRDefault="00E621E2" w:rsidP="00E621E2">
      <w:pPr>
        <w:pStyle w:val="SingleTxtGC"/>
        <w:numPr>
          <w:ilvl w:val="0"/>
          <w:numId w:val="207"/>
        </w:numPr>
        <w:rPr>
          <w:rFonts w:hint="eastAsia"/>
        </w:rPr>
      </w:pPr>
      <w:r w:rsidRPr="003D5B61">
        <w:rPr>
          <w:rFonts w:hint="eastAsia"/>
        </w:rPr>
        <w:t>当土著人在例外情况下被合法拘留时</w:t>
      </w:r>
      <w:r>
        <w:rPr>
          <w:rFonts w:hint="eastAsia"/>
        </w:rPr>
        <w:t>，</w:t>
      </w:r>
      <w:r w:rsidRPr="003D5B61">
        <w:rPr>
          <w:rFonts w:hint="eastAsia"/>
        </w:rPr>
        <w:t>他们的关押条件要符合他们的个人尊严</w:t>
      </w:r>
      <w:r>
        <w:rPr>
          <w:rFonts w:hint="eastAsia"/>
        </w:rPr>
        <w:t>，</w:t>
      </w:r>
      <w:r w:rsidRPr="003D5B61">
        <w:rPr>
          <w:rFonts w:hint="eastAsia"/>
        </w:rPr>
        <w:t>国家要保障他们人格完整的权利</w:t>
      </w:r>
      <w:r>
        <w:rPr>
          <w:rFonts w:hint="eastAsia"/>
        </w:rPr>
        <w:t>；</w:t>
      </w:r>
      <w:r w:rsidRPr="002E09B5">
        <w:rPr>
          <w:rStyle w:val="FootnoteReference"/>
          <w:sz w:val="21"/>
          <w:szCs w:val="21"/>
        </w:rPr>
        <w:footnoteReference w:id="34"/>
      </w:r>
    </w:p>
    <w:p w:rsidR="00E621E2" w:rsidRPr="003D5B61" w:rsidRDefault="00E621E2" w:rsidP="00E621E2">
      <w:pPr>
        <w:pStyle w:val="SingleTxtGC"/>
        <w:numPr>
          <w:ilvl w:val="0"/>
          <w:numId w:val="207"/>
        </w:numPr>
        <w:rPr>
          <w:rFonts w:hint="eastAsia"/>
        </w:rPr>
      </w:pPr>
      <w:r w:rsidRPr="003D5B61">
        <w:rPr>
          <w:rFonts w:hint="eastAsia"/>
        </w:rPr>
        <w:t>将他们安置在离土著社区及其家庭最近的拘留中心</w:t>
      </w:r>
      <w:r>
        <w:rPr>
          <w:rFonts w:hint="eastAsia"/>
        </w:rPr>
        <w:t>，</w:t>
      </w:r>
      <w:r w:rsidRPr="003D5B61">
        <w:rPr>
          <w:rFonts w:hint="eastAsia"/>
        </w:rPr>
        <w:t>使他们能够经常获得探视</w:t>
      </w:r>
      <w:r>
        <w:rPr>
          <w:rFonts w:hint="eastAsia"/>
        </w:rPr>
        <w:t>，</w:t>
      </w:r>
      <w:r w:rsidRPr="003D5B61">
        <w:rPr>
          <w:rFonts w:hint="eastAsia"/>
        </w:rPr>
        <w:t>并照他们的传统风俗习惯办事</w:t>
      </w:r>
      <w:r>
        <w:rPr>
          <w:rFonts w:hint="eastAsia"/>
        </w:rPr>
        <w:t>，</w:t>
      </w:r>
      <w:r w:rsidRPr="003D5B61">
        <w:rPr>
          <w:rFonts w:hint="eastAsia"/>
        </w:rPr>
        <w:t>这可以使他们孤立于其亲属、文化和宗教的危险降低到最低程度</w:t>
      </w:r>
      <w:r>
        <w:rPr>
          <w:rFonts w:hint="eastAsia"/>
        </w:rPr>
        <w:t>；</w:t>
      </w:r>
    </w:p>
    <w:p w:rsidR="00E621E2" w:rsidRPr="003D5B61" w:rsidRDefault="00E621E2" w:rsidP="00E621E2">
      <w:pPr>
        <w:pStyle w:val="SingleTxtGC"/>
        <w:numPr>
          <w:ilvl w:val="0"/>
          <w:numId w:val="207"/>
        </w:numPr>
        <w:rPr>
          <w:rFonts w:hint="eastAsia"/>
        </w:rPr>
      </w:pPr>
      <w:r w:rsidRPr="003D5B61">
        <w:rPr>
          <w:rFonts w:hint="eastAsia"/>
        </w:rPr>
        <w:t>拘留地点的土著人不</w:t>
      </w:r>
      <w:r>
        <w:rPr>
          <w:rFonts w:hint="eastAsia"/>
        </w:rPr>
        <w:t>得因</w:t>
      </w:r>
      <w:r w:rsidRPr="003D5B61">
        <w:rPr>
          <w:rFonts w:hint="eastAsia"/>
        </w:rPr>
        <w:t>他们的地位而受隔离或</w:t>
      </w:r>
      <w:r>
        <w:rPr>
          <w:rFonts w:hint="eastAsia"/>
        </w:rPr>
        <w:t>歧视。</w:t>
      </w:r>
      <w:r w:rsidRPr="003D5B61">
        <w:rPr>
          <w:rFonts w:hint="eastAsia"/>
        </w:rPr>
        <w:t>也不</w:t>
      </w:r>
      <w:r>
        <w:rPr>
          <w:rFonts w:hint="eastAsia"/>
        </w:rPr>
        <w:t>得</w:t>
      </w:r>
      <w:r w:rsidRPr="003D5B61">
        <w:rPr>
          <w:rFonts w:hint="eastAsia"/>
        </w:rPr>
        <w:t>以威胁、嘲笑或侮辱的方式迫使他们放弃自己的语言、传统服饰或习惯</w:t>
      </w:r>
      <w:r>
        <w:rPr>
          <w:rFonts w:hint="eastAsia"/>
        </w:rPr>
        <w:t>；</w:t>
      </w:r>
    </w:p>
    <w:p w:rsidR="00E621E2" w:rsidRPr="003D5B61" w:rsidRDefault="00E621E2" w:rsidP="00E621E2">
      <w:pPr>
        <w:pStyle w:val="SingleTxtGC"/>
        <w:numPr>
          <w:ilvl w:val="0"/>
          <w:numId w:val="207"/>
        </w:numPr>
        <w:rPr>
          <w:rFonts w:hint="eastAsia"/>
        </w:rPr>
      </w:pPr>
      <w:r w:rsidRPr="003D5B61">
        <w:rPr>
          <w:rFonts w:hint="eastAsia"/>
        </w:rPr>
        <w:t>被拘留的土著妇女享有与土著男性同样的保护</w:t>
      </w:r>
      <w:r>
        <w:rPr>
          <w:rFonts w:hint="eastAsia"/>
        </w:rPr>
        <w:t>，</w:t>
      </w:r>
      <w:r w:rsidRPr="003D5B61">
        <w:rPr>
          <w:rFonts w:hint="eastAsia"/>
        </w:rPr>
        <w:t>在他们的性习惯以及他们对外表、头发、服装和裸体等的传统价值方面</w:t>
      </w:r>
      <w:r>
        <w:rPr>
          <w:rFonts w:hint="eastAsia"/>
        </w:rPr>
        <w:t>，</w:t>
      </w:r>
      <w:r w:rsidRPr="003D5B61">
        <w:rPr>
          <w:rFonts w:hint="eastAsia"/>
        </w:rPr>
        <w:t>他们的尊严应受到尊重</w:t>
      </w:r>
      <w:r>
        <w:rPr>
          <w:rFonts w:hint="eastAsia"/>
        </w:rPr>
        <w:t>；</w:t>
      </w:r>
    </w:p>
    <w:p w:rsidR="00E621E2" w:rsidRPr="003D5B61" w:rsidRDefault="00E621E2" w:rsidP="00E621E2">
      <w:pPr>
        <w:pStyle w:val="SingleTxtGC"/>
        <w:numPr>
          <w:ilvl w:val="0"/>
          <w:numId w:val="207"/>
        </w:numPr>
        <w:rPr>
          <w:rFonts w:hint="eastAsia"/>
        </w:rPr>
      </w:pPr>
      <w:r w:rsidRPr="003D5B61">
        <w:rPr>
          <w:rFonts w:hint="eastAsia"/>
        </w:rPr>
        <w:t>被拘留的土著人有权用自己喜欢的语言自由表达。对使用这种语言的任何禁止或限制都违反关于被拘留者集体待遇的规则</w:t>
      </w:r>
      <w:r>
        <w:rPr>
          <w:rFonts w:hint="eastAsia"/>
        </w:rPr>
        <w:t>，</w:t>
      </w:r>
      <w:r w:rsidRPr="003D5B61">
        <w:rPr>
          <w:rFonts w:hint="eastAsia"/>
        </w:rPr>
        <w:t>如果这种语言代表了作为土著社群成员的身份认同的一部分</w:t>
      </w:r>
      <w:r>
        <w:rPr>
          <w:rFonts w:hint="eastAsia"/>
        </w:rPr>
        <w:t>，</w:t>
      </w:r>
      <w:r w:rsidRPr="003D5B61">
        <w:rPr>
          <w:rFonts w:hint="eastAsia"/>
        </w:rPr>
        <w:t>则这种禁止或限制的性质尤为严重。</w:t>
      </w:r>
    </w:p>
    <w:p w:rsidR="00E621E2" w:rsidRPr="003D5B61" w:rsidRDefault="00E621E2" w:rsidP="00E621E2">
      <w:pPr>
        <w:pStyle w:val="H23GC"/>
        <w:rPr>
          <w:rFonts w:hint="eastAsia"/>
        </w:rPr>
      </w:pPr>
      <w:r w:rsidRPr="003D5B61">
        <w:rPr>
          <w:rFonts w:hint="eastAsia"/>
        </w:rPr>
        <w:tab/>
      </w:r>
      <w:r>
        <w:rPr>
          <w:rFonts w:hint="eastAsia"/>
        </w:rPr>
        <w:t>5.</w:t>
      </w:r>
      <w:r w:rsidRPr="003D5B61">
        <w:rPr>
          <w:rFonts w:hint="eastAsia"/>
        </w:rPr>
        <w:tab/>
      </w:r>
      <w:r w:rsidRPr="003D5B61">
        <w:rPr>
          <w:rFonts w:hint="eastAsia"/>
        </w:rPr>
        <w:t>土著司法与防止酷刑之间的联系</w:t>
      </w:r>
    </w:p>
    <w:p w:rsidR="00E621E2" w:rsidRPr="003D5B61" w:rsidRDefault="00E621E2" w:rsidP="00AF5921">
      <w:pPr>
        <w:pStyle w:val="H4GC"/>
        <w:rPr>
          <w:rFonts w:hint="eastAsia"/>
        </w:rPr>
      </w:pPr>
      <w:r w:rsidRPr="003D5B61">
        <w:rPr>
          <w:rFonts w:hint="eastAsia"/>
        </w:rPr>
        <w:tab/>
      </w:r>
      <w:r>
        <w:rPr>
          <w:rFonts w:hint="eastAsia"/>
        </w:rPr>
        <w:t>(</w:t>
      </w:r>
      <w:r w:rsidRPr="003D5B61">
        <w:rPr>
          <w:rFonts w:hint="eastAsia"/>
        </w:rPr>
        <w:t>a</w:t>
      </w:r>
      <w:r>
        <w:rPr>
          <w:rFonts w:hint="eastAsia"/>
        </w:rPr>
        <w:t>)</w:t>
      </w:r>
      <w:r w:rsidRPr="003D5B61">
        <w:rPr>
          <w:rFonts w:hint="eastAsia"/>
        </w:rPr>
        <w:tab/>
      </w:r>
      <w:r w:rsidRPr="003D5B61">
        <w:rPr>
          <w:rFonts w:hint="eastAsia"/>
        </w:rPr>
        <w:t>防止土著司法制度中的酷刑</w:t>
      </w:r>
    </w:p>
    <w:p w:rsidR="00E621E2" w:rsidRPr="003D5B61" w:rsidRDefault="00E621E2" w:rsidP="00E621E2">
      <w:pPr>
        <w:pStyle w:val="SingleTxtGC"/>
        <w:rPr>
          <w:rFonts w:hint="eastAsia"/>
        </w:rPr>
      </w:pPr>
      <w:r w:rsidRPr="003D5B61">
        <w:rPr>
          <w:rFonts w:hint="eastAsia"/>
        </w:rPr>
        <w:t>9</w:t>
      </w:r>
      <w:r>
        <w:rPr>
          <w:rFonts w:hint="eastAsia"/>
        </w:rPr>
        <w:t>0.</w:t>
      </w:r>
      <w:r w:rsidRPr="003D5B61">
        <w:rPr>
          <w:rFonts w:hint="eastAsia"/>
        </w:rPr>
        <w:t xml:space="preserve">  </w:t>
      </w:r>
      <w:r w:rsidRPr="003D5B61">
        <w:rPr>
          <w:rFonts w:hint="eastAsia"/>
        </w:rPr>
        <w:t>承认土著司法是土著人民集体权利的一部分</w:t>
      </w:r>
      <w:r>
        <w:rPr>
          <w:rFonts w:hint="eastAsia"/>
        </w:rPr>
        <w:t>，</w:t>
      </w:r>
      <w:r w:rsidRPr="003D5B61">
        <w:rPr>
          <w:rFonts w:hint="eastAsia"/>
        </w:rPr>
        <w:t>意味着土著当局有责任行使解决争端的权力。这种责任包括不仅遵守构成他们的法律的规范、价值观和原则</w:t>
      </w:r>
      <w:r>
        <w:rPr>
          <w:rFonts w:hint="eastAsia"/>
        </w:rPr>
        <w:t>，</w:t>
      </w:r>
      <w:r w:rsidRPr="003D5B61">
        <w:rPr>
          <w:rFonts w:hint="eastAsia"/>
        </w:rPr>
        <w:t>而且还要尊重国际公认的人权</w:t>
      </w:r>
      <w:r>
        <w:rPr>
          <w:rFonts w:hint="eastAsia"/>
        </w:rPr>
        <w:t>，</w:t>
      </w:r>
      <w:r w:rsidRPr="003D5B61">
        <w:rPr>
          <w:rFonts w:hint="eastAsia"/>
        </w:rPr>
        <w:t>如人格完整权、禁止酷刑和残忍、不人道和有辱人格的待遇。</w:t>
      </w:r>
    </w:p>
    <w:p w:rsidR="00E621E2" w:rsidRPr="003D5B61" w:rsidRDefault="00E621E2" w:rsidP="00E621E2">
      <w:pPr>
        <w:pStyle w:val="SingleTxtGC"/>
        <w:rPr>
          <w:rFonts w:hint="eastAsia"/>
        </w:rPr>
      </w:pPr>
      <w:r w:rsidRPr="003D5B61">
        <w:rPr>
          <w:rFonts w:hint="eastAsia"/>
        </w:rPr>
        <w:t>9</w:t>
      </w:r>
      <w:r>
        <w:rPr>
          <w:rFonts w:hint="eastAsia"/>
        </w:rPr>
        <w:t>1.</w:t>
      </w:r>
      <w:r w:rsidRPr="003D5B61">
        <w:rPr>
          <w:rFonts w:hint="eastAsia"/>
        </w:rPr>
        <w:t xml:space="preserve">  </w:t>
      </w:r>
      <w:r w:rsidRPr="003D5B61">
        <w:rPr>
          <w:rFonts w:hint="eastAsia"/>
        </w:rPr>
        <w:t>必须要将两种情况作区分</w:t>
      </w:r>
      <w:r>
        <w:rPr>
          <w:rFonts w:hint="eastAsia"/>
        </w:rPr>
        <w:t>，</w:t>
      </w:r>
      <w:r w:rsidRPr="003D5B61">
        <w:rPr>
          <w:rFonts w:hint="eastAsia"/>
        </w:rPr>
        <w:t>一种是酷刑或残忍、不人道或有辱人格的待遇</w:t>
      </w:r>
      <w:r>
        <w:rPr>
          <w:rFonts w:hint="eastAsia"/>
        </w:rPr>
        <w:t>，</w:t>
      </w:r>
      <w:r w:rsidRPr="003D5B61">
        <w:rPr>
          <w:rFonts w:hint="eastAsia"/>
        </w:rPr>
        <w:t>另一种是土著人的世界观认为对受到土著司法制度惩罚的人进行精神净化和治疗的习惯。从跨文化的角度来看</w:t>
      </w:r>
      <w:r>
        <w:rPr>
          <w:rFonts w:hint="eastAsia"/>
        </w:rPr>
        <w:t>，</w:t>
      </w:r>
      <w:r w:rsidRPr="003D5B61">
        <w:rPr>
          <w:rFonts w:hint="eastAsia"/>
        </w:rPr>
        <w:t>这种习惯</w:t>
      </w:r>
      <w:r>
        <w:rPr>
          <w:rFonts w:hint="eastAsia"/>
        </w:rPr>
        <w:t>，</w:t>
      </w:r>
      <w:r w:rsidRPr="003D5B61">
        <w:rPr>
          <w:rFonts w:hint="eastAsia"/>
        </w:rPr>
        <w:t>如冰水浴或使用带刺</w:t>
      </w:r>
      <w:r w:rsidRPr="003D5B61">
        <w:t>荨麻</w:t>
      </w:r>
      <w:r w:rsidRPr="003D5B61">
        <w:rPr>
          <w:rFonts w:hint="eastAsia"/>
        </w:rPr>
        <w:t>等来净化犯事者</w:t>
      </w:r>
      <w:r>
        <w:rPr>
          <w:rFonts w:hint="eastAsia"/>
        </w:rPr>
        <w:t>，</w:t>
      </w:r>
      <w:r w:rsidRPr="003D5B61">
        <w:rPr>
          <w:rFonts w:hint="eastAsia"/>
        </w:rPr>
        <w:t>符合《禁止酷刑公约》中的定义</w:t>
      </w:r>
      <w:r>
        <w:rPr>
          <w:rFonts w:hint="eastAsia"/>
        </w:rPr>
        <w:t>，</w:t>
      </w:r>
      <w:r w:rsidRPr="003D5B61">
        <w:rPr>
          <w:rFonts w:hint="eastAsia"/>
        </w:rPr>
        <w:t>即</w:t>
      </w:r>
      <w:r>
        <w:rPr>
          <w:rFonts w:hint="eastAsia"/>
        </w:rPr>
        <w:t>：</w:t>
      </w:r>
      <w:r w:rsidRPr="003D5B61">
        <w:rPr>
          <w:rFonts w:hint="eastAsia"/>
        </w:rPr>
        <w:t>“‘酷刑’一词……不包括曾因法律制裁而引起或法律制裁所固有或附带的</w:t>
      </w:r>
      <w:r w:rsidRPr="003D5B61">
        <w:t>疼痛或痛苦</w:t>
      </w:r>
      <w:r w:rsidRPr="003D5B61">
        <w:rPr>
          <w:rFonts w:hint="eastAsia"/>
        </w:rPr>
        <w:t>”</w:t>
      </w:r>
      <w:r>
        <w:rPr>
          <w:rFonts w:hint="eastAsia"/>
        </w:rPr>
        <w:t>(</w:t>
      </w:r>
      <w:r w:rsidRPr="003D5B61">
        <w:rPr>
          <w:rFonts w:hint="eastAsia"/>
        </w:rPr>
        <w:t>第</w:t>
      </w:r>
      <w:r w:rsidRPr="003D5B61">
        <w:rPr>
          <w:rFonts w:hint="eastAsia"/>
        </w:rPr>
        <w:t>1</w:t>
      </w:r>
      <w:r w:rsidRPr="003D5B61">
        <w:rPr>
          <w:rFonts w:hint="eastAsia"/>
        </w:rPr>
        <w:t>条</w:t>
      </w:r>
      <w:r>
        <w:rPr>
          <w:rFonts w:hint="eastAsia"/>
        </w:rPr>
        <w:t>)</w:t>
      </w:r>
      <w:r w:rsidRPr="003D5B61">
        <w:rPr>
          <w:rFonts w:hint="eastAsia"/>
        </w:rPr>
        <w:t>。</w:t>
      </w:r>
    </w:p>
    <w:p w:rsidR="00E621E2" w:rsidRPr="003D5B61" w:rsidRDefault="00E621E2" w:rsidP="00AF5921">
      <w:pPr>
        <w:pStyle w:val="H4GC"/>
        <w:rPr>
          <w:rFonts w:hint="eastAsia"/>
        </w:rPr>
      </w:pPr>
      <w:r w:rsidRPr="003D5B61">
        <w:rPr>
          <w:rFonts w:hint="eastAsia"/>
        </w:rPr>
        <w:tab/>
      </w:r>
      <w:r>
        <w:t>(</w:t>
      </w:r>
      <w:r w:rsidRPr="003D5B61">
        <w:t>b</w:t>
      </w:r>
      <w:r>
        <w:t>)</w:t>
      </w:r>
      <w:r w:rsidRPr="003D5B61">
        <w:rPr>
          <w:rFonts w:hint="eastAsia"/>
        </w:rPr>
        <w:tab/>
      </w:r>
      <w:r w:rsidRPr="003D5B61">
        <w:rPr>
          <w:rFonts w:hint="eastAsia"/>
        </w:rPr>
        <w:t>土著司法在防止酷刑中的作用</w:t>
      </w:r>
    </w:p>
    <w:p w:rsidR="00E621E2" w:rsidRPr="003D5B61" w:rsidRDefault="00E621E2" w:rsidP="00E621E2">
      <w:pPr>
        <w:pStyle w:val="SingleTxtGC"/>
        <w:rPr>
          <w:rFonts w:hint="eastAsia"/>
        </w:rPr>
      </w:pPr>
      <w:r w:rsidRPr="003D5B61">
        <w:rPr>
          <w:rFonts w:hint="eastAsia"/>
        </w:rPr>
        <w:t>9</w:t>
      </w:r>
      <w:r>
        <w:rPr>
          <w:rFonts w:hint="eastAsia"/>
        </w:rPr>
        <w:t>2.</w:t>
      </w:r>
      <w:r w:rsidRPr="003D5B61">
        <w:rPr>
          <w:rFonts w:hint="eastAsia"/>
        </w:rPr>
        <w:t xml:space="preserve">  </w:t>
      </w:r>
      <w:r w:rsidRPr="003D5B61">
        <w:rPr>
          <w:rFonts w:hint="eastAsia"/>
        </w:rPr>
        <w:t>在现代社会</w:t>
      </w:r>
      <w:r>
        <w:rPr>
          <w:rFonts w:hint="eastAsia"/>
        </w:rPr>
        <w:t>，</w:t>
      </w:r>
      <w:r w:rsidRPr="003D5B61">
        <w:rPr>
          <w:rFonts w:hint="eastAsia"/>
        </w:rPr>
        <w:t>酷刑和虐待与国家强权的概念密切相联。在传统社会中</w:t>
      </w:r>
      <w:r>
        <w:rPr>
          <w:rFonts w:hint="eastAsia"/>
        </w:rPr>
        <w:t>，</w:t>
      </w:r>
      <w:r w:rsidRPr="003D5B61">
        <w:rPr>
          <w:rFonts w:hint="eastAsia"/>
        </w:rPr>
        <w:t>社会组织则完全不同</w:t>
      </w:r>
      <w:r>
        <w:rPr>
          <w:rFonts w:hint="eastAsia"/>
        </w:rPr>
        <w:t>，</w:t>
      </w:r>
      <w:r w:rsidRPr="003D5B61">
        <w:rPr>
          <w:rFonts w:hint="eastAsia"/>
        </w:rPr>
        <w:t>司法主要以共识和调停为基础</w:t>
      </w:r>
      <w:r>
        <w:rPr>
          <w:rFonts w:hint="eastAsia"/>
        </w:rPr>
        <w:t>，</w:t>
      </w:r>
      <w:r w:rsidRPr="003D5B61">
        <w:rPr>
          <w:rFonts w:hint="eastAsia"/>
        </w:rPr>
        <w:t>因此</w:t>
      </w:r>
      <w:r>
        <w:rPr>
          <w:rFonts w:hint="eastAsia"/>
        </w:rPr>
        <w:t>，</w:t>
      </w:r>
      <w:r w:rsidRPr="003D5B61">
        <w:rPr>
          <w:rFonts w:hint="eastAsia"/>
        </w:rPr>
        <w:t>我们所理解的刑事诉讼</w:t>
      </w:r>
      <w:r>
        <w:rPr>
          <w:rFonts w:hint="eastAsia"/>
        </w:rPr>
        <w:t>，</w:t>
      </w:r>
      <w:r w:rsidRPr="003D5B61">
        <w:rPr>
          <w:rFonts w:hint="eastAsia"/>
        </w:rPr>
        <w:t>在其初步阶段并不一定涉及剥夺自由。因此</w:t>
      </w:r>
      <w:r>
        <w:rPr>
          <w:rFonts w:hint="eastAsia"/>
        </w:rPr>
        <w:t>，</w:t>
      </w:r>
      <w:r w:rsidRPr="003D5B61">
        <w:rPr>
          <w:rFonts w:hint="eastAsia"/>
        </w:rPr>
        <w:t>酷刑和虐待在传统社会中是相当少见的。</w:t>
      </w:r>
    </w:p>
    <w:p w:rsidR="00E621E2" w:rsidRPr="003D5B61" w:rsidRDefault="00E621E2" w:rsidP="00E621E2">
      <w:pPr>
        <w:pStyle w:val="SingleTxtGC"/>
        <w:rPr>
          <w:rFonts w:hint="eastAsia"/>
        </w:rPr>
      </w:pPr>
      <w:r w:rsidRPr="003D5B61">
        <w:rPr>
          <w:rFonts w:hint="eastAsia"/>
        </w:rPr>
        <w:t>9</w:t>
      </w:r>
      <w:r>
        <w:rPr>
          <w:rFonts w:hint="eastAsia"/>
        </w:rPr>
        <w:t>3.</w:t>
      </w:r>
      <w:r w:rsidRPr="003D5B61">
        <w:rPr>
          <w:rFonts w:hint="eastAsia"/>
        </w:rPr>
        <w:t xml:space="preserve">  </w:t>
      </w:r>
      <w:r w:rsidRPr="003D5B61">
        <w:rPr>
          <w:rFonts w:hint="eastAsia"/>
        </w:rPr>
        <w:t>国家司法制度通常在刑事案中判处的监禁</w:t>
      </w:r>
      <w:r w:rsidRPr="003D5B61">
        <w:t>刑罚</w:t>
      </w:r>
      <w:r>
        <w:rPr>
          <w:rFonts w:hint="eastAsia"/>
        </w:rPr>
        <w:t>，</w:t>
      </w:r>
      <w:r w:rsidRPr="003D5B61">
        <w:rPr>
          <w:rFonts w:hint="eastAsia"/>
        </w:rPr>
        <w:t>在传统司法制度中很少使用</w:t>
      </w:r>
      <w:r>
        <w:rPr>
          <w:rFonts w:hint="eastAsia"/>
        </w:rPr>
        <w:t>，</w:t>
      </w:r>
      <w:r w:rsidRPr="003D5B61">
        <w:rPr>
          <w:rFonts w:hint="eastAsia"/>
        </w:rPr>
        <w:t>因为与社群的关系决定了社群成员个人身份与集体身份认同的结构</w:t>
      </w:r>
      <w:r>
        <w:rPr>
          <w:rFonts w:hint="eastAsia"/>
        </w:rPr>
        <w:t>，</w:t>
      </w:r>
      <w:r w:rsidRPr="003D5B61">
        <w:rPr>
          <w:rFonts w:hint="eastAsia"/>
        </w:rPr>
        <w:t>监禁直接损害这种关系。对许多土著人来说</w:t>
      </w:r>
      <w:r>
        <w:rPr>
          <w:rFonts w:hint="eastAsia"/>
        </w:rPr>
        <w:t>，</w:t>
      </w:r>
      <w:r w:rsidRPr="003D5B61">
        <w:rPr>
          <w:rFonts w:hint="eastAsia"/>
        </w:rPr>
        <w:t>监禁就是残忍、不人道和有辱人格的待遇</w:t>
      </w:r>
      <w:r>
        <w:rPr>
          <w:rFonts w:hint="eastAsia"/>
        </w:rPr>
        <w:t>，</w:t>
      </w:r>
      <w:r w:rsidRPr="003D5B61">
        <w:rPr>
          <w:rFonts w:hint="eastAsia"/>
        </w:rPr>
        <w:t>甚至是一种酷刑。</w:t>
      </w:r>
    </w:p>
    <w:p w:rsidR="00E621E2" w:rsidRPr="003D5B61" w:rsidRDefault="00E621E2" w:rsidP="00E621E2">
      <w:pPr>
        <w:pStyle w:val="SingleTxtGC"/>
      </w:pPr>
      <w:r w:rsidRPr="003D5B61">
        <w:rPr>
          <w:rFonts w:hint="eastAsia"/>
        </w:rPr>
        <w:t>9</w:t>
      </w:r>
      <w:r>
        <w:rPr>
          <w:rFonts w:hint="eastAsia"/>
        </w:rPr>
        <w:t>4.</w:t>
      </w:r>
      <w:r w:rsidRPr="003D5B61">
        <w:rPr>
          <w:rFonts w:hint="eastAsia"/>
        </w:rPr>
        <w:t xml:space="preserve">  </w:t>
      </w:r>
      <w:r w:rsidRPr="003D5B61">
        <w:rPr>
          <w:rFonts w:hint="eastAsia"/>
        </w:rPr>
        <w:t>因此</w:t>
      </w:r>
      <w:r>
        <w:rPr>
          <w:rFonts w:hint="eastAsia"/>
        </w:rPr>
        <w:t>，</w:t>
      </w:r>
      <w:r w:rsidRPr="003D5B61">
        <w:rPr>
          <w:rFonts w:hint="eastAsia"/>
        </w:rPr>
        <w:t>加强土著司法制度及其对违反其法律的各种社会管制和惩罚形式</w:t>
      </w:r>
      <w:r>
        <w:rPr>
          <w:rFonts w:hint="eastAsia"/>
        </w:rPr>
        <w:t>，</w:t>
      </w:r>
      <w:r w:rsidRPr="003D5B61">
        <w:rPr>
          <w:rFonts w:hint="eastAsia"/>
        </w:rPr>
        <w:t>有助于防止对土著人的酷刑和残忍、不人道或有辱人格的待遇。</w:t>
      </w:r>
    </w:p>
    <w:p w:rsidR="00E621E2" w:rsidRPr="003D5B61" w:rsidRDefault="00E621E2" w:rsidP="00E621E2">
      <w:pPr>
        <w:pStyle w:val="HChGC"/>
        <w:rPr>
          <w:rFonts w:hint="eastAsia"/>
        </w:rPr>
      </w:pPr>
      <w:r w:rsidRPr="003D5B61">
        <w:rPr>
          <w:rFonts w:hint="eastAsia"/>
        </w:rPr>
        <w:tab/>
      </w:r>
      <w:r w:rsidRPr="003D5B61">
        <w:rPr>
          <w:rFonts w:hint="eastAsia"/>
        </w:rPr>
        <w:t>六</w:t>
      </w:r>
      <w:r w:rsidRPr="003D5B61">
        <w:rPr>
          <w:rFonts w:hint="eastAsia"/>
        </w:rPr>
        <w:t>.</w:t>
      </w:r>
      <w:r w:rsidRPr="003D5B61">
        <w:rPr>
          <w:rFonts w:hint="eastAsia"/>
        </w:rPr>
        <w:tab/>
      </w:r>
      <w:r w:rsidRPr="003D5B61">
        <w:rPr>
          <w:rFonts w:hint="eastAsia"/>
        </w:rPr>
        <w:t>前景</w:t>
      </w:r>
    </w:p>
    <w:p w:rsidR="00E621E2" w:rsidRPr="003D5B61" w:rsidRDefault="00E621E2" w:rsidP="00E621E2">
      <w:pPr>
        <w:pStyle w:val="SingleTxtGC"/>
        <w:rPr>
          <w:rFonts w:hint="eastAsia"/>
        </w:rPr>
      </w:pPr>
      <w:r w:rsidRPr="003D5B61">
        <w:rPr>
          <w:rFonts w:hint="eastAsia"/>
        </w:rPr>
        <w:t>9</w:t>
      </w:r>
      <w:r>
        <w:rPr>
          <w:rFonts w:hint="eastAsia"/>
        </w:rPr>
        <w:t>5.</w:t>
      </w:r>
      <w:r w:rsidRPr="003D5B61">
        <w:rPr>
          <w:rFonts w:hint="eastAsia"/>
        </w:rPr>
        <w:t xml:space="preserve">  </w:t>
      </w:r>
      <w:r w:rsidRPr="003D5B61">
        <w:rPr>
          <w:rFonts w:hint="eastAsia"/>
        </w:rPr>
        <w:t>在本报告所涉期间结束时</w:t>
      </w:r>
      <w:r>
        <w:rPr>
          <w:rFonts w:hint="eastAsia"/>
        </w:rPr>
        <w:t>，</w:t>
      </w:r>
      <w:r w:rsidRPr="003D5B61">
        <w:rPr>
          <w:rFonts w:hint="eastAsia"/>
        </w:rPr>
        <w:t>小组委员会</w:t>
      </w:r>
      <w:r w:rsidRPr="003D5B61">
        <w:rPr>
          <w:rFonts w:hint="eastAsia"/>
        </w:rPr>
        <w:t>10</w:t>
      </w:r>
      <w:r w:rsidRPr="003D5B61">
        <w:rPr>
          <w:rFonts w:hint="eastAsia"/>
        </w:rPr>
        <w:t>名</w:t>
      </w:r>
      <w:r>
        <w:rPr>
          <w:rFonts w:hint="eastAsia"/>
        </w:rPr>
        <w:t>组建时的</w:t>
      </w:r>
      <w:r w:rsidRPr="003D5B61">
        <w:rPr>
          <w:rFonts w:hint="eastAsia"/>
        </w:rPr>
        <w:t>委员中有五</w:t>
      </w:r>
      <w:r>
        <w:rPr>
          <w:rFonts w:hint="eastAsia"/>
        </w:rPr>
        <w:t>人</w:t>
      </w:r>
      <w:r w:rsidRPr="003D5B61">
        <w:rPr>
          <w:rFonts w:hint="eastAsia"/>
        </w:rPr>
        <w:t>离任</w:t>
      </w:r>
      <w:r>
        <w:rPr>
          <w:rFonts w:hint="eastAsia"/>
        </w:rPr>
        <w:t>，</w:t>
      </w:r>
      <w:r w:rsidRPr="003D5B61">
        <w:rPr>
          <w:rFonts w:hint="eastAsia"/>
        </w:rPr>
        <w:t>他们于</w:t>
      </w:r>
      <w:r w:rsidRPr="003D5B61">
        <w:rPr>
          <w:rFonts w:hint="eastAsia"/>
        </w:rPr>
        <w:t>2006</w:t>
      </w:r>
      <w:r w:rsidRPr="003D5B61">
        <w:rPr>
          <w:rFonts w:hint="eastAsia"/>
        </w:rPr>
        <w:t>年</w:t>
      </w:r>
      <w:r w:rsidRPr="003D5B61">
        <w:rPr>
          <w:rFonts w:hint="eastAsia"/>
        </w:rPr>
        <w:t>10</w:t>
      </w:r>
      <w:r w:rsidRPr="003D5B61">
        <w:rPr>
          <w:rFonts w:hint="eastAsia"/>
        </w:rPr>
        <w:t>月当选</w:t>
      </w:r>
      <w:r>
        <w:rPr>
          <w:rFonts w:hint="eastAsia"/>
        </w:rPr>
        <w:t>，</w:t>
      </w:r>
      <w:r w:rsidRPr="003D5B61">
        <w:rPr>
          <w:rFonts w:hint="eastAsia"/>
        </w:rPr>
        <w:t>在</w:t>
      </w:r>
      <w:r w:rsidRPr="003D5B61">
        <w:rPr>
          <w:rFonts w:hint="eastAsia"/>
        </w:rPr>
        <w:t>2012</w:t>
      </w:r>
      <w:r w:rsidRPr="003D5B61">
        <w:rPr>
          <w:rFonts w:hint="eastAsia"/>
        </w:rPr>
        <w:t>年</w:t>
      </w:r>
      <w:r w:rsidRPr="003D5B61">
        <w:rPr>
          <w:rFonts w:hint="eastAsia"/>
        </w:rPr>
        <w:t>10</w:t>
      </w:r>
      <w:r w:rsidRPr="003D5B61">
        <w:rPr>
          <w:rFonts w:hint="eastAsia"/>
        </w:rPr>
        <w:t>月的缔约国会议上</w:t>
      </w:r>
      <w:r>
        <w:rPr>
          <w:rFonts w:hint="eastAsia"/>
        </w:rPr>
        <w:t>已不</w:t>
      </w:r>
      <w:r w:rsidRPr="003D5B61">
        <w:rPr>
          <w:rFonts w:hint="eastAsia"/>
        </w:rPr>
        <w:t>符合再当选一任的资格。他们及其他们的经验将被永远牢记</w:t>
      </w:r>
      <w:r>
        <w:rPr>
          <w:rFonts w:hint="eastAsia"/>
        </w:rPr>
        <w:t>，</w:t>
      </w:r>
      <w:r w:rsidRPr="003D5B61">
        <w:rPr>
          <w:rFonts w:hint="eastAsia"/>
        </w:rPr>
        <w:t>小组委员会在这个过渡和发展的时刻失去那么多经验丰富的委员</w:t>
      </w:r>
      <w:r>
        <w:rPr>
          <w:rFonts w:hint="eastAsia"/>
        </w:rPr>
        <w:t>，</w:t>
      </w:r>
      <w:r w:rsidRPr="003D5B61">
        <w:rPr>
          <w:rFonts w:hint="eastAsia"/>
        </w:rPr>
        <w:t>令人很遗憾。但是</w:t>
      </w:r>
      <w:r>
        <w:rPr>
          <w:rFonts w:hint="eastAsia"/>
        </w:rPr>
        <w:t>，</w:t>
      </w:r>
      <w:r w:rsidRPr="003D5B61">
        <w:rPr>
          <w:rFonts w:hint="eastAsia"/>
        </w:rPr>
        <w:t>他们的离任</w:t>
      </w:r>
      <w:r>
        <w:rPr>
          <w:rFonts w:hint="eastAsia"/>
        </w:rPr>
        <w:t>，</w:t>
      </w:r>
      <w:r w:rsidRPr="003D5B61">
        <w:rPr>
          <w:rFonts w:hint="eastAsia"/>
        </w:rPr>
        <w:t>也创造了欢迎新同事的机会</w:t>
      </w:r>
      <w:r>
        <w:rPr>
          <w:rFonts w:hint="eastAsia"/>
        </w:rPr>
        <w:t>，</w:t>
      </w:r>
      <w:r w:rsidRPr="003D5B61">
        <w:rPr>
          <w:rFonts w:hint="eastAsia"/>
        </w:rPr>
        <w:t>小组委员会期待在</w:t>
      </w:r>
      <w:r w:rsidRPr="003D5B61">
        <w:rPr>
          <w:rFonts w:hint="eastAsia"/>
        </w:rPr>
        <w:t>2013</w:t>
      </w:r>
      <w:r w:rsidRPr="003D5B61">
        <w:rPr>
          <w:rFonts w:hint="eastAsia"/>
        </w:rPr>
        <w:t>年欢迎新的委员</w:t>
      </w:r>
      <w:r>
        <w:rPr>
          <w:rFonts w:hint="eastAsia"/>
        </w:rPr>
        <w:t>，</w:t>
      </w:r>
      <w:r w:rsidRPr="003D5B61">
        <w:rPr>
          <w:rFonts w:hint="eastAsia"/>
        </w:rPr>
        <w:t>并与他们合作</w:t>
      </w:r>
      <w:r>
        <w:rPr>
          <w:rFonts w:hint="eastAsia"/>
        </w:rPr>
        <w:t>，</w:t>
      </w:r>
      <w:r w:rsidRPr="003D5B61">
        <w:rPr>
          <w:rFonts w:hint="eastAsia"/>
        </w:rPr>
        <w:t>进一步</w:t>
      </w:r>
      <w:r>
        <w:rPr>
          <w:rFonts w:hint="eastAsia"/>
        </w:rPr>
        <w:t>发展</w:t>
      </w:r>
      <w:r w:rsidRPr="003D5B61">
        <w:rPr>
          <w:rFonts w:hint="eastAsia"/>
        </w:rPr>
        <w:t>新的、创新和有效的方法</w:t>
      </w:r>
      <w:r>
        <w:rPr>
          <w:rFonts w:hint="eastAsia"/>
        </w:rPr>
        <w:t>，</w:t>
      </w:r>
      <w:r w:rsidRPr="003D5B61">
        <w:rPr>
          <w:rFonts w:hint="eastAsia"/>
        </w:rPr>
        <w:t>履行</w:t>
      </w:r>
      <w:r>
        <w:rPr>
          <w:rFonts w:hint="eastAsia"/>
        </w:rPr>
        <w:t>小组委员会</w:t>
      </w:r>
      <w:r w:rsidRPr="003D5B61">
        <w:rPr>
          <w:rFonts w:hint="eastAsia"/>
        </w:rPr>
        <w:t>防止酷刑和虐待的</w:t>
      </w:r>
      <w:r>
        <w:rPr>
          <w:rFonts w:hint="eastAsia"/>
        </w:rPr>
        <w:t>职责。</w:t>
      </w:r>
    </w:p>
    <w:p w:rsidR="00E621E2" w:rsidRPr="003D5B61" w:rsidRDefault="00E621E2" w:rsidP="00E621E2">
      <w:pPr>
        <w:pStyle w:val="H1GC"/>
        <w:rPr>
          <w:rFonts w:hint="eastAsia"/>
        </w:rPr>
      </w:pPr>
      <w:r w:rsidRPr="003D5B61">
        <w:rPr>
          <w:rFonts w:hint="eastAsia"/>
        </w:rPr>
        <w:tab/>
        <w:t>A.</w:t>
      </w:r>
      <w:r w:rsidRPr="003D5B61">
        <w:rPr>
          <w:rFonts w:hint="eastAsia"/>
        </w:rPr>
        <w:tab/>
        <w:t>2013</w:t>
      </w:r>
      <w:r w:rsidRPr="003D5B61">
        <w:rPr>
          <w:rFonts w:hint="eastAsia"/>
        </w:rPr>
        <w:t>年工作计划</w:t>
      </w:r>
    </w:p>
    <w:p w:rsidR="00E621E2" w:rsidRPr="003D5B61" w:rsidRDefault="00E621E2" w:rsidP="00E621E2">
      <w:pPr>
        <w:pStyle w:val="SingleTxtGC"/>
        <w:rPr>
          <w:rFonts w:hint="eastAsia"/>
        </w:rPr>
      </w:pPr>
      <w:r w:rsidRPr="003D5B61">
        <w:rPr>
          <w:rFonts w:hint="eastAsia"/>
        </w:rPr>
        <w:t>9</w:t>
      </w:r>
      <w:r>
        <w:rPr>
          <w:rFonts w:hint="eastAsia"/>
        </w:rPr>
        <w:t>6.</w:t>
      </w:r>
      <w:r w:rsidRPr="003D5B61">
        <w:rPr>
          <w:rFonts w:hint="eastAsia"/>
        </w:rPr>
        <w:t xml:space="preserve">  2012</w:t>
      </w:r>
      <w:r w:rsidRPr="003D5B61">
        <w:rPr>
          <w:rFonts w:hint="eastAsia"/>
        </w:rPr>
        <w:t>年工作计划在规模和种类上都非常宏大。迄今为止</w:t>
      </w:r>
      <w:r>
        <w:rPr>
          <w:rFonts w:hint="eastAsia"/>
        </w:rPr>
        <w:t>，</w:t>
      </w:r>
      <w:r w:rsidRPr="003D5B61">
        <w:rPr>
          <w:rFonts w:hint="eastAsia"/>
        </w:rPr>
        <w:t>小组委员会在</w:t>
      </w:r>
      <w:r w:rsidRPr="003D5B61">
        <w:rPr>
          <w:rFonts w:hint="eastAsia"/>
        </w:rPr>
        <w:t>12</w:t>
      </w:r>
      <w:r w:rsidRPr="003D5B61">
        <w:rPr>
          <w:rFonts w:hint="eastAsia"/>
        </w:rPr>
        <w:t>个月内已按最高的访问数量完成了三次访问。为了应对缔约国数量的增加</w:t>
      </w:r>
      <w:r>
        <w:rPr>
          <w:rFonts w:hint="eastAsia"/>
        </w:rPr>
        <w:t>，</w:t>
      </w:r>
      <w:r w:rsidRPr="003D5B61">
        <w:rPr>
          <w:rFonts w:hint="eastAsia"/>
        </w:rPr>
        <w:t>以及委员人数增加而出现的机会</w:t>
      </w:r>
      <w:r>
        <w:rPr>
          <w:rFonts w:hint="eastAsia"/>
        </w:rPr>
        <w:t>，</w:t>
      </w:r>
      <w:r w:rsidRPr="003D5B61">
        <w:rPr>
          <w:rFonts w:hint="eastAsia"/>
        </w:rPr>
        <w:t>访问的数量已加倍到了六次</w:t>
      </w:r>
      <w:r>
        <w:rPr>
          <w:rFonts w:hint="eastAsia"/>
        </w:rPr>
        <w:t>，</w:t>
      </w:r>
      <w:r w:rsidRPr="003D5B61">
        <w:rPr>
          <w:rFonts w:hint="eastAsia"/>
        </w:rPr>
        <w:t>此外</w:t>
      </w:r>
      <w:r>
        <w:rPr>
          <w:rFonts w:hint="eastAsia"/>
        </w:rPr>
        <w:t>，</w:t>
      </w:r>
      <w:r w:rsidRPr="003D5B61">
        <w:rPr>
          <w:rFonts w:hint="eastAsia"/>
        </w:rPr>
        <w:t>其中三次的访问具有创新性质</w:t>
      </w:r>
      <w:r>
        <w:rPr>
          <w:rFonts w:hint="eastAsia"/>
        </w:rPr>
        <w:t>，</w:t>
      </w:r>
      <w:r w:rsidRPr="003D5B61">
        <w:rPr>
          <w:rFonts w:hint="eastAsia"/>
        </w:rPr>
        <w:t>着重于国家预防机制的建立和工作</w:t>
      </w:r>
      <w:r>
        <w:rPr>
          <w:rFonts w:hint="eastAsia"/>
        </w:rPr>
        <w:t>，</w:t>
      </w:r>
      <w:r w:rsidRPr="003D5B61">
        <w:rPr>
          <w:rFonts w:hint="eastAsia"/>
        </w:rPr>
        <w:t>从而突出了小组委员会在《任择议定书》第</w:t>
      </w:r>
      <w:r w:rsidRPr="003D5B61">
        <w:rPr>
          <w:rFonts w:hint="eastAsia"/>
        </w:rPr>
        <w:t>11</w:t>
      </w:r>
      <w:r w:rsidRPr="003D5B61">
        <w:rPr>
          <w:rFonts w:hint="eastAsia"/>
        </w:rPr>
        <w:t>条</w:t>
      </w:r>
      <w:r>
        <w:t>(</w:t>
      </w:r>
      <w:r w:rsidRPr="003D5B61">
        <w:t>b</w:t>
      </w:r>
      <w:r>
        <w:t>)</w:t>
      </w:r>
      <w:r w:rsidRPr="003D5B61">
        <w:rPr>
          <w:rFonts w:hint="eastAsia"/>
        </w:rPr>
        <w:t>款</w:t>
      </w:r>
      <w:r>
        <w:rPr>
          <w:rFonts w:hint="eastAsia"/>
        </w:rPr>
        <w:t>(</w:t>
      </w:r>
      <w:r w:rsidRPr="003D5B61">
        <w:rPr>
          <w:rFonts w:hint="eastAsia"/>
        </w:rPr>
        <w:t>二</w:t>
      </w:r>
      <w:r>
        <w:rPr>
          <w:rFonts w:hint="eastAsia"/>
        </w:rPr>
        <w:t>)</w:t>
      </w:r>
      <w:r w:rsidRPr="003D5B61">
        <w:rPr>
          <w:rFonts w:hint="eastAsia"/>
        </w:rPr>
        <w:t>和</w:t>
      </w:r>
      <w:r>
        <w:rPr>
          <w:rFonts w:hint="eastAsia"/>
        </w:rPr>
        <w:t>(</w:t>
      </w:r>
      <w:r w:rsidRPr="003D5B61">
        <w:rPr>
          <w:rFonts w:hint="eastAsia"/>
        </w:rPr>
        <w:t>三</w:t>
      </w:r>
      <w:r>
        <w:rPr>
          <w:rFonts w:hint="eastAsia"/>
        </w:rPr>
        <w:t>)</w:t>
      </w:r>
      <w:r w:rsidRPr="003D5B61">
        <w:rPr>
          <w:rFonts w:hint="eastAsia"/>
        </w:rPr>
        <w:t>项下的责任。由于操作上的原因</w:t>
      </w:r>
      <w:r>
        <w:rPr>
          <w:rFonts w:hint="eastAsia"/>
        </w:rPr>
        <w:t>，</w:t>
      </w:r>
      <w:r w:rsidRPr="003D5B61">
        <w:rPr>
          <w:rFonts w:hint="eastAsia"/>
        </w:rPr>
        <w:t>一次预定的访问</w:t>
      </w:r>
      <w:r>
        <w:rPr>
          <w:rFonts w:hint="eastAsia"/>
        </w:rPr>
        <w:t>，</w:t>
      </w:r>
      <w:r w:rsidRPr="003D5B61">
        <w:rPr>
          <w:rFonts w:hint="eastAsia"/>
        </w:rPr>
        <w:t>即对</w:t>
      </w:r>
      <w:r w:rsidRPr="003D5B61">
        <w:t>加蓬</w:t>
      </w:r>
      <w:r w:rsidRPr="003D5B61">
        <w:rPr>
          <w:rFonts w:hint="eastAsia"/>
        </w:rPr>
        <w:t>的访问</w:t>
      </w:r>
      <w:r>
        <w:rPr>
          <w:rFonts w:hint="eastAsia"/>
        </w:rPr>
        <w:t>，</w:t>
      </w:r>
      <w:r w:rsidRPr="003D5B61">
        <w:rPr>
          <w:rFonts w:hint="eastAsia"/>
        </w:rPr>
        <w:t>将于</w:t>
      </w:r>
      <w:r w:rsidRPr="003D5B61">
        <w:rPr>
          <w:rFonts w:hint="eastAsia"/>
        </w:rPr>
        <w:t>2013</w:t>
      </w:r>
      <w:r w:rsidRPr="003D5B61">
        <w:rPr>
          <w:rFonts w:hint="eastAsia"/>
        </w:rPr>
        <w:t>年进行。</w:t>
      </w:r>
    </w:p>
    <w:p w:rsidR="00E621E2" w:rsidRPr="003D5B61" w:rsidRDefault="00E621E2" w:rsidP="00E621E2">
      <w:pPr>
        <w:pStyle w:val="SingleTxtGC"/>
        <w:rPr>
          <w:rFonts w:hint="eastAsia"/>
        </w:rPr>
      </w:pPr>
      <w:r w:rsidRPr="003D5B61">
        <w:rPr>
          <w:rFonts w:hint="eastAsia"/>
        </w:rPr>
        <w:t>9</w:t>
      </w:r>
      <w:r>
        <w:rPr>
          <w:rFonts w:hint="eastAsia"/>
        </w:rPr>
        <w:t>7.</w:t>
      </w:r>
      <w:r w:rsidRPr="003D5B61">
        <w:rPr>
          <w:rFonts w:hint="eastAsia"/>
        </w:rPr>
        <w:t xml:space="preserve">  2013</w:t>
      </w:r>
      <w:r w:rsidRPr="003D5B61">
        <w:rPr>
          <w:rFonts w:hint="eastAsia"/>
        </w:rPr>
        <w:t>年的计划</w:t>
      </w:r>
      <w:r>
        <w:rPr>
          <w:rFonts w:hint="eastAsia"/>
        </w:rPr>
        <w:t>旨</w:t>
      </w:r>
      <w:r w:rsidRPr="003D5B61">
        <w:rPr>
          <w:rFonts w:hint="eastAsia"/>
        </w:rPr>
        <w:t>在两个方面巩固</w:t>
      </w:r>
      <w:r w:rsidRPr="003D5B61">
        <w:rPr>
          <w:rFonts w:hint="eastAsia"/>
        </w:rPr>
        <w:t>2012</w:t>
      </w:r>
      <w:r w:rsidRPr="003D5B61">
        <w:rPr>
          <w:rFonts w:hint="eastAsia"/>
        </w:rPr>
        <w:t>年的成就。第一</w:t>
      </w:r>
      <w:r>
        <w:rPr>
          <w:rFonts w:hint="eastAsia"/>
        </w:rPr>
        <w:t>，</w:t>
      </w:r>
      <w:r w:rsidRPr="003D5B61">
        <w:rPr>
          <w:rFonts w:hint="eastAsia"/>
        </w:rPr>
        <w:t>它保持活动势头的增加</w:t>
      </w:r>
      <w:r>
        <w:rPr>
          <w:rFonts w:hint="eastAsia"/>
        </w:rPr>
        <w:t>，</w:t>
      </w:r>
      <w:r w:rsidRPr="003D5B61">
        <w:rPr>
          <w:rFonts w:hint="eastAsia"/>
        </w:rPr>
        <w:t>除了从</w:t>
      </w:r>
      <w:r w:rsidRPr="003D5B61">
        <w:rPr>
          <w:rFonts w:hint="eastAsia"/>
        </w:rPr>
        <w:t>2012</w:t>
      </w:r>
      <w:r w:rsidRPr="003D5B61">
        <w:rPr>
          <w:rFonts w:hint="eastAsia"/>
        </w:rPr>
        <w:t>年推迟下来的一次访问以外</w:t>
      </w:r>
      <w:r>
        <w:rPr>
          <w:rFonts w:hint="eastAsia"/>
        </w:rPr>
        <w:t>，</w:t>
      </w:r>
      <w:r w:rsidRPr="003D5B61">
        <w:rPr>
          <w:rFonts w:hint="eastAsia"/>
        </w:rPr>
        <w:t>还要</w:t>
      </w:r>
      <w:r>
        <w:rPr>
          <w:rFonts w:hint="eastAsia"/>
        </w:rPr>
        <w:t>进</w:t>
      </w:r>
      <w:r w:rsidRPr="003D5B61">
        <w:rPr>
          <w:rFonts w:hint="eastAsia"/>
        </w:rPr>
        <w:t>行六次访问。第二</w:t>
      </w:r>
      <w:r>
        <w:rPr>
          <w:rFonts w:hint="eastAsia"/>
        </w:rPr>
        <w:t>，</w:t>
      </w:r>
      <w:r w:rsidRPr="003D5B61">
        <w:rPr>
          <w:rFonts w:hint="eastAsia"/>
        </w:rPr>
        <w:t>它在一年里比以往包括了范围更广的访问形式。为此</w:t>
      </w:r>
      <w:r>
        <w:rPr>
          <w:rFonts w:hint="eastAsia"/>
        </w:rPr>
        <w:t>，</w:t>
      </w:r>
      <w:r w:rsidRPr="003D5B61">
        <w:rPr>
          <w:rFonts w:hint="eastAsia"/>
        </w:rPr>
        <w:t>小组委员会第十七届会议</w:t>
      </w:r>
      <w:r>
        <w:rPr>
          <w:rFonts w:hint="eastAsia"/>
        </w:rPr>
        <w:t>(</w:t>
      </w:r>
      <w:r w:rsidRPr="003D5B61">
        <w:rPr>
          <w:rFonts w:hint="eastAsia"/>
        </w:rPr>
        <w:t>2012</w:t>
      </w:r>
      <w:r w:rsidRPr="003D5B61">
        <w:rPr>
          <w:rFonts w:hint="eastAsia"/>
        </w:rPr>
        <w:t>年</w:t>
      </w:r>
      <w:r w:rsidRPr="003D5B61">
        <w:rPr>
          <w:rFonts w:hint="eastAsia"/>
        </w:rPr>
        <w:t>6</w:t>
      </w:r>
      <w:r w:rsidRPr="003D5B61">
        <w:rPr>
          <w:rFonts w:hint="eastAsia"/>
        </w:rPr>
        <w:t>月</w:t>
      </w:r>
      <w:r>
        <w:rPr>
          <w:rFonts w:hint="eastAsia"/>
        </w:rPr>
        <w:t>)</w:t>
      </w:r>
      <w:r w:rsidRPr="003D5B61">
        <w:rPr>
          <w:rFonts w:hint="eastAsia"/>
        </w:rPr>
        <w:t>决定在</w:t>
      </w:r>
      <w:r w:rsidRPr="003D5B61">
        <w:rPr>
          <w:rFonts w:hint="eastAsia"/>
        </w:rPr>
        <w:t>2013</w:t>
      </w:r>
      <w:r w:rsidRPr="003D5B61">
        <w:rPr>
          <w:rFonts w:hint="eastAsia"/>
        </w:rPr>
        <w:t>年进行以下国别访问</w:t>
      </w:r>
      <w:r>
        <w:rPr>
          <w:rFonts w:hint="eastAsia"/>
        </w:rPr>
        <w:t>：</w:t>
      </w:r>
      <w:r w:rsidRPr="003D5B61">
        <w:rPr>
          <w:rFonts w:hint="eastAsia"/>
        </w:rPr>
        <w:t>对新西兰、秘鲁和多哥进行常规性的国别访问</w:t>
      </w:r>
      <w:r>
        <w:rPr>
          <w:rFonts w:hint="eastAsia"/>
        </w:rPr>
        <w:t>；</w:t>
      </w:r>
      <w:r w:rsidRPr="003D5B61">
        <w:rPr>
          <w:rFonts w:hint="eastAsia"/>
        </w:rPr>
        <w:t>对亚美尼亚和德国进行国家预防机制咨询访问</w:t>
      </w:r>
      <w:r>
        <w:rPr>
          <w:rFonts w:hint="eastAsia"/>
        </w:rPr>
        <w:t>；</w:t>
      </w:r>
      <w:r w:rsidRPr="003D5B61">
        <w:rPr>
          <w:rFonts w:hint="eastAsia"/>
        </w:rPr>
        <w:t>根据《任择议定书》第</w:t>
      </w:r>
      <w:r w:rsidRPr="003D5B61">
        <w:rPr>
          <w:rFonts w:hint="eastAsia"/>
        </w:rPr>
        <w:t>13</w:t>
      </w:r>
      <w:r w:rsidRPr="003D5B61">
        <w:rPr>
          <w:rFonts w:hint="eastAsia"/>
        </w:rPr>
        <w:t>条第</w:t>
      </w:r>
      <w:r w:rsidRPr="003D5B61">
        <w:rPr>
          <w:rFonts w:hint="eastAsia"/>
        </w:rPr>
        <w:t>4</w:t>
      </w:r>
      <w:r w:rsidRPr="003D5B61">
        <w:rPr>
          <w:rFonts w:hint="eastAsia"/>
        </w:rPr>
        <w:t>款进行一次后续访问。</w:t>
      </w:r>
    </w:p>
    <w:p w:rsidR="00E621E2" w:rsidRPr="003D5B61" w:rsidRDefault="00E621E2" w:rsidP="00E621E2">
      <w:pPr>
        <w:pStyle w:val="SingleTxtGC"/>
        <w:rPr>
          <w:rFonts w:hint="eastAsia"/>
        </w:rPr>
      </w:pPr>
      <w:r w:rsidRPr="003D5B61">
        <w:rPr>
          <w:rFonts w:hint="eastAsia"/>
        </w:rPr>
        <w:t>9</w:t>
      </w:r>
      <w:r>
        <w:rPr>
          <w:rFonts w:hint="eastAsia"/>
        </w:rPr>
        <w:t>8.</w:t>
      </w:r>
      <w:r w:rsidRPr="003D5B61">
        <w:rPr>
          <w:rFonts w:hint="eastAsia"/>
        </w:rPr>
        <w:t xml:space="preserve">  </w:t>
      </w:r>
      <w:r w:rsidRPr="003D5B61">
        <w:rPr>
          <w:rFonts w:hint="eastAsia"/>
        </w:rPr>
        <w:t>如同往年</w:t>
      </w:r>
      <w:r>
        <w:rPr>
          <w:rFonts w:hint="eastAsia"/>
        </w:rPr>
        <w:t>，</w:t>
      </w:r>
      <w:r w:rsidRPr="003D5B61">
        <w:rPr>
          <w:rFonts w:hint="eastAsia"/>
        </w:rPr>
        <w:t>小</w:t>
      </w:r>
      <w:r>
        <w:rPr>
          <w:rFonts w:hint="eastAsia"/>
        </w:rPr>
        <w:t>组委员会在选择要访问的国家时注意到各种因素，认真考虑了诸如以下</w:t>
      </w:r>
      <w:r w:rsidRPr="003D5B61">
        <w:rPr>
          <w:rFonts w:hint="eastAsia"/>
        </w:rPr>
        <w:t>因素</w:t>
      </w:r>
      <w:r>
        <w:rPr>
          <w:rFonts w:hint="eastAsia"/>
        </w:rPr>
        <w:t>：</w:t>
      </w:r>
      <w:r w:rsidRPr="003D5B61">
        <w:rPr>
          <w:rFonts w:hint="eastAsia"/>
        </w:rPr>
        <w:t>批准以来的时间、国家预防机制的设立和运作情况、地</w:t>
      </w:r>
      <w:r>
        <w:rPr>
          <w:rFonts w:hint="eastAsia"/>
        </w:rPr>
        <w:t>域</w:t>
      </w:r>
      <w:r w:rsidRPr="003D5B61">
        <w:rPr>
          <w:rFonts w:hint="eastAsia"/>
        </w:rPr>
        <w:t>多样性、国家大小和复杂程度方面的后勤问题、区域一级预防性监测方面的因素、联合国其他机制和机构的工作</w:t>
      </w:r>
      <w:r>
        <w:rPr>
          <w:rFonts w:hint="eastAsia"/>
        </w:rPr>
        <w:t>，</w:t>
      </w:r>
      <w:r w:rsidRPr="003D5B61">
        <w:rPr>
          <w:rFonts w:hint="eastAsia"/>
        </w:rPr>
        <w:t>以及下一年预期从访问中的获益。</w:t>
      </w:r>
    </w:p>
    <w:p w:rsidR="00E621E2" w:rsidRPr="003D5B61" w:rsidRDefault="00E621E2" w:rsidP="00E621E2">
      <w:pPr>
        <w:pStyle w:val="SingleTxtGC"/>
        <w:rPr>
          <w:rFonts w:hint="eastAsia"/>
        </w:rPr>
      </w:pPr>
      <w:r w:rsidRPr="003D5B61">
        <w:rPr>
          <w:rFonts w:hint="eastAsia"/>
        </w:rPr>
        <w:t>9</w:t>
      </w:r>
      <w:r>
        <w:rPr>
          <w:rFonts w:hint="eastAsia"/>
        </w:rPr>
        <w:t>9.</w:t>
      </w:r>
      <w:r w:rsidRPr="003D5B61">
        <w:rPr>
          <w:rFonts w:hint="eastAsia"/>
        </w:rPr>
        <w:t xml:space="preserve">  </w:t>
      </w:r>
      <w:r w:rsidRPr="003D5B61">
        <w:rPr>
          <w:rFonts w:hint="eastAsia"/>
        </w:rPr>
        <w:t>小组委员会希望</w:t>
      </w:r>
      <w:r>
        <w:rPr>
          <w:rFonts w:hint="eastAsia"/>
        </w:rPr>
        <w:t>，</w:t>
      </w:r>
      <w:r w:rsidRPr="003D5B61">
        <w:rPr>
          <w:rFonts w:hint="eastAsia"/>
        </w:rPr>
        <w:t>随着其工作</w:t>
      </w:r>
      <w:r>
        <w:rPr>
          <w:rFonts w:hint="eastAsia"/>
        </w:rPr>
        <w:t>做法</w:t>
      </w:r>
      <w:r w:rsidRPr="003D5B61">
        <w:rPr>
          <w:rFonts w:hint="eastAsia"/>
        </w:rPr>
        <w:t>的革新和演变</w:t>
      </w:r>
      <w:r>
        <w:rPr>
          <w:rFonts w:hint="eastAsia"/>
        </w:rPr>
        <w:t>，</w:t>
      </w:r>
      <w:r w:rsidRPr="003D5B61">
        <w:rPr>
          <w:rFonts w:hint="eastAsia"/>
        </w:rPr>
        <w:t>它将能够更有效地完成</w:t>
      </w:r>
      <w:r>
        <w:rPr>
          <w:rFonts w:hint="eastAsia"/>
        </w:rPr>
        <w:t>任务</w:t>
      </w:r>
      <w:r w:rsidRPr="003D5B61">
        <w:rPr>
          <w:rFonts w:hint="eastAsia"/>
        </w:rPr>
        <w:t>。与国家预防机制合作</w:t>
      </w:r>
      <w:r>
        <w:rPr>
          <w:rFonts w:hint="eastAsia"/>
        </w:rPr>
        <w:t>，</w:t>
      </w:r>
      <w:r w:rsidRPr="003D5B61">
        <w:rPr>
          <w:rFonts w:hint="eastAsia"/>
        </w:rPr>
        <w:t>能够加大步伐</w:t>
      </w:r>
      <w:r>
        <w:rPr>
          <w:rFonts w:hint="eastAsia"/>
        </w:rPr>
        <w:t>，</w:t>
      </w:r>
      <w:r w:rsidRPr="003D5B61">
        <w:rPr>
          <w:rFonts w:hint="eastAsia"/>
        </w:rPr>
        <w:t>在预防方面建立一种持续性和建设性的对话制度。此外</w:t>
      </w:r>
      <w:r>
        <w:rPr>
          <w:rFonts w:hint="eastAsia"/>
        </w:rPr>
        <w:t>，</w:t>
      </w:r>
      <w:r w:rsidRPr="003D5B61">
        <w:rPr>
          <w:rFonts w:hint="eastAsia"/>
        </w:rPr>
        <w:t>特设专题小组也是一条途径</w:t>
      </w:r>
      <w:r>
        <w:rPr>
          <w:rFonts w:hint="eastAsia"/>
        </w:rPr>
        <w:t>，</w:t>
      </w:r>
      <w:r w:rsidRPr="003D5B61">
        <w:rPr>
          <w:rFonts w:hint="eastAsia"/>
        </w:rPr>
        <w:t>通过这条途径可以突出并探讨一些重要的问题。</w:t>
      </w:r>
    </w:p>
    <w:p w:rsidR="00E621E2" w:rsidRPr="003D5B61" w:rsidRDefault="00E621E2" w:rsidP="00E621E2">
      <w:pPr>
        <w:pStyle w:val="SingleTxtGC"/>
      </w:pPr>
      <w:r w:rsidRPr="003D5B61">
        <w:rPr>
          <w:rFonts w:hint="eastAsia"/>
        </w:rPr>
        <w:t>10</w:t>
      </w:r>
      <w:r>
        <w:rPr>
          <w:rFonts w:hint="eastAsia"/>
        </w:rPr>
        <w:t>0.</w:t>
      </w:r>
      <w:r w:rsidRPr="003D5B61">
        <w:rPr>
          <w:rFonts w:hint="eastAsia"/>
        </w:rPr>
        <w:t xml:space="preserve">  2013</w:t>
      </w:r>
      <w:r w:rsidRPr="003D5B61">
        <w:rPr>
          <w:rFonts w:hint="eastAsia"/>
        </w:rPr>
        <w:t>年期间</w:t>
      </w:r>
      <w:r>
        <w:rPr>
          <w:rFonts w:hint="eastAsia"/>
        </w:rPr>
        <w:t>，</w:t>
      </w:r>
      <w:r w:rsidRPr="003D5B61">
        <w:rPr>
          <w:rFonts w:hint="eastAsia"/>
        </w:rPr>
        <w:t>除了进一步发展其判例以外</w:t>
      </w:r>
      <w:r>
        <w:rPr>
          <w:rFonts w:hint="eastAsia"/>
        </w:rPr>
        <w:t>，</w:t>
      </w:r>
      <w:r w:rsidRPr="003D5B61">
        <w:rPr>
          <w:rFonts w:hint="eastAsia"/>
        </w:rPr>
        <w:t>小组委员会还将着重注意小组委员会与国家预防机制的互动、《囚犯待遇最低限度标准规则》、入职和持续培训、报复和程序问题</w:t>
      </w:r>
      <w:r>
        <w:rPr>
          <w:rFonts w:hint="eastAsia"/>
        </w:rPr>
        <w:t>(</w:t>
      </w:r>
      <w:r w:rsidRPr="003D5B61">
        <w:rPr>
          <w:rFonts w:hint="eastAsia"/>
        </w:rPr>
        <w:t>包括进入拘留地点困难</w:t>
      </w:r>
      <w:r>
        <w:rPr>
          <w:rFonts w:hint="eastAsia"/>
        </w:rPr>
        <w:t>)</w:t>
      </w:r>
      <w:r w:rsidRPr="003D5B61">
        <w:rPr>
          <w:rFonts w:hint="eastAsia"/>
        </w:rPr>
        <w:t>等的系统问题。</w:t>
      </w:r>
    </w:p>
    <w:p w:rsidR="00E621E2" w:rsidRPr="003D5B61" w:rsidRDefault="00E621E2" w:rsidP="00E621E2">
      <w:pPr>
        <w:pStyle w:val="H1GC"/>
        <w:rPr>
          <w:rFonts w:hint="eastAsia"/>
        </w:rPr>
      </w:pPr>
      <w:r w:rsidRPr="003D5B61">
        <w:rPr>
          <w:rFonts w:hint="eastAsia"/>
        </w:rPr>
        <w:tab/>
        <w:t>B.</w:t>
      </w:r>
      <w:r w:rsidRPr="003D5B61">
        <w:rPr>
          <w:rFonts w:hint="eastAsia"/>
        </w:rPr>
        <w:tab/>
      </w:r>
      <w:r w:rsidRPr="003D5B61">
        <w:rPr>
          <w:rFonts w:hint="eastAsia"/>
        </w:rPr>
        <w:t>为今后的增长和发展奠定基础</w:t>
      </w:r>
    </w:p>
    <w:p w:rsidR="00E621E2" w:rsidRPr="003D5B61" w:rsidRDefault="00E621E2" w:rsidP="00E621E2">
      <w:pPr>
        <w:pStyle w:val="SingleTxtGC"/>
        <w:rPr>
          <w:rFonts w:hint="eastAsia"/>
        </w:rPr>
      </w:pPr>
      <w:r w:rsidRPr="003D5B61">
        <w:rPr>
          <w:rFonts w:hint="eastAsia"/>
        </w:rPr>
        <w:t>10</w:t>
      </w:r>
      <w:r>
        <w:rPr>
          <w:rFonts w:hint="eastAsia"/>
        </w:rPr>
        <w:t>1.</w:t>
      </w:r>
      <w:r w:rsidRPr="003D5B61">
        <w:rPr>
          <w:rFonts w:hint="eastAsia"/>
        </w:rPr>
        <w:t xml:space="preserve">  </w:t>
      </w:r>
      <w:r w:rsidRPr="003D5B61">
        <w:rPr>
          <w:rFonts w:hint="eastAsia"/>
        </w:rPr>
        <w:t>在报告所涉期间</w:t>
      </w:r>
      <w:r>
        <w:rPr>
          <w:rFonts w:hint="eastAsia"/>
        </w:rPr>
        <w:t>，</w:t>
      </w:r>
      <w:r w:rsidRPr="003D5B61">
        <w:rPr>
          <w:rFonts w:hint="eastAsia"/>
        </w:rPr>
        <w:t>小组委员会</w:t>
      </w:r>
      <w:r w:rsidRPr="003D5B61">
        <w:rPr>
          <w:rFonts w:hint="eastAsia"/>
        </w:rPr>
        <w:t>10</w:t>
      </w:r>
      <w:r w:rsidRPr="003D5B61">
        <w:rPr>
          <w:rFonts w:hint="eastAsia"/>
        </w:rPr>
        <w:t>名</w:t>
      </w:r>
      <w:r>
        <w:rPr>
          <w:rFonts w:hint="eastAsia"/>
        </w:rPr>
        <w:t>第一批</w:t>
      </w:r>
      <w:r w:rsidRPr="003D5B61">
        <w:rPr>
          <w:rFonts w:hint="eastAsia"/>
        </w:rPr>
        <w:t>委员中有</w:t>
      </w:r>
      <w:r>
        <w:rPr>
          <w:rFonts w:hint="eastAsia"/>
        </w:rPr>
        <w:t>5</w:t>
      </w:r>
      <w:r>
        <w:rPr>
          <w:rFonts w:hint="eastAsia"/>
        </w:rPr>
        <w:t>人</w:t>
      </w:r>
      <w:r w:rsidRPr="003D5B61">
        <w:rPr>
          <w:rFonts w:hint="eastAsia"/>
        </w:rPr>
        <w:t>离任</w:t>
      </w:r>
      <w:r>
        <w:rPr>
          <w:rFonts w:hint="eastAsia"/>
        </w:rPr>
        <w:t>，</w:t>
      </w:r>
      <w:r w:rsidRPr="003D5B61">
        <w:rPr>
          <w:rFonts w:hint="eastAsia"/>
        </w:rPr>
        <w:t>他们是于</w:t>
      </w:r>
      <w:r w:rsidRPr="003D5B61">
        <w:rPr>
          <w:rFonts w:hint="eastAsia"/>
        </w:rPr>
        <w:t>2006</w:t>
      </w:r>
      <w:r w:rsidRPr="003D5B61">
        <w:rPr>
          <w:rFonts w:hint="eastAsia"/>
        </w:rPr>
        <w:t>年</w:t>
      </w:r>
      <w:r w:rsidRPr="003D5B61">
        <w:rPr>
          <w:rFonts w:hint="eastAsia"/>
        </w:rPr>
        <w:t>10</w:t>
      </w:r>
      <w:r w:rsidRPr="003D5B61">
        <w:rPr>
          <w:rFonts w:hint="eastAsia"/>
        </w:rPr>
        <w:t>月当选的</w:t>
      </w:r>
      <w:r>
        <w:rPr>
          <w:rFonts w:hint="eastAsia"/>
        </w:rPr>
        <w:t>，</w:t>
      </w:r>
      <w:r w:rsidRPr="003D5B61">
        <w:rPr>
          <w:rFonts w:hint="eastAsia"/>
        </w:rPr>
        <w:t>不符合再当选一任的资格。小组委员会希望明确表示它深深感到这么多经验极其丰富的委员离任是一种损失</w:t>
      </w:r>
      <w:r>
        <w:rPr>
          <w:rFonts w:hint="eastAsia"/>
        </w:rPr>
        <w:t>，</w:t>
      </w:r>
      <w:r w:rsidRPr="003D5B61">
        <w:rPr>
          <w:rFonts w:hint="eastAsia"/>
        </w:rPr>
        <w:t>因为他们与自己的同事一起建立了小组委员会</w:t>
      </w:r>
      <w:r>
        <w:rPr>
          <w:rFonts w:hint="eastAsia"/>
        </w:rPr>
        <w:t>，</w:t>
      </w:r>
      <w:r w:rsidRPr="003D5B61">
        <w:rPr>
          <w:rFonts w:hint="eastAsia"/>
        </w:rPr>
        <w:t>并为创建《任择议定书》系统奠定了基础。他们对小组委员会的发展及其工作都做出了不可磨灭的贡献</w:t>
      </w:r>
      <w:r>
        <w:rPr>
          <w:rFonts w:hint="eastAsia"/>
        </w:rPr>
        <w:t>，</w:t>
      </w:r>
      <w:r w:rsidRPr="003D5B61">
        <w:rPr>
          <w:rFonts w:hint="eastAsia"/>
        </w:rPr>
        <w:t>小组委员会将会强烈地感受到他们的离任所带来的影响。但是</w:t>
      </w:r>
      <w:r>
        <w:rPr>
          <w:rFonts w:hint="eastAsia"/>
        </w:rPr>
        <w:t>，</w:t>
      </w:r>
      <w:r w:rsidRPr="003D5B61">
        <w:rPr>
          <w:rFonts w:hint="eastAsia"/>
        </w:rPr>
        <w:t>他们的离任也带来了欢迎新同事的机会</w:t>
      </w:r>
      <w:r>
        <w:rPr>
          <w:rFonts w:hint="eastAsia"/>
        </w:rPr>
        <w:t>，</w:t>
      </w:r>
      <w:r w:rsidRPr="003D5B61">
        <w:rPr>
          <w:rFonts w:hint="eastAsia"/>
        </w:rPr>
        <w:t>小组委员会期待欢迎缔约国选出的</w:t>
      </w:r>
      <w:r w:rsidRPr="003D5B61">
        <w:rPr>
          <w:rFonts w:hint="eastAsia"/>
        </w:rPr>
        <w:t>6</w:t>
      </w:r>
      <w:r w:rsidRPr="003D5B61">
        <w:rPr>
          <w:rFonts w:hint="eastAsia"/>
        </w:rPr>
        <w:t>名新委员。</w:t>
      </w:r>
    </w:p>
    <w:p w:rsidR="00E621E2" w:rsidRPr="003D5B61" w:rsidRDefault="00E621E2" w:rsidP="00E621E2">
      <w:pPr>
        <w:pStyle w:val="SingleTxtGC"/>
        <w:rPr>
          <w:rFonts w:hint="eastAsia"/>
          <w:lang w:val="en-GB"/>
        </w:rPr>
      </w:pPr>
      <w:r w:rsidRPr="003D5B61">
        <w:rPr>
          <w:rFonts w:hint="eastAsia"/>
        </w:rPr>
        <w:t>10</w:t>
      </w:r>
      <w:r>
        <w:rPr>
          <w:rFonts w:hint="eastAsia"/>
        </w:rPr>
        <w:t>2.</w:t>
      </w:r>
      <w:r w:rsidRPr="003D5B61">
        <w:rPr>
          <w:rFonts w:hint="eastAsia"/>
        </w:rPr>
        <w:t xml:space="preserve">  </w:t>
      </w:r>
      <w:r w:rsidRPr="003D5B61">
        <w:rPr>
          <w:rFonts w:hint="eastAsia"/>
        </w:rPr>
        <w:t>在第十八届会议上</w:t>
      </w:r>
      <w:r>
        <w:rPr>
          <w:rFonts w:hint="eastAsia"/>
        </w:rPr>
        <w:t>，</w:t>
      </w:r>
      <w:r w:rsidRPr="003D5B61">
        <w:rPr>
          <w:rFonts w:hint="eastAsia"/>
        </w:rPr>
        <w:t>小组委员会思考了前六年的经验</w:t>
      </w:r>
      <w:r>
        <w:rPr>
          <w:rFonts w:hint="eastAsia"/>
        </w:rPr>
        <w:t>，指出</w:t>
      </w:r>
      <w:r w:rsidRPr="003D5B61">
        <w:rPr>
          <w:rFonts w:hint="eastAsia"/>
        </w:rPr>
        <w:t>国家预防机制方面的工作</w:t>
      </w:r>
      <w:r>
        <w:rPr>
          <w:rFonts w:hint="eastAsia"/>
        </w:rPr>
        <w:t>将更加受到</w:t>
      </w:r>
      <w:r w:rsidRPr="003D5B61">
        <w:rPr>
          <w:rFonts w:hint="eastAsia"/>
        </w:rPr>
        <w:t>重视</w:t>
      </w:r>
      <w:r>
        <w:rPr>
          <w:rFonts w:hint="eastAsia"/>
        </w:rPr>
        <w:t>，</w:t>
      </w:r>
      <w:r w:rsidRPr="003D5B61">
        <w:rPr>
          <w:rFonts w:hint="eastAsia"/>
        </w:rPr>
        <w:t>参加闭会期间活动的要求增加</w:t>
      </w:r>
      <w:r>
        <w:rPr>
          <w:rFonts w:hint="eastAsia"/>
        </w:rPr>
        <w:t>，以及</w:t>
      </w:r>
      <w:r w:rsidRPr="003D5B61">
        <w:rPr>
          <w:rFonts w:hint="eastAsia"/>
        </w:rPr>
        <w:t>必须进一步确定其自身的访问方案的速度和范围。这种思考也是参照了人权高专办向小组委员会提供支助的现实。小组委员会要感谢其秘书处表示的杰出的承诺程度</w:t>
      </w:r>
      <w:r>
        <w:rPr>
          <w:rFonts w:hint="eastAsia"/>
        </w:rPr>
        <w:t>，</w:t>
      </w:r>
      <w:r w:rsidRPr="003D5B61">
        <w:rPr>
          <w:rFonts w:hint="eastAsia"/>
        </w:rPr>
        <w:t>这反映在其工作人员为小组委员会承担的大的惊人的工作量。小组委员会</w:t>
      </w:r>
      <w:r>
        <w:rPr>
          <w:rFonts w:hint="eastAsia"/>
        </w:rPr>
        <w:t>欣慰</w:t>
      </w:r>
      <w:r w:rsidRPr="003D5B61">
        <w:rPr>
          <w:rFonts w:hint="eastAsia"/>
        </w:rPr>
        <w:t>地注意到人权事务高级专员关于条约机构加强进程的报告</w:t>
      </w:r>
      <w:r>
        <w:rPr>
          <w:rFonts w:hint="eastAsia"/>
        </w:rPr>
        <w:t>(</w:t>
      </w:r>
      <w:r w:rsidRPr="003D5B61">
        <w:rPr>
          <w:lang w:val="en-GB"/>
        </w:rPr>
        <w:t>A</w:t>
      </w:r>
      <w:r>
        <w:rPr>
          <w:lang w:val="en-GB"/>
        </w:rPr>
        <w:t>/</w:t>
      </w:r>
      <w:r w:rsidRPr="003D5B61">
        <w:rPr>
          <w:lang w:val="en-GB"/>
        </w:rPr>
        <w:t>66</w:t>
      </w:r>
      <w:r>
        <w:rPr>
          <w:lang w:val="en-GB"/>
        </w:rPr>
        <w:t>/</w:t>
      </w:r>
      <w:r w:rsidRPr="003D5B61">
        <w:rPr>
          <w:lang w:val="en-GB"/>
        </w:rPr>
        <w:t>860</w:t>
      </w:r>
      <w:r>
        <w:rPr>
          <w:lang w:val="en-GB"/>
        </w:rPr>
        <w:t>)</w:t>
      </w:r>
      <w:r w:rsidRPr="003D5B61">
        <w:rPr>
          <w:rFonts w:hint="eastAsia"/>
          <w:lang w:val="en-GB"/>
        </w:rPr>
        <w:t>中所载关于扩大对小组委员会的支持的愿望。但是</w:t>
      </w:r>
      <w:r>
        <w:rPr>
          <w:rFonts w:hint="eastAsia"/>
          <w:lang w:val="en-GB"/>
        </w:rPr>
        <w:t>，</w:t>
      </w:r>
      <w:r w:rsidRPr="003D5B61">
        <w:rPr>
          <w:rFonts w:hint="eastAsia"/>
          <w:lang w:val="en-GB"/>
        </w:rPr>
        <w:t>小组委员会也意识到</w:t>
      </w:r>
      <w:r>
        <w:rPr>
          <w:rFonts w:hint="eastAsia"/>
          <w:lang w:val="en-GB"/>
        </w:rPr>
        <w:t>，</w:t>
      </w:r>
      <w:r w:rsidRPr="003D5B61">
        <w:rPr>
          <w:rFonts w:hint="eastAsia"/>
          <w:lang w:val="en-GB"/>
        </w:rPr>
        <w:t>显而易见</w:t>
      </w:r>
      <w:r>
        <w:rPr>
          <w:rFonts w:hint="eastAsia"/>
          <w:lang w:val="en-GB"/>
        </w:rPr>
        <w:t>，</w:t>
      </w:r>
      <w:r w:rsidRPr="003D5B61">
        <w:rPr>
          <w:rFonts w:hint="eastAsia"/>
          <w:lang w:val="en-GB"/>
        </w:rPr>
        <w:t>不管是秘书处的承诺和奉献精神</w:t>
      </w:r>
      <w:r>
        <w:rPr>
          <w:rFonts w:hint="eastAsia"/>
          <w:lang w:val="en-GB"/>
        </w:rPr>
        <w:t>，</w:t>
      </w:r>
      <w:r w:rsidRPr="003D5B61">
        <w:rPr>
          <w:rFonts w:hint="eastAsia"/>
          <w:lang w:val="en-GB"/>
        </w:rPr>
        <w:t>还是高级专员提出的关于资源的少量增加</w:t>
      </w:r>
      <w:r>
        <w:rPr>
          <w:rFonts w:hint="eastAsia"/>
          <w:lang w:val="en-GB"/>
        </w:rPr>
        <w:t>，</w:t>
      </w:r>
      <w:r w:rsidRPr="003D5B61">
        <w:rPr>
          <w:rFonts w:hint="eastAsia"/>
          <w:lang w:val="en-GB"/>
        </w:rPr>
        <w:t>都不能赶上缔约国、国家预防机制和民间社会合情合理地在履行《任择议定书》的义务方面向小组委员会提出的要求。</w:t>
      </w:r>
      <w:r w:rsidRPr="003D5B61">
        <w:rPr>
          <w:rFonts w:hint="eastAsia"/>
          <w:lang w:val="en-GB"/>
        </w:rPr>
        <w:t>2012</w:t>
      </w:r>
      <w:r w:rsidRPr="003D5B61">
        <w:rPr>
          <w:rFonts w:hint="eastAsia"/>
          <w:lang w:val="en-GB"/>
        </w:rPr>
        <w:t>年</w:t>
      </w:r>
      <w:r>
        <w:rPr>
          <w:rFonts w:hint="eastAsia"/>
          <w:lang w:val="en-GB"/>
        </w:rPr>
        <w:t>，</w:t>
      </w:r>
      <w:r w:rsidRPr="003D5B61">
        <w:rPr>
          <w:rFonts w:hint="eastAsia"/>
          <w:lang w:val="en-GB"/>
        </w:rPr>
        <w:t>小组委员会只根据其授权的第</w:t>
      </w:r>
      <w:r w:rsidRPr="003D5B61">
        <w:rPr>
          <w:rFonts w:hint="eastAsia"/>
          <w:lang w:val="en-GB"/>
        </w:rPr>
        <w:t>11</w:t>
      </w:r>
      <w:r w:rsidRPr="003D5B61">
        <w:rPr>
          <w:rFonts w:hint="eastAsia"/>
          <w:lang w:val="en-GB"/>
        </w:rPr>
        <w:t>条</w:t>
      </w:r>
      <w:r>
        <w:rPr>
          <w:lang w:val="en-GB"/>
        </w:rPr>
        <w:t>(</w:t>
      </w:r>
      <w:r w:rsidRPr="003D5B61">
        <w:rPr>
          <w:lang w:val="en-GB"/>
        </w:rPr>
        <w:t>a</w:t>
      </w:r>
      <w:r>
        <w:rPr>
          <w:lang w:val="en-GB"/>
        </w:rPr>
        <w:t>)</w:t>
      </w:r>
      <w:r w:rsidRPr="003D5B61">
        <w:rPr>
          <w:rFonts w:hint="eastAsia"/>
          <w:lang w:val="en-GB"/>
        </w:rPr>
        <w:t>款进行了两次访问</w:t>
      </w:r>
      <w:r>
        <w:rPr>
          <w:rFonts w:hint="eastAsia"/>
          <w:lang w:val="en-GB"/>
        </w:rPr>
        <w:t>，</w:t>
      </w:r>
      <w:r w:rsidRPr="003D5B61">
        <w:rPr>
          <w:rFonts w:hint="eastAsia"/>
          <w:lang w:val="en-GB"/>
        </w:rPr>
        <w:t>而它的缔约国有</w:t>
      </w:r>
      <w:r w:rsidRPr="003D5B61">
        <w:rPr>
          <w:rFonts w:hint="eastAsia"/>
          <w:lang w:val="en-GB"/>
        </w:rPr>
        <w:t>65</w:t>
      </w:r>
      <w:r w:rsidRPr="003D5B61">
        <w:rPr>
          <w:rFonts w:hint="eastAsia"/>
          <w:lang w:val="en-GB"/>
        </w:rPr>
        <w:t>个。这表明各国只能每隔</w:t>
      </w:r>
      <w:r w:rsidRPr="003D5B61">
        <w:rPr>
          <w:rFonts w:hint="eastAsia"/>
          <w:lang w:val="en-GB"/>
        </w:rPr>
        <w:t>20</w:t>
      </w:r>
      <w:r w:rsidRPr="003D5B61">
        <w:rPr>
          <w:rFonts w:hint="eastAsia"/>
          <w:lang w:val="en-GB"/>
        </w:rPr>
        <w:t>年</w:t>
      </w:r>
      <w:r>
        <w:rPr>
          <w:rFonts w:hint="eastAsia"/>
          <w:lang w:val="en-GB"/>
        </w:rPr>
        <w:t>或更长时的时间才能</w:t>
      </w:r>
      <w:r w:rsidRPr="003D5B61">
        <w:rPr>
          <w:rFonts w:hint="eastAsia"/>
          <w:lang w:val="en-GB"/>
        </w:rPr>
        <w:t>得到一次这种访问。这不符合进行“</w:t>
      </w:r>
      <w:r>
        <w:rPr>
          <w:rFonts w:hint="eastAsia"/>
          <w:lang w:val="en-GB"/>
        </w:rPr>
        <w:t>定期</w:t>
      </w:r>
      <w:r w:rsidRPr="003D5B61">
        <w:rPr>
          <w:rFonts w:hint="eastAsia"/>
          <w:lang w:val="en-GB"/>
        </w:rPr>
        <w:t>”访问和经常性对话的精神。我们希望以类似于其他条约机构报告周期</w:t>
      </w:r>
      <w:r>
        <w:rPr>
          <w:rFonts w:hint="eastAsia"/>
          <w:lang w:val="en-GB"/>
        </w:rPr>
        <w:t>，</w:t>
      </w:r>
      <w:r w:rsidRPr="003D5B61">
        <w:rPr>
          <w:rFonts w:hint="eastAsia"/>
          <w:lang w:val="en-GB"/>
        </w:rPr>
        <w:t>大约每隔四五年对所有缔约国进行访问。这意味着对我们当前的工作量以及我们的支持程度要有一个阶段性的改变。有效的预防也同样有如此要求。</w:t>
      </w:r>
    </w:p>
    <w:p w:rsidR="00E621E2" w:rsidRPr="003D5B61" w:rsidRDefault="00E621E2" w:rsidP="00E621E2">
      <w:pPr>
        <w:pStyle w:val="SingleTxtGC"/>
        <w:rPr>
          <w:rFonts w:hint="eastAsia"/>
          <w:lang w:val="en-GB"/>
        </w:rPr>
      </w:pPr>
      <w:r w:rsidRPr="003D5B61">
        <w:rPr>
          <w:rFonts w:hint="eastAsia"/>
          <w:lang w:val="en-GB"/>
        </w:rPr>
        <w:t>10</w:t>
      </w:r>
      <w:r>
        <w:rPr>
          <w:rFonts w:hint="eastAsia"/>
          <w:lang w:val="en-GB"/>
        </w:rPr>
        <w:t>3.</w:t>
      </w:r>
      <w:r w:rsidRPr="003D5B61">
        <w:rPr>
          <w:rFonts w:hint="eastAsia"/>
          <w:lang w:val="en-GB"/>
        </w:rPr>
        <w:t xml:space="preserve">  </w:t>
      </w:r>
      <w:r w:rsidRPr="003D5B61">
        <w:rPr>
          <w:rFonts w:hint="eastAsia"/>
          <w:lang w:val="en-GB"/>
        </w:rPr>
        <w:t>此外</w:t>
      </w:r>
      <w:r>
        <w:rPr>
          <w:rFonts w:hint="eastAsia"/>
          <w:lang w:val="en-GB"/>
        </w:rPr>
        <w:t>，</w:t>
      </w:r>
      <w:r w:rsidRPr="003D5B61">
        <w:rPr>
          <w:rFonts w:hint="eastAsia"/>
          <w:lang w:val="en-GB"/>
        </w:rPr>
        <w:t>小组委员会的工作每年都有大量的增加。每建立一个新的国家预防机制</w:t>
      </w:r>
      <w:r>
        <w:rPr>
          <w:rFonts w:hint="eastAsia"/>
          <w:lang w:val="en-GB"/>
        </w:rPr>
        <w:t>，</w:t>
      </w:r>
      <w:r w:rsidRPr="003D5B61">
        <w:rPr>
          <w:rFonts w:hint="eastAsia"/>
          <w:lang w:val="en-GB"/>
        </w:rPr>
        <w:t>每进行一次新的访问</w:t>
      </w:r>
      <w:r>
        <w:rPr>
          <w:rFonts w:hint="eastAsia"/>
          <w:lang w:val="en-GB"/>
        </w:rPr>
        <w:t>，</w:t>
      </w:r>
      <w:r w:rsidRPr="003D5B61">
        <w:rPr>
          <w:rFonts w:hint="eastAsia"/>
          <w:lang w:val="en-GB"/>
        </w:rPr>
        <w:t>都会启动又一个系列的合作和对话</w:t>
      </w:r>
      <w:r>
        <w:rPr>
          <w:rFonts w:hint="eastAsia"/>
          <w:lang w:val="en-GB"/>
        </w:rPr>
        <w:t>，</w:t>
      </w:r>
      <w:r w:rsidRPr="003D5B61">
        <w:rPr>
          <w:rFonts w:hint="eastAsia"/>
          <w:lang w:val="en-GB"/>
        </w:rPr>
        <w:t>这种合作与对话是经常性的</w:t>
      </w:r>
      <w:r>
        <w:rPr>
          <w:rFonts w:hint="eastAsia"/>
          <w:lang w:val="en-GB"/>
        </w:rPr>
        <w:t>，</w:t>
      </w:r>
      <w:r w:rsidRPr="003D5B61">
        <w:rPr>
          <w:rFonts w:hint="eastAsia"/>
          <w:lang w:val="en-GB"/>
        </w:rPr>
        <w:t>并不取代正在进行的合作与对话</w:t>
      </w:r>
      <w:r>
        <w:rPr>
          <w:rFonts w:hint="eastAsia"/>
          <w:lang w:val="en-GB"/>
        </w:rPr>
        <w:t>，</w:t>
      </w:r>
      <w:r w:rsidRPr="003D5B61">
        <w:rPr>
          <w:rFonts w:hint="eastAsia"/>
          <w:lang w:val="en-GB"/>
        </w:rPr>
        <w:t>而是与之并行的。小组委员会继续认为</w:t>
      </w:r>
      <w:r>
        <w:rPr>
          <w:rFonts w:hint="eastAsia"/>
          <w:lang w:val="en-GB"/>
        </w:rPr>
        <w:t>，</w:t>
      </w:r>
      <w:r w:rsidRPr="003D5B61">
        <w:rPr>
          <w:rFonts w:hint="eastAsia"/>
          <w:lang w:val="en-GB"/>
        </w:rPr>
        <w:t>除了在它急需的资金和人力资源程度方面的阶段性变</w:t>
      </w:r>
      <w:r>
        <w:rPr>
          <w:rFonts w:hint="eastAsia"/>
          <w:lang w:val="en-GB"/>
        </w:rPr>
        <w:t>化以外，小组委员会还必须继续调整它的工作习惯，扩大它的伙伴范围</w:t>
      </w:r>
      <w:r w:rsidRPr="003D5B61">
        <w:rPr>
          <w:rFonts w:hint="eastAsia"/>
          <w:lang w:val="en-GB"/>
        </w:rPr>
        <w:t>与它在预防方面的影响</w:t>
      </w:r>
      <w:r>
        <w:rPr>
          <w:rFonts w:hint="eastAsia"/>
          <w:lang w:val="en-GB"/>
        </w:rPr>
        <w:t>，</w:t>
      </w:r>
      <w:r w:rsidRPr="003D5B61">
        <w:rPr>
          <w:rFonts w:hint="eastAsia"/>
          <w:lang w:val="en-GB"/>
        </w:rPr>
        <w:t>并重新评估它使用手头可用的资源的方式</w:t>
      </w:r>
      <w:r>
        <w:rPr>
          <w:rFonts w:hint="eastAsia"/>
          <w:lang w:val="en-GB"/>
        </w:rPr>
        <w:t>，</w:t>
      </w:r>
      <w:r w:rsidRPr="003D5B61">
        <w:rPr>
          <w:rFonts w:hint="eastAsia"/>
          <w:lang w:val="en-GB"/>
        </w:rPr>
        <w:t>包括</w:t>
      </w:r>
      <w:r>
        <w:rPr>
          <w:rFonts w:hint="eastAsia"/>
          <w:lang w:val="en-GB"/>
        </w:rPr>
        <w:t>定期</w:t>
      </w:r>
      <w:r w:rsidRPr="003D5B61">
        <w:rPr>
          <w:rFonts w:hint="eastAsia"/>
          <w:lang w:val="en-GB"/>
        </w:rPr>
        <w:t>访问方案的形式、规模和范围。</w:t>
      </w:r>
    </w:p>
    <w:p w:rsidR="00E621E2" w:rsidRDefault="00E621E2" w:rsidP="00E621E2">
      <w:pPr>
        <w:pStyle w:val="HChGC"/>
        <w:rPr>
          <w:rFonts w:hint="eastAsia"/>
          <w:lang w:val="en-GB"/>
        </w:rPr>
      </w:pPr>
      <w:r>
        <w:rPr>
          <w:lang w:val="en-GB"/>
        </w:rPr>
        <w:br w:type="page"/>
      </w:r>
      <w:r>
        <w:rPr>
          <w:rFonts w:hint="eastAsia"/>
          <w:lang w:val="en-GB"/>
        </w:rPr>
        <w:t>附件八</w:t>
      </w:r>
    </w:p>
    <w:p w:rsidR="00E621E2" w:rsidRPr="009A6D74" w:rsidRDefault="00E621E2" w:rsidP="00E621E2">
      <w:pPr>
        <w:pStyle w:val="HChGC"/>
        <w:rPr>
          <w:rFonts w:hint="eastAsia"/>
        </w:rPr>
      </w:pPr>
      <w:r>
        <w:rPr>
          <w:rFonts w:hint="eastAsia"/>
          <w:lang w:val="fr-CH"/>
        </w:rPr>
        <w:tab/>
      </w:r>
      <w:r>
        <w:rPr>
          <w:rFonts w:hint="eastAsia"/>
          <w:lang w:val="fr-CH"/>
        </w:rPr>
        <w:tab/>
      </w:r>
      <w:r w:rsidRPr="009A6D74">
        <w:rPr>
          <w:rFonts w:hint="eastAsia"/>
        </w:rPr>
        <w:t>禁止酷刑委员会第四十九届会议</w:t>
      </w:r>
      <w:r>
        <w:rPr>
          <w:rFonts w:hint="eastAsia"/>
        </w:rPr>
        <w:t>(</w:t>
      </w:r>
      <w:r w:rsidRPr="009A6D74">
        <w:rPr>
          <w:rFonts w:hint="eastAsia"/>
        </w:rPr>
        <w:t>2012</w:t>
      </w:r>
      <w:r w:rsidRPr="009A6D74">
        <w:rPr>
          <w:rFonts w:hint="eastAsia"/>
        </w:rPr>
        <w:t>年</w:t>
      </w:r>
      <w:r w:rsidRPr="009A6D74">
        <w:rPr>
          <w:rFonts w:hint="eastAsia"/>
        </w:rPr>
        <w:t>10</w:t>
      </w:r>
      <w:r w:rsidRPr="009A6D74">
        <w:rPr>
          <w:rFonts w:hint="eastAsia"/>
        </w:rPr>
        <w:t>月</w:t>
      </w:r>
      <w:r w:rsidRPr="009A6D74">
        <w:rPr>
          <w:rFonts w:hint="eastAsia"/>
        </w:rPr>
        <w:t>29</w:t>
      </w:r>
      <w:r w:rsidRPr="009A6D74">
        <w:rPr>
          <w:rFonts w:hint="eastAsia"/>
        </w:rPr>
        <w:t>日至</w:t>
      </w:r>
      <w:r w:rsidRPr="009A6D74">
        <w:rPr>
          <w:rFonts w:hint="eastAsia"/>
        </w:rPr>
        <w:t>11</w:t>
      </w:r>
      <w:r w:rsidRPr="009A6D74">
        <w:rPr>
          <w:rFonts w:hint="eastAsia"/>
        </w:rPr>
        <w:t>月</w:t>
      </w:r>
      <w:r w:rsidRPr="009A6D74">
        <w:rPr>
          <w:rFonts w:hint="eastAsia"/>
        </w:rPr>
        <w:t>23</w:t>
      </w:r>
      <w:r w:rsidRPr="009A6D74">
        <w:rPr>
          <w:rFonts w:hint="eastAsia"/>
        </w:rPr>
        <w:t>日</w:t>
      </w:r>
      <w:r>
        <w:rPr>
          <w:rFonts w:hint="eastAsia"/>
        </w:rPr>
        <w:t>)</w:t>
      </w:r>
      <w:r w:rsidRPr="009A6D74">
        <w:rPr>
          <w:rFonts w:hint="eastAsia"/>
        </w:rPr>
        <w:t>根据《禁止酷刑和其他残忍、不人道或有辱人格的待遇或处罚公约任择议定书》第</w:t>
      </w:r>
      <w:r w:rsidRPr="009A6D74">
        <w:rPr>
          <w:rFonts w:hint="eastAsia"/>
        </w:rPr>
        <w:t>24</w:t>
      </w:r>
      <w:r w:rsidRPr="009A6D74">
        <w:rPr>
          <w:rFonts w:hint="eastAsia"/>
        </w:rPr>
        <w:t>条第</w:t>
      </w:r>
      <w:r w:rsidRPr="009A6D74">
        <w:rPr>
          <w:rFonts w:hint="eastAsia"/>
        </w:rPr>
        <w:t>2</w:t>
      </w:r>
      <w:r w:rsidRPr="009A6D74">
        <w:rPr>
          <w:rFonts w:hint="eastAsia"/>
        </w:rPr>
        <w:t>款通过的关于罗马尼亚请求的决定</w:t>
      </w:r>
    </w:p>
    <w:p w:rsidR="00E621E2" w:rsidRPr="009A6D74" w:rsidRDefault="00E621E2" w:rsidP="00E621E2">
      <w:pPr>
        <w:pStyle w:val="SingleTxtGC"/>
        <w:rPr>
          <w:rFonts w:hint="eastAsia"/>
        </w:rPr>
      </w:pPr>
      <w:r>
        <w:rPr>
          <w:rFonts w:hint="eastAsia"/>
        </w:rPr>
        <w:t>1.</w:t>
      </w:r>
      <w:r w:rsidR="0085733F">
        <w:rPr>
          <w:rFonts w:hint="eastAsia"/>
        </w:rPr>
        <w:t xml:space="preserve">  </w:t>
      </w:r>
      <w:r w:rsidRPr="009A6D74">
        <w:rPr>
          <w:rFonts w:hint="eastAsia"/>
        </w:rPr>
        <w:t>罗马尼亚于</w:t>
      </w:r>
      <w:r w:rsidRPr="009A6D74">
        <w:rPr>
          <w:rFonts w:hint="eastAsia"/>
        </w:rPr>
        <w:t>1990</w:t>
      </w:r>
      <w:r w:rsidRPr="009A6D74">
        <w:rPr>
          <w:rFonts w:hint="eastAsia"/>
        </w:rPr>
        <w:t>年</w:t>
      </w:r>
      <w:r w:rsidRPr="009A6D74">
        <w:rPr>
          <w:rFonts w:hint="eastAsia"/>
        </w:rPr>
        <w:t>12</w:t>
      </w:r>
      <w:r w:rsidRPr="009A6D74">
        <w:rPr>
          <w:rFonts w:hint="eastAsia"/>
        </w:rPr>
        <w:t>月</w:t>
      </w:r>
      <w:r w:rsidRPr="009A6D74">
        <w:rPr>
          <w:rFonts w:hint="eastAsia"/>
        </w:rPr>
        <w:t>18</w:t>
      </w:r>
      <w:r>
        <w:rPr>
          <w:rFonts w:hint="eastAsia"/>
        </w:rPr>
        <w:t>日批准</w:t>
      </w:r>
      <w:r w:rsidRPr="009A6D74">
        <w:rPr>
          <w:rFonts w:hint="eastAsia"/>
        </w:rPr>
        <w:t>《禁止酷刑和其他残忍、不人道或有辱人格的待遇或处罚公约》</w:t>
      </w:r>
      <w:r>
        <w:rPr>
          <w:rFonts w:hint="eastAsia"/>
        </w:rPr>
        <w:t>，</w:t>
      </w:r>
      <w:r w:rsidRPr="009A6D74">
        <w:rPr>
          <w:rFonts w:hint="eastAsia"/>
        </w:rPr>
        <w:t>于</w:t>
      </w:r>
      <w:r w:rsidRPr="009A6D74">
        <w:rPr>
          <w:rFonts w:hint="eastAsia"/>
        </w:rPr>
        <w:t>2009</w:t>
      </w:r>
      <w:r w:rsidRPr="009A6D74">
        <w:rPr>
          <w:rFonts w:hint="eastAsia"/>
        </w:rPr>
        <w:t>年</w:t>
      </w:r>
      <w:r w:rsidRPr="009A6D74">
        <w:rPr>
          <w:rFonts w:hint="eastAsia"/>
        </w:rPr>
        <w:t>7</w:t>
      </w:r>
      <w:r w:rsidRPr="009A6D74">
        <w:rPr>
          <w:rFonts w:hint="eastAsia"/>
        </w:rPr>
        <w:t>月</w:t>
      </w:r>
      <w:r w:rsidRPr="009A6D74">
        <w:rPr>
          <w:rFonts w:hint="eastAsia"/>
        </w:rPr>
        <w:t>2</w:t>
      </w:r>
      <w:r>
        <w:rPr>
          <w:rFonts w:hint="eastAsia"/>
        </w:rPr>
        <w:t>日通过</w:t>
      </w:r>
      <w:r w:rsidRPr="009A6D74">
        <w:rPr>
          <w:rFonts w:hint="eastAsia"/>
        </w:rPr>
        <w:t>《禁止酷刑和其他残忍、不人道或有辱人格的待遇或处罚公约任择议定书》</w:t>
      </w:r>
      <w:r>
        <w:rPr>
          <w:rFonts w:hint="eastAsia"/>
        </w:rPr>
        <w:t>，</w:t>
      </w:r>
      <w:r w:rsidRPr="009A6D74">
        <w:rPr>
          <w:rFonts w:hint="eastAsia"/>
        </w:rPr>
        <w:t>并声明依照《任择议定书》第</w:t>
      </w:r>
      <w:r w:rsidRPr="009A6D74">
        <w:rPr>
          <w:rFonts w:hint="eastAsia"/>
        </w:rPr>
        <w:t>24</w:t>
      </w:r>
      <w:r w:rsidRPr="009A6D74">
        <w:rPr>
          <w:rFonts w:hint="eastAsia"/>
        </w:rPr>
        <w:t>条第</w:t>
      </w:r>
      <w:r w:rsidRPr="009A6D74">
        <w:rPr>
          <w:rFonts w:hint="eastAsia"/>
        </w:rPr>
        <w:t>1</w:t>
      </w:r>
      <w:r w:rsidRPr="009A6D74">
        <w:rPr>
          <w:rFonts w:hint="eastAsia"/>
        </w:rPr>
        <w:t>款推迟三年建立国家预防机制。</w:t>
      </w:r>
    </w:p>
    <w:p w:rsidR="00E621E2" w:rsidRPr="009A6D74" w:rsidRDefault="00E621E2" w:rsidP="00E621E2">
      <w:pPr>
        <w:pStyle w:val="SingleTxtGC"/>
        <w:rPr>
          <w:rFonts w:hint="eastAsia"/>
        </w:rPr>
      </w:pPr>
      <w:r>
        <w:rPr>
          <w:rFonts w:hint="eastAsia"/>
        </w:rPr>
        <w:t>2.</w:t>
      </w:r>
      <w:r w:rsidR="0085733F">
        <w:rPr>
          <w:rFonts w:hint="eastAsia"/>
        </w:rPr>
        <w:t xml:space="preserve">  </w:t>
      </w:r>
      <w:r>
        <w:rPr>
          <w:rFonts w:hint="eastAsia"/>
        </w:rPr>
        <w:t>委员会收到</w:t>
      </w:r>
      <w:r w:rsidRPr="009A6D74">
        <w:rPr>
          <w:rFonts w:hint="eastAsia"/>
        </w:rPr>
        <w:t>罗马尼亚根据《任择议定书》第</w:t>
      </w:r>
      <w:r w:rsidRPr="009A6D74">
        <w:rPr>
          <w:rFonts w:hint="eastAsia"/>
        </w:rPr>
        <w:t>24</w:t>
      </w:r>
      <w:r w:rsidRPr="009A6D74">
        <w:rPr>
          <w:rFonts w:hint="eastAsia"/>
        </w:rPr>
        <w:t>条第</w:t>
      </w:r>
      <w:r w:rsidRPr="009A6D74">
        <w:rPr>
          <w:rFonts w:hint="eastAsia"/>
        </w:rPr>
        <w:t>2</w:t>
      </w:r>
      <w:r w:rsidRPr="009A6D74">
        <w:rPr>
          <w:rFonts w:hint="eastAsia"/>
        </w:rPr>
        <w:t>款提</w:t>
      </w:r>
      <w:r>
        <w:rPr>
          <w:rFonts w:hint="eastAsia"/>
        </w:rPr>
        <w:t>出的请求，</w:t>
      </w:r>
      <w:r w:rsidRPr="009A6D74">
        <w:rPr>
          <w:rFonts w:hint="eastAsia"/>
        </w:rPr>
        <w:t>要求将上述推迟期再延长两年。缔约国这一请求的理由是“在这一期间</w:t>
      </w:r>
      <w:r>
        <w:rPr>
          <w:rFonts w:hint="eastAsia"/>
        </w:rPr>
        <w:t>完成</w:t>
      </w:r>
      <w:r w:rsidRPr="009A6D74">
        <w:rPr>
          <w:rFonts w:hint="eastAsia"/>
        </w:rPr>
        <w:t>通过国家立法存在客观困难》。委员会遗憾地注意到</w:t>
      </w:r>
      <w:r>
        <w:rPr>
          <w:rFonts w:hint="eastAsia"/>
        </w:rPr>
        <w:t>，</w:t>
      </w:r>
      <w:r w:rsidRPr="009A6D74">
        <w:rPr>
          <w:rFonts w:hint="eastAsia"/>
        </w:rPr>
        <w:t>请求书是在</w:t>
      </w:r>
      <w:r w:rsidRPr="009A6D74">
        <w:rPr>
          <w:rFonts w:hint="eastAsia"/>
        </w:rPr>
        <w:t>2012</w:t>
      </w:r>
      <w:r w:rsidRPr="009A6D74">
        <w:rPr>
          <w:rFonts w:hint="eastAsia"/>
        </w:rPr>
        <w:t>年</w:t>
      </w:r>
      <w:r w:rsidRPr="009A6D74">
        <w:rPr>
          <w:rFonts w:hint="eastAsia"/>
        </w:rPr>
        <w:t>7</w:t>
      </w:r>
      <w:r w:rsidRPr="009A6D74">
        <w:rPr>
          <w:rFonts w:hint="eastAsia"/>
        </w:rPr>
        <w:t>月</w:t>
      </w:r>
      <w:r w:rsidRPr="009A6D74">
        <w:rPr>
          <w:rFonts w:hint="eastAsia"/>
        </w:rPr>
        <w:t>2</w:t>
      </w:r>
      <w:r w:rsidRPr="009A6D74">
        <w:rPr>
          <w:rFonts w:hint="eastAsia"/>
        </w:rPr>
        <w:t>日这一截止日期之后提交的。</w:t>
      </w:r>
    </w:p>
    <w:p w:rsidR="00E621E2" w:rsidRPr="009A6D74" w:rsidRDefault="0085733F" w:rsidP="00E621E2">
      <w:pPr>
        <w:pStyle w:val="SingleTxtGC"/>
        <w:rPr>
          <w:rFonts w:hint="eastAsia"/>
        </w:rPr>
      </w:pPr>
      <w:r>
        <w:rPr>
          <w:rFonts w:hint="eastAsia"/>
        </w:rPr>
        <w:t xml:space="preserve">3.  </w:t>
      </w:r>
      <w:r w:rsidR="00E621E2" w:rsidRPr="009A6D74">
        <w:rPr>
          <w:rFonts w:hint="eastAsia"/>
        </w:rPr>
        <w:t>此外</w:t>
      </w:r>
      <w:r w:rsidR="00E621E2">
        <w:rPr>
          <w:rFonts w:hint="eastAsia"/>
        </w:rPr>
        <w:t>，</w:t>
      </w:r>
      <w:r w:rsidR="00E621E2" w:rsidRPr="009A6D74">
        <w:rPr>
          <w:rFonts w:hint="eastAsia"/>
        </w:rPr>
        <w:t>缔约国应于</w:t>
      </w:r>
      <w:r w:rsidR="00E621E2" w:rsidRPr="009A6D74">
        <w:rPr>
          <w:rFonts w:hint="eastAsia"/>
        </w:rPr>
        <w:t>1996</w:t>
      </w:r>
      <w:r w:rsidR="00E621E2" w:rsidRPr="009A6D74">
        <w:rPr>
          <w:rFonts w:hint="eastAsia"/>
        </w:rPr>
        <w:t>年</w:t>
      </w:r>
      <w:r w:rsidR="00E621E2" w:rsidRPr="009A6D74">
        <w:rPr>
          <w:rFonts w:hint="eastAsia"/>
        </w:rPr>
        <w:t>1</w:t>
      </w:r>
      <w:r w:rsidR="00E621E2" w:rsidRPr="009A6D74">
        <w:rPr>
          <w:rFonts w:hint="eastAsia"/>
        </w:rPr>
        <w:t>月</w:t>
      </w:r>
      <w:r w:rsidR="00E621E2" w:rsidRPr="009A6D74">
        <w:rPr>
          <w:rFonts w:hint="eastAsia"/>
        </w:rPr>
        <w:t>16</w:t>
      </w:r>
      <w:r w:rsidR="00E621E2" w:rsidRPr="009A6D74">
        <w:rPr>
          <w:rFonts w:hint="eastAsia"/>
        </w:rPr>
        <w:t>日提交的第二次定期报告逾期已超过</w:t>
      </w:r>
      <w:r w:rsidR="00E621E2" w:rsidRPr="009A6D74">
        <w:rPr>
          <w:rFonts w:hint="eastAsia"/>
        </w:rPr>
        <w:t>16</w:t>
      </w:r>
      <w:r w:rsidR="00E621E2" w:rsidRPr="009A6D74">
        <w:rPr>
          <w:rFonts w:hint="eastAsia"/>
        </w:rPr>
        <w:t>年</w:t>
      </w:r>
      <w:r w:rsidR="00E621E2">
        <w:rPr>
          <w:rFonts w:hint="eastAsia"/>
        </w:rPr>
        <w:t>，</w:t>
      </w:r>
      <w:r w:rsidR="00E621E2" w:rsidRPr="009A6D74">
        <w:rPr>
          <w:rFonts w:hint="eastAsia"/>
        </w:rPr>
        <w:t>委员会对此十分遗憾</w:t>
      </w:r>
      <w:r w:rsidR="00E621E2">
        <w:rPr>
          <w:rFonts w:hint="eastAsia"/>
        </w:rPr>
        <w:t>，</w:t>
      </w:r>
      <w:r w:rsidR="00E621E2" w:rsidRPr="009A6D74">
        <w:rPr>
          <w:rFonts w:hint="eastAsia"/>
        </w:rPr>
        <w:t>并指出</w:t>
      </w:r>
      <w:r w:rsidR="00E621E2">
        <w:rPr>
          <w:rFonts w:hint="eastAsia"/>
        </w:rPr>
        <w:t>，</w:t>
      </w:r>
      <w:r w:rsidR="00E621E2" w:rsidRPr="009A6D74">
        <w:rPr>
          <w:rFonts w:hint="eastAsia"/>
        </w:rPr>
        <w:t>不能收到定期报告</w:t>
      </w:r>
      <w:r w:rsidR="00E621E2">
        <w:rPr>
          <w:rFonts w:hint="eastAsia"/>
        </w:rPr>
        <w:t>，</w:t>
      </w:r>
      <w:r w:rsidR="00E621E2" w:rsidRPr="009A6D74">
        <w:rPr>
          <w:rFonts w:hint="eastAsia"/>
        </w:rPr>
        <w:t>有碍委员会行使其监督职能</w:t>
      </w:r>
      <w:r w:rsidR="00E621E2">
        <w:rPr>
          <w:rFonts w:hint="eastAsia"/>
        </w:rPr>
        <w:t>，</w:t>
      </w:r>
      <w:r w:rsidR="00E621E2" w:rsidRPr="009A6D74">
        <w:rPr>
          <w:rFonts w:hint="eastAsia"/>
        </w:rPr>
        <w:t>因而无法提出建议</w:t>
      </w:r>
      <w:r w:rsidR="00E621E2">
        <w:rPr>
          <w:rFonts w:hint="eastAsia"/>
        </w:rPr>
        <w:t>，</w:t>
      </w:r>
      <w:r w:rsidR="00E621E2" w:rsidRPr="009A6D74">
        <w:rPr>
          <w:rFonts w:hint="eastAsia"/>
        </w:rPr>
        <w:t>协助缔约国全面执行《公约》的条款。</w:t>
      </w:r>
    </w:p>
    <w:p w:rsidR="00E621E2" w:rsidRPr="009A6D74" w:rsidRDefault="0085733F" w:rsidP="00E621E2">
      <w:pPr>
        <w:pStyle w:val="SingleTxtGC"/>
        <w:rPr>
          <w:rFonts w:hint="eastAsia"/>
        </w:rPr>
      </w:pPr>
      <w:r>
        <w:rPr>
          <w:rFonts w:hint="eastAsia"/>
        </w:rPr>
        <w:t xml:space="preserve">4.  </w:t>
      </w:r>
      <w:r w:rsidR="00E621E2" w:rsidRPr="009A6D74">
        <w:rPr>
          <w:rFonts w:hint="eastAsia"/>
        </w:rPr>
        <w:t>2012</w:t>
      </w:r>
      <w:r w:rsidR="00E621E2" w:rsidRPr="009A6D74">
        <w:rPr>
          <w:rFonts w:hint="eastAsia"/>
        </w:rPr>
        <w:t>年</w:t>
      </w:r>
      <w:r w:rsidR="00E621E2" w:rsidRPr="009A6D74">
        <w:rPr>
          <w:rFonts w:hint="eastAsia"/>
        </w:rPr>
        <w:t>11</w:t>
      </w:r>
      <w:r w:rsidR="00E621E2" w:rsidRPr="009A6D74">
        <w:rPr>
          <w:rFonts w:hint="eastAsia"/>
        </w:rPr>
        <w:t>月</w:t>
      </w:r>
      <w:r w:rsidR="00E621E2" w:rsidRPr="009A6D74">
        <w:rPr>
          <w:rFonts w:hint="eastAsia"/>
        </w:rPr>
        <w:t>14</w:t>
      </w:r>
      <w:r w:rsidR="00E621E2" w:rsidRPr="009A6D74">
        <w:rPr>
          <w:rFonts w:hint="eastAsia"/>
        </w:rPr>
        <w:t>日</w:t>
      </w:r>
      <w:r w:rsidR="00E621E2">
        <w:rPr>
          <w:rFonts w:hint="eastAsia"/>
        </w:rPr>
        <w:t>，</w:t>
      </w:r>
      <w:r w:rsidR="00E621E2" w:rsidRPr="009A6D74">
        <w:rPr>
          <w:rFonts w:hint="eastAsia"/>
        </w:rPr>
        <w:t>委员会就此事与预防酷刑和其他残忍、不人道或有辱人格待遇或处罚问题小组委员会</w:t>
      </w:r>
      <w:r w:rsidR="00E621E2">
        <w:rPr>
          <w:rFonts w:hint="eastAsia"/>
        </w:rPr>
        <w:t>进行了</w:t>
      </w:r>
      <w:r w:rsidR="00E621E2" w:rsidRPr="009A6D74">
        <w:rPr>
          <w:rFonts w:hint="eastAsia"/>
        </w:rPr>
        <w:t>协商</w:t>
      </w:r>
      <w:r w:rsidR="00E621E2">
        <w:rPr>
          <w:rFonts w:hint="eastAsia"/>
        </w:rPr>
        <w:t>，之后</w:t>
      </w:r>
      <w:r w:rsidR="00E621E2" w:rsidRPr="009A6D74">
        <w:rPr>
          <w:rFonts w:hint="eastAsia"/>
        </w:rPr>
        <w:t>决定</w:t>
      </w:r>
      <w:r w:rsidR="00E621E2">
        <w:rPr>
          <w:rFonts w:hint="eastAsia"/>
        </w:rPr>
        <w:t>，</w:t>
      </w:r>
      <w:r w:rsidR="00E621E2" w:rsidRPr="009A6D74">
        <w:rPr>
          <w:rFonts w:hint="eastAsia"/>
        </w:rPr>
        <w:t>根据《任择议定书》第</w:t>
      </w:r>
      <w:r w:rsidR="00E621E2" w:rsidRPr="009A6D74">
        <w:rPr>
          <w:rFonts w:hint="eastAsia"/>
        </w:rPr>
        <w:t>24</w:t>
      </w:r>
      <w:r w:rsidR="00E621E2" w:rsidRPr="009A6D74">
        <w:rPr>
          <w:rFonts w:hint="eastAsia"/>
        </w:rPr>
        <w:t>条第</w:t>
      </w:r>
      <w:r w:rsidR="00E621E2" w:rsidRPr="009A6D74">
        <w:rPr>
          <w:rFonts w:hint="eastAsia"/>
        </w:rPr>
        <w:t>2</w:t>
      </w:r>
      <w:r w:rsidR="00E621E2" w:rsidRPr="009A6D74">
        <w:rPr>
          <w:rFonts w:hint="eastAsia"/>
        </w:rPr>
        <w:t>款的规定</w:t>
      </w:r>
      <w:r w:rsidR="00E621E2">
        <w:rPr>
          <w:rFonts w:hint="eastAsia"/>
        </w:rPr>
        <w:t>，</w:t>
      </w:r>
      <w:r w:rsidR="00E621E2" w:rsidRPr="009A6D74">
        <w:rPr>
          <w:rFonts w:hint="eastAsia"/>
        </w:rPr>
        <w:t>接受该缔约国的请求</w:t>
      </w:r>
      <w:r w:rsidR="00E621E2">
        <w:rPr>
          <w:rFonts w:hint="eastAsia"/>
        </w:rPr>
        <w:t>，</w:t>
      </w:r>
      <w:r w:rsidR="00E621E2" w:rsidRPr="009A6D74">
        <w:rPr>
          <w:rFonts w:hint="eastAsia"/>
        </w:rPr>
        <w:t>将该缔约国履行《议定书》第四部分下的义务的时间再推迟两年</w:t>
      </w:r>
      <w:r w:rsidR="00E621E2">
        <w:rPr>
          <w:rFonts w:hint="eastAsia"/>
        </w:rPr>
        <w:t>，</w:t>
      </w:r>
      <w:r w:rsidR="00E621E2" w:rsidRPr="009A6D74">
        <w:rPr>
          <w:rFonts w:hint="eastAsia"/>
        </w:rPr>
        <w:t>但前提是缔约国</w:t>
      </w:r>
      <w:r w:rsidR="00E621E2">
        <w:rPr>
          <w:rFonts w:hint="eastAsia"/>
        </w:rPr>
        <w:t>在本限期内</w:t>
      </w:r>
      <w:r w:rsidR="00E621E2" w:rsidRPr="009A6D74">
        <w:rPr>
          <w:rFonts w:hint="eastAsia"/>
        </w:rPr>
        <w:t>依照确切的时间表建立起国家预防机制。</w:t>
      </w:r>
    </w:p>
    <w:p w:rsidR="00E621E2" w:rsidRPr="009A6D74" w:rsidRDefault="0085733F" w:rsidP="00E621E2">
      <w:pPr>
        <w:pStyle w:val="SingleTxtGC"/>
        <w:rPr>
          <w:rFonts w:hint="eastAsia"/>
        </w:rPr>
      </w:pPr>
      <w:r>
        <w:rPr>
          <w:rFonts w:hint="eastAsia"/>
        </w:rPr>
        <w:t xml:space="preserve">5.  </w:t>
      </w:r>
      <w:r w:rsidR="00E621E2" w:rsidRPr="009A6D74">
        <w:rPr>
          <w:rFonts w:hint="eastAsia"/>
        </w:rPr>
        <w:t>委员会在实施本决定过程中</w:t>
      </w:r>
      <w:r w:rsidR="00E621E2">
        <w:rPr>
          <w:rFonts w:hint="eastAsia"/>
        </w:rPr>
        <w:t>，</w:t>
      </w:r>
      <w:r w:rsidR="00E621E2" w:rsidRPr="009A6D74">
        <w:rPr>
          <w:rFonts w:hint="eastAsia"/>
        </w:rPr>
        <w:t>请缔约国在</w:t>
      </w:r>
      <w:r w:rsidR="00E621E2" w:rsidRPr="009A6D74">
        <w:rPr>
          <w:rFonts w:hint="eastAsia"/>
        </w:rPr>
        <w:t>2013</w:t>
      </w:r>
      <w:r w:rsidR="00E621E2" w:rsidRPr="009A6D74">
        <w:rPr>
          <w:rFonts w:hint="eastAsia"/>
        </w:rPr>
        <w:t>年</w:t>
      </w:r>
      <w:r w:rsidR="00E621E2" w:rsidRPr="009A6D74">
        <w:rPr>
          <w:rFonts w:hint="eastAsia"/>
        </w:rPr>
        <w:t>5</w:t>
      </w:r>
      <w:r w:rsidR="00E621E2" w:rsidRPr="009A6D74">
        <w:rPr>
          <w:rFonts w:hint="eastAsia"/>
        </w:rPr>
        <w:t>月</w:t>
      </w:r>
      <w:r w:rsidR="00E621E2" w:rsidRPr="009A6D74">
        <w:rPr>
          <w:rFonts w:hint="eastAsia"/>
        </w:rPr>
        <w:t>6</w:t>
      </w:r>
      <w:r w:rsidR="00E621E2" w:rsidRPr="009A6D74">
        <w:rPr>
          <w:rFonts w:hint="eastAsia"/>
        </w:rPr>
        <w:t>日至</w:t>
      </w:r>
      <w:r w:rsidR="00E621E2" w:rsidRPr="009A6D74">
        <w:rPr>
          <w:rFonts w:hint="eastAsia"/>
        </w:rPr>
        <w:t>31</w:t>
      </w:r>
      <w:r w:rsidR="00E621E2" w:rsidRPr="009A6D74">
        <w:rPr>
          <w:rFonts w:hint="eastAsia"/>
        </w:rPr>
        <w:t>日</w:t>
      </w:r>
      <w:r w:rsidR="00E621E2">
        <w:rPr>
          <w:rFonts w:hint="eastAsia"/>
        </w:rPr>
        <w:t>委员会</w:t>
      </w:r>
      <w:r w:rsidR="00E621E2" w:rsidRPr="009A6D74">
        <w:rPr>
          <w:rFonts w:hint="eastAsia"/>
        </w:rPr>
        <w:t>第五十届会议期间与其会晤</w:t>
      </w:r>
      <w:r w:rsidR="00E621E2">
        <w:rPr>
          <w:rFonts w:hint="eastAsia"/>
        </w:rPr>
        <w:t>，</w:t>
      </w:r>
      <w:r w:rsidR="00E621E2" w:rsidRPr="009A6D74">
        <w:rPr>
          <w:rFonts w:hint="eastAsia"/>
        </w:rPr>
        <w:t>以便提交一份状况报告</w:t>
      </w:r>
      <w:r w:rsidR="00E621E2">
        <w:rPr>
          <w:rFonts w:hint="eastAsia"/>
        </w:rPr>
        <w:t>，</w:t>
      </w:r>
      <w:r w:rsidR="00E621E2" w:rsidRPr="009A6D74">
        <w:rPr>
          <w:rFonts w:hint="eastAsia"/>
        </w:rPr>
        <w:t>说明采取了哪些措施建立国家预防机制</w:t>
      </w:r>
      <w:r w:rsidR="00E621E2">
        <w:rPr>
          <w:rFonts w:hint="eastAsia"/>
        </w:rPr>
        <w:t>，</w:t>
      </w:r>
      <w:r w:rsidR="00E621E2" w:rsidRPr="009A6D74">
        <w:rPr>
          <w:rFonts w:hint="eastAsia"/>
        </w:rPr>
        <w:t>制定确切的机制建立时间表</w:t>
      </w:r>
      <w:r w:rsidR="00E621E2">
        <w:rPr>
          <w:rFonts w:hint="eastAsia"/>
        </w:rPr>
        <w:t>，</w:t>
      </w:r>
      <w:r w:rsidR="00E621E2" w:rsidRPr="009A6D74">
        <w:rPr>
          <w:rFonts w:hint="eastAsia"/>
        </w:rPr>
        <w:t>并且说明争取在最短的时间内向委员会提交长时间迟迟未交的第二次定期报告一事的进展情况。</w:t>
      </w:r>
    </w:p>
    <w:p w:rsidR="00E621E2" w:rsidRDefault="0085733F" w:rsidP="00E621E2">
      <w:pPr>
        <w:pStyle w:val="SingleTxtGC"/>
        <w:rPr>
          <w:rFonts w:hint="eastAsia"/>
        </w:rPr>
      </w:pPr>
      <w:r>
        <w:rPr>
          <w:rFonts w:hint="eastAsia"/>
        </w:rPr>
        <w:t xml:space="preserve">6.  </w:t>
      </w:r>
      <w:r w:rsidR="00E621E2" w:rsidRPr="009A6D74">
        <w:rPr>
          <w:rFonts w:hint="eastAsia"/>
        </w:rPr>
        <w:t>本决定在</w:t>
      </w:r>
      <w:r w:rsidR="00E621E2">
        <w:rPr>
          <w:rFonts w:hint="eastAsia"/>
        </w:rPr>
        <w:t>通知</w:t>
      </w:r>
      <w:r w:rsidR="00E621E2" w:rsidRPr="009A6D74">
        <w:rPr>
          <w:rFonts w:hint="eastAsia"/>
        </w:rPr>
        <w:t>缔约国和预防酷刑小组委员会注意后现予</w:t>
      </w:r>
      <w:r w:rsidR="00E621E2">
        <w:rPr>
          <w:rFonts w:hint="eastAsia"/>
        </w:rPr>
        <w:t>以</w:t>
      </w:r>
      <w:r w:rsidR="00E621E2" w:rsidRPr="009A6D74">
        <w:rPr>
          <w:rFonts w:hint="eastAsia"/>
        </w:rPr>
        <w:t>公布。</w:t>
      </w:r>
    </w:p>
    <w:p w:rsidR="00E621E2" w:rsidRPr="00E236F8" w:rsidRDefault="00E621E2" w:rsidP="00E621E2">
      <w:pPr>
        <w:pStyle w:val="HChGC"/>
        <w:rPr>
          <w:rFonts w:hint="eastAsia"/>
          <w:lang w:val="zh-CN"/>
        </w:rPr>
      </w:pPr>
      <w:r>
        <w:br w:type="page"/>
      </w:r>
      <w:r w:rsidRPr="00E236F8">
        <w:rPr>
          <w:rFonts w:hint="eastAsia"/>
          <w:lang w:val="zh-CN"/>
        </w:rPr>
        <w:t>附件九</w:t>
      </w:r>
    </w:p>
    <w:p w:rsidR="00E621E2" w:rsidRPr="00E236F8" w:rsidRDefault="00E621E2" w:rsidP="00E621E2">
      <w:pPr>
        <w:pStyle w:val="HChGC"/>
        <w:rPr>
          <w:rFonts w:hint="eastAsia"/>
          <w:lang w:val="zh-CN"/>
        </w:rPr>
      </w:pPr>
      <w:r>
        <w:rPr>
          <w:rFonts w:hint="eastAsia"/>
          <w:lang w:val="zh-CN"/>
        </w:rPr>
        <w:tab/>
      </w:r>
      <w:r>
        <w:rPr>
          <w:rFonts w:hint="eastAsia"/>
          <w:lang w:val="zh-CN"/>
        </w:rPr>
        <w:tab/>
      </w:r>
      <w:r w:rsidRPr="00E236F8">
        <w:rPr>
          <w:rFonts w:hint="eastAsia"/>
          <w:lang w:val="zh-CN"/>
        </w:rPr>
        <w:t>联合国支持酷刑受害者国际日联合声明</w:t>
      </w:r>
    </w:p>
    <w:p w:rsidR="00E621E2" w:rsidRPr="00E236F8" w:rsidRDefault="00E621E2" w:rsidP="00E621E2">
      <w:pPr>
        <w:pStyle w:val="SingleTxtGC"/>
        <w:ind w:firstLine="431"/>
        <w:rPr>
          <w:rFonts w:ascii="SimSun" w:cs="SimSun"/>
          <w:lang w:val="zh-CN"/>
        </w:rPr>
      </w:pPr>
      <w:r w:rsidRPr="00E236F8">
        <w:rPr>
          <w:rFonts w:ascii="SimSun" w:cs="SimSun" w:hint="eastAsia"/>
          <w:lang w:val="zh-CN"/>
        </w:rPr>
        <w:t>禁止酷刑委员会、防止酷刑小组委员会、</w:t>
      </w:r>
      <w:r w:rsidRPr="00E236F8">
        <w:rPr>
          <w:rFonts w:ascii="SimSun" w:cs="SimSun"/>
        </w:rPr>
        <w:t>酷刑和其他残忍、不人道或有辱人格的待遇或处罚问题特别报告员</w:t>
      </w:r>
      <w:r w:rsidRPr="00E236F8">
        <w:rPr>
          <w:rFonts w:ascii="SimSun" w:cs="SimSun" w:hint="eastAsia"/>
          <w:lang w:val="zh-CN"/>
        </w:rPr>
        <w:t>、</w:t>
      </w:r>
      <w:r w:rsidRPr="00E236F8">
        <w:rPr>
          <w:rFonts w:ascii="SimSun" w:cs="SimSun"/>
        </w:rPr>
        <w:t>联合国援助酷刑受害者自愿基金董事会</w:t>
      </w:r>
      <w:r>
        <w:rPr>
          <w:rFonts w:ascii="SimSun" w:cs="SimSun" w:hint="eastAsia"/>
          <w:lang w:val="zh-CN"/>
        </w:rPr>
        <w:t>，</w:t>
      </w:r>
      <w:r w:rsidRPr="00E236F8">
        <w:rPr>
          <w:rFonts w:ascii="SimSun" w:cs="SimSun" w:hint="eastAsia"/>
          <w:lang w:val="zh-CN"/>
        </w:rPr>
        <w:t>和</w:t>
      </w:r>
      <w:r w:rsidRPr="00E236F8">
        <w:rPr>
          <w:rFonts w:ascii="SimSun" w:cs="SimSun"/>
        </w:rPr>
        <w:t>寻求真相、司法、赔偿和保证不再发生问题特别报告员</w:t>
      </w:r>
      <w:r>
        <w:rPr>
          <w:rFonts w:ascii="SimSun" w:cs="SimSun" w:hint="eastAsia"/>
        </w:rPr>
        <w:t>，</w:t>
      </w:r>
      <w:r w:rsidRPr="00E236F8">
        <w:rPr>
          <w:rFonts w:ascii="SimSun" w:cs="SimSun" w:hint="eastAsia"/>
        </w:rPr>
        <w:t>值此</w:t>
      </w:r>
      <w:r w:rsidRPr="00E236F8">
        <w:rPr>
          <w:rFonts w:ascii="SimSun" w:cs="SimSun"/>
        </w:rPr>
        <w:t>支持酷刑受害者国际日</w:t>
      </w:r>
      <w:r w:rsidRPr="00E236F8">
        <w:rPr>
          <w:rFonts w:ascii="SimSun" w:cs="SimSun" w:hint="eastAsia"/>
          <w:lang w:val="zh-CN"/>
        </w:rPr>
        <w:t>之际</w:t>
      </w:r>
      <w:r>
        <w:rPr>
          <w:rFonts w:ascii="SimSun" w:cs="SimSun" w:hint="eastAsia"/>
          <w:lang w:val="zh-CN"/>
        </w:rPr>
        <w:t>，</w:t>
      </w:r>
      <w:r w:rsidRPr="00E236F8">
        <w:rPr>
          <w:rFonts w:ascii="SimSun" w:cs="SimSun" w:hint="eastAsia"/>
          <w:lang w:val="zh-CN"/>
        </w:rPr>
        <w:t>发表声明如下</w:t>
      </w:r>
      <w:r>
        <w:rPr>
          <w:rFonts w:ascii="SimSun" w:cs="SimSun" w:hint="eastAsia"/>
          <w:lang w:val="zh-CN"/>
        </w:rPr>
        <w:t>：</w:t>
      </w:r>
    </w:p>
    <w:p w:rsidR="00E621E2" w:rsidRPr="00E236F8" w:rsidRDefault="00E621E2" w:rsidP="00E621E2">
      <w:pPr>
        <w:pStyle w:val="SingleTxtGC"/>
        <w:ind w:firstLine="431"/>
        <w:rPr>
          <w:rFonts w:ascii="SimSun" w:cs="SimSun"/>
          <w:lang w:val="zh-CN"/>
        </w:rPr>
      </w:pPr>
      <w:r w:rsidRPr="00E236F8">
        <w:rPr>
          <w:rFonts w:ascii="SimSun" w:cs="SimSun" w:hint="eastAsia"/>
          <w:lang w:val="zh-CN"/>
        </w:rPr>
        <w:t>联合国人权机制在一项联合发出的呼吁中强调</w:t>
      </w:r>
      <w:r>
        <w:rPr>
          <w:rFonts w:ascii="SimSun" w:cs="SimSun" w:hint="eastAsia"/>
          <w:lang w:val="zh-CN"/>
        </w:rPr>
        <w:t>，</w:t>
      </w:r>
      <w:r w:rsidRPr="00E236F8">
        <w:rPr>
          <w:rFonts w:ascii="SimSun" w:cs="SimSun" w:hint="eastAsia"/>
          <w:lang w:val="zh-CN"/>
        </w:rPr>
        <w:t>各国政府必须为履行他们的义务作出更大的努力</w:t>
      </w:r>
      <w:r>
        <w:rPr>
          <w:rFonts w:ascii="SimSun" w:cs="SimSun" w:hint="eastAsia"/>
          <w:lang w:val="zh-CN"/>
        </w:rPr>
        <w:t>，</w:t>
      </w:r>
      <w:r w:rsidRPr="00E236F8">
        <w:rPr>
          <w:rFonts w:ascii="SimSun" w:cs="SimSun" w:hint="eastAsia"/>
          <w:lang w:val="zh-CN"/>
        </w:rPr>
        <w:t>确保酷刑受害者和他们的家人能够对他们所遭受的痛苦得到补救和复原。</w:t>
      </w:r>
    </w:p>
    <w:p w:rsidR="00E621E2" w:rsidRPr="00E236F8" w:rsidRDefault="00E621E2" w:rsidP="00E621E2">
      <w:pPr>
        <w:pStyle w:val="SingleTxtGC"/>
        <w:ind w:firstLine="431"/>
        <w:rPr>
          <w:rFonts w:ascii="SimSun" w:cs="SimSun"/>
          <w:lang w:val="zh-CN"/>
        </w:rPr>
      </w:pPr>
      <w:r w:rsidRPr="00E236F8">
        <w:rPr>
          <w:rFonts w:ascii="SimSun" w:cs="SimSun" w:hint="eastAsia"/>
          <w:lang w:val="zh-CN"/>
        </w:rPr>
        <w:t>为纪念</w:t>
      </w:r>
      <w:r w:rsidRPr="00E236F8">
        <w:rPr>
          <w:rFonts w:ascii="SimSun" w:cs="SimSun"/>
          <w:lang w:val="zh-CN"/>
        </w:rPr>
        <w:t>6</w:t>
      </w:r>
      <w:r w:rsidRPr="00E236F8">
        <w:rPr>
          <w:rFonts w:ascii="SimSun" w:cs="SimSun" w:hint="eastAsia"/>
          <w:lang w:val="zh-CN"/>
        </w:rPr>
        <w:t>月</w:t>
      </w:r>
      <w:r w:rsidRPr="00E236F8">
        <w:rPr>
          <w:rFonts w:ascii="SimSun" w:cs="SimSun"/>
          <w:lang w:val="zh-CN"/>
        </w:rPr>
        <w:t>26</w:t>
      </w:r>
      <w:r w:rsidRPr="00E236F8">
        <w:rPr>
          <w:rFonts w:ascii="SimSun" w:cs="SimSun" w:hint="eastAsia"/>
          <w:lang w:val="zh-CN"/>
        </w:rPr>
        <w:t>日</w:t>
      </w:r>
      <w:r w:rsidRPr="00E236F8">
        <w:rPr>
          <w:rFonts w:ascii="SimSun" w:cs="SimSun"/>
        </w:rPr>
        <w:t>联合国支持酷刑受害者国际日</w:t>
      </w:r>
      <w:r>
        <w:rPr>
          <w:rFonts w:ascii="SimSun" w:cs="SimSun" w:hint="eastAsia"/>
          <w:lang w:val="zh-CN"/>
        </w:rPr>
        <w:t>，</w:t>
      </w:r>
      <w:r w:rsidRPr="00E236F8">
        <w:rPr>
          <w:rFonts w:ascii="SimSun" w:cs="SimSun" w:hint="eastAsia"/>
          <w:lang w:val="zh-CN"/>
        </w:rPr>
        <w:t>这些人权机制强调</w:t>
      </w:r>
      <w:r>
        <w:rPr>
          <w:rFonts w:ascii="SimSun" w:cs="SimSun" w:hint="eastAsia"/>
          <w:lang w:val="zh-CN"/>
        </w:rPr>
        <w:t>，</w:t>
      </w:r>
      <w:r w:rsidRPr="00E236F8">
        <w:rPr>
          <w:rFonts w:ascii="SimSun" w:cs="SimSun" w:hint="eastAsia"/>
          <w:lang w:val="zh-CN"/>
        </w:rPr>
        <w:t>酷刑受害人常常要经过努力抗争</w:t>
      </w:r>
      <w:r>
        <w:rPr>
          <w:rFonts w:ascii="SimSun" w:cs="SimSun" w:hint="eastAsia"/>
          <w:lang w:val="zh-CN"/>
        </w:rPr>
        <w:t>，</w:t>
      </w:r>
      <w:r w:rsidRPr="00E236F8">
        <w:rPr>
          <w:rFonts w:ascii="SimSun" w:cs="SimSun" w:hint="eastAsia"/>
          <w:lang w:val="zh-CN"/>
        </w:rPr>
        <w:t>才能得到身心的康复、公正和他们本应得到的赔偿。</w:t>
      </w:r>
    </w:p>
    <w:p w:rsidR="00E621E2" w:rsidRPr="000C3CF1" w:rsidRDefault="00E621E2" w:rsidP="00E621E2">
      <w:pPr>
        <w:pStyle w:val="SingleTxtGC"/>
        <w:ind w:firstLine="431"/>
        <w:rPr>
          <w:lang w:val="zh-CN"/>
        </w:rPr>
      </w:pPr>
      <w:r w:rsidRPr="000C3CF1">
        <w:rPr>
          <w:lang w:val="zh-CN"/>
        </w:rPr>
        <w:t>禁止酷刑委员会主席</w:t>
      </w:r>
      <w:r w:rsidRPr="000C3CF1">
        <w:t>克劳迪奥</w:t>
      </w:r>
      <w:r w:rsidRPr="000C3CF1">
        <w:rPr>
          <w:lang w:val="zh-CN"/>
        </w:rPr>
        <w:t>·</w:t>
      </w:r>
      <w:r w:rsidRPr="000C3CF1">
        <w:t>格罗斯曼先生</w:t>
      </w:r>
      <w:r w:rsidRPr="000C3CF1">
        <w:rPr>
          <w:lang w:val="zh-CN"/>
        </w:rPr>
        <w:t>说：</w:t>
      </w:r>
      <w:r w:rsidRPr="000C3CF1">
        <w:rPr>
          <w:lang w:val="zh-CN"/>
        </w:rPr>
        <w:t>“</w:t>
      </w:r>
      <w:r w:rsidRPr="000C3CF1">
        <w:rPr>
          <w:lang w:val="zh-CN"/>
        </w:rPr>
        <w:t>不幸的是，很多国家仍在实行酷刑，这是因为受害人、实施酷刑的人，乃至整个社会人性被抽空的结果</w:t>
      </w:r>
      <w:r w:rsidRPr="000C3CF1">
        <w:rPr>
          <w:lang w:val="zh-CN"/>
        </w:rPr>
        <w:t>”</w:t>
      </w:r>
      <w:r w:rsidRPr="000C3CF1">
        <w:rPr>
          <w:lang w:val="zh-CN"/>
        </w:rPr>
        <w:t>。禁止酷刑委员会去年</w:t>
      </w:r>
      <w:r w:rsidRPr="000C3CF1">
        <w:rPr>
          <w:lang w:val="zh-CN"/>
        </w:rPr>
        <w:t>11</w:t>
      </w:r>
      <w:r w:rsidRPr="000C3CF1">
        <w:rPr>
          <w:lang w:val="zh-CN"/>
        </w:rPr>
        <w:t>月发表了关于受害人获得赔偿权的定义</w:t>
      </w:r>
      <w:r w:rsidRPr="000C3CF1">
        <w:rPr>
          <w:lang w:val="zh-CN"/>
        </w:rPr>
        <w:t>(</w:t>
      </w:r>
      <w:r w:rsidRPr="000C3CF1">
        <w:rPr>
          <w:lang w:val="zh-CN"/>
        </w:rPr>
        <w:t>关于执行《公约》第</w:t>
      </w:r>
      <w:r w:rsidRPr="000C3CF1">
        <w:rPr>
          <w:lang w:val="zh-CN"/>
        </w:rPr>
        <w:t>14</w:t>
      </w:r>
      <w:r w:rsidRPr="000C3CF1">
        <w:rPr>
          <w:lang w:val="zh-CN"/>
        </w:rPr>
        <w:t>条的第</w:t>
      </w:r>
      <w:r w:rsidRPr="000C3CF1">
        <w:rPr>
          <w:lang w:val="zh-CN"/>
        </w:rPr>
        <w:t>3</w:t>
      </w:r>
      <w:r w:rsidRPr="000C3CF1">
        <w:rPr>
          <w:lang w:val="zh-CN"/>
        </w:rPr>
        <w:t>号一般性意见</w:t>
      </w:r>
      <w:r w:rsidRPr="000C3CF1">
        <w:rPr>
          <w:lang w:val="zh-CN"/>
        </w:rPr>
        <w:t>(2012</w:t>
      </w:r>
      <w:r w:rsidRPr="000C3CF1">
        <w:rPr>
          <w:lang w:val="zh-CN"/>
        </w:rPr>
        <w:t>年</w:t>
      </w:r>
      <w:r w:rsidRPr="000C3CF1">
        <w:rPr>
          <w:lang w:val="zh-CN"/>
        </w:rPr>
        <w:t>))</w:t>
      </w:r>
      <w:r w:rsidRPr="000C3CF1">
        <w:rPr>
          <w:lang w:val="zh-CN"/>
        </w:rPr>
        <w:t>，这是一个具有标志性意义的事件。</w:t>
      </w:r>
    </w:p>
    <w:p w:rsidR="00E621E2" w:rsidRPr="00E236F8" w:rsidRDefault="00E621E2" w:rsidP="00E621E2">
      <w:pPr>
        <w:pStyle w:val="SingleTxtGC"/>
        <w:ind w:firstLine="431"/>
      </w:pPr>
      <w:r w:rsidRPr="00E236F8">
        <w:rPr>
          <w:rFonts w:hint="eastAsia"/>
        </w:rPr>
        <w:t>受害人享有获得赔偿的权利</w:t>
      </w:r>
      <w:r>
        <w:rPr>
          <w:rFonts w:hint="eastAsia"/>
        </w:rPr>
        <w:t>，且</w:t>
      </w:r>
      <w:r w:rsidRPr="00E236F8">
        <w:rPr>
          <w:rFonts w:hint="eastAsia"/>
        </w:rPr>
        <w:t>必须</w:t>
      </w:r>
      <w:r>
        <w:rPr>
          <w:rFonts w:hint="eastAsia"/>
        </w:rPr>
        <w:t>予以执行</w:t>
      </w:r>
      <w:r w:rsidRPr="00E236F8">
        <w:rPr>
          <w:rFonts w:hint="eastAsia"/>
        </w:rPr>
        <w:t>包括公正和充分的赔偿</w:t>
      </w:r>
      <w:r>
        <w:rPr>
          <w:rFonts w:hint="eastAsia"/>
        </w:rPr>
        <w:t>，</w:t>
      </w:r>
      <w:r w:rsidRPr="00E236F8">
        <w:rPr>
          <w:rFonts w:hint="eastAsia"/>
        </w:rPr>
        <w:t>以及尽可能完全地得到复原。各国还必须确保受害人不得面临再次受到虐待的危险</w:t>
      </w:r>
      <w:r>
        <w:rPr>
          <w:rFonts w:hint="eastAsia"/>
        </w:rPr>
        <w:t>，</w:t>
      </w:r>
      <w:r w:rsidRPr="00E236F8">
        <w:rPr>
          <w:rFonts w:hint="eastAsia"/>
        </w:rPr>
        <w:t>侵犯权利的行为必须受到调查和惩罚。</w:t>
      </w:r>
    </w:p>
    <w:p w:rsidR="00E621E2" w:rsidRPr="00E236F8" w:rsidRDefault="00E621E2" w:rsidP="00E621E2">
      <w:pPr>
        <w:pStyle w:val="SingleTxtGC"/>
        <w:ind w:firstLine="431"/>
      </w:pPr>
      <w:r w:rsidRPr="00E236F8">
        <w:rPr>
          <w:rFonts w:hint="eastAsia"/>
        </w:rPr>
        <w:t>委员会的立场在三月份得到人权理事会的支持。人权理事会第</w:t>
      </w:r>
      <w:r w:rsidRPr="00E236F8">
        <w:t>22</w:t>
      </w:r>
      <w:r>
        <w:rPr>
          <w:rFonts w:hint="eastAsia"/>
        </w:rPr>
        <w:t>/</w:t>
      </w:r>
      <w:r w:rsidRPr="00E236F8">
        <w:rPr>
          <w:rFonts w:hint="eastAsia"/>
        </w:rPr>
        <w:t>21</w:t>
      </w:r>
      <w:r w:rsidRPr="00E236F8">
        <w:rPr>
          <w:rFonts w:hint="eastAsia"/>
        </w:rPr>
        <w:t>号决议呼吁</w:t>
      </w:r>
      <w:r>
        <w:rPr>
          <w:rFonts w:hint="eastAsia"/>
        </w:rPr>
        <w:t>，</w:t>
      </w:r>
      <w:r w:rsidRPr="00E236F8">
        <w:rPr>
          <w:rFonts w:hint="eastAsia"/>
        </w:rPr>
        <w:t>各国不仅应为酷刑受害人作出补救</w:t>
      </w:r>
      <w:r>
        <w:rPr>
          <w:rFonts w:hint="eastAsia"/>
        </w:rPr>
        <w:t>，</w:t>
      </w:r>
      <w:r w:rsidRPr="00E236F8">
        <w:rPr>
          <w:rFonts w:hint="eastAsia"/>
        </w:rPr>
        <w:t>而且还应确保受害人充分参与这一过程</w:t>
      </w:r>
      <w:r>
        <w:rPr>
          <w:rFonts w:hint="eastAsia"/>
        </w:rPr>
        <w:t>，</w:t>
      </w:r>
      <w:r w:rsidRPr="00E236F8">
        <w:rPr>
          <w:rFonts w:hint="eastAsia"/>
        </w:rPr>
        <w:t>帮助他们重建生活和融入社会。</w:t>
      </w:r>
    </w:p>
    <w:p w:rsidR="00E621E2" w:rsidRPr="00E236F8" w:rsidRDefault="00E621E2" w:rsidP="00E621E2">
      <w:pPr>
        <w:pStyle w:val="SingleTxtGC"/>
        <w:ind w:firstLine="431"/>
      </w:pPr>
      <w:r w:rsidRPr="00E236F8">
        <w:rPr>
          <w:rFonts w:hint="eastAsia"/>
        </w:rPr>
        <w:t>酷刑问题特别报告员</w:t>
      </w:r>
      <w:r w:rsidRPr="00E236F8">
        <w:t>胡安</w:t>
      </w:r>
      <w:r w:rsidRPr="00E236F8">
        <w:t>•</w:t>
      </w:r>
      <w:r w:rsidRPr="00E236F8">
        <w:t>门德斯</w:t>
      </w:r>
      <w:r w:rsidRPr="00E236F8">
        <w:rPr>
          <w:rFonts w:hint="eastAsia"/>
        </w:rPr>
        <w:t>说</w:t>
      </w:r>
      <w:r>
        <w:rPr>
          <w:rFonts w:hint="eastAsia"/>
        </w:rPr>
        <w:t>，</w:t>
      </w:r>
      <w:r w:rsidRPr="00E236F8">
        <w:rPr>
          <w:rFonts w:hint="eastAsia"/>
        </w:rPr>
        <w:t>“以受害人为中心的方针</w:t>
      </w:r>
      <w:r>
        <w:rPr>
          <w:rFonts w:hint="eastAsia"/>
        </w:rPr>
        <w:t>，</w:t>
      </w:r>
      <w:r w:rsidRPr="00E236F8">
        <w:rPr>
          <w:rFonts w:hint="eastAsia"/>
        </w:rPr>
        <w:t>要求对受害人短期之后的需要和治疗进行单独评估”。</w:t>
      </w:r>
      <w:r w:rsidRPr="00E236F8">
        <w:t>“</w:t>
      </w:r>
      <w:r w:rsidRPr="00E236F8">
        <w:rPr>
          <w:rFonts w:hint="eastAsia"/>
        </w:rPr>
        <w:t>必须采用整体性方针</w:t>
      </w:r>
      <w:r>
        <w:rPr>
          <w:rFonts w:hint="eastAsia"/>
        </w:rPr>
        <w:t>，</w:t>
      </w:r>
      <w:r w:rsidRPr="00E236F8">
        <w:rPr>
          <w:rFonts w:hint="eastAsia"/>
        </w:rPr>
        <w:t>确保专业人员的工作得到酷刑受害人的配合</w:t>
      </w:r>
      <w:r>
        <w:rPr>
          <w:rFonts w:hint="eastAsia"/>
        </w:rPr>
        <w:t>，</w:t>
      </w:r>
      <w:r w:rsidRPr="00E236F8">
        <w:rPr>
          <w:rFonts w:hint="eastAsia"/>
        </w:rPr>
        <w:t>而不是单方向地对他们工作。</w:t>
      </w:r>
      <w:r w:rsidRPr="00E236F8">
        <w:t>”</w:t>
      </w:r>
    </w:p>
    <w:p w:rsidR="00E621E2" w:rsidRPr="00E236F8" w:rsidRDefault="00E621E2" w:rsidP="00E621E2">
      <w:pPr>
        <w:pStyle w:val="SingleTxtGC"/>
        <w:ind w:firstLine="431"/>
        <w:rPr>
          <w:rFonts w:hint="eastAsia"/>
        </w:rPr>
      </w:pPr>
      <w:r w:rsidRPr="00E236F8">
        <w:rPr>
          <w:rFonts w:hint="eastAsia"/>
        </w:rPr>
        <w:t>专家们强调</w:t>
      </w:r>
      <w:r>
        <w:rPr>
          <w:rFonts w:hint="eastAsia"/>
        </w:rPr>
        <w:t>，</w:t>
      </w:r>
      <w:r w:rsidRPr="00E236F8">
        <w:rPr>
          <w:rFonts w:hint="eastAsia"/>
        </w:rPr>
        <w:t>各国的另一项重要责任</w:t>
      </w:r>
      <w:r>
        <w:rPr>
          <w:rFonts w:hint="eastAsia"/>
        </w:rPr>
        <w:t>，</w:t>
      </w:r>
      <w:r w:rsidRPr="00E236F8">
        <w:rPr>
          <w:rFonts w:hint="eastAsia"/>
        </w:rPr>
        <w:t>是解决有罪不罚的问题和加强司法程序</w:t>
      </w:r>
      <w:r>
        <w:rPr>
          <w:rFonts w:hint="eastAsia"/>
        </w:rPr>
        <w:t>，</w:t>
      </w:r>
      <w:r w:rsidRPr="00E236F8">
        <w:rPr>
          <w:rFonts w:hint="eastAsia"/>
        </w:rPr>
        <w:t>防止酷刑继续发生。</w:t>
      </w:r>
    </w:p>
    <w:p w:rsidR="00E621E2" w:rsidRPr="00E236F8" w:rsidRDefault="00E621E2" w:rsidP="00E621E2">
      <w:pPr>
        <w:pStyle w:val="SingleTxtGC"/>
        <w:ind w:firstLine="431"/>
      </w:pPr>
      <w:r w:rsidRPr="00E236F8">
        <w:t>寻求真相、司法、赔偿和保证不再发生问题特别报告员巴勃罗</w:t>
      </w:r>
      <w:r w:rsidRPr="00E236F8">
        <w:t xml:space="preserve"> •</w:t>
      </w:r>
      <w:r w:rsidRPr="00E236F8">
        <w:t>德格列夫</w:t>
      </w:r>
      <w:r w:rsidRPr="00E236F8">
        <w:rPr>
          <w:rFonts w:hint="eastAsia"/>
        </w:rPr>
        <w:t>说</w:t>
      </w:r>
      <w:r>
        <w:rPr>
          <w:rFonts w:hint="eastAsia"/>
        </w:rPr>
        <w:t>：</w:t>
      </w:r>
      <w:r w:rsidRPr="00E236F8">
        <w:rPr>
          <w:rFonts w:hint="eastAsia"/>
        </w:rPr>
        <w:t>“国家不解决有罪不罚的问题</w:t>
      </w:r>
      <w:r>
        <w:rPr>
          <w:rFonts w:hint="eastAsia"/>
        </w:rPr>
        <w:t>，</w:t>
      </w:r>
      <w:r w:rsidRPr="00E236F8">
        <w:rPr>
          <w:rFonts w:hint="eastAsia"/>
        </w:rPr>
        <w:t>就谈不上有效的补救。”他说</w:t>
      </w:r>
      <w:r>
        <w:rPr>
          <w:rFonts w:hint="eastAsia"/>
        </w:rPr>
        <w:t>，</w:t>
      </w:r>
      <w:r w:rsidRPr="00E236F8">
        <w:rPr>
          <w:rFonts w:hint="eastAsia"/>
        </w:rPr>
        <w:t>“除了得到赔偿之外</w:t>
      </w:r>
      <w:r>
        <w:rPr>
          <w:rFonts w:hint="eastAsia"/>
        </w:rPr>
        <w:t>，</w:t>
      </w:r>
      <w:r w:rsidRPr="00E236F8">
        <w:rPr>
          <w:rFonts w:hint="eastAsia"/>
        </w:rPr>
        <w:t>必须使受害人能够参与查明真相的工作</w:t>
      </w:r>
      <w:r>
        <w:rPr>
          <w:rFonts w:hint="eastAsia"/>
        </w:rPr>
        <w:t>，</w:t>
      </w:r>
      <w:r w:rsidRPr="00E236F8">
        <w:rPr>
          <w:rFonts w:hint="eastAsia"/>
        </w:rPr>
        <w:t>参与司法程序</w:t>
      </w:r>
      <w:r>
        <w:rPr>
          <w:rFonts w:hint="eastAsia"/>
        </w:rPr>
        <w:t>，</w:t>
      </w:r>
      <w:r w:rsidRPr="00E236F8">
        <w:rPr>
          <w:rFonts w:hint="eastAsia"/>
        </w:rPr>
        <w:t>确保有效和公正的调查、起诉和作出反映罪行严重程度的判决。另一个关键问题</w:t>
      </w:r>
      <w:r>
        <w:rPr>
          <w:rFonts w:hint="eastAsia"/>
        </w:rPr>
        <w:t>，</w:t>
      </w:r>
      <w:r w:rsidRPr="00E236F8">
        <w:rPr>
          <w:rFonts w:hint="eastAsia"/>
        </w:rPr>
        <w:t>是社会应建立体制和机构</w:t>
      </w:r>
      <w:r>
        <w:rPr>
          <w:rFonts w:hint="eastAsia"/>
        </w:rPr>
        <w:t>，</w:t>
      </w:r>
      <w:r w:rsidRPr="00E236F8">
        <w:rPr>
          <w:rFonts w:hint="eastAsia"/>
        </w:rPr>
        <w:t>防止今后发生侵权行为。”</w:t>
      </w:r>
    </w:p>
    <w:p w:rsidR="00E621E2" w:rsidRPr="00E236F8" w:rsidRDefault="00E621E2" w:rsidP="00E621E2">
      <w:pPr>
        <w:pStyle w:val="SingleTxtGC"/>
        <w:ind w:firstLine="431"/>
      </w:pPr>
      <w:r>
        <w:rPr>
          <w:rFonts w:hint="eastAsia"/>
        </w:rPr>
        <w:t>防止酷刑小组委员会主席马尔科姆·</w:t>
      </w:r>
      <w:r w:rsidRPr="00E236F8">
        <w:rPr>
          <w:rFonts w:hint="eastAsia"/>
        </w:rPr>
        <w:t>埃文斯认为</w:t>
      </w:r>
      <w:r>
        <w:rPr>
          <w:rFonts w:hint="eastAsia"/>
        </w:rPr>
        <w:t>，</w:t>
      </w:r>
      <w:r w:rsidRPr="00E236F8">
        <w:rPr>
          <w:rFonts w:hint="eastAsia"/>
        </w:rPr>
        <w:t>受害人的复原不仅对相关的个人至关重要</w:t>
      </w:r>
      <w:r>
        <w:rPr>
          <w:rFonts w:hint="eastAsia"/>
        </w:rPr>
        <w:t>，</w:t>
      </w:r>
      <w:r w:rsidRPr="00E236F8">
        <w:rPr>
          <w:rFonts w:hint="eastAsia"/>
        </w:rPr>
        <w:t>而且对整个社会也莫不如此。该小组委员会对羁押场所进行实地访查</w:t>
      </w:r>
      <w:r>
        <w:rPr>
          <w:rFonts w:hint="eastAsia"/>
        </w:rPr>
        <w:t>，</w:t>
      </w:r>
      <w:r w:rsidRPr="00E236F8">
        <w:rPr>
          <w:rFonts w:hint="eastAsia"/>
        </w:rPr>
        <w:t>他说</w:t>
      </w:r>
      <w:r>
        <w:rPr>
          <w:rFonts w:hint="eastAsia"/>
        </w:rPr>
        <w:t>，</w:t>
      </w:r>
      <w:r w:rsidRPr="00E236F8">
        <w:rPr>
          <w:rFonts w:hint="eastAsia"/>
        </w:rPr>
        <w:t>“不论酷刑和虐待在什么时间和地点发生</w:t>
      </w:r>
      <w:r>
        <w:rPr>
          <w:rFonts w:hint="eastAsia"/>
        </w:rPr>
        <w:t>，</w:t>
      </w:r>
      <w:r w:rsidRPr="00E236F8">
        <w:rPr>
          <w:rFonts w:hint="eastAsia"/>
        </w:rPr>
        <w:t>切实有效的防止意味着不在受害人和他们亲属身上发生。本小组委员会的第一手经验告诉我们</w:t>
      </w:r>
      <w:r>
        <w:rPr>
          <w:rFonts w:hint="eastAsia"/>
        </w:rPr>
        <w:t>，</w:t>
      </w:r>
      <w:r w:rsidRPr="00E236F8">
        <w:rPr>
          <w:rFonts w:hint="eastAsia"/>
        </w:rPr>
        <w:t>复原在防止工作中所占据的重要位置”。</w:t>
      </w:r>
    </w:p>
    <w:p w:rsidR="00E621E2" w:rsidRPr="00E236F8" w:rsidRDefault="00E621E2" w:rsidP="00E621E2">
      <w:pPr>
        <w:pStyle w:val="SingleTxtGC"/>
        <w:rPr>
          <w:rFonts w:eastAsia="SimHei" w:hint="eastAsia"/>
        </w:rPr>
      </w:pPr>
      <w:r w:rsidRPr="00E236F8">
        <w:rPr>
          <w:rFonts w:eastAsia="SimHei" w:hint="eastAsia"/>
        </w:rPr>
        <w:t>帮助再造人生</w:t>
      </w:r>
    </w:p>
    <w:p w:rsidR="00E621E2" w:rsidRPr="00E236F8" w:rsidRDefault="00E621E2" w:rsidP="00E621E2">
      <w:pPr>
        <w:pStyle w:val="SingleTxtGC"/>
        <w:ind w:firstLine="431"/>
        <w:rPr>
          <w:rFonts w:hint="eastAsia"/>
        </w:rPr>
      </w:pPr>
      <w:r w:rsidRPr="00E236F8">
        <w:rPr>
          <w:rFonts w:hint="eastAsia"/>
        </w:rPr>
        <w:t>专家们说</w:t>
      </w:r>
      <w:r>
        <w:rPr>
          <w:rFonts w:hint="eastAsia"/>
        </w:rPr>
        <w:t>，</w:t>
      </w:r>
      <w:r w:rsidRPr="00E236F8">
        <w:rPr>
          <w:rFonts w:hint="eastAsia"/>
        </w:rPr>
        <w:t>强调着眼于受害人的方针</w:t>
      </w:r>
      <w:r>
        <w:rPr>
          <w:rFonts w:hint="eastAsia"/>
        </w:rPr>
        <w:t>，</w:t>
      </w:r>
      <w:r w:rsidRPr="00E236F8">
        <w:rPr>
          <w:rFonts w:hint="eastAsia"/>
        </w:rPr>
        <w:t>还突出了保证康复中心有充足资源的必要。</w:t>
      </w:r>
    </w:p>
    <w:p w:rsidR="00E621E2" w:rsidRPr="00E236F8" w:rsidRDefault="00E621E2" w:rsidP="00E621E2">
      <w:pPr>
        <w:pStyle w:val="SingleTxtGC"/>
        <w:ind w:firstLine="431"/>
        <w:rPr>
          <w:rFonts w:hint="eastAsia"/>
        </w:rPr>
      </w:pPr>
      <w:r>
        <w:rPr>
          <w:rFonts w:hint="eastAsia"/>
        </w:rPr>
        <w:t>联合国援助酷刑受害人自愿基金每年资助数</w:t>
      </w:r>
      <w:r w:rsidRPr="00E236F8">
        <w:rPr>
          <w:rFonts w:hint="eastAsia"/>
        </w:rPr>
        <w:t>百</w:t>
      </w:r>
      <w:r>
        <w:rPr>
          <w:rFonts w:hint="eastAsia"/>
        </w:rPr>
        <w:t>个</w:t>
      </w:r>
      <w:r w:rsidRPr="00E236F8">
        <w:rPr>
          <w:rFonts w:hint="eastAsia"/>
        </w:rPr>
        <w:t>这类中心</w:t>
      </w:r>
      <w:r>
        <w:rPr>
          <w:rFonts w:hint="eastAsia"/>
        </w:rPr>
        <w:t>，</w:t>
      </w:r>
      <w:r w:rsidRPr="00E236F8">
        <w:rPr>
          <w:rFonts w:hint="eastAsia"/>
        </w:rPr>
        <w:t>为受害人和他们的家人提供人道主义、医疗和法律援助。</w:t>
      </w:r>
    </w:p>
    <w:p w:rsidR="00A27942" w:rsidRDefault="00E621E2" w:rsidP="00A27942">
      <w:pPr>
        <w:pStyle w:val="SingleTxtGC"/>
        <w:ind w:firstLine="431"/>
        <w:sectPr w:rsidR="00A27942" w:rsidSect="005C7858">
          <w:footnotePr>
            <w:numRestart w:val="eachSect"/>
          </w:footnotePr>
          <w:endnotePr>
            <w:numFmt w:val="decimal"/>
          </w:endnotePr>
          <w:pgSz w:w="11906" w:h="16838" w:code="9"/>
          <w:pgMar w:top="1701" w:right="1134" w:bottom="2268" w:left="1134" w:header="1134" w:footer="1701" w:gutter="0"/>
          <w:cols w:space="425"/>
          <w:docGrid w:type="linesAndChars" w:linePitch="326"/>
        </w:sectPr>
      </w:pPr>
      <w:r w:rsidRPr="00E236F8">
        <w:rPr>
          <w:rFonts w:hint="eastAsia"/>
        </w:rPr>
        <w:t>据估计</w:t>
      </w:r>
      <w:r>
        <w:rPr>
          <w:rFonts w:hint="eastAsia"/>
        </w:rPr>
        <w:t>，</w:t>
      </w:r>
      <w:r w:rsidRPr="00E236F8">
        <w:rPr>
          <w:rFonts w:hint="eastAsia"/>
        </w:rPr>
        <w:t>自愿基金每年为</w:t>
      </w:r>
      <w:r w:rsidRPr="00E236F8">
        <w:rPr>
          <w:rFonts w:hint="eastAsia"/>
        </w:rPr>
        <w:t>5</w:t>
      </w:r>
      <w:r w:rsidRPr="00E236F8">
        <w:rPr>
          <w:rFonts w:hint="eastAsia"/>
        </w:rPr>
        <w:t>万到</w:t>
      </w:r>
      <w:r w:rsidRPr="00E236F8">
        <w:rPr>
          <w:rFonts w:hint="eastAsia"/>
        </w:rPr>
        <w:t>7</w:t>
      </w:r>
      <w:r w:rsidRPr="00E236F8">
        <w:rPr>
          <w:rFonts w:hint="eastAsia"/>
        </w:rPr>
        <w:t>万名受害人和他们的家人提供帮助</w:t>
      </w:r>
      <w:r>
        <w:rPr>
          <w:rFonts w:hint="eastAsia"/>
        </w:rPr>
        <w:t>，</w:t>
      </w:r>
      <w:r w:rsidRPr="00E236F8">
        <w:rPr>
          <w:rFonts w:hint="eastAsia"/>
        </w:rPr>
        <w:t>其中包括叙利亚难民</w:t>
      </w:r>
      <w:r w:rsidRPr="00E236F8">
        <w:t>Sabeen</w:t>
      </w:r>
      <w:r w:rsidRPr="00E236F8">
        <w:rPr>
          <w:rFonts w:hint="eastAsia"/>
        </w:rPr>
        <w:t>。</w:t>
      </w:r>
      <w:r w:rsidRPr="00E236F8">
        <w:t>Sabeen</w:t>
      </w:r>
      <w:r w:rsidRPr="00E236F8">
        <w:rPr>
          <w:rFonts w:hint="eastAsia"/>
        </w:rPr>
        <w:t>遭到绑架</w:t>
      </w:r>
      <w:r>
        <w:rPr>
          <w:rFonts w:hint="eastAsia"/>
        </w:rPr>
        <w:t>，</w:t>
      </w:r>
      <w:r w:rsidRPr="00E236F8">
        <w:rPr>
          <w:rFonts w:hint="eastAsia"/>
        </w:rPr>
        <w:t>多次受到强奸</w:t>
      </w:r>
      <w:r>
        <w:rPr>
          <w:rFonts w:hint="eastAsia"/>
        </w:rPr>
        <w:t>，</w:t>
      </w:r>
      <w:r w:rsidRPr="00E236F8">
        <w:rPr>
          <w:rFonts w:hint="eastAsia"/>
        </w:rPr>
        <w:t>甚至目睹了家人在她面前惨遭杀害。</w:t>
      </w:r>
      <w:r w:rsidRPr="00E236F8">
        <w:rPr>
          <w:rFonts w:hint="eastAsia"/>
        </w:rPr>
        <w:t>24</w:t>
      </w:r>
      <w:r w:rsidRPr="00E236F8">
        <w:rPr>
          <w:rFonts w:hint="eastAsia"/>
        </w:rPr>
        <w:t>岁的</w:t>
      </w:r>
      <w:r w:rsidRPr="00E236F8">
        <w:t>Sabeen</w:t>
      </w:r>
      <w:r w:rsidRPr="00E236F8">
        <w:rPr>
          <w:rFonts w:hint="eastAsia"/>
        </w:rPr>
        <w:t>逃到了约旦</w:t>
      </w:r>
      <w:r>
        <w:rPr>
          <w:rFonts w:hint="eastAsia"/>
        </w:rPr>
        <w:t>，</w:t>
      </w:r>
      <w:r w:rsidRPr="00E236F8">
        <w:rPr>
          <w:rFonts w:hint="eastAsia"/>
        </w:rPr>
        <w:t>在那里</w:t>
      </w:r>
      <w:r>
        <w:rPr>
          <w:rFonts w:hint="eastAsia"/>
        </w:rPr>
        <w:t>，</w:t>
      </w:r>
      <w:r w:rsidRPr="00E236F8">
        <w:rPr>
          <w:rFonts w:hint="eastAsia"/>
        </w:rPr>
        <w:t>她母亲带她找到一个得到自愿基金资助</w:t>
      </w:r>
      <w:r>
        <w:rPr>
          <w:rFonts w:hint="eastAsia"/>
        </w:rPr>
        <w:t>的</w:t>
      </w:r>
      <w:r w:rsidRPr="00E236F8">
        <w:rPr>
          <w:rFonts w:hint="eastAsia"/>
        </w:rPr>
        <w:t>为酷刑受害人提供治疗和支持的中心。</w:t>
      </w:r>
    </w:p>
    <w:p w:rsidR="00E621E2" w:rsidRDefault="00E621E2" w:rsidP="00A27942">
      <w:pPr>
        <w:pStyle w:val="HChGC"/>
        <w:rPr>
          <w:rFonts w:hint="eastAsia"/>
        </w:rPr>
      </w:pPr>
      <w:r>
        <w:rPr>
          <w:rFonts w:hint="eastAsia"/>
        </w:rPr>
        <w:t>附件十</w:t>
      </w:r>
    </w:p>
    <w:p w:rsidR="00E621E2" w:rsidRPr="0090587D" w:rsidRDefault="00E621E2" w:rsidP="00E621E2">
      <w:pPr>
        <w:pStyle w:val="HChGC"/>
        <w:rPr>
          <w:rFonts w:hint="eastAsia"/>
          <w:lang w:val="fr-CH"/>
        </w:rPr>
      </w:pPr>
      <w:r>
        <w:rPr>
          <w:rFonts w:hint="eastAsia"/>
          <w:lang w:val="fr-CH"/>
        </w:rPr>
        <w:tab/>
      </w:r>
      <w:r>
        <w:rPr>
          <w:rFonts w:hint="eastAsia"/>
          <w:lang w:val="fr-CH"/>
        </w:rPr>
        <w:tab/>
      </w:r>
      <w:r w:rsidRPr="0061303C">
        <w:rPr>
          <w:rFonts w:hint="eastAsia"/>
        </w:rPr>
        <w:t>第</w:t>
      </w:r>
      <w:r w:rsidRPr="0061303C">
        <w:rPr>
          <w:rFonts w:hint="eastAsia"/>
        </w:rPr>
        <w:t>3</w:t>
      </w:r>
      <w:r w:rsidRPr="0061303C">
        <w:rPr>
          <w:rFonts w:hint="eastAsia"/>
        </w:rPr>
        <w:t>号一般性意见</w:t>
      </w:r>
      <w:r>
        <w:rPr>
          <w:rFonts w:hint="eastAsia"/>
        </w:rPr>
        <w:t>(</w:t>
      </w:r>
      <w:r w:rsidRPr="0061303C">
        <w:rPr>
          <w:rFonts w:hint="eastAsia"/>
        </w:rPr>
        <w:t>2012</w:t>
      </w:r>
      <w:r w:rsidRPr="0061303C">
        <w:rPr>
          <w:rFonts w:hint="eastAsia"/>
        </w:rPr>
        <w:t>年</w:t>
      </w:r>
      <w:r>
        <w:rPr>
          <w:rFonts w:hint="eastAsia"/>
        </w:rPr>
        <w:t>)</w:t>
      </w:r>
    </w:p>
    <w:p w:rsidR="00E621E2" w:rsidRPr="003D5B61" w:rsidRDefault="00E621E2" w:rsidP="00E621E2">
      <w:pPr>
        <w:pStyle w:val="H1GC"/>
        <w:rPr>
          <w:rFonts w:hint="eastAsia"/>
        </w:rPr>
      </w:pPr>
      <w:r w:rsidRPr="003D5B61">
        <w:rPr>
          <w:rFonts w:hint="eastAsia"/>
        </w:rPr>
        <w:tab/>
      </w:r>
      <w:r w:rsidRPr="003D5B61">
        <w:rPr>
          <w:rFonts w:hint="eastAsia"/>
        </w:rPr>
        <w:tab/>
      </w:r>
      <w:r w:rsidRPr="003D5B61">
        <w:rPr>
          <w:rFonts w:hint="eastAsia"/>
        </w:rPr>
        <w:t>缔约国对第</w:t>
      </w:r>
      <w:r w:rsidRPr="003D5B61">
        <w:rPr>
          <w:rFonts w:hint="eastAsia"/>
        </w:rPr>
        <w:t>14</w:t>
      </w:r>
      <w:r w:rsidRPr="003D5B61">
        <w:rPr>
          <w:rFonts w:hint="eastAsia"/>
        </w:rPr>
        <w:t>条的执行</w:t>
      </w:r>
    </w:p>
    <w:p w:rsidR="00E621E2" w:rsidRPr="003D5B61" w:rsidRDefault="00E621E2" w:rsidP="00E621E2">
      <w:pPr>
        <w:pStyle w:val="SingleTxtGC"/>
        <w:rPr>
          <w:rFonts w:hint="eastAsia"/>
        </w:rPr>
      </w:pPr>
      <w:r>
        <w:rPr>
          <w:rFonts w:hint="eastAsia"/>
        </w:rPr>
        <w:t>1.</w:t>
      </w:r>
      <w:r w:rsidRPr="003D5B61">
        <w:rPr>
          <w:rFonts w:hint="eastAsia"/>
        </w:rPr>
        <w:t xml:space="preserve">  </w:t>
      </w:r>
      <w:r w:rsidRPr="003D5B61">
        <w:rPr>
          <w:rFonts w:hint="eastAsia"/>
        </w:rPr>
        <w:t>本一般性意见向缔约国解释和澄清《禁止酷刑和其他残忍、不人道或有辱人格的待遇或处罚公约》第</w:t>
      </w:r>
      <w:r w:rsidRPr="003D5B61">
        <w:rPr>
          <w:rFonts w:hint="eastAsia"/>
        </w:rPr>
        <w:t>14</w:t>
      </w:r>
      <w:r w:rsidRPr="003D5B61">
        <w:rPr>
          <w:rFonts w:hint="eastAsia"/>
        </w:rPr>
        <w:t>条规定的义务的内容和范围。每一缔约国须“在其法律体制内确保酷刑受害者得到补偿</w:t>
      </w:r>
      <w:r>
        <w:rPr>
          <w:rFonts w:hint="eastAsia"/>
        </w:rPr>
        <w:t>，</w:t>
      </w:r>
      <w:r w:rsidRPr="003D5B61">
        <w:rPr>
          <w:rFonts w:hint="eastAsia"/>
        </w:rPr>
        <w:t>并享有获得公平和充分赔偿的强制执行权利</w:t>
      </w:r>
      <w:r>
        <w:rPr>
          <w:rFonts w:hint="eastAsia"/>
        </w:rPr>
        <w:t>，</w:t>
      </w:r>
      <w:r w:rsidRPr="003D5B61">
        <w:rPr>
          <w:rFonts w:hint="eastAsia"/>
        </w:rPr>
        <w:t>其中包括尽量使其完全复原”。委员会认为</w:t>
      </w:r>
      <w:r>
        <w:rPr>
          <w:rFonts w:hint="eastAsia"/>
        </w:rPr>
        <w:t>，</w:t>
      </w:r>
      <w:r w:rsidRPr="003D5B61">
        <w:rPr>
          <w:rFonts w:hint="eastAsia"/>
        </w:rPr>
        <w:t>第</w:t>
      </w:r>
      <w:r w:rsidRPr="003D5B61">
        <w:rPr>
          <w:rFonts w:hint="eastAsia"/>
        </w:rPr>
        <w:t>14</w:t>
      </w:r>
      <w:r w:rsidRPr="003D5B61">
        <w:rPr>
          <w:rFonts w:hint="eastAsia"/>
        </w:rPr>
        <w:t>条适用于酷刑和残忍、不人道或有辱人格的待遇或处罚</w:t>
      </w:r>
      <w:r>
        <w:rPr>
          <w:rFonts w:hint="eastAsia"/>
        </w:rPr>
        <w:t>(</w:t>
      </w:r>
      <w:r w:rsidRPr="003D5B61">
        <w:rPr>
          <w:rFonts w:hint="eastAsia"/>
        </w:rPr>
        <w:t>以下简称“虐待”</w:t>
      </w:r>
      <w:r>
        <w:rPr>
          <w:rFonts w:hint="eastAsia"/>
        </w:rPr>
        <w:t>)</w:t>
      </w:r>
      <w:r w:rsidRPr="003D5B61">
        <w:rPr>
          <w:rFonts w:hint="eastAsia"/>
        </w:rPr>
        <w:t>行为的所有受害人</w:t>
      </w:r>
      <w:r>
        <w:rPr>
          <w:rFonts w:hint="eastAsia"/>
        </w:rPr>
        <w:t>，</w:t>
      </w:r>
      <w:r w:rsidRPr="003D5B61">
        <w:rPr>
          <w:rFonts w:hint="eastAsia"/>
        </w:rPr>
        <w:t>与委员会第</w:t>
      </w:r>
      <w:r w:rsidRPr="003D5B61">
        <w:rPr>
          <w:rFonts w:hint="eastAsia"/>
        </w:rPr>
        <w:t>2</w:t>
      </w:r>
      <w:r w:rsidRPr="003D5B61">
        <w:rPr>
          <w:rFonts w:hint="eastAsia"/>
        </w:rPr>
        <w:t>号一般性意见相一致</w:t>
      </w:r>
      <w:r>
        <w:rPr>
          <w:rFonts w:hint="eastAsia"/>
        </w:rPr>
        <w:t>，</w:t>
      </w:r>
      <w:r w:rsidRPr="003D5B61">
        <w:rPr>
          <w:rFonts w:hint="eastAsia"/>
        </w:rPr>
        <w:t>不</w:t>
      </w:r>
      <w:r>
        <w:rPr>
          <w:rFonts w:hint="eastAsia"/>
        </w:rPr>
        <w:t>得带有</w:t>
      </w:r>
      <w:r w:rsidRPr="003D5B61">
        <w:rPr>
          <w:rFonts w:hint="eastAsia"/>
        </w:rPr>
        <w:t>任何形式的歧视。</w:t>
      </w:r>
    </w:p>
    <w:p w:rsidR="00E621E2" w:rsidRPr="003D5B61" w:rsidRDefault="00E621E2" w:rsidP="00E621E2">
      <w:pPr>
        <w:pStyle w:val="SingleTxtGC"/>
        <w:rPr>
          <w:rFonts w:hint="eastAsia"/>
        </w:rPr>
      </w:pPr>
      <w:r>
        <w:rPr>
          <w:rFonts w:hint="eastAsia"/>
        </w:rPr>
        <w:t>2.</w:t>
      </w:r>
      <w:r w:rsidRPr="003D5B61">
        <w:rPr>
          <w:rFonts w:hint="eastAsia"/>
        </w:rPr>
        <w:t xml:space="preserve">  </w:t>
      </w:r>
      <w:r w:rsidRPr="003D5B61">
        <w:rPr>
          <w:rFonts w:hint="eastAsia"/>
        </w:rPr>
        <w:t>委员会认为</w:t>
      </w:r>
      <w:r>
        <w:rPr>
          <w:rFonts w:hint="eastAsia"/>
        </w:rPr>
        <w:t>，</w:t>
      </w:r>
      <w:r w:rsidRPr="003D5B61">
        <w:rPr>
          <w:rFonts w:hint="eastAsia"/>
        </w:rPr>
        <w:t>第</w:t>
      </w:r>
      <w:r w:rsidRPr="003D5B61">
        <w:rPr>
          <w:rFonts w:hint="eastAsia"/>
        </w:rPr>
        <w:t>14</w:t>
      </w:r>
      <w:r w:rsidRPr="003D5B61">
        <w:rPr>
          <w:rFonts w:hint="eastAsia"/>
        </w:rPr>
        <w:t>条中的“救济”一词包含“有效补救办法”和“赔偿”概念。因此</w:t>
      </w:r>
      <w:r>
        <w:rPr>
          <w:rFonts w:hint="eastAsia"/>
        </w:rPr>
        <w:t>，全面的赔偿概念意味着恢复、补偿、复原、清偿和保证不再发生，它指</w:t>
      </w:r>
      <w:r w:rsidRPr="003D5B61">
        <w:rPr>
          <w:rFonts w:hint="eastAsia"/>
        </w:rPr>
        <w:t>为纠正违反《公约》行为所必需的全范围措施。</w:t>
      </w:r>
    </w:p>
    <w:p w:rsidR="00E621E2" w:rsidRPr="003D5B61" w:rsidRDefault="00E621E2" w:rsidP="00E621E2">
      <w:pPr>
        <w:pStyle w:val="SingleTxtGC"/>
        <w:rPr>
          <w:rFonts w:hint="eastAsia"/>
        </w:rPr>
      </w:pPr>
      <w:r>
        <w:rPr>
          <w:rFonts w:hint="eastAsia"/>
        </w:rPr>
        <w:t>3.</w:t>
      </w:r>
      <w:r w:rsidRPr="003D5B61">
        <w:rPr>
          <w:rFonts w:hint="eastAsia"/>
        </w:rPr>
        <w:t xml:space="preserve">  </w:t>
      </w:r>
      <w:r w:rsidRPr="003D5B61">
        <w:rPr>
          <w:rFonts w:hint="eastAsia"/>
        </w:rPr>
        <w:t>受害者系指由于构成违反《公约》的行为或不作为而遭受单独或集体伤害的人</w:t>
      </w:r>
      <w:r>
        <w:rPr>
          <w:rFonts w:hint="eastAsia"/>
        </w:rPr>
        <w:t>，</w:t>
      </w:r>
      <w:r w:rsidRPr="003D5B61">
        <w:rPr>
          <w:rFonts w:hint="eastAsia"/>
        </w:rPr>
        <w:t>这种伤害包括身体或精神伤害、感情痛苦、经济损失或对其基本权利的重大损害。一个人应被视为受害者</w:t>
      </w:r>
      <w:r>
        <w:rPr>
          <w:rFonts w:hint="eastAsia"/>
        </w:rPr>
        <w:t>，</w:t>
      </w:r>
      <w:r w:rsidRPr="003D5B61">
        <w:rPr>
          <w:rFonts w:hint="eastAsia"/>
        </w:rPr>
        <w:t>无论侵权犯罪人是否被确定身份、逮捕、起诉或定罪</w:t>
      </w:r>
      <w:r>
        <w:rPr>
          <w:rFonts w:hint="eastAsia"/>
        </w:rPr>
        <w:t>，</w:t>
      </w:r>
      <w:r w:rsidRPr="003D5B61">
        <w:rPr>
          <w:rFonts w:hint="eastAsia"/>
        </w:rPr>
        <w:t>也无论犯罪人和受害者之间是否存在任何家庭或其他关系。“受害者”还包括受害者的直系亲属或受扶养人以及出面干预以援助受害者或防止受害情况而蒙受损害的人。在某些情况下</w:t>
      </w:r>
      <w:r>
        <w:rPr>
          <w:rFonts w:hint="eastAsia"/>
        </w:rPr>
        <w:t>，</w:t>
      </w:r>
      <w:r w:rsidRPr="003D5B61">
        <w:rPr>
          <w:rFonts w:hint="eastAsia"/>
        </w:rPr>
        <w:t>受到伤害的人可能更愿意使用“幸存者”一词。委员会对“受害者”这一法律术语的使用并不损害在特定情况下可能更宜使用的其他词语。</w:t>
      </w:r>
    </w:p>
    <w:p w:rsidR="00E621E2" w:rsidRPr="003D5B61" w:rsidRDefault="00E621E2" w:rsidP="00E621E2">
      <w:pPr>
        <w:pStyle w:val="SingleTxtGC"/>
        <w:rPr>
          <w:rFonts w:hint="eastAsia"/>
        </w:rPr>
      </w:pPr>
      <w:r>
        <w:rPr>
          <w:rFonts w:hint="eastAsia"/>
        </w:rPr>
        <w:t>4.</w:t>
      </w:r>
      <w:r w:rsidRPr="003D5B61">
        <w:rPr>
          <w:rFonts w:hint="eastAsia"/>
        </w:rPr>
        <w:t xml:space="preserve">  </w:t>
      </w:r>
      <w:r w:rsidRPr="003D5B61">
        <w:rPr>
          <w:rFonts w:hint="eastAsia"/>
        </w:rPr>
        <w:t>委员会强调</w:t>
      </w:r>
      <w:r>
        <w:rPr>
          <w:rFonts w:hint="eastAsia"/>
        </w:rPr>
        <w:t>，</w:t>
      </w:r>
      <w:r w:rsidRPr="003D5B61">
        <w:rPr>
          <w:rFonts w:hint="eastAsia"/>
        </w:rPr>
        <w:t>受害者参与补偿过程十分重要</w:t>
      </w:r>
      <w:r>
        <w:rPr>
          <w:rFonts w:hint="eastAsia"/>
        </w:rPr>
        <w:t>，</w:t>
      </w:r>
      <w:r w:rsidRPr="003D5B61">
        <w:rPr>
          <w:rFonts w:hint="eastAsia"/>
        </w:rPr>
        <w:t>而且</w:t>
      </w:r>
      <w:r>
        <w:rPr>
          <w:rFonts w:hint="eastAsia"/>
        </w:rPr>
        <w:t>，</w:t>
      </w:r>
      <w:r w:rsidRPr="003D5B61">
        <w:rPr>
          <w:rFonts w:hint="eastAsia"/>
        </w:rPr>
        <w:t>恢复受害者的尊严是提供救济的最终目标。</w:t>
      </w:r>
    </w:p>
    <w:p w:rsidR="00E621E2" w:rsidRPr="003D5B61" w:rsidRDefault="00E621E2" w:rsidP="00E621E2">
      <w:pPr>
        <w:pStyle w:val="SingleTxtGC"/>
        <w:rPr>
          <w:rFonts w:hint="eastAsia"/>
        </w:rPr>
      </w:pPr>
      <w:r>
        <w:rPr>
          <w:rFonts w:hint="eastAsia"/>
        </w:rPr>
        <w:t>5.</w:t>
      </w:r>
      <w:r w:rsidRPr="003D5B61">
        <w:rPr>
          <w:rFonts w:hint="eastAsia"/>
        </w:rPr>
        <w:t xml:space="preserve">  </w:t>
      </w:r>
      <w:r w:rsidRPr="003D5B61">
        <w:rPr>
          <w:rFonts w:hint="eastAsia"/>
        </w:rPr>
        <w:t>第</w:t>
      </w:r>
      <w:r w:rsidRPr="003D5B61">
        <w:rPr>
          <w:rFonts w:hint="eastAsia"/>
        </w:rPr>
        <w:t>14</w:t>
      </w:r>
      <w:r w:rsidRPr="003D5B61">
        <w:rPr>
          <w:rFonts w:hint="eastAsia"/>
        </w:rPr>
        <w:t>条规定的缔约国提供救济的义务有两个方面</w:t>
      </w:r>
      <w:r>
        <w:rPr>
          <w:rFonts w:hint="eastAsia"/>
        </w:rPr>
        <w:t>：</w:t>
      </w:r>
      <w:r w:rsidRPr="003D5B61">
        <w:rPr>
          <w:rFonts w:hint="eastAsia"/>
        </w:rPr>
        <w:t>程序性救济和实质性救济。为履行程序性义务</w:t>
      </w:r>
      <w:r>
        <w:rPr>
          <w:rFonts w:hint="eastAsia"/>
        </w:rPr>
        <w:t>，</w:t>
      </w:r>
      <w:r w:rsidRPr="003D5B61">
        <w:rPr>
          <w:rFonts w:hint="eastAsia"/>
        </w:rPr>
        <w:t>缔约国应颁布法律并设立申诉机制、调查机关和机构</w:t>
      </w:r>
      <w:r>
        <w:rPr>
          <w:rFonts w:hint="eastAsia"/>
        </w:rPr>
        <w:t>，</w:t>
      </w:r>
      <w:r w:rsidRPr="003D5B61">
        <w:rPr>
          <w:rFonts w:hint="eastAsia"/>
        </w:rPr>
        <w:t>包括独立司法机构</w:t>
      </w:r>
      <w:r>
        <w:rPr>
          <w:rFonts w:hint="eastAsia"/>
        </w:rPr>
        <w:t>，</w:t>
      </w:r>
      <w:r w:rsidRPr="003D5B61">
        <w:rPr>
          <w:rFonts w:hint="eastAsia"/>
        </w:rPr>
        <w:t>这些机构能够裁定酷刑和虐待受害者是否有权获得救济并向其判付救济</w:t>
      </w:r>
      <w:r>
        <w:rPr>
          <w:rFonts w:hint="eastAsia"/>
        </w:rPr>
        <w:t>；</w:t>
      </w:r>
      <w:r w:rsidRPr="003D5B61">
        <w:rPr>
          <w:rFonts w:hint="eastAsia"/>
        </w:rPr>
        <w:t>缔约国还应确保这种机制和机构行之有效而且所有受害者都可加以利用。在实质性方面</w:t>
      </w:r>
      <w:r>
        <w:rPr>
          <w:rFonts w:hint="eastAsia"/>
        </w:rPr>
        <w:t>，</w:t>
      </w:r>
      <w:r w:rsidRPr="003D5B61">
        <w:rPr>
          <w:rFonts w:hint="eastAsia"/>
        </w:rPr>
        <w:t>缔约国应确保酷刑或虐待受害者获得充分、有效救济和赔偿</w:t>
      </w:r>
      <w:r>
        <w:rPr>
          <w:rFonts w:hint="eastAsia"/>
        </w:rPr>
        <w:t>，</w:t>
      </w:r>
      <w:r w:rsidRPr="003D5B61">
        <w:rPr>
          <w:rFonts w:hint="eastAsia"/>
        </w:rPr>
        <w:t>包括补偿和尽量使其完全复原。</w:t>
      </w:r>
    </w:p>
    <w:p w:rsidR="00E621E2" w:rsidRPr="003D5B61" w:rsidRDefault="00E621E2" w:rsidP="00E621E2">
      <w:pPr>
        <w:pStyle w:val="H23GC"/>
        <w:rPr>
          <w:rFonts w:hint="eastAsia"/>
        </w:rPr>
      </w:pPr>
      <w:r w:rsidRPr="003D5B61">
        <w:rPr>
          <w:rFonts w:hint="eastAsia"/>
        </w:rPr>
        <w:tab/>
      </w:r>
      <w:r w:rsidRPr="003D5B61">
        <w:rPr>
          <w:rFonts w:hint="eastAsia"/>
        </w:rPr>
        <w:tab/>
      </w:r>
      <w:r w:rsidRPr="003D5B61">
        <w:rPr>
          <w:rFonts w:hint="eastAsia"/>
        </w:rPr>
        <w:t>实质性义务</w:t>
      </w:r>
      <w:r>
        <w:rPr>
          <w:rFonts w:hint="eastAsia"/>
        </w:rPr>
        <w:t>：</w:t>
      </w:r>
      <w:r w:rsidRPr="003D5B61">
        <w:rPr>
          <w:rFonts w:hint="eastAsia"/>
        </w:rPr>
        <w:t>救济权的范围</w:t>
      </w:r>
    </w:p>
    <w:p w:rsidR="00E621E2" w:rsidRPr="003D5B61" w:rsidRDefault="00E621E2" w:rsidP="00E621E2">
      <w:pPr>
        <w:pStyle w:val="SingleTxtGC"/>
        <w:rPr>
          <w:rFonts w:hint="eastAsia"/>
        </w:rPr>
      </w:pPr>
      <w:r>
        <w:rPr>
          <w:rFonts w:hint="eastAsia"/>
        </w:rPr>
        <w:t>6.</w:t>
      </w:r>
      <w:r w:rsidRPr="003D5B61">
        <w:rPr>
          <w:rFonts w:hint="eastAsia"/>
        </w:rPr>
        <w:t xml:space="preserve">  </w:t>
      </w:r>
      <w:r w:rsidRPr="003D5B61">
        <w:rPr>
          <w:rFonts w:hint="eastAsia"/>
        </w:rPr>
        <w:t>上文第</w:t>
      </w:r>
      <w:r w:rsidRPr="003D5B61">
        <w:rPr>
          <w:rFonts w:hint="eastAsia"/>
        </w:rPr>
        <w:t>2</w:t>
      </w:r>
      <w:r w:rsidRPr="003D5B61">
        <w:rPr>
          <w:rFonts w:hint="eastAsia"/>
        </w:rPr>
        <w:t>段已指出</w:t>
      </w:r>
      <w:r>
        <w:rPr>
          <w:rFonts w:hint="eastAsia"/>
        </w:rPr>
        <w:t>，</w:t>
      </w:r>
      <w:r w:rsidRPr="003D5B61">
        <w:rPr>
          <w:rFonts w:hint="eastAsia"/>
        </w:rPr>
        <w:t>救济包括以下五种形式的赔偿</w:t>
      </w:r>
      <w:r>
        <w:rPr>
          <w:rFonts w:hint="eastAsia"/>
        </w:rPr>
        <w:t>：</w:t>
      </w:r>
      <w:r w:rsidRPr="003D5B61">
        <w:rPr>
          <w:rFonts w:hint="eastAsia"/>
        </w:rPr>
        <w:t>恢复、补偿、复原、清偿和保证不再发生。委员会承认《关于严重侵犯国际人权法和国际人道主义法行为的受害者获得补救和赔偿权的基本原则和准则》</w:t>
      </w:r>
      <w:r>
        <w:rPr>
          <w:rFonts w:hint="eastAsia"/>
        </w:rPr>
        <w:t>(</w:t>
      </w:r>
      <w:r w:rsidRPr="003D5B61">
        <w:rPr>
          <w:rFonts w:hint="eastAsia"/>
        </w:rPr>
        <w:t>《基本原则和准则》</w:t>
      </w:r>
      <w:r>
        <w:rPr>
          <w:rFonts w:hint="eastAsia"/>
        </w:rPr>
        <w:t>)</w:t>
      </w:r>
      <w:r w:rsidRPr="003D5B61">
        <w:rPr>
          <w:rFonts w:hint="eastAsia"/>
        </w:rPr>
        <w:t>所载列的国际法和国际惯例下的充分救济的各项要素。</w:t>
      </w:r>
      <w:r w:rsidRPr="00AE0479">
        <w:rPr>
          <w:rStyle w:val="FootnoteReference"/>
          <w:sz w:val="21"/>
          <w:szCs w:val="21"/>
        </w:rPr>
        <w:footnoteReference w:id="35"/>
      </w:r>
      <w:r>
        <w:rPr>
          <w:rFonts w:hint="eastAsia"/>
        </w:rPr>
        <w:t xml:space="preserve"> </w:t>
      </w:r>
      <w:r w:rsidRPr="003D5B61">
        <w:rPr>
          <w:rFonts w:hint="eastAsia"/>
        </w:rPr>
        <w:t>赔偿必须适足、有效和全面。委员会提醒缔约国</w:t>
      </w:r>
      <w:r>
        <w:rPr>
          <w:rFonts w:hint="eastAsia"/>
        </w:rPr>
        <w:t>，</w:t>
      </w:r>
      <w:r w:rsidRPr="003D5B61">
        <w:rPr>
          <w:rFonts w:hint="eastAsia"/>
        </w:rPr>
        <w:t>在确定向酷刑或虐待受害者提供救济和赔偿措施时</w:t>
      </w:r>
      <w:r>
        <w:rPr>
          <w:rFonts w:hint="eastAsia"/>
        </w:rPr>
        <w:t>，</w:t>
      </w:r>
      <w:r w:rsidRPr="003D5B61">
        <w:rPr>
          <w:rFonts w:hint="eastAsia"/>
        </w:rPr>
        <w:t>必须考虑每个案件的特异性和具体情节</w:t>
      </w:r>
      <w:r>
        <w:rPr>
          <w:rFonts w:hint="eastAsia"/>
        </w:rPr>
        <w:t>，</w:t>
      </w:r>
      <w:r w:rsidRPr="003D5B61">
        <w:rPr>
          <w:rFonts w:hint="eastAsia"/>
        </w:rPr>
        <w:t>救济应根据受害者的特殊需要加以定制并与对其犯下的侵权行为的严重性相适称。委员会强调</w:t>
      </w:r>
      <w:r>
        <w:rPr>
          <w:rFonts w:hint="eastAsia"/>
        </w:rPr>
        <w:t>，</w:t>
      </w:r>
      <w:r w:rsidRPr="003D5B61">
        <w:rPr>
          <w:rFonts w:hint="eastAsia"/>
        </w:rPr>
        <w:t>对于未来侵权行为而言</w:t>
      </w:r>
      <w:r>
        <w:rPr>
          <w:rFonts w:hint="eastAsia"/>
        </w:rPr>
        <w:t>，</w:t>
      </w:r>
      <w:r w:rsidRPr="003D5B61">
        <w:rPr>
          <w:rFonts w:hint="eastAsia"/>
        </w:rPr>
        <w:t>提供赔偿具有内在的预防和威慑效果。</w:t>
      </w:r>
    </w:p>
    <w:p w:rsidR="00E621E2" w:rsidRPr="003D5B61" w:rsidRDefault="00E621E2" w:rsidP="00E621E2">
      <w:pPr>
        <w:pStyle w:val="SingleTxtGC"/>
        <w:rPr>
          <w:rFonts w:hint="eastAsia"/>
        </w:rPr>
      </w:pPr>
      <w:r>
        <w:rPr>
          <w:rFonts w:hint="eastAsia"/>
        </w:rPr>
        <w:t>7.</w:t>
      </w:r>
      <w:r w:rsidRPr="003D5B61">
        <w:rPr>
          <w:rFonts w:hint="eastAsia"/>
        </w:rPr>
        <w:t xml:space="preserve">  </w:t>
      </w:r>
      <w:r w:rsidRPr="003D5B61">
        <w:rPr>
          <w:rFonts w:hint="eastAsia"/>
        </w:rPr>
        <w:t>在以官方身份行事的国家权力机关或其他方犯有、知道或有合理理由相信非国家官员或私人行为方犯有酷刑或虐待行为但未按照《公约》履行预防、调查、起诉和惩罚这些非国家官员或私人行为方之应尽职责的情况下</w:t>
      </w:r>
      <w:r>
        <w:rPr>
          <w:rFonts w:hint="eastAsia"/>
        </w:rPr>
        <w:t>，</w:t>
      </w:r>
      <w:r w:rsidRPr="003D5B61">
        <w:rPr>
          <w:rFonts w:hint="eastAsia"/>
        </w:rPr>
        <w:t>国家负有向受害者提供救济的责任</w:t>
      </w:r>
      <w:r>
        <w:rPr>
          <w:rFonts w:hint="eastAsia"/>
        </w:rPr>
        <w:t>(</w:t>
      </w:r>
      <w:r w:rsidRPr="003D5B61">
        <w:rPr>
          <w:rFonts w:hint="eastAsia"/>
        </w:rPr>
        <w:t>第</w:t>
      </w:r>
      <w:r w:rsidRPr="003D5B61">
        <w:rPr>
          <w:rFonts w:hint="eastAsia"/>
        </w:rPr>
        <w:t>2</w:t>
      </w:r>
      <w:r w:rsidRPr="003D5B61">
        <w:rPr>
          <w:rFonts w:hint="eastAsia"/>
        </w:rPr>
        <w:t>号一般性意见</w:t>
      </w:r>
      <w:r>
        <w:rPr>
          <w:rFonts w:hint="eastAsia"/>
        </w:rPr>
        <w:t>)</w:t>
      </w:r>
      <w:r w:rsidRPr="003D5B61">
        <w:rPr>
          <w:rFonts w:hint="eastAsia"/>
        </w:rPr>
        <w:t>。</w:t>
      </w:r>
    </w:p>
    <w:p w:rsidR="00E621E2" w:rsidRPr="003D5B61" w:rsidRDefault="00E621E2" w:rsidP="00E621E2">
      <w:pPr>
        <w:pStyle w:val="H23GC"/>
        <w:rPr>
          <w:rFonts w:hint="eastAsia"/>
        </w:rPr>
      </w:pPr>
      <w:r w:rsidRPr="003D5B61">
        <w:rPr>
          <w:rFonts w:hint="eastAsia"/>
        </w:rPr>
        <w:tab/>
      </w:r>
      <w:r w:rsidRPr="003D5B61">
        <w:rPr>
          <w:rFonts w:hint="eastAsia"/>
        </w:rPr>
        <w:tab/>
      </w:r>
      <w:r w:rsidRPr="003D5B61">
        <w:rPr>
          <w:rFonts w:hint="eastAsia"/>
        </w:rPr>
        <w:t>恢复</w:t>
      </w:r>
    </w:p>
    <w:p w:rsidR="00E621E2" w:rsidRPr="003D5B61" w:rsidRDefault="00E621E2" w:rsidP="00E621E2">
      <w:pPr>
        <w:pStyle w:val="SingleTxtGC"/>
        <w:rPr>
          <w:rFonts w:hint="eastAsia"/>
        </w:rPr>
      </w:pPr>
      <w:r>
        <w:rPr>
          <w:rFonts w:hint="eastAsia"/>
        </w:rPr>
        <w:t>8.</w:t>
      </w:r>
      <w:r w:rsidRPr="003D5B61">
        <w:rPr>
          <w:rFonts w:hint="eastAsia"/>
        </w:rPr>
        <w:t xml:space="preserve">  </w:t>
      </w:r>
      <w:r>
        <w:rPr>
          <w:rFonts w:hint="eastAsia"/>
        </w:rPr>
        <w:t>“恢复”系指</w:t>
      </w:r>
      <w:r w:rsidRPr="003D5B61">
        <w:rPr>
          <w:rFonts w:hint="eastAsia"/>
        </w:rPr>
        <w:t>考虑到每个案件的具体情况</w:t>
      </w:r>
      <w:r>
        <w:rPr>
          <w:rFonts w:hint="eastAsia"/>
        </w:rPr>
        <w:t>，</w:t>
      </w:r>
      <w:r w:rsidRPr="003D5B61">
        <w:rPr>
          <w:rFonts w:hint="eastAsia"/>
        </w:rPr>
        <w:t>旨在恢复实施违反《公约》行为之前受害者状况的一种救济形式。《公约》下的预防义务</w:t>
      </w:r>
      <w:r>
        <w:rPr>
          <w:rFonts w:hint="eastAsia"/>
        </w:rPr>
        <w:t>，要求缔约国确保</w:t>
      </w:r>
      <w:r w:rsidRPr="003D5B61">
        <w:rPr>
          <w:rFonts w:hint="eastAsia"/>
        </w:rPr>
        <w:t>不将接受此种恢复的受害者置于面临再次遭遇酷刑或虐待的危险境地。在某些情况下</w:t>
      </w:r>
      <w:r>
        <w:rPr>
          <w:rFonts w:hint="eastAsia"/>
        </w:rPr>
        <w:t>，</w:t>
      </w:r>
      <w:r w:rsidRPr="003D5B61">
        <w:rPr>
          <w:rFonts w:hint="eastAsia"/>
        </w:rPr>
        <w:t>受害者可能认为</w:t>
      </w:r>
      <w:r>
        <w:rPr>
          <w:rFonts w:hint="eastAsia"/>
        </w:rPr>
        <w:t>，</w:t>
      </w:r>
      <w:r w:rsidRPr="003D5B61">
        <w:rPr>
          <w:rFonts w:hint="eastAsia"/>
        </w:rPr>
        <w:t>由于侵权行为的性质</w:t>
      </w:r>
      <w:r>
        <w:rPr>
          <w:rFonts w:hint="eastAsia"/>
        </w:rPr>
        <w:t>，</w:t>
      </w:r>
      <w:r w:rsidRPr="003D5B61">
        <w:rPr>
          <w:rFonts w:hint="eastAsia"/>
        </w:rPr>
        <w:t>恢复已不可能</w:t>
      </w:r>
      <w:r>
        <w:rPr>
          <w:rFonts w:hint="eastAsia"/>
        </w:rPr>
        <w:t>；</w:t>
      </w:r>
      <w:r w:rsidRPr="003D5B61">
        <w:rPr>
          <w:rFonts w:hint="eastAsia"/>
        </w:rPr>
        <w:t>但是</w:t>
      </w:r>
      <w:r>
        <w:rPr>
          <w:rFonts w:hint="eastAsia"/>
        </w:rPr>
        <w:t>，</w:t>
      </w:r>
      <w:r w:rsidRPr="003D5B61">
        <w:rPr>
          <w:rFonts w:hint="eastAsia"/>
        </w:rPr>
        <w:t>国家应向受害者提供获得救济的充分途径。为使恢复切实有效</w:t>
      </w:r>
      <w:r>
        <w:rPr>
          <w:rFonts w:hint="eastAsia"/>
        </w:rPr>
        <w:t>，</w:t>
      </w:r>
      <w:r w:rsidRPr="003D5B61">
        <w:rPr>
          <w:rFonts w:hint="eastAsia"/>
        </w:rPr>
        <w:t>应作出努力</w:t>
      </w:r>
      <w:r>
        <w:rPr>
          <w:rFonts w:hint="eastAsia"/>
        </w:rPr>
        <w:t>，</w:t>
      </w:r>
      <w:r w:rsidRPr="003D5B61">
        <w:rPr>
          <w:rFonts w:hint="eastAsia"/>
        </w:rPr>
        <w:t>着手处理侵权行为的结构性原因</w:t>
      </w:r>
      <w:r>
        <w:rPr>
          <w:rFonts w:hint="eastAsia"/>
        </w:rPr>
        <w:t>，</w:t>
      </w:r>
      <w:r w:rsidRPr="003D5B61">
        <w:rPr>
          <w:rFonts w:hint="eastAsia"/>
        </w:rPr>
        <w:t>包括性别、性取向、残疾、政治或其他见解、种族、年龄、宗教</w:t>
      </w:r>
      <w:r>
        <w:rPr>
          <w:rFonts w:hint="eastAsia"/>
        </w:rPr>
        <w:t>等</w:t>
      </w:r>
      <w:r w:rsidRPr="003D5B61">
        <w:rPr>
          <w:rFonts w:hint="eastAsia"/>
        </w:rPr>
        <w:t>任何形式的歧视和所有其他理由</w:t>
      </w:r>
      <w:r>
        <w:rPr>
          <w:rFonts w:hint="eastAsia"/>
        </w:rPr>
        <w:t>的</w:t>
      </w:r>
      <w:r w:rsidRPr="003D5B61">
        <w:rPr>
          <w:rFonts w:hint="eastAsia"/>
        </w:rPr>
        <w:t>歧视。</w:t>
      </w:r>
    </w:p>
    <w:p w:rsidR="00E621E2" w:rsidRPr="003D5B61" w:rsidRDefault="00E621E2" w:rsidP="00E621E2">
      <w:pPr>
        <w:pStyle w:val="H23GC"/>
        <w:rPr>
          <w:rFonts w:hint="eastAsia"/>
        </w:rPr>
      </w:pPr>
      <w:r w:rsidRPr="003D5B61">
        <w:rPr>
          <w:rFonts w:hint="eastAsia"/>
        </w:rPr>
        <w:tab/>
      </w:r>
      <w:r w:rsidRPr="003D5B61">
        <w:rPr>
          <w:rFonts w:hint="eastAsia"/>
        </w:rPr>
        <w:tab/>
      </w:r>
      <w:r w:rsidRPr="003D5B61">
        <w:rPr>
          <w:rFonts w:hint="eastAsia"/>
        </w:rPr>
        <w:t>赔偿</w:t>
      </w:r>
    </w:p>
    <w:p w:rsidR="00E621E2" w:rsidRPr="003D5B61" w:rsidRDefault="00E621E2" w:rsidP="00E621E2">
      <w:pPr>
        <w:pStyle w:val="SingleTxtGC"/>
        <w:rPr>
          <w:rFonts w:hint="eastAsia"/>
        </w:rPr>
      </w:pPr>
      <w:r>
        <w:rPr>
          <w:rFonts w:hint="eastAsia"/>
        </w:rPr>
        <w:t>9.</w:t>
      </w:r>
      <w:r w:rsidRPr="003D5B61">
        <w:rPr>
          <w:rFonts w:hint="eastAsia"/>
        </w:rPr>
        <w:t xml:space="preserve">  </w:t>
      </w:r>
      <w:r w:rsidRPr="003D5B61">
        <w:rPr>
          <w:rFonts w:hint="eastAsia"/>
        </w:rPr>
        <w:t>委员会强调</w:t>
      </w:r>
      <w:r>
        <w:rPr>
          <w:rFonts w:hint="eastAsia"/>
        </w:rPr>
        <w:t>，</w:t>
      </w:r>
      <w:r w:rsidRPr="003D5B61">
        <w:rPr>
          <w:rFonts w:hint="eastAsia"/>
        </w:rPr>
        <w:t>单靠金钱赔偿可能不足以向酷刑和虐待的受害者提供充分救济。委员会确认</w:t>
      </w:r>
      <w:r>
        <w:rPr>
          <w:rFonts w:hint="eastAsia"/>
        </w:rPr>
        <w:t>，</w:t>
      </w:r>
      <w:r w:rsidRPr="003D5B61">
        <w:rPr>
          <w:rFonts w:hint="eastAsia"/>
        </w:rPr>
        <w:t>就缔约国遵守第</w:t>
      </w:r>
      <w:r w:rsidRPr="003D5B61">
        <w:rPr>
          <w:rFonts w:hint="eastAsia"/>
        </w:rPr>
        <w:t>14</w:t>
      </w:r>
      <w:r w:rsidRPr="003D5B61">
        <w:rPr>
          <w:rFonts w:hint="eastAsia"/>
        </w:rPr>
        <w:t>条规定的义务而言</w:t>
      </w:r>
      <w:r>
        <w:rPr>
          <w:rFonts w:hint="eastAsia"/>
        </w:rPr>
        <w:t>，</w:t>
      </w:r>
      <w:r w:rsidRPr="003D5B61">
        <w:rPr>
          <w:rFonts w:hint="eastAsia"/>
        </w:rPr>
        <w:t>仅提供金钱赔偿是不够的。</w:t>
      </w:r>
    </w:p>
    <w:p w:rsidR="00E621E2" w:rsidRPr="003D5B61" w:rsidRDefault="00E621E2" w:rsidP="00E621E2">
      <w:pPr>
        <w:pStyle w:val="SingleTxtGC"/>
        <w:rPr>
          <w:rFonts w:hint="eastAsia"/>
        </w:rPr>
      </w:pPr>
      <w:r w:rsidRPr="003D5B61">
        <w:rPr>
          <w:rFonts w:hint="eastAsia"/>
        </w:rPr>
        <w:t>1</w:t>
      </w:r>
      <w:r>
        <w:rPr>
          <w:rFonts w:hint="eastAsia"/>
        </w:rPr>
        <w:t>0.</w:t>
      </w:r>
      <w:r w:rsidRPr="003D5B61">
        <w:rPr>
          <w:rFonts w:hint="eastAsia"/>
        </w:rPr>
        <w:t xml:space="preserve">  </w:t>
      </w:r>
      <w:r w:rsidRPr="003D5B61">
        <w:rPr>
          <w:rFonts w:hint="eastAsia"/>
        </w:rPr>
        <w:t>第</w:t>
      </w:r>
      <w:r w:rsidRPr="003D5B61">
        <w:rPr>
          <w:rFonts w:hint="eastAsia"/>
        </w:rPr>
        <w:t>14</w:t>
      </w:r>
      <w:r w:rsidRPr="003D5B61">
        <w:rPr>
          <w:rFonts w:hint="eastAsia"/>
        </w:rPr>
        <w:t>条规定的获得及时、公正和适</w:t>
      </w:r>
      <w:r>
        <w:rPr>
          <w:rFonts w:hint="eastAsia"/>
        </w:rPr>
        <w:t>足的酷刑或虐待赔偿权是多层次的，向受害者判付的赔偿，不论是金钱的或非金钱</w:t>
      </w:r>
      <w:r w:rsidRPr="003D5B61">
        <w:rPr>
          <w:rFonts w:hint="eastAsia"/>
        </w:rPr>
        <w:t>的</w:t>
      </w:r>
      <w:r>
        <w:rPr>
          <w:rFonts w:hint="eastAsia"/>
        </w:rPr>
        <w:t>，</w:t>
      </w:r>
      <w:r w:rsidRPr="003D5B61">
        <w:rPr>
          <w:rFonts w:hint="eastAsia"/>
        </w:rPr>
        <w:t>应足以补偿由于酷刑或虐待而产生的任何可进行经济评估的损害。这可包括</w:t>
      </w:r>
      <w:r>
        <w:rPr>
          <w:rFonts w:hint="eastAsia"/>
        </w:rPr>
        <w:t>：</w:t>
      </w:r>
      <w:r w:rsidRPr="003D5B61">
        <w:rPr>
          <w:rFonts w:hint="eastAsia"/>
        </w:rPr>
        <w:t>偿付已支付的医疗费用</w:t>
      </w:r>
      <w:r>
        <w:rPr>
          <w:rFonts w:hint="eastAsia"/>
        </w:rPr>
        <w:t>，</w:t>
      </w:r>
      <w:r w:rsidRPr="003D5B61">
        <w:rPr>
          <w:rFonts w:hint="eastAsia"/>
        </w:rPr>
        <w:t>并提供资金</w:t>
      </w:r>
      <w:r>
        <w:rPr>
          <w:rFonts w:hint="eastAsia"/>
        </w:rPr>
        <w:t>，</w:t>
      </w:r>
      <w:r w:rsidRPr="003D5B61">
        <w:rPr>
          <w:rFonts w:hint="eastAsia"/>
        </w:rPr>
        <w:t>支付受害者所需要的未来医疗或复原服务</w:t>
      </w:r>
      <w:r>
        <w:rPr>
          <w:rFonts w:hint="eastAsia"/>
        </w:rPr>
        <w:t>，</w:t>
      </w:r>
      <w:r w:rsidRPr="003D5B61">
        <w:rPr>
          <w:rFonts w:hint="eastAsia"/>
        </w:rPr>
        <w:t>以确保尽可能的完全复原</w:t>
      </w:r>
      <w:r>
        <w:rPr>
          <w:rFonts w:hint="eastAsia"/>
        </w:rPr>
        <w:t>；</w:t>
      </w:r>
      <w:r w:rsidRPr="003D5B61">
        <w:rPr>
          <w:rFonts w:hint="eastAsia"/>
        </w:rPr>
        <w:t>由于所造成的身体或精神伤害而产生的金钱和非金钱伤害赔偿</w:t>
      </w:r>
      <w:r>
        <w:rPr>
          <w:rFonts w:hint="eastAsia"/>
        </w:rPr>
        <w:t>；</w:t>
      </w:r>
      <w:r w:rsidRPr="003D5B61">
        <w:rPr>
          <w:rFonts w:hint="eastAsia"/>
        </w:rPr>
        <w:t>由于酷刑或虐待所造成的残疾所导致的收入和潜在收入损失</w:t>
      </w:r>
      <w:r>
        <w:rPr>
          <w:rFonts w:hint="eastAsia"/>
        </w:rPr>
        <w:t>；</w:t>
      </w:r>
      <w:r w:rsidRPr="003D5B61">
        <w:rPr>
          <w:rFonts w:hint="eastAsia"/>
        </w:rPr>
        <w:t>就业和教育等机会丧失。此外</w:t>
      </w:r>
      <w:r>
        <w:rPr>
          <w:rFonts w:hint="eastAsia"/>
        </w:rPr>
        <w:t>，</w:t>
      </w:r>
      <w:r w:rsidRPr="003D5B61">
        <w:rPr>
          <w:rFonts w:hint="eastAsia"/>
        </w:rPr>
        <w:t>缔约国向酷刑或虐待受害者提供的适足赔偿</w:t>
      </w:r>
      <w:r>
        <w:rPr>
          <w:rFonts w:hint="eastAsia"/>
        </w:rPr>
        <w:t>，</w:t>
      </w:r>
      <w:r w:rsidRPr="003D5B61">
        <w:rPr>
          <w:rFonts w:hint="eastAsia"/>
        </w:rPr>
        <w:t>应包括法律或专家援助和与提出救济索偿相关的其他费用。</w:t>
      </w:r>
    </w:p>
    <w:p w:rsidR="00E621E2" w:rsidRPr="003D5B61" w:rsidRDefault="00E621E2" w:rsidP="00E621E2">
      <w:pPr>
        <w:pStyle w:val="H23GC"/>
        <w:rPr>
          <w:rFonts w:hint="eastAsia"/>
        </w:rPr>
      </w:pPr>
      <w:r w:rsidRPr="003D5B61">
        <w:rPr>
          <w:rFonts w:hint="eastAsia"/>
        </w:rPr>
        <w:tab/>
      </w:r>
      <w:r w:rsidRPr="003D5B61">
        <w:rPr>
          <w:rFonts w:hint="eastAsia"/>
        </w:rPr>
        <w:tab/>
      </w:r>
      <w:r w:rsidRPr="003D5B61">
        <w:rPr>
          <w:rFonts w:hint="eastAsia"/>
        </w:rPr>
        <w:t>复原</w:t>
      </w:r>
    </w:p>
    <w:p w:rsidR="00E621E2" w:rsidRPr="003D5B61" w:rsidRDefault="00E621E2" w:rsidP="00E621E2">
      <w:pPr>
        <w:pStyle w:val="SingleTxtGC"/>
        <w:rPr>
          <w:rFonts w:hint="eastAsia"/>
        </w:rPr>
      </w:pPr>
      <w:r w:rsidRPr="003D5B61">
        <w:rPr>
          <w:rFonts w:hint="eastAsia"/>
        </w:rPr>
        <w:t>1</w:t>
      </w:r>
      <w:r>
        <w:rPr>
          <w:rFonts w:hint="eastAsia"/>
        </w:rPr>
        <w:t>1.</w:t>
      </w:r>
      <w:r w:rsidRPr="003D5B61">
        <w:rPr>
          <w:rFonts w:hint="eastAsia"/>
        </w:rPr>
        <w:t xml:space="preserve">  </w:t>
      </w:r>
      <w:r w:rsidRPr="003D5B61">
        <w:rPr>
          <w:rFonts w:hint="eastAsia"/>
        </w:rPr>
        <w:t>委员会确认</w:t>
      </w:r>
      <w:r>
        <w:rPr>
          <w:rFonts w:hint="eastAsia"/>
        </w:rPr>
        <w:t>，</w:t>
      </w:r>
      <w:r w:rsidRPr="003D5B61">
        <w:rPr>
          <w:rFonts w:hint="eastAsia"/>
        </w:rPr>
        <w:t>向任何由于《公约》遭到违反而受到伤害的人提供尽可能完全复原的途径</w:t>
      </w:r>
      <w:r>
        <w:rPr>
          <w:rFonts w:hint="eastAsia"/>
        </w:rPr>
        <w:t>，</w:t>
      </w:r>
      <w:r w:rsidRPr="003D5B61">
        <w:rPr>
          <w:rFonts w:hint="eastAsia"/>
        </w:rPr>
        <w:t>这种途径的提供应是整体性的并应包括医疗和心理护理以及法律和社会服务。就本一般性意见而言</w:t>
      </w:r>
      <w:r>
        <w:rPr>
          <w:rFonts w:hint="eastAsia"/>
        </w:rPr>
        <w:t>，</w:t>
      </w:r>
      <w:r w:rsidRPr="003D5B61">
        <w:rPr>
          <w:rFonts w:hint="eastAsia"/>
        </w:rPr>
        <w:t>“复原”系指恢复功能或获得遭受酷刑或虐待之后</w:t>
      </w:r>
      <w:r>
        <w:rPr>
          <w:rFonts w:hint="eastAsia"/>
        </w:rPr>
        <w:t>，</w:t>
      </w:r>
      <w:r w:rsidRPr="003D5B61">
        <w:rPr>
          <w:rFonts w:hint="eastAsia"/>
        </w:rPr>
        <w:t>由于受害者的处境发生变化所需要的新技能。复原力</w:t>
      </w:r>
      <w:r>
        <w:rPr>
          <w:rFonts w:hint="eastAsia"/>
        </w:rPr>
        <w:t>求</w:t>
      </w:r>
      <w:r w:rsidRPr="003D5B61">
        <w:rPr>
          <w:rFonts w:hint="eastAsia"/>
        </w:rPr>
        <w:t>使有关人员能够获得最大可能的自理能力和功能</w:t>
      </w:r>
      <w:r>
        <w:rPr>
          <w:rFonts w:hint="eastAsia"/>
        </w:rPr>
        <w:t>，</w:t>
      </w:r>
      <w:r w:rsidRPr="003D5B61">
        <w:rPr>
          <w:rFonts w:hint="eastAsia"/>
        </w:rPr>
        <w:t>并可包括对其物质环境和社会环境进行调整。使受害者复原</w:t>
      </w:r>
      <w:r>
        <w:rPr>
          <w:rFonts w:hint="eastAsia"/>
        </w:rPr>
        <w:t>，</w:t>
      </w:r>
      <w:r w:rsidRPr="003D5B61">
        <w:rPr>
          <w:rFonts w:hint="eastAsia"/>
        </w:rPr>
        <w:t>其目标应该是</w:t>
      </w:r>
      <w:r>
        <w:rPr>
          <w:rFonts w:hint="eastAsia"/>
        </w:rPr>
        <w:t>，</w:t>
      </w:r>
      <w:r w:rsidRPr="003D5B61">
        <w:rPr>
          <w:rFonts w:hint="eastAsia"/>
        </w:rPr>
        <w:t>尽可能恢复其独立性、身体、心理、社会和职业能力</w:t>
      </w:r>
      <w:r>
        <w:rPr>
          <w:rFonts w:hint="eastAsia"/>
        </w:rPr>
        <w:t>；</w:t>
      </w:r>
      <w:r w:rsidRPr="003D5B61">
        <w:rPr>
          <w:rFonts w:hint="eastAsia"/>
        </w:rPr>
        <w:t>充分融入和参与社会。</w:t>
      </w:r>
    </w:p>
    <w:p w:rsidR="00E621E2" w:rsidRPr="003D5B61" w:rsidRDefault="00E621E2" w:rsidP="00E621E2">
      <w:pPr>
        <w:pStyle w:val="SingleTxtGC"/>
        <w:rPr>
          <w:rFonts w:hint="eastAsia"/>
        </w:rPr>
      </w:pPr>
      <w:r w:rsidRPr="003D5B61">
        <w:rPr>
          <w:rFonts w:hint="eastAsia"/>
        </w:rPr>
        <w:t>1</w:t>
      </w:r>
      <w:r>
        <w:rPr>
          <w:rFonts w:hint="eastAsia"/>
        </w:rPr>
        <w:t>2.</w:t>
      </w:r>
      <w:r w:rsidRPr="003D5B61">
        <w:rPr>
          <w:rFonts w:hint="eastAsia"/>
        </w:rPr>
        <w:t xml:space="preserve">  </w:t>
      </w:r>
      <w:r w:rsidRPr="003D5B61">
        <w:rPr>
          <w:rFonts w:hint="eastAsia"/>
        </w:rPr>
        <w:t>委员会强调</w:t>
      </w:r>
      <w:r>
        <w:rPr>
          <w:rFonts w:hint="eastAsia"/>
        </w:rPr>
        <w:t>，</w:t>
      </w:r>
      <w:r w:rsidRPr="003D5B61">
        <w:rPr>
          <w:rFonts w:hint="eastAsia"/>
        </w:rPr>
        <w:t>缔约国提供“尽可能完全复原”的途径之义务</w:t>
      </w:r>
      <w:r>
        <w:rPr>
          <w:rFonts w:hint="eastAsia"/>
        </w:rPr>
        <w:t>，</w:t>
      </w:r>
      <w:r w:rsidRPr="003D5B61">
        <w:rPr>
          <w:rFonts w:hint="eastAsia"/>
        </w:rPr>
        <w:t>系指需恢复原状并补救受害者</w:t>
      </w:r>
      <w:r w:rsidRPr="003D5B61">
        <w:rPr>
          <w:rFonts w:hint="eastAsia"/>
          <w:spacing w:val="-50"/>
        </w:rPr>
        <w:t>―</w:t>
      </w:r>
      <w:r w:rsidRPr="003D5B61">
        <w:rPr>
          <w:rFonts w:hint="eastAsia"/>
        </w:rPr>
        <w:t>―其人生境况包括尊严、健康和自理能力可能由于酷刑的蔓延性影响永远无法完全恢复</w:t>
      </w:r>
      <w:r w:rsidRPr="003D5B61">
        <w:rPr>
          <w:rFonts w:hint="eastAsia"/>
          <w:spacing w:val="-50"/>
        </w:rPr>
        <w:t>―</w:t>
      </w:r>
      <w:r w:rsidRPr="003D5B61">
        <w:rPr>
          <w:rFonts w:hint="eastAsia"/>
        </w:rPr>
        <w:t>―所遭受的伤害。此义务与缔约国的可用资源无关</w:t>
      </w:r>
      <w:r>
        <w:rPr>
          <w:rFonts w:hint="eastAsia"/>
        </w:rPr>
        <w:t>，</w:t>
      </w:r>
      <w:r w:rsidRPr="003D5B61">
        <w:rPr>
          <w:rFonts w:hint="eastAsia"/>
        </w:rPr>
        <w:t>而且不得推迟。</w:t>
      </w:r>
    </w:p>
    <w:p w:rsidR="00E621E2" w:rsidRPr="003D5B61" w:rsidRDefault="00E621E2" w:rsidP="00E621E2">
      <w:pPr>
        <w:pStyle w:val="SingleTxtGC"/>
        <w:rPr>
          <w:rFonts w:hint="eastAsia"/>
        </w:rPr>
      </w:pPr>
      <w:r w:rsidRPr="003D5B61">
        <w:rPr>
          <w:rFonts w:hint="eastAsia"/>
        </w:rPr>
        <w:t>1</w:t>
      </w:r>
      <w:r>
        <w:rPr>
          <w:rFonts w:hint="eastAsia"/>
        </w:rPr>
        <w:t>3.</w:t>
      </w:r>
      <w:r w:rsidRPr="003D5B61">
        <w:rPr>
          <w:rFonts w:hint="eastAsia"/>
        </w:rPr>
        <w:t xml:space="preserve">  </w:t>
      </w:r>
      <w:r w:rsidRPr="003D5B61">
        <w:rPr>
          <w:rFonts w:hint="eastAsia"/>
        </w:rPr>
        <w:t>为履行向酷刑或虐待受害者提供尽可能完全复原的途径之义务</w:t>
      </w:r>
      <w:r>
        <w:rPr>
          <w:rFonts w:hint="eastAsia"/>
        </w:rPr>
        <w:t>，</w:t>
      </w:r>
      <w:r w:rsidRPr="003D5B61">
        <w:rPr>
          <w:rFonts w:hint="eastAsia"/>
        </w:rPr>
        <w:t>各缔约国应采取长期综合方针</w:t>
      </w:r>
      <w:r>
        <w:rPr>
          <w:rFonts w:hint="eastAsia"/>
        </w:rPr>
        <w:t>，</w:t>
      </w:r>
      <w:r w:rsidRPr="003D5B61">
        <w:rPr>
          <w:rFonts w:hint="eastAsia"/>
        </w:rPr>
        <w:t>确保向酷刑和虐待受害者提供现成的、适当的并且容易获得的专业服务。这些服务应包括</w:t>
      </w:r>
      <w:r>
        <w:rPr>
          <w:rFonts w:hint="eastAsia"/>
        </w:rPr>
        <w:t>：</w:t>
      </w:r>
      <w:r w:rsidRPr="003D5B61">
        <w:rPr>
          <w:rFonts w:hint="eastAsia"/>
        </w:rPr>
        <w:t>藉以评估和评价个人治疗需求和其他需求的程序</w:t>
      </w:r>
      <w:r>
        <w:rPr>
          <w:rFonts w:hint="eastAsia"/>
        </w:rPr>
        <w:t>，</w:t>
      </w:r>
      <w:r w:rsidRPr="003D5B61">
        <w:rPr>
          <w:rFonts w:hint="eastAsia"/>
        </w:rPr>
        <w:t>该程序尤应基于《酷刑和其他残忍、不人道或有辱人格的待遇或处罚的有效调查和文件记录手册》</w:t>
      </w:r>
      <w:r>
        <w:rPr>
          <w:rFonts w:hint="eastAsia"/>
        </w:rPr>
        <w:t>(</w:t>
      </w:r>
      <w:r w:rsidRPr="003D5B61">
        <w:rPr>
          <w:rFonts w:hint="eastAsia"/>
        </w:rPr>
        <w:t>《伊斯坦布尔议定书》</w:t>
      </w:r>
      <w:r>
        <w:rPr>
          <w:rFonts w:hint="eastAsia"/>
        </w:rPr>
        <w:t>)</w:t>
      </w:r>
      <w:r>
        <w:rPr>
          <w:rFonts w:hint="eastAsia"/>
        </w:rPr>
        <w:t>；</w:t>
      </w:r>
      <w:r w:rsidRPr="003D5B61">
        <w:rPr>
          <w:rFonts w:hint="eastAsia"/>
        </w:rPr>
        <w:t>这些服务可包括广泛的跨学科措施</w:t>
      </w:r>
      <w:r>
        <w:rPr>
          <w:rFonts w:hint="eastAsia"/>
        </w:rPr>
        <w:t>，</w:t>
      </w:r>
      <w:r w:rsidRPr="003D5B61">
        <w:rPr>
          <w:rFonts w:hint="eastAsia"/>
        </w:rPr>
        <w:t>例如</w:t>
      </w:r>
      <w:r>
        <w:rPr>
          <w:rFonts w:hint="eastAsia"/>
        </w:rPr>
        <w:t>，</w:t>
      </w:r>
      <w:r w:rsidRPr="003D5B61">
        <w:rPr>
          <w:rFonts w:hint="eastAsia"/>
        </w:rPr>
        <w:t>医疗和身心复原服务</w:t>
      </w:r>
      <w:r>
        <w:rPr>
          <w:rFonts w:hint="eastAsia"/>
        </w:rPr>
        <w:t>；</w:t>
      </w:r>
      <w:r w:rsidRPr="003D5B61">
        <w:rPr>
          <w:rFonts w:hint="eastAsia"/>
        </w:rPr>
        <w:t>融入和社会服务</w:t>
      </w:r>
      <w:r>
        <w:rPr>
          <w:rFonts w:hint="eastAsia"/>
        </w:rPr>
        <w:t>；</w:t>
      </w:r>
      <w:r w:rsidRPr="003D5B61">
        <w:rPr>
          <w:rFonts w:hint="eastAsia"/>
        </w:rPr>
        <w:t>面向社区和家庭的援助和服务</w:t>
      </w:r>
      <w:r>
        <w:rPr>
          <w:rFonts w:hint="eastAsia"/>
        </w:rPr>
        <w:t>；</w:t>
      </w:r>
      <w:r w:rsidRPr="003D5B61">
        <w:rPr>
          <w:rFonts w:hint="eastAsia"/>
        </w:rPr>
        <w:t>职业培训</w:t>
      </w:r>
      <w:r>
        <w:rPr>
          <w:rFonts w:hint="eastAsia"/>
        </w:rPr>
        <w:t>；</w:t>
      </w:r>
      <w:r w:rsidRPr="003D5B61">
        <w:rPr>
          <w:rFonts w:hint="eastAsia"/>
        </w:rPr>
        <w:t>教育等。将受害者的体能和耐受力亦纳入考量的整体性复原方针至关重要。此外</w:t>
      </w:r>
      <w:r>
        <w:rPr>
          <w:rFonts w:hint="eastAsia"/>
        </w:rPr>
        <w:t>，</w:t>
      </w:r>
      <w:r w:rsidRPr="003D5B61">
        <w:rPr>
          <w:rFonts w:hint="eastAsia"/>
        </w:rPr>
        <w:t>受害者可能面临再遭创伤的风险</w:t>
      </w:r>
      <w:r>
        <w:rPr>
          <w:rFonts w:hint="eastAsia"/>
        </w:rPr>
        <w:t>，</w:t>
      </w:r>
      <w:r w:rsidRPr="003D5B61">
        <w:rPr>
          <w:rFonts w:hint="eastAsia"/>
        </w:rPr>
        <w:t>他们对于可令其想起曾经承受过的酷刑或虐待的行为有一种切实恐惧。因此</w:t>
      </w:r>
      <w:r>
        <w:rPr>
          <w:rFonts w:hint="eastAsia"/>
        </w:rPr>
        <w:t>，</w:t>
      </w:r>
      <w:r w:rsidRPr="003D5B61">
        <w:rPr>
          <w:rFonts w:hint="eastAsia"/>
        </w:rPr>
        <w:t>需建立一个可藉以提供援助的充满信心和信任的氛围</w:t>
      </w:r>
      <w:r>
        <w:rPr>
          <w:rFonts w:hint="eastAsia"/>
        </w:rPr>
        <w:t>，</w:t>
      </w:r>
      <w:r w:rsidRPr="003D5B61">
        <w:rPr>
          <w:rFonts w:hint="eastAsia"/>
        </w:rPr>
        <w:t>这项工作应给予高度优先</w:t>
      </w:r>
      <w:r>
        <w:rPr>
          <w:rFonts w:hint="eastAsia"/>
        </w:rPr>
        <w:t>安排</w:t>
      </w:r>
      <w:r w:rsidRPr="003D5B61">
        <w:rPr>
          <w:rFonts w:hint="eastAsia"/>
        </w:rPr>
        <w:t>。</w:t>
      </w:r>
      <w:r>
        <w:rPr>
          <w:rFonts w:hint="eastAsia"/>
        </w:rPr>
        <w:t>如有</w:t>
      </w:r>
      <w:r w:rsidRPr="003D5B61">
        <w:rPr>
          <w:rFonts w:hint="eastAsia"/>
        </w:rPr>
        <w:t>需要</w:t>
      </w:r>
      <w:r>
        <w:rPr>
          <w:rFonts w:hint="eastAsia"/>
        </w:rPr>
        <w:t>，</w:t>
      </w:r>
      <w:r w:rsidRPr="003D5B61">
        <w:rPr>
          <w:rFonts w:hint="eastAsia"/>
        </w:rPr>
        <w:t>提供</w:t>
      </w:r>
      <w:r>
        <w:rPr>
          <w:rFonts w:hint="eastAsia"/>
        </w:rPr>
        <w:t>的</w:t>
      </w:r>
      <w:r w:rsidRPr="003D5B61">
        <w:rPr>
          <w:rFonts w:hint="eastAsia"/>
        </w:rPr>
        <w:t>服务</w:t>
      </w:r>
      <w:r>
        <w:rPr>
          <w:rFonts w:hint="eastAsia"/>
        </w:rPr>
        <w:t>应当</w:t>
      </w:r>
      <w:r w:rsidRPr="003D5B61">
        <w:rPr>
          <w:rFonts w:hint="eastAsia"/>
        </w:rPr>
        <w:t>保密。</w:t>
      </w:r>
    </w:p>
    <w:p w:rsidR="00E621E2" w:rsidRPr="003D5B61" w:rsidRDefault="00E621E2" w:rsidP="00E621E2">
      <w:pPr>
        <w:pStyle w:val="SingleTxtGC"/>
        <w:rPr>
          <w:rFonts w:hint="eastAsia"/>
        </w:rPr>
      </w:pPr>
      <w:r w:rsidRPr="003D5B61">
        <w:rPr>
          <w:rFonts w:hint="eastAsia"/>
        </w:rPr>
        <w:t>1</w:t>
      </w:r>
      <w:r>
        <w:rPr>
          <w:rFonts w:hint="eastAsia"/>
        </w:rPr>
        <w:t>4.</w:t>
      </w:r>
      <w:r w:rsidRPr="003D5B61">
        <w:rPr>
          <w:rFonts w:hint="eastAsia"/>
        </w:rPr>
        <w:t xml:space="preserve">  </w:t>
      </w:r>
      <w:r w:rsidRPr="003D5B61">
        <w:rPr>
          <w:rFonts w:hint="eastAsia"/>
        </w:rPr>
        <w:t>《公约》规定的提供这些种类的复原服务的要求</w:t>
      </w:r>
      <w:r>
        <w:rPr>
          <w:rFonts w:hint="eastAsia"/>
        </w:rPr>
        <w:t>，</w:t>
      </w:r>
      <w:r w:rsidRPr="003D5B61">
        <w:rPr>
          <w:rFonts w:hint="eastAsia"/>
        </w:rPr>
        <w:t>并不消除在酷刑后立即向受害者提供医疗和心理服务之需要</w:t>
      </w:r>
      <w:r>
        <w:rPr>
          <w:rFonts w:hint="eastAsia"/>
        </w:rPr>
        <w:t>，</w:t>
      </w:r>
      <w:r w:rsidRPr="003D5B61">
        <w:rPr>
          <w:rFonts w:hint="eastAsia"/>
        </w:rPr>
        <w:t>而且</w:t>
      </w:r>
      <w:r>
        <w:rPr>
          <w:rFonts w:hint="eastAsia"/>
        </w:rPr>
        <w:t>，</w:t>
      </w:r>
      <w:r w:rsidRPr="003D5B61">
        <w:rPr>
          <w:rFonts w:hint="eastAsia"/>
        </w:rPr>
        <w:t>这种初</w:t>
      </w:r>
      <w:r>
        <w:rPr>
          <w:rFonts w:hint="eastAsia"/>
        </w:rPr>
        <w:t>期</w:t>
      </w:r>
      <w:r w:rsidRPr="003D5B61">
        <w:rPr>
          <w:rFonts w:hint="eastAsia"/>
        </w:rPr>
        <w:t>护理也不意味着履行了提供尽可能完全复原的途径之义务。</w:t>
      </w:r>
    </w:p>
    <w:p w:rsidR="00E621E2" w:rsidRPr="003D5B61" w:rsidRDefault="00E621E2" w:rsidP="00E621E2">
      <w:pPr>
        <w:pStyle w:val="SingleTxtGC"/>
        <w:rPr>
          <w:rFonts w:hint="eastAsia"/>
        </w:rPr>
      </w:pPr>
      <w:r w:rsidRPr="003D5B61">
        <w:rPr>
          <w:rFonts w:hint="eastAsia"/>
        </w:rPr>
        <w:t>1</w:t>
      </w:r>
      <w:r>
        <w:rPr>
          <w:rFonts w:hint="eastAsia"/>
        </w:rPr>
        <w:t>5.</w:t>
      </w:r>
      <w:r w:rsidRPr="003D5B61">
        <w:rPr>
          <w:rFonts w:hint="eastAsia"/>
        </w:rPr>
        <w:t xml:space="preserve">  </w:t>
      </w:r>
      <w:r w:rsidRPr="003D5B61">
        <w:rPr>
          <w:rFonts w:hint="eastAsia"/>
        </w:rPr>
        <w:t>缔约国应确保</w:t>
      </w:r>
      <w:r>
        <w:rPr>
          <w:rFonts w:hint="eastAsia"/>
        </w:rPr>
        <w:t>，</w:t>
      </w:r>
      <w:r w:rsidRPr="003D5B61">
        <w:rPr>
          <w:rFonts w:hint="eastAsia"/>
        </w:rPr>
        <w:t>在国内设立有效的复原服务和方案</w:t>
      </w:r>
      <w:r>
        <w:rPr>
          <w:rFonts w:hint="eastAsia"/>
        </w:rPr>
        <w:t>，</w:t>
      </w:r>
      <w:r w:rsidRPr="003D5B61">
        <w:rPr>
          <w:rFonts w:hint="eastAsia"/>
        </w:rPr>
        <w:t>考虑到受害者的文化、个性、历史和背景</w:t>
      </w:r>
      <w:r>
        <w:rPr>
          <w:rFonts w:hint="eastAsia"/>
        </w:rPr>
        <w:t>，面向</w:t>
      </w:r>
      <w:r w:rsidRPr="003D5B61">
        <w:rPr>
          <w:rFonts w:hint="eastAsia"/>
        </w:rPr>
        <w:t>所有受害</w:t>
      </w:r>
      <w:r>
        <w:rPr>
          <w:rFonts w:hint="eastAsia"/>
        </w:rPr>
        <w:t>人，</w:t>
      </w:r>
      <w:r w:rsidRPr="003D5B61">
        <w:rPr>
          <w:rFonts w:hint="eastAsia"/>
        </w:rPr>
        <w:t>不加歧视而且无论受害者在边缘化或弱势群体中的身份或地位如何</w:t>
      </w:r>
      <w:r>
        <w:rPr>
          <w:rFonts w:hint="eastAsia"/>
        </w:rPr>
        <w:t>，</w:t>
      </w:r>
      <w:r w:rsidRPr="003D5B61">
        <w:rPr>
          <w:rFonts w:hint="eastAsia"/>
        </w:rPr>
        <w:t>如第</w:t>
      </w:r>
      <w:r w:rsidRPr="003D5B61">
        <w:rPr>
          <w:rFonts w:hint="eastAsia"/>
        </w:rPr>
        <w:t>32</w:t>
      </w:r>
      <w:r w:rsidRPr="003D5B61">
        <w:rPr>
          <w:rFonts w:hint="eastAsia"/>
        </w:rPr>
        <w:t>段所阐释的</w:t>
      </w:r>
      <w:r>
        <w:rPr>
          <w:rFonts w:hint="eastAsia"/>
        </w:rPr>
        <w:t>，</w:t>
      </w:r>
      <w:r w:rsidRPr="003D5B61">
        <w:rPr>
          <w:rFonts w:hint="eastAsia"/>
        </w:rPr>
        <w:t>包括寻求庇护者和难民。缔约国应立法设立具体机制和方案</w:t>
      </w:r>
      <w:r>
        <w:rPr>
          <w:rFonts w:hint="eastAsia"/>
        </w:rPr>
        <w:t>，</w:t>
      </w:r>
      <w:r w:rsidRPr="003D5B61">
        <w:rPr>
          <w:rFonts w:hint="eastAsia"/>
        </w:rPr>
        <w:t>向酷刑或虐待受害者提供复原服务。在由有资格的独立医疗专业人员进行评估之后</w:t>
      </w:r>
      <w:r>
        <w:rPr>
          <w:rFonts w:hint="eastAsia"/>
        </w:rPr>
        <w:t>，</w:t>
      </w:r>
      <w:r w:rsidRPr="003D5B61">
        <w:rPr>
          <w:rFonts w:hint="eastAsia"/>
        </w:rPr>
        <w:t>应尽快向酷刑受害者提供使用复原方案的途径。进入复原计划</w:t>
      </w:r>
      <w:r>
        <w:rPr>
          <w:rFonts w:hint="eastAsia"/>
        </w:rPr>
        <w:t>，</w:t>
      </w:r>
      <w:r w:rsidRPr="003D5B61">
        <w:rPr>
          <w:rFonts w:hint="eastAsia"/>
        </w:rPr>
        <w:t>不应取决于受害者</w:t>
      </w:r>
      <w:r>
        <w:rPr>
          <w:rFonts w:hint="eastAsia"/>
        </w:rPr>
        <w:t>是否</w:t>
      </w:r>
      <w:r w:rsidRPr="003D5B61">
        <w:rPr>
          <w:rFonts w:hint="eastAsia"/>
        </w:rPr>
        <w:t>寻求了司法补救措施。满足第</w:t>
      </w:r>
      <w:r w:rsidRPr="003D5B61">
        <w:rPr>
          <w:rFonts w:hint="eastAsia"/>
        </w:rPr>
        <w:t>14</w:t>
      </w:r>
      <w:r w:rsidRPr="003D5B61">
        <w:rPr>
          <w:rFonts w:hint="eastAsia"/>
        </w:rPr>
        <w:t>条规定的义务</w:t>
      </w:r>
      <w:r>
        <w:rPr>
          <w:rFonts w:hint="eastAsia"/>
        </w:rPr>
        <w:t>，</w:t>
      </w:r>
      <w:r w:rsidRPr="003D5B61">
        <w:rPr>
          <w:rFonts w:hint="eastAsia"/>
        </w:rPr>
        <w:t>提供尽可能完全的复原</w:t>
      </w:r>
      <w:r>
        <w:rPr>
          <w:rFonts w:hint="eastAsia"/>
        </w:rPr>
        <w:t>，</w:t>
      </w:r>
      <w:r w:rsidRPr="003D5B61">
        <w:rPr>
          <w:rFonts w:hint="eastAsia"/>
        </w:rPr>
        <w:t>可通过以下办法</w:t>
      </w:r>
      <w:r>
        <w:rPr>
          <w:rFonts w:hint="eastAsia"/>
        </w:rPr>
        <w:t>实现：</w:t>
      </w:r>
      <w:r w:rsidRPr="003D5B61">
        <w:rPr>
          <w:rFonts w:hint="eastAsia"/>
        </w:rPr>
        <w:t>由国家直接提供复原服务</w:t>
      </w:r>
      <w:r>
        <w:rPr>
          <w:rFonts w:hint="eastAsia"/>
        </w:rPr>
        <w:t>，</w:t>
      </w:r>
      <w:r w:rsidRPr="003D5B61">
        <w:rPr>
          <w:rFonts w:hint="eastAsia"/>
        </w:rPr>
        <w:t>或通过资助私人医疗、法律和其他设施</w:t>
      </w:r>
      <w:r>
        <w:rPr>
          <w:rFonts w:hint="eastAsia"/>
        </w:rPr>
        <w:t>，</w:t>
      </w:r>
      <w:r w:rsidRPr="003D5B61">
        <w:rPr>
          <w:rFonts w:hint="eastAsia"/>
        </w:rPr>
        <w:t>包括由非政府组织管理的设施</w:t>
      </w:r>
      <w:r>
        <w:rPr>
          <w:rFonts w:hint="eastAsia"/>
        </w:rPr>
        <w:t>，</w:t>
      </w:r>
      <w:r w:rsidRPr="003D5B61">
        <w:rPr>
          <w:rFonts w:hint="eastAsia"/>
        </w:rPr>
        <w:t>如属这种情况</w:t>
      </w:r>
      <w:r>
        <w:rPr>
          <w:rFonts w:hint="eastAsia"/>
        </w:rPr>
        <w:t>，</w:t>
      </w:r>
      <w:r w:rsidRPr="003D5B61">
        <w:rPr>
          <w:rFonts w:hint="eastAsia"/>
        </w:rPr>
        <w:t>国家应确保没有针对这些组织的报复或恐吓。受害者参与选择服务提供</w:t>
      </w:r>
      <w:r>
        <w:rPr>
          <w:rFonts w:hint="eastAsia"/>
        </w:rPr>
        <w:t>人</w:t>
      </w:r>
      <w:r w:rsidRPr="003D5B61">
        <w:rPr>
          <w:rFonts w:hint="eastAsia"/>
        </w:rPr>
        <w:t>至关重要。</w:t>
      </w:r>
      <w:r>
        <w:rPr>
          <w:rFonts w:hint="eastAsia"/>
        </w:rPr>
        <w:t>所</w:t>
      </w:r>
      <w:r w:rsidRPr="003D5B61">
        <w:rPr>
          <w:rFonts w:hint="eastAsia"/>
        </w:rPr>
        <w:t>提供</w:t>
      </w:r>
      <w:r>
        <w:rPr>
          <w:rFonts w:hint="eastAsia"/>
        </w:rPr>
        <w:t>的</w:t>
      </w:r>
      <w:r w:rsidRPr="003D5B61">
        <w:rPr>
          <w:rFonts w:hint="eastAsia"/>
        </w:rPr>
        <w:t>服务</w:t>
      </w:r>
      <w:r>
        <w:rPr>
          <w:rFonts w:hint="eastAsia"/>
        </w:rPr>
        <w:t>，</w:t>
      </w:r>
      <w:r w:rsidRPr="003D5B61">
        <w:rPr>
          <w:rFonts w:hint="eastAsia"/>
        </w:rPr>
        <w:t>应使用</w:t>
      </w:r>
      <w:r>
        <w:rPr>
          <w:rFonts w:hint="eastAsia"/>
        </w:rPr>
        <w:t>相</w:t>
      </w:r>
      <w:r w:rsidRPr="003D5B61">
        <w:rPr>
          <w:rFonts w:hint="eastAsia"/>
        </w:rPr>
        <w:t>关</w:t>
      </w:r>
      <w:r>
        <w:rPr>
          <w:rFonts w:hint="eastAsia"/>
        </w:rPr>
        <w:t>的</w:t>
      </w:r>
      <w:r w:rsidRPr="003D5B61">
        <w:rPr>
          <w:rFonts w:hint="eastAsia"/>
        </w:rPr>
        <w:t>语言。鼓励缔约国建立评估系统</w:t>
      </w:r>
      <w:r>
        <w:rPr>
          <w:rFonts w:hint="eastAsia"/>
        </w:rPr>
        <w:t>，</w:t>
      </w:r>
      <w:r w:rsidRPr="003D5B61">
        <w:rPr>
          <w:rFonts w:hint="eastAsia"/>
        </w:rPr>
        <w:t>评估复原方案和服务的有效实施情况</w:t>
      </w:r>
      <w:r>
        <w:rPr>
          <w:rFonts w:hint="eastAsia"/>
        </w:rPr>
        <w:t>，</w:t>
      </w:r>
      <w:r w:rsidRPr="003D5B61">
        <w:rPr>
          <w:rFonts w:hint="eastAsia"/>
        </w:rPr>
        <w:t>包括通过使用适当指标和基准。</w:t>
      </w:r>
    </w:p>
    <w:p w:rsidR="00E621E2" w:rsidRPr="003D5B61" w:rsidRDefault="00E621E2" w:rsidP="00E621E2">
      <w:pPr>
        <w:pStyle w:val="H23GC"/>
        <w:rPr>
          <w:rFonts w:hint="eastAsia"/>
        </w:rPr>
      </w:pPr>
      <w:r w:rsidRPr="003D5B61">
        <w:rPr>
          <w:rFonts w:hint="eastAsia"/>
        </w:rPr>
        <w:tab/>
      </w:r>
      <w:r w:rsidRPr="003D5B61">
        <w:rPr>
          <w:rFonts w:hint="eastAsia"/>
        </w:rPr>
        <w:tab/>
      </w:r>
      <w:r w:rsidRPr="003D5B61">
        <w:rPr>
          <w:rFonts w:hint="eastAsia"/>
        </w:rPr>
        <w:t>清偿和真相权</w:t>
      </w:r>
    </w:p>
    <w:p w:rsidR="00E621E2" w:rsidRPr="003D5B61" w:rsidRDefault="00E621E2" w:rsidP="00E621E2">
      <w:pPr>
        <w:pStyle w:val="SingleTxtGC"/>
        <w:rPr>
          <w:rFonts w:hint="eastAsia"/>
        </w:rPr>
      </w:pPr>
      <w:r w:rsidRPr="003D5B61">
        <w:rPr>
          <w:rFonts w:hint="eastAsia"/>
        </w:rPr>
        <w:t>1</w:t>
      </w:r>
      <w:r>
        <w:rPr>
          <w:rFonts w:hint="eastAsia"/>
        </w:rPr>
        <w:t>6.</w:t>
      </w:r>
      <w:r w:rsidRPr="003D5B61">
        <w:rPr>
          <w:rFonts w:hint="eastAsia"/>
        </w:rPr>
        <w:t xml:space="preserve">  </w:t>
      </w:r>
      <w:r w:rsidRPr="003D5B61">
        <w:rPr>
          <w:rFonts w:hint="eastAsia"/>
        </w:rPr>
        <w:t>清偿应包括</w:t>
      </w:r>
      <w:r>
        <w:rPr>
          <w:rFonts w:hint="eastAsia"/>
          <w:spacing w:val="-50"/>
        </w:rPr>
        <w:t>履行</w:t>
      </w:r>
      <w:r w:rsidRPr="003D5B61">
        <w:rPr>
          <w:rFonts w:hint="eastAsia"/>
        </w:rPr>
        <w:t>《公约》第</w:t>
      </w:r>
      <w:r w:rsidRPr="003D5B61">
        <w:rPr>
          <w:rFonts w:hint="eastAsia"/>
        </w:rPr>
        <w:t>12</w:t>
      </w:r>
      <w:r w:rsidRPr="003D5B61">
        <w:rPr>
          <w:rFonts w:hint="eastAsia"/>
        </w:rPr>
        <w:t>和</w:t>
      </w:r>
      <w:r w:rsidRPr="003D5B61">
        <w:rPr>
          <w:rFonts w:hint="eastAsia"/>
        </w:rPr>
        <w:t>13</w:t>
      </w:r>
      <w:r w:rsidRPr="003D5B61">
        <w:rPr>
          <w:rFonts w:hint="eastAsia"/>
        </w:rPr>
        <w:t>条</w:t>
      </w:r>
      <w:r>
        <w:rPr>
          <w:rFonts w:hint="eastAsia"/>
        </w:rPr>
        <w:t>规定</w:t>
      </w:r>
      <w:r w:rsidRPr="003D5B61">
        <w:rPr>
          <w:rFonts w:hint="eastAsia"/>
        </w:rPr>
        <w:t>的调查和刑事起诉义务</w:t>
      </w:r>
      <w:r>
        <w:rPr>
          <w:rFonts w:hint="eastAsia"/>
        </w:rPr>
        <w:t>，以及</w:t>
      </w:r>
      <w:r w:rsidRPr="003D5B61">
        <w:rPr>
          <w:rFonts w:hint="eastAsia"/>
        </w:rPr>
        <w:t>任何或所有以下补救办法</w:t>
      </w:r>
      <w:r>
        <w:rPr>
          <w:rFonts w:hint="eastAsia"/>
        </w:rPr>
        <w:t>：</w:t>
      </w:r>
      <w:r w:rsidRPr="003D5B61">
        <w:rPr>
          <w:rFonts w:hint="eastAsia"/>
        </w:rPr>
        <w:t>旨在停止继续侵权的有效措施</w:t>
      </w:r>
      <w:r>
        <w:rPr>
          <w:rFonts w:hint="eastAsia"/>
        </w:rPr>
        <w:t>；</w:t>
      </w:r>
      <w:r w:rsidRPr="003D5B61">
        <w:rPr>
          <w:rFonts w:hint="eastAsia"/>
        </w:rPr>
        <w:t>核证事实并充分和公开披露事实真相</w:t>
      </w:r>
      <w:r>
        <w:rPr>
          <w:rFonts w:hint="eastAsia"/>
        </w:rPr>
        <w:t>，</w:t>
      </w:r>
      <w:r w:rsidRPr="003D5B61">
        <w:rPr>
          <w:rFonts w:hint="eastAsia"/>
        </w:rPr>
        <w:t>但这种披露的局限是</w:t>
      </w:r>
      <w:r>
        <w:rPr>
          <w:rFonts w:hint="eastAsia"/>
        </w:rPr>
        <w:t>，</w:t>
      </w:r>
      <w:r w:rsidRPr="003D5B61">
        <w:rPr>
          <w:rFonts w:hint="eastAsia"/>
        </w:rPr>
        <w:t>不对受害者、受害者亲属、证人或以及出面干预以援助受害者或防止发生进一步侵权行为的人造成进一步伤害或威胁其安全和利益</w:t>
      </w:r>
      <w:r>
        <w:rPr>
          <w:rFonts w:hint="eastAsia"/>
        </w:rPr>
        <w:t>；</w:t>
      </w:r>
      <w:r w:rsidRPr="003D5B61">
        <w:rPr>
          <w:rFonts w:hint="eastAsia"/>
        </w:rPr>
        <w:t>寻找失踪者的下落</w:t>
      </w:r>
      <w:r>
        <w:rPr>
          <w:rFonts w:hint="eastAsia"/>
        </w:rPr>
        <w:t>，</w:t>
      </w:r>
      <w:r w:rsidRPr="003D5B61">
        <w:rPr>
          <w:rFonts w:hint="eastAsia"/>
        </w:rPr>
        <w:t>寻查被绑架儿童的身份</w:t>
      </w:r>
      <w:r>
        <w:rPr>
          <w:rFonts w:hint="eastAsia"/>
        </w:rPr>
        <w:t>，</w:t>
      </w:r>
      <w:r w:rsidRPr="003D5B61">
        <w:rPr>
          <w:rFonts w:hint="eastAsia"/>
        </w:rPr>
        <w:t>寻找遇害者尸体</w:t>
      </w:r>
      <w:r>
        <w:rPr>
          <w:rFonts w:hint="eastAsia"/>
        </w:rPr>
        <w:t>，</w:t>
      </w:r>
      <w:r w:rsidRPr="003D5B61">
        <w:rPr>
          <w:rFonts w:hint="eastAsia"/>
        </w:rPr>
        <w:t>并按照受害者或受影响</w:t>
      </w:r>
      <w:r>
        <w:rPr>
          <w:rFonts w:hint="eastAsia"/>
        </w:rPr>
        <w:t>家庭的已表达</w:t>
      </w:r>
      <w:r w:rsidRPr="003D5B61">
        <w:rPr>
          <w:rFonts w:hint="eastAsia"/>
        </w:rPr>
        <w:t>或推想的愿望</w:t>
      </w:r>
      <w:r>
        <w:rPr>
          <w:rFonts w:hint="eastAsia"/>
        </w:rPr>
        <w:t>，</w:t>
      </w:r>
      <w:r w:rsidRPr="003D5B61">
        <w:rPr>
          <w:rFonts w:hint="eastAsia"/>
        </w:rPr>
        <w:t>协助发掘、辨认和重新安葬受害者的尸体</w:t>
      </w:r>
      <w:r>
        <w:rPr>
          <w:rFonts w:hint="eastAsia"/>
        </w:rPr>
        <w:t>；</w:t>
      </w:r>
      <w:r w:rsidRPr="003D5B61">
        <w:rPr>
          <w:rFonts w:hint="eastAsia"/>
        </w:rPr>
        <w:t>作出官方声明或司法裁决</w:t>
      </w:r>
      <w:r>
        <w:rPr>
          <w:rFonts w:hint="eastAsia"/>
        </w:rPr>
        <w:t>，</w:t>
      </w:r>
      <w:r w:rsidRPr="003D5B61">
        <w:rPr>
          <w:rFonts w:hint="eastAsia"/>
        </w:rPr>
        <w:t>恢复受害者和与受害者有密切关系的人的尊严、名誉和权利</w:t>
      </w:r>
      <w:r>
        <w:rPr>
          <w:rFonts w:hint="eastAsia"/>
        </w:rPr>
        <w:t>；</w:t>
      </w:r>
      <w:r w:rsidRPr="003D5B61">
        <w:rPr>
          <w:rFonts w:hint="eastAsia"/>
        </w:rPr>
        <w:t>对侵权责任人的司法和行政制裁</w:t>
      </w:r>
      <w:r>
        <w:rPr>
          <w:rFonts w:hint="eastAsia"/>
        </w:rPr>
        <w:t>；</w:t>
      </w:r>
      <w:r w:rsidRPr="003D5B61">
        <w:rPr>
          <w:rFonts w:hint="eastAsia"/>
        </w:rPr>
        <w:t>公开道歉</w:t>
      </w:r>
      <w:r>
        <w:rPr>
          <w:rFonts w:hint="eastAsia"/>
        </w:rPr>
        <w:t>，</w:t>
      </w:r>
      <w:r w:rsidRPr="003D5B61">
        <w:rPr>
          <w:rFonts w:hint="eastAsia"/>
        </w:rPr>
        <w:t>包括承认事实和接受责任</w:t>
      </w:r>
      <w:r>
        <w:rPr>
          <w:rFonts w:hint="eastAsia"/>
        </w:rPr>
        <w:t>；</w:t>
      </w:r>
      <w:r w:rsidRPr="003D5B61">
        <w:rPr>
          <w:rFonts w:hint="eastAsia"/>
        </w:rPr>
        <w:t>纪念和悼念受害者。</w:t>
      </w:r>
    </w:p>
    <w:p w:rsidR="00E621E2" w:rsidRPr="003D5B61" w:rsidRDefault="00E621E2" w:rsidP="00E621E2">
      <w:pPr>
        <w:pStyle w:val="SingleTxtGC"/>
        <w:rPr>
          <w:rFonts w:hint="eastAsia"/>
        </w:rPr>
      </w:pPr>
      <w:r w:rsidRPr="003D5B61">
        <w:rPr>
          <w:rFonts w:hint="eastAsia"/>
        </w:rPr>
        <w:t>1</w:t>
      </w:r>
      <w:r>
        <w:rPr>
          <w:rFonts w:hint="eastAsia"/>
        </w:rPr>
        <w:t>7.</w:t>
      </w:r>
      <w:r w:rsidRPr="003D5B61">
        <w:rPr>
          <w:rFonts w:hint="eastAsia"/>
        </w:rPr>
        <w:t xml:space="preserve">  </w:t>
      </w:r>
      <w:r w:rsidRPr="003D5B61">
        <w:rPr>
          <w:rFonts w:hint="eastAsia"/>
        </w:rPr>
        <w:t>一国不及时对酷刑行为指控进行调查、提起刑事诉讼或允许与这些指控相关的民事诉讼</w:t>
      </w:r>
      <w:r>
        <w:rPr>
          <w:rFonts w:hint="eastAsia"/>
        </w:rPr>
        <w:t>，</w:t>
      </w:r>
      <w:r w:rsidRPr="003D5B61">
        <w:rPr>
          <w:rFonts w:hint="eastAsia"/>
        </w:rPr>
        <w:t>可构成对救济的事实上的拒绝</w:t>
      </w:r>
      <w:r>
        <w:rPr>
          <w:rFonts w:hint="eastAsia"/>
        </w:rPr>
        <w:t>，</w:t>
      </w:r>
      <w:r w:rsidRPr="003D5B61">
        <w:rPr>
          <w:rFonts w:hint="eastAsia"/>
        </w:rPr>
        <w:t>从而构成违反对该国在第</w:t>
      </w:r>
      <w:r w:rsidRPr="003D5B61">
        <w:rPr>
          <w:rFonts w:hint="eastAsia"/>
        </w:rPr>
        <w:t>14</w:t>
      </w:r>
      <w:r>
        <w:rPr>
          <w:rFonts w:hint="eastAsia"/>
        </w:rPr>
        <w:t>条下的义务</w:t>
      </w:r>
      <w:r w:rsidRPr="003D5B61">
        <w:rPr>
          <w:rFonts w:hint="eastAsia"/>
        </w:rPr>
        <w:t>。</w:t>
      </w:r>
    </w:p>
    <w:p w:rsidR="00E621E2" w:rsidRPr="003D5B61" w:rsidRDefault="00E621E2" w:rsidP="00E621E2">
      <w:pPr>
        <w:pStyle w:val="H23GC"/>
        <w:rPr>
          <w:rFonts w:hint="eastAsia"/>
        </w:rPr>
      </w:pPr>
      <w:r w:rsidRPr="003D5B61">
        <w:rPr>
          <w:rFonts w:hint="eastAsia"/>
        </w:rPr>
        <w:tab/>
      </w:r>
      <w:r w:rsidRPr="003D5B61">
        <w:rPr>
          <w:rFonts w:hint="eastAsia"/>
        </w:rPr>
        <w:tab/>
      </w:r>
      <w:r w:rsidRPr="003D5B61">
        <w:rPr>
          <w:rFonts w:hint="eastAsia"/>
        </w:rPr>
        <w:t>保证不再发生</w:t>
      </w:r>
    </w:p>
    <w:p w:rsidR="00E621E2" w:rsidRPr="003D5B61" w:rsidRDefault="00E621E2" w:rsidP="00E621E2">
      <w:pPr>
        <w:pStyle w:val="SingleTxtGC"/>
        <w:rPr>
          <w:rFonts w:hint="eastAsia"/>
        </w:rPr>
      </w:pPr>
      <w:r w:rsidRPr="003D5B61">
        <w:rPr>
          <w:rFonts w:hint="eastAsia"/>
        </w:rPr>
        <w:t>1</w:t>
      </w:r>
      <w:r>
        <w:rPr>
          <w:rFonts w:hint="eastAsia"/>
        </w:rPr>
        <w:t>8.</w:t>
      </w:r>
      <w:r w:rsidRPr="003D5B61">
        <w:rPr>
          <w:rFonts w:hint="eastAsia"/>
        </w:rPr>
        <w:t xml:space="preserve">  </w:t>
      </w:r>
      <w:r w:rsidRPr="003D5B61">
        <w:rPr>
          <w:rFonts w:hint="eastAsia"/>
        </w:rPr>
        <w:t>《公约》第</w:t>
      </w:r>
      <w:r w:rsidRPr="003D5B61">
        <w:rPr>
          <w:rFonts w:hint="eastAsia"/>
        </w:rPr>
        <w:t>1</w:t>
      </w:r>
      <w:r w:rsidRPr="003D5B61">
        <w:rPr>
          <w:rFonts w:hint="eastAsia"/>
        </w:rPr>
        <w:t>至</w:t>
      </w:r>
      <w:r w:rsidRPr="003D5B61">
        <w:rPr>
          <w:rFonts w:hint="eastAsia"/>
        </w:rPr>
        <w:t>16</w:t>
      </w:r>
      <w:r w:rsidRPr="003D5B61">
        <w:rPr>
          <w:rFonts w:hint="eastAsia"/>
        </w:rPr>
        <w:t>条规定了具体的预防措施</w:t>
      </w:r>
      <w:r>
        <w:rPr>
          <w:rFonts w:hint="eastAsia"/>
        </w:rPr>
        <w:t>，</w:t>
      </w:r>
      <w:r w:rsidRPr="003D5B61">
        <w:rPr>
          <w:rFonts w:hint="eastAsia"/>
        </w:rPr>
        <w:t>缔约国认为这些是防止酷刑和虐待的必需措施。为保证酷刑或虐待不再发生</w:t>
      </w:r>
      <w:r>
        <w:rPr>
          <w:rFonts w:hint="eastAsia"/>
        </w:rPr>
        <w:t>，</w:t>
      </w:r>
      <w:r w:rsidRPr="003D5B61">
        <w:rPr>
          <w:rFonts w:hint="eastAsia"/>
        </w:rPr>
        <w:t>缔约国应采取措施</w:t>
      </w:r>
      <w:r>
        <w:rPr>
          <w:rFonts w:hint="eastAsia"/>
        </w:rPr>
        <w:t>，</w:t>
      </w:r>
      <w:r w:rsidRPr="003D5B61">
        <w:rPr>
          <w:rFonts w:hint="eastAsia"/>
        </w:rPr>
        <w:t>打击《公约》侵权行为的有罪不罚现象。这种措施包括</w:t>
      </w:r>
      <w:r>
        <w:rPr>
          <w:rFonts w:hint="eastAsia"/>
        </w:rPr>
        <w:t>，</w:t>
      </w:r>
      <w:r w:rsidRPr="003D5B61">
        <w:rPr>
          <w:rFonts w:hint="eastAsia"/>
        </w:rPr>
        <w:t>向公职人员印发关于《公约》条款</w:t>
      </w:r>
      <w:r>
        <w:rPr>
          <w:rFonts w:hint="eastAsia"/>
        </w:rPr>
        <w:t>，</w:t>
      </w:r>
      <w:r w:rsidRPr="003D5B61">
        <w:rPr>
          <w:rFonts w:hint="eastAsia"/>
        </w:rPr>
        <w:t>尤其是绝对禁止酷刑规定的有效明确指示。其他措施应包括下列措施之一或全部</w:t>
      </w:r>
      <w:r>
        <w:rPr>
          <w:rFonts w:hint="eastAsia"/>
        </w:rPr>
        <w:t>：</w:t>
      </w:r>
      <w:r w:rsidRPr="003D5B61">
        <w:rPr>
          <w:rFonts w:hint="eastAsia"/>
        </w:rPr>
        <w:t>对军队和保安部队进行公民监督</w:t>
      </w:r>
      <w:r>
        <w:rPr>
          <w:rFonts w:hint="eastAsia"/>
        </w:rPr>
        <w:t>；</w:t>
      </w:r>
      <w:r w:rsidRPr="003D5B61">
        <w:rPr>
          <w:rFonts w:hint="eastAsia"/>
        </w:rPr>
        <w:t>确保所有司法程序符合正当程序、公平和公正之国际标准</w:t>
      </w:r>
      <w:r>
        <w:rPr>
          <w:rFonts w:hint="eastAsia"/>
        </w:rPr>
        <w:t>；</w:t>
      </w:r>
      <w:r w:rsidRPr="003D5B61">
        <w:rPr>
          <w:rFonts w:hint="eastAsia"/>
        </w:rPr>
        <w:t>加强司法机构的独立性</w:t>
      </w:r>
      <w:r>
        <w:rPr>
          <w:rFonts w:hint="eastAsia"/>
        </w:rPr>
        <w:t>；</w:t>
      </w:r>
      <w:r w:rsidRPr="003D5B61">
        <w:rPr>
          <w:rFonts w:hint="eastAsia"/>
        </w:rPr>
        <w:t>保护人权维护者和法律、卫生以及帮助酷刑受害者的其他专业人员</w:t>
      </w:r>
      <w:r>
        <w:rPr>
          <w:rFonts w:hint="eastAsia"/>
        </w:rPr>
        <w:t>；</w:t>
      </w:r>
      <w:r w:rsidRPr="003D5B61">
        <w:rPr>
          <w:rFonts w:hint="eastAsia"/>
        </w:rPr>
        <w:t>建立制度</w:t>
      </w:r>
      <w:r>
        <w:rPr>
          <w:rFonts w:hint="eastAsia"/>
        </w:rPr>
        <w:t>，</w:t>
      </w:r>
      <w:r w:rsidRPr="003D5B61">
        <w:rPr>
          <w:rFonts w:hint="eastAsia"/>
        </w:rPr>
        <w:t>对所有羁押场所进行定期和独立监测</w:t>
      </w:r>
      <w:r>
        <w:rPr>
          <w:rFonts w:hint="eastAsia"/>
        </w:rPr>
        <w:t>；</w:t>
      </w:r>
      <w:r w:rsidRPr="003D5B61">
        <w:rPr>
          <w:rFonts w:hint="eastAsia"/>
        </w:rPr>
        <w:t>向执法官员以及军队和安全部队优先和持续提供人权法培训</w:t>
      </w:r>
      <w:r>
        <w:rPr>
          <w:rFonts w:hint="eastAsia"/>
        </w:rPr>
        <w:t>，</w:t>
      </w:r>
      <w:r w:rsidRPr="003D5B61">
        <w:rPr>
          <w:rFonts w:hint="eastAsia"/>
        </w:rPr>
        <w:t>包括边缘和弱势群体的具体需要和向卫生和法律专业人员和执法人员提供关于《伊斯坦布尔议定书》的专项培训</w:t>
      </w:r>
      <w:r>
        <w:rPr>
          <w:rFonts w:hint="eastAsia"/>
        </w:rPr>
        <w:t>；</w:t>
      </w:r>
      <w:r w:rsidRPr="003D5B61">
        <w:rPr>
          <w:rFonts w:hint="eastAsia"/>
        </w:rPr>
        <w:t>促进公职人员包括执法、惩教、医疗、心理、社会服务和军事人员对国际标准和行为准则的遵守</w:t>
      </w:r>
      <w:r>
        <w:rPr>
          <w:rFonts w:hint="eastAsia"/>
        </w:rPr>
        <w:t>；</w:t>
      </w:r>
      <w:r w:rsidRPr="003D5B61">
        <w:rPr>
          <w:rFonts w:hint="eastAsia"/>
        </w:rPr>
        <w:t>审查并改革助长或允许酷刑和虐待的法律</w:t>
      </w:r>
      <w:r>
        <w:rPr>
          <w:rFonts w:hint="eastAsia"/>
        </w:rPr>
        <w:t>；</w:t>
      </w:r>
      <w:r w:rsidRPr="003D5B61">
        <w:rPr>
          <w:rFonts w:hint="eastAsia"/>
        </w:rPr>
        <w:t>确保遵守关于禁止驱回的《公约》第</w:t>
      </w:r>
      <w:r w:rsidRPr="003D5B61">
        <w:rPr>
          <w:rFonts w:hint="eastAsia"/>
        </w:rPr>
        <w:t>3</w:t>
      </w:r>
      <w:r w:rsidRPr="003D5B61">
        <w:rPr>
          <w:rFonts w:hint="eastAsia"/>
        </w:rPr>
        <w:t>条</w:t>
      </w:r>
      <w:r>
        <w:rPr>
          <w:rFonts w:hint="eastAsia"/>
        </w:rPr>
        <w:t>；</w:t>
      </w:r>
      <w:r w:rsidRPr="003D5B61">
        <w:rPr>
          <w:rFonts w:hint="eastAsia"/>
        </w:rPr>
        <w:t>确保个人或团体可获得临时服务</w:t>
      </w:r>
      <w:r>
        <w:rPr>
          <w:rFonts w:hint="eastAsia"/>
        </w:rPr>
        <w:t>，</w:t>
      </w:r>
      <w:r w:rsidRPr="003D5B61">
        <w:rPr>
          <w:rFonts w:hint="eastAsia"/>
        </w:rPr>
        <w:t>例如向性别相关或其他酷刑或虐待受害者提供庇护场所。委员会指出</w:t>
      </w:r>
      <w:r>
        <w:rPr>
          <w:rFonts w:hint="eastAsia"/>
        </w:rPr>
        <w:t>，</w:t>
      </w:r>
      <w:r w:rsidRPr="003D5B61">
        <w:rPr>
          <w:rFonts w:hint="eastAsia"/>
        </w:rPr>
        <w:t>采取</w:t>
      </w:r>
      <w:r>
        <w:rPr>
          <w:rFonts w:hint="eastAsia"/>
        </w:rPr>
        <w:t>此处</w:t>
      </w:r>
      <w:r w:rsidRPr="003D5B61">
        <w:rPr>
          <w:rFonts w:hint="eastAsia"/>
        </w:rPr>
        <w:t>所列措施</w:t>
      </w:r>
      <w:r>
        <w:rPr>
          <w:rFonts w:hint="eastAsia"/>
        </w:rPr>
        <w:t>，</w:t>
      </w:r>
      <w:r w:rsidRPr="003D5B61">
        <w:rPr>
          <w:rFonts w:hint="eastAsia"/>
        </w:rPr>
        <w:t>缔约国也</w:t>
      </w:r>
      <w:r>
        <w:rPr>
          <w:rFonts w:hint="eastAsia"/>
        </w:rPr>
        <w:t>即</w:t>
      </w:r>
      <w:r w:rsidRPr="003D5B61">
        <w:rPr>
          <w:rFonts w:hint="eastAsia"/>
        </w:rPr>
        <w:t>履行《公约》第</w:t>
      </w:r>
      <w:r w:rsidRPr="003D5B61">
        <w:rPr>
          <w:rFonts w:hint="eastAsia"/>
        </w:rPr>
        <w:t>2</w:t>
      </w:r>
      <w:r w:rsidRPr="003D5B61">
        <w:rPr>
          <w:rFonts w:hint="eastAsia"/>
        </w:rPr>
        <w:t>条下防止酷刑行为的义务。此外</w:t>
      </w:r>
      <w:r>
        <w:rPr>
          <w:rFonts w:hint="eastAsia"/>
        </w:rPr>
        <w:t>，</w:t>
      </w:r>
      <w:r w:rsidRPr="003D5B61">
        <w:rPr>
          <w:rFonts w:hint="eastAsia"/>
        </w:rPr>
        <w:t>保证不再发生还为改</w:t>
      </w:r>
      <w:r>
        <w:rPr>
          <w:rFonts w:hint="eastAsia"/>
        </w:rPr>
        <w:t>变</w:t>
      </w:r>
      <w:r w:rsidRPr="003D5B61">
        <w:rPr>
          <w:rFonts w:hint="eastAsia"/>
        </w:rPr>
        <w:t>可能是暴力根本原因的社会关系提供了重大可能性</w:t>
      </w:r>
      <w:r>
        <w:rPr>
          <w:rFonts w:hint="eastAsia"/>
        </w:rPr>
        <w:t>；</w:t>
      </w:r>
      <w:r w:rsidRPr="003D5B61">
        <w:rPr>
          <w:rFonts w:hint="eastAsia"/>
        </w:rPr>
        <w:t>这种保证可包括</w:t>
      </w:r>
      <w:r>
        <w:rPr>
          <w:rFonts w:hint="eastAsia"/>
        </w:rPr>
        <w:t>，</w:t>
      </w:r>
      <w:r w:rsidRPr="003D5B61">
        <w:rPr>
          <w:rFonts w:hint="eastAsia"/>
        </w:rPr>
        <w:t>但不限于</w:t>
      </w:r>
      <w:r>
        <w:rPr>
          <w:rFonts w:hint="eastAsia"/>
        </w:rPr>
        <w:t>：</w:t>
      </w:r>
      <w:r w:rsidRPr="003D5B61">
        <w:rPr>
          <w:rFonts w:hint="eastAsia"/>
        </w:rPr>
        <w:t>修改相关法律</w:t>
      </w:r>
      <w:r>
        <w:rPr>
          <w:rFonts w:hint="eastAsia"/>
        </w:rPr>
        <w:t>，</w:t>
      </w:r>
      <w:r w:rsidRPr="003D5B61">
        <w:rPr>
          <w:rFonts w:hint="eastAsia"/>
        </w:rPr>
        <w:t>打击有罪不罚现象</w:t>
      </w:r>
      <w:r>
        <w:rPr>
          <w:rFonts w:hint="eastAsia"/>
        </w:rPr>
        <w:t>，</w:t>
      </w:r>
      <w:r w:rsidRPr="003D5B61">
        <w:rPr>
          <w:rFonts w:hint="eastAsia"/>
        </w:rPr>
        <w:t>并采取有效的预防和威慑措施。</w:t>
      </w:r>
    </w:p>
    <w:p w:rsidR="00E621E2" w:rsidRPr="003D5B61" w:rsidRDefault="00E621E2" w:rsidP="00E621E2">
      <w:pPr>
        <w:pStyle w:val="H23GC"/>
        <w:rPr>
          <w:rFonts w:hint="eastAsia"/>
        </w:rPr>
      </w:pPr>
      <w:r w:rsidRPr="003D5B61">
        <w:rPr>
          <w:rFonts w:hint="eastAsia"/>
        </w:rPr>
        <w:tab/>
      </w:r>
      <w:r w:rsidRPr="003D5B61">
        <w:rPr>
          <w:rFonts w:hint="eastAsia"/>
        </w:rPr>
        <w:tab/>
      </w:r>
      <w:r w:rsidRPr="003D5B61">
        <w:rPr>
          <w:rFonts w:hint="eastAsia"/>
        </w:rPr>
        <w:t>程序性义务</w:t>
      </w:r>
      <w:r>
        <w:rPr>
          <w:rFonts w:hint="eastAsia"/>
        </w:rPr>
        <w:t>：</w:t>
      </w:r>
      <w:r w:rsidRPr="003D5B61">
        <w:rPr>
          <w:rFonts w:hint="eastAsia"/>
        </w:rPr>
        <w:t>实施救济权</w:t>
      </w:r>
    </w:p>
    <w:p w:rsidR="00E621E2" w:rsidRPr="003D5B61" w:rsidRDefault="00E621E2" w:rsidP="00D16A76">
      <w:pPr>
        <w:pStyle w:val="H23GC"/>
        <w:rPr>
          <w:rFonts w:hint="eastAsia"/>
        </w:rPr>
      </w:pPr>
      <w:r w:rsidRPr="003D5B61">
        <w:rPr>
          <w:rFonts w:hint="eastAsia"/>
        </w:rPr>
        <w:tab/>
      </w:r>
      <w:r w:rsidRPr="003D5B61">
        <w:rPr>
          <w:rFonts w:hint="eastAsia"/>
        </w:rPr>
        <w:tab/>
      </w:r>
      <w:r w:rsidRPr="003D5B61">
        <w:rPr>
          <w:rFonts w:hint="eastAsia"/>
        </w:rPr>
        <w:t>立法</w:t>
      </w:r>
    </w:p>
    <w:p w:rsidR="00E621E2" w:rsidRPr="003D5B61" w:rsidRDefault="00E621E2" w:rsidP="00E621E2">
      <w:pPr>
        <w:pStyle w:val="SingleTxtGC"/>
        <w:rPr>
          <w:rFonts w:hint="eastAsia"/>
        </w:rPr>
      </w:pPr>
      <w:r w:rsidRPr="003D5B61">
        <w:rPr>
          <w:rFonts w:hint="eastAsia"/>
        </w:rPr>
        <w:t>1</w:t>
      </w:r>
      <w:r>
        <w:rPr>
          <w:rFonts w:hint="eastAsia"/>
        </w:rPr>
        <w:t>9.</w:t>
      </w:r>
      <w:r w:rsidRPr="003D5B61">
        <w:rPr>
          <w:rFonts w:hint="eastAsia"/>
        </w:rPr>
        <w:t xml:space="preserve">  </w:t>
      </w:r>
      <w:r w:rsidRPr="003D5B61">
        <w:rPr>
          <w:rFonts w:hint="eastAsia"/>
        </w:rPr>
        <w:t>根据《公约》第</w:t>
      </w:r>
      <w:r w:rsidRPr="003D5B61">
        <w:rPr>
          <w:rFonts w:hint="eastAsia"/>
        </w:rPr>
        <w:t>2</w:t>
      </w:r>
      <w:r w:rsidRPr="003D5B61">
        <w:rPr>
          <w:rFonts w:hint="eastAsia"/>
        </w:rPr>
        <w:t>条规定</w:t>
      </w:r>
      <w:r>
        <w:rPr>
          <w:rFonts w:hint="eastAsia"/>
        </w:rPr>
        <w:t>，</w:t>
      </w:r>
      <w:r w:rsidRPr="003D5B61">
        <w:rPr>
          <w:rFonts w:hint="eastAsia"/>
        </w:rPr>
        <w:t>缔约国应制定“有效的立法、行政、司法或其他措施</w:t>
      </w:r>
      <w:r>
        <w:rPr>
          <w:rFonts w:hint="eastAsia"/>
        </w:rPr>
        <w:t>，</w:t>
      </w:r>
      <w:r w:rsidRPr="003D5B61">
        <w:rPr>
          <w:rFonts w:hint="eastAsia"/>
        </w:rPr>
        <w:t>防止在其管辖下的任何领土内出现酷刑的行为。”委员会在第</w:t>
      </w:r>
      <w:r w:rsidRPr="003D5B61">
        <w:rPr>
          <w:rFonts w:hint="eastAsia"/>
        </w:rPr>
        <w:t>2</w:t>
      </w:r>
      <w:r w:rsidRPr="003D5B61">
        <w:rPr>
          <w:rFonts w:hint="eastAsia"/>
        </w:rPr>
        <w:t>号一般性意见中</w:t>
      </w:r>
      <w:r>
        <w:rPr>
          <w:rFonts w:hint="eastAsia"/>
        </w:rPr>
        <w:t>明确表示，</w:t>
      </w:r>
      <w:r w:rsidRPr="003D5B61">
        <w:rPr>
          <w:rFonts w:hint="eastAsia"/>
        </w:rPr>
        <w:t>“缔约国必须至少按照《公约》第</w:t>
      </w:r>
      <w:r w:rsidRPr="003D5B61">
        <w:rPr>
          <w:rFonts w:hint="eastAsia"/>
        </w:rPr>
        <w:t>1</w:t>
      </w:r>
      <w:r w:rsidRPr="003D5B61">
        <w:rPr>
          <w:rFonts w:hint="eastAsia"/>
        </w:rPr>
        <w:t>条所界定的酷刑行为要素和第</w:t>
      </w:r>
      <w:r w:rsidRPr="003D5B61">
        <w:rPr>
          <w:rFonts w:hint="eastAsia"/>
        </w:rPr>
        <w:t>4</w:t>
      </w:r>
      <w:r w:rsidRPr="003D5B61">
        <w:rPr>
          <w:rFonts w:hint="eastAsia"/>
        </w:rPr>
        <w:t>条的要求</w:t>
      </w:r>
      <w:r>
        <w:rPr>
          <w:rFonts w:hint="eastAsia"/>
        </w:rPr>
        <w:t>，</w:t>
      </w:r>
      <w:r w:rsidRPr="003D5B61">
        <w:rPr>
          <w:rFonts w:hint="eastAsia"/>
        </w:rPr>
        <w:t>将酷刑行为定为根据其刑法须加以惩罚的罪行。”缔约国未能制定明确将《公约》下的义务纳入其中并将酷刑和虐待定为犯罪的法律</w:t>
      </w:r>
      <w:r>
        <w:rPr>
          <w:rFonts w:hint="eastAsia"/>
        </w:rPr>
        <w:t>，</w:t>
      </w:r>
      <w:r w:rsidRPr="003D5B61">
        <w:rPr>
          <w:rFonts w:hint="eastAsia"/>
        </w:rPr>
        <w:t>并由此导致酷刑和虐待未列入刑事犯罪</w:t>
      </w:r>
      <w:r>
        <w:rPr>
          <w:rFonts w:hint="eastAsia"/>
        </w:rPr>
        <w:t>，</w:t>
      </w:r>
      <w:r w:rsidRPr="003D5B61">
        <w:rPr>
          <w:rFonts w:hint="eastAsia"/>
        </w:rPr>
        <w:t>这种情况阻碍受害者行使和享受第</w:t>
      </w:r>
      <w:r w:rsidRPr="003D5B61">
        <w:rPr>
          <w:rFonts w:hint="eastAsia"/>
        </w:rPr>
        <w:t>14</w:t>
      </w:r>
      <w:r w:rsidRPr="003D5B61">
        <w:rPr>
          <w:rFonts w:hint="eastAsia"/>
        </w:rPr>
        <w:t>条所保障权利的能力。</w:t>
      </w:r>
    </w:p>
    <w:p w:rsidR="00E621E2" w:rsidRPr="003D5B61" w:rsidRDefault="00E621E2" w:rsidP="00E621E2">
      <w:pPr>
        <w:pStyle w:val="SingleTxtGC"/>
        <w:rPr>
          <w:rFonts w:hint="eastAsia"/>
        </w:rPr>
      </w:pPr>
      <w:r w:rsidRPr="003D5B61">
        <w:rPr>
          <w:rFonts w:hint="eastAsia"/>
        </w:rPr>
        <w:t>2</w:t>
      </w:r>
      <w:r>
        <w:rPr>
          <w:rFonts w:hint="eastAsia"/>
        </w:rPr>
        <w:t>0.</w:t>
      </w:r>
      <w:r w:rsidRPr="003D5B61">
        <w:rPr>
          <w:rFonts w:hint="eastAsia"/>
        </w:rPr>
        <w:t xml:space="preserve">  </w:t>
      </w:r>
      <w:r w:rsidRPr="003D5B61">
        <w:rPr>
          <w:rFonts w:hint="eastAsia"/>
        </w:rPr>
        <w:t>为落实第</w:t>
      </w:r>
      <w:r w:rsidRPr="003D5B61">
        <w:rPr>
          <w:rFonts w:hint="eastAsia"/>
        </w:rPr>
        <w:t>14</w:t>
      </w:r>
      <w:r w:rsidRPr="003D5B61">
        <w:rPr>
          <w:rFonts w:hint="eastAsia"/>
        </w:rPr>
        <w:t>条</w:t>
      </w:r>
      <w:r>
        <w:rPr>
          <w:rFonts w:hint="eastAsia"/>
        </w:rPr>
        <w:t>，</w:t>
      </w:r>
      <w:r w:rsidRPr="003D5B61">
        <w:rPr>
          <w:rFonts w:hint="eastAsia"/>
        </w:rPr>
        <w:t>缔约国应制定法律</w:t>
      </w:r>
      <w:r>
        <w:rPr>
          <w:rFonts w:hint="eastAsia"/>
        </w:rPr>
        <w:t>，</w:t>
      </w:r>
      <w:r w:rsidRPr="003D5B61">
        <w:rPr>
          <w:rFonts w:hint="eastAsia"/>
        </w:rPr>
        <w:t>向酷刑和虐待受害者明确提供有效补救和获得充足和适当救济的权利</w:t>
      </w:r>
      <w:r>
        <w:rPr>
          <w:rFonts w:hint="eastAsia"/>
        </w:rPr>
        <w:t>，</w:t>
      </w:r>
      <w:r w:rsidRPr="003D5B61">
        <w:rPr>
          <w:rFonts w:hint="eastAsia"/>
        </w:rPr>
        <w:t>包括赔偿和尽可能完全复原。这种法律必须允许个人行使这项权利并确保其获得司法补救的途径。集体赔偿和行政赔偿方案可作为一种可接受的救济形式</w:t>
      </w:r>
      <w:r>
        <w:rPr>
          <w:rFonts w:hint="eastAsia"/>
        </w:rPr>
        <w:t>，</w:t>
      </w:r>
      <w:r w:rsidRPr="003D5B61">
        <w:rPr>
          <w:rFonts w:hint="eastAsia"/>
        </w:rPr>
        <w:t>这种方案不得使个人获得补救和救济的权利失效。</w:t>
      </w:r>
    </w:p>
    <w:p w:rsidR="00E621E2" w:rsidRPr="003D5B61" w:rsidRDefault="00E621E2" w:rsidP="00E621E2">
      <w:pPr>
        <w:pStyle w:val="SingleTxtGC"/>
        <w:rPr>
          <w:rFonts w:hint="eastAsia"/>
        </w:rPr>
      </w:pPr>
      <w:r w:rsidRPr="003D5B61">
        <w:rPr>
          <w:rFonts w:hint="eastAsia"/>
        </w:rPr>
        <w:t>2</w:t>
      </w:r>
      <w:r>
        <w:rPr>
          <w:rFonts w:hint="eastAsia"/>
        </w:rPr>
        <w:t>1.</w:t>
      </w:r>
      <w:r w:rsidRPr="003D5B61">
        <w:rPr>
          <w:rFonts w:hint="eastAsia"/>
        </w:rPr>
        <w:t xml:space="preserve">  </w:t>
      </w:r>
      <w:r w:rsidRPr="003D5B61">
        <w:rPr>
          <w:rFonts w:hint="eastAsia"/>
        </w:rPr>
        <w:t>缔约国应确保</w:t>
      </w:r>
      <w:r>
        <w:rPr>
          <w:rFonts w:hint="eastAsia"/>
        </w:rPr>
        <w:t>，</w:t>
      </w:r>
      <w:r w:rsidRPr="003D5B61">
        <w:rPr>
          <w:rFonts w:hint="eastAsia"/>
        </w:rPr>
        <w:t>本国国内法作出规定</w:t>
      </w:r>
      <w:r>
        <w:rPr>
          <w:rFonts w:hint="eastAsia"/>
        </w:rPr>
        <w:t>，</w:t>
      </w:r>
      <w:r w:rsidRPr="003D5B61">
        <w:rPr>
          <w:rFonts w:hint="eastAsia"/>
        </w:rPr>
        <w:t>遭受暴力或创伤的受害者应</w:t>
      </w:r>
      <w:r>
        <w:rPr>
          <w:rFonts w:hint="eastAsia"/>
        </w:rPr>
        <w:t>得到适当护理和保护，</w:t>
      </w:r>
      <w:r w:rsidRPr="003D5B61">
        <w:rPr>
          <w:rFonts w:hint="eastAsia"/>
        </w:rPr>
        <w:t>避免他们在为伸张正义和提供赔偿</w:t>
      </w:r>
      <w:r>
        <w:rPr>
          <w:rFonts w:hint="eastAsia"/>
        </w:rPr>
        <w:t>而制定</w:t>
      </w:r>
      <w:r w:rsidRPr="003D5B61">
        <w:rPr>
          <w:rFonts w:hint="eastAsia"/>
        </w:rPr>
        <w:t>的司法和行政程序过程中再受创伤。</w:t>
      </w:r>
    </w:p>
    <w:p w:rsidR="00E621E2" w:rsidRPr="003D5B61" w:rsidRDefault="00E621E2" w:rsidP="00E621E2">
      <w:pPr>
        <w:pStyle w:val="SingleTxtGC"/>
        <w:rPr>
          <w:rFonts w:hint="eastAsia"/>
        </w:rPr>
      </w:pPr>
      <w:r w:rsidRPr="003D5B61">
        <w:rPr>
          <w:rFonts w:hint="eastAsia"/>
        </w:rPr>
        <w:t>2</w:t>
      </w:r>
      <w:r>
        <w:rPr>
          <w:rFonts w:hint="eastAsia"/>
        </w:rPr>
        <w:t>2.</w:t>
      </w:r>
      <w:r w:rsidRPr="003D5B61">
        <w:rPr>
          <w:rFonts w:hint="eastAsia"/>
        </w:rPr>
        <w:t xml:space="preserve">  </w:t>
      </w:r>
      <w:r w:rsidRPr="003D5B61">
        <w:rPr>
          <w:rFonts w:hint="eastAsia"/>
        </w:rPr>
        <w:t>《公约》要求缔约国</w:t>
      </w:r>
      <w:r>
        <w:rPr>
          <w:rFonts w:hint="eastAsia"/>
        </w:rPr>
        <w:t>，</w:t>
      </w:r>
      <w:r w:rsidRPr="003D5B61">
        <w:rPr>
          <w:rFonts w:hint="eastAsia"/>
        </w:rPr>
        <w:t>一旦在其管辖下的任何领土内发现被指控的酷刑犯罪人</w:t>
      </w:r>
      <w:r>
        <w:rPr>
          <w:rFonts w:hint="eastAsia"/>
        </w:rPr>
        <w:t>，</w:t>
      </w:r>
      <w:r w:rsidRPr="003D5B61">
        <w:rPr>
          <w:rFonts w:hint="eastAsia"/>
        </w:rPr>
        <w:t>应对其起诉或引渡</w:t>
      </w:r>
      <w:r>
        <w:rPr>
          <w:rFonts w:hint="eastAsia"/>
        </w:rPr>
        <w:t>，</w:t>
      </w:r>
      <w:r w:rsidRPr="003D5B61">
        <w:rPr>
          <w:rFonts w:hint="eastAsia"/>
        </w:rPr>
        <w:t>并进行必要立法</w:t>
      </w:r>
      <w:r>
        <w:rPr>
          <w:rFonts w:hint="eastAsia"/>
        </w:rPr>
        <w:t>，</w:t>
      </w:r>
      <w:r w:rsidRPr="003D5B61">
        <w:rPr>
          <w:rFonts w:hint="eastAsia"/>
        </w:rPr>
        <w:t>使之成为可能。委员会认为</w:t>
      </w:r>
      <w:r>
        <w:rPr>
          <w:rFonts w:hint="eastAsia"/>
        </w:rPr>
        <w:t>，</w:t>
      </w:r>
      <w:r w:rsidRPr="003D5B61">
        <w:rPr>
          <w:rFonts w:hint="eastAsia"/>
        </w:rPr>
        <w:t>第</w:t>
      </w:r>
      <w:r w:rsidRPr="003D5B61">
        <w:rPr>
          <w:rFonts w:hint="eastAsia"/>
        </w:rPr>
        <w:t>14</w:t>
      </w:r>
      <w:r w:rsidRPr="003D5B61">
        <w:rPr>
          <w:rFonts w:hint="eastAsia"/>
        </w:rPr>
        <w:t>条的适用并不仅限于在缔约国境内遭受伤害的受害者或由缔约国国民施加的或针对缔约国国民施加的伤害。委员会赞扬缔约国为向在其领土之外遭受酷刑或虐待的受害者提供民事补救所做的努力。在受害者无法在侵权</w:t>
      </w:r>
      <w:r>
        <w:rPr>
          <w:rFonts w:hint="eastAsia"/>
        </w:rPr>
        <w:t>发生</w:t>
      </w:r>
      <w:r w:rsidRPr="003D5B61">
        <w:rPr>
          <w:rFonts w:hint="eastAsia"/>
        </w:rPr>
        <w:t>国境内行使第</w:t>
      </w:r>
      <w:r w:rsidRPr="003D5B61">
        <w:rPr>
          <w:rFonts w:hint="eastAsia"/>
        </w:rPr>
        <w:t>14</w:t>
      </w:r>
      <w:r w:rsidRPr="003D5B61">
        <w:rPr>
          <w:rFonts w:hint="eastAsia"/>
        </w:rPr>
        <w:t>条所保障的权利时</w:t>
      </w:r>
      <w:r>
        <w:rPr>
          <w:rFonts w:hint="eastAsia"/>
        </w:rPr>
        <w:t>，</w:t>
      </w:r>
      <w:r w:rsidRPr="003D5B61">
        <w:rPr>
          <w:rFonts w:hint="eastAsia"/>
        </w:rPr>
        <w:t>这一点特别重要。事实上</w:t>
      </w:r>
      <w:r>
        <w:rPr>
          <w:rFonts w:hint="eastAsia"/>
        </w:rPr>
        <w:t>，</w:t>
      </w:r>
      <w:r w:rsidRPr="003D5B61">
        <w:rPr>
          <w:rFonts w:hint="eastAsia"/>
        </w:rPr>
        <w:t>第</w:t>
      </w:r>
      <w:r w:rsidRPr="003D5B61">
        <w:rPr>
          <w:rFonts w:hint="eastAsia"/>
        </w:rPr>
        <w:t>14</w:t>
      </w:r>
      <w:r>
        <w:rPr>
          <w:rFonts w:hint="eastAsia"/>
        </w:rPr>
        <w:t>条要求缔约国确保</w:t>
      </w:r>
      <w:r w:rsidRPr="003D5B61">
        <w:rPr>
          <w:rFonts w:hint="eastAsia"/>
        </w:rPr>
        <w:t>所有酷刑和虐待受害者都能使用补救措施并得到救济。</w:t>
      </w:r>
    </w:p>
    <w:p w:rsidR="00E621E2" w:rsidRPr="003D5B61" w:rsidRDefault="00E621E2" w:rsidP="00E621E2">
      <w:pPr>
        <w:pStyle w:val="H23GC"/>
        <w:rPr>
          <w:rFonts w:hint="eastAsia"/>
        </w:rPr>
      </w:pPr>
      <w:r w:rsidRPr="003D5B61">
        <w:rPr>
          <w:rFonts w:hint="eastAsia"/>
        </w:rPr>
        <w:tab/>
      </w:r>
      <w:r w:rsidRPr="003D5B61">
        <w:rPr>
          <w:rFonts w:hint="eastAsia"/>
        </w:rPr>
        <w:tab/>
      </w:r>
      <w:r w:rsidRPr="003D5B61">
        <w:rPr>
          <w:rFonts w:hint="eastAsia"/>
        </w:rPr>
        <w:t>有效的申诉和调查机制</w:t>
      </w:r>
    </w:p>
    <w:p w:rsidR="00E621E2" w:rsidRPr="003D5B61" w:rsidRDefault="00E621E2" w:rsidP="00E621E2">
      <w:pPr>
        <w:pStyle w:val="SingleTxtGC"/>
        <w:rPr>
          <w:rFonts w:hint="eastAsia"/>
        </w:rPr>
      </w:pPr>
      <w:r w:rsidRPr="003D5B61">
        <w:rPr>
          <w:rFonts w:hint="eastAsia"/>
        </w:rPr>
        <w:t>2</w:t>
      </w:r>
      <w:r>
        <w:rPr>
          <w:rFonts w:hint="eastAsia"/>
        </w:rPr>
        <w:t>3.</w:t>
      </w:r>
      <w:r w:rsidRPr="003D5B61">
        <w:rPr>
          <w:rFonts w:hint="eastAsia"/>
        </w:rPr>
        <w:t xml:space="preserve">  </w:t>
      </w:r>
      <w:r w:rsidRPr="003D5B61">
        <w:rPr>
          <w:rFonts w:hint="eastAsia"/>
        </w:rPr>
        <w:t>在结论性意见中</w:t>
      </w:r>
      <w:r>
        <w:rPr>
          <w:rFonts w:hint="eastAsia"/>
        </w:rPr>
        <w:t>，</w:t>
      </w:r>
      <w:r w:rsidRPr="003D5B61">
        <w:rPr>
          <w:rFonts w:hint="eastAsia"/>
        </w:rPr>
        <w:t>委员会阐明了为确保第</w:t>
      </w:r>
      <w:r w:rsidRPr="003D5B61">
        <w:rPr>
          <w:rFonts w:hint="eastAsia"/>
        </w:rPr>
        <w:t>14</w:t>
      </w:r>
      <w:r w:rsidRPr="003D5B61">
        <w:rPr>
          <w:rFonts w:hint="eastAsia"/>
        </w:rPr>
        <w:t>条规定的受害人权利得到充分尊重国家所应履行的其他义务。在这方面</w:t>
      </w:r>
      <w:r>
        <w:rPr>
          <w:rFonts w:hint="eastAsia"/>
        </w:rPr>
        <w:t>，</w:t>
      </w:r>
      <w:r w:rsidRPr="003D5B61">
        <w:rPr>
          <w:rFonts w:hint="eastAsia"/>
        </w:rPr>
        <w:t>委员会强调</w:t>
      </w:r>
      <w:r>
        <w:rPr>
          <w:rFonts w:hint="eastAsia"/>
        </w:rPr>
        <w:t>，</w:t>
      </w:r>
      <w:r w:rsidRPr="003D5B61">
        <w:rPr>
          <w:rFonts w:hint="eastAsia"/>
        </w:rPr>
        <w:t>缔约国履行第</w:t>
      </w:r>
      <w:r w:rsidRPr="003D5B61">
        <w:rPr>
          <w:rFonts w:hint="eastAsia"/>
        </w:rPr>
        <w:t>12</w:t>
      </w:r>
      <w:r w:rsidRPr="003D5B61">
        <w:rPr>
          <w:rFonts w:hint="eastAsia"/>
        </w:rPr>
        <w:t>条和</w:t>
      </w:r>
      <w:r w:rsidRPr="003D5B61">
        <w:rPr>
          <w:rFonts w:hint="eastAsia"/>
        </w:rPr>
        <w:t>13</w:t>
      </w:r>
      <w:r w:rsidRPr="003D5B61">
        <w:rPr>
          <w:rFonts w:hint="eastAsia"/>
        </w:rPr>
        <w:t>条下的义务</w:t>
      </w:r>
      <w:r>
        <w:rPr>
          <w:rFonts w:hint="eastAsia"/>
        </w:rPr>
        <w:t>，与</w:t>
      </w:r>
      <w:r w:rsidRPr="003D5B61">
        <w:rPr>
          <w:rFonts w:hint="eastAsia"/>
        </w:rPr>
        <w:t>履行第</w:t>
      </w:r>
      <w:r w:rsidRPr="003D5B61">
        <w:rPr>
          <w:rFonts w:hint="eastAsia"/>
        </w:rPr>
        <w:t>14</w:t>
      </w:r>
      <w:r w:rsidRPr="003D5B61">
        <w:rPr>
          <w:rFonts w:hint="eastAsia"/>
        </w:rPr>
        <w:t>条下的义务</w:t>
      </w:r>
      <w:r>
        <w:rPr>
          <w:rFonts w:hint="eastAsia"/>
        </w:rPr>
        <w:t>，</w:t>
      </w:r>
      <w:r w:rsidRPr="003D5B61">
        <w:rPr>
          <w:rFonts w:hint="eastAsia"/>
        </w:rPr>
        <w:t>这两者之间有着重要关系。根据第</w:t>
      </w:r>
      <w:r w:rsidRPr="003D5B61">
        <w:rPr>
          <w:rFonts w:hint="eastAsia"/>
        </w:rPr>
        <w:t>12</w:t>
      </w:r>
      <w:r w:rsidRPr="003D5B61">
        <w:rPr>
          <w:rFonts w:hint="eastAsia"/>
        </w:rPr>
        <w:t>条</w:t>
      </w:r>
      <w:r>
        <w:rPr>
          <w:rFonts w:hint="eastAsia"/>
        </w:rPr>
        <w:t>，</w:t>
      </w:r>
      <w:r w:rsidRPr="003D5B61">
        <w:rPr>
          <w:rFonts w:hint="eastAsia"/>
        </w:rPr>
        <w:t>凡</w:t>
      </w:r>
      <w:r>
        <w:rPr>
          <w:rFonts w:hint="eastAsia"/>
        </w:rPr>
        <w:t>有合理理由相信，由于其作为或不作为而在其管辖下的任何领土内发生</w:t>
      </w:r>
      <w:r w:rsidRPr="003D5B61">
        <w:rPr>
          <w:rFonts w:hint="eastAsia"/>
        </w:rPr>
        <w:t>酷刑行为</w:t>
      </w:r>
      <w:r>
        <w:rPr>
          <w:rFonts w:hint="eastAsia"/>
        </w:rPr>
        <w:t>，</w:t>
      </w:r>
      <w:r w:rsidRPr="003D5B61">
        <w:rPr>
          <w:rFonts w:hint="eastAsia"/>
        </w:rPr>
        <w:t>缔约国应立即进行有效和公正的调查</w:t>
      </w:r>
      <w:r>
        <w:rPr>
          <w:rFonts w:hint="eastAsia"/>
        </w:rPr>
        <w:t>；</w:t>
      </w:r>
      <w:r w:rsidRPr="003D5B61">
        <w:rPr>
          <w:rFonts w:hint="eastAsia"/>
        </w:rPr>
        <w:t>而且</w:t>
      </w:r>
      <w:r>
        <w:rPr>
          <w:rFonts w:hint="eastAsia"/>
        </w:rPr>
        <w:t>，</w:t>
      </w:r>
      <w:r w:rsidRPr="003D5B61">
        <w:rPr>
          <w:rFonts w:hint="eastAsia"/>
        </w:rPr>
        <w:t>第</w:t>
      </w:r>
      <w:r w:rsidRPr="003D5B61">
        <w:rPr>
          <w:rFonts w:hint="eastAsia"/>
        </w:rPr>
        <w:t>13</w:t>
      </w:r>
      <w:r w:rsidRPr="003D5B61">
        <w:rPr>
          <w:rFonts w:hint="eastAsia"/>
        </w:rPr>
        <w:t>条规定</w:t>
      </w:r>
      <w:r>
        <w:rPr>
          <w:rFonts w:hint="eastAsia"/>
        </w:rPr>
        <w:t>，</w:t>
      </w:r>
      <w:r w:rsidRPr="003D5B61">
        <w:rPr>
          <w:rFonts w:hint="eastAsia"/>
        </w:rPr>
        <w:t>委员会在第</w:t>
      </w:r>
      <w:r w:rsidRPr="003D5B61">
        <w:rPr>
          <w:rFonts w:hint="eastAsia"/>
        </w:rPr>
        <w:t>2</w:t>
      </w:r>
      <w:r>
        <w:rPr>
          <w:rFonts w:hint="eastAsia"/>
        </w:rPr>
        <w:t>号一般性意见中也</w:t>
      </w:r>
      <w:r w:rsidRPr="003D5B61">
        <w:rPr>
          <w:rFonts w:hint="eastAsia"/>
        </w:rPr>
        <w:t>确认</w:t>
      </w:r>
      <w:r>
        <w:rPr>
          <w:rFonts w:hint="eastAsia"/>
        </w:rPr>
        <w:t>，</w:t>
      </w:r>
      <w:r w:rsidRPr="003D5B61">
        <w:rPr>
          <w:rFonts w:hint="eastAsia"/>
        </w:rPr>
        <w:t>缔约国应确保建立公正和有效的申诉机制。如果第</w:t>
      </w:r>
      <w:r w:rsidRPr="003D5B61">
        <w:rPr>
          <w:rFonts w:hint="eastAsia"/>
        </w:rPr>
        <w:t>12</w:t>
      </w:r>
      <w:r w:rsidRPr="003D5B61">
        <w:rPr>
          <w:rFonts w:hint="eastAsia"/>
        </w:rPr>
        <w:t>条和第</w:t>
      </w:r>
      <w:r w:rsidRPr="003D5B61">
        <w:rPr>
          <w:rFonts w:hint="eastAsia"/>
        </w:rPr>
        <w:t>13</w:t>
      </w:r>
      <w:r w:rsidRPr="003D5B61">
        <w:rPr>
          <w:rFonts w:hint="eastAsia"/>
        </w:rPr>
        <w:t>条下的义务未得到保障</w:t>
      </w:r>
      <w:r>
        <w:rPr>
          <w:rFonts w:hint="eastAsia"/>
        </w:rPr>
        <w:t>，</w:t>
      </w:r>
      <w:r w:rsidRPr="003D5B61">
        <w:rPr>
          <w:rFonts w:hint="eastAsia"/>
        </w:rPr>
        <w:t>就无法获得充分救济。申诉机制应</w:t>
      </w:r>
      <w:r>
        <w:rPr>
          <w:rFonts w:hint="eastAsia"/>
        </w:rPr>
        <w:t>为</w:t>
      </w:r>
      <w:r w:rsidRPr="003D5B61">
        <w:rPr>
          <w:rFonts w:hint="eastAsia"/>
        </w:rPr>
        <w:t>公众</w:t>
      </w:r>
      <w:r>
        <w:rPr>
          <w:rFonts w:hint="eastAsia"/>
        </w:rPr>
        <w:t>所知晓</w:t>
      </w:r>
      <w:r w:rsidRPr="003D5B61">
        <w:rPr>
          <w:rFonts w:hint="eastAsia"/>
        </w:rPr>
        <w:t>并能够</w:t>
      </w:r>
      <w:r>
        <w:rPr>
          <w:rFonts w:hint="eastAsia"/>
        </w:rPr>
        <w:t>加以</w:t>
      </w:r>
      <w:r w:rsidRPr="003D5B61">
        <w:rPr>
          <w:rFonts w:hint="eastAsia"/>
        </w:rPr>
        <w:t>利用</w:t>
      </w:r>
      <w:r>
        <w:rPr>
          <w:rFonts w:hint="eastAsia"/>
        </w:rPr>
        <w:t>，</w:t>
      </w:r>
      <w:r w:rsidRPr="003D5B61">
        <w:rPr>
          <w:rFonts w:hint="eastAsia"/>
        </w:rPr>
        <w:t>包括被剥夺自</w:t>
      </w:r>
      <w:r w:rsidRPr="003D5B61">
        <w:rPr>
          <w:rFonts w:ascii="SimSun" w:hAnsi="SimSun" w:cs="SimSun" w:hint="eastAsia"/>
        </w:rPr>
        <w:t>由的人</w:t>
      </w:r>
      <w:r>
        <w:rPr>
          <w:rFonts w:ascii="SimSun" w:hAnsi="SimSun" w:cs="SimSun" w:hint="eastAsia"/>
        </w:rPr>
        <w:t>，</w:t>
      </w:r>
      <w:r w:rsidRPr="003D5B61">
        <w:rPr>
          <w:rFonts w:ascii="SimSun" w:hAnsi="SimSun" w:cs="SimSun" w:hint="eastAsia"/>
        </w:rPr>
        <w:t>无论他们是被拘留、在精神病设施之中</w:t>
      </w:r>
      <w:r>
        <w:rPr>
          <w:rFonts w:ascii="SimSun" w:hAnsi="SimSun" w:cs="SimSun" w:hint="eastAsia"/>
        </w:rPr>
        <w:t>，</w:t>
      </w:r>
      <w:r w:rsidRPr="003D5B61">
        <w:rPr>
          <w:rFonts w:ascii="SimSun" w:hAnsi="SimSun" w:cs="SimSun" w:hint="eastAsia"/>
        </w:rPr>
        <w:t>还是在其他地方</w:t>
      </w:r>
      <w:r>
        <w:rPr>
          <w:rFonts w:ascii="SimSun" w:hAnsi="SimSun" w:cs="SimSun" w:hint="eastAsia"/>
        </w:rPr>
        <w:t>，</w:t>
      </w:r>
      <w:r w:rsidRPr="003D5B61">
        <w:rPr>
          <w:rFonts w:ascii="SimSun" w:hAnsi="SimSun" w:cs="SimSun" w:hint="eastAsia"/>
        </w:rPr>
        <w:t>通过例如热线电话或拘留设施中的保密投诉箱</w:t>
      </w:r>
      <w:r>
        <w:rPr>
          <w:rFonts w:ascii="SimSun" w:hAnsi="SimSun" w:cs="SimSun" w:hint="eastAsia"/>
        </w:rPr>
        <w:t>；也</w:t>
      </w:r>
      <w:r w:rsidRPr="003D5B61">
        <w:rPr>
          <w:rFonts w:ascii="SimSun" w:hAnsi="SimSun" w:cs="SimSun" w:hint="eastAsia"/>
        </w:rPr>
        <w:t>包括弱势或边缘</w:t>
      </w:r>
      <w:r w:rsidRPr="003D5B61">
        <w:rPr>
          <w:rFonts w:hint="eastAsia"/>
        </w:rPr>
        <w:t>群体</w:t>
      </w:r>
      <w:r>
        <w:rPr>
          <w:rFonts w:hint="eastAsia"/>
        </w:rPr>
        <w:t>的人，</w:t>
      </w:r>
      <w:r w:rsidRPr="003D5B61">
        <w:rPr>
          <w:rFonts w:hint="eastAsia"/>
        </w:rPr>
        <w:t>包括其中通信能力有限的人。</w:t>
      </w:r>
    </w:p>
    <w:p w:rsidR="00E621E2" w:rsidRPr="003D5B61" w:rsidRDefault="00E621E2" w:rsidP="00E621E2">
      <w:pPr>
        <w:pStyle w:val="SingleTxtGC"/>
        <w:rPr>
          <w:rFonts w:hint="eastAsia"/>
        </w:rPr>
      </w:pPr>
      <w:r w:rsidRPr="003D5B61">
        <w:rPr>
          <w:rFonts w:hint="eastAsia"/>
        </w:rPr>
        <w:t>2</w:t>
      </w:r>
      <w:r>
        <w:rPr>
          <w:rFonts w:hint="eastAsia"/>
        </w:rPr>
        <w:t>4.</w:t>
      </w:r>
      <w:r w:rsidRPr="003D5B61">
        <w:rPr>
          <w:rFonts w:hint="eastAsia"/>
        </w:rPr>
        <w:t xml:space="preserve">  </w:t>
      </w:r>
      <w:r>
        <w:rPr>
          <w:rFonts w:hint="eastAsia"/>
        </w:rPr>
        <w:t>在程序方面，缔约国应确保设立</w:t>
      </w:r>
      <w:r w:rsidRPr="003D5B61">
        <w:rPr>
          <w:rFonts w:hint="eastAsia"/>
        </w:rPr>
        <w:t>主管机构</w:t>
      </w:r>
      <w:r>
        <w:rPr>
          <w:rFonts w:hint="eastAsia"/>
        </w:rPr>
        <w:t>，</w:t>
      </w:r>
      <w:r w:rsidRPr="003D5B61">
        <w:rPr>
          <w:rFonts w:hint="eastAsia"/>
        </w:rPr>
        <w:t>通过依法制定的程序</w:t>
      </w:r>
      <w:r>
        <w:rPr>
          <w:rFonts w:hint="eastAsia"/>
        </w:rPr>
        <w:t>，</w:t>
      </w:r>
      <w:r w:rsidRPr="003D5B61">
        <w:rPr>
          <w:rFonts w:hint="eastAsia"/>
        </w:rPr>
        <w:t>强制实施最终决定</w:t>
      </w:r>
      <w:r>
        <w:rPr>
          <w:rFonts w:hint="eastAsia"/>
        </w:rPr>
        <w:t>，</w:t>
      </w:r>
      <w:r w:rsidRPr="003D5B61">
        <w:rPr>
          <w:rFonts w:hint="eastAsia"/>
        </w:rPr>
        <w:t>以使酷刑或虐待受害者能够获得救济</w:t>
      </w:r>
      <w:r>
        <w:rPr>
          <w:rFonts w:hint="eastAsia"/>
        </w:rPr>
        <w:t>，</w:t>
      </w:r>
      <w:r w:rsidRPr="003D5B61">
        <w:rPr>
          <w:rFonts w:hint="eastAsia"/>
        </w:rPr>
        <w:t>包括适当赔偿和复原。</w:t>
      </w:r>
    </w:p>
    <w:p w:rsidR="00E621E2" w:rsidRPr="003D5B61" w:rsidRDefault="00E621E2" w:rsidP="00E621E2">
      <w:pPr>
        <w:pStyle w:val="SingleTxtGC"/>
        <w:rPr>
          <w:rFonts w:hint="eastAsia"/>
        </w:rPr>
      </w:pPr>
      <w:r w:rsidRPr="003D5B61">
        <w:rPr>
          <w:rFonts w:hint="eastAsia"/>
        </w:rPr>
        <w:t>2</w:t>
      </w:r>
      <w:r>
        <w:rPr>
          <w:rFonts w:hint="eastAsia"/>
        </w:rPr>
        <w:t>5.</w:t>
      </w:r>
      <w:r w:rsidRPr="003D5B61">
        <w:rPr>
          <w:rFonts w:hint="eastAsia"/>
        </w:rPr>
        <w:t xml:space="preserve">  </w:t>
      </w:r>
      <w:r w:rsidRPr="003D5B61">
        <w:rPr>
          <w:rFonts w:hint="eastAsia"/>
        </w:rPr>
        <w:t>如欲保障受害者的救济权</w:t>
      </w:r>
      <w:r>
        <w:rPr>
          <w:rFonts w:hint="eastAsia"/>
        </w:rPr>
        <w:t>，</w:t>
      </w:r>
      <w:r w:rsidRPr="003D5B61">
        <w:rPr>
          <w:rFonts w:hint="eastAsia"/>
        </w:rPr>
        <w:t>缔约国的主管当局必须及时、有效和公正地调查和审查任何指控遭受了酷刑或虐待者的案件。作为一项标准措施</w:t>
      </w:r>
      <w:r>
        <w:rPr>
          <w:rFonts w:hint="eastAsia"/>
        </w:rPr>
        <w:t>，</w:t>
      </w:r>
      <w:r w:rsidRPr="003D5B61">
        <w:rPr>
          <w:rFonts w:hint="eastAsia"/>
        </w:rPr>
        <w:t>这种调查应包括《伊斯坦布尔议定书》所规定的独立的身</w:t>
      </w:r>
      <w:r>
        <w:rPr>
          <w:rFonts w:hint="eastAsia"/>
        </w:rPr>
        <w:t>体和心理</w:t>
      </w:r>
      <w:r w:rsidRPr="003D5B61">
        <w:rPr>
          <w:rFonts w:hint="eastAsia"/>
        </w:rPr>
        <w:t>法医检查。在启动或完成对酷刑或虐待申诉的法律调查方面的不当拖延</w:t>
      </w:r>
      <w:r>
        <w:rPr>
          <w:rFonts w:hint="eastAsia"/>
        </w:rPr>
        <w:t>，</w:t>
      </w:r>
      <w:r w:rsidRPr="003D5B61">
        <w:rPr>
          <w:rFonts w:hint="eastAsia"/>
        </w:rPr>
        <w:t>会损害受害者</w:t>
      </w:r>
      <w:r>
        <w:rPr>
          <w:rFonts w:hint="eastAsia"/>
        </w:rPr>
        <w:t>根据</w:t>
      </w:r>
      <w:r w:rsidRPr="003D5B61">
        <w:rPr>
          <w:rFonts w:hint="eastAsia"/>
        </w:rPr>
        <w:t>第</w:t>
      </w:r>
      <w:r w:rsidRPr="003D5B61">
        <w:rPr>
          <w:rFonts w:hint="eastAsia"/>
        </w:rPr>
        <w:t>14</w:t>
      </w:r>
      <w:r>
        <w:rPr>
          <w:rFonts w:hint="eastAsia"/>
        </w:rPr>
        <w:t>条下</w:t>
      </w:r>
      <w:r w:rsidRPr="003D5B61">
        <w:rPr>
          <w:rFonts w:hint="eastAsia"/>
        </w:rPr>
        <w:t>获得救济的权利</w:t>
      </w:r>
      <w:r>
        <w:rPr>
          <w:rFonts w:hint="eastAsia"/>
        </w:rPr>
        <w:t>，</w:t>
      </w:r>
      <w:r w:rsidRPr="003D5B61">
        <w:rPr>
          <w:rFonts w:hint="eastAsia"/>
        </w:rPr>
        <w:t>包括公平和充分赔偿以及尽可能完全复原的途径。</w:t>
      </w:r>
    </w:p>
    <w:p w:rsidR="00E621E2" w:rsidRPr="003D5B61" w:rsidRDefault="00E621E2" w:rsidP="00E621E2">
      <w:pPr>
        <w:pStyle w:val="SingleTxtGC"/>
        <w:rPr>
          <w:rFonts w:hint="eastAsia"/>
        </w:rPr>
      </w:pPr>
      <w:r w:rsidRPr="003D5B61">
        <w:rPr>
          <w:rFonts w:hint="eastAsia"/>
        </w:rPr>
        <w:t>2</w:t>
      </w:r>
      <w:r>
        <w:rPr>
          <w:rFonts w:hint="eastAsia"/>
        </w:rPr>
        <w:t>6.</w:t>
      </w:r>
      <w:r w:rsidRPr="003D5B61">
        <w:rPr>
          <w:rFonts w:hint="eastAsia"/>
        </w:rPr>
        <w:t xml:space="preserve">  </w:t>
      </w:r>
      <w:r w:rsidRPr="003D5B61">
        <w:rPr>
          <w:rFonts w:hint="eastAsia"/>
        </w:rPr>
        <w:t>尽管刑事调查可</w:t>
      </w:r>
      <w:r>
        <w:rPr>
          <w:rFonts w:hint="eastAsia"/>
        </w:rPr>
        <w:t>使</w:t>
      </w:r>
      <w:r w:rsidRPr="003D5B61">
        <w:rPr>
          <w:rFonts w:hint="eastAsia"/>
        </w:rPr>
        <w:t>受害者</w:t>
      </w:r>
      <w:r>
        <w:rPr>
          <w:rFonts w:hint="eastAsia"/>
        </w:rPr>
        <w:t>掌握有利的证据，</w:t>
      </w:r>
      <w:r w:rsidRPr="003D5B61">
        <w:rPr>
          <w:rFonts w:hint="eastAsia"/>
        </w:rPr>
        <w:t>但民事诉讼和受害者的索偿要求不应取决于刑事诉讼的结束。委员会认为</w:t>
      </w:r>
      <w:r>
        <w:rPr>
          <w:rFonts w:hint="eastAsia"/>
        </w:rPr>
        <w:t>，</w:t>
      </w:r>
      <w:r w:rsidRPr="003D5B61">
        <w:rPr>
          <w:rFonts w:hint="eastAsia"/>
        </w:rPr>
        <w:t>在确定刑事责任之前</w:t>
      </w:r>
      <w:r>
        <w:rPr>
          <w:rFonts w:hint="eastAsia"/>
        </w:rPr>
        <w:t>，</w:t>
      </w:r>
      <w:r w:rsidRPr="003D5B61">
        <w:rPr>
          <w:rFonts w:hint="eastAsia"/>
        </w:rPr>
        <w:t>不应不正当地拖延赔偿。民事责任应独立于刑事诉讼而存在</w:t>
      </w:r>
      <w:r>
        <w:rPr>
          <w:rFonts w:hint="eastAsia"/>
        </w:rPr>
        <w:t>，</w:t>
      </w:r>
      <w:r w:rsidRPr="003D5B61">
        <w:rPr>
          <w:rFonts w:hint="eastAsia"/>
        </w:rPr>
        <w:t>应为此目的制定必要的法规和制度。如果国内法律要求在提出民事赔偿之前必须先</w:t>
      </w:r>
      <w:r>
        <w:rPr>
          <w:rFonts w:hint="eastAsia"/>
        </w:rPr>
        <w:t>提起</w:t>
      </w:r>
      <w:r w:rsidRPr="003D5B61">
        <w:rPr>
          <w:rFonts w:hint="eastAsia"/>
        </w:rPr>
        <w:t>刑事诉讼</w:t>
      </w:r>
      <w:r>
        <w:rPr>
          <w:rFonts w:hint="eastAsia"/>
        </w:rPr>
        <w:t>，</w:t>
      </w:r>
      <w:r w:rsidRPr="003D5B61">
        <w:rPr>
          <w:rFonts w:hint="eastAsia"/>
        </w:rPr>
        <w:t>那么</w:t>
      </w:r>
      <w:r>
        <w:rPr>
          <w:rFonts w:hint="eastAsia"/>
        </w:rPr>
        <w:t>，</w:t>
      </w:r>
      <w:r w:rsidRPr="003D5B61">
        <w:rPr>
          <w:rFonts w:hint="eastAsia"/>
        </w:rPr>
        <w:t>不进行或不当拖延刑事诉讼</w:t>
      </w:r>
      <w:r>
        <w:rPr>
          <w:rFonts w:hint="eastAsia"/>
        </w:rPr>
        <w:t>便</w:t>
      </w:r>
      <w:r w:rsidRPr="003D5B61">
        <w:rPr>
          <w:rFonts w:hint="eastAsia"/>
        </w:rPr>
        <w:t>构成缔约国对履行《公约》义务的失职。纪律处分本身不应被视为第</w:t>
      </w:r>
      <w:r w:rsidRPr="003D5B61">
        <w:rPr>
          <w:rFonts w:hint="eastAsia"/>
        </w:rPr>
        <w:t>14</w:t>
      </w:r>
      <w:r w:rsidRPr="003D5B61">
        <w:rPr>
          <w:rFonts w:hint="eastAsia"/>
        </w:rPr>
        <w:t>条所指的有效补救办法。</w:t>
      </w:r>
    </w:p>
    <w:p w:rsidR="00E621E2" w:rsidRPr="003D5B61" w:rsidRDefault="00E621E2" w:rsidP="00E621E2">
      <w:pPr>
        <w:pStyle w:val="SingleTxtGC"/>
        <w:rPr>
          <w:rFonts w:hint="eastAsia"/>
        </w:rPr>
      </w:pPr>
      <w:r w:rsidRPr="003D5B61">
        <w:rPr>
          <w:rFonts w:hint="eastAsia"/>
        </w:rPr>
        <w:t>2</w:t>
      </w:r>
      <w:r>
        <w:rPr>
          <w:rFonts w:hint="eastAsia"/>
        </w:rPr>
        <w:t>7.</w:t>
      </w:r>
      <w:r w:rsidRPr="003D5B61">
        <w:rPr>
          <w:rFonts w:hint="eastAsia"/>
        </w:rPr>
        <w:t xml:space="preserve">  </w:t>
      </w:r>
      <w:r w:rsidRPr="003D5B61">
        <w:rPr>
          <w:rFonts w:hint="eastAsia"/>
        </w:rPr>
        <w:t>根据第</w:t>
      </w:r>
      <w:r w:rsidRPr="003D5B61">
        <w:rPr>
          <w:rFonts w:hint="eastAsia"/>
        </w:rPr>
        <w:t>14</w:t>
      </w:r>
      <w:r w:rsidRPr="003D5B61">
        <w:rPr>
          <w:rFonts w:hint="eastAsia"/>
        </w:rPr>
        <w:t>条</w:t>
      </w:r>
      <w:r>
        <w:rPr>
          <w:rFonts w:hint="eastAsia"/>
        </w:rPr>
        <w:t>，</w:t>
      </w:r>
      <w:r w:rsidRPr="003D5B61">
        <w:rPr>
          <w:rFonts w:hint="eastAsia"/>
        </w:rPr>
        <w:t>缔约国应确保在其管辖下的任何酷刑</w:t>
      </w:r>
      <w:r>
        <w:rPr>
          <w:rFonts w:hint="eastAsia"/>
        </w:rPr>
        <w:t>或虐待行为受害者获得救济。缔约国有责任采取一切必要和有效措施，</w:t>
      </w:r>
      <w:r w:rsidRPr="003D5B61">
        <w:rPr>
          <w:rFonts w:hint="eastAsia"/>
        </w:rPr>
        <w:t>确保此类行为的所有受害者都能得到救济。这种责任包括</w:t>
      </w:r>
      <w:r>
        <w:rPr>
          <w:rFonts w:hint="eastAsia"/>
        </w:rPr>
        <w:t>，</w:t>
      </w:r>
      <w:r w:rsidRPr="003D5B61">
        <w:rPr>
          <w:rFonts w:hint="eastAsia"/>
        </w:rPr>
        <w:t>在有合理理由相信发生了酷刑或虐待的情况下</w:t>
      </w:r>
      <w:r>
        <w:rPr>
          <w:rFonts w:hint="eastAsia"/>
        </w:rPr>
        <w:t>，</w:t>
      </w:r>
      <w:r w:rsidRPr="003D5B61">
        <w:rPr>
          <w:rFonts w:hint="eastAsia"/>
        </w:rPr>
        <w:t>即使没有投诉</w:t>
      </w:r>
      <w:r>
        <w:rPr>
          <w:rFonts w:hint="eastAsia"/>
        </w:rPr>
        <w:t>，</w:t>
      </w:r>
      <w:r w:rsidRPr="003D5B61">
        <w:rPr>
          <w:rFonts w:hint="eastAsia"/>
        </w:rPr>
        <w:t>缔约国</w:t>
      </w:r>
      <w:r>
        <w:rPr>
          <w:rFonts w:hint="eastAsia"/>
        </w:rPr>
        <w:t>也</w:t>
      </w:r>
      <w:r w:rsidRPr="003D5B61">
        <w:rPr>
          <w:rFonts w:hint="eastAsia"/>
        </w:rPr>
        <w:t>有义务立即启动程</w:t>
      </w:r>
      <w:r>
        <w:rPr>
          <w:rFonts w:hint="eastAsia"/>
        </w:rPr>
        <w:t>序，</w:t>
      </w:r>
      <w:r w:rsidRPr="003D5B61">
        <w:rPr>
          <w:rFonts w:hint="eastAsia"/>
        </w:rPr>
        <w:t>确保受害</w:t>
      </w:r>
      <w:r>
        <w:rPr>
          <w:rFonts w:hint="eastAsia"/>
        </w:rPr>
        <w:t>人</w:t>
      </w:r>
      <w:r w:rsidRPr="003D5B61">
        <w:rPr>
          <w:rFonts w:hint="eastAsia"/>
        </w:rPr>
        <w:t>获得救济。</w:t>
      </w:r>
    </w:p>
    <w:p w:rsidR="00E621E2" w:rsidRPr="003D5B61" w:rsidRDefault="00E621E2" w:rsidP="00E621E2">
      <w:pPr>
        <w:pStyle w:val="SingleTxtGC"/>
        <w:rPr>
          <w:rFonts w:hint="eastAsia"/>
        </w:rPr>
      </w:pPr>
      <w:r w:rsidRPr="003D5B61">
        <w:rPr>
          <w:rFonts w:hint="eastAsia"/>
        </w:rPr>
        <w:t>2</w:t>
      </w:r>
      <w:r>
        <w:rPr>
          <w:rFonts w:hint="eastAsia"/>
        </w:rPr>
        <w:t>8.</w:t>
      </w:r>
      <w:r w:rsidRPr="003D5B61">
        <w:rPr>
          <w:rFonts w:hint="eastAsia"/>
        </w:rPr>
        <w:t xml:space="preserve">  </w:t>
      </w:r>
      <w:r w:rsidRPr="003D5B61">
        <w:rPr>
          <w:rFonts w:hint="eastAsia"/>
        </w:rPr>
        <w:t>委员会</w:t>
      </w:r>
      <w:r>
        <w:rPr>
          <w:rFonts w:hint="eastAsia"/>
        </w:rPr>
        <w:t>积极</w:t>
      </w:r>
      <w:r w:rsidRPr="003D5B61">
        <w:rPr>
          <w:rFonts w:hint="eastAsia"/>
        </w:rPr>
        <w:t>鼓励缔约国承认委员会有权审议根据第</w:t>
      </w:r>
      <w:r w:rsidRPr="003D5B61">
        <w:rPr>
          <w:rFonts w:hint="eastAsia"/>
        </w:rPr>
        <w:t>22</w:t>
      </w:r>
      <w:r w:rsidRPr="003D5B61">
        <w:rPr>
          <w:rFonts w:hint="eastAsia"/>
        </w:rPr>
        <w:t>条提出的个人申诉</w:t>
      </w:r>
      <w:r>
        <w:rPr>
          <w:rFonts w:hint="eastAsia"/>
        </w:rPr>
        <w:t>，</w:t>
      </w:r>
      <w:r w:rsidRPr="003D5B61">
        <w:rPr>
          <w:rFonts w:hint="eastAsia"/>
        </w:rPr>
        <w:t>以使受害</w:t>
      </w:r>
      <w:r>
        <w:rPr>
          <w:rFonts w:hint="eastAsia"/>
        </w:rPr>
        <w:t>人</w:t>
      </w:r>
      <w:r w:rsidRPr="003D5B61">
        <w:rPr>
          <w:rFonts w:hint="eastAsia"/>
        </w:rPr>
        <w:t>能够提交来文并寻求委员会的意见。此外</w:t>
      </w:r>
      <w:r>
        <w:rPr>
          <w:rFonts w:hint="eastAsia"/>
        </w:rPr>
        <w:t>，</w:t>
      </w:r>
      <w:r w:rsidRPr="003D5B61">
        <w:rPr>
          <w:rFonts w:hint="eastAsia"/>
        </w:rPr>
        <w:t>委员会还鼓励缔约国批准或加入《禁止酷刑公约任择议定书》</w:t>
      </w:r>
      <w:r>
        <w:rPr>
          <w:rFonts w:hint="eastAsia"/>
        </w:rPr>
        <w:t>，</w:t>
      </w:r>
      <w:r w:rsidRPr="003D5B61">
        <w:rPr>
          <w:rFonts w:hint="eastAsia"/>
        </w:rPr>
        <w:t>以加强防止酷刑和虐待的预防措施。</w:t>
      </w:r>
    </w:p>
    <w:p w:rsidR="00E621E2" w:rsidRPr="003D5B61" w:rsidRDefault="00E621E2" w:rsidP="00E621E2">
      <w:pPr>
        <w:pStyle w:val="H23GC"/>
        <w:rPr>
          <w:rFonts w:hint="eastAsia"/>
        </w:rPr>
      </w:pPr>
      <w:r w:rsidRPr="003D5B61">
        <w:rPr>
          <w:rFonts w:hint="eastAsia"/>
        </w:rPr>
        <w:tab/>
      </w:r>
      <w:r w:rsidRPr="003D5B61">
        <w:rPr>
          <w:rFonts w:hint="eastAsia"/>
        </w:rPr>
        <w:tab/>
      </w:r>
      <w:r w:rsidRPr="003D5B61">
        <w:rPr>
          <w:rFonts w:hint="eastAsia"/>
        </w:rPr>
        <w:t>使用获得救济的机制</w:t>
      </w:r>
    </w:p>
    <w:p w:rsidR="00E621E2" w:rsidRPr="003D5B61" w:rsidRDefault="00E621E2" w:rsidP="00E621E2">
      <w:pPr>
        <w:pStyle w:val="SingleTxtGC"/>
        <w:rPr>
          <w:rFonts w:hint="eastAsia"/>
        </w:rPr>
      </w:pPr>
      <w:r w:rsidRPr="003D5B61">
        <w:rPr>
          <w:rFonts w:hint="eastAsia"/>
        </w:rPr>
        <w:t>2</w:t>
      </w:r>
      <w:r>
        <w:rPr>
          <w:rFonts w:hint="eastAsia"/>
        </w:rPr>
        <w:t>9.</w:t>
      </w:r>
      <w:r w:rsidRPr="003D5B61">
        <w:rPr>
          <w:rFonts w:hint="eastAsia"/>
        </w:rPr>
        <w:t xml:space="preserve">  </w:t>
      </w:r>
      <w:r w:rsidRPr="003D5B61">
        <w:rPr>
          <w:rFonts w:hint="eastAsia"/>
        </w:rPr>
        <w:t>委员会强调</w:t>
      </w:r>
      <w:r>
        <w:rPr>
          <w:rFonts w:hint="eastAsia"/>
        </w:rPr>
        <w:t>，</w:t>
      </w:r>
      <w:r w:rsidRPr="003D5B61">
        <w:rPr>
          <w:rFonts w:hint="eastAsia"/>
        </w:rPr>
        <w:t>缔约国</w:t>
      </w:r>
      <w:r>
        <w:rPr>
          <w:rFonts w:hint="eastAsia"/>
        </w:rPr>
        <w:t>必须</w:t>
      </w:r>
      <w:r w:rsidRPr="003D5B61">
        <w:rPr>
          <w:rFonts w:hint="eastAsia"/>
        </w:rPr>
        <w:t>积极确保受害者及其家人充分了解</w:t>
      </w:r>
      <w:r>
        <w:rPr>
          <w:rFonts w:hint="eastAsia"/>
        </w:rPr>
        <w:t>要</w:t>
      </w:r>
      <w:r w:rsidRPr="003D5B61">
        <w:rPr>
          <w:rFonts w:hint="eastAsia"/>
        </w:rPr>
        <w:t>求救济的权利。在这方面</w:t>
      </w:r>
      <w:r>
        <w:rPr>
          <w:rFonts w:hint="eastAsia"/>
        </w:rPr>
        <w:t>，</w:t>
      </w:r>
      <w:r w:rsidRPr="003D5B61">
        <w:rPr>
          <w:rFonts w:hint="eastAsia"/>
        </w:rPr>
        <w:t>索偿程序应当透明。而且</w:t>
      </w:r>
      <w:r>
        <w:rPr>
          <w:rFonts w:hint="eastAsia"/>
        </w:rPr>
        <w:t>，</w:t>
      </w:r>
      <w:r w:rsidRPr="003D5B61">
        <w:rPr>
          <w:rFonts w:hint="eastAsia"/>
        </w:rPr>
        <w:t>缔约国应提供援助和支持</w:t>
      </w:r>
      <w:r>
        <w:rPr>
          <w:rFonts w:hint="eastAsia"/>
        </w:rPr>
        <w:t>，</w:t>
      </w:r>
      <w:r w:rsidRPr="003D5B61">
        <w:rPr>
          <w:rFonts w:hint="eastAsia"/>
        </w:rPr>
        <w:t>以尽量减少申诉人及其代表的困难。民事诉讼或其他诉讼</w:t>
      </w:r>
      <w:r>
        <w:rPr>
          <w:rFonts w:hint="eastAsia"/>
        </w:rPr>
        <w:t>，</w:t>
      </w:r>
      <w:r w:rsidRPr="003D5B61">
        <w:rPr>
          <w:rFonts w:hint="eastAsia"/>
        </w:rPr>
        <w:t>不应加诸受害者</w:t>
      </w:r>
      <w:r>
        <w:rPr>
          <w:rFonts w:hint="eastAsia"/>
        </w:rPr>
        <w:t>难以承受</w:t>
      </w:r>
      <w:r w:rsidRPr="003D5B61">
        <w:rPr>
          <w:rFonts w:hint="eastAsia"/>
        </w:rPr>
        <w:t>的经济负担</w:t>
      </w:r>
      <w:r>
        <w:rPr>
          <w:rFonts w:hint="eastAsia"/>
        </w:rPr>
        <w:t>，</w:t>
      </w:r>
      <w:r w:rsidRPr="003D5B61">
        <w:rPr>
          <w:rFonts w:hint="eastAsia"/>
        </w:rPr>
        <w:t>令其无法</w:t>
      </w:r>
      <w:r>
        <w:rPr>
          <w:rFonts w:hint="eastAsia"/>
        </w:rPr>
        <w:t>或难以要求</w:t>
      </w:r>
      <w:r w:rsidRPr="003D5B61">
        <w:rPr>
          <w:rFonts w:hint="eastAsia"/>
        </w:rPr>
        <w:t>救济。在现有民事诉讼无法向受害者提供充分救济的情况下</w:t>
      </w:r>
      <w:r>
        <w:rPr>
          <w:rFonts w:hint="eastAsia"/>
        </w:rPr>
        <w:t>，</w:t>
      </w:r>
      <w:r w:rsidRPr="003D5B61">
        <w:rPr>
          <w:rFonts w:hint="eastAsia"/>
        </w:rPr>
        <w:t>委员会建议实施酷刑和虐待受害者便于使用的机制</w:t>
      </w:r>
      <w:r>
        <w:rPr>
          <w:rFonts w:hint="eastAsia"/>
        </w:rPr>
        <w:t>，</w:t>
      </w:r>
      <w:r w:rsidRPr="003D5B61">
        <w:rPr>
          <w:rFonts w:hint="eastAsia"/>
        </w:rPr>
        <w:t>包</w:t>
      </w:r>
      <w:r>
        <w:rPr>
          <w:rFonts w:hint="eastAsia"/>
        </w:rPr>
        <w:t>括设立国家基金，向酷刑受害者提供救济。应采取特别措施，确保边缘</w:t>
      </w:r>
      <w:r w:rsidRPr="003D5B61">
        <w:rPr>
          <w:rFonts w:hint="eastAsia"/>
        </w:rPr>
        <w:t>或弱势群体人员的索偿途径。</w:t>
      </w:r>
    </w:p>
    <w:p w:rsidR="00E621E2" w:rsidRPr="003D5B61" w:rsidRDefault="00E621E2" w:rsidP="00E621E2">
      <w:pPr>
        <w:pStyle w:val="SingleTxtGC"/>
        <w:rPr>
          <w:rFonts w:hint="eastAsia"/>
        </w:rPr>
      </w:pPr>
      <w:r w:rsidRPr="003D5B61">
        <w:rPr>
          <w:rFonts w:hint="eastAsia"/>
        </w:rPr>
        <w:t>3</w:t>
      </w:r>
      <w:r>
        <w:rPr>
          <w:rFonts w:hint="eastAsia"/>
        </w:rPr>
        <w:t>0.</w:t>
      </w:r>
      <w:r w:rsidRPr="003D5B61">
        <w:rPr>
          <w:rFonts w:hint="eastAsia"/>
        </w:rPr>
        <w:t xml:space="preserve">  </w:t>
      </w:r>
      <w:r w:rsidRPr="003D5B61">
        <w:rPr>
          <w:rFonts w:hint="eastAsia"/>
        </w:rPr>
        <w:t>不论是否存在其他补救办法</w:t>
      </w:r>
      <w:r>
        <w:rPr>
          <w:rFonts w:hint="eastAsia"/>
        </w:rPr>
        <w:t>，</w:t>
      </w:r>
      <w:r w:rsidRPr="003D5B61">
        <w:rPr>
          <w:rFonts w:hint="eastAsia"/>
        </w:rPr>
        <w:t>必须始终向受害者提供司法补救</w:t>
      </w:r>
      <w:r>
        <w:rPr>
          <w:rFonts w:hint="eastAsia"/>
        </w:rPr>
        <w:t>，</w:t>
      </w:r>
      <w:r w:rsidRPr="003D5B61">
        <w:rPr>
          <w:rFonts w:hint="eastAsia"/>
        </w:rPr>
        <w:t>而且应允许受害者参与其中。缔约国应向缺乏必要资源</w:t>
      </w:r>
      <w:r>
        <w:rPr>
          <w:rFonts w:hint="eastAsia"/>
        </w:rPr>
        <w:t>无法</w:t>
      </w:r>
      <w:r w:rsidRPr="003D5B61">
        <w:rPr>
          <w:rFonts w:hint="eastAsia"/>
        </w:rPr>
        <w:t>提出申诉和索偿的酷刑或虐待受害者提供适当法律援助。应受害者、其律师或法官的请求</w:t>
      </w:r>
      <w:r>
        <w:rPr>
          <w:rFonts w:hint="eastAsia"/>
        </w:rPr>
        <w:t>，</w:t>
      </w:r>
      <w:r w:rsidRPr="003D5B61">
        <w:rPr>
          <w:rFonts w:hint="eastAsia"/>
        </w:rPr>
        <w:t>缔约国还应向受害者随时提供关于酷刑或虐待行为的所有证据。缔约国</w:t>
      </w:r>
      <w:r>
        <w:rPr>
          <w:rFonts w:hint="eastAsia"/>
        </w:rPr>
        <w:t>不</w:t>
      </w:r>
      <w:r w:rsidRPr="003D5B61">
        <w:rPr>
          <w:rFonts w:hint="eastAsia"/>
        </w:rPr>
        <w:t>提供证据和</w:t>
      </w:r>
      <w:r>
        <w:rPr>
          <w:rFonts w:hint="eastAsia"/>
        </w:rPr>
        <w:t>资料，</w:t>
      </w:r>
      <w:r w:rsidRPr="003D5B61">
        <w:rPr>
          <w:rFonts w:hint="eastAsia"/>
        </w:rPr>
        <w:t>如医学鉴定或治疗记录</w:t>
      </w:r>
      <w:r>
        <w:rPr>
          <w:rFonts w:hint="eastAsia"/>
        </w:rPr>
        <w:t>，</w:t>
      </w:r>
      <w:r w:rsidRPr="003D5B61">
        <w:rPr>
          <w:rFonts w:hint="eastAsia"/>
        </w:rPr>
        <w:t>可对受害者提出申诉和</w:t>
      </w:r>
      <w:r>
        <w:rPr>
          <w:rFonts w:hint="eastAsia"/>
        </w:rPr>
        <w:t>要</w:t>
      </w:r>
      <w:r w:rsidRPr="003D5B61">
        <w:rPr>
          <w:rFonts w:hint="eastAsia"/>
        </w:rPr>
        <w:t>求救济、赔偿和复原的能力造成不当损害。</w:t>
      </w:r>
    </w:p>
    <w:p w:rsidR="00E621E2" w:rsidRPr="003D5B61" w:rsidRDefault="00E621E2" w:rsidP="00E621E2">
      <w:pPr>
        <w:pStyle w:val="SingleTxtGC"/>
        <w:rPr>
          <w:rFonts w:hint="eastAsia"/>
        </w:rPr>
      </w:pPr>
      <w:r w:rsidRPr="003D5B61">
        <w:rPr>
          <w:rFonts w:hint="eastAsia"/>
        </w:rPr>
        <w:t>3</w:t>
      </w:r>
      <w:r>
        <w:rPr>
          <w:rFonts w:hint="eastAsia"/>
        </w:rPr>
        <w:t>1.</w:t>
      </w:r>
      <w:r w:rsidRPr="003D5B61">
        <w:rPr>
          <w:rFonts w:hint="eastAsia"/>
        </w:rPr>
        <w:t xml:space="preserve">  </w:t>
      </w:r>
      <w:r w:rsidRPr="003D5B61">
        <w:rPr>
          <w:rFonts w:hint="eastAsia"/>
        </w:rPr>
        <w:t>缔约国还应采取措施</w:t>
      </w:r>
      <w:r>
        <w:rPr>
          <w:rFonts w:hint="eastAsia"/>
        </w:rPr>
        <w:t>，</w:t>
      </w:r>
      <w:r w:rsidRPr="003D5B61">
        <w:rPr>
          <w:rFonts w:hint="eastAsia"/>
        </w:rPr>
        <w:t>防止侵</w:t>
      </w:r>
      <w:r>
        <w:rPr>
          <w:rFonts w:hint="eastAsia"/>
        </w:rPr>
        <w:t>犯</w:t>
      </w:r>
      <w:r w:rsidRPr="003D5B61">
        <w:rPr>
          <w:rFonts w:hint="eastAsia"/>
        </w:rPr>
        <w:t>受害</w:t>
      </w:r>
      <w:r>
        <w:rPr>
          <w:rFonts w:hint="eastAsia"/>
        </w:rPr>
        <w:t>人的</w:t>
      </w:r>
      <w:r w:rsidRPr="003D5B61">
        <w:rPr>
          <w:rFonts w:hint="eastAsia"/>
        </w:rPr>
        <w:t>隐私</w:t>
      </w:r>
      <w:r>
        <w:rPr>
          <w:rFonts w:hint="eastAsia"/>
        </w:rPr>
        <w:t>，</w:t>
      </w:r>
      <w:r w:rsidRPr="003D5B61">
        <w:rPr>
          <w:rFonts w:hint="eastAsia"/>
        </w:rPr>
        <w:t>保护受害</w:t>
      </w:r>
      <w:r>
        <w:rPr>
          <w:rFonts w:hint="eastAsia"/>
        </w:rPr>
        <w:t>人</w:t>
      </w:r>
      <w:r w:rsidRPr="003D5B61">
        <w:rPr>
          <w:rFonts w:hint="eastAsia"/>
        </w:rPr>
        <w:t>、其家人和证人</w:t>
      </w:r>
      <w:r>
        <w:rPr>
          <w:rFonts w:hint="eastAsia"/>
        </w:rPr>
        <w:t>，</w:t>
      </w:r>
      <w:r w:rsidRPr="003D5B61">
        <w:rPr>
          <w:rFonts w:hint="eastAsia"/>
        </w:rPr>
        <w:t>以及在</w:t>
      </w:r>
      <w:r>
        <w:rPr>
          <w:rFonts w:hint="eastAsia"/>
        </w:rPr>
        <w:t>涉及</w:t>
      </w:r>
      <w:r w:rsidRPr="003D5B61">
        <w:rPr>
          <w:rFonts w:hint="eastAsia"/>
        </w:rPr>
        <w:t>受害</w:t>
      </w:r>
      <w:r>
        <w:rPr>
          <w:rFonts w:hint="eastAsia"/>
        </w:rPr>
        <w:t>人</w:t>
      </w:r>
      <w:r w:rsidRPr="003D5B61">
        <w:rPr>
          <w:rFonts w:hint="eastAsia"/>
        </w:rPr>
        <w:t>利益的司法、行政或其他诉讼之前、期间或其后各阶段代表受害</w:t>
      </w:r>
      <w:r>
        <w:rPr>
          <w:rFonts w:hint="eastAsia"/>
        </w:rPr>
        <w:t>人</w:t>
      </w:r>
      <w:r w:rsidRPr="003D5B61">
        <w:rPr>
          <w:rFonts w:hint="eastAsia"/>
        </w:rPr>
        <w:t>针对恐吓和报复出面干预的其他人。不提供保护</w:t>
      </w:r>
      <w:r>
        <w:rPr>
          <w:rFonts w:hint="eastAsia"/>
        </w:rPr>
        <w:t>可阻碍</w:t>
      </w:r>
      <w:r w:rsidRPr="003D5B61">
        <w:rPr>
          <w:rFonts w:hint="eastAsia"/>
        </w:rPr>
        <w:t>受害者提出申诉</w:t>
      </w:r>
      <w:r>
        <w:rPr>
          <w:rFonts w:hint="eastAsia"/>
        </w:rPr>
        <w:t>，</w:t>
      </w:r>
      <w:r w:rsidRPr="003D5B61">
        <w:rPr>
          <w:rFonts w:hint="eastAsia"/>
        </w:rPr>
        <w:t>因而侵犯</w:t>
      </w:r>
      <w:r>
        <w:rPr>
          <w:rFonts w:hint="eastAsia"/>
        </w:rPr>
        <w:t>寻</w:t>
      </w:r>
      <w:r w:rsidRPr="003D5B61">
        <w:rPr>
          <w:rFonts w:hint="eastAsia"/>
        </w:rPr>
        <w:t>求和获得赔偿和补救的权利。</w:t>
      </w:r>
    </w:p>
    <w:p w:rsidR="00E621E2" w:rsidRPr="003D5B61" w:rsidRDefault="00E621E2" w:rsidP="00E621E2">
      <w:pPr>
        <w:pStyle w:val="SingleTxtGC"/>
        <w:rPr>
          <w:rFonts w:hint="eastAsia"/>
        </w:rPr>
      </w:pPr>
      <w:r w:rsidRPr="003D5B61">
        <w:rPr>
          <w:rFonts w:hint="eastAsia"/>
        </w:rPr>
        <w:t>3</w:t>
      </w:r>
      <w:r>
        <w:rPr>
          <w:rFonts w:hint="eastAsia"/>
        </w:rPr>
        <w:t>2.</w:t>
      </w:r>
      <w:r w:rsidRPr="003D5B61">
        <w:rPr>
          <w:rFonts w:hint="eastAsia"/>
        </w:rPr>
        <w:t xml:space="preserve">  </w:t>
      </w:r>
      <w:r w:rsidRPr="003D5B61">
        <w:rPr>
          <w:rFonts w:hint="eastAsia"/>
        </w:rPr>
        <w:t>在保护人权方面</w:t>
      </w:r>
      <w:r>
        <w:rPr>
          <w:rFonts w:hint="eastAsia"/>
        </w:rPr>
        <w:t>，</w:t>
      </w:r>
      <w:r w:rsidRPr="003D5B61">
        <w:rPr>
          <w:rFonts w:hint="eastAsia"/>
        </w:rPr>
        <w:t>不歧视原则是一项基本而普遍的原</w:t>
      </w:r>
      <w:r>
        <w:rPr>
          <w:rFonts w:hint="eastAsia"/>
        </w:rPr>
        <w:t>则，而且，对于解释和适用《公约》而言具有根本意义。缔约国应确保</w:t>
      </w:r>
      <w:r w:rsidRPr="003D5B61">
        <w:rPr>
          <w:rFonts w:hint="eastAsia"/>
        </w:rPr>
        <w:t>司法途径和</w:t>
      </w:r>
      <w:r>
        <w:rPr>
          <w:rFonts w:hint="eastAsia"/>
        </w:rPr>
        <w:t>寻</w:t>
      </w:r>
      <w:r w:rsidRPr="003D5B61">
        <w:rPr>
          <w:rFonts w:hint="eastAsia"/>
        </w:rPr>
        <w:t>求与获得救济的机制途径现成可用</w:t>
      </w:r>
      <w:r>
        <w:rPr>
          <w:rFonts w:hint="eastAsia"/>
        </w:rPr>
        <w:t>；</w:t>
      </w:r>
      <w:r w:rsidRPr="003D5B61">
        <w:rPr>
          <w:rFonts w:hint="eastAsia"/>
        </w:rPr>
        <w:t>采取积极措施</w:t>
      </w:r>
      <w:r>
        <w:rPr>
          <w:rFonts w:hint="eastAsia"/>
        </w:rPr>
        <w:t>，</w:t>
      </w:r>
      <w:r w:rsidRPr="003D5B61">
        <w:rPr>
          <w:rFonts w:hint="eastAsia"/>
        </w:rPr>
        <w:t>确保所有人都能平等获得救济</w:t>
      </w:r>
      <w:r>
        <w:rPr>
          <w:rFonts w:hint="eastAsia"/>
        </w:rPr>
        <w:t>，</w:t>
      </w:r>
      <w:r w:rsidRPr="003D5B61">
        <w:rPr>
          <w:rFonts w:hint="eastAsia"/>
        </w:rPr>
        <w:t>不论种族、肤色、民族、年龄、宗教信仰或归属、政治或其他见解、原国籍或社会出身、性别、性倾向、性别认同、心理或其他残疾、健康状况、经济或土著地位、被拘留的原因如何</w:t>
      </w:r>
      <w:r>
        <w:rPr>
          <w:rFonts w:hint="eastAsia"/>
        </w:rPr>
        <w:t>，</w:t>
      </w:r>
      <w:r w:rsidRPr="003D5B61">
        <w:rPr>
          <w:rFonts w:hint="eastAsia"/>
        </w:rPr>
        <w:t>包括被指控犯有政治罪或恐怖行为的人、寻求庇护者、难民或其他受国际保护的人</w:t>
      </w:r>
      <w:r>
        <w:rPr>
          <w:rFonts w:hint="eastAsia"/>
        </w:rPr>
        <w:t>，</w:t>
      </w:r>
      <w:r w:rsidRPr="003D5B61">
        <w:rPr>
          <w:rFonts w:hint="eastAsia"/>
        </w:rPr>
        <w:t>也不论任何其它地位或不利差别如何</w:t>
      </w:r>
      <w:r>
        <w:rPr>
          <w:rFonts w:hint="eastAsia"/>
        </w:rPr>
        <w:t>，</w:t>
      </w:r>
      <w:r w:rsidRPr="003D5B61">
        <w:rPr>
          <w:rFonts w:hint="eastAsia"/>
        </w:rPr>
        <w:t>包括基于上述因素被边缘化或弱势化的人。应向具有同样身份认同的群体例如少数群体、土著群体和其他群体提供具有文化敏感性的集体赔偿措施。委员会指出</w:t>
      </w:r>
      <w:r>
        <w:rPr>
          <w:rFonts w:hint="eastAsia"/>
        </w:rPr>
        <w:t>，</w:t>
      </w:r>
      <w:r w:rsidRPr="003D5B61">
        <w:rPr>
          <w:rFonts w:hint="eastAsia"/>
        </w:rPr>
        <w:t>集体措施不排除个人救济权。</w:t>
      </w:r>
    </w:p>
    <w:p w:rsidR="00E621E2" w:rsidRPr="003D5B61" w:rsidRDefault="00E621E2" w:rsidP="00E621E2">
      <w:pPr>
        <w:pStyle w:val="SingleTxtGC"/>
        <w:rPr>
          <w:rFonts w:hint="eastAsia"/>
        </w:rPr>
      </w:pPr>
      <w:r w:rsidRPr="003D5B61">
        <w:rPr>
          <w:rFonts w:hint="eastAsia"/>
        </w:rPr>
        <w:t>3</w:t>
      </w:r>
      <w:r>
        <w:rPr>
          <w:rFonts w:hint="eastAsia"/>
        </w:rPr>
        <w:t>3.</w:t>
      </w:r>
      <w:r w:rsidRPr="003D5B61">
        <w:rPr>
          <w:rFonts w:hint="eastAsia"/>
        </w:rPr>
        <w:t xml:space="preserve">  </w:t>
      </w:r>
      <w:r w:rsidRPr="003D5B61">
        <w:rPr>
          <w:rFonts w:hint="eastAsia"/>
        </w:rPr>
        <w:t>司法和非司法程序应使用性别敏感程序</w:t>
      </w:r>
      <w:r>
        <w:rPr>
          <w:rFonts w:hint="eastAsia"/>
        </w:rPr>
        <w:t>，</w:t>
      </w:r>
      <w:r w:rsidRPr="003D5B61">
        <w:rPr>
          <w:rFonts w:hint="eastAsia"/>
        </w:rPr>
        <w:t>避免对酷刑或虐待受害者造成再次伤害和使其蒙受耻辱。关于性暴力或基于性别的暴力</w:t>
      </w:r>
      <w:r>
        <w:rPr>
          <w:rFonts w:hint="eastAsia"/>
        </w:rPr>
        <w:t>，</w:t>
      </w:r>
      <w:r w:rsidRPr="003D5B61">
        <w:rPr>
          <w:rFonts w:hint="eastAsia"/>
        </w:rPr>
        <w:t>以及享有正当程序和公正司法问题</w:t>
      </w:r>
      <w:r>
        <w:rPr>
          <w:rFonts w:hint="eastAsia"/>
        </w:rPr>
        <w:t>，</w:t>
      </w:r>
      <w:r w:rsidRPr="003D5B61">
        <w:rPr>
          <w:rFonts w:hint="eastAsia"/>
        </w:rPr>
        <w:t>委员会强调</w:t>
      </w:r>
      <w:r>
        <w:rPr>
          <w:rFonts w:hint="eastAsia"/>
        </w:rPr>
        <w:t>，</w:t>
      </w:r>
      <w:r w:rsidRPr="003D5B61">
        <w:rPr>
          <w:rFonts w:hint="eastAsia"/>
        </w:rPr>
        <w:t>在任何诉讼中</w:t>
      </w:r>
      <w:r>
        <w:rPr>
          <w:rFonts w:hint="eastAsia"/>
        </w:rPr>
        <w:t>，</w:t>
      </w:r>
      <w:r w:rsidRPr="003D5B61">
        <w:rPr>
          <w:rFonts w:hint="eastAsia"/>
        </w:rPr>
        <w:t>无论是民事</w:t>
      </w:r>
      <w:r>
        <w:rPr>
          <w:rFonts w:hint="eastAsia"/>
        </w:rPr>
        <w:t>诉讼</w:t>
      </w:r>
      <w:r w:rsidRPr="003D5B61">
        <w:rPr>
          <w:rFonts w:hint="eastAsia"/>
        </w:rPr>
        <w:t>还是刑事诉讼</w:t>
      </w:r>
      <w:r>
        <w:rPr>
          <w:rFonts w:hint="eastAsia"/>
        </w:rPr>
        <w:t>，</w:t>
      </w:r>
      <w:r w:rsidRPr="003D5B61">
        <w:rPr>
          <w:rFonts w:hint="eastAsia"/>
        </w:rPr>
        <w:t>在确定受害者的救济</w:t>
      </w:r>
      <w:r>
        <w:rPr>
          <w:rFonts w:hint="eastAsia"/>
        </w:rPr>
        <w:t>(</w:t>
      </w:r>
      <w:r w:rsidRPr="003D5B61">
        <w:rPr>
          <w:rFonts w:hint="eastAsia"/>
        </w:rPr>
        <w:t>包括</w:t>
      </w:r>
      <w:r w:rsidRPr="003D5B61">
        <w:rPr>
          <w:rFonts w:ascii="SimSun" w:hAnsi="SimSun" w:cs="SimSun" w:hint="eastAsia"/>
        </w:rPr>
        <w:t>赔偿</w:t>
      </w:r>
      <w:r>
        <w:rPr>
          <w:rFonts w:ascii="SimSun" w:hAnsi="SimSun" w:cs="SimSun" w:hint="eastAsia"/>
        </w:rPr>
        <w:t>)</w:t>
      </w:r>
      <w:r w:rsidRPr="003D5B61">
        <w:rPr>
          <w:rFonts w:ascii="SimSun" w:hAnsi="SimSun" w:cs="SimSun" w:hint="eastAsia"/>
        </w:rPr>
        <w:t>权方面</w:t>
      </w:r>
      <w:r>
        <w:rPr>
          <w:rFonts w:ascii="SimSun" w:hAnsi="SimSun" w:cs="SimSun" w:hint="eastAsia"/>
        </w:rPr>
        <w:t>，</w:t>
      </w:r>
      <w:r w:rsidRPr="003D5B61">
        <w:rPr>
          <w:rFonts w:ascii="SimSun" w:hAnsi="SimSun" w:cs="SimSun" w:hint="eastAsia"/>
        </w:rPr>
        <w:t>与基于性别的暴力相关的证据和程序规则必须对妇女和女童的证词给予同等权重</w:t>
      </w:r>
      <w:r>
        <w:rPr>
          <w:rFonts w:ascii="SimSun" w:hAnsi="SimSun" w:cs="SimSun" w:hint="eastAsia"/>
        </w:rPr>
        <w:t>，</w:t>
      </w:r>
      <w:r w:rsidRPr="003D5B61">
        <w:rPr>
          <w:rFonts w:ascii="SimSun" w:hAnsi="SimSun" w:cs="SimSun" w:hint="eastAsia"/>
        </w:rPr>
        <w:t>正如对于所有其他受害者</w:t>
      </w:r>
      <w:r>
        <w:rPr>
          <w:rFonts w:ascii="SimSun" w:hAnsi="SimSun" w:cs="SimSun" w:hint="eastAsia"/>
        </w:rPr>
        <w:t>，</w:t>
      </w:r>
      <w:r w:rsidRPr="003D5B61">
        <w:rPr>
          <w:rFonts w:ascii="SimSun" w:hAnsi="SimSun" w:cs="SimSun" w:hint="eastAsia"/>
        </w:rPr>
        <w:t>亦应如此</w:t>
      </w:r>
      <w:r>
        <w:rPr>
          <w:rFonts w:ascii="SimSun" w:hAnsi="SimSun" w:cs="SimSun" w:hint="eastAsia"/>
        </w:rPr>
        <w:t>；</w:t>
      </w:r>
      <w:r w:rsidRPr="003D5B61">
        <w:rPr>
          <w:rFonts w:ascii="SimSun" w:hAnsi="SimSun" w:cs="SimSun" w:hint="eastAsia"/>
        </w:rPr>
        <w:t>而且</w:t>
      </w:r>
      <w:r>
        <w:rPr>
          <w:rFonts w:ascii="SimSun" w:hAnsi="SimSun" w:cs="SimSun" w:hint="eastAsia"/>
        </w:rPr>
        <w:t>，</w:t>
      </w:r>
      <w:r w:rsidRPr="003D5B61">
        <w:rPr>
          <w:rFonts w:ascii="SimSun" w:hAnsi="SimSun" w:cs="SimSun" w:hint="eastAsia"/>
        </w:rPr>
        <w:t>必须防止采用歧视性证据和对受害</w:t>
      </w:r>
      <w:r>
        <w:rPr>
          <w:rFonts w:ascii="SimSun" w:hAnsi="SimSun" w:cs="SimSun" w:hint="eastAsia"/>
        </w:rPr>
        <w:t>人</w:t>
      </w:r>
      <w:r w:rsidRPr="003D5B61">
        <w:rPr>
          <w:rFonts w:ascii="SimSun" w:hAnsi="SimSun" w:cs="SimSun" w:hint="eastAsia"/>
        </w:rPr>
        <w:t>和证人的骚扰。委员会认为</w:t>
      </w:r>
      <w:r>
        <w:rPr>
          <w:rFonts w:ascii="SimSun" w:hAnsi="SimSun" w:cs="SimSun" w:hint="eastAsia"/>
        </w:rPr>
        <w:t>，</w:t>
      </w:r>
      <w:r w:rsidRPr="003D5B61">
        <w:rPr>
          <w:rFonts w:ascii="SimSun" w:hAnsi="SimSun" w:cs="SimSun" w:hint="eastAsia"/>
        </w:rPr>
        <w:t>申诉机制和进行调查</w:t>
      </w:r>
      <w:r>
        <w:rPr>
          <w:rFonts w:ascii="SimSun" w:hAnsi="SimSun" w:cs="SimSun" w:hint="eastAsia"/>
        </w:rPr>
        <w:t>必须</w:t>
      </w:r>
      <w:r w:rsidRPr="003D5B61">
        <w:rPr>
          <w:rFonts w:ascii="SimSun" w:hAnsi="SimSun" w:cs="SimSun" w:hint="eastAsia"/>
        </w:rPr>
        <w:t>采取具体</w:t>
      </w:r>
      <w:r w:rsidRPr="003D5B61">
        <w:rPr>
          <w:rFonts w:hint="eastAsia"/>
        </w:rPr>
        <w:t>的考虑到性别层面的积极措施</w:t>
      </w:r>
      <w:r>
        <w:rPr>
          <w:rFonts w:hint="eastAsia"/>
        </w:rPr>
        <w:t>，</w:t>
      </w:r>
      <w:r w:rsidRPr="003D5B61">
        <w:rPr>
          <w:rFonts w:hint="eastAsia"/>
        </w:rPr>
        <w:t>以确保性暴力和性虐待、强奸、婚内强奸、家庭暴力、女性外阴残割和贩运等侵权行为的受害者能诉诸行动</w:t>
      </w:r>
      <w:r>
        <w:rPr>
          <w:rFonts w:hint="eastAsia"/>
        </w:rPr>
        <w:t>，寻</w:t>
      </w:r>
      <w:r w:rsidRPr="003D5B61">
        <w:rPr>
          <w:rFonts w:hint="eastAsia"/>
        </w:rPr>
        <w:t>求并获得救济。</w:t>
      </w:r>
    </w:p>
    <w:p w:rsidR="00E621E2" w:rsidRPr="003D5B61" w:rsidRDefault="00E621E2" w:rsidP="00E621E2">
      <w:pPr>
        <w:pStyle w:val="SingleTxtGC"/>
        <w:rPr>
          <w:rFonts w:hint="eastAsia"/>
        </w:rPr>
      </w:pPr>
      <w:r w:rsidRPr="003D5B61">
        <w:rPr>
          <w:rFonts w:hint="eastAsia"/>
        </w:rPr>
        <w:t>3</w:t>
      </w:r>
      <w:r>
        <w:rPr>
          <w:rFonts w:hint="eastAsia"/>
        </w:rPr>
        <w:t>4.</w:t>
      </w:r>
      <w:r w:rsidRPr="003D5B61">
        <w:rPr>
          <w:rFonts w:hint="eastAsia"/>
        </w:rPr>
        <w:t xml:space="preserve">  </w:t>
      </w:r>
      <w:r w:rsidRPr="003D5B61">
        <w:rPr>
          <w:rFonts w:hint="eastAsia"/>
        </w:rPr>
        <w:t>为避免对酷刑或虐待受害</w:t>
      </w:r>
      <w:r>
        <w:rPr>
          <w:rFonts w:hint="eastAsia"/>
        </w:rPr>
        <w:t>人</w:t>
      </w:r>
      <w:r w:rsidRPr="003D5B61">
        <w:rPr>
          <w:rFonts w:hint="eastAsia"/>
        </w:rPr>
        <w:t>造成再次伤害和使其蒙受耻辱</w:t>
      </w:r>
      <w:r>
        <w:rPr>
          <w:rFonts w:hint="eastAsia"/>
        </w:rPr>
        <w:t>，</w:t>
      </w:r>
      <w:r w:rsidRPr="003D5B61">
        <w:rPr>
          <w:rFonts w:hint="eastAsia"/>
        </w:rPr>
        <w:t>上段所述各项保护同样适用于基于身份认同和群体</w:t>
      </w:r>
      <w:r>
        <w:rPr>
          <w:rFonts w:hint="eastAsia"/>
        </w:rPr>
        <w:t>(</w:t>
      </w:r>
      <w:r w:rsidRPr="003D5B61">
        <w:rPr>
          <w:rFonts w:hint="eastAsia"/>
        </w:rPr>
        <w:t>例如第</w:t>
      </w:r>
      <w:r w:rsidRPr="003D5B61">
        <w:rPr>
          <w:rFonts w:hint="eastAsia"/>
        </w:rPr>
        <w:t>32</w:t>
      </w:r>
      <w:r w:rsidRPr="003D5B61">
        <w:rPr>
          <w:rFonts w:hint="eastAsia"/>
        </w:rPr>
        <w:t>段在不歧视原则下列出的群体</w:t>
      </w:r>
      <w:r>
        <w:rPr>
          <w:rFonts w:hint="eastAsia"/>
        </w:rPr>
        <w:t>)</w:t>
      </w:r>
      <w:r w:rsidRPr="003D5B61">
        <w:rPr>
          <w:rFonts w:hint="eastAsia"/>
        </w:rPr>
        <w:t>而被边缘化或弱势化的任何人。在司法和非司法程序中</w:t>
      </w:r>
      <w:r>
        <w:rPr>
          <w:rFonts w:hint="eastAsia"/>
        </w:rPr>
        <w:t>，</w:t>
      </w:r>
      <w:r w:rsidRPr="003D5B61">
        <w:rPr>
          <w:rFonts w:hint="eastAsia"/>
        </w:rPr>
        <w:t>对任何此类人员必须使用敏感性做法。因此</w:t>
      </w:r>
      <w:r>
        <w:rPr>
          <w:rFonts w:hint="eastAsia"/>
        </w:rPr>
        <w:t>，</w:t>
      </w:r>
      <w:r w:rsidRPr="003D5B61">
        <w:rPr>
          <w:rFonts w:hint="eastAsia"/>
        </w:rPr>
        <w:t>委员会指出</w:t>
      </w:r>
      <w:r>
        <w:rPr>
          <w:rFonts w:hint="eastAsia"/>
        </w:rPr>
        <w:t>，</w:t>
      </w:r>
      <w:r w:rsidRPr="003D5B61">
        <w:rPr>
          <w:rFonts w:hint="eastAsia"/>
        </w:rPr>
        <w:t>司法人员必须接受关于酷刑和虐待各种影响</w:t>
      </w:r>
      <w:r>
        <w:rPr>
          <w:rFonts w:hint="eastAsia"/>
        </w:rPr>
        <w:t>，</w:t>
      </w:r>
      <w:r w:rsidRPr="003D5B61">
        <w:rPr>
          <w:rFonts w:hint="eastAsia"/>
        </w:rPr>
        <w:t>包括对边缘</w:t>
      </w:r>
      <w:r>
        <w:rPr>
          <w:rFonts w:hint="eastAsia"/>
        </w:rPr>
        <w:t>群体</w:t>
      </w:r>
      <w:r w:rsidRPr="003D5B61">
        <w:rPr>
          <w:rFonts w:hint="eastAsia"/>
        </w:rPr>
        <w:t>和弱势群体的受害者的影响的专项培训</w:t>
      </w:r>
      <w:r>
        <w:rPr>
          <w:rFonts w:hint="eastAsia"/>
        </w:rPr>
        <w:t>，</w:t>
      </w:r>
      <w:r w:rsidRPr="003D5B61">
        <w:rPr>
          <w:rFonts w:hint="eastAsia"/>
        </w:rPr>
        <w:t>和关于如何对酷刑和虐待</w:t>
      </w:r>
      <w:r>
        <w:rPr>
          <w:rFonts w:hint="eastAsia"/>
        </w:rPr>
        <w:t>(</w:t>
      </w:r>
      <w:r w:rsidRPr="003D5B61">
        <w:rPr>
          <w:rFonts w:hint="eastAsia"/>
        </w:rPr>
        <w:t>包括表现为性暴力和基于性别的歧视</w:t>
      </w:r>
      <w:r>
        <w:rPr>
          <w:rFonts w:hint="eastAsia"/>
        </w:rPr>
        <w:t>)</w:t>
      </w:r>
      <w:r w:rsidRPr="003D5B61">
        <w:rPr>
          <w:rFonts w:hint="eastAsia"/>
        </w:rPr>
        <w:t>受害者使用敏感性做法的培训</w:t>
      </w:r>
      <w:r>
        <w:rPr>
          <w:rFonts w:hint="eastAsia"/>
        </w:rPr>
        <w:t>，</w:t>
      </w:r>
      <w:r w:rsidRPr="003D5B61">
        <w:rPr>
          <w:rFonts w:hint="eastAsia"/>
        </w:rPr>
        <w:t>以防止再次伤害受害者和使其蒙受耻辱。</w:t>
      </w:r>
    </w:p>
    <w:p w:rsidR="00E621E2" w:rsidRPr="003D5B61" w:rsidRDefault="00E621E2" w:rsidP="00E621E2">
      <w:pPr>
        <w:pStyle w:val="SingleTxtGC"/>
        <w:rPr>
          <w:rFonts w:hint="eastAsia"/>
        </w:rPr>
      </w:pPr>
      <w:r w:rsidRPr="003D5B61">
        <w:rPr>
          <w:rFonts w:hint="eastAsia"/>
        </w:rPr>
        <w:t>3</w:t>
      </w:r>
      <w:r>
        <w:rPr>
          <w:rFonts w:hint="eastAsia"/>
        </w:rPr>
        <w:t>5.</w:t>
      </w:r>
      <w:r w:rsidRPr="003D5B61">
        <w:rPr>
          <w:rFonts w:hint="eastAsia"/>
        </w:rPr>
        <w:t xml:space="preserve">  </w:t>
      </w:r>
      <w:r w:rsidRPr="003D5B61">
        <w:rPr>
          <w:rFonts w:hint="eastAsia"/>
        </w:rPr>
        <w:t>委员会认为</w:t>
      </w:r>
      <w:r>
        <w:rPr>
          <w:rFonts w:hint="eastAsia"/>
        </w:rPr>
        <w:t>，</w:t>
      </w:r>
      <w:r w:rsidRPr="003D5B61">
        <w:rPr>
          <w:rFonts w:hint="eastAsia"/>
        </w:rPr>
        <w:t>对有关警察、监狱工作人员、医务人员、司法人员和移民事务人员进行培训</w:t>
      </w:r>
      <w:r>
        <w:rPr>
          <w:rFonts w:hint="eastAsia"/>
        </w:rPr>
        <w:t>，</w:t>
      </w:r>
      <w:r w:rsidRPr="003D5B61">
        <w:rPr>
          <w:rFonts w:hint="eastAsia"/>
        </w:rPr>
        <w:t>包括关于《伊斯坦布尔议定书》的培训</w:t>
      </w:r>
      <w:r>
        <w:rPr>
          <w:rFonts w:hint="eastAsia"/>
        </w:rPr>
        <w:t>，</w:t>
      </w:r>
      <w:r w:rsidRPr="003D5B61">
        <w:rPr>
          <w:rFonts w:hint="eastAsia"/>
        </w:rPr>
        <w:t>是确保有效调查的根本措施。此外</w:t>
      </w:r>
      <w:r>
        <w:rPr>
          <w:rFonts w:hint="eastAsia"/>
        </w:rPr>
        <w:t>，</w:t>
      </w:r>
      <w:r w:rsidRPr="003D5B61">
        <w:rPr>
          <w:rFonts w:hint="eastAsia"/>
        </w:rPr>
        <w:t>救济工作所涉官员和工作人员应接受方法学培训</w:t>
      </w:r>
      <w:r>
        <w:rPr>
          <w:rFonts w:hint="eastAsia"/>
        </w:rPr>
        <w:t>，</w:t>
      </w:r>
      <w:r w:rsidRPr="003D5B61">
        <w:rPr>
          <w:rFonts w:hint="eastAsia"/>
        </w:rPr>
        <w:t>以防止酷刑或虐待受害者再次遭受创伤。这种培训应包括</w:t>
      </w:r>
      <w:r>
        <w:rPr>
          <w:rFonts w:hint="eastAsia"/>
        </w:rPr>
        <w:t>，</w:t>
      </w:r>
      <w:r w:rsidRPr="003D5B61">
        <w:rPr>
          <w:rFonts w:hint="eastAsia"/>
        </w:rPr>
        <w:t>对于卫生和医疗人员而言</w:t>
      </w:r>
      <w:r>
        <w:rPr>
          <w:rFonts w:hint="eastAsia"/>
        </w:rPr>
        <w:t>，</w:t>
      </w:r>
      <w:r w:rsidRPr="003D5B61">
        <w:rPr>
          <w:rFonts w:hint="eastAsia"/>
        </w:rPr>
        <w:t>需要向基于性别的暴力和性暴力的受害者以及所有其他形式的歧视受害者通报现有可用的紧</w:t>
      </w:r>
      <w:r>
        <w:rPr>
          <w:rFonts w:hint="eastAsia"/>
        </w:rPr>
        <w:t>急医疗程序，包括身体和心理治疗。委员会还敦促缔约国在警察机关内</w:t>
      </w:r>
      <w:r w:rsidRPr="003D5B61">
        <w:rPr>
          <w:rFonts w:hint="eastAsia"/>
        </w:rPr>
        <w:t>设立人权办公室</w:t>
      </w:r>
      <w:r>
        <w:rPr>
          <w:rFonts w:hint="eastAsia"/>
        </w:rPr>
        <w:t>，</w:t>
      </w:r>
      <w:r w:rsidRPr="003D5B61">
        <w:rPr>
          <w:rFonts w:hint="eastAsia"/>
        </w:rPr>
        <w:t>并设立专责股</w:t>
      </w:r>
      <w:r>
        <w:rPr>
          <w:rFonts w:hint="eastAsia"/>
        </w:rPr>
        <w:t>，</w:t>
      </w:r>
      <w:r w:rsidRPr="003D5B61">
        <w:rPr>
          <w:rFonts w:hint="eastAsia"/>
        </w:rPr>
        <w:t>配备接受过专门培训的警员</w:t>
      </w:r>
      <w:r>
        <w:rPr>
          <w:rFonts w:hint="eastAsia"/>
        </w:rPr>
        <w:t>，</w:t>
      </w:r>
      <w:r w:rsidRPr="003D5B61">
        <w:rPr>
          <w:rFonts w:hint="eastAsia"/>
        </w:rPr>
        <w:t>处理基于性别的暴力和性暴力案件</w:t>
      </w:r>
      <w:r>
        <w:rPr>
          <w:rFonts w:hint="eastAsia"/>
        </w:rPr>
        <w:t>，</w:t>
      </w:r>
      <w:r w:rsidRPr="003D5B61">
        <w:rPr>
          <w:rFonts w:hint="eastAsia"/>
        </w:rPr>
        <w:t>包括对男人和男童的性暴力</w:t>
      </w:r>
      <w:r>
        <w:rPr>
          <w:rFonts w:hint="eastAsia"/>
        </w:rPr>
        <w:t>，</w:t>
      </w:r>
      <w:r w:rsidRPr="003D5B61">
        <w:rPr>
          <w:rFonts w:hint="eastAsia"/>
        </w:rPr>
        <w:t>以及针对儿童和种族、宗教、民族或其他少数群体和针对其他边缘化或弱势群体的暴力。</w:t>
      </w:r>
    </w:p>
    <w:p w:rsidR="00E621E2" w:rsidRPr="003D5B61" w:rsidRDefault="00E621E2" w:rsidP="00E621E2">
      <w:pPr>
        <w:pStyle w:val="SingleTxtGC"/>
        <w:rPr>
          <w:rFonts w:hint="eastAsia"/>
        </w:rPr>
      </w:pPr>
      <w:r w:rsidRPr="003D5B61">
        <w:rPr>
          <w:rFonts w:hint="eastAsia"/>
        </w:rPr>
        <w:t>3</w:t>
      </w:r>
      <w:r>
        <w:rPr>
          <w:rFonts w:hint="eastAsia"/>
        </w:rPr>
        <w:t>6.</w:t>
      </w:r>
      <w:r w:rsidRPr="003D5B61">
        <w:rPr>
          <w:rFonts w:hint="eastAsia"/>
        </w:rPr>
        <w:t xml:space="preserve">  </w:t>
      </w:r>
      <w:r w:rsidRPr="003D5B61">
        <w:rPr>
          <w:rFonts w:hint="eastAsia"/>
        </w:rPr>
        <w:t>此外</w:t>
      </w:r>
      <w:r>
        <w:rPr>
          <w:rFonts w:hint="eastAsia"/>
        </w:rPr>
        <w:t>，</w:t>
      </w:r>
      <w:r w:rsidRPr="003D5B61">
        <w:rPr>
          <w:rFonts w:hint="eastAsia"/>
        </w:rPr>
        <w:t>委员会强调</w:t>
      </w:r>
      <w:r>
        <w:rPr>
          <w:rFonts w:hint="eastAsia"/>
        </w:rPr>
        <w:t>，</w:t>
      </w:r>
      <w:r w:rsidRPr="003D5B61">
        <w:rPr>
          <w:rFonts w:hint="eastAsia"/>
        </w:rPr>
        <w:t>十分重要的是</w:t>
      </w:r>
      <w:r>
        <w:rPr>
          <w:rFonts w:hint="eastAsia"/>
        </w:rPr>
        <w:t>，</w:t>
      </w:r>
      <w:r w:rsidRPr="003D5B61">
        <w:rPr>
          <w:rFonts w:hint="eastAsia"/>
        </w:rPr>
        <w:t>提供适当程序以解决儿童的需要</w:t>
      </w:r>
      <w:r>
        <w:rPr>
          <w:rFonts w:hint="eastAsia"/>
        </w:rPr>
        <w:t>，</w:t>
      </w:r>
      <w:r w:rsidRPr="003D5B61">
        <w:rPr>
          <w:rFonts w:hint="eastAsia"/>
        </w:rPr>
        <w:t>同时考虑到儿童的最大利益和儿童在所有涉及自身的事务中</w:t>
      </w:r>
      <w:r>
        <w:rPr>
          <w:rFonts w:hint="eastAsia"/>
        </w:rPr>
        <w:t>，</w:t>
      </w:r>
      <w:r w:rsidRPr="003D5B61">
        <w:rPr>
          <w:rFonts w:hint="eastAsia"/>
        </w:rPr>
        <w:t>包括在司法和行政诉讼中自由表达意见的权利</w:t>
      </w:r>
      <w:r>
        <w:rPr>
          <w:rFonts w:hint="eastAsia"/>
        </w:rPr>
        <w:t>；</w:t>
      </w:r>
      <w:r w:rsidRPr="003D5B61">
        <w:rPr>
          <w:rFonts w:hint="eastAsia"/>
        </w:rPr>
        <w:t>亦十分重要</w:t>
      </w:r>
      <w:r>
        <w:rPr>
          <w:rFonts w:hint="eastAsia"/>
        </w:rPr>
        <w:t>的是，根据儿童年龄和成熟度，对其意见给予应有重视。缔约国应确保</w:t>
      </w:r>
      <w:r w:rsidRPr="003D5B61">
        <w:rPr>
          <w:rFonts w:hint="eastAsia"/>
        </w:rPr>
        <w:t>制定有利于儿童健康和尊严的</w:t>
      </w:r>
      <w:r>
        <w:rPr>
          <w:rFonts w:hint="eastAsia"/>
        </w:rPr>
        <w:t>、</w:t>
      </w:r>
      <w:r w:rsidRPr="003D5B61">
        <w:rPr>
          <w:rFonts w:hint="eastAsia"/>
        </w:rPr>
        <w:t>具有儿童敏感性的赔偿措施。</w:t>
      </w:r>
    </w:p>
    <w:p w:rsidR="00E621E2" w:rsidRPr="003D5B61" w:rsidRDefault="00E621E2" w:rsidP="00E621E2">
      <w:pPr>
        <w:pStyle w:val="H23GC"/>
        <w:rPr>
          <w:rFonts w:hint="eastAsia"/>
        </w:rPr>
      </w:pPr>
      <w:r w:rsidRPr="003D5B61">
        <w:rPr>
          <w:rFonts w:hint="eastAsia"/>
        </w:rPr>
        <w:tab/>
      </w:r>
      <w:r w:rsidRPr="003D5B61">
        <w:rPr>
          <w:rFonts w:hint="eastAsia"/>
        </w:rPr>
        <w:tab/>
      </w:r>
      <w:r w:rsidRPr="003D5B61">
        <w:rPr>
          <w:rFonts w:hint="eastAsia"/>
        </w:rPr>
        <w:t>救济权的障碍</w:t>
      </w:r>
    </w:p>
    <w:p w:rsidR="00E621E2" w:rsidRPr="003D5B61" w:rsidRDefault="00E621E2" w:rsidP="00E621E2">
      <w:pPr>
        <w:pStyle w:val="SingleTxtGC"/>
        <w:rPr>
          <w:rFonts w:hint="eastAsia"/>
        </w:rPr>
      </w:pPr>
      <w:r w:rsidRPr="003D5B61">
        <w:rPr>
          <w:rFonts w:hint="eastAsia"/>
        </w:rPr>
        <w:t>3</w:t>
      </w:r>
      <w:r>
        <w:rPr>
          <w:rFonts w:hint="eastAsia"/>
        </w:rPr>
        <w:t>7.</w:t>
      </w:r>
      <w:r w:rsidRPr="003D5B61">
        <w:rPr>
          <w:rFonts w:hint="eastAsia"/>
        </w:rPr>
        <w:t xml:space="preserve">  </w:t>
      </w:r>
      <w:r w:rsidRPr="003D5B61">
        <w:rPr>
          <w:rFonts w:hint="eastAsia"/>
        </w:rPr>
        <w:t>救济权的一个关键要素是</w:t>
      </w:r>
      <w:r>
        <w:rPr>
          <w:rFonts w:hint="eastAsia"/>
        </w:rPr>
        <w:t>，</w:t>
      </w:r>
      <w:r w:rsidRPr="003D5B61">
        <w:rPr>
          <w:rFonts w:hint="eastAsia"/>
        </w:rPr>
        <w:t>有关缔约国明确承认</w:t>
      </w:r>
      <w:r>
        <w:rPr>
          <w:rFonts w:hint="eastAsia"/>
        </w:rPr>
        <w:t>，</w:t>
      </w:r>
      <w:r w:rsidRPr="003D5B61">
        <w:rPr>
          <w:rFonts w:hint="eastAsia"/>
        </w:rPr>
        <w:t>向受害</w:t>
      </w:r>
      <w:r>
        <w:rPr>
          <w:rFonts w:hint="eastAsia"/>
        </w:rPr>
        <w:t>人</w:t>
      </w:r>
      <w:r w:rsidRPr="003D5B61">
        <w:rPr>
          <w:rFonts w:hint="eastAsia"/>
        </w:rPr>
        <w:t>提供的或判给受害</w:t>
      </w:r>
      <w:r>
        <w:rPr>
          <w:rFonts w:hint="eastAsia"/>
        </w:rPr>
        <w:t>人</w:t>
      </w:r>
      <w:r w:rsidRPr="003D5B61">
        <w:rPr>
          <w:rFonts w:hint="eastAsia"/>
        </w:rPr>
        <w:t>的赔偿措施</w:t>
      </w:r>
      <w:r>
        <w:rPr>
          <w:rFonts w:hint="eastAsia"/>
        </w:rPr>
        <w:t>，</w:t>
      </w:r>
      <w:r w:rsidRPr="003D5B61">
        <w:rPr>
          <w:rFonts w:hint="eastAsia"/>
        </w:rPr>
        <w:t>是对于由于作为或不作为所造成的《公约》侵权行为的赔偿。因此</w:t>
      </w:r>
      <w:r>
        <w:rPr>
          <w:rFonts w:hint="eastAsia"/>
        </w:rPr>
        <w:t>，</w:t>
      </w:r>
      <w:r w:rsidRPr="003D5B61">
        <w:rPr>
          <w:rFonts w:hint="eastAsia"/>
        </w:rPr>
        <w:t>委员会认为</w:t>
      </w:r>
      <w:r>
        <w:rPr>
          <w:rFonts w:hint="eastAsia"/>
        </w:rPr>
        <w:t>，</w:t>
      </w:r>
      <w:r w:rsidRPr="003D5B61">
        <w:rPr>
          <w:rFonts w:hint="eastAsia"/>
        </w:rPr>
        <w:t>缔约国不得将实施发展措施或提供人道主义援助作为对酷刑或虐待受害者提供救济的替代品。缔约国未向酷刑受害者个人提供救济</w:t>
      </w:r>
      <w:r>
        <w:rPr>
          <w:rFonts w:hint="eastAsia"/>
        </w:rPr>
        <w:t>，</w:t>
      </w:r>
      <w:r w:rsidRPr="003D5B61">
        <w:rPr>
          <w:rFonts w:hint="eastAsia"/>
        </w:rPr>
        <w:t>不得援引国家发展水平加以辩护。委员会提请注意</w:t>
      </w:r>
      <w:r>
        <w:rPr>
          <w:rFonts w:hint="eastAsia"/>
        </w:rPr>
        <w:t>，</w:t>
      </w:r>
      <w:r w:rsidRPr="003D5B61">
        <w:rPr>
          <w:rFonts w:hint="eastAsia"/>
        </w:rPr>
        <w:t>后续各届政府和继承国仍有义务保障救济权的享有。</w:t>
      </w:r>
      <w:r w:rsidRPr="003D5B61">
        <w:rPr>
          <w:rFonts w:hint="eastAsia"/>
        </w:rPr>
        <w:t xml:space="preserve"> </w:t>
      </w:r>
    </w:p>
    <w:p w:rsidR="00E621E2" w:rsidRPr="003D5B61" w:rsidRDefault="00E621E2" w:rsidP="00E621E2">
      <w:pPr>
        <w:pStyle w:val="SingleTxtGC"/>
        <w:rPr>
          <w:rFonts w:hint="eastAsia"/>
        </w:rPr>
      </w:pPr>
      <w:r w:rsidRPr="003D5B61">
        <w:rPr>
          <w:rFonts w:hint="eastAsia"/>
        </w:rPr>
        <w:t>3</w:t>
      </w:r>
      <w:r>
        <w:rPr>
          <w:rFonts w:hint="eastAsia"/>
        </w:rPr>
        <w:t>8.</w:t>
      </w:r>
      <w:r w:rsidRPr="003D5B61">
        <w:rPr>
          <w:rFonts w:hint="eastAsia"/>
        </w:rPr>
        <w:t xml:space="preserve">  </w:t>
      </w:r>
      <w:r w:rsidRPr="003D5B61">
        <w:rPr>
          <w:rFonts w:hint="eastAsia"/>
        </w:rPr>
        <w:t>《公约》缔约国有义务确保救济权切实有效。妨碍享有救济权和有效执行第</w:t>
      </w:r>
      <w:r w:rsidRPr="003D5B61">
        <w:rPr>
          <w:rFonts w:hint="eastAsia"/>
        </w:rPr>
        <w:t>14</w:t>
      </w:r>
      <w:r w:rsidRPr="003D5B61">
        <w:rPr>
          <w:rFonts w:hint="eastAsia"/>
        </w:rPr>
        <w:t>条的具体障碍</w:t>
      </w:r>
      <w:r>
        <w:rPr>
          <w:rFonts w:hint="eastAsia"/>
        </w:rPr>
        <w:t>，包括</w:t>
      </w:r>
      <w:r w:rsidRPr="003D5B61">
        <w:rPr>
          <w:rFonts w:hint="eastAsia"/>
        </w:rPr>
        <w:t>但不限于</w:t>
      </w:r>
      <w:r>
        <w:rPr>
          <w:rFonts w:hint="eastAsia"/>
        </w:rPr>
        <w:t>：</w:t>
      </w:r>
      <w:r w:rsidRPr="003D5B61">
        <w:rPr>
          <w:rFonts w:hint="eastAsia"/>
        </w:rPr>
        <w:t>国家立法不</w:t>
      </w:r>
      <w:r>
        <w:rPr>
          <w:rFonts w:hint="eastAsia"/>
        </w:rPr>
        <w:t>够完善，</w:t>
      </w:r>
      <w:r w:rsidRPr="003D5B61">
        <w:rPr>
          <w:rFonts w:hint="eastAsia"/>
        </w:rPr>
        <w:t>在使用申诉和调查机制以及补救和救济程序方面存在歧视</w:t>
      </w:r>
      <w:r>
        <w:rPr>
          <w:rFonts w:hint="eastAsia"/>
        </w:rPr>
        <w:t>；没有采取适当措施，将指控的犯罪人捉拿归案，</w:t>
      </w:r>
      <w:r w:rsidRPr="003D5B61">
        <w:rPr>
          <w:rFonts w:hint="eastAsia"/>
        </w:rPr>
        <w:t>国家保密法、</w:t>
      </w:r>
      <w:r>
        <w:rPr>
          <w:rFonts w:hint="eastAsia"/>
        </w:rPr>
        <w:t>举证责任</w:t>
      </w:r>
      <w:r w:rsidRPr="003D5B61">
        <w:rPr>
          <w:rFonts w:hint="eastAsia"/>
        </w:rPr>
        <w:t>和程序要求</w:t>
      </w:r>
      <w:r>
        <w:rPr>
          <w:rFonts w:hint="eastAsia"/>
        </w:rPr>
        <w:t>妨碍确定救济权；</w:t>
      </w:r>
      <w:r w:rsidRPr="003D5B61">
        <w:rPr>
          <w:rFonts w:hint="eastAsia"/>
        </w:rPr>
        <w:t>诉讼时效、特赦和豁免权</w:t>
      </w:r>
      <w:r>
        <w:rPr>
          <w:rFonts w:hint="eastAsia"/>
        </w:rPr>
        <w:t>的法律规定；</w:t>
      </w:r>
      <w:r w:rsidRPr="003D5B61">
        <w:rPr>
          <w:rFonts w:hint="eastAsia"/>
        </w:rPr>
        <w:t>未向受害者和证人提供足够法律援助和保护措施</w:t>
      </w:r>
      <w:r>
        <w:rPr>
          <w:rFonts w:hint="eastAsia"/>
        </w:rPr>
        <w:t>；连带的</w:t>
      </w:r>
      <w:r w:rsidRPr="003D5B61">
        <w:rPr>
          <w:rFonts w:hint="eastAsia"/>
        </w:rPr>
        <w:t>耻辱</w:t>
      </w:r>
      <w:r>
        <w:rPr>
          <w:rFonts w:hint="eastAsia"/>
        </w:rPr>
        <w:t>，</w:t>
      </w:r>
      <w:r w:rsidRPr="003D5B61">
        <w:rPr>
          <w:rFonts w:hint="eastAsia"/>
        </w:rPr>
        <w:t>以及酷刑和虐待的生理、心理和其他相关影响。此外</w:t>
      </w:r>
      <w:r>
        <w:rPr>
          <w:rFonts w:hint="eastAsia"/>
        </w:rPr>
        <w:t>，</w:t>
      </w:r>
      <w:r w:rsidRPr="003D5B61">
        <w:rPr>
          <w:rFonts w:hint="eastAsia"/>
        </w:rPr>
        <w:t>缔约国不执行由国内、国际或区域法院作出的关于向酷刑受害者提供赔偿措施的判决</w:t>
      </w:r>
      <w:r>
        <w:rPr>
          <w:rFonts w:hint="eastAsia"/>
        </w:rPr>
        <w:t>，</w:t>
      </w:r>
      <w:r w:rsidRPr="003D5B61">
        <w:rPr>
          <w:rFonts w:hint="eastAsia"/>
        </w:rPr>
        <w:t>构成对救济权的重大障碍。缔约国应制定协调一致的机制</w:t>
      </w:r>
      <w:r>
        <w:rPr>
          <w:rFonts w:hint="eastAsia"/>
        </w:rPr>
        <w:t>，</w:t>
      </w:r>
      <w:r w:rsidRPr="003D5B61">
        <w:rPr>
          <w:rFonts w:hint="eastAsia"/>
        </w:rPr>
        <w:t>使受害者可执行跨国界判决</w:t>
      </w:r>
      <w:r>
        <w:rPr>
          <w:rFonts w:hint="eastAsia"/>
        </w:rPr>
        <w:t>，</w:t>
      </w:r>
      <w:r w:rsidRPr="003D5B61">
        <w:rPr>
          <w:rFonts w:hint="eastAsia"/>
        </w:rPr>
        <w:t>包括承认其他缔约国法院命令的效力</w:t>
      </w:r>
      <w:r>
        <w:rPr>
          <w:rFonts w:hint="eastAsia"/>
        </w:rPr>
        <w:t>，</w:t>
      </w:r>
      <w:r w:rsidRPr="003D5B61">
        <w:rPr>
          <w:rFonts w:hint="eastAsia"/>
        </w:rPr>
        <w:t>并协助寻找犯罪人的财产。</w:t>
      </w:r>
    </w:p>
    <w:p w:rsidR="00E621E2" w:rsidRPr="003D5B61" w:rsidRDefault="00E621E2" w:rsidP="00E621E2">
      <w:pPr>
        <w:pStyle w:val="SingleTxtGC"/>
        <w:rPr>
          <w:rFonts w:hint="eastAsia"/>
        </w:rPr>
      </w:pPr>
      <w:r w:rsidRPr="003D5B61">
        <w:rPr>
          <w:rFonts w:hint="eastAsia"/>
        </w:rPr>
        <w:t>3</w:t>
      </w:r>
      <w:r>
        <w:rPr>
          <w:rFonts w:hint="eastAsia"/>
        </w:rPr>
        <w:t>9.</w:t>
      </w:r>
      <w:r w:rsidRPr="003D5B61">
        <w:rPr>
          <w:rFonts w:hint="eastAsia"/>
        </w:rPr>
        <w:t xml:space="preserve">  </w:t>
      </w:r>
      <w:r w:rsidRPr="003D5B61">
        <w:rPr>
          <w:rFonts w:hint="eastAsia"/>
        </w:rPr>
        <w:t>关于第</w:t>
      </w:r>
      <w:r w:rsidRPr="003D5B61">
        <w:rPr>
          <w:rFonts w:hint="eastAsia"/>
        </w:rPr>
        <w:t>14</w:t>
      </w:r>
      <w:r w:rsidRPr="003D5B61">
        <w:rPr>
          <w:rFonts w:hint="eastAsia"/>
        </w:rPr>
        <w:t>条义务</w:t>
      </w:r>
      <w:r>
        <w:rPr>
          <w:rFonts w:hint="eastAsia"/>
        </w:rPr>
        <w:t>，</w:t>
      </w:r>
      <w:r w:rsidRPr="003D5B61">
        <w:rPr>
          <w:rFonts w:hint="eastAsia"/>
        </w:rPr>
        <w:t>缔约国应确保边缘化和</w:t>
      </w:r>
      <w:r>
        <w:rPr>
          <w:rFonts w:hint="eastAsia"/>
        </w:rPr>
        <w:t>/</w:t>
      </w:r>
      <w:r w:rsidRPr="003D5B61">
        <w:rPr>
          <w:rFonts w:hint="eastAsia"/>
        </w:rPr>
        <w:t>或弱势化群体</w:t>
      </w:r>
      <w:r>
        <w:rPr>
          <w:rFonts w:hint="eastAsia"/>
        </w:rPr>
        <w:t>的人</w:t>
      </w:r>
      <w:r w:rsidRPr="003D5B61">
        <w:rPr>
          <w:rFonts w:hint="eastAsia"/>
        </w:rPr>
        <w:t>在法律上和事实上可及时</w:t>
      </w:r>
      <w:r>
        <w:rPr>
          <w:rFonts w:hint="eastAsia"/>
        </w:rPr>
        <w:t>、</w:t>
      </w:r>
      <w:r w:rsidRPr="003D5B61">
        <w:rPr>
          <w:rFonts w:hint="eastAsia"/>
        </w:rPr>
        <w:t>有效</w:t>
      </w:r>
      <w:r>
        <w:rPr>
          <w:rFonts w:hint="eastAsia"/>
        </w:rPr>
        <w:t>地使用</w:t>
      </w:r>
      <w:r w:rsidRPr="003D5B61">
        <w:rPr>
          <w:rFonts w:hint="eastAsia"/>
        </w:rPr>
        <w:t>救济机制</w:t>
      </w:r>
      <w:r>
        <w:rPr>
          <w:rFonts w:hint="eastAsia"/>
        </w:rPr>
        <w:t>，</w:t>
      </w:r>
      <w:r w:rsidRPr="003D5B61">
        <w:rPr>
          <w:rFonts w:hint="eastAsia"/>
        </w:rPr>
        <w:t>避免采取</w:t>
      </w:r>
      <w:r>
        <w:rPr>
          <w:rFonts w:hint="eastAsia"/>
        </w:rPr>
        <w:t>有碍于这些群体人寻</w:t>
      </w:r>
      <w:r w:rsidRPr="003D5B61">
        <w:rPr>
          <w:rFonts w:hint="eastAsia"/>
        </w:rPr>
        <w:t>求和获得救济</w:t>
      </w:r>
      <w:r>
        <w:rPr>
          <w:rFonts w:hint="eastAsia"/>
        </w:rPr>
        <w:t>的措施，</w:t>
      </w:r>
      <w:r w:rsidRPr="003D5B61">
        <w:rPr>
          <w:rFonts w:hint="eastAsia"/>
        </w:rPr>
        <w:t>解决他们在获得救济方面可能面临的</w:t>
      </w:r>
      <w:r>
        <w:rPr>
          <w:rFonts w:hint="eastAsia"/>
        </w:rPr>
        <w:t>各种</w:t>
      </w:r>
      <w:r w:rsidRPr="003D5B61">
        <w:rPr>
          <w:rFonts w:hint="eastAsia"/>
        </w:rPr>
        <w:t>正式或非正式障碍。这</w:t>
      </w:r>
      <w:r>
        <w:rPr>
          <w:rFonts w:hint="eastAsia"/>
        </w:rPr>
        <w:t>类</w:t>
      </w:r>
      <w:r w:rsidRPr="003D5B61">
        <w:rPr>
          <w:rFonts w:hint="eastAsia"/>
        </w:rPr>
        <w:t>障碍可包括</w:t>
      </w:r>
      <w:r>
        <w:rPr>
          <w:rFonts w:hint="eastAsia"/>
        </w:rPr>
        <w:t>，举例而言，不适当的</w:t>
      </w:r>
      <w:r w:rsidRPr="003D5B61">
        <w:rPr>
          <w:rFonts w:hint="eastAsia"/>
        </w:rPr>
        <w:t>司法或其他程序</w:t>
      </w:r>
      <w:r>
        <w:rPr>
          <w:rFonts w:hint="eastAsia"/>
        </w:rPr>
        <w:t>，要求将损害</w:t>
      </w:r>
      <w:r w:rsidRPr="003D5B61">
        <w:rPr>
          <w:rFonts w:hint="eastAsia"/>
        </w:rPr>
        <w:t>量化</w:t>
      </w:r>
      <w:r>
        <w:rPr>
          <w:rFonts w:hint="eastAsia"/>
        </w:rPr>
        <w:t>，从而对有关个</w:t>
      </w:r>
      <w:r w:rsidRPr="003D5B61">
        <w:rPr>
          <w:rFonts w:hint="eastAsia"/>
        </w:rPr>
        <w:t>人</w:t>
      </w:r>
      <w:r>
        <w:rPr>
          <w:rFonts w:hint="eastAsia"/>
        </w:rPr>
        <w:t>在得到或使用金钱补偿上造成不相干的负面影响。</w:t>
      </w:r>
      <w:r w:rsidRPr="003D5B61">
        <w:rPr>
          <w:rFonts w:hint="eastAsia"/>
        </w:rPr>
        <w:t>正如委员会在第</w:t>
      </w:r>
      <w:r w:rsidRPr="003D5B61">
        <w:rPr>
          <w:rFonts w:hint="eastAsia"/>
        </w:rPr>
        <w:t>2</w:t>
      </w:r>
      <w:r w:rsidRPr="003D5B61">
        <w:rPr>
          <w:rFonts w:hint="eastAsia"/>
        </w:rPr>
        <w:t>号一般性意见中所强调的</w:t>
      </w:r>
      <w:r>
        <w:rPr>
          <w:rFonts w:hint="eastAsia"/>
        </w:rPr>
        <w:t>，</w:t>
      </w:r>
      <w:r w:rsidRPr="003D5B61">
        <w:rPr>
          <w:rFonts w:hint="eastAsia"/>
        </w:rPr>
        <w:t>“性别是一个关键因素。女性身份与其他……辨识特征或地位相交织</w:t>
      </w:r>
      <w:r>
        <w:rPr>
          <w:rFonts w:hint="eastAsia"/>
        </w:rPr>
        <w:t>，</w:t>
      </w:r>
      <w:r w:rsidRPr="003D5B61">
        <w:rPr>
          <w:rFonts w:hint="eastAsia"/>
        </w:rPr>
        <w:t>决定着妇女和女童遭受或有风险面临酷刑或虐待的方式及其后果”。缔约国应确保</w:t>
      </w:r>
      <w:r>
        <w:rPr>
          <w:rFonts w:hint="eastAsia"/>
        </w:rPr>
        <w:t>，</w:t>
      </w:r>
      <w:r w:rsidRPr="003D5B61">
        <w:rPr>
          <w:rFonts w:hint="eastAsia"/>
        </w:rPr>
        <w:t>在保证所有人</w:t>
      </w:r>
      <w:r>
        <w:rPr>
          <w:rFonts w:hint="eastAsia"/>
        </w:rPr>
        <w:t>，</w:t>
      </w:r>
      <w:r w:rsidRPr="003D5B61">
        <w:rPr>
          <w:rFonts w:hint="eastAsia"/>
        </w:rPr>
        <w:t>尤其是弱势群体</w:t>
      </w:r>
      <w:r>
        <w:rPr>
          <w:rFonts w:hint="eastAsia"/>
        </w:rPr>
        <w:t>的</w:t>
      </w:r>
      <w:r w:rsidRPr="003D5B61">
        <w:rPr>
          <w:rFonts w:hint="eastAsia"/>
        </w:rPr>
        <w:t>人</w:t>
      </w:r>
      <w:r>
        <w:rPr>
          <w:rFonts w:hint="eastAsia"/>
        </w:rPr>
        <w:t>，</w:t>
      </w:r>
      <w:r w:rsidRPr="003D5B61">
        <w:rPr>
          <w:rFonts w:hint="eastAsia"/>
        </w:rPr>
        <w:t>包括男女同性恋、双性恋和变性人</w:t>
      </w:r>
      <w:r>
        <w:rPr>
          <w:rFonts w:hint="eastAsia"/>
        </w:rPr>
        <w:t>(</w:t>
      </w:r>
      <w:r w:rsidRPr="003D5B61">
        <w:rPr>
          <w:rFonts w:hint="eastAsia"/>
        </w:rPr>
        <w:t>LGBT</w:t>
      </w:r>
      <w:r>
        <w:rPr>
          <w:rFonts w:hint="eastAsia"/>
        </w:rPr>
        <w:t>)</w:t>
      </w:r>
      <w:r>
        <w:rPr>
          <w:rFonts w:hint="eastAsia"/>
        </w:rPr>
        <w:t>，</w:t>
      </w:r>
      <w:r w:rsidRPr="003D5B61">
        <w:rPr>
          <w:rFonts w:hint="eastAsia"/>
        </w:rPr>
        <w:t>必须得到公平和平等对待并获得公平和充分赔偿、复原以及与其具体需要相对应的其他赔偿措施的过程中</w:t>
      </w:r>
      <w:r>
        <w:rPr>
          <w:rFonts w:hint="eastAsia"/>
        </w:rPr>
        <w:t>，</w:t>
      </w:r>
      <w:r w:rsidRPr="003D5B61">
        <w:rPr>
          <w:rFonts w:hint="eastAsia"/>
        </w:rPr>
        <w:t>在提供所有上述措施方面必须对性别给予应有重视。</w:t>
      </w:r>
    </w:p>
    <w:p w:rsidR="00E621E2" w:rsidRPr="003D5B61" w:rsidRDefault="00E621E2" w:rsidP="00E621E2">
      <w:pPr>
        <w:pStyle w:val="SingleTxtGC"/>
        <w:rPr>
          <w:rFonts w:hint="eastAsia"/>
        </w:rPr>
      </w:pPr>
      <w:r w:rsidRPr="003D5B61">
        <w:rPr>
          <w:rFonts w:hint="eastAsia"/>
        </w:rPr>
        <w:t>4</w:t>
      </w:r>
      <w:r>
        <w:rPr>
          <w:rFonts w:hint="eastAsia"/>
        </w:rPr>
        <w:t>0.</w:t>
      </w:r>
      <w:r w:rsidRPr="003D5B61">
        <w:rPr>
          <w:rFonts w:hint="eastAsia"/>
        </w:rPr>
        <w:t xml:space="preserve">  </w:t>
      </w:r>
      <w:r w:rsidRPr="003D5B61">
        <w:rPr>
          <w:rFonts w:hint="eastAsia"/>
        </w:rPr>
        <w:t>由于酷刑影响具有持续性</w:t>
      </w:r>
      <w:r>
        <w:rPr>
          <w:rFonts w:hint="eastAsia"/>
        </w:rPr>
        <w:t>，</w:t>
      </w:r>
      <w:r w:rsidRPr="003D5B61">
        <w:rPr>
          <w:rFonts w:hint="eastAsia"/>
        </w:rPr>
        <w:t>所以</w:t>
      </w:r>
      <w:r>
        <w:rPr>
          <w:rFonts w:hint="eastAsia"/>
        </w:rPr>
        <w:t>，</w:t>
      </w:r>
      <w:r w:rsidRPr="003D5B61">
        <w:rPr>
          <w:rFonts w:hint="eastAsia"/>
        </w:rPr>
        <w:t>不应适用法定时效</w:t>
      </w:r>
      <w:r>
        <w:rPr>
          <w:rFonts w:hint="eastAsia"/>
        </w:rPr>
        <w:t>，</w:t>
      </w:r>
      <w:r w:rsidRPr="003D5B61">
        <w:rPr>
          <w:rFonts w:hint="eastAsia"/>
        </w:rPr>
        <w:t>因为受害者应得的救济、赔偿和复原会因此而被剥夺。对许多受害者而言</w:t>
      </w:r>
      <w:r>
        <w:rPr>
          <w:rFonts w:hint="eastAsia"/>
        </w:rPr>
        <w:t>，</w:t>
      </w:r>
      <w:r w:rsidRPr="003D5B61">
        <w:rPr>
          <w:rFonts w:hint="eastAsia"/>
        </w:rPr>
        <w:t>时间流逝并不会减轻伤害</w:t>
      </w:r>
      <w:r>
        <w:rPr>
          <w:rFonts w:hint="eastAsia"/>
        </w:rPr>
        <w:t>，</w:t>
      </w:r>
      <w:r w:rsidRPr="003D5B61">
        <w:rPr>
          <w:rFonts w:hint="eastAsia"/>
        </w:rPr>
        <w:t>在某些情况下</w:t>
      </w:r>
      <w:r>
        <w:rPr>
          <w:rFonts w:hint="eastAsia"/>
        </w:rPr>
        <w:t>，</w:t>
      </w:r>
      <w:r w:rsidRPr="003D5B61">
        <w:rPr>
          <w:rFonts w:hint="eastAsia"/>
        </w:rPr>
        <w:t>伤害可由于创伤后应激而增加</w:t>
      </w:r>
      <w:r>
        <w:rPr>
          <w:rFonts w:hint="eastAsia"/>
        </w:rPr>
        <w:t>，</w:t>
      </w:r>
      <w:r w:rsidRPr="003D5B61">
        <w:rPr>
          <w:rFonts w:hint="eastAsia"/>
        </w:rPr>
        <w:t>对此需给予医疗、</w:t>
      </w:r>
      <w:r>
        <w:rPr>
          <w:rFonts w:hint="eastAsia"/>
        </w:rPr>
        <w:t>心理和社会支持，但未获救济者往往难以得到这些支持。缔约国应确保</w:t>
      </w:r>
      <w:r w:rsidRPr="003D5B61">
        <w:rPr>
          <w:rFonts w:hint="eastAsia"/>
        </w:rPr>
        <w:t>所有酷刑或虐待受害者</w:t>
      </w:r>
      <w:r>
        <w:rPr>
          <w:rFonts w:hint="eastAsia"/>
        </w:rPr>
        <w:t>，</w:t>
      </w:r>
      <w:r w:rsidRPr="003D5B61">
        <w:rPr>
          <w:rFonts w:hint="eastAsia"/>
        </w:rPr>
        <w:t>无论侵权行为何时发生</w:t>
      </w:r>
      <w:r>
        <w:rPr>
          <w:rFonts w:hint="eastAsia"/>
        </w:rPr>
        <w:t>，</w:t>
      </w:r>
      <w:r w:rsidRPr="003D5B61">
        <w:rPr>
          <w:rFonts w:hint="eastAsia"/>
        </w:rPr>
        <w:t>也无论侵权行为是由前政权实施的或在其默许下实施的</w:t>
      </w:r>
      <w:r>
        <w:rPr>
          <w:rFonts w:hint="eastAsia"/>
        </w:rPr>
        <w:t>，</w:t>
      </w:r>
      <w:r w:rsidRPr="003D5B61">
        <w:rPr>
          <w:rFonts w:hint="eastAsia"/>
        </w:rPr>
        <w:t>都能行使其补救权并获得救济。</w:t>
      </w:r>
    </w:p>
    <w:p w:rsidR="00E621E2" w:rsidRPr="003D5B61" w:rsidRDefault="00E621E2" w:rsidP="00E621E2">
      <w:pPr>
        <w:pStyle w:val="SingleTxtGC"/>
        <w:rPr>
          <w:rFonts w:hint="eastAsia"/>
        </w:rPr>
      </w:pPr>
      <w:r w:rsidRPr="003D5B61">
        <w:rPr>
          <w:rFonts w:hint="eastAsia"/>
        </w:rPr>
        <w:t>4</w:t>
      </w:r>
      <w:r>
        <w:rPr>
          <w:rFonts w:hint="eastAsia"/>
        </w:rPr>
        <w:t>1.</w:t>
      </w:r>
      <w:r w:rsidRPr="003D5B61">
        <w:rPr>
          <w:rFonts w:hint="eastAsia"/>
        </w:rPr>
        <w:t xml:space="preserve">  </w:t>
      </w:r>
      <w:r w:rsidRPr="003D5B61">
        <w:rPr>
          <w:rFonts w:hint="eastAsia"/>
        </w:rPr>
        <w:t>委员会一</w:t>
      </w:r>
      <w:r>
        <w:rPr>
          <w:rFonts w:hint="eastAsia"/>
        </w:rPr>
        <w:t>向</w:t>
      </w:r>
      <w:r w:rsidRPr="003D5B61">
        <w:rPr>
          <w:rFonts w:hint="eastAsia"/>
        </w:rPr>
        <w:t>认为</w:t>
      </w:r>
      <w:r>
        <w:rPr>
          <w:rFonts w:hint="eastAsia"/>
        </w:rPr>
        <w:t>，</w:t>
      </w:r>
      <w:r w:rsidRPr="003D5B61">
        <w:rPr>
          <w:rFonts w:hint="eastAsia"/>
        </w:rPr>
        <w:t>赦免酷刑罪与缔约国在《公约》下的义务</w:t>
      </w:r>
      <w:r>
        <w:rPr>
          <w:rFonts w:hint="eastAsia"/>
        </w:rPr>
        <w:t>，</w:t>
      </w:r>
      <w:r w:rsidRPr="003D5B61">
        <w:rPr>
          <w:rFonts w:hint="eastAsia"/>
        </w:rPr>
        <w:t>包括第</w:t>
      </w:r>
      <w:r w:rsidRPr="003D5B61">
        <w:rPr>
          <w:rFonts w:hint="eastAsia"/>
        </w:rPr>
        <w:t>14</w:t>
      </w:r>
      <w:r w:rsidRPr="003D5B61">
        <w:rPr>
          <w:rFonts w:hint="eastAsia"/>
        </w:rPr>
        <w:t>条下的义务不兼容。正如第</w:t>
      </w:r>
      <w:r w:rsidRPr="003D5B61">
        <w:rPr>
          <w:rFonts w:hint="eastAsia"/>
        </w:rPr>
        <w:t>2</w:t>
      </w:r>
      <w:r w:rsidRPr="003D5B61">
        <w:rPr>
          <w:rFonts w:hint="eastAsia"/>
        </w:rPr>
        <w:t>号一般性意见所指出的</w:t>
      </w:r>
      <w:r>
        <w:rPr>
          <w:rFonts w:hint="eastAsia"/>
        </w:rPr>
        <w:t>，</w:t>
      </w:r>
      <w:r w:rsidRPr="003D5B61">
        <w:rPr>
          <w:rFonts w:hint="eastAsia"/>
        </w:rPr>
        <w:t>“</w:t>
      </w:r>
      <w:r>
        <w:rPr>
          <w:rFonts w:hint="eastAsia"/>
        </w:rPr>
        <w:t>赦免</w:t>
      </w:r>
      <w:r w:rsidRPr="003D5B61">
        <w:rPr>
          <w:rFonts w:hint="eastAsia"/>
        </w:rPr>
        <w:t>或采取其他阻挠办法</w:t>
      </w:r>
      <w:r>
        <w:rPr>
          <w:rFonts w:hint="eastAsia"/>
        </w:rPr>
        <w:t>，</w:t>
      </w:r>
      <w:r w:rsidRPr="003D5B61">
        <w:rPr>
          <w:rFonts w:hint="eastAsia"/>
        </w:rPr>
        <w:t>事先排除或表明不愿意对施行酷刑或虐待的人进行</w:t>
      </w:r>
      <w:r>
        <w:rPr>
          <w:rFonts w:hint="eastAsia"/>
        </w:rPr>
        <w:t>及</w:t>
      </w:r>
      <w:r w:rsidRPr="003D5B61">
        <w:rPr>
          <w:rFonts w:hint="eastAsia"/>
        </w:rPr>
        <w:t>时和公正的起诉和处罚</w:t>
      </w:r>
      <w:r>
        <w:rPr>
          <w:rFonts w:hint="eastAsia"/>
        </w:rPr>
        <w:t>，</w:t>
      </w:r>
      <w:r w:rsidRPr="003D5B61">
        <w:rPr>
          <w:rFonts w:hint="eastAsia"/>
        </w:rPr>
        <w:t>是违反不可减损原则的。”委员会认为</w:t>
      </w:r>
      <w:r>
        <w:rPr>
          <w:rFonts w:hint="eastAsia"/>
        </w:rPr>
        <w:t>，</w:t>
      </w:r>
      <w:r w:rsidRPr="003D5B61">
        <w:rPr>
          <w:rFonts w:hint="eastAsia"/>
        </w:rPr>
        <w:t>赦免酷刑和虐待对受害者获得救济的努力造</w:t>
      </w:r>
      <w:r>
        <w:rPr>
          <w:rFonts w:hint="eastAsia"/>
        </w:rPr>
        <w:t>成不可容许的障碍，并助长有罪不罚风气。因此，委员会要求缔约国</w:t>
      </w:r>
      <w:r w:rsidRPr="003D5B61">
        <w:rPr>
          <w:rFonts w:hint="eastAsia"/>
        </w:rPr>
        <w:t>取消对酷刑或虐待的任何赦免。</w:t>
      </w:r>
    </w:p>
    <w:p w:rsidR="00E621E2" w:rsidRPr="003D5B61" w:rsidRDefault="00E621E2" w:rsidP="00E621E2">
      <w:pPr>
        <w:pStyle w:val="SingleTxtGC"/>
        <w:rPr>
          <w:rFonts w:hint="eastAsia"/>
        </w:rPr>
      </w:pPr>
      <w:r w:rsidRPr="003D5B61">
        <w:rPr>
          <w:rFonts w:hint="eastAsia"/>
        </w:rPr>
        <w:t>4</w:t>
      </w:r>
      <w:r>
        <w:rPr>
          <w:rFonts w:hint="eastAsia"/>
        </w:rPr>
        <w:t>2.</w:t>
      </w:r>
      <w:r w:rsidRPr="003D5B61">
        <w:rPr>
          <w:rFonts w:hint="eastAsia"/>
        </w:rPr>
        <w:t xml:space="preserve">  </w:t>
      </w:r>
      <w:r w:rsidRPr="003D5B61">
        <w:rPr>
          <w:rFonts w:hint="eastAsia"/>
        </w:rPr>
        <w:t>同样</w:t>
      </w:r>
      <w:r>
        <w:rPr>
          <w:rFonts w:hint="eastAsia"/>
        </w:rPr>
        <w:t>，</w:t>
      </w:r>
      <w:r w:rsidRPr="003D5B61">
        <w:rPr>
          <w:rFonts w:hint="eastAsia"/>
        </w:rPr>
        <w:t>对任何国家或其代理人</w:t>
      </w:r>
      <w:r>
        <w:rPr>
          <w:rFonts w:hint="eastAsia"/>
        </w:rPr>
        <w:t>，</w:t>
      </w:r>
      <w:r w:rsidRPr="003D5B61">
        <w:rPr>
          <w:rFonts w:hint="eastAsia"/>
        </w:rPr>
        <w:t>或</w:t>
      </w:r>
      <w:r>
        <w:rPr>
          <w:rFonts w:hint="eastAsia"/>
        </w:rPr>
        <w:t>对非国家行为方的酷刑或虐待行为给予豁免，也是</w:t>
      </w:r>
      <w:r w:rsidRPr="003D5B61">
        <w:rPr>
          <w:rFonts w:hint="eastAsia"/>
        </w:rPr>
        <w:t>违反国际法</w:t>
      </w:r>
      <w:r>
        <w:rPr>
          <w:rFonts w:hint="eastAsia"/>
        </w:rPr>
        <w:t>的，</w:t>
      </w:r>
      <w:r w:rsidRPr="003D5B61">
        <w:rPr>
          <w:rFonts w:hint="eastAsia"/>
        </w:rPr>
        <w:t>与向受害者提供救济的义务形成直接冲突。在法律允许或事实上存在有罪不罚现象的情况下</w:t>
      </w:r>
      <w:r>
        <w:rPr>
          <w:rFonts w:hint="eastAsia"/>
          <w:i/>
        </w:rPr>
        <w:t>，</w:t>
      </w:r>
      <w:r w:rsidRPr="003D5B61">
        <w:rPr>
          <w:rFonts w:hint="eastAsia"/>
        </w:rPr>
        <w:t>受害者无法</w:t>
      </w:r>
      <w:r>
        <w:rPr>
          <w:rFonts w:hint="eastAsia"/>
        </w:rPr>
        <w:t>寻</w:t>
      </w:r>
      <w:r w:rsidRPr="003D5B61">
        <w:rPr>
          <w:rFonts w:hint="eastAsia"/>
        </w:rPr>
        <w:t>求充分救济</w:t>
      </w:r>
      <w:r>
        <w:rPr>
          <w:rFonts w:hint="eastAsia"/>
        </w:rPr>
        <w:t>，</w:t>
      </w:r>
      <w:r w:rsidRPr="003D5B61">
        <w:rPr>
          <w:rFonts w:hint="eastAsia"/>
        </w:rPr>
        <w:t>因为侵权者得以逍遥法外</w:t>
      </w:r>
      <w:r>
        <w:rPr>
          <w:rFonts w:hint="eastAsia"/>
        </w:rPr>
        <w:t>，</w:t>
      </w:r>
      <w:r w:rsidRPr="003D5B61">
        <w:rPr>
          <w:rFonts w:hint="eastAsia"/>
        </w:rPr>
        <w:t>剥夺了受害</w:t>
      </w:r>
      <w:r>
        <w:rPr>
          <w:rFonts w:hint="eastAsia"/>
        </w:rPr>
        <w:t>人充分享有</w:t>
      </w:r>
      <w:r w:rsidRPr="003D5B61">
        <w:rPr>
          <w:rFonts w:hint="eastAsia"/>
        </w:rPr>
        <w:t>第</w:t>
      </w:r>
      <w:r w:rsidRPr="003D5B61">
        <w:rPr>
          <w:rFonts w:hint="eastAsia"/>
        </w:rPr>
        <w:t>14</w:t>
      </w:r>
      <w:r w:rsidRPr="003D5B61">
        <w:rPr>
          <w:rFonts w:hint="eastAsia"/>
        </w:rPr>
        <w:t>条</w:t>
      </w:r>
      <w:r>
        <w:rPr>
          <w:rFonts w:hint="eastAsia"/>
        </w:rPr>
        <w:t>规定</w:t>
      </w:r>
      <w:r w:rsidRPr="003D5B61">
        <w:rPr>
          <w:rFonts w:hint="eastAsia"/>
        </w:rPr>
        <w:t>的权利的</w:t>
      </w:r>
      <w:r>
        <w:rPr>
          <w:rFonts w:hint="eastAsia"/>
        </w:rPr>
        <w:t>保障</w:t>
      </w:r>
      <w:r w:rsidRPr="003D5B61">
        <w:rPr>
          <w:rFonts w:hint="eastAsia"/>
        </w:rPr>
        <w:t>。委员会确认</w:t>
      </w:r>
      <w:r>
        <w:rPr>
          <w:rFonts w:hint="eastAsia"/>
        </w:rPr>
        <w:t>，</w:t>
      </w:r>
      <w:r w:rsidRPr="003D5B61">
        <w:rPr>
          <w:rFonts w:hint="eastAsia"/>
        </w:rPr>
        <w:t>在任何情况下</w:t>
      </w:r>
      <w:r>
        <w:rPr>
          <w:rFonts w:hint="eastAsia"/>
        </w:rPr>
        <w:t>，</w:t>
      </w:r>
      <w:r w:rsidRPr="003D5B61">
        <w:rPr>
          <w:rFonts w:hint="eastAsia"/>
        </w:rPr>
        <w:t>都不得以国家安全为由拒绝向受害者提供救济。</w:t>
      </w:r>
    </w:p>
    <w:p w:rsidR="00E621E2" w:rsidRPr="003D5B61" w:rsidRDefault="00E621E2" w:rsidP="00E621E2">
      <w:pPr>
        <w:pStyle w:val="SingleTxtGC"/>
        <w:rPr>
          <w:rFonts w:hint="eastAsia"/>
        </w:rPr>
      </w:pPr>
      <w:r w:rsidRPr="003D5B61">
        <w:rPr>
          <w:rFonts w:hint="eastAsia"/>
        </w:rPr>
        <w:t>4</w:t>
      </w:r>
      <w:r>
        <w:rPr>
          <w:rFonts w:hint="eastAsia"/>
        </w:rPr>
        <w:t>3.</w:t>
      </w:r>
      <w:r w:rsidRPr="003D5B61">
        <w:rPr>
          <w:rFonts w:hint="eastAsia"/>
        </w:rPr>
        <w:t xml:space="preserve">  </w:t>
      </w:r>
      <w:r w:rsidRPr="003D5B61">
        <w:rPr>
          <w:rFonts w:hint="eastAsia"/>
        </w:rPr>
        <w:t>委员会认为</w:t>
      </w:r>
      <w:r>
        <w:rPr>
          <w:rFonts w:hint="eastAsia"/>
        </w:rPr>
        <w:t>，</w:t>
      </w:r>
      <w:r w:rsidRPr="003D5B61">
        <w:rPr>
          <w:rFonts w:hint="eastAsia"/>
        </w:rPr>
        <w:t>旨在限制适用第</w:t>
      </w:r>
      <w:r w:rsidRPr="003D5B61">
        <w:rPr>
          <w:rFonts w:hint="eastAsia"/>
        </w:rPr>
        <w:t>14</w:t>
      </w:r>
      <w:r w:rsidRPr="003D5B61">
        <w:rPr>
          <w:rFonts w:hint="eastAsia"/>
        </w:rPr>
        <w:t>条的保留与《公约》的目标和宗旨不相容。因此</w:t>
      </w:r>
      <w:r>
        <w:rPr>
          <w:rFonts w:hint="eastAsia"/>
        </w:rPr>
        <w:t>，</w:t>
      </w:r>
      <w:r w:rsidRPr="003D5B61">
        <w:rPr>
          <w:rFonts w:hint="eastAsia"/>
        </w:rPr>
        <w:t>鼓励缔约国考虑撤回限制适用第</w:t>
      </w:r>
      <w:r w:rsidRPr="003D5B61">
        <w:rPr>
          <w:rFonts w:hint="eastAsia"/>
        </w:rPr>
        <w:t>14</w:t>
      </w:r>
      <w:r w:rsidRPr="003D5B61">
        <w:rPr>
          <w:rFonts w:hint="eastAsia"/>
        </w:rPr>
        <w:t>条的任何保留</w:t>
      </w:r>
      <w:r>
        <w:rPr>
          <w:rFonts w:hint="eastAsia"/>
        </w:rPr>
        <w:t>，</w:t>
      </w:r>
      <w:r w:rsidRPr="003D5B61">
        <w:rPr>
          <w:rFonts w:hint="eastAsia"/>
        </w:rPr>
        <w:t>以确保所有酷刑或虐待受害者都有救济和补救途径。</w:t>
      </w:r>
    </w:p>
    <w:p w:rsidR="00E621E2" w:rsidRPr="003D5B61" w:rsidRDefault="00E621E2" w:rsidP="00E621E2">
      <w:pPr>
        <w:pStyle w:val="H23GC"/>
        <w:rPr>
          <w:rFonts w:hint="eastAsia"/>
        </w:rPr>
      </w:pPr>
      <w:r w:rsidRPr="003D5B61">
        <w:rPr>
          <w:rFonts w:hint="eastAsia"/>
        </w:rPr>
        <w:tab/>
      </w:r>
      <w:r w:rsidRPr="003D5B61">
        <w:rPr>
          <w:rFonts w:hint="eastAsia"/>
        </w:rPr>
        <w:tab/>
      </w:r>
      <w:r w:rsidRPr="003D5B61">
        <w:rPr>
          <w:rFonts w:hint="eastAsia"/>
        </w:rPr>
        <w:t>联合国援助酷刑受害者自愿基金</w:t>
      </w:r>
    </w:p>
    <w:p w:rsidR="00E621E2" w:rsidRPr="003D5B61" w:rsidRDefault="00E621E2" w:rsidP="00E621E2">
      <w:pPr>
        <w:pStyle w:val="SingleTxtGC"/>
        <w:rPr>
          <w:rFonts w:hint="eastAsia"/>
        </w:rPr>
      </w:pPr>
      <w:r w:rsidRPr="003D5B61">
        <w:rPr>
          <w:rFonts w:hint="eastAsia"/>
        </w:rPr>
        <w:t>4</w:t>
      </w:r>
      <w:r>
        <w:rPr>
          <w:rFonts w:hint="eastAsia"/>
        </w:rPr>
        <w:t>4.</w:t>
      </w:r>
      <w:r w:rsidRPr="003D5B61">
        <w:rPr>
          <w:rFonts w:hint="eastAsia"/>
        </w:rPr>
        <w:t xml:space="preserve">  </w:t>
      </w:r>
      <w:r>
        <w:rPr>
          <w:rFonts w:hint="eastAsia"/>
        </w:rPr>
        <w:t>对</w:t>
      </w:r>
      <w:r w:rsidRPr="003D5B61">
        <w:rPr>
          <w:rFonts w:hint="eastAsia"/>
        </w:rPr>
        <w:t>援助酷刑受害者国际基金的自愿捐款</w:t>
      </w:r>
      <w:r>
        <w:rPr>
          <w:rFonts w:hint="eastAsia"/>
        </w:rPr>
        <w:t>，</w:t>
      </w:r>
      <w:r w:rsidRPr="003D5B61">
        <w:rPr>
          <w:rFonts w:hint="eastAsia"/>
        </w:rPr>
        <w:t>援助</w:t>
      </w:r>
      <w:r>
        <w:rPr>
          <w:rFonts w:hint="eastAsia"/>
        </w:rPr>
        <w:t>酷刑受害人</w:t>
      </w:r>
      <w:r w:rsidRPr="003D5B61">
        <w:rPr>
          <w:rFonts w:hint="eastAsia"/>
        </w:rPr>
        <w:t>方面发挥着重要作用。委员会强调联合国援助酷刑受害者自愿基金所做的重要工作</w:t>
      </w:r>
      <w:r>
        <w:rPr>
          <w:rFonts w:hint="eastAsia"/>
        </w:rPr>
        <w:t>，</w:t>
      </w:r>
      <w:r w:rsidRPr="003D5B61">
        <w:rPr>
          <w:rFonts w:hint="eastAsia"/>
        </w:rPr>
        <w:t>该基金向酷刑受害者提供人道主义援</w:t>
      </w:r>
      <w:r w:rsidRPr="003D5B61">
        <w:rPr>
          <w:rFonts w:ascii="SimSun" w:hAnsi="SimSun" w:cs="SimSun" w:hint="eastAsia"/>
        </w:rPr>
        <w:t>助。委员会还强调</w:t>
      </w:r>
      <w:r>
        <w:rPr>
          <w:rFonts w:ascii="SimSun" w:hAnsi="SimSun" w:cs="SimSun" w:hint="eastAsia"/>
        </w:rPr>
        <w:t>，</w:t>
      </w:r>
      <w:r w:rsidRPr="003D5B61">
        <w:rPr>
          <w:rFonts w:ascii="SimSun" w:hAnsi="SimSun" w:cs="SimSun" w:hint="eastAsia"/>
        </w:rPr>
        <w:t>无论采取了何种国内措施或是否作了捐款</w:t>
      </w:r>
      <w:r>
        <w:rPr>
          <w:rFonts w:ascii="SimSun" w:hAnsi="SimSun" w:cs="SimSun" w:hint="eastAsia"/>
        </w:rPr>
        <w:t>，</w:t>
      </w:r>
      <w:r w:rsidRPr="003D5B61">
        <w:rPr>
          <w:rFonts w:ascii="SimSun" w:hAnsi="SimSun" w:cs="SimSun" w:hint="eastAsia"/>
        </w:rPr>
        <w:t>缔约国均可向该基金作自愿捐款。</w:t>
      </w:r>
    </w:p>
    <w:p w:rsidR="00E621E2" w:rsidRPr="003D5B61" w:rsidRDefault="00E621E2" w:rsidP="00E621E2">
      <w:pPr>
        <w:pStyle w:val="H23GC"/>
        <w:rPr>
          <w:rFonts w:hint="eastAsia"/>
        </w:rPr>
      </w:pPr>
      <w:r w:rsidRPr="003D5B61">
        <w:rPr>
          <w:rFonts w:hint="eastAsia"/>
        </w:rPr>
        <w:tab/>
      </w:r>
      <w:r w:rsidRPr="003D5B61">
        <w:rPr>
          <w:rFonts w:hint="eastAsia"/>
        </w:rPr>
        <w:tab/>
      </w:r>
      <w:r w:rsidRPr="003D5B61">
        <w:rPr>
          <w:rFonts w:hint="eastAsia"/>
        </w:rPr>
        <w:t>监测和报告</w:t>
      </w:r>
    </w:p>
    <w:p w:rsidR="00E621E2" w:rsidRPr="003D5B61" w:rsidRDefault="00E621E2" w:rsidP="00E621E2">
      <w:pPr>
        <w:pStyle w:val="SingleTxtGC"/>
        <w:rPr>
          <w:rFonts w:hint="eastAsia"/>
          <w:iCs/>
        </w:rPr>
      </w:pPr>
      <w:r w:rsidRPr="003D5B61">
        <w:rPr>
          <w:rFonts w:hint="eastAsia"/>
        </w:rPr>
        <w:t>4</w:t>
      </w:r>
      <w:r>
        <w:rPr>
          <w:rFonts w:hint="eastAsia"/>
        </w:rPr>
        <w:t>5.</w:t>
      </w:r>
      <w:r w:rsidRPr="003D5B61">
        <w:rPr>
          <w:rFonts w:hint="eastAsia"/>
        </w:rPr>
        <w:t xml:space="preserve">  </w:t>
      </w:r>
      <w:r w:rsidRPr="003D5B61">
        <w:rPr>
          <w:rFonts w:hint="eastAsia"/>
        </w:rPr>
        <w:t>缔约国应建立一套制度</w:t>
      </w:r>
      <w:r>
        <w:rPr>
          <w:rFonts w:hint="eastAsia"/>
        </w:rPr>
        <w:t>，</w:t>
      </w:r>
      <w:r w:rsidRPr="003D5B61">
        <w:rPr>
          <w:rFonts w:hint="eastAsia"/>
        </w:rPr>
        <w:t>监督、监测、评估和报告向酷刑或虐待受害者提供的救济措施和必要复原服务的情况。因此</w:t>
      </w:r>
      <w:r>
        <w:rPr>
          <w:rFonts w:hint="eastAsia"/>
        </w:rPr>
        <w:t>，</w:t>
      </w:r>
      <w:r w:rsidRPr="003D5B61">
        <w:rPr>
          <w:rFonts w:hint="eastAsia"/>
        </w:rPr>
        <w:t>缔约国应在向委员会提交的报告中列入关于向酷刑或虐待受害者提供的救济措施的数据</w:t>
      </w:r>
      <w:r>
        <w:rPr>
          <w:rFonts w:hint="eastAsia"/>
        </w:rPr>
        <w:t>，</w:t>
      </w:r>
      <w:r w:rsidRPr="003D5B61">
        <w:rPr>
          <w:rFonts w:hint="eastAsia"/>
        </w:rPr>
        <w:t>按年龄、性别、国籍和其他关键因素细分</w:t>
      </w:r>
      <w:r>
        <w:rPr>
          <w:rFonts w:hint="eastAsia"/>
        </w:rPr>
        <w:t>，</w:t>
      </w:r>
      <w:r w:rsidRPr="003D5B61">
        <w:rPr>
          <w:rFonts w:hint="eastAsia"/>
        </w:rPr>
        <w:t>以履行第</w:t>
      </w:r>
      <w:r w:rsidRPr="003D5B61">
        <w:rPr>
          <w:rFonts w:hint="eastAsia"/>
        </w:rPr>
        <w:t>2</w:t>
      </w:r>
      <w:r w:rsidRPr="003D5B61">
        <w:rPr>
          <w:rFonts w:hint="eastAsia"/>
        </w:rPr>
        <w:t>号一般性意见所重申的对向受害者提供救济的努力进行持续评估的义务。</w:t>
      </w:r>
    </w:p>
    <w:p w:rsidR="00E621E2" w:rsidRPr="003D5B61" w:rsidRDefault="00E621E2" w:rsidP="00E621E2">
      <w:pPr>
        <w:pStyle w:val="SingleTxtGC"/>
        <w:rPr>
          <w:rFonts w:hint="eastAsia"/>
        </w:rPr>
      </w:pPr>
      <w:r w:rsidRPr="003D5B61">
        <w:rPr>
          <w:rFonts w:hint="eastAsia"/>
        </w:rPr>
        <w:t>4</w:t>
      </w:r>
      <w:r>
        <w:rPr>
          <w:rFonts w:hint="eastAsia"/>
        </w:rPr>
        <w:t>6.</w:t>
      </w:r>
      <w:r w:rsidRPr="003D5B61">
        <w:rPr>
          <w:rFonts w:hint="eastAsia"/>
        </w:rPr>
        <w:t xml:space="preserve">  </w:t>
      </w:r>
      <w:r w:rsidRPr="003D5B61">
        <w:rPr>
          <w:rFonts w:hint="eastAsia"/>
        </w:rPr>
        <w:t>关于第</w:t>
      </w:r>
      <w:r w:rsidRPr="003D5B61">
        <w:rPr>
          <w:rFonts w:hint="eastAsia"/>
        </w:rPr>
        <w:t>14</w:t>
      </w:r>
      <w:r w:rsidRPr="003D5B61">
        <w:rPr>
          <w:rFonts w:hint="eastAsia"/>
        </w:rPr>
        <w:t>条的执行情况</w:t>
      </w:r>
      <w:r>
        <w:rPr>
          <w:rFonts w:hint="eastAsia"/>
        </w:rPr>
        <w:t>，</w:t>
      </w:r>
      <w:r w:rsidRPr="003D5B61">
        <w:rPr>
          <w:rFonts w:hint="eastAsia"/>
        </w:rPr>
        <w:t>委员会已指出</w:t>
      </w:r>
      <w:r>
        <w:rPr>
          <w:rFonts w:hint="eastAsia"/>
        </w:rPr>
        <w:t>，</w:t>
      </w:r>
      <w:r w:rsidRPr="003D5B61">
        <w:rPr>
          <w:rFonts w:hint="eastAsia"/>
        </w:rPr>
        <w:t>缔约国报告需提供关于第</w:t>
      </w:r>
      <w:r w:rsidRPr="003D5B61">
        <w:rPr>
          <w:rFonts w:hint="eastAsia"/>
        </w:rPr>
        <w:t>14</w:t>
      </w:r>
      <w:r w:rsidRPr="003D5B61">
        <w:rPr>
          <w:rFonts w:hint="eastAsia"/>
        </w:rPr>
        <w:t>条执行情况的充分信息。因此</w:t>
      </w:r>
      <w:r>
        <w:rPr>
          <w:rFonts w:hint="eastAsia"/>
        </w:rPr>
        <w:t>，</w:t>
      </w:r>
      <w:r w:rsidRPr="003D5B61">
        <w:rPr>
          <w:rFonts w:hint="eastAsia"/>
        </w:rPr>
        <w:t>委员会希望强调</w:t>
      </w:r>
      <w:r>
        <w:rPr>
          <w:rFonts w:hint="eastAsia"/>
        </w:rPr>
        <w:t>，</w:t>
      </w:r>
      <w:r w:rsidRPr="003D5B61">
        <w:rPr>
          <w:rFonts w:hint="eastAsia"/>
        </w:rPr>
        <w:t>应提供以下</w:t>
      </w:r>
      <w:r>
        <w:rPr>
          <w:rFonts w:hint="eastAsia"/>
        </w:rPr>
        <w:t>方面</w:t>
      </w:r>
      <w:r w:rsidRPr="003D5B61">
        <w:rPr>
          <w:rFonts w:hint="eastAsia"/>
        </w:rPr>
        <w:t>的具体信息</w:t>
      </w:r>
      <w:r>
        <w:rPr>
          <w:rFonts w:hint="eastAsia"/>
        </w:rPr>
        <w:t>：</w:t>
      </w:r>
    </w:p>
    <w:p w:rsidR="00E621E2" w:rsidRPr="003D5B61" w:rsidRDefault="00E621E2" w:rsidP="00E621E2">
      <w:pPr>
        <w:pStyle w:val="SingleTxtGC"/>
        <w:numPr>
          <w:ilvl w:val="0"/>
          <w:numId w:val="208"/>
        </w:numPr>
        <w:rPr>
          <w:rFonts w:hint="eastAsia"/>
        </w:rPr>
      </w:pPr>
      <w:r w:rsidRPr="003D5B61">
        <w:rPr>
          <w:rFonts w:hint="eastAsia"/>
        </w:rPr>
        <w:t>已通过法律、行政和其他途径</w:t>
      </w:r>
      <w:r>
        <w:rPr>
          <w:rFonts w:hint="eastAsia"/>
        </w:rPr>
        <w:t>提出赔偿要求</w:t>
      </w:r>
      <w:r w:rsidRPr="003D5B61">
        <w:rPr>
          <w:rFonts w:hint="eastAsia"/>
        </w:rPr>
        <w:t>的酷刑或虐待</w:t>
      </w:r>
      <w:r>
        <w:rPr>
          <w:rFonts w:hint="eastAsia"/>
        </w:rPr>
        <w:t>行为</w:t>
      </w:r>
      <w:r w:rsidRPr="003D5B61">
        <w:rPr>
          <w:rFonts w:hint="eastAsia"/>
        </w:rPr>
        <w:t>受害者人数</w:t>
      </w:r>
      <w:r>
        <w:rPr>
          <w:rFonts w:hint="eastAsia"/>
        </w:rPr>
        <w:t>，</w:t>
      </w:r>
      <w:r w:rsidRPr="003D5B61">
        <w:rPr>
          <w:rFonts w:hint="eastAsia"/>
        </w:rPr>
        <w:t>以及所指控的侵权行为的性质</w:t>
      </w:r>
      <w:r>
        <w:rPr>
          <w:rFonts w:hint="eastAsia"/>
        </w:rPr>
        <w:t>；</w:t>
      </w:r>
      <w:r w:rsidRPr="003D5B61">
        <w:rPr>
          <w:rFonts w:hint="eastAsia"/>
        </w:rPr>
        <w:t>已获判付赔偿的受害者人数</w:t>
      </w:r>
      <w:r>
        <w:rPr>
          <w:rFonts w:hint="eastAsia"/>
        </w:rPr>
        <w:t>；</w:t>
      </w:r>
      <w:r w:rsidRPr="003D5B61">
        <w:rPr>
          <w:rFonts w:hint="eastAsia"/>
        </w:rPr>
        <w:t>赔偿金额</w:t>
      </w:r>
      <w:r>
        <w:rPr>
          <w:rFonts w:hint="eastAsia"/>
        </w:rPr>
        <w:t>；</w:t>
      </w:r>
    </w:p>
    <w:p w:rsidR="00E621E2" w:rsidRPr="003D5B61" w:rsidRDefault="00E621E2" w:rsidP="00E621E2">
      <w:pPr>
        <w:pStyle w:val="SingleTxtGC"/>
        <w:numPr>
          <w:ilvl w:val="0"/>
          <w:numId w:val="208"/>
        </w:numPr>
        <w:rPr>
          <w:rFonts w:hint="eastAsia"/>
        </w:rPr>
      </w:pPr>
      <w:r w:rsidRPr="003D5B61">
        <w:rPr>
          <w:rFonts w:hint="eastAsia"/>
        </w:rPr>
        <w:t>在酷刑</w:t>
      </w:r>
      <w:r>
        <w:rPr>
          <w:rFonts w:hint="eastAsia"/>
        </w:rPr>
        <w:t>造成的直接后果方面，</w:t>
      </w:r>
      <w:r w:rsidRPr="003D5B61">
        <w:rPr>
          <w:rFonts w:hint="eastAsia"/>
        </w:rPr>
        <w:t>采取措施的援助受害者的</w:t>
      </w:r>
      <w:r>
        <w:rPr>
          <w:rFonts w:hint="eastAsia"/>
        </w:rPr>
        <w:t>情况；</w:t>
      </w:r>
    </w:p>
    <w:p w:rsidR="00E621E2" w:rsidRPr="003D5B61" w:rsidRDefault="00E621E2" w:rsidP="00E621E2">
      <w:pPr>
        <w:pStyle w:val="SingleTxtGC"/>
        <w:numPr>
          <w:ilvl w:val="0"/>
          <w:numId w:val="208"/>
        </w:numPr>
        <w:rPr>
          <w:rFonts w:hint="eastAsia"/>
        </w:rPr>
      </w:pPr>
      <w:r w:rsidRPr="003D5B61">
        <w:rPr>
          <w:rFonts w:hint="eastAsia"/>
        </w:rPr>
        <w:t>酷刑或虐待</w:t>
      </w:r>
      <w:r>
        <w:rPr>
          <w:rFonts w:hint="eastAsia"/>
        </w:rPr>
        <w:t>行为受害者提供的复原设施及</w:t>
      </w:r>
      <w:r w:rsidRPr="003D5B61">
        <w:rPr>
          <w:rFonts w:hint="eastAsia"/>
        </w:rPr>
        <w:t>使用</w:t>
      </w:r>
      <w:r>
        <w:rPr>
          <w:rFonts w:hint="eastAsia"/>
        </w:rPr>
        <w:t>情况，为</w:t>
      </w:r>
      <w:r w:rsidRPr="003D5B61">
        <w:rPr>
          <w:rFonts w:hint="eastAsia"/>
        </w:rPr>
        <w:t>复原方案划拨的预算</w:t>
      </w:r>
      <w:r>
        <w:rPr>
          <w:rFonts w:hint="eastAsia"/>
        </w:rPr>
        <w:t>，已</w:t>
      </w:r>
      <w:r w:rsidRPr="003D5B61">
        <w:rPr>
          <w:rFonts w:hint="eastAsia"/>
        </w:rPr>
        <w:t>接受适合</w:t>
      </w:r>
      <w:r>
        <w:rPr>
          <w:rFonts w:hint="eastAsia"/>
        </w:rPr>
        <w:t>本人</w:t>
      </w:r>
      <w:r w:rsidRPr="003D5B61">
        <w:rPr>
          <w:rFonts w:hint="eastAsia"/>
        </w:rPr>
        <w:t>需要的复原服务的受害者人数</w:t>
      </w:r>
      <w:r>
        <w:rPr>
          <w:rFonts w:hint="eastAsia"/>
        </w:rPr>
        <w:t>；</w:t>
      </w:r>
    </w:p>
    <w:p w:rsidR="00E621E2" w:rsidRPr="003D5B61" w:rsidRDefault="00E621E2" w:rsidP="00E621E2">
      <w:pPr>
        <w:pStyle w:val="SingleTxtGC"/>
        <w:numPr>
          <w:ilvl w:val="0"/>
          <w:numId w:val="208"/>
        </w:numPr>
        <w:rPr>
          <w:rFonts w:hint="eastAsia"/>
        </w:rPr>
      </w:pPr>
      <w:r w:rsidRPr="003D5B61">
        <w:rPr>
          <w:rFonts w:hint="eastAsia"/>
        </w:rPr>
        <w:t>评估复原方案和服务</w:t>
      </w:r>
      <w:r>
        <w:rPr>
          <w:rFonts w:hint="eastAsia"/>
        </w:rPr>
        <w:t>效果所采用</w:t>
      </w:r>
      <w:r w:rsidRPr="003D5B61">
        <w:rPr>
          <w:rFonts w:hint="eastAsia"/>
        </w:rPr>
        <w:t>的方法</w:t>
      </w:r>
      <w:r>
        <w:rPr>
          <w:rFonts w:hint="eastAsia"/>
        </w:rPr>
        <w:t>，</w:t>
      </w:r>
      <w:r w:rsidRPr="003D5B61">
        <w:rPr>
          <w:rFonts w:hint="eastAsia"/>
        </w:rPr>
        <w:t>包括使用适当</w:t>
      </w:r>
      <w:r>
        <w:rPr>
          <w:rFonts w:hint="eastAsia"/>
        </w:rPr>
        <w:t>的</w:t>
      </w:r>
      <w:r w:rsidRPr="003D5B61">
        <w:rPr>
          <w:rFonts w:hint="eastAsia"/>
        </w:rPr>
        <w:t>指标和基准</w:t>
      </w:r>
      <w:r>
        <w:rPr>
          <w:rFonts w:hint="eastAsia"/>
        </w:rPr>
        <w:t>，</w:t>
      </w:r>
      <w:r w:rsidRPr="003D5B61">
        <w:rPr>
          <w:rFonts w:hint="eastAsia"/>
        </w:rPr>
        <w:t>以及这种评估的结果</w:t>
      </w:r>
      <w:r>
        <w:rPr>
          <w:rFonts w:hint="eastAsia"/>
        </w:rPr>
        <w:t>；</w:t>
      </w:r>
    </w:p>
    <w:p w:rsidR="00E621E2" w:rsidRPr="003D5B61" w:rsidRDefault="00E621E2" w:rsidP="00E621E2">
      <w:pPr>
        <w:pStyle w:val="SingleTxtGC"/>
        <w:numPr>
          <w:ilvl w:val="0"/>
          <w:numId w:val="208"/>
        </w:numPr>
        <w:rPr>
          <w:rFonts w:hint="eastAsia"/>
        </w:rPr>
      </w:pPr>
      <w:r w:rsidRPr="003D5B61">
        <w:rPr>
          <w:rFonts w:hint="eastAsia"/>
        </w:rPr>
        <w:t>为确保清偿和保证不再发生所采取的措施</w:t>
      </w:r>
      <w:r>
        <w:rPr>
          <w:rFonts w:hint="eastAsia"/>
        </w:rPr>
        <w:t>；</w:t>
      </w:r>
    </w:p>
    <w:p w:rsidR="00E621E2" w:rsidRPr="003D5B61" w:rsidRDefault="00E621E2" w:rsidP="00E621E2">
      <w:pPr>
        <w:pStyle w:val="SingleTxtGC"/>
        <w:numPr>
          <w:ilvl w:val="0"/>
          <w:numId w:val="208"/>
        </w:numPr>
        <w:rPr>
          <w:rFonts w:hint="eastAsia"/>
        </w:rPr>
      </w:pPr>
      <w:r>
        <w:rPr>
          <w:rFonts w:hint="eastAsia"/>
        </w:rPr>
        <w:t>国内法律有关</w:t>
      </w:r>
      <w:r w:rsidRPr="003D5B61">
        <w:rPr>
          <w:rFonts w:hint="eastAsia"/>
        </w:rPr>
        <w:t>酷刑或虐待</w:t>
      </w:r>
      <w:r>
        <w:rPr>
          <w:rFonts w:hint="eastAsia"/>
        </w:rPr>
        <w:t>行为</w:t>
      </w:r>
      <w:r w:rsidRPr="003D5B61">
        <w:rPr>
          <w:rFonts w:hint="eastAsia"/>
        </w:rPr>
        <w:t>受害</w:t>
      </w:r>
      <w:r>
        <w:rPr>
          <w:rFonts w:hint="eastAsia"/>
        </w:rPr>
        <w:t>人有权获得补救和救济</w:t>
      </w:r>
      <w:r w:rsidRPr="003D5B61">
        <w:rPr>
          <w:rFonts w:hint="eastAsia"/>
        </w:rPr>
        <w:t>的</w:t>
      </w:r>
      <w:r>
        <w:rPr>
          <w:rFonts w:hint="eastAsia"/>
        </w:rPr>
        <w:t>规定，以及缔约国采取的</w:t>
      </w:r>
      <w:r w:rsidRPr="003D5B61">
        <w:rPr>
          <w:rFonts w:hint="eastAsia"/>
        </w:rPr>
        <w:t>实施措施。在</w:t>
      </w:r>
      <w:r>
        <w:rPr>
          <w:rFonts w:hint="eastAsia"/>
        </w:rPr>
        <w:t>没有这方面</w:t>
      </w:r>
      <w:r w:rsidRPr="003D5B61">
        <w:rPr>
          <w:rFonts w:hint="eastAsia"/>
        </w:rPr>
        <w:t>法律的情况下</w:t>
      </w:r>
      <w:r>
        <w:rPr>
          <w:rFonts w:hint="eastAsia"/>
        </w:rPr>
        <w:t>，</w:t>
      </w:r>
      <w:r w:rsidRPr="003D5B61">
        <w:rPr>
          <w:rFonts w:hint="eastAsia"/>
        </w:rPr>
        <w:t>报告应列入缔约国为制定和实施此种法律所采取的措施。</w:t>
      </w:r>
    </w:p>
    <w:p w:rsidR="00E621E2" w:rsidRPr="003D5B61" w:rsidRDefault="00E621E2" w:rsidP="00E621E2">
      <w:pPr>
        <w:pStyle w:val="SingleTxtGC"/>
        <w:numPr>
          <w:ilvl w:val="0"/>
          <w:numId w:val="208"/>
        </w:numPr>
        <w:rPr>
          <w:rFonts w:hint="eastAsia"/>
        </w:rPr>
      </w:pPr>
      <w:r w:rsidRPr="003D5B61">
        <w:rPr>
          <w:rFonts w:hint="eastAsia"/>
        </w:rPr>
        <w:t>为确保所有酷刑或虐待</w:t>
      </w:r>
      <w:r>
        <w:rPr>
          <w:rFonts w:hint="eastAsia"/>
        </w:rPr>
        <w:t>行为</w:t>
      </w:r>
      <w:r w:rsidRPr="003D5B61">
        <w:rPr>
          <w:rFonts w:hint="eastAsia"/>
        </w:rPr>
        <w:t>受害</w:t>
      </w:r>
      <w:r>
        <w:rPr>
          <w:rFonts w:hint="eastAsia"/>
        </w:rPr>
        <w:t>人</w:t>
      </w:r>
      <w:r w:rsidRPr="003D5B61">
        <w:rPr>
          <w:rFonts w:hint="eastAsia"/>
        </w:rPr>
        <w:t>都能够行使并享有第</w:t>
      </w:r>
      <w:r w:rsidRPr="003D5B61">
        <w:rPr>
          <w:rFonts w:hint="eastAsia"/>
        </w:rPr>
        <w:t>14</w:t>
      </w:r>
      <w:r w:rsidRPr="003D5B61">
        <w:rPr>
          <w:rFonts w:hint="eastAsia"/>
        </w:rPr>
        <w:t>条下的权利所采取的措施。</w:t>
      </w:r>
    </w:p>
    <w:p w:rsidR="00E621E2" w:rsidRPr="003D5B61" w:rsidRDefault="00E621E2" w:rsidP="00E621E2">
      <w:pPr>
        <w:pStyle w:val="SingleTxtGC"/>
        <w:numPr>
          <w:ilvl w:val="0"/>
          <w:numId w:val="208"/>
        </w:numPr>
        <w:rPr>
          <w:rFonts w:hint="eastAsia"/>
        </w:rPr>
      </w:pPr>
      <w:r w:rsidRPr="003D5B61">
        <w:rPr>
          <w:rFonts w:hint="eastAsia"/>
        </w:rPr>
        <w:t>酷刑或虐待</w:t>
      </w:r>
      <w:r>
        <w:rPr>
          <w:rFonts w:hint="eastAsia"/>
        </w:rPr>
        <w:t>行为</w:t>
      </w:r>
      <w:r w:rsidRPr="003D5B61">
        <w:rPr>
          <w:rFonts w:hint="eastAsia"/>
        </w:rPr>
        <w:t>受害</w:t>
      </w:r>
      <w:r>
        <w:rPr>
          <w:rFonts w:hint="eastAsia"/>
        </w:rPr>
        <w:t>人可以利用</w:t>
      </w:r>
      <w:r w:rsidRPr="003D5B61">
        <w:rPr>
          <w:rFonts w:hint="eastAsia"/>
        </w:rPr>
        <w:t>的申诉机制</w:t>
      </w:r>
      <w:r>
        <w:rPr>
          <w:rFonts w:hint="eastAsia"/>
        </w:rPr>
        <w:t>，</w:t>
      </w:r>
      <w:r w:rsidRPr="003D5B61">
        <w:rPr>
          <w:rFonts w:hint="eastAsia"/>
        </w:rPr>
        <w:t>包括如何使所有受害</w:t>
      </w:r>
      <w:r>
        <w:rPr>
          <w:rFonts w:hint="eastAsia"/>
        </w:rPr>
        <w:t>人都</w:t>
      </w:r>
      <w:r w:rsidRPr="003D5B61">
        <w:rPr>
          <w:rFonts w:hint="eastAsia"/>
        </w:rPr>
        <w:t>了解这些机制</w:t>
      </w:r>
      <w:r>
        <w:rPr>
          <w:rFonts w:hint="eastAsia"/>
        </w:rPr>
        <w:t>并加以利用</w:t>
      </w:r>
      <w:r w:rsidRPr="003D5B61">
        <w:rPr>
          <w:rFonts w:hint="eastAsia"/>
        </w:rPr>
        <w:t>。缔约国还应列入关于通过这种机制收到的申诉数目的数据</w:t>
      </w:r>
      <w:r>
        <w:rPr>
          <w:rFonts w:hint="eastAsia"/>
        </w:rPr>
        <w:t>，</w:t>
      </w:r>
      <w:r w:rsidRPr="003D5B61">
        <w:rPr>
          <w:rFonts w:hint="eastAsia"/>
        </w:rPr>
        <w:t>按年龄、性别、国籍、地点和指控的侵犯行为</w:t>
      </w:r>
      <w:r>
        <w:rPr>
          <w:rFonts w:hint="eastAsia"/>
        </w:rPr>
        <w:t>分列</w:t>
      </w:r>
      <w:r w:rsidRPr="003D5B61">
        <w:rPr>
          <w:rFonts w:hint="eastAsia"/>
        </w:rPr>
        <w:t>。</w:t>
      </w:r>
    </w:p>
    <w:p w:rsidR="00E621E2" w:rsidRPr="003D5B61" w:rsidRDefault="00E621E2" w:rsidP="00E621E2">
      <w:pPr>
        <w:pStyle w:val="SingleTxtGC"/>
        <w:numPr>
          <w:ilvl w:val="0"/>
          <w:numId w:val="208"/>
        </w:numPr>
        <w:rPr>
          <w:rFonts w:hint="eastAsia"/>
        </w:rPr>
      </w:pPr>
      <w:r w:rsidRPr="003D5B61">
        <w:rPr>
          <w:rFonts w:hint="eastAsia"/>
        </w:rPr>
        <w:t>缔约国为确保所有酷刑和虐待指控都得到有效调查所采取的措施。</w:t>
      </w:r>
    </w:p>
    <w:p w:rsidR="00E621E2" w:rsidRPr="003D5B61" w:rsidRDefault="00E621E2" w:rsidP="00E621E2">
      <w:pPr>
        <w:pStyle w:val="SingleTxtGC"/>
        <w:numPr>
          <w:ilvl w:val="0"/>
          <w:numId w:val="208"/>
        </w:numPr>
        <w:rPr>
          <w:rFonts w:hint="eastAsia"/>
        </w:rPr>
      </w:pPr>
      <w:r w:rsidRPr="003D5B61">
        <w:rPr>
          <w:rFonts w:hint="eastAsia"/>
        </w:rPr>
        <w:t>为积极确定酷刑受害</w:t>
      </w:r>
      <w:r>
        <w:rPr>
          <w:rFonts w:hint="eastAsia"/>
        </w:rPr>
        <w:t>人</w:t>
      </w:r>
      <w:r w:rsidRPr="003D5B61">
        <w:rPr>
          <w:rFonts w:hint="eastAsia"/>
        </w:rPr>
        <w:t>所采取的立法和政策措施</w:t>
      </w:r>
      <w:r>
        <w:rPr>
          <w:rFonts w:hint="eastAsia"/>
        </w:rPr>
        <w:t>，</w:t>
      </w:r>
      <w:r w:rsidRPr="003D5B61">
        <w:rPr>
          <w:rFonts w:hint="eastAsia"/>
        </w:rPr>
        <w:t>以向其提供救济。</w:t>
      </w:r>
    </w:p>
    <w:p w:rsidR="00E621E2" w:rsidRPr="003D5B61" w:rsidRDefault="00E621E2" w:rsidP="00E621E2">
      <w:pPr>
        <w:pStyle w:val="SingleTxtGC"/>
        <w:numPr>
          <w:ilvl w:val="0"/>
          <w:numId w:val="208"/>
        </w:numPr>
        <w:rPr>
          <w:rFonts w:hint="eastAsia"/>
        </w:rPr>
      </w:pPr>
      <w:r w:rsidRPr="003D5B61">
        <w:rPr>
          <w:rFonts w:hint="eastAsia"/>
        </w:rPr>
        <w:t>酷刑或虐待</w:t>
      </w:r>
      <w:r>
        <w:rPr>
          <w:rFonts w:hint="eastAsia"/>
        </w:rPr>
        <w:t>行为</w:t>
      </w:r>
      <w:r w:rsidRPr="003D5B61">
        <w:rPr>
          <w:rFonts w:hint="eastAsia"/>
        </w:rPr>
        <w:t>受害</w:t>
      </w:r>
      <w:r>
        <w:rPr>
          <w:rFonts w:hint="eastAsia"/>
        </w:rPr>
        <w:t>人</w:t>
      </w:r>
      <w:r w:rsidRPr="003D5B61">
        <w:rPr>
          <w:rFonts w:hint="eastAsia"/>
        </w:rPr>
        <w:t>为获得救济可加以利用的途径</w:t>
      </w:r>
      <w:r>
        <w:rPr>
          <w:rFonts w:hint="eastAsia"/>
        </w:rPr>
        <w:t>，</w:t>
      </w:r>
      <w:r w:rsidRPr="003D5B61">
        <w:rPr>
          <w:rFonts w:hint="eastAsia"/>
        </w:rPr>
        <w:t>包括所有刑事、民事、行政和非司法程序</w:t>
      </w:r>
      <w:r>
        <w:rPr>
          <w:rFonts w:hint="eastAsia"/>
        </w:rPr>
        <w:t>，</w:t>
      </w:r>
      <w:r w:rsidRPr="003D5B61">
        <w:rPr>
          <w:rFonts w:hint="eastAsia"/>
        </w:rPr>
        <w:t>例如行政赔偿方案</w:t>
      </w:r>
      <w:r>
        <w:rPr>
          <w:rFonts w:hint="eastAsia"/>
        </w:rPr>
        <w:t>，</w:t>
      </w:r>
      <w:r w:rsidRPr="003D5B61">
        <w:rPr>
          <w:rFonts w:hint="eastAsia"/>
        </w:rPr>
        <w:t>以及使用此种机制的受害者人数、获得救济和赔偿措施的人数、赔偿形式和</w:t>
      </w:r>
      <w:r>
        <w:rPr>
          <w:rFonts w:hint="eastAsia"/>
        </w:rPr>
        <w:t>/</w:t>
      </w:r>
      <w:r w:rsidRPr="003D5B61">
        <w:rPr>
          <w:rFonts w:hint="eastAsia"/>
        </w:rPr>
        <w:t>或金额等信息。</w:t>
      </w:r>
    </w:p>
    <w:p w:rsidR="00E621E2" w:rsidRPr="003D5B61" w:rsidRDefault="00E621E2" w:rsidP="00E621E2">
      <w:pPr>
        <w:pStyle w:val="SingleTxtGC"/>
        <w:numPr>
          <w:ilvl w:val="0"/>
          <w:numId w:val="208"/>
        </w:numPr>
        <w:rPr>
          <w:rFonts w:hint="eastAsia"/>
        </w:rPr>
      </w:pPr>
      <w:r w:rsidRPr="003D5B61">
        <w:rPr>
          <w:rFonts w:hint="eastAsia"/>
        </w:rPr>
        <w:t>向酷刑或虐待</w:t>
      </w:r>
      <w:r>
        <w:rPr>
          <w:rFonts w:hint="eastAsia"/>
        </w:rPr>
        <w:t>行为</w:t>
      </w:r>
      <w:r w:rsidRPr="003D5B61">
        <w:rPr>
          <w:rFonts w:hint="eastAsia"/>
        </w:rPr>
        <w:t>受害</w:t>
      </w:r>
      <w:r>
        <w:rPr>
          <w:rFonts w:hint="eastAsia"/>
        </w:rPr>
        <w:t>人</w:t>
      </w:r>
      <w:r w:rsidRPr="003D5B61">
        <w:rPr>
          <w:rFonts w:hint="eastAsia"/>
        </w:rPr>
        <w:t>和证人</w:t>
      </w:r>
      <w:r>
        <w:rPr>
          <w:rFonts w:hint="eastAsia"/>
        </w:rPr>
        <w:t>，</w:t>
      </w:r>
      <w:r w:rsidRPr="003D5B61">
        <w:rPr>
          <w:rFonts w:hint="eastAsia"/>
        </w:rPr>
        <w:t>以及</w:t>
      </w:r>
      <w:r>
        <w:rPr>
          <w:rFonts w:hint="eastAsia"/>
        </w:rPr>
        <w:t>向</w:t>
      </w:r>
      <w:r w:rsidRPr="003D5B61">
        <w:rPr>
          <w:rFonts w:hint="eastAsia"/>
        </w:rPr>
        <w:t>代表受害</w:t>
      </w:r>
      <w:r>
        <w:rPr>
          <w:rFonts w:hint="eastAsia"/>
        </w:rPr>
        <w:t>人</w:t>
      </w:r>
      <w:r w:rsidRPr="003D5B61">
        <w:rPr>
          <w:rFonts w:hint="eastAsia"/>
        </w:rPr>
        <w:t>出面干预的其他人提供的法律援助和保护</w:t>
      </w:r>
      <w:r>
        <w:rPr>
          <w:rFonts w:hint="eastAsia"/>
        </w:rPr>
        <w:t>，</w:t>
      </w:r>
      <w:r w:rsidRPr="003D5B61">
        <w:rPr>
          <w:rFonts w:hint="eastAsia"/>
        </w:rPr>
        <w:t>包括如何使</w:t>
      </w:r>
      <w:r>
        <w:rPr>
          <w:rFonts w:hint="eastAsia"/>
        </w:rPr>
        <w:t>他们</w:t>
      </w:r>
      <w:r w:rsidRPr="003D5B61">
        <w:rPr>
          <w:rFonts w:hint="eastAsia"/>
        </w:rPr>
        <w:t>了解这种保护以及这种保护的实际提供情况</w:t>
      </w:r>
      <w:r>
        <w:rPr>
          <w:rFonts w:hint="eastAsia"/>
        </w:rPr>
        <w:t>；</w:t>
      </w:r>
      <w:r w:rsidRPr="003D5B61">
        <w:rPr>
          <w:rFonts w:hint="eastAsia"/>
        </w:rPr>
        <w:t>获得法律援助的受害者人数</w:t>
      </w:r>
      <w:r>
        <w:rPr>
          <w:rFonts w:hint="eastAsia"/>
        </w:rPr>
        <w:t>；</w:t>
      </w:r>
      <w:r w:rsidRPr="003D5B61">
        <w:rPr>
          <w:rFonts w:hint="eastAsia"/>
        </w:rPr>
        <w:t>得到国家证人保护方案保护的人数</w:t>
      </w:r>
      <w:r>
        <w:rPr>
          <w:rFonts w:hint="eastAsia"/>
        </w:rPr>
        <w:t>；</w:t>
      </w:r>
      <w:r w:rsidRPr="003D5B61">
        <w:rPr>
          <w:rFonts w:hint="eastAsia"/>
        </w:rPr>
        <w:t>缔约国对这种保护的有效性的评估。</w:t>
      </w:r>
    </w:p>
    <w:p w:rsidR="00E621E2" w:rsidRPr="003D5B61" w:rsidRDefault="00E621E2" w:rsidP="00E621E2">
      <w:pPr>
        <w:pStyle w:val="SingleTxtGC"/>
        <w:numPr>
          <w:ilvl w:val="0"/>
          <w:numId w:val="208"/>
        </w:numPr>
        <w:rPr>
          <w:rFonts w:hint="eastAsia"/>
        </w:rPr>
      </w:pPr>
      <w:r w:rsidRPr="003D5B61">
        <w:rPr>
          <w:rFonts w:hint="eastAsia"/>
        </w:rPr>
        <w:t>为执行国内、区域或国际法庭的判</w:t>
      </w:r>
      <w:r>
        <w:rPr>
          <w:rFonts w:hint="eastAsia"/>
        </w:rPr>
        <w:t>决</w:t>
      </w:r>
      <w:r w:rsidRPr="003D5B61">
        <w:rPr>
          <w:rFonts w:hint="eastAsia"/>
        </w:rPr>
        <w:t>所采取的步骤</w:t>
      </w:r>
      <w:r>
        <w:rPr>
          <w:rFonts w:hint="eastAsia"/>
        </w:rPr>
        <w:t>，</w:t>
      </w:r>
      <w:r w:rsidRPr="003D5B61">
        <w:rPr>
          <w:rFonts w:hint="eastAsia"/>
        </w:rPr>
        <w:t>包括从判决日到实际提供赔偿或其他形式的救济</w:t>
      </w:r>
      <w:r>
        <w:rPr>
          <w:rFonts w:hint="eastAsia"/>
        </w:rPr>
        <w:t>之间</w:t>
      </w:r>
      <w:r w:rsidRPr="003D5B61">
        <w:rPr>
          <w:rFonts w:hint="eastAsia"/>
        </w:rPr>
        <w:t>所</w:t>
      </w:r>
      <w:r>
        <w:rPr>
          <w:rFonts w:hint="eastAsia"/>
        </w:rPr>
        <w:t>需</w:t>
      </w:r>
      <w:r w:rsidRPr="003D5B61">
        <w:rPr>
          <w:rFonts w:hint="eastAsia"/>
        </w:rPr>
        <w:t>的时间。缔约国还应列入法庭判决书中</w:t>
      </w:r>
      <w:r>
        <w:rPr>
          <w:rFonts w:hint="eastAsia"/>
        </w:rPr>
        <w:t>认定</w:t>
      </w:r>
      <w:r w:rsidRPr="003D5B61">
        <w:rPr>
          <w:rFonts w:hint="eastAsia"/>
        </w:rPr>
        <w:t>应获</w:t>
      </w:r>
      <w:r>
        <w:rPr>
          <w:rFonts w:hint="eastAsia"/>
        </w:rPr>
        <w:t>得赔偿的受害人人数和</w:t>
      </w:r>
      <w:r w:rsidRPr="003D5B61">
        <w:rPr>
          <w:rFonts w:hint="eastAsia"/>
        </w:rPr>
        <w:t>实际获得救济的人数</w:t>
      </w:r>
      <w:r>
        <w:rPr>
          <w:rFonts w:hint="eastAsia"/>
        </w:rPr>
        <w:t>，</w:t>
      </w:r>
      <w:r w:rsidRPr="003D5B61">
        <w:rPr>
          <w:rFonts w:hint="eastAsia"/>
        </w:rPr>
        <w:t>以及所涉侵权行为</w:t>
      </w:r>
      <w:r>
        <w:rPr>
          <w:rFonts w:hint="eastAsia"/>
        </w:rPr>
        <w:t>的分列数据</w:t>
      </w:r>
      <w:r w:rsidRPr="003D5B61">
        <w:rPr>
          <w:rFonts w:hint="eastAsia"/>
        </w:rPr>
        <w:t>。</w:t>
      </w:r>
    </w:p>
    <w:p w:rsidR="00E621E2" w:rsidRPr="003D5B61" w:rsidRDefault="00E621E2" w:rsidP="00E621E2">
      <w:pPr>
        <w:pStyle w:val="SingleTxtGC"/>
        <w:numPr>
          <w:ilvl w:val="0"/>
          <w:numId w:val="208"/>
        </w:numPr>
        <w:rPr>
          <w:rFonts w:hint="eastAsia"/>
        </w:rPr>
      </w:pPr>
      <w:r>
        <w:rPr>
          <w:rFonts w:hint="eastAsia"/>
        </w:rPr>
        <w:t>采取哪些保障措施，</w:t>
      </w:r>
      <w:r w:rsidRPr="003D5B61">
        <w:rPr>
          <w:rFonts w:hint="eastAsia"/>
        </w:rPr>
        <w:t>向边缘</w:t>
      </w:r>
      <w:r>
        <w:rPr>
          <w:rFonts w:hint="eastAsia"/>
        </w:rPr>
        <w:t>群体</w:t>
      </w:r>
      <w:r w:rsidRPr="003D5B61">
        <w:rPr>
          <w:rFonts w:hint="eastAsia"/>
        </w:rPr>
        <w:t>或弱势群体</w:t>
      </w:r>
      <w:r>
        <w:rPr>
          <w:rFonts w:hint="eastAsia"/>
        </w:rPr>
        <w:t>的人</w:t>
      </w:r>
      <w:r w:rsidRPr="003D5B61">
        <w:rPr>
          <w:rFonts w:hint="eastAsia"/>
        </w:rPr>
        <w:t>提供特</w:t>
      </w:r>
      <w:r>
        <w:rPr>
          <w:rFonts w:hint="eastAsia"/>
        </w:rPr>
        <w:t>别</w:t>
      </w:r>
      <w:r w:rsidRPr="003D5B61">
        <w:rPr>
          <w:rFonts w:hint="eastAsia"/>
        </w:rPr>
        <w:t>保护</w:t>
      </w:r>
      <w:r>
        <w:rPr>
          <w:rFonts w:hint="eastAsia"/>
        </w:rPr>
        <w:t>，</w:t>
      </w:r>
      <w:r w:rsidRPr="003D5B61">
        <w:rPr>
          <w:rFonts w:hint="eastAsia"/>
        </w:rPr>
        <w:t>包括</w:t>
      </w:r>
      <w:r>
        <w:rPr>
          <w:rFonts w:hint="eastAsia"/>
        </w:rPr>
        <w:t>寻求</w:t>
      </w:r>
      <w:r w:rsidRPr="003D5B61">
        <w:rPr>
          <w:rFonts w:hint="eastAsia"/>
        </w:rPr>
        <w:t>行使《公约》第</w:t>
      </w:r>
      <w:r w:rsidRPr="003D5B61">
        <w:rPr>
          <w:rFonts w:hint="eastAsia"/>
        </w:rPr>
        <w:t>14</w:t>
      </w:r>
      <w:r w:rsidRPr="003D5B61">
        <w:rPr>
          <w:rFonts w:hint="eastAsia"/>
        </w:rPr>
        <w:t>条所保障权利的妇女和儿童。</w:t>
      </w:r>
    </w:p>
    <w:p w:rsidR="00E621E2" w:rsidRPr="003D5B61" w:rsidRDefault="00E621E2" w:rsidP="00E621E2">
      <w:pPr>
        <w:pStyle w:val="SingleTxtGC"/>
        <w:numPr>
          <w:ilvl w:val="0"/>
          <w:numId w:val="208"/>
        </w:numPr>
        <w:rPr>
          <w:rFonts w:hint="eastAsia"/>
        </w:rPr>
      </w:pPr>
      <w:r w:rsidRPr="003D5B61">
        <w:rPr>
          <w:rFonts w:hint="eastAsia"/>
        </w:rPr>
        <w:t>委员会可能要求的任何其他此类事项。</w:t>
      </w:r>
    </w:p>
    <w:p w:rsidR="00E621E2" w:rsidRDefault="00E621E2" w:rsidP="00184ECF">
      <w:pPr>
        <w:pStyle w:val="SingleTxtGC"/>
        <w:sectPr w:rsidR="00E621E2" w:rsidSect="00600A0B">
          <w:footerReference w:type="default" r:id="rId30"/>
          <w:footnotePr>
            <w:numRestart w:val="eachSect"/>
          </w:footnotePr>
          <w:endnotePr>
            <w:numFmt w:val="decimal"/>
          </w:endnotePr>
          <w:pgSz w:w="11906" w:h="16838" w:code="9"/>
          <w:pgMar w:top="1701" w:right="1134" w:bottom="2268" w:left="1134" w:header="1134" w:footer="1701" w:gutter="0"/>
          <w:cols w:space="425"/>
          <w:docGrid w:type="linesAndChars" w:linePitch="326"/>
        </w:sectPr>
      </w:pPr>
    </w:p>
    <w:p w:rsidR="000C5BEB" w:rsidRPr="008E59C1" w:rsidRDefault="000C5BEB" w:rsidP="000C5BEB">
      <w:pPr>
        <w:pStyle w:val="HChGC"/>
        <w:spacing w:line="360" w:lineRule="auto"/>
        <w:rPr>
          <w:rFonts w:hint="eastAsia"/>
          <w:szCs w:val="28"/>
        </w:rPr>
      </w:pPr>
      <w:r w:rsidRPr="008E59C1">
        <w:rPr>
          <w:rFonts w:hint="eastAsia"/>
          <w:szCs w:val="28"/>
        </w:rPr>
        <w:t>附件十一</w:t>
      </w:r>
    </w:p>
    <w:p w:rsidR="000C5BEB" w:rsidRPr="008E59C1" w:rsidRDefault="000C5BEB" w:rsidP="000C5BEB">
      <w:pPr>
        <w:pStyle w:val="HChGC"/>
        <w:rPr>
          <w:rFonts w:hint="eastAsia"/>
          <w:lang w:val="fr-CH"/>
        </w:rPr>
      </w:pPr>
      <w:r w:rsidRPr="008E59C1">
        <w:rPr>
          <w:rFonts w:hint="eastAsia"/>
          <w:lang w:val="fr-CH"/>
        </w:rPr>
        <w:tab/>
      </w:r>
      <w:r w:rsidRPr="008E59C1">
        <w:rPr>
          <w:rFonts w:hint="eastAsia"/>
          <w:lang w:val="fr-CH"/>
        </w:rPr>
        <w:tab/>
      </w:r>
      <w:r w:rsidRPr="008E59C1">
        <w:rPr>
          <w:rFonts w:hint="eastAsia"/>
        </w:rPr>
        <w:t>禁止酷刑委员会第四十九届会议</w:t>
      </w:r>
      <w:r w:rsidRPr="008E59C1">
        <w:rPr>
          <w:rFonts w:hint="eastAsia"/>
        </w:rPr>
        <w:t>(2012</w:t>
      </w:r>
      <w:r w:rsidRPr="008E59C1">
        <w:rPr>
          <w:rFonts w:hint="eastAsia"/>
        </w:rPr>
        <w:t>年</w:t>
      </w:r>
      <w:r w:rsidRPr="008E59C1">
        <w:rPr>
          <w:rFonts w:hint="eastAsia"/>
        </w:rPr>
        <w:t>10</w:t>
      </w:r>
      <w:r w:rsidRPr="008E59C1">
        <w:rPr>
          <w:rFonts w:hint="eastAsia"/>
        </w:rPr>
        <w:t>月</w:t>
      </w:r>
      <w:r w:rsidRPr="008E59C1">
        <w:rPr>
          <w:rFonts w:hint="eastAsia"/>
        </w:rPr>
        <w:t>29</w:t>
      </w:r>
      <w:r w:rsidRPr="008E59C1">
        <w:rPr>
          <w:rFonts w:hint="eastAsia"/>
        </w:rPr>
        <w:t>日至</w:t>
      </w:r>
      <w:r w:rsidRPr="008E59C1">
        <w:rPr>
          <w:rFonts w:hint="eastAsia"/>
        </w:rPr>
        <w:t>11</w:t>
      </w:r>
      <w:r w:rsidRPr="008E59C1">
        <w:rPr>
          <w:rFonts w:hint="eastAsia"/>
        </w:rPr>
        <w:t>月</w:t>
      </w:r>
      <w:r w:rsidRPr="008E59C1">
        <w:rPr>
          <w:rFonts w:hint="eastAsia"/>
        </w:rPr>
        <w:t>23</w:t>
      </w:r>
      <w:r w:rsidRPr="008E59C1">
        <w:rPr>
          <w:rFonts w:hint="eastAsia"/>
        </w:rPr>
        <w:t>日</w:t>
      </w:r>
      <w:r w:rsidRPr="008E59C1">
        <w:rPr>
          <w:rFonts w:hint="eastAsia"/>
        </w:rPr>
        <w:t>)</w:t>
      </w:r>
      <w:r>
        <w:rPr>
          <w:rFonts w:hint="eastAsia"/>
        </w:rPr>
        <w:t>就</w:t>
      </w:r>
      <w:r w:rsidRPr="008E59C1">
        <w:rPr>
          <w:rFonts w:hint="eastAsia"/>
        </w:rPr>
        <w:t>联合国人权事务高级专员关于加强人权条约机构的报告</w:t>
      </w:r>
      <w:r w:rsidRPr="008E59C1">
        <w:rPr>
          <w:rFonts w:hint="eastAsia"/>
        </w:rPr>
        <w:t>(A/66/860)</w:t>
      </w:r>
      <w:r w:rsidRPr="002B6152">
        <w:rPr>
          <w:rFonts w:hint="eastAsia"/>
        </w:rPr>
        <w:t xml:space="preserve"> </w:t>
      </w:r>
      <w:r w:rsidRPr="008E59C1">
        <w:rPr>
          <w:rFonts w:hint="eastAsia"/>
        </w:rPr>
        <w:t>通过的声明</w:t>
      </w:r>
    </w:p>
    <w:p w:rsidR="000C5BEB" w:rsidRPr="008E59C1" w:rsidRDefault="000C5BEB" w:rsidP="000C5BEB">
      <w:pPr>
        <w:pStyle w:val="SingleTxtGC"/>
        <w:rPr>
          <w:rFonts w:hint="eastAsia"/>
        </w:rPr>
      </w:pPr>
      <w:r>
        <w:rPr>
          <w:rFonts w:hint="eastAsia"/>
        </w:rPr>
        <w:t xml:space="preserve">1.  </w:t>
      </w:r>
      <w:r w:rsidRPr="008E59C1">
        <w:rPr>
          <w:rFonts w:hint="eastAsia"/>
        </w:rPr>
        <w:t>禁止酷刑委员会欢迎</w:t>
      </w:r>
      <w:r w:rsidRPr="008E59C1">
        <w:rPr>
          <w:rFonts w:hint="eastAsia"/>
        </w:rPr>
        <w:t>2012</w:t>
      </w:r>
      <w:r w:rsidRPr="008E59C1">
        <w:rPr>
          <w:rFonts w:hint="eastAsia"/>
        </w:rPr>
        <w:t>年</w:t>
      </w:r>
      <w:r w:rsidRPr="008E59C1">
        <w:rPr>
          <w:rFonts w:hint="eastAsia"/>
        </w:rPr>
        <w:t>6</w:t>
      </w:r>
      <w:r w:rsidRPr="008E59C1">
        <w:rPr>
          <w:rFonts w:hint="eastAsia"/>
        </w:rPr>
        <w:t>月发</w:t>
      </w:r>
      <w:r>
        <w:rPr>
          <w:rFonts w:hint="eastAsia"/>
        </w:rPr>
        <w:t>表</w:t>
      </w:r>
      <w:r w:rsidRPr="008E59C1">
        <w:rPr>
          <w:rFonts w:hint="eastAsia"/>
        </w:rPr>
        <w:t>的联合国人权事务高级专员关于加强人权条约机构的报告</w:t>
      </w:r>
      <w:r w:rsidRPr="008E59C1">
        <w:rPr>
          <w:rFonts w:hint="eastAsia"/>
        </w:rPr>
        <w:t>(A/66/860)</w:t>
      </w:r>
      <w:r w:rsidRPr="008E59C1">
        <w:rPr>
          <w:rFonts w:hint="eastAsia"/>
        </w:rPr>
        <w:t>，对高级专员的努力表示赞赏，报告的编写是一个有条约机构</w:t>
      </w:r>
      <w:r>
        <w:rPr>
          <w:rFonts w:hint="eastAsia"/>
        </w:rPr>
        <w:t>制度</w:t>
      </w:r>
      <w:r w:rsidRPr="008E59C1">
        <w:rPr>
          <w:rFonts w:hint="eastAsia"/>
        </w:rPr>
        <w:t>所有利益攸关方广泛参与的过程。加强条约机构</w:t>
      </w:r>
      <w:r>
        <w:rPr>
          <w:rFonts w:hint="eastAsia"/>
        </w:rPr>
        <w:t>制度的工作</w:t>
      </w:r>
      <w:r w:rsidRPr="008E59C1">
        <w:rPr>
          <w:rFonts w:hint="eastAsia"/>
        </w:rPr>
        <w:t>，包括提供充足资源，对</w:t>
      </w:r>
      <w:r>
        <w:rPr>
          <w:rFonts w:hint="eastAsia"/>
        </w:rPr>
        <w:t>这一制度</w:t>
      </w:r>
      <w:r w:rsidRPr="008E59C1">
        <w:rPr>
          <w:rFonts w:hint="eastAsia"/>
        </w:rPr>
        <w:t>的有效发挥作用至关重要，这个</w:t>
      </w:r>
      <w:r>
        <w:rPr>
          <w:rFonts w:hint="eastAsia"/>
        </w:rPr>
        <w:t>制度</w:t>
      </w:r>
      <w:r w:rsidRPr="008E59C1">
        <w:rPr>
          <w:rFonts w:hint="eastAsia"/>
        </w:rPr>
        <w:t>的基础是条约义务</w:t>
      </w:r>
      <w:r>
        <w:rPr>
          <w:rFonts w:hint="eastAsia"/>
        </w:rPr>
        <w:t>，</w:t>
      </w:r>
      <w:r w:rsidRPr="008E59C1">
        <w:rPr>
          <w:rFonts w:hint="eastAsia"/>
        </w:rPr>
        <w:t>以及由独立专家组成的独立监督机构进行的履约评估。条约机构自己通过工作方法和议事规则</w:t>
      </w:r>
      <w:r>
        <w:rPr>
          <w:rFonts w:hint="eastAsia"/>
        </w:rPr>
        <w:t>，</w:t>
      </w:r>
      <w:r w:rsidRPr="008E59C1">
        <w:rPr>
          <w:rFonts w:hint="eastAsia"/>
        </w:rPr>
        <w:t>这一点就是其独立性的主要和根本体现。</w:t>
      </w:r>
    </w:p>
    <w:p w:rsidR="000C5BEB" w:rsidRPr="008E59C1" w:rsidRDefault="000C5BEB" w:rsidP="000C5BEB">
      <w:pPr>
        <w:pStyle w:val="SingleTxtGC"/>
        <w:rPr>
          <w:rFonts w:hint="eastAsia"/>
        </w:rPr>
      </w:pPr>
      <w:r>
        <w:rPr>
          <w:rFonts w:hint="eastAsia"/>
        </w:rPr>
        <w:t xml:space="preserve">2.  </w:t>
      </w:r>
      <w:r w:rsidRPr="008E59C1">
        <w:rPr>
          <w:rFonts w:hint="eastAsia"/>
        </w:rPr>
        <w:t>委员会将继续讨论高级专员报告中汇</w:t>
      </w:r>
      <w:r>
        <w:rPr>
          <w:rFonts w:hint="eastAsia"/>
        </w:rPr>
        <w:t>集</w:t>
      </w:r>
      <w:r w:rsidRPr="008E59C1">
        <w:rPr>
          <w:rFonts w:hint="eastAsia"/>
        </w:rPr>
        <w:t>的宝贵建议，将在适当时候表明自己对具体建议的意见。下述意见是对其中所载建议的初步</w:t>
      </w:r>
      <w:r>
        <w:rPr>
          <w:rFonts w:hint="eastAsia"/>
        </w:rPr>
        <w:t>回应</w:t>
      </w:r>
      <w:r w:rsidRPr="008E59C1">
        <w:rPr>
          <w:rFonts w:hint="eastAsia"/>
        </w:rPr>
        <w:t>。</w:t>
      </w:r>
    </w:p>
    <w:p w:rsidR="000C5BEB" w:rsidRPr="008E59C1" w:rsidRDefault="000C5BEB" w:rsidP="000C5BEB">
      <w:pPr>
        <w:pStyle w:val="SingleTxtGC"/>
        <w:rPr>
          <w:rFonts w:hint="eastAsia"/>
        </w:rPr>
      </w:pPr>
      <w:r>
        <w:rPr>
          <w:rFonts w:hint="eastAsia"/>
        </w:rPr>
        <w:t xml:space="preserve">3.  </w:t>
      </w:r>
      <w:r w:rsidRPr="008E59C1">
        <w:rPr>
          <w:rFonts w:hint="eastAsia"/>
        </w:rPr>
        <w:t>委员会欢迎关于简化报告程序的建议，同时指出，它于</w:t>
      </w:r>
      <w:r w:rsidRPr="008E59C1">
        <w:rPr>
          <w:rFonts w:hint="eastAsia"/>
        </w:rPr>
        <w:t>2007</w:t>
      </w:r>
      <w:r w:rsidRPr="008E59C1">
        <w:rPr>
          <w:rFonts w:hint="eastAsia"/>
        </w:rPr>
        <w:t>年就开始了这一工作，提出了一个新的任择报告程序</w:t>
      </w:r>
      <w:r w:rsidRPr="008E59C1">
        <w:rPr>
          <w:rFonts w:hint="eastAsia"/>
        </w:rPr>
        <w:t>(</w:t>
      </w:r>
      <w:r w:rsidRPr="008E59C1">
        <w:rPr>
          <w:rFonts w:hint="eastAsia"/>
        </w:rPr>
        <w:t>报告前问题单，见</w:t>
      </w:r>
      <w:r w:rsidRPr="008E59C1">
        <w:rPr>
          <w:rFonts w:hint="eastAsia"/>
        </w:rPr>
        <w:t xml:space="preserve">A/62/44, </w:t>
      </w:r>
      <w:r w:rsidRPr="008E59C1">
        <w:rPr>
          <w:rFonts w:hint="eastAsia"/>
        </w:rPr>
        <w:t>第</w:t>
      </w:r>
      <w:r w:rsidRPr="008E59C1">
        <w:rPr>
          <w:rFonts w:hint="eastAsia"/>
        </w:rPr>
        <w:t>23</w:t>
      </w:r>
      <w:r w:rsidRPr="008E59C1">
        <w:rPr>
          <w:rFonts w:hint="eastAsia"/>
        </w:rPr>
        <w:t>段</w:t>
      </w:r>
      <w:r w:rsidRPr="008E59C1">
        <w:rPr>
          <w:rFonts w:hint="eastAsia"/>
        </w:rPr>
        <w:t>)</w:t>
      </w:r>
      <w:r w:rsidRPr="008E59C1">
        <w:rPr>
          <w:rFonts w:hint="eastAsia"/>
        </w:rPr>
        <w:t>。禁止酷刑委员会是采用这一程序的第一个条约机构。委员会同意，设置页数限制可节省经费，并指出，</w:t>
      </w:r>
      <w:r>
        <w:rPr>
          <w:rFonts w:hint="eastAsia"/>
        </w:rPr>
        <w:t>禁止酷刑委员会已经</w:t>
      </w:r>
      <w:r w:rsidRPr="008E59C1">
        <w:rPr>
          <w:rFonts w:hint="eastAsia"/>
        </w:rPr>
        <w:t>在其</w:t>
      </w:r>
      <w:r>
        <w:rPr>
          <w:rFonts w:hint="eastAsia"/>
        </w:rPr>
        <w:t>结论性意见、问题单和报告前问题单方面</w:t>
      </w:r>
      <w:r w:rsidRPr="008E59C1">
        <w:rPr>
          <w:rFonts w:hint="eastAsia"/>
        </w:rPr>
        <w:t>实施了这一建议。委员会还指出，它</w:t>
      </w:r>
      <w:r>
        <w:rPr>
          <w:rFonts w:hint="eastAsia"/>
        </w:rPr>
        <w:t>也已落实</w:t>
      </w:r>
      <w:r w:rsidRPr="008E59C1">
        <w:rPr>
          <w:rFonts w:hint="eastAsia"/>
        </w:rPr>
        <w:t>关于不要求翻译简要记录的建议。</w:t>
      </w:r>
    </w:p>
    <w:p w:rsidR="000C5BEB" w:rsidRPr="008E59C1" w:rsidRDefault="000C5BEB" w:rsidP="000C5BEB">
      <w:pPr>
        <w:pStyle w:val="SingleTxtGC"/>
        <w:rPr>
          <w:rFonts w:hint="eastAsia"/>
        </w:rPr>
      </w:pPr>
      <w:r>
        <w:rPr>
          <w:rFonts w:hint="eastAsia"/>
        </w:rPr>
        <w:t xml:space="preserve">4.  </w:t>
      </w:r>
      <w:r w:rsidRPr="008E59C1">
        <w:rPr>
          <w:rFonts w:hint="eastAsia"/>
        </w:rPr>
        <w:t>委员会</w:t>
      </w:r>
      <w:r>
        <w:rPr>
          <w:rFonts w:hint="eastAsia"/>
        </w:rPr>
        <w:t>坚决支持</w:t>
      </w:r>
      <w:r w:rsidRPr="008E59C1">
        <w:rPr>
          <w:rFonts w:hint="eastAsia"/>
        </w:rPr>
        <w:t>必须完全承认和加强其成员履行职务时的独立性和公正性。委员会的议事规则为其成员的独立性和公正性规定了一个很高的标准，这与《亚的斯亚贝巴准则》所反映的人权条约机构的标准是一致的，委员会将考虑将这些标准纳入其议事规则。</w:t>
      </w:r>
    </w:p>
    <w:p w:rsidR="000C5BEB" w:rsidRPr="008E59C1" w:rsidRDefault="000C5BEB" w:rsidP="000C5BEB">
      <w:pPr>
        <w:pStyle w:val="SingleTxtGC"/>
        <w:rPr>
          <w:rFonts w:hint="eastAsia"/>
        </w:rPr>
      </w:pPr>
      <w:r>
        <w:rPr>
          <w:rFonts w:hint="eastAsia"/>
        </w:rPr>
        <w:t xml:space="preserve">5.  </w:t>
      </w:r>
      <w:r w:rsidRPr="008E59C1">
        <w:rPr>
          <w:rFonts w:hint="eastAsia"/>
        </w:rPr>
        <w:t>委员会注意到关于制定全面报告日程表</w:t>
      </w:r>
      <w:r>
        <w:rPr>
          <w:rFonts w:hint="eastAsia"/>
        </w:rPr>
        <w:t>，</w:t>
      </w:r>
      <w:r w:rsidRPr="008E59C1">
        <w:rPr>
          <w:rFonts w:hint="eastAsia"/>
        </w:rPr>
        <w:t>确保缔约国按照其义务及时提交报告的建议。但这项建议也需要确保充足</w:t>
      </w:r>
      <w:r>
        <w:rPr>
          <w:rFonts w:hint="eastAsia"/>
        </w:rPr>
        <w:t>的资金</w:t>
      </w:r>
      <w:r w:rsidRPr="008E59C1">
        <w:rPr>
          <w:rFonts w:hint="eastAsia"/>
        </w:rPr>
        <w:t>和人力资源，</w:t>
      </w:r>
      <w:r>
        <w:rPr>
          <w:rFonts w:hint="eastAsia"/>
        </w:rPr>
        <w:t>这是实行</w:t>
      </w:r>
      <w:r w:rsidRPr="008E59C1">
        <w:rPr>
          <w:rFonts w:hint="eastAsia"/>
        </w:rPr>
        <w:t>日程表</w:t>
      </w:r>
      <w:r>
        <w:rPr>
          <w:rFonts w:hint="eastAsia"/>
        </w:rPr>
        <w:t>的先决</w:t>
      </w:r>
      <w:r w:rsidRPr="008E59C1">
        <w:rPr>
          <w:rFonts w:hint="eastAsia"/>
        </w:rPr>
        <w:t>条件</w:t>
      </w:r>
      <w:r>
        <w:rPr>
          <w:rFonts w:hint="eastAsia"/>
        </w:rPr>
        <w:t>，另外还</w:t>
      </w:r>
      <w:r w:rsidRPr="008E59C1">
        <w:rPr>
          <w:rFonts w:hint="eastAsia"/>
        </w:rPr>
        <w:t>需要缔约国的合作。委员会</w:t>
      </w:r>
      <w:r>
        <w:rPr>
          <w:rFonts w:hint="eastAsia"/>
        </w:rPr>
        <w:t>准备</w:t>
      </w:r>
      <w:r w:rsidRPr="008E59C1">
        <w:rPr>
          <w:rFonts w:hint="eastAsia"/>
        </w:rPr>
        <w:t>进一步讨论这</w:t>
      </w:r>
      <w:r>
        <w:rPr>
          <w:rFonts w:hint="eastAsia"/>
        </w:rPr>
        <w:t>项</w:t>
      </w:r>
      <w:r w:rsidRPr="008E59C1">
        <w:rPr>
          <w:rFonts w:hint="eastAsia"/>
        </w:rPr>
        <w:t>建议</w:t>
      </w:r>
      <w:r>
        <w:rPr>
          <w:rFonts w:hint="eastAsia"/>
        </w:rPr>
        <w:t>，</w:t>
      </w:r>
      <w:r w:rsidRPr="008E59C1">
        <w:rPr>
          <w:rFonts w:hint="eastAsia"/>
        </w:rPr>
        <w:t>以及</w:t>
      </w:r>
      <w:r>
        <w:rPr>
          <w:rFonts w:hint="eastAsia"/>
        </w:rPr>
        <w:t>日程表对委员会</w:t>
      </w:r>
      <w:r w:rsidRPr="008E59C1">
        <w:rPr>
          <w:rFonts w:hint="eastAsia"/>
        </w:rPr>
        <w:t>工作量和工作方法</w:t>
      </w:r>
      <w:r>
        <w:rPr>
          <w:rFonts w:hint="eastAsia"/>
        </w:rPr>
        <w:t>，乃至对</w:t>
      </w:r>
      <w:r w:rsidRPr="008E59C1">
        <w:rPr>
          <w:rFonts w:hint="eastAsia"/>
        </w:rPr>
        <w:t>整个条约机构</w:t>
      </w:r>
      <w:r>
        <w:rPr>
          <w:rFonts w:hint="eastAsia"/>
        </w:rPr>
        <w:t>制度</w:t>
      </w:r>
      <w:r w:rsidRPr="008E59C1">
        <w:rPr>
          <w:rFonts w:hint="eastAsia"/>
        </w:rPr>
        <w:t>的影响。</w:t>
      </w:r>
    </w:p>
    <w:p w:rsidR="000C5BEB" w:rsidRPr="008E59C1" w:rsidRDefault="000C5BEB" w:rsidP="000C5BEB">
      <w:pPr>
        <w:pStyle w:val="SingleTxtGC"/>
        <w:rPr>
          <w:rFonts w:hint="eastAsia"/>
        </w:rPr>
      </w:pPr>
      <w:r>
        <w:rPr>
          <w:rFonts w:hint="eastAsia"/>
        </w:rPr>
        <w:t xml:space="preserve">6.  </w:t>
      </w:r>
      <w:r w:rsidRPr="008E59C1">
        <w:rPr>
          <w:rFonts w:hint="eastAsia"/>
        </w:rPr>
        <w:t>委员会感兴趣地注意到关于开展缔约国与条约机构对话的统一办法的建议，特别提到委员会在其届会期间用一个小时</w:t>
      </w:r>
      <w:r>
        <w:rPr>
          <w:rFonts w:hint="eastAsia"/>
        </w:rPr>
        <w:t>从公民</w:t>
      </w:r>
      <w:r w:rsidRPr="008E59C1">
        <w:rPr>
          <w:rFonts w:hint="eastAsia"/>
        </w:rPr>
        <w:t>社会组织</w:t>
      </w:r>
      <w:r>
        <w:rPr>
          <w:rFonts w:hint="eastAsia"/>
        </w:rPr>
        <w:t>了解情况</w:t>
      </w:r>
      <w:r w:rsidRPr="008E59C1">
        <w:rPr>
          <w:rFonts w:hint="eastAsia"/>
        </w:rPr>
        <w:t>，</w:t>
      </w:r>
      <w:r>
        <w:rPr>
          <w:rFonts w:hint="eastAsia"/>
        </w:rPr>
        <w:t>再</w:t>
      </w:r>
      <w:r w:rsidRPr="008E59C1">
        <w:rPr>
          <w:rFonts w:hint="eastAsia"/>
        </w:rPr>
        <w:t>用五个小时与每个缔约国进行对话。委员会将考虑通过</w:t>
      </w:r>
      <w:r>
        <w:rPr>
          <w:rFonts w:hint="eastAsia"/>
        </w:rPr>
        <w:t>一些</w:t>
      </w:r>
      <w:r w:rsidRPr="008E59C1">
        <w:rPr>
          <w:rFonts w:hint="eastAsia"/>
        </w:rPr>
        <w:t>反映高级专员报告</w:t>
      </w:r>
      <w:r>
        <w:rPr>
          <w:rFonts w:hint="eastAsia"/>
        </w:rPr>
        <w:t>相</w:t>
      </w:r>
      <w:r w:rsidRPr="008E59C1">
        <w:rPr>
          <w:rFonts w:hint="eastAsia"/>
        </w:rPr>
        <w:t>关建议的书面准则。</w:t>
      </w:r>
    </w:p>
    <w:p w:rsidR="000C5BEB" w:rsidRPr="008E59C1" w:rsidRDefault="000C5BEB" w:rsidP="000C5BEB">
      <w:pPr>
        <w:pStyle w:val="SingleTxtGC"/>
        <w:rPr>
          <w:rFonts w:hint="eastAsia"/>
        </w:rPr>
      </w:pPr>
      <w:r>
        <w:rPr>
          <w:rFonts w:hint="eastAsia"/>
        </w:rPr>
        <w:t xml:space="preserve">7.  </w:t>
      </w:r>
      <w:r w:rsidRPr="008E59C1">
        <w:rPr>
          <w:rFonts w:hint="eastAsia"/>
        </w:rPr>
        <w:t>委员会还感兴趣地注意到加强个人来文程序的建议。它强调了一致的保护标准和处理来文的统一办法的重要性。委员会欢迎建立条约机构判例资料库。</w:t>
      </w:r>
    </w:p>
    <w:p w:rsidR="000C5BEB" w:rsidRPr="008E59C1" w:rsidRDefault="000C5BEB" w:rsidP="000C5BEB">
      <w:pPr>
        <w:pStyle w:val="SingleTxtGC"/>
        <w:rPr>
          <w:rFonts w:hint="eastAsia"/>
        </w:rPr>
      </w:pPr>
      <w:r>
        <w:rPr>
          <w:rFonts w:hint="eastAsia"/>
        </w:rPr>
        <w:t xml:space="preserve">8.  </w:t>
      </w:r>
      <w:r w:rsidRPr="008E59C1">
        <w:rPr>
          <w:rFonts w:hint="eastAsia"/>
        </w:rPr>
        <w:t>委员会欢迎关于通过简短、重点突出和具体的结论性意见的建议，</w:t>
      </w:r>
      <w:r>
        <w:rPr>
          <w:rFonts w:hint="eastAsia"/>
        </w:rPr>
        <w:t>指出，委员会</w:t>
      </w:r>
      <w:r w:rsidRPr="008E59C1">
        <w:rPr>
          <w:rFonts w:hint="eastAsia"/>
        </w:rPr>
        <w:t>已经在这方面作出</w:t>
      </w:r>
      <w:r>
        <w:rPr>
          <w:rFonts w:hint="eastAsia"/>
        </w:rPr>
        <w:t>了</w:t>
      </w:r>
      <w:r w:rsidRPr="008E59C1">
        <w:rPr>
          <w:rFonts w:hint="eastAsia"/>
        </w:rPr>
        <w:t>努力，上面第</w:t>
      </w:r>
      <w:r w:rsidRPr="008E59C1">
        <w:rPr>
          <w:rFonts w:hint="eastAsia"/>
        </w:rPr>
        <w:t>1</w:t>
      </w:r>
      <w:r w:rsidRPr="008E59C1">
        <w:rPr>
          <w:rFonts w:hint="eastAsia"/>
        </w:rPr>
        <w:t>段中</w:t>
      </w:r>
      <w:r>
        <w:rPr>
          <w:rFonts w:hint="eastAsia"/>
        </w:rPr>
        <w:t>讲</w:t>
      </w:r>
      <w:r w:rsidRPr="008E59C1">
        <w:rPr>
          <w:rFonts w:hint="eastAsia"/>
        </w:rPr>
        <w:t>到，</w:t>
      </w:r>
      <w:r>
        <w:rPr>
          <w:rFonts w:hint="eastAsia"/>
        </w:rPr>
        <w:t>还</w:t>
      </w:r>
      <w:r w:rsidRPr="008E59C1">
        <w:rPr>
          <w:rFonts w:hint="eastAsia"/>
        </w:rPr>
        <w:t>将继续努力开展这一工作</w:t>
      </w:r>
      <w:r>
        <w:rPr>
          <w:rFonts w:hint="eastAsia"/>
        </w:rPr>
        <w:t>，注重</w:t>
      </w:r>
      <w:r w:rsidRPr="008E59C1">
        <w:rPr>
          <w:rFonts w:hint="eastAsia"/>
        </w:rPr>
        <w:t>向缔约国提出明确的建议。</w:t>
      </w:r>
    </w:p>
    <w:p w:rsidR="000C5BEB" w:rsidRPr="008E59C1" w:rsidRDefault="000C5BEB" w:rsidP="000C5BEB">
      <w:pPr>
        <w:pStyle w:val="SingleTxtGC"/>
        <w:rPr>
          <w:rFonts w:hint="eastAsia"/>
        </w:rPr>
      </w:pPr>
      <w:r>
        <w:rPr>
          <w:rFonts w:hint="eastAsia"/>
        </w:rPr>
        <w:t xml:space="preserve">9.  </w:t>
      </w:r>
      <w:r>
        <w:rPr>
          <w:rFonts w:hint="eastAsia"/>
        </w:rPr>
        <w:t>委员会欢迎关于进一步加强与有关联合国实体和民间社会之间</w:t>
      </w:r>
      <w:r w:rsidRPr="008E59C1">
        <w:rPr>
          <w:rFonts w:hint="eastAsia"/>
        </w:rPr>
        <w:t>互动的建议。委员会曾经肯定民间社会组织的可靠独立资料和得到有关联合国实体的简要说明的重要意义。委员会指出，它已经就它审议的每一个报告会晤了联合国实体和民间社会组织，同时，考虑到透明度问题，在</w:t>
      </w:r>
      <w:r>
        <w:rPr>
          <w:rFonts w:hint="eastAsia"/>
        </w:rPr>
        <w:t>互联网上公布了民间社会组织提供的所有资料，但担心受到报复的情况</w:t>
      </w:r>
      <w:r w:rsidRPr="008E59C1">
        <w:rPr>
          <w:rFonts w:hint="eastAsia"/>
        </w:rPr>
        <w:t>除外。</w:t>
      </w:r>
    </w:p>
    <w:p w:rsidR="000C5BEB" w:rsidRPr="008E59C1" w:rsidRDefault="000C5BEB" w:rsidP="000C5BEB">
      <w:pPr>
        <w:pStyle w:val="SingleTxtGC"/>
        <w:rPr>
          <w:rFonts w:hint="eastAsia"/>
        </w:rPr>
      </w:pPr>
      <w:r w:rsidRPr="008E59C1">
        <w:rPr>
          <w:rFonts w:hint="eastAsia"/>
        </w:rPr>
        <w:t xml:space="preserve">10.  </w:t>
      </w:r>
      <w:r w:rsidRPr="008E59C1">
        <w:rPr>
          <w:rFonts w:hint="eastAsia"/>
        </w:rPr>
        <w:t>委员会赞成关于需要监控和制止人权维护者在与委员会接触之后遭受报复情况的建议。它认为，这种报复将严重损害为确保履行《公约》的要求所作的努力，确认它愿意在发生报复的情况下采取紧急和一致的措施。为此，委员会</w:t>
      </w:r>
      <w:r>
        <w:rPr>
          <w:rFonts w:hint="eastAsia"/>
        </w:rPr>
        <w:t>在</w:t>
      </w:r>
      <w:r w:rsidRPr="008E59C1">
        <w:rPr>
          <w:rFonts w:hint="eastAsia"/>
        </w:rPr>
        <w:t>本届会议期间设置了报复问题报告员，</w:t>
      </w:r>
      <w:r>
        <w:rPr>
          <w:rFonts w:hint="eastAsia"/>
        </w:rPr>
        <w:t>负责</w:t>
      </w:r>
      <w:r w:rsidRPr="008E59C1">
        <w:rPr>
          <w:rFonts w:hint="eastAsia"/>
        </w:rPr>
        <w:t>委员会</w:t>
      </w:r>
      <w:r>
        <w:rPr>
          <w:rFonts w:hint="eastAsia"/>
        </w:rPr>
        <w:t>在</w:t>
      </w:r>
      <w:r w:rsidRPr="008E59C1">
        <w:rPr>
          <w:rFonts w:hint="eastAsia"/>
        </w:rPr>
        <w:t>《公约》第</w:t>
      </w:r>
      <w:r w:rsidRPr="008E59C1">
        <w:rPr>
          <w:rFonts w:hint="eastAsia"/>
        </w:rPr>
        <w:t>19</w:t>
      </w:r>
      <w:r w:rsidRPr="008E59C1">
        <w:rPr>
          <w:rFonts w:hint="eastAsia"/>
        </w:rPr>
        <w:t>和</w:t>
      </w:r>
      <w:r w:rsidRPr="008E59C1">
        <w:rPr>
          <w:rFonts w:hint="eastAsia"/>
        </w:rPr>
        <w:t>22</w:t>
      </w:r>
      <w:r w:rsidRPr="008E59C1">
        <w:rPr>
          <w:rFonts w:hint="eastAsia"/>
        </w:rPr>
        <w:t>条</w:t>
      </w:r>
      <w:r>
        <w:rPr>
          <w:rFonts w:hint="eastAsia"/>
        </w:rPr>
        <w:t>下</w:t>
      </w:r>
      <w:r w:rsidRPr="008E59C1">
        <w:rPr>
          <w:rFonts w:hint="eastAsia"/>
        </w:rPr>
        <w:t>的</w:t>
      </w:r>
      <w:r>
        <w:rPr>
          <w:rFonts w:hint="eastAsia"/>
        </w:rPr>
        <w:t>各</w:t>
      </w:r>
      <w:r w:rsidRPr="008E59C1">
        <w:rPr>
          <w:rFonts w:hint="eastAsia"/>
        </w:rPr>
        <w:t>项职责。</w:t>
      </w:r>
    </w:p>
    <w:p w:rsidR="000C5BEB" w:rsidRPr="008E59C1" w:rsidRDefault="000C5BEB" w:rsidP="000C5BEB">
      <w:pPr>
        <w:pStyle w:val="SingleTxtGC"/>
        <w:rPr>
          <w:rFonts w:hint="eastAsia"/>
        </w:rPr>
      </w:pPr>
      <w:r w:rsidRPr="008E59C1">
        <w:rPr>
          <w:rFonts w:hint="eastAsia"/>
        </w:rPr>
        <w:t xml:space="preserve">11.  </w:t>
      </w:r>
      <w:r w:rsidRPr="008E59C1">
        <w:rPr>
          <w:rFonts w:hint="eastAsia"/>
        </w:rPr>
        <w:t>委员会强</w:t>
      </w:r>
      <w:r w:rsidRPr="008E59C1">
        <w:rPr>
          <w:rFonts w:hint="eastAsia"/>
          <w:spacing w:val="2"/>
        </w:rPr>
        <w:t>调其结论性意见后续行动程序的重要性，提到自</w:t>
      </w:r>
      <w:r w:rsidRPr="008E59C1">
        <w:rPr>
          <w:rFonts w:hint="eastAsia"/>
          <w:spacing w:val="2"/>
        </w:rPr>
        <w:t>2003</w:t>
      </w:r>
      <w:r w:rsidRPr="008E59C1">
        <w:rPr>
          <w:rFonts w:hint="eastAsia"/>
          <w:spacing w:val="2"/>
        </w:rPr>
        <w:t>年以来</w:t>
      </w:r>
      <w:r>
        <w:rPr>
          <w:rFonts w:hint="eastAsia"/>
        </w:rPr>
        <w:t>已</w:t>
      </w:r>
      <w:r w:rsidRPr="008E59C1">
        <w:rPr>
          <w:rFonts w:hint="eastAsia"/>
        </w:rPr>
        <w:t>任命两名后续行动报告员，一</w:t>
      </w:r>
      <w:r>
        <w:rPr>
          <w:rFonts w:hint="eastAsia"/>
        </w:rPr>
        <w:t>人负责</w:t>
      </w:r>
      <w:r w:rsidRPr="008E59C1">
        <w:rPr>
          <w:rFonts w:hint="eastAsia"/>
        </w:rPr>
        <w:t>国家报告，一</w:t>
      </w:r>
      <w:r>
        <w:rPr>
          <w:rFonts w:hint="eastAsia"/>
        </w:rPr>
        <w:t>人负责</w:t>
      </w:r>
      <w:r w:rsidRPr="008E59C1">
        <w:rPr>
          <w:rFonts w:hint="eastAsia"/>
        </w:rPr>
        <w:t>个人来</w:t>
      </w:r>
      <w:r w:rsidRPr="008E59C1">
        <w:rPr>
          <w:rFonts w:hint="eastAsia"/>
          <w:spacing w:val="2"/>
        </w:rPr>
        <w:t>文。</w:t>
      </w:r>
      <w:r w:rsidRPr="008E59C1">
        <w:rPr>
          <w:rFonts w:hint="eastAsia"/>
        </w:rPr>
        <w:t>委员会定期讨论如何改进后续行动程序</w:t>
      </w:r>
      <w:r>
        <w:rPr>
          <w:rFonts w:hint="eastAsia"/>
        </w:rPr>
        <w:t>，</w:t>
      </w:r>
      <w:r w:rsidRPr="008E59C1">
        <w:rPr>
          <w:rFonts w:hint="eastAsia"/>
        </w:rPr>
        <w:t>促进《公约》要求的落实。</w:t>
      </w:r>
    </w:p>
    <w:p w:rsidR="000C5BEB" w:rsidRPr="008E59C1" w:rsidRDefault="000C5BEB" w:rsidP="000C5BEB">
      <w:pPr>
        <w:pStyle w:val="SingleTxtGC"/>
        <w:rPr>
          <w:rFonts w:hint="eastAsia"/>
        </w:rPr>
      </w:pPr>
      <w:r w:rsidRPr="008E59C1">
        <w:rPr>
          <w:rFonts w:hint="eastAsia"/>
        </w:rPr>
        <w:t xml:space="preserve">12.  </w:t>
      </w:r>
      <w:r w:rsidRPr="008E59C1">
        <w:rPr>
          <w:rFonts w:hint="eastAsia"/>
        </w:rPr>
        <w:t>委员会欢迎关于拟订一般性评论统一协商程序的建议，将进一步讨论这一建议。</w:t>
      </w:r>
    </w:p>
    <w:p w:rsidR="000C5BEB" w:rsidRPr="008E59C1" w:rsidRDefault="000C5BEB" w:rsidP="000C5BEB">
      <w:pPr>
        <w:pStyle w:val="SingleTxtGC"/>
        <w:rPr>
          <w:rFonts w:hint="eastAsia"/>
        </w:rPr>
      </w:pPr>
      <w:r w:rsidRPr="008E59C1">
        <w:rPr>
          <w:rFonts w:hint="eastAsia"/>
        </w:rPr>
        <w:t xml:space="preserve">13.  </w:t>
      </w:r>
      <w:r w:rsidRPr="008E59C1">
        <w:rPr>
          <w:rFonts w:hint="eastAsia"/>
        </w:rPr>
        <w:t>委员会指出，自</w:t>
      </w:r>
      <w:r w:rsidRPr="008E59C1">
        <w:rPr>
          <w:rFonts w:hint="eastAsia"/>
        </w:rPr>
        <w:t>2010</w:t>
      </w:r>
      <w:r w:rsidRPr="008E59C1">
        <w:rPr>
          <w:rFonts w:hint="eastAsia"/>
        </w:rPr>
        <w:t>年以来，所有包</w:t>
      </w:r>
      <w:r>
        <w:rPr>
          <w:rFonts w:hint="eastAsia"/>
        </w:rPr>
        <w:t>含</w:t>
      </w:r>
      <w:r w:rsidRPr="008E59C1">
        <w:rPr>
          <w:rFonts w:hint="eastAsia"/>
        </w:rPr>
        <w:t>与缔约国</w:t>
      </w:r>
      <w:r>
        <w:rPr>
          <w:rFonts w:hint="eastAsia"/>
        </w:rPr>
        <w:t>代表团</w:t>
      </w:r>
      <w:r w:rsidRPr="008E59C1">
        <w:rPr>
          <w:rFonts w:hint="eastAsia"/>
        </w:rPr>
        <w:t>对话的公开</w:t>
      </w:r>
      <w:r>
        <w:rPr>
          <w:rFonts w:hint="eastAsia"/>
        </w:rPr>
        <w:t>会议，</w:t>
      </w:r>
      <w:r w:rsidRPr="008E59C1">
        <w:rPr>
          <w:rFonts w:hint="eastAsia"/>
        </w:rPr>
        <w:t>都与非政府组织合作在互联网广播，委员会欢迎为提高</w:t>
      </w:r>
      <w:r>
        <w:rPr>
          <w:rFonts w:hint="eastAsia"/>
        </w:rPr>
        <w:t>条约机构的能见度和可及性提出的建议，如推行互联网广播和视频会议。</w:t>
      </w:r>
      <w:r w:rsidRPr="008E59C1">
        <w:rPr>
          <w:rFonts w:hint="eastAsia"/>
        </w:rPr>
        <w:t>委员会将进一步探索这些可能性。</w:t>
      </w:r>
    </w:p>
    <w:p w:rsidR="000C5BEB" w:rsidRDefault="000C5BEB" w:rsidP="000C5BEB">
      <w:pPr>
        <w:pStyle w:val="SingleTxtGC"/>
        <w:sectPr w:rsidR="000C5BEB" w:rsidSect="000C5BEB">
          <w:endnotePr>
            <w:numFmt w:val="decimal"/>
          </w:endnotePr>
          <w:pgSz w:w="11906" w:h="16838" w:code="9"/>
          <w:pgMar w:top="1701" w:right="1134" w:bottom="2268" w:left="1134" w:header="1134" w:footer="1701" w:gutter="0"/>
          <w:cols w:space="425"/>
          <w:docGrid w:type="linesAndChars" w:linePitch="326"/>
        </w:sectPr>
      </w:pPr>
      <w:r w:rsidRPr="008E59C1">
        <w:rPr>
          <w:rFonts w:hint="eastAsia"/>
        </w:rPr>
        <w:t xml:space="preserve">14.  </w:t>
      </w:r>
      <w:r w:rsidRPr="008E59C1">
        <w:rPr>
          <w:rFonts w:hint="eastAsia"/>
        </w:rPr>
        <w:t>禁止酷刑委员会重申高级专员建议的重要性，期待进一步讨论人权事务高级专员报告中针对条约机构的建议。</w:t>
      </w:r>
    </w:p>
    <w:p w:rsidR="000C5BEB" w:rsidRPr="00917D16" w:rsidRDefault="000C5BEB" w:rsidP="000C5BEB">
      <w:pPr>
        <w:pStyle w:val="HChGC"/>
        <w:rPr>
          <w:rFonts w:hint="eastAsia"/>
        </w:rPr>
      </w:pPr>
      <w:r w:rsidRPr="00917D16">
        <w:rPr>
          <w:rFonts w:hint="eastAsia"/>
        </w:rPr>
        <w:t>附件十二</w:t>
      </w:r>
    </w:p>
    <w:p w:rsidR="000C5BEB" w:rsidRPr="00917D16" w:rsidRDefault="000C5BEB" w:rsidP="000C5BEB">
      <w:pPr>
        <w:pStyle w:val="HChGC"/>
        <w:rPr>
          <w:rFonts w:hint="eastAsia"/>
        </w:rPr>
      </w:pPr>
      <w:r w:rsidRPr="00917D16">
        <w:rPr>
          <w:rFonts w:hint="eastAsia"/>
        </w:rPr>
        <w:tab/>
      </w:r>
      <w:r w:rsidRPr="00917D16">
        <w:rPr>
          <w:rFonts w:hint="eastAsia"/>
        </w:rPr>
        <w:tab/>
      </w:r>
      <w:r w:rsidRPr="00917D16">
        <w:rPr>
          <w:rFonts w:hint="eastAsia"/>
        </w:rPr>
        <w:t>禁止酷刑委员会第四十九届会议</w:t>
      </w:r>
      <w:r w:rsidRPr="00917D16">
        <w:rPr>
          <w:rFonts w:hint="eastAsia"/>
        </w:rPr>
        <w:t>(2012</w:t>
      </w:r>
      <w:r w:rsidRPr="00917D16">
        <w:rPr>
          <w:rFonts w:hint="eastAsia"/>
        </w:rPr>
        <w:t>年</w:t>
      </w:r>
      <w:r w:rsidRPr="00917D16">
        <w:rPr>
          <w:rFonts w:hint="eastAsia"/>
        </w:rPr>
        <w:t>10</w:t>
      </w:r>
      <w:r w:rsidRPr="00917D16">
        <w:rPr>
          <w:rFonts w:hint="eastAsia"/>
        </w:rPr>
        <w:t>月</w:t>
      </w:r>
      <w:r w:rsidRPr="00917D16">
        <w:rPr>
          <w:rFonts w:hint="eastAsia"/>
        </w:rPr>
        <w:t>29</w:t>
      </w:r>
      <w:r w:rsidRPr="00917D16">
        <w:rPr>
          <w:rFonts w:hint="eastAsia"/>
        </w:rPr>
        <w:t>日至</w:t>
      </w:r>
      <w:r w:rsidRPr="00917D16">
        <w:rPr>
          <w:rFonts w:hint="eastAsia"/>
        </w:rPr>
        <w:t>11</w:t>
      </w:r>
      <w:r w:rsidRPr="00917D16">
        <w:rPr>
          <w:rFonts w:hint="eastAsia"/>
        </w:rPr>
        <w:t>月</w:t>
      </w:r>
      <w:r w:rsidRPr="00917D16">
        <w:rPr>
          <w:rFonts w:hint="eastAsia"/>
        </w:rPr>
        <w:t>23</w:t>
      </w:r>
      <w:r w:rsidRPr="00917D16">
        <w:rPr>
          <w:rFonts w:hint="eastAsia"/>
        </w:rPr>
        <w:t>日</w:t>
      </w:r>
      <w:r w:rsidRPr="00917D16">
        <w:rPr>
          <w:rFonts w:hint="eastAsia"/>
        </w:rPr>
        <w:t>)</w:t>
      </w:r>
      <w:r w:rsidRPr="00917D16">
        <w:rPr>
          <w:rFonts w:hint="eastAsia"/>
        </w:rPr>
        <w:t>通过的有关联合国人权条约机构成员独立性和公正性准则</w:t>
      </w:r>
      <w:r w:rsidRPr="00917D16">
        <w:rPr>
          <w:rFonts w:hint="eastAsia"/>
        </w:rPr>
        <w:t>(</w:t>
      </w:r>
      <w:r w:rsidRPr="00917D16">
        <w:rPr>
          <w:rFonts w:hint="eastAsia"/>
        </w:rPr>
        <w:t>“亚的斯亚贝巴准则”</w:t>
      </w:r>
      <w:r w:rsidRPr="00917D16">
        <w:rPr>
          <w:rFonts w:hint="eastAsia"/>
        </w:rPr>
        <w:t>)</w:t>
      </w:r>
      <w:r w:rsidRPr="00917D16">
        <w:rPr>
          <w:rFonts w:hint="eastAsia"/>
        </w:rPr>
        <w:t>的声明</w:t>
      </w:r>
    </w:p>
    <w:p w:rsidR="000C5BEB" w:rsidRPr="00917D16" w:rsidRDefault="000C5BEB" w:rsidP="000C5BEB">
      <w:pPr>
        <w:pStyle w:val="SingleTxtGC"/>
        <w:rPr>
          <w:rFonts w:hint="eastAsia"/>
        </w:rPr>
      </w:pPr>
      <w:r>
        <w:rPr>
          <w:rFonts w:hint="eastAsia"/>
        </w:rPr>
        <w:t xml:space="preserve">1.  </w:t>
      </w:r>
      <w:r w:rsidRPr="00917D16">
        <w:rPr>
          <w:rFonts w:hint="eastAsia"/>
        </w:rPr>
        <w:t>禁止酷刑委员会委员第四十九届会议讨论了条约机构成员独立性和公正性准则</w:t>
      </w:r>
      <w:r w:rsidRPr="00917D16">
        <w:rPr>
          <w:rFonts w:hint="eastAsia"/>
        </w:rPr>
        <w:t>(</w:t>
      </w:r>
      <w:r w:rsidRPr="00917D16">
        <w:rPr>
          <w:rFonts w:hint="eastAsia"/>
        </w:rPr>
        <w:t>“亚的斯亚贝巴准则”，</w:t>
      </w:r>
      <w:r w:rsidRPr="00917D16">
        <w:rPr>
          <w:rFonts w:hint="eastAsia"/>
        </w:rPr>
        <w:t xml:space="preserve">A/67/222, </w:t>
      </w:r>
      <w:r w:rsidRPr="00917D16">
        <w:rPr>
          <w:rFonts w:hint="eastAsia"/>
        </w:rPr>
        <w:t>附件一，和</w:t>
      </w:r>
      <w:r w:rsidRPr="00917D16">
        <w:rPr>
          <w:rFonts w:hint="eastAsia"/>
        </w:rPr>
        <w:t>Corr.1)</w:t>
      </w:r>
      <w:r w:rsidRPr="00917D16">
        <w:rPr>
          <w:rFonts w:hint="eastAsia"/>
        </w:rPr>
        <w:t>，准则</w:t>
      </w:r>
      <w:r>
        <w:rPr>
          <w:rFonts w:hint="eastAsia"/>
        </w:rPr>
        <w:t>综合并</w:t>
      </w:r>
      <w:r w:rsidRPr="00917D16">
        <w:rPr>
          <w:rFonts w:hint="eastAsia"/>
        </w:rPr>
        <w:t>重申了</w:t>
      </w:r>
      <w:r w:rsidRPr="00917D16">
        <w:rPr>
          <w:rFonts w:hint="eastAsia"/>
        </w:rPr>
        <w:t>10</w:t>
      </w:r>
      <w:r w:rsidRPr="00917D16">
        <w:rPr>
          <w:rFonts w:hint="eastAsia"/>
        </w:rPr>
        <w:t>个联合国人权条约机构的议事规则和最佳做法。</w:t>
      </w:r>
      <w:r w:rsidRPr="00D16A76">
        <w:rPr>
          <w:rStyle w:val="FootnoteReference"/>
          <w:sz w:val="21"/>
        </w:rPr>
        <w:footnoteReference w:id="36"/>
      </w:r>
      <w:r w:rsidRPr="00917D16">
        <w:rPr>
          <w:rFonts w:hint="eastAsia"/>
        </w:rPr>
        <w:t xml:space="preserve"> </w:t>
      </w:r>
      <w:r w:rsidRPr="00917D16">
        <w:rPr>
          <w:rFonts w:hint="eastAsia"/>
        </w:rPr>
        <w:t>委员会委员</w:t>
      </w:r>
      <w:r>
        <w:rPr>
          <w:rFonts w:hint="eastAsia"/>
        </w:rPr>
        <w:t>们</w:t>
      </w:r>
      <w:r w:rsidRPr="00917D16">
        <w:rPr>
          <w:rFonts w:hint="eastAsia"/>
        </w:rPr>
        <w:t>欢迎第二十三和二十四次条约机构主席会议采取的行动</w:t>
      </w:r>
      <w:r>
        <w:rPr>
          <w:rFonts w:hint="eastAsia"/>
          <w:spacing w:val="-50"/>
        </w:rPr>
        <w:t>―</w:t>
      </w:r>
      <w:r>
        <w:rPr>
          <w:rFonts w:hint="eastAsia"/>
        </w:rPr>
        <w:t>―</w:t>
      </w:r>
      <w:r w:rsidRPr="00917D16">
        <w:rPr>
          <w:rFonts w:hint="eastAsia"/>
        </w:rPr>
        <w:t>拟订了这些准则并建议每个委员会考虑。</w:t>
      </w:r>
    </w:p>
    <w:p w:rsidR="000C5BEB" w:rsidRPr="00917D16" w:rsidRDefault="000C5BEB" w:rsidP="000C5BEB">
      <w:pPr>
        <w:pStyle w:val="SingleTxtGC"/>
        <w:rPr>
          <w:rFonts w:hint="eastAsia"/>
        </w:rPr>
      </w:pPr>
      <w:r>
        <w:rPr>
          <w:rFonts w:hint="eastAsia"/>
        </w:rPr>
        <w:t xml:space="preserve">2.  </w:t>
      </w:r>
      <w:r w:rsidRPr="00917D16">
        <w:rPr>
          <w:rFonts w:hint="eastAsia"/>
        </w:rPr>
        <w:t>委员会委员还欢迎联合国人权事务高级专员关于加强人权条约机构的报告</w:t>
      </w:r>
      <w:r w:rsidRPr="00917D16">
        <w:rPr>
          <w:rFonts w:hint="eastAsia"/>
        </w:rPr>
        <w:t>(</w:t>
      </w:r>
      <w:r w:rsidRPr="00917D16">
        <w:t>A/66/860</w:t>
      </w:r>
      <w:r w:rsidRPr="00917D16">
        <w:rPr>
          <w:rFonts w:hint="eastAsia"/>
        </w:rPr>
        <w:t>)</w:t>
      </w:r>
      <w:r w:rsidRPr="00917D16">
        <w:rPr>
          <w:rFonts w:hint="eastAsia"/>
        </w:rPr>
        <w:t>，高级专员在其报告中提醒注意，“条约机构决定他们自身工作方法和程序规则的权力，他们拥有各自相应条约所规定的独立性。”</w:t>
      </w:r>
      <w:r w:rsidRPr="00917D16">
        <w:rPr>
          <w:rFonts w:hint="eastAsia"/>
        </w:rPr>
        <w:t>(</w:t>
      </w:r>
      <w:r w:rsidRPr="00917D16">
        <w:rPr>
          <w:rFonts w:hint="eastAsia"/>
        </w:rPr>
        <w:t>第</w:t>
      </w:r>
      <w:r w:rsidRPr="00917D16">
        <w:rPr>
          <w:rFonts w:hint="eastAsia"/>
        </w:rPr>
        <w:t>11</w:t>
      </w:r>
      <w:r w:rsidRPr="00917D16">
        <w:rPr>
          <w:rFonts w:hint="eastAsia"/>
        </w:rPr>
        <w:t>页</w:t>
      </w:r>
      <w:r w:rsidRPr="00917D16">
        <w:rPr>
          <w:rFonts w:hint="eastAsia"/>
        </w:rPr>
        <w:t>)</w:t>
      </w:r>
      <w:r w:rsidRPr="00917D16">
        <w:rPr>
          <w:rFonts w:hint="eastAsia"/>
        </w:rPr>
        <w:t>。高级专员的报告说，“达到这种独立及公正性标准是实现条约机构</w:t>
      </w:r>
      <w:r>
        <w:rPr>
          <w:rFonts w:hint="eastAsia"/>
        </w:rPr>
        <w:t>制度</w:t>
      </w:r>
      <w:r w:rsidRPr="00917D16">
        <w:rPr>
          <w:rFonts w:hint="eastAsia"/>
        </w:rPr>
        <w:t>最终目标的先决条件，即为缔约国提供履行其人权条约义务最客观最权威的评估和指导”</w:t>
      </w:r>
      <w:r w:rsidRPr="00917D16">
        <w:rPr>
          <w:rFonts w:hint="eastAsia"/>
        </w:rPr>
        <w:t>(</w:t>
      </w:r>
      <w:r w:rsidRPr="00917D16">
        <w:rPr>
          <w:rFonts w:hint="eastAsia"/>
        </w:rPr>
        <w:t>第</w:t>
      </w:r>
      <w:r w:rsidRPr="00917D16">
        <w:rPr>
          <w:rFonts w:hint="eastAsia"/>
        </w:rPr>
        <w:t>75</w:t>
      </w:r>
      <w:r w:rsidRPr="00917D16">
        <w:rPr>
          <w:rFonts w:hint="eastAsia"/>
        </w:rPr>
        <w:t>页</w:t>
      </w:r>
      <w:r w:rsidRPr="00917D16">
        <w:rPr>
          <w:rFonts w:hint="eastAsia"/>
        </w:rPr>
        <w:t>)</w:t>
      </w:r>
      <w:r w:rsidRPr="00917D16">
        <w:rPr>
          <w:rFonts w:hint="eastAsia"/>
        </w:rPr>
        <w:t>。</w:t>
      </w:r>
    </w:p>
    <w:p w:rsidR="000C5BEB" w:rsidRPr="00917D16" w:rsidRDefault="000C5BEB" w:rsidP="000C5BEB">
      <w:pPr>
        <w:pStyle w:val="SingleTxtGC"/>
        <w:rPr>
          <w:rFonts w:hint="eastAsia"/>
        </w:rPr>
      </w:pPr>
      <w:r>
        <w:rPr>
          <w:rFonts w:hint="eastAsia"/>
        </w:rPr>
        <w:t xml:space="preserve">3.  </w:t>
      </w:r>
      <w:r w:rsidRPr="00917D16">
        <w:rPr>
          <w:rFonts w:hint="eastAsia"/>
        </w:rPr>
        <w:t>委员会委员</w:t>
      </w:r>
      <w:r>
        <w:rPr>
          <w:rFonts w:hint="eastAsia"/>
        </w:rPr>
        <w:t>们强调</w:t>
      </w:r>
      <w:r w:rsidRPr="00917D16">
        <w:rPr>
          <w:rFonts w:hint="eastAsia"/>
        </w:rPr>
        <w:t>，《禁止酷刑和其他残忍、不人道或有辱人格的待遇或处罚公约》第</w:t>
      </w:r>
      <w:r w:rsidRPr="00917D16">
        <w:rPr>
          <w:rFonts w:hint="eastAsia"/>
        </w:rPr>
        <w:t>18</w:t>
      </w:r>
      <w:r w:rsidRPr="00917D16">
        <w:rPr>
          <w:rFonts w:hint="eastAsia"/>
        </w:rPr>
        <w:t>条要求委员会“自行制定议事规则”，</w:t>
      </w:r>
      <w:r>
        <w:rPr>
          <w:rFonts w:hint="eastAsia"/>
        </w:rPr>
        <w:t>在</w:t>
      </w:r>
      <w:r w:rsidRPr="00917D16">
        <w:rPr>
          <w:rFonts w:hint="eastAsia"/>
        </w:rPr>
        <w:t>执行这一条约规定</w:t>
      </w:r>
      <w:r>
        <w:rPr>
          <w:rFonts w:hint="eastAsia"/>
        </w:rPr>
        <w:t>上</w:t>
      </w:r>
      <w:r w:rsidRPr="00917D16">
        <w:rPr>
          <w:rFonts w:hint="eastAsia"/>
        </w:rPr>
        <w:t>，委员会在其议事规则</w:t>
      </w:r>
      <w:r w:rsidRPr="00917D16">
        <w:t>(CAT/C/3/Rev.5)</w:t>
      </w:r>
      <w:r w:rsidRPr="00917D16">
        <w:rPr>
          <w:rFonts w:hint="eastAsia"/>
        </w:rPr>
        <w:t>中为委员会委员规定了很高的独立性和公正性标准。特别是第</w:t>
      </w:r>
      <w:r w:rsidRPr="00917D16">
        <w:rPr>
          <w:rFonts w:hint="eastAsia"/>
        </w:rPr>
        <w:t>15</w:t>
      </w:r>
      <w:r w:rsidRPr="00917D16">
        <w:rPr>
          <w:rFonts w:hint="eastAsia"/>
        </w:rPr>
        <w:t>条</w:t>
      </w:r>
      <w:r>
        <w:rPr>
          <w:rFonts w:hint="eastAsia"/>
        </w:rPr>
        <w:t>，</w:t>
      </w:r>
      <w:r w:rsidRPr="00917D16">
        <w:rPr>
          <w:rFonts w:hint="eastAsia"/>
        </w:rPr>
        <w:t>规定了“委员的独立性”，第</w:t>
      </w:r>
      <w:r w:rsidRPr="00917D16">
        <w:rPr>
          <w:rFonts w:hint="eastAsia"/>
        </w:rPr>
        <w:t>73</w:t>
      </w:r>
      <w:r w:rsidRPr="00917D16">
        <w:rPr>
          <w:rFonts w:hint="eastAsia"/>
        </w:rPr>
        <w:t>条</w:t>
      </w:r>
      <w:r>
        <w:rPr>
          <w:rFonts w:hint="eastAsia"/>
        </w:rPr>
        <w:t>，</w:t>
      </w:r>
      <w:r w:rsidRPr="00917D16">
        <w:rPr>
          <w:rFonts w:hint="eastAsia"/>
        </w:rPr>
        <w:t>规定</w:t>
      </w:r>
      <w:r>
        <w:rPr>
          <w:rFonts w:hint="eastAsia"/>
        </w:rPr>
        <w:t>了</w:t>
      </w:r>
      <w:r w:rsidRPr="00917D16">
        <w:rPr>
          <w:rFonts w:hint="eastAsia"/>
        </w:rPr>
        <w:t>“委员不得参加或出席某一报告审议”的</w:t>
      </w:r>
      <w:r>
        <w:rPr>
          <w:rFonts w:hint="eastAsia"/>
        </w:rPr>
        <w:t>情况</w:t>
      </w:r>
      <w:r w:rsidRPr="00917D16">
        <w:rPr>
          <w:rFonts w:hint="eastAsia"/>
        </w:rPr>
        <w:t>。</w:t>
      </w:r>
    </w:p>
    <w:p w:rsidR="000C5BEB" w:rsidRPr="00917D16" w:rsidRDefault="000C5BEB" w:rsidP="000C5BEB">
      <w:pPr>
        <w:pStyle w:val="SingleTxtGC"/>
        <w:rPr>
          <w:rFonts w:hint="eastAsia"/>
        </w:rPr>
      </w:pPr>
      <w:r>
        <w:rPr>
          <w:rFonts w:hint="eastAsia"/>
        </w:rPr>
        <w:t xml:space="preserve">4.  </w:t>
      </w:r>
      <w:r w:rsidRPr="00917D16">
        <w:rPr>
          <w:rFonts w:hint="eastAsia"/>
        </w:rPr>
        <w:t>委员会委员</w:t>
      </w:r>
      <w:r>
        <w:rPr>
          <w:rFonts w:hint="eastAsia"/>
        </w:rPr>
        <w:t>们指出</w:t>
      </w:r>
      <w:r w:rsidRPr="00917D16">
        <w:rPr>
          <w:rFonts w:hint="eastAsia"/>
        </w:rPr>
        <w:t>，“亚的斯亚贝巴准则”</w:t>
      </w:r>
      <w:r>
        <w:rPr>
          <w:rFonts w:hint="eastAsia"/>
        </w:rPr>
        <w:t>反映且</w:t>
      </w:r>
      <w:r w:rsidRPr="00917D16">
        <w:rPr>
          <w:rFonts w:hint="eastAsia"/>
        </w:rPr>
        <w:t>肯定了委员会的议事规则，包括第</w:t>
      </w:r>
      <w:r w:rsidRPr="00917D16">
        <w:rPr>
          <w:rFonts w:hint="eastAsia"/>
        </w:rPr>
        <w:t>15</w:t>
      </w:r>
      <w:r w:rsidRPr="00917D16">
        <w:rPr>
          <w:rFonts w:hint="eastAsia"/>
        </w:rPr>
        <w:t>条第</w:t>
      </w:r>
      <w:r w:rsidRPr="00917D16">
        <w:rPr>
          <w:rFonts w:hint="eastAsia"/>
        </w:rPr>
        <w:t>1</w:t>
      </w:r>
      <w:r w:rsidRPr="00917D16">
        <w:rPr>
          <w:rFonts w:hint="eastAsia"/>
        </w:rPr>
        <w:t>款</w:t>
      </w:r>
      <w:r>
        <w:rPr>
          <w:rFonts w:hint="eastAsia"/>
          <w:spacing w:val="-50"/>
        </w:rPr>
        <w:t>―</w:t>
      </w:r>
      <w:r>
        <w:rPr>
          <w:rFonts w:hint="eastAsia"/>
        </w:rPr>
        <w:t>―</w:t>
      </w:r>
      <w:r w:rsidRPr="00917D16">
        <w:rPr>
          <w:rFonts w:hint="eastAsia"/>
        </w:rPr>
        <w:t>委员“对委员会和他们自己良心”</w:t>
      </w:r>
      <w:r>
        <w:rPr>
          <w:rFonts w:hint="eastAsia"/>
        </w:rPr>
        <w:t>负责任</w:t>
      </w:r>
      <w:r w:rsidRPr="00917D16">
        <w:rPr>
          <w:rFonts w:hint="eastAsia"/>
        </w:rPr>
        <w:t>。“准则”还指出，委员“不可接受其国籍国或任何其他国家或其机构的任何指</w:t>
      </w:r>
      <w:r>
        <w:rPr>
          <w:rFonts w:hint="eastAsia"/>
        </w:rPr>
        <w:t>示</w:t>
      </w:r>
      <w:r w:rsidRPr="00917D16">
        <w:rPr>
          <w:rFonts w:hint="eastAsia"/>
        </w:rPr>
        <w:t>或影响”。准则要求委员个人、主席和委员会全体“保证遵守委员独立性和公正性的要求”。</w:t>
      </w:r>
    </w:p>
    <w:p w:rsidR="000C5BEB" w:rsidRDefault="000C5BEB" w:rsidP="000C5BEB">
      <w:pPr>
        <w:pStyle w:val="SingleTxtGC"/>
      </w:pPr>
      <w:r w:rsidRPr="00917D16">
        <w:rPr>
          <w:rFonts w:hint="eastAsia"/>
        </w:rPr>
        <w:t>5.</w:t>
      </w:r>
      <w:r w:rsidRPr="00917D16">
        <w:rPr>
          <w:rFonts w:hint="eastAsia"/>
        </w:rPr>
        <w:tab/>
      </w:r>
      <w:r w:rsidRPr="00917D16">
        <w:rPr>
          <w:rFonts w:hint="eastAsia"/>
        </w:rPr>
        <w:t>禁止酷刑委员会委员表示</w:t>
      </w:r>
      <w:r>
        <w:rPr>
          <w:rFonts w:hint="eastAsia"/>
        </w:rPr>
        <w:t>坚决支持</w:t>
      </w:r>
      <w:r w:rsidRPr="00917D16">
        <w:rPr>
          <w:rFonts w:hint="eastAsia"/>
        </w:rPr>
        <w:t>“亚的斯亚贝巴准则”所确认的全体委员的独立性和公正性，</w:t>
      </w:r>
      <w:r>
        <w:rPr>
          <w:rFonts w:hint="eastAsia"/>
        </w:rPr>
        <w:t>准备</w:t>
      </w:r>
      <w:r w:rsidRPr="00917D16">
        <w:rPr>
          <w:rFonts w:hint="eastAsia"/>
        </w:rPr>
        <w:t>在即将举行的第十五届会议</w:t>
      </w:r>
      <w:r w:rsidRPr="00917D16">
        <w:rPr>
          <w:rFonts w:hint="eastAsia"/>
        </w:rPr>
        <w:t>(2013</w:t>
      </w:r>
      <w:r w:rsidRPr="00917D16">
        <w:rPr>
          <w:rFonts w:hint="eastAsia"/>
        </w:rPr>
        <w:t>年</w:t>
      </w:r>
      <w:r w:rsidRPr="00917D16">
        <w:rPr>
          <w:rFonts w:hint="eastAsia"/>
        </w:rPr>
        <w:t>5</w:t>
      </w:r>
      <w:r w:rsidRPr="00917D16">
        <w:rPr>
          <w:rFonts w:hint="eastAsia"/>
        </w:rPr>
        <w:t>月</w:t>
      </w:r>
      <w:r w:rsidRPr="00917D16">
        <w:rPr>
          <w:rFonts w:hint="eastAsia"/>
        </w:rPr>
        <w:t>6</w:t>
      </w:r>
      <w:r w:rsidRPr="00917D16">
        <w:rPr>
          <w:rFonts w:hint="eastAsia"/>
        </w:rPr>
        <w:t>日至</w:t>
      </w:r>
      <w:r w:rsidRPr="00917D16">
        <w:rPr>
          <w:rFonts w:hint="eastAsia"/>
        </w:rPr>
        <w:t>31</w:t>
      </w:r>
      <w:r w:rsidRPr="00917D16">
        <w:rPr>
          <w:rFonts w:hint="eastAsia"/>
        </w:rPr>
        <w:t>日</w:t>
      </w:r>
      <w:r w:rsidRPr="00917D16">
        <w:rPr>
          <w:rFonts w:hint="eastAsia"/>
        </w:rPr>
        <w:t>)</w:t>
      </w:r>
      <w:r w:rsidRPr="00917D16">
        <w:rPr>
          <w:rFonts w:hint="eastAsia"/>
        </w:rPr>
        <w:t>期间进一步讨论如何落实这些准则的问题，包括修改其议事规则第</w:t>
      </w:r>
      <w:r w:rsidRPr="00917D16">
        <w:rPr>
          <w:rFonts w:hint="eastAsia"/>
        </w:rPr>
        <w:t>14</w:t>
      </w:r>
      <w:r w:rsidRPr="00917D16">
        <w:rPr>
          <w:rFonts w:hint="eastAsia"/>
        </w:rPr>
        <w:t>条。修正案将在第一次当选</w:t>
      </w:r>
      <w:r w:rsidRPr="00917D16">
        <w:t>委员</w:t>
      </w:r>
      <w:r w:rsidRPr="00917D16">
        <w:rPr>
          <w:rFonts w:hint="eastAsia"/>
        </w:rPr>
        <w:t>会委员后</w:t>
      </w:r>
      <w:r>
        <w:rPr>
          <w:rFonts w:hint="eastAsia"/>
        </w:rPr>
        <w:t>，在</w:t>
      </w:r>
      <w:r w:rsidRPr="00917D16">
        <w:t>就职</w:t>
      </w:r>
      <w:r w:rsidRPr="00917D16">
        <w:rPr>
          <w:rFonts w:hint="eastAsia"/>
        </w:rPr>
        <w:t>之前</w:t>
      </w:r>
      <w:r>
        <w:rPr>
          <w:rFonts w:hint="eastAsia"/>
        </w:rPr>
        <w:t>必须履行的</w:t>
      </w:r>
      <w:r w:rsidRPr="00917D16">
        <w:t>宣誓</w:t>
      </w:r>
      <w:r w:rsidRPr="00917D16">
        <w:rPr>
          <w:rFonts w:hint="eastAsia"/>
        </w:rPr>
        <w:t>中加上“独立”一词。</w:t>
      </w:r>
    </w:p>
    <w:p w:rsidR="000C5BEB" w:rsidRDefault="000C5BEB" w:rsidP="000C5BEB">
      <w:pPr>
        <w:pStyle w:val="HChGC"/>
        <w:rPr>
          <w:rFonts w:hint="eastAsia"/>
        </w:rPr>
      </w:pPr>
      <w:r>
        <w:br w:type="page"/>
      </w:r>
      <w:r w:rsidRPr="00DB79A2">
        <w:rPr>
          <w:rFonts w:hint="eastAsia"/>
        </w:rPr>
        <w:t>附件十</w:t>
      </w:r>
      <w:r>
        <w:rPr>
          <w:rFonts w:hint="eastAsia"/>
        </w:rPr>
        <w:t>三</w:t>
      </w:r>
    </w:p>
    <w:p w:rsidR="000C5BEB" w:rsidRPr="00DB79A2" w:rsidRDefault="000C5BEB" w:rsidP="000C5BEB">
      <w:pPr>
        <w:pStyle w:val="HChGC"/>
        <w:rPr>
          <w:rFonts w:hint="eastAsia"/>
        </w:rPr>
      </w:pPr>
      <w:r w:rsidRPr="00DB79A2">
        <w:rPr>
          <w:rFonts w:hint="eastAsia"/>
        </w:rPr>
        <w:tab/>
      </w:r>
      <w:r w:rsidRPr="00DB79A2">
        <w:rPr>
          <w:rFonts w:hint="eastAsia"/>
        </w:rPr>
        <w:tab/>
      </w:r>
      <w:r w:rsidRPr="00DB79A2">
        <w:rPr>
          <w:rFonts w:hint="eastAsia"/>
        </w:rPr>
        <w:t>禁止酷刑委员会第五十届会议通过的关于人权条约机构成员独立和公正性准则</w:t>
      </w:r>
      <w:r w:rsidRPr="00DB79A2">
        <w:rPr>
          <w:rFonts w:hint="eastAsia"/>
        </w:rPr>
        <w:t>(</w:t>
      </w:r>
      <w:r w:rsidRPr="00DB79A2">
        <w:rPr>
          <w:rFonts w:hint="eastAsia"/>
        </w:rPr>
        <w:t>“亚的斯亚贝巴准则”</w:t>
      </w:r>
      <w:r w:rsidRPr="00DB79A2">
        <w:rPr>
          <w:rFonts w:hint="eastAsia"/>
        </w:rPr>
        <w:t>)</w:t>
      </w:r>
      <w:r w:rsidRPr="00DB79A2">
        <w:rPr>
          <w:rFonts w:hint="eastAsia"/>
        </w:rPr>
        <w:t>的声明和对委员会议事规则的修</w:t>
      </w:r>
      <w:r>
        <w:rPr>
          <w:rFonts w:hint="eastAsia"/>
        </w:rPr>
        <w:t>订</w:t>
      </w:r>
    </w:p>
    <w:p w:rsidR="000C5BEB" w:rsidRPr="00DB79A2" w:rsidRDefault="000C5BEB" w:rsidP="000C5BEB">
      <w:pPr>
        <w:pStyle w:val="SingleTxtGC"/>
        <w:rPr>
          <w:rFonts w:hint="eastAsia"/>
        </w:rPr>
      </w:pPr>
      <w:r>
        <w:rPr>
          <w:rFonts w:hint="eastAsia"/>
        </w:rPr>
        <w:t>1.</w:t>
      </w:r>
      <w:r>
        <w:rPr>
          <w:rFonts w:hint="eastAsia"/>
        </w:rPr>
        <w:tab/>
      </w:r>
      <w:r w:rsidRPr="00DB79A2">
        <w:rPr>
          <w:rFonts w:hint="eastAsia"/>
        </w:rPr>
        <w:t>禁止酷刑委员会第</w:t>
      </w:r>
      <w:r>
        <w:rPr>
          <w:rFonts w:hint="eastAsia"/>
        </w:rPr>
        <w:t>五十</w:t>
      </w:r>
      <w:r w:rsidRPr="00DB79A2">
        <w:rPr>
          <w:rFonts w:hint="eastAsia"/>
        </w:rPr>
        <w:t>届会议重申，坚决支持《亚的斯亚贝巴准则》</w:t>
      </w:r>
      <w:r w:rsidRPr="00CC3B3B">
        <w:t xml:space="preserve">(A/67/222, </w:t>
      </w:r>
      <w:r>
        <w:rPr>
          <w:rFonts w:hint="eastAsia"/>
        </w:rPr>
        <w:t>附件一和</w:t>
      </w:r>
      <w:r w:rsidRPr="00CC3B3B">
        <w:t>Corr.1)</w:t>
      </w:r>
      <w:r w:rsidRPr="00DB79A2">
        <w:rPr>
          <w:rFonts w:hint="eastAsia"/>
        </w:rPr>
        <w:t>中申明的人权条约机构成员的独立和公正性，并进一步讨论了如何落实这些准则。</w:t>
      </w:r>
    </w:p>
    <w:p w:rsidR="000C5BEB" w:rsidRDefault="000C5BEB" w:rsidP="000C5BEB">
      <w:pPr>
        <w:pStyle w:val="SingleTxtGC"/>
        <w:rPr>
          <w:rFonts w:hint="eastAsia"/>
        </w:rPr>
      </w:pPr>
      <w:r>
        <w:rPr>
          <w:rFonts w:hint="eastAsia"/>
        </w:rPr>
        <w:t>2.</w:t>
      </w:r>
      <w:r>
        <w:rPr>
          <w:rFonts w:hint="eastAsia"/>
        </w:rPr>
        <w:tab/>
      </w:r>
      <w:r w:rsidRPr="00DB79A2">
        <w:rPr>
          <w:rFonts w:hint="eastAsia"/>
        </w:rPr>
        <w:t>委员会回顾了上述准则以及准则</w:t>
      </w:r>
      <w:r>
        <w:rPr>
          <w:rFonts w:hint="eastAsia"/>
        </w:rPr>
        <w:t>与</w:t>
      </w:r>
      <w:r w:rsidRPr="00DB79A2">
        <w:rPr>
          <w:rFonts w:hint="eastAsia"/>
        </w:rPr>
        <w:t>委员会议事规则的关系，根据委员会</w:t>
      </w:r>
      <w:r w:rsidRPr="00DB79A2">
        <w:rPr>
          <w:rFonts w:hint="eastAsia"/>
        </w:rPr>
        <w:t>2012</w:t>
      </w:r>
      <w:r w:rsidRPr="00DB79A2">
        <w:rPr>
          <w:rFonts w:hint="eastAsia"/>
        </w:rPr>
        <w:t>年</w:t>
      </w:r>
      <w:r w:rsidRPr="00DB79A2">
        <w:rPr>
          <w:rFonts w:hint="eastAsia"/>
        </w:rPr>
        <w:t>11</w:t>
      </w:r>
      <w:r w:rsidRPr="00DB79A2">
        <w:rPr>
          <w:rFonts w:hint="eastAsia"/>
        </w:rPr>
        <w:t>月</w:t>
      </w:r>
      <w:r w:rsidRPr="00DB79A2">
        <w:rPr>
          <w:rFonts w:hint="eastAsia"/>
        </w:rPr>
        <w:t>23</w:t>
      </w:r>
      <w:r w:rsidRPr="00DB79A2">
        <w:rPr>
          <w:rFonts w:hint="eastAsia"/>
        </w:rPr>
        <w:t>日关于准则的声明</w:t>
      </w:r>
      <w:r w:rsidRPr="00CC3B3B">
        <w:t>(CAT/C/49/3)</w:t>
      </w:r>
      <w:r w:rsidRPr="00DB79A2">
        <w:rPr>
          <w:rFonts w:hint="eastAsia"/>
        </w:rPr>
        <w:t>，于</w:t>
      </w:r>
      <w:r w:rsidRPr="00DB79A2">
        <w:rPr>
          <w:rFonts w:hint="eastAsia"/>
        </w:rPr>
        <w:t>2013</w:t>
      </w:r>
      <w:r w:rsidRPr="00DB79A2">
        <w:rPr>
          <w:rFonts w:hint="eastAsia"/>
        </w:rPr>
        <w:t>年</w:t>
      </w:r>
      <w:r w:rsidRPr="00DB79A2">
        <w:rPr>
          <w:rFonts w:hint="eastAsia"/>
        </w:rPr>
        <w:t>5</w:t>
      </w:r>
      <w:r w:rsidRPr="00DB79A2">
        <w:rPr>
          <w:rFonts w:hint="eastAsia"/>
        </w:rPr>
        <w:t>月</w:t>
      </w:r>
      <w:r w:rsidRPr="00DB79A2">
        <w:rPr>
          <w:rFonts w:hint="eastAsia"/>
        </w:rPr>
        <w:t>13</w:t>
      </w:r>
      <w:r w:rsidRPr="00DB79A2">
        <w:rPr>
          <w:rFonts w:hint="eastAsia"/>
        </w:rPr>
        <w:t>日</w:t>
      </w:r>
      <w:r>
        <w:rPr>
          <w:rFonts w:hint="eastAsia"/>
        </w:rPr>
        <w:t>作出</w:t>
      </w:r>
      <w:r w:rsidRPr="00DB79A2">
        <w:rPr>
          <w:rFonts w:hint="eastAsia"/>
        </w:rPr>
        <w:t>决定，修订委员会的议事规则，特别是增加</w:t>
      </w:r>
      <w:r>
        <w:rPr>
          <w:rFonts w:hint="eastAsia"/>
        </w:rPr>
        <w:t>了</w:t>
      </w:r>
      <w:r w:rsidRPr="00DB79A2">
        <w:rPr>
          <w:rFonts w:hint="eastAsia"/>
        </w:rPr>
        <w:t>第</w:t>
      </w:r>
      <w:r>
        <w:rPr>
          <w:rFonts w:hint="eastAsia"/>
        </w:rPr>
        <w:t>15</w:t>
      </w:r>
      <w:r w:rsidRPr="00DB79A2">
        <w:rPr>
          <w:rFonts w:hint="eastAsia"/>
        </w:rPr>
        <w:t>条第</w:t>
      </w:r>
      <w:r>
        <w:rPr>
          <w:rFonts w:hint="eastAsia"/>
        </w:rPr>
        <w:t>3</w:t>
      </w:r>
      <w:r w:rsidRPr="00DB79A2">
        <w:rPr>
          <w:rFonts w:hint="eastAsia"/>
        </w:rPr>
        <w:t>款如下：“关于人权条约机构成员独立和公正性的《亚的斯亚贝巴准则》</w:t>
      </w:r>
      <w:r>
        <w:rPr>
          <w:rFonts w:hint="eastAsia"/>
        </w:rPr>
        <w:t>作为附件收入本</w:t>
      </w:r>
      <w:r w:rsidRPr="00DB79A2">
        <w:rPr>
          <w:rFonts w:hint="eastAsia"/>
        </w:rPr>
        <w:t>议事规则。准则是解释</w:t>
      </w:r>
      <w:r>
        <w:rPr>
          <w:rFonts w:hint="eastAsia"/>
        </w:rPr>
        <w:t>有关</w:t>
      </w:r>
      <w:r w:rsidRPr="00DB79A2">
        <w:rPr>
          <w:rFonts w:hint="eastAsia"/>
        </w:rPr>
        <w:t>委员会成员独立和公正性规则的重要工具。</w:t>
      </w:r>
      <w:r>
        <w:rPr>
          <w:rFonts w:hint="eastAsia"/>
        </w:rPr>
        <w:t>”</w:t>
      </w:r>
    </w:p>
    <w:p w:rsidR="000C5BEB" w:rsidRPr="0045112D" w:rsidRDefault="000C5BEB" w:rsidP="000C5BEB">
      <w:pPr>
        <w:pStyle w:val="HChGC"/>
        <w:rPr>
          <w:rFonts w:hint="eastAsia"/>
          <w:lang w:val="zh-CN"/>
        </w:rPr>
      </w:pPr>
      <w:r>
        <w:br w:type="page"/>
      </w:r>
      <w:r w:rsidRPr="0045112D">
        <w:rPr>
          <w:rFonts w:hint="eastAsia"/>
          <w:lang w:val="zh-CN"/>
        </w:rPr>
        <w:t>附件十四</w:t>
      </w:r>
    </w:p>
    <w:p w:rsidR="000C5BEB" w:rsidRDefault="000C5BEB" w:rsidP="000C5BEB">
      <w:pPr>
        <w:pStyle w:val="HChGC"/>
        <w:rPr>
          <w:rFonts w:hint="eastAsia"/>
          <w:lang w:val="en-GB"/>
        </w:rPr>
      </w:pPr>
      <w:r w:rsidRPr="0038395E">
        <w:rPr>
          <w:rFonts w:hint="eastAsia"/>
          <w:lang w:val="zh-CN"/>
        </w:rPr>
        <w:tab/>
      </w:r>
      <w:r w:rsidRPr="0038395E">
        <w:rPr>
          <w:rFonts w:hint="eastAsia"/>
          <w:lang w:val="zh-CN"/>
        </w:rPr>
        <w:tab/>
      </w:r>
      <w:r w:rsidRPr="0038395E">
        <w:rPr>
          <w:rFonts w:hint="eastAsia"/>
          <w:lang w:val="zh-CN"/>
        </w:rPr>
        <w:t>修订的委员会议事规则第</w:t>
      </w:r>
      <w:r w:rsidRPr="0038395E">
        <w:rPr>
          <w:rFonts w:hint="eastAsia"/>
          <w:lang w:val="zh-CN"/>
        </w:rPr>
        <w:t>14</w:t>
      </w:r>
      <w:r w:rsidRPr="0038395E">
        <w:rPr>
          <w:rFonts w:hint="eastAsia"/>
          <w:lang w:val="zh-CN"/>
        </w:rPr>
        <w:t>、第</w:t>
      </w:r>
      <w:r w:rsidRPr="0038395E">
        <w:rPr>
          <w:rFonts w:hint="eastAsia"/>
          <w:lang w:val="zh-CN"/>
        </w:rPr>
        <w:t>15</w:t>
      </w:r>
      <w:r w:rsidRPr="0038395E">
        <w:rPr>
          <w:rFonts w:hint="eastAsia"/>
          <w:lang w:val="zh-CN"/>
        </w:rPr>
        <w:t>和第</w:t>
      </w:r>
      <w:r w:rsidRPr="0038395E">
        <w:rPr>
          <w:rFonts w:hint="eastAsia"/>
          <w:lang w:val="zh-CN"/>
        </w:rPr>
        <w:t>109</w:t>
      </w:r>
      <w:r w:rsidRPr="0038395E">
        <w:rPr>
          <w:rFonts w:hint="eastAsia"/>
          <w:lang w:val="zh-CN"/>
        </w:rPr>
        <w:t>条</w:t>
      </w:r>
      <w:r>
        <w:rPr>
          <w:lang w:val="zh-CN"/>
        </w:rPr>
        <w:br/>
      </w:r>
      <w:r w:rsidRPr="0038395E">
        <w:rPr>
          <w:rFonts w:hint="eastAsia"/>
          <w:lang w:val="en-GB"/>
        </w:rPr>
        <w:t>(CAT/C/3/Rev.6)</w:t>
      </w:r>
    </w:p>
    <w:p w:rsidR="000C5BEB" w:rsidRPr="002E0F2E" w:rsidRDefault="000C5BEB" w:rsidP="000C5BEB">
      <w:pPr>
        <w:pStyle w:val="H1GC"/>
        <w:rPr>
          <w:rFonts w:ascii="SimSun" w:cs="SimSun"/>
          <w:lang w:val="zh-CN"/>
        </w:rPr>
      </w:pPr>
      <w:r>
        <w:rPr>
          <w:rFonts w:hint="eastAsia"/>
        </w:rPr>
        <w:tab/>
      </w:r>
      <w:r>
        <w:rPr>
          <w:rFonts w:hint="eastAsia"/>
        </w:rPr>
        <w:tab/>
      </w:r>
      <w:r w:rsidRPr="0045112D">
        <w:t>宣誓</w:t>
      </w:r>
    </w:p>
    <w:p w:rsidR="000C5BEB" w:rsidRPr="0045112D" w:rsidRDefault="000C5BEB" w:rsidP="000C5BEB">
      <w:pPr>
        <w:pStyle w:val="H23GC"/>
      </w:pPr>
      <w:r w:rsidRPr="0045112D">
        <w:rPr>
          <w:rFonts w:hint="eastAsia"/>
        </w:rPr>
        <w:tab/>
      </w:r>
      <w:r w:rsidRPr="0045112D">
        <w:rPr>
          <w:rFonts w:hint="eastAsia"/>
        </w:rPr>
        <w:tab/>
      </w:r>
      <w:r w:rsidRPr="0045112D">
        <w:t>第</w:t>
      </w:r>
      <w:r w:rsidRPr="0045112D">
        <w:t>14</w:t>
      </w:r>
      <w:r w:rsidRPr="0045112D">
        <w:t>条</w:t>
      </w:r>
    </w:p>
    <w:p w:rsidR="000C5BEB" w:rsidRPr="0045112D" w:rsidRDefault="000C5BEB" w:rsidP="00AF5921">
      <w:pPr>
        <w:pStyle w:val="SingleTxtGC"/>
        <w:spacing w:line="300" w:lineRule="exact"/>
      </w:pPr>
      <w:r w:rsidRPr="0045112D">
        <w:rPr>
          <w:rFonts w:hint="eastAsia"/>
        </w:rPr>
        <w:tab/>
      </w:r>
      <w:r w:rsidRPr="0045112D">
        <w:t>委员会</w:t>
      </w:r>
      <w:r>
        <w:rPr>
          <w:rFonts w:hint="eastAsia"/>
        </w:rPr>
        <w:t>的</w:t>
      </w:r>
      <w:r w:rsidRPr="0045112D">
        <w:t>每</w:t>
      </w:r>
      <w:r>
        <w:rPr>
          <w:rFonts w:hint="eastAsia"/>
        </w:rPr>
        <w:t>位</w:t>
      </w:r>
      <w:r w:rsidRPr="0045112D">
        <w:t>委员在</w:t>
      </w:r>
      <w:r w:rsidRPr="0045112D">
        <w:rPr>
          <w:rFonts w:hint="eastAsia"/>
        </w:rPr>
        <w:t>第一次当选后</w:t>
      </w:r>
      <w:r>
        <w:rPr>
          <w:rFonts w:hint="eastAsia"/>
        </w:rPr>
        <w:t>，须在</w:t>
      </w:r>
      <w:r w:rsidRPr="0045112D">
        <w:t>就职</w:t>
      </w:r>
      <w:r w:rsidRPr="0045112D">
        <w:rPr>
          <w:rFonts w:hint="eastAsia"/>
        </w:rPr>
        <w:t>前</w:t>
      </w:r>
      <w:r w:rsidRPr="0045112D">
        <w:t>在委员会</w:t>
      </w:r>
      <w:r>
        <w:rPr>
          <w:rFonts w:hint="eastAsia"/>
        </w:rPr>
        <w:t>的</w:t>
      </w:r>
      <w:r w:rsidRPr="0045112D">
        <w:t>公开</w:t>
      </w:r>
      <w:r w:rsidRPr="0045112D">
        <w:rPr>
          <w:rFonts w:hint="eastAsia"/>
        </w:rPr>
        <w:t>会议上</w:t>
      </w:r>
      <w:r w:rsidRPr="0045112D">
        <w:t>宣誓如下：</w:t>
      </w:r>
    </w:p>
    <w:p w:rsidR="000C5BEB" w:rsidRPr="0045112D" w:rsidRDefault="000C5BEB" w:rsidP="00AF5921">
      <w:pPr>
        <w:pStyle w:val="SingleTxtGC"/>
        <w:spacing w:line="300" w:lineRule="exact"/>
        <w:ind w:left="1554"/>
        <w:rPr>
          <w:rFonts w:hint="eastAsia"/>
        </w:rPr>
      </w:pPr>
      <w:r w:rsidRPr="0045112D">
        <w:rPr>
          <w:rFonts w:hint="eastAsia"/>
        </w:rPr>
        <w:tab/>
      </w:r>
      <w:r w:rsidR="00AF5921">
        <w:rPr>
          <w:rFonts w:hint="eastAsia"/>
        </w:rPr>
        <w:tab/>
      </w:r>
      <w:r w:rsidRPr="0045112D">
        <w:rPr>
          <w:rFonts w:hint="eastAsia"/>
        </w:rPr>
        <w:t>“</w:t>
      </w:r>
      <w:r w:rsidRPr="0045112D">
        <w:t>我</w:t>
      </w:r>
      <w:r>
        <w:rPr>
          <w:rFonts w:hint="eastAsia"/>
        </w:rPr>
        <w:t>郑重</w:t>
      </w:r>
      <w:r w:rsidRPr="0045112D">
        <w:t>宣誓，作为</w:t>
      </w:r>
      <w:r w:rsidRPr="0045112D">
        <w:rPr>
          <w:rFonts w:hint="eastAsia"/>
        </w:rPr>
        <w:t>禁止酷刑</w:t>
      </w:r>
      <w:r w:rsidRPr="0045112D">
        <w:t>委员会的委员，我将正直、忠实、</w:t>
      </w:r>
      <w:r>
        <w:rPr>
          <w:rFonts w:hint="eastAsia"/>
        </w:rPr>
        <w:t>独立、</w:t>
      </w:r>
      <w:r w:rsidRPr="0045112D">
        <w:t>公正和认真履行我的职责</w:t>
      </w:r>
      <w:r w:rsidRPr="0045112D">
        <w:rPr>
          <w:rFonts w:hint="eastAsia"/>
        </w:rPr>
        <w:t>，</w:t>
      </w:r>
      <w:r w:rsidRPr="0045112D">
        <w:t>行使我的权</w:t>
      </w:r>
      <w:r w:rsidRPr="0045112D">
        <w:rPr>
          <w:rFonts w:hint="eastAsia"/>
        </w:rPr>
        <w:t>力</w:t>
      </w:r>
      <w:r w:rsidRPr="0045112D">
        <w:t>。</w:t>
      </w:r>
      <w:r w:rsidRPr="0045112D">
        <w:rPr>
          <w:rFonts w:hint="eastAsia"/>
        </w:rPr>
        <w:t>”</w:t>
      </w:r>
    </w:p>
    <w:p w:rsidR="000C5BEB" w:rsidRPr="0045112D" w:rsidRDefault="000C5BEB" w:rsidP="000C5BEB">
      <w:pPr>
        <w:pStyle w:val="H1GC"/>
        <w:rPr>
          <w:rFonts w:hint="eastAsia"/>
        </w:rPr>
      </w:pPr>
      <w:r w:rsidRPr="0045112D">
        <w:rPr>
          <w:rFonts w:hint="eastAsia"/>
        </w:rPr>
        <w:tab/>
      </w:r>
      <w:r w:rsidRPr="0045112D">
        <w:rPr>
          <w:rFonts w:hint="eastAsia"/>
        </w:rPr>
        <w:tab/>
      </w:r>
      <w:r w:rsidRPr="0045112D">
        <w:rPr>
          <w:rFonts w:hint="eastAsia"/>
        </w:rPr>
        <w:t>委员的独立</w:t>
      </w:r>
      <w:r>
        <w:rPr>
          <w:rFonts w:hint="eastAsia"/>
        </w:rPr>
        <w:t>和公正</w:t>
      </w:r>
    </w:p>
    <w:p w:rsidR="000C5BEB" w:rsidRPr="0045112D" w:rsidRDefault="000C5BEB" w:rsidP="000C5BEB">
      <w:pPr>
        <w:pStyle w:val="H23GC"/>
        <w:rPr>
          <w:rFonts w:hint="eastAsia"/>
        </w:rPr>
      </w:pPr>
      <w:r w:rsidRPr="0045112D">
        <w:rPr>
          <w:rFonts w:hint="eastAsia"/>
        </w:rPr>
        <w:tab/>
      </w:r>
      <w:r w:rsidRPr="0045112D">
        <w:rPr>
          <w:rFonts w:hint="eastAsia"/>
        </w:rPr>
        <w:tab/>
      </w:r>
      <w:r w:rsidRPr="0045112D">
        <w:rPr>
          <w:rFonts w:hint="eastAsia"/>
        </w:rPr>
        <w:t>第</w:t>
      </w:r>
      <w:r w:rsidRPr="0045112D">
        <w:rPr>
          <w:rFonts w:hint="eastAsia"/>
        </w:rPr>
        <w:t>15</w:t>
      </w:r>
      <w:r w:rsidRPr="0045112D">
        <w:rPr>
          <w:rFonts w:hint="eastAsia"/>
        </w:rPr>
        <w:t>条</w:t>
      </w:r>
    </w:p>
    <w:p w:rsidR="000C5BEB" w:rsidRPr="0045112D" w:rsidRDefault="000C5BEB" w:rsidP="00AF5921">
      <w:pPr>
        <w:pStyle w:val="SingleTxtGC"/>
        <w:spacing w:after="100" w:line="300" w:lineRule="exact"/>
        <w:rPr>
          <w:rFonts w:hint="eastAsia"/>
        </w:rPr>
      </w:pPr>
      <w:r>
        <w:rPr>
          <w:rFonts w:hint="eastAsia"/>
        </w:rPr>
        <w:t xml:space="preserve">1.  </w:t>
      </w:r>
      <w:r w:rsidRPr="0045112D">
        <w:rPr>
          <w:rFonts w:hint="eastAsia"/>
        </w:rPr>
        <w:t>委员会委员的独立</w:t>
      </w:r>
      <w:r>
        <w:rPr>
          <w:rFonts w:hint="eastAsia"/>
        </w:rPr>
        <w:t>和公正</w:t>
      </w:r>
      <w:r w:rsidRPr="0045112D">
        <w:rPr>
          <w:rFonts w:hint="eastAsia"/>
        </w:rPr>
        <w:t>对于其履行职责至关重要，要求</w:t>
      </w:r>
      <w:r>
        <w:rPr>
          <w:rFonts w:hint="eastAsia"/>
        </w:rPr>
        <w:t>委员</w:t>
      </w:r>
      <w:r w:rsidRPr="0045112D">
        <w:rPr>
          <w:rFonts w:hint="eastAsia"/>
        </w:rPr>
        <w:t>以他们</w:t>
      </w:r>
      <w:r>
        <w:rPr>
          <w:rFonts w:hint="eastAsia"/>
        </w:rPr>
        <w:t>的</w:t>
      </w:r>
      <w:r w:rsidRPr="0045112D">
        <w:rPr>
          <w:rFonts w:hint="eastAsia"/>
        </w:rPr>
        <w:t>个人身份任职，不</w:t>
      </w:r>
      <w:r>
        <w:rPr>
          <w:rFonts w:hint="eastAsia"/>
        </w:rPr>
        <w:t>得</w:t>
      </w:r>
      <w:r w:rsidRPr="0045112D">
        <w:rPr>
          <w:rFonts w:hint="eastAsia"/>
        </w:rPr>
        <w:t>在履行职责</w:t>
      </w:r>
      <w:r>
        <w:rPr>
          <w:rFonts w:hint="eastAsia"/>
        </w:rPr>
        <w:t>方面</w:t>
      </w:r>
      <w:r w:rsidRPr="0045112D">
        <w:rPr>
          <w:rFonts w:hint="eastAsia"/>
        </w:rPr>
        <w:t>寻求或接受任何人的指示。委员只向委员会和</w:t>
      </w:r>
      <w:r>
        <w:rPr>
          <w:rFonts w:hint="eastAsia"/>
        </w:rPr>
        <w:t>本人的</w:t>
      </w:r>
      <w:r w:rsidRPr="0045112D">
        <w:rPr>
          <w:rFonts w:hint="eastAsia"/>
        </w:rPr>
        <w:t>良知负责。</w:t>
      </w:r>
    </w:p>
    <w:p w:rsidR="000C5BEB" w:rsidRDefault="000C5BEB" w:rsidP="00AF5921">
      <w:pPr>
        <w:pStyle w:val="SingleTxtGC"/>
        <w:spacing w:after="100" w:line="300" w:lineRule="exact"/>
        <w:rPr>
          <w:rFonts w:hint="eastAsia"/>
        </w:rPr>
      </w:pPr>
      <w:r>
        <w:rPr>
          <w:rFonts w:hint="eastAsia"/>
        </w:rPr>
        <w:t xml:space="preserve">2.  </w:t>
      </w:r>
      <w:r w:rsidRPr="0045112D">
        <w:rPr>
          <w:rFonts w:hint="eastAsia"/>
        </w:rPr>
        <w:t>在根据《公约》履行职责时，委员会委员应保持最高水</w:t>
      </w:r>
      <w:r>
        <w:rPr>
          <w:rFonts w:hint="eastAsia"/>
        </w:rPr>
        <w:t>准</w:t>
      </w:r>
      <w:r w:rsidRPr="0045112D">
        <w:rPr>
          <w:rFonts w:hint="eastAsia"/>
        </w:rPr>
        <w:t>的公平和廉正，对所有缔约国和个人</w:t>
      </w:r>
      <w:r>
        <w:rPr>
          <w:rFonts w:hint="eastAsia"/>
        </w:rPr>
        <w:t>一视同仁地适用</w:t>
      </w:r>
      <w:r w:rsidRPr="0045112D">
        <w:rPr>
          <w:rFonts w:hint="eastAsia"/>
        </w:rPr>
        <w:t>《公约》的标准，无所畏惧，不含偏袒，并不</w:t>
      </w:r>
      <w:r>
        <w:rPr>
          <w:rFonts w:hint="eastAsia"/>
        </w:rPr>
        <w:t>得</w:t>
      </w:r>
      <w:r w:rsidRPr="0045112D">
        <w:rPr>
          <w:rFonts w:hint="eastAsia"/>
        </w:rPr>
        <w:t>带有任何歧视。</w:t>
      </w:r>
    </w:p>
    <w:p w:rsidR="000C5BEB" w:rsidRPr="0045112D" w:rsidRDefault="000C5BEB" w:rsidP="00AF5921">
      <w:pPr>
        <w:pStyle w:val="SingleTxtGC"/>
        <w:spacing w:after="100" w:line="300" w:lineRule="exact"/>
        <w:rPr>
          <w:rFonts w:hint="eastAsia"/>
        </w:rPr>
      </w:pPr>
      <w:r>
        <w:rPr>
          <w:rFonts w:hint="eastAsia"/>
        </w:rPr>
        <w:t xml:space="preserve">3.  </w:t>
      </w:r>
      <w:r w:rsidRPr="00B4754B">
        <w:rPr>
          <w:rFonts w:hint="eastAsia"/>
        </w:rPr>
        <w:t>关于人权条约机构成员独立和公正性的《亚的斯亚贝巴准则》作为附件收入本议事规则。准则是解释有关委员会成员独立和公正性规则的重要工具。</w:t>
      </w:r>
    </w:p>
    <w:p w:rsidR="000C5BEB" w:rsidRPr="0045112D" w:rsidRDefault="000C5BEB" w:rsidP="000C5BEB">
      <w:pPr>
        <w:pStyle w:val="H1GC"/>
        <w:rPr>
          <w:rFonts w:hint="eastAsia"/>
        </w:rPr>
      </w:pPr>
      <w:r w:rsidRPr="0045112D">
        <w:rPr>
          <w:rFonts w:hint="eastAsia"/>
        </w:rPr>
        <w:tab/>
      </w:r>
      <w:r w:rsidRPr="0045112D">
        <w:rPr>
          <w:rFonts w:hint="eastAsia"/>
        </w:rPr>
        <w:tab/>
      </w:r>
      <w:r w:rsidRPr="0045112D">
        <w:rPr>
          <w:rFonts w:hint="eastAsia"/>
        </w:rPr>
        <w:t>委员强制性回避</w:t>
      </w:r>
      <w:r>
        <w:rPr>
          <w:rFonts w:hint="eastAsia"/>
        </w:rPr>
        <w:t>或不出席</w:t>
      </w:r>
      <w:r w:rsidRPr="0045112D">
        <w:rPr>
          <w:rFonts w:hint="eastAsia"/>
        </w:rPr>
        <w:t>某一申诉的审查</w:t>
      </w:r>
    </w:p>
    <w:p w:rsidR="000C5BEB" w:rsidRPr="0045112D" w:rsidRDefault="000C5BEB" w:rsidP="000C5BEB">
      <w:pPr>
        <w:pStyle w:val="H23GC"/>
        <w:rPr>
          <w:rFonts w:hint="eastAsia"/>
        </w:rPr>
      </w:pPr>
      <w:r w:rsidRPr="0045112D">
        <w:rPr>
          <w:rFonts w:hint="eastAsia"/>
        </w:rPr>
        <w:tab/>
      </w:r>
      <w:r w:rsidRPr="0045112D">
        <w:rPr>
          <w:rFonts w:hint="eastAsia"/>
        </w:rPr>
        <w:tab/>
      </w:r>
      <w:r w:rsidRPr="0045112D">
        <w:rPr>
          <w:rFonts w:hint="eastAsia"/>
        </w:rPr>
        <w:t>第</w:t>
      </w:r>
      <w:r w:rsidRPr="0045112D">
        <w:rPr>
          <w:rFonts w:hint="eastAsia"/>
        </w:rPr>
        <w:t>109</w:t>
      </w:r>
      <w:r w:rsidRPr="0045112D">
        <w:rPr>
          <w:rFonts w:hint="eastAsia"/>
        </w:rPr>
        <w:t>条</w:t>
      </w:r>
    </w:p>
    <w:p w:rsidR="000C5BEB" w:rsidRPr="00AF5921" w:rsidRDefault="000C5BEB" w:rsidP="00AF5921">
      <w:pPr>
        <w:pStyle w:val="SingleTxtGC"/>
        <w:spacing w:line="300" w:lineRule="exact"/>
        <w:rPr>
          <w:rFonts w:hint="eastAsia"/>
          <w:spacing w:val="-4"/>
        </w:rPr>
      </w:pPr>
      <w:r w:rsidRPr="00AF5921">
        <w:rPr>
          <w:rFonts w:hint="eastAsia"/>
          <w:spacing w:val="-4"/>
        </w:rPr>
        <w:t xml:space="preserve">1.  </w:t>
      </w:r>
      <w:r w:rsidRPr="00AF5921">
        <w:rPr>
          <w:rFonts w:hint="eastAsia"/>
          <w:spacing w:val="-4"/>
        </w:rPr>
        <w:t>委员会委员中有下列情况者不得参加委员会或其附属机构对某一申诉的审查：</w:t>
      </w:r>
    </w:p>
    <w:p w:rsidR="000C5BEB" w:rsidRPr="0045112D" w:rsidRDefault="000C5BEB" w:rsidP="00AF5921">
      <w:pPr>
        <w:pStyle w:val="SingleTxtGC"/>
        <w:numPr>
          <w:ilvl w:val="0"/>
          <w:numId w:val="209"/>
        </w:numPr>
        <w:spacing w:line="300" w:lineRule="exact"/>
        <w:rPr>
          <w:rFonts w:hint="eastAsia"/>
        </w:rPr>
      </w:pPr>
      <w:r w:rsidRPr="0045112D">
        <w:rPr>
          <w:rFonts w:hint="eastAsia"/>
        </w:rPr>
        <w:t>有关案件涉及其个人利益</w:t>
      </w:r>
      <w:r>
        <w:rPr>
          <w:rFonts w:hint="eastAsia"/>
        </w:rPr>
        <w:t>或有其他利益冲突</w:t>
      </w:r>
      <w:r w:rsidRPr="0045112D">
        <w:rPr>
          <w:rFonts w:hint="eastAsia"/>
        </w:rPr>
        <w:t>；</w:t>
      </w:r>
    </w:p>
    <w:p w:rsidR="000C5BEB" w:rsidRPr="0045112D" w:rsidRDefault="000C5BEB" w:rsidP="00AF5921">
      <w:pPr>
        <w:pStyle w:val="SingleTxtGC"/>
        <w:numPr>
          <w:ilvl w:val="0"/>
          <w:numId w:val="209"/>
        </w:numPr>
        <w:spacing w:line="300" w:lineRule="exact"/>
        <w:rPr>
          <w:rFonts w:hint="eastAsia"/>
        </w:rPr>
      </w:pPr>
      <w:r w:rsidRPr="0045112D">
        <w:rPr>
          <w:rFonts w:hint="eastAsia"/>
        </w:rPr>
        <w:t>曾以委员会委员以外的任何身份参与作出过任何决定；</w:t>
      </w:r>
    </w:p>
    <w:p w:rsidR="000C5BEB" w:rsidRPr="0045112D" w:rsidRDefault="000C5BEB" w:rsidP="00AF5921">
      <w:pPr>
        <w:pStyle w:val="SingleTxtGC"/>
        <w:numPr>
          <w:ilvl w:val="0"/>
          <w:numId w:val="209"/>
        </w:numPr>
        <w:spacing w:line="300" w:lineRule="exact"/>
        <w:rPr>
          <w:rFonts w:hint="eastAsia"/>
        </w:rPr>
      </w:pPr>
      <w:r w:rsidRPr="0045112D">
        <w:rPr>
          <w:rFonts w:hint="eastAsia"/>
        </w:rPr>
        <w:t>是所涉缔约国的国民或受雇于该国。</w:t>
      </w:r>
    </w:p>
    <w:p w:rsidR="000C5BEB" w:rsidRPr="00290291" w:rsidRDefault="000C5BEB" w:rsidP="00AF5921">
      <w:pPr>
        <w:pStyle w:val="SingleTxtGC"/>
        <w:spacing w:line="300" w:lineRule="exact"/>
        <w:rPr>
          <w:lang w:val="zh-CN"/>
        </w:rPr>
      </w:pPr>
      <w:r w:rsidRPr="0045112D">
        <w:rPr>
          <w:rFonts w:hint="eastAsia"/>
        </w:rPr>
        <w:t xml:space="preserve">2.  </w:t>
      </w:r>
      <w:r w:rsidRPr="00290291">
        <w:rPr>
          <w:rFonts w:hint="eastAsia"/>
          <w:lang w:val="zh-CN"/>
        </w:rPr>
        <w:t>该</w:t>
      </w:r>
      <w:r>
        <w:rPr>
          <w:rFonts w:hint="eastAsia"/>
          <w:lang w:val="zh-CN"/>
        </w:rPr>
        <w:t>委员</w:t>
      </w:r>
      <w:r w:rsidRPr="00290291">
        <w:rPr>
          <w:rFonts w:hint="eastAsia"/>
          <w:lang w:val="zh-CN"/>
        </w:rPr>
        <w:t>不得出席任何</w:t>
      </w:r>
      <w:r>
        <w:rPr>
          <w:rFonts w:hint="eastAsia"/>
          <w:lang w:val="zh-CN"/>
        </w:rPr>
        <w:t>与</w:t>
      </w:r>
      <w:r w:rsidRPr="00290291">
        <w:rPr>
          <w:rFonts w:hint="eastAsia"/>
          <w:lang w:val="zh-CN"/>
        </w:rPr>
        <w:t>此项申诉有关的委员会的任何非公开磋商或会议，</w:t>
      </w:r>
      <w:r>
        <w:rPr>
          <w:rFonts w:hint="eastAsia"/>
          <w:lang w:val="zh-CN"/>
        </w:rPr>
        <w:t>不得出席</w:t>
      </w:r>
      <w:r w:rsidRPr="00290291">
        <w:rPr>
          <w:rFonts w:hint="eastAsia"/>
          <w:lang w:val="zh-CN"/>
        </w:rPr>
        <w:t>任何</w:t>
      </w:r>
      <w:r>
        <w:rPr>
          <w:rFonts w:hint="eastAsia"/>
          <w:lang w:val="zh-CN"/>
        </w:rPr>
        <w:t>有关的</w:t>
      </w:r>
      <w:r w:rsidRPr="00290291">
        <w:rPr>
          <w:rFonts w:hint="eastAsia"/>
          <w:lang w:val="zh-CN"/>
        </w:rPr>
        <w:t>讨论、审议或通过</w:t>
      </w:r>
      <w:r>
        <w:rPr>
          <w:rFonts w:hint="eastAsia"/>
          <w:lang w:val="zh-CN"/>
        </w:rPr>
        <w:t>事宜</w:t>
      </w:r>
      <w:r w:rsidRPr="00290291">
        <w:rPr>
          <w:rFonts w:hint="eastAsia"/>
          <w:lang w:val="zh-CN"/>
        </w:rPr>
        <w:t>。</w:t>
      </w:r>
    </w:p>
    <w:p w:rsidR="005C7858" w:rsidRDefault="000C5BEB" w:rsidP="000C5BEB">
      <w:pPr>
        <w:pStyle w:val="SingleTxtGC"/>
      </w:pPr>
      <w:r>
        <w:rPr>
          <w:rFonts w:hint="eastAsia"/>
        </w:rPr>
        <w:t xml:space="preserve">3.  </w:t>
      </w:r>
      <w:r w:rsidRPr="0045112D">
        <w:rPr>
          <w:rFonts w:hint="eastAsia"/>
        </w:rPr>
        <w:t>上述第</w:t>
      </w:r>
      <w:r w:rsidRPr="0045112D">
        <w:rPr>
          <w:rFonts w:hint="eastAsia"/>
        </w:rPr>
        <w:t>1</w:t>
      </w:r>
      <w:r>
        <w:rPr>
          <w:rFonts w:hint="eastAsia"/>
        </w:rPr>
        <w:t>和第</w:t>
      </w:r>
      <w:r>
        <w:rPr>
          <w:rFonts w:hint="eastAsia"/>
        </w:rPr>
        <w:t>2</w:t>
      </w:r>
      <w:r w:rsidRPr="0045112D">
        <w:rPr>
          <w:rFonts w:hint="eastAsia"/>
        </w:rPr>
        <w:t>款可能</w:t>
      </w:r>
      <w:r>
        <w:rPr>
          <w:rFonts w:hint="eastAsia"/>
        </w:rPr>
        <w:t>引起</w:t>
      </w:r>
      <w:r w:rsidRPr="0045112D">
        <w:rPr>
          <w:rFonts w:hint="eastAsia"/>
        </w:rPr>
        <w:t>的任何问题</w:t>
      </w:r>
      <w:r>
        <w:rPr>
          <w:rFonts w:hint="eastAsia"/>
        </w:rPr>
        <w:t>，须</w:t>
      </w:r>
      <w:r w:rsidRPr="0045112D">
        <w:rPr>
          <w:rFonts w:hint="eastAsia"/>
        </w:rPr>
        <w:t>由委员会</w:t>
      </w:r>
      <w:r>
        <w:rPr>
          <w:rFonts w:hint="eastAsia"/>
        </w:rPr>
        <w:t>在</w:t>
      </w:r>
      <w:r w:rsidRPr="0045112D">
        <w:rPr>
          <w:rFonts w:hint="eastAsia"/>
        </w:rPr>
        <w:t>没有所涉委员参加的情况下</w:t>
      </w:r>
      <w:r>
        <w:rPr>
          <w:rFonts w:hint="eastAsia"/>
        </w:rPr>
        <w:t>，作出决</w:t>
      </w:r>
      <w:r w:rsidRPr="0045112D">
        <w:rPr>
          <w:rFonts w:hint="eastAsia"/>
        </w:rPr>
        <w:t>定。</w:t>
      </w:r>
    </w:p>
    <w:p w:rsidR="005C7858" w:rsidRDefault="005C7858" w:rsidP="005C7858">
      <w:pPr>
        <w:pStyle w:val="HChGC"/>
        <w:rPr>
          <w:rFonts w:hint="eastAsia"/>
        </w:rPr>
      </w:pPr>
      <w:r>
        <w:br w:type="page"/>
      </w:r>
      <w:r>
        <w:rPr>
          <w:rFonts w:hint="eastAsia"/>
        </w:rPr>
        <w:t>附件十五</w:t>
      </w:r>
    </w:p>
    <w:p w:rsidR="005C7858" w:rsidRDefault="005C7858" w:rsidP="005C7858">
      <w:pPr>
        <w:pStyle w:val="HChGC"/>
        <w:rPr>
          <w:rFonts w:hint="eastAsia"/>
        </w:rPr>
      </w:pPr>
      <w:r>
        <w:rPr>
          <w:rFonts w:hint="eastAsia"/>
        </w:rPr>
        <w:tab/>
      </w:r>
      <w:r>
        <w:rPr>
          <w:rFonts w:hint="eastAsia"/>
        </w:rPr>
        <w:tab/>
      </w:r>
      <w:r>
        <w:rPr>
          <w:rFonts w:hint="eastAsia"/>
        </w:rPr>
        <w:t>报告提交情况</w:t>
      </w:r>
      <w:r>
        <w:rPr>
          <w:rFonts w:hint="eastAsia"/>
        </w:rPr>
        <w:t>(</w:t>
      </w:r>
      <w:r>
        <w:rPr>
          <w:rFonts w:hint="eastAsia"/>
        </w:rPr>
        <w:t>截至</w:t>
      </w:r>
      <w:r>
        <w:rPr>
          <w:rFonts w:hint="eastAsia"/>
        </w:rPr>
        <w:t>2013</w:t>
      </w:r>
      <w:r>
        <w:rPr>
          <w:rFonts w:hint="eastAsia"/>
        </w:rPr>
        <w:t>年</w:t>
      </w:r>
      <w:r>
        <w:rPr>
          <w:rFonts w:hint="eastAsia"/>
        </w:rPr>
        <w:t>5</w:t>
      </w:r>
      <w:r>
        <w:rPr>
          <w:rFonts w:hint="eastAsia"/>
        </w:rPr>
        <w:t>月</w:t>
      </w:r>
      <w:r>
        <w:rPr>
          <w:rFonts w:hint="eastAsia"/>
        </w:rPr>
        <w:t>31</w:t>
      </w:r>
      <w:r>
        <w:rPr>
          <w:rFonts w:hint="eastAsia"/>
        </w:rPr>
        <w:t>日</w:t>
      </w:r>
      <w:r>
        <w:rPr>
          <w:rFonts w:hint="eastAsia"/>
        </w:rPr>
        <w:t>)</w:t>
      </w:r>
    </w:p>
    <w:p w:rsidR="005C7858" w:rsidRDefault="005C7858" w:rsidP="005C7858">
      <w:pPr>
        <w:pStyle w:val="H1GC"/>
        <w:rPr>
          <w:rFonts w:hint="eastAsia"/>
        </w:rPr>
      </w:pPr>
      <w:r>
        <w:rPr>
          <w:rFonts w:hint="eastAsia"/>
        </w:rPr>
        <w:tab/>
        <w:t>A.</w:t>
      </w:r>
      <w:r>
        <w:rPr>
          <w:rFonts w:hint="eastAsia"/>
        </w:rPr>
        <w:tab/>
      </w:r>
      <w:r>
        <w:rPr>
          <w:rFonts w:hint="eastAsia"/>
        </w:rPr>
        <w:t>初次报告</w:t>
      </w:r>
    </w:p>
    <w:p w:rsidR="005C7858" w:rsidRDefault="005C7858" w:rsidP="00AF5921">
      <w:pPr>
        <w:pStyle w:val="SingleTxtGC"/>
        <w:rPr>
          <w:rFonts w:hint="eastAsia"/>
        </w:rPr>
      </w:pPr>
      <w:r w:rsidRPr="00834FCA">
        <w:rPr>
          <w:rFonts w:hint="eastAsia"/>
        </w:rPr>
        <w:t>初次报告提交情况</w:t>
      </w:r>
      <w:r w:rsidRPr="00834FCA">
        <w:rPr>
          <w:rFonts w:hint="eastAsia"/>
        </w:rPr>
        <w:t>(</w:t>
      </w:r>
      <w:r w:rsidRPr="00834FCA">
        <w:rPr>
          <w:rFonts w:hint="eastAsia"/>
        </w:rPr>
        <w:t>截至</w:t>
      </w:r>
      <w:r w:rsidRPr="00834FCA">
        <w:rPr>
          <w:rFonts w:hint="eastAsia"/>
        </w:rPr>
        <w:t>2013</w:t>
      </w:r>
      <w:r w:rsidRPr="00834FCA">
        <w:rPr>
          <w:rFonts w:hint="eastAsia"/>
        </w:rPr>
        <w:t>年</w:t>
      </w:r>
      <w:r w:rsidRPr="00834FCA">
        <w:rPr>
          <w:rFonts w:hint="eastAsia"/>
        </w:rPr>
        <w:t>5</w:t>
      </w:r>
      <w:r w:rsidRPr="00834FCA">
        <w:rPr>
          <w:rFonts w:hint="eastAsia"/>
        </w:rPr>
        <w:t>月</w:t>
      </w:r>
      <w:r w:rsidRPr="00834FCA">
        <w:rPr>
          <w:rFonts w:hint="eastAsia"/>
        </w:rPr>
        <w:t>31</w:t>
      </w:r>
      <w:r w:rsidRPr="00834FCA">
        <w:rPr>
          <w:rFonts w:hint="eastAsia"/>
        </w:rPr>
        <w:t>日</w:t>
      </w:r>
      <w:r w:rsidRPr="00834FCA">
        <w:rPr>
          <w:rFonts w:hint="eastAsia"/>
        </w:rPr>
        <w:t>)</w:t>
      </w:r>
      <w:r w:rsidRPr="00834FCA">
        <w:rPr>
          <w:rFonts w:hint="eastAsia"/>
        </w:rPr>
        <w:t>：</w:t>
      </w:r>
    </w:p>
    <w:p w:rsidR="000C056A" w:rsidRPr="00834FCA" w:rsidRDefault="000C056A" w:rsidP="000C056A">
      <w:pPr>
        <w:pStyle w:val="H23GC"/>
        <w:rPr>
          <w:rFonts w:hint="eastAsia"/>
        </w:rPr>
      </w:pPr>
      <w:r>
        <w:rPr>
          <w:rFonts w:hint="eastAsia"/>
        </w:rPr>
        <w:tab/>
      </w:r>
      <w:r>
        <w:rPr>
          <w:rFonts w:hint="eastAsia"/>
        </w:rPr>
        <w:tab/>
      </w:r>
      <w:r w:rsidRPr="00834FCA">
        <w:rPr>
          <w:rFonts w:hint="eastAsia"/>
        </w:rPr>
        <w:t>初次报告</w:t>
      </w:r>
    </w:p>
    <w:tbl>
      <w:tblPr>
        <w:tblW w:w="7370" w:type="dxa"/>
        <w:tblInd w:w="1134" w:type="dxa"/>
        <w:tblBorders>
          <w:top w:val="single" w:sz="4" w:space="0" w:color="auto"/>
          <w:bottom w:val="single" w:sz="12" w:space="0" w:color="auto"/>
        </w:tblBorders>
        <w:tblCellMar>
          <w:left w:w="0" w:type="dxa"/>
          <w:right w:w="113" w:type="dxa"/>
        </w:tblCellMar>
        <w:tblLook w:val="01E0"/>
      </w:tblPr>
      <w:tblGrid>
        <w:gridCol w:w="2402"/>
        <w:gridCol w:w="2578"/>
        <w:gridCol w:w="2390"/>
        <w:tblGridChange w:id="29">
          <w:tblGrid>
            <w:gridCol w:w="2402"/>
            <w:gridCol w:w="2578"/>
            <w:gridCol w:w="2390"/>
          </w:tblGrid>
        </w:tblGridChange>
      </w:tblGrid>
      <w:tr w:rsidR="005C7858" w:rsidRPr="007C66B5" w:rsidTr="000C056A">
        <w:trPr>
          <w:trHeight w:val="240"/>
          <w:tblHeader/>
        </w:trPr>
        <w:tc>
          <w:tcPr>
            <w:tcW w:w="2402" w:type="dxa"/>
            <w:tcBorders>
              <w:top w:val="single" w:sz="4" w:space="0" w:color="auto"/>
              <w:bottom w:val="single" w:sz="12" w:space="0" w:color="auto"/>
            </w:tcBorders>
            <w:shd w:val="clear" w:color="auto" w:fill="auto"/>
            <w:vAlign w:val="bottom"/>
          </w:tcPr>
          <w:p w:rsidR="005C7858" w:rsidRPr="00834FCA" w:rsidRDefault="000C056A" w:rsidP="0085733F">
            <w:pPr>
              <w:pStyle w:val="a6"/>
              <w:rPr>
                <w:rFonts w:eastAsia="SimHei" w:hint="eastAsia"/>
              </w:rPr>
            </w:pPr>
            <w:r w:rsidRPr="00834FCA">
              <w:rPr>
                <w:rFonts w:hint="eastAsia"/>
              </w:rPr>
              <w:t>缔约国</w:t>
            </w:r>
            <w:r w:rsidRPr="00834FCA">
              <w:t>(</w:t>
            </w:r>
            <w:r w:rsidRPr="00834FCA">
              <w:rPr>
                <w:rFonts w:hint="eastAsia"/>
              </w:rPr>
              <w:t>自</w:t>
            </w:r>
            <w:r w:rsidRPr="00834FCA">
              <w:t>)</w:t>
            </w:r>
          </w:p>
        </w:tc>
        <w:tc>
          <w:tcPr>
            <w:tcW w:w="2578" w:type="dxa"/>
            <w:tcBorders>
              <w:top w:val="single" w:sz="4" w:space="0" w:color="auto"/>
              <w:bottom w:val="single" w:sz="12" w:space="0" w:color="auto"/>
            </w:tcBorders>
            <w:shd w:val="clear" w:color="auto" w:fill="auto"/>
            <w:vAlign w:val="bottom"/>
          </w:tcPr>
          <w:p w:rsidR="005C7858" w:rsidRPr="009434C0" w:rsidRDefault="000C056A" w:rsidP="0085733F">
            <w:pPr>
              <w:pStyle w:val="a6"/>
              <w:rPr>
                <w:rFonts w:eastAsia="SimHei" w:hint="eastAsia"/>
              </w:rPr>
            </w:pPr>
            <w:r w:rsidRPr="009434C0">
              <w:rPr>
                <w:rFonts w:hint="eastAsia"/>
              </w:rPr>
              <w:t>逾期自</w:t>
            </w:r>
          </w:p>
        </w:tc>
        <w:tc>
          <w:tcPr>
            <w:tcW w:w="2390" w:type="dxa"/>
            <w:tcBorders>
              <w:top w:val="single" w:sz="4" w:space="0" w:color="auto"/>
              <w:bottom w:val="single" w:sz="12" w:space="0" w:color="auto"/>
            </w:tcBorders>
            <w:shd w:val="clear" w:color="auto" w:fill="auto"/>
            <w:vAlign w:val="bottom"/>
          </w:tcPr>
          <w:p w:rsidR="005C7858" w:rsidRPr="007C66B5" w:rsidRDefault="000C056A" w:rsidP="0085733F">
            <w:pPr>
              <w:pStyle w:val="a6"/>
              <w:rPr>
                <w:rFonts w:hint="eastAsia"/>
              </w:rPr>
            </w:pPr>
            <w:r w:rsidRPr="00834FCA">
              <w:rPr>
                <w:rFonts w:hint="eastAsia"/>
              </w:rPr>
              <w:t>到期</w:t>
            </w:r>
            <w:r w:rsidRPr="00834FCA">
              <w:t>/</w:t>
            </w:r>
            <w:r w:rsidRPr="00834FCA">
              <w:rPr>
                <w:rFonts w:hint="eastAsia"/>
              </w:rPr>
              <w:t>收到日期</w:t>
            </w:r>
          </w:p>
        </w:tc>
      </w:tr>
      <w:tr w:rsidR="005C7858" w:rsidRPr="007C66B5" w:rsidTr="000C056A">
        <w:trPr>
          <w:trHeight w:val="240"/>
        </w:trPr>
        <w:tc>
          <w:tcPr>
            <w:tcW w:w="2402" w:type="dxa"/>
            <w:shd w:val="clear" w:color="auto" w:fill="auto"/>
          </w:tcPr>
          <w:p w:rsidR="005C7858" w:rsidRPr="007C66B5" w:rsidRDefault="005C7858" w:rsidP="0085733F">
            <w:pPr>
              <w:pStyle w:val="a1"/>
              <w:overflowPunct/>
              <w:jc w:val="left"/>
            </w:pPr>
            <w:r w:rsidRPr="007C66B5">
              <w:t>安道尔</w:t>
            </w:r>
            <w:r w:rsidRPr="007C66B5">
              <w:t>(2006)</w:t>
            </w:r>
          </w:p>
        </w:tc>
        <w:tc>
          <w:tcPr>
            <w:tcW w:w="2578" w:type="dxa"/>
            <w:shd w:val="clear" w:color="auto" w:fill="auto"/>
          </w:tcPr>
          <w:p w:rsidR="005C7858" w:rsidRPr="009434C0" w:rsidRDefault="005C7858" w:rsidP="0085733F">
            <w:pPr>
              <w:pStyle w:val="a1"/>
              <w:overflowPunct/>
              <w:jc w:val="left"/>
              <w:rPr>
                <w:rFonts w:eastAsia="SimHei"/>
              </w:rPr>
            </w:pPr>
            <w:r w:rsidRPr="009434C0">
              <w:rPr>
                <w:rFonts w:eastAsia="SimHei"/>
              </w:rPr>
              <w:t>---</w:t>
            </w:r>
          </w:p>
        </w:tc>
        <w:tc>
          <w:tcPr>
            <w:tcW w:w="2390" w:type="dxa"/>
            <w:shd w:val="clear" w:color="auto" w:fill="auto"/>
          </w:tcPr>
          <w:p w:rsidR="005C7858" w:rsidRPr="007C66B5" w:rsidRDefault="005C7858" w:rsidP="0085733F">
            <w:pPr>
              <w:pStyle w:val="a1"/>
              <w:overflowPunct/>
              <w:jc w:val="left"/>
            </w:pPr>
            <w:r w:rsidRPr="007C66B5">
              <w:t>收到</w:t>
            </w:r>
            <w:r w:rsidRPr="007C66B5">
              <w:t>2012</w:t>
            </w:r>
            <w:r w:rsidRPr="007C66B5">
              <w:rPr>
                <w:rFonts w:hint="eastAsia"/>
              </w:rPr>
              <w:t>年</w:t>
            </w:r>
            <w:r w:rsidRPr="007C66B5">
              <w:rPr>
                <w:rFonts w:hint="eastAsia"/>
              </w:rPr>
              <w:t>11</w:t>
            </w:r>
            <w:r w:rsidRPr="007C66B5">
              <w:rPr>
                <w:rFonts w:hint="eastAsia"/>
              </w:rPr>
              <w:t>月</w:t>
            </w:r>
            <w:r w:rsidRPr="007C66B5">
              <w:t>14</w:t>
            </w:r>
            <w:r w:rsidRPr="007C66B5">
              <w:rPr>
                <w:rFonts w:hint="eastAsia"/>
              </w:rPr>
              <w:t>日</w:t>
            </w:r>
          </w:p>
        </w:tc>
      </w:tr>
      <w:tr w:rsidR="005C7858" w:rsidRPr="007C66B5" w:rsidTr="000C056A">
        <w:trPr>
          <w:trHeight w:val="240"/>
        </w:trPr>
        <w:tc>
          <w:tcPr>
            <w:tcW w:w="2402" w:type="dxa"/>
            <w:shd w:val="clear" w:color="auto" w:fill="auto"/>
          </w:tcPr>
          <w:p w:rsidR="005C7858" w:rsidRPr="007C66B5" w:rsidRDefault="005C7858" w:rsidP="0085733F">
            <w:pPr>
              <w:pStyle w:val="a1"/>
              <w:overflowPunct/>
              <w:jc w:val="left"/>
            </w:pPr>
            <w:r w:rsidRPr="007C66B5">
              <w:t>安提瓜和巴布达</w:t>
            </w:r>
            <w:r w:rsidRPr="007C66B5">
              <w:t>(1993)</w:t>
            </w:r>
          </w:p>
        </w:tc>
        <w:tc>
          <w:tcPr>
            <w:tcW w:w="2578" w:type="dxa"/>
            <w:shd w:val="clear" w:color="auto" w:fill="auto"/>
          </w:tcPr>
          <w:p w:rsidR="005C7858" w:rsidRPr="009434C0" w:rsidRDefault="005C7858" w:rsidP="0085733F">
            <w:pPr>
              <w:pStyle w:val="a1"/>
              <w:overflowPunct/>
              <w:jc w:val="left"/>
              <w:rPr>
                <w:rFonts w:eastAsia="SimHei" w:hint="eastAsia"/>
              </w:rPr>
            </w:pPr>
            <w:r w:rsidRPr="009434C0">
              <w:rPr>
                <w:rFonts w:eastAsia="SimHei"/>
              </w:rPr>
              <w:t>1994</w:t>
            </w:r>
            <w:r w:rsidRPr="009434C0">
              <w:rPr>
                <w:rFonts w:eastAsia="SimHei" w:hint="eastAsia"/>
              </w:rPr>
              <w:t>年</w:t>
            </w:r>
            <w:r w:rsidRPr="009434C0">
              <w:rPr>
                <w:rFonts w:eastAsia="SimHei"/>
              </w:rPr>
              <w:t>8</w:t>
            </w:r>
            <w:r w:rsidRPr="009434C0">
              <w:rPr>
                <w:rFonts w:eastAsia="SimHei"/>
              </w:rPr>
              <w:t>月</w:t>
            </w:r>
            <w:r w:rsidRPr="009434C0">
              <w:rPr>
                <w:rFonts w:eastAsia="SimHei"/>
              </w:rPr>
              <w:t>17</w:t>
            </w:r>
            <w:r w:rsidRPr="009434C0">
              <w:rPr>
                <w:rFonts w:eastAsia="SimHei" w:hint="eastAsia"/>
              </w:rPr>
              <w:t>日</w:t>
            </w:r>
          </w:p>
        </w:tc>
        <w:tc>
          <w:tcPr>
            <w:tcW w:w="2390" w:type="dxa"/>
            <w:shd w:val="clear" w:color="auto" w:fill="auto"/>
          </w:tcPr>
          <w:p w:rsidR="005C7858" w:rsidRPr="007C66B5" w:rsidRDefault="005C7858" w:rsidP="0085733F">
            <w:pPr>
              <w:pStyle w:val="a1"/>
              <w:overflowPunct/>
              <w:jc w:val="left"/>
            </w:pPr>
            <w:r w:rsidRPr="007C66B5">
              <w:t>---</w:t>
            </w:r>
          </w:p>
        </w:tc>
      </w:tr>
      <w:tr w:rsidR="005C7858" w:rsidRPr="007C66B5" w:rsidTr="000C056A">
        <w:trPr>
          <w:trHeight w:val="240"/>
        </w:trPr>
        <w:tc>
          <w:tcPr>
            <w:tcW w:w="2402" w:type="dxa"/>
            <w:shd w:val="clear" w:color="auto" w:fill="auto"/>
          </w:tcPr>
          <w:p w:rsidR="005C7858" w:rsidRPr="007C66B5" w:rsidRDefault="005C7858" w:rsidP="0085733F">
            <w:pPr>
              <w:pStyle w:val="a1"/>
              <w:overflowPunct/>
              <w:jc w:val="left"/>
            </w:pPr>
            <w:r w:rsidRPr="007C66B5">
              <w:t>孟加拉国</w:t>
            </w:r>
            <w:r w:rsidRPr="007C66B5">
              <w:t>(1998)</w:t>
            </w:r>
          </w:p>
        </w:tc>
        <w:tc>
          <w:tcPr>
            <w:tcW w:w="2578" w:type="dxa"/>
            <w:shd w:val="clear" w:color="auto" w:fill="auto"/>
          </w:tcPr>
          <w:p w:rsidR="005C7858" w:rsidRPr="009434C0" w:rsidRDefault="005C7858" w:rsidP="0085733F">
            <w:pPr>
              <w:pStyle w:val="a1"/>
              <w:overflowPunct/>
              <w:jc w:val="left"/>
              <w:rPr>
                <w:rFonts w:eastAsia="SimHei" w:hint="eastAsia"/>
              </w:rPr>
            </w:pPr>
            <w:r w:rsidRPr="009434C0">
              <w:rPr>
                <w:rFonts w:eastAsia="SimHei"/>
              </w:rPr>
              <w:t>1999</w:t>
            </w:r>
            <w:r w:rsidRPr="009434C0">
              <w:rPr>
                <w:rFonts w:eastAsia="SimHei" w:hint="eastAsia"/>
              </w:rPr>
              <w:t>年</w:t>
            </w:r>
            <w:r w:rsidRPr="009434C0">
              <w:rPr>
                <w:rFonts w:eastAsia="SimHei"/>
              </w:rPr>
              <w:t>11</w:t>
            </w:r>
            <w:r w:rsidRPr="009434C0">
              <w:rPr>
                <w:rFonts w:eastAsia="SimHei"/>
              </w:rPr>
              <w:t>月</w:t>
            </w:r>
            <w:r w:rsidRPr="009434C0">
              <w:rPr>
                <w:rFonts w:eastAsia="SimHei"/>
              </w:rPr>
              <w:t>4</w:t>
            </w:r>
            <w:r w:rsidRPr="009434C0">
              <w:rPr>
                <w:rFonts w:eastAsia="SimHei" w:hint="eastAsia"/>
              </w:rPr>
              <w:t>日</w:t>
            </w:r>
          </w:p>
        </w:tc>
        <w:tc>
          <w:tcPr>
            <w:tcW w:w="2390" w:type="dxa"/>
            <w:shd w:val="clear" w:color="auto" w:fill="auto"/>
          </w:tcPr>
          <w:p w:rsidR="005C7858" w:rsidRPr="007C66B5" w:rsidRDefault="005C7858" w:rsidP="0085733F">
            <w:pPr>
              <w:pStyle w:val="a1"/>
              <w:overflowPunct/>
              <w:jc w:val="left"/>
            </w:pPr>
            <w:r w:rsidRPr="007C66B5">
              <w:t>---</w:t>
            </w:r>
          </w:p>
        </w:tc>
      </w:tr>
      <w:tr w:rsidR="005C7858" w:rsidRPr="007C66B5" w:rsidTr="000C056A">
        <w:trPr>
          <w:trHeight w:val="240"/>
        </w:trPr>
        <w:tc>
          <w:tcPr>
            <w:tcW w:w="2402" w:type="dxa"/>
            <w:shd w:val="clear" w:color="auto" w:fill="auto"/>
          </w:tcPr>
          <w:p w:rsidR="005C7858" w:rsidRPr="007C66B5" w:rsidRDefault="005C7858" w:rsidP="0085733F">
            <w:pPr>
              <w:pStyle w:val="a1"/>
              <w:overflowPunct/>
              <w:jc w:val="left"/>
            </w:pPr>
            <w:r w:rsidRPr="007C66B5">
              <w:t>博茨瓦纳</w:t>
            </w:r>
            <w:r w:rsidRPr="007C66B5">
              <w:t>(2000)</w:t>
            </w:r>
          </w:p>
        </w:tc>
        <w:tc>
          <w:tcPr>
            <w:tcW w:w="2578" w:type="dxa"/>
            <w:shd w:val="clear" w:color="auto" w:fill="auto"/>
          </w:tcPr>
          <w:p w:rsidR="005C7858" w:rsidRPr="009434C0" w:rsidRDefault="005C7858" w:rsidP="0085733F">
            <w:pPr>
              <w:pStyle w:val="a1"/>
              <w:overflowPunct/>
              <w:jc w:val="left"/>
              <w:rPr>
                <w:rFonts w:eastAsia="SimHei" w:hint="eastAsia"/>
              </w:rPr>
            </w:pPr>
            <w:r w:rsidRPr="009434C0">
              <w:rPr>
                <w:rFonts w:eastAsia="SimHei"/>
              </w:rPr>
              <w:t>2001</w:t>
            </w:r>
            <w:r w:rsidRPr="009434C0">
              <w:rPr>
                <w:rFonts w:eastAsia="SimHei" w:hint="eastAsia"/>
              </w:rPr>
              <w:t>年</w:t>
            </w:r>
            <w:r w:rsidRPr="009434C0">
              <w:rPr>
                <w:rFonts w:eastAsia="SimHei"/>
              </w:rPr>
              <w:t>10</w:t>
            </w:r>
            <w:r w:rsidRPr="009434C0">
              <w:rPr>
                <w:rFonts w:eastAsia="SimHei"/>
              </w:rPr>
              <w:t>月</w:t>
            </w:r>
            <w:r w:rsidRPr="009434C0">
              <w:rPr>
                <w:rFonts w:eastAsia="SimHei"/>
              </w:rPr>
              <w:t>7</w:t>
            </w:r>
            <w:r w:rsidRPr="009434C0">
              <w:rPr>
                <w:rFonts w:eastAsia="SimHei" w:hint="eastAsia"/>
              </w:rPr>
              <w:t>日</w:t>
            </w:r>
          </w:p>
        </w:tc>
        <w:tc>
          <w:tcPr>
            <w:tcW w:w="2390" w:type="dxa"/>
            <w:shd w:val="clear" w:color="auto" w:fill="auto"/>
          </w:tcPr>
          <w:p w:rsidR="005C7858" w:rsidRPr="007C66B5" w:rsidRDefault="005C7858" w:rsidP="0085733F">
            <w:pPr>
              <w:pStyle w:val="a1"/>
              <w:overflowPunct/>
              <w:jc w:val="left"/>
            </w:pPr>
            <w:r w:rsidRPr="007C66B5">
              <w:t>---</w:t>
            </w:r>
          </w:p>
        </w:tc>
      </w:tr>
      <w:tr w:rsidR="005C7858" w:rsidRPr="007C66B5" w:rsidTr="000C056A">
        <w:trPr>
          <w:trHeight w:val="240"/>
        </w:trPr>
        <w:tc>
          <w:tcPr>
            <w:tcW w:w="2402" w:type="dxa"/>
            <w:shd w:val="clear" w:color="auto" w:fill="auto"/>
          </w:tcPr>
          <w:p w:rsidR="005C7858" w:rsidRPr="007C66B5" w:rsidRDefault="005C7858" w:rsidP="0085733F">
            <w:pPr>
              <w:pStyle w:val="a1"/>
              <w:overflowPunct/>
              <w:jc w:val="left"/>
            </w:pPr>
            <w:r w:rsidRPr="007C66B5">
              <w:t>布基纳法索</w:t>
            </w:r>
            <w:r w:rsidRPr="007C66B5">
              <w:t>(1999)</w:t>
            </w:r>
          </w:p>
        </w:tc>
        <w:tc>
          <w:tcPr>
            <w:tcW w:w="2578" w:type="dxa"/>
            <w:shd w:val="clear" w:color="auto" w:fill="auto"/>
          </w:tcPr>
          <w:p w:rsidR="005C7858" w:rsidRPr="009434C0" w:rsidRDefault="005C7858" w:rsidP="0085733F">
            <w:pPr>
              <w:pStyle w:val="a1"/>
              <w:overflowPunct/>
              <w:jc w:val="left"/>
              <w:rPr>
                <w:rFonts w:eastAsia="SimHei"/>
              </w:rPr>
            </w:pPr>
            <w:r w:rsidRPr="009434C0">
              <w:rPr>
                <w:rFonts w:eastAsia="SimHei"/>
              </w:rPr>
              <w:t>---</w:t>
            </w:r>
          </w:p>
        </w:tc>
        <w:tc>
          <w:tcPr>
            <w:tcW w:w="2390" w:type="dxa"/>
            <w:shd w:val="clear" w:color="auto" w:fill="auto"/>
          </w:tcPr>
          <w:p w:rsidR="005C7858" w:rsidRPr="007C66B5" w:rsidRDefault="005C7858" w:rsidP="0085733F">
            <w:pPr>
              <w:pStyle w:val="a1"/>
              <w:overflowPunct/>
              <w:jc w:val="left"/>
              <w:rPr>
                <w:rFonts w:hint="eastAsia"/>
              </w:rPr>
            </w:pPr>
            <w:r w:rsidRPr="007C66B5">
              <w:t>收到</w:t>
            </w:r>
            <w:r w:rsidRPr="007C66B5">
              <w:t>2012</w:t>
            </w:r>
            <w:r w:rsidRPr="007C66B5">
              <w:rPr>
                <w:rFonts w:hint="eastAsia"/>
              </w:rPr>
              <w:t>年</w:t>
            </w:r>
            <w:r w:rsidRPr="007C66B5">
              <w:t>11</w:t>
            </w:r>
            <w:r w:rsidRPr="007C66B5">
              <w:t>月</w:t>
            </w:r>
            <w:r w:rsidRPr="007C66B5">
              <w:t>8</w:t>
            </w:r>
            <w:r w:rsidRPr="007C66B5">
              <w:rPr>
                <w:rFonts w:hint="eastAsia"/>
              </w:rPr>
              <w:t>日</w:t>
            </w:r>
          </w:p>
        </w:tc>
      </w:tr>
      <w:tr w:rsidR="005C7858" w:rsidRPr="007C66B5" w:rsidTr="000C056A">
        <w:trPr>
          <w:trHeight w:val="240"/>
        </w:trPr>
        <w:tc>
          <w:tcPr>
            <w:tcW w:w="2402" w:type="dxa"/>
            <w:shd w:val="clear" w:color="auto" w:fill="auto"/>
          </w:tcPr>
          <w:p w:rsidR="005C7858" w:rsidRPr="007C66B5" w:rsidRDefault="005C7858" w:rsidP="0085733F">
            <w:pPr>
              <w:pStyle w:val="a1"/>
              <w:overflowPunct/>
              <w:jc w:val="left"/>
            </w:pPr>
            <w:r w:rsidRPr="007C66B5">
              <w:t>佛得角</w:t>
            </w:r>
            <w:r w:rsidRPr="007C66B5">
              <w:t>(1992)</w:t>
            </w:r>
          </w:p>
        </w:tc>
        <w:tc>
          <w:tcPr>
            <w:tcW w:w="2578" w:type="dxa"/>
            <w:shd w:val="clear" w:color="auto" w:fill="auto"/>
          </w:tcPr>
          <w:p w:rsidR="005C7858" w:rsidRPr="009434C0" w:rsidRDefault="005C7858" w:rsidP="0085733F">
            <w:pPr>
              <w:pStyle w:val="a1"/>
              <w:overflowPunct/>
              <w:jc w:val="left"/>
              <w:rPr>
                <w:rFonts w:eastAsia="SimHei" w:hint="eastAsia"/>
              </w:rPr>
            </w:pPr>
            <w:r w:rsidRPr="009434C0">
              <w:rPr>
                <w:rFonts w:eastAsia="SimHei"/>
              </w:rPr>
              <w:t>1993</w:t>
            </w:r>
            <w:r w:rsidRPr="009434C0">
              <w:rPr>
                <w:rFonts w:eastAsia="SimHei" w:hint="eastAsia"/>
              </w:rPr>
              <w:t>年</w:t>
            </w:r>
            <w:r w:rsidRPr="009434C0">
              <w:rPr>
                <w:rFonts w:eastAsia="SimHei"/>
              </w:rPr>
              <w:t>7</w:t>
            </w:r>
            <w:r w:rsidRPr="009434C0">
              <w:rPr>
                <w:rFonts w:eastAsia="SimHei"/>
              </w:rPr>
              <w:t>月</w:t>
            </w:r>
            <w:r w:rsidRPr="009434C0">
              <w:rPr>
                <w:rFonts w:eastAsia="SimHei"/>
              </w:rPr>
              <w:t>3</w:t>
            </w:r>
            <w:r w:rsidRPr="009434C0">
              <w:rPr>
                <w:rFonts w:eastAsia="SimHei" w:hint="eastAsia"/>
              </w:rPr>
              <w:t>日</w:t>
            </w:r>
          </w:p>
        </w:tc>
        <w:tc>
          <w:tcPr>
            <w:tcW w:w="2390" w:type="dxa"/>
            <w:shd w:val="clear" w:color="auto" w:fill="auto"/>
          </w:tcPr>
          <w:p w:rsidR="005C7858" w:rsidRPr="007C66B5" w:rsidRDefault="005C7858" w:rsidP="0085733F">
            <w:pPr>
              <w:pStyle w:val="a1"/>
              <w:overflowPunct/>
              <w:jc w:val="left"/>
            </w:pPr>
            <w:r w:rsidRPr="007C66B5">
              <w:t>---</w:t>
            </w:r>
          </w:p>
        </w:tc>
      </w:tr>
      <w:tr w:rsidR="005C7858" w:rsidRPr="007C66B5" w:rsidTr="000C056A">
        <w:trPr>
          <w:trHeight w:val="240"/>
        </w:trPr>
        <w:tc>
          <w:tcPr>
            <w:tcW w:w="2402" w:type="dxa"/>
            <w:shd w:val="clear" w:color="auto" w:fill="auto"/>
          </w:tcPr>
          <w:p w:rsidR="005C7858" w:rsidRPr="007C66B5" w:rsidRDefault="005C7858" w:rsidP="0085733F">
            <w:pPr>
              <w:pStyle w:val="a1"/>
              <w:overflowPunct/>
              <w:jc w:val="left"/>
            </w:pPr>
            <w:r w:rsidRPr="007C66B5">
              <w:t>刚果</w:t>
            </w:r>
            <w:r w:rsidRPr="007C66B5">
              <w:t>(2003)</w:t>
            </w:r>
          </w:p>
        </w:tc>
        <w:tc>
          <w:tcPr>
            <w:tcW w:w="2578" w:type="dxa"/>
            <w:shd w:val="clear" w:color="auto" w:fill="auto"/>
          </w:tcPr>
          <w:p w:rsidR="005C7858" w:rsidRPr="009434C0" w:rsidRDefault="005C7858" w:rsidP="0085733F">
            <w:pPr>
              <w:pStyle w:val="a1"/>
              <w:overflowPunct/>
              <w:jc w:val="left"/>
              <w:rPr>
                <w:rFonts w:eastAsia="SimHei" w:hint="eastAsia"/>
              </w:rPr>
            </w:pPr>
            <w:r w:rsidRPr="009434C0">
              <w:rPr>
                <w:rFonts w:eastAsia="SimHei"/>
              </w:rPr>
              <w:t>2004</w:t>
            </w:r>
            <w:r w:rsidRPr="009434C0">
              <w:rPr>
                <w:rFonts w:eastAsia="SimHei" w:hint="eastAsia"/>
              </w:rPr>
              <w:t>年</w:t>
            </w:r>
            <w:r w:rsidRPr="009434C0">
              <w:rPr>
                <w:rFonts w:eastAsia="SimHei"/>
              </w:rPr>
              <w:t>8</w:t>
            </w:r>
            <w:r w:rsidRPr="009434C0">
              <w:rPr>
                <w:rFonts w:eastAsia="SimHei"/>
              </w:rPr>
              <w:t>月</w:t>
            </w:r>
            <w:r w:rsidRPr="009434C0">
              <w:rPr>
                <w:rFonts w:eastAsia="SimHei"/>
              </w:rPr>
              <w:t>30</w:t>
            </w:r>
            <w:r w:rsidRPr="009434C0">
              <w:rPr>
                <w:rFonts w:eastAsia="SimHei" w:hint="eastAsia"/>
              </w:rPr>
              <w:t>日</w:t>
            </w:r>
          </w:p>
        </w:tc>
        <w:tc>
          <w:tcPr>
            <w:tcW w:w="2390" w:type="dxa"/>
            <w:shd w:val="clear" w:color="auto" w:fill="auto"/>
          </w:tcPr>
          <w:p w:rsidR="005C7858" w:rsidRPr="007C66B5" w:rsidRDefault="005C7858" w:rsidP="0085733F">
            <w:pPr>
              <w:pStyle w:val="a1"/>
              <w:overflowPunct/>
              <w:jc w:val="left"/>
            </w:pPr>
            <w:r w:rsidRPr="007C66B5">
              <w:t>---</w:t>
            </w:r>
          </w:p>
        </w:tc>
      </w:tr>
      <w:tr w:rsidR="005C7858" w:rsidRPr="007C66B5" w:rsidTr="000C056A">
        <w:trPr>
          <w:trHeight w:val="240"/>
        </w:trPr>
        <w:tc>
          <w:tcPr>
            <w:tcW w:w="2402" w:type="dxa"/>
            <w:shd w:val="clear" w:color="auto" w:fill="auto"/>
          </w:tcPr>
          <w:p w:rsidR="005C7858" w:rsidRPr="007C66B5" w:rsidRDefault="005C7858" w:rsidP="0085733F">
            <w:pPr>
              <w:pStyle w:val="a1"/>
              <w:overflowPunct/>
              <w:jc w:val="left"/>
            </w:pPr>
            <w:r w:rsidRPr="007C66B5">
              <w:t>科特迪瓦</w:t>
            </w:r>
            <w:r w:rsidRPr="007C66B5">
              <w:t>(1995)</w:t>
            </w:r>
          </w:p>
        </w:tc>
        <w:tc>
          <w:tcPr>
            <w:tcW w:w="2578" w:type="dxa"/>
            <w:shd w:val="clear" w:color="auto" w:fill="auto"/>
          </w:tcPr>
          <w:p w:rsidR="005C7858" w:rsidRPr="009434C0" w:rsidRDefault="005C7858" w:rsidP="0085733F">
            <w:pPr>
              <w:pStyle w:val="a1"/>
              <w:overflowPunct/>
              <w:jc w:val="left"/>
              <w:rPr>
                <w:rFonts w:eastAsia="SimHei" w:hint="eastAsia"/>
              </w:rPr>
            </w:pPr>
            <w:r w:rsidRPr="009434C0">
              <w:rPr>
                <w:rFonts w:eastAsia="SimHei"/>
              </w:rPr>
              <w:t>1997</w:t>
            </w:r>
            <w:r w:rsidRPr="009434C0">
              <w:rPr>
                <w:rFonts w:eastAsia="SimHei" w:hint="eastAsia"/>
              </w:rPr>
              <w:t>年</w:t>
            </w:r>
            <w:r w:rsidRPr="009434C0">
              <w:rPr>
                <w:rFonts w:eastAsia="SimHei"/>
              </w:rPr>
              <w:t>1</w:t>
            </w:r>
            <w:r w:rsidRPr="009434C0">
              <w:rPr>
                <w:rFonts w:eastAsia="SimHei"/>
              </w:rPr>
              <w:t>月</w:t>
            </w:r>
            <w:r w:rsidRPr="009434C0">
              <w:rPr>
                <w:rFonts w:eastAsia="SimHei"/>
              </w:rPr>
              <w:t>16</w:t>
            </w:r>
            <w:r w:rsidRPr="009434C0">
              <w:rPr>
                <w:rFonts w:eastAsia="SimHei" w:hint="eastAsia"/>
              </w:rPr>
              <w:t>日</w:t>
            </w:r>
          </w:p>
        </w:tc>
        <w:tc>
          <w:tcPr>
            <w:tcW w:w="2390" w:type="dxa"/>
            <w:shd w:val="clear" w:color="auto" w:fill="auto"/>
          </w:tcPr>
          <w:p w:rsidR="005C7858" w:rsidRPr="007C66B5" w:rsidRDefault="005C7858" w:rsidP="0085733F">
            <w:pPr>
              <w:pStyle w:val="a1"/>
              <w:overflowPunct/>
              <w:jc w:val="left"/>
            </w:pPr>
            <w:r w:rsidRPr="007C66B5">
              <w:t>---</w:t>
            </w:r>
          </w:p>
        </w:tc>
      </w:tr>
      <w:tr w:rsidR="005C7858" w:rsidRPr="007C66B5" w:rsidTr="000C056A">
        <w:trPr>
          <w:trHeight w:val="240"/>
        </w:trPr>
        <w:tc>
          <w:tcPr>
            <w:tcW w:w="2402" w:type="dxa"/>
            <w:shd w:val="clear" w:color="auto" w:fill="auto"/>
          </w:tcPr>
          <w:p w:rsidR="005C7858" w:rsidRPr="007C66B5" w:rsidRDefault="005C7858" w:rsidP="0085733F">
            <w:pPr>
              <w:pStyle w:val="a1"/>
              <w:overflowPunct/>
              <w:jc w:val="left"/>
            </w:pPr>
            <w:r w:rsidRPr="007C66B5">
              <w:t>多米尼加共和国</w:t>
            </w:r>
            <w:r w:rsidRPr="007C66B5">
              <w:t>(2012)</w:t>
            </w:r>
          </w:p>
        </w:tc>
        <w:tc>
          <w:tcPr>
            <w:tcW w:w="2578" w:type="dxa"/>
            <w:shd w:val="clear" w:color="auto" w:fill="auto"/>
          </w:tcPr>
          <w:p w:rsidR="005C7858" w:rsidRPr="009434C0" w:rsidRDefault="005C7858" w:rsidP="0085733F">
            <w:pPr>
              <w:pStyle w:val="a1"/>
              <w:overflowPunct/>
              <w:jc w:val="left"/>
              <w:rPr>
                <w:rFonts w:eastAsia="SimHei" w:hint="eastAsia"/>
              </w:rPr>
            </w:pPr>
            <w:r w:rsidRPr="009434C0">
              <w:rPr>
                <w:rFonts w:eastAsia="SimHei"/>
              </w:rPr>
              <w:t>2013</w:t>
            </w:r>
            <w:r w:rsidRPr="009434C0">
              <w:rPr>
                <w:rFonts w:eastAsia="SimHei" w:hint="eastAsia"/>
              </w:rPr>
              <w:t>年</w:t>
            </w:r>
            <w:r w:rsidRPr="009434C0">
              <w:rPr>
                <w:rFonts w:eastAsia="SimHei"/>
              </w:rPr>
              <w:t>2</w:t>
            </w:r>
            <w:r w:rsidRPr="009434C0">
              <w:rPr>
                <w:rFonts w:eastAsia="SimHei"/>
              </w:rPr>
              <w:t>月</w:t>
            </w:r>
            <w:r w:rsidRPr="009434C0">
              <w:rPr>
                <w:rFonts w:eastAsia="SimHei"/>
              </w:rPr>
              <w:t>23</w:t>
            </w:r>
            <w:r w:rsidRPr="009434C0">
              <w:rPr>
                <w:rFonts w:eastAsia="SimHei" w:hint="eastAsia"/>
              </w:rPr>
              <w:t>日</w:t>
            </w:r>
          </w:p>
        </w:tc>
        <w:tc>
          <w:tcPr>
            <w:tcW w:w="2390" w:type="dxa"/>
            <w:shd w:val="clear" w:color="auto" w:fill="auto"/>
          </w:tcPr>
          <w:p w:rsidR="005C7858" w:rsidRPr="007C66B5" w:rsidRDefault="005C7858" w:rsidP="0085733F">
            <w:pPr>
              <w:pStyle w:val="a1"/>
              <w:overflowPunct/>
              <w:jc w:val="left"/>
            </w:pPr>
            <w:r w:rsidRPr="007C66B5">
              <w:t>---</w:t>
            </w:r>
          </w:p>
        </w:tc>
      </w:tr>
      <w:tr w:rsidR="005C7858" w:rsidRPr="007C66B5" w:rsidTr="000C056A">
        <w:trPr>
          <w:trHeight w:val="240"/>
        </w:trPr>
        <w:tc>
          <w:tcPr>
            <w:tcW w:w="2402" w:type="dxa"/>
            <w:shd w:val="clear" w:color="auto" w:fill="auto"/>
          </w:tcPr>
          <w:p w:rsidR="005C7858" w:rsidRPr="007C66B5" w:rsidRDefault="005C7858" w:rsidP="0085733F">
            <w:pPr>
              <w:pStyle w:val="a1"/>
              <w:overflowPunct/>
              <w:jc w:val="left"/>
            </w:pPr>
            <w:r w:rsidRPr="007C66B5">
              <w:t>赤道几内亚</w:t>
            </w:r>
            <w:r w:rsidRPr="007C66B5">
              <w:t>(2002)</w:t>
            </w:r>
          </w:p>
        </w:tc>
        <w:tc>
          <w:tcPr>
            <w:tcW w:w="2578" w:type="dxa"/>
            <w:shd w:val="clear" w:color="auto" w:fill="auto"/>
          </w:tcPr>
          <w:p w:rsidR="005C7858" w:rsidRPr="009434C0" w:rsidRDefault="005C7858" w:rsidP="0085733F">
            <w:pPr>
              <w:pStyle w:val="a1"/>
              <w:overflowPunct/>
              <w:jc w:val="left"/>
              <w:rPr>
                <w:rFonts w:eastAsia="SimHei" w:hint="eastAsia"/>
              </w:rPr>
            </w:pPr>
            <w:r w:rsidRPr="009434C0">
              <w:rPr>
                <w:rFonts w:eastAsia="SimHei"/>
              </w:rPr>
              <w:t>2003</w:t>
            </w:r>
            <w:r w:rsidRPr="009434C0">
              <w:rPr>
                <w:rFonts w:eastAsia="SimHei" w:hint="eastAsia"/>
              </w:rPr>
              <w:t>年</w:t>
            </w:r>
            <w:r w:rsidRPr="009434C0">
              <w:rPr>
                <w:rFonts w:eastAsia="SimHei"/>
              </w:rPr>
              <w:t>11</w:t>
            </w:r>
            <w:r w:rsidRPr="009434C0">
              <w:rPr>
                <w:rFonts w:eastAsia="SimHei"/>
              </w:rPr>
              <w:t>月</w:t>
            </w:r>
            <w:r w:rsidRPr="009434C0">
              <w:rPr>
                <w:rFonts w:eastAsia="SimHei"/>
              </w:rPr>
              <w:t>6</w:t>
            </w:r>
            <w:r w:rsidRPr="009434C0">
              <w:rPr>
                <w:rFonts w:eastAsia="SimHei" w:hint="eastAsia"/>
              </w:rPr>
              <w:t>日</w:t>
            </w:r>
          </w:p>
        </w:tc>
        <w:tc>
          <w:tcPr>
            <w:tcW w:w="2390" w:type="dxa"/>
            <w:shd w:val="clear" w:color="auto" w:fill="auto"/>
          </w:tcPr>
          <w:p w:rsidR="005C7858" w:rsidRPr="007C66B5" w:rsidRDefault="005C7858" w:rsidP="0085733F">
            <w:pPr>
              <w:pStyle w:val="a1"/>
              <w:overflowPunct/>
              <w:jc w:val="left"/>
            </w:pPr>
            <w:r w:rsidRPr="007C66B5">
              <w:t>---</w:t>
            </w:r>
          </w:p>
        </w:tc>
      </w:tr>
      <w:tr w:rsidR="005C7858" w:rsidRPr="007C66B5" w:rsidTr="000C056A">
        <w:trPr>
          <w:trHeight w:val="240"/>
        </w:trPr>
        <w:tc>
          <w:tcPr>
            <w:tcW w:w="2402" w:type="dxa"/>
            <w:shd w:val="clear" w:color="auto" w:fill="auto"/>
          </w:tcPr>
          <w:p w:rsidR="005C7858" w:rsidRPr="007C66B5" w:rsidRDefault="005C7858" w:rsidP="0085733F">
            <w:pPr>
              <w:pStyle w:val="a1"/>
              <w:overflowPunct/>
              <w:jc w:val="left"/>
            </w:pPr>
            <w:r w:rsidRPr="007C66B5">
              <w:t>几内亚</w:t>
            </w:r>
            <w:r w:rsidRPr="007C66B5">
              <w:t>(1989)</w:t>
            </w:r>
          </w:p>
        </w:tc>
        <w:tc>
          <w:tcPr>
            <w:tcW w:w="2578" w:type="dxa"/>
            <w:shd w:val="clear" w:color="auto" w:fill="auto"/>
          </w:tcPr>
          <w:p w:rsidR="005C7858" w:rsidRPr="009434C0" w:rsidRDefault="005C7858" w:rsidP="0085733F">
            <w:pPr>
              <w:pStyle w:val="a1"/>
              <w:overflowPunct/>
              <w:jc w:val="left"/>
              <w:rPr>
                <w:rFonts w:eastAsia="SimHei" w:hint="eastAsia"/>
              </w:rPr>
            </w:pPr>
            <w:r w:rsidRPr="009434C0">
              <w:rPr>
                <w:rFonts w:eastAsia="SimHei"/>
              </w:rPr>
              <w:t>1990</w:t>
            </w:r>
            <w:r w:rsidRPr="009434C0">
              <w:rPr>
                <w:rFonts w:eastAsia="SimHei" w:hint="eastAsia"/>
              </w:rPr>
              <w:t>年</w:t>
            </w:r>
            <w:r w:rsidRPr="009434C0">
              <w:rPr>
                <w:rFonts w:eastAsia="SimHei"/>
              </w:rPr>
              <w:t>11</w:t>
            </w:r>
            <w:r w:rsidRPr="009434C0">
              <w:rPr>
                <w:rFonts w:eastAsia="SimHei"/>
              </w:rPr>
              <w:t>月</w:t>
            </w:r>
            <w:r w:rsidRPr="009434C0">
              <w:rPr>
                <w:rFonts w:eastAsia="SimHei"/>
              </w:rPr>
              <w:t>8</w:t>
            </w:r>
            <w:r w:rsidRPr="009434C0">
              <w:rPr>
                <w:rFonts w:eastAsia="SimHei" w:hint="eastAsia"/>
              </w:rPr>
              <w:t>日</w:t>
            </w:r>
          </w:p>
        </w:tc>
        <w:tc>
          <w:tcPr>
            <w:tcW w:w="2390" w:type="dxa"/>
            <w:shd w:val="clear" w:color="auto" w:fill="auto"/>
          </w:tcPr>
          <w:p w:rsidR="005C7858" w:rsidRPr="007C66B5" w:rsidRDefault="005C7858" w:rsidP="0085733F">
            <w:pPr>
              <w:pStyle w:val="a1"/>
              <w:overflowPunct/>
              <w:jc w:val="left"/>
            </w:pPr>
            <w:r w:rsidRPr="007C66B5">
              <w:t>---</w:t>
            </w:r>
          </w:p>
        </w:tc>
      </w:tr>
      <w:tr w:rsidR="005C7858" w:rsidRPr="007C66B5" w:rsidTr="000C056A">
        <w:trPr>
          <w:trHeight w:val="240"/>
        </w:trPr>
        <w:tc>
          <w:tcPr>
            <w:tcW w:w="2402" w:type="dxa"/>
            <w:shd w:val="clear" w:color="auto" w:fill="auto"/>
          </w:tcPr>
          <w:p w:rsidR="005C7858" w:rsidRPr="007C66B5" w:rsidRDefault="005C7858" w:rsidP="0085733F">
            <w:pPr>
              <w:pStyle w:val="a1"/>
              <w:overflowPunct/>
              <w:jc w:val="left"/>
            </w:pPr>
            <w:r w:rsidRPr="007C66B5">
              <w:t>教廷</w:t>
            </w:r>
            <w:r w:rsidRPr="007C66B5">
              <w:t>(2002)</w:t>
            </w:r>
          </w:p>
        </w:tc>
        <w:tc>
          <w:tcPr>
            <w:tcW w:w="2578" w:type="dxa"/>
            <w:shd w:val="clear" w:color="auto" w:fill="auto"/>
          </w:tcPr>
          <w:p w:rsidR="005C7858" w:rsidRPr="009434C0" w:rsidRDefault="005C7858" w:rsidP="0085733F">
            <w:pPr>
              <w:pStyle w:val="a1"/>
              <w:overflowPunct/>
              <w:jc w:val="left"/>
              <w:rPr>
                <w:rFonts w:eastAsia="SimHei"/>
              </w:rPr>
            </w:pPr>
            <w:r w:rsidRPr="009434C0">
              <w:rPr>
                <w:rFonts w:eastAsia="SimHei"/>
              </w:rPr>
              <w:t>---</w:t>
            </w:r>
          </w:p>
        </w:tc>
        <w:tc>
          <w:tcPr>
            <w:tcW w:w="2390" w:type="dxa"/>
            <w:shd w:val="clear" w:color="auto" w:fill="auto"/>
          </w:tcPr>
          <w:p w:rsidR="005C7858" w:rsidRPr="007C66B5" w:rsidRDefault="005C7858" w:rsidP="0085733F">
            <w:pPr>
              <w:pStyle w:val="a1"/>
              <w:overflowPunct/>
              <w:jc w:val="left"/>
            </w:pPr>
            <w:r w:rsidRPr="007C66B5">
              <w:t>收到</w:t>
            </w:r>
            <w:r w:rsidRPr="007C66B5">
              <w:t>2012</w:t>
            </w:r>
            <w:r w:rsidRPr="007C66B5">
              <w:rPr>
                <w:rFonts w:hint="eastAsia"/>
              </w:rPr>
              <w:t>年</w:t>
            </w:r>
            <w:r w:rsidRPr="007C66B5">
              <w:t>12</w:t>
            </w:r>
            <w:r w:rsidRPr="007C66B5">
              <w:t>月</w:t>
            </w:r>
            <w:r w:rsidRPr="007C66B5">
              <w:t>7</w:t>
            </w:r>
            <w:r w:rsidRPr="007C66B5">
              <w:rPr>
                <w:rFonts w:hint="eastAsia"/>
              </w:rPr>
              <w:t>日</w:t>
            </w:r>
          </w:p>
        </w:tc>
      </w:tr>
      <w:tr w:rsidR="005C7858" w:rsidRPr="007C66B5" w:rsidTr="000C056A">
        <w:trPr>
          <w:trHeight w:val="240"/>
        </w:trPr>
        <w:tc>
          <w:tcPr>
            <w:tcW w:w="2402" w:type="dxa"/>
            <w:shd w:val="clear" w:color="auto" w:fill="auto"/>
          </w:tcPr>
          <w:p w:rsidR="005C7858" w:rsidRPr="007C66B5" w:rsidRDefault="005C7858" w:rsidP="0085733F">
            <w:pPr>
              <w:pStyle w:val="a1"/>
              <w:overflowPunct/>
              <w:jc w:val="left"/>
            </w:pPr>
            <w:r w:rsidRPr="007C66B5">
              <w:t>伊拉克</w:t>
            </w:r>
            <w:r w:rsidRPr="007C66B5">
              <w:t>(2011)</w:t>
            </w:r>
          </w:p>
        </w:tc>
        <w:tc>
          <w:tcPr>
            <w:tcW w:w="2578" w:type="dxa"/>
            <w:shd w:val="clear" w:color="auto" w:fill="auto"/>
          </w:tcPr>
          <w:p w:rsidR="005C7858" w:rsidRPr="009434C0" w:rsidRDefault="005C7858" w:rsidP="0085733F">
            <w:pPr>
              <w:pStyle w:val="a1"/>
              <w:overflowPunct/>
              <w:jc w:val="left"/>
              <w:rPr>
                <w:rFonts w:eastAsia="SimHei" w:hint="eastAsia"/>
              </w:rPr>
            </w:pPr>
            <w:r w:rsidRPr="009434C0">
              <w:rPr>
                <w:rFonts w:eastAsia="SimHei"/>
              </w:rPr>
              <w:t>2012</w:t>
            </w:r>
            <w:r w:rsidRPr="009434C0">
              <w:rPr>
                <w:rFonts w:eastAsia="SimHei" w:hint="eastAsia"/>
              </w:rPr>
              <w:t>年</w:t>
            </w:r>
            <w:r w:rsidRPr="009434C0">
              <w:rPr>
                <w:rFonts w:eastAsia="SimHei"/>
              </w:rPr>
              <w:t>8</w:t>
            </w:r>
            <w:r w:rsidRPr="009434C0">
              <w:rPr>
                <w:rFonts w:eastAsia="SimHei"/>
              </w:rPr>
              <w:t>月</w:t>
            </w:r>
            <w:r w:rsidRPr="009434C0">
              <w:rPr>
                <w:rFonts w:eastAsia="SimHei"/>
              </w:rPr>
              <w:t>6</w:t>
            </w:r>
            <w:r w:rsidRPr="009434C0">
              <w:rPr>
                <w:rFonts w:eastAsia="SimHei" w:hint="eastAsia"/>
              </w:rPr>
              <w:t>日</w:t>
            </w:r>
          </w:p>
        </w:tc>
        <w:tc>
          <w:tcPr>
            <w:tcW w:w="2390" w:type="dxa"/>
            <w:shd w:val="clear" w:color="auto" w:fill="auto"/>
          </w:tcPr>
          <w:p w:rsidR="005C7858" w:rsidRPr="007C66B5" w:rsidRDefault="005C7858" w:rsidP="0085733F">
            <w:pPr>
              <w:pStyle w:val="a1"/>
              <w:overflowPunct/>
              <w:jc w:val="left"/>
            </w:pPr>
            <w:r w:rsidRPr="007C66B5">
              <w:t>---</w:t>
            </w:r>
          </w:p>
        </w:tc>
      </w:tr>
      <w:tr w:rsidR="005C7858" w:rsidRPr="007C66B5" w:rsidTr="000C056A">
        <w:trPr>
          <w:trHeight w:val="240"/>
        </w:trPr>
        <w:tc>
          <w:tcPr>
            <w:tcW w:w="2402" w:type="dxa"/>
            <w:shd w:val="clear" w:color="auto" w:fill="auto"/>
          </w:tcPr>
          <w:p w:rsidR="005C7858" w:rsidRPr="007C66B5" w:rsidRDefault="005C7858" w:rsidP="0085733F">
            <w:pPr>
              <w:pStyle w:val="a1"/>
              <w:overflowPunct/>
              <w:jc w:val="left"/>
            </w:pPr>
            <w:r w:rsidRPr="007C66B5">
              <w:t>老挝人民民主共和国</w:t>
            </w:r>
            <w:r w:rsidRPr="007C66B5">
              <w:t>(2012)</w:t>
            </w:r>
          </w:p>
        </w:tc>
        <w:tc>
          <w:tcPr>
            <w:tcW w:w="2578" w:type="dxa"/>
            <w:shd w:val="clear" w:color="auto" w:fill="auto"/>
          </w:tcPr>
          <w:p w:rsidR="005C7858" w:rsidRPr="009434C0" w:rsidRDefault="005C7858" w:rsidP="0085733F">
            <w:pPr>
              <w:pStyle w:val="a1"/>
              <w:overflowPunct/>
              <w:jc w:val="left"/>
              <w:rPr>
                <w:rFonts w:eastAsia="SimHei"/>
              </w:rPr>
            </w:pPr>
            <w:r w:rsidRPr="009434C0">
              <w:rPr>
                <w:rFonts w:eastAsia="SimHei"/>
              </w:rPr>
              <w:t>---</w:t>
            </w:r>
          </w:p>
        </w:tc>
        <w:tc>
          <w:tcPr>
            <w:tcW w:w="2390" w:type="dxa"/>
            <w:shd w:val="clear" w:color="auto" w:fill="auto"/>
          </w:tcPr>
          <w:p w:rsidR="005C7858" w:rsidRPr="007C66B5" w:rsidRDefault="005C7858" w:rsidP="0085733F">
            <w:pPr>
              <w:pStyle w:val="a1"/>
              <w:overflowPunct/>
              <w:jc w:val="left"/>
              <w:rPr>
                <w:rFonts w:hint="eastAsia"/>
              </w:rPr>
            </w:pPr>
            <w:r w:rsidRPr="007C66B5">
              <w:t>到期</w:t>
            </w:r>
            <w:r w:rsidRPr="007C66B5">
              <w:t>2013</w:t>
            </w:r>
            <w:r w:rsidRPr="007C66B5">
              <w:rPr>
                <w:rFonts w:hint="eastAsia"/>
              </w:rPr>
              <w:t>年</w:t>
            </w:r>
            <w:r w:rsidRPr="007C66B5">
              <w:t>10</w:t>
            </w:r>
            <w:r w:rsidRPr="007C66B5">
              <w:t>月</w:t>
            </w:r>
            <w:r w:rsidRPr="007C66B5">
              <w:t>26</w:t>
            </w:r>
            <w:r w:rsidRPr="007C66B5">
              <w:rPr>
                <w:rFonts w:hint="eastAsia"/>
              </w:rPr>
              <w:t>日</w:t>
            </w:r>
          </w:p>
        </w:tc>
      </w:tr>
      <w:tr w:rsidR="005C7858" w:rsidRPr="007C66B5" w:rsidTr="000C056A">
        <w:trPr>
          <w:trHeight w:val="240"/>
        </w:trPr>
        <w:tc>
          <w:tcPr>
            <w:tcW w:w="2402" w:type="dxa"/>
            <w:shd w:val="clear" w:color="auto" w:fill="auto"/>
          </w:tcPr>
          <w:p w:rsidR="005C7858" w:rsidRPr="007C66B5" w:rsidRDefault="005C7858" w:rsidP="0085733F">
            <w:pPr>
              <w:pStyle w:val="a1"/>
              <w:overflowPunct/>
              <w:jc w:val="left"/>
            </w:pPr>
            <w:r w:rsidRPr="007C66B5">
              <w:t>黎巴嫩</w:t>
            </w:r>
            <w:r w:rsidRPr="007C66B5">
              <w:t>(2000)</w:t>
            </w:r>
          </w:p>
        </w:tc>
        <w:tc>
          <w:tcPr>
            <w:tcW w:w="2578" w:type="dxa"/>
            <w:shd w:val="clear" w:color="auto" w:fill="auto"/>
          </w:tcPr>
          <w:p w:rsidR="005C7858" w:rsidRPr="009434C0" w:rsidRDefault="005C7858" w:rsidP="0085733F">
            <w:pPr>
              <w:pStyle w:val="a1"/>
              <w:overflowPunct/>
              <w:jc w:val="left"/>
              <w:rPr>
                <w:rFonts w:eastAsia="SimHei" w:hint="eastAsia"/>
              </w:rPr>
            </w:pPr>
            <w:r w:rsidRPr="009434C0">
              <w:rPr>
                <w:rFonts w:eastAsia="SimHei"/>
              </w:rPr>
              <w:t>2001</w:t>
            </w:r>
            <w:r w:rsidRPr="009434C0">
              <w:rPr>
                <w:rFonts w:eastAsia="SimHei" w:hint="eastAsia"/>
              </w:rPr>
              <w:t>年</w:t>
            </w:r>
            <w:r w:rsidRPr="009434C0">
              <w:rPr>
                <w:rFonts w:eastAsia="SimHei"/>
              </w:rPr>
              <w:t>11</w:t>
            </w:r>
            <w:r w:rsidRPr="009434C0">
              <w:rPr>
                <w:rFonts w:eastAsia="SimHei"/>
              </w:rPr>
              <w:t>月</w:t>
            </w:r>
            <w:r w:rsidRPr="009434C0">
              <w:rPr>
                <w:rFonts w:eastAsia="SimHei"/>
              </w:rPr>
              <w:t>3</w:t>
            </w:r>
            <w:r w:rsidRPr="009434C0">
              <w:rPr>
                <w:rFonts w:eastAsia="SimHei" w:hint="eastAsia"/>
              </w:rPr>
              <w:t>日</w:t>
            </w:r>
          </w:p>
        </w:tc>
        <w:tc>
          <w:tcPr>
            <w:tcW w:w="2390" w:type="dxa"/>
            <w:shd w:val="clear" w:color="auto" w:fill="auto"/>
          </w:tcPr>
          <w:p w:rsidR="005C7858" w:rsidRPr="007C66B5" w:rsidRDefault="005C7858" w:rsidP="0085733F">
            <w:pPr>
              <w:pStyle w:val="a1"/>
              <w:overflowPunct/>
              <w:jc w:val="left"/>
            </w:pPr>
            <w:r w:rsidRPr="007C66B5">
              <w:t>---</w:t>
            </w:r>
          </w:p>
        </w:tc>
      </w:tr>
      <w:tr w:rsidR="005C7858" w:rsidRPr="007C66B5" w:rsidTr="000C056A">
        <w:trPr>
          <w:trHeight w:val="240"/>
        </w:trPr>
        <w:tc>
          <w:tcPr>
            <w:tcW w:w="2402" w:type="dxa"/>
            <w:shd w:val="clear" w:color="auto" w:fill="auto"/>
          </w:tcPr>
          <w:p w:rsidR="005C7858" w:rsidRPr="007C66B5" w:rsidRDefault="005C7858" w:rsidP="0085733F">
            <w:pPr>
              <w:pStyle w:val="a1"/>
              <w:overflowPunct/>
              <w:jc w:val="left"/>
            </w:pPr>
            <w:r w:rsidRPr="007C66B5">
              <w:t>莱索托</w:t>
            </w:r>
            <w:r w:rsidRPr="007C66B5">
              <w:t>(2001)</w:t>
            </w:r>
          </w:p>
        </w:tc>
        <w:tc>
          <w:tcPr>
            <w:tcW w:w="2578" w:type="dxa"/>
            <w:shd w:val="clear" w:color="auto" w:fill="auto"/>
          </w:tcPr>
          <w:p w:rsidR="005C7858" w:rsidRPr="009434C0" w:rsidRDefault="005C7858" w:rsidP="0085733F">
            <w:pPr>
              <w:pStyle w:val="a1"/>
              <w:overflowPunct/>
              <w:jc w:val="left"/>
              <w:rPr>
                <w:rFonts w:eastAsia="SimHei" w:hint="eastAsia"/>
              </w:rPr>
            </w:pPr>
            <w:r w:rsidRPr="009434C0">
              <w:rPr>
                <w:rFonts w:eastAsia="SimHei"/>
              </w:rPr>
              <w:t>2002</w:t>
            </w:r>
            <w:r w:rsidRPr="009434C0">
              <w:rPr>
                <w:rFonts w:eastAsia="SimHei" w:hint="eastAsia"/>
              </w:rPr>
              <w:t>年</w:t>
            </w:r>
            <w:r w:rsidRPr="009434C0">
              <w:rPr>
                <w:rFonts w:eastAsia="SimHei"/>
              </w:rPr>
              <w:t>12</w:t>
            </w:r>
            <w:r w:rsidRPr="009434C0">
              <w:rPr>
                <w:rFonts w:eastAsia="SimHei"/>
              </w:rPr>
              <w:t>月</w:t>
            </w:r>
            <w:r w:rsidRPr="009434C0">
              <w:rPr>
                <w:rFonts w:eastAsia="SimHei"/>
              </w:rPr>
              <w:t>11</w:t>
            </w:r>
            <w:r w:rsidRPr="009434C0">
              <w:rPr>
                <w:rFonts w:eastAsia="SimHei" w:hint="eastAsia"/>
              </w:rPr>
              <w:t>日</w:t>
            </w:r>
          </w:p>
        </w:tc>
        <w:tc>
          <w:tcPr>
            <w:tcW w:w="2390" w:type="dxa"/>
            <w:shd w:val="clear" w:color="auto" w:fill="auto"/>
          </w:tcPr>
          <w:p w:rsidR="005C7858" w:rsidRPr="007C66B5" w:rsidRDefault="005C7858" w:rsidP="0085733F">
            <w:pPr>
              <w:pStyle w:val="a1"/>
              <w:overflowPunct/>
              <w:jc w:val="left"/>
            </w:pPr>
            <w:r w:rsidRPr="007C66B5">
              <w:t>---</w:t>
            </w:r>
          </w:p>
        </w:tc>
      </w:tr>
      <w:tr w:rsidR="005C7858" w:rsidRPr="007C66B5" w:rsidTr="000C056A">
        <w:trPr>
          <w:trHeight w:val="240"/>
        </w:trPr>
        <w:tc>
          <w:tcPr>
            <w:tcW w:w="2402" w:type="dxa"/>
            <w:shd w:val="clear" w:color="auto" w:fill="auto"/>
          </w:tcPr>
          <w:p w:rsidR="005C7858" w:rsidRPr="007C66B5" w:rsidRDefault="005C7858" w:rsidP="0085733F">
            <w:pPr>
              <w:pStyle w:val="a1"/>
              <w:overflowPunct/>
              <w:jc w:val="left"/>
            </w:pPr>
            <w:r w:rsidRPr="007C66B5">
              <w:t>利比里亚</w:t>
            </w:r>
            <w:r w:rsidRPr="007C66B5">
              <w:t>(2004)</w:t>
            </w:r>
          </w:p>
        </w:tc>
        <w:tc>
          <w:tcPr>
            <w:tcW w:w="2578" w:type="dxa"/>
            <w:shd w:val="clear" w:color="auto" w:fill="auto"/>
          </w:tcPr>
          <w:p w:rsidR="005C7858" w:rsidRPr="009434C0" w:rsidRDefault="005C7858" w:rsidP="0085733F">
            <w:pPr>
              <w:pStyle w:val="a1"/>
              <w:overflowPunct/>
              <w:jc w:val="left"/>
              <w:rPr>
                <w:rFonts w:eastAsia="SimHei" w:hint="eastAsia"/>
              </w:rPr>
            </w:pPr>
            <w:r w:rsidRPr="009434C0">
              <w:rPr>
                <w:rFonts w:eastAsia="SimHei"/>
              </w:rPr>
              <w:t>2005</w:t>
            </w:r>
            <w:r w:rsidRPr="009434C0">
              <w:rPr>
                <w:rFonts w:eastAsia="SimHei" w:hint="eastAsia"/>
              </w:rPr>
              <w:t>年</w:t>
            </w:r>
            <w:r w:rsidRPr="009434C0">
              <w:rPr>
                <w:rFonts w:eastAsia="SimHei"/>
              </w:rPr>
              <w:t>10</w:t>
            </w:r>
            <w:r w:rsidRPr="009434C0">
              <w:rPr>
                <w:rFonts w:eastAsia="SimHei"/>
              </w:rPr>
              <w:t>月</w:t>
            </w:r>
            <w:r w:rsidRPr="009434C0">
              <w:rPr>
                <w:rFonts w:eastAsia="SimHei"/>
              </w:rPr>
              <w:t>22</w:t>
            </w:r>
            <w:r w:rsidRPr="009434C0">
              <w:rPr>
                <w:rFonts w:eastAsia="SimHei" w:hint="eastAsia"/>
              </w:rPr>
              <w:t>日</w:t>
            </w:r>
          </w:p>
        </w:tc>
        <w:tc>
          <w:tcPr>
            <w:tcW w:w="2390" w:type="dxa"/>
            <w:shd w:val="clear" w:color="auto" w:fill="auto"/>
          </w:tcPr>
          <w:p w:rsidR="005C7858" w:rsidRPr="007C66B5" w:rsidRDefault="005C7858" w:rsidP="0085733F">
            <w:pPr>
              <w:pStyle w:val="a1"/>
              <w:overflowPunct/>
              <w:jc w:val="left"/>
            </w:pPr>
            <w:r w:rsidRPr="007C66B5">
              <w:t>---</w:t>
            </w:r>
          </w:p>
        </w:tc>
      </w:tr>
      <w:tr w:rsidR="005C7858" w:rsidRPr="007C66B5" w:rsidTr="000C056A">
        <w:trPr>
          <w:trHeight w:val="240"/>
        </w:trPr>
        <w:tc>
          <w:tcPr>
            <w:tcW w:w="2402" w:type="dxa"/>
            <w:shd w:val="clear" w:color="auto" w:fill="auto"/>
          </w:tcPr>
          <w:p w:rsidR="005C7858" w:rsidRPr="007C66B5" w:rsidRDefault="005C7858" w:rsidP="0085733F">
            <w:pPr>
              <w:pStyle w:val="a1"/>
              <w:overflowPunct/>
              <w:jc w:val="left"/>
            </w:pPr>
            <w:r w:rsidRPr="007C66B5">
              <w:t>马拉维</w:t>
            </w:r>
            <w:r w:rsidRPr="007C66B5">
              <w:t>(1996)</w:t>
            </w:r>
          </w:p>
        </w:tc>
        <w:tc>
          <w:tcPr>
            <w:tcW w:w="2578" w:type="dxa"/>
            <w:shd w:val="clear" w:color="auto" w:fill="auto"/>
          </w:tcPr>
          <w:p w:rsidR="005C7858" w:rsidRPr="009434C0" w:rsidRDefault="005C7858" w:rsidP="0085733F">
            <w:pPr>
              <w:pStyle w:val="a1"/>
              <w:overflowPunct/>
              <w:jc w:val="left"/>
              <w:rPr>
                <w:rFonts w:eastAsia="SimHei" w:hint="eastAsia"/>
              </w:rPr>
            </w:pPr>
            <w:r w:rsidRPr="009434C0">
              <w:rPr>
                <w:rFonts w:eastAsia="SimHei"/>
              </w:rPr>
              <w:t>1997</w:t>
            </w:r>
            <w:r w:rsidRPr="009434C0">
              <w:rPr>
                <w:rFonts w:eastAsia="SimHei" w:hint="eastAsia"/>
              </w:rPr>
              <w:t>年</w:t>
            </w:r>
            <w:r w:rsidRPr="009434C0">
              <w:rPr>
                <w:rFonts w:eastAsia="SimHei"/>
              </w:rPr>
              <w:t>7</w:t>
            </w:r>
            <w:r w:rsidRPr="009434C0">
              <w:rPr>
                <w:rFonts w:eastAsia="SimHei"/>
              </w:rPr>
              <w:t>月</w:t>
            </w:r>
            <w:r w:rsidRPr="009434C0">
              <w:rPr>
                <w:rFonts w:eastAsia="SimHei"/>
              </w:rPr>
              <w:t>10</w:t>
            </w:r>
            <w:r w:rsidRPr="009434C0">
              <w:rPr>
                <w:rFonts w:eastAsia="SimHei" w:hint="eastAsia"/>
              </w:rPr>
              <w:t>日</w:t>
            </w:r>
          </w:p>
        </w:tc>
        <w:tc>
          <w:tcPr>
            <w:tcW w:w="2390" w:type="dxa"/>
            <w:shd w:val="clear" w:color="auto" w:fill="auto"/>
          </w:tcPr>
          <w:p w:rsidR="005C7858" w:rsidRPr="007C66B5" w:rsidRDefault="005C7858" w:rsidP="0085733F">
            <w:pPr>
              <w:pStyle w:val="a1"/>
              <w:overflowPunct/>
              <w:jc w:val="left"/>
            </w:pPr>
            <w:r w:rsidRPr="007C66B5">
              <w:t>---</w:t>
            </w:r>
          </w:p>
        </w:tc>
      </w:tr>
      <w:tr w:rsidR="005C7858" w:rsidRPr="007C66B5" w:rsidTr="000C056A">
        <w:trPr>
          <w:trHeight w:val="240"/>
        </w:trPr>
        <w:tc>
          <w:tcPr>
            <w:tcW w:w="2402" w:type="dxa"/>
            <w:shd w:val="clear" w:color="auto" w:fill="auto"/>
          </w:tcPr>
          <w:p w:rsidR="005C7858" w:rsidRPr="007C66B5" w:rsidRDefault="005C7858" w:rsidP="0085733F">
            <w:pPr>
              <w:pStyle w:val="a1"/>
              <w:overflowPunct/>
              <w:jc w:val="left"/>
            </w:pPr>
            <w:r w:rsidRPr="007C66B5">
              <w:t>马尔代夫</w:t>
            </w:r>
            <w:r w:rsidRPr="007C66B5">
              <w:t>(2004)</w:t>
            </w:r>
          </w:p>
        </w:tc>
        <w:tc>
          <w:tcPr>
            <w:tcW w:w="2578" w:type="dxa"/>
            <w:shd w:val="clear" w:color="auto" w:fill="auto"/>
          </w:tcPr>
          <w:p w:rsidR="005C7858" w:rsidRPr="009434C0" w:rsidRDefault="005C7858" w:rsidP="0085733F">
            <w:pPr>
              <w:pStyle w:val="a1"/>
              <w:overflowPunct/>
              <w:jc w:val="left"/>
              <w:rPr>
                <w:rFonts w:eastAsia="SimHei" w:hint="eastAsia"/>
              </w:rPr>
            </w:pPr>
            <w:r w:rsidRPr="009434C0">
              <w:rPr>
                <w:rFonts w:eastAsia="SimHei"/>
              </w:rPr>
              <w:t>2005</w:t>
            </w:r>
            <w:r w:rsidRPr="009434C0">
              <w:rPr>
                <w:rFonts w:eastAsia="SimHei" w:hint="eastAsia"/>
              </w:rPr>
              <w:t>年</w:t>
            </w:r>
            <w:r w:rsidRPr="009434C0">
              <w:rPr>
                <w:rFonts w:eastAsia="SimHei"/>
              </w:rPr>
              <w:t>5</w:t>
            </w:r>
            <w:r w:rsidRPr="009434C0">
              <w:rPr>
                <w:rFonts w:eastAsia="SimHei"/>
              </w:rPr>
              <w:t>月</w:t>
            </w:r>
            <w:r w:rsidRPr="009434C0">
              <w:rPr>
                <w:rFonts w:eastAsia="SimHei"/>
              </w:rPr>
              <w:t>20</w:t>
            </w:r>
            <w:r w:rsidRPr="009434C0">
              <w:rPr>
                <w:rFonts w:eastAsia="SimHei" w:hint="eastAsia"/>
              </w:rPr>
              <w:t>日</w:t>
            </w:r>
          </w:p>
        </w:tc>
        <w:tc>
          <w:tcPr>
            <w:tcW w:w="2390" w:type="dxa"/>
            <w:shd w:val="clear" w:color="auto" w:fill="auto"/>
          </w:tcPr>
          <w:p w:rsidR="005C7858" w:rsidRPr="007C66B5" w:rsidRDefault="005C7858" w:rsidP="0085733F">
            <w:pPr>
              <w:pStyle w:val="a1"/>
              <w:overflowPunct/>
              <w:jc w:val="left"/>
            </w:pPr>
            <w:r w:rsidRPr="007C66B5">
              <w:t>---</w:t>
            </w:r>
          </w:p>
        </w:tc>
      </w:tr>
      <w:tr w:rsidR="005C7858" w:rsidRPr="007C66B5" w:rsidTr="000C056A">
        <w:trPr>
          <w:trHeight w:val="240"/>
        </w:trPr>
        <w:tc>
          <w:tcPr>
            <w:tcW w:w="2402" w:type="dxa"/>
            <w:shd w:val="clear" w:color="auto" w:fill="auto"/>
          </w:tcPr>
          <w:p w:rsidR="005C7858" w:rsidRPr="007C66B5" w:rsidRDefault="005C7858" w:rsidP="0085733F">
            <w:pPr>
              <w:pStyle w:val="a1"/>
              <w:overflowPunct/>
              <w:jc w:val="left"/>
            </w:pPr>
            <w:r w:rsidRPr="007C66B5">
              <w:t>马里</w:t>
            </w:r>
            <w:r w:rsidRPr="007C66B5">
              <w:t>(1999)</w:t>
            </w:r>
          </w:p>
        </w:tc>
        <w:tc>
          <w:tcPr>
            <w:tcW w:w="2578" w:type="dxa"/>
            <w:shd w:val="clear" w:color="auto" w:fill="auto"/>
          </w:tcPr>
          <w:p w:rsidR="005C7858" w:rsidRPr="009434C0" w:rsidRDefault="005C7858" w:rsidP="0085733F">
            <w:pPr>
              <w:pStyle w:val="a1"/>
              <w:overflowPunct/>
              <w:jc w:val="left"/>
              <w:rPr>
                <w:rFonts w:eastAsia="SimHei" w:hint="eastAsia"/>
              </w:rPr>
            </w:pPr>
            <w:r w:rsidRPr="009434C0">
              <w:rPr>
                <w:rFonts w:eastAsia="SimHei"/>
              </w:rPr>
              <w:t>2000</w:t>
            </w:r>
            <w:r w:rsidRPr="009434C0">
              <w:rPr>
                <w:rFonts w:eastAsia="SimHei" w:hint="eastAsia"/>
              </w:rPr>
              <w:t>年</w:t>
            </w:r>
            <w:r w:rsidRPr="009434C0">
              <w:rPr>
                <w:rFonts w:eastAsia="SimHei"/>
              </w:rPr>
              <w:t>3</w:t>
            </w:r>
            <w:r w:rsidRPr="009434C0">
              <w:rPr>
                <w:rFonts w:eastAsia="SimHei"/>
              </w:rPr>
              <w:t>月</w:t>
            </w:r>
            <w:r w:rsidRPr="009434C0">
              <w:rPr>
                <w:rFonts w:eastAsia="SimHei"/>
              </w:rPr>
              <w:t>27</w:t>
            </w:r>
            <w:r w:rsidRPr="009434C0">
              <w:rPr>
                <w:rFonts w:eastAsia="SimHei" w:hint="eastAsia"/>
              </w:rPr>
              <w:t>日</w:t>
            </w:r>
          </w:p>
        </w:tc>
        <w:tc>
          <w:tcPr>
            <w:tcW w:w="2390" w:type="dxa"/>
            <w:shd w:val="clear" w:color="auto" w:fill="auto"/>
          </w:tcPr>
          <w:p w:rsidR="005C7858" w:rsidRPr="007C66B5" w:rsidRDefault="005C7858" w:rsidP="0085733F">
            <w:pPr>
              <w:pStyle w:val="a1"/>
              <w:overflowPunct/>
              <w:jc w:val="left"/>
            </w:pPr>
            <w:r w:rsidRPr="007C66B5">
              <w:t>---</w:t>
            </w:r>
          </w:p>
        </w:tc>
      </w:tr>
      <w:tr w:rsidR="005C7858" w:rsidRPr="007C66B5" w:rsidTr="000C056A">
        <w:trPr>
          <w:trHeight w:val="240"/>
        </w:trPr>
        <w:tc>
          <w:tcPr>
            <w:tcW w:w="2402" w:type="dxa"/>
            <w:tcBorders>
              <w:bottom w:val="nil"/>
            </w:tcBorders>
            <w:shd w:val="clear" w:color="auto" w:fill="auto"/>
          </w:tcPr>
          <w:p w:rsidR="005C7858" w:rsidRPr="007C66B5" w:rsidRDefault="005C7858" w:rsidP="0085733F">
            <w:pPr>
              <w:pStyle w:val="a1"/>
              <w:overflowPunct/>
              <w:jc w:val="left"/>
            </w:pPr>
            <w:r w:rsidRPr="007C66B5">
              <w:t>莫桑比克</w:t>
            </w:r>
            <w:r w:rsidRPr="007C66B5">
              <w:t>(1999)</w:t>
            </w:r>
          </w:p>
        </w:tc>
        <w:tc>
          <w:tcPr>
            <w:tcW w:w="2578" w:type="dxa"/>
            <w:tcBorders>
              <w:bottom w:val="nil"/>
            </w:tcBorders>
            <w:shd w:val="clear" w:color="auto" w:fill="auto"/>
          </w:tcPr>
          <w:p w:rsidR="005C7858" w:rsidRPr="009434C0" w:rsidRDefault="005C7858" w:rsidP="0085733F">
            <w:pPr>
              <w:pStyle w:val="a1"/>
              <w:overflowPunct/>
              <w:jc w:val="left"/>
              <w:rPr>
                <w:rFonts w:eastAsia="SimHei"/>
              </w:rPr>
            </w:pPr>
            <w:r w:rsidRPr="009434C0">
              <w:rPr>
                <w:rFonts w:eastAsia="SimHei"/>
              </w:rPr>
              <w:t>---</w:t>
            </w:r>
          </w:p>
        </w:tc>
        <w:tc>
          <w:tcPr>
            <w:tcW w:w="2390" w:type="dxa"/>
            <w:tcBorders>
              <w:bottom w:val="nil"/>
            </w:tcBorders>
            <w:shd w:val="clear" w:color="auto" w:fill="auto"/>
          </w:tcPr>
          <w:p w:rsidR="005C7858" w:rsidRPr="007C66B5" w:rsidRDefault="005C7858" w:rsidP="0085733F">
            <w:pPr>
              <w:pStyle w:val="a1"/>
              <w:overflowPunct/>
              <w:jc w:val="left"/>
              <w:rPr>
                <w:rFonts w:hint="eastAsia"/>
              </w:rPr>
            </w:pPr>
            <w:r w:rsidRPr="007C66B5">
              <w:t>收到</w:t>
            </w:r>
            <w:r w:rsidRPr="007C66B5">
              <w:t>2012</w:t>
            </w:r>
            <w:r w:rsidRPr="007C66B5">
              <w:rPr>
                <w:rFonts w:hint="eastAsia"/>
              </w:rPr>
              <w:t>年</w:t>
            </w:r>
            <w:r w:rsidRPr="007C66B5">
              <w:t>10</w:t>
            </w:r>
            <w:r w:rsidRPr="007C66B5">
              <w:t>月</w:t>
            </w:r>
            <w:r w:rsidRPr="007C66B5">
              <w:t>18</w:t>
            </w:r>
            <w:r w:rsidRPr="007C66B5">
              <w:rPr>
                <w:rFonts w:hint="eastAsia"/>
              </w:rPr>
              <w:t>日</w:t>
            </w:r>
          </w:p>
        </w:tc>
      </w:tr>
      <w:tr w:rsidR="005C7858" w:rsidRPr="007C66B5" w:rsidTr="000C056A">
        <w:trPr>
          <w:trHeight w:val="240"/>
        </w:trPr>
        <w:tc>
          <w:tcPr>
            <w:tcW w:w="2402" w:type="dxa"/>
            <w:tcBorders>
              <w:top w:val="nil"/>
              <w:bottom w:val="nil"/>
            </w:tcBorders>
            <w:shd w:val="clear" w:color="auto" w:fill="auto"/>
          </w:tcPr>
          <w:p w:rsidR="005C7858" w:rsidRPr="007C66B5" w:rsidRDefault="005C7858" w:rsidP="0085733F">
            <w:pPr>
              <w:pStyle w:val="a1"/>
              <w:overflowPunct/>
              <w:jc w:val="left"/>
            </w:pPr>
            <w:r w:rsidRPr="007C66B5">
              <w:t>瑙鲁</w:t>
            </w:r>
            <w:r w:rsidRPr="007C66B5">
              <w:t>(2012)</w:t>
            </w:r>
          </w:p>
        </w:tc>
        <w:tc>
          <w:tcPr>
            <w:tcW w:w="2578" w:type="dxa"/>
            <w:tcBorders>
              <w:top w:val="nil"/>
              <w:bottom w:val="nil"/>
            </w:tcBorders>
            <w:shd w:val="clear" w:color="auto" w:fill="auto"/>
          </w:tcPr>
          <w:p w:rsidR="005C7858" w:rsidRPr="009434C0" w:rsidRDefault="005C7858" w:rsidP="0085733F">
            <w:pPr>
              <w:pStyle w:val="a1"/>
              <w:overflowPunct/>
              <w:jc w:val="left"/>
              <w:rPr>
                <w:rFonts w:eastAsia="SimHei"/>
              </w:rPr>
            </w:pPr>
            <w:r w:rsidRPr="009434C0">
              <w:rPr>
                <w:rFonts w:eastAsia="SimHei"/>
              </w:rPr>
              <w:t>---</w:t>
            </w:r>
          </w:p>
        </w:tc>
        <w:tc>
          <w:tcPr>
            <w:tcW w:w="2390" w:type="dxa"/>
            <w:tcBorders>
              <w:top w:val="nil"/>
              <w:bottom w:val="nil"/>
            </w:tcBorders>
            <w:shd w:val="clear" w:color="auto" w:fill="auto"/>
          </w:tcPr>
          <w:p w:rsidR="005C7858" w:rsidRPr="007C66B5" w:rsidRDefault="005C7858" w:rsidP="0085733F">
            <w:pPr>
              <w:pStyle w:val="a1"/>
              <w:overflowPunct/>
              <w:jc w:val="left"/>
            </w:pPr>
            <w:r w:rsidRPr="007C66B5">
              <w:rPr>
                <w:rFonts w:hint="eastAsia"/>
              </w:rPr>
              <w:t>到期</w:t>
            </w:r>
            <w:r w:rsidRPr="007C66B5">
              <w:t>2013</w:t>
            </w:r>
            <w:r w:rsidRPr="007C66B5">
              <w:rPr>
                <w:rFonts w:hint="eastAsia"/>
              </w:rPr>
              <w:t>年</w:t>
            </w:r>
            <w:r w:rsidRPr="007C66B5">
              <w:t>10</w:t>
            </w:r>
            <w:r w:rsidRPr="007C66B5">
              <w:t>月</w:t>
            </w:r>
            <w:r w:rsidRPr="007C66B5">
              <w:t>26</w:t>
            </w:r>
            <w:r w:rsidRPr="007C66B5">
              <w:rPr>
                <w:rFonts w:hint="eastAsia"/>
              </w:rPr>
              <w:t>日</w:t>
            </w:r>
          </w:p>
        </w:tc>
      </w:tr>
      <w:tr w:rsidR="005C7858" w:rsidRPr="007C66B5" w:rsidTr="000C056A">
        <w:trPr>
          <w:trHeight w:val="240"/>
        </w:trPr>
        <w:tc>
          <w:tcPr>
            <w:tcW w:w="2402" w:type="dxa"/>
            <w:tcBorders>
              <w:top w:val="nil"/>
            </w:tcBorders>
            <w:shd w:val="clear" w:color="auto" w:fill="auto"/>
          </w:tcPr>
          <w:p w:rsidR="005C7858" w:rsidRPr="007C66B5" w:rsidRDefault="005C7858" w:rsidP="0085733F">
            <w:pPr>
              <w:pStyle w:val="a1"/>
              <w:overflowPunct/>
              <w:jc w:val="left"/>
            </w:pPr>
            <w:r w:rsidRPr="007C66B5">
              <w:t>尼日尔</w:t>
            </w:r>
            <w:r w:rsidRPr="007C66B5">
              <w:t>(1998)</w:t>
            </w:r>
          </w:p>
        </w:tc>
        <w:tc>
          <w:tcPr>
            <w:tcW w:w="2578" w:type="dxa"/>
            <w:tcBorders>
              <w:top w:val="nil"/>
            </w:tcBorders>
            <w:shd w:val="clear" w:color="auto" w:fill="auto"/>
          </w:tcPr>
          <w:p w:rsidR="005C7858" w:rsidRPr="009434C0" w:rsidRDefault="005C7858" w:rsidP="0085733F">
            <w:pPr>
              <w:pStyle w:val="a1"/>
              <w:overflowPunct/>
              <w:jc w:val="left"/>
              <w:rPr>
                <w:rFonts w:eastAsia="SimHei" w:hint="eastAsia"/>
              </w:rPr>
            </w:pPr>
            <w:r w:rsidRPr="009434C0">
              <w:rPr>
                <w:rFonts w:eastAsia="SimHei"/>
              </w:rPr>
              <w:t>1999</w:t>
            </w:r>
            <w:r w:rsidRPr="009434C0">
              <w:rPr>
                <w:rFonts w:eastAsia="SimHei" w:hint="eastAsia"/>
              </w:rPr>
              <w:t>年</w:t>
            </w:r>
            <w:r w:rsidRPr="009434C0">
              <w:rPr>
                <w:rFonts w:eastAsia="SimHei"/>
              </w:rPr>
              <w:t>11</w:t>
            </w:r>
            <w:r w:rsidRPr="009434C0">
              <w:rPr>
                <w:rFonts w:eastAsia="SimHei"/>
              </w:rPr>
              <w:t>月</w:t>
            </w:r>
            <w:r w:rsidRPr="009434C0">
              <w:rPr>
                <w:rFonts w:eastAsia="SimHei"/>
              </w:rPr>
              <w:t>3</w:t>
            </w:r>
            <w:r w:rsidRPr="009434C0">
              <w:rPr>
                <w:rFonts w:eastAsia="SimHei" w:hint="eastAsia"/>
              </w:rPr>
              <w:t>日</w:t>
            </w:r>
          </w:p>
        </w:tc>
        <w:tc>
          <w:tcPr>
            <w:tcW w:w="2390" w:type="dxa"/>
            <w:tcBorders>
              <w:top w:val="nil"/>
            </w:tcBorders>
            <w:shd w:val="clear" w:color="auto" w:fill="auto"/>
          </w:tcPr>
          <w:p w:rsidR="005C7858" w:rsidRPr="007C66B5" w:rsidRDefault="005C7858" w:rsidP="0085733F">
            <w:pPr>
              <w:pStyle w:val="a1"/>
              <w:overflowPunct/>
              <w:jc w:val="left"/>
            </w:pPr>
            <w:r w:rsidRPr="007C66B5">
              <w:t>---</w:t>
            </w:r>
          </w:p>
        </w:tc>
      </w:tr>
      <w:tr w:rsidR="005C7858" w:rsidRPr="007C66B5" w:rsidTr="000C056A">
        <w:trPr>
          <w:trHeight w:val="240"/>
        </w:trPr>
        <w:tc>
          <w:tcPr>
            <w:tcW w:w="2402" w:type="dxa"/>
            <w:shd w:val="clear" w:color="auto" w:fill="auto"/>
          </w:tcPr>
          <w:p w:rsidR="005C7858" w:rsidRPr="007C66B5" w:rsidRDefault="005C7858" w:rsidP="0085733F">
            <w:pPr>
              <w:pStyle w:val="a1"/>
              <w:overflowPunct/>
              <w:jc w:val="left"/>
            </w:pPr>
            <w:r w:rsidRPr="007C66B5">
              <w:t>尼日利亚</w:t>
            </w:r>
            <w:r w:rsidRPr="007C66B5">
              <w:t>(2001)</w:t>
            </w:r>
          </w:p>
        </w:tc>
        <w:tc>
          <w:tcPr>
            <w:tcW w:w="2578" w:type="dxa"/>
            <w:shd w:val="clear" w:color="auto" w:fill="auto"/>
          </w:tcPr>
          <w:p w:rsidR="005C7858" w:rsidRPr="009434C0" w:rsidRDefault="005C7858" w:rsidP="0085733F">
            <w:pPr>
              <w:pStyle w:val="a1"/>
              <w:overflowPunct/>
              <w:jc w:val="left"/>
              <w:rPr>
                <w:rFonts w:eastAsia="SimHei" w:hint="eastAsia"/>
              </w:rPr>
            </w:pPr>
            <w:r w:rsidRPr="009434C0">
              <w:rPr>
                <w:rFonts w:eastAsia="SimHei"/>
              </w:rPr>
              <w:t>2002</w:t>
            </w:r>
            <w:r w:rsidRPr="009434C0">
              <w:rPr>
                <w:rFonts w:eastAsia="SimHei" w:hint="eastAsia"/>
              </w:rPr>
              <w:t>年</w:t>
            </w:r>
            <w:r w:rsidRPr="009434C0">
              <w:rPr>
                <w:rFonts w:eastAsia="SimHei"/>
              </w:rPr>
              <w:t>6</w:t>
            </w:r>
            <w:r w:rsidRPr="009434C0">
              <w:rPr>
                <w:rFonts w:eastAsia="SimHei"/>
              </w:rPr>
              <w:t>月</w:t>
            </w:r>
            <w:r w:rsidRPr="009434C0">
              <w:rPr>
                <w:rFonts w:eastAsia="SimHei"/>
              </w:rPr>
              <w:t>28</w:t>
            </w:r>
            <w:r w:rsidRPr="009434C0">
              <w:rPr>
                <w:rFonts w:eastAsia="SimHei" w:hint="eastAsia"/>
              </w:rPr>
              <w:t>日</w:t>
            </w:r>
          </w:p>
        </w:tc>
        <w:tc>
          <w:tcPr>
            <w:tcW w:w="2390" w:type="dxa"/>
            <w:shd w:val="clear" w:color="auto" w:fill="auto"/>
          </w:tcPr>
          <w:p w:rsidR="005C7858" w:rsidRPr="007C66B5" w:rsidRDefault="005C7858" w:rsidP="0085733F">
            <w:pPr>
              <w:pStyle w:val="a1"/>
              <w:overflowPunct/>
              <w:jc w:val="left"/>
            </w:pPr>
            <w:r w:rsidRPr="007C66B5">
              <w:t>---</w:t>
            </w:r>
          </w:p>
        </w:tc>
      </w:tr>
      <w:tr w:rsidR="005C7858" w:rsidRPr="007C66B5" w:rsidTr="000C056A">
        <w:trPr>
          <w:trHeight w:val="240"/>
        </w:trPr>
        <w:tc>
          <w:tcPr>
            <w:tcW w:w="2402" w:type="dxa"/>
            <w:shd w:val="clear" w:color="auto" w:fill="auto"/>
          </w:tcPr>
          <w:p w:rsidR="005C7858" w:rsidRPr="007C66B5" w:rsidRDefault="005C7858" w:rsidP="0085733F">
            <w:pPr>
              <w:pStyle w:val="a1"/>
              <w:overflowPunct/>
              <w:jc w:val="left"/>
            </w:pPr>
            <w:r w:rsidRPr="007C66B5">
              <w:t>巴基斯坦</w:t>
            </w:r>
            <w:r w:rsidRPr="007C66B5">
              <w:t>(2010)</w:t>
            </w:r>
          </w:p>
        </w:tc>
        <w:tc>
          <w:tcPr>
            <w:tcW w:w="2578" w:type="dxa"/>
            <w:shd w:val="clear" w:color="auto" w:fill="auto"/>
          </w:tcPr>
          <w:p w:rsidR="005C7858" w:rsidRPr="009434C0" w:rsidRDefault="005C7858" w:rsidP="0085733F">
            <w:pPr>
              <w:pStyle w:val="a1"/>
              <w:overflowPunct/>
              <w:jc w:val="left"/>
              <w:rPr>
                <w:rFonts w:eastAsia="SimHei" w:hint="eastAsia"/>
              </w:rPr>
            </w:pPr>
            <w:r w:rsidRPr="009434C0">
              <w:rPr>
                <w:rFonts w:eastAsia="SimHei"/>
              </w:rPr>
              <w:t>2011</w:t>
            </w:r>
            <w:r w:rsidRPr="009434C0">
              <w:rPr>
                <w:rFonts w:eastAsia="SimHei" w:hint="eastAsia"/>
              </w:rPr>
              <w:t>年</w:t>
            </w:r>
            <w:r w:rsidRPr="009434C0">
              <w:rPr>
                <w:rFonts w:eastAsia="SimHei"/>
              </w:rPr>
              <w:t>7</w:t>
            </w:r>
            <w:r w:rsidRPr="009434C0">
              <w:rPr>
                <w:rFonts w:eastAsia="SimHei"/>
              </w:rPr>
              <w:t>月</w:t>
            </w:r>
            <w:r w:rsidRPr="009434C0">
              <w:rPr>
                <w:rFonts w:eastAsia="SimHei"/>
              </w:rPr>
              <w:t>23</w:t>
            </w:r>
            <w:r w:rsidRPr="009434C0">
              <w:rPr>
                <w:rFonts w:eastAsia="SimHei" w:hint="eastAsia"/>
              </w:rPr>
              <w:t>日</w:t>
            </w:r>
          </w:p>
        </w:tc>
        <w:tc>
          <w:tcPr>
            <w:tcW w:w="2390" w:type="dxa"/>
            <w:shd w:val="clear" w:color="auto" w:fill="auto"/>
          </w:tcPr>
          <w:p w:rsidR="005C7858" w:rsidRPr="007C66B5" w:rsidRDefault="005C7858" w:rsidP="0085733F">
            <w:pPr>
              <w:pStyle w:val="a1"/>
              <w:overflowPunct/>
              <w:jc w:val="left"/>
            </w:pPr>
            <w:r w:rsidRPr="007C66B5">
              <w:t>---</w:t>
            </w:r>
          </w:p>
        </w:tc>
      </w:tr>
      <w:tr w:rsidR="005C7858" w:rsidRPr="007C66B5" w:rsidTr="000C056A">
        <w:trPr>
          <w:trHeight w:val="240"/>
        </w:trPr>
        <w:tc>
          <w:tcPr>
            <w:tcW w:w="2402" w:type="dxa"/>
            <w:shd w:val="clear" w:color="auto" w:fill="auto"/>
          </w:tcPr>
          <w:p w:rsidR="005C7858" w:rsidRPr="007C66B5" w:rsidRDefault="005C7858" w:rsidP="0085733F">
            <w:pPr>
              <w:pStyle w:val="a1"/>
              <w:overflowPunct/>
              <w:jc w:val="left"/>
            </w:pPr>
            <w:r w:rsidRPr="007C66B5">
              <w:t>圣文森特和格林纳丁斯</w:t>
            </w:r>
            <w:r w:rsidRPr="007C66B5">
              <w:t>(2001)</w:t>
            </w:r>
          </w:p>
        </w:tc>
        <w:tc>
          <w:tcPr>
            <w:tcW w:w="2578" w:type="dxa"/>
            <w:shd w:val="clear" w:color="auto" w:fill="auto"/>
          </w:tcPr>
          <w:p w:rsidR="005C7858" w:rsidRPr="009434C0" w:rsidRDefault="005C7858" w:rsidP="0085733F">
            <w:pPr>
              <w:pStyle w:val="a1"/>
              <w:overflowPunct/>
              <w:jc w:val="left"/>
              <w:rPr>
                <w:rFonts w:eastAsia="SimHei" w:hint="eastAsia"/>
              </w:rPr>
            </w:pPr>
            <w:r w:rsidRPr="009434C0">
              <w:rPr>
                <w:rFonts w:eastAsia="SimHei"/>
              </w:rPr>
              <w:t>2002</w:t>
            </w:r>
            <w:r w:rsidRPr="009434C0">
              <w:rPr>
                <w:rFonts w:eastAsia="SimHei" w:hint="eastAsia"/>
              </w:rPr>
              <w:t>年</w:t>
            </w:r>
            <w:r w:rsidRPr="009434C0">
              <w:rPr>
                <w:rFonts w:eastAsia="SimHei"/>
              </w:rPr>
              <w:t>8</w:t>
            </w:r>
            <w:r w:rsidRPr="009434C0">
              <w:rPr>
                <w:rFonts w:eastAsia="SimHei"/>
              </w:rPr>
              <w:t>月</w:t>
            </w:r>
            <w:r w:rsidRPr="009434C0">
              <w:rPr>
                <w:rFonts w:eastAsia="SimHei"/>
              </w:rPr>
              <w:t>30</w:t>
            </w:r>
            <w:r w:rsidRPr="009434C0">
              <w:rPr>
                <w:rFonts w:eastAsia="SimHei" w:hint="eastAsia"/>
              </w:rPr>
              <w:t>日</w:t>
            </w:r>
          </w:p>
        </w:tc>
        <w:tc>
          <w:tcPr>
            <w:tcW w:w="2390" w:type="dxa"/>
            <w:shd w:val="clear" w:color="auto" w:fill="auto"/>
          </w:tcPr>
          <w:p w:rsidR="005C7858" w:rsidRPr="007C66B5" w:rsidRDefault="005C7858" w:rsidP="0085733F">
            <w:pPr>
              <w:pStyle w:val="a1"/>
              <w:overflowPunct/>
              <w:jc w:val="left"/>
            </w:pPr>
            <w:r w:rsidRPr="007C66B5">
              <w:t>---</w:t>
            </w:r>
          </w:p>
        </w:tc>
      </w:tr>
      <w:tr w:rsidR="005C7858" w:rsidRPr="007C66B5" w:rsidTr="000C056A">
        <w:trPr>
          <w:trHeight w:val="240"/>
        </w:trPr>
        <w:tc>
          <w:tcPr>
            <w:tcW w:w="2402" w:type="dxa"/>
            <w:shd w:val="clear" w:color="auto" w:fill="auto"/>
          </w:tcPr>
          <w:p w:rsidR="005C7858" w:rsidRPr="007C66B5" w:rsidRDefault="005C7858" w:rsidP="0085733F">
            <w:pPr>
              <w:pStyle w:val="a1"/>
              <w:overflowPunct/>
              <w:jc w:val="left"/>
            </w:pPr>
            <w:r w:rsidRPr="007C66B5">
              <w:t>圣马力诺</w:t>
            </w:r>
            <w:r w:rsidRPr="007C66B5">
              <w:t>(2006)</w:t>
            </w:r>
          </w:p>
        </w:tc>
        <w:tc>
          <w:tcPr>
            <w:tcW w:w="2578" w:type="dxa"/>
            <w:shd w:val="clear" w:color="auto" w:fill="auto"/>
          </w:tcPr>
          <w:p w:rsidR="005C7858" w:rsidRPr="009434C0" w:rsidRDefault="005C7858" w:rsidP="0085733F">
            <w:pPr>
              <w:pStyle w:val="a1"/>
              <w:overflowPunct/>
              <w:jc w:val="left"/>
              <w:rPr>
                <w:rFonts w:eastAsia="SimHei" w:hint="eastAsia"/>
              </w:rPr>
            </w:pPr>
            <w:r w:rsidRPr="009434C0">
              <w:rPr>
                <w:rFonts w:eastAsia="SimHei"/>
              </w:rPr>
              <w:t>2007</w:t>
            </w:r>
            <w:r w:rsidRPr="009434C0">
              <w:rPr>
                <w:rFonts w:eastAsia="SimHei" w:hint="eastAsia"/>
              </w:rPr>
              <w:t>年</w:t>
            </w:r>
            <w:r w:rsidRPr="009434C0">
              <w:rPr>
                <w:rFonts w:eastAsia="SimHei"/>
              </w:rPr>
              <w:t>12</w:t>
            </w:r>
            <w:r w:rsidRPr="009434C0">
              <w:rPr>
                <w:rFonts w:eastAsia="SimHei"/>
              </w:rPr>
              <w:t>月</w:t>
            </w:r>
            <w:r w:rsidRPr="009434C0">
              <w:rPr>
                <w:rFonts w:eastAsia="SimHei"/>
              </w:rPr>
              <w:t>27</w:t>
            </w:r>
            <w:r w:rsidRPr="009434C0">
              <w:rPr>
                <w:rFonts w:eastAsia="SimHei" w:hint="eastAsia"/>
              </w:rPr>
              <w:t>日</w:t>
            </w:r>
          </w:p>
        </w:tc>
        <w:tc>
          <w:tcPr>
            <w:tcW w:w="2390" w:type="dxa"/>
            <w:shd w:val="clear" w:color="auto" w:fill="auto"/>
          </w:tcPr>
          <w:p w:rsidR="005C7858" w:rsidRPr="007C66B5" w:rsidRDefault="005C7858" w:rsidP="0085733F">
            <w:pPr>
              <w:pStyle w:val="a1"/>
              <w:overflowPunct/>
              <w:jc w:val="left"/>
            </w:pPr>
            <w:r w:rsidRPr="007C66B5">
              <w:t>---</w:t>
            </w:r>
          </w:p>
        </w:tc>
      </w:tr>
      <w:tr w:rsidR="005C7858" w:rsidRPr="007C66B5" w:rsidTr="000C056A">
        <w:trPr>
          <w:trHeight w:val="240"/>
        </w:trPr>
        <w:tc>
          <w:tcPr>
            <w:tcW w:w="2402" w:type="dxa"/>
            <w:shd w:val="clear" w:color="auto" w:fill="auto"/>
          </w:tcPr>
          <w:p w:rsidR="005C7858" w:rsidRPr="007C66B5" w:rsidRDefault="005C7858" w:rsidP="0085733F">
            <w:pPr>
              <w:pStyle w:val="a1"/>
              <w:overflowPunct/>
              <w:jc w:val="left"/>
            </w:pPr>
            <w:r w:rsidRPr="007C66B5">
              <w:t>塞舌尔</w:t>
            </w:r>
            <w:r w:rsidRPr="007C66B5">
              <w:t>(1992)</w:t>
            </w:r>
          </w:p>
        </w:tc>
        <w:tc>
          <w:tcPr>
            <w:tcW w:w="2578" w:type="dxa"/>
            <w:shd w:val="clear" w:color="auto" w:fill="auto"/>
          </w:tcPr>
          <w:p w:rsidR="005C7858" w:rsidRPr="009434C0" w:rsidRDefault="005C7858" w:rsidP="0085733F">
            <w:pPr>
              <w:pStyle w:val="a1"/>
              <w:overflowPunct/>
              <w:jc w:val="left"/>
              <w:rPr>
                <w:rFonts w:eastAsia="SimHei" w:hint="eastAsia"/>
              </w:rPr>
            </w:pPr>
            <w:r w:rsidRPr="009434C0">
              <w:rPr>
                <w:rFonts w:eastAsia="SimHei"/>
              </w:rPr>
              <w:t>1993</w:t>
            </w:r>
            <w:r w:rsidRPr="009434C0">
              <w:rPr>
                <w:rFonts w:eastAsia="SimHei" w:hint="eastAsia"/>
              </w:rPr>
              <w:t>年</w:t>
            </w:r>
            <w:r w:rsidRPr="009434C0">
              <w:rPr>
                <w:rFonts w:eastAsia="SimHei"/>
              </w:rPr>
              <w:t>6</w:t>
            </w:r>
            <w:r w:rsidRPr="009434C0">
              <w:rPr>
                <w:rFonts w:eastAsia="SimHei"/>
              </w:rPr>
              <w:t>月</w:t>
            </w:r>
            <w:r w:rsidRPr="009434C0">
              <w:rPr>
                <w:rFonts w:eastAsia="SimHei"/>
              </w:rPr>
              <w:t>3</w:t>
            </w:r>
            <w:r w:rsidRPr="009434C0">
              <w:rPr>
                <w:rFonts w:eastAsia="SimHei" w:hint="eastAsia"/>
              </w:rPr>
              <w:t>日</w:t>
            </w:r>
          </w:p>
        </w:tc>
        <w:tc>
          <w:tcPr>
            <w:tcW w:w="2390" w:type="dxa"/>
            <w:shd w:val="clear" w:color="auto" w:fill="auto"/>
          </w:tcPr>
          <w:p w:rsidR="005C7858" w:rsidRPr="007C66B5" w:rsidRDefault="005C7858" w:rsidP="0085733F">
            <w:pPr>
              <w:pStyle w:val="a1"/>
              <w:overflowPunct/>
              <w:jc w:val="left"/>
            </w:pPr>
            <w:r w:rsidRPr="007C66B5">
              <w:t>---</w:t>
            </w:r>
          </w:p>
        </w:tc>
      </w:tr>
      <w:tr w:rsidR="005C7858" w:rsidRPr="007C66B5" w:rsidTr="000C056A">
        <w:trPr>
          <w:trHeight w:val="240"/>
        </w:trPr>
        <w:tc>
          <w:tcPr>
            <w:tcW w:w="2402" w:type="dxa"/>
            <w:shd w:val="clear" w:color="auto" w:fill="auto"/>
          </w:tcPr>
          <w:p w:rsidR="005C7858" w:rsidRPr="007C66B5" w:rsidRDefault="005C7858" w:rsidP="0085733F">
            <w:pPr>
              <w:pStyle w:val="a1"/>
              <w:overflowPunct/>
              <w:jc w:val="left"/>
            </w:pPr>
            <w:r w:rsidRPr="007C66B5">
              <w:t>塞拉利昂</w:t>
            </w:r>
            <w:r w:rsidRPr="007C66B5">
              <w:t>(2001)</w:t>
            </w:r>
          </w:p>
        </w:tc>
        <w:tc>
          <w:tcPr>
            <w:tcW w:w="2578" w:type="dxa"/>
            <w:shd w:val="clear" w:color="auto" w:fill="auto"/>
          </w:tcPr>
          <w:p w:rsidR="005C7858" w:rsidRPr="009434C0" w:rsidRDefault="005C7858" w:rsidP="0085733F">
            <w:pPr>
              <w:pStyle w:val="a1"/>
              <w:overflowPunct/>
              <w:jc w:val="left"/>
              <w:rPr>
                <w:rFonts w:eastAsia="SimHei"/>
              </w:rPr>
            </w:pPr>
            <w:r w:rsidRPr="009434C0">
              <w:rPr>
                <w:rFonts w:eastAsia="SimHei"/>
              </w:rPr>
              <w:t>---</w:t>
            </w:r>
          </w:p>
        </w:tc>
        <w:tc>
          <w:tcPr>
            <w:tcW w:w="2390" w:type="dxa"/>
            <w:shd w:val="clear" w:color="auto" w:fill="auto"/>
          </w:tcPr>
          <w:p w:rsidR="005C7858" w:rsidRPr="007C66B5" w:rsidRDefault="005C7858" w:rsidP="0085733F">
            <w:pPr>
              <w:pStyle w:val="a1"/>
              <w:overflowPunct/>
              <w:jc w:val="left"/>
              <w:rPr>
                <w:rFonts w:hint="eastAsia"/>
              </w:rPr>
            </w:pPr>
            <w:r w:rsidRPr="007C66B5">
              <w:t>收到</w:t>
            </w:r>
            <w:r w:rsidRPr="007C66B5">
              <w:t>2013</w:t>
            </w:r>
            <w:r w:rsidRPr="007C66B5">
              <w:rPr>
                <w:rFonts w:hint="eastAsia"/>
              </w:rPr>
              <w:t>年</w:t>
            </w:r>
            <w:r w:rsidRPr="007C66B5">
              <w:t>2</w:t>
            </w:r>
            <w:r w:rsidRPr="007C66B5">
              <w:t>月</w:t>
            </w:r>
            <w:r w:rsidRPr="007C66B5">
              <w:t>7</w:t>
            </w:r>
            <w:r w:rsidRPr="007C66B5">
              <w:rPr>
                <w:rFonts w:hint="eastAsia"/>
              </w:rPr>
              <w:t>日</w:t>
            </w:r>
          </w:p>
        </w:tc>
      </w:tr>
      <w:tr w:rsidR="005C7858" w:rsidRPr="007C66B5" w:rsidTr="000C056A">
        <w:trPr>
          <w:trHeight w:val="240"/>
        </w:trPr>
        <w:tc>
          <w:tcPr>
            <w:tcW w:w="2402" w:type="dxa"/>
            <w:shd w:val="clear" w:color="auto" w:fill="auto"/>
          </w:tcPr>
          <w:p w:rsidR="005C7858" w:rsidRPr="007C66B5" w:rsidRDefault="005C7858" w:rsidP="0085733F">
            <w:pPr>
              <w:pStyle w:val="a1"/>
              <w:overflowPunct/>
              <w:jc w:val="left"/>
            </w:pPr>
            <w:r w:rsidRPr="007C66B5">
              <w:t>索马里</w:t>
            </w:r>
            <w:r w:rsidRPr="007C66B5">
              <w:t>(1990)</w:t>
            </w:r>
          </w:p>
        </w:tc>
        <w:tc>
          <w:tcPr>
            <w:tcW w:w="2578" w:type="dxa"/>
            <w:shd w:val="clear" w:color="auto" w:fill="auto"/>
          </w:tcPr>
          <w:p w:rsidR="005C7858" w:rsidRPr="009434C0" w:rsidRDefault="005C7858" w:rsidP="0085733F">
            <w:pPr>
              <w:pStyle w:val="a1"/>
              <w:overflowPunct/>
              <w:jc w:val="left"/>
              <w:rPr>
                <w:rFonts w:eastAsia="SimHei" w:hint="eastAsia"/>
              </w:rPr>
            </w:pPr>
            <w:r w:rsidRPr="009434C0">
              <w:rPr>
                <w:rFonts w:eastAsia="SimHei"/>
              </w:rPr>
              <w:t>1991</w:t>
            </w:r>
            <w:r w:rsidRPr="009434C0">
              <w:rPr>
                <w:rFonts w:eastAsia="SimHei" w:hint="eastAsia"/>
              </w:rPr>
              <w:t>年</w:t>
            </w:r>
            <w:r w:rsidRPr="009434C0">
              <w:rPr>
                <w:rFonts w:eastAsia="SimHei"/>
              </w:rPr>
              <w:t>2</w:t>
            </w:r>
            <w:r w:rsidRPr="009434C0">
              <w:rPr>
                <w:rFonts w:eastAsia="SimHei"/>
              </w:rPr>
              <w:t>月</w:t>
            </w:r>
            <w:r w:rsidRPr="009434C0">
              <w:rPr>
                <w:rFonts w:eastAsia="SimHei"/>
              </w:rPr>
              <w:t>22</w:t>
            </w:r>
            <w:r w:rsidRPr="009434C0">
              <w:rPr>
                <w:rFonts w:eastAsia="SimHei" w:hint="eastAsia"/>
              </w:rPr>
              <w:t>日</w:t>
            </w:r>
          </w:p>
        </w:tc>
        <w:tc>
          <w:tcPr>
            <w:tcW w:w="2390" w:type="dxa"/>
            <w:shd w:val="clear" w:color="auto" w:fill="auto"/>
          </w:tcPr>
          <w:p w:rsidR="005C7858" w:rsidRPr="007C66B5" w:rsidRDefault="005C7858" w:rsidP="0085733F">
            <w:pPr>
              <w:pStyle w:val="a1"/>
              <w:overflowPunct/>
              <w:jc w:val="left"/>
            </w:pPr>
            <w:r w:rsidRPr="007C66B5">
              <w:t>---</w:t>
            </w:r>
          </w:p>
        </w:tc>
      </w:tr>
      <w:tr w:rsidR="005C7858" w:rsidRPr="007C66B5" w:rsidTr="000C056A">
        <w:trPr>
          <w:trHeight w:val="240"/>
        </w:trPr>
        <w:tc>
          <w:tcPr>
            <w:tcW w:w="2402" w:type="dxa"/>
            <w:shd w:val="clear" w:color="auto" w:fill="auto"/>
          </w:tcPr>
          <w:p w:rsidR="005C7858" w:rsidRPr="007C66B5" w:rsidRDefault="005C7858" w:rsidP="0085733F">
            <w:pPr>
              <w:pStyle w:val="a1"/>
              <w:overflowPunct/>
              <w:jc w:val="left"/>
            </w:pPr>
            <w:r w:rsidRPr="007C66B5">
              <w:t>斯威士兰</w:t>
            </w:r>
            <w:r w:rsidRPr="007C66B5">
              <w:t>(2004)</w:t>
            </w:r>
          </w:p>
        </w:tc>
        <w:tc>
          <w:tcPr>
            <w:tcW w:w="2578" w:type="dxa"/>
            <w:shd w:val="clear" w:color="auto" w:fill="auto"/>
          </w:tcPr>
          <w:p w:rsidR="005C7858" w:rsidRPr="009434C0" w:rsidRDefault="005C7858" w:rsidP="0085733F">
            <w:pPr>
              <w:pStyle w:val="a1"/>
              <w:overflowPunct/>
              <w:jc w:val="left"/>
              <w:rPr>
                <w:rFonts w:eastAsia="SimHei" w:hint="eastAsia"/>
              </w:rPr>
            </w:pPr>
            <w:r w:rsidRPr="009434C0">
              <w:rPr>
                <w:rFonts w:eastAsia="SimHei"/>
              </w:rPr>
              <w:t>2005</w:t>
            </w:r>
            <w:r w:rsidRPr="009434C0">
              <w:rPr>
                <w:rFonts w:eastAsia="SimHei" w:hint="eastAsia"/>
              </w:rPr>
              <w:t>年</w:t>
            </w:r>
            <w:r w:rsidRPr="009434C0">
              <w:rPr>
                <w:rFonts w:eastAsia="SimHei"/>
              </w:rPr>
              <w:t>4</w:t>
            </w:r>
            <w:r w:rsidRPr="009434C0">
              <w:rPr>
                <w:rFonts w:eastAsia="SimHei"/>
              </w:rPr>
              <w:t>月</w:t>
            </w:r>
            <w:r w:rsidRPr="009434C0">
              <w:rPr>
                <w:rFonts w:eastAsia="SimHei"/>
              </w:rPr>
              <w:t>25</w:t>
            </w:r>
            <w:r w:rsidRPr="009434C0">
              <w:rPr>
                <w:rFonts w:eastAsia="SimHei" w:hint="eastAsia"/>
              </w:rPr>
              <w:t>日</w:t>
            </w:r>
          </w:p>
        </w:tc>
        <w:tc>
          <w:tcPr>
            <w:tcW w:w="2390" w:type="dxa"/>
            <w:shd w:val="clear" w:color="auto" w:fill="auto"/>
          </w:tcPr>
          <w:p w:rsidR="005C7858" w:rsidRPr="007C66B5" w:rsidRDefault="005C7858" w:rsidP="0085733F">
            <w:pPr>
              <w:pStyle w:val="a1"/>
              <w:overflowPunct/>
              <w:jc w:val="left"/>
            </w:pPr>
            <w:r w:rsidRPr="007C66B5">
              <w:t>---</w:t>
            </w:r>
          </w:p>
        </w:tc>
      </w:tr>
      <w:tr w:rsidR="005C7858" w:rsidRPr="007C66B5" w:rsidTr="000C056A">
        <w:trPr>
          <w:trHeight w:val="240"/>
        </w:trPr>
        <w:tc>
          <w:tcPr>
            <w:tcW w:w="2402" w:type="dxa"/>
            <w:shd w:val="clear" w:color="auto" w:fill="auto"/>
          </w:tcPr>
          <w:p w:rsidR="005C7858" w:rsidRPr="007C66B5" w:rsidRDefault="005C7858" w:rsidP="0085733F">
            <w:pPr>
              <w:pStyle w:val="a1"/>
              <w:overflowPunct/>
              <w:jc w:val="left"/>
            </w:pPr>
            <w:r w:rsidRPr="007C66B5">
              <w:t>泰国</w:t>
            </w:r>
            <w:r w:rsidRPr="007C66B5">
              <w:t>(2007)</w:t>
            </w:r>
          </w:p>
        </w:tc>
        <w:tc>
          <w:tcPr>
            <w:tcW w:w="2578" w:type="dxa"/>
            <w:shd w:val="clear" w:color="auto" w:fill="auto"/>
          </w:tcPr>
          <w:p w:rsidR="005C7858" w:rsidRPr="009434C0" w:rsidRDefault="005C7858" w:rsidP="0085733F">
            <w:pPr>
              <w:pStyle w:val="a1"/>
              <w:overflowPunct/>
              <w:jc w:val="left"/>
              <w:rPr>
                <w:rFonts w:eastAsia="SimHei"/>
              </w:rPr>
            </w:pPr>
            <w:r w:rsidRPr="009434C0">
              <w:rPr>
                <w:rFonts w:eastAsia="SimHei"/>
              </w:rPr>
              <w:t>---</w:t>
            </w:r>
          </w:p>
        </w:tc>
        <w:tc>
          <w:tcPr>
            <w:tcW w:w="2390" w:type="dxa"/>
            <w:shd w:val="clear" w:color="auto" w:fill="auto"/>
          </w:tcPr>
          <w:p w:rsidR="005C7858" w:rsidRPr="007C66B5" w:rsidRDefault="005C7858" w:rsidP="0085733F">
            <w:pPr>
              <w:pStyle w:val="a1"/>
              <w:overflowPunct/>
              <w:jc w:val="left"/>
              <w:rPr>
                <w:rFonts w:hint="eastAsia"/>
              </w:rPr>
            </w:pPr>
            <w:r w:rsidRPr="007C66B5">
              <w:t>收到</w:t>
            </w:r>
            <w:r w:rsidRPr="007C66B5">
              <w:t>2013</w:t>
            </w:r>
            <w:r w:rsidRPr="007C66B5">
              <w:rPr>
                <w:rFonts w:hint="eastAsia"/>
              </w:rPr>
              <w:t>年</w:t>
            </w:r>
            <w:r w:rsidRPr="007C66B5">
              <w:t>2</w:t>
            </w:r>
            <w:r w:rsidRPr="007C66B5">
              <w:t>月</w:t>
            </w:r>
            <w:r w:rsidRPr="007C66B5">
              <w:t>26</w:t>
            </w:r>
            <w:r w:rsidRPr="007C66B5">
              <w:rPr>
                <w:rFonts w:hint="eastAsia"/>
              </w:rPr>
              <w:t>日</w:t>
            </w:r>
          </w:p>
        </w:tc>
      </w:tr>
      <w:tr w:rsidR="005C7858" w:rsidRPr="007C66B5" w:rsidTr="000C056A">
        <w:trPr>
          <w:trHeight w:val="240"/>
        </w:trPr>
        <w:tc>
          <w:tcPr>
            <w:tcW w:w="2402" w:type="dxa"/>
            <w:shd w:val="clear" w:color="auto" w:fill="auto"/>
          </w:tcPr>
          <w:p w:rsidR="005C7858" w:rsidRPr="007C66B5" w:rsidRDefault="005C7858" w:rsidP="0085733F">
            <w:pPr>
              <w:pStyle w:val="a1"/>
              <w:overflowPunct/>
              <w:jc w:val="left"/>
            </w:pPr>
            <w:r w:rsidRPr="007C66B5">
              <w:t>东帝汶</w:t>
            </w:r>
            <w:r w:rsidRPr="007C66B5">
              <w:t>(2003)</w:t>
            </w:r>
          </w:p>
        </w:tc>
        <w:tc>
          <w:tcPr>
            <w:tcW w:w="2578" w:type="dxa"/>
            <w:shd w:val="clear" w:color="auto" w:fill="auto"/>
          </w:tcPr>
          <w:p w:rsidR="005C7858" w:rsidRPr="009434C0" w:rsidRDefault="005C7858" w:rsidP="0085733F">
            <w:pPr>
              <w:pStyle w:val="a1"/>
              <w:overflowPunct/>
              <w:jc w:val="left"/>
              <w:rPr>
                <w:rFonts w:eastAsia="SimHei" w:hint="eastAsia"/>
              </w:rPr>
            </w:pPr>
            <w:r w:rsidRPr="009434C0">
              <w:rPr>
                <w:rFonts w:eastAsia="SimHei"/>
              </w:rPr>
              <w:t>2004</w:t>
            </w:r>
            <w:r w:rsidRPr="009434C0">
              <w:rPr>
                <w:rFonts w:eastAsia="SimHei" w:hint="eastAsia"/>
              </w:rPr>
              <w:t>年</w:t>
            </w:r>
            <w:r w:rsidRPr="009434C0">
              <w:rPr>
                <w:rFonts w:eastAsia="SimHei"/>
              </w:rPr>
              <w:t>5</w:t>
            </w:r>
            <w:r w:rsidRPr="009434C0">
              <w:rPr>
                <w:rFonts w:eastAsia="SimHei"/>
              </w:rPr>
              <w:t>月</w:t>
            </w:r>
            <w:r w:rsidRPr="009434C0">
              <w:rPr>
                <w:rFonts w:eastAsia="SimHei"/>
              </w:rPr>
              <w:t>16</w:t>
            </w:r>
            <w:r w:rsidRPr="009434C0">
              <w:rPr>
                <w:rFonts w:eastAsia="SimHei" w:hint="eastAsia"/>
              </w:rPr>
              <w:t>日</w:t>
            </w:r>
          </w:p>
        </w:tc>
        <w:tc>
          <w:tcPr>
            <w:tcW w:w="2390" w:type="dxa"/>
            <w:shd w:val="clear" w:color="auto" w:fill="auto"/>
          </w:tcPr>
          <w:p w:rsidR="005C7858" w:rsidRPr="007C66B5" w:rsidRDefault="005C7858" w:rsidP="0085733F">
            <w:pPr>
              <w:pStyle w:val="a1"/>
              <w:overflowPunct/>
              <w:jc w:val="left"/>
            </w:pPr>
            <w:r w:rsidRPr="007C66B5">
              <w:t>---</w:t>
            </w:r>
          </w:p>
        </w:tc>
      </w:tr>
      <w:tr w:rsidR="005C7858" w:rsidRPr="007C66B5" w:rsidTr="000C056A">
        <w:trPr>
          <w:trHeight w:val="240"/>
        </w:trPr>
        <w:tc>
          <w:tcPr>
            <w:tcW w:w="2402" w:type="dxa"/>
            <w:shd w:val="clear" w:color="auto" w:fill="auto"/>
          </w:tcPr>
          <w:p w:rsidR="005C7858" w:rsidRPr="007C66B5" w:rsidRDefault="005C7858" w:rsidP="0085733F">
            <w:pPr>
              <w:pStyle w:val="a1"/>
              <w:overflowPunct/>
              <w:jc w:val="left"/>
            </w:pPr>
            <w:r w:rsidRPr="007C66B5">
              <w:t>阿拉伯联合酋长国</w:t>
            </w:r>
            <w:r w:rsidRPr="007C66B5">
              <w:t>(2012)</w:t>
            </w:r>
          </w:p>
        </w:tc>
        <w:tc>
          <w:tcPr>
            <w:tcW w:w="2578" w:type="dxa"/>
            <w:shd w:val="clear" w:color="auto" w:fill="auto"/>
          </w:tcPr>
          <w:p w:rsidR="005C7858" w:rsidRPr="009434C0" w:rsidRDefault="005C7858" w:rsidP="0085733F">
            <w:pPr>
              <w:pStyle w:val="a1"/>
              <w:overflowPunct/>
              <w:jc w:val="left"/>
              <w:rPr>
                <w:rFonts w:eastAsia="SimHei"/>
              </w:rPr>
            </w:pPr>
            <w:r w:rsidRPr="009434C0">
              <w:rPr>
                <w:rFonts w:eastAsia="SimHei"/>
              </w:rPr>
              <w:t>---</w:t>
            </w:r>
          </w:p>
        </w:tc>
        <w:tc>
          <w:tcPr>
            <w:tcW w:w="2390" w:type="dxa"/>
            <w:shd w:val="clear" w:color="auto" w:fill="auto"/>
          </w:tcPr>
          <w:p w:rsidR="005C7858" w:rsidRPr="007C66B5" w:rsidRDefault="005C7858" w:rsidP="0085733F">
            <w:pPr>
              <w:pStyle w:val="a1"/>
              <w:overflowPunct/>
              <w:jc w:val="left"/>
              <w:rPr>
                <w:rFonts w:hint="eastAsia"/>
              </w:rPr>
            </w:pPr>
            <w:r w:rsidRPr="007C66B5">
              <w:rPr>
                <w:rFonts w:hint="eastAsia"/>
              </w:rPr>
              <w:t>到期</w:t>
            </w:r>
            <w:r w:rsidRPr="007C66B5">
              <w:t>2013</w:t>
            </w:r>
            <w:r w:rsidRPr="007C66B5">
              <w:rPr>
                <w:rFonts w:hint="eastAsia"/>
              </w:rPr>
              <w:t>年</w:t>
            </w:r>
            <w:r w:rsidRPr="007C66B5">
              <w:t>8</w:t>
            </w:r>
            <w:r w:rsidRPr="007C66B5">
              <w:t>月</w:t>
            </w:r>
            <w:r w:rsidRPr="007C66B5">
              <w:t>19</w:t>
            </w:r>
            <w:r w:rsidRPr="007C66B5">
              <w:rPr>
                <w:rFonts w:hint="eastAsia"/>
              </w:rPr>
              <w:t>日</w:t>
            </w:r>
          </w:p>
        </w:tc>
      </w:tr>
      <w:tr w:rsidR="005C7858" w:rsidRPr="007C66B5" w:rsidTr="000C056A">
        <w:trPr>
          <w:trHeight w:val="240"/>
        </w:trPr>
        <w:tc>
          <w:tcPr>
            <w:tcW w:w="2402" w:type="dxa"/>
            <w:shd w:val="clear" w:color="auto" w:fill="auto"/>
          </w:tcPr>
          <w:p w:rsidR="005C7858" w:rsidRPr="007C66B5" w:rsidRDefault="005C7858" w:rsidP="0085733F">
            <w:pPr>
              <w:pStyle w:val="a1"/>
              <w:overflowPunct/>
              <w:jc w:val="left"/>
            </w:pPr>
            <w:r w:rsidRPr="007C66B5">
              <w:t>瓦努阿图</w:t>
            </w:r>
            <w:r w:rsidRPr="007C66B5">
              <w:t>(2011)</w:t>
            </w:r>
          </w:p>
        </w:tc>
        <w:tc>
          <w:tcPr>
            <w:tcW w:w="2578" w:type="dxa"/>
            <w:shd w:val="clear" w:color="auto" w:fill="auto"/>
          </w:tcPr>
          <w:p w:rsidR="005C7858" w:rsidRPr="009434C0" w:rsidRDefault="005C7858" w:rsidP="0085733F">
            <w:pPr>
              <w:pStyle w:val="a1"/>
              <w:overflowPunct/>
              <w:jc w:val="left"/>
              <w:rPr>
                <w:rFonts w:eastAsia="SimHei" w:hint="eastAsia"/>
              </w:rPr>
            </w:pPr>
            <w:r w:rsidRPr="009434C0">
              <w:rPr>
                <w:rFonts w:eastAsia="SimHei"/>
              </w:rPr>
              <w:t>2012</w:t>
            </w:r>
            <w:r w:rsidRPr="009434C0">
              <w:rPr>
                <w:rFonts w:eastAsia="SimHei" w:hint="eastAsia"/>
              </w:rPr>
              <w:t>年</w:t>
            </w:r>
            <w:r w:rsidRPr="009434C0">
              <w:rPr>
                <w:rFonts w:eastAsia="SimHei"/>
              </w:rPr>
              <w:t>8</w:t>
            </w:r>
            <w:r w:rsidRPr="009434C0">
              <w:rPr>
                <w:rFonts w:eastAsia="SimHei"/>
              </w:rPr>
              <w:t>月</w:t>
            </w:r>
            <w:r w:rsidRPr="009434C0">
              <w:rPr>
                <w:rFonts w:eastAsia="SimHei"/>
              </w:rPr>
              <w:t>11</w:t>
            </w:r>
            <w:r w:rsidRPr="009434C0">
              <w:rPr>
                <w:rFonts w:eastAsia="SimHei" w:hint="eastAsia"/>
              </w:rPr>
              <w:t>日</w:t>
            </w:r>
          </w:p>
        </w:tc>
        <w:tc>
          <w:tcPr>
            <w:tcW w:w="2390" w:type="dxa"/>
            <w:shd w:val="clear" w:color="auto" w:fill="auto"/>
          </w:tcPr>
          <w:p w:rsidR="005C7858" w:rsidRPr="007C66B5" w:rsidRDefault="005C7858" w:rsidP="0085733F">
            <w:pPr>
              <w:pStyle w:val="a1"/>
              <w:overflowPunct/>
              <w:jc w:val="left"/>
            </w:pPr>
            <w:r w:rsidRPr="007C66B5">
              <w:t>---</w:t>
            </w:r>
          </w:p>
        </w:tc>
      </w:tr>
    </w:tbl>
    <w:p w:rsidR="005C7858" w:rsidRDefault="005C7858" w:rsidP="005C7858">
      <w:pPr>
        <w:pStyle w:val="H1GC"/>
        <w:rPr>
          <w:rFonts w:hint="eastAsia"/>
        </w:rPr>
      </w:pPr>
      <w:r>
        <w:rPr>
          <w:rFonts w:hint="eastAsia"/>
        </w:rPr>
        <w:tab/>
        <w:t>B.</w:t>
      </w:r>
      <w:r>
        <w:rPr>
          <w:rFonts w:hint="eastAsia"/>
        </w:rPr>
        <w:tab/>
      </w:r>
      <w:r>
        <w:rPr>
          <w:rFonts w:hint="eastAsia"/>
        </w:rPr>
        <w:t>定期报告</w:t>
      </w:r>
    </w:p>
    <w:p w:rsidR="005C7858" w:rsidRDefault="005C7858" w:rsidP="000C056A">
      <w:pPr>
        <w:pStyle w:val="SingleTxtGC"/>
        <w:rPr>
          <w:rFonts w:hint="eastAsia"/>
        </w:rPr>
      </w:pPr>
      <w:r w:rsidRPr="00834FCA">
        <w:rPr>
          <w:rFonts w:hint="eastAsia"/>
        </w:rPr>
        <w:t>定期报告提交情况</w:t>
      </w:r>
      <w:r w:rsidRPr="00834FCA">
        <w:rPr>
          <w:rFonts w:hint="eastAsia"/>
        </w:rPr>
        <w:t>(</w:t>
      </w:r>
      <w:r w:rsidRPr="00834FCA">
        <w:rPr>
          <w:rFonts w:hint="eastAsia"/>
        </w:rPr>
        <w:t>截至</w:t>
      </w:r>
      <w:r w:rsidRPr="00834FCA">
        <w:rPr>
          <w:rFonts w:hint="eastAsia"/>
        </w:rPr>
        <w:t>2013</w:t>
      </w:r>
      <w:r w:rsidRPr="00834FCA">
        <w:rPr>
          <w:rFonts w:hint="eastAsia"/>
        </w:rPr>
        <w:t>年</w:t>
      </w:r>
      <w:r w:rsidRPr="00834FCA">
        <w:rPr>
          <w:rFonts w:hint="eastAsia"/>
        </w:rPr>
        <w:t>5</w:t>
      </w:r>
      <w:r w:rsidRPr="00834FCA">
        <w:rPr>
          <w:rFonts w:hint="eastAsia"/>
        </w:rPr>
        <w:t>月</w:t>
      </w:r>
      <w:r w:rsidRPr="00834FCA">
        <w:rPr>
          <w:rFonts w:hint="eastAsia"/>
        </w:rPr>
        <w:t>31</w:t>
      </w:r>
      <w:r w:rsidRPr="00834FCA">
        <w:rPr>
          <w:rFonts w:hint="eastAsia"/>
        </w:rPr>
        <w:t>日</w:t>
      </w:r>
      <w:r w:rsidRPr="00834FCA">
        <w:rPr>
          <w:rFonts w:hint="eastAsia"/>
        </w:rPr>
        <w:t>)</w:t>
      </w:r>
      <w:r w:rsidRPr="00834FCA">
        <w:rPr>
          <w:rFonts w:hint="eastAsia"/>
        </w:rPr>
        <w:t>：</w:t>
      </w:r>
    </w:p>
    <w:p w:rsidR="000C056A" w:rsidRPr="00834FCA" w:rsidRDefault="000C056A" w:rsidP="000C056A">
      <w:pPr>
        <w:pStyle w:val="H23GC"/>
        <w:rPr>
          <w:rFonts w:hint="eastAsia"/>
        </w:rPr>
      </w:pPr>
      <w:r>
        <w:rPr>
          <w:rFonts w:hint="eastAsia"/>
        </w:rPr>
        <w:tab/>
      </w:r>
      <w:r>
        <w:rPr>
          <w:rFonts w:hint="eastAsia"/>
        </w:rPr>
        <w:tab/>
      </w:r>
      <w:r w:rsidRPr="00834FCA">
        <w:rPr>
          <w:rFonts w:hint="eastAsia"/>
        </w:rPr>
        <w:t>定期报告</w:t>
      </w:r>
    </w:p>
    <w:tbl>
      <w:tblPr>
        <w:tblW w:w="7370" w:type="dxa"/>
        <w:tblInd w:w="1134" w:type="dxa"/>
        <w:tblBorders>
          <w:top w:val="single" w:sz="4" w:space="0" w:color="auto"/>
          <w:bottom w:val="single" w:sz="12" w:space="0" w:color="auto"/>
        </w:tblBorders>
        <w:tblCellMar>
          <w:left w:w="0" w:type="dxa"/>
          <w:right w:w="113" w:type="dxa"/>
        </w:tblCellMar>
        <w:tblLook w:val="01E0"/>
      </w:tblPr>
      <w:tblGrid>
        <w:gridCol w:w="1842"/>
        <w:gridCol w:w="1686"/>
        <w:gridCol w:w="1833"/>
        <w:gridCol w:w="2009"/>
      </w:tblGrid>
      <w:tr w:rsidR="005C7858" w:rsidRPr="00CC5F62" w:rsidTr="0085733F">
        <w:trPr>
          <w:trHeight w:val="240"/>
          <w:tblHeader/>
        </w:trPr>
        <w:tc>
          <w:tcPr>
            <w:tcW w:w="1842" w:type="dxa"/>
            <w:tcBorders>
              <w:top w:val="single" w:sz="4" w:space="0" w:color="auto"/>
              <w:bottom w:val="single" w:sz="12" w:space="0" w:color="auto"/>
            </w:tcBorders>
            <w:shd w:val="clear" w:color="auto" w:fill="auto"/>
            <w:vAlign w:val="bottom"/>
          </w:tcPr>
          <w:p w:rsidR="005C7858" w:rsidRPr="00834FCA" w:rsidRDefault="000C056A" w:rsidP="0085733F">
            <w:pPr>
              <w:pStyle w:val="a6"/>
              <w:rPr>
                <w:rFonts w:eastAsia="SimHei" w:hint="eastAsia"/>
              </w:rPr>
            </w:pPr>
            <w:r w:rsidRPr="00834FCA">
              <w:rPr>
                <w:rFonts w:hint="eastAsia"/>
              </w:rPr>
              <w:t>缔约国</w:t>
            </w:r>
            <w:r w:rsidRPr="00834FCA">
              <w:t>(</w:t>
            </w:r>
            <w:r w:rsidRPr="00834FCA">
              <w:rPr>
                <w:rFonts w:hint="eastAsia"/>
              </w:rPr>
              <w:t>自</w:t>
            </w:r>
            <w:r w:rsidRPr="00834FCA">
              <w:t>)</w:t>
            </w:r>
          </w:p>
        </w:tc>
        <w:tc>
          <w:tcPr>
            <w:tcW w:w="1686" w:type="dxa"/>
            <w:tcBorders>
              <w:top w:val="single" w:sz="4" w:space="0" w:color="auto"/>
              <w:bottom w:val="single" w:sz="12" w:space="0" w:color="auto"/>
            </w:tcBorders>
            <w:shd w:val="clear" w:color="auto" w:fill="auto"/>
            <w:vAlign w:val="bottom"/>
          </w:tcPr>
          <w:p w:rsidR="005C7858" w:rsidRPr="00CC5F62" w:rsidRDefault="000C056A" w:rsidP="0085733F">
            <w:pPr>
              <w:pStyle w:val="a6"/>
              <w:rPr>
                <w:rFonts w:hint="eastAsia"/>
              </w:rPr>
            </w:pPr>
            <w:r w:rsidRPr="00834FCA">
              <w:rPr>
                <w:rFonts w:hint="eastAsia"/>
              </w:rPr>
              <w:t>上次审议</w:t>
            </w:r>
          </w:p>
        </w:tc>
        <w:tc>
          <w:tcPr>
            <w:tcW w:w="1833" w:type="dxa"/>
            <w:tcBorders>
              <w:top w:val="single" w:sz="4" w:space="0" w:color="auto"/>
              <w:bottom w:val="single" w:sz="12" w:space="0" w:color="auto"/>
            </w:tcBorders>
            <w:shd w:val="clear" w:color="auto" w:fill="auto"/>
            <w:vAlign w:val="bottom"/>
          </w:tcPr>
          <w:p w:rsidR="005C7858" w:rsidRPr="009434C0" w:rsidRDefault="000C056A" w:rsidP="0085733F">
            <w:pPr>
              <w:pStyle w:val="a6"/>
              <w:rPr>
                <w:rFonts w:eastAsia="SimHei" w:hint="eastAsia"/>
              </w:rPr>
            </w:pPr>
            <w:r w:rsidRPr="009434C0">
              <w:rPr>
                <w:rFonts w:hint="eastAsia"/>
              </w:rPr>
              <w:t>逾期自</w:t>
            </w:r>
          </w:p>
        </w:tc>
        <w:tc>
          <w:tcPr>
            <w:tcW w:w="2009" w:type="dxa"/>
            <w:tcBorders>
              <w:top w:val="single" w:sz="4" w:space="0" w:color="auto"/>
              <w:bottom w:val="single" w:sz="12" w:space="0" w:color="auto"/>
            </w:tcBorders>
            <w:shd w:val="clear" w:color="auto" w:fill="auto"/>
            <w:tcMar>
              <w:right w:w="0" w:type="dxa"/>
            </w:tcMar>
            <w:vAlign w:val="bottom"/>
          </w:tcPr>
          <w:p w:rsidR="005C7858" w:rsidRPr="00CC5F62" w:rsidRDefault="000C056A" w:rsidP="0085733F">
            <w:pPr>
              <w:pStyle w:val="a6"/>
              <w:rPr>
                <w:rFonts w:hint="eastAsia"/>
              </w:rPr>
            </w:pPr>
            <w:r w:rsidRPr="00834FCA">
              <w:rPr>
                <w:rFonts w:hint="eastAsia"/>
              </w:rPr>
              <w:t>到期</w:t>
            </w:r>
            <w:r w:rsidRPr="00834FCA">
              <w:t>/</w:t>
            </w:r>
            <w:r w:rsidRPr="00834FCA">
              <w:t>收到</w:t>
            </w:r>
          </w:p>
        </w:tc>
      </w:tr>
      <w:tr w:rsidR="005C7858" w:rsidRPr="00CC5F62" w:rsidTr="0085733F">
        <w:trPr>
          <w:trHeight w:val="240"/>
        </w:trPr>
        <w:tc>
          <w:tcPr>
            <w:tcW w:w="1842" w:type="dxa"/>
            <w:shd w:val="clear" w:color="auto" w:fill="auto"/>
          </w:tcPr>
          <w:p w:rsidR="005C7858" w:rsidRPr="00CC5F62" w:rsidRDefault="005C7858" w:rsidP="0085733F">
            <w:pPr>
              <w:pStyle w:val="a1"/>
              <w:overflowPunct/>
              <w:jc w:val="left"/>
            </w:pPr>
            <w:r w:rsidRPr="00CC5F62">
              <w:t>阿富汗</w:t>
            </w:r>
            <w:r w:rsidRPr="00CC5F62">
              <w:t>(1987)</w:t>
            </w:r>
          </w:p>
        </w:tc>
        <w:tc>
          <w:tcPr>
            <w:tcW w:w="1686" w:type="dxa"/>
            <w:shd w:val="clear" w:color="auto" w:fill="auto"/>
          </w:tcPr>
          <w:p w:rsidR="005C7858" w:rsidRPr="00CC5F62" w:rsidRDefault="005C7858" w:rsidP="0085733F">
            <w:pPr>
              <w:pStyle w:val="a1"/>
              <w:overflowPunct/>
              <w:jc w:val="left"/>
            </w:pPr>
            <w:r w:rsidRPr="00CC5F62">
              <w:t>初次</w:t>
            </w:r>
            <w:r>
              <w:rPr>
                <w:rFonts w:hint="eastAsia"/>
              </w:rPr>
              <w:br/>
            </w:r>
            <w:r w:rsidRPr="00CC5F62">
              <w:t>1992</w:t>
            </w:r>
            <w:r w:rsidRPr="00CC5F62">
              <w:rPr>
                <w:rFonts w:hint="eastAsia"/>
              </w:rPr>
              <w:t>年</w:t>
            </w:r>
            <w:r w:rsidRPr="00CC5F62">
              <w:t>11</w:t>
            </w:r>
            <w:r w:rsidRPr="00CC5F62">
              <w:t>月</w:t>
            </w:r>
          </w:p>
        </w:tc>
        <w:tc>
          <w:tcPr>
            <w:tcW w:w="1833" w:type="dxa"/>
            <w:shd w:val="clear" w:color="auto" w:fill="auto"/>
          </w:tcPr>
          <w:p w:rsidR="005C7858" w:rsidRPr="009434C0" w:rsidRDefault="005C7858" w:rsidP="0085733F">
            <w:pPr>
              <w:pStyle w:val="a1"/>
              <w:overflowPunct/>
              <w:jc w:val="left"/>
              <w:rPr>
                <w:rFonts w:eastAsia="SimHei" w:hint="eastAsia"/>
              </w:rPr>
            </w:pPr>
            <w:r w:rsidRPr="009434C0">
              <w:rPr>
                <w:rFonts w:eastAsia="SimHei"/>
              </w:rPr>
              <w:t>第二次</w:t>
            </w:r>
            <w:r w:rsidRPr="009434C0">
              <w:rPr>
                <w:rFonts w:eastAsia="SimHei" w:hint="eastAsia"/>
              </w:rPr>
              <w:br/>
            </w:r>
            <w:r w:rsidRPr="009434C0">
              <w:rPr>
                <w:rFonts w:eastAsia="SimHei"/>
              </w:rPr>
              <w:t>1996</w:t>
            </w:r>
            <w:r w:rsidRPr="009434C0">
              <w:rPr>
                <w:rFonts w:eastAsia="SimHei" w:hint="eastAsia"/>
              </w:rPr>
              <w:t>年</w:t>
            </w:r>
            <w:r w:rsidRPr="009434C0">
              <w:rPr>
                <w:rFonts w:eastAsia="SimHei"/>
              </w:rPr>
              <w:t>6</w:t>
            </w:r>
            <w:r w:rsidRPr="009434C0">
              <w:rPr>
                <w:rFonts w:eastAsia="SimHei"/>
              </w:rPr>
              <w:t>月</w:t>
            </w:r>
            <w:r w:rsidRPr="009434C0">
              <w:rPr>
                <w:rFonts w:eastAsia="SimHei"/>
              </w:rPr>
              <w:t>25</w:t>
            </w:r>
            <w:r w:rsidRPr="009434C0">
              <w:rPr>
                <w:rFonts w:eastAsia="SimHei" w:hint="eastAsia"/>
              </w:rPr>
              <w:t>日</w:t>
            </w:r>
          </w:p>
        </w:tc>
        <w:tc>
          <w:tcPr>
            <w:tcW w:w="2009" w:type="dxa"/>
            <w:shd w:val="clear" w:color="auto" w:fill="auto"/>
            <w:tcMar>
              <w:right w:w="0" w:type="dxa"/>
            </w:tcMar>
          </w:tcPr>
          <w:p w:rsidR="005C7858" w:rsidRPr="00CC5F62" w:rsidRDefault="005C7858" w:rsidP="0085733F">
            <w:pPr>
              <w:pStyle w:val="a1"/>
              <w:overflowPunct/>
              <w:jc w:val="left"/>
            </w:pPr>
            <w:r w:rsidRPr="00CC5F62">
              <w:t>---</w:t>
            </w:r>
          </w:p>
        </w:tc>
      </w:tr>
      <w:tr w:rsidR="005C7858" w:rsidRPr="00CC5F62" w:rsidTr="0085733F">
        <w:trPr>
          <w:trHeight w:val="240"/>
        </w:trPr>
        <w:tc>
          <w:tcPr>
            <w:tcW w:w="1842" w:type="dxa"/>
            <w:shd w:val="clear" w:color="auto" w:fill="auto"/>
          </w:tcPr>
          <w:p w:rsidR="005C7858" w:rsidRPr="00CC5F62" w:rsidRDefault="005C7858" w:rsidP="0085733F">
            <w:pPr>
              <w:pStyle w:val="a1"/>
              <w:overflowPunct/>
              <w:jc w:val="left"/>
            </w:pPr>
            <w:r w:rsidRPr="00CC5F62">
              <w:t>阿尔巴尼亚</w:t>
            </w:r>
            <w:r w:rsidRPr="00CC5F62">
              <w:t>(1994)</w:t>
            </w:r>
          </w:p>
        </w:tc>
        <w:tc>
          <w:tcPr>
            <w:tcW w:w="1686" w:type="dxa"/>
            <w:shd w:val="clear" w:color="auto" w:fill="auto"/>
          </w:tcPr>
          <w:p w:rsidR="005C7858" w:rsidRPr="00CC5F62" w:rsidRDefault="005C7858" w:rsidP="0085733F">
            <w:pPr>
              <w:pStyle w:val="a1"/>
              <w:overflowPunct/>
              <w:jc w:val="left"/>
            </w:pPr>
            <w:r w:rsidRPr="00CC5F62">
              <w:t>第二次</w:t>
            </w:r>
            <w:r>
              <w:rPr>
                <w:rFonts w:hint="eastAsia"/>
              </w:rPr>
              <w:br/>
            </w:r>
            <w:r w:rsidRPr="00CC5F62">
              <w:t>2012</w:t>
            </w:r>
            <w:r w:rsidRPr="00CC5F62">
              <w:rPr>
                <w:rFonts w:hint="eastAsia"/>
              </w:rPr>
              <w:t>年</w:t>
            </w:r>
            <w:r w:rsidRPr="00CC5F62">
              <w:t>5</w:t>
            </w:r>
            <w:r w:rsidRPr="00CC5F62">
              <w:t>月</w:t>
            </w:r>
          </w:p>
        </w:tc>
        <w:tc>
          <w:tcPr>
            <w:tcW w:w="1833" w:type="dxa"/>
            <w:shd w:val="clear" w:color="auto" w:fill="auto"/>
          </w:tcPr>
          <w:p w:rsidR="005C7858" w:rsidRPr="009434C0" w:rsidRDefault="005C7858" w:rsidP="0085733F">
            <w:pPr>
              <w:pStyle w:val="a1"/>
              <w:overflowPunct/>
              <w:jc w:val="left"/>
              <w:rPr>
                <w:rFonts w:eastAsia="SimHei"/>
              </w:rPr>
            </w:pPr>
            <w:r w:rsidRPr="009434C0">
              <w:rPr>
                <w:rFonts w:eastAsia="SimHei"/>
              </w:rPr>
              <w:t>---</w:t>
            </w:r>
          </w:p>
        </w:tc>
        <w:tc>
          <w:tcPr>
            <w:tcW w:w="2009" w:type="dxa"/>
            <w:shd w:val="clear" w:color="auto" w:fill="auto"/>
            <w:tcMar>
              <w:right w:w="0" w:type="dxa"/>
            </w:tcMar>
          </w:tcPr>
          <w:p w:rsidR="005C7858" w:rsidRPr="00CC5F62" w:rsidRDefault="005C7858" w:rsidP="0085733F">
            <w:pPr>
              <w:pStyle w:val="a1"/>
              <w:overflowPunct/>
              <w:jc w:val="left"/>
              <w:rPr>
                <w:rFonts w:hint="eastAsia"/>
              </w:rPr>
            </w:pPr>
            <w:r w:rsidRPr="00CC5F62">
              <w:t>第三次</w:t>
            </w:r>
            <w:r>
              <w:rPr>
                <w:rFonts w:hint="eastAsia"/>
              </w:rPr>
              <w:br/>
            </w:r>
            <w:r w:rsidRPr="00CC5F62">
              <w:t>到期</w:t>
            </w:r>
            <w:r w:rsidRPr="00CC5F62">
              <w:t>2016</w:t>
            </w:r>
            <w:r w:rsidRPr="00CC5F62">
              <w:rPr>
                <w:rFonts w:hint="eastAsia"/>
              </w:rPr>
              <w:t>年</w:t>
            </w:r>
            <w:r w:rsidRPr="00CC5F62">
              <w:t>6</w:t>
            </w:r>
            <w:r w:rsidRPr="00CC5F62">
              <w:t>月</w:t>
            </w:r>
            <w:r w:rsidRPr="00CC5F62">
              <w:t>1</w:t>
            </w:r>
            <w:r w:rsidRPr="00CC5F62">
              <w:rPr>
                <w:rFonts w:hint="eastAsia"/>
              </w:rPr>
              <w:t>日</w:t>
            </w:r>
          </w:p>
        </w:tc>
      </w:tr>
      <w:tr w:rsidR="005C7858" w:rsidRPr="00CC5F62" w:rsidTr="0085733F">
        <w:trPr>
          <w:trHeight w:val="240"/>
        </w:trPr>
        <w:tc>
          <w:tcPr>
            <w:tcW w:w="1842" w:type="dxa"/>
            <w:shd w:val="clear" w:color="auto" w:fill="auto"/>
          </w:tcPr>
          <w:p w:rsidR="005C7858" w:rsidRPr="00CC5F62" w:rsidRDefault="005C7858" w:rsidP="0085733F">
            <w:pPr>
              <w:pStyle w:val="a1"/>
              <w:overflowPunct/>
              <w:jc w:val="left"/>
            </w:pPr>
            <w:r w:rsidRPr="00CC5F62">
              <w:t>阿尔及利亚</w:t>
            </w:r>
            <w:r w:rsidRPr="00CC5F62">
              <w:t>(1989)</w:t>
            </w:r>
          </w:p>
        </w:tc>
        <w:tc>
          <w:tcPr>
            <w:tcW w:w="1686" w:type="dxa"/>
            <w:shd w:val="clear" w:color="auto" w:fill="auto"/>
          </w:tcPr>
          <w:p w:rsidR="005C7858" w:rsidRPr="00CC5F62" w:rsidRDefault="005C7858" w:rsidP="0085733F">
            <w:pPr>
              <w:pStyle w:val="a1"/>
              <w:overflowPunct/>
              <w:jc w:val="left"/>
            </w:pPr>
            <w:r w:rsidRPr="00CC5F62">
              <w:t>第三次</w:t>
            </w:r>
            <w:r>
              <w:rPr>
                <w:rFonts w:hint="eastAsia"/>
              </w:rPr>
              <w:br/>
            </w:r>
            <w:r w:rsidRPr="00CC5F62">
              <w:t>2008</w:t>
            </w:r>
            <w:r w:rsidRPr="00CC5F62">
              <w:rPr>
                <w:rFonts w:hint="eastAsia"/>
              </w:rPr>
              <w:t>年</w:t>
            </w:r>
            <w:r w:rsidRPr="00CC5F62">
              <w:t>5</w:t>
            </w:r>
            <w:r w:rsidRPr="00CC5F62">
              <w:t>月</w:t>
            </w:r>
          </w:p>
        </w:tc>
        <w:tc>
          <w:tcPr>
            <w:tcW w:w="1833" w:type="dxa"/>
            <w:shd w:val="clear" w:color="auto" w:fill="auto"/>
          </w:tcPr>
          <w:p w:rsidR="005C7858" w:rsidRPr="009434C0" w:rsidRDefault="005C7858" w:rsidP="0085733F">
            <w:pPr>
              <w:pStyle w:val="a1"/>
              <w:overflowPunct/>
              <w:jc w:val="left"/>
              <w:rPr>
                <w:rFonts w:eastAsia="SimHei" w:hint="eastAsia"/>
              </w:rPr>
            </w:pPr>
            <w:r w:rsidRPr="009434C0">
              <w:rPr>
                <w:rFonts w:eastAsia="SimHei"/>
              </w:rPr>
              <w:t>第四次</w:t>
            </w:r>
            <w:r w:rsidRPr="009434C0">
              <w:rPr>
                <w:rFonts w:eastAsia="SimHei" w:hint="eastAsia"/>
              </w:rPr>
              <w:br/>
            </w:r>
            <w:r w:rsidRPr="009434C0">
              <w:rPr>
                <w:rFonts w:eastAsia="SimHei"/>
              </w:rPr>
              <w:t>2012</w:t>
            </w:r>
            <w:r w:rsidRPr="009434C0">
              <w:rPr>
                <w:rFonts w:eastAsia="SimHei" w:hint="eastAsia"/>
              </w:rPr>
              <w:t>年</w:t>
            </w:r>
            <w:r w:rsidRPr="009434C0">
              <w:rPr>
                <w:rFonts w:eastAsia="SimHei"/>
              </w:rPr>
              <w:t>6</w:t>
            </w:r>
            <w:r w:rsidRPr="009434C0">
              <w:rPr>
                <w:rFonts w:eastAsia="SimHei"/>
              </w:rPr>
              <w:t>月</w:t>
            </w:r>
            <w:r w:rsidRPr="009434C0">
              <w:rPr>
                <w:rFonts w:eastAsia="SimHei"/>
              </w:rPr>
              <w:t>20</w:t>
            </w:r>
            <w:r w:rsidRPr="009434C0">
              <w:rPr>
                <w:rFonts w:eastAsia="SimHei" w:hint="eastAsia"/>
              </w:rPr>
              <w:t>日</w:t>
            </w:r>
          </w:p>
        </w:tc>
        <w:tc>
          <w:tcPr>
            <w:tcW w:w="2009" w:type="dxa"/>
            <w:shd w:val="clear" w:color="auto" w:fill="auto"/>
            <w:tcMar>
              <w:right w:w="0" w:type="dxa"/>
            </w:tcMar>
          </w:tcPr>
          <w:p w:rsidR="005C7858" w:rsidRPr="00CC5F62" w:rsidRDefault="005C7858" w:rsidP="0085733F">
            <w:pPr>
              <w:pStyle w:val="a1"/>
              <w:overflowPunct/>
              <w:jc w:val="left"/>
            </w:pPr>
            <w:r w:rsidRPr="00CC5F62">
              <w:t>---</w:t>
            </w:r>
          </w:p>
        </w:tc>
      </w:tr>
      <w:tr w:rsidR="005C7858" w:rsidRPr="00CC5F62" w:rsidTr="0085733F">
        <w:trPr>
          <w:trHeight w:val="240"/>
        </w:trPr>
        <w:tc>
          <w:tcPr>
            <w:tcW w:w="1842" w:type="dxa"/>
            <w:shd w:val="clear" w:color="auto" w:fill="auto"/>
          </w:tcPr>
          <w:p w:rsidR="005C7858" w:rsidRPr="00CC5F62" w:rsidRDefault="005C7858" w:rsidP="0085733F">
            <w:pPr>
              <w:pStyle w:val="a1"/>
              <w:overflowPunct/>
              <w:jc w:val="left"/>
            </w:pPr>
            <w:r w:rsidRPr="00CC5F62">
              <w:t>阿根廷</w:t>
            </w:r>
            <w:r w:rsidRPr="00CC5F62">
              <w:t>*(1986)</w:t>
            </w:r>
          </w:p>
        </w:tc>
        <w:tc>
          <w:tcPr>
            <w:tcW w:w="1686" w:type="dxa"/>
            <w:shd w:val="clear" w:color="auto" w:fill="auto"/>
          </w:tcPr>
          <w:p w:rsidR="005C7858" w:rsidRPr="00CC5F62" w:rsidRDefault="005C7858" w:rsidP="0085733F">
            <w:pPr>
              <w:pStyle w:val="a1"/>
              <w:overflowPunct/>
              <w:jc w:val="left"/>
            </w:pPr>
            <w:r w:rsidRPr="00CC5F62">
              <w:t>第四次</w:t>
            </w:r>
            <w:r>
              <w:rPr>
                <w:rFonts w:hint="eastAsia"/>
              </w:rPr>
              <w:br/>
            </w:r>
            <w:r w:rsidRPr="00CC5F62">
              <w:t>2004</w:t>
            </w:r>
            <w:r w:rsidRPr="00CC5F62">
              <w:rPr>
                <w:rFonts w:hint="eastAsia"/>
              </w:rPr>
              <w:t>年</w:t>
            </w:r>
            <w:r w:rsidRPr="00CC5F62">
              <w:t>11</w:t>
            </w:r>
            <w:r w:rsidRPr="00CC5F62">
              <w:t>月</w:t>
            </w:r>
          </w:p>
        </w:tc>
        <w:tc>
          <w:tcPr>
            <w:tcW w:w="1833" w:type="dxa"/>
            <w:shd w:val="clear" w:color="auto" w:fill="auto"/>
          </w:tcPr>
          <w:p w:rsidR="005C7858" w:rsidRPr="009434C0" w:rsidRDefault="005C7858" w:rsidP="0085733F">
            <w:pPr>
              <w:pStyle w:val="a1"/>
              <w:overflowPunct/>
              <w:jc w:val="left"/>
              <w:rPr>
                <w:rFonts w:eastAsia="SimHei" w:hint="eastAsia"/>
              </w:rPr>
            </w:pPr>
            <w:r w:rsidRPr="009434C0">
              <w:rPr>
                <w:rFonts w:eastAsia="SimHei"/>
              </w:rPr>
              <w:t>第五和第六次</w:t>
            </w:r>
            <w:r w:rsidRPr="009434C0">
              <w:rPr>
                <w:rFonts w:eastAsia="SimHei" w:hint="eastAsia"/>
              </w:rPr>
              <w:br/>
            </w:r>
            <w:r w:rsidRPr="009434C0">
              <w:rPr>
                <w:rFonts w:eastAsia="SimHei"/>
              </w:rPr>
              <w:t>2008</w:t>
            </w:r>
            <w:r w:rsidRPr="009434C0">
              <w:rPr>
                <w:rFonts w:eastAsia="SimHei" w:hint="eastAsia"/>
              </w:rPr>
              <w:t>年</w:t>
            </w:r>
            <w:r w:rsidRPr="009434C0">
              <w:rPr>
                <w:rFonts w:eastAsia="SimHei"/>
              </w:rPr>
              <w:t>6</w:t>
            </w:r>
            <w:r w:rsidRPr="009434C0">
              <w:rPr>
                <w:rFonts w:eastAsia="SimHei"/>
              </w:rPr>
              <w:t>月</w:t>
            </w:r>
            <w:r w:rsidRPr="009434C0">
              <w:rPr>
                <w:rFonts w:eastAsia="SimHei"/>
              </w:rPr>
              <w:t>25</w:t>
            </w:r>
            <w:r w:rsidRPr="009434C0">
              <w:rPr>
                <w:rFonts w:eastAsia="SimHei" w:hint="eastAsia"/>
              </w:rPr>
              <w:t>日</w:t>
            </w:r>
          </w:p>
        </w:tc>
        <w:tc>
          <w:tcPr>
            <w:tcW w:w="2009" w:type="dxa"/>
            <w:shd w:val="clear" w:color="auto" w:fill="auto"/>
            <w:tcMar>
              <w:right w:w="0" w:type="dxa"/>
            </w:tcMar>
          </w:tcPr>
          <w:p w:rsidR="005C7858" w:rsidRPr="00CC5F62" w:rsidRDefault="005C7858" w:rsidP="0085733F">
            <w:pPr>
              <w:pStyle w:val="a1"/>
              <w:overflowPunct/>
              <w:jc w:val="left"/>
            </w:pPr>
            <w:r w:rsidRPr="00CC5F62">
              <w:t>---</w:t>
            </w:r>
          </w:p>
        </w:tc>
      </w:tr>
      <w:tr w:rsidR="005C7858" w:rsidRPr="00CC5F62" w:rsidTr="0085733F">
        <w:trPr>
          <w:trHeight w:val="240"/>
        </w:trPr>
        <w:tc>
          <w:tcPr>
            <w:tcW w:w="1842" w:type="dxa"/>
            <w:tcBorders>
              <w:bottom w:val="nil"/>
            </w:tcBorders>
            <w:shd w:val="clear" w:color="auto" w:fill="auto"/>
          </w:tcPr>
          <w:p w:rsidR="005C7858" w:rsidRPr="00CC5F62" w:rsidRDefault="005C7858" w:rsidP="0085733F">
            <w:pPr>
              <w:pStyle w:val="a1"/>
              <w:overflowPunct/>
              <w:jc w:val="left"/>
            </w:pPr>
            <w:r w:rsidRPr="00CC5F62">
              <w:t>亚美尼亚</w:t>
            </w:r>
            <w:r w:rsidRPr="00CC5F62">
              <w:t>(1993)</w:t>
            </w:r>
          </w:p>
        </w:tc>
        <w:tc>
          <w:tcPr>
            <w:tcW w:w="1686" w:type="dxa"/>
            <w:tcBorders>
              <w:bottom w:val="nil"/>
            </w:tcBorders>
            <w:shd w:val="clear" w:color="auto" w:fill="auto"/>
          </w:tcPr>
          <w:p w:rsidR="005C7858" w:rsidRPr="00CC5F62" w:rsidRDefault="005C7858" w:rsidP="0085733F">
            <w:pPr>
              <w:pStyle w:val="a1"/>
              <w:overflowPunct/>
              <w:jc w:val="left"/>
            </w:pPr>
            <w:r w:rsidRPr="00CC5F62">
              <w:t>第三次</w:t>
            </w:r>
            <w:r>
              <w:rPr>
                <w:rFonts w:hint="eastAsia"/>
              </w:rPr>
              <w:br/>
            </w:r>
            <w:r w:rsidRPr="00CC5F62">
              <w:t>2012</w:t>
            </w:r>
            <w:r w:rsidRPr="00CC5F62">
              <w:rPr>
                <w:rFonts w:hint="eastAsia"/>
              </w:rPr>
              <w:t>年</w:t>
            </w:r>
            <w:r w:rsidRPr="00CC5F62">
              <w:t>5</w:t>
            </w:r>
            <w:r w:rsidRPr="00CC5F62">
              <w:t>月</w:t>
            </w:r>
          </w:p>
        </w:tc>
        <w:tc>
          <w:tcPr>
            <w:tcW w:w="1833" w:type="dxa"/>
            <w:tcBorders>
              <w:bottom w:val="nil"/>
            </w:tcBorders>
            <w:shd w:val="clear" w:color="auto" w:fill="auto"/>
          </w:tcPr>
          <w:p w:rsidR="005C7858" w:rsidRPr="009434C0" w:rsidRDefault="005C7858" w:rsidP="0085733F">
            <w:pPr>
              <w:pStyle w:val="a1"/>
              <w:overflowPunct/>
              <w:jc w:val="left"/>
              <w:rPr>
                <w:rFonts w:eastAsia="SimHei"/>
              </w:rPr>
            </w:pPr>
            <w:r w:rsidRPr="009434C0">
              <w:rPr>
                <w:rFonts w:eastAsia="SimHei"/>
              </w:rPr>
              <w:t>---</w:t>
            </w:r>
          </w:p>
        </w:tc>
        <w:tc>
          <w:tcPr>
            <w:tcW w:w="2009" w:type="dxa"/>
            <w:tcBorders>
              <w:bottom w:val="nil"/>
            </w:tcBorders>
            <w:shd w:val="clear" w:color="auto" w:fill="auto"/>
            <w:tcMar>
              <w:right w:w="0" w:type="dxa"/>
            </w:tcMar>
          </w:tcPr>
          <w:p w:rsidR="005C7858" w:rsidRPr="00CC5F62" w:rsidRDefault="005C7858" w:rsidP="0085733F">
            <w:pPr>
              <w:pStyle w:val="a1"/>
              <w:overflowPunct/>
              <w:jc w:val="left"/>
            </w:pPr>
            <w:r w:rsidRPr="00CC5F62">
              <w:t>第四次</w:t>
            </w:r>
            <w:r>
              <w:rPr>
                <w:rFonts w:hint="eastAsia"/>
              </w:rPr>
              <w:br/>
            </w:r>
            <w:r w:rsidRPr="00CC5F62">
              <w:t>到期</w:t>
            </w:r>
            <w:r w:rsidRPr="00CC5F62">
              <w:t>2016</w:t>
            </w:r>
            <w:r w:rsidRPr="00CC5F62">
              <w:rPr>
                <w:rFonts w:hint="eastAsia"/>
              </w:rPr>
              <w:t>年</w:t>
            </w:r>
            <w:r w:rsidRPr="00CC5F62">
              <w:t>6</w:t>
            </w:r>
            <w:r w:rsidRPr="00CC5F62">
              <w:t>月</w:t>
            </w:r>
            <w:r w:rsidRPr="00CC5F62">
              <w:t>1</w:t>
            </w:r>
            <w:r w:rsidRPr="00CC5F62">
              <w:rPr>
                <w:rFonts w:hint="eastAsia"/>
              </w:rPr>
              <w:t>日</w:t>
            </w:r>
          </w:p>
        </w:tc>
      </w:tr>
      <w:tr w:rsidR="005C7858" w:rsidRPr="00CC5F62" w:rsidTr="00CC3ECB">
        <w:trPr>
          <w:trHeight w:val="240"/>
        </w:trPr>
        <w:tc>
          <w:tcPr>
            <w:tcW w:w="1842" w:type="dxa"/>
            <w:tcBorders>
              <w:top w:val="nil"/>
              <w:bottom w:val="nil"/>
            </w:tcBorders>
            <w:shd w:val="clear" w:color="auto" w:fill="auto"/>
          </w:tcPr>
          <w:p w:rsidR="005C7858" w:rsidRPr="00CC5F62" w:rsidRDefault="005C7858" w:rsidP="0085733F">
            <w:pPr>
              <w:pStyle w:val="a1"/>
              <w:overflowPunct/>
              <w:jc w:val="left"/>
            </w:pPr>
            <w:r w:rsidRPr="00CC5F62">
              <w:t>澳大利亚</w:t>
            </w:r>
            <w:r w:rsidRPr="00CC5F62">
              <w:t>*(1989)</w:t>
            </w:r>
          </w:p>
        </w:tc>
        <w:tc>
          <w:tcPr>
            <w:tcW w:w="1686" w:type="dxa"/>
            <w:tcBorders>
              <w:top w:val="nil"/>
              <w:bottom w:val="nil"/>
            </w:tcBorders>
            <w:shd w:val="clear" w:color="auto" w:fill="auto"/>
          </w:tcPr>
          <w:p w:rsidR="005C7858" w:rsidRPr="00CC5F62" w:rsidRDefault="005C7858" w:rsidP="0085733F">
            <w:pPr>
              <w:pStyle w:val="a1"/>
              <w:overflowPunct/>
              <w:jc w:val="left"/>
            </w:pPr>
            <w:r w:rsidRPr="00CC5F62">
              <w:t>第三次</w:t>
            </w:r>
            <w:r>
              <w:rPr>
                <w:rFonts w:hint="eastAsia"/>
              </w:rPr>
              <w:br/>
            </w:r>
            <w:r w:rsidRPr="00CC5F62">
              <w:t>2008</w:t>
            </w:r>
            <w:r w:rsidRPr="00CC5F62">
              <w:rPr>
                <w:rFonts w:hint="eastAsia"/>
              </w:rPr>
              <w:t>年</w:t>
            </w:r>
            <w:r w:rsidRPr="00CC5F62">
              <w:t>5</w:t>
            </w:r>
            <w:r w:rsidRPr="00CC5F62">
              <w:t>月</w:t>
            </w:r>
          </w:p>
        </w:tc>
        <w:tc>
          <w:tcPr>
            <w:tcW w:w="1833" w:type="dxa"/>
            <w:tcBorders>
              <w:top w:val="nil"/>
              <w:bottom w:val="nil"/>
            </w:tcBorders>
            <w:shd w:val="clear" w:color="auto" w:fill="auto"/>
          </w:tcPr>
          <w:p w:rsidR="005C7858" w:rsidRPr="009434C0" w:rsidRDefault="005C7858" w:rsidP="0085733F">
            <w:pPr>
              <w:pStyle w:val="a1"/>
              <w:overflowPunct/>
              <w:jc w:val="left"/>
              <w:rPr>
                <w:rFonts w:eastAsia="SimHei" w:hint="eastAsia"/>
              </w:rPr>
            </w:pPr>
            <w:r w:rsidRPr="009434C0">
              <w:rPr>
                <w:rFonts w:eastAsia="SimHei"/>
              </w:rPr>
              <w:t>第四和第五次</w:t>
            </w:r>
            <w:r w:rsidRPr="009434C0">
              <w:rPr>
                <w:rFonts w:eastAsia="SimHei" w:hint="eastAsia"/>
              </w:rPr>
              <w:br/>
            </w:r>
            <w:r w:rsidRPr="009434C0">
              <w:rPr>
                <w:rFonts w:eastAsia="SimHei"/>
              </w:rPr>
              <w:t>2012</w:t>
            </w:r>
            <w:r w:rsidRPr="009434C0">
              <w:rPr>
                <w:rFonts w:eastAsia="SimHei" w:hint="eastAsia"/>
              </w:rPr>
              <w:t>年</w:t>
            </w:r>
            <w:r w:rsidRPr="009434C0">
              <w:rPr>
                <w:rFonts w:eastAsia="SimHei"/>
              </w:rPr>
              <w:t>6</w:t>
            </w:r>
            <w:r w:rsidRPr="009434C0">
              <w:rPr>
                <w:rFonts w:eastAsia="SimHei"/>
              </w:rPr>
              <w:t>月</w:t>
            </w:r>
            <w:r w:rsidRPr="009434C0">
              <w:rPr>
                <w:rFonts w:eastAsia="SimHei"/>
              </w:rPr>
              <w:t>30</w:t>
            </w:r>
            <w:r w:rsidRPr="009434C0">
              <w:rPr>
                <w:rFonts w:eastAsia="SimHei" w:hint="eastAsia"/>
              </w:rPr>
              <w:t>日</w:t>
            </w:r>
          </w:p>
        </w:tc>
        <w:tc>
          <w:tcPr>
            <w:tcW w:w="2009" w:type="dxa"/>
            <w:tcBorders>
              <w:top w:val="nil"/>
              <w:bottom w:val="nil"/>
            </w:tcBorders>
            <w:shd w:val="clear" w:color="auto" w:fill="auto"/>
            <w:tcMar>
              <w:right w:w="0" w:type="dxa"/>
            </w:tcMar>
          </w:tcPr>
          <w:p w:rsidR="005C7858" w:rsidRPr="00CC5F62" w:rsidRDefault="005C7858" w:rsidP="0085733F">
            <w:pPr>
              <w:pStyle w:val="a1"/>
              <w:overflowPunct/>
              <w:jc w:val="left"/>
            </w:pPr>
            <w:r w:rsidRPr="00CC5F62">
              <w:t>---</w:t>
            </w:r>
          </w:p>
        </w:tc>
      </w:tr>
      <w:tr w:rsidR="005C7858" w:rsidRPr="00CC5F62" w:rsidTr="00CC3ECB">
        <w:trPr>
          <w:trHeight w:val="240"/>
        </w:trPr>
        <w:tc>
          <w:tcPr>
            <w:tcW w:w="1842" w:type="dxa"/>
            <w:tcBorders>
              <w:top w:val="nil"/>
              <w:bottom w:val="nil"/>
            </w:tcBorders>
            <w:shd w:val="clear" w:color="auto" w:fill="auto"/>
          </w:tcPr>
          <w:p w:rsidR="005C7858" w:rsidRPr="00CC5F62" w:rsidRDefault="005C7858" w:rsidP="00CC3ECB">
            <w:pPr>
              <w:pStyle w:val="a1"/>
              <w:widowControl w:val="0"/>
              <w:overflowPunct/>
            </w:pPr>
            <w:r w:rsidRPr="00CC5F62">
              <w:t>奥地利</w:t>
            </w:r>
            <w:r w:rsidRPr="00CC5F62">
              <w:t>*(1987)</w:t>
            </w:r>
          </w:p>
        </w:tc>
        <w:tc>
          <w:tcPr>
            <w:tcW w:w="1686" w:type="dxa"/>
            <w:tcBorders>
              <w:top w:val="nil"/>
              <w:bottom w:val="nil"/>
            </w:tcBorders>
            <w:shd w:val="clear" w:color="auto" w:fill="auto"/>
          </w:tcPr>
          <w:p w:rsidR="005C7858" w:rsidRPr="00CC5F62" w:rsidRDefault="005C7858" w:rsidP="00CC3ECB">
            <w:pPr>
              <w:pStyle w:val="a1"/>
              <w:overflowPunct/>
            </w:pPr>
            <w:r w:rsidRPr="00CC5F62">
              <w:t>第四和第五次</w:t>
            </w:r>
            <w:r>
              <w:rPr>
                <w:rFonts w:hint="eastAsia"/>
              </w:rPr>
              <w:br/>
            </w:r>
            <w:r w:rsidRPr="00CC5F62">
              <w:t>2010</w:t>
            </w:r>
            <w:r w:rsidRPr="00CC5F62">
              <w:rPr>
                <w:rFonts w:hint="eastAsia"/>
              </w:rPr>
              <w:t>年</w:t>
            </w:r>
            <w:r w:rsidRPr="00CC5F62">
              <w:t>5</w:t>
            </w:r>
            <w:r w:rsidRPr="00CC5F62">
              <w:t>月</w:t>
            </w:r>
          </w:p>
        </w:tc>
        <w:tc>
          <w:tcPr>
            <w:tcW w:w="1833" w:type="dxa"/>
            <w:tcBorders>
              <w:top w:val="nil"/>
              <w:bottom w:val="nil"/>
            </w:tcBorders>
            <w:shd w:val="clear" w:color="auto" w:fill="auto"/>
          </w:tcPr>
          <w:p w:rsidR="005C7858" w:rsidRPr="009434C0" w:rsidRDefault="005C7858" w:rsidP="00CC3ECB">
            <w:pPr>
              <w:pStyle w:val="a1"/>
              <w:overflowPunct/>
              <w:rPr>
                <w:rFonts w:eastAsia="SimHei"/>
              </w:rPr>
            </w:pPr>
            <w:r w:rsidRPr="009434C0">
              <w:rPr>
                <w:rFonts w:eastAsia="SimHei"/>
              </w:rPr>
              <w:t>---</w:t>
            </w:r>
          </w:p>
        </w:tc>
        <w:tc>
          <w:tcPr>
            <w:tcW w:w="2009" w:type="dxa"/>
            <w:tcBorders>
              <w:top w:val="nil"/>
              <w:bottom w:val="nil"/>
            </w:tcBorders>
            <w:shd w:val="clear" w:color="auto" w:fill="auto"/>
            <w:tcMar>
              <w:right w:w="0" w:type="dxa"/>
            </w:tcMar>
          </w:tcPr>
          <w:p w:rsidR="005C7858" w:rsidRPr="00CC5F62" w:rsidRDefault="005C7858" w:rsidP="00CC3ECB">
            <w:pPr>
              <w:pStyle w:val="a1"/>
              <w:overflowPunct/>
              <w:rPr>
                <w:rFonts w:hint="eastAsia"/>
              </w:rPr>
            </w:pPr>
            <w:r w:rsidRPr="00CC5F62">
              <w:t>第六次</w:t>
            </w:r>
            <w:r>
              <w:rPr>
                <w:rFonts w:hint="eastAsia"/>
              </w:rPr>
              <w:br/>
            </w:r>
            <w:r w:rsidRPr="00CC5F62">
              <w:t>到期</w:t>
            </w:r>
            <w:r w:rsidRPr="00CC5F62">
              <w:t>2014</w:t>
            </w:r>
            <w:r w:rsidRPr="00CC5F62">
              <w:rPr>
                <w:rFonts w:hint="eastAsia"/>
              </w:rPr>
              <w:t>年</w:t>
            </w:r>
            <w:r w:rsidRPr="00CC5F62">
              <w:t>5</w:t>
            </w:r>
            <w:r w:rsidRPr="00CC5F62">
              <w:t>月</w:t>
            </w:r>
            <w:r w:rsidRPr="00CC5F62">
              <w:t>14</w:t>
            </w:r>
            <w:r w:rsidRPr="00CC5F62">
              <w:rPr>
                <w:rFonts w:hint="eastAsia"/>
              </w:rPr>
              <w:t>日</w:t>
            </w:r>
          </w:p>
        </w:tc>
      </w:tr>
      <w:tr w:rsidR="005C7858" w:rsidRPr="00CC5F62" w:rsidTr="00CC3ECB">
        <w:trPr>
          <w:trHeight w:val="240"/>
        </w:trPr>
        <w:tc>
          <w:tcPr>
            <w:tcW w:w="1842" w:type="dxa"/>
            <w:tcBorders>
              <w:top w:val="nil"/>
            </w:tcBorders>
            <w:shd w:val="clear" w:color="auto" w:fill="auto"/>
          </w:tcPr>
          <w:p w:rsidR="005C7858" w:rsidRPr="00CC5F62" w:rsidRDefault="005C7858" w:rsidP="0085733F">
            <w:pPr>
              <w:pStyle w:val="a1"/>
              <w:overflowPunct/>
              <w:jc w:val="left"/>
            </w:pPr>
            <w:r w:rsidRPr="00CC5F62">
              <w:t>阿塞拜疆</w:t>
            </w:r>
            <w:r w:rsidRPr="00CC5F62">
              <w:t>*(1996)</w:t>
            </w:r>
          </w:p>
        </w:tc>
        <w:tc>
          <w:tcPr>
            <w:tcW w:w="1686" w:type="dxa"/>
            <w:tcBorders>
              <w:top w:val="nil"/>
            </w:tcBorders>
            <w:shd w:val="clear" w:color="auto" w:fill="auto"/>
          </w:tcPr>
          <w:p w:rsidR="005C7858" w:rsidRPr="00CC5F62" w:rsidRDefault="005C7858" w:rsidP="0085733F">
            <w:pPr>
              <w:pStyle w:val="a1"/>
              <w:overflowPunct/>
              <w:jc w:val="left"/>
            </w:pPr>
            <w:r w:rsidRPr="00CC5F62">
              <w:t>第三次</w:t>
            </w:r>
            <w:r>
              <w:rPr>
                <w:rFonts w:hint="eastAsia"/>
              </w:rPr>
              <w:br/>
            </w:r>
            <w:r w:rsidRPr="00CC5F62">
              <w:t>2009</w:t>
            </w:r>
            <w:r w:rsidRPr="00CC5F62">
              <w:rPr>
                <w:rFonts w:hint="eastAsia"/>
              </w:rPr>
              <w:t>年</w:t>
            </w:r>
            <w:r w:rsidRPr="00CC5F62">
              <w:t>11</w:t>
            </w:r>
            <w:r w:rsidRPr="00CC5F62">
              <w:t>月</w:t>
            </w:r>
          </w:p>
        </w:tc>
        <w:tc>
          <w:tcPr>
            <w:tcW w:w="1833" w:type="dxa"/>
            <w:tcBorders>
              <w:top w:val="nil"/>
            </w:tcBorders>
            <w:shd w:val="clear" w:color="auto" w:fill="auto"/>
          </w:tcPr>
          <w:p w:rsidR="005C7858" w:rsidRPr="009434C0" w:rsidRDefault="005C7858" w:rsidP="0085733F">
            <w:pPr>
              <w:pStyle w:val="a1"/>
              <w:overflowPunct/>
              <w:jc w:val="left"/>
              <w:rPr>
                <w:rFonts w:eastAsia="SimHei"/>
              </w:rPr>
            </w:pPr>
            <w:r w:rsidRPr="009434C0">
              <w:rPr>
                <w:rFonts w:eastAsia="SimHei"/>
              </w:rPr>
              <w:t>---</w:t>
            </w:r>
          </w:p>
        </w:tc>
        <w:tc>
          <w:tcPr>
            <w:tcW w:w="2009" w:type="dxa"/>
            <w:tcBorders>
              <w:top w:val="nil"/>
            </w:tcBorders>
            <w:shd w:val="clear" w:color="auto" w:fill="auto"/>
            <w:tcMar>
              <w:right w:w="0" w:type="dxa"/>
            </w:tcMar>
          </w:tcPr>
          <w:p w:rsidR="005C7858" w:rsidRPr="00CC5F62" w:rsidRDefault="005C7858" w:rsidP="0085733F">
            <w:pPr>
              <w:pStyle w:val="a1"/>
              <w:overflowPunct/>
              <w:jc w:val="left"/>
              <w:rPr>
                <w:rFonts w:hint="eastAsia"/>
              </w:rPr>
            </w:pPr>
            <w:r w:rsidRPr="00CC5F62">
              <w:t>第四次</w:t>
            </w:r>
            <w:r>
              <w:rPr>
                <w:rFonts w:hint="eastAsia"/>
              </w:rPr>
              <w:br/>
            </w:r>
            <w:r w:rsidRPr="00CC5F62">
              <w:t>到期</w:t>
            </w:r>
            <w:r w:rsidRPr="00CC5F62">
              <w:t>2013</w:t>
            </w:r>
            <w:r w:rsidRPr="00CC5F62">
              <w:rPr>
                <w:rFonts w:hint="eastAsia"/>
              </w:rPr>
              <w:t>年</w:t>
            </w:r>
            <w:r w:rsidRPr="00CC5F62">
              <w:t>11</w:t>
            </w:r>
            <w:r w:rsidRPr="00CC5F62">
              <w:t>月</w:t>
            </w:r>
            <w:r w:rsidRPr="00CC5F62">
              <w:t>20</w:t>
            </w:r>
            <w:r w:rsidRPr="00CC5F62">
              <w:rPr>
                <w:rFonts w:hint="eastAsia"/>
              </w:rPr>
              <w:t>日</w:t>
            </w:r>
          </w:p>
        </w:tc>
      </w:tr>
      <w:tr w:rsidR="005C7858" w:rsidRPr="00CC5F62" w:rsidTr="0085733F">
        <w:trPr>
          <w:trHeight w:val="240"/>
        </w:trPr>
        <w:tc>
          <w:tcPr>
            <w:tcW w:w="1842" w:type="dxa"/>
            <w:shd w:val="clear" w:color="auto" w:fill="auto"/>
          </w:tcPr>
          <w:p w:rsidR="005C7858" w:rsidRPr="00CC5F62" w:rsidRDefault="005C7858" w:rsidP="0085733F">
            <w:pPr>
              <w:pStyle w:val="a1"/>
              <w:overflowPunct/>
              <w:jc w:val="left"/>
            </w:pPr>
            <w:r w:rsidRPr="00CC5F62">
              <w:t>巴林</w:t>
            </w:r>
            <w:r w:rsidRPr="00CC5F62">
              <w:t>(1998)</w:t>
            </w:r>
          </w:p>
        </w:tc>
        <w:tc>
          <w:tcPr>
            <w:tcW w:w="1686" w:type="dxa"/>
            <w:shd w:val="clear" w:color="auto" w:fill="auto"/>
          </w:tcPr>
          <w:p w:rsidR="005C7858" w:rsidRPr="00CC5F62" w:rsidRDefault="005C7858" w:rsidP="0085733F">
            <w:pPr>
              <w:pStyle w:val="a1"/>
              <w:overflowPunct/>
              <w:jc w:val="left"/>
            </w:pPr>
            <w:r w:rsidRPr="00CC5F62">
              <w:t>初次</w:t>
            </w:r>
            <w:r>
              <w:rPr>
                <w:rFonts w:hint="eastAsia"/>
              </w:rPr>
              <w:br/>
            </w:r>
            <w:r w:rsidRPr="00CC5F62">
              <w:t>2005</w:t>
            </w:r>
            <w:r w:rsidRPr="00CC5F62">
              <w:rPr>
                <w:rFonts w:hint="eastAsia"/>
              </w:rPr>
              <w:t>年</w:t>
            </w:r>
            <w:r w:rsidRPr="00CC5F62">
              <w:t>5</w:t>
            </w:r>
            <w:r w:rsidRPr="00CC5F62">
              <w:t>月</w:t>
            </w:r>
          </w:p>
        </w:tc>
        <w:tc>
          <w:tcPr>
            <w:tcW w:w="1833" w:type="dxa"/>
            <w:shd w:val="clear" w:color="auto" w:fill="auto"/>
          </w:tcPr>
          <w:p w:rsidR="005C7858" w:rsidRPr="009434C0" w:rsidRDefault="005C7858" w:rsidP="0085733F">
            <w:pPr>
              <w:pStyle w:val="a1"/>
              <w:overflowPunct/>
              <w:jc w:val="left"/>
              <w:rPr>
                <w:rFonts w:eastAsia="SimHei" w:hint="eastAsia"/>
              </w:rPr>
            </w:pPr>
            <w:r w:rsidRPr="009434C0">
              <w:rPr>
                <w:rFonts w:eastAsia="SimHei"/>
              </w:rPr>
              <w:t>第二次</w:t>
            </w:r>
            <w:r w:rsidRPr="009434C0">
              <w:rPr>
                <w:rFonts w:eastAsia="SimHei" w:hint="eastAsia"/>
              </w:rPr>
              <w:br/>
            </w:r>
            <w:r w:rsidRPr="009434C0">
              <w:rPr>
                <w:rFonts w:eastAsia="SimHei"/>
              </w:rPr>
              <w:t>2007</w:t>
            </w:r>
            <w:r w:rsidRPr="009434C0">
              <w:rPr>
                <w:rFonts w:eastAsia="SimHei" w:hint="eastAsia"/>
              </w:rPr>
              <w:t>年</w:t>
            </w:r>
            <w:r w:rsidRPr="009434C0">
              <w:rPr>
                <w:rFonts w:eastAsia="SimHei"/>
              </w:rPr>
              <w:t>4</w:t>
            </w:r>
            <w:r w:rsidRPr="009434C0">
              <w:rPr>
                <w:rFonts w:eastAsia="SimHei"/>
              </w:rPr>
              <w:t>月</w:t>
            </w:r>
            <w:r w:rsidRPr="009434C0">
              <w:rPr>
                <w:rFonts w:eastAsia="SimHei"/>
              </w:rPr>
              <w:t>4</w:t>
            </w:r>
            <w:r w:rsidRPr="009434C0">
              <w:rPr>
                <w:rFonts w:eastAsia="SimHei" w:hint="eastAsia"/>
              </w:rPr>
              <w:t>日</w:t>
            </w:r>
          </w:p>
        </w:tc>
        <w:tc>
          <w:tcPr>
            <w:tcW w:w="2009" w:type="dxa"/>
            <w:shd w:val="clear" w:color="auto" w:fill="auto"/>
            <w:tcMar>
              <w:right w:w="0" w:type="dxa"/>
            </w:tcMar>
          </w:tcPr>
          <w:p w:rsidR="005C7858" w:rsidRPr="00CC5F62" w:rsidRDefault="005C7858" w:rsidP="0085733F">
            <w:pPr>
              <w:pStyle w:val="a1"/>
              <w:overflowPunct/>
              <w:jc w:val="left"/>
            </w:pPr>
            <w:r w:rsidRPr="00CC5F62">
              <w:t>---</w:t>
            </w:r>
          </w:p>
        </w:tc>
      </w:tr>
      <w:tr w:rsidR="005C7858" w:rsidRPr="00CC5F62" w:rsidTr="0085733F">
        <w:trPr>
          <w:trHeight w:val="240"/>
        </w:trPr>
        <w:tc>
          <w:tcPr>
            <w:tcW w:w="1842" w:type="dxa"/>
            <w:shd w:val="clear" w:color="auto" w:fill="auto"/>
          </w:tcPr>
          <w:p w:rsidR="005C7858" w:rsidRPr="00CC5F62" w:rsidRDefault="005C7858" w:rsidP="0085733F">
            <w:pPr>
              <w:pStyle w:val="a1"/>
              <w:overflowPunct/>
              <w:jc w:val="left"/>
            </w:pPr>
            <w:r w:rsidRPr="00CC5F62">
              <w:t>白俄罗斯</w:t>
            </w:r>
            <w:r w:rsidRPr="00CC5F62">
              <w:t>*(1987)</w:t>
            </w:r>
          </w:p>
        </w:tc>
        <w:tc>
          <w:tcPr>
            <w:tcW w:w="1686" w:type="dxa"/>
            <w:shd w:val="clear" w:color="auto" w:fill="auto"/>
          </w:tcPr>
          <w:p w:rsidR="005C7858" w:rsidRPr="00CC5F62" w:rsidRDefault="005C7858" w:rsidP="0085733F">
            <w:pPr>
              <w:pStyle w:val="a1"/>
              <w:overflowPunct/>
              <w:jc w:val="left"/>
            </w:pPr>
            <w:r w:rsidRPr="00CC5F62">
              <w:t>第四次</w:t>
            </w:r>
            <w:r>
              <w:rPr>
                <w:rFonts w:hint="eastAsia"/>
              </w:rPr>
              <w:br/>
            </w:r>
            <w:r w:rsidRPr="00CC5F62">
              <w:t>2011</w:t>
            </w:r>
            <w:r w:rsidRPr="00CC5F62">
              <w:rPr>
                <w:rFonts w:hint="eastAsia"/>
              </w:rPr>
              <w:t>年</w:t>
            </w:r>
            <w:r w:rsidRPr="00CC5F62">
              <w:t>11</w:t>
            </w:r>
            <w:r w:rsidRPr="00CC5F62">
              <w:t>月</w:t>
            </w:r>
          </w:p>
        </w:tc>
        <w:tc>
          <w:tcPr>
            <w:tcW w:w="1833" w:type="dxa"/>
            <w:shd w:val="clear" w:color="auto" w:fill="auto"/>
          </w:tcPr>
          <w:p w:rsidR="005C7858" w:rsidRPr="009434C0" w:rsidRDefault="005C7858" w:rsidP="0085733F">
            <w:pPr>
              <w:pStyle w:val="a1"/>
              <w:overflowPunct/>
              <w:jc w:val="left"/>
              <w:rPr>
                <w:rFonts w:eastAsia="SimHei"/>
              </w:rPr>
            </w:pPr>
            <w:r w:rsidRPr="009434C0">
              <w:rPr>
                <w:rFonts w:eastAsia="SimHei"/>
              </w:rPr>
              <w:t>---</w:t>
            </w:r>
          </w:p>
        </w:tc>
        <w:tc>
          <w:tcPr>
            <w:tcW w:w="2009" w:type="dxa"/>
            <w:shd w:val="clear" w:color="auto" w:fill="auto"/>
            <w:tcMar>
              <w:right w:w="0" w:type="dxa"/>
            </w:tcMar>
          </w:tcPr>
          <w:p w:rsidR="005C7858" w:rsidRPr="00CC5F62" w:rsidRDefault="005C7858" w:rsidP="0085733F">
            <w:pPr>
              <w:pStyle w:val="a1"/>
              <w:overflowPunct/>
              <w:jc w:val="left"/>
              <w:rPr>
                <w:rFonts w:hint="eastAsia"/>
              </w:rPr>
            </w:pPr>
            <w:r w:rsidRPr="00CC5F62">
              <w:t>第五次</w:t>
            </w:r>
            <w:r>
              <w:rPr>
                <w:rFonts w:hint="eastAsia"/>
              </w:rPr>
              <w:br/>
            </w:r>
            <w:r w:rsidRPr="00CC5F62">
              <w:t>到期</w:t>
            </w:r>
            <w:r w:rsidRPr="00CC5F62">
              <w:t>2015</w:t>
            </w:r>
            <w:r w:rsidRPr="00CC5F62">
              <w:rPr>
                <w:rFonts w:hint="eastAsia"/>
              </w:rPr>
              <w:t>年</w:t>
            </w:r>
            <w:r w:rsidRPr="00CC5F62">
              <w:t>11</w:t>
            </w:r>
            <w:r w:rsidRPr="00CC5F62">
              <w:t>月</w:t>
            </w:r>
            <w:r w:rsidRPr="00CC5F62">
              <w:t>25</w:t>
            </w:r>
            <w:r w:rsidRPr="00CC5F62">
              <w:rPr>
                <w:rFonts w:hint="eastAsia"/>
              </w:rPr>
              <w:t>日</w:t>
            </w:r>
          </w:p>
        </w:tc>
      </w:tr>
      <w:tr w:rsidR="005C7858" w:rsidRPr="00CC5F62" w:rsidTr="0085733F">
        <w:trPr>
          <w:trHeight w:val="240"/>
        </w:trPr>
        <w:tc>
          <w:tcPr>
            <w:tcW w:w="1842" w:type="dxa"/>
            <w:shd w:val="clear" w:color="auto" w:fill="auto"/>
          </w:tcPr>
          <w:p w:rsidR="005C7858" w:rsidRPr="00CC5F62" w:rsidRDefault="005C7858" w:rsidP="0085733F">
            <w:pPr>
              <w:pStyle w:val="a1"/>
              <w:overflowPunct/>
              <w:jc w:val="left"/>
            </w:pPr>
            <w:r w:rsidRPr="00CC5F62">
              <w:t>比利时</w:t>
            </w:r>
            <w:r w:rsidRPr="00CC5F62">
              <w:t>*(1999)</w:t>
            </w:r>
          </w:p>
        </w:tc>
        <w:tc>
          <w:tcPr>
            <w:tcW w:w="1686" w:type="dxa"/>
            <w:shd w:val="clear" w:color="auto" w:fill="auto"/>
          </w:tcPr>
          <w:p w:rsidR="005C7858" w:rsidRPr="00CC5F62" w:rsidRDefault="005C7858" w:rsidP="0085733F">
            <w:pPr>
              <w:pStyle w:val="a1"/>
              <w:overflowPunct/>
              <w:jc w:val="left"/>
            </w:pPr>
            <w:r w:rsidRPr="00CC5F62">
              <w:t>第二次</w:t>
            </w:r>
            <w:r>
              <w:rPr>
                <w:rFonts w:hint="eastAsia"/>
              </w:rPr>
              <w:br/>
            </w:r>
            <w:r w:rsidRPr="00CC5F62">
              <w:t>2009</w:t>
            </w:r>
            <w:r w:rsidRPr="00CC5F62">
              <w:rPr>
                <w:rFonts w:hint="eastAsia"/>
              </w:rPr>
              <w:t>年</w:t>
            </w:r>
            <w:r w:rsidRPr="00CC5F62">
              <w:t>11</w:t>
            </w:r>
            <w:r w:rsidRPr="00CC5F62">
              <w:t>月</w:t>
            </w:r>
          </w:p>
        </w:tc>
        <w:tc>
          <w:tcPr>
            <w:tcW w:w="1833" w:type="dxa"/>
            <w:shd w:val="clear" w:color="auto" w:fill="auto"/>
          </w:tcPr>
          <w:p w:rsidR="005C7858" w:rsidRPr="009434C0" w:rsidRDefault="005C7858" w:rsidP="0085733F">
            <w:pPr>
              <w:pStyle w:val="a1"/>
              <w:overflowPunct/>
              <w:jc w:val="left"/>
              <w:rPr>
                <w:rFonts w:eastAsia="SimHei"/>
              </w:rPr>
            </w:pPr>
            <w:r w:rsidRPr="009434C0">
              <w:rPr>
                <w:rFonts w:eastAsia="SimHei"/>
              </w:rPr>
              <w:t>---</w:t>
            </w:r>
          </w:p>
        </w:tc>
        <w:tc>
          <w:tcPr>
            <w:tcW w:w="2009" w:type="dxa"/>
            <w:shd w:val="clear" w:color="auto" w:fill="auto"/>
            <w:tcMar>
              <w:right w:w="0" w:type="dxa"/>
            </w:tcMar>
          </w:tcPr>
          <w:p w:rsidR="005C7858" w:rsidRPr="00CC5F62" w:rsidRDefault="005C7858" w:rsidP="0085733F">
            <w:pPr>
              <w:pStyle w:val="a1"/>
              <w:overflowPunct/>
              <w:jc w:val="left"/>
              <w:rPr>
                <w:rFonts w:hint="eastAsia"/>
              </w:rPr>
            </w:pPr>
            <w:r w:rsidRPr="00CC5F62">
              <w:t>第三次</w:t>
            </w:r>
            <w:r>
              <w:rPr>
                <w:rFonts w:hint="eastAsia"/>
              </w:rPr>
              <w:br/>
            </w:r>
            <w:r w:rsidRPr="00CC5F62">
              <w:t>收到</w:t>
            </w:r>
            <w:r w:rsidRPr="00CC5F62">
              <w:t>2012</w:t>
            </w:r>
            <w:r w:rsidRPr="00CC5F62">
              <w:rPr>
                <w:rFonts w:hint="eastAsia"/>
              </w:rPr>
              <w:t>年</w:t>
            </w:r>
            <w:r w:rsidRPr="00CC5F62">
              <w:t>7</w:t>
            </w:r>
            <w:r w:rsidRPr="00CC5F62">
              <w:t>月</w:t>
            </w:r>
            <w:r w:rsidRPr="00CC5F62">
              <w:t>5</w:t>
            </w:r>
            <w:r w:rsidRPr="00CC5F62">
              <w:rPr>
                <w:rFonts w:hint="eastAsia"/>
              </w:rPr>
              <w:t>日</w:t>
            </w:r>
          </w:p>
        </w:tc>
      </w:tr>
      <w:tr w:rsidR="005C7858" w:rsidRPr="00CC5F62" w:rsidTr="0085733F">
        <w:trPr>
          <w:trHeight w:val="240"/>
        </w:trPr>
        <w:tc>
          <w:tcPr>
            <w:tcW w:w="1842" w:type="dxa"/>
            <w:shd w:val="clear" w:color="auto" w:fill="auto"/>
          </w:tcPr>
          <w:p w:rsidR="005C7858" w:rsidRPr="00CC5F62" w:rsidRDefault="005C7858" w:rsidP="0085733F">
            <w:pPr>
              <w:pStyle w:val="a1"/>
              <w:overflowPunct/>
              <w:jc w:val="left"/>
            </w:pPr>
            <w:r w:rsidRPr="00CC5F62">
              <w:t>伯利兹</w:t>
            </w:r>
            <w:r w:rsidRPr="00CC5F62">
              <w:t>*(1986)</w:t>
            </w:r>
          </w:p>
        </w:tc>
        <w:tc>
          <w:tcPr>
            <w:tcW w:w="1686" w:type="dxa"/>
            <w:shd w:val="clear" w:color="auto" w:fill="auto"/>
          </w:tcPr>
          <w:p w:rsidR="005C7858" w:rsidRPr="00CC5F62" w:rsidRDefault="005C7858" w:rsidP="0085733F">
            <w:pPr>
              <w:pStyle w:val="a1"/>
              <w:overflowPunct/>
              <w:jc w:val="left"/>
            </w:pPr>
            <w:r w:rsidRPr="00CC5F62">
              <w:t>初次</w:t>
            </w:r>
            <w:r>
              <w:rPr>
                <w:rFonts w:hint="eastAsia"/>
              </w:rPr>
              <w:br/>
            </w:r>
            <w:r w:rsidRPr="00CC5F62">
              <w:t>1993</w:t>
            </w:r>
            <w:r w:rsidRPr="00CC5F62">
              <w:rPr>
                <w:rFonts w:hint="eastAsia"/>
              </w:rPr>
              <w:t>年</w:t>
            </w:r>
            <w:r w:rsidRPr="00CC5F62">
              <w:t>11</w:t>
            </w:r>
            <w:r w:rsidRPr="00CC5F62">
              <w:t>月</w:t>
            </w:r>
          </w:p>
        </w:tc>
        <w:tc>
          <w:tcPr>
            <w:tcW w:w="1833" w:type="dxa"/>
            <w:shd w:val="clear" w:color="auto" w:fill="auto"/>
          </w:tcPr>
          <w:p w:rsidR="005C7858" w:rsidRPr="009434C0" w:rsidRDefault="005C7858" w:rsidP="0085733F">
            <w:pPr>
              <w:pStyle w:val="a1"/>
              <w:overflowPunct/>
              <w:jc w:val="left"/>
              <w:rPr>
                <w:rFonts w:eastAsia="SimHei"/>
              </w:rPr>
            </w:pPr>
            <w:r w:rsidRPr="009434C0">
              <w:rPr>
                <w:rFonts w:eastAsia="SimHei"/>
              </w:rPr>
              <w:t>初次和第二次</w:t>
            </w:r>
            <w:r w:rsidRPr="009434C0">
              <w:rPr>
                <w:rFonts w:eastAsia="SimHei" w:hint="eastAsia"/>
              </w:rPr>
              <w:br/>
            </w:r>
            <w:r w:rsidRPr="009434C0">
              <w:rPr>
                <w:rFonts w:eastAsia="SimHei"/>
              </w:rPr>
              <w:t>1996</w:t>
            </w:r>
            <w:r w:rsidRPr="009434C0">
              <w:rPr>
                <w:rFonts w:eastAsia="SimHei" w:hint="eastAsia"/>
              </w:rPr>
              <w:t>年</w:t>
            </w:r>
            <w:r w:rsidRPr="009434C0">
              <w:rPr>
                <w:rFonts w:eastAsia="SimHei"/>
              </w:rPr>
              <w:t>6</w:t>
            </w:r>
            <w:r w:rsidRPr="009434C0">
              <w:rPr>
                <w:rFonts w:eastAsia="SimHei"/>
              </w:rPr>
              <w:t>月</w:t>
            </w:r>
            <w:r w:rsidRPr="009434C0">
              <w:rPr>
                <w:rFonts w:eastAsia="SimHei"/>
              </w:rPr>
              <w:t>25</w:t>
            </w:r>
            <w:r w:rsidRPr="009434C0">
              <w:rPr>
                <w:rFonts w:eastAsia="SimHei" w:hint="eastAsia"/>
              </w:rPr>
              <w:t>日</w:t>
            </w:r>
            <w:r w:rsidRPr="009434C0">
              <w:rPr>
                <w:rFonts w:eastAsia="SimHei"/>
              </w:rPr>
              <w:t>**</w:t>
            </w:r>
          </w:p>
        </w:tc>
        <w:tc>
          <w:tcPr>
            <w:tcW w:w="2009" w:type="dxa"/>
            <w:shd w:val="clear" w:color="auto" w:fill="auto"/>
            <w:tcMar>
              <w:right w:w="0" w:type="dxa"/>
            </w:tcMar>
          </w:tcPr>
          <w:p w:rsidR="005C7858" w:rsidRPr="00CC5F62" w:rsidRDefault="005C7858" w:rsidP="0085733F">
            <w:pPr>
              <w:pStyle w:val="a1"/>
              <w:overflowPunct/>
              <w:jc w:val="left"/>
            </w:pPr>
            <w:r w:rsidRPr="00CC5F62">
              <w:t>---</w:t>
            </w:r>
          </w:p>
        </w:tc>
      </w:tr>
      <w:tr w:rsidR="005C7858" w:rsidRPr="00CC5F62" w:rsidTr="0085733F">
        <w:trPr>
          <w:trHeight w:val="240"/>
        </w:trPr>
        <w:tc>
          <w:tcPr>
            <w:tcW w:w="1842" w:type="dxa"/>
            <w:shd w:val="clear" w:color="auto" w:fill="auto"/>
          </w:tcPr>
          <w:p w:rsidR="005C7858" w:rsidRPr="00CC5F62" w:rsidRDefault="005C7858" w:rsidP="0085733F">
            <w:pPr>
              <w:pStyle w:val="a1"/>
              <w:overflowPunct/>
              <w:jc w:val="left"/>
            </w:pPr>
            <w:r w:rsidRPr="00CC5F62">
              <w:t>贝宁</w:t>
            </w:r>
            <w:r w:rsidRPr="00CC5F62">
              <w:t>*(1992)</w:t>
            </w:r>
          </w:p>
        </w:tc>
        <w:tc>
          <w:tcPr>
            <w:tcW w:w="1686" w:type="dxa"/>
            <w:shd w:val="clear" w:color="auto" w:fill="auto"/>
          </w:tcPr>
          <w:p w:rsidR="005C7858" w:rsidRPr="00CC5F62" w:rsidRDefault="005C7858" w:rsidP="0085733F">
            <w:pPr>
              <w:pStyle w:val="a1"/>
              <w:overflowPunct/>
              <w:jc w:val="left"/>
            </w:pPr>
            <w:r w:rsidRPr="00CC5F62">
              <w:t>第二次</w:t>
            </w:r>
            <w:r>
              <w:rPr>
                <w:rFonts w:hint="eastAsia"/>
              </w:rPr>
              <w:br/>
            </w:r>
            <w:r w:rsidRPr="00CC5F62">
              <w:t>2007</w:t>
            </w:r>
            <w:r w:rsidRPr="00CC5F62">
              <w:rPr>
                <w:rFonts w:hint="eastAsia"/>
              </w:rPr>
              <w:t>年</w:t>
            </w:r>
            <w:r w:rsidRPr="00CC5F62">
              <w:t>11</w:t>
            </w:r>
            <w:r w:rsidRPr="00CC5F62">
              <w:t>月</w:t>
            </w:r>
          </w:p>
        </w:tc>
        <w:tc>
          <w:tcPr>
            <w:tcW w:w="1833" w:type="dxa"/>
            <w:shd w:val="clear" w:color="auto" w:fill="auto"/>
          </w:tcPr>
          <w:p w:rsidR="005C7858" w:rsidRPr="009434C0" w:rsidRDefault="005C7858" w:rsidP="0085733F">
            <w:pPr>
              <w:pStyle w:val="a1"/>
              <w:overflowPunct/>
              <w:jc w:val="left"/>
              <w:rPr>
                <w:rFonts w:eastAsia="SimHei" w:hint="eastAsia"/>
              </w:rPr>
            </w:pPr>
            <w:r w:rsidRPr="009434C0">
              <w:rPr>
                <w:rFonts w:eastAsia="SimHei"/>
              </w:rPr>
              <w:t>第三次</w:t>
            </w:r>
            <w:r w:rsidRPr="009434C0">
              <w:rPr>
                <w:rFonts w:eastAsia="SimHei" w:hint="eastAsia"/>
              </w:rPr>
              <w:br/>
            </w:r>
            <w:r w:rsidRPr="009434C0">
              <w:rPr>
                <w:rFonts w:eastAsia="SimHei"/>
              </w:rPr>
              <w:t>2011</w:t>
            </w:r>
            <w:r w:rsidRPr="009434C0">
              <w:rPr>
                <w:rFonts w:eastAsia="SimHei" w:hint="eastAsia"/>
              </w:rPr>
              <w:t>年</w:t>
            </w:r>
            <w:r w:rsidRPr="009434C0">
              <w:rPr>
                <w:rFonts w:eastAsia="SimHei"/>
              </w:rPr>
              <w:t>12</w:t>
            </w:r>
            <w:r w:rsidRPr="009434C0">
              <w:rPr>
                <w:rFonts w:eastAsia="SimHei"/>
              </w:rPr>
              <w:t>月</w:t>
            </w:r>
            <w:r w:rsidRPr="009434C0">
              <w:rPr>
                <w:rFonts w:eastAsia="SimHei"/>
              </w:rPr>
              <w:t>30</w:t>
            </w:r>
            <w:r w:rsidRPr="009434C0">
              <w:rPr>
                <w:rFonts w:eastAsia="SimHei" w:hint="eastAsia"/>
              </w:rPr>
              <w:t>日</w:t>
            </w:r>
          </w:p>
        </w:tc>
        <w:tc>
          <w:tcPr>
            <w:tcW w:w="2009" w:type="dxa"/>
            <w:shd w:val="clear" w:color="auto" w:fill="auto"/>
            <w:tcMar>
              <w:right w:w="0" w:type="dxa"/>
            </w:tcMar>
          </w:tcPr>
          <w:p w:rsidR="005C7858" w:rsidRPr="00CC5F62" w:rsidRDefault="005C7858" w:rsidP="0085733F">
            <w:pPr>
              <w:pStyle w:val="a1"/>
              <w:overflowPunct/>
              <w:jc w:val="left"/>
            </w:pPr>
            <w:r w:rsidRPr="00CC5F62">
              <w:t>---</w:t>
            </w:r>
          </w:p>
        </w:tc>
      </w:tr>
      <w:tr w:rsidR="005C7858" w:rsidRPr="00CC5F62" w:rsidTr="0085733F">
        <w:trPr>
          <w:trHeight w:val="240"/>
        </w:trPr>
        <w:tc>
          <w:tcPr>
            <w:tcW w:w="1842" w:type="dxa"/>
            <w:shd w:val="clear" w:color="auto" w:fill="auto"/>
          </w:tcPr>
          <w:p w:rsidR="005C7858" w:rsidRPr="00CC5F62" w:rsidRDefault="005C7858" w:rsidP="0085733F">
            <w:pPr>
              <w:pStyle w:val="a1"/>
              <w:overflowPunct/>
              <w:jc w:val="left"/>
            </w:pPr>
            <w:r w:rsidRPr="00CC5F62">
              <w:t>多民族玻利维亚国</w:t>
            </w:r>
            <w:r w:rsidRPr="00CC5F62">
              <w:t>*</w:t>
            </w:r>
            <w:r>
              <w:rPr>
                <w:rFonts w:hint="eastAsia"/>
              </w:rPr>
              <w:br/>
            </w:r>
            <w:r w:rsidRPr="00CC5F62">
              <w:t>(1999)</w:t>
            </w:r>
          </w:p>
        </w:tc>
        <w:tc>
          <w:tcPr>
            <w:tcW w:w="1686" w:type="dxa"/>
            <w:shd w:val="clear" w:color="auto" w:fill="auto"/>
          </w:tcPr>
          <w:p w:rsidR="005C7858" w:rsidRPr="00CC5F62" w:rsidRDefault="005C7858" w:rsidP="0085733F">
            <w:pPr>
              <w:pStyle w:val="a1"/>
              <w:overflowPunct/>
              <w:jc w:val="left"/>
            </w:pPr>
            <w:r w:rsidRPr="00CC5F62">
              <w:t>第二次</w:t>
            </w:r>
            <w:r>
              <w:rPr>
                <w:rFonts w:hint="eastAsia"/>
              </w:rPr>
              <w:br/>
            </w:r>
            <w:r w:rsidRPr="00CC5F62">
              <w:t>2013</w:t>
            </w:r>
            <w:r w:rsidRPr="00CC5F62">
              <w:rPr>
                <w:rFonts w:hint="eastAsia"/>
              </w:rPr>
              <w:t>年</w:t>
            </w:r>
            <w:r w:rsidRPr="00CC5F62">
              <w:t>5</w:t>
            </w:r>
            <w:r w:rsidRPr="00CC5F62">
              <w:t>月</w:t>
            </w:r>
          </w:p>
        </w:tc>
        <w:tc>
          <w:tcPr>
            <w:tcW w:w="1833" w:type="dxa"/>
            <w:shd w:val="clear" w:color="auto" w:fill="auto"/>
          </w:tcPr>
          <w:p w:rsidR="005C7858" w:rsidRPr="009434C0" w:rsidRDefault="005C7858" w:rsidP="0085733F">
            <w:pPr>
              <w:pStyle w:val="a1"/>
              <w:overflowPunct/>
              <w:jc w:val="left"/>
              <w:rPr>
                <w:rFonts w:eastAsia="SimHei"/>
              </w:rPr>
            </w:pPr>
            <w:r w:rsidRPr="009434C0">
              <w:rPr>
                <w:rFonts w:eastAsia="SimHei"/>
              </w:rPr>
              <w:t>---</w:t>
            </w:r>
          </w:p>
        </w:tc>
        <w:tc>
          <w:tcPr>
            <w:tcW w:w="2009" w:type="dxa"/>
            <w:shd w:val="clear" w:color="auto" w:fill="auto"/>
            <w:tcMar>
              <w:right w:w="0" w:type="dxa"/>
            </w:tcMar>
          </w:tcPr>
          <w:p w:rsidR="005C7858" w:rsidRPr="00CC5F62" w:rsidRDefault="005C7858" w:rsidP="0085733F">
            <w:pPr>
              <w:pStyle w:val="a1"/>
              <w:overflowPunct/>
              <w:jc w:val="left"/>
            </w:pPr>
            <w:r w:rsidRPr="00CC5F62">
              <w:t>第三次</w:t>
            </w:r>
            <w:r>
              <w:rPr>
                <w:rFonts w:hint="eastAsia"/>
              </w:rPr>
              <w:br/>
            </w:r>
            <w:r w:rsidRPr="00CC5F62">
              <w:t>到期</w:t>
            </w:r>
            <w:r w:rsidRPr="00CC5F62">
              <w:t>2017</w:t>
            </w:r>
            <w:r w:rsidRPr="00CC5F62">
              <w:rPr>
                <w:rFonts w:hint="eastAsia"/>
              </w:rPr>
              <w:t>年</w:t>
            </w:r>
            <w:r w:rsidRPr="00CC5F62">
              <w:t>5</w:t>
            </w:r>
            <w:r w:rsidRPr="00CC5F62">
              <w:t>月</w:t>
            </w:r>
            <w:r w:rsidRPr="00CC5F62">
              <w:t>31</w:t>
            </w:r>
            <w:r w:rsidRPr="00CC5F62">
              <w:rPr>
                <w:rFonts w:hint="eastAsia"/>
              </w:rPr>
              <w:t>日</w:t>
            </w:r>
          </w:p>
        </w:tc>
      </w:tr>
      <w:tr w:rsidR="005C7858" w:rsidRPr="00CC5F62" w:rsidTr="0085733F">
        <w:trPr>
          <w:trHeight w:val="240"/>
        </w:trPr>
        <w:tc>
          <w:tcPr>
            <w:tcW w:w="1842" w:type="dxa"/>
            <w:shd w:val="clear" w:color="auto" w:fill="auto"/>
          </w:tcPr>
          <w:p w:rsidR="005C7858" w:rsidRPr="00CC5F62" w:rsidRDefault="005C7858" w:rsidP="0085733F">
            <w:pPr>
              <w:pStyle w:val="a1"/>
              <w:overflowPunct/>
              <w:jc w:val="left"/>
            </w:pPr>
            <w:r w:rsidRPr="00CC5F62">
              <w:t>波斯尼亚和</w:t>
            </w:r>
            <w:r>
              <w:rPr>
                <w:rFonts w:hint="eastAsia"/>
              </w:rPr>
              <w:br/>
            </w:r>
            <w:r w:rsidRPr="00CC5F62">
              <w:t>黑塞哥维那</w:t>
            </w:r>
            <w:r w:rsidRPr="00CC5F62">
              <w:t>*</w:t>
            </w:r>
            <w:r>
              <w:rPr>
                <w:rFonts w:hint="eastAsia"/>
              </w:rPr>
              <w:br/>
            </w:r>
            <w:r w:rsidRPr="00CC5F62">
              <w:t>(1993)</w:t>
            </w:r>
          </w:p>
        </w:tc>
        <w:tc>
          <w:tcPr>
            <w:tcW w:w="1686" w:type="dxa"/>
            <w:shd w:val="clear" w:color="auto" w:fill="auto"/>
          </w:tcPr>
          <w:p w:rsidR="005C7858" w:rsidRPr="00CC5F62" w:rsidRDefault="005C7858" w:rsidP="0085733F">
            <w:pPr>
              <w:pStyle w:val="a1"/>
              <w:overflowPunct/>
              <w:jc w:val="left"/>
            </w:pPr>
            <w:r w:rsidRPr="00CC5F62">
              <w:t>第二</w:t>
            </w:r>
            <w:r w:rsidRPr="00CC5F62">
              <w:rPr>
                <w:rFonts w:hint="eastAsia"/>
              </w:rPr>
              <w:t>至</w:t>
            </w:r>
            <w:r w:rsidRPr="00CC5F62">
              <w:t>第五次</w:t>
            </w:r>
            <w:r>
              <w:rPr>
                <w:rFonts w:hint="eastAsia"/>
              </w:rPr>
              <w:br/>
            </w:r>
            <w:r w:rsidRPr="00CC5F62">
              <w:t>2010</w:t>
            </w:r>
            <w:r w:rsidRPr="00CC5F62">
              <w:rPr>
                <w:rFonts w:hint="eastAsia"/>
              </w:rPr>
              <w:t>年</w:t>
            </w:r>
            <w:r w:rsidRPr="00CC5F62">
              <w:t>11</w:t>
            </w:r>
            <w:r w:rsidRPr="00CC5F62">
              <w:t>月</w:t>
            </w:r>
          </w:p>
        </w:tc>
        <w:tc>
          <w:tcPr>
            <w:tcW w:w="1833" w:type="dxa"/>
            <w:shd w:val="clear" w:color="auto" w:fill="auto"/>
          </w:tcPr>
          <w:p w:rsidR="005C7858" w:rsidRPr="009434C0" w:rsidRDefault="005C7858" w:rsidP="0085733F">
            <w:pPr>
              <w:pStyle w:val="a1"/>
              <w:overflowPunct/>
              <w:jc w:val="left"/>
              <w:rPr>
                <w:rFonts w:eastAsia="SimHei"/>
              </w:rPr>
            </w:pPr>
            <w:r w:rsidRPr="009434C0">
              <w:rPr>
                <w:rFonts w:eastAsia="SimHei"/>
              </w:rPr>
              <w:t>---</w:t>
            </w:r>
          </w:p>
        </w:tc>
        <w:tc>
          <w:tcPr>
            <w:tcW w:w="2009" w:type="dxa"/>
            <w:shd w:val="clear" w:color="auto" w:fill="auto"/>
            <w:tcMar>
              <w:right w:w="0" w:type="dxa"/>
            </w:tcMar>
          </w:tcPr>
          <w:p w:rsidR="005C7858" w:rsidRPr="00CC5F62" w:rsidRDefault="005C7858" w:rsidP="0085733F">
            <w:pPr>
              <w:pStyle w:val="a1"/>
              <w:overflowPunct/>
              <w:jc w:val="left"/>
              <w:rPr>
                <w:rFonts w:hint="eastAsia"/>
              </w:rPr>
            </w:pPr>
            <w:r w:rsidRPr="00CC5F62">
              <w:t>第六次</w:t>
            </w:r>
            <w:r>
              <w:rPr>
                <w:rFonts w:hint="eastAsia"/>
              </w:rPr>
              <w:br/>
            </w:r>
            <w:r w:rsidRPr="00CC5F62">
              <w:t>到期</w:t>
            </w:r>
            <w:r w:rsidRPr="00CC5F62">
              <w:t>2014</w:t>
            </w:r>
            <w:r w:rsidRPr="00CC5F62">
              <w:rPr>
                <w:rFonts w:hint="eastAsia"/>
              </w:rPr>
              <w:t>年</w:t>
            </w:r>
            <w:r w:rsidRPr="00CC5F62">
              <w:t>11</w:t>
            </w:r>
            <w:r w:rsidRPr="00CC5F62">
              <w:t>月</w:t>
            </w:r>
            <w:r w:rsidRPr="00CC5F62">
              <w:t>19</w:t>
            </w:r>
            <w:r w:rsidRPr="00CC5F62">
              <w:rPr>
                <w:rFonts w:hint="eastAsia"/>
              </w:rPr>
              <w:t>日</w:t>
            </w:r>
          </w:p>
        </w:tc>
      </w:tr>
      <w:tr w:rsidR="005C7858" w:rsidRPr="00CC5F62" w:rsidTr="0085733F">
        <w:trPr>
          <w:trHeight w:val="240"/>
        </w:trPr>
        <w:tc>
          <w:tcPr>
            <w:tcW w:w="1842" w:type="dxa"/>
            <w:shd w:val="clear" w:color="auto" w:fill="auto"/>
          </w:tcPr>
          <w:p w:rsidR="005C7858" w:rsidRPr="00CC5F62" w:rsidRDefault="005C7858" w:rsidP="0085733F">
            <w:pPr>
              <w:pStyle w:val="a1"/>
              <w:overflowPunct/>
              <w:jc w:val="left"/>
            </w:pPr>
            <w:r w:rsidRPr="00CC5F62">
              <w:t>巴西</w:t>
            </w:r>
            <w:r w:rsidRPr="00CC5F62">
              <w:t>*(1989)</w:t>
            </w:r>
          </w:p>
        </w:tc>
        <w:tc>
          <w:tcPr>
            <w:tcW w:w="1686" w:type="dxa"/>
            <w:shd w:val="clear" w:color="auto" w:fill="auto"/>
          </w:tcPr>
          <w:p w:rsidR="005C7858" w:rsidRPr="00CC5F62" w:rsidRDefault="005C7858" w:rsidP="0085733F">
            <w:pPr>
              <w:pStyle w:val="a1"/>
              <w:overflowPunct/>
              <w:jc w:val="left"/>
            </w:pPr>
            <w:r w:rsidRPr="00CC5F62">
              <w:t>初次</w:t>
            </w:r>
            <w:r>
              <w:rPr>
                <w:rFonts w:hint="eastAsia"/>
              </w:rPr>
              <w:br/>
            </w:r>
            <w:r w:rsidRPr="00CC5F62">
              <w:t>2001</w:t>
            </w:r>
            <w:r w:rsidRPr="00CC5F62">
              <w:rPr>
                <w:rFonts w:hint="eastAsia"/>
              </w:rPr>
              <w:t>年</w:t>
            </w:r>
            <w:r w:rsidRPr="00CC5F62">
              <w:t>5</w:t>
            </w:r>
            <w:r w:rsidRPr="00CC5F62">
              <w:t>月</w:t>
            </w:r>
          </w:p>
        </w:tc>
        <w:tc>
          <w:tcPr>
            <w:tcW w:w="1833" w:type="dxa"/>
            <w:shd w:val="clear" w:color="auto" w:fill="auto"/>
          </w:tcPr>
          <w:p w:rsidR="005C7858" w:rsidRPr="009434C0" w:rsidRDefault="005C7858" w:rsidP="0085733F">
            <w:pPr>
              <w:pStyle w:val="a1"/>
              <w:overflowPunct/>
              <w:jc w:val="left"/>
              <w:rPr>
                <w:rFonts w:eastAsia="SimHei" w:hint="eastAsia"/>
              </w:rPr>
            </w:pPr>
            <w:r w:rsidRPr="009434C0">
              <w:rPr>
                <w:rFonts w:eastAsia="SimHei"/>
              </w:rPr>
              <w:t>第二次</w:t>
            </w:r>
            <w:r w:rsidRPr="009434C0">
              <w:rPr>
                <w:rFonts w:eastAsia="SimHei" w:hint="eastAsia"/>
              </w:rPr>
              <w:br/>
            </w:r>
            <w:r w:rsidRPr="009434C0">
              <w:rPr>
                <w:rFonts w:eastAsia="SimHei"/>
              </w:rPr>
              <w:t>2002</w:t>
            </w:r>
            <w:r w:rsidRPr="009434C0">
              <w:rPr>
                <w:rFonts w:eastAsia="SimHei" w:hint="eastAsia"/>
              </w:rPr>
              <w:t>年</w:t>
            </w:r>
            <w:r w:rsidRPr="009434C0">
              <w:rPr>
                <w:rFonts w:eastAsia="SimHei"/>
              </w:rPr>
              <w:t>10</w:t>
            </w:r>
            <w:r w:rsidRPr="009434C0">
              <w:rPr>
                <w:rFonts w:eastAsia="SimHei"/>
              </w:rPr>
              <w:t>月</w:t>
            </w:r>
            <w:r w:rsidRPr="009434C0">
              <w:rPr>
                <w:rFonts w:eastAsia="SimHei"/>
              </w:rPr>
              <w:t>27</w:t>
            </w:r>
            <w:r w:rsidRPr="009434C0">
              <w:rPr>
                <w:rFonts w:eastAsia="SimHei" w:hint="eastAsia"/>
              </w:rPr>
              <w:t>日</w:t>
            </w:r>
          </w:p>
        </w:tc>
        <w:tc>
          <w:tcPr>
            <w:tcW w:w="2009" w:type="dxa"/>
            <w:shd w:val="clear" w:color="auto" w:fill="auto"/>
            <w:tcMar>
              <w:right w:w="0" w:type="dxa"/>
            </w:tcMar>
          </w:tcPr>
          <w:p w:rsidR="005C7858" w:rsidRPr="00CC5F62" w:rsidRDefault="005C7858" w:rsidP="0085733F">
            <w:pPr>
              <w:pStyle w:val="a1"/>
              <w:overflowPunct/>
              <w:jc w:val="left"/>
            </w:pPr>
            <w:r w:rsidRPr="00CC5F62">
              <w:t>---</w:t>
            </w:r>
          </w:p>
        </w:tc>
      </w:tr>
      <w:tr w:rsidR="005C7858" w:rsidRPr="00CC5F62" w:rsidTr="0085733F">
        <w:trPr>
          <w:trHeight w:val="240"/>
        </w:trPr>
        <w:tc>
          <w:tcPr>
            <w:tcW w:w="1842" w:type="dxa"/>
            <w:shd w:val="clear" w:color="auto" w:fill="auto"/>
          </w:tcPr>
          <w:p w:rsidR="005C7858" w:rsidRPr="00CC5F62" w:rsidRDefault="005C7858" w:rsidP="0085733F">
            <w:pPr>
              <w:pStyle w:val="a1"/>
              <w:overflowPunct/>
              <w:jc w:val="left"/>
            </w:pPr>
            <w:r w:rsidRPr="00CC5F62">
              <w:t>保加利亚</w:t>
            </w:r>
            <w:r w:rsidRPr="00CC5F62">
              <w:t>*(1986)</w:t>
            </w:r>
          </w:p>
        </w:tc>
        <w:tc>
          <w:tcPr>
            <w:tcW w:w="1686" w:type="dxa"/>
            <w:shd w:val="clear" w:color="auto" w:fill="auto"/>
          </w:tcPr>
          <w:p w:rsidR="005C7858" w:rsidRPr="00CC5F62" w:rsidRDefault="005C7858" w:rsidP="0085733F">
            <w:pPr>
              <w:pStyle w:val="a1"/>
              <w:overflowPunct/>
              <w:jc w:val="left"/>
            </w:pPr>
            <w:r w:rsidRPr="00CC5F62">
              <w:t>第四</w:t>
            </w:r>
            <w:r w:rsidRPr="00CC5F62">
              <w:rPr>
                <w:rFonts w:hint="eastAsia"/>
              </w:rPr>
              <w:t>和</w:t>
            </w:r>
            <w:r w:rsidRPr="00CC5F62">
              <w:t>第五次</w:t>
            </w:r>
            <w:r>
              <w:rPr>
                <w:rFonts w:hint="eastAsia"/>
              </w:rPr>
              <w:br/>
            </w:r>
            <w:r w:rsidRPr="00CC5F62">
              <w:t>2011</w:t>
            </w:r>
            <w:r w:rsidRPr="00CC5F62">
              <w:rPr>
                <w:rFonts w:hint="eastAsia"/>
              </w:rPr>
              <w:t>年</w:t>
            </w:r>
            <w:r w:rsidRPr="00CC5F62">
              <w:t>11</w:t>
            </w:r>
            <w:r w:rsidRPr="00CC5F62">
              <w:t>月</w:t>
            </w:r>
          </w:p>
        </w:tc>
        <w:tc>
          <w:tcPr>
            <w:tcW w:w="1833" w:type="dxa"/>
            <w:shd w:val="clear" w:color="auto" w:fill="auto"/>
          </w:tcPr>
          <w:p w:rsidR="005C7858" w:rsidRPr="009434C0" w:rsidRDefault="005C7858" w:rsidP="0085733F">
            <w:pPr>
              <w:pStyle w:val="a1"/>
              <w:overflowPunct/>
              <w:jc w:val="left"/>
              <w:rPr>
                <w:rFonts w:eastAsia="SimHei"/>
              </w:rPr>
            </w:pPr>
            <w:r w:rsidRPr="009434C0">
              <w:rPr>
                <w:rFonts w:eastAsia="SimHei"/>
              </w:rPr>
              <w:t>---</w:t>
            </w:r>
          </w:p>
        </w:tc>
        <w:tc>
          <w:tcPr>
            <w:tcW w:w="2009" w:type="dxa"/>
            <w:shd w:val="clear" w:color="auto" w:fill="auto"/>
            <w:tcMar>
              <w:right w:w="0" w:type="dxa"/>
            </w:tcMar>
          </w:tcPr>
          <w:p w:rsidR="005C7858" w:rsidRPr="00CC5F62" w:rsidRDefault="005C7858" w:rsidP="0085733F">
            <w:pPr>
              <w:pStyle w:val="a1"/>
              <w:overflowPunct/>
              <w:jc w:val="left"/>
              <w:rPr>
                <w:rFonts w:hint="eastAsia"/>
              </w:rPr>
            </w:pPr>
            <w:r w:rsidRPr="00CC5F62">
              <w:t>第六次</w:t>
            </w:r>
            <w:r>
              <w:rPr>
                <w:rFonts w:hint="eastAsia"/>
              </w:rPr>
              <w:br/>
            </w:r>
            <w:r w:rsidRPr="00CC5F62">
              <w:t>到期</w:t>
            </w:r>
            <w:r w:rsidRPr="00CC5F62">
              <w:t>2015</w:t>
            </w:r>
            <w:r w:rsidRPr="00CC5F62">
              <w:rPr>
                <w:rFonts w:hint="eastAsia"/>
              </w:rPr>
              <w:t>年</w:t>
            </w:r>
            <w:r w:rsidRPr="00CC5F62">
              <w:t>11</w:t>
            </w:r>
            <w:r w:rsidRPr="00CC5F62">
              <w:t>月</w:t>
            </w:r>
            <w:r w:rsidRPr="00CC5F62">
              <w:t>25</w:t>
            </w:r>
            <w:r w:rsidRPr="00CC5F62">
              <w:rPr>
                <w:rFonts w:hint="eastAsia"/>
              </w:rPr>
              <w:t>日</w:t>
            </w:r>
          </w:p>
        </w:tc>
      </w:tr>
      <w:tr w:rsidR="005C7858" w:rsidRPr="00CC5F62" w:rsidTr="0085733F">
        <w:trPr>
          <w:trHeight w:val="240"/>
        </w:trPr>
        <w:tc>
          <w:tcPr>
            <w:tcW w:w="1842" w:type="dxa"/>
            <w:shd w:val="clear" w:color="auto" w:fill="auto"/>
          </w:tcPr>
          <w:p w:rsidR="005C7858" w:rsidRPr="00CC5F62" w:rsidRDefault="005C7858" w:rsidP="0085733F">
            <w:pPr>
              <w:pStyle w:val="a1"/>
              <w:overflowPunct/>
              <w:jc w:val="left"/>
            </w:pPr>
            <w:r w:rsidRPr="00CC5F62">
              <w:t>布隆迪</w:t>
            </w:r>
            <w:r w:rsidRPr="00CC5F62">
              <w:t>(1993)</w:t>
            </w:r>
          </w:p>
        </w:tc>
        <w:tc>
          <w:tcPr>
            <w:tcW w:w="1686" w:type="dxa"/>
            <w:shd w:val="clear" w:color="auto" w:fill="auto"/>
          </w:tcPr>
          <w:p w:rsidR="005C7858" w:rsidRPr="00CC5F62" w:rsidRDefault="005C7858" w:rsidP="0085733F">
            <w:pPr>
              <w:pStyle w:val="a1"/>
              <w:overflowPunct/>
              <w:jc w:val="left"/>
            </w:pPr>
            <w:r w:rsidRPr="00CC5F62">
              <w:t>初次</w:t>
            </w:r>
            <w:r>
              <w:rPr>
                <w:rFonts w:hint="eastAsia"/>
              </w:rPr>
              <w:br/>
            </w:r>
            <w:r w:rsidRPr="00CC5F62">
              <w:t>2006</w:t>
            </w:r>
            <w:r w:rsidRPr="00CC5F62">
              <w:rPr>
                <w:rFonts w:hint="eastAsia"/>
              </w:rPr>
              <w:t>年</w:t>
            </w:r>
            <w:r w:rsidRPr="00CC5F62">
              <w:t>11</w:t>
            </w:r>
            <w:r w:rsidRPr="00CC5F62">
              <w:t>月</w:t>
            </w:r>
          </w:p>
        </w:tc>
        <w:tc>
          <w:tcPr>
            <w:tcW w:w="1833" w:type="dxa"/>
            <w:shd w:val="clear" w:color="auto" w:fill="auto"/>
          </w:tcPr>
          <w:p w:rsidR="005C7858" w:rsidRPr="009434C0" w:rsidRDefault="005C7858" w:rsidP="0085733F">
            <w:pPr>
              <w:pStyle w:val="a1"/>
              <w:overflowPunct/>
              <w:jc w:val="left"/>
              <w:rPr>
                <w:rFonts w:eastAsia="SimHei"/>
              </w:rPr>
            </w:pPr>
            <w:r w:rsidRPr="009434C0">
              <w:rPr>
                <w:rFonts w:eastAsia="SimHei"/>
              </w:rPr>
              <w:t>---</w:t>
            </w:r>
          </w:p>
        </w:tc>
        <w:tc>
          <w:tcPr>
            <w:tcW w:w="2009" w:type="dxa"/>
            <w:shd w:val="clear" w:color="auto" w:fill="auto"/>
            <w:tcMar>
              <w:right w:w="0" w:type="dxa"/>
            </w:tcMar>
          </w:tcPr>
          <w:p w:rsidR="005C7858" w:rsidRPr="00CC5F62" w:rsidRDefault="005C7858" w:rsidP="0085733F">
            <w:pPr>
              <w:pStyle w:val="a1"/>
              <w:overflowPunct/>
              <w:jc w:val="left"/>
              <w:rPr>
                <w:rFonts w:hint="eastAsia"/>
              </w:rPr>
            </w:pPr>
            <w:r w:rsidRPr="00CC5F62">
              <w:t>第二次</w:t>
            </w:r>
            <w:r>
              <w:rPr>
                <w:rFonts w:hint="eastAsia"/>
              </w:rPr>
              <w:br/>
            </w:r>
            <w:r w:rsidRPr="00CC5F62">
              <w:t>收到</w:t>
            </w:r>
            <w:r w:rsidRPr="00CC5F62">
              <w:t>2012</w:t>
            </w:r>
            <w:r w:rsidRPr="00CC5F62">
              <w:rPr>
                <w:rFonts w:hint="eastAsia"/>
              </w:rPr>
              <w:t>年</w:t>
            </w:r>
            <w:r w:rsidRPr="00CC5F62">
              <w:t>4</w:t>
            </w:r>
            <w:r w:rsidRPr="00CC5F62">
              <w:t>月</w:t>
            </w:r>
            <w:r w:rsidRPr="00CC5F62">
              <w:t>18</w:t>
            </w:r>
            <w:r w:rsidRPr="00CC5F62">
              <w:rPr>
                <w:rFonts w:hint="eastAsia"/>
              </w:rPr>
              <w:t>日</w:t>
            </w:r>
          </w:p>
        </w:tc>
      </w:tr>
      <w:tr w:rsidR="005C7858" w:rsidRPr="00CC5F62" w:rsidTr="0085733F">
        <w:trPr>
          <w:trHeight w:val="240"/>
        </w:trPr>
        <w:tc>
          <w:tcPr>
            <w:tcW w:w="1842" w:type="dxa"/>
            <w:shd w:val="clear" w:color="auto" w:fill="auto"/>
          </w:tcPr>
          <w:p w:rsidR="005C7858" w:rsidRPr="00CC5F62" w:rsidRDefault="005C7858" w:rsidP="0085733F">
            <w:pPr>
              <w:pStyle w:val="a1"/>
              <w:overflowPunct/>
              <w:jc w:val="left"/>
            </w:pPr>
            <w:r w:rsidRPr="00CC5F62">
              <w:t>柬埔寨</w:t>
            </w:r>
            <w:r w:rsidRPr="00CC5F62">
              <w:t>*(1992)</w:t>
            </w:r>
          </w:p>
        </w:tc>
        <w:tc>
          <w:tcPr>
            <w:tcW w:w="1686" w:type="dxa"/>
            <w:shd w:val="clear" w:color="auto" w:fill="auto"/>
          </w:tcPr>
          <w:p w:rsidR="005C7858" w:rsidRPr="00CC5F62" w:rsidRDefault="005C7858" w:rsidP="0085733F">
            <w:pPr>
              <w:pStyle w:val="a1"/>
              <w:overflowPunct/>
              <w:jc w:val="left"/>
            </w:pPr>
            <w:r w:rsidRPr="00CC5F62">
              <w:t>第二次</w:t>
            </w:r>
            <w:r>
              <w:rPr>
                <w:rFonts w:hint="eastAsia"/>
              </w:rPr>
              <w:br/>
            </w:r>
            <w:r w:rsidRPr="00CC5F62">
              <w:t>2010</w:t>
            </w:r>
            <w:r w:rsidRPr="00CC5F62">
              <w:rPr>
                <w:rFonts w:hint="eastAsia"/>
              </w:rPr>
              <w:t>年</w:t>
            </w:r>
            <w:r w:rsidRPr="00CC5F62">
              <w:t>11</w:t>
            </w:r>
            <w:r w:rsidRPr="00CC5F62">
              <w:t>月</w:t>
            </w:r>
          </w:p>
        </w:tc>
        <w:tc>
          <w:tcPr>
            <w:tcW w:w="1833" w:type="dxa"/>
            <w:shd w:val="clear" w:color="auto" w:fill="auto"/>
          </w:tcPr>
          <w:p w:rsidR="005C7858" w:rsidRPr="009434C0" w:rsidRDefault="005C7858" w:rsidP="0085733F">
            <w:pPr>
              <w:pStyle w:val="a1"/>
              <w:overflowPunct/>
              <w:jc w:val="left"/>
              <w:rPr>
                <w:rFonts w:eastAsia="SimHei"/>
              </w:rPr>
            </w:pPr>
            <w:r w:rsidRPr="009434C0">
              <w:rPr>
                <w:rFonts w:eastAsia="SimHei"/>
              </w:rPr>
              <w:t>---</w:t>
            </w:r>
          </w:p>
        </w:tc>
        <w:tc>
          <w:tcPr>
            <w:tcW w:w="2009" w:type="dxa"/>
            <w:shd w:val="clear" w:color="auto" w:fill="auto"/>
            <w:tcMar>
              <w:right w:w="0" w:type="dxa"/>
            </w:tcMar>
          </w:tcPr>
          <w:p w:rsidR="005C7858" w:rsidRPr="00CC5F62" w:rsidRDefault="005C7858" w:rsidP="0085733F">
            <w:pPr>
              <w:pStyle w:val="a1"/>
              <w:overflowPunct/>
              <w:jc w:val="left"/>
              <w:rPr>
                <w:rFonts w:hint="eastAsia"/>
              </w:rPr>
            </w:pPr>
            <w:r w:rsidRPr="00CC5F62">
              <w:t>第三次</w:t>
            </w:r>
            <w:r>
              <w:rPr>
                <w:rFonts w:hint="eastAsia"/>
              </w:rPr>
              <w:br/>
            </w:r>
            <w:r w:rsidRPr="00CC5F62">
              <w:t>到期</w:t>
            </w:r>
            <w:r w:rsidRPr="00CC5F62">
              <w:t>2014</w:t>
            </w:r>
            <w:r w:rsidRPr="00CC5F62">
              <w:rPr>
                <w:rFonts w:hint="eastAsia"/>
              </w:rPr>
              <w:t>年</w:t>
            </w:r>
            <w:r w:rsidRPr="00CC5F62">
              <w:t>11</w:t>
            </w:r>
            <w:r w:rsidRPr="00CC5F62">
              <w:t>月</w:t>
            </w:r>
            <w:r w:rsidRPr="00CC5F62">
              <w:t>19</w:t>
            </w:r>
            <w:r w:rsidRPr="00CC5F62">
              <w:rPr>
                <w:rFonts w:hint="eastAsia"/>
              </w:rPr>
              <w:t>日</w:t>
            </w:r>
          </w:p>
        </w:tc>
      </w:tr>
      <w:tr w:rsidR="005C7858" w:rsidRPr="00CC5F62" w:rsidTr="0085733F">
        <w:trPr>
          <w:trHeight w:val="240"/>
        </w:trPr>
        <w:tc>
          <w:tcPr>
            <w:tcW w:w="1842" w:type="dxa"/>
            <w:shd w:val="clear" w:color="auto" w:fill="auto"/>
          </w:tcPr>
          <w:p w:rsidR="005C7858" w:rsidRPr="00CC5F62" w:rsidRDefault="005C7858" w:rsidP="0085733F">
            <w:pPr>
              <w:pStyle w:val="a1"/>
              <w:overflowPunct/>
              <w:jc w:val="left"/>
            </w:pPr>
            <w:r w:rsidRPr="00CC5F62">
              <w:t>喀麦隆</w:t>
            </w:r>
            <w:r w:rsidRPr="00CC5F62">
              <w:t>(1986)</w:t>
            </w:r>
          </w:p>
        </w:tc>
        <w:tc>
          <w:tcPr>
            <w:tcW w:w="1686" w:type="dxa"/>
            <w:shd w:val="clear" w:color="auto" w:fill="auto"/>
          </w:tcPr>
          <w:p w:rsidR="005C7858" w:rsidRPr="00CC5F62" w:rsidRDefault="005C7858" w:rsidP="0085733F">
            <w:pPr>
              <w:pStyle w:val="a1"/>
              <w:overflowPunct/>
              <w:jc w:val="left"/>
            </w:pPr>
            <w:r w:rsidRPr="00CC5F62">
              <w:t>第四次</w:t>
            </w:r>
            <w:r>
              <w:rPr>
                <w:rFonts w:hint="eastAsia"/>
              </w:rPr>
              <w:br/>
            </w:r>
            <w:r w:rsidRPr="00CC5F62">
              <w:t>2010</w:t>
            </w:r>
            <w:r w:rsidRPr="00CC5F62">
              <w:rPr>
                <w:rFonts w:hint="eastAsia"/>
              </w:rPr>
              <w:t>年</w:t>
            </w:r>
            <w:r w:rsidRPr="00CC5F62">
              <w:t>5</w:t>
            </w:r>
            <w:r w:rsidRPr="00CC5F62">
              <w:t>月</w:t>
            </w:r>
          </w:p>
        </w:tc>
        <w:tc>
          <w:tcPr>
            <w:tcW w:w="1833" w:type="dxa"/>
            <w:shd w:val="clear" w:color="auto" w:fill="auto"/>
          </w:tcPr>
          <w:p w:rsidR="005C7858" w:rsidRPr="009434C0" w:rsidRDefault="005C7858" w:rsidP="0085733F">
            <w:pPr>
              <w:pStyle w:val="a1"/>
              <w:overflowPunct/>
              <w:jc w:val="left"/>
              <w:rPr>
                <w:rFonts w:eastAsia="SimHei"/>
              </w:rPr>
            </w:pPr>
            <w:r w:rsidRPr="009434C0">
              <w:rPr>
                <w:rFonts w:eastAsia="SimHei"/>
              </w:rPr>
              <w:t>---</w:t>
            </w:r>
          </w:p>
        </w:tc>
        <w:tc>
          <w:tcPr>
            <w:tcW w:w="2009" w:type="dxa"/>
            <w:shd w:val="clear" w:color="auto" w:fill="auto"/>
            <w:tcMar>
              <w:right w:w="0" w:type="dxa"/>
            </w:tcMar>
          </w:tcPr>
          <w:p w:rsidR="005C7858" w:rsidRPr="00CC5F62" w:rsidRDefault="005C7858" w:rsidP="0085733F">
            <w:pPr>
              <w:pStyle w:val="a1"/>
              <w:overflowPunct/>
              <w:jc w:val="left"/>
              <w:rPr>
                <w:rFonts w:hint="eastAsia"/>
              </w:rPr>
            </w:pPr>
            <w:r w:rsidRPr="00CC5F62">
              <w:t>第五次</w:t>
            </w:r>
            <w:r>
              <w:rPr>
                <w:rFonts w:hint="eastAsia"/>
              </w:rPr>
              <w:br/>
            </w:r>
            <w:r w:rsidRPr="00CC5F62">
              <w:t>到期</w:t>
            </w:r>
            <w:r w:rsidRPr="00CC5F62">
              <w:t>2014</w:t>
            </w:r>
            <w:r w:rsidRPr="00CC5F62">
              <w:rPr>
                <w:rFonts w:hint="eastAsia"/>
              </w:rPr>
              <w:t>年</w:t>
            </w:r>
            <w:r w:rsidRPr="00CC5F62">
              <w:t>5</w:t>
            </w:r>
            <w:r w:rsidRPr="00CC5F62">
              <w:t>月</w:t>
            </w:r>
            <w:r w:rsidRPr="00CC5F62">
              <w:t>14</w:t>
            </w:r>
            <w:r w:rsidRPr="00CC5F62">
              <w:rPr>
                <w:rFonts w:hint="eastAsia"/>
              </w:rPr>
              <w:t>日</w:t>
            </w:r>
          </w:p>
        </w:tc>
      </w:tr>
      <w:tr w:rsidR="005C7858" w:rsidRPr="00CC5F62" w:rsidTr="0085733F">
        <w:trPr>
          <w:trHeight w:val="240"/>
        </w:trPr>
        <w:tc>
          <w:tcPr>
            <w:tcW w:w="1842" w:type="dxa"/>
            <w:shd w:val="clear" w:color="auto" w:fill="auto"/>
          </w:tcPr>
          <w:p w:rsidR="005C7858" w:rsidRPr="00CC5F62" w:rsidRDefault="005C7858" w:rsidP="0085733F">
            <w:pPr>
              <w:pStyle w:val="a1"/>
              <w:overflowPunct/>
              <w:jc w:val="left"/>
            </w:pPr>
            <w:r w:rsidRPr="00CC5F62">
              <w:t>加拿大</w:t>
            </w:r>
            <w:r w:rsidRPr="00CC5F62">
              <w:t>(1987)</w:t>
            </w:r>
          </w:p>
        </w:tc>
        <w:tc>
          <w:tcPr>
            <w:tcW w:w="1686" w:type="dxa"/>
            <w:shd w:val="clear" w:color="auto" w:fill="auto"/>
          </w:tcPr>
          <w:p w:rsidR="005C7858" w:rsidRPr="00CC5F62" w:rsidRDefault="005C7858" w:rsidP="0085733F">
            <w:pPr>
              <w:pStyle w:val="a1"/>
              <w:overflowPunct/>
              <w:jc w:val="left"/>
            </w:pPr>
            <w:r w:rsidRPr="00CC5F62">
              <w:t>第六次</w:t>
            </w:r>
            <w:r>
              <w:rPr>
                <w:rFonts w:hint="eastAsia"/>
              </w:rPr>
              <w:br/>
            </w:r>
            <w:r w:rsidRPr="00CC5F62">
              <w:t>2012</w:t>
            </w:r>
            <w:r w:rsidRPr="00CC5F62">
              <w:rPr>
                <w:rFonts w:hint="eastAsia"/>
              </w:rPr>
              <w:t>年</w:t>
            </w:r>
            <w:r w:rsidRPr="00CC5F62">
              <w:t>5</w:t>
            </w:r>
            <w:r w:rsidRPr="00CC5F62">
              <w:t>月</w:t>
            </w:r>
          </w:p>
        </w:tc>
        <w:tc>
          <w:tcPr>
            <w:tcW w:w="1833" w:type="dxa"/>
            <w:shd w:val="clear" w:color="auto" w:fill="auto"/>
          </w:tcPr>
          <w:p w:rsidR="005C7858" w:rsidRPr="009434C0" w:rsidRDefault="005C7858" w:rsidP="0085733F">
            <w:pPr>
              <w:pStyle w:val="a1"/>
              <w:overflowPunct/>
              <w:jc w:val="left"/>
              <w:rPr>
                <w:rFonts w:eastAsia="SimHei"/>
              </w:rPr>
            </w:pPr>
            <w:r w:rsidRPr="009434C0">
              <w:rPr>
                <w:rFonts w:eastAsia="SimHei"/>
              </w:rPr>
              <w:t>---</w:t>
            </w:r>
          </w:p>
        </w:tc>
        <w:tc>
          <w:tcPr>
            <w:tcW w:w="2009" w:type="dxa"/>
            <w:shd w:val="clear" w:color="auto" w:fill="auto"/>
            <w:tcMar>
              <w:right w:w="0" w:type="dxa"/>
            </w:tcMar>
          </w:tcPr>
          <w:p w:rsidR="005C7858" w:rsidRPr="00CC5F62" w:rsidRDefault="005C7858" w:rsidP="0085733F">
            <w:pPr>
              <w:pStyle w:val="a1"/>
              <w:overflowPunct/>
              <w:jc w:val="left"/>
              <w:rPr>
                <w:rFonts w:hint="eastAsia"/>
              </w:rPr>
            </w:pPr>
            <w:r w:rsidRPr="00CC5F62">
              <w:t>第七次</w:t>
            </w:r>
            <w:r>
              <w:rPr>
                <w:rFonts w:hint="eastAsia"/>
              </w:rPr>
              <w:br/>
            </w:r>
            <w:r w:rsidRPr="00CC5F62">
              <w:t>到期</w:t>
            </w:r>
            <w:r w:rsidRPr="00CC5F62">
              <w:t>2016</w:t>
            </w:r>
            <w:r w:rsidRPr="00CC5F62">
              <w:rPr>
                <w:rFonts w:hint="eastAsia"/>
              </w:rPr>
              <w:t>年</w:t>
            </w:r>
            <w:r w:rsidRPr="00CC5F62">
              <w:t>6</w:t>
            </w:r>
            <w:r w:rsidRPr="00CC5F62">
              <w:t>月</w:t>
            </w:r>
            <w:r w:rsidRPr="00CC5F62">
              <w:t>1</w:t>
            </w:r>
            <w:r w:rsidRPr="00CC5F62">
              <w:rPr>
                <w:rFonts w:hint="eastAsia"/>
              </w:rPr>
              <w:t>日</w:t>
            </w:r>
          </w:p>
        </w:tc>
      </w:tr>
      <w:tr w:rsidR="005C7858" w:rsidRPr="00CC5F62" w:rsidTr="0085733F">
        <w:trPr>
          <w:trHeight w:val="240"/>
        </w:trPr>
        <w:tc>
          <w:tcPr>
            <w:tcW w:w="1842" w:type="dxa"/>
            <w:shd w:val="clear" w:color="auto" w:fill="auto"/>
          </w:tcPr>
          <w:p w:rsidR="005C7858" w:rsidRPr="00CC5F62" w:rsidRDefault="005C7858" w:rsidP="0085733F">
            <w:pPr>
              <w:pStyle w:val="a1"/>
              <w:overflowPunct/>
              <w:jc w:val="left"/>
            </w:pPr>
            <w:r w:rsidRPr="00CC5F62">
              <w:t>乍得</w:t>
            </w:r>
            <w:r w:rsidRPr="00CC5F62">
              <w:t>*(1995)</w:t>
            </w:r>
          </w:p>
        </w:tc>
        <w:tc>
          <w:tcPr>
            <w:tcW w:w="1686" w:type="dxa"/>
            <w:shd w:val="clear" w:color="auto" w:fill="auto"/>
          </w:tcPr>
          <w:p w:rsidR="005C7858" w:rsidRPr="00CC5F62" w:rsidRDefault="005C7858" w:rsidP="0085733F">
            <w:pPr>
              <w:pStyle w:val="a1"/>
              <w:overflowPunct/>
              <w:jc w:val="left"/>
            </w:pPr>
            <w:r w:rsidRPr="00CC5F62">
              <w:t>初次</w:t>
            </w:r>
            <w:r>
              <w:rPr>
                <w:rFonts w:hint="eastAsia"/>
              </w:rPr>
              <w:br/>
            </w:r>
            <w:r w:rsidRPr="00CC5F62">
              <w:t>2009</w:t>
            </w:r>
            <w:r w:rsidRPr="00CC5F62">
              <w:rPr>
                <w:rFonts w:hint="eastAsia"/>
              </w:rPr>
              <w:t>年</w:t>
            </w:r>
            <w:r w:rsidRPr="00CC5F62">
              <w:t>5</w:t>
            </w:r>
            <w:r w:rsidRPr="00CC5F62">
              <w:t>月</w:t>
            </w:r>
          </w:p>
        </w:tc>
        <w:tc>
          <w:tcPr>
            <w:tcW w:w="1833" w:type="dxa"/>
            <w:shd w:val="clear" w:color="auto" w:fill="auto"/>
          </w:tcPr>
          <w:p w:rsidR="005C7858" w:rsidRPr="009434C0" w:rsidRDefault="005C7858" w:rsidP="0085733F">
            <w:pPr>
              <w:pStyle w:val="a1"/>
              <w:overflowPunct/>
              <w:jc w:val="left"/>
              <w:rPr>
                <w:rFonts w:eastAsia="SimHei" w:hint="eastAsia"/>
              </w:rPr>
            </w:pPr>
            <w:r w:rsidRPr="009434C0">
              <w:rPr>
                <w:rFonts w:eastAsia="SimHei"/>
              </w:rPr>
              <w:t>第二次</w:t>
            </w:r>
            <w:r w:rsidRPr="009434C0">
              <w:rPr>
                <w:rFonts w:eastAsia="SimHei" w:hint="eastAsia"/>
              </w:rPr>
              <w:br/>
            </w:r>
            <w:r w:rsidRPr="009434C0">
              <w:rPr>
                <w:rFonts w:eastAsia="SimHei"/>
              </w:rPr>
              <w:t>2012</w:t>
            </w:r>
            <w:r w:rsidRPr="009434C0">
              <w:rPr>
                <w:rFonts w:eastAsia="SimHei" w:hint="eastAsia"/>
              </w:rPr>
              <w:t>年</w:t>
            </w:r>
            <w:r w:rsidRPr="009434C0">
              <w:rPr>
                <w:rFonts w:eastAsia="SimHei"/>
              </w:rPr>
              <w:t>5</w:t>
            </w:r>
            <w:r w:rsidRPr="009434C0">
              <w:rPr>
                <w:rFonts w:eastAsia="SimHei"/>
              </w:rPr>
              <w:t>月</w:t>
            </w:r>
            <w:r w:rsidRPr="009434C0">
              <w:rPr>
                <w:rFonts w:eastAsia="SimHei"/>
              </w:rPr>
              <w:t>15</w:t>
            </w:r>
            <w:r w:rsidRPr="009434C0">
              <w:rPr>
                <w:rFonts w:eastAsia="SimHei" w:hint="eastAsia"/>
              </w:rPr>
              <w:t>日</w:t>
            </w:r>
          </w:p>
        </w:tc>
        <w:tc>
          <w:tcPr>
            <w:tcW w:w="2009" w:type="dxa"/>
            <w:shd w:val="clear" w:color="auto" w:fill="auto"/>
            <w:tcMar>
              <w:right w:w="0" w:type="dxa"/>
            </w:tcMar>
          </w:tcPr>
          <w:p w:rsidR="005C7858" w:rsidRPr="00CC5F62" w:rsidRDefault="005C7858" w:rsidP="0085733F">
            <w:pPr>
              <w:pStyle w:val="a1"/>
              <w:overflowPunct/>
              <w:jc w:val="left"/>
            </w:pPr>
            <w:r w:rsidRPr="00CC5F62">
              <w:t>---</w:t>
            </w:r>
          </w:p>
        </w:tc>
      </w:tr>
      <w:tr w:rsidR="005C7858" w:rsidRPr="00CC5F62" w:rsidTr="0085733F">
        <w:trPr>
          <w:trHeight w:val="240"/>
        </w:trPr>
        <w:tc>
          <w:tcPr>
            <w:tcW w:w="1842" w:type="dxa"/>
            <w:tcBorders>
              <w:bottom w:val="nil"/>
            </w:tcBorders>
            <w:shd w:val="clear" w:color="auto" w:fill="auto"/>
          </w:tcPr>
          <w:p w:rsidR="005C7858" w:rsidRPr="00CC5F62" w:rsidRDefault="005C7858" w:rsidP="0085733F">
            <w:pPr>
              <w:pStyle w:val="a1"/>
              <w:overflowPunct/>
              <w:jc w:val="left"/>
            </w:pPr>
            <w:r w:rsidRPr="00CC5F62">
              <w:t>智利</w:t>
            </w:r>
            <w:r w:rsidRPr="00CC5F62">
              <w:t>*(1988)</w:t>
            </w:r>
          </w:p>
        </w:tc>
        <w:tc>
          <w:tcPr>
            <w:tcW w:w="1686" w:type="dxa"/>
            <w:tcBorders>
              <w:bottom w:val="nil"/>
            </w:tcBorders>
            <w:shd w:val="clear" w:color="auto" w:fill="auto"/>
          </w:tcPr>
          <w:p w:rsidR="005C7858" w:rsidRPr="00CC5F62" w:rsidRDefault="005C7858" w:rsidP="0085733F">
            <w:pPr>
              <w:pStyle w:val="a1"/>
              <w:overflowPunct/>
              <w:jc w:val="left"/>
            </w:pPr>
            <w:r w:rsidRPr="00CC5F62">
              <w:t>第五次</w:t>
            </w:r>
            <w:r>
              <w:rPr>
                <w:rFonts w:hint="eastAsia"/>
              </w:rPr>
              <w:br/>
            </w:r>
            <w:r w:rsidRPr="00CC5F62">
              <w:t>2009</w:t>
            </w:r>
            <w:r w:rsidRPr="00CC5F62">
              <w:rPr>
                <w:rFonts w:hint="eastAsia"/>
              </w:rPr>
              <w:t>年</w:t>
            </w:r>
            <w:r w:rsidRPr="00CC5F62">
              <w:t>5</w:t>
            </w:r>
            <w:r w:rsidRPr="00CC5F62">
              <w:t>月</w:t>
            </w:r>
          </w:p>
        </w:tc>
        <w:tc>
          <w:tcPr>
            <w:tcW w:w="1833" w:type="dxa"/>
            <w:tcBorders>
              <w:bottom w:val="nil"/>
            </w:tcBorders>
            <w:shd w:val="clear" w:color="auto" w:fill="auto"/>
          </w:tcPr>
          <w:p w:rsidR="005C7858" w:rsidRPr="009434C0" w:rsidRDefault="005C7858" w:rsidP="0085733F">
            <w:pPr>
              <w:pStyle w:val="a1"/>
              <w:overflowPunct/>
              <w:jc w:val="left"/>
              <w:rPr>
                <w:rFonts w:eastAsia="SimHei" w:hint="eastAsia"/>
              </w:rPr>
            </w:pPr>
            <w:r w:rsidRPr="009434C0">
              <w:rPr>
                <w:rFonts w:eastAsia="SimHei"/>
              </w:rPr>
              <w:t>第六次</w:t>
            </w:r>
            <w:r w:rsidRPr="009434C0">
              <w:rPr>
                <w:rFonts w:eastAsia="SimHei" w:hint="eastAsia"/>
              </w:rPr>
              <w:br/>
            </w:r>
            <w:r w:rsidRPr="009434C0">
              <w:rPr>
                <w:rFonts w:eastAsia="SimHei"/>
              </w:rPr>
              <w:t>2013</w:t>
            </w:r>
            <w:r w:rsidRPr="009434C0">
              <w:rPr>
                <w:rFonts w:eastAsia="SimHei" w:hint="eastAsia"/>
              </w:rPr>
              <w:t>年</w:t>
            </w:r>
            <w:r w:rsidRPr="009434C0">
              <w:rPr>
                <w:rFonts w:eastAsia="SimHei"/>
              </w:rPr>
              <w:t>5</w:t>
            </w:r>
            <w:r w:rsidRPr="009434C0">
              <w:rPr>
                <w:rFonts w:eastAsia="SimHei"/>
              </w:rPr>
              <w:t>月</w:t>
            </w:r>
            <w:r w:rsidRPr="009434C0">
              <w:rPr>
                <w:rFonts w:eastAsia="SimHei"/>
              </w:rPr>
              <w:t>15</w:t>
            </w:r>
            <w:r w:rsidRPr="009434C0">
              <w:rPr>
                <w:rFonts w:eastAsia="SimHei" w:hint="eastAsia"/>
              </w:rPr>
              <w:t>日</w:t>
            </w:r>
          </w:p>
        </w:tc>
        <w:tc>
          <w:tcPr>
            <w:tcW w:w="2009" w:type="dxa"/>
            <w:tcBorders>
              <w:bottom w:val="nil"/>
            </w:tcBorders>
            <w:shd w:val="clear" w:color="auto" w:fill="auto"/>
            <w:tcMar>
              <w:right w:w="0" w:type="dxa"/>
            </w:tcMar>
          </w:tcPr>
          <w:p w:rsidR="005C7858" w:rsidRPr="00CC5F62" w:rsidRDefault="005C7858" w:rsidP="0085733F">
            <w:pPr>
              <w:pStyle w:val="a1"/>
              <w:overflowPunct/>
              <w:jc w:val="left"/>
            </w:pPr>
            <w:r w:rsidRPr="00CC5F62">
              <w:t>---</w:t>
            </w:r>
          </w:p>
        </w:tc>
      </w:tr>
      <w:tr w:rsidR="005C7858" w:rsidRPr="00CC5F62" w:rsidTr="000C056A">
        <w:trPr>
          <w:trHeight w:val="240"/>
        </w:trPr>
        <w:tc>
          <w:tcPr>
            <w:tcW w:w="1842" w:type="dxa"/>
            <w:tcBorders>
              <w:top w:val="nil"/>
              <w:bottom w:val="nil"/>
            </w:tcBorders>
            <w:shd w:val="clear" w:color="auto" w:fill="auto"/>
          </w:tcPr>
          <w:p w:rsidR="005C7858" w:rsidRPr="00CC5F62" w:rsidRDefault="005C7858" w:rsidP="0085733F">
            <w:pPr>
              <w:pStyle w:val="a1"/>
              <w:overflowPunct/>
              <w:jc w:val="left"/>
            </w:pPr>
            <w:r w:rsidRPr="00CC5F62">
              <w:t>中国</w:t>
            </w:r>
            <w:r w:rsidRPr="00CC5F62">
              <w:t>(</w:t>
            </w:r>
            <w:r w:rsidRPr="00CC5F62">
              <w:rPr>
                <w:rFonts w:hint="eastAsia"/>
              </w:rPr>
              <w:t>包括</w:t>
            </w:r>
            <w:r w:rsidRPr="00CC5F62">
              <w:t>香港和</w:t>
            </w:r>
            <w:r>
              <w:rPr>
                <w:rFonts w:hint="eastAsia"/>
              </w:rPr>
              <w:br/>
            </w:r>
            <w:r w:rsidRPr="00CC5F62">
              <w:rPr>
                <w:rFonts w:hint="eastAsia"/>
              </w:rPr>
              <w:t>澳门</w:t>
            </w:r>
            <w:r w:rsidRPr="00CC5F62">
              <w:t>)(1988)</w:t>
            </w:r>
          </w:p>
        </w:tc>
        <w:tc>
          <w:tcPr>
            <w:tcW w:w="1686" w:type="dxa"/>
            <w:tcBorders>
              <w:top w:val="nil"/>
              <w:bottom w:val="nil"/>
            </w:tcBorders>
            <w:shd w:val="clear" w:color="auto" w:fill="auto"/>
          </w:tcPr>
          <w:p w:rsidR="005C7858" w:rsidRPr="00CC5F62" w:rsidRDefault="005C7858" w:rsidP="0085733F">
            <w:pPr>
              <w:pStyle w:val="a1"/>
              <w:overflowPunct/>
              <w:jc w:val="left"/>
            </w:pPr>
            <w:r w:rsidRPr="00CC5F62">
              <w:t>第四次</w:t>
            </w:r>
            <w:r>
              <w:rPr>
                <w:rFonts w:hint="eastAsia"/>
              </w:rPr>
              <w:br/>
            </w:r>
            <w:r w:rsidRPr="00CC5F62">
              <w:t>2008</w:t>
            </w:r>
            <w:r w:rsidRPr="00CC5F62">
              <w:rPr>
                <w:rFonts w:hint="eastAsia"/>
              </w:rPr>
              <w:t>年</w:t>
            </w:r>
            <w:r w:rsidRPr="00CC5F62">
              <w:t>11</w:t>
            </w:r>
            <w:r w:rsidRPr="00CC5F62">
              <w:t>月</w:t>
            </w:r>
          </w:p>
        </w:tc>
        <w:tc>
          <w:tcPr>
            <w:tcW w:w="1833" w:type="dxa"/>
            <w:tcBorders>
              <w:top w:val="nil"/>
              <w:bottom w:val="nil"/>
            </w:tcBorders>
            <w:shd w:val="clear" w:color="auto" w:fill="auto"/>
          </w:tcPr>
          <w:p w:rsidR="005C7858" w:rsidRPr="009434C0" w:rsidRDefault="005C7858" w:rsidP="0085733F">
            <w:pPr>
              <w:pStyle w:val="a1"/>
              <w:overflowPunct/>
              <w:jc w:val="left"/>
              <w:rPr>
                <w:rFonts w:eastAsia="SimHei" w:hint="eastAsia"/>
              </w:rPr>
            </w:pPr>
            <w:r w:rsidRPr="009434C0">
              <w:rPr>
                <w:rFonts w:eastAsia="SimHei"/>
              </w:rPr>
              <w:t>第五次</w:t>
            </w:r>
            <w:r w:rsidRPr="009434C0">
              <w:rPr>
                <w:rFonts w:eastAsia="SimHei" w:hint="eastAsia"/>
              </w:rPr>
              <w:br/>
            </w:r>
            <w:r w:rsidRPr="009434C0">
              <w:rPr>
                <w:rFonts w:eastAsia="SimHei"/>
              </w:rPr>
              <w:t>2012</w:t>
            </w:r>
            <w:r w:rsidRPr="009434C0">
              <w:rPr>
                <w:rFonts w:eastAsia="SimHei" w:hint="eastAsia"/>
              </w:rPr>
              <w:t>年</w:t>
            </w:r>
            <w:r w:rsidRPr="009434C0">
              <w:rPr>
                <w:rFonts w:eastAsia="SimHei"/>
              </w:rPr>
              <w:t>11</w:t>
            </w:r>
            <w:r w:rsidRPr="009434C0">
              <w:rPr>
                <w:rFonts w:eastAsia="SimHei"/>
              </w:rPr>
              <w:t>月</w:t>
            </w:r>
            <w:r w:rsidRPr="009434C0">
              <w:rPr>
                <w:rFonts w:eastAsia="SimHei"/>
              </w:rPr>
              <w:t>21</w:t>
            </w:r>
            <w:r w:rsidRPr="009434C0">
              <w:rPr>
                <w:rFonts w:eastAsia="SimHei" w:hint="eastAsia"/>
              </w:rPr>
              <w:t>日</w:t>
            </w:r>
          </w:p>
        </w:tc>
        <w:tc>
          <w:tcPr>
            <w:tcW w:w="2009" w:type="dxa"/>
            <w:tcBorders>
              <w:top w:val="nil"/>
              <w:bottom w:val="nil"/>
            </w:tcBorders>
            <w:shd w:val="clear" w:color="auto" w:fill="auto"/>
            <w:tcMar>
              <w:right w:w="0" w:type="dxa"/>
            </w:tcMar>
          </w:tcPr>
          <w:p w:rsidR="005C7858" w:rsidRPr="00CC5F62" w:rsidRDefault="005C7858" w:rsidP="0085733F">
            <w:pPr>
              <w:pStyle w:val="a1"/>
              <w:overflowPunct/>
              <w:jc w:val="left"/>
            </w:pPr>
            <w:r w:rsidRPr="00CC5F62">
              <w:t>---</w:t>
            </w:r>
          </w:p>
        </w:tc>
      </w:tr>
      <w:tr w:rsidR="005C7858" w:rsidRPr="00CC5F62" w:rsidTr="00CC3ECB">
        <w:trPr>
          <w:trHeight w:val="240"/>
        </w:trPr>
        <w:tc>
          <w:tcPr>
            <w:tcW w:w="1842" w:type="dxa"/>
            <w:tcBorders>
              <w:top w:val="nil"/>
              <w:bottom w:val="nil"/>
            </w:tcBorders>
            <w:shd w:val="clear" w:color="auto" w:fill="auto"/>
          </w:tcPr>
          <w:p w:rsidR="005C7858" w:rsidRPr="00CC5F62" w:rsidRDefault="005C7858" w:rsidP="000C056A">
            <w:pPr>
              <w:pStyle w:val="a1"/>
              <w:overflowPunct/>
            </w:pPr>
            <w:r w:rsidRPr="00CC5F62">
              <w:t>哥伦比亚</w:t>
            </w:r>
            <w:r w:rsidRPr="00CC5F62">
              <w:t>*(1987)</w:t>
            </w:r>
          </w:p>
        </w:tc>
        <w:tc>
          <w:tcPr>
            <w:tcW w:w="1686" w:type="dxa"/>
            <w:tcBorders>
              <w:top w:val="nil"/>
              <w:bottom w:val="nil"/>
            </w:tcBorders>
            <w:shd w:val="clear" w:color="auto" w:fill="auto"/>
          </w:tcPr>
          <w:p w:rsidR="005C7858" w:rsidRPr="00CC5F62" w:rsidRDefault="005C7858" w:rsidP="000C056A">
            <w:pPr>
              <w:pStyle w:val="a1"/>
              <w:overflowPunct/>
            </w:pPr>
            <w:r w:rsidRPr="00CC5F62">
              <w:t>第四次</w:t>
            </w:r>
            <w:r>
              <w:rPr>
                <w:rFonts w:hint="eastAsia"/>
              </w:rPr>
              <w:br/>
            </w:r>
            <w:r w:rsidRPr="00CC5F62">
              <w:t>2009</w:t>
            </w:r>
            <w:r w:rsidRPr="00CC5F62">
              <w:rPr>
                <w:rFonts w:hint="eastAsia"/>
              </w:rPr>
              <w:t>年</w:t>
            </w:r>
            <w:r w:rsidRPr="00CC5F62">
              <w:t>11</w:t>
            </w:r>
            <w:r w:rsidRPr="00CC5F62">
              <w:t>月</w:t>
            </w:r>
          </w:p>
        </w:tc>
        <w:tc>
          <w:tcPr>
            <w:tcW w:w="1833" w:type="dxa"/>
            <w:tcBorders>
              <w:top w:val="nil"/>
              <w:bottom w:val="nil"/>
            </w:tcBorders>
            <w:shd w:val="clear" w:color="auto" w:fill="auto"/>
          </w:tcPr>
          <w:p w:rsidR="005C7858" w:rsidRPr="009434C0" w:rsidRDefault="005C7858" w:rsidP="000C056A">
            <w:pPr>
              <w:pStyle w:val="a1"/>
              <w:overflowPunct/>
              <w:rPr>
                <w:rFonts w:eastAsia="SimHei"/>
              </w:rPr>
            </w:pPr>
            <w:r w:rsidRPr="009434C0">
              <w:rPr>
                <w:rFonts w:eastAsia="SimHei"/>
              </w:rPr>
              <w:t>---</w:t>
            </w:r>
          </w:p>
        </w:tc>
        <w:tc>
          <w:tcPr>
            <w:tcW w:w="2009" w:type="dxa"/>
            <w:tcBorders>
              <w:top w:val="nil"/>
              <w:bottom w:val="nil"/>
            </w:tcBorders>
            <w:shd w:val="clear" w:color="auto" w:fill="auto"/>
            <w:tcMar>
              <w:right w:w="0" w:type="dxa"/>
            </w:tcMar>
          </w:tcPr>
          <w:p w:rsidR="005C7858" w:rsidRPr="00CC5F62" w:rsidRDefault="005C7858" w:rsidP="000C056A">
            <w:pPr>
              <w:pStyle w:val="a1"/>
              <w:overflowPunct/>
              <w:rPr>
                <w:rFonts w:hint="eastAsia"/>
              </w:rPr>
            </w:pPr>
            <w:r w:rsidRPr="00CC5F62">
              <w:t>第五次</w:t>
            </w:r>
            <w:r>
              <w:rPr>
                <w:rFonts w:hint="eastAsia"/>
              </w:rPr>
              <w:br/>
            </w:r>
            <w:r w:rsidRPr="00CC5F62">
              <w:t>到期</w:t>
            </w:r>
            <w:r w:rsidRPr="00CC5F62">
              <w:t>2013</w:t>
            </w:r>
            <w:r w:rsidRPr="00CC5F62">
              <w:rPr>
                <w:rFonts w:hint="eastAsia"/>
              </w:rPr>
              <w:t>年</w:t>
            </w:r>
            <w:r w:rsidRPr="00CC5F62">
              <w:t>11</w:t>
            </w:r>
            <w:r w:rsidRPr="00CC5F62">
              <w:t>月</w:t>
            </w:r>
            <w:r w:rsidRPr="00CC5F62">
              <w:t>20</w:t>
            </w:r>
            <w:r w:rsidRPr="00CC5F62">
              <w:rPr>
                <w:rFonts w:hint="eastAsia"/>
              </w:rPr>
              <w:t>日</w:t>
            </w:r>
          </w:p>
        </w:tc>
      </w:tr>
      <w:tr w:rsidR="005C7858" w:rsidRPr="00CC5F62" w:rsidTr="00CC3ECB">
        <w:trPr>
          <w:trHeight w:val="240"/>
        </w:trPr>
        <w:tc>
          <w:tcPr>
            <w:tcW w:w="1842" w:type="dxa"/>
            <w:tcBorders>
              <w:top w:val="nil"/>
              <w:bottom w:val="nil"/>
            </w:tcBorders>
            <w:shd w:val="clear" w:color="auto" w:fill="auto"/>
          </w:tcPr>
          <w:p w:rsidR="005C7858" w:rsidRPr="00CC5F62" w:rsidRDefault="005C7858" w:rsidP="00CC3ECB">
            <w:pPr>
              <w:pStyle w:val="a1"/>
              <w:overflowPunct/>
            </w:pPr>
            <w:r w:rsidRPr="00CC5F62">
              <w:t>哥斯达黎加</w:t>
            </w:r>
            <w:r w:rsidRPr="00CC5F62">
              <w:t>*(1993)</w:t>
            </w:r>
          </w:p>
        </w:tc>
        <w:tc>
          <w:tcPr>
            <w:tcW w:w="1686" w:type="dxa"/>
            <w:tcBorders>
              <w:top w:val="nil"/>
              <w:bottom w:val="nil"/>
            </w:tcBorders>
            <w:shd w:val="clear" w:color="auto" w:fill="auto"/>
          </w:tcPr>
          <w:p w:rsidR="005C7858" w:rsidRPr="00CC5F62" w:rsidRDefault="005C7858" w:rsidP="00CC3ECB">
            <w:pPr>
              <w:pStyle w:val="a1"/>
              <w:overflowPunct/>
            </w:pPr>
            <w:r w:rsidRPr="00CC5F62">
              <w:t>第二次</w:t>
            </w:r>
            <w:r>
              <w:rPr>
                <w:rFonts w:hint="eastAsia"/>
              </w:rPr>
              <w:br/>
            </w:r>
            <w:r w:rsidRPr="00CC5F62">
              <w:t>2008</w:t>
            </w:r>
            <w:r w:rsidRPr="00CC5F62">
              <w:rPr>
                <w:rFonts w:hint="eastAsia"/>
              </w:rPr>
              <w:t>年</w:t>
            </w:r>
            <w:r w:rsidRPr="00CC5F62">
              <w:t>5</w:t>
            </w:r>
            <w:r w:rsidRPr="00CC5F62">
              <w:t>月</w:t>
            </w:r>
          </w:p>
        </w:tc>
        <w:tc>
          <w:tcPr>
            <w:tcW w:w="1833" w:type="dxa"/>
            <w:tcBorders>
              <w:top w:val="nil"/>
              <w:bottom w:val="nil"/>
            </w:tcBorders>
            <w:shd w:val="clear" w:color="auto" w:fill="auto"/>
          </w:tcPr>
          <w:p w:rsidR="005C7858" w:rsidRPr="009434C0" w:rsidRDefault="005C7858" w:rsidP="00CC3ECB">
            <w:pPr>
              <w:pStyle w:val="a1"/>
              <w:overflowPunct/>
              <w:rPr>
                <w:rFonts w:eastAsia="SimHei" w:hint="eastAsia"/>
              </w:rPr>
            </w:pPr>
            <w:r w:rsidRPr="009434C0">
              <w:rPr>
                <w:rFonts w:eastAsia="SimHei"/>
              </w:rPr>
              <w:t>第三次</w:t>
            </w:r>
            <w:r w:rsidRPr="009434C0">
              <w:rPr>
                <w:rFonts w:eastAsia="SimHei" w:hint="eastAsia"/>
              </w:rPr>
              <w:br/>
            </w:r>
            <w:r w:rsidRPr="009434C0">
              <w:rPr>
                <w:rFonts w:eastAsia="SimHei"/>
              </w:rPr>
              <w:t>2012</w:t>
            </w:r>
            <w:r w:rsidRPr="009434C0">
              <w:rPr>
                <w:rFonts w:eastAsia="SimHei" w:hint="eastAsia"/>
              </w:rPr>
              <w:t>年</w:t>
            </w:r>
            <w:r w:rsidRPr="009434C0">
              <w:rPr>
                <w:rFonts w:eastAsia="SimHei"/>
              </w:rPr>
              <w:t>6</w:t>
            </w:r>
            <w:r w:rsidRPr="009434C0">
              <w:rPr>
                <w:rFonts w:eastAsia="SimHei"/>
              </w:rPr>
              <w:t>月</w:t>
            </w:r>
            <w:r w:rsidRPr="009434C0">
              <w:rPr>
                <w:rFonts w:eastAsia="SimHei"/>
              </w:rPr>
              <w:t>30</w:t>
            </w:r>
            <w:r w:rsidRPr="009434C0">
              <w:rPr>
                <w:rFonts w:eastAsia="SimHei" w:hint="eastAsia"/>
              </w:rPr>
              <w:t>日</w:t>
            </w:r>
          </w:p>
        </w:tc>
        <w:tc>
          <w:tcPr>
            <w:tcW w:w="2009" w:type="dxa"/>
            <w:tcBorders>
              <w:top w:val="nil"/>
              <w:bottom w:val="nil"/>
            </w:tcBorders>
            <w:shd w:val="clear" w:color="auto" w:fill="auto"/>
            <w:tcMar>
              <w:right w:w="0" w:type="dxa"/>
            </w:tcMar>
          </w:tcPr>
          <w:p w:rsidR="005C7858" w:rsidRPr="00CC5F62" w:rsidRDefault="005C7858" w:rsidP="00CC3ECB">
            <w:pPr>
              <w:pStyle w:val="a1"/>
              <w:overflowPunct/>
            </w:pPr>
            <w:r w:rsidRPr="00CC5F62">
              <w:t>---</w:t>
            </w:r>
          </w:p>
        </w:tc>
      </w:tr>
      <w:tr w:rsidR="005C7858" w:rsidRPr="00CC5F62" w:rsidTr="00CC3ECB">
        <w:trPr>
          <w:trHeight w:val="240"/>
        </w:trPr>
        <w:tc>
          <w:tcPr>
            <w:tcW w:w="1842" w:type="dxa"/>
            <w:tcBorders>
              <w:top w:val="nil"/>
            </w:tcBorders>
            <w:shd w:val="clear" w:color="auto" w:fill="auto"/>
          </w:tcPr>
          <w:p w:rsidR="005C7858" w:rsidRPr="00CC5F62" w:rsidRDefault="005C7858" w:rsidP="0085733F">
            <w:pPr>
              <w:pStyle w:val="a1"/>
              <w:overflowPunct/>
              <w:jc w:val="left"/>
            </w:pPr>
            <w:r w:rsidRPr="00CC5F62">
              <w:t>克罗地亚</w:t>
            </w:r>
            <w:r w:rsidRPr="00CC5F62">
              <w:t>*(1992)</w:t>
            </w:r>
          </w:p>
        </w:tc>
        <w:tc>
          <w:tcPr>
            <w:tcW w:w="1686" w:type="dxa"/>
            <w:tcBorders>
              <w:top w:val="nil"/>
            </w:tcBorders>
            <w:shd w:val="clear" w:color="auto" w:fill="auto"/>
          </w:tcPr>
          <w:p w:rsidR="005C7858" w:rsidRPr="00CC5F62" w:rsidRDefault="005C7858" w:rsidP="0085733F">
            <w:pPr>
              <w:pStyle w:val="a1"/>
              <w:overflowPunct/>
              <w:jc w:val="left"/>
            </w:pPr>
            <w:r w:rsidRPr="00CC5F62">
              <w:t>第三次</w:t>
            </w:r>
            <w:r>
              <w:rPr>
                <w:rFonts w:hint="eastAsia"/>
              </w:rPr>
              <w:br/>
            </w:r>
            <w:r w:rsidRPr="00CC5F62">
              <w:t>2004</w:t>
            </w:r>
            <w:r w:rsidRPr="00CC5F62">
              <w:rPr>
                <w:rFonts w:hint="eastAsia"/>
              </w:rPr>
              <w:t>年</w:t>
            </w:r>
            <w:r w:rsidRPr="00CC5F62">
              <w:t>5</w:t>
            </w:r>
            <w:r w:rsidRPr="00CC5F62">
              <w:t>月</w:t>
            </w:r>
          </w:p>
        </w:tc>
        <w:tc>
          <w:tcPr>
            <w:tcW w:w="1833" w:type="dxa"/>
            <w:tcBorders>
              <w:top w:val="nil"/>
            </w:tcBorders>
            <w:shd w:val="clear" w:color="auto" w:fill="auto"/>
          </w:tcPr>
          <w:p w:rsidR="005C7858" w:rsidRPr="009434C0" w:rsidRDefault="005C7858" w:rsidP="0085733F">
            <w:pPr>
              <w:pStyle w:val="a1"/>
              <w:overflowPunct/>
              <w:jc w:val="left"/>
              <w:rPr>
                <w:rFonts w:eastAsia="SimHei"/>
              </w:rPr>
            </w:pPr>
            <w:r w:rsidRPr="009434C0">
              <w:rPr>
                <w:rFonts w:eastAsia="SimHei"/>
              </w:rPr>
              <w:t>---</w:t>
            </w:r>
          </w:p>
        </w:tc>
        <w:tc>
          <w:tcPr>
            <w:tcW w:w="2009" w:type="dxa"/>
            <w:tcBorders>
              <w:top w:val="nil"/>
            </w:tcBorders>
            <w:shd w:val="clear" w:color="auto" w:fill="auto"/>
            <w:tcMar>
              <w:right w:w="0" w:type="dxa"/>
            </w:tcMar>
          </w:tcPr>
          <w:p w:rsidR="005C7858" w:rsidRPr="00CC5F62" w:rsidRDefault="005C7858" w:rsidP="0085733F">
            <w:pPr>
              <w:pStyle w:val="a1"/>
              <w:overflowPunct/>
              <w:jc w:val="left"/>
              <w:rPr>
                <w:rFonts w:hint="eastAsia"/>
              </w:rPr>
            </w:pPr>
            <w:r w:rsidRPr="00CC5F62">
              <w:t>第四和第五次</w:t>
            </w:r>
            <w:r>
              <w:rPr>
                <w:rFonts w:hint="eastAsia"/>
              </w:rPr>
              <w:br/>
            </w:r>
            <w:r w:rsidRPr="00CC5F62">
              <w:t>收到</w:t>
            </w:r>
            <w:r w:rsidRPr="00CC5F62">
              <w:t>2013</w:t>
            </w:r>
            <w:r w:rsidRPr="00CC5F62">
              <w:rPr>
                <w:rFonts w:hint="eastAsia"/>
              </w:rPr>
              <w:t>年</w:t>
            </w:r>
            <w:r w:rsidRPr="00CC5F62">
              <w:t>3</w:t>
            </w:r>
            <w:r w:rsidRPr="00CC5F62">
              <w:t>月</w:t>
            </w:r>
            <w:r w:rsidRPr="00CC5F62">
              <w:t>19</w:t>
            </w:r>
            <w:r w:rsidRPr="00CC5F62">
              <w:rPr>
                <w:rFonts w:hint="eastAsia"/>
              </w:rPr>
              <w:t>日</w:t>
            </w:r>
          </w:p>
        </w:tc>
      </w:tr>
      <w:tr w:rsidR="005C7858" w:rsidRPr="00CC5F62" w:rsidTr="0085733F">
        <w:trPr>
          <w:trHeight w:val="240"/>
        </w:trPr>
        <w:tc>
          <w:tcPr>
            <w:tcW w:w="1842" w:type="dxa"/>
            <w:shd w:val="clear" w:color="auto" w:fill="auto"/>
          </w:tcPr>
          <w:p w:rsidR="005C7858" w:rsidRPr="00CC5F62" w:rsidRDefault="005C7858" w:rsidP="0085733F">
            <w:pPr>
              <w:pStyle w:val="a1"/>
              <w:overflowPunct/>
              <w:jc w:val="left"/>
            </w:pPr>
            <w:r w:rsidRPr="00CC5F62">
              <w:t>古巴</w:t>
            </w:r>
            <w:r w:rsidRPr="00CC5F62">
              <w:t>(1995)</w:t>
            </w:r>
          </w:p>
        </w:tc>
        <w:tc>
          <w:tcPr>
            <w:tcW w:w="1686" w:type="dxa"/>
            <w:shd w:val="clear" w:color="auto" w:fill="auto"/>
          </w:tcPr>
          <w:p w:rsidR="005C7858" w:rsidRPr="00CC5F62" w:rsidRDefault="005C7858" w:rsidP="0085733F">
            <w:pPr>
              <w:pStyle w:val="a1"/>
              <w:overflowPunct/>
              <w:jc w:val="left"/>
            </w:pPr>
            <w:r w:rsidRPr="00CC5F62">
              <w:t>第二次</w:t>
            </w:r>
            <w:r>
              <w:rPr>
                <w:rFonts w:hint="eastAsia"/>
              </w:rPr>
              <w:br/>
            </w:r>
            <w:r w:rsidRPr="00CC5F62">
              <w:t>2012</w:t>
            </w:r>
            <w:r w:rsidRPr="00CC5F62">
              <w:rPr>
                <w:rFonts w:hint="eastAsia"/>
              </w:rPr>
              <w:t>年</w:t>
            </w:r>
            <w:r w:rsidRPr="00CC5F62">
              <w:t>5</w:t>
            </w:r>
            <w:r w:rsidRPr="00CC5F62">
              <w:t>月</w:t>
            </w:r>
          </w:p>
        </w:tc>
        <w:tc>
          <w:tcPr>
            <w:tcW w:w="1833" w:type="dxa"/>
            <w:shd w:val="clear" w:color="auto" w:fill="auto"/>
          </w:tcPr>
          <w:p w:rsidR="005C7858" w:rsidRPr="009434C0" w:rsidRDefault="005C7858" w:rsidP="0085733F">
            <w:pPr>
              <w:pStyle w:val="a1"/>
              <w:overflowPunct/>
              <w:jc w:val="left"/>
              <w:rPr>
                <w:rFonts w:eastAsia="SimHei"/>
              </w:rPr>
            </w:pPr>
            <w:r w:rsidRPr="009434C0">
              <w:rPr>
                <w:rFonts w:eastAsia="SimHei"/>
              </w:rPr>
              <w:t>---</w:t>
            </w:r>
          </w:p>
        </w:tc>
        <w:tc>
          <w:tcPr>
            <w:tcW w:w="2009" w:type="dxa"/>
            <w:shd w:val="clear" w:color="auto" w:fill="auto"/>
            <w:tcMar>
              <w:right w:w="0" w:type="dxa"/>
            </w:tcMar>
          </w:tcPr>
          <w:p w:rsidR="005C7858" w:rsidRPr="00CC5F62" w:rsidRDefault="005C7858" w:rsidP="0085733F">
            <w:pPr>
              <w:pStyle w:val="a1"/>
              <w:overflowPunct/>
              <w:jc w:val="left"/>
              <w:rPr>
                <w:rFonts w:hint="eastAsia"/>
              </w:rPr>
            </w:pPr>
            <w:r w:rsidRPr="00CC5F62">
              <w:t>第三次</w:t>
            </w:r>
            <w:r>
              <w:rPr>
                <w:rFonts w:hint="eastAsia"/>
              </w:rPr>
              <w:br/>
            </w:r>
            <w:r w:rsidRPr="00CC5F62">
              <w:t>到期</w:t>
            </w:r>
            <w:r w:rsidRPr="00CC5F62">
              <w:t>2016</w:t>
            </w:r>
            <w:r w:rsidRPr="00CC5F62">
              <w:rPr>
                <w:rFonts w:hint="eastAsia"/>
              </w:rPr>
              <w:t>年</w:t>
            </w:r>
            <w:r w:rsidRPr="00CC5F62">
              <w:t>6</w:t>
            </w:r>
            <w:r w:rsidRPr="00CC5F62">
              <w:t>月</w:t>
            </w:r>
            <w:r w:rsidRPr="00CC5F62">
              <w:t>1</w:t>
            </w:r>
            <w:r w:rsidRPr="00CC5F62">
              <w:rPr>
                <w:rFonts w:hint="eastAsia"/>
              </w:rPr>
              <w:t>日</w:t>
            </w:r>
          </w:p>
        </w:tc>
      </w:tr>
      <w:tr w:rsidR="005C7858" w:rsidRPr="00CC5F62" w:rsidTr="0085733F">
        <w:trPr>
          <w:trHeight w:val="240"/>
        </w:trPr>
        <w:tc>
          <w:tcPr>
            <w:tcW w:w="1842" w:type="dxa"/>
            <w:shd w:val="clear" w:color="auto" w:fill="auto"/>
          </w:tcPr>
          <w:p w:rsidR="005C7858" w:rsidRPr="00CC5F62" w:rsidRDefault="005C7858" w:rsidP="0085733F">
            <w:pPr>
              <w:pStyle w:val="a1"/>
              <w:overflowPunct/>
              <w:jc w:val="left"/>
            </w:pPr>
            <w:r w:rsidRPr="00CC5F62">
              <w:t>塞浦路斯</w:t>
            </w:r>
            <w:r w:rsidRPr="00CC5F62">
              <w:t>*(1991)</w:t>
            </w:r>
          </w:p>
        </w:tc>
        <w:tc>
          <w:tcPr>
            <w:tcW w:w="1686" w:type="dxa"/>
            <w:shd w:val="clear" w:color="auto" w:fill="auto"/>
          </w:tcPr>
          <w:p w:rsidR="005C7858" w:rsidRPr="00CC5F62" w:rsidRDefault="005C7858" w:rsidP="0085733F">
            <w:pPr>
              <w:pStyle w:val="a1"/>
              <w:overflowPunct/>
              <w:jc w:val="left"/>
            </w:pPr>
            <w:r w:rsidRPr="00CC5F62">
              <w:t>第三次</w:t>
            </w:r>
            <w:r>
              <w:rPr>
                <w:rFonts w:hint="eastAsia"/>
              </w:rPr>
              <w:br/>
            </w:r>
            <w:r w:rsidRPr="00CC5F62">
              <w:t>2002</w:t>
            </w:r>
            <w:r w:rsidRPr="00CC5F62">
              <w:rPr>
                <w:rFonts w:hint="eastAsia"/>
              </w:rPr>
              <w:t>年</w:t>
            </w:r>
            <w:r w:rsidRPr="00CC5F62">
              <w:t>11</w:t>
            </w:r>
            <w:r w:rsidRPr="00CC5F62">
              <w:t>月</w:t>
            </w:r>
          </w:p>
        </w:tc>
        <w:tc>
          <w:tcPr>
            <w:tcW w:w="1833" w:type="dxa"/>
            <w:shd w:val="clear" w:color="auto" w:fill="auto"/>
          </w:tcPr>
          <w:p w:rsidR="005C7858" w:rsidRPr="009434C0" w:rsidRDefault="005C7858" w:rsidP="0085733F">
            <w:pPr>
              <w:pStyle w:val="a1"/>
              <w:overflowPunct/>
              <w:jc w:val="left"/>
              <w:rPr>
                <w:rFonts w:eastAsia="SimHei"/>
              </w:rPr>
            </w:pPr>
            <w:r w:rsidRPr="009434C0">
              <w:rPr>
                <w:rFonts w:eastAsia="SimHei"/>
              </w:rPr>
              <w:t>---</w:t>
            </w:r>
          </w:p>
        </w:tc>
        <w:tc>
          <w:tcPr>
            <w:tcW w:w="2009" w:type="dxa"/>
            <w:shd w:val="clear" w:color="auto" w:fill="auto"/>
            <w:tcMar>
              <w:right w:w="0" w:type="dxa"/>
            </w:tcMar>
          </w:tcPr>
          <w:p w:rsidR="005C7858" w:rsidRPr="00CC5F62" w:rsidRDefault="005C7858" w:rsidP="0085733F">
            <w:pPr>
              <w:pStyle w:val="a1"/>
              <w:overflowPunct/>
              <w:jc w:val="left"/>
              <w:rPr>
                <w:rFonts w:hint="eastAsia"/>
              </w:rPr>
            </w:pPr>
            <w:r w:rsidRPr="00CC5F62">
              <w:t>第四次</w:t>
            </w:r>
            <w:r>
              <w:rPr>
                <w:rFonts w:hint="eastAsia"/>
              </w:rPr>
              <w:br/>
            </w:r>
            <w:r w:rsidRPr="00CC5F62">
              <w:t>收到</w:t>
            </w:r>
            <w:r w:rsidRPr="00CC5F62">
              <w:t>2012</w:t>
            </w:r>
            <w:r w:rsidRPr="00CC5F62">
              <w:rPr>
                <w:rFonts w:hint="eastAsia"/>
              </w:rPr>
              <w:t>年</w:t>
            </w:r>
            <w:r w:rsidRPr="00CC5F62">
              <w:t>11</w:t>
            </w:r>
            <w:r w:rsidRPr="00CC5F62">
              <w:t>月</w:t>
            </w:r>
            <w:r w:rsidRPr="00CC5F62">
              <w:t>30</w:t>
            </w:r>
            <w:r w:rsidRPr="00CC5F62">
              <w:rPr>
                <w:rFonts w:hint="eastAsia"/>
              </w:rPr>
              <w:t>日</w:t>
            </w:r>
          </w:p>
        </w:tc>
      </w:tr>
      <w:tr w:rsidR="005C7858" w:rsidRPr="00CC5F62" w:rsidTr="0085733F">
        <w:trPr>
          <w:trHeight w:val="240"/>
        </w:trPr>
        <w:tc>
          <w:tcPr>
            <w:tcW w:w="1842" w:type="dxa"/>
            <w:shd w:val="clear" w:color="auto" w:fill="auto"/>
          </w:tcPr>
          <w:p w:rsidR="005C7858" w:rsidRPr="00CC5F62" w:rsidRDefault="005C7858" w:rsidP="0085733F">
            <w:pPr>
              <w:pStyle w:val="a1"/>
              <w:overflowPunct/>
              <w:jc w:val="left"/>
            </w:pPr>
            <w:r w:rsidRPr="00CC5F62">
              <w:t>捷克共和国</w:t>
            </w:r>
            <w:r w:rsidRPr="00CC5F62">
              <w:t>*(1993)</w:t>
            </w:r>
          </w:p>
        </w:tc>
        <w:tc>
          <w:tcPr>
            <w:tcW w:w="1686" w:type="dxa"/>
            <w:shd w:val="clear" w:color="auto" w:fill="auto"/>
          </w:tcPr>
          <w:p w:rsidR="005C7858" w:rsidRPr="00CC5F62" w:rsidRDefault="005C7858" w:rsidP="0085733F">
            <w:pPr>
              <w:pStyle w:val="a1"/>
              <w:overflowPunct/>
              <w:jc w:val="left"/>
            </w:pPr>
            <w:r w:rsidRPr="00CC5F62">
              <w:t>第四次和第五次</w:t>
            </w:r>
            <w:r>
              <w:rPr>
                <w:rFonts w:hint="eastAsia"/>
              </w:rPr>
              <w:br/>
            </w:r>
            <w:r w:rsidRPr="00CC5F62">
              <w:t>2012</w:t>
            </w:r>
            <w:r w:rsidRPr="00CC5F62">
              <w:rPr>
                <w:rFonts w:hint="eastAsia"/>
              </w:rPr>
              <w:t>年</w:t>
            </w:r>
            <w:r w:rsidRPr="00CC5F62">
              <w:t>5</w:t>
            </w:r>
            <w:r w:rsidRPr="00CC5F62">
              <w:t>月</w:t>
            </w:r>
          </w:p>
        </w:tc>
        <w:tc>
          <w:tcPr>
            <w:tcW w:w="1833" w:type="dxa"/>
            <w:shd w:val="clear" w:color="auto" w:fill="auto"/>
          </w:tcPr>
          <w:p w:rsidR="005C7858" w:rsidRPr="009434C0" w:rsidRDefault="005C7858" w:rsidP="0085733F">
            <w:pPr>
              <w:pStyle w:val="a1"/>
              <w:overflowPunct/>
              <w:jc w:val="left"/>
              <w:rPr>
                <w:rFonts w:eastAsia="SimHei"/>
              </w:rPr>
            </w:pPr>
            <w:r w:rsidRPr="009434C0">
              <w:rPr>
                <w:rFonts w:eastAsia="SimHei"/>
              </w:rPr>
              <w:t>---</w:t>
            </w:r>
          </w:p>
        </w:tc>
        <w:tc>
          <w:tcPr>
            <w:tcW w:w="2009" w:type="dxa"/>
            <w:shd w:val="clear" w:color="auto" w:fill="auto"/>
            <w:tcMar>
              <w:right w:w="0" w:type="dxa"/>
            </w:tcMar>
          </w:tcPr>
          <w:p w:rsidR="005C7858" w:rsidRPr="00CC5F62" w:rsidRDefault="005C7858" w:rsidP="0085733F">
            <w:pPr>
              <w:pStyle w:val="a1"/>
              <w:overflowPunct/>
              <w:jc w:val="left"/>
              <w:rPr>
                <w:rFonts w:hint="eastAsia"/>
              </w:rPr>
            </w:pPr>
            <w:r w:rsidRPr="00CC5F62">
              <w:t>第六次</w:t>
            </w:r>
            <w:r>
              <w:rPr>
                <w:rFonts w:hint="eastAsia"/>
              </w:rPr>
              <w:br/>
            </w:r>
            <w:r w:rsidRPr="00CC5F62">
              <w:t>到期</w:t>
            </w:r>
            <w:r w:rsidRPr="00CC5F62">
              <w:t>2016</w:t>
            </w:r>
            <w:r w:rsidRPr="00CC5F62">
              <w:rPr>
                <w:rFonts w:hint="eastAsia"/>
              </w:rPr>
              <w:t>年</w:t>
            </w:r>
            <w:r w:rsidRPr="00CC5F62">
              <w:t>6</w:t>
            </w:r>
            <w:r w:rsidRPr="00CC5F62">
              <w:t>月</w:t>
            </w:r>
            <w:r w:rsidRPr="00CC5F62">
              <w:t>1</w:t>
            </w:r>
            <w:r w:rsidRPr="00CC5F62">
              <w:rPr>
                <w:rFonts w:hint="eastAsia"/>
              </w:rPr>
              <w:t>日</w:t>
            </w:r>
          </w:p>
        </w:tc>
      </w:tr>
      <w:tr w:rsidR="005C7858" w:rsidRPr="00CC5F62" w:rsidTr="0085733F">
        <w:trPr>
          <w:trHeight w:val="240"/>
        </w:trPr>
        <w:tc>
          <w:tcPr>
            <w:tcW w:w="1842" w:type="dxa"/>
            <w:shd w:val="clear" w:color="auto" w:fill="auto"/>
          </w:tcPr>
          <w:p w:rsidR="005C7858" w:rsidRPr="00CC5F62" w:rsidRDefault="005C7858" w:rsidP="0085733F">
            <w:pPr>
              <w:pStyle w:val="a1"/>
              <w:overflowPunct/>
              <w:jc w:val="left"/>
            </w:pPr>
            <w:r w:rsidRPr="00CC5F62">
              <w:t>刚果民主共和国</w:t>
            </w:r>
            <w:r>
              <w:rPr>
                <w:rFonts w:hint="eastAsia"/>
              </w:rPr>
              <w:br/>
            </w:r>
            <w:r w:rsidRPr="00CC5F62">
              <w:t>(1996)</w:t>
            </w:r>
          </w:p>
        </w:tc>
        <w:tc>
          <w:tcPr>
            <w:tcW w:w="1686" w:type="dxa"/>
            <w:shd w:val="clear" w:color="auto" w:fill="auto"/>
          </w:tcPr>
          <w:p w:rsidR="005C7858" w:rsidRPr="00CC5F62" w:rsidRDefault="005C7858" w:rsidP="0085733F">
            <w:pPr>
              <w:pStyle w:val="a1"/>
              <w:overflowPunct/>
              <w:jc w:val="left"/>
            </w:pPr>
            <w:r w:rsidRPr="00CC5F62">
              <w:t>初次</w:t>
            </w:r>
            <w:r>
              <w:rPr>
                <w:rFonts w:hint="eastAsia"/>
              </w:rPr>
              <w:br/>
            </w:r>
            <w:r w:rsidRPr="00CC5F62">
              <w:t>2005</w:t>
            </w:r>
            <w:r w:rsidRPr="00CC5F62">
              <w:rPr>
                <w:rFonts w:hint="eastAsia"/>
              </w:rPr>
              <w:t>年</w:t>
            </w:r>
            <w:r w:rsidRPr="00CC5F62">
              <w:t>11</w:t>
            </w:r>
            <w:r w:rsidRPr="00CC5F62">
              <w:t>月</w:t>
            </w:r>
          </w:p>
        </w:tc>
        <w:tc>
          <w:tcPr>
            <w:tcW w:w="1833" w:type="dxa"/>
            <w:shd w:val="clear" w:color="auto" w:fill="auto"/>
          </w:tcPr>
          <w:p w:rsidR="005C7858" w:rsidRPr="009434C0" w:rsidRDefault="005C7858" w:rsidP="0085733F">
            <w:pPr>
              <w:pStyle w:val="a1"/>
              <w:overflowPunct/>
              <w:jc w:val="left"/>
              <w:rPr>
                <w:rFonts w:eastAsia="SimHei" w:hint="eastAsia"/>
              </w:rPr>
            </w:pPr>
            <w:r w:rsidRPr="009434C0">
              <w:rPr>
                <w:rFonts w:eastAsia="SimHei"/>
              </w:rPr>
              <w:t>第二</w:t>
            </w:r>
            <w:r w:rsidRPr="009434C0">
              <w:rPr>
                <w:rFonts w:eastAsia="SimHei" w:hint="eastAsia"/>
              </w:rPr>
              <w:t>至</w:t>
            </w:r>
            <w:r w:rsidRPr="009434C0">
              <w:rPr>
                <w:rFonts w:eastAsia="SimHei"/>
              </w:rPr>
              <w:t>第四次</w:t>
            </w:r>
            <w:r w:rsidRPr="009434C0">
              <w:rPr>
                <w:rFonts w:eastAsia="SimHei" w:hint="eastAsia"/>
              </w:rPr>
              <w:br/>
            </w:r>
            <w:r w:rsidRPr="009434C0">
              <w:rPr>
                <w:rFonts w:eastAsia="SimHei"/>
              </w:rPr>
              <w:t>2009</w:t>
            </w:r>
            <w:r w:rsidRPr="009434C0">
              <w:rPr>
                <w:rFonts w:eastAsia="SimHei" w:hint="eastAsia"/>
              </w:rPr>
              <w:t>年</w:t>
            </w:r>
            <w:r w:rsidRPr="009434C0">
              <w:rPr>
                <w:rFonts w:eastAsia="SimHei"/>
              </w:rPr>
              <w:t>4</w:t>
            </w:r>
            <w:r w:rsidRPr="009434C0">
              <w:rPr>
                <w:rFonts w:eastAsia="SimHei"/>
              </w:rPr>
              <w:t>月</w:t>
            </w:r>
            <w:r w:rsidRPr="009434C0">
              <w:rPr>
                <w:rFonts w:eastAsia="SimHei"/>
              </w:rPr>
              <w:t>16</w:t>
            </w:r>
            <w:r w:rsidRPr="009434C0">
              <w:rPr>
                <w:rFonts w:eastAsia="SimHei" w:hint="eastAsia"/>
              </w:rPr>
              <w:t>日</w:t>
            </w:r>
          </w:p>
        </w:tc>
        <w:tc>
          <w:tcPr>
            <w:tcW w:w="2009" w:type="dxa"/>
            <w:shd w:val="clear" w:color="auto" w:fill="auto"/>
            <w:tcMar>
              <w:right w:w="0" w:type="dxa"/>
            </w:tcMar>
          </w:tcPr>
          <w:p w:rsidR="005C7858" w:rsidRPr="00CC5F62" w:rsidRDefault="005C7858" w:rsidP="0085733F">
            <w:pPr>
              <w:pStyle w:val="a1"/>
              <w:overflowPunct/>
              <w:jc w:val="left"/>
            </w:pPr>
            <w:r w:rsidRPr="00CC5F62">
              <w:t>---</w:t>
            </w:r>
          </w:p>
        </w:tc>
      </w:tr>
      <w:tr w:rsidR="005C7858" w:rsidRPr="00CC5F62" w:rsidTr="0085733F">
        <w:trPr>
          <w:trHeight w:val="240"/>
        </w:trPr>
        <w:tc>
          <w:tcPr>
            <w:tcW w:w="1842" w:type="dxa"/>
            <w:shd w:val="clear" w:color="auto" w:fill="auto"/>
          </w:tcPr>
          <w:p w:rsidR="005C7858" w:rsidRPr="00CC5F62" w:rsidRDefault="005C7858" w:rsidP="0085733F">
            <w:pPr>
              <w:pStyle w:val="a1"/>
              <w:overflowPunct/>
              <w:jc w:val="left"/>
            </w:pPr>
            <w:r w:rsidRPr="00CC5F62">
              <w:t>丹麦</w:t>
            </w:r>
            <w:r w:rsidRPr="00CC5F62">
              <w:t>*(1987)</w:t>
            </w:r>
          </w:p>
        </w:tc>
        <w:tc>
          <w:tcPr>
            <w:tcW w:w="1686" w:type="dxa"/>
            <w:shd w:val="clear" w:color="auto" w:fill="auto"/>
          </w:tcPr>
          <w:p w:rsidR="005C7858" w:rsidRPr="00CC5F62" w:rsidRDefault="005C7858" w:rsidP="0085733F">
            <w:pPr>
              <w:pStyle w:val="a1"/>
              <w:overflowPunct/>
              <w:jc w:val="left"/>
            </w:pPr>
            <w:r w:rsidRPr="00CC5F62">
              <w:t>第五次</w:t>
            </w:r>
            <w:r>
              <w:rPr>
                <w:rFonts w:hint="eastAsia"/>
              </w:rPr>
              <w:br/>
            </w:r>
            <w:r w:rsidRPr="00CC5F62">
              <w:t>2007</w:t>
            </w:r>
            <w:r w:rsidRPr="00CC5F62">
              <w:rPr>
                <w:rFonts w:hint="eastAsia"/>
              </w:rPr>
              <w:t>年</w:t>
            </w:r>
            <w:r w:rsidRPr="00CC5F62">
              <w:t>5</w:t>
            </w:r>
            <w:r w:rsidRPr="00CC5F62">
              <w:t>月</w:t>
            </w:r>
          </w:p>
        </w:tc>
        <w:tc>
          <w:tcPr>
            <w:tcW w:w="1833" w:type="dxa"/>
            <w:shd w:val="clear" w:color="auto" w:fill="auto"/>
          </w:tcPr>
          <w:p w:rsidR="005C7858" w:rsidRPr="009434C0" w:rsidRDefault="005C7858" w:rsidP="0085733F">
            <w:pPr>
              <w:pStyle w:val="a1"/>
              <w:overflowPunct/>
              <w:jc w:val="left"/>
              <w:rPr>
                <w:rFonts w:eastAsia="SimHei" w:hint="eastAsia"/>
              </w:rPr>
            </w:pPr>
            <w:r w:rsidRPr="009434C0">
              <w:rPr>
                <w:rFonts w:eastAsia="SimHei"/>
              </w:rPr>
              <w:t>第六和</w:t>
            </w:r>
            <w:r w:rsidRPr="009434C0">
              <w:rPr>
                <w:rFonts w:eastAsia="SimHei" w:hint="eastAsia"/>
              </w:rPr>
              <w:t>第七次</w:t>
            </w:r>
            <w:r w:rsidRPr="009434C0">
              <w:rPr>
                <w:rFonts w:eastAsia="SimHei" w:hint="eastAsia"/>
              </w:rPr>
              <w:br/>
            </w:r>
            <w:r w:rsidRPr="009434C0">
              <w:rPr>
                <w:rFonts w:eastAsia="SimHei"/>
              </w:rPr>
              <w:t>2011</w:t>
            </w:r>
            <w:r w:rsidRPr="009434C0">
              <w:rPr>
                <w:rFonts w:eastAsia="SimHei" w:hint="eastAsia"/>
              </w:rPr>
              <w:t>年</w:t>
            </w:r>
            <w:r w:rsidRPr="009434C0">
              <w:rPr>
                <w:rFonts w:eastAsia="SimHei"/>
              </w:rPr>
              <w:t>6</w:t>
            </w:r>
            <w:r w:rsidRPr="009434C0">
              <w:rPr>
                <w:rFonts w:eastAsia="SimHei"/>
              </w:rPr>
              <w:t>月</w:t>
            </w:r>
            <w:r w:rsidRPr="009434C0">
              <w:rPr>
                <w:rFonts w:eastAsia="SimHei"/>
              </w:rPr>
              <w:t>30</w:t>
            </w:r>
            <w:r w:rsidRPr="009434C0">
              <w:rPr>
                <w:rFonts w:eastAsia="SimHei" w:hint="eastAsia"/>
              </w:rPr>
              <w:t>日</w:t>
            </w:r>
          </w:p>
        </w:tc>
        <w:tc>
          <w:tcPr>
            <w:tcW w:w="2009" w:type="dxa"/>
            <w:shd w:val="clear" w:color="auto" w:fill="auto"/>
            <w:tcMar>
              <w:right w:w="0" w:type="dxa"/>
            </w:tcMar>
          </w:tcPr>
          <w:p w:rsidR="005C7858" w:rsidRPr="00CC5F62" w:rsidRDefault="005C7858" w:rsidP="0085733F">
            <w:pPr>
              <w:pStyle w:val="a1"/>
              <w:overflowPunct/>
              <w:jc w:val="left"/>
            </w:pPr>
            <w:r w:rsidRPr="00CC5F62">
              <w:t>---</w:t>
            </w:r>
          </w:p>
        </w:tc>
      </w:tr>
      <w:tr w:rsidR="005C7858" w:rsidRPr="00CC5F62" w:rsidTr="0085733F">
        <w:trPr>
          <w:trHeight w:val="240"/>
        </w:trPr>
        <w:tc>
          <w:tcPr>
            <w:tcW w:w="1842" w:type="dxa"/>
            <w:shd w:val="clear" w:color="auto" w:fill="auto"/>
          </w:tcPr>
          <w:p w:rsidR="005C7858" w:rsidRPr="00CC5F62" w:rsidRDefault="005C7858" w:rsidP="0085733F">
            <w:pPr>
              <w:pStyle w:val="a1"/>
              <w:overflowPunct/>
              <w:jc w:val="left"/>
            </w:pPr>
            <w:r w:rsidRPr="00CC5F62">
              <w:t>吉布提</w:t>
            </w:r>
            <w:r w:rsidRPr="00CC5F62">
              <w:t>(2002)</w:t>
            </w:r>
          </w:p>
        </w:tc>
        <w:tc>
          <w:tcPr>
            <w:tcW w:w="1686" w:type="dxa"/>
            <w:shd w:val="clear" w:color="auto" w:fill="auto"/>
          </w:tcPr>
          <w:p w:rsidR="005C7858" w:rsidRPr="00CC5F62" w:rsidRDefault="005C7858" w:rsidP="0085733F">
            <w:pPr>
              <w:pStyle w:val="a1"/>
              <w:overflowPunct/>
              <w:jc w:val="left"/>
            </w:pPr>
            <w:r w:rsidRPr="00CC5F62">
              <w:t>初次</w:t>
            </w:r>
            <w:r>
              <w:rPr>
                <w:rFonts w:hint="eastAsia"/>
              </w:rPr>
              <w:br/>
            </w:r>
            <w:r w:rsidRPr="00CC5F62">
              <w:t>2011</w:t>
            </w:r>
            <w:r w:rsidRPr="00CC5F62">
              <w:rPr>
                <w:rFonts w:hint="eastAsia"/>
              </w:rPr>
              <w:t>年</w:t>
            </w:r>
            <w:r w:rsidRPr="00CC5F62">
              <w:t>11</w:t>
            </w:r>
            <w:r w:rsidRPr="00CC5F62">
              <w:t>月</w:t>
            </w:r>
          </w:p>
        </w:tc>
        <w:tc>
          <w:tcPr>
            <w:tcW w:w="1833" w:type="dxa"/>
            <w:shd w:val="clear" w:color="auto" w:fill="auto"/>
          </w:tcPr>
          <w:p w:rsidR="005C7858" w:rsidRPr="009434C0" w:rsidRDefault="005C7858" w:rsidP="0085733F">
            <w:pPr>
              <w:pStyle w:val="a1"/>
              <w:overflowPunct/>
              <w:jc w:val="left"/>
              <w:rPr>
                <w:rFonts w:eastAsia="SimHei"/>
              </w:rPr>
            </w:pPr>
            <w:r w:rsidRPr="009434C0">
              <w:rPr>
                <w:rFonts w:eastAsia="SimHei"/>
              </w:rPr>
              <w:t>---</w:t>
            </w:r>
          </w:p>
        </w:tc>
        <w:tc>
          <w:tcPr>
            <w:tcW w:w="2009" w:type="dxa"/>
            <w:shd w:val="clear" w:color="auto" w:fill="auto"/>
            <w:tcMar>
              <w:right w:w="0" w:type="dxa"/>
            </w:tcMar>
          </w:tcPr>
          <w:p w:rsidR="005C7858" w:rsidRPr="00CC5F62" w:rsidRDefault="005C7858" w:rsidP="0085733F">
            <w:pPr>
              <w:pStyle w:val="a1"/>
              <w:overflowPunct/>
              <w:jc w:val="left"/>
              <w:rPr>
                <w:rFonts w:hint="eastAsia"/>
              </w:rPr>
            </w:pPr>
            <w:r w:rsidRPr="00CC5F62">
              <w:t>第二次</w:t>
            </w:r>
            <w:r>
              <w:rPr>
                <w:rFonts w:hint="eastAsia"/>
              </w:rPr>
              <w:br/>
            </w:r>
            <w:r w:rsidRPr="00CC5F62">
              <w:t>到期</w:t>
            </w:r>
            <w:r w:rsidRPr="00CC5F62">
              <w:t>2015</w:t>
            </w:r>
            <w:r w:rsidRPr="00CC5F62">
              <w:rPr>
                <w:rFonts w:hint="eastAsia"/>
              </w:rPr>
              <w:t>年</w:t>
            </w:r>
            <w:r w:rsidRPr="00CC5F62">
              <w:t>11</w:t>
            </w:r>
            <w:r w:rsidRPr="00CC5F62">
              <w:t>月</w:t>
            </w:r>
            <w:r w:rsidRPr="00CC5F62">
              <w:t>25</w:t>
            </w:r>
            <w:r w:rsidRPr="00CC5F62">
              <w:rPr>
                <w:rFonts w:hint="eastAsia"/>
              </w:rPr>
              <w:t>日</w:t>
            </w:r>
          </w:p>
        </w:tc>
      </w:tr>
      <w:tr w:rsidR="005C7858" w:rsidRPr="00CC5F62" w:rsidTr="0085733F">
        <w:trPr>
          <w:trHeight w:val="240"/>
        </w:trPr>
        <w:tc>
          <w:tcPr>
            <w:tcW w:w="1842" w:type="dxa"/>
            <w:shd w:val="clear" w:color="auto" w:fill="auto"/>
          </w:tcPr>
          <w:p w:rsidR="005C7858" w:rsidRPr="00CC5F62" w:rsidRDefault="005C7858" w:rsidP="0085733F">
            <w:pPr>
              <w:pStyle w:val="a1"/>
              <w:overflowPunct/>
              <w:jc w:val="left"/>
            </w:pPr>
            <w:r w:rsidRPr="00CC5F62">
              <w:t>厄瓜多尔</w:t>
            </w:r>
            <w:r w:rsidRPr="00CC5F62">
              <w:t>*(1988)</w:t>
            </w:r>
          </w:p>
        </w:tc>
        <w:tc>
          <w:tcPr>
            <w:tcW w:w="1686" w:type="dxa"/>
            <w:shd w:val="clear" w:color="auto" w:fill="auto"/>
          </w:tcPr>
          <w:p w:rsidR="005C7858" w:rsidRPr="00CC5F62" w:rsidRDefault="005C7858" w:rsidP="0085733F">
            <w:pPr>
              <w:pStyle w:val="a1"/>
              <w:overflowPunct/>
              <w:jc w:val="left"/>
            </w:pPr>
            <w:r w:rsidRPr="00CC5F62">
              <w:t>第四</w:t>
            </w:r>
            <w:r w:rsidRPr="00CC5F62">
              <w:rPr>
                <w:rFonts w:hint="eastAsia"/>
              </w:rPr>
              <w:t>至</w:t>
            </w:r>
            <w:r w:rsidRPr="00CC5F62">
              <w:t>第六次</w:t>
            </w:r>
            <w:r>
              <w:rPr>
                <w:rFonts w:hint="eastAsia"/>
              </w:rPr>
              <w:br/>
            </w:r>
            <w:r w:rsidRPr="00CC5F62">
              <w:t>2010</w:t>
            </w:r>
            <w:r w:rsidRPr="00CC5F62">
              <w:rPr>
                <w:rFonts w:hint="eastAsia"/>
              </w:rPr>
              <w:t>年</w:t>
            </w:r>
            <w:r w:rsidRPr="00CC5F62">
              <w:t>11</w:t>
            </w:r>
            <w:r w:rsidRPr="00CC5F62">
              <w:t>月</w:t>
            </w:r>
          </w:p>
        </w:tc>
        <w:tc>
          <w:tcPr>
            <w:tcW w:w="1833" w:type="dxa"/>
            <w:shd w:val="clear" w:color="auto" w:fill="auto"/>
          </w:tcPr>
          <w:p w:rsidR="005C7858" w:rsidRPr="009434C0" w:rsidRDefault="005C7858" w:rsidP="0085733F">
            <w:pPr>
              <w:pStyle w:val="a1"/>
              <w:overflowPunct/>
              <w:jc w:val="left"/>
              <w:rPr>
                <w:rFonts w:eastAsia="SimHei"/>
              </w:rPr>
            </w:pPr>
            <w:r w:rsidRPr="009434C0">
              <w:rPr>
                <w:rFonts w:eastAsia="SimHei"/>
              </w:rPr>
              <w:t>---</w:t>
            </w:r>
          </w:p>
        </w:tc>
        <w:tc>
          <w:tcPr>
            <w:tcW w:w="2009" w:type="dxa"/>
            <w:shd w:val="clear" w:color="auto" w:fill="auto"/>
            <w:tcMar>
              <w:right w:w="0" w:type="dxa"/>
            </w:tcMar>
          </w:tcPr>
          <w:p w:rsidR="005C7858" w:rsidRPr="00CC5F62" w:rsidRDefault="005C7858" w:rsidP="0085733F">
            <w:pPr>
              <w:pStyle w:val="a1"/>
              <w:overflowPunct/>
              <w:jc w:val="left"/>
              <w:rPr>
                <w:rFonts w:hint="eastAsia"/>
              </w:rPr>
            </w:pPr>
            <w:r w:rsidRPr="00CC5F62">
              <w:t>第七次</w:t>
            </w:r>
            <w:r>
              <w:rPr>
                <w:rFonts w:hint="eastAsia"/>
              </w:rPr>
              <w:br/>
            </w:r>
            <w:r w:rsidRPr="00CC5F62">
              <w:t>到期</w:t>
            </w:r>
            <w:r w:rsidRPr="00CC5F62">
              <w:t>2014</w:t>
            </w:r>
            <w:r w:rsidRPr="00CC5F62">
              <w:rPr>
                <w:rFonts w:hint="eastAsia"/>
              </w:rPr>
              <w:t>年</w:t>
            </w:r>
            <w:r w:rsidRPr="00CC5F62">
              <w:t>11</w:t>
            </w:r>
            <w:r w:rsidRPr="00CC5F62">
              <w:t>月</w:t>
            </w:r>
            <w:r w:rsidRPr="00CC5F62">
              <w:t>19</w:t>
            </w:r>
            <w:r w:rsidRPr="00CC5F62">
              <w:rPr>
                <w:rFonts w:hint="eastAsia"/>
              </w:rPr>
              <w:t>日</w:t>
            </w:r>
          </w:p>
        </w:tc>
      </w:tr>
      <w:tr w:rsidR="005C7858" w:rsidRPr="00CC5F62" w:rsidTr="0085733F">
        <w:trPr>
          <w:trHeight w:val="240"/>
        </w:trPr>
        <w:tc>
          <w:tcPr>
            <w:tcW w:w="1842" w:type="dxa"/>
            <w:shd w:val="clear" w:color="auto" w:fill="auto"/>
          </w:tcPr>
          <w:p w:rsidR="005C7858" w:rsidRPr="00CC5F62" w:rsidRDefault="005C7858" w:rsidP="0085733F">
            <w:pPr>
              <w:pStyle w:val="a1"/>
              <w:overflowPunct/>
              <w:jc w:val="left"/>
            </w:pPr>
            <w:r w:rsidRPr="00CC5F62">
              <w:t>埃及</w:t>
            </w:r>
            <w:r w:rsidRPr="00CC5F62">
              <w:t>(1986)</w:t>
            </w:r>
          </w:p>
        </w:tc>
        <w:tc>
          <w:tcPr>
            <w:tcW w:w="1686" w:type="dxa"/>
            <w:shd w:val="clear" w:color="auto" w:fill="auto"/>
          </w:tcPr>
          <w:p w:rsidR="005C7858" w:rsidRPr="00CC5F62" w:rsidRDefault="005C7858" w:rsidP="0085733F">
            <w:pPr>
              <w:pStyle w:val="a1"/>
              <w:overflowPunct/>
              <w:jc w:val="left"/>
            </w:pPr>
            <w:r w:rsidRPr="00CC5F62">
              <w:t>第四次</w:t>
            </w:r>
            <w:r>
              <w:rPr>
                <w:rFonts w:hint="eastAsia"/>
              </w:rPr>
              <w:br/>
            </w:r>
            <w:r w:rsidRPr="00CC5F62">
              <w:t>2002</w:t>
            </w:r>
            <w:r w:rsidRPr="00CC5F62">
              <w:rPr>
                <w:rFonts w:hint="eastAsia"/>
              </w:rPr>
              <w:t>年</w:t>
            </w:r>
            <w:r w:rsidRPr="00CC5F62">
              <w:t>11</w:t>
            </w:r>
            <w:r w:rsidRPr="00CC5F62">
              <w:t>月</w:t>
            </w:r>
          </w:p>
        </w:tc>
        <w:tc>
          <w:tcPr>
            <w:tcW w:w="1833" w:type="dxa"/>
            <w:shd w:val="clear" w:color="auto" w:fill="auto"/>
          </w:tcPr>
          <w:p w:rsidR="005C7858" w:rsidRPr="009434C0" w:rsidRDefault="005C7858" w:rsidP="0085733F">
            <w:pPr>
              <w:pStyle w:val="a1"/>
              <w:overflowPunct/>
              <w:jc w:val="left"/>
              <w:rPr>
                <w:rFonts w:eastAsia="SimHei" w:hint="eastAsia"/>
              </w:rPr>
            </w:pPr>
            <w:r w:rsidRPr="009434C0">
              <w:rPr>
                <w:rFonts w:eastAsia="SimHei"/>
              </w:rPr>
              <w:t>第五次</w:t>
            </w:r>
            <w:r w:rsidRPr="009434C0">
              <w:rPr>
                <w:rFonts w:eastAsia="SimHei" w:hint="eastAsia"/>
              </w:rPr>
              <w:br/>
            </w:r>
            <w:r w:rsidRPr="009434C0">
              <w:rPr>
                <w:rFonts w:eastAsia="SimHei"/>
              </w:rPr>
              <w:t>2004</w:t>
            </w:r>
            <w:r w:rsidRPr="009434C0">
              <w:rPr>
                <w:rFonts w:eastAsia="SimHei" w:hint="eastAsia"/>
              </w:rPr>
              <w:t>年</w:t>
            </w:r>
            <w:r w:rsidRPr="009434C0">
              <w:rPr>
                <w:rFonts w:eastAsia="SimHei"/>
              </w:rPr>
              <w:t>6</w:t>
            </w:r>
            <w:r w:rsidRPr="009434C0">
              <w:rPr>
                <w:rFonts w:eastAsia="SimHei"/>
              </w:rPr>
              <w:t>月</w:t>
            </w:r>
            <w:r w:rsidRPr="009434C0">
              <w:rPr>
                <w:rFonts w:eastAsia="SimHei"/>
              </w:rPr>
              <w:t>25</w:t>
            </w:r>
            <w:r w:rsidRPr="009434C0">
              <w:rPr>
                <w:rFonts w:eastAsia="SimHei" w:hint="eastAsia"/>
              </w:rPr>
              <w:t>日</w:t>
            </w:r>
          </w:p>
        </w:tc>
        <w:tc>
          <w:tcPr>
            <w:tcW w:w="2009" w:type="dxa"/>
            <w:shd w:val="clear" w:color="auto" w:fill="auto"/>
            <w:tcMar>
              <w:right w:w="0" w:type="dxa"/>
            </w:tcMar>
          </w:tcPr>
          <w:p w:rsidR="005C7858" w:rsidRPr="00CC5F62" w:rsidRDefault="005C7858" w:rsidP="0085733F">
            <w:pPr>
              <w:pStyle w:val="a1"/>
              <w:overflowPunct/>
              <w:jc w:val="left"/>
            </w:pPr>
            <w:r w:rsidRPr="00CC5F62">
              <w:t>---</w:t>
            </w:r>
          </w:p>
        </w:tc>
      </w:tr>
      <w:tr w:rsidR="005C7858" w:rsidRPr="00CC5F62" w:rsidTr="0085733F">
        <w:trPr>
          <w:trHeight w:val="240"/>
        </w:trPr>
        <w:tc>
          <w:tcPr>
            <w:tcW w:w="1842" w:type="dxa"/>
            <w:shd w:val="clear" w:color="auto" w:fill="auto"/>
          </w:tcPr>
          <w:p w:rsidR="005C7858" w:rsidRPr="00CC5F62" w:rsidRDefault="005C7858" w:rsidP="0085733F">
            <w:pPr>
              <w:pStyle w:val="a1"/>
              <w:overflowPunct/>
              <w:jc w:val="left"/>
            </w:pPr>
            <w:r w:rsidRPr="00CC5F62">
              <w:t>萨尔瓦多</w:t>
            </w:r>
            <w:r w:rsidRPr="00CC5F62">
              <w:t>*(1996)</w:t>
            </w:r>
          </w:p>
        </w:tc>
        <w:tc>
          <w:tcPr>
            <w:tcW w:w="1686" w:type="dxa"/>
            <w:shd w:val="clear" w:color="auto" w:fill="auto"/>
          </w:tcPr>
          <w:p w:rsidR="005C7858" w:rsidRPr="00CC5F62" w:rsidRDefault="005C7858" w:rsidP="0085733F">
            <w:pPr>
              <w:pStyle w:val="a1"/>
              <w:overflowPunct/>
              <w:jc w:val="left"/>
            </w:pPr>
            <w:r w:rsidRPr="00CC5F62">
              <w:t>第二次</w:t>
            </w:r>
            <w:r>
              <w:rPr>
                <w:rFonts w:hint="eastAsia"/>
              </w:rPr>
              <w:br/>
            </w:r>
            <w:r w:rsidRPr="00CC5F62">
              <w:t>2009</w:t>
            </w:r>
            <w:r w:rsidRPr="00CC5F62">
              <w:rPr>
                <w:rFonts w:hint="eastAsia"/>
              </w:rPr>
              <w:t>年</w:t>
            </w:r>
            <w:r w:rsidRPr="00CC5F62">
              <w:t>11</w:t>
            </w:r>
            <w:r w:rsidRPr="00CC5F62">
              <w:t>月</w:t>
            </w:r>
          </w:p>
        </w:tc>
        <w:tc>
          <w:tcPr>
            <w:tcW w:w="1833" w:type="dxa"/>
            <w:shd w:val="clear" w:color="auto" w:fill="auto"/>
          </w:tcPr>
          <w:p w:rsidR="005C7858" w:rsidRPr="009434C0" w:rsidRDefault="005C7858" w:rsidP="0085733F">
            <w:pPr>
              <w:pStyle w:val="a1"/>
              <w:overflowPunct/>
              <w:jc w:val="left"/>
              <w:rPr>
                <w:rFonts w:eastAsia="SimHei"/>
              </w:rPr>
            </w:pPr>
            <w:r w:rsidRPr="009434C0">
              <w:rPr>
                <w:rFonts w:eastAsia="SimHei"/>
              </w:rPr>
              <w:t>---</w:t>
            </w:r>
          </w:p>
        </w:tc>
        <w:tc>
          <w:tcPr>
            <w:tcW w:w="2009" w:type="dxa"/>
            <w:shd w:val="clear" w:color="auto" w:fill="auto"/>
            <w:tcMar>
              <w:right w:w="0" w:type="dxa"/>
            </w:tcMar>
          </w:tcPr>
          <w:p w:rsidR="005C7858" w:rsidRPr="00CC5F62" w:rsidRDefault="005C7858" w:rsidP="0085733F">
            <w:pPr>
              <w:pStyle w:val="a1"/>
              <w:overflowPunct/>
              <w:jc w:val="left"/>
              <w:rPr>
                <w:rFonts w:hint="eastAsia"/>
              </w:rPr>
            </w:pPr>
            <w:r w:rsidRPr="00CC5F62">
              <w:t>第三次</w:t>
            </w:r>
            <w:r>
              <w:rPr>
                <w:rFonts w:hint="eastAsia"/>
              </w:rPr>
              <w:br/>
            </w:r>
            <w:r w:rsidRPr="00CC5F62">
              <w:t>到期</w:t>
            </w:r>
            <w:r w:rsidRPr="00CC5F62">
              <w:t>2013</w:t>
            </w:r>
            <w:r w:rsidRPr="00CC5F62">
              <w:rPr>
                <w:rFonts w:hint="eastAsia"/>
              </w:rPr>
              <w:t>年</w:t>
            </w:r>
            <w:r w:rsidRPr="00CC5F62">
              <w:t>11</w:t>
            </w:r>
            <w:r w:rsidRPr="00CC5F62">
              <w:t>月</w:t>
            </w:r>
            <w:r w:rsidRPr="00CC5F62">
              <w:t>20</w:t>
            </w:r>
            <w:r w:rsidRPr="00CC5F62">
              <w:rPr>
                <w:rFonts w:hint="eastAsia"/>
              </w:rPr>
              <w:t>日</w:t>
            </w:r>
          </w:p>
        </w:tc>
      </w:tr>
      <w:tr w:rsidR="005C7858" w:rsidRPr="00CC5F62" w:rsidTr="0085733F">
        <w:trPr>
          <w:trHeight w:val="240"/>
        </w:trPr>
        <w:tc>
          <w:tcPr>
            <w:tcW w:w="1842" w:type="dxa"/>
            <w:shd w:val="clear" w:color="auto" w:fill="auto"/>
          </w:tcPr>
          <w:p w:rsidR="005C7858" w:rsidRPr="00CC5F62" w:rsidRDefault="005C7858" w:rsidP="0085733F">
            <w:pPr>
              <w:pStyle w:val="a1"/>
              <w:overflowPunct/>
              <w:jc w:val="left"/>
            </w:pPr>
            <w:r w:rsidRPr="00CC5F62">
              <w:t>爱沙尼亚</w:t>
            </w:r>
            <w:r w:rsidRPr="00CC5F62">
              <w:t>*(1991)</w:t>
            </w:r>
          </w:p>
        </w:tc>
        <w:tc>
          <w:tcPr>
            <w:tcW w:w="1686" w:type="dxa"/>
            <w:shd w:val="clear" w:color="auto" w:fill="auto"/>
          </w:tcPr>
          <w:p w:rsidR="005C7858" w:rsidRPr="00CC5F62" w:rsidRDefault="005C7858" w:rsidP="0085733F">
            <w:pPr>
              <w:pStyle w:val="a1"/>
              <w:overflowPunct/>
              <w:jc w:val="left"/>
            </w:pPr>
            <w:r w:rsidRPr="00CC5F62">
              <w:t>第五次</w:t>
            </w:r>
            <w:r>
              <w:rPr>
                <w:rFonts w:hint="eastAsia"/>
              </w:rPr>
              <w:br/>
            </w:r>
            <w:r w:rsidRPr="00CC5F62">
              <w:t>2013</w:t>
            </w:r>
            <w:r w:rsidRPr="00CC5F62">
              <w:rPr>
                <w:rFonts w:hint="eastAsia"/>
              </w:rPr>
              <w:t>年</w:t>
            </w:r>
            <w:r w:rsidRPr="00CC5F62">
              <w:t>5</w:t>
            </w:r>
            <w:r w:rsidRPr="00CC5F62">
              <w:t>月</w:t>
            </w:r>
          </w:p>
        </w:tc>
        <w:tc>
          <w:tcPr>
            <w:tcW w:w="1833" w:type="dxa"/>
            <w:shd w:val="clear" w:color="auto" w:fill="auto"/>
          </w:tcPr>
          <w:p w:rsidR="005C7858" w:rsidRPr="009434C0" w:rsidRDefault="005C7858" w:rsidP="0085733F">
            <w:pPr>
              <w:pStyle w:val="a1"/>
              <w:overflowPunct/>
              <w:jc w:val="left"/>
              <w:rPr>
                <w:rFonts w:eastAsia="SimHei"/>
              </w:rPr>
            </w:pPr>
            <w:r w:rsidRPr="009434C0">
              <w:rPr>
                <w:rFonts w:eastAsia="SimHei"/>
              </w:rPr>
              <w:t>---</w:t>
            </w:r>
          </w:p>
        </w:tc>
        <w:tc>
          <w:tcPr>
            <w:tcW w:w="2009" w:type="dxa"/>
            <w:shd w:val="clear" w:color="auto" w:fill="auto"/>
            <w:tcMar>
              <w:right w:w="0" w:type="dxa"/>
            </w:tcMar>
          </w:tcPr>
          <w:p w:rsidR="005C7858" w:rsidRPr="00CC5F62" w:rsidRDefault="005C7858" w:rsidP="0085733F">
            <w:pPr>
              <w:pStyle w:val="a1"/>
              <w:overflowPunct/>
              <w:jc w:val="left"/>
              <w:rPr>
                <w:rFonts w:hint="eastAsia"/>
              </w:rPr>
            </w:pPr>
            <w:r w:rsidRPr="00CC5F62">
              <w:t>第六次</w:t>
            </w:r>
            <w:r>
              <w:rPr>
                <w:rFonts w:hint="eastAsia"/>
              </w:rPr>
              <w:br/>
            </w:r>
            <w:r w:rsidRPr="00CC5F62">
              <w:t>到期</w:t>
            </w:r>
            <w:r w:rsidRPr="00CC5F62">
              <w:t>2017</w:t>
            </w:r>
            <w:r w:rsidRPr="00CC5F62">
              <w:rPr>
                <w:rFonts w:hint="eastAsia"/>
              </w:rPr>
              <w:t>年</w:t>
            </w:r>
            <w:r w:rsidRPr="00CC5F62">
              <w:t>5</w:t>
            </w:r>
            <w:r w:rsidRPr="00CC5F62">
              <w:t>月</w:t>
            </w:r>
            <w:r w:rsidRPr="00CC5F62">
              <w:t>31</w:t>
            </w:r>
            <w:r w:rsidRPr="00CC5F62">
              <w:rPr>
                <w:rFonts w:hint="eastAsia"/>
              </w:rPr>
              <w:t>日</w:t>
            </w:r>
          </w:p>
        </w:tc>
      </w:tr>
      <w:tr w:rsidR="005C7858" w:rsidRPr="00CC5F62" w:rsidTr="0085733F">
        <w:trPr>
          <w:trHeight w:val="240"/>
        </w:trPr>
        <w:tc>
          <w:tcPr>
            <w:tcW w:w="1842" w:type="dxa"/>
            <w:shd w:val="clear" w:color="auto" w:fill="auto"/>
          </w:tcPr>
          <w:p w:rsidR="005C7858" w:rsidRPr="00CC5F62" w:rsidRDefault="005C7858" w:rsidP="0085733F">
            <w:pPr>
              <w:pStyle w:val="a1"/>
              <w:overflowPunct/>
              <w:jc w:val="left"/>
            </w:pPr>
            <w:r w:rsidRPr="00CC5F62">
              <w:t>埃塞俄比亚</w:t>
            </w:r>
            <w:r w:rsidRPr="00CC5F62">
              <w:t>(1994)</w:t>
            </w:r>
          </w:p>
        </w:tc>
        <w:tc>
          <w:tcPr>
            <w:tcW w:w="1686" w:type="dxa"/>
            <w:shd w:val="clear" w:color="auto" w:fill="auto"/>
          </w:tcPr>
          <w:p w:rsidR="005C7858" w:rsidRPr="00CC5F62" w:rsidRDefault="005C7858" w:rsidP="0085733F">
            <w:pPr>
              <w:pStyle w:val="a1"/>
              <w:overflowPunct/>
              <w:jc w:val="left"/>
            </w:pPr>
            <w:r w:rsidRPr="00CC5F62">
              <w:t>初次</w:t>
            </w:r>
            <w:r>
              <w:rPr>
                <w:rFonts w:hint="eastAsia"/>
              </w:rPr>
              <w:br/>
            </w:r>
            <w:r w:rsidRPr="00CC5F62">
              <w:t>2010</w:t>
            </w:r>
            <w:r w:rsidRPr="00CC5F62">
              <w:rPr>
                <w:rFonts w:hint="eastAsia"/>
              </w:rPr>
              <w:t>年</w:t>
            </w:r>
            <w:r w:rsidRPr="00CC5F62">
              <w:t>11</w:t>
            </w:r>
            <w:r w:rsidRPr="00CC5F62">
              <w:t>月</w:t>
            </w:r>
          </w:p>
        </w:tc>
        <w:tc>
          <w:tcPr>
            <w:tcW w:w="1833" w:type="dxa"/>
            <w:shd w:val="clear" w:color="auto" w:fill="auto"/>
          </w:tcPr>
          <w:p w:rsidR="005C7858" w:rsidRPr="009434C0" w:rsidRDefault="005C7858" w:rsidP="0085733F">
            <w:pPr>
              <w:pStyle w:val="a1"/>
              <w:overflowPunct/>
              <w:jc w:val="left"/>
              <w:rPr>
                <w:rFonts w:eastAsia="SimHei"/>
              </w:rPr>
            </w:pPr>
            <w:r w:rsidRPr="009434C0">
              <w:rPr>
                <w:rFonts w:eastAsia="SimHei"/>
              </w:rPr>
              <w:t>---</w:t>
            </w:r>
          </w:p>
        </w:tc>
        <w:tc>
          <w:tcPr>
            <w:tcW w:w="2009" w:type="dxa"/>
            <w:shd w:val="clear" w:color="auto" w:fill="auto"/>
            <w:tcMar>
              <w:right w:w="0" w:type="dxa"/>
            </w:tcMar>
          </w:tcPr>
          <w:p w:rsidR="005C7858" w:rsidRPr="00CC5F62" w:rsidRDefault="005C7858" w:rsidP="0085733F">
            <w:pPr>
              <w:pStyle w:val="a1"/>
              <w:overflowPunct/>
              <w:jc w:val="left"/>
              <w:rPr>
                <w:rFonts w:hint="eastAsia"/>
              </w:rPr>
            </w:pPr>
            <w:r w:rsidRPr="00CC5F62">
              <w:t>第二次</w:t>
            </w:r>
            <w:r>
              <w:rPr>
                <w:rFonts w:hint="eastAsia"/>
              </w:rPr>
              <w:br/>
            </w:r>
            <w:r w:rsidRPr="00CC5F62">
              <w:t>到期</w:t>
            </w:r>
            <w:r w:rsidRPr="00CC5F62">
              <w:t>2014</w:t>
            </w:r>
            <w:r w:rsidRPr="00CC5F62">
              <w:rPr>
                <w:rFonts w:hint="eastAsia"/>
              </w:rPr>
              <w:t>年</w:t>
            </w:r>
            <w:r w:rsidRPr="00CC5F62">
              <w:t>11</w:t>
            </w:r>
            <w:r w:rsidRPr="00CC5F62">
              <w:t>月</w:t>
            </w:r>
            <w:r w:rsidRPr="00CC5F62">
              <w:t>19</w:t>
            </w:r>
            <w:r w:rsidRPr="00CC5F62">
              <w:rPr>
                <w:rFonts w:hint="eastAsia"/>
              </w:rPr>
              <w:t>日</w:t>
            </w:r>
          </w:p>
        </w:tc>
      </w:tr>
      <w:tr w:rsidR="005C7858" w:rsidRPr="00CC5F62" w:rsidTr="0085733F">
        <w:trPr>
          <w:trHeight w:val="240"/>
        </w:trPr>
        <w:tc>
          <w:tcPr>
            <w:tcW w:w="1842" w:type="dxa"/>
            <w:shd w:val="clear" w:color="auto" w:fill="auto"/>
          </w:tcPr>
          <w:p w:rsidR="005C7858" w:rsidRPr="00CC5F62" w:rsidRDefault="005C7858" w:rsidP="0085733F">
            <w:pPr>
              <w:pStyle w:val="a1"/>
              <w:overflowPunct/>
              <w:jc w:val="left"/>
            </w:pPr>
            <w:r w:rsidRPr="00CC5F62">
              <w:t>芬兰</w:t>
            </w:r>
            <w:r w:rsidRPr="00CC5F62">
              <w:t>*(1989)</w:t>
            </w:r>
          </w:p>
        </w:tc>
        <w:tc>
          <w:tcPr>
            <w:tcW w:w="1686" w:type="dxa"/>
            <w:shd w:val="clear" w:color="auto" w:fill="auto"/>
          </w:tcPr>
          <w:p w:rsidR="005C7858" w:rsidRPr="00CC5F62" w:rsidRDefault="005C7858" w:rsidP="0085733F">
            <w:pPr>
              <w:pStyle w:val="a1"/>
              <w:overflowPunct/>
              <w:jc w:val="left"/>
            </w:pPr>
            <w:r w:rsidRPr="00CC5F62">
              <w:t>第五次和第六次</w:t>
            </w:r>
            <w:r>
              <w:rPr>
                <w:rFonts w:hint="eastAsia"/>
              </w:rPr>
              <w:br/>
            </w:r>
            <w:r w:rsidRPr="00CC5F62">
              <w:t>2011</w:t>
            </w:r>
            <w:r w:rsidRPr="00CC5F62">
              <w:rPr>
                <w:rFonts w:hint="eastAsia"/>
              </w:rPr>
              <w:t>年</w:t>
            </w:r>
            <w:r w:rsidRPr="00CC5F62">
              <w:t>5</w:t>
            </w:r>
            <w:r w:rsidRPr="00CC5F62">
              <w:t>月</w:t>
            </w:r>
          </w:p>
        </w:tc>
        <w:tc>
          <w:tcPr>
            <w:tcW w:w="1833" w:type="dxa"/>
            <w:shd w:val="clear" w:color="auto" w:fill="auto"/>
          </w:tcPr>
          <w:p w:rsidR="005C7858" w:rsidRPr="009434C0" w:rsidRDefault="005C7858" w:rsidP="0085733F">
            <w:pPr>
              <w:pStyle w:val="a1"/>
              <w:overflowPunct/>
              <w:jc w:val="left"/>
              <w:rPr>
                <w:rFonts w:eastAsia="SimHei"/>
              </w:rPr>
            </w:pPr>
            <w:r w:rsidRPr="009434C0">
              <w:rPr>
                <w:rFonts w:eastAsia="SimHei"/>
              </w:rPr>
              <w:t>---</w:t>
            </w:r>
          </w:p>
        </w:tc>
        <w:tc>
          <w:tcPr>
            <w:tcW w:w="2009" w:type="dxa"/>
            <w:shd w:val="clear" w:color="auto" w:fill="auto"/>
            <w:tcMar>
              <w:right w:w="0" w:type="dxa"/>
            </w:tcMar>
          </w:tcPr>
          <w:p w:rsidR="005C7858" w:rsidRPr="00CC5F62" w:rsidRDefault="005C7858" w:rsidP="0085733F">
            <w:pPr>
              <w:pStyle w:val="a1"/>
              <w:overflowPunct/>
              <w:jc w:val="left"/>
              <w:rPr>
                <w:rFonts w:hint="eastAsia"/>
              </w:rPr>
            </w:pPr>
            <w:r w:rsidRPr="00CC5F62">
              <w:t>第七次</w:t>
            </w:r>
            <w:r>
              <w:rPr>
                <w:rFonts w:hint="eastAsia"/>
              </w:rPr>
              <w:br/>
            </w:r>
            <w:r w:rsidRPr="00CC5F62">
              <w:t>到期</w:t>
            </w:r>
            <w:r w:rsidRPr="00CC5F62">
              <w:t>2015</w:t>
            </w:r>
            <w:r w:rsidRPr="00CC5F62">
              <w:rPr>
                <w:rFonts w:hint="eastAsia"/>
              </w:rPr>
              <w:t>年</w:t>
            </w:r>
            <w:r w:rsidRPr="00CC5F62">
              <w:t>6</w:t>
            </w:r>
            <w:r w:rsidRPr="00CC5F62">
              <w:t>月</w:t>
            </w:r>
            <w:r w:rsidRPr="00CC5F62">
              <w:t>3</w:t>
            </w:r>
            <w:r w:rsidRPr="00CC5F62">
              <w:rPr>
                <w:rFonts w:hint="eastAsia"/>
              </w:rPr>
              <w:t>日</w:t>
            </w:r>
          </w:p>
        </w:tc>
      </w:tr>
      <w:tr w:rsidR="005C7858" w:rsidRPr="00CC5F62" w:rsidTr="0085733F">
        <w:trPr>
          <w:trHeight w:val="240"/>
        </w:trPr>
        <w:tc>
          <w:tcPr>
            <w:tcW w:w="1842" w:type="dxa"/>
            <w:shd w:val="clear" w:color="auto" w:fill="auto"/>
          </w:tcPr>
          <w:p w:rsidR="005C7858" w:rsidRPr="00CC5F62" w:rsidRDefault="005C7858" w:rsidP="0085733F">
            <w:pPr>
              <w:pStyle w:val="a1"/>
              <w:overflowPunct/>
              <w:jc w:val="left"/>
            </w:pPr>
            <w:r w:rsidRPr="00CC5F62">
              <w:t>法国</w:t>
            </w:r>
            <w:r w:rsidRPr="00CC5F62">
              <w:t>(1986)</w:t>
            </w:r>
          </w:p>
        </w:tc>
        <w:tc>
          <w:tcPr>
            <w:tcW w:w="1686" w:type="dxa"/>
            <w:shd w:val="clear" w:color="auto" w:fill="auto"/>
          </w:tcPr>
          <w:p w:rsidR="005C7858" w:rsidRPr="00CC5F62" w:rsidRDefault="005C7858" w:rsidP="0085733F">
            <w:pPr>
              <w:pStyle w:val="a1"/>
              <w:overflowPunct/>
              <w:jc w:val="left"/>
            </w:pPr>
            <w:r w:rsidRPr="00CC5F62">
              <w:t>第四</w:t>
            </w:r>
            <w:r w:rsidRPr="00CC5F62">
              <w:rPr>
                <w:rFonts w:hint="eastAsia"/>
              </w:rPr>
              <w:t>至</w:t>
            </w:r>
            <w:r w:rsidRPr="00CC5F62">
              <w:t>第六次</w:t>
            </w:r>
            <w:r>
              <w:rPr>
                <w:rFonts w:hint="eastAsia"/>
              </w:rPr>
              <w:br/>
            </w:r>
            <w:r w:rsidRPr="00CC5F62">
              <w:t>2010</w:t>
            </w:r>
            <w:r w:rsidRPr="00CC5F62">
              <w:rPr>
                <w:rFonts w:hint="eastAsia"/>
              </w:rPr>
              <w:t>年</w:t>
            </w:r>
            <w:r w:rsidRPr="00CC5F62">
              <w:t>5</w:t>
            </w:r>
            <w:r w:rsidRPr="00CC5F62">
              <w:t>月</w:t>
            </w:r>
          </w:p>
        </w:tc>
        <w:tc>
          <w:tcPr>
            <w:tcW w:w="1833" w:type="dxa"/>
            <w:shd w:val="clear" w:color="auto" w:fill="auto"/>
          </w:tcPr>
          <w:p w:rsidR="005C7858" w:rsidRPr="009434C0" w:rsidRDefault="005C7858" w:rsidP="0085733F">
            <w:pPr>
              <w:pStyle w:val="a1"/>
              <w:overflowPunct/>
              <w:jc w:val="left"/>
              <w:rPr>
                <w:rFonts w:eastAsia="SimHei"/>
              </w:rPr>
            </w:pPr>
            <w:r w:rsidRPr="009434C0">
              <w:rPr>
                <w:rFonts w:eastAsia="SimHei"/>
              </w:rPr>
              <w:t>---</w:t>
            </w:r>
          </w:p>
        </w:tc>
        <w:tc>
          <w:tcPr>
            <w:tcW w:w="2009" w:type="dxa"/>
            <w:shd w:val="clear" w:color="auto" w:fill="auto"/>
            <w:tcMar>
              <w:right w:w="0" w:type="dxa"/>
            </w:tcMar>
          </w:tcPr>
          <w:p w:rsidR="005C7858" w:rsidRPr="00CC5F62" w:rsidRDefault="005C7858" w:rsidP="0085733F">
            <w:pPr>
              <w:pStyle w:val="a1"/>
              <w:overflowPunct/>
              <w:jc w:val="left"/>
              <w:rPr>
                <w:rFonts w:hint="eastAsia"/>
              </w:rPr>
            </w:pPr>
            <w:r w:rsidRPr="00CC5F62">
              <w:t>第七次</w:t>
            </w:r>
            <w:r>
              <w:rPr>
                <w:rFonts w:hint="eastAsia"/>
              </w:rPr>
              <w:br/>
            </w:r>
            <w:r w:rsidRPr="00CC5F62">
              <w:t>到期</w:t>
            </w:r>
            <w:r w:rsidRPr="00CC5F62">
              <w:t>2014</w:t>
            </w:r>
            <w:r w:rsidRPr="00CC5F62">
              <w:rPr>
                <w:rFonts w:hint="eastAsia"/>
              </w:rPr>
              <w:t>年</w:t>
            </w:r>
            <w:r w:rsidRPr="00CC5F62">
              <w:t>5</w:t>
            </w:r>
            <w:r w:rsidRPr="00CC5F62">
              <w:t>月</w:t>
            </w:r>
            <w:r w:rsidRPr="00CC5F62">
              <w:t>14</w:t>
            </w:r>
            <w:r w:rsidRPr="00CC5F62">
              <w:rPr>
                <w:rFonts w:hint="eastAsia"/>
              </w:rPr>
              <w:t>日</w:t>
            </w:r>
          </w:p>
        </w:tc>
      </w:tr>
      <w:tr w:rsidR="005C7858" w:rsidRPr="00CC5F62" w:rsidTr="0085733F">
        <w:trPr>
          <w:trHeight w:val="240"/>
        </w:trPr>
        <w:tc>
          <w:tcPr>
            <w:tcW w:w="1842" w:type="dxa"/>
            <w:tcBorders>
              <w:bottom w:val="nil"/>
            </w:tcBorders>
            <w:shd w:val="clear" w:color="auto" w:fill="auto"/>
          </w:tcPr>
          <w:p w:rsidR="005C7858" w:rsidRPr="00CC5F62" w:rsidRDefault="005C7858" w:rsidP="0085733F">
            <w:pPr>
              <w:pStyle w:val="a1"/>
              <w:overflowPunct/>
              <w:jc w:val="left"/>
            </w:pPr>
            <w:r w:rsidRPr="00CC5F62">
              <w:t>加蓬</w:t>
            </w:r>
            <w:r w:rsidRPr="00CC5F62">
              <w:t>(2000)</w:t>
            </w:r>
          </w:p>
        </w:tc>
        <w:tc>
          <w:tcPr>
            <w:tcW w:w="1686" w:type="dxa"/>
            <w:tcBorders>
              <w:bottom w:val="nil"/>
            </w:tcBorders>
            <w:shd w:val="clear" w:color="auto" w:fill="auto"/>
          </w:tcPr>
          <w:p w:rsidR="005C7858" w:rsidRPr="00CC5F62" w:rsidRDefault="005C7858" w:rsidP="0085733F">
            <w:pPr>
              <w:pStyle w:val="a1"/>
              <w:overflowPunct/>
              <w:jc w:val="left"/>
            </w:pPr>
            <w:r w:rsidRPr="00CC5F62">
              <w:t>初次</w:t>
            </w:r>
            <w:r>
              <w:rPr>
                <w:rFonts w:hint="eastAsia"/>
              </w:rPr>
              <w:br/>
            </w:r>
            <w:r w:rsidRPr="00CC5F62">
              <w:t>2012</w:t>
            </w:r>
            <w:r w:rsidRPr="00CC5F62">
              <w:rPr>
                <w:rFonts w:hint="eastAsia"/>
              </w:rPr>
              <w:t>年</w:t>
            </w:r>
            <w:r w:rsidRPr="00CC5F62">
              <w:t>11</w:t>
            </w:r>
            <w:r w:rsidRPr="00CC5F62">
              <w:t>月</w:t>
            </w:r>
          </w:p>
        </w:tc>
        <w:tc>
          <w:tcPr>
            <w:tcW w:w="1833" w:type="dxa"/>
            <w:tcBorders>
              <w:bottom w:val="nil"/>
            </w:tcBorders>
            <w:shd w:val="clear" w:color="auto" w:fill="auto"/>
          </w:tcPr>
          <w:p w:rsidR="005C7858" w:rsidRPr="009434C0" w:rsidRDefault="005C7858" w:rsidP="0085733F">
            <w:pPr>
              <w:pStyle w:val="a1"/>
              <w:overflowPunct/>
              <w:jc w:val="left"/>
              <w:rPr>
                <w:rFonts w:eastAsia="SimHei"/>
              </w:rPr>
            </w:pPr>
            <w:r w:rsidRPr="009434C0">
              <w:rPr>
                <w:rFonts w:eastAsia="SimHei"/>
              </w:rPr>
              <w:t>---</w:t>
            </w:r>
          </w:p>
        </w:tc>
        <w:tc>
          <w:tcPr>
            <w:tcW w:w="2009" w:type="dxa"/>
            <w:tcBorders>
              <w:bottom w:val="nil"/>
            </w:tcBorders>
            <w:shd w:val="clear" w:color="auto" w:fill="auto"/>
            <w:tcMar>
              <w:right w:w="0" w:type="dxa"/>
            </w:tcMar>
          </w:tcPr>
          <w:p w:rsidR="005C7858" w:rsidRPr="00CC5F62" w:rsidRDefault="005C7858" w:rsidP="0085733F">
            <w:pPr>
              <w:pStyle w:val="a1"/>
              <w:overflowPunct/>
              <w:jc w:val="left"/>
              <w:rPr>
                <w:rFonts w:hint="eastAsia"/>
              </w:rPr>
            </w:pPr>
            <w:r w:rsidRPr="00CC5F62">
              <w:t>第二次</w:t>
            </w:r>
            <w:r>
              <w:rPr>
                <w:rFonts w:hint="eastAsia"/>
              </w:rPr>
              <w:br/>
            </w:r>
            <w:r w:rsidRPr="00CC5F62">
              <w:t>到期</w:t>
            </w:r>
            <w:r w:rsidRPr="00CC5F62">
              <w:t>2016</w:t>
            </w:r>
            <w:r w:rsidRPr="00CC5F62">
              <w:rPr>
                <w:rFonts w:hint="eastAsia"/>
              </w:rPr>
              <w:t>年</w:t>
            </w:r>
            <w:r w:rsidRPr="00CC5F62">
              <w:t>11</w:t>
            </w:r>
            <w:r w:rsidRPr="00CC5F62">
              <w:t>月</w:t>
            </w:r>
            <w:r w:rsidRPr="00CC5F62">
              <w:t>23</w:t>
            </w:r>
            <w:r w:rsidRPr="00CC5F62">
              <w:rPr>
                <w:rFonts w:hint="eastAsia"/>
              </w:rPr>
              <w:t>日</w:t>
            </w:r>
          </w:p>
        </w:tc>
      </w:tr>
      <w:tr w:rsidR="005C7858" w:rsidRPr="00CC5F62" w:rsidTr="0085733F">
        <w:trPr>
          <w:trHeight w:val="240"/>
        </w:trPr>
        <w:tc>
          <w:tcPr>
            <w:tcW w:w="1842" w:type="dxa"/>
            <w:tcBorders>
              <w:top w:val="nil"/>
              <w:bottom w:val="nil"/>
            </w:tcBorders>
            <w:shd w:val="clear" w:color="auto" w:fill="auto"/>
          </w:tcPr>
          <w:p w:rsidR="005C7858" w:rsidRPr="00CC5F62" w:rsidRDefault="005C7858" w:rsidP="0085733F">
            <w:pPr>
              <w:pStyle w:val="a1"/>
              <w:overflowPunct/>
              <w:jc w:val="left"/>
            </w:pPr>
            <w:r w:rsidRPr="00CC5F62">
              <w:t>格鲁吉亚</w:t>
            </w:r>
            <w:r w:rsidRPr="00CC5F62">
              <w:t>*(1994)</w:t>
            </w:r>
          </w:p>
        </w:tc>
        <w:tc>
          <w:tcPr>
            <w:tcW w:w="1686" w:type="dxa"/>
            <w:tcBorders>
              <w:top w:val="nil"/>
              <w:bottom w:val="nil"/>
            </w:tcBorders>
            <w:shd w:val="clear" w:color="auto" w:fill="auto"/>
          </w:tcPr>
          <w:p w:rsidR="005C7858" w:rsidRPr="00CC5F62" w:rsidRDefault="005C7858" w:rsidP="0085733F">
            <w:pPr>
              <w:pStyle w:val="a1"/>
              <w:overflowPunct/>
              <w:jc w:val="left"/>
            </w:pPr>
            <w:r w:rsidRPr="00CC5F62">
              <w:t>第三次</w:t>
            </w:r>
            <w:r>
              <w:rPr>
                <w:rFonts w:hint="eastAsia"/>
              </w:rPr>
              <w:br/>
            </w:r>
            <w:r w:rsidRPr="00CC5F62">
              <w:t>2006</w:t>
            </w:r>
            <w:r w:rsidRPr="00CC5F62">
              <w:rPr>
                <w:rFonts w:hint="eastAsia"/>
              </w:rPr>
              <w:t>年</w:t>
            </w:r>
            <w:r w:rsidRPr="00CC5F62">
              <w:t>5</w:t>
            </w:r>
            <w:r w:rsidRPr="00CC5F62">
              <w:t>月</w:t>
            </w:r>
          </w:p>
        </w:tc>
        <w:tc>
          <w:tcPr>
            <w:tcW w:w="1833" w:type="dxa"/>
            <w:tcBorders>
              <w:top w:val="nil"/>
              <w:bottom w:val="nil"/>
            </w:tcBorders>
            <w:shd w:val="clear" w:color="auto" w:fill="auto"/>
          </w:tcPr>
          <w:p w:rsidR="005C7858" w:rsidRPr="009434C0" w:rsidRDefault="005C7858" w:rsidP="0085733F">
            <w:pPr>
              <w:pStyle w:val="a1"/>
              <w:overflowPunct/>
              <w:jc w:val="left"/>
              <w:rPr>
                <w:rFonts w:eastAsia="SimHei" w:hint="eastAsia"/>
              </w:rPr>
            </w:pPr>
            <w:r w:rsidRPr="009434C0">
              <w:rPr>
                <w:rFonts w:eastAsia="SimHei"/>
              </w:rPr>
              <w:t>第四和第五次</w:t>
            </w:r>
            <w:r w:rsidRPr="009434C0">
              <w:rPr>
                <w:rFonts w:eastAsia="SimHei" w:hint="eastAsia"/>
              </w:rPr>
              <w:br/>
            </w:r>
            <w:r w:rsidRPr="009434C0">
              <w:rPr>
                <w:rFonts w:eastAsia="SimHei"/>
              </w:rPr>
              <w:t>2011</w:t>
            </w:r>
            <w:r w:rsidRPr="009434C0">
              <w:rPr>
                <w:rFonts w:eastAsia="SimHei" w:hint="eastAsia"/>
              </w:rPr>
              <w:t>年</w:t>
            </w:r>
            <w:r w:rsidRPr="009434C0">
              <w:rPr>
                <w:rFonts w:eastAsia="SimHei"/>
              </w:rPr>
              <w:t>11</w:t>
            </w:r>
            <w:r w:rsidRPr="009434C0">
              <w:rPr>
                <w:rFonts w:eastAsia="SimHei"/>
              </w:rPr>
              <w:t>月</w:t>
            </w:r>
            <w:r w:rsidRPr="009434C0">
              <w:rPr>
                <w:rFonts w:eastAsia="SimHei"/>
              </w:rPr>
              <w:t>24</w:t>
            </w:r>
            <w:r w:rsidRPr="009434C0">
              <w:rPr>
                <w:rFonts w:eastAsia="SimHei" w:hint="eastAsia"/>
              </w:rPr>
              <w:t>日</w:t>
            </w:r>
          </w:p>
        </w:tc>
        <w:tc>
          <w:tcPr>
            <w:tcW w:w="2009" w:type="dxa"/>
            <w:tcBorders>
              <w:top w:val="nil"/>
              <w:bottom w:val="nil"/>
            </w:tcBorders>
            <w:shd w:val="clear" w:color="auto" w:fill="auto"/>
            <w:tcMar>
              <w:right w:w="0" w:type="dxa"/>
            </w:tcMar>
          </w:tcPr>
          <w:p w:rsidR="005C7858" w:rsidRPr="00CC5F62" w:rsidRDefault="005C7858" w:rsidP="0085733F">
            <w:pPr>
              <w:pStyle w:val="a1"/>
              <w:overflowPunct/>
              <w:jc w:val="left"/>
            </w:pPr>
            <w:r w:rsidRPr="00CC5F62">
              <w:t>---</w:t>
            </w:r>
          </w:p>
        </w:tc>
      </w:tr>
      <w:tr w:rsidR="005C7858" w:rsidRPr="00CC5F62" w:rsidTr="000C056A">
        <w:trPr>
          <w:trHeight w:val="240"/>
        </w:trPr>
        <w:tc>
          <w:tcPr>
            <w:tcW w:w="1842" w:type="dxa"/>
            <w:tcBorders>
              <w:top w:val="nil"/>
              <w:bottom w:val="nil"/>
            </w:tcBorders>
            <w:shd w:val="clear" w:color="auto" w:fill="auto"/>
          </w:tcPr>
          <w:p w:rsidR="005C7858" w:rsidRPr="00CC5F62" w:rsidRDefault="005C7858" w:rsidP="000C056A">
            <w:pPr>
              <w:pStyle w:val="a1"/>
              <w:widowControl w:val="0"/>
              <w:overflowPunct/>
              <w:jc w:val="left"/>
            </w:pPr>
            <w:r w:rsidRPr="00CC5F62">
              <w:t>德国</w:t>
            </w:r>
            <w:r w:rsidRPr="00CC5F62">
              <w:t>*(1990)</w:t>
            </w:r>
          </w:p>
        </w:tc>
        <w:tc>
          <w:tcPr>
            <w:tcW w:w="1686" w:type="dxa"/>
            <w:tcBorders>
              <w:top w:val="nil"/>
              <w:bottom w:val="nil"/>
            </w:tcBorders>
            <w:shd w:val="clear" w:color="auto" w:fill="auto"/>
          </w:tcPr>
          <w:p w:rsidR="005C7858" w:rsidRPr="00CC5F62" w:rsidRDefault="005C7858" w:rsidP="0085733F">
            <w:pPr>
              <w:pStyle w:val="a1"/>
              <w:overflowPunct/>
              <w:jc w:val="left"/>
            </w:pPr>
            <w:r w:rsidRPr="00CC5F62">
              <w:t>第五次</w:t>
            </w:r>
            <w:r>
              <w:rPr>
                <w:rFonts w:hint="eastAsia"/>
              </w:rPr>
              <w:br/>
            </w:r>
            <w:r w:rsidRPr="00CC5F62">
              <w:t>2011</w:t>
            </w:r>
            <w:r w:rsidRPr="00CC5F62">
              <w:rPr>
                <w:rFonts w:hint="eastAsia"/>
              </w:rPr>
              <w:t>年</w:t>
            </w:r>
            <w:r w:rsidRPr="00CC5F62">
              <w:t>11</w:t>
            </w:r>
            <w:r w:rsidRPr="00CC5F62">
              <w:t>月</w:t>
            </w:r>
          </w:p>
        </w:tc>
        <w:tc>
          <w:tcPr>
            <w:tcW w:w="1833" w:type="dxa"/>
            <w:tcBorders>
              <w:top w:val="nil"/>
              <w:bottom w:val="nil"/>
            </w:tcBorders>
            <w:shd w:val="clear" w:color="auto" w:fill="auto"/>
          </w:tcPr>
          <w:p w:rsidR="005C7858" w:rsidRPr="009434C0" w:rsidRDefault="005C7858" w:rsidP="0085733F">
            <w:pPr>
              <w:pStyle w:val="a1"/>
              <w:overflowPunct/>
              <w:jc w:val="left"/>
              <w:rPr>
                <w:rFonts w:eastAsia="SimHei"/>
              </w:rPr>
            </w:pPr>
            <w:r w:rsidRPr="009434C0">
              <w:rPr>
                <w:rFonts w:eastAsia="SimHei"/>
              </w:rPr>
              <w:t>---</w:t>
            </w:r>
          </w:p>
        </w:tc>
        <w:tc>
          <w:tcPr>
            <w:tcW w:w="2009" w:type="dxa"/>
            <w:tcBorders>
              <w:top w:val="nil"/>
              <w:bottom w:val="nil"/>
            </w:tcBorders>
            <w:shd w:val="clear" w:color="auto" w:fill="auto"/>
            <w:tcMar>
              <w:right w:w="0" w:type="dxa"/>
            </w:tcMar>
          </w:tcPr>
          <w:p w:rsidR="005C7858" w:rsidRPr="00CC5F62" w:rsidRDefault="005C7858" w:rsidP="0085733F">
            <w:pPr>
              <w:pStyle w:val="a1"/>
              <w:overflowPunct/>
              <w:jc w:val="left"/>
              <w:rPr>
                <w:rFonts w:hint="eastAsia"/>
              </w:rPr>
            </w:pPr>
            <w:r w:rsidRPr="00CC5F62">
              <w:t>第六次</w:t>
            </w:r>
            <w:r>
              <w:rPr>
                <w:rFonts w:hint="eastAsia"/>
              </w:rPr>
              <w:br/>
            </w:r>
            <w:r w:rsidRPr="00CC5F62">
              <w:t>到期</w:t>
            </w:r>
            <w:r w:rsidRPr="00CC5F62">
              <w:t>2015</w:t>
            </w:r>
            <w:r w:rsidRPr="00CC5F62">
              <w:rPr>
                <w:rFonts w:hint="eastAsia"/>
              </w:rPr>
              <w:t>年</w:t>
            </w:r>
            <w:r w:rsidRPr="00CC5F62">
              <w:t>11</w:t>
            </w:r>
            <w:r w:rsidRPr="00CC5F62">
              <w:t>月</w:t>
            </w:r>
            <w:r w:rsidRPr="00CC5F62">
              <w:t>25</w:t>
            </w:r>
            <w:r w:rsidRPr="00CC5F62">
              <w:rPr>
                <w:rFonts w:hint="eastAsia"/>
              </w:rPr>
              <w:t>日</w:t>
            </w:r>
          </w:p>
        </w:tc>
      </w:tr>
      <w:tr w:rsidR="005C7858" w:rsidRPr="00CC5F62" w:rsidTr="00CC3ECB">
        <w:trPr>
          <w:trHeight w:val="240"/>
        </w:trPr>
        <w:tc>
          <w:tcPr>
            <w:tcW w:w="1842" w:type="dxa"/>
            <w:tcBorders>
              <w:top w:val="nil"/>
              <w:bottom w:val="nil"/>
            </w:tcBorders>
            <w:shd w:val="clear" w:color="auto" w:fill="auto"/>
          </w:tcPr>
          <w:p w:rsidR="005C7858" w:rsidRPr="00CC5F62" w:rsidRDefault="005C7858" w:rsidP="000C056A">
            <w:pPr>
              <w:pStyle w:val="a1"/>
              <w:overflowPunct/>
            </w:pPr>
            <w:r w:rsidRPr="00CC5F62">
              <w:t>加纳</w:t>
            </w:r>
            <w:r w:rsidRPr="00CC5F62">
              <w:t>(2000)</w:t>
            </w:r>
          </w:p>
        </w:tc>
        <w:tc>
          <w:tcPr>
            <w:tcW w:w="1686" w:type="dxa"/>
            <w:tcBorders>
              <w:top w:val="nil"/>
              <w:bottom w:val="nil"/>
            </w:tcBorders>
            <w:shd w:val="clear" w:color="auto" w:fill="auto"/>
          </w:tcPr>
          <w:p w:rsidR="005C7858" w:rsidRPr="00CC5F62" w:rsidRDefault="005C7858" w:rsidP="000C056A">
            <w:pPr>
              <w:pStyle w:val="a1"/>
              <w:overflowPunct/>
            </w:pPr>
            <w:r w:rsidRPr="00CC5F62">
              <w:t>初次</w:t>
            </w:r>
            <w:r>
              <w:rPr>
                <w:rFonts w:hint="eastAsia"/>
              </w:rPr>
              <w:br/>
            </w:r>
            <w:r w:rsidRPr="00CC5F62">
              <w:t>2011</w:t>
            </w:r>
            <w:r w:rsidRPr="00CC5F62">
              <w:rPr>
                <w:rFonts w:hint="eastAsia"/>
              </w:rPr>
              <w:t>年</w:t>
            </w:r>
            <w:r w:rsidRPr="00CC5F62">
              <w:t>5</w:t>
            </w:r>
            <w:r w:rsidRPr="00CC5F62">
              <w:t>月</w:t>
            </w:r>
          </w:p>
        </w:tc>
        <w:tc>
          <w:tcPr>
            <w:tcW w:w="1833" w:type="dxa"/>
            <w:tcBorders>
              <w:top w:val="nil"/>
              <w:bottom w:val="nil"/>
            </w:tcBorders>
            <w:shd w:val="clear" w:color="auto" w:fill="auto"/>
          </w:tcPr>
          <w:p w:rsidR="005C7858" w:rsidRPr="009434C0" w:rsidRDefault="005C7858" w:rsidP="000C056A">
            <w:pPr>
              <w:pStyle w:val="a1"/>
              <w:overflowPunct/>
              <w:rPr>
                <w:rFonts w:eastAsia="SimHei"/>
              </w:rPr>
            </w:pPr>
            <w:r w:rsidRPr="009434C0">
              <w:rPr>
                <w:rFonts w:eastAsia="SimHei"/>
              </w:rPr>
              <w:t>---</w:t>
            </w:r>
          </w:p>
        </w:tc>
        <w:tc>
          <w:tcPr>
            <w:tcW w:w="2009" w:type="dxa"/>
            <w:tcBorders>
              <w:top w:val="nil"/>
              <w:bottom w:val="nil"/>
            </w:tcBorders>
            <w:shd w:val="clear" w:color="auto" w:fill="auto"/>
            <w:tcMar>
              <w:right w:w="0" w:type="dxa"/>
            </w:tcMar>
          </w:tcPr>
          <w:p w:rsidR="005C7858" w:rsidRPr="00CC5F62" w:rsidRDefault="005C7858" w:rsidP="000C056A">
            <w:pPr>
              <w:pStyle w:val="a1"/>
              <w:overflowPunct/>
              <w:rPr>
                <w:rFonts w:hint="eastAsia"/>
              </w:rPr>
            </w:pPr>
            <w:r w:rsidRPr="00CC5F62">
              <w:t>第二次</w:t>
            </w:r>
            <w:r>
              <w:rPr>
                <w:rFonts w:hint="eastAsia"/>
              </w:rPr>
              <w:br/>
            </w:r>
            <w:r w:rsidRPr="00CC5F62">
              <w:t>到期</w:t>
            </w:r>
            <w:r w:rsidRPr="00CC5F62">
              <w:t>2015</w:t>
            </w:r>
            <w:r w:rsidRPr="00CC5F62">
              <w:rPr>
                <w:rFonts w:hint="eastAsia"/>
              </w:rPr>
              <w:t>年</w:t>
            </w:r>
            <w:r w:rsidRPr="00CC5F62">
              <w:t>6</w:t>
            </w:r>
            <w:r w:rsidRPr="00CC5F62">
              <w:t>月</w:t>
            </w:r>
            <w:r w:rsidRPr="00CC5F62">
              <w:t>3</w:t>
            </w:r>
            <w:r w:rsidRPr="00CC5F62">
              <w:rPr>
                <w:rFonts w:hint="eastAsia"/>
              </w:rPr>
              <w:t>日</w:t>
            </w:r>
          </w:p>
        </w:tc>
      </w:tr>
      <w:tr w:rsidR="005C7858" w:rsidRPr="00CC5F62" w:rsidTr="00CC3ECB">
        <w:trPr>
          <w:trHeight w:val="240"/>
        </w:trPr>
        <w:tc>
          <w:tcPr>
            <w:tcW w:w="1842" w:type="dxa"/>
            <w:tcBorders>
              <w:top w:val="nil"/>
              <w:bottom w:val="nil"/>
            </w:tcBorders>
            <w:shd w:val="clear" w:color="auto" w:fill="auto"/>
          </w:tcPr>
          <w:p w:rsidR="005C7858" w:rsidRPr="00CC5F62" w:rsidRDefault="005C7858" w:rsidP="00CC3ECB">
            <w:pPr>
              <w:pStyle w:val="a1"/>
              <w:overflowPunct/>
            </w:pPr>
            <w:r w:rsidRPr="00CC5F62">
              <w:t>希腊</w:t>
            </w:r>
            <w:r w:rsidRPr="00CC5F62">
              <w:t>*(1988)</w:t>
            </w:r>
          </w:p>
        </w:tc>
        <w:tc>
          <w:tcPr>
            <w:tcW w:w="1686" w:type="dxa"/>
            <w:tcBorders>
              <w:top w:val="nil"/>
              <w:bottom w:val="nil"/>
            </w:tcBorders>
            <w:shd w:val="clear" w:color="auto" w:fill="auto"/>
          </w:tcPr>
          <w:p w:rsidR="005C7858" w:rsidRPr="00CC5F62" w:rsidRDefault="005C7858" w:rsidP="00CC3ECB">
            <w:pPr>
              <w:pStyle w:val="a1"/>
              <w:overflowPunct/>
            </w:pPr>
            <w:r w:rsidRPr="00CC5F62">
              <w:t>第五和第六次</w:t>
            </w:r>
            <w:r>
              <w:rPr>
                <w:rFonts w:hint="eastAsia"/>
              </w:rPr>
              <w:br/>
            </w:r>
            <w:r w:rsidRPr="00CC5F62">
              <w:t>2012</w:t>
            </w:r>
            <w:r w:rsidRPr="00CC5F62">
              <w:rPr>
                <w:rFonts w:hint="eastAsia"/>
              </w:rPr>
              <w:t>年</w:t>
            </w:r>
            <w:r w:rsidRPr="00CC5F62">
              <w:t>5</w:t>
            </w:r>
            <w:r w:rsidRPr="00CC5F62">
              <w:t>月</w:t>
            </w:r>
          </w:p>
        </w:tc>
        <w:tc>
          <w:tcPr>
            <w:tcW w:w="1833" w:type="dxa"/>
            <w:tcBorders>
              <w:top w:val="nil"/>
              <w:bottom w:val="nil"/>
            </w:tcBorders>
            <w:shd w:val="clear" w:color="auto" w:fill="auto"/>
          </w:tcPr>
          <w:p w:rsidR="005C7858" w:rsidRPr="009434C0" w:rsidRDefault="005C7858" w:rsidP="00CC3ECB">
            <w:pPr>
              <w:pStyle w:val="a1"/>
              <w:overflowPunct/>
              <w:rPr>
                <w:rFonts w:eastAsia="SimHei"/>
              </w:rPr>
            </w:pPr>
            <w:r w:rsidRPr="009434C0">
              <w:rPr>
                <w:rFonts w:eastAsia="SimHei"/>
              </w:rPr>
              <w:t>---</w:t>
            </w:r>
          </w:p>
        </w:tc>
        <w:tc>
          <w:tcPr>
            <w:tcW w:w="2009" w:type="dxa"/>
            <w:tcBorders>
              <w:top w:val="nil"/>
              <w:bottom w:val="nil"/>
            </w:tcBorders>
            <w:shd w:val="clear" w:color="auto" w:fill="auto"/>
            <w:tcMar>
              <w:right w:w="0" w:type="dxa"/>
            </w:tcMar>
          </w:tcPr>
          <w:p w:rsidR="005C7858" w:rsidRPr="00CC5F62" w:rsidRDefault="005C7858" w:rsidP="00CC3ECB">
            <w:pPr>
              <w:pStyle w:val="a1"/>
              <w:overflowPunct/>
              <w:rPr>
                <w:rFonts w:hint="eastAsia"/>
              </w:rPr>
            </w:pPr>
            <w:r w:rsidRPr="00CC5F62">
              <w:t>第七次</w:t>
            </w:r>
            <w:r>
              <w:rPr>
                <w:rFonts w:hint="eastAsia"/>
              </w:rPr>
              <w:br/>
            </w:r>
            <w:r w:rsidRPr="00CC5F62">
              <w:t>到期</w:t>
            </w:r>
            <w:r w:rsidRPr="00CC5F62">
              <w:t>2016</w:t>
            </w:r>
            <w:r w:rsidRPr="00CC5F62">
              <w:rPr>
                <w:rFonts w:hint="eastAsia"/>
              </w:rPr>
              <w:t>年</w:t>
            </w:r>
            <w:r w:rsidRPr="00CC5F62">
              <w:t>6</w:t>
            </w:r>
            <w:r w:rsidRPr="00CC5F62">
              <w:t>月</w:t>
            </w:r>
            <w:r w:rsidRPr="00CC5F62">
              <w:t>1</w:t>
            </w:r>
            <w:r w:rsidRPr="00CC5F62">
              <w:rPr>
                <w:rFonts w:hint="eastAsia"/>
              </w:rPr>
              <w:t>日</w:t>
            </w:r>
          </w:p>
        </w:tc>
      </w:tr>
      <w:tr w:rsidR="005C7858" w:rsidRPr="00CC5F62" w:rsidTr="00CC3ECB">
        <w:trPr>
          <w:trHeight w:val="240"/>
        </w:trPr>
        <w:tc>
          <w:tcPr>
            <w:tcW w:w="1842" w:type="dxa"/>
            <w:tcBorders>
              <w:top w:val="nil"/>
            </w:tcBorders>
            <w:shd w:val="clear" w:color="auto" w:fill="auto"/>
          </w:tcPr>
          <w:p w:rsidR="005C7858" w:rsidRPr="00CC5F62" w:rsidRDefault="005C7858" w:rsidP="0085733F">
            <w:pPr>
              <w:pStyle w:val="a1"/>
              <w:overflowPunct/>
              <w:jc w:val="left"/>
            </w:pPr>
            <w:r w:rsidRPr="00CC5F62">
              <w:t>危地马拉</w:t>
            </w:r>
            <w:r w:rsidRPr="00CC5F62">
              <w:t>*(1990)</w:t>
            </w:r>
          </w:p>
        </w:tc>
        <w:tc>
          <w:tcPr>
            <w:tcW w:w="1686" w:type="dxa"/>
            <w:tcBorders>
              <w:top w:val="nil"/>
            </w:tcBorders>
            <w:shd w:val="clear" w:color="auto" w:fill="auto"/>
          </w:tcPr>
          <w:p w:rsidR="005C7858" w:rsidRPr="00CC5F62" w:rsidRDefault="005C7858" w:rsidP="0085733F">
            <w:pPr>
              <w:pStyle w:val="a1"/>
              <w:overflowPunct/>
              <w:jc w:val="left"/>
            </w:pPr>
            <w:r w:rsidRPr="00CC5F62">
              <w:t>第五和第六次</w:t>
            </w:r>
            <w:r>
              <w:rPr>
                <w:rFonts w:hint="eastAsia"/>
              </w:rPr>
              <w:br/>
            </w:r>
            <w:r w:rsidRPr="00CC5F62">
              <w:t>2013</w:t>
            </w:r>
            <w:r w:rsidRPr="00CC5F62">
              <w:rPr>
                <w:rFonts w:hint="eastAsia"/>
              </w:rPr>
              <w:t>年</w:t>
            </w:r>
            <w:r w:rsidRPr="00CC5F62">
              <w:t>5</w:t>
            </w:r>
            <w:r w:rsidRPr="00CC5F62">
              <w:t>月</w:t>
            </w:r>
          </w:p>
        </w:tc>
        <w:tc>
          <w:tcPr>
            <w:tcW w:w="1833" w:type="dxa"/>
            <w:tcBorders>
              <w:top w:val="nil"/>
            </w:tcBorders>
            <w:shd w:val="clear" w:color="auto" w:fill="auto"/>
          </w:tcPr>
          <w:p w:rsidR="005C7858" w:rsidRPr="009434C0" w:rsidRDefault="005C7858" w:rsidP="0085733F">
            <w:pPr>
              <w:pStyle w:val="a1"/>
              <w:overflowPunct/>
              <w:jc w:val="left"/>
              <w:rPr>
                <w:rFonts w:eastAsia="SimHei"/>
              </w:rPr>
            </w:pPr>
            <w:r w:rsidRPr="009434C0">
              <w:rPr>
                <w:rFonts w:eastAsia="SimHei"/>
              </w:rPr>
              <w:t>---</w:t>
            </w:r>
          </w:p>
        </w:tc>
        <w:tc>
          <w:tcPr>
            <w:tcW w:w="2009" w:type="dxa"/>
            <w:tcBorders>
              <w:top w:val="nil"/>
            </w:tcBorders>
            <w:shd w:val="clear" w:color="auto" w:fill="auto"/>
            <w:tcMar>
              <w:right w:w="0" w:type="dxa"/>
            </w:tcMar>
          </w:tcPr>
          <w:p w:rsidR="005C7858" w:rsidRPr="00CC5F62" w:rsidRDefault="005C7858" w:rsidP="0085733F">
            <w:pPr>
              <w:pStyle w:val="a1"/>
              <w:overflowPunct/>
              <w:jc w:val="left"/>
              <w:rPr>
                <w:rFonts w:hint="eastAsia"/>
              </w:rPr>
            </w:pPr>
            <w:r w:rsidRPr="00CC5F62">
              <w:t>第七次</w:t>
            </w:r>
            <w:r>
              <w:rPr>
                <w:rFonts w:hint="eastAsia"/>
              </w:rPr>
              <w:br/>
            </w:r>
            <w:r w:rsidRPr="00CC5F62">
              <w:t>到期</w:t>
            </w:r>
            <w:r w:rsidRPr="00CC5F62">
              <w:t>2017</w:t>
            </w:r>
            <w:r w:rsidRPr="00CC5F62">
              <w:rPr>
                <w:rFonts w:hint="eastAsia"/>
              </w:rPr>
              <w:t>年</w:t>
            </w:r>
            <w:r w:rsidRPr="00CC5F62">
              <w:t>5</w:t>
            </w:r>
            <w:r w:rsidRPr="00CC5F62">
              <w:t>月</w:t>
            </w:r>
            <w:r w:rsidRPr="00CC5F62">
              <w:t>31</w:t>
            </w:r>
            <w:r w:rsidRPr="00CC5F62">
              <w:rPr>
                <w:rFonts w:hint="eastAsia"/>
              </w:rPr>
              <w:t>日</w:t>
            </w:r>
          </w:p>
        </w:tc>
      </w:tr>
      <w:tr w:rsidR="005C7858" w:rsidRPr="00CC5F62" w:rsidTr="0085733F">
        <w:trPr>
          <w:trHeight w:val="240"/>
        </w:trPr>
        <w:tc>
          <w:tcPr>
            <w:tcW w:w="1842" w:type="dxa"/>
            <w:shd w:val="clear" w:color="auto" w:fill="auto"/>
          </w:tcPr>
          <w:p w:rsidR="005C7858" w:rsidRPr="00CC5F62" w:rsidRDefault="005C7858" w:rsidP="0085733F">
            <w:pPr>
              <w:pStyle w:val="a1"/>
              <w:overflowPunct/>
              <w:jc w:val="left"/>
            </w:pPr>
            <w:r w:rsidRPr="00CC5F62">
              <w:t>圭亚那</w:t>
            </w:r>
            <w:r w:rsidRPr="00CC5F62">
              <w:t>*(1988)</w:t>
            </w:r>
          </w:p>
        </w:tc>
        <w:tc>
          <w:tcPr>
            <w:tcW w:w="1686" w:type="dxa"/>
            <w:shd w:val="clear" w:color="auto" w:fill="auto"/>
          </w:tcPr>
          <w:p w:rsidR="005C7858" w:rsidRPr="00CC5F62" w:rsidRDefault="005C7858" w:rsidP="0085733F">
            <w:pPr>
              <w:pStyle w:val="a1"/>
              <w:overflowPunct/>
              <w:jc w:val="left"/>
            </w:pPr>
            <w:r w:rsidRPr="00CC5F62">
              <w:t>初次</w:t>
            </w:r>
            <w:r>
              <w:rPr>
                <w:rFonts w:hint="eastAsia"/>
              </w:rPr>
              <w:br/>
            </w:r>
            <w:r w:rsidRPr="00CC5F62">
              <w:t>2006</w:t>
            </w:r>
            <w:r w:rsidRPr="00CC5F62">
              <w:rPr>
                <w:rFonts w:hint="eastAsia"/>
              </w:rPr>
              <w:t>年</w:t>
            </w:r>
            <w:r w:rsidRPr="00CC5F62">
              <w:t>11</w:t>
            </w:r>
            <w:r w:rsidRPr="00CC5F62">
              <w:t>月</w:t>
            </w:r>
          </w:p>
        </w:tc>
        <w:tc>
          <w:tcPr>
            <w:tcW w:w="1833" w:type="dxa"/>
            <w:shd w:val="clear" w:color="auto" w:fill="auto"/>
          </w:tcPr>
          <w:p w:rsidR="005C7858" w:rsidRPr="009434C0" w:rsidRDefault="005C7858" w:rsidP="0085733F">
            <w:pPr>
              <w:pStyle w:val="a1"/>
              <w:overflowPunct/>
              <w:jc w:val="left"/>
              <w:rPr>
                <w:rFonts w:eastAsia="SimHei" w:hint="eastAsia"/>
              </w:rPr>
            </w:pPr>
            <w:r w:rsidRPr="009434C0">
              <w:rPr>
                <w:rFonts w:eastAsia="SimHei"/>
              </w:rPr>
              <w:t>第二次</w:t>
            </w:r>
            <w:r w:rsidRPr="009434C0">
              <w:rPr>
                <w:rFonts w:eastAsia="SimHei" w:hint="eastAsia"/>
              </w:rPr>
              <w:br/>
            </w:r>
            <w:r w:rsidRPr="009434C0">
              <w:rPr>
                <w:rFonts w:eastAsia="SimHei"/>
              </w:rPr>
              <w:t>2008</w:t>
            </w:r>
            <w:r w:rsidRPr="009434C0">
              <w:rPr>
                <w:rFonts w:eastAsia="SimHei" w:hint="eastAsia"/>
              </w:rPr>
              <w:t>年</w:t>
            </w:r>
            <w:r w:rsidRPr="009434C0">
              <w:rPr>
                <w:rFonts w:eastAsia="SimHei"/>
              </w:rPr>
              <w:t>12</w:t>
            </w:r>
            <w:r w:rsidRPr="009434C0">
              <w:rPr>
                <w:rFonts w:eastAsia="SimHei"/>
              </w:rPr>
              <w:t>月</w:t>
            </w:r>
            <w:r w:rsidRPr="009434C0">
              <w:rPr>
                <w:rFonts w:eastAsia="SimHei"/>
              </w:rPr>
              <w:t>31</w:t>
            </w:r>
            <w:r w:rsidRPr="009434C0">
              <w:rPr>
                <w:rFonts w:eastAsia="SimHei" w:hint="eastAsia"/>
              </w:rPr>
              <w:t>日</w:t>
            </w:r>
          </w:p>
        </w:tc>
        <w:tc>
          <w:tcPr>
            <w:tcW w:w="2009" w:type="dxa"/>
            <w:shd w:val="clear" w:color="auto" w:fill="auto"/>
            <w:tcMar>
              <w:right w:w="0" w:type="dxa"/>
            </w:tcMar>
          </w:tcPr>
          <w:p w:rsidR="005C7858" w:rsidRPr="00CC5F62" w:rsidRDefault="005C7858" w:rsidP="0085733F">
            <w:pPr>
              <w:pStyle w:val="a1"/>
              <w:overflowPunct/>
              <w:jc w:val="left"/>
            </w:pPr>
            <w:r w:rsidRPr="00CC5F62">
              <w:t>---</w:t>
            </w:r>
          </w:p>
        </w:tc>
      </w:tr>
      <w:tr w:rsidR="005C7858" w:rsidRPr="00CC5F62" w:rsidTr="0085733F">
        <w:trPr>
          <w:trHeight w:val="240"/>
        </w:trPr>
        <w:tc>
          <w:tcPr>
            <w:tcW w:w="1842" w:type="dxa"/>
            <w:shd w:val="clear" w:color="auto" w:fill="auto"/>
          </w:tcPr>
          <w:p w:rsidR="005C7858" w:rsidRPr="00CC5F62" w:rsidRDefault="005C7858" w:rsidP="0085733F">
            <w:pPr>
              <w:pStyle w:val="a1"/>
              <w:overflowPunct/>
              <w:jc w:val="left"/>
            </w:pPr>
            <w:r w:rsidRPr="00CC5F62">
              <w:t>洪都拉斯</w:t>
            </w:r>
            <w:r w:rsidRPr="00CC5F62">
              <w:t>*(1996)</w:t>
            </w:r>
          </w:p>
        </w:tc>
        <w:tc>
          <w:tcPr>
            <w:tcW w:w="1686" w:type="dxa"/>
            <w:shd w:val="clear" w:color="auto" w:fill="auto"/>
          </w:tcPr>
          <w:p w:rsidR="005C7858" w:rsidRPr="00CC5F62" w:rsidRDefault="005C7858" w:rsidP="0085733F">
            <w:pPr>
              <w:pStyle w:val="a1"/>
              <w:overflowPunct/>
              <w:jc w:val="left"/>
            </w:pPr>
            <w:r w:rsidRPr="00CC5F62">
              <w:t>初次</w:t>
            </w:r>
            <w:r>
              <w:rPr>
                <w:rFonts w:hint="eastAsia"/>
              </w:rPr>
              <w:br/>
            </w:r>
            <w:r w:rsidRPr="00CC5F62">
              <w:t>2009</w:t>
            </w:r>
            <w:r w:rsidRPr="00CC5F62">
              <w:rPr>
                <w:rFonts w:hint="eastAsia"/>
              </w:rPr>
              <w:t>年</w:t>
            </w:r>
            <w:r w:rsidRPr="00CC5F62">
              <w:t>5</w:t>
            </w:r>
            <w:r w:rsidRPr="00CC5F62">
              <w:t>月</w:t>
            </w:r>
          </w:p>
        </w:tc>
        <w:tc>
          <w:tcPr>
            <w:tcW w:w="1833" w:type="dxa"/>
            <w:shd w:val="clear" w:color="auto" w:fill="auto"/>
          </w:tcPr>
          <w:p w:rsidR="005C7858" w:rsidRPr="009434C0" w:rsidRDefault="005C7858" w:rsidP="0085733F">
            <w:pPr>
              <w:pStyle w:val="a1"/>
              <w:overflowPunct/>
              <w:jc w:val="left"/>
              <w:rPr>
                <w:rFonts w:eastAsia="SimHei" w:hint="eastAsia"/>
              </w:rPr>
            </w:pPr>
            <w:r w:rsidRPr="009434C0">
              <w:rPr>
                <w:rFonts w:eastAsia="SimHei"/>
              </w:rPr>
              <w:t>第二次</w:t>
            </w:r>
            <w:r w:rsidRPr="009434C0">
              <w:rPr>
                <w:rFonts w:eastAsia="SimHei" w:hint="eastAsia"/>
              </w:rPr>
              <w:br/>
            </w:r>
            <w:r w:rsidRPr="009434C0">
              <w:rPr>
                <w:rFonts w:eastAsia="SimHei"/>
              </w:rPr>
              <w:t>2013</w:t>
            </w:r>
            <w:r w:rsidRPr="009434C0">
              <w:rPr>
                <w:rFonts w:eastAsia="SimHei" w:hint="eastAsia"/>
              </w:rPr>
              <w:t>年</w:t>
            </w:r>
            <w:r w:rsidRPr="009434C0">
              <w:rPr>
                <w:rFonts w:eastAsia="SimHei"/>
              </w:rPr>
              <w:t>5</w:t>
            </w:r>
            <w:r w:rsidRPr="009434C0">
              <w:rPr>
                <w:rFonts w:eastAsia="SimHei"/>
              </w:rPr>
              <w:t>月</w:t>
            </w:r>
            <w:r w:rsidRPr="009434C0">
              <w:rPr>
                <w:rFonts w:eastAsia="SimHei"/>
              </w:rPr>
              <w:t>15</w:t>
            </w:r>
            <w:r w:rsidRPr="009434C0">
              <w:rPr>
                <w:rFonts w:eastAsia="SimHei" w:hint="eastAsia"/>
              </w:rPr>
              <w:t>日</w:t>
            </w:r>
          </w:p>
        </w:tc>
        <w:tc>
          <w:tcPr>
            <w:tcW w:w="2009" w:type="dxa"/>
            <w:shd w:val="clear" w:color="auto" w:fill="auto"/>
            <w:tcMar>
              <w:right w:w="0" w:type="dxa"/>
            </w:tcMar>
          </w:tcPr>
          <w:p w:rsidR="005C7858" w:rsidRPr="00CC5F62" w:rsidRDefault="005C7858" w:rsidP="0085733F">
            <w:pPr>
              <w:pStyle w:val="a1"/>
              <w:overflowPunct/>
              <w:jc w:val="left"/>
            </w:pPr>
            <w:r w:rsidRPr="00CC5F62">
              <w:t>---</w:t>
            </w:r>
          </w:p>
        </w:tc>
      </w:tr>
      <w:tr w:rsidR="005C7858" w:rsidRPr="00CC5F62" w:rsidTr="0085733F">
        <w:trPr>
          <w:trHeight w:val="240"/>
        </w:trPr>
        <w:tc>
          <w:tcPr>
            <w:tcW w:w="1842" w:type="dxa"/>
            <w:shd w:val="clear" w:color="auto" w:fill="auto"/>
          </w:tcPr>
          <w:p w:rsidR="005C7858" w:rsidRPr="00CC5F62" w:rsidRDefault="005C7858" w:rsidP="0085733F">
            <w:pPr>
              <w:pStyle w:val="a1"/>
              <w:overflowPunct/>
              <w:jc w:val="left"/>
            </w:pPr>
            <w:r w:rsidRPr="00CC5F62">
              <w:t>匈牙利</w:t>
            </w:r>
            <w:r w:rsidRPr="00CC5F62">
              <w:t>*(1987)</w:t>
            </w:r>
          </w:p>
        </w:tc>
        <w:tc>
          <w:tcPr>
            <w:tcW w:w="1686" w:type="dxa"/>
            <w:shd w:val="clear" w:color="auto" w:fill="auto"/>
          </w:tcPr>
          <w:p w:rsidR="005C7858" w:rsidRPr="00CC5F62" w:rsidRDefault="005C7858" w:rsidP="0085733F">
            <w:pPr>
              <w:pStyle w:val="a1"/>
              <w:overflowPunct/>
              <w:jc w:val="left"/>
            </w:pPr>
            <w:r w:rsidRPr="00CC5F62">
              <w:t>第四次</w:t>
            </w:r>
            <w:r>
              <w:rPr>
                <w:rFonts w:hint="eastAsia"/>
              </w:rPr>
              <w:br/>
            </w:r>
            <w:r w:rsidRPr="00CC5F62">
              <w:t>2006</w:t>
            </w:r>
            <w:r w:rsidRPr="00CC5F62">
              <w:rPr>
                <w:rFonts w:hint="eastAsia"/>
              </w:rPr>
              <w:t>年</w:t>
            </w:r>
            <w:r w:rsidRPr="00CC5F62">
              <w:t>11</w:t>
            </w:r>
            <w:r w:rsidRPr="00CC5F62">
              <w:t>月</w:t>
            </w:r>
          </w:p>
        </w:tc>
        <w:tc>
          <w:tcPr>
            <w:tcW w:w="1833" w:type="dxa"/>
            <w:shd w:val="clear" w:color="auto" w:fill="auto"/>
          </w:tcPr>
          <w:p w:rsidR="005C7858" w:rsidRPr="009434C0" w:rsidRDefault="005C7858" w:rsidP="0085733F">
            <w:pPr>
              <w:pStyle w:val="a1"/>
              <w:overflowPunct/>
              <w:jc w:val="left"/>
              <w:rPr>
                <w:rFonts w:eastAsia="SimHei" w:hint="eastAsia"/>
              </w:rPr>
            </w:pPr>
            <w:r w:rsidRPr="009434C0">
              <w:rPr>
                <w:rFonts w:eastAsia="SimHei"/>
              </w:rPr>
              <w:t>第五和第六次</w:t>
            </w:r>
            <w:r w:rsidRPr="009434C0">
              <w:rPr>
                <w:rFonts w:eastAsia="SimHei" w:hint="eastAsia"/>
              </w:rPr>
              <w:br/>
            </w:r>
            <w:r w:rsidRPr="009434C0">
              <w:rPr>
                <w:rFonts w:eastAsia="SimHei"/>
              </w:rPr>
              <w:t>2010</w:t>
            </w:r>
            <w:r w:rsidRPr="009434C0">
              <w:rPr>
                <w:rFonts w:eastAsia="SimHei" w:hint="eastAsia"/>
              </w:rPr>
              <w:t>年</w:t>
            </w:r>
            <w:r w:rsidRPr="009434C0">
              <w:rPr>
                <w:rFonts w:eastAsia="SimHei"/>
              </w:rPr>
              <w:t>12</w:t>
            </w:r>
            <w:r w:rsidRPr="009434C0">
              <w:rPr>
                <w:rFonts w:eastAsia="SimHei"/>
              </w:rPr>
              <w:t>月</w:t>
            </w:r>
            <w:r w:rsidRPr="009434C0">
              <w:rPr>
                <w:rFonts w:eastAsia="SimHei"/>
              </w:rPr>
              <w:t>31</w:t>
            </w:r>
            <w:r w:rsidRPr="009434C0">
              <w:rPr>
                <w:rFonts w:eastAsia="SimHei" w:hint="eastAsia"/>
              </w:rPr>
              <w:t>日</w:t>
            </w:r>
          </w:p>
        </w:tc>
        <w:tc>
          <w:tcPr>
            <w:tcW w:w="2009" w:type="dxa"/>
            <w:shd w:val="clear" w:color="auto" w:fill="auto"/>
            <w:tcMar>
              <w:right w:w="0" w:type="dxa"/>
            </w:tcMar>
          </w:tcPr>
          <w:p w:rsidR="005C7858" w:rsidRPr="00CC5F62" w:rsidRDefault="005C7858" w:rsidP="0085733F">
            <w:pPr>
              <w:pStyle w:val="a1"/>
              <w:overflowPunct/>
              <w:jc w:val="left"/>
            </w:pPr>
            <w:r w:rsidRPr="00CC5F62">
              <w:t>---</w:t>
            </w:r>
          </w:p>
        </w:tc>
      </w:tr>
      <w:tr w:rsidR="005C7858" w:rsidRPr="00CC5F62" w:rsidTr="0085733F">
        <w:trPr>
          <w:trHeight w:val="240"/>
        </w:trPr>
        <w:tc>
          <w:tcPr>
            <w:tcW w:w="1842" w:type="dxa"/>
            <w:shd w:val="clear" w:color="auto" w:fill="auto"/>
          </w:tcPr>
          <w:p w:rsidR="005C7858" w:rsidRPr="00CC5F62" w:rsidRDefault="005C7858" w:rsidP="0085733F">
            <w:pPr>
              <w:pStyle w:val="a1"/>
              <w:overflowPunct/>
              <w:jc w:val="left"/>
            </w:pPr>
            <w:r w:rsidRPr="00CC5F62">
              <w:t>冰岛</w:t>
            </w:r>
            <w:r w:rsidRPr="00CC5F62">
              <w:t>*(1996)</w:t>
            </w:r>
          </w:p>
        </w:tc>
        <w:tc>
          <w:tcPr>
            <w:tcW w:w="1686" w:type="dxa"/>
            <w:shd w:val="clear" w:color="auto" w:fill="auto"/>
          </w:tcPr>
          <w:p w:rsidR="005C7858" w:rsidRPr="00CC5F62" w:rsidRDefault="005C7858" w:rsidP="0085733F">
            <w:pPr>
              <w:pStyle w:val="a1"/>
              <w:overflowPunct/>
              <w:jc w:val="left"/>
            </w:pPr>
            <w:r w:rsidRPr="00CC5F62">
              <w:t>第三次</w:t>
            </w:r>
            <w:r>
              <w:rPr>
                <w:rFonts w:hint="eastAsia"/>
              </w:rPr>
              <w:br/>
            </w:r>
            <w:r w:rsidRPr="00CC5F62">
              <w:t>2008</w:t>
            </w:r>
            <w:r w:rsidRPr="00CC5F62">
              <w:rPr>
                <w:rFonts w:hint="eastAsia"/>
              </w:rPr>
              <w:t>年</w:t>
            </w:r>
            <w:r w:rsidRPr="00CC5F62">
              <w:t>5</w:t>
            </w:r>
            <w:r w:rsidRPr="00CC5F62">
              <w:t>月</w:t>
            </w:r>
          </w:p>
        </w:tc>
        <w:tc>
          <w:tcPr>
            <w:tcW w:w="1833" w:type="dxa"/>
            <w:shd w:val="clear" w:color="auto" w:fill="auto"/>
          </w:tcPr>
          <w:p w:rsidR="005C7858" w:rsidRPr="009434C0" w:rsidRDefault="005C7858" w:rsidP="0085733F">
            <w:pPr>
              <w:pStyle w:val="a1"/>
              <w:overflowPunct/>
              <w:jc w:val="left"/>
              <w:rPr>
                <w:rFonts w:eastAsia="SimHei" w:hint="eastAsia"/>
              </w:rPr>
            </w:pPr>
            <w:r w:rsidRPr="009434C0">
              <w:rPr>
                <w:rFonts w:eastAsia="SimHei"/>
              </w:rPr>
              <w:t>第四次</w:t>
            </w:r>
            <w:r w:rsidRPr="009434C0">
              <w:rPr>
                <w:rFonts w:eastAsia="SimHei" w:hint="eastAsia"/>
              </w:rPr>
              <w:br/>
            </w:r>
            <w:r w:rsidRPr="009434C0">
              <w:rPr>
                <w:rFonts w:eastAsia="SimHei"/>
              </w:rPr>
              <w:t>2012</w:t>
            </w:r>
            <w:r w:rsidRPr="009434C0">
              <w:rPr>
                <w:rFonts w:eastAsia="SimHei" w:hint="eastAsia"/>
              </w:rPr>
              <w:t>年</w:t>
            </w:r>
            <w:r w:rsidRPr="009434C0">
              <w:rPr>
                <w:rFonts w:eastAsia="SimHei"/>
              </w:rPr>
              <w:t>6</w:t>
            </w:r>
            <w:r w:rsidRPr="009434C0">
              <w:rPr>
                <w:rFonts w:eastAsia="SimHei"/>
              </w:rPr>
              <w:t>月</w:t>
            </w:r>
            <w:r w:rsidRPr="009434C0">
              <w:rPr>
                <w:rFonts w:eastAsia="SimHei"/>
              </w:rPr>
              <w:t>30</w:t>
            </w:r>
            <w:r w:rsidRPr="009434C0">
              <w:rPr>
                <w:rFonts w:eastAsia="SimHei" w:hint="eastAsia"/>
              </w:rPr>
              <w:t>日</w:t>
            </w:r>
          </w:p>
        </w:tc>
        <w:tc>
          <w:tcPr>
            <w:tcW w:w="2009" w:type="dxa"/>
            <w:shd w:val="clear" w:color="auto" w:fill="auto"/>
            <w:tcMar>
              <w:right w:w="0" w:type="dxa"/>
            </w:tcMar>
          </w:tcPr>
          <w:p w:rsidR="005C7858" w:rsidRPr="00CC5F62" w:rsidRDefault="005C7858" w:rsidP="0085733F">
            <w:pPr>
              <w:pStyle w:val="a1"/>
              <w:overflowPunct/>
              <w:jc w:val="left"/>
            </w:pPr>
            <w:r w:rsidRPr="00CC5F62">
              <w:t>---</w:t>
            </w:r>
          </w:p>
        </w:tc>
      </w:tr>
      <w:tr w:rsidR="005C7858" w:rsidRPr="00CC5F62" w:rsidTr="0085733F">
        <w:trPr>
          <w:trHeight w:val="240"/>
        </w:trPr>
        <w:tc>
          <w:tcPr>
            <w:tcW w:w="1842" w:type="dxa"/>
            <w:shd w:val="clear" w:color="auto" w:fill="auto"/>
          </w:tcPr>
          <w:p w:rsidR="005C7858" w:rsidRPr="00CC5F62" w:rsidRDefault="005C7858" w:rsidP="0085733F">
            <w:pPr>
              <w:pStyle w:val="a1"/>
              <w:overflowPunct/>
              <w:jc w:val="left"/>
            </w:pPr>
            <w:r w:rsidRPr="00CC5F62">
              <w:t>印度尼西亚</w:t>
            </w:r>
            <w:r w:rsidRPr="00CC5F62">
              <w:t>(1998)</w:t>
            </w:r>
          </w:p>
        </w:tc>
        <w:tc>
          <w:tcPr>
            <w:tcW w:w="1686" w:type="dxa"/>
            <w:shd w:val="clear" w:color="auto" w:fill="auto"/>
          </w:tcPr>
          <w:p w:rsidR="005C7858" w:rsidRPr="00CC5F62" w:rsidRDefault="005C7858" w:rsidP="0085733F">
            <w:pPr>
              <w:pStyle w:val="a1"/>
              <w:overflowPunct/>
              <w:jc w:val="left"/>
            </w:pPr>
            <w:r w:rsidRPr="00CC5F62">
              <w:t>第二次</w:t>
            </w:r>
            <w:r>
              <w:rPr>
                <w:rFonts w:hint="eastAsia"/>
              </w:rPr>
              <w:br/>
            </w:r>
            <w:r w:rsidRPr="00CC5F62">
              <w:t>2008</w:t>
            </w:r>
            <w:r w:rsidRPr="00CC5F62">
              <w:rPr>
                <w:rFonts w:hint="eastAsia"/>
              </w:rPr>
              <w:t>年</w:t>
            </w:r>
            <w:r w:rsidRPr="00CC5F62">
              <w:t>5</w:t>
            </w:r>
            <w:r w:rsidRPr="00CC5F62">
              <w:t>月</w:t>
            </w:r>
          </w:p>
        </w:tc>
        <w:tc>
          <w:tcPr>
            <w:tcW w:w="1833" w:type="dxa"/>
            <w:shd w:val="clear" w:color="auto" w:fill="auto"/>
          </w:tcPr>
          <w:p w:rsidR="005C7858" w:rsidRPr="009434C0" w:rsidRDefault="005C7858" w:rsidP="0085733F">
            <w:pPr>
              <w:pStyle w:val="a1"/>
              <w:overflowPunct/>
              <w:jc w:val="left"/>
              <w:rPr>
                <w:rFonts w:eastAsia="SimHei" w:hint="eastAsia"/>
              </w:rPr>
            </w:pPr>
            <w:r w:rsidRPr="009434C0">
              <w:rPr>
                <w:rFonts w:eastAsia="SimHei"/>
              </w:rPr>
              <w:t>第三次</w:t>
            </w:r>
            <w:r w:rsidRPr="009434C0">
              <w:rPr>
                <w:rFonts w:eastAsia="SimHei" w:hint="eastAsia"/>
              </w:rPr>
              <w:br/>
            </w:r>
            <w:r w:rsidRPr="009434C0">
              <w:rPr>
                <w:rFonts w:eastAsia="SimHei"/>
              </w:rPr>
              <w:t>2012</w:t>
            </w:r>
            <w:r w:rsidRPr="009434C0">
              <w:rPr>
                <w:rFonts w:eastAsia="SimHei" w:hint="eastAsia"/>
              </w:rPr>
              <w:t>年</w:t>
            </w:r>
            <w:r w:rsidRPr="009434C0">
              <w:rPr>
                <w:rFonts w:eastAsia="SimHei"/>
              </w:rPr>
              <w:t>6</w:t>
            </w:r>
            <w:r w:rsidRPr="009434C0">
              <w:rPr>
                <w:rFonts w:eastAsia="SimHei"/>
              </w:rPr>
              <w:t>月</w:t>
            </w:r>
            <w:r w:rsidRPr="009434C0">
              <w:rPr>
                <w:rFonts w:eastAsia="SimHei"/>
              </w:rPr>
              <w:t>30</w:t>
            </w:r>
            <w:r w:rsidRPr="009434C0">
              <w:rPr>
                <w:rFonts w:eastAsia="SimHei" w:hint="eastAsia"/>
              </w:rPr>
              <w:t>日</w:t>
            </w:r>
          </w:p>
        </w:tc>
        <w:tc>
          <w:tcPr>
            <w:tcW w:w="2009" w:type="dxa"/>
            <w:shd w:val="clear" w:color="auto" w:fill="auto"/>
            <w:tcMar>
              <w:right w:w="0" w:type="dxa"/>
            </w:tcMar>
          </w:tcPr>
          <w:p w:rsidR="005C7858" w:rsidRPr="00CC5F62" w:rsidRDefault="005C7858" w:rsidP="0085733F">
            <w:pPr>
              <w:pStyle w:val="a1"/>
              <w:overflowPunct/>
              <w:jc w:val="left"/>
            </w:pPr>
            <w:r w:rsidRPr="00CC5F62">
              <w:t>---</w:t>
            </w:r>
          </w:p>
        </w:tc>
      </w:tr>
      <w:tr w:rsidR="005C7858" w:rsidRPr="00CC5F62" w:rsidTr="0085733F">
        <w:trPr>
          <w:trHeight w:val="240"/>
        </w:trPr>
        <w:tc>
          <w:tcPr>
            <w:tcW w:w="1842" w:type="dxa"/>
            <w:shd w:val="clear" w:color="auto" w:fill="auto"/>
          </w:tcPr>
          <w:p w:rsidR="005C7858" w:rsidRPr="00CC5F62" w:rsidRDefault="005C7858" w:rsidP="0085733F">
            <w:pPr>
              <w:pStyle w:val="a1"/>
              <w:overflowPunct/>
              <w:jc w:val="left"/>
            </w:pPr>
            <w:r w:rsidRPr="00CC5F62">
              <w:t>爱尔兰</w:t>
            </w:r>
            <w:r w:rsidRPr="00CC5F62">
              <w:t>*(2002)</w:t>
            </w:r>
          </w:p>
        </w:tc>
        <w:tc>
          <w:tcPr>
            <w:tcW w:w="1686" w:type="dxa"/>
            <w:shd w:val="clear" w:color="auto" w:fill="auto"/>
          </w:tcPr>
          <w:p w:rsidR="005C7858" w:rsidRPr="00CC5F62" w:rsidRDefault="005C7858" w:rsidP="0085733F">
            <w:pPr>
              <w:pStyle w:val="a1"/>
              <w:overflowPunct/>
              <w:jc w:val="left"/>
            </w:pPr>
            <w:r w:rsidRPr="00CC5F62">
              <w:t>初次</w:t>
            </w:r>
            <w:r>
              <w:rPr>
                <w:rFonts w:hint="eastAsia"/>
              </w:rPr>
              <w:br/>
            </w:r>
            <w:r w:rsidRPr="00CC5F62">
              <w:t>2011</w:t>
            </w:r>
            <w:r w:rsidRPr="00CC5F62">
              <w:rPr>
                <w:rFonts w:hint="eastAsia"/>
              </w:rPr>
              <w:t>年</w:t>
            </w:r>
            <w:r w:rsidRPr="00CC5F62">
              <w:t>5</w:t>
            </w:r>
            <w:r w:rsidRPr="00CC5F62">
              <w:t>月</w:t>
            </w:r>
          </w:p>
        </w:tc>
        <w:tc>
          <w:tcPr>
            <w:tcW w:w="1833" w:type="dxa"/>
            <w:shd w:val="clear" w:color="auto" w:fill="auto"/>
          </w:tcPr>
          <w:p w:rsidR="005C7858" w:rsidRPr="009434C0" w:rsidRDefault="005C7858" w:rsidP="0085733F">
            <w:pPr>
              <w:pStyle w:val="a1"/>
              <w:overflowPunct/>
              <w:jc w:val="left"/>
              <w:rPr>
                <w:rFonts w:eastAsia="SimHei"/>
              </w:rPr>
            </w:pPr>
            <w:r w:rsidRPr="009434C0">
              <w:rPr>
                <w:rFonts w:eastAsia="SimHei"/>
              </w:rPr>
              <w:t>---</w:t>
            </w:r>
          </w:p>
        </w:tc>
        <w:tc>
          <w:tcPr>
            <w:tcW w:w="2009" w:type="dxa"/>
            <w:shd w:val="clear" w:color="auto" w:fill="auto"/>
            <w:tcMar>
              <w:right w:w="0" w:type="dxa"/>
            </w:tcMar>
          </w:tcPr>
          <w:p w:rsidR="005C7858" w:rsidRPr="00CC5F62" w:rsidRDefault="005C7858" w:rsidP="0085733F">
            <w:pPr>
              <w:pStyle w:val="a1"/>
              <w:overflowPunct/>
              <w:jc w:val="left"/>
              <w:rPr>
                <w:rFonts w:hint="eastAsia"/>
              </w:rPr>
            </w:pPr>
            <w:r w:rsidRPr="00CC5F62">
              <w:t>第二次</w:t>
            </w:r>
            <w:r>
              <w:rPr>
                <w:rFonts w:hint="eastAsia"/>
              </w:rPr>
              <w:br/>
            </w:r>
            <w:r w:rsidRPr="00CC5F62">
              <w:t>到期</w:t>
            </w:r>
            <w:r w:rsidRPr="00CC5F62">
              <w:t>2015</w:t>
            </w:r>
            <w:r w:rsidRPr="00CC5F62">
              <w:rPr>
                <w:rFonts w:hint="eastAsia"/>
              </w:rPr>
              <w:t>年</w:t>
            </w:r>
            <w:r w:rsidRPr="00CC5F62">
              <w:t>6</w:t>
            </w:r>
            <w:r w:rsidRPr="00CC5F62">
              <w:t>月</w:t>
            </w:r>
            <w:r w:rsidRPr="00CC5F62">
              <w:t>3</w:t>
            </w:r>
            <w:r w:rsidRPr="00CC5F62">
              <w:rPr>
                <w:rFonts w:hint="eastAsia"/>
              </w:rPr>
              <w:t>日</w:t>
            </w:r>
          </w:p>
        </w:tc>
      </w:tr>
      <w:tr w:rsidR="005C7858" w:rsidRPr="00CC5F62" w:rsidTr="0085733F">
        <w:trPr>
          <w:trHeight w:val="240"/>
        </w:trPr>
        <w:tc>
          <w:tcPr>
            <w:tcW w:w="1842" w:type="dxa"/>
            <w:shd w:val="clear" w:color="auto" w:fill="auto"/>
          </w:tcPr>
          <w:p w:rsidR="005C7858" w:rsidRPr="00CC5F62" w:rsidRDefault="005C7858" w:rsidP="0085733F">
            <w:pPr>
              <w:pStyle w:val="a1"/>
              <w:overflowPunct/>
              <w:jc w:val="left"/>
            </w:pPr>
            <w:r w:rsidRPr="00CC5F62">
              <w:t>以色列</w:t>
            </w:r>
            <w:r w:rsidRPr="00CC5F62">
              <w:t>*(1991)</w:t>
            </w:r>
          </w:p>
        </w:tc>
        <w:tc>
          <w:tcPr>
            <w:tcW w:w="1686" w:type="dxa"/>
            <w:shd w:val="clear" w:color="auto" w:fill="auto"/>
          </w:tcPr>
          <w:p w:rsidR="005C7858" w:rsidRPr="00CC5F62" w:rsidRDefault="005C7858" w:rsidP="0085733F">
            <w:pPr>
              <w:pStyle w:val="a1"/>
              <w:overflowPunct/>
              <w:jc w:val="left"/>
            </w:pPr>
            <w:r w:rsidRPr="00CC5F62">
              <w:t>第四次</w:t>
            </w:r>
            <w:r>
              <w:rPr>
                <w:rFonts w:hint="eastAsia"/>
              </w:rPr>
              <w:br/>
            </w:r>
            <w:r w:rsidRPr="00CC5F62">
              <w:t>2009</w:t>
            </w:r>
            <w:r w:rsidRPr="00CC5F62">
              <w:rPr>
                <w:rFonts w:hint="eastAsia"/>
              </w:rPr>
              <w:t>年</w:t>
            </w:r>
            <w:r w:rsidRPr="00CC5F62">
              <w:t>5</w:t>
            </w:r>
            <w:r w:rsidRPr="00CC5F62">
              <w:t>月</w:t>
            </w:r>
          </w:p>
        </w:tc>
        <w:tc>
          <w:tcPr>
            <w:tcW w:w="1833" w:type="dxa"/>
            <w:shd w:val="clear" w:color="auto" w:fill="auto"/>
          </w:tcPr>
          <w:p w:rsidR="005C7858" w:rsidRPr="009434C0" w:rsidRDefault="005C7858" w:rsidP="0085733F">
            <w:pPr>
              <w:pStyle w:val="a1"/>
              <w:overflowPunct/>
              <w:jc w:val="left"/>
              <w:rPr>
                <w:rFonts w:eastAsia="SimHei" w:hint="eastAsia"/>
              </w:rPr>
            </w:pPr>
            <w:r w:rsidRPr="009434C0">
              <w:rPr>
                <w:rFonts w:eastAsia="SimHei"/>
              </w:rPr>
              <w:t>第五次</w:t>
            </w:r>
            <w:r w:rsidRPr="009434C0">
              <w:rPr>
                <w:rFonts w:eastAsia="SimHei" w:hint="eastAsia"/>
              </w:rPr>
              <w:br/>
            </w:r>
            <w:r w:rsidRPr="009434C0">
              <w:rPr>
                <w:rFonts w:eastAsia="SimHei"/>
              </w:rPr>
              <w:t>2013</w:t>
            </w:r>
            <w:r w:rsidRPr="009434C0">
              <w:rPr>
                <w:rFonts w:eastAsia="SimHei" w:hint="eastAsia"/>
              </w:rPr>
              <w:t>年</w:t>
            </w:r>
            <w:r w:rsidRPr="009434C0">
              <w:rPr>
                <w:rFonts w:eastAsia="SimHei"/>
              </w:rPr>
              <w:t>5</w:t>
            </w:r>
            <w:r w:rsidRPr="009434C0">
              <w:rPr>
                <w:rFonts w:eastAsia="SimHei"/>
              </w:rPr>
              <w:t>月</w:t>
            </w:r>
            <w:r w:rsidRPr="009434C0">
              <w:rPr>
                <w:rFonts w:eastAsia="SimHei"/>
              </w:rPr>
              <w:t>15</w:t>
            </w:r>
            <w:r w:rsidRPr="009434C0">
              <w:rPr>
                <w:rFonts w:eastAsia="SimHei" w:hint="eastAsia"/>
              </w:rPr>
              <w:t>日</w:t>
            </w:r>
          </w:p>
        </w:tc>
        <w:tc>
          <w:tcPr>
            <w:tcW w:w="2009" w:type="dxa"/>
            <w:shd w:val="clear" w:color="auto" w:fill="auto"/>
            <w:tcMar>
              <w:right w:w="0" w:type="dxa"/>
            </w:tcMar>
          </w:tcPr>
          <w:p w:rsidR="005C7858" w:rsidRPr="00CC5F62" w:rsidRDefault="005C7858" w:rsidP="0085733F">
            <w:pPr>
              <w:pStyle w:val="a1"/>
              <w:overflowPunct/>
              <w:jc w:val="left"/>
            </w:pPr>
            <w:r w:rsidRPr="00CC5F62">
              <w:t>---</w:t>
            </w:r>
          </w:p>
          <w:p w:rsidR="005C7858" w:rsidRPr="00CC5F62" w:rsidRDefault="005C7858" w:rsidP="0085733F">
            <w:pPr>
              <w:pStyle w:val="a1"/>
              <w:overflowPunct/>
              <w:jc w:val="left"/>
            </w:pPr>
            <w:r w:rsidRPr="00CC5F62">
              <w:t>---</w:t>
            </w:r>
          </w:p>
        </w:tc>
      </w:tr>
      <w:tr w:rsidR="005C7858" w:rsidRPr="00CC5F62" w:rsidTr="0085733F">
        <w:trPr>
          <w:trHeight w:val="240"/>
        </w:trPr>
        <w:tc>
          <w:tcPr>
            <w:tcW w:w="1842" w:type="dxa"/>
            <w:shd w:val="clear" w:color="auto" w:fill="auto"/>
          </w:tcPr>
          <w:p w:rsidR="005C7858" w:rsidRPr="00CC5F62" w:rsidRDefault="005C7858" w:rsidP="0085733F">
            <w:pPr>
              <w:pStyle w:val="a1"/>
              <w:overflowPunct/>
              <w:jc w:val="left"/>
            </w:pPr>
            <w:r w:rsidRPr="00CC5F62">
              <w:t>意大利</w:t>
            </w:r>
            <w:r w:rsidRPr="00CC5F62">
              <w:t>*(1989)</w:t>
            </w:r>
          </w:p>
        </w:tc>
        <w:tc>
          <w:tcPr>
            <w:tcW w:w="1686" w:type="dxa"/>
            <w:shd w:val="clear" w:color="auto" w:fill="auto"/>
          </w:tcPr>
          <w:p w:rsidR="005C7858" w:rsidRPr="00CC5F62" w:rsidRDefault="005C7858" w:rsidP="0085733F">
            <w:pPr>
              <w:pStyle w:val="a1"/>
              <w:overflowPunct/>
              <w:jc w:val="left"/>
            </w:pPr>
            <w:r w:rsidRPr="00CC5F62">
              <w:t>第四和第五次</w:t>
            </w:r>
            <w:r>
              <w:rPr>
                <w:rFonts w:hint="eastAsia"/>
              </w:rPr>
              <w:br/>
            </w:r>
            <w:r w:rsidRPr="00CC5F62">
              <w:t>2007</w:t>
            </w:r>
            <w:r w:rsidRPr="00CC5F62">
              <w:rPr>
                <w:rFonts w:hint="eastAsia"/>
              </w:rPr>
              <w:t>年</w:t>
            </w:r>
            <w:r w:rsidRPr="00CC5F62">
              <w:t>5</w:t>
            </w:r>
            <w:r w:rsidRPr="00CC5F62">
              <w:t>月</w:t>
            </w:r>
          </w:p>
        </w:tc>
        <w:tc>
          <w:tcPr>
            <w:tcW w:w="1833" w:type="dxa"/>
            <w:shd w:val="clear" w:color="auto" w:fill="auto"/>
          </w:tcPr>
          <w:p w:rsidR="005C7858" w:rsidRPr="009434C0" w:rsidRDefault="005C7858" w:rsidP="0085733F">
            <w:pPr>
              <w:pStyle w:val="a1"/>
              <w:overflowPunct/>
              <w:jc w:val="left"/>
              <w:rPr>
                <w:rFonts w:eastAsia="SimHei" w:hint="eastAsia"/>
              </w:rPr>
            </w:pPr>
            <w:r w:rsidRPr="009434C0">
              <w:rPr>
                <w:rFonts w:eastAsia="SimHei"/>
              </w:rPr>
              <w:t>第六次</w:t>
            </w:r>
            <w:r w:rsidRPr="009434C0">
              <w:rPr>
                <w:rFonts w:eastAsia="SimHei" w:hint="eastAsia"/>
              </w:rPr>
              <w:br/>
            </w:r>
            <w:r w:rsidRPr="009434C0">
              <w:rPr>
                <w:rFonts w:eastAsia="SimHei"/>
              </w:rPr>
              <w:t>2011</w:t>
            </w:r>
            <w:r w:rsidRPr="009434C0">
              <w:rPr>
                <w:rFonts w:eastAsia="SimHei" w:hint="eastAsia"/>
              </w:rPr>
              <w:t>年</w:t>
            </w:r>
            <w:r w:rsidRPr="009434C0">
              <w:rPr>
                <w:rFonts w:eastAsia="SimHei"/>
              </w:rPr>
              <w:t>6</w:t>
            </w:r>
            <w:r w:rsidRPr="009434C0">
              <w:rPr>
                <w:rFonts w:eastAsia="SimHei"/>
              </w:rPr>
              <w:t>月</w:t>
            </w:r>
            <w:r w:rsidRPr="009434C0">
              <w:rPr>
                <w:rFonts w:eastAsia="SimHei"/>
              </w:rPr>
              <w:t>30</w:t>
            </w:r>
            <w:r w:rsidRPr="009434C0">
              <w:rPr>
                <w:rFonts w:eastAsia="SimHei" w:hint="eastAsia"/>
              </w:rPr>
              <w:t>日</w:t>
            </w:r>
          </w:p>
        </w:tc>
        <w:tc>
          <w:tcPr>
            <w:tcW w:w="2009" w:type="dxa"/>
            <w:shd w:val="clear" w:color="auto" w:fill="auto"/>
            <w:tcMar>
              <w:right w:w="0" w:type="dxa"/>
            </w:tcMar>
          </w:tcPr>
          <w:p w:rsidR="005C7858" w:rsidRPr="00CC5F62" w:rsidRDefault="005C7858" w:rsidP="0085733F">
            <w:pPr>
              <w:pStyle w:val="a1"/>
              <w:overflowPunct/>
              <w:jc w:val="left"/>
            </w:pPr>
          </w:p>
        </w:tc>
      </w:tr>
      <w:tr w:rsidR="005C7858" w:rsidRPr="00CC5F62" w:rsidTr="0085733F">
        <w:trPr>
          <w:trHeight w:val="240"/>
        </w:trPr>
        <w:tc>
          <w:tcPr>
            <w:tcW w:w="1842" w:type="dxa"/>
            <w:shd w:val="clear" w:color="auto" w:fill="auto"/>
          </w:tcPr>
          <w:p w:rsidR="005C7858" w:rsidRPr="00CC5F62" w:rsidRDefault="005C7858" w:rsidP="0085733F">
            <w:pPr>
              <w:pStyle w:val="a1"/>
              <w:overflowPunct/>
              <w:jc w:val="left"/>
            </w:pPr>
            <w:r w:rsidRPr="00CC5F62">
              <w:t>日本</w:t>
            </w:r>
            <w:r w:rsidRPr="00CC5F62">
              <w:t>*(1999)</w:t>
            </w:r>
          </w:p>
        </w:tc>
        <w:tc>
          <w:tcPr>
            <w:tcW w:w="1686" w:type="dxa"/>
            <w:shd w:val="clear" w:color="auto" w:fill="auto"/>
          </w:tcPr>
          <w:p w:rsidR="005C7858" w:rsidRPr="00CC5F62" w:rsidRDefault="005C7858" w:rsidP="0085733F">
            <w:pPr>
              <w:pStyle w:val="a1"/>
              <w:overflowPunct/>
              <w:jc w:val="left"/>
            </w:pPr>
            <w:r w:rsidRPr="00CC5F62">
              <w:t>第二次</w:t>
            </w:r>
            <w:r>
              <w:rPr>
                <w:rFonts w:hint="eastAsia"/>
              </w:rPr>
              <w:br/>
            </w:r>
            <w:r w:rsidRPr="00CC5F62">
              <w:t>2013</w:t>
            </w:r>
            <w:r w:rsidRPr="00CC5F62">
              <w:rPr>
                <w:rFonts w:hint="eastAsia"/>
              </w:rPr>
              <w:t>年</w:t>
            </w:r>
            <w:r w:rsidRPr="00CC5F62">
              <w:t>5</w:t>
            </w:r>
            <w:r w:rsidRPr="00CC5F62">
              <w:t>月</w:t>
            </w:r>
          </w:p>
        </w:tc>
        <w:tc>
          <w:tcPr>
            <w:tcW w:w="1833" w:type="dxa"/>
            <w:shd w:val="clear" w:color="auto" w:fill="auto"/>
          </w:tcPr>
          <w:p w:rsidR="005C7858" w:rsidRPr="009434C0" w:rsidRDefault="005C7858" w:rsidP="0085733F">
            <w:pPr>
              <w:pStyle w:val="a1"/>
              <w:overflowPunct/>
              <w:jc w:val="left"/>
              <w:rPr>
                <w:rFonts w:eastAsia="SimHei"/>
              </w:rPr>
            </w:pPr>
            <w:r w:rsidRPr="009434C0">
              <w:rPr>
                <w:rFonts w:eastAsia="SimHei"/>
              </w:rPr>
              <w:t>---</w:t>
            </w:r>
          </w:p>
        </w:tc>
        <w:tc>
          <w:tcPr>
            <w:tcW w:w="2009" w:type="dxa"/>
            <w:shd w:val="clear" w:color="auto" w:fill="auto"/>
            <w:tcMar>
              <w:right w:w="0" w:type="dxa"/>
            </w:tcMar>
          </w:tcPr>
          <w:p w:rsidR="005C7858" w:rsidRPr="00CC5F62" w:rsidRDefault="005C7858" w:rsidP="0085733F">
            <w:pPr>
              <w:pStyle w:val="a1"/>
              <w:overflowPunct/>
              <w:jc w:val="left"/>
              <w:rPr>
                <w:rFonts w:hint="eastAsia"/>
              </w:rPr>
            </w:pPr>
            <w:r w:rsidRPr="00CC5F62">
              <w:t>第三次</w:t>
            </w:r>
            <w:r>
              <w:rPr>
                <w:rFonts w:hint="eastAsia"/>
              </w:rPr>
              <w:br/>
            </w:r>
            <w:r w:rsidRPr="00CC5F62">
              <w:t>到期</w:t>
            </w:r>
            <w:r w:rsidRPr="00CC5F62">
              <w:t>2017</w:t>
            </w:r>
            <w:r w:rsidRPr="00CC5F62">
              <w:rPr>
                <w:rFonts w:hint="eastAsia"/>
              </w:rPr>
              <w:t>年</w:t>
            </w:r>
            <w:r w:rsidRPr="00CC5F62">
              <w:t>5</w:t>
            </w:r>
            <w:r w:rsidRPr="00CC5F62">
              <w:t>月</w:t>
            </w:r>
            <w:r w:rsidRPr="00CC5F62">
              <w:t>31</w:t>
            </w:r>
            <w:r w:rsidRPr="00CC5F62">
              <w:rPr>
                <w:rFonts w:hint="eastAsia"/>
              </w:rPr>
              <w:t>日</w:t>
            </w:r>
          </w:p>
        </w:tc>
      </w:tr>
      <w:tr w:rsidR="005C7858" w:rsidRPr="00CC5F62" w:rsidTr="0085733F">
        <w:trPr>
          <w:trHeight w:val="240"/>
        </w:trPr>
        <w:tc>
          <w:tcPr>
            <w:tcW w:w="1842" w:type="dxa"/>
            <w:shd w:val="clear" w:color="auto" w:fill="auto"/>
          </w:tcPr>
          <w:p w:rsidR="005C7858" w:rsidRPr="00CC5F62" w:rsidRDefault="005C7858" w:rsidP="0085733F">
            <w:pPr>
              <w:pStyle w:val="a1"/>
              <w:overflowPunct/>
              <w:jc w:val="left"/>
            </w:pPr>
            <w:r w:rsidRPr="00CC5F62">
              <w:t>约旦</w:t>
            </w:r>
            <w:r w:rsidRPr="00CC5F62">
              <w:t>*(1991)</w:t>
            </w:r>
          </w:p>
        </w:tc>
        <w:tc>
          <w:tcPr>
            <w:tcW w:w="1686" w:type="dxa"/>
            <w:shd w:val="clear" w:color="auto" w:fill="auto"/>
          </w:tcPr>
          <w:p w:rsidR="005C7858" w:rsidRPr="00CC5F62" w:rsidRDefault="005C7858" w:rsidP="0085733F">
            <w:pPr>
              <w:pStyle w:val="a1"/>
              <w:overflowPunct/>
              <w:jc w:val="left"/>
            </w:pPr>
            <w:r w:rsidRPr="00CC5F62">
              <w:t>第二次</w:t>
            </w:r>
            <w:r>
              <w:rPr>
                <w:rFonts w:hint="eastAsia"/>
              </w:rPr>
              <w:br/>
            </w:r>
            <w:r w:rsidRPr="00CC5F62">
              <w:t>2010</w:t>
            </w:r>
            <w:r w:rsidRPr="00CC5F62">
              <w:rPr>
                <w:rFonts w:hint="eastAsia"/>
              </w:rPr>
              <w:t>年</w:t>
            </w:r>
            <w:r w:rsidRPr="00CC5F62">
              <w:t>5</w:t>
            </w:r>
            <w:r w:rsidRPr="00CC5F62">
              <w:t>月</w:t>
            </w:r>
          </w:p>
        </w:tc>
        <w:tc>
          <w:tcPr>
            <w:tcW w:w="1833" w:type="dxa"/>
            <w:shd w:val="clear" w:color="auto" w:fill="auto"/>
          </w:tcPr>
          <w:p w:rsidR="005C7858" w:rsidRPr="009434C0" w:rsidRDefault="005C7858" w:rsidP="0085733F">
            <w:pPr>
              <w:pStyle w:val="a1"/>
              <w:overflowPunct/>
              <w:jc w:val="left"/>
              <w:rPr>
                <w:rFonts w:eastAsia="SimHei"/>
              </w:rPr>
            </w:pPr>
            <w:r w:rsidRPr="009434C0">
              <w:rPr>
                <w:rFonts w:eastAsia="SimHei"/>
              </w:rPr>
              <w:t>---</w:t>
            </w:r>
          </w:p>
        </w:tc>
        <w:tc>
          <w:tcPr>
            <w:tcW w:w="2009" w:type="dxa"/>
            <w:shd w:val="clear" w:color="auto" w:fill="auto"/>
            <w:tcMar>
              <w:right w:w="0" w:type="dxa"/>
            </w:tcMar>
          </w:tcPr>
          <w:p w:rsidR="005C7858" w:rsidRPr="00CC5F62" w:rsidRDefault="005C7858" w:rsidP="0085733F">
            <w:pPr>
              <w:pStyle w:val="a1"/>
              <w:overflowPunct/>
              <w:jc w:val="left"/>
              <w:rPr>
                <w:rFonts w:hint="eastAsia"/>
              </w:rPr>
            </w:pPr>
            <w:r w:rsidRPr="00CC5F62">
              <w:t>第三次</w:t>
            </w:r>
            <w:r>
              <w:rPr>
                <w:rFonts w:hint="eastAsia"/>
              </w:rPr>
              <w:br/>
            </w:r>
            <w:r w:rsidRPr="00CC5F62">
              <w:t>到期</w:t>
            </w:r>
            <w:r w:rsidRPr="00CC5F62">
              <w:t>2014</w:t>
            </w:r>
            <w:r w:rsidRPr="00CC5F62">
              <w:rPr>
                <w:rFonts w:hint="eastAsia"/>
              </w:rPr>
              <w:t>年</w:t>
            </w:r>
            <w:r w:rsidRPr="00CC5F62">
              <w:t>5</w:t>
            </w:r>
            <w:r w:rsidRPr="00CC5F62">
              <w:t>月</w:t>
            </w:r>
            <w:r w:rsidRPr="00CC5F62">
              <w:t>14</w:t>
            </w:r>
            <w:r w:rsidRPr="00CC5F62">
              <w:rPr>
                <w:rFonts w:hint="eastAsia"/>
              </w:rPr>
              <w:t>日</w:t>
            </w:r>
          </w:p>
        </w:tc>
      </w:tr>
      <w:tr w:rsidR="005C7858" w:rsidRPr="00CC5F62" w:rsidTr="0085733F">
        <w:trPr>
          <w:trHeight w:val="240"/>
        </w:trPr>
        <w:tc>
          <w:tcPr>
            <w:tcW w:w="1842" w:type="dxa"/>
            <w:shd w:val="clear" w:color="auto" w:fill="auto"/>
          </w:tcPr>
          <w:p w:rsidR="005C7858" w:rsidRPr="00CC5F62" w:rsidRDefault="005C7858" w:rsidP="0085733F">
            <w:pPr>
              <w:pStyle w:val="a1"/>
              <w:overflowPunct/>
              <w:jc w:val="left"/>
            </w:pPr>
            <w:r w:rsidRPr="00CC5F62">
              <w:t>哈萨克斯坦</w:t>
            </w:r>
            <w:r w:rsidRPr="00CC5F62">
              <w:t>(1998)</w:t>
            </w:r>
          </w:p>
        </w:tc>
        <w:tc>
          <w:tcPr>
            <w:tcW w:w="1686" w:type="dxa"/>
            <w:shd w:val="clear" w:color="auto" w:fill="auto"/>
          </w:tcPr>
          <w:p w:rsidR="005C7858" w:rsidRPr="00CC5F62" w:rsidRDefault="005C7858" w:rsidP="0085733F">
            <w:pPr>
              <w:pStyle w:val="a1"/>
              <w:overflowPunct/>
              <w:jc w:val="left"/>
            </w:pPr>
            <w:r w:rsidRPr="00CC5F62">
              <w:t>第二次</w:t>
            </w:r>
            <w:r>
              <w:rPr>
                <w:rFonts w:hint="eastAsia"/>
              </w:rPr>
              <w:br/>
            </w:r>
            <w:r w:rsidRPr="00CC5F62">
              <w:t>2008</w:t>
            </w:r>
            <w:r w:rsidRPr="00CC5F62">
              <w:rPr>
                <w:rFonts w:hint="eastAsia"/>
              </w:rPr>
              <w:t>年</w:t>
            </w:r>
            <w:r w:rsidRPr="00CC5F62">
              <w:t>11</w:t>
            </w:r>
            <w:r w:rsidRPr="00CC5F62">
              <w:t>月</w:t>
            </w:r>
          </w:p>
        </w:tc>
        <w:tc>
          <w:tcPr>
            <w:tcW w:w="1833" w:type="dxa"/>
            <w:shd w:val="clear" w:color="auto" w:fill="auto"/>
          </w:tcPr>
          <w:p w:rsidR="005C7858" w:rsidRPr="009434C0" w:rsidRDefault="005C7858" w:rsidP="0085733F">
            <w:pPr>
              <w:pStyle w:val="a1"/>
              <w:overflowPunct/>
              <w:jc w:val="left"/>
              <w:rPr>
                <w:rFonts w:eastAsia="SimHei" w:hint="eastAsia"/>
              </w:rPr>
            </w:pPr>
            <w:r w:rsidRPr="009434C0">
              <w:rPr>
                <w:rFonts w:eastAsia="SimHei"/>
              </w:rPr>
              <w:t>第三次</w:t>
            </w:r>
            <w:r w:rsidRPr="009434C0">
              <w:rPr>
                <w:rFonts w:eastAsia="SimHei" w:hint="eastAsia"/>
              </w:rPr>
              <w:br/>
            </w:r>
            <w:r w:rsidRPr="009434C0">
              <w:rPr>
                <w:rFonts w:eastAsia="SimHei"/>
              </w:rPr>
              <w:t>2012</w:t>
            </w:r>
            <w:r w:rsidRPr="009434C0">
              <w:rPr>
                <w:rFonts w:eastAsia="SimHei" w:hint="eastAsia"/>
              </w:rPr>
              <w:t>年</w:t>
            </w:r>
            <w:r w:rsidRPr="009434C0">
              <w:rPr>
                <w:rFonts w:eastAsia="SimHei"/>
              </w:rPr>
              <w:t>11</w:t>
            </w:r>
            <w:r w:rsidRPr="009434C0">
              <w:rPr>
                <w:rFonts w:eastAsia="SimHei"/>
              </w:rPr>
              <w:t>月</w:t>
            </w:r>
            <w:r w:rsidRPr="009434C0">
              <w:rPr>
                <w:rFonts w:eastAsia="SimHei"/>
              </w:rPr>
              <w:t>21</w:t>
            </w:r>
            <w:r w:rsidRPr="009434C0">
              <w:rPr>
                <w:rFonts w:eastAsia="SimHei" w:hint="eastAsia"/>
              </w:rPr>
              <w:t>日</w:t>
            </w:r>
          </w:p>
        </w:tc>
        <w:tc>
          <w:tcPr>
            <w:tcW w:w="2009" w:type="dxa"/>
            <w:shd w:val="clear" w:color="auto" w:fill="auto"/>
            <w:tcMar>
              <w:right w:w="0" w:type="dxa"/>
            </w:tcMar>
          </w:tcPr>
          <w:p w:rsidR="005C7858" w:rsidRPr="00CC5F62" w:rsidRDefault="005C7858" w:rsidP="0085733F">
            <w:pPr>
              <w:pStyle w:val="a1"/>
              <w:overflowPunct/>
              <w:jc w:val="left"/>
            </w:pPr>
            <w:r w:rsidRPr="00CC5F62">
              <w:t>---</w:t>
            </w:r>
          </w:p>
        </w:tc>
      </w:tr>
      <w:tr w:rsidR="005C7858" w:rsidRPr="00CC5F62" w:rsidTr="0085733F">
        <w:trPr>
          <w:trHeight w:val="240"/>
        </w:trPr>
        <w:tc>
          <w:tcPr>
            <w:tcW w:w="1842" w:type="dxa"/>
            <w:shd w:val="clear" w:color="auto" w:fill="auto"/>
          </w:tcPr>
          <w:p w:rsidR="005C7858" w:rsidRPr="00CC5F62" w:rsidRDefault="005C7858" w:rsidP="0085733F">
            <w:pPr>
              <w:pStyle w:val="a1"/>
              <w:overflowPunct/>
              <w:jc w:val="left"/>
            </w:pPr>
            <w:r w:rsidRPr="00CC5F62">
              <w:t>肯尼亚</w:t>
            </w:r>
            <w:r w:rsidRPr="00CC5F62">
              <w:t>*(1997)</w:t>
            </w:r>
          </w:p>
        </w:tc>
        <w:tc>
          <w:tcPr>
            <w:tcW w:w="1686" w:type="dxa"/>
            <w:shd w:val="clear" w:color="auto" w:fill="auto"/>
          </w:tcPr>
          <w:p w:rsidR="005C7858" w:rsidRPr="00CC5F62" w:rsidRDefault="005C7858" w:rsidP="0085733F">
            <w:pPr>
              <w:pStyle w:val="a1"/>
              <w:overflowPunct/>
              <w:jc w:val="left"/>
            </w:pPr>
            <w:r w:rsidRPr="00CC5F62">
              <w:t>第二次</w:t>
            </w:r>
            <w:r>
              <w:rPr>
                <w:rFonts w:hint="eastAsia"/>
              </w:rPr>
              <w:br/>
            </w:r>
            <w:r w:rsidRPr="00CC5F62">
              <w:t>2013</w:t>
            </w:r>
            <w:r w:rsidRPr="00CC5F62">
              <w:rPr>
                <w:rFonts w:hint="eastAsia"/>
              </w:rPr>
              <w:t>年</w:t>
            </w:r>
            <w:r w:rsidRPr="00CC5F62">
              <w:t>5</w:t>
            </w:r>
            <w:r w:rsidRPr="00CC5F62">
              <w:t>月</w:t>
            </w:r>
          </w:p>
        </w:tc>
        <w:tc>
          <w:tcPr>
            <w:tcW w:w="1833" w:type="dxa"/>
            <w:shd w:val="clear" w:color="auto" w:fill="auto"/>
          </w:tcPr>
          <w:p w:rsidR="005C7858" w:rsidRPr="009434C0" w:rsidRDefault="005C7858" w:rsidP="0085733F">
            <w:pPr>
              <w:pStyle w:val="a1"/>
              <w:overflowPunct/>
              <w:jc w:val="left"/>
              <w:rPr>
                <w:rFonts w:eastAsia="SimHei"/>
              </w:rPr>
            </w:pPr>
            <w:r w:rsidRPr="009434C0">
              <w:rPr>
                <w:rFonts w:eastAsia="SimHei"/>
              </w:rPr>
              <w:t>---</w:t>
            </w:r>
          </w:p>
        </w:tc>
        <w:tc>
          <w:tcPr>
            <w:tcW w:w="2009" w:type="dxa"/>
            <w:shd w:val="clear" w:color="auto" w:fill="auto"/>
            <w:tcMar>
              <w:right w:w="0" w:type="dxa"/>
            </w:tcMar>
          </w:tcPr>
          <w:p w:rsidR="005C7858" w:rsidRPr="00CC5F62" w:rsidRDefault="005C7858" w:rsidP="0085733F">
            <w:pPr>
              <w:pStyle w:val="a1"/>
              <w:overflowPunct/>
              <w:jc w:val="left"/>
              <w:rPr>
                <w:rFonts w:hint="eastAsia"/>
              </w:rPr>
            </w:pPr>
            <w:r w:rsidRPr="00CC5F62">
              <w:t>第三次</w:t>
            </w:r>
            <w:r>
              <w:rPr>
                <w:rFonts w:hint="eastAsia"/>
              </w:rPr>
              <w:br/>
            </w:r>
            <w:r w:rsidRPr="00CC5F62">
              <w:t>到期</w:t>
            </w:r>
            <w:r w:rsidRPr="00CC5F62">
              <w:t>2017</w:t>
            </w:r>
            <w:r w:rsidRPr="00CC5F62">
              <w:rPr>
                <w:rFonts w:hint="eastAsia"/>
              </w:rPr>
              <w:t>年</w:t>
            </w:r>
            <w:r w:rsidRPr="00CC5F62">
              <w:t>5</w:t>
            </w:r>
            <w:r w:rsidRPr="00CC5F62">
              <w:t>月</w:t>
            </w:r>
            <w:r w:rsidRPr="00CC5F62">
              <w:t>31</w:t>
            </w:r>
            <w:r w:rsidRPr="00CC5F62">
              <w:rPr>
                <w:rFonts w:hint="eastAsia"/>
              </w:rPr>
              <w:t>日</w:t>
            </w:r>
          </w:p>
        </w:tc>
      </w:tr>
      <w:tr w:rsidR="005C7858" w:rsidRPr="00CC5F62" w:rsidTr="0085733F">
        <w:trPr>
          <w:trHeight w:val="240"/>
        </w:trPr>
        <w:tc>
          <w:tcPr>
            <w:tcW w:w="1842" w:type="dxa"/>
            <w:tcBorders>
              <w:bottom w:val="nil"/>
            </w:tcBorders>
            <w:shd w:val="clear" w:color="auto" w:fill="auto"/>
          </w:tcPr>
          <w:p w:rsidR="005C7858" w:rsidRPr="00CC5F62" w:rsidRDefault="005C7858" w:rsidP="0085733F">
            <w:pPr>
              <w:pStyle w:val="a1"/>
              <w:overflowPunct/>
              <w:jc w:val="left"/>
            </w:pPr>
            <w:r w:rsidRPr="00CC5F62">
              <w:t>科威特</w:t>
            </w:r>
            <w:r w:rsidRPr="00CC5F62">
              <w:t>*(1996)</w:t>
            </w:r>
          </w:p>
        </w:tc>
        <w:tc>
          <w:tcPr>
            <w:tcW w:w="1686" w:type="dxa"/>
            <w:tcBorders>
              <w:bottom w:val="nil"/>
            </w:tcBorders>
            <w:shd w:val="clear" w:color="auto" w:fill="auto"/>
          </w:tcPr>
          <w:p w:rsidR="005C7858" w:rsidRPr="00CC5F62" w:rsidRDefault="005C7858" w:rsidP="0085733F">
            <w:pPr>
              <w:pStyle w:val="a1"/>
              <w:overflowPunct/>
              <w:jc w:val="left"/>
            </w:pPr>
            <w:r w:rsidRPr="00CC5F62">
              <w:t>第二次</w:t>
            </w:r>
            <w:r>
              <w:rPr>
                <w:rFonts w:hint="eastAsia"/>
              </w:rPr>
              <w:br/>
            </w:r>
            <w:r w:rsidRPr="00CC5F62">
              <w:t>2011</w:t>
            </w:r>
            <w:r w:rsidRPr="00CC5F62">
              <w:rPr>
                <w:rFonts w:hint="eastAsia"/>
              </w:rPr>
              <w:t>年</w:t>
            </w:r>
            <w:r w:rsidRPr="00CC5F62">
              <w:t>5</w:t>
            </w:r>
            <w:r w:rsidRPr="00CC5F62">
              <w:t>月</w:t>
            </w:r>
          </w:p>
        </w:tc>
        <w:tc>
          <w:tcPr>
            <w:tcW w:w="1833" w:type="dxa"/>
            <w:tcBorders>
              <w:bottom w:val="nil"/>
            </w:tcBorders>
            <w:shd w:val="clear" w:color="auto" w:fill="auto"/>
          </w:tcPr>
          <w:p w:rsidR="005C7858" w:rsidRPr="009434C0" w:rsidRDefault="005C7858" w:rsidP="0085733F">
            <w:pPr>
              <w:pStyle w:val="a1"/>
              <w:overflowPunct/>
              <w:jc w:val="left"/>
              <w:rPr>
                <w:rFonts w:eastAsia="SimHei"/>
              </w:rPr>
            </w:pPr>
            <w:r w:rsidRPr="009434C0">
              <w:rPr>
                <w:rFonts w:eastAsia="SimHei"/>
              </w:rPr>
              <w:t>---</w:t>
            </w:r>
          </w:p>
        </w:tc>
        <w:tc>
          <w:tcPr>
            <w:tcW w:w="2009" w:type="dxa"/>
            <w:tcBorders>
              <w:bottom w:val="nil"/>
            </w:tcBorders>
            <w:shd w:val="clear" w:color="auto" w:fill="auto"/>
            <w:tcMar>
              <w:right w:w="0" w:type="dxa"/>
            </w:tcMar>
          </w:tcPr>
          <w:p w:rsidR="005C7858" w:rsidRPr="00CC5F62" w:rsidRDefault="005C7858" w:rsidP="0085733F">
            <w:pPr>
              <w:pStyle w:val="a1"/>
              <w:overflowPunct/>
              <w:jc w:val="left"/>
              <w:rPr>
                <w:rFonts w:hint="eastAsia"/>
              </w:rPr>
            </w:pPr>
            <w:r w:rsidRPr="00CC5F62">
              <w:t>第三次</w:t>
            </w:r>
            <w:r>
              <w:rPr>
                <w:rFonts w:hint="eastAsia"/>
              </w:rPr>
              <w:br/>
            </w:r>
            <w:r w:rsidRPr="00CC5F62">
              <w:t>到期</w:t>
            </w:r>
            <w:r w:rsidRPr="00CC5F62">
              <w:t>2015</w:t>
            </w:r>
            <w:r w:rsidRPr="00CC5F62">
              <w:rPr>
                <w:rFonts w:hint="eastAsia"/>
              </w:rPr>
              <w:t>年</w:t>
            </w:r>
            <w:r w:rsidRPr="00CC5F62">
              <w:t>6</w:t>
            </w:r>
            <w:r w:rsidRPr="00CC5F62">
              <w:t>月</w:t>
            </w:r>
            <w:r w:rsidRPr="00CC5F62">
              <w:t>3</w:t>
            </w:r>
            <w:r w:rsidRPr="00CC5F62">
              <w:rPr>
                <w:rFonts w:hint="eastAsia"/>
              </w:rPr>
              <w:t>日</w:t>
            </w:r>
          </w:p>
        </w:tc>
      </w:tr>
      <w:tr w:rsidR="005C7858" w:rsidRPr="00CC5F62" w:rsidTr="000C056A">
        <w:trPr>
          <w:trHeight w:val="240"/>
        </w:trPr>
        <w:tc>
          <w:tcPr>
            <w:tcW w:w="1842" w:type="dxa"/>
            <w:tcBorders>
              <w:top w:val="nil"/>
              <w:bottom w:val="nil"/>
            </w:tcBorders>
            <w:shd w:val="clear" w:color="auto" w:fill="auto"/>
          </w:tcPr>
          <w:p w:rsidR="005C7858" w:rsidRPr="00CC5F62" w:rsidRDefault="005C7858" w:rsidP="0085733F">
            <w:pPr>
              <w:pStyle w:val="a1"/>
              <w:overflowPunct/>
              <w:jc w:val="left"/>
            </w:pPr>
            <w:r w:rsidRPr="00CC5F62">
              <w:t>吉尔吉斯斯坦</w:t>
            </w:r>
            <w:r w:rsidRPr="00CC5F62">
              <w:t>*</w:t>
            </w:r>
            <w:r>
              <w:rPr>
                <w:rFonts w:hint="eastAsia"/>
              </w:rPr>
              <w:br/>
            </w:r>
            <w:r w:rsidRPr="00CC5F62">
              <w:t>(1997)</w:t>
            </w:r>
          </w:p>
        </w:tc>
        <w:tc>
          <w:tcPr>
            <w:tcW w:w="1686" w:type="dxa"/>
            <w:tcBorders>
              <w:top w:val="nil"/>
              <w:bottom w:val="nil"/>
            </w:tcBorders>
            <w:shd w:val="clear" w:color="auto" w:fill="auto"/>
          </w:tcPr>
          <w:p w:rsidR="005C7858" w:rsidRPr="00CC5F62" w:rsidRDefault="005C7858" w:rsidP="0085733F">
            <w:pPr>
              <w:pStyle w:val="a1"/>
              <w:overflowPunct/>
              <w:jc w:val="left"/>
            </w:pPr>
            <w:r w:rsidRPr="00CC5F62">
              <w:t>初次</w:t>
            </w:r>
            <w:r>
              <w:rPr>
                <w:rFonts w:hint="eastAsia"/>
              </w:rPr>
              <w:br/>
            </w:r>
            <w:r w:rsidRPr="00CC5F62">
              <w:t>1999</w:t>
            </w:r>
            <w:r w:rsidRPr="00CC5F62">
              <w:rPr>
                <w:rFonts w:hint="eastAsia"/>
              </w:rPr>
              <w:t>年</w:t>
            </w:r>
            <w:r w:rsidRPr="00CC5F62">
              <w:t>11</w:t>
            </w:r>
            <w:r w:rsidRPr="00CC5F62">
              <w:t>月</w:t>
            </w:r>
          </w:p>
        </w:tc>
        <w:tc>
          <w:tcPr>
            <w:tcW w:w="1833" w:type="dxa"/>
            <w:tcBorders>
              <w:top w:val="nil"/>
              <w:bottom w:val="nil"/>
            </w:tcBorders>
            <w:shd w:val="clear" w:color="auto" w:fill="auto"/>
          </w:tcPr>
          <w:p w:rsidR="005C7858" w:rsidRPr="009434C0" w:rsidRDefault="005C7858" w:rsidP="0085733F">
            <w:pPr>
              <w:pStyle w:val="a1"/>
              <w:overflowPunct/>
              <w:jc w:val="left"/>
              <w:rPr>
                <w:rFonts w:eastAsia="SimHei"/>
              </w:rPr>
            </w:pPr>
            <w:r w:rsidRPr="009434C0">
              <w:rPr>
                <w:rFonts w:eastAsia="SimHei"/>
              </w:rPr>
              <w:t>---</w:t>
            </w:r>
          </w:p>
        </w:tc>
        <w:tc>
          <w:tcPr>
            <w:tcW w:w="2009" w:type="dxa"/>
            <w:tcBorders>
              <w:top w:val="nil"/>
              <w:bottom w:val="nil"/>
            </w:tcBorders>
            <w:shd w:val="clear" w:color="auto" w:fill="auto"/>
            <w:tcMar>
              <w:right w:w="0" w:type="dxa"/>
            </w:tcMar>
          </w:tcPr>
          <w:p w:rsidR="005C7858" w:rsidRPr="00CC5F62" w:rsidRDefault="005C7858" w:rsidP="0085733F">
            <w:pPr>
              <w:pStyle w:val="a1"/>
              <w:overflowPunct/>
              <w:jc w:val="left"/>
              <w:rPr>
                <w:rFonts w:hint="eastAsia"/>
              </w:rPr>
            </w:pPr>
            <w:r w:rsidRPr="00CC5F62">
              <w:t>第二次</w:t>
            </w:r>
            <w:r>
              <w:rPr>
                <w:rFonts w:hint="eastAsia"/>
              </w:rPr>
              <w:br/>
            </w:r>
            <w:r w:rsidRPr="00CC5F62">
              <w:t>收到</w:t>
            </w:r>
            <w:r w:rsidRPr="00CC5F62">
              <w:t>2012</w:t>
            </w:r>
            <w:r w:rsidRPr="00CC5F62">
              <w:rPr>
                <w:rFonts w:hint="eastAsia"/>
              </w:rPr>
              <w:t>年</w:t>
            </w:r>
            <w:r w:rsidRPr="00CC5F62">
              <w:t>4</w:t>
            </w:r>
            <w:r w:rsidRPr="00CC5F62">
              <w:t>月</w:t>
            </w:r>
            <w:r w:rsidRPr="00CC5F62">
              <w:t>3</w:t>
            </w:r>
            <w:r w:rsidRPr="00CC5F62">
              <w:rPr>
                <w:rFonts w:hint="eastAsia"/>
              </w:rPr>
              <w:t>日</w:t>
            </w:r>
          </w:p>
        </w:tc>
      </w:tr>
      <w:tr w:rsidR="005C7858" w:rsidRPr="00CC5F62" w:rsidTr="000C056A">
        <w:trPr>
          <w:trHeight w:val="240"/>
        </w:trPr>
        <w:tc>
          <w:tcPr>
            <w:tcW w:w="1842" w:type="dxa"/>
            <w:tcBorders>
              <w:top w:val="nil"/>
              <w:bottom w:val="nil"/>
            </w:tcBorders>
            <w:shd w:val="clear" w:color="auto" w:fill="auto"/>
          </w:tcPr>
          <w:p w:rsidR="005C7858" w:rsidRPr="00CC5F62" w:rsidRDefault="005C7858" w:rsidP="000C056A">
            <w:pPr>
              <w:pStyle w:val="a1"/>
              <w:overflowPunct/>
            </w:pPr>
            <w:r w:rsidRPr="00CC5F62">
              <w:t>拉脱维亚</w:t>
            </w:r>
            <w:r w:rsidRPr="00CC5F62">
              <w:t>*(1992)</w:t>
            </w:r>
          </w:p>
        </w:tc>
        <w:tc>
          <w:tcPr>
            <w:tcW w:w="1686" w:type="dxa"/>
            <w:tcBorders>
              <w:top w:val="nil"/>
              <w:bottom w:val="nil"/>
            </w:tcBorders>
            <w:shd w:val="clear" w:color="auto" w:fill="auto"/>
          </w:tcPr>
          <w:p w:rsidR="005C7858" w:rsidRPr="00CC5F62" w:rsidRDefault="005C7858" w:rsidP="000C056A">
            <w:pPr>
              <w:pStyle w:val="a1"/>
              <w:overflowPunct/>
            </w:pPr>
            <w:r w:rsidRPr="00CC5F62">
              <w:t>第二次</w:t>
            </w:r>
            <w:r>
              <w:rPr>
                <w:rFonts w:hint="eastAsia"/>
              </w:rPr>
              <w:br/>
            </w:r>
            <w:r w:rsidRPr="00CC5F62">
              <w:t>2007</w:t>
            </w:r>
            <w:r w:rsidRPr="00CC5F62">
              <w:rPr>
                <w:rFonts w:hint="eastAsia"/>
              </w:rPr>
              <w:t>年</w:t>
            </w:r>
            <w:r w:rsidRPr="00CC5F62">
              <w:t>11</w:t>
            </w:r>
            <w:r w:rsidRPr="00CC5F62">
              <w:t>月</w:t>
            </w:r>
          </w:p>
        </w:tc>
        <w:tc>
          <w:tcPr>
            <w:tcW w:w="1833" w:type="dxa"/>
            <w:tcBorders>
              <w:top w:val="nil"/>
              <w:bottom w:val="nil"/>
            </w:tcBorders>
            <w:shd w:val="clear" w:color="auto" w:fill="auto"/>
          </w:tcPr>
          <w:p w:rsidR="005C7858" w:rsidRPr="009434C0" w:rsidRDefault="005C7858" w:rsidP="000C056A">
            <w:pPr>
              <w:pStyle w:val="a1"/>
              <w:overflowPunct/>
              <w:rPr>
                <w:rFonts w:eastAsia="SimHei"/>
              </w:rPr>
            </w:pPr>
            <w:r w:rsidRPr="009434C0">
              <w:rPr>
                <w:rFonts w:eastAsia="SimHei"/>
              </w:rPr>
              <w:t>---</w:t>
            </w:r>
          </w:p>
        </w:tc>
        <w:tc>
          <w:tcPr>
            <w:tcW w:w="2009" w:type="dxa"/>
            <w:tcBorders>
              <w:top w:val="nil"/>
              <w:bottom w:val="nil"/>
            </w:tcBorders>
            <w:shd w:val="clear" w:color="auto" w:fill="auto"/>
            <w:tcMar>
              <w:right w:w="0" w:type="dxa"/>
            </w:tcMar>
          </w:tcPr>
          <w:p w:rsidR="005C7858" w:rsidRPr="00CC5F62" w:rsidRDefault="005C7858" w:rsidP="000C056A">
            <w:pPr>
              <w:pStyle w:val="a1"/>
              <w:overflowPunct/>
              <w:rPr>
                <w:rFonts w:hint="eastAsia"/>
              </w:rPr>
            </w:pPr>
            <w:r w:rsidRPr="00CC5F62">
              <w:t>第三</w:t>
            </w:r>
            <w:r w:rsidRPr="00CC5F62">
              <w:rPr>
                <w:rFonts w:hint="eastAsia"/>
              </w:rPr>
              <w:t>至</w:t>
            </w:r>
            <w:r w:rsidRPr="00CC5F62">
              <w:t>第五次</w:t>
            </w:r>
            <w:r>
              <w:rPr>
                <w:rFonts w:hint="eastAsia"/>
              </w:rPr>
              <w:br/>
            </w:r>
            <w:r w:rsidRPr="00CC5F62">
              <w:t>收到</w:t>
            </w:r>
            <w:r w:rsidRPr="00CC5F62">
              <w:t>2012</w:t>
            </w:r>
            <w:r w:rsidRPr="00CC5F62">
              <w:rPr>
                <w:rFonts w:hint="eastAsia"/>
              </w:rPr>
              <w:t>年</w:t>
            </w:r>
            <w:r w:rsidRPr="00CC5F62">
              <w:t>5</w:t>
            </w:r>
            <w:r w:rsidRPr="00CC5F62">
              <w:t>月</w:t>
            </w:r>
            <w:r w:rsidRPr="00CC5F62">
              <w:t>3</w:t>
            </w:r>
            <w:r w:rsidRPr="00CC5F62">
              <w:rPr>
                <w:rFonts w:hint="eastAsia"/>
              </w:rPr>
              <w:t>日</w:t>
            </w:r>
          </w:p>
        </w:tc>
      </w:tr>
      <w:tr w:rsidR="005C7858" w:rsidRPr="00CC5F62" w:rsidTr="000C056A">
        <w:trPr>
          <w:trHeight w:val="240"/>
        </w:trPr>
        <w:tc>
          <w:tcPr>
            <w:tcW w:w="1842" w:type="dxa"/>
            <w:tcBorders>
              <w:top w:val="nil"/>
              <w:bottom w:val="nil"/>
            </w:tcBorders>
            <w:shd w:val="clear" w:color="auto" w:fill="auto"/>
          </w:tcPr>
          <w:p w:rsidR="005C7858" w:rsidRPr="00CC5F62" w:rsidRDefault="005C7858" w:rsidP="0085733F">
            <w:pPr>
              <w:pStyle w:val="a1"/>
              <w:overflowPunct/>
              <w:jc w:val="left"/>
            </w:pPr>
            <w:r w:rsidRPr="00CC5F62">
              <w:t>Libya*(1989)</w:t>
            </w:r>
          </w:p>
        </w:tc>
        <w:tc>
          <w:tcPr>
            <w:tcW w:w="1686" w:type="dxa"/>
            <w:tcBorders>
              <w:top w:val="nil"/>
              <w:bottom w:val="nil"/>
            </w:tcBorders>
            <w:shd w:val="clear" w:color="auto" w:fill="auto"/>
          </w:tcPr>
          <w:p w:rsidR="005C7858" w:rsidRPr="00CC5F62" w:rsidRDefault="005C7858" w:rsidP="0085733F">
            <w:pPr>
              <w:pStyle w:val="a1"/>
              <w:overflowPunct/>
              <w:jc w:val="left"/>
            </w:pPr>
            <w:r w:rsidRPr="00CC5F62">
              <w:t>第三次</w:t>
            </w:r>
            <w:r>
              <w:rPr>
                <w:rFonts w:hint="eastAsia"/>
              </w:rPr>
              <w:br/>
            </w:r>
            <w:r w:rsidRPr="00CC5F62">
              <w:t>1999</w:t>
            </w:r>
            <w:r w:rsidRPr="00CC5F62">
              <w:rPr>
                <w:rFonts w:hint="eastAsia"/>
              </w:rPr>
              <w:t>年</w:t>
            </w:r>
            <w:r w:rsidRPr="00CC5F62">
              <w:t>5</w:t>
            </w:r>
            <w:r w:rsidRPr="00CC5F62">
              <w:t>月</w:t>
            </w:r>
          </w:p>
        </w:tc>
        <w:tc>
          <w:tcPr>
            <w:tcW w:w="1833" w:type="dxa"/>
            <w:tcBorders>
              <w:top w:val="nil"/>
              <w:bottom w:val="nil"/>
            </w:tcBorders>
            <w:shd w:val="clear" w:color="auto" w:fill="auto"/>
          </w:tcPr>
          <w:p w:rsidR="005C7858" w:rsidRPr="009434C0" w:rsidRDefault="005C7858" w:rsidP="0085733F">
            <w:pPr>
              <w:pStyle w:val="a1"/>
              <w:overflowPunct/>
              <w:jc w:val="left"/>
              <w:rPr>
                <w:rFonts w:eastAsia="SimHei" w:hint="eastAsia"/>
              </w:rPr>
            </w:pPr>
            <w:r w:rsidRPr="009434C0">
              <w:rPr>
                <w:rFonts w:eastAsia="SimHei"/>
              </w:rPr>
              <w:t>第四次</w:t>
            </w:r>
            <w:r w:rsidRPr="009434C0">
              <w:rPr>
                <w:rFonts w:eastAsia="SimHei" w:hint="eastAsia"/>
              </w:rPr>
              <w:br/>
            </w:r>
            <w:r w:rsidRPr="009434C0">
              <w:rPr>
                <w:rFonts w:eastAsia="SimHei"/>
              </w:rPr>
              <w:t>2002</w:t>
            </w:r>
            <w:r w:rsidRPr="009434C0">
              <w:rPr>
                <w:rFonts w:eastAsia="SimHei" w:hint="eastAsia"/>
              </w:rPr>
              <w:t>年</w:t>
            </w:r>
            <w:r w:rsidRPr="009434C0">
              <w:rPr>
                <w:rFonts w:eastAsia="SimHei"/>
              </w:rPr>
              <w:t>6</w:t>
            </w:r>
            <w:r w:rsidRPr="009434C0">
              <w:rPr>
                <w:rFonts w:eastAsia="SimHei"/>
              </w:rPr>
              <w:t>月</w:t>
            </w:r>
            <w:r w:rsidRPr="009434C0">
              <w:rPr>
                <w:rFonts w:eastAsia="SimHei"/>
              </w:rPr>
              <w:t>14</w:t>
            </w:r>
            <w:r w:rsidRPr="009434C0">
              <w:rPr>
                <w:rFonts w:eastAsia="SimHei" w:hint="eastAsia"/>
              </w:rPr>
              <w:t>日</w:t>
            </w:r>
          </w:p>
        </w:tc>
        <w:tc>
          <w:tcPr>
            <w:tcW w:w="2009" w:type="dxa"/>
            <w:tcBorders>
              <w:top w:val="nil"/>
              <w:bottom w:val="nil"/>
            </w:tcBorders>
            <w:shd w:val="clear" w:color="auto" w:fill="auto"/>
            <w:tcMar>
              <w:right w:w="0" w:type="dxa"/>
            </w:tcMar>
          </w:tcPr>
          <w:p w:rsidR="005C7858" w:rsidRPr="00CC5F62" w:rsidRDefault="005C7858" w:rsidP="0085733F">
            <w:pPr>
              <w:pStyle w:val="a1"/>
              <w:overflowPunct/>
              <w:jc w:val="left"/>
            </w:pPr>
            <w:r w:rsidRPr="00CC5F62">
              <w:t>---</w:t>
            </w:r>
          </w:p>
        </w:tc>
      </w:tr>
      <w:tr w:rsidR="005C7858" w:rsidRPr="00CC5F62" w:rsidTr="00CC3ECB">
        <w:trPr>
          <w:trHeight w:val="240"/>
        </w:trPr>
        <w:tc>
          <w:tcPr>
            <w:tcW w:w="1842" w:type="dxa"/>
            <w:tcBorders>
              <w:top w:val="nil"/>
              <w:bottom w:val="nil"/>
            </w:tcBorders>
            <w:shd w:val="clear" w:color="auto" w:fill="auto"/>
          </w:tcPr>
          <w:p w:rsidR="005C7858" w:rsidRPr="00CC5F62" w:rsidRDefault="005C7858" w:rsidP="000C056A">
            <w:pPr>
              <w:pStyle w:val="a1"/>
              <w:overflowPunct/>
            </w:pPr>
            <w:r w:rsidRPr="00CC5F62">
              <w:t>列支敦士登</w:t>
            </w:r>
            <w:r w:rsidRPr="00CC5F62">
              <w:t>*(1990)</w:t>
            </w:r>
          </w:p>
        </w:tc>
        <w:tc>
          <w:tcPr>
            <w:tcW w:w="1686" w:type="dxa"/>
            <w:tcBorders>
              <w:top w:val="nil"/>
              <w:bottom w:val="nil"/>
            </w:tcBorders>
            <w:shd w:val="clear" w:color="auto" w:fill="auto"/>
          </w:tcPr>
          <w:p w:rsidR="005C7858" w:rsidRPr="00CC5F62" w:rsidRDefault="005C7858" w:rsidP="000C056A">
            <w:pPr>
              <w:pStyle w:val="a1"/>
              <w:overflowPunct/>
            </w:pPr>
            <w:r w:rsidRPr="00CC5F62">
              <w:t>第三次</w:t>
            </w:r>
            <w:r>
              <w:rPr>
                <w:rFonts w:hint="eastAsia"/>
              </w:rPr>
              <w:br/>
            </w:r>
            <w:r w:rsidRPr="00CC5F62">
              <w:t>2010</w:t>
            </w:r>
            <w:r w:rsidRPr="00CC5F62">
              <w:rPr>
                <w:rFonts w:hint="eastAsia"/>
              </w:rPr>
              <w:t>年</w:t>
            </w:r>
            <w:r w:rsidRPr="00CC5F62">
              <w:t>5</w:t>
            </w:r>
            <w:r w:rsidRPr="00CC5F62">
              <w:t>月</w:t>
            </w:r>
          </w:p>
        </w:tc>
        <w:tc>
          <w:tcPr>
            <w:tcW w:w="1833" w:type="dxa"/>
            <w:tcBorders>
              <w:top w:val="nil"/>
              <w:bottom w:val="nil"/>
            </w:tcBorders>
            <w:shd w:val="clear" w:color="auto" w:fill="auto"/>
          </w:tcPr>
          <w:p w:rsidR="005C7858" w:rsidRPr="009434C0" w:rsidRDefault="005C7858" w:rsidP="000C056A">
            <w:pPr>
              <w:pStyle w:val="a1"/>
              <w:overflowPunct/>
              <w:rPr>
                <w:rFonts w:eastAsia="SimHei"/>
              </w:rPr>
            </w:pPr>
            <w:r w:rsidRPr="009434C0">
              <w:rPr>
                <w:rFonts w:eastAsia="SimHei"/>
              </w:rPr>
              <w:t>---</w:t>
            </w:r>
          </w:p>
        </w:tc>
        <w:tc>
          <w:tcPr>
            <w:tcW w:w="2009" w:type="dxa"/>
            <w:tcBorders>
              <w:top w:val="nil"/>
              <w:bottom w:val="nil"/>
            </w:tcBorders>
            <w:shd w:val="clear" w:color="auto" w:fill="auto"/>
            <w:tcMar>
              <w:right w:w="0" w:type="dxa"/>
            </w:tcMar>
          </w:tcPr>
          <w:p w:rsidR="005C7858" w:rsidRPr="00CC5F62" w:rsidRDefault="005C7858" w:rsidP="000C056A">
            <w:pPr>
              <w:pStyle w:val="a1"/>
              <w:overflowPunct/>
              <w:rPr>
                <w:rFonts w:hint="eastAsia"/>
              </w:rPr>
            </w:pPr>
            <w:r w:rsidRPr="00CC5F62">
              <w:t>第四次</w:t>
            </w:r>
            <w:r>
              <w:rPr>
                <w:rFonts w:hint="eastAsia"/>
              </w:rPr>
              <w:br/>
            </w:r>
            <w:r w:rsidRPr="00CC5F62">
              <w:t>到期</w:t>
            </w:r>
            <w:r w:rsidRPr="00CC5F62">
              <w:t>2014</w:t>
            </w:r>
            <w:r w:rsidRPr="00CC5F62">
              <w:rPr>
                <w:rFonts w:hint="eastAsia"/>
              </w:rPr>
              <w:t>年</w:t>
            </w:r>
            <w:r w:rsidRPr="00CC5F62">
              <w:t>5</w:t>
            </w:r>
            <w:r w:rsidRPr="00CC5F62">
              <w:t>月</w:t>
            </w:r>
            <w:r w:rsidRPr="00CC5F62">
              <w:t>14</w:t>
            </w:r>
            <w:r w:rsidRPr="00CC5F62">
              <w:rPr>
                <w:rFonts w:hint="eastAsia"/>
              </w:rPr>
              <w:t>日</w:t>
            </w:r>
          </w:p>
        </w:tc>
      </w:tr>
      <w:tr w:rsidR="005C7858" w:rsidRPr="00CC5F62" w:rsidTr="00CC3ECB">
        <w:trPr>
          <w:trHeight w:val="240"/>
        </w:trPr>
        <w:tc>
          <w:tcPr>
            <w:tcW w:w="1842" w:type="dxa"/>
            <w:tcBorders>
              <w:top w:val="nil"/>
              <w:bottom w:val="nil"/>
            </w:tcBorders>
            <w:shd w:val="clear" w:color="auto" w:fill="auto"/>
          </w:tcPr>
          <w:p w:rsidR="005C7858" w:rsidRPr="00CC5F62" w:rsidRDefault="005C7858" w:rsidP="0085733F">
            <w:pPr>
              <w:pStyle w:val="a1"/>
              <w:overflowPunct/>
              <w:jc w:val="left"/>
            </w:pPr>
            <w:r w:rsidRPr="00CC5F62">
              <w:t>立陶宛</w:t>
            </w:r>
            <w:r w:rsidRPr="00CC5F62">
              <w:t>*(1996)</w:t>
            </w:r>
          </w:p>
        </w:tc>
        <w:tc>
          <w:tcPr>
            <w:tcW w:w="1686" w:type="dxa"/>
            <w:tcBorders>
              <w:top w:val="nil"/>
              <w:bottom w:val="nil"/>
            </w:tcBorders>
            <w:shd w:val="clear" w:color="auto" w:fill="auto"/>
          </w:tcPr>
          <w:p w:rsidR="005C7858" w:rsidRPr="00CC5F62" w:rsidRDefault="005C7858" w:rsidP="0085733F">
            <w:pPr>
              <w:pStyle w:val="a1"/>
              <w:overflowPunct/>
              <w:jc w:val="left"/>
            </w:pPr>
            <w:r w:rsidRPr="00CC5F62">
              <w:t>第二次</w:t>
            </w:r>
            <w:r>
              <w:rPr>
                <w:rFonts w:hint="eastAsia"/>
              </w:rPr>
              <w:br/>
            </w:r>
            <w:r w:rsidRPr="00CC5F62">
              <w:t>2008</w:t>
            </w:r>
            <w:r w:rsidRPr="00CC5F62">
              <w:rPr>
                <w:rFonts w:hint="eastAsia"/>
              </w:rPr>
              <w:t>年</w:t>
            </w:r>
            <w:r w:rsidRPr="00CC5F62">
              <w:t>11</w:t>
            </w:r>
            <w:r w:rsidRPr="00CC5F62">
              <w:t>月</w:t>
            </w:r>
          </w:p>
        </w:tc>
        <w:tc>
          <w:tcPr>
            <w:tcW w:w="1833" w:type="dxa"/>
            <w:tcBorders>
              <w:top w:val="nil"/>
              <w:bottom w:val="nil"/>
            </w:tcBorders>
            <w:shd w:val="clear" w:color="auto" w:fill="auto"/>
          </w:tcPr>
          <w:p w:rsidR="005C7858" w:rsidRPr="009434C0" w:rsidRDefault="005C7858" w:rsidP="0085733F">
            <w:pPr>
              <w:pStyle w:val="a1"/>
              <w:overflowPunct/>
              <w:jc w:val="left"/>
              <w:rPr>
                <w:rFonts w:eastAsia="SimHei"/>
              </w:rPr>
            </w:pPr>
            <w:r w:rsidRPr="009434C0">
              <w:rPr>
                <w:rFonts w:eastAsia="SimHei"/>
              </w:rPr>
              <w:t>---</w:t>
            </w:r>
          </w:p>
        </w:tc>
        <w:tc>
          <w:tcPr>
            <w:tcW w:w="2009" w:type="dxa"/>
            <w:tcBorders>
              <w:top w:val="nil"/>
              <w:bottom w:val="nil"/>
            </w:tcBorders>
            <w:shd w:val="clear" w:color="auto" w:fill="auto"/>
            <w:tcMar>
              <w:right w:w="0" w:type="dxa"/>
            </w:tcMar>
          </w:tcPr>
          <w:p w:rsidR="005C7858" w:rsidRPr="00CC5F62" w:rsidRDefault="005C7858" w:rsidP="0085733F">
            <w:pPr>
              <w:pStyle w:val="a1"/>
              <w:overflowPunct/>
              <w:jc w:val="left"/>
              <w:rPr>
                <w:rFonts w:hint="eastAsia"/>
              </w:rPr>
            </w:pPr>
            <w:r w:rsidRPr="00CC5F62">
              <w:t>第三次</w:t>
            </w:r>
            <w:r>
              <w:rPr>
                <w:rFonts w:hint="eastAsia"/>
              </w:rPr>
              <w:br/>
            </w:r>
            <w:r w:rsidRPr="00CC5F62">
              <w:t>收到</w:t>
            </w:r>
            <w:r w:rsidRPr="00CC5F62">
              <w:t>2012</w:t>
            </w:r>
            <w:r w:rsidRPr="00CC5F62">
              <w:rPr>
                <w:rFonts w:hint="eastAsia"/>
              </w:rPr>
              <w:t>年</w:t>
            </w:r>
            <w:r w:rsidRPr="00CC5F62">
              <w:t>10</w:t>
            </w:r>
            <w:r w:rsidRPr="00CC5F62">
              <w:t>月</w:t>
            </w:r>
            <w:r w:rsidRPr="00CC5F62">
              <w:t>8</w:t>
            </w:r>
            <w:r w:rsidRPr="00CC5F62">
              <w:rPr>
                <w:rFonts w:hint="eastAsia"/>
              </w:rPr>
              <w:t>日</w:t>
            </w:r>
          </w:p>
        </w:tc>
      </w:tr>
      <w:tr w:rsidR="005C7858" w:rsidRPr="00CC5F62" w:rsidTr="00CC3ECB">
        <w:trPr>
          <w:trHeight w:val="240"/>
        </w:trPr>
        <w:tc>
          <w:tcPr>
            <w:tcW w:w="1842" w:type="dxa"/>
            <w:tcBorders>
              <w:top w:val="nil"/>
            </w:tcBorders>
            <w:shd w:val="clear" w:color="auto" w:fill="auto"/>
          </w:tcPr>
          <w:p w:rsidR="005C7858" w:rsidRPr="00CC5F62" w:rsidRDefault="005C7858" w:rsidP="0085733F">
            <w:pPr>
              <w:pStyle w:val="a1"/>
              <w:overflowPunct/>
              <w:jc w:val="left"/>
            </w:pPr>
            <w:r w:rsidRPr="00CC5F62">
              <w:t>卢森堡</w:t>
            </w:r>
            <w:r w:rsidRPr="00CC5F62">
              <w:t>*(1987)</w:t>
            </w:r>
          </w:p>
        </w:tc>
        <w:tc>
          <w:tcPr>
            <w:tcW w:w="1686" w:type="dxa"/>
            <w:tcBorders>
              <w:top w:val="nil"/>
            </w:tcBorders>
            <w:shd w:val="clear" w:color="auto" w:fill="auto"/>
          </w:tcPr>
          <w:p w:rsidR="005C7858" w:rsidRPr="00CC5F62" w:rsidRDefault="005C7858" w:rsidP="0085733F">
            <w:pPr>
              <w:pStyle w:val="a1"/>
              <w:overflowPunct/>
              <w:jc w:val="left"/>
            </w:pPr>
            <w:r w:rsidRPr="00CC5F62">
              <w:t>第五次</w:t>
            </w:r>
            <w:r>
              <w:rPr>
                <w:rFonts w:hint="eastAsia"/>
              </w:rPr>
              <w:br/>
            </w:r>
            <w:r w:rsidRPr="00CC5F62">
              <w:t>2007</w:t>
            </w:r>
            <w:r w:rsidRPr="00CC5F62">
              <w:rPr>
                <w:rFonts w:hint="eastAsia"/>
              </w:rPr>
              <w:t>年</w:t>
            </w:r>
            <w:r w:rsidRPr="00CC5F62">
              <w:t>5</w:t>
            </w:r>
            <w:r w:rsidRPr="00CC5F62">
              <w:t>月</w:t>
            </w:r>
          </w:p>
        </w:tc>
        <w:tc>
          <w:tcPr>
            <w:tcW w:w="1833" w:type="dxa"/>
            <w:tcBorders>
              <w:top w:val="nil"/>
            </w:tcBorders>
            <w:shd w:val="clear" w:color="auto" w:fill="auto"/>
          </w:tcPr>
          <w:p w:rsidR="005C7858" w:rsidRPr="009434C0" w:rsidRDefault="005C7858" w:rsidP="0085733F">
            <w:pPr>
              <w:pStyle w:val="a1"/>
              <w:overflowPunct/>
              <w:jc w:val="left"/>
              <w:rPr>
                <w:rFonts w:eastAsia="SimHei" w:hint="eastAsia"/>
              </w:rPr>
            </w:pPr>
            <w:r w:rsidRPr="009434C0">
              <w:rPr>
                <w:rFonts w:eastAsia="SimHei"/>
              </w:rPr>
              <w:t>第六和第七次</w:t>
            </w:r>
            <w:r w:rsidRPr="009434C0">
              <w:rPr>
                <w:rFonts w:eastAsia="SimHei" w:hint="eastAsia"/>
              </w:rPr>
              <w:br/>
            </w:r>
            <w:r w:rsidRPr="009434C0">
              <w:rPr>
                <w:rFonts w:eastAsia="SimHei"/>
              </w:rPr>
              <w:t>2011</w:t>
            </w:r>
            <w:r w:rsidRPr="009434C0">
              <w:rPr>
                <w:rFonts w:eastAsia="SimHei" w:hint="eastAsia"/>
              </w:rPr>
              <w:t>年</w:t>
            </w:r>
            <w:r w:rsidRPr="009434C0">
              <w:rPr>
                <w:rFonts w:eastAsia="SimHei"/>
              </w:rPr>
              <w:t>6</w:t>
            </w:r>
            <w:r w:rsidRPr="009434C0">
              <w:rPr>
                <w:rFonts w:eastAsia="SimHei"/>
              </w:rPr>
              <w:t>月</w:t>
            </w:r>
            <w:r w:rsidRPr="009434C0">
              <w:rPr>
                <w:rFonts w:eastAsia="SimHei"/>
              </w:rPr>
              <w:t>30</w:t>
            </w:r>
            <w:r w:rsidRPr="009434C0">
              <w:rPr>
                <w:rFonts w:eastAsia="SimHei" w:hint="eastAsia"/>
              </w:rPr>
              <w:t>日</w:t>
            </w:r>
          </w:p>
        </w:tc>
        <w:tc>
          <w:tcPr>
            <w:tcW w:w="2009" w:type="dxa"/>
            <w:tcBorders>
              <w:top w:val="nil"/>
            </w:tcBorders>
            <w:shd w:val="clear" w:color="auto" w:fill="auto"/>
            <w:tcMar>
              <w:right w:w="0" w:type="dxa"/>
            </w:tcMar>
          </w:tcPr>
          <w:p w:rsidR="005C7858" w:rsidRPr="00CC5F62" w:rsidRDefault="005C7858" w:rsidP="0085733F">
            <w:pPr>
              <w:pStyle w:val="a1"/>
              <w:overflowPunct/>
              <w:jc w:val="left"/>
            </w:pPr>
            <w:r w:rsidRPr="00CC5F62">
              <w:t>---</w:t>
            </w:r>
          </w:p>
        </w:tc>
      </w:tr>
      <w:tr w:rsidR="005C7858" w:rsidRPr="00CC5F62" w:rsidTr="0085733F">
        <w:trPr>
          <w:trHeight w:val="240"/>
        </w:trPr>
        <w:tc>
          <w:tcPr>
            <w:tcW w:w="1842" w:type="dxa"/>
            <w:shd w:val="clear" w:color="auto" w:fill="auto"/>
          </w:tcPr>
          <w:p w:rsidR="005C7858" w:rsidRPr="00CC5F62" w:rsidRDefault="005C7858" w:rsidP="0085733F">
            <w:pPr>
              <w:pStyle w:val="a1"/>
              <w:overflowPunct/>
              <w:jc w:val="left"/>
            </w:pPr>
            <w:r w:rsidRPr="00CC5F62">
              <w:t>马达加斯加</w:t>
            </w:r>
            <w:r w:rsidRPr="00CC5F62">
              <w:t>(2005)</w:t>
            </w:r>
          </w:p>
        </w:tc>
        <w:tc>
          <w:tcPr>
            <w:tcW w:w="1686" w:type="dxa"/>
            <w:shd w:val="clear" w:color="auto" w:fill="auto"/>
          </w:tcPr>
          <w:p w:rsidR="005C7858" w:rsidRPr="00CC5F62" w:rsidRDefault="005C7858" w:rsidP="0085733F">
            <w:pPr>
              <w:pStyle w:val="a1"/>
              <w:overflowPunct/>
              <w:jc w:val="left"/>
            </w:pPr>
            <w:r w:rsidRPr="00CC5F62">
              <w:t>初次</w:t>
            </w:r>
            <w:r>
              <w:rPr>
                <w:rFonts w:hint="eastAsia"/>
              </w:rPr>
              <w:br/>
            </w:r>
            <w:r w:rsidRPr="00CC5F62">
              <w:t>2011</w:t>
            </w:r>
            <w:r w:rsidRPr="00CC5F62">
              <w:rPr>
                <w:rFonts w:hint="eastAsia"/>
              </w:rPr>
              <w:t>年</w:t>
            </w:r>
            <w:r w:rsidRPr="00CC5F62">
              <w:t>11</w:t>
            </w:r>
            <w:r w:rsidRPr="00CC5F62">
              <w:t>月</w:t>
            </w:r>
          </w:p>
        </w:tc>
        <w:tc>
          <w:tcPr>
            <w:tcW w:w="1833" w:type="dxa"/>
            <w:shd w:val="clear" w:color="auto" w:fill="auto"/>
          </w:tcPr>
          <w:p w:rsidR="005C7858" w:rsidRPr="009434C0" w:rsidRDefault="005C7858" w:rsidP="0085733F">
            <w:pPr>
              <w:pStyle w:val="a1"/>
              <w:overflowPunct/>
              <w:jc w:val="left"/>
              <w:rPr>
                <w:rFonts w:eastAsia="SimHei"/>
              </w:rPr>
            </w:pPr>
            <w:r w:rsidRPr="009434C0">
              <w:rPr>
                <w:rFonts w:eastAsia="SimHei"/>
              </w:rPr>
              <w:t>---</w:t>
            </w:r>
          </w:p>
        </w:tc>
        <w:tc>
          <w:tcPr>
            <w:tcW w:w="2009" w:type="dxa"/>
            <w:shd w:val="clear" w:color="auto" w:fill="auto"/>
            <w:tcMar>
              <w:right w:w="0" w:type="dxa"/>
            </w:tcMar>
          </w:tcPr>
          <w:p w:rsidR="005C7858" w:rsidRPr="00CC5F62" w:rsidRDefault="005C7858" w:rsidP="0085733F">
            <w:pPr>
              <w:pStyle w:val="a1"/>
              <w:overflowPunct/>
              <w:jc w:val="left"/>
              <w:rPr>
                <w:rFonts w:hint="eastAsia"/>
              </w:rPr>
            </w:pPr>
            <w:r w:rsidRPr="00CC5F62">
              <w:t>第二次</w:t>
            </w:r>
            <w:r>
              <w:rPr>
                <w:rFonts w:hint="eastAsia"/>
              </w:rPr>
              <w:br/>
            </w:r>
            <w:r w:rsidRPr="00CC5F62">
              <w:t>到期</w:t>
            </w:r>
            <w:r w:rsidRPr="00CC5F62">
              <w:t>2015</w:t>
            </w:r>
            <w:r w:rsidRPr="00CC5F62">
              <w:rPr>
                <w:rFonts w:hint="eastAsia"/>
              </w:rPr>
              <w:t>年</w:t>
            </w:r>
            <w:r w:rsidRPr="00CC5F62">
              <w:t>11</w:t>
            </w:r>
            <w:r w:rsidRPr="00CC5F62">
              <w:t>月</w:t>
            </w:r>
            <w:r w:rsidRPr="00CC5F62">
              <w:t>25</w:t>
            </w:r>
            <w:r w:rsidRPr="00CC5F62">
              <w:rPr>
                <w:rFonts w:hint="eastAsia"/>
              </w:rPr>
              <w:t>日</w:t>
            </w:r>
          </w:p>
        </w:tc>
      </w:tr>
      <w:tr w:rsidR="005C7858" w:rsidRPr="00CC5F62" w:rsidTr="0085733F">
        <w:trPr>
          <w:trHeight w:val="240"/>
        </w:trPr>
        <w:tc>
          <w:tcPr>
            <w:tcW w:w="1842" w:type="dxa"/>
            <w:shd w:val="clear" w:color="auto" w:fill="auto"/>
          </w:tcPr>
          <w:p w:rsidR="005C7858" w:rsidRPr="00CC5F62" w:rsidRDefault="005C7858" w:rsidP="0085733F">
            <w:pPr>
              <w:pStyle w:val="a1"/>
              <w:overflowPunct/>
              <w:jc w:val="left"/>
            </w:pPr>
            <w:r w:rsidRPr="00CC5F62">
              <w:t>马耳他</w:t>
            </w:r>
            <w:r w:rsidRPr="00CC5F62">
              <w:t>*(1990)</w:t>
            </w:r>
          </w:p>
        </w:tc>
        <w:tc>
          <w:tcPr>
            <w:tcW w:w="1686" w:type="dxa"/>
            <w:shd w:val="clear" w:color="auto" w:fill="auto"/>
          </w:tcPr>
          <w:p w:rsidR="005C7858" w:rsidRPr="00CC5F62" w:rsidRDefault="005C7858" w:rsidP="0085733F">
            <w:pPr>
              <w:pStyle w:val="a1"/>
              <w:overflowPunct/>
              <w:jc w:val="left"/>
            </w:pPr>
            <w:r w:rsidRPr="00CC5F62">
              <w:t>第二次</w:t>
            </w:r>
            <w:r>
              <w:rPr>
                <w:rFonts w:hint="eastAsia"/>
              </w:rPr>
              <w:br/>
            </w:r>
            <w:r w:rsidRPr="00CC5F62">
              <w:t>1999</w:t>
            </w:r>
            <w:r w:rsidRPr="00CC5F62">
              <w:rPr>
                <w:rFonts w:hint="eastAsia"/>
              </w:rPr>
              <w:t>年</w:t>
            </w:r>
            <w:r w:rsidRPr="00CC5F62">
              <w:t>11</w:t>
            </w:r>
            <w:r w:rsidRPr="00CC5F62">
              <w:t>月</w:t>
            </w:r>
          </w:p>
        </w:tc>
        <w:tc>
          <w:tcPr>
            <w:tcW w:w="1833" w:type="dxa"/>
            <w:shd w:val="clear" w:color="auto" w:fill="auto"/>
          </w:tcPr>
          <w:p w:rsidR="005C7858" w:rsidRPr="009434C0" w:rsidRDefault="005C7858" w:rsidP="0085733F">
            <w:pPr>
              <w:pStyle w:val="a1"/>
              <w:overflowPunct/>
              <w:jc w:val="left"/>
              <w:rPr>
                <w:rFonts w:eastAsia="SimHei" w:hint="eastAsia"/>
              </w:rPr>
            </w:pPr>
            <w:r w:rsidRPr="009434C0">
              <w:rPr>
                <w:rFonts w:eastAsia="SimHei"/>
              </w:rPr>
              <w:t>第三次</w:t>
            </w:r>
            <w:r w:rsidRPr="009434C0">
              <w:rPr>
                <w:rFonts w:eastAsia="SimHei" w:hint="eastAsia"/>
              </w:rPr>
              <w:br/>
            </w:r>
            <w:r w:rsidRPr="009434C0">
              <w:rPr>
                <w:rFonts w:eastAsia="SimHei"/>
              </w:rPr>
              <w:t>2000</w:t>
            </w:r>
            <w:r w:rsidRPr="009434C0">
              <w:rPr>
                <w:rFonts w:eastAsia="SimHei" w:hint="eastAsia"/>
              </w:rPr>
              <w:t>年</w:t>
            </w:r>
            <w:r w:rsidRPr="009434C0">
              <w:rPr>
                <w:rFonts w:eastAsia="SimHei"/>
              </w:rPr>
              <w:t>12</w:t>
            </w:r>
            <w:r w:rsidRPr="009434C0">
              <w:rPr>
                <w:rFonts w:eastAsia="SimHei"/>
              </w:rPr>
              <w:t>月</w:t>
            </w:r>
            <w:r w:rsidRPr="009434C0">
              <w:rPr>
                <w:rFonts w:eastAsia="SimHei"/>
              </w:rPr>
              <w:t>12</w:t>
            </w:r>
            <w:r w:rsidRPr="009434C0">
              <w:rPr>
                <w:rFonts w:eastAsia="SimHei" w:hint="eastAsia"/>
              </w:rPr>
              <w:t>日</w:t>
            </w:r>
          </w:p>
        </w:tc>
        <w:tc>
          <w:tcPr>
            <w:tcW w:w="2009" w:type="dxa"/>
            <w:shd w:val="clear" w:color="auto" w:fill="auto"/>
            <w:tcMar>
              <w:right w:w="0" w:type="dxa"/>
            </w:tcMar>
          </w:tcPr>
          <w:p w:rsidR="005C7858" w:rsidRPr="00CC5F62" w:rsidRDefault="005C7858" w:rsidP="0085733F">
            <w:pPr>
              <w:pStyle w:val="a1"/>
              <w:overflowPunct/>
              <w:jc w:val="left"/>
            </w:pPr>
            <w:r w:rsidRPr="00CC5F62">
              <w:t>---</w:t>
            </w:r>
          </w:p>
        </w:tc>
      </w:tr>
      <w:tr w:rsidR="005C7858" w:rsidRPr="00CC5F62" w:rsidTr="0085733F">
        <w:trPr>
          <w:trHeight w:val="240"/>
        </w:trPr>
        <w:tc>
          <w:tcPr>
            <w:tcW w:w="1842" w:type="dxa"/>
            <w:shd w:val="clear" w:color="auto" w:fill="auto"/>
          </w:tcPr>
          <w:p w:rsidR="005C7858" w:rsidRPr="00CC5F62" w:rsidRDefault="005C7858" w:rsidP="0085733F">
            <w:pPr>
              <w:pStyle w:val="a1"/>
              <w:overflowPunct/>
              <w:jc w:val="left"/>
            </w:pPr>
            <w:r w:rsidRPr="00CC5F62">
              <w:t>毛里塔尼亚</w:t>
            </w:r>
            <w:r w:rsidRPr="00CC5F62">
              <w:t>(2004)</w:t>
            </w:r>
          </w:p>
        </w:tc>
        <w:tc>
          <w:tcPr>
            <w:tcW w:w="1686" w:type="dxa"/>
            <w:shd w:val="clear" w:color="auto" w:fill="auto"/>
          </w:tcPr>
          <w:p w:rsidR="005C7858" w:rsidRPr="00CC5F62" w:rsidRDefault="005C7858" w:rsidP="0085733F">
            <w:pPr>
              <w:pStyle w:val="a1"/>
              <w:overflowPunct/>
              <w:jc w:val="left"/>
            </w:pPr>
            <w:r w:rsidRPr="00CC5F62">
              <w:t>初次</w:t>
            </w:r>
            <w:r>
              <w:rPr>
                <w:rFonts w:hint="eastAsia"/>
              </w:rPr>
              <w:br/>
            </w:r>
            <w:r w:rsidRPr="00CC5F62">
              <w:t>2013</w:t>
            </w:r>
            <w:r w:rsidRPr="00CC5F62">
              <w:rPr>
                <w:rFonts w:hint="eastAsia"/>
              </w:rPr>
              <w:t>年</w:t>
            </w:r>
            <w:r w:rsidRPr="00CC5F62">
              <w:t>5</w:t>
            </w:r>
            <w:r w:rsidRPr="00CC5F62">
              <w:t>月</w:t>
            </w:r>
          </w:p>
        </w:tc>
        <w:tc>
          <w:tcPr>
            <w:tcW w:w="1833" w:type="dxa"/>
            <w:shd w:val="clear" w:color="auto" w:fill="auto"/>
          </w:tcPr>
          <w:p w:rsidR="005C7858" w:rsidRPr="009434C0" w:rsidRDefault="005C7858" w:rsidP="0085733F">
            <w:pPr>
              <w:pStyle w:val="a1"/>
              <w:overflowPunct/>
              <w:jc w:val="left"/>
              <w:rPr>
                <w:rFonts w:eastAsia="SimHei"/>
              </w:rPr>
            </w:pPr>
            <w:r w:rsidRPr="009434C0">
              <w:rPr>
                <w:rFonts w:eastAsia="SimHei"/>
              </w:rPr>
              <w:t>---</w:t>
            </w:r>
          </w:p>
        </w:tc>
        <w:tc>
          <w:tcPr>
            <w:tcW w:w="2009" w:type="dxa"/>
            <w:shd w:val="clear" w:color="auto" w:fill="auto"/>
            <w:tcMar>
              <w:right w:w="0" w:type="dxa"/>
            </w:tcMar>
          </w:tcPr>
          <w:p w:rsidR="005C7858" w:rsidRPr="00CC5F62" w:rsidRDefault="005C7858" w:rsidP="0085733F">
            <w:pPr>
              <w:pStyle w:val="a1"/>
              <w:overflowPunct/>
              <w:jc w:val="left"/>
              <w:rPr>
                <w:rFonts w:hint="eastAsia"/>
              </w:rPr>
            </w:pPr>
            <w:r w:rsidRPr="00CC5F62">
              <w:t>第二次</w:t>
            </w:r>
            <w:r>
              <w:rPr>
                <w:rFonts w:hint="eastAsia"/>
              </w:rPr>
              <w:br/>
            </w:r>
            <w:r w:rsidRPr="00CC5F62">
              <w:t>到期</w:t>
            </w:r>
            <w:r w:rsidRPr="00CC5F62">
              <w:t>2017</w:t>
            </w:r>
            <w:r w:rsidRPr="00CC5F62">
              <w:rPr>
                <w:rFonts w:hint="eastAsia"/>
              </w:rPr>
              <w:t>年</w:t>
            </w:r>
            <w:r w:rsidRPr="00CC5F62">
              <w:t>5</w:t>
            </w:r>
            <w:r w:rsidRPr="00CC5F62">
              <w:t>月</w:t>
            </w:r>
            <w:r w:rsidRPr="00CC5F62">
              <w:t>31</w:t>
            </w:r>
            <w:r w:rsidRPr="00CC5F62">
              <w:rPr>
                <w:rFonts w:hint="eastAsia"/>
              </w:rPr>
              <w:t>日</w:t>
            </w:r>
          </w:p>
        </w:tc>
      </w:tr>
      <w:tr w:rsidR="005C7858" w:rsidRPr="00CC5F62" w:rsidTr="0085733F">
        <w:trPr>
          <w:trHeight w:val="240"/>
        </w:trPr>
        <w:tc>
          <w:tcPr>
            <w:tcW w:w="1842" w:type="dxa"/>
            <w:shd w:val="clear" w:color="auto" w:fill="auto"/>
          </w:tcPr>
          <w:p w:rsidR="005C7858" w:rsidRPr="00CC5F62" w:rsidRDefault="005C7858" w:rsidP="0085733F">
            <w:pPr>
              <w:pStyle w:val="a1"/>
              <w:overflowPunct/>
              <w:jc w:val="left"/>
            </w:pPr>
            <w:r w:rsidRPr="00CC5F62">
              <w:t>毛里求斯</w:t>
            </w:r>
            <w:r w:rsidRPr="00CC5F62">
              <w:t>*(1992)</w:t>
            </w:r>
          </w:p>
        </w:tc>
        <w:tc>
          <w:tcPr>
            <w:tcW w:w="1686" w:type="dxa"/>
            <w:shd w:val="clear" w:color="auto" w:fill="auto"/>
          </w:tcPr>
          <w:p w:rsidR="005C7858" w:rsidRPr="00CC5F62" w:rsidRDefault="005C7858" w:rsidP="0085733F">
            <w:pPr>
              <w:pStyle w:val="a1"/>
              <w:overflowPunct/>
              <w:jc w:val="left"/>
            </w:pPr>
            <w:r w:rsidRPr="00CC5F62">
              <w:t>第三次</w:t>
            </w:r>
            <w:r>
              <w:rPr>
                <w:rFonts w:hint="eastAsia"/>
              </w:rPr>
              <w:br/>
            </w:r>
            <w:r w:rsidRPr="00CC5F62">
              <w:t>2011</w:t>
            </w:r>
            <w:r w:rsidRPr="00CC5F62">
              <w:rPr>
                <w:rFonts w:hint="eastAsia"/>
              </w:rPr>
              <w:t>年</w:t>
            </w:r>
            <w:r w:rsidRPr="00CC5F62">
              <w:t>5</w:t>
            </w:r>
            <w:r w:rsidRPr="00CC5F62">
              <w:t>月</w:t>
            </w:r>
          </w:p>
        </w:tc>
        <w:tc>
          <w:tcPr>
            <w:tcW w:w="1833" w:type="dxa"/>
            <w:shd w:val="clear" w:color="auto" w:fill="auto"/>
          </w:tcPr>
          <w:p w:rsidR="005C7858" w:rsidRPr="009434C0" w:rsidRDefault="005C7858" w:rsidP="0085733F">
            <w:pPr>
              <w:pStyle w:val="a1"/>
              <w:overflowPunct/>
              <w:jc w:val="left"/>
              <w:rPr>
                <w:rFonts w:eastAsia="SimHei"/>
              </w:rPr>
            </w:pPr>
            <w:r w:rsidRPr="009434C0">
              <w:rPr>
                <w:rFonts w:eastAsia="SimHei"/>
              </w:rPr>
              <w:t>---</w:t>
            </w:r>
          </w:p>
        </w:tc>
        <w:tc>
          <w:tcPr>
            <w:tcW w:w="2009" w:type="dxa"/>
            <w:shd w:val="clear" w:color="auto" w:fill="auto"/>
            <w:tcMar>
              <w:right w:w="0" w:type="dxa"/>
            </w:tcMar>
          </w:tcPr>
          <w:p w:rsidR="005C7858" w:rsidRPr="00CC5F62" w:rsidRDefault="005C7858" w:rsidP="0085733F">
            <w:pPr>
              <w:pStyle w:val="a1"/>
              <w:overflowPunct/>
              <w:jc w:val="left"/>
              <w:rPr>
                <w:rFonts w:hint="eastAsia"/>
              </w:rPr>
            </w:pPr>
            <w:r w:rsidRPr="00CC5F62">
              <w:t>第四次</w:t>
            </w:r>
            <w:r>
              <w:rPr>
                <w:rFonts w:hint="eastAsia"/>
              </w:rPr>
              <w:br/>
            </w:r>
            <w:r w:rsidRPr="00CC5F62">
              <w:t>到期</w:t>
            </w:r>
            <w:r w:rsidRPr="00CC5F62">
              <w:t>2015</w:t>
            </w:r>
            <w:r w:rsidRPr="00CC5F62">
              <w:rPr>
                <w:rFonts w:hint="eastAsia"/>
              </w:rPr>
              <w:t>年</w:t>
            </w:r>
            <w:r w:rsidRPr="00CC5F62">
              <w:t>6</w:t>
            </w:r>
            <w:r w:rsidRPr="00CC5F62">
              <w:t>月</w:t>
            </w:r>
            <w:r w:rsidRPr="00CC5F62">
              <w:t>3</w:t>
            </w:r>
            <w:r w:rsidRPr="00CC5F62">
              <w:rPr>
                <w:rFonts w:hint="eastAsia"/>
              </w:rPr>
              <w:t>日</w:t>
            </w:r>
          </w:p>
        </w:tc>
      </w:tr>
      <w:tr w:rsidR="005C7858" w:rsidRPr="00CC5F62" w:rsidTr="0085733F">
        <w:trPr>
          <w:trHeight w:val="240"/>
        </w:trPr>
        <w:tc>
          <w:tcPr>
            <w:tcW w:w="1842" w:type="dxa"/>
            <w:shd w:val="clear" w:color="auto" w:fill="auto"/>
          </w:tcPr>
          <w:p w:rsidR="005C7858" w:rsidRPr="00CC5F62" w:rsidRDefault="005C7858" w:rsidP="0085733F">
            <w:pPr>
              <w:pStyle w:val="a1"/>
              <w:overflowPunct/>
              <w:jc w:val="left"/>
            </w:pPr>
            <w:r w:rsidRPr="00CC5F62">
              <w:t>墨西哥</w:t>
            </w:r>
            <w:r w:rsidRPr="00CC5F62">
              <w:t>*(1986)</w:t>
            </w:r>
          </w:p>
        </w:tc>
        <w:tc>
          <w:tcPr>
            <w:tcW w:w="1686" w:type="dxa"/>
            <w:shd w:val="clear" w:color="auto" w:fill="auto"/>
          </w:tcPr>
          <w:p w:rsidR="005C7858" w:rsidRPr="00CC5F62" w:rsidRDefault="005C7858" w:rsidP="0085733F">
            <w:pPr>
              <w:pStyle w:val="a1"/>
              <w:overflowPunct/>
              <w:jc w:val="left"/>
            </w:pPr>
            <w:r w:rsidRPr="00CC5F62">
              <w:t>第五和第六次</w:t>
            </w:r>
            <w:r>
              <w:rPr>
                <w:rFonts w:hint="eastAsia"/>
              </w:rPr>
              <w:br/>
            </w:r>
            <w:r w:rsidRPr="00CC5F62">
              <w:t>2012</w:t>
            </w:r>
            <w:r w:rsidRPr="00CC5F62">
              <w:rPr>
                <w:rFonts w:hint="eastAsia"/>
              </w:rPr>
              <w:t>年</w:t>
            </w:r>
            <w:r w:rsidRPr="00CC5F62">
              <w:t>11</w:t>
            </w:r>
            <w:r w:rsidRPr="00CC5F62">
              <w:t>月</w:t>
            </w:r>
          </w:p>
        </w:tc>
        <w:tc>
          <w:tcPr>
            <w:tcW w:w="1833" w:type="dxa"/>
            <w:shd w:val="clear" w:color="auto" w:fill="auto"/>
          </w:tcPr>
          <w:p w:rsidR="005C7858" w:rsidRPr="009434C0" w:rsidRDefault="005C7858" w:rsidP="0085733F">
            <w:pPr>
              <w:pStyle w:val="a1"/>
              <w:overflowPunct/>
              <w:jc w:val="left"/>
              <w:rPr>
                <w:rFonts w:eastAsia="SimHei"/>
              </w:rPr>
            </w:pPr>
            <w:r w:rsidRPr="009434C0">
              <w:rPr>
                <w:rFonts w:eastAsia="SimHei"/>
              </w:rPr>
              <w:t>---</w:t>
            </w:r>
          </w:p>
        </w:tc>
        <w:tc>
          <w:tcPr>
            <w:tcW w:w="2009" w:type="dxa"/>
            <w:shd w:val="clear" w:color="auto" w:fill="auto"/>
            <w:tcMar>
              <w:right w:w="0" w:type="dxa"/>
            </w:tcMar>
          </w:tcPr>
          <w:p w:rsidR="005C7858" w:rsidRPr="00CC5F62" w:rsidRDefault="005C7858" w:rsidP="0085733F">
            <w:pPr>
              <w:pStyle w:val="a1"/>
              <w:overflowPunct/>
              <w:jc w:val="left"/>
              <w:rPr>
                <w:rFonts w:hint="eastAsia"/>
              </w:rPr>
            </w:pPr>
            <w:r w:rsidRPr="00CC5F62">
              <w:t>第七次</w:t>
            </w:r>
            <w:r>
              <w:rPr>
                <w:rFonts w:hint="eastAsia"/>
              </w:rPr>
              <w:br/>
            </w:r>
            <w:r w:rsidRPr="00CC5F62">
              <w:t>到期</w:t>
            </w:r>
            <w:r w:rsidRPr="00CC5F62">
              <w:t>2016</w:t>
            </w:r>
            <w:r w:rsidRPr="00CC5F62">
              <w:rPr>
                <w:rFonts w:hint="eastAsia"/>
              </w:rPr>
              <w:t>年</w:t>
            </w:r>
            <w:r w:rsidRPr="00CC5F62">
              <w:t>11</w:t>
            </w:r>
            <w:r w:rsidRPr="00CC5F62">
              <w:t>月</w:t>
            </w:r>
            <w:r w:rsidRPr="00CC5F62">
              <w:t>23</w:t>
            </w:r>
            <w:r w:rsidRPr="00CC5F62">
              <w:rPr>
                <w:rFonts w:hint="eastAsia"/>
              </w:rPr>
              <w:t>日</w:t>
            </w:r>
          </w:p>
        </w:tc>
      </w:tr>
      <w:tr w:rsidR="005C7858" w:rsidRPr="00CC5F62" w:rsidTr="0085733F">
        <w:trPr>
          <w:trHeight w:val="240"/>
        </w:trPr>
        <w:tc>
          <w:tcPr>
            <w:tcW w:w="1842" w:type="dxa"/>
            <w:shd w:val="clear" w:color="auto" w:fill="auto"/>
          </w:tcPr>
          <w:p w:rsidR="005C7858" w:rsidRPr="00CC5F62" w:rsidRDefault="005C7858" w:rsidP="0085733F">
            <w:pPr>
              <w:pStyle w:val="a1"/>
              <w:overflowPunct/>
              <w:jc w:val="left"/>
            </w:pPr>
            <w:r w:rsidRPr="00CC5F62">
              <w:t>摩纳哥</w:t>
            </w:r>
            <w:r w:rsidRPr="00CC5F62">
              <w:t>*(1991)</w:t>
            </w:r>
          </w:p>
        </w:tc>
        <w:tc>
          <w:tcPr>
            <w:tcW w:w="1686" w:type="dxa"/>
            <w:shd w:val="clear" w:color="auto" w:fill="auto"/>
          </w:tcPr>
          <w:p w:rsidR="005C7858" w:rsidRPr="00CC5F62" w:rsidRDefault="005C7858" w:rsidP="0085733F">
            <w:pPr>
              <w:pStyle w:val="a1"/>
              <w:overflowPunct/>
              <w:jc w:val="left"/>
            </w:pPr>
            <w:r w:rsidRPr="00CC5F62">
              <w:t>第四和第五次</w:t>
            </w:r>
            <w:r>
              <w:rPr>
                <w:rFonts w:hint="eastAsia"/>
              </w:rPr>
              <w:br/>
            </w:r>
            <w:r w:rsidRPr="00CC5F62">
              <w:t>2011</w:t>
            </w:r>
            <w:r w:rsidRPr="00CC5F62">
              <w:rPr>
                <w:rFonts w:hint="eastAsia"/>
              </w:rPr>
              <w:t>年</w:t>
            </w:r>
            <w:r w:rsidRPr="00CC5F62">
              <w:t>5</w:t>
            </w:r>
            <w:r w:rsidRPr="00CC5F62">
              <w:t>月</w:t>
            </w:r>
          </w:p>
        </w:tc>
        <w:tc>
          <w:tcPr>
            <w:tcW w:w="1833" w:type="dxa"/>
            <w:shd w:val="clear" w:color="auto" w:fill="auto"/>
          </w:tcPr>
          <w:p w:rsidR="005C7858" w:rsidRPr="009434C0" w:rsidRDefault="005C7858" w:rsidP="0085733F">
            <w:pPr>
              <w:pStyle w:val="a1"/>
              <w:overflowPunct/>
              <w:jc w:val="left"/>
              <w:rPr>
                <w:rFonts w:eastAsia="SimHei"/>
              </w:rPr>
            </w:pPr>
            <w:r w:rsidRPr="009434C0">
              <w:rPr>
                <w:rFonts w:eastAsia="SimHei"/>
              </w:rPr>
              <w:t>---</w:t>
            </w:r>
          </w:p>
        </w:tc>
        <w:tc>
          <w:tcPr>
            <w:tcW w:w="2009" w:type="dxa"/>
            <w:shd w:val="clear" w:color="auto" w:fill="auto"/>
            <w:tcMar>
              <w:right w:w="0" w:type="dxa"/>
            </w:tcMar>
          </w:tcPr>
          <w:p w:rsidR="005C7858" w:rsidRPr="00CC5F62" w:rsidRDefault="005C7858" w:rsidP="0085733F">
            <w:pPr>
              <w:pStyle w:val="a1"/>
              <w:overflowPunct/>
              <w:jc w:val="left"/>
              <w:rPr>
                <w:rFonts w:hint="eastAsia"/>
              </w:rPr>
            </w:pPr>
            <w:r w:rsidRPr="00CC5F62">
              <w:t>第六次</w:t>
            </w:r>
            <w:r>
              <w:rPr>
                <w:rFonts w:hint="eastAsia"/>
              </w:rPr>
              <w:br/>
            </w:r>
            <w:r w:rsidRPr="00CC5F62">
              <w:t>到期</w:t>
            </w:r>
            <w:r w:rsidRPr="00CC5F62">
              <w:t>2015</w:t>
            </w:r>
            <w:r w:rsidRPr="00CC5F62">
              <w:rPr>
                <w:rFonts w:hint="eastAsia"/>
              </w:rPr>
              <w:t>年</w:t>
            </w:r>
            <w:r w:rsidRPr="00CC5F62">
              <w:t>6</w:t>
            </w:r>
            <w:r w:rsidRPr="00CC5F62">
              <w:t>月</w:t>
            </w:r>
            <w:r w:rsidRPr="00CC5F62">
              <w:t>3</w:t>
            </w:r>
            <w:r w:rsidRPr="00CC5F62">
              <w:rPr>
                <w:rFonts w:hint="eastAsia"/>
              </w:rPr>
              <w:t>日</w:t>
            </w:r>
          </w:p>
        </w:tc>
      </w:tr>
      <w:tr w:rsidR="005C7858" w:rsidRPr="00CC5F62" w:rsidTr="0085733F">
        <w:trPr>
          <w:trHeight w:val="240"/>
        </w:trPr>
        <w:tc>
          <w:tcPr>
            <w:tcW w:w="1842" w:type="dxa"/>
            <w:shd w:val="clear" w:color="auto" w:fill="auto"/>
          </w:tcPr>
          <w:p w:rsidR="005C7858" w:rsidRPr="00CC5F62" w:rsidRDefault="005C7858" w:rsidP="0085733F">
            <w:pPr>
              <w:pStyle w:val="a1"/>
              <w:overflowPunct/>
              <w:jc w:val="left"/>
            </w:pPr>
            <w:r w:rsidRPr="00CC5F62">
              <w:t>蒙古</w:t>
            </w:r>
            <w:r w:rsidRPr="00CC5F62">
              <w:t>*(2002)</w:t>
            </w:r>
          </w:p>
        </w:tc>
        <w:tc>
          <w:tcPr>
            <w:tcW w:w="1686" w:type="dxa"/>
            <w:shd w:val="clear" w:color="auto" w:fill="auto"/>
          </w:tcPr>
          <w:p w:rsidR="005C7858" w:rsidRPr="00CC5F62" w:rsidRDefault="005C7858" w:rsidP="0085733F">
            <w:pPr>
              <w:pStyle w:val="a1"/>
              <w:overflowPunct/>
              <w:jc w:val="left"/>
            </w:pPr>
            <w:r w:rsidRPr="00CC5F62">
              <w:t>初次</w:t>
            </w:r>
            <w:r>
              <w:rPr>
                <w:rFonts w:hint="eastAsia"/>
              </w:rPr>
              <w:br/>
            </w:r>
            <w:r w:rsidRPr="00CC5F62">
              <w:t>2010</w:t>
            </w:r>
            <w:r w:rsidRPr="00CC5F62">
              <w:rPr>
                <w:rFonts w:hint="eastAsia"/>
              </w:rPr>
              <w:t>年</w:t>
            </w:r>
            <w:r w:rsidRPr="00CC5F62">
              <w:t>11</w:t>
            </w:r>
            <w:r w:rsidRPr="00CC5F62">
              <w:t>月</w:t>
            </w:r>
          </w:p>
        </w:tc>
        <w:tc>
          <w:tcPr>
            <w:tcW w:w="1833" w:type="dxa"/>
            <w:shd w:val="clear" w:color="auto" w:fill="auto"/>
          </w:tcPr>
          <w:p w:rsidR="005C7858" w:rsidRPr="009434C0" w:rsidRDefault="005C7858" w:rsidP="0085733F">
            <w:pPr>
              <w:pStyle w:val="a1"/>
              <w:overflowPunct/>
              <w:jc w:val="left"/>
              <w:rPr>
                <w:rFonts w:eastAsia="SimHei"/>
              </w:rPr>
            </w:pPr>
            <w:r w:rsidRPr="009434C0">
              <w:rPr>
                <w:rFonts w:eastAsia="SimHei"/>
              </w:rPr>
              <w:t>---</w:t>
            </w:r>
          </w:p>
        </w:tc>
        <w:tc>
          <w:tcPr>
            <w:tcW w:w="2009" w:type="dxa"/>
            <w:shd w:val="clear" w:color="auto" w:fill="auto"/>
            <w:tcMar>
              <w:right w:w="0" w:type="dxa"/>
            </w:tcMar>
          </w:tcPr>
          <w:p w:rsidR="005C7858" w:rsidRPr="00CC5F62" w:rsidRDefault="005C7858" w:rsidP="0085733F">
            <w:pPr>
              <w:pStyle w:val="a1"/>
              <w:overflowPunct/>
              <w:jc w:val="left"/>
              <w:rPr>
                <w:rFonts w:hint="eastAsia"/>
              </w:rPr>
            </w:pPr>
            <w:r w:rsidRPr="00CC5F62">
              <w:t>第二次</w:t>
            </w:r>
            <w:r>
              <w:rPr>
                <w:rFonts w:hint="eastAsia"/>
              </w:rPr>
              <w:br/>
            </w:r>
            <w:r w:rsidRPr="00CC5F62">
              <w:t>到期</w:t>
            </w:r>
            <w:r w:rsidRPr="00CC5F62">
              <w:t>2014</w:t>
            </w:r>
            <w:r w:rsidRPr="00CC5F62">
              <w:rPr>
                <w:rFonts w:hint="eastAsia"/>
              </w:rPr>
              <w:t>年</w:t>
            </w:r>
            <w:r w:rsidRPr="00CC5F62">
              <w:t>11</w:t>
            </w:r>
            <w:r w:rsidRPr="00CC5F62">
              <w:t>月</w:t>
            </w:r>
            <w:r w:rsidRPr="00CC5F62">
              <w:t>19</w:t>
            </w:r>
            <w:r w:rsidRPr="00CC5F62">
              <w:rPr>
                <w:rFonts w:hint="eastAsia"/>
              </w:rPr>
              <w:t>日</w:t>
            </w:r>
          </w:p>
        </w:tc>
      </w:tr>
      <w:tr w:rsidR="005C7858" w:rsidRPr="00CC5F62" w:rsidTr="0085733F">
        <w:trPr>
          <w:trHeight w:val="240"/>
        </w:trPr>
        <w:tc>
          <w:tcPr>
            <w:tcW w:w="1842" w:type="dxa"/>
            <w:shd w:val="clear" w:color="auto" w:fill="auto"/>
          </w:tcPr>
          <w:p w:rsidR="005C7858" w:rsidRPr="00CC5F62" w:rsidRDefault="005C7858" w:rsidP="0085733F">
            <w:pPr>
              <w:pStyle w:val="a1"/>
              <w:overflowPunct/>
              <w:jc w:val="left"/>
            </w:pPr>
            <w:r w:rsidRPr="00CC5F62">
              <w:t>黑山</w:t>
            </w:r>
            <w:r w:rsidRPr="00CC5F62">
              <w:t>*(2006)</w:t>
            </w:r>
          </w:p>
        </w:tc>
        <w:tc>
          <w:tcPr>
            <w:tcW w:w="1686" w:type="dxa"/>
            <w:shd w:val="clear" w:color="auto" w:fill="auto"/>
          </w:tcPr>
          <w:p w:rsidR="005C7858" w:rsidRPr="00CC5F62" w:rsidRDefault="005C7858" w:rsidP="0085733F">
            <w:pPr>
              <w:pStyle w:val="a1"/>
              <w:overflowPunct/>
              <w:jc w:val="left"/>
            </w:pPr>
            <w:r w:rsidRPr="00CC5F62">
              <w:t>初次</w:t>
            </w:r>
            <w:r>
              <w:rPr>
                <w:rFonts w:hint="eastAsia"/>
              </w:rPr>
              <w:br/>
            </w:r>
            <w:r w:rsidRPr="00CC5F62">
              <w:t>2008</w:t>
            </w:r>
            <w:r w:rsidRPr="00CC5F62">
              <w:rPr>
                <w:rFonts w:hint="eastAsia"/>
              </w:rPr>
              <w:t>年</w:t>
            </w:r>
            <w:r w:rsidRPr="00CC5F62">
              <w:t>11</w:t>
            </w:r>
            <w:r w:rsidRPr="00CC5F62">
              <w:t>月</w:t>
            </w:r>
          </w:p>
        </w:tc>
        <w:tc>
          <w:tcPr>
            <w:tcW w:w="1833" w:type="dxa"/>
            <w:shd w:val="clear" w:color="auto" w:fill="auto"/>
          </w:tcPr>
          <w:p w:rsidR="005C7858" w:rsidRPr="009434C0" w:rsidRDefault="005C7858" w:rsidP="0085733F">
            <w:pPr>
              <w:pStyle w:val="a1"/>
              <w:overflowPunct/>
              <w:jc w:val="left"/>
              <w:rPr>
                <w:rFonts w:eastAsia="SimHei"/>
              </w:rPr>
            </w:pPr>
            <w:r w:rsidRPr="009434C0">
              <w:rPr>
                <w:rFonts w:eastAsia="SimHei"/>
              </w:rPr>
              <w:t>---</w:t>
            </w:r>
          </w:p>
        </w:tc>
        <w:tc>
          <w:tcPr>
            <w:tcW w:w="2009" w:type="dxa"/>
            <w:shd w:val="clear" w:color="auto" w:fill="auto"/>
            <w:tcMar>
              <w:right w:w="0" w:type="dxa"/>
            </w:tcMar>
          </w:tcPr>
          <w:p w:rsidR="005C7858" w:rsidRPr="00CC5F62" w:rsidRDefault="005C7858" w:rsidP="0085733F">
            <w:pPr>
              <w:pStyle w:val="a1"/>
              <w:overflowPunct/>
              <w:jc w:val="left"/>
              <w:rPr>
                <w:rFonts w:hint="eastAsia"/>
              </w:rPr>
            </w:pPr>
            <w:r w:rsidRPr="00CC5F62">
              <w:t>第二次</w:t>
            </w:r>
            <w:r>
              <w:rPr>
                <w:rFonts w:hint="eastAsia"/>
              </w:rPr>
              <w:br/>
            </w:r>
            <w:r w:rsidRPr="00CC5F62">
              <w:t>收到</w:t>
            </w:r>
            <w:r w:rsidRPr="00CC5F62">
              <w:t>2012</w:t>
            </w:r>
            <w:r w:rsidRPr="00CC5F62">
              <w:rPr>
                <w:rFonts w:hint="eastAsia"/>
              </w:rPr>
              <w:t>年</w:t>
            </w:r>
            <w:r w:rsidRPr="00CC5F62">
              <w:t>12</w:t>
            </w:r>
            <w:r w:rsidRPr="00CC5F62">
              <w:t>月</w:t>
            </w:r>
            <w:r w:rsidRPr="00CC5F62">
              <w:t>24</w:t>
            </w:r>
            <w:r w:rsidRPr="00CC5F62">
              <w:rPr>
                <w:rFonts w:hint="eastAsia"/>
              </w:rPr>
              <w:t>日</w:t>
            </w:r>
          </w:p>
        </w:tc>
      </w:tr>
      <w:tr w:rsidR="005C7858" w:rsidRPr="00CC5F62" w:rsidTr="0085733F">
        <w:trPr>
          <w:trHeight w:val="240"/>
        </w:trPr>
        <w:tc>
          <w:tcPr>
            <w:tcW w:w="1842" w:type="dxa"/>
            <w:shd w:val="clear" w:color="auto" w:fill="auto"/>
          </w:tcPr>
          <w:p w:rsidR="005C7858" w:rsidRPr="00CC5F62" w:rsidRDefault="005C7858" w:rsidP="0085733F">
            <w:pPr>
              <w:pStyle w:val="a1"/>
              <w:overflowPunct/>
              <w:jc w:val="left"/>
            </w:pPr>
            <w:r w:rsidRPr="00CC5F62">
              <w:t>摩洛哥</w:t>
            </w:r>
            <w:r w:rsidRPr="00CC5F62">
              <w:t>*(1993)</w:t>
            </w:r>
          </w:p>
        </w:tc>
        <w:tc>
          <w:tcPr>
            <w:tcW w:w="1686" w:type="dxa"/>
            <w:shd w:val="clear" w:color="auto" w:fill="auto"/>
          </w:tcPr>
          <w:p w:rsidR="005C7858" w:rsidRPr="00CC5F62" w:rsidRDefault="005C7858" w:rsidP="0085733F">
            <w:pPr>
              <w:pStyle w:val="a1"/>
              <w:overflowPunct/>
              <w:jc w:val="left"/>
            </w:pPr>
            <w:r w:rsidRPr="00CC5F62">
              <w:t>第四次</w:t>
            </w:r>
            <w:r>
              <w:rPr>
                <w:rFonts w:hint="eastAsia"/>
              </w:rPr>
              <w:br/>
            </w:r>
            <w:r w:rsidRPr="00CC5F62">
              <w:t>2011</w:t>
            </w:r>
            <w:r w:rsidRPr="00CC5F62">
              <w:rPr>
                <w:rFonts w:hint="eastAsia"/>
              </w:rPr>
              <w:t>年</w:t>
            </w:r>
            <w:r w:rsidRPr="00CC5F62">
              <w:t>11</w:t>
            </w:r>
            <w:r w:rsidRPr="00CC5F62">
              <w:t>月</w:t>
            </w:r>
          </w:p>
        </w:tc>
        <w:tc>
          <w:tcPr>
            <w:tcW w:w="1833" w:type="dxa"/>
            <w:shd w:val="clear" w:color="auto" w:fill="auto"/>
          </w:tcPr>
          <w:p w:rsidR="005C7858" w:rsidRPr="009434C0" w:rsidRDefault="005C7858" w:rsidP="0085733F">
            <w:pPr>
              <w:pStyle w:val="a1"/>
              <w:overflowPunct/>
              <w:jc w:val="left"/>
              <w:rPr>
                <w:rFonts w:eastAsia="SimHei"/>
              </w:rPr>
            </w:pPr>
            <w:r w:rsidRPr="009434C0">
              <w:rPr>
                <w:rFonts w:eastAsia="SimHei"/>
              </w:rPr>
              <w:t>---</w:t>
            </w:r>
          </w:p>
        </w:tc>
        <w:tc>
          <w:tcPr>
            <w:tcW w:w="2009" w:type="dxa"/>
            <w:shd w:val="clear" w:color="auto" w:fill="auto"/>
            <w:tcMar>
              <w:right w:w="0" w:type="dxa"/>
            </w:tcMar>
          </w:tcPr>
          <w:p w:rsidR="005C7858" w:rsidRPr="00CC5F62" w:rsidRDefault="005C7858" w:rsidP="0085733F">
            <w:pPr>
              <w:pStyle w:val="a1"/>
              <w:overflowPunct/>
              <w:jc w:val="left"/>
              <w:rPr>
                <w:rFonts w:hint="eastAsia"/>
              </w:rPr>
            </w:pPr>
            <w:r w:rsidRPr="00CC5F62">
              <w:t>第五次</w:t>
            </w:r>
            <w:r>
              <w:rPr>
                <w:rFonts w:hint="eastAsia"/>
              </w:rPr>
              <w:br/>
            </w:r>
            <w:r w:rsidRPr="00CC5F62">
              <w:t>到期</w:t>
            </w:r>
            <w:r w:rsidRPr="00CC5F62">
              <w:t>2015</w:t>
            </w:r>
            <w:r w:rsidRPr="00CC5F62">
              <w:rPr>
                <w:rFonts w:hint="eastAsia"/>
              </w:rPr>
              <w:t>年</w:t>
            </w:r>
            <w:r w:rsidRPr="00CC5F62">
              <w:t>11</w:t>
            </w:r>
            <w:r w:rsidRPr="00CC5F62">
              <w:t>月</w:t>
            </w:r>
            <w:r w:rsidRPr="00CC5F62">
              <w:t>25</w:t>
            </w:r>
            <w:r w:rsidRPr="00CC5F62">
              <w:rPr>
                <w:rFonts w:hint="eastAsia"/>
              </w:rPr>
              <w:t>日</w:t>
            </w:r>
          </w:p>
        </w:tc>
      </w:tr>
      <w:tr w:rsidR="005C7858" w:rsidRPr="00CC5F62" w:rsidTr="0085733F">
        <w:trPr>
          <w:trHeight w:val="240"/>
        </w:trPr>
        <w:tc>
          <w:tcPr>
            <w:tcW w:w="1842" w:type="dxa"/>
            <w:shd w:val="clear" w:color="auto" w:fill="auto"/>
          </w:tcPr>
          <w:p w:rsidR="005C7858" w:rsidRPr="00CC5F62" w:rsidRDefault="005C7858" w:rsidP="0085733F">
            <w:pPr>
              <w:pStyle w:val="a1"/>
              <w:overflowPunct/>
              <w:jc w:val="left"/>
            </w:pPr>
            <w:r w:rsidRPr="00CC5F62">
              <w:t>纳米比亚</w:t>
            </w:r>
            <w:r w:rsidRPr="00CC5F62">
              <w:t>(1994)</w:t>
            </w:r>
          </w:p>
        </w:tc>
        <w:tc>
          <w:tcPr>
            <w:tcW w:w="1686" w:type="dxa"/>
            <w:shd w:val="clear" w:color="auto" w:fill="auto"/>
          </w:tcPr>
          <w:p w:rsidR="005C7858" w:rsidRPr="00CC5F62" w:rsidRDefault="005C7858" w:rsidP="0085733F">
            <w:pPr>
              <w:pStyle w:val="a1"/>
              <w:overflowPunct/>
              <w:jc w:val="left"/>
            </w:pPr>
            <w:r w:rsidRPr="00CC5F62">
              <w:t>初次</w:t>
            </w:r>
            <w:r>
              <w:rPr>
                <w:rFonts w:hint="eastAsia"/>
              </w:rPr>
              <w:br/>
            </w:r>
            <w:r w:rsidRPr="00CC5F62">
              <w:t>1997</w:t>
            </w:r>
            <w:r w:rsidRPr="00CC5F62">
              <w:rPr>
                <w:rFonts w:hint="eastAsia"/>
              </w:rPr>
              <w:t>年</w:t>
            </w:r>
            <w:r w:rsidRPr="00CC5F62">
              <w:t>5</w:t>
            </w:r>
            <w:r w:rsidRPr="00CC5F62">
              <w:t>月</w:t>
            </w:r>
          </w:p>
        </w:tc>
        <w:tc>
          <w:tcPr>
            <w:tcW w:w="1833" w:type="dxa"/>
            <w:shd w:val="clear" w:color="auto" w:fill="auto"/>
          </w:tcPr>
          <w:p w:rsidR="005C7858" w:rsidRPr="009434C0" w:rsidRDefault="005C7858" w:rsidP="0085733F">
            <w:pPr>
              <w:pStyle w:val="a1"/>
              <w:overflowPunct/>
              <w:jc w:val="left"/>
              <w:rPr>
                <w:rFonts w:eastAsia="SimHei" w:hint="eastAsia"/>
              </w:rPr>
            </w:pPr>
            <w:r w:rsidRPr="009434C0">
              <w:rPr>
                <w:rFonts w:eastAsia="SimHei"/>
              </w:rPr>
              <w:t>第二次</w:t>
            </w:r>
            <w:r w:rsidRPr="009434C0">
              <w:rPr>
                <w:rFonts w:eastAsia="SimHei" w:hint="eastAsia"/>
              </w:rPr>
              <w:br/>
            </w:r>
            <w:r w:rsidRPr="009434C0">
              <w:rPr>
                <w:rFonts w:eastAsia="SimHei"/>
              </w:rPr>
              <w:t>1999</w:t>
            </w:r>
            <w:r w:rsidRPr="009434C0">
              <w:rPr>
                <w:rFonts w:eastAsia="SimHei" w:hint="eastAsia"/>
              </w:rPr>
              <w:t>年</w:t>
            </w:r>
            <w:r w:rsidRPr="009434C0">
              <w:rPr>
                <w:rFonts w:eastAsia="SimHei"/>
              </w:rPr>
              <w:t>12</w:t>
            </w:r>
            <w:r w:rsidRPr="009434C0">
              <w:rPr>
                <w:rFonts w:eastAsia="SimHei"/>
              </w:rPr>
              <w:t>月</w:t>
            </w:r>
            <w:r w:rsidRPr="009434C0">
              <w:rPr>
                <w:rFonts w:eastAsia="SimHei"/>
              </w:rPr>
              <w:t>27</w:t>
            </w:r>
            <w:r w:rsidRPr="009434C0">
              <w:rPr>
                <w:rFonts w:eastAsia="SimHei" w:hint="eastAsia"/>
              </w:rPr>
              <w:t>日</w:t>
            </w:r>
          </w:p>
        </w:tc>
        <w:tc>
          <w:tcPr>
            <w:tcW w:w="2009" w:type="dxa"/>
            <w:shd w:val="clear" w:color="auto" w:fill="auto"/>
            <w:tcMar>
              <w:right w:w="0" w:type="dxa"/>
            </w:tcMar>
          </w:tcPr>
          <w:p w:rsidR="005C7858" w:rsidRPr="00CC5F62" w:rsidRDefault="005C7858" w:rsidP="0085733F">
            <w:pPr>
              <w:pStyle w:val="a1"/>
              <w:overflowPunct/>
              <w:jc w:val="left"/>
            </w:pPr>
            <w:r w:rsidRPr="00CC5F62">
              <w:t>---</w:t>
            </w:r>
          </w:p>
        </w:tc>
      </w:tr>
      <w:tr w:rsidR="005C7858" w:rsidRPr="00CC5F62" w:rsidTr="0085733F">
        <w:trPr>
          <w:trHeight w:val="240"/>
        </w:trPr>
        <w:tc>
          <w:tcPr>
            <w:tcW w:w="1842" w:type="dxa"/>
            <w:shd w:val="clear" w:color="auto" w:fill="auto"/>
          </w:tcPr>
          <w:p w:rsidR="005C7858" w:rsidRPr="00CC5F62" w:rsidRDefault="005C7858" w:rsidP="0085733F">
            <w:pPr>
              <w:pStyle w:val="a1"/>
              <w:overflowPunct/>
              <w:jc w:val="left"/>
            </w:pPr>
            <w:r w:rsidRPr="00CC5F62">
              <w:t>尼泊尔</w:t>
            </w:r>
            <w:r w:rsidRPr="00CC5F62">
              <w:t>(1991)</w:t>
            </w:r>
          </w:p>
        </w:tc>
        <w:tc>
          <w:tcPr>
            <w:tcW w:w="1686" w:type="dxa"/>
            <w:shd w:val="clear" w:color="auto" w:fill="auto"/>
          </w:tcPr>
          <w:p w:rsidR="005C7858" w:rsidRPr="00CC5F62" w:rsidRDefault="005C7858" w:rsidP="0085733F">
            <w:pPr>
              <w:pStyle w:val="a1"/>
              <w:overflowPunct/>
              <w:jc w:val="left"/>
            </w:pPr>
            <w:r w:rsidRPr="00CC5F62">
              <w:t>第二次</w:t>
            </w:r>
            <w:r>
              <w:rPr>
                <w:rFonts w:hint="eastAsia"/>
              </w:rPr>
              <w:br/>
            </w:r>
            <w:r w:rsidRPr="00CC5F62">
              <w:t>2005</w:t>
            </w:r>
            <w:r w:rsidRPr="00CC5F62">
              <w:rPr>
                <w:rFonts w:hint="eastAsia"/>
              </w:rPr>
              <w:t>年</w:t>
            </w:r>
            <w:r w:rsidRPr="00CC5F62">
              <w:t>11</w:t>
            </w:r>
            <w:r w:rsidRPr="00CC5F62">
              <w:t>月</w:t>
            </w:r>
          </w:p>
        </w:tc>
        <w:tc>
          <w:tcPr>
            <w:tcW w:w="1833" w:type="dxa"/>
            <w:shd w:val="clear" w:color="auto" w:fill="auto"/>
          </w:tcPr>
          <w:p w:rsidR="005C7858" w:rsidRPr="009434C0" w:rsidRDefault="005C7858" w:rsidP="0085733F">
            <w:pPr>
              <w:pStyle w:val="a1"/>
              <w:overflowPunct/>
              <w:jc w:val="left"/>
              <w:rPr>
                <w:rFonts w:eastAsia="SimHei" w:hint="eastAsia"/>
              </w:rPr>
            </w:pPr>
            <w:r w:rsidRPr="009434C0">
              <w:rPr>
                <w:rFonts w:eastAsia="SimHei"/>
              </w:rPr>
              <w:t>第三</w:t>
            </w:r>
            <w:r w:rsidRPr="009434C0">
              <w:rPr>
                <w:rFonts w:eastAsia="SimHei" w:hint="eastAsia"/>
              </w:rPr>
              <w:t>至</w:t>
            </w:r>
            <w:r w:rsidRPr="009434C0">
              <w:rPr>
                <w:rFonts w:eastAsia="SimHei"/>
              </w:rPr>
              <w:t>第五次</w:t>
            </w:r>
            <w:r w:rsidRPr="009434C0">
              <w:rPr>
                <w:rFonts w:eastAsia="SimHei" w:hint="eastAsia"/>
              </w:rPr>
              <w:br/>
            </w:r>
            <w:r w:rsidRPr="009434C0">
              <w:rPr>
                <w:rFonts w:eastAsia="SimHei"/>
              </w:rPr>
              <w:t>2008</w:t>
            </w:r>
            <w:r w:rsidRPr="009434C0">
              <w:rPr>
                <w:rFonts w:eastAsia="SimHei" w:hint="eastAsia"/>
              </w:rPr>
              <w:t>年</w:t>
            </w:r>
            <w:r w:rsidRPr="009434C0">
              <w:rPr>
                <w:rFonts w:eastAsia="SimHei"/>
              </w:rPr>
              <w:t>6</w:t>
            </w:r>
            <w:r w:rsidRPr="009434C0">
              <w:rPr>
                <w:rFonts w:eastAsia="SimHei"/>
              </w:rPr>
              <w:t>月</w:t>
            </w:r>
            <w:r w:rsidRPr="009434C0">
              <w:rPr>
                <w:rFonts w:eastAsia="SimHei"/>
              </w:rPr>
              <w:t>12</w:t>
            </w:r>
            <w:r w:rsidRPr="009434C0">
              <w:rPr>
                <w:rFonts w:eastAsia="SimHei" w:hint="eastAsia"/>
              </w:rPr>
              <w:t>日</w:t>
            </w:r>
          </w:p>
        </w:tc>
        <w:tc>
          <w:tcPr>
            <w:tcW w:w="2009" w:type="dxa"/>
            <w:shd w:val="clear" w:color="auto" w:fill="auto"/>
            <w:tcMar>
              <w:right w:w="0" w:type="dxa"/>
            </w:tcMar>
          </w:tcPr>
          <w:p w:rsidR="005C7858" w:rsidRPr="00CC5F62" w:rsidRDefault="005C7858" w:rsidP="0085733F">
            <w:pPr>
              <w:pStyle w:val="a1"/>
              <w:overflowPunct/>
              <w:jc w:val="left"/>
            </w:pPr>
            <w:r w:rsidRPr="00CC5F62">
              <w:t>---</w:t>
            </w:r>
          </w:p>
        </w:tc>
      </w:tr>
      <w:tr w:rsidR="005C7858" w:rsidRPr="00CC5F62" w:rsidTr="0085733F">
        <w:trPr>
          <w:trHeight w:val="240"/>
        </w:trPr>
        <w:tc>
          <w:tcPr>
            <w:tcW w:w="1842" w:type="dxa"/>
            <w:tcBorders>
              <w:bottom w:val="nil"/>
            </w:tcBorders>
            <w:shd w:val="clear" w:color="auto" w:fill="auto"/>
          </w:tcPr>
          <w:p w:rsidR="005C7858" w:rsidRPr="00CC5F62" w:rsidRDefault="005C7858" w:rsidP="0085733F">
            <w:pPr>
              <w:pStyle w:val="a1"/>
              <w:overflowPunct/>
              <w:jc w:val="left"/>
            </w:pPr>
            <w:r w:rsidRPr="00CC5F62">
              <w:t>荷兰</w:t>
            </w:r>
            <w:r w:rsidRPr="00CC5F62">
              <w:t>*(1988)</w:t>
            </w:r>
          </w:p>
        </w:tc>
        <w:tc>
          <w:tcPr>
            <w:tcW w:w="1686" w:type="dxa"/>
            <w:tcBorders>
              <w:bottom w:val="nil"/>
            </w:tcBorders>
            <w:shd w:val="clear" w:color="auto" w:fill="auto"/>
          </w:tcPr>
          <w:p w:rsidR="005C7858" w:rsidRPr="00CC5F62" w:rsidRDefault="005C7858" w:rsidP="0085733F">
            <w:pPr>
              <w:pStyle w:val="a1"/>
              <w:overflowPunct/>
              <w:jc w:val="left"/>
            </w:pPr>
            <w:r w:rsidRPr="00CC5F62">
              <w:t>第五和第六次</w:t>
            </w:r>
            <w:r>
              <w:rPr>
                <w:rFonts w:hint="eastAsia"/>
              </w:rPr>
              <w:br/>
            </w:r>
            <w:r w:rsidRPr="00CC5F62">
              <w:t>2013</w:t>
            </w:r>
            <w:r w:rsidRPr="00CC5F62">
              <w:rPr>
                <w:rFonts w:hint="eastAsia"/>
              </w:rPr>
              <w:t>年</w:t>
            </w:r>
            <w:r w:rsidRPr="00CC5F62">
              <w:t>5</w:t>
            </w:r>
            <w:r w:rsidRPr="00CC5F62">
              <w:t>月</w:t>
            </w:r>
          </w:p>
        </w:tc>
        <w:tc>
          <w:tcPr>
            <w:tcW w:w="1833" w:type="dxa"/>
            <w:tcBorders>
              <w:bottom w:val="nil"/>
            </w:tcBorders>
            <w:shd w:val="clear" w:color="auto" w:fill="auto"/>
          </w:tcPr>
          <w:p w:rsidR="005C7858" w:rsidRPr="009434C0" w:rsidRDefault="005C7858" w:rsidP="0085733F">
            <w:pPr>
              <w:pStyle w:val="a1"/>
              <w:overflowPunct/>
              <w:jc w:val="left"/>
              <w:rPr>
                <w:rFonts w:eastAsia="SimHei"/>
              </w:rPr>
            </w:pPr>
            <w:r w:rsidRPr="009434C0">
              <w:rPr>
                <w:rFonts w:eastAsia="SimHei"/>
              </w:rPr>
              <w:t>---</w:t>
            </w:r>
          </w:p>
        </w:tc>
        <w:tc>
          <w:tcPr>
            <w:tcW w:w="2009" w:type="dxa"/>
            <w:tcBorders>
              <w:bottom w:val="nil"/>
            </w:tcBorders>
            <w:shd w:val="clear" w:color="auto" w:fill="auto"/>
            <w:tcMar>
              <w:right w:w="0" w:type="dxa"/>
            </w:tcMar>
          </w:tcPr>
          <w:p w:rsidR="005C7858" w:rsidRPr="00CC5F62" w:rsidRDefault="005C7858" w:rsidP="0085733F">
            <w:pPr>
              <w:pStyle w:val="a1"/>
              <w:overflowPunct/>
              <w:jc w:val="left"/>
              <w:rPr>
                <w:rFonts w:hint="eastAsia"/>
              </w:rPr>
            </w:pPr>
            <w:r w:rsidRPr="00CC5F62">
              <w:t>第七次</w:t>
            </w:r>
            <w:r>
              <w:rPr>
                <w:rFonts w:hint="eastAsia"/>
              </w:rPr>
              <w:br/>
            </w:r>
            <w:r w:rsidRPr="00CC5F62">
              <w:t>到期</w:t>
            </w:r>
            <w:r w:rsidRPr="00CC5F62">
              <w:t>2017</w:t>
            </w:r>
            <w:r w:rsidRPr="00CC5F62">
              <w:rPr>
                <w:rFonts w:hint="eastAsia"/>
              </w:rPr>
              <w:t>年</w:t>
            </w:r>
            <w:r w:rsidRPr="00CC5F62">
              <w:t>5</w:t>
            </w:r>
            <w:r w:rsidRPr="00CC5F62">
              <w:t>月</w:t>
            </w:r>
            <w:r w:rsidRPr="00CC5F62">
              <w:t>31</w:t>
            </w:r>
            <w:r w:rsidRPr="00CC5F62">
              <w:rPr>
                <w:rFonts w:hint="eastAsia"/>
              </w:rPr>
              <w:t>日</w:t>
            </w:r>
          </w:p>
        </w:tc>
      </w:tr>
      <w:tr w:rsidR="005C7858" w:rsidRPr="00CC5F62" w:rsidTr="0085733F">
        <w:trPr>
          <w:trHeight w:val="240"/>
        </w:trPr>
        <w:tc>
          <w:tcPr>
            <w:tcW w:w="1842" w:type="dxa"/>
            <w:tcBorders>
              <w:top w:val="nil"/>
              <w:bottom w:val="nil"/>
            </w:tcBorders>
            <w:shd w:val="clear" w:color="auto" w:fill="auto"/>
          </w:tcPr>
          <w:p w:rsidR="005C7858" w:rsidRPr="00CC5F62" w:rsidRDefault="005C7858" w:rsidP="0085733F">
            <w:pPr>
              <w:pStyle w:val="a1"/>
              <w:overflowPunct/>
              <w:jc w:val="left"/>
            </w:pPr>
            <w:r w:rsidRPr="00CC5F62">
              <w:t>新西兰</w:t>
            </w:r>
            <w:r w:rsidRPr="00CC5F62">
              <w:t>*(1989)</w:t>
            </w:r>
          </w:p>
        </w:tc>
        <w:tc>
          <w:tcPr>
            <w:tcW w:w="1686" w:type="dxa"/>
            <w:tcBorders>
              <w:top w:val="nil"/>
              <w:bottom w:val="nil"/>
            </w:tcBorders>
            <w:shd w:val="clear" w:color="auto" w:fill="auto"/>
          </w:tcPr>
          <w:p w:rsidR="005C7858" w:rsidRPr="00CC5F62" w:rsidRDefault="005C7858" w:rsidP="0085733F">
            <w:pPr>
              <w:pStyle w:val="a1"/>
              <w:overflowPunct/>
              <w:jc w:val="left"/>
            </w:pPr>
            <w:r w:rsidRPr="00CC5F62">
              <w:t>第五次</w:t>
            </w:r>
            <w:r>
              <w:rPr>
                <w:rFonts w:hint="eastAsia"/>
              </w:rPr>
              <w:br/>
            </w:r>
            <w:r w:rsidRPr="00CC5F62">
              <w:t>2009</w:t>
            </w:r>
            <w:r w:rsidRPr="00CC5F62">
              <w:rPr>
                <w:rFonts w:hint="eastAsia"/>
              </w:rPr>
              <w:t>年</w:t>
            </w:r>
            <w:r w:rsidRPr="00CC5F62">
              <w:t>5</w:t>
            </w:r>
            <w:r w:rsidRPr="00CC5F62">
              <w:t>月</w:t>
            </w:r>
          </w:p>
        </w:tc>
        <w:tc>
          <w:tcPr>
            <w:tcW w:w="1833" w:type="dxa"/>
            <w:tcBorders>
              <w:top w:val="nil"/>
              <w:bottom w:val="nil"/>
            </w:tcBorders>
            <w:shd w:val="clear" w:color="auto" w:fill="auto"/>
          </w:tcPr>
          <w:p w:rsidR="005C7858" w:rsidRPr="009434C0" w:rsidRDefault="005C7858" w:rsidP="0085733F">
            <w:pPr>
              <w:pStyle w:val="a1"/>
              <w:overflowPunct/>
              <w:jc w:val="left"/>
              <w:rPr>
                <w:rFonts w:eastAsia="SimHei" w:hint="eastAsia"/>
              </w:rPr>
            </w:pPr>
            <w:r w:rsidRPr="009434C0">
              <w:rPr>
                <w:rFonts w:eastAsia="SimHei"/>
              </w:rPr>
              <w:t>第六次</w:t>
            </w:r>
            <w:r w:rsidRPr="009434C0">
              <w:rPr>
                <w:rFonts w:eastAsia="SimHei" w:hint="eastAsia"/>
              </w:rPr>
              <w:br/>
            </w:r>
            <w:r w:rsidRPr="009434C0">
              <w:rPr>
                <w:rFonts w:eastAsia="SimHei"/>
              </w:rPr>
              <w:t>2013</w:t>
            </w:r>
            <w:r w:rsidRPr="009434C0">
              <w:rPr>
                <w:rFonts w:eastAsia="SimHei" w:hint="eastAsia"/>
              </w:rPr>
              <w:t>年</w:t>
            </w:r>
            <w:r w:rsidRPr="009434C0">
              <w:rPr>
                <w:rFonts w:eastAsia="SimHei"/>
              </w:rPr>
              <w:t>5</w:t>
            </w:r>
            <w:r w:rsidRPr="009434C0">
              <w:rPr>
                <w:rFonts w:eastAsia="SimHei"/>
              </w:rPr>
              <w:t>月</w:t>
            </w:r>
            <w:r w:rsidRPr="009434C0">
              <w:rPr>
                <w:rFonts w:eastAsia="SimHei"/>
              </w:rPr>
              <w:t>15</w:t>
            </w:r>
            <w:r w:rsidRPr="009434C0">
              <w:rPr>
                <w:rFonts w:eastAsia="SimHei" w:hint="eastAsia"/>
              </w:rPr>
              <w:t>日</w:t>
            </w:r>
          </w:p>
        </w:tc>
        <w:tc>
          <w:tcPr>
            <w:tcW w:w="2009" w:type="dxa"/>
            <w:tcBorders>
              <w:top w:val="nil"/>
              <w:bottom w:val="nil"/>
            </w:tcBorders>
            <w:shd w:val="clear" w:color="auto" w:fill="auto"/>
            <w:tcMar>
              <w:right w:w="0" w:type="dxa"/>
            </w:tcMar>
          </w:tcPr>
          <w:p w:rsidR="005C7858" w:rsidRPr="00CC5F62" w:rsidRDefault="005C7858" w:rsidP="0085733F">
            <w:pPr>
              <w:pStyle w:val="a1"/>
              <w:overflowPunct/>
              <w:jc w:val="left"/>
            </w:pPr>
            <w:r w:rsidRPr="00CC5F62">
              <w:t>---</w:t>
            </w:r>
          </w:p>
        </w:tc>
      </w:tr>
      <w:tr w:rsidR="005C7858" w:rsidRPr="00CC5F62" w:rsidTr="000C056A">
        <w:trPr>
          <w:trHeight w:val="240"/>
        </w:trPr>
        <w:tc>
          <w:tcPr>
            <w:tcW w:w="1842" w:type="dxa"/>
            <w:tcBorders>
              <w:top w:val="nil"/>
              <w:bottom w:val="nil"/>
            </w:tcBorders>
            <w:shd w:val="clear" w:color="auto" w:fill="auto"/>
          </w:tcPr>
          <w:p w:rsidR="005C7858" w:rsidRPr="00CC5F62" w:rsidRDefault="005C7858" w:rsidP="000C056A">
            <w:pPr>
              <w:pStyle w:val="a1"/>
              <w:widowControl w:val="0"/>
              <w:overflowPunct/>
              <w:jc w:val="left"/>
            </w:pPr>
            <w:r w:rsidRPr="00CC5F62">
              <w:t>尼加拉瓜</w:t>
            </w:r>
            <w:r w:rsidRPr="00CC5F62">
              <w:t>(2005)</w:t>
            </w:r>
          </w:p>
        </w:tc>
        <w:tc>
          <w:tcPr>
            <w:tcW w:w="1686" w:type="dxa"/>
            <w:tcBorders>
              <w:top w:val="nil"/>
              <w:bottom w:val="nil"/>
            </w:tcBorders>
            <w:shd w:val="clear" w:color="auto" w:fill="auto"/>
          </w:tcPr>
          <w:p w:rsidR="005C7858" w:rsidRPr="00CC5F62" w:rsidRDefault="005C7858" w:rsidP="0085733F">
            <w:pPr>
              <w:pStyle w:val="a1"/>
              <w:overflowPunct/>
              <w:jc w:val="left"/>
            </w:pPr>
            <w:r w:rsidRPr="00CC5F62">
              <w:t>初次</w:t>
            </w:r>
            <w:r>
              <w:rPr>
                <w:rFonts w:hint="eastAsia"/>
              </w:rPr>
              <w:br/>
            </w:r>
            <w:r w:rsidRPr="00CC5F62">
              <w:t>2009</w:t>
            </w:r>
            <w:r w:rsidRPr="00CC5F62">
              <w:rPr>
                <w:rFonts w:hint="eastAsia"/>
              </w:rPr>
              <w:t>年</w:t>
            </w:r>
            <w:r w:rsidRPr="00CC5F62">
              <w:t>5</w:t>
            </w:r>
            <w:r w:rsidRPr="00CC5F62">
              <w:t>月</w:t>
            </w:r>
          </w:p>
        </w:tc>
        <w:tc>
          <w:tcPr>
            <w:tcW w:w="1833" w:type="dxa"/>
            <w:tcBorders>
              <w:top w:val="nil"/>
              <w:bottom w:val="nil"/>
            </w:tcBorders>
            <w:shd w:val="clear" w:color="auto" w:fill="auto"/>
          </w:tcPr>
          <w:p w:rsidR="005C7858" w:rsidRPr="009434C0" w:rsidRDefault="005C7858" w:rsidP="0085733F">
            <w:pPr>
              <w:pStyle w:val="a1"/>
              <w:overflowPunct/>
              <w:jc w:val="left"/>
              <w:rPr>
                <w:rFonts w:eastAsia="SimHei" w:hint="eastAsia"/>
              </w:rPr>
            </w:pPr>
            <w:r w:rsidRPr="009434C0">
              <w:rPr>
                <w:rFonts w:eastAsia="SimHei"/>
              </w:rPr>
              <w:t>第二次</w:t>
            </w:r>
            <w:r w:rsidRPr="009434C0">
              <w:rPr>
                <w:rFonts w:eastAsia="SimHei" w:hint="eastAsia"/>
              </w:rPr>
              <w:br/>
            </w:r>
            <w:r w:rsidRPr="009434C0">
              <w:rPr>
                <w:rFonts w:eastAsia="SimHei"/>
              </w:rPr>
              <w:t>2013</w:t>
            </w:r>
            <w:r w:rsidRPr="009434C0">
              <w:rPr>
                <w:rFonts w:eastAsia="SimHei" w:hint="eastAsia"/>
              </w:rPr>
              <w:t>年</w:t>
            </w:r>
            <w:r w:rsidRPr="009434C0">
              <w:rPr>
                <w:rFonts w:eastAsia="SimHei"/>
              </w:rPr>
              <w:t>5</w:t>
            </w:r>
            <w:r w:rsidRPr="009434C0">
              <w:rPr>
                <w:rFonts w:eastAsia="SimHei"/>
              </w:rPr>
              <w:t>月</w:t>
            </w:r>
            <w:r w:rsidRPr="009434C0">
              <w:rPr>
                <w:rFonts w:eastAsia="SimHei"/>
              </w:rPr>
              <w:t>15</w:t>
            </w:r>
            <w:r w:rsidRPr="009434C0">
              <w:rPr>
                <w:rFonts w:eastAsia="SimHei" w:hint="eastAsia"/>
              </w:rPr>
              <w:t>日</w:t>
            </w:r>
          </w:p>
        </w:tc>
        <w:tc>
          <w:tcPr>
            <w:tcW w:w="2009" w:type="dxa"/>
            <w:tcBorders>
              <w:top w:val="nil"/>
              <w:bottom w:val="nil"/>
            </w:tcBorders>
            <w:shd w:val="clear" w:color="auto" w:fill="auto"/>
            <w:tcMar>
              <w:right w:w="0" w:type="dxa"/>
            </w:tcMar>
          </w:tcPr>
          <w:p w:rsidR="005C7858" w:rsidRPr="00CC5F62" w:rsidRDefault="005C7858" w:rsidP="0085733F">
            <w:pPr>
              <w:pStyle w:val="a1"/>
              <w:overflowPunct/>
              <w:jc w:val="left"/>
            </w:pPr>
            <w:r w:rsidRPr="00CC5F62">
              <w:t>---</w:t>
            </w:r>
          </w:p>
        </w:tc>
      </w:tr>
      <w:tr w:rsidR="005C7858" w:rsidRPr="00CC5F62" w:rsidTr="000C056A">
        <w:trPr>
          <w:trHeight w:val="240"/>
        </w:trPr>
        <w:tc>
          <w:tcPr>
            <w:tcW w:w="1842" w:type="dxa"/>
            <w:tcBorders>
              <w:top w:val="nil"/>
              <w:bottom w:val="nil"/>
            </w:tcBorders>
            <w:shd w:val="clear" w:color="auto" w:fill="auto"/>
          </w:tcPr>
          <w:p w:rsidR="005C7858" w:rsidRPr="00CC5F62" w:rsidRDefault="005C7858" w:rsidP="000C056A">
            <w:pPr>
              <w:pStyle w:val="a1"/>
              <w:overflowPunct/>
            </w:pPr>
            <w:r w:rsidRPr="00CC5F62">
              <w:t>挪威</w:t>
            </w:r>
            <w:r w:rsidRPr="00CC5F62">
              <w:t>*(1986)</w:t>
            </w:r>
          </w:p>
        </w:tc>
        <w:tc>
          <w:tcPr>
            <w:tcW w:w="1686" w:type="dxa"/>
            <w:tcBorders>
              <w:top w:val="nil"/>
              <w:bottom w:val="nil"/>
            </w:tcBorders>
            <w:shd w:val="clear" w:color="auto" w:fill="auto"/>
          </w:tcPr>
          <w:p w:rsidR="005C7858" w:rsidRPr="00CC5F62" w:rsidRDefault="005C7858" w:rsidP="000C056A">
            <w:pPr>
              <w:pStyle w:val="a1"/>
              <w:overflowPunct/>
            </w:pPr>
            <w:r w:rsidRPr="00CC5F62">
              <w:t>第六次和第七次</w:t>
            </w:r>
            <w:r>
              <w:rPr>
                <w:rFonts w:hint="eastAsia"/>
              </w:rPr>
              <w:br/>
            </w:r>
            <w:r w:rsidRPr="00CC5F62">
              <w:t>2012</w:t>
            </w:r>
            <w:r w:rsidRPr="00CC5F62">
              <w:rPr>
                <w:rFonts w:hint="eastAsia"/>
              </w:rPr>
              <w:t>年</w:t>
            </w:r>
            <w:r w:rsidRPr="00CC5F62">
              <w:t>11</w:t>
            </w:r>
            <w:r w:rsidRPr="00CC5F62">
              <w:t>月</w:t>
            </w:r>
          </w:p>
        </w:tc>
        <w:tc>
          <w:tcPr>
            <w:tcW w:w="1833" w:type="dxa"/>
            <w:tcBorders>
              <w:top w:val="nil"/>
              <w:bottom w:val="nil"/>
            </w:tcBorders>
            <w:shd w:val="clear" w:color="auto" w:fill="auto"/>
          </w:tcPr>
          <w:p w:rsidR="005C7858" w:rsidRPr="009434C0" w:rsidRDefault="005C7858" w:rsidP="000C056A">
            <w:pPr>
              <w:pStyle w:val="a1"/>
              <w:overflowPunct/>
              <w:rPr>
                <w:rFonts w:eastAsia="SimHei"/>
              </w:rPr>
            </w:pPr>
            <w:r w:rsidRPr="009434C0">
              <w:rPr>
                <w:rFonts w:eastAsia="SimHei"/>
              </w:rPr>
              <w:t>---</w:t>
            </w:r>
          </w:p>
        </w:tc>
        <w:tc>
          <w:tcPr>
            <w:tcW w:w="2009" w:type="dxa"/>
            <w:tcBorders>
              <w:top w:val="nil"/>
              <w:bottom w:val="nil"/>
            </w:tcBorders>
            <w:shd w:val="clear" w:color="auto" w:fill="auto"/>
            <w:tcMar>
              <w:right w:w="0" w:type="dxa"/>
            </w:tcMar>
          </w:tcPr>
          <w:p w:rsidR="005C7858" w:rsidRPr="00CC5F62" w:rsidRDefault="005C7858" w:rsidP="000C056A">
            <w:pPr>
              <w:pStyle w:val="a1"/>
              <w:overflowPunct/>
              <w:rPr>
                <w:rFonts w:hint="eastAsia"/>
              </w:rPr>
            </w:pPr>
            <w:r w:rsidRPr="00CC5F62">
              <w:t>第八次</w:t>
            </w:r>
            <w:r>
              <w:rPr>
                <w:rFonts w:hint="eastAsia"/>
              </w:rPr>
              <w:br/>
            </w:r>
            <w:r w:rsidRPr="00CC5F62">
              <w:t>到期</w:t>
            </w:r>
            <w:r w:rsidRPr="00CC5F62">
              <w:t>2016</w:t>
            </w:r>
            <w:r w:rsidRPr="00CC5F62">
              <w:rPr>
                <w:rFonts w:hint="eastAsia"/>
              </w:rPr>
              <w:t>年</w:t>
            </w:r>
            <w:r w:rsidRPr="00CC5F62">
              <w:t>11</w:t>
            </w:r>
            <w:r w:rsidRPr="00CC5F62">
              <w:t>月</w:t>
            </w:r>
            <w:r w:rsidRPr="00CC5F62">
              <w:t>23</w:t>
            </w:r>
            <w:r w:rsidRPr="00CC5F62">
              <w:rPr>
                <w:rFonts w:hint="eastAsia"/>
              </w:rPr>
              <w:t>日</w:t>
            </w:r>
          </w:p>
        </w:tc>
      </w:tr>
      <w:tr w:rsidR="005C7858" w:rsidRPr="00CC5F62" w:rsidTr="000C056A">
        <w:trPr>
          <w:trHeight w:val="240"/>
        </w:trPr>
        <w:tc>
          <w:tcPr>
            <w:tcW w:w="1842" w:type="dxa"/>
            <w:tcBorders>
              <w:top w:val="nil"/>
              <w:bottom w:val="nil"/>
            </w:tcBorders>
            <w:shd w:val="clear" w:color="auto" w:fill="auto"/>
          </w:tcPr>
          <w:p w:rsidR="005C7858" w:rsidRPr="00CC5F62" w:rsidRDefault="005C7858" w:rsidP="0085733F">
            <w:pPr>
              <w:pStyle w:val="a1"/>
              <w:overflowPunct/>
              <w:jc w:val="left"/>
            </w:pPr>
            <w:r w:rsidRPr="00CC5F62">
              <w:t>巴拿马</w:t>
            </w:r>
            <w:r w:rsidRPr="00CC5F62">
              <w:t>(1987)</w:t>
            </w:r>
          </w:p>
        </w:tc>
        <w:tc>
          <w:tcPr>
            <w:tcW w:w="1686" w:type="dxa"/>
            <w:tcBorders>
              <w:top w:val="nil"/>
              <w:bottom w:val="nil"/>
            </w:tcBorders>
            <w:shd w:val="clear" w:color="auto" w:fill="auto"/>
          </w:tcPr>
          <w:p w:rsidR="005C7858" w:rsidRPr="00CC5F62" w:rsidRDefault="005C7858" w:rsidP="0085733F">
            <w:pPr>
              <w:pStyle w:val="a1"/>
              <w:overflowPunct/>
              <w:jc w:val="left"/>
            </w:pPr>
            <w:r w:rsidRPr="00CC5F62">
              <w:t>第三次</w:t>
            </w:r>
            <w:r>
              <w:rPr>
                <w:rFonts w:hint="eastAsia"/>
              </w:rPr>
              <w:br/>
            </w:r>
            <w:r w:rsidRPr="00CC5F62">
              <w:t>1998</w:t>
            </w:r>
            <w:r w:rsidRPr="00CC5F62">
              <w:rPr>
                <w:rFonts w:hint="eastAsia"/>
              </w:rPr>
              <w:t>年</w:t>
            </w:r>
            <w:r w:rsidRPr="00CC5F62">
              <w:t>5</w:t>
            </w:r>
            <w:r w:rsidRPr="00CC5F62">
              <w:t>月</w:t>
            </w:r>
          </w:p>
        </w:tc>
        <w:tc>
          <w:tcPr>
            <w:tcW w:w="1833" w:type="dxa"/>
            <w:tcBorders>
              <w:top w:val="nil"/>
              <w:bottom w:val="nil"/>
            </w:tcBorders>
            <w:shd w:val="clear" w:color="auto" w:fill="auto"/>
          </w:tcPr>
          <w:p w:rsidR="005C7858" w:rsidRPr="009434C0" w:rsidRDefault="005C7858" w:rsidP="0085733F">
            <w:pPr>
              <w:pStyle w:val="a1"/>
              <w:overflowPunct/>
              <w:jc w:val="left"/>
              <w:rPr>
                <w:rFonts w:eastAsia="SimHei" w:hint="eastAsia"/>
              </w:rPr>
            </w:pPr>
            <w:r w:rsidRPr="009434C0">
              <w:rPr>
                <w:rFonts w:eastAsia="SimHei"/>
              </w:rPr>
              <w:t>第四次</w:t>
            </w:r>
            <w:r w:rsidRPr="009434C0">
              <w:rPr>
                <w:rFonts w:eastAsia="SimHei" w:hint="eastAsia"/>
              </w:rPr>
              <w:br/>
            </w:r>
            <w:r w:rsidRPr="009434C0">
              <w:rPr>
                <w:rFonts w:eastAsia="SimHei"/>
              </w:rPr>
              <w:t>2000</w:t>
            </w:r>
            <w:r w:rsidRPr="009434C0">
              <w:rPr>
                <w:rFonts w:eastAsia="SimHei" w:hint="eastAsia"/>
              </w:rPr>
              <w:t>年</w:t>
            </w:r>
            <w:r w:rsidRPr="009434C0">
              <w:rPr>
                <w:rFonts w:eastAsia="SimHei"/>
              </w:rPr>
              <w:t>9</w:t>
            </w:r>
            <w:r w:rsidRPr="009434C0">
              <w:rPr>
                <w:rFonts w:eastAsia="SimHei"/>
              </w:rPr>
              <w:t>月</w:t>
            </w:r>
            <w:r w:rsidRPr="009434C0">
              <w:rPr>
                <w:rFonts w:eastAsia="SimHei"/>
              </w:rPr>
              <w:t>27</w:t>
            </w:r>
            <w:r w:rsidRPr="009434C0">
              <w:rPr>
                <w:rFonts w:eastAsia="SimHei" w:hint="eastAsia"/>
              </w:rPr>
              <w:t>日</w:t>
            </w:r>
          </w:p>
        </w:tc>
        <w:tc>
          <w:tcPr>
            <w:tcW w:w="2009" w:type="dxa"/>
            <w:tcBorders>
              <w:top w:val="nil"/>
              <w:bottom w:val="nil"/>
            </w:tcBorders>
            <w:shd w:val="clear" w:color="auto" w:fill="auto"/>
            <w:tcMar>
              <w:right w:w="0" w:type="dxa"/>
            </w:tcMar>
          </w:tcPr>
          <w:p w:rsidR="005C7858" w:rsidRPr="00CC5F62" w:rsidRDefault="005C7858" w:rsidP="0085733F">
            <w:pPr>
              <w:pStyle w:val="a1"/>
              <w:overflowPunct/>
              <w:jc w:val="left"/>
            </w:pPr>
            <w:r w:rsidRPr="00CC5F62">
              <w:t>---</w:t>
            </w:r>
          </w:p>
        </w:tc>
      </w:tr>
      <w:tr w:rsidR="005C7858" w:rsidRPr="00CC5F62" w:rsidTr="00CC3ECB">
        <w:trPr>
          <w:trHeight w:val="240"/>
        </w:trPr>
        <w:tc>
          <w:tcPr>
            <w:tcW w:w="1842" w:type="dxa"/>
            <w:tcBorders>
              <w:top w:val="nil"/>
              <w:bottom w:val="nil"/>
            </w:tcBorders>
            <w:shd w:val="clear" w:color="auto" w:fill="auto"/>
          </w:tcPr>
          <w:p w:rsidR="005C7858" w:rsidRPr="00CC5F62" w:rsidRDefault="005C7858" w:rsidP="000C056A">
            <w:pPr>
              <w:pStyle w:val="a1"/>
              <w:overflowPunct/>
            </w:pPr>
            <w:r w:rsidRPr="00CC5F62">
              <w:t>巴拉圭</w:t>
            </w:r>
            <w:r w:rsidRPr="00CC5F62">
              <w:t>*(1990)</w:t>
            </w:r>
          </w:p>
        </w:tc>
        <w:tc>
          <w:tcPr>
            <w:tcW w:w="1686" w:type="dxa"/>
            <w:tcBorders>
              <w:top w:val="nil"/>
              <w:bottom w:val="nil"/>
            </w:tcBorders>
            <w:shd w:val="clear" w:color="auto" w:fill="auto"/>
          </w:tcPr>
          <w:p w:rsidR="005C7858" w:rsidRPr="00CC5F62" w:rsidRDefault="005C7858" w:rsidP="000C056A">
            <w:pPr>
              <w:pStyle w:val="a1"/>
              <w:overflowPunct/>
            </w:pPr>
            <w:r w:rsidRPr="00CC5F62">
              <w:t>第四</w:t>
            </w:r>
            <w:r w:rsidRPr="00CC5F62">
              <w:rPr>
                <w:rFonts w:hint="eastAsia"/>
              </w:rPr>
              <w:t>至</w:t>
            </w:r>
            <w:r w:rsidRPr="00CC5F62">
              <w:t>第六次</w:t>
            </w:r>
            <w:r>
              <w:rPr>
                <w:rFonts w:hint="eastAsia"/>
              </w:rPr>
              <w:br/>
            </w:r>
            <w:r w:rsidRPr="00CC5F62">
              <w:t>2011</w:t>
            </w:r>
            <w:r w:rsidRPr="00CC5F62">
              <w:rPr>
                <w:rFonts w:hint="eastAsia"/>
              </w:rPr>
              <w:t>年</w:t>
            </w:r>
            <w:r w:rsidRPr="00CC5F62">
              <w:t>11</w:t>
            </w:r>
            <w:r w:rsidRPr="00CC5F62">
              <w:t>月</w:t>
            </w:r>
          </w:p>
        </w:tc>
        <w:tc>
          <w:tcPr>
            <w:tcW w:w="1833" w:type="dxa"/>
            <w:tcBorders>
              <w:top w:val="nil"/>
              <w:bottom w:val="nil"/>
            </w:tcBorders>
            <w:shd w:val="clear" w:color="auto" w:fill="auto"/>
          </w:tcPr>
          <w:p w:rsidR="005C7858" w:rsidRPr="009434C0" w:rsidRDefault="005C7858" w:rsidP="000C056A">
            <w:pPr>
              <w:pStyle w:val="a1"/>
              <w:overflowPunct/>
              <w:rPr>
                <w:rFonts w:eastAsia="SimHei"/>
              </w:rPr>
            </w:pPr>
            <w:r w:rsidRPr="009434C0">
              <w:rPr>
                <w:rFonts w:eastAsia="SimHei"/>
              </w:rPr>
              <w:t>---</w:t>
            </w:r>
          </w:p>
        </w:tc>
        <w:tc>
          <w:tcPr>
            <w:tcW w:w="2009" w:type="dxa"/>
            <w:tcBorders>
              <w:top w:val="nil"/>
              <w:bottom w:val="nil"/>
            </w:tcBorders>
            <w:shd w:val="clear" w:color="auto" w:fill="auto"/>
            <w:tcMar>
              <w:right w:w="0" w:type="dxa"/>
            </w:tcMar>
          </w:tcPr>
          <w:p w:rsidR="005C7858" w:rsidRPr="00CC5F62" w:rsidRDefault="005C7858" w:rsidP="000C056A">
            <w:pPr>
              <w:pStyle w:val="a1"/>
              <w:overflowPunct/>
              <w:rPr>
                <w:rFonts w:hint="eastAsia"/>
              </w:rPr>
            </w:pPr>
            <w:r w:rsidRPr="00CC5F62">
              <w:t>第七次</w:t>
            </w:r>
            <w:r>
              <w:rPr>
                <w:rFonts w:hint="eastAsia"/>
              </w:rPr>
              <w:br/>
            </w:r>
            <w:r w:rsidRPr="00CC5F62">
              <w:t>到期</w:t>
            </w:r>
            <w:r w:rsidRPr="00CC5F62">
              <w:t>2015</w:t>
            </w:r>
            <w:r w:rsidRPr="00CC5F62">
              <w:rPr>
                <w:rFonts w:hint="eastAsia"/>
              </w:rPr>
              <w:t>年</w:t>
            </w:r>
            <w:r w:rsidRPr="00CC5F62">
              <w:t>11</w:t>
            </w:r>
            <w:r w:rsidRPr="00CC5F62">
              <w:t>月</w:t>
            </w:r>
            <w:r w:rsidRPr="00CC5F62">
              <w:t>25</w:t>
            </w:r>
            <w:r w:rsidRPr="00CC5F62">
              <w:rPr>
                <w:rFonts w:hint="eastAsia"/>
              </w:rPr>
              <w:t>日</w:t>
            </w:r>
          </w:p>
        </w:tc>
      </w:tr>
      <w:tr w:rsidR="005C7858" w:rsidRPr="00CC5F62" w:rsidTr="00CC3ECB">
        <w:trPr>
          <w:trHeight w:val="240"/>
        </w:trPr>
        <w:tc>
          <w:tcPr>
            <w:tcW w:w="1842" w:type="dxa"/>
            <w:tcBorders>
              <w:top w:val="nil"/>
              <w:bottom w:val="nil"/>
            </w:tcBorders>
            <w:shd w:val="clear" w:color="auto" w:fill="auto"/>
          </w:tcPr>
          <w:p w:rsidR="005C7858" w:rsidRPr="00CC5F62" w:rsidRDefault="005C7858" w:rsidP="00CC3ECB">
            <w:pPr>
              <w:pStyle w:val="a1"/>
              <w:overflowPunct/>
            </w:pPr>
            <w:r w:rsidRPr="00CC5F62">
              <w:t>秘鲁</w:t>
            </w:r>
            <w:r w:rsidRPr="00CC5F62">
              <w:t>*(1988)</w:t>
            </w:r>
          </w:p>
        </w:tc>
        <w:tc>
          <w:tcPr>
            <w:tcW w:w="1686" w:type="dxa"/>
            <w:tcBorders>
              <w:top w:val="nil"/>
              <w:bottom w:val="nil"/>
            </w:tcBorders>
            <w:shd w:val="clear" w:color="auto" w:fill="auto"/>
          </w:tcPr>
          <w:p w:rsidR="005C7858" w:rsidRPr="00CC5F62" w:rsidRDefault="005C7858" w:rsidP="00CC3ECB">
            <w:pPr>
              <w:pStyle w:val="a1"/>
              <w:overflowPunct/>
            </w:pPr>
            <w:r w:rsidRPr="00CC5F62">
              <w:t>第五和第六次</w:t>
            </w:r>
            <w:r>
              <w:rPr>
                <w:rFonts w:hint="eastAsia"/>
              </w:rPr>
              <w:br/>
            </w:r>
            <w:r w:rsidRPr="00CC5F62">
              <w:t>2012</w:t>
            </w:r>
            <w:r w:rsidRPr="00CC5F62">
              <w:rPr>
                <w:rFonts w:hint="eastAsia"/>
              </w:rPr>
              <w:t>年</w:t>
            </w:r>
            <w:r w:rsidRPr="00CC5F62">
              <w:t>11</w:t>
            </w:r>
            <w:r w:rsidRPr="00CC5F62">
              <w:t>月</w:t>
            </w:r>
          </w:p>
        </w:tc>
        <w:tc>
          <w:tcPr>
            <w:tcW w:w="1833" w:type="dxa"/>
            <w:tcBorders>
              <w:top w:val="nil"/>
              <w:bottom w:val="nil"/>
            </w:tcBorders>
            <w:shd w:val="clear" w:color="auto" w:fill="auto"/>
          </w:tcPr>
          <w:p w:rsidR="005C7858" w:rsidRPr="009434C0" w:rsidRDefault="005C7858" w:rsidP="00CC3ECB">
            <w:pPr>
              <w:pStyle w:val="a1"/>
              <w:overflowPunct/>
              <w:rPr>
                <w:rFonts w:eastAsia="SimHei"/>
              </w:rPr>
            </w:pPr>
            <w:r w:rsidRPr="009434C0">
              <w:rPr>
                <w:rFonts w:eastAsia="SimHei"/>
              </w:rPr>
              <w:t>---</w:t>
            </w:r>
          </w:p>
        </w:tc>
        <w:tc>
          <w:tcPr>
            <w:tcW w:w="2009" w:type="dxa"/>
            <w:tcBorders>
              <w:top w:val="nil"/>
              <w:bottom w:val="nil"/>
            </w:tcBorders>
            <w:shd w:val="clear" w:color="auto" w:fill="auto"/>
            <w:tcMar>
              <w:right w:w="0" w:type="dxa"/>
            </w:tcMar>
          </w:tcPr>
          <w:p w:rsidR="005C7858" w:rsidRPr="00CC5F62" w:rsidRDefault="005C7858" w:rsidP="00CC3ECB">
            <w:pPr>
              <w:pStyle w:val="a1"/>
              <w:overflowPunct/>
              <w:rPr>
                <w:rFonts w:hint="eastAsia"/>
              </w:rPr>
            </w:pPr>
            <w:r w:rsidRPr="00CC5F62">
              <w:t>第七次</w:t>
            </w:r>
            <w:r>
              <w:rPr>
                <w:rFonts w:hint="eastAsia"/>
              </w:rPr>
              <w:br/>
            </w:r>
            <w:r w:rsidRPr="00CC5F62">
              <w:t>到期</w:t>
            </w:r>
            <w:r w:rsidRPr="00CC5F62">
              <w:t>2016</w:t>
            </w:r>
            <w:r w:rsidRPr="00CC5F62">
              <w:rPr>
                <w:rFonts w:hint="eastAsia"/>
              </w:rPr>
              <w:t>年</w:t>
            </w:r>
            <w:r w:rsidRPr="00CC5F62">
              <w:t>11</w:t>
            </w:r>
            <w:r w:rsidRPr="00CC5F62">
              <w:t>月</w:t>
            </w:r>
            <w:r w:rsidRPr="00CC5F62">
              <w:t>23</w:t>
            </w:r>
            <w:r w:rsidRPr="00CC5F62">
              <w:rPr>
                <w:rFonts w:hint="eastAsia"/>
              </w:rPr>
              <w:t>日</w:t>
            </w:r>
          </w:p>
        </w:tc>
      </w:tr>
      <w:tr w:rsidR="005C7858" w:rsidRPr="00CC5F62" w:rsidTr="00CC3ECB">
        <w:trPr>
          <w:trHeight w:val="240"/>
        </w:trPr>
        <w:tc>
          <w:tcPr>
            <w:tcW w:w="1842" w:type="dxa"/>
            <w:tcBorders>
              <w:top w:val="nil"/>
            </w:tcBorders>
            <w:shd w:val="clear" w:color="auto" w:fill="auto"/>
          </w:tcPr>
          <w:p w:rsidR="005C7858" w:rsidRPr="00CC5F62" w:rsidRDefault="005C7858" w:rsidP="0085733F">
            <w:pPr>
              <w:pStyle w:val="a1"/>
              <w:overflowPunct/>
              <w:jc w:val="left"/>
            </w:pPr>
            <w:r w:rsidRPr="00CC5F62">
              <w:t>菲律宾</w:t>
            </w:r>
            <w:r w:rsidRPr="00CC5F62">
              <w:t>*(1986)</w:t>
            </w:r>
          </w:p>
        </w:tc>
        <w:tc>
          <w:tcPr>
            <w:tcW w:w="1686" w:type="dxa"/>
            <w:tcBorders>
              <w:top w:val="nil"/>
            </w:tcBorders>
            <w:shd w:val="clear" w:color="auto" w:fill="auto"/>
          </w:tcPr>
          <w:p w:rsidR="005C7858" w:rsidRPr="00CC5F62" w:rsidRDefault="005C7858" w:rsidP="0085733F">
            <w:pPr>
              <w:pStyle w:val="a1"/>
              <w:overflowPunct/>
              <w:jc w:val="left"/>
            </w:pPr>
            <w:r w:rsidRPr="00CC5F62">
              <w:t>第二次</w:t>
            </w:r>
            <w:r>
              <w:rPr>
                <w:rFonts w:hint="eastAsia"/>
              </w:rPr>
              <w:br/>
            </w:r>
            <w:r w:rsidRPr="00CC5F62">
              <w:t>2009</w:t>
            </w:r>
            <w:r w:rsidRPr="00CC5F62">
              <w:rPr>
                <w:rFonts w:hint="eastAsia"/>
              </w:rPr>
              <w:t>年</w:t>
            </w:r>
            <w:r w:rsidRPr="00CC5F62">
              <w:t>5</w:t>
            </w:r>
            <w:r w:rsidRPr="00CC5F62">
              <w:t>月</w:t>
            </w:r>
          </w:p>
        </w:tc>
        <w:tc>
          <w:tcPr>
            <w:tcW w:w="1833" w:type="dxa"/>
            <w:tcBorders>
              <w:top w:val="nil"/>
            </w:tcBorders>
            <w:shd w:val="clear" w:color="auto" w:fill="auto"/>
          </w:tcPr>
          <w:p w:rsidR="005C7858" w:rsidRPr="009434C0" w:rsidRDefault="005C7858" w:rsidP="0085733F">
            <w:pPr>
              <w:pStyle w:val="a1"/>
              <w:overflowPunct/>
              <w:jc w:val="left"/>
              <w:rPr>
                <w:rFonts w:eastAsia="SimHei" w:hint="eastAsia"/>
              </w:rPr>
            </w:pPr>
            <w:r w:rsidRPr="009434C0">
              <w:rPr>
                <w:rFonts w:eastAsia="SimHei"/>
              </w:rPr>
              <w:t>第三次</w:t>
            </w:r>
            <w:r w:rsidRPr="009434C0">
              <w:rPr>
                <w:rFonts w:eastAsia="SimHei" w:hint="eastAsia"/>
              </w:rPr>
              <w:br/>
            </w:r>
            <w:r w:rsidRPr="009434C0">
              <w:rPr>
                <w:rFonts w:eastAsia="SimHei"/>
              </w:rPr>
              <w:t>2013</w:t>
            </w:r>
            <w:r w:rsidRPr="009434C0">
              <w:rPr>
                <w:rFonts w:eastAsia="SimHei" w:hint="eastAsia"/>
              </w:rPr>
              <w:t>年</w:t>
            </w:r>
            <w:r w:rsidRPr="009434C0">
              <w:rPr>
                <w:rFonts w:eastAsia="SimHei"/>
              </w:rPr>
              <w:t>5</w:t>
            </w:r>
            <w:r w:rsidRPr="009434C0">
              <w:rPr>
                <w:rFonts w:eastAsia="SimHei"/>
              </w:rPr>
              <w:t>月</w:t>
            </w:r>
            <w:r w:rsidRPr="009434C0">
              <w:rPr>
                <w:rFonts w:eastAsia="SimHei"/>
              </w:rPr>
              <w:t>15</w:t>
            </w:r>
            <w:r w:rsidRPr="009434C0">
              <w:rPr>
                <w:rFonts w:eastAsia="SimHei" w:hint="eastAsia"/>
              </w:rPr>
              <w:t>日</w:t>
            </w:r>
          </w:p>
        </w:tc>
        <w:tc>
          <w:tcPr>
            <w:tcW w:w="2009" w:type="dxa"/>
            <w:tcBorders>
              <w:top w:val="nil"/>
            </w:tcBorders>
            <w:shd w:val="clear" w:color="auto" w:fill="auto"/>
            <w:tcMar>
              <w:right w:w="0" w:type="dxa"/>
            </w:tcMar>
          </w:tcPr>
          <w:p w:rsidR="005C7858" w:rsidRPr="00CC5F62" w:rsidRDefault="005C7858" w:rsidP="0085733F">
            <w:pPr>
              <w:pStyle w:val="a1"/>
              <w:overflowPunct/>
              <w:jc w:val="left"/>
              <w:rPr>
                <w:rFonts w:hint="eastAsia"/>
              </w:rPr>
            </w:pPr>
            <w:r w:rsidRPr="00CC5F62">
              <w:t>---</w:t>
            </w:r>
          </w:p>
        </w:tc>
      </w:tr>
      <w:tr w:rsidR="005C7858" w:rsidRPr="00CC5F62" w:rsidTr="0085733F">
        <w:trPr>
          <w:trHeight w:val="240"/>
        </w:trPr>
        <w:tc>
          <w:tcPr>
            <w:tcW w:w="1842" w:type="dxa"/>
            <w:shd w:val="clear" w:color="auto" w:fill="auto"/>
          </w:tcPr>
          <w:p w:rsidR="005C7858" w:rsidRPr="00CC5F62" w:rsidRDefault="005C7858" w:rsidP="0085733F">
            <w:pPr>
              <w:pStyle w:val="a1"/>
              <w:overflowPunct/>
              <w:jc w:val="left"/>
            </w:pPr>
            <w:r w:rsidRPr="00CC5F62">
              <w:t>波兰</w:t>
            </w:r>
            <w:r w:rsidRPr="00CC5F62">
              <w:t>*(1989)</w:t>
            </w:r>
          </w:p>
        </w:tc>
        <w:tc>
          <w:tcPr>
            <w:tcW w:w="1686" w:type="dxa"/>
            <w:shd w:val="clear" w:color="auto" w:fill="auto"/>
          </w:tcPr>
          <w:p w:rsidR="005C7858" w:rsidRPr="00CC5F62" w:rsidRDefault="005C7858" w:rsidP="0085733F">
            <w:pPr>
              <w:pStyle w:val="a1"/>
              <w:overflowPunct/>
              <w:jc w:val="left"/>
            </w:pPr>
            <w:r w:rsidRPr="00CC5F62">
              <w:t>第四次</w:t>
            </w:r>
            <w:r>
              <w:rPr>
                <w:rFonts w:hint="eastAsia"/>
              </w:rPr>
              <w:br/>
            </w:r>
            <w:r w:rsidRPr="00CC5F62">
              <w:t>2007</w:t>
            </w:r>
            <w:r w:rsidRPr="00CC5F62">
              <w:rPr>
                <w:rFonts w:hint="eastAsia"/>
              </w:rPr>
              <w:t>年</w:t>
            </w:r>
            <w:r w:rsidRPr="00CC5F62">
              <w:t>5</w:t>
            </w:r>
            <w:r w:rsidRPr="00CC5F62">
              <w:t>月</w:t>
            </w:r>
          </w:p>
        </w:tc>
        <w:tc>
          <w:tcPr>
            <w:tcW w:w="1833" w:type="dxa"/>
            <w:shd w:val="clear" w:color="auto" w:fill="auto"/>
          </w:tcPr>
          <w:p w:rsidR="005C7858" w:rsidRPr="009434C0" w:rsidRDefault="005C7858" w:rsidP="0085733F">
            <w:pPr>
              <w:pStyle w:val="a1"/>
              <w:overflowPunct/>
              <w:jc w:val="left"/>
              <w:rPr>
                <w:rFonts w:eastAsia="SimHei"/>
              </w:rPr>
            </w:pPr>
            <w:r w:rsidRPr="009434C0">
              <w:rPr>
                <w:rFonts w:eastAsia="SimHei"/>
              </w:rPr>
              <w:t>---</w:t>
            </w:r>
          </w:p>
        </w:tc>
        <w:tc>
          <w:tcPr>
            <w:tcW w:w="2009" w:type="dxa"/>
            <w:shd w:val="clear" w:color="auto" w:fill="auto"/>
            <w:tcMar>
              <w:right w:w="0" w:type="dxa"/>
            </w:tcMar>
          </w:tcPr>
          <w:p w:rsidR="005C7858" w:rsidRPr="00CC5F62" w:rsidRDefault="005C7858" w:rsidP="0085733F">
            <w:pPr>
              <w:pStyle w:val="a1"/>
              <w:overflowPunct/>
              <w:jc w:val="left"/>
              <w:rPr>
                <w:rFonts w:hint="eastAsia"/>
              </w:rPr>
            </w:pPr>
            <w:r w:rsidRPr="00CC5F62">
              <w:t>第五和第六次</w:t>
            </w:r>
            <w:r>
              <w:rPr>
                <w:rFonts w:hint="eastAsia"/>
              </w:rPr>
              <w:br/>
            </w:r>
            <w:r w:rsidRPr="00CC5F62">
              <w:t>收到</w:t>
            </w:r>
            <w:r w:rsidRPr="00CC5F62">
              <w:t>2012</w:t>
            </w:r>
            <w:r w:rsidRPr="00CC5F62">
              <w:rPr>
                <w:rFonts w:hint="eastAsia"/>
              </w:rPr>
              <w:t>年</w:t>
            </w:r>
            <w:r w:rsidRPr="00CC5F62">
              <w:t>5</w:t>
            </w:r>
            <w:r w:rsidRPr="00CC5F62">
              <w:t>月</w:t>
            </w:r>
            <w:r w:rsidRPr="00CC5F62">
              <w:t>22</w:t>
            </w:r>
            <w:r w:rsidRPr="00CC5F62">
              <w:rPr>
                <w:rFonts w:hint="eastAsia"/>
              </w:rPr>
              <w:t>日</w:t>
            </w:r>
          </w:p>
        </w:tc>
      </w:tr>
      <w:tr w:rsidR="005C7858" w:rsidRPr="00CC5F62" w:rsidTr="0085733F">
        <w:trPr>
          <w:trHeight w:val="240"/>
        </w:trPr>
        <w:tc>
          <w:tcPr>
            <w:tcW w:w="1842" w:type="dxa"/>
            <w:shd w:val="clear" w:color="auto" w:fill="auto"/>
          </w:tcPr>
          <w:p w:rsidR="005C7858" w:rsidRPr="00CC5F62" w:rsidRDefault="005C7858" w:rsidP="0085733F">
            <w:pPr>
              <w:pStyle w:val="a1"/>
              <w:overflowPunct/>
              <w:jc w:val="left"/>
            </w:pPr>
            <w:r w:rsidRPr="00CC5F62">
              <w:t>葡萄牙</w:t>
            </w:r>
            <w:r w:rsidRPr="00CC5F62">
              <w:t>*(1989)</w:t>
            </w:r>
          </w:p>
        </w:tc>
        <w:tc>
          <w:tcPr>
            <w:tcW w:w="1686" w:type="dxa"/>
            <w:shd w:val="clear" w:color="auto" w:fill="auto"/>
          </w:tcPr>
          <w:p w:rsidR="005C7858" w:rsidRPr="00CC5F62" w:rsidRDefault="005C7858" w:rsidP="0085733F">
            <w:pPr>
              <w:pStyle w:val="a1"/>
              <w:overflowPunct/>
              <w:jc w:val="left"/>
            </w:pPr>
            <w:r w:rsidRPr="00CC5F62">
              <w:t>第四次</w:t>
            </w:r>
            <w:r>
              <w:rPr>
                <w:rFonts w:hint="eastAsia"/>
              </w:rPr>
              <w:br/>
            </w:r>
            <w:r w:rsidRPr="00CC5F62">
              <w:t>2007</w:t>
            </w:r>
            <w:r w:rsidRPr="00CC5F62">
              <w:rPr>
                <w:rFonts w:hint="eastAsia"/>
              </w:rPr>
              <w:t>年</w:t>
            </w:r>
            <w:r w:rsidRPr="00CC5F62">
              <w:t>11</w:t>
            </w:r>
            <w:r w:rsidRPr="00CC5F62">
              <w:t>月</w:t>
            </w:r>
          </w:p>
        </w:tc>
        <w:tc>
          <w:tcPr>
            <w:tcW w:w="1833" w:type="dxa"/>
            <w:shd w:val="clear" w:color="auto" w:fill="auto"/>
          </w:tcPr>
          <w:p w:rsidR="005C7858" w:rsidRPr="009434C0" w:rsidRDefault="005C7858" w:rsidP="0085733F">
            <w:pPr>
              <w:pStyle w:val="a1"/>
              <w:overflowPunct/>
              <w:jc w:val="left"/>
              <w:rPr>
                <w:rFonts w:eastAsia="SimHei"/>
              </w:rPr>
            </w:pPr>
            <w:r w:rsidRPr="009434C0">
              <w:rPr>
                <w:rFonts w:eastAsia="SimHei"/>
              </w:rPr>
              <w:t>---</w:t>
            </w:r>
          </w:p>
        </w:tc>
        <w:tc>
          <w:tcPr>
            <w:tcW w:w="2009" w:type="dxa"/>
            <w:shd w:val="clear" w:color="auto" w:fill="auto"/>
            <w:tcMar>
              <w:right w:w="0" w:type="dxa"/>
            </w:tcMar>
          </w:tcPr>
          <w:p w:rsidR="005C7858" w:rsidRPr="00CC5F62" w:rsidRDefault="005C7858" w:rsidP="0085733F">
            <w:pPr>
              <w:pStyle w:val="a1"/>
              <w:overflowPunct/>
              <w:jc w:val="left"/>
              <w:rPr>
                <w:rFonts w:hint="eastAsia"/>
              </w:rPr>
            </w:pPr>
            <w:r w:rsidRPr="00CC5F62">
              <w:t>第五和第六次</w:t>
            </w:r>
            <w:r>
              <w:rPr>
                <w:rFonts w:hint="eastAsia"/>
              </w:rPr>
              <w:br/>
            </w:r>
            <w:r w:rsidRPr="00CC5F62">
              <w:t>收到</w:t>
            </w:r>
            <w:r w:rsidRPr="00CC5F62">
              <w:t>2012</w:t>
            </w:r>
            <w:r w:rsidRPr="00CC5F62">
              <w:rPr>
                <w:rFonts w:hint="eastAsia"/>
              </w:rPr>
              <w:t>年</w:t>
            </w:r>
            <w:r w:rsidRPr="00CC5F62">
              <w:t>8</w:t>
            </w:r>
            <w:r w:rsidRPr="00CC5F62">
              <w:t>月</w:t>
            </w:r>
            <w:r w:rsidRPr="00CC5F62">
              <w:t>29</w:t>
            </w:r>
            <w:r w:rsidRPr="00CC5F62">
              <w:rPr>
                <w:rFonts w:hint="eastAsia"/>
              </w:rPr>
              <w:t>日</w:t>
            </w:r>
          </w:p>
        </w:tc>
      </w:tr>
      <w:tr w:rsidR="005C7858" w:rsidRPr="00CC5F62" w:rsidTr="0085733F">
        <w:trPr>
          <w:trHeight w:val="240"/>
        </w:trPr>
        <w:tc>
          <w:tcPr>
            <w:tcW w:w="1842" w:type="dxa"/>
            <w:shd w:val="clear" w:color="auto" w:fill="auto"/>
          </w:tcPr>
          <w:p w:rsidR="005C7858" w:rsidRPr="00CC5F62" w:rsidRDefault="005C7858" w:rsidP="0085733F">
            <w:pPr>
              <w:pStyle w:val="a1"/>
              <w:overflowPunct/>
              <w:jc w:val="left"/>
            </w:pPr>
            <w:r w:rsidRPr="00CC5F62">
              <w:t>卡塔尔</w:t>
            </w:r>
            <w:r w:rsidRPr="00CC5F62">
              <w:t>(2000)</w:t>
            </w:r>
          </w:p>
        </w:tc>
        <w:tc>
          <w:tcPr>
            <w:tcW w:w="1686" w:type="dxa"/>
            <w:shd w:val="clear" w:color="auto" w:fill="auto"/>
          </w:tcPr>
          <w:p w:rsidR="005C7858" w:rsidRPr="00CC5F62" w:rsidRDefault="005C7858" w:rsidP="0085733F">
            <w:pPr>
              <w:pStyle w:val="a1"/>
              <w:overflowPunct/>
              <w:jc w:val="left"/>
            </w:pPr>
            <w:r w:rsidRPr="00CC5F62">
              <w:t>第二次</w:t>
            </w:r>
            <w:r>
              <w:rPr>
                <w:rFonts w:hint="eastAsia"/>
              </w:rPr>
              <w:br/>
            </w:r>
            <w:r w:rsidRPr="00CC5F62">
              <w:t>2012</w:t>
            </w:r>
            <w:r w:rsidRPr="00CC5F62">
              <w:rPr>
                <w:rFonts w:hint="eastAsia"/>
              </w:rPr>
              <w:t>年</w:t>
            </w:r>
            <w:r w:rsidRPr="00CC5F62">
              <w:t>11</w:t>
            </w:r>
            <w:r w:rsidRPr="00CC5F62">
              <w:t>月</w:t>
            </w:r>
          </w:p>
        </w:tc>
        <w:tc>
          <w:tcPr>
            <w:tcW w:w="1833" w:type="dxa"/>
            <w:shd w:val="clear" w:color="auto" w:fill="auto"/>
          </w:tcPr>
          <w:p w:rsidR="005C7858" w:rsidRPr="009434C0" w:rsidRDefault="005C7858" w:rsidP="0085733F">
            <w:pPr>
              <w:pStyle w:val="a1"/>
              <w:overflowPunct/>
              <w:jc w:val="left"/>
              <w:rPr>
                <w:rFonts w:eastAsia="SimHei"/>
              </w:rPr>
            </w:pPr>
            <w:r w:rsidRPr="009434C0">
              <w:rPr>
                <w:rFonts w:eastAsia="SimHei"/>
              </w:rPr>
              <w:t>---</w:t>
            </w:r>
          </w:p>
        </w:tc>
        <w:tc>
          <w:tcPr>
            <w:tcW w:w="2009" w:type="dxa"/>
            <w:shd w:val="clear" w:color="auto" w:fill="auto"/>
            <w:tcMar>
              <w:right w:w="0" w:type="dxa"/>
            </w:tcMar>
          </w:tcPr>
          <w:p w:rsidR="005C7858" w:rsidRPr="00CC5F62" w:rsidRDefault="005C7858" w:rsidP="0085733F">
            <w:pPr>
              <w:pStyle w:val="a1"/>
              <w:overflowPunct/>
              <w:jc w:val="left"/>
              <w:rPr>
                <w:rFonts w:hint="eastAsia"/>
              </w:rPr>
            </w:pPr>
            <w:r w:rsidRPr="00CC5F62">
              <w:t>第三次</w:t>
            </w:r>
            <w:r>
              <w:rPr>
                <w:rFonts w:hint="eastAsia"/>
              </w:rPr>
              <w:br/>
            </w:r>
            <w:r w:rsidRPr="00CC5F62">
              <w:t>到期</w:t>
            </w:r>
            <w:r w:rsidRPr="00CC5F62">
              <w:t>2016</w:t>
            </w:r>
            <w:r w:rsidRPr="00CC5F62">
              <w:rPr>
                <w:rFonts w:hint="eastAsia"/>
              </w:rPr>
              <w:t>年</w:t>
            </w:r>
            <w:r w:rsidRPr="00CC5F62">
              <w:t>11</w:t>
            </w:r>
            <w:r w:rsidRPr="00CC5F62">
              <w:t>月</w:t>
            </w:r>
            <w:r w:rsidRPr="00CC5F62">
              <w:t>23</w:t>
            </w:r>
            <w:r w:rsidRPr="00CC5F62">
              <w:rPr>
                <w:rFonts w:hint="eastAsia"/>
              </w:rPr>
              <w:t>日</w:t>
            </w:r>
          </w:p>
        </w:tc>
      </w:tr>
      <w:tr w:rsidR="005C7858" w:rsidRPr="00CC5F62" w:rsidTr="0085733F">
        <w:trPr>
          <w:trHeight w:val="240"/>
        </w:trPr>
        <w:tc>
          <w:tcPr>
            <w:tcW w:w="1842" w:type="dxa"/>
            <w:shd w:val="clear" w:color="auto" w:fill="auto"/>
          </w:tcPr>
          <w:p w:rsidR="005C7858" w:rsidRPr="00CC5F62" w:rsidRDefault="005C7858" w:rsidP="0085733F">
            <w:pPr>
              <w:pStyle w:val="a1"/>
              <w:overflowPunct/>
              <w:jc w:val="left"/>
            </w:pPr>
            <w:r w:rsidRPr="00CC5F62">
              <w:t>大韩民国</w:t>
            </w:r>
            <w:r w:rsidRPr="00CC5F62">
              <w:t>*(1995)</w:t>
            </w:r>
          </w:p>
        </w:tc>
        <w:tc>
          <w:tcPr>
            <w:tcW w:w="1686" w:type="dxa"/>
            <w:shd w:val="clear" w:color="auto" w:fill="auto"/>
          </w:tcPr>
          <w:p w:rsidR="005C7858" w:rsidRPr="00CC5F62" w:rsidRDefault="005C7858" w:rsidP="0085733F">
            <w:pPr>
              <w:pStyle w:val="a1"/>
              <w:overflowPunct/>
              <w:jc w:val="left"/>
            </w:pPr>
            <w:r w:rsidRPr="00CC5F62">
              <w:t>第二次</w:t>
            </w:r>
            <w:r>
              <w:rPr>
                <w:rFonts w:hint="eastAsia"/>
              </w:rPr>
              <w:br/>
            </w:r>
            <w:r w:rsidRPr="00CC5F62">
              <w:t>2006</w:t>
            </w:r>
            <w:r w:rsidRPr="00CC5F62">
              <w:rPr>
                <w:rFonts w:hint="eastAsia"/>
              </w:rPr>
              <w:t>年</w:t>
            </w:r>
            <w:r w:rsidRPr="00CC5F62">
              <w:t>5</w:t>
            </w:r>
            <w:r w:rsidRPr="00CC5F62">
              <w:t>月</w:t>
            </w:r>
          </w:p>
        </w:tc>
        <w:tc>
          <w:tcPr>
            <w:tcW w:w="1833" w:type="dxa"/>
            <w:shd w:val="clear" w:color="auto" w:fill="auto"/>
          </w:tcPr>
          <w:p w:rsidR="005C7858" w:rsidRPr="009434C0" w:rsidRDefault="005C7858" w:rsidP="0085733F">
            <w:pPr>
              <w:pStyle w:val="a1"/>
              <w:overflowPunct/>
              <w:jc w:val="left"/>
              <w:rPr>
                <w:rFonts w:eastAsia="SimHei" w:hint="eastAsia"/>
              </w:rPr>
            </w:pPr>
            <w:r w:rsidRPr="009434C0">
              <w:rPr>
                <w:rFonts w:eastAsia="SimHei"/>
              </w:rPr>
              <w:t>第三</w:t>
            </w:r>
            <w:r w:rsidRPr="009434C0">
              <w:rPr>
                <w:rFonts w:eastAsia="SimHei" w:hint="eastAsia"/>
              </w:rPr>
              <w:t>至</w:t>
            </w:r>
            <w:r w:rsidRPr="009434C0">
              <w:rPr>
                <w:rFonts w:eastAsia="SimHei"/>
              </w:rPr>
              <w:t>第五次</w:t>
            </w:r>
            <w:r w:rsidRPr="009434C0">
              <w:rPr>
                <w:rFonts w:eastAsia="SimHei" w:hint="eastAsia"/>
              </w:rPr>
              <w:br/>
            </w:r>
            <w:r w:rsidRPr="009434C0">
              <w:rPr>
                <w:rFonts w:eastAsia="SimHei"/>
              </w:rPr>
              <w:t>2012</w:t>
            </w:r>
            <w:r w:rsidRPr="009434C0">
              <w:rPr>
                <w:rFonts w:eastAsia="SimHei" w:hint="eastAsia"/>
              </w:rPr>
              <w:t>年</w:t>
            </w:r>
            <w:r w:rsidRPr="009434C0">
              <w:rPr>
                <w:rFonts w:eastAsia="SimHei"/>
              </w:rPr>
              <w:t>2</w:t>
            </w:r>
            <w:r w:rsidRPr="009434C0">
              <w:rPr>
                <w:rFonts w:eastAsia="SimHei"/>
              </w:rPr>
              <w:t>月</w:t>
            </w:r>
            <w:r w:rsidRPr="009434C0">
              <w:rPr>
                <w:rFonts w:eastAsia="SimHei"/>
              </w:rPr>
              <w:t>7</w:t>
            </w:r>
            <w:r w:rsidRPr="009434C0">
              <w:rPr>
                <w:rFonts w:eastAsia="SimHei" w:hint="eastAsia"/>
              </w:rPr>
              <w:t>日</w:t>
            </w:r>
          </w:p>
        </w:tc>
        <w:tc>
          <w:tcPr>
            <w:tcW w:w="2009" w:type="dxa"/>
            <w:shd w:val="clear" w:color="auto" w:fill="auto"/>
            <w:tcMar>
              <w:right w:w="0" w:type="dxa"/>
            </w:tcMar>
          </w:tcPr>
          <w:p w:rsidR="005C7858" w:rsidRPr="00CC5F62" w:rsidRDefault="005C7858" w:rsidP="0085733F">
            <w:pPr>
              <w:pStyle w:val="a1"/>
              <w:overflowPunct/>
              <w:jc w:val="left"/>
            </w:pPr>
            <w:r w:rsidRPr="00CC5F62">
              <w:t>---</w:t>
            </w:r>
          </w:p>
        </w:tc>
      </w:tr>
      <w:tr w:rsidR="005C7858" w:rsidRPr="00CC5F62" w:rsidTr="0085733F">
        <w:trPr>
          <w:trHeight w:val="240"/>
        </w:trPr>
        <w:tc>
          <w:tcPr>
            <w:tcW w:w="1842" w:type="dxa"/>
            <w:shd w:val="clear" w:color="auto" w:fill="auto"/>
          </w:tcPr>
          <w:p w:rsidR="005C7858" w:rsidRPr="00CC5F62" w:rsidRDefault="005C7858" w:rsidP="0085733F">
            <w:pPr>
              <w:pStyle w:val="a1"/>
              <w:overflowPunct/>
              <w:jc w:val="left"/>
            </w:pPr>
            <w:r w:rsidRPr="00CC5F62">
              <w:t>摩尔多瓦共和国</w:t>
            </w:r>
            <w:r w:rsidRPr="00CC5F62">
              <w:t>*</w:t>
            </w:r>
            <w:r>
              <w:rPr>
                <w:rFonts w:hint="eastAsia"/>
              </w:rPr>
              <w:br/>
            </w:r>
            <w:r w:rsidRPr="00CC5F62">
              <w:t>(1995)</w:t>
            </w:r>
          </w:p>
        </w:tc>
        <w:tc>
          <w:tcPr>
            <w:tcW w:w="1686" w:type="dxa"/>
            <w:shd w:val="clear" w:color="auto" w:fill="auto"/>
          </w:tcPr>
          <w:p w:rsidR="005C7858" w:rsidRPr="00CC5F62" w:rsidRDefault="005C7858" w:rsidP="0085733F">
            <w:pPr>
              <w:pStyle w:val="a1"/>
              <w:overflowPunct/>
              <w:jc w:val="left"/>
            </w:pPr>
            <w:r w:rsidRPr="00CC5F62">
              <w:t>第二次</w:t>
            </w:r>
            <w:r>
              <w:rPr>
                <w:rFonts w:hint="eastAsia"/>
              </w:rPr>
              <w:br/>
            </w:r>
            <w:r w:rsidRPr="00CC5F62">
              <w:t>2009</w:t>
            </w:r>
            <w:r w:rsidRPr="00CC5F62">
              <w:rPr>
                <w:rFonts w:hint="eastAsia"/>
              </w:rPr>
              <w:t>年</w:t>
            </w:r>
            <w:r w:rsidRPr="00CC5F62">
              <w:t>11</w:t>
            </w:r>
            <w:r w:rsidRPr="00CC5F62">
              <w:t>月</w:t>
            </w:r>
          </w:p>
        </w:tc>
        <w:tc>
          <w:tcPr>
            <w:tcW w:w="1833" w:type="dxa"/>
            <w:shd w:val="clear" w:color="auto" w:fill="auto"/>
          </w:tcPr>
          <w:p w:rsidR="005C7858" w:rsidRPr="009434C0" w:rsidRDefault="005C7858" w:rsidP="0085733F">
            <w:pPr>
              <w:pStyle w:val="a1"/>
              <w:overflowPunct/>
              <w:jc w:val="left"/>
              <w:rPr>
                <w:rFonts w:eastAsia="SimHei"/>
              </w:rPr>
            </w:pPr>
            <w:r w:rsidRPr="009434C0">
              <w:rPr>
                <w:rFonts w:eastAsia="SimHei"/>
              </w:rPr>
              <w:t>---</w:t>
            </w:r>
          </w:p>
        </w:tc>
        <w:tc>
          <w:tcPr>
            <w:tcW w:w="2009" w:type="dxa"/>
            <w:shd w:val="clear" w:color="auto" w:fill="auto"/>
            <w:tcMar>
              <w:right w:w="0" w:type="dxa"/>
            </w:tcMar>
          </w:tcPr>
          <w:p w:rsidR="005C7858" w:rsidRPr="00CC5F62" w:rsidRDefault="005C7858" w:rsidP="0085733F">
            <w:pPr>
              <w:pStyle w:val="a1"/>
              <w:overflowPunct/>
              <w:jc w:val="left"/>
              <w:rPr>
                <w:rFonts w:hint="eastAsia"/>
              </w:rPr>
            </w:pPr>
            <w:r w:rsidRPr="00CC5F62">
              <w:t>第三次</w:t>
            </w:r>
            <w:r>
              <w:rPr>
                <w:rFonts w:hint="eastAsia"/>
              </w:rPr>
              <w:br/>
            </w:r>
            <w:r w:rsidRPr="00CC5F62">
              <w:t>到期</w:t>
            </w:r>
            <w:r w:rsidRPr="00CC5F62">
              <w:t>2013</w:t>
            </w:r>
            <w:r w:rsidRPr="00CC5F62">
              <w:rPr>
                <w:rFonts w:hint="eastAsia"/>
              </w:rPr>
              <w:t>年</w:t>
            </w:r>
            <w:r w:rsidRPr="00CC5F62">
              <w:t>11</w:t>
            </w:r>
            <w:r w:rsidRPr="00CC5F62">
              <w:t>月</w:t>
            </w:r>
            <w:r w:rsidRPr="00CC5F62">
              <w:t>20</w:t>
            </w:r>
            <w:r w:rsidRPr="00CC5F62">
              <w:rPr>
                <w:rFonts w:hint="eastAsia"/>
              </w:rPr>
              <w:t>日</w:t>
            </w:r>
          </w:p>
        </w:tc>
      </w:tr>
      <w:tr w:rsidR="005C7858" w:rsidRPr="00CC5F62" w:rsidTr="0085733F">
        <w:trPr>
          <w:trHeight w:val="240"/>
        </w:trPr>
        <w:tc>
          <w:tcPr>
            <w:tcW w:w="1842" w:type="dxa"/>
            <w:shd w:val="clear" w:color="auto" w:fill="auto"/>
          </w:tcPr>
          <w:p w:rsidR="005C7858" w:rsidRPr="00CC5F62" w:rsidRDefault="005C7858" w:rsidP="0085733F">
            <w:pPr>
              <w:pStyle w:val="a1"/>
              <w:overflowPunct/>
              <w:jc w:val="left"/>
            </w:pPr>
            <w:r w:rsidRPr="00CC5F62">
              <w:t>罗马尼亚</w:t>
            </w:r>
            <w:r w:rsidRPr="00CC5F62">
              <w:t>*(1990)</w:t>
            </w:r>
          </w:p>
        </w:tc>
        <w:tc>
          <w:tcPr>
            <w:tcW w:w="1686" w:type="dxa"/>
            <w:shd w:val="clear" w:color="auto" w:fill="auto"/>
          </w:tcPr>
          <w:p w:rsidR="005C7858" w:rsidRPr="00CC5F62" w:rsidRDefault="005C7858" w:rsidP="0085733F">
            <w:pPr>
              <w:pStyle w:val="a1"/>
              <w:overflowPunct/>
              <w:jc w:val="left"/>
            </w:pPr>
            <w:r w:rsidRPr="00CC5F62">
              <w:t>初次</w:t>
            </w:r>
            <w:r>
              <w:rPr>
                <w:rFonts w:hint="eastAsia"/>
              </w:rPr>
              <w:br/>
            </w:r>
            <w:r w:rsidRPr="00CC5F62">
              <w:t>1992</w:t>
            </w:r>
            <w:r w:rsidRPr="00CC5F62">
              <w:rPr>
                <w:rFonts w:hint="eastAsia"/>
              </w:rPr>
              <w:t>年</w:t>
            </w:r>
            <w:r w:rsidRPr="00CC5F62">
              <w:t>5</w:t>
            </w:r>
            <w:r w:rsidRPr="00CC5F62">
              <w:t>月</w:t>
            </w:r>
          </w:p>
        </w:tc>
        <w:tc>
          <w:tcPr>
            <w:tcW w:w="1833" w:type="dxa"/>
            <w:shd w:val="clear" w:color="auto" w:fill="auto"/>
          </w:tcPr>
          <w:p w:rsidR="005C7858" w:rsidRPr="009434C0" w:rsidRDefault="005C7858" w:rsidP="0085733F">
            <w:pPr>
              <w:pStyle w:val="a1"/>
              <w:overflowPunct/>
              <w:jc w:val="left"/>
              <w:rPr>
                <w:rFonts w:eastAsia="SimHei" w:hint="eastAsia"/>
              </w:rPr>
            </w:pPr>
            <w:r w:rsidRPr="009434C0">
              <w:rPr>
                <w:rFonts w:eastAsia="SimHei"/>
              </w:rPr>
              <w:t>第二次</w:t>
            </w:r>
            <w:r>
              <w:rPr>
                <w:rFonts w:eastAsia="SimHei" w:hint="eastAsia"/>
              </w:rPr>
              <w:br/>
            </w:r>
            <w:r w:rsidRPr="009434C0">
              <w:rPr>
                <w:rFonts w:eastAsia="SimHei"/>
              </w:rPr>
              <w:t>1996</w:t>
            </w:r>
            <w:r w:rsidRPr="009434C0">
              <w:rPr>
                <w:rFonts w:eastAsia="SimHei" w:hint="eastAsia"/>
              </w:rPr>
              <w:t>年</w:t>
            </w:r>
            <w:r w:rsidRPr="009434C0">
              <w:rPr>
                <w:rFonts w:eastAsia="SimHei"/>
              </w:rPr>
              <w:t>1</w:t>
            </w:r>
            <w:r w:rsidRPr="009434C0">
              <w:rPr>
                <w:rFonts w:eastAsia="SimHei"/>
              </w:rPr>
              <w:t>月</w:t>
            </w:r>
            <w:r w:rsidRPr="009434C0">
              <w:rPr>
                <w:rFonts w:eastAsia="SimHei"/>
              </w:rPr>
              <w:t>16</w:t>
            </w:r>
            <w:r w:rsidRPr="009434C0">
              <w:rPr>
                <w:rFonts w:eastAsia="SimHei" w:hint="eastAsia"/>
              </w:rPr>
              <w:t>日</w:t>
            </w:r>
          </w:p>
        </w:tc>
        <w:tc>
          <w:tcPr>
            <w:tcW w:w="2009" w:type="dxa"/>
            <w:shd w:val="clear" w:color="auto" w:fill="auto"/>
            <w:tcMar>
              <w:right w:w="0" w:type="dxa"/>
            </w:tcMar>
          </w:tcPr>
          <w:p w:rsidR="005C7858" w:rsidRPr="00CC5F62" w:rsidRDefault="005C7858" w:rsidP="0085733F">
            <w:pPr>
              <w:pStyle w:val="a1"/>
              <w:overflowPunct/>
              <w:jc w:val="left"/>
            </w:pPr>
            <w:r w:rsidRPr="00CC5F62">
              <w:t>---</w:t>
            </w:r>
          </w:p>
        </w:tc>
      </w:tr>
      <w:tr w:rsidR="005C7858" w:rsidRPr="00CC5F62" w:rsidTr="0085733F">
        <w:trPr>
          <w:trHeight w:val="240"/>
        </w:trPr>
        <w:tc>
          <w:tcPr>
            <w:tcW w:w="1842" w:type="dxa"/>
            <w:shd w:val="clear" w:color="auto" w:fill="auto"/>
          </w:tcPr>
          <w:p w:rsidR="005C7858" w:rsidRPr="00CC5F62" w:rsidRDefault="005C7858" w:rsidP="0085733F">
            <w:pPr>
              <w:pStyle w:val="a1"/>
              <w:overflowPunct/>
              <w:jc w:val="left"/>
            </w:pPr>
            <w:r w:rsidRPr="00CC5F62">
              <w:t>俄罗斯联邦</w:t>
            </w:r>
            <w:r w:rsidRPr="00CC5F62">
              <w:t>*(1987)</w:t>
            </w:r>
          </w:p>
        </w:tc>
        <w:tc>
          <w:tcPr>
            <w:tcW w:w="1686" w:type="dxa"/>
            <w:shd w:val="clear" w:color="auto" w:fill="auto"/>
          </w:tcPr>
          <w:p w:rsidR="005C7858" w:rsidRPr="00CC5F62" w:rsidRDefault="005C7858" w:rsidP="0085733F">
            <w:pPr>
              <w:pStyle w:val="a1"/>
              <w:overflowPunct/>
              <w:jc w:val="left"/>
            </w:pPr>
            <w:r w:rsidRPr="00CC5F62">
              <w:t>第五次</w:t>
            </w:r>
            <w:r>
              <w:rPr>
                <w:rFonts w:hint="eastAsia"/>
              </w:rPr>
              <w:br/>
            </w:r>
            <w:r w:rsidRPr="00CC5F62">
              <w:t>2012</w:t>
            </w:r>
            <w:r w:rsidRPr="00CC5F62">
              <w:rPr>
                <w:rFonts w:hint="eastAsia"/>
              </w:rPr>
              <w:t>年</w:t>
            </w:r>
            <w:r w:rsidRPr="00CC5F62">
              <w:t>11</w:t>
            </w:r>
            <w:r w:rsidRPr="00CC5F62">
              <w:t>月</w:t>
            </w:r>
          </w:p>
        </w:tc>
        <w:tc>
          <w:tcPr>
            <w:tcW w:w="1833" w:type="dxa"/>
            <w:shd w:val="clear" w:color="auto" w:fill="auto"/>
          </w:tcPr>
          <w:p w:rsidR="005C7858" w:rsidRPr="009434C0" w:rsidRDefault="005C7858" w:rsidP="0085733F">
            <w:pPr>
              <w:pStyle w:val="a1"/>
              <w:overflowPunct/>
              <w:jc w:val="left"/>
              <w:rPr>
                <w:rFonts w:eastAsia="SimHei"/>
              </w:rPr>
            </w:pPr>
            <w:r w:rsidRPr="009434C0">
              <w:rPr>
                <w:rFonts w:eastAsia="SimHei"/>
              </w:rPr>
              <w:t>---</w:t>
            </w:r>
          </w:p>
        </w:tc>
        <w:tc>
          <w:tcPr>
            <w:tcW w:w="2009" w:type="dxa"/>
            <w:shd w:val="clear" w:color="auto" w:fill="auto"/>
            <w:tcMar>
              <w:right w:w="0" w:type="dxa"/>
            </w:tcMar>
          </w:tcPr>
          <w:p w:rsidR="005C7858" w:rsidRPr="00CC5F62" w:rsidRDefault="005C7858" w:rsidP="0085733F">
            <w:pPr>
              <w:pStyle w:val="a1"/>
              <w:overflowPunct/>
              <w:jc w:val="left"/>
              <w:rPr>
                <w:rFonts w:hint="eastAsia"/>
              </w:rPr>
            </w:pPr>
            <w:r w:rsidRPr="00CC5F62">
              <w:t>第六次</w:t>
            </w:r>
            <w:r>
              <w:rPr>
                <w:rFonts w:hint="eastAsia"/>
              </w:rPr>
              <w:br/>
            </w:r>
            <w:r w:rsidRPr="00CC5F62">
              <w:t>到期</w:t>
            </w:r>
            <w:r w:rsidRPr="00CC5F62">
              <w:t>2016</w:t>
            </w:r>
            <w:r w:rsidRPr="00CC5F62">
              <w:rPr>
                <w:rFonts w:hint="eastAsia"/>
              </w:rPr>
              <w:t>年</w:t>
            </w:r>
            <w:r w:rsidRPr="00CC5F62">
              <w:t>11</w:t>
            </w:r>
            <w:r w:rsidRPr="00CC5F62">
              <w:t>月</w:t>
            </w:r>
            <w:r w:rsidRPr="00CC5F62">
              <w:t>23</w:t>
            </w:r>
            <w:r w:rsidRPr="00CC5F62">
              <w:rPr>
                <w:rFonts w:hint="eastAsia"/>
              </w:rPr>
              <w:t>日</w:t>
            </w:r>
          </w:p>
        </w:tc>
      </w:tr>
      <w:tr w:rsidR="005C7858" w:rsidRPr="00CC5F62" w:rsidTr="0085733F">
        <w:trPr>
          <w:trHeight w:val="240"/>
        </w:trPr>
        <w:tc>
          <w:tcPr>
            <w:tcW w:w="1842" w:type="dxa"/>
            <w:shd w:val="clear" w:color="auto" w:fill="auto"/>
          </w:tcPr>
          <w:p w:rsidR="005C7858" w:rsidRPr="00CC5F62" w:rsidRDefault="005C7858" w:rsidP="0085733F">
            <w:pPr>
              <w:pStyle w:val="a1"/>
              <w:overflowPunct/>
              <w:jc w:val="left"/>
            </w:pPr>
            <w:r w:rsidRPr="00CC5F62">
              <w:t>卢旺达</w:t>
            </w:r>
            <w:r w:rsidRPr="00CC5F62">
              <w:t>(2008)</w:t>
            </w:r>
          </w:p>
        </w:tc>
        <w:tc>
          <w:tcPr>
            <w:tcW w:w="1686" w:type="dxa"/>
            <w:shd w:val="clear" w:color="auto" w:fill="auto"/>
          </w:tcPr>
          <w:p w:rsidR="005C7858" w:rsidRPr="00CC5F62" w:rsidRDefault="005C7858" w:rsidP="0085733F">
            <w:pPr>
              <w:pStyle w:val="a1"/>
              <w:overflowPunct/>
              <w:jc w:val="left"/>
            </w:pPr>
            <w:r w:rsidRPr="00CC5F62">
              <w:t>初次</w:t>
            </w:r>
            <w:r>
              <w:rPr>
                <w:rFonts w:hint="eastAsia"/>
              </w:rPr>
              <w:br/>
            </w:r>
            <w:r w:rsidRPr="00CC5F62">
              <w:t>2012</w:t>
            </w:r>
            <w:r w:rsidRPr="00CC5F62">
              <w:rPr>
                <w:rFonts w:hint="eastAsia"/>
              </w:rPr>
              <w:t>年</w:t>
            </w:r>
            <w:r w:rsidRPr="00CC5F62">
              <w:t>5</w:t>
            </w:r>
            <w:r w:rsidRPr="00CC5F62">
              <w:t>月</w:t>
            </w:r>
          </w:p>
        </w:tc>
        <w:tc>
          <w:tcPr>
            <w:tcW w:w="1833" w:type="dxa"/>
            <w:shd w:val="clear" w:color="auto" w:fill="auto"/>
          </w:tcPr>
          <w:p w:rsidR="005C7858" w:rsidRPr="009434C0" w:rsidRDefault="005C7858" w:rsidP="0085733F">
            <w:pPr>
              <w:pStyle w:val="a1"/>
              <w:overflowPunct/>
              <w:jc w:val="left"/>
              <w:rPr>
                <w:rFonts w:eastAsia="SimHei"/>
              </w:rPr>
            </w:pPr>
            <w:r w:rsidRPr="009434C0">
              <w:rPr>
                <w:rFonts w:eastAsia="SimHei"/>
              </w:rPr>
              <w:t>---</w:t>
            </w:r>
          </w:p>
        </w:tc>
        <w:tc>
          <w:tcPr>
            <w:tcW w:w="2009" w:type="dxa"/>
            <w:shd w:val="clear" w:color="auto" w:fill="auto"/>
            <w:tcMar>
              <w:right w:w="0" w:type="dxa"/>
            </w:tcMar>
          </w:tcPr>
          <w:p w:rsidR="005C7858" w:rsidRPr="00CC5F62" w:rsidRDefault="005C7858" w:rsidP="0085733F">
            <w:pPr>
              <w:pStyle w:val="a1"/>
              <w:overflowPunct/>
              <w:jc w:val="left"/>
              <w:rPr>
                <w:rFonts w:hint="eastAsia"/>
              </w:rPr>
            </w:pPr>
            <w:r w:rsidRPr="00CC5F62">
              <w:t>第二次</w:t>
            </w:r>
            <w:r>
              <w:rPr>
                <w:rFonts w:hint="eastAsia"/>
              </w:rPr>
              <w:br/>
            </w:r>
            <w:r w:rsidRPr="00CC5F62">
              <w:t>到期</w:t>
            </w:r>
            <w:r w:rsidRPr="00CC5F62">
              <w:t>2016</w:t>
            </w:r>
            <w:r w:rsidRPr="00CC5F62">
              <w:rPr>
                <w:rFonts w:hint="eastAsia"/>
              </w:rPr>
              <w:t>年</w:t>
            </w:r>
            <w:r w:rsidRPr="00CC5F62">
              <w:t>6</w:t>
            </w:r>
            <w:r w:rsidRPr="00CC5F62">
              <w:t>月</w:t>
            </w:r>
            <w:r w:rsidRPr="00CC5F62">
              <w:t>1</w:t>
            </w:r>
            <w:r w:rsidRPr="00CC5F62">
              <w:rPr>
                <w:rFonts w:hint="eastAsia"/>
              </w:rPr>
              <w:t>日</w:t>
            </w:r>
          </w:p>
        </w:tc>
      </w:tr>
      <w:tr w:rsidR="005C7858" w:rsidRPr="00CC5F62" w:rsidTr="0085733F">
        <w:trPr>
          <w:trHeight w:val="240"/>
        </w:trPr>
        <w:tc>
          <w:tcPr>
            <w:tcW w:w="1842" w:type="dxa"/>
            <w:shd w:val="clear" w:color="auto" w:fill="auto"/>
          </w:tcPr>
          <w:p w:rsidR="005C7858" w:rsidRPr="00CC5F62" w:rsidRDefault="005C7858" w:rsidP="0085733F">
            <w:pPr>
              <w:pStyle w:val="a1"/>
              <w:overflowPunct/>
              <w:jc w:val="left"/>
            </w:pPr>
            <w:r w:rsidRPr="00CC5F62">
              <w:t>沙特阿拉伯</w:t>
            </w:r>
            <w:r w:rsidRPr="00CC5F62">
              <w:t>(1997)</w:t>
            </w:r>
          </w:p>
        </w:tc>
        <w:tc>
          <w:tcPr>
            <w:tcW w:w="1686" w:type="dxa"/>
            <w:shd w:val="clear" w:color="auto" w:fill="auto"/>
          </w:tcPr>
          <w:p w:rsidR="005C7858" w:rsidRPr="00CC5F62" w:rsidRDefault="005C7858" w:rsidP="0085733F">
            <w:pPr>
              <w:pStyle w:val="a1"/>
              <w:overflowPunct/>
              <w:jc w:val="left"/>
            </w:pPr>
            <w:r w:rsidRPr="00CC5F62">
              <w:t>初次</w:t>
            </w:r>
            <w:r>
              <w:rPr>
                <w:rFonts w:hint="eastAsia"/>
              </w:rPr>
              <w:br/>
            </w:r>
            <w:r w:rsidRPr="00CC5F62">
              <w:t>2002</w:t>
            </w:r>
            <w:r w:rsidRPr="00CC5F62">
              <w:rPr>
                <w:rFonts w:hint="eastAsia"/>
              </w:rPr>
              <w:t>年</w:t>
            </w:r>
            <w:r w:rsidRPr="00CC5F62">
              <w:t>5</w:t>
            </w:r>
            <w:r w:rsidRPr="00CC5F62">
              <w:t>月</w:t>
            </w:r>
          </w:p>
        </w:tc>
        <w:tc>
          <w:tcPr>
            <w:tcW w:w="1833" w:type="dxa"/>
            <w:shd w:val="clear" w:color="auto" w:fill="auto"/>
          </w:tcPr>
          <w:p w:rsidR="005C7858" w:rsidRPr="009434C0" w:rsidRDefault="005C7858" w:rsidP="0085733F">
            <w:pPr>
              <w:pStyle w:val="a1"/>
              <w:overflowPunct/>
              <w:jc w:val="left"/>
              <w:rPr>
                <w:rFonts w:eastAsia="SimHei" w:hint="eastAsia"/>
              </w:rPr>
            </w:pPr>
            <w:r w:rsidRPr="009434C0">
              <w:rPr>
                <w:rFonts w:eastAsia="SimHei"/>
              </w:rPr>
              <w:t>第二次</w:t>
            </w:r>
            <w:r w:rsidRPr="009434C0">
              <w:rPr>
                <w:rFonts w:eastAsia="SimHei" w:hint="eastAsia"/>
              </w:rPr>
              <w:br/>
            </w:r>
            <w:r w:rsidRPr="009434C0">
              <w:rPr>
                <w:rFonts w:eastAsia="SimHei"/>
              </w:rPr>
              <w:t>2002</w:t>
            </w:r>
            <w:r w:rsidRPr="009434C0">
              <w:rPr>
                <w:rFonts w:eastAsia="SimHei" w:hint="eastAsia"/>
              </w:rPr>
              <w:t>年</w:t>
            </w:r>
            <w:r w:rsidRPr="009434C0">
              <w:rPr>
                <w:rFonts w:eastAsia="SimHei"/>
              </w:rPr>
              <w:t>10</w:t>
            </w:r>
            <w:r w:rsidRPr="009434C0">
              <w:rPr>
                <w:rFonts w:eastAsia="SimHei"/>
              </w:rPr>
              <w:t>月</w:t>
            </w:r>
            <w:r w:rsidRPr="009434C0">
              <w:rPr>
                <w:rFonts w:eastAsia="SimHei"/>
              </w:rPr>
              <w:t>21</w:t>
            </w:r>
            <w:r w:rsidRPr="009434C0">
              <w:rPr>
                <w:rFonts w:eastAsia="SimHei" w:hint="eastAsia"/>
              </w:rPr>
              <w:t>日</w:t>
            </w:r>
          </w:p>
        </w:tc>
        <w:tc>
          <w:tcPr>
            <w:tcW w:w="2009" w:type="dxa"/>
            <w:shd w:val="clear" w:color="auto" w:fill="auto"/>
            <w:tcMar>
              <w:right w:w="0" w:type="dxa"/>
            </w:tcMar>
          </w:tcPr>
          <w:p w:rsidR="005C7858" w:rsidRPr="00CC5F62" w:rsidRDefault="005C7858" w:rsidP="0085733F">
            <w:pPr>
              <w:pStyle w:val="a1"/>
              <w:overflowPunct/>
              <w:jc w:val="left"/>
            </w:pPr>
            <w:r w:rsidRPr="00CC5F62">
              <w:t>---</w:t>
            </w:r>
          </w:p>
        </w:tc>
      </w:tr>
      <w:tr w:rsidR="005C7858" w:rsidRPr="00CC5F62" w:rsidTr="0085733F">
        <w:trPr>
          <w:trHeight w:val="240"/>
        </w:trPr>
        <w:tc>
          <w:tcPr>
            <w:tcW w:w="1842" w:type="dxa"/>
            <w:shd w:val="clear" w:color="auto" w:fill="auto"/>
          </w:tcPr>
          <w:p w:rsidR="005C7858" w:rsidRPr="00CC5F62" w:rsidRDefault="005C7858" w:rsidP="0085733F">
            <w:pPr>
              <w:pStyle w:val="a1"/>
              <w:overflowPunct/>
              <w:jc w:val="left"/>
            </w:pPr>
            <w:r w:rsidRPr="00CC5F62">
              <w:t>塞内加尔</w:t>
            </w:r>
            <w:r w:rsidRPr="00CC5F62">
              <w:t>(1986)</w:t>
            </w:r>
          </w:p>
        </w:tc>
        <w:tc>
          <w:tcPr>
            <w:tcW w:w="1686" w:type="dxa"/>
            <w:shd w:val="clear" w:color="auto" w:fill="auto"/>
          </w:tcPr>
          <w:p w:rsidR="005C7858" w:rsidRPr="00CC5F62" w:rsidRDefault="005C7858" w:rsidP="0085733F">
            <w:pPr>
              <w:pStyle w:val="a1"/>
              <w:overflowPunct/>
              <w:jc w:val="left"/>
            </w:pPr>
            <w:r w:rsidRPr="00CC5F62">
              <w:t>第三次</w:t>
            </w:r>
            <w:r>
              <w:rPr>
                <w:rFonts w:hint="eastAsia"/>
              </w:rPr>
              <w:br/>
            </w:r>
            <w:r w:rsidRPr="00CC5F62">
              <w:t>2012</w:t>
            </w:r>
            <w:r w:rsidRPr="00CC5F62">
              <w:rPr>
                <w:rFonts w:hint="eastAsia"/>
              </w:rPr>
              <w:t>年</w:t>
            </w:r>
            <w:r w:rsidRPr="00CC5F62">
              <w:t>11</w:t>
            </w:r>
            <w:r w:rsidRPr="00CC5F62">
              <w:t>月</w:t>
            </w:r>
          </w:p>
        </w:tc>
        <w:tc>
          <w:tcPr>
            <w:tcW w:w="1833" w:type="dxa"/>
            <w:shd w:val="clear" w:color="auto" w:fill="auto"/>
          </w:tcPr>
          <w:p w:rsidR="005C7858" w:rsidRPr="009434C0" w:rsidRDefault="005C7858" w:rsidP="0085733F">
            <w:pPr>
              <w:pStyle w:val="a1"/>
              <w:overflowPunct/>
              <w:jc w:val="left"/>
              <w:rPr>
                <w:rFonts w:eastAsia="SimHei"/>
              </w:rPr>
            </w:pPr>
            <w:r w:rsidRPr="009434C0">
              <w:rPr>
                <w:rFonts w:eastAsia="SimHei"/>
              </w:rPr>
              <w:t>---</w:t>
            </w:r>
          </w:p>
        </w:tc>
        <w:tc>
          <w:tcPr>
            <w:tcW w:w="2009" w:type="dxa"/>
            <w:shd w:val="clear" w:color="auto" w:fill="auto"/>
            <w:tcMar>
              <w:right w:w="0" w:type="dxa"/>
            </w:tcMar>
          </w:tcPr>
          <w:p w:rsidR="005C7858" w:rsidRPr="00CC5F62" w:rsidRDefault="005C7858" w:rsidP="0085733F">
            <w:pPr>
              <w:pStyle w:val="a1"/>
              <w:overflowPunct/>
              <w:jc w:val="left"/>
              <w:rPr>
                <w:rFonts w:hint="eastAsia"/>
              </w:rPr>
            </w:pPr>
            <w:r w:rsidRPr="00CC5F62">
              <w:t>第四次</w:t>
            </w:r>
            <w:r>
              <w:rPr>
                <w:rFonts w:hint="eastAsia"/>
              </w:rPr>
              <w:br/>
            </w:r>
            <w:r w:rsidRPr="00CC5F62">
              <w:t>到期</w:t>
            </w:r>
            <w:r w:rsidRPr="00CC5F62">
              <w:t>2016</w:t>
            </w:r>
            <w:r w:rsidRPr="00CC5F62">
              <w:rPr>
                <w:rFonts w:hint="eastAsia"/>
              </w:rPr>
              <w:t>年</w:t>
            </w:r>
            <w:r w:rsidRPr="00CC5F62">
              <w:t>11</w:t>
            </w:r>
            <w:r w:rsidRPr="00CC5F62">
              <w:t>月</w:t>
            </w:r>
            <w:r w:rsidRPr="00CC5F62">
              <w:t>23</w:t>
            </w:r>
            <w:r w:rsidRPr="00CC5F62">
              <w:rPr>
                <w:rFonts w:hint="eastAsia"/>
              </w:rPr>
              <w:t>日</w:t>
            </w:r>
          </w:p>
        </w:tc>
      </w:tr>
      <w:tr w:rsidR="005C7858" w:rsidRPr="00CC5F62" w:rsidTr="0085733F">
        <w:trPr>
          <w:trHeight w:val="240"/>
        </w:trPr>
        <w:tc>
          <w:tcPr>
            <w:tcW w:w="1842" w:type="dxa"/>
            <w:tcBorders>
              <w:bottom w:val="nil"/>
            </w:tcBorders>
            <w:shd w:val="clear" w:color="auto" w:fill="auto"/>
          </w:tcPr>
          <w:p w:rsidR="005C7858" w:rsidRPr="00CC5F62" w:rsidRDefault="005C7858" w:rsidP="0085733F">
            <w:pPr>
              <w:pStyle w:val="a1"/>
              <w:overflowPunct/>
              <w:jc w:val="left"/>
            </w:pPr>
            <w:r w:rsidRPr="00CC5F62">
              <w:t>塞尔维亚</w:t>
            </w:r>
            <w:r w:rsidRPr="00CC5F62">
              <w:t>*(2001)</w:t>
            </w:r>
          </w:p>
        </w:tc>
        <w:tc>
          <w:tcPr>
            <w:tcW w:w="1686" w:type="dxa"/>
            <w:tcBorders>
              <w:bottom w:val="nil"/>
            </w:tcBorders>
            <w:shd w:val="clear" w:color="auto" w:fill="auto"/>
          </w:tcPr>
          <w:p w:rsidR="005C7858" w:rsidRPr="00CC5F62" w:rsidRDefault="005C7858" w:rsidP="0085733F">
            <w:pPr>
              <w:pStyle w:val="a1"/>
              <w:overflowPunct/>
              <w:jc w:val="left"/>
            </w:pPr>
            <w:r w:rsidRPr="00CC5F62">
              <w:t>初次</w:t>
            </w:r>
            <w:r>
              <w:rPr>
                <w:rFonts w:hint="eastAsia"/>
              </w:rPr>
              <w:br/>
            </w:r>
            <w:r w:rsidRPr="00CC5F62">
              <w:t>2008</w:t>
            </w:r>
            <w:r w:rsidRPr="00CC5F62">
              <w:rPr>
                <w:rFonts w:hint="eastAsia"/>
              </w:rPr>
              <w:t>年</w:t>
            </w:r>
            <w:r w:rsidRPr="00CC5F62">
              <w:t>11</w:t>
            </w:r>
            <w:r w:rsidRPr="00CC5F62">
              <w:t>月</w:t>
            </w:r>
          </w:p>
        </w:tc>
        <w:tc>
          <w:tcPr>
            <w:tcW w:w="1833" w:type="dxa"/>
            <w:tcBorders>
              <w:bottom w:val="nil"/>
            </w:tcBorders>
            <w:shd w:val="clear" w:color="auto" w:fill="auto"/>
          </w:tcPr>
          <w:p w:rsidR="005C7858" w:rsidRPr="009434C0" w:rsidRDefault="005C7858" w:rsidP="0085733F">
            <w:pPr>
              <w:pStyle w:val="a1"/>
              <w:overflowPunct/>
              <w:jc w:val="left"/>
              <w:rPr>
                <w:rFonts w:eastAsia="SimHei" w:hint="eastAsia"/>
              </w:rPr>
            </w:pPr>
            <w:r w:rsidRPr="009434C0">
              <w:rPr>
                <w:rFonts w:eastAsia="SimHei"/>
              </w:rPr>
              <w:t>第二次</w:t>
            </w:r>
            <w:r w:rsidRPr="009434C0">
              <w:rPr>
                <w:rFonts w:eastAsia="SimHei" w:hint="eastAsia"/>
              </w:rPr>
              <w:br/>
            </w:r>
            <w:r w:rsidRPr="009434C0">
              <w:rPr>
                <w:rFonts w:eastAsia="SimHei"/>
              </w:rPr>
              <w:t>2012</w:t>
            </w:r>
            <w:r w:rsidRPr="009434C0">
              <w:rPr>
                <w:rFonts w:eastAsia="SimHei" w:hint="eastAsia"/>
              </w:rPr>
              <w:t>年</w:t>
            </w:r>
            <w:r w:rsidRPr="009434C0">
              <w:rPr>
                <w:rFonts w:eastAsia="SimHei"/>
              </w:rPr>
              <w:t>11</w:t>
            </w:r>
            <w:r w:rsidRPr="009434C0">
              <w:rPr>
                <w:rFonts w:eastAsia="SimHei"/>
              </w:rPr>
              <w:t>月</w:t>
            </w:r>
            <w:r w:rsidRPr="009434C0">
              <w:rPr>
                <w:rFonts w:eastAsia="SimHei"/>
              </w:rPr>
              <w:t>21</w:t>
            </w:r>
            <w:r w:rsidRPr="009434C0">
              <w:rPr>
                <w:rFonts w:eastAsia="SimHei" w:hint="eastAsia"/>
              </w:rPr>
              <w:t>日</w:t>
            </w:r>
          </w:p>
        </w:tc>
        <w:tc>
          <w:tcPr>
            <w:tcW w:w="2009" w:type="dxa"/>
            <w:tcBorders>
              <w:bottom w:val="nil"/>
            </w:tcBorders>
            <w:shd w:val="clear" w:color="auto" w:fill="auto"/>
            <w:tcMar>
              <w:right w:w="0" w:type="dxa"/>
            </w:tcMar>
          </w:tcPr>
          <w:p w:rsidR="005C7858" w:rsidRPr="00CC5F62" w:rsidRDefault="005C7858" w:rsidP="0085733F">
            <w:pPr>
              <w:pStyle w:val="a1"/>
              <w:overflowPunct/>
              <w:jc w:val="left"/>
            </w:pPr>
            <w:r w:rsidRPr="00CC5F62">
              <w:t>---</w:t>
            </w:r>
          </w:p>
        </w:tc>
      </w:tr>
      <w:tr w:rsidR="005C7858" w:rsidRPr="00CC5F62" w:rsidTr="0085733F">
        <w:trPr>
          <w:trHeight w:val="240"/>
        </w:trPr>
        <w:tc>
          <w:tcPr>
            <w:tcW w:w="1842" w:type="dxa"/>
            <w:tcBorders>
              <w:top w:val="nil"/>
              <w:bottom w:val="nil"/>
            </w:tcBorders>
            <w:shd w:val="clear" w:color="auto" w:fill="auto"/>
          </w:tcPr>
          <w:p w:rsidR="005C7858" w:rsidRPr="00CC5F62" w:rsidRDefault="005C7858" w:rsidP="0085733F">
            <w:pPr>
              <w:pStyle w:val="a1"/>
              <w:overflowPunct/>
              <w:jc w:val="left"/>
            </w:pPr>
            <w:r w:rsidRPr="00CC5F62">
              <w:t>斯洛伐克</w:t>
            </w:r>
            <w:r w:rsidRPr="00CC5F62">
              <w:t>*(1993)</w:t>
            </w:r>
          </w:p>
        </w:tc>
        <w:tc>
          <w:tcPr>
            <w:tcW w:w="1686" w:type="dxa"/>
            <w:tcBorders>
              <w:top w:val="nil"/>
              <w:bottom w:val="nil"/>
            </w:tcBorders>
            <w:shd w:val="clear" w:color="auto" w:fill="auto"/>
          </w:tcPr>
          <w:p w:rsidR="005C7858" w:rsidRPr="00CC5F62" w:rsidRDefault="005C7858" w:rsidP="0085733F">
            <w:pPr>
              <w:pStyle w:val="a1"/>
              <w:overflowPunct/>
              <w:jc w:val="left"/>
            </w:pPr>
            <w:r w:rsidRPr="00CC5F62">
              <w:t>第二次</w:t>
            </w:r>
            <w:r>
              <w:rPr>
                <w:rFonts w:hint="eastAsia"/>
              </w:rPr>
              <w:br/>
            </w:r>
            <w:r w:rsidRPr="00CC5F62">
              <w:t>2009</w:t>
            </w:r>
            <w:r w:rsidRPr="00CC5F62">
              <w:rPr>
                <w:rFonts w:hint="eastAsia"/>
              </w:rPr>
              <w:t>年</w:t>
            </w:r>
            <w:r w:rsidRPr="00CC5F62">
              <w:t>11</w:t>
            </w:r>
            <w:r w:rsidRPr="00CC5F62">
              <w:t>月</w:t>
            </w:r>
          </w:p>
        </w:tc>
        <w:tc>
          <w:tcPr>
            <w:tcW w:w="1833" w:type="dxa"/>
            <w:tcBorders>
              <w:top w:val="nil"/>
              <w:bottom w:val="nil"/>
            </w:tcBorders>
            <w:shd w:val="clear" w:color="auto" w:fill="auto"/>
          </w:tcPr>
          <w:p w:rsidR="005C7858" w:rsidRPr="009434C0" w:rsidRDefault="005C7858" w:rsidP="0085733F">
            <w:pPr>
              <w:pStyle w:val="a1"/>
              <w:overflowPunct/>
              <w:jc w:val="left"/>
              <w:rPr>
                <w:rFonts w:eastAsia="SimHei"/>
              </w:rPr>
            </w:pPr>
            <w:r w:rsidRPr="009434C0">
              <w:rPr>
                <w:rFonts w:eastAsia="SimHei"/>
              </w:rPr>
              <w:t>---</w:t>
            </w:r>
          </w:p>
        </w:tc>
        <w:tc>
          <w:tcPr>
            <w:tcW w:w="2009" w:type="dxa"/>
            <w:tcBorders>
              <w:top w:val="nil"/>
              <w:bottom w:val="nil"/>
            </w:tcBorders>
            <w:shd w:val="clear" w:color="auto" w:fill="auto"/>
            <w:tcMar>
              <w:right w:w="0" w:type="dxa"/>
            </w:tcMar>
          </w:tcPr>
          <w:p w:rsidR="005C7858" w:rsidRPr="00CC5F62" w:rsidRDefault="005C7858" w:rsidP="0085733F">
            <w:pPr>
              <w:pStyle w:val="a1"/>
              <w:overflowPunct/>
              <w:jc w:val="left"/>
              <w:rPr>
                <w:rFonts w:hint="eastAsia"/>
              </w:rPr>
            </w:pPr>
            <w:r w:rsidRPr="00CC5F62">
              <w:t>第三次</w:t>
            </w:r>
            <w:r>
              <w:rPr>
                <w:rFonts w:hint="eastAsia"/>
              </w:rPr>
              <w:br/>
            </w:r>
            <w:r w:rsidRPr="00CC5F62">
              <w:t>到期</w:t>
            </w:r>
            <w:r w:rsidRPr="00CC5F62">
              <w:t>2013</w:t>
            </w:r>
            <w:r w:rsidRPr="00CC5F62">
              <w:rPr>
                <w:rFonts w:hint="eastAsia"/>
              </w:rPr>
              <w:t>年</w:t>
            </w:r>
            <w:r w:rsidRPr="00CC5F62">
              <w:t>11</w:t>
            </w:r>
            <w:r w:rsidRPr="00CC5F62">
              <w:t>月</w:t>
            </w:r>
            <w:r w:rsidRPr="00CC5F62">
              <w:t>20</w:t>
            </w:r>
            <w:r w:rsidRPr="00CC5F62">
              <w:rPr>
                <w:rFonts w:hint="eastAsia"/>
              </w:rPr>
              <w:t>日</w:t>
            </w:r>
          </w:p>
        </w:tc>
      </w:tr>
      <w:tr w:rsidR="005C7858" w:rsidRPr="00CC5F62" w:rsidTr="0085733F">
        <w:trPr>
          <w:trHeight w:val="240"/>
        </w:trPr>
        <w:tc>
          <w:tcPr>
            <w:tcW w:w="1842" w:type="dxa"/>
            <w:tcBorders>
              <w:top w:val="nil"/>
            </w:tcBorders>
            <w:shd w:val="clear" w:color="auto" w:fill="auto"/>
          </w:tcPr>
          <w:p w:rsidR="005C7858" w:rsidRPr="00CC5F62" w:rsidRDefault="005C7858" w:rsidP="000C056A">
            <w:pPr>
              <w:pStyle w:val="a1"/>
              <w:widowControl w:val="0"/>
              <w:overflowPunct/>
              <w:jc w:val="left"/>
            </w:pPr>
            <w:r w:rsidRPr="00CC5F62">
              <w:t>斯洛文尼亚</w:t>
            </w:r>
            <w:r w:rsidRPr="00CC5F62">
              <w:t>*(1993)</w:t>
            </w:r>
          </w:p>
        </w:tc>
        <w:tc>
          <w:tcPr>
            <w:tcW w:w="1686" w:type="dxa"/>
            <w:tcBorders>
              <w:top w:val="nil"/>
            </w:tcBorders>
            <w:shd w:val="clear" w:color="auto" w:fill="auto"/>
          </w:tcPr>
          <w:p w:rsidR="005C7858" w:rsidRPr="00CC5F62" w:rsidRDefault="005C7858" w:rsidP="0085733F">
            <w:pPr>
              <w:pStyle w:val="a1"/>
              <w:overflowPunct/>
              <w:jc w:val="left"/>
            </w:pPr>
            <w:r w:rsidRPr="00CC5F62">
              <w:t>第三次</w:t>
            </w:r>
            <w:r>
              <w:rPr>
                <w:rFonts w:hint="eastAsia"/>
              </w:rPr>
              <w:br/>
            </w:r>
            <w:r w:rsidRPr="00CC5F62">
              <w:t>2011</w:t>
            </w:r>
            <w:r w:rsidRPr="00CC5F62">
              <w:rPr>
                <w:rFonts w:hint="eastAsia"/>
              </w:rPr>
              <w:t>年</w:t>
            </w:r>
            <w:r w:rsidRPr="00CC5F62">
              <w:t>5</w:t>
            </w:r>
            <w:r w:rsidRPr="00CC5F62">
              <w:t>月</w:t>
            </w:r>
          </w:p>
        </w:tc>
        <w:tc>
          <w:tcPr>
            <w:tcW w:w="1833" w:type="dxa"/>
            <w:tcBorders>
              <w:top w:val="nil"/>
            </w:tcBorders>
            <w:shd w:val="clear" w:color="auto" w:fill="auto"/>
          </w:tcPr>
          <w:p w:rsidR="005C7858" w:rsidRPr="009434C0" w:rsidRDefault="005C7858" w:rsidP="0085733F">
            <w:pPr>
              <w:pStyle w:val="a1"/>
              <w:overflowPunct/>
              <w:jc w:val="left"/>
              <w:rPr>
                <w:rFonts w:eastAsia="SimHei"/>
              </w:rPr>
            </w:pPr>
            <w:r w:rsidRPr="009434C0">
              <w:rPr>
                <w:rFonts w:eastAsia="SimHei"/>
              </w:rPr>
              <w:t>---</w:t>
            </w:r>
          </w:p>
        </w:tc>
        <w:tc>
          <w:tcPr>
            <w:tcW w:w="2009" w:type="dxa"/>
            <w:tcBorders>
              <w:top w:val="nil"/>
            </w:tcBorders>
            <w:shd w:val="clear" w:color="auto" w:fill="auto"/>
            <w:tcMar>
              <w:right w:w="0" w:type="dxa"/>
            </w:tcMar>
          </w:tcPr>
          <w:p w:rsidR="005C7858" w:rsidRPr="00CC5F62" w:rsidRDefault="005C7858" w:rsidP="0085733F">
            <w:pPr>
              <w:pStyle w:val="a1"/>
              <w:overflowPunct/>
              <w:jc w:val="left"/>
              <w:rPr>
                <w:rFonts w:hint="eastAsia"/>
              </w:rPr>
            </w:pPr>
            <w:r w:rsidRPr="00CC5F62">
              <w:t>第四次</w:t>
            </w:r>
            <w:r>
              <w:rPr>
                <w:rFonts w:hint="eastAsia"/>
              </w:rPr>
              <w:br/>
            </w:r>
            <w:r w:rsidRPr="00CC5F62">
              <w:t>到期</w:t>
            </w:r>
            <w:r w:rsidRPr="00CC5F62">
              <w:t>2015</w:t>
            </w:r>
            <w:r w:rsidRPr="00CC5F62">
              <w:rPr>
                <w:rFonts w:hint="eastAsia"/>
              </w:rPr>
              <w:t>年</w:t>
            </w:r>
            <w:r w:rsidRPr="00CC5F62">
              <w:t>6</w:t>
            </w:r>
            <w:r w:rsidRPr="00CC5F62">
              <w:t>月</w:t>
            </w:r>
            <w:r w:rsidRPr="00CC5F62">
              <w:t>3</w:t>
            </w:r>
            <w:r w:rsidRPr="00CC5F62">
              <w:rPr>
                <w:rFonts w:hint="eastAsia"/>
              </w:rPr>
              <w:t>日</w:t>
            </w:r>
          </w:p>
        </w:tc>
      </w:tr>
      <w:tr w:rsidR="005C7858" w:rsidRPr="00CC5F62" w:rsidTr="0085733F">
        <w:trPr>
          <w:trHeight w:val="240"/>
        </w:trPr>
        <w:tc>
          <w:tcPr>
            <w:tcW w:w="1842" w:type="dxa"/>
            <w:shd w:val="clear" w:color="auto" w:fill="auto"/>
          </w:tcPr>
          <w:p w:rsidR="005C7858" w:rsidRPr="00CC5F62" w:rsidRDefault="005C7858" w:rsidP="0085733F">
            <w:pPr>
              <w:pStyle w:val="a1"/>
              <w:overflowPunct/>
              <w:jc w:val="left"/>
            </w:pPr>
            <w:r w:rsidRPr="00CC5F62">
              <w:t>南非</w:t>
            </w:r>
            <w:r w:rsidRPr="00CC5F62">
              <w:t>(1998)</w:t>
            </w:r>
          </w:p>
        </w:tc>
        <w:tc>
          <w:tcPr>
            <w:tcW w:w="1686" w:type="dxa"/>
            <w:shd w:val="clear" w:color="auto" w:fill="auto"/>
          </w:tcPr>
          <w:p w:rsidR="005C7858" w:rsidRPr="00CC5F62" w:rsidRDefault="005C7858" w:rsidP="0085733F">
            <w:pPr>
              <w:pStyle w:val="a1"/>
              <w:overflowPunct/>
              <w:jc w:val="left"/>
            </w:pPr>
            <w:r w:rsidRPr="00CC5F62">
              <w:t>初次</w:t>
            </w:r>
            <w:r>
              <w:rPr>
                <w:rFonts w:hint="eastAsia"/>
              </w:rPr>
              <w:br/>
            </w:r>
            <w:r w:rsidRPr="00CC5F62">
              <w:t>2006</w:t>
            </w:r>
            <w:r w:rsidRPr="00CC5F62">
              <w:rPr>
                <w:rFonts w:hint="eastAsia"/>
              </w:rPr>
              <w:t>年</w:t>
            </w:r>
            <w:r w:rsidRPr="00CC5F62">
              <w:t>11</w:t>
            </w:r>
            <w:r w:rsidRPr="00CC5F62">
              <w:t>月</w:t>
            </w:r>
          </w:p>
        </w:tc>
        <w:tc>
          <w:tcPr>
            <w:tcW w:w="1833" w:type="dxa"/>
            <w:shd w:val="clear" w:color="auto" w:fill="auto"/>
          </w:tcPr>
          <w:p w:rsidR="005C7858" w:rsidRPr="009434C0" w:rsidRDefault="005C7858" w:rsidP="0085733F">
            <w:pPr>
              <w:pStyle w:val="a1"/>
              <w:overflowPunct/>
              <w:jc w:val="left"/>
              <w:rPr>
                <w:rFonts w:eastAsia="SimHei" w:hint="eastAsia"/>
              </w:rPr>
            </w:pPr>
            <w:r w:rsidRPr="009434C0">
              <w:rPr>
                <w:rFonts w:eastAsia="SimHei"/>
              </w:rPr>
              <w:t>第二次</w:t>
            </w:r>
            <w:r w:rsidRPr="009434C0">
              <w:rPr>
                <w:rFonts w:eastAsia="SimHei" w:hint="eastAsia"/>
              </w:rPr>
              <w:br/>
            </w:r>
            <w:r w:rsidRPr="009434C0">
              <w:rPr>
                <w:rFonts w:eastAsia="SimHei"/>
              </w:rPr>
              <w:t>2009</w:t>
            </w:r>
            <w:r w:rsidRPr="009434C0">
              <w:rPr>
                <w:rFonts w:eastAsia="SimHei" w:hint="eastAsia"/>
              </w:rPr>
              <w:t>年</w:t>
            </w:r>
            <w:r w:rsidRPr="009434C0">
              <w:rPr>
                <w:rFonts w:eastAsia="SimHei"/>
              </w:rPr>
              <w:t>12</w:t>
            </w:r>
            <w:r w:rsidRPr="009434C0">
              <w:rPr>
                <w:rFonts w:eastAsia="SimHei"/>
              </w:rPr>
              <w:t>月</w:t>
            </w:r>
            <w:r w:rsidRPr="009434C0">
              <w:rPr>
                <w:rFonts w:eastAsia="SimHei"/>
              </w:rPr>
              <w:t>31</w:t>
            </w:r>
            <w:r w:rsidRPr="009434C0">
              <w:rPr>
                <w:rFonts w:eastAsia="SimHei" w:hint="eastAsia"/>
              </w:rPr>
              <w:t>日</w:t>
            </w:r>
          </w:p>
        </w:tc>
        <w:tc>
          <w:tcPr>
            <w:tcW w:w="2009" w:type="dxa"/>
            <w:shd w:val="clear" w:color="auto" w:fill="auto"/>
            <w:tcMar>
              <w:right w:w="0" w:type="dxa"/>
            </w:tcMar>
          </w:tcPr>
          <w:p w:rsidR="005C7858" w:rsidRPr="00CC5F62" w:rsidRDefault="005C7858" w:rsidP="0085733F">
            <w:pPr>
              <w:pStyle w:val="a1"/>
              <w:overflowPunct/>
              <w:jc w:val="left"/>
            </w:pPr>
            <w:r w:rsidRPr="00CC5F62">
              <w:t>---</w:t>
            </w:r>
          </w:p>
        </w:tc>
      </w:tr>
      <w:tr w:rsidR="005C7858" w:rsidRPr="00CC5F62" w:rsidTr="0085733F">
        <w:trPr>
          <w:trHeight w:val="240"/>
        </w:trPr>
        <w:tc>
          <w:tcPr>
            <w:tcW w:w="1842" w:type="dxa"/>
            <w:shd w:val="clear" w:color="auto" w:fill="auto"/>
          </w:tcPr>
          <w:p w:rsidR="005C7858" w:rsidRPr="00CC5F62" w:rsidRDefault="005C7858" w:rsidP="0085733F">
            <w:pPr>
              <w:pStyle w:val="a1"/>
              <w:overflowPunct/>
              <w:jc w:val="left"/>
            </w:pPr>
            <w:r w:rsidRPr="00CC5F62">
              <w:t>西班牙</w:t>
            </w:r>
            <w:r w:rsidRPr="00CC5F62">
              <w:t>*(1987)</w:t>
            </w:r>
          </w:p>
        </w:tc>
        <w:tc>
          <w:tcPr>
            <w:tcW w:w="1686" w:type="dxa"/>
            <w:shd w:val="clear" w:color="auto" w:fill="auto"/>
          </w:tcPr>
          <w:p w:rsidR="005C7858" w:rsidRPr="00CC5F62" w:rsidRDefault="005C7858" w:rsidP="0085733F">
            <w:pPr>
              <w:pStyle w:val="a1"/>
              <w:overflowPunct/>
              <w:jc w:val="left"/>
            </w:pPr>
            <w:r w:rsidRPr="00CC5F62">
              <w:t>第五次</w:t>
            </w:r>
            <w:r>
              <w:rPr>
                <w:rFonts w:hint="eastAsia"/>
              </w:rPr>
              <w:br/>
            </w:r>
            <w:r w:rsidRPr="00CC5F62">
              <w:t>2009</w:t>
            </w:r>
            <w:r w:rsidRPr="00CC5F62">
              <w:rPr>
                <w:rFonts w:hint="eastAsia"/>
              </w:rPr>
              <w:t>年</w:t>
            </w:r>
            <w:r w:rsidRPr="00CC5F62">
              <w:t>11</w:t>
            </w:r>
            <w:r w:rsidRPr="00CC5F62">
              <w:t>月</w:t>
            </w:r>
          </w:p>
        </w:tc>
        <w:tc>
          <w:tcPr>
            <w:tcW w:w="1833" w:type="dxa"/>
            <w:shd w:val="clear" w:color="auto" w:fill="auto"/>
          </w:tcPr>
          <w:p w:rsidR="005C7858" w:rsidRPr="009434C0" w:rsidRDefault="005C7858" w:rsidP="0085733F">
            <w:pPr>
              <w:pStyle w:val="a1"/>
              <w:overflowPunct/>
              <w:jc w:val="left"/>
              <w:rPr>
                <w:rFonts w:eastAsia="SimHei"/>
              </w:rPr>
            </w:pPr>
            <w:r w:rsidRPr="009434C0">
              <w:rPr>
                <w:rFonts w:eastAsia="SimHei"/>
              </w:rPr>
              <w:t>---</w:t>
            </w:r>
          </w:p>
        </w:tc>
        <w:tc>
          <w:tcPr>
            <w:tcW w:w="2009" w:type="dxa"/>
            <w:shd w:val="clear" w:color="auto" w:fill="auto"/>
            <w:tcMar>
              <w:right w:w="0" w:type="dxa"/>
            </w:tcMar>
          </w:tcPr>
          <w:p w:rsidR="005C7858" w:rsidRPr="00CC5F62" w:rsidRDefault="005C7858" w:rsidP="0085733F">
            <w:pPr>
              <w:pStyle w:val="a1"/>
              <w:overflowPunct/>
              <w:jc w:val="left"/>
              <w:rPr>
                <w:rFonts w:hint="eastAsia"/>
              </w:rPr>
            </w:pPr>
            <w:r w:rsidRPr="00CC5F62">
              <w:t>第六次</w:t>
            </w:r>
            <w:r>
              <w:rPr>
                <w:rFonts w:hint="eastAsia"/>
              </w:rPr>
              <w:br/>
            </w:r>
            <w:r w:rsidRPr="00CC5F62">
              <w:t>到期</w:t>
            </w:r>
            <w:r w:rsidRPr="00CC5F62">
              <w:t>2013</w:t>
            </w:r>
            <w:r w:rsidRPr="00CC5F62">
              <w:rPr>
                <w:rFonts w:hint="eastAsia"/>
              </w:rPr>
              <w:t>年</w:t>
            </w:r>
            <w:r w:rsidRPr="00CC5F62">
              <w:t>11</w:t>
            </w:r>
            <w:r w:rsidRPr="00CC5F62">
              <w:t>月</w:t>
            </w:r>
            <w:r w:rsidRPr="00CC5F62">
              <w:t>20</w:t>
            </w:r>
            <w:r w:rsidRPr="00CC5F62">
              <w:rPr>
                <w:rFonts w:hint="eastAsia"/>
              </w:rPr>
              <w:t>日</w:t>
            </w:r>
          </w:p>
        </w:tc>
      </w:tr>
      <w:tr w:rsidR="005C7858" w:rsidRPr="00CC5F62" w:rsidTr="000C056A">
        <w:trPr>
          <w:trHeight w:val="240"/>
        </w:trPr>
        <w:tc>
          <w:tcPr>
            <w:tcW w:w="1842" w:type="dxa"/>
            <w:tcBorders>
              <w:bottom w:val="nil"/>
            </w:tcBorders>
            <w:shd w:val="clear" w:color="auto" w:fill="auto"/>
          </w:tcPr>
          <w:p w:rsidR="005C7858" w:rsidRPr="00CC5F62" w:rsidRDefault="005C7858" w:rsidP="0085733F">
            <w:pPr>
              <w:pStyle w:val="a1"/>
              <w:overflowPunct/>
              <w:jc w:val="left"/>
            </w:pPr>
            <w:r w:rsidRPr="00CC5F62">
              <w:t>斯里兰卡</w:t>
            </w:r>
            <w:r w:rsidRPr="00CC5F62">
              <w:t>(1994)</w:t>
            </w:r>
          </w:p>
        </w:tc>
        <w:tc>
          <w:tcPr>
            <w:tcW w:w="1686" w:type="dxa"/>
            <w:tcBorders>
              <w:bottom w:val="nil"/>
            </w:tcBorders>
            <w:shd w:val="clear" w:color="auto" w:fill="auto"/>
          </w:tcPr>
          <w:p w:rsidR="005C7858" w:rsidRPr="00CC5F62" w:rsidRDefault="005C7858" w:rsidP="0085733F">
            <w:pPr>
              <w:pStyle w:val="a1"/>
              <w:overflowPunct/>
              <w:jc w:val="left"/>
            </w:pPr>
            <w:r w:rsidRPr="00CC5F62">
              <w:t>第三和第四次</w:t>
            </w:r>
            <w:r>
              <w:rPr>
                <w:rFonts w:hint="eastAsia"/>
              </w:rPr>
              <w:br/>
            </w:r>
            <w:r w:rsidRPr="00CC5F62">
              <w:t>2011</w:t>
            </w:r>
            <w:r w:rsidRPr="00CC5F62">
              <w:rPr>
                <w:rFonts w:hint="eastAsia"/>
              </w:rPr>
              <w:t>年</w:t>
            </w:r>
            <w:r w:rsidRPr="00CC5F62">
              <w:t>11</w:t>
            </w:r>
            <w:r w:rsidRPr="00CC5F62">
              <w:t>月</w:t>
            </w:r>
          </w:p>
        </w:tc>
        <w:tc>
          <w:tcPr>
            <w:tcW w:w="1833" w:type="dxa"/>
            <w:tcBorders>
              <w:bottom w:val="nil"/>
            </w:tcBorders>
            <w:shd w:val="clear" w:color="auto" w:fill="auto"/>
          </w:tcPr>
          <w:p w:rsidR="005C7858" w:rsidRPr="009434C0" w:rsidRDefault="005C7858" w:rsidP="0085733F">
            <w:pPr>
              <w:pStyle w:val="a1"/>
              <w:overflowPunct/>
              <w:jc w:val="left"/>
              <w:rPr>
                <w:rFonts w:eastAsia="SimHei"/>
              </w:rPr>
            </w:pPr>
            <w:r w:rsidRPr="009434C0">
              <w:rPr>
                <w:rFonts w:eastAsia="SimHei"/>
              </w:rPr>
              <w:t>---</w:t>
            </w:r>
          </w:p>
        </w:tc>
        <w:tc>
          <w:tcPr>
            <w:tcW w:w="2009" w:type="dxa"/>
            <w:tcBorders>
              <w:bottom w:val="nil"/>
            </w:tcBorders>
            <w:shd w:val="clear" w:color="auto" w:fill="auto"/>
            <w:tcMar>
              <w:right w:w="0" w:type="dxa"/>
            </w:tcMar>
          </w:tcPr>
          <w:p w:rsidR="005C7858" w:rsidRPr="00CC5F62" w:rsidRDefault="005C7858" w:rsidP="0085733F">
            <w:pPr>
              <w:pStyle w:val="a1"/>
              <w:overflowPunct/>
              <w:jc w:val="left"/>
              <w:rPr>
                <w:rFonts w:hint="eastAsia"/>
              </w:rPr>
            </w:pPr>
            <w:r w:rsidRPr="00CC5F62">
              <w:t>第五次</w:t>
            </w:r>
            <w:r>
              <w:rPr>
                <w:rFonts w:hint="eastAsia"/>
              </w:rPr>
              <w:br/>
            </w:r>
            <w:r w:rsidRPr="00CC5F62">
              <w:t>到期</w:t>
            </w:r>
            <w:r w:rsidRPr="00CC5F62">
              <w:t>2015</w:t>
            </w:r>
            <w:r w:rsidRPr="00CC5F62">
              <w:rPr>
                <w:rFonts w:hint="eastAsia"/>
              </w:rPr>
              <w:t>年</w:t>
            </w:r>
            <w:r w:rsidRPr="00CC5F62">
              <w:t>11</w:t>
            </w:r>
            <w:r w:rsidRPr="00CC5F62">
              <w:t>月</w:t>
            </w:r>
            <w:r w:rsidRPr="00CC5F62">
              <w:t>25</w:t>
            </w:r>
            <w:r w:rsidRPr="00CC5F62">
              <w:rPr>
                <w:rFonts w:hint="eastAsia"/>
              </w:rPr>
              <w:t>日</w:t>
            </w:r>
          </w:p>
        </w:tc>
      </w:tr>
      <w:tr w:rsidR="005C7858" w:rsidRPr="00CC5F62" w:rsidTr="00CC3ECB">
        <w:trPr>
          <w:trHeight w:val="240"/>
        </w:trPr>
        <w:tc>
          <w:tcPr>
            <w:tcW w:w="1842" w:type="dxa"/>
            <w:tcBorders>
              <w:top w:val="nil"/>
              <w:bottom w:val="nil"/>
            </w:tcBorders>
            <w:shd w:val="clear" w:color="auto" w:fill="auto"/>
          </w:tcPr>
          <w:p w:rsidR="005C7858" w:rsidRPr="00CC5F62" w:rsidRDefault="005C7858" w:rsidP="0085733F">
            <w:pPr>
              <w:pStyle w:val="a1"/>
              <w:overflowPunct/>
              <w:jc w:val="left"/>
            </w:pPr>
            <w:r w:rsidRPr="00CC5F62">
              <w:t>瑞典</w:t>
            </w:r>
            <w:r w:rsidRPr="00CC5F62">
              <w:t>*(1986)</w:t>
            </w:r>
          </w:p>
        </w:tc>
        <w:tc>
          <w:tcPr>
            <w:tcW w:w="1686" w:type="dxa"/>
            <w:tcBorders>
              <w:top w:val="nil"/>
              <w:bottom w:val="nil"/>
            </w:tcBorders>
            <w:shd w:val="clear" w:color="auto" w:fill="auto"/>
          </w:tcPr>
          <w:p w:rsidR="005C7858" w:rsidRPr="00CC5F62" w:rsidRDefault="005C7858" w:rsidP="0085733F">
            <w:pPr>
              <w:pStyle w:val="a1"/>
              <w:overflowPunct/>
              <w:jc w:val="left"/>
            </w:pPr>
            <w:r w:rsidRPr="00CC5F62">
              <w:t>第五次</w:t>
            </w:r>
            <w:r>
              <w:rPr>
                <w:rFonts w:hint="eastAsia"/>
              </w:rPr>
              <w:br/>
            </w:r>
            <w:r w:rsidRPr="00CC5F62">
              <w:t>2008</w:t>
            </w:r>
            <w:r w:rsidRPr="00CC5F62">
              <w:rPr>
                <w:rFonts w:hint="eastAsia"/>
              </w:rPr>
              <w:t>年</w:t>
            </w:r>
            <w:r w:rsidRPr="00CC5F62">
              <w:t>5</w:t>
            </w:r>
            <w:r w:rsidRPr="00CC5F62">
              <w:t>月</w:t>
            </w:r>
          </w:p>
        </w:tc>
        <w:tc>
          <w:tcPr>
            <w:tcW w:w="1833" w:type="dxa"/>
            <w:tcBorders>
              <w:top w:val="nil"/>
              <w:bottom w:val="nil"/>
            </w:tcBorders>
            <w:shd w:val="clear" w:color="auto" w:fill="auto"/>
          </w:tcPr>
          <w:p w:rsidR="005C7858" w:rsidRPr="009434C0" w:rsidRDefault="005C7858" w:rsidP="0085733F">
            <w:pPr>
              <w:pStyle w:val="a1"/>
              <w:overflowPunct/>
              <w:jc w:val="left"/>
              <w:rPr>
                <w:rFonts w:eastAsia="SimHei"/>
              </w:rPr>
            </w:pPr>
          </w:p>
        </w:tc>
        <w:tc>
          <w:tcPr>
            <w:tcW w:w="2009" w:type="dxa"/>
            <w:tcBorders>
              <w:top w:val="nil"/>
              <w:bottom w:val="nil"/>
            </w:tcBorders>
            <w:shd w:val="clear" w:color="auto" w:fill="auto"/>
            <w:tcMar>
              <w:right w:w="0" w:type="dxa"/>
            </w:tcMar>
          </w:tcPr>
          <w:p w:rsidR="005C7858" w:rsidRPr="00CC5F62" w:rsidRDefault="005C7858" w:rsidP="0085733F">
            <w:pPr>
              <w:pStyle w:val="a1"/>
              <w:overflowPunct/>
              <w:jc w:val="left"/>
              <w:rPr>
                <w:rFonts w:hint="eastAsia"/>
              </w:rPr>
            </w:pPr>
            <w:r w:rsidRPr="00CC5F62">
              <w:t>第六和第七次</w:t>
            </w:r>
            <w:r>
              <w:rPr>
                <w:rFonts w:hint="eastAsia"/>
              </w:rPr>
              <w:br/>
            </w:r>
            <w:r w:rsidRPr="00CC5F62">
              <w:t>收到</w:t>
            </w:r>
            <w:r w:rsidRPr="00CC5F62">
              <w:t>2013</w:t>
            </w:r>
            <w:r w:rsidRPr="00CC5F62">
              <w:rPr>
                <w:rFonts w:hint="eastAsia"/>
              </w:rPr>
              <w:t>年</w:t>
            </w:r>
            <w:r w:rsidRPr="00CC5F62">
              <w:t>3</w:t>
            </w:r>
            <w:r w:rsidRPr="00CC5F62">
              <w:t>月</w:t>
            </w:r>
            <w:r w:rsidRPr="00CC5F62">
              <w:t>11</w:t>
            </w:r>
            <w:r w:rsidRPr="00CC5F62">
              <w:rPr>
                <w:rFonts w:hint="eastAsia"/>
              </w:rPr>
              <w:t>日</w:t>
            </w:r>
          </w:p>
        </w:tc>
      </w:tr>
      <w:tr w:rsidR="005C7858" w:rsidRPr="00CC5F62" w:rsidTr="00CC3ECB">
        <w:trPr>
          <w:trHeight w:val="240"/>
        </w:trPr>
        <w:tc>
          <w:tcPr>
            <w:tcW w:w="1842" w:type="dxa"/>
            <w:tcBorders>
              <w:top w:val="nil"/>
              <w:bottom w:val="nil"/>
            </w:tcBorders>
            <w:shd w:val="clear" w:color="auto" w:fill="auto"/>
          </w:tcPr>
          <w:p w:rsidR="005C7858" w:rsidRPr="00CC5F62" w:rsidRDefault="005C7858" w:rsidP="00CC3ECB">
            <w:pPr>
              <w:pStyle w:val="a1"/>
              <w:overflowPunct/>
            </w:pPr>
            <w:r w:rsidRPr="00CC5F62">
              <w:t>瑞士</w:t>
            </w:r>
            <w:r w:rsidRPr="00CC5F62">
              <w:t>*(1986)</w:t>
            </w:r>
          </w:p>
        </w:tc>
        <w:tc>
          <w:tcPr>
            <w:tcW w:w="1686" w:type="dxa"/>
            <w:tcBorders>
              <w:top w:val="nil"/>
              <w:bottom w:val="nil"/>
            </w:tcBorders>
            <w:shd w:val="clear" w:color="auto" w:fill="auto"/>
          </w:tcPr>
          <w:p w:rsidR="005C7858" w:rsidRPr="00CC5F62" w:rsidRDefault="005C7858" w:rsidP="00CC3ECB">
            <w:pPr>
              <w:pStyle w:val="a1"/>
              <w:overflowPunct/>
            </w:pPr>
            <w:r w:rsidRPr="00CC5F62">
              <w:t>第五和第六次</w:t>
            </w:r>
            <w:r>
              <w:rPr>
                <w:rFonts w:hint="eastAsia"/>
              </w:rPr>
              <w:br/>
            </w:r>
            <w:r w:rsidRPr="00CC5F62">
              <w:t>2010</w:t>
            </w:r>
            <w:r w:rsidRPr="00CC5F62">
              <w:rPr>
                <w:rFonts w:hint="eastAsia"/>
              </w:rPr>
              <w:t>年</w:t>
            </w:r>
            <w:r w:rsidRPr="00CC5F62">
              <w:t>5</w:t>
            </w:r>
            <w:r w:rsidRPr="00CC5F62">
              <w:t>月</w:t>
            </w:r>
          </w:p>
        </w:tc>
        <w:tc>
          <w:tcPr>
            <w:tcW w:w="1833" w:type="dxa"/>
            <w:tcBorders>
              <w:top w:val="nil"/>
              <w:bottom w:val="nil"/>
            </w:tcBorders>
            <w:shd w:val="clear" w:color="auto" w:fill="auto"/>
          </w:tcPr>
          <w:p w:rsidR="005C7858" w:rsidRPr="009434C0" w:rsidRDefault="005C7858" w:rsidP="00CC3ECB">
            <w:pPr>
              <w:pStyle w:val="a1"/>
              <w:overflowPunct/>
              <w:rPr>
                <w:rFonts w:eastAsia="SimHei"/>
              </w:rPr>
            </w:pPr>
            <w:r w:rsidRPr="009434C0">
              <w:rPr>
                <w:rFonts w:eastAsia="SimHei"/>
              </w:rPr>
              <w:t>---</w:t>
            </w:r>
          </w:p>
        </w:tc>
        <w:tc>
          <w:tcPr>
            <w:tcW w:w="2009" w:type="dxa"/>
            <w:tcBorders>
              <w:top w:val="nil"/>
              <w:bottom w:val="nil"/>
            </w:tcBorders>
            <w:shd w:val="clear" w:color="auto" w:fill="auto"/>
            <w:tcMar>
              <w:right w:w="0" w:type="dxa"/>
            </w:tcMar>
          </w:tcPr>
          <w:p w:rsidR="005C7858" w:rsidRPr="00CC5F62" w:rsidRDefault="005C7858" w:rsidP="00CC3ECB">
            <w:pPr>
              <w:pStyle w:val="a1"/>
              <w:overflowPunct/>
              <w:rPr>
                <w:rFonts w:hint="eastAsia"/>
              </w:rPr>
            </w:pPr>
            <w:r w:rsidRPr="00CC5F62">
              <w:t>第七次</w:t>
            </w:r>
            <w:r>
              <w:rPr>
                <w:rFonts w:hint="eastAsia"/>
              </w:rPr>
              <w:br/>
            </w:r>
            <w:r w:rsidRPr="00CC5F62">
              <w:t>到期</w:t>
            </w:r>
            <w:r w:rsidRPr="00CC5F62">
              <w:t>2014</w:t>
            </w:r>
            <w:r w:rsidRPr="00CC5F62">
              <w:rPr>
                <w:rFonts w:hint="eastAsia"/>
              </w:rPr>
              <w:t>年</w:t>
            </w:r>
            <w:r w:rsidRPr="00CC5F62">
              <w:t>5</w:t>
            </w:r>
            <w:r w:rsidRPr="00CC5F62">
              <w:t>月</w:t>
            </w:r>
            <w:r w:rsidRPr="00CC5F62">
              <w:t>14</w:t>
            </w:r>
            <w:r w:rsidRPr="00CC5F62">
              <w:rPr>
                <w:rFonts w:hint="eastAsia"/>
              </w:rPr>
              <w:t>日</w:t>
            </w:r>
          </w:p>
        </w:tc>
      </w:tr>
      <w:tr w:rsidR="005C7858" w:rsidRPr="00CC5F62" w:rsidTr="00CC3ECB">
        <w:trPr>
          <w:trHeight w:val="240"/>
        </w:trPr>
        <w:tc>
          <w:tcPr>
            <w:tcW w:w="1842" w:type="dxa"/>
            <w:tcBorders>
              <w:top w:val="nil"/>
            </w:tcBorders>
            <w:shd w:val="clear" w:color="auto" w:fill="auto"/>
            <w:tcMar>
              <w:right w:w="0" w:type="dxa"/>
            </w:tcMar>
          </w:tcPr>
          <w:p w:rsidR="005C7858" w:rsidRPr="00CC5F62" w:rsidRDefault="005C7858" w:rsidP="0085733F">
            <w:pPr>
              <w:pStyle w:val="a1"/>
              <w:overflowPunct/>
              <w:jc w:val="left"/>
            </w:pPr>
            <w:r w:rsidRPr="00CC5F62">
              <w:t>阿拉伯叙利亚共和国</w:t>
            </w:r>
            <w:r>
              <w:rPr>
                <w:rFonts w:hint="eastAsia"/>
              </w:rPr>
              <w:br/>
            </w:r>
            <w:r w:rsidRPr="00CC5F62">
              <w:t>(2004)</w:t>
            </w:r>
          </w:p>
        </w:tc>
        <w:tc>
          <w:tcPr>
            <w:tcW w:w="1686" w:type="dxa"/>
            <w:tcBorders>
              <w:top w:val="nil"/>
            </w:tcBorders>
            <w:shd w:val="clear" w:color="auto" w:fill="auto"/>
          </w:tcPr>
          <w:p w:rsidR="005C7858" w:rsidRPr="00CC5F62" w:rsidRDefault="005C7858" w:rsidP="0085733F">
            <w:pPr>
              <w:pStyle w:val="a1"/>
              <w:overflowPunct/>
              <w:jc w:val="left"/>
            </w:pPr>
            <w:r w:rsidRPr="00CC5F62">
              <w:t>初次</w:t>
            </w:r>
            <w:r>
              <w:rPr>
                <w:rFonts w:hint="eastAsia"/>
              </w:rPr>
              <w:br/>
            </w:r>
            <w:r w:rsidRPr="00CC5F62">
              <w:t>2010</w:t>
            </w:r>
            <w:r w:rsidRPr="00CC5F62">
              <w:rPr>
                <w:rFonts w:hint="eastAsia"/>
              </w:rPr>
              <w:t>年</w:t>
            </w:r>
            <w:r w:rsidRPr="00CC5F62">
              <w:t>5</w:t>
            </w:r>
            <w:r w:rsidRPr="00CC5F62">
              <w:t>月</w:t>
            </w:r>
          </w:p>
        </w:tc>
        <w:tc>
          <w:tcPr>
            <w:tcW w:w="1833" w:type="dxa"/>
            <w:tcBorders>
              <w:top w:val="nil"/>
            </w:tcBorders>
            <w:shd w:val="clear" w:color="auto" w:fill="auto"/>
          </w:tcPr>
          <w:p w:rsidR="005C7858" w:rsidRPr="009434C0" w:rsidRDefault="005C7858" w:rsidP="0085733F">
            <w:pPr>
              <w:pStyle w:val="a1"/>
              <w:overflowPunct/>
              <w:jc w:val="left"/>
              <w:rPr>
                <w:rFonts w:eastAsia="SimHei"/>
              </w:rPr>
            </w:pPr>
            <w:r w:rsidRPr="009434C0">
              <w:rPr>
                <w:rFonts w:eastAsia="SimHei"/>
              </w:rPr>
              <w:t>---</w:t>
            </w:r>
          </w:p>
        </w:tc>
        <w:tc>
          <w:tcPr>
            <w:tcW w:w="2009" w:type="dxa"/>
            <w:tcBorders>
              <w:top w:val="nil"/>
            </w:tcBorders>
            <w:shd w:val="clear" w:color="auto" w:fill="auto"/>
            <w:tcMar>
              <w:right w:w="0" w:type="dxa"/>
            </w:tcMar>
          </w:tcPr>
          <w:p w:rsidR="005C7858" w:rsidRPr="00CC5F62" w:rsidRDefault="005C7858" w:rsidP="0085733F">
            <w:pPr>
              <w:pStyle w:val="a1"/>
              <w:overflowPunct/>
              <w:jc w:val="left"/>
              <w:rPr>
                <w:rFonts w:hint="eastAsia"/>
              </w:rPr>
            </w:pPr>
            <w:r w:rsidRPr="00CC5F62">
              <w:t>第二次</w:t>
            </w:r>
            <w:r>
              <w:rPr>
                <w:rFonts w:hint="eastAsia"/>
              </w:rPr>
              <w:br/>
            </w:r>
            <w:r w:rsidRPr="00CC5F62">
              <w:t>到期</w:t>
            </w:r>
            <w:r w:rsidRPr="00CC5F62">
              <w:t>2014</w:t>
            </w:r>
            <w:r w:rsidRPr="00CC5F62">
              <w:rPr>
                <w:rFonts w:hint="eastAsia"/>
              </w:rPr>
              <w:t>年</w:t>
            </w:r>
            <w:r w:rsidRPr="00CC5F62">
              <w:t>5</w:t>
            </w:r>
            <w:r w:rsidRPr="00CC5F62">
              <w:t>月</w:t>
            </w:r>
            <w:r w:rsidRPr="00CC5F62">
              <w:t>14</w:t>
            </w:r>
            <w:r w:rsidRPr="00CC5F62">
              <w:rPr>
                <w:rFonts w:hint="eastAsia"/>
              </w:rPr>
              <w:t>日</w:t>
            </w:r>
          </w:p>
        </w:tc>
      </w:tr>
      <w:tr w:rsidR="005C7858" w:rsidRPr="00CC5F62" w:rsidTr="0085733F">
        <w:trPr>
          <w:trHeight w:val="240"/>
        </w:trPr>
        <w:tc>
          <w:tcPr>
            <w:tcW w:w="1842" w:type="dxa"/>
            <w:shd w:val="clear" w:color="auto" w:fill="auto"/>
          </w:tcPr>
          <w:p w:rsidR="005C7858" w:rsidRPr="00CC5F62" w:rsidRDefault="005C7858" w:rsidP="0085733F">
            <w:pPr>
              <w:pStyle w:val="a1"/>
              <w:overflowPunct/>
              <w:jc w:val="left"/>
            </w:pPr>
            <w:r w:rsidRPr="00CC5F62">
              <w:t>塔吉克斯坦</w:t>
            </w:r>
            <w:r w:rsidRPr="00CC5F62">
              <w:t>(1995)</w:t>
            </w:r>
          </w:p>
        </w:tc>
        <w:tc>
          <w:tcPr>
            <w:tcW w:w="1686" w:type="dxa"/>
            <w:shd w:val="clear" w:color="auto" w:fill="auto"/>
          </w:tcPr>
          <w:p w:rsidR="005C7858" w:rsidRPr="00CC5F62" w:rsidRDefault="005C7858" w:rsidP="0085733F">
            <w:pPr>
              <w:pStyle w:val="a1"/>
              <w:overflowPunct/>
              <w:jc w:val="left"/>
            </w:pPr>
            <w:r w:rsidRPr="00CC5F62">
              <w:t>第二次</w:t>
            </w:r>
            <w:r>
              <w:rPr>
                <w:rFonts w:hint="eastAsia"/>
              </w:rPr>
              <w:br/>
            </w:r>
            <w:r w:rsidRPr="00CC5F62">
              <w:t>2012</w:t>
            </w:r>
            <w:r w:rsidRPr="00CC5F62">
              <w:rPr>
                <w:rFonts w:hint="eastAsia"/>
              </w:rPr>
              <w:t>年</w:t>
            </w:r>
            <w:r w:rsidRPr="00CC5F62">
              <w:t>11</w:t>
            </w:r>
            <w:r w:rsidRPr="00CC5F62">
              <w:t>月</w:t>
            </w:r>
          </w:p>
        </w:tc>
        <w:tc>
          <w:tcPr>
            <w:tcW w:w="1833" w:type="dxa"/>
            <w:shd w:val="clear" w:color="auto" w:fill="auto"/>
          </w:tcPr>
          <w:p w:rsidR="005C7858" w:rsidRPr="009434C0" w:rsidRDefault="005C7858" w:rsidP="0085733F">
            <w:pPr>
              <w:pStyle w:val="a1"/>
              <w:overflowPunct/>
              <w:jc w:val="left"/>
              <w:rPr>
                <w:rFonts w:eastAsia="SimHei"/>
              </w:rPr>
            </w:pPr>
            <w:r w:rsidRPr="009434C0">
              <w:rPr>
                <w:rFonts w:eastAsia="SimHei"/>
              </w:rPr>
              <w:t>---</w:t>
            </w:r>
          </w:p>
        </w:tc>
        <w:tc>
          <w:tcPr>
            <w:tcW w:w="2009" w:type="dxa"/>
            <w:shd w:val="clear" w:color="auto" w:fill="auto"/>
            <w:tcMar>
              <w:right w:w="0" w:type="dxa"/>
            </w:tcMar>
          </w:tcPr>
          <w:p w:rsidR="005C7858" w:rsidRPr="00CC5F62" w:rsidRDefault="005C7858" w:rsidP="0085733F">
            <w:pPr>
              <w:pStyle w:val="a1"/>
              <w:overflowPunct/>
              <w:jc w:val="left"/>
              <w:rPr>
                <w:rFonts w:hint="eastAsia"/>
              </w:rPr>
            </w:pPr>
            <w:r w:rsidRPr="00CC5F62">
              <w:t>第三次</w:t>
            </w:r>
            <w:r>
              <w:rPr>
                <w:rFonts w:hint="eastAsia"/>
              </w:rPr>
              <w:br/>
            </w:r>
            <w:r w:rsidRPr="00CC5F62">
              <w:t>到期</w:t>
            </w:r>
            <w:r w:rsidRPr="00CC5F62">
              <w:t>2016</w:t>
            </w:r>
            <w:r w:rsidRPr="00CC5F62">
              <w:rPr>
                <w:rFonts w:hint="eastAsia"/>
              </w:rPr>
              <w:t>年</w:t>
            </w:r>
            <w:r w:rsidRPr="00CC5F62">
              <w:t>11</w:t>
            </w:r>
            <w:r w:rsidRPr="00CC5F62">
              <w:t>月</w:t>
            </w:r>
            <w:r w:rsidRPr="00CC5F62">
              <w:t>23</w:t>
            </w:r>
            <w:r w:rsidRPr="00CC5F62">
              <w:rPr>
                <w:rFonts w:hint="eastAsia"/>
              </w:rPr>
              <w:t>日</w:t>
            </w:r>
          </w:p>
        </w:tc>
      </w:tr>
      <w:tr w:rsidR="005C7858" w:rsidRPr="00CC5F62" w:rsidTr="0085733F">
        <w:trPr>
          <w:trHeight w:val="240"/>
        </w:trPr>
        <w:tc>
          <w:tcPr>
            <w:tcW w:w="1842" w:type="dxa"/>
            <w:shd w:val="clear" w:color="auto" w:fill="auto"/>
            <w:tcMar>
              <w:right w:w="0" w:type="dxa"/>
            </w:tcMar>
          </w:tcPr>
          <w:p w:rsidR="005C7858" w:rsidRPr="00CC5F62" w:rsidRDefault="005C7858" w:rsidP="0085733F">
            <w:pPr>
              <w:pStyle w:val="a1"/>
              <w:overflowPunct/>
              <w:jc w:val="left"/>
            </w:pPr>
            <w:r w:rsidRPr="00CC5F62">
              <w:t>前南斯拉夫的马其顿</w:t>
            </w:r>
            <w:r>
              <w:rPr>
                <w:rFonts w:hint="eastAsia"/>
              </w:rPr>
              <w:br/>
            </w:r>
            <w:r w:rsidRPr="00CC5F62">
              <w:t>共和国</w:t>
            </w:r>
            <w:r w:rsidRPr="00CC5F62">
              <w:t>*(1994)</w:t>
            </w:r>
          </w:p>
        </w:tc>
        <w:tc>
          <w:tcPr>
            <w:tcW w:w="1686" w:type="dxa"/>
            <w:shd w:val="clear" w:color="auto" w:fill="auto"/>
          </w:tcPr>
          <w:p w:rsidR="005C7858" w:rsidRPr="00CC5F62" w:rsidRDefault="005C7858" w:rsidP="0085733F">
            <w:pPr>
              <w:pStyle w:val="a1"/>
              <w:overflowPunct/>
              <w:jc w:val="left"/>
            </w:pPr>
            <w:r w:rsidRPr="00CC5F62">
              <w:t>第二次</w:t>
            </w:r>
            <w:r>
              <w:rPr>
                <w:rFonts w:hint="eastAsia"/>
              </w:rPr>
              <w:br/>
            </w:r>
            <w:r w:rsidRPr="00CC5F62">
              <w:t>2008</w:t>
            </w:r>
            <w:r w:rsidRPr="00CC5F62">
              <w:rPr>
                <w:rFonts w:hint="eastAsia"/>
              </w:rPr>
              <w:t>年</w:t>
            </w:r>
            <w:r w:rsidRPr="00CC5F62">
              <w:t>5</w:t>
            </w:r>
            <w:r w:rsidRPr="00CC5F62">
              <w:t>月</w:t>
            </w:r>
          </w:p>
        </w:tc>
        <w:tc>
          <w:tcPr>
            <w:tcW w:w="1833" w:type="dxa"/>
            <w:shd w:val="clear" w:color="auto" w:fill="auto"/>
          </w:tcPr>
          <w:p w:rsidR="005C7858" w:rsidRPr="009434C0" w:rsidRDefault="005C7858" w:rsidP="0085733F">
            <w:pPr>
              <w:pStyle w:val="a1"/>
              <w:overflowPunct/>
              <w:jc w:val="left"/>
              <w:rPr>
                <w:rFonts w:eastAsia="SimHei" w:hint="eastAsia"/>
              </w:rPr>
            </w:pPr>
            <w:r w:rsidRPr="009434C0">
              <w:rPr>
                <w:rFonts w:eastAsia="SimHei"/>
              </w:rPr>
              <w:t>第三次</w:t>
            </w:r>
            <w:r w:rsidRPr="009434C0">
              <w:rPr>
                <w:rFonts w:eastAsia="SimHei" w:hint="eastAsia"/>
              </w:rPr>
              <w:br/>
            </w:r>
            <w:r w:rsidRPr="009434C0">
              <w:rPr>
                <w:rFonts w:eastAsia="SimHei"/>
              </w:rPr>
              <w:t>2012</w:t>
            </w:r>
            <w:r w:rsidRPr="009434C0">
              <w:rPr>
                <w:rFonts w:eastAsia="SimHei" w:hint="eastAsia"/>
              </w:rPr>
              <w:t>年</w:t>
            </w:r>
            <w:r w:rsidRPr="009434C0">
              <w:rPr>
                <w:rFonts w:eastAsia="SimHei"/>
              </w:rPr>
              <w:t>6</w:t>
            </w:r>
            <w:r w:rsidRPr="009434C0">
              <w:rPr>
                <w:rFonts w:eastAsia="SimHei"/>
              </w:rPr>
              <w:t>月</w:t>
            </w:r>
            <w:r w:rsidRPr="009434C0">
              <w:rPr>
                <w:rFonts w:eastAsia="SimHei"/>
              </w:rPr>
              <w:t>30</w:t>
            </w:r>
            <w:r w:rsidRPr="009434C0">
              <w:rPr>
                <w:rFonts w:eastAsia="SimHei" w:hint="eastAsia"/>
              </w:rPr>
              <w:t>日</w:t>
            </w:r>
          </w:p>
        </w:tc>
        <w:tc>
          <w:tcPr>
            <w:tcW w:w="2009" w:type="dxa"/>
            <w:shd w:val="clear" w:color="auto" w:fill="auto"/>
            <w:tcMar>
              <w:right w:w="0" w:type="dxa"/>
            </w:tcMar>
          </w:tcPr>
          <w:p w:rsidR="005C7858" w:rsidRPr="00CC5F62" w:rsidRDefault="005C7858" w:rsidP="0085733F">
            <w:pPr>
              <w:pStyle w:val="a1"/>
              <w:overflowPunct/>
              <w:jc w:val="left"/>
            </w:pPr>
            <w:r w:rsidRPr="00CC5F62">
              <w:t>---</w:t>
            </w:r>
          </w:p>
        </w:tc>
      </w:tr>
      <w:tr w:rsidR="005C7858" w:rsidRPr="00CC5F62" w:rsidTr="0085733F">
        <w:trPr>
          <w:trHeight w:val="240"/>
        </w:trPr>
        <w:tc>
          <w:tcPr>
            <w:tcW w:w="1842" w:type="dxa"/>
            <w:shd w:val="clear" w:color="auto" w:fill="auto"/>
          </w:tcPr>
          <w:p w:rsidR="005C7858" w:rsidRPr="00CC5F62" w:rsidRDefault="005C7858" w:rsidP="0085733F">
            <w:pPr>
              <w:pStyle w:val="a1"/>
              <w:overflowPunct/>
              <w:jc w:val="left"/>
            </w:pPr>
            <w:r w:rsidRPr="00CC5F62">
              <w:t>多哥</w:t>
            </w:r>
            <w:r w:rsidRPr="00CC5F62">
              <w:t>(1987)</w:t>
            </w:r>
          </w:p>
        </w:tc>
        <w:tc>
          <w:tcPr>
            <w:tcW w:w="1686" w:type="dxa"/>
            <w:shd w:val="clear" w:color="auto" w:fill="auto"/>
          </w:tcPr>
          <w:p w:rsidR="005C7858" w:rsidRPr="00CC5F62" w:rsidRDefault="005C7858" w:rsidP="0085733F">
            <w:pPr>
              <w:pStyle w:val="a1"/>
              <w:overflowPunct/>
              <w:jc w:val="left"/>
            </w:pPr>
            <w:r w:rsidRPr="00CC5F62">
              <w:t>第二次</w:t>
            </w:r>
            <w:r>
              <w:rPr>
                <w:rFonts w:hint="eastAsia"/>
              </w:rPr>
              <w:br/>
            </w:r>
            <w:r w:rsidRPr="00CC5F62">
              <w:t>2012</w:t>
            </w:r>
            <w:r w:rsidRPr="00CC5F62">
              <w:rPr>
                <w:rFonts w:hint="eastAsia"/>
              </w:rPr>
              <w:t>年</w:t>
            </w:r>
            <w:r w:rsidRPr="00CC5F62">
              <w:t>11</w:t>
            </w:r>
            <w:r w:rsidRPr="00CC5F62">
              <w:t>月</w:t>
            </w:r>
          </w:p>
        </w:tc>
        <w:tc>
          <w:tcPr>
            <w:tcW w:w="1833" w:type="dxa"/>
            <w:shd w:val="clear" w:color="auto" w:fill="auto"/>
          </w:tcPr>
          <w:p w:rsidR="005C7858" w:rsidRPr="009434C0" w:rsidRDefault="005C7858" w:rsidP="0085733F">
            <w:pPr>
              <w:pStyle w:val="a1"/>
              <w:overflowPunct/>
              <w:jc w:val="left"/>
              <w:rPr>
                <w:rFonts w:eastAsia="SimHei"/>
              </w:rPr>
            </w:pPr>
            <w:r w:rsidRPr="009434C0">
              <w:rPr>
                <w:rFonts w:eastAsia="SimHei"/>
              </w:rPr>
              <w:t>---</w:t>
            </w:r>
          </w:p>
        </w:tc>
        <w:tc>
          <w:tcPr>
            <w:tcW w:w="2009" w:type="dxa"/>
            <w:shd w:val="clear" w:color="auto" w:fill="auto"/>
            <w:tcMar>
              <w:right w:w="0" w:type="dxa"/>
            </w:tcMar>
          </w:tcPr>
          <w:p w:rsidR="005C7858" w:rsidRPr="00CC5F62" w:rsidRDefault="005C7858" w:rsidP="0085733F">
            <w:pPr>
              <w:pStyle w:val="a1"/>
              <w:overflowPunct/>
              <w:jc w:val="left"/>
              <w:rPr>
                <w:rFonts w:hint="eastAsia"/>
              </w:rPr>
            </w:pPr>
            <w:r w:rsidRPr="00CC5F62">
              <w:t>第三次</w:t>
            </w:r>
            <w:r>
              <w:rPr>
                <w:rFonts w:hint="eastAsia"/>
              </w:rPr>
              <w:br/>
            </w:r>
            <w:r w:rsidRPr="00CC5F62">
              <w:t>到期</w:t>
            </w:r>
            <w:r w:rsidRPr="00CC5F62">
              <w:t>2016</w:t>
            </w:r>
            <w:r w:rsidRPr="00CC5F62">
              <w:rPr>
                <w:rFonts w:hint="eastAsia"/>
              </w:rPr>
              <w:t>年</w:t>
            </w:r>
            <w:r w:rsidRPr="00CC5F62">
              <w:t>11</w:t>
            </w:r>
            <w:r w:rsidRPr="00CC5F62">
              <w:t>月</w:t>
            </w:r>
            <w:r w:rsidRPr="00CC5F62">
              <w:t>23</w:t>
            </w:r>
            <w:r w:rsidRPr="00CC5F62">
              <w:rPr>
                <w:rFonts w:hint="eastAsia"/>
              </w:rPr>
              <w:t>日</w:t>
            </w:r>
          </w:p>
        </w:tc>
      </w:tr>
      <w:tr w:rsidR="005C7858" w:rsidRPr="00CC5F62" w:rsidTr="0085733F">
        <w:trPr>
          <w:trHeight w:val="240"/>
        </w:trPr>
        <w:tc>
          <w:tcPr>
            <w:tcW w:w="1842" w:type="dxa"/>
            <w:shd w:val="clear" w:color="auto" w:fill="auto"/>
          </w:tcPr>
          <w:p w:rsidR="005C7858" w:rsidRPr="00CC5F62" w:rsidRDefault="005C7858" w:rsidP="0085733F">
            <w:pPr>
              <w:pStyle w:val="a1"/>
              <w:overflowPunct/>
              <w:jc w:val="left"/>
            </w:pPr>
            <w:r w:rsidRPr="00CC5F62">
              <w:t>突尼斯</w:t>
            </w:r>
            <w:r w:rsidRPr="00CC5F62">
              <w:t>(1988)***</w:t>
            </w:r>
          </w:p>
        </w:tc>
        <w:tc>
          <w:tcPr>
            <w:tcW w:w="1686" w:type="dxa"/>
            <w:shd w:val="clear" w:color="auto" w:fill="auto"/>
          </w:tcPr>
          <w:p w:rsidR="005C7858" w:rsidRPr="00CC5F62" w:rsidRDefault="005C7858" w:rsidP="0085733F">
            <w:pPr>
              <w:pStyle w:val="a1"/>
              <w:overflowPunct/>
              <w:jc w:val="left"/>
            </w:pPr>
            <w:r w:rsidRPr="00CC5F62">
              <w:t>第二次</w:t>
            </w:r>
            <w:r>
              <w:rPr>
                <w:rFonts w:hint="eastAsia"/>
              </w:rPr>
              <w:br/>
            </w:r>
            <w:r w:rsidRPr="00CC5F62">
              <w:t>1998</w:t>
            </w:r>
            <w:r w:rsidRPr="00CC5F62">
              <w:rPr>
                <w:rFonts w:hint="eastAsia"/>
              </w:rPr>
              <w:t>年</w:t>
            </w:r>
            <w:r w:rsidRPr="00CC5F62">
              <w:t>11</w:t>
            </w:r>
            <w:r w:rsidRPr="00CC5F62">
              <w:t>月</w:t>
            </w:r>
          </w:p>
        </w:tc>
        <w:tc>
          <w:tcPr>
            <w:tcW w:w="1833" w:type="dxa"/>
            <w:shd w:val="clear" w:color="auto" w:fill="auto"/>
          </w:tcPr>
          <w:p w:rsidR="005C7858" w:rsidRPr="009434C0" w:rsidRDefault="005C7858" w:rsidP="0085733F">
            <w:pPr>
              <w:pStyle w:val="a1"/>
              <w:overflowPunct/>
              <w:jc w:val="left"/>
              <w:rPr>
                <w:rFonts w:eastAsia="SimHei"/>
              </w:rPr>
            </w:pPr>
            <w:r w:rsidRPr="009434C0">
              <w:rPr>
                <w:rFonts w:eastAsia="SimHei"/>
              </w:rPr>
              <w:t>---</w:t>
            </w:r>
          </w:p>
        </w:tc>
        <w:tc>
          <w:tcPr>
            <w:tcW w:w="2009" w:type="dxa"/>
            <w:shd w:val="clear" w:color="auto" w:fill="auto"/>
            <w:tcMar>
              <w:right w:w="0" w:type="dxa"/>
            </w:tcMar>
          </w:tcPr>
          <w:p w:rsidR="005C7858" w:rsidRPr="00CC5F62" w:rsidRDefault="005C7858" w:rsidP="0085733F">
            <w:pPr>
              <w:pStyle w:val="a1"/>
              <w:overflowPunct/>
              <w:jc w:val="left"/>
              <w:rPr>
                <w:rFonts w:hint="eastAsia"/>
              </w:rPr>
            </w:pPr>
            <w:r w:rsidRPr="00CC5F62">
              <w:t>第三次</w:t>
            </w:r>
            <w:r>
              <w:rPr>
                <w:rFonts w:hint="eastAsia"/>
              </w:rPr>
              <w:br/>
            </w:r>
            <w:r w:rsidRPr="00CC5F62">
              <w:t>收到</w:t>
            </w:r>
            <w:r w:rsidRPr="00CC5F62">
              <w:t>2009</w:t>
            </w:r>
            <w:r w:rsidRPr="00CC5F62">
              <w:rPr>
                <w:rFonts w:hint="eastAsia"/>
              </w:rPr>
              <w:t>年</w:t>
            </w:r>
            <w:r w:rsidRPr="00CC5F62">
              <w:t>11</w:t>
            </w:r>
            <w:r w:rsidRPr="00CC5F62">
              <w:t>月</w:t>
            </w:r>
            <w:r w:rsidRPr="00CC5F62">
              <w:t>16</w:t>
            </w:r>
            <w:r w:rsidRPr="00CC5F62">
              <w:rPr>
                <w:rFonts w:hint="eastAsia"/>
              </w:rPr>
              <w:t>日</w:t>
            </w:r>
          </w:p>
        </w:tc>
      </w:tr>
      <w:tr w:rsidR="005C7858" w:rsidRPr="00CC5F62" w:rsidTr="0085733F">
        <w:trPr>
          <w:trHeight w:val="240"/>
        </w:trPr>
        <w:tc>
          <w:tcPr>
            <w:tcW w:w="1842" w:type="dxa"/>
            <w:shd w:val="clear" w:color="auto" w:fill="auto"/>
          </w:tcPr>
          <w:p w:rsidR="005C7858" w:rsidRPr="00CC5F62" w:rsidRDefault="005C7858" w:rsidP="0085733F">
            <w:pPr>
              <w:pStyle w:val="a1"/>
              <w:overflowPunct/>
              <w:jc w:val="left"/>
            </w:pPr>
            <w:r w:rsidRPr="00CC5F62">
              <w:t>土耳其</w:t>
            </w:r>
            <w:r w:rsidRPr="00CC5F62">
              <w:t>*(1988)</w:t>
            </w:r>
          </w:p>
        </w:tc>
        <w:tc>
          <w:tcPr>
            <w:tcW w:w="1686" w:type="dxa"/>
            <w:shd w:val="clear" w:color="auto" w:fill="auto"/>
          </w:tcPr>
          <w:p w:rsidR="005C7858" w:rsidRPr="00CC5F62" w:rsidRDefault="005C7858" w:rsidP="0085733F">
            <w:pPr>
              <w:pStyle w:val="a1"/>
              <w:overflowPunct/>
              <w:jc w:val="left"/>
            </w:pPr>
            <w:r w:rsidRPr="00CC5F62">
              <w:t>第三次</w:t>
            </w:r>
            <w:r>
              <w:rPr>
                <w:rFonts w:hint="eastAsia"/>
              </w:rPr>
              <w:br/>
            </w:r>
            <w:r w:rsidRPr="00CC5F62">
              <w:t>2010</w:t>
            </w:r>
            <w:r w:rsidRPr="00CC5F62">
              <w:rPr>
                <w:rFonts w:hint="eastAsia"/>
              </w:rPr>
              <w:t>年</w:t>
            </w:r>
            <w:r w:rsidRPr="00CC5F62">
              <w:t>11</w:t>
            </w:r>
            <w:r w:rsidRPr="00CC5F62">
              <w:t>月</w:t>
            </w:r>
          </w:p>
        </w:tc>
        <w:tc>
          <w:tcPr>
            <w:tcW w:w="1833" w:type="dxa"/>
            <w:shd w:val="clear" w:color="auto" w:fill="auto"/>
          </w:tcPr>
          <w:p w:rsidR="005C7858" w:rsidRPr="009434C0" w:rsidRDefault="005C7858" w:rsidP="0085733F">
            <w:pPr>
              <w:pStyle w:val="a1"/>
              <w:overflowPunct/>
              <w:jc w:val="left"/>
              <w:rPr>
                <w:rFonts w:eastAsia="SimHei"/>
              </w:rPr>
            </w:pPr>
            <w:r w:rsidRPr="009434C0">
              <w:rPr>
                <w:rFonts w:eastAsia="SimHei"/>
              </w:rPr>
              <w:t>---</w:t>
            </w:r>
          </w:p>
        </w:tc>
        <w:tc>
          <w:tcPr>
            <w:tcW w:w="2009" w:type="dxa"/>
            <w:shd w:val="clear" w:color="auto" w:fill="auto"/>
            <w:tcMar>
              <w:right w:w="0" w:type="dxa"/>
            </w:tcMar>
          </w:tcPr>
          <w:p w:rsidR="005C7858" w:rsidRPr="00CC5F62" w:rsidRDefault="005C7858" w:rsidP="0085733F">
            <w:pPr>
              <w:pStyle w:val="a1"/>
              <w:overflowPunct/>
              <w:jc w:val="left"/>
              <w:rPr>
                <w:rFonts w:hint="eastAsia"/>
              </w:rPr>
            </w:pPr>
            <w:r w:rsidRPr="00CC5F62">
              <w:t>第四次</w:t>
            </w:r>
            <w:r>
              <w:rPr>
                <w:rFonts w:hint="eastAsia"/>
              </w:rPr>
              <w:br/>
            </w:r>
            <w:r w:rsidRPr="00CC5F62">
              <w:t>到期</w:t>
            </w:r>
            <w:r w:rsidRPr="00CC5F62">
              <w:t>2014</w:t>
            </w:r>
            <w:r w:rsidRPr="00CC5F62">
              <w:rPr>
                <w:rFonts w:hint="eastAsia"/>
              </w:rPr>
              <w:t>年</w:t>
            </w:r>
            <w:r w:rsidRPr="00CC5F62">
              <w:t>11</w:t>
            </w:r>
            <w:r w:rsidRPr="00CC5F62">
              <w:t>月</w:t>
            </w:r>
            <w:r w:rsidRPr="00CC5F62">
              <w:t>19</w:t>
            </w:r>
            <w:r w:rsidRPr="00CC5F62">
              <w:rPr>
                <w:rFonts w:hint="eastAsia"/>
              </w:rPr>
              <w:t>日</w:t>
            </w:r>
          </w:p>
        </w:tc>
      </w:tr>
      <w:tr w:rsidR="005C7858" w:rsidRPr="00CC5F62" w:rsidTr="0085733F">
        <w:trPr>
          <w:trHeight w:val="240"/>
        </w:trPr>
        <w:tc>
          <w:tcPr>
            <w:tcW w:w="1842" w:type="dxa"/>
            <w:shd w:val="clear" w:color="auto" w:fill="auto"/>
          </w:tcPr>
          <w:p w:rsidR="005C7858" w:rsidRPr="00CC5F62" w:rsidRDefault="005C7858" w:rsidP="0085733F">
            <w:pPr>
              <w:pStyle w:val="a1"/>
              <w:overflowPunct/>
              <w:jc w:val="left"/>
            </w:pPr>
            <w:r w:rsidRPr="00CC5F62">
              <w:t>土库曼斯坦</w:t>
            </w:r>
            <w:r w:rsidRPr="00CC5F62">
              <w:t>(1999)</w:t>
            </w:r>
          </w:p>
        </w:tc>
        <w:tc>
          <w:tcPr>
            <w:tcW w:w="1686" w:type="dxa"/>
            <w:shd w:val="clear" w:color="auto" w:fill="auto"/>
          </w:tcPr>
          <w:p w:rsidR="005C7858" w:rsidRPr="00CC5F62" w:rsidRDefault="005C7858" w:rsidP="0085733F">
            <w:pPr>
              <w:pStyle w:val="a1"/>
              <w:overflowPunct/>
              <w:jc w:val="left"/>
            </w:pPr>
            <w:r w:rsidRPr="00CC5F62">
              <w:t>初次</w:t>
            </w:r>
            <w:r>
              <w:rPr>
                <w:rFonts w:hint="eastAsia"/>
              </w:rPr>
              <w:br/>
            </w:r>
            <w:r w:rsidRPr="00CC5F62">
              <w:t>2011</w:t>
            </w:r>
            <w:r w:rsidRPr="00CC5F62">
              <w:rPr>
                <w:rFonts w:hint="eastAsia"/>
              </w:rPr>
              <w:t>年</w:t>
            </w:r>
            <w:r w:rsidRPr="00CC5F62">
              <w:t>5</w:t>
            </w:r>
            <w:r w:rsidRPr="00CC5F62">
              <w:t>月</w:t>
            </w:r>
          </w:p>
        </w:tc>
        <w:tc>
          <w:tcPr>
            <w:tcW w:w="1833" w:type="dxa"/>
            <w:shd w:val="clear" w:color="auto" w:fill="auto"/>
          </w:tcPr>
          <w:p w:rsidR="005C7858" w:rsidRPr="009434C0" w:rsidRDefault="005C7858" w:rsidP="0085733F">
            <w:pPr>
              <w:pStyle w:val="a1"/>
              <w:overflowPunct/>
              <w:jc w:val="left"/>
              <w:rPr>
                <w:rFonts w:eastAsia="SimHei"/>
              </w:rPr>
            </w:pPr>
            <w:r w:rsidRPr="009434C0">
              <w:rPr>
                <w:rFonts w:eastAsia="SimHei"/>
              </w:rPr>
              <w:t>---</w:t>
            </w:r>
          </w:p>
        </w:tc>
        <w:tc>
          <w:tcPr>
            <w:tcW w:w="2009" w:type="dxa"/>
            <w:shd w:val="clear" w:color="auto" w:fill="auto"/>
            <w:tcMar>
              <w:right w:w="0" w:type="dxa"/>
            </w:tcMar>
          </w:tcPr>
          <w:p w:rsidR="005C7858" w:rsidRPr="00CC5F62" w:rsidRDefault="005C7858" w:rsidP="0085733F">
            <w:pPr>
              <w:pStyle w:val="a1"/>
              <w:overflowPunct/>
              <w:jc w:val="left"/>
              <w:rPr>
                <w:rFonts w:hint="eastAsia"/>
              </w:rPr>
            </w:pPr>
            <w:r w:rsidRPr="00CC5F62">
              <w:t>第二次</w:t>
            </w:r>
            <w:r>
              <w:rPr>
                <w:rFonts w:hint="eastAsia"/>
              </w:rPr>
              <w:br/>
            </w:r>
            <w:r w:rsidRPr="00CC5F62">
              <w:t>到期</w:t>
            </w:r>
            <w:r w:rsidRPr="00CC5F62">
              <w:t>2015</w:t>
            </w:r>
            <w:r w:rsidRPr="00CC5F62">
              <w:rPr>
                <w:rFonts w:hint="eastAsia"/>
              </w:rPr>
              <w:t>年</w:t>
            </w:r>
            <w:r w:rsidRPr="00CC5F62">
              <w:t>6</w:t>
            </w:r>
            <w:r w:rsidRPr="00CC5F62">
              <w:t>月</w:t>
            </w:r>
            <w:r w:rsidRPr="00CC5F62">
              <w:t>3</w:t>
            </w:r>
            <w:r w:rsidRPr="00CC5F62">
              <w:rPr>
                <w:rFonts w:hint="eastAsia"/>
              </w:rPr>
              <w:t>日</w:t>
            </w:r>
          </w:p>
        </w:tc>
      </w:tr>
      <w:tr w:rsidR="005C7858" w:rsidRPr="00CC5F62" w:rsidTr="0085733F">
        <w:trPr>
          <w:trHeight w:val="240"/>
        </w:trPr>
        <w:tc>
          <w:tcPr>
            <w:tcW w:w="1842" w:type="dxa"/>
            <w:shd w:val="clear" w:color="auto" w:fill="auto"/>
          </w:tcPr>
          <w:p w:rsidR="005C7858" w:rsidRPr="00CC5F62" w:rsidRDefault="005C7858" w:rsidP="0085733F">
            <w:pPr>
              <w:pStyle w:val="a1"/>
              <w:overflowPunct/>
              <w:jc w:val="left"/>
            </w:pPr>
            <w:r w:rsidRPr="00CC5F62">
              <w:t>乌干达</w:t>
            </w:r>
            <w:r w:rsidRPr="00CC5F62">
              <w:t>*(1986)</w:t>
            </w:r>
          </w:p>
        </w:tc>
        <w:tc>
          <w:tcPr>
            <w:tcW w:w="1686" w:type="dxa"/>
            <w:shd w:val="clear" w:color="auto" w:fill="auto"/>
          </w:tcPr>
          <w:p w:rsidR="005C7858" w:rsidRPr="00CC5F62" w:rsidRDefault="005C7858" w:rsidP="0085733F">
            <w:pPr>
              <w:pStyle w:val="a1"/>
              <w:overflowPunct/>
              <w:jc w:val="left"/>
            </w:pPr>
            <w:r w:rsidRPr="00CC5F62">
              <w:t>初次</w:t>
            </w:r>
            <w:r>
              <w:rPr>
                <w:rFonts w:hint="eastAsia"/>
              </w:rPr>
              <w:br/>
            </w:r>
            <w:r w:rsidRPr="00CC5F62">
              <w:t>2005</w:t>
            </w:r>
            <w:r w:rsidRPr="00CC5F62">
              <w:rPr>
                <w:rFonts w:hint="eastAsia"/>
              </w:rPr>
              <w:t>年</w:t>
            </w:r>
            <w:r w:rsidRPr="00CC5F62">
              <w:t>5</w:t>
            </w:r>
            <w:r w:rsidRPr="00CC5F62">
              <w:t>月</w:t>
            </w:r>
          </w:p>
        </w:tc>
        <w:tc>
          <w:tcPr>
            <w:tcW w:w="1833" w:type="dxa"/>
            <w:shd w:val="clear" w:color="auto" w:fill="auto"/>
          </w:tcPr>
          <w:p w:rsidR="005C7858" w:rsidRPr="009434C0" w:rsidRDefault="005C7858" w:rsidP="0085733F">
            <w:pPr>
              <w:pStyle w:val="a1"/>
              <w:overflowPunct/>
              <w:jc w:val="left"/>
              <w:rPr>
                <w:rFonts w:eastAsia="SimHei" w:hint="eastAsia"/>
              </w:rPr>
            </w:pPr>
            <w:r w:rsidRPr="009434C0">
              <w:rPr>
                <w:rFonts w:eastAsia="SimHei"/>
              </w:rPr>
              <w:t>第二次</w:t>
            </w:r>
            <w:r w:rsidRPr="009434C0">
              <w:rPr>
                <w:rFonts w:eastAsia="SimHei" w:hint="eastAsia"/>
              </w:rPr>
              <w:br/>
            </w:r>
            <w:r w:rsidRPr="009434C0">
              <w:rPr>
                <w:rFonts w:eastAsia="SimHei"/>
              </w:rPr>
              <w:t>2008</w:t>
            </w:r>
            <w:r w:rsidRPr="009434C0">
              <w:rPr>
                <w:rFonts w:eastAsia="SimHei" w:hint="eastAsia"/>
              </w:rPr>
              <w:t>年</w:t>
            </w:r>
            <w:r w:rsidRPr="009434C0">
              <w:rPr>
                <w:rFonts w:eastAsia="SimHei"/>
              </w:rPr>
              <w:t>6</w:t>
            </w:r>
            <w:r w:rsidRPr="009434C0">
              <w:rPr>
                <w:rFonts w:eastAsia="SimHei"/>
              </w:rPr>
              <w:t>月</w:t>
            </w:r>
            <w:r w:rsidRPr="009434C0">
              <w:rPr>
                <w:rFonts w:eastAsia="SimHei"/>
              </w:rPr>
              <w:t>25</w:t>
            </w:r>
            <w:r w:rsidRPr="009434C0">
              <w:rPr>
                <w:rFonts w:eastAsia="SimHei" w:hint="eastAsia"/>
              </w:rPr>
              <w:t>日</w:t>
            </w:r>
          </w:p>
        </w:tc>
        <w:tc>
          <w:tcPr>
            <w:tcW w:w="2009" w:type="dxa"/>
            <w:shd w:val="clear" w:color="auto" w:fill="auto"/>
            <w:tcMar>
              <w:right w:w="0" w:type="dxa"/>
            </w:tcMar>
          </w:tcPr>
          <w:p w:rsidR="005C7858" w:rsidRPr="00CC5F62" w:rsidRDefault="005C7858" w:rsidP="0085733F">
            <w:pPr>
              <w:pStyle w:val="a1"/>
              <w:overflowPunct/>
              <w:jc w:val="left"/>
            </w:pPr>
            <w:r w:rsidRPr="00CC5F62">
              <w:t>---</w:t>
            </w:r>
          </w:p>
        </w:tc>
      </w:tr>
      <w:tr w:rsidR="005C7858" w:rsidRPr="00CC5F62" w:rsidTr="0085733F">
        <w:trPr>
          <w:trHeight w:val="240"/>
        </w:trPr>
        <w:tc>
          <w:tcPr>
            <w:tcW w:w="1842" w:type="dxa"/>
            <w:shd w:val="clear" w:color="auto" w:fill="auto"/>
          </w:tcPr>
          <w:p w:rsidR="005C7858" w:rsidRPr="00CC5F62" w:rsidRDefault="005C7858" w:rsidP="0085733F">
            <w:pPr>
              <w:pStyle w:val="a1"/>
              <w:overflowPunct/>
              <w:jc w:val="left"/>
            </w:pPr>
            <w:r w:rsidRPr="00CC5F62">
              <w:t>乌克兰</w:t>
            </w:r>
            <w:r w:rsidRPr="00CC5F62">
              <w:t>*(1987)</w:t>
            </w:r>
          </w:p>
        </w:tc>
        <w:tc>
          <w:tcPr>
            <w:tcW w:w="1686" w:type="dxa"/>
            <w:shd w:val="clear" w:color="auto" w:fill="auto"/>
          </w:tcPr>
          <w:p w:rsidR="005C7858" w:rsidRPr="00CC5F62" w:rsidRDefault="005C7858" w:rsidP="0085733F">
            <w:pPr>
              <w:pStyle w:val="a1"/>
              <w:overflowPunct/>
              <w:jc w:val="left"/>
            </w:pPr>
            <w:r w:rsidRPr="00CC5F62">
              <w:t>第五次</w:t>
            </w:r>
            <w:r>
              <w:rPr>
                <w:rFonts w:hint="eastAsia"/>
              </w:rPr>
              <w:br/>
            </w:r>
            <w:r w:rsidRPr="00CC5F62">
              <w:t>2007</w:t>
            </w:r>
            <w:r w:rsidRPr="00CC5F62">
              <w:rPr>
                <w:rFonts w:hint="eastAsia"/>
              </w:rPr>
              <w:t>年</w:t>
            </w:r>
            <w:r w:rsidRPr="00CC5F62">
              <w:t>5</w:t>
            </w:r>
            <w:r w:rsidRPr="00CC5F62">
              <w:t>月</w:t>
            </w:r>
          </w:p>
        </w:tc>
        <w:tc>
          <w:tcPr>
            <w:tcW w:w="1833" w:type="dxa"/>
            <w:shd w:val="clear" w:color="auto" w:fill="auto"/>
          </w:tcPr>
          <w:p w:rsidR="005C7858" w:rsidRPr="009434C0" w:rsidRDefault="005C7858" w:rsidP="0085733F">
            <w:pPr>
              <w:pStyle w:val="a1"/>
              <w:overflowPunct/>
              <w:jc w:val="left"/>
              <w:rPr>
                <w:rFonts w:eastAsia="SimHei"/>
              </w:rPr>
            </w:pPr>
            <w:r w:rsidRPr="009434C0">
              <w:rPr>
                <w:rFonts w:eastAsia="SimHei"/>
              </w:rPr>
              <w:t>---</w:t>
            </w:r>
          </w:p>
        </w:tc>
        <w:tc>
          <w:tcPr>
            <w:tcW w:w="2009" w:type="dxa"/>
            <w:shd w:val="clear" w:color="auto" w:fill="auto"/>
            <w:tcMar>
              <w:right w:w="0" w:type="dxa"/>
            </w:tcMar>
          </w:tcPr>
          <w:p w:rsidR="005C7858" w:rsidRPr="00CC5F62" w:rsidRDefault="005C7858" w:rsidP="0085733F">
            <w:pPr>
              <w:pStyle w:val="a1"/>
              <w:overflowPunct/>
              <w:jc w:val="left"/>
              <w:rPr>
                <w:rFonts w:hint="eastAsia"/>
              </w:rPr>
            </w:pPr>
            <w:r w:rsidRPr="00CC5F62">
              <w:t>第六次</w:t>
            </w:r>
            <w:r>
              <w:rPr>
                <w:rFonts w:hint="eastAsia"/>
              </w:rPr>
              <w:br/>
            </w:r>
            <w:r w:rsidRPr="00CC5F62">
              <w:t>收到</w:t>
            </w:r>
            <w:r w:rsidRPr="00CC5F62">
              <w:t>2013</w:t>
            </w:r>
            <w:r w:rsidRPr="00CC5F62">
              <w:rPr>
                <w:rFonts w:hint="eastAsia"/>
              </w:rPr>
              <w:t>年</w:t>
            </w:r>
            <w:r w:rsidRPr="00CC5F62">
              <w:t>3</w:t>
            </w:r>
            <w:r w:rsidRPr="00CC5F62">
              <w:t>月</w:t>
            </w:r>
            <w:r w:rsidRPr="00CC5F62">
              <w:t>4</w:t>
            </w:r>
            <w:r w:rsidRPr="00CC5F62">
              <w:rPr>
                <w:rFonts w:hint="eastAsia"/>
              </w:rPr>
              <w:t>日</w:t>
            </w:r>
          </w:p>
        </w:tc>
      </w:tr>
      <w:tr w:rsidR="005C7858" w:rsidRPr="00CC5F62" w:rsidTr="0085733F">
        <w:trPr>
          <w:trHeight w:val="240"/>
        </w:trPr>
        <w:tc>
          <w:tcPr>
            <w:tcW w:w="1842" w:type="dxa"/>
            <w:shd w:val="clear" w:color="auto" w:fill="auto"/>
            <w:tcMar>
              <w:right w:w="0" w:type="dxa"/>
            </w:tcMar>
          </w:tcPr>
          <w:p w:rsidR="005C7858" w:rsidRPr="00CC5F62" w:rsidRDefault="005C7858" w:rsidP="0085733F">
            <w:pPr>
              <w:pStyle w:val="a1"/>
              <w:overflowPunct/>
              <w:jc w:val="left"/>
            </w:pPr>
            <w:r w:rsidRPr="00CC5F62">
              <w:t>大不列颠及北爱尔兰</w:t>
            </w:r>
            <w:r>
              <w:rPr>
                <w:rFonts w:hint="eastAsia"/>
              </w:rPr>
              <w:br/>
            </w:r>
            <w:r w:rsidRPr="00CC5F62">
              <w:t>联合王国</w:t>
            </w:r>
            <w:r w:rsidRPr="00CC5F62">
              <w:t>(1988)</w:t>
            </w:r>
          </w:p>
        </w:tc>
        <w:tc>
          <w:tcPr>
            <w:tcW w:w="1686" w:type="dxa"/>
            <w:shd w:val="clear" w:color="auto" w:fill="auto"/>
          </w:tcPr>
          <w:p w:rsidR="005C7858" w:rsidRPr="00CC5F62" w:rsidRDefault="005C7858" w:rsidP="0085733F">
            <w:pPr>
              <w:pStyle w:val="a1"/>
              <w:overflowPunct/>
              <w:jc w:val="left"/>
            </w:pPr>
            <w:r w:rsidRPr="00CC5F62">
              <w:t>第五次</w:t>
            </w:r>
            <w:r>
              <w:rPr>
                <w:rFonts w:hint="eastAsia"/>
              </w:rPr>
              <w:br/>
            </w:r>
            <w:r w:rsidRPr="00CC5F62">
              <w:t>2013</w:t>
            </w:r>
            <w:r w:rsidRPr="00CC5F62">
              <w:rPr>
                <w:rFonts w:hint="eastAsia"/>
              </w:rPr>
              <w:t>年</w:t>
            </w:r>
            <w:r w:rsidRPr="00CC5F62">
              <w:t>5</w:t>
            </w:r>
            <w:r w:rsidRPr="00CC5F62">
              <w:t>月</w:t>
            </w:r>
          </w:p>
        </w:tc>
        <w:tc>
          <w:tcPr>
            <w:tcW w:w="1833" w:type="dxa"/>
            <w:shd w:val="clear" w:color="auto" w:fill="auto"/>
          </w:tcPr>
          <w:p w:rsidR="005C7858" w:rsidRPr="009434C0" w:rsidRDefault="005C7858" w:rsidP="0085733F">
            <w:pPr>
              <w:pStyle w:val="a1"/>
              <w:overflowPunct/>
              <w:jc w:val="left"/>
              <w:rPr>
                <w:rFonts w:eastAsia="SimHei"/>
              </w:rPr>
            </w:pPr>
            <w:r w:rsidRPr="009434C0">
              <w:rPr>
                <w:rFonts w:eastAsia="SimHei"/>
              </w:rPr>
              <w:t>---</w:t>
            </w:r>
          </w:p>
        </w:tc>
        <w:tc>
          <w:tcPr>
            <w:tcW w:w="2009" w:type="dxa"/>
            <w:shd w:val="clear" w:color="auto" w:fill="auto"/>
            <w:tcMar>
              <w:right w:w="0" w:type="dxa"/>
            </w:tcMar>
          </w:tcPr>
          <w:p w:rsidR="005C7858" w:rsidRPr="00CC5F62" w:rsidRDefault="005C7858" w:rsidP="0085733F">
            <w:pPr>
              <w:pStyle w:val="a1"/>
              <w:overflowPunct/>
              <w:jc w:val="left"/>
              <w:rPr>
                <w:rFonts w:hint="eastAsia"/>
              </w:rPr>
            </w:pPr>
            <w:r w:rsidRPr="00CC5F62">
              <w:t>第六次</w:t>
            </w:r>
            <w:r>
              <w:rPr>
                <w:rFonts w:hint="eastAsia"/>
              </w:rPr>
              <w:br/>
            </w:r>
            <w:r w:rsidRPr="00CC5F62">
              <w:t>到期</w:t>
            </w:r>
            <w:r w:rsidRPr="00CC5F62">
              <w:t>2017</w:t>
            </w:r>
            <w:r w:rsidRPr="00CC5F62">
              <w:rPr>
                <w:rFonts w:hint="eastAsia"/>
              </w:rPr>
              <w:t>年</w:t>
            </w:r>
            <w:r w:rsidRPr="00CC5F62">
              <w:t>5</w:t>
            </w:r>
            <w:r w:rsidRPr="00CC5F62">
              <w:t>月</w:t>
            </w:r>
            <w:r w:rsidRPr="00CC5F62">
              <w:t>31</w:t>
            </w:r>
            <w:r w:rsidRPr="00CC5F62">
              <w:rPr>
                <w:rFonts w:hint="eastAsia"/>
              </w:rPr>
              <w:t>日</w:t>
            </w:r>
          </w:p>
        </w:tc>
      </w:tr>
      <w:tr w:rsidR="005C7858" w:rsidRPr="00CC5F62" w:rsidTr="0085733F">
        <w:trPr>
          <w:trHeight w:val="240"/>
        </w:trPr>
        <w:tc>
          <w:tcPr>
            <w:tcW w:w="1842" w:type="dxa"/>
            <w:tcBorders>
              <w:bottom w:val="nil"/>
            </w:tcBorders>
            <w:shd w:val="clear" w:color="auto" w:fill="auto"/>
          </w:tcPr>
          <w:p w:rsidR="005C7858" w:rsidRPr="00CC5F62" w:rsidRDefault="005C7858" w:rsidP="0085733F">
            <w:pPr>
              <w:pStyle w:val="a1"/>
              <w:overflowPunct/>
              <w:jc w:val="left"/>
            </w:pPr>
            <w:r w:rsidRPr="00CC5F62">
              <w:t>美利坚合众国</w:t>
            </w:r>
            <w:r w:rsidRPr="00CC5F62">
              <w:t>*</w:t>
            </w:r>
            <w:r>
              <w:rPr>
                <w:rFonts w:hint="eastAsia"/>
              </w:rPr>
              <w:br/>
            </w:r>
            <w:r w:rsidRPr="00CC5F62">
              <w:t>(1994)</w:t>
            </w:r>
          </w:p>
        </w:tc>
        <w:tc>
          <w:tcPr>
            <w:tcW w:w="1686" w:type="dxa"/>
            <w:tcBorders>
              <w:bottom w:val="nil"/>
            </w:tcBorders>
            <w:shd w:val="clear" w:color="auto" w:fill="auto"/>
          </w:tcPr>
          <w:p w:rsidR="005C7858" w:rsidRPr="00CC5F62" w:rsidRDefault="005C7858" w:rsidP="0085733F">
            <w:pPr>
              <w:pStyle w:val="a1"/>
              <w:overflowPunct/>
              <w:jc w:val="left"/>
            </w:pPr>
            <w:r w:rsidRPr="00CC5F62">
              <w:t>第二</w:t>
            </w:r>
            <w:r w:rsidRPr="00CC5F62">
              <w:rPr>
                <w:rFonts w:hint="eastAsia"/>
              </w:rPr>
              <w:t>至</w:t>
            </w:r>
            <w:r w:rsidRPr="00CC5F62">
              <w:t>第四次</w:t>
            </w:r>
            <w:r>
              <w:rPr>
                <w:rFonts w:hint="eastAsia"/>
              </w:rPr>
              <w:br/>
            </w:r>
            <w:r w:rsidRPr="00CC5F62">
              <w:t>2006</w:t>
            </w:r>
            <w:r w:rsidRPr="00CC5F62">
              <w:rPr>
                <w:rFonts w:hint="eastAsia"/>
              </w:rPr>
              <w:t>年</w:t>
            </w:r>
            <w:r w:rsidRPr="00CC5F62">
              <w:t>5</w:t>
            </w:r>
            <w:r w:rsidRPr="00CC5F62">
              <w:t>月</w:t>
            </w:r>
          </w:p>
        </w:tc>
        <w:tc>
          <w:tcPr>
            <w:tcW w:w="1833" w:type="dxa"/>
            <w:tcBorders>
              <w:bottom w:val="nil"/>
            </w:tcBorders>
            <w:shd w:val="clear" w:color="auto" w:fill="auto"/>
          </w:tcPr>
          <w:p w:rsidR="005C7858" w:rsidRPr="009434C0" w:rsidRDefault="005C7858" w:rsidP="0085733F">
            <w:pPr>
              <w:pStyle w:val="a1"/>
              <w:overflowPunct/>
              <w:jc w:val="left"/>
              <w:rPr>
                <w:rFonts w:eastAsia="SimHei" w:hint="eastAsia"/>
              </w:rPr>
            </w:pPr>
            <w:r w:rsidRPr="009434C0">
              <w:rPr>
                <w:rFonts w:eastAsia="SimHei"/>
              </w:rPr>
              <w:t>第五次</w:t>
            </w:r>
            <w:r w:rsidRPr="009434C0">
              <w:rPr>
                <w:rFonts w:eastAsia="SimHei" w:hint="eastAsia"/>
              </w:rPr>
              <w:br/>
            </w:r>
            <w:r w:rsidRPr="009434C0">
              <w:rPr>
                <w:rFonts w:eastAsia="SimHei"/>
              </w:rPr>
              <w:t>2011</w:t>
            </w:r>
            <w:r w:rsidRPr="009434C0">
              <w:rPr>
                <w:rFonts w:eastAsia="SimHei" w:hint="eastAsia"/>
              </w:rPr>
              <w:t>年</w:t>
            </w:r>
            <w:r w:rsidRPr="009434C0">
              <w:rPr>
                <w:rFonts w:eastAsia="SimHei"/>
              </w:rPr>
              <w:t>11</w:t>
            </w:r>
            <w:r w:rsidRPr="009434C0">
              <w:rPr>
                <w:rFonts w:eastAsia="SimHei"/>
              </w:rPr>
              <w:t>月</w:t>
            </w:r>
            <w:r w:rsidRPr="009434C0">
              <w:rPr>
                <w:rFonts w:eastAsia="SimHei"/>
              </w:rPr>
              <w:t>19</w:t>
            </w:r>
            <w:r w:rsidRPr="009434C0">
              <w:rPr>
                <w:rFonts w:eastAsia="SimHei" w:hint="eastAsia"/>
              </w:rPr>
              <w:t>日</w:t>
            </w:r>
          </w:p>
        </w:tc>
        <w:tc>
          <w:tcPr>
            <w:tcW w:w="2009" w:type="dxa"/>
            <w:tcBorders>
              <w:bottom w:val="nil"/>
            </w:tcBorders>
            <w:shd w:val="clear" w:color="auto" w:fill="auto"/>
            <w:tcMar>
              <w:right w:w="0" w:type="dxa"/>
            </w:tcMar>
          </w:tcPr>
          <w:p w:rsidR="005C7858" w:rsidRPr="00CC5F62" w:rsidRDefault="005C7858" w:rsidP="0085733F">
            <w:pPr>
              <w:pStyle w:val="a1"/>
              <w:overflowPunct/>
              <w:jc w:val="left"/>
            </w:pPr>
            <w:r w:rsidRPr="00CC5F62">
              <w:t>---</w:t>
            </w:r>
          </w:p>
        </w:tc>
      </w:tr>
      <w:tr w:rsidR="005C7858" w:rsidRPr="00CC5F62" w:rsidTr="0085733F">
        <w:trPr>
          <w:trHeight w:val="240"/>
        </w:trPr>
        <w:tc>
          <w:tcPr>
            <w:tcW w:w="1842" w:type="dxa"/>
            <w:tcBorders>
              <w:top w:val="nil"/>
              <w:bottom w:val="nil"/>
            </w:tcBorders>
            <w:shd w:val="clear" w:color="auto" w:fill="auto"/>
          </w:tcPr>
          <w:p w:rsidR="005C7858" w:rsidRPr="00CC5F62" w:rsidRDefault="005C7858" w:rsidP="0085733F">
            <w:pPr>
              <w:pStyle w:val="a1"/>
              <w:overflowPunct/>
              <w:jc w:val="left"/>
            </w:pPr>
            <w:r w:rsidRPr="00CC5F62">
              <w:t>乌拉圭</w:t>
            </w:r>
            <w:r w:rsidRPr="00CC5F62">
              <w:t>*(1986)</w:t>
            </w:r>
          </w:p>
        </w:tc>
        <w:tc>
          <w:tcPr>
            <w:tcW w:w="1686" w:type="dxa"/>
            <w:tcBorders>
              <w:top w:val="nil"/>
              <w:bottom w:val="nil"/>
            </w:tcBorders>
            <w:shd w:val="clear" w:color="auto" w:fill="auto"/>
          </w:tcPr>
          <w:p w:rsidR="005C7858" w:rsidRPr="00CC5F62" w:rsidRDefault="005C7858" w:rsidP="0085733F">
            <w:pPr>
              <w:pStyle w:val="a1"/>
              <w:overflowPunct/>
              <w:jc w:val="left"/>
            </w:pPr>
            <w:r w:rsidRPr="00CC5F62">
              <w:t>第二次</w:t>
            </w:r>
            <w:r>
              <w:rPr>
                <w:rFonts w:hint="eastAsia"/>
              </w:rPr>
              <w:br/>
            </w:r>
            <w:r w:rsidRPr="00CC5F62">
              <w:t>1996</w:t>
            </w:r>
            <w:r w:rsidRPr="00CC5F62">
              <w:rPr>
                <w:rFonts w:hint="eastAsia"/>
              </w:rPr>
              <w:t>年</w:t>
            </w:r>
            <w:r w:rsidRPr="00CC5F62">
              <w:t>11</w:t>
            </w:r>
            <w:r w:rsidRPr="00CC5F62">
              <w:t>月</w:t>
            </w:r>
          </w:p>
        </w:tc>
        <w:tc>
          <w:tcPr>
            <w:tcW w:w="1833" w:type="dxa"/>
            <w:tcBorders>
              <w:top w:val="nil"/>
              <w:bottom w:val="nil"/>
            </w:tcBorders>
            <w:shd w:val="clear" w:color="auto" w:fill="auto"/>
          </w:tcPr>
          <w:p w:rsidR="005C7858" w:rsidRPr="009434C0" w:rsidRDefault="005C7858" w:rsidP="0085733F">
            <w:pPr>
              <w:pStyle w:val="a1"/>
              <w:overflowPunct/>
              <w:jc w:val="left"/>
              <w:rPr>
                <w:rFonts w:eastAsia="SimHei"/>
              </w:rPr>
            </w:pPr>
            <w:r w:rsidRPr="009434C0">
              <w:rPr>
                <w:rFonts w:eastAsia="SimHei"/>
              </w:rPr>
              <w:t>---</w:t>
            </w:r>
          </w:p>
        </w:tc>
        <w:tc>
          <w:tcPr>
            <w:tcW w:w="2009" w:type="dxa"/>
            <w:tcBorders>
              <w:top w:val="nil"/>
              <w:bottom w:val="nil"/>
            </w:tcBorders>
            <w:shd w:val="clear" w:color="auto" w:fill="auto"/>
            <w:tcMar>
              <w:right w:w="0" w:type="dxa"/>
            </w:tcMar>
          </w:tcPr>
          <w:p w:rsidR="005C7858" w:rsidRPr="00CC5F62" w:rsidRDefault="005C7858" w:rsidP="0085733F">
            <w:pPr>
              <w:pStyle w:val="a1"/>
              <w:overflowPunct/>
              <w:jc w:val="left"/>
              <w:rPr>
                <w:rFonts w:hint="eastAsia"/>
              </w:rPr>
            </w:pPr>
            <w:r w:rsidRPr="00CC5F62">
              <w:t>第三次</w:t>
            </w:r>
            <w:r>
              <w:rPr>
                <w:rFonts w:hint="eastAsia"/>
              </w:rPr>
              <w:br/>
            </w:r>
            <w:r w:rsidRPr="00CC5F62">
              <w:t>收到</w:t>
            </w:r>
            <w:r w:rsidRPr="00CC5F62">
              <w:t>2012</w:t>
            </w:r>
            <w:r w:rsidRPr="00CC5F62">
              <w:rPr>
                <w:rFonts w:hint="eastAsia"/>
              </w:rPr>
              <w:t>年</w:t>
            </w:r>
            <w:r w:rsidRPr="00CC5F62">
              <w:t>9</w:t>
            </w:r>
            <w:r w:rsidRPr="00CC5F62">
              <w:t>月</w:t>
            </w:r>
            <w:r w:rsidRPr="00CC5F62">
              <w:t>14</w:t>
            </w:r>
            <w:r w:rsidRPr="00CC5F62">
              <w:rPr>
                <w:rFonts w:hint="eastAsia"/>
              </w:rPr>
              <w:t>日</w:t>
            </w:r>
          </w:p>
        </w:tc>
      </w:tr>
      <w:tr w:rsidR="005C7858" w:rsidRPr="00CC5F62" w:rsidTr="0085733F">
        <w:trPr>
          <w:trHeight w:val="240"/>
        </w:trPr>
        <w:tc>
          <w:tcPr>
            <w:tcW w:w="1842" w:type="dxa"/>
            <w:tcBorders>
              <w:top w:val="nil"/>
            </w:tcBorders>
            <w:shd w:val="clear" w:color="auto" w:fill="auto"/>
          </w:tcPr>
          <w:p w:rsidR="005C7858" w:rsidRPr="00CC5F62" w:rsidRDefault="005C7858" w:rsidP="000C056A">
            <w:pPr>
              <w:pStyle w:val="a1"/>
              <w:widowControl w:val="0"/>
              <w:overflowPunct/>
              <w:jc w:val="left"/>
            </w:pPr>
            <w:r w:rsidRPr="00CC5F62">
              <w:t>乌兹别克斯坦</w:t>
            </w:r>
            <w:r w:rsidRPr="00CC5F62">
              <w:t>(1995)</w:t>
            </w:r>
          </w:p>
        </w:tc>
        <w:tc>
          <w:tcPr>
            <w:tcW w:w="1686" w:type="dxa"/>
            <w:tcBorders>
              <w:top w:val="nil"/>
            </w:tcBorders>
            <w:shd w:val="clear" w:color="auto" w:fill="auto"/>
          </w:tcPr>
          <w:p w:rsidR="005C7858" w:rsidRPr="00CC5F62" w:rsidRDefault="005C7858" w:rsidP="0085733F">
            <w:pPr>
              <w:pStyle w:val="a1"/>
              <w:overflowPunct/>
              <w:jc w:val="left"/>
            </w:pPr>
            <w:r w:rsidRPr="00CC5F62">
              <w:t>第三次</w:t>
            </w:r>
            <w:r>
              <w:rPr>
                <w:rFonts w:hint="eastAsia"/>
              </w:rPr>
              <w:br/>
            </w:r>
            <w:r w:rsidRPr="00CC5F62">
              <w:t>2007</w:t>
            </w:r>
            <w:r w:rsidRPr="00CC5F62">
              <w:rPr>
                <w:rFonts w:hint="eastAsia"/>
              </w:rPr>
              <w:t>年</w:t>
            </w:r>
            <w:r w:rsidRPr="00CC5F62">
              <w:t>11</w:t>
            </w:r>
            <w:r w:rsidRPr="00CC5F62">
              <w:t>月</w:t>
            </w:r>
          </w:p>
        </w:tc>
        <w:tc>
          <w:tcPr>
            <w:tcW w:w="1833" w:type="dxa"/>
            <w:tcBorders>
              <w:top w:val="nil"/>
            </w:tcBorders>
            <w:shd w:val="clear" w:color="auto" w:fill="auto"/>
          </w:tcPr>
          <w:p w:rsidR="005C7858" w:rsidRPr="009434C0" w:rsidRDefault="005C7858" w:rsidP="0085733F">
            <w:pPr>
              <w:pStyle w:val="a1"/>
              <w:overflowPunct/>
              <w:jc w:val="left"/>
              <w:rPr>
                <w:rFonts w:eastAsia="SimHei"/>
              </w:rPr>
            </w:pPr>
            <w:r w:rsidRPr="009434C0">
              <w:rPr>
                <w:rFonts w:eastAsia="SimHei"/>
              </w:rPr>
              <w:t>---</w:t>
            </w:r>
          </w:p>
        </w:tc>
        <w:tc>
          <w:tcPr>
            <w:tcW w:w="2009" w:type="dxa"/>
            <w:tcBorders>
              <w:top w:val="nil"/>
            </w:tcBorders>
            <w:shd w:val="clear" w:color="auto" w:fill="auto"/>
            <w:tcMar>
              <w:right w:w="0" w:type="dxa"/>
            </w:tcMar>
          </w:tcPr>
          <w:p w:rsidR="005C7858" w:rsidRPr="00CC5F62" w:rsidRDefault="005C7858" w:rsidP="0085733F">
            <w:pPr>
              <w:pStyle w:val="a1"/>
              <w:overflowPunct/>
              <w:jc w:val="left"/>
              <w:rPr>
                <w:rFonts w:hint="eastAsia"/>
              </w:rPr>
            </w:pPr>
            <w:r w:rsidRPr="00CC5F62">
              <w:t>第四次</w:t>
            </w:r>
            <w:r>
              <w:rPr>
                <w:rFonts w:hint="eastAsia"/>
              </w:rPr>
              <w:br/>
            </w:r>
            <w:r w:rsidRPr="00CC5F62">
              <w:t>收到</w:t>
            </w:r>
            <w:r w:rsidRPr="00CC5F62">
              <w:t>2011</w:t>
            </w:r>
            <w:r w:rsidRPr="00CC5F62">
              <w:rPr>
                <w:rFonts w:hint="eastAsia"/>
              </w:rPr>
              <w:t>年</w:t>
            </w:r>
            <w:r w:rsidRPr="00CC5F62">
              <w:t>12</w:t>
            </w:r>
            <w:r w:rsidRPr="00CC5F62">
              <w:t>月</w:t>
            </w:r>
            <w:r w:rsidRPr="00CC5F62">
              <w:t>29</w:t>
            </w:r>
            <w:r w:rsidRPr="00CC5F62">
              <w:rPr>
                <w:rFonts w:hint="eastAsia"/>
              </w:rPr>
              <w:t>日</w:t>
            </w:r>
          </w:p>
        </w:tc>
      </w:tr>
      <w:tr w:rsidR="005C7858" w:rsidRPr="00CC5F62" w:rsidTr="0085733F">
        <w:trPr>
          <w:trHeight w:val="240"/>
        </w:trPr>
        <w:tc>
          <w:tcPr>
            <w:tcW w:w="1842" w:type="dxa"/>
            <w:shd w:val="clear" w:color="auto" w:fill="auto"/>
          </w:tcPr>
          <w:p w:rsidR="005C7858" w:rsidRPr="00CC5F62" w:rsidRDefault="005C7858" w:rsidP="0085733F">
            <w:pPr>
              <w:pStyle w:val="a1"/>
              <w:overflowPunct/>
              <w:jc w:val="left"/>
            </w:pPr>
            <w:r w:rsidRPr="00CC5F62">
              <w:t>委内瑞拉玻利瓦尔</w:t>
            </w:r>
            <w:r>
              <w:rPr>
                <w:rFonts w:hint="eastAsia"/>
              </w:rPr>
              <w:br/>
            </w:r>
            <w:r w:rsidRPr="00CC5F62">
              <w:t>共和国</w:t>
            </w:r>
            <w:r w:rsidRPr="00CC5F62">
              <w:t>(1991)</w:t>
            </w:r>
          </w:p>
        </w:tc>
        <w:tc>
          <w:tcPr>
            <w:tcW w:w="1686" w:type="dxa"/>
            <w:shd w:val="clear" w:color="auto" w:fill="auto"/>
          </w:tcPr>
          <w:p w:rsidR="005C7858" w:rsidRPr="00CC5F62" w:rsidRDefault="005C7858" w:rsidP="0085733F">
            <w:pPr>
              <w:pStyle w:val="a1"/>
              <w:overflowPunct/>
              <w:jc w:val="left"/>
            </w:pPr>
            <w:r w:rsidRPr="00CC5F62">
              <w:t>第二和第三次</w:t>
            </w:r>
            <w:r>
              <w:rPr>
                <w:rFonts w:hint="eastAsia"/>
              </w:rPr>
              <w:br/>
            </w:r>
            <w:r w:rsidRPr="00CC5F62">
              <w:t>2002</w:t>
            </w:r>
            <w:r w:rsidRPr="00CC5F62">
              <w:rPr>
                <w:rFonts w:hint="eastAsia"/>
              </w:rPr>
              <w:t>年</w:t>
            </w:r>
            <w:r w:rsidRPr="00CC5F62">
              <w:t>5</w:t>
            </w:r>
            <w:r w:rsidRPr="00CC5F62">
              <w:t>月</w:t>
            </w:r>
          </w:p>
        </w:tc>
        <w:tc>
          <w:tcPr>
            <w:tcW w:w="1833" w:type="dxa"/>
            <w:shd w:val="clear" w:color="auto" w:fill="auto"/>
          </w:tcPr>
          <w:p w:rsidR="005C7858" w:rsidRPr="009434C0" w:rsidRDefault="005C7858" w:rsidP="0085733F">
            <w:pPr>
              <w:pStyle w:val="a1"/>
              <w:overflowPunct/>
              <w:jc w:val="left"/>
              <w:rPr>
                <w:rFonts w:eastAsia="SimHei"/>
              </w:rPr>
            </w:pPr>
            <w:r w:rsidRPr="009434C0">
              <w:rPr>
                <w:rFonts w:eastAsia="SimHei"/>
              </w:rPr>
              <w:t>---</w:t>
            </w:r>
          </w:p>
        </w:tc>
        <w:tc>
          <w:tcPr>
            <w:tcW w:w="2009" w:type="dxa"/>
            <w:shd w:val="clear" w:color="auto" w:fill="auto"/>
            <w:tcMar>
              <w:right w:w="0" w:type="dxa"/>
            </w:tcMar>
          </w:tcPr>
          <w:p w:rsidR="005C7858" w:rsidRPr="00CC5F62" w:rsidRDefault="005C7858" w:rsidP="0085733F">
            <w:pPr>
              <w:pStyle w:val="a1"/>
              <w:overflowPunct/>
              <w:jc w:val="left"/>
              <w:rPr>
                <w:rFonts w:hint="eastAsia"/>
              </w:rPr>
            </w:pPr>
            <w:r w:rsidRPr="00CC5F62">
              <w:t>第三和第四次</w:t>
            </w:r>
            <w:r>
              <w:rPr>
                <w:rFonts w:hint="eastAsia"/>
              </w:rPr>
              <w:br/>
            </w:r>
            <w:r w:rsidRPr="00CC5F62">
              <w:t>收到</w:t>
            </w:r>
            <w:r w:rsidRPr="00CC5F62">
              <w:t>2012</w:t>
            </w:r>
            <w:r w:rsidRPr="00CC5F62">
              <w:rPr>
                <w:rFonts w:hint="eastAsia"/>
              </w:rPr>
              <w:t>年</w:t>
            </w:r>
            <w:r w:rsidRPr="00CC5F62">
              <w:t>9</w:t>
            </w:r>
            <w:r w:rsidRPr="00CC5F62">
              <w:t>月</w:t>
            </w:r>
            <w:r w:rsidRPr="00CC5F62">
              <w:t>11</w:t>
            </w:r>
            <w:r w:rsidRPr="00CC5F62">
              <w:rPr>
                <w:rFonts w:hint="eastAsia"/>
              </w:rPr>
              <w:t>日</w:t>
            </w:r>
          </w:p>
        </w:tc>
      </w:tr>
      <w:tr w:rsidR="005C7858" w:rsidRPr="00CC5F62" w:rsidTr="0085733F">
        <w:trPr>
          <w:trHeight w:val="240"/>
        </w:trPr>
        <w:tc>
          <w:tcPr>
            <w:tcW w:w="1842" w:type="dxa"/>
            <w:shd w:val="clear" w:color="auto" w:fill="auto"/>
          </w:tcPr>
          <w:p w:rsidR="005C7858" w:rsidRPr="00CC5F62" w:rsidRDefault="005C7858" w:rsidP="0085733F">
            <w:pPr>
              <w:pStyle w:val="a1"/>
              <w:overflowPunct/>
              <w:jc w:val="left"/>
            </w:pPr>
            <w:r w:rsidRPr="00CC5F62">
              <w:t>也门</w:t>
            </w:r>
            <w:r w:rsidRPr="00CC5F62">
              <w:t>(1991)</w:t>
            </w:r>
          </w:p>
        </w:tc>
        <w:tc>
          <w:tcPr>
            <w:tcW w:w="1686" w:type="dxa"/>
            <w:shd w:val="clear" w:color="auto" w:fill="auto"/>
          </w:tcPr>
          <w:p w:rsidR="005C7858" w:rsidRPr="00CC5F62" w:rsidRDefault="005C7858" w:rsidP="0085733F">
            <w:pPr>
              <w:pStyle w:val="a1"/>
              <w:overflowPunct/>
              <w:jc w:val="left"/>
            </w:pPr>
            <w:r w:rsidRPr="00CC5F62">
              <w:t>第二次</w:t>
            </w:r>
            <w:r>
              <w:rPr>
                <w:rFonts w:hint="eastAsia"/>
              </w:rPr>
              <w:br/>
            </w:r>
            <w:r w:rsidRPr="00CC5F62">
              <w:t>2010</w:t>
            </w:r>
            <w:r w:rsidRPr="00CC5F62">
              <w:rPr>
                <w:rFonts w:hint="eastAsia"/>
              </w:rPr>
              <w:t>年</w:t>
            </w:r>
            <w:r w:rsidRPr="00CC5F62">
              <w:t>5</w:t>
            </w:r>
            <w:r w:rsidRPr="00CC5F62">
              <w:t>月</w:t>
            </w:r>
          </w:p>
        </w:tc>
        <w:tc>
          <w:tcPr>
            <w:tcW w:w="1833" w:type="dxa"/>
            <w:shd w:val="clear" w:color="auto" w:fill="auto"/>
          </w:tcPr>
          <w:p w:rsidR="005C7858" w:rsidRPr="009434C0" w:rsidRDefault="005C7858" w:rsidP="0085733F">
            <w:pPr>
              <w:pStyle w:val="a1"/>
              <w:overflowPunct/>
              <w:jc w:val="left"/>
              <w:rPr>
                <w:rFonts w:eastAsia="SimHei"/>
              </w:rPr>
            </w:pPr>
            <w:r w:rsidRPr="009434C0">
              <w:rPr>
                <w:rFonts w:eastAsia="SimHei"/>
              </w:rPr>
              <w:t>---</w:t>
            </w:r>
          </w:p>
        </w:tc>
        <w:tc>
          <w:tcPr>
            <w:tcW w:w="2009" w:type="dxa"/>
            <w:shd w:val="clear" w:color="auto" w:fill="auto"/>
            <w:tcMar>
              <w:right w:w="0" w:type="dxa"/>
            </w:tcMar>
          </w:tcPr>
          <w:p w:rsidR="005C7858" w:rsidRPr="00CC5F62" w:rsidRDefault="005C7858" w:rsidP="0085733F">
            <w:pPr>
              <w:pStyle w:val="a1"/>
              <w:overflowPunct/>
              <w:jc w:val="left"/>
              <w:rPr>
                <w:rFonts w:hint="eastAsia"/>
              </w:rPr>
            </w:pPr>
            <w:r w:rsidRPr="00CC5F62">
              <w:t>第三次</w:t>
            </w:r>
            <w:r>
              <w:rPr>
                <w:rFonts w:hint="eastAsia"/>
              </w:rPr>
              <w:br/>
            </w:r>
            <w:r w:rsidRPr="00CC5F62">
              <w:t>到期</w:t>
            </w:r>
            <w:r w:rsidRPr="00CC5F62">
              <w:t>2014</w:t>
            </w:r>
            <w:r w:rsidRPr="00CC5F62">
              <w:rPr>
                <w:rFonts w:hint="eastAsia"/>
              </w:rPr>
              <w:t>年</w:t>
            </w:r>
            <w:r w:rsidRPr="00CC5F62">
              <w:t>5</w:t>
            </w:r>
            <w:r w:rsidRPr="00CC5F62">
              <w:t>月</w:t>
            </w:r>
            <w:r w:rsidRPr="00CC5F62">
              <w:t>14</w:t>
            </w:r>
            <w:r w:rsidRPr="00CC5F62">
              <w:rPr>
                <w:rFonts w:hint="eastAsia"/>
              </w:rPr>
              <w:t>日</w:t>
            </w:r>
          </w:p>
        </w:tc>
      </w:tr>
      <w:tr w:rsidR="005C7858" w:rsidRPr="00CC5F62" w:rsidTr="0085733F">
        <w:trPr>
          <w:trHeight w:val="240"/>
        </w:trPr>
        <w:tc>
          <w:tcPr>
            <w:tcW w:w="1842" w:type="dxa"/>
            <w:shd w:val="clear" w:color="auto" w:fill="auto"/>
          </w:tcPr>
          <w:p w:rsidR="005C7858" w:rsidRPr="00CC5F62" w:rsidRDefault="005C7858" w:rsidP="0085733F">
            <w:pPr>
              <w:pStyle w:val="a1"/>
              <w:overflowPunct/>
              <w:jc w:val="left"/>
            </w:pPr>
            <w:r w:rsidRPr="00CC5F62">
              <w:t>赞比亚</w:t>
            </w:r>
            <w:r w:rsidRPr="00CC5F62">
              <w:t>*(1998)</w:t>
            </w:r>
          </w:p>
        </w:tc>
        <w:tc>
          <w:tcPr>
            <w:tcW w:w="1686" w:type="dxa"/>
            <w:shd w:val="clear" w:color="auto" w:fill="auto"/>
          </w:tcPr>
          <w:p w:rsidR="005C7858" w:rsidRPr="00CC5F62" w:rsidRDefault="005C7858" w:rsidP="0085733F">
            <w:pPr>
              <w:pStyle w:val="a1"/>
              <w:overflowPunct/>
              <w:jc w:val="left"/>
            </w:pPr>
            <w:r w:rsidRPr="00CC5F62">
              <w:t>第二次</w:t>
            </w:r>
            <w:r>
              <w:rPr>
                <w:rFonts w:hint="eastAsia"/>
              </w:rPr>
              <w:br/>
            </w:r>
            <w:r w:rsidRPr="00CC5F62">
              <w:t>2008</w:t>
            </w:r>
            <w:r w:rsidRPr="00CC5F62">
              <w:rPr>
                <w:rFonts w:hint="eastAsia"/>
              </w:rPr>
              <w:t>年</w:t>
            </w:r>
            <w:r w:rsidRPr="00CC5F62">
              <w:t>5</w:t>
            </w:r>
            <w:r w:rsidRPr="00CC5F62">
              <w:t>月</w:t>
            </w:r>
          </w:p>
        </w:tc>
        <w:tc>
          <w:tcPr>
            <w:tcW w:w="1833" w:type="dxa"/>
            <w:shd w:val="clear" w:color="auto" w:fill="auto"/>
          </w:tcPr>
          <w:p w:rsidR="005C7858" w:rsidRPr="009434C0" w:rsidRDefault="005C7858" w:rsidP="0085733F">
            <w:pPr>
              <w:pStyle w:val="a1"/>
              <w:overflowPunct/>
              <w:jc w:val="left"/>
              <w:rPr>
                <w:rFonts w:eastAsia="SimHei" w:hint="eastAsia"/>
              </w:rPr>
            </w:pPr>
            <w:r w:rsidRPr="009434C0">
              <w:rPr>
                <w:rFonts w:eastAsia="SimHei"/>
              </w:rPr>
              <w:t>第三次</w:t>
            </w:r>
            <w:r w:rsidRPr="009434C0">
              <w:rPr>
                <w:rFonts w:eastAsia="SimHei" w:hint="eastAsia"/>
              </w:rPr>
              <w:br/>
            </w:r>
            <w:r w:rsidRPr="009434C0">
              <w:rPr>
                <w:rFonts w:eastAsia="SimHei"/>
              </w:rPr>
              <w:t>2012</w:t>
            </w:r>
            <w:r w:rsidRPr="009434C0">
              <w:rPr>
                <w:rFonts w:eastAsia="SimHei" w:hint="eastAsia"/>
              </w:rPr>
              <w:t>年</w:t>
            </w:r>
            <w:r w:rsidRPr="009434C0">
              <w:rPr>
                <w:rFonts w:eastAsia="SimHei"/>
              </w:rPr>
              <w:t>6</w:t>
            </w:r>
            <w:r w:rsidRPr="009434C0">
              <w:rPr>
                <w:rFonts w:eastAsia="SimHei"/>
              </w:rPr>
              <w:t>月</w:t>
            </w:r>
            <w:r w:rsidRPr="009434C0">
              <w:rPr>
                <w:rFonts w:eastAsia="SimHei"/>
              </w:rPr>
              <w:t>30</w:t>
            </w:r>
            <w:r w:rsidRPr="009434C0">
              <w:rPr>
                <w:rFonts w:eastAsia="SimHei" w:hint="eastAsia"/>
              </w:rPr>
              <w:t>日</w:t>
            </w:r>
          </w:p>
        </w:tc>
        <w:tc>
          <w:tcPr>
            <w:tcW w:w="2009" w:type="dxa"/>
            <w:shd w:val="clear" w:color="auto" w:fill="auto"/>
            <w:tcMar>
              <w:right w:w="0" w:type="dxa"/>
            </w:tcMar>
          </w:tcPr>
          <w:p w:rsidR="005C7858" w:rsidRPr="00CC5F62" w:rsidRDefault="005C7858" w:rsidP="0085733F">
            <w:pPr>
              <w:pStyle w:val="a1"/>
              <w:overflowPunct/>
              <w:jc w:val="left"/>
            </w:pPr>
            <w:r w:rsidRPr="00CC5F62">
              <w:t>---</w:t>
            </w:r>
          </w:p>
        </w:tc>
      </w:tr>
    </w:tbl>
    <w:p w:rsidR="005C7858" w:rsidRDefault="005C7858" w:rsidP="007661EA">
      <w:pPr>
        <w:pStyle w:val="EndnoteText"/>
        <w:tabs>
          <w:tab w:val="clear" w:pos="1021"/>
          <w:tab w:val="left" w:pos="1690"/>
        </w:tabs>
        <w:spacing w:before="120" w:after="80"/>
        <w:rPr>
          <w:rFonts w:hint="eastAsia"/>
        </w:rPr>
      </w:pPr>
      <w:r>
        <w:rPr>
          <w:rFonts w:hint="eastAsia"/>
        </w:rPr>
        <w:tab/>
      </w:r>
      <w:r w:rsidR="00AF7C66">
        <w:rPr>
          <w:rFonts w:hint="eastAsia"/>
        </w:rPr>
        <w:t xml:space="preserve">  *</w:t>
      </w:r>
      <w:r w:rsidR="00AF7C66">
        <w:rPr>
          <w:rFonts w:hint="eastAsia"/>
        </w:rPr>
        <w:tab/>
      </w:r>
      <w:r>
        <w:rPr>
          <w:rFonts w:hint="eastAsia"/>
        </w:rPr>
        <w:t>已经接受任择报告程序的缔约国。</w:t>
      </w:r>
    </w:p>
    <w:p w:rsidR="005C7858" w:rsidRDefault="005C7858" w:rsidP="007661EA">
      <w:pPr>
        <w:pStyle w:val="EndnoteText"/>
        <w:tabs>
          <w:tab w:val="clear" w:pos="1021"/>
          <w:tab w:val="left" w:pos="1690"/>
        </w:tabs>
        <w:spacing w:after="80"/>
        <w:rPr>
          <w:rFonts w:hint="eastAsia"/>
        </w:rPr>
      </w:pPr>
      <w:r>
        <w:rPr>
          <w:rFonts w:hint="eastAsia"/>
        </w:rPr>
        <w:tab/>
      </w:r>
      <w:r w:rsidR="00AF7C66">
        <w:rPr>
          <w:rFonts w:hint="eastAsia"/>
        </w:rPr>
        <w:t xml:space="preserve"> </w:t>
      </w:r>
      <w:r>
        <w:rPr>
          <w:rFonts w:hint="eastAsia"/>
        </w:rPr>
        <w:t>**</w:t>
      </w:r>
      <w:r>
        <w:rPr>
          <w:rFonts w:hint="eastAsia"/>
        </w:rPr>
        <w:tab/>
      </w:r>
      <w:r>
        <w:rPr>
          <w:rFonts w:hint="eastAsia"/>
        </w:rPr>
        <w:t>见《大会正式记录，第四十九届会议，补编第</w:t>
      </w:r>
      <w:r>
        <w:rPr>
          <w:rFonts w:hint="eastAsia"/>
        </w:rPr>
        <w:t>44</w:t>
      </w:r>
      <w:r>
        <w:rPr>
          <w:rFonts w:hint="eastAsia"/>
        </w:rPr>
        <w:t>号》</w:t>
      </w:r>
      <w:r>
        <w:rPr>
          <w:rFonts w:hint="eastAsia"/>
        </w:rPr>
        <w:t>(A/49/44)</w:t>
      </w:r>
      <w:r>
        <w:rPr>
          <w:rFonts w:hint="eastAsia"/>
        </w:rPr>
        <w:t>，第</w:t>
      </w:r>
      <w:r>
        <w:rPr>
          <w:rFonts w:hint="eastAsia"/>
        </w:rPr>
        <w:t>46</w:t>
      </w:r>
      <w:r>
        <w:rPr>
          <w:rFonts w:hint="eastAsia"/>
        </w:rPr>
        <w:t>段。</w:t>
      </w:r>
    </w:p>
    <w:p w:rsidR="005C7858" w:rsidRPr="008C2B17" w:rsidRDefault="005C7858" w:rsidP="007661EA">
      <w:pPr>
        <w:pStyle w:val="EndnoteText"/>
        <w:tabs>
          <w:tab w:val="clear" w:pos="1021"/>
          <w:tab w:val="left" w:pos="1690"/>
        </w:tabs>
        <w:spacing w:after="80"/>
        <w:rPr>
          <w:rFonts w:hint="eastAsia"/>
        </w:rPr>
      </w:pPr>
      <w:r>
        <w:rPr>
          <w:rFonts w:hint="eastAsia"/>
        </w:rPr>
        <w:tab/>
        <w:t>***</w:t>
      </w:r>
      <w:r>
        <w:rPr>
          <w:rFonts w:hint="eastAsia"/>
        </w:rPr>
        <w:tab/>
      </w:r>
      <w:r>
        <w:rPr>
          <w:rFonts w:hint="eastAsia"/>
        </w:rPr>
        <w:t>缔约国将提交补充最新情况报告。</w:t>
      </w:r>
    </w:p>
    <w:p w:rsidR="0085733F" w:rsidRPr="00DF2CB6" w:rsidRDefault="0085733F" w:rsidP="007661EA">
      <w:pPr>
        <w:pStyle w:val="HChGC"/>
        <w:tabs>
          <w:tab w:val="left" w:pos="1690"/>
        </w:tabs>
      </w:pPr>
      <w:r>
        <w:br w:type="page"/>
      </w:r>
      <w:bookmarkStart w:id="30" w:name="_Toc305402949"/>
      <w:r>
        <w:rPr>
          <w:rFonts w:hint="eastAsia"/>
        </w:rPr>
        <w:t>附件十六</w:t>
      </w:r>
      <w:bookmarkEnd w:id="30"/>
    </w:p>
    <w:p w:rsidR="0085733F" w:rsidRPr="00DF2CB6" w:rsidRDefault="0085733F" w:rsidP="0085733F">
      <w:pPr>
        <w:pStyle w:val="HChGC"/>
      </w:pPr>
      <w:r w:rsidRPr="00DF2CB6">
        <w:tab/>
      </w:r>
      <w:bookmarkStart w:id="31" w:name="_Toc305402950"/>
      <w:r w:rsidRPr="00DF2CB6">
        <w:tab/>
      </w:r>
      <w:r w:rsidRPr="001A616E">
        <w:rPr>
          <w:rFonts w:hint="eastAsia"/>
        </w:rPr>
        <w:t>负责委员会第四十</w:t>
      </w:r>
      <w:r>
        <w:rPr>
          <w:rFonts w:hint="eastAsia"/>
        </w:rPr>
        <w:t>九</w:t>
      </w:r>
      <w:r w:rsidRPr="001A616E">
        <w:rPr>
          <w:rFonts w:hint="eastAsia"/>
        </w:rPr>
        <w:t>届和第</w:t>
      </w:r>
      <w:r>
        <w:rPr>
          <w:rFonts w:hint="eastAsia"/>
        </w:rPr>
        <w:t>五</w:t>
      </w:r>
      <w:r w:rsidRPr="001A616E">
        <w:rPr>
          <w:rFonts w:hint="eastAsia"/>
        </w:rPr>
        <w:t>十届会议审议的缔约国</w:t>
      </w:r>
      <w:r w:rsidRPr="001A616E">
        <w:br/>
      </w:r>
      <w:r w:rsidRPr="001A616E">
        <w:rPr>
          <w:rFonts w:hint="eastAsia"/>
        </w:rPr>
        <w:t>报告的国别报告员</w:t>
      </w:r>
      <w:r>
        <w:rPr>
          <w:rFonts w:hint="eastAsia"/>
        </w:rPr>
        <w:t>(</w:t>
      </w:r>
      <w:r w:rsidRPr="001A616E">
        <w:rPr>
          <w:rFonts w:hint="eastAsia"/>
        </w:rPr>
        <w:t>按英文字母顺序排列</w:t>
      </w:r>
      <w:r>
        <w:rPr>
          <w:rFonts w:hint="eastAsia"/>
        </w:rPr>
        <w:t>)</w:t>
      </w:r>
      <w:bookmarkEnd w:id="31"/>
    </w:p>
    <w:p w:rsidR="0085733F" w:rsidRPr="00DF2CB6" w:rsidRDefault="0085733F" w:rsidP="0085733F">
      <w:pPr>
        <w:pStyle w:val="H1GC"/>
      </w:pPr>
      <w:r w:rsidRPr="00DF2CB6">
        <w:tab/>
      </w:r>
      <w:bookmarkStart w:id="32" w:name="_Toc305402951"/>
      <w:r w:rsidRPr="00DF2CB6">
        <w:t>A.</w:t>
      </w:r>
      <w:r w:rsidRPr="00DF2CB6">
        <w:tab/>
      </w:r>
      <w:bookmarkEnd w:id="32"/>
      <w:r>
        <w:rPr>
          <w:rFonts w:hint="eastAsia"/>
        </w:rPr>
        <w:t>第四十九届会议</w:t>
      </w:r>
    </w:p>
    <w:tbl>
      <w:tblPr>
        <w:tblW w:w="7370" w:type="dxa"/>
        <w:tblInd w:w="1134" w:type="dxa"/>
        <w:tblBorders>
          <w:top w:val="single" w:sz="4" w:space="0" w:color="auto"/>
          <w:bottom w:val="single" w:sz="12" w:space="0" w:color="auto"/>
        </w:tblBorders>
        <w:tblLayout w:type="fixed"/>
        <w:tblCellMar>
          <w:left w:w="0" w:type="dxa"/>
          <w:right w:w="113" w:type="dxa"/>
        </w:tblCellMar>
        <w:tblLook w:val="01E0"/>
      </w:tblPr>
      <w:tblGrid>
        <w:gridCol w:w="3119"/>
        <w:gridCol w:w="2125"/>
        <w:gridCol w:w="2126"/>
      </w:tblGrid>
      <w:tr w:rsidR="0085733F" w:rsidRPr="00DF2CB6" w:rsidTr="0085733F">
        <w:trPr>
          <w:cantSplit/>
          <w:trHeight w:val="240"/>
          <w:tblHeader/>
        </w:trPr>
        <w:tc>
          <w:tcPr>
            <w:tcW w:w="3119" w:type="dxa"/>
            <w:tcBorders>
              <w:top w:val="single" w:sz="4" w:space="0" w:color="auto"/>
              <w:bottom w:val="single" w:sz="12" w:space="0" w:color="auto"/>
            </w:tcBorders>
            <w:shd w:val="clear" w:color="auto" w:fill="auto"/>
            <w:vAlign w:val="bottom"/>
          </w:tcPr>
          <w:p w:rsidR="0085733F" w:rsidRPr="00DF2CB6" w:rsidRDefault="0085733F" w:rsidP="0085733F">
            <w:pPr>
              <w:pStyle w:val="a6"/>
              <w:rPr>
                <w:rFonts w:hint="eastAsia"/>
              </w:rPr>
            </w:pPr>
            <w:r>
              <w:rPr>
                <w:rFonts w:hint="eastAsia"/>
              </w:rPr>
              <w:t>报告</w:t>
            </w:r>
          </w:p>
        </w:tc>
        <w:tc>
          <w:tcPr>
            <w:tcW w:w="2125" w:type="dxa"/>
            <w:tcBorders>
              <w:top w:val="single" w:sz="4" w:space="0" w:color="auto"/>
              <w:bottom w:val="single" w:sz="12" w:space="0" w:color="auto"/>
            </w:tcBorders>
            <w:shd w:val="clear" w:color="auto" w:fill="auto"/>
            <w:vAlign w:val="bottom"/>
          </w:tcPr>
          <w:p w:rsidR="0085733F" w:rsidRPr="00DF2CB6" w:rsidRDefault="0085733F" w:rsidP="0085733F">
            <w:pPr>
              <w:pStyle w:val="a6"/>
            </w:pPr>
            <w:r>
              <w:rPr>
                <w:rFonts w:hint="eastAsia"/>
              </w:rPr>
              <w:t>报告员</w:t>
            </w:r>
            <w:r w:rsidRPr="00DF2CB6">
              <w:t xml:space="preserve"> 1</w:t>
            </w:r>
          </w:p>
        </w:tc>
        <w:tc>
          <w:tcPr>
            <w:tcW w:w="2126" w:type="dxa"/>
            <w:tcBorders>
              <w:top w:val="single" w:sz="4" w:space="0" w:color="auto"/>
              <w:bottom w:val="single" w:sz="12" w:space="0" w:color="auto"/>
            </w:tcBorders>
            <w:shd w:val="clear" w:color="auto" w:fill="auto"/>
            <w:vAlign w:val="bottom"/>
          </w:tcPr>
          <w:p w:rsidR="0085733F" w:rsidRPr="00DF2CB6" w:rsidRDefault="0085733F" w:rsidP="0085733F">
            <w:pPr>
              <w:pStyle w:val="a6"/>
            </w:pPr>
            <w:r>
              <w:rPr>
                <w:rFonts w:hint="eastAsia"/>
              </w:rPr>
              <w:t>报告员</w:t>
            </w:r>
            <w:r w:rsidRPr="00DF2CB6">
              <w:t xml:space="preserve"> 2</w:t>
            </w:r>
          </w:p>
        </w:tc>
      </w:tr>
      <w:tr w:rsidR="0085733F" w:rsidRPr="00DF2CB6" w:rsidTr="0085733F">
        <w:trPr>
          <w:cantSplit/>
          <w:trHeight w:val="240"/>
        </w:trPr>
        <w:tc>
          <w:tcPr>
            <w:tcW w:w="3119" w:type="dxa"/>
            <w:tcBorders>
              <w:top w:val="single" w:sz="12" w:space="0" w:color="auto"/>
            </w:tcBorders>
            <w:shd w:val="clear" w:color="auto" w:fill="auto"/>
          </w:tcPr>
          <w:p w:rsidR="0085733F" w:rsidRPr="00DF2CB6" w:rsidDel="00DA047B" w:rsidRDefault="0085733F" w:rsidP="0085733F">
            <w:pPr>
              <w:pStyle w:val="a1"/>
              <w:overflowPunct/>
              <w:jc w:val="left"/>
            </w:pPr>
            <w:r>
              <w:t>加蓬</w:t>
            </w:r>
            <w:r w:rsidRPr="00DF2CB6">
              <w:br/>
            </w:r>
            <w:r>
              <w:t>(</w:t>
            </w:r>
            <w:r w:rsidRPr="00DF2CB6">
              <w:t>CAT</w:t>
            </w:r>
            <w:r>
              <w:t>/</w:t>
            </w:r>
            <w:r w:rsidRPr="00DF2CB6">
              <w:t>C</w:t>
            </w:r>
            <w:r>
              <w:t>/</w:t>
            </w:r>
            <w:r w:rsidRPr="00DF2CB6">
              <w:t>GAB</w:t>
            </w:r>
            <w:r>
              <w:t>/</w:t>
            </w:r>
            <w:r w:rsidRPr="00DF2CB6">
              <w:t>1</w:t>
            </w:r>
            <w:r>
              <w:t>)</w:t>
            </w:r>
          </w:p>
        </w:tc>
        <w:tc>
          <w:tcPr>
            <w:tcW w:w="2125" w:type="dxa"/>
            <w:tcBorders>
              <w:top w:val="single" w:sz="12" w:space="0" w:color="auto"/>
            </w:tcBorders>
            <w:shd w:val="clear" w:color="auto" w:fill="auto"/>
          </w:tcPr>
          <w:p w:rsidR="0085733F" w:rsidRPr="00DF2CB6" w:rsidRDefault="0085733F" w:rsidP="0085733F">
            <w:pPr>
              <w:pStyle w:val="a1"/>
              <w:overflowPunct/>
              <w:jc w:val="left"/>
            </w:pPr>
            <w:r>
              <w:t>贝尔米女士</w:t>
            </w:r>
          </w:p>
        </w:tc>
        <w:tc>
          <w:tcPr>
            <w:tcW w:w="2126" w:type="dxa"/>
            <w:tcBorders>
              <w:top w:val="single" w:sz="12" w:space="0" w:color="auto"/>
            </w:tcBorders>
            <w:shd w:val="clear" w:color="auto" w:fill="auto"/>
          </w:tcPr>
          <w:p w:rsidR="0085733F" w:rsidRPr="00DF2CB6" w:rsidRDefault="0085733F" w:rsidP="0085733F">
            <w:pPr>
              <w:pStyle w:val="a1"/>
              <w:overflowPunct/>
              <w:jc w:val="left"/>
            </w:pPr>
            <w:r w:rsidRPr="005105B1">
              <w:t>多马赫先生</w:t>
            </w:r>
          </w:p>
        </w:tc>
      </w:tr>
      <w:tr w:rsidR="0085733F" w:rsidRPr="00DF2CB6" w:rsidTr="0085733F">
        <w:trPr>
          <w:cantSplit/>
          <w:trHeight w:val="240"/>
        </w:trPr>
        <w:tc>
          <w:tcPr>
            <w:tcW w:w="3119" w:type="dxa"/>
            <w:shd w:val="clear" w:color="auto" w:fill="auto"/>
          </w:tcPr>
          <w:p w:rsidR="0085733F" w:rsidRPr="00DF2CB6" w:rsidDel="00DA047B" w:rsidRDefault="0085733F" w:rsidP="0085733F">
            <w:pPr>
              <w:pStyle w:val="a1"/>
              <w:overflowPunct/>
              <w:jc w:val="left"/>
            </w:pPr>
            <w:r>
              <w:t>墨西哥</w:t>
            </w:r>
            <w:r w:rsidRPr="00DF2CB6">
              <w:t xml:space="preserve"> </w:t>
            </w:r>
            <w:r w:rsidRPr="00DF2CB6">
              <w:br/>
            </w:r>
            <w:r>
              <w:t>(</w:t>
            </w:r>
            <w:r w:rsidRPr="00DF2CB6">
              <w:t>CAT</w:t>
            </w:r>
            <w:r>
              <w:t>/</w:t>
            </w:r>
            <w:r w:rsidRPr="00DF2CB6">
              <w:t>C</w:t>
            </w:r>
            <w:r>
              <w:t>/</w:t>
            </w:r>
            <w:r w:rsidRPr="00DF2CB6">
              <w:t>MEX</w:t>
            </w:r>
            <w:r>
              <w:t>/</w:t>
            </w:r>
            <w:r w:rsidRPr="00DF2CB6">
              <w:t>5-6</w:t>
            </w:r>
            <w:r>
              <w:t>)</w:t>
            </w:r>
          </w:p>
        </w:tc>
        <w:tc>
          <w:tcPr>
            <w:tcW w:w="2125" w:type="dxa"/>
            <w:shd w:val="clear" w:color="auto" w:fill="auto"/>
          </w:tcPr>
          <w:p w:rsidR="0085733F" w:rsidRPr="00DF2CB6" w:rsidRDefault="0085733F" w:rsidP="0085733F">
            <w:pPr>
              <w:pStyle w:val="a1"/>
              <w:overflowPunct/>
              <w:jc w:val="left"/>
            </w:pPr>
            <w:r>
              <w:t>马利诺先生</w:t>
            </w:r>
          </w:p>
        </w:tc>
        <w:tc>
          <w:tcPr>
            <w:tcW w:w="2126" w:type="dxa"/>
            <w:shd w:val="clear" w:color="auto" w:fill="auto"/>
          </w:tcPr>
          <w:p w:rsidR="0085733F" w:rsidRPr="00DF2CB6" w:rsidRDefault="0085733F" w:rsidP="0085733F">
            <w:pPr>
              <w:pStyle w:val="a1"/>
              <w:overflowPunct/>
              <w:jc w:val="left"/>
              <w:rPr>
                <w:rFonts w:hint="eastAsia"/>
              </w:rPr>
            </w:pPr>
            <w:r w:rsidRPr="005105B1">
              <w:t>盖伊</w:t>
            </w:r>
            <w:r>
              <w:rPr>
                <w:rFonts w:hint="eastAsia"/>
              </w:rPr>
              <w:t>先生</w:t>
            </w:r>
          </w:p>
        </w:tc>
      </w:tr>
      <w:tr w:rsidR="0085733F" w:rsidRPr="00DF2CB6" w:rsidTr="0085733F">
        <w:trPr>
          <w:cantSplit/>
          <w:trHeight w:val="240"/>
        </w:trPr>
        <w:tc>
          <w:tcPr>
            <w:tcW w:w="3119" w:type="dxa"/>
            <w:shd w:val="clear" w:color="auto" w:fill="auto"/>
          </w:tcPr>
          <w:p w:rsidR="0085733F" w:rsidRPr="00DF2CB6" w:rsidDel="00DA047B" w:rsidRDefault="0085733F" w:rsidP="0085733F">
            <w:pPr>
              <w:pStyle w:val="a1"/>
              <w:overflowPunct/>
              <w:jc w:val="left"/>
            </w:pPr>
            <w:r>
              <w:t>挪威</w:t>
            </w:r>
            <w:r w:rsidRPr="00DF2CB6">
              <w:t xml:space="preserve"> </w:t>
            </w:r>
            <w:r w:rsidRPr="00DF2CB6">
              <w:br/>
            </w:r>
            <w:r>
              <w:t>(</w:t>
            </w:r>
            <w:r w:rsidRPr="00DF2CB6">
              <w:t>CAT</w:t>
            </w:r>
            <w:r>
              <w:t>/</w:t>
            </w:r>
            <w:r w:rsidRPr="00DF2CB6">
              <w:t>C</w:t>
            </w:r>
            <w:r>
              <w:t>/</w:t>
            </w:r>
            <w:r w:rsidRPr="00DF2CB6">
              <w:t>NOR</w:t>
            </w:r>
            <w:r>
              <w:t>/</w:t>
            </w:r>
            <w:r w:rsidRPr="00DF2CB6">
              <w:t>6-7</w:t>
            </w:r>
            <w:r>
              <w:t>)</w:t>
            </w:r>
          </w:p>
        </w:tc>
        <w:tc>
          <w:tcPr>
            <w:tcW w:w="2125" w:type="dxa"/>
            <w:shd w:val="clear" w:color="auto" w:fill="auto"/>
          </w:tcPr>
          <w:p w:rsidR="0085733F" w:rsidRPr="00DF2CB6" w:rsidRDefault="0085733F" w:rsidP="0085733F">
            <w:pPr>
              <w:pStyle w:val="a1"/>
              <w:overflowPunct/>
              <w:jc w:val="left"/>
            </w:pPr>
            <w:r w:rsidRPr="005105B1">
              <w:t>格罗斯曼先生</w:t>
            </w:r>
          </w:p>
        </w:tc>
        <w:tc>
          <w:tcPr>
            <w:tcW w:w="2126" w:type="dxa"/>
            <w:shd w:val="clear" w:color="auto" w:fill="auto"/>
          </w:tcPr>
          <w:p w:rsidR="0085733F" w:rsidRPr="00DF2CB6" w:rsidRDefault="0085733F" w:rsidP="0085733F">
            <w:pPr>
              <w:pStyle w:val="a1"/>
              <w:overflowPunct/>
              <w:jc w:val="left"/>
              <w:rPr>
                <w:rFonts w:hint="eastAsia"/>
              </w:rPr>
            </w:pPr>
            <w:r>
              <w:rPr>
                <w:rFonts w:hint="eastAsia"/>
              </w:rPr>
              <w:t>王先生</w:t>
            </w:r>
          </w:p>
        </w:tc>
      </w:tr>
      <w:tr w:rsidR="0085733F" w:rsidRPr="00DF2CB6" w:rsidTr="0085733F">
        <w:trPr>
          <w:cantSplit/>
          <w:trHeight w:val="240"/>
        </w:trPr>
        <w:tc>
          <w:tcPr>
            <w:tcW w:w="3119" w:type="dxa"/>
            <w:shd w:val="clear" w:color="auto" w:fill="auto"/>
          </w:tcPr>
          <w:p w:rsidR="0085733F" w:rsidRPr="00DF2CB6" w:rsidRDefault="0085733F" w:rsidP="0085733F">
            <w:pPr>
              <w:pStyle w:val="a1"/>
              <w:overflowPunct/>
              <w:jc w:val="left"/>
            </w:pPr>
            <w:r>
              <w:t>秘鲁</w:t>
            </w:r>
            <w:r w:rsidRPr="00DF2CB6">
              <w:br/>
            </w:r>
            <w:r>
              <w:t>(</w:t>
            </w:r>
            <w:r w:rsidRPr="00DF2CB6">
              <w:t>CAT</w:t>
            </w:r>
            <w:r>
              <w:t>/</w:t>
            </w:r>
            <w:r w:rsidRPr="00DF2CB6">
              <w:t>C</w:t>
            </w:r>
            <w:r>
              <w:t>/</w:t>
            </w:r>
            <w:r w:rsidRPr="00DF2CB6">
              <w:t>PER</w:t>
            </w:r>
            <w:r>
              <w:t>/</w:t>
            </w:r>
            <w:r w:rsidRPr="00DF2CB6">
              <w:t>6</w:t>
            </w:r>
            <w:r>
              <w:t>)</w:t>
            </w:r>
          </w:p>
        </w:tc>
        <w:tc>
          <w:tcPr>
            <w:tcW w:w="2125" w:type="dxa"/>
            <w:shd w:val="clear" w:color="auto" w:fill="auto"/>
          </w:tcPr>
          <w:p w:rsidR="0085733F" w:rsidRPr="00DF2CB6" w:rsidRDefault="0085733F" w:rsidP="0085733F">
            <w:pPr>
              <w:pStyle w:val="a1"/>
              <w:overflowPunct/>
              <w:jc w:val="left"/>
            </w:pPr>
            <w:r>
              <w:t>斯韦奥斯女士</w:t>
            </w:r>
          </w:p>
        </w:tc>
        <w:tc>
          <w:tcPr>
            <w:tcW w:w="2126" w:type="dxa"/>
            <w:shd w:val="clear" w:color="auto" w:fill="auto"/>
          </w:tcPr>
          <w:p w:rsidR="0085733F" w:rsidRPr="00DF2CB6" w:rsidRDefault="0085733F" w:rsidP="0085733F">
            <w:pPr>
              <w:pStyle w:val="a1"/>
              <w:overflowPunct/>
              <w:jc w:val="left"/>
            </w:pPr>
            <w:r>
              <w:rPr>
                <w:rFonts w:hint="eastAsia"/>
              </w:rPr>
              <w:t>王先生</w:t>
            </w:r>
          </w:p>
        </w:tc>
      </w:tr>
      <w:tr w:rsidR="0085733F" w:rsidRPr="00DF2CB6" w:rsidTr="0085733F">
        <w:trPr>
          <w:cantSplit/>
          <w:trHeight w:val="240"/>
        </w:trPr>
        <w:tc>
          <w:tcPr>
            <w:tcW w:w="3119" w:type="dxa"/>
            <w:shd w:val="clear" w:color="auto" w:fill="auto"/>
          </w:tcPr>
          <w:p w:rsidR="0085733F" w:rsidRPr="00DF2CB6" w:rsidRDefault="0085733F" w:rsidP="0085733F">
            <w:pPr>
              <w:pStyle w:val="a1"/>
              <w:overflowPunct/>
              <w:jc w:val="left"/>
            </w:pPr>
            <w:r>
              <w:t>卡塔尔</w:t>
            </w:r>
            <w:r w:rsidRPr="00DF2CB6">
              <w:br/>
            </w:r>
            <w:r>
              <w:t>(</w:t>
            </w:r>
            <w:r w:rsidRPr="00DF2CB6">
              <w:t>CAT</w:t>
            </w:r>
            <w:r>
              <w:t>/</w:t>
            </w:r>
            <w:r w:rsidRPr="00DF2CB6">
              <w:t>C</w:t>
            </w:r>
            <w:r>
              <w:t>/</w:t>
            </w:r>
            <w:r w:rsidRPr="00DF2CB6">
              <w:t>QAT</w:t>
            </w:r>
            <w:r>
              <w:t>/</w:t>
            </w:r>
            <w:r w:rsidRPr="00DF2CB6">
              <w:t>2</w:t>
            </w:r>
            <w:r>
              <w:t>/</w:t>
            </w:r>
            <w:r w:rsidRPr="00DF2CB6">
              <w:t>Rev.1</w:t>
            </w:r>
            <w:r>
              <w:t>)</w:t>
            </w:r>
          </w:p>
        </w:tc>
        <w:tc>
          <w:tcPr>
            <w:tcW w:w="2125" w:type="dxa"/>
            <w:shd w:val="clear" w:color="auto" w:fill="auto"/>
          </w:tcPr>
          <w:p w:rsidR="0085733F" w:rsidRPr="00DF2CB6" w:rsidRDefault="0085733F" w:rsidP="0085733F">
            <w:pPr>
              <w:pStyle w:val="a1"/>
              <w:overflowPunct/>
              <w:jc w:val="left"/>
            </w:pPr>
            <w:r>
              <w:t>盖尔女士</w:t>
            </w:r>
          </w:p>
        </w:tc>
        <w:tc>
          <w:tcPr>
            <w:tcW w:w="2126" w:type="dxa"/>
            <w:shd w:val="clear" w:color="auto" w:fill="auto"/>
          </w:tcPr>
          <w:p w:rsidR="0085733F" w:rsidRPr="00DF2CB6" w:rsidRDefault="0085733F" w:rsidP="0085733F">
            <w:pPr>
              <w:pStyle w:val="a1"/>
              <w:overflowPunct/>
              <w:jc w:val="left"/>
            </w:pPr>
            <w:r>
              <w:t>贝尔米女士</w:t>
            </w:r>
          </w:p>
        </w:tc>
      </w:tr>
      <w:tr w:rsidR="0085733F" w:rsidRPr="00DF2CB6" w:rsidTr="0085733F">
        <w:trPr>
          <w:cantSplit/>
          <w:trHeight w:val="240"/>
        </w:trPr>
        <w:tc>
          <w:tcPr>
            <w:tcW w:w="3119" w:type="dxa"/>
            <w:shd w:val="clear" w:color="auto" w:fill="auto"/>
          </w:tcPr>
          <w:p w:rsidR="0085733F" w:rsidRPr="00DF2CB6" w:rsidRDefault="0085733F" w:rsidP="0085733F">
            <w:pPr>
              <w:pStyle w:val="a1"/>
              <w:overflowPunct/>
              <w:jc w:val="left"/>
            </w:pPr>
            <w:r>
              <w:t>俄罗斯联邦</w:t>
            </w:r>
            <w:r w:rsidRPr="00DF2CB6">
              <w:br/>
            </w:r>
            <w:r>
              <w:t>(</w:t>
            </w:r>
            <w:r w:rsidRPr="00DF2CB6">
              <w:t>CAT</w:t>
            </w:r>
            <w:r>
              <w:t>/</w:t>
            </w:r>
            <w:r w:rsidRPr="00DF2CB6">
              <w:t>C</w:t>
            </w:r>
            <w:r>
              <w:t>/</w:t>
            </w:r>
            <w:r w:rsidRPr="00DF2CB6">
              <w:t>RUS</w:t>
            </w:r>
            <w:r>
              <w:t>/</w:t>
            </w:r>
            <w:r w:rsidRPr="00DF2CB6">
              <w:t>5</w:t>
            </w:r>
            <w:r>
              <w:t>)</w:t>
            </w:r>
          </w:p>
        </w:tc>
        <w:tc>
          <w:tcPr>
            <w:tcW w:w="2125" w:type="dxa"/>
            <w:shd w:val="clear" w:color="auto" w:fill="auto"/>
          </w:tcPr>
          <w:p w:rsidR="0085733F" w:rsidRPr="00DF2CB6" w:rsidRDefault="0085733F" w:rsidP="0085733F">
            <w:pPr>
              <w:pStyle w:val="a1"/>
              <w:overflowPunct/>
              <w:jc w:val="left"/>
            </w:pPr>
            <w:r>
              <w:t>盖尔女士</w:t>
            </w:r>
          </w:p>
        </w:tc>
        <w:tc>
          <w:tcPr>
            <w:tcW w:w="2126" w:type="dxa"/>
            <w:shd w:val="clear" w:color="auto" w:fill="auto"/>
          </w:tcPr>
          <w:p w:rsidR="0085733F" w:rsidRPr="00DF2CB6" w:rsidRDefault="0085733F" w:rsidP="0085733F">
            <w:pPr>
              <w:pStyle w:val="a1"/>
              <w:overflowPunct/>
              <w:jc w:val="left"/>
            </w:pPr>
            <w:r>
              <w:t>布鲁尼先生</w:t>
            </w:r>
          </w:p>
        </w:tc>
      </w:tr>
      <w:tr w:rsidR="0085733F" w:rsidRPr="00DF2CB6" w:rsidTr="0085733F">
        <w:trPr>
          <w:cantSplit/>
          <w:trHeight w:val="240"/>
        </w:trPr>
        <w:tc>
          <w:tcPr>
            <w:tcW w:w="3119" w:type="dxa"/>
            <w:shd w:val="clear" w:color="auto" w:fill="auto"/>
          </w:tcPr>
          <w:p w:rsidR="0085733F" w:rsidRPr="00DF2CB6" w:rsidRDefault="0085733F" w:rsidP="0085733F">
            <w:pPr>
              <w:pStyle w:val="a1"/>
              <w:overflowPunct/>
              <w:jc w:val="left"/>
            </w:pPr>
            <w:r>
              <w:t>塞内加尔</w:t>
            </w:r>
            <w:r w:rsidRPr="00DF2CB6">
              <w:t xml:space="preserve"> </w:t>
            </w:r>
            <w:r w:rsidRPr="00DF2CB6">
              <w:br/>
            </w:r>
            <w:r>
              <w:t>(</w:t>
            </w:r>
            <w:r w:rsidRPr="00DF2CB6">
              <w:t>CAT</w:t>
            </w:r>
            <w:r>
              <w:t>/</w:t>
            </w:r>
            <w:r w:rsidRPr="00DF2CB6">
              <w:t>C</w:t>
            </w:r>
            <w:r>
              <w:t>/</w:t>
            </w:r>
            <w:r w:rsidRPr="00DF2CB6">
              <w:t>SEN</w:t>
            </w:r>
            <w:r>
              <w:t>/</w:t>
            </w:r>
            <w:r w:rsidRPr="00DF2CB6">
              <w:t>3</w:t>
            </w:r>
            <w:r>
              <w:t>)</w:t>
            </w:r>
          </w:p>
        </w:tc>
        <w:tc>
          <w:tcPr>
            <w:tcW w:w="2125" w:type="dxa"/>
            <w:shd w:val="clear" w:color="auto" w:fill="auto"/>
          </w:tcPr>
          <w:p w:rsidR="0085733F" w:rsidRPr="00DF2CB6" w:rsidRDefault="0085733F" w:rsidP="0085733F">
            <w:pPr>
              <w:pStyle w:val="a1"/>
              <w:overflowPunct/>
              <w:jc w:val="left"/>
            </w:pPr>
            <w:r>
              <w:t>马利诺先生</w:t>
            </w:r>
          </w:p>
        </w:tc>
        <w:tc>
          <w:tcPr>
            <w:tcW w:w="2126" w:type="dxa"/>
            <w:shd w:val="clear" w:color="auto" w:fill="auto"/>
          </w:tcPr>
          <w:p w:rsidR="0085733F" w:rsidRPr="00DF2CB6" w:rsidRDefault="0085733F" w:rsidP="0085733F">
            <w:pPr>
              <w:pStyle w:val="a1"/>
              <w:overflowPunct/>
              <w:jc w:val="left"/>
            </w:pPr>
            <w:r>
              <w:t>格罗斯曼先生</w:t>
            </w:r>
          </w:p>
        </w:tc>
      </w:tr>
      <w:tr w:rsidR="0085733F" w:rsidRPr="00DF2CB6" w:rsidTr="0085733F">
        <w:trPr>
          <w:cantSplit/>
          <w:trHeight w:val="240"/>
        </w:trPr>
        <w:tc>
          <w:tcPr>
            <w:tcW w:w="3119" w:type="dxa"/>
            <w:shd w:val="clear" w:color="auto" w:fill="auto"/>
          </w:tcPr>
          <w:p w:rsidR="0085733F" w:rsidRPr="00DF2CB6" w:rsidRDefault="0085733F" w:rsidP="0085733F">
            <w:pPr>
              <w:pStyle w:val="a1"/>
              <w:overflowPunct/>
              <w:jc w:val="left"/>
            </w:pPr>
            <w:r>
              <w:t>塔吉克斯坦</w:t>
            </w:r>
            <w:r w:rsidRPr="00DF2CB6">
              <w:br/>
            </w:r>
            <w:r>
              <w:t>(</w:t>
            </w:r>
            <w:r w:rsidRPr="00DF2CB6">
              <w:t>CAT</w:t>
            </w:r>
            <w:r>
              <w:t>/</w:t>
            </w:r>
            <w:r w:rsidRPr="00DF2CB6">
              <w:t>C</w:t>
            </w:r>
            <w:r>
              <w:t>/</w:t>
            </w:r>
            <w:r w:rsidRPr="00DF2CB6">
              <w:t>TJK</w:t>
            </w:r>
            <w:r>
              <w:t>/</w:t>
            </w:r>
            <w:r w:rsidRPr="00DF2CB6">
              <w:t>2</w:t>
            </w:r>
            <w:r>
              <w:t>)</w:t>
            </w:r>
            <w:r w:rsidRPr="00DF2CB6" w:rsidDel="000B3C57">
              <w:t xml:space="preserve"> </w:t>
            </w:r>
          </w:p>
        </w:tc>
        <w:tc>
          <w:tcPr>
            <w:tcW w:w="2125" w:type="dxa"/>
            <w:shd w:val="clear" w:color="auto" w:fill="auto"/>
          </w:tcPr>
          <w:p w:rsidR="0085733F" w:rsidRPr="00DF2CB6" w:rsidRDefault="0085733F" w:rsidP="0085733F">
            <w:pPr>
              <w:pStyle w:val="a1"/>
              <w:overflowPunct/>
              <w:jc w:val="left"/>
            </w:pPr>
            <w:r>
              <w:t>斯韦奥斯女士</w:t>
            </w:r>
          </w:p>
        </w:tc>
        <w:tc>
          <w:tcPr>
            <w:tcW w:w="2126" w:type="dxa"/>
            <w:shd w:val="clear" w:color="auto" w:fill="auto"/>
          </w:tcPr>
          <w:p w:rsidR="0085733F" w:rsidRPr="00DF2CB6" w:rsidRDefault="0085733F" w:rsidP="0085733F">
            <w:pPr>
              <w:pStyle w:val="a1"/>
              <w:overflowPunct/>
              <w:jc w:val="left"/>
            </w:pPr>
            <w:r>
              <w:rPr>
                <w:szCs w:val="21"/>
              </w:rPr>
              <w:t>图古希先生</w:t>
            </w:r>
          </w:p>
        </w:tc>
      </w:tr>
      <w:tr w:rsidR="0085733F" w:rsidRPr="00DF2CB6" w:rsidTr="0085733F">
        <w:trPr>
          <w:cantSplit/>
          <w:trHeight w:val="240"/>
        </w:trPr>
        <w:tc>
          <w:tcPr>
            <w:tcW w:w="3119" w:type="dxa"/>
            <w:shd w:val="clear" w:color="auto" w:fill="auto"/>
          </w:tcPr>
          <w:p w:rsidR="0085733F" w:rsidRPr="00DF2CB6" w:rsidRDefault="0085733F" w:rsidP="0085733F">
            <w:pPr>
              <w:pStyle w:val="a1"/>
              <w:overflowPunct/>
              <w:jc w:val="left"/>
            </w:pPr>
            <w:r>
              <w:t>多哥</w:t>
            </w:r>
            <w:r>
              <w:br/>
              <w:t>(</w:t>
            </w:r>
            <w:r w:rsidRPr="00DF2CB6">
              <w:t>CAT</w:t>
            </w:r>
            <w:r>
              <w:t>/</w:t>
            </w:r>
            <w:r w:rsidRPr="00DF2CB6">
              <w:t>C</w:t>
            </w:r>
            <w:r>
              <w:t>/</w:t>
            </w:r>
            <w:r w:rsidRPr="00DF2CB6">
              <w:t>TGO</w:t>
            </w:r>
            <w:r>
              <w:t>/</w:t>
            </w:r>
            <w:r w:rsidRPr="00DF2CB6">
              <w:t>2</w:t>
            </w:r>
            <w:r>
              <w:t>)</w:t>
            </w:r>
          </w:p>
        </w:tc>
        <w:tc>
          <w:tcPr>
            <w:tcW w:w="2125" w:type="dxa"/>
            <w:shd w:val="clear" w:color="auto" w:fill="auto"/>
          </w:tcPr>
          <w:p w:rsidR="0085733F" w:rsidRPr="00DF2CB6" w:rsidRDefault="0085733F" w:rsidP="0085733F">
            <w:pPr>
              <w:pStyle w:val="a1"/>
              <w:overflowPunct/>
              <w:jc w:val="left"/>
            </w:pPr>
            <w:r>
              <w:t>布鲁尼先生</w:t>
            </w:r>
          </w:p>
        </w:tc>
        <w:tc>
          <w:tcPr>
            <w:tcW w:w="2126" w:type="dxa"/>
            <w:shd w:val="clear" w:color="auto" w:fill="auto"/>
          </w:tcPr>
          <w:p w:rsidR="0085733F" w:rsidRPr="00DF2CB6" w:rsidRDefault="0085733F" w:rsidP="0085733F">
            <w:pPr>
              <w:pStyle w:val="a1"/>
              <w:overflowPunct/>
              <w:jc w:val="left"/>
            </w:pPr>
            <w:r w:rsidRPr="005105B1">
              <w:t>盖伊</w:t>
            </w:r>
            <w:r>
              <w:rPr>
                <w:rFonts w:hint="eastAsia"/>
              </w:rPr>
              <w:t>先生</w:t>
            </w:r>
          </w:p>
        </w:tc>
      </w:tr>
    </w:tbl>
    <w:p w:rsidR="0085733F" w:rsidRPr="00DF2CB6" w:rsidRDefault="0085733F" w:rsidP="0085733F">
      <w:pPr>
        <w:pStyle w:val="H1GC"/>
      </w:pPr>
      <w:r w:rsidRPr="00DF2CB6">
        <w:tab/>
      </w:r>
      <w:bookmarkStart w:id="33" w:name="_Toc305402952"/>
      <w:r w:rsidRPr="00DF2CB6">
        <w:t>B.</w:t>
      </w:r>
      <w:r w:rsidRPr="00DF2CB6">
        <w:tab/>
      </w:r>
      <w:bookmarkEnd w:id="33"/>
      <w:r>
        <w:rPr>
          <w:rFonts w:hint="eastAsia"/>
        </w:rPr>
        <w:t>第五十届会议</w:t>
      </w:r>
    </w:p>
    <w:tbl>
      <w:tblPr>
        <w:tblW w:w="7370" w:type="dxa"/>
        <w:tblInd w:w="1134" w:type="dxa"/>
        <w:tblBorders>
          <w:top w:val="single" w:sz="4" w:space="0" w:color="auto"/>
          <w:bottom w:val="single" w:sz="12" w:space="0" w:color="auto"/>
        </w:tblBorders>
        <w:tblLayout w:type="fixed"/>
        <w:tblCellMar>
          <w:left w:w="0" w:type="dxa"/>
          <w:right w:w="113" w:type="dxa"/>
        </w:tblCellMar>
        <w:tblLook w:val="01E0"/>
      </w:tblPr>
      <w:tblGrid>
        <w:gridCol w:w="3119"/>
        <w:gridCol w:w="2125"/>
        <w:gridCol w:w="2126"/>
      </w:tblGrid>
      <w:tr w:rsidR="0085733F" w:rsidRPr="00DF2CB6" w:rsidTr="0085733F">
        <w:trPr>
          <w:cantSplit/>
          <w:trHeight w:val="240"/>
          <w:tblHeader/>
        </w:trPr>
        <w:tc>
          <w:tcPr>
            <w:tcW w:w="3119" w:type="dxa"/>
            <w:tcBorders>
              <w:top w:val="single" w:sz="4" w:space="0" w:color="auto"/>
              <w:bottom w:val="single" w:sz="12" w:space="0" w:color="auto"/>
            </w:tcBorders>
            <w:shd w:val="clear" w:color="auto" w:fill="auto"/>
            <w:vAlign w:val="bottom"/>
          </w:tcPr>
          <w:p w:rsidR="0085733F" w:rsidRPr="00DF2CB6" w:rsidDel="00334631" w:rsidRDefault="0085733F" w:rsidP="0085733F">
            <w:pPr>
              <w:pStyle w:val="a6"/>
              <w:rPr>
                <w:rFonts w:hint="eastAsia"/>
              </w:rPr>
            </w:pPr>
            <w:r>
              <w:rPr>
                <w:rFonts w:hint="eastAsia"/>
              </w:rPr>
              <w:t>报告</w:t>
            </w:r>
          </w:p>
        </w:tc>
        <w:tc>
          <w:tcPr>
            <w:tcW w:w="2125" w:type="dxa"/>
            <w:tcBorders>
              <w:top w:val="single" w:sz="4" w:space="0" w:color="auto"/>
              <w:bottom w:val="single" w:sz="12" w:space="0" w:color="auto"/>
            </w:tcBorders>
            <w:shd w:val="clear" w:color="auto" w:fill="auto"/>
            <w:vAlign w:val="bottom"/>
          </w:tcPr>
          <w:p w:rsidR="0085733F" w:rsidRPr="00DF2CB6" w:rsidRDefault="0085733F" w:rsidP="0085733F">
            <w:pPr>
              <w:pStyle w:val="a6"/>
            </w:pPr>
            <w:r>
              <w:rPr>
                <w:rFonts w:hint="eastAsia"/>
              </w:rPr>
              <w:t>报告员</w:t>
            </w:r>
            <w:r w:rsidRPr="00DF2CB6">
              <w:t xml:space="preserve"> 1</w:t>
            </w:r>
          </w:p>
        </w:tc>
        <w:tc>
          <w:tcPr>
            <w:tcW w:w="2126" w:type="dxa"/>
            <w:tcBorders>
              <w:top w:val="single" w:sz="4" w:space="0" w:color="auto"/>
              <w:bottom w:val="single" w:sz="12" w:space="0" w:color="auto"/>
            </w:tcBorders>
            <w:shd w:val="clear" w:color="auto" w:fill="auto"/>
            <w:vAlign w:val="bottom"/>
          </w:tcPr>
          <w:p w:rsidR="0085733F" w:rsidRPr="00DF2CB6" w:rsidRDefault="0085733F" w:rsidP="0085733F">
            <w:pPr>
              <w:pStyle w:val="a6"/>
            </w:pPr>
            <w:r>
              <w:rPr>
                <w:rFonts w:hint="eastAsia"/>
              </w:rPr>
              <w:t>报告员</w:t>
            </w:r>
            <w:r w:rsidRPr="00DF2CB6">
              <w:t xml:space="preserve"> 2</w:t>
            </w:r>
          </w:p>
        </w:tc>
      </w:tr>
      <w:tr w:rsidR="0085733F" w:rsidRPr="00DF2CB6" w:rsidTr="0085733F">
        <w:trPr>
          <w:cantSplit/>
          <w:trHeight w:hRule="exact" w:val="113"/>
          <w:tblHeader/>
        </w:trPr>
        <w:tc>
          <w:tcPr>
            <w:tcW w:w="3119" w:type="dxa"/>
            <w:tcBorders>
              <w:top w:val="single" w:sz="12" w:space="0" w:color="auto"/>
            </w:tcBorders>
            <w:shd w:val="clear" w:color="auto" w:fill="auto"/>
            <w:vAlign w:val="bottom"/>
          </w:tcPr>
          <w:p w:rsidR="0085733F" w:rsidRPr="00DF2CB6" w:rsidRDefault="0085733F" w:rsidP="0085733F">
            <w:pPr>
              <w:pStyle w:val="a1"/>
              <w:overflowPunct/>
              <w:jc w:val="left"/>
            </w:pPr>
          </w:p>
        </w:tc>
        <w:tc>
          <w:tcPr>
            <w:tcW w:w="2125" w:type="dxa"/>
            <w:tcBorders>
              <w:top w:val="single" w:sz="12" w:space="0" w:color="auto"/>
            </w:tcBorders>
            <w:shd w:val="clear" w:color="auto" w:fill="auto"/>
            <w:vAlign w:val="bottom"/>
          </w:tcPr>
          <w:p w:rsidR="0085733F" w:rsidRPr="00DF2CB6" w:rsidRDefault="0085733F" w:rsidP="0085733F">
            <w:pPr>
              <w:pStyle w:val="a1"/>
              <w:overflowPunct/>
              <w:jc w:val="left"/>
            </w:pPr>
          </w:p>
        </w:tc>
        <w:tc>
          <w:tcPr>
            <w:tcW w:w="2126" w:type="dxa"/>
            <w:tcBorders>
              <w:top w:val="single" w:sz="12" w:space="0" w:color="auto"/>
            </w:tcBorders>
            <w:shd w:val="clear" w:color="auto" w:fill="auto"/>
            <w:vAlign w:val="bottom"/>
          </w:tcPr>
          <w:p w:rsidR="0085733F" w:rsidRPr="00DF2CB6" w:rsidRDefault="0085733F" w:rsidP="0085733F">
            <w:pPr>
              <w:pStyle w:val="a1"/>
              <w:overflowPunct/>
              <w:jc w:val="left"/>
            </w:pPr>
          </w:p>
        </w:tc>
      </w:tr>
      <w:tr w:rsidR="0085733F" w:rsidRPr="00DF2CB6" w:rsidTr="0085733F">
        <w:trPr>
          <w:cantSplit/>
          <w:trHeight w:val="240"/>
        </w:trPr>
        <w:tc>
          <w:tcPr>
            <w:tcW w:w="3119" w:type="dxa"/>
            <w:shd w:val="clear" w:color="auto" w:fill="auto"/>
          </w:tcPr>
          <w:p w:rsidR="0085733F" w:rsidRPr="00DF2CB6" w:rsidRDefault="0085733F" w:rsidP="0085733F">
            <w:pPr>
              <w:pStyle w:val="a1"/>
              <w:overflowPunct/>
              <w:jc w:val="left"/>
            </w:pPr>
            <w:r>
              <w:t>多民族玻利维亚国</w:t>
            </w:r>
            <w:r w:rsidRPr="00DF2CB6">
              <w:br/>
            </w:r>
            <w:r>
              <w:t>(</w:t>
            </w:r>
            <w:r w:rsidRPr="00DF2CB6">
              <w:t>CAT</w:t>
            </w:r>
            <w:r>
              <w:t>/</w:t>
            </w:r>
            <w:r w:rsidRPr="00DF2CB6">
              <w:t>C</w:t>
            </w:r>
            <w:r>
              <w:t>/</w:t>
            </w:r>
            <w:r w:rsidRPr="00DF2CB6">
              <w:t>BOL</w:t>
            </w:r>
            <w:r>
              <w:t>/</w:t>
            </w:r>
            <w:r w:rsidRPr="00DF2CB6">
              <w:t>2</w:t>
            </w:r>
            <w:r>
              <w:t>)</w:t>
            </w:r>
          </w:p>
        </w:tc>
        <w:tc>
          <w:tcPr>
            <w:tcW w:w="2125" w:type="dxa"/>
            <w:shd w:val="clear" w:color="auto" w:fill="auto"/>
          </w:tcPr>
          <w:p w:rsidR="0085733F" w:rsidRPr="00DF2CB6" w:rsidRDefault="0085733F" w:rsidP="0085733F">
            <w:pPr>
              <w:pStyle w:val="a1"/>
              <w:overflowPunct/>
              <w:jc w:val="left"/>
            </w:pPr>
            <w:r>
              <w:t>马利诺先生</w:t>
            </w:r>
          </w:p>
        </w:tc>
        <w:tc>
          <w:tcPr>
            <w:tcW w:w="2126" w:type="dxa"/>
            <w:shd w:val="clear" w:color="auto" w:fill="auto"/>
          </w:tcPr>
          <w:p w:rsidR="0085733F" w:rsidRPr="00DF2CB6" w:rsidRDefault="0085733F" w:rsidP="0085733F">
            <w:pPr>
              <w:pStyle w:val="a1"/>
              <w:overflowPunct/>
              <w:jc w:val="left"/>
            </w:pPr>
            <w:r>
              <w:t>斯韦奥斯女士</w:t>
            </w:r>
          </w:p>
        </w:tc>
      </w:tr>
      <w:tr w:rsidR="0085733F" w:rsidRPr="00DF2CB6" w:rsidTr="0085733F">
        <w:trPr>
          <w:cantSplit/>
          <w:trHeight w:val="240"/>
        </w:trPr>
        <w:tc>
          <w:tcPr>
            <w:tcW w:w="3119" w:type="dxa"/>
            <w:shd w:val="clear" w:color="auto" w:fill="auto"/>
          </w:tcPr>
          <w:p w:rsidR="0085733F" w:rsidRPr="00DF2CB6" w:rsidRDefault="0085733F" w:rsidP="0085733F">
            <w:pPr>
              <w:pStyle w:val="a1"/>
              <w:overflowPunct/>
              <w:jc w:val="left"/>
            </w:pPr>
            <w:r>
              <w:t>爱沙尼亚</w:t>
            </w:r>
            <w:r w:rsidRPr="00DF2CB6">
              <w:br/>
            </w:r>
            <w:r>
              <w:t>(</w:t>
            </w:r>
            <w:r w:rsidRPr="00DF2CB6">
              <w:t>CAT</w:t>
            </w:r>
            <w:r>
              <w:t>/</w:t>
            </w:r>
            <w:r w:rsidRPr="00DF2CB6">
              <w:t>C</w:t>
            </w:r>
            <w:r>
              <w:t>/</w:t>
            </w:r>
            <w:r w:rsidRPr="00DF2CB6">
              <w:t>EST</w:t>
            </w:r>
            <w:r>
              <w:t>/</w:t>
            </w:r>
            <w:r w:rsidRPr="00DF2CB6">
              <w:t>5</w:t>
            </w:r>
            <w:r>
              <w:t>)</w:t>
            </w:r>
          </w:p>
        </w:tc>
        <w:tc>
          <w:tcPr>
            <w:tcW w:w="2125" w:type="dxa"/>
            <w:shd w:val="clear" w:color="auto" w:fill="auto"/>
          </w:tcPr>
          <w:p w:rsidR="0085733F" w:rsidRPr="00DF2CB6" w:rsidRDefault="0085733F" w:rsidP="0085733F">
            <w:pPr>
              <w:pStyle w:val="a1"/>
              <w:overflowPunct/>
              <w:jc w:val="left"/>
            </w:pPr>
            <w:r>
              <w:t>盖尔女士</w:t>
            </w:r>
          </w:p>
        </w:tc>
        <w:tc>
          <w:tcPr>
            <w:tcW w:w="2126" w:type="dxa"/>
            <w:shd w:val="clear" w:color="auto" w:fill="auto"/>
          </w:tcPr>
          <w:p w:rsidR="0085733F" w:rsidRPr="00DF2CB6" w:rsidRDefault="0085733F" w:rsidP="0085733F">
            <w:pPr>
              <w:pStyle w:val="a1"/>
              <w:overflowPunct/>
              <w:jc w:val="left"/>
            </w:pPr>
            <w:r>
              <w:rPr>
                <w:rFonts w:hint="eastAsia"/>
              </w:rPr>
              <w:t>王先生</w:t>
            </w:r>
          </w:p>
        </w:tc>
      </w:tr>
      <w:tr w:rsidR="0085733F" w:rsidRPr="00DF2CB6" w:rsidTr="0085733F">
        <w:trPr>
          <w:cantSplit/>
          <w:trHeight w:val="240"/>
        </w:trPr>
        <w:tc>
          <w:tcPr>
            <w:tcW w:w="3119" w:type="dxa"/>
            <w:shd w:val="clear" w:color="auto" w:fill="auto"/>
          </w:tcPr>
          <w:p w:rsidR="0085733F" w:rsidRPr="00DF2CB6" w:rsidRDefault="0085733F" w:rsidP="0085733F">
            <w:pPr>
              <w:pStyle w:val="a1"/>
              <w:overflowPunct/>
              <w:jc w:val="left"/>
            </w:pPr>
            <w:r>
              <w:t>危地马拉</w:t>
            </w:r>
            <w:r w:rsidRPr="00DF2CB6">
              <w:t xml:space="preserve"> </w:t>
            </w:r>
            <w:r w:rsidRPr="00DF2CB6">
              <w:br/>
            </w:r>
            <w:r>
              <w:t>(</w:t>
            </w:r>
            <w:r w:rsidRPr="00DF2CB6">
              <w:t>CAT</w:t>
            </w:r>
            <w:r>
              <w:t>/</w:t>
            </w:r>
            <w:r w:rsidRPr="00DF2CB6">
              <w:t>C</w:t>
            </w:r>
            <w:r>
              <w:t>/</w:t>
            </w:r>
            <w:r w:rsidRPr="00DF2CB6">
              <w:t>GTM</w:t>
            </w:r>
            <w:r>
              <w:t>/</w:t>
            </w:r>
            <w:r w:rsidRPr="00DF2CB6">
              <w:t>5-6</w:t>
            </w:r>
            <w:r>
              <w:t>)</w:t>
            </w:r>
          </w:p>
        </w:tc>
        <w:tc>
          <w:tcPr>
            <w:tcW w:w="2125" w:type="dxa"/>
            <w:shd w:val="clear" w:color="auto" w:fill="auto"/>
          </w:tcPr>
          <w:p w:rsidR="0085733F" w:rsidRPr="00DF2CB6" w:rsidRDefault="0085733F" w:rsidP="0085733F">
            <w:pPr>
              <w:pStyle w:val="a1"/>
              <w:overflowPunct/>
              <w:jc w:val="left"/>
            </w:pPr>
            <w:r>
              <w:t>格罗斯曼先生</w:t>
            </w:r>
          </w:p>
        </w:tc>
        <w:tc>
          <w:tcPr>
            <w:tcW w:w="2126" w:type="dxa"/>
            <w:shd w:val="clear" w:color="auto" w:fill="auto"/>
          </w:tcPr>
          <w:p w:rsidR="0085733F" w:rsidRPr="00DF2CB6" w:rsidRDefault="0085733F" w:rsidP="0085733F">
            <w:pPr>
              <w:pStyle w:val="a1"/>
              <w:overflowPunct/>
              <w:jc w:val="left"/>
            </w:pPr>
            <w:r>
              <w:t>斯韦奥斯女士</w:t>
            </w:r>
          </w:p>
        </w:tc>
      </w:tr>
      <w:tr w:rsidR="0085733F" w:rsidRPr="00DF2CB6" w:rsidTr="0085733F">
        <w:trPr>
          <w:cantSplit/>
          <w:trHeight w:val="240"/>
        </w:trPr>
        <w:tc>
          <w:tcPr>
            <w:tcW w:w="3119" w:type="dxa"/>
            <w:shd w:val="clear" w:color="auto" w:fill="auto"/>
          </w:tcPr>
          <w:p w:rsidR="0085733F" w:rsidRPr="00DF2CB6" w:rsidRDefault="0085733F" w:rsidP="0085733F">
            <w:pPr>
              <w:pStyle w:val="a1"/>
              <w:overflowPunct/>
              <w:jc w:val="left"/>
            </w:pPr>
            <w:r>
              <w:t>日本</w:t>
            </w:r>
            <w:r w:rsidRPr="00DF2CB6">
              <w:br/>
            </w:r>
            <w:r>
              <w:t>(</w:t>
            </w:r>
            <w:r w:rsidRPr="00DF2CB6">
              <w:t>CAT</w:t>
            </w:r>
            <w:r>
              <w:t>/</w:t>
            </w:r>
            <w:r w:rsidRPr="00DF2CB6">
              <w:t>C</w:t>
            </w:r>
            <w:r>
              <w:t>/</w:t>
            </w:r>
            <w:r w:rsidRPr="00DF2CB6">
              <w:t>JPN</w:t>
            </w:r>
            <w:r>
              <w:t>/</w:t>
            </w:r>
            <w:r w:rsidRPr="00DF2CB6">
              <w:t>2</w:t>
            </w:r>
            <w:r>
              <w:t>)</w:t>
            </w:r>
          </w:p>
        </w:tc>
        <w:tc>
          <w:tcPr>
            <w:tcW w:w="2125" w:type="dxa"/>
            <w:shd w:val="clear" w:color="auto" w:fill="auto"/>
          </w:tcPr>
          <w:p w:rsidR="0085733F" w:rsidRPr="00DF2CB6" w:rsidRDefault="0085733F" w:rsidP="0085733F">
            <w:pPr>
              <w:pStyle w:val="a1"/>
              <w:overflowPunct/>
              <w:jc w:val="left"/>
            </w:pPr>
            <w:r>
              <w:t>马利诺先生</w:t>
            </w:r>
          </w:p>
        </w:tc>
        <w:tc>
          <w:tcPr>
            <w:tcW w:w="2126" w:type="dxa"/>
            <w:shd w:val="clear" w:color="auto" w:fill="auto"/>
          </w:tcPr>
          <w:p w:rsidR="0085733F" w:rsidRPr="00DF2CB6" w:rsidRDefault="0085733F" w:rsidP="0085733F">
            <w:pPr>
              <w:pStyle w:val="a1"/>
              <w:overflowPunct/>
              <w:jc w:val="left"/>
            </w:pPr>
            <w:r>
              <w:t>格罗斯曼先生</w:t>
            </w:r>
          </w:p>
        </w:tc>
      </w:tr>
      <w:tr w:rsidR="0085733F" w:rsidRPr="00DF2CB6" w:rsidTr="0085733F">
        <w:trPr>
          <w:cantSplit/>
          <w:trHeight w:val="240"/>
        </w:trPr>
        <w:tc>
          <w:tcPr>
            <w:tcW w:w="3119" w:type="dxa"/>
            <w:shd w:val="clear" w:color="auto" w:fill="auto"/>
          </w:tcPr>
          <w:p w:rsidR="0085733F" w:rsidRPr="00DF2CB6" w:rsidRDefault="0085733F" w:rsidP="0085733F">
            <w:pPr>
              <w:pStyle w:val="a1"/>
              <w:overflowPunct/>
              <w:jc w:val="left"/>
            </w:pPr>
            <w:r>
              <w:t>肯尼亚</w:t>
            </w:r>
            <w:r w:rsidRPr="00DF2CB6">
              <w:t xml:space="preserve"> </w:t>
            </w:r>
            <w:r w:rsidRPr="00DF2CB6">
              <w:br/>
            </w:r>
            <w:r>
              <w:t>(</w:t>
            </w:r>
            <w:r w:rsidRPr="00DF2CB6">
              <w:t>CAT</w:t>
            </w:r>
            <w:r>
              <w:t>/</w:t>
            </w:r>
            <w:r w:rsidRPr="00DF2CB6">
              <w:t>C</w:t>
            </w:r>
            <w:r>
              <w:t>/</w:t>
            </w:r>
            <w:r w:rsidRPr="00DF2CB6">
              <w:t>KEN</w:t>
            </w:r>
            <w:r>
              <w:t>/</w:t>
            </w:r>
            <w:r w:rsidRPr="00DF2CB6">
              <w:t>2</w:t>
            </w:r>
            <w:r>
              <w:t>)</w:t>
            </w:r>
          </w:p>
        </w:tc>
        <w:tc>
          <w:tcPr>
            <w:tcW w:w="2125" w:type="dxa"/>
            <w:shd w:val="clear" w:color="auto" w:fill="auto"/>
          </w:tcPr>
          <w:p w:rsidR="0085733F" w:rsidRPr="00DF2CB6" w:rsidRDefault="0085733F" w:rsidP="0085733F">
            <w:pPr>
              <w:pStyle w:val="a1"/>
              <w:overflowPunct/>
              <w:jc w:val="left"/>
            </w:pPr>
            <w:r w:rsidRPr="005105B1">
              <w:t>多马赫先生</w:t>
            </w:r>
          </w:p>
        </w:tc>
        <w:tc>
          <w:tcPr>
            <w:tcW w:w="2126" w:type="dxa"/>
            <w:shd w:val="clear" w:color="auto" w:fill="auto"/>
          </w:tcPr>
          <w:p w:rsidR="0085733F" w:rsidRPr="00DF2CB6" w:rsidRDefault="0085733F" w:rsidP="0085733F">
            <w:pPr>
              <w:pStyle w:val="a1"/>
              <w:overflowPunct/>
              <w:jc w:val="left"/>
            </w:pPr>
            <w:r>
              <w:rPr>
                <w:rFonts w:hint="eastAsia"/>
              </w:rPr>
              <w:t>王先生</w:t>
            </w:r>
          </w:p>
        </w:tc>
      </w:tr>
      <w:tr w:rsidR="0085733F" w:rsidRPr="00DF2CB6" w:rsidTr="0085733F">
        <w:trPr>
          <w:cantSplit/>
          <w:trHeight w:val="240"/>
        </w:trPr>
        <w:tc>
          <w:tcPr>
            <w:tcW w:w="3119" w:type="dxa"/>
            <w:shd w:val="clear" w:color="auto" w:fill="auto"/>
          </w:tcPr>
          <w:p w:rsidR="0085733F" w:rsidRPr="00DF2CB6" w:rsidRDefault="0085733F" w:rsidP="0085733F">
            <w:pPr>
              <w:pStyle w:val="a1"/>
              <w:overflowPunct/>
              <w:jc w:val="left"/>
            </w:pPr>
            <w:r>
              <w:t>毛里塔尼亚</w:t>
            </w:r>
            <w:r w:rsidRPr="00DF2CB6">
              <w:br/>
            </w:r>
            <w:r>
              <w:t>(</w:t>
            </w:r>
            <w:r w:rsidRPr="00DF2CB6">
              <w:t>CAT</w:t>
            </w:r>
            <w:r>
              <w:t>/</w:t>
            </w:r>
            <w:r w:rsidRPr="00DF2CB6">
              <w:t>C</w:t>
            </w:r>
            <w:r>
              <w:t>/</w:t>
            </w:r>
            <w:r w:rsidRPr="00DF2CB6">
              <w:t>MRT</w:t>
            </w:r>
            <w:r>
              <w:t>/</w:t>
            </w:r>
            <w:r w:rsidRPr="00DF2CB6">
              <w:t>1</w:t>
            </w:r>
            <w:r>
              <w:t>)</w:t>
            </w:r>
          </w:p>
        </w:tc>
        <w:tc>
          <w:tcPr>
            <w:tcW w:w="2125" w:type="dxa"/>
            <w:shd w:val="clear" w:color="auto" w:fill="auto"/>
          </w:tcPr>
          <w:p w:rsidR="0085733F" w:rsidRPr="00DF2CB6" w:rsidRDefault="0085733F" w:rsidP="0085733F">
            <w:pPr>
              <w:pStyle w:val="a1"/>
              <w:overflowPunct/>
              <w:jc w:val="left"/>
            </w:pPr>
            <w:r w:rsidRPr="005105B1">
              <w:t>多马赫先生</w:t>
            </w:r>
          </w:p>
        </w:tc>
        <w:tc>
          <w:tcPr>
            <w:tcW w:w="2126" w:type="dxa"/>
            <w:shd w:val="clear" w:color="auto" w:fill="auto"/>
          </w:tcPr>
          <w:p w:rsidR="0085733F" w:rsidRPr="00DF2CB6" w:rsidRDefault="0085733F" w:rsidP="0085733F">
            <w:pPr>
              <w:pStyle w:val="a1"/>
              <w:overflowPunct/>
              <w:jc w:val="left"/>
            </w:pPr>
            <w:r w:rsidRPr="005105B1">
              <w:t>盖伊</w:t>
            </w:r>
            <w:r>
              <w:rPr>
                <w:rFonts w:hint="eastAsia"/>
              </w:rPr>
              <w:t>先生</w:t>
            </w:r>
          </w:p>
        </w:tc>
      </w:tr>
      <w:tr w:rsidR="0085733F" w:rsidRPr="00DF2CB6" w:rsidTr="0085733F">
        <w:trPr>
          <w:cantSplit/>
          <w:trHeight w:val="240"/>
        </w:trPr>
        <w:tc>
          <w:tcPr>
            <w:tcW w:w="3119" w:type="dxa"/>
            <w:shd w:val="clear" w:color="auto" w:fill="auto"/>
          </w:tcPr>
          <w:p w:rsidR="0085733F" w:rsidRPr="00DF2CB6" w:rsidRDefault="0085733F" w:rsidP="0085733F">
            <w:pPr>
              <w:pStyle w:val="a1"/>
              <w:overflowPunct/>
              <w:jc w:val="left"/>
            </w:pPr>
            <w:r>
              <w:t>荷兰</w:t>
            </w:r>
            <w:r w:rsidRPr="00DF2CB6">
              <w:t xml:space="preserve"> </w:t>
            </w:r>
            <w:r w:rsidRPr="00DF2CB6">
              <w:br/>
            </w:r>
            <w:r>
              <w:t>(</w:t>
            </w:r>
            <w:r w:rsidRPr="00DF2CB6">
              <w:t>CAT</w:t>
            </w:r>
            <w:r>
              <w:t>/</w:t>
            </w:r>
            <w:r w:rsidRPr="00DF2CB6">
              <w:t>C</w:t>
            </w:r>
            <w:r>
              <w:t>/</w:t>
            </w:r>
            <w:r w:rsidRPr="00DF2CB6">
              <w:t>NLD</w:t>
            </w:r>
            <w:r>
              <w:t>/</w:t>
            </w:r>
            <w:r w:rsidRPr="00DF2CB6">
              <w:t>5-6</w:t>
            </w:r>
            <w:r>
              <w:t>)</w:t>
            </w:r>
          </w:p>
        </w:tc>
        <w:tc>
          <w:tcPr>
            <w:tcW w:w="2125" w:type="dxa"/>
            <w:shd w:val="clear" w:color="auto" w:fill="auto"/>
          </w:tcPr>
          <w:p w:rsidR="0085733F" w:rsidRPr="00DF2CB6" w:rsidRDefault="0085733F" w:rsidP="0085733F">
            <w:pPr>
              <w:pStyle w:val="a1"/>
              <w:overflowPunct/>
              <w:jc w:val="left"/>
            </w:pPr>
            <w:r>
              <w:t>布鲁尼先生</w:t>
            </w:r>
          </w:p>
        </w:tc>
        <w:tc>
          <w:tcPr>
            <w:tcW w:w="2126" w:type="dxa"/>
            <w:shd w:val="clear" w:color="auto" w:fill="auto"/>
          </w:tcPr>
          <w:p w:rsidR="0085733F" w:rsidRPr="00DF2CB6" w:rsidRDefault="0085733F" w:rsidP="0085733F">
            <w:pPr>
              <w:pStyle w:val="a1"/>
              <w:overflowPunct/>
              <w:jc w:val="left"/>
            </w:pPr>
            <w:r>
              <w:t>贝尔米女士</w:t>
            </w:r>
          </w:p>
        </w:tc>
      </w:tr>
      <w:tr w:rsidR="0085733F" w:rsidRPr="00DF2CB6" w:rsidTr="0085733F">
        <w:trPr>
          <w:cantSplit/>
          <w:trHeight w:val="240"/>
        </w:trPr>
        <w:tc>
          <w:tcPr>
            <w:tcW w:w="3119" w:type="dxa"/>
            <w:shd w:val="clear" w:color="auto" w:fill="auto"/>
          </w:tcPr>
          <w:p w:rsidR="0085733F" w:rsidRPr="00DF2CB6" w:rsidRDefault="0085733F" w:rsidP="0085733F">
            <w:pPr>
              <w:pStyle w:val="a1"/>
              <w:overflowPunct/>
              <w:jc w:val="left"/>
            </w:pPr>
            <w:r>
              <w:t>大不列颠及北爱尔兰联合王国</w:t>
            </w:r>
            <w:r w:rsidRPr="00DF2CB6">
              <w:br/>
              <w:t>CAT</w:t>
            </w:r>
            <w:r>
              <w:t>/</w:t>
            </w:r>
            <w:r w:rsidRPr="00DF2CB6">
              <w:t>C</w:t>
            </w:r>
            <w:r>
              <w:t>/</w:t>
            </w:r>
            <w:r w:rsidRPr="00DF2CB6">
              <w:t>GBR</w:t>
            </w:r>
            <w:r>
              <w:t>/</w:t>
            </w:r>
            <w:r w:rsidRPr="00DF2CB6">
              <w:t>5</w:t>
            </w:r>
          </w:p>
        </w:tc>
        <w:tc>
          <w:tcPr>
            <w:tcW w:w="2125" w:type="dxa"/>
            <w:shd w:val="clear" w:color="auto" w:fill="auto"/>
          </w:tcPr>
          <w:p w:rsidR="0085733F" w:rsidRPr="00DF2CB6" w:rsidRDefault="0085733F" w:rsidP="0085733F">
            <w:pPr>
              <w:pStyle w:val="a1"/>
              <w:overflowPunct/>
              <w:jc w:val="left"/>
            </w:pPr>
            <w:r>
              <w:t>布鲁尼先生</w:t>
            </w:r>
          </w:p>
        </w:tc>
        <w:tc>
          <w:tcPr>
            <w:tcW w:w="2126" w:type="dxa"/>
            <w:shd w:val="clear" w:color="auto" w:fill="auto"/>
          </w:tcPr>
          <w:p w:rsidR="0085733F" w:rsidRPr="00DF2CB6" w:rsidRDefault="0085733F" w:rsidP="0085733F">
            <w:pPr>
              <w:pStyle w:val="a1"/>
              <w:overflowPunct/>
              <w:jc w:val="left"/>
            </w:pPr>
            <w:r>
              <w:rPr>
                <w:szCs w:val="21"/>
              </w:rPr>
              <w:t>图古希先生</w:t>
            </w:r>
          </w:p>
        </w:tc>
      </w:tr>
    </w:tbl>
    <w:p w:rsidR="0085733F" w:rsidRDefault="0085733F" w:rsidP="000C5BEB">
      <w:pPr>
        <w:pStyle w:val="SingleTxtGC"/>
        <w:sectPr w:rsidR="0085733F" w:rsidSect="000C5BEB">
          <w:footnotePr>
            <w:numFmt w:val="lowerLetter"/>
            <w:numRestart w:val="eachSect"/>
          </w:footnotePr>
          <w:endnotePr>
            <w:numFmt w:val="decimal"/>
          </w:endnotePr>
          <w:pgSz w:w="11906" w:h="16838" w:code="9"/>
          <w:pgMar w:top="1701" w:right="1134" w:bottom="2268" w:left="1134" w:header="1134" w:footer="1701" w:gutter="0"/>
          <w:cols w:space="425"/>
          <w:docGrid w:type="linesAndChars" w:linePitch="326"/>
        </w:sectPr>
      </w:pPr>
    </w:p>
    <w:p w:rsidR="0085733F" w:rsidRPr="00EC2359" w:rsidRDefault="0085733F" w:rsidP="0085733F">
      <w:pPr>
        <w:pStyle w:val="HChGC"/>
      </w:pPr>
      <w:r w:rsidRPr="00EC2359">
        <w:rPr>
          <w:rFonts w:hint="eastAsia"/>
          <w:snapToGrid/>
        </w:rPr>
        <w:t>附件</w:t>
      </w:r>
      <w:r>
        <w:rPr>
          <w:rFonts w:hint="eastAsia"/>
          <w:snapToGrid/>
        </w:rPr>
        <w:t>十七</w:t>
      </w:r>
    </w:p>
    <w:p w:rsidR="0085733F" w:rsidRPr="00EC2359" w:rsidRDefault="0085733F" w:rsidP="0085733F">
      <w:pPr>
        <w:pStyle w:val="HChGC"/>
      </w:pPr>
      <w:r w:rsidRPr="00EC2359">
        <w:rPr>
          <w:snapToGrid/>
        </w:rPr>
        <w:tab/>
      </w:r>
      <w:r w:rsidRPr="00EC2359">
        <w:rPr>
          <w:snapToGrid/>
        </w:rPr>
        <w:tab/>
      </w:r>
      <w:r>
        <w:rPr>
          <w:rFonts w:hint="eastAsia"/>
        </w:rPr>
        <w:t>禁止酷刑委员会根据《公约》第</w:t>
      </w:r>
      <w:r>
        <w:rPr>
          <w:rFonts w:hint="eastAsia"/>
        </w:rPr>
        <w:t>22</w:t>
      </w:r>
      <w:r>
        <w:rPr>
          <w:rFonts w:hint="eastAsia"/>
        </w:rPr>
        <w:t>条作出的决定</w:t>
      </w:r>
    </w:p>
    <w:p w:rsidR="0085733F" w:rsidRPr="009333B0" w:rsidRDefault="0085733F" w:rsidP="0085733F">
      <w:pPr>
        <w:pStyle w:val="H1GC"/>
      </w:pPr>
      <w:bookmarkStart w:id="34" w:name="_Toc272490408"/>
      <w:bookmarkStart w:id="35" w:name="_Toc272491506"/>
      <w:r w:rsidRPr="009333B0">
        <w:tab/>
      </w:r>
      <w:bookmarkStart w:id="36" w:name="_Toc305402955"/>
      <w:r w:rsidRPr="009333B0">
        <w:t>A.</w:t>
      </w:r>
      <w:r w:rsidRPr="009333B0">
        <w:tab/>
      </w:r>
      <w:r>
        <w:rPr>
          <w:rFonts w:hint="eastAsia"/>
        </w:rPr>
        <w:tab/>
      </w:r>
      <w:bookmarkEnd w:id="34"/>
      <w:bookmarkEnd w:id="35"/>
      <w:bookmarkEnd w:id="36"/>
      <w:r>
        <w:rPr>
          <w:rFonts w:hint="eastAsia"/>
        </w:rPr>
        <w:t>关于案情的决定</w:t>
      </w:r>
    </w:p>
    <w:p w:rsidR="0085733F" w:rsidRPr="00EC2359" w:rsidRDefault="0085733F" w:rsidP="0085733F">
      <w:pPr>
        <w:pStyle w:val="H1GC"/>
        <w:rPr>
          <w:rFonts w:hint="eastAsia"/>
          <w:snapToGrid/>
        </w:rPr>
      </w:pPr>
      <w:r w:rsidRPr="00EC2359">
        <w:rPr>
          <w:snapToGrid/>
        </w:rPr>
        <w:tab/>
      </w:r>
      <w:r w:rsidRPr="00EC2359">
        <w:rPr>
          <w:snapToGrid/>
        </w:rPr>
        <w:tab/>
      </w:r>
      <w:r w:rsidRPr="00EC2359">
        <w:rPr>
          <w:rFonts w:hint="eastAsia"/>
          <w:snapToGrid/>
        </w:rPr>
        <w:t>第</w:t>
      </w:r>
      <w:r w:rsidRPr="003571BE">
        <w:rPr>
          <w:rFonts w:hint="eastAsia"/>
          <w:snapToGrid/>
          <w:lang w:val="en-GB"/>
        </w:rPr>
        <w:t>385</w:t>
      </w:r>
      <w:r>
        <w:rPr>
          <w:snapToGrid/>
          <w:lang w:val="en-GB"/>
        </w:rPr>
        <w:t>/</w:t>
      </w:r>
      <w:r w:rsidRPr="003571BE">
        <w:rPr>
          <w:snapToGrid/>
          <w:lang w:val="en-GB"/>
        </w:rPr>
        <w:t>20</w:t>
      </w:r>
      <w:r w:rsidRPr="003571BE">
        <w:rPr>
          <w:rFonts w:hint="eastAsia"/>
          <w:snapToGrid/>
          <w:lang w:val="en-GB"/>
        </w:rPr>
        <w:t>09</w:t>
      </w:r>
      <w:r w:rsidRPr="00EC2359">
        <w:rPr>
          <w:rFonts w:hint="eastAsia"/>
          <w:snapToGrid/>
        </w:rPr>
        <w:t>号来文</w:t>
      </w:r>
      <w:r>
        <w:rPr>
          <w:rFonts w:hint="eastAsia"/>
          <w:snapToGrid/>
        </w:rPr>
        <w:t>：</w:t>
      </w:r>
      <w:r w:rsidRPr="00D16A76">
        <w:rPr>
          <w:b/>
          <w:i/>
          <w:snapToGrid/>
          <w:lang w:val="fr-FR"/>
        </w:rPr>
        <w:t>M.A.F.</w:t>
      </w:r>
      <w:r w:rsidRPr="00D16A76">
        <w:rPr>
          <w:rFonts w:eastAsia="KaiTi_GB2312" w:hint="eastAsia"/>
          <w:b/>
          <w:snapToGrid/>
          <w:lang w:val="fr-FR"/>
        </w:rPr>
        <w:t>等人诉瑞典</w:t>
      </w:r>
    </w:p>
    <w:tbl>
      <w:tblPr>
        <w:tblStyle w:val="TableGrid"/>
        <w:tblW w:w="0" w:type="auto"/>
        <w:tblInd w:w="156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2187"/>
        <w:gridCol w:w="4744"/>
      </w:tblGrid>
      <w:tr w:rsidR="0085733F" w:rsidRPr="00B06496" w:rsidTr="0085733F">
        <w:trPr>
          <w:cantSplit/>
        </w:trPr>
        <w:tc>
          <w:tcPr>
            <w:tcW w:w="2187" w:type="dxa"/>
          </w:tcPr>
          <w:p w:rsidR="0085733F" w:rsidRPr="00B06496" w:rsidRDefault="0085733F" w:rsidP="0085733F">
            <w:pPr>
              <w:pStyle w:val="SingleTxtGC"/>
              <w:ind w:left="0" w:right="0"/>
              <w:rPr>
                <w:rFonts w:eastAsia="KaiTi_GB2312" w:hAnsi="Time New Roman"/>
              </w:rPr>
            </w:pPr>
            <w:r w:rsidRPr="00B06496">
              <w:rPr>
                <w:rFonts w:eastAsia="KaiTi_GB2312" w:hAnsi="Time New Roman" w:hint="eastAsia"/>
              </w:rPr>
              <w:t>提交人</w:t>
            </w:r>
            <w:r>
              <w:rPr>
                <w:rFonts w:eastAsia="KaiTi_GB2312" w:hAnsi="Time New Roman" w:hint="eastAsia"/>
              </w:rPr>
              <w:t>：</w:t>
            </w:r>
          </w:p>
        </w:tc>
        <w:tc>
          <w:tcPr>
            <w:tcW w:w="4744" w:type="dxa"/>
          </w:tcPr>
          <w:p w:rsidR="0085733F" w:rsidRPr="00B06496" w:rsidRDefault="0085733F" w:rsidP="0085733F">
            <w:pPr>
              <w:pStyle w:val="SingleTxtGC"/>
              <w:ind w:left="0" w:right="0"/>
              <w:rPr>
                <w:snapToGrid/>
                <w:lang w:val="fr-FR"/>
              </w:rPr>
            </w:pPr>
            <w:r w:rsidRPr="00B06496">
              <w:rPr>
                <w:snapToGrid/>
                <w:lang w:val="fr-FR"/>
              </w:rPr>
              <w:t>M.A.F.</w:t>
            </w:r>
            <w:r w:rsidRPr="00B06496">
              <w:rPr>
                <w:rFonts w:hint="eastAsia"/>
                <w:snapToGrid/>
                <w:lang w:val="fr-FR"/>
              </w:rPr>
              <w:t>等人</w:t>
            </w:r>
            <w:r>
              <w:rPr>
                <w:rFonts w:hint="eastAsia"/>
                <w:snapToGrid/>
                <w:lang w:val="fr-FR"/>
              </w:rPr>
              <w:t>(</w:t>
            </w:r>
            <w:r w:rsidRPr="00B06496">
              <w:rPr>
                <w:rFonts w:hint="eastAsia"/>
                <w:snapToGrid/>
                <w:lang w:val="fr-FR"/>
              </w:rPr>
              <w:t>无律师代理</w:t>
            </w:r>
            <w:r>
              <w:rPr>
                <w:snapToGrid/>
                <w:lang w:val="fr-FR"/>
              </w:rPr>
              <w:t>)</w:t>
            </w:r>
          </w:p>
        </w:tc>
      </w:tr>
      <w:tr w:rsidR="0085733F" w:rsidRPr="00B06496" w:rsidTr="0085733F">
        <w:trPr>
          <w:cantSplit/>
        </w:trPr>
        <w:tc>
          <w:tcPr>
            <w:tcW w:w="2187" w:type="dxa"/>
          </w:tcPr>
          <w:p w:rsidR="0085733F" w:rsidRPr="00B06496" w:rsidRDefault="0085733F" w:rsidP="0085733F">
            <w:pPr>
              <w:pStyle w:val="SingleTxtGC"/>
              <w:ind w:left="0" w:right="0"/>
              <w:rPr>
                <w:rFonts w:eastAsia="KaiTi_GB2312" w:hAnsi="Time New Roman"/>
              </w:rPr>
            </w:pPr>
            <w:r w:rsidRPr="00B06496">
              <w:rPr>
                <w:rFonts w:eastAsia="KaiTi_GB2312" w:hAnsi="Time New Roman" w:hint="eastAsia"/>
              </w:rPr>
              <w:t>据称受害人</w:t>
            </w:r>
            <w:r>
              <w:rPr>
                <w:rFonts w:eastAsia="KaiTi_GB2312" w:hAnsi="Time New Roman" w:hint="eastAsia"/>
              </w:rPr>
              <w:t>：</w:t>
            </w:r>
          </w:p>
        </w:tc>
        <w:tc>
          <w:tcPr>
            <w:tcW w:w="4744" w:type="dxa"/>
          </w:tcPr>
          <w:p w:rsidR="0085733F" w:rsidRPr="00B06496" w:rsidRDefault="0085733F" w:rsidP="0085733F">
            <w:pPr>
              <w:pStyle w:val="SingleTxtGC"/>
              <w:ind w:left="0" w:right="0"/>
              <w:rPr>
                <w:snapToGrid/>
                <w:lang w:val="fr-FR"/>
              </w:rPr>
            </w:pPr>
            <w:r w:rsidRPr="00B06496">
              <w:rPr>
                <w:rFonts w:hint="eastAsia"/>
                <w:snapToGrid/>
                <w:lang w:val="fr-FR"/>
              </w:rPr>
              <w:t>申诉人</w:t>
            </w:r>
          </w:p>
        </w:tc>
      </w:tr>
      <w:tr w:rsidR="0085733F" w:rsidRPr="00B06496" w:rsidTr="0085733F">
        <w:trPr>
          <w:cantSplit/>
        </w:trPr>
        <w:tc>
          <w:tcPr>
            <w:tcW w:w="2187" w:type="dxa"/>
          </w:tcPr>
          <w:p w:rsidR="0085733F" w:rsidRPr="00B06496" w:rsidRDefault="0085733F" w:rsidP="0085733F">
            <w:pPr>
              <w:pStyle w:val="SingleTxtGC"/>
              <w:ind w:left="0" w:right="0"/>
              <w:rPr>
                <w:rFonts w:eastAsia="KaiTi_GB2312" w:hAnsi="Time New Roman"/>
              </w:rPr>
            </w:pPr>
            <w:r w:rsidRPr="00B06496">
              <w:rPr>
                <w:rFonts w:eastAsia="KaiTi_GB2312" w:hAnsi="Time New Roman" w:hint="eastAsia"/>
              </w:rPr>
              <w:t>所涉缔约国</w:t>
            </w:r>
            <w:r>
              <w:rPr>
                <w:rFonts w:eastAsia="KaiTi_GB2312" w:hAnsi="Time New Roman" w:hint="eastAsia"/>
              </w:rPr>
              <w:t>：</w:t>
            </w:r>
          </w:p>
        </w:tc>
        <w:tc>
          <w:tcPr>
            <w:tcW w:w="4744" w:type="dxa"/>
          </w:tcPr>
          <w:p w:rsidR="0085733F" w:rsidRPr="00B06496" w:rsidRDefault="0085733F" w:rsidP="0085733F">
            <w:pPr>
              <w:pStyle w:val="SingleTxtGC"/>
              <w:ind w:left="0" w:right="0"/>
              <w:rPr>
                <w:snapToGrid/>
                <w:lang w:val="fr-FR"/>
              </w:rPr>
            </w:pPr>
            <w:r w:rsidRPr="00B06496">
              <w:rPr>
                <w:rFonts w:hint="eastAsia"/>
                <w:snapToGrid/>
                <w:lang w:val="fr-FR"/>
              </w:rPr>
              <w:t>瑞典</w:t>
            </w:r>
          </w:p>
        </w:tc>
      </w:tr>
      <w:tr w:rsidR="0085733F" w:rsidRPr="00B06496" w:rsidTr="0085733F">
        <w:trPr>
          <w:cantSplit/>
        </w:trPr>
        <w:tc>
          <w:tcPr>
            <w:tcW w:w="2187" w:type="dxa"/>
          </w:tcPr>
          <w:p w:rsidR="0085733F" w:rsidRPr="00B06496" w:rsidRDefault="0085733F" w:rsidP="0085733F">
            <w:pPr>
              <w:pStyle w:val="SingleTxtGC"/>
              <w:ind w:left="0" w:right="0"/>
              <w:rPr>
                <w:rFonts w:eastAsia="KaiTi_GB2312" w:hAnsi="Time New Roman" w:hint="eastAsia"/>
              </w:rPr>
            </w:pPr>
            <w:r w:rsidRPr="00B06496">
              <w:rPr>
                <w:rFonts w:eastAsia="KaiTi_GB2312" w:hAnsi="Time New Roman" w:hint="eastAsia"/>
              </w:rPr>
              <w:t>申诉日期</w:t>
            </w:r>
            <w:r>
              <w:rPr>
                <w:rFonts w:eastAsia="KaiTi_GB2312" w:hAnsi="Time New Roman" w:hint="eastAsia"/>
              </w:rPr>
              <w:t>：</w:t>
            </w:r>
          </w:p>
        </w:tc>
        <w:tc>
          <w:tcPr>
            <w:tcW w:w="4744" w:type="dxa"/>
          </w:tcPr>
          <w:p w:rsidR="0085733F" w:rsidRPr="00B06496" w:rsidRDefault="0085733F" w:rsidP="0085733F">
            <w:pPr>
              <w:pStyle w:val="SingleTxtGC"/>
              <w:ind w:left="0" w:right="0"/>
              <w:rPr>
                <w:rFonts w:hint="eastAsia"/>
                <w:snapToGrid/>
                <w:lang w:val="fr-FR"/>
              </w:rPr>
            </w:pPr>
            <w:r w:rsidRPr="00B06496">
              <w:rPr>
                <w:snapToGrid/>
                <w:lang w:val="fr-FR"/>
              </w:rPr>
              <w:t>20</w:t>
            </w:r>
            <w:r w:rsidRPr="00B06496">
              <w:rPr>
                <w:rFonts w:hint="eastAsia"/>
                <w:snapToGrid/>
                <w:lang w:val="fr-FR"/>
              </w:rPr>
              <w:t>09</w:t>
            </w:r>
            <w:r w:rsidRPr="00B06496">
              <w:rPr>
                <w:rFonts w:hint="eastAsia"/>
                <w:snapToGrid/>
                <w:lang w:val="fr-FR"/>
              </w:rPr>
              <w:t>年</w:t>
            </w:r>
            <w:r w:rsidRPr="00B06496">
              <w:rPr>
                <w:rFonts w:hint="eastAsia"/>
                <w:snapToGrid/>
                <w:lang w:val="fr-FR"/>
              </w:rPr>
              <w:t>5</w:t>
            </w:r>
            <w:r w:rsidRPr="00B06496">
              <w:rPr>
                <w:rFonts w:hint="eastAsia"/>
                <w:snapToGrid/>
                <w:lang w:val="fr-FR"/>
              </w:rPr>
              <w:t>月</w:t>
            </w:r>
            <w:r w:rsidRPr="00B06496">
              <w:rPr>
                <w:rFonts w:hint="eastAsia"/>
                <w:snapToGrid/>
                <w:lang w:val="fr-FR"/>
              </w:rPr>
              <w:t>13</w:t>
            </w:r>
            <w:r w:rsidRPr="00B06496">
              <w:rPr>
                <w:rFonts w:hint="eastAsia"/>
                <w:snapToGrid/>
                <w:lang w:val="fr-FR"/>
              </w:rPr>
              <w:t>日</w:t>
            </w:r>
            <w:r>
              <w:rPr>
                <w:snapToGrid/>
                <w:lang w:val="fr-FR"/>
              </w:rPr>
              <w:t>(</w:t>
            </w:r>
            <w:r w:rsidRPr="00B06496">
              <w:rPr>
                <w:rFonts w:hint="eastAsia"/>
                <w:snapToGrid/>
                <w:lang w:val="fr-FR"/>
              </w:rPr>
              <w:t>首次提交</w:t>
            </w:r>
            <w:r>
              <w:rPr>
                <w:snapToGrid/>
                <w:lang w:val="fr-FR"/>
              </w:rPr>
              <w:t>)</w:t>
            </w:r>
          </w:p>
        </w:tc>
      </w:tr>
    </w:tbl>
    <w:p w:rsidR="0085733F" w:rsidRPr="00D75936" w:rsidRDefault="0085733F" w:rsidP="00D16A76">
      <w:pPr>
        <w:pStyle w:val="SingleTxtGC"/>
        <w:spacing w:before="240"/>
        <w:rPr>
          <w:lang w:val="en-GB"/>
        </w:rPr>
      </w:pPr>
      <w:r w:rsidRPr="00D75936">
        <w:rPr>
          <w:rFonts w:hint="eastAsia"/>
          <w:iCs/>
          <w:lang w:val="en-GB"/>
        </w:rPr>
        <w:tab/>
      </w:r>
      <w:r w:rsidRPr="00D75936">
        <w:rPr>
          <w:rFonts w:hint="eastAsia"/>
        </w:rPr>
        <w:t>根据《禁止酷刑和其他残忍、不人道或有辱人格的待遇或处罚公约》第</w:t>
      </w:r>
      <w:r w:rsidRPr="00D75936">
        <w:rPr>
          <w:rFonts w:hint="eastAsia"/>
        </w:rPr>
        <w:t>17</w:t>
      </w:r>
      <w:r w:rsidRPr="00D75936">
        <w:rPr>
          <w:rFonts w:hint="eastAsia"/>
        </w:rPr>
        <w:t>条</w:t>
      </w:r>
      <w:r>
        <w:rPr>
          <w:rFonts w:hint="eastAsia"/>
        </w:rPr>
        <w:t>设</w:t>
      </w:r>
      <w:r w:rsidRPr="00D75936">
        <w:rPr>
          <w:rFonts w:hint="eastAsia"/>
        </w:rPr>
        <w:t>立</w:t>
      </w:r>
      <w:r>
        <w:rPr>
          <w:rFonts w:hint="eastAsia"/>
        </w:rPr>
        <w:t>的</w:t>
      </w:r>
      <w:r w:rsidRPr="003571BE">
        <w:rPr>
          <w:rFonts w:eastAsia="KaiTi_GB2312" w:hint="eastAsia"/>
          <w:iCs/>
          <w:lang w:val="en-GB"/>
        </w:rPr>
        <w:t>禁止酷刑委员会</w:t>
      </w:r>
      <w:r>
        <w:rPr>
          <w:rFonts w:hint="eastAsia"/>
          <w:iCs/>
          <w:lang w:val="en-GB"/>
        </w:rPr>
        <w:t>，</w:t>
      </w:r>
    </w:p>
    <w:p w:rsidR="0085733F" w:rsidRPr="00D75936" w:rsidRDefault="0085733F" w:rsidP="00D16A76">
      <w:pPr>
        <w:pStyle w:val="SingleTxtGC"/>
        <w:rPr>
          <w:lang w:val="en-GB"/>
        </w:rPr>
      </w:pPr>
      <w:r w:rsidRPr="00D75936">
        <w:rPr>
          <w:lang w:val="en-GB"/>
        </w:rPr>
        <w:tab/>
      </w:r>
      <w:r w:rsidRPr="00D75936">
        <w:rPr>
          <w:rFonts w:hint="eastAsia"/>
          <w:lang w:val="en-GB"/>
        </w:rPr>
        <w:t>于</w:t>
      </w:r>
      <w:r w:rsidRPr="00D75936">
        <w:rPr>
          <w:lang w:val="en-GB"/>
        </w:rPr>
        <w:t>201</w:t>
      </w:r>
      <w:r w:rsidRPr="00D75936">
        <w:rPr>
          <w:rFonts w:hint="eastAsia"/>
          <w:lang w:val="en-GB"/>
        </w:rPr>
        <w:t>2</w:t>
      </w:r>
      <w:r w:rsidRPr="00D75936">
        <w:rPr>
          <w:rFonts w:hint="eastAsia"/>
          <w:lang w:val="en-GB"/>
        </w:rPr>
        <w:t>年</w:t>
      </w:r>
      <w:r>
        <w:rPr>
          <w:rFonts w:hint="eastAsia"/>
          <w:lang w:val="en-GB"/>
        </w:rPr>
        <w:t>11</w:t>
      </w:r>
      <w:r w:rsidRPr="00D75936">
        <w:rPr>
          <w:rFonts w:hint="eastAsia"/>
          <w:lang w:val="en-GB"/>
        </w:rPr>
        <w:t>月</w:t>
      </w:r>
      <w:r w:rsidRPr="00D75936">
        <w:rPr>
          <w:rFonts w:hint="eastAsia"/>
          <w:lang w:val="en-GB"/>
        </w:rPr>
        <w:t>23</w:t>
      </w:r>
      <w:r w:rsidRPr="00D75936">
        <w:rPr>
          <w:rFonts w:hint="eastAsia"/>
          <w:lang w:val="en-GB"/>
        </w:rPr>
        <w:t>日</w:t>
      </w:r>
      <w:r>
        <w:rPr>
          <w:rFonts w:eastAsia="KaiTi_GB2312" w:hint="eastAsia"/>
          <w:lang w:val="en-GB"/>
        </w:rPr>
        <w:t>举行会议</w:t>
      </w:r>
      <w:r>
        <w:rPr>
          <w:lang w:val="en-GB"/>
        </w:rPr>
        <w:t>，</w:t>
      </w:r>
    </w:p>
    <w:p w:rsidR="0085733F" w:rsidRPr="00D75936" w:rsidRDefault="0085733F" w:rsidP="00D16A76">
      <w:pPr>
        <w:pStyle w:val="SingleTxtGC"/>
        <w:rPr>
          <w:rFonts w:hint="eastAsia"/>
          <w:lang w:val="en-GB"/>
        </w:rPr>
      </w:pPr>
      <w:r w:rsidRPr="00D75936">
        <w:rPr>
          <w:lang w:val="en-GB"/>
        </w:rPr>
        <w:tab/>
      </w:r>
      <w:r w:rsidRPr="00D75936">
        <w:rPr>
          <w:rFonts w:eastAsia="KaiTi_GB2312" w:hint="eastAsia"/>
          <w:lang w:val="en-GB"/>
        </w:rPr>
        <w:t>结束了</w:t>
      </w:r>
      <w:r w:rsidRPr="00D75936">
        <w:rPr>
          <w:rFonts w:hint="eastAsia"/>
          <w:lang w:val="en-GB"/>
        </w:rPr>
        <w:t>对</w:t>
      </w:r>
      <w:r w:rsidRPr="007D5251">
        <w:t>M.A.F.</w:t>
      </w:r>
      <w:r w:rsidRPr="00D75936">
        <w:rPr>
          <w:rFonts w:hint="eastAsia"/>
        </w:rPr>
        <w:t>根据《禁止酷刑和其他残忍、不人道或有辱人格的待遇或处罚公约》第</w:t>
      </w:r>
      <w:r w:rsidRPr="00D75936">
        <w:rPr>
          <w:rFonts w:hint="eastAsia"/>
        </w:rPr>
        <w:t>22</w:t>
      </w:r>
      <w:r w:rsidRPr="00D75936">
        <w:rPr>
          <w:rFonts w:hint="eastAsia"/>
        </w:rPr>
        <w:t>条提交</w:t>
      </w:r>
      <w:r w:rsidRPr="00631261">
        <w:rPr>
          <w:rFonts w:hint="eastAsia"/>
          <w:iCs/>
          <w:lang w:val="en-GB"/>
        </w:rPr>
        <w:t>禁止酷刑委员会</w:t>
      </w:r>
      <w:r w:rsidRPr="00D75936">
        <w:rPr>
          <w:rFonts w:hint="eastAsia"/>
        </w:rPr>
        <w:t>的第</w:t>
      </w:r>
      <w:r w:rsidRPr="00D75936">
        <w:rPr>
          <w:rFonts w:hint="eastAsia"/>
          <w:lang w:val="en-GB"/>
        </w:rPr>
        <w:t>385</w:t>
      </w:r>
      <w:r>
        <w:rPr>
          <w:lang w:val="en-GB"/>
        </w:rPr>
        <w:t>/</w:t>
      </w:r>
      <w:r w:rsidRPr="00D75936">
        <w:rPr>
          <w:lang w:val="en-GB"/>
        </w:rPr>
        <w:t>20</w:t>
      </w:r>
      <w:r w:rsidRPr="00D75936">
        <w:rPr>
          <w:rFonts w:hint="eastAsia"/>
          <w:lang w:val="en-GB"/>
        </w:rPr>
        <w:t>09</w:t>
      </w:r>
      <w:r w:rsidRPr="00D75936">
        <w:rPr>
          <w:rFonts w:hint="eastAsia"/>
        </w:rPr>
        <w:t>号申</w:t>
      </w:r>
      <w:r w:rsidRPr="00D75936">
        <w:rPr>
          <w:rFonts w:hint="eastAsia"/>
          <w:lang w:val="en-GB"/>
        </w:rPr>
        <w:t>诉的审议</w:t>
      </w:r>
      <w:r>
        <w:rPr>
          <w:rFonts w:hint="eastAsia"/>
          <w:lang w:val="en-GB"/>
        </w:rPr>
        <w:t>，</w:t>
      </w:r>
    </w:p>
    <w:p w:rsidR="0085733F" w:rsidRPr="00D75936" w:rsidRDefault="0085733F" w:rsidP="0085733F">
      <w:pPr>
        <w:pStyle w:val="SingleTxtGC"/>
        <w:rPr>
          <w:rFonts w:hint="eastAsia"/>
          <w:lang w:val="en-GB"/>
        </w:rPr>
      </w:pPr>
      <w:r w:rsidRPr="00D75936">
        <w:rPr>
          <w:lang w:val="en-GB"/>
        </w:rPr>
        <w:tab/>
      </w:r>
      <w:r w:rsidRPr="00D75936">
        <w:rPr>
          <w:rFonts w:eastAsia="KaiTi_GB2312" w:hint="eastAsia"/>
          <w:lang w:val="en-GB"/>
        </w:rPr>
        <w:t>考虑了</w:t>
      </w:r>
      <w:r w:rsidRPr="00D75936">
        <w:rPr>
          <w:rFonts w:hint="eastAsia"/>
          <w:lang w:val="en-GB"/>
        </w:rPr>
        <w:t>申诉人</w:t>
      </w:r>
      <w:r>
        <w:rPr>
          <w:rFonts w:hint="eastAsia"/>
          <w:lang w:val="en-GB"/>
        </w:rPr>
        <w:t>和</w:t>
      </w:r>
      <w:r w:rsidRPr="00D75936">
        <w:rPr>
          <w:rFonts w:hint="eastAsia"/>
          <w:lang w:val="en-GB"/>
        </w:rPr>
        <w:t>缔约国提交的所有资料</w:t>
      </w:r>
      <w:r>
        <w:rPr>
          <w:rFonts w:hint="eastAsia"/>
          <w:lang w:val="en-GB"/>
        </w:rPr>
        <w:t>，</w:t>
      </w:r>
    </w:p>
    <w:p w:rsidR="0085733F" w:rsidRPr="00D75936" w:rsidRDefault="0085733F" w:rsidP="0085733F">
      <w:pPr>
        <w:pStyle w:val="SingleTxtGC"/>
        <w:rPr>
          <w:lang w:val="en-GB"/>
        </w:rPr>
      </w:pPr>
      <w:r w:rsidRPr="00D75936">
        <w:rPr>
          <w:lang w:val="en-GB"/>
        </w:rPr>
        <w:tab/>
      </w:r>
      <w:r w:rsidRPr="00D75936">
        <w:rPr>
          <w:rFonts w:eastAsia="KaiTi_GB2312" w:hint="eastAsia"/>
          <w:lang w:val="en-GB"/>
        </w:rPr>
        <w:t>通过</w:t>
      </w:r>
      <w:r w:rsidRPr="00D75936">
        <w:rPr>
          <w:rFonts w:hint="eastAsia"/>
          <w:lang w:val="en-GB"/>
        </w:rPr>
        <w:t>以下</w:t>
      </w:r>
      <w:r>
        <w:rPr>
          <w:lang w:val="en-GB"/>
        </w:rPr>
        <w:t>：</w:t>
      </w:r>
    </w:p>
    <w:p w:rsidR="0085733F" w:rsidRPr="003571BE" w:rsidRDefault="0085733F" w:rsidP="0085733F">
      <w:pPr>
        <w:pStyle w:val="H1GC"/>
        <w:rPr>
          <w:rFonts w:hint="eastAsia"/>
          <w:lang w:val="en-GB"/>
        </w:rPr>
      </w:pPr>
      <w:r w:rsidRPr="00D75936">
        <w:rPr>
          <w:rFonts w:hint="eastAsia"/>
          <w:lang w:val="en-GB"/>
        </w:rPr>
        <w:tab/>
      </w:r>
      <w:r w:rsidRPr="00D75936">
        <w:rPr>
          <w:lang w:val="en-GB"/>
        </w:rPr>
        <w:tab/>
      </w:r>
      <w:r w:rsidRPr="00D75936">
        <w:rPr>
          <w:rFonts w:hint="eastAsia"/>
          <w:lang w:val="en-GB"/>
        </w:rPr>
        <w:t>禁止酷刑委员会根据《公约》第</w:t>
      </w:r>
      <w:r w:rsidRPr="00D75936">
        <w:rPr>
          <w:rFonts w:hint="eastAsia"/>
          <w:lang w:val="en-GB"/>
        </w:rPr>
        <w:t>22</w:t>
      </w:r>
      <w:r w:rsidRPr="00D75936">
        <w:rPr>
          <w:rFonts w:hint="eastAsia"/>
          <w:lang w:val="en-GB"/>
        </w:rPr>
        <w:t>条第</w:t>
      </w:r>
      <w:r w:rsidRPr="00D75936">
        <w:rPr>
          <w:rFonts w:hint="eastAsia"/>
          <w:lang w:val="en-GB"/>
        </w:rPr>
        <w:t>7</w:t>
      </w:r>
      <w:r w:rsidRPr="00D75936">
        <w:rPr>
          <w:rFonts w:hint="eastAsia"/>
          <w:lang w:val="en-GB"/>
        </w:rPr>
        <w:t>款做出的决定</w:t>
      </w:r>
    </w:p>
    <w:p w:rsidR="0085733F" w:rsidRDefault="0085733F" w:rsidP="00D16A76">
      <w:pPr>
        <w:pStyle w:val="SingleTxtGC"/>
        <w:rPr>
          <w:rFonts w:hint="eastAsia"/>
        </w:rPr>
      </w:pPr>
      <w:r>
        <w:rPr>
          <w:rFonts w:hint="eastAsia"/>
        </w:rPr>
        <w:t xml:space="preserve">1.1  </w:t>
      </w:r>
      <w:r>
        <w:rPr>
          <w:rFonts w:hint="eastAsia"/>
        </w:rPr>
        <w:t>主要申诉人</w:t>
      </w:r>
      <w:r>
        <w:rPr>
          <w:rFonts w:hint="eastAsia"/>
        </w:rPr>
        <w:t>M.A.F</w:t>
      </w:r>
      <w:r>
        <w:t>.</w:t>
      </w:r>
      <w:r>
        <w:rPr>
          <w:rFonts w:hint="eastAsia"/>
        </w:rPr>
        <w:t>，生于</w:t>
      </w:r>
      <w:r>
        <w:rPr>
          <w:rFonts w:hint="eastAsia"/>
        </w:rPr>
        <w:t>1971</w:t>
      </w:r>
      <w:r>
        <w:rPr>
          <w:rFonts w:hint="eastAsia"/>
        </w:rPr>
        <w:t>年，利比亚公民。其他申诉人是他的妻子</w:t>
      </w:r>
      <w:r>
        <w:rPr>
          <w:rFonts w:hint="eastAsia"/>
        </w:rPr>
        <w:t>Z.A</w:t>
      </w:r>
      <w:r>
        <w:t>.</w:t>
      </w:r>
      <w:r>
        <w:rPr>
          <w:rFonts w:hint="eastAsia"/>
        </w:rPr>
        <w:t>，利比亚公民，出生于</w:t>
      </w:r>
      <w:r>
        <w:rPr>
          <w:rFonts w:hint="eastAsia"/>
        </w:rPr>
        <w:t>1970</w:t>
      </w:r>
      <w:r>
        <w:rPr>
          <w:rFonts w:hint="eastAsia"/>
        </w:rPr>
        <w:t>年，以及他们的五个子女。申诉人称，他们被驱逐回利比亚，将会构成缔约国违犯《公约》第</w:t>
      </w:r>
      <w:r>
        <w:rPr>
          <w:rFonts w:hint="eastAsia"/>
        </w:rPr>
        <w:t>3</w:t>
      </w:r>
      <w:r>
        <w:rPr>
          <w:rFonts w:hint="eastAsia"/>
        </w:rPr>
        <w:t>条。申诉人没有律师代理。</w:t>
      </w:r>
    </w:p>
    <w:p w:rsidR="0085733F" w:rsidRDefault="0085733F" w:rsidP="0085733F">
      <w:pPr>
        <w:pStyle w:val="SingleTxtGC"/>
        <w:rPr>
          <w:rFonts w:hint="eastAsia"/>
        </w:rPr>
      </w:pPr>
      <w:r>
        <w:rPr>
          <w:rFonts w:hint="eastAsia"/>
        </w:rPr>
        <w:t>1.2  2009</w:t>
      </w:r>
      <w:r>
        <w:rPr>
          <w:rFonts w:hint="eastAsia"/>
        </w:rPr>
        <w:t>年</w:t>
      </w:r>
      <w:r>
        <w:rPr>
          <w:rFonts w:hint="eastAsia"/>
        </w:rPr>
        <w:t>6</w:t>
      </w:r>
      <w:r>
        <w:rPr>
          <w:rFonts w:hint="eastAsia"/>
        </w:rPr>
        <w:t>月</w:t>
      </w:r>
      <w:r>
        <w:rPr>
          <w:rFonts w:hint="eastAsia"/>
        </w:rPr>
        <w:t>26</w:t>
      </w:r>
      <w:r>
        <w:rPr>
          <w:rFonts w:hint="eastAsia"/>
        </w:rPr>
        <w:t>日，委员会根据议事规则原第</w:t>
      </w:r>
      <w:r>
        <w:rPr>
          <w:rFonts w:hint="eastAsia"/>
        </w:rPr>
        <w:t>108</w:t>
      </w:r>
      <w:r>
        <w:rPr>
          <w:rFonts w:hint="eastAsia"/>
        </w:rPr>
        <w:t>条第</w:t>
      </w:r>
      <w:r>
        <w:rPr>
          <w:rFonts w:hint="eastAsia"/>
        </w:rPr>
        <w:t>1</w:t>
      </w:r>
      <w:r>
        <w:rPr>
          <w:rFonts w:hint="eastAsia"/>
        </w:rPr>
        <w:t>款，</w:t>
      </w:r>
      <w:r w:rsidRPr="00D16A76">
        <w:rPr>
          <w:rStyle w:val="FootnoteReference"/>
          <w:sz w:val="21"/>
        </w:rPr>
        <w:footnoteReference w:id="37"/>
      </w:r>
      <w:r>
        <w:rPr>
          <w:rFonts w:hint="eastAsia"/>
        </w:rPr>
        <w:t xml:space="preserve"> </w:t>
      </w:r>
      <w:r>
        <w:rPr>
          <w:rFonts w:hint="eastAsia"/>
        </w:rPr>
        <w:t>请缔约国在委员会正在审理申诉人的申诉时，不要将申诉人遣返回利比亚。</w:t>
      </w:r>
      <w:r w:rsidRPr="00D16A76">
        <w:rPr>
          <w:rStyle w:val="FootnoteReference"/>
          <w:sz w:val="21"/>
        </w:rPr>
        <w:footnoteReference w:id="38"/>
      </w:r>
    </w:p>
    <w:p w:rsidR="0085733F" w:rsidRDefault="0085733F" w:rsidP="0085733F">
      <w:pPr>
        <w:pStyle w:val="H23GC"/>
        <w:rPr>
          <w:rFonts w:hint="eastAsia"/>
        </w:rPr>
      </w:pPr>
      <w:r>
        <w:rPr>
          <w:rFonts w:hint="eastAsia"/>
        </w:rPr>
        <w:tab/>
      </w:r>
      <w:r>
        <w:rPr>
          <w:rFonts w:hint="eastAsia"/>
        </w:rPr>
        <w:tab/>
      </w:r>
      <w:r>
        <w:rPr>
          <w:rFonts w:hint="eastAsia"/>
        </w:rPr>
        <w:t>申诉人陈述的事实</w:t>
      </w:r>
    </w:p>
    <w:p w:rsidR="0085733F" w:rsidRDefault="0085733F" w:rsidP="0085733F">
      <w:pPr>
        <w:pStyle w:val="SingleTxtGC"/>
        <w:rPr>
          <w:rFonts w:hint="eastAsia"/>
        </w:rPr>
      </w:pPr>
      <w:r>
        <w:rPr>
          <w:rFonts w:hint="eastAsia"/>
        </w:rPr>
        <w:t>2.1  M.A.F</w:t>
      </w:r>
      <w:r>
        <w:t>.</w:t>
      </w:r>
      <w:r>
        <w:rPr>
          <w:rFonts w:hint="eastAsia"/>
        </w:rPr>
        <w:t>的兄弟之一是反对卡扎菲政府的政治活动分子，</w:t>
      </w:r>
      <w:r>
        <w:rPr>
          <w:rFonts w:hint="eastAsia"/>
        </w:rPr>
        <w:t>2001</w:t>
      </w:r>
      <w:r>
        <w:rPr>
          <w:rFonts w:hint="eastAsia"/>
        </w:rPr>
        <w:t>年被捕并被判处徒刑。在其被捕之后，利比亚当局没收了申诉人的住宅，并命令</w:t>
      </w:r>
      <w:r>
        <w:rPr>
          <w:rFonts w:hint="eastAsia"/>
        </w:rPr>
        <w:t>M.A.F.</w:t>
      </w:r>
      <w:r>
        <w:rPr>
          <w:rFonts w:hint="eastAsia"/>
        </w:rPr>
        <w:t>的雇主解雇他，指责他及其家人支持针对卡扎菲政府的反对派活动。</w:t>
      </w:r>
      <w:r>
        <w:rPr>
          <w:rFonts w:hint="eastAsia"/>
        </w:rPr>
        <w:t>M.A.F</w:t>
      </w:r>
      <w:r>
        <w:t>.</w:t>
      </w:r>
      <w:r>
        <w:rPr>
          <w:rFonts w:hint="eastAsia"/>
        </w:rPr>
        <w:t>于</w:t>
      </w:r>
      <w:r>
        <w:rPr>
          <w:rFonts w:hint="eastAsia"/>
        </w:rPr>
        <w:t>2001</w:t>
      </w:r>
      <w:r>
        <w:rPr>
          <w:rFonts w:hint="eastAsia"/>
        </w:rPr>
        <w:t>年</w:t>
      </w:r>
      <w:r>
        <w:rPr>
          <w:rFonts w:hint="eastAsia"/>
        </w:rPr>
        <w:t>1</w:t>
      </w:r>
      <w:r>
        <w:rPr>
          <w:rFonts w:hint="eastAsia"/>
        </w:rPr>
        <w:t>月在受利比亚治安当局审讯时遭受到暴力和酷刑，</w:t>
      </w:r>
      <w:r>
        <w:rPr>
          <w:rFonts w:hint="eastAsia"/>
        </w:rPr>
        <w:t>2002</w:t>
      </w:r>
      <w:r>
        <w:rPr>
          <w:rFonts w:hint="eastAsia"/>
        </w:rPr>
        <w:t>年</w:t>
      </w:r>
      <w:r>
        <w:rPr>
          <w:rFonts w:hint="eastAsia"/>
        </w:rPr>
        <w:t>11</w:t>
      </w:r>
      <w:r>
        <w:rPr>
          <w:rFonts w:hint="eastAsia"/>
        </w:rPr>
        <w:t>月再次遭受酷刑，当时他的鼻骨被打断。另外在</w:t>
      </w:r>
      <w:r>
        <w:rPr>
          <w:rFonts w:hint="eastAsia"/>
        </w:rPr>
        <w:t>2002</w:t>
      </w:r>
      <w:r>
        <w:rPr>
          <w:rFonts w:hint="eastAsia"/>
        </w:rPr>
        <w:t>年</w:t>
      </w:r>
      <w:r>
        <w:rPr>
          <w:rFonts w:hint="eastAsia"/>
        </w:rPr>
        <w:t>11</w:t>
      </w:r>
      <w:r>
        <w:rPr>
          <w:rFonts w:hint="eastAsia"/>
        </w:rPr>
        <w:t>月，</w:t>
      </w:r>
      <w:r>
        <w:rPr>
          <w:rFonts w:hint="eastAsia"/>
        </w:rPr>
        <w:t>Z.A.</w:t>
      </w:r>
      <w:r>
        <w:rPr>
          <w:rFonts w:hint="eastAsia"/>
        </w:rPr>
        <w:t>受警察推搡而摔倒，因此造成流产。</w:t>
      </w:r>
      <w:r>
        <w:rPr>
          <w:rFonts w:hint="eastAsia"/>
        </w:rPr>
        <w:t>2003</w:t>
      </w:r>
      <w:r>
        <w:rPr>
          <w:rFonts w:hint="eastAsia"/>
        </w:rPr>
        <w:t>年，</w:t>
      </w:r>
      <w:r>
        <w:rPr>
          <w:rFonts w:hint="eastAsia"/>
        </w:rPr>
        <w:t>M.A.F.</w:t>
      </w:r>
      <w:r>
        <w:rPr>
          <w:rFonts w:hint="eastAsia"/>
        </w:rPr>
        <w:t>的另一个兄弟被捕，并由利比亚当局关入监狱。在提交申诉之时，他的两个兄弟都仍然在监狱里。</w:t>
      </w:r>
      <w:r>
        <w:rPr>
          <w:rFonts w:hint="eastAsia"/>
        </w:rPr>
        <w:t>2006</w:t>
      </w:r>
      <w:r>
        <w:rPr>
          <w:rFonts w:hint="eastAsia"/>
        </w:rPr>
        <w:t>年</w:t>
      </w:r>
      <w:r>
        <w:rPr>
          <w:rFonts w:hint="eastAsia"/>
        </w:rPr>
        <w:t>5</w:t>
      </w:r>
      <w:r>
        <w:rPr>
          <w:rFonts w:hint="eastAsia"/>
        </w:rPr>
        <w:t>月</w:t>
      </w:r>
      <w:r>
        <w:rPr>
          <w:rFonts w:hint="eastAsia"/>
        </w:rPr>
        <w:t>4</w:t>
      </w:r>
      <w:r>
        <w:rPr>
          <w:rFonts w:hint="eastAsia"/>
        </w:rPr>
        <w:t>日，</w:t>
      </w:r>
      <w:r>
        <w:rPr>
          <w:rFonts w:hint="eastAsia"/>
        </w:rPr>
        <w:t>M.A.F.</w:t>
      </w:r>
      <w:r>
        <w:rPr>
          <w:rFonts w:hint="eastAsia"/>
        </w:rPr>
        <w:t>被捕，并被关押两个月，在此期间他遭受到酷刑。在他被拘留之后，</w:t>
      </w:r>
      <w:r>
        <w:rPr>
          <w:rFonts w:hint="eastAsia"/>
        </w:rPr>
        <w:t>Z.A.</w:t>
      </w:r>
      <w:r>
        <w:rPr>
          <w:rFonts w:hint="eastAsia"/>
        </w:rPr>
        <w:t>精神发生崩溃，他的子女也不再能够上学，因为他的家人因受到利比亚当局的迫害，不断地变换住址。</w:t>
      </w:r>
      <w:r>
        <w:rPr>
          <w:rFonts w:hint="eastAsia"/>
        </w:rPr>
        <w:t>2007</w:t>
      </w:r>
      <w:r>
        <w:rPr>
          <w:rFonts w:hint="eastAsia"/>
        </w:rPr>
        <w:t>年</w:t>
      </w:r>
      <w:r>
        <w:rPr>
          <w:rFonts w:hint="eastAsia"/>
        </w:rPr>
        <w:t>3</w:t>
      </w:r>
      <w:r>
        <w:rPr>
          <w:rFonts w:hint="eastAsia"/>
        </w:rPr>
        <w:t>月，利比亚当局对</w:t>
      </w:r>
      <w:r>
        <w:rPr>
          <w:rFonts w:hint="eastAsia"/>
        </w:rPr>
        <w:t>M.A.F.</w:t>
      </w:r>
      <w:r>
        <w:rPr>
          <w:rFonts w:hint="eastAsia"/>
        </w:rPr>
        <w:t>发出了逮捕令，并准备在</w:t>
      </w:r>
      <w:r>
        <w:rPr>
          <w:rFonts w:hint="eastAsia"/>
        </w:rPr>
        <w:t>2007</w:t>
      </w:r>
      <w:r>
        <w:rPr>
          <w:rFonts w:hint="eastAsia"/>
        </w:rPr>
        <w:t>年</w:t>
      </w:r>
      <w:r>
        <w:rPr>
          <w:rFonts w:hint="eastAsia"/>
        </w:rPr>
        <w:t>9</w:t>
      </w:r>
      <w:r>
        <w:rPr>
          <w:rFonts w:hint="eastAsia"/>
        </w:rPr>
        <w:t>月</w:t>
      </w:r>
      <w:r>
        <w:rPr>
          <w:rFonts w:hint="eastAsia"/>
        </w:rPr>
        <w:t>1</w:t>
      </w:r>
      <w:r>
        <w:rPr>
          <w:rFonts w:hint="eastAsia"/>
        </w:rPr>
        <w:t>日执行。申诉人决定在欧洲国家寻求庇护。他们向一位在护照发放部门工作的利比亚高级官员支付了</w:t>
      </w:r>
      <w:r>
        <w:rPr>
          <w:rFonts w:hint="eastAsia"/>
        </w:rPr>
        <w:t>15,000</w:t>
      </w:r>
      <w:r>
        <w:rPr>
          <w:rFonts w:hint="eastAsia"/>
        </w:rPr>
        <w:t>美元和</w:t>
      </w:r>
      <w:r>
        <w:rPr>
          <w:rFonts w:hint="eastAsia"/>
        </w:rPr>
        <w:t>30,000</w:t>
      </w:r>
      <w:r>
        <w:rPr>
          <w:rFonts w:hint="eastAsia"/>
        </w:rPr>
        <w:t>利比亚第纳尔，向他们提供了伪造姓名的假护照，与他们一同飞到斯德哥尔摩，从那里收回假护照，又飞回的黎波里。</w:t>
      </w:r>
    </w:p>
    <w:p w:rsidR="0085733F" w:rsidRDefault="0085733F" w:rsidP="0085733F">
      <w:pPr>
        <w:pStyle w:val="SingleTxtGC"/>
        <w:rPr>
          <w:rFonts w:hint="eastAsia"/>
        </w:rPr>
      </w:pPr>
      <w:r>
        <w:rPr>
          <w:rFonts w:hint="eastAsia"/>
        </w:rPr>
        <w:t xml:space="preserve">2.2  </w:t>
      </w:r>
      <w:r>
        <w:rPr>
          <w:rFonts w:hint="eastAsia"/>
        </w:rPr>
        <w:t>他们于</w:t>
      </w:r>
      <w:r>
        <w:rPr>
          <w:rFonts w:hint="eastAsia"/>
        </w:rPr>
        <w:t>2007</w:t>
      </w:r>
      <w:r>
        <w:rPr>
          <w:rFonts w:hint="eastAsia"/>
        </w:rPr>
        <w:t>年</w:t>
      </w:r>
      <w:r>
        <w:rPr>
          <w:rFonts w:hint="eastAsia"/>
        </w:rPr>
        <w:t>5</w:t>
      </w:r>
      <w:r>
        <w:rPr>
          <w:rFonts w:hint="eastAsia"/>
        </w:rPr>
        <w:t>月</w:t>
      </w:r>
      <w:r>
        <w:rPr>
          <w:rFonts w:hint="eastAsia"/>
        </w:rPr>
        <w:t>28</w:t>
      </w:r>
      <w:r>
        <w:rPr>
          <w:rFonts w:hint="eastAsia"/>
        </w:rPr>
        <w:t>日到达瑞典之后立即提出了庇护申请。瑞典移民局于</w:t>
      </w:r>
      <w:r>
        <w:rPr>
          <w:rFonts w:hint="eastAsia"/>
        </w:rPr>
        <w:t>2007</w:t>
      </w:r>
      <w:r>
        <w:rPr>
          <w:rFonts w:hint="eastAsia"/>
        </w:rPr>
        <w:t>年</w:t>
      </w:r>
      <w:r>
        <w:rPr>
          <w:rFonts w:hint="eastAsia"/>
        </w:rPr>
        <w:t>10</w:t>
      </w:r>
      <w:r>
        <w:rPr>
          <w:rFonts w:hint="eastAsia"/>
        </w:rPr>
        <w:t>月</w:t>
      </w:r>
      <w:r>
        <w:rPr>
          <w:rFonts w:hint="eastAsia"/>
        </w:rPr>
        <w:t>10</w:t>
      </w:r>
      <w:r>
        <w:rPr>
          <w:rFonts w:hint="eastAsia"/>
        </w:rPr>
        <w:t>日驳回了他们的申请。移民局指出，</w:t>
      </w:r>
      <w:r>
        <w:rPr>
          <w:rFonts w:hint="eastAsia"/>
        </w:rPr>
        <w:t>M.A.F.</w:t>
      </w:r>
      <w:r>
        <w:rPr>
          <w:rFonts w:hint="eastAsia"/>
        </w:rPr>
        <w:t>和</w:t>
      </w:r>
      <w:r>
        <w:rPr>
          <w:rFonts w:hint="eastAsia"/>
        </w:rPr>
        <w:t>Z.A.</w:t>
      </w:r>
      <w:r>
        <w:rPr>
          <w:rFonts w:hint="eastAsia"/>
        </w:rPr>
        <w:t>均不是政治活跃人物，也没有被判定犯有任何罪行，他们也无法描述</w:t>
      </w:r>
      <w:r>
        <w:rPr>
          <w:rFonts w:hint="eastAsia"/>
        </w:rPr>
        <w:t>M.A.F.</w:t>
      </w:r>
      <w:r w:rsidRPr="005F369D">
        <w:rPr>
          <w:rFonts w:hint="eastAsia"/>
        </w:rPr>
        <w:t xml:space="preserve"> </w:t>
      </w:r>
      <w:r>
        <w:rPr>
          <w:rFonts w:hint="eastAsia"/>
        </w:rPr>
        <w:t>兄弟的政治活动。移民局怀疑申诉人所说的全家旅行路线的准确性，尤其是他们声称他们跟随一个人口走私犯通过了在的黎波里的机场检查。总之，移民局认定，申诉人全家离开该国所用的手段表明，利比亚当局对他们不会感兴趣，并得出结论认为，他们返回利比亚也不会面临该国当局给予迫害、体罚、酷刑或任何不人道或有辱人格待遇的真实危险。</w:t>
      </w:r>
    </w:p>
    <w:p w:rsidR="0085733F" w:rsidRDefault="0085733F" w:rsidP="0085733F">
      <w:pPr>
        <w:pStyle w:val="SingleTxtGC"/>
        <w:rPr>
          <w:rFonts w:hint="eastAsia"/>
        </w:rPr>
      </w:pPr>
      <w:r>
        <w:rPr>
          <w:rFonts w:hint="eastAsia"/>
        </w:rPr>
        <w:t xml:space="preserve">2.3  </w:t>
      </w:r>
      <w:r>
        <w:rPr>
          <w:rFonts w:hint="eastAsia"/>
        </w:rPr>
        <w:t>申诉人随后向瑞典移民法院提出上诉，该法院于</w:t>
      </w:r>
      <w:r>
        <w:rPr>
          <w:rFonts w:hint="eastAsia"/>
        </w:rPr>
        <w:t>2008</w:t>
      </w:r>
      <w:r>
        <w:rPr>
          <w:rFonts w:hint="eastAsia"/>
        </w:rPr>
        <w:t>年</w:t>
      </w:r>
      <w:r>
        <w:rPr>
          <w:rFonts w:hint="eastAsia"/>
        </w:rPr>
        <w:t>5</w:t>
      </w:r>
      <w:r>
        <w:rPr>
          <w:rFonts w:hint="eastAsia"/>
        </w:rPr>
        <w:t>月</w:t>
      </w:r>
      <w:r>
        <w:rPr>
          <w:rFonts w:hint="eastAsia"/>
        </w:rPr>
        <w:t>16</w:t>
      </w:r>
      <w:r>
        <w:rPr>
          <w:rFonts w:hint="eastAsia"/>
        </w:rPr>
        <w:t>日驳回上诉。法院认定，申诉人未曾在移民局提过的有关申诉人申请的新内容降低了他们的可信度，在某些情况下与其口头提供的信息相冲突。这些内容包括</w:t>
      </w:r>
      <w:r>
        <w:rPr>
          <w:rFonts w:hint="eastAsia"/>
        </w:rPr>
        <w:t>M.A.F.</w:t>
      </w:r>
      <w:r>
        <w:rPr>
          <w:rFonts w:hint="eastAsia"/>
        </w:rPr>
        <w:t>于</w:t>
      </w:r>
      <w:r>
        <w:rPr>
          <w:rFonts w:hint="eastAsia"/>
        </w:rPr>
        <w:t>2002</w:t>
      </w:r>
      <w:r>
        <w:rPr>
          <w:rFonts w:hint="eastAsia"/>
        </w:rPr>
        <w:t>年</w:t>
      </w:r>
      <w:r>
        <w:rPr>
          <w:rFonts w:hint="eastAsia"/>
        </w:rPr>
        <w:t>11</w:t>
      </w:r>
      <w:r>
        <w:rPr>
          <w:rFonts w:hint="eastAsia"/>
        </w:rPr>
        <w:t>月受警察毒打，</w:t>
      </w:r>
      <w:r>
        <w:rPr>
          <w:rFonts w:hint="eastAsia"/>
        </w:rPr>
        <w:t>Z.A.</w:t>
      </w:r>
      <w:r>
        <w:rPr>
          <w:rFonts w:hint="eastAsia"/>
        </w:rPr>
        <w:t>流产，以及</w:t>
      </w:r>
      <w:r>
        <w:rPr>
          <w:rFonts w:hint="eastAsia"/>
        </w:rPr>
        <w:t>M.A.F.</w:t>
      </w:r>
      <w:r>
        <w:rPr>
          <w:rFonts w:hint="eastAsia"/>
        </w:rPr>
        <w:t>从监狱获释之后必须定期向利比亚当局报告的规定。法院怀疑证明申诉人全家身份的新证件的真实性，这些证件根据的是复印本。申诉人所提供的关于利比亚形势的资料也被认定是一般的资料，并不能表明这一家特别受到威胁。</w:t>
      </w:r>
    </w:p>
    <w:p w:rsidR="0085733F" w:rsidRDefault="0085733F" w:rsidP="0085733F">
      <w:pPr>
        <w:pStyle w:val="SingleTxtGC"/>
        <w:rPr>
          <w:rFonts w:hint="eastAsia"/>
        </w:rPr>
      </w:pPr>
      <w:r>
        <w:rPr>
          <w:rFonts w:hint="eastAsia"/>
        </w:rPr>
        <w:t>2.4  2008</w:t>
      </w:r>
      <w:r>
        <w:rPr>
          <w:rFonts w:hint="eastAsia"/>
        </w:rPr>
        <w:t>年</w:t>
      </w:r>
      <w:r>
        <w:rPr>
          <w:rFonts w:hint="eastAsia"/>
        </w:rPr>
        <w:t>6</w:t>
      </w:r>
      <w:r>
        <w:rPr>
          <w:rFonts w:hint="eastAsia"/>
        </w:rPr>
        <w:t>月</w:t>
      </w:r>
      <w:r>
        <w:rPr>
          <w:rFonts w:hint="eastAsia"/>
        </w:rPr>
        <w:t>30</w:t>
      </w:r>
      <w:r>
        <w:rPr>
          <w:rFonts w:hint="eastAsia"/>
        </w:rPr>
        <w:t>日，移民法院判定申诉人不得向移民上诉法院提出上诉。所以不可能进行任何上诉。</w:t>
      </w:r>
    </w:p>
    <w:p w:rsidR="0085733F" w:rsidRDefault="0085733F" w:rsidP="0085733F">
      <w:pPr>
        <w:pStyle w:val="H23GC"/>
        <w:rPr>
          <w:rFonts w:hint="eastAsia"/>
        </w:rPr>
      </w:pPr>
      <w:r>
        <w:rPr>
          <w:rFonts w:hint="eastAsia"/>
        </w:rPr>
        <w:tab/>
      </w:r>
      <w:r>
        <w:rPr>
          <w:rFonts w:hint="eastAsia"/>
        </w:rPr>
        <w:tab/>
      </w:r>
      <w:r>
        <w:rPr>
          <w:rFonts w:hint="eastAsia"/>
        </w:rPr>
        <w:t>申诉</w:t>
      </w:r>
    </w:p>
    <w:p w:rsidR="0085733F" w:rsidRDefault="0085733F" w:rsidP="0085733F">
      <w:pPr>
        <w:pStyle w:val="SingleTxtGC"/>
        <w:rPr>
          <w:rFonts w:hint="eastAsia"/>
        </w:rPr>
      </w:pPr>
      <w:r>
        <w:rPr>
          <w:rFonts w:hint="eastAsia"/>
        </w:rPr>
        <w:t xml:space="preserve">3.1  </w:t>
      </w:r>
      <w:r>
        <w:rPr>
          <w:rFonts w:hint="eastAsia"/>
        </w:rPr>
        <w:t>申诉人称，他们被瑞典强迫遣返回利比亚将构成违犯《公约》第</w:t>
      </w:r>
      <w:r>
        <w:rPr>
          <w:rFonts w:hint="eastAsia"/>
        </w:rPr>
        <w:t>3</w:t>
      </w:r>
      <w:r>
        <w:rPr>
          <w:rFonts w:hint="eastAsia"/>
        </w:rPr>
        <w:t>条。他们援引的理由是，利比亚在卡扎菲政府统治下存在严重、公然和大规模侵犯人权的情况，包括治安人员一贯地使用酷刑。申诉人还称，</w:t>
      </w:r>
      <w:r>
        <w:rPr>
          <w:rFonts w:hint="eastAsia"/>
        </w:rPr>
        <w:t>M.A.F.</w:t>
      </w:r>
      <w:r>
        <w:rPr>
          <w:rFonts w:hint="eastAsia"/>
        </w:rPr>
        <w:t>因其家人的政治活动而原先遭受过酷刑，因此他们确实面临着个人危险。</w:t>
      </w:r>
    </w:p>
    <w:p w:rsidR="0085733F" w:rsidRDefault="0085733F" w:rsidP="0085733F">
      <w:pPr>
        <w:pStyle w:val="SingleTxtGC"/>
        <w:rPr>
          <w:rFonts w:hint="eastAsia"/>
        </w:rPr>
      </w:pPr>
      <w:r>
        <w:rPr>
          <w:rFonts w:hint="eastAsia"/>
        </w:rPr>
        <w:t xml:space="preserve">3.2  </w:t>
      </w:r>
      <w:r>
        <w:rPr>
          <w:rFonts w:hint="eastAsia"/>
        </w:rPr>
        <w:t>在卡扎菲政府被推翻，利比亚建立全国过渡委员会之后，申诉人称他们被强迫遣返仍然违反《公约》第</w:t>
      </w:r>
      <w:r>
        <w:rPr>
          <w:rFonts w:hint="eastAsia"/>
        </w:rPr>
        <w:t>3</w:t>
      </w:r>
      <w:r>
        <w:rPr>
          <w:rFonts w:hint="eastAsia"/>
        </w:rPr>
        <w:t>条。他们所举的理由是，的黎波里阿布萨利姆地区形势不稳定，而</w:t>
      </w:r>
      <w:r>
        <w:rPr>
          <w:rFonts w:hint="eastAsia"/>
        </w:rPr>
        <w:t>Z.A.</w:t>
      </w:r>
      <w:r>
        <w:rPr>
          <w:rFonts w:hint="eastAsia"/>
        </w:rPr>
        <w:t>的表兄弟曾在民众起义期间站在卡扎菲一边。</w:t>
      </w:r>
    </w:p>
    <w:p w:rsidR="0085733F" w:rsidRDefault="0085733F" w:rsidP="0085733F">
      <w:pPr>
        <w:pStyle w:val="H23GC"/>
        <w:rPr>
          <w:rFonts w:hint="eastAsia"/>
        </w:rPr>
      </w:pPr>
      <w:r>
        <w:rPr>
          <w:rFonts w:hint="eastAsia"/>
        </w:rPr>
        <w:tab/>
      </w:r>
      <w:r>
        <w:rPr>
          <w:rFonts w:hint="eastAsia"/>
        </w:rPr>
        <w:tab/>
      </w:r>
      <w:r>
        <w:rPr>
          <w:rFonts w:hint="eastAsia"/>
        </w:rPr>
        <w:t>缔约国对可否受理和案情的意见</w:t>
      </w:r>
    </w:p>
    <w:p w:rsidR="0085733F" w:rsidRDefault="0085733F" w:rsidP="0085733F">
      <w:pPr>
        <w:pStyle w:val="SingleTxtGC"/>
        <w:rPr>
          <w:rFonts w:hint="eastAsia"/>
        </w:rPr>
      </w:pPr>
      <w:r>
        <w:rPr>
          <w:rFonts w:hint="eastAsia"/>
        </w:rPr>
        <w:t>4.1  2010</w:t>
      </w:r>
      <w:r>
        <w:rPr>
          <w:rFonts w:hint="eastAsia"/>
        </w:rPr>
        <w:t>年</w:t>
      </w:r>
      <w:r>
        <w:rPr>
          <w:rFonts w:hint="eastAsia"/>
        </w:rPr>
        <w:t>2</w:t>
      </w:r>
      <w:r>
        <w:rPr>
          <w:rFonts w:hint="eastAsia"/>
        </w:rPr>
        <w:t>月</w:t>
      </w:r>
      <w:r>
        <w:rPr>
          <w:rFonts w:hint="eastAsia"/>
        </w:rPr>
        <w:t>26</w:t>
      </w:r>
      <w:r>
        <w:rPr>
          <w:rFonts w:hint="eastAsia"/>
        </w:rPr>
        <w:t>日，缔约国就可否受理和案情提出了意见。缔约国承认，所有国内可以使用的补救办法已经被用尽。缔约国认为，申诉人称他们面临着可能遭受相当于违反《公约》的危险的说法尚未得到受理所要求的基本的证实，因此按照《公约》第</w:t>
      </w:r>
      <w:r>
        <w:rPr>
          <w:rFonts w:hint="eastAsia"/>
        </w:rPr>
        <w:t>22</w:t>
      </w:r>
      <w:r>
        <w:rPr>
          <w:rFonts w:hint="eastAsia"/>
        </w:rPr>
        <w:t>条第</w:t>
      </w:r>
      <w:r>
        <w:rPr>
          <w:rFonts w:hint="eastAsia"/>
        </w:rPr>
        <w:t>2</w:t>
      </w:r>
      <w:r>
        <w:rPr>
          <w:rFonts w:hint="eastAsia"/>
        </w:rPr>
        <w:t>款是不可受理的。缔约国为支持这一结论，提到委员会的判例。</w:t>
      </w:r>
      <w:r w:rsidRPr="00D16A76">
        <w:rPr>
          <w:rStyle w:val="FootnoteReference"/>
          <w:sz w:val="21"/>
        </w:rPr>
        <w:footnoteReference w:id="39"/>
      </w:r>
      <w:r>
        <w:rPr>
          <w:rFonts w:hint="eastAsia"/>
        </w:rPr>
        <w:t xml:space="preserve"> </w:t>
      </w:r>
      <w:r>
        <w:rPr>
          <w:rFonts w:hint="eastAsia"/>
        </w:rPr>
        <w:t>委员会还提出了一项关于案情的意见。</w:t>
      </w:r>
    </w:p>
    <w:p w:rsidR="0085733F" w:rsidRPr="00DA37D6" w:rsidRDefault="0085733F" w:rsidP="0085733F">
      <w:pPr>
        <w:pStyle w:val="SingleTxtGC"/>
        <w:rPr>
          <w:rFonts w:hint="eastAsia"/>
        </w:rPr>
      </w:pPr>
      <w:r>
        <w:rPr>
          <w:rFonts w:hint="eastAsia"/>
        </w:rPr>
        <w:t xml:space="preserve">4.2  </w:t>
      </w:r>
      <w:r>
        <w:rPr>
          <w:rFonts w:hint="eastAsia"/>
        </w:rPr>
        <w:t>缔约国指出，瑞典移民局和移民法院对申诉人向委员会提出的申诉中所包含的指控进行了透彻的审查，采用了与委员会在以往裁决中所用的相同的标准。缔约国认为，庇护申请人的说法是否可信，对于评估申请极为重要，国家当局完全能够评估一个人会遭受相当于违反《公约》第</w:t>
      </w:r>
      <w:r>
        <w:rPr>
          <w:rFonts w:hint="eastAsia"/>
        </w:rPr>
        <w:t>3</w:t>
      </w:r>
      <w:r>
        <w:rPr>
          <w:rFonts w:hint="eastAsia"/>
        </w:rPr>
        <w:t>条的危险的说法是否有可信性，特别是在与寻求庇护者进行直接接触之后。在就此案作出决定之前，移民法院进行了两次面试，一次是与主要申诉人，另一次是与其妻子，移民法院还进行了口头听证，这使他们有足够的能力评估申诉人的说法是否属实。</w:t>
      </w:r>
    </w:p>
    <w:p w:rsidR="0085733F" w:rsidRDefault="0085733F" w:rsidP="0085733F">
      <w:pPr>
        <w:pStyle w:val="SingleTxtGC"/>
        <w:rPr>
          <w:rFonts w:hint="eastAsia"/>
        </w:rPr>
      </w:pPr>
      <w:r>
        <w:rPr>
          <w:rFonts w:hint="eastAsia"/>
        </w:rPr>
        <w:t xml:space="preserve">4.3  </w:t>
      </w:r>
      <w:r>
        <w:rPr>
          <w:rFonts w:hint="eastAsia"/>
        </w:rPr>
        <w:t>关于申诉人为支持其主张而提供的书面证据，缔约国指出，申诉人的身份证件是根据影印的“户口本”而颁发的，其中证件之一标明的日期是</w:t>
      </w:r>
      <w:r>
        <w:rPr>
          <w:rFonts w:hint="eastAsia"/>
        </w:rPr>
        <w:t>2004</w:t>
      </w:r>
      <w:r>
        <w:rPr>
          <w:rFonts w:hint="eastAsia"/>
        </w:rPr>
        <w:t>年，虽然实际上是在</w:t>
      </w:r>
      <w:r>
        <w:rPr>
          <w:rFonts w:hint="eastAsia"/>
        </w:rPr>
        <w:t>2007</w:t>
      </w:r>
      <w:r>
        <w:rPr>
          <w:rFonts w:hint="eastAsia"/>
        </w:rPr>
        <w:t>年颁发的。缔约国认为，这些文件因此不足以确定申诉人的身份。缔约国还认为，申诉人未能提供令人满意的解释，说明为何不能提供适当的身份证件，这也削弱了上诉人提供的材料的一般可信度。为了证明</w:t>
      </w:r>
      <w:r>
        <w:rPr>
          <w:rFonts w:hint="eastAsia"/>
        </w:rPr>
        <w:t>M.A.F.</w:t>
      </w:r>
      <w:r>
        <w:rPr>
          <w:rFonts w:hint="eastAsia"/>
        </w:rPr>
        <w:t>因遭受利比亚警察的暴力而造成鼻骨骨折，申诉人在缔约国的诉讼中提交了一份医学杂志和一位瑞典医生开的证明，这两项材料的日期都是</w:t>
      </w:r>
      <w:r>
        <w:rPr>
          <w:rFonts w:hint="eastAsia"/>
        </w:rPr>
        <w:t>2008</w:t>
      </w:r>
      <w:r>
        <w:rPr>
          <w:rFonts w:hint="eastAsia"/>
        </w:rPr>
        <w:t>年</w:t>
      </w:r>
      <w:r>
        <w:rPr>
          <w:rFonts w:hint="eastAsia"/>
        </w:rPr>
        <w:t>1</w:t>
      </w:r>
      <w:r>
        <w:rPr>
          <w:rFonts w:hint="eastAsia"/>
        </w:rPr>
        <w:t>月。这些文件并没有指出所称的事件与所说的伤害之间的任何联系，因此缔约国认为，并不能证实申诉人的说法。为了证明</w:t>
      </w:r>
      <w:r>
        <w:rPr>
          <w:rFonts w:hint="eastAsia"/>
        </w:rPr>
        <w:t>Z.A.</w:t>
      </w:r>
      <w:r>
        <w:rPr>
          <w:rFonts w:hint="eastAsia"/>
        </w:rPr>
        <w:t>因受警察推搡而流产，申诉人提供了日期为</w:t>
      </w:r>
      <w:r>
        <w:rPr>
          <w:rFonts w:hint="eastAsia"/>
        </w:rPr>
        <w:t>2002</w:t>
      </w:r>
      <w:r>
        <w:rPr>
          <w:rFonts w:hint="eastAsia"/>
        </w:rPr>
        <w:t>年</w:t>
      </w:r>
      <w:r>
        <w:rPr>
          <w:rFonts w:hint="eastAsia"/>
        </w:rPr>
        <w:t>12</w:t>
      </w:r>
      <w:r>
        <w:rPr>
          <w:rFonts w:hint="eastAsia"/>
        </w:rPr>
        <w:t>月</w:t>
      </w:r>
      <w:r>
        <w:rPr>
          <w:rFonts w:hint="eastAsia"/>
        </w:rPr>
        <w:t>3</w:t>
      </w:r>
      <w:r>
        <w:rPr>
          <w:rFonts w:hint="eastAsia"/>
        </w:rPr>
        <w:t>日的利比亚医院开出的出院单。就缔约国的理解来说，这一文件并没能确立所说的事件与流产之间有任何联系。缔约国认为，申诉人所引用的书面证据并不能证实他们一旦回到利比亚会遭受相当于违反《公约》第</w:t>
      </w:r>
      <w:r>
        <w:rPr>
          <w:rFonts w:hint="eastAsia"/>
        </w:rPr>
        <w:t>3</w:t>
      </w:r>
      <w:r>
        <w:rPr>
          <w:rFonts w:hint="eastAsia"/>
        </w:rPr>
        <w:t>条的待遇。</w:t>
      </w:r>
    </w:p>
    <w:p w:rsidR="0085733F" w:rsidRDefault="0085733F" w:rsidP="0085733F">
      <w:pPr>
        <w:pStyle w:val="SingleTxtGC"/>
        <w:rPr>
          <w:rFonts w:hint="eastAsia"/>
        </w:rPr>
      </w:pPr>
      <w:r>
        <w:rPr>
          <w:rFonts w:hint="eastAsia"/>
        </w:rPr>
        <w:t xml:space="preserve">4.4  </w:t>
      </w:r>
      <w:r>
        <w:rPr>
          <w:rFonts w:hint="eastAsia"/>
        </w:rPr>
        <w:t>申诉人并没有证实下述说法：申诉人全家许多年以来一直受到利比亚当局的迫害和骚扰。鉴于申诉人称这种迫害已经持续了很长时间，并涉及到</w:t>
      </w:r>
      <w:r>
        <w:rPr>
          <w:rFonts w:hint="eastAsia"/>
        </w:rPr>
        <w:t>M.A.F.</w:t>
      </w:r>
      <w:r>
        <w:rPr>
          <w:rFonts w:hint="eastAsia"/>
        </w:rPr>
        <w:t>经常遭受逮捕、监视和讯问，因此缔约国认为，应该可以预料，申诉人为支持其说法应该能够提供某种形式的书面证据。</w:t>
      </w:r>
    </w:p>
    <w:p w:rsidR="0085733F" w:rsidRDefault="0085733F" w:rsidP="0085733F">
      <w:pPr>
        <w:pStyle w:val="SingleTxtGC"/>
        <w:rPr>
          <w:rFonts w:hint="eastAsia"/>
        </w:rPr>
      </w:pPr>
      <w:r>
        <w:rPr>
          <w:rFonts w:hint="eastAsia"/>
        </w:rPr>
        <w:t xml:space="preserve">4.5  </w:t>
      </w:r>
      <w:r>
        <w:rPr>
          <w:rFonts w:hint="eastAsia"/>
        </w:rPr>
        <w:t>缔约国认为，申诉人的口头和书面材料具有含混和前后不一致的特点。具体地说，申诉人未能提供任何解释，来说明</w:t>
      </w:r>
      <w:r>
        <w:rPr>
          <w:rFonts w:hint="eastAsia"/>
        </w:rPr>
        <w:t>M.A.F.</w:t>
      </w:r>
      <w:r>
        <w:rPr>
          <w:rFonts w:hint="eastAsia"/>
        </w:rPr>
        <w:t>的兄弟所从事的活动的性质，而只是说他曾多次与军官发生过接触，军官向他提供了文件，而这种说法也只是在移民法院进行口头听讯时才有的。缔约国认为，既然</w:t>
      </w:r>
      <w:r>
        <w:rPr>
          <w:rFonts w:hint="eastAsia"/>
        </w:rPr>
        <w:t>M.A.F.</w:t>
      </w:r>
      <w:r>
        <w:rPr>
          <w:rFonts w:hint="eastAsia"/>
        </w:rPr>
        <w:t>的兄弟从事的活动正如申诉人所称的导致了严重的后果，那么申诉人不大可能不了解其兄弟的政治活动的情况。</w:t>
      </w:r>
    </w:p>
    <w:p w:rsidR="0085733F" w:rsidRDefault="0085733F" w:rsidP="0085733F">
      <w:pPr>
        <w:pStyle w:val="SingleTxtGC"/>
        <w:rPr>
          <w:rFonts w:hint="eastAsia"/>
        </w:rPr>
      </w:pPr>
      <w:r>
        <w:rPr>
          <w:rFonts w:hint="eastAsia"/>
        </w:rPr>
        <w:t xml:space="preserve">4.6  </w:t>
      </w:r>
      <w:r>
        <w:rPr>
          <w:rFonts w:hint="eastAsia"/>
        </w:rPr>
        <w:t>缔约国认为，申诉人提交的材料提到，尽管他们遭受到当局的迫害，他们还是设法离开了利比亚，但这种材料是含混和前后不一致的。在离开利比亚之前，申诉人称曾受到一个人的帮助，这个人告诉他们</w:t>
      </w:r>
      <w:r>
        <w:rPr>
          <w:rFonts w:hint="eastAsia"/>
        </w:rPr>
        <w:t>M.A.F.</w:t>
      </w:r>
      <w:r>
        <w:rPr>
          <w:rFonts w:hint="eastAsia"/>
        </w:rPr>
        <w:t>将在</w:t>
      </w:r>
      <w:r>
        <w:rPr>
          <w:rFonts w:hint="eastAsia"/>
        </w:rPr>
        <w:t>2007</w:t>
      </w:r>
      <w:r>
        <w:rPr>
          <w:rFonts w:hint="eastAsia"/>
        </w:rPr>
        <w:t>年</w:t>
      </w:r>
      <w:r>
        <w:rPr>
          <w:rFonts w:hint="eastAsia"/>
        </w:rPr>
        <w:t>9</w:t>
      </w:r>
      <w:r>
        <w:rPr>
          <w:rFonts w:hint="eastAsia"/>
        </w:rPr>
        <w:t>月</w:t>
      </w:r>
      <w:r>
        <w:rPr>
          <w:rFonts w:hint="eastAsia"/>
        </w:rPr>
        <w:t>1</w:t>
      </w:r>
      <w:r>
        <w:rPr>
          <w:rFonts w:hint="eastAsia"/>
        </w:rPr>
        <w:t>日之前被逮捕。申诉人开始并没有提到这个人的任何情况，而只是在移民法院的口头听讯时称，他是</w:t>
      </w:r>
      <w:r>
        <w:rPr>
          <w:rFonts w:hint="eastAsia"/>
        </w:rPr>
        <w:t>M.A.F.</w:t>
      </w:r>
      <w:r>
        <w:rPr>
          <w:rFonts w:hint="eastAsia"/>
        </w:rPr>
        <w:t>父亲的朋友，是一位退休的上校，他没有说明为什么这个人告诉了他所说的逮捕令。申诉人对帮助他们逃离利比亚的第二个人提供了前后不一致的资料，在其律师于</w:t>
      </w:r>
      <w:r>
        <w:rPr>
          <w:rFonts w:hint="eastAsia"/>
        </w:rPr>
        <w:t>2007</w:t>
      </w:r>
      <w:r>
        <w:rPr>
          <w:rFonts w:hint="eastAsia"/>
        </w:rPr>
        <w:t>年</w:t>
      </w:r>
      <w:r>
        <w:rPr>
          <w:rFonts w:hint="eastAsia"/>
        </w:rPr>
        <w:t>9</w:t>
      </w:r>
      <w:r>
        <w:rPr>
          <w:rFonts w:hint="eastAsia"/>
        </w:rPr>
        <w:t>月</w:t>
      </w:r>
      <w:r>
        <w:rPr>
          <w:rFonts w:hint="eastAsia"/>
        </w:rPr>
        <w:t>19</w:t>
      </w:r>
      <w:r>
        <w:rPr>
          <w:rFonts w:hint="eastAsia"/>
        </w:rPr>
        <w:t>日提交移民法院的书面材料中称，他是</w:t>
      </w:r>
      <w:r>
        <w:rPr>
          <w:rFonts w:hint="eastAsia"/>
        </w:rPr>
        <w:t>Z.A.</w:t>
      </w:r>
      <w:r>
        <w:rPr>
          <w:rFonts w:hint="eastAsia"/>
        </w:rPr>
        <w:t>父母的熟人，而在</w:t>
      </w:r>
      <w:r>
        <w:rPr>
          <w:rFonts w:hint="eastAsia"/>
        </w:rPr>
        <w:t>2007</w:t>
      </w:r>
      <w:r>
        <w:rPr>
          <w:rFonts w:hint="eastAsia"/>
        </w:rPr>
        <w:t>年</w:t>
      </w:r>
      <w:r>
        <w:rPr>
          <w:rFonts w:hint="eastAsia"/>
        </w:rPr>
        <w:t>12</w:t>
      </w:r>
      <w:r>
        <w:rPr>
          <w:rFonts w:hint="eastAsia"/>
        </w:rPr>
        <w:t>月</w:t>
      </w:r>
      <w:r>
        <w:rPr>
          <w:rFonts w:hint="eastAsia"/>
        </w:rPr>
        <w:t>10</w:t>
      </w:r>
      <w:r>
        <w:rPr>
          <w:rFonts w:hint="eastAsia"/>
        </w:rPr>
        <w:t>日移民法院进行面试时，他却成为</w:t>
      </w:r>
      <w:r>
        <w:rPr>
          <w:rFonts w:hint="eastAsia"/>
        </w:rPr>
        <w:t>Z.A.</w:t>
      </w:r>
      <w:r>
        <w:rPr>
          <w:rFonts w:hint="eastAsia"/>
        </w:rPr>
        <w:t>的亲属。在申诉人律师提交移民法院的书面材料中，据称警察在他于</w:t>
      </w:r>
      <w:r>
        <w:rPr>
          <w:rFonts w:hint="eastAsia"/>
        </w:rPr>
        <w:t>2006</w:t>
      </w:r>
      <w:r>
        <w:rPr>
          <w:rFonts w:hint="eastAsia"/>
        </w:rPr>
        <w:t>年被从拘留所释放时告诉他让他离开该国。缔约国因此料想申诉人能够获得真实的护照。缔约国认为，申诉人在一些重要的方面提供了含混和前后不一致的资料，而没有给予令人满意的解释，这削弱了其材料的可信度。</w:t>
      </w:r>
    </w:p>
    <w:p w:rsidR="0085733F" w:rsidRDefault="0085733F" w:rsidP="0085733F">
      <w:pPr>
        <w:pStyle w:val="SingleTxtGC"/>
        <w:rPr>
          <w:rFonts w:hint="eastAsia"/>
        </w:rPr>
      </w:pPr>
      <w:r>
        <w:rPr>
          <w:rFonts w:hint="eastAsia"/>
        </w:rPr>
        <w:t xml:space="preserve">4.7  </w:t>
      </w:r>
      <w:r>
        <w:rPr>
          <w:rFonts w:hint="eastAsia"/>
        </w:rPr>
        <w:t>缔约国指出，申诉人在瑞典当局实施的程序过程中，还补充了重要的指控，用于申请庇护。直到在移民法院进行口头听讯之时，申诉人一直称，</w:t>
      </w:r>
      <w:r>
        <w:rPr>
          <w:rFonts w:hint="eastAsia"/>
        </w:rPr>
        <w:t>M.A.F.</w:t>
      </w:r>
      <w:r>
        <w:rPr>
          <w:rFonts w:hint="eastAsia"/>
        </w:rPr>
        <w:t>在</w:t>
      </w:r>
      <w:r>
        <w:rPr>
          <w:rFonts w:hint="eastAsia"/>
        </w:rPr>
        <w:t>2003</w:t>
      </w:r>
      <w:r>
        <w:rPr>
          <w:rFonts w:hint="eastAsia"/>
        </w:rPr>
        <w:t>到</w:t>
      </w:r>
      <w:r>
        <w:rPr>
          <w:rFonts w:hint="eastAsia"/>
        </w:rPr>
        <w:t>2006</w:t>
      </w:r>
      <w:r>
        <w:rPr>
          <w:rFonts w:hint="eastAsia"/>
        </w:rPr>
        <w:t>年期间经常受到讯问，他还遭受到监视，并在涉及</w:t>
      </w:r>
      <w:r>
        <w:rPr>
          <w:rFonts w:hint="eastAsia"/>
        </w:rPr>
        <w:t>2006</w:t>
      </w:r>
      <w:r>
        <w:rPr>
          <w:rFonts w:hint="eastAsia"/>
        </w:rPr>
        <w:t>年从监狱释放时，在</w:t>
      </w:r>
      <w:r>
        <w:rPr>
          <w:rFonts w:hint="eastAsia"/>
        </w:rPr>
        <w:t>4</w:t>
      </w:r>
      <w:r>
        <w:rPr>
          <w:rFonts w:hint="eastAsia"/>
        </w:rPr>
        <w:t>个月的时间里被定期地要求签署文件，而且在他于</w:t>
      </w:r>
      <w:r>
        <w:rPr>
          <w:rFonts w:hint="eastAsia"/>
        </w:rPr>
        <w:t>2006</w:t>
      </w:r>
      <w:r>
        <w:rPr>
          <w:rFonts w:hint="eastAsia"/>
        </w:rPr>
        <w:t>年年底拒绝遵守当局的要求之后，在</w:t>
      </w:r>
      <w:r>
        <w:rPr>
          <w:rFonts w:hint="eastAsia"/>
        </w:rPr>
        <w:t>2007</w:t>
      </w:r>
      <w:r>
        <w:rPr>
          <w:rFonts w:hint="eastAsia"/>
        </w:rPr>
        <w:t>年</w:t>
      </w:r>
      <w:r>
        <w:rPr>
          <w:rFonts w:hint="eastAsia"/>
        </w:rPr>
        <w:t>3</w:t>
      </w:r>
      <w:r>
        <w:rPr>
          <w:rFonts w:hint="eastAsia"/>
        </w:rPr>
        <w:t>月向他发出了逮捕令。缔约国认为，利比亚当局对于他拒绝合作，用不着花这么长时间才作出反应。此外，在申诉人律师于</w:t>
      </w:r>
      <w:r>
        <w:rPr>
          <w:rFonts w:hint="eastAsia"/>
        </w:rPr>
        <w:t>2007</w:t>
      </w:r>
      <w:r>
        <w:rPr>
          <w:rFonts w:hint="eastAsia"/>
        </w:rPr>
        <w:t>年</w:t>
      </w:r>
      <w:r>
        <w:rPr>
          <w:rFonts w:hint="eastAsia"/>
        </w:rPr>
        <w:t>9</w:t>
      </w:r>
      <w:r>
        <w:rPr>
          <w:rFonts w:hint="eastAsia"/>
        </w:rPr>
        <w:t>月</w:t>
      </w:r>
      <w:r>
        <w:rPr>
          <w:rFonts w:hint="eastAsia"/>
        </w:rPr>
        <w:t>19</w:t>
      </w:r>
      <w:r>
        <w:rPr>
          <w:rFonts w:hint="eastAsia"/>
        </w:rPr>
        <w:t>日提交移民局的书面材料中，据称利比亚警察并没有导致</w:t>
      </w:r>
      <w:r>
        <w:rPr>
          <w:rFonts w:hint="eastAsia"/>
        </w:rPr>
        <w:t>M.A.F.</w:t>
      </w:r>
      <w:r>
        <w:rPr>
          <w:rFonts w:hint="eastAsia"/>
        </w:rPr>
        <w:t>的妻子或子女受到任何伤害，而在</w:t>
      </w:r>
      <w:r>
        <w:rPr>
          <w:rFonts w:hint="eastAsia"/>
        </w:rPr>
        <w:t>2008</w:t>
      </w:r>
      <w:r>
        <w:rPr>
          <w:rFonts w:hint="eastAsia"/>
        </w:rPr>
        <w:t>年</w:t>
      </w:r>
      <w:r>
        <w:rPr>
          <w:rFonts w:hint="eastAsia"/>
        </w:rPr>
        <w:t>1</w:t>
      </w:r>
      <w:r>
        <w:rPr>
          <w:rFonts w:hint="eastAsia"/>
        </w:rPr>
        <w:t>月</w:t>
      </w:r>
      <w:r>
        <w:rPr>
          <w:rFonts w:hint="eastAsia"/>
        </w:rPr>
        <w:t>9</w:t>
      </w:r>
      <w:r>
        <w:rPr>
          <w:rFonts w:hint="eastAsia"/>
        </w:rPr>
        <w:t>日向移民法院的上诉中，申诉人称，</w:t>
      </w:r>
      <w:r>
        <w:rPr>
          <w:rFonts w:hint="eastAsia"/>
        </w:rPr>
        <w:t>2002</w:t>
      </w:r>
      <w:r>
        <w:rPr>
          <w:rFonts w:hint="eastAsia"/>
        </w:rPr>
        <w:t>年</w:t>
      </w:r>
      <w:r>
        <w:rPr>
          <w:rFonts w:hint="eastAsia"/>
        </w:rPr>
        <w:t>11</w:t>
      </w:r>
      <w:r>
        <w:rPr>
          <w:rFonts w:hint="eastAsia"/>
        </w:rPr>
        <w:t>月</w:t>
      </w:r>
      <w:r>
        <w:rPr>
          <w:rFonts w:hint="eastAsia"/>
        </w:rPr>
        <w:t>23</w:t>
      </w:r>
      <w:r>
        <w:rPr>
          <w:rFonts w:hint="eastAsia"/>
        </w:rPr>
        <w:t>日，</w:t>
      </w:r>
      <w:r>
        <w:rPr>
          <w:rFonts w:hint="eastAsia"/>
        </w:rPr>
        <w:t>Z.A.</w:t>
      </w:r>
      <w:r>
        <w:rPr>
          <w:rFonts w:hint="eastAsia"/>
        </w:rPr>
        <w:t>被警察推搡，造成她流产。上诉还说，除了向移民局提交的材料以外，警察还有一次殴打</w:t>
      </w:r>
      <w:r>
        <w:rPr>
          <w:rFonts w:hint="eastAsia"/>
        </w:rPr>
        <w:t>M.A.F.</w:t>
      </w:r>
      <w:r>
        <w:rPr>
          <w:rFonts w:hint="eastAsia"/>
        </w:rPr>
        <w:t>，导致他鼻骨骨折。缔约国认为，在移民局作出决定驳回申诉人的申请之后，申诉人又提出重要的指控，而没有令人满意地解释为何最初没有提交这些材料，这就削弱了申诉人材料的可信度。</w:t>
      </w:r>
    </w:p>
    <w:p w:rsidR="0085733F" w:rsidRDefault="0085733F" w:rsidP="0085733F">
      <w:pPr>
        <w:pStyle w:val="SingleTxtGC"/>
        <w:rPr>
          <w:rFonts w:hint="eastAsia"/>
        </w:rPr>
      </w:pPr>
      <w:r>
        <w:rPr>
          <w:rFonts w:hint="eastAsia"/>
        </w:rPr>
        <w:t xml:space="preserve">4.8  </w:t>
      </w:r>
      <w:r>
        <w:rPr>
          <w:rFonts w:hint="eastAsia"/>
        </w:rPr>
        <w:t>缔约国还指出，申诉人在委员会提交的指控与他向瑞典移民当局所作的说明不完全一致。在委员会，申诉人称，</w:t>
      </w:r>
      <w:r>
        <w:rPr>
          <w:rFonts w:hint="eastAsia"/>
        </w:rPr>
        <w:t>M.A.F.</w:t>
      </w:r>
      <w:r>
        <w:rPr>
          <w:rFonts w:hint="eastAsia"/>
        </w:rPr>
        <w:t>在</w:t>
      </w:r>
      <w:r>
        <w:rPr>
          <w:rFonts w:hint="eastAsia"/>
        </w:rPr>
        <w:t>2001</w:t>
      </w:r>
      <w:r>
        <w:rPr>
          <w:rFonts w:hint="eastAsia"/>
        </w:rPr>
        <w:t>年</w:t>
      </w:r>
      <w:r>
        <w:rPr>
          <w:rFonts w:hint="eastAsia"/>
        </w:rPr>
        <w:t>1</w:t>
      </w:r>
      <w:r>
        <w:rPr>
          <w:rFonts w:hint="eastAsia"/>
        </w:rPr>
        <w:t>月至</w:t>
      </w:r>
      <w:r>
        <w:rPr>
          <w:rFonts w:hint="eastAsia"/>
        </w:rPr>
        <w:t>2002</w:t>
      </w:r>
      <w:r>
        <w:rPr>
          <w:rFonts w:hint="eastAsia"/>
        </w:rPr>
        <w:t>年</w:t>
      </w:r>
      <w:r>
        <w:rPr>
          <w:rFonts w:hint="eastAsia"/>
        </w:rPr>
        <w:t>11</w:t>
      </w:r>
      <w:r>
        <w:rPr>
          <w:rFonts w:hint="eastAsia"/>
        </w:rPr>
        <w:t>月期间受到利比亚治安部门的审问，而他们对瑞典移民当局说，这是在</w:t>
      </w:r>
      <w:r>
        <w:rPr>
          <w:rFonts w:hint="eastAsia"/>
        </w:rPr>
        <w:t>2003</w:t>
      </w:r>
      <w:r>
        <w:rPr>
          <w:rFonts w:hint="eastAsia"/>
        </w:rPr>
        <w:t>年之前约</w:t>
      </w:r>
      <w:r>
        <w:rPr>
          <w:rFonts w:hint="eastAsia"/>
        </w:rPr>
        <w:t>3</w:t>
      </w:r>
      <w:r>
        <w:rPr>
          <w:rFonts w:hint="eastAsia"/>
        </w:rPr>
        <w:t>年时间里发生的事情。</w:t>
      </w:r>
    </w:p>
    <w:p w:rsidR="0085733F" w:rsidRDefault="0085733F" w:rsidP="0085733F">
      <w:pPr>
        <w:pStyle w:val="SingleTxtGC"/>
        <w:rPr>
          <w:rFonts w:hint="eastAsia"/>
        </w:rPr>
      </w:pPr>
      <w:r>
        <w:rPr>
          <w:rFonts w:hint="eastAsia"/>
        </w:rPr>
        <w:t xml:space="preserve">4.9  </w:t>
      </w:r>
      <w:r>
        <w:rPr>
          <w:rFonts w:hint="eastAsia"/>
        </w:rPr>
        <w:t>申诉人称他们于</w:t>
      </w:r>
      <w:r>
        <w:rPr>
          <w:rFonts w:hint="eastAsia"/>
        </w:rPr>
        <w:t>2007</w:t>
      </w:r>
      <w:r>
        <w:rPr>
          <w:rFonts w:hint="eastAsia"/>
        </w:rPr>
        <w:t>年</w:t>
      </w:r>
      <w:r>
        <w:rPr>
          <w:rFonts w:hint="eastAsia"/>
        </w:rPr>
        <w:t>5</w:t>
      </w:r>
      <w:r>
        <w:rPr>
          <w:rFonts w:hint="eastAsia"/>
        </w:rPr>
        <w:t>月离开了利比亚。缔约国指出，如果与缔约国的立场相反，委员会认定申诉人已经证实了他离开其本国的理由，那么没有任何证据表明，他们如果现在被遣返，会引起利比亚当局的任何兴趣。</w:t>
      </w:r>
    </w:p>
    <w:p w:rsidR="0085733F" w:rsidRDefault="0085733F" w:rsidP="0085733F">
      <w:pPr>
        <w:pStyle w:val="SingleTxtGC"/>
        <w:rPr>
          <w:rFonts w:hint="eastAsia"/>
        </w:rPr>
      </w:pPr>
      <w:r>
        <w:rPr>
          <w:rFonts w:hint="eastAsia"/>
        </w:rPr>
        <w:t xml:space="preserve">4.10  </w:t>
      </w:r>
      <w:r>
        <w:rPr>
          <w:rFonts w:hint="eastAsia"/>
        </w:rPr>
        <w:t>缔约国认为，申诉人所援引的证据和情况并不足以表明所说的酷刑危险满足了可预见、真实的、个人的等条件。由于申诉人根据第</w:t>
      </w:r>
      <w:r>
        <w:rPr>
          <w:rFonts w:hint="eastAsia"/>
        </w:rPr>
        <w:t>3</w:t>
      </w:r>
      <w:r>
        <w:rPr>
          <w:rFonts w:hint="eastAsia"/>
        </w:rPr>
        <w:t>条提出的指控未能达到最基本的证实水平，所以来文应该因明显地缺乏根据而被宣布不可受理。</w:t>
      </w:r>
    </w:p>
    <w:p w:rsidR="0085733F" w:rsidRDefault="0085733F" w:rsidP="0085733F">
      <w:pPr>
        <w:pStyle w:val="H23GC"/>
        <w:rPr>
          <w:rFonts w:hint="eastAsia"/>
        </w:rPr>
      </w:pPr>
      <w:r>
        <w:rPr>
          <w:rFonts w:hint="eastAsia"/>
        </w:rPr>
        <w:tab/>
      </w:r>
      <w:r>
        <w:rPr>
          <w:rFonts w:hint="eastAsia"/>
        </w:rPr>
        <w:tab/>
      </w:r>
      <w:r>
        <w:rPr>
          <w:rFonts w:hint="eastAsia"/>
        </w:rPr>
        <w:t>申诉人对缔约国意见的评论</w:t>
      </w:r>
    </w:p>
    <w:p w:rsidR="0085733F" w:rsidRDefault="0085733F" w:rsidP="0085733F">
      <w:pPr>
        <w:pStyle w:val="SingleTxtGC"/>
        <w:rPr>
          <w:rFonts w:hint="eastAsia"/>
        </w:rPr>
      </w:pPr>
      <w:r>
        <w:rPr>
          <w:rFonts w:hint="eastAsia"/>
        </w:rPr>
        <w:t xml:space="preserve">5.1  </w:t>
      </w:r>
      <w:r>
        <w:rPr>
          <w:rFonts w:hint="eastAsia"/>
        </w:rPr>
        <w:t>在提交其评论之前，主要申诉人于</w:t>
      </w:r>
      <w:r>
        <w:rPr>
          <w:rFonts w:hint="eastAsia"/>
        </w:rPr>
        <w:t>2010</w:t>
      </w:r>
      <w:r>
        <w:rPr>
          <w:rFonts w:hint="eastAsia"/>
        </w:rPr>
        <w:t>年</w:t>
      </w:r>
      <w:r>
        <w:rPr>
          <w:rFonts w:hint="eastAsia"/>
        </w:rPr>
        <w:t>7</w:t>
      </w:r>
      <w:r>
        <w:rPr>
          <w:rFonts w:hint="eastAsia"/>
        </w:rPr>
        <w:t>月</w:t>
      </w:r>
      <w:r>
        <w:rPr>
          <w:rFonts w:hint="eastAsia"/>
        </w:rPr>
        <w:t>22</w:t>
      </w:r>
      <w:r>
        <w:rPr>
          <w:rFonts w:hint="eastAsia"/>
        </w:rPr>
        <w:t>日和</w:t>
      </w:r>
      <w:r>
        <w:rPr>
          <w:rFonts w:hint="eastAsia"/>
        </w:rPr>
        <w:t>2010</w:t>
      </w:r>
      <w:r>
        <w:rPr>
          <w:rFonts w:hint="eastAsia"/>
        </w:rPr>
        <w:t>年</w:t>
      </w:r>
      <w:r>
        <w:rPr>
          <w:rFonts w:hint="eastAsia"/>
        </w:rPr>
        <w:t>11</w:t>
      </w:r>
      <w:r>
        <w:rPr>
          <w:rFonts w:hint="eastAsia"/>
        </w:rPr>
        <w:t>月</w:t>
      </w:r>
      <w:r>
        <w:rPr>
          <w:rFonts w:hint="eastAsia"/>
        </w:rPr>
        <w:t>2</w:t>
      </w:r>
      <w:r>
        <w:rPr>
          <w:rFonts w:hint="eastAsia"/>
        </w:rPr>
        <w:t>日提供了看病记录副本和其他的文件。</w:t>
      </w:r>
    </w:p>
    <w:p w:rsidR="0085733F" w:rsidRDefault="0085733F" w:rsidP="0085733F">
      <w:pPr>
        <w:pStyle w:val="SingleTxtGC"/>
        <w:rPr>
          <w:rFonts w:hint="eastAsia"/>
        </w:rPr>
      </w:pPr>
      <w:r>
        <w:rPr>
          <w:rFonts w:hint="eastAsia"/>
        </w:rPr>
        <w:t>5.2  2011</w:t>
      </w:r>
      <w:r>
        <w:rPr>
          <w:rFonts w:hint="eastAsia"/>
        </w:rPr>
        <w:t>年</w:t>
      </w:r>
      <w:r>
        <w:rPr>
          <w:rFonts w:hint="eastAsia"/>
        </w:rPr>
        <w:t>1</w:t>
      </w:r>
      <w:r>
        <w:rPr>
          <w:rFonts w:hint="eastAsia"/>
        </w:rPr>
        <w:t>月</w:t>
      </w:r>
      <w:r>
        <w:rPr>
          <w:rFonts w:hint="eastAsia"/>
        </w:rPr>
        <w:t>10</w:t>
      </w:r>
      <w:r>
        <w:rPr>
          <w:rFonts w:hint="eastAsia"/>
        </w:rPr>
        <w:t>日，</w:t>
      </w:r>
      <w:r>
        <w:rPr>
          <w:rFonts w:hint="eastAsia"/>
        </w:rPr>
        <w:t>M.A.F.</w:t>
      </w:r>
      <w:r>
        <w:rPr>
          <w:rFonts w:hint="eastAsia"/>
        </w:rPr>
        <w:t>提交了对缔约国意见的评论。申诉人附上了曾向瑞典移民局和移民法院提交过的起证明作用的文件的一些副本。关于向瑞典当局提供的证据据称不一致和含混的问题，</w:t>
      </w:r>
      <w:r>
        <w:rPr>
          <w:rFonts w:hint="eastAsia"/>
        </w:rPr>
        <w:t>M.A.F.</w:t>
      </w:r>
      <w:r>
        <w:rPr>
          <w:rFonts w:hint="eastAsia"/>
        </w:rPr>
        <w:t>说，他是在极为困难的情况下离开利比亚的，当时他很害怕，在这种情况下，如果他记不得一切细节，应该并不奇怪。他还说，参加利比亚反对派的政治活动的人必须十分小心，在这种情况下，他的兄弟并没有将自己的活动告诉家人，也十分自然，尤其是因为他与军官进行联系并进行了合作。</w:t>
      </w:r>
    </w:p>
    <w:p w:rsidR="0085733F" w:rsidRDefault="0085733F" w:rsidP="0085733F">
      <w:pPr>
        <w:pStyle w:val="SingleTxtGC"/>
        <w:rPr>
          <w:rFonts w:hint="eastAsia"/>
        </w:rPr>
      </w:pPr>
      <w:r>
        <w:rPr>
          <w:rFonts w:hint="eastAsia"/>
        </w:rPr>
        <w:t>5.3  M.A.F.</w:t>
      </w:r>
      <w:r>
        <w:rPr>
          <w:rFonts w:hint="eastAsia"/>
        </w:rPr>
        <w:t>还提到，他们全家还两次试图在挪威获得居住许可，他也试图来日内瓦，这都表明申诉人对利比亚当局暴力的恐惧是真实的，是有充分根据的。</w:t>
      </w:r>
    </w:p>
    <w:p w:rsidR="0085733F" w:rsidRDefault="0085733F" w:rsidP="0085733F">
      <w:pPr>
        <w:pStyle w:val="H23GC"/>
        <w:rPr>
          <w:rFonts w:hint="eastAsia"/>
        </w:rPr>
      </w:pPr>
      <w:r>
        <w:rPr>
          <w:rFonts w:hint="eastAsia"/>
        </w:rPr>
        <w:tab/>
      </w:r>
      <w:r>
        <w:rPr>
          <w:rFonts w:hint="eastAsia"/>
        </w:rPr>
        <w:tab/>
      </w:r>
      <w:r>
        <w:rPr>
          <w:rFonts w:hint="eastAsia"/>
        </w:rPr>
        <w:t>缔约国的补充意见</w:t>
      </w:r>
    </w:p>
    <w:p w:rsidR="0085733F" w:rsidRDefault="0085733F" w:rsidP="0085733F">
      <w:pPr>
        <w:pStyle w:val="SingleTxtGC"/>
        <w:rPr>
          <w:rFonts w:hint="eastAsia"/>
        </w:rPr>
      </w:pPr>
      <w:r>
        <w:rPr>
          <w:rFonts w:hint="eastAsia"/>
        </w:rPr>
        <w:t>6.1  2011</w:t>
      </w:r>
      <w:r>
        <w:rPr>
          <w:rFonts w:hint="eastAsia"/>
        </w:rPr>
        <w:t>年</w:t>
      </w:r>
      <w:r>
        <w:rPr>
          <w:rFonts w:hint="eastAsia"/>
        </w:rPr>
        <w:t>3</w:t>
      </w:r>
      <w:r>
        <w:rPr>
          <w:rFonts w:hint="eastAsia"/>
        </w:rPr>
        <w:t>月</w:t>
      </w:r>
      <w:r>
        <w:rPr>
          <w:rFonts w:hint="eastAsia"/>
        </w:rPr>
        <w:t>25</w:t>
      </w:r>
      <w:r>
        <w:rPr>
          <w:rFonts w:hint="eastAsia"/>
        </w:rPr>
        <w:t>日，缔约国告诉委员会，由于利比亚的安全形势，瑞典当局暂不将申诉人遣返到该国，并请求推迟对来文的处理，等候进一步的通知。</w:t>
      </w:r>
    </w:p>
    <w:p w:rsidR="0085733F" w:rsidRDefault="0085733F" w:rsidP="0085733F">
      <w:pPr>
        <w:pStyle w:val="SingleTxtGC"/>
        <w:rPr>
          <w:rFonts w:hint="eastAsia"/>
        </w:rPr>
      </w:pPr>
      <w:r>
        <w:rPr>
          <w:rFonts w:hint="eastAsia"/>
        </w:rPr>
        <w:t>6.2  2012</w:t>
      </w:r>
      <w:r>
        <w:rPr>
          <w:rFonts w:hint="eastAsia"/>
        </w:rPr>
        <w:t>年</w:t>
      </w:r>
      <w:r>
        <w:rPr>
          <w:rFonts w:hint="eastAsia"/>
        </w:rPr>
        <w:t>4</w:t>
      </w:r>
      <w:r>
        <w:rPr>
          <w:rFonts w:hint="eastAsia"/>
        </w:rPr>
        <w:t>月</w:t>
      </w:r>
      <w:r>
        <w:rPr>
          <w:rFonts w:hint="eastAsia"/>
        </w:rPr>
        <w:t>20</w:t>
      </w:r>
      <w:r>
        <w:rPr>
          <w:rFonts w:hint="eastAsia"/>
        </w:rPr>
        <w:t>日，</w:t>
      </w:r>
      <w:r>
        <w:rPr>
          <w:rFonts w:hint="eastAsia"/>
        </w:rPr>
        <w:t>M.A.F.</w:t>
      </w:r>
      <w:r>
        <w:rPr>
          <w:rFonts w:hint="eastAsia"/>
        </w:rPr>
        <w:t>提供了另外的材料。他说，虽然他最初的指控涉及躲避前卡扎非政府的迫害，但申诉人依然面临着现政府迫害的危险。他指出，</w:t>
      </w:r>
      <w:r>
        <w:rPr>
          <w:rFonts w:hint="eastAsia"/>
        </w:rPr>
        <w:t>2012</w:t>
      </w:r>
      <w:r>
        <w:rPr>
          <w:rFonts w:hint="eastAsia"/>
        </w:rPr>
        <w:t>年</w:t>
      </w:r>
      <w:r>
        <w:rPr>
          <w:rFonts w:hint="eastAsia"/>
        </w:rPr>
        <w:t>3</w:t>
      </w:r>
      <w:r>
        <w:rPr>
          <w:rFonts w:hint="eastAsia"/>
        </w:rPr>
        <w:t>月，在</w:t>
      </w:r>
      <w:r w:rsidRPr="00BA3727">
        <w:rPr>
          <w:lang/>
        </w:rPr>
        <w:t>的黎波里</w:t>
      </w:r>
      <w:r>
        <w:rPr>
          <w:rFonts w:hint="eastAsia"/>
          <w:lang/>
        </w:rPr>
        <w:t>的</w:t>
      </w:r>
      <w:r>
        <w:rPr>
          <w:rFonts w:hint="eastAsia"/>
        </w:rPr>
        <w:t>阿布萨利姆</w:t>
      </w:r>
      <w:r>
        <w:rPr>
          <w:rFonts w:hint="eastAsia"/>
          <w:lang/>
        </w:rPr>
        <w:t>区发生了武装冲突，一个武装团体从他的姐妹家里绑走了他的一个兄弟。这些绑架者告诉</w:t>
      </w:r>
      <w:r>
        <w:rPr>
          <w:rFonts w:hint="eastAsia"/>
        </w:rPr>
        <w:t>M.A.F.</w:t>
      </w:r>
      <w:r>
        <w:rPr>
          <w:rFonts w:hint="eastAsia"/>
        </w:rPr>
        <w:t>的家人，他们属于军事委员会，但当他们家人与军事委员会联系时，军事委员会称并不知道此事。</w:t>
      </w:r>
      <w:r>
        <w:rPr>
          <w:rFonts w:hint="eastAsia"/>
        </w:rPr>
        <w:t>M.A.F.</w:t>
      </w:r>
      <w:r>
        <w:rPr>
          <w:rFonts w:hint="eastAsia"/>
        </w:rPr>
        <w:t>说，他和家人如果被遣返回利比亚，将会有被绑架的危险。他还说，他的房屋已经在内战中被摧毁，而他居住的</w:t>
      </w:r>
      <w:r w:rsidRPr="00BA3727">
        <w:rPr>
          <w:lang/>
        </w:rPr>
        <w:t>的黎波里</w:t>
      </w:r>
      <w:r>
        <w:rPr>
          <w:rFonts w:hint="eastAsia"/>
        </w:rPr>
        <w:t>阿布萨利姆</w:t>
      </w:r>
      <w:r>
        <w:rPr>
          <w:rFonts w:hint="eastAsia"/>
          <w:lang/>
        </w:rPr>
        <w:t>地区的居民尤其面临被杀害或被绑架的危险，他提到利比亚的卫生情况，以及受到强奸的危险。</w:t>
      </w:r>
      <w:r>
        <w:rPr>
          <w:rFonts w:hint="eastAsia"/>
        </w:rPr>
        <w:t>M.A.F.</w:t>
      </w:r>
      <w:r>
        <w:rPr>
          <w:rFonts w:hint="eastAsia"/>
        </w:rPr>
        <w:t>还说，他的妻子的表兄弟在叛乱期间曾与卡扎非政府站在一边，因而使他更容易成为报复或酷刑的目标。</w:t>
      </w:r>
    </w:p>
    <w:p w:rsidR="0085733F" w:rsidRDefault="0085733F" w:rsidP="0085733F">
      <w:pPr>
        <w:pStyle w:val="SingleTxtGC"/>
        <w:rPr>
          <w:rFonts w:hint="eastAsia"/>
        </w:rPr>
      </w:pPr>
      <w:r>
        <w:rPr>
          <w:rFonts w:hint="eastAsia"/>
        </w:rPr>
        <w:t>6.3  2012</w:t>
      </w:r>
      <w:r>
        <w:rPr>
          <w:rFonts w:hint="eastAsia"/>
        </w:rPr>
        <w:t>年</w:t>
      </w:r>
      <w:r>
        <w:rPr>
          <w:rFonts w:hint="eastAsia"/>
        </w:rPr>
        <w:t>5</w:t>
      </w:r>
      <w:r>
        <w:rPr>
          <w:rFonts w:hint="eastAsia"/>
        </w:rPr>
        <w:t>月</w:t>
      </w:r>
      <w:r>
        <w:rPr>
          <w:rFonts w:hint="eastAsia"/>
        </w:rPr>
        <w:t>10</w:t>
      </w:r>
      <w:r>
        <w:rPr>
          <w:rFonts w:hint="eastAsia"/>
        </w:rPr>
        <w:t>日，缔约国提供了另外资料。缔约国指出，</w:t>
      </w:r>
      <w:r>
        <w:rPr>
          <w:rFonts w:hint="eastAsia"/>
        </w:rPr>
        <w:t>2010</w:t>
      </w:r>
      <w:r>
        <w:rPr>
          <w:rFonts w:hint="eastAsia"/>
        </w:rPr>
        <w:t>年</w:t>
      </w:r>
      <w:r>
        <w:rPr>
          <w:rFonts w:hint="eastAsia"/>
        </w:rPr>
        <w:t>2</w:t>
      </w:r>
      <w:r>
        <w:rPr>
          <w:rFonts w:hint="eastAsia"/>
        </w:rPr>
        <w:t>月</w:t>
      </w:r>
      <w:r>
        <w:rPr>
          <w:rFonts w:hint="eastAsia"/>
        </w:rPr>
        <w:t>25</w:t>
      </w:r>
      <w:r>
        <w:rPr>
          <w:rFonts w:hint="eastAsia"/>
        </w:rPr>
        <w:t>日，</w:t>
      </w:r>
      <w:r>
        <w:rPr>
          <w:rFonts w:hint="eastAsia"/>
        </w:rPr>
        <w:t>M.A.F.</w:t>
      </w:r>
      <w:r>
        <w:rPr>
          <w:rFonts w:hint="eastAsia"/>
        </w:rPr>
        <w:t>向移民局提交了新的申请，要求重审他的案件。</w:t>
      </w:r>
      <w:r>
        <w:rPr>
          <w:rFonts w:hint="eastAsia"/>
        </w:rPr>
        <w:t>M.A.F.</w:t>
      </w:r>
      <w:r>
        <w:rPr>
          <w:rFonts w:hint="eastAsia"/>
        </w:rPr>
        <w:t>称，利比亚当局在他于</w:t>
      </w:r>
      <w:r>
        <w:rPr>
          <w:rFonts w:hint="eastAsia"/>
        </w:rPr>
        <w:t>2006</w:t>
      </w:r>
      <w:r>
        <w:rPr>
          <w:rFonts w:hint="eastAsia"/>
        </w:rPr>
        <w:t>年被关押期间曾让他遭受到强奸的危险，并提交了一份日期为</w:t>
      </w:r>
      <w:r>
        <w:rPr>
          <w:rFonts w:hint="eastAsia"/>
        </w:rPr>
        <w:t>2010</w:t>
      </w:r>
      <w:r>
        <w:rPr>
          <w:rFonts w:hint="eastAsia"/>
        </w:rPr>
        <w:t>年</w:t>
      </w:r>
      <w:r>
        <w:rPr>
          <w:rFonts w:hint="eastAsia"/>
        </w:rPr>
        <w:t>2</w:t>
      </w:r>
      <w:r>
        <w:rPr>
          <w:rFonts w:hint="eastAsia"/>
        </w:rPr>
        <w:t>月</w:t>
      </w:r>
      <w:r>
        <w:rPr>
          <w:rFonts w:hint="eastAsia"/>
        </w:rPr>
        <w:t>23</w:t>
      </w:r>
      <w:r>
        <w:rPr>
          <w:rFonts w:hint="eastAsia"/>
        </w:rPr>
        <w:t>日的医学杂志，以支持他的指控。</w:t>
      </w:r>
      <w:r>
        <w:rPr>
          <w:rFonts w:hint="eastAsia"/>
        </w:rPr>
        <w:t>2010</w:t>
      </w:r>
      <w:r>
        <w:rPr>
          <w:rFonts w:hint="eastAsia"/>
        </w:rPr>
        <w:t>年</w:t>
      </w:r>
      <w:r>
        <w:rPr>
          <w:rFonts w:hint="eastAsia"/>
        </w:rPr>
        <w:t>7</w:t>
      </w:r>
      <w:r>
        <w:rPr>
          <w:rFonts w:hint="eastAsia"/>
        </w:rPr>
        <w:t>月</w:t>
      </w:r>
      <w:r>
        <w:rPr>
          <w:rFonts w:hint="eastAsia"/>
        </w:rPr>
        <w:t>9</w:t>
      </w:r>
      <w:r>
        <w:rPr>
          <w:rFonts w:hint="eastAsia"/>
        </w:rPr>
        <w:t>日，移民局决定不对申诉人的案件给予重新审理，认为移民局和移民法院已经有理由怀疑其早先提交的材料的可信度，而这一新的要求只是对那些材料的补充。</w:t>
      </w:r>
      <w:r>
        <w:rPr>
          <w:rFonts w:hint="eastAsia"/>
        </w:rPr>
        <w:t>M.A.F.</w:t>
      </w:r>
      <w:r>
        <w:rPr>
          <w:rFonts w:hint="eastAsia"/>
        </w:rPr>
        <w:t>并没有对这一决定提出上诉，而是后来又向移民局提出新的申请，请求重新审查他的案件，而移民局于</w:t>
      </w:r>
      <w:r>
        <w:rPr>
          <w:rFonts w:hint="eastAsia"/>
        </w:rPr>
        <w:t>2010</w:t>
      </w:r>
      <w:r>
        <w:rPr>
          <w:rFonts w:hint="eastAsia"/>
        </w:rPr>
        <w:t>年</w:t>
      </w:r>
      <w:r>
        <w:rPr>
          <w:rFonts w:hint="eastAsia"/>
        </w:rPr>
        <w:t>10</w:t>
      </w:r>
      <w:r>
        <w:rPr>
          <w:rFonts w:hint="eastAsia"/>
        </w:rPr>
        <w:t>月</w:t>
      </w:r>
      <w:r>
        <w:rPr>
          <w:rFonts w:hint="eastAsia"/>
        </w:rPr>
        <w:t>26</w:t>
      </w:r>
      <w:r>
        <w:rPr>
          <w:rFonts w:hint="eastAsia"/>
        </w:rPr>
        <w:t>日驳回了他的申请。移民局认为，由于对</w:t>
      </w:r>
      <w:r>
        <w:t>M.A.F.</w:t>
      </w:r>
      <w:r>
        <w:rPr>
          <w:rFonts w:hint="eastAsia"/>
        </w:rPr>
        <w:t>的身份有怀疑，那么他提交的</w:t>
      </w:r>
      <w:r>
        <w:t>2008</w:t>
      </w:r>
      <w:r>
        <w:t>年</w:t>
      </w:r>
      <w:r>
        <w:t>4</w:t>
      </w:r>
      <w:r>
        <w:t>月</w:t>
      </w:r>
      <w:r>
        <w:t>8</w:t>
      </w:r>
      <w:r>
        <w:t>日</w:t>
      </w:r>
      <w:r>
        <w:rPr>
          <w:rFonts w:hint="eastAsia"/>
        </w:rPr>
        <w:t>一般治安总人民委员会发给他的信没法与他联系在一起，那封信要他到国内安全局报到。此外，这份文件过于简单，只是提交了复印本，而作为证据没有多少价值。申诉人对移民局的决定向移民法院提出上诉。他提交了一封信，称这是从一般治安总人民委员会收到的信的原件，但这个信在格式与内容上不同于他向移民局提交的那个信。</w:t>
      </w:r>
      <w:r>
        <w:t>2011</w:t>
      </w:r>
      <w:r>
        <w:t>年</w:t>
      </w:r>
      <w:r>
        <w:t>1</w:t>
      </w:r>
      <w:r>
        <w:t>月</w:t>
      </w:r>
      <w:r>
        <w:t>17</w:t>
      </w:r>
      <w:r>
        <w:t>日</w:t>
      </w:r>
      <w:r>
        <w:rPr>
          <w:rFonts w:hint="eastAsia"/>
        </w:rPr>
        <w:t>，移民局驳回了申诉人的上诉，认为移民局和移民法院都没有认定申诉人证明了自己的身份，而所提供的文件，由于十分简单，缺乏细节，无法得知申诉人是如何得到的，因而作为证据缺乏价值。</w:t>
      </w:r>
      <w:r>
        <w:t>2011</w:t>
      </w:r>
      <w:r>
        <w:t>年</w:t>
      </w:r>
      <w:r>
        <w:t>2</w:t>
      </w:r>
      <w:r>
        <w:t>月</w:t>
      </w:r>
      <w:r>
        <w:t>24</w:t>
      </w:r>
      <w:r>
        <w:t>日</w:t>
      </w:r>
      <w:r>
        <w:rPr>
          <w:rFonts w:hint="eastAsia"/>
        </w:rPr>
        <w:t>，移民上诉法院决定不准许申诉人继续上诉。</w:t>
      </w:r>
    </w:p>
    <w:p w:rsidR="0085733F" w:rsidRDefault="0085733F" w:rsidP="0085733F">
      <w:pPr>
        <w:pStyle w:val="SingleTxtGC"/>
        <w:rPr>
          <w:rFonts w:hint="eastAsia"/>
        </w:rPr>
      </w:pPr>
      <w:r>
        <w:t>6.4</w:t>
      </w:r>
      <w:r>
        <w:rPr>
          <w:rFonts w:hint="eastAsia"/>
        </w:rPr>
        <w:t xml:space="preserve">  </w:t>
      </w:r>
      <w:r>
        <w:t>2011</w:t>
      </w:r>
      <w:r>
        <w:t>年</w:t>
      </w:r>
      <w:r>
        <w:t>9</w:t>
      </w:r>
      <w:r>
        <w:t>月</w:t>
      </w:r>
      <w:r>
        <w:t>16</w:t>
      </w:r>
      <w:r>
        <w:t>日</w:t>
      </w:r>
      <w:r>
        <w:rPr>
          <w:rFonts w:hint="eastAsia"/>
        </w:rPr>
        <w:t>，申诉人由移民局登记为已经潜逃。</w:t>
      </w:r>
    </w:p>
    <w:p w:rsidR="0085733F" w:rsidRDefault="0085733F" w:rsidP="0085733F">
      <w:pPr>
        <w:pStyle w:val="SingleTxtGC"/>
        <w:tabs>
          <w:tab w:val="left" w:pos="2210"/>
        </w:tabs>
        <w:rPr>
          <w:rFonts w:hint="eastAsia"/>
        </w:rPr>
      </w:pPr>
      <w:r>
        <w:t>6.5</w:t>
      </w:r>
      <w:r>
        <w:rPr>
          <w:rFonts w:hint="eastAsia"/>
        </w:rPr>
        <w:t xml:space="preserve">  </w:t>
      </w:r>
      <w:r>
        <w:rPr>
          <w:rFonts w:hint="eastAsia"/>
        </w:rPr>
        <w:t>缔约国指出，移民局法律事务主任曾于</w:t>
      </w:r>
      <w:r>
        <w:t>2011</w:t>
      </w:r>
      <w:r>
        <w:t>年</w:t>
      </w:r>
      <w:r>
        <w:t>2</w:t>
      </w:r>
      <w:r>
        <w:t>月</w:t>
      </w:r>
      <w:r>
        <w:t>21</w:t>
      </w:r>
      <w:r>
        <w:t>日</w:t>
      </w:r>
      <w:r>
        <w:rPr>
          <w:rFonts w:hint="eastAsia"/>
        </w:rPr>
        <w:t>、</w:t>
      </w:r>
      <w:r>
        <w:t>2011</w:t>
      </w:r>
      <w:r>
        <w:t>年</w:t>
      </w:r>
      <w:r>
        <w:t>6</w:t>
      </w:r>
      <w:r>
        <w:t>月</w:t>
      </w:r>
      <w:r>
        <w:t>17</w:t>
      </w:r>
      <w:r>
        <w:t>日</w:t>
      </w:r>
      <w:r>
        <w:rPr>
          <w:rFonts w:hint="eastAsia"/>
        </w:rPr>
        <w:t>和</w:t>
      </w:r>
      <w:r>
        <w:t>2011</w:t>
      </w:r>
      <w:r>
        <w:t>年</w:t>
      </w:r>
      <w:r>
        <w:t>10</w:t>
      </w:r>
      <w:r>
        <w:t>月</w:t>
      </w:r>
      <w:r>
        <w:t>25</w:t>
      </w:r>
      <w:r>
        <w:t>日</w:t>
      </w:r>
      <w:r>
        <w:rPr>
          <w:rFonts w:hint="eastAsia"/>
        </w:rPr>
        <w:t>印发了关于利比亚的“法律立场”。</w:t>
      </w:r>
      <w:r>
        <w:t>2011</w:t>
      </w:r>
      <w:r>
        <w:t>年</w:t>
      </w:r>
      <w:r>
        <w:t>10</w:t>
      </w:r>
      <w:r>
        <w:t>月</w:t>
      </w:r>
      <w:r>
        <w:t>25</w:t>
      </w:r>
      <w:r>
        <w:t>日</w:t>
      </w:r>
      <w:r>
        <w:rPr>
          <w:rFonts w:hint="eastAsia"/>
        </w:rPr>
        <w:t>的法律立场说明，在防止人民受到迫害或遭受严重伤害方面，利比亚尚未建立能够采取合理和必要措施的有效运作的制度。然而鉴于该国安全形势已得到大幅度改善，那么一个人根据其个人情况到该国其他地方寻求庇护是可能的、相关的，也是合理的。这一法律立场还尤其列出了特别脆弱的群体，包括那些被指控忠于前卡扎菲政府的人，以及属于特定少数群体的国内流离失所者。法律立场还提到的黎波里形势紧张的报道，特别是在传统上忠于卡扎菲的阿布萨利姆区。缔约国认为，所说的酷刑危险以及所谓的对申诉人的报复威胁不大可能继续存在。没有任何情况表明申诉人属于特别脆弱的某一群体，而利比亚国内的暴力水平和激烈程度也不至于那么严重，以致于仅凭一般的安全形势便能确定，将申诉人遣返回国就相当于缔约国违反了《公约》第</w:t>
      </w:r>
      <w:r>
        <w:rPr>
          <w:rFonts w:hint="eastAsia"/>
        </w:rPr>
        <w:t>3</w:t>
      </w:r>
      <w:r>
        <w:rPr>
          <w:rFonts w:hint="eastAsia"/>
        </w:rPr>
        <w:t>条规定的义务。</w:t>
      </w:r>
    </w:p>
    <w:p w:rsidR="0085733F" w:rsidRDefault="0085733F" w:rsidP="0085733F">
      <w:pPr>
        <w:pStyle w:val="H23GC"/>
        <w:tabs>
          <w:tab w:val="left" w:pos="2210"/>
        </w:tabs>
        <w:rPr>
          <w:rFonts w:hint="eastAsia"/>
        </w:rPr>
      </w:pPr>
      <w:r>
        <w:tab/>
      </w:r>
      <w:r>
        <w:tab/>
      </w:r>
      <w:r>
        <w:rPr>
          <w:rFonts w:hint="eastAsia"/>
        </w:rPr>
        <w:t>委员会要处理的问题和审理情况</w:t>
      </w:r>
    </w:p>
    <w:p w:rsidR="0085733F" w:rsidRDefault="0085733F" w:rsidP="0085733F">
      <w:pPr>
        <w:pStyle w:val="H4GC"/>
        <w:tabs>
          <w:tab w:val="left" w:pos="2210"/>
        </w:tabs>
        <w:rPr>
          <w:rFonts w:hint="eastAsia"/>
        </w:rPr>
      </w:pPr>
      <w:r>
        <w:tab/>
      </w:r>
      <w:r>
        <w:tab/>
      </w:r>
      <w:r>
        <w:rPr>
          <w:rFonts w:hint="eastAsia"/>
        </w:rPr>
        <w:t>审议可否受理</w:t>
      </w:r>
    </w:p>
    <w:p w:rsidR="0085733F" w:rsidRDefault="0085733F" w:rsidP="0085733F">
      <w:pPr>
        <w:pStyle w:val="SingleTxtGC"/>
        <w:tabs>
          <w:tab w:val="left" w:pos="2210"/>
        </w:tabs>
        <w:rPr>
          <w:rFonts w:hint="eastAsia"/>
        </w:rPr>
      </w:pPr>
      <w:r>
        <w:t>7.1</w:t>
      </w:r>
      <w:r>
        <w:rPr>
          <w:rFonts w:hint="eastAsia"/>
        </w:rPr>
        <w:t xml:space="preserve">  </w:t>
      </w:r>
      <w:r>
        <w:rPr>
          <w:rFonts w:hint="eastAsia"/>
        </w:rPr>
        <w:t>在审议来文所载的任何申诉之前，禁止酷刑委员会必须根据《公约》第</w:t>
      </w:r>
      <w:r>
        <w:rPr>
          <w:rFonts w:hint="eastAsia"/>
        </w:rPr>
        <w:t>22</w:t>
      </w:r>
      <w:r>
        <w:rPr>
          <w:rFonts w:hint="eastAsia"/>
        </w:rPr>
        <w:t>条确定申诉是否可以受理。委员会已根据《公约》第</w:t>
      </w:r>
      <w:r>
        <w:rPr>
          <w:rFonts w:hint="eastAsia"/>
        </w:rPr>
        <w:t>22</w:t>
      </w:r>
      <w:r>
        <w:rPr>
          <w:rFonts w:hint="eastAsia"/>
        </w:rPr>
        <w:t>条第</w:t>
      </w:r>
      <w:r>
        <w:rPr>
          <w:rFonts w:hint="eastAsia"/>
        </w:rPr>
        <w:t>5</w:t>
      </w:r>
      <w:r>
        <w:rPr>
          <w:rFonts w:hint="eastAsia"/>
        </w:rPr>
        <w:t>款</w:t>
      </w:r>
      <w:r>
        <w:t>(a)</w:t>
      </w:r>
      <w:r>
        <w:rPr>
          <w:rFonts w:hint="eastAsia"/>
        </w:rPr>
        <w:t>项确定，没有另一项国际调查或解决程序已经和正在审查此事。</w:t>
      </w:r>
    </w:p>
    <w:p w:rsidR="0085733F" w:rsidRDefault="0085733F" w:rsidP="0085733F">
      <w:pPr>
        <w:pStyle w:val="SingleTxtGC"/>
        <w:tabs>
          <w:tab w:val="left" w:pos="2210"/>
        </w:tabs>
        <w:rPr>
          <w:rFonts w:hint="eastAsia"/>
        </w:rPr>
      </w:pPr>
      <w:r>
        <w:t>7.2</w:t>
      </w:r>
      <w:r>
        <w:rPr>
          <w:rFonts w:hint="eastAsia"/>
        </w:rPr>
        <w:t xml:space="preserve">  </w:t>
      </w:r>
      <w:r>
        <w:rPr>
          <w:rFonts w:hint="eastAsia"/>
        </w:rPr>
        <w:t>委员会还注意到，缔约国在</w:t>
      </w:r>
      <w:r>
        <w:t>2010</w:t>
      </w:r>
      <w:r>
        <w:t>年</w:t>
      </w:r>
      <w:r>
        <w:t>2</w:t>
      </w:r>
      <w:r>
        <w:t>月</w:t>
      </w:r>
      <w:r>
        <w:t>26</w:t>
      </w:r>
      <w:r>
        <w:t>日</w:t>
      </w:r>
      <w:r>
        <w:rPr>
          <w:rFonts w:hint="eastAsia"/>
        </w:rPr>
        <w:t>的来文中已经确认，已经按照《公约》第</w:t>
      </w:r>
      <w:r>
        <w:rPr>
          <w:rFonts w:hint="eastAsia"/>
        </w:rPr>
        <w:t>22</w:t>
      </w:r>
      <w:r>
        <w:rPr>
          <w:rFonts w:hint="eastAsia"/>
        </w:rPr>
        <w:t>条第</w:t>
      </w:r>
      <w:r>
        <w:rPr>
          <w:rFonts w:hint="eastAsia"/>
        </w:rPr>
        <w:t>5</w:t>
      </w:r>
      <w:r>
        <w:rPr>
          <w:rFonts w:hint="eastAsia"/>
        </w:rPr>
        <w:t>款</w:t>
      </w:r>
      <w:r>
        <w:t>(</w:t>
      </w:r>
      <w:r>
        <w:rPr>
          <w:rFonts w:hint="eastAsia"/>
        </w:rPr>
        <w:t>b</w:t>
      </w:r>
      <w:r>
        <w:t>)</w:t>
      </w:r>
      <w:r>
        <w:rPr>
          <w:rFonts w:hint="eastAsia"/>
        </w:rPr>
        <w:t>项用尽了国内补救办法。</w:t>
      </w:r>
    </w:p>
    <w:p w:rsidR="0085733F" w:rsidRDefault="0085733F" w:rsidP="0085733F">
      <w:pPr>
        <w:pStyle w:val="SingleTxtGC"/>
        <w:tabs>
          <w:tab w:val="left" w:pos="2210"/>
        </w:tabs>
        <w:rPr>
          <w:rFonts w:hint="eastAsia"/>
        </w:rPr>
      </w:pPr>
      <w:r>
        <w:t>7.3</w:t>
      </w:r>
      <w:r>
        <w:rPr>
          <w:rFonts w:hint="eastAsia"/>
        </w:rPr>
        <w:t xml:space="preserve">  </w:t>
      </w:r>
      <w:r>
        <w:rPr>
          <w:rFonts w:hint="eastAsia"/>
        </w:rPr>
        <w:t>缔约国指出，申诉“明显地根据不足”，不应该审查其案情。委员会的意见是，向委员会提出的论点已经提出了一些实质性问题，这些问题应依据案情，而不是单单依据是否受理的考虑而加以解决。</w:t>
      </w:r>
    </w:p>
    <w:p w:rsidR="00D16A76" w:rsidRDefault="0085733F" w:rsidP="0085733F">
      <w:pPr>
        <w:pStyle w:val="SingleTxtGC"/>
        <w:tabs>
          <w:tab w:val="left" w:pos="2210"/>
        </w:tabs>
      </w:pPr>
      <w:r>
        <w:t>7.4</w:t>
      </w:r>
      <w:r>
        <w:rPr>
          <w:rFonts w:hint="eastAsia"/>
        </w:rPr>
        <w:t xml:space="preserve"> </w:t>
      </w:r>
      <w:r>
        <w:t xml:space="preserve"> </w:t>
      </w:r>
      <w:r>
        <w:rPr>
          <w:rFonts w:hint="eastAsia"/>
        </w:rPr>
        <w:t>因此，委员会认为来文可以受理，并对来文的案情进行了审议。</w:t>
      </w:r>
    </w:p>
    <w:p w:rsidR="0085733F" w:rsidRDefault="00D16A76" w:rsidP="00D16A76">
      <w:pPr>
        <w:pStyle w:val="H4GC"/>
        <w:rPr>
          <w:rFonts w:hint="eastAsia"/>
        </w:rPr>
      </w:pPr>
      <w:r>
        <w:br w:type="page"/>
      </w:r>
      <w:r w:rsidR="0085733F">
        <w:tab/>
      </w:r>
      <w:r w:rsidR="0085733F">
        <w:tab/>
      </w:r>
      <w:r w:rsidR="0085733F">
        <w:rPr>
          <w:rFonts w:hint="eastAsia"/>
        </w:rPr>
        <w:t>审议案情</w:t>
      </w:r>
    </w:p>
    <w:p w:rsidR="0085733F" w:rsidRDefault="0085733F" w:rsidP="0085733F">
      <w:pPr>
        <w:pStyle w:val="SingleTxtGC"/>
        <w:tabs>
          <w:tab w:val="left" w:pos="2210"/>
        </w:tabs>
        <w:rPr>
          <w:rFonts w:hint="eastAsia"/>
        </w:rPr>
      </w:pPr>
      <w:r>
        <w:t>8.1</w:t>
      </w:r>
      <w:r>
        <w:rPr>
          <w:rFonts w:hint="eastAsia"/>
        </w:rPr>
        <w:t xml:space="preserve"> </w:t>
      </w:r>
      <w:r>
        <w:t xml:space="preserve"> </w:t>
      </w:r>
      <w:r>
        <w:rPr>
          <w:rFonts w:hint="eastAsia"/>
        </w:rPr>
        <w:t>根据《公约》第</w:t>
      </w:r>
      <w:r>
        <w:rPr>
          <w:rFonts w:hint="eastAsia"/>
        </w:rPr>
        <w:t>22</w:t>
      </w:r>
      <w:r>
        <w:rPr>
          <w:rFonts w:hint="eastAsia"/>
        </w:rPr>
        <w:t>条第</w:t>
      </w:r>
      <w:r>
        <w:rPr>
          <w:rFonts w:hint="eastAsia"/>
        </w:rPr>
        <w:t>4</w:t>
      </w:r>
      <w:r>
        <w:rPr>
          <w:rFonts w:hint="eastAsia"/>
        </w:rPr>
        <w:t>款的规定，委员会根据有关各方提供的所有资料对来文进行了审议。</w:t>
      </w:r>
    </w:p>
    <w:p w:rsidR="0085733F" w:rsidRDefault="0085733F" w:rsidP="0085733F">
      <w:pPr>
        <w:pStyle w:val="SingleTxtGC"/>
        <w:tabs>
          <w:tab w:val="left" w:pos="2210"/>
        </w:tabs>
        <w:rPr>
          <w:rFonts w:hint="eastAsia"/>
        </w:rPr>
      </w:pPr>
      <w:r>
        <w:t>8.2</w:t>
      </w:r>
      <w:r>
        <w:rPr>
          <w:rFonts w:hint="eastAsia"/>
        </w:rPr>
        <w:t xml:space="preserve"> </w:t>
      </w:r>
      <w:r>
        <w:t xml:space="preserve"> </w:t>
      </w:r>
      <w:r>
        <w:rPr>
          <w:rFonts w:hint="eastAsia"/>
        </w:rPr>
        <w:t>委员会必须决定的是，若将申诉人驱逐到利比亚，缔约国是否会构成违反根据《公约》第</w:t>
      </w:r>
      <w:r>
        <w:rPr>
          <w:rFonts w:hint="eastAsia"/>
        </w:rPr>
        <w:t>3</w:t>
      </w:r>
      <w:r>
        <w:rPr>
          <w:rFonts w:hint="eastAsia"/>
        </w:rPr>
        <w:t>条所承担的义务，该条规定，若有充分理由相信任何人在另一国家将有遭受酷刑的危险，就不得将该人驱逐或送回至该国。</w:t>
      </w:r>
    </w:p>
    <w:p w:rsidR="0085733F" w:rsidRDefault="0085733F" w:rsidP="0085733F">
      <w:pPr>
        <w:pStyle w:val="SingleTxtGC"/>
        <w:tabs>
          <w:tab w:val="left" w:pos="2210"/>
        </w:tabs>
        <w:rPr>
          <w:rFonts w:hint="eastAsia"/>
        </w:rPr>
      </w:pPr>
      <w:r>
        <w:t>8.3</w:t>
      </w:r>
      <w:r>
        <w:rPr>
          <w:rFonts w:hint="eastAsia"/>
        </w:rPr>
        <w:t xml:space="preserve"> </w:t>
      </w:r>
      <w:r>
        <w:t xml:space="preserve"> </w:t>
      </w:r>
      <w:r>
        <w:rPr>
          <w:rFonts w:hint="eastAsia"/>
        </w:rPr>
        <w:t>关于申诉人根据第</w:t>
      </w:r>
      <w:r>
        <w:rPr>
          <w:rFonts w:hint="eastAsia"/>
        </w:rPr>
        <w:t>3</w:t>
      </w:r>
      <w:r>
        <w:rPr>
          <w:rFonts w:hint="eastAsia"/>
        </w:rPr>
        <w:t>条所提出的指控，委员会必须考虑到所有有关因素，包括有关国家是否存在着严重、公然或大规模侵犯人权的情况。然而，这种分析的目的是确定申诉人是否在遣返回利比亚后面临着遭受酷刑的个人危险。由此推论，在一国存在着一贯严重、公然或大规模侵犯人权的情况，其本身并不构成足够的理由可以判定某个人被遣返回该国就有可能遭受酷刑危险；必须援引另外的理由，来说明该个人本人面临的危险。</w:t>
      </w:r>
      <w:r w:rsidRPr="00D16A76">
        <w:rPr>
          <w:rStyle w:val="FootnoteReference"/>
          <w:sz w:val="21"/>
        </w:rPr>
        <w:footnoteReference w:id="40"/>
      </w:r>
    </w:p>
    <w:p w:rsidR="0085733F" w:rsidRDefault="0085733F" w:rsidP="0085733F">
      <w:pPr>
        <w:pStyle w:val="SingleTxtGC"/>
        <w:tabs>
          <w:tab w:val="left" w:pos="2210"/>
        </w:tabs>
        <w:rPr>
          <w:rFonts w:hint="eastAsia"/>
        </w:rPr>
      </w:pPr>
      <w:r>
        <w:t>8.4</w:t>
      </w:r>
      <w:r>
        <w:rPr>
          <w:rFonts w:hint="eastAsia"/>
        </w:rPr>
        <w:t xml:space="preserve"> </w:t>
      </w:r>
      <w:r>
        <w:t xml:space="preserve"> </w:t>
      </w:r>
      <w:r>
        <w:rPr>
          <w:rFonts w:hint="eastAsia"/>
        </w:rPr>
        <w:t>委员会回顾其关于执行《公约》第</w:t>
      </w:r>
      <w:r>
        <w:rPr>
          <w:rFonts w:hint="eastAsia"/>
        </w:rPr>
        <w:t>3</w:t>
      </w:r>
      <w:r>
        <w:rPr>
          <w:rFonts w:hint="eastAsia"/>
        </w:rPr>
        <w:t>条的第</w:t>
      </w:r>
      <w:r>
        <w:t>1(1997)</w:t>
      </w:r>
      <w:r>
        <w:rPr>
          <w:rFonts w:hint="eastAsia"/>
        </w:rPr>
        <w:t>号一般性意见，</w:t>
      </w:r>
      <w:r w:rsidRPr="00D16A76">
        <w:rPr>
          <w:rStyle w:val="FootnoteReference"/>
          <w:sz w:val="21"/>
        </w:rPr>
        <w:footnoteReference w:id="41"/>
      </w:r>
      <w:r>
        <w:t xml:space="preserve"> </w:t>
      </w:r>
      <w:r>
        <w:rPr>
          <w:rFonts w:hint="eastAsia"/>
        </w:rPr>
        <w:t>该意见里提到，遭受酷刑的危险不需具有很高的发生可能性，而是必须是个人的和真实的。在这方面，委员会在原先的决定里曾确定，酷刑的危险必须是“可预见的、真实的和个人的”。</w:t>
      </w:r>
      <w:r w:rsidRPr="00D16A76">
        <w:rPr>
          <w:rStyle w:val="FootnoteReference"/>
          <w:sz w:val="21"/>
        </w:rPr>
        <w:footnoteReference w:id="42"/>
      </w:r>
      <w:r>
        <w:t xml:space="preserve"> </w:t>
      </w:r>
      <w:r>
        <w:rPr>
          <w:rFonts w:hint="eastAsia"/>
        </w:rPr>
        <w:t>关于提供证据的责任，委员会还提到，通常应由申诉人来提出可辩护的案件，而酷刑危险必须依据超出简单的理论或怀疑的理由加以评估。</w:t>
      </w:r>
    </w:p>
    <w:p w:rsidR="0085733F" w:rsidRDefault="0085733F" w:rsidP="0085733F">
      <w:pPr>
        <w:pStyle w:val="SingleTxtGC"/>
        <w:tabs>
          <w:tab w:val="left" w:pos="2210"/>
        </w:tabs>
        <w:rPr>
          <w:rFonts w:hint="eastAsia"/>
        </w:rPr>
      </w:pPr>
      <w:r>
        <w:t>8.5</w:t>
      </w:r>
      <w:r>
        <w:rPr>
          <w:rFonts w:hint="eastAsia"/>
        </w:rPr>
        <w:t xml:space="preserve">  </w:t>
      </w:r>
      <w:r>
        <w:rPr>
          <w:rFonts w:hint="eastAsia"/>
        </w:rPr>
        <w:t>此外，委员会回顾，根据其第</w:t>
      </w:r>
      <w:r>
        <w:rPr>
          <w:rFonts w:hint="eastAsia"/>
        </w:rPr>
        <w:t>1</w:t>
      </w:r>
      <w:r>
        <w:rPr>
          <w:rFonts w:hint="eastAsia"/>
        </w:rPr>
        <w:t>号一般性意见，对缔约国所判定的事实情况需给予充分的重视，但委员会并不受这种判定的约束，相反有权基于每个案件的全面情况自由地对事实作出评估。</w:t>
      </w:r>
    </w:p>
    <w:p w:rsidR="0085733F" w:rsidRDefault="0085733F" w:rsidP="0085733F">
      <w:pPr>
        <w:pStyle w:val="SingleTxtGC"/>
        <w:tabs>
          <w:tab w:val="left" w:pos="2210"/>
        </w:tabs>
        <w:rPr>
          <w:rFonts w:hint="eastAsia"/>
        </w:rPr>
      </w:pPr>
      <w:r>
        <w:t>8.6</w:t>
      </w:r>
      <w:r>
        <w:rPr>
          <w:rFonts w:hint="eastAsia"/>
        </w:rPr>
        <w:t xml:space="preserve"> </w:t>
      </w:r>
      <w:r>
        <w:t xml:space="preserve"> </w:t>
      </w:r>
      <w:r>
        <w:rPr>
          <w:rFonts w:hint="eastAsia"/>
        </w:rPr>
        <w:t>在评估本案中的酷刑危险时，委员会指出，申诉人为支持其最初的主张即如果遣返回卡扎菲政府所统治的利比亚，则会受到酷刑危险，因此提交了一些文件证据。然而，申诉人在利比亚发生起义以及政府更替之后，没有提出任何证据来证明如果他现在返回利比亚便会遭受酷刑危险。在</w:t>
      </w:r>
      <w:r>
        <w:t>2012</w:t>
      </w:r>
      <w:r>
        <w:t>年</w:t>
      </w:r>
      <w:r>
        <w:t>4</w:t>
      </w:r>
      <w:r>
        <w:t>月</w:t>
      </w:r>
      <w:r>
        <w:t>20</w:t>
      </w:r>
      <w:r>
        <w:t>日</w:t>
      </w:r>
      <w:r>
        <w:rPr>
          <w:rFonts w:hint="eastAsia"/>
        </w:rPr>
        <w:t>所提交的材料中，</w:t>
      </w:r>
      <w:r>
        <w:t>M.A.F.</w:t>
      </w:r>
      <w:r>
        <w:rPr>
          <w:rFonts w:hint="eastAsia"/>
        </w:rPr>
        <w:t>提到了的黎波里某些地方的形势一般不稳，以及该国的卫生形势。他还说，他及其家人如果返回会遭受绑架或酷刑，特别是由于他妻子的表兄弟曾在内战期间站在卡扎菲一边，但没有提供任何文件证据来支持这些说法。</w:t>
      </w:r>
    </w:p>
    <w:p w:rsidR="0085733F" w:rsidRDefault="0085733F" w:rsidP="0085733F">
      <w:pPr>
        <w:pStyle w:val="SingleTxtGC"/>
        <w:tabs>
          <w:tab w:val="left" w:pos="2210"/>
        </w:tabs>
        <w:rPr>
          <w:rFonts w:hint="eastAsia"/>
        </w:rPr>
      </w:pPr>
      <w:r>
        <w:t>8.7</w:t>
      </w:r>
      <w:r>
        <w:rPr>
          <w:rFonts w:hint="eastAsia"/>
        </w:rPr>
        <w:t xml:space="preserve">  </w:t>
      </w:r>
      <w:r>
        <w:rPr>
          <w:rFonts w:hint="eastAsia"/>
        </w:rPr>
        <w:t>委员会认识到利比亚所存在的人权形势，但认为尤其考虑到该国政权所发生的变更以及目前的形势，申诉人没有证明他现在返回利比亚便面临遭受酷刑的个人危险。</w:t>
      </w:r>
    </w:p>
    <w:p w:rsidR="0085733F" w:rsidRDefault="0085733F" w:rsidP="0085733F">
      <w:pPr>
        <w:pStyle w:val="SingleTxtGC"/>
        <w:tabs>
          <w:tab w:val="left" w:pos="2210"/>
        </w:tabs>
        <w:rPr>
          <w:rFonts w:hint="eastAsia"/>
        </w:rPr>
      </w:pPr>
      <w:r>
        <w:t xml:space="preserve">8.8 </w:t>
      </w:r>
      <w:r>
        <w:rPr>
          <w:rFonts w:hint="eastAsia"/>
        </w:rPr>
        <w:t xml:space="preserve"> </w:t>
      </w:r>
      <w:r>
        <w:rPr>
          <w:rFonts w:hint="eastAsia"/>
        </w:rPr>
        <w:t>根据上述情况，委员会认定，没有理由得出结论认为申诉人如果被遣返回利比亚便会面临遭受酷刑的可预见、真实和亲身的危险。因此委员会得出结论认为，将申诉人遣返利比亚不构成违反《公约》第</w:t>
      </w:r>
      <w:r>
        <w:rPr>
          <w:rFonts w:hint="eastAsia"/>
        </w:rPr>
        <w:t>3</w:t>
      </w:r>
      <w:r>
        <w:rPr>
          <w:rFonts w:hint="eastAsia"/>
        </w:rPr>
        <w:t>条。</w:t>
      </w:r>
    </w:p>
    <w:p w:rsidR="0085733F" w:rsidRDefault="0085733F" w:rsidP="0085733F">
      <w:pPr>
        <w:pStyle w:val="SingleTxtGC"/>
        <w:sectPr w:rsidR="0085733F" w:rsidSect="000C5BEB">
          <w:footnotePr>
            <w:numFmt w:val="lowerLetter"/>
            <w:numRestart w:val="eachSect"/>
          </w:footnotePr>
          <w:endnotePr>
            <w:numFmt w:val="decimal"/>
          </w:endnotePr>
          <w:pgSz w:w="11906" w:h="16838" w:code="9"/>
          <w:pgMar w:top="1701" w:right="1134" w:bottom="2268" w:left="1134" w:header="1134" w:footer="1701" w:gutter="0"/>
          <w:cols w:space="425"/>
          <w:docGrid w:type="linesAndChars" w:linePitch="326"/>
        </w:sectPr>
      </w:pPr>
      <w:r>
        <w:rPr>
          <w:rFonts w:hint="eastAsia"/>
        </w:rPr>
        <w:t xml:space="preserve">9.  </w:t>
      </w:r>
      <w:r>
        <w:rPr>
          <w:rFonts w:hint="eastAsia"/>
        </w:rPr>
        <w:t>禁止酷刑委员会根据《禁止酷刑和其他残忍、不人道或有辱人格的待遇或处罚公约》第</w:t>
      </w:r>
      <w:r>
        <w:rPr>
          <w:rFonts w:hint="eastAsia"/>
        </w:rPr>
        <w:t>22</w:t>
      </w:r>
      <w:r>
        <w:rPr>
          <w:rFonts w:hint="eastAsia"/>
        </w:rPr>
        <w:t>条第</w:t>
      </w:r>
      <w:r>
        <w:rPr>
          <w:rFonts w:hint="eastAsia"/>
        </w:rPr>
        <w:t>7</w:t>
      </w:r>
      <w:r>
        <w:rPr>
          <w:rFonts w:hint="eastAsia"/>
        </w:rPr>
        <w:t>款行事，得出结论认为，缔约国将申诉人遣返利比亚不构成违反《公约》第</w:t>
      </w:r>
      <w:r>
        <w:rPr>
          <w:rFonts w:hint="eastAsia"/>
        </w:rPr>
        <w:t>3</w:t>
      </w:r>
      <w:r>
        <w:rPr>
          <w:rFonts w:hint="eastAsia"/>
        </w:rPr>
        <w:t>条。</w:t>
      </w:r>
    </w:p>
    <w:p w:rsidR="0085733F" w:rsidRDefault="00091C64" w:rsidP="0085733F">
      <w:pPr>
        <w:pStyle w:val="H1GC"/>
        <w:rPr>
          <w:rFonts w:hint="eastAsia"/>
          <w:snapToGrid/>
        </w:rPr>
      </w:pPr>
      <w:r>
        <w:rPr>
          <w:rFonts w:hint="eastAsia"/>
          <w:snapToGrid/>
        </w:rPr>
        <w:tab/>
      </w:r>
      <w:r>
        <w:rPr>
          <w:rFonts w:hint="eastAsia"/>
          <w:snapToGrid/>
        </w:rPr>
        <w:tab/>
      </w:r>
      <w:r w:rsidR="0085733F" w:rsidRPr="00826267">
        <w:rPr>
          <w:rFonts w:hint="eastAsia"/>
          <w:snapToGrid/>
        </w:rPr>
        <w:t>第</w:t>
      </w:r>
      <w:r w:rsidR="0085733F">
        <w:rPr>
          <w:rFonts w:hint="eastAsia"/>
          <w:snapToGrid/>
        </w:rPr>
        <w:t>389/2</w:t>
      </w:r>
      <w:r w:rsidR="0085733F" w:rsidRPr="00826267">
        <w:rPr>
          <w:rFonts w:hint="eastAsia"/>
          <w:snapToGrid/>
        </w:rPr>
        <w:t>00</w:t>
      </w:r>
      <w:r w:rsidR="0085733F">
        <w:rPr>
          <w:rFonts w:hint="eastAsia"/>
          <w:snapToGrid/>
        </w:rPr>
        <w:t>9</w:t>
      </w:r>
      <w:r w:rsidR="0085733F" w:rsidRPr="00826267">
        <w:rPr>
          <w:rFonts w:hint="eastAsia"/>
          <w:snapToGrid/>
        </w:rPr>
        <w:t>号来文</w:t>
      </w:r>
      <w:r w:rsidR="0085733F">
        <w:rPr>
          <w:rFonts w:hint="eastAsia"/>
          <w:snapToGrid/>
        </w:rPr>
        <w:t>：</w:t>
      </w:r>
      <w:r w:rsidR="0085733F" w:rsidRPr="00D16A76">
        <w:rPr>
          <w:b/>
          <w:i/>
          <w:snapToGrid/>
          <w:lang w:val="fr-FR"/>
        </w:rPr>
        <w:t>R.A.</w:t>
      </w:r>
      <w:r w:rsidR="0085733F" w:rsidRPr="00D16A76">
        <w:rPr>
          <w:rFonts w:eastAsia="KaiTi_GB2312" w:hint="eastAsia"/>
          <w:b/>
          <w:snapToGrid/>
          <w:lang w:val="fr-FR"/>
        </w:rPr>
        <w:t>诉瑞士</w:t>
      </w:r>
    </w:p>
    <w:tbl>
      <w:tblPr>
        <w:tblW w:w="0" w:type="auto"/>
        <w:tblInd w:w="1701" w:type="dxa"/>
        <w:tblLayout w:type="fixed"/>
        <w:tblCellMar>
          <w:left w:w="0" w:type="dxa"/>
          <w:right w:w="0" w:type="dxa"/>
        </w:tblCellMar>
        <w:tblLook w:val="01E0"/>
      </w:tblPr>
      <w:tblGrid>
        <w:gridCol w:w="2459"/>
        <w:gridCol w:w="4345"/>
      </w:tblGrid>
      <w:tr w:rsidR="0085733F" w:rsidRPr="00D30556" w:rsidTr="0085733F">
        <w:tc>
          <w:tcPr>
            <w:tcW w:w="2459" w:type="dxa"/>
          </w:tcPr>
          <w:p w:rsidR="0085733F" w:rsidRPr="00D30556" w:rsidRDefault="0085733F" w:rsidP="0085733F">
            <w:pPr>
              <w:pStyle w:val="SingleTxtGC"/>
              <w:ind w:left="0" w:right="0"/>
              <w:rPr>
                <w:rFonts w:eastAsia="KaiTi_GB2312" w:hAnsi="Time New Roman" w:hint="eastAsia"/>
              </w:rPr>
            </w:pPr>
            <w:r w:rsidRPr="00D30556">
              <w:rPr>
                <w:rFonts w:eastAsia="KaiTi_GB2312" w:hAnsi="Time New Roman" w:hint="eastAsia"/>
              </w:rPr>
              <w:t>提交人</w:t>
            </w:r>
            <w:r>
              <w:rPr>
                <w:rFonts w:eastAsia="KaiTi_GB2312" w:hAnsi="Time New Roman" w:hint="eastAsia"/>
              </w:rPr>
              <w:t>：</w:t>
            </w:r>
          </w:p>
        </w:tc>
        <w:tc>
          <w:tcPr>
            <w:tcW w:w="4345" w:type="dxa"/>
          </w:tcPr>
          <w:p w:rsidR="0085733F" w:rsidRPr="00D30556" w:rsidRDefault="0085733F" w:rsidP="0085733F">
            <w:pPr>
              <w:pStyle w:val="SingleTxtGC"/>
              <w:ind w:left="0" w:right="0"/>
              <w:rPr>
                <w:snapToGrid/>
                <w:lang w:val="fr-FR"/>
              </w:rPr>
            </w:pPr>
            <w:r>
              <w:rPr>
                <w:snapToGrid/>
                <w:lang w:val="fr-FR"/>
              </w:rPr>
              <w:t>R</w:t>
            </w:r>
            <w:r w:rsidRPr="00D30556">
              <w:rPr>
                <w:snapToGrid/>
                <w:lang w:val="fr-FR"/>
              </w:rPr>
              <w:t>.</w:t>
            </w:r>
            <w:r>
              <w:rPr>
                <w:snapToGrid/>
                <w:lang w:val="fr-FR"/>
              </w:rPr>
              <w:t>A</w:t>
            </w:r>
            <w:r w:rsidRPr="00D30556">
              <w:rPr>
                <w:snapToGrid/>
                <w:lang w:val="fr-FR"/>
              </w:rPr>
              <w:t>.</w:t>
            </w:r>
            <w:r>
              <w:rPr>
                <w:snapToGrid/>
                <w:lang w:val="fr-FR"/>
              </w:rPr>
              <w:t>(</w:t>
            </w:r>
            <w:r w:rsidRPr="00D30556">
              <w:rPr>
                <w:rFonts w:hint="eastAsia"/>
                <w:snapToGrid/>
                <w:lang w:val="fr-FR"/>
              </w:rPr>
              <w:t>由</w:t>
            </w:r>
            <w:r w:rsidRPr="00D30556">
              <w:rPr>
                <w:snapToGrid/>
                <w:lang w:val="fr-FR"/>
              </w:rPr>
              <w:t>流亡者法律援助协会</w:t>
            </w:r>
            <w:r w:rsidRPr="00D30556">
              <w:rPr>
                <w:rFonts w:hint="eastAsia"/>
                <w:snapToGrid/>
                <w:lang w:val="fr-FR"/>
              </w:rPr>
              <w:t>代理</w:t>
            </w:r>
            <w:r>
              <w:rPr>
                <w:snapToGrid/>
                <w:lang w:val="fr-FR"/>
              </w:rPr>
              <w:t>)</w:t>
            </w:r>
          </w:p>
        </w:tc>
      </w:tr>
      <w:tr w:rsidR="0085733F" w:rsidRPr="00D30556" w:rsidTr="0085733F">
        <w:tc>
          <w:tcPr>
            <w:tcW w:w="2459" w:type="dxa"/>
          </w:tcPr>
          <w:p w:rsidR="0085733F" w:rsidRPr="00D30556" w:rsidRDefault="0085733F" w:rsidP="0085733F">
            <w:pPr>
              <w:pStyle w:val="SingleTxtGC"/>
              <w:ind w:left="0" w:right="0"/>
              <w:rPr>
                <w:rFonts w:eastAsia="KaiTi_GB2312" w:hAnsi="Time New Roman" w:hint="eastAsia"/>
              </w:rPr>
            </w:pPr>
            <w:r w:rsidRPr="00D30556">
              <w:rPr>
                <w:rFonts w:eastAsia="KaiTi_GB2312" w:hAnsi="Time New Roman" w:hint="eastAsia"/>
              </w:rPr>
              <w:t>据称受害人</w:t>
            </w:r>
            <w:r>
              <w:rPr>
                <w:rFonts w:eastAsia="KaiTi_GB2312" w:hAnsi="Time New Roman" w:hint="eastAsia"/>
              </w:rPr>
              <w:t>：</w:t>
            </w:r>
          </w:p>
        </w:tc>
        <w:tc>
          <w:tcPr>
            <w:tcW w:w="4345" w:type="dxa"/>
          </w:tcPr>
          <w:p w:rsidR="0085733F" w:rsidRPr="00D30556" w:rsidRDefault="0085733F" w:rsidP="0085733F">
            <w:pPr>
              <w:pStyle w:val="SingleTxtGC"/>
              <w:ind w:left="0" w:right="0"/>
              <w:rPr>
                <w:rFonts w:hint="eastAsia"/>
                <w:snapToGrid/>
                <w:lang w:val="fr-FR"/>
              </w:rPr>
            </w:pPr>
            <w:r w:rsidRPr="00D30556">
              <w:rPr>
                <w:rFonts w:hint="eastAsia"/>
                <w:snapToGrid/>
                <w:lang w:val="fr-FR"/>
              </w:rPr>
              <w:t>申诉人</w:t>
            </w:r>
          </w:p>
        </w:tc>
      </w:tr>
      <w:tr w:rsidR="0085733F" w:rsidRPr="00D30556" w:rsidTr="0085733F">
        <w:tc>
          <w:tcPr>
            <w:tcW w:w="2459" w:type="dxa"/>
          </w:tcPr>
          <w:p w:rsidR="0085733F" w:rsidRPr="00D30556" w:rsidRDefault="0085733F" w:rsidP="0085733F">
            <w:pPr>
              <w:pStyle w:val="SingleTxtGC"/>
              <w:ind w:left="0" w:right="0"/>
              <w:rPr>
                <w:rFonts w:eastAsia="KaiTi_GB2312" w:hAnsi="Time New Roman" w:hint="eastAsia"/>
              </w:rPr>
            </w:pPr>
            <w:r w:rsidRPr="00D30556">
              <w:rPr>
                <w:rFonts w:eastAsia="KaiTi_GB2312" w:hAnsi="Time New Roman" w:hint="eastAsia"/>
              </w:rPr>
              <w:t>所涉缔约国</w:t>
            </w:r>
            <w:r>
              <w:rPr>
                <w:rFonts w:eastAsia="KaiTi_GB2312" w:hAnsi="Time New Roman" w:hint="eastAsia"/>
              </w:rPr>
              <w:t>：</w:t>
            </w:r>
          </w:p>
        </w:tc>
        <w:tc>
          <w:tcPr>
            <w:tcW w:w="4345" w:type="dxa"/>
          </w:tcPr>
          <w:p w:rsidR="0085733F" w:rsidRPr="00D30556" w:rsidRDefault="0085733F" w:rsidP="0085733F">
            <w:pPr>
              <w:pStyle w:val="SingleTxtGC"/>
              <w:ind w:left="0" w:right="0"/>
              <w:rPr>
                <w:rFonts w:hint="eastAsia"/>
                <w:snapToGrid/>
                <w:lang w:val="fr-FR"/>
              </w:rPr>
            </w:pPr>
            <w:r w:rsidRPr="00D30556">
              <w:rPr>
                <w:rFonts w:hint="eastAsia"/>
                <w:snapToGrid/>
                <w:lang w:val="fr-FR"/>
              </w:rPr>
              <w:t>瑞士</w:t>
            </w:r>
          </w:p>
        </w:tc>
      </w:tr>
      <w:tr w:rsidR="0085733F" w:rsidRPr="00D30556" w:rsidTr="0085733F">
        <w:tc>
          <w:tcPr>
            <w:tcW w:w="2459" w:type="dxa"/>
          </w:tcPr>
          <w:p w:rsidR="0085733F" w:rsidRPr="00D30556" w:rsidRDefault="0085733F" w:rsidP="0085733F">
            <w:pPr>
              <w:pStyle w:val="SingleTxtGC"/>
              <w:ind w:left="0" w:right="0"/>
              <w:rPr>
                <w:rFonts w:eastAsia="KaiTi_GB2312" w:hAnsi="Time New Roman"/>
              </w:rPr>
            </w:pPr>
            <w:r w:rsidRPr="00D30556">
              <w:rPr>
                <w:rFonts w:eastAsia="KaiTi_GB2312" w:hAnsi="Time New Roman" w:hint="eastAsia"/>
              </w:rPr>
              <w:t>申诉日期</w:t>
            </w:r>
            <w:r>
              <w:rPr>
                <w:rFonts w:eastAsia="KaiTi_GB2312" w:hAnsi="Time New Roman"/>
              </w:rPr>
              <w:t>：</w:t>
            </w:r>
          </w:p>
        </w:tc>
        <w:tc>
          <w:tcPr>
            <w:tcW w:w="4345" w:type="dxa"/>
          </w:tcPr>
          <w:p w:rsidR="0085733F" w:rsidRPr="00D30556" w:rsidRDefault="0085733F" w:rsidP="0085733F">
            <w:pPr>
              <w:pStyle w:val="SingleTxtGC"/>
              <w:ind w:left="0" w:right="0"/>
              <w:rPr>
                <w:snapToGrid/>
                <w:lang w:val="fr-FR"/>
              </w:rPr>
            </w:pPr>
            <w:r>
              <w:rPr>
                <w:snapToGrid/>
                <w:lang w:val="fr-FR"/>
              </w:rPr>
              <w:t>2</w:t>
            </w:r>
            <w:r w:rsidRPr="00D30556">
              <w:rPr>
                <w:snapToGrid/>
                <w:lang w:val="fr-FR"/>
              </w:rPr>
              <w:t>0</w:t>
            </w:r>
            <w:r w:rsidRPr="00D30556">
              <w:rPr>
                <w:rFonts w:hint="eastAsia"/>
                <w:snapToGrid/>
                <w:lang w:val="fr-FR"/>
              </w:rPr>
              <w:t>0</w:t>
            </w:r>
            <w:r>
              <w:rPr>
                <w:rFonts w:hint="eastAsia"/>
                <w:snapToGrid/>
                <w:lang w:val="fr-FR"/>
              </w:rPr>
              <w:t>9</w:t>
            </w:r>
            <w:r w:rsidRPr="00D30556">
              <w:rPr>
                <w:rFonts w:hint="eastAsia"/>
                <w:snapToGrid/>
                <w:lang w:val="fr-FR"/>
              </w:rPr>
              <w:t>年</w:t>
            </w:r>
            <w:r>
              <w:rPr>
                <w:rFonts w:hint="eastAsia"/>
                <w:snapToGrid/>
                <w:lang w:val="fr-FR"/>
              </w:rPr>
              <w:t>6</w:t>
            </w:r>
            <w:r w:rsidRPr="00D30556">
              <w:rPr>
                <w:rFonts w:hint="eastAsia"/>
                <w:snapToGrid/>
                <w:lang w:val="fr-FR"/>
              </w:rPr>
              <w:t>月</w:t>
            </w:r>
            <w:r>
              <w:rPr>
                <w:rFonts w:hint="eastAsia"/>
                <w:snapToGrid/>
                <w:lang w:val="fr-FR"/>
              </w:rPr>
              <w:t>29</w:t>
            </w:r>
            <w:r w:rsidRPr="00D30556">
              <w:rPr>
                <w:rFonts w:hint="eastAsia"/>
                <w:snapToGrid/>
                <w:lang w:val="fr-FR"/>
              </w:rPr>
              <w:t>日</w:t>
            </w:r>
            <w:r>
              <w:rPr>
                <w:snapToGrid/>
                <w:lang w:val="fr-FR"/>
              </w:rPr>
              <w:t>(</w:t>
            </w:r>
            <w:r w:rsidRPr="00D30556">
              <w:rPr>
                <w:rFonts w:hint="eastAsia"/>
                <w:snapToGrid/>
                <w:lang w:val="fr-FR"/>
              </w:rPr>
              <w:t>首次提交</w:t>
            </w:r>
            <w:r>
              <w:rPr>
                <w:snapToGrid/>
                <w:lang w:val="fr-FR"/>
              </w:rPr>
              <w:t>)</w:t>
            </w:r>
          </w:p>
        </w:tc>
      </w:tr>
    </w:tbl>
    <w:p w:rsidR="0085733F" w:rsidRPr="00BB2530" w:rsidRDefault="0085733F" w:rsidP="00D16A76">
      <w:pPr>
        <w:pStyle w:val="SingleTxtGC"/>
        <w:spacing w:before="240"/>
      </w:pPr>
      <w:r w:rsidRPr="00BB2530">
        <w:tab/>
      </w:r>
      <w:r w:rsidRPr="00BB2530">
        <w:t>根据</w:t>
      </w:r>
      <w:r w:rsidRPr="00BB2530">
        <w:rPr>
          <w:rFonts w:hint="eastAsia"/>
        </w:rPr>
        <w:t>《禁止酷刑和其他残忍、不人道或有辱人格的待遇或处罚公约》第</w:t>
      </w:r>
      <w:r>
        <w:rPr>
          <w:rFonts w:hint="eastAsia"/>
        </w:rPr>
        <w:t>17</w:t>
      </w:r>
      <w:r w:rsidRPr="00BB2530">
        <w:rPr>
          <w:rFonts w:hint="eastAsia"/>
        </w:rPr>
        <w:t>条设立的</w:t>
      </w:r>
      <w:r w:rsidRPr="00826267">
        <w:rPr>
          <w:rFonts w:eastAsia="KaiTi_GB2312" w:hint="eastAsia"/>
          <w:iCs/>
        </w:rPr>
        <w:t>禁止酷刑委员会</w:t>
      </w:r>
      <w:r>
        <w:t>，</w:t>
      </w:r>
    </w:p>
    <w:p w:rsidR="0085733F" w:rsidRPr="00BB2530" w:rsidRDefault="0085733F" w:rsidP="0085733F">
      <w:pPr>
        <w:pStyle w:val="SingleTxtGC"/>
        <w:rPr>
          <w:rFonts w:hint="eastAsia"/>
        </w:rPr>
      </w:pPr>
      <w:r w:rsidRPr="00BB2530">
        <w:tab/>
      </w:r>
      <w:r w:rsidRPr="00BB2530">
        <w:rPr>
          <w:rFonts w:hint="eastAsia"/>
        </w:rPr>
        <w:t>于</w:t>
      </w:r>
      <w:r>
        <w:t>2</w:t>
      </w:r>
      <w:r w:rsidRPr="00BB2530">
        <w:t>0</w:t>
      </w:r>
      <w:r>
        <w:t>1</w:t>
      </w:r>
      <w:r>
        <w:rPr>
          <w:rFonts w:hint="eastAsia"/>
        </w:rPr>
        <w:t>2</w:t>
      </w:r>
      <w:r w:rsidRPr="00BB2530">
        <w:rPr>
          <w:rFonts w:hint="eastAsia"/>
        </w:rPr>
        <w:t>年</w:t>
      </w:r>
      <w:r>
        <w:rPr>
          <w:rFonts w:hint="eastAsia"/>
        </w:rPr>
        <w:t>11</w:t>
      </w:r>
      <w:r w:rsidRPr="00BB2530">
        <w:rPr>
          <w:rFonts w:hint="eastAsia"/>
        </w:rPr>
        <w:t>月</w:t>
      </w:r>
      <w:r>
        <w:rPr>
          <w:rFonts w:hint="eastAsia"/>
        </w:rPr>
        <w:t>2</w:t>
      </w:r>
      <w:r w:rsidRPr="00BB2530">
        <w:rPr>
          <w:rFonts w:hint="eastAsia"/>
        </w:rPr>
        <w:t>0</w:t>
      </w:r>
      <w:r w:rsidRPr="00BB2530">
        <w:rPr>
          <w:rFonts w:hint="eastAsia"/>
        </w:rPr>
        <w:t>日</w:t>
      </w:r>
      <w:r w:rsidRPr="00826267">
        <w:rPr>
          <w:rFonts w:eastAsia="KaiTi_GB2312" w:hint="eastAsia"/>
        </w:rPr>
        <w:t>举行会议</w:t>
      </w:r>
      <w:r>
        <w:rPr>
          <w:rFonts w:hint="eastAsia"/>
        </w:rPr>
        <w:t>，</w:t>
      </w:r>
    </w:p>
    <w:p w:rsidR="0085733F" w:rsidRPr="00BB2530" w:rsidRDefault="0085733F" w:rsidP="0085733F">
      <w:pPr>
        <w:pStyle w:val="SingleTxtGC"/>
        <w:rPr>
          <w:rFonts w:hint="eastAsia"/>
        </w:rPr>
      </w:pPr>
      <w:r w:rsidRPr="00BB2530">
        <w:tab/>
      </w:r>
      <w:r w:rsidRPr="00826267">
        <w:rPr>
          <w:rFonts w:eastAsia="KaiTi_GB2312"/>
        </w:rPr>
        <w:t>结束了</w:t>
      </w:r>
      <w:r w:rsidRPr="00BB2530">
        <w:rPr>
          <w:rFonts w:hint="eastAsia"/>
        </w:rPr>
        <w:t>对</w:t>
      </w:r>
      <w:r>
        <w:t>R</w:t>
      </w:r>
      <w:r w:rsidRPr="00BB2530">
        <w:t>.</w:t>
      </w:r>
      <w:r>
        <w:t>A</w:t>
      </w:r>
      <w:r w:rsidRPr="00BB2530">
        <w:t>.</w:t>
      </w:r>
      <w:r>
        <w:rPr>
          <w:rFonts w:hint="eastAsia"/>
        </w:rPr>
        <w:t>的</w:t>
      </w:r>
      <w:r w:rsidRPr="00BB2530">
        <w:rPr>
          <w:rFonts w:hint="eastAsia"/>
        </w:rPr>
        <w:t>代理人根据《禁止酷刑和其他残忍、不人道或有辱人格的待遇或处罚公约》第</w:t>
      </w:r>
      <w:r>
        <w:rPr>
          <w:rFonts w:hint="eastAsia"/>
        </w:rPr>
        <w:t>22</w:t>
      </w:r>
      <w:r w:rsidRPr="00BB2530">
        <w:rPr>
          <w:rFonts w:hint="eastAsia"/>
        </w:rPr>
        <w:t>条提交</w:t>
      </w:r>
      <w:r w:rsidRPr="00215C41">
        <w:rPr>
          <w:rFonts w:hint="eastAsia"/>
          <w:iCs/>
        </w:rPr>
        <w:t>禁止酷刑委员会</w:t>
      </w:r>
      <w:r w:rsidRPr="00BB2530">
        <w:rPr>
          <w:rFonts w:hint="eastAsia"/>
        </w:rPr>
        <w:t>的第</w:t>
      </w:r>
      <w:r>
        <w:rPr>
          <w:rFonts w:hint="eastAsia"/>
        </w:rPr>
        <w:t>389</w:t>
      </w:r>
      <w:r>
        <w:t>/2</w:t>
      </w:r>
      <w:r w:rsidRPr="00BB2530">
        <w:t>0</w:t>
      </w:r>
      <w:r w:rsidRPr="00BB2530">
        <w:rPr>
          <w:rFonts w:hint="eastAsia"/>
        </w:rPr>
        <w:t>0</w:t>
      </w:r>
      <w:r>
        <w:rPr>
          <w:rFonts w:hint="eastAsia"/>
        </w:rPr>
        <w:t>9</w:t>
      </w:r>
      <w:r w:rsidRPr="00BB2530">
        <w:rPr>
          <w:rFonts w:hint="eastAsia"/>
        </w:rPr>
        <w:t>号申诉的审议</w:t>
      </w:r>
      <w:r>
        <w:rPr>
          <w:rFonts w:hint="eastAsia"/>
        </w:rPr>
        <w:t>，</w:t>
      </w:r>
    </w:p>
    <w:p w:rsidR="0085733F" w:rsidRPr="00BB2530" w:rsidRDefault="0085733F" w:rsidP="0085733F">
      <w:pPr>
        <w:pStyle w:val="SingleTxtGC"/>
        <w:rPr>
          <w:rFonts w:hint="eastAsia"/>
        </w:rPr>
      </w:pPr>
      <w:r w:rsidRPr="00BB2530">
        <w:tab/>
      </w:r>
      <w:r w:rsidRPr="00826267">
        <w:rPr>
          <w:rFonts w:eastAsia="KaiTi_GB2312"/>
        </w:rPr>
        <w:t>考虑了</w:t>
      </w:r>
      <w:r w:rsidRPr="00BB2530">
        <w:rPr>
          <w:rFonts w:hint="eastAsia"/>
        </w:rPr>
        <w:t>申诉人、其律师及缔约国提供的所有资料</w:t>
      </w:r>
      <w:r>
        <w:rPr>
          <w:rFonts w:hint="eastAsia"/>
        </w:rPr>
        <w:t>，</w:t>
      </w:r>
    </w:p>
    <w:p w:rsidR="0085733F" w:rsidRPr="00BB2530" w:rsidRDefault="0085733F" w:rsidP="0085733F">
      <w:pPr>
        <w:pStyle w:val="SingleTxtGC"/>
        <w:rPr>
          <w:rFonts w:hint="eastAsia"/>
        </w:rPr>
      </w:pPr>
      <w:r w:rsidRPr="00BB2530">
        <w:rPr>
          <w:rFonts w:hint="eastAsia"/>
        </w:rPr>
        <w:tab/>
      </w:r>
      <w:r w:rsidRPr="00826267">
        <w:rPr>
          <w:rFonts w:eastAsia="KaiTi_GB2312" w:hint="eastAsia"/>
        </w:rPr>
        <w:t>通过</w:t>
      </w:r>
      <w:r w:rsidRPr="00BB2530">
        <w:rPr>
          <w:rFonts w:hint="eastAsia"/>
        </w:rPr>
        <w:t>以下</w:t>
      </w:r>
      <w:r>
        <w:t>：</w:t>
      </w:r>
    </w:p>
    <w:p w:rsidR="0085733F" w:rsidRPr="00BB2530" w:rsidRDefault="0085733F" w:rsidP="0085733F">
      <w:pPr>
        <w:pStyle w:val="H1GC"/>
      </w:pPr>
      <w:r w:rsidRPr="00BB2530">
        <w:rPr>
          <w:rFonts w:hint="eastAsia"/>
        </w:rPr>
        <w:tab/>
      </w:r>
      <w:r w:rsidRPr="00BB2530">
        <w:rPr>
          <w:rFonts w:hint="eastAsia"/>
        </w:rPr>
        <w:tab/>
      </w:r>
      <w:r w:rsidRPr="00BB2530">
        <w:t>禁止酷刑委员会根据《公约》第</w:t>
      </w:r>
      <w:r>
        <w:t>22</w:t>
      </w:r>
      <w:r w:rsidRPr="00BB2530">
        <w:t>条第</w:t>
      </w:r>
      <w:r>
        <w:t>7</w:t>
      </w:r>
      <w:r w:rsidRPr="00BB2530">
        <w:t>款作出的决定</w:t>
      </w:r>
    </w:p>
    <w:p w:rsidR="0085733F" w:rsidRPr="00BB2530" w:rsidRDefault="0085733F" w:rsidP="0085733F">
      <w:pPr>
        <w:pStyle w:val="SingleTxtGC"/>
        <w:rPr>
          <w:lang w:val="en-GB"/>
        </w:rPr>
      </w:pPr>
      <w:r>
        <w:rPr>
          <w:lang w:val="en-GB"/>
        </w:rPr>
        <w:t xml:space="preserve">1.  </w:t>
      </w:r>
      <w:r w:rsidRPr="00BB2530">
        <w:rPr>
          <w:lang w:val="en-GB"/>
        </w:rPr>
        <w:t>申诉人</w:t>
      </w:r>
      <w:r>
        <w:rPr>
          <w:lang w:val="en-GB"/>
        </w:rPr>
        <w:t>R</w:t>
      </w:r>
      <w:r w:rsidRPr="00BB2530">
        <w:rPr>
          <w:lang w:val="en-GB"/>
        </w:rPr>
        <w:t>.</w:t>
      </w:r>
      <w:r>
        <w:rPr>
          <w:lang w:val="en-GB"/>
        </w:rPr>
        <w:t>A</w:t>
      </w:r>
      <w:r w:rsidRPr="00BB2530">
        <w:rPr>
          <w:lang w:val="en-GB"/>
        </w:rPr>
        <w:t>.</w:t>
      </w:r>
      <w:r w:rsidRPr="00BB2530">
        <w:rPr>
          <w:lang w:val="en-GB"/>
        </w:rPr>
        <w:t>是</w:t>
      </w:r>
      <w:r w:rsidRPr="00BB2530">
        <w:rPr>
          <w:rFonts w:hint="eastAsia"/>
          <w:lang w:val="en-GB"/>
        </w:rPr>
        <w:t>土耳其</w:t>
      </w:r>
      <w:r w:rsidRPr="00BB2530">
        <w:rPr>
          <w:lang w:val="en-GB"/>
        </w:rPr>
        <w:t>国民</w:t>
      </w:r>
      <w:r>
        <w:rPr>
          <w:lang w:val="en-GB"/>
        </w:rPr>
        <w:t>，</w:t>
      </w:r>
      <w:r w:rsidRPr="00BB2530">
        <w:rPr>
          <w:lang w:val="en-GB"/>
        </w:rPr>
        <w:t>出生于</w:t>
      </w:r>
      <w:r>
        <w:rPr>
          <w:lang w:val="en-GB"/>
        </w:rPr>
        <w:t>19</w:t>
      </w:r>
      <w:r>
        <w:rPr>
          <w:rFonts w:hint="eastAsia"/>
          <w:lang w:val="en-GB"/>
        </w:rPr>
        <w:t>7</w:t>
      </w:r>
      <w:r>
        <w:rPr>
          <w:lang w:val="en-GB"/>
        </w:rPr>
        <w:t>6</w:t>
      </w:r>
      <w:r w:rsidRPr="00BB2530">
        <w:rPr>
          <w:lang w:val="en-GB"/>
        </w:rPr>
        <w:t>年</w:t>
      </w:r>
      <w:r>
        <w:rPr>
          <w:rFonts w:hint="eastAsia"/>
          <w:lang w:val="en-GB"/>
        </w:rPr>
        <w:t>，</w:t>
      </w:r>
      <w:r w:rsidRPr="00BB2530">
        <w:rPr>
          <w:rFonts w:hint="eastAsia"/>
          <w:lang w:val="en-GB"/>
        </w:rPr>
        <w:t>现居瑞士</w:t>
      </w:r>
      <w:r w:rsidRPr="00BB2530">
        <w:rPr>
          <w:lang w:val="en-GB"/>
        </w:rPr>
        <w:t>。他声称</w:t>
      </w:r>
      <w:r>
        <w:rPr>
          <w:lang w:val="en-GB"/>
        </w:rPr>
        <w:t>，</w:t>
      </w:r>
      <w:r w:rsidRPr="00BB2530">
        <w:rPr>
          <w:lang w:val="en-GB"/>
        </w:rPr>
        <w:t>如果自己被遣返回</w:t>
      </w:r>
      <w:r w:rsidRPr="00BB2530">
        <w:rPr>
          <w:rFonts w:hint="eastAsia"/>
          <w:lang w:val="en-GB"/>
        </w:rPr>
        <w:t>土耳其</w:t>
      </w:r>
      <w:r>
        <w:rPr>
          <w:lang w:val="en-GB"/>
        </w:rPr>
        <w:t>，</w:t>
      </w:r>
      <w:r w:rsidRPr="00BB2530">
        <w:rPr>
          <w:lang w:val="en-GB"/>
        </w:rPr>
        <w:t>就会成为违反《</w:t>
      </w:r>
      <w:r w:rsidRPr="00BB2530">
        <w:rPr>
          <w:rFonts w:hint="eastAsia"/>
          <w:lang w:val="en-GB"/>
        </w:rPr>
        <w:t>禁止酷刑和其他残忍、不人道或有辱人格的待遇或处罚</w:t>
      </w:r>
      <w:r w:rsidRPr="00BB2530">
        <w:rPr>
          <w:lang w:val="en-GB"/>
        </w:rPr>
        <w:t>公约》第</w:t>
      </w:r>
      <w:r>
        <w:rPr>
          <w:lang w:val="en-GB"/>
        </w:rPr>
        <w:t>3</w:t>
      </w:r>
      <w:r w:rsidRPr="00BB2530">
        <w:rPr>
          <w:lang w:val="en-GB"/>
        </w:rPr>
        <w:t>条行为的受害者。申诉人</w:t>
      </w:r>
      <w:r w:rsidRPr="00BB2530">
        <w:rPr>
          <w:rFonts w:hint="eastAsia"/>
          <w:lang w:val="en-GB"/>
        </w:rPr>
        <w:t>由</w:t>
      </w:r>
      <w:r w:rsidRPr="00BB2530">
        <w:rPr>
          <w:lang w:val="en-GB"/>
        </w:rPr>
        <w:t>流亡者法律援助协会代理。</w:t>
      </w:r>
    </w:p>
    <w:p w:rsidR="0085733F" w:rsidRPr="00BB2530" w:rsidRDefault="0085733F" w:rsidP="0085733F">
      <w:pPr>
        <w:pStyle w:val="H23GC"/>
        <w:rPr>
          <w:b/>
          <w:lang w:val="en-GB"/>
        </w:rPr>
      </w:pPr>
      <w:r w:rsidRPr="00BB2530">
        <w:rPr>
          <w:b/>
          <w:lang w:val="en-GB"/>
        </w:rPr>
        <w:tab/>
      </w:r>
      <w:r w:rsidRPr="00BB2530">
        <w:rPr>
          <w:b/>
          <w:lang w:val="en-GB"/>
        </w:rPr>
        <w:tab/>
      </w:r>
      <w:r w:rsidRPr="00BB2530">
        <w:rPr>
          <w:rFonts w:hint="eastAsia"/>
          <w:lang w:val="en-GB"/>
        </w:rPr>
        <w:t>申诉人陈述的事实</w:t>
      </w:r>
    </w:p>
    <w:p w:rsidR="0085733F" w:rsidRPr="00BB2530" w:rsidRDefault="0085733F" w:rsidP="0085733F">
      <w:pPr>
        <w:pStyle w:val="SingleTxtGC"/>
        <w:rPr>
          <w:lang w:val="en-GB"/>
        </w:rPr>
      </w:pPr>
      <w:r>
        <w:rPr>
          <w:lang w:val="en-GB"/>
        </w:rPr>
        <w:t xml:space="preserve">2.1  </w:t>
      </w:r>
      <w:r w:rsidRPr="00BB2530">
        <w:rPr>
          <w:lang w:val="en-GB"/>
        </w:rPr>
        <w:t>申诉人是</w:t>
      </w:r>
      <w:r w:rsidRPr="00BB2530">
        <w:rPr>
          <w:rFonts w:hint="eastAsia"/>
          <w:lang w:val="en-GB"/>
        </w:rPr>
        <w:t>一名</w:t>
      </w:r>
      <w:r w:rsidRPr="00BB2530">
        <w:rPr>
          <w:lang w:val="en-GB"/>
        </w:rPr>
        <w:t>库尔德</w:t>
      </w:r>
      <w:r w:rsidRPr="00BB2530">
        <w:rPr>
          <w:rFonts w:hint="eastAsia"/>
          <w:lang w:val="en-GB"/>
        </w:rPr>
        <w:t>裔</w:t>
      </w:r>
      <w:r w:rsidRPr="00BB2530">
        <w:rPr>
          <w:lang w:val="en-GB"/>
        </w:rPr>
        <w:t>阿拉维</w:t>
      </w:r>
      <w:r w:rsidRPr="00BB2530">
        <w:rPr>
          <w:rFonts w:hint="eastAsia"/>
          <w:lang w:val="en-GB"/>
        </w:rPr>
        <w:t>教徒。他最初来自土耳其东部的</w:t>
      </w:r>
      <w:r>
        <w:rPr>
          <w:lang w:val="en-GB"/>
        </w:rPr>
        <w:t>Tilkiler/Pazarcik</w:t>
      </w:r>
      <w:r w:rsidRPr="00BB2530">
        <w:rPr>
          <w:lang w:val="en-GB"/>
        </w:rPr>
        <w:t>库尔德人</w:t>
      </w:r>
      <w:r w:rsidRPr="00BB2530">
        <w:rPr>
          <w:rFonts w:hint="eastAsia"/>
          <w:lang w:val="en-GB"/>
        </w:rPr>
        <w:t>村</w:t>
      </w:r>
      <w:r>
        <w:rPr>
          <w:rFonts w:hint="eastAsia"/>
          <w:lang w:val="en-GB"/>
        </w:rPr>
        <w:t>，</w:t>
      </w:r>
      <w:r w:rsidRPr="00BB2530">
        <w:rPr>
          <w:rFonts w:hint="eastAsia"/>
          <w:lang w:val="en-GB"/>
        </w:rPr>
        <w:t>该村庄于</w:t>
      </w:r>
      <w:r>
        <w:rPr>
          <w:rFonts w:hint="eastAsia"/>
          <w:lang w:val="en-GB"/>
        </w:rPr>
        <w:t>1994</w:t>
      </w:r>
      <w:r w:rsidRPr="00BB2530">
        <w:rPr>
          <w:rFonts w:hint="eastAsia"/>
          <w:lang w:val="en-GB"/>
        </w:rPr>
        <w:t>年</w:t>
      </w:r>
      <w:r>
        <w:rPr>
          <w:rFonts w:hint="eastAsia"/>
          <w:lang w:val="en-GB"/>
        </w:rPr>
        <w:t>2</w:t>
      </w:r>
      <w:r w:rsidRPr="00BB2530">
        <w:rPr>
          <w:rFonts w:hint="eastAsia"/>
          <w:lang w:val="en-GB"/>
        </w:rPr>
        <w:t>月被土耳其军队兼并。</w:t>
      </w:r>
      <w:r w:rsidRPr="00BB2530">
        <w:rPr>
          <w:lang w:val="en-GB"/>
        </w:rPr>
        <w:t>库尔德</w:t>
      </w:r>
      <w:r w:rsidRPr="00BB2530">
        <w:rPr>
          <w:rFonts w:hint="eastAsia"/>
          <w:lang w:val="en-GB"/>
        </w:rPr>
        <w:t>工人党在该地区很活跃</w:t>
      </w:r>
      <w:r>
        <w:rPr>
          <w:rFonts w:hint="eastAsia"/>
          <w:lang w:val="en-GB"/>
        </w:rPr>
        <w:t>，</w:t>
      </w:r>
      <w:r w:rsidRPr="00BB2530">
        <w:rPr>
          <w:rFonts w:hint="eastAsia"/>
          <w:lang w:val="en-GB"/>
        </w:rPr>
        <w:t>几乎所有</w:t>
      </w:r>
      <w:r w:rsidRPr="00BB2530">
        <w:rPr>
          <w:lang w:val="en-GB"/>
        </w:rPr>
        <w:t>库尔德</w:t>
      </w:r>
      <w:r w:rsidRPr="00BB2530">
        <w:rPr>
          <w:rFonts w:hint="eastAsia"/>
          <w:lang w:val="en-GB"/>
        </w:rPr>
        <w:t>裔居民都被当局怀疑与</w:t>
      </w:r>
      <w:r w:rsidRPr="00BB2530">
        <w:rPr>
          <w:lang w:val="en-GB"/>
        </w:rPr>
        <w:t>库尔德</w:t>
      </w:r>
      <w:r w:rsidRPr="00BB2530">
        <w:rPr>
          <w:rFonts w:hint="eastAsia"/>
          <w:lang w:val="en-GB"/>
        </w:rPr>
        <w:t>工人党勾结。申诉人及其家人受到当局骚扰。当局还鼓励申诉人做</w:t>
      </w:r>
      <w:r>
        <w:rPr>
          <w:rFonts w:hint="eastAsia"/>
          <w:lang w:val="en-GB"/>
        </w:rPr>
        <w:t>“</w:t>
      </w:r>
      <w:r w:rsidRPr="00BB2530">
        <w:rPr>
          <w:rFonts w:hint="eastAsia"/>
          <w:lang w:val="en-GB"/>
        </w:rPr>
        <w:t>村守护人</w:t>
      </w:r>
      <w:r>
        <w:rPr>
          <w:rFonts w:hint="eastAsia"/>
          <w:lang w:val="en-GB"/>
        </w:rPr>
        <w:t>”，</w:t>
      </w:r>
      <w:r w:rsidRPr="00BB2530">
        <w:rPr>
          <w:rFonts w:hint="eastAsia"/>
          <w:lang w:val="en-GB"/>
        </w:rPr>
        <w:t>负责监视全村居民</w:t>
      </w:r>
      <w:r>
        <w:rPr>
          <w:rFonts w:hint="eastAsia"/>
          <w:lang w:val="en-GB"/>
        </w:rPr>
        <w:t>，</w:t>
      </w:r>
      <w:r w:rsidRPr="00BB2530">
        <w:rPr>
          <w:rFonts w:hint="eastAsia"/>
          <w:lang w:val="en-GB"/>
        </w:rPr>
        <w:t>发现有人从事可疑政治活动即报告当局。申诉人予以回绝。</w:t>
      </w:r>
      <w:r>
        <w:rPr>
          <w:rFonts w:hint="eastAsia"/>
          <w:lang w:val="en-GB"/>
        </w:rPr>
        <w:t>1994</w:t>
      </w:r>
      <w:r w:rsidRPr="00BB2530">
        <w:rPr>
          <w:rFonts w:hint="eastAsia"/>
          <w:lang w:val="en-GB"/>
        </w:rPr>
        <w:t>年土耳其军队攻击该村庄之时</w:t>
      </w:r>
      <w:r>
        <w:rPr>
          <w:rFonts w:hint="eastAsia"/>
          <w:lang w:val="en-GB"/>
        </w:rPr>
        <w:t>，</w:t>
      </w:r>
      <w:r w:rsidRPr="00BB2530">
        <w:rPr>
          <w:rFonts w:hint="eastAsia"/>
          <w:lang w:val="en-GB"/>
        </w:rPr>
        <w:t>申诉人为</w:t>
      </w:r>
      <w:r>
        <w:rPr>
          <w:rFonts w:hint="eastAsia"/>
          <w:lang w:val="en-GB"/>
        </w:rPr>
        <w:t>18</w:t>
      </w:r>
      <w:r w:rsidRPr="00BB2530">
        <w:rPr>
          <w:rFonts w:hint="eastAsia"/>
          <w:lang w:val="en-GB"/>
        </w:rPr>
        <w:t>岁</w:t>
      </w:r>
      <w:r>
        <w:rPr>
          <w:rFonts w:hint="eastAsia"/>
          <w:lang w:val="en-GB"/>
        </w:rPr>
        <w:t>，</w:t>
      </w:r>
      <w:r w:rsidRPr="00BB2530">
        <w:rPr>
          <w:rFonts w:hint="eastAsia"/>
          <w:lang w:val="en-GB"/>
        </w:rPr>
        <w:t>其后随家人迁至</w:t>
      </w:r>
      <w:r>
        <w:rPr>
          <w:lang w:val="en-GB"/>
        </w:rPr>
        <w:t>Gaziantep</w:t>
      </w:r>
      <w:r w:rsidRPr="00BB2530">
        <w:rPr>
          <w:rFonts w:hint="eastAsia"/>
          <w:lang w:val="en-GB"/>
        </w:rPr>
        <w:t>。</w:t>
      </w:r>
    </w:p>
    <w:p w:rsidR="0085733F" w:rsidRPr="00BB2530" w:rsidRDefault="0085733F" w:rsidP="0085733F">
      <w:pPr>
        <w:pStyle w:val="SingleTxtGC"/>
        <w:rPr>
          <w:lang w:val="en-GB"/>
        </w:rPr>
      </w:pPr>
      <w:r>
        <w:rPr>
          <w:lang w:val="en-GB"/>
        </w:rPr>
        <w:t xml:space="preserve">2.2  </w:t>
      </w:r>
      <w:r>
        <w:rPr>
          <w:rFonts w:hint="eastAsia"/>
          <w:lang w:val="en-GB"/>
        </w:rPr>
        <w:t>1995</w:t>
      </w:r>
      <w:r w:rsidRPr="00BB2530">
        <w:rPr>
          <w:rFonts w:hint="eastAsia"/>
          <w:lang w:val="en-GB"/>
        </w:rPr>
        <w:t>年</w:t>
      </w:r>
      <w:r>
        <w:rPr>
          <w:rFonts w:hint="eastAsia"/>
          <w:lang w:val="en-GB"/>
        </w:rPr>
        <w:t>8</w:t>
      </w:r>
      <w:r w:rsidRPr="00BB2530">
        <w:rPr>
          <w:rFonts w:hint="eastAsia"/>
          <w:lang w:val="en-GB"/>
        </w:rPr>
        <w:t>月</w:t>
      </w:r>
      <w:r>
        <w:rPr>
          <w:rFonts w:hint="eastAsia"/>
          <w:lang w:val="en-GB"/>
        </w:rPr>
        <w:t>，</w:t>
      </w:r>
      <w:r w:rsidRPr="00BB2530">
        <w:rPr>
          <w:rFonts w:hint="eastAsia"/>
          <w:lang w:val="en-GB"/>
        </w:rPr>
        <w:t>申诉人在公园与同村三名友人以</w:t>
      </w:r>
      <w:r w:rsidRPr="00BB2530">
        <w:rPr>
          <w:lang w:val="en-GB"/>
        </w:rPr>
        <w:t>库尔德</w:t>
      </w:r>
      <w:r w:rsidRPr="00BB2530">
        <w:rPr>
          <w:rFonts w:hint="eastAsia"/>
          <w:lang w:val="en-GB"/>
        </w:rPr>
        <w:t>语交谈时</w:t>
      </w:r>
      <w:r>
        <w:rPr>
          <w:rFonts w:hint="eastAsia"/>
          <w:lang w:val="en-GB"/>
        </w:rPr>
        <w:t>，</w:t>
      </w:r>
      <w:r w:rsidRPr="00BB2530">
        <w:rPr>
          <w:rFonts w:hint="eastAsia"/>
          <w:lang w:val="en-GB"/>
        </w:rPr>
        <w:t>有两部警车开到他们身旁。警官对他们进行搜身</w:t>
      </w:r>
      <w:r>
        <w:rPr>
          <w:rFonts w:hint="eastAsia"/>
          <w:lang w:val="en-GB"/>
        </w:rPr>
        <w:t>，</w:t>
      </w:r>
      <w:r w:rsidRPr="00BB2530">
        <w:rPr>
          <w:rFonts w:hint="eastAsia"/>
          <w:lang w:val="en-GB"/>
        </w:rPr>
        <w:t>并取走他们的身份证。当警官意识到他们来自</w:t>
      </w:r>
      <w:r>
        <w:rPr>
          <w:lang w:val="en-GB"/>
        </w:rPr>
        <w:t>Tilkiler</w:t>
      </w:r>
      <w:r w:rsidRPr="00BB2530">
        <w:rPr>
          <w:rFonts w:hint="eastAsia"/>
          <w:lang w:val="en-GB"/>
        </w:rPr>
        <w:t>后</w:t>
      </w:r>
      <w:r>
        <w:rPr>
          <w:rFonts w:hint="eastAsia"/>
          <w:lang w:val="en-GB"/>
        </w:rPr>
        <w:t>，</w:t>
      </w:r>
      <w:r w:rsidRPr="00BB2530">
        <w:rPr>
          <w:rFonts w:hint="eastAsia"/>
          <w:lang w:val="en-GB"/>
        </w:rPr>
        <w:t>不由分说就殴打和逮捕了他们</w:t>
      </w:r>
      <w:r>
        <w:rPr>
          <w:rFonts w:hint="eastAsia"/>
          <w:lang w:val="en-GB"/>
        </w:rPr>
        <w:t>，</w:t>
      </w:r>
      <w:r w:rsidRPr="00BB2530">
        <w:rPr>
          <w:rFonts w:hint="eastAsia"/>
          <w:lang w:val="en-GB"/>
        </w:rPr>
        <w:t>并开车将他们带到警局。在警局的一个房间内</w:t>
      </w:r>
      <w:r>
        <w:rPr>
          <w:rFonts w:hint="eastAsia"/>
          <w:lang w:val="en-GB"/>
        </w:rPr>
        <w:t>，</w:t>
      </w:r>
      <w:r w:rsidRPr="00BB2530">
        <w:rPr>
          <w:rFonts w:hint="eastAsia"/>
          <w:lang w:val="en-GB"/>
        </w:rPr>
        <w:t>又持警棍打了他们。警官事前曾要他们用冷水洗手</w:t>
      </w:r>
      <w:r>
        <w:rPr>
          <w:rFonts w:hint="eastAsia"/>
          <w:lang w:val="en-GB"/>
        </w:rPr>
        <w:t>，</w:t>
      </w:r>
      <w:r w:rsidRPr="00BB2530">
        <w:rPr>
          <w:rFonts w:hint="eastAsia"/>
          <w:lang w:val="en-GB"/>
        </w:rPr>
        <w:t>显然是因为这会使疼痛加剧。</w:t>
      </w:r>
    </w:p>
    <w:p w:rsidR="0085733F" w:rsidRPr="00BB2530" w:rsidRDefault="0085733F" w:rsidP="0085733F">
      <w:pPr>
        <w:pStyle w:val="SingleTxtGC"/>
        <w:rPr>
          <w:lang w:val="en-GB"/>
        </w:rPr>
      </w:pPr>
      <w:r>
        <w:rPr>
          <w:lang w:val="en-GB"/>
        </w:rPr>
        <w:t xml:space="preserve">2.3  </w:t>
      </w:r>
      <w:r w:rsidRPr="00BB2530">
        <w:rPr>
          <w:rFonts w:hint="eastAsia"/>
          <w:lang w:val="en-GB"/>
        </w:rPr>
        <w:t>申诉人的几名家人与</w:t>
      </w:r>
      <w:r w:rsidRPr="00BB2530">
        <w:rPr>
          <w:lang w:val="en-GB"/>
        </w:rPr>
        <w:t>库尔德人</w:t>
      </w:r>
      <w:r w:rsidRPr="00BB2530">
        <w:rPr>
          <w:rFonts w:hint="eastAsia"/>
          <w:lang w:val="en-GB"/>
        </w:rPr>
        <w:t>抵抗运动有联系。事实上</w:t>
      </w:r>
      <w:r>
        <w:rPr>
          <w:rFonts w:hint="eastAsia"/>
          <w:lang w:val="en-GB"/>
        </w:rPr>
        <w:t>，</w:t>
      </w:r>
      <w:r w:rsidRPr="00BB2530">
        <w:rPr>
          <w:rFonts w:hint="eastAsia"/>
          <w:lang w:val="en-GB"/>
        </w:rPr>
        <w:t>申诉人的一个堂兄弟</w:t>
      </w:r>
      <w:r>
        <w:rPr>
          <w:lang w:val="en-GB"/>
        </w:rPr>
        <w:t>H</w:t>
      </w:r>
      <w:r w:rsidRPr="00BB2530">
        <w:rPr>
          <w:lang w:val="en-GB"/>
        </w:rPr>
        <w:t>.</w:t>
      </w:r>
      <w:r>
        <w:rPr>
          <w:lang w:val="en-GB"/>
        </w:rPr>
        <w:t>A</w:t>
      </w:r>
      <w:r w:rsidRPr="00BB2530">
        <w:rPr>
          <w:lang w:val="en-GB"/>
        </w:rPr>
        <w:t>.</w:t>
      </w:r>
      <w:r w:rsidRPr="00BB2530">
        <w:rPr>
          <w:rFonts w:hint="eastAsia"/>
          <w:lang w:val="en-GB"/>
        </w:rPr>
        <w:t>参加过游击活动</w:t>
      </w:r>
      <w:r>
        <w:rPr>
          <w:rFonts w:hint="eastAsia"/>
          <w:lang w:val="en-GB"/>
        </w:rPr>
        <w:t>，</w:t>
      </w:r>
      <w:r>
        <w:rPr>
          <w:rFonts w:hint="eastAsia"/>
          <w:lang w:val="en-GB"/>
        </w:rPr>
        <w:t>1995</w:t>
      </w:r>
      <w:r w:rsidRPr="00BB2530">
        <w:rPr>
          <w:rFonts w:hint="eastAsia"/>
          <w:lang w:val="en-GB"/>
        </w:rPr>
        <w:t>年被捕后被判无期徒刑</w:t>
      </w:r>
      <w:r>
        <w:rPr>
          <w:rFonts w:hint="eastAsia"/>
          <w:lang w:val="en-GB"/>
        </w:rPr>
        <w:t>，</w:t>
      </w:r>
      <w:r w:rsidRPr="00BB2530">
        <w:rPr>
          <w:rFonts w:hint="eastAsia"/>
          <w:lang w:val="en-GB"/>
        </w:rPr>
        <w:t>目前在监狱中服刑。申诉人的另一个表兄弟是游击队一员。</w:t>
      </w:r>
    </w:p>
    <w:p w:rsidR="0085733F" w:rsidRPr="00BB2530" w:rsidRDefault="0085733F" w:rsidP="0085733F">
      <w:pPr>
        <w:pStyle w:val="SingleTxtGC"/>
        <w:rPr>
          <w:lang w:val="en-GB"/>
        </w:rPr>
      </w:pPr>
      <w:r>
        <w:rPr>
          <w:lang w:val="en-GB"/>
        </w:rPr>
        <w:t>2.4  1995</w:t>
      </w:r>
      <w:r w:rsidRPr="00BB2530">
        <w:rPr>
          <w:rFonts w:hint="eastAsia"/>
          <w:lang w:val="en-GB"/>
        </w:rPr>
        <w:t>年</w:t>
      </w:r>
      <w:r>
        <w:rPr>
          <w:rFonts w:hint="eastAsia"/>
          <w:lang w:val="en-GB"/>
        </w:rPr>
        <w:t>1</w:t>
      </w:r>
      <w:r w:rsidRPr="00BB2530">
        <w:rPr>
          <w:rFonts w:hint="eastAsia"/>
          <w:lang w:val="en-GB"/>
        </w:rPr>
        <w:t>0</w:t>
      </w:r>
      <w:r w:rsidRPr="00BB2530">
        <w:rPr>
          <w:rFonts w:hint="eastAsia"/>
          <w:lang w:val="en-GB"/>
        </w:rPr>
        <w:t>月</w:t>
      </w:r>
      <w:r>
        <w:rPr>
          <w:rFonts w:hint="eastAsia"/>
          <w:lang w:val="en-GB"/>
        </w:rPr>
        <w:t>，</w:t>
      </w:r>
      <w:r w:rsidRPr="00BB2530">
        <w:rPr>
          <w:rFonts w:hint="eastAsia"/>
          <w:lang w:val="en-GB"/>
        </w:rPr>
        <w:t>申诉人及家人再次被捕</w:t>
      </w:r>
      <w:r>
        <w:rPr>
          <w:rFonts w:hint="eastAsia"/>
          <w:lang w:val="en-GB"/>
        </w:rPr>
        <w:t>，</w:t>
      </w:r>
      <w:r w:rsidRPr="00BB2530">
        <w:rPr>
          <w:rFonts w:hint="eastAsia"/>
          <w:lang w:val="en-GB"/>
        </w:rPr>
        <w:t>被问及</w:t>
      </w:r>
      <w:r>
        <w:rPr>
          <w:lang w:val="en-GB"/>
        </w:rPr>
        <w:t>H</w:t>
      </w:r>
      <w:r w:rsidRPr="00BB2530">
        <w:rPr>
          <w:lang w:val="en-GB"/>
        </w:rPr>
        <w:t>.</w:t>
      </w:r>
      <w:r>
        <w:rPr>
          <w:lang w:val="en-GB"/>
        </w:rPr>
        <w:t>A</w:t>
      </w:r>
      <w:r w:rsidRPr="00BB2530">
        <w:rPr>
          <w:lang w:val="en-GB"/>
        </w:rPr>
        <w:t>.</w:t>
      </w:r>
      <w:r w:rsidRPr="00BB2530">
        <w:rPr>
          <w:rFonts w:hint="eastAsia"/>
          <w:lang w:val="en-GB"/>
        </w:rPr>
        <w:t>的事</w:t>
      </w:r>
      <w:r>
        <w:rPr>
          <w:rFonts w:hint="eastAsia"/>
          <w:lang w:val="en-GB"/>
        </w:rPr>
        <w:t>，</w:t>
      </w:r>
      <w:r w:rsidRPr="00BB2530">
        <w:rPr>
          <w:rFonts w:hint="eastAsia"/>
          <w:lang w:val="en-GB"/>
        </w:rPr>
        <w:t>但他们家已很久未与他有任何联系。这次被捕后</w:t>
      </w:r>
      <w:r>
        <w:rPr>
          <w:rFonts w:hint="eastAsia"/>
          <w:lang w:val="en-GB"/>
        </w:rPr>
        <w:t>，</w:t>
      </w:r>
      <w:r w:rsidRPr="00BB2530">
        <w:rPr>
          <w:rFonts w:hint="eastAsia"/>
          <w:lang w:val="en-GB"/>
        </w:rPr>
        <w:t>申诉人遭到痛打和酷刑</w:t>
      </w:r>
      <w:r>
        <w:rPr>
          <w:rFonts w:hint="eastAsia"/>
          <w:lang w:val="en-GB"/>
        </w:rPr>
        <w:t>，</w:t>
      </w:r>
      <w:r w:rsidRPr="00BB2530">
        <w:rPr>
          <w:rFonts w:hint="eastAsia"/>
          <w:lang w:val="en-GB"/>
        </w:rPr>
        <w:t>还在警局关押了一整天。</w:t>
      </w:r>
    </w:p>
    <w:p w:rsidR="0085733F" w:rsidRPr="00BB2530" w:rsidRDefault="0085733F" w:rsidP="0085733F">
      <w:pPr>
        <w:pStyle w:val="SingleTxtGC"/>
        <w:rPr>
          <w:lang w:val="en-GB"/>
        </w:rPr>
      </w:pPr>
      <w:r>
        <w:rPr>
          <w:lang w:val="en-GB"/>
        </w:rPr>
        <w:t>2.5  1996</w:t>
      </w:r>
      <w:r w:rsidRPr="00BB2530">
        <w:rPr>
          <w:rFonts w:hint="eastAsia"/>
          <w:lang w:val="en-GB"/>
        </w:rPr>
        <w:t>年至</w:t>
      </w:r>
      <w:r>
        <w:rPr>
          <w:lang w:val="en-GB"/>
        </w:rPr>
        <w:t>1997</w:t>
      </w:r>
      <w:r w:rsidRPr="00BB2530">
        <w:rPr>
          <w:rFonts w:hint="eastAsia"/>
          <w:lang w:val="en-GB"/>
        </w:rPr>
        <w:t>年服兵役期间</w:t>
      </w:r>
      <w:r>
        <w:rPr>
          <w:rFonts w:hint="eastAsia"/>
          <w:lang w:val="en-GB"/>
        </w:rPr>
        <w:t>，</w:t>
      </w:r>
      <w:r w:rsidRPr="00BB2530">
        <w:rPr>
          <w:rFonts w:hint="eastAsia"/>
          <w:lang w:val="en-GB"/>
        </w:rPr>
        <w:t>申诉人的待遇很恶劣</w:t>
      </w:r>
      <w:r>
        <w:rPr>
          <w:rFonts w:hint="eastAsia"/>
          <w:lang w:val="en-GB"/>
        </w:rPr>
        <w:t>，</w:t>
      </w:r>
      <w:r w:rsidRPr="00BB2530">
        <w:rPr>
          <w:rFonts w:hint="eastAsia"/>
          <w:lang w:val="en-GB"/>
        </w:rPr>
        <w:t>因为他是</w:t>
      </w:r>
      <w:r w:rsidRPr="00BB2530">
        <w:rPr>
          <w:lang w:val="en-GB"/>
        </w:rPr>
        <w:t>库尔德人</w:t>
      </w:r>
      <w:r>
        <w:rPr>
          <w:rFonts w:hint="eastAsia"/>
          <w:lang w:val="en-GB"/>
        </w:rPr>
        <w:t>，</w:t>
      </w:r>
      <w:r w:rsidRPr="00BB2530">
        <w:rPr>
          <w:rFonts w:hint="eastAsia"/>
          <w:lang w:val="en-GB"/>
        </w:rPr>
        <w:t>又是</w:t>
      </w:r>
      <w:r w:rsidRPr="00BB2530">
        <w:rPr>
          <w:lang w:val="en-GB"/>
        </w:rPr>
        <w:t>阿拉维</w:t>
      </w:r>
      <w:r w:rsidRPr="00BB2530">
        <w:rPr>
          <w:rFonts w:hint="eastAsia"/>
          <w:lang w:val="en-GB"/>
        </w:rPr>
        <w:t>教徒。他有一度被强迫劳动</w:t>
      </w:r>
      <w:r>
        <w:rPr>
          <w:rFonts w:hint="eastAsia"/>
          <w:lang w:val="en-GB"/>
        </w:rPr>
        <w:t>，</w:t>
      </w:r>
      <w:r w:rsidRPr="00BB2530">
        <w:rPr>
          <w:rFonts w:hint="eastAsia"/>
          <w:lang w:val="en-GB"/>
        </w:rPr>
        <w:t>还曾在禁闭室关了</w:t>
      </w:r>
      <w:r>
        <w:rPr>
          <w:rFonts w:hint="eastAsia"/>
          <w:lang w:val="en-GB"/>
        </w:rPr>
        <w:t>1</w:t>
      </w:r>
      <w:r w:rsidRPr="00BB2530">
        <w:rPr>
          <w:rFonts w:hint="eastAsia"/>
          <w:lang w:val="en-GB"/>
        </w:rPr>
        <w:t>0</w:t>
      </w:r>
      <w:r w:rsidRPr="00BB2530">
        <w:rPr>
          <w:rFonts w:hint="eastAsia"/>
          <w:lang w:val="en-GB"/>
        </w:rPr>
        <w:t>天</w:t>
      </w:r>
      <w:r>
        <w:rPr>
          <w:rFonts w:hint="eastAsia"/>
          <w:lang w:val="en-GB"/>
        </w:rPr>
        <w:t>，</w:t>
      </w:r>
      <w:r w:rsidRPr="00BB2530">
        <w:rPr>
          <w:rFonts w:hint="eastAsia"/>
          <w:lang w:val="en-GB"/>
        </w:rPr>
        <w:t>以惩罚他在电话上以</w:t>
      </w:r>
      <w:r w:rsidRPr="00BB2530">
        <w:rPr>
          <w:lang w:val="en-GB"/>
        </w:rPr>
        <w:t>库尔德</w:t>
      </w:r>
      <w:r w:rsidRPr="00BB2530">
        <w:rPr>
          <w:rFonts w:hint="eastAsia"/>
          <w:lang w:val="en-GB"/>
        </w:rPr>
        <w:t>语同不会说土耳其语的母亲交谈。</w:t>
      </w:r>
    </w:p>
    <w:p w:rsidR="0085733F" w:rsidRPr="00BB2530" w:rsidRDefault="0085733F" w:rsidP="0085733F">
      <w:pPr>
        <w:pStyle w:val="SingleTxtGC"/>
        <w:rPr>
          <w:lang w:val="en-GB"/>
        </w:rPr>
      </w:pPr>
      <w:r>
        <w:rPr>
          <w:lang w:val="en-GB"/>
        </w:rPr>
        <w:t>2.6  2</w:t>
      </w:r>
      <w:r w:rsidRPr="00BB2530">
        <w:rPr>
          <w:lang w:val="en-GB"/>
        </w:rPr>
        <w:t>000</w:t>
      </w:r>
      <w:r w:rsidRPr="00BB2530">
        <w:rPr>
          <w:rFonts w:hint="eastAsia"/>
          <w:lang w:val="en-GB"/>
        </w:rPr>
        <w:t>年</w:t>
      </w:r>
      <w:r>
        <w:rPr>
          <w:rFonts w:hint="eastAsia"/>
          <w:lang w:val="en-GB"/>
        </w:rPr>
        <w:t>6</w:t>
      </w:r>
      <w:r w:rsidRPr="00BB2530">
        <w:rPr>
          <w:rFonts w:hint="eastAsia"/>
          <w:lang w:val="en-GB"/>
        </w:rPr>
        <w:t>月</w:t>
      </w:r>
      <w:r>
        <w:rPr>
          <w:rFonts w:hint="eastAsia"/>
          <w:lang w:val="en-GB"/>
        </w:rPr>
        <w:t>，</w:t>
      </w:r>
      <w:r w:rsidRPr="00BB2530">
        <w:rPr>
          <w:rFonts w:hint="eastAsia"/>
          <w:lang w:val="en-GB"/>
        </w:rPr>
        <w:t>在村里的一次军事行动中</w:t>
      </w:r>
      <w:r>
        <w:rPr>
          <w:rFonts w:hint="eastAsia"/>
          <w:lang w:val="en-GB"/>
        </w:rPr>
        <w:t>，</w:t>
      </w:r>
      <w:r w:rsidRPr="00BB2530">
        <w:rPr>
          <w:rFonts w:hint="eastAsia"/>
          <w:lang w:val="en-GB"/>
        </w:rPr>
        <w:t>申诉人的父亲在自己的田地里被逮捕。他自带午餐</w:t>
      </w:r>
      <w:r>
        <w:rPr>
          <w:rFonts w:hint="eastAsia"/>
          <w:lang w:val="en-GB"/>
        </w:rPr>
        <w:t>，</w:t>
      </w:r>
      <w:r w:rsidRPr="00BB2530">
        <w:rPr>
          <w:rFonts w:hint="eastAsia"/>
          <w:lang w:val="en-GB"/>
        </w:rPr>
        <w:t>但被控为恐怖主义组织送饭。申诉人去</w:t>
      </w:r>
      <w:r>
        <w:rPr>
          <w:lang w:val="en-GB"/>
        </w:rPr>
        <w:t>Pazarcik</w:t>
      </w:r>
      <w:r w:rsidRPr="00BB2530">
        <w:rPr>
          <w:rFonts w:hint="eastAsia"/>
          <w:lang w:val="en-GB"/>
        </w:rPr>
        <w:t>警局探问情况时</w:t>
      </w:r>
      <w:r>
        <w:rPr>
          <w:rFonts w:hint="eastAsia"/>
          <w:lang w:val="en-GB"/>
        </w:rPr>
        <w:t>，</w:t>
      </w:r>
      <w:r w:rsidRPr="00BB2530">
        <w:rPr>
          <w:rFonts w:hint="eastAsia"/>
          <w:lang w:val="en-GB"/>
        </w:rPr>
        <w:t>被抓起来打了一顿。他于次日释放</w:t>
      </w:r>
      <w:r>
        <w:rPr>
          <w:rFonts w:hint="eastAsia"/>
          <w:lang w:val="en-GB"/>
        </w:rPr>
        <w:t>，</w:t>
      </w:r>
      <w:r w:rsidRPr="00BB2530">
        <w:rPr>
          <w:rFonts w:hint="eastAsia"/>
          <w:lang w:val="en-GB"/>
        </w:rPr>
        <w:t>但其父仍被关押。</w:t>
      </w:r>
    </w:p>
    <w:p w:rsidR="0085733F" w:rsidRPr="00BB2530" w:rsidRDefault="0085733F" w:rsidP="0085733F">
      <w:pPr>
        <w:pStyle w:val="SingleTxtGC"/>
        <w:rPr>
          <w:lang w:val="en-GB"/>
        </w:rPr>
      </w:pPr>
      <w:r>
        <w:rPr>
          <w:lang w:val="en-GB"/>
        </w:rPr>
        <w:t xml:space="preserve">2.7  </w:t>
      </w:r>
      <w:r w:rsidRPr="00BB2530">
        <w:rPr>
          <w:rFonts w:hint="eastAsia"/>
          <w:lang w:val="en-GB"/>
        </w:rPr>
        <w:t>申诉人是民主人民党的支持者。他从事过宣传活动</w:t>
      </w:r>
      <w:r>
        <w:rPr>
          <w:rFonts w:hint="eastAsia"/>
          <w:lang w:val="en-GB"/>
        </w:rPr>
        <w:t>，</w:t>
      </w:r>
      <w:r w:rsidRPr="00BB2530">
        <w:rPr>
          <w:rFonts w:hint="eastAsia"/>
          <w:lang w:val="en-GB"/>
        </w:rPr>
        <w:t>并参加过该党的庆典和会议。</w:t>
      </w:r>
      <w:r>
        <w:rPr>
          <w:rFonts w:hint="eastAsia"/>
          <w:lang w:val="en-GB"/>
        </w:rPr>
        <w:t>2</w:t>
      </w:r>
      <w:r w:rsidRPr="00BB2530">
        <w:rPr>
          <w:rFonts w:hint="eastAsia"/>
          <w:lang w:val="en-GB"/>
        </w:rPr>
        <w:t>00</w:t>
      </w:r>
      <w:r>
        <w:rPr>
          <w:rFonts w:hint="eastAsia"/>
          <w:lang w:val="en-GB"/>
        </w:rPr>
        <w:t>1</w:t>
      </w:r>
      <w:r w:rsidRPr="00BB2530">
        <w:rPr>
          <w:rFonts w:hint="eastAsia"/>
          <w:lang w:val="en-GB"/>
        </w:rPr>
        <w:t>年</w:t>
      </w:r>
      <w:r>
        <w:rPr>
          <w:rFonts w:hint="eastAsia"/>
          <w:lang w:val="en-GB"/>
        </w:rPr>
        <w:t>6</w:t>
      </w:r>
      <w:r w:rsidRPr="00BB2530">
        <w:rPr>
          <w:rFonts w:hint="eastAsia"/>
          <w:lang w:val="en-GB"/>
        </w:rPr>
        <w:t>月</w:t>
      </w:r>
      <w:r>
        <w:rPr>
          <w:rFonts w:hint="eastAsia"/>
          <w:lang w:val="en-GB"/>
        </w:rPr>
        <w:t>，</w:t>
      </w:r>
      <w:r w:rsidRPr="00BB2530">
        <w:rPr>
          <w:rFonts w:hint="eastAsia"/>
          <w:lang w:val="en-GB"/>
        </w:rPr>
        <w:t>他去</w:t>
      </w:r>
      <w:r>
        <w:rPr>
          <w:lang w:val="en-GB"/>
        </w:rPr>
        <w:t>Antep</w:t>
      </w:r>
      <w:r w:rsidRPr="00BB2530">
        <w:rPr>
          <w:rFonts w:hint="eastAsia"/>
          <w:lang w:val="en-GB"/>
        </w:rPr>
        <w:t>的民主人民党党部参加狱中</w:t>
      </w:r>
      <w:r>
        <w:rPr>
          <w:rFonts w:hint="eastAsia"/>
          <w:lang w:val="en-GB"/>
        </w:rPr>
        <w:t>“</w:t>
      </w:r>
      <w:r w:rsidRPr="00BB2530">
        <w:rPr>
          <w:rFonts w:hint="eastAsia"/>
          <w:lang w:val="en-GB"/>
        </w:rPr>
        <w:t>兄弟</w:t>
      </w:r>
      <w:r>
        <w:rPr>
          <w:rFonts w:hint="eastAsia"/>
          <w:lang w:val="en-GB"/>
        </w:rPr>
        <w:t>”</w:t>
      </w:r>
      <w:r w:rsidRPr="00BB2530">
        <w:rPr>
          <w:rFonts w:hint="eastAsia"/>
          <w:lang w:val="en-GB"/>
        </w:rPr>
        <w:t>逝世追悼会。追悼会是经过批准的。他离去时被民警逮捕</w:t>
      </w:r>
      <w:r>
        <w:rPr>
          <w:rFonts w:hint="eastAsia"/>
          <w:lang w:val="en-GB"/>
        </w:rPr>
        <w:t>，</w:t>
      </w:r>
      <w:r w:rsidRPr="00BB2530">
        <w:rPr>
          <w:rFonts w:hint="eastAsia"/>
          <w:lang w:val="en-GB"/>
        </w:rPr>
        <w:t>送到</w:t>
      </w:r>
      <w:r>
        <w:rPr>
          <w:lang w:val="en-GB"/>
        </w:rPr>
        <w:t>Akyol</w:t>
      </w:r>
      <w:r w:rsidRPr="00BB2530">
        <w:rPr>
          <w:rFonts w:hint="eastAsia"/>
          <w:lang w:val="en-GB"/>
        </w:rPr>
        <w:t>警局</w:t>
      </w:r>
      <w:r>
        <w:rPr>
          <w:rFonts w:hint="eastAsia"/>
          <w:lang w:val="en-GB"/>
        </w:rPr>
        <w:t>，</w:t>
      </w:r>
      <w:r w:rsidRPr="00BB2530">
        <w:rPr>
          <w:rFonts w:hint="eastAsia"/>
          <w:lang w:val="en-GB"/>
        </w:rPr>
        <w:t>遭到散发</w:t>
      </w:r>
      <w:r w:rsidRPr="00BB2530">
        <w:rPr>
          <w:lang w:val="en-GB"/>
        </w:rPr>
        <w:t>库尔德工人党</w:t>
      </w:r>
      <w:r w:rsidRPr="00BB2530">
        <w:rPr>
          <w:rFonts w:hint="eastAsia"/>
          <w:lang w:val="en-GB"/>
        </w:rPr>
        <w:t>宣传品的不实指控。他还被搜身、审问、虐待和关押了一天。</w:t>
      </w:r>
      <w:r>
        <w:rPr>
          <w:rFonts w:hint="eastAsia"/>
          <w:lang w:val="en-GB"/>
        </w:rPr>
        <w:t>2</w:t>
      </w:r>
      <w:r w:rsidRPr="00BB2530">
        <w:rPr>
          <w:rFonts w:hint="eastAsia"/>
          <w:lang w:val="en-GB"/>
        </w:rPr>
        <w:t>00</w:t>
      </w:r>
      <w:r>
        <w:rPr>
          <w:rFonts w:hint="eastAsia"/>
          <w:lang w:val="en-GB"/>
        </w:rPr>
        <w:t>2</w:t>
      </w:r>
      <w:r w:rsidRPr="00BB2530">
        <w:rPr>
          <w:rFonts w:hint="eastAsia"/>
          <w:lang w:val="en-GB"/>
        </w:rPr>
        <w:t>年议会选举期间</w:t>
      </w:r>
      <w:r>
        <w:rPr>
          <w:rFonts w:hint="eastAsia"/>
          <w:lang w:val="en-GB"/>
        </w:rPr>
        <w:t>，</w:t>
      </w:r>
      <w:r w:rsidRPr="00BB2530">
        <w:rPr>
          <w:rFonts w:hint="eastAsia"/>
          <w:lang w:val="en-GB"/>
        </w:rPr>
        <w:t>申诉人参加了民主人民党造势活动</w:t>
      </w:r>
      <w:r>
        <w:rPr>
          <w:rFonts w:hint="eastAsia"/>
          <w:lang w:val="en-GB"/>
        </w:rPr>
        <w:t>，</w:t>
      </w:r>
      <w:r w:rsidRPr="00BB2530">
        <w:rPr>
          <w:rFonts w:hint="eastAsia"/>
          <w:lang w:val="en-GB"/>
        </w:rPr>
        <w:t>被警方跟踪。他的一名表兄弟是民主人民党推出的候选人。</w:t>
      </w:r>
    </w:p>
    <w:p w:rsidR="0085733F" w:rsidRPr="00BB2530" w:rsidRDefault="0085733F" w:rsidP="0085733F">
      <w:pPr>
        <w:pStyle w:val="SingleTxtGC"/>
        <w:rPr>
          <w:lang w:val="en-GB"/>
        </w:rPr>
      </w:pPr>
      <w:r>
        <w:rPr>
          <w:lang w:val="en-GB"/>
        </w:rPr>
        <w:t xml:space="preserve">2.8  </w:t>
      </w:r>
      <w:r>
        <w:rPr>
          <w:rFonts w:hint="eastAsia"/>
          <w:lang w:val="en-GB"/>
        </w:rPr>
        <w:t>2</w:t>
      </w:r>
      <w:r w:rsidRPr="00BB2530">
        <w:rPr>
          <w:rFonts w:hint="eastAsia"/>
          <w:lang w:val="en-GB"/>
        </w:rPr>
        <w:t>00</w:t>
      </w:r>
      <w:r>
        <w:rPr>
          <w:rFonts w:hint="eastAsia"/>
          <w:lang w:val="en-GB"/>
        </w:rPr>
        <w:t>3</w:t>
      </w:r>
      <w:r w:rsidRPr="00BB2530">
        <w:rPr>
          <w:rFonts w:hint="eastAsia"/>
          <w:lang w:val="en-GB"/>
        </w:rPr>
        <w:t>年</w:t>
      </w:r>
      <w:r>
        <w:rPr>
          <w:rFonts w:hint="eastAsia"/>
          <w:lang w:val="en-GB"/>
        </w:rPr>
        <w:t>3</w:t>
      </w:r>
      <w:r w:rsidRPr="00BB2530">
        <w:rPr>
          <w:rFonts w:hint="eastAsia"/>
          <w:lang w:val="en-GB"/>
        </w:rPr>
        <w:t>月的一个夜晚</w:t>
      </w:r>
      <w:r>
        <w:rPr>
          <w:rFonts w:hint="eastAsia"/>
          <w:lang w:val="en-GB"/>
        </w:rPr>
        <w:t>，</w:t>
      </w:r>
      <w:r w:rsidRPr="00BB2530">
        <w:rPr>
          <w:rFonts w:hint="eastAsia"/>
          <w:lang w:val="en-GB"/>
        </w:rPr>
        <w:t>申诉人接到电话要他去找某个女士。他以为这同他的时装设计工作有关</w:t>
      </w:r>
      <w:r>
        <w:rPr>
          <w:rFonts w:hint="eastAsia"/>
          <w:lang w:val="en-GB"/>
        </w:rPr>
        <w:t>，</w:t>
      </w:r>
      <w:r w:rsidRPr="00BB2530">
        <w:rPr>
          <w:rFonts w:hint="eastAsia"/>
          <w:lang w:val="en-GB"/>
        </w:rPr>
        <w:t>但实际上这是一个圈套。一群陌生人打了他。警察终于赶到时</w:t>
      </w:r>
      <w:r>
        <w:rPr>
          <w:rFonts w:hint="eastAsia"/>
          <w:lang w:val="en-GB"/>
        </w:rPr>
        <w:t>，</w:t>
      </w:r>
      <w:r w:rsidRPr="00BB2530">
        <w:rPr>
          <w:rFonts w:hint="eastAsia"/>
          <w:lang w:val="en-GB"/>
        </w:rPr>
        <w:t>他正在流血。他被警方送到医院</w:t>
      </w:r>
      <w:r>
        <w:rPr>
          <w:rFonts w:hint="eastAsia"/>
          <w:lang w:val="en-GB"/>
        </w:rPr>
        <w:t>，</w:t>
      </w:r>
      <w:r w:rsidRPr="00BB2530">
        <w:rPr>
          <w:rFonts w:hint="eastAsia"/>
          <w:lang w:val="en-GB"/>
        </w:rPr>
        <w:t>但未得到任何治疗。然后警察把他带到</w:t>
      </w:r>
      <w:r>
        <w:rPr>
          <w:lang w:val="en-GB"/>
        </w:rPr>
        <w:t>Akyol</w:t>
      </w:r>
      <w:r w:rsidRPr="00BB2530">
        <w:rPr>
          <w:rFonts w:hint="eastAsia"/>
          <w:lang w:val="en-GB"/>
        </w:rPr>
        <w:t>警局</w:t>
      </w:r>
      <w:r>
        <w:rPr>
          <w:rFonts w:hint="eastAsia"/>
          <w:lang w:val="en-GB"/>
        </w:rPr>
        <w:t>，</w:t>
      </w:r>
      <w:r w:rsidRPr="00BB2530">
        <w:rPr>
          <w:rFonts w:hint="eastAsia"/>
          <w:lang w:val="en-GB"/>
        </w:rPr>
        <w:t>不加审问就指控他骚扰该女士</w:t>
      </w:r>
      <w:r>
        <w:rPr>
          <w:rFonts w:hint="eastAsia"/>
          <w:lang w:val="en-GB"/>
        </w:rPr>
        <w:t>，</w:t>
      </w:r>
      <w:r w:rsidRPr="00BB2530">
        <w:rPr>
          <w:rFonts w:hint="eastAsia"/>
          <w:lang w:val="en-GB"/>
        </w:rPr>
        <w:t>并说他是</w:t>
      </w:r>
      <w:r>
        <w:rPr>
          <w:rFonts w:hint="eastAsia"/>
          <w:lang w:val="en-GB"/>
        </w:rPr>
        <w:t>“</w:t>
      </w:r>
      <w:r w:rsidRPr="00BB2530">
        <w:rPr>
          <w:rFonts w:hint="eastAsia"/>
          <w:lang w:val="en-GB"/>
        </w:rPr>
        <w:t>恐怖分子</w:t>
      </w:r>
      <w:r>
        <w:rPr>
          <w:rFonts w:hint="eastAsia"/>
          <w:lang w:val="en-GB"/>
        </w:rPr>
        <w:t>”</w:t>
      </w:r>
      <w:r w:rsidRPr="00BB2530">
        <w:rPr>
          <w:rFonts w:hint="eastAsia"/>
          <w:lang w:val="en-GB"/>
        </w:rPr>
        <w:t>。尽管他已受伤</w:t>
      </w:r>
      <w:r>
        <w:rPr>
          <w:rFonts w:hint="eastAsia"/>
          <w:lang w:val="en-GB"/>
        </w:rPr>
        <w:t>，</w:t>
      </w:r>
      <w:r w:rsidRPr="00BB2530">
        <w:rPr>
          <w:rFonts w:hint="eastAsia"/>
          <w:lang w:val="en-GB"/>
        </w:rPr>
        <w:t>但仍再次遭到殴打</w:t>
      </w:r>
      <w:r>
        <w:rPr>
          <w:rFonts w:hint="eastAsia"/>
          <w:lang w:val="en-GB"/>
        </w:rPr>
        <w:t>，</w:t>
      </w:r>
      <w:r w:rsidRPr="00BB2530">
        <w:rPr>
          <w:rFonts w:hint="eastAsia"/>
          <w:lang w:val="en-GB"/>
        </w:rPr>
        <w:t>还必须在警局过夜。次日上午他有机会向法官证明是该女士打电话给他</w:t>
      </w:r>
      <w:r>
        <w:rPr>
          <w:rFonts w:hint="eastAsia"/>
          <w:lang w:val="en-GB"/>
        </w:rPr>
        <w:t>，</w:t>
      </w:r>
      <w:r w:rsidRPr="00BB2530">
        <w:rPr>
          <w:rFonts w:hint="eastAsia"/>
          <w:lang w:val="en-GB"/>
        </w:rPr>
        <w:t>最后在身为律师的一名表兄弟帮助下得到释放</w:t>
      </w:r>
      <w:r>
        <w:rPr>
          <w:rFonts w:hint="eastAsia"/>
          <w:lang w:val="en-GB"/>
        </w:rPr>
        <w:t>，</w:t>
      </w:r>
      <w:r w:rsidRPr="00BB2530">
        <w:rPr>
          <w:rFonts w:hint="eastAsia"/>
          <w:lang w:val="en-GB"/>
        </w:rPr>
        <w:t>洗刷了任何刑事罪名。该女士的家人随后扬言要报复申诉人</w:t>
      </w:r>
      <w:r>
        <w:rPr>
          <w:rFonts w:hint="eastAsia"/>
          <w:lang w:val="en-GB"/>
        </w:rPr>
        <w:t>，</w:t>
      </w:r>
      <w:r w:rsidRPr="00BB2530">
        <w:rPr>
          <w:rFonts w:hint="eastAsia"/>
          <w:lang w:val="en-GB"/>
        </w:rPr>
        <w:t>于是他被释放后就躲起来。</w:t>
      </w:r>
      <w:r>
        <w:rPr>
          <w:rFonts w:hint="eastAsia"/>
          <w:lang w:val="en-GB"/>
        </w:rPr>
        <w:t>2</w:t>
      </w:r>
      <w:r w:rsidRPr="00BB2530">
        <w:rPr>
          <w:rFonts w:hint="eastAsia"/>
          <w:lang w:val="en-GB"/>
        </w:rPr>
        <w:t>00</w:t>
      </w:r>
      <w:r>
        <w:rPr>
          <w:rFonts w:hint="eastAsia"/>
          <w:lang w:val="en-GB"/>
        </w:rPr>
        <w:t>3</w:t>
      </w:r>
      <w:r w:rsidRPr="00BB2530">
        <w:rPr>
          <w:rFonts w:hint="eastAsia"/>
          <w:lang w:val="en-GB"/>
        </w:rPr>
        <w:t>年</w:t>
      </w:r>
      <w:r>
        <w:rPr>
          <w:rFonts w:hint="eastAsia"/>
          <w:lang w:val="en-GB"/>
        </w:rPr>
        <w:t>6</w:t>
      </w:r>
      <w:r w:rsidRPr="00BB2530">
        <w:rPr>
          <w:rFonts w:hint="eastAsia"/>
          <w:lang w:val="en-GB"/>
        </w:rPr>
        <w:t>月</w:t>
      </w:r>
      <w:r>
        <w:rPr>
          <w:rFonts w:hint="eastAsia"/>
          <w:lang w:val="en-GB"/>
        </w:rPr>
        <w:t>，</w:t>
      </w:r>
      <w:r w:rsidRPr="00BB2530">
        <w:rPr>
          <w:rFonts w:hint="eastAsia"/>
          <w:lang w:val="en-GB"/>
        </w:rPr>
        <w:t>他迁至</w:t>
      </w:r>
      <w:r w:rsidRPr="00BB2530">
        <w:rPr>
          <w:lang w:val="en-GB"/>
        </w:rPr>
        <w:t>伊斯坦布</w:t>
      </w:r>
      <w:r w:rsidRPr="00BB2530">
        <w:rPr>
          <w:rFonts w:hint="eastAsia"/>
        </w:rPr>
        <w:t>尔</w:t>
      </w:r>
      <w:r>
        <w:rPr>
          <w:rFonts w:hint="eastAsia"/>
        </w:rPr>
        <w:t>，</w:t>
      </w:r>
      <w:r w:rsidRPr="00BB2530">
        <w:rPr>
          <w:rFonts w:hint="eastAsia"/>
        </w:rPr>
        <w:t>一直待到</w:t>
      </w:r>
      <w:r>
        <w:rPr>
          <w:rFonts w:hint="eastAsia"/>
        </w:rPr>
        <w:t>2</w:t>
      </w:r>
      <w:r w:rsidRPr="00BB2530">
        <w:rPr>
          <w:rFonts w:hint="eastAsia"/>
        </w:rPr>
        <w:t>00</w:t>
      </w:r>
      <w:r>
        <w:rPr>
          <w:rFonts w:hint="eastAsia"/>
        </w:rPr>
        <w:t>4</w:t>
      </w:r>
      <w:r w:rsidRPr="00BB2530">
        <w:rPr>
          <w:rFonts w:hint="eastAsia"/>
        </w:rPr>
        <w:t>年</w:t>
      </w:r>
      <w:r>
        <w:rPr>
          <w:rFonts w:hint="eastAsia"/>
        </w:rPr>
        <w:t>1</w:t>
      </w:r>
      <w:r w:rsidRPr="00BB2530">
        <w:rPr>
          <w:rFonts w:hint="eastAsia"/>
        </w:rPr>
        <w:t>0</w:t>
      </w:r>
      <w:r w:rsidRPr="00BB2530">
        <w:rPr>
          <w:rFonts w:hint="eastAsia"/>
        </w:rPr>
        <w:t>月。</w:t>
      </w:r>
    </w:p>
    <w:p w:rsidR="0085733F" w:rsidRPr="00BB2530" w:rsidRDefault="0085733F" w:rsidP="0085733F">
      <w:pPr>
        <w:pStyle w:val="SingleTxtGC"/>
        <w:rPr>
          <w:lang w:val="en-GB"/>
        </w:rPr>
      </w:pPr>
      <w:r>
        <w:rPr>
          <w:lang w:val="en-GB"/>
        </w:rPr>
        <w:t xml:space="preserve">2.9  </w:t>
      </w:r>
      <w:r w:rsidRPr="00BB2530">
        <w:rPr>
          <w:rFonts w:hint="eastAsia"/>
          <w:lang w:val="en-GB"/>
        </w:rPr>
        <w:t>申诉人于</w:t>
      </w:r>
      <w:r>
        <w:rPr>
          <w:rFonts w:hint="eastAsia"/>
          <w:lang w:val="en-GB"/>
        </w:rPr>
        <w:t>2</w:t>
      </w:r>
      <w:r w:rsidRPr="00BB2530">
        <w:rPr>
          <w:rFonts w:hint="eastAsia"/>
          <w:lang w:val="en-GB"/>
        </w:rPr>
        <w:t>00</w:t>
      </w:r>
      <w:r>
        <w:rPr>
          <w:rFonts w:hint="eastAsia"/>
          <w:lang w:val="en-GB"/>
        </w:rPr>
        <w:t>4</w:t>
      </w:r>
      <w:r w:rsidRPr="00BB2530">
        <w:rPr>
          <w:rFonts w:hint="eastAsia"/>
          <w:lang w:val="en-GB"/>
        </w:rPr>
        <w:t>年</w:t>
      </w:r>
      <w:r>
        <w:rPr>
          <w:rFonts w:hint="eastAsia"/>
          <w:lang w:val="en-GB"/>
        </w:rPr>
        <w:t>11</w:t>
      </w:r>
      <w:r w:rsidRPr="00BB2530">
        <w:rPr>
          <w:rFonts w:hint="eastAsia"/>
          <w:lang w:val="en-GB"/>
        </w:rPr>
        <w:t>月离开土耳其。他最初向德国提出庇护申请</w:t>
      </w:r>
      <w:r>
        <w:rPr>
          <w:rFonts w:hint="eastAsia"/>
          <w:lang w:val="en-GB"/>
        </w:rPr>
        <w:t>，</w:t>
      </w:r>
      <w:r>
        <w:rPr>
          <w:rFonts w:hint="eastAsia"/>
          <w:lang w:val="en-GB"/>
        </w:rPr>
        <w:t>2</w:t>
      </w:r>
      <w:r w:rsidRPr="00BB2530">
        <w:rPr>
          <w:rFonts w:hint="eastAsia"/>
          <w:lang w:val="en-GB"/>
        </w:rPr>
        <w:t>00</w:t>
      </w:r>
      <w:r>
        <w:rPr>
          <w:rFonts w:hint="eastAsia"/>
          <w:lang w:val="en-GB"/>
        </w:rPr>
        <w:t>7</w:t>
      </w:r>
      <w:r w:rsidRPr="00BB2530">
        <w:rPr>
          <w:rFonts w:hint="eastAsia"/>
          <w:lang w:val="en-GB"/>
        </w:rPr>
        <w:t>年</w:t>
      </w:r>
      <w:r>
        <w:rPr>
          <w:rFonts w:hint="eastAsia"/>
          <w:lang w:val="en-GB"/>
        </w:rPr>
        <w:t>4</w:t>
      </w:r>
      <w:r>
        <w:rPr>
          <w:rFonts w:hint="eastAsia"/>
          <w:lang w:val="en-GB"/>
        </w:rPr>
        <w:t>月</w:t>
      </w:r>
      <w:r w:rsidRPr="00BB2530">
        <w:rPr>
          <w:rFonts w:hint="eastAsia"/>
          <w:lang w:val="en-GB"/>
        </w:rPr>
        <w:t>遭到拒绝。然后他于</w:t>
      </w:r>
      <w:r>
        <w:rPr>
          <w:rFonts w:hint="eastAsia"/>
          <w:lang w:val="en-GB"/>
        </w:rPr>
        <w:t>2</w:t>
      </w:r>
      <w:r w:rsidRPr="00BB2530">
        <w:rPr>
          <w:rFonts w:hint="eastAsia"/>
          <w:lang w:val="en-GB"/>
        </w:rPr>
        <w:t>00</w:t>
      </w:r>
      <w:r>
        <w:rPr>
          <w:rFonts w:hint="eastAsia"/>
          <w:lang w:val="en-GB"/>
        </w:rPr>
        <w:t>7</w:t>
      </w:r>
      <w:r w:rsidRPr="00BB2530">
        <w:rPr>
          <w:rFonts w:hint="eastAsia"/>
          <w:lang w:val="en-GB"/>
        </w:rPr>
        <w:t>年</w:t>
      </w:r>
      <w:r>
        <w:rPr>
          <w:rFonts w:hint="eastAsia"/>
          <w:lang w:val="en-GB"/>
        </w:rPr>
        <w:t>1</w:t>
      </w:r>
      <w:r w:rsidRPr="00BB2530">
        <w:rPr>
          <w:rFonts w:hint="eastAsia"/>
          <w:lang w:val="en-GB"/>
        </w:rPr>
        <w:t>0</w:t>
      </w:r>
      <w:r w:rsidRPr="00BB2530">
        <w:rPr>
          <w:rFonts w:hint="eastAsia"/>
          <w:lang w:val="en-GB"/>
        </w:rPr>
        <w:t>月</w:t>
      </w:r>
      <w:r>
        <w:rPr>
          <w:rFonts w:hint="eastAsia"/>
          <w:lang w:val="en-GB"/>
        </w:rPr>
        <w:t>1</w:t>
      </w:r>
      <w:r w:rsidRPr="00BB2530">
        <w:rPr>
          <w:rFonts w:hint="eastAsia"/>
          <w:lang w:val="en-GB"/>
        </w:rPr>
        <w:t>日向瑞士申请庇护。</w:t>
      </w:r>
      <w:r>
        <w:rPr>
          <w:rFonts w:hint="eastAsia"/>
          <w:lang w:val="en-GB"/>
        </w:rPr>
        <w:t>2</w:t>
      </w:r>
      <w:r w:rsidRPr="00BB2530">
        <w:rPr>
          <w:rFonts w:hint="eastAsia"/>
          <w:lang w:val="en-GB"/>
        </w:rPr>
        <w:t>00</w:t>
      </w:r>
      <w:r>
        <w:rPr>
          <w:rFonts w:hint="eastAsia"/>
          <w:lang w:val="en-GB"/>
        </w:rPr>
        <w:t>9</w:t>
      </w:r>
      <w:r w:rsidRPr="00BB2530">
        <w:rPr>
          <w:rFonts w:hint="eastAsia"/>
          <w:lang w:val="en-GB"/>
        </w:rPr>
        <w:t>年</w:t>
      </w:r>
      <w:r>
        <w:rPr>
          <w:rFonts w:hint="eastAsia"/>
          <w:lang w:val="en-GB"/>
        </w:rPr>
        <w:t>1</w:t>
      </w:r>
      <w:r w:rsidRPr="00BB2530">
        <w:rPr>
          <w:rFonts w:hint="eastAsia"/>
          <w:lang w:val="en-GB"/>
        </w:rPr>
        <w:t>月</w:t>
      </w:r>
      <w:r>
        <w:rPr>
          <w:rFonts w:hint="eastAsia"/>
          <w:lang w:val="en-GB"/>
        </w:rPr>
        <w:t>2</w:t>
      </w:r>
      <w:r w:rsidRPr="00BB2530">
        <w:rPr>
          <w:rFonts w:hint="eastAsia"/>
          <w:lang w:val="en-GB"/>
        </w:rPr>
        <w:t>0</w:t>
      </w:r>
      <w:r w:rsidRPr="00BB2530">
        <w:rPr>
          <w:rFonts w:hint="eastAsia"/>
          <w:lang w:val="en-GB"/>
        </w:rPr>
        <w:t>日</w:t>
      </w:r>
      <w:r>
        <w:rPr>
          <w:rFonts w:hint="eastAsia"/>
          <w:lang w:val="en-GB"/>
        </w:rPr>
        <w:t>，</w:t>
      </w:r>
      <w:r w:rsidRPr="00BB2530">
        <w:rPr>
          <w:rFonts w:hint="eastAsia"/>
          <w:lang w:val="en-GB"/>
        </w:rPr>
        <w:t>联邦移民局驳回了庇护申请</w:t>
      </w:r>
      <w:r>
        <w:rPr>
          <w:rFonts w:hint="eastAsia"/>
          <w:lang w:val="en-GB"/>
        </w:rPr>
        <w:t>，</w:t>
      </w:r>
      <w:r w:rsidRPr="00BB2530">
        <w:rPr>
          <w:rFonts w:hint="eastAsia"/>
          <w:lang w:val="en-GB"/>
        </w:rPr>
        <w:t>理由是根据</w:t>
      </w:r>
      <w:r w:rsidRPr="00BB2530">
        <w:rPr>
          <w:lang w:val="en-GB"/>
        </w:rPr>
        <w:t>《</w:t>
      </w:r>
      <w:r w:rsidRPr="00BB2530">
        <w:rPr>
          <w:rFonts w:hint="eastAsia"/>
          <w:lang w:val="en-GB"/>
        </w:rPr>
        <w:t>联邦庇护法</w:t>
      </w:r>
      <w:r w:rsidRPr="00BB2530">
        <w:rPr>
          <w:lang w:val="en-GB"/>
        </w:rPr>
        <w:t>》</w:t>
      </w:r>
      <w:r>
        <w:rPr>
          <w:rFonts w:hint="eastAsia"/>
          <w:lang w:val="en-GB"/>
        </w:rPr>
        <w:t>(</w:t>
      </w:r>
      <w:r w:rsidRPr="00BB2530">
        <w:rPr>
          <w:rFonts w:hint="eastAsia"/>
          <w:lang w:val="en-GB"/>
        </w:rPr>
        <w:t>第</w:t>
      </w:r>
      <w:r>
        <w:rPr>
          <w:lang w:val="en-GB"/>
        </w:rPr>
        <w:t>32</w:t>
      </w:r>
      <w:r w:rsidRPr="00BB2530">
        <w:rPr>
          <w:rFonts w:hint="eastAsia"/>
          <w:lang w:val="en-GB"/>
        </w:rPr>
        <w:t>条第</w:t>
      </w:r>
      <w:r>
        <w:rPr>
          <w:rFonts w:hint="eastAsia"/>
          <w:lang w:val="en-GB"/>
        </w:rPr>
        <w:t>2</w:t>
      </w:r>
      <w:r w:rsidRPr="00BB2530">
        <w:rPr>
          <w:rFonts w:hint="eastAsia"/>
          <w:lang w:val="en-GB"/>
        </w:rPr>
        <w:t>款</w:t>
      </w:r>
      <w:r>
        <w:rPr>
          <w:lang w:val="en-GB"/>
        </w:rPr>
        <w:t>(f</w:t>
      </w:r>
      <w:r>
        <w:rPr>
          <w:rFonts w:hint="eastAsia"/>
          <w:lang w:val="en-GB"/>
        </w:rPr>
        <w:t>)</w:t>
      </w:r>
      <w:r w:rsidRPr="00BB2530">
        <w:rPr>
          <w:rFonts w:hint="eastAsia"/>
          <w:lang w:val="en-GB"/>
        </w:rPr>
        <w:t>项</w:t>
      </w:r>
      <w:r>
        <w:rPr>
          <w:rFonts w:hint="eastAsia"/>
          <w:lang w:val="en-GB"/>
        </w:rPr>
        <w:t>)</w:t>
      </w:r>
      <w:r>
        <w:rPr>
          <w:rFonts w:hint="eastAsia"/>
          <w:lang w:val="en-GB"/>
        </w:rPr>
        <w:t>，</w:t>
      </w:r>
      <w:r w:rsidRPr="00BB2530">
        <w:rPr>
          <w:rFonts w:hint="eastAsia"/>
          <w:lang w:val="en-GB"/>
        </w:rPr>
        <w:t>对于曾遭到某一欧盟国家拒绝的人提出的庇护申请</w:t>
      </w:r>
      <w:r>
        <w:rPr>
          <w:rFonts w:hint="eastAsia"/>
          <w:lang w:val="en-GB"/>
        </w:rPr>
        <w:t>，</w:t>
      </w:r>
      <w:r w:rsidRPr="00BB2530">
        <w:rPr>
          <w:rFonts w:hint="eastAsia"/>
          <w:lang w:val="en-GB"/>
        </w:rPr>
        <w:t>无需受理</w:t>
      </w:r>
      <w:r>
        <w:rPr>
          <w:rFonts w:hint="eastAsia"/>
          <w:lang w:val="en-GB"/>
        </w:rPr>
        <w:t>，</w:t>
      </w:r>
      <w:r w:rsidRPr="00BB2530">
        <w:rPr>
          <w:rFonts w:hint="eastAsia"/>
          <w:lang w:val="en-GB"/>
        </w:rPr>
        <w:t>除非在间隔期间发生的新事件可作为给予难民地位或临时保护的理由。联邦移民局认为</w:t>
      </w:r>
      <w:r>
        <w:rPr>
          <w:rFonts w:hint="eastAsia"/>
          <w:lang w:val="en-GB"/>
        </w:rPr>
        <w:t>，</w:t>
      </w:r>
      <w:r w:rsidRPr="00BB2530">
        <w:rPr>
          <w:rFonts w:hint="eastAsia"/>
          <w:lang w:val="en-GB"/>
        </w:rPr>
        <w:t>就本案而言</w:t>
      </w:r>
      <w:r>
        <w:rPr>
          <w:rFonts w:hint="eastAsia"/>
          <w:lang w:val="en-GB"/>
        </w:rPr>
        <w:t>，</w:t>
      </w:r>
      <w:r w:rsidRPr="00BB2530">
        <w:rPr>
          <w:rFonts w:hint="eastAsia"/>
          <w:lang w:val="en-GB"/>
        </w:rPr>
        <w:t>没有新证据可证明有理由重开审议</w:t>
      </w:r>
      <w:r>
        <w:rPr>
          <w:rFonts w:hint="eastAsia"/>
          <w:lang w:val="en-GB"/>
        </w:rPr>
        <w:t>，</w:t>
      </w:r>
      <w:r w:rsidRPr="00BB2530">
        <w:rPr>
          <w:rFonts w:hint="eastAsia"/>
          <w:lang w:val="en-GB"/>
        </w:rPr>
        <w:t>因为申诉人自</w:t>
      </w:r>
      <w:r>
        <w:rPr>
          <w:rFonts w:hint="eastAsia"/>
          <w:lang w:val="en-GB"/>
        </w:rPr>
        <w:t>2</w:t>
      </w:r>
      <w:r w:rsidRPr="00BB2530">
        <w:rPr>
          <w:rFonts w:hint="eastAsia"/>
          <w:lang w:val="en-GB"/>
        </w:rPr>
        <w:t>00</w:t>
      </w:r>
      <w:r>
        <w:rPr>
          <w:rFonts w:hint="eastAsia"/>
          <w:lang w:val="en-GB"/>
        </w:rPr>
        <w:t>4</w:t>
      </w:r>
      <w:r w:rsidRPr="00BB2530">
        <w:rPr>
          <w:rFonts w:hint="eastAsia"/>
          <w:lang w:val="en-GB"/>
        </w:rPr>
        <w:t>年离开土耳其起一直未回国。</w:t>
      </w:r>
    </w:p>
    <w:p w:rsidR="0085733F" w:rsidRPr="00BB2530" w:rsidRDefault="0085733F" w:rsidP="0085733F">
      <w:pPr>
        <w:pStyle w:val="SingleTxtGC"/>
        <w:rPr>
          <w:lang w:val="en-GB"/>
        </w:rPr>
      </w:pPr>
      <w:r>
        <w:rPr>
          <w:lang w:val="en-GB"/>
        </w:rPr>
        <w:t>2.1</w:t>
      </w:r>
      <w:r w:rsidRPr="00BB2530">
        <w:rPr>
          <w:lang w:val="en-GB"/>
        </w:rPr>
        <w:t>0</w:t>
      </w:r>
      <w:r>
        <w:rPr>
          <w:lang w:val="en-GB"/>
        </w:rPr>
        <w:t xml:space="preserve">  </w:t>
      </w:r>
      <w:r w:rsidRPr="00BB2530">
        <w:rPr>
          <w:rFonts w:hint="eastAsia"/>
          <w:lang w:val="en-GB"/>
        </w:rPr>
        <w:t>申诉人又逾期向联邦行政法院提起上诉</w:t>
      </w:r>
      <w:r>
        <w:rPr>
          <w:rFonts w:hint="eastAsia"/>
          <w:lang w:val="en-GB"/>
        </w:rPr>
        <w:t>，</w:t>
      </w:r>
      <w:r w:rsidRPr="00BB2530">
        <w:rPr>
          <w:rFonts w:hint="eastAsia"/>
          <w:lang w:val="en-GB"/>
        </w:rPr>
        <w:t>该法院于</w:t>
      </w:r>
      <w:r>
        <w:rPr>
          <w:rFonts w:hint="eastAsia"/>
          <w:lang w:val="en-GB"/>
        </w:rPr>
        <w:t>2</w:t>
      </w:r>
      <w:r w:rsidRPr="00BB2530">
        <w:rPr>
          <w:rFonts w:hint="eastAsia"/>
          <w:lang w:val="en-GB"/>
        </w:rPr>
        <w:t>00</w:t>
      </w:r>
      <w:r>
        <w:rPr>
          <w:rFonts w:hint="eastAsia"/>
          <w:lang w:val="en-GB"/>
        </w:rPr>
        <w:t>9</w:t>
      </w:r>
      <w:r w:rsidRPr="00BB2530">
        <w:rPr>
          <w:rFonts w:hint="eastAsia"/>
          <w:lang w:val="en-GB"/>
        </w:rPr>
        <w:t>年</w:t>
      </w:r>
      <w:r>
        <w:rPr>
          <w:rFonts w:hint="eastAsia"/>
          <w:lang w:val="en-GB"/>
        </w:rPr>
        <w:t>3</w:t>
      </w:r>
      <w:r w:rsidRPr="00BB2530">
        <w:rPr>
          <w:rFonts w:hint="eastAsia"/>
          <w:lang w:val="en-GB"/>
        </w:rPr>
        <w:t>月</w:t>
      </w:r>
      <w:r>
        <w:rPr>
          <w:rFonts w:hint="eastAsia"/>
          <w:lang w:val="en-GB"/>
        </w:rPr>
        <w:t>5</w:t>
      </w:r>
      <w:r w:rsidRPr="00BB2530">
        <w:rPr>
          <w:rFonts w:hint="eastAsia"/>
          <w:lang w:val="en-GB"/>
        </w:rPr>
        <w:t>日裁定不予受理。申诉人于</w:t>
      </w:r>
      <w:r>
        <w:rPr>
          <w:rFonts w:hint="eastAsia"/>
          <w:lang w:val="en-GB"/>
        </w:rPr>
        <w:t>2</w:t>
      </w:r>
      <w:r w:rsidRPr="00BB2530">
        <w:rPr>
          <w:rFonts w:hint="eastAsia"/>
          <w:lang w:val="en-GB"/>
        </w:rPr>
        <w:t>00</w:t>
      </w:r>
      <w:r>
        <w:rPr>
          <w:rFonts w:hint="eastAsia"/>
          <w:lang w:val="en-GB"/>
        </w:rPr>
        <w:t>9</w:t>
      </w:r>
      <w:r w:rsidRPr="00BB2530">
        <w:rPr>
          <w:rFonts w:hint="eastAsia"/>
          <w:lang w:val="en-GB"/>
        </w:rPr>
        <w:t>年</w:t>
      </w:r>
      <w:r>
        <w:rPr>
          <w:rFonts w:hint="eastAsia"/>
          <w:lang w:val="en-GB"/>
        </w:rPr>
        <w:t>3</w:t>
      </w:r>
      <w:r w:rsidRPr="00BB2530">
        <w:rPr>
          <w:rFonts w:hint="eastAsia"/>
          <w:lang w:val="en-GB"/>
        </w:rPr>
        <w:t>月</w:t>
      </w:r>
      <w:r>
        <w:rPr>
          <w:rFonts w:hint="eastAsia"/>
          <w:lang w:val="en-GB"/>
        </w:rPr>
        <w:t>12</w:t>
      </w:r>
      <w:r w:rsidRPr="00BB2530">
        <w:rPr>
          <w:rFonts w:hint="eastAsia"/>
          <w:lang w:val="en-GB"/>
        </w:rPr>
        <w:t>日向联邦移民局提出复核请求并附上若干文件</w:t>
      </w:r>
      <w:r>
        <w:rPr>
          <w:rFonts w:hint="eastAsia"/>
          <w:lang w:val="en-GB"/>
        </w:rPr>
        <w:t>，</w:t>
      </w:r>
      <w:r w:rsidRPr="00BB2530">
        <w:rPr>
          <w:rFonts w:hint="eastAsia"/>
          <w:lang w:val="en-GB"/>
        </w:rPr>
        <w:t>文件旨在证明申诉人返回土耳其会有危险。证明文件中说明了他的家庭成员所从事的政治活动</w:t>
      </w:r>
      <w:r>
        <w:rPr>
          <w:rFonts w:hint="eastAsia"/>
          <w:lang w:val="en-GB"/>
        </w:rPr>
        <w:t>，</w:t>
      </w:r>
      <w:r w:rsidRPr="00BB2530">
        <w:rPr>
          <w:rFonts w:hint="eastAsia"/>
          <w:lang w:val="en-GB"/>
        </w:rPr>
        <w:t>并以大多数家人已在欧洲获得庇护这一点作为论据。文件中还叙述了申诉人在德国和法国的活动。联邦移民局于</w:t>
      </w:r>
      <w:r>
        <w:rPr>
          <w:rFonts w:hint="eastAsia"/>
          <w:lang w:val="en-GB"/>
        </w:rPr>
        <w:t>2</w:t>
      </w:r>
      <w:r w:rsidRPr="00BB2530">
        <w:rPr>
          <w:rFonts w:hint="eastAsia"/>
          <w:lang w:val="en-GB"/>
        </w:rPr>
        <w:t>00</w:t>
      </w:r>
      <w:r>
        <w:rPr>
          <w:rFonts w:hint="eastAsia"/>
          <w:lang w:val="en-GB"/>
        </w:rPr>
        <w:t>9</w:t>
      </w:r>
      <w:r w:rsidRPr="00BB2530">
        <w:rPr>
          <w:rFonts w:hint="eastAsia"/>
          <w:lang w:val="en-GB"/>
        </w:rPr>
        <w:t>年</w:t>
      </w:r>
      <w:r>
        <w:rPr>
          <w:rFonts w:hint="eastAsia"/>
          <w:lang w:val="en-GB"/>
        </w:rPr>
        <w:t>4</w:t>
      </w:r>
      <w:r w:rsidRPr="00BB2530">
        <w:rPr>
          <w:rFonts w:hint="eastAsia"/>
          <w:lang w:val="en-GB"/>
        </w:rPr>
        <w:t>月</w:t>
      </w:r>
      <w:r>
        <w:rPr>
          <w:rFonts w:hint="eastAsia"/>
          <w:lang w:val="en-GB"/>
        </w:rPr>
        <w:t>28</w:t>
      </w:r>
      <w:r w:rsidRPr="00BB2530">
        <w:rPr>
          <w:rFonts w:hint="eastAsia"/>
          <w:lang w:val="en-GB"/>
        </w:rPr>
        <w:t>日驳回了复核请求</w:t>
      </w:r>
      <w:r>
        <w:rPr>
          <w:rFonts w:hint="eastAsia"/>
          <w:lang w:val="en-GB"/>
        </w:rPr>
        <w:t>，</w:t>
      </w:r>
      <w:r w:rsidRPr="00BB2530">
        <w:rPr>
          <w:rFonts w:hint="eastAsia"/>
          <w:lang w:val="en-GB"/>
        </w:rPr>
        <w:t>其中几个理由是</w:t>
      </w:r>
      <w:r>
        <w:rPr>
          <w:rFonts w:hint="eastAsia"/>
          <w:lang w:val="en-GB"/>
        </w:rPr>
        <w:t>：</w:t>
      </w:r>
      <w:r w:rsidRPr="00BB2530">
        <w:rPr>
          <w:rFonts w:hint="eastAsia"/>
          <w:lang w:val="en-GB"/>
        </w:rPr>
        <w:t>这些证据应在首次向联邦移民局提出申请时一并附上</w:t>
      </w:r>
      <w:r>
        <w:rPr>
          <w:rFonts w:hint="eastAsia"/>
          <w:lang w:val="en-GB"/>
        </w:rPr>
        <w:t>，</w:t>
      </w:r>
      <w:r w:rsidRPr="00BB2530">
        <w:rPr>
          <w:rFonts w:hint="eastAsia"/>
          <w:lang w:val="en-GB"/>
        </w:rPr>
        <w:t>因为在首次申请之前这些证据已经存在</w:t>
      </w:r>
      <w:r>
        <w:rPr>
          <w:rFonts w:hint="eastAsia"/>
          <w:lang w:val="en-GB"/>
        </w:rPr>
        <w:t>；</w:t>
      </w:r>
      <w:r w:rsidRPr="00BB2530">
        <w:rPr>
          <w:rFonts w:hint="eastAsia"/>
          <w:lang w:val="en-GB"/>
        </w:rPr>
        <w:t>申诉人家人的证词不具有说服力</w:t>
      </w:r>
      <w:r>
        <w:rPr>
          <w:rFonts w:hint="eastAsia"/>
          <w:lang w:val="en-GB"/>
        </w:rPr>
        <w:t>；</w:t>
      </w:r>
      <w:r w:rsidRPr="00BB2530">
        <w:rPr>
          <w:rFonts w:hint="eastAsia"/>
          <w:lang w:val="en-GB"/>
        </w:rPr>
        <w:t>没有实质性证据表明申诉人被土耳其警方通缉</w:t>
      </w:r>
      <w:r>
        <w:rPr>
          <w:rFonts w:hint="eastAsia"/>
          <w:lang w:val="en-GB"/>
        </w:rPr>
        <w:t>，</w:t>
      </w:r>
      <w:r w:rsidRPr="00BB2530">
        <w:rPr>
          <w:rFonts w:hint="eastAsia"/>
          <w:lang w:val="en-GB"/>
        </w:rPr>
        <w:t>特别是因为他在对他提起的唯一一次刑事起诉中被无罪开释</w:t>
      </w:r>
      <w:r>
        <w:rPr>
          <w:rFonts w:hint="eastAsia"/>
          <w:lang w:val="en-GB"/>
        </w:rPr>
        <w:t>；</w:t>
      </w:r>
      <w:r w:rsidRPr="00BB2530">
        <w:rPr>
          <w:rFonts w:hint="eastAsia"/>
          <w:lang w:val="en-GB"/>
        </w:rPr>
        <w:t>而且他在</w:t>
      </w:r>
      <w:r w:rsidRPr="00BB2530">
        <w:rPr>
          <w:lang w:val="en-GB"/>
        </w:rPr>
        <w:t>伊斯坦布</w:t>
      </w:r>
      <w:r w:rsidRPr="00BB2530">
        <w:rPr>
          <w:rFonts w:hint="eastAsia"/>
        </w:rPr>
        <w:t>尔住了一年</w:t>
      </w:r>
      <w:r>
        <w:rPr>
          <w:rFonts w:hint="eastAsia"/>
        </w:rPr>
        <w:t>，</w:t>
      </w:r>
      <w:r w:rsidRPr="00BB2530">
        <w:rPr>
          <w:rFonts w:hint="eastAsia"/>
        </w:rPr>
        <w:t>未被警方通缉。</w:t>
      </w:r>
      <w:r w:rsidRPr="00BB2530">
        <w:rPr>
          <w:rFonts w:hint="eastAsia"/>
          <w:lang w:val="en-GB"/>
        </w:rPr>
        <w:t>联邦移民局因而断定</w:t>
      </w:r>
      <w:r>
        <w:rPr>
          <w:rFonts w:hint="eastAsia"/>
          <w:lang w:val="en-GB"/>
        </w:rPr>
        <w:t>，</w:t>
      </w:r>
      <w:r w:rsidRPr="00BB2530">
        <w:rPr>
          <w:rFonts w:hint="eastAsia"/>
          <w:lang w:val="en-GB"/>
        </w:rPr>
        <w:t>尽管他的家人据称受到迫害</w:t>
      </w:r>
      <w:r>
        <w:rPr>
          <w:rFonts w:hint="eastAsia"/>
          <w:lang w:val="en-GB"/>
        </w:rPr>
        <w:t>，</w:t>
      </w:r>
      <w:r w:rsidRPr="00BB2530">
        <w:rPr>
          <w:rFonts w:hint="eastAsia"/>
          <w:lang w:val="en-GB"/>
        </w:rPr>
        <w:t>但他在</w:t>
      </w:r>
      <w:r w:rsidRPr="00BB2530">
        <w:rPr>
          <w:lang w:val="en-GB"/>
        </w:rPr>
        <w:t>伊斯坦布</w:t>
      </w:r>
      <w:r w:rsidRPr="00BB2530">
        <w:rPr>
          <w:rFonts w:hint="eastAsia"/>
        </w:rPr>
        <w:t>尔安全应可无忧。</w:t>
      </w:r>
    </w:p>
    <w:p w:rsidR="0085733F" w:rsidRPr="00BB2530" w:rsidRDefault="0085733F" w:rsidP="0085733F">
      <w:pPr>
        <w:pStyle w:val="SingleTxtGC"/>
        <w:rPr>
          <w:lang w:val="en-GB"/>
        </w:rPr>
      </w:pPr>
      <w:r>
        <w:rPr>
          <w:lang w:val="en-GB"/>
        </w:rPr>
        <w:t xml:space="preserve">2.11  </w:t>
      </w:r>
      <w:r>
        <w:rPr>
          <w:rFonts w:hint="eastAsia"/>
          <w:lang w:val="en-GB"/>
        </w:rPr>
        <w:t>2</w:t>
      </w:r>
      <w:r w:rsidRPr="00BB2530">
        <w:rPr>
          <w:rFonts w:hint="eastAsia"/>
          <w:lang w:val="en-GB"/>
        </w:rPr>
        <w:t>00</w:t>
      </w:r>
      <w:r>
        <w:rPr>
          <w:rFonts w:hint="eastAsia"/>
          <w:lang w:val="en-GB"/>
        </w:rPr>
        <w:t>9</w:t>
      </w:r>
      <w:r w:rsidRPr="00BB2530">
        <w:rPr>
          <w:rFonts w:hint="eastAsia"/>
          <w:lang w:val="en-GB"/>
        </w:rPr>
        <w:t>年</w:t>
      </w:r>
      <w:r>
        <w:rPr>
          <w:rFonts w:hint="eastAsia"/>
          <w:lang w:val="en-GB"/>
        </w:rPr>
        <w:t>5</w:t>
      </w:r>
      <w:r w:rsidRPr="00BB2530">
        <w:rPr>
          <w:rFonts w:hint="eastAsia"/>
          <w:lang w:val="en-GB"/>
        </w:rPr>
        <w:t>月</w:t>
      </w:r>
      <w:r>
        <w:rPr>
          <w:rFonts w:hint="eastAsia"/>
          <w:lang w:val="en-GB"/>
        </w:rPr>
        <w:t>25</w:t>
      </w:r>
      <w:r w:rsidRPr="00BB2530">
        <w:rPr>
          <w:rFonts w:hint="eastAsia"/>
          <w:lang w:val="en-GB"/>
        </w:rPr>
        <w:t>日</w:t>
      </w:r>
      <w:r>
        <w:rPr>
          <w:rFonts w:hint="eastAsia"/>
          <w:lang w:val="en-GB"/>
        </w:rPr>
        <w:t>，</w:t>
      </w:r>
      <w:r w:rsidRPr="00BB2530">
        <w:rPr>
          <w:rFonts w:hint="eastAsia"/>
          <w:lang w:val="en-GB"/>
        </w:rPr>
        <w:t>申诉人针对该裁决向联邦行政法院提起上诉。</w:t>
      </w:r>
      <w:r>
        <w:rPr>
          <w:rFonts w:hint="eastAsia"/>
          <w:lang w:val="en-GB"/>
        </w:rPr>
        <w:t>2</w:t>
      </w:r>
      <w:r w:rsidRPr="00BB2530">
        <w:rPr>
          <w:rFonts w:hint="eastAsia"/>
          <w:lang w:val="en-GB"/>
        </w:rPr>
        <w:t>00</w:t>
      </w:r>
      <w:r>
        <w:rPr>
          <w:rFonts w:hint="eastAsia"/>
          <w:lang w:val="en-GB"/>
        </w:rPr>
        <w:t>9</w:t>
      </w:r>
      <w:r w:rsidRPr="00BB2530">
        <w:rPr>
          <w:rFonts w:hint="eastAsia"/>
          <w:lang w:val="en-GB"/>
        </w:rPr>
        <w:t>年</w:t>
      </w:r>
      <w:r>
        <w:rPr>
          <w:rFonts w:hint="eastAsia"/>
          <w:lang w:val="en-GB"/>
        </w:rPr>
        <w:t>6</w:t>
      </w:r>
      <w:r w:rsidRPr="00BB2530">
        <w:rPr>
          <w:rFonts w:hint="eastAsia"/>
          <w:lang w:val="en-GB"/>
        </w:rPr>
        <w:t>月</w:t>
      </w:r>
      <w:r>
        <w:rPr>
          <w:rFonts w:hint="eastAsia"/>
          <w:lang w:val="en-GB"/>
        </w:rPr>
        <w:t>12</w:t>
      </w:r>
      <w:r w:rsidRPr="00BB2530">
        <w:rPr>
          <w:rFonts w:hint="eastAsia"/>
          <w:lang w:val="en-GB"/>
        </w:rPr>
        <w:t>日</w:t>
      </w:r>
      <w:r>
        <w:rPr>
          <w:rFonts w:hint="eastAsia"/>
          <w:lang w:val="en-GB"/>
        </w:rPr>
        <w:t>，</w:t>
      </w:r>
      <w:r w:rsidRPr="00BB2530">
        <w:rPr>
          <w:rFonts w:hint="eastAsia"/>
          <w:lang w:val="en-GB"/>
        </w:rPr>
        <w:t>一名法官驳回上诉</w:t>
      </w:r>
      <w:r>
        <w:rPr>
          <w:rFonts w:hint="eastAsia"/>
          <w:lang w:val="en-GB"/>
        </w:rPr>
        <w:t>，</w:t>
      </w:r>
      <w:r w:rsidRPr="00BB2530">
        <w:rPr>
          <w:rFonts w:hint="eastAsia"/>
          <w:lang w:val="en-GB"/>
        </w:rPr>
        <w:t>理由包括申诉人回土耳其可在</w:t>
      </w:r>
      <w:r w:rsidRPr="00BB2530">
        <w:rPr>
          <w:lang w:val="en-GB"/>
        </w:rPr>
        <w:t>伊斯坦布</w:t>
      </w:r>
      <w:r w:rsidRPr="00BB2530">
        <w:rPr>
          <w:rFonts w:hint="eastAsia"/>
        </w:rPr>
        <w:t>尔安全无忧</w:t>
      </w:r>
      <w:r>
        <w:rPr>
          <w:rFonts w:hint="eastAsia"/>
        </w:rPr>
        <w:t>，</w:t>
      </w:r>
      <w:r w:rsidRPr="00BB2530">
        <w:rPr>
          <w:rFonts w:hint="eastAsia"/>
        </w:rPr>
        <w:t>而且他未证明他本人遭到土耳其当局通缉。</w:t>
      </w:r>
      <w:r w:rsidRPr="00BB2530">
        <w:rPr>
          <w:rFonts w:hint="eastAsia"/>
          <w:lang w:val="en-GB"/>
        </w:rPr>
        <w:t>联邦行政法院认为</w:t>
      </w:r>
      <w:r>
        <w:rPr>
          <w:rFonts w:hint="eastAsia"/>
          <w:lang w:val="en-GB"/>
        </w:rPr>
        <w:t>，</w:t>
      </w:r>
      <w:r w:rsidRPr="00BB2530">
        <w:rPr>
          <w:rFonts w:hint="eastAsia"/>
          <w:lang w:val="en-GB"/>
        </w:rPr>
        <w:t>他举出的事件与案情无关</w:t>
      </w:r>
      <w:r>
        <w:rPr>
          <w:rFonts w:hint="eastAsia"/>
          <w:lang w:val="en-GB"/>
        </w:rPr>
        <w:t>，</w:t>
      </w:r>
      <w:r w:rsidRPr="00BB2530">
        <w:rPr>
          <w:rFonts w:hint="eastAsia"/>
          <w:lang w:val="en-GB"/>
        </w:rPr>
        <w:t>他的几名家人从事政治活动这一事实也不足以证明他有真实的个人危险。作为他向委员会提出申诉的论据</w:t>
      </w:r>
      <w:r>
        <w:rPr>
          <w:rFonts w:hint="eastAsia"/>
          <w:lang w:val="en-GB"/>
        </w:rPr>
        <w:t>，</w:t>
      </w:r>
      <w:r w:rsidRPr="00BB2530">
        <w:rPr>
          <w:rFonts w:hint="eastAsia"/>
          <w:lang w:val="en-GB"/>
        </w:rPr>
        <w:t>申诉人还提供了另一些证明文件</w:t>
      </w:r>
      <w:r>
        <w:rPr>
          <w:rFonts w:hint="eastAsia"/>
          <w:lang w:val="en-GB"/>
        </w:rPr>
        <w:t>，</w:t>
      </w:r>
      <w:r w:rsidRPr="00BB2530">
        <w:rPr>
          <w:rFonts w:hint="eastAsia"/>
          <w:lang w:val="en-GB"/>
        </w:rPr>
        <w:t>表明他是</w:t>
      </w:r>
      <w:r>
        <w:rPr>
          <w:lang w:val="en-GB"/>
        </w:rPr>
        <w:t>Gaziantep</w:t>
      </w:r>
      <w:r w:rsidRPr="00BB2530">
        <w:rPr>
          <w:rFonts w:hint="eastAsia"/>
          <w:lang w:val="en-GB"/>
        </w:rPr>
        <w:t>民主人民党的积极分子以及</w:t>
      </w:r>
      <w:r w:rsidRPr="00BB2530">
        <w:rPr>
          <w:lang w:val="en-GB"/>
        </w:rPr>
        <w:t>库尔德</w:t>
      </w:r>
      <w:r w:rsidRPr="00BB2530">
        <w:rPr>
          <w:rFonts w:hint="eastAsia"/>
          <w:lang w:val="en-GB"/>
        </w:rPr>
        <w:t>裔积极分子受到土耳其当局镇压。</w:t>
      </w:r>
    </w:p>
    <w:p w:rsidR="0085733F" w:rsidRPr="00BB2530" w:rsidRDefault="0085733F" w:rsidP="0085733F">
      <w:pPr>
        <w:pStyle w:val="H23GC"/>
        <w:rPr>
          <w:lang w:val="en-GB"/>
        </w:rPr>
      </w:pPr>
      <w:r>
        <w:rPr>
          <w:rFonts w:hint="eastAsia"/>
          <w:lang w:val="en-GB"/>
        </w:rPr>
        <w:tab/>
      </w:r>
      <w:r>
        <w:rPr>
          <w:rFonts w:hint="eastAsia"/>
          <w:lang w:val="en-GB"/>
        </w:rPr>
        <w:tab/>
      </w:r>
      <w:r w:rsidRPr="00BB2530">
        <w:rPr>
          <w:rFonts w:hint="eastAsia"/>
          <w:lang w:val="en-GB"/>
        </w:rPr>
        <w:t>申诉</w:t>
      </w:r>
    </w:p>
    <w:p w:rsidR="0085733F" w:rsidRPr="00BB2530" w:rsidRDefault="0085733F" w:rsidP="0085733F">
      <w:pPr>
        <w:pStyle w:val="SingleTxtGC"/>
        <w:rPr>
          <w:lang w:val="en-GB"/>
        </w:rPr>
      </w:pPr>
      <w:r>
        <w:rPr>
          <w:lang w:val="en-GB"/>
        </w:rPr>
        <w:t xml:space="preserve">3.1  </w:t>
      </w:r>
      <w:r w:rsidRPr="00BB2530">
        <w:rPr>
          <w:rFonts w:hint="eastAsia"/>
          <w:lang w:val="en-GB"/>
        </w:rPr>
        <w:t>申诉人称</w:t>
      </w:r>
      <w:r>
        <w:rPr>
          <w:rFonts w:hint="eastAsia"/>
          <w:lang w:val="en-GB"/>
        </w:rPr>
        <w:t>，</w:t>
      </w:r>
      <w:r w:rsidRPr="00BB2530">
        <w:rPr>
          <w:rFonts w:hint="eastAsia"/>
          <w:lang w:val="en-GB"/>
        </w:rPr>
        <w:t>他在瑞士已用尽国内补救办法。他指出</w:t>
      </w:r>
      <w:r>
        <w:rPr>
          <w:rFonts w:hint="eastAsia"/>
          <w:lang w:val="en-GB"/>
        </w:rPr>
        <w:t>，</w:t>
      </w:r>
      <w:r w:rsidRPr="00BB2530">
        <w:rPr>
          <w:rFonts w:hint="eastAsia"/>
          <w:lang w:val="en-GB"/>
        </w:rPr>
        <w:t>瑞士法院以他先前曾在德国提起程序为由驳回了他的庇护申请。他声称</w:t>
      </w:r>
      <w:r>
        <w:rPr>
          <w:rFonts w:hint="eastAsia"/>
          <w:lang w:val="en-GB"/>
        </w:rPr>
        <w:t>，</w:t>
      </w:r>
      <w:r w:rsidRPr="00BB2530">
        <w:rPr>
          <w:rFonts w:hint="eastAsia"/>
          <w:lang w:val="en-GB"/>
        </w:rPr>
        <w:t>缔约国因此未履行其在</w:t>
      </w:r>
      <w:r w:rsidRPr="00BB2530">
        <w:rPr>
          <w:lang w:val="en-GB"/>
        </w:rPr>
        <w:t>《公约》第</w:t>
      </w:r>
      <w:r>
        <w:rPr>
          <w:rFonts w:hint="eastAsia"/>
          <w:lang w:val="en-GB"/>
        </w:rPr>
        <w:t>2</w:t>
      </w:r>
      <w:r w:rsidRPr="00BB2530">
        <w:rPr>
          <w:lang w:val="en-GB"/>
        </w:rPr>
        <w:t>条</w:t>
      </w:r>
      <w:r w:rsidRPr="00BB2530">
        <w:rPr>
          <w:rFonts w:hint="eastAsia"/>
          <w:lang w:val="en-GB"/>
        </w:rPr>
        <w:t>下的义务。他指出</w:t>
      </w:r>
      <w:r>
        <w:rPr>
          <w:rFonts w:hint="eastAsia"/>
          <w:lang w:val="en-GB"/>
        </w:rPr>
        <w:t>，</w:t>
      </w:r>
      <w:r w:rsidRPr="00BB2530">
        <w:rPr>
          <w:rFonts w:hint="eastAsia"/>
          <w:lang w:val="en-GB"/>
        </w:rPr>
        <w:t>联邦移民局听证后等了一年多才作出裁决</w:t>
      </w:r>
      <w:r>
        <w:rPr>
          <w:rFonts w:hint="eastAsia"/>
          <w:lang w:val="en-GB"/>
        </w:rPr>
        <w:t>，</w:t>
      </w:r>
      <w:r w:rsidRPr="00BB2530">
        <w:rPr>
          <w:rFonts w:hint="eastAsia"/>
          <w:lang w:val="en-GB"/>
        </w:rPr>
        <w:t>而对此裁决提起上诉的期限只有</w:t>
      </w:r>
      <w:r>
        <w:rPr>
          <w:rFonts w:hint="eastAsia"/>
          <w:lang w:val="en-GB"/>
        </w:rPr>
        <w:t>5</w:t>
      </w:r>
      <w:r w:rsidRPr="00BB2530">
        <w:rPr>
          <w:rFonts w:hint="eastAsia"/>
          <w:lang w:val="en-GB"/>
        </w:rPr>
        <w:t>个工作日</w:t>
      </w:r>
      <w:r>
        <w:rPr>
          <w:rFonts w:hint="eastAsia"/>
          <w:lang w:val="en-GB"/>
        </w:rPr>
        <w:t>；</w:t>
      </w:r>
      <w:r w:rsidRPr="00BB2530">
        <w:rPr>
          <w:rFonts w:hint="eastAsia"/>
          <w:lang w:val="en-GB"/>
        </w:rPr>
        <w:t>鉴于案情复杂</w:t>
      </w:r>
      <w:r>
        <w:rPr>
          <w:rFonts w:hint="eastAsia"/>
          <w:lang w:val="en-GB"/>
        </w:rPr>
        <w:t>，</w:t>
      </w:r>
      <w:r w:rsidRPr="00BB2530">
        <w:rPr>
          <w:rFonts w:hint="eastAsia"/>
          <w:lang w:val="en-GB"/>
        </w:rPr>
        <w:t>他难以在限期内提起上诉</w:t>
      </w:r>
      <w:r>
        <w:rPr>
          <w:rFonts w:hint="eastAsia"/>
          <w:lang w:val="en-GB"/>
        </w:rPr>
        <w:t>，</w:t>
      </w:r>
      <w:r w:rsidRPr="00BB2530">
        <w:rPr>
          <w:rFonts w:hint="eastAsia"/>
          <w:lang w:val="en-GB"/>
        </w:rPr>
        <w:t>因而被剥夺了使他得以作出适当辩护的程序性保障。</w:t>
      </w:r>
    </w:p>
    <w:p w:rsidR="0085733F" w:rsidRPr="00BB2530" w:rsidRDefault="0085733F" w:rsidP="0085733F">
      <w:pPr>
        <w:pStyle w:val="SingleTxtGC"/>
        <w:rPr>
          <w:lang w:val="en-GB"/>
        </w:rPr>
      </w:pPr>
      <w:r>
        <w:rPr>
          <w:lang w:val="en-GB"/>
        </w:rPr>
        <w:t xml:space="preserve">3.2  </w:t>
      </w:r>
      <w:r w:rsidRPr="00BB2530">
        <w:rPr>
          <w:rFonts w:hint="eastAsia"/>
          <w:lang w:val="en-GB"/>
        </w:rPr>
        <w:t>申诉人陈述了他的政治活动</w:t>
      </w:r>
      <w:r>
        <w:rPr>
          <w:rFonts w:hint="eastAsia"/>
          <w:lang w:val="en-GB"/>
        </w:rPr>
        <w:t>，</w:t>
      </w:r>
      <w:r w:rsidRPr="00BB2530">
        <w:rPr>
          <w:rFonts w:hint="eastAsia"/>
          <w:lang w:val="en-GB"/>
        </w:rPr>
        <w:t>说他受到密切监视</w:t>
      </w:r>
      <w:r>
        <w:rPr>
          <w:rFonts w:hint="eastAsia"/>
          <w:lang w:val="en-GB"/>
        </w:rPr>
        <w:t>，</w:t>
      </w:r>
      <w:r w:rsidRPr="00BB2530">
        <w:rPr>
          <w:rFonts w:hint="eastAsia"/>
          <w:lang w:val="en-GB"/>
        </w:rPr>
        <w:t>主要是因为他家人的积极政治活动为众所皆知。基于这些理由</w:t>
      </w:r>
      <w:r>
        <w:rPr>
          <w:rFonts w:hint="eastAsia"/>
          <w:lang w:val="en-GB"/>
        </w:rPr>
        <w:t>，</w:t>
      </w:r>
      <w:r w:rsidRPr="00BB2530">
        <w:rPr>
          <w:rFonts w:hint="eastAsia"/>
          <w:lang w:val="en-GB"/>
        </w:rPr>
        <w:t>他若返回土耳其</w:t>
      </w:r>
      <w:r>
        <w:rPr>
          <w:rFonts w:hint="eastAsia"/>
          <w:lang w:val="en-GB"/>
        </w:rPr>
        <w:t>，</w:t>
      </w:r>
      <w:r w:rsidRPr="00BB2530">
        <w:rPr>
          <w:rFonts w:hint="eastAsia"/>
          <w:lang w:val="en-GB"/>
        </w:rPr>
        <w:t>会有遭受酷刑的个人的、真实的和严重的危险。瑞士若将他强迫遣返</w:t>
      </w:r>
      <w:r>
        <w:rPr>
          <w:rFonts w:hint="eastAsia"/>
          <w:lang w:val="en-GB"/>
        </w:rPr>
        <w:t>，</w:t>
      </w:r>
      <w:r w:rsidRPr="00BB2530">
        <w:rPr>
          <w:rFonts w:hint="eastAsia"/>
          <w:lang w:val="en-GB"/>
        </w:rPr>
        <w:t>将构成对</w:t>
      </w:r>
      <w:r w:rsidRPr="00BB2530">
        <w:rPr>
          <w:lang w:val="en-GB"/>
        </w:rPr>
        <w:t>《</w:t>
      </w:r>
      <w:r w:rsidRPr="00BB2530">
        <w:rPr>
          <w:rFonts w:hint="eastAsia"/>
          <w:lang w:val="en-GB"/>
        </w:rPr>
        <w:t>禁止酷刑</w:t>
      </w:r>
      <w:r w:rsidRPr="00BB2530">
        <w:rPr>
          <w:lang w:val="en-GB"/>
        </w:rPr>
        <w:t>公约》第</w:t>
      </w:r>
      <w:r>
        <w:rPr>
          <w:lang w:val="en-GB"/>
        </w:rPr>
        <w:t>3</w:t>
      </w:r>
      <w:r w:rsidRPr="00BB2530">
        <w:rPr>
          <w:lang w:val="en-GB"/>
        </w:rPr>
        <w:t>条</w:t>
      </w:r>
      <w:r w:rsidRPr="00BB2530">
        <w:rPr>
          <w:rFonts w:hint="eastAsia"/>
          <w:lang w:val="en-GB"/>
        </w:rPr>
        <w:t>的违反。</w:t>
      </w:r>
    </w:p>
    <w:p w:rsidR="0085733F" w:rsidRPr="00BB2530" w:rsidRDefault="0085733F" w:rsidP="0085733F">
      <w:pPr>
        <w:pStyle w:val="H23GC"/>
        <w:rPr>
          <w:b/>
          <w:lang w:val="en-GB"/>
        </w:rPr>
      </w:pPr>
      <w:r w:rsidRPr="00D17DD3">
        <w:rPr>
          <w:rFonts w:hint="eastAsia"/>
        </w:rPr>
        <w:tab/>
      </w:r>
      <w:r w:rsidRPr="00D17DD3">
        <w:rPr>
          <w:rFonts w:hint="eastAsia"/>
        </w:rPr>
        <w:tab/>
      </w:r>
      <w:r w:rsidRPr="00BB2530">
        <w:rPr>
          <w:rFonts w:hint="eastAsia"/>
          <w:lang w:val="en-GB"/>
        </w:rPr>
        <w:t>缔约国关于案情的意见</w:t>
      </w:r>
    </w:p>
    <w:p w:rsidR="0085733F" w:rsidRPr="00BB2530" w:rsidRDefault="0085733F" w:rsidP="0085733F">
      <w:pPr>
        <w:pStyle w:val="SingleTxtGC"/>
        <w:rPr>
          <w:lang w:val="en-GB"/>
        </w:rPr>
      </w:pPr>
      <w:r>
        <w:rPr>
          <w:lang w:val="en-GB"/>
        </w:rPr>
        <w:t xml:space="preserve">4.1  </w:t>
      </w:r>
      <w:r>
        <w:rPr>
          <w:rFonts w:hint="eastAsia"/>
          <w:lang w:val="en-GB"/>
        </w:rPr>
        <w:t>2</w:t>
      </w:r>
      <w:r w:rsidRPr="00BB2530">
        <w:rPr>
          <w:rFonts w:hint="eastAsia"/>
          <w:lang w:val="en-GB"/>
        </w:rPr>
        <w:t>0</w:t>
      </w:r>
      <w:r>
        <w:rPr>
          <w:rFonts w:hint="eastAsia"/>
          <w:lang w:val="en-GB"/>
        </w:rPr>
        <w:t>1</w:t>
      </w:r>
      <w:r w:rsidRPr="00BB2530">
        <w:rPr>
          <w:rFonts w:hint="eastAsia"/>
          <w:lang w:val="en-GB"/>
        </w:rPr>
        <w:t>0</w:t>
      </w:r>
      <w:r w:rsidRPr="00BB2530">
        <w:rPr>
          <w:rFonts w:hint="eastAsia"/>
          <w:lang w:val="en-GB"/>
        </w:rPr>
        <w:t>年</w:t>
      </w:r>
      <w:r>
        <w:rPr>
          <w:rFonts w:hint="eastAsia"/>
          <w:lang w:val="en-GB"/>
        </w:rPr>
        <w:t>1</w:t>
      </w:r>
      <w:r w:rsidRPr="00BB2530">
        <w:rPr>
          <w:rFonts w:hint="eastAsia"/>
          <w:lang w:val="en-GB"/>
        </w:rPr>
        <w:t>月</w:t>
      </w:r>
      <w:r>
        <w:rPr>
          <w:rFonts w:hint="eastAsia"/>
          <w:lang w:val="en-GB"/>
        </w:rPr>
        <w:t>7</w:t>
      </w:r>
      <w:r w:rsidRPr="00BB2530">
        <w:rPr>
          <w:rFonts w:hint="eastAsia"/>
          <w:lang w:val="en-GB"/>
        </w:rPr>
        <w:t>日</w:t>
      </w:r>
      <w:r>
        <w:rPr>
          <w:rFonts w:hint="eastAsia"/>
          <w:lang w:val="en-GB"/>
        </w:rPr>
        <w:t>，</w:t>
      </w:r>
      <w:r w:rsidRPr="00BB2530">
        <w:rPr>
          <w:rFonts w:hint="eastAsia"/>
          <w:lang w:val="en-GB"/>
        </w:rPr>
        <w:t>缔约国在关于案情的意见中指出</w:t>
      </w:r>
      <w:r>
        <w:rPr>
          <w:rFonts w:hint="eastAsia"/>
          <w:lang w:val="en-GB"/>
        </w:rPr>
        <w:t>，</w:t>
      </w:r>
      <w:r w:rsidRPr="00BB2530">
        <w:rPr>
          <w:rFonts w:hint="eastAsia"/>
          <w:lang w:val="en-GB"/>
        </w:rPr>
        <w:t>申诉人在提交委员会的陈述中只是重复了他对国家当局提出的同样论点。除了三份新近证明文件、出生证、户口名簿或身份证外</w:t>
      </w:r>
      <w:r>
        <w:rPr>
          <w:rFonts w:hint="eastAsia"/>
          <w:lang w:val="en-GB"/>
        </w:rPr>
        <w:t>，</w:t>
      </w:r>
      <w:r w:rsidRPr="00BB2530">
        <w:rPr>
          <w:rFonts w:hint="eastAsia"/>
          <w:lang w:val="en-GB"/>
        </w:rPr>
        <w:t>他没有提出新资料来质疑联邦移民局</w:t>
      </w:r>
      <w:r>
        <w:rPr>
          <w:rFonts w:hint="eastAsia"/>
          <w:lang w:val="en-GB"/>
        </w:rPr>
        <w:t>2</w:t>
      </w:r>
      <w:r w:rsidRPr="00BB2530">
        <w:rPr>
          <w:rFonts w:hint="eastAsia"/>
          <w:lang w:val="en-GB"/>
        </w:rPr>
        <w:t>00</w:t>
      </w:r>
      <w:r>
        <w:rPr>
          <w:rFonts w:hint="eastAsia"/>
          <w:lang w:val="en-GB"/>
        </w:rPr>
        <w:t>9</w:t>
      </w:r>
      <w:r w:rsidRPr="00BB2530">
        <w:rPr>
          <w:rFonts w:hint="eastAsia"/>
          <w:lang w:val="en-GB"/>
        </w:rPr>
        <w:t>年</w:t>
      </w:r>
      <w:r>
        <w:rPr>
          <w:rFonts w:hint="eastAsia"/>
          <w:lang w:val="en-GB"/>
        </w:rPr>
        <w:t>1</w:t>
      </w:r>
      <w:r w:rsidRPr="00BB2530">
        <w:rPr>
          <w:rFonts w:hint="eastAsia"/>
          <w:lang w:val="en-GB"/>
        </w:rPr>
        <w:t>月</w:t>
      </w:r>
      <w:r>
        <w:rPr>
          <w:rFonts w:hint="eastAsia"/>
          <w:lang w:val="en-GB"/>
        </w:rPr>
        <w:t>2</w:t>
      </w:r>
      <w:r w:rsidRPr="00BB2530">
        <w:rPr>
          <w:rFonts w:hint="eastAsia"/>
          <w:lang w:val="en-GB"/>
        </w:rPr>
        <w:t>0</w:t>
      </w:r>
      <w:r w:rsidRPr="00BB2530">
        <w:rPr>
          <w:rFonts w:hint="eastAsia"/>
          <w:lang w:val="en-GB"/>
        </w:rPr>
        <w:t>日和</w:t>
      </w:r>
      <w:r>
        <w:rPr>
          <w:rFonts w:hint="eastAsia"/>
          <w:lang w:val="en-GB"/>
        </w:rPr>
        <w:t>4</w:t>
      </w:r>
      <w:r w:rsidRPr="00BB2530">
        <w:rPr>
          <w:rFonts w:hint="eastAsia"/>
          <w:lang w:val="en-GB"/>
        </w:rPr>
        <w:t>月</w:t>
      </w:r>
      <w:r>
        <w:rPr>
          <w:rFonts w:hint="eastAsia"/>
          <w:lang w:val="en-GB"/>
        </w:rPr>
        <w:t>28</w:t>
      </w:r>
      <w:r w:rsidRPr="00BB2530">
        <w:rPr>
          <w:rFonts w:hint="eastAsia"/>
          <w:lang w:val="en-GB"/>
        </w:rPr>
        <w:t>日的决定以及联邦行政法院</w:t>
      </w:r>
      <w:r>
        <w:rPr>
          <w:rFonts w:hint="eastAsia"/>
          <w:lang w:val="en-GB"/>
        </w:rPr>
        <w:t>2</w:t>
      </w:r>
      <w:r w:rsidRPr="00BB2530">
        <w:rPr>
          <w:rFonts w:hint="eastAsia"/>
          <w:lang w:val="en-GB"/>
        </w:rPr>
        <w:t>00</w:t>
      </w:r>
      <w:r>
        <w:rPr>
          <w:rFonts w:hint="eastAsia"/>
          <w:lang w:val="en-GB"/>
        </w:rPr>
        <w:t>9</w:t>
      </w:r>
      <w:r w:rsidRPr="00BB2530">
        <w:rPr>
          <w:rFonts w:hint="eastAsia"/>
          <w:lang w:val="en-GB"/>
        </w:rPr>
        <w:t>年</w:t>
      </w:r>
      <w:r>
        <w:rPr>
          <w:rFonts w:hint="eastAsia"/>
          <w:lang w:val="en-GB"/>
        </w:rPr>
        <w:t>3</w:t>
      </w:r>
      <w:r w:rsidRPr="00BB2530">
        <w:rPr>
          <w:rFonts w:hint="eastAsia"/>
          <w:lang w:val="en-GB"/>
        </w:rPr>
        <w:t>月</w:t>
      </w:r>
      <w:r>
        <w:rPr>
          <w:rFonts w:hint="eastAsia"/>
          <w:lang w:val="en-GB"/>
        </w:rPr>
        <w:t>5</w:t>
      </w:r>
      <w:r w:rsidRPr="00BB2530">
        <w:rPr>
          <w:rFonts w:hint="eastAsia"/>
          <w:lang w:val="en-GB"/>
        </w:rPr>
        <w:t>日和</w:t>
      </w:r>
      <w:r>
        <w:rPr>
          <w:rFonts w:hint="eastAsia"/>
          <w:lang w:val="en-GB"/>
        </w:rPr>
        <w:t>4</w:t>
      </w:r>
      <w:r w:rsidRPr="00BB2530">
        <w:rPr>
          <w:rFonts w:hint="eastAsia"/>
          <w:lang w:val="en-GB"/>
        </w:rPr>
        <w:t>月</w:t>
      </w:r>
      <w:r>
        <w:rPr>
          <w:rFonts w:hint="eastAsia"/>
          <w:lang w:val="en-GB"/>
        </w:rPr>
        <w:t>28</w:t>
      </w:r>
      <w:r w:rsidRPr="00BB2530">
        <w:rPr>
          <w:rFonts w:hint="eastAsia"/>
          <w:lang w:val="en-GB"/>
        </w:rPr>
        <w:t>日的裁决。他没有向委员会提出证据来证明对他提起过任何出于政治动机的刑事诉讼</w:t>
      </w:r>
      <w:r>
        <w:rPr>
          <w:rFonts w:hint="eastAsia"/>
          <w:lang w:val="en-GB"/>
        </w:rPr>
        <w:t>，</w:t>
      </w:r>
      <w:r w:rsidRPr="00BB2530">
        <w:rPr>
          <w:rFonts w:hint="eastAsia"/>
          <w:lang w:val="en-GB"/>
        </w:rPr>
        <w:t>没有提出文件作为其曾受虐待的指控的佐证</w:t>
      </w:r>
      <w:r>
        <w:rPr>
          <w:rFonts w:hint="eastAsia"/>
          <w:lang w:val="en-GB"/>
        </w:rPr>
        <w:t>，</w:t>
      </w:r>
      <w:r w:rsidRPr="00BB2530">
        <w:rPr>
          <w:rFonts w:hint="eastAsia"/>
          <w:lang w:val="en-GB"/>
        </w:rPr>
        <w:t>也没有解释为何他能够在伊斯坦布尔生活和工作过一年而当局没有找过他任何麻烦。</w:t>
      </w:r>
    </w:p>
    <w:p w:rsidR="0085733F" w:rsidRPr="00BB2530" w:rsidRDefault="0085733F" w:rsidP="0085733F">
      <w:pPr>
        <w:pStyle w:val="SingleTxtGC"/>
        <w:rPr>
          <w:lang w:val="en-GB"/>
        </w:rPr>
      </w:pPr>
      <w:r>
        <w:rPr>
          <w:lang w:val="en-GB"/>
        </w:rPr>
        <w:t xml:space="preserve">4.2  </w:t>
      </w:r>
      <w:r w:rsidRPr="00BB2530">
        <w:rPr>
          <w:rFonts w:hint="eastAsia"/>
          <w:lang w:val="en-GB"/>
        </w:rPr>
        <w:t>关于第</w:t>
      </w:r>
      <w:r>
        <w:rPr>
          <w:rFonts w:hint="eastAsia"/>
          <w:lang w:val="en-GB"/>
        </w:rPr>
        <w:t>3</w:t>
      </w:r>
      <w:r w:rsidRPr="00BB2530">
        <w:rPr>
          <w:rFonts w:hint="eastAsia"/>
          <w:lang w:val="en-GB"/>
        </w:rPr>
        <w:t>条的措辞</w:t>
      </w:r>
      <w:r>
        <w:rPr>
          <w:rFonts w:hint="eastAsia"/>
          <w:lang w:val="en-GB"/>
        </w:rPr>
        <w:t>，</w:t>
      </w:r>
      <w:r w:rsidRPr="00BB2530">
        <w:rPr>
          <w:rFonts w:hint="eastAsia"/>
          <w:lang w:val="en-GB"/>
        </w:rPr>
        <w:t>缔约国提及</w:t>
      </w:r>
      <w:r w:rsidRPr="00BB2530">
        <w:rPr>
          <w:lang w:val="en-GB"/>
        </w:rPr>
        <w:t>委员会关于在第</w:t>
      </w:r>
      <w:r>
        <w:rPr>
          <w:lang w:val="en-GB"/>
        </w:rPr>
        <w:t>22</w:t>
      </w:r>
      <w:r w:rsidRPr="00BB2530">
        <w:rPr>
          <w:lang w:val="en-GB"/>
        </w:rPr>
        <w:t>条背景下执行《公约》第</w:t>
      </w:r>
      <w:r>
        <w:rPr>
          <w:lang w:val="en-GB"/>
        </w:rPr>
        <w:t>3</w:t>
      </w:r>
      <w:r w:rsidRPr="00BB2530">
        <w:rPr>
          <w:lang w:val="en-GB"/>
        </w:rPr>
        <w:t>条的第</w:t>
      </w:r>
      <w:r>
        <w:rPr>
          <w:lang w:val="en-GB"/>
        </w:rPr>
        <w:t>1</w:t>
      </w:r>
      <w:r w:rsidRPr="00BB2530">
        <w:rPr>
          <w:lang w:val="en-GB"/>
        </w:rPr>
        <w:t>号一般性意见</w:t>
      </w:r>
      <w:r>
        <w:rPr>
          <w:lang w:val="en-GB"/>
        </w:rPr>
        <w:t>(1996</w:t>
      </w:r>
      <w:r w:rsidRPr="00BB2530">
        <w:rPr>
          <w:lang w:val="en-GB"/>
        </w:rPr>
        <w:t>年</w:t>
      </w:r>
      <w:r>
        <w:rPr>
          <w:lang w:val="en-GB"/>
        </w:rPr>
        <w:t>)</w:t>
      </w:r>
      <w:r w:rsidRPr="00BB2530">
        <w:rPr>
          <w:lang w:val="en-GB"/>
        </w:rPr>
        <w:t xml:space="preserve"> </w:t>
      </w:r>
      <w:r w:rsidRPr="00BB2530">
        <w:rPr>
          <w:rFonts w:hint="eastAsia"/>
          <w:lang w:val="en-GB"/>
        </w:rPr>
        <w:t>中所确立的标准</w:t>
      </w:r>
      <w:r>
        <w:rPr>
          <w:rFonts w:hint="eastAsia"/>
          <w:lang w:val="en-GB"/>
        </w:rPr>
        <w:t>，</w:t>
      </w:r>
      <w:r w:rsidRPr="00BB2530">
        <w:rPr>
          <w:rFonts w:hint="eastAsia"/>
          <w:lang w:val="en-GB"/>
        </w:rPr>
        <w:t>特别是第</w:t>
      </w:r>
      <w:r>
        <w:rPr>
          <w:rFonts w:hint="eastAsia"/>
          <w:lang w:val="en-GB"/>
        </w:rPr>
        <w:t>6</w:t>
      </w:r>
      <w:r w:rsidRPr="00BB2530">
        <w:rPr>
          <w:rFonts w:hint="eastAsia"/>
          <w:lang w:val="en-GB"/>
        </w:rPr>
        <w:t>段及其后几段</w:t>
      </w:r>
      <w:r>
        <w:rPr>
          <w:rFonts w:hint="eastAsia"/>
          <w:lang w:val="en-GB"/>
        </w:rPr>
        <w:t>，</w:t>
      </w:r>
      <w:r w:rsidRPr="00BB2530">
        <w:rPr>
          <w:rFonts w:hint="eastAsia"/>
          <w:lang w:val="en-GB"/>
        </w:rPr>
        <w:t>其中规定需要证明在驱逐回原籍国后确有遭受酷刑的个人的、实际的和严重的危险。缔约国指出</w:t>
      </w:r>
      <w:r>
        <w:rPr>
          <w:rFonts w:hint="eastAsia"/>
          <w:lang w:val="en-GB"/>
        </w:rPr>
        <w:t>，</w:t>
      </w:r>
      <w:r w:rsidRPr="00BB2530">
        <w:rPr>
          <w:rFonts w:hint="eastAsia"/>
          <w:lang w:val="en-GB"/>
        </w:rPr>
        <w:t>委员会多次审议过申诉人声称若被遣返土耳其就有遭受酷刑危险的来文。委员会曾指出</w:t>
      </w:r>
      <w:r>
        <w:rPr>
          <w:rFonts w:hint="eastAsia"/>
          <w:lang w:val="en-GB"/>
        </w:rPr>
        <w:t>，</w:t>
      </w:r>
      <w:r w:rsidRPr="00BB2530">
        <w:rPr>
          <w:rFonts w:hint="eastAsia"/>
          <w:lang w:val="en-GB"/>
        </w:rPr>
        <w:t>土耳其的人权情况令人十分关注</w:t>
      </w:r>
      <w:r>
        <w:rPr>
          <w:rFonts w:hint="eastAsia"/>
          <w:lang w:val="en-GB"/>
        </w:rPr>
        <w:t>，</w:t>
      </w:r>
      <w:r w:rsidRPr="00BB2530">
        <w:rPr>
          <w:rFonts w:hint="eastAsia"/>
          <w:lang w:val="en-GB"/>
        </w:rPr>
        <w:t>尤其是</w:t>
      </w:r>
      <w:r w:rsidRPr="00BB2530">
        <w:rPr>
          <w:lang w:val="en-GB"/>
        </w:rPr>
        <w:t>库尔德工人党</w:t>
      </w:r>
      <w:r w:rsidRPr="00BB2530">
        <w:rPr>
          <w:rFonts w:hint="eastAsia"/>
          <w:lang w:val="en-GB"/>
        </w:rPr>
        <w:t>积极分子的命运</w:t>
      </w:r>
      <w:r>
        <w:rPr>
          <w:rFonts w:hint="eastAsia"/>
          <w:lang w:val="en-GB"/>
        </w:rPr>
        <w:t>，</w:t>
      </w:r>
      <w:r w:rsidRPr="00BB2530">
        <w:rPr>
          <w:rFonts w:hint="eastAsia"/>
          <w:lang w:val="en-GB"/>
        </w:rPr>
        <w:t>他们经常被执法官员施以酷刑</w:t>
      </w:r>
      <w:r>
        <w:rPr>
          <w:rFonts w:hint="eastAsia"/>
          <w:lang w:val="en-GB"/>
        </w:rPr>
        <w:t>，</w:t>
      </w:r>
      <w:r w:rsidRPr="00BB2530">
        <w:rPr>
          <w:rFonts w:hint="eastAsia"/>
          <w:lang w:val="en-GB"/>
        </w:rPr>
        <w:t>而且这种做法不只限于该国任何局部地区。</w:t>
      </w:r>
      <w:r w:rsidRPr="00D16A76">
        <w:rPr>
          <w:rStyle w:val="FootnoteReference"/>
          <w:sz w:val="21"/>
        </w:rPr>
        <w:footnoteReference w:id="43"/>
      </w:r>
    </w:p>
    <w:p w:rsidR="0085733F" w:rsidRPr="00BB2530" w:rsidRDefault="0085733F" w:rsidP="0085733F">
      <w:pPr>
        <w:pStyle w:val="SingleTxtGC"/>
        <w:rPr>
          <w:lang w:val="en-GB"/>
        </w:rPr>
      </w:pPr>
      <w:r>
        <w:rPr>
          <w:lang w:val="en-GB"/>
        </w:rPr>
        <w:t xml:space="preserve">4.3  </w:t>
      </w:r>
      <w:r w:rsidRPr="00BB2530">
        <w:rPr>
          <w:rFonts w:hint="eastAsia"/>
          <w:lang w:val="en-GB"/>
        </w:rPr>
        <w:t>在这类案件中</w:t>
      </w:r>
      <w:r>
        <w:rPr>
          <w:rFonts w:hint="eastAsia"/>
          <w:lang w:val="en-GB"/>
        </w:rPr>
        <w:t>，</w:t>
      </w:r>
      <w:r w:rsidRPr="00BB2530">
        <w:rPr>
          <w:rFonts w:hint="eastAsia"/>
          <w:lang w:val="en-GB"/>
        </w:rPr>
        <w:t>关于</w:t>
      </w:r>
      <w:r w:rsidRPr="00BB2530">
        <w:rPr>
          <w:lang w:val="en-GB"/>
        </w:rPr>
        <w:t>《公约》第</w:t>
      </w:r>
      <w:r>
        <w:rPr>
          <w:lang w:val="en-GB"/>
        </w:rPr>
        <w:t>3</w:t>
      </w:r>
      <w:r w:rsidRPr="00BB2530">
        <w:rPr>
          <w:lang w:val="en-GB"/>
        </w:rPr>
        <w:t>条</w:t>
      </w:r>
      <w:r>
        <w:rPr>
          <w:rFonts w:hint="eastAsia"/>
          <w:lang w:val="en-GB"/>
        </w:rPr>
        <w:t>，</w:t>
      </w:r>
      <w:r w:rsidRPr="00BB2530">
        <w:rPr>
          <w:rFonts w:hint="eastAsia"/>
          <w:lang w:val="en-GB"/>
        </w:rPr>
        <w:t>委员会有时候会断定申诉人若被遣返土耳其会有遭受酷刑的个人的、实际的危险</w:t>
      </w:r>
      <w:r>
        <w:rPr>
          <w:rFonts w:hint="eastAsia"/>
          <w:lang w:val="en-GB"/>
        </w:rPr>
        <w:t>，</w:t>
      </w:r>
      <w:r w:rsidRPr="00BB2530">
        <w:rPr>
          <w:rFonts w:hint="eastAsia"/>
          <w:lang w:val="en-GB"/>
        </w:rPr>
        <w:t>但都是有证据表明他们在政治上与</w:t>
      </w:r>
      <w:r w:rsidRPr="00BB2530">
        <w:rPr>
          <w:lang w:val="en-GB"/>
        </w:rPr>
        <w:t>库尔德工人党</w:t>
      </w:r>
      <w:r w:rsidRPr="00BB2530">
        <w:rPr>
          <w:rFonts w:hint="eastAsia"/>
          <w:lang w:val="en-GB"/>
        </w:rPr>
        <w:t>有关联并在离开土耳其之前曾被拘留和施以酷刑</w:t>
      </w:r>
      <w:r>
        <w:rPr>
          <w:rFonts w:hint="eastAsia"/>
          <w:lang w:val="en-GB"/>
        </w:rPr>
        <w:t>，</w:t>
      </w:r>
      <w:r w:rsidRPr="00BB2530">
        <w:rPr>
          <w:rFonts w:hint="eastAsia"/>
          <w:lang w:val="en-GB"/>
        </w:rPr>
        <w:t>或者他们曾遭受酷刑的指控得到了诸如医学证明等独立来源的佐证。</w:t>
      </w:r>
      <w:r w:rsidRPr="00D16A76">
        <w:rPr>
          <w:rStyle w:val="FootnoteReference"/>
          <w:sz w:val="21"/>
        </w:rPr>
        <w:footnoteReference w:id="44"/>
      </w:r>
      <w:r w:rsidRPr="00BB2530">
        <w:rPr>
          <w:lang w:val="en-GB"/>
        </w:rPr>
        <w:t xml:space="preserve"> </w:t>
      </w:r>
      <w:r w:rsidRPr="00BB2530">
        <w:rPr>
          <w:rFonts w:hint="eastAsia"/>
          <w:lang w:val="en-GB"/>
        </w:rPr>
        <w:t>但对于涉及瑞士的两份来文</w:t>
      </w:r>
      <w:r>
        <w:rPr>
          <w:rFonts w:hint="eastAsia"/>
          <w:lang w:val="en-GB"/>
        </w:rPr>
        <w:t>，</w:t>
      </w:r>
      <w:r w:rsidRPr="00BB2530">
        <w:rPr>
          <w:rFonts w:hint="eastAsia"/>
          <w:lang w:val="en-GB"/>
        </w:rPr>
        <w:t>委员会裁定申诉人若被遣返土耳其不会有任何遭受酷刑的真实危险</w:t>
      </w:r>
      <w:r>
        <w:rPr>
          <w:rFonts w:hint="eastAsia"/>
          <w:lang w:val="en-GB"/>
        </w:rPr>
        <w:t>，</w:t>
      </w:r>
      <w:r w:rsidRPr="00BB2530">
        <w:rPr>
          <w:rFonts w:hint="eastAsia"/>
          <w:lang w:val="en-GB"/>
        </w:rPr>
        <w:t>因为申诉人与</w:t>
      </w:r>
      <w:r w:rsidRPr="00BB2530">
        <w:rPr>
          <w:lang w:val="en-GB"/>
        </w:rPr>
        <w:t>库尔德工人党</w:t>
      </w:r>
      <w:r w:rsidRPr="00BB2530">
        <w:rPr>
          <w:rFonts w:hint="eastAsia"/>
          <w:lang w:val="en-GB"/>
        </w:rPr>
        <w:t>合作之事提不出证明。</w:t>
      </w:r>
      <w:r w:rsidRPr="00D16A76">
        <w:rPr>
          <w:rStyle w:val="FootnoteReference"/>
          <w:sz w:val="21"/>
        </w:rPr>
        <w:footnoteReference w:id="45"/>
      </w:r>
    </w:p>
    <w:p w:rsidR="0085733F" w:rsidRPr="00BB2530" w:rsidRDefault="0085733F" w:rsidP="0085733F">
      <w:pPr>
        <w:pStyle w:val="SingleTxtGC"/>
        <w:rPr>
          <w:lang w:val="en-GB"/>
        </w:rPr>
      </w:pPr>
      <w:r>
        <w:rPr>
          <w:lang w:val="en-GB"/>
        </w:rPr>
        <w:t xml:space="preserve">4.4  </w:t>
      </w:r>
      <w:r w:rsidRPr="00BB2530">
        <w:rPr>
          <w:rFonts w:hint="eastAsia"/>
          <w:lang w:val="en-GB"/>
        </w:rPr>
        <w:t>在本案中</w:t>
      </w:r>
      <w:r>
        <w:rPr>
          <w:rFonts w:hint="eastAsia"/>
          <w:lang w:val="en-GB"/>
        </w:rPr>
        <w:t>，</w:t>
      </w:r>
      <w:r w:rsidRPr="00BB2530">
        <w:rPr>
          <w:rFonts w:hint="eastAsia"/>
          <w:lang w:val="en-GB"/>
        </w:rPr>
        <w:t>申诉人数次对国内当局表示他是人民民主党和民主人民党的支持者。但他对委员会说</w:t>
      </w:r>
      <w:r>
        <w:rPr>
          <w:rFonts w:hint="eastAsia"/>
          <w:lang w:val="en-GB"/>
        </w:rPr>
        <w:t>，</w:t>
      </w:r>
      <w:r w:rsidRPr="00BB2530">
        <w:rPr>
          <w:rFonts w:hint="eastAsia"/>
          <w:lang w:val="en-GB"/>
        </w:rPr>
        <w:t>他是两党的党员</w:t>
      </w:r>
      <w:r>
        <w:rPr>
          <w:rFonts w:hint="eastAsia"/>
          <w:lang w:val="en-GB"/>
        </w:rPr>
        <w:t>，</w:t>
      </w:r>
      <w:r w:rsidRPr="00BB2530">
        <w:rPr>
          <w:rFonts w:hint="eastAsia"/>
          <w:lang w:val="en-GB"/>
        </w:rPr>
        <w:t>这意味着他列在警局的名单上</w:t>
      </w:r>
      <w:r>
        <w:rPr>
          <w:rFonts w:hint="eastAsia"/>
          <w:lang w:val="en-GB"/>
        </w:rPr>
        <w:t>，</w:t>
      </w:r>
      <w:r w:rsidRPr="00BB2530">
        <w:rPr>
          <w:rFonts w:hint="eastAsia"/>
          <w:lang w:val="en-GB"/>
        </w:rPr>
        <w:t>回国后有可能被认出。本案中没有任何证据表明申诉人在土耳其被通缉。恰恰相反</w:t>
      </w:r>
      <w:r>
        <w:rPr>
          <w:rFonts w:hint="eastAsia"/>
          <w:lang w:val="en-GB"/>
        </w:rPr>
        <w:t>，</w:t>
      </w:r>
      <w:r w:rsidRPr="00BB2530">
        <w:rPr>
          <w:rFonts w:hint="eastAsia"/>
          <w:lang w:val="en-GB"/>
        </w:rPr>
        <w:t>他对瑞士当局说过他未受到土耳其当局通缉。此外</w:t>
      </w:r>
      <w:r>
        <w:rPr>
          <w:rFonts w:hint="eastAsia"/>
          <w:lang w:val="en-GB"/>
        </w:rPr>
        <w:t>，</w:t>
      </w:r>
      <w:r w:rsidRPr="00BB2530">
        <w:rPr>
          <w:rFonts w:hint="eastAsia"/>
          <w:lang w:val="en-GB"/>
        </w:rPr>
        <w:t>如果他确实在通缉名单上</w:t>
      </w:r>
      <w:r>
        <w:rPr>
          <w:rFonts w:hint="eastAsia"/>
          <w:lang w:val="en-GB"/>
        </w:rPr>
        <w:t>，</w:t>
      </w:r>
      <w:r w:rsidRPr="00BB2530">
        <w:rPr>
          <w:rFonts w:hint="eastAsia"/>
          <w:lang w:val="en-GB"/>
        </w:rPr>
        <w:t>土耳其当局就不会在</w:t>
      </w:r>
      <w:r>
        <w:rPr>
          <w:rFonts w:hint="eastAsia"/>
          <w:lang w:val="en-GB"/>
        </w:rPr>
        <w:t>2</w:t>
      </w:r>
      <w:r w:rsidRPr="00BB2530">
        <w:rPr>
          <w:rFonts w:hint="eastAsia"/>
          <w:lang w:val="en-GB"/>
        </w:rPr>
        <w:t>00</w:t>
      </w:r>
      <w:r>
        <w:rPr>
          <w:rFonts w:hint="eastAsia"/>
          <w:lang w:val="en-GB"/>
        </w:rPr>
        <w:t>3</w:t>
      </w:r>
      <w:r w:rsidRPr="00BB2530">
        <w:rPr>
          <w:rFonts w:hint="eastAsia"/>
          <w:lang w:val="en-GB"/>
        </w:rPr>
        <w:t>年</w:t>
      </w:r>
      <w:r>
        <w:rPr>
          <w:rFonts w:hint="eastAsia"/>
          <w:lang w:val="en-GB"/>
        </w:rPr>
        <w:t>3</w:t>
      </w:r>
      <w:r w:rsidRPr="00BB2530">
        <w:rPr>
          <w:rFonts w:hint="eastAsia"/>
          <w:lang w:val="en-GB"/>
        </w:rPr>
        <w:t>月关押了申诉人后又释放了他。鉴于当时他的几名家人已在德国获得难民地位</w:t>
      </w:r>
      <w:r>
        <w:rPr>
          <w:rFonts w:hint="eastAsia"/>
          <w:lang w:val="en-GB"/>
        </w:rPr>
        <w:t>，</w:t>
      </w:r>
      <w:r w:rsidRPr="00BB2530">
        <w:rPr>
          <w:rFonts w:hint="eastAsia"/>
          <w:lang w:val="en-GB"/>
        </w:rPr>
        <w:t>释放他之举就更加奇怪了。</w:t>
      </w:r>
    </w:p>
    <w:p w:rsidR="0085733F" w:rsidRPr="00BB2530" w:rsidRDefault="0085733F" w:rsidP="0085733F">
      <w:pPr>
        <w:pStyle w:val="SingleTxtGC"/>
        <w:rPr>
          <w:lang w:val="en-GB"/>
        </w:rPr>
      </w:pPr>
      <w:r>
        <w:rPr>
          <w:lang w:val="en-GB"/>
        </w:rPr>
        <w:t xml:space="preserve">4.5  </w:t>
      </w:r>
      <w:r w:rsidRPr="00BB2530">
        <w:rPr>
          <w:rFonts w:hint="eastAsia"/>
          <w:lang w:val="en-GB"/>
        </w:rPr>
        <w:t>在评估申诉人回国遭受酷刑的危险时须考虑的一个因素是他声称以往遭受过酷刑或虐待。申诉人指出</w:t>
      </w:r>
      <w:r>
        <w:rPr>
          <w:rFonts w:hint="eastAsia"/>
          <w:lang w:val="en-GB"/>
        </w:rPr>
        <w:t>，</w:t>
      </w:r>
      <w:r w:rsidRPr="00BB2530">
        <w:rPr>
          <w:rFonts w:hint="eastAsia"/>
          <w:lang w:val="en-GB"/>
        </w:rPr>
        <w:t>他曾一再受土耳其当局虐待。但他没有为此说法向国内当局或委员会提供任何证据。</w:t>
      </w:r>
    </w:p>
    <w:p w:rsidR="0085733F" w:rsidRPr="00BB2530" w:rsidRDefault="0085733F" w:rsidP="0085733F">
      <w:pPr>
        <w:pStyle w:val="SingleTxtGC"/>
        <w:rPr>
          <w:lang w:val="en-GB"/>
        </w:rPr>
      </w:pPr>
      <w:r>
        <w:rPr>
          <w:lang w:val="en-GB"/>
        </w:rPr>
        <w:t xml:space="preserve">4.6  </w:t>
      </w:r>
      <w:r w:rsidRPr="00BB2530">
        <w:rPr>
          <w:rFonts w:hint="eastAsia"/>
          <w:lang w:val="en-GB"/>
        </w:rPr>
        <w:t>关于申诉人的政治活动</w:t>
      </w:r>
      <w:r>
        <w:rPr>
          <w:rFonts w:hint="eastAsia"/>
          <w:lang w:val="en-GB"/>
        </w:rPr>
        <w:t>，</w:t>
      </w:r>
      <w:r w:rsidRPr="00BB2530">
        <w:rPr>
          <w:rFonts w:hint="eastAsia"/>
          <w:lang w:val="en-GB"/>
        </w:rPr>
        <w:t>他在来文中声称他是土耳其人民民主党和</w:t>
      </w:r>
      <w:r>
        <w:rPr>
          <w:rFonts w:hint="eastAsia"/>
          <w:lang w:val="en-GB"/>
        </w:rPr>
        <w:t>/</w:t>
      </w:r>
      <w:r w:rsidRPr="00BB2530">
        <w:rPr>
          <w:rFonts w:hint="eastAsia"/>
          <w:lang w:val="en-GB"/>
        </w:rPr>
        <w:t>或民主人民党的一名积极成员。在联邦移民局听证期间</w:t>
      </w:r>
      <w:r>
        <w:rPr>
          <w:rFonts w:hint="eastAsia"/>
          <w:lang w:val="en-GB"/>
        </w:rPr>
        <w:t>，</w:t>
      </w:r>
      <w:r w:rsidRPr="00BB2530">
        <w:rPr>
          <w:rFonts w:hint="eastAsia"/>
          <w:lang w:val="en-GB"/>
        </w:rPr>
        <w:t>他丝毫未提及参与人民民主党之事。至于民主人民党</w:t>
      </w:r>
      <w:r>
        <w:rPr>
          <w:rFonts w:hint="eastAsia"/>
          <w:lang w:val="en-GB"/>
        </w:rPr>
        <w:t>，</w:t>
      </w:r>
      <w:r w:rsidRPr="00BB2530">
        <w:rPr>
          <w:rFonts w:hint="eastAsia"/>
          <w:lang w:val="en-GB"/>
        </w:rPr>
        <w:t>申诉人曾两次表明他只是该党支持者而非党员。听证期间的陈述还表明</w:t>
      </w:r>
      <w:r>
        <w:rPr>
          <w:rFonts w:hint="eastAsia"/>
          <w:lang w:val="en-GB"/>
        </w:rPr>
        <w:t>，</w:t>
      </w:r>
      <w:r w:rsidRPr="00BB2530">
        <w:rPr>
          <w:rFonts w:hint="eastAsia"/>
          <w:lang w:val="en-GB"/>
        </w:rPr>
        <w:t>他在人民民主党或民主人民党内部未担任特定职位或担负特定职能。众所周知</w:t>
      </w:r>
      <w:r>
        <w:rPr>
          <w:rFonts w:hint="eastAsia"/>
          <w:lang w:val="en-GB"/>
        </w:rPr>
        <w:t>，</w:t>
      </w:r>
      <w:r w:rsidRPr="00BB2530">
        <w:rPr>
          <w:lang w:val="en-GB"/>
        </w:rPr>
        <w:t>库尔德人</w:t>
      </w:r>
      <w:r w:rsidRPr="00BB2530">
        <w:rPr>
          <w:rFonts w:hint="eastAsia"/>
          <w:lang w:val="en-GB"/>
        </w:rPr>
        <w:t>政</w:t>
      </w:r>
      <w:r w:rsidRPr="00BB2530">
        <w:rPr>
          <w:lang w:val="en-GB"/>
        </w:rPr>
        <w:t>党</w:t>
      </w:r>
      <w:r w:rsidRPr="00BB2530">
        <w:rPr>
          <w:rFonts w:hint="eastAsia"/>
          <w:lang w:val="en-GB"/>
        </w:rPr>
        <w:t>的知名人士一定会被送上法院。然而申诉人没有提及一件</w:t>
      </w:r>
      <w:r>
        <w:rPr>
          <w:rFonts w:hint="eastAsia"/>
          <w:lang w:val="en-GB"/>
        </w:rPr>
        <w:t>“</w:t>
      </w:r>
      <w:r w:rsidRPr="00BB2530">
        <w:rPr>
          <w:rFonts w:hint="eastAsia"/>
          <w:lang w:val="en-GB"/>
        </w:rPr>
        <w:t>政治性</w:t>
      </w:r>
      <w:r>
        <w:rPr>
          <w:rFonts w:hint="eastAsia"/>
          <w:lang w:val="en-GB"/>
        </w:rPr>
        <w:t>”</w:t>
      </w:r>
      <w:r w:rsidRPr="00BB2530">
        <w:rPr>
          <w:rFonts w:hint="eastAsia"/>
          <w:lang w:val="en-GB"/>
        </w:rPr>
        <w:t>刑事案件。对他提起的唯一一件刑事诉讼是与道德问题有关</w:t>
      </w:r>
      <w:r>
        <w:rPr>
          <w:rFonts w:hint="eastAsia"/>
          <w:lang w:val="en-GB"/>
        </w:rPr>
        <w:t>；</w:t>
      </w:r>
      <w:r w:rsidRPr="00BB2530">
        <w:rPr>
          <w:rFonts w:hint="eastAsia"/>
          <w:lang w:val="en-GB"/>
        </w:rPr>
        <w:t>可证明该诉讼不具政治性的一点是</w:t>
      </w:r>
      <w:r>
        <w:rPr>
          <w:rFonts w:hint="eastAsia"/>
          <w:lang w:val="en-GB"/>
        </w:rPr>
        <w:t>，</w:t>
      </w:r>
      <w:r w:rsidRPr="00BB2530">
        <w:rPr>
          <w:rFonts w:hint="eastAsia"/>
          <w:lang w:val="en-GB"/>
        </w:rPr>
        <w:t>负责审理该案的是</w:t>
      </w:r>
      <w:r>
        <w:rPr>
          <w:lang w:val="en-GB"/>
        </w:rPr>
        <w:t>Gaziantep</w:t>
      </w:r>
      <w:r w:rsidRPr="00BB2530">
        <w:rPr>
          <w:rFonts w:hint="eastAsia"/>
          <w:lang w:val="en-GB"/>
        </w:rPr>
        <w:t>刑事法院</w:t>
      </w:r>
      <w:r>
        <w:rPr>
          <w:rFonts w:hint="eastAsia"/>
          <w:lang w:val="en-GB"/>
        </w:rPr>
        <w:t>，</w:t>
      </w:r>
      <w:r w:rsidRPr="00BB2530">
        <w:rPr>
          <w:rFonts w:hint="eastAsia"/>
          <w:lang w:val="en-GB"/>
        </w:rPr>
        <w:t>而该法院无权裁决政治案件。此外</w:t>
      </w:r>
      <w:r>
        <w:rPr>
          <w:rFonts w:hint="eastAsia"/>
          <w:lang w:val="en-GB"/>
        </w:rPr>
        <w:t>，</w:t>
      </w:r>
      <w:r w:rsidRPr="00BB2530">
        <w:rPr>
          <w:rFonts w:hint="eastAsia"/>
          <w:lang w:val="en-GB"/>
        </w:rPr>
        <w:t>该法院最后无罪开释了申诉人。</w:t>
      </w:r>
    </w:p>
    <w:p w:rsidR="0085733F" w:rsidRPr="00BB2530" w:rsidRDefault="0085733F" w:rsidP="0085733F">
      <w:pPr>
        <w:pStyle w:val="SingleTxtGC"/>
        <w:rPr>
          <w:lang w:val="en-GB"/>
        </w:rPr>
      </w:pPr>
      <w:r>
        <w:rPr>
          <w:lang w:val="en-GB"/>
        </w:rPr>
        <w:t xml:space="preserve">4.7  </w:t>
      </w:r>
      <w:r w:rsidRPr="00BB2530">
        <w:rPr>
          <w:rFonts w:hint="eastAsia"/>
          <w:lang w:val="en-GB"/>
        </w:rPr>
        <w:t>此外</w:t>
      </w:r>
      <w:r>
        <w:rPr>
          <w:rFonts w:hint="eastAsia"/>
          <w:lang w:val="en-GB"/>
        </w:rPr>
        <w:t>，</w:t>
      </w:r>
      <w:r w:rsidRPr="00BB2530">
        <w:rPr>
          <w:rFonts w:hint="eastAsia"/>
          <w:lang w:val="en-GB"/>
        </w:rPr>
        <w:t>档案中没有提到申诉人被土耳其国家</w:t>
      </w:r>
      <w:r>
        <w:rPr>
          <w:rFonts w:hint="eastAsia"/>
          <w:lang w:val="en-GB"/>
        </w:rPr>
        <w:t>(</w:t>
      </w:r>
      <w:r w:rsidRPr="00BB2530">
        <w:rPr>
          <w:rFonts w:hint="eastAsia"/>
          <w:lang w:val="en-GB"/>
        </w:rPr>
        <w:t>或至少区域</w:t>
      </w:r>
      <w:r>
        <w:rPr>
          <w:rFonts w:hint="eastAsia"/>
          <w:lang w:val="en-GB"/>
        </w:rPr>
        <w:t>)</w:t>
      </w:r>
      <w:r w:rsidRPr="00BB2530">
        <w:rPr>
          <w:rFonts w:hint="eastAsia"/>
          <w:lang w:val="en-GB"/>
        </w:rPr>
        <w:t>当局通缉。首先</w:t>
      </w:r>
      <w:r>
        <w:rPr>
          <w:rFonts w:hint="eastAsia"/>
          <w:lang w:val="en-GB"/>
        </w:rPr>
        <w:t>，</w:t>
      </w:r>
      <w:r w:rsidRPr="00BB2530">
        <w:rPr>
          <w:rFonts w:hint="eastAsia"/>
          <w:lang w:val="en-GB"/>
        </w:rPr>
        <w:t>他在</w:t>
      </w:r>
      <w:r>
        <w:rPr>
          <w:rFonts w:hint="eastAsia"/>
          <w:lang w:val="en-GB"/>
        </w:rPr>
        <w:t>2</w:t>
      </w:r>
      <w:r w:rsidRPr="00BB2530">
        <w:rPr>
          <w:rFonts w:hint="eastAsia"/>
          <w:lang w:val="en-GB"/>
        </w:rPr>
        <w:t>00</w:t>
      </w:r>
      <w:r>
        <w:rPr>
          <w:rFonts w:hint="eastAsia"/>
          <w:lang w:val="en-GB"/>
        </w:rPr>
        <w:t>7</w:t>
      </w:r>
      <w:r w:rsidRPr="00BB2530">
        <w:rPr>
          <w:rFonts w:hint="eastAsia"/>
          <w:lang w:val="en-GB"/>
        </w:rPr>
        <w:t>年</w:t>
      </w:r>
      <w:r>
        <w:rPr>
          <w:rFonts w:hint="eastAsia"/>
          <w:lang w:val="en-GB"/>
        </w:rPr>
        <w:t>12</w:t>
      </w:r>
      <w:r w:rsidRPr="00BB2530">
        <w:rPr>
          <w:rFonts w:hint="eastAsia"/>
          <w:lang w:val="en-GB"/>
        </w:rPr>
        <w:t>月</w:t>
      </w:r>
      <w:r>
        <w:rPr>
          <w:rFonts w:hint="eastAsia"/>
          <w:lang w:val="en-GB"/>
        </w:rPr>
        <w:t>6</w:t>
      </w:r>
      <w:r w:rsidRPr="00BB2530">
        <w:rPr>
          <w:rFonts w:hint="eastAsia"/>
          <w:lang w:val="en-GB"/>
        </w:rPr>
        <w:t>日的听证中明确承认他未被通缉。其次</w:t>
      </w:r>
      <w:r>
        <w:rPr>
          <w:rFonts w:hint="eastAsia"/>
          <w:lang w:val="en-GB"/>
        </w:rPr>
        <w:t>，</w:t>
      </w:r>
      <w:r w:rsidRPr="00BB2530">
        <w:rPr>
          <w:rFonts w:hint="eastAsia"/>
          <w:lang w:val="en-GB"/>
        </w:rPr>
        <w:t>缔约国已指出</w:t>
      </w:r>
      <w:r>
        <w:rPr>
          <w:rFonts w:hint="eastAsia"/>
          <w:lang w:val="en-GB"/>
        </w:rPr>
        <w:t>，</w:t>
      </w:r>
      <w:r w:rsidRPr="00BB2530">
        <w:rPr>
          <w:rFonts w:hint="eastAsia"/>
          <w:lang w:val="en-GB"/>
        </w:rPr>
        <w:t>如果他被通缉</w:t>
      </w:r>
      <w:r>
        <w:rPr>
          <w:rFonts w:hint="eastAsia"/>
          <w:lang w:val="en-GB"/>
        </w:rPr>
        <w:t>，</w:t>
      </w:r>
      <w:r w:rsidRPr="00BB2530">
        <w:rPr>
          <w:rFonts w:hint="eastAsia"/>
          <w:lang w:val="en-GB"/>
        </w:rPr>
        <w:t>则警方在为上述刑事诉讼关押他之后就没有道理会释放他。</w:t>
      </w:r>
    </w:p>
    <w:p w:rsidR="0085733F" w:rsidRPr="00BB2530" w:rsidRDefault="0085733F" w:rsidP="0085733F">
      <w:pPr>
        <w:pStyle w:val="SingleTxtGC"/>
        <w:rPr>
          <w:lang w:val="en-GB"/>
        </w:rPr>
      </w:pPr>
      <w:r>
        <w:rPr>
          <w:lang w:val="en-GB"/>
        </w:rPr>
        <w:t xml:space="preserve">4.8  </w:t>
      </w:r>
      <w:r w:rsidRPr="00BB2530">
        <w:rPr>
          <w:rFonts w:hint="eastAsia"/>
          <w:lang w:val="en-GB"/>
        </w:rPr>
        <w:t>申诉人特别提到了他在瑞士和德国的政治活动。既然他不为土耳其当局所知</w:t>
      </w:r>
      <w:r>
        <w:rPr>
          <w:rFonts w:hint="eastAsia"/>
          <w:lang w:val="en-GB"/>
        </w:rPr>
        <w:t>，</w:t>
      </w:r>
      <w:r w:rsidRPr="00BB2530">
        <w:rPr>
          <w:rFonts w:hint="eastAsia"/>
          <w:lang w:val="en-GB"/>
        </w:rPr>
        <w:t>也未因在土耳其境内的政治活动而被其通缉</w:t>
      </w:r>
      <w:r>
        <w:rPr>
          <w:rFonts w:hint="eastAsia"/>
          <w:lang w:val="en-GB"/>
        </w:rPr>
        <w:t>，</w:t>
      </w:r>
      <w:r w:rsidRPr="00BB2530">
        <w:rPr>
          <w:rFonts w:hint="eastAsia"/>
          <w:lang w:val="en-GB"/>
        </w:rPr>
        <w:t>则参加和</w:t>
      </w:r>
      <w:r>
        <w:t>/</w:t>
      </w:r>
      <w:r w:rsidRPr="00BB2530">
        <w:rPr>
          <w:rFonts w:hint="eastAsia"/>
          <w:lang w:val="fr-CH"/>
        </w:rPr>
        <w:t>或参与在瑞士组织示威</w:t>
      </w:r>
      <w:r>
        <w:rPr>
          <w:rFonts w:hint="eastAsia"/>
          <w:lang w:val="fr-CH"/>
        </w:rPr>
        <w:t>，</w:t>
      </w:r>
      <w:r w:rsidRPr="00BB2530">
        <w:rPr>
          <w:rFonts w:hint="eastAsia"/>
          <w:lang w:val="fr-CH"/>
        </w:rPr>
        <w:t>也就不大可能会引起</w:t>
      </w:r>
      <w:r w:rsidRPr="00BB2530">
        <w:rPr>
          <w:rFonts w:hint="eastAsia"/>
          <w:lang w:val="en-GB"/>
        </w:rPr>
        <w:t>土耳其当局的注意。此外</w:t>
      </w:r>
      <w:r>
        <w:rPr>
          <w:rFonts w:hint="eastAsia"/>
          <w:lang w:val="en-GB"/>
        </w:rPr>
        <w:t>，</w:t>
      </w:r>
      <w:r w:rsidRPr="00BB2530">
        <w:rPr>
          <w:rFonts w:hint="eastAsia"/>
          <w:lang w:val="en-GB"/>
        </w:rPr>
        <w:t>他只是在上述程序的后期阶段才提及所称的活动</w:t>
      </w:r>
      <w:r>
        <w:rPr>
          <w:rFonts w:hint="eastAsia"/>
          <w:lang w:val="en-GB"/>
        </w:rPr>
        <w:t>，</w:t>
      </w:r>
      <w:r w:rsidRPr="00BB2530">
        <w:rPr>
          <w:rFonts w:hint="eastAsia"/>
          <w:lang w:val="en-GB"/>
        </w:rPr>
        <w:t>而且还含糊其辞。</w:t>
      </w:r>
    </w:p>
    <w:p w:rsidR="0085733F" w:rsidRPr="00BB2530" w:rsidRDefault="0085733F" w:rsidP="0085733F">
      <w:pPr>
        <w:pStyle w:val="SingleTxtGC"/>
        <w:rPr>
          <w:lang w:val="en-GB"/>
        </w:rPr>
      </w:pPr>
      <w:r>
        <w:rPr>
          <w:lang w:val="en-GB"/>
        </w:rPr>
        <w:t xml:space="preserve">4.9  </w:t>
      </w:r>
      <w:r w:rsidRPr="00BB2530">
        <w:rPr>
          <w:rFonts w:hint="eastAsia"/>
          <w:lang w:val="en-GB"/>
        </w:rPr>
        <w:t>缔约国指出了申诉人说法的一些矛盾之处</w:t>
      </w:r>
      <w:r>
        <w:rPr>
          <w:rFonts w:hint="eastAsia"/>
          <w:lang w:val="en-GB"/>
        </w:rPr>
        <w:t>，</w:t>
      </w:r>
      <w:r w:rsidRPr="00BB2530">
        <w:rPr>
          <w:rFonts w:hint="eastAsia"/>
          <w:lang w:val="en-GB"/>
        </w:rPr>
        <w:t>认为这表明他不可信。从联邦移民局</w:t>
      </w:r>
      <w:r>
        <w:rPr>
          <w:rFonts w:hint="eastAsia"/>
          <w:lang w:val="en-GB"/>
        </w:rPr>
        <w:t>2</w:t>
      </w:r>
      <w:r w:rsidRPr="00BB2530">
        <w:rPr>
          <w:rFonts w:hint="eastAsia"/>
          <w:lang w:val="en-GB"/>
        </w:rPr>
        <w:t>00</w:t>
      </w:r>
      <w:r>
        <w:rPr>
          <w:rFonts w:hint="eastAsia"/>
          <w:lang w:val="en-GB"/>
        </w:rPr>
        <w:t>9</w:t>
      </w:r>
      <w:r w:rsidRPr="00BB2530">
        <w:rPr>
          <w:rFonts w:hint="eastAsia"/>
          <w:lang w:val="en-GB"/>
        </w:rPr>
        <w:t>年</w:t>
      </w:r>
      <w:r>
        <w:rPr>
          <w:rFonts w:hint="eastAsia"/>
          <w:lang w:val="en-GB"/>
        </w:rPr>
        <w:t>1</w:t>
      </w:r>
      <w:r w:rsidRPr="00BB2530">
        <w:rPr>
          <w:rFonts w:hint="eastAsia"/>
          <w:lang w:val="en-GB"/>
        </w:rPr>
        <w:t>月</w:t>
      </w:r>
      <w:r>
        <w:rPr>
          <w:rFonts w:hint="eastAsia"/>
          <w:lang w:val="en-GB"/>
        </w:rPr>
        <w:t>2</w:t>
      </w:r>
      <w:r w:rsidRPr="00BB2530">
        <w:rPr>
          <w:rFonts w:hint="eastAsia"/>
          <w:lang w:val="en-GB"/>
        </w:rPr>
        <w:t>0</w:t>
      </w:r>
      <w:r w:rsidRPr="00BB2530">
        <w:rPr>
          <w:rFonts w:hint="eastAsia"/>
          <w:lang w:val="en-GB"/>
        </w:rPr>
        <w:t>日作出的决定可以明显看出</w:t>
      </w:r>
      <w:r>
        <w:rPr>
          <w:rFonts w:hint="eastAsia"/>
          <w:lang w:val="en-GB"/>
        </w:rPr>
        <w:t>，</w:t>
      </w:r>
      <w:r w:rsidRPr="00BB2530">
        <w:rPr>
          <w:rFonts w:hint="eastAsia"/>
          <w:lang w:val="en-GB"/>
        </w:rPr>
        <w:t>申诉人承认他在逃离土耳其一事上说了谎。他最初声称在</w:t>
      </w:r>
      <w:r w:rsidRPr="00BB2530">
        <w:rPr>
          <w:lang w:val="en-GB"/>
        </w:rPr>
        <w:t>伊斯坦布</w:t>
      </w:r>
      <w:r w:rsidRPr="00BB2530">
        <w:rPr>
          <w:rFonts w:hint="eastAsia"/>
        </w:rPr>
        <w:t>尔一直住到</w:t>
      </w:r>
      <w:r>
        <w:rPr>
          <w:rFonts w:hint="eastAsia"/>
        </w:rPr>
        <w:t>2</w:t>
      </w:r>
      <w:r w:rsidRPr="00BB2530">
        <w:rPr>
          <w:rFonts w:hint="eastAsia"/>
        </w:rPr>
        <w:t>00</w:t>
      </w:r>
      <w:r>
        <w:rPr>
          <w:rFonts w:hint="eastAsia"/>
        </w:rPr>
        <w:t>7</w:t>
      </w:r>
      <w:r w:rsidRPr="00BB2530">
        <w:rPr>
          <w:rFonts w:hint="eastAsia"/>
        </w:rPr>
        <w:t>年</w:t>
      </w:r>
      <w:r>
        <w:rPr>
          <w:rFonts w:hint="eastAsia"/>
        </w:rPr>
        <w:t>9</w:t>
      </w:r>
      <w:r w:rsidRPr="00BB2530">
        <w:rPr>
          <w:rFonts w:hint="eastAsia"/>
        </w:rPr>
        <w:t>月</w:t>
      </w:r>
      <w:r>
        <w:rPr>
          <w:rFonts w:hint="eastAsia"/>
        </w:rPr>
        <w:t>27</w:t>
      </w:r>
      <w:r w:rsidRPr="00BB2530">
        <w:rPr>
          <w:rFonts w:hint="eastAsia"/>
        </w:rPr>
        <w:t>日</w:t>
      </w:r>
      <w:r>
        <w:rPr>
          <w:rFonts w:hint="eastAsia"/>
        </w:rPr>
        <w:t>，</w:t>
      </w:r>
      <w:r w:rsidRPr="00BB2530">
        <w:rPr>
          <w:rFonts w:hint="eastAsia"/>
          <w:lang w:val="en-GB"/>
        </w:rPr>
        <w:t>也就是抵达瑞士的几天前。在联邦移民局出示向邻国查询的结果后</w:t>
      </w:r>
      <w:r>
        <w:rPr>
          <w:rFonts w:hint="eastAsia"/>
          <w:lang w:val="en-GB"/>
        </w:rPr>
        <w:t>，</w:t>
      </w:r>
      <w:r w:rsidRPr="00BB2530">
        <w:rPr>
          <w:rFonts w:hint="eastAsia"/>
          <w:lang w:val="en-GB"/>
        </w:rPr>
        <w:t>他不得不承认他隐瞒了</w:t>
      </w:r>
      <w:r>
        <w:rPr>
          <w:rFonts w:hint="eastAsia"/>
          <w:lang w:val="en-GB"/>
        </w:rPr>
        <w:t>2</w:t>
      </w:r>
      <w:r w:rsidRPr="00BB2530">
        <w:rPr>
          <w:rFonts w:hint="eastAsia"/>
          <w:lang w:val="en-GB"/>
        </w:rPr>
        <w:t>00</w:t>
      </w:r>
      <w:r>
        <w:rPr>
          <w:rFonts w:hint="eastAsia"/>
          <w:lang w:val="en-GB"/>
        </w:rPr>
        <w:t>4</w:t>
      </w:r>
      <w:r w:rsidRPr="00BB2530">
        <w:rPr>
          <w:rFonts w:hint="eastAsia"/>
          <w:lang w:val="en-GB"/>
        </w:rPr>
        <w:t>年至</w:t>
      </w:r>
      <w:r>
        <w:rPr>
          <w:rFonts w:hint="eastAsia"/>
          <w:lang w:val="en-GB"/>
        </w:rPr>
        <w:t>2</w:t>
      </w:r>
      <w:r w:rsidRPr="00BB2530">
        <w:rPr>
          <w:rFonts w:hint="eastAsia"/>
          <w:lang w:val="en-GB"/>
        </w:rPr>
        <w:t>00</w:t>
      </w:r>
      <w:r>
        <w:rPr>
          <w:rFonts w:hint="eastAsia"/>
          <w:lang w:val="en-GB"/>
        </w:rPr>
        <w:t>7</w:t>
      </w:r>
      <w:r w:rsidRPr="00BB2530">
        <w:rPr>
          <w:rFonts w:hint="eastAsia"/>
          <w:lang w:val="en-GB"/>
        </w:rPr>
        <w:t>年间曾在德国停留一事。这损害了他的可信性。</w:t>
      </w:r>
    </w:p>
    <w:p w:rsidR="0085733F" w:rsidRPr="00BB2530" w:rsidRDefault="0085733F" w:rsidP="0085733F">
      <w:pPr>
        <w:pStyle w:val="SingleTxtGC"/>
        <w:rPr>
          <w:lang w:val="en-GB"/>
        </w:rPr>
      </w:pPr>
      <w:r>
        <w:rPr>
          <w:lang w:val="en-GB"/>
        </w:rPr>
        <w:t>4.1</w:t>
      </w:r>
      <w:r w:rsidRPr="00BB2530">
        <w:rPr>
          <w:lang w:val="en-GB"/>
        </w:rPr>
        <w:t>0</w:t>
      </w:r>
      <w:r>
        <w:rPr>
          <w:lang w:val="en-GB"/>
        </w:rPr>
        <w:t xml:space="preserve">  </w:t>
      </w:r>
      <w:r w:rsidRPr="00BB2530">
        <w:rPr>
          <w:rFonts w:hint="eastAsia"/>
          <w:lang w:val="en-GB"/>
        </w:rPr>
        <w:t>缔约国指出</w:t>
      </w:r>
      <w:r>
        <w:rPr>
          <w:rFonts w:hint="eastAsia"/>
          <w:lang w:val="en-GB"/>
        </w:rPr>
        <w:t>，</w:t>
      </w:r>
      <w:r w:rsidRPr="00BB2530">
        <w:rPr>
          <w:rFonts w:hint="eastAsia"/>
          <w:lang w:val="en-GB"/>
        </w:rPr>
        <w:t>申诉人的庇护申请于</w:t>
      </w:r>
      <w:r>
        <w:rPr>
          <w:rFonts w:hint="eastAsia"/>
          <w:lang w:val="en-GB"/>
        </w:rPr>
        <w:t>2</w:t>
      </w:r>
      <w:r w:rsidRPr="00BB2530">
        <w:rPr>
          <w:rFonts w:hint="eastAsia"/>
          <w:lang w:val="en-GB"/>
        </w:rPr>
        <w:t>00</w:t>
      </w:r>
      <w:r>
        <w:rPr>
          <w:rFonts w:hint="eastAsia"/>
          <w:lang w:val="en-GB"/>
        </w:rPr>
        <w:t>7</w:t>
      </w:r>
      <w:r w:rsidRPr="00BB2530">
        <w:rPr>
          <w:rFonts w:hint="eastAsia"/>
          <w:lang w:val="en-GB"/>
        </w:rPr>
        <w:t>年</w:t>
      </w:r>
      <w:r>
        <w:rPr>
          <w:rFonts w:hint="eastAsia"/>
          <w:lang w:val="en-GB"/>
        </w:rPr>
        <w:t>4</w:t>
      </w:r>
      <w:r w:rsidRPr="00BB2530">
        <w:rPr>
          <w:rFonts w:hint="eastAsia"/>
          <w:lang w:val="en-GB"/>
        </w:rPr>
        <w:t>月</w:t>
      </w:r>
      <w:r>
        <w:rPr>
          <w:rFonts w:hint="eastAsia"/>
          <w:lang w:val="en-GB"/>
        </w:rPr>
        <w:t>16</w:t>
      </w:r>
      <w:r w:rsidRPr="00BB2530">
        <w:rPr>
          <w:rFonts w:hint="eastAsia"/>
          <w:lang w:val="en-GB"/>
        </w:rPr>
        <w:t>日被德国当局驳回。尽管他的一些家人已在德国获得难民地位</w:t>
      </w:r>
      <w:r>
        <w:rPr>
          <w:rFonts w:hint="eastAsia"/>
          <w:lang w:val="en-GB"/>
        </w:rPr>
        <w:t>，</w:t>
      </w:r>
      <w:r w:rsidRPr="00BB2530">
        <w:rPr>
          <w:rFonts w:hint="eastAsia"/>
          <w:lang w:val="en-GB"/>
        </w:rPr>
        <w:t>但申诉人未对这一决定提起上诉</w:t>
      </w:r>
      <w:r>
        <w:rPr>
          <w:rFonts w:hint="eastAsia"/>
          <w:lang w:val="en-GB"/>
        </w:rPr>
        <w:t>，</w:t>
      </w:r>
      <w:r w:rsidRPr="00BB2530">
        <w:rPr>
          <w:rFonts w:hint="eastAsia"/>
          <w:lang w:val="en-GB"/>
        </w:rPr>
        <w:t>显然宁可转移到瑞士于</w:t>
      </w:r>
      <w:r>
        <w:rPr>
          <w:rFonts w:hint="eastAsia"/>
          <w:lang w:val="en-GB"/>
        </w:rPr>
        <w:t>2</w:t>
      </w:r>
      <w:r w:rsidRPr="00BB2530">
        <w:rPr>
          <w:rFonts w:hint="eastAsia"/>
          <w:lang w:val="en-GB"/>
        </w:rPr>
        <w:t>00</w:t>
      </w:r>
      <w:r>
        <w:rPr>
          <w:rFonts w:hint="eastAsia"/>
          <w:lang w:val="en-GB"/>
        </w:rPr>
        <w:t>7</w:t>
      </w:r>
      <w:r w:rsidRPr="00BB2530">
        <w:rPr>
          <w:rFonts w:hint="eastAsia"/>
          <w:lang w:val="en-GB"/>
        </w:rPr>
        <w:t>年</w:t>
      </w:r>
      <w:r>
        <w:rPr>
          <w:rFonts w:hint="eastAsia"/>
          <w:lang w:val="en-GB"/>
        </w:rPr>
        <w:t>1</w:t>
      </w:r>
      <w:r w:rsidRPr="00BB2530">
        <w:rPr>
          <w:rFonts w:hint="eastAsia"/>
          <w:lang w:val="en-GB"/>
        </w:rPr>
        <w:t>0</w:t>
      </w:r>
      <w:r w:rsidRPr="00BB2530">
        <w:rPr>
          <w:rFonts w:hint="eastAsia"/>
          <w:lang w:val="en-GB"/>
        </w:rPr>
        <w:t>月</w:t>
      </w:r>
      <w:r>
        <w:rPr>
          <w:rFonts w:hint="eastAsia"/>
          <w:lang w:val="en-GB"/>
        </w:rPr>
        <w:t>1</w:t>
      </w:r>
      <w:r w:rsidRPr="00BB2530">
        <w:rPr>
          <w:rFonts w:hint="eastAsia"/>
          <w:lang w:val="en-GB"/>
        </w:rPr>
        <w:t>日重新申请庇护。在</w:t>
      </w:r>
      <w:r>
        <w:rPr>
          <w:rFonts w:hint="eastAsia"/>
          <w:lang w:val="en-GB"/>
        </w:rPr>
        <w:t>2</w:t>
      </w:r>
      <w:r w:rsidRPr="00BB2530">
        <w:rPr>
          <w:rFonts w:hint="eastAsia"/>
          <w:lang w:val="en-GB"/>
        </w:rPr>
        <w:t>00</w:t>
      </w:r>
      <w:r>
        <w:rPr>
          <w:rFonts w:hint="eastAsia"/>
          <w:lang w:val="en-GB"/>
        </w:rPr>
        <w:t>9</w:t>
      </w:r>
      <w:r w:rsidRPr="00BB2530">
        <w:rPr>
          <w:rFonts w:hint="eastAsia"/>
          <w:lang w:val="en-GB"/>
        </w:rPr>
        <w:t>年</w:t>
      </w:r>
      <w:r>
        <w:rPr>
          <w:rFonts w:hint="eastAsia"/>
          <w:lang w:val="en-GB"/>
        </w:rPr>
        <w:t>4</w:t>
      </w:r>
      <w:r w:rsidRPr="00BB2530">
        <w:rPr>
          <w:rFonts w:hint="eastAsia"/>
          <w:lang w:val="en-GB"/>
        </w:rPr>
        <w:t>月</w:t>
      </w:r>
      <w:r>
        <w:rPr>
          <w:rFonts w:hint="eastAsia"/>
          <w:lang w:val="en-GB"/>
        </w:rPr>
        <w:t>28</w:t>
      </w:r>
      <w:r w:rsidRPr="00BB2530">
        <w:rPr>
          <w:rFonts w:hint="eastAsia"/>
          <w:lang w:val="en-GB"/>
        </w:rPr>
        <w:t>日的第二次裁决中</w:t>
      </w:r>
      <w:r>
        <w:rPr>
          <w:rFonts w:hint="eastAsia"/>
          <w:lang w:val="en-GB"/>
        </w:rPr>
        <w:t>，</w:t>
      </w:r>
      <w:r w:rsidRPr="00BB2530">
        <w:rPr>
          <w:rFonts w:hint="eastAsia"/>
          <w:lang w:val="en-GB"/>
        </w:rPr>
        <w:t>联邦移民局断定</w:t>
      </w:r>
      <w:r>
        <w:rPr>
          <w:rFonts w:hint="eastAsia"/>
          <w:lang w:val="en-GB"/>
        </w:rPr>
        <w:t>，</w:t>
      </w:r>
      <w:r w:rsidRPr="00BB2530">
        <w:rPr>
          <w:rFonts w:hint="eastAsia"/>
          <w:lang w:val="en-GB"/>
        </w:rPr>
        <w:t>申诉人被当局追捕的说法不可信。这个结论的依据包括下述事实</w:t>
      </w:r>
      <w:r>
        <w:rPr>
          <w:rFonts w:hint="eastAsia"/>
          <w:lang w:val="en-GB"/>
        </w:rPr>
        <w:t>：</w:t>
      </w:r>
      <w:r w:rsidRPr="00BB2530">
        <w:rPr>
          <w:rFonts w:hint="eastAsia"/>
          <w:lang w:val="en-GB"/>
        </w:rPr>
        <w:t>没有任何警方或司法当局文件证明对申诉人提起过刑事程序</w:t>
      </w:r>
      <w:r>
        <w:rPr>
          <w:rFonts w:hint="eastAsia"/>
          <w:lang w:val="en-GB"/>
        </w:rPr>
        <w:t>；</w:t>
      </w:r>
      <w:r w:rsidRPr="00BB2530">
        <w:rPr>
          <w:rFonts w:hint="eastAsia"/>
          <w:lang w:val="en-GB"/>
        </w:rPr>
        <w:t>申诉人被无罪开释</w:t>
      </w:r>
      <w:r>
        <w:rPr>
          <w:rFonts w:hint="eastAsia"/>
          <w:lang w:val="en-GB"/>
        </w:rPr>
        <w:t>；</w:t>
      </w:r>
      <w:r w:rsidRPr="00BB2530">
        <w:rPr>
          <w:lang w:val="en-GB"/>
        </w:rPr>
        <w:t xml:space="preserve"> </w:t>
      </w:r>
      <w:r w:rsidRPr="00BB2530">
        <w:rPr>
          <w:rFonts w:hint="eastAsia"/>
          <w:lang w:val="en-GB"/>
        </w:rPr>
        <w:t>他本人在</w:t>
      </w:r>
      <w:r>
        <w:rPr>
          <w:rFonts w:hint="eastAsia"/>
          <w:lang w:val="en-GB"/>
        </w:rPr>
        <w:t>2</w:t>
      </w:r>
      <w:r w:rsidRPr="00BB2530">
        <w:rPr>
          <w:rFonts w:hint="eastAsia"/>
          <w:lang w:val="en-GB"/>
        </w:rPr>
        <w:t>00</w:t>
      </w:r>
      <w:r>
        <w:rPr>
          <w:rFonts w:hint="eastAsia"/>
          <w:lang w:val="en-GB"/>
        </w:rPr>
        <w:t>7</w:t>
      </w:r>
      <w:r w:rsidRPr="00BB2530">
        <w:rPr>
          <w:rFonts w:hint="eastAsia"/>
          <w:lang w:val="en-GB"/>
        </w:rPr>
        <w:t>年</w:t>
      </w:r>
      <w:r>
        <w:rPr>
          <w:rFonts w:hint="eastAsia"/>
          <w:lang w:val="en-GB"/>
        </w:rPr>
        <w:t>12</w:t>
      </w:r>
      <w:r w:rsidRPr="00BB2530">
        <w:rPr>
          <w:rFonts w:hint="eastAsia"/>
          <w:lang w:val="en-GB"/>
        </w:rPr>
        <w:t>月</w:t>
      </w:r>
      <w:r>
        <w:rPr>
          <w:rFonts w:hint="eastAsia"/>
          <w:lang w:val="en-GB"/>
        </w:rPr>
        <w:t>6</w:t>
      </w:r>
      <w:r w:rsidRPr="00BB2530">
        <w:rPr>
          <w:rFonts w:hint="eastAsia"/>
          <w:lang w:val="en-GB"/>
        </w:rPr>
        <w:t>日听证中的陈述</w:t>
      </w:r>
      <w:r>
        <w:rPr>
          <w:rFonts w:hint="eastAsia"/>
          <w:lang w:val="en-GB"/>
        </w:rPr>
        <w:t>；</w:t>
      </w:r>
      <w:r w:rsidRPr="00BB2530">
        <w:rPr>
          <w:rFonts w:hint="eastAsia"/>
          <w:lang w:val="en-GB"/>
        </w:rPr>
        <w:t>以及申诉人在伊斯坦布尔生活和工作过一年而从未被当局找过任何麻烦这一事实。在</w:t>
      </w:r>
      <w:r>
        <w:rPr>
          <w:rFonts w:hint="eastAsia"/>
          <w:lang w:val="en-GB"/>
        </w:rPr>
        <w:t>2</w:t>
      </w:r>
      <w:r w:rsidRPr="00BB2530">
        <w:rPr>
          <w:rFonts w:hint="eastAsia"/>
          <w:lang w:val="en-GB"/>
        </w:rPr>
        <w:t>00</w:t>
      </w:r>
      <w:r>
        <w:rPr>
          <w:rFonts w:hint="eastAsia"/>
          <w:lang w:val="en-GB"/>
        </w:rPr>
        <w:t>7</w:t>
      </w:r>
      <w:r w:rsidRPr="00BB2530">
        <w:rPr>
          <w:rFonts w:hint="eastAsia"/>
          <w:lang w:val="en-GB"/>
        </w:rPr>
        <w:t>年</w:t>
      </w:r>
      <w:r>
        <w:rPr>
          <w:rFonts w:hint="eastAsia"/>
          <w:lang w:val="en-GB"/>
        </w:rPr>
        <w:t>12</w:t>
      </w:r>
      <w:r w:rsidRPr="00BB2530">
        <w:rPr>
          <w:rFonts w:hint="eastAsia"/>
          <w:lang w:val="en-GB"/>
        </w:rPr>
        <w:t>月</w:t>
      </w:r>
      <w:r>
        <w:rPr>
          <w:rFonts w:hint="eastAsia"/>
          <w:lang w:val="en-GB"/>
        </w:rPr>
        <w:t>6</w:t>
      </w:r>
      <w:r w:rsidRPr="00BB2530">
        <w:rPr>
          <w:rFonts w:hint="eastAsia"/>
          <w:lang w:val="en-GB"/>
        </w:rPr>
        <w:t>日的听证中</w:t>
      </w:r>
      <w:r>
        <w:rPr>
          <w:rFonts w:hint="eastAsia"/>
          <w:lang w:val="en-GB"/>
        </w:rPr>
        <w:t>，</w:t>
      </w:r>
      <w:r w:rsidRPr="00BB2530">
        <w:rPr>
          <w:rFonts w:hint="eastAsia"/>
          <w:lang w:val="en-GB"/>
        </w:rPr>
        <w:t>申诉人事实上说他未被土耳其当局通缉而只是担心同村的一名家人会找他算账</w:t>
      </w:r>
      <w:r>
        <w:rPr>
          <w:rFonts w:hint="eastAsia"/>
          <w:lang w:val="en-GB"/>
        </w:rPr>
        <w:t>，</w:t>
      </w:r>
      <w:r w:rsidRPr="00BB2530">
        <w:rPr>
          <w:rFonts w:hint="eastAsia"/>
          <w:lang w:val="en-GB"/>
        </w:rPr>
        <w:t>因为他曾在</w:t>
      </w:r>
      <w:r>
        <w:rPr>
          <w:rFonts w:hint="eastAsia"/>
          <w:lang w:val="en-GB"/>
        </w:rPr>
        <w:t>2</w:t>
      </w:r>
      <w:r w:rsidRPr="00BB2530">
        <w:rPr>
          <w:rFonts w:hint="eastAsia"/>
          <w:lang w:val="en-GB"/>
        </w:rPr>
        <w:t>00</w:t>
      </w:r>
      <w:r>
        <w:rPr>
          <w:rFonts w:hint="eastAsia"/>
          <w:lang w:val="en-GB"/>
        </w:rPr>
        <w:t>3</w:t>
      </w:r>
      <w:r w:rsidRPr="00BB2530">
        <w:rPr>
          <w:rFonts w:hint="eastAsia"/>
          <w:lang w:val="en-GB"/>
        </w:rPr>
        <w:t>年</w:t>
      </w:r>
      <w:r>
        <w:rPr>
          <w:rFonts w:hint="eastAsia"/>
          <w:lang w:val="en-GB"/>
        </w:rPr>
        <w:t>3</w:t>
      </w:r>
      <w:r w:rsidRPr="00BB2530">
        <w:rPr>
          <w:rFonts w:hint="eastAsia"/>
          <w:lang w:val="en-GB"/>
        </w:rPr>
        <w:t>月</w:t>
      </w:r>
      <w:r>
        <w:rPr>
          <w:rFonts w:hint="eastAsia"/>
          <w:lang w:val="en-GB"/>
        </w:rPr>
        <w:t>2</w:t>
      </w:r>
      <w:r w:rsidRPr="00BB2530">
        <w:rPr>
          <w:rFonts w:hint="eastAsia"/>
          <w:lang w:val="en-GB"/>
        </w:rPr>
        <w:t>0</w:t>
      </w:r>
      <w:r w:rsidRPr="00BB2530">
        <w:rPr>
          <w:rFonts w:hint="eastAsia"/>
          <w:lang w:val="en-GB"/>
        </w:rPr>
        <w:t>日趁一名已婚妇女的丈夫在外地时去过她的家。至于申诉人为何在伊斯坦布尔公开生活和工作过之后不能回到那里</w:t>
      </w:r>
      <w:r>
        <w:rPr>
          <w:rFonts w:hint="eastAsia"/>
          <w:lang w:val="en-GB"/>
        </w:rPr>
        <w:t>，</w:t>
      </w:r>
      <w:r w:rsidRPr="00BB2530">
        <w:rPr>
          <w:rFonts w:hint="eastAsia"/>
          <w:lang w:val="en-GB"/>
        </w:rPr>
        <w:t>也很令人费解。</w:t>
      </w:r>
    </w:p>
    <w:p w:rsidR="0085733F" w:rsidRPr="00BB2530" w:rsidRDefault="0085733F" w:rsidP="0085733F">
      <w:pPr>
        <w:pStyle w:val="SingleTxtGC"/>
        <w:rPr>
          <w:lang w:val="en-GB"/>
        </w:rPr>
      </w:pPr>
      <w:r>
        <w:rPr>
          <w:lang w:val="en-GB"/>
        </w:rPr>
        <w:t xml:space="preserve">4.11  </w:t>
      </w:r>
      <w:r w:rsidRPr="00BB2530">
        <w:rPr>
          <w:rFonts w:hint="eastAsia"/>
          <w:lang w:val="en-GB"/>
        </w:rPr>
        <w:t>缔约国还说</w:t>
      </w:r>
      <w:r>
        <w:rPr>
          <w:rFonts w:hint="eastAsia"/>
          <w:lang w:val="en-GB"/>
        </w:rPr>
        <w:t>，</w:t>
      </w:r>
      <w:r w:rsidRPr="00BB2530">
        <w:rPr>
          <w:rFonts w:hint="eastAsia"/>
          <w:lang w:val="en-GB"/>
        </w:rPr>
        <w:t>申诉人在来文中又指瑞士当局从未审理过他的案情。联邦移民局确实驳回了申诉人的庇护申请而且联邦行政法院维持原先的决定。然而就</w:t>
      </w:r>
      <w:r w:rsidRPr="00BB2530">
        <w:rPr>
          <w:lang w:val="en-GB"/>
        </w:rPr>
        <w:t>《公约》第</w:t>
      </w:r>
      <w:r>
        <w:rPr>
          <w:lang w:val="en-GB"/>
        </w:rPr>
        <w:t>3</w:t>
      </w:r>
      <w:r w:rsidRPr="00BB2530">
        <w:rPr>
          <w:lang w:val="en-GB"/>
        </w:rPr>
        <w:t>条</w:t>
      </w:r>
      <w:r w:rsidRPr="00BB2530">
        <w:rPr>
          <w:rFonts w:hint="eastAsia"/>
          <w:lang w:val="en-GB"/>
        </w:rPr>
        <w:t>而言</w:t>
      </w:r>
      <w:r>
        <w:rPr>
          <w:rFonts w:hint="eastAsia"/>
          <w:lang w:val="en-GB"/>
        </w:rPr>
        <w:t>，</w:t>
      </w:r>
      <w:r w:rsidRPr="00BB2530">
        <w:rPr>
          <w:rFonts w:hint="eastAsia"/>
          <w:lang w:val="en-GB"/>
        </w:rPr>
        <w:t>关键之处并不在于是否对庇护申请进行了实质性审查</w:t>
      </w:r>
      <w:r>
        <w:rPr>
          <w:rFonts w:hint="eastAsia"/>
          <w:lang w:val="en-GB"/>
        </w:rPr>
        <w:t>，</w:t>
      </w:r>
      <w:r w:rsidRPr="00BB2530">
        <w:rPr>
          <w:rFonts w:hint="eastAsia"/>
          <w:lang w:val="en-GB"/>
        </w:rPr>
        <w:t>而在于是否根据</w:t>
      </w:r>
      <w:r w:rsidRPr="00BB2530">
        <w:rPr>
          <w:lang w:val="en-GB"/>
        </w:rPr>
        <w:t>《公约》第</w:t>
      </w:r>
      <w:r>
        <w:rPr>
          <w:lang w:val="en-GB"/>
        </w:rPr>
        <w:t>3</w:t>
      </w:r>
      <w:r w:rsidRPr="00BB2530">
        <w:rPr>
          <w:lang w:val="en-GB"/>
        </w:rPr>
        <w:t>条</w:t>
      </w:r>
      <w:r w:rsidRPr="00BB2530">
        <w:rPr>
          <w:rFonts w:hint="eastAsia"/>
          <w:lang w:val="en-GB"/>
        </w:rPr>
        <w:t>的规定对申诉人被遣返回国的合法性进行了推理审议。事实上</w:t>
      </w:r>
      <w:r>
        <w:rPr>
          <w:rFonts w:hint="eastAsia"/>
          <w:lang w:val="en-GB"/>
        </w:rPr>
        <w:t>，</w:t>
      </w:r>
      <w:r w:rsidRPr="00BB2530">
        <w:rPr>
          <w:rFonts w:hint="eastAsia"/>
          <w:lang w:val="en-GB"/>
        </w:rPr>
        <w:t>确实进行了这样的审议。联邦移民局在其</w:t>
      </w:r>
      <w:r>
        <w:rPr>
          <w:rFonts w:hint="eastAsia"/>
          <w:lang w:val="en-GB"/>
        </w:rPr>
        <w:t>2</w:t>
      </w:r>
      <w:r w:rsidRPr="00BB2530">
        <w:rPr>
          <w:rFonts w:hint="eastAsia"/>
          <w:lang w:val="en-GB"/>
        </w:rPr>
        <w:t>00</w:t>
      </w:r>
      <w:r>
        <w:rPr>
          <w:rFonts w:hint="eastAsia"/>
          <w:lang w:val="en-GB"/>
        </w:rPr>
        <w:t>9</w:t>
      </w:r>
      <w:r w:rsidRPr="00BB2530">
        <w:rPr>
          <w:rFonts w:hint="eastAsia"/>
          <w:lang w:val="en-GB"/>
        </w:rPr>
        <w:t>年</w:t>
      </w:r>
      <w:r>
        <w:rPr>
          <w:rFonts w:hint="eastAsia"/>
          <w:lang w:val="en-GB"/>
        </w:rPr>
        <w:t>1</w:t>
      </w:r>
      <w:r w:rsidRPr="00BB2530">
        <w:rPr>
          <w:rFonts w:hint="eastAsia"/>
          <w:lang w:val="en-GB"/>
        </w:rPr>
        <w:t>月</w:t>
      </w:r>
      <w:r>
        <w:rPr>
          <w:rFonts w:hint="eastAsia"/>
          <w:lang w:val="en-GB"/>
        </w:rPr>
        <w:t>2</w:t>
      </w:r>
      <w:r w:rsidRPr="00BB2530">
        <w:rPr>
          <w:rFonts w:hint="eastAsia"/>
          <w:lang w:val="en-GB"/>
        </w:rPr>
        <w:t>0</w:t>
      </w:r>
      <w:r w:rsidRPr="00BB2530">
        <w:rPr>
          <w:rFonts w:hint="eastAsia"/>
          <w:lang w:val="en-GB"/>
        </w:rPr>
        <w:t>日和</w:t>
      </w:r>
      <w:r>
        <w:rPr>
          <w:rFonts w:hint="eastAsia"/>
          <w:lang w:val="en-GB"/>
        </w:rPr>
        <w:t>4</w:t>
      </w:r>
      <w:r w:rsidRPr="00BB2530">
        <w:rPr>
          <w:rFonts w:hint="eastAsia"/>
          <w:lang w:val="en-GB"/>
        </w:rPr>
        <w:t>月</w:t>
      </w:r>
      <w:r>
        <w:rPr>
          <w:rFonts w:hint="eastAsia"/>
          <w:lang w:val="en-GB"/>
        </w:rPr>
        <w:t>28</w:t>
      </w:r>
      <w:r w:rsidRPr="00BB2530">
        <w:rPr>
          <w:rFonts w:hint="eastAsia"/>
          <w:lang w:val="en-GB"/>
        </w:rPr>
        <w:t>日的决定中仔细衡量了相关因素</w:t>
      </w:r>
      <w:r>
        <w:rPr>
          <w:rFonts w:hint="eastAsia"/>
          <w:lang w:val="en-GB"/>
        </w:rPr>
        <w:t>，</w:t>
      </w:r>
      <w:r w:rsidRPr="00BB2530">
        <w:rPr>
          <w:rFonts w:hint="eastAsia"/>
          <w:lang w:val="en-GB"/>
        </w:rPr>
        <w:t>以评估申诉人遣返土耳其的合法性。在第一次决定中</w:t>
      </w:r>
      <w:r>
        <w:rPr>
          <w:rFonts w:hint="eastAsia"/>
          <w:lang w:val="en-GB"/>
        </w:rPr>
        <w:t>，</w:t>
      </w:r>
      <w:r w:rsidRPr="00BB2530">
        <w:rPr>
          <w:rFonts w:hint="eastAsia"/>
          <w:lang w:val="en-GB"/>
        </w:rPr>
        <w:t>它提及了德国庇护申请程序的结果</w:t>
      </w:r>
      <w:r>
        <w:rPr>
          <w:rFonts w:hint="eastAsia"/>
          <w:lang w:val="en-GB"/>
        </w:rPr>
        <w:t>，</w:t>
      </w:r>
      <w:r w:rsidRPr="00BB2530">
        <w:rPr>
          <w:rFonts w:hint="eastAsia"/>
          <w:lang w:val="en-GB"/>
        </w:rPr>
        <w:t>而德国曾给予申诉人家人难民地位</w:t>
      </w:r>
      <w:r>
        <w:rPr>
          <w:rFonts w:hint="eastAsia"/>
          <w:lang w:val="en-GB"/>
        </w:rPr>
        <w:t>，</w:t>
      </w:r>
      <w:r w:rsidRPr="00BB2530">
        <w:rPr>
          <w:rFonts w:hint="eastAsia"/>
          <w:lang w:val="en-GB"/>
        </w:rPr>
        <w:t>却在审理了他的案件之后没有给予他这一地位。缔约国不知申诉人为何没有对申请遭驳回一事向德国法院提起上诉。</w:t>
      </w:r>
    </w:p>
    <w:p w:rsidR="0085733F" w:rsidRPr="00BB2530" w:rsidRDefault="0085733F" w:rsidP="0085733F">
      <w:pPr>
        <w:pStyle w:val="SingleTxtGC"/>
        <w:rPr>
          <w:lang w:val="en-GB"/>
        </w:rPr>
      </w:pPr>
      <w:r>
        <w:rPr>
          <w:lang w:val="en-GB"/>
        </w:rPr>
        <w:t xml:space="preserve">4.12  </w:t>
      </w:r>
      <w:r w:rsidRPr="00BB2530">
        <w:rPr>
          <w:rFonts w:hint="eastAsia"/>
          <w:lang w:val="en-GB"/>
        </w:rPr>
        <w:t>联邦行政法院</w:t>
      </w:r>
      <w:r>
        <w:rPr>
          <w:rFonts w:hint="eastAsia"/>
          <w:lang w:val="en-GB"/>
        </w:rPr>
        <w:t>2</w:t>
      </w:r>
      <w:r w:rsidRPr="00BB2530">
        <w:rPr>
          <w:rFonts w:hint="eastAsia"/>
          <w:lang w:val="en-GB"/>
        </w:rPr>
        <w:t>00</w:t>
      </w:r>
      <w:r>
        <w:rPr>
          <w:rFonts w:hint="eastAsia"/>
          <w:lang w:val="en-GB"/>
        </w:rPr>
        <w:t>9</w:t>
      </w:r>
      <w:r w:rsidRPr="00BB2530">
        <w:rPr>
          <w:rFonts w:hint="eastAsia"/>
          <w:lang w:val="en-GB"/>
        </w:rPr>
        <w:t>年</w:t>
      </w:r>
      <w:r>
        <w:rPr>
          <w:rFonts w:hint="eastAsia"/>
          <w:lang w:val="en-GB"/>
        </w:rPr>
        <w:t>3</w:t>
      </w:r>
      <w:r w:rsidRPr="00BB2530">
        <w:rPr>
          <w:rFonts w:hint="eastAsia"/>
          <w:lang w:val="en-GB"/>
        </w:rPr>
        <w:t>月</w:t>
      </w:r>
      <w:r>
        <w:rPr>
          <w:rFonts w:hint="eastAsia"/>
          <w:lang w:val="en-GB"/>
        </w:rPr>
        <w:t>5</w:t>
      </w:r>
      <w:r w:rsidRPr="00BB2530">
        <w:rPr>
          <w:rFonts w:hint="eastAsia"/>
          <w:lang w:val="en-GB"/>
        </w:rPr>
        <w:t>日的裁决以逾期提交为由驳回了申诉人的上诉</w:t>
      </w:r>
      <w:r>
        <w:rPr>
          <w:rFonts w:hint="eastAsia"/>
          <w:lang w:val="en-GB"/>
        </w:rPr>
        <w:t>，</w:t>
      </w:r>
      <w:r w:rsidRPr="00BB2530">
        <w:rPr>
          <w:rFonts w:hint="eastAsia"/>
          <w:lang w:val="en-GB"/>
        </w:rPr>
        <w:t>但也审议了申诉人质疑驱逐合法性的种种论点。联邦行政法院在复核时解释了为何它认为申诉人提出的被遣返后有可能遭到违反</w:t>
      </w:r>
      <w:r w:rsidRPr="00BB2530">
        <w:rPr>
          <w:lang w:val="en-GB"/>
        </w:rPr>
        <w:t>《</w:t>
      </w:r>
      <w:r w:rsidRPr="00BB2530">
        <w:rPr>
          <w:rFonts w:hint="eastAsia"/>
          <w:lang w:val="en-GB"/>
        </w:rPr>
        <w:t>欧洲人权</w:t>
      </w:r>
      <w:r w:rsidRPr="00BB2530">
        <w:rPr>
          <w:lang w:val="en-GB"/>
        </w:rPr>
        <w:t>公约》第</w:t>
      </w:r>
      <w:r>
        <w:rPr>
          <w:lang w:val="en-GB"/>
        </w:rPr>
        <w:t>3</w:t>
      </w:r>
      <w:r w:rsidRPr="00BB2530">
        <w:rPr>
          <w:lang w:val="en-GB"/>
        </w:rPr>
        <w:t>条</w:t>
      </w:r>
      <w:r w:rsidRPr="00BB2530">
        <w:rPr>
          <w:rFonts w:hint="eastAsia"/>
          <w:lang w:val="en-GB"/>
        </w:rPr>
        <w:t>的待遇这一说法没有根据</w:t>
      </w:r>
      <w:r>
        <w:rPr>
          <w:rFonts w:hint="eastAsia"/>
          <w:lang w:val="en-GB"/>
        </w:rPr>
        <w:t>，</w:t>
      </w:r>
      <w:r w:rsidRPr="00BB2530">
        <w:rPr>
          <w:rFonts w:hint="eastAsia"/>
          <w:lang w:val="en-GB"/>
        </w:rPr>
        <w:t>该公约第</w:t>
      </w:r>
      <w:r>
        <w:rPr>
          <w:rFonts w:hint="eastAsia"/>
          <w:lang w:val="en-GB"/>
        </w:rPr>
        <w:t>3</w:t>
      </w:r>
      <w:r w:rsidRPr="00BB2530">
        <w:rPr>
          <w:rFonts w:hint="eastAsia"/>
          <w:lang w:val="en-GB"/>
        </w:rPr>
        <w:t>条提供的保护程度与</w:t>
      </w:r>
      <w:r w:rsidRPr="00BB2530">
        <w:rPr>
          <w:lang w:val="en-GB"/>
        </w:rPr>
        <w:t>《公约》第</w:t>
      </w:r>
      <w:r>
        <w:rPr>
          <w:lang w:val="en-GB"/>
        </w:rPr>
        <w:t>3</w:t>
      </w:r>
      <w:r w:rsidRPr="00BB2530">
        <w:rPr>
          <w:lang w:val="en-GB"/>
        </w:rPr>
        <w:t>条</w:t>
      </w:r>
      <w:r w:rsidRPr="00BB2530">
        <w:rPr>
          <w:rFonts w:hint="eastAsia"/>
          <w:lang w:val="en-GB"/>
        </w:rPr>
        <w:t>相当。联邦行政法院列举的理由包括</w:t>
      </w:r>
      <w:r>
        <w:rPr>
          <w:rFonts w:hint="eastAsia"/>
          <w:lang w:val="en-GB"/>
        </w:rPr>
        <w:t>：</w:t>
      </w:r>
      <w:r w:rsidRPr="00BB2530">
        <w:rPr>
          <w:rFonts w:hint="eastAsia"/>
          <w:lang w:val="en-GB"/>
        </w:rPr>
        <w:t>申诉人说他在伊斯坦布尔住过一年多而当局未找过他麻烦</w:t>
      </w:r>
      <w:r>
        <w:rPr>
          <w:rFonts w:hint="eastAsia"/>
          <w:lang w:val="en-GB"/>
        </w:rPr>
        <w:t>；</w:t>
      </w:r>
      <w:r w:rsidRPr="00BB2530">
        <w:rPr>
          <w:rFonts w:hint="eastAsia"/>
          <w:lang w:val="en-GB"/>
        </w:rPr>
        <w:t>他还证实他未被原籍国当局通缉</w:t>
      </w:r>
      <w:r>
        <w:rPr>
          <w:rFonts w:hint="eastAsia"/>
          <w:lang w:val="en-GB"/>
        </w:rPr>
        <w:t>；</w:t>
      </w:r>
      <w:r w:rsidRPr="00BB2530">
        <w:rPr>
          <w:rFonts w:hint="eastAsia"/>
          <w:lang w:val="en-GB"/>
        </w:rPr>
        <w:t>如果他在伊斯坦布尔有任何危险</w:t>
      </w:r>
      <w:r>
        <w:rPr>
          <w:rFonts w:hint="eastAsia"/>
          <w:lang w:val="en-GB"/>
        </w:rPr>
        <w:t>，</w:t>
      </w:r>
      <w:r w:rsidRPr="00BB2530">
        <w:rPr>
          <w:rFonts w:hint="eastAsia"/>
          <w:lang w:val="en-GB"/>
        </w:rPr>
        <w:t>就不会等了一年多才离开该城市</w:t>
      </w:r>
      <w:r>
        <w:rPr>
          <w:rFonts w:hint="eastAsia"/>
          <w:lang w:val="en-GB"/>
        </w:rPr>
        <w:t>；</w:t>
      </w:r>
      <w:r w:rsidRPr="00BB2530">
        <w:rPr>
          <w:rFonts w:hint="eastAsia"/>
          <w:lang w:val="en-GB"/>
        </w:rPr>
        <w:t>德国的庇护申请程序耗时近三年</w:t>
      </w:r>
      <w:r>
        <w:rPr>
          <w:rFonts w:hint="eastAsia"/>
          <w:lang w:val="en-GB"/>
        </w:rPr>
        <w:t>，</w:t>
      </w:r>
      <w:r w:rsidRPr="00BB2530">
        <w:rPr>
          <w:rFonts w:hint="eastAsia"/>
          <w:lang w:val="en-GB"/>
        </w:rPr>
        <w:t>没有迹象显示申诉人不能在德国行使其权利</w:t>
      </w:r>
      <w:r>
        <w:rPr>
          <w:rFonts w:hint="eastAsia"/>
          <w:lang w:val="en-GB"/>
        </w:rPr>
        <w:t>，</w:t>
      </w:r>
      <w:r w:rsidRPr="00BB2530">
        <w:rPr>
          <w:rFonts w:hint="eastAsia"/>
          <w:lang w:val="en-GB"/>
        </w:rPr>
        <w:t>特别是鉴于他有四个兄弟在德国获得了难民地位</w:t>
      </w:r>
      <w:r>
        <w:rPr>
          <w:rFonts w:hint="eastAsia"/>
          <w:lang w:val="en-GB"/>
        </w:rPr>
        <w:t>，</w:t>
      </w:r>
      <w:r w:rsidRPr="00BB2530">
        <w:rPr>
          <w:rFonts w:hint="eastAsia"/>
          <w:lang w:val="en-GB"/>
        </w:rPr>
        <w:t>因此德国当局掌握了他们完整的档案</w:t>
      </w:r>
      <w:r>
        <w:rPr>
          <w:rFonts w:hint="eastAsia"/>
          <w:lang w:val="en-GB"/>
        </w:rPr>
        <w:t>；</w:t>
      </w:r>
      <w:r w:rsidRPr="00BB2530">
        <w:rPr>
          <w:rFonts w:hint="eastAsia"/>
          <w:lang w:val="en-GB"/>
        </w:rPr>
        <w:t>联邦移民局的审理程序耗时一年多</w:t>
      </w:r>
      <w:r>
        <w:rPr>
          <w:rFonts w:hint="eastAsia"/>
          <w:lang w:val="en-GB"/>
        </w:rPr>
        <w:t>，</w:t>
      </w:r>
      <w:r w:rsidRPr="00BB2530">
        <w:rPr>
          <w:rFonts w:hint="eastAsia"/>
          <w:lang w:val="en-GB"/>
        </w:rPr>
        <w:t>而申诉人在这段期间并未提供任何证据</w:t>
      </w:r>
      <w:r>
        <w:rPr>
          <w:rFonts w:hint="eastAsia"/>
          <w:lang w:val="en-GB"/>
        </w:rPr>
        <w:t>，</w:t>
      </w:r>
      <w:r w:rsidRPr="00BB2530">
        <w:rPr>
          <w:rFonts w:hint="eastAsia"/>
          <w:lang w:val="en-GB"/>
        </w:rPr>
        <w:t>诸如身为德国境内难民的他兄弟的证词</w:t>
      </w:r>
      <w:r>
        <w:rPr>
          <w:rFonts w:hint="eastAsia"/>
          <w:lang w:val="en-GB"/>
        </w:rPr>
        <w:t>；</w:t>
      </w:r>
      <w:r w:rsidRPr="00BB2530">
        <w:rPr>
          <w:rFonts w:hint="eastAsia"/>
          <w:lang w:val="en-GB"/>
        </w:rPr>
        <w:t>而且提交给联邦行政法院的文件未表明土耳其当局知道申诉人在法国和德国积极参加活动的情况。在作为复核申请的一部分提出上诉后</w:t>
      </w:r>
      <w:r>
        <w:rPr>
          <w:rFonts w:hint="eastAsia"/>
          <w:lang w:val="en-GB"/>
        </w:rPr>
        <w:t>，</w:t>
      </w:r>
      <w:r w:rsidRPr="00BB2530">
        <w:rPr>
          <w:rFonts w:hint="eastAsia"/>
          <w:lang w:val="en-GB"/>
        </w:rPr>
        <w:t>联邦行政法院在</w:t>
      </w:r>
      <w:r>
        <w:rPr>
          <w:rFonts w:hint="eastAsia"/>
          <w:lang w:val="en-GB"/>
        </w:rPr>
        <w:t>2</w:t>
      </w:r>
      <w:r w:rsidRPr="00BB2530">
        <w:rPr>
          <w:rFonts w:hint="eastAsia"/>
          <w:lang w:val="en-GB"/>
        </w:rPr>
        <w:t>00</w:t>
      </w:r>
      <w:r>
        <w:rPr>
          <w:rFonts w:hint="eastAsia"/>
          <w:lang w:val="en-GB"/>
        </w:rPr>
        <w:t>9</w:t>
      </w:r>
      <w:r w:rsidRPr="00BB2530">
        <w:rPr>
          <w:rFonts w:hint="eastAsia"/>
          <w:lang w:val="en-GB"/>
        </w:rPr>
        <w:t>年</w:t>
      </w:r>
      <w:r>
        <w:rPr>
          <w:rFonts w:hint="eastAsia"/>
          <w:lang w:val="en-GB"/>
        </w:rPr>
        <w:t>6</w:t>
      </w:r>
      <w:r w:rsidRPr="00BB2530">
        <w:rPr>
          <w:rFonts w:hint="eastAsia"/>
          <w:lang w:val="en-GB"/>
        </w:rPr>
        <w:t>月</w:t>
      </w:r>
      <w:r>
        <w:rPr>
          <w:rFonts w:hint="eastAsia"/>
          <w:lang w:val="en-GB"/>
        </w:rPr>
        <w:t>12</w:t>
      </w:r>
      <w:r w:rsidRPr="00BB2530">
        <w:rPr>
          <w:rFonts w:hint="eastAsia"/>
          <w:lang w:val="en-GB"/>
        </w:rPr>
        <w:t>日的裁决中再次评估了风险。因此</w:t>
      </w:r>
      <w:r>
        <w:rPr>
          <w:rFonts w:hint="eastAsia"/>
          <w:lang w:val="en-GB"/>
        </w:rPr>
        <w:t>，</w:t>
      </w:r>
      <w:r w:rsidRPr="00BB2530">
        <w:rPr>
          <w:rFonts w:hint="eastAsia"/>
          <w:lang w:val="en-GB"/>
        </w:rPr>
        <w:t>对于申诉人返回土耳其可能面临的危险</w:t>
      </w:r>
      <w:r>
        <w:rPr>
          <w:rFonts w:hint="eastAsia"/>
          <w:lang w:val="en-GB"/>
        </w:rPr>
        <w:t>，</w:t>
      </w:r>
      <w:r w:rsidRPr="00BB2530">
        <w:rPr>
          <w:rFonts w:hint="eastAsia"/>
          <w:lang w:val="en-GB"/>
        </w:rPr>
        <w:t>已进行过几次实质性行政和司法审查。</w:t>
      </w:r>
    </w:p>
    <w:p w:rsidR="0085733F" w:rsidRPr="00BB2530" w:rsidRDefault="0085733F" w:rsidP="0085733F">
      <w:pPr>
        <w:pStyle w:val="SingleTxtGC"/>
        <w:rPr>
          <w:lang w:val="en-GB"/>
        </w:rPr>
      </w:pPr>
      <w:r>
        <w:rPr>
          <w:lang w:val="en-GB"/>
        </w:rPr>
        <w:t xml:space="preserve">4.13  </w:t>
      </w:r>
      <w:r w:rsidRPr="00BB2530">
        <w:rPr>
          <w:rFonts w:hint="eastAsia"/>
          <w:lang w:val="en-GB"/>
        </w:rPr>
        <w:t>因此</w:t>
      </w:r>
      <w:r>
        <w:rPr>
          <w:rFonts w:hint="eastAsia"/>
          <w:lang w:val="en-GB"/>
        </w:rPr>
        <w:t>，</w:t>
      </w:r>
      <w:r w:rsidRPr="00BB2530">
        <w:rPr>
          <w:rFonts w:hint="eastAsia"/>
          <w:lang w:val="en-GB"/>
        </w:rPr>
        <w:t>缔约国断定</w:t>
      </w:r>
      <w:r>
        <w:rPr>
          <w:rFonts w:hint="eastAsia"/>
          <w:lang w:val="en-GB"/>
        </w:rPr>
        <w:t>，</w:t>
      </w:r>
      <w:r w:rsidRPr="00BB2530">
        <w:rPr>
          <w:rFonts w:hint="eastAsia"/>
          <w:lang w:val="en-GB"/>
        </w:rPr>
        <w:t>没有任何证据表明确有理由担心申诉人返回土耳其会有遭受酷刑的实际个人危险。</w:t>
      </w:r>
    </w:p>
    <w:p w:rsidR="0085733F" w:rsidRPr="00BB2530" w:rsidRDefault="0085733F" w:rsidP="0085733F">
      <w:pPr>
        <w:pStyle w:val="H23GC"/>
        <w:rPr>
          <w:rFonts w:hint="eastAsia"/>
          <w:lang w:val="en-GB"/>
        </w:rPr>
      </w:pPr>
      <w:r>
        <w:rPr>
          <w:rFonts w:hint="eastAsia"/>
          <w:b/>
          <w:lang w:val="en-GB"/>
        </w:rPr>
        <w:tab/>
      </w:r>
      <w:r>
        <w:rPr>
          <w:rFonts w:hint="eastAsia"/>
          <w:b/>
          <w:lang w:val="en-GB"/>
        </w:rPr>
        <w:tab/>
      </w:r>
      <w:r w:rsidRPr="00BB2530">
        <w:rPr>
          <w:rFonts w:hint="eastAsia"/>
          <w:lang w:val="en-GB"/>
        </w:rPr>
        <w:t>申诉人对缔约国关于案情的意见的评论</w:t>
      </w:r>
    </w:p>
    <w:p w:rsidR="0085733F" w:rsidRPr="00BB2530" w:rsidRDefault="0085733F" w:rsidP="0085733F">
      <w:pPr>
        <w:pStyle w:val="SingleTxtGC"/>
        <w:rPr>
          <w:rFonts w:hint="eastAsia"/>
          <w:lang w:val="en-GB"/>
        </w:rPr>
      </w:pPr>
      <w:r>
        <w:rPr>
          <w:lang w:val="en-GB"/>
        </w:rPr>
        <w:t xml:space="preserve">5.1  </w:t>
      </w:r>
      <w:r>
        <w:rPr>
          <w:rFonts w:hint="eastAsia"/>
          <w:lang w:val="en-GB"/>
        </w:rPr>
        <w:t>2</w:t>
      </w:r>
      <w:r w:rsidRPr="00BB2530">
        <w:rPr>
          <w:rFonts w:hint="eastAsia"/>
          <w:lang w:val="en-GB"/>
        </w:rPr>
        <w:t>0</w:t>
      </w:r>
      <w:r>
        <w:rPr>
          <w:rFonts w:hint="eastAsia"/>
          <w:lang w:val="en-GB"/>
        </w:rPr>
        <w:t>1</w:t>
      </w:r>
      <w:r w:rsidRPr="00BB2530">
        <w:rPr>
          <w:rFonts w:hint="eastAsia"/>
          <w:lang w:val="en-GB"/>
        </w:rPr>
        <w:t>0</w:t>
      </w:r>
      <w:r w:rsidRPr="00BB2530">
        <w:rPr>
          <w:rFonts w:hint="eastAsia"/>
          <w:lang w:val="en-GB"/>
        </w:rPr>
        <w:t>年</w:t>
      </w:r>
      <w:r>
        <w:rPr>
          <w:rFonts w:hint="eastAsia"/>
          <w:lang w:val="en-GB"/>
        </w:rPr>
        <w:t>3</w:t>
      </w:r>
      <w:r w:rsidRPr="00BB2530">
        <w:rPr>
          <w:rFonts w:hint="eastAsia"/>
          <w:lang w:val="en-GB"/>
        </w:rPr>
        <w:t>月</w:t>
      </w:r>
      <w:r>
        <w:rPr>
          <w:rFonts w:hint="eastAsia"/>
          <w:lang w:val="en-GB"/>
        </w:rPr>
        <w:t>16</w:t>
      </w:r>
      <w:r w:rsidRPr="00BB2530">
        <w:rPr>
          <w:rFonts w:hint="eastAsia"/>
          <w:lang w:val="en-GB"/>
        </w:rPr>
        <w:t>日</w:t>
      </w:r>
      <w:r>
        <w:rPr>
          <w:rFonts w:hint="eastAsia"/>
          <w:lang w:val="en-GB"/>
        </w:rPr>
        <w:t>，</w:t>
      </w:r>
      <w:r w:rsidRPr="00BB2530">
        <w:rPr>
          <w:rFonts w:hint="eastAsia"/>
          <w:lang w:val="en-GB"/>
        </w:rPr>
        <w:t>申诉人对缔约国称他未被土耳其当局通缉这一点提出质疑。作为佐证</w:t>
      </w:r>
      <w:r>
        <w:rPr>
          <w:rFonts w:hint="eastAsia"/>
          <w:lang w:val="en-GB"/>
        </w:rPr>
        <w:t>，</w:t>
      </w:r>
      <w:r w:rsidRPr="00BB2530">
        <w:rPr>
          <w:rFonts w:hint="eastAsia"/>
          <w:lang w:val="en-GB"/>
        </w:rPr>
        <w:t>申诉人引述了他首次来文中列举的一些事实</w:t>
      </w:r>
      <w:r>
        <w:rPr>
          <w:rFonts w:hint="eastAsia"/>
          <w:lang w:val="en-GB"/>
        </w:rPr>
        <w:t>(</w:t>
      </w:r>
      <w:r w:rsidRPr="00BB2530">
        <w:rPr>
          <w:rFonts w:hint="eastAsia"/>
          <w:lang w:val="en-GB"/>
        </w:rPr>
        <w:t>见第</w:t>
      </w:r>
      <w:r>
        <w:rPr>
          <w:lang w:val="en-GB"/>
        </w:rPr>
        <w:t>2.5</w:t>
      </w:r>
      <w:r>
        <w:rPr>
          <w:rFonts w:hint="eastAsia"/>
          <w:lang w:val="en-GB"/>
        </w:rPr>
        <w:t>-</w:t>
      </w:r>
      <w:r>
        <w:rPr>
          <w:lang w:val="en-GB"/>
        </w:rPr>
        <w:t>2.7</w:t>
      </w:r>
      <w:r w:rsidRPr="00BB2530">
        <w:rPr>
          <w:rFonts w:hint="eastAsia"/>
          <w:lang w:val="en-GB"/>
        </w:rPr>
        <w:t>段</w:t>
      </w:r>
      <w:r>
        <w:rPr>
          <w:rFonts w:hint="eastAsia"/>
          <w:lang w:val="en-GB"/>
        </w:rPr>
        <w:t>)</w:t>
      </w:r>
      <w:r w:rsidRPr="00BB2530">
        <w:rPr>
          <w:rFonts w:hint="eastAsia"/>
          <w:lang w:val="en-GB"/>
        </w:rPr>
        <w:t>。</w:t>
      </w:r>
    </w:p>
    <w:p w:rsidR="0085733F" w:rsidRPr="00BB2530" w:rsidRDefault="0085733F" w:rsidP="0085733F">
      <w:pPr>
        <w:pStyle w:val="SingleTxtGC"/>
        <w:rPr>
          <w:lang w:val="en-GB"/>
        </w:rPr>
      </w:pPr>
      <w:r>
        <w:rPr>
          <w:lang w:val="en-GB"/>
        </w:rPr>
        <w:t xml:space="preserve">5.2  </w:t>
      </w:r>
      <w:r w:rsidRPr="00BB2530">
        <w:rPr>
          <w:rFonts w:hint="eastAsia"/>
          <w:lang w:val="en-GB"/>
        </w:rPr>
        <w:t>申诉人还说</w:t>
      </w:r>
      <w:r>
        <w:rPr>
          <w:rFonts w:hint="eastAsia"/>
          <w:lang w:val="en-GB"/>
        </w:rPr>
        <w:t>，</w:t>
      </w:r>
      <w:r w:rsidRPr="00BB2530">
        <w:rPr>
          <w:rFonts w:hint="eastAsia"/>
          <w:lang w:val="en-GB"/>
        </w:rPr>
        <w:t>作为德国法定难民而且现已成为德国公民的他兄弟</w:t>
      </w:r>
      <w:r>
        <w:rPr>
          <w:lang w:val="en-GB"/>
        </w:rPr>
        <w:t>S</w:t>
      </w:r>
      <w:r w:rsidRPr="00BB2530">
        <w:rPr>
          <w:lang w:val="en-GB"/>
        </w:rPr>
        <w:t>.</w:t>
      </w:r>
      <w:r>
        <w:rPr>
          <w:lang w:val="en-GB"/>
        </w:rPr>
        <w:t>A</w:t>
      </w:r>
      <w:r w:rsidRPr="00BB2530">
        <w:rPr>
          <w:lang w:val="en-GB"/>
        </w:rPr>
        <w:t>.</w:t>
      </w:r>
      <w:r w:rsidRPr="00BB2530">
        <w:rPr>
          <w:rFonts w:hint="eastAsia"/>
          <w:lang w:val="en-GB"/>
        </w:rPr>
        <w:t>在</w:t>
      </w:r>
      <w:r>
        <w:rPr>
          <w:rFonts w:hint="eastAsia"/>
          <w:lang w:val="en-GB"/>
        </w:rPr>
        <w:t>2</w:t>
      </w:r>
      <w:r w:rsidRPr="00BB2530">
        <w:rPr>
          <w:rFonts w:hint="eastAsia"/>
          <w:lang w:val="en-GB"/>
        </w:rPr>
        <w:t>00</w:t>
      </w:r>
      <w:r>
        <w:rPr>
          <w:rFonts w:hint="eastAsia"/>
          <w:lang w:val="en-GB"/>
        </w:rPr>
        <w:t>9</w:t>
      </w:r>
      <w:r w:rsidRPr="00BB2530">
        <w:rPr>
          <w:rFonts w:hint="eastAsia"/>
          <w:lang w:val="en-GB"/>
        </w:rPr>
        <w:t>年</w:t>
      </w:r>
      <w:r>
        <w:rPr>
          <w:rFonts w:hint="eastAsia"/>
          <w:lang w:val="en-GB"/>
        </w:rPr>
        <w:t>1</w:t>
      </w:r>
      <w:r w:rsidRPr="00BB2530">
        <w:rPr>
          <w:rFonts w:hint="eastAsia"/>
          <w:lang w:val="en-GB"/>
        </w:rPr>
        <w:t>月</w:t>
      </w:r>
      <w:r>
        <w:rPr>
          <w:rFonts w:hint="eastAsia"/>
          <w:lang w:val="en-GB"/>
        </w:rPr>
        <w:t>27</w:t>
      </w:r>
      <w:r w:rsidRPr="00BB2530">
        <w:rPr>
          <w:rFonts w:hint="eastAsia"/>
          <w:lang w:val="en-GB"/>
        </w:rPr>
        <w:t>日的书面证词中说自己曾于</w:t>
      </w:r>
      <w:r>
        <w:rPr>
          <w:rFonts w:hint="eastAsia"/>
          <w:lang w:val="en-GB"/>
        </w:rPr>
        <w:t>2</w:t>
      </w:r>
      <w:r w:rsidRPr="00BB2530">
        <w:rPr>
          <w:rFonts w:hint="eastAsia"/>
          <w:lang w:val="en-GB"/>
        </w:rPr>
        <w:t>00</w:t>
      </w:r>
      <w:r>
        <w:rPr>
          <w:rFonts w:hint="eastAsia"/>
          <w:lang w:val="en-GB"/>
        </w:rPr>
        <w:t>8</w:t>
      </w:r>
      <w:r w:rsidRPr="00BB2530">
        <w:rPr>
          <w:rFonts w:hint="eastAsia"/>
          <w:lang w:val="en-GB"/>
        </w:rPr>
        <w:t>年</w:t>
      </w:r>
      <w:r>
        <w:rPr>
          <w:rFonts w:hint="eastAsia"/>
          <w:lang w:val="en-GB"/>
        </w:rPr>
        <w:t>5</w:t>
      </w:r>
      <w:r w:rsidRPr="00BB2530">
        <w:rPr>
          <w:rFonts w:hint="eastAsia"/>
          <w:lang w:val="en-GB"/>
        </w:rPr>
        <w:t>月回土耳其参加其家庭一名男性成员的葬礼。警方当时搜查了他家并询问申诉人的下落。他兄弟没有回答</w:t>
      </w:r>
      <w:r>
        <w:rPr>
          <w:rFonts w:hint="eastAsia"/>
          <w:lang w:val="en-GB"/>
        </w:rPr>
        <w:t>，</w:t>
      </w:r>
      <w:r w:rsidRPr="00BB2530">
        <w:rPr>
          <w:rFonts w:hint="eastAsia"/>
          <w:lang w:val="en-GB"/>
        </w:rPr>
        <w:t>于是被警方逮捕并受到审问。他兄弟的护照被暂时没收。申诉人补充说</w:t>
      </w:r>
      <w:r>
        <w:rPr>
          <w:rFonts w:hint="eastAsia"/>
          <w:lang w:val="en-GB"/>
        </w:rPr>
        <w:t>，</w:t>
      </w:r>
      <w:r w:rsidRPr="00BB2530">
        <w:rPr>
          <w:rFonts w:hint="eastAsia"/>
          <w:lang w:val="en-GB"/>
        </w:rPr>
        <w:t>他提交过若干文件作为申请庇护的佐证</w:t>
      </w:r>
      <w:r>
        <w:rPr>
          <w:rFonts w:hint="eastAsia"/>
          <w:lang w:val="en-GB"/>
        </w:rPr>
        <w:t>，</w:t>
      </w:r>
      <w:r w:rsidRPr="00BB2530">
        <w:rPr>
          <w:rFonts w:hint="eastAsia"/>
          <w:lang w:val="en-GB"/>
        </w:rPr>
        <w:t>包括</w:t>
      </w:r>
      <w:r>
        <w:rPr>
          <w:lang w:val="en-GB"/>
        </w:rPr>
        <w:t>Gaziantep</w:t>
      </w:r>
      <w:r w:rsidRPr="00BB2530">
        <w:rPr>
          <w:rFonts w:hint="eastAsia"/>
          <w:lang w:val="en-GB"/>
        </w:rPr>
        <w:t>刑事法院的无罪开释判决、提及他兄弟在土耳其被拘留的三篇报章报道、</w:t>
      </w:r>
      <w:r w:rsidRPr="00D16A76">
        <w:rPr>
          <w:rStyle w:val="FootnoteReference"/>
          <w:sz w:val="21"/>
        </w:rPr>
        <w:footnoteReference w:id="46"/>
      </w:r>
      <w:r>
        <w:rPr>
          <w:rFonts w:hint="eastAsia"/>
          <w:lang w:val="en-GB"/>
        </w:rPr>
        <w:t xml:space="preserve"> </w:t>
      </w:r>
      <w:r w:rsidRPr="00BB2530">
        <w:rPr>
          <w:rFonts w:hint="eastAsia"/>
          <w:lang w:val="en-GB"/>
        </w:rPr>
        <w:t>证明申诉人积极参加人民民主党在瑞士活动的文件以及申诉人在德国和法国参加政治示威期间拍摄的相片。申诉人又说</w:t>
      </w:r>
      <w:r>
        <w:rPr>
          <w:rFonts w:hint="eastAsia"/>
          <w:lang w:val="en-GB"/>
        </w:rPr>
        <w:t>，</w:t>
      </w:r>
      <w:r>
        <w:rPr>
          <w:lang w:val="en-GB"/>
        </w:rPr>
        <w:t>Pazarcik</w:t>
      </w:r>
      <w:r w:rsidRPr="00BB2530">
        <w:rPr>
          <w:rFonts w:hint="eastAsia"/>
          <w:lang w:val="en-GB"/>
        </w:rPr>
        <w:t>地区的他的一些亲戚和密友已逃出土耳其</w:t>
      </w:r>
      <w:r>
        <w:rPr>
          <w:rFonts w:hint="eastAsia"/>
          <w:lang w:val="en-GB"/>
        </w:rPr>
        <w:t>，</w:t>
      </w:r>
      <w:r w:rsidRPr="00BB2530">
        <w:rPr>
          <w:rFonts w:hint="eastAsia"/>
          <w:lang w:val="en-GB"/>
        </w:rPr>
        <w:t>并在瑞士、德国和联合王国获得了庇护。</w:t>
      </w:r>
      <w:r w:rsidRPr="00BB2530">
        <w:rPr>
          <w:lang w:val="en-GB"/>
        </w:rPr>
        <w:t xml:space="preserve"> </w:t>
      </w:r>
    </w:p>
    <w:p w:rsidR="0085733F" w:rsidRPr="00BB2530" w:rsidRDefault="0085733F" w:rsidP="0085733F">
      <w:pPr>
        <w:pStyle w:val="SingleTxtGC"/>
        <w:rPr>
          <w:lang w:val="en-GB"/>
        </w:rPr>
      </w:pPr>
      <w:r>
        <w:rPr>
          <w:lang w:val="en-GB"/>
        </w:rPr>
        <w:t xml:space="preserve">5.3  </w:t>
      </w:r>
      <w:r w:rsidRPr="00BB2530">
        <w:rPr>
          <w:rFonts w:hint="eastAsia"/>
          <w:lang w:val="en-GB"/>
        </w:rPr>
        <w:t>所有这些文件都证明申诉人在土耳其政治活动很活跃</w:t>
      </w:r>
      <w:r>
        <w:rPr>
          <w:rFonts w:hint="eastAsia"/>
          <w:lang w:val="en-GB"/>
        </w:rPr>
        <w:t>，</w:t>
      </w:r>
      <w:r w:rsidRPr="00BB2530">
        <w:rPr>
          <w:rFonts w:hint="eastAsia"/>
          <w:lang w:val="en-GB"/>
        </w:rPr>
        <w:t>特别是与游击活动有密切关联</w:t>
      </w:r>
      <w:r>
        <w:rPr>
          <w:rFonts w:hint="eastAsia"/>
          <w:lang w:val="en-GB"/>
        </w:rPr>
        <w:t>，</w:t>
      </w:r>
      <w:r w:rsidRPr="00BB2530">
        <w:rPr>
          <w:rFonts w:hint="eastAsia"/>
          <w:lang w:val="en-GB"/>
        </w:rPr>
        <w:t>这与他所来自的地区和家庭关系有关。申诉人提到</w:t>
      </w:r>
      <w:r>
        <w:rPr>
          <w:rFonts w:hint="eastAsia"/>
          <w:lang w:val="en-GB"/>
        </w:rPr>
        <w:t>，</w:t>
      </w:r>
      <w:r w:rsidRPr="00BB2530">
        <w:rPr>
          <w:rFonts w:hint="eastAsia"/>
          <w:lang w:val="en-GB"/>
        </w:rPr>
        <w:t>由于他的家庭关系和他积极参加人民民主党</w:t>
      </w:r>
      <w:r>
        <w:rPr>
          <w:rFonts w:hint="eastAsia"/>
          <w:lang w:val="en-GB"/>
        </w:rPr>
        <w:t>/</w:t>
      </w:r>
      <w:r w:rsidRPr="00BB2530">
        <w:rPr>
          <w:rFonts w:hint="eastAsia"/>
          <w:lang w:val="en-GB"/>
        </w:rPr>
        <w:t>民主人民党的活动</w:t>
      </w:r>
      <w:r>
        <w:rPr>
          <w:rFonts w:hint="eastAsia"/>
          <w:lang w:val="en-GB"/>
        </w:rPr>
        <w:t>，</w:t>
      </w:r>
      <w:r w:rsidRPr="00BB2530">
        <w:rPr>
          <w:rFonts w:hint="eastAsia"/>
          <w:lang w:val="en-GB"/>
        </w:rPr>
        <w:t>他曾多次被逮捕。因此</w:t>
      </w:r>
      <w:r>
        <w:rPr>
          <w:rFonts w:hint="eastAsia"/>
          <w:lang w:val="en-GB"/>
        </w:rPr>
        <w:t>，</w:t>
      </w:r>
      <w:r w:rsidRPr="00BB2530">
        <w:rPr>
          <w:rFonts w:hint="eastAsia"/>
          <w:lang w:val="en-GB"/>
        </w:rPr>
        <w:t>警方知道申诉人</w:t>
      </w:r>
      <w:r>
        <w:rPr>
          <w:rFonts w:hint="eastAsia"/>
          <w:lang w:val="en-GB"/>
        </w:rPr>
        <w:t>，</w:t>
      </w:r>
      <w:r w:rsidRPr="00BB2530">
        <w:rPr>
          <w:rFonts w:hint="eastAsia"/>
          <w:lang w:val="en-GB"/>
        </w:rPr>
        <w:t>他也同警方打过交道</w:t>
      </w:r>
      <w:r>
        <w:rPr>
          <w:rFonts w:hint="eastAsia"/>
          <w:lang w:val="en-GB"/>
        </w:rPr>
        <w:t>，</w:t>
      </w:r>
      <w:r w:rsidRPr="00BB2530">
        <w:rPr>
          <w:rFonts w:hint="eastAsia"/>
          <w:lang w:val="en-GB"/>
        </w:rPr>
        <w:t>被警方虐待过。申诉人回顾</w:t>
      </w:r>
      <w:r>
        <w:rPr>
          <w:rFonts w:hint="eastAsia"/>
          <w:lang w:val="en-GB"/>
        </w:rPr>
        <w:t>，</w:t>
      </w:r>
      <w:r w:rsidRPr="00BB2530">
        <w:rPr>
          <w:rFonts w:hint="eastAsia"/>
          <w:lang w:val="en-GB"/>
        </w:rPr>
        <w:t>他在瑞士仍积极参加政治活动</w:t>
      </w:r>
      <w:r>
        <w:rPr>
          <w:rFonts w:hint="eastAsia"/>
          <w:lang w:val="en-GB"/>
        </w:rPr>
        <w:t>，</w:t>
      </w:r>
      <w:r w:rsidRPr="00BB2530">
        <w:rPr>
          <w:rFonts w:hint="eastAsia"/>
          <w:lang w:val="en-GB"/>
        </w:rPr>
        <w:t>而由于他长期待在土耳其境外</w:t>
      </w:r>
      <w:r>
        <w:rPr>
          <w:rFonts w:hint="eastAsia"/>
          <w:lang w:val="en-GB"/>
        </w:rPr>
        <w:t>，</w:t>
      </w:r>
      <w:r w:rsidRPr="00BB2530">
        <w:rPr>
          <w:rFonts w:hint="eastAsia"/>
          <w:lang w:val="en-GB"/>
        </w:rPr>
        <w:t>他有可能成为土耳其当局注意的对象</w:t>
      </w:r>
      <w:r>
        <w:rPr>
          <w:rFonts w:hint="eastAsia"/>
          <w:lang w:val="en-GB"/>
        </w:rPr>
        <w:t>，</w:t>
      </w:r>
      <w:r w:rsidRPr="00BB2530">
        <w:rPr>
          <w:rFonts w:hint="eastAsia"/>
          <w:lang w:val="en-GB"/>
        </w:rPr>
        <w:t>当局很想查问他在国外的活动以及同欧洲不同库尔德人团体的关系。</w:t>
      </w:r>
    </w:p>
    <w:p w:rsidR="0085733F" w:rsidRPr="00BB2530" w:rsidRDefault="0085733F" w:rsidP="0085733F">
      <w:pPr>
        <w:pStyle w:val="SingleTxtGC"/>
        <w:rPr>
          <w:rFonts w:hint="eastAsia"/>
          <w:lang w:val="en-GB"/>
        </w:rPr>
      </w:pPr>
      <w:r>
        <w:rPr>
          <w:lang w:val="en-GB"/>
        </w:rPr>
        <w:t xml:space="preserve">5.4  </w:t>
      </w:r>
      <w:r w:rsidRPr="00BB2530">
        <w:rPr>
          <w:rFonts w:hint="eastAsia"/>
          <w:lang w:val="en-GB"/>
        </w:rPr>
        <w:t>申诉人指出</w:t>
      </w:r>
      <w:r>
        <w:rPr>
          <w:rFonts w:hint="eastAsia"/>
          <w:lang w:val="en-GB"/>
        </w:rPr>
        <w:t>，</w:t>
      </w:r>
      <w:r w:rsidRPr="00BB2530">
        <w:rPr>
          <w:rFonts w:hint="eastAsia"/>
          <w:lang w:val="en-GB"/>
        </w:rPr>
        <w:t>关于土耳其人权情况的报告证实了</w:t>
      </w:r>
      <w:r w:rsidRPr="00BB2530">
        <w:rPr>
          <w:lang w:val="en-GB"/>
        </w:rPr>
        <w:t>库尔德</w:t>
      </w:r>
      <w:r w:rsidRPr="00BB2530">
        <w:rPr>
          <w:rFonts w:hint="eastAsia"/>
          <w:lang w:val="en-GB"/>
        </w:rPr>
        <w:t>裔政治积极分子及其家人受到压迫。首先</w:t>
      </w:r>
      <w:r>
        <w:rPr>
          <w:rFonts w:hint="eastAsia"/>
          <w:lang w:val="en-GB"/>
        </w:rPr>
        <w:t>，</w:t>
      </w:r>
      <w:r w:rsidRPr="00BB2530">
        <w:rPr>
          <w:rFonts w:hint="eastAsia"/>
          <w:lang w:val="en-GB"/>
        </w:rPr>
        <w:t>少数民族受到有计划的压迫</w:t>
      </w:r>
      <w:r>
        <w:rPr>
          <w:rFonts w:hint="eastAsia"/>
          <w:lang w:val="en-GB"/>
        </w:rPr>
        <w:t>，</w:t>
      </w:r>
      <w:r w:rsidRPr="00BB2530">
        <w:rPr>
          <w:rFonts w:hint="eastAsia"/>
          <w:lang w:val="en-GB"/>
        </w:rPr>
        <w:t>捍卫少数民族权利的人尤其是法院及其他方面迫害和骚扰的对象。公开认同</w:t>
      </w:r>
      <w:r w:rsidRPr="00BB2530">
        <w:rPr>
          <w:lang w:val="en-GB"/>
        </w:rPr>
        <w:t>库尔德人</w:t>
      </w:r>
      <w:r w:rsidRPr="00BB2530">
        <w:rPr>
          <w:rFonts w:hint="eastAsia"/>
          <w:lang w:val="en-GB"/>
        </w:rPr>
        <w:t>文化的人有遭到骚扰和迫害的危险。</w:t>
      </w:r>
      <w:r w:rsidRPr="00D16A76">
        <w:rPr>
          <w:rStyle w:val="FootnoteReference"/>
          <w:sz w:val="21"/>
        </w:rPr>
        <w:footnoteReference w:id="47"/>
      </w:r>
      <w:r w:rsidRPr="00BB2530">
        <w:rPr>
          <w:rFonts w:hint="eastAsia"/>
          <w:lang w:val="en-GB"/>
        </w:rPr>
        <w:t xml:space="preserve"> </w:t>
      </w:r>
      <w:r w:rsidRPr="00BB2530">
        <w:rPr>
          <w:rFonts w:hint="eastAsia"/>
          <w:lang w:val="en-GB"/>
        </w:rPr>
        <w:t>申诉人大段援引的美国国务院</w:t>
      </w:r>
      <w:r>
        <w:rPr>
          <w:rFonts w:hint="eastAsia"/>
          <w:lang w:val="en-GB"/>
        </w:rPr>
        <w:t>2</w:t>
      </w:r>
      <w:r w:rsidRPr="00BB2530">
        <w:rPr>
          <w:rFonts w:hint="eastAsia"/>
          <w:lang w:val="en-GB"/>
        </w:rPr>
        <w:t>00</w:t>
      </w:r>
      <w:r>
        <w:rPr>
          <w:rFonts w:hint="eastAsia"/>
          <w:lang w:val="en-GB"/>
        </w:rPr>
        <w:t>9</w:t>
      </w:r>
      <w:r w:rsidRPr="00BB2530">
        <w:rPr>
          <w:rFonts w:hint="eastAsia"/>
          <w:lang w:val="en-GB"/>
        </w:rPr>
        <w:t>年</w:t>
      </w:r>
      <w:r>
        <w:rPr>
          <w:rFonts w:hint="eastAsia"/>
          <w:lang w:val="en-GB"/>
        </w:rPr>
        <w:t>2</w:t>
      </w:r>
      <w:r w:rsidRPr="00BB2530">
        <w:rPr>
          <w:rFonts w:hint="eastAsia"/>
          <w:lang w:val="en-GB"/>
        </w:rPr>
        <w:t>月</w:t>
      </w:r>
      <w:r>
        <w:rPr>
          <w:rFonts w:hint="eastAsia"/>
          <w:lang w:val="en-GB"/>
        </w:rPr>
        <w:t>25</w:t>
      </w:r>
      <w:r w:rsidRPr="00BB2530">
        <w:rPr>
          <w:rFonts w:hint="eastAsia"/>
          <w:lang w:val="en-GB"/>
        </w:rPr>
        <w:t>日发表的报告也表明</w:t>
      </w:r>
      <w:r>
        <w:rPr>
          <w:rFonts w:hint="eastAsia"/>
          <w:lang w:val="en-GB"/>
        </w:rPr>
        <w:t>，</w:t>
      </w:r>
      <w:r w:rsidRPr="00BB2530">
        <w:rPr>
          <w:rFonts w:hint="eastAsia"/>
          <w:lang w:val="en-GB"/>
        </w:rPr>
        <w:t>绝大多数遭受酷刑者都是</w:t>
      </w:r>
      <w:r w:rsidRPr="00BB2530">
        <w:rPr>
          <w:lang w:val="en-GB"/>
        </w:rPr>
        <w:t>库尔德</w:t>
      </w:r>
      <w:r w:rsidRPr="00BB2530">
        <w:rPr>
          <w:rFonts w:hint="eastAsia"/>
          <w:lang w:val="en-GB"/>
        </w:rPr>
        <w:t>人</w:t>
      </w:r>
      <w:r>
        <w:rPr>
          <w:rFonts w:hint="eastAsia"/>
          <w:lang w:val="en-GB"/>
        </w:rPr>
        <w:t>，</w:t>
      </w:r>
      <w:r w:rsidRPr="00BB2530">
        <w:rPr>
          <w:rFonts w:hint="eastAsia"/>
          <w:lang w:val="en-GB"/>
        </w:rPr>
        <w:t>人民民主党的党员不随身携带党员证</w:t>
      </w:r>
      <w:r>
        <w:rPr>
          <w:rFonts w:hint="eastAsia"/>
          <w:lang w:val="en-GB"/>
        </w:rPr>
        <w:t>，</w:t>
      </w:r>
      <w:r w:rsidRPr="00BB2530">
        <w:rPr>
          <w:rFonts w:hint="eastAsia"/>
          <w:lang w:val="en-GB"/>
        </w:rPr>
        <w:t>以防万一被捕。申诉人是该组织的积极成员</w:t>
      </w:r>
      <w:r>
        <w:rPr>
          <w:rFonts w:hint="eastAsia"/>
          <w:lang w:val="en-GB"/>
        </w:rPr>
        <w:t>，</w:t>
      </w:r>
      <w:r w:rsidRPr="00BB2530">
        <w:rPr>
          <w:rFonts w:hint="eastAsia"/>
          <w:lang w:val="en-GB"/>
        </w:rPr>
        <w:t>又在欧洲住过好几年</w:t>
      </w:r>
      <w:r>
        <w:rPr>
          <w:rFonts w:hint="eastAsia"/>
          <w:lang w:val="en-GB"/>
        </w:rPr>
        <w:t>，</w:t>
      </w:r>
      <w:r w:rsidRPr="00BB2530">
        <w:rPr>
          <w:rFonts w:hint="eastAsia"/>
          <w:lang w:val="en-GB"/>
        </w:rPr>
        <w:t>因而处境特别危险。</w:t>
      </w:r>
    </w:p>
    <w:p w:rsidR="0085733F" w:rsidRPr="00BB2530" w:rsidRDefault="0085733F" w:rsidP="0085733F">
      <w:pPr>
        <w:pStyle w:val="SingleTxtGC"/>
        <w:rPr>
          <w:lang w:val="en-GB"/>
        </w:rPr>
      </w:pPr>
      <w:r>
        <w:rPr>
          <w:lang w:val="en-GB"/>
        </w:rPr>
        <w:t xml:space="preserve">5.5  </w:t>
      </w:r>
      <w:r w:rsidRPr="00BB2530">
        <w:rPr>
          <w:rFonts w:hint="eastAsia"/>
          <w:lang w:val="en-GB"/>
        </w:rPr>
        <w:t>申诉人指出</w:t>
      </w:r>
      <w:r>
        <w:rPr>
          <w:rFonts w:hint="eastAsia"/>
          <w:lang w:val="en-GB"/>
        </w:rPr>
        <w:t>，</w:t>
      </w:r>
      <w:r>
        <w:rPr>
          <w:rFonts w:hint="eastAsia"/>
          <w:lang w:val="en-GB"/>
        </w:rPr>
        <w:t>2</w:t>
      </w:r>
      <w:r w:rsidRPr="00BB2530">
        <w:rPr>
          <w:rFonts w:hint="eastAsia"/>
          <w:lang w:val="en-GB"/>
        </w:rPr>
        <w:t>00</w:t>
      </w:r>
      <w:r>
        <w:rPr>
          <w:rFonts w:hint="eastAsia"/>
          <w:lang w:val="en-GB"/>
        </w:rPr>
        <w:t>9</w:t>
      </w:r>
      <w:r w:rsidRPr="00BB2530">
        <w:rPr>
          <w:rFonts w:hint="eastAsia"/>
          <w:lang w:val="en-GB"/>
        </w:rPr>
        <w:t>年</w:t>
      </w:r>
      <w:r>
        <w:rPr>
          <w:rFonts w:hint="eastAsia"/>
          <w:lang w:val="en-GB"/>
        </w:rPr>
        <w:t>12</w:t>
      </w:r>
      <w:r w:rsidRPr="00BB2530">
        <w:rPr>
          <w:rFonts w:hint="eastAsia"/>
          <w:lang w:val="en-GB"/>
        </w:rPr>
        <w:t>月</w:t>
      </w:r>
      <w:r>
        <w:rPr>
          <w:rFonts w:hint="eastAsia"/>
          <w:lang w:val="en-GB"/>
        </w:rPr>
        <w:t>，</w:t>
      </w:r>
      <w:r w:rsidRPr="00BB2530">
        <w:rPr>
          <w:rFonts w:hint="eastAsia"/>
          <w:lang w:val="en-GB"/>
        </w:rPr>
        <w:t>土耳其宪法法院解散了民主人民党</w:t>
      </w:r>
      <w:r>
        <w:rPr>
          <w:rFonts w:hint="eastAsia"/>
          <w:lang w:val="en-GB"/>
        </w:rPr>
        <w:t>(</w:t>
      </w:r>
      <w:r w:rsidRPr="00BB2530">
        <w:rPr>
          <w:rFonts w:hint="eastAsia"/>
          <w:lang w:val="en-GB"/>
        </w:rPr>
        <w:t>其前身为已在土耳其解散的人民民主党</w:t>
      </w:r>
      <w:r>
        <w:rPr>
          <w:rFonts w:hint="eastAsia"/>
          <w:lang w:val="en-GB"/>
        </w:rPr>
        <w:t>)</w:t>
      </w:r>
      <w:r w:rsidRPr="00BB2530">
        <w:rPr>
          <w:rFonts w:hint="eastAsia"/>
          <w:lang w:val="en-GB"/>
        </w:rPr>
        <w:t>。这表明与</w:t>
      </w:r>
      <w:r w:rsidRPr="00BB2530">
        <w:rPr>
          <w:lang w:val="en-GB"/>
        </w:rPr>
        <w:t>库尔德</w:t>
      </w:r>
      <w:r w:rsidRPr="00BB2530">
        <w:rPr>
          <w:rFonts w:hint="eastAsia"/>
          <w:lang w:val="en-GB"/>
        </w:rPr>
        <w:t>工人党关系密切的人同被解散的人民民主党党员一样</w:t>
      </w:r>
      <w:r>
        <w:rPr>
          <w:rFonts w:hint="eastAsia"/>
          <w:lang w:val="en-GB"/>
        </w:rPr>
        <w:t>，</w:t>
      </w:r>
      <w:r w:rsidRPr="00BB2530">
        <w:rPr>
          <w:rFonts w:hint="eastAsia"/>
          <w:lang w:val="en-GB"/>
        </w:rPr>
        <w:t>继续受到监视和迫害。宪法法院的裁决在</w:t>
      </w:r>
      <w:r w:rsidRPr="00BB2530">
        <w:rPr>
          <w:lang w:val="en-GB"/>
        </w:rPr>
        <w:t>伊斯坦布</w:t>
      </w:r>
      <w:r w:rsidRPr="00BB2530">
        <w:rPr>
          <w:rFonts w:hint="eastAsia"/>
        </w:rPr>
        <w:t>尔引发了骚乱。局势一直很紧张。</w:t>
      </w:r>
    </w:p>
    <w:p w:rsidR="0085733F" w:rsidRPr="00BB2530" w:rsidRDefault="0085733F" w:rsidP="0085733F">
      <w:pPr>
        <w:pStyle w:val="SingleTxtGC"/>
        <w:rPr>
          <w:lang w:val="en-GB"/>
        </w:rPr>
      </w:pPr>
      <w:r>
        <w:rPr>
          <w:lang w:val="en-GB"/>
        </w:rPr>
        <w:t xml:space="preserve">5.6  </w:t>
      </w:r>
      <w:r w:rsidRPr="00BB2530">
        <w:rPr>
          <w:rFonts w:hint="eastAsia"/>
          <w:lang w:val="en-GB"/>
        </w:rPr>
        <w:t>针对缔约国说他在</w:t>
      </w:r>
      <w:r w:rsidRPr="00BB2530">
        <w:rPr>
          <w:lang w:val="en-GB"/>
        </w:rPr>
        <w:t>伊斯坦布</w:t>
      </w:r>
      <w:r w:rsidRPr="00BB2530">
        <w:rPr>
          <w:rFonts w:hint="eastAsia"/>
        </w:rPr>
        <w:t>尔安全可能无忧这一点</w:t>
      </w:r>
      <w:r>
        <w:rPr>
          <w:rFonts w:hint="eastAsia"/>
        </w:rPr>
        <w:t>，</w:t>
      </w:r>
      <w:r w:rsidRPr="00BB2530">
        <w:rPr>
          <w:rFonts w:hint="eastAsia"/>
          <w:lang w:val="en-GB"/>
        </w:rPr>
        <w:t>申诉人回答说</w:t>
      </w:r>
      <w:r>
        <w:rPr>
          <w:rFonts w:hint="eastAsia"/>
          <w:lang w:val="en-GB"/>
        </w:rPr>
        <w:t>，</w:t>
      </w:r>
      <w:r w:rsidRPr="00BB2530">
        <w:rPr>
          <w:rFonts w:hint="eastAsia"/>
          <w:lang w:val="en-GB"/>
        </w:rPr>
        <w:t>该市的安全形势仍然不稳。申诉人的家人住在欧洲</w:t>
      </w:r>
      <w:r>
        <w:rPr>
          <w:rFonts w:hint="eastAsia"/>
          <w:lang w:val="en-GB"/>
        </w:rPr>
        <w:t>，</w:t>
      </w:r>
      <w:r w:rsidRPr="00BB2530">
        <w:rPr>
          <w:rFonts w:hint="eastAsia"/>
          <w:lang w:val="en-GB"/>
        </w:rPr>
        <w:t>所以他在土耳其已没有任何亲人</w:t>
      </w:r>
      <w:r>
        <w:rPr>
          <w:rFonts w:hint="eastAsia"/>
          <w:lang w:val="en-GB"/>
        </w:rPr>
        <w:t>，</w:t>
      </w:r>
      <w:r w:rsidRPr="00BB2530">
        <w:rPr>
          <w:rFonts w:hint="eastAsia"/>
          <w:lang w:val="en-GB"/>
        </w:rPr>
        <w:t>更不用说</w:t>
      </w:r>
      <w:r w:rsidRPr="00BB2530">
        <w:rPr>
          <w:lang w:val="en-GB"/>
        </w:rPr>
        <w:t>伊斯坦布</w:t>
      </w:r>
      <w:r w:rsidRPr="00BB2530">
        <w:rPr>
          <w:rFonts w:hint="eastAsia"/>
        </w:rPr>
        <w:t>尔了。他在离开那里之前</w:t>
      </w:r>
      <w:r>
        <w:rPr>
          <w:rFonts w:hint="eastAsia"/>
        </w:rPr>
        <w:t>，</w:t>
      </w:r>
      <w:r w:rsidRPr="00BB2530">
        <w:rPr>
          <w:rFonts w:hint="eastAsia"/>
        </w:rPr>
        <w:t>就已经没有社会或家庭网络了。要在国内安全无忧</w:t>
      </w:r>
      <w:r>
        <w:rPr>
          <w:rFonts w:hint="eastAsia"/>
        </w:rPr>
        <w:t>，</w:t>
      </w:r>
      <w:r w:rsidRPr="00BB2530">
        <w:rPr>
          <w:rFonts w:hint="eastAsia"/>
          <w:lang w:val="en-GB"/>
        </w:rPr>
        <w:t>申诉人就必须有机会重新安家和过有尊严的生活</w:t>
      </w:r>
      <w:r>
        <w:rPr>
          <w:rFonts w:hint="eastAsia"/>
          <w:lang w:val="en-GB"/>
        </w:rPr>
        <w:t>，</w:t>
      </w:r>
      <w:r w:rsidRPr="00BB2530">
        <w:rPr>
          <w:rFonts w:hint="eastAsia"/>
          <w:lang w:val="en-GB"/>
        </w:rPr>
        <w:t>而这些条件并不具备。此外</w:t>
      </w:r>
      <w:r>
        <w:rPr>
          <w:rFonts w:hint="eastAsia"/>
          <w:lang w:val="en-GB"/>
        </w:rPr>
        <w:t>，</w:t>
      </w:r>
      <w:r w:rsidRPr="00BB2530">
        <w:rPr>
          <w:rFonts w:hint="eastAsia"/>
          <w:lang w:val="en-GB"/>
        </w:rPr>
        <w:t>土耳其当局在全国实施高压政策</w:t>
      </w:r>
      <w:r>
        <w:rPr>
          <w:rFonts w:hint="eastAsia"/>
          <w:lang w:val="en-GB"/>
        </w:rPr>
        <w:t>，</w:t>
      </w:r>
      <w:r w:rsidRPr="00BB2530">
        <w:rPr>
          <w:rFonts w:hint="eastAsia"/>
          <w:lang w:val="en-GB"/>
        </w:rPr>
        <w:t>包括在</w:t>
      </w:r>
      <w:r w:rsidRPr="00BB2530">
        <w:rPr>
          <w:lang w:val="en-GB"/>
        </w:rPr>
        <w:t>伊斯坦布</w:t>
      </w:r>
      <w:r w:rsidRPr="00BB2530">
        <w:rPr>
          <w:rFonts w:hint="eastAsia"/>
        </w:rPr>
        <w:t>尔。</w:t>
      </w:r>
      <w:r w:rsidRPr="00BB2530">
        <w:rPr>
          <w:lang w:val="en-GB"/>
        </w:rPr>
        <w:t xml:space="preserve"> </w:t>
      </w:r>
    </w:p>
    <w:p w:rsidR="0085733F" w:rsidRPr="00BB2530" w:rsidRDefault="0085733F" w:rsidP="0085733F">
      <w:pPr>
        <w:pStyle w:val="SingleTxtGC"/>
        <w:rPr>
          <w:lang w:val="en-GB"/>
        </w:rPr>
      </w:pPr>
      <w:r>
        <w:rPr>
          <w:lang w:val="en-GB"/>
        </w:rPr>
        <w:t xml:space="preserve">5.7  </w:t>
      </w:r>
      <w:r w:rsidRPr="00BB2530">
        <w:rPr>
          <w:rFonts w:hint="eastAsia"/>
          <w:lang w:val="en-GB"/>
        </w:rPr>
        <w:t>申诉人还指出</w:t>
      </w:r>
      <w:r>
        <w:rPr>
          <w:rFonts w:hint="eastAsia"/>
          <w:lang w:val="en-GB"/>
        </w:rPr>
        <w:t>，</w:t>
      </w:r>
      <w:r w:rsidRPr="00BB2530">
        <w:rPr>
          <w:rFonts w:hint="eastAsia"/>
          <w:lang w:val="en-GB"/>
        </w:rPr>
        <w:t>他得经由机场回国</w:t>
      </w:r>
      <w:r>
        <w:rPr>
          <w:rFonts w:hint="eastAsia"/>
          <w:lang w:val="en-GB"/>
        </w:rPr>
        <w:t>，</w:t>
      </w:r>
      <w:r w:rsidRPr="00BB2530">
        <w:rPr>
          <w:rFonts w:hint="eastAsia"/>
          <w:lang w:val="en-GB"/>
        </w:rPr>
        <w:t>必然会受到当局检查</w:t>
      </w:r>
      <w:r>
        <w:rPr>
          <w:rFonts w:hint="eastAsia"/>
          <w:lang w:val="en-GB"/>
        </w:rPr>
        <w:t>，</w:t>
      </w:r>
      <w:r w:rsidRPr="00BB2530">
        <w:rPr>
          <w:rFonts w:hint="eastAsia"/>
          <w:lang w:val="en-GB"/>
        </w:rPr>
        <w:t>他们会发现他的堂兄弟是一名正在狱中服无期徒刑的</w:t>
      </w:r>
      <w:r w:rsidRPr="00BB2530">
        <w:rPr>
          <w:lang w:val="en-GB"/>
        </w:rPr>
        <w:t>库尔德工人党</w:t>
      </w:r>
      <w:r w:rsidRPr="00BB2530">
        <w:rPr>
          <w:rFonts w:hint="eastAsia"/>
          <w:lang w:val="en-GB"/>
        </w:rPr>
        <w:t>党员。因此</w:t>
      </w:r>
      <w:r>
        <w:rPr>
          <w:rFonts w:hint="eastAsia"/>
          <w:lang w:val="en-GB"/>
        </w:rPr>
        <w:t>，</w:t>
      </w:r>
      <w:r w:rsidRPr="00BB2530">
        <w:rPr>
          <w:rFonts w:hint="eastAsia"/>
          <w:lang w:val="en-GB"/>
        </w:rPr>
        <w:t>他极有可能被逮捕和无限期关押。审问本身就构成迫害</w:t>
      </w:r>
      <w:r>
        <w:rPr>
          <w:rFonts w:hint="eastAsia"/>
          <w:lang w:val="en-GB"/>
        </w:rPr>
        <w:t>，</w:t>
      </w:r>
      <w:r w:rsidRPr="00BB2530">
        <w:rPr>
          <w:rFonts w:hint="eastAsia"/>
          <w:lang w:val="en-GB"/>
        </w:rPr>
        <w:t>它还会让申诉人的其他家人陷于危险之中。因此</w:t>
      </w:r>
      <w:r>
        <w:rPr>
          <w:rFonts w:hint="eastAsia"/>
          <w:lang w:val="en-GB"/>
        </w:rPr>
        <w:t>，</w:t>
      </w:r>
      <w:r w:rsidRPr="00BB2530">
        <w:rPr>
          <w:rFonts w:hint="eastAsia"/>
          <w:lang w:val="en-GB"/>
        </w:rPr>
        <w:t>申诉人若返回土耳其</w:t>
      </w:r>
      <w:r>
        <w:rPr>
          <w:rFonts w:hint="eastAsia"/>
          <w:lang w:val="en-GB"/>
        </w:rPr>
        <w:t>，</w:t>
      </w:r>
      <w:r w:rsidRPr="00BB2530">
        <w:rPr>
          <w:rFonts w:hint="eastAsia"/>
          <w:lang w:val="en-GB"/>
        </w:rPr>
        <w:t>确有遭受酷刑的真实危险。</w:t>
      </w:r>
    </w:p>
    <w:p w:rsidR="0085733F" w:rsidRPr="00BB2530" w:rsidRDefault="0085733F" w:rsidP="0085733F">
      <w:pPr>
        <w:pStyle w:val="SingleTxtGC"/>
        <w:rPr>
          <w:rFonts w:hint="eastAsia"/>
          <w:lang w:val="en-GB"/>
        </w:rPr>
      </w:pPr>
      <w:r>
        <w:rPr>
          <w:lang w:val="en-GB"/>
        </w:rPr>
        <w:t xml:space="preserve">5.8  </w:t>
      </w:r>
      <w:r>
        <w:rPr>
          <w:rFonts w:hint="eastAsia"/>
          <w:lang w:val="en-GB"/>
        </w:rPr>
        <w:t>2</w:t>
      </w:r>
      <w:r w:rsidRPr="00BB2530">
        <w:rPr>
          <w:rFonts w:hint="eastAsia"/>
          <w:lang w:val="en-GB"/>
        </w:rPr>
        <w:t>0</w:t>
      </w:r>
      <w:r>
        <w:rPr>
          <w:rFonts w:hint="eastAsia"/>
          <w:lang w:val="en-GB"/>
        </w:rPr>
        <w:t>1</w:t>
      </w:r>
      <w:r w:rsidRPr="00BB2530">
        <w:rPr>
          <w:rFonts w:hint="eastAsia"/>
          <w:lang w:val="en-GB"/>
        </w:rPr>
        <w:t>0</w:t>
      </w:r>
      <w:r w:rsidRPr="00BB2530">
        <w:rPr>
          <w:rFonts w:hint="eastAsia"/>
          <w:lang w:val="en-GB"/>
        </w:rPr>
        <w:t>年</w:t>
      </w:r>
      <w:r>
        <w:rPr>
          <w:rFonts w:hint="eastAsia"/>
          <w:lang w:val="en-GB"/>
        </w:rPr>
        <w:t>6</w:t>
      </w:r>
      <w:r w:rsidRPr="00BB2530">
        <w:rPr>
          <w:rFonts w:hint="eastAsia"/>
          <w:lang w:val="en-GB"/>
        </w:rPr>
        <w:t>月</w:t>
      </w:r>
      <w:r>
        <w:rPr>
          <w:rFonts w:hint="eastAsia"/>
          <w:lang w:val="en-GB"/>
        </w:rPr>
        <w:t>1</w:t>
      </w:r>
      <w:r w:rsidRPr="00BB2530">
        <w:rPr>
          <w:rFonts w:hint="eastAsia"/>
          <w:lang w:val="en-GB"/>
        </w:rPr>
        <w:t>日</w:t>
      </w:r>
      <w:r>
        <w:rPr>
          <w:rFonts w:hint="eastAsia"/>
          <w:lang w:val="en-GB"/>
        </w:rPr>
        <w:t>，</w:t>
      </w:r>
      <w:r w:rsidRPr="00BB2530">
        <w:rPr>
          <w:rFonts w:hint="eastAsia"/>
          <w:lang w:val="en-GB"/>
        </w:rPr>
        <w:t>申诉人通知委员会说</w:t>
      </w:r>
      <w:r>
        <w:rPr>
          <w:rFonts w:hint="eastAsia"/>
          <w:lang w:val="en-GB"/>
        </w:rPr>
        <w:t>，</w:t>
      </w:r>
      <w:r w:rsidRPr="00BB2530">
        <w:rPr>
          <w:rFonts w:hint="eastAsia"/>
          <w:lang w:val="en-GB"/>
        </w:rPr>
        <w:t>他于</w:t>
      </w:r>
      <w:r>
        <w:rPr>
          <w:rFonts w:hint="eastAsia"/>
          <w:lang w:val="en-GB"/>
        </w:rPr>
        <w:t>2</w:t>
      </w:r>
      <w:r w:rsidRPr="00BB2530">
        <w:rPr>
          <w:rFonts w:hint="eastAsia"/>
          <w:lang w:val="en-GB"/>
        </w:rPr>
        <w:t>0</w:t>
      </w:r>
      <w:r>
        <w:rPr>
          <w:rFonts w:hint="eastAsia"/>
          <w:lang w:val="en-GB"/>
        </w:rPr>
        <w:t>1</w:t>
      </w:r>
      <w:r w:rsidRPr="00BB2530">
        <w:rPr>
          <w:rFonts w:hint="eastAsia"/>
          <w:lang w:val="en-GB"/>
        </w:rPr>
        <w:t>0</w:t>
      </w:r>
      <w:r w:rsidRPr="00BB2530">
        <w:rPr>
          <w:rFonts w:hint="eastAsia"/>
          <w:lang w:val="en-GB"/>
        </w:rPr>
        <w:t>年</w:t>
      </w:r>
      <w:r>
        <w:rPr>
          <w:rFonts w:hint="eastAsia"/>
          <w:lang w:val="en-GB"/>
        </w:rPr>
        <w:t>5</w:t>
      </w:r>
      <w:r w:rsidRPr="00BB2530">
        <w:rPr>
          <w:rFonts w:hint="eastAsia"/>
          <w:lang w:val="en-GB"/>
        </w:rPr>
        <w:t>月</w:t>
      </w:r>
      <w:r>
        <w:rPr>
          <w:rFonts w:hint="eastAsia"/>
          <w:lang w:val="en-GB"/>
        </w:rPr>
        <w:t>31</w:t>
      </w:r>
      <w:r w:rsidRPr="00BB2530">
        <w:rPr>
          <w:rFonts w:hint="eastAsia"/>
          <w:lang w:val="en-GB"/>
        </w:rPr>
        <w:t>日向联邦移民局提出了复核申请。所提出的依据是</w:t>
      </w:r>
      <w:r>
        <w:rPr>
          <w:rFonts w:hint="eastAsia"/>
          <w:lang w:val="en-GB"/>
        </w:rPr>
        <w:t>2</w:t>
      </w:r>
      <w:r w:rsidRPr="00BB2530">
        <w:rPr>
          <w:rFonts w:hint="eastAsia"/>
          <w:lang w:val="en-GB"/>
        </w:rPr>
        <w:t>0</w:t>
      </w:r>
      <w:r>
        <w:rPr>
          <w:rFonts w:hint="eastAsia"/>
          <w:lang w:val="en-GB"/>
        </w:rPr>
        <w:t>1</w:t>
      </w:r>
      <w:r w:rsidRPr="00BB2530">
        <w:rPr>
          <w:rFonts w:hint="eastAsia"/>
          <w:lang w:val="en-GB"/>
        </w:rPr>
        <w:t>0</w:t>
      </w:r>
      <w:r w:rsidRPr="00BB2530">
        <w:rPr>
          <w:rFonts w:hint="eastAsia"/>
          <w:lang w:val="en-GB"/>
        </w:rPr>
        <w:t>年</w:t>
      </w:r>
      <w:r>
        <w:rPr>
          <w:rFonts w:hint="eastAsia"/>
          <w:lang w:val="en-GB"/>
        </w:rPr>
        <w:t>3</w:t>
      </w:r>
      <w:r w:rsidRPr="00BB2530">
        <w:rPr>
          <w:rFonts w:hint="eastAsia"/>
          <w:lang w:val="en-GB"/>
        </w:rPr>
        <w:t>月</w:t>
      </w:r>
      <w:r>
        <w:rPr>
          <w:rFonts w:hint="eastAsia"/>
          <w:lang w:val="en-GB"/>
        </w:rPr>
        <w:t>26</w:t>
      </w:r>
      <w:r w:rsidRPr="00BB2530">
        <w:rPr>
          <w:rFonts w:hint="eastAsia"/>
          <w:lang w:val="en-GB"/>
        </w:rPr>
        <w:t>日</w:t>
      </w:r>
      <w:r>
        <w:rPr>
          <w:lang w:val="en-GB"/>
        </w:rPr>
        <w:t>Tilkiler</w:t>
      </w:r>
      <w:r w:rsidRPr="00BB2530">
        <w:rPr>
          <w:rFonts w:hint="eastAsia"/>
          <w:lang w:val="en-GB"/>
        </w:rPr>
        <w:t>村村长的证词</w:t>
      </w:r>
      <w:r>
        <w:rPr>
          <w:rFonts w:hint="eastAsia"/>
          <w:lang w:val="en-GB"/>
        </w:rPr>
        <w:t>，</w:t>
      </w:r>
      <w:r w:rsidRPr="00BB2530">
        <w:rPr>
          <w:rFonts w:hint="eastAsia"/>
          <w:lang w:val="en-GB"/>
        </w:rPr>
        <w:t>其中提及申诉人中过圈套</w:t>
      </w:r>
      <w:r>
        <w:rPr>
          <w:rFonts w:hint="eastAsia"/>
          <w:lang w:val="en-GB"/>
        </w:rPr>
        <w:t>，</w:t>
      </w:r>
      <w:r w:rsidRPr="00BB2530">
        <w:rPr>
          <w:rFonts w:hint="eastAsia"/>
          <w:lang w:val="en-GB"/>
        </w:rPr>
        <w:t>去了已婚妇女的家</w:t>
      </w:r>
      <w:r>
        <w:rPr>
          <w:rFonts w:hint="eastAsia"/>
          <w:lang w:val="en-GB"/>
        </w:rPr>
        <w:t>(</w:t>
      </w:r>
      <w:r w:rsidRPr="00BB2530">
        <w:rPr>
          <w:rFonts w:hint="eastAsia"/>
          <w:lang w:val="en-GB"/>
        </w:rPr>
        <w:t>见以上第</w:t>
      </w:r>
      <w:r>
        <w:rPr>
          <w:lang w:val="en-GB"/>
        </w:rPr>
        <w:t>2.8</w:t>
      </w:r>
      <w:r w:rsidRPr="00BB2530">
        <w:rPr>
          <w:rFonts w:hint="eastAsia"/>
          <w:lang w:val="en-GB"/>
        </w:rPr>
        <w:t>段</w:t>
      </w:r>
      <w:r>
        <w:rPr>
          <w:rFonts w:hint="eastAsia"/>
          <w:lang w:val="en-GB"/>
        </w:rPr>
        <w:t>)</w:t>
      </w:r>
      <w:r w:rsidRPr="00BB2530">
        <w:rPr>
          <w:rFonts w:hint="eastAsia"/>
          <w:lang w:val="en-GB"/>
        </w:rPr>
        <w:t>。</w:t>
      </w:r>
    </w:p>
    <w:p w:rsidR="0085733F" w:rsidRPr="00BB2530" w:rsidRDefault="0085733F" w:rsidP="0085733F">
      <w:pPr>
        <w:pStyle w:val="H23GC"/>
        <w:rPr>
          <w:rFonts w:hint="eastAsia"/>
          <w:b/>
          <w:lang w:val="en-GB"/>
        </w:rPr>
      </w:pPr>
      <w:r>
        <w:rPr>
          <w:rFonts w:hint="eastAsia"/>
          <w:b/>
          <w:lang w:val="en-GB"/>
        </w:rPr>
        <w:tab/>
      </w:r>
      <w:r>
        <w:rPr>
          <w:rFonts w:hint="eastAsia"/>
          <w:b/>
          <w:lang w:val="en-GB"/>
        </w:rPr>
        <w:tab/>
      </w:r>
      <w:r w:rsidRPr="00BB2530">
        <w:rPr>
          <w:rFonts w:hint="eastAsia"/>
          <w:lang w:val="en-GB"/>
        </w:rPr>
        <w:t>缔约国的补充意见</w:t>
      </w:r>
    </w:p>
    <w:p w:rsidR="0085733F" w:rsidRPr="00BB2530" w:rsidRDefault="0085733F" w:rsidP="0085733F">
      <w:pPr>
        <w:pStyle w:val="SingleTxtGC"/>
        <w:rPr>
          <w:rFonts w:hint="eastAsia"/>
          <w:lang w:val="en-GB"/>
        </w:rPr>
      </w:pPr>
      <w:r>
        <w:rPr>
          <w:lang w:val="en-GB"/>
        </w:rPr>
        <w:t xml:space="preserve">6.  </w:t>
      </w:r>
      <w:r w:rsidRPr="00BB2530">
        <w:rPr>
          <w:rFonts w:hint="eastAsia"/>
          <w:lang w:val="en-GB"/>
        </w:rPr>
        <w:t>缔约国在</w:t>
      </w:r>
      <w:r>
        <w:rPr>
          <w:lang w:val="en-GB"/>
        </w:rPr>
        <w:t>2</w:t>
      </w:r>
      <w:r w:rsidRPr="00BB2530">
        <w:rPr>
          <w:lang w:val="en-GB"/>
        </w:rPr>
        <w:t>0</w:t>
      </w:r>
      <w:r>
        <w:rPr>
          <w:lang w:val="en-GB"/>
        </w:rPr>
        <w:t>1</w:t>
      </w:r>
      <w:r w:rsidRPr="00BB2530">
        <w:rPr>
          <w:lang w:val="en-GB"/>
        </w:rPr>
        <w:t>0</w:t>
      </w:r>
      <w:r w:rsidRPr="00BB2530">
        <w:rPr>
          <w:rFonts w:hint="eastAsia"/>
          <w:lang w:val="en-GB"/>
        </w:rPr>
        <w:t>年</w:t>
      </w:r>
      <w:r>
        <w:rPr>
          <w:rFonts w:hint="eastAsia"/>
          <w:lang w:val="en-GB"/>
        </w:rPr>
        <w:t>7</w:t>
      </w:r>
      <w:r w:rsidRPr="00BB2530">
        <w:rPr>
          <w:rFonts w:hint="eastAsia"/>
          <w:lang w:val="en-GB"/>
        </w:rPr>
        <w:t>月</w:t>
      </w:r>
      <w:r>
        <w:rPr>
          <w:rFonts w:hint="eastAsia"/>
          <w:lang w:val="en-GB"/>
        </w:rPr>
        <w:t>16</w:t>
      </w:r>
      <w:r w:rsidRPr="00BB2530">
        <w:rPr>
          <w:rFonts w:hint="eastAsia"/>
          <w:lang w:val="en-GB"/>
        </w:rPr>
        <w:t>日的普通照会中通知委员会申诉人于</w:t>
      </w:r>
      <w:r>
        <w:rPr>
          <w:rFonts w:hint="eastAsia"/>
          <w:lang w:val="en-GB"/>
        </w:rPr>
        <w:t>2</w:t>
      </w:r>
      <w:r w:rsidRPr="00BB2530">
        <w:rPr>
          <w:rFonts w:hint="eastAsia"/>
          <w:lang w:val="en-GB"/>
        </w:rPr>
        <w:t>0</w:t>
      </w:r>
      <w:r>
        <w:rPr>
          <w:rFonts w:hint="eastAsia"/>
          <w:lang w:val="en-GB"/>
        </w:rPr>
        <w:t>1</w:t>
      </w:r>
      <w:r w:rsidRPr="00BB2530">
        <w:rPr>
          <w:rFonts w:hint="eastAsia"/>
          <w:lang w:val="en-GB"/>
        </w:rPr>
        <w:t>0</w:t>
      </w:r>
      <w:r w:rsidRPr="00BB2530">
        <w:rPr>
          <w:rFonts w:hint="eastAsia"/>
          <w:lang w:val="en-GB"/>
        </w:rPr>
        <w:t>年</w:t>
      </w:r>
      <w:r>
        <w:rPr>
          <w:rFonts w:hint="eastAsia"/>
          <w:lang w:val="en-GB"/>
        </w:rPr>
        <w:t>5</w:t>
      </w:r>
      <w:r w:rsidRPr="00BB2530">
        <w:rPr>
          <w:rFonts w:hint="eastAsia"/>
          <w:lang w:val="en-GB"/>
        </w:rPr>
        <w:t>月</w:t>
      </w:r>
      <w:r>
        <w:rPr>
          <w:rFonts w:hint="eastAsia"/>
          <w:lang w:val="en-GB"/>
        </w:rPr>
        <w:t>31</w:t>
      </w:r>
      <w:r w:rsidRPr="00BB2530">
        <w:rPr>
          <w:rFonts w:hint="eastAsia"/>
          <w:lang w:val="en-GB"/>
        </w:rPr>
        <w:t>日向联邦移民局提出复核申请一事。缔约国称</w:t>
      </w:r>
      <w:r>
        <w:rPr>
          <w:rFonts w:hint="eastAsia"/>
          <w:lang w:val="en-GB"/>
        </w:rPr>
        <w:t>，</w:t>
      </w:r>
      <w:r w:rsidRPr="00BB2530">
        <w:rPr>
          <w:rFonts w:hint="eastAsia"/>
          <w:lang w:val="en-GB"/>
        </w:rPr>
        <w:t>联邦移民局于</w:t>
      </w:r>
      <w:r>
        <w:rPr>
          <w:rFonts w:hint="eastAsia"/>
          <w:lang w:val="en-GB"/>
        </w:rPr>
        <w:t>2</w:t>
      </w:r>
      <w:r w:rsidRPr="00BB2530">
        <w:rPr>
          <w:rFonts w:hint="eastAsia"/>
          <w:lang w:val="en-GB"/>
        </w:rPr>
        <w:t>0</w:t>
      </w:r>
      <w:r>
        <w:rPr>
          <w:rFonts w:hint="eastAsia"/>
          <w:lang w:val="en-GB"/>
        </w:rPr>
        <w:t>1</w:t>
      </w:r>
      <w:r w:rsidRPr="00BB2530">
        <w:rPr>
          <w:rFonts w:hint="eastAsia"/>
          <w:lang w:val="en-GB"/>
        </w:rPr>
        <w:t>0</w:t>
      </w:r>
      <w:r w:rsidRPr="00BB2530">
        <w:rPr>
          <w:rFonts w:hint="eastAsia"/>
          <w:lang w:val="en-GB"/>
        </w:rPr>
        <w:t>年</w:t>
      </w:r>
      <w:r>
        <w:rPr>
          <w:rFonts w:hint="eastAsia"/>
          <w:lang w:val="en-GB"/>
        </w:rPr>
        <w:t>6</w:t>
      </w:r>
      <w:r w:rsidRPr="00BB2530">
        <w:rPr>
          <w:rFonts w:hint="eastAsia"/>
          <w:lang w:val="en-GB"/>
        </w:rPr>
        <w:t>月</w:t>
      </w:r>
      <w:r>
        <w:rPr>
          <w:rFonts w:hint="eastAsia"/>
          <w:lang w:val="en-GB"/>
        </w:rPr>
        <w:t>14</w:t>
      </w:r>
      <w:r w:rsidRPr="00BB2530">
        <w:rPr>
          <w:rFonts w:hint="eastAsia"/>
          <w:lang w:val="en-GB"/>
        </w:rPr>
        <w:t>日驳回了这一申请</w:t>
      </w:r>
      <w:r>
        <w:rPr>
          <w:rFonts w:hint="eastAsia"/>
          <w:lang w:val="en-GB"/>
        </w:rPr>
        <w:t>，</w:t>
      </w:r>
      <w:r w:rsidRPr="00BB2530">
        <w:rPr>
          <w:rFonts w:hint="eastAsia"/>
          <w:lang w:val="en-GB"/>
        </w:rPr>
        <w:t>而联邦行政法院也于</w:t>
      </w:r>
      <w:r>
        <w:rPr>
          <w:rFonts w:hint="eastAsia"/>
          <w:lang w:val="en-GB"/>
        </w:rPr>
        <w:t>2</w:t>
      </w:r>
      <w:r w:rsidRPr="00BB2530">
        <w:rPr>
          <w:rFonts w:hint="eastAsia"/>
          <w:lang w:val="en-GB"/>
        </w:rPr>
        <w:t>0</w:t>
      </w:r>
      <w:r>
        <w:rPr>
          <w:rFonts w:hint="eastAsia"/>
          <w:lang w:val="en-GB"/>
        </w:rPr>
        <w:t>1</w:t>
      </w:r>
      <w:r w:rsidRPr="00BB2530">
        <w:rPr>
          <w:rFonts w:hint="eastAsia"/>
          <w:lang w:val="en-GB"/>
        </w:rPr>
        <w:t>0</w:t>
      </w:r>
      <w:r w:rsidRPr="00BB2530">
        <w:rPr>
          <w:rFonts w:hint="eastAsia"/>
          <w:lang w:val="en-GB"/>
        </w:rPr>
        <w:t>年</w:t>
      </w:r>
      <w:r>
        <w:rPr>
          <w:rFonts w:hint="eastAsia"/>
          <w:lang w:val="en-GB"/>
        </w:rPr>
        <w:t>7</w:t>
      </w:r>
      <w:r w:rsidRPr="00BB2530">
        <w:rPr>
          <w:rFonts w:hint="eastAsia"/>
          <w:lang w:val="en-GB"/>
        </w:rPr>
        <w:t>月</w:t>
      </w:r>
      <w:r>
        <w:rPr>
          <w:rFonts w:hint="eastAsia"/>
          <w:lang w:val="en-GB"/>
        </w:rPr>
        <w:t>9</w:t>
      </w:r>
      <w:r w:rsidRPr="00BB2530">
        <w:rPr>
          <w:rFonts w:hint="eastAsia"/>
          <w:lang w:val="en-GB"/>
        </w:rPr>
        <w:t>日对驳回申请表示认可。在此情况下</w:t>
      </w:r>
      <w:r>
        <w:rPr>
          <w:rFonts w:hint="eastAsia"/>
          <w:lang w:val="en-GB"/>
        </w:rPr>
        <w:t>，</w:t>
      </w:r>
      <w:r w:rsidRPr="00BB2530">
        <w:rPr>
          <w:rFonts w:hint="eastAsia"/>
          <w:lang w:val="en-GB"/>
        </w:rPr>
        <w:t>缔约国告知委员会</w:t>
      </w:r>
      <w:r>
        <w:rPr>
          <w:rFonts w:hint="eastAsia"/>
          <w:lang w:val="en-GB"/>
        </w:rPr>
        <w:t>，</w:t>
      </w:r>
      <w:r w:rsidRPr="00BB2530">
        <w:rPr>
          <w:rFonts w:hint="eastAsia"/>
          <w:lang w:val="en-GB"/>
        </w:rPr>
        <w:t>作为例外措施</w:t>
      </w:r>
      <w:r>
        <w:rPr>
          <w:rFonts w:hint="eastAsia"/>
          <w:lang w:val="en-GB"/>
        </w:rPr>
        <w:t>，</w:t>
      </w:r>
      <w:r w:rsidRPr="00BB2530">
        <w:rPr>
          <w:rFonts w:hint="eastAsia"/>
          <w:lang w:val="en-GB"/>
        </w:rPr>
        <w:t>它不再对来文可受理提出质疑</w:t>
      </w:r>
      <w:r>
        <w:rPr>
          <w:rFonts w:hint="eastAsia"/>
          <w:lang w:val="en-GB"/>
        </w:rPr>
        <w:t>，</w:t>
      </w:r>
      <w:r w:rsidRPr="00BB2530">
        <w:rPr>
          <w:rFonts w:hint="eastAsia"/>
          <w:lang w:val="en-GB"/>
        </w:rPr>
        <w:t>因为国内补救办法又已用尽。</w:t>
      </w:r>
    </w:p>
    <w:p w:rsidR="0085733F" w:rsidRPr="00BB2530" w:rsidRDefault="0085733F" w:rsidP="0085733F">
      <w:pPr>
        <w:pStyle w:val="H23GC"/>
        <w:rPr>
          <w:b/>
          <w:lang w:val="en-GB"/>
        </w:rPr>
      </w:pPr>
      <w:r>
        <w:rPr>
          <w:rFonts w:hint="eastAsia"/>
          <w:b/>
          <w:lang w:val="en-GB"/>
        </w:rPr>
        <w:tab/>
      </w:r>
      <w:r>
        <w:rPr>
          <w:rFonts w:hint="eastAsia"/>
          <w:b/>
          <w:lang w:val="en-GB"/>
        </w:rPr>
        <w:tab/>
      </w:r>
      <w:r w:rsidRPr="00BB2530">
        <w:rPr>
          <w:rFonts w:hint="eastAsia"/>
          <w:lang w:val="en-GB"/>
        </w:rPr>
        <w:t>申诉人的补充意见</w:t>
      </w:r>
    </w:p>
    <w:p w:rsidR="0085733F" w:rsidRPr="00BB2530" w:rsidRDefault="0085733F" w:rsidP="0085733F">
      <w:pPr>
        <w:pStyle w:val="SingleTxtGC"/>
        <w:rPr>
          <w:lang w:val="en-GB"/>
        </w:rPr>
      </w:pPr>
      <w:r>
        <w:rPr>
          <w:lang w:val="en-GB"/>
        </w:rPr>
        <w:t xml:space="preserve">7.  </w:t>
      </w:r>
      <w:r>
        <w:rPr>
          <w:rFonts w:hint="eastAsia"/>
          <w:lang w:val="en-GB"/>
        </w:rPr>
        <w:t>2</w:t>
      </w:r>
      <w:r w:rsidRPr="00BB2530">
        <w:rPr>
          <w:rFonts w:hint="eastAsia"/>
          <w:lang w:val="en-GB"/>
        </w:rPr>
        <w:t>0</w:t>
      </w:r>
      <w:r>
        <w:rPr>
          <w:rFonts w:hint="eastAsia"/>
          <w:lang w:val="en-GB"/>
        </w:rPr>
        <w:t>12</w:t>
      </w:r>
      <w:r w:rsidRPr="00BB2530">
        <w:rPr>
          <w:rFonts w:hint="eastAsia"/>
          <w:lang w:val="en-GB"/>
        </w:rPr>
        <w:t>年</w:t>
      </w:r>
      <w:r>
        <w:rPr>
          <w:rFonts w:hint="eastAsia"/>
          <w:lang w:val="en-GB"/>
        </w:rPr>
        <w:t>7</w:t>
      </w:r>
      <w:r w:rsidRPr="00BB2530">
        <w:rPr>
          <w:rFonts w:hint="eastAsia"/>
          <w:lang w:val="en-GB"/>
        </w:rPr>
        <w:t>月</w:t>
      </w:r>
      <w:r>
        <w:rPr>
          <w:rFonts w:hint="eastAsia"/>
          <w:lang w:val="en-GB"/>
        </w:rPr>
        <w:t>9</w:t>
      </w:r>
      <w:r w:rsidRPr="00BB2530">
        <w:rPr>
          <w:rFonts w:hint="eastAsia"/>
          <w:lang w:val="en-GB"/>
        </w:rPr>
        <w:t>日</w:t>
      </w:r>
      <w:r>
        <w:rPr>
          <w:rFonts w:hint="eastAsia"/>
          <w:lang w:val="en-GB"/>
        </w:rPr>
        <w:t>，</w:t>
      </w:r>
      <w:r w:rsidRPr="00BB2530">
        <w:rPr>
          <w:rFonts w:hint="eastAsia"/>
          <w:lang w:val="en-GB"/>
        </w:rPr>
        <w:t>申诉人向委员会提供了联邦行政法院</w:t>
      </w:r>
      <w:r>
        <w:rPr>
          <w:rFonts w:hint="eastAsia"/>
          <w:lang w:val="en-GB"/>
        </w:rPr>
        <w:t>2</w:t>
      </w:r>
      <w:r w:rsidRPr="00BB2530">
        <w:rPr>
          <w:rFonts w:hint="eastAsia"/>
          <w:lang w:val="en-GB"/>
        </w:rPr>
        <w:t>0</w:t>
      </w:r>
      <w:r>
        <w:rPr>
          <w:rFonts w:hint="eastAsia"/>
          <w:lang w:val="en-GB"/>
        </w:rPr>
        <w:t>12</w:t>
      </w:r>
      <w:r w:rsidRPr="00BB2530">
        <w:rPr>
          <w:rFonts w:hint="eastAsia"/>
          <w:lang w:val="en-GB"/>
        </w:rPr>
        <w:t>年</w:t>
      </w:r>
      <w:r>
        <w:rPr>
          <w:rFonts w:hint="eastAsia"/>
          <w:lang w:val="en-GB"/>
        </w:rPr>
        <w:t>6</w:t>
      </w:r>
      <w:r w:rsidRPr="00BB2530">
        <w:rPr>
          <w:rFonts w:hint="eastAsia"/>
          <w:lang w:val="en-GB"/>
        </w:rPr>
        <w:t>月</w:t>
      </w:r>
      <w:r>
        <w:rPr>
          <w:rFonts w:hint="eastAsia"/>
          <w:lang w:val="en-GB"/>
        </w:rPr>
        <w:t>18</w:t>
      </w:r>
      <w:r w:rsidRPr="00BB2530">
        <w:rPr>
          <w:rFonts w:hint="eastAsia"/>
          <w:lang w:val="en-GB"/>
        </w:rPr>
        <w:t>日作出的关于</w:t>
      </w:r>
      <w:r>
        <w:rPr>
          <w:rFonts w:hint="eastAsia"/>
          <w:lang w:val="en-GB"/>
        </w:rPr>
        <w:t>2</w:t>
      </w:r>
      <w:r w:rsidRPr="00BB2530">
        <w:rPr>
          <w:rFonts w:hint="eastAsia"/>
          <w:lang w:val="en-GB"/>
        </w:rPr>
        <w:t>0</w:t>
      </w:r>
      <w:r>
        <w:rPr>
          <w:rFonts w:hint="eastAsia"/>
          <w:lang w:val="en-GB"/>
        </w:rPr>
        <w:t>1</w:t>
      </w:r>
      <w:r w:rsidRPr="00BB2530">
        <w:rPr>
          <w:rFonts w:hint="eastAsia"/>
          <w:lang w:val="en-GB"/>
        </w:rPr>
        <w:t>0</w:t>
      </w:r>
      <w:r w:rsidRPr="00BB2530">
        <w:rPr>
          <w:rFonts w:hint="eastAsia"/>
          <w:lang w:val="en-GB"/>
        </w:rPr>
        <w:t>年</w:t>
      </w:r>
      <w:r>
        <w:rPr>
          <w:rFonts w:hint="eastAsia"/>
          <w:lang w:val="en-GB"/>
        </w:rPr>
        <w:t>12</w:t>
      </w:r>
      <w:r w:rsidRPr="00BB2530">
        <w:rPr>
          <w:rFonts w:hint="eastAsia"/>
          <w:lang w:val="en-GB"/>
        </w:rPr>
        <w:t>月</w:t>
      </w:r>
      <w:r>
        <w:rPr>
          <w:rFonts w:hint="eastAsia"/>
          <w:lang w:val="en-GB"/>
        </w:rPr>
        <w:t>23</w:t>
      </w:r>
      <w:r w:rsidRPr="00BB2530">
        <w:rPr>
          <w:rFonts w:hint="eastAsia"/>
          <w:lang w:val="en-GB"/>
        </w:rPr>
        <w:t>日提出的第四次复核申请的裁决副本</w:t>
      </w:r>
      <w:r>
        <w:rPr>
          <w:rFonts w:hint="eastAsia"/>
          <w:lang w:val="en-GB"/>
        </w:rPr>
        <w:t>，</w:t>
      </w:r>
      <w:r w:rsidRPr="00BB2530">
        <w:rPr>
          <w:rFonts w:hint="eastAsia"/>
          <w:lang w:val="en-GB"/>
        </w:rPr>
        <w:t>该次申请提出前本案已提交委员会。联邦移民局于</w:t>
      </w:r>
      <w:r>
        <w:rPr>
          <w:rFonts w:hint="eastAsia"/>
          <w:lang w:val="en-GB"/>
        </w:rPr>
        <w:t>2</w:t>
      </w:r>
      <w:r w:rsidRPr="00BB2530">
        <w:rPr>
          <w:rFonts w:hint="eastAsia"/>
          <w:lang w:val="en-GB"/>
        </w:rPr>
        <w:t>0</w:t>
      </w:r>
      <w:r>
        <w:rPr>
          <w:rFonts w:hint="eastAsia"/>
          <w:lang w:val="en-GB"/>
        </w:rPr>
        <w:t>11</w:t>
      </w:r>
      <w:r w:rsidRPr="00BB2530">
        <w:rPr>
          <w:rFonts w:hint="eastAsia"/>
          <w:lang w:val="en-GB"/>
        </w:rPr>
        <w:t>年</w:t>
      </w:r>
      <w:r>
        <w:rPr>
          <w:rFonts w:hint="eastAsia"/>
          <w:lang w:val="en-GB"/>
        </w:rPr>
        <w:t>1</w:t>
      </w:r>
      <w:r w:rsidRPr="00BB2530">
        <w:rPr>
          <w:rFonts w:hint="eastAsia"/>
          <w:lang w:val="en-GB"/>
        </w:rPr>
        <w:t>月</w:t>
      </w:r>
      <w:r>
        <w:rPr>
          <w:rFonts w:hint="eastAsia"/>
          <w:lang w:val="en-GB"/>
        </w:rPr>
        <w:t>12</w:t>
      </w:r>
      <w:r w:rsidRPr="00BB2530">
        <w:rPr>
          <w:rFonts w:hint="eastAsia"/>
          <w:lang w:val="en-GB"/>
        </w:rPr>
        <w:t>日驳回了该次申请</w:t>
      </w:r>
      <w:r>
        <w:rPr>
          <w:rFonts w:hint="eastAsia"/>
          <w:lang w:val="en-GB"/>
        </w:rPr>
        <w:t>，</w:t>
      </w:r>
      <w:r w:rsidRPr="00BB2530">
        <w:rPr>
          <w:rFonts w:hint="eastAsia"/>
          <w:lang w:val="en-GB"/>
        </w:rPr>
        <w:t>而该次申请的依据是一份医学报告</w:t>
      </w:r>
      <w:r>
        <w:rPr>
          <w:rFonts w:hint="eastAsia"/>
          <w:lang w:val="en-GB"/>
        </w:rPr>
        <w:t>，</w:t>
      </w:r>
      <w:r w:rsidRPr="00BB2530">
        <w:rPr>
          <w:rFonts w:hint="eastAsia"/>
          <w:lang w:val="en-GB"/>
        </w:rPr>
        <w:t>其中说申诉人的健康状态恶化。驳回申请的理由是</w:t>
      </w:r>
      <w:r>
        <w:rPr>
          <w:rFonts w:hint="eastAsia"/>
          <w:lang w:val="en-GB"/>
        </w:rPr>
        <w:t>，</w:t>
      </w:r>
      <w:r w:rsidRPr="00BB2530">
        <w:rPr>
          <w:rFonts w:hint="eastAsia"/>
          <w:lang w:val="en-GB"/>
        </w:rPr>
        <w:t>庇护申请若遭到拒绝</w:t>
      </w:r>
      <w:r>
        <w:rPr>
          <w:rFonts w:hint="eastAsia"/>
          <w:lang w:val="en-GB"/>
        </w:rPr>
        <w:t>，</w:t>
      </w:r>
      <w:r w:rsidRPr="00BB2530">
        <w:rPr>
          <w:rFonts w:hint="eastAsia"/>
          <w:lang w:val="en-GB"/>
        </w:rPr>
        <w:t>申请人往往会心情郁闷</w:t>
      </w:r>
      <w:r>
        <w:rPr>
          <w:rFonts w:hint="eastAsia"/>
          <w:lang w:val="en-GB"/>
        </w:rPr>
        <w:t>，</w:t>
      </w:r>
      <w:r w:rsidRPr="00BB2530">
        <w:rPr>
          <w:rFonts w:hint="eastAsia"/>
          <w:lang w:val="en-GB"/>
        </w:rPr>
        <w:t>医务人员有义务帮助申请人接受必须返回土耳其的事实</w:t>
      </w:r>
      <w:r>
        <w:rPr>
          <w:rFonts w:hint="eastAsia"/>
          <w:lang w:val="en-GB"/>
        </w:rPr>
        <w:t>，</w:t>
      </w:r>
      <w:r w:rsidRPr="00BB2530">
        <w:rPr>
          <w:rFonts w:hint="eastAsia"/>
          <w:lang w:val="en-GB"/>
        </w:rPr>
        <w:t>使其认识到一旦返回会得到适当的后续治疗。联邦行政法院于</w:t>
      </w:r>
      <w:r>
        <w:rPr>
          <w:rFonts w:hint="eastAsia"/>
          <w:lang w:val="en-GB"/>
        </w:rPr>
        <w:t>2</w:t>
      </w:r>
      <w:r w:rsidRPr="00BB2530">
        <w:rPr>
          <w:rFonts w:hint="eastAsia"/>
          <w:lang w:val="en-GB"/>
        </w:rPr>
        <w:t>0</w:t>
      </w:r>
      <w:r>
        <w:rPr>
          <w:rFonts w:hint="eastAsia"/>
          <w:lang w:val="en-GB"/>
        </w:rPr>
        <w:t>12</w:t>
      </w:r>
      <w:r w:rsidRPr="00BB2530">
        <w:rPr>
          <w:rFonts w:hint="eastAsia"/>
          <w:lang w:val="en-GB"/>
        </w:rPr>
        <w:t>年</w:t>
      </w:r>
      <w:r>
        <w:rPr>
          <w:rFonts w:hint="eastAsia"/>
          <w:lang w:val="en-GB"/>
        </w:rPr>
        <w:t>6</w:t>
      </w:r>
      <w:r w:rsidRPr="00BB2530">
        <w:rPr>
          <w:rFonts w:hint="eastAsia"/>
          <w:lang w:val="en-GB"/>
        </w:rPr>
        <w:t>月</w:t>
      </w:r>
      <w:r>
        <w:rPr>
          <w:rFonts w:hint="eastAsia"/>
          <w:lang w:val="en-GB"/>
        </w:rPr>
        <w:t>18</w:t>
      </w:r>
      <w:r w:rsidRPr="00BB2530">
        <w:rPr>
          <w:rFonts w:hint="eastAsia"/>
          <w:lang w:val="en-GB"/>
        </w:rPr>
        <w:t>日维持了驳回申请的决定</w:t>
      </w:r>
      <w:r>
        <w:rPr>
          <w:rFonts w:hint="eastAsia"/>
          <w:lang w:val="en-GB"/>
        </w:rPr>
        <w:t>，</w:t>
      </w:r>
      <w:r w:rsidRPr="00BB2530">
        <w:rPr>
          <w:rFonts w:hint="eastAsia"/>
          <w:lang w:val="en-GB"/>
        </w:rPr>
        <w:t>因而当时已用尽国内补救办法。</w:t>
      </w:r>
    </w:p>
    <w:p w:rsidR="0085733F" w:rsidRPr="00BB2530" w:rsidRDefault="0085733F" w:rsidP="0085733F">
      <w:pPr>
        <w:pStyle w:val="H23GC"/>
        <w:rPr>
          <w:b/>
          <w:lang w:val="en-GB"/>
        </w:rPr>
      </w:pPr>
      <w:r>
        <w:rPr>
          <w:rFonts w:hint="eastAsia"/>
          <w:b/>
          <w:lang w:val="en-GB"/>
        </w:rPr>
        <w:tab/>
      </w:r>
      <w:r>
        <w:rPr>
          <w:rFonts w:hint="eastAsia"/>
          <w:b/>
          <w:lang w:val="en-GB"/>
        </w:rPr>
        <w:tab/>
      </w:r>
      <w:r w:rsidRPr="00BB2530">
        <w:rPr>
          <w:rFonts w:hint="eastAsia"/>
          <w:lang w:val="en-GB"/>
        </w:rPr>
        <w:t>委员会需审理的问题和议事情况</w:t>
      </w:r>
    </w:p>
    <w:p w:rsidR="0085733F" w:rsidRPr="00BB2530" w:rsidRDefault="0085733F" w:rsidP="0085733F">
      <w:pPr>
        <w:pStyle w:val="H4GC"/>
        <w:rPr>
          <w:i/>
          <w:lang w:val="en-GB"/>
        </w:rPr>
      </w:pPr>
      <w:r>
        <w:rPr>
          <w:rFonts w:hint="eastAsia"/>
          <w:i/>
          <w:lang w:val="en-GB"/>
        </w:rPr>
        <w:tab/>
      </w:r>
      <w:r>
        <w:rPr>
          <w:rFonts w:hint="eastAsia"/>
          <w:i/>
          <w:lang w:val="en-GB"/>
        </w:rPr>
        <w:tab/>
      </w:r>
      <w:r w:rsidRPr="00BB2530">
        <w:rPr>
          <w:rFonts w:hint="eastAsia"/>
          <w:lang w:val="en-GB"/>
        </w:rPr>
        <w:t>审议可否受理的问题</w:t>
      </w:r>
    </w:p>
    <w:p w:rsidR="0085733F" w:rsidRPr="00BB2530" w:rsidRDefault="0085733F" w:rsidP="0085733F">
      <w:pPr>
        <w:pStyle w:val="SingleTxtGC"/>
        <w:rPr>
          <w:lang w:val="en-GB"/>
        </w:rPr>
      </w:pPr>
      <w:r>
        <w:rPr>
          <w:lang w:val="en-GB"/>
        </w:rPr>
        <w:t xml:space="preserve">8.1  </w:t>
      </w:r>
      <w:r w:rsidRPr="00BB2530">
        <w:rPr>
          <w:rFonts w:hint="eastAsia"/>
          <w:lang w:val="en-GB"/>
        </w:rPr>
        <w:t>在审议来文所载的任何申诉之前</w:t>
      </w:r>
      <w:r>
        <w:rPr>
          <w:rFonts w:hint="eastAsia"/>
          <w:lang w:val="en-GB"/>
        </w:rPr>
        <w:t>，</w:t>
      </w:r>
      <w:r w:rsidRPr="00BB2530">
        <w:rPr>
          <w:rFonts w:hint="eastAsia"/>
          <w:lang w:val="en-GB"/>
        </w:rPr>
        <w:t>禁止酷刑委员会必须依照《公约》第</w:t>
      </w:r>
      <w:r>
        <w:rPr>
          <w:rFonts w:hint="eastAsia"/>
          <w:lang w:val="en-GB"/>
        </w:rPr>
        <w:t>22</w:t>
      </w:r>
      <w:r w:rsidRPr="00BB2530">
        <w:rPr>
          <w:rFonts w:hint="eastAsia"/>
          <w:lang w:val="en-GB"/>
        </w:rPr>
        <w:t>条决定该来文可否受理。委员会已经按照《公约》第</w:t>
      </w:r>
      <w:r>
        <w:rPr>
          <w:rFonts w:hint="eastAsia"/>
          <w:lang w:val="en-GB"/>
        </w:rPr>
        <w:t>22</w:t>
      </w:r>
      <w:r w:rsidRPr="00BB2530">
        <w:rPr>
          <w:rFonts w:hint="eastAsia"/>
          <w:lang w:val="en-GB"/>
        </w:rPr>
        <w:t>条第</w:t>
      </w:r>
      <w:r>
        <w:rPr>
          <w:rFonts w:hint="eastAsia"/>
          <w:lang w:val="en-GB"/>
        </w:rPr>
        <w:t>5</w:t>
      </w:r>
      <w:r w:rsidRPr="00BB2530">
        <w:rPr>
          <w:rFonts w:hint="eastAsia"/>
          <w:lang w:val="en-GB"/>
        </w:rPr>
        <w:t>款</w:t>
      </w:r>
      <w:r>
        <w:rPr>
          <w:rFonts w:hint="eastAsia"/>
          <w:lang w:val="en-GB"/>
        </w:rPr>
        <w:t>(a)</w:t>
      </w:r>
      <w:r w:rsidRPr="00BB2530">
        <w:rPr>
          <w:rFonts w:hint="eastAsia"/>
          <w:lang w:val="en-GB"/>
        </w:rPr>
        <w:t>项的要求确定同一事项未经其他国际调查或调解程序审议</w:t>
      </w:r>
      <w:r>
        <w:rPr>
          <w:rFonts w:hint="eastAsia"/>
          <w:lang w:val="en-GB"/>
        </w:rPr>
        <w:t>，</w:t>
      </w:r>
      <w:r w:rsidRPr="00BB2530">
        <w:rPr>
          <w:rFonts w:hint="eastAsia"/>
          <w:lang w:val="en-GB"/>
        </w:rPr>
        <w:t>也不在其他程序审议中。</w:t>
      </w:r>
    </w:p>
    <w:p w:rsidR="0085733F" w:rsidRPr="00BB2530" w:rsidRDefault="0085733F" w:rsidP="0085733F">
      <w:pPr>
        <w:pStyle w:val="SingleTxtGC"/>
        <w:rPr>
          <w:lang w:val="en-GB"/>
        </w:rPr>
      </w:pPr>
      <w:r>
        <w:rPr>
          <w:lang w:val="en-GB"/>
        </w:rPr>
        <w:t xml:space="preserve">8.2  </w:t>
      </w:r>
      <w:r w:rsidRPr="00BB2530">
        <w:rPr>
          <w:rFonts w:hint="eastAsia"/>
          <w:lang w:val="en-GB"/>
        </w:rPr>
        <w:t>虽然缔约国起先对可否按照《公约》第</w:t>
      </w:r>
      <w:r>
        <w:rPr>
          <w:rFonts w:hint="eastAsia"/>
          <w:lang w:val="en-GB"/>
        </w:rPr>
        <w:t>22</w:t>
      </w:r>
      <w:r w:rsidRPr="00BB2530">
        <w:rPr>
          <w:rFonts w:hint="eastAsia"/>
          <w:lang w:val="en-GB"/>
        </w:rPr>
        <w:t>条第</w:t>
      </w:r>
      <w:r>
        <w:rPr>
          <w:rFonts w:hint="eastAsia"/>
          <w:lang w:val="en-GB"/>
        </w:rPr>
        <w:t>5</w:t>
      </w:r>
      <w:r w:rsidRPr="00BB2530">
        <w:rPr>
          <w:rFonts w:hint="eastAsia"/>
          <w:lang w:val="en-GB"/>
        </w:rPr>
        <w:t>款</w:t>
      </w:r>
      <w:r>
        <w:rPr>
          <w:rFonts w:hint="eastAsia"/>
          <w:lang w:val="en-GB"/>
        </w:rPr>
        <w:t>(</w:t>
      </w:r>
      <w:r>
        <w:rPr>
          <w:lang w:val="en-GB"/>
        </w:rPr>
        <w:t>b</w:t>
      </w:r>
      <w:r>
        <w:rPr>
          <w:rFonts w:hint="eastAsia"/>
          <w:lang w:val="en-GB"/>
        </w:rPr>
        <w:t>)</w:t>
      </w:r>
      <w:r w:rsidRPr="00BB2530">
        <w:rPr>
          <w:rFonts w:hint="eastAsia"/>
          <w:lang w:val="en-GB"/>
        </w:rPr>
        <w:t>项受理来文提出过质疑</w:t>
      </w:r>
      <w:r>
        <w:rPr>
          <w:rFonts w:hint="eastAsia"/>
          <w:lang w:val="en-GB"/>
        </w:rPr>
        <w:t>，</w:t>
      </w:r>
      <w:r w:rsidRPr="00BB2530">
        <w:rPr>
          <w:rFonts w:hint="eastAsia"/>
          <w:lang w:val="en-GB"/>
        </w:rPr>
        <w:t>理由是申诉人于</w:t>
      </w:r>
      <w:r>
        <w:rPr>
          <w:rFonts w:hint="eastAsia"/>
          <w:lang w:val="en-GB"/>
        </w:rPr>
        <w:t>2</w:t>
      </w:r>
      <w:r w:rsidRPr="00BB2530">
        <w:rPr>
          <w:rFonts w:hint="eastAsia"/>
          <w:lang w:val="en-GB"/>
        </w:rPr>
        <w:t>0</w:t>
      </w:r>
      <w:r>
        <w:rPr>
          <w:rFonts w:hint="eastAsia"/>
          <w:lang w:val="en-GB"/>
        </w:rPr>
        <w:t>1</w:t>
      </w:r>
      <w:r w:rsidRPr="00BB2530">
        <w:rPr>
          <w:rFonts w:hint="eastAsia"/>
          <w:lang w:val="en-GB"/>
        </w:rPr>
        <w:t>0</w:t>
      </w:r>
      <w:r w:rsidRPr="00BB2530">
        <w:rPr>
          <w:rFonts w:hint="eastAsia"/>
          <w:lang w:val="en-GB"/>
        </w:rPr>
        <w:t>年</w:t>
      </w:r>
      <w:r>
        <w:rPr>
          <w:rFonts w:hint="eastAsia"/>
          <w:lang w:val="en-GB"/>
        </w:rPr>
        <w:t>5</w:t>
      </w:r>
      <w:r w:rsidRPr="00BB2530">
        <w:rPr>
          <w:rFonts w:hint="eastAsia"/>
          <w:lang w:val="en-GB"/>
        </w:rPr>
        <w:t>月</w:t>
      </w:r>
      <w:r>
        <w:rPr>
          <w:rFonts w:hint="eastAsia"/>
          <w:lang w:val="en-GB"/>
        </w:rPr>
        <w:t>31</w:t>
      </w:r>
      <w:r w:rsidRPr="00BB2530">
        <w:rPr>
          <w:rFonts w:hint="eastAsia"/>
          <w:lang w:val="en-GB"/>
        </w:rPr>
        <w:t>日提出了复核庇护请求的新申请</w:t>
      </w:r>
      <w:r>
        <w:rPr>
          <w:rFonts w:hint="eastAsia"/>
          <w:lang w:val="en-GB"/>
        </w:rPr>
        <w:t>，</w:t>
      </w:r>
      <w:r w:rsidRPr="00BB2530">
        <w:rPr>
          <w:rFonts w:hint="eastAsia"/>
          <w:lang w:val="en-GB"/>
        </w:rPr>
        <w:t>但缔约国后来承认联邦行政法院</w:t>
      </w:r>
      <w:r>
        <w:rPr>
          <w:rFonts w:hint="eastAsia"/>
          <w:lang w:val="en-GB"/>
        </w:rPr>
        <w:t>2</w:t>
      </w:r>
      <w:r w:rsidRPr="00BB2530">
        <w:rPr>
          <w:rFonts w:hint="eastAsia"/>
          <w:lang w:val="en-GB"/>
        </w:rPr>
        <w:t>0</w:t>
      </w:r>
      <w:r>
        <w:rPr>
          <w:rFonts w:hint="eastAsia"/>
          <w:lang w:val="en-GB"/>
        </w:rPr>
        <w:t>1</w:t>
      </w:r>
      <w:r w:rsidRPr="00BB2530">
        <w:rPr>
          <w:rFonts w:hint="eastAsia"/>
          <w:lang w:val="en-GB"/>
        </w:rPr>
        <w:t>0</w:t>
      </w:r>
      <w:r w:rsidRPr="00BB2530">
        <w:rPr>
          <w:rFonts w:hint="eastAsia"/>
          <w:lang w:val="en-GB"/>
        </w:rPr>
        <w:t>年</w:t>
      </w:r>
      <w:r>
        <w:rPr>
          <w:rFonts w:hint="eastAsia"/>
          <w:lang w:val="en-GB"/>
        </w:rPr>
        <w:t>7</w:t>
      </w:r>
      <w:r w:rsidRPr="00BB2530">
        <w:rPr>
          <w:rFonts w:hint="eastAsia"/>
          <w:lang w:val="en-GB"/>
        </w:rPr>
        <w:t>月</w:t>
      </w:r>
      <w:r>
        <w:rPr>
          <w:rFonts w:hint="eastAsia"/>
          <w:lang w:val="en-GB"/>
        </w:rPr>
        <w:t>9</w:t>
      </w:r>
      <w:r w:rsidRPr="00BB2530">
        <w:rPr>
          <w:rFonts w:hint="eastAsia"/>
          <w:lang w:val="en-GB"/>
        </w:rPr>
        <w:t>日驳回新申请的裁决再度表示国内补救办法已用尽。申诉人在补充意见中提到的第四次复核申请也不会使来文不可受理</w:t>
      </w:r>
      <w:r>
        <w:rPr>
          <w:rFonts w:hint="eastAsia"/>
          <w:lang w:val="en-GB"/>
        </w:rPr>
        <w:t>，</w:t>
      </w:r>
      <w:r w:rsidRPr="00BB2530">
        <w:rPr>
          <w:rFonts w:hint="eastAsia"/>
          <w:lang w:val="en-GB"/>
        </w:rPr>
        <w:t>因为该申请已被驳回。鉴于已满足所有受理标准</w:t>
      </w:r>
      <w:r>
        <w:rPr>
          <w:rFonts w:hint="eastAsia"/>
          <w:lang w:val="en-GB"/>
        </w:rPr>
        <w:t>，</w:t>
      </w:r>
      <w:r w:rsidRPr="00BB2530">
        <w:rPr>
          <w:rFonts w:hint="eastAsia"/>
          <w:lang w:val="en-GB"/>
        </w:rPr>
        <w:t>包括国内补救办法已用尽</w:t>
      </w:r>
      <w:r>
        <w:rPr>
          <w:rFonts w:hint="eastAsia"/>
          <w:lang w:val="en-GB"/>
        </w:rPr>
        <w:t>，</w:t>
      </w:r>
      <w:r w:rsidRPr="00BB2530">
        <w:rPr>
          <w:rFonts w:hint="eastAsia"/>
          <w:lang w:val="en-GB"/>
        </w:rPr>
        <w:t>委员会裁定来文可以受理</w:t>
      </w:r>
      <w:r>
        <w:rPr>
          <w:rFonts w:hint="eastAsia"/>
          <w:lang w:val="en-GB"/>
        </w:rPr>
        <w:t>，</w:t>
      </w:r>
      <w:r w:rsidRPr="00BB2530">
        <w:rPr>
          <w:rFonts w:hint="eastAsia"/>
          <w:lang w:val="en-GB"/>
        </w:rPr>
        <w:t>并着手审议案情。</w:t>
      </w:r>
    </w:p>
    <w:p w:rsidR="0085733F" w:rsidRPr="00BB2530" w:rsidRDefault="0085733F" w:rsidP="0085733F">
      <w:pPr>
        <w:pStyle w:val="H4GC"/>
        <w:rPr>
          <w:i/>
          <w:lang w:val="en-GB"/>
        </w:rPr>
      </w:pPr>
      <w:r w:rsidRPr="00D17DD3">
        <w:rPr>
          <w:rFonts w:hint="eastAsia"/>
        </w:rPr>
        <w:tab/>
      </w:r>
      <w:r w:rsidRPr="00D17DD3">
        <w:rPr>
          <w:rFonts w:hint="eastAsia"/>
        </w:rPr>
        <w:tab/>
      </w:r>
      <w:r w:rsidRPr="00BB2530">
        <w:rPr>
          <w:rFonts w:hint="eastAsia"/>
          <w:lang w:val="en-GB"/>
        </w:rPr>
        <w:t>审议案情</w:t>
      </w:r>
    </w:p>
    <w:p w:rsidR="0085733F" w:rsidRPr="00BB2530" w:rsidRDefault="0085733F" w:rsidP="0085733F">
      <w:pPr>
        <w:pStyle w:val="SingleTxtGC"/>
        <w:rPr>
          <w:rFonts w:hint="eastAsia"/>
          <w:lang w:val="en-GB"/>
        </w:rPr>
      </w:pPr>
      <w:r>
        <w:rPr>
          <w:lang w:val="en-GB"/>
        </w:rPr>
        <w:t xml:space="preserve">9.1  </w:t>
      </w:r>
      <w:r w:rsidRPr="00BB2530">
        <w:rPr>
          <w:rFonts w:hint="eastAsia"/>
          <w:lang w:val="en-GB"/>
        </w:rPr>
        <w:t>委员会要审理的问题是</w:t>
      </w:r>
      <w:r>
        <w:rPr>
          <w:rFonts w:hint="eastAsia"/>
          <w:lang w:val="en-GB"/>
        </w:rPr>
        <w:t>，</w:t>
      </w:r>
      <w:r w:rsidRPr="00BB2530">
        <w:rPr>
          <w:rFonts w:hint="eastAsia"/>
          <w:lang w:val="en-GB"/>
        </w:rPr>
        <w:t>缔约国将申诉人遣返土耳其是否构成对其</w:t>
      </w:r>
      <w:r w:rsidRPr="00BB2530">
        <w:rPr>
          <w:lang w:val="en-GB"/>
        </w:rPr>
        <w:t>《公约》第</w:t>
      </w:r>
      <w:r>
        <w:rPr>
          <w:lang w:val="en-GB"/>
        </w:rPr>
        <w:t>3</w:t>
      </w:r>
      <w:r w:rsidRPr="00BB2530">
        <w:rPr>
          <w:lang w:val="en-GB"/>
        </w:rPr>
        <w:t>条</w:t>
      </w:r>
      <w:r w:rsidRPr="00BB2530">
        <w:rPr>
          <w:rFonts w:hint="eastAsia"/>
          <w:lang w:val="en-GB"/>
        </w:rPr>
        <w:t>义务的违反</w:t>
      </w:r>
      <w:r>
        <w:rPr>
          <w:rFonts w:hint="eastAsia"/>
          <w:lang w:val="en-GB"/>
        </w:rPr>
        <w:t>，</w:t>
      </w:r>
      <w:r w:rsidRPr="00BB2530">
        <w:rPr>
          <w:rFonts w:hint="eastAsia"/>
          <w:lang w:val="en-GB"/>
        </w:rPr>
        <w:t>该条规定</w:t>
      </w:r>
      <w:r w:rsidRPr="00BB2530">
        <w:rPr>
          <w:lang w:val="en-GB"/>
        </w:rPr>
        <w:t>如果有充分理由相信某人在另一国家将有遭受酷刑的危险</w:t>
      </w:r>
      <w:r>
        <w:rPr>
          <w:lang w:val="en-GB"/>
        </w:rPr>
        <w:t>，</w:t>
      </w:r>
      <w:r w:rsidRPr="00BB2530">
        <w:rPr>
          <w:rFonts w:hint="eastAsia"/>
          <w:lang w:val="en-GB"/>
        </w:rPr>
        <w:t>则</w:t>
      </w:r>
      <w:r w:rsidRPr="00BB2530">
        <w:rPr>
          <w:lang w:val="en-GB"/>
        </w:rPr>
        <w:t>缔约国不</w:t>
      </w:r>
      <w:r w:rsidRPr="00BB2530">
        <w:rPr>
          <w:rFonts w:hint="eastAsia"/>
          <w:lang w:val="en-GB"/>
        </w:rPr>
        <w:t>得</w:t>
      </w:r>
      <w:r w:rsidRPr="00BB2530">
        <w:rPr>
          <w:lang w:val="en-GB"/>
        </w:rPr>
        <w:t>将该人驱逐</w:t>
      </w:r>
      <w:r w:rsidRPr="00BB2530">
        <w:rPr>
          <w:rFonts w:hint="eastAsia"/>
          <w:lang w:val="en-GB"/>
        </w:rPr>
        <w:t>或</w:t>
      </w:r>
      <w:r w:rsidRPr="00BB2530">
        <w:rPr>
          <w:lang w:val="en-GB"/>
        </w:rPr>
        <w:t>遣返至</w:t>
      </w:r>
      <w:r>
        <w:rPr>
          <w:lang w:val="en-GB"/>
        </w:rPr>
        <w:t>(</w:t>
      </w:r>
      <w:r>
        <w:rPr>
          <w:rFonts w:hint="eastAsia"/>
          <w:lang w:val="en-GB"/>
        </w:rPr>
        <w:t>“</w:t>
      </w:r>
      <w:r w:rsidRPr="00BB2530">
        <w:rPr>
          <w:lang w:val="en-GB"/>
        </w:rPr>
        <w:t>驱回</w:t>
      </w:r>
      <w:r>
        <w:rPr>
          <w:rFonts w:hint="eastAsia"/>
          <w:lang w:val="en-GB"/>
        </w:rPr>
        <w:t>”</w:t>
      </w:r>
      <w:r>
        <w:rPr>
          <w:lang w:val="en-GB"/>
        </w:rPr>
        <w:t>)</w:t>
      </w:r>
      <w:r w:rsidRPr="00BB2530">
        <w:rPr>
          <w:lang w:val="en-GB"/>
        </w:rPr>
        <w:t>该国。</w:t>
      </w:r>
    </w:p>
    <w:p w:rsidR="0085733F" w:rsidRPr="00BB2530" w:rsidRDefault="0085733F" w:rsidP="0085733F">
      <w:pPr>
        <w:pStyle w:val="SingleTxtGC"/>
        <w:rPr>
          <w:lang w:val="en-GB"/>
        </w:rPr>
      </w:pPr>
      <w:r>
        <w:rPr>
          <w:lang w:val="en-GB"/>
        </w:rPr>
        <w:t xml:space="preserve">9.2  </w:t>
      </w:r>
      <w:r w:rsidRPr="00BB2530">
        <w:rPr>
          <w:rFonts w:hint="eastAsia"/>
          <w:lang w:val="en-GB"/>
        </w:rPr>
        <w:t>在评估是否</w:t>
      </w:r>
      <w:r w:rsidRPr="00BB2530">
        <w:rPr>
          <w:lang w:val="en-GB"/>
        </w:rPr>
        <w:t>有充分理由相信</w:t>
      </w:r>
      <w:r w:rsidRPr="00BB2530">
        <w:rPr>
          <w:rFonts w:hint="eastAsia"/>
          <w:lang w:val="en-GB"/>
        </w:rPr>
        <w:t>申诉人被遣返土耳其会</w:t>
      </w:r>
      <w:r w:rsidRPr="00BB2530">
        <w:rPr>
          <w:lang w:val="en-GB"/>
        </w:rPr>
        <w:t>有遭受酷刑的危险</w:t>
      </w:r>
      <w:r w:rsidRPr="00BB2530">
        <w:rPr>
          <w:rFonts w:hint="eastAsia"/>
          <w:lang w:val="en-GB"/>
        </w:rPr>
        <w:t>时</w:t>
      </w:r>
      <w:r>
        <w:rPr>
          <w:rFonts w:hint="eastAsia"/>
          <w:lang w:val="en-GB"/>
        </w:rPr>
        <w:t>，</w:t>
      </w:r>
      <w:r w:rsidRPr="00BB2530">
        <w:rPr>
          <w:rFonts w:hint="eastAsia"/>
          <w:lang w:val="en-GB"/>
        </w:rPr>
        <w:t>委员会必须考虑到所有相关因素</w:t>
      </w:r>
      <w:r>
        <w:rPr>
          <w:rFonts w:hint="eastAsia"/>
          <w:lang w:val="en-GB"/>
        </w:rPr>
        <w:t>，</w:t>
      </w:r>
      <w:r w:rsidRPr="00BB2530">
        <w:rPr>
          <w:rFonts w:hint="eastAsia"/>
          <w:lang w:val="en-GB"/>
        </w:rPr>
        <w:t>包括土耳其是否</w:t>
      </w:r>
      <w:r w:rsidRPr="00BB2530">
        <w:rPr>
          <w:lang w:val="en-GB"/>
        </w:rPr>
        <w:t>存在一贯严重、公然或大规模侵犯人权的现象</w:t>
      </w:r>
      <w:r w:rsidRPr="00BB2530">
        <w:rPr>
          <w:rFonts w:hint="eastAsia"/>
          <w:lang w:val="en-GB"/>
        </w:rPr>
        <w:t>。但是</w:t>
      </w:r>
      <w:r>
        <w:rPr>
          <w:rFonts w:hint="eastAsia"/>
          <w:lang w:val="en-GB"/>
        </w:rPr>
        <w:t>，</w:t>
      </w:r>
      <w:r w:rsidRPr="00BB2530">
        <w:rPr>
          <w:rFonts w:hint="eastAsia"/>
          <w:lang w:val="en-GB"/>
        </w:rPr>
        <w:t>需确定的问题是</w:t>
      </w:r>
      <w:r>
        <w:rPr>
          <w:rFonts w:hint="eastAsia"/>
          <w:lang w:val="en-GB"/>
        </w:rPr>
        <w:t>，</w:t>
      </w:r>
      <w:r w:rsidRPr="00BB2530">
        <w:rPr>
          <w:rFonts w:hint="eastAsia"/>
          <w:lang w:val="en-GB"/>
        </w:rPr>
        <w:t>申诉人若被遣返回国</w:t>
      </w:r>
      <w:r>
        <w:rPr>
          <w:rFonts w:hint="eastAsia"/>
          <w:lang w:val="en-GB"/>
        </w:rPr>
        <w:t>，</w:t>
      </w:r>
      <w:r w:rsidRPr="00BB2530">
        <w:rPr>
          <w:rFonts w:hint="eastAsia"/>
          <w:lang w:val="en-GB"/>
        </w:rPr>
        <w:t>是否会面临</w:t>
      </w:r>
      <w:r w:rsidRPr="00BB2530">
        <w:rPr>
          <w:lang w:val="en-GB"/>
        </w:rPr>
        <w:t>遭受酷刑的</w:t>
      </w:r>
      <w:r w:rsidRPr="00BB2530">
        <w:rPr>
          <w:rFonts w:hint="eastAsia"/>
          <w:lang w:val="en-GB"/>
        </w:rPr>
        <w:t>个人</w:t>
      </w:r>
      <w:r w:rsidRPr="00BB2530">
        <w:rPr>
          <w:lang w:val="en-GB"/>
        </w:rPr>
        <w:t>危险</w:t>
      </w:r>
      <w:r w:rsidRPr="00BB2530">
        <w:rPr>
          <w:rFonts w:hint="eastAsia"/>
          <w:lang w:val="en-GB"/>
        </w:rPr>
        <w:t>。</w:t>
      </w:r>
    </w:p>
    <w:p w:rsidR="0085733F" w:rsidRPr="00BB2530" w:rsidRDefault="0085733F" w:rsidP="0085733F">
      <w:pPr>
        <w:pStyle w:val="SingleTxtGC"/>
        <w:rPr>
          <w:lang w:val="en-GB"/>
        </w:rPr>
      </w:pPr>
      <w:r>
        <w:rPr>
          <w:lang w:val="en-GB"/>
        </w:rPr>
        <w:t xml:space="preserve">9.3  </w:t>
      </w:r>
      <w:r w:rsidRPr="00BB2530">
        <w:rPr>
          <w:rFonts w:hint="eastAsia"/>
          <w:lang w:val="en-GB"/>
        </w:rPr>
        <w:t>委员会回顾其关于执行</w:t>
      </w:r>
      <w:r w:rsidRPr="00BB2530">
        <w:rPr>
          <w:lang w:val="en-GB"/>
        </w:rPr>
        <w:t>《公约》第</w:t>
      </w:r>
      <w:r>
        <w:rPr>
          <w:lang w:val="en-GB"/>
        </w:rPr>
        <w:t>3</w:t>
      </w:r>
      <w:r w:rsidRPr="00BB2530">
        <w:rPr>
          <w:lang w:val="en-GB"/>
        </w:rPr>
        <w:t>条</w:t>
      </w:r>
      <w:r w:rsidRPr="00BB2530">
        <w:rPr>
          <w:rFonts w:hint="eastAsia"/>
          <w:lang w:val="en-GB"/>
        </w:rPr>
        <w:t>的一般性意见</w:t>
      </w:r>
      <w:r>
        <w:rPr>
          <w:rFonts w:hint="eastAsia"/>
          <w:lang w:val="en-GB"/>
        </w:rPr>
        <w:t>，</w:t>
      </w:r>
      <w:r w:rsidRPr="00BB2530">
        <w:rPr>
          <w:rFonts w:hint="eastAsia"/>
          <w:lang w:val="en-GB"/>
        </w:rPr>
        <w:t>其中申明</w:t>
      </w:r>
      <w:r>
        <w:rPr>
          <w:rFonts w:hint="eastAsia"/>
          <w:lang w:val="en-GB"/>
        </w:rPr>
        <w:t>，</w:t>
      </w:r>
      <w:r w:rsidRPr="00BB2530">
        <w:rPr>
          <w:lang w:val="en-GB"/>
        </w:rPr>
        <w:t>在评估酷刑危险时</w:t>
      </w:r>
      <w:r>
        <w:rPr>
          <w:lang w:val="en-GB"/>
        </w:rPr>
        <w:t>，</w:t>
      </w:r>
      <w:r w:rsidRPr="00BB2530">
        <w:rPr>
          <w:lang w:val="en-GB"/>
        </w:rPr>
        <w:t>绝不能仅根据理论或怀疑。</w:t>
      </w:r>
      <w:r w:rsidRPr="00BB2530">
        <w:rPr>
          <w:rFonts w:hint="eastAsia"/>
          <w:lang w:val="en-GB"/>
        </w:rPr>
        <w:t>尽管</w:t>
      </w:r>
      <w:r w:rsidRPr="00BB2530">
        <w:rPr>
          <w:lang w:val="en-GB"/>
        </w:rPr>
        <w:t>不需要证明这种危险极可能发生</w:t>
      </w:r>
      <w:r>
        <w:rPr>
          <w:rFonts w:hint="eastAsia"/>
          <w:lang w:val="en-GB"/>
        </w:rPr>
        <w:t>，</w:t>
      </w:r>
      <w:r w:rsidRPr="00BB2530">
        <w:rPr>
          <w:rFonts w:hint="eastAsia"/>
          <w:lang w:val="en-GB"/>
        </w:rPr>
        <w:t>但委员会回顾</w:t>
      </w:r>
      <w:r>
        <w:rPr>
          <w:rFonts w:hint="eastAsia"/>
          <w:lang w:val="en-GB"/>
        </w:rPr>
        <w:t>，</w:t>
      </w:r>
      <w:r w:rsidRPr="00BB2530">
        <w:rPr>
          <w:rFonts w:hint="eastAsia"/>
          <w:lang w:val="en-GB"/>
        </w:rPr>
        <w:t>申诉人通常有举证责任</w:t>
      </w:r>
      <w:r>
        <w:rPr>
          <w:rFonts w:hint="eastAsia"/>
          <w:lang w:val="en-GB"/>
        </w:rPr>
        <w:t>，</w:t>
      </w:r>
      <w:r w:rsidRPr="00BB2530">
        <w:rPr>
          <w:rFonts w:hint="eastAsia"/>
          <w:lang w:val="en-GB"/>
        </w:rPr>
        <w:t>必须论证他确有</w:t>
      </w:r>
      <w:r>
        <w:rPr>
          <w:rFonts w:hint="eastAsia"/>
          <w:lang w:val="en-GB"/>
        </w:rPr>
        <w:t>“</w:t>
      </w:r>
      <w:r w:rsidRPr="00BB2530">
        <w:rPr>
          <w:rFonts w:hint="eastAsia"/>
          <w:lang w:val="en-GB"/>
        </w:rPr>
        <w:t>可预见的、真实的和个人的</w:t>
      </w:r>
      <w:r>
        <w:rPr>
          <w:rFonts w:hint="eastAsia"/>
          <w:lang w:val="en-GB"/>
        </w:rPr>
        <w:t>”</w:t>
      </w:r>
      <w:r w:rsidRPr="00BB2530">
        <w:rPr>
          <w:rFonts w:hint="eastAsia"/>
          <w:lang w:val="en-GB"/>
        </w:rPr>
        <w:t>危险。委员会还回顾</w:t>
      </w:r>
      <w:r>
        <w:rPr>
          <w:rFonts w:hint="eastAsia"/>
          <w:lang w:val="en-GB"/>
        </w:rPr>
        <w:t>，</w:t>
      </w:r>
      <w:r w:rsidRPr="00BB2530">
        <w:rPr>
          <w:rFonts w:hint="eastAsia"/>
          <w:lang w:val="en-GB"/>
        </w:rPr>
        <w:t>其第</w:t>
      </w:r>
      <w:r>
        <w:rPr>
          <w:rFonts w:hint="eastAsia"/>
          <w:lang w:val="en-GB"/>
        </w:rPr>
        <w:t>1</w:t>
      </w:r>
      <w:r w:rsidRPr="00BB2530">
        <w:rPr>
          <w:rFonts w:hint="eastAsia"/>
          <w:lang w:val="en-GB"/>
        </w:rPr>
        <w:t>号一般性意见</w:t>
      </w:r>
      <w:r>
        <w:rPr>
          <w:lang w:val="en-GB"/>
        </w:rPr>
        <w:t>(1996</w:t>
      </w:r>
      <w:r w:rsidRPr="00BB2530">
        <w:rPr>
          <w:rFonts w:hint="eastAsia"/>
          <w:lang w:val="en-GB"/>
        </w:rPr>
        <w:t>年</w:t>
      </w:r>
      <w:r>
        <w:rPr>
          <w:lang w:val="en-GB"/>
        </w:rPr>
        <w:t>)</w:t>
      </w:r>
      <w:r w:rsidRPr="00F03C0A">
        <w:rPr>
          <w:color w:val="0000FF"/>
          <w:vertAlign w:val="superscript"/>
          <w:lang w:val="en-GB"/>
        </w:rPr>
        <w:footnoteReference w:id="48"/>
      </w:r>
      <w:r w:rsidRPr="00BB2530">
        <w:rPr>
          <w:lang w:val="en-GB"/>
        </w:rPr>
        <w:t xml:space="preserve"> </w:t>
      </w:r>
      <w:r w:rsidRPr="00BB2530">
        <w:rPr>
          <w:rFonts w:hint="eastAsia"/>
          <w:lang w:val="en-GB"/>
        </w:rPr>
        <w:t>指出</w:t>
      </w:r>
      <w:r>
        <w:rPr>
          <w:rFonts w:hint="eastAsia"/>
          <w:lang w:val="en-GB"/>
        </w:rPr>
        <w:t>，</w:t>
      </w:r>
      <w:r w:rsidRPr="00BB2530">
        <w:rPr>
          <w:rFonts w:hint="eastAsia"/>
          <w:lang w:val="en-GB"/>
        </w:rPr>
        <w:t>委员会相当重视缔约国机构所作的裁决</w:t>
      </w:r>
      <w:r>
        <w:rPr>
          <w:rFonts w:hint="eastAsia"/>
          <w:lang w:val="en-GB"/>
        </w:rPr>
        <w:t>，</w:t>
      </w:r>
      <w:r w:rsidRPr="00BB2530">
        <w:rPr>
          <w:rFonts w:hint="eastAsia"/>
          <w:lang w:val="en-GB"/>
        </w:rPr>
        <w:t>但委员会可根据具体情况自由评估每个案件的案情。</w:t>
      </w:r>
    </w:p>
    <w:p w:rsidR="0085733F" w:rsidRPr="00BB2530" w:rsidRDefault="0085733F" w:rsidP="0085733F">
      <w:pPr>
        <w:pStyle w:val="SingleTxtGC"/>
        <w:rPr>
          <w:rFonts w:hint="eastAsia"/>
          <w:lang w:val="en-GB"/>
        </w:rPr>
      </w:pPr>
      <w:r>
        <w:rPr>
          <w:lang w:val="en-GB"/>
        </w:rPr>
        <w:t xml:space="preserve">9.4  </w:t>
      </w:r>
      <w:r w:rsidRPr="00BB2530">
        <w:rPr>
          <w:rFonts w:hint="eastAsia"/>
          <w:lang w:val="en-GB"/>
        </w:rPr>
        <w:t>在本案中</w:t>
      </w:r>
      <w:r>
        <w:rPr>
          <w:rFonts w:hint="eastAsia"/>
          <w:lang w:val="en-GB"/>
        </w:rPr>
        <w:t>，</w:t>
      </w:r>
      <w:r w:rsidRPr="00BB2530">
        <w:rPr>
          <w:rFonts w:hint="eastAsia"/>
          <w:lang w:val="en-GB"/>
        </w:rPr>
        <w:t>委员会认为</w:t>
      </w:r>
      <w:r>
        <w:rPr>
          <w:rFonts w:hint="eastAsia"/>
          <w:lang w:val="en-GB"/>
        </w:rPr>
        <w:t>，</w:t>
      </w:r>
      <w:r w:rsidRPr="00BB2530">
        <w:rPr>
          <w:rFonts w:hint="eastAsia"/>
          <w:lang w:val="en-GB"/>
        </w:rPr>
        <w:t>所陈述的事实使其不能断定申诉人若返回土耳其实际会</w:t>
      </w:r>
      <w:r w:rsidRPr="00BB2530">
        <w:rPr>
          <w:lang w:val="en-GB"/>
        </w:rPr>
        <w:t>有</w:t>
      </w:r>
      <w:r w:rsidRPr="00BB2530">
        <w:rPr>
          <w:rFonts w:hint="eastAsia"/>
          <w:lang w:val="en-GB"/>
        </w:rPr>
        <w:t>真实的、可预见的</w:t>
      </w:r>
      <w:r w:rsidRPr="00BB2530">
        <w:rPr>
          <w:lang w:val="en-GB"/>
        </w:rPr>
        <w:t>遭受酷刑的</w:t>
      </w:r>
      <w:r w:rsidRPr="00BB2530">
        <w:rPr>
          <w:rFonts w:hint="eastAsia"/>
          <w:lang w:val="en-GB"/>
        </w:rPr>
        <w:t>个人</w:t>
      </w:r>
      <w:r w:rsidRPr="00BB2530">
        <w:rPr>
          <w:lang w:val="en-GB"/>
        </w:rPr>
        <w:t>危险</w:t>
      </w:r>
      <w:r w:rsidRPr="00BB2530">
        <w:rPr>
          <w:rFonts w:hint="eastAsia"/>
          <w:lang w:val="en-GB"/>
        </w:rPr>
        <w:t>。虽然联邦移民局以申诉人的庇护申请已在德国得到审理为理由而决定不予受理</w:t>
      </w:r>
      <w:r>
        <w:rPr>
          <w:rFonts w:hint="eastAsia"/>
          <w:lang w:val="en-GB"/>
        </w:rPr>
        <w:t>(</w:t>
      </w:r>
      <w:r w:rsidRPr="00BB2530">
        <w:rPr>
          <w:lang w:val="en-GB"/>
        </w:rPr>
        <w:t>《都柏林第二规则》</w:t>
      </w:r>
      <w:r>
        <w:rPr>
          <w:rFonts w:hint="eastAsia"/>
          <w:lang w:val="en-GB"/>
        </w:rPr>
        <w:t>)</w:t>
      </w:r>
      <w:r>
        <w:rPr>
          <w:rFonts w:hint="eastAsia"/>
          <w:lang w:val="en-GB"/>
        </w:rPr>
        <w:t>，</w:t>
      </w:r>
      <w:r w:rsidRPr="00BB2530">
        <w:rPr>
          <w:rFonts w:hint="eastAsia"/>
          <w:lang w:val="en-GB"/>
        </w:rPr>
        <w:t>但联邦移民局以及后来联邦行政法院审查了申诉人</w:t>
      </w:r>
      <w:r w:rsidRPr="00BB2530">
        <w:rPr>
          <w:lang w:val="en-GB"/>
        </w:rPr>
        <w:t>有遭受酷刑危险</w:t>
      </w:r>
      <w:r w:rsidRPr="00BB2530">
        <w:rPr>
          <w:rFonts w:hint="eastAsia"/>
          <w:lang w:val="en-GB"/>
        </w:rPr>
        <w:t>的说法。然而申诉人并未可令人信服地论证</w:t>
      </w:r>
      <w:r>
        <w:rPr>
          <w:rFonts w:hint="eastAsia"/>
          <w:lang w:val="en-GB"/>
        </w:rPr>
        <w:t>，</w:t>
      </w:r>
      <w:r w:rsidRPr="00BB2530">
        <w:rPr>
          <w:rFonts w:hint="eastAsia"/>
          <w:lang w:val="en-GB"/>
        </w:rPr>
        <w:t>基于他与支持</w:t>
      </w:r>
      <w:r w:rsidRPr="00BB2530">
        <w:rPr>
          <w:lang w:val="en-GB"/>
        </w:rPr>
        <w:t>库尔德工人党</w:t>
      </w:r>
      <w:r w:rsidRPr="00BB2530">
        <w:rPr>
          <w:rFonts w:hint="eastAsia"/>
          <w:lang w:val="en-GB"/>
        </w:rPr>
        <w:t>的组织有关联而且他的家人与</w:t>
      </w:r>
      <w:r w:rsidRPr="00BB2530">
        <w:rPr>
          <w:lang w:val="en-GB"/>
        </w:rPr>
        <w:t>库尔德工人党</w:t>
      </w:r>
      <w:r w:rsidRPr="00BB2530">
        <w:rPr>
          <w:rFonts w:hint="eastAsia"/>
          <w:lang w:val="en-GB"/>
        </w:rPr>
        <w:t>有关联</w:t>
      </w:r>
      <w:r>
        <w:rPr>
          <w:rFonts w:hint="eastAsia"/>
          <w:lang w:val="en-GB"/>
        </w:rPr>
        <w:t>，</w:t>
      </w:r>
      <w:r w:rsidRPr="00BB2530">
        <w:rPr>
          <w:rFonts w:hint="eastAsia"/>
          <w:lang w:val="en-GB"/>
        </w:rPr>
        <w:t>他若返回土耳其会</w:t>
      </w:r>
      <w:r w:rsidRPr="00BB2530">
        <w:rPr>
          <w:lang w:val="en-GB"/>
        </w:rPr>
        <w:t>有</w:t>
      </w:r>
      <w:r>
        <w:rPr>
          <w:rFonts w:hint="eastAsia"/>
          <w:lang w:val="en-GB"/>
        </w:rPr>
        <w:t>“</w:t>
      </w:r>
      <w:r w:rsidRPr="00BB2530">
        <w:rPr>
          <w:rFonts w:hint="eastAsia"/>
          <w:lang w:val="en-GB"/>
        </w:rPr>
        <w:t>可预见的、真实的和个人的</w:t>
      </w:r>
      <w:r>
        <w:rPr>
          <w:rFonts w:hint="eastAsia"/>
          <w:lang w:val="en-GB"/>
        </w:rPr>
        <w:t>”</w:t>
      </w:r>
      <w:r w:rsidRPr="00BB2530">
        <w:rPr>
          <w:rFonts w:hint="eastAsia"/>
          <w:lang w:val="en-GB"/>
        </w:rPr>
        <w:t>危险。</w:t>
      </w:r>
    </w:p>
    <w:p w:rsidR="0085733F" w:rsidRPr="00BB2530" w:rsidRDefault="0085733F" w:rsidP="0085733F">
      <w:pPr>
        <w:pStyle w:val="SingleTxtGC"/>
        <w:rPr>
          <w:lang w:val="en-GB"/>
        </w:rPr>
      </w:pPr>
      <w:r>
        <w:rPr>
          <w:lang w:val="en-GB"/>
        </w:rPr>
        <w:t xml:space="preserve">9.5  </w:t>
      </w:r>
      <w:r w:rsidRPr="00BB2530">
        <w:rPr>
          <w:rFonts w:hint="eastAsia"/>
          <w:lang w:val="en-GB"/>
        </w:rPr>
        <w:t>委员会注意到</w:t>
      </w:r>
      <w:r>
        <w:rPr>
          <w:rFonts w:hint="eastAsia"/>
          <w:lang w:val="en-GB"/>
        </w:rPr>
        <w:t>，</w:t>
      </w:r>
      <w:r w:rsidRPr="00BB2530">
        <w:rPr>
          <w:rFonts w:hint="eastAsia"/>
          <w:lang w:val="en-GB"/>
        </w:rPr>
        <w:t>申诉人没有为他会有个人危险举出任何证据</w:t>
      </w:r>
      <w:r>
        <w:rPr>
          <w:rFonts w:hint="eastAsia"/>
          <w:lang w:val="en-GB"/>
        </w:rPr>
        <w:t>，</w:t>
      </w:r>
      <w:r w:rsidRPr="00BB2530">
        <w:rPr>
          <w:rFonts w:hint="eastAsia"/>
          <w:lang w:val="en-GB"/>
        </w:rPr>
        <w:t>诸如曾对他提起过任何出于政治动机的刑事程序</w:t>
      </w:r>
      <w:r>
        <w:rPr>
          <w:rFonts w:hint="eastAsia"/>
          <w:lang w:val="en-GB"/>
        </w:rPr>
        <w:t>，</w:t>
      </w:r>
      <w:r w:rsidRPr="00BB2530">
        <w:rPr>
          <w:rFonts w:hint="eastAsia"/>
          <w:lang w:val="en-GB"/>
        </w:rPr>
        <w:t>因为没有迹象表明在土耳其对他提起的最终予以无罪开释的刑事程序是出于政治动机的。申诉人也没有为他据称在土耳其被逮捕期间受过虐待的指控提供文件证明</w:t>
      </w:r>
      <w:r>
        <w:rPr>
          <w:rFonts w:hint="eastAsia"/>
          <w:lang w:val="en-GB"/>
        </w:rPr>
        <w:t>，</w:t>
      </w:r>
      <w:r w:rsidRPr="00BB2530">
        <w:rPr>
          <w:rFonts w:hint="eastAsia"/>
          <w:lang w:val="en-GB"/>
        </w:rPr>
        <w:t>甚至没有详细说明这一点</w:t>
      </w:r>
      <w:r>
        <w:rPr>
          <w:rFonts w:hint="eastAsia"/>
          <w:lang w:val="en-GB"/>
        </w:rPr>
        <w:t>，</w:t>
      </w:r>
      <w:r w:rsidRPr="00BB2530">
        <w:rPr>
          <w:rFonts w:hint="eastAsia"/>
          <w:lang w:val="en-GB"/>
        </w:rPr>
        <w:t>或解释他如何能够在</w:t>
      </w:r>
      <w:r w:rsidRPr="00BB2530">
        <w:rPr>
          <w:lang w:val="en-GB"/>
        </w:rPr>
        <w:t>伊斯坦布</w:t>
      </w:r>
      <w:r w:rsidRPr="00BB2530">
        <w:rPr>
          <w:rFonts w:hint="eastAsia"/>
        </w:rPr>
        <w:t>尔生活和工作一年而未被土耳其当局找过麻烦</w:t>
      </w:r>
      <w:r>
        <w:rPr>
          <w:rFonts w:hint="eastAsia"/>
        </w:rPr>
        <w:t>；</w:t>
      </w:r>
      <w:r w:rsidRPr="00BB2530">
        <w:rPr>
          <w:rFonts w:hint="eastAsia"/>
          <w:lang w:val="en-GB"/>
        </w:rPr>
        <w:t>他也没有举出证据说明</w:t>
      </w:r>
      <w:r w:rsidRPr="00BB2530">
        <w:rPr>
          <w:rFonts w:hint="eastAsia"/>
        </w:rPr>
        <w:t>土耳其当局知道</w:t>
      </w:r>
      <w:r w:rsidRPr="00BB2530">
        <w:rPr>
          <w:rFonts w:hint="eastAsia"/>
          <w:lang w:val="en-GB"/>
        </w:rPr>
        <w:t>申诉人在法国和德国的激进活动而且这些活动可能使他在原籍国陷于危险境地。委员会还认为</w:t>
      </w:r>
      <w:r>
        <w:rPr>
          <w:rFonts w:hint="eastAsia"/>
          <w:lang w:val="en-GB"/>
        </w:rPr>
        <w:t>，</w:t>
      </w:r>
      <w:r w:rsidRPr="00BB2530">
        <w:rPr>
          <w:rFonts w:hint="eastAsia"/>
          <w:lang w:val="en-GB"/>
        </w:rPr>
        <w:t>申诉人提出的关于民主人民党</w:t>
      </w:r>
      <w:r>
        <w:rPr>
          <w:rFonts w:hint="eastAsia"/>
          <w:lang w:val="en-GB"/>
        </w:rPr>
        <w:t>(</w:t>
      </w:r>
      <w:r w:rsidRPr="00BB2530">
        <w:rPr>
          <w:rFonts w:hint="eastAsia"/>
          <w:lang w:val="en-GB"/>
        </w:rPr>
        <w:t>其前身为人民民主党</w:t>
      </w:r>
      <w:r>
        <w:rPr>
          <w:rFonts w:hint="eastAsia"/>
          <w:lang w:val="en-GB"/>
        </w:rPr>
        <w:t>)</w:t>
      </w:r>
      <w:r w:rsidRPr="00BB2530">
        <w:rPr>
          <w:rFonts w:hint="eastAsia"/>
          <w:lang w:val="en-GB"/>
        </w:rPr>
        <w:t>以及一般库尔德人处境的论点不足以证明他个人有危险。</w:t>
      </w:r>
      <w:r w:rsidRPr="00BB2530">
        <w:rPr>
          <w:lang w:val="en-GB"/>
        </w:rPr>
        <w:t xml:space="preserve"> </w:t>
      </w:r>
    </w:p>
    <w:p w:rsidR="0085733F" w:rsidRPr="00BB2530" w:rsidRDefault="0085733F" w:rsidP="0085733F">
      <w:pPr>
        <w:pStyle w:val="SingleTxtGC"/>
        <w:rPr>
          <w:lang w:val="en-GB"/>
        </w:rPr>
      </w:pPr>
      <w:r>
        <w:rPr>
          <w:lang w:val="en-GB"/>
        </w:rPr>
        <w:t xml:space="preserve">9.6  </w:t>
      </w:r>
      <w:r w:rsidRPr="00BB2530">
        <w:rPr>
          <w:rFonts w:hint="eastAsia"/>
          <w:lang w:val="en-GB"/>
        </w:rPr>
        <w:t>考虑到所提供的所有情况</w:t>
      </w:r>
      <w:r>
        <w:rPr>
          <w:rFonts w:hint="eastAsia"/>
          <w:lang w:val="en-GB"/>
        </w:rPr>
        <w:t>，</w:t>
      </w:r>
      <w:r w:rsidRPr="00BB2530">
        <w:rPr>
          <w:rFonts w:hint="eastAsia"/>
          <w:lang w:val="en-GB"/>
        </w:rPr>
        <w:t>委员会认为</w:t>
      </w:r>
      <w:r>
        <w:rPr>
          <w:rFonts w:hint="eastAsia"/>
          <w:lang w:val="en-GB"/>
        </w:rPr>
        <w:t>，</w:t>
      </w:r>
      <w:r w:rsidRPr="00BB2530">
        <w:rPr>
          <w:rFonts w:hint="eastAsia"/>
          <w:lang w:val="en-GB"/>
        </w:rPr>
        <w:t>申诉人未提供充分的证据证明他若返回原籍国会面临可预见的、真实的和个人的</w:t>
      </w:r>
      <w:r w:rsidRPr="00BB2530">
        <w:rPr>
          <w:lang w:val="en-GB"/>
        </w:rPr>
        <w:t>遭受酷刑的</w:t>
      </w:r>
      <w:r w:rsidRPr="00BB2530">
        <w:rPr>
          <w:rFonts w:hint="eastAsia"/>
          <w:lang w:val="en-GB"/>
        </w:rPr>
        <w:t>危险。</w:t>
      </w:r>
    </w:p>
    <w:p w:rsidR="00D41DEF" w:rsidRDefault="0085733F" w:rsidP="0085733F">
      <w:pPr>
        <w:pStyle w:val="SingleTxtGC"/>
        <w:rPr>
          <w:lang w:val="en-GB"/>
        </w:rPr>
        <w:sectPr w:rsidR="00D41DEF" w:rsidSect="000C5BEB">
          <w:footnotePr>
            <w:numFmt w:val="lowerLetter"/>
            <w:numRestart w:val="eachSect"/>
          </w:footnotePr>
          <w:endnotePr>
            <w:numFmt w:val="decimal"/>
          </w:endnotePr>
          <w:pgSz w:w="11906" w:h="16838" w:code="9"/>
          <w:pgMar w:top="1701" w:right="1134" w:bottom="2268" w:left="1134" w:header="1134" w:footer="1701" w:gutter="0"/>
          <w:cols w:space="425"/>
          <w:docGrid w:type="linesAndChars" w:linePitch="326"/>
        </w:sectPr>
      </w:pPr>
      <w:r>
        <w:rPr>
          <w:lang w:val="en-GB"/>
        </w:rPr>
        <w:t xml:space="preserve">10.  </w:t>
      </w:r>
      <w:r w:rsidRPr="00BB2530">
        <w:rPr>
          <w:lang w:val="en-GB"/>
        </w:rPr>
        <w:t>因此</w:t>
      </w:r>
      <w:r>
        <w:rPr>
          <w:lang w:val="en-GB"/>
        </w:rPr>
        <w:t>，</w:t>
      </w:r>
      <w:r w:rsidRPr="00BB2530">
        <w:rPr>
          <w:lang w:val="en-GB"/>
        </w:rPr>
        <w:t>根据《</w:t>
      </w:r>
      <w:r w:rsidRPr="00BB2530">
        <w:rPr>
          <w:rFonts w:hint="eastAsia"/>
          <w:lang w:val="en-GB"/>
        </w:rPr>
        <w:t>禁止酷刑和其他残忍、不人道或有辱人格的待遇或处罚</w:t>
      </w:r>
      <w:r w:rsidRPr="00BB2530">
        <w:rPr>
          <w:lang w:val="en-GB"/>
        </w:rPr>
        <w:t>公约》第</w:t>
      </w:r>
      <w:r>
        <w:rPr>
          <w:lang w:val="en-GB"/>
        </w:rPr>
        <w:t>22</w:t>
      </w:r>
      <w:r w:rsidRPr="00BB2530">
        <w:rPr>
          <w:lang w:val="en-GB"/>
        </w:rPr>
        <w:t>条第</w:t>
      </w:r>
      <w:r>
        <w:rPr>
          <w:rFonts w:hint="eastAsia"/>
          <w:lang w:val="en-GB"/>
        </w:rPr>
        <w:t>7</w:t>
      </w:r>
      <w:r w:rsidRPr="00BB2530">
        <w:rPr>
          <w:lang w:val="en-GB"/>
        </w:rPr>
        <w:t>款</w:t>
      </w:r>
      <w:r>
        <w:rPr>
          <w:lang w:val="en-GB"/>
        </w:rPr>
        <w:t>，</w:t>
      </w:r>
      <w:r w:rsidRPr="00BB2530">
        <w:rPr>
          <w:rFonts w:hint="eastAsia"/>
          <w:iCs/>
          <w:lang w:val="en-GB"/>
        </w:rPr>
        <w:t>禁止酷刑</w:t>
      </w:r>
      <w:r w:rsidRPr="00BB2530">
        <w:rPr>
          <w:lang w:val="en-GB"/>
        </w:rPr>
        <w:t>委员会决定</w:t>
      </w:r>
      <w:r>
        <w:rPr>
          <w:rFonts w:hint="eastAsia"/>
          <w:lang w:val="en-GB"/>
        </w:rPr>
        <w:t>，</w:t>
      </w:r>
      <w:r w:rsidRPr="00BB2530">
        <w:rPr>
          <w:rFonts w:hint="eastAsia"/>
          <w:lang w:val="en-GB"/>
        </w:rPr>
        <w:t>将申诉人</w:t>
      </w:r>
      <w:r w:rsidRPr="00BB2530">
        <w:rPr>
          <w:lang w:val="en-GB"/>
        </w:rPr>
        <w:t>遣返回</w:t>
      </w:r>
      <w:r w:rsidRPr="00BB2530">
        <w:rPr>
          <w:rFonts w:hint="eastAsia"/>
          <w:lang w:val="en-GB"/>
        </w:rPr>
        <w:t>土耳其</w:t>
      </w:r>
      <w:r>
        <w:rPr>
          <w:lang w:val="en-GB"/>
        </w:rPr>
        <w:t>，</w:t>
      </w:r>
      <w:r w:rsidRPr="00BB2530">
        <w:rPr>
          <w:rFonts w:hint="eastAsia"/>
          <w:lang w:val="en-GB"/>
        </w:rPr>
        <w:t>不</w:t>
      </w:r>
      <w:r w:rsidRPr="00BB2530">
        <w:rPr>
          <w:lang w:val="en-GB"/>
        </w:rPr>
        <w:t>会</w:t>
      </w:r>
      <w:r w:rsidRPr="00BB2530">
        <w:rPr>
          <w:rFonts w:hint="eastAsia"/>
          <w:lang w:val="en-GB"/>
        </w:rPr>
        <w:t>构</w:t>
      </w:r>
      <w:r w:rsidRPr="00BB2530">
        <w:rPr>
          <w:lang w:val="en-GB"/>
        </w:rPr>
        <w:t>成违反《公约》第</w:t>
      </w:r>
      <w:r>
        <w:rPr>
          <w:lang w:val="en-GB"/>
        </w:rPr>
        <w:t>3</w:t>
      </w:r>
      <w:r w:rsidRPr="00BB2530">
        <w:rPr>
          <w:lang w:val="en-GB"/>
        </w:rPr>
        <w:t>条</w:t>
      </w:r>
      <w:r w:rsidRPr="00BB2530">
        <w:rPr>
          <w:rFonts w:hint="eastAsia"/>
          <w:lang w:val="en-GB"/>
        </w:rPr>
        <w:t>。</w:t>
      </w:r>
    </w:p>
    <w:p w:rsidR="00D41DEF" w:rsidRPr="000C3CF1" w:rsidRDefault="00D41DEF" w:rsidP="00D41DEF">
      <w:pPr>
        <w:pStyle w:val="H1GC"/>
        <w:rPr>
          <w:rFonts w:hint="eastAsia"/>
          <w:b/>
        </w:rPr>
      </w:pPr>
      <w:r>
        <w:tab/>
      </w:r>
      <w:r>
        <w:rPr>
          <w:rFonts w:hint="eastAsia"/>
        </w:rPr>
        <w:tab/>
      </w:r>
      <w:r w:rsidRPr="00974D89">
        <w:rPr>
          <w:rFonts w:hint="eastAsia"/>
        </w:rPr>
        <w:t>第</w:t>
      </w:r>
      <w:r w:rsidRPr="00974D89">
        <w:rPr>
          <w:rFonts w:hint="eastAsia"/>
        </w:rPr>
        <w:t>392</w:t>
      </w:r>
      <w:r>
        <w:t>/</w:t>
      </w:r>
      <w:r w:rsidRPr="00974D89">
        <w:rPr>
          <w:rFonts w:hint="eastAsia"/>
        </w:rPr>
        <w:t>2009</w:t>
      </w:r>
      <w:r w:rsidRPr="00974D89">
        <w:rPr>
          <w:rFonts w:hint="eastAsia"/>
        </w:rPr>
        <w:t>号来文的决定</w:t>
      </w:r>
      <w:r>
        <w:rPr>
          <w:rFonts w:hint="eastAsia"/>
        </w:rPr>
        <w:t>：</w:t>
      </w:r>
      <w:r w:rsidRPr="00D16A76">
        <w:rPr>
          <w:b/>
          <w:i/>
        </w:rPr>
        <w:t>R.S.M.</w:t>
      </w:r>
      <w:r w:rsidRPr="000C3CF1">
        <w:rPr>
          <w:rFonts w:eastAsia="KaiTi_GB2312" w:hint="eastAsia"/>
          <w:b/>
        </w:rPr>
        <w:t>诉加拿大</w:t>
      </w:r>
    </w:p>
    <w:tbl>
      <w:tblPr>
        <w:tblW w:w="0" w:type="auto"/>
        <w:tblInd w:w="1134" w:type="dxa"/>
        <w:tblLayout w:type="fixed"/>
        <w:tblCellMar>
          <w:left w:w="0" w:type="dxa"/>
          <w:right w:w="0" w:type="dxa"/>
        </w:tblCellMar>
        <w:tblLook w:val="01E0"/>
      </w:tblPr>
      <w:tblGrid>
        <w:gridCol w:w="2699"/>
        <w:gridCol w:w="4105"/>
      </w:tblGrid>
      <w:tr w:rsidR="00D41DEF" w:rsidRPr="007E29BC" w:rsidTr="0019778E">
        <w:tc>
          <w:tcPr>
            <w:tcW w:w="2699" w:type="dxa"/>
          </w:tcPr>
          <w:p w:rsidR="00D41DEF" w:rsidRPr="00D41DEF" w:rsidRDefault="00D41DEF" w:rsidP="00D41DEF">
            <w:pPr>
              <w:tabs>
                <w:tab w:val="clear" w:pos="431"/>
              </w:tabs>
              <w:suppressAutoHyphens/>
              <w:overflowPunct/>
              <w:adjustRightInd/>
              <w:snapToGrid/>
              <w:spacing w:after="120"/>
              <w:jc w:val="left"/>
              <w:rPr>
                <w:i/>
                <w:iCs/>
                <w:snapToGrid/>
                <w:szCs w:val="21"/>
                <w:lang w:val="en-GB" w:eastAsia="en-US"/>
              </w:rPr>
            </w:pPr>
            <w:r w:rsidRPr="00D41DEF">
              <w:rPr>
                <w:rFonts w:eastAsia="KaiTi_GB2312" w:cs="KaiTi_GB2312" w:hint="eastAsia"/>
                <w:snapToGrid/>
                <w:szCs w:val="21"/>
                <w:lang w:val="en-GB"/>
              </w:rPr>
              <w:t>提交人：</w:t>
            </w:r>
          </w:p>
        </w:tc>
        <w:tc>
          <w:tcPr>
            <w:tcW w:w="4105" w:type="dxa"/>
          </w:tcPr>
          <w:p w:rsidR="00D41DEF" w:rsidRPr="00D41DEF" w:rsidRDefault="00D41DEF" w:rsidP="00D41DEF">
            <w:pPr>
              <w:tabs>
                <w:tab w:val="clear" w:pos="431"/>
              </w:tabs>
              <w:suppressAutoHyphens/>
              <w:overflowPunct/>
              <w:adjustRightInd/>
              <w:snapToGrid/>
              <w:spacing w:after="120"/>
              <w:jc w:val="left"/>
              <w:rPr>
                <w:snapToGrid/>
                <w:szCs w:val="21"/>
                <w:lang w:val="en-GB" w:eastAsia="en-US"/>
              </w:rPr>
            </w:pPr>
            <w:r w:rsidRPr="00D41DEF">
              <w:rPr>
                <w:rFonts w:cs="SimSun"/>
                <w:snapToGrid/>
                <w:szCs w:val="21"/>
                <w:lang w:val="en-GB" w:eastAsia="en-US"/>
              </w:rPr>
              <w:t xml:space="preserve">R.S.M. </w:t>
            </w:r>
            <w:r w:rsidRPr="00D41DEF">
              <w:rPr>
                <w:rFonts w:hAnsi="SimSun" w:cs="SimSun" w:hint="eastAsia"/>
                <w:snapToGrid/>
                <w:szCs w:val="21"/>
                <w:lang w:val="en-GB"/>
              </w:rPr>
              <w:t>(</w:t>
            </w:r>
            <w:r w:rsidRPr="00D41DEF">
              <w:rPr>
                <w:rFonts w:hAnsi="SimSun" w:cs="SimSun" w:hint="eastAsia"/>
                <w:snapToGrid/>
                <w:szCs w:val="21"/>
                <w:lang w:val="en-GB"/>
              </w:rPr>
              <w:t>由</w:t>
            </w:r>
            <w:r w:rsidRPr="00D41DEF">
              <w:rPr>
                <w:rFonts w:cs="SimSun"/>
                <w:snapToGrid/>
                <w:szCs w:val="21"/>
                <w:lang w:val="en-GB" w:eastAsia="en-US"/>
              </w:rPr>
              <w:t>Carlos Hoyos-Tello</w:t>
            </w:r>
            <w:r w:rsidRPr="00D41DEF">
              <w:rPr>
                <w:rFonts w:hAnsi="SimSun" w:cs="SimSun" w:hint="eastAsia"/>
                <w:snapToGrid/>
                <w:szCs w:val="21"/>
                <w:lang w:val="en-GB"/>
              </w:rPr>
              <w:t>代理</w:t>
            </w:r>
            <w:r w:rsidRPr="00D41DEF">
              <w:rPr>
                <w:rFonts w:hAnsi="SimSun" w:cs="SimSun" w:hint="eastAsia"/>
                <w:snapToGrid/>
                <w:szCs w:val="21"/>
                <w:lang w:val="en-GB"/>
              </w:rPr>
              <w:t>)</w:t>
            </w:r>
          </w:p>
        </w:tc>
      </w:tr>
      <w:tr w:rsidR="00D41DEF" w:rsidRPr="007E29BC" w:rsidTr="0019778E">
        <w:tc>
          <w:tcPr>
            <w:tcW w:w="2699" w:type="dxa"/>
          </w:tcPr>
          <w:p w:rsidR="00D41DEF" w:rsidRPr="00D41DEF" w:rsidRDefault="00D41DEF" w:rsidP="00D41DEF">
            <w:pPr>
              <w:tabs>
                <w:tab w:val="clear" w:pos="431"/>
              </w:tabs>
              <w:suppressAutoHyphens/>
              <w:overflowPunct/>
              <w:adjustRightInd/>
              <w:snapToGrid/>
              <w:spacing w:after="120"/>
              <w:jc w:val="left"/>
              <w:rPr>
                <w:i/>
                <w:iCs/>
                <w:snapToGrid/>
                <w:szCs w:val="21"/>
                <w:lang w:val="en-GB" w:eastAsia="en-US"/>
              </w:rPr>
            </w:pPr>
            <w:r w:rsidRPr="00D41DEF">
              <w:rPr>
                <w:rFonts w:eastAsia="KaiTi_GB2312" w:cs="KaiTi_GB2312" w:hint="eastAsia"/>
                <w:snapToGrid/>
                <w:szCs w:val="21"/>
                <w:lang w:val="en-GB"/>
              </w:rPr>
              <w:t>据称受害人：</w:t>
            </w:r>
          </w:p>
        </w:tc>
        <w:tc>
          <w:tcPr>
            <w:tcW w:w="4105" w:type="dxa"/>
          </w:tcPr>
          <w:p w:rsidR="00D41DEF" w:rsidRPr="00D41DEF" w:rsidRDefault="00D41DEF" w:rsidP="00D41DEF">
            <w:pPr>
              <w:tabs>
                <w:tab w:val="clear" w:pos="431"/>
              </w:tabs>
              <w:suppressAutoHyphens/>
              <w:overflowPunct/>
              <w:adjustRightInd/>
              <w:snapToGrid/>
              <w:spacing w:after="120"/>
              <w:jc w:val="left"/>
              <w:rPr>
                <w:snapToGrid/>
                <w:szCs w:val="21"/>
                <w:lang w:val="en-GB" w:eastAsia="en-US"/>
              </w:rPr>
            </w:pPr>
            <w:r w:rsidRPr="00D41DEF">
              <w:rPr>
                <w:rFonts w:cs="SimSun"/>
                <w:snapToGrid/>
                <w:szCs w:val="21"/>
                <w:lang w:val="en-GB" w:eastAsia="en-US"/>
              </w:rPr>
              <w:t>R.S.M.</w:t>
            </w:r>
          </w:p>
        </w:tc>
      </w:tr>
      <w:tr w:rsidR="00D41DEF" w:rsidRPr="007E29BC" w:rsidTr="0019778E">
        <w:tc>
          <w:tcPr>
            <w:tcW w:w="2699" w:type="dxa"/>
          </w:tcPr>
          <w:p w:rsidR="00D41DEF" w:rsidRPr="00D41DEF" w:rsidRDefault="00D41DEF" w:rsidP="00D41DEF">
            <w:pPr>
              <w:tabs>
                <w:tab w:val="clear" w:pos="431"/>
              </w:tabs>
              <w:suppressAutoHyphens/>
              <w:overflowPunct/>
              <w:adjustRightInd/>
              <w:snapToGrid/>
              <w:spacing w:after="120"/>
              <w:jc w:val="left"/>
              <w:rPr>
                <w:i/>
                <w:iCs/>
                <w:snapToGrid/>
                <w:szCs w:val="21"/>
                <w:lang w:val="en-GB" w:eastAsia="en-US"/>
              </w:rPr>
            </w:pPr>
            <w:r w:rsidRPr="00D41DEF">
              <w:rPr>
                <w:rFonts w:eastAsia="KaiTi_GB2312" w:cs="KaiTi_GB2312" w:hint="eastAsia"/>
                <w:snapToGrid/>
                <w:szCs w:val="21"/>
                <w:lang w:val="en-GB"/>
              </w:rPr>
              <w:t>所涉缔约国：</w:t>
            </w:r>
          </w:p>
        </w:tc>
        <w:tc>
          <w:tcPr>
            <w:tcW w:w="4105" w:type="dxa"/>
          </w:tcPr>
          <w:p w:rsidR="00D41DEF" w:rsidRPr="00D41DEF" w:rsidRDefault="00D41DEF" w:rsidP="00D41DEF">
            <w:pPr>
              <w:tabs>
                <w:tab w:val="clear" w:pos="431"/>
              </w:tabs>
              <w:suppressAutoHyphens/>
              <w:overflowPunct/>
              <w:adjustRightInd/>
              <w:snapToGrid/>
              <w:spacing w:after="120"/>
              <w:jc w:val="left"/>
              <w:rPr>
                <w:snapToGrid/>
                <w:szCs w:val="21"/>
                <w:lang w:val="en-GB"/>
              </w:rPr>
            </w:pPr>
            <w:r w:rsidRPr="00D41DEF">
              <w:rPr>
                <w:rFonts w:hAnsi="SimSun" w:cs="SimSun" w:hint="eastAsia"/>
                <w:snapToGrid/>
                <w:szCs w:val="21"/>
                <w:lang w:val="en-GB"/>
              </w:rPr>
              <w:t>加拿大</w:t>
            </w:r>
          </w:p>
        </w:tc>
      </w:tr>
      <w:tr w:rsidR="00D41DEF" w:rsidRPr="007E29BC" w:rsidTr="0019778E">
        <w:trPr>
          <w:trHeight w:val="149"/>
        </w:trPr>
        <w:tc>
          <w:tcPr>
            <w:tcW w:w="2699" w:type="dxa"/>
          </w:tcPr>
          <w:p w:rsidR="00D41DEF" w:rsidRPr="00D41DEF" w:rsidRDefault="00D41DEF" w:rsidP="00D41DEF">
            <w:pPr>
              <w:tabs>
                <w:tab w:val="clear" w:pos="431"/>
              </w:tabs>
              <w:suppressAutoHyphens/>
              <w:overflowPunct/>
              <w:adjustRightInd/>
              <w:snapToGrid/>
              <w:spacing w:after="120"/>
              <w:jc w:val="left"/>
              <w:rPr>
                <w:rFonts w:eastAsia="KaiTi_GB2312"/>
                <w:snapToGrid/>
                <w:szCs w:val="21"/>
                <w:lang w:val="en-GB"/>
              </w:rPr>
            </w:pPr>
            <w:r w:rsidRPr="00D41DEF">
              <w:rPr>
                <w:rFonts w:eastAsia="KaiTi_GB2312" w:cs="KaiTi_GB2312" w:hint="eastAsia"/>
                <w:snapToGrid/>
                <w:szCs w:val="21"/>
                <w:lang w:val="en-GB"/>
              </w:rPr>
              <w:t>申诉日期：</w:t>
            </w:r>
          </w:p>
        </w:tc>
        <w:tc>
          <w:tcPr>
            <w:tcW w:w="4105" w:type="dxa"/>
          </w:tcPr>
          <w:p w:rsidR="00D41DEF" w:rsidRPr="00D41DEF" w:rsidRDefault="00D41DEF" w:rsidP="00D41DEF">
            <w:pPr>
              <w:tabs>
                <w:tab w:val="clear" w:pos="431"/>
              </w:tabs>
              <w:suppressAutoHyphens/>
              <w:overflowPunct/>
              <w:adjustRightInd/>
              <w:snapToGrid/>
              <w:spacing w:after="120"/>
              <w:jc w:val="left"/>
              <w:rPr>
                <w:snapToGrid/>
                <w:szCs w:val="21"/>
                <w:lang w:val="en-GB" w:eastAsia="en-US"/>
              </w:rPr>
            </w:pPr>
            <w:r w:rsidRPr="00D41DEF">
              <w:rPr>
                <w:rFonts w:cs="SimSun"/>
                <w:snapToGrid/>
                <w:szCs w:val="21"/>
                <w:lang w:val="en-GB"/>
              </w:rPr>
              <w:t>2</w:t>
            </w:r>
            <w:r w:rsidRPr="00D41DEF">
              <w:rPr>
                <w:rFonts w:cs="SimSun"/>
                <w:snapToGrid/>
                <w:szCs w:val="21"/>
                <w:lang w:val="en-GB" w:eastAsia="en-US"/>
              </w:rPr>
              <w:t>009</w:t>
            </w:r>
            <w:r w:rsidRPr="00D41DEF">
              <w:rPr>
                <w:rFonts w:hAnsi="SimSun" w:cs="SimSun" w:hint="eastAsia"/>
                <w:snapToGrid/>
                <w:szCs w:val="21"/>
                <w:lang w:val="en-GB"/>
              </w:rPr>
              <w:t>年</w:t>
            </w:r>
            <w:r w:rsidRPr="00D41DEF">
              <w:rPr>
                <w:rFonts w:cs="SimSun"/>
                <w:snapToGrid/>
                <w:szCs w:val="21"/>
                <w:lang w:val="en-GB"/>
              </w:rPr>
              <w:t>7</w:t>
            </w:r>
            <w:r w:rsidRPr="00D41DEF">
              <w:rPr>
                <w:rFonts w:hAnsi="SimSun" w:cs="SimSun" w:hint="eastAsia"/>
                <w:snapToGrid/>
                <w:szCs w:val="21"/>
                <w:lang w:val="en-GB"/>
              </w:rPr>
              <w:t>月</w:t>
            </w:r>
            <w:r w:rsidRPr="00D41DEF">
              <w:rPr>
                <w:rFonts w:cs="SimSun"/>
                <w:snapToGrid/>
                <w:szCs w:val="21"/>
                <w:lang w:val="en-GB"/>
              </w:rPr>
              <w:t>9</w:t>
            </w:r>
            <w:r w:rsidRPr="00D41DEF">
              <w:rPr>
                <w:rFonts w:hAnsi="SimSun" w:cs="SimSun" w:hint="eastAsia"/>
                <w:snapToGrid/>
                <w:szCs w:val="21"/>
                <w:lang w:val="en-GB"/>
              </w:rPr>
              <w:t>日</w:t>
            </w:r>
            <w:r w:rsidRPr="00D41DEF">
              <w:rPr>
                <w:rFonts w:hAnsi="SimSun" w:cs="SimSun" w:hint="eastAsia"/>
                <w:snapToGrid/>
                <w:szCs w:val="21"/>
                <w:lang w:val="en-GB"/>
              </w:rPr>
              <w:t>(</w:t>
            </w:r>
            <w:r w:rsidRPr="00D41DEF">
              <w:rPr>
                <w:rFonts w:hAnsi="SimSun" w:cs="SimSun" w:hint="eastAsia"/>
                <w:snapToGrid/>
                <w:szCs w:val="21"/>
                <w:lang w:val="en-GB"/>
              </w:rPr>
              <w:t>首次提交</w:t>
            </w:r>
            <w:r w:rsidRPr="00D41DEF">
              <w:rPr>
                <w:rFonts w:hAnsi="SimSun" w:cs="SimSun" w:hint="eastAsia"/>
                <w:snapToGrid/>
                <w:szCs w:val="21"/>
                <w:lang w:val="en-GB"/>
              </w:rPr>
              <w:t>)</w:t>
            </w:r>
          </w:p>
        </w:tc>
      </w:tr>
    </w:tbl>
    <w:p w:rsidR="00D41DEF" w:rsidRPr="007E29BC" w:rsidRDefault="00D41DEF" w:rsidP="00CC3ECB">
      <w:pPr>
        <w:pStyle w:val="SingleTxtGC"/>
        <w:spacing w:before="240" w:line="300" w:lineRule="exact"/>
        <w:rPr>
          <w:lang w:val="en-GB"/>
        </w:rPr>
      </w:pPr>
      <w:r w:rsidRPr="007E29BC">
        <w:rPr>
          <w:lang w:val="en-GB"/>
        </w:rPr>
        <w:tab/>
      </w:r>
      <w:r w:rsidRPr="007E29BC">
        <w:rPr>
          <w:rFonts w:cs="SimSun" w:hint="eastAsia"/>
          <w:szCs w:val="21"/>
        </w:rPr>
        <w:t>根据《禁止酷刑和其他残忍、不人道或有辱人格的待遇或处罚公约》第</w:t>
      </w:r>
      <w:r w:rsidRPr="007E29BC">
        <w:rPr>
          <w:szCs w:val="21"/>
        </w:rPr>
        <w:t>17</w:t>
      </w:r>
      <w:r w:rsidRPr="007E29BC">
        <w:rPr>
          <w:rFonts w:cs="SimSun" w:hint="eastAsia"/>
          <w:szCs w:val="21"/>
        </w:rPr>
        <w:t>条设立的</w:t>
      </w:r>
      <w:r w:rsidRPr="007E29BC">
        <w:rPr>
          <w:rFonts w:eastAsia="KaiTi_GB2312" w:cs="KaiTi_GB2312" w:hint="eastAsia"/>
          <w:szCs w:val="21"/>
        </w:rPr>
        <w:t>禁止酷刑委员会</w:t>
      </w:r>
      <w:r>
        <w:rPr>
          <w:rFonts w:cs="SimSun" w:hint="eastAsia"/>
          <w:szCs w:val="21"/>
        </w:rPr>
        <w:t>，</w:t>
      </w:r>
    </w:p>
    <w:p w:rsidR="00D41DEF" w:rsidRPr="007E29BC" w:rsidRDefault="00D41DEF" w:rsidP="00CC3ECB">
      <w:pPr>
        <w:pStyle w:val="SingleTxtGC"/>
        <w:spacing w:line="300" w:lineRule="exact"/>
        <w:rPr>
          <w:rFonts w:hint="eastAsia"/>
          <w:lang w:val="en-GB"/>
        </w:rPr>
      </w:pPr>
      <w:r w:rsidRPr="007E29BC">
        <w:rPr>
          <w:lang w:val="en-GB"/>
        </w:rPr>
        <w:tab/>
      </w:r>
      <w:r w:rsidRPr="007E29BC">
        <w:rPr>
          <w:rFonts w:cs="SimSun" w:hint="eastAsia"/>
          <w:szCs w:val="21"/>
        </w:rPr>
        <w:t>于</w:t>
      </w:r>
      <w:r w:rsidRPr="007E29BC">
        <w:rPr>
          <w:szCs w:val="21"/>
        </w:rPr>
        <w:t>2013</w:t>
      </w:r>
      <w:r w:rsidRPr="007E29BC">
        <w:rPr>
          <w:rFonts w:cs="SimSun" w:hint="eastAsia"/>
          <w:szCs w:val="21"/>
        </w:rPr>
        <w:t>年</w:t>
      </w:r>
      <w:r w:rsidRPr="007E29BC">
        <w:rPr>
          <w:szCs w:val="21"/>
        </w:rPr>
        <w:t>5</w:t>
      </w:r>
      <w:r w:rsidRPr="007E29BC">
        <w:rPr>
          <w:rFonts w:cs="SimSun" w:hint="eastAsia"/>
          <w:szCs w:val="21"/>
        </w:rPr>
        <w:t>月</w:t>
      </w:r>
      <w:r w:rsidRPr="007E29BC">
        <w:rPr>
          <w:szCs w:val="21"/>
        </w:rPr>
        <w:t>24</w:t>
      </w:r>
      <w:r w:rsidRPr="007E29BC">
        <w:rPr>
          <w:rFonts w:cs="SimSun" w:hint="eastAsia"/>
          <w:szCs w:val="21"/>
        </w:rPr>
        <w:t>日</w:t>
      </w:r>
      <w:r w:rsidRPr="007E29BC">
        <w:rPr>
          <w:rFonts w:eastAsia="KaiTi_GB2312" w:cs="KaiTi_GB2312" w:hint="eastAsia"/>
          <w:szCs w:val="21"/>
        </w:rPr>
        <w:t>举行会议</w:t>
      </w:r>
      <w:r>
        <w:rPr>
          <w:rFonts w:cs="SimSun" w:hint="eastAsia"/>
          <w:szCs w:val="21"/>
        </w:rPr>
        <w:t>，</w:t>
      </w:r>
    </w:p>
    <w:p w:rsidR="00D41DEF" w:rsidRPr="007E29BC" w:rsidRDefault="00D41DEF" w:rsidP="00CC3ECB">
      <w:pPr>
        <w:pStyle w:val="SingleTxtGC"/>
        <w:spacing w:line="300" w:lineRule="exact"/>
        <w:rPr>
          <w:rFonts w:eastAsia="KaiTi_GB2312" w:hint="eastAsia"/>
          <w:lang w:val="en-GB"/>
        </w:rPr>
      </w:pPr>
      <w:r w:rsidRPr="007E29BC">
        <w:rPr>
          <w:lang w:val="en-GB"/>
        </w:rPr>
        <w:tab/>
      </w:r>
      <w:r w:rsidRPr="007E29BC">
        <w:rPr>
          <w:rFonts w:eastAsia="KaiTi_GB2312" w:cs="KaiTi_GB2312" w:hint="eastAsia"/>
          <w:szCs w:val="21"/>
        </w:rPr>
        <w:t>结束了</w:t>
      </w:r>
      <w:r w:rsidRPr="007E29BC">
        <w:rPr>
          <w:rFonts w:cs="SimSun" w:hint="eastAsia"/>
          <w:szCs w:val="21"/>
        </w:rPr>
        <w:t>对</w:t>
      </w:r>
      <w:r w:rsidRPr="007E29BC">
        <w:rPr>
          <w:szCs w:val="21"/>
        </w:rPr>
        <w:t>R.S.M.</w:t>
      </w:r>
      <w:r w:rsidRPr="007E29BC">
        <w:rPr>
          <w:rFonts w:cs="SimSun" w:hint="eastAsia"/>
          <w:szCs w:val="21"/>
        </w:rPr>
        <w:t>根据《禁止酷刑和其他残忍、不人道或有辱人格的待遇或处罚公约》第</w:t>
      </w:r>
      <w:r w:rsidRPr="007E29BC">
        <w:rPr>
          <w:szCs w:val="21"/>
        </w:rPr>
        <w:t>22</w:t>
      </w:r>
      <w:r w:rsidRPr="007E29BC">
        <w:rPr>
          <w:rFonts w:cs="SimSun" w:hint="eastAsia"/>
          <w:szCs w:val="21"/>
        </w:rPr>
        <w:t>条提交禁止酷刑委员会的第</w:t>
      </w:r>
      <w:r w:rsidRPr="007E29BC">
        <w:rPr>
          <w:szCs w:val="21"/>
        </w:rPr>
        <w:t>392</w:t>
      </w:r>
      <w:r>
        <w:rPr>
          <w:szCs w:val="21"/>
        </w:rPr>
        <w:t>/</w:t>
      </w:r>
      <w:r w:rsidRPr="007E29BC">
        <w:rPr>
          <w:szCs w:val="21"/>
        </w:rPr>
        <w:t>2009</w:t>
      </w:r>
      <w:r w:rsidRPr="007E29BC">
        <w:rPr>
          <w:rFonts w:cs="SimSun" w:hint="eastAsia"/>
          <w:szCs w:val="21"/>
        </w:rPr>
        <w:t>号来文的审议</w:t>
      </w:r>
      <w:r>
        <w:rPr>
          <w:rFonts w:cs="SimSun" w:hint="eastAsia"/>
          <w:szCs w:val="21"/>
        </w:rPr>
        <w:t>，</w:t>
      </w:r>
    </w:p>
    <w:p w:rsidR="00D41DEF" w:rsidRPr="007E29BC" w:rsidRDefault="00D41DEF" w:rsidP="00CC3ECB">
      <w:pPr>
        <w:pStyle w:val="SingleTxtGC"/>
        <w:spacing w:line="300" w:lineRule="exact"/>
        <w:rPr>
          <w:rFonts w:hint="eastAsia"/>
          <w:lang w:val="en-GB"/>
        </w:rPr>
      </w:pPr>
      <w:r w:rsidRPr="007E29BC">
        <w:rPr>
          <w:lang w:val="en-GB"/>
        </w:rPr>
        <w:tab/>
      </w:r>
      <w:r w:rsidRPr="007E29BC">
        <w:rPr>
          <w:rFonts w:eastAsia="KaiTi_GB2312" w:cs="KaiTi_GB2312" w:hint="eastAsia"/>
          <w:szCs w:val="21"/>
        </w:rPr>
        <w:t>考虑了</w:t>
      </w:r>
      <w:r w:rsidRPr="007E29BC">
        <w:rPr>
          <w:rFonts w:cs="SimSun" w:hint="eastAsia"/>
          <w:szCs w:val="21"/>
        </w:rPr>
        <w:t>申诉人、其律师及缔约国提供的所有资料</w:t>
      </w:r>
      <w:r>
        <w:rPr>
          <w:rFonts w:cs="SimSun" w:hint="eastAsia"/>
          <w:szCs w:val="21"/>
        </w:rPr>
        <w:t>，</w:t>
      </w:r>
    </w:p>
    <w:p w:rsidR="00D41DEF" w:rsidRPr="007E29BC" w:rsidRDefault="00D41DEF" w:rsidP="00CC3ECB">
      <w:pPr>
        <w:pStyle w:val="SingleTxtGC"/>
        <w:spacing w:line="300" w:lineRule="exact"/>
        <w:rPr>
          <w:rFonts w:hint="eastAsia"/>
          <w:lang w:val="en-GB"/>
        </w:rPr>
      </w:pPr>
      <w:r w:rsidRPr="007E29BC">
        <w:rPr>
          <w:rFonts w:hint="eastAsia"/>
          <w:lang w:val="en-GB"/>
        </w:rPr>
        <w:tab/>
      </w:r>
      <w:r w:rsidRPr="007E29BC">
        <w:rPr>
          <w:rFonts w:eastAsia="KaiTi_GB2312" w:hint="eastAsia"/>
          <w:lang w:val="en-GB"/>
        </w:rPr>
        <w:t>通过</w:t>
      </w:r>
      <w:r>
        <w:rPr>
          <w:rFonts w:eastAsia="KaiTi_GB2312" w:hint="eastAsia"/>
          <w:lang w:val="en-GB"/>
        </w:rPr>
        <w:t>以</w:t>
      </w:r>
      <w:r w:rsidRPr="007E29BC">
        <w:rPr>
          <w:rFonts w:hint="eastAsia"/>
          <w:lang w:val="en-GB"/>
        </w:rPr>
        <w:t>下</w:t>
      </w:r>
      <w:r>
        <w:rPr>
          <w:rFonts w:hint="eastAsia"/>
          <w:lang w:val="en-GB"/>
        </w:rPr>
        <w:t>：</w:t>
      </w:r>
    </w:p>
    <w:p w:rsidR="00D41DEF" w:rsidRPr="007E29BC" w:rsidRDefault="00D41DEF" w:rsidP="0019778E">
      <w:pPr>
        <w:pStyle w:val="H1GC"/>
        <w:rPr>
          <w:rFonts w:hint="eastAsia"/>
          <w:lang w:val="en-GB"/>
        </w:rPr>
      </w:pPr>
      <w:r w:rsidRPr="007E29BC">
        <w:rPr>
          <w:rFonts w:hint="eastAsia"/>
          <w:lang w:val="en-GB"/>
        </w:rPr>
        <w:tab/>
      </w:r>
      <w:r w:rsidRPr="007E29BC">
        <w:rPr>
          <w:rFonts w:hint="eastAsia"/>
          <w:lang w:val="en-GB"/>
        </w:rPr>
        <w:tab/>
      </w:r>
      <w:r w:rsidRPr="007E29BC">
        <w:rPr>
          <w:rFonts w:hint="eastAsia"/>
        </w:rPr>
        <w:t>根据《禁止酷刑公约》第</w:t>
      </w:r>
      <w:r w:rsidRPr="007E29BC">
        <w:t>22</w:t>
      </w:r>
      <w:r w:rsidRPr="007E29BC">
        <w:rPr>
          <w:rFonts w:hint="eastAsia"/>
        </w:rPr>
        <w:t>条第</w:t>
      </w:r>
      <w:r w:rsidRPr="007E29BC">
        <w:t>7</w:t>
      </w:r>
      <w:r w:rsidRPr="007E29BC">
        <w:rPr>
          <w:rFonts w:hint="eastAsia"/>
        </w:rPr>
        <w:t>款作出的决定</w:t>
      </w:r>
    </w:p>
    <w:p w:rsidR="00D41DEF" w:rsidRPr="007E29BC" w:rsidRDefault="00D41DEF" w:rsidP="00CC3ECB">
      <w:pPr>
        <w:pStyle w:val="SingleTxtGC"/>
        <w:spacing w:line="300" w:lineRule="exact"/>
        <w:rPr>
          <w:rFonts w:hint="eastAsia"/>
          <w:lang w:val="en-GB"/>
        </w:rPr>
      </w:pPr>
      <w:r>
        <w:rPr>
          <w:rFonts w:hint="eastAsia"/>
          <w:lang w:val="en-GB"/>
        </w:rPr>
        <w:t>1.</w:t>
      </w:r>
      <w:r w:rsidRPr="007E29BC">
        <w:rPr>
          <w:rFonts w:hint="eastAsia"/>
          <w:lang w:val="en-GB"/>
        </w:rPr>
        <w:t xml:space="preserve">1  </w:t>
      </w:r>
      <w:r w:rsidRPr="007E29BC">
        <w:rPr>
          <w:rFonts w:cs="SimSun" w:hint="eastAsia"/>
        </w:rPr>
        <w:t>申诉人</w:t>
      </w:r>
      <w:r w:rsidRPr="007E29BC">
        <w:t>R.S.M.</w:t>
      </w:r>
      <w:r w:rsidRPr="007E29BC">
        <w:rPr>
          <w:rFonts w:cs="SimSun" w:hint="eastAsia"/>
        </w:rPr>
        <w:t>是多哥公民</w:t>
      </w:r>
      <w:r>
        <w:rPr>
          <w:rFonts w:cs="SimSun" w:hint="eastAsia"/>
        </w:rPr>
        <w:t>，</w:t>
      </w:r>
      <w:r w:rsidRPr="007E29BC">
        <w:rPr>
          <w:rFonts w:cs="SimSun" w:hint="eastAsia"/>
        </w:rPr>
        <w:t>生于</w:t>
      </w:r>
      <w:r w:rsidRPr="007E29BC">
        <w:t>1965</w:t>
      </w:r>
      <w:r w:rsidRPr="007E29BC">
        <w:rPr>
          <w:rFonts w:cs="SimSun" w:hint="eastAsia"/>
        </w:rPr>
        <w:t>年</w:t>
      </w:r>
      <w:r w:rsidRPr="007E29BC">
        <w:t>2</w:t>
      </w:r>
      <w:r w:rsidRPr="007E29BC">
        <w:rPr>
          <w:rFonts w:cs="SimSun" w:hint="eastAsia"/>
        </w:rPr>
        <w:t>月</w:t>
      </w:r>
      <w:r w:rsidRPr="007E29BC">
        <w:t>7</w:t>
      </w:r>
      <w:r w:rsidRPr="007E29BC">
        <w:rPr>
          <w:rFonts w:cs="SimSun" w:hint="eastAsia"/>
        </w:rPr>
        <w:t>日。他声称</w:t>
      </w:r>
      <w:r>
        <w:rPr>
          <w:rFonts w:cs="SimSun" w:hint="eastAsia"/>
        </w:rPr>
        <w:t>，</w:t>
      </w:r>
      <w:r w:rsidRPr="007E29BC">
        <w:rPr>
          <w:rFonts w:cs="SimSun" w:hint="eastAsia"/>
        </w:rPr>
        <w:t>将他引渡到多哥将构成违反《禁止酷刑公约》第</w:t>
      </w:r>
      <w:r w:rsidRPr="007E29BC">
        <w:t>3</w:t>
      </w:r>
      <w:r w:rsidRPr="007E29BC">
        <w:rPr>
          <w:rFonts w:cs="SimSun" w:hint="eastAsia"/>
        </w:rPr>
        <w:t>条。申诉人由律师代理。</w:t>
      </w:r>
    </w:p>
    <w:p w:rsidR="00D41DEF" w:rsidRPr="007E29BC" w:rsidRDefault="00D41DEF" w:rsidP="00CC3ECB">
      <w:pPr>
        <w:pStyle w:val="SingleTxtGC"/>
        <w:spacing w:line="300" w:lineRule="exact"/>
        <w:rPr>
          <w:rFonts w:hint="eastAsia"/>
          <w:lang w:val="en-GB"/>
        </w:rPr>
      </w:pPr>
      <w:r>
        <w:rPr>
          <w:rFonts w:hint="eastAsia"/>
          <w:lang w:val="en-GB"/>
        </w:rPr>
        <w:t>1.</w:t>
      </w:r>
      <w:r w:rsidRPr="007E29BC">
        <w:rPr>
          <w:rFonts w:hint="eastAsia"/>
          <w:lang w:val="en-GB"/>
        </w:rPr>
        <w:t xml:space="preserve">2  </w:t>
      </w:r>
      <w:r w:rsidRPr="007E29BC">
        <w:t>2009</w:t>
      </w:r>
      <w:r w:rsidRPr="007E29BC">
        <w:rPr>
          <w:rFonts w:cs="SimSun" w:hint="eastAsia"/>
        </w:rPr>
        <w:t>年</w:t>
      </w:r>
      <w:r w:rsidRPr="007E29BC">
        <w:t>7</w:t>
      </w:r>
      <w:r w:rsidRPr="007E29BC">
        <w:rPr>
          <w:rFonts w:cs="SimSun" w:hint="eastAsia"/>
        </w:rPr>
        <w:t>月</w:t>
      </w:r>
      <w:r w:rsidRPr="007E29BC">
        <w:t>13</w:t>
      </w:r>
      <w:r w:rsidRPr="007E29BC">
        <w:rPr>
          <w:rFonts w:cs="SimSun" w:hint="eastAsia"/>
        </w:rPr>
        <w:t>日</w:t>
      </w:r>
      <w:r>
        <w:rPr>
          <w:rFonts w:cs="SimSun" w:hint="eastAsia"/>
        </w:rPr>
        <w:t>，</w:t>
      </w:r>
      <w:r w:rsidRPr="007E29BC">
        <w:rPr>
          <w:rFonts w:cs="SimSun" w:hint="eastAsia"/>
        </w:rPr>
        <w:t>新申诉和</w:t>
      </w:r>
      <w:r>
        <w:rPr>
          <w:rFonts w:cs="SimSun" w:hint="eastAsia"/>
        </w:rPr>
        <w:t>暂行</w:t>
      </w:r>
      <w:r w:rsidRPr="007E29BC">
        <w:rPr>
          <w:rFonts w:cs="SimSun" w:hint="eastAsia"/>
        </w:rPr>
        <w:t>措施报告员决定不要求缔约国采取</w:t>
      </w:r>
      <w:r>
        <w:rPr>
          <w:rFonts w:cs="SimSun" w:hint="eastAsia"/>
        </w:rPr>
        <w:t>暂行</w:t>
      </w:r>
      <w:r w:rsidRPr="007E29BC">
        <w:rPr>
          <w:rFonts w:cs="SimSun" w:hint="eastAsia"/>
        </w:rPr>
        <w:t>措施停止将申诉人引渡到多哥。</w:t>
      </w:r>
    </w:p>
    <w:p w:rsidR="00D41DEF" w:rsidRPr="007E29BC" w:rsidRDefault="00D41DEF" w:rsidP="00D41DEF">
      <w:pPr>
        <w:pStyle w:val="H23GC"/>
        <w:rPr>
          <w:rFonts w:hint="eastAsia"/>
          <w:lang w:val="en-GB"/>
        </w:rPr>
      </w:pPr>
      <w:r w:rsidRPr="007E29BC">
        <w:rPr>
          <w:rFonts w:hint="eastAsia"/>
          <w:lang w:val="en-GB"/>
        </w:rPr>
        <w:tab/>
      </w:r>
      <w:r w:rsidRPr="007E29BC">
        <w:rPr>
          <w:rFonts w:hint="eastAsia"/>
          <w:lang w:val="en-GB"/>
        </w:rPr>
        <w:tab/>
      </w:r>
      <w:r w:rsidRPr="007E29BC">
        <w:rPr>
          <w:rFonts w:hint="eastAsia"/>
          <w:lang w:val="en-GB"/>
        </w:rPr>
        <w:t>申诉人陈述的事实</w:t>
      </w:r>
    </w:p>
    <w:p w:rsidR="00D41DEF" w:rsidRPr="007E29BC" w:rsidRDefault="00D41DEF" w:rsidP="00CC3ECB">
      <w:pPr>
        <w:pStyle w:val="SingleTxtG"/>
        <w:numPr>
          <w:ilvl w:val="0"/>
          <w:numId w:val="0"/>
        </w:numPr>
        <w:spacing w:line="300" w:lineRule="exact"/>
        <w:ind w:left="1134"/>
        <w:rPr>
          <w:sz w:val="21"/>
          <w:szCs w:val="21"/>
          <w:lang w:eastAsia="zh-CN"/>
        </w:rPr>
      </w:pPr>
      <w:r>
        <w:rPr>
          <w:rFonts w:cs="SimSun"/>
          <w:sz w:val="21"/>
          <w:szCs w:val="21"/>
          <w:lang w:eastAsia="zh-CN"/>
        </w:rPr>
        <w:t>2.</w:t>
      </w:r>
      <w:r w:rsidRPr="007E29BC">
        <w:rPr>
          <w:rFonts w:cs="SimSun"/>
          <w:sz w:val="21"/>
          <w:szCs w:val="21"/>
          <w:lang w:eastAsia="zh-CN"/>
        </w:rPr>
        <w:t>1</w:t>
      </w:r>
      <w:r w:rsidRPr="007E29BC">
        <w:rPr>
          <w:rFonts w:cs="SimSun"/>
          <w:sz w:val="21"/>
          <w:szCs w:val="21"/>
          <w:lang w:eastAsia="zh-CN"/>
        </w:rPr>
        <w:tab/>
      </w:r>
      <w:r w:rsidRPr="007E29BC">
        <w:rPr>
          <w:rFonts w:hAnsi="SimSun" w:cs="SimSun" w:hint="eastAsia"/>
          <w:sz w:val="21"/>
          <w:szCs w:val="21"/>
          <w:lang w:eastAsia="zh-CN"/>
        </w:rPr>
        <w:t>申诉人自</w:t>
      </w:r>
      <w:r w:rsidRPr="007E29BC">
        <w:rPr>
          <w:rFonts w:cs="SimSun"/>
          <w:sz w:val="21"/>
          <w:szCs w:val="21"/>
          <w:lang w:eastAsia="zh-CN"/>
        </w:rPr>
        <w:t>1993</w:t>
      </w:r>
      <w:r w:rsidRPr="007E29BC">
        <w:rPr>
          <w:rFonts w:hAnsi="SimSun" w:cs="SimSun" w:hint="eastAsia"/>
          <w:sz w:val="21"/>
          <w:szCs w:val="21"/>
          <w:lang w:eastAsia="zh-CN"/>
        </w:rPr>
        <w:t>年以来一直是多哥反对党变革力量联盟的成员。他起初是一名普通成员</w:t>
      </w:r>
      <w:r>
        <w:rPr>
          <w:rFonts w:hAnsi="SimSun" w:cs="SimSun" w:hint="eastAsia"/>
          <w:sz w:val="21"/>
          <w:szCs w:val="21"/>
          <w:lang w:eastAsia="zh-CN"/>
        </w:rPr>
        <w:t>，</w:t>
      </w:r>
      <w:r w:rsidRPr="007E29BC">
        <w:rPr>
          <w:rFonts w:hAnsi="SimSun" w:cs="SimSun" w:hint="eastAsia"/>
          <w:sz w:val="21"/>
          <w:szCs w:val="21"/>
          <w:lang w:eastAsia="zh-CN"/>
        </w:rPr>
        <w:t>于</w:t>
      </w:r>
      <w:r w:rsidRPr="007E29BC">
        <w:rPr>
          <w:rFonts w:cs="SimSun"/>
          <w:sz w:val="21"/>
          <w:szCs w:val="21"/>
          <w:lang w:eastAsia="zh-CN"/>
        </w:rPr>
        <w:t>2002</w:t>
      </w:r>
      <w:r w:rsidRPr="007E29BC">
        <w:rPr>
          <w:rFonts w:hAnsi="SimSun" w:cs="SimSun" w:hint="eastAsia"/>
          <w:sz w:val="21"/>
          <w:szCs w:val="21"/>
          <w:lang w:eastAsia="zh-CN"/>
        </w:rPr>
        <w:t>年当选为变革力量青年运动</w:t>
      </w:r>
      <w:r w:rsidRPr="007E29BC">
        <w:rPr>
          <w:rFonts w:cs="SimSun"/>
          <w:sz w:val="21"/>
          <w:szCs w:val="21"/>
          <w:lang w:eastAsia="zh-CN"/>
        </w:rPr>
        <w:t>B</w:t>
      </w:r>
      <w:r w:rsidRPr="007E29BC">
        <w:rPr>
          <w:rFonts w:cs="SimSun" w:hint="eastAsia"/>
          <w:sz w:val="21"/>
          <w:szCs w:val="21"/>
          <w:lang w:eastAsia="zh-CN"/>
        </w:rPr>
        <w:t>é</w:t>
      </w:r>
      <w:r w:rsidRPr="007E29BC">
        <w:rPr>
          <w:rFonts w:cs="SimSun"/>
          <w:sz w:val="21"/>
          <w:szCs w:val="21"/>
          <w:lang w:eastAsia="zh-CN"/>
        </w:rPr>
        <w:t xml:space="preserve"> Pa de Souza</w:t>
      </w:r>
      <w:r w:rsidRPr="007E29BC">
        <w:rPr>
          <w:rFonts w:hAnsi="SimSun" w:cs="SimSun" w:hint="eastAsia"/>
          <w:sz w:val="21"/>
          <w:szCs w:val="21"/>
          <w:lang w:eastAsia="zh-CN"/>
        </w:rPr>
        <w:t>支部的领导人。其职责之一是组织会议、体育活动和当地青年会议</w:t>
      </w:r>
      <w:r w:rsidRPr="007E29BC">
        <w:rPr>
          <w:rFonts w:cs="SimSun"/>
          <w:sz w:val="21"/>
          <w:szCs w:val="21"/>
          <w:lang w:eastAsia="zh-CN"/>
        </w:rPr>
        <w:t>——</w:t>
      </w:r>
      <w:r w:rsidRPr="007E29BC">
        <w:rPr>
          <w:rFonts w:hAnsi="SimSun" w:cs="SimSun" w:hint="eastAsia"/>
          <w:sz w:val="21"/>
          <w:szCs w:val="21"/>
          <w:lang w:eastAsia="zh-CN"/>
        </w:rPr>
        <w:t>作为招募成员的一种手段。这些青年当中有许多人在按他的要求散发传单时被逮捕。每当有逮捕事件发生时</w:t>
      </w:r>
      <w:r>
        <w:rPr>
          <w:rFonts w:hAnsi="SimSun" w:cs="SimSun" w:hint="eastAsia"/>
          <w:sz w:val="21"/>
          <w:szCs w:val="21"/>
          <w:lang w:eastAsia="zh-CN"/>
        </w:rPr>
        <w:t>，</w:t>
      </w:r>
      <w:r w:rsidRPr="007E29BC">
        <w:rPr>
          <w:rFonts w:hAnsi="SimSun" w:cs="SimSun" w:hint="eastAsia"/>
          <w:sz w:val="21"/>
          <w:szCs w:val="21"/>
          <w:lang w:eastAsia="zh-CN"/>
        </w:rPr>
        <w:t>他就会被当局追捕</w:t>
      </w:r>
      <w:r>
        <w:rPr>
          <w:rFonts w:hAnsi="SimSun" w:cs="SimSun" w:hint="eastAsia"/>
          <w:sz w:val="21"/>
          <w:szCs w:val="21"/>
          <w:lang w:eastAsia="zh-CN"/>
        </w:rPr>
        <w:t>，</w:t>
      </w:r>
      <w:r w:rsidRPr="007E29BC">
        <w:rPr>
          <w:rFonts w:hAnsi="SimSun" w:cs="SimSun" w:hint="eastAsia"/>
          <w:sz w:val="21"/>
          <w:szCs w:val="21"/>
          <w:lang w:eastAsia="zh-CN"/>
        </w:rPr>
        <w:t>因此不得不躲藏起来。</w:t>
      </w:r>
    </w:p>
    <w:p w:rsidR="00D41DEF" w:rsidRPr="007E29BC" w:rsidRDefault="00D41DEF" w:rsidP="00CC3ECB">
      <w:pPr>
        <w:pStyle w:val="SingleTxtG"/>
        <w:numPr>
          <w:ilvl w:val="0"/>
          <w:numId w:val="0"/>
        </w:numPr>
        <w:spacing w:line="300" w:lineRule="exact"/>
        <w:ind w:left="1134"/>
        <w:rPr>
          <w:sz w:val="21"/>
          <w:szCs w:val="21"/>
          <w:lang w:eastAsia="zh-CN"/>
        </w:rPr>
      </w:pPr>
      <w:r>
        <w:rPr>
          <w:rFonts w:cs="SimSun"/>
          <w:sz w:val="21"/>
          <w:szCs w:val="21"/>
          <w:lang w:eastAsia="zh-CN"/>
        </w:rPr>
        <w:t>2.</w:t>
      </w:r>
      <w:r w:rsidRPr="007E29BC">
        <w:rPr>
          <w:rFonts w:cs="SimSun"/>
          <w:sz w:val="21"/>
          <w:szCs w:val="21"/>
          <w:lang w:eastAsia="zh-CN"/>
        </w:rPr>
        <w:t>2</w:t>
      </w:r>
      <w:r w:rsidRPr="007E29BC">
        <w:rPr>
          <w:rFonts w:cs="SimSun"/>
          <w:sz w:val="21"/>
          <w:szCs w:val="21"/>
          <w:lang w:eastAsia="zh-CN"/>
        </w:rPr>
        <w:tab/>
        <w:t>2005</w:t>
      </w:r>
      <w:r w:rsidRPr="007E29BC">
        <w:rPr>
          <w:rFonts w:hAnsi="SimSun" w:cs="SimSun" w:hint="eastAsia"/>
          <w:sz w:val="21"/>
          <w:szCs w:val="21"/>
          <w:lang w:eastAsia="zh-CN"/>
        </w:rPr>
        <w:t>年</w:t>
      </w:r>
      <w:r w:rsidRPr="007E29BC">
        <w:rPr>
          <w:rFonts w:cs="SimSun"/>
          <w:sz w:val="21"/>
          <w:szCs w:val="21"/>
          <w:lang w:eastAsia="zh-CN"/>
        </w:rPr>
        <w:t>3</w:t>
      </w:r>
      <w:r w:rsidRPr="007E29BC">
        <w:rPr>
          <w:rFonts w:hAnsi="SimSun" w:cs="SimSun" w:hint="eastAsia"/>
          <w:sz w:val="21"/>
          <w:szCs w:val="21"/>
          <w:lang w:eastAsia="zh-CN"/>
        </w:rPr>
        <w:t>月</w:t>
      </w:r>
      <w:r>
        <w:rPr>
          <w:rFonts w:hAnsi="SimSun" w:cs="SimSun" w:hint="eastAsia"/>
          <w:sz w:val="21"/>
          <w:szCs w:val="21"/>
          <w:lang w:eastAsia="zh-CN"/>
        </w:rPr>
        <w:t>，</w:t>
      </w:r>
      <w:r w:rsidRPr="007E29BC">
        <w:rPr>
          <w:rFonts w:hAnsi="SimSun" w:cs="SimSun" w:hint="eastAsia"/>
          <w:sz w:val="21"/>
          <w:szCs w:val="21"/>
          <w:lang w:eastAsia="zh-CN"/>
        </w:rPr>
        <w:t>他被选为代表</w:t>
      </w:r>
      <w:r>
        <w:rPr>
          <w:rFonts w:hAnsi="SimSun" w:cs="SimSun" w:hint="eastAsia"/>
          <w:sz w:val="21"/>
          <w:szCs w:val="21"/>
          <w:lang w:eastAsia="zh-CN"/>
        </w:rPr>
        <w:t>，</w:t>
      </w:r>
      <w:r w:rsidRPr="007E29BC">
        <w:rPr>
          <w:rFonts w:hAnsi="SimSun" w:cs="SimSun" w:hint="eastAsia"/>
          <w:sz w:val="21"/>
          <w:szCs w:val="21"/>
          <w:lang w:eastAsia="zh-CN"/>
        </w:rPr>
        <w:t>代表他的党参加民主力量联盟。该联盟由下列各组织组成</w:t>
      </w:r>
      <w:r>
        <w:rPr>
          <w:rFonts w:hAnsi="SimSun" w:cs="SimSun" w:hint="eastAsia"/>
          <w:sz w:val="21"/>
          <w:szCs w:val="21"/>
          <w:lang w:eastAsia="zh-CN"/>
        </w:rPr>
        <w:t>：</w:t>
      </w:r>
      <w:r w:rsidRPr="007E29BC">
        <w:rPr>
          <w:rFonts w:hAnsi="SimSun" w:cs="SimSun" w:hint="eastAsia"/>
          <w:sz w:val="21"/>
          <w:szCs w:val="21"/>
          <w:lang w:eastAsia="zh-CN"/>
        </w:rPr>
        <w:t>民主和综合发展联盟、复兴行动委员会、非洲人民民主公约、复兴社会主义条约、多哥社会主义民主联盟和变革力量联盟。他参与了</w:t>
      </w:r>
      <w:r w:rsidRPr="007E29BC">
        <w:rPr>
          <w:rFonts w:cs="SimSun"/>
          <w:sz w:val="21"/>
          <w:szCs w:val="21"/>
          <w:lang w:eastAsia="zh-CN"/>
        </w:rPr>
        <w:t>2005</w:t>
      </w:r>
      <w:r w:rsidRPr="007E29BC">
        <w:rPr>
          <w:rFonts w:hAnsi="SimSun" w:cs="SimSun" w:hint="eastAsia"/>
          <w:sz w:val="21"/>
          <w:szCs w:val="21"/>
          <w:lang w:eastAsia="zh-CN"/>
        </w:rPr>
        <w:t>年</w:t>
      </w:r>
      <w:r w:rsidRPr="007E29BC">
        <w:rPr>
          <w:rFonts w:cs="SimSun"/>
          <w:sz w:val="21"/>
          <w:szCs w:val="21"/>
          <w:lang w:eastAsia="zh-CN"/>
        </w:rPr>
        <w:t>4</w:t>
      </w:r>
      <w:r w:rsidRPr="007E29BC">
        <w:rPr>
          <w:rFonts w:hAnsi="SimSun" w:cs="SimSun" w:hint="eastAsia"/>
          <w:sz w:val="21"/>
          <w:szCs w:val="21"/>
          <w:lang w:eastAsia="zh-CN"/>
        </w:rPr>
        <w:t>月</w:t>
      </w:r>
      <w:r w:rsidRPr="007E29BC">
        <w:rPr>
          <w:rFonts w:cs="SimSun"/>
          <w:sz w:val="21"/>
          <w:szCs w:val="21"/>
          <w:lang w:eastAsia="zh-CN"/>
        </w:rPr>
        <w:t>24</w:t>
      </w:r>
      <w:r w:rsidRPr="007E29BC">
        <w:rPr>
          <w:rFonts w:hAnsi="SimSun" w:cs="SimSun" w:hint="eastAsia"/>
          <w:sz w:val="21"/>
          <w:szCs w:val="21"/>
          <w:lang w:eastAsia="zh-CN"/>
        </w:rPr>
        <w:t>日总统选举的选举名单编制工作以及位于洛美</w:t>
      </w:r>
      <w:r w:rsidRPr="007E29BC">
        <w:rPr>
          <w:rFonts w:cs="SimSun"/>
          <w:sz w:val="21"/>
          <w:szCs w:val="21"/>
          <w:lang w:eastAsia="zh-CN"/>
        </w:rPr>
        <w:t>Ablogam</w:t>
      </w:r>
      <w:r w:rsidRPr="007E29BC">
        <w:rPr>
          <w:rFonts w:cs="SimSun" w:hint="eastAsia"/>
          <w:sz w:val="21"/>
          <w:szCs w:val="21"/>
          <w:lang w:eastAsia="zh-CN"/>
        </w:rPr>
        <w:t>é</w:t>
      </w:r>
      <w:r w:rsidRPr="007E29BC">
        <w:rPr>
          <w:rFonts w:hAnsi="SimSun" w:cs="SimSun" w:hint="eastAsia"/>
          <w:sz w:val="21"/>
          <w:szCs w:val="21"/>
          <w:lang w:eastAsia="zh-CN"/>
        </w:rPr>
        <w:t>第二小学的第</w:t>
      </w:r>
      <w:r w:rsidRPr="007E29BC">
        <w:rPr>
          <w:rFonts w:cs="SimSun"/>
          <w:sz w:val="21"/>
          <w:szCs w:val="21"/>
          <w:lang w:eastAsia="zh-CN"/>
        </w:rPr>
        <w:t>2050</w:t>
      </w:r>
      <w:r w:rsidRPr="007E29BC">
        <w:rPr>
          <w:rFonts w:hAnsi="SimSun" w:cs="SimSun" w:hint="eastAsia"/>
          <w:sz w:val="21"/>
          <w:szCs w:val="21"/>
          <w:lang w:eastAsia="zh-CN"/>
        </w:rPr>
        <w:t>号投票站的投票卡分发工作。申诉人告诉民主力量联盟的一些成员</w:t>
      </w:r>
      <w:r>
        <w:rPr>
          <w:rFonts w:hAnsi="SimSun" w:cs="SimSun" w:hint="eastAsia"/>
          <w:sz w:val="21"/>
          <w:szCs w:val="21"/>
          <w:lang w:eastAsia="zh-CN"/>
        </w:rPr>
        <w:t>，</w:t>
      </w:r>
      <w:r w:rsidRPr="007E29BC">
        <w:rPr>
          <w:rFonts w:hAnsi="SimSun" w:cs="SimSun" w:hint="eastAsia"/>
          <w:sz w:val="21"/>
          <w:szCs w:val="21"/>
          <w:lang w:eastAsia="zh-CN"/>
        </w:rPr>
        <w:t>他在履行职责时发现存在违规行为</w:t>
      </w:r>
      <w:r>
        <w:rPr>
          <w:rFonts w:hAnsi="SimSun" w:cs="SimSun" w:hint="eastAsia"/>
          <w:sz w:val="21"/>
          <w:szCs w:val="21"/>
          <w:lang w:eastAsia="zh-CN"/>
        </w:rPr>
        <w:t>，</w:t>
      </w:r>
      <w:r w:rsidRPr="007E29BC">
        <w:rPr>
          <w:rFonts w:hAnsi="SimSun" w:cs="SimSun" w:hint="eastAsia"/>
          <w:sz w:val="21"/>
          <w:szCs w:val="21"/>
          <w:lang w:eastAsia="zh-CN"/>
        </w:rPr>
        <w:t>包括拒绝登记被认为是反对派支持者的人员以及填写选单以便有利于现政权。</w:t>
      </w:r>
    </w:p>
    <w:p w:rsidR="00D41DEF" w:rsidRPr="007E29BC" w:rsidRDefault="00D41DEF" w:rsidP="00CC3ECB">
      <w:pPr>
        <w:pStyle w:val="SingleTxtG"/>
        <w:numPr>
          <w:ilvl w:val="0"/>
          <w:numId w:val="0"/>
        </w:numPr>
        <w:spacing w:line="300" w:lineRule="exact"/>
        <w:ind w:left="1134"/>
        <w:rPr>
          <w:sz w:val="21"/>
          <w:szCs w:val="21"/>
          <w:lang w:eastAsia="zh-CN"/>
        </w:rPr>
      </w:pPr>
      <w:r>
        <w:rPr>
          <w:rFonts w:cs="SimSun"/>
          <w:sz w:val="21"/>
          <w:szCs w:val="21"/>
          <w:lang w:eastAsia="zh-CN"/>
        </w:rPr>
        <w:t>2.</w:t>
      </w:r>
      <w:r w:rsidRPr="007E29BC">
        <w:rPr>
          <w:rFonts w:cs="SimSun"/>
          <w:sz w:val="21"/>
          <w:szCs w:val="21"/>
          <w:lang w:eastAsia="zh-CN"/>
        </w:rPr>
        <w:t>3</w:t>
      </w:r>
      <w:r w:rsidRPr="007E29BC">
        <w:rPr>
          <w:rFonts w:cs="SimSun"/>
          <w:sz w:val="21"/>
          <w:szCs w:val="21"/>
          <w:lang w:eastAsia="zh-CN"/>
        </w:rPr>
        <w:tab/>
        <w:t>2005</w:t>
      </w:r>
      <w:r w:rsidRPr="007E29BC">
        <w:rPr>
          <w:rFonts w:hAnsi="SimSun" w:cs="SimSun" w:hint="eastAsia"/>
          <w:sz w:val="21"/>
          <w:szCs w:val="21"/>
          <w:lang w:eastAsia="zh-CN"/>
        </w:rPr>
        <w:t>年</w:t>
      </w:r>
      <w:r w:rsidRPr="007E29BC">
        <w:rPr>
          <w:rFonts w:cs="SimSun"/>
          <w:sz w:val="21"/>
          <w:szCs w:val="21"/>
          <w:lang w:eastAsia="zh-CN"/>
        </w:rPr>
        <w:t>4</w:t>
      </w:r>
      <w:r w:rsidRPr="007E29BC">
        <w:rPr>
          <w:rFonts w:hAnsi="SimSun" w:cs="SimSun" w:hint="eastAsia"/>
          <w:sz w:val="21"/>
          <w:szCs w:val="21"/>
          <w:lang w:eastAsia="zh-CN"/>
        </w:rPr>
        <w:t>月</w:t>
      </w:r>
      <w:r w:rsidRPr="007E29BC">
        <w:rPr>
          <w:rFonts w:cs="SimSun"/>
          <w:sz w:val="21"/>
          <w:szCs w:val="21"/>
          <w:lang w:eastAsia="zh-CN"/>
        </w:rPr>
        <w:t>2</w:t>
      </w:r>
      <w:r w:rsidRPr="007E29BC">
        <w:rPr>
          <w:rFonts w:hAnsi="SimSun" w:cs="SimSun" w:hint="eastAsia"/>
          <w:sz w:val="21"/>
          <w:szCs w:val="21"/>
          <w:lang w:eastAsia="zh-CN"/>
        </w:rPr>
        <w:t>日</w:t>
      </w:r>
      <w:r>
        <w:rPr>
          <w:rFonts w:hAnsi="SimSun" w:cs="SimSun" w:hint="eastAsia"/>
          <w:sz w:val="21"/>
          <w:szCs w:val="21"/>
          <w:lang w:eastAsia="zh-CN"/>
        </w:rPr>
        <w:t>，</w:t>
      </w:r>
      <w:r w:rsidRPr="007E29BC">
        <w:rPr>
          <w:rFonts w:hAnsi="SimSun" w:cs="SimSun" w:hint="eastAsia"/>
          <w:sz w:val="21"/>
          <w:szCs w:val="21"/>
          <w:lang w:eastAsia="zh-CN"/>
        </w:rPr>
        <w:t>多哥执政党多哥人民联盟的两名高级成员拜访了申诉人</w:t>
      </w:r>
      <w:r>
        <w:rPr>
          <w:rFonts w:hAnsi="SimSun" w:cs="SimSun" w:hint="eastAsia"/>
          <w:sz w:val="21"/>
          <w:szCs w:val="21"/>
          <w:lang w:eastAsia="zh-CN"/>
        </w:rPr>
        <w:t>，</w:t>
      </w:r>
      <w:r w:rsidRPr="007E29BC">
        <w:rPr>
          <w:rFonts w:hAnsi="SimSun" w:cs="SimSun" w:hint="eastAsia"/>
          <w:sz w:val="21"/>
          <w:szCs w:val="21"/>
          <w:lang w:eastAsia="zh-CN"/>
        </w:rPr>
        <w:t>向他提供</w:t>
      </w:r>
      <w:r w:rsidRPr="007E29BC">
        <w:rPr>
          <w:rFonts w:cs="SimSun"/>
          <w:sz w:val="21"/>
          <w:szCs w:val="21"/>
          <w:lang w:eastAsia="zh-CN"/>
        </w:rPr>
        <w:t>100</w:t>
      </w:r>
      <w:r w:rsidRPr="007E29BC">
        <w:rPr>
          <w:rFonts w:hAnsi="SimSun" w:cs="SimSun" w:hint="eastAsia"/>
          <w:sz w:val="21"/>
          <w:szCs w:val="21"/>
          <w:lang w:eastAsia="zh-CN"/>
        </w:rPr>
        <w:t>万非洲法郎</w:t>
      </w:r>
      <w:r>
        <w:rPr>
          <w:rFonts w:hAnsi="SimSun" w:cs="SimSun" w:hint="eastAsia"/>
          <w:sz w:val="21"/>
          <w:szCs w:val="21"/>
          <w:lang w:eastAsia="zh-CN"/>
        </w:rPr>
        <w:t>，</w:t>
      </w:r>
      <w:r w:rsidRPr="007E29BC">
        <w:rPr>
          <w:rFonts w:hAnsi="SimSun" w:cs="SimSun" w:hint="eastAsia"/>
          <w:sz w:val="21"/>
          <w:szCs w:val="21"/>
          <w:lang w:eastAsia="zh-CN"/>
        </w:rPr>
        <w:t>条件是他退出变革力量联盟</w:t>
      </w:r>
      <w:r>
        <w:rPr>
          <w:rFonts w:hAnsi="SimSun" w:cs="SimSun" w:hint="eastAsia"/>
          <w:sz w:val="21"/>
          <w:szCs w:val="21"/>
          <w:lang w:eastAsia="zh-CN"/>
        </w:rPr>
        <w:t>，</w:t>
      </w:r>
      <w:r w:rsidRPr="007E29BC">
        <w:rPr>
          <w:rFonts w:hAnsi="SimSun" w:cs="SimSun" w:hint="eastAsia"/>
          <w:sz w:val="21"/>
          <w:szCs w:val="21"/>
          <w:lang w:eastAsia="zh-CN"/>
        </w:rPr>
        <w:t>加入多哥人民联盟</w:t>
      </w:r>
      <w:r>
        <w:rPr>
          <w:rFonts w:hAnsi="SimSun" w:cs="SimSun" w:hint="eastAsia"/>
          <w:sz w:val="21"/>
          <w:szCs w:val="21"/>
          <w:lang w:eastAsia="zh-CN"/>
        </w:rPr>
        <w:t>，</w:t>
      </w:r>
      <w:r w:rsidRPr="007E29BC">
        <w:rPr>
          <w:rFonts w:hAnsi="SimSun" w:cs="SimSun" w:hint="eastAsia"/>
          <w:sz w:val="21"/>
          <w:szCs w:val="21"/>
          <w:lang w:eastAsia="zh-CN"/>
        </w:rPr>
        <w:t>并利用他在民主力量联盟中的影响力鼓励青年投票支持多哥人民联盟候选人。申诉人称</w:t>
      </w:r>
      <w:r>
        <w:rPr>
          <w:rFonts w:hAnsi="SimSun" w:cs="SimSun" w:hint="eastAsia"/>
          <w:sz w:val="21"/>
          <w:szCs w:val="21"/>
          <w:lang w:eastAsia="zh-CN"/>
        </w:rPr>
        <w:t>，</w:t>
      </w:r>
      <w:r w:rsidRPr="007E29BC">
        <w:rPr>
          <w:rFonts w:hAnsi="SimSun" w:cs="SimSun" w:hint="eastAsia"/>
          <w:sz w:val="21"/>
          <w:szCs w:val="21"/>
          <w:lang w:eastAsia="zh-CN"/>
        </w:rPr>
        <w:t>他拒绝了该项提议。</w:t>
      </w:r>
    </w:p>
    <w:p w:rsidR="00D41DEF" w:rsidRPr="007E29BC" w:rsidRDefault="00D41DEF" w:rsidP="00CC3ECB">
      <w:pPr>
        <w:pStyle w:val="SingleTxtG"/>
        <w:numPr>
          <w:ilvl w:val="0"/>
          <w:numId w:val="0"/>
        </w:numPr>
        <w:spacing w:line="300" w:lineRule="exact"/>
        <w:ind w:left="1134"/>
        <w:rPr>
          <w:sz w:val="21"/>
          <w:szCs w:val="21"/>
          <w:lang w:eastAsia="zh-CN"/>
        </w:rPr>
      </w:pPr>
      <w:r>
        <w:rPr>
          <w:rFonts w:cs="SimSun"/>
          <w:sz w:val="21"/>
          <w:szCs w:val="21"/>
          <w:lang w:eastAsia="zh-CN"/>
        </w:rPr>
        <w:t>2.</w:t>
      </w:r>
      <w:r w:rsidRPr="007E29BC">
        <w:rPr>
          <w:rFonts w:cs="SimSun"/>
          <w:sz w:val="21"/>
          <w:szCs w:val="21"/>
          <w:lang w:eastAsia="zh-CN"/>
        </w:rPr>
        <w:t>4</w:t>
      </w:r>
      <w:r w:rsidRPr="007E29BC">
        <w:rPr>
          <w:rFonts w:cs="SimSun"/>
          <w:sz w:val="21"/>
          <w:szCs w:val="21"/>
          <w:lang w:eastAsia="zh-CN"/>
        </w:rPr>
        <w:tab/>
        <w:t>2005</w:t>
      </w:r>
      <w:r w:rsidRPr="007E29BC">
        <w:rPr>
          <w:rFonts w:hAnsi="SimSun" w:cs="SimSun" w:hint="eastAsia"/>
          <w:sz w:val="21"/>
          <w:szCs w:val="21"/>
          <w:lang w:eastAsia="zh-CN"/>
        </w:rPr>
        <w:t>年</w:t>
      </w:r>
      <w:r w:rsidRPr="007E29BC">
        <w:rPr>
          <w:rFonts w:cs="SimSun"/>
          <w:sz w:val="21"/>
          <w:szCs w:val="21"/>
          <w:lang w:eastAsia="zh-CN"/>
        </w:rPr>
        <w:t>4</w:t>
      </w:r>
      <w:r w:rsidRPr="007E29BC">
        <w:rPr>
          <w:rFonts w:hAnsi="SimSun" w:cs="SimSun" w:hint="eastAsia"/>
          <w:sz w:val="21"/>
          <w:szCs w:val="21"/>
          <w:lang w:eastAsia="zh-CN"/>
        </w:rPr>
        <w:t>月</w:t>
      </w:r>
      <w:r w:rsidRPr="007E29BC">
        <w:rPr>
          <w:rFonts w:cs="SimSun"/>
          <w:sz w:val="21"/>
          <w:szCs w:val="21"/>
          <w:lang w:eastAsia="zh-CN"/>
        </w:rPr>
        <w:t>16</w:t>
      </w:r>
      <w:r w:rsidRPr="007E29BC">
        <w:rPr>
          <w:rFonts w:hAnsi="SimSun" w:cs="SimSun" w:hint="eastAsia"/>
          <w:sz w:val="21"/>
          <w:szCs w:val="21"/>
          <w:lang w:eastAsia="zh-CN"/>
        </w:rPr>
        <w:t>日</w:t>
      </w:r>
      <w:r>
        <w:rPr>
          <w:rFonts w:hAnsi="SimSun" w:cs="SimSun" w:hint="eastAsia"/>
          <w:sz w:val="21"/>
          <w:szCs w:val="21"/>
          <w:lang w:eastAsia="zh-CN"/>
        </w:rPr>
        <w:t>，</w:t>
      </w:r>
      <w:r w:rsidRPr="007E29BC">
        <w:rPr>
          <w:rFonts w:hAnsi="SimSun" w:cs="SimSun" w:hint="eastAsia"/>
          <w:sz w:val="21"/>
          <w:szCs w:val="21"/>
          <w:lang w:eastAsia="zh-CN"/>
        </w:rPr>
        <w:t>即民主力量联盟的竞选活动正式开始之日</w:t>
      </w:r>
      <w:r>
        <w:rPr>
          <w:rFonts w:hAnsi="SimSun" w:cs="SimSun" w:hint="eastAsia"/>
          <w:sz w:val="21"/>
          <w:szCs w:val="21"/>
          <w:lang w:eastAsia="zh-CN"/>
        </w:rPr>
        <w:t>，</w:t>
      </w:r>
      <w:r w:rsidRPr="007E29BC">
        <w:rPr>
          <w:rFonts w:hAnsi="SimSun" w:cs="SimSun" w:hint="eastAsia"/>
          <w:sz w:val="21"/>
          <w:szCs w:val="21"/>
          <w:lang w:eastAsia="zh-CN"/>
        </w:rPr>
        <w:t>申诉人在开完由变革力量联盟领导人主持的一次会议后</w:t>
      </w:r>
      <w:r>
        <w:rPr>
          <w:rFonts w:hAnsi="SimSun" w:cs="SimSun" w:hint="eastAsia"/>
          <w:sz w:val="21"/>
          <w:szCs w:val="21"/>
          <w:lang w:eastAsia="zh-CN"/>
        </w:rPr>
        <w:t>，</w:t>
      </w:r>
      <w:r w:rsidRPr="007E29BC">
        <w:rPr>
          <w:rFonts w:hAnsi="SimSun" w:cs="SimSun" w:hint="eastAsia"/>
          <w:sz w:val="21"/>
          <w:szCs w:val="21"/>
          <w:lang w:eastAsia="zh-CN"/>
        </w:rPr>
        <w:t>在返回途中遭到不明身份者袭击。他声称</w:t>
      </w:r>
      <w:r>
        <w:rPr>
          <w:rFonts w:hAnsi="SimSun" w:cs="SimSun" w:hint="eastAsia"/>
          <w:sz w:val="21"/>
          <w:szCs w:val="21"/>
          <w:lang w:eastAsia="zh-CN"/>
        </w:rPr>
        <w:t>，</w:t>
      </w:r>
      <w:r w:rsidRPr="007E29BC">
        <w:rPr>
          <w:rFonts w:hAnsi="SimSun" w:cs="SimSun" w:hint="eastAsia"/>
          <w:sz w:val="21"/>
          <w:szCs w:val="21"/>
          <w:lang w:eastAsia="zh-CN"/>
        </w:rPr>
        <w:t>当地一些青年听到他的呼救声后赶来相助</w:t>
      </w:r>
      <w:r>
        <w:rPr>
          <w:rFonts w:hAnsi="SimSun" w:cs="SimSun" w:hint="eastAsia"/>
          <w:sz w:val="21"/>
          <w:szCs w:val="21"/>
          <w:lang w:eastAsia="zh-CN"/>
        </w:rPr>
        <w:t>，</w:t>
      </w:r>
      <w:r w:rsidRPr="007E29BC">
        <w:rPr>
          <w:rFonts w:hAnsi="SimSun" w:cs="SimSun" w:hint="eastAsia"/>
          <w:sz w:val="21"/>
          <w:szCs w:val="21"/>
          <w:lang w:eastAsia="zh-CN"/>
        </w:rPr>
        <w:t>救了他一命。</w:t>
      </w:r>
      <w:r w:rsidRPr="007E29BC">
        <w:rPr>
          <w:rFonts w:cs="SimSun"/>
          <w:sz w:val="21"/>
          <w:szCs w:val="21"/>
          <w:lang w:eastAsia="zh-CN"/>
        </w:rPr>
        <w:t>2005</w:t>
      </w:r>
      <w:r w:rsidRPr="007E29BC">
        <w:rPr>
          <w:rFonts w:hAnsi="SimSun" w:cs="SimSun" w:hint="eastAsia"/>
          <w:sz w:val="21"/>
          <w:szCs w:val="21"/>
          <w:lang w:eastAsia="zh-CN"/>
        </w:rPr>
        <w:t>年</w:t>
      </w:r>
      <w:r w:rsidRPr="007E29BC">
        <w:rPr>
          <w:rFonts w:cs="SimSun"/>
          <w:sz w:val="21"/>
          <w:szCs w:val="21"/>
          <w:lang w:eastAsia="zh-CN"/>
        </w:rPr>
        <w:t>4</w:t>
      </w:r>
      <w:r w:rsidRPr="007E29BC">
        <w:rPr>
          <w:rFonts w:hAnsi="SimSun" w:cs="SimSun" w:hint="eastAsia"/>
          <w:sz w:val="21"/>
          <w:szCs w:val="21"/>
          <w:lang w:eastAsia="zh-CN"/>
        </w:rPr>
        <w:t>月</w:t>
      </w:r>
      <w:r w:rsidRPr="007E29BC">
        <w:rPr>
          <w:rFonts w:cs="SimSun"/>
          <w:sz w:val="21"/>
          <w:szCs w:val="21"/>
          <w:lang w:eastAsia="zh-CN"/>
        </w:rPr>
        <w:t>24</w:t>
      </w:r>
      <w:r w:rsidRPr="007E29BC">
        <w:rPr>
          <w:rFonts w:hAnsi="SimSun" w:cs="SimSun" w:hint="eastAsia"/>
          <w:sz w:val="21"/>
          <w:szCs w:val="21"/>
          <w:lang w:eastAsia="zh-CN"/>
        </w:rPr>
        <w:t>日</w:t>
      </w:r>
      <w:r>
        <w:rPr>
          <w:rFonts w:hAnsi="SimSun" w:cs="SimSun" w:hint="eastAsia"/>
          <w:sz w:val="21"/>
          <w:szCs w:val="21"/>
          <w:lang w:eastAsia="zh-CN"/>
        </w:rPr>
        <w:t>，</w:t>
      </w:r>
      <w:r w:rsidRPr="007E29BC">
        <w:rPr>
          <w:rFonts w:hAnsi="SimSun" w:cs="SimSun" w:hint="eastAsia"/>
          <w:sz w:val="21"/>
          <w:szCs w:val="21"/>
          <w:lang w:eastAsia="zh-CN"/>
        </w:rPr>
        <w:t>即选举日当天</w:t>
      </w:r>
      <w:r>
        <w:rPr>
          <w:rFonts w:hAnsi="SimSun" w:cs="SimSun" w:hint="eastAsia"/>
          <w:sz w:val="21"/>
          <w:szCs w:val="21"/>
          <w:lang w:eastAsia="zh-CN"/>
        </w:rPr>
        <w:t>，</w:t>
      </w:r>
      <w:r w:rsidRPr="007E29BC">
        <w:rPr>
          <w:rFonts w:hAnsi="SimSun" w:cs="SimSun" w:hint="eastAsia"/>
          <w:sz w:val="21"/>
          <w:szCs w:val="21"/>
          <w:lang w:eastAsia="zh-CN"/>
        </w:rPr>
        <w:t>他曾受地方独立选举委员会委派担任第</w:t>
      </w:r>
      <w:r w:rsidRPr="007E29BC">
        <w:rPr>
          <w:rFonts w:cs="SimSun"/>
          <w:sz w:val="21"/>
          <w:szCs w:val="21"/>
          <w:lang w:eastAsia="zh-CN"/>
        </w:rPr>
        <w:t>2018</w:t>
      </w:r>
      <w:r w:rsidRPr="007E29BC">
        <w:rPr>
          <w:rFonts w:hAnsi="SimSun" w:cs="SimSun" w:hint="eastAsia"/>
          <w:sz w:val="21"/>
          <w:szCs w:val="21"/>
          <w:lang w:eastAsia="zh-CN"/>
        </w:rPr>
        <w:t>号投票站监察员</w:t>
      </w:r>
      <w:r>
        <w:rPr>
          <w:rFonts w:hAnsi="SimSun" w:cs="SimSun" w:hint="eastAsia"/>
          <w:sz w:val="21"/>
          <w:szCs w:val="21"/>
          <w:lang w:eastAsia="zh-CN"/>
        </w:rPr>
        <w:t>，</w:t>
      </w:r>
      <w:r w:rsidRPr="007E29BC">
        <w:rPr>
          <w:rFonts w:hAnsi="SimSun" w:cs="SimSun" w:hint="eastAsia"/>
          <w:sz w:val="21"/>
          <w:szCs w:val="21"/>
          <w:lang w:eastAsia="zh-CN"/>
        </w:rPr>
        <w:t>以确保投票顺利进行。然后</w:t>
      </w:r>
      <w:r>
        <w:rPr>
          <w:rFonts w:hAnsi="SimSun" w:cs="SimSun" w:hint="eastAsia"/>
          <w:sz w:val="21"/>
          <w:szCs w:val="21"/>
          <w:lang w:eastAsia="zh-CN"/>
        </w:rPr>
        <w:t>，</w:t>
      </w:r>
      <w:r w:rsidRPr="007E29BC">
        <w:rPr>
          <w:rFonts w:cs="SimSun"/>
          <w:sz w:val="21"/>
          <w:szCs w:val="21"/>
          <w:lang w:eastAsia="zh-CN"/>
        </w:rPr>
        <w:t>2005</w:t>
      </w:r>
      <w:r w:rsidRPr="007E29BC">
        <w:rPr>
          <w:rFonts w:hAnsi="SimSun" w:cs="SimSun" w:hint="eastAsia"/>
          <w:sz w:val="21"/>
          <w:szCs w:val="21"/>
          <w:lang w:eastAsia="zh-CN"/>
        </w:rPr>
        <w:t>年</w:t>
      </w:r>
      <w:r w:rsidRPr="007E29BC">
        <w:rPr>
          <w:rFonts w:cs="SimSun"/>
          <w:sz w:val="21"/>
          <w:szCs w:val="21"/>
          <w:lang w:eastAsia="zh-CN"/>
        </w:rPr>
        <w:t>4</w:t>
      </w:r>
      <w:r w:rsidRPr="007E29BC">
        <w:rPr>
          <w:rFonts w:hAnsi="SimSun" w:cs="SimSun" w:hint="eastAsia"/>
          <w:sz w:val="21"/>
          <w:szCs w:val="21"/>
          <w:lang w:eastAsia="zh-CN"/>
        </w:rPr>
        <w:t>月</w:t>
      </w:r>
      <w:r w:rsidRPr="007E29BC">
        <w:rPr>
          <w:rFonts w:cs="SimSun"/>
          <w:sz w:val="21"/>
          <w:szCs w:val="21"/>
          <w:lang w:eastAsia="zh-CN"/>
        </w:rPr>
        <w:t>2</w:t>
      </w:r>
      <w:r w:rsidRPr="007E29BC">
        <w:rPr>
          <w:rFonts w:hAnsi="SimSun" w:cs="SimSun" w:hint="eastAsia"/>
          <w:sz w:val="21"/>
          <w:szCs w:val="21"/>
          <w:lang w:eastAsia="zh-CN"/>
        </w:rPr>
        <w:t>日试图收买他的人员之一</w:t>
      </w:r>
      <w:r w:rsidRPr="007E29BC">
        <w:rPr>
          <w:rFonts w:cs="SimSun"/>
          <w:sz w:val="21"/>
          <w:szCs w:val="21"/>
          <w:lang w:eastAsia="zh-CN"/>
        </w:rPr>
        <w:t>S.T.</w:t>
      </w:r>
      <w:r w:rsidRPr="007E29BC">
        <w:rPr>
          <w:rFonts w:hAnsi="SimSun" w:cs="SimSun" w:hint="eastAsia"/>
          <w:sz w:val="21"/>
          <w:szCs w:val="21"/>
          <w:lang w:eastAsia="zh-CN"/>
        </w:rPr>
        <w:t>女士拜访了他</w:t>
      </w:r>
      <w:r>
        <w:rPr>
          <w:rFonts w:hAnsi="SimSun" w:cs="SimSun" w:hint="eastAsia"/>
          <w:sz w:val="21"/>
          <w:szCs w:val="21"/>
          <w:lang w:eastAsia="zh-CN"/>
        </w:rPr>
        <w:t>，</w:t>
      </w:r>
      <w:r w:rsidRPr="007E29BC">
        <w:rPr>
          <w:rFonts w:hAnsi="SimSun" w:cs="SimSun" w:hint="eastAsia"/>
          <w:sz w:val="21"/>
          <w:szCs w:val="21"/>
          <w:lang w:eastAsia="zh-CN"/>
        </w:rPr>
        <w:t>并重复了她的提议</w:t>
      </w:r>
      <w:r>
        <w:rPr>
          <w:rFonts w:hAnsi="SimSun" w:cs="SimSun" w:hint="eastAsia"/>
          <w:sz w:val="21"/>
          <w:szCs w:val="21"/>
          <w:lang w:eastAsia="zh-CN"/>
        </w:rPr>
        <w:t>，</w:t>
      </w:r>
      <w:r w:rsidRPr="007E29BC">
        <w:rPr>
          <w:rFonts w:hAnsi="SimSun" w:cs="SimSun" w:hint="eastAsia"/>
          <w:sz w:val="21"/>
          <w:szCs w:val="21"/>
          <w:lang w:eastAsia="zh-CN"/>
        </w:rPr>
        <w:t>但这次她给出的价码增加了一倍。他再次给予了拒绝</w:t>
      </w:r>
      <w:r>
        <w:rPr>
          <w:rFonts w:hAnsi="SimSun" w:cs="SimSun" w:hint="eastAsia"/>
          <w:sz w:val="21"/>
          <w:szCs w:val="21"/>
          <w:lang w:eastAsia="zh-CN"/>
        </w:rPr>
        <w:t>，</w:t>
      </w:r>
      <w:r w:rsidRPr="007E29BC">
        <w:rPr>
          <w:rFonts w:hAnsi="SimSun" w:cs="SimSun" w:hint="eastAsia"/>
          <w:sz w:val="21"/>
          <w:szCs w:val="21"/>
          <w:lang w:eastAsia="zh-CN"/>
        </w:rPr>
        <w:t>并通知了民主力量联盟正在值班的其他监察员。此事在投票站所处的学校周围迅速传开</w:t>
      </w:r>
      <w:r>
        <w:rPr>
          <w:rFonts w:hAnsi="SimSun" w:cs="SimSun" w:hint="eastAsia"/>
          <w:sz w:val="21"/>
          <w:szCs w:val="21"/>
          <w:lang w:eastAsia="zh-CN"/>
        </w:rPr>
        <w:t>，</w:t>
      </w:r>
      <w:r w:rsidRPr="007E29BC">
        <w:rPr>
          <w:rFonts w:hAnsi="SimSun" w:cs="SimSun" w:hint="eastAsia"/>
          <w:sz w:val="21"/>
          <w:szCs w:val="21"/>
          <w:lang w:eastAsia="zh-CN"/>
        </w:rPr>
        <w:t>外面的人群对</w:t>
      </w:r>
      <w:r w:rsidRPr="007E29BC">
        <w:rPr>
          <w:rFonts w:cs="SimSun"/>
          <w:sz w:val="21"/>
          <w:szCs w:val="21"/>
          <w:lang w:eastAsia="zh-CN"/>
        </w:rPr>
        <w:t>S.T.</w:t>
      </w:r>
      <w:r w:rsidRPr="007E29BC">
        <w:rPr>
          <w:rFonts w:hAnsi="SimSun" w:cs="SimSun" w:hint="eastAsia"/>
          <w:sz w:val="21"/>
          <w:szCs w:val="21"/>
          <w:lang w:eastAsia="zh-CN"/>
        </w:rPr>
        <w:t>女士发出了嘘声并朝她的汽车投掷石块。她在安全部队的帮助下离开了现场。几分钟后</w:t>
      </w:r>
      <w:r>
        <w:rPr>
          <w:rFonts w:hAnsi="SimSun" w:cs="SimSun" w:hint="eastAsia"/>
          <w:sz w:val="21"/>
          <w:szCs w:val="21"/>
          <w:lang w:eastAsia="zh-CN"/>
        </w:rPr>
        <w:t>，</w:t>
      </w:r>
      <w:r w:rsidRPr="007E29BC">
        <w:rPr>
          <w:rFonts w:hAnsi="SimSun" w:cs="SimSun" w:hint="eastAsia"/>
          <w:sz w:val="21"/>
          <w:szCs w:val="21"/>
          <w:lang w:eastAsia="zh-CN"/>
        </w:rPr>
        <w:t>红色贝雷帽部队乘坐两辆军车抵达并开始发射催泪弹和棒击人群中的人。他们进入投票站</w:t>
      </w:r>
      <w:r>
        <w:rPr>
          <w:rFonts w:hAnsi="SimSun" w:cs="SimSun" w:hint="eastAsia"/>
          <w:sz w:val="21"/>
          <w:szCs w:val="21"/>
          <w:lang w:eastAsia="zh-CN"/>
        </w:rPr>
        <w:t>，</w:t>
      </w:r>
      <w:r w:rsidRPr="007E29BC">
        <w:rPr>
          <w:rFonts w:hAnsi="SimSun" w:cs="SimSun" w:hint="eastAsia"/>
          <w:sz w:val="21"/>
          <w:szCs w:val="21"/>
          <w:lang w:eastAsia="zh-CN"/>
        </w:rPr>
        <w:t>试图除掉投票箱</w:t>
      </w:r>
      <w:r>
        <w:rPr>
          <w:rFonts w:hAnsi="SimSun" w:cs="SimSun" w:hint="eastAsia"/>
          <w:sz w:val="21"/>
          <w:szCs w:val="21"/>
          <w:lang w:eastAsia="zh-CN"/>
        </w:rPr>
        <w:t>，</w:t>
      </w:r>
      <w:r w:rsidRPr="007E29BC">
        <w:rPr>
          <w:rFonts w:hAnsi="SimSun" w:cs="SimSun" w:hint="eastAsia"/>
          <w:sz w:val="21"/>
          <w:szCs w:val="21"/>
          <w:lang w:eastAsia="zh-CN"/>
        </w:rPr>
        <w:t>但人群拦住了他们。然后</w:t>
      </w:r>
      <w:r>
        <w:rPr>
          <w:rFonts w:hAnsi="SimSun" w:cs="SimSun" w:hint="eastAsia"/>
          <w:sz w:val="21"/>
          <w:szCs w:val="21"/>
          <w:lang w:eastAsia="zh-CN"/>
        </w:rPr>
        <w:t>，</w:t>
      </w:r>
      <w:r w:rsidRPr="007E29BC">
        <w:rPr>
          <w:rFonts w:hAnsi="SimSun" w:cs="SimSun" w:hint="eastAsia"/>
          <w:sz w:val="21"/>
          <w:szCs w:val="21"/>
          <w:lang w:eastAsia="zh-CN"/>
        </w:rPr>
        <w:t>他们开始不分青红皂白地胡乱射击。申诉人设法攀越学校围墙</w:t>
      </w:r>
      <w:r>
        <w:rPr>
          <w:rFonts w:hAnsi="SimSun" w:cs="SimSun" w:hint="eastAsia"/>
          <w:sz w:val="21"/>
          <w:szCs w:val="21"/>
          <w:lang w:eastAsia="zh-CN"/>
        </w:rPr>
        <w:t>，</w:t>
      </w:r>
      <w:r w:rsidRPr="007E29BC">
        <w:rPr>
          <w:rFonts w:hAnsi="SimSun" w:cs="SimSun" w:hint="eastAsia"/>
          <w:sz w:val="21"/>
          <w:szCs w:val="21"/>
          <w:lang w:eastAsia="zh-CN"/>
        </w:rPr>
        <w:t>逃了出来。</w:t>
      </w:r>
    </w:p>
    <w:p w:rsidR="00D41DEF" w:rsidRPr="007E29BC" w:rsidRDefault="00D41DEF" w:rsidP="00CC3ECB">
      <w:pPr>
        <w:pStyle w:val="SingleTxtG"/>
        <w:numPr>
          <w:ilvl w:val="0"/>
          <w:numId w:val="0"/>
        </w:numPr>
        <w:spacing w:line="300" w:lineRule="exact"/>
        <w:ind w:left="1134"/>
        <w:rPr>
          <w:sz w:val="21"/>
          <w:szCs w:val="21"/>
          <w:lang w:eastAsia="zh-CN"/>
        </w:rPr>
      </w:pPr>
      <w:r>
        <w:rPr>
          <w:rFonts w:cs="SimSun"/>
          <w:sz w:val="21"/>
          <w:szCs w:val="21"/>
          <w:lang w:eastAsia="zh-CN"/>
        </w:rPr>
        <w:t>2.</w:t>
      </w:r>
      <w:r w:rsidRPr="007E29BC">
        <w:rPr>
          <w:rFonts w:cs="SimSun"/>
          <w:sz w:val="21"/>
          <w:szCs w:val="21"/>
          <w:lang w:eastAsia="zh-CN"/>
        </w:rPr>
        <w:t>5</w:t>
      </w:r>
      <w:r w:rsidRPr="007E29BC">
        <w:rPr>
          <w:rFonts w:cs="SimSun"/>
          <w:sz w:val="21"/>
          <w:szCs w:val="21"/>
          <w:lang w:eastAsia="zh-CN"/>
        </w:rPr>
        <w:tab/>
        <w:t>2005</w:t>
      </w:r>
      <w:r w:rsidRPr="007E29BC">
        <w:rPr>
          <w:rFonts w:hAnsi="SimSun" w:cs="SimSun" w:hint="eastAsia"/>
          <w:sz w:val="21"/>
          <w:szCs w:val="21"/>
          <w:lang w:eastAsia="zh-CN"/>
        </w:rPr>
        <w:t>年</w:t>
      </w:r>
      <w:r w:rsidRPr="007E29BC">
        <w:rPr>
          <w:rFonts w:cs="SimSun"/>
          <w:sz w:val="21"/>
          <w:szCs w:val="21"/>
          <w:lang w:eastAsia="zh-CN"/>
        </w:rPr>
        <w:t>4</w:t>
      </w:r>
      <w:r w:rsidRPr="007E29BC">
        <w:rPr>
          <w:rFonts w:hAnsi="SimSun" w:cs="SimSun" w:hint="eastAsia"/>
          <w:sz w:val="21"/>
          <w:szCs w:val="21"/>
          <w:lang w:eastAsia="zh-CN"/>
        </w:rPr>
        <w:t>月</w:t>
      </w:r>
      <w:r w:rsidRPr="007E29BC">
        <w:rPr>
          <w:rFonts w:cs="SimSun"/>
          <w:sz w:val="21"/>
          <w:szCs w:val="21"/>
          <w:lang w:eastAsia="zh-CN"/>
        </w:rPr>
        <w:t>26</w:t>
      </w:r>
      <w:r w:rsidRPr="007E29BC">
        <w:rPr>
          <w:rFonts w:hAnsi="SimSun" w:cs="SimSun" w:hint="eastAsia"/>
          <w:sz w:val="21"/>
          <w:szCs w:val="21"/>
          <w:lang w:eastAsia="zh-CN"/>
        </w:rPr>
        <w:t>日</w:t>
      </w:r>
      <w:r>
        <w:rPr>
          <w:rFonts w:hAnsi="SimSun" w:cs="SimSun" w:hint="eastAsia"/>
          <w:sz w:val="21"/>
          <w:szCs w:val="21"/>
          <w:lang w:eastAsia="zh-CN"/>
        </w:rPr>
        <w:t>，</w:t>
      </w:r>
      <w:r w:rsidRPr="007E29BC">
        <w:rPr>
          <w:rFonts w:hAnsi="SimSun" w:cs="SimSun" w:hint="eastAsia"/>
          <w:sz w:val="21"/>
          <w:szCs w:val="21"/>
          <w:lang w:eastAsia="zh-CN"/>
        </w:rPr>
        <w:t>当选举结果揭晓</w:t>
      </w:r>
      <w:r>
        <w:rPr>
          <w:rFonts w:hAnsi="SimSun" w:cs="SimSun" w:hint="eastAsia"/>
          <w:sz w:val="21"/>
          <w:szCs w:val="21"/>
          <w:lang w:eastAsia="zh-CN"/>
        </w:rPr>
        <w:t>，</w:t>
      </w:r>
      <w:r w:rsidRPr="007E29BC">
        <w:rPr>
          <w:rFonts w:hAnsi="SimSun" w:cs="SimSun" w:hint="eastAsia"/>
          <w:sz w:val="21"/>
          <w:szCs w:val="21"/>
          <w:lang w:eastAsia="zh-CN"/>
        </w:rPr>
        <w:t>多哥人民联盟候选人被宣布胜出时</w:t>
      </w:r>
      <w:r>
        <w:rPr>
          <w:rFonts w:hAnsi="SimSun" w:cs="SimSun" w:hint="eastAsia"/>
          <w:sz w:val="21"/>
          <w:szCs w:val="21"/>
          <w:lang w:eastAsia="zh-CN"/>
        </w:rPr>
        <w:t>，</w:t>
      </w:r>
      <w:r w:rsidRPr="007E29BC">
        <w:rPr>
          <w:rFonts w:hAnsi="SimSun" w:cs="SimSun" w:hint="eastAsia"/>
          <w:sz w:val="21"/>
          <w:szCs w:val="21"/>
          <w:lang w:eastAsia="zh-CN"/>
        </w:rPr>
        <w:t>申诉人邀请该地区及其他地区的青年举行和平示威</w:t>
      </w:r>
      <w:r>
        <w:rPr>
          <w:rFonts w:hAnsi="SimSun" w:cs="SimSun" w:hint="eastAsia"/>
          <w:sz w:val="21"/>
          <w:szCs w:val="21"/>
          <w:lang w:eastAsia="zh-CN"/>
        </w:rPr>
        <w:t>，</w:t>
      </w:r>
      <w:r w:rsidRPr="007E29BC">
        <w:rPr>
          <w:rFonts w:hAnsi="SimSun" w:cs="SimSun" w:hint="eastAsia"/>
          <w:sz w:val="21"/>
          <w:szCs w:val="21"/>
          <w:lang w:eastAsia="zh-CN"/>
        </w:rPr>
        <w:t>对他视为欺诈的这些结果表示抗议。军方代表政府作出了暴力回应。他们洗劫家园</w:t>
      </w:r>
      <w:r>
        <w:rPr>
          <w:rFonts w:hAnsi="SimSun" w:cs="SimSun" w:hint="eastAsia"/>
          <w:sz w:val="21"/>
          <w:szCs w:val="21"/>
          <w:lang w:eastAsia="zh-CN"/>
        </w:rPr>
        <w:t>，</w:t>
      </w:r>
      <w:r w:rsidRPr="007E29BC">
        <w:rPr>
          <w:rFonts w:hAnsi="SimSun" w:cs="SimSun" w:hint="eastAsia"/>
          <w:sz w:val="21"/>
          <w:szCs w:val="21"/>
          <w:lang w:eastAsia="zh-CN"/>
        </w:rPr>
        <w:t>并实施屠杀、强奸及其他暴行。</w:t>
      </w:r>
    </w:p>
    <w:p w:rsidR="00D41DEF" w:rsidRPr="007E29BC" w:rsidRDefault="00D41DEF" w:rsidP="00CC3ECB">
      <w:pPr>
        <w:pStyle w:val="SingleTxtG"/>
        <w:numPr>
          <w:ilvl w:val="0"/>
          <w:numId w:val="0"/>
        </w:numPr>
        <w:spacing w:line="300" w:lineRule="exact"/>
        <w:ind w:left="1134"/>
        <w:rPr>
          <w:sz w:val="21"/>
          <w:szCs w:val="21"/>
          <w:lang w:eastAsia="zh-CN"/>
        </w:rPr>
      </w:pPr>
      <w:r>
        <w:rPr>
          <w:rFonts w:cs="SimSun"/>
          <w:sz w:val="21"/>
          <w:szCs w:val="21"/>
          <w:lang w:eastAsia="zh-CN"/>
        </w:rPr>
        <w:t>2.</w:t>
      </w:r>
      <w:r w:rsidRPr="007E29BC">
        <w:rPr>
          <w:rFonts w:cs="SimSun"/>
          <w:sz w:val="21"/>
          <w:szCs w:val="21"/>
          <w:lang w:eastAsia="zh-CN"/>
        </w:rPr>
        <w:t>6</w:t>
      </w:r>
      <w:r w:rsidRPr="007E29BC">
        <w:rPr>
          <w:rFonts w:cs="SimSun"/>
          <w:sz w:val="21"/>
          <w:szCs w:val="21"/>
          <w:lang w:eastAsia="zh-CN"/>
        </w:rPr>
        <w:tab/>
        <w:t>2005</w:t>
      </w:r>
      <w:r w:rsidRPr="007E29BC">
        <w:rPr>
          <w:rFonts w:hAnsi="SimSun" w:cs="SimSun" w:hint="eastAsia"/>
          <w:sz w:val="21"/>
          <w:szCs w:val="21"/>
          <w:lang w:eastAsia="zh-CN"/>
        </w:rPr>
        <w:t>年</w:t>
      </w:r>
      <w:r w:rsidRPr="007E29BC">
        <w:rPr>
          <w:rFonts w:cs="SimSun"/>
          <w:sz w:val="21"/>
          <w:szCs w:val="21"/>
          <w:lang w:eastAsia="zh-CN"/>
        </w:rPr>
        <w:t>4</w:t>
      </w:r>
      <w:r w:rsidRPr="007E29BC">
        <w:rPr>
          <w:rFonts w:hAnsi="SimSun" w:cs="SimSun" w:hint="eastAsia"/>
          <w:sz w:val="21"/>
          <w:szCs w:val="21"/>
          <w:lang w:eastAsia="zh-CN"/>
        </w:rPr>
        <w:t>月</w:t>
      </w:r>
      <w:r w:rsidRPr="007E29BC">
        <w:rPr>
          <w:rFonts w:cs="SimSun"/>
          <w:sz w:val="21"/>
          <w:szCs w:val="21"/>
          <w:lang w:eastAsia="zh-CN"/>
        </w:rPr>
        <w:t>27</w:t>
      </w:r>
      <w:r w:rsidRPr="007E29BC">
        <w:rPr>
          <w:rFonts w:hAnsi="SimSun" w:cs="SimSun" w:hint="eastAsia"/>
          <w:sz w:val="21"/>
          <w:szCs w:val="21"/>
          <w:lang w:eastAsia="zh-CN"/>
        </w:rPr>
        <w:t>日</w:t>
      </w:r>
      <w:r>
        <w:rPr>
          <w:rFonts w:hAnsi="SimSun" w:cs="SimSun" w:hint="eastAsia"/>
          <w:sz w:val="21"/>
          <w:szCs w:val="21"/>
          <w:lang w:eastAsia="zh-CN"/>
        </w:rPr>
        <w:t>，</w:t>
      </w:r>
      <w:r w:rsidRPr="007E29BC">
        <w:rPr>
          <w:rFonts w:hAnsi="SimSun" w:cs="SimSun" w:hint="eastAsia"/>
          <w:sz w:val="21"/>
          <w:szCs w:val="21"/>
          <w:lang w:eastAsia="zh-CN"/>
        </w:rPr>
        <w:t>申诉人在返回其避难的天主教教会的途中被劫持。最初</w:t>
      </w:r>
      <w:r>
        <w:rPr>
          <w:rFonts w:hAnsi="SimSun" w:cs="SimSun" w:hint="eastAsia"/>
          <w:sz w:val="21"/>
          <w:szCs w:val="21"/>
          <w:lang w:eastAsia="zh-CN"/>
        </w:rPr>
        <w:t>，</w:t>
      </w:r>
      <w:r w:rsidRPr="007E29BC">
        <w:rPr>
          <w:rFonts w:hAnsi="SimSun" w:cs="SimSun" w:hint="eastAsia"/>
          <w:sz w:val="21"/>
          <w:szCs w:val="21"/>
          <w:lang w:eastAsia="zh-CN"/>
        </w:rPr>
        <w:t>他被带到武装部队总部后面的灌木丛中</w:t>
      </w:r>
      <w:r>
        <w:rPr>
          <w:rFonts w:hAnsi="SimSun" w:cs="SimSun" w:hint="eastAsia"/>
          <w:sz w:val="21"/>
          <w:szCs w:val="21"/>
          <w:lang w:eastAsia="zh-CN"/>
        </w:rPr>
        <w:t>，</w:t>
      </w:r>
      <w:r w:rsidRPr="007E29BC">
        <w:rPr>
          <w:rFonts w:hAnsi="SimSun" w:cs="SimSun" w:hint="eastAsia"/>
          <w:sz w:val="21"/>
          <w:szCs w:val="21"/>
          <w:lang w:eastAsia="zh-CN"/>
        </w:rPr>
        <w:t>其他反对派支持者也被关押在那里。到达后</w:t>
      </w:r>
      <w:r>
        <w:rPr>
          <w:rFonts w:hAnsi="SimSun" w:cs="SimSun" w:hint="eastAsia"/>
          <w:sz w:val="21"/>
          <w:szCs w:val="21"/>
          <w:lang w:eastAsia="zh-CN"/>
        </w:rPr>
        <w:t>，</w:t>
      </w:r>
      <w:r w:rsidRPr="007E29BC">
        <w:rPr>
          <w:rFonts w:hAnsi="SimSun" w:cs="SimSun" w:hint="eastAsia"/>
          <w:sz w:val="21"/>
          <w:szCs w:val="21"/>
          <w:lang w:eastAsia="zh-CN"/>
        </w:rPr>
        <w:t>他被人用棍棒和枪托殴打。次日</w:t>
      </w:r>
      <w:r>
        <w:rPr>
          <w:rFonts w:hAnsi="SimSun" w:cs="SimSun" w:hint="eastAsia"/>
          <w:sz w:val="21"/>
          <w:szCs w:val="21"/>
          <w:lang w:eastAsia="zh-CN"/>
        </w:rPr>
        <w:t>，</w:t>
      </w:r>
      <w:r w:rsidRPr="007E29BC">
        <w:rPr>
          <w:rFonts w:hAnsi="SimSun" w:cs="SimSun" w:hint="eastAsia"/>
          <w:sz w:val="21"/>
          <w:szCs w:val="21"/>
          <w:lang w:eastAsia="zh-CN"/>
        </w:rPr>
        <w:t>他被人用水浇、用沙埋</w:t>
      </w:r>
      <w:r>
        <w:rPr>
          <w:rFonts w:hAnsi="SimSun" w:cs="SimSun" w:hint="eastAsia"/>
          <w:sz w:val="21"/>
          <w:szCs w:val="21"/>
          <w:lang w:eastAsia="zh-CN"/>
        </w:rPr>
        <w:t>，</w:t>
      </w:r>
      <w:r w:rsidRPr="007E29BC">
        <w:rPr>
          <w:rFonts w:hAnsi="SimSun" w:cs="SimSun" w:hint="eastAsia"/>
          <w:sz w:val="21"/>
          <w:szCs w:val="21"/>
          <w:lang w:eastAsia="zh-CN"/>
        </w:rPr>
        <w:t>然后再次被士兵殴打。四天后</w:t>
      </w:r>
      <w:r>
        <w:rPr>
          <w:rFonts w:hAnsi="SimSun" w:cs="SimSun" w:hint="eastAsia"/>
          <w:sz w:val="21"/>
          <w:szCs w:val="21"/>
          <w:lang w:eastAsia="zh-CN"/>
        </w:rPr>
        <w:t>，</w:t>
      </w:r>
      <w:r w:rsidRPr="007E29BC">
        <w:rPr>
          <w:rFonts w:hAnsi="SimSun" w:cs="SimSun" w:hint="eastAsia"/>
          <w:sz w:val="21"/>
          <w:szCs w:val="21"/>
          <w:lang w:eastAsia="zh-CN"/>
        </w:rPr>
        <w:t>他被蒙住眼睛</w:t>
      </w:r>
      <w:r>
        <w:rPr>
          <w:rFonts w:hAnsi="SimSun" w:cs="SimSun" w:hint="eastAsia"/>
          <w:sz w:val="21"/>
          <w:szCs w:val="21"/>
          <w:lang w:eastAsia="zh-CN"/>
        </w:rPr>
        <w:t>，</w:t>
      </w:r>
      <w:r w:rsidRPr="007E29BC">
        <w:rPr>
          <w:rFonts w:hAnsi="SimSun" w:cs="SimSun" w:hint="eastAsia"/>
          <w:sz w:val="21"/>
          <w:szCs w:val="21"/>
          <w:lang w:eastAsia="zh-CN"/>
        </w:rPr>
        <w:t>带到该国北方的一个秘密拘留中心。在那里</w:t>
      </w:r>
      <w:r>
        <w:rPr>
          <w:rFonts w:hAnsi="SimSun" w:cs="SimSun" w:hint="eastAsia"/>
          <w:sz w:val="21"/>
          <w:szCs w:val="21"/>
          <w:lang w:eastAsia="zh-CN"/>
        </w:rPr>
        <w:t>，</w:t>
      </w:r>
      <w:r w:rsidRPr="007E29BC">
        <w:rPr>
          <w:rFonts w:hAnsi="SimSun" w:cs="SimSun" w:hint="eastAsia"/>
          <w:sz w:val="21"/>
          <w:szCs w:val="21"/>
          <w:lang w:eastAsia="zh-CN"/>
        </w:rPr>
        <w:t>他每天都遭受殴打</w:t>
      </w:r>
      <w:r>
        <w:rPr>
          <w:rFonts w:hAnsi="SimSun" w:cs="SimSun" w:hint="eastAsia"/>
          <w:sz w:val="21"/>
          <w:szCs w:val="21"/>
          <w:lang w:eastAsia="zh-CN"/>
        </w:rPr>
        <w:t>，</w:t>
      </w:r>
      <w:r w:rsidRPr="007E29BC">
        <w:rPr>
          <w:rFonts w:hAnsi="SimSun" w:cs="SimSun" w:hint="eastAsia"/>
          <w:sz w:val="21"/>
          <w:szCs w:val="21"/>
          <w:lang w:eastAsia="zh-CN"/>
        </w:rPr>
        <w:t>并被强迫从事苦力劳动。他的一些狱友死在了那里。</w:t>
      </w:r>
      <w:r w:rsidRPr="007E29BC">
        <w:rPr>
          <w:rFonts w:cs="SimSun"/>
          <w:sz w:val="21"/>
          <w:szCs w:val="21"/>
          <w:lang w:eastAsia="zh-CN"/>
        </w:rPr>
        <w:t>2006</w:t>
      </w:r>
      <w:r w:rsidRPr="007E29BC">
        <w:rPr>
          <w:rFonts w:hAnsi="SimSun" w:cs="SimSun" w:hint="eastAsia"/>
          <w:sz w:val="21"/>
          <w:szCs w:val="21"/>
          <w:lang w:eastAsia="zh-CN"/>
        </w:rPr>
        <w:t>年</w:t>
      </w:r>
      <w:r w:rsidRPr="007E29BC">
        <w:rPr>
          <w:rFonts w:cs="SimSun"/>
          <w:sz w:val="21"/>
          <w:szCs w:val="21"/>
          <w:lang w:eastAsia="zh-CN"/>
        </w:rPr>
        <w:t>5</w:t>
      </w:r>
      <w:r w:rsidRPr="007E29BC">
        <w:rPr>
          <w:rFonts w:hAnsi="SimSun" w:cs="SimSun" w:hint="eastAsia"/>
          <w:sz w:val="21"/>
          <w:szCs w:val="21"/>
          <w:lang w:eastAsia="zh-CN"/>
        </w:rPr>
        <w:t>月</w:t>
      </w:r>
      <w:r w:rsidRPr="007E29BC">
        <w:rPr>
          <w:rFonts w:cs="SimSun"/>
          <w:sz w:val="21"/>
          <w:szCs w:val="21"/>
          <w:lang w:eastAsia="zh-CN"/>
        </w:rPr>
        <w:t>3</w:t>
      </w:r>
      <w:r w:rsidRPr="007E29BC">
        <w:rPr>
          <w:rFonts w:hAnsi="SimSun" w:cs="SimSun" w:hint="eastAsia"/>
          <w:sz w:val="21"/>
          <w:szCs w:val="21"/>
          <w:lang w:eastAsia="zh-CN"/>
        </w:rPr>
        <w:t>日</w:t>
      </w:r>
      <w:r>
        <w:rPr>
          <w:rFonts w:hAnsi="SimSun" w:cs="SimSun" w:hint="eastAsia"/>
          <w:sz w:val="21"/>
          <w:szCs w:val="21"/>
          <w:lang w:eastAsia="zh-CN"/>
        </w:rPr>
        <w:t>，</w:t>
      </w:r>
      <w:r w:rsidRPr="007E29BC">
        <w:rPr>
          <w:rFonts w:hAnsi="SimSun" w:cs="SimSun" w:hint="eastAsia"/>
          <w:sz w:val="21"/>
          <w:szCs w:val="21"/>
          <w:lang w:eastAsia="zh-CN"/>
        </w:rPr>
        <w:t>在一名士兵的帮助下</w:t>
      </w:r>
      <w:r>
        <w:rPr>
          <w:rFonts w:hAnsi="SimSun" w:cs="SimSun" w:hint="eastAsia"/>
          <w:sz w:val="21"/>
          <w:szCs w:val="21"/>
          <w:lang w:eastAsia="zh-CN"/>
        </w:rPr>
        <w:t>，</w:t>
      </w:r>
      <w:r w:rsidRPr="007E29BC">
        <w:rPr>
          <w:rFonts w:hAnsi="SimSun" w:cs="SimSun" w:hint="eastAsia"/>
          <w:sz w:val="21"/>
          <w:szCs w:val="21"/>
          <w:lang w:eastAsia="zh-CN"/>
        </w:rPr>
        <w:t>他成功逃脱。该士兵是申诉人的老同学</w:t>
      </w:r>
      <w:r>
        <w:rPr>
          <w:rFonts w:hAnsi="SimSun" w:cs="SimSun" w:hint="eastAsia"/>
          <w:sz w:val="21"/>
          <w:szCs w:val="21"/>
          <w:lang w:eastAsia="zh-CN"/>
        </w:rPr>
        <w:t>，</w:t>
      </w:r>
      <w:r w:rsidRPr="007E29BC">
        <w:rPr>
          <w:rFonts w:hAnsi="SimSun" w:cs="SimSun" w:hint="eastAsia"/>
          <w:sz w:val="21"/>
          <w:szCs w:val="21"/>
          <w:lang w:eastAsia="zh-CN"/>
        </w:rPr>
        <w:t>他认出了申诉人</w:t>
      </w:r>
      <w:r>
        <w:rPr>
          <w:rFonts w:hAnsi="SimSun" w:cs="SimSun" w:hint="eastAsia"/>
          <w:sz w:val="21"/>
          <w:szCs w:val="21"/>
          <w:lang w:eastAsia="zh-CN"/>
        </w:rPr>
        <w:t>，</w:t>
      </w:r>
      <w:r w:rsidRPr="007E29BC">
        <w:rPr>
          <w:rFonts w:hAnsi="SimSun" w:cs="SimSun" w:hint="eastAsia"/>
          <w:sz w:val="21"/>
          <w:szCs w:val="21"/>
          <w:lang w:eastAsia="zh-CN"/>
        </w:rPr>
        <w:t>并帮助他逃到了贝宁。然而</w:t>
      </w:r>
      <w:r>
        <w:rPr>
          <w:rFonts w:hAnsi="SimSun" w:cs="SimSun" w:hint="eastAsia"/>
          <w:sz w:val="21"/>
          <w:szCs w:val="21"/>
          <w:lang w:eastAsia="zh-CN"/>
        </w:rPr>
        <w:t>，</w:t>
      </w:r>
      <w:r w:rsidRPr="007E29BC">
        <w:rPr>
          <w:rFonts w:hAnsi="SimSun" w:cs="SimSun" w:hint="eastAsia"/>
          <w:sz w:val="21"/>
          <w:szCs w:val="21"/>
          <w:lang w:eastAsia="zh-CN"/>
        </w:rPr>
        <w:t>他在该国也不安全</w:t>
      </w:r>
      <w:r>
        <w:rPr>
          <w:rFonts w:hAnsi="SimSun" w:cs="SimSun" w:hint="eastAsia"/>
          <w:sz w:val="21"/>
          <w:szCs w:val="21"/>
          <w:lang w:eastAsia="zh-CN"/>
        </w:rPr>
        <w:t>，</w:t>
      </w:r>
      <w:r w:rsidRPr="007E29BC">
        <w:rPr>
          <w:rFonts w:hAnsi="SimSun" w:cs="SimSun" w:hint="eastAsia"/>
          <w:sz w:val="21"/>
          <w:szCs w:val="21"/>
          <w:lang w:eastAsia="zh-CN"/>
        </w:rPr>
        <w:t>因为多哥部队正在越过国境</w:t>
      </w:r>
      <w:r>
        <w:rPr>
          <w:rFonts w:hAnsi="SimSun" w:cs="SimSun" w:hint="eastAsia"/>
          <w:sz w:val="21"/>
          <w:szCs w:val="21"/>
          <w:lang w:eastAsia="zh-CN"/>
        </w:rPr>
        <w:t>，</w:t>
      </w:r>
      <w:r w:rsidRPr="007E29BC">
        <w:rPr>
          <w:rFonts w:hAnsi="SimSun" w:cs="SimSun" w:hint="eastAsia"/>
          <w:sz w:val="21"/>
          <w:szCs w:val="21"/>
          <w:lang w:eastAsia="zh-CN"/>
        </w:rPr>
        <w:t>报复逃离多哥的人。这就是他决定离开的原因。</w:t>
      </w:r>
      <w:r w:rsidRPr="007E29BC">
        <w:rPr>
          <w:rFonts w:cs="SimSun"/>
          <w:sz w:val="21"/>
          <w:szCs w:val="21"/>
          <w:lang w:eastAsia="zh-CN"/>
        </w:rPr>
        <w:t>2006</w:t>
      </w:r>
      <w:r w:rsidRPr="007E29BC">
        <w:rPr>
          <w:rFonts w:hAnsi="SimSun" w:cs="SimSun" w:hint="eastAsia"/>
          <w:sz w:val="21"/>
          <w:szCs w:val="21"/>
          <w:lang w:eastAsia="zh-CN"/>
        </w:rPr>
        <w:t>年</w:t>
      </w:r>
      <w:r w:rsidRPr="007E29BC">
        <w:rPr>
          <w:rFonts w:cs="SimSun"/>
          <w:sz w:val="21"/>
          <w:szCs w:val="21"/>
          <w:lang w:eastAsia="zh-CN"/>
        </w:rPr>
        <w:t>7</w:t>
      </w:r>
      <w:r w:rsidRPr="007E29BC">
        <w:rPr>
          <w:rFonts w:hAnsi="SimSun" w:cs="SimSun" w:hint="eastAsia"/>
          <w:sz w:val="21"/>
          <w:szCs w:val="21"/>
          <w:lang w:eastAsia="zh-CN"/>
        </w:rPr>
        <w:t>月</w:t>
      </w:r>
      <w:r w:rsidRPr="007E29BC">
        <w:rPr>
          <w:rFonts w:cs="SimSun"/>
          <w:sz w:val="21"/>
          <w:szCs w:val="21"/>
          <w:lang w:eastAsia="zh-CN"/>
        </w:rPr>
        <w:t>23</w:t>
      </w:r>
      <w:r w:rsidRPr="007E29BC">
        <w:rPr>
          <w:rFonts w:hAnsi="SimSun" w:cs="SimSun" w:hint="eastAsia"/>
          <w:sz w:val="21"/>
          <w:szCs w:val="21"/>
          <w:lang w:eastAsia="zh-CN"/>
        </w:rPr>
        <w:t>日</w:t>
      </w:r>
      <w:r>
        <w:rPr>
          <w:rFonts w:hAnsi="SimSun" w:cs="SimSun" w:hint="eastAsia"/>
          <w:sz w:val="21"/>
          <w:szCs w:val="21"/>
          <w:lang w:eastAsia="zh-CN"/>
        </w:rPr>
        <w:t>，</w:t>
      </w:r>
      <w:r w:rsidRPr="007E29BC">
        <w:rPr>
          <w:rFonts w:hAnsi="SimSun" w:cs="SimSun" w:hint="eastAsia"/>
          <w:sz w:val="21"/>
          <w:szCs w:val="21"/>
          <w:lang w:eastAsia="zh-CN"/>
        </w:rPr>
        <w:t>他持假法国护照前往法国</w:t>
      </w:r>
      <w:r>
        <w:rPr>
          <w:rFonts w:hAnsi="SimSun" w:cs="SimSun" w:hint="eastAsia"/>
          <w:sz w:val="21"/>
          <w:szCs w:val="21"/>
          <w:lang w:eastAsia="zh-CN"/>
        </w:rPr>
        <w:t>，</w:t>
      </w:r>
      <w:r w:rsidRPr="007E29BC">
        <w:rPr>
          <w:rFonts w:hAnsi="SimSun" w:cs="SimSun" w:hint="eastAsia"/>
          <w:sz w:val="21"/>
          <w:szCs w:val="21"/>
          <w:lang w:eastAsia="zh-CN"/>
        </w:rPr>
        <w:t>在那里作短暂停留后继续前往加拿大。</w:t>
      </w:r>
      <w:r w:rsidRPr="007E29BC">
        <w:rPr>
          <w:rFonts w:cs="SimSun"/>
          <w:sz w:val="21"/>
          <w:szCs w:val="21"/>
          <w:lang w:eastAsia="zh-CN"/>
        </w:rPr>
        <w:t>2006</w:t>
      </w:r>
      <w:r w:rsidRPr="007E29BC">
        <w:rPr>
          <w:rFonts w:hAnsi="SimSun" w:cs="SimSun" w:hint="eastAsia"/>
          <w:sz w:val="21"/>
          <w:szCs w:val="21"/>
          <w:lang w:eastAsia="zh-CN"/>
        </w:rPr>
        <w:t>年</w:t>
      </w:r>
      <w:r w:rsidRPr="007E29BC">
        <w:rPr>
          <w:rFonts w:cs="SimSun"/>
          <w:sz w:val="21"/>
          <w:szCs w:val="21"/>
          <w:lang w:eastAsia="zh-CN"/>
        </w:rPr>
        <w:t>7</w:t>
      </w:r>
      <w:r w:rsidRPr="007E29BC">
        <w:rPr>
          <w:rFonts w:hAnsi="SimSun" w:cs="SimSun" w:hint="eastAsia"/>
          <w:sz w:val="21"/>
          <w:szCs w:val="21"/>
          <w:lang w:eastAsia="zh-CN"/>
        </w:rPr>
        <w:t>月</w:t>
      </w:r>
      <w:r w:rsidRPr="007E29BC">
        <w:rPr>
          <w:rFonts w:cs="SimSun"/>
          <w:sz w:val="21"/>
          <w:szCs w:val="21"/>
          <w:lang w:eastAsia="zh-CN"/>
        </w:rPr>
        <w:t>25</w:t>
      </w:r>
      <w:r w:rsidRPr="007E29BC">
        <w:rPr>
          <w:rFonts w:hAnsi="SimSun" w:cs="SimSun" w:hint="eastAsia"/>
          <w:sz w:val="21"/>
          <w:szCs w:val="21"/>
          <w:lang w:eastAsia="zh-CN"/>
        </w:rPr>
        <w:t>日</w:t>
      </w:r>
      <w:r>
        <w:rPr>
          <w:rFonts w:hAnsi="SimSun" w:cs="SimSun" w:hint="eastAsia"/>
          <w:sz w:val="21"/>
          <w:szCs w:val="21"/>
          <w:lang w:eastAsia="zh-CN"/>
        </w:rPr>
        <w:t>，</w:t>
      </w:r>
      <w:r w:rsidRPr="007E29BC">
        <w:rPr>
          <w:rFonts w:hAnsi="SimSun" w:cs="SimSun" w:hint="eastAsia"/>
          <w:sz w:val="21"/>
          <w:szCs w:val="21"/>
          <w:lang w:eastAsia="zh-CN"/>
        </w:rPr>
        <w:t>他抵达加拿大</w:t>
      </w:r>
      <w:r>
        <w:rPr>
          <w:rFonts w:hAnsi="SimSun" w:cs="SimSun" w:hint="eastAsia"/>
          <w:sz w:val="21"/>
          <w:szCs w:val="21"/>
          <w:lang w:eastAsia="zh-CN"/>
        </w:rPr>
        <w:t>，</w:t>
      </w:r>
      <w:r w:rsidRPr="007E29BC">
        <w:rPr>
          <w:rFonts w:hAnsi="SimSun" w:cs="SimSun" w:hint="eastAsia"/>
          <w:sz w:val="21"/>
          <w:szCs w:val="21"/>
          <w:lang w:eastAsia="zh-CN"/>
        </w:rPr>
        <w:t>并前往位于蒙特利尔的加拿大公民及移民部申请避难。</w:t>
      </w:r>
    </w:p>
    <w:p w:rsidR="00D41DEF" w:rsidRPr="007E29BC" w:rsidRDefault="00D41DEF" w:rsidP="00CC3ECB">
      <w:pPr>
        <w:pStyle w:val="SingleTxtG"/>
        <w:numPr>
          <w:ilvl w:val="0"/>
          <w:numId w:val="0"/>
        </w:numPr>
        <w:spacing w:line="300" w:lineRule="exact"/>
        <w:ind w:left="1134"/>
        <w:rPr>
          <w:sz w:val="21"/>
          <w:szCs w:val="21"/>
          <w:lang w:eastAsia="zh-CN"/>
        </w:rPr>
      </w:pPr>
      <w:r>
        <w:rPr>
          <w:rFonts w:cs="SimSun"/>
          <w:sz w:val="21"/>
          <w:szCs w:val="21"/>
          <w:lang w:eastAsia="zh-CN"/>
        </w:rPr>
        <w:t>2.</w:t>
      </w:r>
      <w:r w:rsidRPr="007E29BC">
        <w:rPr>
          <w:rFonts w:cs="SimSun"/>
          <w:sz w:val="21"/>
          <w:szCs w:val="21"/>
          <w:lang w:eastAsia="zh-CN"/>
        </w:rPr>
        <w:t>7</w:t>
      </w:r>
      <w:r w:rsidRPr="007E29BC">
        <w:rPr>
          <w:rFonts w:cs="SimSun"/>
          <w:sz w:val="21"/>
          <w:szCs w:val="21"/>
          <w:lang w:eastAsia="zh-CN"/>
        </w:rPr>
        <w:tab/>
        <w:t>2007</w:t>
      </w:r>
      <w:r w:rsidRPr="007E29BC">
        <w:rPr>
          <w:rFonts w:hAnsi="SimSun" w:cs="SimSun" w:hint="eastAsia"/>
          <w:sz w:val="21"/>
          <w:szCs w:val="21"/>
          <w:lang w:eastAsia="zh-CN"/>
        </w:rPr>
        <w:t>年</w:t>
      </w:r>
      <w:r w:rsidRPr="007E29BC">
        <w:rPr>
          <w:rFonts w:cs="SimSun"/>
          <w:sz w:val="21"/>
          <w:szCs w:val="21"/>
          <w:lang w:eastAsia="zh-CN"/>
        </w:rPr>
        <w:t>6</w:t>
      </w:r>
      <w:r w:rsidRPr="007E29BC">
        <w:rPr>
          <w:rFonts w:hAnsi="SimSun" w:cs="SimSun" w:hint="eastAsia"/>
          <w:sz w:val="21"/>
          <w:szCs w:val="21"/>
          <w:lang w:eastAsia="zh-CN"/>
        </w:rPr>
        <w:t>月</w:t>
      </w:r>
      <w:r w:rsidRPr="007E29BC">
        <w:rPr>
          <w:rFonts w:cs="SimSun"/>
          <w:sz w:val="21"/>
          <w:szCs w:val="21"/>
          <w:lang w:eastAsia="zh-CN"/>
        </w:rPr>
        <w:t>20</w:t>
      </w:r>
      <w:r w:rsidRPr="007E29BC">
        <w:rPr>
          <w:rFonts w:hAnsi="SimSun" w:cs="SimSun" w:hint="eastAsia"/>
          <w:sz w:val="21"/>
          <w:szCs w:val="21"/>
          <w:lang w:eastAsia="zh-CN"/>
        </w:rPr>
        <w:t>日</w:t>
      </w:r>
      <w:r>
        <w:rPr>
          <w:rFonts w:hAnsi="SimSun" w:cs="SimSun" w:hint="eastAsia"/>
          <w:sz w:val="21"/>
          <w:szCs w:val="21"/>
          <w:lang w:eastAsia="zh-CN"/>
        </w:rPr>
        <w:t>，</w:t>
      </w:r>
      <w:r w:rsidRPr="007E29BC">
        <w:rPr>
          <w:rFonts w:hAnsi="SimSun" w:cs="SimSun" w:hint="eastAsia"/>
          <w:sz w:val="21"/>
          <w:szCs w:val="21"/>
          <w:lang w:eastAsia="zh-CN"/>
        </w:rPr>
        <w:t>移民及难民事务局得出结论认为</w:t>
      </w:r>
      <w:r>
        <w:rPr>
          <w:rFonts w:hAnsi="SimSun" w:cs="SimSun" w:hint="eastAsia"/>
          <w:sz w:val="21"/>
          <w:szCs w:val="21"/>
          <w:lang w:eastAsia="zh-CN"/>
        </w:rPr>
        <w:t>，</w:t>
      </w:r>
      <w:r w:rsidRPr="007E29BC">
        <w:rPr>
          <w:rFonts w:hAnsi="SimSun" w:cs="SimSun" w:hint="eastAsia"/>
          <w:sz w:val="21"/>
          <w:szCs w:val="21"/>
          <w:lang w:eastAsia="zh-CN"/>
        </w:rPr>
        <w:t>申诉人既非《</w:t>
      </w:r>
      <w:r w:rsidRPr="007E29BC">
        <w:rPr>
          <w:rFonts w:cs="SimSun"/>
          <w:sz w:val="21"/>
          <w:szCs w:val="21"/>
          <w:lang w:eastAsia="zh-CN"/>
        </w:rPr>
        <w:t>1951</w:t>
      </w:r>
      <w:r w:rsidRPr="007E29BC">
        <w:rPr>
          <w:rFonts w:hAnsi="SimSun" w:cs="SimSun" w:hint="eastAsia"/>
          <w:sz w:val="21"/>
          <w:szCs w:val="21"/>
          <w:lang w:eastAsia="zh-CN"/>
        </w:rPr>
        <w:t>年公约》所述之难民</w:t>
      </w:r>
      <w:r>
        <w:rPr>
          <w:rFonts w:hAnsi="SimSun" w:cs="SimSun" w:hint="eastAsia"/>
          <w:sz w:val="21"/>
          <w:szCs w:val="21"/>
          <w:lang w:eastAsia="zh-CN"/>
        </w:rPr>
        <w:t>，</w:t>
      </w:r>
      <w:r w:rsidRPr="007E29BC">
        <w:rPr>
          <w:rFonts w:hAnsi="SimSun" w:cs="SimSun" w:hint="eastAsia"/>
          <w:sz w:val="21"/>
          <w:szCs w:val="21"/>
          <w:lang w:eastAsia="zh-CN"/>
        </w:rPr>
        <w:t>也非需要保护人员</w:t>
      </w:r>
      <w:r>
        <w:rPr>
          <w:rFonts w:hAnsi="SimSun" w:cs="SimSun" w:hint="eastAsia"/>
          <w:sz w:val="21"/>
          <w:szCs w:val="21"/>
          <w:lang w:eastAsia="zh-CN"/>
        </w:rPr>
        <w:t>，</w:t>
      </w:r>
      <w:r w:rsidRPr="007E29BC">
        <w:rPr>
          <w:rFonts w:hAnsi="SimSun" w:cs="SimSun" w:hint="eastAsia"/>
          <w:sz w:val="21"/>
          <w:szCs w:val="21"/>
          <w:lang w:eastAsia="zh-CN"/>
        </w:rPr>
        <w:t>因为他被认为缺乏可信性</w:t>
      </w:r>
      <w:r>
        <w:rPr>
          <w:rFonts w:hAnsi="SimSun" w:cs="SimSun" w:hint="eastAsia"/>
          <w:sz w:val="21"/>
          <w:szCs w:val="21"/>
          <w:lang w:eastAsia="zh-CN"/>
        </w:rPr>
        <w:t>，</w:t>
      </w:r>
      <w:r w:rsidRPr="007E29BC">
        <w:rPr>
          <w:rFonts w:hAnsi="SimSun" w:cs="SimSun" w:hint="eastAsia"/>
          <w:sz w:val="21"/>
          <w:szCs w:val="21"/>
          <w:lang w:eastAsia="zh-CN"/>
        </w:rPr>
        <w:t>该局不相信他曾参加变革力量联盟。</w:t>
      </w:r>
      <w:r w:rsidRPr="007E29BC">
        <w:rPr>
          <w:rFonts w:cs="SimSun"/>
          <w:sz w:val="21"/>
          <w:szCs w:val="21"/>
          <w:lang w:eastAsia="zh-CN"/>
        </w:rPr>
        <w:t>2007</w:t>
      </w:r>
      <w:r w:rsidRPr="007E29BC">
        <w:rPr>
          <w:rFonts w:hAnsi="SimSun" w:cs="SimSun" w:hint="eastAsia"/>
          <w:sz w:val="21"/>
          <w:szCs w:val="21"/>
          <w:lang w:eastAsia="zh-CN"/>
        </w:rPr>
        <w:t>年</w:t>
      </w:r>
      <w:r w:rsidRPr="007E29BC">
        <w:rPr>
          <w:rFonts w:cs="SimSun"/>
          <w:sz w:val="21"/>
          <w:szCs w:val="21"/>
          <w:lang w:eastAsia="zh-CN"/>
        </w:rPr>
        <w:t>12</w:t>
      </w:r>
      <w:r w:rsidRPr="007E29BC">
        <w:rPr>
          <w:rFonts w:hAnsi="SimSun" w:cs="SimSun" w:hint="eastAsia"/>
          <w:sz w:val="21"/>
          <w:szCs w:val="21"/>
          <w:lang w:eastAsia="zh-CN"/>
        </w:rPr>
        <w:t>月</w:t>
      </w:r>
      <w:r w:rsidRPr="007E29BC">
        <w:rPr>
          <w:rFonts w:cs="SimSun"/>
          <w:sz w:val="21"/>
          <w:szCs w:val="21"/>
          <w:lang w:eastAsia="zh-CN"/>
        </w:rPr>
        <w:t>17</w:t>
      </w:r>
      <w:r w:rsidRPr="007E29BC">
        <w:rPr>
          <w:rFonts w:hAnsi="SimSun" w:cs="SimSun" w:hint="eastAsia"/>
          <w:sz w:val="21"/>
          <w:szCs w:val="21"/>
          <w:lang w:eastAsia="zh-CN"/>
        </w:rPr>
        <w:t>日</w:t>
      </w:r>
      <w:r>
        <w:rPr>
          <w:rFonts w:hAnsi="SimSun" w:cs="SimSun" w:hint="eastAsia"/>
          <w:sz w:val="21"/>
          <w:szCs w:val="21"/>
          <w:lang w:eastAsia="zh-CN"/>
        </w:rPr>
        <w:t>，</w:t>
      </w:r>
      <w:r w:rsidRPr="007E29BC">
        <w:rPr>
          <w:rFonts w:hAnsi="SimSun" w:cs="SimSun" w:hint="eastAsia"/>
          <w:sz w:val="21"/>
          <w:szCs w:val="21"/>
          <w:lang w:eastAsia="zh-CN"/>
        </w:rPr>
        <w:t>加拿大联邦法院拒绝准许他申请对该决定进行司法审查</w:t>
      </w:r>
      <w:r>
        <w:rPr>
          <w:rFonts w:hAnsi="SimSun" w:cs="SimSun" w:hint="eastAsia"/>
          <w:sz w:val="21"/>
          <w:szCs w:val="21"/>
          <w:lang w:eastAsia="zh-CN"/>
        </w:rPr>
        <w:t>，</w:t>
      </w:r>
      <w:r w:rsidRPr="007E29BC">
        <w:rPr>
          <w:rFonts w:hAnsi="SimSun" w:cs="SimSun" w:hint="eastAsia"/>
          <w:sz w:val="21"/>
          <w:szCs w:val="21"/>
          <w:lang w:eastAsia="zh-CN"/>
        </w:rPr>
        <w:t>没有给出任何理由。</w:t>
      </w:r>
      <w:r w:rsidRPr="007E29BC">
        <w:rPr>
          <w:rFonts w:cs="SimSun"/>
          <w:sz w:val="21"/>
          <w:szCs w:val="21"/>
          <w:lang w:eastAsia="zh-CN"/>
        </w:rPr>
        <w:t>2008</w:t>
      </w:r>
      <w:r w:rsidRPr="007E29BC">
        <w:rPr>
          <w:rFonts w:hAnsi="SimSun" w:cs="SimSun" w:hint="eastAsia"/>
          <w:sz w:val="21"/>
          <w:szCs w:val="21"/>
          <w:lang w:eastAsia="zh-CN"/>
        </w:rPr>
        <w:t>年</w:t>
      </w:r>
      <w:r w:rsidRPr="007E29BC">
        <w:rPr>
          <w:rFonts w:cs="SimSun"/>
          <w:sz w:val="21"/>
          <w:szCs w:val="21"/>
          <w:lang w:eastAsia="zh-CN"/>
        </w:rPr>
        <w:t>4</w:t>
      </w:r>
      <w:r w:rsidRPr="007E29BC">
        <w:rPr>
          <w:rFonts w:hAnsi="SimSun" w:cs="SimSun" w:hint="eastAsia"/>
          <w:sz w:val="21"/>
          <w:szCs w:val="21"/>
          <w:lang w:eastAsia="zh-CN"/>
        </w:rPr>
        <w:t>月</w:t>
      </w:r>
      <w:r w:rsidRPr="007E29BC">
        <w:rPr>
          <w:rFonts w:cs="SimSun"/>
          <w:sz w:val="21"/>
          <w:szCs w:val="21"/>
          <w:lang w:eastAsia="zh-CN"/>
        </w:rPr>
        <w:t>10</w:t>
      </w:r>
      <w:r w:rsidRPr="007E29BC">
        <w:rPr>
          <w:rFonts w:hAnsi="SimSun" w:cs="SimSun" w:hint="eastAsia"/>
          <w:sz w:val="21"/>
          <w:szCs w:val="21"/>
          <w:lang w:eastAsia="zh-CN"/>
        </w:rPr>
        <w:t>日</w:t>
      </w:r>
      <w:r>
        <w:rPr>
          <w:rFonts w:hAnsi="SimSun" w:cs="SimSun" w:hint="eastAsia"/>
          <w:sz w:val="21"/>
          <w:szCs w:val="21"/>
          <w:lang w:eastAsia="zh-CN"/>
        </w:rPr>
        <w:t>，</w:t>
      </w:r>
      <w:r w:rsidRPr="007E29BC">
        <w:rPr>
          <w:rFonts w:hAnsi="SimSun" w:cs="SimSun" w:hint="eastAsia"/>
          <w:sz w:val="21"/>
          <w:szCs w:val="21"/>
          <w:lang w:eastAsia="zh-CN"/>
        </w:rPr>
        <w:t>由于需要对他发布驱逐令</w:t>
      </w:r>
      <w:r>
        <w:rPr>
          <w:rFonts w:hAnsi="SimSun" w:cs="SimSun" w:hint="eastAsia"/>
          <w:sz w:val="21"/>
          <w:szCs w:val="21"/>
          <w:lang w:eastAsia="zh-CN"/>
        </w:rPr>
        <w:t>，</w:t>
      </w:r>
      <w:r w:rsidRPr="007E29BC">
        <w:rPr>
          <w:rFonts w:hAnsi="SimSun" w:cs="SimSun" w:hint="eastAsia"/>
          <w:sz w:val="21"/>
          <w:szCs w:val="21"/>
          <w:lang w:eastAsia="zh-CN"/>
        </w:rPr>
        <w:t>加拿大边境事务局传唤了他</w:t>
      </w:r>
      <w:r>
        <w:rPr>
          <w:rFonts w:hAnsi="SimSun" w:cs="SimSun" w:hint="eastAsia"/>
          <w:sz w:val="21"/>
          <w:szCs w:val="21"/>
          <w:lang w:eastAsia="zh-CN"/>
        </w:rPr>
        <w:t>，</w:t>
      </w:r>
      <w:r w:rsidRPr="007E29BC">
        <w:rPr>
          <w:rFonts w:hAnsi="SimSun" w:cs="SimSun" w:hint="eastAsia"/>
          <w:sz w:val="21"/>
          <w:szCs w:val="21"/>
          <w:lang w:eastAsia="zh-CN"/>
        </w:rPr>
        <w:t>以安排他离境。其间</w:t>
      </w:r>
      <w:r>
        <w:rPr>
          <w:rFonts w:hAnsi="SimSun" w:cs="SimSun" w:hint="eastAsia"/>
          <w:sz w:val="21"/>
          <w:szCs w:val="21"/>
          <w:lang w:eastAsia="zh-CN"/>
        </w:rPr>
        <w:t>，</w:t>
      </w:r>
      <w:r w:rsidRPr="007E29BC">
        <w:rPr>
          <w:rFonts w:hAnsi="SimSun" w:cs="SimSun" w:hint="eastAsia"/>
          <w:sz w:val="21"/>
          <w:szCs w:val="21"/>
          <w:lang w:eastAsia="zh-CN"/>
        </w:rPr>
        <w:t>他获得了提交遣返前风险评估申请的机会</w:t>
      </w:r>
      <w:r>
        <w:rPr>
          <w:rFonts w:hAnsi="SimSun" w:cs="SimSun" w:hint="eastAsia"/>
          <w:sz w:val="21"/>
          <w:szCs w:val="21"/>
          <w:lang w:eastAsia="zh-CN"/>
        </w:rPr>
        <w:t>，</w:t>
      </w:r>
      <w:r w:rsidRPr="007E29BC">
        <w:rPr>
          <w:rFonts w:hAnsi="SimSun" w:cs="SimSun" w:hint="eastAsia"/>
          <w:sz w:val="21"/>
          <w:szCs w:val="21"/>
          <w:lang w:eastAsia="zh-CN"/>
        </w:rPr>
        <w:t>于是他于</w:t>
      </w:r>
      <w:r w:rsidRPr="007E29BC">
        <w:rPr>
          <w:rFonts w:cs="SimSun"/>
          <w:sz w:val="21"/>
          <w:szCs w:val="21"/>
          <w:lang w:eastAsia="zh-CN"/>
        </w:rPr>
        <w:t>2008</w:t>
      </w:r>
      <w:r w:rsidRPr="007E29BC">
        <w:rPr>
          <w:rFonts w:hAnsi="SimSun" w:cs="SimSun" w:hint="eastAsia"/>
          <w:sz w:val="21"/>
          <w:szCs w:val="21"/>
          <w:lang w:eastAsia="zh-CN"/>
        </w:rPr>
        <w:t>年</w:t>
      </w:r>
      <w:r w:rsidRPr="007E29BC">
        <w:rPr>
          <w:rFonts w:cs="SimSun"/>
          <w:sz w:val="21"/>
          <w:szCs w:val="21"/>
          <w:lang w:eastAsia="zh-CN"/>
        </w:rPr>
        <w:t>4</w:t>
      </w:r>
      <w:r w:rsidRPr="007E29BC">
        <w:rPr>
          <w:rFonts w:hAnsi="SimSun" w:cs="SimSun" w:hint="eastAsia"/>
          <w:sz w:val="21"/>
          <w:szCs w:val="21"/>
          <w:lang w:eastAsia="zh-CN"/>
        </w:rPr>
        <w:t>月</w:t>
      </w:r>
      <w:r w:rsidRPr="007E29BC">
        <w:rPr>
          <w:rFonts w:cs="SimSun"/>
          <w:sz w:val="21"/>
          <w:szCs w:val="21"/>
          <w:lang w:eastAsia="zh-CN"/>
        </w:rPr>
        <w:t>23</w:t>
      </w:r>
      <w:r w:rsidRPr="007E29BC">
        <w:rPr>
          <w:rFonts w:hAnsi="SimSun" w:cs="SimSun" w:hint="eastAsia"/>
          <w:sz w:val="21"/>
          <w:szCs w:val="21"/>
          <w:lang w:eastAsia="zh-CN"/>
        </w:rPr>
        <w:t>日提交了该申请。</w:t>
      </w:r>
    </w:p>
    <w:p w:rsidR="00D41DEF" w:rsidRPr="007E29BC" w:rsidRDefault="00D41DEF" w:rsidP="00CC3ECB">
      <w:pPr>
        <w:pStyle w:val="SingleTxtG"/>
        <w:numPr>
          <w:ilvl w:val="0"/>
          <w:numId w:val="0"/>
        </w:numPr>
        <w:spacing w:line="300" w:lineRule="exact"/>
        <w:ind w:left="1134"/>
        <w:rPr>
          <w:sz w:val="21"/>
          <w:szCs w:val="21"/>
          <w:lang w:eastAsia="zh-CN"/>
        </w:rPr>
      </w:pPr>
      <w:r>
        <w:rPr>
          <w:rFonts w:cs="SimSun"/>
          <w:sz w:val="21"/>
          <w:szCs w:val="21"/>
          <w:lang w:eastAsia="zh-CN"/>
        </w:rPr>
        <w:t>2.</w:t>
      </w:r>
      <w:r w:rsidRPr="007E29BC">
        <w:rPr>
          <w:rFonts w:cs="SimSun"/>
          <w:sz w:val="21"/>
          <w:szCs w:val="21"/>
          <w:lang w:eastAsia="zh-CN"/>
        </w:rPr>
        <w:t>8</w:t>
      </w:r>
      <w:r w:rsidRPr="007E29BC">
        <w:rPr>
          <w:rFonts w:cs="SimSun"/>
          <w:sz w:val="21"/>
          <w:szCs w:val="21"/>
          <w:lang w:eastAsia="zh-CN"/>
        </w:rPr>
        <w:tab/>
        <w:t>2009</w:t>
      </w:r>
      <w:r w:rsidRPr="007E29BC">
        <w:rPr>
          <w:rFonts w:hAnsi="SimSun" w:cs="SimSun" w:hint="eastAsia"/>
          <w:sz w:val="21"/>
          <w:szCs w:val="21"/>
          <w:lang w:eastAsia="zh-CN"/>
        </w:rPr>
        <w:t>年</w:t>
      </w:r>
      <w:r w:rsidRPr="007E29BC">
        <w:rPr>
          <w:rFonts w:cs="SimSun"/>
          <w:sz w:val="21"/>
          <w:szCs w:val="21"/>
          <w:lang w:eastAsia="zh-CN"/>
        </w:rPr>
        <w:t>4</w:t>
      </w:r>
      <w:r w:rsidRPr="007E29BC">
        <w:rPr>
          <w:rFonts w:hAnsi="SimSun" w:cs="SimSun" w:hint="eastAsia"/>
          <w:sz w:val="21"/>
          <w:szCs w:val="21"/>
          <w:lang w:eastAsia="zh-CN"/>
        </w:rPr>
        <w:t>月</w:t>
      </w:r>
      <w:r w:rsidRPr="007E29BC">
        <w:rPr>
          <w:rFonts w:cs="SimSun"/>
          <w:sz w:val="21"/>
          <w:szCs w:val="21"/>
          <w:lang w:eastAsia="zh-CN"/>
        </w:rPr>
        <w:t>7</w:t>
      </w:r>
      <w:r w:rsidRPr="007E29BC">
        <w:rPr>
          <w:rFonts w:hAnsi="SimSun" w:cs="SimSun" w:hint="eastAsia"/>
          <w:sz w:val="21"/>
          <w:szCs w:val="21"/>
          <w:lang w:eastAsia="zh-CN"/>
        </w:rPr>
        <w:t>日</w:t>
      </w:r>
      <w:r>
        <w:rPr>
          <w:rFonts w:hAnsi="SimSun" w:cs="SimSun" w:hint="eastAsia"/>
          <w:sz w:val="21"/>
          <w:szCs w:val="21"/>
          <w:lang w:eastAsia="zh-CN"/>
        </w:rPr>
        <w:t>，</w:t>
      </w:r>
      <w:r w:rsidRPr="007E29BC">
        <w:rPr>
          <w:rFonts w:hAnsi="SimSun" w:cs="SimSun" w:hint="eastAsia"/>
          <w:sz w:val="21"/>
          <w:szCs w:val="21"/>
          <w:lang w:eastAsia="zh-CN"/>
        </w:rPr>
        <w:t>遣返前风险评估申请被拒绝</w:t>
      </w:r>
      <w:r>
        <w:rPr>
          <w:rFonts w:hAnsi="SimSun" w:cs="SimSun" w:hint="eastAsia"/>
          <w:sz w:val="21"/>
          <w:szCs w:val="21"/>
          <w:lang w:eastAsia="zh-CN"/>
        </w:rPr>
        <w:t>，</w:t>
      </w:r>
      <w:r w:rsidRPr="007E29BC">
        <w:rPr>
          <w:rFonts w:hAnsi="SimSun" w:cs="SimSun" w:hint="eastAsia"/>
          <w:sz w:val="21"/>
          <w:szCs w:val="21"/>
          <w:lang w:eastAsia="zh-CN"/>
        </w:rPr>
        <w:t>申诉人被勒令离开加拿大。</w:t>
      </w:r>
      <w:r w:rsidRPr="007E29BC">
        <w:rPr>
          <w:rFonts w:cs="SimSun"/>
          <w:sz w:val="21"/>
          <w:szCs w:val="21"/>
          <w:lang w:eastAsia="zh-CN"/>
        </w:rPr>
        <w:t>2009</w:t>
      </w:r>
      <w:r w:rsidRPr="007E29BC">
        <w:rPr>
          <w:rFonts w:hAnsi="SimSun" w:cs="SimSun" w:hint="eastAsia"/>
          <w:sz w:val="21"/>
          <w:szCs w:val="21"/>
          <w:lang w:eastAsia="zh-CN"/>
        </w:rPr>
        <w:t>年</w:t>
      </w:r>
      <w:r w:rsidRPr="007E29BC">
        <w:rPr>
          <w:rFonts w:cs="SimSun"/>
          <w:sz w:val="21"/>
          <w:szCs w:val="21"/>
          <w:lang w:eastAsia="zh-CN"/>
        </w:rPr>
        <w:t>6</w:t>
      </w:r>
      <w:r w:rsidRPr="007E29BC">
        <w:rPr>
          <w:rFonts w:hAnsi="SimSun" w:cs="SimSun" w:hint="eastAsia"/>
          <w:sz w:val="21"/>
          <w:szCs w:val="21"/>
          <w:lang w:eastAsia="zh-CN"/>
        </w:rPr>
        <w:t>月</w:t>
      </w:r>
      <w:r w:rsidRPr="007E29BC">
        <w:rPr>
          <w:rFonts w:cs="SimSun"/>
          <w:sz w:val="21"/>
          <w:szCs w:val="21"/>
          <w:lang w:eastAsia="zh-CN"/>
        </w:rPr>
        <w:t>15</w:t>
      </w:r>
      <w:r w:rsidRPr="007E29BC">
        <w:rPr>
          <w:rFonts w:hAnsi="SimSun" w:cs="SimSun" w:hint="eastAsia"/>
          <w:sz w:val="21"/>
          <w:szCs w:val="21"/>
          <w:lang w:eastAsia="zh-CN"/>
        </w:rPr>
        <w:t>日</w:t>
      </w:r>
      <w:r>
        <w:rPr>
          <w:rFonts w:hAnsi="SimSun" w:cs="SimSun" w:hint="eastAsia"/>
          <w:sz w:val="21"/>
          <w:szCs w:val="21"/>
          <w:lang w:eastAsia="zh-CN"/>
        </w:rPr>
        <w:t>，</w:t>
      </w:r>
      <w:r w:rsidRPr="007E29BC">
        <w:rPr>
          <w:rFonts w:hAnsi="SimSun" w:cs="SimSun" w:hint="eastAsia"/>
          <w:sz w:val="21"/>
          <w:szCs w:val="21"/>
          <w:lang w:eastAsia="zh-CN"/>
        </w:rPr>
        <w:t>他向加拿大联邦法院申请获得许可和对该决定进行司法审查。该申请于</w:t>
      </w:r>
      <w:r w:rsidRPr="007E29BC">
        <w:rPr>
          <w:rFonts w:cs="SimSun"/>
          <w:sz w:val="21"/>
          <w:szCs w:val="21"/>
          <w:lang w:eastAsia="zh-CN"/>
        </w:rPr>
        <w:t>2009</w:t>
      </w:r>
      <w:r w:rsidRPr="007E29BC">
        <w:rPr>
          <w:rFonts w:hAnsi="SimSun" w:cs="SimSun" w:hint="eastAsia"/>
          <w:sz w:val="21"/>
          <w:szCs w:val="21"/>
          <w:lang w:eastAsia="zh-CN"/>
        </w:rPr>
        <w:t>年</w:t>
      </w:r>
      <w:r w:rsidRPr="007E29BC">
        <w:rPr>
          <w:rFonts w:cs="SimSun"/>
          <w:sz w:val="21"/>
          <w:szCs w:val="21"/>
          <w:lang w:eastAsia="zh-CN"/>
        </w:rPr>
        <w:t>9</w:t>
      </w:r>
      <w:r w:rsidRPr="007E29BC">
        <w:rPr>
          <w:rFonts w:hAnsi="SimSun" w:cs="SimSun" w:hint="eastAsia"/>
          <w:sz w:val="21"/>
          <w:szCs w:val="21"/>
          <w:lang w:eastAsia="zh-CN"/>
        </w:rPr>
        <w:t>月</w:t>
      </w:r>
      <w:r w:rsidRPr="007E29BC">
        <w:rPr>
          <w:rFonts w:cs="SimSun"/>
          <w:sz w:val="21"/>
          <w:szCs w:val="21"/>
          <w:lang w:eastAsia="zh-CN"/>
        </w:rPr>
        <w:t>22</w:t>
      </w:r>
      <w:r w:rsidRPr="007E29BC">
        <w:rPr>
          <w:rFonts w:hAnsi="SimSun" w:cs="SimSun" w:hint="eastAsia"/>
          <w:sz w:val="21"/>
          <w:szCs w:val="21"/>
          <w:lang w:eastAsia="zh-CN"/>
        </w:rPr>
        <w:t>日遭到拒绝</w:t>
      </w:r>
      <w:r>
        <w:rPr>
          <w:rFonts w:hAnsi="SimSun" w:cs="SimSun" w:hint="eastAsia"/>
          <w:sz w:val="21"/>
          <w:szCs w:val="21"/>
          <w:lang w:eastAsia="zh-CN"/>
        </w:rPr>
        <w:t>，</w:t>
      </w:r>
      <w:r w:rsidRPr="007E29BC">
        <w:rPr>
          <w:rFonts w:hAnsi="SimSun" w:cs="SimSun" w:hint="eastAsia"/>
          <w:sz w:val="21"/>
          <w:szCs w:val="21"/>
          <w:lang w:eastAsia="zh-CN"/>
        </w:rPr>
        <w:t>没有说明理由。与此同时</w:t>
      </w:r>
      <w:r>
        <w:rPr>
          <w:rFonts w:hAnsi="SimSun" w:cs="SimSun" w:hint="eastAsia"/>
          <w:sz w:val="21"/>
          <w:szCs w:val="21"/>
          <w:lang w:eastAsia="zh-CN"/>
        </w:rPr>
        <w:t>，</w:t>
      </w:r>
      <w:r w:rsidRPr="007E29BC">
        <w:rPr>
          <w:rFonts w:hAnsi="SimSun" w:cs="SimSun" w:hint="eastAsia"/>
          <w:sz w:val="21"/>
          <w:szCs w:val="21"/>
          <w:lang w:eastAsia="zh-CN"/>
        </w:rPr>
        <w:t>暂缓执行驱逐令的申请也遭到了加拿大边境事务局的拒绝。他的离境日期已经被定为</w:t>
      </w:r>
      <w:r w:rsidRPr="007E29BC">
        <w:rPr>
          <w:rFonts w:cs="SimSun"/>
          <w:sz w:val="21"/>
          <w:szCs w:val="21"/>
          <w:lang w:eastAsia="zh-CN"/>
        </w:rPr>
        <w:t>2009</w:t>
      </w:r>
      <w:r w:rsidRPr="007E29BC">
        <w:rPr>
          <w:rFonts w:hAnsi="SimSun" w:cs="SimSun" w:hint="eastAsia"/>
          <w:sz w:val="21"/>
          <w:szCs w:val="21"/>
          <w:lang w:eastAsia="zh-CN"/>
        </w:rPr>
        <w:t>年</w:t>
      </w:r>
      <w:r w:rsidRPr="007E29BC">
        <w:rPr>
          <w:rFonts w:cs="SimSun"/>
          <w:sz w:val="21"/>
          <w:szCs w:val="21"/>
          <w:lang w:eastAsia="zh-CN"/>
        </w:rPr>
        <w:t>7</w:t>
      </w:r>
      <w:r w:rsidRPr="007E29BC">
        <w:rPr>
          <w:rFonts w:hAnsi="SimSun" w:cs="SimSun" w:hint="eastAsia"/>
          <w:sz w:val="21"/>
          <w:szCs w:val="21"/>
          <w:lang w:eastAsia="zh-CN"/>
        </w:rPr>
        <w:t>月</w:t>
      </w:r>
      <w:r w:rsidRPr="007E29BC">
        <w:rPr>
          <w:rFonts w:cs="SimSun"/>
          <w:sz w:val="21"/>
          <w:szCs w:val="21"/>
          <w:lang w:eastAsia="zh-CN"/>
        </w:rPr>
        <w:t>10</w:t>
      </w:r>
      <w:r w:rsidRPr="007E29BC">
        <w:rPr>
          <w:rFonts w:hAnsi="SimSun" w:cs="SimSun" w:hint="eastAsia"/>
          <w:sz w:val="21"/>
          <w:szCs w:val="21"/>
          <w:lang w:eastAsia="zh-CN"/>
        </w:rPr>
        <w:t>日。</w:t>
      </w:r>
    </w:p>
    <w:p w:rsidR="00D41DEF" w:rsidRPr="007E29BC" w:rsidRDefault="00D41DEF" w:rsidP="00D41DEF">
      <w:pPr>
        <w:pStyle w:val="H23G"/>
        <w:spacing w:line="320" w:lineRule="exact"/>
        <w:rPr>
          <w:rFonts w:eastAsia="SimHei"/>
          <w:b w:val="0"/>
          <w:bCs/>
          <w:sz w:val="21"/>
          <w:szCs w:val="21"/>
          <w:lang w:eastAsia="zh-CN"/>
        </w:rPr>
      </w:pPr>
      <w:r w:rsidRPr="007E29BC">
        <w:rPr>
          <w:rFonts w:eastAsia="SimHei"/>
          <w:b w:val="0"/>
          <w:bCs/>
          <w:sz w:val="21"/>
          <w:szCs w:val="21"/>
          <w:lang w:eastAsia="zh-CN"/>
        </w:rPr>
        <w:tab/>
      </w:r>
      <w:r w:rsidRPr="007E29BC">
        <w:rPr>
          <w:rFonts w:eastAsia="SimHei"/>
          <w:b w:val="0"/>
          <w:bCs/>
          <w:sz w:val="21"/>
          <w:szCs w:val="21"/>
          <w:lang w:eastAsia="zh-CN"/>
        </w:rPr>
        <w:tab/>
      </w:r>
      <w:r w:rsidRPr="007E29BC">
        <w:rPr>
          <w:rFonts w:eastAsia="SimHei" w:cs="SimHei" w:hint="eastAsia"/>
          <w:b w:val="0"/>
          <w:bCs/>
          <w:sz w:val="21"/>
          <w:szCs w:val="21"/>
          <w:lang w:eastAsia="zh-CN"/>
        </w:rPr>
        <w:t>申诉</w:t>
      </w:r>
    </w:p>
    <w:p w:rsidR="00D41DEF" w:rsidRPr="007E29BC" w:rsidRDefault="00D41DEF" w:rsidP="00CC3ECB">
      <w:pPr>
        <w:pStyle w:val="SingleTxtG"/>
        <w:numPr>
          <w:ilvl w:val="0"/>
          <w:numId w:val="0"/>
        </w:numPr>
        <w:spacing w:line="300" w:lineRule="exact"/>
        <w:ind w:left="1134"/>
        <w:rPr>
          <w:sz w:val="21"/>
          <w:szCs w:val="21"/>
          <w:lang w:eastAsia="zh-CN"/>
        </w:rPr>
      </w:pPr>
      <w:r>
        <w:rPr>
          <w:rFonts w:cs="SimSun"/>
          <w:sz w:val="21"/>
          <w:szCs w:val="21"/>
          <w:lang w:eastAsia="zh-CN"/>
        </w:rPr>
        <w:t>3.</w:t>
      </w:r>
      <w:r w:rsidRPr="007E29BC">
        <w:rPr>
          <w:rFonts w:cs="SimSun"/>
          <w:sz w:val="21"/>
          <w:szCs w:val="21"/>
          <w:lang w:eastAsia="zh-CN"/>
        </w:rPr>
        <w:t>1</w:t>
      </w:r>
      <w:r w:rsidRPr="007E29BC">
        <w:rPr>
          <w:rFonts w:cs="SimSun"/>
          <w:sz w:val="21"/>
          <w:szCs w:val="21"/>
          <w:lang w:eastAsia="zh-CN"/>
        </w:rPr>
        <w:tab/>
      </w:r>
      <w:r w:rsidRPr="007E29BC">
        <w:rPr>
          <w:rFonts w:hAnsi="SimSun" w:cs="SimSun" w:hint="eastAsia"/>
          <w:sz w:val="21"/>
          <w:szCs w:val="21"/>
          <w:lang w:eastAsia="zh-CN"/>
        </w:rPr>
        <w:t>申诉人称</w:t>
      </w:r>
      <w:r>
        <w:rPr>
          <w:rFonts w:hAnsi="SimSun" w:cs="SimSun" w:hint="eastAsia"/>
          <w:sz w:val="21"/>
          <w:szCs w:val="21"/>
          <w:lang w:eastAsia="zh-CN"/>
        </w:rPr>
        <w:t>，</w:t>
      </w:r>
      <w:r w:rsidRPr="007E29BC">
        <w:rPr>
          <w:rFonts w:hAnsi="SimSun" w:cs="SimSun" w:hint="eastAsia"/>
          <w:sz w:val="21"/>
          <w:szCs w:val="21"/>
          <w:lang w:eastAsia="zh-CN"/>
        </w:rPr>
        <w:t>将他遣返多哥将构成违反《公约》第</w:t>
      </w:r>
      <w:r w:rsidRPr="007E29BC">
        <w:rPr>
          <w:rFonts w:cs="SimSun"/>
          <w:sz w:val="21"/>
          <w:szCs w:val="21"/>
          <w:lang w:eastAsia="zh-CN"/>
        </w:rPr>
        <w:t>3</w:t>
      </w:r>
      <w:r w:rsidRPr="007E29BC">
        <w:rPr>
          <w:rFonts w:hAnsi="SimSun" w:cs="SimSun" w:hint="eastAsia"/>
          <w:sz w:val="21"/>
          <w:szCs w:val="21"/>
          <w:lang w:eastAsia="zh-CN"/>
        </w:rPr>
        <w:t>条。他指出</w:t>
      </w:r>
      <w:r>
        <w:rPr>
          <w:rFonts w:hAnsi="SimSun" w:cs="SimSun" w:hint="eastAsia"/>
          <w:sz w:val="21"/>
          <w:szCs w:val="21"/>
          <w:lang w:eastAsia="zh-CN"/>
        </w:rPr>
        <w:t>，</w:t>
      </w:r>
      <w:r w:rsidRPr="007E29BC">
        <w:rPr>
          <w:rFonts w:hAnsi="SimSun" w:cs="SimSun" w:hint="eastAsia"/>
          <w:sz w:val="21"/>
          <w:szCs w:val="21"/>
          <w:lang w:eastAsia="zh-CN"/>
        </w:rPr>
        <w:t>因为他的变革力量联盟成员身份</w:t>
      </w:r>
      <w:r>
        <w:rPr>
          <w:rFonts w:hAnsi="SimSun" w:cs="SimSun" w:hint="eastAsia"/>
          <w:sz w:val="21"/>
          <w:szCs w:val="21"/>
          <w:lang w:eastAsia="zh-CN"/>
        </w:rPr>
        <w:t>，</w:t>
      </w:r>
      <w:r w:rsidRPr="007E29BC">
        <w:rPr>
          <w:rFonts w:hAnsi="SimSun" w:cs="SimSun" w:hint="eastAsia"/>
          <w:sz w:val="21"/>
          <w:szCs w:val="21"/>
          <w:lang w:eastAsia="zh-CN"/>
        </w:rPr>
        <w:t>他在自己的国家不会安全</w:t>
      </w:r>
      <w:r>
        <w:rPr>
          <w:rFonts w:hAnsi="SimSun" w:cs="SimSun" w:hint="eastAsia"/>
          <w:sz w:val="21"/>
          <w:szCs w:val="21"/>
          <w:lang w:eastAsia="zh-CN"/>
        </w:rPr>
        <w:t>，</w:t>
      </w:r>
      <w:r w:rsidRPr="007E29BC">
        <w:rPr>
          <w:rFonts w:hAnsi="SimSun" w:cs="SimSun" w:hint="eastAsia"/>
          <w:sz w:val="21"/>
          <w:szCs w:val="21"/>
          <w:lang w:eastAsia="zh-CN"/>
        </w:rPr>
        <w:t>他担心自己不仅会再次被逮捕</w:t>
      </w:r>
      <w:r>
        <w:rPr>
          <w:rFonts w:hAnsi="SimSun" w:cs="SimSun" w:hint="eastAsia"/>
          <w:sz w:val="21"/>
          <w:szCs w:val="21"/>
          <w:lang w:eastAsia="zh-CN"/>
        </w:rPr>
        <w:t>，</w:t>
      </w:r>
      <w:r w:rsidRPr="007E29BC">
        <w:rPr>
          <w:rFonts w:hAnsi="SimSun" w:cs="SimSun" w:hint="eastAsia"/>
          <w:sz w:val="21"/>
          <w:szCs w:val="21"/>
          <w:lang w:eastAsia="zh-CN"/>
        </w:rPr>
        <w:t>而且会被杀掉。由于其异见活动以及争取民主的斗争</w:t>
      </w:r>
      <w:r>
        <w:rPr>
          <w:rFonts w:hAnsi="SimSun" w:cs="SimSun" w:hint="eastAsia"/>
          <w:sz w:val="21"/>
          <w:szCs w:val="21"/>
          <w:lang w:eastAsia="zh-CN"/>
        </w:rPr>
        <w:t>，</w:t>
      </w:r>
      <w:r w:rsidRPr="007E29BC">
        <w:rPr>
          <w:rFonts w:hAnsi="SimSun" w:cs="SimSun" w:hint="eastAsia"/>
          <w:sz w:val="21"/>
          <w:szCs w:val="21"/>
          <w:lang w:eastAsia="zh-CN"/>
        </w:rPr>
        <w:t>他曾被拘留</w:t>
      </w:r>
      <w:r>
        <w:rPr>
          <w:rFonts w:hAnsi="SimSun" w:cs="SimSun" w:hint="eastAsia"/>
          <w:sz w:val="21"/>
          <w:szCs w:val="21"/>
          <w:lang w:eastAsia="zh-CN"/>
        </w:rPr>
        <w:t>，</w:t>
      </w:r>
      <w:r w:rsidRPr="007E29BC">
        <w:rPr>
          <w:rFonts w:hAnsi="SimSun" w:cs="SimSun" w:hint="eastAsia"/>
          <w:sz w:val="21"/>
          <w:szCs w:val="21"/>
          <w:lang w:eastAsia="zh-CN"/>
        </w:rPr>
        <w:t>其拘留条件堪比集中营。他称</w:t>
      </w:r>
      <w:r>
        <w:rPr>
          <w:rFonts w:hAnsi="SimSun" w:cs="SimSun" w:hint="eastAsia"/>
          <w:sz w:val="21"/>
          <w:szCs w:val="21"/>
          <w:lang w:eastAsia="zh-CN"/>
        </w:rPr>
        <w:t>，</w:t>
      </w:r>
      <w:r w:rsidRPr="007E29BC">
        <w:rPr>
          <w:rFonts w:hAnsi="SimSun" w:cs="SimSun" w:hint="eastAsia"/>
          <w:sz w:val="21"/>
          <w:szCs w:val="21"/>
          <w:lang w:eastAsia="zh-CN"/>
        </w:rPr>
        <w:t>拒绝其遣返前风险评估申请的决定没有考虑到多哥的情况。他仍然是变革力量联盟中的一位活跃的政治异见者。在军方统治下的国家里</w:t>
      </w:r>
      <w:r>
        <w:rPr>
          <w:rFonts w:hAnsi="SimSun" w:cs="SimSun" w:hint="eastAsia"/>
          <w:sz w:val="21"/>
          <w:szCs w:val="21"/>
          <w:lang w:eastAsia="zh-CN"/>
        </w:rPr>
        <w:t>，</w:t>
      </w:r>
      <w:r w:rsidRPr="007E29BC">
        <w:rPr>
          <w:rFonts w:hAnsi="SimSun" w:cs="SimSun" w:hint="eastAsia"/>
          <w:sz w:val="21"/>
          <w:szCs w:val="21"/>
          <w:lang w:eastAsia="zh-CN"/>
        </w:rPr>
        <w:t>这本身就是一项危险的活动。他逃离军营以及他在军营中亲眼目睹严重侵犯人权行为</w:t>
      </w:r>
      <w:r>
        <w:rPr>
          <w:rFonts w:hAnsi="SimSun" w:cs="SimSun" w:hint="eastAsia"/>
          <w:sz w:val="21"/>
          <w:szCs w:val="21"/>
          <w:lang w:eastAsia="zh-CN"/>
        </w:rPr>
        <w:t>(</w:t>
      </w:r>
      <w:r w:rsidRPr="007E29BC">
        <w:rPr>
          <w:rFonts w:hAnsi="SimSun" w:cs="SimSun" w:hint="eastAsia"/>
          <w:sz w:val="21"/>
          <w:szCs w:val="21"/>
          <w:lang w:eastAsia="zh-CN"/>
        </w:rPr>
        <w:t>强迫劳动、埋葬因疲劳及身心折磨死亡的人员、即决处决等</w:t>
      </w:r>
      <w:r>
        <w:rPr>
          <w:rFonts w:hAnsi="SimSun" w:cs="SimSun" w:hint="eastAsia"/>
          <w:sz w:val="21"/>
          <w:szCs w:val="21"/>
          <w:lang w:eastAsia="zh-CN"/>
        </w:rPr>
        <w:t>)</w:t>
      </w:r>
      <w:r w:rsidRPr="007E29BC">
        <w:rPr>
          <w:rFonts w:hAnsi="SimSun" w:cs="SimSun" w:hint="eastAsia"/>
          <w:sz w:val="21"/>
          <w:szCs w:val="21"/>
          <w:lang w:eastAsia="zh-CN"/>
        </w:rPr>
        <w:t>的事实只会增加他面临的风险。</w:t>
      </w:r>
    </w:p>
    <w:p w:rsidR="00D41DEF" w:rsidRPr="007E29BC" w:rsidRDefault="00D41DEF" w:rsidP="00D41DEF">
      <w:pPr>
        <w:pStyle w:val="H23G"/>
        <w:spacing w:line="320" w:lineRule="exact"/>
        <w:rPr>
          <w:rFonts w:eastAsia="SimHei"/>
          <w:b w:val="0"/>
          <w:bCs/>
          <w:sz w:val="21"/>
          <w:szCs w:val="21"/>
          <w:lang w:eastAsia="zh-CN"/>
        </w:rPr>
      </w:pPr>
      <w:r w:rsidRPr="007E29BC">
        <w:rPr>
          <w:rFonts w:eastAsia="SimHei"/>
          <w:b w:val="0"/>
          <w:bCs/>
          <w:sz w:val="21"/>
          <w:szCs w:val="21"/>
          <w:lang w:eastAsia="zh-CN"/>
        </w:rPr>
        <w:tab/>
      </w:r>
      <w:r w:rsidRPr="007E29BC">
        <w:rPr>
          <w:rFonts w:eastAsia="SimHei"/>
          <w:b w:val="0"/>
          <w:bCs/>
          <w:sz w:val="21"/>
          <w:szCs w:val="21"/>
          <w:lang w:eastAsia="zh-CN"/>
        </w:rPr>
        <w:tab/>
      </w:r>
      <w:r w:rsidRPr="007E29BC">
        <w:rPr>
          <w:rFonts w:eastAsia="SimHei" w:cs="SimHei" w:hint="eastAsia"/>
          <w:b w:val="0"/>
          <w:bCs/>
          <w:sz w:val="21"/>
          <w:szCs w:val="21"/>
          <w:lang w:eastAsia="zh-CN"/>
        </w:rPr>
        <w:t>缔约国对可否受理和案情的意见</w:t>
      </w:r>
    </w:p>
    <w:p w:rsidR="00D41DEF" w:rsidRPr="007E29BC" w:rsidRDefault="00D41DEF" w:rsidP="00CC3ECB">
      <w:pPr>
        <w:pStyle w:val="SingleTxtG"/>
        <w:numPr>
          <w:ilvl w:val="0"/>
          <w:numId w:val="0"/>
        </w:numPr>
        <w:spacing w:line="300" w:lineRule="exact"/>
        <w:ind w:left="1134"/>
        <w:rPr>
          <w:sz w:val="21"/>
          <w:szCs w:val="21"/>
          <w:lang w:eastAsia="zh-CN"/>
        </w:rPr>
      </w:pPr>
      <w:r>
        <w:rPr>
          <w:rFonts w:cs="SimSun"/>
          <w:sz w:val="21"/>
          <w:szCs w:val="21"/>
          <w:lang w:eastAsia="zh-CN"/>
        </w:rPr>
        <w:t>4.</w:t>
      </w:r>
      <w:r w:rsidRPr="007E29BC">
        <w:rPr>
          <w:rFonts w:cs="SimSun"/>
          <w:sz w:val="21"/>
          <w:szCs w:val="21"/>
          <w:lang w:eastAsia="zh-CN"/>
        </w:rPr>
        <w:t>1</w:t>
      </w:r>
      <w:r w:rsidRPr="007E29BC">
        <w:rPr>
          <w:rFonts w:cs="SimSun"/>
          <w:sz w:val="21"/>
          <w:szCs w:val="21"/>
          <w:lang w:eastAsia="zh-CN"/>
        </w:rPr>
        <w:tab/>
        <w:t>2010</w:t>
      </w:r>
      <w:r w:rsidRPr="007E29BC">
        <w:rPr>
          <w:rFonts w:hAnsi="SimSun" w:cs="SimSun" w:hint="eastAsia"/>
          <w:sz w:val="21"/>
          <w:szCs w:val="21"/>
          <w:lang w:eastAsia="zh-CN"/>
        </w:rPr>
        <w:t>年</w:t>
      </w:r>
      <w:r w:rsidRPr="007E29BC">
        <w:rPr>
          <w:rFonts w:cs="SimSun"/>
          <w:sz w:val="21"/>
          <w:szCs w:val="21"/>
          <w:lang w:eastAsia="zh-CN"/>
        </w:rPr>
        <w:t>2</w:t>
      </w:r>
      <w:r w:rsidRPr="007E29BC">
        <w:rPr>
          <w:rFonts w:hAnsi="SimSun" w:cs="SimSun" w:hint="eastAsia"/>
          <w:sz w:val="21"/>
          <w:szCs w:val="21"/>
          <w:lang w:eastAsia="zh-CN"/>
        </w:rPr>
        <w:t>月</w:t>
      </w:r>
      <w:r w:rsidRPr="007E29BC">
        <w:rPr>
          <w:rFonts w:cs="SimSun"/>
          <w:sz w:val="21"/>
          <w:szCs w:val="21"/>
          <w:lang w:eastAsia="zh-CN"/>
        </w:rPr>
        <w:t>10</w:t>
      </w:r>
      <w:r w:rsidRPr="007E29BC">
        <w:rPr>
          <w:rFonts w:hAnsi="SimSun" w:cs="SimSun" w:hint="eastAsia"/>
          <w:sz w:val="21"/>
          <w:szCs w:val="21"/>
          <w:lang w:eastAsia="zh-CN"/>
        </w:rPr>
        <w:t>日</w:t>
      </w:r>
      <w:r>
        <w:rPr>
          <w:rFonts w:hAnsi="SimSun" w:cs="SimSun" w:hint="eastAsia"/>
          <w:sz w:val="21"/>
          <w:szCs w:val="21"/>
          <w:lang w:eastAsia="zh-CN"/>
        </w:rPr>
        <w:t>，</w:t>
      </w:r>
      <w:r w:rsidRPr="007E29BC">
        <w:rPr>
          <w:rFonts w:hAnsi="SimSun" w:cs="SimSun" w:hint="eastAsia"/>
          <w:sz w:val="21"/>
          <w:szCs w:val="21"/>
          <w:lang w:eastAsia="zh-CN"/>
        </w:rPr>
        <w:t>缔约国提交了其对可否受理和案情的意见。它称</w:t>
      </w:r>
      <w:r>
        <w:rPr>
          <w:rFonts w:hAnsi="SimSun" w:cs="SimSun" w:hint="eastAsia"/>
          <w:sz w:val="21"/>
          <w:szCs w:val="21"/>
          <w:lang w:eastAsia="zh-CN"/>
        </w:rPr>
        <w:t>，</w:t>
      </w:r>
      <w:r w:rsidRPr="007E29BC">
        <w:rPr>
          <w:rFonts w:hAnsi="SimSun" w:cs="SimSun" w:hint="eastAsia"/>
          <w:sz w:val="21"/>
          <w:szCs w:val="21"/>
          <w:lang w:eastAsia="zh-CN"/>
        </w:rPr>
        <w:t>加拿大当局在仔细审查申诉人向委员会提出的指控后得出结论认为它们毫无事实根据。申诉没有提供任何可改变该结论的新证据。</w:t>
      </w:r>
    </w:p>
    <w:p w:rsidR="00D41DEF" w:rsidRPr="007E29BC" w:rsidRDefault="00D41DEF" w:rsidP="00CC3ECB">
      <w:pPr>
        <w:pStyle w:val="SingleTxtG"/>
        <w:numPr>
          <w:ilvl w:val="0"/>
          <w:numId w:val="0"/>
        </w:numPr>
        <w:spacing w:line="300" w:lineRule="exact"/>
        <w:ind w:left="1134"/>
        <w:rPr>
          <w:rFonts w:hint="eastAsia"/>
          <w:sz w:val="21"/>
          <w:szCs w:val="21"/>
          <w:lang w:eastAsia="zh-CN"/>
        </w:rPr>
      </w:pPr>
      <w:r>
        <w:rPr>
          <w:rFonts w:cs="SimSun"/>
          <w:sz w:val="21"/>
          <w:szCs w:val="21"/>
          <w:lang w:eastAsia="zh-CN"/>
        </w:rPr>
        <w:t>4.</w:t>
      </w:r>
      <w:r w:rsidRPr="007E29BC">
        <w:rPr>
          <w:rFonts w:cs="SimSun"/>
          <w:sz w:val="21"/>
          <w:szCs w:val="21"/>
          <w:lang w:eastAsia="zh-CN"/>
        </w:rPr>
        <w:t>2</w:t>
      </w:r>
      <w:r w:rsidRPr="007E29BC">
        <w:rPr>
          <w:rFonts w:cs="SimSun"/>
          <w:sz w:val="21"/>
          <w:szCs w:val="21"/>
          <w:lang w:eastAsia="zh-CN"/>
        </w:rPr>
        <w:tab/>
        <w:t>2006</w:t>
      </w:r>
      <w:r w:rsidRPr="007E29BC">
        <w:rPr>
          <w:rFonts w:hAnsi="SimSun" w:cs="SimSun" w:hint="eastAsia"/>
          <w:sz w:val="21"/>
          <w:szCs w:val="21"/>
          <w:lang w:eastAsia="zh-CN"/>
        </w:rPr>
        <w:t>年</w:t>
      </w:r>
      <w:r w:rsidRPr="007E29BC">
        <w:rPr>
          <w:rFonts w:cs="SimSun"/>
          <w:sz w:val="21"/>
          <w:szCs w:val="21"/>
          <w:lang w:eastAsia="zh-CN"/>
        </w:rPr>
        <w:t>9</w:t>
      </w:r>
      <w:r w:rsidRPr="007E29BC">
        <w:rPr>
          <w:rFonts w:hAnsi="SimSun" w:cs="SimSun" w:hint="eastAsia"/>
          <w:sz w:val="21"/>
          <w:szCs w:val="21"/>
          <w:lang w:eastAsia="zh-CN"/>
        </w:rPr>
        <w:t>月</w:t>
      </w:r>
      <w:r w:rsidRPr="007E29BC">
        <w:rPr>
          <w:rFonts w:cs="SimSun"/>
          <w:sz w:val="21"/>
          <w:szCs w:val="21"/>
          <w:lang w:eastAsia="zh-CN"/>
        </w:rPr>
        <w:t>11</w:t>
      </w:r>
      <w:r w:rsidRPr="007E29BC">
        <w:rPr>
          <w:rFonts w:hAnsi="SimSun" w:cs="SimSun" w:hint="eastAsia"/>
          <w:sz w:val="21"/>
          <w:szCs w:val="21"/>
          <w:lang w:eastAsia="zh-CN"/>
        </w:rPr>
        <w:t>日</w:t>
      </w:r>
      <w:r>
        <w:rPr>
          <w:rFonts w:hAnsi="SimSun" w:cs="SimSun" w:hint="eastAsia"/>
          <w:sz w:val="21"/>
          <w:szCs w:val="21"/>
          <w:lang w:eastAsia="zh-CN"/>
        </w:rPr>
        <w:t>，</w:t>
      </w:r>
      <w:r w:rsidRPr="007E29BC">
        <w:rPr>
          <w:rFonts w:hAnsi="SimSun" w:cs="SimSun" w:hint="eastAsia"/>
          <w:sz w:val="21"/>
          <w:szCs w:val="21"/>
          <w:lang w:eastAsia="zh-CN"/>
        </w:rPr>
        <w:t>为支持其避难申请</w:t>
      </w:r>
      <w:r>
        <w:rPr>
          <w:rFonts w:hAnsi="SimSun" w:cs="SimSun" w:hint="eastAsia"/>
          <w:sz w:val="21"/>
          <w:szCs w:val="21"/>
          <w:lang w:eastAsia="zh-CN"/>
        </w:rPr>
        <w:t>，</w:t>
      </w:r>
      <w:r w:rsidRPr="007E29BC">
        <w:rPr>
          <w:rFonts w:hAnsi="SimSun" w:cs="SimSun" w:hint="eastAsia"/>
          <w:sz w:val="21"/>
          <w:szCs w:val="21"/>
          <w:lang w:eastAsia="zh-CN"/>
        </w:rPr>
        <w:t>申诉人向移民及难民事务局难民保护司提交了一份完整的个人资料表。随后</w:t>
      </w:r>
      <w:r>
        <w:rPr>
          <w:rFonts w:hAnsi="SimSun" w:cs="SimSun" w:hint="eastAsia"/>
          <w:sz w:val="21"/>
          <w:szCs w:val="21"/>
          <w:lang w:eastAsia="zh-CN"/>
        </w:rPr>
        <w:t>，</w:t>
      </w:r>
      <w:r w:rsidRPr="007E29BC">
        <w:rPr>
          <w:rFonts w:hAnsi="SimSun" w:cs="SimSun" w:hint="eastAsia"/>
          <w:sz w:val="21"/>
          <w:szCs w:val="21"/>
          <w:lang w:eastAsia="zh-CN"/>
        </w:rPr>
        <w:t>他在他的律师的陪同下出席了听证会</w:t>
      </w:r>
      <w:r>
        <w:rPr>
          <w:rFonts w:hAnsi="SimSun" w:cs="SimSun" w:hint="eastAsia"/>
          <w:sz w:val="21"/>
          <w:szCs w:val="21"/>
          <w:lang w:eastAsia="zh-CN"/>
        </w:rPr>
        <w:t>，</w:t>
      </w:r>
      <w:r w:rsidRPr="007E29BC">
        <w:rPr>
          <w:rFonts w:hAnsi="SimSun" w:cs="SimSun" w:hint="eastAsia"/>
          <w:sz w:val="21"/>
          <w:szCs w:val="21"/>
          <w:lang w:eastAsia="zh-CN"/>
        </w:rPr>
        <w:t>该局在听证会上详细询问了关于他的政治活动以及他声称的成为多哥武装部队的目标的情况。该局发现</w:t>
      </w:r>
      <w:r>
        <w:rPr>
          <w:rFonts w:hAnsi="SimSun" w:cs="SimSun" w:hint="eastAsia"/>
          <w:sz w:val="21"/>
          <w:szCs w:val="21"/>
          <w:lang w:eastAsia="zh-CN"/>
        </w:rPr>
        <w:t>，</w:t>
      </w:r>
      <w:r w:rsidRPr="007E29BC">
        <w:rPr>
          <w:rFonts w:hAnsi="SimSun" w:cs="SimSun" w:hint="eastAsia"/>
          <w:sz w:val="21"/>
          <w:szCs w:val="21"/>
          <w:lang w:eastAsia="zh-CN"/>
        </w:rPr>
        <w:t>他的回答并不令人满意</w:t>
      </w:r>
      <w:r>
        <w:rPr>
          <w:rFonts w:hAnsi="SimSun" w:cs="SimSun" w:hint="eastAsia"/>
          <w:sz w:val="21"/>
          <w:szCs w:val="21"/>
          <w:lang w:eastAsia="zh-CN"/>
        </w:rPr>
        <w:t>，</w:t>
      </w:r>
      <w:r w:rsidRPr="007E29BC">
        <w:rPr>
          <w:rFonts w:hAnsi="SimSun" w:cs="SimSun" w:hint="eastAsia"/>
          <w:sz w:val="21"/>
          <w:szCs w:val="21"/>
          <w:lang w:eastAsia="zh-CN"/>
        </w:rPr>
        <w:t>充满了不一致和矛盾</w:t>
      </w:r>
      <w:r>
        <w:rPr>
          <w:rFonts w:hAnsi="SimSun" w:cs="SimSun" w:hint="eastAsia"/>
          <w:sz w:val="21"/>
          <w:szCs w:val="21"/>
          <w:lang w:eastAsia="zh-CN"/>
        </w:rPr>
        <w:t>，</w:t>
      </w:r>
      <w:r w:rsidRPr="007E29BC">
        <w:rPr>
          <w:rFonts w:hAnsi="SimSun" w:cs="SimSun" w:hint="eastAsia"/>
          <w:sz w:val="21"/>
          <w:szCs w:val="21"/>
          <w:lang w:eastAsia="zh-CN"/>
        </w:rPr>
        <w:t>而且他所提供的关于其政治背景的证据并没有什么分量。该局拒绝接受申诉人关于</w:t>
      </w:r>
      <w:r w:rsidRPr="007E29BC">
        <w:rPr>
          <w:rFonts w:cs="SimSun"/>
          <w:sz w:val="21"/>
          <w:szCs w:val="21"/>
          <w:lang w:eastAsia="zh-CN"/>
        </w:rPr>
        <w:t>2002</w:t>
      </w:r>
      <w:r w:rsidRPr="007E29BC">
        <w:rPr>
          <w:rFonts w:hAnsi="SimSun" w:cs="SimSun" w:hint="eastAsia"/>
          <w:sz w:val="21"/>
          <w:szCs w:val="21"/>
          <w:lang w:eastAsia="zh-CN"/>
        </w:rPr>
        <w:t>年和</w:t>
      </w:r>
      <w:r w:rsidRPr="007E29BC">
        <w:rPr>
          <w:rFonts w:cs="SimSun"/>
          <w:sz w:val="21"/>
          <w:szCs w:val="21"/>
          <w:lang w:eastAsia="zh-CN"/>
        </w:rPr>
        <w:t>2005</w:t>
      </w:r>
      <w:r w:rsidRPr="007E29BC">
        <w:rPr>
          <w:rFonts w:hAnsi="SimSun" w:cs="SimSun" w:hint="eastAsia"/>
          <w:sz w:val="21"/>
          <w:szCs w:val="21"/>
          <w:lang w:eastAsia="zh-CN"/>
        </w:rPr>
        <w:t>年</w:t>
      </w:r>
      <w:r w:rsidRPr="007E29BC">
        <w:rPr>
          <w:rFonts w:cs="SimSun"/>
          <w:sz w:val="21"/>
          <w:szCs w:val="21"/>
          <w:lang w:eastAsia="zh-CN"/>
        </w:rPr>
        <w:t>4</w:t>
      </w:r>
      <w:r w:rsidRPr="007E29BC">
        <w:rPr>
          <w:rFonts w:hAnsi="SimSun" w:cs="SimSun" w:hint="eastAsia"/>
          <w:sz w:val="21"/>
          <w:szCs w:val="21"/>
          <w:lang w:eastAsia="zh-CN"/>
        </w:rPr>
        <w:t>月选举期间为何尽管他据称因其政治活动成为多哥当局通缉的目标</w:t>
      </w:r>
      <w:r>
        <w:rPr>
          <w:rFonts w:hAnsi="SimSun" w:cs="SimSun" w:hint="eastAsia"/>
          <w:sz w:val="21"/>
          <w:szCs w:val="21"/>
          <w:lang w:eastAsia="zh-CN"/>
        </w:rPr>
        <w:t>，</w:t>
      </w:r>
      <w:r w:rsidRPr="007E29BC">
        <w:rPr>
          <w:rFonts w:hAnsi="SimSun" w:cs="SimSun" w:hint="eastAsia"/>
          <w:sz w:val="21"/>
          <w:szCs w:val="21"/>
          <w:lang w:eastAsia="zh-CN"/>
        </w:rPr>
        <w:t>而多哥当局却从未逮捕他的解释。它得出结论认为</w:t>
      </w:r>
      <w:r>
        <w:rPr>
          <w:rFonts w:hAnsi="SimSun" w:cs="SimSun" w:hint="eastAsia"/>
          <w:sz w:val="21"/>
          <w:szCs w:val="21"/>
          <w:lang w:eastAsia="zh-CN"/>
        </w:rPr>
        <w:t>，</w:t>
      </w:r>
      <w:r w:rsidRPr="007E29BC">
        <w:rPr>
          <w:rFonts w:hAnsi="SimSun" w:cs="SimSun" w:hint="eastAsia"/>
          <w:sz w:val="21"/>
          <w:szCs w:val="21"/>
          <w:lang w:eastAsia="zh-CN"/>
        </w:rPr>
        <w:t>关于其自</w:t>
      </w:r>
      <w:r w:rsidRPr="007E29BC">
        <w:rPr>
          <w:rFonts w:cs="SimSun"/>
          <w:sz w:val="21"/>
          <w:szCs w:val="21"/>
          <w:lang w:eastAsia="zh-CN"/>
        </w:rPr>
        <w:t>1993</w:t>
      </w:r>
      <w:r w:rsidRPr="007E29BC">
        <w:rPr>
          <w:rFonts w:hAnsi="SimSun" w:cs="SimSun" w:hint="eastAsia"/>
          <w:sz w:val="21"/>
          <w:szCs w:val="21"/>
          <w:lang w:eastAsia="zh-CN"/>
        </w:rPr>
        <w:t>年以来一直是变革力量联盟成员、</w:t>
      </w:r>
      <w:r w:rsidRPr="007E29BC">
        <w:rPr>
          <w:rFonts w:cs="SimSun"/>
          <w:sz w:val="21"/>
          <w:szCs w:val="21"/>
          <w:lang w:eastAsia="zh-CN"/>
        </w:rPr>
        <w:t>2005</w:t>
      </w:r>
      <w:r w:rsidRPr="007E29BC">
        <w:rPr>
          <w:rFonts w:hAnsi="SimSun" w:cs="SimSun" w:hint="eastAsia"/>
          <w:sz w:val="21"/>
          <w:szCs w:val="21"/>
          <w:lang w:eastAsia="zh-CN"/>
        </w:rPr>
        <w:t>年是民主力量联盟的代表以及在选举日当天受选举委员会委派担任监察员的政治背景</w:t>
      </w:r>
      <w:r>
        <w:rPr>
          <w:rFonts w:hAnsi="SimSun" w:cs="SimSun" w:hint="eastAsia"/>
          <w:sz w:val="21"/>
          <w:szCs w:val="21"/>
          <w:lang w:eastAsia="zh-CN"/>
        </w:rPr>
        <w:t>，</w:t>
      </w:r>
      <w:r w:rsidRPr="007E29BC">
        <w:rPr>
          <w:rFonts w:hAnsi="SimSun" w:cs="SimSun" w:hint="eastAsia"/>
          <w:sz w:val="21"/>
          <w:szCs w:val="21"/>
          <w:lang w:eastAsia="zh-CN"/>
        </w:rPr>
        <w:t>申诉人完全缺乏可信性。因此</w:t>
      </w:r>
      <w:r>
        <w:rPr>
          <w:rFonts w:hAnsi="SimSun" w:cs="SimSun" w:hint="eastAsia"/>
          <w:sz w:val="21"/>
          <w:szCs w:val="21"/>
          <w:lang w:eastAsia="zh-CN"/>
        </w:rPr>
        <w:t>，</w:t>
      </w:r>
      <w:r w:rsidRPr="007E29BC">
        <w:rPr>
          <w:rFonts w:hAnsi="SimSun" w:cs="SimSun" w:hint="eastAsia"/>
          <w:sz w:val="21"/>
          <w:szCs w:val="21"/>
          <w:lang w:eastAsia="zh-CN"/>
        </w:rPr>
        <w:t>该局不相信申诉人曾被逮捕并在</w:t>
      </w:r>
      <w:r w:rsidRPr="007E29BC">
        <w:rPr>
          <w:rFonts w:cs="SimSun"/>
          <w:sz w:val="21"/>
          <w:szCs w:val="21"/>
          <w:lang w:eastAsia="zh-CN"/>
        </w:rPr>
        <w:t>2005</w:t>
      </w:r>
      <w:r w:rsidRPr="007E29BC">
        <w:rPr>
          <w:rFonts w:hAnsi="SimSun" w:cs="SimSun" w:hint="eastAsia"/>
          <w:sz w:val="21"/>
          <w:szCs w:val="21"/>
          <w:lang w:eastAsia="zh-CN"/>
        </w:rPr>
        <w:t>年</w:t>
      </w:r>
      <w:r w:rsidRPr="007E29BC">
        <w:rPr>
          <w:rFonts w:cs="SimSun"/>
          <w:sz w:val="21"/>
          <w:szCs w:val="21"/>
          <w:lang w:eastAsia="zh-CN"/>
        </w:rPr>
        <w:t>4</w:t>
      </w:r>
      <w:r w:rsidRPr="007E29BC">
        <w:rPr>
          <w:rFonts w:hAnsi="SimSun" w:cs="SimSun" w:hint="eastAsia"/>
          <w:sz w:val="21"/>
          <w:szCs w:val="21"/>
          <w:lang w:eastAsia="zh-CN"/>
        </w:rPr>
        <w:t>月</w:t>
      </w:r>
      <w:r w:rsidRPr="007E29BC">
        <w:rPr>
          <w:rFonts w:cs="SimSun"/>
          <w:sz w:val="21"/>
          <w:szCs w:val="21"/>
          <w:lang w:eastAsia="zh-CN"/>
        </w:rPr>
        <w:t>27</w:t>
      </w:r>
      <w:r w:rsidRPr="007E29BC">
        <w:rPr>
          <w:rFonts w:hAnsi="SimSun" w:cs="SimSun" w:hint="eastAsia"/>
          <w:sz w:val="21"/>
          <w:szCs w:val="21"/>
          <w:lang w:eastAsia="zh-CN"/>
        </w:rPr>
        <w:t>日至</w:t>
      </w:r>
      <w:r w:rsidRPr="007E29BC">
        <w:rPr>
          <w:rFonts w:cs="SimSun"/>
          <w:sz w:val="21"/>
          <w:szCs w:val="21"/>
          <w:lang w:eastAsia="zh-CN"/>
        </w:rPr>
        <w:t>2006</w:t>
      </w:r>
      <w:r w:rsidRPr="007E29BC">
        <w:rPr>
          <w:rFonts w:hAnsi="SimSun" w:cs="SimSun" w:hint="eastAsia"/>
          <w:sz w:val="21"/>
          <w:szCs w:val="21"/>
          <w:lang w:eastAsia="zh-CN"/>
        </w:rPr>
        <w:t>年</w:t>
      </w:r>
      <w:r w:rsidRPr="007E29BC">
        <w:rPr>
          <w:rFonts w:cs="SimSun"/>
          <w:sz w:val="21"/>
          <w:szCs w:val="21"/>
          <w:lang w:eastAsia="zh-CN"/>
        </w:rPr>
        <w:t>5</w:t>
      </w:r>
      <w:r w:rsidRPr="007E29BC">
        <w:rPr>
          <w:rFonts w:hAnsi="SimSun" w:cs="SimSun" w:hint="eastAsia"/>
          <w:sz w:val="21"/>
          <w:szCs w:val="21"/>
          <w:lang w:eastAsia="zh-CN"/>
        </w:rPr>
        <w:t>月</w:t>
      </w:r>
      <w:r w:rsidRPr="007E29BC">
        <w:rPr>
          <w:rFonts w:cs="SimSun"/>
          <w:sz w:val="21"/>
          <w:szCs w:val="21"/>
          <w:lang w:eastAsia="zh-CN"/>
        </w:rPr>
        <w:t>3</w:t>
      </w:r>
      <w:r w:rsidRPr="007E29BC">
        <w:rPr>
          <w:rFonts w:hAnsi="SimSun" w:cs="SimSun" w:hint="eastAsia"/>
          <w:sz w:val="21"/>
          <w:szCs w:val="21"/>
          <w:lang w:eastAsia="zh-CN"/>
        </w:rPr>
        <w:t>日期间被关押。</w:t>
      </w:r>
      <w:r w:rsidRPr="00D16A76">
        <w:rPr>
          <w:rStyle w:val="FootnoteReference"/>
          <w:sz w:val="21"/>
          <w:szCs w:val="21"/>
        </w:rPr>
        <w:footnoteReference w:id="49"/>
      </w:r>
    </w:p>
    <w:p w:rsidR="00D41DEF" w:rsidRPr="007E29BC" w:rsidRDefault="00D41DEF" w:rsidP="0019778E">
      <w:pPr>
        <w:pStyle w:val="SingleTxtG"/>
        <w:numPr>
          <w:ilvl w:val="0"/>
          <w:numId w:val="0"/>
        </w:numPr>
        <w:spacing w:line="320" w:lineRule="exact"/>
        <w:ind w:left="1134"/>
        <w:rPr>
          <w:sz w:val="21"/>
          <w:szCs w:val="21"/>
          <w:lang w:eastAsia="zh-CN"/>
        </w:rPr>
      </w:pPr>
      <w:r>
        <w:rPr>
          <w:rFonts w:cs="SimSun"/>
          <w:sz w:val="21"/>
          <w:szCs w:val="21"/>
          <w:lang w:eastAsia="zh-CN"/>
        </w:rPr>
        <w:t>4.</w:t>
      </w:r>
      <w:r w:rsidRPr="007E29BC">
        <w:rPr>
          <w:rFonts w:cs="SimSun"/>
          <w:sz w:val="21"/>
          <w:szCs w:val="21"/>
          <w:lang w:eastAsia="zh-CN"/>
        </w:rPr>
        <w:t>3</w:t>
      </w:r>
      <w:r w:rsidRPr="007E29BC">
        <w:rPr>
          <w:rFonts w:cs="SimSun"/>
          <w:sz w:val="21"/>
          <w:szCs w:val="21"/>
          <w:lang w:eastAsia="zh-CN"/>
        </w:rPr>
        <w:tab/>
      </w:r>
      <w:r w:rsidRPr="007E29BC">
        <w:rPr>
          <w:rFonts w:hAnsi="SimSun" w:cs="SimSun" w:hint="eastAsia"/>
          <w:sz w:val="21"/>
          <w:szCs w:val="21"/>
          <w:lang w:eastAsia="zh-CN"/>
        </w:rPr>
        <w:t>遣返前风险评估申请主要是基于申诉人向移民及难民事务局提交的申诉。申诉人补充称</w:t>
      </w:r>
      <w:r>
        <w:rPr>
          <w:rFonts w:hAnsi="SimSun" w:cs="SimSun" w:hint="eastAsia"/>
          <w:sz w:val="21"/>
          <w:szCs w:val="21"/>
          <w:lang w:eastAsia="zh-CN"/>
        </w:rPr>
        <w:t>，</w:t>
      </w:r>
      <w:r w:rsidRPr="007E29BC">
        <w:rPr>
          <w:rFonts w:hAnsi="SimSun" w:cs="SimSun" w:hint="eastAsia"/>
          <w:sz w:val="21"/>
          <w:szCs w:val="21"/>
          <w:lang w:eastAsia="zh-CN"/>
        </w:rPr>
        <w:t>他曾编写并制作了一部题为</w:t>
      </w:r>
      <w:r w:rsidRPr="007E29BC">
        <w:rPr>
          <w:rFonts w:cs="SimSun" w:hint="eastAsia"/>
          <w:sz w:val="21"/>
          <w:szCs w:val="21"/>
          <w:lang w:eastAsia="zh-CN"/>
        </w:rPr>
        <w:t>“</w:t>
      </w:r>
      <w:r w:rsidRPr="007E29BC">
        <w:rPr>
          <w:rFonts w:hAnsi="SimSun" w:cs="SimSun" w:hint="eastAsia"/>
          <w:sz w:val="21"/>
          <w:szCs w:val="21"/>
          <w:lang w:eastAsia="zh-CN"/>
        </w:rPr>
        <w:t>多哥</w:t>
      </w:r>
      <w:r>
        <w:rPr>
          <w:rFonts w:hAnsi="SimSun" w:cs="SimSun" w:hint="eastAsia"/>
          <w:sz w:val="21"/>
          <w:szCs w:val="21"/>
          <w:lang w:eastAsia="zh-CN"/>
        </w:rPr>
        <w:t>：</w:t>
      </w:r>
      <w:r w:rsidRPr="007E29BC">
        <w:rPr>
          <w:rFonts w:hAnsi="SimSun" w:cs="SimSun" w:hint="eastAsia"/>
          <w:sz w:val="21"/>
          <w:szCs w:val="21"/>
          <w:lang w:eastAsia="zh-CN"/>
        </w:rPr>
        <w:t>恐怖笼罩</w:t>
      </w:r>
      <w:r w:rsidRPr="007E29BC">
        <w:rPr>
          <w:rFonts w:cs="SimSun" w:hint="eastAsia"/>
          <w:sz w:val="21"/>
          <w:szCs w:val="21"/>
          <w:lang w:eastAsia="zh-CN"/>
        </w:rPr>
        <w:t>”</w:t>
      </w:r>
      <w:r w:rsidRPr="007E29BC">
        <w:rPr>
          <w:rFonts w:hAnsi="SimSun" w:cs="SimSun" w:hint="eastAsia"/>
          <w:sz w:val="21"/>
          <w:szCs w:val="21"/>
          <w:lang w:eastAsia="zh-CN"/>
        </w:rPr>
        <w:t>的戏剧</w:t>
      </w:r>
      <w:r>
        <w:rPr>
          <w:rFonts w:hAnsi="SimSun" w:cs="SimSun" w:hint="eastAsia"/>
          <w:sz w:val="21"/>
          <w:szCs w:val="21"/>
          <w:lang w:eastAsia="zh-CN"/>
        </w:rPr>
        <w:t>，</w:t>
      </w:r>
      <w:r w:rsidRPr="007E29BC">
        <w:rPr>
          <w:rFonts w:hAnsi="SimSun" w:cs="SimSun" w:hint="eastAsia"/>
          <w:sz w:val="21"/>
          <w:szCs w:val="21"/>
          <w:lang w:eastAsia="zh-CN"/>
        </w:rPr>
        <w:t>在戏中谴责了现政权</w:t>
      </w:r>
      <w:r>
        <w:rPr>
          <w:rFonts w:hAnsi="SimSun" w:cs="SimSun" w:hint="eastAsia"/>
          <w:sz w:val="21"/>
          <w:szCs w:val="21"/>
          <w:lang w:eastAsia="zh-CN"/>
        </w:rPr>
        <w:t>，</w:t>
      </w:r>
      <w:r w:rsidRPr="007E29BC">
        <w:rPr>
          <w:rFonts w:hAnsi="SimSun" w:cs="SimSun" w:hint="eastAsia"/>
          <w:sz w:val="21"/>
          <w:szCs w:val="21"/>
          <w:lang w:eastAsia="zh-CN"/>
        </w:rPr>
        <w:t>并称各乡镇于</w:t>
      </w:r>
      <w:r w:rsidRPr="007E29BC">
        <w:rPr>
          <w:rFonts w:cs="SimSun"/>
          <w:sz w:val="21"/>
          <w:szCs w:val="21"/>
          <w:lang w:eastAsia="zh-CN"/>
        </w:rPr>
        <w:t>2004</w:t>
      </w:r>
      <w:r w:rsidRPr="007E29BC">
        <w:rPr>
          <w:rFonts w:hAnsi="SimSun" w:cs="SimSun" w:hint="eastAsia"/>
          <w:sz w:val="21"/>
          <w:szCs w:val="21"/>
          <w:lang w:eastAsia="zh-CN"/>
        </w:rPr>
        <w:t>年和</w:t>
      </w:r>
      <w:r w:rsidRPr="007E29BC">
        <w:rPr>
          <w:rFonts w:cs="SimSun"/>
          <w:sz w:val="21"/>
          <w:szCs w:val="21"/>
          <w:lang w:eastAsia="zh-CN"/>
        </w:rPr>
        <w:t>2005</w:t>
      </w:r>
      <w:r w:rsidRPr="007E29BC">
        <w:rPr>
          <w:rFonts w:hAnsi="SimSun" w:cs="SimSun" w:hint="eastAsia"/>
          <w:sz w:val="21"/>
          <w:szCs w:val="21"/>
          <w:lang w:eastAsia="zh-CN"/>
        </w:rPr>
        <w:t>年上演了该戏。参演过该戏的所有人都被迫逃离了多哥</w:t>
      </w:r>
      <w:r>
        <w:rPr>
          <w:rFonts w:hAnsi="SimSun" w:cs="SimSun" w:hint="eastAsia"/>
          <w:sz w:val="21"/>
          <w:szCs w:val="21"/>
          <w:lang w:eastAsia="zh-CN"/>
        </w:rPr>
        <w:t>，</w:t>
      </w:r>
      <w:r w:rsidRPr="007E29BC">
        <w:rPr>
          <w:rFonts w:hAnsi="SimSun" w:cs="SimSun" w:hint="eastAsia"/>
          <w:sz w:val="21"/>
          <w:szCs w:val="21"/>
          <w:lang w:eastAsia="zh-CN"/>
        </w:rPr>
        <w:t>因为他们被当作现执政政权的反对者受到通缉。遣返前风险评估官员注意到</w:t>
      </w:r>
      <w:r>
        <w:rPr>
          <w:rFonts w:hAnsi="SimSun" w:cs="SimSun" w:hint="eastAsia"/>
          <w:sz w:val="21"/>
          <w:szCs w:val="21"/>
          <w:lang w:eastAsia="zh-CN"/>
        </w:rPr>
        <w:t>，</w:t>
      </w:r>
      <w:r w:rsidRPr="007E29BC">
        <w:rPr>
          <w:rFonts w:hAnsi="SimSun" w:cs="SimSun" w:hint="eastAsia"/>
          <w:sz w:val="21"/>
          <w:szCs w:val="21"/>
          <w:lang w:eastAsia="zh-CN"/>
        </w:rPr>
        <w:t>申诉人没有出示任何可信文件证实他曾演过此类戏剧</w:t>
      </w:r>
      <w:r>
        <w:rPr>
          <w:rFonts w:hAnsi="SimSun" w:cs="SimSun" w:hint="eastAsia"/>
          <w:sz w:val="21"/>
          <w:szCs w:val="21"/>
          <w:lang w:eastAsia="zh-CN"/>
        </w:rPr>
        <w:t>，</w:t>
      </w:r>
      <w:r w:rsidRPr="007E29BC">
        <w:rPr>
          <w:rFonts w:hAnsi="SimSun" w:cs="SimSun" w:hint="eastAsia"/>
          <w:sz w:val="21"/>
          <w:szCs w:val="21"/>
          <w:lang w:eastAsia="zh-CN"/>
        </w:rPr>
        <w:t>也没有解释为何他在申请避难时没有提交该资料。至于多哥的一般状况</w:t>
      </w:r>
      <w:r>
        <w:rPr>
          <w:rFonts w:hAnsi="SimSun" w:cs="SimSun" w:hint="eastAsia"/>
          <w:sz w:val="21"/>
          <w:szCs w:val="21"/>
          <w:lang w:eastAsia="zh-CN"/>
        </w:rPr>
        <w:t>，</w:t>
      </w:r>
      <w:r w:rsidRPr="007E29BC">
        <w:rPr>
          <w:rFonts w:hAnsi="SimSun" w:cs="SimSun" w:hint="eastAsia"/>
          <w:sz w:val="21"/>
          <w:szCs w:val="21"/>
          <w:lang w:eastAsia="zh-CN"/>
        </w:rPr>
        <w:t>工作人员注意到申诉人提交的文件和关于</w:t>
      </w:r>
      <w:r w:rsidRPr="007E29BC">
        <w:rPr>
          <w:rFonts w:cs="SimSun"/>
          <w:sz w:val="21"/>
          <w:szCs w:val="21"/>
          <w:lang w:eastAsia="zh-CN"/>
        </w:rPr>
        <w:t>2005</w:t>
      </w:r>
      <w:r w:rsidRPr="007E29BC">
        <w:rPr>
          <w:rFonts w:hAnsi="SimSun" w:cs="SimSun" w:hint="eastAsia"/>
          <w:sz w:val="21"/>
          <w:szCs w:val="21"/>
          <w:lang w:eastAsia="zh-CN"/>
        </w:rPr>
        <w:t>年选举期间发生严重侵犯人权行为的其他报告。然而</w:t>
      </w:r>
      <w:r>
        <w:rPr>
          <w:rFonts w:hAnsi="SimSun" w:cs="SimSun" w:hint="eastAsia"/>
          <w:sz w:val="21"/>
          <w:szCs w:val="21"/>
          <w:lang w:eastAsia="zh-CN"/>
        </w:rPr>
        <w:t>，</w:t>
      </w:r>
      <w:r w:rsidRPr="007E29BC">
        <w:rPr>
          <w:rFonts w:hAnsi="SimSun" w:cs="SimSun" w:hint="eastAsia"/>
          <w:sz w:val="21"/>
          <w:szCs w:val="21"/>
          <w:lang w:eastAsia="zh-CN"/>
        </w:rPr>
        <w:t>现政府已经采取措施改善其司法系统和打击腐败及有罪不罚现象</w:t>
      </w:r>
      <w:r>
        <w:rPr>
          <w:rFonts w:hAnsi="SimSun" w:cs="SimSun" w:hint="eastAsia"/>
          <w:sz w:val="21"/>
          <w:szCs w:val="21"/>
          <w:lang w:eastAsia="zh-CN"/>
        </w:rPr>
        <w:t>，</w:t>
      </w:r>
      <w:r w:rsidRPr="007E29BC">
        <w:rPr>
          <w:rFonts w:hAnsi="SimSun" w:cs="SimSun" w:hint="eastAsia"/>
          <w:sz w:val="21"/>
          <w:szCs w:val="21"/>
          <w:lang w:eastAsia="zh-CN"/>
        </w:rPr>
        <w:t>特别是</w:t>
      </w:r>
      <w:r w:rsidRPr="007E29BC">
        <w:rPr>
          <w:rFonts w:cs="SimSun"/>
          <w:sz w:val="21"/>
          <w:szCs w:val="21"/>
          <w:lang w:eastAsia="zh-CN"/>
        </w:rPr>
        <w:t>2005</w:t>
      </w:r>
      <w:r w:rsidRPr="007E29BC">
        <w:rPr>
          <w:rFonts w:hAnsi="SimSun" w:cs="SimSun" w:hint="eastAsia"/>
          <w:sz w:val="21"/>
          <w:szCs w:val="21"/>
          <w:lang w:eastAsia="zh-CN"/>
        </w:rPr>
        <w:t>年犯下的暴行。政府还于</w:t>
      </w:r>
      <w:r w:rsidRPr="007E29BC">
        <w:rPr>
          <w:rFonts w:cs="SimSun"/>
          <w:sz w:val="21"/>
          <w:szCs w:val="21"/>
          <w:lang w:eastAsia="zh-CN"/>
        </w:rPr>
        <w:t>2006</w:t>
      </w:r>
      <w:r w:rsidRPr="007E29BC">
        <w:rPr>
          <w:rFonts w:hAnsi="SimSun" w:cs="SimSun" w:hint="eastAsia"/>
          <w:sz w:val="21"/>
          <w:szCs w:val="21"/>
          <w:lang w:eastAsia="zh-CN"/>
        </w:rPr>
        <w:t>年</w:t>
      </w:r>
      <w:r w:rsidRPr="007E29BC">
        <w:rPr>
          <w:rFonts w:cs="SimSun"/>
          <w:sz w:val="21"/>
          <w:szCs w:val="21"/>
          <w:lang w:eastAsia="zh-CN"/>
        </w:rPr>
        <w:t>4</w:t>
      </w:r>
      <w:r w:rsidRPr="007E29BC">
        <w:rPr>
          <w:rFonts w:hAnsi="SimSun" w:cs="SimSun" w:hint="eastAsia"/>
          <w:sz w:val="21"/>
          <w:szCs w:val="21"/>
          <w:lang w:eastAsia="zh-CN"/>
        </w:rPr>
        <w:t>月与各反对党达成了广泛的政治协议。此外</w:t>
      </w:r>
      <w:r>
        <w:rPr>
          <w:rFonts w:hAnsi="SimSun" w:cs="SimSun" w:hint="eastAsia"/>
          <w:sz w:val="21"/>
          <w:szCs w:val="21"/>
          <w:lang w:eastAsia="zh-CN"/>
        </w:rPr>
        <w:t>，</w:t>
      </w:r>
      <w:r w:rsidRPr="007E29BC">
        <w:rPr>
          <w:rFonts w:hAnsi="SimSun" w:cs="SimSun" w:hint="eastAsia"/>
          <w:sz w:val="21"/>
          <w:szCs w:val="21"/>
          <w:lang w:eastAsia="zh-CN"/>
        </w:rPr>
        <w:t>它于</w:t>
      </w:r>
      <w:r w:rsidRPr="007E29BC">
        <w:rPr>
          <w:rFonts w:cs="SimSun"/>
          <w:sz w:val="21"/>
          <w:szCs w:val="21"/>
          <w:lang w:eastAsia="zh-CN"/>
        </w:rPr>
        <w:t>2005</w:t>
      </w:r>
      <w:r w:rsidRPr="007E29BC">
        <w:rPr>
          <w:rFonts w:hAnsi="SimSun" w:cs="SimSun" w:hint="eastAsia"/>
          <w:sz w:val="21"/>
          <w:szCs w:val="21"/>
          <w:lang w:eastAsia="zh-CN"/>
        </w:rPr>
        <w:t>年</w:t>
      </w:r>
      <w:r w:rsidRPr="007E29BC">
        <w:rPr>
          <w:rFonts w:cs="SimSun"/>
          <w:sz w:val="21"/>
          <w:szCs w:val="21"/>
          <w:lang w:eastAsia="zh-CN"/>
        </w:rPr>
        <w:t>6</w:t>
      </w:r>
      <w:r w:rsidRPr="007E29BC">
        <w:rPr>
          <w:rFonts w:hAnsi="SimSun" w:cs="SimSun" w:hint="eastAsia"/>
          <w:sz w:val="21"/>
          <w:szCs w:val="21"/>
          <w:lang w:eastAsia="zh-CN"/>
        </w:rPr>
        <w:t>月成立了</w:t>
      </w:r>
      <w:r w:rsidRPr="007E29BC">
        <w:rPr>
          <w:rFonts w:hAnsi="MS Mincho" w:cs="SimSun" w:hint="eastAsia"/>
          <w:sz w:val="21"/>
          <w:szCs w:val="21"/>
          <w:lang w:eastAsia="zh-CN"/>
        </w:rPr>
        <w:t>被</w:t>
      </w:r>
      <w:r w:rsidRPr="007E29BC">
        <w:rPr>
          <w:rFonts w:hAnsi="SimSun" w:cs="SimSun" w:hint="eastAsia"/>
          <w:sz w:val="21"/>
          <w:szCs w:val="21"/>
          <w:lang w:eastAsia="zh-CN"/>
        </w:rPr>
        <w:t>遣返者和人道主义行动高级委员会</w:t>
      </w:r>
      <w:r>
        <w:rPr>
          <w:rFonts w:hAnsi="SimSun" w:cs="SimSun" w:hint="eastAsia"/>
          <w:sz w:val="21"/>
          <w:szCs w:val="21"/>
          <w:lang w:eastAsia="zh-CN"/>
        </w:rPr>
        <w:t>，</w:t>
      </w:r>
      <w:r w:rsidRPr="007E29BC">
        <w:rPr>
          <w:rFonts w:hAnsi="SimSun" w:cs="SimSun" w:hint="eastAsia"/>
          <w:sz w:val="21"/>
          <w:szCs w:val="21"/>
          <w:lang w:eastAsia="zh-CN"/>
        </w:rPr>
        <w:t>以确保向因</w:t>
      </w:r>
      <w:r w:rsidRPr="007E29BC">
        <w:rPr>
          <w:rFonts w:cs="SimSun"/>
          <w:sz w:val="21"/>
          <w:szCs w:val="21"/>
          <w:lang w:eastAsia="zh-CN"/>
        </w:rPr>
        <w:t>2005</w:t>
      </w:r>
      <w:r w:rsidRPr="007E29BC">
        <w:rPr>
          <w:rFonts w:hAnsi="SimSun" w:cs="SimSun" w:hint="eastAsia"/>
          <w:sz w:val="21"/>
          <w:szCs w:val="21"/>
          <w:lang w:eastAsia="zh-CN"/>
        </w:rPr>
        <w:t>年选举后爆发的冲突逃离家园的回国人员提供保护措施和帮助。</w:t>
      </w:r>
      <w:r w:rsidRPr="007E29BC">
        <w:rPr>
          <w:rFonts w:cs="SimSun"/>
          <w:sz w:val="21"/>
          <w:szCs w:val="21"/>
          <w:lang w:eastAsia="zh-CN"/>
        </w:rPr>
        <w:t>2007</w:t>
      </w:r>
      <w:r w:rsidRPr="007E29BC">
        <w:rPr>
          <w:rFonts w:hAnsi="SimSun" w:cs="SimSun" w:hint="eastAsia"/>
          <w:sz w:val="21"/>
          <w:szCs w:val="21"/>
          <w:lang w:eastAsia="zh-CN"/>
        </w:rPr>
        <w:t>年</w:t>
      </w:r>
      <w:r w:rsidRPr="007E29BC">
        <w:rPr>
          <w:rFonts w:cs="SimSun"/>
          <w:sz w:val="21"/>
          <w:szCs w:val="21"/>
          <w:lang w:eastAsia="zh-CN"/>
        </w:rPr>
        <w:t>10</w:t>
      </w:r>
      <w:r w:rsidRPr="007E29BC">
        <w:rPr>
          <w:rFonts w:hAnsi="SimSun" w:cs="SimSun" w:hint="eastAsia"/>
          <w:sz w:val="21"/>
          <w:szCs w:val="21"/>
          <w:lang w:eastAsia="zh-CN"/>
        </w:rPr>
        <w:t>月</w:t>
      </w:r>
      <w:r w:rsidRPr="007E29BC">
        <w:rPr>
          <w:rFonts w:cs="SimSun"/>
          <w:sz w:val="21"/>
          <w:szCs w:val="21"/>
          <w:lang w:eastAsia="zh-CN"/>
        </w:rPr>
        <w:t>14</w:t>
      </w:r>
      <w:r w:rsidRPr="007E29BC">
        <w:rPr>
          <w:rFonts w:hAnsi="SimSun" w:cs="SimSun" w:hint="eastAsia"/>
          <w:sz w:val="21"/>
          <w:szCs w:val="21"/>
          <w:lang w:eastAsia="zh-CN"/>
        </w:rPr>
        <w:t>日和平地进行了选举</w:t>
      </w:r>
      <w:r>
        <w:rPr>
          <w:rFonts w:hAnsi="SimSun" w:cs="SimSun" w:hint="eastAsia"/>
          <w:sz w:val="21"/>
          <w:szCs w:val="21"/>
          <w:lang w:eastAsia="zh-CN"/>
        </w:rPr>
        <w:t>，</w:t>
      </w:r>
      <w:r w:rsidRPr="007E29BC">
        <w:rPr>
          <w:rFonts w:hAnsi="SimSun" w:cs="SimSun" w:hint="eastAsia"/>
          <w:sz w:val="21"/>
          <w:szCs w:val="21"/>
          <w:lang w:eastAsia="zh-CN"/>
        </w:rPr>
        <w:t>广大群众在选举中扮演了非常积极的角色。鉴于申诉人未能证明其个人处境危险</w:t>
      </w:r>
      <w:r>
        <w:rPr>
          <w:rFonts w:hAnsi="SimSun" w:cs="SimSun" w:hint="eastAsia"/>
          <w:sz w:val="21"/>
          <w:szCs w:val="21"/>
          <w:lang w:eastAsia="zh-CN"/>
        </w:rPr>
        <w:t>，</w:t>
      </w:r>
      <w:r w:rsidRPr="007E29BC">
        <w:rPr>
          <w:rFonts w:hAnsi="SimSun" w:cs="SimSun" w:hint="eastAsia"/>
          <w:sz w:val="21"/>
          <w:szCs w:val="21"/>
          <w:lang w:eastAsia="zh-CN"/>
        </w:rPr>
        <w:t>以及鉴于目前多哥局势稳定</w:t>
      </w:r>
      <w:r>
        <w:rPr>
          <w:rFonts w:hAnsi="SimSun" w:cs="SimSun" w:hint="eastAsia"/>
          <w:sz w:val="21"/>
          <w:szCs w:val="21"/>
          <w:lang w:eastAsia="zh-CN"/>
        </w:rPr>
        <w:t>，</w:t>
      </w:r>
      <w:r w:rsidRPr="007E29BC">
        <w:rPr>
          <w:rFonts w:hAnsi="SimSun" w:cs="SimSun" w:hint="eastAsia"/>
          <w:sz w:val="21"/>
          <w:szCs w:val="21"/>
          <w:lang w:eastAsia="zh-CN"/>
        </w:rPr>
        <w:t>工作人员发现</w:t>
      </w:r>
      <w:r>
        <w:rPr>
          <w:rFonts w:hAnsi="SimSun" w:cs="SimSun" w:hint="eastAsia"/>
          <w:sz w:val="21"/>
          <w:szCs w:val="21"/>
          <w:lang w:eastAsia="zh-CN"/>
        </w:rPr>
        <w:t>，</w:t>
      </w:r>
      <w:r w:rsidRPr="007E29BC">
        <w:rPr>
          <w:rFonts w:hAnsi="SimSun" w:cs="SimSun" w:hint="eastAsia"/>
          <w:sz w:val="21"/>
          <w:szCs w:val="21"/>
          <w:lang w:eastAsia="zh-CN"/>
        </w:rPr>
        <w:t>没有证据表明申诉人在多哥将面临遭受酷刑或残忍或不寻常待遇或处罚的风险或有生命危险。</w:t>
      </w:r>
    </w:p>
    <w:p w:rsidR="00D41DEF" w:rsidRPr="007E29BC" w:rsidRDefault="00D41DEF" w:rsidP="0019778E">
      <w:pPr>
        <w:pStyle w:val="SingleTxtG"/>
        <w:numPr>
          <w:ilvl w:val="0"/>
          <w:numId w:val="0"/>
        </w:numPr>
        <w:spacing w:line="320" w:lineRule="exact"/>
        <w:ind w:left="1134"/>
        <w:rPr>
          <w:sz w:val="21"/>
          <w:szCs w:val="21"/>
          <w:lang w:eastAsia="zh-CN"/>
        </w:rPr>
      </w:pPr>
      <w:r>
        <w:rPr>
          <w:rFonts w:cs="SimSun"/>
          <w:sz w:val="21"/>
          <w:szCs w:val="21"/>
          <w:lang w:eastAsia="zh-CN"/>
        </w:rPr>
        <w:t>4.</w:t>
      </w:r>
      <w:r w:rsidRPr="007E29BC">
        <w:rPr>
          <w:rFonts w:cs="SimSun"/>
          <w:sz w:val="21"/>
          <w:szCs w:val="21"/>
          <w:lang w:eastAsia="zh-CN"/>
        </w:rPr>
        <w:t>4</w:t>
      </w:r>
      <w:r w:rsidRPr="007E29BC">
        <w:rPr>
          <w:rFonts w:cs="SimSun"/>
          <w:sz w:val="21"/>
          <w:szCs w:val="21"/>
          <w:lang w:eastAsia="zh-CN"/>
        </w:rPr>
        <w:tab/>
      </w:r>
      <w:r w:rsidRPr="007E29BC">
        <w:rPr>
          <w:rFonts w:hAnsi="SimSun" w:cs="SimSun" w:hint="eastAsia"/>
          <w:sz w:val="21"/>
          <w:szCs w:val="21"/>
          <w:lang w:eastAsia="zh-CN"/>
        </w:rPr>
        <w:t>与申请获得许可和对遣返前风险评估官员的决定进行司法审查相结合</w:t>
      </w:r>
      <w:r>
        <w:rPr>
          <w:rFonts w:hAnsi="SimSun" w:cs="SimSun" w:hint="eastAsia"/>
          <w:sz w:val="21"/>
          <w:szCs w:val="21"/>
          <w:lang w:eastAsia="zh-CN"/>
        </w:rPr>
        <w:t>，</w:t>
      </w:r>
      <w:r w:rsidRPr="007E29BC">
        <w:rPr>
          <w:rFonts w:hAnsi="SimSun" w:cs="SimSun" w:hint="eastAsia"/>
          <w:sz w:val="21"/>
          <w:szCs w:val="21"/>
          <w:lang w:eastAsia="zh-CN"/>
        </w:rPr>
        <w:t>申诉人于</w:t>
      </w:r>
      <w:r w:rsidRPr="007E29BC">
        <w:rPr>
          <w:rFonts w:cs="SimSun"/>
          <w:sz w:val="21"/>
          <w:szCs w:val="21"/>
          <w:lang w:eastAsia="zh-CN"/>
        </w:rPr>
        <w:t>2009</w:t>
      </w:r>
      <w:r w:rsidRPr="007E29BC">
        <w:rPr>
          <w:rFonts w:hAnsi="SimSun" w:cs="SimSun" w:hint="eastAsia"/>
          <w:sz w:val="21"/>
          <w:szCs w:val="21"/>
          <w:lang w:eastAsia="zh-CN"/>
        </w:rPr>
        <w:t>年</w:t>
      </w:r>
      <w:r w:rsidRPr="007E29BC">
        <w:rPr>
          <w:rFonts w:cs="SimSun"/>
          <w:sz w:val="21"/>
          <w:szCs w:val="21"/>
          <w:lang w:eastAsia="zh-CN"/>
        </w:rPr>
        <w:t>7</w:t>
      </w:r>
      <w:r w:rsidRPr="007E29BC">
        <w:rPr>
          <w:rFonts w:hAnsi="SimSun" w:cs="SimSun" w:hint="eastAsia"/>
          <w:sz w:val="21"/>
          <w:szCs w:val="21"/>
          <w:lang w:eastAsia="zh-CN"/>
        </w:rPr>
        <w:t>月</w:t>
      </w:r>
      <w:r w:rsidRPr="007E29BC">
        <w:rPr>
          <w:rFonts w:cs="SimSun"/>
          <w:sz w:val="21"/>
          <w:szCs w:val="21"/>
          <w:lang w:eastAsia="zh-CN"/>
        </w:rPr>
        <w:t>8</w:t>
      </w:r>
      <w:r w:rsidRPr="007E29BC">
        <w:rPr>
          <w:rFonts w:hAnsi="SimSun" w:cs="SimSun" w:hint="eastAsia"/>
          <w:sz w:val="21"/>
          <w:szCs w:val="21"/>
          <w:lang w:eastAsia="zh-CN"/>
        </w:rPr>
        <w:t>日提交了关于暂缓执行原定于</w:t>
      </w:r>
      <w:r w:rsidRPr="007E29BC">
        <w:rPr>
          <w:rFonts w:cs="SimSun"/>
          <w:sz w:val="21"/>
          <w:szCs w:val="21"/>
          <w:lang w:eastAsia="zh-CN"/>
        </w:rPr>
        <w:t>2009</w:t>
      </w:r>
      <w:r w:rsidRPr="007E29BC">
        <w:rPr>
          <w:rFonts w:hAnsi="SimSun" w:cs="SimSun" w:hint="eastAsia"/>
          <w:sz w:val="21"/>
          <w:szCs w:val="21"/>
          <w:lang w:eastAsia="zh-CN"/>
        </w:rPr>
        <w:t>年</w:t>
      </w:r>
      <w:r w:rsidRPr="007E29BC">
        <w:rPr>
          <w:rFonts w:cs="SimSun"/>
          <w:sz w:val="21"/>
          <w:szCs w:val="21"/>
          <w:lang w:eastAsia="zh-CN"/>
        </w:rPr>
        <w:t>7</w:t>
      </w:r>
      <w:r w:rsidRPr="007E29BC">
        <w:rPr>
          <w:rFonts w:hAnsi="SimSun" w:cs="SimSun" w:hint="eastAsia"/>
          <w:sz w:val="21"/>
          <w:szCs w:val="21"/>
          <w:lang w:eastAsia="zh-CN"/>
        </w:rPr>
        <w:t>月</w:t>
      </w:r>
      <w:r w:rsidRPr="007E29BC">
        <w:rPr>
          <w:rFonts w:cs="SimSun"/>
          <w:sz w:val="21"/>
          <w:szCs w:val="21"/>
          <w:lang w:eastAsia="zh-CN"/>
        </w:rPr>
        <w:t>10</w:t>
      </w:r>
      <w:r w:rsidRPr="007E29BC">
        <w:rPr>
          <w:rFonts w:hAnsi="SimSun" w:cs="SimSun" w:hint="eastAsia"/>
          <w:sz w:val="21"/>
          <w:szCs w:val="21"/>
          <w:lang w:eastAsia="zh-CN"/>
        </w:rPr>
        <w:t>日执行的驱逐令的申请。同日</w:t>
      </w:r>
      <w:r>
        <w:rPr>
          <w:rFonts w:hAnsi="SimSun" w:cs="SimSun" w:hint="eastAsia"/>
          <w:sz w:val="21"/>
          <w:szCs w:val="21"/>
          <w:lang w:eastAsia="zh-CN"/>
        </w:rPr>
        <w:t>，</w:t>
      </w:r>
      <w:r w:rsidRPr="007E29BC">
        <w:rPr>
          <w:rFonts w:hAnsi="SimSun" w:cs="SimSun" w:hint="eastAsia"/>
          <w:sz w:val="21"/>
          <w:szCs w:val="21"/>
          <w:lang w:eastAsia="zh-CN"/>
        </w:rPr>
        <w:t>联邦法院拒绝了暂缓执行驱逐令的申请</w:t>
      </w:r>
      <w:r>
        <w:rPr>
          <w:rFonts w:hAnsi="SimSun" w:cs="SimSun" w:hint="eastAsia"/>
          <w:sz w:val="21"/>
          <w:szCs w:val="21"/>
          <w:lang w:eastAsia="zh-CN"/>
        </w:rPr>
        <w:t>，</w:t>
      </w:r>
      <w:r w:rsidRPr="007E29BC">
        <w:rPr>
          <w:rFonts w:hAnsi="SimSun" w:cs="SimSun" w:hint="eastAsia"/>
          <w:sz w:val="21"/>
          <w:szCs w:val="21"/>
          <w:lang w:eastAsia="zh-CN"/>
        </w:rPr>
        <w:t>因为申诉人未能证明</w:t>
      </w:r>
      <w:r>
        <w:rPr>
          <w:rFonts w:hAnsi="SimSun" w:cs="SimSun" w:hint="eastAsia"/>
          <w:sz w:val="21"/>
          <w:szCs w:val="21"/>
          <w:lang w:eastAsia="zh-CN"/>
        </w:rPr>
        <w:t>：</w:t>
      </w:r>
      <w:r>
        <w:rPr>
          <w:rFonts w:hAnsi="SimSun" w:cs="SimSun" w:hint="eastAsia"/>
          <w:sz w:val="21"/>
          <w:szCs w:val="21"/>
          <w:lang w:eastAsia="zh-CN"/>
        </w:rPr>
        <w:t>(</w:t>
      </w:r>
      <w:r w:rsidRPr="007E29BC">
        <w:rPr>
          <w:rFonts w:cs="SimSun"/>
          <w:sz w:val="21"/>
          <w:szCs w:val="21"/>
          <w:lang w:eastAsia="zh-CN"/>
        </w:rPr>
        <w:t>1</w:t>
      </w:r>
      <w:r>
        <w:rPr>
          <w:rFonts w:hAnsi="SimSun" w:cs="SimSun" w:hint="eastAsia"/>
          <w:sz w:val="21"/>
          <w:szCs w:val="21"/>
          <w:lang w:eastAsia="zh-CN"/>
        </w:rPr>
        <w:t>)</w:t>
      </w:r>
      <w:r w:rsidR="0019778E">
        <w:rPr>
          <w:rFonts w:hAnsi="SimSun" w:cs="SimSun" w:hint="eastAsia"/>
          <w:sz w:val="21"/>
          <w:szCs w:val="21"/>
          <w:lang w:eastAsia="zh-CN"/>
        </w:rPr>
        <w:t xml:space="preserve"> </w:t>
      </w:r>
      <w:r w:rsidRPr="007E29BC">
        <w:rPr>
          <w:rFonts w:hAnsi="SimSun" w:cs="SimSun" w:hint="eastAsia"/>
          <w:sz w:val="21"/>
          <w:szCs w:val="21"/>
          <w:lang w:eastAsia="zh-CN"/>
        </w:rPr>
        <w:t>其请求是基于一个严重的问题</w:t>
      </w:r>
      <w:r>
        <w:rPr>
          <w:rFonts w:hAnsi="SimSun" w:cs="SimSun" w:hint="eastAsia"/>
          <w:sz w:val="21"/>
          <w:szCs w:val="21"/>
          <w:lang w:eastAsia="zh-CN"/>
        </w:rPr>
        <w:t>；</w:t>
      </w:r>
      <w:r>
        <w:rPr>
          <w:rFonts w:hAnsi="SimSun" w:cs="SimSun" w:hint="eastAsia"/>
          <w:sz w:val="21"/>
          <w:szCs w:val="21"/>
          <w:lang w:eastAsia="zh-CN"/>
        </w:rPr>
        <w:t>(</w:t>
      </w:r>
      <w:r w:rsidRPr="007E29BC">
        <w:rPr>
          <w:rFonts w:cs="SimSun"/>
          <w:sz w:val="21"/>
          <w:szCs w:val="21"/>
          <w:lang w:eastAsia="zh-CN"/>
        </w:rPr>
        <w:t>2</w:t>
      </w:r>
      <w:r>
        <w:rPr>
          <w:rFonts w:hAnsi="SimSun" w:cs="SimSun" w:hint="eastAsia"/>
          <w:sz w:val="21"/>
          <w:szCs w:val="21"/>
          <w:lang w:eastAsia="zh-CN"/>
        </w:rPr>
        <w:t>)</w:t>
      </w:r>
      <w:r w:rsidR="00501577">
        <w:rPr>
          <w:rFonts w:hAnsi="SimSun" w:cs="SimSun" w:hint="eastAsia"/>
          <w:sz w:val="21"/>
          <w:szCs w:val="21"/>
          <w:lang w:eastAsia="zh-CN"/>
        </w:rPr>
        <w:t xml:space="preserve"> </w:t>
      </w:r>
      <w:r w:rsidRPr="007E29BC">
        <w:rPr>
          <w:rFonts w:hAnsi="SimSun" w:cs="SimSun" w:hint="eastAsia"/>
          <w:sz w:val="21"/>
          <w:szCs w:val="21"/>
          <w:lang w:eastAsia="zh-CN"/>
        </w:rPr>
        <w:t>他面临遭受无法弥补的伤害的风险</w:t>
      </w:r>
      <w:r>
        <w:rPr>
          <w:rFonts w:hAnsi="SimSun" w:cs="SimSun" w:hint="eastAsia"/>
          <w:sz w:val="21"/>
          <w:szCs w:val="21"/>
          <w:lang w:eastAsia="zh-CN"/>
        </w:rPr>
        <w:t>；</w:t>
      </w:r>
      <w:r w:rsidRPr="007E29BC">
        <w:rPr>
          <w:rFonts w:hAnsi="SimSun" w:cs="SimSun" w:hint="eastAsia"/>
          <w:sz w:val="21"/>
          <w:szCs w:val="21"/>
          <w:lang w:eastAsia="zh-CN"/>
        </w:rPr>
        <w:t>或</w:t>
      </w:r>
      <w:r>
        <w:rPr>
          <w:rFonts w:hAnsi="SimSun" w:cs="SimSun" w:hint="eastAsia"/>
          <w:sz w:val="21"/>
          <w:szCs w:val="21"/>
          <w:lang w:eastAsia="zh-CN"/>
        </w:rPr>
        <w:t>(</w:t>
      </w:r>
      <w:r w:rsidRPr="007E29BC">
        <w:rPr>
          <w:rFonts w:cs="SimSun"/>
          <w:sz w:val="21"/>
          <w:szCs w:val="21"/>
          <w:lang w:eastAsia="zh-CN"/>
        </w:rPr>
        <w:t xml:space="preserve">3 </w:t>
      </w:r>
      <w:r>
        <w:rPr>
          <w:rFonts w:hAnsi="SimSun" w:cs="SimSun" w:hint="eastAsia"/>
          <w:sz w:val="21"/>
          <w:szCs w:val="21"/>
          <w:lang w:eastAsia="zh-CN"/>
        </w:rPr>
        <w:t>)</w:t>
      </w:r>
      <w:r w:rsidRPr="007E29BC">
        <w:rPr>
          <w:rFonts w:hAnsi="SimSun" w:cs="SimSun" w:hint="eastAsia"/>
          <w:sz w:val="21"/>
          <w:szCs w:val="21"/>
          <w:lang w:eastAsia="zh-CN"/>
        </w:rPr>
        <w:t>方便与不方便的天平对他有利。</w:t>
      </w:r>
    </w:p>
    <w:p w:rsidR="00D41DEF" w:rsidRPr="007E29BC" w:rsidRDefault="00D41DEF" w:rsidP="0019778E">
      <w:pPr>
        <w:pStyle w:val="SingleTxtG"/>
        <w:numPr>
          <w:ilvl w:val="0"/>
          <w:numId w:val="0"/>
        </w:numPr>
        <w:spacing w:line="320" w:lineRule="exact"/>
        <w:ind w:left="1134"/>
        <w:rPr>
          <w:sz w:val="21"/>
          <w:szCs w:val="21"/>
          <w:lang w:eastAsia="zh-CN"/>
        </w:rPr>
      </w:pPr>
      <w:r>
        <w:rPr>
          <w:rFonts w:cs="SimSun"/>
          <w:sz w:val="21"/>
          <w:szCs w:val="21"/>
          <w:lang w:eastAsia="zh-CN"/>
        </w:rPr>
        <w:t>4.</w:t>
      </w:r>
      <w:r w:rsidRPr="007E29BC">
        <w:rPr>
          <w:rFonts w:cs="SimSun"/>
          <w:sz w:val="21"/>
          <w:szCs w:val="21"/>
          <w:lang w:eastAsia="zh-CN"/>
        </w:rPr>
        <w:t>5</w:t>
      </w:r>
      <w:r w:rsidRPr="007E29BC">
        <w:rPr>
          <w:rFonts w:cs="SimSun"/>
          <w:sz w:val="21"/>
          <w:szCs w:val="21"/>
          <w:lang w:eastAsia="zh-CN"/>
        </w:rPr>
        <w:tab/>
      </w:r>
      <w:r w:rsidRPr="007E29BC">
        <w:rPr>
          <w:rFonts w:hAnsi="SimSun" w:cs="SimSun" w:hint="eastAsia"/>
          <w:sz w:val="21"/>
          <w:szCs w:val="21"/>
          <w:lang w:eastAsia="zh-CN"/>
        </w:rPr>
        <w:t>由于申诉人未能于</w:t>
      </w:r>
      <w:r w:rsidRPr="007E29BC">
        <w:rPr>
          <w:rFonts w:cs="SimSun"/>
          <w:sz w:val="21"/>
          <w:szCs w:val="21"/>
          <w:lang w:eastAsia="zh-CN"/>
        </w:rPr>
        <w:t>2009</w:t>
      </w:r>
      <w:r w:rsidRPr="007E29BC">
        <w:rPr>
          <w:rFonts w:hAnsi="SimSun" w:cs="SimSun" w:hint="eastAsia"/>
          <w:sz w:val="21"/>
          <w:szCs w:val="21"/>
          <w:lang w:eastAsia="zh-CN"/>
        </w:rPr>
        <w:t>年</w:t>
      </w:r>
      <w:r w:rsidRPr="007E29BC">
        <w:rPr>
          <w:rFonts w:cs="SimSun"/>
          <w:sz w:val="21"/>
          <w:szCs w:val="21"/>
          <w:lang w:eastAsia="zh-CN"/>
        </w:rPr>
        <w:t>7</w:t>
      </w:r>
      <w:r w:rsidRPr="007E29BC">
        <w:rPr>
          <w:rFonts w:hAnsi="SimSun" w:cs="SimSun" w:hint="eastAsia"/>
          <w:sz w:val="21"/>
          <w:szCs w:val="21"/>
          <w:lang w:eastAsia="zh-CN"/>
        </w:rPr>
        <w:t>月</w:t>
      </w:r>
      <w:r w:rsidRPr="007E29BC">
        <w:rPr>
          <w:rFonts w:cs="SimSun"/>
          <w:sz w:val="21"/>
          <w:szCs w:val="21"/>
          <w:lang w:eastAsia="zh-CN"/>
        </w:rPr>
        <w:t>10</w:t>
      </w:r>
      <w:r w:rsidRPr="007E29BC">
        <w:rPr>
          <w:rFonts w:hAnsi="SimSun" w:cs="SimSun" w:hint="eastAsia"/>
          <w:sz w:val="21"/>
          <w:szCs w:val="21"/>
          <w:lang w:eastAsia="zh-CN"/>
        </w:rPr>
        <w:t>日</w:t>
      </w:r>
      <w:r>
        <w:rPr>
          <w:rFonts w:hAnsi="SimSun" w:cs="SimSun" w:hint="eastAsia"/>
          <w:sz w:val="21"/>
          <w:szCs w:val="21"/>
          <w:lang w:eastAsia="zh-CN"/>
        </w:rPr>
        <w:t>，</w:t>
      </w:r>
      <w:r w:rsidRPr="007E29BC">
        <w:rPr>
          <w:rFonts w:hAnsi="SimSun" w:cs="SimSun" w:hint="eastAsia"/>
          <w:sz w:val="21"/>
          <w:szCs w:val="21"/>
          <w:lang w:eastAsia="zh-CN"/>
        </w:rPr>
        <w:t>即他应当被驱逐出加拿大之日</w:t>
      </w:r>
      <w:r>
        <w:rPr>
          <w:rFonts w:hAnsi="SimSun" w:cs="SimSun" w:hint="eastAsia"/>
          <w:sz w:val="21"/>
          <w:szCs w:val="21"/>
          <w:lang w:eastAsia="zh-CN"/>
        </w:rPr>
        <w:t>，</w:t>
      </w:r>
      <w:r w:rsidRPr="007E29BC">
        <w:rPr>
          <w:rFonts w:hAnsi="SimSun" w:cs="SimSun" w:hint="eastAsia"/>
          <w:sz w:val="21"/>
          <w:szCs w:val="21"/>
          <w:lang w:eastAsia="zh-CN"/>
        </w:rPr>
        <w:t>出现在蒙特利尔机场</w:t>
      </w:r>
      <w:r>
        <w:rPr>
          <w:rFonts w:hAnsi="SimSun" w:cs="SimSun" w:hint="eastAsia"/>
          <w:sz w:val="21"/>
          <w:szCs w:val="21"/>
          <w:lang w:eastAsia="zh-CN"/>
        </w:rPr>
        <w:t>，</w:t>
      </w:r>
      <w:r w:rsidRPr="007E29BC">
        <w:rPr>
          <w:rFonts w:hAnsi="SimSun" w:cs="SimSun" w:hint="eastAsia"/>
          <w:sz w:val="21"/>
          <w:szCs w:val="21"/>
          <w:lang w:eastAsia="zh-CN"/>
        </w:rPr>
        <w:t>当局于</w:t>
      </w:r>
      <w:r w:rsidRPr="007E29BC">
        <w:rPr>
          <w:rFonts w:cs="SimSun"/>
          <w:sz w:val="21"/>
          <w:szCs w:val="21"/>
          <w:lang w:eastAsia="zh-CN"/>
        </w:rPr>
        <w:t>2009</w:t>
      </w:r>
      <w:r w:rsidRPr="007E29BC">
        <w:rPr>
          <w:rFonts w:hAnsi="SimSun" w:cs="SimSun" w:hint="eastAsia"/>
          <w:sz w:val="21"/>
          <w:szCs w:val="21"/>
          <w:lang w:eastAsia="zh-CN"/>
        </w:rPr>
        <w:t>年</w:t>
      </w:r>
      <w:r w:rsidRPr="007E29BC">
        <w:rPr>
          <w:rFonts w:cs="SimSun"/>
          <w:sz w:val="21"/>
          <w:szCs w:val="21"/>
          <w:lang w:eastAsia="zh-CN"/>
        </w:rPr>
        <w:t>7</w:t>
      </w:r>
      <w:r w:rsidRPr="007E29BC">
        <w:rPr>
          <w:rFonts w:hAnsi="SimSun" w:cs="SimSun" w:hint="eastAsia"/>
          <w:sz w:val="21"/>
          <w:szCs w:val="21"/>
          <w:lang w:eastAsia="zh-CN"/>
        </w:rPr>
        <w:t>月</w:t>
      </w:r>
      <w:r w:rsidRPr="007E29BC">
        <w:rPr>
          <w:rFonts w:cs="SimSun"/>
          <w:sz w:val="21"/>
          <w:szCs w:val="21"/>
          <w:lang w:eastAsia="zh-CN"/>
        </w:rPr>
        <w:t>13</w:t>
      </w:r>
      <w:r w:rsidRPr="007E29BC">
        <w:rPr>
          <w:rFonts w:hAnsi="SimSun" w:cs="SimSun" w:hint="eastAsia"/>
          <w:sz w:val="21"/>
          <w:szCs w:val="21"/>
          <w:lang w:eastAsia="zh-CN"/>
        </w:rPr>
        <w:t>日发布了逮捕</w:t>
      </w:r>
      <w:r w:rsidRPr="007E29BC">
        <w:rPr>
          <w:rFonts w:eastAsia="MS Mincho" w:cs="MS Mincho" w:hint="eastAsia"/>
          <w:sz w:val="21"/>
          <w:szCs w:val="21"/>
          <w:lang w:eastAsia="zh-CN"/>
        </w:rPr>
        <w:t>​</w:t>
      </w:r>
      <w:r w:rsidRPr="007E29BC">
        <w:rPr>
          <w:rFonts w:hAnsi="SimSun" w:cs="SimSun" w:hint="eastAsia"/>
          <w:sz w:val="21"/>
          <w:szCs w:val="21"/>
          <w:lang w:eastAsia="zh-CN"/>
        </w:rPr>
        <w:t>令。边境事务局的工作人员试图按逮捕令采取行动</w:t>
      </w:r>
      <w:r>
        <w:rPr>
          <w:rFonts w:hAnsi="SimSun" w:cs="SimSun" w:hint="eastAsia"/>
          <w:sz w:val="21"/>
          <w:szCs w:val="21"/>
          <w:lang w:eastAsia="zh-CN"/>
        </w:rPr>
        <w:t>，</w:t>
      </w:r>
      <w:r w:rsidRPr="007E29BC">
        <w:rPr>
          <w:rFonts w:hAnsi="SimSun" w:cs="SimSun" w:hint="eastAsia"/>
          <w:sz w:val="21"/>
          <w:szCs w:val="21"/>
          <w:lang w:eastAsia="zh-CN"/>
        </w:rPr>
        <w:t>但无法在申诉人的家里找到他。</w:t>
      </w:r>
    </w:p>
    <w:p w:rsidR="00D41DEF" w:rsidRPr="007E29BC" w:rsidRDefault="00D41DEF" w:rsidP="0019778E">
      <w:pPr>
        <w:pStyle w:val="SingleTxtG"/>
        <w:numPr>
          <w:ilvl w:val="0"/>
          <w:numId w:val="0"/>
        </w:numPr>
        <w:spacing w:line="320" w:lineRule="exact"/>
        <w:ind w:left="1134"/>
        <w:rPr>
          <w:sz w:val="21"/>
          <w:szCs w:val="21"/>
          <w:lang w:eastAsia="zh-CN"/>
        </w:rPr>
      </w:pPr>
      <w:r>
        <w:rPr>
          <w:rFonts w:cs="SimSun"/>
          <w:sz w:val="21"/>
          <w:szCs w:val="21"/>
          <w:lang w:eastAsia="zh-CN"/>
        </w:rPr>
        <w:t>4.</w:t>
      </w:r>
      <w:r w:rsidRPr="007E29BC">
        <w:rPr>
          <w:rFonts w:cs="SimSun"/>
          <w:sz w:val="21"/>
          <w:szCs w:val="21"/>
          <w:lang w:eastAsia="zh-CN"/>
        </w:rPr>
        <w:t>6</w:t>
      </w:r>
      <w:r w:rsidRPr="007E29BC">
        <w:rPr>
          <w:rFonts w:cs="SimSun"/>
          <w:sz w:val="21"/>
          <w:szCs w:val="21"/>
          <w:lang w:eastAsia="zh-CN"/>
        </w:rPr>
        <w:tab/>
      </w:r>
      <w:r w:rsidRPr="007E29BC">
        <w:rPr>
          <w:rFonts w:hAnsi="SimSun" w:cs="SimSun" w:hint="eastAsia"/>
          <w:sz w:val="21"/>
          <w:szCs w:val="21"/>
          <w:lang w:eastAsia="zh-CN"/>
        </w:rPr>
        <w:t>缔约国声称</w:t>
      </w:r>
      <w:r>
        <w:rPr>
          <w:rFonts w:hAnsi="SimSun" w:cs="SimSun" w:hint="eastAsia"/>
          <w:sz w:val="21"/>
          <w:szCs w:val="21"/>
          <w:lang w:eastAsia="zh-CN"/>
        </w:rPr>
        <w:t>，</w:t>
      </w:r>
      <w:r w:rsidRPr="007E29BC">
        <w:rPr>
          <w:rFonts w:hAnsi="SimSun" w:cs="SimSun" w:hint="eastAsia"/>
          <w:sz w:val="21"/>
          <w:szCs w:val="21"/>
          <w:lang w:eastAsia="zh-CN"/>
        </w:rPr>
        <w:t>由于未能按照《公约》第</w:t>
      </w:r>
      <w:r w:rsidRPr="007E29BC">
        <w:rPr>
          <w:rFonts w:cs="SimSun"/>
          <w:sz w:val="21"/>
          <w:szCs w:val="21"/>
          <w:lang w:eastAsia="zh-CN"/>
        </w:rPr>
        <w:t>22</w:t>
      </w:r>
      <w:r w:rsidRPr="007E29BC">
        <w:rPr>
          <w:rFonts w:hAnsi="SimSun" w:cs="SimSun" w:hint="eastAsia"/>
          <w:sz w:val="21"/>
          <w:szCs w:val="21"/>
          <w:lang w:eastAsia="zh-CN"/>
        </w:rPr>
        <w:t>条第</w:t>
      </w:r>
      <w:r w:rsidRPr="007E29BC">
        <w:rPr>
          <w:rFonts w:cs="SimSun"/>
          <w:sz w:val="21"/>
          <w:szCs w:val="21"/>
          <w:lang w:eastAsia="zh-CN"/>
        </w:rPr>
        <w:t>5</w:t>
      </w:r>
      <w:r w:rsidRPr="007E29BC">
        <w:rPr>
          <w:rFonts w:hAnsi="SimSun" w:cs="SimSun" w:hint="eastAsia"/>
          <w:sz w:val="21"/>
          <w:szCs w:val="21"/>
          <w:lang w:eastAsia="zh-CN"/>
        </w:rPr>
        <w:t>款</w:t>
      </w:r>
      <w:r>
        <w:rPr>
          <w:rFonts w:cs="SimSun"/>
          <w:sz w:val="21"/>
          <w:szCs w:val="21"/>
          <w:lang w:eastAsia="zh-CN"/>
        </w:rPr>
        <w:t>(</w:t>
      </w:r>
      <w:r w:rsidRPr="007E29BC">
        <w:rPr>
          <w:rFonts w:cs="SimSun"/>
          <w:sz w:val="21"/>
          <w:szCs w:val="21"/>
          <w:lang w:eastAsia="zh-CN"/>
        </w:rPr>
        <w:t>b</w:t>
      </w:r>
      <w:r>
        <w:rPr>
          <w:rFonts w:cs="SimSun"/>
          <w:sz w:val="21"/>
          <w:szCs w:val="21"/>
          <w:lang w:eastAsia="zh-CN"/>
        </w:rPr>
        <w:t>)</w:t>
      </w:r>
      <w:r w:rsidRPr="007E29BC">
        <w:rPr>
          <w:rFonts w:hAnsi="SimSun" w:cs="SimSun" w:hint="eastAsia"/>
          <w:sz w:val="21"/>
          <w:szCs w:val="21"/>
          <w:lang w:eastAsia="zh-CN"/>
        </w:rPr>
        <w:t>项用尽国内补救办法</w:t>
      </w:r>
      <w:r>
        <w:rPr>
          <w:rFonts w:hAnsi="SimSun" w:cs="SimSun" w:hint="eastAsia"/>
          <w:sz w:val="21"/>
          <w:szCs w:val="21"/>
          <w:lang w:eastAsia="zh-CN"/>
        </w:rPr>
        <w:t>，</w:t>
      </w:r>
      <w:r w:rsidRPr="007E29BC">
        <w:rPr>
          <w:rFonts w:hAnsi="SimSun" w:cs="SimSun" w:hint="eastAsia"/>
          <w:sz w:val="21"/>
          <w:szCs w:val="21"/>
          <w:lang w:eastAsia="zh-CN"/>
        </w:rPr>
        <w:t>申诉不可受理。申诉人本来可以人道主义为由申请签证豁免和永久居民身份</w:t>
      </w:r>
      <w:r>
        <w:rPr>
          <w:rFonts w:hAnsi="SimSun" w:cs="SimSun" w:hint="eastAsia"/>
          <w:sz w:val="21"/>
          <w:szCs w:val="21"/>
          <w:lang w:eastAsia="zh-CN"/>
        </w:rPr>
        <w:t>(</w:t>
      </w:r>
      <w:r w:rsidRPr="007E29BC">
        <w:rPr>
          <w:rFonts w:hAnsi="SimSun" w:cs="SimSun" w:hint="eastAsia"/>
          <w:sz w:val="21"/>
          <w:szCs w:val="21"/>
          <w:lang w:eastAsia="zh-CN"/>
        </w:rPr>
        <w:t>被称为</w:t>
      </w:r>
      <w:r w:rsidRPr="007E29BC">
        <w:rPr>
          <w:rFonts w:cs="SimSun" w:hint="eastAsia"/>
          <w:sz w:val="21"/>
          <w:szCs w:val="21"/>
          <w:lang w:eastAsia="zh-CN"/>
        </w:rPr>
        <w:t>“</w:t>
      </w:r>
      <w:r w:rsidRPr="007E29BC">
        <w:rPr>
          <w:rFonts w:cs="SimSun"/>
          <w:sz w:val="21"/>
          <w:szCs w:val="21"/>
          <w:lang w:eastAsia="zh-CN"/>
        </w:rPr>
        <w:t>H</w:t>
      </w:r>
      <w:r w:rsidRPr="007E29BC">
        <w:rPr>
          <w:rFonts w:hAnsi="SimSun" w:cs="SimSun" w:hint="eastAsia"/>
          <w:sz w:val="21"/>
          <w:szCs w:val="21"/>
          <w:lang w:eastAsia="zh-CN"/>
        </w:rPr>
        <w:t>＆</w:t>
      </w:r>
      <w:r w:rsidRPr="007E29BC">
        <w:rPr>
          <w:rFonts w:cs="SimSun"/>
          <w:sz w:val="21"/>
          <w:szCs w:val="21"/>
          <w:lang w:eastAsia="zh-CN"/>
        </w:rPr>
        <w:t>C</w:t>
      </w:r>
      <w:r w:rsidRPr="007E29BC">
        <w:rPr>
          <w:rFonts w:hAnsi="SimSun" w:cs="SimSun" w:hint="eastAsia"/>
          <w:sz w:val="21"/>
          <w:szCs w:val="21"/>
          <w:lang w:eastAsia="zh-CN"/>
        </w:rPr>
        <w:t>申请</w:t>
      </w:r>
      <w:r w:rsidRPr="007E29BC">
        <w:rPr>
          <w:rFonts w:cs="SimSun" w:hint="eastAsia"/>
          <w:sz w:val="21"/>
          <w:szCs w:val="21"/>
          <w:lang w:eastAsia="zh-CN"/>
        </w:rPr>
        <w:t>”</w:t>
      </w:r>
      <w:r>
        <w:rPr>
          <w:rFonts w:hAnsi="SimSun" w:cs="SimSun" w:hint="eastAsia"/>
          <w:sz w:val="21"/>
          <w:szCs w:val="21"/>
          <w:lang w:eastAsia="zh-CN"/>
        </w:rPr>
        <w:t>)</w:t>
      </w:r>
      <w:r w:rsidRPr="007E29BC">
        <w:rPr>
          <w:rFonts w:hAnsi="SimSun" w:cs="SimSun" w:hint="eastAsia"/>
          <w:sz w:val="21"/>
          <w:szCs w:val="21"/>
          <w:lang w:eastAsia="zh-CN"/>
        </w:rPr>
        <w:t>。如果该申请遭到拒绝</w:t>
      </w:r>
      <w:r>
        <w:rPr>
          <w:rFonts w:hAnsi="SimSun" w:cs="SimSun" w:hint="eastAsia"/>
          <w:sz w:val="21"/>
          <w:szCs w:val="21"/>
          <w:lang w:eastAsia="zh-CN"/>
        </w:rPr>
        <w:t>，</w:t>
      </w:r>
      <w:r w:rsidRPr="007E29BC">
        <w:rPr>
          <w:rFonts w:hAnsi="SimSun" w:cs="SimSun" w:hint="eastAsia"/>
          <w:sz w:val="21"/>
          <w:szCs w:val="21"/>
          <w:lang w:eastAsia="zh-CN"/>
        </w:rPr>
        <w:t>还可向加拿大联邦法院申请许可和司法审查。对于未能用尽这些补救办法</w:t>
      </w:r>
      <w:r>
        <w:rPr>
          <w:rFonts w:hAnsi="SimSun" w:cs="SimSun" w:hint="eastAsia"/>
          <w:sz w:val="21"/>
          <w:szCs w:val="21"/>
          <w:lang w:eastAsia="zh-CN"/>
        </w:rPr>
        <w:t>，</w:t>
      </w:r>
      <w:r w:rsidRPr="007E29BC">
        <w:rPr>
          <w:rFonts w:hAnsi="SimSun" w:cs="SimSun" w:hint="eastAsia"/>
          <w:sz w:val="21"/>
          <w:szCs w:val="21"/>
          <w:lang w:eastAsia="zh-CN"/>
        </w:rPr>
        <w:t>申诉人没有给出任何解释</w:t>
      </w:r>
      <w:r>
        <w:rPr>
          <w:rFonts w:hAnsi="SimSun" w:cs="SimSun" w:hint="eastAsia"/>
          <w:sz w:val="21"/>
          <w:szCs w:val="21"/>
          <w:lang w:eastAsia="zh-CN"/>
        </w:rPr>
        <w:t>，</w:t>
      </w:r>
      <w:r w:rsidRPr="007E29BC">
        <w:rPr>
          <w:rFonts w:hAnsi="SimSun" w:cs="SimSun" w:hint="eastAsia"/>
          <w:sz w:val="21"/>
          <w:szCs w:val="21"/>
          <w:lang w:eastAsia="zh-CN"/>
        </w:rPr>
        <w:t>也没有提供任何证据表明关于这些补救措施的申请无理地遭到拖延</w:t>
      </w:r>
      <w:r>
        <w:rPr>
          <w:rFonts w:hAnsi="SimSun" w:cs="SimSun" w:hint="eastAsia"/>
          <w:sz w:val="21"/>
          <w:szCs w:val="21"/>
          <w:lang w:eastAsia="zh-CN"/>
        </w:rPr>
        <w:t>，</w:t>
      </w:r>
      <w:r w:rsidRPr="007E29BC">
        <w:rPr>
          <w:rFonts w:hAnsi="SimSun" w:cs="SimSun" w:hint="eastAsia"/>
          <w:sz w:val="21"/>
          <w:szCs w:val="21"/>
          <w:lang w:eastAsia="zh-CN"/>
        </w:rPr>
        <w:t>或它们不可能给他提供他正在通过寻求委员会的协助获得的有效救济。</w:t>
      </w:r>
    </w:p>
    <w:p w:rsidR="00D41DEF" w:rsidRPr="007E29BC" w:rsidRDefault="00D41DEF" w:rsidP="0019778E">
      <w:pPr>
        <w:pStyle w:val="SingleTxtG"/>
        <w:numPr>
          <w:ilvl w:val="0"/>
          <w:numId w:val="0"/>
        </w:numPr>
        <w:spacing w:line="320" w:lineRule="exact"/>
        <w:ind w:left="1134"/>
        <w:rPr>
          <w:sz w:val="21"/>
          <w:szCs w:val="21"/>
          <w:lang w:eastAsia="zh-CN"/>
        </w:rPr>
      </w:pPr>
      <w:r>
        <w:rPr>
          <w:rFonts w:cs="SimSun"/>
          <w:sz w:val="21"/>
          <w:szCs w:val="21"/>
          <w:lang w:eastAsia="zh-CN"/>
        </w:rPr>
        <w:t>4.</w:t>
      </w:r>
      <w:r w:rsidRPr="007E29BC">
        <w:rPr>
          <w:rFonts w:cs="SimSun"/>
          <w:sz w:val="21"/>
          <w:szCs w:val="21"/>
          <w:lang w:eastAsia="zh-CN"/>
        </w:rPr>
        <w:t>7</w:t>
      </w:r>
      <w:r w:rsidRPr="007E29BC">
        <w:rPr>
          <w:rFonts w:cs="SimSun"/>
          <w:sz w:val="21"/>
          <w:szCs w:val="21"/>
          <w:lang w:eastAsia="zh-CN"/>
        </w:rPr>
        <w:tab/>
      </w:r>
      <w:r w:rsidRPr="007E29BC">
        <w:rPr>
          <w:rFonts w:hAnsi="SimSun" w:cs="SimSun" w:hint="eastAsia"/>
          <w:sz w:val="21"/>
          <w:szCs w:val="21"/>
          <w:lang w:eastAsia="zh-CN"/>
        </w:rPr>
        <w:t>缔约国还声称</w:t>
      </w:r>
      <w:r>
        <w:rPr>
          <w:rFonts w:hAnsi="SimSun" w:cs="SimSun" w:hint="eastAsia"/>
          <w:sz w:val="21"/>
          <w:szCs w:val="21"/>
          <w:lang w:eastAsia="zh-CN"/>
        </w:rPr>
        <w:t>，</w:t>
      </w:r>
      <w:r w:rsidRPr="007E29BC">
        <w:rPr>
          <w:rFonts w:hAnsi="SimSun" w:cs="SimSun" w:hint="eastAsia"/>
          <w:sz w:val="21"/>
          <w:szCs w:val="21"/>
          <w:lang w:eastAsia="zh-CN"/>
        </w:rPr>
        <w:t>根据委员会的议事规则第</w:t>
      </w:r>
      <w:r w:rsidRPr="007E29BC">
        <w:rPr>
          <w:rFonts w:cs="SimSun"/>
          <w:sz w:val="21"/>
          <w:szCs w:val="21"/>
          <w:lang w:eastAsia="zh-CN"/>
        </w:rPr>
        <w:t>113</w:t>
      </w:r>
      <w:r w:rsidRPr="007E29BC">
        <w:rPr>
          <w:rFonts w:hAnsi="SimSun" w:cs="SimSun" w:hint="eastAsia"/>
          <w:sz w:val="21"/>
          <w:szCs w:val="21"/>
          <w:lang w:eastAsia="zh-CN"/>
        </w:rPr>
        <w:t>条规则</w:t>
      </w:r>
      <w:r>
        <w:rPr>
          <w:rFonts w:hAnsi="SimSun" w:cs="SimSun" w:hint="eastAsia"/>
          <w:sz w:val="21"/>
          <w:szCs w:val="21"/>
          <w:lang w:eastAsia="zh-CN"/>
        </w:rPr>
        <w:t>(</w:t>
      </w:r>
      <w:r w:rsidRPr="007E29BC">
        <w:rPr>
          <w:rFonts w:cs="SimSun"/>
          <w:sz w:val="21"/>
          <w:szCs w:val="21"/>
          <w:lang w:eastAsia="zh-CN"/>
        </w:rPr>
        <w:t>b</w:t>
      </w:r>
      <w:r>
        <w:rPr>
          <w:rFonts w:hAnsi="SimSun" w:cs="SimSun" w:hint="eastAsia"/>
          <w:sz w:val="21"/>
          <w:szCs w:val="21"/>
          <w:lang w:eastAsia="zh-CN"/>
        </w:rPr>
        <w:t>)</w:t>
      </w:r>
      <w:r w:rsidRPr="007E29BC">
        <w:rPr>
          <w:rFonts w:hAnsi="SimSun" w:cs="SimSun" w:hint="eastAsia"/>
          <w:sz w:val="21"/>
          <w:szCs w:val="21"/>
          <w:lang w:eastAsia="zh-CN"/>
        </w:rPr>
        <w:t>项</w:t>
      </w:r>
      <w:r>
        <w:rPr>
          <w:rFonts w:hAnsi="SimSun" w:cs="SimSun" w:hint="eastAsia"/>
          <w:sz w:val="21"/>
          <w:szCs w:val="21"/>
          <w:lang w:eastAsia="zh-CN"/>
        </w:rPr>
        <w:t>，</w:t>
      </w:r>
      <w:r w:rsidRPr="007E29BC">
        <w:rPr>
          <w:rFonts w:hAnsi="SimSun" w:cs="SimSun" w:hint="eastAsia"/>
          <w:sz w:val="21"/>
          <w:szCs w:val="21"/>
          <w:lang w:eastAsia="zh-CN"/>
        </w:rPr>
        <w:t>投诉不可受理</w:t>
      </w:r>
      <w:r>
        <w:rPr>
          <w:rFonts w:hAnsi="SimSun" w:cs="SimSun" w:hint="eastAsia"/>
          <w:sz w:val="21"/>
          <w:szCs w:val="21"/>
          <w:lang w:eastAsia="zh-CN"/>
        </w:rPr>
        <w:t>，</w:t>
      </w:r>
      <w:r w:rsidRPr="007E29BC">
        <w:rPr>
          <w:rFonts w:hAnsi="SimSun" w:cs="SimSun" w:hint="eastAsia"/>
          <w:sz w:val="21"/>
          <w:szCs w:val="21"/>
          <w:lang w:eastAsia="zh-CN"/>
        </w:rPr>
        <w:t>因为它未获充分证实。申诉人的案件主要是基于其指称</w:t>
      </w:r>
      <w:r>
        <w:rPr>
          <w:rFonts w:hAnsi="SimSun" w:cs="SimSun" w:hint="eastAsia"/>
          <w:sz w:val="21"/>
          <w:szCs w:val="21"/>
          <w:lang w:eastAsia="zh-CN"/>
        </w:rPr>
        <w:t>，</w:t>
      </w:r>
      <w:r w:rsidRPr="007E29BC">
        <w:rPr>
          <w:rFonts w:hAnsi="SimSun" w:cs="SimSun" w:hint="eastAsia"/>
          <w:sz w:val="21"/>
          <w:szCs w:val="21"/>
          <w:lang w:eastAsia="zh-CN"/>
        </w:rPr>
        <w:t>即他在因其政治活动被拘留期间</w:t>
      </w:r>
      <w:r>
        <w:rPr>
          <w:rFonts w:hAnsi="SimSun" w:cs="SimSun" w:hint="eastAsia"/>
          <w:sz w:val="21"/>
          <w:szCs w:val="21"/>
          <w:lang w:eastAsia="zh-CN"/>
        </w:rPr>
        <w:t>(</w:t>
      </w:r>
      <w:r w:rsidRPr="007E29BC">
        <w:rPr>
          <w:rFonts w:cs="SimSun"/>
          <w:sz w:val="21"/>
          <w:szCs w:val="21"/>
          <w:lang w:eastAsia="zh-CN"/>
        </w:rPr>
        <w:t>2005</w:t>
      </w:r>
      <w:r w:rsidRPr="007E29BC">
        <w:rPr>
          <w:rFonts w:hAnsi="SimSun" w:cs="SimSun" w:hint="eastAsia"/>
          <w:sz w:val="21"/>
          <w:szCs w:val="21"/>
          <w:lang w:eastAsia="zh-CN"/>
        </w:rPr>
        <w:t>年</w:t>
      </w:r>
      <w:r w:rsidRPr="007E29BC">
        <w:rPr>
          <w:rFonts w:cs="SimSun"/>
          <w:sz w:val="21"/>
          <w:szCs w:val="21"/>
          <w:lang w:eastAsia="zh-CN"/>
        </w:rPr>
        <w:t>4</w:t>
      </w:r>
      <w:r w:rsidRPr="007E29BC">
        <w:rPr>
          <w:rFonts w:hAnsi="SimSun" w:cs="SimSun" w:hint="eastAsia"/>
          <w:sz w:val="21"/>
          <w:szCs w:val="21"/>
          <w:lang w:eastAsia="zh-CN"/>
        </w:rPr>
        <w:t>月</w:t>
      </w:r>
      <w:r w:rsidRPr="007E29BC">
        <w:rPr>
          <w:rFonts w:cs="SimSun"/>
          <w:sz w:val="21"/>
          <w:szCs w:val="21"/>
          <w:lang w:eastAsia="zh-CN"/>
        </w:rPr>
        <w:t>27</w:t>
      </w:r>
      <w:r w:rsidRPr="007E29BC">
        <w:rPr>
          <w:rFonts w:hAnsi="SimSun" w:cs="SimSun" w:hint="eastAsia"/>
          <w:sz w:val="21"/>
          <w:szCs w:val="21"/>
          <w:lang w:eastAsia="zh-CN"/>
        </w:rPr>
        <w:t>日至</w:t>
      </w:r>
      <w:r w:rsidRPr="007E29BC">
        <w:rPr>
          <w:rFonts w:cs="SimSun"/>
          <w:sz w:val="21"/>
          <w:szCs w:val="21"/>
          <w:lang w:eastAsia="zh-CN"/>
        </w:rPr>
        <w:t>2006</w:t>
      </w:r>
      <w:r w:rsidRPr="007E29BC">
        <w:rPr>
          <w:rFonts w:hAnsi="SimSun" w:cs="SimSun" w:hint="eastAsia"/>
          <w:sz w:val="21"/>
          <w:szCs w:val="21"/>
          <w:lang w:eastAsia="zh-CN"/>
        </w:rPr>
        <w:t>年</w:t>
      </w:r>
      <w:r w:rsidRPr="007E29BC">
        <w:rPr>
          <w:rFonts w:cs="SimSun"/>
          <w:sz w:val="21"/>
          <w:szCs w:val="21"/>
          <w:lang w:eastAsia="zh-CN"/>
        </w:rPr>
        <w:t>5</w:t>
      </w:r>
      <w:r w:rsidRPr="007E29BC">
        <w:rPr>
          <w:rFonts w:hAnsi="SimSun" w:cs="SimSun" w:hint="eastAsia"/>
          <w:sz w:val="21"/>
          <w:szCs w:val="21"/>
          <w:lang w:eastAsia="zh-CN"/>
        </w:rPr>
        <w:t>月</w:t>
      </w:r>
      <w:r w:rsidRPr="007E29BC">
        <w:rPr>
          <w:rFonts w:cs="SimSun"/>
          <w:sz w:val="21"/>
          <w:szCs w:val="21"/>
          <w:lang w:eastAsia="zh-CN"/>
        </w:rPr>
        <w:t>3</w:t>
      </w:r>
      <w:r>
        <w:rPr>
          <w:rFonts w:hAnsi="SimSun" w:cs="SimSun" w:hint="eastAsia"/>
          <w:sz w:val="21"/>
          <w:szCs w:val="21"/>
          <w:lang w:eastAsia="zh-CN"/>
        </w:rPr>
        <w:t>日</w:t>
      </w:r>
      <w:r>
        <w:rPr>
          <w:rFonts w:hAnsi="SimSun" w:cs="SimSun" w:hint="eastAsia"/>
          <w:sz w:val="21"/>
          <w:szCs w:val="21"/>
          <w:lang w:eastAsia="zh-CN"/>
        </w:rPr>
        <w:t>)</w:t>
      </w:r>
      <w:r w:rsidRPr="007E29BC">
        <w:rPr>
          <w:rFonts w:hAnsi="SimSun" w:cs="SimSun" w:hint="eastAsia"/>
          <w:sz w:val="21"/>
          <w:szCs w:val="21"/>
          <w:lang w:eastAsia="zh-CN"/>
        </w:rPr>
        <w:t>遭受了酷刑</w:t>
      </w:r>
      <w:r>
        <w:rPr>
          <w:rFonts w:hAnsi="SimSun" w:cs="SimSun" w:hint="eastAsia"/>
          <w:sz w:val="21"/>
          <w:szCs w:val="21"/>
          <w:lang w:eastAsia="zh-CN"/>
        </w:rPr>
        <w:t>，</w:t>
      </w:r>
      <w:r w:rsidRPr="007E29BC">
        <w:rPr>
          <w:rFonts w:hAnsi="SimSun" w:cs="SimSun" w:hint="eastAsia"/>
          <w:sz w:val="21"/>
          <w:szCs w:val="21"/>
          <w:lang w:eastAsia="zh-CN"/>
        </w:rPr>
        <w:t>如果他被遣返多哥</w:t>
      </w:r>
      <w:r>
        <w:rPr>
          <w:rFonts w:hAnsi="SimSun" w:cs="SimSun" w:hint="eastAsia"/>
          <w:sz w:val="21"/>
          <w:szCs w:val="21"/>
          <w:lang w:eastAsia="zh-CN"/>
        </w:rPr>
        <w:t>，</w:t>
      </w:r>
      <w:r w:rsidRPr="007E29BC">
        <w:rPr>
          <w:rFonts w:hAnsi="SimSun" w:cs="SimSun" w:hint="eastAsia"/>
          <w:sz w:val="21"/>
          <w:szCs w:val="21"/>
          <w:lang w:eastAsia="zh-CN"/>
        </w:rPr>
        <w:t>可能会再次发生这样的事情。即使他已经证明自己真的曾在据称的拘留期间遭受酷刑</w:t>
      </w:r>
      <w:r>
        <w:rPr>
          <w:rFonts w:hAnsi="SimSun" w:cs="SimSun" w:hint="eastAsia"/>
          <w:sz w:val="21"/>
          <w:szCs w:val="21"/>
          <w:lang w:eastAsia="zh-CN"/>
        </w:rPr>
        <w:t>，</w:t>
      </w:r>
      <w:r w:rsidRPr="007E29BC">
        <w:rPr>
          <w:rFonts w:hAnsi="SimSun" w:cs="SimSun" w:hint="eastAsia"/>
          <w:sz w:val="21"/>
          <w:szCs w:val="21"/>
          <w:lang w:eastAsia="zh-CN"/>
        </w:rPr>
        <w:t>这也不足以证明将来他被遣返后将面临遭受酷刑的风险。移民及难民事务局认为申诉人缺乏可信性</w:t>
      </w:r>
      <w:r>
        <w:rPr>
          <w:rFonts w:hAnsi="SimSun" w:cs="SimSun" w:hint="eastAsia"/>
          <w:sz w:val="21"/>
          <w:szCs w:val="21"/>
          <w:lang w:eastAsia="zh-CN"/>
        </w:rPr>
        <w:t>，</w:t>
      </w:r>
      <w:r w:rsidRPr="007E29BC">
        <w:rPr>
          <w:rFonts w:hAnsi="SimSun" w:cs="SimSun" w:hint="eastAsia"/>
          <w:sz w:val="21"/>
          <w:szCs w:val="21"/>
          <w:lang w:eastAsia="zh-CN"/>
        </w:rPr>
        <w:t>他用于支持其政治活动的证据毫无价值</w:t>
      </w:r>
      <w:r>
        <w:rPr>
          <w:rFonts w:hAnsi="SimSun" w:cs="SimSun" w:hint="eastAsia"/>
          <w:sz w:val="21"/>
          <w:szCs w:val="21"/>
          <w:lang w:eastAsia="zh-CN"/>
        </w:rPr>
        <w:t>，</w:t>
      </w:r>
      <w:r w:rsidRPr="007E29BC">
        <w:rPr>
          <w:rFonts w:hAnsi="SimSun" w:cs="SimSun" w:hint="eastAsia"/>
          <w:sz w:val="21"/>
          <w:szCs w:val="21"/>
          <w:lang w:eastAsia="zh-CN"/>
        </w:rPr>
        <w:t>尤其对是否曾参加变革力量联盟以及是否曾担任民主力量联盟的代表而言。他关于有关事件的陈述明显存在自相矛盾和不一致之处</w:t>
      </w:r>
      <w:r>
        <w:rPr>
          <w:rFonts w:hAnsi="SimSun" w:cs="SimSun" w:hint="eastAsia"/>
          <w:sz w:val="21"/>
          <w:szCs w:val="21"/>
          <w:lang w:eastAsia="zh-CN"/>
        </w:rPr>
        <w:t>，</w:t>
      </w:r>
      <w:r w:rsidRPr="007E29BC">
        <w:rPr>
          <w:rFonts w:hAnsi="SimSun" w:cs="SimSun" w:hint="eastAsia"/>
          <w:sz w:val="21"/>
          <w:szCs w:val="21"/>
          <w:lang w:eastAsia="zh-CN"/>
        </w:rPr>
        <w:t>他提交的证据无法让移民及难民事务局相信他真的曾在据他自己所说的时间期间遭到拘留。此外</w:t>
      </w:r>
      <w:r>
        <w:rPr>
          <w:rFonts w:hAnsi="SimSun" w:cs="SimSun" w:hint="eastAsia"/>
          <w:sz w:val="21"/>
          <w:szCs w:val="21"/>
          <w:lang w:eastAsia="zh-CN"/>
        </w:rPr>
        <w:t>，</w:t>
      </w:r>
      <w:r w:rsidRPr="007E29BC">
        <w:rPr>
          <w:rFonts w:hAnsi="SimSun" w:cs="SimSun" w:hint="eastAsia"/>
          <w:sz w:val="21"/>
          <w:szCs w:val="21"/>
          <w:lang w:eastAsia="zh-CN"/>
        </w:rPr>
        <w:t>遣返前风险评估官员认为</w:t>
      </w:r>
      <w:r>
        <w:rPr>
          <w:rFonts w:hAnsi="SimSun" w:cs="SimSun" w:hint="eastAsia"/>
          <w:sz w:val="21"/>
          <w:szCs w:val="21"/>
          <w:lang w:eastAsia="zh-CN"/>
        </w:rPr>
        <w:t>，</w:t>
      </w:r>
      <w:r w:rsidRPr="007E29BC">
        <w:rPr>
          <w:rFonts w:hAnsi="SimSun" w:cs="SimSun" w:hint="eastAsia"/>
          <w:sz w:val="21"/>
          <w:szCs w:val="21"/>
          <w:lang w:eastAsia="zh-CN"/>
        </w:rPr>
        <w:t>申诉人未能证实他的变革力量联盟成员资格</w:t>
      </w:r>
      <w:r>
        <w:rPr>
          <w:rFonts w:hAnsi="SimSun" w:cs="SimSun" w:hint="eastAsia"/>
          <w:sz w:val="21"/>
          <w:szCs w:val="21"/>
          <w:lang w:eastAsia="zh-CN"/>
        </w:rPr>
        <w:t>，</w:t>
      </w:r>
      <w:r w:rsidRPr="007E29BC">
        <w:rPr>
          <w:rFonts w:hAnsi="SimSun" w:cs="SimSun" w:hint="eastAsia"/>
          <w:sz w:val="21"/>
          <w:szCs w:val="21"/>
          <w:lang w:eastAsia="zh-CN"/>
        </w:rPr>
        <w:t>也未能证实他被多哥当局通缉或他个人在多哥将处境危险。联邦法院在审查提交给它的文件之后发现没有理由无视这些审查结果。</w:t>
      </w:r>
    </w:p>
    <w:p w:rsidR="00D41DEF" w:rsidRPr="007E29BC" w:rsidRDefault="00D41DEF" w:rsidP="0019778E">
      <w:pPr>
        <w:pStyle w:val="SingleTxtG"/>
        <w:numPr>
          <w:ilvl w:val="0"/>
          <w:numId w:val="0"/>
        </w:numPr>
        <w:spacing w:line="320" w:lineRule="exact"/>
        <w:ind w:left="1134"/>
        <w:rPr>
          <w:rFonts w:hint="eastAsia"/>
          <w:sz w:val="21"/>
          <w:szCs w:val="21"/>
          <w:lang w:eastAsia="zh-CN"/>
        </w:rPr>
      </w:pPr>
      <w:r>
        <w:rPr>
          <w:rFonts w:cs="SimSun"/>
          <w:sz w:val="21"/>
          <w:szCs w:val="21"/>
          <w:lang w:eastAsia="zh-CN"/>
        </w:rPr>
        <w:t>4.</w:t>
      </w:r>
      <w:r w:rsidRPr="007E29BC">
        <w:rPr>
          <w:rFonts w:cs="SimSun"/>
          <w:sz w:val="21"/>
          <w:szCs w:val="21"/>
          <w:lang w:eastAsia="zh-CN"/>
        </w:rPr>
        <w:t>8</w:t>
      </w:r>
      <w:r w:rsidRPr="007E29BC">
        <w:rPr>
          <w:rFonts w:cs="SimSun"/>
          <w:sz w:val="21"/>
          <w:szCs w:val="21"/>
          <w:lang w:eastAsia="zh-CN"/>
        </w:rPr>
        <w:tab/>
      </w:r>
      <w:r w:rsidRPr="007E29BC">
        <w:rPr>
          <w:rFonts w:hAnsi="SimSun" w:cs="SimSun" w:hint="eastAsia"/>
          <w:sz w:val="21"/>
          <w:szCs w:val="21"/>
          <w:lang w:eastAsia="zh-CN"/>
        </w:rPr>
        <w:t>提交给委员会的申诉不载有任何新证据</w:t>
      </w:r>
      <w:r>
        <w:rPr>
          <w:rFonts w:hAnsi="SimSun" w:cs="SimSun" w:hint="eastAsia"/>
          <w:sz w:val="21"/>
          <w:szCs w:val="21"/>
          <w:lang w:eastAsia="zh-CN"/>
        </w:rPr>
        <w:t>，</w:t>
      </w:r>
      <w:r w:rsidRPr="007E29BC">
        <w:rPr>
          <w:rFonts w:hAnsi="SimSun" w:cs="SimSun" w:hint="eastAsia"/>
          <w:sz w:val="21"/>
          <w:szCs w:val="21"/>
          <w:lang w:eastAsia="zh-CN"/>
        </w:rPr>
        <w:t>不能表明加拿大当局的结论有问题。申诉人声称</w:t>
      </w:r>
      <w:r>
        <w:rPr>
          <w:rFonts w:hAnsi="SimSun" w:cs="SimSun" w:hint="eastAsia"/>
          <w:sz w:val="21"/>
          <w:szCs w:val="21"/>
          <w:lang w:eastAsia="zh-CN"/>
        </w:rPr>
        <w:t>，</w:t>
      </w:r>
      <w:r w:rsidRPr="007E29BC">
        <w:rPr>
          <w:rFonts w:hAnsi="SimSun" w:cs="SimSun" w:hint="eastAsia"/>
          <w:sz w:val="21"/>
          <w:szCs w:val="21"/>
          <w:lang w:eastAsia="zh-CN"/>
        </w:rPr>
        <w:t>因为出逃以及因为曾亲眼目睹和遭受包括身体折磨在内的侵犯人权行为</w:t>
      </w:r>
      <w:r>
        <w:rPr>
          <w:rFonts w:hAnsi="SimSun" w:cs="SimSun" w:hint="eastAsia"/>
          <w:sz w:val="21"/>
          <w:szCs w:val="21"/>
          <w:lang w:eastAsia="zh-CN"/>
        </w:rPr>
        <w:t>，</w:t>
      </w:r>
      <w:r w:rsidRPr="007E29BC">
        <w:rPr>
          <w:rFonts w:hAnsi="SimSun" w:cs="SimSun" w:hint="eastAsia"/>
          <w:sz w:val="21"/>
          <w:szCs w:val="21"/>
          <w:lang w:eastAsia="zh-CN"/>
        </w:rPr>
        <w:t>他将面临被即决处决的风险。然而</w:t>
      </w:r>
      <w:r>
        <w:rPr>
          <w:rFonts w:hAnsi="SimSun" w:cs="SimSun" w:hint="eastAsia"/>
          <w:sz w:val="21"/>
          <w:szCs w:val="21"/>
          <w:lang w:eastAsia="zh-CN"/>
        </w:rPr>
        <w:t>，</w:t>
      </w:r>
      <w:r w:rsidRPr="007E29BC">
        <w:rPr>
          <w:rFonts w:hAnsi="SimSun" w:cs="SimSun" w:hint="eastAsia"/>
          <w:sz w:val="21"/>
          <w:szCs w:val="21"/>
          <w:lang w:eastAsia="zh-CN"/>
        </w:rPr>
        <w:t>他没有提供证据证明其个人受到多哥当局通缉。他没有提供任何证据证明他是变革力量联盟成员或证明他指称的政治活动。为支持其关于属于变革力量联盟成员的政治异见者本身就面临危险的指称</w:t>
      </w:r>
      <w:r>
        <w:rPr>
          <w:rFonts w:hAnsi="SimSun" w:cs="SimSun" w:hint="eastAsia"/>
          <w:sz w:val="21"/>
          <w:szCs w:val="21"/>
          <w:lang w:eastAsia="zh-CN"/>
        </w:rPr>
        <w:t>，</w:t>
      </w:r>
      <w:r w:rsidRPr="007E29BC">
        <w:rPr>
          <w:rFonts w:hAnsi="SimSun" w:cs="SimSun" w:hint="eastAsia"/>
          <w:sz w:val="21"/>
          <w:szCs w:val="21"/>
          <w:lang w:eastAsia="zh-CN"/>
        </w:rPr>
        <w:t>他援引了一些公开文件</w:t>
      </w:r>
      <w:r>
        <w:rPr>
          <w:rFonts w:hAnsi="SimSun" w:cs="SimSun" w:hint="eastAsia"/>
          <w:sz w:val="21"/>
          <w:szCs w:val="21"/>
          <w:lang w:eastAsia="zh-CN"/>
        </w:rPr>
        <w:t>，</w:t>
      </w:r>
      <w:r w:rsidRPr="007E29BC">
        <w:rPr>
          <w:rFonts w:hAnsi="SimSun" w:cs="SimSun" w:hint="eastAsia"/>
          <w:sz w:val="21"/>
          <w:szCs w:val="21"/>
          <w:lang w:eastAsia="zh-CN"/>
        </w:rPr>
        <w:t>连同其遣返前风险评估申请一并提交。不过</w:t>
      </w:r>
      <w:r>
        <w:rPr>
          <w:rFonts w:hAnsi="SimSun" w:cs="SimSun" w:hint="eastAsia"/>
          <w:sz w:val="21"/>
          <w:szCs w:val="21"/>
          <w:lang w:eastAsia="zh-CN"/>
        </w:rPr>
        <w:t>，</w:t>
      </w:r>
      <w:r w:rsidRPr="007E29BC">
        <w:rPr>
          <w:rFonts w:hAnsi="SimSun" w:cs="SimSun" w:hint="eastAsia"/>
          <w:sz w:val="21"/>
          <w:szCs w:val="21"/>
          <w:lang w:eastAsia="zh-CN"/>
        </w:rPr>
        <w:t>与遣返前风险评估官员得出的结论一样</w:t>
      </w:r>
      <w:r>
        <w:rPr>
          <w:rFonts w:hAnsi="SimSun" w:cs="SimSun" w:hint="eastAsia"/>
          <w:sz w:val="21"/>
          <w:szCs w:val="21"/>
          <w:lang w:eastAsia="zh-CN"/>
        </w:rPr>
        <w:t>，</w:t>
      </w:r>
      <w:r w:rsidRPr="007E29BC">
        <w:rPr>
          <w:rFonts w:hAnsi="SimSun" w:cs="SimSun" w:hint="eastAsia"/>
          <w:sz w:val="21"/>
          <w:szCs w:val="21"/>
          <w:lang w:eastAsia="zh-CN"/>
        </w:rPr>
        <w:t>这些文件具有一般性质</w:t>
      </w:r>
      <w:r>
        <w:rPr>
          <w:rFonts w:hAnsi="SimSun" w:cs="SimSun" w:hint="eastAsia"/>
          <w:sz w:val="21"/>
          <w:szCs w:val="21"/>
          <w:lang w:eastAsia="zh-CN"/>
        </w:rPr>
        <w:t>，</w:t>
      </w:r>
      <w:r w:rsidRPr="007E29BC">
        <w:rPr>
          <w:rFonts w:hAnsi="SimSun" w:cs="SimSun" w:hint="eastAsia"/>
          <w:sz w:val="21"/>
          <w:szCs w:val="21"/>
          <w:lang w:eastAsia="zh-CN"/>
        </w:rPr>
        <w:t>不表明有充分理由相信他个人面临被逮捕的风险</w:t>
      </w:r>
      <w:r>
        <w:rPr>
          <w:rFonts w:hAnsi="SimSun" w:cs="SimSun" w:hint="eastAsia"/>
          <w:sz w:val="21"/>
          <w:szCs w:val="21"/>
          <w:lang w:eastAsia="zh-CN"/>
        </w:rPr>
        <w:t>，</w:t>
      </w:r>
      <w:r w:rsidRPr="007E29BC">
        <w:rPr>
          <w:rFonts w:hAnsi="SimSun" w:cs="SimSun" w:hint="eastAsia"/>
          <w:sz w:val="21"/>
          <w:szCs w:val="21"/>
          <w:lang w:eastAsia="zh-CN"/>
        </w:rPr>
        <w:t>从而有遭受酷刑的危险。此外</w:t>
      </w:r>
      <w:r>
        <w:rPr>
          <w:rFonts w:hAnsi="SimSun" w:cs="SimSun" w:hint="eastAsia"/>
          <w:sz w:val="21"/>
          <w:szCs w:val="21"/>
          <w:lang w:eastAsia="zh-CN"/>
        </w:rPr>
        <w:t>，</w:t>
      </w:r>
      <w:r w:rsidRPr="007E29BC">
        <w:rPr>
          <w:rFonts w:hAnsi="SimSun" w:cs="SimSun" w:hint="eastAsia"/>
          <w:sz w:val="21"/>
          <w:szCs w:val="21"/>
          <w:lang w:eastAsia="zh-CN"/>
        </w:rPr>
        <w:t>这些文件并不表明多哥监狱系统性地使用酷刑</w:t>
      </w:r>
      <w:r>
        <w:rPr>
          <w:rFonts w:hAnsi="SimSun" w:cs="SimSun" w:hint="eastAsia"/>
          <w:sz w:val="21"/>
          <w:szCs w:val="21"/>
          <w:lang w:eastAsia="zh-CN"/>
        </w:rPr>
        <w:t>，</w:t>
      </w:r>
      <w:r w:rsidRPr="007E29BC">
        <w:rPr>
          <w:rFonts w:hAnsi="SimSun" w:cs="SimSun" w:hint="eastAsia"/>
          <w:sz w:val="21"/>
          <w:szCs w:val="21"/>
          <w:lang w:eastAsia="zh-CN"/>
        </w:rPr>
        <w:t>或酷刑很普遍或被广泛容忍</w:t>
      </w:r>
      <w:r>
        <w:rPr>
          <w:rFonts w:hAnsi="SimSun" w:cs="SimSun" w:hint="eastAsia"/>
          <w:sz w:val="21"/>
          <w:szCs w:val="21"/>
          <w:lang w:eastAsia="zh-CN"/>
        </w:rPr>
        <w:t>，</w:t>
      </w:r>
      <w:r w:rsidRPr="007E29BC">
        <w:rPr>
          <w:rFonts w:hAnsi="SimSun" w:cs="SimSun" w:hint="eastAsia"/>
          <w:sz w:val="21"/>
          <w:szCs w:val="21"/>
          <w:lang w:eastAsia="zh-CN"/>
        </w:rPr>
        <w:t>以至于所有监狱人口都处于危险之中。根据酷刑和其他残忍、不人道或有辱人格的待遇或处罚问题特别报告员关于其</w:t>
      </w:r>
      <w:r w:rsidRPr="007E29BC">
        <w:rPr>
          <w:rFonts w:cs="SimSun"/>
          <w:sz w:val="21"/>
          <w:szCs w:val="21"/>
          <w:lang w:eastAsia="zh-CN"/>
        </w:rPr>
        <w:t>2007</w:t>
      </w:r>
      <w:r w:rsidRPr="007E29BC">
        <w:rPr>
          <w:rFonts w:hAnsi="SimSun" w:cs="SimSun" w:hint="eastAsia"/>
          <w:sz w:val="21"/>
          <w:szCs w:val="21"/>
          <w:lang w:eastAsia="zh-CN"/>
        </w:rPr>
        <w:t>年</w:t>
      </w:r>
      <w:r w:rsidRPr="007E29BC">
        <w:rPr>
          <w:rFonts w:cs="SimSun"/>
          <w:sz w:val="21"/>
          <w:szCs w:val="21"/>
          <w:lang w:eastAsia="zh-CN"/>
        </w:rPr>
        <w:t>4</w:t>
      </w:r>
      <w:r w:rsidRPr="007E29BC">
        <w:rPr>
          <w:rFonts w:hAnsi="SimSun" w:cs="SimSun" w:hint="eastAsia"/>
          <w:sz w:val="21"/>
          <w:szCs w:val="21"/>
          <w:lang w:eastAsia="zh-CN"/>
        </w:rPr>
        <w:t>月多哥之行的报告</w:t>
      </w:r>
      <w:r>
        <w:rPr>
          <w:rFonts w:hAnsi="SimSun" w:cs="SimSun" w:hint="eastAsia"/>
          <w:sz w:val="21"/>
          <w:szCs w:val="21"/>
          <w:lang w:eastAsia="zh-CN"/>
        </w:rPr>
        <w:t>，</w:t>
      </w:r>
      <w:r w:rsidRPr="007E29BC">
        <w:rPr>
          <w:rFonts w:hAnsi="SimSun" w:cs="SimSun" w:hint="eastAsia"/>
          <w:sz w:val="21"/>
          <w:szCs w:val="21"/>
          <w:lang w:eastAsia="zh-CN"/>
        </w:rPr>
        <w:t>自</w:t>
      </w:r>
      <w:r w:rsidRPr="007E29BC">
        <w:rPr>
          <w:rFonts w:cs="SimSun"/>
          <w:sz w:val="21"/>
          <w:szCs w:val="21"/>
          <w:lang w:eastAsia="zh-CN"/>
        </w:rPr>
        <w:t>2005</w:t>
      </w:r>
      <w:r w:rsidRPr="007E29BC">
        <w:rPr>
          <w:rFonts w:hAnsi="SimSun" w:cs="SimSun" w:hint="eastAsia"/>
          <w:sz w:val="21"/>
          <w:szCs w:val="21"/>
          <w:lang w:eastAsia="zh-CN"/>
        </w:rPr>
        <w:t>年以来</w:t>
      </w:r>
      <w:r>
        <w:rPr>
          <w:rFonts w:hAnsi="SimSun" w:cs="SimSun" w:hint="eastAsia"/>
          <w:sz w:val="21"/>
          <w:szCs w:val="21"/>
          <w:lang w:eastAsia="zh-CN"/>
        </w:rPr>
        <w:t>，</w:t>
      </w:r>
      <w:r w:rsidRPr="007E29BC">
        <w:rPr>
          <w:rFonts w:hAnsi="SimSun" w:cs="SimSun" w:hint="eastAsia"/>
          <w:sz w:val="21"/>
          <w:szCs w:val="21"/>
          <w:lang w:eastAsia="zh-CN"/>
        </w:rPr>
        <w:t>政府已经制定多项措施</w:t>
      </w:r>
      <w:r>
        <w:rPr>
          <w:rFonts w:hAnsi="SimSun" w:cs="SimSun" w:hint="eastAsia"/>
          <w:sz w:val="21"/>
          <w:szCs w:val="21"/>
          <w:lang w:eastAsia="zh-CN"/>
        </w:rPr>
        <w:t>，</w:t>
      </w:r>
      <w:r w:rsidRPr="007E29BC">
        <w:rPr>
          <w:rFonts w:hAnsi="SimSun" w:cs="SimSun" w:hint="eastAsia"/>
          <w:sz w:val="21"/>
          <w:szCs w:val="21"/>
          <w:lang w:eastAsia="zh-CN"/>
        </w:rPr>
        <w:t>改善监狱条件</w:t>
      </w:r>
      <w:r>
        <w:rPr>
          <w:rFonts w:hAnsi="SimSun" w:cs="SimSun" w:hint="eastAsia"/>
          <w:sz w:val="21"/>
          <w:szCs w:val="21"/>
          <w:lang w:eastAsia="zh-CN"/>
        </w:rPr>
        <w:t>，</w:t>
      </w:r>
      <w:r w:rsidRPr="007E29BC">
        <w:rPr>
          <w:rFonts w:hAnsi="SimSun" w:cs="SimSun" w:hint="eastAsia"/>
          <w:sz w:val="21"/>
          <w:szCs w:val="21"/>
          <w:lang w:eastAsia="zh-CN"/>
        </w:rPr>
        <w:t>包括与虐待有关的状况。该报告没有提到申诉人称存在的秘密集中营。</w:t>
      </w:r>
      <w:r w:rsidRPr="00D16A76">
        <w:rPr>
          <w:rStyle w:val="FootnoteReference"/>
          <w:sz w:val="21"/>
          <w:szCs w:val="21"/>
        </w:rPr>
        <w:footnoteReference w:id="50"/>
      </w:r>
      <w:r w:rsidRPr="007E29BC">
        <w:rPr>
          <w:rFonts w:cs="SimSun"/>
          <w:sz w:val="21"/>
          <w:szCs w:val="21"/>
          <w:lang w:eastAsia="zh-CN"/>
        </w:rPr>
        <w:t xml:space="preserve"> </w:t>
      </w:r>
      <w:r w:rsidRPr="007E29BC">
        <w:rPr>
          <w:rFonts w:hAnsi="SimSun" w:cs="SimSun" w:hint="eastAsia"/>
          <w:sz w:val="21"/>
          <w:szCs w:val="21"/>
          <w:lang w:eastAsia="zh-CN"/>
        </w:rPr>
        <w:t>在特别报告员关于根据他在其</w:t>
      </w:r>
      <w:r w:rsidRPr="007E29BC">
        <w:rPr>
          <w:rFonts w:cs="SimSun"/>
          <w:sz w:val="21"/>
          <w:szCs w:val="21"/>
          <w:lang w:eastAsia="zh-CN"/>
        </w:rPr>
        <w:t>2008</w:t>
      </w:r>
      <w:r w:rsidRPr="007E29BC">
        <w:rPr>
          <w:rFonts w:hAnsi="SimSun" w:cs="SimSun" w:hint="eastAsia"/>
          <w:sz w:val="21"/>
          <w:szCs w:val="21"/>
          <w:lang w:eastAsia="zh-CN"/>
        </w:rPr>
        <w:t>年多哥之行报告中提出的建议采取的行动的</w:t>
      </w:r>
      <w:r w:rsidRPr="007E29BC">
        <w:rPr>
          <w:rFonts w:cs="SimSun"/>
          <w:sz w:val="21"/>
          <w:szCs w:val="21"/>
          <w:lang w:eastAsia="zh-CN"/>
        </w:rPr>
        <w:t>2009</w:t>
      </w:r>
      <w:r w:rsidRPr="007E29BC">
        <w:rPr>
          <w:rFonts w:hAnsi="SimSun" w:cs="SimSun" w:hint="eastAsia"/>
          <w:sz w:val="21"/>
          <w:szCs w:val="21"/>
          <w:lang w:eastAsia="zh-CN"/>
        </w:rPr>
        <w:t>年后续报告中</w:t>
      </w:r>
      <w:r>
        <w:rPr>
          <w:rFonts w:hAnsi="SimSun" w:cs="SimSun" w:hint="eastAsia"/>
          <w:sz w:val="21"/>
          <w:szCs w:val="21"/>
          <w:lang w:eastAsia="zh-CN"/>
        </w:rPr>
        <w:t>，</w:t>
      </w:r>
      <w:r w:rsidRPr="007E29BC">
        <w:rPr>
          <w:rFonts w:hAnsi="SimSun" w:cs="SimSun" w:hint="eastAsia"/>
          <w:sz w:val="21"/>
          <w:szCs w:val="21"/>
          <w:lang w:eastAsia="zh-CN"/>
        </w:rPr>
        <w:t>他满意地注意到为该目的出台的一些措施。</w:t>
      </w:r>
      <w:r w:rsidRPr="00D16A76">
        <w:rPr>
          <w:rStyle w:val="FootnoteReference"/>
          <w:sz w:val="21"/>
          <w:szCs w:val="21"/>
        </w:rPr>
        <w:footnoteReference w:id="51"/>
      </w:r>
    </w:p>
    <w:p w:rsidR="00D41DEF" w:rsidRPr="007E29BC" w:rsidRDefault="00D41DEF" w:rsidP="0019778E">
      <w:pPr>
        <w:pStyle w:val="SingleTxtG"/>
        <w:numPr>
          <w:ilvl w:val="0"/>
          <w:numId w:val="0"/>
        </w:numPr>
        <w:spacing w:line="320" w:lineRule="exact"/>
        <w:ind w:left="1134"/>
        <w:rPr>
          <w:sz w:val="21"/>
          <w:szCs w:val="21"/>
          <w:lang w:eastAsia="zh-CN"/>
        </w:rPr>
      </w:pPr>
      <w:r>
        <w:rPr>
          <w:rFonts w:cs="SimSun"/>
          <w:sz w:val="21"/>
          <w:szCs w:val="21"/>
          <w:lang w:eastAsia="zh-CN"/>
        </w:rPr>
        <w:t>4.</w:t>
      </w:r>
      <w:r w:rsidRPr="007E29BC">
        <w:rPr>
          <w:rFonts w:cs="SimSun"/>
          <w:sz w:val="21"/>
          <w:szCs w:val="21"/>
          <w:lang w:eastAsia="zh-CN"/>
        </w:rPr>
        <w:t>9</w:t>
      </w:r>
      <w:r w:rsidRPr="007E29BC">
        <w:rPr>
          <w:rFonts w:cs="SimSun"/>
          <w:sz w:val="21"/>
          <w:szCs w:val="21"/>
          <w:lang w:eastAsia="zh-CN"/>
        </w:rPr>
        <w:tab/>
      </w:r>
      <w:r w:rsidRPr="007E29BC">
        <w:rPr>
          <w:rFonts w:hAnsi="SimSun" w:cs="SimSun" w:hint="eastAsia"/>
          <w:sz w:val="21"/>
          <w:szCs w:val="21"/>
          <w:lang w:eastAsia="zh-CN"/>
        </w:rPr>
        <w:t>缔约国不质疑非政府组织关于</w:t>
      </w:r>
      <w:r w:rsidRPr="007E29BC">
        <w:rPr>
          <w:rFonts w:cs="SimSun"/>
          <w:sz w:val="21"/>
          <w:szCs w:val="21"/>
          <w:lang w:eastAsia="zh-CN"/>
        </w:rPr>
        <w:t>2005</w:t>
      </w:r>
      <w:r w:rsidRPr="007E29BC">
        <w:rPr>
          <w:rFonts w:hAnsi="SimSun" w:cs="SimSun" w:hint="eastAsia"/>
          <w:sz w:val="21"/>
          <w:szCs w:val="21"/>
          <w:lang w:eastAsia="zh-CN"/>
        </w:rPr>
        <w:t>年</w:t>
      </w:r>
      <w:r w:rsidRPr="007E29BC">
        <w:rPr>
          <w:rFonts w:cs="SimSun"/>
          <w:sz w:val="21"/>
          <w:szCs w:val="21"/>
          <w:lang w:eastAsia="zh-CN"/>
        </w:rPr>
        <w:t>4</w:t>
      </w:r>
      <w:r w:rsidRPr="007E29BC">
        <w:rPr>
          <w:rFonts w:hAnsi="SimSun" w:cs="SimSun" w:hint="eastAsia"/>
          <w:sz w:val="21"/>
          <w:szCs w:val="21"/>
          <w:lang w:eastAsia="zh-CN"/>
        </w:rPr>
        <w:t>月选举中的侵犯人权行为的报告的真实性。然而</w:t>
      </w:r>
      <w:r>
        <w:rPr>
          <w:rFonts w:hAnsi="SimSun" w:cs="SimSun" w:hint="eastAsia"/>
          <w:sz w:val="21"/>
          <w:szCs w:val="21"/>
          <w:lang w:eastAsia="zh-CN"/>
        </w:rPr>
        <w:t>，</w:t>
      </w:r>
      <w:r w:rsidRPr="007E29BC">
        <w:rPr>
          <w:rFonts w:hAnsi="SimSun" w:cs="SimSun" w:hint="eastAsia"/>
          <w:sz w:val="21"/>
          <w:szCs w:val="21"/>
          <w:lang w:eastAsia="zh-CN"/>
        </w:rPr>
        <w:t>并没有公开文件显示自那以后再次发生这种事件。特别报告员在其</w:t>
      </w:r>
      <w:r w:rsidRPr="007E29BC">
        <w:rPr>
          <w:rFonts w:cs="SimSun"/>
          <w:sz w:val="21"/>
          <w:szCs w:val="21"/>
          <w:lang w:eastAsia="zh-CN"/>
        </w:rPr>
        <w:t>2009</w:t>
      </w:r>
      <w:r w:rsidRPr="007E29BC">
        <w:rPr>
          <w:rFonts w:hAnsi="SimSun" w:cs="SimSun" w:hint="eastAsia"/>
          <w:sz w:val="21"/>
          <w:szCs w:val="21"/>
          <w:lang w:eastAsia="zh-CN"/>
        </w:rPr>
        <w:t>年报告中说</w:t>
      </w:r>
      <w:r>
        <w:rPr>
          <w:rFonts w:hAnsi="SimSun" w:cs="SimSun" w:hint="eastAsia"/>
          <w:sz w:val="21"/>
          <w:szCs w:val="21"/>
          <w:lang w:eastAsia="zh-CN"/>
        </w:rPr>
        <w:t>，</w:t>
      </w:r>
      <w:r w:rsidRPr="007E29BC">
        <w:rPr>
          <w:rFonts w:cs="SimSun"/>
          <w:sz w:val="21"/>
          <w:szCs w:val="21"/>
          <w:lang w:eastAsia="zh-CN"/>
        </w:rPr>
        <w:t>2007</w:t>
      </w:r>
      <w:r w:rsidRPr="007E29BC">
        <w:rPr>
          <w:rFonts w:hAnsi="SimSun" w:cs="SimSun" w:hint="eastAsia"/>
          <w:sz w:val="21"/>
          <w:szCs w:val="21"/>
          <w:lang w:eastAsia="zh-CN"/>
        </w:rPr>
        <w:t>年</w:t>
      </w:r>
      <w:r w:rsidRPr="007E29BC">
        <w:rPr>
          <w:rFonts w:cs="SimSun"/>
          <w:sz w:val="21"/>
          <w:szCs w:val="21"/>
          <w:lang w:eastAsia="zh-CN"/>
        </w:rPr>
        <w:t>10</w:t>
      </w:r>
      <w:r w:rsidRPr="007E29BC">
        <w:rPr>
          <w:rFonts w:hAnsi="SimSun" w:cs="SimSun" w:hint="eastAsia"/>
          <w:sz w:val="21"/>
          <w:szCs w:val="21"/>
          <w:lang w:eastAsia="zh-CN"/>
        </w:rPr>
        <w:t>月的选举顺利进行。此外</w:t>
      </w:r>
      <w:r>
        <w:rPr>
          <w:rFonts w:hAnsi="SimSun" w:cs="SimSun" w:hint="eastAsia"/>
          <w:sz w:val="21"/>
          <w:szCs w:val="21"/>
          <w:lang w:eastAsia="zh-CN"/>
        </w:rPr>
        <w:t>，</w:t>
      </w:r>
      <w:r w:rsidRPr="007E29BC">
        <w:rPr>
          <w:rFonts w:hAnsi="SimSun" w:cs="SimSun" w:hint="eastAsia"/>
          <w:sz w:val="21"/>
          <w:szCs w:val="21"/>
          <w:lang w:eastAsia="zh-CN"/>
        </w:rPr>
        <w:t>对书面证据的全面审查表明</w:t>
      </w:r>
      <w:r>
        <w:rPr>
          <w:rFonts w:hAnsi="SimSun" w:cs="SimSun" w:hint="eastAsia"/>
          <w:sz w:val="21"/>
          <w:szCs w:val="21"/>
          <w:lang w:eastAsia="zh-CN"/>
        </w:rPr>
        <w:t>，</w:t>
      </w:r>
      <w:r w:rsidRPr="007E29BC">
        <w:rPr>
          <w:rFonts w:hAnsi="SimSun" w:cs="SimSun" w:hint="eastAsia"/>
          <w:sz w:val="21"/>
          <w:szCs w:val="21"/>
          <w:lang w:eastAsia="zh-CN"/>
        </w:rPr>
        <w:t>政治异见人士的地位一直在改善。</w:t>
      </w:r>
      <w:r w:rsidRPr="007E29BC">
        <w:rPr>
          <w:rFonts w:cs="SimSun"/>
          <w:sz w:val="21"/>
          <w:szCs w:val="21"/>
          <w:lang w:eastAsia="zh-CN"/>
        </w:rPr>
        <w:t>2006</w:t>
      </w:r>
      <w:r w:rsidRPr="007E29BC">
        <w:rPr>
          <w:rFonts w:hAnsi="SimSun" w:cs="SimSun" w:hint="eastAsia"/>
          <w:sz w:val="21"/>
          <w:szCs w:val="21"/>
          <w:lang w:eastAsia="zh-CN"/>
        </w:rPr>
        <w:t>年</w:t>
      </w:r>
      <w:r w:rsidRPr="007E29BC">
        <w:rPr>
          <w:rFonts w:cs="SimSun"/>
          <w:sz w:val="21"/>
          <w:szCs w:val="21"/>
          <w:lang w:eastAsia="zh-CN"/>
        </w:rPr>
        <w:t>8</w:t>
      </w:r>
      <w:r w:rsidRPr="007E29BC">
        <w:rPr>
          <w:rFonts w:hAnsi="SimSun" w:cs="SimSun" w:hint="eastAsia"/>
          <w:sz w:val="21"/>
          <w:szCs w:val="21"/>
          <w:lang w:eastAsia="zh-CN"/>
        </w:rPr>
        <w:t>月</w:t>
      </w:r>
      <w:r>
        <w:rPr>
          <w:rFonts w:hAnsi="SimSun" w:cs="SimSun" w:hint="eastAsia"/>
          <w:sz w:val="21"/>
          <w:szCs w:val="21"/>
          <w:lang w:eastAsia="zh-CN"/>
        </w:rPr>
        <w:t>，</w:t>
      </w:r>
      <w:r w:rsidRPr="007E29BC">
        <w:rPr>
          <w:rFonts w:hAnsi="SimSun" w:cs="SimSun" w:hint="eastAsia"/>
          <w:sz w:val="21"/>
          <w:szCs w:val="21"/>
          <w:lang w:eastAsia="zh-CN"/>
        </w:rPr>
        <w:t>政府与各反对党签署了广泛的政治协议。根据协议</w:t>
      </w:r>
      <w:r>
        <w:rPr>
          <w:rFonts w:hAnsi="SimSun" w:cs="SimSun" w:hint="eastAsia"/>
          <w:sz w:val="21"/>
          <w:szCs w:val="21"/>
          <w:lang w:eastAsia="zh-CN"/>
        </w:rPr>
        <w:t>，</w:t>
      </w:r>
      <w:r w:rsidRPr="007E29BC">
        <w:rPr>
          <w:rFonts w:hAnsi="SimSun" w:cs="SimSun" w:hint="eastAsia"/>
          <w:sz w:val="21"/>
          <w:szCs w:val="21"/>
          <w:lang w:eastAsia="zh-CN"/>
        </w:rPr>
        <w:t>反对派参与公共事务的权利获得了承认。因此</w:t>
      </w:r>
      <w:r>
        <w:rPr>
          <w:rFonts w:hAnsi="SimSun" w:cs="SimSun" w:hint="eastAsia"/>
          <w:sz w:val="21"/>
          <w:szCs w:val="21"/>
          <w:lang w:eastAsia="zh-CN"/>
        </w:rPr>
        <w:t>，</w:t>
      </w:r>
      <w:r w:rsidRPr="007E29BC">
        <w:rPr>
          <w:rFonts w:hAnsi="SimSun" w:cs="SimSun" w:hint="eastAsia"/>
          <w:sz w:val="21"/>
          <w:szCs w:val="21"/>
          <w:lang w:eastAsia="zh-CN"/>
        </w:rPr>
        <w:t>申诉人提交的证据不构成断定他仅因为是变革力量联盟成员以及是一名活跃的政治异见者就面临在多哥被逮捕的风险的理由。而且即使他有可能在多哥被捕</w:t>
      </w:r>
      <w:r>
        <w:rPr>
          <w:rFonts w:hAnsi="SimSun" w:cs="SimSun" w:hint="eastAsia"/>
          <w:sz w:val="21"/>
          <w:szCs w:val="21"/>
          <w:lang w:eastAsia="zh-CN"/>
        </w:rPr>
        <w:t>，</w:t>
      </w:r>
      <w:r w:rsidRPr="007E29BC">
        <w:rPr>
          <w:rFonts w:hAnsi="SimSun" w:cs="SimSun" w:hint="eastAsia"/>
          <w:sz w:val="21"/>
          <w:szCs w:val="21"/>
          <w:lang w:eastAsia="zh-CN"/>
        </w:rPr>
        <w:t>也不意味着有理由相信其个人有遭受酷刑的危险。</w:t>
      </w:r>
    </w:p>
    <w:p w:rsidR="00D41DEF" w:rsidRPr="007E29BC" w:rsidRDefault="00D41DEF" w:rsidP="0019778E">
      <w:pPr>
        <w:pStyle w:val="SingleTxtG"/>
        <w:numPr>
          <w:ilvl w:val="0"/>
          <w:numId w:val="0"/>
        </w:numPr>
        <w:spacing w:line="320" w:lineRule="exact"/>
        <w:ind w:left="1134"/>
        <w:rPr>
          <w:sz w:val="21"/>
          <w:szCs w:val="21"/>
          <w:lang w:eastAsia="zh-CN"/>
        </w:rPr>
      </w:pPr>
      <w:r>
        <w:rPr>
          <w:rFonts w:cs="SimSun"/>
          <w:sz w:val="21"/>
          <w:szCs w:val="21"/>
          <w:lang w:eastAsia="zh-CN"/>
        </w:rPr>
        <w:t>4.</w:t>
      </w:r>
      <w:r w:rsidRPr="007E29BC">
        <w:rPr>
          <w:rFonts w:cs="SimSun"/>
          <w:sz w:val="21"/>
          <w:szCs w:val="21"/>
          <w:lang w:eastAsia="zh-CN"/>
        </w:rPr>
        <w:t>10</w:t>
      </w:r>
      <w:r w:rsidRPr="007E29BC">
        <w:rPr>
          <w:rFonts w:cs="SimSun"/>
          <w:sz w:val="21"/>
          <w:szCs w:val="21"/>
          <w:lang w:eastAsia="zh-CN"/>
        </w:rPr>
        <w:tab/>
      </w:r>
      <w:r w:rsidRPr="007C1BF3">
        <w:rPr>
          <w:rFonts w:hAnsi="SimSun" w:cs="SimSun" w:hint="eastAsia"/>
          <w:sz w:val="21"/>
          <w:szCs w:val="21"/>
          <w:lang w:eastAsia="zh-CN"/>
        </w:rPr>
        <w:t>缔约国说</w:t>
      </w:r>
      <w:r>
        <w:rPr>
          <w:rFonts w:hAnsi="SimSun" w:cs="SimSun" w:hint="eastAsia"/>
          <w:sz w:val="21"/>
          <w:szCs w:val="21"/>
          <w:lang w:eastAsia="zh-CN"/>
        </w:rPr>
        <w:t>，</w:t>
      </w:r>
      <w:r w:rsidRPr="007E29BC">
        <w:rPr>
          <w:rFonts w:hAnsi="SimSun" w:cs="SimSun" w:hint="eastAsia"/>
          <w:sz w:val="21"/>
          <w:szCs w:val="21"/>
          <w:lang w:eastAsia="zh-CN"/>
        </w:rPr>
        <w:t>独立的、公正的加拿大专家已经根据可适用的法律和公平原则对申诉人的申诉作了分析。在没有证据表明存在明显错误、滥用程序、欺诈、明显偏袒或严重程序违规的情况下</w:t>
      </w:r>
      <w:r>
        <w:rPr>
          <w:rFonts w:hAnsi="SimSun" w:cs="SimSun" w:hint="eastAsia"/>
          <w:sz w:val="21"/>
          <w:szCs w:val="21"/>
          <w:lang w:eastAsia="zh-CN"/>
        </w:rPr>
        <w:t>，</w:t>
      </w:r>
      <w:r w:rsidRPr="007E29BC">
        <w:rPr>
          <w:rFonts w:hAnsi="SimSun" w:cs="SimSun" w:hint="eastAsia"/>
          <w:sz w:val="21"/>
          <w:szCs w:val="21"/>
          <w:lang w:eastAsia="zh-CN"/>
        </w:rPr>
        <w:t>委员会不应用自己的审查结果来取代加拿大当局的审查结果。《公约》各缔约国的法院有责任对事实进行评估</w:t>
      </w:r>
      <w:r>
        <w:rPr>
          <w:rFonts w:hAnsi="SimSun" w:cs="SimSun" w:hint="eastAsia"/>
          <w:sz w:val="21"/>
          <w:szCs w:val="21"/>
          <w:lang w:eastAsia="zh-CN"/>
        </w:rPr>
        <w:t>，</w:t>
      </w:r>
      <w:r w:rsidRPr="007E29BC">
        <w:rPr>
          <w:rFonts w:hAnsi="SimSun" w:cs="SimSun" w:hint="eastAsia"/>
          <w:sz w:val="21"/>
          <w:szCs w:val="21"/>
          <w:lang w:eastAsia="zh-CN"/>
        </w:rPr>
        <w:t>权衡证据</w:t>
      </w:r>
      <w:r>
        <w:rPr>
          <w:rFonts w:hAnsi="SimSun" w:cs="SimSun" w:hint="eastAsia"/>
          <w:sz w:val="21"/>
          <w:szCs w:val="21"/>
          <w:lang w:eastAsia="zh-CN"/>
        </w:rPr>
        <w:t>，</w:t>
      </w:r>
      <w:r w:rsidRPr="007E29BC">
        <w:rPr>
          <w:rFonts w:hAnsi="SimSun" w:cs="SimSun" w:hint="eastAsia"/>
          <w:sz w:val="21"/>
          <w:szCs w:val="21"/>
          <w:lang w:eastAsia="zh-CN"/>
        </w:rPr>
        <w:t>尤其是对每个案件各当事方的可信性进行评价。缔约国认为</w:t>
      </w:r>
      <w:r>
        <w:rPr>
          <w:rFonts w:hAnsi="SimSun" w:cs="SimSun" w:hint="eastAsia"/>
          <w:sz w:val="21"/>
          <w:szCs w:val="21"/>
          <w:lang w:eastAsia="zh-CN"/>
        </w:rPr>
        <w:t>，</w:t>
      </w:r>
      <w:r w:rsidRPr="007E29BC">
        <w:rPr>
          <w:rFonts w:hAnsi="SimSun" w:cs="SimSun" w:hint="eastAsia"/>
          <w:sz w:val="21"/>
          <w:szCs w:val="21"/>
          <w:lang w:eastAsia="zh-CN"/>
        </w:rPr>
        <w:t>申诉人并未能证明加拿大当局的决定有任何问题</w:t>
      </w:r>
      <w:r>
        <w:rPr>
          <w:rFonts w:hAnsi="SimSun" w:cs="SimSun" w:hint="eastAsia"/>
          <w:sz w:val="21"/>
          <w:szCs w:val="21"/>
          <w:lang w:eastAsia="zh-CN"/>
        </w:rPr>
        <w:t>，</w:t>
      </w:r>
      <w:r w:rsidRPr="007E29BC">
        <w:rPr>
          <w:rFonts w:hAnsi="SimSun" w:cs="SimSun" w:hint="eastAsia"/>
          <w:sz w:val="21"/>
          <w:szCs w:val="21"/>
          <w:lang w:eastAsia="zh-CN"/>
        </w:rPr>
        <w:t>可以为委员会推翻它们提供理由。</w:t>
      </w:r>
    </w:p>
    <w:p w:rsidR="00D41DEF" w:rsidRPr="007E29BC" w:rsidRDefault="00D41DEF" w:rsidP="0019778E">
      <w:pPr>
        <w:pStyle w:val="SingleTxtG"/>
        <w:numPr>
          <w:ilvl w:val="0"/>
          <w:numId w:val="0"/>
        </w:numPr>
        <w:spacing w:line="320" w:lineRule="exact"/>
        <w:ind w:left="1134"/>
        <w:rPr>
          <w:sz w:val="21"/>
          <w:szCs w:val="21"/>
          <w:lang w:eastAsia="zh-CN"/>
        </w:rPr>
      </w:pPr>
      <w:r>
        <w:rPr>
          <w:rFonts w:cs="SimSun"/>
          <w:sz w:val="21"/>
          <w:szCs w:val="21"/>
          <w:lang w:eastAsia="zh-CN"/>
        </w:rPr>
        <w:t>4.</w:t>
      </w:r>
      <w:r w:rsidRPr="007E29BC">
        <w:rPr>
          <w:rFonts w:cs="SimSun"/>
          <w:sz w:val="21"/>
          <w:szCs w:val="21"/>
          <w:lang w:eastAsia="zh-CN"/>
        </w:rPr>
        <w:t>11</w:t>
      </w:r>
      <w:r w:rsidRPr="007E29BC">
        <w:rPr>
          <w:rFonts w:cs="SimSun"/>
          <w:sz w:val="21"/>
          <w:szCs w:val="21"/>
          <w:lang w:eastAsia="zh-CN"/>
        </w:rPr>
        <w:tab/>
      </w:r>
      <w:r w:rsidRPr="007E29BC">
        <w:rPr>
          <w:rFonts w:hAnsi="SimSun" w:cs="SimSun" w:hint="eastAsia"/>
          <w:sz w:val="21"/>
          <w:szCs w:val="21"/>
          <w:lang w:eastAsia="zh-CN"/>
        </w:rPr>
        <w:t>作为其关于可受理性的意见的补充意见以及出于同样理由</w:t>
      </w:r>
      <w:r>
        <w:rPr>
          <w:rFonts w:hAnsi="SimSun" w:cs="SimSun" w:hint="eastAsia"/>
          <w:sz w:val="21"/>
          <w:szCs w:val="21"/>
          <w:lang w:eastAsia="zh-CN"/>
        </w:rPr>
        <w:t>，</w:t>
      </w:r>
      <w:r w:rsidRPr="007E29BC">
        <w:rPr>
          <w:rFonts w:hAnsi="SimSun" w:cs="SimSun" w:hint="eastAsia"/>
          <w:sz w:val="21"/>
          <w:szCs w:val="21"/>
          <w:lang w:eastAsia="zh-CN"/>
        </w:rPr>
        <w:t>缔约国认为</w:t>
      </w:r>
      <w:r>
        <w:rPr>
          <w:rFonts w:hAnsi="SimSun" w:cs="SimSun" w:hint="eastAsia"/>
          <w:sz w:val="21"/>
          <w:szCs w:val="21"/>
          <w:lang w:eastAsia="zh-CN"/>
        </w:rPr>
        <w:t>，</w:t>
      </w:r>
      <w:r w:rsidRPr="007E29BC">
        <w:rPr>
          <w:rFonts w:hAnsi="SimSun" w:cs="SimSun" w:hint="eastAsia"/>
          <w:sz w:val="21"/>
          <w:szCs w:val="21"/>
          <w:lang w:eastAsia="zh-CN"/>
        </w:rPr>
        <w:t>根据案情</w:t>
      </w:r>
      <w:r>
        <w:rPr>
          <w:rFonts w:hAnsi="SimSun" w:cs="SimSun" w:hint="eastAsia"/>
          <w:sz w:val="21"/>
          <w:szCs w:val="21"/>
          <w:lang w:eastAsia="zh-CN"/>
        </w:rPr>
        <w:t>，</w:t>
      </w:r>
      <w:r w:rsidRPr="007E29BC">
        <w:rPr>
          <w:rFonts w:hAnsi="SimSun" w:cs="SimSun" w:hint="eastAsia"/>
          <w:sz w:val="21"/>
          <w:szCs w:val="21"/>
          <w:lang w:eastAsia="zh-CN"/>
        </w:rPr>
        <w:t>申诉应当被驳回</w:t>
      </w:r>
      <w:r>
        <w:rPr>
          <w:rFonts w:hAnsi="SimSun" w:cs="SimSun" w:hint="eastAsia"/>
          <w:sz w:val="21"/>
          <w:szCs w:val="21"/>
          <w:lang w:eastAsia="zh-CN"/>
        </w:rPr>
        <w:t>，</w:t>
      </w:r>
      <w:r w:rsidRPr="007E29BC">
        <w:rPr>
          <w:rFonts w:hAnsi="SimSun" w:cs="SimSun" w:hint="eastAsia"/>
          <w:sz w:val="21"/>
          <w:szCs w:val="21"/>
          <w:lang w:eastAsia="zh-CN"/>
        </w:rPr>
        <w:t>因为它未能证明存在任何违反《公约》第</w:t>
      </w:r>
      <w:r w:rsidRPr="007E29BC">
        <w:rPr>
          <w:rFonts w:cs="SimSun"/>
          <w:sz w:val="21"/>
          <w:szCs w:val="21"/>
          <w:lang w:eastAsia="zh-CN"/>
        </w:rPr>
        <w:t>3</w:t>
      </w:r>
      <w:r w:rsidRPr="007E29BC">
        <w:rPr>
          <w:rFonts w:hAnsi="SimSun" w:cs="SimSun" w:hint="eastAsia"/>
          <w:sz w:val="21"/>
          <w:szCs w:val="21"/>
          <w:lang w:eastAsia="zh-CN"/>
        </w:rPr>
        <w:t>条的情况。</w:t>
      </w:r>
    </w:p>
    <w:p w:rsidR="00D41DEF" w:rsidRPr="007E29BC" w:rsidRDefault="00D41DEF" w:rsidP="00D41DEF">
      <w:pPr>
        <w:pStyle w:val="H23G"/>
        <w:spacing w:line="320" w:lineRule="exact"/>
        <w:rPr>
          <w:rFonts w:eastAsia="SimHei"/>
          <w:b w:val="0"/>
          <w:bCs/>
          <w:sz w:val="21"/>
          <w:szCs w:val="21"/>
          <w:lang w:eastAsia="zh-CN"/>
        </w:rPr>
      </w:pPr>
      <w:r w:rsidRPr="007E29BC">
        <w:rPr>
          <w:rFonts w:eastAsia="SimHei"/>
          <w:b w:val="0"/>
          <w:bCs/>
          <w:sz w:val="21"/>
          <w:szCs w:val="21"/>
          <w:lang w:eastAsia="zh-CN"/>
        </w:rPr>
        <w:tab/>
      </w:r>
      <w:r w:rsidRPr="007E29BC">
        <w:rPr>
          <w:rFonts w:eastAsia="SimHei"/>
          <w:b w:val="0"/>
          <w:bCs/>
          <w:sz w:val="21"/>
          <w:szCs w:val="21"/>
          <w:lang w:eastAsia="zh-CN"/>
        </w:rPr>
        <w:tab/>
      </w:r>
      <w:r w:rsidRPr="007E29BC">
        <w:rPr>
          <w:rFonts w:eastAsia="SimHei" w:cs="SimHei" w:hint="eastAsia"/>
          <w:b w:val="0"/>
          <w:bCs/>
          <w:sz w:val="21"/>
          <w:szCs w:val="21"/>
          <w:lang w:eastAsia="zh-CN"/>
        </w:rPr>
        <w:t>申诉人对缔约国意见的评论</w:t>
      </w:r>
    </w:p>
    <w:p w:rsidR="00D41DEF" w:rsidRPr="007E29BC" w:rsidRDefault="00D41DEF" w:rsidP="0019778E">
      <w:pPr>
        <w:pStyle w:val="SingleTxtG"/>
        <w:numPr>
          <w:ilvl w:val="0"/>
          <w:numId w:val="0"/>
        </w:numPr>
        <w:spacing w:line="320" w:lineRule="exact"/>
        <w:ind w:left="1134"/>
        <w:rPr>
          <w:sz w:val="21"/>
          <w:szCs w:val="21"/>
          <w:lang w:eastAsia="zh-CN"/>
        </w:rPr>
      </w:pPr>
      <w:r>
        <w:rPr>
          <w:lang w:eastAsia="zh-CN"/>
        </w:rPr>
        <w:t>5.</w:t>
      </w:r>
      <w:r w:rsidRPr="007E29BC">
        <w:rPr>
          <w:lang w:eastAsia="zh-CN"/>
        </w:rPr>
        <w:t>1</w:t>
      </w:r>
      <w:r w:rsidRPr="007E29BC">
        <w:rPr>
          <w:lang w:eastAsia="zh-CN"/>
        </w:rPr>
        <w:tab/>
      </w:r>
      <w:r w:rsidRPr="007E29BC">
        <w:rPr>
          <w:rFonts w:cs="SimSun"/>
          <w:sz w:val="21"/>
          <w:szCs w:val="21"/>
          <w:lang w:eastAsia="zh-CN"/>
        </w:rPr>
        <w:t>2010</w:t>
      </w:r>
      <w:r w:rsidRPr="007E29BC">
        <w:rPr>
          <w:rFonts w:hAnsi="SimSun" w:cs="SimSun" w:hint="eastAsia"/>
          <w:sz w:val="21"/>
          <w:szCs w:val="21"/>
          <w:lang w:eastAsia="zh-CN"/>
        </w:rPr>
        <w:t>年</w:t>
      </w:r>
      <w:r w:rsidRPr="007E29BC">
        <w:rPr>
          <w:rFonts w:cs="SimSun"/>
          <w:sz w:val="21"/>
          <w:szCs w:val="21"/>
          <w:lang w:eastAsia="zh-CN"/>
        </w:rPr>
        <w:t>4</w:t>
      </w:r>
      <w:r w:rsidRPr="007E29BC">
        <w:rPr>
          <w:rFonts w:hAnsi="SimSun" w:cs="SimSun" w:hint="eastAsia"/>
          <w:sz w:val="21"/>
          <w:szCs w:val="21"/>
          <w:lang w:eastAsia="zh-CN"/>
        </w:rPr>
        <w:t>月</w:t>
      </w:r>
      <w:r w:rsidRPr="007E29BC">
        <w:rPr>
          <w:rFonts w:cs="SimSun"/>
          <w:sz w:val="21"/>
          <w:szCs w:val="21"/>
          <w:lang w:eastAsia="zh-CN"/>
        </w:rPr>
        <w:t>21</w:t>
      </w:r>
      <w:r w:rsidRPr="007E29BC">
        <w:rPr>
          <w:rFonts w:hAnsi="SimSun" w:cs="SimSun" w:hint="eastAsia"/>
          <w:sz w:val="21"/>
          <w:szCs w:val="21"/>
          <w:lang w:eastAsia="zh-CN"/>
        </w:rPr>
        <w:t>日</w:t>
      </w:r>
      <w:r>
        <w:rPr>
          <w:rFonts w:hAnsi="SimSun" w:cs="SimSun" w:hint="eastAsia"/>
          <w:sz w:val="21"/>
          <w:szCs w:val="21"/>
          <w:lang w:eastAsia="zh-CN"/>
        </w:rPr>
        <w:t>，</w:t>
      </w:r>
      <w:r w:rsidRPr="007E29BC">
        <w:rPr>
          <w:rFonts w:hAnsi="SimSun" w:cs="SimSun" w:hint="eastAsia"/>
          <w:sz w:val="21"/>
          <w:szCs w:val="21"/>
          <w:lang w:eastAsia="zh-CN"/>
        </w:rPr>
        <w:t>申诉人提交了他对缔约国意见的评论。关于缔约国有关申诉人本来应以人道主义为由申请签证豁免和永久居民身份的说法</w:t>
      </w:r>
      <w:r>
        <w:rPr>
          <w:rFonts w:hAnsi="SimSun" w:cs="SimSun" w:hint="eastAsia"/>
          <w:sz w:val="21"/>
          <w:szCs w:val="21"/>
          <w:lang w:eastAsia="zh-CN"/>
        </w:rPr>
        <w:t>，</w:t>
      </w:r>
      <w:r w:rsidRPr="007E29BC">
        <w:rPr>
          <w:rFonts w:hAnsi="SimSun" w:cs="SimSun" w:hint="eastAsia"/>
          <w:sz w:val="21"/>
          <w:szCs w:val="21"/>
          <w:lang w:eastAsia="zh-CN"/>
        </w:rPr>
        <w:t>他提到了委员会在第</w:t>
      </w:r>
      <w:r w:rsidRPr="007E29BC">
        <w:rPr>
          <w:rFonts w:cs="SimSun"/>
          <w:sz w:val="21"/>
          <w:szCs w:val="21"/>
          <w:lang w:eastAsia="zh-CN"/>
        </w:rPr>
        <w:t>133</w:t>
      </w:r>
      <w:r>
        <w:rPr>
          <w:rFonts w:cs="SimSun"/>
          <w:sz w:val="21"/>
          <w:szCs w:val="21"/>
          <w:lang w:eastAsia="zh-CN"/>
        </w:rPr>
        <w:t>/</w:t>
      </w:r>
      <w:r w:rsidRPr="007E29BC">
        <w:rPr>
          <w:rFonts w:cs="SimSun"/>
          <w:sz w:val="21"/>
          <w:szCs w:val="21"/>
          <w:lang w:eastAsia="zh-CN"/>
        </w:rPr>
        <w:t>199</w:t>
      </w:r>
      <w:r w:rsidRPr="007E29BC">
        <w:rPr>
          <w:rFonts w:hAnsi="SimSun" w:cs="SimSun" w:hint="eastAsia"/>
          <w:sz w:val="21"/>
          <w:szCs w:val="21"/>
          <w:lang w:eastAsia="zh-CN"/>
        </w:rPr>
        <w:t>号来文</w:t>
      </w:r>
      <w:r>
        <w:rPr>
          <w:rFonts w:hAnsi="SimSun" w:cs="SimSun" w:hint="eastAsia"/>
          <w:sz w:val="21"/>
          <w:szCs w:val="21"/>
          <w:lang w:eastAsia="zh-CN"/>
        </w:rPr>
        <w:t>(</w:t>
      </w:r>
      <w:r w:rsidRPr="007E29BC">
        <w:rPr>
          <w:rFonts w:eastAsia="KaiTi_GB2312" w:cs="KaiTi_GB2312"/>
          <w:sz w:val="21"/>
          <w:szCs w:val="21"/>
          <w:lang w:eastAsia="zh-CN"/>
        </w:rPr>
        <w:t>Falcon R</w:t>
      </w:r>
      <w:r w:rsidRPr="007E29BC">
        <w:rPr>
          <w:rFonts w:eastAsia="KaiTi_GB2312" w:cs="KaiTi_GB2312" w:hint="eastAsia"/>
          <w:sz w:val="21"/>
          <w:szCs w:val="21"/>
          <w:lang w:eastAsia="zh-CN"/>
        </w:rPr>
        <w:t>í</w:t>
      </w:r>
      <w:r w:rsidRPr="007E29BC">
        <w:rPr>
          <w:rFonts w:eastAsia="KaiTi_GB2312" w:cs="KaiTi_GB2312"/>
          <w:sz w:val="21"/>
          <w:szCs w:val="21"/>
          <w:lang w:eastAsia="zh-CN"/>
        </w:rPr>
        <w:t>os</w:t>
      </w:r>
      <w:r w:rsidRPr="007E29BC">
        <w:rPr>
          <w:rFonts w:eastAsia="KaiTi_GB2312" w:cs="KaiTi_GB2312" w:hint="eastAsia"/>
          <w:sz w:val="21"/>
          <w:szCs w:val="21"/>
          <w:lang w:eastAsia="zh-CN"/>
        </w:rPr>
        <w:t>诉加拿大案</w:t>
      </w:r>
      <w:r>
        <w:rPr>
          <w:rFonts w:hAnsi="SimSun" w:cs="SimSun" w:hint="eastAsia"/>
          <w:sz w:val="21"/>
          <w:szCs w:val="21"/>
          <w:lang w:eastAsia="zh-CN"/>
        </w:rPr>
        <w:t>)</w:t>
      </w:r>
      <w:r w:rsidRPr="007E29BC">
        <w:rPr>
          <w:rFonts w:hAnsi="SimSun" w:cs="SimSun" w:hint="eastAsia"/>
          <w:sz w:val="21"/>
          <w:szCs w:val="21"/>
          <w:lang w:eastAsia="zh-CN"/>
        </w:rPr>
        <w:t>中的判例</w:t>
      </w:r>
      <w:r>
        <w:rPr>
          <w:rFonts w:hAnsi="SimSun" w:cs="SimSun" w:hint="eastAsia"/>
          <w:sz w:val="21"/>
          <w:szCs w:val="21"/>
          <w:lang w:eastAsia="zh-CN"/>
        </w:rPr>
        <w:t>，</w:t>
      </w:r>
      <w:r w:rsidRPr="007E29BC">
        <w:rPr>
          <w:rFonts w:hAnsi="SimSun" w:cs="SimSun" w:hint="eastAsia"/>
          <w:sz w:val="21"/>
          <w:szCs w:val="21"/>
          <w:lang w:eastAsia="zh-CN"/>
        </w:rPr>
        <w:t>其中委员会决定认为</w:t>
      </w:r>
      <w:r>
        <w:rPr>
          <w:rFonts w:hAnsi="SimSun" w:cs="SimSun" w:hint="eastAsia"/>
          <w:sz w:val="21"/>
          <w:szCs w:val="21"/>
          <w:lang w:eastAsia="zh-CN"/>
        </w:rPr>
        <w:t>，</w:t>
      </w:r>
      <w:r w:rsidRPr="007E29BC">
        <w:rPr>
          <w:rFonts w:hAnsi="SimSun" w:cs="SimSun" w:hint="eastAsia"/>
          <w:sz w:val="21"/>
          <w:szCs w:val="21"/>
          <w:lang w:eastAsia="zh-CN"/>
        </w:rPr>
        <w:t>这种上诉不是为满足用尽国内补救办法要求必须用尽的一种补救办法。</w:t>
      </w:r>
    </w:p>
    <w:p w:rsidR="00D41DEF" w:rsidRPr="007E29BC" w:rsidRDefault="00D41DEF" w:rsidP="0019778E">
      <w:pPr>
        <w:pStyle w:val="SingleTxtG"/>
        <w:numPr>
          <w:ilvl w:val="0"/>
          <w:numId w:val="0"/>
        </w:numPr>
        <w:spacing w:line="320" w:lineRule="exact"/>
        <w:ind w:left="1134"/>
        <w:rPr>
          <w:sz w:val="21"/>
          <w:szCs w:val="21"/>
          <w:lang w:eastAsia="zh-CN"/>
        </w:rPr>
      </w:pPr>
      <w:r>
        <w:rPr>
          <w:rFonts w:cs="SimSun"/>
          <w:sz w:val="21"/>
          <w:szCs w:val="21"/>
          <w:lang w:eastAsia="zh-CN"/>
        </w:rPr>
        <w:t>5.</w:t>
      </w:r>
      <w:r w:rsidRPr="007E29BC">
        <w:rPr>
          <w:rFonts w:cs="SimSun"/>
          <w:sz w:val="21"/>
          <w:szCs w:val="21"/>
          <w:lang w:eastAsia="zh-CN"/>
        </w:rPr>
        <w:t>2</w:t>
      </w:r>
      <w:r w:rsidRPr="007E29BC">
        <w:rPr>
          <w:rFonts w:cs="SimSun"/>
          <w:sz w:val="21"/>
          <w:szCs w:val="21"/>
          <w:lang w:eastAsia="zh-CN"/>
        </w:rPr>
        <w:tab/>
      </w:r>
      <w:r w:rsidRPr="007E29BC">
        <w:rPr>
          <w:rFonts w:hAnsi="SimSun" w:cs="SimSun" w:hint="eastAsia"/>
          <w:sz w:val="21"/>
          <w:szCs w:val="21"/>
          <w:lang w:eastAsia="zh-CN"/>
        </w:rPr>
        <w:t>关于与个人风险有关的证据</w:t>
      </w:r>
      <w:r>
        <w:rPr>
          <w:rFonts w:hAnsi="SimSun" w:cs="SimSun" w:hint="eastAsia"/>
          <w:sz w:val="21"/>
          <w:szCs w:val="21"/>
          <w:lang w:eastAsia="zh-CN"/>
        </w:rPr>
        <w:t>，</w:t>
      </w:r>
      <w:r w:rsidRPr="007E29BC">
        <w:rPr>
          <w:rFonts w:hAnsi="SimSun" w:cs="SimSun" w:hint="eastAsia"/>
          <w:sz w:val="21"/>
          <w:szCs w:val="21"/>
          <w:lang w:eastAsia="zh-CN"/>
        </w:rPr>
        <w:t>申诉人重申他此前的指称。他声称</w:t>
      </w:r>
      <w:r w:rsidRPr="007E29BC">
        <w:rPr>
          <w:rFonts w:cs="SimSun"/>
          <w:sz w:val="21"/>
          <w:szCs w:val="21"/>
          <w:lang w:eastAsia="zh-CN"/>
        </w:rPr>
        <w:t>2010</w:t>
      </w:r>
      <w:r w:rsidRPr="007E29BC">
        <w:rPr>
          <w:rFonts w:hAnsi="SimSun" w:cs="SimSun" w:hint="eastAsia"/>
          <w:sz w:val="21"/>
          <w:szCs w:val="21"/>
          <w:lang w:eastAsia="zh-CN"/>
        </w:rPr>
        <w:t>年</w:t>
      </w:r>
      <w:r w:rsidRPr="007E29BC">
        <w:rPr>
          <w:rFonts w:cs="SimSun"/>
          <w:sz w:val="21"/>
          <w:szCs w:val="21"/>
          <w:lang w:eastAsia="zh-CN"/>
        </w:rPr>
        <w:t>3</w:t>
      </w:r>
      <w:r w:rsidRPr="007E29BC">
        <w:rPr>
          <w:rFonts w:hAnsi="SimSun" w:cs="SimSun" w:hint="eastAsia"/>
          <w:sz w:val="21"/>
          <w:szCs w:val="21"/>
          <w:lang w:eastAsia="zh-CN"/>
        </w:rPr>
        <w:t>月</w:t>
      </w:r>
      <w:r w:rsidRPr="007E29BC">
        <w:rPr>
          <w:rFonts w:cs="SimSun"/>
          <w:sz w:val="21"/>
          <w:szCs w:val="21"/>
          <w:lang w:eastAsia="zh-CN"/>
        </w:rPr>
        <w:t>4</w:t>
      </w:r>
      <w:r w:rsidRPr="007E29BC">
        <w:rPr>
          <w:rFonts w:hAnsi="SimSun" w:cs="SimSun" w:hint="eastAsia"/>
          <w:sz w:val="21"/>
          <w:szCs w:val="21"/>
          <w:lang w:eastAsia="zh-CN"/>
        </w:rPr>
        <w:t>日总统选举后仍存在酷刑风险</w:t>
      </w:r>
      <w:r>
        <w:rPr>
          <w:rFonts w:hAnsi="SimSun" w:cs="SimSun" w:hint="eastAsia"/>
          <w:sz w:val="21"/>
          <w:szCs w:val="21"/>
          <w:lang w:eastAsia="zh-CN"/>
        </w:rPr>
        <w:t>，</w:t>
      </w:r>
      <w:r w:rsidRPr="007E29BC">
        <w:rPr>
          <w:rFonts w:hAnsi="SimSun" w:cs="SimSun" w:hint="eastAsia"/>
          <w:sz w:val="21"/>
          <w:szCs w:val="21"/>
          <w:lang w:eastAsia="zh-CN"/>
        </w:rPr>
        <w:t>并附上一些关于多哥反对党成员举行抗议和遭到逮捕的报刊文章。他声称自己已经证明审查其案子的加拿大当局不公正</w:t>
      </w:r>
      <w:r>
        <w:rPr>
          <w:rFonts w:hAnsi="SimSun" w:cs="SimSun" w:hint="eastAsia"/>
          <w:sz w:val="21"/>
          <w:szCs w:val="21"/>
          <w:lang w:eastAsia="zh-CN"/>
        </w:rPr>
        <w:t>，</w:t>
      </w:r>
      <w:r w:rsidRPr="007E29BC">
        <w:rPr>
          <w:rFonts w:hAnsi="SimSun" w:cs="SimSun" w:hint="eastAsia"/>
          <w:sz w:val="21"/>
          <w:szCs w:val="21"/>
          <w:lang w:eastAsia="zh-CN"/>
        </w:rPr>
        <w:t>其案子的审查存在错误、滥用程序、欺诈、偏袒和严重程序违规。</w:t>
      </w:r>
    </w:p>
    <w:p w:rsidR="00D41DEF" w:rsidRPr="007E29BC" w:rsidRDefault="00D41DEF" w:rsidP="00D41DEF">
      <w:pPr>
        <w:pStyle w:val="H23G"/>
        <w:spacing w:line="320" w:lineRule="exact"/>
        <w:rPr>
          <w:rFonts w:eastAsia="SimHei"/>
          <w:b w:val="0"/>
          <w:bCs/>
          <w:sz w:val="21"/>
          <w:szCs w:val="21"/>
          <w:lang w:eastAsia="zh-CN"/>
        </w:rPr>
      </w:pPr>
      <w:r w:rsidRPr="007E29BC">
        <w:rPr>
          <w:rFonts w:eastAsia="SimHei"/>
          <w:b w:val="0"/>
          <w:bCs/>
          <w:sz w:val="21"/>
          <w:szCs w:val="21"/>
          <w:lang w:eastAsia="zh-CN"/>
        </w:rPr>
        <w:tab/>
      </w:r>
      <w:r w:rsidRPr="007E29BC">
        <w:rPr>
          <w:rFonts w:eastAsia="SimHei"/>
          <w:b w:val="0"/>
          <w:bCs/>
          <w:sz w:val="21"/>
          <w:szCs w:val="21"/>
          <w:lang w:eastAsia="zh-CN"/>
        </w:rPr>
        <w:tab/>
      </w:r>
      <w:r w:rsidRPr="007E29BC">
        <w:rPr>
          <w:rFonts w:eastAsia="SimHei" w:cs="SimHei" w:hint="eastAsia"/>
          <w:b w:val="0"/>
          <w:bCs/>
          <w:sz w:val="21"/>
          <w:szCs w:val="21"/>
          <w:lang w:eastAsia="zh-CN"/>
        </w:rPr>
        <w:t>委员会对申诉可否受理问题和诉讼事由的审议情况</w:t>
      </w:r>
    </w:p>
    <w:p w:rsidR="00D41DEF" w:rsidRPr="007E29BC" w:rsidRDefault="00D41DEF" w:rsidP="00D41DEF">
      <w:pPr>
        <w:pStyle w:val="H4G"/>
        <w:spacing w:before="180" w:line="320" w:lineRule="exact"/>
        <w:rPr>
          <w:rFonts w:eastAsia="KaiTi_GB2312"/>
          <w:i w:val="0"/>
          <w:iCs/>
          <w:sz w:val="21"/>
          <w:szCs w:val="21"/>
          <w:lang w:eastAsia="zh-CN"/>
        </w:rPr>
      </w:pPr>
      <w:r w:rsidRPr="007E29BC">
        <w:rPr>
          <w:rFonts w:eastAsia="KaiTi_GB2312"/>
          <w:i w:val="0"/>
          <w:iCs/>
          <w:sz w:val="21"/>
          <w:szCs w:val="21"/>
          <w:lang w:eastAsia="zh-CN"/>
        </w:rPr>
        <w:tab/>
      </w:r>
      <w:r w:rsidRPr="007E29BC">
        <w:rPr>
          <w:rFonts w:eastAsia="KaiTi_GB2312"/>
          <w:i w:val="0"/>
          <w:iCs/>
          <w:sz w:val="21"/>
          <w:szCs w:val="21"/>
          <w:lang w:eastAsia="zh-CN"/>
        </w:rPr>
        <w:tab/>
      </w:r>
      <w:r w:rsidRPr="007E29BC">
        <w:rPr>
          <w:rFonts w:eastAsia="KaiTi_GB2312" w:cs="KaiTi_GB2312" w:hint="eastAsia"/>
          <w:i w:val="0"/>
          <w:iCs/>
          <w:sz w:val="21"/>
          <w:szCs w:val="21"/>
          <w:lang w:eastAsia="zh-CN"/>
        </w:rPr>
        <w:t>对可否受理问题的审议</w:t>
      </w:r>
    </w:p>
    <w:p w:rsidR="00D41DEF" w:rsidRPr="007E29BC" w:rsidRDefault="00D41DEF" w:rsidP="0019778E">
      <w:pPr>
        <w:pStyle w:val="SingleTxtG"/>
        <w:numPr>
          <w:ilvl w:val="0"/>
          <w:numId w:val="0"/>
        </w:numPr>
        <w:spacing w:line="320" w:lineRule="exact"/>
        <w:ind w:left="1134"/>
        <w:rPr>
          <w:sz w:val="21"/>
          <w:szCs w:val="21"/>
          <w:lang w:eastAsia="zh-CN"/>
        </w:rPr>
      </w:pPr>
      <w:r>
        <w:rPr>
          <w:rFonts w:cs="SimSun"/>
          <w:sz w:val="21"/>
          <w:szCs w:val="21"/>
          <w:lang w:eastAsia="zh-CN"/>
        </w:rPr>
        <w:t>6.</w:t>
      </w:r>
      <w:r w:rsidRPr="007E29BC">
        <w:rPr>
          <w:rFonts w:cs="SimSun"/>
          <w:sz w:val="21"/>
          <w:szCs w:val="21"/>
          <w:lang w:eastAsia="zh-CN"/>
        </w:rPr>
        <w:t>1</w:t>
      </w:r>
      <w:r w:rsidRPr="007E29BC">
        <w:rPr>
          <w:rFonts w:cs="SimSun"/>
          <w:sz w:val="21"/>
          <w:szCs w:val="21"/>
          <w:lang w:eastAsia="zh-CN"/>
        </w:rPr>
        <w:tab/>
      </w:r>
      <w:r w:rsidRPr="007E29BC">
        <w:rPr>
          <w:rFonts w:hAnsi="SimSun" w:cs="SimSun" w:hint="eastAsia"/>
          <w:sz w:val="21"/>
          <w:szCs w:val="21"/>
          <w:lang w:eastAsia="zh-CN"/>
        </w:rPr>
        <w:t>在审议任何来文所载申诉之前</w:t>
      </w:r>
      <w:r>
        <w:rPr>
          <w:rFonts w:hAnsi="SimSun" w:cs="SimSun" w:hint="eastAsia"/>
          <w:sz w:val="21"/>
          <w:szCs w:val="21"/>
          <w:lang w:eastAsia="zh-CN"/>
        </w:rPr>
        <w:t>，</w:t>
      </w:r>
      <w:r w:rsidRPr="007E29BC">
        <w:rPr>
          <w:rFonts w:hAnsi="SimSun" w:cs="SimSun" w:hint="eastAsia"/>
          <w:sz w:val="21"/>
          <w:szCs w:val="21"/>
          <w:lang w:eastAsia="zh-CN"/>
        </w:rPr>
        <w:t>禁止酷刑委员会必须根据《公约》第</w:t>
      </w:r>
      <w:r w:rsidRPr="007E29BC">
        <w:rPr>
          <w:rFonts w:cs="SimSun"/>
          <w:sz w:val="21"/>
          <w:szCs w:val="21"/>
          <w:lang w:eastAsia="zh-CN"/>
        </w:rPr>
        <w:t>22</w:t>
      </w:r>
      <w:r w:rsidRPr="007E29BC">
        <w:rPr>
          <w:rFonts w:hAnsi="SimSun" w:cs="SimSun" w:hint="eastAsia"/>
          <w:sz w:val="21"/>
          <w:szCs w:val="21"/>
          <w:lang w:eastAsia="zh-CN"/>
        </w:rPr>
        <w:t>条决定该来文是否可以受理。如第</w:t>
      </w:r>
      <w:r w:rsidRPr="007E29BC">
        <w:rPr>
          <w:rFonts w:cs="SimSun"/>
          <w:sz w:val="21"/>
          <w:szCs w:val="21"/>
          <w:lang w:eastAsia="zh-CN"/>
        </w:rPr>
        <w:t>22</w:t>
      </w:r>
      <w:r w:rsidRPr="007E29BC">
        <w:rPr>
          <w:rFonts w:hAnsi="SimSun" w:cs="SimSun" w:hint="eastAsia"/>
          <w:sz w:val="21"/>
          <w:szCs w:val="21"/>
          <w:lang w:eastAsia="zh-CN"/>
        </w:rPr>
        <w:t>条第</w:t>
      </w:r>
      <w:r w:rsidRPr="007E29BC">
        <w:rPr>
          <w:rFonts w:cs="SimSun"/>
          <w:sz w:val="21"/>
          <w:szCs w:val="21"/>
          <w:lang w:eastAsia="zh-CN"/>
        </w:rPr>
        <w:t>5</w:t>
      </w:r>
      <w:r w:rsidRPr="007E29BC">
        <w:rPr>
          <w:rFonts w:hAnsi="SimSun" w:cs="SimSun" w:hint="eastAsia"/>
          <w:sz w:val="21"/>
          <w:szCs w:val="21"/>
          <w:lang w:eastAsia="zh-CN"/>
        </w:rPr>
        <w:t>款</w:t>
      </w:r>
      <w:r>
        <w:rPr>
          <w:rFonts w:cs="SimSun"/>
          <w:sz w:val="21"/>
          <w:szCs w:val="21"/>
          <w:lang w:eastAsia="zh-CN"/>
        </w:rPr>
        <w:t>(</w:t>
      </w:r>
      <w:r w:rsidRPr="007E29BC">
        <w:rPr>
          <w:rFonts w:cs="SimSun"/>
          <w:sz w:val="21"/>
          <w:szCs w:val="21"/>
          <w:lang w:eastAsia="zh-CN"/>
        </w:rPr>
        <w:t>a</w:t>
      </w:r>
      <w:r>
        <w:rPr>
          <w:rFonts w:cs="SimSun"/>
          <w:sz w:val="21"/>
          <w:szCs w:val="21"/>
          <w:lang w:eastAsia="zh-CN"/>
        </w:rPr>
        <w:t>)</w:t>
      </w:r>
      <w:r w:rsidRPr="007E29BC">
        <w:rPr>
          <w:rFonts w:hAnsi="SimSun" w:cs="SimSun" w:hint="eastAsia"/>
          <w:sz w:val="21"/>
          <w:szCs w:val="21"/>
          <w:lang w:eastAsia="zh-CN"/>
        </w:rPr>
        <w:t>项要求的那样</w:t>
      </w:r>
      <w:r>
        <w:rPr>
          <w:rFonts w:hAnsi="SimSun" w:cs="SimSun" w:hint="eastAsia"/>
          <w:sz w:val="21"/>
          <w:szCs w:val="21"/>
          <w:lang w:eastAsia="zh-CN"/>
        </w:rPr>
        <w:t>，</w:t>
      </w:r>
      <w:r w:rsidRPr="007E29BC">
        <w:rPr>
          <w:rFonts w:hAnsi="SimSun" w:cs="SimSun" w:hint="eastAsia"/>
          <w:sz w:val="21"/>
          <w:szCs w:val="21"/>
          <w:lang w:eastAsia="zh-CN"/>
        </w:rPr>
        <w:t>委员会已经确定同一事项过去和现在均未受到另一国际调查程序或解决程序的审查。</w:t>
      </w:r>
    </w:p>
    <w:p w:rsidR="00D41DEF" w:rsidRPr="007E29BC" w:rsidRDefault="00D41DEF" w:rsidP="0019778E">
      <w:pPr>
        <w:pStyle w:val="SingleTxtG"/>
        <w:numPr>
          <w:ilvl w:val="0"/>
          <w:numId w:val="0"/>
        </w:numPr>
        <w:spacing w:line="320" w:lineRule="exact"/>
        <w:ind w:left="1134"/>
        <w:rPr>
          <w:sz w:val="21"/>
          <w:szCs w:val="21"/>
          <w:lang w:eastAsia="zh-CN"/>
        </w:rPr>
      </w:pPr>
      <w:r>
        <w:rPr>
          <w:rFonts w:cs="SimSun"/>
          <w:sz w:val="21"/>
          <w:szCs w:val="21"/>
          <w:lang w:eastAsia="zh-CN"/>
        </w:rPr>
        <w:t>6.</w:t>
      </w:r>
      <w:r w:rsidRPr="007E29BC">
        <w:rPr>
          <w:rFonts w:cs="SimSun"/>
          <w:sz w:val="21"/>
          <w:szCs w:val="21"/>
          <w:lang w:eastAsia="zh-CN"/>
        </w:rPr>
        <w:t>2</w:t>
      </w:r>
      <w:r w:rsidRPr="007E29BC">
        <w:rPr>
          <w:rFonts w:cs="SimSun"/>
          <w:sz w:val="21"/>
          <w:szCs w:val="21"/>
          <w:lang w:eastAsia="zh-CN"/>
        </w:rPr>
        <w:tab/>
      </w:r>
      <w:r w:rsidRPr="007E29BC">
        <w:rPr>
          <w:rFonts w:hAnsi="SimSun" w:cs="SimSun" w:hint="eastAsia"/>
          <w:sz w:val="21"/>
          <w:szCs w:val="21"/>
          <w:lang w:eastAsia="zh-CN"/>
        </w:rPr>
        <w:t>按照《公约》第</w:t>
      </w:r>
      <w:r w:rsidRPr="007E29BC">
        <w:rPr>
          <w:rFonts w:cs="SimSun"/>
          <w:sz w:val="21"/>
          <w:szCs w:val="21"/>
          <w:lang w:eastAsia="zh-CN"/>
        </w:rPr>
        <w:t>22</w:t>
      </w:r>
      <w:r w:rsidRPr="007E29BC">
        <w:rPr>
          <w:rFonts w:hAnsi="SimSun" w:cs="SimSun" w:hint="eastAsia"/>
          <w:sz w:val="21"/>
          <w:szCs w:val="21"/>
          <w:lang w:eastAsia="zh-CN"/>
        </w:rPr>
        <w:t>条第</w:t>
      </w:r>
      <w:r w:rsidRPr="007E29BC">
        <w:rPr>
          <w:rFonts w:cs="SimSun"/>
          <w:sz w:val="21"/>
          <w:szCs w:val="21"/>
          <w:lang w:eastAsia="zh-CN"/>
        </w:rPr>
        <w:t>5</w:t>
      </w:r>
      <w:r w:rsidRPr="007E29BC">
        <w:rPr>
          <w:rFonts w:hAnsi="SimSun" w:cs="SimSun" w:hint="eastAsia"/>
          <w:sz w:val="21"/>
          <w:szCs w:val="21"/>
          <w:lang w:eastAsia="zh-CN"/>
        </w:rPr>
        <w:t>款</w:t>
      </w:r>
      <w:r>
        <w:rPr>
          <w:rFonts w:cs="SimSun"/>
          <w:sz w:val="21"/>
          <w:szCs w:val="21"/>
          <w:lang w:eastAsia="zh-CN"/>
        </w:rPr>
        <w:t>(</w:t>
      </w:r>
      <w:r w:rsidRPr="007E29BC">
        <w:rPr>
          <w:rFonts w:cs="SimSun"/>
          <w:sz w:val="21"/>
          <w:szCs w:val="21"/>
          <w:lang w:eastAsia="zh-CN"/>
        </w:rPr>
        <w:t>b</w:t>
      </w:r>
      <w:r>
        <w:rPr>
          <w:rFonts w:cs="SimSun"/>
          <w:sz w:val="21"/>
          <w:szCs w:val="21"/>
          <w:lang w:eastAsia="zh-CN"/>
        </w:rPr>
        <w:t>)</w:t>
      </w:r>
      <w:r w:rsidRPr="007E29BC">
        <w:rPr>
          <w:rFonts w:hAnsi="SimSun" w:cs="SimSun" w:hint="eastAsia"/>
          <w:sz w:val="21"/>
          <w:szCs w:val="21"/>
          <w:lang w:eastAsia="zh-CN"/>
        </w:rPr>
        <w:t>项</w:t>
      </w:r>
      <w:r>
        <w:rPr>
          <w:rFonts w:hAnsi="SimSun" w:cs="SimSun" w:hint="eastAsia"/>
          <w:sz w:val="21"/>
          <w:szCs w:val="21"/>
          <w:lang w:eastAsia="zh-CN"/>
        </w:rPr>
        <w:t>，除</w:t>
      </w:r>
      <w:r w:rsidRPr="007E29BC">
        <w:rPr>
          <w:rFonts w:hAnsi="SimSun" w:cs="SimSun" w:hint="eastAsia"/>
          <w:sz w:val="21"/>
          <w:szCs w:val="21"/>
          <w:lang w:eastAsia="zh-CN"/>
        </w:rPr>
        <w:t>非已经确定申诉人已用尽一切可用的国内补救办法</w:t>
      </w:r>
      <w:r>
        <w:rPr>
          <w:rFonts w:hAnsi="SimSun" w:cs="SimSun" w:hint="eastAsia"/>
          <w:sz w:val="21"/>
          <w:szCs w:val="21"/>
          <w:lang w:eastAsia="zh-CN"/>
        </w:rPr>
        <w:t>，</w:t>
      </w:r>
      <w:r w:rsidRPr="007E29BC">
        <w:rPr>
          <w:rFonts w:hAnsi="SimSun" w:cs="SimSun" w:hint="eastAsia"/>
          <w:sz w:val="21"/>
          <w:szCs w:val="21"/>
          <w:lang w:eastAsia="zh-CN"/>
        </w:rPr>
        <w:t>否则委员会不对任何申诉进行审议。在已经确定补救办法的实施被无理地拖延或这些办法不可能在公平审判之后给据称受害人带来有效救助的情况下</w:t>
      </w:r>
      <w:r>
        <w:rPr>
          <w:rFonts w:hAnsi="SimSun" w:cs="SimSun" w:hint="eastAsia"/>
          <w:sz w:val="21"/>
          <w:szCs w:val="21"/>
          <w:lang w:eastAsia="zh-CN"/>
        </w:rPr>
        <w:t>，</w:t>
      </w:r>
      <w:r w:rsidRPr="007E29BC">
        <w:rPr>
          <w:rFonts w:hAnsi="SimSun" w:cs="SimSun" w:hint="eastAsia"/>
          <w:sz w:val="21"/>
          <w:szCs w:val="21"/>
          <w:lang w:eastAsia="zh-CN"/>
        </w:rPr>
        <w:t>本条款不适用。</w:t>
      </w:r>
    </w:p>
    <w:p w:rsidR="00D41DEF" w:rsidRPr="007E29BC" w:rsidRDefault="00D41DEF" w:rsidP="0019778E">
      <w:pPr>
        <w:pStyle w:val="SingleTxtG"/>
        <w:numPr>
          <w:ilvl w:val="0"/>
          <w:numId w:val="0"/>
        </w:numPr>
        <w:spacing w:line="320" w:lineRule="exact"/>
        <w:ind w:left="1134"/>
        <w:rPr>
          <w:sz w:val="21"/>
          <w:szCs w:val="21"/>
          <w:lang w:eastAsia="zh-CN"/>
        </w:rPr>
      </w:pPr>
      <w:r>
        <w:rPr>
          <w:rFonts w:cs="SimSun"/>
          <w:sz w:val="21"/>
          <w:szCs w:val="21"/>
          <w:lang w:eastAsia="zh-CN"/>
        </w:rPr>
        <w:t>6.</w:t>
      </w:r>
      <w:r w:rsidRPr="007E29BC">
        <w:rPr>
          <w:rFonts w:cs="SimSun"/>
          <w:sz w:val="21"/>
          <w:szCs w:val="21"/>
          <w:lang w:eastAsia="zh-CN"/>
        </w:rPr>
        <w:t>3</w:t>
      </w:r>
      <w:r w:rsidRPr="007E29BC">
        <w:rPr>
          <w:rFonts w:cs="SimSun"/>
          <w:sz w:val="21"/>
          <w:szCs w:val="21"/>
          <w:lang w:eastAsia="zh-CN"/>
        </w:rPr>
        <w:tab/>
      </w:r>
      <w:r w:rsidRPr="007E29BC">
        <w:rPr>
          <w:rFonts w:hAnsi="SimSun" w:cs="SimSun" w:hint="eastAsia"/>
          <w:sz w:val="21"/>
          <w:szCs w:val="21"/>
          <w:lang w:eastAsia="zh-CN"/>
        </w:rPr>
        <w:t>委员会注意到缔约国的有关观点</w:t>
      </w:r>
      <w:r>
        <w:rPr>
          <w:rFonts w:hAnsi="SimSun" w:cs="SimSun" w:hint="eastAsia"/>
          <w:sz w:val="21"/>
          <w:szCs w:val="21"/>
          <w:lang w:eastAsia="zh-CN"/>
        </w:rPr>
        <w:t>，</w:t>
      </w:r>
      <w:r w:rsidRPr="007E29BC">
        <w:rPr>
          <w:rFonts w:hAnsi="SimSun" w:cs="SimSun" w:hint="eastAsia"/>
          <w:sz w:val="21"/>
          <w:szCs w:val="21"/>
          <w:lang w:eastAsia="zh-CN"/>
        </w:rPr>
        <w:t>即关于根据《公约》第</w:t>
      </w:r>
      <w:r w:rsidRPr="007E29BC">
        <w:rPr>
          <w:rFonts w:cs="SimSun"/>
          <w:sz w:val="21"/>
          <w:szCs w:val="21"/>
          <w:lang w:eastAsia="zh-CN"/>
        </w:rPr>
        <w:t>22</w:t>
      </w:r>
      <w:r w:rsidRPr="007E29BC">
        <w:rPr>
          <w:rFonts w:hAnsi="SimSun" w:cs="SimSun" w:hint="eastAsia"/>
          <w:sz w:val="21"/>
          <w:szCs w:val="21"/>
          <w:lang w:eastAsia="zh-CN"/>
        </w:rPr>
        <w:t>条第</w:t>
      </w:r>
      <w:r w:rsidRPr="007E29BC">
        <w:rPr>
          <w:rFonts w:cs="SimSun"/>
          <w:sz w:val="21"/>
          <w:szCs w:val="21"/>
          <w:lang w:eastAsia="zh-CN"/>
        </w:rPr>
        <w:t>5</w:t>
      </w:r>
      <w:r w:rsidRPr="007E29BC">
        <w:rPr>
          <w:rFonts w:hAnsi="SimSun" w:cs="SimSun" w:hint="eastAsia"/>
          <w:sz w:val="21"/>
          <w:szCs w:val="21"/>
          <w:lang w:eastAsia="zh-CN"/>
        </w:rPr>
        <w:t>款</w:t>
      </w:r>
      <w:r>
        <w:rPr>
          <w:rFonts w:cs="SimSun"/>
          <w:sz w:val="21"/>
          <w:szCs w:val="21"/>
          <w:lang w:eastAsia="zh-CN"/>
        </w:rPr>
        <w:t>(</w:t>
      </w:r>
      <w:r w:rsidRPr="007E29BC">
        <w:rPr>
          <w:rFonts w:cs="SimSun"/>
          <w:sz w:val="21"/>
          <w:szCs w:val="21"/>
          <w:lang w:eastAsia="zh-CN"/>
        </w:rPr>
        <w:t>b</w:t>
      </w:r>
      <w:r>
        <w:rPr>
          <w:rFonts w:cs="SimSun"/>
          <w:sz w:val="21"/>
          <w:szCs w:val="21"/>
          <w:lang w:eastAsia="zh-CN"/>
        </w:rPr>
        <w:t>)</w:t>
      </w:r>
      <w:r w:rsidRPr="007E29BC">
        <w:rPr>
          <w:rFonts w:hAnsi="SimSun" w:cs="SimSun" w:hint="eastAsia"/>
          <w:sz w:val="21"/>
          <w:szCs w:val="21"/>
          <w:lang w:eastAsia="zh-CN"/>
        </w:rPr>
        <w:t>项</w:t>
      </w:r>
      <w:r>
        <w:rPr>
          <w:rFonts w:hAnsi="SimSun" w:cs="SimSun" w:hint="eastAsia"/>
          <w:sz w:val="21"/>
          <w:szCs w:val="21"/>
          <w:lang w:eastAsia="zh-CN"/>
        </w:rPr>
        <w:t>，</w:t>
      </w:r>
      <w:r w:rsidRPr="007E29BC">
        <w:rPr>
          <w:rFonts w:hAnsi="SimSun" w:cs="SimSun" w:hint="eastAsia"/>
          <w:sz w:val="21"/>
          <w:szCs w:val="21"/>
          <w:lang w:eastAsia="zh-CN"/>
        </w:rPr>
        <w:t>申诉应被宣布为不可受理</w:t>
      </w:r>
      <w:r>
        <w:rPr>
          <w:rFonts w:hAnsi="SimSun" w:cs="SimSun" w:hint="eastAsia"/>
          <w:sz w:val="21"/>
          <w:szCs w:val="21"/>
          <w:lang w:eastAsia="zh-CN"/>
        </w:rPr>
        <w:t>，</w:t>
      </w:r>
      <w:r w:rsidRPr="007E29BC">
        <w:rPr>
          <w:rFonts w:hAnsi="SimSun" w:cs="SimSun" w:hint="eastAsia"/>
          <w:sz w:val="21"/>
          <w:szCs w:val="21"/>
          <w:lang w:eastAsia="zh-CN"/>
        </w:rPr>
        <w:t>因为申诉人没有以人道主义为由申请签证豁免和永久居民身份</w:t>
      </w:r>
      <w:r>
        <w:rPr>
          <w:rFonts w:hAnsi="SimSun" w:cs="SimSun" w:hint="eastAsia"/>
          <w:sz w:val="21"/>
          <w:szCs w:val="21"/>
          <w:lang w:eastAsia="zh-CN"/>
        </w:rPr>
        <w:t>(</w:t>
      </w:r>
      <w:r w:rsidRPr="007E29BC">
        <w:rPr>
          <w:rFonts w:hAnsi="SimSun" w:cs="SimSun" w:hint="eastAsia"/>
          <w:sz w:val="21"/>
          <w:szCs w:val="21"/>
          <w:lang w:eastAsia="zh-CN"/>
        </w:rPr>
        <w:t>被称为</w:t>
      </w:r>
      <w:r w:rsidRPr="007E29BC">
        <w:rPr>
          <w:rFonts w:cs="SimSun"/>
          <w:sz w:val="21"/>
          <w:szCs w:val="21"/>
          <w:lang w:eastAsia="zh-CN"/>
        </w:rPr>
        <w:t>H</w:t>
      </w:r>
      <w:r w:rsidRPr="007E29BC">
        <w:rPr>
          <w:rFonts w:hAnsi="SimSun" w:cs="SimSun" w:hint="eastAsia"/>
          <w:sz w:val="21"/>
          <w:szCs w:val="21"/>
          <w:lang w:eastAsia="zh-CN"/>
        </w:rPr>
        <w:t>＆</w:t>
      </w:r>
      <w:r w:rsidRPr="007E29BC">
        <w:rPr>
          <w:rFonts w:cs="SimSun"/>
          <w:sz w:val="21"/>
          <w:szCs w:val="21"/>
          <w:lang w:eastAsia="zh-CN"/>
        </w:rPr>
        <w:t>C</w:t>
      </w:r>
      <w:r w:rsidRPr="007E29BC">
        <w:rPr>
          <w:rFonts w:hAnsi="SimSun" w:cs="SimSun" w:hint="eastAsia"/>
          <w:sz w:val="21"/>
          <w:szCs w:val="21"/>
          <w:lang w:eastAsia="zh-CN"/>
        </w:rPr>
        <w:t>申请</w:t>
      </w:r>
      <w:r>
        <w:rPr>
          <w:rFonts w:hAnsi="SimSun" w:cs="SimSun" w:hint="eastAsia"/>
          <w:sz w:val="21"/>
          <w:szCs w:val="21"/>
          <w:lang w:eastAsia="zh-CN"/>
        </w:rPr>
        <w:t>)</w:t>
      </w:r>
      <w:r w:rsidRPr="007E29BC">
        <w:rPr>
          <w:rFonts w:hAnsi="SimSun" w:cs="SimSun" w:hint="eastAsia"/>
          <w:sz w:val="21"/>
          <w:szCs w:val="21"/>
          <w:lang w:eastAsia="zh-CN"/>
        </w:rPr>
        <w:t>。就此</w:t>
      </w:r>
      <w:r>
        <w:rPr>
          <w:rFonts w:hAnsi="SimSun" w:cs="SimSun" w:hint="eastAsia"/>
          <w:sz w:val="21"/>
          <w:szCs w:val="21"/>
          <w:lang w:eastAsia="zh-CN"/>
        </w:rPr>
        <w:t>，</w:t>
      </w:r>
      <w:r w:rsidRPr="007E29BC">
        <w:rPr>
          <w:rFonts w:hAnsi="SimSun" w:cs="SimSun" w:hint="eastAsia"/>
          <w:sz w:val="21"/>
          <w:szCs w:val="21"/>
          <w:lang w:eastAsia="zh-CN"/>
        </w:rPr>
        <w:t>委员会回顾</w:t>
      </w:r>
      <w:r>
        <w:rPr>
          <w:rFonts w:hAnsi="SimSun" w:cs="SimSun" w:hint="eastAsia"/>
          <w:sz w:val="21"/>
          <w:szCs w:val="21"/>
          <w:lang w:eastAsia="zh-CN"/>
        </w:rPr>
        <w:t>，</w:t>
      </w:r>
      <w:r w:rsidRPr="007E29BC">
        <w:rPr>
          <w:rFonts w:hAnsi="SimSun" w:cs="SimSun" w:hint="eastAsia"/>
          <w:sz w:val="21"/>
          <w:szCs w:val="21"/>
          <w:lang w:eastAsia="zh-CN"/>
        </w:rPr>
        <w:t>在第二十五届会议上</w:t>
      </w:r>
      <w:r>
        <w:rPr>
          <w:rFonts w:hAnsi="SimSun" w:cs="SimSun" w:hint="eastAsia"/>
          <w:sz w:val="21"/>
          <w:szCs w:val="21"/>
          <w:lang w:eastAsia="zh-CN"/>
        </w:rPr>
        <w:t>，</w:t>
      </w:r>
      <w:r w:rsidRPr="007E29BC">
        <w:rPr>
          <w:rFonts w:hAnsi="SimSun" w:cs="SimSun" w:hint="eastAsia"/>
          <w:sz w:val="21"/>
          <w:szCs w:val="21"/>
          <w:lang w:eastAsia="zh-CN"/>
        </w:rPr>
        <w:t>在其关于缔约国报告的最</w:t>
      </w:r>
      <w:r>
        <w:rPr>
          <w:rFonts w:hAnsi="SimSun" w:cs="SimSun" w:hint="eastAsia"/>
          <w:sz w:val="21"/>
          <w:szCs w:val="21"/>
          <w:lang w:eastAsia="zh-CN"/>
        </w:rPr>
        <w:t>结论性</w:t>
      </w:r>
      <w:r w:rsidRPr="007E29BC">
        <w:rPr>
          <w:rFonts w:hAnsi="SimSun" w:cs="SimSun" w:hint="eastAsia"/>
          <w:sz w:val="21"/>
          <w:szCs w:val="21"/>
          <w:lang w:eastAsia="zh-CN"/>
        </w:rPr>
        <w:t>意见中</w:t>
      </w:r>
      <w:r>
        <w:rPr>
          <w:rFonts w:hAnsi="SimSun" w:cs="SimSun" w:hint="eastAsia"/>
          <w:sz w:val="21"/>
          <w:szCs w:val="21"/>
          <w:lang w:eastAsia="zh-CN"/>
        </w:rPr>
        <w:t>，</w:t>
      </w:r>
      <w:r w:rsidRPr="007E29BC">
        <w:rPr>
          <w:rFonts w:hAnsi="SimSun" w:cs="SimSun" w:hint="eastAsia"/>
          <w:sz w:val="21"/>
          <w:szCs w:val="21"/>
          <w:lang w:eastAsia="zh-CN"/>
        </w:rPr>
        <w:t>它审议了基于人道主义的部长延缓申请问题。当时</w:t>
      </w:r>
      <w:r>
        <w:rPr>
          <w:rFonts w:hAnsi="SimSun" w:cs="SimSun" w:hint="eastAsia"/>
          <w:sz w:val="21"/>
          <w:szCs w:val="21"/>
          <w:lang w:eastAsia="zh-CN"/>
        </w:rPr>
        <w:t>，</w:t>
      </w:r>
      <w:r w:rsidRPr="007E29BC">
        <w:rPr>
          <w:rFonts w:hAnsi="SimSun" w:cs="SimSun" w:hint="eastAsia"/>
          <w:sz w:val="21"/>
          <w:szCs w:val="21"/>
          <w:lang w:eastAsia="zh-CN"/>
        </w:rPr>
        <w:t>该委员会认为</w:t>
      </w:r>
      <w:r>
        <w:rPr>
          <w:rFonts w:hAnsi="SimSun" w:cs="SimSun" w:hint="eastAsia"/>
          <w:sz w:val="21"/>
          <w:szCs w:val="21"/>
          <w:lang w:eastAsia="zh-CN"/>
        </w:rPr>
        <w:t>，</w:t>
      </w:r>
      <w:r w:rsidRPr="007E29BC">
        <w:rPr>
          <w:rFonts w:hAnsi="SimSun" w:cs="SimSun" w:hint="eastAsia"/>
          <w:sz w:val="21"/>
          <w:szCs w:val="21"/>
          <w:lang w:eastAsia="zh-CN"/>
        </w:rPr>
        <w:t>虽然出于人道主义理由获得协助的权利是法律规定的补救办法</w:t>
      </w:r>
      <w:r>
        <w:rPr>
          <w:rFonts w:hAnsi="SimSun" w:cs="SimSun" w:hint="eastAsia"/>
          <w:sz w:val="21"/>
          <w:szCs w:val="21"/>
          <w:lang w:eastAsia="zh-CN"/>
        </w:rPr>
        <w:t>，</w:t>
      </w:r>
      <w:r w:rsidRPr="007E29BC">
        <w:rPr>
          <w:rFonts w:hAnsi="SimSun" w:cs="SimSun" w:hint="eastAsia"/>
          <w:sz w:val="21"/>
          <w:szCs w:val="21"/>
          <w:lang w:eastAsia="zh-CN"/>
        </w:rPr>
        <w:t>但这种协助由部长提供</w:t>
      </w:r>
      <w:r>
        <w:rPr>
          <w:rFonts w:hAnsi="SimSun" w:cs="SimSun" w:hint="eastAsia"/>
          <w:sz w:val="21"/>
          <w:szCs w:val="21"/>
          <w:lang w:eastAsia="zh-CN"/>
        </w:rPr>
        <w:t>，</w:t>
      </w:r>
      <w:r w:rsidRPr="007E29BC">
        <w:rPr>
          <w:rFonts w:hAnsi="SimSun" w:cs="SimSun" w:hint="eastAsia"/>
          <w:sz w:val="21"/>
          <w:szCs w:val="21"/>
          <w:lang w:eastAsia="zh-CN"/>
        </w:rPr>
        <w:t>依据的是纯粹的人道主义理由</w:t>
      </w:r>
      <w:r>
        <w:rPr>
          <w:rFonts w:hAnsi="SimSun" w:cs="SimSun" w:hint="eastAsia"/>
          <w:sz w:val="21"/>
          <w:szCs w:val="21"/>
          <w:lang w:eastAsia="zh-CN"/>
        </w:rPr>
        <w:t>，</w:t>
      </w:r>
      <w:r w:rsidRPr="007E29BC">
        <w:rPr>
          <w:rFonts w:hAnsi="SimSun" w:cs="SimSun" w:hint="eastAsia"/>
          <w:sz w:val="21"/>
          <w:szCs w:val="21"/>
          <w:lang w:eastAsia="zh-CN"/>
        </w:rPr>
        <w:t>而不是依据任何法律</w:t>
      </w:r>
      <w:r>
        <w:rPr>
          <w:rFonts w:hAnsi="SimSun" w:cs="SimSun" w:hint="eastAsia"/>
          <w:sz w:val="21"/>
          <w:szCs w:val="21"/>
          <w:lang w:eastAsia="zh-CN"/>
        </w:rPr>
        <w:t>，</w:t>
      </w:r>
      <w:r w:rsidRPr="007E29BC">
        <w:rPr>
          <w:rFonts w:hAnsi="SimSun" w:cs="SimSun" w:hint="eastAsia"/>
          <w:sz w:val="21"/>
          <w:szCs w:val="21"/>
          <w:lang w:eastAsia="zh-CN"/>
        </w:rPr>
        <w:t>因此属于特准性质。裁决取决于部长</w:t>
      </w:r>
      <w:r>
        <w:rPr>
          <w:rFonts w:hAnsi="SimSun" w:cs="SimSun" w:hint="eastAsia"/>
          <w:sz w:val="21"/>
          <w:szCs w:val="21"/>
          <w:lang w:eastAsia="zh-CN"/>
        </w:rPr>
        <w:t>，</w:t>
      </w:r>
      <w:r w:rsidRPr="007E29BC">
        <w:rPr>
          <w:rFonts w:hAnsi="SimSun" w:cs="SimSun" w:hint="eastAsia"/>
          <w:sz w:val="21"/>
          <w:szCs w:val="21"/>
          <w:lang w:eastAsia="zh-CN"/>
        </w:rPr>
        <w:t>因而也就是行政部门的裁量权。</w:t>
      </w:r>
      <w:r w:rsidRPr="00D16A76">
        <w:rPr>
          <w:rStyle w:val="FootnoteReference"/>
          <w:sz w:val="21"/>
          <w:szCs w:val="21"/>
        </w:rPr>
        <w:footnoteReference w:id="52"/>
      </w:r>
      <w:r w:rsidRPr="007E29BC">
        <w:rPr>
          <w:rFonts w:cs="SimSun"/>
          <w:sz w:val="21"/>
          <w:szCs w:val="21"/>
          <w:lang w:eastAsia="zh-CN"/>
        </w:rPr>
        <w:t xml:space="preserve"> </w:t>
      </w:r>
      <w:r w:rsidRPr="007E29BC">
        <w:rPr>
          <w:rFonts w:hAnsi="SimSun" w:cs="SimSun" w:hint="eastAsia"/>
          <w:sz w:val="21"/>
          <w:szCs w:val="21"/>
          <w:lang w:eastAsia="zh-CN"/>
        </w:rPr>
        <w:t>委员会还提及以前的判例</w:t>
      </w:r>
      <w:r>
        <w:rPr>
          <w:rFonts w:hAnsi="SimSun" w:cs="SimSun" w:hint="eastAsia"/>
          <w:sz w:val="21"/>
          <w:szCs w:val="21"/>
          <w:lang w:eastAsia="zh-CN"/>
        </w:rPr>
        <w:t>，</w:t>
      </w:r>
      <w:r w:rsidRPr="00D16A76">
        <w:rPr>
          <w:rStyle w:val="FootnoteReference"/>
          <w:sz w:val="21"/>
          <w:szCs w:val="21"/>
        </w:rPr>
        <w:footnoteReference w:id="53"/>
      </w:r>
      <w:r w:rsidRPr="007E29BC">
        <w:rPr>
          <w:rFonts w:cs="SimSun"/>
          <w:sz w:val="21"/>
          <w:szCs w:val="21"/>
          <w:lang w:eastAsia="zh-CN"/>
        </w:rPr>
        <w:t xml:space="preserve"> </w:t>
      </w:r>
      <w:r w:rsidRPr="007E29BC">
        <w:rPr>
          <w:rFonts w:hAnsi="SimSun" w:cs="SimSun" w:hint="eastAsia"/>
          <w:sz w:val="21"/>
          <w:szCs w:val="21"/>
          <w:lang w:eastAsia="zh-CN"/>
        </w:rPr>
        <w:t>即用尽国内补救办法原则要求申诉人利用与其在遣往国家可能遭受酷刑直接有关的补救办法</w:t>
      </w:r>
      <w:r>
        <w:rPr>
          <w:rFonts w:hAnsi="SimSun" w:cs="SimSun" w:hint="eastAsia"/>
          <w:sz w:val="21"/>
          <w:szCs w:val="21"/>
          <w:lang w:eastAsia="zh-CN"/>
        </w:rPr>
        <w:t>，</w:t>
      </w:r>
      <w:r w:rsidRPr="007E29BC">
        <w:rPr>
          <w:rFonts w:hAnsi="SimSun" w:cs="SimSun" w:hint="eastAsia"/>
          <w:sz w:val="21"/>
          <w:szCs w:val="21"/>
          <w:lang w:eastAsia="zh-CN"/>
        </w:rPr>
        <w:t>而不是可准许其留在因各种原因与酷刑风险无关的地方的补救办法。因此</w:t>
      </w:r>
      <w:r>
        <w:rPr>
          <w:rFonts w:hAnsi="SimSun" w:cs="SimSun" w:hint="eastAsia"/>
          <w:sz w:val="21"/>
          <w:szCs w:val="21"/>
          <w:lang w:eastAsia="zh-CN"/>
        </w:rPr>
        <w:t>，</w:t>
      </w:r>
      <w:r w:rsidRPr="007E29BC">
        <w:rPr>
          <w:rFonts w:hAnsi="SimSun" w:cs="SimSun" w:hint="eastAsia"/>
          <w:sz w:val="21"/>
          <w:szCs w:val="21"/>
          <w:lang w:eastAsia="zh-CN"/>
        </w:rPr>
        <w:t>根据其关于该事由的判例法</w:t>
      </w:r>
      <w:r>
        <w:rPr>
          <w:rFonts w:hAnsi="SimSun" w:cs="SimSun" w:hint="eastAsia"/>
          <w:sz w:val="21"/>
          <w:szCs w:val="21"/>
          <w:lang w:eastAsia="zh-CN"/>
        </w:rPr>
        <w:t>，</w:t>
      </w:r>
      <w:r w:rsidRPr="007E29BC">
        <w:rPr>
          <w:rFonts w:hAnsi="SimSun" w:cs="SimSun" w:hint="eastAsia"/>
          <w:sz w:val="21"/>
          <w:szCs w:val="21"/>
          <w:lang w:eastAsia="zh-CN"/>
        </w:rPr>
        <w:t>委员会发现</w:t>
      </w:r>
      <w:r>
        <w:rPr>
          <w:rFonts w:hAnsi="SimSun" w:cs="SimSun" w:hint="eastAsia"/>
          <w:sz w:val="21"/>
          <w:szCs w:val="21"/>
          <w:lang w:eastAsia="zh-CN"/>
        </w:rPr>
        <w:t>，</w:t>
      </w:r>
      <w:r w:rsidRPr="007E29BC">
        <w:rPr>
          <w:rFonts w:hAnsi="SimSun" w:cs="SimSun" w:hint="eastAsia"/>
          <w:sz w:val="21"/>
          <w:szCs w:val="21"/>
          <w:lang w:eastAsia="zh-CN"/>
        </w:rPr>
        <w:t>在这种情况下</w:t>
      </w:r>
      <w:r>
        <w:rPr>
          <w:rFonts w:hAnsi="SimSun" w:cs="SimSun" w:hint="eastAsia"/>
          <w:sz w:val="21"/>
          <w:szCs w:val="21"/>
          <w:lang w:eastAsia="zh-CN"/>
        </w:rPr>
        <w:t>，</w:t>
      </w:r>
      <w:r w:rsidRPr="007E29BC">
        <w:rPr>
          <w:rFonts w:hAnsi="SimSun" w:cs="SimSun" w:hint="eastAsia"/>
          <w:sz w:val="21"/>
          <w:szCs w:val="21"/>
          <w:lang w:eastAsia="zh-CN"/>
        </w:rPr>
        <w:t>不能以人道主义理由申请签证豁免和永久居民身份不构成未能用尽国内补救办法</w:t>
      </w:r>
      <w:r>
        <w:rPr>
          <w:rFonts w:hAnsi="SimSun" w:cs="SimSun" w:hint="eastAsia"/>
          <w:sz w:val="21"/>
          <w:szCs w:val="21"/>
          <w:lang w:eastAsia="zh-CN"/>
        </w:rPr>
        <w:t>，</w:t>
      </w:r>
      <w:r w:rsidRPr="007E29BC">
        <w:rPr>
          <w:rFonts w:hAnsi="SimSun" w:cs="SimSun" w:hint="eastAsia"/>
          <w:sz w:val="21"/>
          <w:szCs w:val="21"/>
          <w:lang w:eastAsia="zh-CN"/>
        </w:rPr>
        <w:t>因此不是受理申诉的障碍。</w:t>
      </w:r>
    </w:p>
    <w:p w:rsidR="00D41DEF" w:rsidRPr="007E29BC" w:rsidRDefault="00D41DEF" w:rsidP="0019778E">
      <w:pPr>
        <w:pStyle w:val="SingleTxtG"/>
        <w:numPr>
          <w:ilvl w:val="0"/>
          <w:numId w:val="0"/>
        </w:numPr>
        <w:spacing w:line="320" w:lineRule="exact"/>
        <w:ind w:left="1134"/>
        <w:rPr>
          <w:sz w:val="21"/>
          <w:szCs w:val="21"/>
          <w:lang w:eastAsia="zh-CN"/>
        </w:rPr>
      </w:pPr>
      <w:r>
        <w:rPr>
          <w:rFonts w:cs="SimSun"/>
          <w:sz w:val="21"/>
          <w:szCs w:val="21"/>
          <w:lang w:eastAsia="zh-CN"/>
        </w:rPr>
        <w:t>6.</w:t>
      </w:r>
      <w:r w:rsidRPr="007E29BC">
        <w:rPr>
          <w:rFonts w:cs="SimSun"/>
          <w:sz w:val="21"/>
          <w:szCs w:val="21"/>
          <w:lang w:eastAsia="zh-CN"/>
        </w:rPr>
        <w:t>4</w:t>
      </w:r>
      <w:r w:rsidRPr="007E29BC">
        <w:rPr>
          <w:rFonts w:cs="SimSun"/>
          <w:sz w:val="21"/>
          <w:szCs w:val="21"/>
          <w:lang w:eastAsia="zh-CN"/>
        </w:rPr>
        <w:tab/>
      </w:r>
      <w:r w:rsidRPr="007E29BC">
        <w:rPr>
          <w:rFonts w:hAnsi="SimSun" w:cs="SimSun" w:hint="eastAsia"/>
          <w:sz w:val="21"/>
          <w:szCs w:val="21"/>
          <w:lang w:eastAsia="zh-CN"/>
        </w:rPr>
        <w:t>关于违反《公约》第</w:t>
      </w:r>
      <w:r w:rsidRPr="007E29BC">
        <w:rPr>
          <w:rFonts w:cs="SimSun"/>
          <w:sz w:val="21"/>
          <w:szCs w:val="21"/>
          <w:lang w:eastAsia="zh-CN"/>
        </w:rPr>
        <w:t>3</w:t>
      </w:r>
      <w:r w:rsidRPr="007E29BC">
        <w:rPr>
          <w:rFonts w:hAnsi="SimSun" w:cs="SimSun" w:hint="eastAsia"/>
          <w:sz w:val="21"/>
          <w:szCs w:val="21"/>
          <w:lang w:eastAsia="zh-CN"/>
        </w:rPr>
        <w:t>条的指控</w:t>
      </w:r>
      <w:r>
        <w:rPr>
          <w:rFonts w:hAnsi="SimSun" w:cs="SimSun" w:hint="eastAsia"/>
          <w:sz w:val="21"/>
          <w:szCs w:val="21"/>
          <w:lang w:eastAsia="zh-CN"/>
        </w:rPr>
        <w:t>，</w:t>
      </w:r>
      <w:r w:rsidRPr="007E29BC">
        <w:rPr>
          <w:rFonts w:hAnsi="SimSun" w:cs="SimSun" w:hint="eastAsia"/>
          <w:sz w:val="21"/>
          <w:szCs w:val="21"/>
          <w:lang w:eastAsia="zh-CN"/>
        </w:rPr>
        <w:t>委员会认为申诉人提出的关于他如果被遣返他的国家将面临酷刑风险的说法构成了实质性问题</w:t>
      </w:r>
      <w:r>
        <w:rPr>
          <w:rFonts w:hAnsi="SimSun" w:cs="SimSun" w:hint="eastAsia"/>
          <w:sz w:val="21"/>
          <w:szCs w:val="21"/>
          <w:lang w:eastAsia="zh-CN"/>
        </w:rPr>
        <w:t>，</w:t>
      </w:r>
      <w:r w:rsidRPr="007E29BC">
        <w:rPr>
          <w:rFonts w:hAnsi="SimSun" w:cs="SimSun" w:hint="eastAsia"/>
          <w:sz w:val="21"/>
          <w:szCs w:val="21"/>
          <w:lang w:eastAsia="zh-CN"/>
        </w:rPr>
        <w:t>宜根据案情而不仅是可否受理问题进行处理。因此</w:t>
      </w:r>
      <w:r>
        <w:rPr>
          <w:rFonts w:hAnsi="SimSun" w:cs="SimSun" w:hint="eastAsia"/>
          <w:sz w:val="21"/>
          <w:szCs w:val="21"/>
          <w:lang w:eastAsia="zh-CN"/>
        </w:rPr>
        <w:t>，</w:t>
      </w:r>
      <w:r w:rsidRPr="007E29BC">
        <w:rPr>
          <w:rFonts w:hAnsi="SimSun" w:cs="SimSun" w:hint="eastAsia"/>
          <w:sz w:val="21"/>
          <w:szCs w:val="21"/>
          <w:lang w:eastAsia="zh-CN"/>
        </w:rPr>
        <w:t>委员会宣布申诉可以受理。</w:t>
      </w:r>
    </w:p>
    <w:p w:rsidR="00D41DEF" w:rsidRPr="007E29BC" w:rsidRDefault="00D41DEF" w:rsidP="00D41DEF">
      <w:pPr>
        <w:pStyle w:val="H4G"/>
        <w:spacing w:before="180" w:line="320" w:lineRule="exact"/>
        <w:rPr>
          <w:rFonts w:eastAsia="KaiTi_GB2312"/>
          <w:i w:val="0"/>
          <w:iCs/>
          <w:sz w:val="21"/>
          <w:szCs w:val="21"/>
          <w:lang w:eastAsia="zh-CN"/>
        </w:rPr>
      </w:pPr>
      <w:r w:rsidRPr="007E29BC">
        <w:rPr>
          <w:rFonts w:eastAsia="KaiTi_GB2312"/>
          <w:i w:val="0"/>
          <w:iCs/>
          <w:sz w:val="21"/>
          <w:szCs w:val="21"/>
          <w:lang w:eastAsia="zh-CN"/>
        </w:rPr>
        <w:tab/>
      </w:r>
      <w:r w:rsidRPr="007E29BC">
        <w:rPr>
          <w:rFonts w:eastAsia="KaiTi_GB2312"/>
          <w:i w:val="0"/>
          <w:iCs/>
          <w:sz w:val="21"/>
          <w:szCs w:val="21"/>
          <w:lang w:eastAsia="zh-CN"/>
        </w:rPr>
        <w:tab/>
      </w:r>
      <w:r w:rsidRPr="007E29BC">
        <w:rPr>
          <w:rFonts w:eastAsia="KaiTi_GB2312" w:cs="KaiTi_GB2312" w:hint="eastAsia"/>
          <w:i w:val="0"/>
          <w:iCs/>
          <w:sz w:val="21"/>
          <w:szCs w:val="21"/>
          <w:lang w:eastAsia="zh-CN"/>
        </w:rPr>
        <w:t>对案情的审议</w:t>
      </w:r>
    </w:p>
    <w:p w:rsidR="00D41DEF" w:rsidRPr="007E29BC" w:rsidRDefault="00D41DEF" w:rsidP="0019778E">
      <w:pPr>
        <w:pStyle w:val="SingleTxtG"/>
        <w:numPr>
          <w:ilvl w:val="0"/>
          <w:numId w:val="0"/>
        </w:numPr>
        <w:spacing w:afterLines="50" w:line="320" w:lineRule="exact"/>
        <w:ind w:left="1134"/>
        <w:rPr>
          <w:sz w:val="21"/>
          <w:szCs w:val="21"/>
          <w:lang w:eastAsia="zh-CN"/>
        </w:rPr>
      </w:pPr>
      <w:r>
        <w:rPr>
          <w:lang w:eastAsia="zh-CN"/>
        </w:rPr>
        <w:t>7.</w:t>
      </w:r>
      <w:r w:rsidRPr="007E29BC">
        <w:rPr>
          <w:lang w:eastAsia="zh-CN"/>
        </w:rPr>
        <w:t>1</w:t>
      </w:r>
      <w:r w:rsidRPr="007E29BC">
        <w:rPr>
          <w:lang w:eastAsia="zh-CN"/>
        </w:rPr>
        <w:tab/>
      </w:r>
      <w:r w:rsidRPr="007E29BC">
        <w:rPr>
          <w:rFonts w:hAnsi="SimSun" w:cs="SimSun" w:hint="eastAsia"/>
          <w:sz w:val="21"/>
          <w:szCs w:val="21"/>
          <w:lang w:eastAsia="zh-CN"/>
        </w:rPr>
        <w:t>委员会需要澄清的问题是</w:t>
      </w:r>
      <w:r>
        <w:rPr>
          <w:rFonts w:hAnsi="SimSun" w:cs="SimSun" w:hint="eastAsia"/>
          <w:sz w:val="21"/>
          <w:szCs w:val="21"/>
          <w:lang w:eastAsia="zh-CN"/>
        </w:rPr>
        <w:t>，</w:t>
      </w:r>
      <w:r w:rsidRPr="007E29BC">
        <w:rPr>
          <w:rFonts w:hAnsi="SimSun" w:cs="SimSun" w:hint="eastAsia"/>
          <w:sz w:val="21"/>
          <w:szCs w:val="21"/>
          <w:lang w:eastAsia="zh-CN"/>
        </w:rPr>
        <w:t>将申诉人遣返多哥是否构成缔约国未能履行其《公约》第</w:t>
      </w:r>
      <w:r w:rsidRPr="007E29BC">
        <w:rPr>
          <w:rFonts w:cs="SimSun"/>
          <w:sz w:val="21"/>
          <w:szCs w:val="21"/>
          <w:lang w:eastAsia="zh-CN"/>
        </w:rPr>
        <w:t>3</w:t>
      </w:r>
      <w:r w:rsidRPr="007E29BC">
        <w:rPr>
          <w:rFonts w:hAnsi="SimSun" w:cs="SimSun" w:hint="eastAsia"/>
          <w:sz w:val="21"/>
          <w:szCs w:val="21"/>
          <w:lang w:eastAsia="zh-CN"/>
        </w:rPr>
        <w:t>条</w:t>
      </w:r>
      <w:r>
        <w:rPr>
          <w:rFonts w:hAnsi="SimSun" w:cs="SimSun" w:hint="eastAsia"/>
          <w:sz w:val="21"/>
          <w:szCs w:val="21"/>
          <w:lang w:eastAsia="zh-CN"/>
        </w:rPr>
        <w:t>第</w:t>
      </w:r>
      <w:r>
        <w:rPr>
          <w:rFonts w:hAnsi="SimSun" w:cs="SimSun" w:hint="eastAsia"/>
          <w:sz w:val="21"/>
          <w:szCs w:val="21"/>
          <w:lang w:eastAsia="zh-CN"/>
        </w:rPr>
        <w:t>1</w:t>
      </w:r>
      <w:r>
        <w:rPr>
          <w:rFonts w:hAnsi="SimSun" w:cs="SimSun" w:hint="eastAsia"/>
          <w:sz w:val="21"/>
          <w:szCs w:val="21"/>
          <w:lang w:eastAsia="zh-CN"/>
        </w:rPr>
        <w:t>款</w:t>
      </w:r>
      <w:r w:rsidRPr="007E29BC">
        <w:rPr>
          <w:rFonts w:hAnsi="SimSun" w:cs="SimSun" w:hint="eastAsia"/>
          <w:sz w:val="21"/>
          <w:szCs w:val="21"/>
          <w:lang w:eastAsia="zh-CN"/>
        </w:rPr>
        <w:t>规定的义务</w:t>
      </w:r>
      <w:r>
        <w:rPr>
          <w:rFonts w:hAnsi="SimSun" w:cs="SimSun" w:hint="eastAsia"/>
          <w:sz w:val="21"/>
          <w:szCs w:val="21"/>
          <w:lang w:eastAsia="zh-CN"/>
        </w:rPr>
        <w:t>，</w:t>
      </w:r>
      <w:r w:rsidRPr="007E29BC">
        <w:rPr>
          <w:rFonts w:hAnsi="SimSun" w:cs="SimSun" w:hint="eastAsia"/>
          <w:sz w:val="21"/>
          <w:szCs w:val="21"/>
          <w:lang w:eastAsia="zh-CN"/>
        </w:rPr>
        <w:t>即在有充分理由相信一个人在另一国家将有遭受酷刑的危险时不将其驱逐或遣返至该国。</w:t>
      </w:r>
    </w:p>
    <w:p w:rsidR="00D41DEF" w:rsidRPr="007E29BC" w:rsidRDefault="00D41DEF" w:rsidP="0019778E">
      <w:pPr>
        <w:pStyle w:val="SingleTxtG"/>
        <w:numPr>
          <w:ilvl w:val="0"/>
          <w:numId w:val="0"/>
        </w:numPr>
        <w:spacing w:afterLines="50" w:line="320" w:lineRule="exact"/>
        <w:ind w:left="1134"/>
        <w:rPr>
          <w:sz w:val="21"/>
          <w:szCs w:val="21"/>
          <w:lang w:eastAsia="zh-CN"/>
        </w:rPr>
      </w:pPr>
      <w:r>
        <w:rPr>
          <w:rFonts w:cs="SimSun"/>
          <w:sz w:val="21"/>
          <w:szCs w:val="21"/>
          <w:lang w:eastAsia="zh-CN"/>
        </w:rPr>
        <w:t>7.</w:t>
      </w:r>
      <w:r w:rsidRPr="007E29BC">
        <w:rPr>
          <w:rFonts w:cs="SimSun"/>
          <w:sz w:val="21"/>
          <w:szCs w:val="21"/>
          <w:lang w:eastAsia="zh-CN"/>
        </w:rPr>
        <w:t>2</w:t>
      </w:r>
      <w:r w:rsidRPr="007E29BC">
        <w:rPr>
          <w:rFonts w:cs="SimSun"/>
          <w:sz w:val="21"/>
          <w:szCs w:val="21"/>
          <w:lang w:eastAsia="zh-CN"/>
        </w:rPr>
        <w:tab/>
      </w:r>
      <w:r w:rsidRPr="007E29BC">
        <w:rPr>
          <w:rFonts w:hAnsi="SimSun" w:cs="SimSun" w:hint="eastAsia"/>
          <w:sz w:val="21"/>
          <w:szCs w:val="21"/>
          <w:lang w:eastAsia="zh-CN"/>
        </w:rPr>
        <w:t>委员会忆及它与第</w:t>
      </w:r>
      <w:r w:rsidRPr="007E29BC">
        <w:rPr>
          <w:rFonts w:cs="SimSun"/>
          <w:sz w:val="21"/>
          <w:szCs w:val="21"/>
          <w:lang w:eastAsia="zh-CN"/>
        </w:rPr>
        <w:t>3</w:t>
      </w:r>
      <w:r w:rsidRPr="007E29BC">
        <w:rPr>
          <w:rFonts w:hAnsi="SimSun" w:cs="SimSun" w:hint="eastAsia"/>
          <w:sz w:val="21"/>
          <w:szCs w:val="21"/>
          <w:lang w:eastAsia="zh-CN"/>
        </w:rPr>
        <w:t>条的执行有关的判例和一般性意见</w:t>
      </w:r>
      <w:r>
        <w:rPr>
          <w:rFonts w:hAnsi="SimSun" w:cs="SimSun" w:hint="eastAsia"/>
          <w:sz w:val="21"/>
          <w:szCs w:val="21"/>
          <w:lang w:eastAsia="zh-CN"/>
        </w:rPr>
        <w:t>，</w:t>
      </w:r>
      <w:r w:rsidRPr="007E29BC">
        <w:rPr>
          <w:rFonts w:hAnsi="SimSun" w:cs="SimSun" w:hint="eastAsia"/>
          <w:sz w:val="21"/>
          <w:szCs w:val="21"/>
          <w:lang w:eastAsia="zh-CN"/>
        </w:rPr>
        <w:t>其中指出</w:t>
      </w:r>
      <w:r>
        <w:rPr>
          <w:rFonts w:hAnsi="SimSun" w:cs="SimSun" w:hint="eastAsia"/>
          <w:sz w:val="21"/>
          <w:szCs w:val="21"/>
          <w:lang w:eastAsia="zh-CN"/>
        </w:rPr>
        <w:t>，</w:t>
      </w:r>
      <w:r w:rsidRPr="007E29BC">
        <w:rPr>
          <w:rFonts w:hAnsi="SimSun" w:cs="SimSun" w:hint="eastAsia"/>
          <w:sz w:val="21"/>
          <w:szCs w:val="21"/>
          <w:lang w:eastAsia="zh-CN"/>
        </w:rPr>
        <w:t>申诉人有责任提出可以论证的理由以及必须以超出纯理论和怀疑的依据来评估酷刑危险。在注意到其一般性意见的同时</w:t>
      </w:r>
      <w:r>
        <w:rPr>
          <w:rFonts w:hAnsi="SimSun" w:cs="SimSun" w:hint="eastAsia"/>
          <w:sz w:val="21"/>
          <w:szCs w:val="21"/>
          <w:lang w:eastAsia="zh-CN"/>
        </w:rPr>
        <w:t>，</w:t>
      </w:r>
      <w:r w:rsidRPr="007E29BC">
        <w:rPr>
          <w:rFonts w:hAnsi="SimSun" w:cs="SimSun" w:hint="eastAsia"/>
          <w:sz w:val="21"/>
          <w:szCs w:val="21"/>
          <w:lang w:eastAsia="zh-CN"/>
        </w:rPr>
        <w:t>委员会还忆及</w:t>
      </w:r>
      <w:r>
        <w:rPr>
          <w:rFonts w:hAnsi="SimSun" w:cs="SimSun" w:hint="eastAsia"/>
          <w:sz w:val="21"/>
          <w:szCs w:val="21"/>
          <w:lang w:eastAsia="zh-CN"/>
        </w:rPr>
        <w:t>，</w:t>
      </w:r>
      <w:r w:rsidRPr="007E29BC">
        <w:rPr>
          <w:rFonts w:hAnsi="SimSun" w:cs="SimSun" w:hint="eastAsia"/>
          <w:sz w:val="21"/>
          <w:szCs w:val="21"/>
          <w:lang w:eastAsia="zh-CN"/>
        </w:rPr>
        <w:t>根据《公约》第</w:t>
      </w:r>
      <w:r w:rsidRPr="007E29BC">
        <w:rPr>
          <w:rFonts w:cs="SimSun"/>
          <w:sz w:val="21"/>
          <w:szCs w:val="21"/>
          <w:lang w:eastAsia="zh-CN"/>
        </w:rPr>
        <w:t>22</w:t>
      </w:r>
      <w:r w:rsidRPr="007E29BC">
        <w:rPr>
          <w:rFonts w:hAnsi="SimSun" w:cs="SimSun" w:hint="eastAsia"/>
          <w:sz w:val="21"/>
          <w:szCs w:val="21"/>
          <w:lang w:eastAsia="zh-CN"/>
        </w:rPr>
        <w:t>条第</w:t>
      </w:r>
      <w:r w:rsidRPr="007E29BC">
        <w:rPr>
          <w:rFonts w:cs="SimSun"/>
          <w:sz w:val="21"/>
          <w:szCs w:val="21"/>
          <w:lang w:eastAsia="zh-CN"/>
        </w:rPr>
        <w:t>4</w:t>
      </w:r>
      <w:r w:rsidRPr="007E29BC">
        <w:rPr>
          <w:rFonts w:hAnsi="SimSun" w:cs="SimSun" w:hint="eastAsia"/>
          <w:sz w:val="21"/>
          <w:szCs w:val="21"/>
          <w:lang w:eastAsia="zh-CN"/>
        </w:rPr>
        <w:t>款的规定</w:t>
      </w:r>
      <w:r>
        <w:rPr>
          <w:rFonts w:hAnsi="SimSun" w:cs="SimSun" w:hint="eastAsia"/>
          <w:sz w:val="21"/>
          <w:szCs w:val="21"/>
          <w:lang w:eastAsia="zh-CN"/>
        </w:rPr>
        <w:t>，</w:t>
      </w:r>
      <w:r w:rsidRPr="007E29BC">
        <w:rPr>
          <w:rFonts w:hAnsi="SimSun" w:cs="SimSun" w:hint="eastAsia"/>
          <w:sz w:val="21"/>
          <w:szCs w:val="21"/>
          <w:lang w:eastAsia="zh-CN"/>
        </w:rPr>
        <w:t>它应当根据个人或个人的代表或有关缔约国向它提供的所有资料对收到的来文进行审议</w:t>
      </w:r>
      <w:r>
        <w:rPr>
          <w:rFonts w:hAnsi="SimSun" w:cs="SimSun" w:hint="eastAsia"/>
          <w:sz w:val="21"/>
          <w:szCs w:val="21"/>
          <w:lang w:eastAsia="zh-CN"/>
        </w:rPr>
        <w:t>，</w:t>
      </w:r>
      <w:r w:rsidRPr="007E29BC">
        <w:rPr>
          <w:rFonts w:hAnsi="SimSun" w:cs="SimSun" w:hint="eastAsia"/>
          <w:sz w:val="21"/>
          <w:szCs w:val="21"/>
          <w:lang w:eastAsia="zh-CN"/>
        </w:rPr>
        <w:t>而且按照该条规定</w:t>
      </w:r>
      <w:r>
        <w:rPr>
          <w:rFonts w:hAnsi="SimSun" w:cs="SimSun" w:hint="eastAsia"/>
          <w:sz w:val="21"/>
          <w:szCs w:val="21"/>
          <w:lang w:eastAsia="zh-CN"/>
        </w:rPr>
        <w:t>，</w:t>
      </w:r>
      <w:r w:rsidRPr="007E29BC">
        <w:rPr>
          <w:rFonts w:hAnsi="SimSun" w:cs="SimSun" w:hint="eastAsia"/>
          <w:sz w:val="21"/>
          <w:szCs w:val="21"/>
          <w:lang w:eastAsia="zh-CN"/>
        </w:rPr>
        <w:t>它因此有权根据每个案件的全部有关情况对事实进行自由评估。</w:t>
      </w:r>
    </w:p>
    <w:p w:rsidR="00D41DEF" w:rsidRPr="007E29BC" w:rsidRDefault="00D41DEF" w:rsidP="00501577">
      <w:pPr>
        <w:pStyle w:val="SingleTxtG"/>
        <w:numPr>
          <w:ilvl w:val="0"/>
          <w:numId w:val="0"/>
        </w:numPr>
        <w:spacing w:afterLines="50" w:line="320" w:lineRule="exact"/>
        <w:ind w:left="1134"/>
        <w:rPr>
          <w:sz w:val="21"/>
          <w:szCs w:val="21"/>
          <w:lang w:eastAsia="zh-CN"/>
        </w:rPr>
      </w:pPr>
      <w:r>
        <w:rPr>
          <w:rFonts w:cs="SimSun"/>
          <w:sz w:val="21"/>
          <w:szCs w:val="21"/>
          <w:lang w:eastAsia="zh-CN"/>
        </w:rPr>
        <w:t>7.</w:t>
      </w:r>
      <w:r w:rsidRPr="007E29BC">
        <w:rPr>
          <w:rFonts w:cs="SimSun"/>
          <w:sz w:val="21"/>
          <w:szCs w:val="21"/>
          <w:lang w:eastAsia="zh-CN"/>
        </w:rPr>
        <w:t>3</w:t>
      </w:r>
      <w:r w:rsidRPr="007E29BC">
        <w:rPr>
          <w:rFonts w:cs="SimSun"/>
          <w:sz w:val="21"/>
          <w:szCs w:val="21"/>
          <w:lang w:eastAsia="zh-CN"/>
        </w:rPr>
        <w:tab/>
      </w:r>
      <w:r w:rsidRPr="007E29BC">
        <w:rPr>
          <w:rFonts w:hAnsi="SimSun" w:cs="SimSun" w:hint="eastAsia"/>
          <w:sz w:val="21"/>
          <w:szCs w:val="21"/>
          <w:lang w:eastAsia="zh-CN"/>
        </w:rPr>
        <w:t>委员会必须确定是否有充分理由相信申诉人个人在多哥将有遭受酷刑的危险。为了做到这一点</w:t>
      </w:r>
      <w:r>
        <w:rPr>
          <w:rFonts w:hAnsi="SimSun" w:cs="SimSun" w:hint="eastAsia"/>
          <w:sz w:val="21"/>
          <w:szCs w:val="21"/>
          <w:lang w:eastAsia="zh-CN"/>
        </w:rPr>
        <w:t>，</w:t>
      </w:r>
      <w:r w:rsidRPr="007E29BC">
        <w:rPr>
          <w:rFonts w:hAnsi="SimSun" w:cs="SimSun" w:hint="eastAsia"/>
          <w:sz w:val="21"/>
          <w:szCs w:val="21"/>
          <w:lang w:eastAsia="zh-CN"/>
        </w:rPr>
        <w:t>它必须根据《公约》第</w:t>
      </w:r>
      <w:r w:rsidRPr="007E29BC">
        <w:rPr>
          <w:rFonts w:cs="SimSun"/>
          <w:sz w:val="21"/>
          <w:szCs w:val="21"/>
          <w:lang w:eastAsia="zh-CN"/>
        </w:rPr>
        <w:t>3</w:t>
      </w:r>
      <w:r w:rsidRPr="007E29BC">
        <w:rPr>
          <w:rFonts w:hAnsi="SimSun" w:cs="SimSun" w:hint="eastAsia"/>
          <w:sz w:val="21"/>
          <w:szCs w:val="21"/>
          <w:lang w:eastAsia="zh-CN"/>
        </w:rPr>
        <w:t>条第</w:t>
      </w:r>
      <w:r w:rsidRPr="007E29BC">
        <w:rPr>
          <w:rFonts w:cs="SimSun"/>
          <w:sz w:val="21"/>
          <w:szCs w:val="21"/>
          <w:lang w:eastAsia="zh-CN"/>
        </w:rPr>
        <w:t>2</w:t>
      </w:r>
      <w:r w:rsidRPr="007E29BC">
        <w:rPr>
          <w:rFonts w:hAnsi="SimSun" w:cs="SimSun" w:hint="eastAsia"/>
          <w:sz w:val="21"/>
          <w:szCs w:val="21"/>
          <w:lang w:eastAsia="zh-CN"/>
        </w:rPr>
        <w:t>款</w:t>
      </w:r>
      <w:r>
        <w:rPr>
          <w:rFonts w:hAnsi="SimSun" w:cs="SimSun" w:hint="eastAsia"/>
          <w:sz w:val="21"/>
          <w:szCs w:val="21"/>
          <w:lang w:eastAsia="zh-CN"/>
        </w:rPr>
        <w:t>，</w:t>
      </w:r>
      <w:r w:rsidRPr="007E29BC">
        <w:rPr>
          <w:rFonts w:hAnsi="SimSun" w:cs="SimSun" w:hint="eastAsia"/>
          <w:sz w:val="21"/>
          <w:szCs w:val="21"/>
          <w:lang w:eastAsia="zh-CN"/>
        </w:rPr>
        <w:t>考虑到所有相关因素</w:t>
      </w:r>
      <w:r>
        <w:rPr>
          <w:rFonts w:hAnsi="SimSun" w:cs="SimSun" w:hint="eastAsia"/>
          <w:sz w:val="21"/>
          <w:szCs w:val="21"/>
          <w:lang w:eastAsia="zh-CN"/>
        </w:rPr>
        <w:t>，</w:t>
      </w:r>
      <w:r w:rsidRPr="007E29BC">
        <w:rPr>
          <w:rFonts w:hAnsi="SimSun" w:cs="SimSun" w:hint="eastAsia"/>
          <w:sz w:val="21"/>
          <w:szCs w:val="21"/>
          <w:lang w:eastAsia="zh-CN"/>
        </w:rPr>
        <w:t>包括是否存在严重、公然或大规模侵犯人权的一贯现象。委员会忆及</w:t>
      </w:r>
      <w:r>
        <w:rPr>
          <w:rFonts w:hAnsi="SimSun" w:cs="SimSun" w:hint="eastAsia"/>
          <w:sz w:val="21"/>
          <w:szCs w:val="21"/>
          <w:lang w:eastAsia="zh-CN"/>
        </w:rPr>
        <w:t>，</w:t>
      </w:r>
      <w:r w:rsidRPr="007E29BC">
        <w:rPr>
          <w:rFonts w:hAnsi="SimSun" w:cs="SimSun" w:hint="eastAsia"/>
          <w:sz w:val="21"/>
          <w:szCs w:val="21"/>
          <w:lang w:eastAsia="zh-CN"/>
        </w:rPr>
        <w:t>其确定过程的目的是要确定有关个人本人在回国后是否会有遭受酷刑的危险。因此</w:t>
      </w:r>
      <w:r>
        <w:rPr>
          <w:rFonts w:hAnsi="SimSun" w:cs="SimSun" w:hint="eastAsia"/>
          <w:sz w:val="21"/>
          <w:szCs w:val="21"/>
          <w:lang w:eastAsia="zh-CN"/>
        </w:rPr>
        <w:t>，</w:t>
      </w:r>
      <w:r w:rsidRPr="007E29BC">
        <w:rPr>
          <w:rFonts w:hAnsi="SimSun" w:cs="SimSun" w:hint="eastAsia"/>
          <w:sz w:val="21"/>
          <w:szCs w:val="21"/>
          <w:lang w:eastAsia="zh-CN"/>
        </w:rPr>
        <w:t>一国存在严重、公然或大规模侵犯人权的一贯情况并不能充分说明某人返回该国后会有遭遇酷刑的危险。还必须引证其他理由证实有关个人本人将会面临危险。相反地</w:t>
      </w:r>
      <w:r>
        <w:rPr>
          <w:rFonts w:hAnsi="SimSun" w:cs="SimSun" w:hint="eastAsia"/>
          <w:sz w:val="21"/>
          <w:szCs w:val="21"/>
          <w:lang w:eastAsia="zh-CN"/>
        </w:rPr>
        <w:t>，</w:t>
      </w:r>
      <w:r w:rsidRPr="007E29BC">
        <w:rPr>
          <w:rFonts w:hAnsi="SimSun" w:cs="SimSun" w:hint="eastAsia"/>
          <w:sz w:val="21"/>
          <w:szCs w:val="21"/>
          <w:lang w:eastAsia="zh-CN"/>
        </w:rPr>
        <w:t>不存在一贯严重侵犯人权的情况并不一定意味着不能根据适用于个人案件的具体情况认为该个人有遭受酷刑的危险。</w:t>
      </w:r>
    </w:p>
    <w:p w:rsidR="00D41DEF" w:rsidRPr="007E29BC" w:rsidRDefault="00D41DEF" w:rsidP="00900353">
      <w:pPr>
        <w:pStyle w:val="SingleTxtG"/>
        <w:numPr>
          <w:ilvl w:val="0"/>
          <w:numId w:val="0"/>
        </w:numPr>
        <w:spacing w:afterLines="50" w:line="320" w:lineRule="exact"/>
        <w:ind w:left="1134"/>
        <w:rPr>
          <w:sz w:val="21"/>
          <w:szCs w:val="21"/>
          <w:lang w:eastAsia="zh-CN"/>
        </w:rPr>
      </w:pPr>
      <w:r>
        <w:rPr>
          <w:rFonts w:cs="SimSun"/>
          <w:sz w:val="21"/>
          <w:szCs w:val="21"/>
          <w:lang w:eastAsia="zh-CN"/>
        </w:rPr>
        <w:t>7.</w:t>
      </w:r>
      <w:r w:rsidRPr="007E29BC">
        <w:rPr>
          <w:rFonts w:cs="SimSun"/>
          <w:sz w:val="21"/>
          <w:szCs w:val="21"/>
          <w:lang w:eastAsia="zh-CN"/>
        </w:rPr>
        <w:t>4</w:t>
      </w:r>
      <w:r w:rsidRPr="007E29BC">
        <w:rPr>
          <w:rFonts w:cs="SimSun"/>
          <w:sz w:val="21"/>
          <w:szCs w:val="21"/>
          <w:lang w:eastAsia="zh-CN"/>
        </w:rPr>
        <w:tab/>
      </w:r>
      <w:r w:rsidRPr="007E29BC">
        <w:rPr>
          <w:rFonts w:hAnsi="SimSun" w:cs="SimSun" w:hint="eastAsia"/>
          <w:sz w:val="21"/>
          <w:szCs w:val="21"/>
          <w:lang w:eastAsia="zh-CN"/>
        </w:rPr>
        <w:t>委员会了解到</w:t>
      </w:r>
      <w:r>
        <w:rPr>
          <w:rFonts w:hAnsi="SimSun" w:cs="SimSun" w:hint="eastAsia"/>
          <w:sz w:val="21"/>
          <w:szCs w:val="21"/>
          <w:lang w:eastAsia="zh-CN"/>
        </w:rPr>
        <w:t>，</w:t>
      </w:r>
      <w:r w:rsidRPr="007E29BC">
        <w:rPr>
          <w:rFonts w:hAnsi="SimSun" w:cs="SimSun" w:hint="eastAsia"/>
          <w:sz w:val="21"/>
          <w:szCs w:val="21"/>
          <w:lang w:eastAsia="zh-CN"/>
        </w:rPr>
        <w:t>多哥的人权状况令人担忧</w:t>
      </w:r>
      <w:r>
        <w:rPr>
          <w:rFonts w:hAnsi="SimSun" w:cs="SimSun" w:hint="eastAsia"/>
          <w:sz w:val="21"/>
          <w:szCs w:val="21"/>
          <w:lang w:eastAsia="zh-CN"/>
        </w:rPr>
        <w:t>，</w:t>
      </w:r>
      <w:r w:rsidRPr="007E29BC">
        <w:rPr>
          <w:rFonts w:hAnsi="SimSun" w:cs="SimSun" w:hint="eastAsia"/>
          <w:sz w:val="21"/>
          <w:szCs w:val="21"/>
          <w:lang w:eastAsia="zh-CN"/>
        </w:rPr>
        <w:t>事实上</w:t>
      </w:r>
      <w:r>
        <w:rPr>
          <w:rFonts w:hAnsi="SimSun" w:cs="SimSun" w:hint="eastAsia"/>
          <w:sz w:val="21"/>
          <w:szCs w:val="21"/>
          <w:lang w:eastAsia="zh-CN"/>
        </w:rPr>
        <w:t>，</w:t>
      </w:r>
      <w:r w:rsidRPr="007E29BC">
        <w:rPr>
          <w:rFonts w:hAnsi="SimSun" w:cs="SimSun" w:hint="eastAsia"/>
          <w:sz w:val="21"/>
          <w:szCs w:val="21"/>
          <w:lang w:eastAsia="zh-CN"/>
        </w:rPr>
        <w:t>它在其关于</w:t>
      </w:r>
      <w:r w:rsidRPr="007E29BC">
        <w:rPr>
          <w:rFonts w:cs="SimSun"/>
          <w:sz w:val="21"/>
          <w:szCs w:val="21"/>
          <w:lang w:eastAsia="zh-CN"/>
        </w:rPr>
        <w:t>2012</w:t>
      </w:r>
      <w:r w:rsidRPr="007E29BC">
        <w:rPr>
          <w:rFonts w:hAnsi="SimSun" w:cs="SimSun" w:hint="eastAsia"/>
          <w:sz w:val="21"/>
          <w:szCs w:val="21"/>
          <w:lang w:eastAsia="zh-CN"/>
        </w:rPr>
        <w:t>年</w:t>
      </w:r>
      <w:r w:rsidRPr="007E29BC">
        <w:rPr>
          <w:rFonts w:cs="SimSun"/>
          <w:sz w:val="21"/>
          <w:szCs w:val="21"/>
          <w:lang w:eastAsia="zh-CN"/>
        </w:rPr>
        <w:t>11</w:t>
      </w:r>
      <w:r w:rsidRPr="007E29BC">
        <w:rPr>
          <w:rFonts w:hAnsi="SimSun" w:cs="SimSun" w:hint="eastAsia"/>
          <w:sz w:val="21"/>
          <w:szCs w:val="21"/>
          <w:lang w:eastAsia="zh-CN"/>
        </w:rPr>
        <w:t>月审议的缔约国第二次定期报告的结论性意见中提到了一些严重侵犯人权的行为</w:t>
      </w:r>
      <w:r>
        <w:rPr>
          <w:rFonts w:hAnsi="SimSun" w:cs="SimSun" w:hint="eastAsia"/>
          <w:sz w:val="21"/>
          <w:szCs w:val="21"/>
          <w:lang w:eastAsia="zh-CN"/>
        </w:rPr>
        <w:t>，</w:t>
      </w:r>
      <w:r w:rsidRPr="007E29BC">
        <w:rPr>
          <w:rFonts w:hAnsi="SimSun" w:cs="SimSun" w:hint="eastAsia"/>
          <w:sz w:val="21"/>
          <w:szCs w:val="21"/>
          <w:lang w:eastAsia="zh-CN"/>
        </w:rPr>
        <w:t>特别是在拘留场所。</w:t>
      </w:r>
      <w:r w:rsidRPr="00D16A76">
        <w:rPr>
          <w:rStyle w:val="FootnoteReference"/>
          <w:sz w:val="21"/>
          <w:szCs w:val="21"/>
        </w:rPr>
        <w:footnoteReference w:id="54"/>
      </w:r>
      <w:r w:rsidRPr="007E29BC">
        <w:rPr>
          <w:rFonts w:cs="SimSun"/>
          <w:sz w:val="21"/>
          <w:szCs w:val="21"/>
          <w:lang w:eastAsia="zh-CN"/>
        </w:rPr>
        <w:t xml:space="preserve"> </w:t>
      </w:r>
      <w:r w:rsidRPr="007E29BC">
        <w:rPr>
          <w:rFonts w:hAnsi="SimSun" w:cs="SimSun" w:hint="eastAsia"/>
          <w:sz w:val="21"/>
          <w:szCs w:val="21"/>
          <w:lang w:eastAsia="zh-CN"/>
        </w:rPr>
        <w:t>然而</w:t>
      </w:r>
      <w:r>
        <w:rPr>
          <w:rFonts w:hAnsi="SimSun" w:cs="SimSun" w:hint="eastAsia"/>
          <w:sz w:val="21"/>
          <w:szCs w:val="21"/>
          <w:lang w:eastAsia="zh-CN"/>
        </w:rPr>
        <w:t>，</w:t>
      </w:r>
      <w:r w:rsidRPr="007E29BC">
        <w:rPr>
          <w:rFonts w:hAnsi="SimSun" w:cs="SimSun" w:hint="eastAsia"/>
          <w:sz w:val="21"/>
          <w:szCs w:val="21"/>
          <w:lang w:eastAsia="zh-CN"/>
        </w:rPr>
        <w:t>委员会注意到</w:t>
      </w:r>
      <w:r>
        <w:rPr>
          <w:rFonts w:hAnsi="SimSun" w:cs="SimSun" w:hint="eastAsia"/>
          <w:sz w:val="21"/>
          <w:szCs w:val="21"/>
          <w:lang w:eastAsia="zh-CN"/>
        </w:rPr>
        <w:t>，</w:t>
      </w:r>
      <w:r w:rsidRPr="007E29BC">
        <w:rPr>
          <w:rFonts w:hAnsi="SimSun" w:cs="SimSun" w:hint="eastAsia"/>
          <w:sz w:val="21"/>
          <w:szCs w:val="21"/>
          <w:lang w:eastAsia="zh-CN"/>
        </w:rPr>
        <w:t>提供给它的事实并不能证明申诉人本人如被遣返多哥将面临目前存在的、可预见和真正的酷刑风险。申诉人没有提供足够的证据证明他与变革力量联盟的关系或他作为该政党成员开展的活动的性质。他没有提供证据证明他被当局通缉</w:t>
      </w:r>
      <w:r>
        <w:rPr>
          <w:rFonts w:hAnsi="SimSun" w:cs="SimSun" w:hint="eastAsia"/>
          <w:sz w:val="21"/>
          <w:szCs w:val="21"/>
          <w:lang w:eastAsia="zh-CN"/>
        </w:rPr>
        <w:t>，</w:t>
      </w:r>
      <w:r w:rsidRPr="007E29BC">
        <w:rPr>
          <w:rFonts w:hAnsi="SimSun" w:cs="SimSun" w:hint="eastAsia"/>
          <w:sz w:val="21"/>
          <w:szCs w:val="21"/>
          <w:lang w:eastAsia="zh-CN"/>
        </w:rPr>
        <w:t>有被逮捕的危险。他没有提供证据或详细信息来支持关于他曾被拘留和折磨的说法。他没有提供与任何后遗症有关的医学记录或其他文件来证实他指称的被逮捕</w:t>
      </w:r>
      <w:r>
        <w:rPr>
          <w:rFonts w:hAnsi="SimSun" w:cs="SimSun" w:hint="eastAsia"/>
          <w:sz w:val="21"/>
          <w:szCs w:val="21"/>
          <w:lang w:eastAsia="zh-CN"/>
        </w:rPr>
        <w:t>，</w:t>
      </w:r>
      <w:r w:rsidRPr="007E29BC">
        <w:rPr>
          <w:rFonts w:hAnsi="SimSun" w:cs="SimSun" w:hint="eastAsia"/>
          <w:sz w:val="21"/>
          <w:szCs w:val="21"/>
          <w:lang w:eastAsia="zh-CN"/>
        </w:rPr>
        <w:t>或他自称在</w:t>
      </w:r>
      <w:r w:rsidRPr="007E29BC">
        <w:rPr>
          <w:rFonts w:cs="SimSun"/>
          <w:sz w:val="21"/>
          <w:szCs w:val="21"/>
          <w:lang w:eastAsia="zh-CN"/>
        </w:rPr>
        <w:t>2005</w:t>
      </w:r>
      <w:r w:rsidRPr="007E29BC">
        <w:rPr>
          <w:rFonts w:hAnsi="SimSun" w:cs="SimSun" w:hint="eastAsia"/>
          <w:sz w:val="21"/>
          <w:szCs w:val="21"/>
          <w:lang w:eastAsia="zh-CN"/>
        </w:rPr>
        <w:t>年</w:t>
      </w:r>
      <w:r w:rsidRPr="007E29BC">
        <w:rPr>
          <w:rFonts w:cs="SimSun"/>
          <w:sz w:val="21"/>
          <w:szCs w:val="21"/>
          <w:lang w:eastAsia="zh-CN"/>
        </w:rPr>
        <w:t>4</w:t>
      </w:r>
      <w:r w:rsidRPr="007E29BC">
        <w:rPr>
          <w:rFonts w:hAnsi="SimSun" w:cs="SimSun" w:hint="eastAsia"/>
          <w:sz w:val="21"/>
          <w:szCs w:val="21"/>
          <w:lang w:eastAsia="zh-CN"/>
        </w:rPr>
        <w:t>月到</w:t>
      </w:r>
      <w:r w:rsidRPr="007E29BC">
        <w:rPr>
          <w:rFonts w:cs="SimSun"/>
          <w:sz w:val="21"/>
          <w:szCs w:val="21"/>
          <w:lang w:eastAsia="zh-CN"/>
        </w:rPr>
        <w:t>2006</w:t>
      </w:r>
      <w:r w:rsidRPr="007E29BC">
        <w:rPr>
          <w:rFonts w:hAnsi="SimSun" w:cs="SimSun" w:hint="eastAsia"/>
          <w:sz w:val="21"/>
          <w:szCs w:val="21"/>
          <w:lang w:eastAsia="zh-CN"/>
        </w:rPr>
        <w:t>年</w:t>
      </w:r>
      <w:r w:rsidRPr="007E29BC">
        <w:rPr>
          <w:rFonts w:cs="SimSun"/>
          <w:sz w:val="21"/>
          <w:szCs w:val="21"/>
          <w:lang w:eastAsia="zh-CN"/>
        </w:rPr>
        <w:t>5</w:t>
      </w:r>
      <w:r w:rsidRPr="007E29BC">
        <w:rPr>
          <w:rFonts w:hAnsi="SimSun" w:cs="SimSun" w:hint="eastAsia"/>
          <w:sz w:val="21"/>
          <w:szCs w:val="21"/>
          <w:lang w:eastAsia="zh-CN"/>
        </w:rPr>
        <w:t>月期间被关押时遭受的虐待。他提出的关于他到加拿大后多哥存在的人权状况的论据不足以证明存在个人风险。</w:t>
      </w:r>
    </w:p>
    <w:p w:rsidR="00D41DEF" w:rsidRPr="007E29BC" w:rsidRDefault="00D41DEF" w:rsidP="00900353">
      <w:pPr>
        <w:pStyle w:val="SingleTxtG"/>
        <w:numPr>
          <w:ilvl w:val="0"/>
          <w:numId w:val="0"/>
        </w:numPr>
        <w:spacing w:afterLines="50" w:line="320" w:lineRule="exact"/>
        <w:ind w:left="1134"/>
        <w:rPr>
          <w:sz w:val="21"/>
          <w:szCs w:val="21"/>
          <w:lang w:eastAsia="zh-CN"/>
        </w:rPr>
      </w:pPr>
      <w:r>
        <w:rPr>
          <w:rFonts w:cs="SimSun"/>
          <w:sz w:val="21"/>
          <w:szCs w:val="21"/>
          <w:lang w:eastAsia="zh-CN"/>
        </w:rPr>
        <w:t>7.</w:t>
      </w:r>
      <w:r w:rsidRPr="007E29BC">
        <w:rPr>
          <w:rFonts w:cs="SimSun"/>
          <w:sz w:val="21"/>
          <w:szCs w:val="21"/>
          <w:lang w:eastAsia="zh-CN"/>
        </w:rPr>
        <w:t>5</w:t>
      </w:r>
      <w:r w:rsidRPr="007E29BC">
        <w:rPr>
          <w:rFonts w:cs="SimSun"/>
          <w:sz w:val="21"/>
          <w:szCs w:val="21"/>
          <w:lang w:eastAsia="zh-CN"/>
        </w:rPr>
        <w:tab/>
      </w:r>
      <w:r w:rsidRPr="007E29BC">
        <w:rPr>
          <w:rFonts w:hAnsi="SimSun" w:cs="SimSun" w:hint="eastAsia"/>
          <w:sz w:val="21"/>
          <w:szCs w:val="21"/>
          <w:lang w:eastAsia="zh-CN"/>
        </w:rPr>
        <w:t>在虑及提供给它的所有资料之后</w:t>
      </w:r>
      <w:r>
        <w:rPr>
          <w:rFonts w:hAnsi="SimSun" w:cs="SimSun" w:hint="eastAsia"/>
          <w:sz w:val="21"/>
          <w:szCs w:val="21"/>
          <w:lang w:eastAsia="zh-CN"/>
        </w:rPr>
        <w:t>，</w:t>
      </w:r>
      <w:r w:rsidRPr="007E29BC">
        <w:rPr>
          <w:rFonts w:hAnsi="SimSun" w:cs="SimSun" w:hint="eastAsia"/>
          <w:sz w:val="21"/>
          <w:szCs w:val="21"/>
          <w:lang w:eastAsia="zh-CN"/>
        </w:rPr>
        <w:t>委员会得出结论认为</w:t>
      </w:r>
      <w:r>
        <w:rPr>
          <w:rFonts w:hAnsi="SimSun" w:cs="SimSun" w:hint="eastAsia"/>
          <w:sz w:val="21"/>
          <w:szCs w:val="21"/>
          <w:lang w:eastAsia="zh-CN"/>
        </w:rPr>
        <w:t>，</w:t>
      </w:r>
      <w:r w:rsidRPr="007E29BC">
        <w:rPr>
          <w:rFonts w:hAnsi="SimSun" w:cs="SimSun" w:hint="eastAsia"/>
          <w:sz w:val="21"/>
          <w:szCs w:val="21"/>
          <w:lang w:eastAsia="zh-CN"/>
        </w:rPr>
        <w:t>申诉人未能</w:t>
      </w:r>
      <w:r w:rsidRPr="007E29BC">
        <w:rPr>
          <w:rFonts w:eastAsia="MS Mincho" w:cs="MS Mincho" w:hint="eastAsia"/>
          <w:sz w:val="21"/>
          <w:szCs w:val="21"/>
          <w:lang w:eastAsia="zh-CN"/>
        </w:rPr>
        <w:t>​​</w:t>
      </w:r>
      <w:r w:rsidRPr="007E29BC">
        <w:rPr>
          <w:rFonts w:hAnsi="SimSun" w:cs="SimSun" w:hint="eastAsia"/>
          <w:sz w:val="21"/>
          <w:szCs w:val="21"/>
          <w:lang w:eastAsia="zh-CN"/>
        </w:rPr>
        <w:t>证明他面临可预见和真实的个人风险</w:t>
      </w:r>
      <w:r>
        <w:rPr>
          <w:rFonts w:hAnsi="SimSun" w:cs="SimSun" w:hint="eastAsia"/>
          <w:sz w:val="21"/>
          <w:szCs w:val="21"/>
          <w:lang w:eastAsia="zh-CN"/>
        </w:rPr>
        <w:t>，</w:t>
      </w:r>
      <w:r w:rsidRPr="007E29BC">
        <w:rPr>
          <w:rFonts w:hAnsi="SimSun" w:cs="SimSun" w:hint="eastAsia"/>
          <w:sz w:val="21"/>
          <w:szCs w:val="21"/>
          <w:lang w:eastAsia="zh-CN"/>
        </w:rPr>
        <w:t>即如果这时被遣返多哥</w:t>
      </w:r>
      <w:r>
        <w:rPr>
          <w:rFonts w:hAnsi="SimSun" w:cs="SimSun" w:hint="eastAsia"/>
          <w:sz w:val="21"/>
          <w:szCs w:val="21"/>
          <w:lang w:eastAsia="zh-CN"/>
        </w:rPr>
        <w:t>，</w:t>
      </w:r>
      <w:r w:rsidRPr="007E29BC">
        <w:rPr>
          <w:rFonts w:hAnsi="SimSun" w:cs="SimSun" w:hint="eastAsia"/>
          <w:sz w:val="21"/>
          <w:szCs w:val="21"/>
          <w:lang w:eastAsia="zh-CN"/>
        </w:rPr>
        <w:t>将遭受酷刑。</w:t>
      </w:r>
    </w:p>
    <w:p w:rsidR="00900353" w:rsidRDefault="00D41DEF" w:rsidP="00900353">
      <w:pPr>
        <w:pStyle w:val="SingleTxtG"/>
        <w:numPr>
          <w:ilvl w:val="0"/>
          <w:numId w:val="0"/>
        </w:numPr>
        <w:spacing w:afterLines="50" w:line="320" w:lineRule="exact"/>
        <w:ind w:left="1134"/>
        <w:rPr>
          <w:rFonts w:hAnsi="SimSun" w:cs="SimSun"/>
          <w:sz w:val="21"/>
          <w:szCs w:val="21"/>
          <w:lang w:eastAsia="zh-CN"/>
        </w:rPr>
        <w:sectPr w:rsidR="00900353" w:rsidSect="000C5BEB">
          <w:footnotePr>
            <w:numFmt w:val="lowerLetter"/>
            <w:numRestart w:val="eachSect"/>
          </w:footnotePr>
          <w:endnotePr>
            <w:numFmt w:val="decimal"/>
          </w:endnotePr>
          <w:pgSz w:w="11906" w:h="16838" w:code="9"/>
          <w:pgMar w:top="1701" w:right="1134" w:bottom="2268" w:left="1134" w:header="1134" w:footer="1701" w:gutter="0"/>
          <w:cols w:space="425"/>
          <w:docGrid w:type="linesAndChars" w:linePitch="326"/>
        </w:sectPr>
      </w:pPr>
      <w:r>
        <w:rPr>
          <w:rFonts w:cs="SimSun"/>
          <w:sz w:val="21"/>
          <w:szCs w:val="21"/>
          <w:lang w:eastAsia="zh-CN"/>
        </w:rPr>
        <w:t>8.</w:t>
      </w:r>
      <w:r w:rsidRPr="007E29BC">
        <w:rPr>
          <w:rFonts w:cs="SimSun"/>
          <w:sz w:val="21"/>
          <w:szCs w:val="21"/>
          <w:lang w:eastAsia="zh-CN"/>
        </w:rPr>
        <w:tab/>
      </w:r>
      <w:r>
        <w:rPr>
          <w:rFonts w:cs="SimSun" w:hint="eastAsia"/>
          <w:sz w:val="21"/>
          <w:szCs w:val="21"/>
          <w:lang w:eastAsia="zh-CN"/>
        </w:rPr>
        <w:tab/>
      </w:r>
      <w:r w:rsidRPr="007E29BC">
        <w:rPr>
          <w:rFonts w:hAnsi="SimSun" w:cs="SimSun" w:hint="eastAsia"/>
          <w:sz w:val="21"/>
          <w:szCs w:val="21"/>
          <w:lang w:eastAsia="zh-CN"/>
        </w:rPr>
        <w:t>委员会按照《禁止酷刑和其他残忍、不人道或有辱人格的待遇或处罚公约》第</w:t>
      </w:r>
      <w:r w:rsidRPr="007E29BC">
        <w:rPr>
          <w:rFonts w:cs="SimSun"/>
          <w:sz w:val="21"/>
          <w:szCs w:val="21"/>
          <w:lang w:eastAsia="zh-CN"/>
        </w:rPr>
        <w:t>22</w:t>
      </w:r>
      <w:r w:rsidRPr="007E29BC">
        <w:rPr>
          <w:rFonts w:hAnsi="SimSun" w:cs="SimSun" w:hint="eastAsia"/>
          <w:sz w:val="21"/>
          <w:szCs w:val="21"/>
          <w:lang w:eastAsia="zh-CN"/>
        </w:rPr>
        <w:t>条第</w:t>
      </w:r>
      <w:r w:rsidRPr="007E29BC">
        <w:rPr>
          <w:rFonts w:cs="SimSun"/>
          <w:sz w:val="21"/>
          <w:szCs w:val="21"/>
          <w:lang w:eastAsia="zh-CN"/>
        </w:rPr>
        <w:t>7</w:t>
      </w:r>
      <w:r w:rsidRPr="007E29BC">
        <w:rPr>
          <w:rFonts w:hAnsi="SimSun" w:cs="SimSun" w:hint="eastAsia"/>
          <w:sz w:val="21"/>
          <w:szCs w:val="21"/>
          <w:lang w:eastAsia="zh-CN"/>
        </w:rPr>
        <w:t>款行事</w:t>
      </w:r>
      <w:r>
        <w:rPr>
          <w:rFonts w:hAnsi="SimSun" w:cs="SimSun" w:hint="eastAsia"/>
          <w:sz w:val="21"/>
          <w:szCs w:val="21"/>
          <w:lang w:eastAsia="zh-CN"/>
        </w:rPr>
        <w:t>，</w:t>
      </w:r>
      <w:r w:rsidRPr="007E29BC">
        <w:rPr>
          <w:rFonts w:hAnsi="SimSun" w:cs="SimSun" w:hint="eastAsia"/>
          <w:sz w:val="21"/>
          <w:szCs w:val="21"/>
          <w:lang w:eastAsia="zh-CN"/>
        </w:rPr>
        <w:t>认定缔约国将申诉人遣返多哥的决定不构成违反《公约》第</w:t>
      </w:r>
      <w:r w:rsidRPr="007E29BC">
        <w:rPr>
          <w:rFonts w:cs="SimSun"/>
          <w:sz w:val="21"/>
          <w:szCs w:val="21"/>
          <w:lang w:eastAsia="zh-CN"/>
        </w:rPr>
        <w:t>3</w:t>
      </w:r>
      <w:r w:rsidRPr="007E29BC">
        <w:rPr>
          <w:rFonts w:hAnsi="SimSun" w:cs="SimSun" w:hint="eastAsia"/>
          <w:sz w:val="21"/>
          <w:szCs w:val="21"/>
          <w:lang w:eastAsia="zh-CN"/>
        </w:rPr>
        <w:t>条。</w:t>
      </w:r>
    </w:p>
    <w:p w:rsidR="00D41DEF" w:rsidRDefault="00900353" w:rsidP="00900353">
      <w:pPr>
        <w:pStyle w:val="H1GC"/>
        <w:rPr>
          <w:rFonts w:hint="eastAsia"/>
          <w:snapToGrid/>
        </w:rPr>
      </w:pPr>
      <w:r>
        <w:rPr>
          <w:rFonts w:hint="eastAsia"/>
          <w:snapToGrid/>
        </w:rPr>
        <w:tab/>
      </w:r>
      <w:r>
        <w:rPr>
          <w:rFonts w:hint="eastAsia"/>
          <w:snapToGrid/>
        </w:rPr>
        <w:tab/>
      </w:r>
      <w:r w:rsidRPr="005E2C1C">
        <w:rPr>
          <w:rFonts w:hint="eastAsia"/>
          <w:snapToGrid/>
        </w:rPr>
        <w:t>第</w:t>
      </w:r>
      <w:r>
        <w:rPr>
          <w:rFonts w:hint="eastAsia"/>
          <w:snapToGrid/>
        </w:rPr>
        <w:t>4</w:t>
      </w:r>
      <w:r w:rsidRPr="005E2C1C">
        <w:rPr>
          <w:rFonts w:hint="eastAsia"/>
          <w:snapToGrid/>
        </w:rPr>
        <w:t>0</w:t>
      </w:r>
      <w:r>
        <w:rPr>
          <w:rFonts w:hint="eastAsia"/>
          <w:snapToGrid/>
        </w:rPr>
        <w:t>6/2</w:t>
      </w:r>
      <w:r w:rsidRPr="005E2C1C">
        <w:rPr>
          <w:rFonts w:hint="eastAsia"/>
          <w:snapToGrid/>
        </w:rPr>
        <w:t>00</w:t>
      </w:r>
      <w:r>
        <w:rPr>
          <w:rFonts w:hint="eastAsia"/>
          <w:snapToGrid/>
        </w:rPr>
        <w:t>9</w:t>
      </w:r>
      <w:r w:rsidRPr="005E2C1C">
        <w:rPr>
          <w:rFonts w:hint="eastAsia"/>
          <w:snapToGrid/>
        </w:rPr>
        <w:t>号来文</w:t>
      </w:r>
      <w:r>
        <w:rPr>
          <w:rFonts w:hint="eastAsia"/>
          <w:snapToGrid/>
        </w:rPr>
        <w:t>：</w:t>
      </w:r>
      <w:r w:rsidRPr="00D16A76">
        <w:rPr>
          <w:rFonts w:hint="eastAsia"/>
          <w:b/>
          <w:i/>
          <w:snapToGrid/>
        </w:rPr>
        <w:t>S.M.</w:t>
      </w:r>
      <w:r w:rsidRPr="00D16A76">
        <w:rPr>
          <w:rFonts w:eastAsia="KaiTi_GB2312" w:hint="eastAsia"/>
          <w:b/>
          <w:snapToGrid/>
        </w:rPr>
        <w:t>诉瑞士</w:t>
      </w:r>
    </w:p>
    <w:tbl>
      <w:tblPr>
        <w:tblStyle w:val="TableGrid"/>
        <w:tblW w:w="0" w:type="auto"/>
        <w:tblInd w:w="170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2459"/>
        <w:gridCol w:w="4345"/>
      </w:tblGrid>
      <w:tr w:rsidR="00900353" w:rsidRPr="00EC2359" w:rsidTr="00FE406D">
        <w:tc>
          <w:tcPr>
            <w:tcW w:w="2459" w:type="dxa"/>
          </w:tcPr>
          <w:p w:rsidR="00900353" w:rsidRPr="00EC2359" w:rsidRDefault="00900353" w:rsidP="00FE406D">
            <w:pPr>
              <w:pStyle w:val="SingleTxtGC"/>
              <w:ind w:left="0" w:right="0"/>
              <w:rPr>
                <w:rFonts w:eastAsia="KaiTi_GB2312" w:hint="eastAsia"/>
              </w:rPr>
            </w:pPr>
            <w:r w:rsidRPr="00EC2359">
              <w:rPr>
                <w:rFonts w:eastAsia="KaiTi_GB2312" w:hAnsi="Time New Roman" w:hint="eastAsia"/>
              </w:rPr>
              <w:t>提交人</w:t>
            </w:r>
            <w:r>
              <w:rPr>
                <w:rFonts w:eastAsia="KaiTi_GB2312" w:hAnsi="Time New Roman" w:hint="eastAsia"/>
              </w:rPr>
              <w:t>：</w:t>
            </w:r>
          </w:p>
        </w:tc>
        <w:tc>
          <w:tcPr>
            <w:tcW w:w="4345" w:type="dxa"/>
          </w:tcPr>
          <w:p w:rsidR="00900353" w:rsidRPr="00EC2359" w:rsidRDefault="00900353" w:rsidP="00FE406D">
            <w:pPr>
              <w:pStyle w:val="SingleTxtGC"/>
              <w:ind w:left="0" w:right="0"/>
              <w:rPr>
                <w:snapToGrid/>
                <w:lang w:val="fr-FR"/>
              </w:rPr>
            </w:pPr>
            <w:r>
              <w:rPr>
                <w:rFonts w:hint="eastAsia"/>
                <w:snapToGrid/>
              </w:rPr>
              <w:t>S</w:t>
            </w:r>
            <w:r w:rsidRPr="005E2C1C">
              <w:rPr>
                <w:rFonts w:hint="eastAsia"/>
                <w:snapToGrid/>
              </w:rPr>
              <w:t>.</w:t>
            </w:r>
            <w:r>
              <w:rPr>
                <w:rFonts w:hint="eastAsia"/>
                <w:snapToGrid/>
              </w:rPr>
              <w:t>M</w:t>
            </w:r>
            <w:r w:rsidRPr="005E2C1C">
              <w:rPr>
                <w:rFonts w:hint="eastAsia"/>
                <w:snapToGrid/>
              </w:rPr>
              <w:t xml:space="preserve">. </w:t>
            </w:r>
            <w:r>
              <w:rPr>
                <w:rFonts w:hint="eastAsia"/>
                <w:snapToGrid/>
              </w:rPr>
              <w:t>(</w:t>
            </w:r>
            <w:r w:rsidRPr="005E2C1C">
              <w:rPr>
                <w:rFonts w:hint="eastAsia"/>
                <w:snapToGrid/>
              </w:rPr>
              <w:t>由律师</w:t>
            </w:r>
            <w:r>
              <w:rPr>
                <w:rFonts w:hint="eastAsia"/>
                <w:snapToGrid/>
              </w:rPr>
              <w:t>T</w:t>
            </w:r>
            <w:r w:rsidRPr="005E2C1C">
              <w:rPr>
                <w:rFonts w:hint="eastAsia"/>
                <w:snapToGrid/>
              </w:rPr>
              <w:t xml:space="preserve">. </w:t>
            </w:r>
            <w:r>
              <w:rPr>
                <w:rFonts w:hint="eastAsia"/>
                <w:snapToGrid/>
              </w:rPr>
              <w:t>H</w:t>
            </w:r>
            <w:r w:rsidRPr="005E2C1C">
              <w:rPr>
                <w:rFonts w:hint="eastAsia"/>
                <w:snapToGrid/>
              </w:rPr>
              <w:t>.</w:t>
            </w:r>
            <w:r w:rsidRPr="005E2C1C">
              <w:rPr>
                <w:rFonts w:hint="eastAsia"/>
                <w:snapToGrid/>
              </w:rPr>
              <w:t>代理</w:t>
            </w:r>
            <w:r>
              <w:rPr>
                <w:rFonts w:hint="eastAsia"/>
                <w:snapToGrid/>
              </w:rPr>
              <w:t>)</w:t>
            </w:r>
          </w:p>
        </w:tc>
      </w:tr>
      <w:tr w:rsidR="00900353" w:rsidRPr="00EC2359" w:rsidTr="00FE406D">
        <w:tc>
          <w:tcPr>
            <w:tcW w:w="2459" w:type="dxa"/>
          </w:tcPr>
          <w:p w:rsidR="00900353" w:rsidRPr="00EC2359" w:rsidRDefault="00900353" w:rsidP="00FE406D">
            <w:pPr>
              <w:pStyle w:val="SingleTxtGC"/>
              <w:ind w:left="0" w:right="0"/>
              <w:rPr>
                <w:rFonts w:eastAsia="KaiTi_GB2312" w:hint="eastAsia"/>
              </w:rPr>
            </w:pPr>
            <w:r w:rsidRPr="00EC2359">
              <w:rPr>
                <w:rFonts w:eastAsia="KaiTi_GB2312" w:hAnsi="Time New Roman" w:hint="eastAsia"/>
              </w:rPr>
              <w:t>据称受害人</w:t>
            </w:r>
            <w:r>
              <w:rPr>
                <w:rFonts w:eastAsia="KaiTi_GB2312" w:hAnsi="Time New Roman" w:hint="eastAsia"/>
              </w:rPr>
              <w:t>：</w:t>
            </w:r>
          </w:p>
        </w:tc>
        <w:tc>
          <w:tcPr>
            <w:tcW w:w="4345" w:type="dxa"/>
          </w:tcPr>
          <w:p w:rsidR="00900353" w:rsidRPr="00EC2359" w:rsidRDefault="00900353" w:rsidP="00FE406D">
            <w:pPr>
              <w:pStyle w:val="SingleTxtGC"/>
              <w:ind w:left="0" w:right="0"/>
              <w:rPr>
                <w:rFonts w:hint="eastAsia"/>
                <w:snapToGrid/>
                <w:lang w:val="fr-FR"/>
              </w:rPr>
            </w:pPr>
            <w:r w:rsidRPr="00EC2359">
              <w:rPr>
                <w:rFonts w:hint="eastAsia"/>
                <w:snapToGrid/>
                <w:lang w:val="fr-FR"/>
              </w:rPr>
              <w:t>申诉人</w:t>
            </w:r>
          </w:p>
        </w:tc>
      </w:tr>
      <w:tr w:rsidR="00900353" w:rsidRPr="00EC2359" w:rsidTr="00FE406D">
        <w:tc>
          <w:tcPr>
            <w:tcW w:w="2459" w:type="dxa"/>
          </w:tcPr>
          <w:p w:rsidR="00900353" w:rsidRPr="00EC2359" w:rsidRDefault="00900353" w:rsidP="00FE406D">
            <w:pPr>
              <w:pStyle w:val="SingleTxtGC"/>
              <w:ind w:left="0" w:right="0"/>
              <w:rPr>
                <w:rFonts w:eastAsia="KaiTi_GB2312" w:hint="eastAsia"/>
              </w:rPr>
            </w:pPr>
            <w:r w:rsidRPr="00EC2359">
              <w:rPr>
                <w:rFonts w:eastAsia="KaiTi_GB2312" w:hAnsi="Time New Roman" w:hint="eastAsia"/>
              </w:rPr>
              <w:t>所涉缔约国</w:t>
            </w:r>
            <w:r>
              <w:rPr>
                <w:rFonts w:eastAsia="KaiTi_GB2312" w:hAnsi="Time New Roman" w:hint="eastAsia"/>
              </w:rPr>
              <w:t>：</w:t>
            </w:r>
          </w:p>
        </w:tc>
        <w:tc>
          <w:tcPr>
            <w:tcW w:w="4345" w:type="dxa"/>
          </w:tcPr>
          <w:p w:rsidR="00900353" w:rsidRPr="00EC2359" w:rsidRDefault="00900353" w:rsidP="00FE406D">
            <w:pPr>
              <w:pStyle w:val="SingleTxtGC"/>
              <w:ind w:left="0" w:right="0"/>
              <w:rPr>
                <w:rFonts w:hint="eastAsia"/>
                <w:snapToGrid/>
                <w:lang w:val="fr-FR"/>
              </w:rPr>
            </w:pPr>
            <w:r w:rsidRPr="00EC2359">
              <w:rPr>
                <w:rFonts w:hint="eastAsia"/>
                <w:snapToGrid/>
                <w:lang w:val="fr-FR"/>
              </w:rPr>
              <w:t>瑞士</w:t>
            </w:r>
          </w:p>
        </w:tc>
      </w:tr>
      <w:tr w:rsidR="00900353" w:rsidRPr="00EC2359" w:rsidTr="00FE406D">
        <w:tc>
          <w:tcPr>
            <w:tcW w:w="2459" w:type="dxa"/>
          </w:tcPr>
          <w:p w:rsidR="00900353" w:rsidRPr="00EC2359" w:rsidRDefault="00900353" w:rsidP="00FE406D">
            <w:pPr>
              <w:pStyle w:val="SingleTxtGC"/>
              <w:ind w:left="0" w:right="0"/>
              <w:rPr>
                <w:rFonts w:eastAsia="KaiTi_GB2312"/>
              </w:rPr>
            </w:pPr>
            <w:r w:rsidRPr="00EC2359">
              <w:rPr>
                <w:rFonts w:eastAsia="KaiTi_GB2312" w:hAnsi="Time New Roman" w:hint="eastAsia"/>
              </w:rPr>
              <w:t>申诉日期</w:t>
            </w:r>
            <w:r>
              <w:rPr>
                <w:rFonts w:eastAsia="KaiTi_GB2312" w:hAnsi="Time New Roman"/>
              </w:rPr>
              <w:t>：</w:t>
            </w:r>
          </w:p>
        </w:tc>
        <w:tc>
          <w:tcPr>
            <w:tcW w:w="4345" w:type="dxa"/>
          </w:tcPr>
          <w:p w:rsidR="00900353" w:rsidRPr="00EC2359" w:rsidRDefault="00900353" w:rsidP="00FE406D">
            <w:pPr>
              <w:pStyle w:val="SingleTxtGC"/>
              <w:ind w:left="0" w:right="0"/>
              <w:rPr>
                <w:snapToGrid/>
                <w:lang w:val="fr-FR"/>
              </w:rPr>
            </w:pPr>
            <w:r>
              <w:rPr>
                <w:rFonts w:hint="eastAsia"/>
                <w:snapToGrid/>
              </w:rPr>
              <w:t>2</w:t>
            </w:r>
            <w:r w:rsidRPr="005E2C1C">
              <w:rPr>
                <w:rFonts w:hint="eastAsia"/>
                <w:snapToGrid/>
              </w:rPr>
              <w:t>00</w:t>
            </w:r>
            <w:r>
              <w:rPr>
                <w:rFonts w:hint="eastAsia"/>
                <w:snapToGrid/>
              </w:rPr>
              <w:t>9</w:t>
            </w:r>
            <w:r w:rsidRPr="005E2C1C">
              <w:rPr>
                <w:rFonts w:hint="eastAsia"/>
                <w:snapToGrid/>
              </w:rPr>
              <w:t>年</w:t>
            </w:r>
            <w:r>
              <w:rPr>
                <w:rFonts w:hint="eastAsia"/>
                <w:snapToGrid/>
              </w:rPr>
              <w:t>11</w:t>
            </w:r>
            <w:r w:rsidRPr="005E2C1C">
              <w:rPr>
                <w:rFonts w:hint="eastAsia"/>
                <w:snapToGrid/>
              </w:rPr>
              <w:t>月</w:t>
            </w:r>
            <w:r>
              <w:rPr>
                <w:rFonts w:hint="eastAsia"/>
                <w:snapToGrid/>
              </w:rPr>
              <w:t>1</w:t>
            </w:r>
            <w:r w:rsidRPr="005E2C1C">
              <w:rPr>
                <w:rFonts w:hint="eastAsia"/>
                <w:snapToGrid/>
              </w:rPr>
              <w:t>0</w:t>
            </w:r>
            <w:r w:rsidRPr="005E2C1C">
              <w:rPr>
                <w:rFonts w:hint="eastAsia"/>
                <w:snapToGrid/>
              </w:rPr>
              <w:t>日</w:t>
            </w:r>
            <w:r>
              <w:rPr>
                <w:rFonts w:hint="eastAsia"/>
                <w:snapToGrid/>
              </w:rPr>
              <w:t>(</w:t>
            </w:r>
            <w:r w:rsidRPr="005E2C1C">
              <w:rPr>
                <w:rFonts w:hint="eastAsia"/>
                <w:snapToGrid/>
              </w:rPr>
              <w:t>首次提交</w:t>
            </w:r>
            <w:r>
              <w:rPr>
                <w:rFonts w:hint="eastAsia"/>
                <w:snapToGrid/>
              </w:rPr>
              <w:t>)</w:t>
            </w:r>
          </w:p>
        </w:tc>
      </w:tr>
    </w:tbl>
    <w:p w:rsidR="00900353" w:rsidRPr="00EC2359" w:rsidRDefault="00900353" w:rsidP="00900353">
      <w:pPr>
        <w:pStyle w:val="SingleTxtGC"/>
        <w:spacing w:before="240"/>
        <w:rPr>
          <w:lang w:val="en-GB"/>
        </w:rPr>
      </w:pPr>
      <w:r w:rsidRPr="00EC2359">
        <w:rPr>
          <w:lang w:val="en-GB"/>
        </w:rPr>
        <w:tab/>
      </w:r>
      <w:r>
        <w:rPr>
          <w:rFonts w:hint="eastAsia"/>
        </w:rPr>
        <w:t>根据《禁止酷刑和其他残忍、不人道或有辱人格的待遇或处罚公约》第</w:t>
      </w:r>
      <w:r>
        <w:rPr>
          <w:rFonts w:hint="eastAsia"/>
        </w:rPr>
        <w:t>17</w:t>
      </w:r>
      <w:r>
        <w:rPr>
          <w:rFonts w:hint="eastAsia"/>
        </w:rPr>
        <w:t>条设立的</w:t>
      </w:r>
      <w:r w:rsidRPr="00EC2359">
        <w:rPr>
          <w:rFonts w:eastAsia="KaiTi_GB2312"/>
          <w:lang w:val="en-GB"/>
        </w:rPr>
        <w:t>禁止酷刑委员会</w:t>
      </w:r>
      <w:r>
        <w:rPr>
          <w:lang w:val="en-GB"/>
        </w:rPr>
        <w:t>，</w:t>
      </w:r>
    </w:p>
    <w:p w:rsidR="00900353" w:rsidRPr="000C795D" w:rsidRDefault="00900353" w:rsidP="00900353">
      <w:pPr>
        <w:pStyle w:val="SingleTxtGC"/>
        <w:rPr>
          <w:rFonts w:hint="eastAsia"/>
          <w:lang w:val="en-GB"/>
        </w:rPr>
      </w:pPr>
      <w:r w:rsidRPr="00EC2359">
        <w:rPr>
          <w:lang w:val="en-GB"/>
        </w:rPr>
        <w:tab/>
      </w:r>
      <w:r w:rsidRPr="00EC2359">
        <w:rPr>
          <w:rFonts w:hint="eastAsia"/>
          <w:lang w:val="en-GB"/>
        </w:rPr>
        <w:t>于</w:t>
      </w:r>
      <w:r>
        <w:rPr>
          <w:rFonts w:hint="eastAsia"/>
        </w:rPr>
        <w:t>2</w:t>
      </w:r>
      <w:r w:rsidRPr="005E2C1C">
        <w:rPr>
          <w:rFonts w:hint="eastAsia"/>
        </w:rPr>
        <w:t>0</w:t>
      </w:r>
      <w:r>
        <w:rPr>
          <w:rFonts w:hint="eastAsia"/>
        </w:rPr>
        <w:t>12</w:t>
      </w:r>
      <w:r w:rsidRPr="005E2C1C">
        <w:rPr>
          <w:rFonts w:hint="eastAsia"/>
        </w:rPr>
        <w:t>年</w:t>
      </w:r>
      <w:r>
        <w:rPr>
          <w:rFonts w:hint="eastAsia"/>
        </w:rPr>
        <w:t>11</w:t>
      </w:r>
      <w:r w:rsidRPr="005E2C1C">
        <w:rPr>
          <w:rFonts w:hint="eastAsia"/>
        </w:rPr>
        <w:t>月</w:t>
      </w:r>
      <w:r>
        <w:rPr>
          <w:rFonts w:hint="eastAsia"/>
        </w:rPr>
        <w:t>23</w:t>
      </w:r>
      <w:r w:rsidRPr="005E2C1C">
        <w:rPr>
          <w:rFonts w:hint="eastAsia"/>
        </w:rPr>
        <w:t>日</w:t>
      </w:r>
      <w:r w:rsidRPr="00EC2359">
        <w:rPr>
          <w:rFonts w:eastAsia="KaiTi_GB2312" w:hint="eastAsia"/>
          <w:lang w:val="en-GB"/>
        </w:rPr>
        <w:t>举行会议</w:t>
      </w:r>
      <w:r>
        <w:rPr>
          <w:rFonts w:hint="eastAsia"/>
          <w:lang w:val="en-GB"/>
        </w:rPr>
        <w:t>，</w:t>
      </w:r>
    </w:p>
    <w:p w:rsidR="00900353" w:rsidRPr="00EC2359" w:rsidRDefault="00900353" w:rsidP="00900353">
      <w:pPr>
        <w:pStyle w:val="SingleTxtGC"/>
        <w:rPr>
          <w:rFonts w:hint="eastAsia"/>
          <w:lang w:val="en-GB"/>
        </w:rPr>
      </w:pPr>
      <w:r w:rsidRPr="00EC2359">
        <w:rPr>
          <w:lang w:val="en-GB"/>
        </w:rPr>
        <w:tab/>
      </w:r>
      <w:r w:rsidRPr="00EC2359">
        <w:rPr>
          <w:rFonts w:eastAsia="KaiTi_GB2312"/>
          <w:lang w:val="en-GB"/>
        </w:rPr>
        <w:t>结束了</w:t>
      </w:r>
      <w:r>
        <w:rPr>
          <w:rFonts w:hint="eastAsia"/>
        </w:rPr>
        <w:t>对</w:t>
      </w:r>
      <w:r>
        <w:rPr>
          <w:rFonts w:hint="eastAsia"/>
        </w:rPr>
        <w:t>S.M.</w:t>
      </w:r>
      <w:r>
        <w:rPr>
          <w:rFonts w:hint="eastAsia"/>
        </w:rPr>
        <w:t>根据《禁止酷刑和其他残忍、不人道或有辱人格的待遇或处罚公约》第</w:t>
      </w:r>
      <w:r>
        <w:rPr>
          <w:rFonts w:hint="eastAsia"/>
        </w:rPr>
        <w:t>22</w:t>
      </w:r>
      <w:r>
        <w:rPr>
          <w:rFonts w:hint="eastAsia"/>
        </w:rPr>
        <w:t>条向</w:t>
      </w:r>
      <w:r w:rsidRPr="00215C41">
        <w:rPr>
          <w:lang w:val="en-GB"/>
        </w:rPr>
        <w:t>禁止酷刑</w:t>
      </w:r>
      <w:r>
        <w:rPr>
          <w:rFonts w:hint="eastAsia"/>
        </w:rPr>
        <w:t>委员会提交的第</w:t>
      </w:r>
      <w:r>
        <w:rPr>
          <w:rFonts w:hint="eastAsia"/>
        </w:rPr>
        <w:t>406/2009</w:t>
      </w:r>
      <w:r>
        <w:rPr>
          <w:rFonts w:hint="eastAsia"/>
        </w:rPr>
        <w:t>号申诉的审议，</w:t>
      </w:r>
    </w:p>
    <w:p w:rsidR="00900353" w:rsidRDefault="00900353" w:rsidP="00900353">
      <w:pPr>
        <w:pStyle w:val="SingleTxtGC"/>
        <w:rPr>
          <w:rFonts w:hint="eastAsia"/>
        </w:rPr>
      </w:pPr>
      <w:r w:rsidRPr="00EC2359">
        <w:rPr>
          <w:lang w:val="en-GB"/>
        </w:rPr>
        <w:tab/>
      </w:r>
      <w:r w:rsidRPr="00EC2359">
        <w:rPr>
          <w:rFonts w:eastAsia="KaiTi_GB2312"/>
          <w:lang w:val="en-GB"/>
        </w:rPr>
        <w:t>考虑了</w:t>
      </w:r>
      <w:r>
        <w:rPr>
          <w:rFonts w:hint="eastAsia"/>
        </w:rPr>
        <w:t>申诉人、其律师和缔约国提供的所有资料，</w:t>
      </w:r>
    </w:p>
    <w:p w:rsidR="00900353" w:rsidRDefault="00900353" w:rsidP="00900353">
      <w:pPr>
        <w:pStyle w:val="SingleTxtGC"/>
        <w:rPr>
          <w:rFonts w:eastAsia="KaiTi_GB2312" w:hint="eastAsia"/>
          <w:lang w:val="en-GB"/>
        </w:rPr>
      </w:pPr>
      <w:r>
        <w:rPr>
          <w:rFonts w:hint="eastAsia"/>
        </w:rPr>
        <w:tab/>
      </w:r>
      <w:r w:rsidRPr="005E2C1C">
        <w:rPr>
          <w:rFonts w:eastAsia="KaiTi_GB2312" w:hint="eastAsia"/>
        </w:rPr>
        <w:t>通过</w:t>
      </w:r>
      <w:r>
        <w:rPr>
          <w:rFonts w:hint="eastAsia"/>
        </w:rPr>
        <w:t>以下：</w:t>
      </w:r>
    </w:p>
    <w:p w:rsidR="00900353" w:rsidRDefault="00900353" w:rsidP="00900353">
      <w:pPr>
        <w:pStyle w:val="H1GC"/>
        <w:rPr>
          <w:lang w:val="en-GB"/>
        </w:rPr>
      </w:pPr>
      <w:r>
        <w:rPr>
          <w:rFonts w:hint="eastAsia"/>
          <w:lang w:val="en-GB"/>
        </w:rPr>
        <w:tab/>
      </w:r>
      <w:r>
        <w:rPr>
          <w:rFonts w:hint="eastAsia"/>
          <w:lang w:val="en-GB"/>
        </w:rPr>
        <w:tab/>
      </w:r>
      <w:r w:rsidRPr="005E2C1C">
        <w:rPr>
          <w:rFonts w:hint="eastAsia"/>
        </w:rPr>
        <w:t>根据《禁止酷刑公约》第</w:t>
      </w:r>
      <w:r>
        <w:rPr>
          <w:rFonts w:hint="eastAsia"/>
        </w:rPr>
        <w:t>22</w:t>
      </w:r>
      <w:r w:rsidRPr="005E2C1C">
        <w:rPr>
          <w:rFonts w:hint="eastAsia"/>
        </w:rPr>
        <w:t>条第</w:t>
      </w:r>
      <w:r>
        <w:rPr>
          <w:rFonts w:hint="eastAsia"/>
        </w:rPr>
        <w:t>7</w:t>
      </w:r>
      <w:r w:rsidRPr="005E2C1C">
        <w:rPr>
          <w:rFonts w:hint="eastAsia"/>
        </w:rPr>
        <w:t>款作出的决定</w:t>
      </w:r>
    </w:p>
    <w:p w:rsidR="00900353" w:rsidRPr="005E2C1C" w:rsidRDefault="00900353" w:rsidP="00900353">
      <w:pPr>
        <w:pStyle w:val="SingleTxtGC"/>
        <w:rPr>
          <w:rFonts w:hint="eastAsia"/>
        </w:rPr>
      </w:pPr>
      <w:r>
        <w:rPr>
          <w:rFonts w:hint="eastAsia"/>
        </w:rPr>
        <w:t xml:space="preserve">1.1  </w:t>
      </w:r>
      <w:r w:rsidRPr="005E2C1C">
        <w:rPr>
          <w:rFonts w:hint="eastAsia"/>
        </w:rPr>
        <w:t>申诉人</w:t>
      </w:r>
      <w:r>
        <w:rPr>
          <w:rFonts w:hint="eastAsia"/>
        </w:rPr>
        <w:t>S</w:t>
      </w:r>
      <w:r w:rsidRPr="005E2C1C">
        <w:rPr>
          <w:rFonts w:hint="eastAsia"/>
        </w:rPr>
        <w:t>.</w:t>
      </w:r>
      <w:r>
        <w:rPr>
          <w:rFonts w:hint="eastAsia"/>
        </w:rPr>
        <w:t>M</w:t>
      </w:r>
      <w:r w:rsidRPr="005E2C1C">
        <w:rPr>
          <w:rFonts w:hint="eastAsia"/>
        </w:rPr>
        <w:t>.</w:t>
      </w:r>
      <w:r w:rsidRPr="005E2C1C">
        <w:rPr>
          <w:rFonts w:hint="eastAsia"/>
        </w:rPr>
        <w:t>是埃塞俄比亚国民</w:t>
      </w:r>
      <w:r>
        <w:rPr>
          <w:rFonts w:hint="eastAsia"/>
        </w:rPr>
        <w:t>，</w:t>
      </w:r>
      <w:r>
        <w:rPr>
          <w:rFonts w:hint="eastAsia"/>
        </w:rPr>
        <w:t>1979</w:t>
      </w:r>
      <w:r w:rsidRPr="005E2C1C">
        <w:rPr>
          <w:rFonts w:hint="eastAsia"/>
        </w:rPr>
        <w:t>年</w:t>
      </w:r>
      <w:r>
        <w:rPr>
          <w:rFonts w:hint="eastAsia"/>
        </w:rPr>
        <w:t>6</w:t>
      </w:r>
      <w:r w:rsidRPr="005E2C1C">
        <w:rPr>
          <w:rFonts w:hint="eastAsia"/>
        </w:rPr>
        <w:t>月</w:t>
      </w:r>
      <w:r>
        <w:rPr>
          <w:rFonts w:hint="eastAsia"/>
        </w:rPr>
        <w:t>2</w:t>
      </w:r>
      <w:r w:rsidRPr="005E2C1C">
        <w:rPr>
          <w:rFonts w:hint="eastAsia"/>
        </w:rPr>
        <w:t>日在苏丹卡萨拉的一个难民营出生。</w:t>
      </w:r>
      <w:r w:rsidRPr="00D16A76">
        <w:rPr>
          <w:rStyle w:val="FootnoteReference"/>
          <w:sz w:val="21"/>
        </w:rPr>
        <w:footnoteReference w:id="55"/>
      </w:r>
      <w:r w:rsidRPr="005E2C1C">
        <w:rPr>
          <w:rFonts w:hint="eastAsia"/>
        </w:rPr>
        <w:t xml:space="preserve"> </w:t>
      </w:r>
      <w:r w:rsidRPr="005E2C1C">
        <w:rPr>
          <w:rFonts w:hint="eastAsia"/>
        </w:rPr>
        <w:t>申诉人寻求庇护</w:t>
      </w:r>
      <w:r>
        <w:rPr>
          <w:rFonts w:hint="eastAsia"/>
        </w:rPr>
        <w:t>，</w:t>
      </w:r>
      <w:r w:rsidRPr="005E2C1C">
        <w:rPr>
          <w:rFonts w:hint="eastAsia"/>
        </w:rPr>
        <w:t>但庇护申请被拒</w:t>
      </w:r>
      <w:r>
        <w:rPr>
          <w:rFonts w:hint="eastAsia"/>
        </w:rPr>
        <w:t>；</w:t>
      </w:r>
      <w:r w:rsidRPr="005E2C1C">
        <w:rPr>
          <w:rFonts w:hint="eastAsia"/>
        </w:rPr>
        <w:t>在递交申诉时</w:t>
      </w:r>
      <w:r>
        <w:rPr>
          <w:rFonts w:hint="eastAsia"/>
        </w:rPr>
        <w:t>，</w:t>
      </w:r>
      <w:r w:rsidRPr="005E2C1C">
        <w:rPr>
          <w:rFonts w:hint="eastAsia"/>
        </w:rPr>
        <w:t>她正在等待被驱逐至埃塞俄比亚。她声称瑞士将她驱逐至埃塞俄比亚将违反《禁止酷刑和其他残忍、不人道或有辱人格的待遇或处罚公约》第</w:t>
      </w:r>
      <w:r>
        <w:rPr>
          <w:rFonts w:hint="eastAsia"/>
        </w:rPr>
        <w:t>3</w:t>
      </w:r>
      <w:r w:rsidRPr="005E2C1C">
        <w:rPr>
          <w:rFonts w:hint="eastAsia"/>
        </w:rPr>
        <w:t>条。申诉人由律师</w:t>
      </w:r>
      <w:r>
        <w:rPr>
          <w:rFonts w:hint="eastAsia"/>
        </w:rPr>
        <w:t>T</w:t>
      </w:r>
      <w:r w:rsidRPr="005E2C1C">
        <w:rPr>
          <w:rFonts w:hint="eastAsia"/>
        </w:rPr>
        <w:t xml:space="preserve">. </w:t>
      </w:r>
      <w:r>
        <w:rPr>
          <w:rFonts w:hint="eastAsia"/>
        </w:rPr>
        <w:t>H</w:t>
      </w:r>
      <w:r w:rsidRPr="005E2C1C">
        <w:rPr>
          <w:rFonts w:hint="eastAsia"/>
        </w:rPr>
        <w:t>.</w:t>
      </w:r>
      <w:r w:rsidRPr="005E2C1C">
        <w:rPr>
          <w:rFonts w:hint="eastAsia"/>
        </w:rPr>
        <w:t>代理。</w:t>
      </w:r>
    </w:p>
    <w:p w:rsidR="00900353" w:rsidRDefault="00900353" w:rsidP="00900353">
      <w:pPr>
        <w:pStyle w:val="SingleTxtGC"/>
      </w:pPr>
      <w:r>
        <w:rPr>
          <w:rFonts w:hint="eastAsia"/>
        </w:rPr>
        <w:t xml:space="preserve">1.2  </w:t>
      </w:r>
      <w:r w:rsidRPr="005E2C1C">
        <w:rPr>
          <w:rFonts w:hint="eastAsia"/>
        </w:rPr>
        <w:t>申诉人在</w:t>
      </w:r>
      <w:r>
        <w:rPr>
          <w:rFonts w:hint="eastAsia"/>
        </w:rPr>
        <w:t>2</w:t>
      </w:r>
      <w:r w:rsidRPr="005E2C1C">
        <w:rPr>
          <w:rFonts w:hint="eastAsia"/>
        </w:rPr>
        <w:t>00</w:t>
      </w:r>
      <w:r>
        <w:rPr>
          <w:rFonts w:hint="eastAsia"/>
        </w:rPr>
        <w:t>9</w:t>
      </w:r>
      <w:r w:rsidRPr="005E2C1C">
        <w:rPr>
          <w:rFonts w:hint="eastAsia"/>
        </w:rPr>
        <w:t>年</w:t>
      </w:r>
      <w:r>
        <w:rPr>
          <w:rFonts w:hint="eastAsia"/>
        </w:rPr>
        <w:t>11</w:t>
      </w:r>
      <w:r w:rsidRPr="005E2C1C">
        <w:rPr>
          <w:rFonts w:hint="eastAsia"/>
        </w:rPr>
        <w:t>月</w:t>
      </w:r>
      <w:r>
        <w:rPr>
          <w:rFonts w:hint="eastAsia"/>
        </w:rPr>
        <w:t>1</w:t>
      </w:r>
      <w:r w:rsidRPr="005E2C1C">
        <w:rPr>
          <w:rFonts w:hint="eastAsia"/>
        </w:rPr>
        <w:t>0</w:t>
      </w:r>
      <w:r w:rsidRPr="005E2C1C">
        <w:rPr>
          <w:rFonts w:hint="eastAsia"/>
        </w:rPr>
        <w:t>日和</w:t>
      </w:r>
      <w:r>
        <w:rPr>
          <w:rFonts w:hint="eastAsia"/>
        </w:rPr>
        <w:t>25</w:t>
      </w:r>
      <w:r>
        <w:rPr>
          <w:rFonts w:hint="eastAsia"/>
        </w:rPr>
        <w:t>日请</w:t>
      </w:r>
      <w:r w:rsidRPr="005E2C1C">
        <w:rPr>
          <w:rFonts w:hint="eastAsia"/>
        </w:rPr>
        <w:t>委员会要求缔约国在申诉审议期间不要将她驱逐至埃塞俄比亚。委员会在</w:t>
      </w:r>
      <w:r>
        <w:rPr>
          <w:rFonts w:hint="eastAsia"/>
        </w:rPr>
        <w:t>2</w:t>
      </w:r>
      <w:r w:rsidRPr="005E2C1C">
        <w:rPr>
          <w:rFonts w:hint="eastAsia"/>
        </w:rPr>
        <w:t>00</w:t>
      </w:r>
      <w:r>
        <w:rPr>
          <w:rFonts w:hint="eastAsia"/>
        </w:rPr>
        <w:t>9</w:t>
      </w:r>
      <w:r w:rsidRPr="005E2C1C">
        <w:rPr>
          <w:rFonts w:hint="eastAsia"/>
        </w:rPr>
        <w:t>年</w:t>
      </w:r>
      <w:r>
        <w:rPr>
          <w:rFonts w:hint="eastAsia"/>
        </w:rPr>
        <w:t>11</w:t>
      </w:r>
      <w:r w:rsidRPr="005E2C1C">
        <w:rPr>
          <w:rFonts w:hint="eastAsia"/>
        </w:rPr>
        <w:t>月</w:t>
      </w:r>
      <w:r>
        <w:rPr>
          <w:rFonts w:hint="eastAsia"/>
        </w:rPr>
        <w:t>25</w:t>
      </w:r>
      <w:r w:rsidRPr="005E2C1C">
        <w:rPr>
          <w:rFonts w:hint="eastAsia"/>
        </w:rPr>
        <w:t>日通过其新申诉和临时措施报告员向缔约国转递了申诉</w:t>
      </w:r>
      <w:r>
        <w:rPr>
          <w:rFonts w:hint="eastAsia"/>
        </w:rPr>
        <w:t>，</w:t>
      </w:r>
      <w:r w:rsidRPr="005E2C1C">
        <w:rPr>
          <w:rFonts w:hint="eastAsia"/>
        </w:rPr>
        <w:t>但没有根据委员会议事规则原第</w:t>
      </w:r>
      <w:r>
        <w:rPr>
          <w:rFonts w:hint="eastAsia"/>
        </w:rPr>
        <w:t>1</w:t>
      </w:r>
      <w:r w:rsidRPr="005E2C1C">
        <w:rPr>
          <w:rFonts w:hint="eastAsia"/>
        </w:rPr>
        <w:t>0</w:t>
      </w:r>
      <w:r>
        <w:rPr>
          <w:rFonts w:hint="eastAsia"/>
        </w:rPr>
        <w:t>8</w:t>
      </w:r>
      <w:r w:rsidRPr="005E2C1C">
        <w:rPr>
          <w:rFonts w:hint="eastAsia"/>
        </w:rPr>
        <w:t>条第</w:t>
      </w:r>
      <w:r>
        <w:rPr>
          <w:rFonts w:hint="eastAsia"/>
        </w:rPr>
        <w:t>1</w:t>
      </w:r>
      <w:r w:rsidRPr="005E2C1C">
        <w:rPr>
          <w:rFonts w:hint="eastAsia"/>
        </w:rPr>
        <w:t>款要求缔约国采取临时保护措施。</w:t>
      </w:r>
      <w:r w:rsidRPr="00D16A76">
        <w:rPr>
          <w:rStyle w:val="FootnoteReference"/>
          <w:sz w:val="21"/>
        </w:rPr>
        <w:footnoteReference w:id="56"/>
      </w:r>
      <w:r w:rsidRPr="005E2C1C">
        <w:rPr>
          <w:rFonts w:hint="eastAsia"/>
        </w:rPr>
        <w:t xml:space="preserve"> </w:t>
      </w:r>
      <w:r w:rsidRPr="005E2C1C">
        <w:rPr>
          <w:rFonts w:hint="eastAsia"/>
        </w:rPr>
        <w:t>申诉人在</w:t>
      </w:r>
      <w:r>
        <w:rPr>
          <w:rFonts w:hint="eastAsia"/>
        </w:rPr>
        <w:t>2</w:t>
      </w:r>
      <w:r w:rsidRPr="005E2C1C">
        <w:rPr>
          <w:rFonts w:hint="eastAsia"/>
        </w:rPr>
        <w:t>0</w:t>
      </w:r>
      <w:r>
        <w:rPr>
          <w:rFonts w:hint="eastAsia"/>
        </w:rPr>
        <w:t>11</w:t>
      </w:r>
      <w:r w:rsidRPr="005E2C1C">
        <w:rPr>
          <w:rFonts w:hint="eastAsia"/>
        </w:rPr>
        <w:t>年</w:t>
      </w:r>
      <w:r>
        <w:rPr>
          <w:rFonts w:hint="eastAsia"/>
        </w:rPr>
        <w:t>4</w:t>
      </w:r>
      <w:r w:rsidRPr="005E2C1C">
        <w:rPr>
          <w:rFonts w:hint="eastAsia"/>
        </w:rPr>
        <w:t>月</w:t>
      </w:r>
      <w:r>
        <w:rPr>
          <w:rFonts w:hint="eastAsia"/>
        </w:rPr>
        <w:t>21</w:t>
      </w:r>
      <w:r w:rsidRPr="005E2C1C">
        <w:rPr>
          <w:rFonts w:hint="eastAsia"/>
        </w:rPr>
        <w:t>日再次提出暂时中止将她驱逐至埃塞俄比亚的要求</w:t>
      </w:r>
      <w:r>
        <w:rPr>
          <w:rFonts w:hint="eastAsia"/>
        </w:rPr>
        <w:t>，</w:t>
      </w:r>
      <w:r w:rsidRPr="005E2C1C">
        <w:rPr>
          <w:rFonts w:hint="eastAsia"/>
        </w:rPr>
        <w:t>但新申诉和临时措施报告员仍然决定不提出采取临时保护措施的请求。</w:t>
      </w:r>
    </w:p>
    <w:p w:rsidR="00900353" w:rsidRPr="005E2C1C" w:rsidRDefault="00900353" w:rsidP="00900353">
      <w:pPr>
        <w:pStyle w:val="H23GC"/>
        <w:rPr>
          <w:rFonts w:hint="eastAsia"/>
        </w:rPr>
      </w:pPr>
      <w:r>
        <w:br w:type="page"/>
      </w:r>
      <w:r w:rsidRPr="005E2C1C">
        <w:rPr>
          <w:rFonts w:hint="eastAsia"/>
        </w:rPr>
        <w:tab/>
      </w:r>
      <w:r w:rsidRPr="005E2C1C">
        <w:rPr>
          <w:rFonts w:hint="eastAsia"/>
        </w:rPr>
        <w:tab/>
      </w:r>
      <w:r w:rsidRPr="005E2C1C">
        <w:rPr>
          <w:rFonts w:hint="eastAsia"/>
        </w:rPr>
        <w:t>申诉人提交的事实</w:t>
      </w:r>
    </w:p>
    <w:p w:rsidR="00900353" w:rsidRPr="005E2C1C" w:rsidRDefault="00900353" w:rsidP="00900353">
      <w:pPr>
        <w:pStyle w:val="SingleTxtGC"/>
        <w:rPr>
          <w:rFonts w:hint="eastAsia"/>
        </w:rPr>
      </w:pPr>
      <w:r>
        <w:rPr>
          <w:rFonts w:hint="eastAsia"/>
        </w:rPr>
        <w:t xml:space="preserve">2.1  </w:t>
      </w:r>
      <w:r w:rsidRPr="005E2C1C">
        <w:rPr>
          <w:rFonts w:hint="eastAsia"/>
        </w:rPr>
        <w:t>申诉人出生在苏丹卡萨拉的一个难民营</w:t>
      </w:r>
      <w:r>
        <w:rPr>
          <w:rFonts w:hint="eastAsia"/>
        </w:rPr>
        <w:t>，</w:t>
      </w:r>
      <w:r w:rsidRPr="005E2C1C">
        <w:rPr>
          <w:rFonts w:hint="eastAsia"/>
        </w:rPr>
        <w:t>少年时随母亲返回埃塞俄比亚的贡德尔和戴尔</w:t>
      </w:r>
      <w:r>
        <w:rPr>
          <w:rFonts w:hint="eastAsia"/>
        </w:rPr>
        <w:t>·</w:t>
      </w:r>
      <w:r w:rsidRPr="005E2C1C">
        <w:rPr>
          <w:rFonts w:hint="eastAsia"/>
        </w:rPr>
        <w:t>道斯。她说</w:t>
      </w:r>
      <w:r>
        <w:rPr>
          <w:rFonts w:hint="eastAsia"/>
        </w:rPr>
        <w:t>，</w:t>
      </w:r>
      <w:r w:rsidRPr="005E2C1C">
        <w:rPr>
          <w:rFonts w:hint="eastAsia"/>
        </w:rPr>
        <w:t>作为基督徒</w:t>
      </w:r>
      <w:r>
        <w:rPr>
          <w:rFonts w:hint="eastAsia"/>
        </w:rPr>
        <w:t>，</w:t>
      </w:r>
      <w:r w:rsidRPr="005E2C1C">
        <w:rPr>
          <w:rFonts w:hint="eastAsia"/>
        </w:rPr>
        <w:t>她在埃塞俄比亚受到伊斯兰教徒的骚扰。她于</w:t>
      </w:r>
      <w:r>
        <w:rPr>
          <w:rFonts w:hint="eastAsia"/>
        </w:rPr>
        <w:t>2</w:t>
      </w:r>
      <w:r w:rsidRPr="005E2C1C">
        <w:rPr>
          <w:rFonts w:hint="eastAsia"/>
        </w:rPr>
        <w:t>00</w:t>
      </w:r>
      <w:r>
        <w:rPr>
          <w:rFonts w:hint="eastAsia"/>
        </w:rPr>
        <w:t>1</w:t>
      </w:r>
      <w:r w:rsidRPr="005E2C1C">
        <w:rPr>
          <w:rFonts w:hint="eastAsia"/>
        </w:rPr>
        <w:t>年前往肯尼亚</w:t>
      </w:r>
      <w:r>
        <w:rPr>
          <w:rFonts w:hint="eastAsia"/>
        </w:rPr>
        <w:t>，</w:t>
      </w:r>
      <w:r w:rsidRPr="005E2C1C">
        <w:rPr>
          <w:rFonts w:hint="eastAsia"/>
        </w:rPr>
        <w:t>一年后从内罗毕飞往苏黎世</w:t>
      </w:r>
      <w:r>
        <w:rPr>
          <w:rFonts w:hint="eastAsia"/>
        </w:rPr>
        <w:t>，</w:t>
      </w:r>
      <w:r w:rsidRPr="005E2C1C">
        <w:rPr>
          <w:rFonts w:hint="eastAsia"/>
        </w:rPr>
        <w:t>于</w:t>
      </w:r>
      <w:r>
        <w:rPr>
          <w:rFonts w:hint="eastAsia"/>
        </w:rPr>
        <w:t>2</w:t>
      </w:r>
      <w:r w:rsidRPr="005E2C1C">
        <w:rPr>
          <w:rFonts w:hint="eastAsia"/>
        </w:rPr>
        <w:t>00</w:t>
      </w:r>
      <w:r>
        <w:rPr>
          <w:rFonts w:hint="eastAsia"/>
        </w:rPr>
        <w:t>2</w:t>
      </w:r>
      <w:r w:rsidRPr="005E2C1C">
        <w:rPr>
          <w:rFonts w:hint="eastAsia"/>
        </w:rPr>
        <w:t>年</w:t>
      </w:r>
      <w:r>
        <w:rPr>
          <w:rFonts w:hint="eastAsia"/>
        </w:rPr>
        <w:t>3</w:t>
      </w:r>
      <w:r w:rsidRPr="005E2C1C">
        <w:rPr>
          <w:rFonts w:hint="eastAsia"/>
        </w:rPr>
        <w:t>月</w:t>
      </w:r>
      <w:r>
        <w:rPr>
          <w:rFonts w:hint="eastAsia"/>
        </w:rPr>
        <w:t>7</w:t>
      </w:r>
      <w:r w:rsidRPr="005E2C1C">
        <w:rPr>
          <w:rFonts w:hint="eastAsia"/>
        </w:rPr>
        <w:t>日在苏黎世申请庇护。</w:t>
      </w:r>
    </w:p>
    <w:p w:rsidR="00900353" w:rsidRPr="005E2C1C" w:rsidRDefault="00900353" w:rsidP="00900353">
      <w:pPr>
        <w:pStyle w:val="SingleTxtGC"/>
        <w:rPr>
          <w:rFonts w:hint="eastAsia"/>
        </w:rPr>
      </w:pPr>
      <w:r>
        <w:rPr>
          <w:rFonts w:hint="eastAsia"/>
        </w:rPr>
        <w:t>2.2  2</w:t>
      </w:r>
      <w:r w:rsidRPr="005E2C1C">
        <w:rPr>
          <w:rFonts w:hint="eastAsia"/>
        </w:rPr>
        <w:t>00</w:t>
      </w:r>
      <w:r>
        <w:rPr>
          <w:rFonts w:hint="eastAsia"/>
        </w:rPr>
        <w:t>2</w:t>
      </w:r>
      <w:r w:rsidRPr="005E2C1C">
        <w:rPr>
          <w:rFonts w:hint="eastAsia"/>
        </w:rPr>
        <w:t>年</w:t>
      </w:r>
      <w:r>
        <w:rPr>
          <w:rFonts w:hint="eastAsia"/>
        </w:rPr>
        <w:t>1</w:t>
      </w:r>
      <w:r w:rsidRPr="005E2C1C">
        <w:rPr>
          <w:rFonts w:hint="eastAsia"/>
        </w:rPr>
        <w:t>0</w:t>
      </w:r>
      <w:r w:rsidRPr="005E2C1C">
        <w:rPr>
          <w:rFonts w:hint="eastAsia"/>
        </w:rPr>
        <w:t>月</w:t>
      </w:r>
      <w:r>
        <w:rPr>
          <w:rFonts w:hint="eastAsia"/>
        </w:rPr>
        <w:t>7</w:t>
      </w:r>
      <w:r w:rsidRPr="005E2C1C">
        <w:rPr>
          <w:rFonts w:hint="eastAsia"/>
        </w:rPr>
        <w:t>日</w:t>
      </w:r>
      <w:r>
        <w:rPr>
          <w:rFonts w:hint="eastAsia"/>
        </w:rPr>
        <w:t>，</w:t>
      </w:r>
      <w:r w:rsidRPr="005E2C1C">
        <w:rPr>
          <w:rFonts w:hint="eastAsia"/>
        </w:rPr>
        <w:t>联邦难民事务局</w:t>
      </w:r>
      <w:r>
        <w:rPr>
          <w:rFonts w:hint="eastAsia"/>
        </w:rPr>
        <w:t>(</w:t>
      </w:r>
      <w:r w:rsidRPr="005E2C1C">
        <w:rPr>
          <w:rFonts w:hint="eastAsia"/>
        </w:rPr>
        <w:t>后由联邦移民局取代</w:t>
      </w:r>
      <w:r>
        <w:rPr>
          <w:rFonts w:hint="eastAsia"/>
        </w:rPr>
        <w:t>)</w:t>
      </w:r>
      <w:r w:rsidRPr="005E2C1C">
        <w:rPr>
          <w:rFonts w:hint="eastAsia"/>
        </w:rPr>
        <w:t>驳回了申诉人的庇护申请</w:t>
      </w:r>
      <w:r>
        <w:rPr>
          <w:rFonts w:hint="eastAsia"/>
        </w:rPr>
        <w:t>，</w:t>
      </w:r>
      <w:r w:rsidRPr="005E2C1C">
        <w:rPr>
          <w:rFonts w:hint="eastAsia"/>
        </w:rPr>
        <w:t>命令其离开瑞士。瑞士庇护上诉委员会</w:t>
      </w:r>
      <w:r>
        <w:rPr>
          <w:rFonts w:hint="eastAsia"/>
        </w:rPr>
        <w:t>(2</w:t>
      </w:r>
      <w:r w:rsidRPr="005E2C1C">
        <w:rPr>
          <w:rFonts w:hint="eastAsia"/>
        </w:rPr>
        <w:t>00</w:t>
      </w:r>
      <w:r>
        <w:rPr>
          <w:rFonts w:hint="eastAsia"/>
        </w:rPr>
        <w:t>7</w:t>
      </w:r>
      <w:r w:rsidRPr="005E2C1C">
        <w:rPr>
          <w:rFonts w:hint="eastAsia"/>
        </w:rPr>
        <w:t>年</w:t>
      </w:r>
      <w:r>
        <w:rPr>
          <w:rFonts w:hint="eastAsia"/>
        </w:rPr>
        <w:t>1</w:t>
      </w:r>
      <w:r w:rsidRPr="005E2C1C">
        <w:rPr>
          <w:rFonts w:hint="eastAsia"/>
        </w:rPr>
        <w:t>月</w:t>
      </w:r>
      <w:r>
        <w:rPr>
          <w:rFonts w:hint="eastAsia"/>
        </w:rPr>
        <w:t>1</w:t>
      </w:r>
      <w:r w:rsidRPr="005E2C1C">
        <w:rPr>
          <w:rFonts w:hint="eastAsia"/>
        </w:rPr>
        <w:t>日后由联邦行政法庭取代</w:t>
      </w:r>
      <w:r>
        <w:rPr>
          <w:rFonts w:hint="eastAsia"/>
        </w:rPr>
        <w:t>)</w:t>
      </w:r>
      <w:r w:rsidRPr="005E2C1C">
        <w:rPr>
          <w:rFonts w:hint="eastAsia"/>
        </w:rPr>
        <w:t>因</w:t>
      </w:r>
      <w:r>
        <w:rPr>
          <w:rFonts w:hint="eastAsia"/>
        </w:rPr>
        <w:t>手续</w:t>
      </w:r>
      <w:r w:rsidRPr="005E2C1C">
        <w:rPr>
          <w:rFonts w:hint="eastAsia"/>
        </w:rPr>
        <w:t>方面的原因没有审议其上诉</w:t>
      </w:r>
      <w:r>
        <w:rPr>
          <w:rFonts w:hint="eastAsia"/>
        </w:rPr>
        <w:t>(</w:t>
      </w:r>
      <w:r>
        <w:rPr>
          <w:rFonts w:hint="eastAsia"/>
        </w:rPr>
        <w:t>另</w:t>
      </w:r>
      <w:r w:rsidRPr="005E2C1C">
        <w:rPr>
          <w:rFonts w:hint="eastAsia"/>
        </w:rPr>
        <w:t>见下文第</w:t>
      </w:r>
      <w:r>
        <w:rPr>
          <w:rFonts w:hint="eastAsia"/>
        </w:rPr>
        <w:t>4.1</w:t>
      </w:r>
      <w:r w:rsidRPr="005E2C1C">
        <w:rPr>
          <w:rFonts w:hint="eastAsia"/>
        </w:rPr>
        <w:t>段</w:t>
      </w:r>
      <w:r>
        <w:rPr>
          <w:rFonts w:hint="eastAsia"/>
        </w:rPr>
        <w:t>)</w:t>
      </w:r>
      <w:r w:rsidRPr="005E2C1C">
        <w:rPr>
          <w:rFonts w:hint="eastAsia"/>
        </w:rPr>
        <w:t>。</w:t>
      </w:r>
    </w:p>
    <w:p w:rsidR="00900353" w:rsidRPr="005E2C1C" w:rsidRDefault="00900353" w:rsidP="00900353">
      <w:pPr>
        <w:pStyle w:val="SingleTxtGC"/>
        <w:rPr>
          <w:rFonts w:hint="eastAsia"/>
        </w:rPr>
      </w:pPr>
      <w:r>
        <w:rPr>
          <w:rFonts w:hint="eastAsia"/>
        </w:rPr>
        <w:t>2.3  2</w:t>
      </w:r>
      <w:r w:rsidRPr="005E2C1C">
        <w:rPr>
          <w:rFonts w:hint="eastAsia"/>
        </w:rPr>
        <w:t>00</w:t>
      </w:r>
      <w:r>
        <w:rPr>
          <w:rFonts w:hint="eastAsia"/>
        </w:rPr>
        <w:t>6</w:t>
      </w:r>
      <w:r w:rsidRPr="005E2C1C">
        <w:rPr>
          <w:rFonts w:hint="eastAsia"/>
        </w:rPr>
        <w:t>年</w:t>
      </w:r>
      <w:r>
        <w:rPr>
          <w:rFonts w:hint="eastAsia"/>
        </w:rPr>
        <w:t>12</w:t>
      </w:r>
      <w:r w:rsidRPr="005E2C1C">
        <w:rPr>
          <w:rFonts w:hint="eastAsia"/>
        </w:rPr>
        <w:t>月</w:t>
      </w:r>
      <w:r>
        <w:rPr>
          <w:rFonts w:hint="eastAsia"/>
        </w:rPr>
        <w:t>22</w:t>
      </w:r>
      <w:r w:rsidRPr="005E2C1C">
        <w:rPr>
          <w:rFonts w:hint="eastAsia"/>
        </w:rPr>
        <w:t>日</w:t>
      </w:r>
      <w:r>
        <w:rPr>
          <w:rFonts w:hint="eastAsia"/>
        </w:rPr>
        <w:t>，申诉人提交了第二次</w:t>
      </w:r>
      <w:r w:rsidRPr="005E2C1C">
        <w:rPr>
          <w:rFonts w:hint="eastAsia"/>
        </w:rPr>
        <w:t>庇护申请</w:t>
      </w:r>
      <w:r>
        <w:rPr>
          <w:rFonts w:hint="eastAsia"/>
        </w:rPr>
        <w:t>，</w:t>
      </w:r>
      <w:r w:rsidRPr="005E2C1C">
        <w:rPr>
          <w:rFonts w:hint="eastAsia"/>
        </w:rPr>
        <w:t>这一次的依据是其在瑞士的政治活动。她说她是统一民主联盟</w:t>
      </w:r>
      <w:r>
        <w:rPr>
          <w:rFonts w:hint="eastAsia"/>
        </w:rPr>
        <w:t>(</w:t>
      </w:r>
      <w:r w:rsidRPr="005E2C1C">
        <w:rPr>
          <w:rFonts w:hint="eastAsia"/>
        </w:rPr>
        <w:t>即统一民盟</w:t>
      </w:r>
      <w:r>
        <w:rPr>
          <w:rFonts w:hint="eastAsia"/>
        </w:rPr>
        <w:t>；</w:t>
      </w:r>
      <w:r w:rsidRPr="005E2C1C">
        <w:rPr>
          <w:rFonts w:hint="eastAsia"/>
        </w:rPr>
        <w:t>在埃塞俄比亚外常被称作</w:t>
      </w:r>
      <w:r>
        <w:rPr>
          <w:rFonts w:hint="eastAsia"/>
        </w:rPr>
        <w:t>KINIJIT</w:t>
      </w:r>
      <w:r w:rsidRPr="005E2C1C">
        <w:rPr>
          <w:rFonts w:hint="eastAsia"/>
        </w:rPr>
        <w:t>或</w:t>
      </w:r>
      <w:r>
        <w:rPr>
          <w:rFonts w:hint="eastAsia"/>
        </w:rPr>
        <w:t>CUPD)</w:t>
      </w:r>
      <w:r w:rsidRPr="005E2C1C">
        <w:rPr>
          <w:rFonts w:hint="eastAsia"/>
        </w:rPr>
        <w:t>瑞士援助小组创始人之一</w:t>
      </w:r>
      <w:r>
        <w:rPr>
          <w:rFonts w:hint="eastAsia"/>
        </w:rPr>
        <w:t>，</w:t>
      </w:r>
      <w:r w:rsidRPr="005E2C1C">
        <w:rPr>
          <w:rFonts w:hint="eastAsia"/>
        </w:rPr>
        <w:t>该组织旨在通过变革体制来加强埃塞俄比亚的法制。她声称自己是瑞士最著名的成员之一</w:t>
      </w:r>
      <w:r>
        <w:rPr>
          <w:rFonts w:hint="eastAsia"/>
        </w:rPr>
        <w:t>，</w:t>
      </w:r>
      <w:r w:rsidRPr="005E2C1C">
        <w:rPr>
          <w:rFonts w:hint="eastAsia"/>
        </w:rPr>
        <w:t>常以演讲者身份多次积极参与示威游行和公共事件。申诉人是巴塞尔州分部发言人。</w:t>
      </w:r>
      <w:r>
        <w:rPr>
          <w:rFonts w:hint="eastAsia"/>
        </w:rPr>
        <w:t>2</w:t>
      </w:r>
      <w:r w:rsidRPr="005E2C1C">
        <w:rPr>
          <w:rFonts w:hint="eastAsia"/>
        </w:rPr>
        <w:t>00</w:t>
      </w:r>
      <w:r>
        <w:rPr>
          <w:rFonts w:hint="eastAsia"/>
        </w:rPr>
        <w:t>6</w:t>
      </w:r>
      <w:r w:rsidRPr="005E2C1C">
        <w:rPr>
          <w:rFonts w:hint="eastAsia"/>
        </w:rPr>
        <w:t>年</w:t>
      </w:r>
      <w:r>
        <w:rPr>
          <w:rFonts w:hint="eastAsia"/>
        </w:rPr>
        <w:t>4</w:t>
      </w:r>
      <w:r w:rsidRPr="005E2C1C">
        <w:rPr>
          <w:rFonts w:hint="eastAsia"/>
        </w:rPr>
        <w:t>月</w:t>
      </w:r>
      <w:r>
        <w:rPr>
          <w:rFonts w:hint="eastAsia"/>
        </w:rPr>
        <w:t>，</w:t>
      </w:r>
      <w:r w:rsidRPr="005E2C1C">
        <w:rPr>
          <w:rFonts w:hint="eastAsia"/>
        </w:rPr>
        <w:t>她参加了在日内瓦大学召开的</w:t>
      </w:r>
      <w:r>
        <w:rPr>
          <w:rFonts w:hint="eastAsia"/>
        </w:rPr>
        <w:t>KINIJIT</w:t>
      </w:r>
      <w:r>
        <w:rPr>
          <w:rFonts w:hint="eastAsia"/>
        </w:rPr>
        <w:t>成立大会，常由著名的反对派领导人陪同，积极参与讨论及后来</w:t>
      </w:r>
      <w:r w:rsidRPr="005E2C1C">
        <w:rPr>
          <w:rFonts w:hint="eastAsia"/>
        </w:rPr>
        <w:t>的</w:t>
      </w:r>
      <w:r>
        <w:rPr>
          <w:rFonts w:hint="eastAsia"/>
        </w:rPr>
        <w:t>KINIJIT</w:t>
      </w:r>
      <w:r w:rsidRPr="005E2C1C">
        <w:rPr>
          <w:rFonts w:hint="eastAsia"/>
        </w:rPr>
        <w:t>活动。</w:t>
      </w:r>
    </w:p>
    <w:p w:rsidR="00900353" w:rsidRPr="005E2C1C" w:rsidRDefault="00900353" w:rsidP="00900353">
      <w:pPr>
        <w:pStyle w:val="SingleTxtGC"/>
        <w:rPr>
          <w:rFonts w:hint="eastAsia"/>
        </w:rPr>
      </w:pPr>
      <w:r>
        <w:rPr>
          <w:rFonts w:hint="eastAsia"/>
        </w:rPr>
        <w:t>2.4</w:t>
      </w:r>
      <w:r w:rsidRPr="005E2C1C">
        <w:rPr>
          <w:rFonts w:hint="eastAsia"/>
        </w:rPr>
        <w:t xml:space="preserve">  </w:t>
      </w:r>
      <w:r>
        <w:rPr>
          <w:rFonts w:hint="eastAsia"/>
        </w:rPr>
        <w:t>2</w:t>
      </w:r>
      <w:r w:rsidRPr="005E2C1C">
        <w:rPr>
          <w:rFonts w:hint="eastAsia"/>
        </w:rPr>
        <w:t>00</w:t>
      </w:r>
      <w:r>
        <w:rPr>
          <w:rFonts w:hint="eastAsia"/>
        </w:rPr>
        <w:t>7</w:t>
      </w:r>
      <w:r w:rsidRPr="005E2C1C">
        <w:rPr>
          <w:rFonts w:hint="eastAsia"/>
        </w:rPr>
        <w:t>年</w:t>
      </w:r>
      <w:r>
        <w:rPr>
          <w:rFonts w:hint="eastAsia"/>
        </w:rPr>
        <w:t>3</w:t>
      </w:r>
      <w:r w:rsidRPr="005E2C1C">
        <w:rPr>
          <w:rFonts w:hint="eastAsia"/>
        </w:rPr>
        <w:t>月</w:t>
      </w:r>
      <w:r>
        <w:rPr>
          <w:rFonts w:hint="eastAsia"/>
        </w:rPr>
        <w:t>29</w:t>
      </w:r>
      <w:r w:rsidRPr="005E2C1C">
        <w:rPr>
          <w:rFonts w:hint="eastAsia"/>
        </w:rPr>
        <w:t>日</w:t>
      </w:r>
      <w:r>
        <w:rPr>
          <w:rFonts w:hint="eastAsia"/>
        </w:rPr>
        <w:t>，</w:t>
      </w:r>
      <w:r w:rsidRPr="005E2C1C">
        <w:rPr>
          <w:rFonts w:hint="eastAsia"/>
        </w:rPr>
        <w:t>联邦移民局</w:t>
      </w:r>
      <w:r>
        <w:rPr>
          <w:rFonts w:hint="eastAsia"/>
        </w:rPr>
        <w:t>与</w:t>
      </w:r>
      <w:r w:rsidRPr="005E2C1C">
        <w:rPr>
          <w:rFonts w:hint="eastAsia"/>
        </w:rPr>
        <w:t>申诉人进行了面</w:t>
      </w:r>
      <w:r>
        <w:rPr>
          <w:rFonts w:hint="eastAsia"/>
        </w:rPr>
        <w:t>谈，</w:t>
      </w:r>
      <w:r w:rsidRPr="005E2C1C">
        <w:rPr>
          <w:rFonts w:hint="eastAsia"/>
        </w:rPr>
        <w:t>并于</w:t>
      </w:r>
      <w:r>
        <w:rPr>
          <w:rFonts w:hint="eastAsia"/>
        </w:rPr>
        <w:t>2</w:t>
      </w:r>
      <w:r w:rsidRPr="005E2C1C">
        <w:rPr>
          <w:rFonts w:hint="eastAsia"/>
        </w:rPr>
        <w:t>00</w:t>
      </w:r>
      <w:r>
        <w:rPr>
          <w:rFonts w:hint="eastAsia"/>
        </w:rPr>
        <w:t>7</w:t>
      </w:r>
      <w:r w:rsidRPr="005E2C1C">
        <w:rPr>
          <w:rFonts w:hint="eastAsia"/>
        </w:rPr>
        <w:t>年</w:t>
      </w:r>
      <w:r>
        <w:rPr>
          <w:rFonts w:hint="eastAsia"/>
        </w:rPr>
        <w:t>6</w:t>
      </w:r>
      <w:r w:rsidRPr="005E2C1C">
        <w:rPr>
          <w:rFonts w:hint="eastAsia"/>
        </w:rPr>
        <w:t>月</w:t>
      </w:r>
      <w:r>
        <w:rPr>
          <w:rFonts w:hint="eastAsia"/>
        </w:rPr>
        <w:t>22</w:t>
      </w:r>
      <w:r w:rsidRPr="005E2C1C">
        <w:rPr>
          <w:rFonts w:hint="eastAsia"/>
        </w:rPr>
        <w:t>日驳回其第二次庇护申请。她就这项裁决提出的上诉被联邦行政法庭在</w:t>
      </w:r>
      <w:r>
        <w:rPr>
          <w:rFonts w:hint="eastAsia"/>
        </w:rPr>
        <w:t>2</w:t>
      </w:r>
      <w:r w:rsidRPr="005E2C1C">
        <w:rPr>
          <w:rFonts w:hint="eastAsia"/>
        </w:rPr>
        <w:t>00</w:t>
      </w:r>
      <w:r>
        <w:rPr>
          <w:rFonts w:hint="eastAsia"/>
        </w:rPr>
        <w:t>9</w:t>
      </w:r>
      <w:r w:rsidRPr="005E2C1C">
        <w:rPr>
          <w:rFonts w:hint="eastAsia"/>
        </w:rPr>
        <w:t>年</w:t>
      </w:r>
      <w:r>
        <w:rPr>
          <w:rFonts w:hint="eastAsia"/>
        </w:rPr>
        <w:t>1</w:t>
      </w:r>
      <w:r w:rsidRPr="005E2C1C">
        <w:rPr>
          <w:rFonts w:hint="eastAsia"/>
        </w:rPr>
        <w:t>0</w:t>
      </w:r>
      <w:r w:rsidRPr="005E2C1C">
        <w:rPr>
          <w:rFonts w:hint="eastAsia"/>
        </w:rPr>
        <w:t>月</w:t>
      </w:r>
      <w:r>
        <w:rPr>
          <w:rFonts w:hint="eastAsia"/>
        </w:rPr>
        <w:t>23</w:t>
      </w:r>
      <w:r w:rsidRPr="005E2C1C">
        <w:rPr>
          <w:rFonts w:hint="eastAsia"/>
        </w:rPr>
        <w:t>日驳回。继最近一次裁决之后</w:t>
      </w:r>
      <w:r>
        <w:rPr>
          <w:rFonts w:hint="eastAsia"/>
        </w:rPr>
        <w:t>，</w:t>
      </w:r>
      <w:r w:rsidRPr="005E2C1C">
        <w:rPr>
          <w:rFonts w:hint="eastAsia"/>
        </w:rPr>
        <w:t>申诉人</w:t>
      </w:r>
      <w:r>
        <w:rPr>
          <w:rFonts w:hint="eastAsia"/>
        </w:rPr>
        <w:t>被</w:t>
      </w:r>
      <w:r w:rsidRPr="005E2C1C">
        <w:rPr>
          <w:rFonts w:hint="eastAsia"/>
        </w:rPr>
        <w:t>要求于</w:t>
      </w:r>
      <w:r>
        <w:rPr>
          <w:rFonts w:hint="eastAsia"/>
        </w:rPr>
        <w:t>2</w:t>
      </w:r>
      <w:r w:rsidRPr="005E2C1C">
        <w:rPr>
          <w:rFonts w:hint="eastAsia"/>
        </w:rPr>
        <w:t>00</w:t>
      </w:r>
      <w:r>
        <w:rPr>
          <w:rFonts w:hint="eastAsia"/>
        </w:rPr>
        <w:t>9</w:t>
      </w:r>
      <w:r w:rsidRPr="005E2C1C">
        <w:rPr>
          <w:rFonts w:hint="eastAsia"/>
        </w:rPr>
        <w:t>年</w:t>
      </w:r>
      <w:r>
        <w:rPr>
          <w:rFonts w:hint="eastAsia"/>
        </w:rPr>
        <w:t>11</w:t>
      </w:r>
      <w:r w:rsidRPr="005E2C1C">
        <w:rPr>
          <w:rFonts w:hint="eastAsia"/>
        </w:rPr>
        <w:t>月</w:t>
      </w:r>
      <w:r>
        <w:rPr>
          <w:rFonts w:hint="eastAsia"/>
        </w:rPr>
        <w:t>25</w:t>
      </w:r>
      <w:r w:rsidRPr="005E2C1C">
        <w:rPr>
          <w:rFonts w:hint="eastAsia"/>
        </w:rPr>
        <w:t>日前离开瑞士。申诉人指出</w:t>
      </w:r>
      <w:r>
        <w:rPr>
          <w:rFonts w:hint="eastAsia"/>
        </w:rPr>
        <w:t>，</w:t>
      </w:r>
      <w:r w:rsidRPr="005E2C1C">
        <w:rPr>
          <w:rFonts w:hint="eastAsia"/>
        </w:rPr>
        <w:t>如果她不自愿离开</w:t>
      </w:r>
      <w:r>
        <w:rPr>
          <w:rFonts w:hint="eastAsia"/>
        </w:rPr>
        <w:t>，</w:t>
      </w:r>
      <w:r w:rsidRPr="005E2C1C">
        <w:rPr>
          <w:rFonts w:hint="eastAsia"/>
        </w:rPr>
        <w:t>会被强行遣返埃塞俄比亚。</w:t>
      </w:r>
    </w:p>
    <w:p w:rsidR="00900353" w:rsidRDefault="00900353" w:rsidP="00900353">
      <w:pPr>
        <w:pStyle w:val="SingleTxtGC"/>
        <w:rPr>
          <w:rFonts w:hint="eastAsia"/>
        </w:rPr>
      </w:pPr>
      <w:r>
        <w:rPr>
          <w:rFonts w:hint="eastAsia"/>
        </w:rPr>
        <w:t>2.5</w:t>
      </w:r>
      <w:r w:rsidRPr="005E2C1C">
        <w:rPr>
          <w:rFonts w:hint="eastAsia"/>
        </w:rPr>
        <w:t xml:space="preserve">  </w:t>
      </w:r>
      <w:r w:rsidRPr="005E2C1C">
        <w:rPr>
          <w:rFonts w:hint="eastAsia"/>
        </w:rPr>
        <w:t>申诉人提出</w:t>
      </w:r>
      <w:r>
        <w:rPr>
          <w:rFonts w:hint="eastAsia"/>
        </w:rPr>
        <w:t>，</w:t>
      </w:r>
      <w:r w:rsidRPr="005E2C1C">
        <w:rPr>
          <w:rFonts w:hint="eastAsia"/>
        </w:rPr>
        <w:t>联邦行政法庭承认她是</w:t>
      </w:r>
      <w:r>
        <w:rPr>
          <w:rFonts w:hint="eastAsia"/>
        </w:rPr>
        <w:t>KINIJIT</w:t>
      </w:r>
      <w:r w:rsidRPr="005E2C1C">
        <w:rPr>
          <w:rFonts w:hint="eastAsia"/>
        </w:rPr>
        <w:t>运动的一名创始人并参加过各种示威和其他政治活动。但法庭指出</w:t>
      </w:r>
      <w:r>
        <w:rPr>
          <w:rFonts w:hint="eastAsia"/>
        </w:rPr>
        <w:t>，</w:t>
      </w:r>
      <w:r w:rsidRPr="005E2C1C">
        <w:rPr>
          <w:rFonts w:hint="eastAsia"/>
        </w:rPr>
        <w:t>根据法庭判例</w:t>
      </w:r>
      <w:r>
        <w:rPr>
          <w:rFonts w:hint="eastAsia"/>
        </w:rPr>
        <w:t>，</w:t>
      </w:r>
      <w:r w:rsidRPr="005E2C1C">
        <w:rPr>
          <w:rFonts w:hint="eastAsia"/>
        </w:rPr>
        <w:t>如果</w:t>
      </w:r>
      <w:r>
        <w:rPr>
          <w:rFonts w:hint="eastAsia"/>
        </w:rPr>
        <w:t>返回原籍国有可能造成政治迫害这样的后果，流亡海外从事政治活动才</w:t>
      </w:r>
      <w:r w:rsidRPr="005E2C1C">
        <w:rPr>
          <w:rFonts w:hint="eastAsia"/>
        </w:rPr>
        <w:t>可能促成其难民身份的认可。联邦行政法庭承认申诉人关于流亡海外的埃塞俄比亚反对派成员受到埃塞俄比亚当局的密切监视的说法</w:t>
      </w:r>
      <w:r>
        <w:rPr>
          <w:rFonts w:hint="eastAsia"/>
        </w:rPr>
        <w:t>，</w:t>
      </w:r>
      <w:r w:rsidRPr="005E2C1C">
        <w:rPr>
          <w:rFonts w:hint="eastAsia"/>
        </w:rPr>
        <w:t>但判定没有迹象表明申诉人因其政治活动已经引起当局注意。此外</w:t>
      </w:r>
      <w:r>
        <w:rPr>
          <w:rFonts w:hint="eastAsia"/>
        </w:rPr>
        <w:t>，</w:t>
      </w:r>
      <w:r w:rsidRPr="005E2C1C">
        <w:rPr>
          <w:rFonts w:hint="eastAsia"/>
        </w:rPr>
        <w:t>联邦行政法庭认为</w:t>
      </w:r>
      <w:r>
        <w:rPr>
          <w:rFonts w:hint="eastAsia"/>
        </w:rPr>
        <w:t>，</w:t>
      </w:r>
      <w:r w:rsidRPr="005E2C1C">
        <w:rPr>
          <w:rFonts w:hint="eastAsia"/>
        </w:rPr>
        <w:t>申诉人既未在国际</w:t>
      </w:r>
      <w:r>
        <w:rPr>
          <w:rFonts w:hint="eastAsia"/>
        </w:rPr>
        <w:t>KINIJIT</w:t>
      </w:r>
      <w:r w:rsidRPr="005E2C1C">
        <w:rPr>
          <w:rFonts w:hint="eastAsia"/>
        </w:rPr>
        <w:t>运动组成部分</w:t>
      </w:r>
      <w:r>
        <w:rPr>
          <w:rFonts w:hint="eastAsia"/>
          <w:spacing w:val="-50"/>
        </w:rPr>
        <w:t>―</w:t>
      </w:r>
      <w:r>
        <w:rPr>
          <w:rFonts w:hint="eastAsia"/>
        </w:rPr>
        <w:t>―</w:t>
      </w:r>
      <w:r w:rsidRPr="005E2C1C">
        <w:rPr>
          <w:rFonts w:hint="eastAsia"/>
        </w:rPr>
        <w:t>瑞士</w:t>
      </w:r>
      <w:r>
        <w:rPr>
          <w:rFonts w:hint="eastAsia"/>
        </w:rPr>
        <w:t>KINIJIT</w:t>
      </w:r>
      <w:r w:rsidRPr="005E2C1C">
        <w:rPr>
          <w:rFonts w:hint="eastAsia"/>
        </w:rPr>
        <w:t>组织</w:t>
      </w:r>
      <w:r>
        <w:rPr>
          <w:rFonts w:hint="eastAsia"/>
          <w:spacing w:val="-50"/>
        </w:rPr>
        <w:t>―</w:t>
      </w:r>
      <w:r>
        <w:rPr>
          <w:rFonts w:hint="eastAsia"/>
        </w:rPr>
        <w:t>―</w:t>
      </w:r>
      <w:r w:rsidRPr="005E2C1C">
        <w:rPr>
          <w:rFonts w:hint="eastAsia"/>
        </w:rPr>
        <w:t>内担任要职</w:t>
      </w:r>
      <w:r>
        <w:rPr>
          <w:rFonts w:hint="eastAsia"/>
        </w:rPr>
        <w:t>，</w:t>
      </w:r>
      <w:r w:rsidRPr="005E2C1C">
        <w:rPr>
          <w:rFonts w:hint="eastAsia"/>
        </w:rPr>
        <w:t>也非其五名高层领导人之一。联邦行</w:t>
      </w:r>
      <w:r>
        <w:rPr>
          <w:rFonts w:hint="eastAsia"/>
        </w:rPr>
        <w:t>政法庭认为，她的主要工作是散布信息。联邦行政法庭还指出，申诉人尚未提交任何证</w:t>
      </w:r>
      <w:r w:rsidRPr="005E2C1C">
        <w:rPr>
          <w:rFonts w:hint="eastAsia"/>
        </w:rPr>
        <w:t>件</w:t>
      </w:r>
      <w:r>
        <w:rPr>
          <w:rFonts w:hint="eastAsia"/>
        </w:rPr>
        <w:t>，</w:t>
      </w:r>
      <w:r w:rsidRPr="005E2C1C">
        <w:rPr>
          <w:rFonts w:hint="eastAsia"/>
        </w:rPr>
        <w:t>所以其身份没有得到确认</w:t>
      </w:r>
      <w:r>
        <w:rPr>
          <w:rFonts w:hint="eastAsia"/>
        </w:rPr>
        <w:t>，</w:t>
      </w:r>
      <w:r w:rsidRPr="005E2C1C">
        <w:rPr>
          <w:rFonts w:hint="eastAsia"/>
        </w:rPr>
        <w:t>她也没能证实如果返回埃塞俄比亚就会面临酷刑的切实危险。</w:t>
      </w:r>
    </w:p>
    <w:p w:rsidR="00900353" w:rsidRPr="005E2C1C" w:rsidRDefault="00900353" w:rsidP="00900353">
      <w:pPr>
        <w:pStyle w:val="SingleTxtGC"/>
        <w:rPr>
          <w:rFonts w:hint="eastAsia"/>
        </w:rPr>
      </w:pPr>
      <w:r>
        <w:rPr>
          <w:rFonts w:hint="eastAsia"/>
        </w:rPr>
        <w:t>2.6</w:t>
      </w:r>
      <w:r w:rsidRPr="005E2C1C">
        <w:rPr>
          <w:rFonts w:hint="eastAsia"/>
        </w:rPr>
        <w:t xml:space="preserve">  </w:t>
      </w:r>
      <w:r w:rsidRPr="005E2C1C">
        <w:rPr>
          <w:rFonts w:hint="eastAsia"/>
        </w:rPr>
        <w:t>申诉人提出</w:t>
      </w:r>
      <w:r>
        <w:rPr>
          <w:rFonts w:hint="eastAsia"/>
        </w:rPr>
        <w:t>，</w:t>
      </w:r>
      <w:r w:rsidRPr="005E2C1C">
        <w:rPr>
          <w:rFonts w:hint="eastAsia"/>
        </w:rPr>
        <w:t>她在</w:t>
      </w:r>
      <w:r>
        <w:rPr>
          <w:rFonts w:hint="eastAsia"/>
        </w:rPr>
        <w:t>KINIJIT</w:t>
      </w:r>
      <w:r w:rsidRPr="005E2C1C">
        <w:rPr>
          <w:rFonts w:hint="eastAsia"/>
        </w:rPr>
        <w:t>成立大会上的发言被录在</w:t>
      </w:r>
      <w:r>
        <w:rPr>
          <w:rFonts w:hint="eastAsia"/>
        </w:rPr>
        <w:t>DVD</w:t>
      </w:r>
      <w:r w:rsidRPr="005E2C1C">
        <w:rPr>
          <w:rFonts w:hint="eastAsia"/>
        </w:rPr>
        <w:t>中</w:t>
      </w:r>
      <w:r>
        <w:rPr>
          <w:rFonts w:hint="eastAsia"/>
        </w:rPr>
        <w:t>，</w:t>
      </w:r>
      <w:r w:rsidRPr="005E2C1C">
        <w:rPr>
          <w:rFonts w:hint="eastAsia"/>
        </w:rPr>
        <w:t>其中还包括许多著名反对派领导人</w:t>
      </w:r>
      <w:r>
        <w:rPr>
          <w:rFonts w:hint="eastAsia"/>
        </w:rPr>
        <w:t>。她相信埃塞俄比亚大使馆了解此录像的内容。她还称，联邦行政法庭</w:t>
      </w:r>
      <w:r w:rsidRPr="005E2C1C">
        <w:rPr>
          <w:rFonts w:hint="eastAsia"/>
        </w:rPr>
        <w:t>的判决与其之前的判例相互矛盾</w:t>
      </w:r>
      <w:r>
        <w:rPr>
          <w:rFonts w:hint="eastAsia"/>
        </w:rPr>
        <w:t>，</w:t>
      </w:r>
      <w:r w:rsidRPr="005E2C1C">
        <w:rPr>
          <w:rFonts w:hint="eastAsia"/>
        </w:rPr>
        <w:t>因为处于类似情况的另一位埃塞俄比亚侨民已被认定符合难民标准。</w:t>
      </w:r>
      <w:r w:rsidRPr="00D16A76">
        <w:rPr>
          <w:rStyle w:val="FootnoteReference"/>
          <w:sz w:val="21"/>
        </w:rPr>
        <w:footnoteReference w:id="57"/>
      </w:r>
      <w:r w:rsidRPr="005E2C1C">
        <w:rPr>
          <w:rFonts w:hint="eastAsia"/>
        </w:rPr>
        <w:t xml:space="preserve"> </w:t>
      </w:r>
      <w:r w:rsidRPr="005E2C1C">
        <w:rPr>
          <w:rFonts w:hint="eastAsia"/>
        </w:rPr>
        <w:t>申诉人补充说</w:t>
      </w:r>
      <w:r>
        <w:rPr>
          <w:rFonts w:hint="eastAsia"/>
        </w:rPr>
        <w:t>，</w:t>
      </w:r>
      <w:r w:rsidRPr="005E2C1C">
        <w:rPr>
          <w:rFonts w:hint="eastAsia"/>
        </w:rPr>
        <w:t>从一开始她就是最积极的</w:t>
      </w:r>
      <w:r>
        <w:rPr>
          <w:rFonts w:hint="eastAsia"/>
        </w:rPr>
        <w:t>KINIJIT</w:t>
      </w:r>
      <w:r w:rsidRPr="005E2C1C">
        <w:rPr>
          <w:rFonts w:hint="eastAsia"/>
        </w:rPr>
        <w:t>成员之一。她在多次场合发言</w:t>
      </w:r>
      <w:r>
        <w:rPr>
          <w:rFonts w:hint="eastAsia"/>
        </w:rPr>
        <w:t>，</w:t>
      </w:r>
      <w:r w:rsidRPr="005E2C1C">
        <w:rPr>
          <w:rFonts w:hint="eastAsia"/>
        </w:rPr>
        <w:t>并早在</w:t>
      </w:r>
      <w:r>
        <w:rPr>
          <w:rFonts w:hint="eastAsia"/>
        </w:rPr>
        <w:t>2</w:t>
      </w:r>
      <w:r w:rsidRPr="005E2C1C">
        <w:rPr>
          <w:rFonts w:hint="eastAsia"/>
        </w:rPr>
        <w:t>00</w:t>
      </w:r>
      <w:r>
        <w:rPr>
          <w:rFonts w:hint="eastAsia"/>
        </w:rPr>
        <w:t>5</w:t>
      </w:r>
      <w:r w:rsidRPr="005E2C1C">
        <w:rPr>
          <w:rFonts w:hint="eastAsia"/>
        </w:rPr>
        <w:t>年</w:t>
      </w:r>
      <w:r>
        <w:rPr>
          <w:rFonts w:hint="eastAsia"/>
        </w:rPr>
        <w:t>就曾在</w:t>
      </w:r>
      <w:r w:rsidRPr="005E2C1C">
        <w:rPr>
          <w:rFonts w:hint="eastAsia"/>
        </w:rPr>
        <w:t>联合国前参加示威</w:t>
      </w:r>
      <w:r>
        <w:rPr>
          <w:rFonts w:hint="eastAsia"/>
        </w:rPr>
        <w:t>，</w:t>
      </w:r>
      <w:r>
        <w:rPr>
          <w:rFonts w:hint="eastAsia"/>
        </w:rPr>
        <w:t>2</w:t>
      </w:r>
      <w:r w:rsidRPr="005E2C1C">
        <w:rPr>
          <w:rFonts w:hint="eastAsia"/>
        </w:rPr>
        <w:t>00</w:t>
      </w:r>
      <w:r>
        <w:rPr>
          <w:rFonts w:hint="eastAsia"/>
        </w:rPr>
        <w:t>7</w:t>
      </w:r>
      <w:r w:rsidRPr="005E2C1C">
        <w:rPr>
          <w:rFonts w:hint="eastAsia"/>
        </w:rPr>
        <w:t>年</w:t>
      </w:r>
      <w:r>
        <w:rPr>
          <w:rFonts w:hint="eastAsia"/>
        </w:rPr>
        <w:t>1</w:t>
      </w:r>
      <w:r w:rsidRPr="005E2C1C">
        <w:rPr>
          <w:rFonts w:hint="eastAsia"/>
        </w:rPr>
        <w:t>0</w:t>
      </w:r>
      <w:r w:rsidRPr="005E2C1C">
        <w:rPr>
          <w:rFonts w:hint="eastAsia"/>
        </w:rPr>
        <w:t>月向联合国日内瓦办事处提交请愿书时她在场</w:t>
      </w:r>
      <w:r>
        <w:rPr>
          <w:rFonts w:hint="eastAsia"/>
        </w:rPr>
        <w:t>，</w:t>
      </w:r>
      <w:r w:rsidRPr="005E2C1C">
        <w:rPr>
          <w:rFonts w:hint="eastAsia"/>
        </w:rPr>
        <w:t>并当场与瑞士</w:t>
      </w:r>
      <w:r>
        <w:rPr>
          <w:rFonts w:hint="eastAsia"/>
        </w:rPr>
        <w:t>KINIJIT</w:t>
      </w:r>
      <w:r w:rsidRPr="005E2C1C">
        <w:rPr>
          <w:rFonts w:hint="eastAsia"/>
        </w:rPr>
        <w:t>领导人</w:t>
      </w:r>
      <w:r>
        <w:rPr>
          <w:rFonts w:hint="eastAsia"/>
        </w:rPr>
        <w:t>Ato</w:t>
      </w:r>
      <w:r w:rsidRPr="005E2C1C">
        <w:rPr>
          <w:rFonts w:hint="eastAsia"/>
        </w:rPr>
        <w:t xml:space="preserve"> </w:t>
      </w:r>
      <w:r>
        <w:rPr>
          <w:rFonts w:hint="eastAsia"/>
        </w:rPr>
        <w:t>Mistre</w:t>
      </w:r>
      <w:r w:rsidRPr="005E2C1C">
        <w:rPr>
          <w:rFonts w:hint="eastAsia"/>
        </w:rPr>
        <w:t xml:space="preserve"> </w:t>
      </w:r>
      <w:r>
        <w:rPr>
          <w:rFonts w:hint="eastAsia"/>
        </w:rPr>
        <w:t>Haile</w:t>
      </w:r>
      <w:r w:rsidRPr="005E2C1C">
        <w:rPr>
          <w:rFonts w:hint="eastAsia"/>
        </w:rPr>
        <w:t xml:space="preserve"> </w:t>
      </w:r>
      <w:r>
        <w:rPr>
          <w:rFonts w:hint="eastAsia"/>
        </w:rPr>
        <w:t>Selassie</w:t>
      </w:r>
      <w:r w:rsidRPr="005E2C1C">
        <w:rPr>
          <w:rFonts w:hint="eastAsia"/>
        </w:rPr>
        <w:t>一起被拍照</w:t>
      </w:r>
      <w:r>
        <w:rPr>
          <w:rFonts w:hint="eastAsia"/>
        </w:rPr>
        <w:t>。其他照片拍到她手举扩音器，是示威游行的领导人，向集结在联合国</w:t>
      </w:r>
      <w:r w:rsidRPr="005E2C1C">
        <w:rPr>
          <w:rFonts w:hint="eastAsia"/>
        </w:rPr>
        <w:t>日内瓦办事处前的人群讲话。另一场合中</w:t>
      </w:r>
      <w:r>
        <w:rPr>
          <w:rFonts w:hint="eastAsia"/>
        </w:rPr>
        <w:t>，</w:t>
      </w:r>
      <w:r w:rsidRPr="005E2C1C">
        <w:rPr>
          <w:rFonts w:hint="eastAsia"/>
        </w:rPr>
        <w:t>她被拍到与</w:t>
      </w:r>
      <w:r>
        <w:rPr>
          <w:rFonts w:hint="eastAsia"/>
        </w:rPr>
        <w:t>Anuak</w:t>
      </w:r>
      <w:r w:rsidRPr="005E2C1C">
        <w:rPr>
          <w:rFonts w:hint="eastAsia"/>
        </w:rPr>
        <w:t>司法委员会国际宣传部主任</w:t>
      </w:r>
      <w:r>
        <w:rPr>
          <w:rFonts w:hint="eastAsia"/>
        </w:rPr>
        <w:t>Obang</w:t>
      </w:r>
      <w:r w:rsidRPr="005E2C1C">
        <w:rPr>
          <w:rFonts w:hint="eastAsia"/>
        </w:rPr>
        <w:t xml:space="preserve"> </w:t>
      </w:r>
      <w:r>
        <w:rPr>
          <w:rFonts w:hint="eastAsia"/>
        </w:rPr>
        <w:t>Metho</w:t>
      </w:r>
      <w:r w:rsidRPr="005E2C1C">
        <w:rPr>
          <w:rFonts w:hint="eastAsia"/>
        </w:rPr>
        <w:t>在一起。申诉人辩称</w:t>
      </w:r>
      <w:r>
        <w:rPr>
          <w:rFonts w:hint="eastAsia"/>
        </w:rPr>
        <w:t>，</w:t>
      </w:r>
      <w:r w:rsidRPr="005E2C1C">
        <w:rPr>
          <w:rFonts w:hint="eastAsia"/>
        </w:rPr>
        <w:t>她一贯参与</w:t>
      </w:r>
      <w:r>
        <w:rPr>
          <w:rFonts w:hint="eastAsia"/>
        </w:rPr>
        <w:t>KINIJIT</w:t>
      </w:r>
      <w:r w:rsidRPr="005E2C1C">
        <w:rPr>
          <w:rFonts w:hint="eastAsia"/>
        </w:rPr>
        <w:t>活动</w:t>
      </w:r>
      <w:r>
        <w:rPr>
          <w:rFonts w:hint="eastAsia"/>
        </w:rPr>
        <w:t>，</w:t>
      </w:r>
      <w:r w:rsidRPr="005E2C1C">
        <w:rPr>
          <w:rFonts w:hint="eastAsia"/>
        </w:rPr>
        <w:t>是其主要领导成员之一。她还补充说</w:t>
      </w:r>
      <w:r>
        <w:rPr>
          <w:rFonts w:hint="eastAsia"/>
        </w:rPr>
        <w:t>，</w:t>
      </w:r>
      <w:r w:rsidRPr="005E2C1C">
        <w:rPr>
          <w:rFonts w:hint="eastAsia"/>
        </w:rPr>
        <w:t>密切监视海外持不同政见者活动的埃塞俄比亚当局肯定已注意到她对瑞士</w:t>
      </w:r>
      <w:r>
        <w:rPr>
          <w:rFonts w:hint="eastAsia"/>
        </w:rPr>
        <w:t>KINIJIT</w:t>
      </w:r>
      <w:r w:rsidRPr="005E2C1C">
        <w:rPr>
          <w:rFonts w:hint="eastAsia"/>
        </w:rPr>
        <w:t>运动作出的突出贡献。</w:t>
      </w:r>
    </w:p>
    <w:p w:rsidR="00900353" w:rsidRPr="005E2C1C" w:rsidRDefault="00900353" w:rsidP="00900353">
      <w:pPr>
        <w:pStyle w:val="SingleTxtGC"/>
        <w:rPr>
          <w:rFonts w:hint="eastAsia"/>
        </w:rPr>
      </w:pPr>
      <w:r>
        <w:rPr>
          <w:rFonts w:hint="eastAsia"/>
        </w:rPr>
        <w:t xml:space="preserve">2.7  </w:t>
      </w:r>
      <w:r>
        <w:rPr>
          <w:rFonts w:hint="eastAsia"/>
        </w:rPr>
        <w:t>申诉人</w:t>
      </w:r>
      <w:r w:rsidRPr="005E2C1C">
        <w:rPr>
          <w:rFonts w:hint="eastAsia"/>
        </w:rPr>
        <w:t>说</w:t>
      </w:r>
      <w:r>
        <w:rPr>
          <w:rFonts w:hint="eastAsia"/>
        </w:rPr>
        <w:t>，</w:t>
      </w:r>
      <w:r w:rsidRPr="005E2C1C">
        <w:rPr>
          <w:rFonts w:hint="eastAsia"/>
        </w:rPr>
        <w:t>联邦行政法庭认为</w:t>
      </w:r>
      <w:r>
        <w:rPr>
          <w:rFonts w:hint="eastAsia"/>
        </w:rPr>
        <w:t>，</w:t>
      </w:r>
      <w:r w:rsidRPr="005E2C1C">
        <w:rPr>
          <w:rFonts w:hint="eastAsia"/>
        </w:rPr>
        <w:t>埃塞俄比亚当局一定已注意到</w:t>
      </w:r>
      <w:r>
        <w:rPr>
          <w:rFonts w:hint="eastAsia"/>
        </w:rPr>
        <w:t>，</w:t>
      </w:r>
      <w:r w:rsidRPr="005E2C1C">
        <w:rPr>
          <w:rFonts w:hint="eastAsia"/>
        </w:rPr>
        <w:t>庇护申请遭否决后</w:t>
      </w:r>
      <w:r>
        <w:rPr>
          <w:rFonts w:hint="eastAsia"/>
        </w:rPr>
        <w:t>，</w:t>
      </w:r>
      <w:r w:rsidRPr="005E2C1C">
        <w:rPr>
          <w:rFonts w:hint="eastAsia"/>
        </w:rPr>
        <w:t>海外侨民的政治活动</w:t>
      </w:r>
      <w:r>
        <w:rPr>
          <w:rFonts w:hint="eastAsia"/>
        </w:rPr>
        <w:t>会</w:t>
      </w:r>
      <w:r w:rsidRPr="005E2C1C">
        <w:rPr>
          <w:rFonts w:hint="eastAsia"/>
        </w:rPr>
        <w:t>不断升级。她据此推断</w:t>
      </w:r>
      <w:r>
        <w:rPr>
          <w:rFonts w:hint="eastAsia"/>
        </w:rPr>
        <w:t>，</w:t>
      </w:r>
      <w:r w:rsidRPr="005E2C1C">
        <w:rPr>
          <w:rFonts w:hint="eastAsia"/>
        </w:rPr>
        <w:t>首先</w:t>
      </w:r>
      <w:r>
        <w:rPr>
          <w:rFonts w:hint="eastAsia"/>
        </w:rPr>
        <w:t>，</w:t>
      </w:r>
      <w:r w:rsidRPr="005E2C1C">
        <w:rPr>
          <w:rFonts w:hint="eastAsia"/>
        </w:rPr>
        <w:t>埃塞俄比亚当局了解其侨民在瑞士提出庇护程序的后果和状况。这就预先提供了一定的观察机会</w:t>
      </w:r>
      <w:r>
        <w:rPr>
          <w:rFonts w:hint="eastAsia"/>
        </w:rPr>
        <w:t>，关系到</w:t>
      </w:r>
      <w:r w:rsidRPr="005E2C1C">
        <w:rPr>
          <w:rFonts w:hint="eastAsia"/>
        </w:rPr>
        <w:t>每个寻求庇护的埃塞俄比亚人员</w:t>
      </w:r>
      <w:r>
        <w:rPr>
          <w:rFonts w:hint="eastAsia"/>
        </w:rPr>
        <w:t>，</w:t>
      </w:r>
      <w:r w:rsidRPr="005E2C1C">
        <w:rPr>
          <w:rFonts w:hint="eastAsia"/>
        </w:rPr>
        <w:t>使他们很难不被识别。其次</w:t>
      </w:r>
      <w:r>
        <w:rPr>
          <w:rFonts w:hint="eastAsia"/>
        </w:rPr>
        <w:t>，</w:t>
      </w:r>
      <w:r w:rsidRPr="005E2C1C">
        <w:rPr>
          <w:rFonts w:hint="eastAsia"/>
        </w:rPr>
        <w:t>瑞士成立</w:t>
      </w:r>
      <w:r>
        <w:rPr>
          <w:rFonts w:hint="eastAsia"/>
        </w:rPr>
        <w:t>KINIJIT</w:t>
      </w:r>
      <w:r w:rsidRPr="005E2C1C">
        <w:rPr>
          <w:rFonts w:hint="eastAsia"/>
        </w:rPr>
        <w:t>与她庇护申请无关</w:t>
      </w:r>
      <w:r>
        <w:rPr>
          <w:rFonts w:hint="eastAsia"/>
        </w:rPr>
        <w:t>，</w:t>
      </w:r>
      <w:r w:rsidRPr="005E2C1C">
        <w:rPr>
          <w:rFonts w:hint="eastAsia"/>
        </w:rPr>
        <w:t>因为她真诚地致力于该运动的政治目标</w:t>
      </w:r>
      <w:r>
        <w:rPr>
          <w:rFonts w:hint="eastAsia"/>
        </w:rPr>
        <w:t>，</w:t>
      </w:r>
      <w:r w:rsidRPr="005E2C1C">
        <w:rPr>
          <w:rFonts w:hint="eastAsia"/>
        </w:rPr>
        <w:t>其个人生活的绝大部分时间都在表达其关切。因此申诉人认为</w:t>
      </w:r>
      <w:r>
        <w:rPr>
          <w:rFonts w:hint="eastAsia"/>
        </w:rPr>
        <w:t>，</w:t>
      </w:r>
      <w:r w:rsidRPr="005E2C1C">
        <w:rPr>
          <w:rFonts w:hint="eastAsia"/>
        </w:rPr>
        <w:t>联邦行政法庭提出的辩解</w:t>
      </w:r>
      <w:r>
        <w:rPr>
          <w:rFonts w:hint="eastAsia"/>
        </w:rPr>
        <w:t>，</w:t>
      </w:r>
      <w:r w:rsidRPr="005E2C1C">
        <w:rPr>
          <w:rFonts w:hint="eastAsia"/>
        </w:rPr>
        <w:t>即埃塞俄比亚当局能够分清</w:t>
      </w:r>
      <w:r>
        <w:rPr>
          <w:rFonts w:hint="eastAsia"/>
        </w:rPr>
        <w:t>“</w:t>
      </w:r>
      <w:r w:rsidRPr="005E2C1C">
        <w:rPr>
          <w:rFonts w:hint="eastAsia"/>
        </w:rPr>
        <w:t>真正的</w:t>
      </w:r>
      <w:r>
        <w:rPr>
          <w:rFonts w:hint="eastAsia"/>
        </w:rPr>
        <w:t>”</w:t>
      </w:r>
      <w:r w:rsidRPr="005E2C1C">
        <w:rPr>
          <w:rFonts w:hint="eastAsia"/>
        </w:rPr>
        <w:t>和</w:t>
      </w:r>
      <w:r>
        <w:rPr>
          <w:rFonts w:hint="eastAsia"/>
        </w:rPr>
        <w:t>“</w:t>
      </w:r>
      <w:r w:rsidRPr="005E2C1C">
        <w:rPr>
          <w:rFonts w:hint="eastAsia"/>
        </w:rPr>
        <w:t>假冒的</w:t>
      </w:r>
      <w:r>
        <w:rPr>
          <w:rFonts w:hint="eastAsia"/>
        </w:rPr>
        <w:t>”</w:t>
      </w:r>
      <w:r w:rsidRPr="005E2C1C">
        <w:rPr>
          <w:rFonts w:hint="eastAsia"/>
        </w:rPr>
        <w:t>反对派</w:t>
      </w:r>
      <w:r>
        <w:rPr>
          <w:rFonts w:hint="eastAsia"/>
        </w:rPr>
        <w:t>，</w:t>
      </w:r>
      <w:r w:rsidRPr="005E2C1C">
        <w:rPr>
          <w:rFonts w:hint="eastAsia"/>
        </w:rPr>
        <w:t>完全是毫无道理的。为此</w:t>
      </w:r>
      <w:r>
        <w:rPr>
          <w:rFonts w:hint="eastAsia"/>
        </w:rPr>
        <w:t>，</w:t>
      </w:r>
      <w:r w:rsidRPr="005E2C1C">
        <w:rPr>
          <w:rFonts w:hint="eastAsia"/>
        </w:rPr>
        <w:t>她还提到由埃塞俄比亚人民代表议院</w:t>
      </w:r>
      <w:r>
        <w:rPr>
          <w:rFonts w:hint="eastAsia"/>
        </w:rPr>
        <w:t>2</w:t>
      </w:r>
      <w:r w:rsidRPr="005E2C1C">
        <w:rPr>
          <w:rFonts w:hint="eastAsia"/>
        </w:rPr>
        <w:t>00</w:t>
      </w:r>
      <w:r>
        <w:rPr>
          <w:rFonts w:hint="eastAsia"/>
        </w:rPr>
        <w:t>9</w:t>
      </w:r>
      <w:r w:rsidRPr="005E2C1C">
        <w:rPr>
          <w:rFonts w:hint="eastAsia"/>
        </w:rPr>
        <w:t>年</w:t>
      </w:r>
      <w:r>
        <w:rPr>
          <w:rFonts w:hint="eastAsia"/>
        </w:rPr>
        <w:t>7</w:t>
      </w:r>
      <w:r w:rsidRPr="005E2C1C">
        <w:rPr>
          <w:rFonts w:hint="eastAsia"/>
        </w:rPr>
        <w:t>月</w:t>
      </w:r>
      <w:r>
        <w:rPr>
          <w:rFonts w:hint="eastAsia"/>
        </w:rPr>
        <w:t>7</w:t>
      </w:r>
      <w:r w:rsidRPr="005E2C1C">
        <w:rPr>
          <w:rFonts w:hint="eastAsia"/>
        </w:rPr>
        <w:t>日通过的反恐怖主义法</w:t>
      </w:r>
      <w:r>
        <w:rPr>
          <w:rFonts w:hint="eastAsia"/>
        </w:rPr>
        <w:t>，</w:t>
      </w:r>
      <w:r w:rsidRPr="005E2C1C">
        <w:rPr>
          <w:rFonts w:hint="eastAsia"/>
        </w:rPr>
        <w:t>其中包括</w:t>
      </w:r>
      <w:r>
        <w:rPr>
          <w:rFonts w:hint="eastAsia"/>
        </w:rPr>
        <w:t>“</w:t>
      </w:r>
      <w:r w:rsidRPr="005E2C1C">
        <w:rPr>
          <w:rFonts w:hint="eastAsia"/>
        </w:rPr>
        <w:t>恐怖主义行为</w:t>
      </w:r>
      <w:r>
        <w:rPr>
          <w:rFonts w:hint="eastAsia"/>
        </w:rPr>
        <w:t>”的广泛</w:t>
      </w:r>
      <w:r w:rsidRPr="005E2C1C">
        <w:rPr>
          <w:rFonts w:hint="eastAsia"/>
        </w:rPr>
        <w:t>定义。</w:t>
      </w:r>
      <w:r w:rsidRPr="00D16A76">
        <w:rPr>
          <w:rStyle w:val="FootnoteReference"/>
          <w:sz w:val="21"/>
        </w:rPr>
        <w:footnoteReference w:id="58"/>
      </w:r>
      <w:r w:rsidRPr="005E2C1C">
        <w:rPr>
          <w:rFonts w:hint="eastAsia"/>
        </w:rPr>
        <w:t xml:space="preserve"> </w:t>
      </w:r>
      <w:r w:rsidRPr="005E2C1C">
        <w:rPr>
          <w:rFonts w:hint="eastAsia"/>
        </w:rPr>
        <w:t>申诉人补充说</w:t>
      </w:r>
      <w:r>
        <w:rPr>
          <w:rFonts w:hint="eastAsia"/>
        </w:rPr>
        <w:t>，</w:t>
      </w:r>
      <w:r w:rsidRPr="005E2C1C">
        <w:rPr>
          <w:rFonts w:hint="eastAsia"/>
        </w:rPr>
        <w:t>由于埃塞俄比亚当局对政治批评和恐怖主义不加以区别</w:t>
      </w:r>
      <w:r>
        <w:rPr>
          <w:rFonts w:hint="eastAsia"/>
        </w:rPr>
        <w:t>，</w:t>
      </w:r>
      <w:r w:rsidRPr="005E2C1C">
        <w:rPr>
          <w:rFonts w:hint="eastAsia"/>
        </w:rPr>
        <w:t>因此依据该法律</w:t>
      </w:r>
      <w:r>
        <w:rPr>
          <w:rFonts w:hint="eastAsia"/>
        </w:rPr>
        <w:t>，</w:t>
      </w:r>
      <w:r w:rsidRPr="005E2C1C">
        <w:rPr>
          <w:rFonts w:hint="eastAsia"/>
        </w:rPr>
        <w:t>任何公开的不同政见都可能导致长期的定罪。</w:t>
      </w:r>
    </w:p>
    <w:p w:rsidR="00900353" w:rsidRPr="005E2C1C" w:rsidRDefault="00900353" w:rsidP="00900353">
      <w:pPr>
        <w:pStyle w:val="SingleTxtGC"/>
        <w:rPr>
          <w:rFonts w:hint="eastAsia"/>
        </w:rPr>
      </w:pPr>
      <w:r>
        <w:rPr>
          <w:rFonts w:hint="eastAsia"/>
        </w:rPr>
        <w:t>2.8</w:t>
      </w:r>
      <w:r w:rsidRPr="005E2C1C">
        <w:rPr>
          <w:rFonts w:hint="eastAsia"/>
        </w:rPr>
        <w:t xml:space="preserve">  </w:t>
      </w:r>
      <w:r w:rsidRPr="005E2C1C">
        <w:rPr>
          <w:rFonts w:hint="eastAsia"/>
        </w:rPr>
        <w:t>至于其身份</w:t>
      </w:r>
      <w:r>
        <w:rPr>
          <w:rFonts w:hint="eastAsia"/>
        </w:rPr>
        <w:t>，</w:t>
      </w:r>
      <w:r w:rsidRPr="00D16A76">
        <w:rPr>
          <w:rStyle w:val="FootnoteReference"/>
          <w:sz w:val="21"/>
        </w:rPr>
        <w:footnoteReference w:id="59"/>
      </w:r>
      <w:r w:rsidRPr="005E2C1C">
        <w:rPr>
          <w:rFonts w:hint="eastAsia"/>
        </w:rPr>
        <w:t xml:space="preserve"> </w:t>
      </w:r>
      <w:r w:rsidRPr="005E2C1C">
        <w:rPr>
          <w:rFonts w:hint="eastAsia"/>
        </w:rPr>
        <w:t>申诉人指出</w:t>
      </w:r>
      <w:r>
        <w:rPr>
          <w:rFonts w:hint="eastAsia"/>
        </w:rPr>
        <w:t>，</w:t>
      </w:r>
      <w:r w:rsidRPr="005E2C1C">
        <w:rPr>
          <w:rFonts w:hint="eastAsia"/>
        </w:rPr>
        <w:t>她从未向瑞士庇护当局提供假名字</w:t>
      </w:r>
      <w:r>
        <w:rPr>
          <w:rFonts w:hint="eastAsia"/>
        </w:rPr>
        <w:t>，</w:t>
      </w:r>
      <w:r w:rsidRPr="005E2C1C">
        <w:rPr>
          <w:rFonts w:hint="eastAsia"/>
        </w:rPr>
        <w:t>她是以原来的</w:t>
      </w:r>
      <w:r>
        <w:rPr>
          <w:rFonts w:hint="eastAsia"/>
        </w:rPr>
        <w:t>(</w:t>
      </w:r>
      <w:r w:rsidRPr="005E2C1C">
        <w:rPr>
          <w:rFonts w:hint="eastAsia"/>
        </w:rPr>
        <w:t>穆斯林</w:t>
      </w:r>
      <w:r>
        <w:rPr>
          <w:rFonts w:hint="eastAsia"/>
        </w:rPr>
        <w:t>)</w:t>
      </w:r>
      <w:r w:rsidRPr="005E2C1C">
        <w:rPr>
          <w:rFonts w:hint="eastAsia"/>
        </w:rPr>
        <w:t>姓名</w:t>
      </w:r>
      <w:r>
        <w:rPr>
          <w:rFonts w:hint="eastAsia"/>
        </w:rPr>
        <w:t>S</w:t>
      </w:r>
      <w:r w:rsidRPr="005E2C1C">
        <w:rPr>
          <w:rFonts w:hint="eastAsia"/>
        </w:rPr>
        <w:t>.</w:t>
      </w:r>
      <w:r>
        <w:rPr>
          <w:rFonts w:hint="eastAsia"/>
        </w:rPr>
        <w:t>M</w:t>
      </w:r>
      <w:r w:rsidRPr="005E2C1C">
        <w:rPr>
          <w:rFonts w:hint="eastAsia"/>
        </w:rPr>
        <w:t>.</w:t>
      </w:r>
      <w:r w:rsidRPr="005E2C1C">
        <w:rPr>
          <w:rFonts w:hint="eastAsia"/>
        </w:rPr>
        <w:t>申请庇护的。在接受庇护面</w:t>
      </w:r>
      <w:r>
        <w:rPr>
          <w:rFonts w:hint="eastAsia"/>
        </w:rPr>
        <w:t>谈</w:t>
      </w:r>
      <w:r w:rsidRPr="005E2C1C">
        <w:rPr>
          <w:rFonts w:hint="eastAsia"/>
        </w:rPr>
        <w:t>时</w:t>
      </w:r>
      <w:r>
        <w:rPr>
          <w:rFonts w:hint="eastAsia"/>
        </w:rPr>
        <w:t>，</w:t>
      </w:r>
      <w:r w:rsidRPr="005E2C1C">
        <w:rPr>
          <w:rFonts w:hint="eastAsia"/>
        </w:rPr>
        <w:t>她曾提到自己还有一个基督徒名字</w:t>
      </w:r>
      <w:r>
        <w:rPr>
          <w:rFonts w:hint="eastAsia"/>
        </w:rPr>
        <w:t>A</w:t>
      </w:r>
      <w:r w:rsidRPr="005E2C1C">
        <w:rPr>
          <w:rFonts w:hint="eastAsia"/>
        </w:rPr>
        <w:t>.</w:t>
      </w:r>
      <w:r>
        <w:rPr>
          <w:rFonts w:hint="eastAsia"/>
        </w:rPr>
        <w:t>A</w:t>
      </w:r>
      <w:r w:rsidRPr="005E2C1C">
        <w:rPr>
          <w:rFonts w:hint="eastAsia"/>
        </w:rPr>
        <w:t>.</w:t>
      </w:r>
      <w:r>
        <w:rPr>
          <w:rFonts w:hint="eastAsia"/>
        </w:rPr>
        <w:t>，</w:t>
      </w:r>
      <w:r w:rsidRPr="005E2C1C">
        <w:rPr>
          <w:rFonts w:hint="eastAsia"/>
        </w:rPr>
        <w:t>这是她与家人自苏丹返回埃塞俄比亚之后使用的名字。申诉</w:t>
      </w:r>
      <w:r>
        <w:rPr>
          <w:rFonts w:hint="eastAsia"/>
        </w:rPr>
        <w:t>人补充说，鉴于她在埃塞俄比亚只居住过四年，不应以她无法提供身份证</w:t>
      </w:r>
      <w:r w:rsidRPr="005E2C1C">
        <w:rPr>
          <w:rFonts w:hint="eastAsia"/>
        </w:rPr>
        <w:t>件这一事实来否决她。</w:t>
      </w:r>
    </w:p>
    <w:p w:rsidR="00900353" w:rsidRPr="005E2C1C" w:rsidRDefault="00900353" w:rsidP="00900353">
      <w:pPr>
        <w:pStyle w:val="SingleTxtGC"/>
        <w:rPr>
          <w:rFonts w:hint="eastAsia"/>
        </w:rPr>
      </w:pPr>
      <w:r>
        <w:rPr>
          <w:rFonts w:hint="eastAsia"/>
        </w:rPr>
        <w:t xml:space="preserve">2.9  </w:t>
      </w:r>
      <w:r w:rsidRPr="005E2C1C">
        <w:rPr>
          <w:rFonts w:hint="eastAsia"/>
        </w:rPr>
        <w:t>申诉人提出</w:t>
      </w:r>
      <w:r>
        <w:rPr>
          <w:rFonts w:hint="eastAsia"/>
        </w:rPr>
        <w:t>，</w:t>
      </w:r>
      <w:r w:rsidRPr="005E2C1C">
        <w:rPr>
          <w:rFonts w:hint="eastAsia"/>
        </w:rPr>
        <w:t>警方使用酷刑现象在埃塞俄比亚仍十分普遍</w:t>
      </w:r>
      <w:r>
        <w:rPr>
          <w:rFonts w:hint="eastAsia"/>
        </w:rPr>
        <w:t>，</w:t>
      </w:r>
      <w:r w:rsidRPr="005E2C1C">
        <w:rPr>
          <w:rFonts w:hint="eastAsia"/>
        </w:rPr>
        <w:t>并提到人权观察的一份报告</w:t>
      </w:r>
      <w:r>
        <w:rPr>
          <w:rFonts w:hint="eastAsia"/>
        </w:rPr>
        <w:t>，</w:t>
      </w:r>
      <w:r w:rsidRPr="00D16A76">
        <w:rPr>
          <w:rStyle w:val="FootnoteReference"/>
          <w:sz w:val="21"/>
        </w:rPr>
        <w:footnoteReference w:id="60"/>
      </w:r>
      <w:r w:rsidRPr="005E2C1C">
        <w:rPr>
          <w:rFonts w:hint="eastAsia"/>
        </w:rPr>
        <w:t xml:space="preserve"> </w:t>
      </w:r>
      <w:r w:rsidRPr="005E2C1C">
        <w:rPr>
          <w:rFonts w:hint="eastAsia"/>
        </w:rPr>
        <w:t>其中记录有埃塞俄比亚官方拘留所和秘密拘留所中警察和军人使用酷刑的情况。</w:t>
      </w:r>
    </w:p>
    <w:p w:rsidR="00900353" w:rsidRPr="005E2C1C" w:rsidRDefault="00900353" w:rsidP="00900353">
      <w:pPr>
        <w:pStyle w:val="H23GC"/>
        <w:rPr>
          <w:rFonts w:hint="eastAsia"/>
        </w:rPr>
      </w:pPr>
      <w:r>
        <w:rPr>
          <w:rFonts w:hint="eastAsia"/>
        </w:rPr>
        <w:tab/>
      </w:r>
      <w:r>
        <w:rPr>
          <w:rFonts w:hint="eastAsia"/>
        </w:rPr>
        <w:tab/>
      </w:r>
      <w:r w:rsidRPr="005E2C1C">
        <w:rPr>
          <w:rFonts w:hint="eastAsia"/>
        </w:rPr>
        <w:t>申诉</w:t>
      </w:r>
    </w:p>
    <w:p w:rsidR="00900353" w:rsidRDefault="00900353" w:rsidP="00900353">
      <w:pPr>
        <w:pStyle w:val="SingleTxtGC"/>
      </w:pPr>
      <w:r>
        <w:rPr>
          <w:rFonts w:hint="eastAsia"/>
        </w:rPr>
        <w:t>3.</w:t>
      </w:r>
      <w:r w:rsidRPr="005E2C1C">
        <w:rPr>
          <w:rFonts w:hint="eastAsia"/>
        </w:rPr>
        <w:t xml:space="preserve">  </w:t>
      </w:r>
      <w:r w:rsidRPr="005E2C1C">
        <w:rPr>
          <w:rFonts w:hint="eastAsia"/>
        </w:rPr>
        <w:t>申诉人声称</w:t>
      </w:r>
      <w:r>
        <w:rPr>
          <w:rFonts w:hint="eastAsia"/>
        </w:rPr>
        <w:t>，</w:t>
      </w:r>
      <w:r w:rsidRPr="005E2C1C">
        <w:rPr>
          <w:rFonts w:hint="eastAsia"/>
        </w:rPr>
        <w:t>瑞士</w:t>
      </w:r>
      <w:r>
        <w:rPr>
          <w:rFonts w:hint="eastAsia"/>
        </w:rPr>
        <w:t>若</w:t>
      </w:r>
      <w:r w:rsidRPr="005E2C1C">
        <w:rPr>
          <w:rFonts w:hint="eastAsia"/>
        </w:rPr>
        <w:t>将其强行遣返埃塞俄比亚</w:t>
      </w:r>
      <w:r>
        <w:rPr>
          <w:rFonts w:hint="eastAsia"/>
        </w:rPr>
        <w:t>，</w:t>
      </w:r>
      <w:r w:rsidRPr="005E2C1C">
        <w:rPr>
          <w:rFonts w:hint="eastAsia"/>
        </w:rPr>
        <w:t>将侵犯她根据《公约》第</w:t>
      </w:r>
      <w:r>
        <w:rPr>
          <w:rFonts w:hint="eastAsia"/>
        </w:rPr>
        <w:t>3</w:t>
      </w:r>
      <w:r w:rsidRPr="005E2C1C">
        <w:rPr>
          <w:rFonts w:hint="eastAsia"/>
        </w:rPr>
        <w:t>条应该享有的权利</w:t>
      </w:r>
      <w:r>
        <w:rPr>
          <w:rFonts w:hint="eastAsia"/>
        </w:rPr>
        <w:t>，</w:t>
      </w:r>
      <w:r w:rsidRPr="005E2C1C">
        <w:rPr>
          <w:rFonts w:hint="eastAsia"/>
        </w:rPr>
        <w:t>因为她在瑞士的政治活动使她有可能遭受埃塞俄比亚当局逮捕、审讯和酷刑或其它不人道和有辱人格的待遇的危险。</w:t>
      </w:r>
    </w:p>
    <w:p w:rsidR="00900353" w:rsidRPr="005E2C1C" w:rsidRDefault="00900353" w:rsidP="00900353">
      <w:pPr>
        <w:pStyle w:val="H23GC"/>
        <w:rPr>
          <w:rFonts w:hint="eastAsia"/>
        </w:rPr>
      </w:pPr>
      <w:r>
        <w:rPr>
          <w:rFonts w:hint="eastAsia"/>
        </w:rPr>
        <w:tab/>
      </w:r>
      <w:r>
        <w:rPr>
          <w:rFonts w:hint="eastAsia"/>
        </w:rPr>
        <w:tab/>
      </w:r>
      <w:r w:rsidRPr="005E2C1C">
        <w:rPr>
          <w:rFonts w:hint="eastAsia"/>
        </w:rPr>
        <w:t>缔约国关于案情的意见</w:t>
      </w:r>
    </w:p>
    <w:p w:rsidR="00900353" w:rsidRPr="005E2C1C" w:rsidRDefault="00900353" w:rsidP="00900353">
      <w:pPr>
        <w:pStyle w:val="SingleTxtGC"/>
        <w:rPr>
          <w:rFonts w:hint="eastAsia"/>
        </w:rPr>
      </w:pPr>
      <w:r>
        <w:rPr>
          <w:rFonts w:hint="eastAsia"/>
        </w:rPr>
        <w:t>4.1</w:t>
      </w:r>
      <w:r w:rsidRPr="005E2C1C">
        <w:rPr>
          <w:rFonts w:hint="eastAsia"/>
        </w:rPr>
        <w:t xml:space="preserve">  </w:t>
      </w:r>
      <w:r>
        <w:rPr>
          <w:rFonts w:hint="eastAsia"/>
        </w:rPr>
        <w:t>2</w:t>
      </w:r>
      <w:r w:rsidRPr="005E2C1C">
        <w:rPr>
          <w:rFonts w:hint="eastAsia"/>
        </w:rPr>
        <w:t>0</w:t>
      </w:r>
      <w:r>
        <w:rPr>
          <w:rFonts w:hint="eastAsia"/>
        </w:rPr>
        <w:t>1</w:t>
      </w:r>
      <w:r w:rsidRPr="005E2C1C">
        <w:rPr>
          <w:rFonts w:hint="eastAsia"/>
        </w:rPr>
        <w:t>0</w:t>
      </w:r>
      <w:r w:rsidRPr="005E2C1C">
        <w:rPr>
          <w:rFonts w:hint="eastAsia"/>
        </w:rPr>
        <w:t>年</w:t>
      </w:r>
      <w:r>
        <w:rPr>
          <w:rFonts w:hint="eastAsia"/>
        </w:rPr>
        <w:t>5</w:t>
      </w:r>
      <w:r w:rsidRPr="005E2C1C">
        <w:rPr>
          <w:rFonts w:hint="eastAsia"/>
        </w:rPr>
        <w:t>月</w:t>
      </w:r>
      <w:r>
        <w:rPr>
          <w:rFonts w:hint="eastAsia"/>
        </w:rPr>
        <w:t>25</w:t>
      </w:r>
      <w:r w:rsidRPr="005E2C1C">
        <w:rPr>
          <w:rFonts w:hint="eastAsia"/>
        </w:rPr>
        <w:t>日</w:t>
      </w:r>
      <w:r>
        <w:rPr>
          <w:rFonts w:hint="eastAsia"/>
        </w:rPr>
        <w:t>，</w:t>
      </w:r>
      <w:r w:rsidRPr="005E2C1C">
        <w:rPr>
          <w:rFonts w:hint="eastAsia"/>
        </w:rPr>
        <w:t>缔约国提交了关于来文案情的意见。关于事实</w:t>
      </w:r>
      <w:r>
        <w:rPr>
          <w:rFonts w:hint="eastAsia"/>
        </w:rPr>
        <w:t>，</w:t>
      </w:r>
      <w:r w:rsidRPr="005E2C1C">
        <w:rPr>
          <w:rFonts w:hint="eastAsia"/>
        </w:rPr>
        <w:t>缔约国补充说</w:t>
      </w:r>
      <w:r>
        <w:rPr>
          <w:rFonts w:hint="eastAsia"/>
        </w:rPr>
        <w:t>，</w:t>
      </w:r>
      <w:r w:rsidRPr="005E2C1C">
        <w:rPr>
          <w:rFonts w:hint="eastAsia"/>
        </w:rPr>
        <w:t>申诉人在</w:t>
      </w:r>
      <w:r>
        <w:rPr>
          <w:rFonts w:hint="eastAsia"/>
        </w:rPr>
        <w:t>2</w:t>
      </w:r>
      <w:r w:rsidRPr="005E2C1C">
        <w:rPr>
          <w:rFonts w:hint="eastAsia"/>
        </w:rPr>
        <w:t>00</w:t>
      </w:r>
      <w:r>
        <w:rPr>
          <w:rFonts w:hint="eastAsia"/>
        </w:rPr>
        <w:t>2</w:t>
      </w:r>
      <w:r w:rsidRPr="005E2C1C">
        <w:rPr>
          <w:rFonts w:hint="eastAsia"/>
        </w:rPr>
        <w:t>年</w:t>
      </w:r>
      <w:r>
        <w:rPr>
          <w:rFonts w:hint="eastAsia"/>
        </w:rPr>
        <w:t>11</w:t>
      </w:r>
      <w:r w:rsidRPr="005E2C1C">
        <w:rPr>
          <w:rFonts w:hint="eastAsia"/>
        </w:rPr>
        <w:t>月</w:t>
      </w:r>
      <w:r>
        <w:rPr>
          <w:rFonts w:hint="eastAsia"/>
        </w:rPr>
        <w:t>5</w:t>
      </w:r>
      <w:r w:rsidRPr="005E2C1C">
        <w:rPr>
          <w:rFonts w:hint="eastAsia"/>
        </w:rPr>
        <w:t>日就联邦难民事务局对其第一次庇护申请的裁决向庇护上诉委员会提出上诉。委员会在</w:t>
      </w:r>
      <w:r>
        <w:rPr>
          <w:rFonts w:hint="eastAsia"/>
        </w:rPr>
        <w:t>2</w:t>
      </w:r>
      <w:r w:rsidRPr="005E2C1C">
        <w:rPr>
          <w:rFonts w:hint="eastAsia"/>
        </w:rPr>
        <w:t>00</w:t>
      </w:r>
      <w:r>
        <w:rPr>
          <w:rFonts w:hint="eastAsia"/>
        </w:rPr>
        <w:t>2</w:t>
      </w:r>
      <w:r w:rsidRPr="005E2C1C">
        <w:rPr>
          <w:rFonts w:hint="eastAsia"/>
        </w:rPr>
        <w:t>年</w:t>
      </w:r>
      <w:r>
        <w:rPr>
          <w:rFonts w:hint="eastAsia"/>
        </w:rPr>
        <w:t>11</w:t>
      </w:r>
      <w:r w:rsidRPr="005E2C1C">
        <w:rPr>
          <w:rFonts w:hint="eastAsia"/>
        </w:rPr>
        <w:t>月</w:t>
      </w:r>
      <w:r>
        <w:rPr>
          <w:rFonts w:hint="eastAsia"/>
        </w:rPr>
        <w:t>14</w:t>
      </w:r>
      <w:r w:rsidRPr="005E2C1C">
        <w:rPr>
          <w:rFonts w:hint="eastAsia"/>
        </w:rPr>
        <w:t>日的中间裁决中判定</w:t>
      </w:r>
      <w:r>
        <w:rPr>
          <w:rFonts w:hint="eastAsia"/>
        </w:rPr>
        <w:t>，</w:t>
      </w:r>
      <w:r w:rsidRPr="005E2C1C">
        <w:rPr>
          <w:rFonts w:hint="eastAsia"/>
        </w:rPr>
        <w:t>申诉人的上诉没有提供充分的理由、给她更多的时间补充上诉资料</w:t>
      </w:r>
      <w:r>
        <w:rPr>
          <w:rFonts w:hint="eastAsia"/>
        </w:rPr>
        <w:t>，</w:t>
      </w:r>
      <w:r w:rsidRPr="005E2C1C">
        <w:rPr>
          <w:rFonts w:hint="eastAsia"/>
        </w:rPr>
        <w:t>并让她在</w:t>
      </w:r>
      <w:r>
        <w:rPr>
          <w:rFonts w:hint="eastAsia"/>
        </w:rPr>
        <w:t>2</w:t>
      </w:r>
      <w:r w:rsidRPr="005E2C1C">
        <w:rPr>
          <w:rFonts w:hint="eastAsia"/>
        </w:rPr>
        <w:t>00</w:t>
      </w:r>
      <w:r>
        <w:rPr>
          <w:rFonts w:hint="eastAsia"/>
        </w:rPr>
        <w:t>2</w:t>
      </w:r>
      <w:r w:rsidRPr="005E2C1C">
        <w:rPr>
          <w:rFonts w:hint="eastAsia"/>
        </w:rPr>
        <w:t>年</w:t>
      </w:r>
      <w:r>
        <w:rPr>
          <w:rFonts w:hint="eastAsia"/>
        </w:rPr>
        <w:t>11</w:t>
      </w:r>
      <w:r w:rsidRPr="005E2C1C">
        <w:rPr>
          <w:rFonts w:hint="eastAsia"/>
        </w:rPr>
        <w:t>月</w:t>
      </w:r>
      <w:r>
        <w:rPr>
          <w:rFonts w:hint="eastAsia"/>
        </w:rPr>
        <w:t>29</w:t>
      </w:r>
      <w:r w:rsidRPr="005E2C1C">
        <w:rPr>
          <w:rFonts w:hint="eastAsia"/>
        </w:rPr>
        <w:t>日前预缴费用。委员会在</w:t>
      </w:r>
      <w:r>
        <w:rPr>
          <w:rFonts w:hint="eastAsia"/>
        </w:rPr>
        <w:t>2</w:t>
      </w:r>
      <w:r w:rsidRPr="005E2C1C">
        <w:rPr>
          <w:rFonts w:hint="eastAsia"/>
        </w:rPr>
        <w:t>00</w:t>
      </w:r>
      <w:r>
        <w:rPr>
          <w:rFonts w:hint="eastAsia"/>
        </w:rPr>
        <w:t>2</w:t>
      </w:r>
      <w:r w:rsidRPr="005E2C1C">
        <w:rPr>
          <w:rFonts w:hint="eastAsia"/>
        </w:rPr>
        <w:t>年</w:t>
      </w:r>
      <w:r>
        <w:rPr>
          <w:rFonts w:hint="eastAsia"/>
        </w:rPr>
        <w:t>12</w:t>
      </w:r>
      <w:r w:rsidRPr="005E2C1C">
        <w:rPr>
          <w:rFonts w:hint="eastAsia"/>
        </w:rPr>
        <w:t>月</w:t>
      </w:r>
      <w:r>
        <w:rPr>
          <w:rFonts w:hint="eastAsia"/>
        </w:rPr>
        <w:t>9</w:t>
      </w:r>
      <w:r w:rsidRPr="005E2C1C">
        <w:rPr>
          <w:rFonts w:hint="eastAsia"/>
        </w:rPr>
        <w:t>日决定不再审议申诉人的上诉</w:t>
      </w:r>
      <w:r>
        <w:rPr>
          <w:rFonts w:hint="eastAsia"/>
        </w:rPr>
        <w:t>，</w:t>
      </w:r>
      <w:r w:rsidRPr="005E2C1C">
        <w:rPr>
          <w:rFonts w:hint="eastAsia"/>
        </w:rPr>
        <w:t>因为她没有补充资料</w:t>
      </w:r>
      <w:r>
        <w:rPr>
          <w:rFonts w:hint="eastAsia"/>
        </w:rPr>
        <w:t>，</w:t>
      </w:r>
      <w:r w:rsidRPr="005E2C1C">
        <w:rPr>
          <w:rFonts w:hint="eastAsia"/>
        </w:rPr>
        <w:t>也未缴付要求她预缴的费用。</w:t>
      </w:r>
    </w:p>
    <w:p w:rsidR="00900353" w:rsidRPr="005E2C1C" w:rsidRDefault="00900353" w:rsidP="00900353">
      <w:pPr>
        <w:pStyle w:val="SingleTxtGC"/>
        <w:rPr>
          <w:rFonts w:hint="eastAsia"/>
        </w:rPr>
      </w:pPr>
      <w:r>
        <w:rPr>
          <w:rFonts w:hint="eastAsia"/>
        </w:rPr>
        <w:t xml:space="preserve">4.2  </w:t>
      </w:r>
      <w:r w:rsidRPr="005E2C1C">
        <w:rPr>
          <w:rFonts w:hint="eastAsia"/>
        </w:rPr>
        <w:t>缔约国说</w:t>
      </w:r>
      <w:r>
        <w:rPr>
          <w:rFonts w:hint="eastAsia"/>
        </w:rPr>
        <w:t>，</w:t>
      </w:r>
      <w:r w:rsidRPr="005E2C1C">
        <w:rPr>
          <w:rFonts w:hint="eastAsia"/>
        </w:rPr>
        <w:t>申诉人在委员会争辩说</w:t>
      </w:r>
      <w:r>
        <w:rPr>
          <w:rFonts w:hint="eastAsia"/>
        </w:rPr>
        <w:t>，</w:t>
      </w:r>
      <w:r w:rsidRPr="005E2C1C">
        <w:rPr>
          <w:rFonts w:hint="eastAsia"/>
        </w:rPr>
        <w:t>由于她在瑞士的政治活动</w:t>
      </w:r>
      <w:r>
        <w:rPr>
          <w:rFonts w:hint="eastAsia"/>
        </w:rPr>
        <w:t>，</w:t>
      </w:r>
      <w:r w:rsidRPr="005E2C1C">
        <w:rPr>
          <w:rFonts w:hint="eastAsia"/>
        </w:rPr>
        <w:t>如果返回本国</w:t>
      </w:r>
      <w:r>
        <w:rPr>
          <w:rFonts w:hint="eastAsia"/>
        </w:rPr>
        <w:t>，</w:t>
      </w:r>
      <w:r w:rsidRPr="005E2C1C">
        <w:rPr>
          <w:rFonts w:hint="eastAsia"/>
        </w:rPr>
        <w:t>她个人将会面临遭受酷刑的真实和严重的风险。她没有提出任何能够质疑联邦行政法庭</w:t>
      </w:r>
      <w:r>
        <w:rPr>
          <w:rFonts w:hint="eastAsia"/>
        </w:rPr>
        <w:t>2</w:t>
      </w:r>
      <w:r w:rsidRPr="005E2C1C">
        <w:rPr>
          <w:rFonts w:hint="eastAsia"/>
        </w:rPr>
        <w:t>00</w:t>
      </w:r>
      <w:r>
        <w:rPr>
          <w:rFonts w:hint="eastAsia"/>
        </w:rPr>
        <w:t>9</w:t>
      </w:r>
      <w:r w:rsidRPr="005E2C1C">
        <w:rPr>
          <w:rFonts w:hint="eastAsia"/>
        </w:rPr>
        <w:t>年</w:t>
      </w:r>
      <w:r>
        <w:rPr>
          <w:rFonts w:hint="eastAsia"/>
        </w:rPr>
        <w:t>1</w:t>
      </w:r>
      <w:r w:rsidRPr="005E2C1C">
        <w:rPr>
          <w:rFonts w:hint="eastAsia"/>
        </w:rPr>
        <w:t>0</w:t>
      </w:r>
      <w:r w:rsidRPr="005E2C1C">
        <w:rPr>
          <w:rFonts w:hint="eastAsia"/>
        </w:rPr>
        <w:t>月</w:t>
      </w:r>
      <w:r>
        <w:rPr>
          <w:rFonts w:hint="eastAsia"/>
        </w:rPr>
        <w:t>23</w:t>
      </w:r>
      <w:r w:rsidRPr="005E2C1C">
        <w:rPr>
          <w:rFonts w:hint="eastAsia"/>
        </w:rPr>
        <w:t>日</w:t>
      </w:r>
      <w:r>
        <w:rPr>
          <w:rFonts w:hint="eastAsia"/>
        </w:rPr>
        <w:t>裁</w:t>
      </w:r>
      <w:r w:rsidRPr="005E2C1C">
        <w:rPr>
          <w:rFonts w:hint="eastAsia"/>
        </w:rPr>
        <w:t>决</w:t>
      </w:r>
      <w:r>
        <w:rPr>
          <w:rFonts w:hint="eastAsia"/>
        </w:rPr>
        <w:t>的任何新的论点，</w:t>
      </w:r>
      <w:r w:rsidRPr="005E2C1C">
        <w:rPr>
          <w:rFonts w:hint="eastAsia"/>
        </w:rPr>
        <w:t>该</w:t>
      </w:r>
      <w:r>
        <w:rPr>
          <w:rFonts w:hint="eastAsia"/>
        </w:rPr>
        <w:t>裁决</w:t>
      </w:r>
      <w:r w:rsidRPr="005E2C1C">
        <w:rPr>
          <w:rFonts w:hint="eastAsia"/>
        </w:rPr>
        <w:t>是在详细审查该案之后作出的</w:t>
      </w:r>
      <w:r>
        <w:rPr>
          <w:rFonts w:hint="eastAsia"/>
        </w:rPr>
        <w:t>，</w:t>
      </w:r>
      <w:r w:rsidRPr="005E2C1C">
        <w:rPr>
          <w:rFonts w:hint="eastAsia"/>
        </w:rPr>
        <w:t>她只是质疑法庭对事实和证据的评估。缔约国说</w:t>
      </w:r>
      <w:r>
        <w:rPr>
          <w:rFonts w:hint="eastAsia"/>
        </w:rPr>
        <w:t>，</w:t>
      </w:r>
      <w:r w:rsidRPr="005E2C1C">
        <w:rPr>
          <w:rFonts w:hint="eastAsia"/>
        </w:rPr>
        <w:t>缔约国将参照《公约》第</w:t>
      </w:r>
      <w:r>
        <w:rPr>
          <w:rFonts w:hint="eastAsia"/>
        </w:rPr>
        <w:t>3</w:t>
      </w:r>
      <w:r w:rsidRPr="005E2C1C">
        <w:rPr>
          <w:rFonts w:hint="eastAsia"/>
        </w:rPr>
        <w:t>条和委员会的判例及其一般性意见</w:t>
      </w:r>
      <w:r>
        <w:rPr>
          <w:rFonts w:hint="eastAsia"/>
        </w:rPr>
        <w:t>，阐</w:t>
      </w:r>
      <w:r w:rsidRPr="005E2C1C">
        <w:rPr>
          <w:rFonts w:hint="eastAsia"/>
        </w:rPr>
        <w:t>明法庭</w:t>
      </w:r>
      <w:r>
        <w:rPr>
          <w:rFonts w:hint="eastAsia"/>
        </w:rPr>
        <w:t>裁决</w:t>
      </w:r>
      <w:r w:rsidRPr="005E2C1C">
        <w:rPr>
          <w:rFonts w:hint="eastAsia"/>
        </w:rPr>
        <w:t>的</w:t>
      </w:r>
      <w:r>
        <w:rPr>
          <w:rFonts w:hint="eastAsia"/>
        </w:rPr>
        <w:t>正当</w:t>
      </w:r>
      <w:r w:rsidRPr="005E2C1C">
        <w:rPr>
          <w:rFonts w:hint="eastAsia"/>
        </w:rPr>
        <w:t>性</w:t>
      </w:r>
      <w:r>
        <w:rPr>
          <w:rFonts w:hint="eastAsia"/>
        </w:rPr>
        <w:t>，</w:t>
      </w:r>
      <w:r w:rsidRPr="005E2C1C">
        <w:rPr>
          <w:rFonts w:hint="eastAsia"/>
        </w:rPr>
        <w:t>缔约国认为</w:t>
      </w:r>
      <w:r>
        <w:rPr>
          <w:rFonts w:hint="eastAsia"/>
        </w:rPr>
        <w:t>，</w:t>
      </w:r>
      <w:r w:rsidRPr="005E2C1C">
        <w:rPr>
          <w:rFonts w:hint="eastAsia"/>
        </w:rPr>
        <w:t>将申诉人驱逐到埃塞俄比亚</w:t>
      </w:r>
      <w:r>
        <w:rPr>
          <w:rFonts w:hint="eastAsia"/>
        </w:rPr>
        <w:t>，</w:t>
      </w:r>
      <w:r w:rsidRPr="005E2C1C">
        <w:rPr>
          <w:rFonts w:hint="eastAsia"/>
        </w:rPr>
        <w:t>并不构成瑞士违反《公约》</w:t>
      </w:r>
      <w:r>
        <w:rPr>
          <w:rFonts w:hint="eastAsia"/>
        </w:rPr>
        <w:t>。</w:t>
      </w:r>
    </w:p>
    <w:p w:rsidR="00900353" w:rsidRPr="00C70F89" w:rsidRDefault="00900353" w:rsidP="00900353">
      <w:pPr>
        <w:pStyle w:val="SingleTxtGC"/>
        <w:rPr>
          <w:rFonts w:hint="eastAsia"/>
          <w:spacing w:val="-2"/>
        </w:rPr>
      </w:pPr>
      <w:r>
        <w:rPr>
          <w:rFonts w:hint="eastAsia"/>
          <w:spacing w:val="-2"/>
        </w:rPr>
        <w:t>4.</w:t>
      </w:r>
      <w:r w:rsidRPr="00C70F89">
        <w:rPr>
          <w:rFonts w:hint="eastAsia"/>
          <w:spacing w:val="-2"/>
        </w:rPr>
        <w:t xml:space="preserve">3  </w:t>
      </w:r>
      <w:r w:rsidRPr="00C70F89">
        <w:rPr>
          <w:rFonts w:hint="eastAsia"/>
          <w:spacing w:val="-2"/>
        </w:rPr>
        <w:t>缔约国说</w:t>
      </w:r>
      <w:r>
        <w:rPr>
          <w:rFonts w:hint="eastAsia"/>
          <w:spacing w:val="-2"/>
        </w:rPr>
        <w:t>，</w:t>
      </w:r>
      <w:r w:rsidRPr="00C70F89">
        <w:rPr>
          <w:rFonts w:hint="eastAsia"/>
          <w:spacing w:val="-2"/>
        </w:rPr>
        <w:t>根据《公约》第</w:t>
      </w:r>
      <w:r w:rsidRPr="00C70F89">
        <w:rPr>
          <w:rFonts w:hint="eastAsia"/>
          <w:spacing w:val="-2"/>
        </w:rPr>
        <w:t>3</w:t>
      </w:r>
      <w:r w:rsidRPr="00C70F89">
        <w:rPr>
          <w:rFonts w:hint="eastAsia"/>
          <w:spacing w:val="-2"/>
        </w:rPr>
        <w:t>条</w:t>
      </w:r>
      <w:r>
        <w:rPr>
          <w:rFonts w:hint="eastAsia"/>
          <w:spacing w:val="-2"/>
        </w:rPr>
        <w:t>，</w:t>
      </w:r>
      <w:r w:rsidRPr="00C70F89">
        <w:rPr>
          <w:rFonts w:hint="eastAsia"/>
          <w:spacing w:val="-2"/>
        </w:rPr>
        <w:t>如有充分理由相信其在另一国可能遭受酷刑</w:t>
      </w:r>
      <w:r>
        <w:rPr>
          <w:rFonts w:hint="eastAsia"/>
          <w:spacing w:val="-2"/>
        </w:rPr>
        <w:t>，</w:t>
      </w:r>
      <w:r w:rsidRPr="00C70F89">
        <w:rPr>
          <w:rFonts w:hint="eastAsia"/>
          <w:spacing w:val="-2"/>
        </w:rPr>
        <w:t>缔约国不得将该人驱逐、遣返或引渡至该国。为了确定这种理由是否存在</w:t>
      </w:r>
      <w:r>
        <w:rPr>
          <w:rFonts w:hint="eastAsia"/>
          <w:spacing w:val="-2"/>
        </w:rPr>
        <w:t>，</w:t>
      </w:r>
      <w:r w:rsidRPr="00C70F89">
        <w:rPr>
          <w:rFonts w:hint="eastAsia"/>
          <w:spacing w:val="-2"/>
        </w:rPr>
        <w:t>有关当局应考虑到所有有关的因素</w:t>
      </w:r>
      <w:r>
        <w:rPr>
          <w:rFonts w:hint="eastAsia"/>
          <w:spacing w:val="-2"/>
        </w:rPr>
        <w:t>，</w:t>
      </w:r>
      <w:r w:rsidRPr="00C70F89">
        <w:rPr>
          <w:rFonts w:hint="eastAsia"/>
          <w:spacing w:val="-2"/>
        </w:rPr>
        <w:t>包括在适当情况下考虑到在有关国家境内是否存在一贯严重、公然、大规模侵犯人权的情况。</w:t>
      </w:r>
      <w:r w:rsidRPr="00D16A76">
        <w:rPr>
          <w:rStyle w:val="FootnoteReference"/>
          <w:spacing w:val="-2"/>
          <w:sz w:val="21"/>
        </w:rPr>
        <w:footnoteReference w:id="61"/>
      </w:r>
      <w:r w:rsidRPr="00C70F89">
        <w:rPr>
          <w:rFonts w:hint="eastAsia"/>
          <w:spacing w:val="-2"/>
        </w:rPr>
        <w:t xml:space="preserve"> </w:t>
      </w:r>
      <w:r w:rsidRPr="00C70F89">
        <w:rPr>
          <w:rFonts w:hint="eastAsia"/>
          <w:spacing w:val="-2"/>
        </w:rPr>
        <w:t>存在严重、公然或大规模侵犯人权的情况其本身并不足以得出结论</w:t>
      </w:r>
      <w:r>
        <w:rPr>
          <w:rFonts w:hint="eastAsia"/>
          <w:spacing w:val="-2"/>
        </w:rPr>
        <w:t>，</w:t>
      </w:r>
      <w:r w:rsidRPr="00C70F89">
        <w:rPr>
          <w:rFonts w:hint="eastAsia"/>
          <w:spacing w:val="-2"/>
        </w:rPr>
        <w:t>认为他或她若回国即会遭受酷刑</w:t>
      </w:r>
      <w:r>
        <w:rPr>
          <w:rFonts w:hint="eastAsia"/>
          <w:spacing w:val="-2"/>
        </w:rPr>
        <w:t>，</w:t>
      </w:r>
      <w:r w:rsidRPr="00C70F89">
        <w:rPr>
          <w:rFonts w:hint="eastAsia"/>
          <w:spacing w:val="-2"/>
        </w:rPr>
        <w:t>还必须有额外的理由</w:t>
      </w:r>
      <w:r>
        <w:rPr>
          <w:rFonts w:hint="eastAsia"/>
          <w:spacing w:val="-2"/>
        </w:rPr>
        <w:t>，</w:t>
      </w:r>
      <w:r w:rsidRPr="00C70F89">
        <w:rPr>
          <w:rFonts w:hint="eastAsia"/>
          <w:spacing w:val="-2"/>
        </w:rPr>
        <w:t>才构成第</w:t>
      </w:r>
      <w:r w:rsidRPr="00C70F89">
        <w:rPr>
          <w:rFonts w:hint="eastAsia"/>
          <w:spacing w:val="-2"/>
        </w:rPr>
        <w:t>3</w:t>
      </w:r>
      <w:r w:rsidRPr="00C70F89">
        <w:rPr>
          <w:rFonts w:hint="eastAsia"/>
          <w:spacing w:val="-2"/>
        </w:rPr>
        <w:t>条意义上的“可预见、真实和个人”的酷刑风险。</w:t>
      </w:r>
    </w:p>
    <w:p w:rsidR="00900353" w:rsidRPr="005E2C1C" w:rsidRDefault="00900353" w:rsidP="00900353">
      <w:pPr>
        <w:pStyle w:val="SingleTxtGC"/>
        <w:rPr>
          <w:rFonts w:hint="eastAsia"/>
        </w:rPr>
      </w:pPr>
      <w:r>
        <w:rPr>
          <w:rFonts w:hint="eastAsia"/>
        </w:rPr>
        <w:t xml:space="preserve">4.4  </w:t>
      </w:r>
      <w:r w:rsidRPr="005E2C1C">
        <w:rPr>
          <w:rFonts w:hint="eastAsia"/>
        </w:rPr>
        <w:t>关于埃塞俄比亚的一般人权状况</w:t>
      </w:r>
      <w:r>
        <w:rPr>
          <w:rFonts w:hint="eastAsia"/>
        </w:rPr>
        <w:t>，</w:t>
      </w:r>
      <w:r w:rsidRPr="005E2C1C">
        <w:rPr>
          <w:rFonts w:hint="eastAsia"/>
        </w:rPr>
        <w:t>缔约国说</w:t>
      </w:r>
      <w:r>
        <w:rPr>
          <w:rFonts w:hint="eastAsia"/>
        </w:rPr>
        <w:t>，</w:t>
      </w:r>
      <w:r w:rsidRPr="005E2C1C">
        <w:rPr>
          <w:rFonts w:hint="eastAsia"/>
        </w:rPr>
        <w:t>埃塞俄比亚</w:t>
      </w:r>
      <w:r>
        <w:rPr>
          <w:rFonts w:hint="eastAsia"/>
        </w:rPr>
        <w:t>2</w:t>
      </w:r>
      <w:r w:rsidRPr="005E2C1C">
        <w:rPr>
          <w:rFonts w:hint="eastAsia"/>
        </w:rPr>
        <w:t>00</w:t>
      </w:r>
      <w:r>
        <w:rPr>
          <w:rFonts w:hint="eastAsia"/>
        </w:rPr>
        <w:t>5</w:t>
      </w:r>
      <w:r w:rsidRPr="005E2C1C">
        <w:rPr>
          <w:rFonts w:hint="eastAsia"/>
        </w:rPr>
        <w:t>年</w:t>
      </w:r>
      <w:r>
        <w:rPr>
          <w:rFonts w:hint="eastAsia"/>
        </w:rPr>
        <w:t>5</w:t>
      </w:r>
      <w:r w:rsidRPr="005E2C1C">
        <w:rPr>
          <w:rFonts w:hint="eastAsia"/>
        </w:rPr>
        <w:t>月和</w:t>
      </w:r>
      <w:r>
        <w:rPr>
          <w:rFonts w:hint="eastAsia"/>
        </w:rPr>
        <w:t>2</w:t>
      </w:r>
      <w:r w:rsidRPr="005E2C1C">
        <w:rPr>
          <w:rFonts w:hint="eastAsia"/>
        </w:rPr>
        <w:t>00</w:t>
      </w:r>
      <w:r>
        <w:rPr>
          <w:rFonts w:hint="eastAsia"/>
        </w:rPr>
        <w:t>5</w:t>
      </w:r>
      <w:r w:rsidRPr="005E2C1C">
        <w:rPr>
          <w:rFonts w:hint="eastAsia"/>
        </w:rPr>
        <w:t>年</w:t>
      </w:r>
      <w:r>
        <w:rPr>
          <w:rFonts w:hint="eastAsia"/>
        </w:rPr>
        <w:t>8</w:t>
      </w:r>
      <w:r w:rsidRPr="005E2C1C">
        <w:rPr>
          <w:rFonts w:hint="eastAsia"/>
        </w:rPr>
        <w:t>月的选举加强了反对党在议会的代表性。缔约国承认</w:t>
      </w:r>
      <w:r>
        <w:rPr>
          <w:rFonts w:hint="eastAsia"/>
        </w:rPr>
        <w:t>，</w:t>
      </w:r>
      <w:r w:rsidRPr="005E2C1C">
        <w:rPr>
          <w:rFonts w:hint="eastAsia"/>
        </w:rPr>
        <w:t>尽管埃塞俄比亚《宪法》明确承认人权</w:t>
      </w:r>
      <w:r>
        <w:rPr>
          <w:rFonts w:hint="eastAsia"/>
        </w:rPr>
        <w:t>，</w:t>
      </w:r>
      <w:r w:rsidRPr="005E2C1C">
        <w:rPr>
          <w:rFonts w:hint="eastAsia"/>
        </w:rPr>
        <w:t>但该国仍然有许多任意逮捕和拘留的事件</w:t>
      </w:r>
      <w:r>
        <w:rPr>
          <w:rFonts w:hint="eastAsia"/>
        </w:rPr>
        <w:t>，</w:t>
      </w:r>
      <w:r w:rsidRPr="005E2C1C">
        <w:rPr>
          <w:rFonts w:hint="eastAsia"/>
        </w:rPr>
        <w:t>特别是针对反对党成员。此外</w:t>
      </w:r>
      <w:r>
        <w:rPr>
          <w:rFonts w:hint="eastAsia"/>
        </w:rPr>
        <w:t>，</w:t>
      </w:r>
      <w:r w:rsidRPr="005E2C1C">
        <w:rPr>
          <w:rFonts w:hint="eastAsia"/>
        </w:rPr>
        <w:t>该国还缺乏一个独立的司法机构。但是</w:t>
      </w:r>
      <w:r>
        <w:rPr>
          <w:rFonts w:hint="eastAsia"/>
        </w:rPr>
        <w:t>，</w:t>
      </w:r>
      <w:r w:rsidRPr="005E2C1C">
        <w:rPr>
          <w:rFonts w:hint="eastAsia"/>
        </w:rPr>
        <w:t>作为一个反对派政党的成员或支持者原则上并不引起遭受迫害的风险。在反对派政党中担任要职的人员情况则不同。</w:t>
      </w:r>
      <w:r w:rsidRPr="00D16A76">
        <w:rPr>
          <w:rStyle w:val="FootnoteReference"/>
          <w:sz w:val="21"/>
        </w:rPr>
        <w:footnoteReference w:id="62"/>
      </w:r>
      <w:r w:rsidRPr="005E2C1C">
        <w:rPr>
          <w:rFonts w:hint="eastAsia"/>
        </w:rPr>
        <w:t xml:space="preserve"> </w:t>
      </w:r>
      <w:r w:rsidRPr="005E2C1C">
        <w:rPr>
          <w:rFonts w:hint="eastAsia"/>
        </w:rPr>
        <w:t>鉴于以上资料</w:t>
      </w:r>
      <w:r>
        <w:rPr>
          <w:rFonts w:hint="eastAsia"/>
        </w:rPr>
        <w:t>，</w:t>
      </w:r>
      <w:r w:rsidRPr="005E2C1C">
        <w:rPr>
          <w:rFonts w:hint="eastAsia"/>
        </w:rPr>
        <w:t>瑞士庇护主管部门在确定迫害风险方面采取有区别的做法。被埃塞俄比亚当局怀疑为奥罗莫解放阵线或欧加登民族解放阵线成员的人被认为有遭受迫害的风险。至于其他反对派团体的人员</w:t>
      </w:r>
      <w:r>
        <w:rPr>
          <w:rFonts w:hint="eastAsia"/>
        </w:rPr>
        <w:t>，</w:t>
      </w:r>
      <w:r w:rsidRPr="005E2C1C">
        <w:rPr>
          <w:rFonts w:hint="eastAsia"/>
        </w:rPr>
        <w:t>如团结民主联盟</w:t>
      </w:r>
      <w:r>
        <w:rPr>
          <w:rFonts w:hint="eastAsia"/>
        </w:rPr>
        <w:t>，</w:t>
      </w:r>
      <w:r w:rsidRPr="005E2C1C">
        <w:rPr>
          <w:rFonts w:hint="eastAsia"/>
        </w:rPr>
        <w:t>遭受迫害的风险按照上述标准逐案加以评估。关于监测流亡中的政治活动问题</w:t>
      </w:r>
      <w:r>
        <w:rPr>
          <w:rFonts w:hint="eastAsia"/>
        </w:rPr>
        <w:t>，</w:t>
      </w:r>
      <w:r w:rsidRPr="005E2C1C">
        <w:rPr>
          <w:rFonts w:hint="eastAsia"/>
        </w:rPr>
        <w:t>缔约国说</w:t>
      </w:r>
      <w:r>
        <w:rPr>
          <w:rFonts w:hint="eastAsia"/>
        </w:rPr>
        <w:t>，</w:t>
      </w:r>
      <w:r w:rsidRPr="005E2C1C">
        <w:rPr>
          <w:rFonts w:hint="eastAsia"/>
        </w:rPr>
        <w:t>根据其掌握的资料</w:t>
      </w:r>
      <w:r>
        <w:rPr>
          <w:rFonts w:hint="eastAsia"/>
        </w:rPr>
        <w:t>，</w:t>
      </w:r>
      <w:r w:rsidRPr="005E2C1C">
        <w:rPr>
          <w:rFonts w:hint="eastAsia"/>
        </w:rPr>
        <w:t>埃塞俄比亚外交和领事使团缺乏人力和组织资源</w:t>
      </w:r>
      <w:r>
        <w:rPr>
          <w:rFonts w:hint="eastAsia"/>
        </w:rPr>
        <w:t>，</w:t>
      </w:r>
      <w:r w:rsidRPr="005E2C1C">
        <w:rPr>
          <w:rFonts w:hint="eastAsia"/>
        </w:rPr>
        <w:t>无法系统监测在瑞士的反对派成员政治活动。但是</w:t>
      </w:r>
      <w:r>
        <w:rPr>
          <w:rFonts w:hint="eastAsia"/>
        </w:rPr>
        <w:t>，</w:t>
      </w:r>
      <w:r w:rsidRPr="005E2C1C">
        <w:rPr>
          <w:rFonts w:hint="eastAsia"/>
        </w:rPr>
        <w:t>反对派的活跃人物和</w:t>
      </w:r>
      <w:r>
        <w:rPr>
          <w:rFonts w:hint="eastAsia"/>
        </w:rPr>
        <w:t>/</w:t>
      </w:r>
      <w:r w:rsidRPr="005E2C1C">
        <w:rPr>
          <w:rFonts w:hint="eastAsia"/>
        </w:rPr>
        <w:t>或重要人物以及那些鼓动使用暴力组织的活动分子有被识别和登记的风险</w:t>
      </w:r>
      <w:r>
        <w:rPr>
          <w:rFonts w:hint="eastAsia"/>
        </w:rPr>
        <w:t>，</w:t>
      </w:r>
      <w:r w:rsidRPr="005E2C1C">
        <w:rPr>
          <w:rFonts w:hint="eastAsia"/>
        </w:rPr>
        <w:t>因此如果回国可能遭受迫害。</w:t>
      </w:r>
    </w:p>
    <w:p w:rsidR="00900353" w:rsidRPr="005E2C1C" w:rsidRDefault="00900353" w:rsidP="00900353">
      <w:pPr>
        <w:pStyle w:val="SingleTxtGC"/>
        <w:rPr>
          <w:rFonts w:hint="eastAsia"/>
        </w:rPr>
      </w:pPr>
      <w:r>
        <w:rPr>
          <w:rFonts w:hint="eastAsia"/>
        </w:rPr>
        <w:t xml:space="preserve">4.5  </w:t>
      </w:r>
      <w:r w:rsidRPr="005E2C1C">
        <w:rPr>
          <w:rFonts w:hint="eastAsia"/>
        </w:rPr>
        <w:t>缔约国说</w:t>
      </w:r>
      <w:r>
        <w:rPr>
          <w:rFonts w:hint="eastAsia"/>
        </w:rPr>
        <w:t>，</w:t>
      </w:r>
      <w:r w:rsidRPr="005E2C1C">
        <w:rPr>
          <w:rFonts w:hint="eastAsia"/>
        </w:rPr>
        <w:t>申诉人并未声称曾遭受酷刑</w:t>
      </w:r>
      <w:r>
        <w:rPr>
          <w:rFonts w:hint="eastAsia"/>
        </w:rPr>
        <w:t>，</w:t>
      </w:r>
      <w:r w:rsidRPr="005E2C1C">
        <w:rPr>
          <w:rFonts w:hint="eastAsia"/>
        </w:rPr>
        <w:t>也未声称曾被埃塞俄比亚当局逮捕或拘留。因此认为她</w:t>
      </w:r>
      <w:r>
        <w:rPr>
          <w:rFonts w:hint="eastAsia"/>
        </w:rPr>
        <w:t>2</w:t>
      </w:r>
      <w:r w:rsidRPr="005E2C1C">
        <w:rPr>
          <w:rFonts w:hint="eastAsia"/>
        </w:rPr>
        <w:t>00</w:t>
      </w:r>
      <w:r>
        <w:rPr>
          <w:rFonts w:hint="eastAsia"/>
        </w:rPr>
        <w:t>6</w:t>
      </w:r>
      <w:r w:rsidRPr="005E2C1C">
        <w:rPr>
          <w:rFonts w:hint="eastAsia"/>
        </w:rPr>
        <w:t>年</w:t>
      </w:r>
      <w:r>
        <w:rPr>
          <w:rFonts w:hint="eastAsia"/>
        </w:rPr>
        <w:t>12</w:t>
      </w:r>
      <w:r w:rsidRPr="005E2C1C">
        <w:rPr>
          <w:rFonts w:hint="eastAsia"/>
        </w:rPr>
        <w:t>月</w:t>
      </w:r>
      <w:r>
        <w:rPr>
          <w:rFonts w:hint="eastAsia"/>
        </w:rPr>
        <w:t>22</w:t>
      </w:r>
      <w:r w:rsidRPr="005E2C1C">
        <w:rPr>
          <w:rFonts w:hint="eastAsia"/>
        </w:rPr>
        <w:t>日的第二次庇护申请完全基于其在瑞士从事的政治活动也就不足为奇了。缔约国进一步指出</w:t>
      </w:r>
      <w:r>
        <w:rPr>
          <w:rFonts w:hint="eastAsia"/>
        </w:rPr>
        <w:t>，</w:t>
      </w:r>
      <w:r w:rsidRPr="005E2C1C">
        <w:rPr>
          <w:rFonts w:hint="eastAsia"/>
        </w:rPr>
        <w:t>根据委员会第</w:t>
      </w:r>
      <w:r>
        <w:rPr>
          <w:rFonts w:hint="eastAsia"/>
        </w:rPr>
        <w:t>1</w:t>
      </w:r>
      <w:r w:rsidRPr="005E2C1C">
        <w:rPr>
          <w:rFonts w:hint="eastAsia"/>
        </w:rPr>
        <w:t>号一般性意见</w:t>
      </w:r>
      <w:r>
        <w:rPr>
          <w:rFonts w:hint="eastAsia"/>
        </w:rPr>
        <w:t>(</w:t>
      </w:r>
      <w:r w:rsidRPr="005E2C1C">
        <w:rPr>
          <w:rFonts w:hint="eastAsia"/>
        </w:rPr>
        <w:t>第</w:t>
      </w:r>
      <w:r>
        <w:rPr>
          <w:rFonts w:hint="eastAsia"/>
        </w:rPr>
        <w:t>8(e)</w:t>
      </w:r>
      <w:r w:rsidRPr="005E2C1C">
        <w:rPr>
          <w:rFonts w:hint="eastAsia"/>
        </w:rPr>
        <w:t>段</w:t>
      </w:r>
      <w:r>
        <w:rPr>
          <w:rFonts w:hint="eastAsia"/>
        </w:rPr>
        <w:t>)</w:t>
      </w:r>
      <w:r>
        <w:rPr>
          <w:rFonts w:hint="eastAsia"/>
        </w:rPr>
        <w:t>，</w:t>
      </w:r>
      <w:r w:rsidRPr="005E2C1C">
        <w:rPr>
          <w:rFonts w:hint="eastAsia"/>
        </w:rPr>
        <w:t>在对申诉人返回原</w:t>
      </w:r>
      <w:r>
        <w:rPr>
          <w:rFonts w:hint="eastAsia"/>
        </w:rPr>
        <w:t>籍国后是否会有遭受酷刑的危险进行评估时，要考虑的另一个因素是她</w:t>
      </w:r>
      <w:r w:rsidRPr="005E2C1C">
        <w:rPr>
          <w:rFonts w:hint="eastAsia"/>
        </w:rPr>
        <w:t>曾否参与埃塞俄比亚国内的政治活动。对此缔约国指出</w:t>
      </w:r>
      <w:r>
        <w:rPr>
          <w:rFonts w:hint="eastAsia"/>
        </w:rPr>
        <w:t>，</w:t>
      </w:r>
      <w:r w:rsidRPr="005E2C1C">
        <w:rPr>
          <w:rFonts w:hint="eastAsia"/>
        </w:rPr>
        <w:t>申诉人并未声称曾积极参与国内的政治活动。</w:t>
      </w:r>
      <w:r w:rsidRPr="005E2C1C">
        <w:rPr>
          <w:rFonts w:hint="eastAsia"/>
        </w:rPr>
        <w:t xml:space="preserve"> </w:t>
      </w:r>
    </w:p>
    <w:p w:rsidR="00900353" w:rsidRPr="005E2C1C" w:rsidRDefault="00900353" w:rsidP="00900353">
      <w:pPr>
        <w:pStyle w:val="SingleTxtGC"/>
        <w:rPr>
          <w:rFonts w:hint="eastAsia"/>
        </w:rPr>
      </w:pPr>
      <w:r>
        <w:rPr>
          <w:rFonts w:hint="eastAsia"/>
        </w:rPr>
        <w:t>4.6</w:t>
      </w:r>
      <w:r w:rsidRPr="005E2C1C">
        <w:rPr>
          <w:rFonts w:hint="eastAsia"/>
        </w:rPr>
        <w:t xml:space="preserve">  </w:t>
      </w:r>
      <w:r w:rsidRPr="005E2C1C">
        <w:rPr>
          <w:rFonts w:hint="eastAsia"/>
        </w:rPr>
        <w:t>关于申诉人在瑞士的政治活动</w:t>
      </w:r>
      <w:r>
        <w:rPr>
          <w:rFonts w:hint="eastAsia"/>
        </w:rPr>
        <w:t>，</w:t>
      </w:r>
      <w:r w:rsidRPr="005E2C1C">
        <w:rPr>
          <w:rFonts w:hint="eastAsia"/>
        </w:rPr>
        <w:t>缔约国指出</w:t>
      </w:r>
      <w:r>
        <w:rPr>
          <w:rFonts w:hint="eastAsia"/>
        </w:rPr>
        <w:t>，</w:t>
      </w:r>
      <w:r w:rsidRPr="005E2C1C">
        <w:rPr>
          <w:rFonts w:hint="eastAsia"/>
        </w:rPr>
        <w:t>她分别于提交首次庇护申请大约</w:t>
      </w:r>
      <w:r>
        <w:rPr>
          <w:rFonts w:hint="eastAsia"/>
        </w:rPr>
        <w:t>3</w:t>
      </w:r>
      <w:r w:rsidRPr="005E2C1C">
        <w:rPr>
          <w:rFonts w:hint="eastAsia"/>
        </w:rPr>
        <w:t>年后及首次庇护申请程序结束两年后向</w:t>
      </w:r>
      <w:r>
        <w:rPr>
          <w:rFonts w:hint="eastAsia"/>
        </w:rPr>
        <w:t>庇护主管</w:t>
      </w:r>
      <w:r w:rsidRPr="005E2C1C">
        <w:rPr>
          <w:rFonts w:hint="eastAsia"/>
        </w:rPr>
        <w:t>当局提出要求。此外</w:t>
      </w:r>
      <w:r>
        <w:rPr>
          <w:rFonts w:hint="eastAsia"/>
        </w:rPr>
        <w:t>，</w:t>
      </w:r>
      <w:r w:rsidRPr="005E2C1C">
        <w:rPr>
          <w:rFonts w:hint="eastAsia"/>
        </w:rPr>
        <w:t>申诉人自第一次</w:t>
      </w:r>
      <w:r>
        <w:rPr>
          <w:rFonts w:hint="eastAsia"/>
        </w:rPr>
        <w:t>庇护</w:t>
      </w:r>
      <w:r w:rsidRPr="005E2C1C">
        <w:rPr>
          <w:rFonts w:hint="eastAsia"/>
        </w:rPr>
        <w:t>程序开始就以多重身份和国籍出现</w:t>
      </w:r>
      <w:r>
        <w:rPr>
          <w:rFonts w:hint="eastAsia"/>
        </w:rPr>
        <w:t>，</w:t>
      </w:r>
      <w:r w:rsidRPr="005E2C1C">
        <w:rPr>
          <w:rFonts w:hint="eastAsia"/>
        </w:rPr>
        <w:t>其真实身份至今尚未确定。</w:t>
      </w:r>
    </w:p>
    <w:p w:rsidR="00900353" w:rsidRPr="005E2C1C" w:rsidRDefault="00900353" w:rsidP="00900353">
      <w:pPr>
        <w:pStyle w:val="SingleTxtGC"/>
        <w:rPr>
          <w:rFonts w:hint="eastAsia"/>
        </w:rPr>
      </w:pPr>
      <w:r>
        <w:rPr>
          <w:rFonts w:hint="eastAsia"/>
        </w:rPr>
        <w:t xml:space="preserve">4.7  </w:t>
      </w:r>
      <w:r w:rsidRPr="005E2C1C">
        <w:rPr>
          <w:rFonts w:hint="eastAsia"/>
        </w:rPr>
        <w:t>缔约国说</w:t>
      </w:r>
      <w:r>
        <w:rPr>
          <w:rFonts w:hint="eastAsia"/>
        </w:rPr>
        <w:t>，</w:t>
      </w:r>
      <w:r w:rsidRPr="005E2C1C">
        <w:rPr>
          <w:rFonts w:hint="eastAsia"/>
        </w:rPr>
        <w:t>申诉人声称自</w:t>
      </w:r>
      <w:r>
        <w:rPr>
          <w:rFonts w:hint="eastAsia"/>
        </w:rPr>
        <w:t>KINIJIT</w:t>
      </w:r>
      <w:r w:rsidRPr="005E2C1C">
        <w:rPr>
          <w:rFonts w:hint="eastAsia"/>
        </w:rPr>
        <w:t>成立伊始就是该组织最积极的成员之一。她特别提到她在</w:t>
      </w:r>
      <w:r>
        <w:rPr>
          <w:rFonts w:hint="eastAsia"/>
        </w:rPr>
        <w:t>KINIJIT</w:t>
      </w:r>
      <w:r>
        <w:rPr>
          <w:rFonts w:hint="eastAsia"/>
        </w:rPr>
        <w:t>成立会议上讲话，参加了一些示威，并在向联合国</w:t>
      </w:r>
      <w:r w:rsidRPr="005E2C1C">
        <w:rPr>
          <w:rFonts w:hint="eastAsia"/>
        </w:rPr>
        <w:t>日内瓦办事处递交请愿</w:t>
      </w:r>
      <w:r>
        <w:rPr>
          <w:rFonts w:hint="eastAsia"/>
        </w:rPr>
        <w:t>书</w:t>
      </w:r>
      <w:r w:rsidRPr="005E2C1C">
        <w:rPr>
          <w:rFonts w:hint="eastAsia"/>
        </w:rPr>
        <w:t>时在场。缔约国指出</w:t>
      </w:r>
      <w:r>
        <w:rPr>
          <w:rFonts w:hint="eastAsia"/>
        </w:rPr>
        <w:t>，</w:t>
      </w:r>
      <w:r w:rsidRPr="005E2C1C">
        <w:rPr>
          <w:rFonts w:hint="eastAsia"/>
        </w:rPr>
        <w:t>瑞士多次发生由申诉人同胞参加的政治示威活动</w:t>
      </w:r>
      <w:r>
        <w:rPr>
          <w:rFonts w:hint="eastAsia"/>
        </w:rPr>
        <w:t>，</w:t>
      </w:r>
      <w:r w:rsidRPr="005E2C1C">
        <w:rPr>
          <w:rFonts w:hint="eastAsia"/>
        </w:rPr>
        <w:t>有时录有数百人的照片或视频被相关媒体公开曝光</w:t>
      </w:r>
      <w:r>
        <w:rPr>
          <w:rFonts w:hint="eastAsia"/>
        </w:rPr>
        <w:t>，</w:t>
      </w:r>
      <w:r w:rsidRPr="005E2C1C">
        <w:rPr>
          <w:rFonts w:hint="eastAsia"/>
        </w:rPr>
        <w:t>埃塞俄比亚当局不可能鉴别每个人</w:t>
      </w:r>
      <w:r>
        <w:rPr>
          <w:rFonts w:hint="eastAsia"/>
        </w:rPr>
        <w:t>，</w:t>
      </w:r>
      <w:r w:rsidRPr="005E2C1C">
        <w:rPr>
          <w:rFonts w:hint="eastAsia"/>
        </w:rPr>
        <w:t>也不可能了解申诉人与上述组织的关系。</w:t>
      </w:r>
    </w:p>
    <w:p w:rsidR="00900353" w:rsidRPr="005E2C1C" w:rsidRDefault="00900353" w:rsidP="00900353">
      <w:pPr>
        <w:pStyle w:val="SingleTxtGC"/>
        <w:rPr>
          <w:rFonts w:hint="eastAsia"/>
        </w:rPr>
      </w:pPr>
      <w:r>
        <w:rPr>
          <w:rFonts w:hint="eastAsia"/>
        </w:rPr>
        <w:t>4.8</w:t>
      </w:r>
      <w:r w:rsidRPr="005E2C1C">
        <w:rPr>
          <w:rFonts w:hint="eastAsia"/>
        </w:rPr>
        <w:t xml:space="preserve">  </w:t>
      </w:r>
      <w:r w:rsidRPr="005E2C1C">
        <w:rPr>
          <w:rFonts w:hint="eastAsia"/>
        </w:rPr>
        <w:t>缔约国提出</w:t>
      </w:r>
      <w:r>
        <w:rPr>
          <w:rFonts w:hint="eastAsia"/>
        </w:rPr>
        <w:t>，</w:t>
      </w:r>
      <w:r w:rsidRPr="005E2C1C">
        <w:rPr>
          <w:rFonts w:hint="eastAsia"/>
        </w:rPr>
        <w:t>联邦行政法庭</w:t>
      </w:r>
      <w:r>
        <w:rPr>
          <w:rFonts w:hint="eastAsia"/>
        </w:rPr>
        <w:t>对</w:t>
      </w:r>
      <w:r w:rsidRPr="005E2C1C">
        <w:rPr>
          <w:rFonts w:hint="eastAsia"/>
        </w:rPr>
        <w:t>申诉人的诉求进行了大量分析</w:t>
      </w:r>
      <w:r>
        <w:rPr>
          <w:rFonts w:hint="eastAsia"/>
        </w:rPr>
        <w:t>，</w:t>
      </w:r>
      <w:r w:rsidRPr="005E2C1C">
        <w:rPr>
          <w:rFonts w:hint="eastAsia"/>
        </w:rPr>
        <w:t>特别指出申诉人并未声称自己是瑞士</w:t>
      </w:r>
      <w:r>
        <w:rPr>
          <w:rFonts w:hint="eastAsia"/>
        </w:rPr>
        <w:t>KINIJIT</w:t>
      </w:r>
      <w:r w:rsidRPr="005E2C1C">
        <w:rPr>
          <w:rFonts w:hint="eastAsia"/>
        </w:rPr>
        <w:t>指导委员会的成员。相反</w:t>
      </w:r>
      <w:r>
        <w:rPr>
          <w:rFonts w:hint="eastAsia"/>
        </w:rPr>
        <w:t>，</w:t>
      </w:r>
      <w:r w:rsidRPr="005E2C1C">
        <w:rPr>
          <w:rFonts w:hint="eastAsia"/>
        </w:rPr>
        <w:t>引用申诉人自己的话说</w:t>
      </w:r>
      <w:r>
        <w:rPr>
          <w:rFonts w:hint="eastAsia"/>
        </w:rPr>
        <w:t>，</w:t>
      </w:r>
      <w:r w:rsidRPr="005E2C1C">
        <w:rPr>
          <w:rFonts w:hint="eastAsia"/>
        </w:rPr>
        <w:t>其扮演的角色是散布</w:t>
      </w:r>
      <w:r>
        <w:rPr>
          <w:rFonts w:hint="eastAsia"/>
        </w:rPr>
        <w:t>KINIJIT</w:t>
      </w:r>
      <w:r w:rsidRPr="005E2C1C">
        <w:rPr>
          <w:rFonts w:hint="eastAsia"/>
        </w:rPr>
        <w:t>示威和集会的相关信息</w:t>
      </w:r>
      <w:r>
        <w:rPr>
          <w:rFonts w:hint="eastAsia"/>
        </w:rPr>
        <w:t>，</w:t>
      </w:r>
      <w:r w:rsidRPr="005E2C1C">
        <w:rPr>
          <w:rFonts w:hint="eastAsia"/>
        </w:rPr>
        <w:t>但未直接参与其组织。此外</w:t>
      </w:r>
      <w:r>
        <w:rPr>
          <w:rFonts w:hint="eastAsia"/>
        </w:rPr>
        <w:t>，</w:t>
      </w:r>
      <w:r w:rsidRPr="005E2C1C">
        <w:rPr>
          <w:rFonts w:hint="eastAsia"/>
        </w:rPr>
        <w:t>她参加过几次示威活动</w:t>
      </w:r>
      <w:r>
        <w:rPr>
          <w:rFonts w:hint="eastAsia"/>
        </w:rPr>
        <w:t>，</w:t>
      </w:r>
      <w:r w:rsidRPr="005E2C1C">
        <w:rPr>
          <w:rFonts w:hint="eastAsia"/>
        </w:rPr>
        <w:t>在</w:t>
      </w:r>
      <w:r>
        <w:rPr>
          <w:rFonts w:hint="eastAsia"/>
        </w:rPr>
        <w:t>2</w:t>
      </w:r>
      <w:r w:rsidRPr="005E2C1C">
        <w:rPr>
          <w:rFonts w:hint="eastAsia"/>
        </w:rPr>
        <w:t>00</w:t>
      </w:r>
      <w:r>
        <w:rPr>
          <w:rFonts w:hint="eastAsia"/>
        </w:rPr>
        <w:t>6</w:t>
      </w:r>
      <w:r w:rsidRPr="005E2C1C">
        <w:rPr>
          <w:rFonts w:hint="eastAsia"/>
        </w:rPr>
        <w:t>年</w:t>
      </w:r>
      <w:r>
        <w:rPr>
          <w:rFonts w:hint="eastAsia"/>
        </w:rPr>
        <w:t>4</w:t>
      </w:r>
      <w:r w:rsidRPr="005E2C1C">
        <w:rPr>
          <w:rFonts w:hint="eastAsia"/>
        </w:rPr>
        <w:t>月</w:t>
      </w:r>
      <w:r>
        <w:rPr>
          <w:rFonts w:hint="eastAsia"/>
        </w:rPr>
        <w:t>29</w:t>
      </w:r>
      <w:r w:rsidRPr="005E2C1C">
        <w:rPr>
          <w:rFonts w:hint="eastAsia"/>
        </w:rPr>
        <w:t>日的一次</w:t>
      </w:r>
      <w:r>
        <w:rPr>
          <w:rFonts w:hint="eastAsia"/>
        </w:rPr>
        <w:t>KINIJIT</w:t>
      </w:r>
      <w:r w:rsidRPr="005E2C1C">
        <w:rPr>
          <w:rFonts w:hint="eastAsia"/>
        </w:rPr>
        <w:t>集会上做口头发言</w:t>
      </w:r>
      <w:r>
        <w:rPr>
          <w:rFonts w:hint="eastAsia"/>
        </w:rPr>
        <w:t>，</w:t>
      </w:r>
      <w:r w:rsidRPr="005E2C1C">
        <w:rPr>
          <w:rFonts w:hint="eastAsia"/>
        </w:rPr>
        <w:t>在拍有</w:t>
      </w:r>
      <w:r>
        <w:rPr>
          <w:rFonts w:hint="eastAsia"/>
        </w:rPr>
        <w:t>2</w:t>
      </w:r>
      <w:r w:rsidRPr="005E2C1C">
        <w:rPr>
          <w:rFonts w:hint="eastAsia"/>
        </w:rPr>
        <w:t>00</w:t>
      </w:r>
      <w:r>
        <w:rPr>
          <w:rFonts w:hint="eastAsia"/>
        </w:rPr>
        <w:t>8</w:t>
      </w:r>
      <w:r w:rsidRPr="005E2C1C">
        <w:rPr>
          <w:rFonts w:hint="eastAsia"/>
        </w:rPr>
        <w:t>年</w:t>
      </w:r>
      <w:r>
        <w:rPr>
          <w:rFonts w:hint="eastAsia"/>
        </w:rPr>
        <w:t>5</w:t>
      </w:r>
      <w:r w:rsidRPr="005E2C1C">
        <w:rPr>
          <w:rFonts w:hint="eastAsia"/>
        </w:rPr>
        <w:t>月</w:t>
      </w:r>
      <w:r>
        <w:rPr>
          <w:rFonts w:hint="eastAsia"/>
        </w:rPr>
        <w:t>22</w:t>
      </w:r>
      <w:r>
        <w:rPr>
          <w:rFonts w:hint="eastAsia"/>
        </w:rPr>
        <w:t>日一群人向联合国</w:t>
      </w:r>
      <w:r w:rsidRPr="005E2C1C">
        <w:rPr>
          <w:rFonts w:hint="eastAsia"/>
        </w:rPr>
        <w:t>日内瓦办事处递交请愿书的照片上露</w:t>
      </w:r>
      <w:r>
        <w:rPr>
          <w:rFonts w:hint="eastAsia"/>
        </w:rPr>
        <w:t>过</w:t>
      </w:r>
      <w:r w:rsidRPr="005E2C1C">
        <w:rPr>
          <w:rFonts w:hint="eastAsia"/>
        </w:rPr>
        <w:t>面。</w:t>
      </w:r>
    </w:p>
    <w:p w:rsidR="00900353" w:rsidRPr="005E2C1C" w:rsidRDefault="00900353" w:rsidP="00900353">
      <w:pPr>
        <w:pStyle w:val="SingleTxtGC"/>
        <w:rPr>
          <w:rFonts w:hint="eastAsia"/>
        </w:rPr>
      </w:pPr>
      <w:r>
        <w:rPr>
          <w:rFonts w:hint="eastAsia"/>
        </w:rPr>
        <w:t>4.9</w:t>
      </w:r>
      <w:r w:rsidRPr="005E2C1C">
        <w:rPr>
          <w:rFonts w:hint="eastAsia"/>
        </w:rPr>
        <w:t xml:space="preserve">  </w:t>
      </w:r>
      <w:r w:rsidRPr="005E2C1C">
        <w:rPr>
          <w:rFonts w:hint="eastAsia"/>
        </w:rPr>
        <w:t>在这方面</w:t>
      </w:r>
      <w:r>
        <w:rPr>
          <w:rFonts w:hint="eastAsia"/>
        </w:rPr>
        <w:t>，</w:t>
      </w:r>
      <w:r w:rsidRPr="005E2C1C">
        <w:rPr>
          <w:rFonts w:hint="eastAsia"/>
        </w:rPr>
        <w:t>缔约国提出</w:t>
      </w:r>
      <w:r>
        <w:rPr>
          <w:rFonts w:hint="eastAsia"/>
        </w:rPr>
        <w:t>，</w:t>
      </w:r>
      <w:r w:rsidRPr="005E2C1C">
        <w:rPr>
          <w:rFonts w:hint="eastAsia"/>
        </w:rPr>
        <w:t>埃塞俄比亚当局重点关注的是那些从事的活动超越</w:t>
      </w:r>
      <w:r>
        <w:rPr>
          <w:rFonts w:hint="eastAsia"/>
        </w:rPr>
        <w:t>“</w:t>
      </w:r>
      <w:r w:rsidRPr="005E2C1C">
        <w:rPr>
          <w:rFonts w:hint="eastAsia"/>
        </w:rPr>
        <w:t>正常行为</w:t>
      </w:r>
      <w:r>
        <w:rPr>
          <w:rFonts w:hint="eastAsia"/>
        </w:rPr>
        <w:t>”</w:t>
      </w:r>
      <w:r w:rsidRPr="005E2C1C">
        <w:rPr>
          <w:rFonts w:hint="eastAsia"/>
        </w:rPr>
        <w:t>的人员</w:t>
      </w:r>
      <w:r>
        <w:rPr>
          <w:rFonts w:hint="eastAsia"/>
        </w:rPr>
        <w:t>，</w:t>
      </w:r>
      <w:r w:rsidRPr="005E2C1C">
        <w:rPr>
          <w:rFonts w:hint="eastAsia"/>
        </w:rPr>
        <w:t>或那些行使特殊职责或活动可对埃塞俄比亚政权构成威胁的</w:t>
      </w:r>
      <w:r>
        <w:rPr>
          <w:rFonts w:hint="eastAsia"/>
        </w:rPr>
        <w:t>人员。但申诉人到达瑞士时并未以任何政治面目出现，缔约国认为将她随</w:t>
      </w:r>
      <w:r w:rsidRPr="005E2C1C">
        <w:rPr>
          <w:rFonts w:hint="eastAsia"/>
        </w:rPr>
        <w:t>后才形成政治态度这一点排除在外是合情合理的。缔约国认为</w:t>
      </w:r>
      <w:r>
        <w:rPr>
          <w:rFonts w:hint="eastAsia"/>
        </w:rPr>
        <w:t>，</w:t>
      </w:r>
      <w:r w:rsidRPr="005E2C1C">
        <w:rPr>
          <w:rFonts w:hint="eastAsia"/>
        </w:rPr>
        <w:t>申诉人提交的文件并未显示其在瑞士的活动能够引发埃塞俄比亚当局的注意。照片和视频录像中有申诉人露面这</w:t>
      </w:r>
      <w:r>
        <w:rPr>
          <w:rFonts w:hint="eastAsia"/>
        </w:rPr>
        <w:t>一事实并不足以证明如</w:t>
      </w:r>
      <w:r w:rsidRPr="005E2C1C">
        <w:rPr>
          <w:rFonts w:hint="eastAsia"/>
        </w:rPr>
        <w:t>回国会有遭受迫害的危险。由于显而易见的实际原因</w:t>
      </w:r>
      <w:r>
        <w:rPr>
          <w:rFonts w:hint="eastAsia"/>
        </w:rPr>
        <w:t>，</w:t>
      </w:r>
      <w:r w:rsidRPr="005E2C1C">
        <w:rPr>
          <w:rFonts w:hint="eastAsia"/>
        </w:rPr>
        <w:t>如果不是此前已为埃塞俄比亚当局有所了解</w:t>
      </w:r>
      <w:r>
        <w:rPr>
          <w:rFonts w:hint="eastAsia"/>
        </w:rPr>
        <w:t>，</w:t>
      </w:r>
      <w:r w:rsidRPr="005E2C1C">
        <w:rPr>
          <w:rFonts w:hint="eastAsia"/>
        </w:rPr>
        <w:t>否则要在大规模游行活动中鉴别参与者是非常困难的。</w:t>
      </w:r>
    </w:p>
    <w:p w:rsidR="00900353" w:rsidRPr="005E2C1C" w:rsidRDefault="00900353" w:rsidP="00900353">
      <w:pPr>
        <w:pStyle w:val="SingleTxtGC"/>
        <w:rPr>
          <w:rFonts w:hint="eastAsia"/>
        </w:rPr>
      </w:pPr>
      <w:r>
        <w:rPr>
          <w:rFonts w:hint="eastAsia"/>
        </w:rPr>
        <w:t>4.1</w:t>
      </w:r>
      <w:r w:rsidRPr="005E2C1C">
        <w:rPr>
          <w:rFonts w:hint="eastAsia"/>
        </w:rPr>
        <w:t xml:space="preserve">0  </w:t>
      </w:r>
      <w:r w:rsidRPr="005E2C1C">
        <w:rPr>
          <w:rFonts w:hint="eastAsia"/>
        </w:rPr>
        <w:t>缔约国说</w:t>
      </w:r>
      <w:r>
        <w:rPr>
          <w:rFonts w:hint="eastAsia"/>
        </w:rPr>
        <w:t>，</w:t>
      </w:r>
      <w:r w:rsidRPr="005E2C1C">
        <w:rPr>
          <w:rFonts w:hint="eastAsia"/>
        </w:rPr>
        <w:t>没有证据表明埃塞俄比亚当局针对申诉人提起了刑事诉讼</w:t>
      </w:r>
      <w:r>
        <w:rPr>
          <w:rFonts w:hint="eastAsia"/>
        </w:rPr>
        <w:t>，</w:t>
      </w:r>
      <w:r w:rsidRPr="005E2C1C">
        <w:rPr>
          <w:rFonts w:hint="eastAsia"/>
        </w:rPr>
        <w:t>或对她采取了其他措施。</w:t>
      </w:r>
    </w:p>
    <w:p w:rsidR="00900353" w:rsidRPr="005E2C1C" w:rsidRDefault="00900353" w:rsidP="00900353">
      <w:pPr>
        <w:pStyle w:val="SingleTxtGC"/>
        <w:rPr>
          <w:rFonts w:hint="eastAsia"/>
        </w:rPr>
      </w:pPr>
      <w:r>
        <w:rPr>
          <w:rFonts w:hint="eastAsia"/>
        </w:rPr>
        <w:t>4.11</w:t>
      </w:r>
      <w:r w:rsidRPr="005E2C1C">
        <w:rPr>
          <w:rFonts w:hint="eastAsia"/>
        </w:rPr>
        <w:t xml:space="preserve">  </w:t>
      </w:r>
      <w:r w:rsidRPr="005E2C1C">
        <w:rPr>
          <w:rFonts w:hint="eastAsia"/>
        </w:rPr>
        <w:t>关于申诉人称由于联邦行政法庭前后矛盾的司法判例使她深受其害</w:t>
      </w:r>
      <w:r>
        <w:rPr>
          <w:rFonts w:hint="eastAsia"/>
        </w:rPr>
        <w:t>，</w:t>
      </w:r>
      <w:r w:rsidRPr="005E2C1C">
        <w:rPr>
          <w:rFonts w:hint="eastAsia"/>
        </w:rPr>
        <w:t>缔约国指出</w:t>
      </w:r>
      <w:r>
        <w:rPr>
          <w:rFonts w:hint="eastAsia"/>
        </w:rPr>
        <w:t>，</w:t>
      </w:r>
      <w:r w:rsidRPr="005E2C1C">
        <w:rPr>
          <w:rFonts w:hint="eastAsia"/>
        </w:rPr>
        <w:t>申诉人一案和她与委员会通信中提到的另一案明显不同。</w:t>
      </w:r>
      <w:r w:rsidRPr="00D16A76">
        <w:rPr>
          <w:rStyle w:val="FootnoteReference"/>
          <w:sz w:val="21"/>
        </w:rPr>
        <w:footnoteReference w:id="63"/>
      </w:r>
      <w:r w:rsidRPr="005E2C1C">
        <w:rPr>
          <w:rFonts w:hint="eastAsia"/>
        </w:rPr>
        <w:t xml:space="preserve"> </w:t>
      </w:r>
      <w:r w:rsidRPr="005E2C1C">
        <w:rPr>
          <w:rFonts w:hint="eastAsia"/>
        </w:rPr>
        <w:t>后者牵涉的人员曾在埃塞俄比亚军队担任要职</w:t>
      </w:r>
      <w:r>
        <w:rPr>
          <w:rFonts w:hint="eastAsia"/>
        </w:rPr>
        <w:t>，</w:t>
      </w:r>
      <w:r w:rsidRPr="005E2C1C">
        <w:rPr>
          <w:rFonts w:hint="eastAsia"/>
        </w:rPr>
        <w:t>掌握敏感资料</w:t>
      </w:r>
      <w:r>
        <w:rPr>
          <w:rFonts w:hint="eastAsia"/>
        </w:rPr>
        <w:t>，</w:t>
      </w:r>
      <w:r w:rsidRPr="005E2C1C">
        <w:rPr>
          <w:rFonts w:hint="eastAsia"/>
        </w:rPr>
        <w:t>并在飞离前与反对派有密切接触。因此</w:t>
      </w:r>
      <w:r>
        <w:rPr>
          <w:rFonts w:hint="eastAsia"/>
        </w:rPr>
        <w:t>，</w:t>
      </w:r>
      <w:r w:rsidRPr="005E2C1C">
        <w:rPr>
          <w:rFonts w:hint="eastAsia"/>
        </w:rPr>
        <w:t>她属于面临海外埃塞俄比亚机构监控的高度危险的人员范畴。而在申诉人一案中</w:t>
      </w:r>
      <w:r>
        <w:rPr>
          <w:rFonts w:hint="eastAsia"/>
        </w:rPr>
        <w:t>，</w:t>
      </w:r>
      <w:r w:rsidRPr="005E2C1C">
        <w:rPr>
          <w:rFonts w:hint="eastAsia"/>
        </w:rPr>
        <w:t>联邦移民局认为</w:t>
      </w:r>
      <w:r>
        <w:rPr>
          <w:rFonts w:hint="eastAsia"/>
        </w:rPr>
        <w:t>，</w:t>
      </w:r>
      <w:r w:rsidRPr="005E2C1C">
        <w:rPr>
          <w:rFonts w:hint="eastAsia"/>
        </w:rPr>
        <w:t>申诉人所称她在埃塞俄比亚侨民中发挥作用</w:t>
      </w:r>
      <w:r>
        <w:rPr>
          <w:rFonts w:hint="eastAsia"/>
        </w:rPr>
        <w:t>，</w:t>
      </w:r>
      <w:r w:rsidRPr="005E2C1C">
        <w:rPr>
          <w:rFonts w:hint="eastAsia"/>
        </w:rPr>
        <w:t>会引发埃塞俄比亚当局注意</w:t>
      </w:r>
      <w:r>
        <w:rPr>
          <w:rFonts w:hint="eastAsia"/>
        </w:rPr>
        <w:t>，</w:t>
      </w:r>
      <w:r w:rsidRPr="005E2C1C">
        <w:rPr>
          <w:rFonts w:hint="eastAsia"/>
        </w:rPr>
        <w:t>这无法令人信服。</w:t>
      </w:r>
      <w:r w:rsidRPr="00D16A76">
        <w:rPr>
          <w:rStyle w:val="FootnoteReference"/>
          <w:sz w:val="21"/>
        </w:rPr>
        <w:footnoteReference w:id="64"/>
      </w:r>
      <w:r w:rsidRPr="005E2C1C">
        <w:rPr>
          <w:rFonts w:hint="eastAsia"/>
        </w:rPr>
        <w:t xml:space="preserve"> </w:t>
      </w:r>
      <w:r w:rsidRPr="005E2C1C">
        <w:rPr>
          <w:rFonts w:hint="eastAsia"/>
        </w:rPr>
        <w:t>换句话说</w:t>
      </w:r>
      <w:r>
        <w:rPr>
          <w:rFonts w:hint="eastAsia"/>
        </w:rPr>
        <w:t>，</w:t>
      </w:r>
      <w:r w:rsidRPr="005E2C1C">
        <w:rPr>
          <w:rFonts w:hint="eastAsia"/>
        </w:rPr>
        <w:t>申诉人并未证明</w:t>
      </w:r>
      <w:r>
        <w:rPr>
          <w:rFonts w:hint="eastAsia"/>
        </w:rPr>
        <w:t>，</w:t>
      </w:r>
      <w:r w:rsidRPr="005E2C1C">
        <w:rPr>
          <w:rFonts w:hint="eastAsia"/>
        </w:rPr>
        <w:t>由于她在瑞士的政治活动</w:t>
      </w:r>
      <w:r>
        <w:rPr>
          <w:rFonts w:hint="eastAsia"/>
        </w:rPr>
        <w:t>，</w:t>
      </w:r>
      <w:r w:rsidRPr="005E2C1C">
        <w:rPr>
          <w:rFonts w:hint="eastAsia"/>
        </w:rPr>
        <w:t>若返回埃塞俄比亚会有遭受虐待的风险。</w:t>
      </w:r>
    </w:p>
    <w:p w:rsidR="00900353" w:rsidRPr="005E2C1C" w:rsidRDefault="00900353" w:rsidP="00900353">
      <w:pPr>
        <w:pStyle w:val="SingleTxtGC"/>
        <w:rPr>
          <w:rFonts w:hint="eastAsia"/>
        </w:rPr>
      </w:pPr>
      <w:r>
        <w:rPr>
          <w:rFonts w:hint="eastAsia"/>
        </w:rPr>
        <w:t>4.12</w:t>
      </w:r>
      <w:r w:rsidRPr="005E2C1C">
        <w:rPr>
          <w:rFonts w:hint="eastAsia"/>
        </w:rPr>
        <w:t xml:space="preserve">  </w:t>
      </w:r>
      <w:r w:rsidRPr="005E2C1C">
        <w:rPr>
          <w:rFonts w:hint="eastAsia"/>
        </w:rPr>
        <w:t>缔约国说</w:t>
      </w:r>
      <w:r>
        <w:rPr>
          <w:rFonts w:hint="eastAsia"/>
        </w:rPr>
        <w:t>，</w:t>
      </w:r>
      <w:r w:rsidRPr="005E2C1C">
        <w:rPr>
          <w:rFonts w:hint="eastAsia"/>
        </w:rPr>
        <w:t>鉴于上述</w:t>
      </w:r>
      <w:r>
        <w:rPr>
          <w:rFonts w:hint="eastAsia"/>
        </w:rPr>
        <w:t>，</w:t>
      </w:r>
      <w:r w:rsidRPr="005E2C1C">
        <w:rPr>
          <w:rFonts w:hint="eastAsia"/>
        </w:rPr>
        <w:t>没有迹象表明有充分理由担心申诉人返回埃塞俄比亚有可预见、真实和个人的酷刑风险</w:t>
      </w:r>
      <w:r>
        <w:rPr>
          <w:rFonts w:hint="eastAsia"/>
        </w:rPr>
        <w:t>，</w:t>
      </w:r>
      <w:r w:rsidRPr="005E2C1C">
        <w:rPr>
          <w:rFonts w:hint="eastAsia"/>
        </w:rPr>
        <w:t>缔约国请禁止酷刑委员会认定</w:t>
      </w:r>
      <w:r>
        <w:rPr>
          <w:rFonts w:hint="eastAsia"/>
        </w:rPr>
        <w:t>，</w:t>
      </w:r>
      <w:r w:rsidRPr="005E2C1C">
        <w:rPr>
          <w:rFonts w:hint="eastAsia"/>
        </w:rPr>
        <w:t>申诉人返回埃塞俄比亚并不构成瑞士违</w:t>
      </w:r>
      <w:r>
        <w:rPr>
          <w:rFonts w:hint="eastAsia"/>
        </w:rPr>
        <w:t>反</w:t>
      </w:r>
      <w:r w:rsidRPr="005E2C1C">
        <w:rPr>
          <w:rFonts w:hint="eastAsia"/>
        </w:rPr>
        <w:t>其在《公约》第</w:t>
      </w:r>
      <w:r>
        <w:rPr>
          <w:rFonts w:hint="eastAsia"/>
        </w:rPr>
        <w:t>3</w:t>
      </w:r>
      <w:r w:rsidRPr="005E2C1C">
        <w:rPr>
          <w:rFonts w:hint="eastAsia"/>
        </w:rPr>
        <w:t>条之下的国际义务。</w:t>
      </w:r>
    </w:p>
    <w:p w:rsidR="00900353" w:rsidRPr="005E2C1C" w:rsidRDefault="00900353" w:rsidP="00900353">
      <w:pPr>
        <w:pStyle w:val="H23GC"/>
        <w:rPr>
          <w:rFonts w:hint="eastAsia"/>
        </w:rPr>
      </w:pPr>
      <w:r>
        <w:rPr>
          <w:rFonts w:hint="eastAsia"/>
        </w:rPr>
        <w:tab/>
      </w:r>
      <w:r>
        <w:rPr>
          <w:rFonts w:hint="eastAsia"/>
        </w:rPr>
        <w:tab/>
      </w:r>
      <w:r w:rsidRPr="005E2C1C">
        <w:rPr>
          <w:rFonts w:hint="eastAsia"/>
        </w:rPr>
        <w:t>申诉人</w:t>
      </w:r>
      <w:r>
        <w:rPr>
          <w:rFonts w:hint="eastAsia"/>
        </w:rPr>
        <w:t>对</w:t>
      </w:r>
      <w:r w:rsidRPr="005E2C1C">
        <w:rPr>
          <w:rFonts w:hint="eastAsia"/>
        </w:rPr>
        <w:t>缔约国意见的评论</w:t>
      </w:r>
    </w:p>
    <w:p w:rsidR="00900353" w:rsidRPr="005E2C1C" w:rsidRDefault="00900353" w:rsidP="00900353">
      <w:pPr>
        <w:pStyle w:val="SingleTxtGC"/>
        <w:rPr>
          <w:rFonts w:hint="eastAsia"/>
        </w:rPr>
      </w:pPr>
      <w:r>
        <w:rPr>
          <w:rFonts w:hint="eastAsia"/>
        </w:rPr>
        <w:t>5.1</w:t>
      </w:r>
      <w:r w:rsidRPr="005E2C1C">
        <w:rPr>
          <w:rFonts w:hint="eastAsia"/>
        </w:rPr>
        <w:t xml:space="preserve">  </w:t>
      </w:r>
      <w:r w:rsidRPr="005E2C1C">
        <w:rPr>
          <w:rFonts w:hint="eastAsia"/>
        </w:rPr>
        <w:t>申诉人在</w:t>
      </w:r>
      <w:r>
        <w:rPr>
          <w:rFonts w:hint="eastAsia"/>
        </w:rPr>
        <w:t>2</w:t>
      </w:r>
      <w:r w:rsidRPr="005E2C1C">
        <w:rPr>
          <w:rFonts w:hint="eastAsia"/>
        </w:rPr>
        <w:t>0</w:t>
      </w:r>
      <w:r>
        <w:rPr>
          <w:rFonts w:hint="eastAsia"/>
        </w:rPr>
        <w:t>11</w:t>
      </w:r>
      <w:r w:rsidRPr="005E2C1C">
        <w:rPr>
          <w:rFonts w:hint="eastAsia"/>
        </w:rPr>
        <w:t>年</w:t>
      </w:r>
      <w:r>
        <w:rPr>
          <w:rFonts w:hint="eastAsia"/>
        </w:rPr>
        <w:t>4</w:t>
      </w:r>
      <w:r w:rsidRPr="005E2C1C">
        <w:rPr>
          <w:rFonts w:hint="eastAsia"/>
        </w:rPr>
        <w:t>月</w:t>
      </w:r>
      <w:r>
        <w:rPr>
          <w:rFonts w:hint="eastAsia"/>
        </w:rPr>
        <w:t>21</w:t>
      </w:r>
      <w:r w:rsidRPr="005E2C1C">
        <w:rPr>
          <w:rFonts w:hint="eastAsia"/>
        </w:rPr>
        <w:t>日对缔约国的意见作出评论</w:t>
      </w:r>
      <w:r>
        <w:rPr>
          <w:rFonts w:hint="eastAsia"/>
        </w:rPr>
        <w:t>，</w:t>
      </w:r>
      <w:r w:rsidRPr="005E2C1C">
        <w:rPr>
          <w:rFonts w:hint="eastAsia"/>
        </w:rPr>
        <w:t>她指出</w:t>
      </w:r>
      <w:r>
        <w:rPr>
          <w:rFonts w:hint="eastAsia"/>
        </w:rPr>
        <w:t>，</w:t>
      </w:r>
      <w:r w:rsidRPr="005E2C1C">
        <w:rPr>
          <w:rFonts w:hint="eastAsia"/>
        </w:rPr>
        <w:t>最近的报告</w:t>
      </w:r>
      <w:r w:rsidRPr="00F03C0A">
        <w:rPr>
          <w:rFonts w:hint="eastAsia"/>
          <w:color w:val="0000FF"/>
          <w:vertAlign w:val="superscript"/>
        </w:rPr>
        <w:t xml:space="preserve"> </w:t>
      </w:r>
      <w:r w:rsidRPr="00D16A76">
        <w:rPr>
          <w:rStyle w:val="FootnoteReference"/>
          <w:sz w:val="21"/>
        </w:rPr>
        <w:footnoteReference w:id="65"/>
      </w:r>
      <w:r w:rsidRPr="00F03C0A">
        <w:rPr>
          <w:rFonts w:hint="eastAsia"/>
          <w:color w:val="0000FF"/>
          <w:vertAlign w:val="superscript"/>
        </w:rPr>
        <w:t xml:space="preserve"> </w:t>
      </w:r>
      <w:r w:rsidRPr="005E2C1C">
        <w:rPr>
          <w:rFonts w:hint="eastAsia"/>
        </w:rPr>
        <w:t>显示</w:t>
      </w:r>
      <w:r>
        <w:rPr>
          <w:rFonts w:hint="eastAsia"/>
        </w:rPr>
        <w:t>，</w:t>
      </w:r>
      <w:r w:rsidRPr="005E2C1C">
        <w:rPr>
          <w:rFonts w:hint="eastAsia"/>
        </w:rPr>
        <w:t>埃塞俄比亚当局正密切监控反对派运动</w:t>
      </w:r>
      <w:r>
        <w:rPr>
          <w:rFonts w:hint="eastAsia"/>
        </w:rPr>
        <w:t>，</w:t>
      </w:r>
      <w:r w:rsidRPr="005E2C1C">
        <w:rPr>
          <w:rFonts w:hint="eastAsia"/>
        </w:rPr>
        <w:t>不仅频繁逮捕其领导人</w:t>
      </w:r>
      <w:r>
        <w:rPr>
          <w:rFonts w:hint="eastAsia"/>
        </w:rPr>
        <w:t>，</w:t>
      </w:r>
      <w:r w:rsidRPr="008821D1">
        <w:rPr>
          <w:rFonts w:hint="eastAsia"/>
          <w:spacing w:val="2"/>
        </w:rPr>
        <w:t>也</w:t>
      </w:r>
      <w:r w:rsidRPr="00D16A76">
        <w:rPr>
          <w:rFonts w:hint="eastAsia"/>
          <w:spacing w:val="-4"/>
        </w:rPr>
        <w:t>逮捕其追随者和支持者。她补充说，仅凭埃塞俄比亚当局针对整个反对派运动</w:t>
      </w:r>
      <w:r w:rsidRPr="00D16A76">
        <w:rPr>
          <w:rStyle w:val="FootnoteReference"/>
          <w:spacing w:val="2"/>
          <w:sz w:val="21"/>
        </w:rPr>
        <w:footnoteReference w:id="66"/>
      </w:r>
      <w:r w:rsidRPr="00F03C0A">
        <w:rPr>
          <w:rFonts w:hint="eastAsia"/>
          <w:color w:val="0000FF"/>
          <w:vertAlign w:val="superscript"/>
        </w:rPr>
        <w:t xml:space="preserve"> </w:t>
      </w:r>
      <w:r>
        <w:rPr>
          <w:rFonts w:hint="eastAsia"/>
          <w:spacing w:val="-50"/>
        </w:rPr>
        <w:t>―</w:t>
      </w:r>
      <w:r>
        <w:rPr>
          <w:rFonts w:hint="eastAsia"/>
        </w:rPr>
        <w:t>―</w:t>
      </w:r>
      <w:r w:rsidRPr="005E2C1C">
        <w:rPr>
          <w:rFonts w:hint="eastAsia"/>
        </w:rPr>
        <w:t>而非仅限其领导人</w:t>
      </w:r>
      <w:r>
        <w:rPr>
          <w:rFonts w:hint="eastAsia"/>
          <w:spacing w:val="-50"/>
        </w:rPr>
        <w:t>―</w:t>
      </w:r>
      <w:r>
        <w:rPr>
          <w:rFonts w:hint="eastAsia"/>
        </w:rPr>
        <w:t>―</w:t>
      </w:r>
      <w:r w:rsidRPr="005E2C1C">
        <w:rPr>
          <w:rFonts w:hint="eastAsia"/>
        </w:rPr>
        <w:t>的关注度不断提升</w:t>
      </w:r>
      <w:r>
        <w:rPr>
          <w:rFonts w:hint="eastAsia"/>
        </w:rPr>
        <w:t>，</w:t>
      </w:r>
      <w:r w:rsidRPr="005E2C1C">
        <w:rPr>
          <w:rFonts w:hint="eastAsia"/>
        </w:rPr>
        <w:t>就可说明泽纳维政权目前实施的监控程度。申诉人重申本人不仅是</w:t>
      </w:r>
      <w:r>
        <w:rPr>
          <w:rFonts w:hint="eastAsia"/>
        </w:rPr>
        <w:t>KINIJIT</w:t>
      </w:r>
      <w:r w:rsidRPr="005E2C1C">
        <w:rPr>
          <w:rFonts w:hint="eastAsia"/>
        </w:rPr>
        <w:t>的支持者</w:t>
      </w:r>
      <w:r>
        <w:rPr>
          <w:rFonts w:hint="eastAsia"/>
        </w:rPr>
        <w:t>，</w:t>
      </w:r>
      <w:r w:rsidRPr="005E2C1C">
        <w:rPr>
          <w:rFonts w:hint="eastAsia"/>
        </w:rPr>
        <w:t>更是一名州代表</w:t>
      </w:r>
      <w:r>
        <w:rPr>
          <w:rFonts w:hint="eastAsia"/>
        </w:rPr>
        <w:t>，</w:t>
      </w:r>
      <w:r w:rsidRPr="005E2C1C">
        <w:rPr>
          <w:rFonts w:hint="eastAsia"/>
        </w:rPr>
        <w:t>经常在政治事件的场合作为发言人露面。她进一步指出</w:t>
      </w:r>
      <w:r>
        <w:rPr>
          <w:rFonts w:hint="eastAsia"/>
        </w:rPr>
        <w:t>，</w:t>
      </w:r>
      <w:r w:rsidRPr="005E2C1C">
        <w:rPr>
          <w:rFonts w:hint="eastAsia"/>
        </w:rPr>
        <w:t>她与世界各地的埃塞俄比亚反对派领导人保持个人联系</w:t>
      </w:r>
      <w:r>
        <w:rPr>
          <w:rFonts w:hint="eastAsia"/>
        </w:rPr>
        <w:t>，</w:t>
      </w:r>
      <w:r w:rsidRPr="005E2C1C">
        <w:rPr>
          <w:rFonts w:hint="eastAsia"/>
        </w:rPr>
        <w:t>曾在许多场合被拍到与他们在一起。因此</w:t>
      </w:r>
      <w:r>
        <w:rPr>
          <w:rFonts w:hint="eastAsia"/>
        </w:rPr>
        <w:t>，</w:t>
      </w:r>
      <w:r w:rsidRPr="005E2C1C">
        <w:rPr>
          <w:rFonts w:hint="eastAsia"/>
        </w:rPr>
        <w:t>申诉人坚持认为</w:t>
      </w:r>
      <w:r>
        <w:rPr>
          <w:rFonts w:hint="eastAsia"/>
        </w:rPr>
        <w:t>，</w:t>
      </w:r>
      <w:r w:rsidRPr="005E2C1C">
        <w:rPr>
          <w:rFonts w:hint="eastAsia"/>
        </w:rPr>
        <w:t>必须假定她的确已被埃塞俄比亚当局所识别。</w:t>
      </w:r>
    </w:p>
    <w:p w:rsidR="00900353" w:rsidRDefault="00900353" w:rsidP="00900353">
      <w:pPr>
        <w:pStyle w:val="SingleTxtGC"/>
      </w:pPr>
      <w:r>
        <w:rPr>
          <w:rFonts w:hint="eastAsia"/>
        </w:rPr>
        <w:t xml:space="preserve">5.2 </w:t>
      </w:r>
      <w:r w:rsidRPr="005E2C1C">
        <w:rPr>
          <w:rFonts w:hint="eastAsia"/>
        </w:rPr>
        <w:t xml:space="preserve"> </w:t>
      </w:r>
      <w:r w:rsidRPr="005E2C1C">
        <w:rPr>
          <w:rFonts w:hint="eastAsia"/>
        </w:rPr>
        <w:t>申诉人进一步提出</w:t>
      </w:r>
      <w:r>
        <w:rPr>
          <w:rFonts w:hint="eastAsia"/>
        </w:rPr>
        <w:t>，</w:t>
      </w:r>
      <w:r w:rsidRPr="005E2C1C">
        <w:rPr>
          <w:rFonts w:hint="eastAsia"/>
        </w:rPr>
        <w:t>埃塞俄比亚经常有关于酷刑或其他被禁止的虐待事件的报道。因此</w:t>
      </w:r>
      <w:r>
        <w:rPr>
          <w:rFonts w:hint="eastAsia"/>
        </w:rPr>
        <w:t>，</w:t>
      </w:r>
      <w:r w:rsidRPr="005E2C1C">
        <w:rPr>
          <w:rFonts w:hint="eastAsia"/>
        </w:rPr>
        <w:t>即使只是遭逮捕而并未被判罪</w:t>
      </w:r>
      <w:r>
        <w:rPr>
          <w:rFonts w:hint="eastAsia"/>
        </w:rPr>
        <w:t>，</w:t>
      </w:r>
      <w:r w:rsidRPr="005E2C1C">
        <w:rPr>
          <w:rFonts w:hint="eastAsia"/>
        </w:rPr>
        <w:t>也会使人遭受虐待</w:t>
      </w:r>
      <w:r>
        <w:rPr>
          <w:rFonts w:hint="eastAsia"/>
        </w:rPr>
        <w:t>，</w:t>
      </w:r>
      <w:r w:rsidRPr="005E2C1C">
        <w:rPr>
          <w:rFonts w:hint="eastAsia"/>
        </w:rPr>
        <w:t>特别是在涉及女性被</w:t>
      </w:r>
      <w:r>
        <w:rPr>
          <w:rFonts w:hint="eastAsia"/>
        </w:rPr>
        <w:t>拘</w:t>
      </w:r>
      <w:r w:rsidRPr="005E2C1C">
        <w:rPr>
          <w:rFonts w:hint="eastAsia"/>
        </w:rPr>
        <w:t>留者的案件中。</w:t>
      </w:r>
      <w:r w:rsidRPr="00D16A76">
        <w:rPr>
          <w:rStyle w:val="FootnoteReference"/>
          <w:sz w:val="21"/>
        </w:rPr>
        <w:footnoteReference w:id="67"/>
      </w:r>
      <w:r w:rsidRPr="005E2C1C">
        <w:rPr>
          <w:rFonts w:hint="eastAsia"/>
        </w:rPr>
        <w:t xml:space="preserve"> </w:t>
      </w:r>
      <w:r w:rsidRPr="005E2C1C">
        <w:rPr>
          <w:rFonts w:hint="eastAsia"/>
        </w:rPr>
        <w:t>申诉人坚持认为</w:t>
      </w:r>
      <w:r>
        <w:rPr>
          <w:rFonts w:hint="eastAsia"/>
        </w:rPr>
        <w:t>，</w:t>
      </w:r>
      <w:r w:rsidRPr="005E2C1C">
        <w:rPr>
          <w:rFonts w:hint="eastAsia"/>
        </w:rPr>
        <w:t>如被强行遣返埃塞俄比亚</w:t>
      </w:r>
      <w:r>
        <w:rPr>
          <w:rFonts w:hint="eastAsia"/>
        </w:rPr>
        <w:t>，</w:t>
      </w:r>
      <w:r w:rsidRPr="005E2C1C">
        <w:rPr>
          <w:rFonts w:hint="eastAsia"/>
        </w:rPr>
        <w:t>她会在拘禁中即刻面临酷刑或其它不人道和有辱人格的待遇的</w:t>
      </w:r>
      <w:r>
        <w:rPr>
          <w:rFonts w:hint="eastAsia"/>
        </w:rPr>
        <w:t>真</w:t>
      </w:r>
      <w:r w:rsidRPr="005E2C1C">
        <w:rPr>
          <w:rFonts w:hint="eastAsia"/>
        </w:rPr>
        <w:t>实危险</w:t>
      </w:r>
      <w:r>
        <w:rPr>
          <w:rFonts w:hint="eastAsia"/>
        </w:rPr>
        <w:t>，</w:t>
      </w:r>
      <w:r w:rsidRPr="005E2C1C">
        <w:rPr>
          <w:rFonts w:hint="eastAsia"/>
        </w:rPr>
        <w:t>她重申其采取临时保护措施的要求。</w:t>
      </w:r>
    </w:p>
    <w:p w:rsidR="00900353" w:rsidRPr="005E2C1C" w:rsidRDefault="00900353" w:rsidP="00900353">
      <w:pPr>
        <w:pStyle w:val="H23GC"/>
        <w:rPr>
          <w:rFonts w:hint="eastAsia"/>
        </w:rPr>
      </w:pPr>
      <w:r>
        <w:br w:type="page"/>
      </w:r>
      <w:r>
        <w:rPr>
          <w:rFonts w:hint="eastAsia"/>
        </w:rPr>
        <w:tab/>
      </w:r>
      <w:r>
        <w:rPr>
          <w:rFonts w:hint="eastAsia"/>
        </w:rPr>
        <w:tab/>
      </w:r>
      <w:r w:rsidRPr="005E2C1C">
        <w:rPr>
          <w:rFonts w:hint="eastAsia"/>
        </w:rPr>
        <w:t>委员会需处理的问题和议事情况</w:t>
      </w:r>
    </w:p>
    <w:p w:rsidR="00900353" w:rsidRPr="005E2C1C" w:rsidRDefault="00900353" w:rsidP="00900353">
      <w:pPr>
        <w:pStyle w:val="H4GC"/>
        <w:rPr>
          <w:rFonts w:hint="eastAsia"/>
        </w:rPr>
      </w:pPr>
      <w:r w:rsidRPr="005E2C1C">
        <w:rPr>
          <w:rFonts w:hint="eastAsia"/>
        </w:rPr>
        <w:tab/>
      </w:r>
      <w:r w:rsidRPr="005E2C1C">
        <w:rPr>
          <w:rFonts w:hint="eastAsia"/>
        </w:rPr>
        <w:tab/>
      </w:r>
      <w:r w:rsidRPr="005E2C1C">
        <w:rPr>
          <w:rFonts w:hint="eastAsia"/>
        </w:rPr>
        <w:t>审议可否受理</w:t>
      </w:r>
    </w:p>
    <w:p w:rsidR="00900353" w:rsidRPr="005E2C1C" w:rsidRDefault="00900353" w:rsidP="00900353">
      <w:pPr>
        <w:pStyle w:val="SingleTxtGC"/>
        <w:rPr>
          <w:rFonts w:hint="eastAsia"/>
        </w:rPr>
      </w:pPr>
      <w:r>
        <w:rPr>
          <w:rFonts w:hint="eastAsia"/>
        </w:rPr>
        <w:t>6.1</w:t>
      </w:r>
      <w:r w:rsidRPr="005E2C1C">
        <w:rPr>
          <w:rFonts w:hint="eastAsia"/>
        </w:rPr>
        <w:t xml:space="preserve">  </w:t>
      </w:r>
      <w:r w:rsidRPr="005E2C1C">
        <w:rPr>
          <w:rFonts w:hint="eastAsia"/>
        </w:rPr>
        <w:t>在审议来文所载申诉之前</w:t>
      </w:r>
      <w:r>
        <w:rPr>
          <w:rFonts w:hint="eastAsia"/>
        </w:rPr>
        <w:t>，</w:t>
      </w:r>
      <w:r w:rsidRPr="005E2C1C">
        <w:rPr>
          <w:rFonts w:hint="eastAsia"/>
        </w:rPr>
        <w:t>根据《公约》第</w:t>
      </w:r>
      <w:r>
        <w:rPr>
          <w:rFonts w:hint="eastAsia"/>
        </w:rPr>
        <w:t>22</w:t>
      </w:r>
      <w:r w:rsidRPr="005E2C1C">
        <w:rPr>
          <w:rFonts w:hint="eastAsia"/>
        </w:rPr>
        <w:t>条</w:t>
      </w:r>
      <w:r>
        <w:rPr>
          <w:rFonts w:hint="eastAsia"/>
        </w:rPr>
        <w:t>，</w:t>
      </w:r>
      <w:r w:rsidRPr="005E2C1C">
        <w:rPr>
          <w:rFonts w:hint="eastAsia"/>
        </w:rPr>
        <w:t>禁止酷刑委员会必须确定</w:t>
      </w:r>
      <w:r>
        <w:rPr>
          <w:rFonts w:hint="eastAsia"/>
        </w:rPr>
        <w:t>来文可否受理。委员会依照</w:t>
      </w:r>
      <w:r w:rsidRPr="005E2C1C">
        <w:rPr>
          <w:rFonts w:hint="eastAsia"/>
        </w:rPr>
        <w:t>《公约》第</w:t>
      </w:r>
      <w:r>
        <w:rPr>
          <w:rFonts w:hint="eastAsia"/>
        </w:rPr>
        <w:t>22</w:t>
      </w:r>
      <w:r w:rsidRPr="005E2C1C">
        <w:rPr>
          <w:rFonts w:hint="eastAsia"/>
        </w:rPr>
        <w:t>条第</w:t>
      </w:r>
      <w:r>
        <w:rPr>
          <w:rFonts w:hint="eastAsia"/>
        </w:rPr>
        <w:t>5</w:t>
      </w:r>
      <w:r w:rsidRPr="005E2C1C">
        <w:rPr>
          <w:rFonts w:hint="eastAsia"/>
        </w:rPr>
        <w:t>款</w:t>
      </w:r>
      <w:r>
        <w:rPr>
          <w:rFonts w:hint="eastAsia"/>
        </w:rPr>
        <w:t>(a)</w:t>
      </w:r>
      <w:r w:rsidRPr="005E2C1C">
        <w:rPr>
          <w:rFonts w:hint="eastAsia"/>
        </w:rPr>
        <w:t>项</w:t>
      </w:r>
      <w:r>
        <w:rPr>
          <w:rFonts w:hint="eastAsia"/>
        </w:rPr>
        <w:t>，</w:t>
      </w:r>
      <w:r w:rsidRPr="005E2C1C">
        <w:rPr>
          <w:rFonts w:hint="eastAsia"/>
        </w:rPr>
        <w:t>确定同一事项过去未曾、现在也没有由其他国际调查或处理程序审理。</w:t>
      </w:r>
    </w:p>
    <w:p w:rsidR="00900353" w:rsidRPr="005E2C1C" w:rsidRDefault="00900353" w:rsidP="00900353">
      <w:pPr>
        <w:pStyle w:val="SingleTxtGC"/>
        <w:rPr>
          <w:rFonts w:hint="eastAsia"/>
        </w:rPr>
      </w:pPr>
      <w:r>
        <w:rPr>
          <w:rFonts w:hint="eastAsia"/>
        </w:rPr>
        <w:t>6.2</w:t>
      </w:r>
      <w:r w:rsidRPr="005E2C1C">
        <w:rPr>
          <w:rFonts w:hint="eastAsia"/>
        </w:rPr>
        <w:t xml:space="preserve">  </w:t>
      </w:r>
      <w:r w:rsidRPr="005E2C1C">
        <w:rPr>
          <w:rFonts w:hint="eastAsia"/>
        </w:rPr>
        <w:t>委员会回顾</w:t>
      </w:r>
      <w:r>
        <w:rPr>
          <w:rFonts w:hint="eastAsia"/>
        </w:rPr>
        <w:t>，</w:t>
      </w:r>
      <w:r w:rsidRPr="005E2C1C">
        <w:rPr>
          <w:rFonts w:hint="eastAsia"/>
        </w:rPr>
        <w:t>根据《公约》第</w:t>
      </w:r>
      <w:r>
        <w:rPr>
          <w:rFonts w:hint="eastAsia"/>
        </w:rPr>
        <w:t>22</w:t>
      </w:r>
      <w:r w:rsidRPr="005E2C1C">
        <w:rPr>
          <w:rFonts w:hint="eastAsia"/>
        </w:rPr>
        <w:t>条第</w:t>
      </w:r>
      <w:r>
        <w:rPr>
          <w:rFonts w:hint="eastAsia"/>
        </w:rPr>
        <w:t>5</w:t>
      </w:r>
      <w:r w:rsidRPr="005E2C1C">
        <w:rPr>
          <w:rFonts w:hint="eastAsia"/>
        </w:rPr>
        <w:t>款</w:t>
      </w:r>
      <w:r>
        <w:rPr>
          <w:rFonts w:hint="eastAsia"/>
        </w:rPr>
        <w:t>(b)</w:t>
      </w:r>
      <w:r w:rsidRPr="005E2C1C">
        <w:rPr>
          <w:rFonts w:hint="eastAsia"/>
        </w:rPr>
        <w:t>项</w:t>
      </w:r>
      <w:r>
        <w:rPr>
          <w:rFonts w:hint="eastAsia"/>
        </w:rPr>
        <w:t>，</w:t>
      </w:r>
      <w:r w:rsidRPr="005E2C1C">
        <w:rPr>
          <w:rFonts w:hint="eastAsia"/>
        </w:rPr>
        <w:t>委员会在确定申诉人已经用尽一切可用的国内补救办法</w:t>
      </w:r>
      <w:r>
        <w:rPr>
          <w:rFonts w:hint="eastAsia"/>
        </w:rPr>
        <w:t>之前，不审议个人的任何来文。委员会注意到，在本案中，缔约国承认</w:t>
      </w:r>
      <w:r w:rsidRPr="005E2C1C">
        <w:rPr>
          <w:rFonts w:hint="eastAsia"/>
        </w:rPr>
        <w:t>申诉人已用尽了一切可用的国内补救办法。委员会未发现妨碍受理的其他障碍</w:t>
      </w:r>
      <w:r>
        <w:rPr>
          <w:rFonts w:hint="eastAsia"/>
        </w:rPr>
        <w:t>，</w:t>
      </w:r>
      <w:r w:rsidRPr="005E2C1C">
        <w:rPr>
          <w:rFonts w:hint="eastAsia"/>
        </w:rPr>
        <w:t>宣布来文可以受理。</w:t>
      </w:r>
    </w:p>
    <w:p w:rsidR="00900353" w:rsidRPr="005E2C1C" w:rsidRDefault="00900353" w:rsidP="00900353">
      <w:pPr>
        <w:pStyle w:val="H4GC"/>
        <w:rPr>
          <w:rFonts w:hint="eastAsia"/>
        </w:rPr>
      </w:pPr>
      <w:r w:rsidRPr="005E2C1C">
        <w:rPr>
          <w:rFonts w:hint="eastAsia"/>
        </w:rPr>
        <w:tab/>
      </w:r>
      <w:r w:rsidRPr="005E2C1C">
        <w:rPr>
          <w:rFonts w:hint="eastAsia"/>
        </w:rPr>
        <w:tab/>
      </w:r>
      <w:r w:rsidRPr="005E2C1C">
        <w:rPr>
          <w:rFonts w:hint="eastAsia"/>
        </w:rPr>
        <w:t>审议案情</w:t>
      </w:r>
    </w:p>
    <w:p w:rsidR="00900353" w:rsidRPr="005E2C1C" w:rsidRDefault="00900353" w:rsidP="00900353">
      <w:pPr>
        <w:pStyle w:val="SingleTxtGC"/>
        <w:rPr>
          <w:rFonts w:hint="eastAsia"/>
        </w:rPr>
      </w:pPr>
      <w:r>
        <w:rPr>
          <w:rFonts w:hint="eastAsia"/>
        </w:rPr>
        <w:t>7.1</w:t>
      </w:r>
      <w:r w:rsidRPr="005E2C1C">
        <w:rPr>
          <w:rFonts w:hint="eastAsia"/>
        </w:rPr>
        <w:t xml:space="preserve">  </w:t>
      </w:r>
      <w:r w:rsidRPr="005E2C1C">
        <w:rPr>
          <w:rFonts w:hint="eastAsia"/>
        </w:rPr>
        <w:t>委员会在考虑到各当事方提供的所有资料后</w:t>
      </w:r>
      <w:r>
        <w:rPr>
          <w:rFonts w:hint="eastAsia"/>
        </w:rPr>
        <w:t>，</w:t>
      </w:r>
      <w:r w:rsidRPr="005E2C1C">
        <w:rPr>
          <w:rFonts w:hint="eastAsia"/>
        </w:rPr>
        <w:t>根据《公约》第</w:t>
      </w:r>
      <w:r>
        <w:rPr>
          <w:rFonts w:hint="eastAsia"/>
        </w:rPr>
        <w:t>22</w:t>
      </w:r>
      <w:r w:rsidRPr="005E2C1C">
        <w:rPr>
          <w:rFonts w:hint="eastAsia"/>
        </w:rPr>
        <w:t>条第</w:t>
      </w:r>
      <w:r>
        <w:rPr>
          <w:rFonts w:hint="eastAsia"/>
        </w:rPr>
        <w:t>4</w:t>
      </w:r>
      <w:r w:rsidRPr="005E2C1C">
        <w:rPr>
          <w:rFonts w:hint="eastAsia"/>
        </w:rPr>
        <w:t>款</w:t>
      </w:r>
      <w:r>
        <w:rPr>
          <w:rFonts w:hint="eastAsia"/>
        </w:rPr>
        <w:t>，</w:t>
      </w:r>
      <w:r w:rsidRPr="005E2C1C">
        <w:rPr>
          <w:rFonts w:hint="eastAsia"/>
        </w:rPr>
        <w:t>审议了本来文。</w:t>
      </w:r>
    </w:p>
    <w:p w:rsidR="00900353" w:rsidRPr="005E2C1C" w:rsidRDefault="00900353" w:rsidP="00900353">
      <w:pPr>
        <w:pStyle w:val="SingleTxtGC"/>
        <w:rPr>
          <w:rFonts w:hint="eastAsia"/>
        </w:rPr>
      </w:pPr>
      <w:r>
        <w:rPr>
          <w:rFonts w:hint="eastAsia"/>
        </w:rPr>
        <w:t>7.2</w:t>
      </w:r>
      <w:r w:rsidRPr="005E2C1C">
        <w:rPr>
          <w:rFonts w:hint="eastAsia"/>
        </w:rPr>
        <w:t xml:space="preserve">  </w:t>
      </w:r>
      <w:r w:rsidRPr="005E2C1C">
        <w:rPr>
          <w:rFonts w:hint="eastAsia"/>
        </w:rPr>
        <w:t>委员会需处理的问题是</w:t>
      </w:r>
      <w:r>
        <w:rPr>
          <w:rFonts w:hint="eastAsia"/>
        </w:rPr>
        <w:t>，</w:t>
      </w:r>
      <w:r w:rsidRPr="005E2C1C">
        <w:rPr>
          <w:rFonts w:hint="eastAsia"/>
        </w:rPr>
        <w:t>将申诉人遣返埃塞俄比亚是否构成缔约国违反其在《公约》第</w:t>
      </w:r>
      <w:r>
        <w:rPr>
          <w:rFonts w:hint="eastAsia"/>
        </w:rPr>
        <w:t>3</w:t>
      </w:r>
      <w:r w:rsidRPr="005E2C1C">
        <w:rPr>
          <w:rFonts w:hint="eastAsia"/>
        </w:rPr>
        <w:t>条之下的义务</w:t>
      </w:r>
      <w:r>
        <w:rPr>
          <w:rFonts w:hint="eastAsia"/>
        </w:rPr>
        <w:t>，</w:t>
      </w:r>
      <w:r w:rsidRPr="005E2C1C">
        <w:rPr>
          <w:rFonts w:hint="eastAsia"/>
        </w:rPr>
        <w:t>即</w:t>
      </w:r>
      <w:r>
        <w:rPr>
          <w:rFonts w:hint="eastAsia"/>
        </w:rPr>
        <w:t>：</w:t>
      </w:r>
      <w:r w:rsidRPr="005E2C1C">
        <w:rPr>
          <w:rFonts w:hint="eastAsia"/>
        </w:rPr>
        <w:t>不将个人驱逐或遣返</w:t>
      </w:r>
      <w:r>
        <w:rPr>
          <w:rFonts w:hint="eastAsia"/>
        </w:rPr>
        <w:t>(</w:t>
      </w:r>
      <w:r w:rsidRPr="00573441">
        <w:rPr>
          <w:rFonts w:eastAsia="KaiTi_GB2312" w:hint="eastAsia"/>
        </w:rPr>
        <w:t>驱回</w:t>
      </w:r>
      <w:r>
        <w:rPr>
          <w:rFonts w:hint="eastAsia"/>
        </w:rPr>
        <w:t>)</w:t>
      </w:r>
      <w:r w:rsidRPr="005E2C1C">
        <w:rPr>
          <w:rFonts w:hint="eastAsia"/>
        </w:rPr>
        <w:t>到有实质性理由相信其将面临酷刑危险的另一国家。委员会必须评估是否有充分理由相信申诉人</w:t>
      </w:r>
      <w:r>
        <w:rPr>
          <w:rFonts w:hint="eastAsia"/>
        </w:rPr>
        <w:t>若</w:t>
      </w:r>
      <w:r w:rsidRPr="005E2C1C">
        <w:rPr>
          <w:rFonts w:hint="eastAsia"/>
        </w:rPr>
        <w:t>返回埃塞俄比亚</w:t>
      </w:r>
      <w:r>
        <w:rPr>
          <w:rFonts w:hint="eastAsia"/>
        </w:rPr>
        <w:t>则</w:t>
      </w:r>
      <w:r w:rsidRPr="005E2C1C">
        <w:rPr>
          <w:rFonts w:hint="eastAsia"/>
        </w:rPr>
        <w:t>个人会有遭受酷刑的危险。在评估这一风险时</w:t>
      </w:r>
      <w:r>
        <w:rPr>
          <w:rFonts w:hint="eastAsia"/>
        </w:rPr>
        <w:t>，</w:t>
      </w:r>
      <w:r w:rsidRPr="005E2C1C">
        <w:rPr>
          <w:rFonts w:hint="eastAsia"/>
        </w:rPr>
        <w:t>委员会必须根据《公约》第</w:t>
      </w:r>
      <w:r>
        <w:rPr>
          <w:rFonts w:hint="eastAsia"/>
        </w:rPr>
        <w:t>3</w:t>
      </w:r>
      <w:r w:rsidRPr="005E2C1C">
        <w:rPr>
          <w:rFonts w:hint="eastAsia"/>
        </w:rPr>
        <w:t>条第</w:t>
      </w:r>
      <w:r>
        <w:rPr>
          <w:rFonts w:hint="eastAsia"/>
        </w:rPr>
        <w:t>2</w:t>
      </w:r>
      <w:r w:rsidRPr="005E2C1C">
        <w:rPr>
          <w:rFonts w:hint="eastAsia"/>
        </w:rPr>
        <w:t>款考虑所有相关因素</w:t>
      </w:r>
      <w:r>
        <w:rPr>
          <w:rFonts w:hint="eastAsia"/>
        </w:rPr>
        <w:t>，</w:t>
      </w:r>
      <w:r w:rsidRPr="005E2C1C">
        <w:rPr>
          <w:rFonts w:hint="eastAsia"/>
        </w:rPr>
        <w:t>包括有关国家存在着严重、公然或大规模侵犯人权的一贯现象。但是</w:t>
      </w:r>
      <w:r>
        <w:rPr>
          <w:rFonts w:hint="eastAsia"/>
        </w:rPr>
        <w:t>，</w:t>
      </w:r>
      <w:r w:rsidRPr="005E2C1C">
        <w:rPr>
          <w:rFonts w:hint="eastAsia"/>
        </w:rPr>
        <w:t>委员</w:t>
      </w:r>
      <w:r>
        <w:rPr>
          <w:rFonts w:hint="eastAsia"/>
        </w:rPr>
        <w:t>会忆及，此种确定的目的是要决定有关个人返回该国后本人是否会有可</w:t>
      </w:r>
      <w:r w:rsidRPr="005E2C1C">
        <w:rPr>
          <w:rFonts w:hint="eastAsia"/>
        </w:rPr>
        <w:t>预见和真实的遭受酷刑的风险。</w:t>
      </w:r>
    </w:p>
    <w:p w:rsidR="00900353" w:rsidRPr="005E2C1C" w:rsidRDefault="00900353" w:rsidP="00900353">
      <w:pPr>
        <w:pStyle w:val="SingleTxtGC"/>
        <w:rPr>
          <w:rFonts w:hint="eastAsia"/>
        </w:rPr>
      </w:pPr>
      <w:r>
        <w:rPr>
          <w:rFonts w:hint="eastAsia"/>
        </w:rPr>
        <w:t>7.3</w:t>
      </w:r>
      <w:r w:rsidRPr="005E2C1C">
        <w:rPr>
          <w:rFonts w:hint="eastAsia"/>
        </w:rPr>
        <w:t xml:space="preserve">  </w:t>
      </w:r>
      <w:r w:rsidRPr="005E2C1C">
        <w:rPr>
          <w:rFonts w:hint="eastAsia"/>
        </w:rPr>
        <w:t>委员会回顾其第</w:t>
      </w:r>
      <w:r>
        <w:rPr>
          <w:rFonts w:hint="eastAsia"/>
        </w:rPr>
        <w:t>1</w:t>
      </w:r>
      <w:r w:rsidRPr="005E2C1C">
        <w:rPr>
          <w:rFonts w:hint="eastAsia"/>
        </w:rPr>
        <w:t>号一般性意见</w:t>
      </w:r>
      <w:r>
        <w:rPr>
          <w:rFonts w:hint="eastAsia"/>
        </w:rPr>
        <w:t>，</w:t>
      </w:r>
      <w:r w:rsidRPr="005E2C1C">
        <w:rPr>
          <w:rFonts w:hint="eastAsia"/>
        </w:rPr>
        <w:t>据此认为</w:t>
      </w:r>
      <w:r>
        <w:rPr>
          <w:rFonts w:hint="eastAsia"/>
        </w:rPr>
        <w:t>，“</w:t>
      </w:r>
      <w:r w:rsidRPr="005E2C1C">
        <w:rPr>
          <w:rFonts w:hint="eastAsia"/>
        </w:rPr>
        <w:t>在评估遭受酷刑的风险时</w:t>
      </w:r>
      <w:r>
        <w:rPr>
          <w:rFonts w:hint="eastAsia"/>
        </w:rPr>
        <w:t>，</w:t>
      </w:r>
      <w:r w:rsidRPr="005E2C1C">
        <w:rPr>
          <w:rFonts w:hint="eastAsia"/>
        </w:rPr>
        <w:t>尽管风险不一定要达到机率很高的程度</w:t>
      </w:r>
      <w:r>
        <w:rPr>
          <w:rFonts w:hint="eastAsia"/>
        </w:rPr>
        <w:t>”</w:t>
      </w:r>
      <w:r>
        <w:rPr>
          <w:rFonts w:hint="eastAsia"/>
        </w:rPr>
        <w:t>(</w:t>
      </w:r>
      <w:r w:rsidRPr="005E2C1C">
        <w:rPr>
          <w:rFonts w:hint="eastAsia"/>
        </w:rPr>
        <w:t>第</w:t>
      </w:r>
      <w:r>
        <w:rPr>
          <w:rFonts w:hint="eastAsia"/>
        </w:rPr>
        <w:t>6</w:t>
      </w:r>
      <w:r w:rsidRPr="005E2C1C">
        <w:rPr>
          <w:rFonts w:hint="eastAsia"/>
        </w:rPr>
        <w:t>段</w:t>
      </w:r>
      <w:r>
        <w:rPr>
          <w:rFonts w:hint="eastAsia"/>
        </w:rPr>
        <w:t>)</w:t>
      </w:r>
      <w:r>
        <w:rPr>
          <w:rFonts w:hint="eastAsia"/>
        </w:rPr>
        <w:t>，</w:t>
      </w:r>
      <w:r w:rsidRPr="005E2C1C">
        <w:rPr>
          <w:rFonts w:hint="eastAsia"/>
        </w:rPr>
        <w:t>绝不能仅仅依据理论或怀疑</w:t>
      </w:r>
      <w:r>
        <w:rPr>
          <w:rFonts w:hint="eastAsia"/>
        </w:rPr>
        <w:t>，</w:t>
      </w:r>
      <w:r w:rsidRPr="005E2C1C">
        <w:rPr>
          <w:rFonts w:hint="eastAsia"/>
        </w:rPr>
        <w:t>委员会指出</w:t>
      </w:r>
      <w:r>
        <w:rPr>
          <w:rFonts w:hint="eastAsia"/>
        </w:rPr>
        <w:t>，</w:t>
      </w:r>
      <w:r w:rsidRPr="005E2C1C">
        <w:rPr>
          <w:rFonts w:hint="eastAsia"/>
        </w:rPr>
        <w:t>通常申诉人应承担举证的责任</w:t>
      </w:r>
      <w:r>
        <w:rPr>
          <w:rFonts w:hint="eastAsia"/>
        </w:rPr>
        <w:t>，</w:t>
      </w:r>
      <w:r w:rsidRPr="005E2C1C">
        <w:rPr>
          <w:rFonts w:hint="eastAsia"/>
        </w:rPr>
        <w:t>须提出可争辩的情况</w:t>
      </w:r>
      <w:r>
        <w:rPr>
          <w:rFonts w:hint="eastAsia"/>
        </w:rPr>
        <w:t>，</w:t>
      </w:r>
      <w:r w:rsidRPr="005E2C1C">
        <w:rPr>
          <w:rFonts w:hint="eastAsia"/>
        </w:rPr>
        <w:t>说明</w:t>
      </w:r>
      <w:r>
        <w:rPr>
          <w:rFonts w:hint="eastAsia"/>
        </w:rPr>
        <w:t>其</w:t>
      </w:r>
      <w:r w:rsidRPr="005E2C1C">
        <w:rPr>
          <w:rFonts w:hint="eastAsia"/>
        </w:rPr>
        <w:t>面临</w:t>
      </w:r>
      <w:r>
        <w:rPr>
          <w:rFonts w:hint="eastAsia"/>
        </w:rPr>
        <w:t>“</w:t>
      </w:r>
      <w:r w:rsidRPr="005E2C1C">
        <w:rPr>
          <w:rFonts w:hint="eastAsia"/>
        </w:rPr>
        <w:t>可预见、真实和个人的</w:t>
      </w:r>
      <w:r>
        <w:rPr>
          <w:rFonts w:hint="eastAsia"/>
        </w:rPr>
        <w:t>”</w:t>
      </w:r>
      <w:r w:rsidRPr="005E2C1C">
        <w:rPr>
          <w:rFonts w:hint="eastAsia"/>
        </w:rPr>
        <w:t>酷刑风险。</w:t>
      </w:r>
      <w:r w:rsidRPr="00D16A76">
        <w:rPr>
          <w:rStyle w:val="FootnoteReference"/>
          <w:sz w:val="21"/>
        </w:rPr>
        <w:footnoteReference w:id="68"/>
      </w:r>
      <w:r w:rsidRPr="005E2C1C">
        <w:rPr>
          <w:rFonts w:hint="eastAsia"/>
        </w:rPr>
        <w:t xml:space="preserve"> </w:t>
      </w:r>
      <w:r w:rsidRPr="005E2C1C">
        <w:rPr>
          <w:rFonts w:hint="eastAsia"/>
        </w:rPr>
        <w:t>委员会还回顾</w:t>
      </w:r>
      <w:r>
        <w:rPr>
          <w:rFonts w:hint="eastAsia"/>
        </w:rPr>
        <w:t>，</w:t>
      </w:r>
      <w:r w:rsidRPr="005E2C1C">
        <w:rPr>
          <w:rFonts w:hint="eastAsia"/>
        </w:rPr>
        <w:t>根据其第</w:t>
      </w:r>
      <w:r>
        <w:rPr>
          <w:rFonts w:hint="eastAsia"/>
        </w:rPr>
        <w:t>1</w:t>
      </w:r>
      <w:r w:rsidRPr="005E2C1C">
        <w:rPr>
          <w:rFonts w:hint="eastAsia"/>
        </w:rPr>
        <w:t>号一般性意见</w:t>
      </w:r>
      <w:r>
        <w:rPr>
          <w:rFonts w:hint="eastAsia"/>
        </w:rPr>
        <w:t>，</w:t>
      </w:r>
      <w:r w:rsidRPr="005E2C1C">
        <w:rPr>
          <w:rFonts w:hint="eastAsia"/>
        </w:rPr>
        <w:t>委员会相当重视有关缔约国主管部门对事实的调查结果</w:t>
      </w:r>
      <w:r>
        <w:rPr>
          <w:rFonts w:hint="eastAsia"/>
        </w:rPr>
        <w:t>，</w:t>
      </w:r>
      <w:r w:rsidRPr="00D16A76">
        <w:rPr>
          <w:rStyle w:val="FootnoteReference"/>
          <w:sz w:val="21"/>
        </w:rPr>
        <w:footnoteReference w:id="69"/>
      </w:r>
      <w:r w:rsidRPr="005E2C1C">
        <w:rPr>
          <w:rFonts w:hint="eastAsia"/>
        </w:rPr>
        <w:t xml:space="preserve"> </w:t>
      </w:r>
      <w:r w:rsidRPr="005E2C1C">
        <w:rPr>
          <w:rFonts w:hint="eastAsia"/>
        </w:rPr>
        <w:t>但是不会为这些调查结果所约束</w:t>
      </w:r>
      <w:r>
        <w:rPr>
          <w:rFonts w:hint="eastAsia"/>
        </w:rPr>
        <w:t>，</w:t>
      </w:r>
      <w:r w:rsidRPr="005E2C1C">
        <w:rPr>
          <w:rFonts w:hint="eastAsia"/>
        </w:rPr>
        <w:t>相反</w:t>
      </w:r>
      <w:r>
        <w:rPr>
          <w:rFonts w:hint="eastAsia"/>
        </w:rPr>
        <w:t>，</w:t>
      </w:r>
      <w:r w:rsidRPr="005E2C1C">
        <w:rPr>
          <w:rFonts w:hint="eastAsia"/>
        </w:rPr>
        <w:t>按照《公约》第</w:t>
      </w:r>
      <w:r>
        <w:rPr>
          <w:rFonts w:hint="eastAsia"/>
        </w:rPr>
        <w:t>22</w:t>
      </w:r>
      <w:r w:rsidRPr="005E2C1C">
        <w:rPr>
          <w:rFonts w:hint="eastAsia"/>
        </w:rPr>
        <w:t>条第</w:t>
      </w:r>
      <w:r>
        <w:rPr>
          <w:rFonts w:hint="eastAsia"/>
        </w:rPr>
        <w:t>4</w:t>
      </w:r>
      <w:r w:rsidRPr="005E2C1C">
        <w:rPr>
          <w:rFonts w:hint="eastAsia"/>
        </w:rPr>
        <w:t>款的规定</w:t>
      </w:r>
      <w:r>
        <w:rPr>
          <w:rFonts w:hint="eastAsia"/>
        </w:rPr>
        <w:t>，</w:t>
      </w:r>
      <w:r w:rsidRPr="005E2C1C">
        <w:rPr>
          <w:rFonts w:hint="eastAsia"/>
        </w:rPr>
        <w:t>委员会有权根据每一案件的整个情节对事实作出自由评估。</w:t>
      </w:r>
    </w:p>
    <w:p w:rsidR="00900353" w:rsidRDefault="00900353" w:rsidP="00900353">
      <w:pPr>
        <w:pStyle w:val="SingleTxtGC"/>
        <w:rPr>
          <w:rFonts w:hint="eastAsia"/>
        </w:rPr>
      </w:pPr>
      <w:r>
        <w:rPr>
          <w:rFonts w:hint="eastAsia"/>
        </w:rPr>
        <w:t>7.4</w:t>
      </w:r>
      <w:r w:rsidRPr="005E2C1C">
        <w:rPr>
          <w:rFonts w:hint="eastAsia"/>
        </w:rPr>
        <w:t xml:space="preserve">  </w:t>
      </w:r>
      <w:r w:rsidRPr="005E2C1C">
        <w:rPr>
          <w:rFonts w:hint="eastAsia"/>
        </w:rPr>
        <w:t>委员会指出</w:t>
      </w:r>
      <w:r>
        <w:rPr>
          <w:rFonts w:hint="eastAsia"/>
        </w:rPr>
        <w:t>，</w:t>
      </w:r>
      <w:r w:rsidRPr="005E2C1C">
        <w:rPr>
          <w:rFonts w:hint="eastAsia"/>
        </w:rPr>
        <w:t>缔约国提请注意这一事实</w:t>
      </w:r>
      <w:r>
        <w:rPr>
          <w:rFonts w:hint="eastAsia"/>
        </w:rPr>
        <w:t>，</w:t>
      </w:r>
      <w:r w:rsidRPr="005E2C1C">
        <w:rPr>
          <w:rFonts w:hint="eastAsia"/>
        </w:rPr>
        <w:t>即</w:t>
      </w:r>
      <w:r>
        <w:rPr>
          <w:rFonts w:hint="eastAsia"/>
        </w:rPr>
        <w:t>：</w:t>
      </w:r>
      <w:r w:rsidRPr="005E2C1C">
        <w:rPr>
          <w:rFonts w:hint="eastAsia"/>
        </w:rPr>
        <w:t>申诉人自首次庇护申请程序开始就以多种身份和国籍出现</w:t>
      </w:r>
      <w:r>
        <w:rPr>
          <w:rFonts w:hint="eastAsia"/>
        </w:rPr>
        <w:t>，</w:t>
      </w:r>
      <w:r w:rsidRPr="005E2C1C">
        <w:rPr>
          <w:rFonts w:hint="eastAsia"/>
        </w:rPr>
        <w:t>迄今未能确定其真实身份。委员会也注意到申诉人就此提供的资料。但委员会认为</w:t>
      </w:r>
      <w:r>
        <w:rPr>
          <w:rFonts w:hint="eastAsia"/>
        </w:rPr>
        <w:t>，</w:t>
      </w:r>
      <w:r w:rsidRPr="005E2C1C">
        <w:rPr>
          <w:rFonts w:hint="eastAsia"/>
        </w:rPr>
        <w:t>申诉人说法不一致对委员会评估其被驱逐至埃塞俄比亚是否会遭受酷刑的危险并不构成障碍。</w:t>
      </w:r>
    </w:p>
    <w:p w:rsidR="00900353" w:rsidRPr="005E2C1C" w:rsidRDefault="00900353" w:rsidP="00900353">
      <w:pPr>
        <w:pStyle w:val="SingleTxtGC"/>
        <w:rPr>
          <w:rFonts w:hint="eastAsia"/>
        </w:rPr>
      </w:pPr>
      <w:r>
        <w:rPr>
          <w:rFonts w:hint="eastAsia"/>
        </w:rPr>
        <w:t>7.5</w:t>
      </w:r>
      <w:r w:rsidRPr="005E2C1C">
        <w:rPr>
          <w:rFonts w:hint="eastAsia"/>
        </w:rPr>
        <w:t xml:space="preserve">  </w:t>
      </w:r>
      <w:r w:rsidRPr="005E2C1C">
        <w:rPr>
          <w:rFonts w:hint="eastAsia"/>
        </w:rPr>
        <w:t>委员会注意到申诉人提交的关于她参与瑞士</w:t>
      </w:r>
      <w:r>
        <w:rPr>
          <w:rFonts w:hint="eastAsia"/>
        </w:rPr>
        <w:t>KINIJIT</w:t>
      </w:r>
      <w:r w:rsidRPr="005E2C1C">
        <w:rPr>
          <w:rFonts w:hint="eastAsia"/>
        </w:rPr>
        <w:t>活动的材料。委员会还注意到</w:t>
      </w:r>
      <w:r>
        <w:rPr>
          <w:rFonts w:hint="eastAsia"/>
        </w:rPr>
        <w:t>，</w:t>
      </w:r>
      <w:r w:rsidRPr="005E2C1C">
        <w:rPr>
          <w:rFonts w:hint="eastAsia"/>
        </w:rPr>
        <w:t>申诉人声称自己是</w:t>
      </w:r>
      <w:r>
        <w:rPr>
          <w:rFonts w:hint="eastAsia"/>
        </w:rPr>
        <w:t>KINIJIT</w:t>
      </w:r>
      <w:r w:rsidRPr="005E2C1C">
        <w:rPr>
          <w:rFonts w:hint="eastAsia"/>
        </w:rPr>
        <w:t>最活跃的成员之一</w:t>
      </w:r>
      <w:r>
        <w:rPr>
          <w:rFonts w:hint="eastAsia"/>
        </w:rPr>
        <w:t>，</w:t>
      </w:r>
      <w:r w:rsidRPr="005E2C1C">
        <w:rPr>
          <w:rFonts w:hint="eastAsia"/>
        </w:rPr>
        <w:t>自该组织成立伊始就是活跃的成员</w:t>
      </w:r>
      <w:r>
        <w:rPr>
          <w:rFonts w:hint="eastAsia"/>
        </w:rPr>
        <w:t>，</w:t>
      </w:r>
      <w:r w:rsidRPr="005E2C1C">
        <w:rPr>
          <w:rFonts w:hint="eastAsia"/>
        </w:rPr>
        <w:t>除此之外</w:t>
      </w:r>
      <w:r>
        <w:rPr>
          <w:rFonts w:hint="eastAsia"/>
        </w:rPr>
        <w:t>，</w:t>
      </w:r>
      <w:r w:rsidRPr="005E2C1C">
        <w:rPr>
          <w:rFonts w:hint="eastAsia"/>
        </w:rPr>
        <w:t>她还在</w:t>
      </w:r>
      <w:r>
        <w:rPr>
          <w:rFonts w:hint="eastAsia"/>
        </w:rPr>
        <w:t>KINIJIT</w:t>
      </w:r>
      <w:r w:rsidRPr="005E2C1C">
        <w:rPr>
          <w:rFonts w:hint="eastAsia"/>
        </w:rPr>
        <w:t>成立会议上讲话</w:t>
      </w:r>
      <w:r>
        <w:rPr>
          <w:rFonts w:hint="eastAsia"/>
        </w:rPr>
        <w:t>，</w:t>
      </w:r>
      <w:r w:rsidRPr="005E2C1C">
        <w:rPr>
          <w:rFonts w:hint="eastAsia"/>
        </w:rPr>
        <w:t>几次参加示威游行</w:t>
      </w:r>
      <w:r>
        <w:rPr>
          <w:rFonts w:hint="eastAsia"/>
        </w:rPr>
        <w:t>，</w:t>
      </w:r>
      <w:r w:rsidRPr="005E2C1C">
        <w:rPr>
          <w:rFonts w:hint="eastAsia"/>
        </w:rPr>
        <w:t>在向联合国日内瓦办事处递交请愿</w:t>
      </w:r>
      <w:r>
        <w:rPr>
          <w:rFonts w:hint="eastAsia"/>
        </w:rPr>
        <w:t>书</w:t>
      </w:r>
      <w:r w:rsidRPr="005E2C1C">
        <w:rPr>
          <w:rFonts w:hint="eastAsia"/>
        </w:rPr>
        <w:t>时也在场。委员会进一步指出</w:t>
      </w:r>
      <w:r>
        <w:rPr>
          <w:rFonts w:hint="eastAsia"/>
        </w:rPr>
        <w:t>，</w:t>
      </w:r>
      <w:r w:rsidRPr="005E2C1C">
        <w:rPr>
          <w:rFonts w:hint="eastAsia"/>
        </w:rPr>
        <w:t>申诉人没有声明自己曾受到埃塞俄比亚当局的逮捕或虐待</w:t>
      </w:r>
      <w:r>
        <w:rPr>
          <w:rFonts w:hint="eastAsia"/>
        </w:rPr>
        <w:t>，</w:t>
      </w:r>
      <w:r w:rsidRPr="005E2C1C">
        <w:rPr>
          <w:rFonts w:hint="eastAsia"/>
        </w:rPr>
        <w:t>也没有声明她在反恐怖法或其他国内法律之下受到过控告。委员会还注意到</w:t>
      </w:r>
      <w:r>
        <w:rPr>
          <w:rFonts w:hint="eastAsia"/>
        </w:rPr>
        <w:t>，</w:t>
      </w:r>
      <w:r w:rsidRPr="005E2C1C">
        <w:rPr>
          <w:rFonts w:hint="eastAsia"/>
        </w:rPr>
        <w:t>申诉人称</w:t>
      </w:r>
      <w:r>
        <w:rPr>
          <w:rFonts w:hint="eastAsia"/>
        </w:rPr>
        <w:t>，</w:t>
      </w:r>
      <w:r w:rsidRPr="005E2C1C">
        <w:rPr>
          <w:rFonts w:hint="eastAsia"/>
        </w:rPr>
        <w:t>埃塞俄比亚当局采用复杂的技术手段监控海外的埃塞俄比亚持不同政见者</w:t>
      </w:r>
      <w:r>
        <w:rPr>
          <w:rFonts w:hint="eastAsia"/>
        </w:rPr>
        <w:t>，</w:t>
      </w:r>
      <w:r w:rsidRPr="005E2C1C">
        <w:rPr>
          <w:rFonts w:hint="eastAsia"/>
        </w:rPr>
        <w:t>但委员会认为</w:t>
      </w:r>
      <w:r>
        <w:rPr>
          <w:rFonts w:hint="eastAsia"/>
        </w:rPr>
        <w:t>，</w:t>
      </w:r>
      <w:r w:rsidRPr="005E2C1C">
        <w:rPr>
          <w:rFonts w:hint="eastAsia"/>
        </w:rPr>
        <w:t>她没有详细说明她的主张</w:t>
      </w:r>
      <w:r>
        <w:rPr>
          <w:rFonts w:hint="eastAsia"/>
        </w:rPr>
        <w:t>，</w:t>
      </w:r>
      <w:r w:rsidRPr="005E2C1C">
        <w:rPr>
          <w:rFonts w:hint="eastAsia"/>
        </w:rPr>
        <w:t>也没有提出任何证据</w:t>
      </w:r>
      <w:r>
        <w:rPr>
          <w:rFonts w:hint="eastAsia"/>
        </w:rPr>
        <w:t>来</w:t>
      </w:r>
      <w:r w:rsidRPr="005E2C1C">
        <w:rPr>
          <w:rFonts w:hint="eastAsia"/>
        </w:rPr>
        <w:t>佐证这一主张。委员会也注意到</w:t>
      </w:r>
      <w:r>
        <w:rPr>
          <w:rFonts w:hint="eastAsia"/>
        </w:rPr>
        <w:t>，</w:t>
      </w:r>
      <w:r w:rsidRPr="005E2C1C">
        <w:rPr>
          <w:rFonts w:hint="eastAsia"/>
        </w:rPr>
        <w:t>缔约国对此说法提出异议</w:t>
      </w:r>
      <w:r>
        <w:rPr>
          <w:rFonts w:hint="eastAsia"/>
        </w:rPr>
        <w:t>，</w:t>
      </w:r>
      <w:r w:rsidRPr="005E2C1C">
        <w:rPr>
          <w:rFonts w:hint="eastAsia"/>
        </w:rPr>
        <w:t>对申诉人提到联邦行政法庭在评估埃塞俄比亚国民返回原籍国面临风险的判例不一致</w:t>
      </w:r>
      <w:r>
        <w:rPr>
          <w:rFonts w:hint="eastAsia"/>
        </w:rPr>
        <w:t>(</w:t>
      </w:r>
      <w:r w:rsidRPr="005E2C1C">
        <w:rPr>
          <w:rFonts w:hint="eastAsia"/>
        </w:rPr>
        <w:t>见上文第</w:t>
      </w:r>
      <w:r>
        <w:rPr>
          <w:rFonts w:hint="eastAsia"/>
        </w:rPr>
        <w:t>2.6</w:t>
      </w:r>
      <w:r w:rsidRPr="005E2C1C">
        <w:rPr>
          <w:rFonts w:hint="eastAsia"/>
        </w:rPr>
        <w:t>段和第</w:t>
      </w:r>
      <w:r>
        <w:rPr>
          <w:rFonts w:hint="eastAsia"/>
        </w:rPr>
        <w:t>4.11</w:t>
      </w:r>
      <w:r w:rsidRPr="005E2C1C">
        <w:rPr>
          <w:rFonts w:hint="eastAsia"/>
        </w:rPr>
        <w:t>段</w:t>
      </w:r>
      <w:r>
        <w:rPr>
          <w:rFonts w:hint="eastAsia"/>
        </w:rPr>
        <w:t>)</w:t>
      </w:r>
      <w:r w:rsidRPr="005E2C1C">
        <w:rPr>
          <w:rFonts w:hint="eastAsia"/>
        </w:rPr>
        <w:t>提出异议。委员会认为</w:t>
      </w:r>
      <w:r>
        <w:rPr>
          <w:rFonts w:hint="eastAsia"/>
        </w:rPr>
        <w:t>，</w:t>
      </w:r>
      <w:r w:rsidRPr="005E2C1C">
        <w:rPr>
          <w:rFonts w:hint="eastAsia"/>
        </w:rPr>
        <w:t>申诉人未能提出充分的证据</w:t>
      </w:r>
      <w:r>
        <w:rPr>
          <w:rFonts w:hint="eastAsia"/>
        </w:rPr>
        <w:t>，以</w:t>
      </w:r>
      <w:r w:rsidRPr="005E2C1C">
        <w:rPr>
          <w:rFonts w:hint="eastAsia"/>
        </w:rPr>
        <w:t>证明她所</w:t>
      </w:r>
      <w:r>
        <w:rPr>
          <w:rFonts w:hint="eastAsia"/>
        </w:rPr>
        <w:t>从事</w:t>
      </w:r>
      <w:r w:rsidRPr="005E2C1C">
        <w:rPr>
          <w:rFonts w:hint="eastAsia"/>
        </w:rPr>
        <w:t>的任何政治行为足以引起埃塞俄比亚当局的兴趣</w:t>
      </w:r>
      <w:r>
        <w:rPr>
          <w:rFonts w:hint="eastAsia"/>
        </w:rPr>
        <w:t>，</w:t>
      </w:r>
      <w:r w:rsidRPr="005E2C1C">
        <w:rPr>
          <w:rFonts w:hint="eastAsia"/>
        </w:rPr>
        <w:t>她也未提出任何其他具体证据表明埃塞俄比亚当局正在找她</w:t>
      </w:r>
      <w:r>
        <w:rPr>
          <w:rFonts w:hint="eastAsia"/>
        </w:rPr>
        <w:t>，</w:t>
      </w:r>
      <w:r w:rsidRPr="005E2C1C">
        <w:rPr>
          <w:rFonts w:hint="eastAsia"/>
        </w:rPr>
        <w:t>或如果被遣返回埃塞俄比亚</w:t>
      </w:r>
      <w:r>
        <w:rPr>
          <w:rFonts w:hint="eastAsia"/>
        </w:rPr>
        <w:t>，</w:t>
      </w:r>
      <w:r w:rsidRPr="005E2C1C">
        <w:rPr>
          <w:rFonts w:hint="eastAsia"/>
        </w:rPr>
        <w:t>她本人会有遭受酷刑的风险。</w:t>
      </w:r>
    </w:p>
    <w:p w:rsidR="00900353" w:rsidRPr="005E2C1C" w:rsidRDefault="00900353" w:rsidP="00900353">
      <w:pPr>
        <w:pStyle w:val="SingleTxtGC"/>
        <w:rPr>
          <w:rFonts w:hint="eastAsia"/>
        </w:rPr>
      </w:pPr>
      <w:r>
        <w:rPr>
          <w:rFonts w:hint="eastAsia"/>
        </w:rPr>
        <w:t>7.6</w:t>
      </w:r>
      <w:r w:rsidRPr="005E2C1C">
        <w:rPr>
          <w:rFonts w:hint="eastAsia"/>
        </w:rPr>
        <w:t xml:space="preserve">  </w:t>
      </w:r>
      <w:r w:rsidRPr="005E2C1C">
        <w:rPr>
          <w:rFonts w:hint="eastAsia"/>
        </w:rPr>
        <w:t>因此</w:t>
      </w:r>
      <w:r>
        <w:rPr>
          <w:rFonts w:hint="eastAsia"/>
        </w:rPr>
        <w:t>，</w:t>
      </w:r>
      <w:r w:rsidRPr="005E2C1C">
        <w:rPr>
          <w:rFonts w:hint="eastAsia"/>
        </w:rPr>
        <w:t>委员会认定</w:t>
      </w:r>
      <w:r>
        <w:rPr>
          <w:rFonts w:hint="eastAsia"/>
        </w:rPr>
        <w:t>，</w:t>
      </w:r>
      <w:r w:rsidRPr="005E2C1C">
        <w:rPr>
          <w:rFonts w:hint="eastAsia"/>
        </w:rPr>
        <w:t>申诉人提交的材料</w:t>
      </w:r>
      <w:r>
        <w:rPr>
          <w:rFonts w:hint="eastAsia"/>
        </w:rPr>
        <w:t>(</w:t>
      </w:r>
      <w:r w:rsidRPr="005E2C1C">
        <w:rPr>
          <w:rFonts w:hint="eastAsia"/>
        </w:rPr>
        <w:t>包括</w:t>
      </w:r>
      <w:r>
        <w:rPr>
          <w:rFonts w:hint="eastAsia"/>
        </w:rPr>
        <w:t>其</w:t>
      </w:r>
      <w:r w:rsidRPr="005E2C1C">
        <w:rPr>
          <w:rFonts w:hint="eastAsia"/>
        </w:rPr>
        <w:t>在埃塞俄比亚的政治活动及随后在瑞士的活动的性质级别不高</w:t>
      </w:r>
      <w:r>
        <w:rPr>
          <w:rFonts w:hint="eastAsia"/>
        </w:rPr>
        <w:t>)</w:t>
      </w:r>
      <w:r w:rsidRPr="005E2C1C">
        <w:rPr>
          <w:rFonts w:hint="eastAsia"/>
        </w:rPr>
        <w:t>不足以证明她本人如果返回埃塞俄比亚会有遭受酷刑的实质性风险。委员会对许多关于埃塞俄比亚侵犯人权事项包括施行酷刑的报告表示关注</w:t>
      </w:r>
      <w:r>
        <w:rPr>
          <w:rFonts w:hint="eastAsia"/>
        </w:rPr>
        <w:t>，</w:t>
      </w:r>
      <w:r w:rsidRPr="00D16A76">
        <w:rPr>
          <w:rStyle w:val="FootnoteReference"/>
          <w:sz w:val="21"/>
        </w:rPr>
        <w:footnoteReference w:id="70"/>
      </w:r>
      <w:r w:rsidRPr="005E2C1C">
        <w:rPr>
          <w:rFonts w:hint="eastAsia"/>
        </w:rPr>
        <w:t xml:space="preserve"> </w:t>
      </w:r>
      <w:r w:rsidRPr="005E2C1C">
        <w:rPr>
          <w:rFonts w:hint="eastAsia"/>
        </w:rPr>
        <w:t>但委员会回顾</w:t>
      </w:r>
      <w:r>
        <w:rPr>
          <w:rFonts w:hint="eastAsia"/>
        </w:rPr>
        <w:t>，</w:t>
      </w:r>
      <w:r w:rsidRPr="005E2C1C">
        <w:rPr>
          <w:rFonts w:hint="eastAsia"/>
        </w:rPr>
        <w:t>为《公约》第</w:t>
      </w:r>
      <w:r>
        <w:rPr>
          <w:rFonts w:hint="eastAsia"/>
        </w:rPr>
        <w:t>3</w:t>
      </w:r>
      <w:r w:rsidRPr="005E2C1C">
        <w:rPr>
          <w:rFonts w:hint="eastAsia"/>
        </w:rPr>
        <w:t>条的目的</w:t>
      </w:r>
      <w:r>
        <w:rPr>
          <w:rFonts w:hint="eastAsia"/>
        </w:rPr>
        <w:t>，</w:t>
      </w:r>
      <w:r w:rsidRPr="005E2C1C">
        <w:rPr>
          <w:rFonts w:hint="eastAsia"/>
        </w:rPr>
        <w:t>当事人必须在返回本国</w:t>
      </w:r>
      <w:r>
        <w:rPr>
          <w:rFonts w:hint="eastAsia"/>
        </w:rPr>
        <w:t>后会面临遭受酷刑的可预见、真实和</w:t>
      </w:r>
      <w:r w:rsidRPr="005E2C1C">
        <w:rPr>
          <w:rFonts w:hint="eastAsia"/>
        </w:rPr>
        <w:t>个人的风险。鉴于上述</w:t>
      </w:r>
      <w:r>
        <w:rPr>
          <w:rFonts w:hint="eastAsia"/>
        </w:rPr>
        <w:t>，</w:t>
      </w:r>
      <w:r w:rsidRPr="005E2C1C">
        <w:rPr>
          <w:rFonts w:hint="eastAsia"/>
        </w:rPr>
        <w:t>委员会认为此种风险不成立。</w:t>
      </w:r>
    </w:p>
    <w:p w:rsidR="00A01405" w:rsidRDefault="00900353" w:rsidP="00900353">
      <w:pPr>
        <w:pStyle w:val="SingleTxtGC"/>
        <w:sectPr w:rsidR="00A01405" w:rsidSect="000C5BEB">
          <w:footnotePr>
            <w:numFmt w:val="lowerLetter"/>
            <w:numRestart w:val="eachSect"/>
          </w:footnotePr>
          <w:endnotePr>
            <w:numFmt w:val="decimal"/>
          </w:endnotePr>
          <w:pgSz w:w="11906" w:h="16838" w:code="9"/>
          <w:pgMar w:top="1701" w:right="1134" w:bottom="2268" w:left="1134" w:header="1134" w:footer="1701" w:gutter="0"/>
          <w:cols w:space="425"/>
          <w:docGrid w:type="linesAndChars" w:linePitch="326"/>
        </w:sectPr>
      </w:pPr>
      <w:r>
        <w:rPr>
          <w:rFonts w:hint="eastAsia"/>
        </w:rPr>
        <w:t>8.</w:t>
      </w:r>
      <w:r w:rsidRPr="005E2C1C">
        <w:rPr>
          <w:rFonts w:hint="eastAsia"/>
        </w:rPr>
        <w:t xml:space="preserve">  </w:t>
      </w:r>
      <w:r w:rsidRPr="005E2C1C">
        <w:rPr>
          <w:rFonts w:hint="eastAsia"/>
        </w:rPr>
        <w:t>鉴于上述</w:t>
      </w:r>
      <w:r>
        <w:rPr>
          <w:rFonts w:hint="eastAsia"/>
        </w:rPr>
        <w:t>，</w:t>
      </w:r>
      <w:r w:rsidRPr="005E2C1C">
        <w:rPr>
          <w:rFonts w:hint="eastAsia"/>
        </w:rPr>
        <w:t>禁止酷刑委员会根据《禁止酷刑和其他残忍、不人道或有辱人格的待遇或处罚公约》第</w:t>
      </w:r>
      <w:r>
        <w:rPr>
          <w:rFonts w:hint="eastAsia"/>
        </w:rPr>
        <w:t>22</w:t>
      </w:r>
      <w:r w:rsidRPr="005E2C1C">
        <w:rPr>
          <w:rFonts w:hint="eastAsia"/>
        </w:rPr>
        <w:t>条第</w:t>
      </w:r>
      <w:r>
        <w:rPr>
          <w:rFonts w:hint="eastAsia"/>
        </w:rPr>
        <w:t>7</w:t>
      </w:r>
      <w:r w:rsidRPr="005E2C1C">
        <w:rPr>
          <w:rFonts w:hint="eastAsia"/>
        </w:rPr>
        <w:t>款行事</w:t>
      </w:r>
      <w:r>
        <w:rPr>
          <w:rFonts w:hint="eastAsia"/>
        </w:rPr>
        <w:t>，断定</w:t>
      </w:r>
      <w:r w:rsidRPr="005E2C1C">
        <w:rPr>
          <w:rFonts w:hint="eastAsia"/>
        </w:rPr>
        <w:t>缔约国将申诉人驱逐回埃塞俄比亚不构成违反《公约》第</w:t>
      </w:r>
      <w:r>
        <w:rPr>
          <w:rFonts w:hint="eastAsia"/>
        </w:rPr>
        <w:t>3</w:t>
      </w:r>
      <w:r w:rsidRPr="005E2C1C">
        <w:rPr>
          <w:rFonts w:hint="eastAsia"/>
        </w:rPr>
        <w:t>条的行为。</w:t>
      </w:r>
    </w:p>
    <w:p w:rsidR="00900353" w:rsidRDefault="00A01405" w:rsidP="00A01405">
      <w:pPr>
        <w:pStyle w:val="H1GC"/>
        <w:rPr>
          <w:rFonts w:eastAsia="KaiTi_GB2312" w:hint="eastAsia"/>
          <w:b/>
        </w:rPr>
      </w:pPr>
      <w:r>
        <w:rPr>
          <w:rFonts w:hint="eastAsia"/>
        </w:rPr>
        <w:tab/>
      </w:r>
      <w:r>
        <w:rPr>
          <w:rFonts w:hint="eastAsia"/>
        </w:rPr>
        <w:tab/>
      </w:r>
      <w:r w:rsidRPr="00494C6C">
        <w:rPr>
          <w:rFonts w:hint="eastAsia"/>
        </w:rPr>
        <w:t>第</w:t>
      </w:r>
      <w:r w:rsidRPr="00494C6C">
        <w:t>412</w:t>
      </w:r>
      <w:r>
        <w:t>/</w:t>
      </w:r>
      <w:r w:rsidRPr="00494C6C">
        <w:t>2010</w:t>
      </w:r>
      <w:r w:rsidRPr="00494C6C">
        <w:rPr>
          <w:rFonts w:hint="eastAsia"/>
        </w:rPr>
        <w:t>号来文</w:t>
      </w:r>
      <w:r>
        <w:rPr>
          <w:rFonts w:hint="eastAsia"/>
        </w:rPr>
        <w:t>：</w:t>
      </w:r>
      <w:r w:rsidRPr="00D437AB">
        <w:rPr>
          <w:b/>
          <w:i/>
          <w:lang w:val="en-GB"/>
        </w:rPr>
        <w:t>A.A.R.</w:t>
      </w:r>
      <w:r w:rsidRPr="00A01405">
        <w:rPr>
          <w:rFonts w:eastAsia="KaiTi_GB2312" w:hint="eastAsia"/>
          <w:b/>
        </w:rPr>
        <w:t>诉丹麦</w:t>
      </w:r>
    </w:p>
    <w:tbl>
      <w:tblPr>
        <w:tblW w:w="0" w:type="auto"/>
        <w:tblInd w:w="1565" w:type="dxa"/>
        <w:tblLayout w:type="fixed"/>
        <w:tblCellMar>
          <w:left w:w="0" w:type="dxa"/>
          <w:right w:w="0" w:type="dxa"/>
        </w:tblCellMar>
        <w:tblLook w:val="01E0"/>
      </w:tblPr>
      <w:tblGrid>
        <w:gridCol w:w="1555"/>
        <w:gridCol w:w="5377"/>
      </w:tblGrid>
      <w:tr w:rsidR="00A01405" w:rsidRPr="00C74FB6" w:rsidTr="00CB70EA">
        <w:trPr>
          <w:cantSplit/>
        </w:trPr>
        <w:tc>
          <w:tcPr>
            <w:tcW w:w="1555" w:type="dxa"/>
          </w:tcPr>
          <w:p w:rsidR="00A01405" w:rsidRPr="00ED66A0" w:rsidRDefault="00A01405" w:rsidP="00CB70EA">
            <w:pPr>
              <w:pStyle w:val="SingleTxtGC"/>
              <w:suppressAutoHyphens/>
              <w:ind w:left="0" w:right="0"/>
              <w:rPr>
                <w:rFonts w:eastAsia="KaiTi_GB2312"/>
              </w:rPr>
            </w:pPr>
            <w:r w:rsidRPr="00ED66A0">
              <w:rPr>
                <w:rFonts w:ascii="Time New Roman" w:eastAsia="KaiTi_GB2312" w:hAnsi="Time New Roman" w:hint="eastAsia"/>
              </w:rPr>
              <w:t>提交人</w:t>
            </w:r>
            <w:r>
              <w:rPr>
                <w:rFonts w:eastAsia="KaiTi_GB2312" w:hint="eastAsia"/>
              </w:rPr>
              <w:t>：</w:t>
            </w:r>
          </w:p>
        </w:tc>
        <w:tc>
          <w:tcPr>
            <w:tcW w:w="5377" w:type="dxa"/>
          </w:tcPr>
          <w:p w:rsidR="00A01405" w:rsidRPr="00C74FB6" w:rsidRDefault="00A01405" w:rsidP="00CB70EA">
            <w:pPr>
              <w:pStyle w:val="SingleTxtGC"/>
              <w:suppressAutoHyphens/>
              <w:ind w:left="0" w:right="0"/>
            </w:pPr>
            <w:r>
              <w:rPr>
                <w:rFonts w:hint="eastAsia"/>
              </w:rPr>
              <w:t>A.A.</w:t>
            </w:r>
            <w:r w:rsidRPr="00ED66A0">
              <w:rPr>
                <w:rFonts w:hint="eastAsia"/>
                <w:lang w:val="en-GB"/>
              </w:rPr>
              <w:t xml:space="preserve"> </w:t>
            </w:r>
            <w:r>
              <w:rPr>
                <w:lang w:val="en-GB"/>
              </w:rPr>
              <w:t>(</w:t>
            </w:r>
            <w:r w:rsidRPr="00ED66A0">
              <w:rPr>
                <w:rFonts w:hint="eastAsia"/>
                <w:lang w:val="en-GB"/>
              </w:rPr>
              <w:t>由律师代理</w:t>
            </w:r>
            <w:r>
              <w:rPr>
                <w:lang w:val="en-GB"/>
              </w:rPr>
              <w:t>)</w:t>
            </w:r>
          </w:p>
        </w:tc>
      </w:tr>
      <w:tr w:rsidR="00A01405" w:rsidRPr="00C74FB6" w:rsidTr="00CB70EA">
        <w:trPr>
          <w:cantSplit/>
        </w:trPr>
        <w:tc>
          <w:tcPr>
            <w:tcW w:w="1555" w:type="dxa"/>
          </w:tcPr>
          <w:p w:rsidR="00A01405" w:rsidRPr="00ED66A0" w:rsidRDefault="00A01405" w:rsidP="00CB70EA">
            <w:pPr>
              <w:pStyle w:val="SingleTxtGC"/>
              <w:suppressAutoHyphens/>
              <w:ind w:left="0" w:right="0"/>
              <w:rPr>
                <w:rFonts w:eastAsia="KaiTi_GB2312"/>
              </w:rPr>
            </w:pPr>
            <w:r w:rsidRPr="00ED66A0">
              <w:rPr>
                <w:rFonts w:ascii="Time New Roman" w:eastAsia="KaiTi_GB2312" w:hAnsi="Time New Roman" w:hint="eastAsia"/>
              </w:rPr>
              <w:t>据称受害人</w:t>
            </w:r>
            <w:r>
              <w:rPr>
                <w:rFonts w:ascii="Time New Roman" w:eastAsia="KaiTi_GB2312" w:hAnsi="Time New Roman" w:hint="eastAsia"/>
              </w:rPr>
              <w:t>：</w:t>
            </w:r>
          </w:p>
        </w:tc>
        <w:tc>
          <w:tcPr>
            <w:tcW w:w="5377" w:type="dxa"/>
          </w:tcPr>
          <w:p w:rsidR="00A01405" w:rsidRPr="00C74FB6" w:rsidRDefault="00A01405" w:rsidP="00CB70EA">
            <w:pPr>
              <w:pStyle w:val="SingleTxtGC"/>
              <w:suppressAutoHyphens/>
              <w:ind w:left="0" w:right="0"/>
            </w:pPr>
            <w:r w:rsidRPr="00ED66A0">
              <w:rPr>
                <w:rFonts w:hint="eastAsia"/>
                <w:lang w:val="en-GB"/>
              </w:rPr>
              <w:t>申诉人</w:t>
            </w:r>
          </w:p>
        </w:tc>
      </w:tr>
      <w:tr w:rsidR="00A01405" w:rsidRPr="00C74FB6" w:rsidTr="00CB70EA">
        <w:trPr>
          <w:cantSplit/>
        </w:trPr>
        <w:tc>
          <w:tcPr>
            <w:tcW w:w="1555" w:type="dxa"/>
          </w:tcPr>
          <w:p w:rsidR="00A01405" w:rsidRPr="00ED66A0" w:rsidRDefault="00A01405" w:rsidP="00CB70EA">
            <w:pPr>
              <w:pStyle w:val="SingleTxtGC"/>
              <w:suppressAutoHyphens/>
              <w:ind w:left="0" w:right="0"/>
              <w:rPr>
                <w:rFonts w:eastAsia="KaiTi_GB2312"/>
              </w:rPr>
            </w:pPr>
            <w:r w:rsidRPr="00ED66A0">
              <w:rPr>
                <w:rFonts w:ascii="Time New Roman" w:eastAsia="KaiTi_GB2312" w:hAnsi="Time New Roman" w:hint="eastAsia"/>
              </w:rPr>
              <w:t>所涉缔约国</w:t>
            </w:r>
            <w:r>
              <w:rPr>
                <w:rFonts w:ascii="Time New Roman" w:eastAsia="KaiTi_GB2312" w:hAnsi="Time New Roman" w:hint="eastAsia"/>
              </w:rPr>
              <w:t>：</w:t>
            </w:r>
          </w:p>
        </w:tc>
        <w:tc>
          <w:tcPr>
            <w:tcW w:w="5377" w:type="dxa"/>
          </w:tcPr>
          <w:p w:rsidR="00A01405" w:rsidRPr="00C74FB6" w:rsidRDefault="00A01405" w:rsidP="00CB70EA">
            <w:pPr>
              <w:pStyle w:val="SingleTxtGC"/>
              <w:suppressAutoHyphens/>
              <w:ind w:left="0" w:right="0"/>
            </w:pPr>
            <w:r w:rsidRPr="00494C6C">
              <w:rPr>
                <w:rFonts w:hint="eastAsia"/>
                <w:szCs w:val="21"/>
              </w:rPr>
              <w:t>丹麦</w:t>
            </w:r>
          </w:p>
        </w:tc>
      </w:tr>
      <w:tr w:rsidR="00A01405" w:rsidRPr="00C74FB6" w:rsidTr="00CB70EA">
        <w:trPr>
          <w:cantSplit/>
        </w:trPr>
        <w:tc>
          <w:tcPr>
            <w:tcW w:w="1555" w:type="dxa"/>
          </w:tcPr>
          <w:p w:rsidR="00A01405" w:rsidRPr="00ED66A0" w:rsidRDefault="00A01405" w:rsidP="00CB70EA">
            <w:pPr>
              <w:pStyle w:val="SingleTxtGC"/>
              <w:suppressAutoHyphens/>
              <w:ind w:left="0" w:right="0"/>
              <w:rPr>
                <w:rFonts w:ascii="Time New Roman" w:eastAsia="KaiTi_GB2312" w:hAnsi="Time New Roman" w:hint="eastAsia"/>
              </w:rPr>
            </w:pPr>
            <w:r w:rsidRPr="00ED66A0">
              <w:rPr>
                <w:rFonts w:ascii="Time New Roman" w:eastAsia="KaiTi_GB2312" w:hAnsi="Time New Roman" w:hint="eastAsia"/>
              </w:rPr>
              <w:t>申诉日期</w:t>
            </w:r>
            <w:r>
              <w:rPr>
                <w:rFonts w:ascii="Time New Roman" w:eastAsia="KaiTi_GB2312" w:hAnsi="Time New Roman" w:hint="eastAsia"/>
              </w:rPr>
              <w:t>：</w:t>
            </w:r>
          </w:p>
        </w:tc>
        <w:tc>
          <w:tcPr>
            <w:tcW w:w="5377" w:type="dxa"/>
          </w:tcPr>
          <w:p w:rsidR="00A01405" w:rsidRPr="00C74FB6" w:rsidRDefault="00A01405" w:rsidP="00CB70EA">
            <w:pPr>
              <w:pStyle w:val="SingleTxtGC"/>
              <w:suppressAutoHyphens/>
              <w:ind w:left="0" w:right="0"/>
              <w:rPr>
                <w:rFonts w:hint="eastAsia"/>
              </w:rPr>
            </w:pPr>
            <w:r w:rsidRPr="00494C6C">
              <w:rPr>
                <w:szCs w:val="21"/>
              </w:rPr>
              <w:t>2009</w:t>
            </w:r>
            <w:r w:rsidRPr="00494C6C">
              <w:rPr>
                <w:rFonts w:hint="eastAsia"/>
                <w:szCs w:val="21"/>
              </w:rPr>
              <w:t>年</w:t>
            </w:r>
            <w:r w:rsidRPr="00494C6C">
              <w:rPr>
                <w:rFonts w:hint="eastAsia"/>
                <w:szCs w:val="21"/>
              </w:rPr>
              <w:t>9</w:t>
            </w:r>
            <w:r w:rsidRPr="00494C6C">
              <w:rPr>
                <w:rFonts w:hint="eastAsia"/>
                <w:szCs w:val="21"/>
              </w:rPr>
              <w:t>月</w:t>
            </w:r>
            <w:r w:rsidRPr="00494C6C">
              <w:rPr>
                <w:rFonts w:hint="eastAsia"/>
                <w:szCs w:val="21"/>
              </w:rPr>
              <w:t>30</w:t>
            </w:r>
            <w:r w:rsidRPr="00494C6C">
              <w:rPr>
                <w:rFonts w:hint="eastAsia"/>
                <w:szCs w:val="21"/>
              </w:rPr>
              <w:t>日</w:t>
            </w:r>
            <w:r>
              <w:rPr>
                <w:szCs w:val="21"/>
              </w:rPr>
              <w:t>(</w:t>
            </w:r>
            <w:r w:rsidRPr="00494C6C">
              <w:rPr>
                <w:rFonts w:hint="eastAsia"/>
                <w:szCs w:val="21"/>
              </w:rPr>
              <w:t>初次提交</w:t>
            </w:r>
            <w:r>
              <w:rPr>
                <w:szCs w:val="21"/>
              </w:rPr>
              <w:t>)</w:t>
            </w:r>
          </w:p>
        </w:tc>
      </w:tr>
    </w:tbl>
    <w:p w:rsidR="00A01405" w:rsidRPr="00EF688D" w:rsidRDefault="007B114C" w:rsidP="007B114C">
      <w:pPr>
        <w:pStyle w:val="SingleTxtGC"/>
        <w:spacing w:before="240"/>
        <w:rPr>
          <w:color w:val="000000"/>
        </w:rPr>
      </w:pPr>
      <w:r>
        <w:rPr>
          <w:rFonts w:hint="eastAsia"/>
          <w:szCs w:val="21"/>
        </w:rPr>
        <w:tab/>
      </w:r>
      <w:r w:rsidR="00A01405" w:rsidRPr="00F13F1D">
        <w:rPr>
          <w:rFonts w:hint="eastAsia"/>
          <w:szCs w:val="21"/>
        </w:rPr>
        <w:t>根据</w:t>
      </w:r>
      <w:r w:rsidR="00A01405" w:rsidRPr="00386BF3">
        <w:rPr>
          <w:rFonts w:hint="eastAsia"/>
        </w:rPr>
        <w:t>《禁止酷刑和其他残忍、不人道或有辱人格的待遇或处罚公约》</w:t>
      </w:r>
      <w:r w:rsidR="00A01405" w:rsidRPr="00F13F1D">
        <w:rPr>
          <w:rFonts w:hint="eastAsia"/>
          <w:szCs w:val="21"/>
        </w:rPr>
        <w:t>第</w:t>
      </w:r>
      <w:r w:rsidR="00A01405" w:rsidRPr="00F13F1D">
        <w:rPr>
          <w:rFonts w:hint="eastAsia"/>
          <w:szCs w:val="21"/>
        </w:rPr>
        <w:t>17</w:t>
      </w:r>
      <w:r w:rsidR="00A01405" w:rsidRPr="00F13F1D">
        <w:rPr>
          <w:rFonts w:hint="eastAsia"/>
          <w:szCs w:val="21"/>
        </w:rPr>
        <w:t>条设立的</w:t>
      </w:r>
      <w:r w:rsidR="00A01405" w:rsidRPr="00F13F1D">
        <w:rPr>
          <w:rFonts w:eastAsia="KaiTi_GB2312" w:hint="eastAsia"/>
          <w:szCs w:val="21"/>
        </w:rPr>
        <w:t>禁止酷刑委员会</w:t>
      </w:r>
      <w:r w:rsidR="00A01405">
        <w:rPr>
          <w:rFonts w:hint="eastAsia"/>
          <w:szCs w:val="21"/>
        </w:rPr>
        <w:t>，</w:t>
      </w:r>
    </w:p>
    <w:p w:rsidR="00A01405" w:rsidRPr="00EF688D" w:rsidRDefault="00A01405" w:rsidP="00A01405">
      <w:pPr>
        <w:pStyle w:val="SingleTxtGC"/>
        <w:rPr>
          <w:color w:val="000000"/>
        </w:rPr>
      </w:pPr>
      <w:r>
        <w:rPr>
          <w:rFonts w:hint="eastAsia"/>
          <w:szCs w:val="21"/>
        </w:rPr>
        <w:tab/>
      </w:r>
      <w:r w:rsidRPr="00F13F1D">
        <w:rPr>
          <w:rFonts w:hint="eastAsia"/>
          <w:szCs w:val="21"/>
        </w:rPr>
        <w:t>于</w:t>
      </w:r>
      <w:smartTag w:uri="urn:schemas-microsoft-com:office:smarttags" w:element="chsdate">
        <w:smartTagPr>
          <w:attr w:name="Year" w:val="2012"/>
          <w:attr w:name="Month" w:val="11"/>
          <w:attr w:name="Day" w:val="13"/>
          <w:attr w:name="IsLunarDate" w:val="False"/>
          <w:attr w:name="IsROCDate" w:val="False"/>
        </w:smartTagPr>
        <w:r w:rsidRPr="00F13F1D">
          <w:rPr>
            <w:rFonts w:hint="eastAsia"/>
            <w:szCs w:val="21"/>
          </w:rPr>
          <w:t>2012</w:t>
        </w:r>
        <w:r w:rsidRPr="00F13F1D">
          <w:rPr>
            <w:rFonts w:hint="eastAsia"/>
            <w:szCs w:val="21"/>
          </w:rPr>
          <w:t>年</w:t>
        </w:r>
        <w:r w:rsidRPr="00F13F1D">
          <w:rPr>
            <w:rFonts w:hint="eastAsia"/>
            <w:szCs w:val="21"/>
          </w:rPr>
          <w:t>11</w:t>
        </w:r>
        <w:r w:rsidRPr="00F13F1D">
          <w:rPr>
            <w:rFonts w:hint="eastAsia"/>
            <w:szCs w:val="21"/>
          </w:rPr>
          <w:t>月</w:t>
        </w:r>
        <w:r w:rsidRPr="00F13F1D">
          <w:rPr>
            <w:rFonts w:hint="eastAsia"/>
            <w:szCs w:val="21"/>
          </w:rPr>
          <w:t>1</w:t>
        </w:r>
        <w:r>
          <w:rPr>
            <w:rFonts w:hint="eastAsia"/>
            <w:szCs w:val="21"/>
          </w:rPr>
          <w:t>3</w:t>
        </w:r>
        <w:r w:rsidRPr="00F13F1D">
          <w:rPr>
            <w:rFonts w:hint="eastAsia"/>
            <w:szCs w:val="21"/>
          </w:rPr>
          <w:t>日</w:t>
        </w:r>
      </w:smartTag>
      <w:r w:rsidRPr="00F13F1D">
        <w:rPr>
          <w:rFonts w:eastAsia="KaiTi_GB2312" w:hint="eastAsia"/>
          <w:szCs w:val="21"/>
        </w:rPr>
        <w:t>举行会议</w:t>
      </w:r>
      <w:r>
        <w:rPr>
          <w:rFonts w:hint="eastAsia"/>
          <w:szCs w:val="21"/>
        </w:rPr>
        <w:t>，</w:t>
      </w:r>
    </w:p>
    <w:p w:rsidR="00A01405" w:rsidRPr="00EF688D" w:rsidRDefault="00A01405" w:rsidP="00A01405">
      <w:pPr>
        <w:pStyle w:val="SingleTxtGC"/>
        <w:rPr>
          <w:color w:val="000000"/>
        </w:rPr>
      </w:pPr>
      <w:r>
        <w:rPr>
          <w:rFonts w:eastAsia="KaiTi_GB2312" w:hint="eastAsia"/>
          <w:szCs w:val="21"/>
        </w:rPr>
        <w:tab/>
      </w:r>
      <w:r w:rsidRPr="00824EB2">
        <w:rPr>
          <w:rFonts w:eastAsia="KaiTi_GB2312" w:hint="eastAsia"/>
          <w:szCs w:val="21"/>
        </w:rPr>
        <w:t>结束了</w:t>
      </w:r>
      <w:r>
        <w:rPr>
          <w:rFonts w:hint="eastAsia"/>
          <w:szCs w:val="21"/>
        </w:rPr>
        <w:t>对</w:t>
      </w:r>
      <w:r w:rsidRPr="00F13F1D">
        <w:rPr>
          <w:szCs w:val="21"/>
        </w:rPr>
        <w:t>A.A.</w:t>
      </w:r>
      <w:r w:rsidRPr="00F13F1D">
        <w:rPr>
          <w:rFonts w:hint="eastAsia"/>
          <w:szCs w:val="21"/>
        </w:rPr>
        <w:t>根据</w:t>
      </w:r>
      <w:r w:rsidRPr="008D09F6">
        <w:rPr>
          <w:rFonts w:eastAsia="KaiTi_GB2312" w:hint="eastAsia"/>
          <w:iCs/>
          <w:lang w:val="en-GB"/>
        </w:rPr>
        <w:t>《</w:t>
      </w:r>
      <w:r w:rsidRPr="008D09F6">
        <w:rPr>
          <w:rFonts w:hint="eastAsia"/>
          <w:iCs/>
          <w:lang w:val="en-GB"/>
        </w:rPr>
        <w:t>禁止酷刑和其他残忍、不人道或有辱人格的待遇或处罚公约</w:t>
      </w:r>
      <w:r w:rsidRPr="008D09F6">
        <w:rPr>
          <w:rFonts w:eastAsia="KaiTi_GB2312" w:hint="eastAsia"/>
          <w:iCs/>
          <w:lang w:val="en-GB"/>
        </w:rPr>
        <w:t>》</w:t>
      </w:r>
      <w:r w:rsidRPr="00F13F1D">
        <w:rPr>
          <w:rFonts w:hint="eastAsia"/>
          <w:szCs w:val="21"/>
        </w:rPr>
        <w:t>第</w:t>
      </w:r>
      <w:r w:rsidRPr="00F13F1D">
        <w:rPr>
          <w:rFonts w:hint="eastAsia"/>
          <w:szCs w:val="21"/>
        </w:rPr>
        <w:t>22</w:t>
      </w:r>
      <w:r w:rsidRPr="00F13F1D">
        <w:rPr>
          <w:rFonts w:hint="eastAsia"/>
          <w:szCs w:val="21"/>
        </w:rPr>
        <w:t>条提交</w:t>
      </w:r>
      <w:r w:rsidRPr="00215C41">
        <w:rPr>
          <w:rFonts w:hint="eastAsia"/>
          <w:szCs w:val="21"/>
        </w:rPr>
        <w:t>禁止酷刑委员会</w:t>
      </w:r>
      <w:r w:rsidRPr="00F13F1D">
        <w:rPr>
          <w:rFonts w:hint="eastAsia"/>
          <w:szCs w:val="21"/>
        </w:rPr>
        <w:t>的第</w:t>
      </w:r>
      <w:r w:rsidRPr="00F13F1D">
        <w:rPr>
          <w:szCs w:val="21"/>
        </w:rPr>
        <w:t>412</w:t>
      </w:r>
      <w:r>
        <w:rPr>
          <w:szCs w:val="21"/>
        </w:rPr>
        <w:t>/</w:t>
      </w:r>
      <w:r w:rsidRPr="00F13F1D">
        <w:rPr>
          <w:szCs w:val="21"/>
        </w:rPr>
        <w:t>2010</w:t>
      </w:r>
      <w:r w:rsidRPr="00F13F1D">
        <w:rPr>
          <w:rFonts w:hint="eastAsia"/>
          <w:szCs w:val="21"/>
        </w:rPr>
        <w:t>号申诉</w:t>
      </w:r>
      <w:r>
        <w:rPr>
          <w:rFonts w:hint="eastAsia"/>
          <w:szCs w:val="21"/>
        </w:rPr>
        <w:t>的审议，</w:t>
      </w:r>
    </w:p>
    <w:p w:rsidR="00A01405" w:rsidRPr="00EF688D" w:rsidRDefault="00A01405" w:rsidP="00A01405">
      <w:pPr>
        <w:pStyle w:val="SingleTxtGC"/>
        <w:rPr>
          <w:color w:val="000000"/>
        </w:rPr>
      </w:pPr>
      <w:r>
        <w:rPr>
          <w:rFonts w:eastAsia="KaiTi_GB2312" w:hint="eastAsia"/>
          <w:szCs w:val="21"/>
        </w:rPr>
        <w:tab/>
      </w:r>
      <w:r w:rsidRPr="00F13F1D">
        <w:rPr>
          <w:rFonts w:eastAsia="KaiTi_GB2312" w:hint="eastAsia"/>
          <w:szCs w:val="21"/>
        </w:rPr>
        <w:t>考虑了</w:t>
      </w:r>
      <w:r w:rsidRPr="00F13F1D">
        <w:rPr>
          <w:rFonts w:hint="eastAsia"/>
          <w:szCs w:val="21"/>
        </w:rPr>
        <w:t>申诉人和缔约国提供的所有资料</w:t>
      </w:r>
      <w:r>
        <w:rPr>
          <w:rFonts w:hint="eastAsia"/>
          <w:szCs w:val="21"/>
        </w:rPr>
        <w:t>，</w:t>
      </w:r>
    </w:p>
    <w:p w:rsidR="00A01405" w:rsidRDefault="00A01405" w:rsidP="00A01405">
      <w:pPr>
        <w:pStyle w:val="SingleTxtGC"/>
        <w:rPr>
          <w:color w:val="000000"/>
        </w:rPr>
      </w:pPr>
      <w:r>
        <w:rPr>
          <w:rFonts w:eastAsia="KaiTi_GB2312" w:hint="eastAsia"/>
          <w:szCs w:val="21"/>
        </w:rPr>
        <w:tab/>
      </w:r>
      <w:r w:rsidRPr="00F13F1D">
        <w:rPr>
          <w:rFonts w:eastAsia="KaiTi_GB2312" w:hint="eastAsia"/>
          <w:szCs w:val="21"/>
        </w:rPr>
        <w:t>通过</w:t>
      </w:r>
      <w:r w:rsidRPr="00F13F1D">
        <w:rPr>
          <w:rFonts w:hint="eastAsia"/>
          <w:szCs w:val="21"/>
        </w:rPr>
        <w:t>以下</w:t>
      </w:r>
      <w:r>
        <w:rPr>
          <w:rFonts w:hint="eastAsia"/>
          <w:szCs w:val="21"/>
        </w:rPr>
        <w:t>：</w:t>
      </w:r>
    </w:p>
    <w:p w:rsidR="00A01405" w:rsidRPr="004F0AE1" w:rsidRDefault="00A01405" w:rsidP="00A01405">
      <w:pPr>
        <w:pStyle w:val="H1GC"/>
      </w:pPr>
      <w:r>
        <w:tab/>
      </w:r>
      <w:r>
        <w:tab/>
      </w:r>
      <w:r w:rsidRPr="004F0AE1">
        <w:t>根据《禁止酷刑公约》第</w:t>
      </w:r>
      <w:r w:rsidRPr="004F0AE1">
        <w:t>22</w:t>
      </w:r>
      <w:r w:rsidRPr="004F0AE1">
        <w:t>条第</w:t>
      </w:r>
      <w:r w:rsidRPr="004F0AE1">
        <w:t>7</w:t>
      </w:r>
      <w:r w:rsidRPr="004F0AE1">
        <w:t>款所作的决定</w:t>
      </w:r>
    </w:p>
    <w:p w:rsidR="00A01405" w:rsidRPr="004F0AE1" w:rsidRDefault="00A01405" w:rsidP="00A01405">
      <w:pPr>
        <w:pStyle w:val="SingleTxtGC"/>
      </w:pPr>
      <w:r>
        <w:t>1.</w:t>
      </w:r>
      <w:r w:rsidRPr="004F0AE1">
        <w:t>1</w:t>
      </w:r>
      <w:r>
        <w:rPr>
          <w:rFonts w:hint="eastAsia"/>
        </w:rPr>
        <w:t xml:space="preserve">  </w:t>
      </w:r>
      <w:r w:rsidRPr="004F0AE1">
        <w:t>申诉人是</w:t>
      </w:r>
      <w:r w:rsidRPr="004F0AE1">
        <w:t>A.</w:t>
      </w:r>
      <w:r>
        <w:t xml:space="preserve">A, </w:t>
      </w:r>
      <w:r w:rsidRPr="004F0AE1">
        <w:t>系伊拉克国民</w:t>
      </w:r>
      <w:r>
        <w:t>，</w:t>
      </w:r>
      <w:r w:rsidRPr="004F0AE1">
        <w:t>生于</w:t>
      </w:r>
      <w:smartTag w:uri="urn:schemas-microsoft-com:office:smarttags" w:element="chsdate">
        <w:smartTagPr>
          <w:attr w:name="Year" w:val="1963"/>
          <w:attr w:name="Month" w:val="12"/>
          <w:attr w:name="Day" w:val="27"/>
          <w:attr w:name="IsLunarDate" w:val="False"/>
          <w:attr w:name="IsROCDate" w:val="False"/>
        </w:smartTagPr>
        <w:r w:rsidRPr="004F0AE1">
          <w:t>1963</w:t>
        </w:r>
        <w:r w:rsidRPr="004F0AE1">
          <w:t>年</w:t>
        </w:r>
        <w:r w:rsidRPr="004F0AE1">
          <w:t>12</w:t>
        </w:r>
        <w:r w:rsidRPr="004F0AE1">
          <w:t>月</w:t>
        </w:r>
        <w:r w:rsidRPr="004F0AE1">
          <w:t>27</w:t>
        </w:r>
        <w:r w:rsidRPr="004F0AE1">
          <w:t>日</w:t>
        </w:r>
      </w:smartTag>
      <w:r w:rsidRPr="004F0AE1">
        <w:t>。</w:t>
      </w:r>
      <w:smartTag w:uri="urn:schemas-microsoft-com:office:smarttags" w:element="chsdate">
        <w:smartTagPr>
          <w:attr w:name="Year" w:val="2009"/>
          <w:attr w:name="Month" w:val="9"/>
          <w:attr w:name="Day" w:val="2"/>
          <w:attr w:name="IsLunarDate" w:val="False"/>
          <w:attr w:name="IsROCDate" w:val="False"/>
        </w:smartTagPr>
        <w:r w:rsidRPr="004F0AE1">
          <w:t>2009</w:t>
        </w:r>
        <w:r w:rsidRPr="004F0AE1">
          <w:t>年</w:t>
        </w:r>
        <w:r w:rsidRPr="004F0AE1">
          <w:t>9</w:t>
        </w:r>
        <w:r w:rsidRPr="004F0AE1">
          <w:t>月</w:t>
        </w:r>
        <w:r w:rsidRPr="004F0AE1">
          <w:t>2</w:t>
        </w:r>
        <w:r w:rsidRPr="004F0AE1">
          <w:t>日</w:t>
        </w:r>
      </w:smartTag>
      <w:r w:rsidRPr="004F0AE1">
        <w:t>他被从丹麦驱逐至伊拉克。申诉人称</w:t>
      </w:r>
      <w:r>
        <w:t>，</w:t>
      </w:r>
      <w:r w:rsidRPr="004F0AE1">
        <w:t>他作为一名被拒绝的寻求庇护者</w:t>
      </w:r>
      <w:r>
        <w:t>，</w:t>
      </w:r>
      <w:smartTag w:uri="urn:schemas-microsoft-com:office:smarttags" w:element="chsdate">
        <w:smartTagPr>
          <w:attr w:name="Year" w:val="2009"/>
          <w:attr w:name="Month" w:val="6"/>
          <w:attr w:name="Day" w:val="18"/>
          <w:attr w:name="IsLunarDate" w:val="False"/>
          <w:attr w:name="IsROCDate" w:val="False"/>
        </w:smartTagPr>
        <w:r w:rsidRPr="004F0AE1">
          <w:t>2009</w:t>
        </w:r>
        <w:r w:rsidRPr="004F0AE1">
          <w:t>年</w:t>
        </w:r>
        <w:r w:rsidRPr="004F0AE1">
          <w:t>6</w:t>
        </w:r>
        <w:r w:rsidRPr="004F0AE1">
          <w:t>月</w:t>
        </w:r>
        <w:r w:rsidRPr="004F0AE1">
          <w:t>18</w:t>
        </w:r>
        <w:r w:rsidRPr="004F0AE1">
          <w:t>日</w:t>
        </w:r>
      </w:smartTag>
      <w:r w:rsidRPr="004F0AE1">
        <w:t>至</w:t>
      </w:r>
      <w:smartTag w:uri="urn:schemas-microsoft-com:office:smarttags" w:element="chsdate">
        <w:smartTagPr>
          <w:attr w:name="Year" w:val="2009"/>
          <w:attr w:name="Month" w:val="9"/>
          <w:attr w:name="Day" w:val="2"/>
          <w:attr w:name="IsLunarDate" w:val="False"/>
          <w:attr w:name="IsROCDate" w:val="False"/>
        </w:smartTagPr>
        <w:r w:rsidRPr="004F0AE1">
          <w:t>2009</w:t>
        </w:r>
        <w:r w:rsidRPr="004F0AE1">
          <w:t>年</w:t>
        </w:r>
        <w:r w:rsidRPr="004F0AE1">
          <w:t>9</w:t>
        </w:r>
        <w:r w:rsidRPr="004F0AE1">
          <w:t>月</w:t>
        </w:r>
        <w:r w:rsidRPr="004F0AE1">
          <w:t>2</w:t>
        </w:r>
        <w:r w:rsidRPr="004F0AE1">
          <w:t>日</w:t>
        </w:r>
      </w:smartTag>
      <w:r w:rsidRPr="004F0AE1">
        <w:t>在丹麦被拘留</w:t>
      </w:r>
      <w:r>
        <w:t>，</w:t>
      </w:r>
      <w:r w:rsidRPr="004F0AE1">
        <w:t>包括单独监禁</w:t>
      </w:r>
      <w:r>
        <w:t>，</w:t>
      </w:r>
      <w:r w:rsidRPr="004F0AE1">
        <w:t>违反了《公约》第</w:t>
      </w:r>
      <w:r w:rsidRPr="004F0AE1">
        <w:t>16</w:t>
      </w:r>
      <w:r w:rsidRPr="004F0AE1">
        <w:t>条和第</w:t>
      </w:r>
      <w:r w:rsidRPr="004F0AE1">
        <w:t>2</w:t>
      </w:r>
      <w:r w:rsidRPr="004F0AE1">
        <w:t>条。他还声称是缔约国违反第</w:t>
      </w:r>
      <w:r w:rsidRPr="004F0AE1">
        <w:t>12</w:t>
      </w:r>
      <w:r w:rsidRPr="004F0AE1">
        <w:t>条的受害者</w:t>
      </w:r>
      <w:r>
        <w:t>，</w:t>
      </w:r>
      <w:r w:rsidRPr="004F0AE1">
        <w:t>因为未对指称的违反《公约》第</w:t>
      </w:r>
      <w:r w:rsidRPr="004F0AE1">
        <w:t>16</w:t>
      </w:r>
      <w:r w:rsidRPr="004F0AE1">
        <w:t>条和第</w:t>
      </w:r>
      <w:r w:rsidRPr="004F0AE1">
        <w:t>2</w:t>
      </w:r>
      <w:r w:rsidRPr="004F0AE1">
        <w:t>条进行适当的调查。此外</w:t>
      </w:r>
      <w:r>
        <w:t>，</w:t>
      </w:r>
      <w:r w:rsidRPr="004F0AE1">
        <w:t>他还声称将其驱逐构成丹麦违反《公约》第</w:t>
      </w:r>
      <w:r w:rsidRPr="004F0AE1">
        <w:t>3</w:t>
      </w:r>
      <w:r w:rsidRPr="004F0AE1">
        <w:t>条第</w:t>
      </w:r>
      <w:r w:rsidRPr="004F0AE1">
        <w:t>1</w:t>
      </w:r>
      <w:r w:rsidRPr="004F0AE1">
        <w:t>款</w:t>
      </w:r>
      <w:r>
        <w:t>，</w:t>
      </w:r>
      <w:r w:rsidRPr="004F0AE1">
        <w:t>因为可以预见</w:t>
      </w:r>
      <w:r>
        <w:t>，</w:t>
      </w:r>
      <w:r w:rsidRPr="004F0AE1">
        <w:t>他返回后将遭受酷刑</w:t>
      </w:r>
      <w:r>
        <w:t>，</w:t>
      </w:r>
      <w:r w:rsidRPr="004F0AE1">
        <w:t>因为</w:t>
      </w:r>
      <w:r w:rsidRPr="004F0AE1">
        <w:t>2005</w:t>
      </w:r>
      <w:r w:rsidRPr="004F0AE1">
        <w:t>年他在伊拉克曾遭受酷刑和虐待并受到已被处的九名其他犯人的家属的威胁。申诉人由律师代理。</w:t>
      </w:r>
    </w:p>
    <w:p w:rsidR="00A01405" w:rsidRPr="004F0AE1" w:rsidRDefault="00A01405" w:rsidP="00A01405">
      <w:pPr>
        <w:pStyle w:val="SingleTxtGC"/>
      </w:pPr>
      <w:r>
        <w:rPr>
          <w:szCs w:val="21"/>
        </w:rPr>
        <w:t>1.</w:t>
      </w:r>
      <w:r w:rsidRPr="004F0AE1">
        <w:rPr>
          <w:szCs w:val="21"/>
        </w:rPr>
        <w:t>2</w:t>
      </w:r>
      <w:r>
        <w:rPr>
          <w:rFonts w:hint="eastAsia"/>
          <w:szCs w:val="21"/>
        </w:rPr>
        <w:t xml:space="preserve">  </w:t>
      </w:r>
      <w:r w:rsidRPr="004F0AE1">
        <w:rPr>
          <w:szCs w:val="21"/>
        </w:rPr>
        <w:t>申诉人请求委员会采取临时保护措施</w:t>
      </w:r>
      <w:r>
        <w:rPr>
          <w:szCs w:val="21"/>
        </w:rPr>
        <w:t>，</w:t>
      </w:r>
      <w:r w:rsidRPr="004F0AE1">
        <w:rPr>
          <w:szCs w:val="21"/>
        </w:rPr>
        <w:t>让其返回丹麦</w:t>
      </w:r>
      <w:r>
        <w:rPr>
          <w:szCs w:val="21"/>
        </w:rPr>
        <w:t>，</w:t>
      </w:r>
      <w:r w:rsidRPr="004F0AE1">
        <w:rPr>
          <w:szCs w:val="21"/>
        </w:rPr>
        <w:t>从而可以根据《公约》第</w:t>
      </w:r>
      <w:r w:rsidRPr="004F0AE1">
        <w:rPr>
          <w:szCs w:val="21"/>
        </w:rPr>
        <w:t>12</w:t>
      </w:r>
      <w:r w:rsidRPr="004F0AE1">
        <w:rPr>
          <w:szCs w:val="21"/>
        </w:rPr>
        <w:t>条进行审查</w:t>
      </w:r>
      <w:r>
        <w:rPr>
          <w:szCs w:val="21"/>
        </w:rPr>
        <w:t>，</w:t>
      </w:r>
      <w:r w:rsidRPr="004F0AE1">
        <w:rPr>
          <w:szCs w:val="21"/>
        </w:rPr>
        <w:t>以便能够在丹麦用尽国内补救办法。根据《公约》第</w:t>
      </w:r>
      <w:r w:rsidRPr="004F0AE1">
        <w:rPr>
          <w:szCs w:val="21"/>
        </w:rPr>
        <w:t>22</w:t>
      </w:r>
      <w:r w:rsidRPr="004F0AE1">
        <w:rPr>
          <w:szCs w:val="21"/>
        </w:rPr>
        <w:t>条第</w:t>
      </w:r>
      <w:r w:rsidRPr="004F0AE1">
        <w:rPr>
          <w:szCs w:val="21"/>
        </w:rPr>
        <w:t>3</w:t>
      </w:r>
      <w:r w:rsidRPr="004F0AE1">
        <w:rPr>
          <w:szCs w:val="21"/>
        </w:rPr>
        <w:t>款</w:t>
      </w:r>
      <w:r>
        <w:rPr>
          <w:szCs w:val="21"/>
        </w:rPr>
        <w:t>，</w:t>
      </w:r>
      <w:r w:rsidRPr="004F0AE1">
        <w:rPr>
          <w:szCs w:val="21"/>
        </w:rPr>
        <w:t>委员会于</w:t>
      </w:r>
      <w:smartTag w:uri="urn:schemas-microsoft-com:office:smarttags" w:element="chsdate">
        <w:smartTagPr>
          <w:attr w:name="Year" w:val="2010"/>
          <w:attr w:name="Month" w:val="2"/>
          <w:attr w:name="Day" w:val="26"/>
          <w:attr w:name="IsLunarDate" w:val="False"/>
          <w:attr w:name="IsROCDate" w:val="False"/>
        </w:smartTagPr>
        <w:r w:rsidRPr="004F0AE1">
          <w:rPr>
            <w:szCs w:val="21"/>
          </w:rPr>
          <w:t>2010</w:t>
        </w:r>
        <w:r w:rsidRPr="004F0AE1">
          <w:rPr>
            <w:szCs w:val="21"/>
          </w:rPr>
          <w:t>年</w:t>
        </w:r>
        <w:r w:rsidRPr="004F0AE1">
          <w:rPr>
            <w:szCs w:val="21"/>
          </w:rPr>
          <w:t>2</w:t>
        </w:r>
        <w:r w:rsidRPr="004F0AE1">
          <w:rPr>
            <w:szCs w:val="21"/>
          </w:rPr>
          <w:t>月</w:t>
        </w:r>
        <w:r w:rsidRPr="004F0AE1">
          <w:rPr>
            <w:szCs w:val="21"/>
          </w:rPr>
          <w:t>26</w:t>
        </w:r>
        <w:r w:rsidRPr="004F0AE1">
          <w:rPr>
            <w:szCs w:val="21"/>
          </w:rPr>
          <w:t>日</w:t>
        </w:r>
      </w:smartTag>
      <w:r w:rsidRPr="004F0AE1">
        <w:rPr>
          <w:szCs w:val="21"/>
        </w:rPr>
        <w:t>将申诉提请缔约国注意。委员会决定不发出采取临时措施的请求。</w:t>
      </w:r>
    </w:p>
    <w:p w:rsidR="00A01405" w:rsidRPr="004F0AE1" w:rsidRDefault="00A01405" w:rsidP="00A01405">
      <w:pPr>
        <w:pStyle w:val="H23GC"/>
      </w:pPr>
      <w:r w:rsidRPr="004F0AE1">
        <w:tab/>
      </w:r>
      <w:r w:rsidRPr="004F0AE1">
        <w:tab/>
      </w:r>
      <w:r w:rsidRPr="004F0AE1">
        <w:t>申诉人提交的事实</w:t>
      </w:r>
    </w:p>
    <w:p w:rsidR="00A01405" w:rsidRPr="004F0AE1" w:rsidRDefault="00A01405" w:rsidP="00A01405">
      <w:pPr>
        <w:pStyle w:val="SingleTxtGC"/>
        <w:rPr>
          <w:rFonts w:hint="eastAsia"/>
        </w:rPr>
      </w:pPr>
      <w:r>
        <w:t>2.</w:t>
      </w:r>
      <w:r w:rsidRPr="004F0AE1">
        <w:t>1</w:t>
      </w:r>
      <w:r>
        <w:rPr>
          <w:rFonts w:hint="eastAsia"/>
        </w:rPr>
        <w:t xml:space="preserve">  </w:t>
      </w:r>
      <w:r w:rsidRPr="004F0AE1">
        <w:t>申诉人称他曾有九名朋友为萨达姆</w:t>
      </w:r>
      <w:r>
        <w:rPr>
          <w:rFonts w:hint="eastAsia"/>
        </w:rPr>
        <w:t>·</w:t>
      </w:r>
      <w:r w:rsidRPr="004F0AE1">
        <w:t>侯赛因的情报机构工作</w:t>
      </w:r>
      <w:r>
        <w:t>，</w:t>
      </w:r>
      <w:r w:rsidRPr="004F0AE1">
        <w:t>并在其宫殿任职。在</w:t>
      </w:r>
      <w:r w:rsidRPr="004F0AE1">
        <w:t>1995</w:t>
      </w:r>
      <w:r w:rsidRPr="004F0AE1">
        <w:t>年探访其中一人时</w:t>
      </w:r>
      <w:r>
        <w:t>，</w:t>
      </w:r>
      <w:r w:rsidRPr="004F0AE1">
        <w:t>他被拘留</w:t>
      </w:r>
      <w:r>
        <w:t>，</w:t>
      </w:r>
      <w:r w:rsidRPr="004F0AE1">
        <w:t>因为事实证明这些朋友是共产党员。为了让其承认也属于共产党</w:t>
      </w:r>
      <w:r>
        <w:t>，</w:t>
      </w:r>
      <w:r w:rsidRPr="004F0AE1">
        <w:t>申诉人受到酷刑。他的所有九名朋友均被处决</w:t>
      </w:r>
      <w:r>
        <w:t>，</w:t>
      </w:r>
      <w:r w:rsidRPr="004F0AE1">
        <w:t>申诉人因隐瞒有关他们的信息被判处</w:t>
      </w:r>
      <w:r w:rsidRPr="004F0AE1">
        <w:t>7</w:t>
      </w:r>
      <w:r w:rsidRPr="004F0AE1">
        <w:t>年监禁。在头两年的监禁期间</w:t>
      </w:r>
      <w:r>
        <w:t>，</w:t>
      </w:r>
      <w:r w:rsidRPr="004F0AE1">
        <w:t>他受到严刑拷打</w:t>
      </w:r>
      <w:r>
        <w:t>，</w:t>
      </w:r>
      <w:r w:rsidRPr="004F0AE1">
        <w:t>包括踢裆和用电线殴打。申诉人在</w:t>
      </w:r>
      <w:r w:rsidRPr="004F0AE1">
        <w:t>2002</w:t>
      </w:r>
      <w:r w:rsidRPr="004F0AE1">
        <w:t>年</w:t>
      </w:r>
      <w:r w:rsidRPr="004F0AE1">
        <w:t>2</w:t>
      </w:r>
      <w:r w:rsidRPr="004F0AE1">
        <w:t>月获释后</w:t>
      </w:r>
      <w:r>
        <w:t>，</w:t>
      </w:r>
      <w:r w:rsidRPr="004F0AE1">
        <w:t>开始担心这九名被处决者家庭成员的报复</w:t>
      </w:r>
      <w:r>
        <w:t>，</w:t>
      </w:r>
      <w:r w:rsidRPr="004F0AE1">
        <w:t>他们威胁申诉人的家庭</w:t>
      </w:r>
      <w:r>
        <w:t>，</w:t>
      </w:r>
      <w:r w:rsidRPr="004F0AE1">
        <w:t>因为他们认为他要为他们的死亡负责。</w:t>
      </w:r>
      <w:r w:rsidRPr="004F0AE1">
        <w:t>2002</w:t>
      </w:r>
      <w:r w:rsidRPr="004F0AE1">
        <w:t>年</w:t>
      </w:r>
      <w:r w:rsidRPr="004F0AE1">
        <w:t>11</w:t>
      </w:r>
      <w:r w:rsidRPr="004F0AE1">
        <w:t>月</w:t>
      </w:r>
      <w:r>
        <w:t>，</w:t>
      </w:r>
      <w:r w:rsidRPr="004F0AE1">
        <w:t>申诉人的住房被情报机构搜查</w:t>
      </w:r>
      <w:r>
        <w:t>，</w:t>
      </w:r>
      <w:r w:rsidRPr="004F0AE1">
        <w:t>当申诉人逃跑时</w:t>
      </w:r>
      <w:r>
        <w:t>，</w:t>
      </w:r>
      <w:r w:rsidRPr="004F0AE1">
        <w:t>其腿部被枪击中。</w:t>
      </w:r>
    </w:p>
    <w:p w:rsidR="00A01405" w:rsidRPr="004F0AE1" w:rsidRDefault="00A01405" w:rsidP="00A01405">
      <w:pPr>
        <w:pStyle w:val="SingleTxtGC"/>
      </w:pPr>
      <w:r>
        <w:rPr>
          <w:szCs w:val="21"/>
        </w:rPr>
        <w:t>2.</w:t>
      </w:r>
      <w:r w:rsidRPr="004F0AE1">
        <w:rPr>
          <w:szCs w:val="21"/>
        </w:rPr>
        <w:t>2</w:t>
      </w:r>
      <w:r>
        <w:rPr>
          <w:rFonts w:hint="eastAsia"/>
          <w:szCs w:val="21"/>
        </w:rPr>
        <w:t xml:space="preserve">  </w:t>
      </w:r>
      <w:r w:rsidRPr="004F0AE1">
        <w:rPr>
          <w:szCs w:val="21"/>
        </w:rPr>
        <w:t>2002</w:t>
      </w:r>
      <w:r w:rsidRPr="004F0AE1">
        <w:rPr>
          <w:szCs w:val="21"/>
        </w:rPr>
        <w:t>年</w:t>
      </w:r>
      <w:r w:rsidRPr="004F0AE1">
        <w:rPr>
          <w:szCs w:val="21"/>
        </w:rPr>
        <w:t>12</w:t>
      </w:r>
      <w:r w:rsidRPr="004F0AE1">
        <w:rPr>
          <w:szCs w:val="21"/>
        </w:rPr>
        <w:t>月</w:t>
      </w:r>
      <w:r w:rsidRPr="004F0AE1">
        <w:rPr>
          <w:szCs w:val="21"/>
        </w:rPr>
        <w:t>27</w:t>
      </w:r>
      <w:r w:rsidRPr="004F0AE1">
        <w:rPr>
          <w:szCs w:val="21"/>
        </w:rPr>
        <w:t>日</w:t>
      </w:r>
      <w:r>
        <w:rPr>
          <w:szCs w:val="21"/>
        </w:rPr>
        <w:t>，</w:t>
      </w:r>
      <w:r w:rsidRPr="004F0AE1">
        <w:rPr>
          <w:szCs w:val="21"/>
        </w:rPr>
        <w:t>申诉人抵达丹麦</w:t>
      </w:r>
      <w:r>
        <w:rPr>
          <w:szCs w:val="21"/>
        </w:rPr>
        <w:t>，</w:t>
      </w:r>
      <w:r w:rsidRPr="004F0AE1">
        <w:rPr>
          <w:szCs w:val="21"/>
        </w:rPr>
        <w:t>并提交了一份庇护申请</w:t>
      </w:r>
      <w:r>
        <w:rPr>
          <w:szCs w:val="21"/>
        </w:rPr>
        <w:t>，</w:t>
      </w:r>
      <w:r w:rsidRPr="004F0AE1">
        <w:rPr>
          <w:szCs w:val="21"/>
        </w:rPr>
        <w:t>所依据的事实是其因政治原因在伊拉克被监禁</w:t>
      </w:r>
      <w:r w:rsidRPr="004F0AE1">
        <w:rPr>
          <w:szCs w:val="21"/>
        </w:rPr>
        <w:t>7</w:t>
      </w:r>
      <w:r w:rsidRPr="004F0AE1">
        <w:rPr>
          <w:szCs w:val="21"/>
        </w:rPr>
        <w:t>年</w:t>
      </w:r>
      <w:r>
        <w:rPr>
          <w:szCs w:val="21"/>
        </w:rPr>
        <w:t>，</w:t>
      </w:r>
      <w:r w:rsidRPr="004F0AE1">
        <w:rPr>
          <w:szCs w:val="21"/>
        </w:rPr>
        <w:t>他在被拘留期间遭到酷刑并受到已被处决的九名朋友家庭的威胁。</w:t>
      </w:r>
      <w:r w:rsidRPr="004F0AE1">
        <w:rPr>
          <w:szCs w:val="21"/>
        </w:rPr>
        <w:t>2004</w:t>
      </w:r>
      <w:r w:rsidRPr="004F0AE1">
        <w:rPr>
          <w:szCs w:val="21"/>
        </w:rPr>
        <w:t>年</w:t>
      </w:r>
      <w:r w:rsidRPr="004F0AE1">
        <w:rPr>
          <w:szCs w:val="21"/>
        </w:rPr>
        <w:t>6</w:t>
      </w:r>
      <w:r w:rsidRPr="004F0AE1">
        <w:rPr>
          <w:szCs w:val="21"/>
        </w:rPr>
        <w:t>月</w:t>
      </w:r>
      <w:r w:rsidRPr="004F0AE1">
        <w:rPr>
          <w:szCs w:val="21"/>
        </w:rPr>
        <w:t>11</w:t>
      </w:r>
      <w:r w:rsidRPr="004F0AE1">
        <w:rPr>
          <w:szCs w:val="21"/>
        </w:rPr>
        <w:t>日</w:t>
      </w:r>
      <w:r>
        <w:rPr>
          <w:szCs w:val="21"/>
        </w:rPr>
        <w:t>，</w:t>
      </w:r>
      <w:r w:rsidRPr="004F0AE1">
        <w:rPr>
          <w:szCs w:val="21"/>
        </w:rPr>
        <w:t>难民上诉委员会驳回了申诉人的庇护申请</w:t>
      </w:r>
      <w:r>
        <w:rPr>
          <w:szCs w:val="21"/>
        </w:rPr>
        <w:t>，</w:t>
      </w:r>
      <w:r w:rsidRPr="004F0AE1">
        <w:rPr>
          <w:szCs w:val="21"/>
        </w:rPr>
        <w:t>因为萨达姆政权已不存在</w:t>
      </w:r>
      <w:r>
        <w:rPr>
          <w:szCs w:val="21"/>
        </w:rPr>
        <w:t>，</w:t>
      </w:r>
      <w:r w:rsidRPr="004F0AE1">
        <w:rPr>
          <w:szCs w:val="21"/>
        </w:rPr>
        <w:t>指出对这些家庭的恐惧属私人性质</w:t>
      </w:r>
      <w:r>
        <w:rPr>
          <w:szCs w:val="21"/>
        </w:rPr>
        <w:t>，</w:t>
      </w:r>
      <w:r w:rsidRPr="004F0AE1">
        <w:rPr>
          <w:szCs w:val="21"/>
        </w:rPr>
        <w:t>申诉人可以在伊拉克的另一地点居住。</w:t>
      </w:r>
      <w:r w:rsidRPr="004F0AE1">
        <w:rPr>
          <w:szCs w:val="21"/>
        </w:rPr>
        <w:t>2008</w:t>
      </w:r>
      <w:r w:rsidRPr="004F0AE1">
        <w:rPr>
          <w:szCs w:val="21"/>
        </w:rPr>
        <w:t>年</w:t>
      </w:r>
      <w:r w:rsidRPr="004F0AE1">
        <w:rPr>
          <w:szCs w:val="21"/>
        </w:rPr>
        <w:t>1</w:t>
      </w:r>
      <w:r w:rsidRPr="004F0AE1">
        <w:rPr>
          <w:szCs w:val="21"/>
        </w:rPr>
        <w:t>月</w:t>
      </w:r>
      <w:r w:rsidRPr="004F0AE1">
        <w:rPr>
          <w:szCs w:val="21"/>
        </w:rPr>
        <w:t>22</w:t>
      </w:r>
      <w:r w:rsidRPr="004F0AE1">
        <w:rPr>
          <w:szCs w:val="21"/>
        </w:rPr>
        <w:t>日</w:t>
      </w:r>
      <w:r>
        <w:rPr>
          <w:szCs w:val="21"/>
        </w:rPr>
        <w:t>，</w:t>
      </w:r>
      <w:r w:rsidRPr="004F0AE1">
        <w:rPr>
          <w:szCs w:val="21"/>
        </w:rPr>
        <w:t>申诉人依据被处决的九名朋友家庭威胁的相同事实和资料要求重审此案的请求遭到拒绝。</w:t>
      </w:r>
    </w:p>
    <w:p w:rsidR="00A01405" w:rsidRPr="004F0AE1" w:rsidRDefault="00A01405" w:rsidP="00A01405">
      <w:pPr>
        <w:pStyle w:val="SingleTxtGC"/>
      </w:pPr>
      <w:r>
        <w:rPr>
          <w:szCs w:val="21"/>
        </w:rPr>
        <w:t>2.</w:t>
      </w:r>
      <w:r w:rsidRPr="004F0AE1">
        <w:rPr>
          <w:szCs w:val="21"/>
        </w:rPr>
        <w:t>3</w:t>
      </w:r>
      <w:r>
        <w:rPr>
          <w:rFonts w:hint="eastAsia"/>
          <w:szCs w:val="21"/>
        </w:rPr>
        <w:t xml:space="preserve">  </w:t>
      </w:r>
      <w:r w:rsidRPr="004F0AE1">
        <w:rPr>
          <w:szCs w:val="21"/>
        </w:rPr>
        <w:t>2009</w:t>
      </w:r>
      <w:r w:rsidRPr="004F0AE1">
        <w:rPr>
          <w:szCs w:val="21"/>
        </w:rPr>
        <w:t>年</w:t>
      </w:r>
      <w:r w:rsidRPr="004F0AE1">
        <w:rPr>
          <w:szCs w:val="21"/>
        </w:rPr>
        <w:t>8</w:t>
      </w:r>
      <w:r w:rsidRPr="004F0AE1">
        <w:rPr>
          <w:szCs w:val="21"/>
        </w:rPr>
        <w:t>月</w:t>
      </w:r>
      <w:r w:rsidRPr="004F0AE1">
        <w:rPr>
          <w:szCs w:val="21"/>
        </w:rPr>
        <w:t>31</w:t>
      </w:r>
      <w:r w:rsidRPr="004F0AE1">
        <w:rPr>
          <w:szCs w:val="21"/>
        </w:rPr>
        <w:t>日</w:t>
      </w:r>
      <w:r>
        <w:rPr>
          <w:szCs w:val="21"/>
        </w:rPr>
        <w:t>，</w:t>
      </w:r>
      <w:r w:rsidRPr="004F0AE1">
        <w:rPr>
          <w:szCs w:val="21"/>
        </w:rPr>
        <w:t>依据大赦国际医疗小组关于其以往酷刑的一份报告提出重审其庇护案件的第二次尝试遭到了拒绝。在</w:t>
      </w:r>
      <w:smartTag w:uri="urn:schemas-microsoft-com:office:smarttags" w:element="chsdate">
        <w:smartTagPr>
          <w:attr w:name="Year" w:val="2009"/>
          <w:attr w:name="Month" w:val="2"/>
          <w:attr w:name="Day" w:val="12"/>
          <w:attr w:name="IsLunarDate" w:val="False"/>
          <w:attr w:name="IsROCDate" w:val="False"/>
        </w:smartTagPr>
        <w:r w:rsidRPr="004F0AE1">
          <w:rPr>
            <w:szCs w:val="21"/>
          </w:rPr>
          <w:t>2009</w:t>
        </w:r>
        <w:r w:rsidRPr="004F0AE1">
          <w:rPr>
            <w:szCs w:val="21"/>
          </w:rPr>
          <w:t>年</w:t>
        </w:r>
        <w:r w:rsidRPr="004F0AE1">
          <w:rPr>
            <w:szCs w:val="21"/>
          </w:rPr>
          <w:t>2</w:t>
        </w:r>
        <w:r w:rsidRPr="004F0AE1">
          <w:rPr>
            <w:szCs w:val="21"/>
          </w:rPr>
          <w:t>月</w:t>
        </w:r>
        <w:r w:rsidRPr="004F0AE1">
          <w:rPr>
            <w:szCs w:val="21"/>
          </w:rPr>
          <w:t>12</w:t>
        </w:r>
        <w:r w:rsidRPr="004F0AE1">
          <w:rPr>
            <w:szCs w:val="21"/>
          </w:rPr>
          <w:t>日</w:t>
        </w:r>
      </w:smartTag>
      <w:r w:rsidRPr="004F0AE1">
        <w:rPr>
          <w:szCs w:val="21"/>
        </w:rPr>
        <w:t>的报告中</w:t>
      </w:r>
      <w:r>
        <w:rPr>
          <w:szCs w:val="21"/>
        </w:rPr>
        <w:t>，</w:t>
      </w:r>
      <w:r w:rsidRPr="004F0AE1">
        <w:rPr>
          <w:szCs w:val="21"/>
        </w:rPr>
        <w:t>对其酷刑进行了详细说明。该报告的结论是</w:t>
      </w:r>
      <w:r>
        <w:rPr>
          <w:szCs w:val="21"/>
        </w:rPr>
        <w:t>，</w:t>
      </w:r>
      <w:r w:rsidRPr="004F0AE1">
        <w:rPr>
          <w:szCs w:val="21"/>
        </w:rPr>
        <w:t>申诉人显示出酷刑的明显物理痕迹和创伤后应激障碍的许多症状。在拒绝其请求重审庇护案件的第二次尝试后</w:t>
      </w:r>
      <w:r>
        <w:rPr>
          <w:szCs w:val="21"/>
        </w:rPr>
        <w:t>，</w:t>
      </w:r>
      <w:r w:rsidRPr="004F0AE1">
        <w:rPr>
          <w:szCs w:val="21"/>
        </w:rPr>
        <w:t>申诉人已无进一步补救办法。</w:t>
      </w:r>
    </w:p>
    <w:p w:rsidR="00A01405" w:rsidRPr="004F0AE1" w:rsidRDefault="00A01405" w:rsidP="00A01405">
      <w:pPr>
        <w:pStyle w:val="SingleTxtGC"/>
      </w:pPr>
      <w:r>
        <w:rPr>
          <w:szCs w:val="21"/>
        </w:rPr>
        <w:t>2.</w:t>
      </w:r>
      <w:r w:rsidRPr="004F0AE1">
        <w:rPr>
          <w:szCs w:val="21"/>
        </w:rPr>
        <w:t>4</w:t>
      </w:r>
      <w:r>
        <w:rPr>
          <w:rFonts w:hint="eastAsia"/>
          <w:szCs w:val="21"/>
        </w:rPr>
        <w:t xml:space="preserve">  </w:t>
      </w:r>
      <w:r w:rsidRPr="004F0AE1">
        <w:rPr>
          <w:szCs w:val="21"/>
        </w:rPr>
        <w:t>在申诉人的第一次庇护申请遭到丹麦难民委员会的拒绝后</w:t>
      </w:r>
      <w:r>
        <w:rPr>
          <w:szCs w:val="21"/>
        </w:rPr>
        <w:t>，</w:t>
      </w:r>
      <w:r w:rsidRPr="004F0AE1">
        <w:rPr>
          <w:szCs w:val="21"/>
        </w:rPr>
        <w:t>在</w:t>
      </w:r>
      <w:r w:rsidRPr="004F0AE1">
        <w:rPr>
          <w:szCs w:val="21"/>
        </w:rPr>
        <w:t>2004-2009</w:t>
      </w:r>
      <w:r w:rsidRPr="004F0AE1">
        <w:rPr>
          <w:szCs w:val="21"/>
        </w:rPr>
        <w:t>年期间</w:t>
      </w:r>
      <w:r>
        <w:rPr>
          <w:szCs w:val="21"/>
        </w:rPr>
        <w:t>，</w:t>
      </w:r>
      <w:r w:rsidRPr="004F0AE1">
        <w:rPr>
          <w:szCs w:val="21"/>
        </w:rPr>
        <w:t>他被执行</w:t>
      </w:r>
      <w:r>
        <w:rPr>
          <w:rFonts w:hint="eastAsia"/>
          <w:szCs w:val="21"/>
        </w:rPr>
        <w:t>“</w:t>
      </w:r>
      <w:r w:rsidRPr="004F0AE1">
        <w:rPr>
          <w:szCs w:val="21"/>
        </w:rPr>
        <w:t>激励措施</w:t>
      </w:r>
      <w:r>
        <w:rPr>
          <w:rFonts w:hint="eastAsia"/>
          <w:szCs w:val="21"/>
        </w:rPr>
        <w:t>”</w:t>
      </w:r>
      <w:r>
        <w:rPr>
          <w:szCs w:val="21"/>
        </w:rPr>
        <w:t>，</w:t>
      </w:r>
      <w:r w:rsidRPr="004F0AE1">
        <w:rPr>
          <w:szCs w:val="21"/>
        </w:rPr>
        <w:t>目的是引发自愿返回伊拉克</w:t>
      </w:r>
      <w:r>
        <w:rPr>
          <w:szCs w:val="21"/>
        </w:rPr>
        <w:t>，</w:t>
      </w:r>
      <w:r w:rsidRPr="004F0AE1">
        <w:rPr>
          <w:szCs w:val="21"/>
        </w:rPr>
        <w:t>其中包括终止津贴</w:t>
      </w:r>
      <w:r>
        <w:rPr>
          <w:szCs w:val="21"/>
        </w:rPr>
        <w:t>，</w:t>
      </w:r>
      <w:r w:rsidRPr="004F0AE1">
        <w:rPr>
          <w:szCs w:val="21"/>
        </w:rPr>
        <w:t>发给食品盒而非餐费</w:t>
      </w:r>
      <w:r>
        <w:rPr>
          <w:szCs w:val="21"/>
        </w:rPr>
        <w:t>，</w:t>
      </w:r>
      <w:r w:rsidRPr="004F0AE1">
        <w:rPr>
          <w:szCs w:val="21"/>
        </w:rPr>
        <w:t>在庇护中心之间转移</w:t>
      </w:r>
      <w:r>
        <w:rPr>
          <w:szCs w:val="21"/>
        </w:rPr>
        <w:t>，</w:t>
      </w:r>
      <w:r w:rsidRPr="004F0AE1">
        <w:rPr>
          <w:szCs w:val="21"/>
        </w:rPr>
        <w:t>并经常向移民警察报告。在同一时期</w:t>
      </w:r>
      <w:r>
        <w:rPr>
          <w:szCs w:val="21"/>
        </w:rPr>
        <w:t>(</w:t>
      </w:r>
      <w:r w:rsidRPr="004F0AE1">
        <w:rPr>
          <w:szCs w:val="21"/>
        </w:rPr>
        <w:t>2004-2009</w:t>
      </w:r>
      <w:r w:rsidRPr="004F0AE1">
        <w:rPr>
          <w:szCs w:val="21"/>
        </w:rPr>
        <w:t>年</w:t>
      </w:r>
      <w:r>
        <w:rPr>
          <w:szCs w:val="21"/>
        </w:rPr>
        <w:t>)</w:t>
      </w:r>
      <w:r>
        <w:rPr>
          <w:szCs w:val="21"/>
        </w:rPr>
        <w:t>，</w:t>
      </w:r>
      <w:r w:rsidRPr="004F0AE1">
        <w:rPr>
          <w:szCs w:val="21"/>
        </w:rPr>
        <w:t>申诉人的健康状况恶化</w:t>
      </w:r>
      <w:r>
        <w:rPr>
          <w:szCs w:val="21"/>
        </w:rPr>
        <w:t>，</w:t>
      </w:r>
      <w:r w:rsidRPr="004F0AE1">
        <w:rPr>
          <w:szCs w:val="21"/>
        </w:rPr>
        <w:t>分别得到</w:t>
      </w:r>
      <w:smartTag w:uri="urn:schemas-microsoft-com:office:smarttags" w:element="chsdate">
        <w:smartTagPr>
          <w:attr w:name="Year" w:val="2004"/>
          <w:attr w:name="Month" w:val="4"/>
          <w:attr w:name="Day" w:val="13"/>
          <w:attr w:name="IsLunarDate" w:val="False"/>
          <w:attr w:name="IsROCDate" w:val="False"/>
        </w:smartTagPr>
        <w:r w:rsidRPr="004F0AE1">
          <w:rPr>
            <w:szCs w:val="21"/>
          </w:rPr>
          <w:t>2004</w:t>
        </w:r>
        <w:r w:rsidRPr="004F0AE1">
          <w:rPr>
            <w:szCs w:val="21"/>
          </w:rPr>
          <w:t>年</w:t>
        </w:r>
        <w:r w:rsidRPr="004F0AE1">
          <w:rPr>
            <w:szCs w:val="21"/>
          </w:rPr>
          <w:t>4</w:t>
        </w:r>
        <w:r w:rsidRPr="004F0AE1">
          <w:rPr>
            <w:szCs w:val="21"/>
          </w:rPr>
          <w:t>月</w:t>
        </w:r>
        <w:r w:rsidRPr="004F0AE1">
          <w:rPr>
            <w:szCs w:val="21"/>
          </w:rPr>
          <w:t>13</w:t>
        </w:r>
        <w:r w:rsidRPr="004F0AE1">
          <w:rPr>
            <w:szCs w:val="21"/>
          </w:rPr>
          <w:t>日</w:t>
        </w:r>
      </w:smartTag>
      <w:r w:rsidRPr="004F0AE1">
        <w:rPr>
          <w:szCs w:val="21"/>
        </w:rPr>
        <w:t>、</w:t>
      </w:r>
      <w:smartTag w:uri="urn:schemas-microsoft-com:office:smarttags" w:element="chsdate">
        <w:smartTagPr>
          <w:attr w:name="Year" w:val="2009"/>
          <w:attr w:name="Month" w:val="2"/>
          <w:attr w:name="Day" w:val="12"/>
          <w:attr w:name="IsLunarDate" w:val="False"/>
          <w:attr w:name="IsROCDate" w:val="False"/>
        </w:smartTagPr>
        <w:r w:rsidRPr="004F0AE1">
          <w:rPr>
            <w:szCs w:val="21"/>
          </w:rPr>
          <w:t>2009</w:t>
        </w:r>
        <w:r w:rsidRPr="004F0AE1">
          <w:rPr>
            <w:szCs w:val="21"/>
          </w:rPr>
          <w:t>年</w:t>
        </w:r>
        <w:r w:rsidRPr="004F0AE1">
          <w:rPr>
            <w:szCs w:val="21"/>
          </w:rPr>
          <w:t>2</w:t>
        </w:r>
        <w:r w:rsidRPr="004F0AE1">
          <w:rPr>
            <w:szCs w:val="21"/>
          </w:rPr>
          <w:t>月</w:t>
        </w:r>
        <w:r w:rsidRPr="004F0AE1">
          <w:rPr>
            <w:szCs w:val="21"/>
          </w:rPr>
          <w:t>12</w:t>
        </w:r>
        <w:r w:rsidRPr="004F0AE1">
          <w:rPr>
            <w:szCs w:val="21"/>
          </w:rPr>
          <w:t>日</w:t>
        </w:r>
      </w:smartTag>
      <w:r w:rsidRPr="004F0AE1">
        <w:rPr>
          <w:szCs w:val="21"/>
        </w:rPr>
        <w:t>、</w:t>
      </w:r>
      <w:smartTag w:uri="urn:schemas-microsoft-com:office:smarttags" w:element="chsdate">
        <w:smartTagPr>
          <w:attr w:name="Year" w:val="2009"/>
          <w:attr w:name="Month" w:val="7"/>
          <w:attr w:name="Day" w:val="6"/>
          <w:attr w:name="IsLunarDate" w:val="False"/>
          <w:attr w:name="IsROCDate" w:val="False"/>
        </w:smartTagPr>
        <w:r w:rsidRPr="004F0AE1">
          <w:rPr>
            <w:szCs w:val="21"/>
          </w:rPr>
          <w:t>2009</w:t>
        </w:r>
        <w:r w:rsidRPr="004F0AE1">
          <w:rPr>
            <w:szCs w:val="21"/>
          </w:rPr>
          <w:t>年</w:t>
        </w:r>
        <w:r w:rsidRPr="004F0AE1">
          <w:rPr>
            <w:szCs w:val="21"/>
          </w:rPr>
          <w:t>7</w:t>
        </w:r>
        <w:r w:rsidRPr="004F0AE1">
          <w:rPr>
            <w:szCs w:val="21"/>
          </w:rPr>
          <w:t>月</w:t>
        </w:r>
        <w:r w:rsidRPr="004F0AE1">
          <w:rPr>
            <w:szCs w:val="21"/>
          </w:rPr>
          <w:t>6</w:t>
        </w:r>
        <w:r w:rsidRPr="004F0AE1">
          <w:rPr>
            <w:szCs w:val="21"/>
          </w:rPr>
          <w:t>日</w:t>
        </w:r>
      </w:smartTag>
      <w:r w:rsidRPr="004F0AE1">
        <w:rPr>
          <w:szCs w:val="21"/>
        </w:rPr>
        <w:t>和</w:t>
      </w:r>
      <w:smartTag w:uri="urn:schemas-microsoft-com:office:smarttags" w:element="chsdate">
        <w:smartTagPr>
          <w:attr w:name="Year" w:val="2009"/>
          <w:attr w:name="Month" w:val="9"/>
          <w:attr w:name="Day" w:val="7"/>
          <w:attr w:name="IsLunarDate" w:val="False"/>
          <w:attr w:name="IsROCDate" w:val="False"/>
        </w:smartTagPr>
        <w:r w:rsidRPr="004F0AE1">
          <w:rPr>
            <w:szCs w:val="21"/>
          </w:rPr>
          <w:t>2009</w:t>
        </w:r>
        <w:r w:rsidRPr="004F0AE1">
          <w:rPr>
            <w:szCs w:val="21"/>
          </w:rPr>
          <w:t>年</w:t>
        </w:r>
        <w:r w:rsidRPr="004F0AE1">
          <w:rPr>
            <w:szCs w:val="21"/>
          </w:rPr>
          <w:t>9</w:t>
        </w:r>
        <w:r w:rsidRPr="004F0AE1">
          <w:rPr>
            <w:szCs w:val="21"/>
          </w:rPr>
          <w:t>月</w:t>
        </w:r>
        <w:r w:rsidRPr="004F0AE1">
          <w:rPr>
            <w:szCs w:val="21"/>
          </w:rPr>
          <w:t>7</w:t>
        </w:r>
        <w:r w:rsidRPr="004F0AE1">
          <w:rPr>
            <w:szCs w:val="21"/>
          </w:rPr>
          <w:t>日</w:t>
        </w:r>
      </w:smartTag>
      <w:r w:rsidRPr="004F0AE1">
        <w:rPr>
          <w:szCs w:val="21"/>
        </w:rPr>
        <w:t>的精神及医疗报告确认。</w:t>
      </w:r>
    </w:p>
    <w:p w:rsidR="00A01405" w:rsidRPr="004F0AE1" w:rsidRDefault="00A01405" w:rsidP="00A01405">
      <w:pPr>
        <w:pStyle w:val="SingleTxtGC"/>
        <w:rPr>
          <w:bCs/>
          <w:color w:val="000000"/>
        </w:rPr>
      </w:pPr>
      <w:r>
        <w:rPr>
          <w:szCs w:val="21"/>
        </w:rPr>
        <w:t>2.</w:t>
      </w:r>
      <w:r w:rsidRPr="004F0AE1">
        <w:rPr>
          <w:szCs w:val="21"/>
        </w:rPr>
        <w:t>5</w:t>
      </w:r>
      <w:r>
        <w:rPr>
          <w:rFonts w:hint="eastAsia"/>
          <w:szCs w:val="21"/>
        </w:rPr>
        <w:t xml:space="preserve">  </w:t>
      </w:r>
      <w:r w:rsidRPr="004F0AE1">
        <w:rPr>
          <w:szCs w:val="21"/>
        </w:rPr>
        <w:t>2009</w:t>
      </w:r>
      <w:r w:rsidRPr="004F0AE1">
        <w:rPr>
          <w:szCs w:val="21"/>
        </w:rPr>
        <w:t>年</w:t>
      </w:r>
      <w:r w:rsidRPr="004F0AE1">
        <w:rPr>
          <w:szCs w:val="21"/>
        </w:rPr>
        <w:t>5</w:t>
      </w:r>
      <w:r w:rsidRPr="004F0AE1">
        <w:rPr>
          <w:szCs w:val="21"/>
        </w:rPr>
        <w:t>月</w:t>
      </w:r>
      <w:r w:rsidRPr="004F0AE1">
        <w:rPr>
          <w:szCs w:val="21"/>
        </w:rPr>
        <w:t>13</w:t>
      </w:r>
      <w:r w:rsidRPr="004F0AE1">
        <w:rPr>
          <w:szCs w:val="21"/>
        </w:rPr>
        <w:t>日</w:t>
      </w:r>
      <w:r>
        <w:rPr>
          <w:szCs w:val="21"/>
        </w:rPr>
        <w:t>，</w:t>
      </w:r>
      <w:r w:rsidRPr="004F0AE1">
        <w:rPr>
          <w:szCs w:val="21"/>
        </w:rPr>
        <w:t>缔约国与伊拉克政府签署了一份关于遣返被拒绝的寻求庇护者的谅解备忘录</w:t>
      </w:r>
      <w:r>
        <w:rPr>
          <w:szCs w:val="21"/>
        </w:rPr>
        <w:t>，</w:t>
      </w:r>
      <w:r w:rsidRPr="004F0AE1">
        <w:rPr>
          <w:szCs w:val="21"/>
        </w:rPr>
        <w:t>重点是自愿返回</w:t>
      </w:r>
      <w:r>
        <w:rPr>
          <w:szCs w:val="21"/>
        </w:rPr>
        <w:t>，</w:t>
      </w:r>
      <w:r w:rsidRPr="004F0AE1">
        <w:rPr>
          <w:szCs w:val="21"/>
        </w:rPr>
        <w:t>但也覆盖强制遣返。</w:t>
      </w:r>
      <w:r w:rsidRPr="004F0AE1">
        <w:rPr>
          <w:szCs w:val="21"/>
        </w:rPr>
        <w:t>2009</w:t>
      </w:r>
      <w:r w:rsidRPr="004F0AE1">
        <w:rPr>
          <w:szCs w:val="21"/>
        </w:rPr>
        <w:t>年</w:t>
      </w:r>
      <w:r w:rsidRPr="004F0AE1">
        <w:rPr>
          <w:szCs w:val="21"/>
        </w:rPr>
        <w:t>6</w:t>
      </w:r>
      <w:r w:rsidRPr="004F0AE1">
        <w:rPr>
          <w:szCs w:val="21"/>
        </w:rPr>
        <w:t>月</w:t>
      </w:r>
      <w:r w:rsidRPr="004F0AE1">
        <w:rPr>
          <w:szCs w:val="21"/>
        </w:rPr>
        <w:t>18</w:t>
      </w:r>
      <w:r w:rsidRPr="004F0AE1">
        <w:rPr>
          <w:szCs w:val="21"/>
        </w:rPr>
        <w:t>日</w:t>
      </w:r>
      <w:r>
        <w:rPr>
          <w:szCs w:val="21"/>
        </w:rPr>
        <w:t>，</w:t>
      </w:r>
      <w:r w:rsidRPr="004F0AE1">
        <w:rPr>
          <w:szCs w:val="21"/>
        </w:rPr>
        <w:t>申诉人被羁押于</w:t>
      </w:r>
      <w:r w:rsidRPr="004F0AE1">
        <w:rPr>
          <w:szCs w:val="21"/>
        </w:rPr>
        <w:t>Ellebaek</w:t>
      </w:r>
      <w:r w:rsidRPr="004F0AE1">
        <w:rPr>
          <w:szCs w:val="21"/>
        </w:rPr>
        <w:t>被拘留的寻求庇护者机构。在</w:t>
      </w:r>
      <w:r w:rsidRPr="004F0AE1">
        <w:rPr>
          <w:szCs w:val="21"/>
        </w:rPr>
        <w:t>Ellebaek</w:t>
      </w:r>
      <w:r w:rsidRPr="004F0AE1">
        <w:rPr>
          <w:szCs w:val="21"/>
        </w:rPr>
        <w:t>拘留中心羁押期间</w:t>
      </w:r>
      <w:r>
        <w:rPr>
          <w:szCs w:val="21"/>
        </w:rPr>
        <w:t>，</w:t>
      </w:r>
      <w:r w:rsidRPr="004F0AE1">
        <w:rPr>
          <w:szCs w:val="21"/>
        </w:rPr>
        <w:t>申诉人曾两次经历其他被拒绝的寻求庇护者在半夜被唤醒并被强制带上飞往巴格达的航班</w:t>
      </w:r>
      <w:r>
        <w:rPr>
          <w:szCs w:val="21"/>
        </w:rPr>
        <w:t>，</w:t>
      </w:r>
      <w:r w:rsidRPr="004F0AE1">
        <w:rPr>
          <w:szCs w:val="21"/>
        </w:rPr>
        <w:t>从而引起申诉人对在伊拉克遭受的酷刑经历的恐惧和痛苦回忆。</w:t>
      </w:r>
    </w:p>
    <w:p w:rsidR="00A01405" w:rsidRPr="004F0AE1" w:rsidRDefault="00A01405" w:rsidP="00A01405">
      <w:pPr>
        <w:pStyle w:val="SingleTxtGC"/>
        <w:rPr>
          <w:bCs/>
          <w:color w:val="FF0000"/>
        </w:rPr>
      </w:pPr>
      <w:r>
        <w:rPr>
          <w:szCs w:val="21"/>
        </w:rPr>
        <w:t>2.</w:t>
      </w:r>
      <w:r w:rsidRPr="004F0AE1">
        <w:rPr>
          <w:szCs w:val="21"/>
        </w:rPr>
        <w:t>6</w:t>
      </w:r>
      <w:r>
        <w:rPr>
          <w:rFonts w:hint="eastAsia"/>
          <w:szCs w:val="21"/>
        </w:rPr>
        <w:t xml:space="preserve">  </w:t>
      </w:r>
      <w:r w:rsidRPr="004F0AE1">
        <w:rPr>
          <w:szCs w:val="21"/>
        </w:rPr>
        <w:t>2009</w:t>
      </w:r>
      <w:r w:rsidRPr="004F0AE1">
        <w:rPr>
          <w:szCs w:val="21"/>
        </w:rPr>
        <w:t>年</w:t>
      </w:r>
      <w:r w:rsidRPr="004F0AE1">
        <w:rPr>
          <w:szCs w:val="21"/>
        </w:rPr>
        <w:t>8</w:t>
      </w:r>
      <w:r w:rsidRPr="004F0AE1">
        <w:rPr>
          <w:szCs w:val="21"/>
        </w:rPr>
        <w:t>月</w:t>
      </w:r>
      <w:r w:rsidRPr="004F0AE1">
        <w:rPr>
          <w:szCs w:val="21"/>
        </w:rPr>
        <w:t>5</w:t>
      </w:r>
      <w:r w:rsidRPr="004F0AE1">
        <w:rPr>
          <w:szCs w:val="21"/>
        </w:rPr>
        <w:t>日</w:t>
      </w:r>
      <w:r>
        <w:rPr>
          <w:szCs w:val="21"/>
        </w:rPr>
        <w:t>，</w:t>
      </w:r>
      <w:r w:rsidRPr="004F0AE1">
        <w:rPr>
          <w:szCs w:val="21"/>
        </w:rPr>
        <w:t>医学博士</w:t>
      </w:r>
      <w:r w:rsidRPr="004F0AE1">
        <w:rPr>
          <w:szCs w:val="21"/>
        </w:rPr>
        <w:t>Inge Genefke</w:t>
      </w:r>
      <w:r w:rsidRPr="00D16A76">
        <w:rPr>
          <w:rStyle w:val="FootnoteReference"/>
          <w:sz w:val="21"/>
        </w:rPr>
        <w:footnoteReference w:id="71"/>
      </w:r>
      <w:r>
        <w:rPr>
          <w:rFonts w:hint="eastAsia"/>
          <w:szCs w:val="21"/>
        </w:rPr>
        <w:t xml:space="preserve"> </w:t>
      </w:r>
      <w:r w:rsidRPr="004F0AE1">
        <w:rPr>
          <w:szCs w:val="21"/>
        </w:rPr>
        <w:t>和医学博士</w:t>
      </w:r>
      <w:r w:rsidRPr="004F0AE1">
        <w:rPr>
          <w:szCs w:val="21"/>
        </w:rPr>
        <w:t>Bent Sørensen</w:t>
      </w:r>
      <w:r w:rsidRPr="00D16A76">
        <w:rPr>
          <w:rStyle w:val="FootnoteReference"/>
          <w:sz w:val="21"/>
        </w:rPr>
        <w:footnoteReference w:id="72"/>
      </w:r>
      <w:r>
        <w:rPr>
          <w:rFonts w:hint="eastAsia"/>
          <w:szCs w:val="21"/>
        </w:rPr>
        <w:t xml:space="preserve"> </w:t>
      </w:r>
      <w:r w:rsidRPr="004F0AE1">
        <w:rPr>
          <w:szCs w:val="21"/>
        </w:rPr>
        <w:t>提交了一份申诉和一份关于调查丹麦警方的请求</w:t>
      </w:r>
      <w:r>
        <w:rPr>
          <w:szCs w:val="21"/>
        </w:rPr>
        <w:t>，</w:t>
      </w:r>
      <w:r w:rsidRPr="004F0AE1">
        <w:rPr>
          <w:szCs w:val="21"/>
        </w:rPr>
        <w:t>声称拘留申诉人违反《公约》第</w:t>
      </w:r>
      <w:r w:rsidRPr="004F0AE1">
        <w:rPr>
          <w:szCs w:val="21"/>
        </w:rPr>
        <w:t>16</w:t>
      </w:r>
      <w:r w:rsidRPr="004F0AE1">
        <w:rPr>
          <w:szCs w:val="21"/>
        </w:rPr>
        <w:t>条第</w:t>
      </w:r>
      <w:r w:rsidRPr="004F0AE1">
        <w:rPr>
          <w:szCs w:val="21"/>
        </w:rPr>
        <w:t>1</w:t>
      </w:r>
      <w:r w:rsidRPr="004F0AE1">
        <w:rPr>
          <w:szCs w:val="21"/>
        </w:rPr>
        <w:t>款和第</w:t>
      </w:r>
      <w:r w:rsidRPr="004F0AE1">
        <w:rPr>
          <w:szCs w:val="21"/>
        </w:rPr>
        <w:t>12</w:t>
      </w:r>
      <w:r w:rsidRPr="004F0AE1">
        <w:rPr>
          <w:szCs w:val="21"/>
        </w:rPr>
        <w:t>条</w:t>
      </w:r>
      <w:r>
        <w:rPr>
          <w:szCs w:val="21"/>
        </w:rPr>
        <w:t>，</w:t>
      </w:r>
      <w:r w:rsidRPr="004F0AE1">
        <w:rPr>
          <w:szCs w:val="21"/>
        </w:rPr>
        <w:t>以及若申诉人被驱逐至伊拉克</w:t>
      </w:r>
      <w:r>
        <w:rPr>
          <w:szCs w:val="21"/>
        </w:rPr>
        <w:t>，</w:t>
      </w:r>
      <w:r w:rsidRPr="004F0AE1">
        <w:rPr>
          <w:szCs w:val="21"/>
        </w:rPr>
        <w:t>则违反第</w:t>
      </w:r>
      <w:r w:rsidRPr="004F0AE1">
        <w:rPr>
          <w:szCs w:val="21"/>
        </w:rPr>
        <w:t>3</w:t>
      </w:r>
      <w:r w:rsidRPr="004F0AE1">
        <w:rPr>
          <w:szCs w:val="21"/>
        </w:rPr>
        <w:t>条第</w:t>
      </w:r>
      <w:r w:rsidRPr="004F0AE1">
        <w:rPr>
          <w:szCs w:val="21"/>
        </w:rPr>
        <w:t>1</w:t>
      </w:r>
      <w:r w:rsidRPr="004F0AE1">
        <w:rPr>
          <w:szCs w:val="21"/>
        </w:rPr>
        <w:t>款。他们声称</w:t>
      </w:r>
      <w:r>
        <w:rPr>
          <w:szCs w:val="21"/>
        </w:rPr>
        <w:t>，</w:t>
      </w:r>
      <w:r w:rsidRPr="004F0AE1">
        <w:rPr>
          <w:szCs w:val="21"/>
        </w:rPr>
        <w:t>尽管申诉人是酷刑的受害者</w:t>
      </w:r>
      <w:r>
        <w:rPr>
          <w:szCs w:val="21"/>
        </w:rPr>
        <w:t>，</w:t>
      </w:r>
      <w:r w:rsidRPr="004F0AE1">
        <w:rPr>
          <w:szCs w:val="21"/>
        </w:rPr>
        <w:t>但从</w:t>
      </w:r>
      <w:smartTag w:uri="urn:schemas-microsoft-com:office:smarttags" w:element="chsdate">
        <w:smartTagPr>
          <w:attr w:name="Year" w:val="2009"/>
          <w:attr w:name="Month" w:val="6"/>
          <w:attr w:name="Day" w:val="18"/>
          <w:attr w:name="IsLunarDate" w:val="False"/>
          <w:attr w:name="IsROCDate" w:val="False"/>
        </w:smartTagPr>
        <w:r w:rsidRPr="004F0AE1">
          <w:rPr>
            <w:szCs w:val="21"/>
          </w:rPr>
          <w:t>2009</w:t>
        </w:r>
        <w:r w:rsidRPr="004F0AE1">
          <w:rPr>
            <w:szCs w:val="21"/>
          </w:rPr>
          <w:t>年</w:t>
        </w:r>
        <w:r w:rsidRPr="004F0AE1">
          <w:rPr>
            <w:szCs w:val="21"/>
          </w:rPr>
          <w:t>6</w:t>
        </w:r>
        <w:r w:rsidRPr="004F0AE1">
          <w:rPr>
            <w:szCs w:val="21"/>
          </w:rPr>
          <w:t>月</w:t>
        </w:r>
        <w:r w:rsidRPr="004F0AE1">
          <w:rPr>
            <w:szCs w:val="21"/>
          </w:rPr>
          <w:t>18</w:t>
        </w:r>
        <w:r w:rsidRPr="004F0AE1">
          <w:rPr>
            <w:szCs w:val="21"/>
          </w:rPr>
          <w:t>日</w:t>
        </w:r>
      </w:smartTag>
      <w:r w:rsidRPr="004F0AE1">
        <w:rPr>
          <w:szCs w:val="21"/>
        </w:rPr>
        <w:t>起将其拘留</w:t>
      </w:r>
      <w:r>
        <w:rPr>
          <w:szCs w:val="21"/>
        </w:rPr>
        <w:t>，</w:t>
      </w:r>
      <w:r w:rsidRPr="004F0AE1">
        <w:rPr>
          <w:szCs w:val="21"/>
        </w:rPr>
        <w:t>对申诉人的不人道待遇违反第</w:t>
      </w:r>
      <w:r w:rsidRPr="004F0AE1">
        <w:rPr>
          <w:szCs w:val="21"/>
        </w:rPr>
        <w:t>16</w:t>
      </w:r>
      <w:r w:rsidRPr="004F0AE1">
        <w:rPr>
          <w:szCs w:val="21"/>
        </w:rPr>
        <w:t>条。他们要求当局根据《公约》第</w:t>
      </w:r>
      <w:r w:rsidRPr="004F0AE1">
        <w:rPr>
          <w:szCs w:val="21"/>
        </w:rPr>
        <w:t>12</w:t>
      </w:r>
      <w:r w:rsidRPr="004F0AE1">
        <w:rPr>
          <w:szCs w:val="21"/>
        </w:rPr>
        <w:t>条对申诉人的拘留进行调查。警方将申诉转交国家检察官</w:t>
      </w:r>
      <w:r>
        <w:rPr>
          <w:szCs w:val="21"/>
        </w:rPr>
        <w:t>，</w:t>
      </w:r>
      <w:r w:rsidRPr="004F0AE1">
        <w:rPr>
          <w:szCs w:val="21"/>
        </w:rPr>
        <w:t>检察官将其转交移民局。</w:t>
      </w:r>
    </w:p>
    <w:p w:rsidR="00A01405" w:rsidRPr="004F0AE1" w:rsidRDefault="00A01405" w:rsidP="00A01405">
      <w:pPr>
        <w:pStyle w:val="SingleTxtGC"/>
        <w:rPr>
          <w:bCs/>
        </w:rPr>
      </w:pPr>
      <w:r>
        <w:rPr>
          <w:szCs w:val="21"/>
        </w:rPr>
        <w:t>2.</w:t>
      </w:r>
      <w:r w:rsidRPr="004F0AE1">
        <w:rPr>
          <w:szCs w:val="21"/>
        </w:rPr>
        <w:t>7</w:t>
      </w:r>
      <w:r>
        <w:rPr>
          <w:rFonts w:hint="eastAsia"/>
          <w:szCs w:val="21"/>
        </w:rPr>
        <w:t xml:space="preserve">  </w:t>
      </w:r>
      <w:r w:rsidRPr="004F0AE1">
        <w:rPr>
          <w:szCs w:val="21"/>
        </w:rPr>
        <w:t>在一群寻求庇护者与</w:t>
      </w:r>
      <w:r w:rsidRPr="004F0AE1">
        <w:rPr>
          <w:szCs w:val="21"/>
        </w:rPr>
        <w:t>Ellebaek</w:t>
      </w:r>
      <w:r w:rsidRPr="004F0AE1">
        <w:rPr>
          <w:szCs w:val="21"/>
        </w:rPr>
        <w:t>拘留中心工作人员之间发生骚乱之后</w:t>
      </w:r>
      <w:r>
        <w:rPr>
          <w:szCs w:val="21"/>
        </w:rPr>
        <w:t>，</w:t>
      </w:r>
      <w:r w:rsidRPr="004F0AE1">
        <w:rPr>
          <w:szCs w:val="21"/>
        </w:rPr>
        <w:t>作为一种惩戒措施</w:t>
      </w:r>
      <w:r>
        <w:rPr>
          <w:szCs w:val="21"/>
        </w:rPr>
        <w:t>，</w:t>
      </w:r>
      <w:r w:rsidRPr="004F0AE1">
        <w:rPr>
          <w:szCs w:val="21"/>
        </w:rPr>
        <w:t>申诉人于</w:t>
      </w:r>
      <w:smartTag w:uri="urn:schemas-microsoft-com:office:smarttags" w:element="chsdate">
        <w:smartTagPr>
          <w:attr w:name="Year" w:val="2009"/>
          <w:attr w:name="Month" w:val="8"/>
          <w:attr w:name="Day" w:val="9"/>
          <w:attr w:name="IsLunarDate" w:val="False"/>
          <w:attr w:name="IsROCDate" w:val="False"/>
        </w:smartTagPr>
        <w:r w:rsidRPr="004F0AE1">
          <w:rPr>
            <w:szCs w:val="21"/>
          </w:rPr>
          <w:t>2009</w:t>
        </w:r>
        <w:r w:rsidRPr="004F0AE1">
          <w:rPr>
            <w:szCs w:val="21"/>
          </w:rPr>
          <w:t>年</w:t>
        </w:r>
        <w:r w:rsidRPr="004F0AE1">
          <w:rPr>
            <w:szCs w:val="21"/>
          </w:rPr>
          <w:t>8</w:t>
        </w:r>
        <w:r w:rsidRPr="004F0AE1">
          <w:rPr>
            <w:szCs w:val="21"/>
          </w:rPr>
          <w:t>月</w:t>
        </w:r>
        <w:r w:rsidRPr="004F0AE1">
          <w:rPr>
            <w:szCs w:val="21"/>
          </w:rPr>
          <w:t>9</w:t>
        </w:r>
        <w:r w:rsidRPr="004F0AE1">
          <w:rPr>
            <w:szCs w:val="21"/>
          </w:rPr>
          <w:t>日</w:t>
        </w:r>
      </w:smartTag>
      <w:r w:rsidRPr="004F0AE1">
        <w:rPr>
          <w:szCs w:val="21"/>
        </w:rPr>
        <w:t>至</w:t>
      </w:r>
      <w:r w:rsidRPr="004F0AE1">
        <w:rPr>
          <w:szCs w:val="21"/>
        </w:rPr>
        <w:t>10</w:t>
      </w:r>
      <w:r w:rsidRPr="004F0AE1">
        <w:rPr>
          <w:szCs w:val="21"/>
        </w:rPr>
        <w:t>日在</w:t>
      </w:r>
      <w:r w:rsidRPr="004F0AE1">
        <w:rPr>
          <w:szCs w:val="21"/>
        </w:rPr>
        <w:t>Vestre</w:t>
      </w:r>
      <w:r w:rsidRPr="004F0AE1">
        <w:rPr>
          <w:szCs w:val="21"/>
        </w:rPr>
        <w:t>监狱被单独监禁</w:t>
      </w:r>
      <w:r>
        <w:rPr>
          <w:szCs w:val="21"/>
        </w:rPr>
        <w:t>，</w:t>
      </w:r>
      <w:r w:rsidRPr="004F0AE1">
        <w:rPr>
          <w:szCs w:val="21"/>
        </w:rPr>
        <w:t>在其被转回</w:t>
      </w:r>
      <w:r w:rsidRPr="004F0AE1">
        <w:rPr>
          <w:szCs w:val="21"/>
        </w:rPr>
        <w:t>Ellebaek</w:t>
      </w:r>
      <w:r w:rsidRPr="004F0AE1">
        <w:rPr>
          <w:szCs w:val="21"/>
        </w:rPr>
        <w:t>拘留中心后继续隔离了两天。在申诉人被隔离期间</w:t>
      </w:r>
      <w:r>
        <w:rPr>
          <w:szCs w:val="21"/>
        </w:rPr>
        <w:t>，</w:t>
      </w:r>
      <w:r w:rsidRPr="004F0AE1">
        <w:rPr>
          <w:szCs w:val="21"/>
        </w:rPr>
        <w:t>其精神状况恶化。</w:t>
      </w:r>
    </w:p>
    <w:p w:rsidR="00A01405" w:rsidRPr="004F0AE1" w:rsidRDefault="00A01405" w:rsidP="00A01405">
      <w:pPr>
        <w:pStyle w:val="SingleTxtGC"/>
      </w:pPr>
      <w:r>
        <w:rPr>
          <w:szCs w:val="21"/>
        </w:rPr>
        <w:t>2.</w:t>
      </w:r>
      <w:r w:rsidRPr="004F0AE1">
        <w:rPr>
          <w:szCs w:val="21"/>
        </w:rPr>
        <w:t>8</w:t>
      </w:r>
      <w:r>
        <w:rPr>
          <w:rFonts w:hint="eastAsia"/>
          <w:szCs w:val="21"/>
        </w:rPr>
        <w:t xml:space="preserve">  </w:t>
      </w:r>
      <w:r w:rsidRPr="004F0AE1">
        <w:rPr>
          <w:szCs w:val="21"/>
        </w:rPr>
        <w:t>2009</w:t>
      </w:r>
      <w:r w:rsidRPr="004F0AE1">
        <w:rPr>
          <w:szCs w:val="21"/>
        </w:rPr>
        <w:t>年</w:t>
      </w:r>
      <w:r w:rsidRPr="004F0AE1">
        <w:rPr>
          <w:szCs w:val="21"/>
        </w:rPr>
        <w:t>9</w:t>
      </w:r>
      <w:r w:rsidRPr="004F0AE1">
        <w:rPr>
          <w:szCs w:val="21"/>
        </w:rPr>
        <w:t>月</w:t>
      </w:r>
      <w:r w:rsidRPr="004F0AE1">
        <w:rPr>
          <w:szCs w:val="21"/>
        </w:rPr>
        <w:t>1</w:t>
      </w:r>
      <w:r w:rsidRPr="004F0AE1">
        <w:rPr>
          <w:szCs w:val="21"/>
        </w:rPr>
        <w:t>日</w:t>
      </w:r>
      <w:r>
        <w:rPr>
          <w:szCs w:val="21"/>
        </w:rPr>
        <w:t>，</w:t>
      </w:r>
      <w:r w:rsidRPr="004F0AE1">
        <w:rPr>
          <w:szCs w:val="21"/>
        </w:rPr>
        <w:t>难民、移民和融合事务部审查了申诉人基于人道理由的居留证申请</w:t>
      </w:r>
      <w:r>
        <w:rPr>
          <w:szCs w:val="21"/>
        </w:rPr>
        <w:t>，</w:t>
      </w:r>
      <w:r w:rsidRPr="00D16A76">
        <w:rPr>
          <w:rStyle w:val="FootnoteReference"/>
          <w:sz w:val="21"/>
        </w:rPr>
        <w:footnoteReference w:id="73"/>
      </w:r>
      <w:r>
        <w:rPr>
          <w:rFonts w:hint="eastAsia"/>
          <w:szCs w:val="21"/>
        </w:rPr>
        <w:t xml:space="preserve"> </w:t>
      </w:r>
      <w:r w:rsidRPr="004F0AE1">
        <w:rPr>
          <w:szCs w:val="21"/>
        </w:rPr>
        <w:t>要求澄清</w:t>
      </w:r>
      <w:r w:rsidRPr="004F0AE1">
        <w:rPr>
          <w:szCs w:val="21"/>
        </w:rPr>
        <w:t>Østergaard</w:t>
      </w:r>
      <w:r w:rsidRPr="004F0AE1">
        <w:rPr>
          <w:szCs w:val="21"/>
        </w:rPr>
        <w:t>博士</w:t>
      </w:r>
      <w:smartTag w:uri="urn:schemas-microsoft-com:office:smarttags" w:element="chsdate">
        <w:smartTagPr>
          <w:attr w:name="Year" w:val="2013"/>
          <w:attr w:name="Month" w:val="8"/>
          <w:attr w:name="Day" w:val="28"/>
          <w:attr w:name="IsLunarDate" w:val="False"/>
          <w:attr w:name="IsROCDate" w:val="False"/>
        </w:smartTagPr>
        <w:r w:rsidRPr="004F0AE1">
          <w:rPr>
            <w:szCs w:val="21"/>
          </w:rPr>
          <w:t>8</w:t>
        </w:r>
        <w:r w:rsidRPr="004F0AE1">
          <w:rPr>
            <w:szCs w:val="21"/>
          </w:rPr>
          <w:t>月</w:t>
        </w:r>
        <w:r w:rsidRPr="004F0AE1">
          <w:rPr>
            <w:szCs w:val="21"/>
          </w:rPr>
          <w:t>28</w:t>
        </w:r>
        <w:r w:rsidRPr="004F0AE1">
          <w:rPr>
            <w:szCs w:val="21"/>
          </w:rPr>
          <w:t>日</w:t>
        </w:r>
      </w:smartTag>
      <w:r w:rsidRPr="004F0AE1">
        <w:rPr>
          <w:szCs w:val="21"/>
        </w:rPr>
        <w:t>支持申诉人关于其单独监禁构成酷刑的医疗证明。然而</w:t>
      </w:r>
      <w:r>
        <w:rPr>
          <w:szCs w:val="21"/>
        </w:rPr>
        <w:t>，</w:t>
      </w:r>
      <w:r w:rsidRPr="004F0AE1">
        <w:rPr>
          <w:szCs w:val="21"/>
        </w:rPr>
        <w:t>2009</w:t>
      </w:r>
      <w:r w:rsidRPr="004F0AE1">
        <w:rPr>
          <w:szCs w:val="21"/>
        </w:rPr>
        <w:t>年</w:t>
      </w:r>
      <w:r w:rsidRPr="004F0AE1">
        <w:rPr>
          <w:szCs w:val="21"/>
        </w:rPr>
        <w:t>9</w:t>
      </w:r>
      <w:r w:rsidRPr="004F0AE1">
        <w:rPr>
          <w:szCs w:val="21"/>
        </w:rPr>
        <w:t>月</w:t>
      </w:r>
      <w:r w:rsidRPr="004F0AE1">
        <w:rPr>
          <w:szCs w:val="21"/>
        </w:rPr>
        <w:t>2</w:t>
      </w:r>
      <w:r w:rsidRPr="004F0AE1">
        <w:rPr>
          <w:szCs w:val="21"/>
        </w:rPr>
        <w:t>日</w:t>
      </w:r>
      <w:r>
        <w:rPr>
          <w:szCs w:val="21"/>
        </w:rPr>
        <w:t>，</w:t>
      </w:r>
      <w:r w:rsidRPr="004F0AE1">
        <w:rPr>
          <w:szCs w:val="21"/>
        </w:rPr>
        <w:t>申诉人意外地被驱逐至伊拉克。</w:t>
      </w:r>
    </w:p>
    <w:p w:rsidR="00A01405" w:rsidRPr="004F0AE1" w:rsidRDefault="00A01405" w:rsidP="00A01405">
      <w:pPr>
        <w:pStyle w:val="SingleTxtGC"/>
      </w:pPr>
      <w:r>
        <w:rPr>
          <w:szCs w:val="21"/>
        </w:rPr>
        <w:t>2.</w:t>
      </w:r>
      <w:r w:rsidRPr="004F0AE1">
        <w:rPr>
          <w:szCs w:val="21"/>
        </w:rPr>
        <w:t>9</w:t>
      </w:r>
      <w:r>
        <w:rPr>
          <w:rFonts w:hint="eastAsia"/>
          <w:szCs w:val="21"/>
        </w:rPr>
        <w:t xml:space="preserve">  </w:t>
      </w:r>
      <w:r w:rsidRPr="004F0AE1">
        <w:rPr>
          <w:szCs w:val="21"/>
        </w:rPr>
        <w:t>申诉人的律师通过居住在丹麦的申诉人的妻子与申诉人联系。据申诉人的妻子称</w:t>
      </w:r>
      <w:r>
        <w:rPr>
          <w:szCs w:val="21"/>
        </w:rPr>
        <w:t>，</w:t>
      </w:r>
      <w:r w:rsidRPr="004F0AE1">
        <w:rPr>
          <w:szCs w:val="21"/>
        </w:rPr>
        <w:t>申诉人隐居在伊拉克摩苏尔附近。她还称</w:t>
      </w:r>
      <w:r>
        <w:rPr>
          <w:szCs w:val="21"/>
        </w:rPr>
        <w:t>，</w:t>
      </w:r>
      <w:r w:rsidRPr="004F0AE1">
        <w:rPr>
          <w:szCs w:val="21"/>
        </w:rPr>
        <w:t>申诉人在抵达巴格达后被拘留约</w:t>
      </w:r>
      <w:r w:rsidRPr="004F0AE1">
        <w:rPr>
          <w:szCs w:val="21"/>
        </w:rPr>
        <w:t>27</w:t>
      </w:r>
      <w:r w:rsidRPr="004F0AE1">
        <w:rPr>
          <w:szCs w:val="21"/>
        </w:rPr>
        <w:t>小时</w:t>
      </w:r>
      <w:r>
        <w:rPr>
          <w:szCs w:val="21"/>
        </w:rPr>
        <w:t>，</w:t>
      </w:r>
      <w:r w:rsidRPr="004F0AE1">
        <w:rPr>
          <w:szCs w:val="21"/>
        </w:rPr>
        <w:t>并被迫定期向机场警察汇报情况</w:t>
      </w:r>
      <w:r>
        <w:rPr>
          <w:szCs w:val="21"/>
        </w:rPr>
        <w:t>，</w:t>
      </w:r>
      <w:r w:rsidRPr="004F0AE1">
        <w:rPr>
          <w:szCs w:val="21"/>
        </w:rPr>
        <w:t>机场警察仍然拥有其原始证件。在其抵达后</w:t>
      </w:r>
      <w:r>
        <w:rPr>
          <w:szCs w:val="21"/>
        </w:rPr>
        <w:t>，</w:t>
      </w:r>
      <w:r w:rsidRPr="004F0AE1">
        <w:rPr>
          <w:szCs w:val="21"/>
        </w:rPr>
        <w:t>申诉人受到了其被处决的九名朋友家庭的新威胁。</w:t>
      </w:r>
    </w:p>
    <w:p w:rsidR="00A01405" w:rsidRPr="004F0AE1" w:rsidRDefault="00A01405" w:rsidP="00A01405">
      <w:pPr>
        <w:pStyle w:val="H23GC"/>
      </w:pPr>
      <w:r w:rsidRPr="004F0AE1">
        <w:tab/>
      </w:r>
      <w:r w:rsidRPr="004F0AE1">
        <w:tab/>
      </w:r>
      <w:r w:rsidRPr="004F0AE1">
        <w:t>申诉</w:t>
      </w:r>
    </w:p>
    <w:p w:rsidR="00A01405" w:rsidRPr="004F0AE1" w:rsidRDefault="00A01405" w:rsidP="00A01405">
      <w:pPr>
        <w:pStyle w:val="SingleTxtGC"/>
      </w:pPr>
      <w:r>
        <w:rPr>
          <w:szCs w:val="21"/>
        </w:rPr>
        <w:t>3.</w:t>
      </w:r>
      <w:r w:rsidRPr="004F0AE1">
        <w:rPr>
          <w:szCs w:val="21"/>
        </w:rPr>
        <w:t>1</w:t>
      </w:r>
      <w:r>
        <w:rPr>
          <w:rFonts w:hint="eastAsia"/>
          <w:szCs w:val="21"/>
        </w:rPr>
        <w:t xml:space="preserve">  </w:t>
      </w:r>
      <w:r w:rsidRPr="004F0AE1">
        <w:rPr>
          <w:szCs w:val="21"/>
        </w:rPr>
        <w:t>申诉人声称</w:t>
      </w:r>
      <w:r>
        <w:rPr>
          <w:szCs w:val="21"/>
        </w:rPr>
        <w:t>，</w:t>
      </w:r>
      <w:smartTag w:uri="urn:schemas-microsoft-com:office:smarttags" w:element="chsdate">
        <w:smartTagPr>
          <w:attr w:name="Year" w:val="2009"/>
          <w:attr w:name="Month" w:val="6"/>
          <w:attr w:name="Day" w:val="18"/>
          <w:attr w:name="IsLunarDate" w:val="False"/>
          <w:attr w:name="IsROCDate" w:val="False"/>
        </w:smartTagPr>
        <w:r w:rsidRPr="004F0AE1">
          <w:rPr>
            <w:szCs w:val="21"/>
          </w:rPr>
          <w:t>2009</w:t>
        </w:r>
        <w:r w:rsidRPr="004F0AE1">
          <w:rPr>
            <w:szCs w:val="21"/>
          </w:rPr>
          <w:t>年</w:t>
        </w:r>
        <w:r w:rsidRPr="004F0AE1">
          <w:rPr>
            <w:szCs w:val="21"/>
          </w:rPr>
          <w:t>6</w:t>
        </w:r>
        <w:r w:rsidRPr="004F0AE1">
          <w:rPr>
            <w:szCs w:val="21"/>
          </w:rPr>
          <w:t>月</w:t>
        </w:r>
        <w:r w:rsidRPr="004F0AE1">
          <w:rPr>
            <w:szCs w:val="21"/>
          </w:rPr>
          <w:t>18</w:t>
        </w:r>
        <w:r w:rsidRPr="004F0AE1">
          <w:rPr>
            <w:szCs w:val="21"/>
          </w:rPr>
          <w:t>日</w:t>
        </w:r>
      </w:smartTag>
      <w:r w:rsidRPr="004F0AE1">
        <w:rPr>
          <w:szCs w:val="21"/>
        </w:rPr>
        <w:t>至</w:t>
      </w:r>
      <w:smartTag w:uri="urn:schemas-microsoft-com:office:smarttags" w:element="chsdate">
        <w:smartTagPr>
          <w:attr w:name="Year" w:val="2009"/>
          <w:attr w:name="Month" w:val="9"/>
          <w:attr w:name="Day" w:val="2"/>
          <w:attr w:name="IsLunarDate" w:val="False"/>
          <w:attr w:name="IsROCDate" w:val="False"/>
        </w:smartTagPr>
        <w:r w:rsidRPr="004F0AE1">
          <w:rPr>
            <w:szCs w:val="21"/>
          </w:rPr>
          <w:t>2009</w:t>
        </w:r>
        <w:r w:rsidRPr="004F0AE1">
          <w:rPr>
            <w:szCs w:val="21"/>
          </w:rPr>
          <w:t>年</w:t>
        </w:r>
        <w:r w:rsidRPr="004F0AE1">
          <w:rPr>
            <w:szCs w:val="21"/>
          </w:rPr>
          <w:t>9</w:t>
        </w:r>
        <w:r w:rsidRPr="004F0AE1">
          <w:rPr>
            <w:szCs w:val="21"/>
          </w:rPr>
          <w:t>月</w:t>
        </w:r>
        <w:r w:rsidRPr="004F0AE1">
          <w:rPr>
            <w:szCs w:val="21"/>
          </w:rPr>
          <w:t>2</w:t>
        </w:r>
        <w:r w:rsidRPr="004F0AE1">
          <w:rPr>
            <w:szCs w:val="21"/>
          </w:rPr>
          <w:t>日</w:t>
        </w:r>
      </w:smartTag>
      <w:r w:rsidRPr="004F0AE1">
        <w:rPr>
          <w:szCs w:val="21"/>
        </w:rPr>
        <w:t>他作为被拒绝的寻求庇护者被拘留</w:t>
      </w:r>
      <w:r>
        <w:rPr>
          <w:szCs w:val="21"/>
        </w:rPr>
        <w:t>，</w:t>
      </w:r>
      <w:r w:rsidRPr="004F0AE1">
        <w:rPr>
          <w:szCs w:val="21"/>
        </w:rPr>
        <w:t>在</w:t>
      </w:r>
      <w:r w:rsidRPr="004F0AE1">
        <w:rPr>
          <w:szCs w:val="21"/>
        </w:rPr>
        <w:t>Ellebaek</w:t>
      </w:r>
      <w:r w:rsidRPr="004F0AE1">
        <w:rPr>
          <w:szCs w:val="21"/>
        </w:rPr>
        <w:t>拘留中心等待被驱逐</w:t>
      </w:r>
      <w:r>
        <w:rPr>
          <w:szCs w:val="21"/>
        </w:rPr>
        <w:t>，</w:t>
      </w:r>
      <w:r w:rsidRPr="004F0AE1">
        <w:rPr>
          <w:szCs w:val="21"/>
        </w:rPr>
        <w:t>其中包括在</w:t>
      </w:r>
      <w:r w:rsidRPr="004F0AE1">
        <w:rPr>
          <w:szCs w:val="21"/>
        </w:rPr>
        <w:t>Vestre</w:t>
      </w:r>
      <w:r w:rsidRPr="004F0AE1">
        <w:rPr>
          <w:szCs w:val="21"/>
        </w:rPr>
        <w:t>监狱单独监禁拘留两天</w:t>
      </w:r>
      <w:r>
        <w:rPr>
          <w:szCs w:val="21"/>
        </w:rPr>
        <w:t>，</w:t>
      </w:r>
      <w:r w:rsidRPr="004F0AE1">
        <w:rPr>
          <w:szCs w:val="21"/>
        </w:rPr>
        <w:t>构成违反《公约》第</w:t>
      </w:r>
      <w:r w:rsidRPr="004F0AE1">
        <w:rPr>
          <w:szCs w:val="21"/>
        </w:rPr>
        <w:t>16</w:t>
      </w:r>
      <w:r w:rsidRPr="004F0AE1">
        <w:rPr>
          <w:szCs w:val="21"/>
        </w:rPr>
        <w:t>条第</w:t>
      </w:r>
      <w:r w:rsidRPr="004F0AE1">
        <w:rPr>
          <w:szCs w:val="21"/>
        </w:rPr>
        <w:t>1</w:t>
      </w:r>
      <w:r w:rsidRPr="004F0AE1">
        <w:rPr>
          <w:szCs w:val="21"/>
        </w:rPr>
        <w:t>款和第</w:t>
      </w:r>
      <w:r w:rsidRPr="004F0AE1">
        <w:rPr>
          <w:szCs w:val="21"/>
        </w:rPr>
        <w:t>2</w:t>
      </w:r>
      <w:r w:rsidRPr="004F0AE1">
        <w:rPr>
          <w:szCs w:val="21"/>
        </w:rPr>
        <w:t>条</w:t>
      </w:r>
      <w:r>
        <w:rPr>
          <w:szCs w:val="21"/>
        </w:rPr>
        <w:t>，</w:t>
      </w:r>
      <w:r w:rsidRPr="004F0AE1">
        <w:rPr>
          <w:szCs w:val="21"/>
        </w:rPr>
        <w:t>因为它造成申诉人对其在伊拉克</w:t>
      </w:r>
      <w:r w:rsidRPr="004F0AE1">
        <w:rPr>
          <w:szCs w:val="21"/>
        </w:rPr>
        <w:t>7</w:t>
      </w:r>
      <w:r w:rsidRPr="004F0AE1">
        <w:rPr>
          <w:szCs w:val="21"/>
        </w:rPr>
        <w:t>年监禁的痛苦回忆</w:t>
      </w:r>
      <w:r>
        <w:rPr>
          <w:szCs w:val="21"/>
        </w:rPr>
        <w:t>，</w:t>
      </w:r>
      <w:r w:rsidRPr="004F0AE1">
        <w:rPr>
          <w:szCs w:val="21"/>
        </w:rPr>
        <w:t>在那时</w:t>
      </w:r>
      <w:r>
        <w:rPr>
          <w:szCs w:val="21"/>
        </w:rPr>
        <w:t>，</w:t>
      </w:r>
      <w:r w:rsidRPr="004F0AE1">
        <w:rPr>
          <w:szCs w:val="21"/>
        </w:rPr>
        <w:t>他经常遭受酷刑</w:t>
      </w:r>
      <w:r>
        <w:rPr>
          <w:szCs w:val="21"/>
        </w:rPr>
        <w:t>，</w:t>
      </w:r>
      <w:r w:rsidRPr="004F0AE1">
        <w:rPr>
          <w:szCs w:val="21"/>
        </w:rPr>
        <w:t>并导致新的精神痛苦。</w:t>
      </w:r>
    </w:p>
    <w:p w:rsidR="00A01405" w:rsidRPr="004F0AE1" w:rsidRDefault="00A01405" w:rsidP="00A01405">
      <w:pPr>
        <w:pStyle w:val="SingleTxtGC"/>
        <w:rPr>
          <w:rFonts w:hint="eastAsia"/>
        </w:rPr>
      </w:pPr>
      <w:r>
        <w:rPr>
          <w:szCs w:val="21"/>
        </w:rPr>
        <w:t>3.</w:t>
      </w:r>
      <w:r w:rsidRPr="004F0AE1">
        <w:rPr>
          <w:szCs w:val="21"/>
        </w:rPr>
        <w:t>2</w:t>
      </w:r>
      <w:r>
        <w:rPr>
          <w:rFonts w:hint="eastAsia"/>
          <w:szCs w:val="21"/>
        </w:rPr>
        <w:t xml:space="preserve">  </w:t>
      </w:r>
      <w:r w:rsidRPr="004F0AE1">
        <w:rPr>
          <w:szCs w:val="21"/>
        </w:rPr>
        <w:t>他还声称是缔约国违反《公约》第</w:t>
      </w:r>
      <w:r w:rsidRPr="004F0AE1">
        <w:rPr>
          <w:szCs w:val="21"/>
        </w:rPr>
        <w:t>12</w:t>
      </w:r>
      <w:r w:rsidRPr="004F0AE1">
        <w:rPr>
          <w:szCs w:val="21"/>
        </w:rPr>
        <w:t>条的受害者</w:t>
      </w:r>
      <w:r>
        <w:rPr>
          <w:szCs w:val="21"/>
        </w:rPr>
        <w:t>，</w:t>
      </w:r>
      <w:r w:rsidRPr="004F0AE1">
        <w:rPr>
          <w:szCs w:val="21"/>
        </w:rPr>
        <w:t>因为对指控缔约国违反《公约》第</w:t>
      </w:r>
      <w:r w:rsidRPr="004F0AE1">
        <w:rPr>
          <w:szCs w:val="21"/>
        </w:rPr>
        <w:t>16</w:t>
      </w:r>
      <w:r w:rsidRPr="004F0AE1">
        <w:rPr>
          <w:szCs w:val="21"/>
        </w:rPr>
        <w:t>条和第</w:t>
      </w:r>
      <w:r w:rsidRPr="004F0AE1">
        <w:rPr>
          <w:szCs w:val="21"/>
        </w:rPr>
        <w:t>2</w:t>
      </w:r>
      <w:r w:rsidRPr="004F0AE1">
        <w:rPr>
          <w:szCs w:val="21"/>
        </w:rPr>
        <w:t>条未能进行适当的调查。申诉人坚称</w:t>
      </w:r>
      <w:r>
        <w:rPr>
          <w:szCs w:val="21"/>
        </w:rPr>
        <w:t>，</w:t>
      </w:r>
      <w:r w:rsidRPr="004F0AE1">
        <w:rPr>
          <w:szCs w:val="21"/>
        </w:rPr>
        <w:t>此点得到以下事实的支持</w:t>
      </w:r>
      <w:r>
        <w:rPr>
          <w:szCs w:val="21"/>
        </w:rPr>
        <w:t>，</w:t>
      </w:r>
      <w:r w:rsidRPr="004F0AE1">
        <w:rPr>
          <w:szCs w:val="21"/>
        </w:rPr>
        <w:t>即在缔约国收到最后的医疗报告之前</w:t>
      </w:r>
      <w:r>
        <w:rPr>
          <w:szCs w:val="21"/>
        </w:rPr>
        <w:t>，</w:t>
      </w:r>
      <w:smartTag w:uri="urn:schemas-microsoft-com:office:smarttags" w:element="chsdate">
        <w:smartTagPr>
          <w:attr w:name="Year" w:val="2009"/>
          <w:attr w:name="Month" w:val="9"/>
          <w:attr w:name="Day" w:val="2"/>
          <w:attr w:name="IsLunarDate" w:val="False"/>
          <w:attr w:name="IsROCDate" w:val="False"/>
        </w:smartTagPr>
        <w:r w:rsidRPr="004F0AE1">
          <w:rPr>
            <w:szCs w:val="21"/>
          </w:rPr>
          <w:t>2009</w:t>
        </w:r>
        <w:r w:rsidRPr="004F0AE1">
          <w:rPr>
            <w:szCs w:val="21"/>
          </w:rPr>
          <w:t>年</w:t>
        </w:r>
        <w:r w:rsidRPr="004F0AE1">
          <w:rPr>
            <w:szCs w:val="21"/>
          </w:rPr>
          <w:t>9</w:t>
        </w:r>
        <w:r w:rsidRPr="004F0AE1">
          <w:rPr>
            <w:szCs w:val="21"/>
          </w:rPr>
          <w:t>月</w:t>
        </w:r>
        <w:r w:rsidRPr="004F0AE1">
          <w:rPr>
            <w:szCs w:val="21"/>
          </w:rPr>
          <w:t>2</w:t>
        </w:r>
        <w:r w:rsidRPr="004F0AE1">
          <w:rPr>
            <w:szCs w:val="21"/>
          </w:rPr>
          <w:t>日</w:t>
        </w:r>
      </w:smartTag>
      <w:r w:rsidRPr="004F0AE1">
        <w:rPr>
          <w:szCs w:val="21"/>
        </w:rPr>
        <w:t>他意外地被驱逐出丹麦。</w:t>
      </w:r>
    </w:p>
    <w:p w:rsidR="00A01405" w:rsidRPr="004F0AE1" w:rsidRDefault="00A01405" w:rsidP="00A01405">
      <w:pPr>
        <w:pStyle w:val="SingleTxtGC"/>
      </w:pPr>
      <w:r>
        <w:rPr>
          <w:szCs w:val="21"/>
        </w:rPr>
        <w:t>3.</w:t>
      </w:r>
      <w:r w:rsidRPr="004F0AE1">
        <w:rPr>
          <w:szCs w:val="21"/>
        </w:rPr>
        <w:t>3</w:t>
      </w:r>
      <w:r>
        <w:rPr>
          <w:rFonts w:hint="eastAsia"/>
          <w:szCs w:val="21"/>
        </w:rPr>
        <w:t xml:space="preserve">  </w:t>
      </w:r>
      <w:r w:rsidRPr="004F0AE1">
        <w:rPr>
          <w:szCs w:val="21"/>
        </w:rPr>
        <w:t>申诉人认为</w:t>
      </w:r>
      <w:r>
        <w:rPr>
          <w:szCs w:val="21"/>
        </w:rPr>
        <w:t>，</w:t>
      </w:r>
      <w:r w:rsidRPr="004F0AE1">
        <w:rPr>
          <w:szCs w:val="21"/>
        </w:rPr>
        <w:t>国内补救办法应被视为已经用尽</w:t>
      </w:r>
      <w:r>
        <w:rPr>
          <w:szCs w:val="21"/>
        </w:rPr>
        <w:t>，</w:t>
      </w:r>
      <w:r w:rsidRPr="004F0AE1">
        <w:rPr>
          <w:szCs w:val="21"/>
        </w:rPr>
        <w:t>因为一份关于根据第</w:t>
      </w:r>
      <w:r w:rsidRPr="004F0AE1">
        <w:rPr>
          <w:szCs w:val="21"/>
        </w:rPr>
        <w:t>12</w:t>
      </w:r>
      <w:r w:rsidRPr="004F0AE1">
        <w:rPr>
          <w:szCs w:val="21"/>
        </w:rPr>
        <w:t>条进行调查的请求被送交警方</w:t>
      </w:r>
      <w:r>
        <w:rPr>
          <w:szCs w:val="21"/>
        </w:rPr>
        <w:t>，</w:t>
      </w:r>
      <w:r w:rsidRPr="004F0AE1">
        <w:rPr>
          <w:szCs w:val="21"/>
        </w:rPr>
        <w:t>警方将其转交国家检察官</w:t>
      </w:r>
      <w:r>
        <w:rPr>
          <w:szCs w:val="21"/>
        </w:rPr>
        <w:t>，</w:t>
      </w:r>
      <w:r w:rsidRPr="004F0AE1">
        <w:rPr>
          <w:szCs w:val="21"/>
        </w:rPr>
        <w:t>国家检察官将其转交移民局。然而</w:t>
      </w:r>
      <w:r>
        <w:rPr>
          <w:szCs w:val="21"/>
        </w:rPr>
        <w:t>，</w:t>
      </w:r>
      <w:r w:rsidRPr="004F0AE1">
        <w:rPr>
          <w:szCs w:val="21"/>
        </w:rPr>
        <w:t>在调查开始前</w:t>
      </w:r>
      <w:r>
        <w:rPr>
          <w:szCs w:val="21"/>
        </w:rPr>
        <w:t>，</w:t>
      </w:r>
      <w:r w:rsidRPr="004F0AE1">
        <w:rPr>
          <w:szCs w:val="21"/>
        </w:rPr>
        <w:t>申诉人被强行驱逐出境</w:t>
      </w:r>
      <w:r>
        <w:rPr>
          <w:szCs w:val="21"/>
        </w:rPr>
        <w:t>，</w:t>
      </w:r>
      <w:r w:rsidRPr="004F0AE1">
        <w:rPr>
          <w:szCs w:val="21"/>
        </w:rPr>
        <w:t>使调查无法进行。</w:t>
      </w:r>
    </w:p>
    <w:p w:rsidR="00A01405" w:rsidRPr="004F0AE1" w:rsidRDefault="00A01405" w:rsidP="00A01405">
      <w:pPr>
        <w:pStyle w:val="SingleTxtGC"/>
      </w:pPr>
      <w:r>
        <w:rPr>
          <w:szCs w:val="21"/>
        </w:rPr>
        <w:t>3.</w:t>
      </w:r>
      <w:r w:rsidRPr="004F0AE1">
        <w:rPr>
          <w:szCs w:val="21"/>
        </w:rPr>
        <w:t>4</w:t>
      </w:r>
      <w:r>
        <w:rPr>
          <w:rFonts w:hint="eastAsia"/>
          <w:szCs w:val="21"/>
        </w:rPr>
        <w:t xml:space="preserve">  </w:t>
      </w:r>
      <w:r w:rsidRPr="004F0AE1">
        <w:rPr>
          <w:szCs w:val="21"/>
        </w:rPr>
        <w:t>此外</w:t>
      </w:r>
      <w:r>
        <w:rPr>
          <w:szCs w:val="21"/>
        </w:rPr>
        <w:t>，</w:t>
      </w:r>
      <w:r w:rsidRPr="004F0AE1">
        <w:rPr>
          <w:szCs w:val="21"/>
        </w:rPr>
        <w:t>他声称将其驱逐构成丹麦违反《公约》第</w:t>
      </w:r>
      <w:r w:rsidRPr="004F0AE1">
        <w:rPr>
          <w:szCs w:val="21"/>
        </w:rPr>
        <w:t>3</w:t>
      </w:r>
      <w:r w:rsidRPr="004F0AE1">
        <w:rPr>
          <w:szCs w:val="21"/>
        </w:rPr>
        <w:t>条第</w:t>
      </w:r>
      <w:r w:rsidRPr="004F0AE1">
        <w:rPr>
          <w:szCs w:val="21"/>
        </w:rPr>
        <w:t>1</w:t>
      </w:r>
      <w:r w:rsidRPr="004F0AE1">
        <w:rPr>
          <w:szCs w:val="21"/>
        </w:rPr>
        <w:t>款</w:t>
      </w:r>
      <w:r>
        <w:rPr>
          <w:szCs w:val="21"/>
        </w:rPr>
        <w:t>，</w:t>
      </w:r>
      <w:r w:rsidRPr="004F0AE1">
        <w:rPr>
          <w:szCs w:val="21"/>
        </w:rPr>
        <w:t>因为他曾于</w:t>
      </w:r>
      <w:r w:rsidRPr="004F0AE1">
        <w:rPr>
          <w:szCs w:val="21"/>
        </w:rPr>
        <w:t>2005</w:t>
      </w:r>
      <w:r w:rsidRPr="004F0AE1">
        <w:rPr>
          <w:szCs w:val="21"/>
        </w:rPr>
        <w:t>年在伊拉克遭受酷刑和虐待</w:t>
      </w:r>
      <w:r>
        <w:rPr>
          <w:szCs w:val="21"/>
        </w:rPr>
        <w:t>，</w:t>
      </w:r>
      <w:r w:rsidRPr="004F0AE1">
        <w:rPr>
          <w:szCs w:val="21"/>
        </w:rPr>
        <w:t>他将面临</w:t>
      </w:r>
      <w:r w:rsidRPr="004F0AE1">
        <w:rPr>
          <w:szCs w:val="21"/>
        </w:rPr>
        <w:t>1995</w:t>
      </w:r>
      <w:r w:rsidRPr="004F0AE1">
        <w:rPr>
          <w:szCs w:val="21"/>
        </w:rPr>
        <w:t>年被处决的九名朋友的家庭的威胁。</w:t>
      </w:r>
    </w:p>
    <w:p w:rsidR="00A01405" w:rsidRPr="004F0AE1" w:rsidRDefault="00A01405" w:rsidP="00A01405">
      <w:pPr>
        <w:pStyle w:val="H23GC"/>
      </w:pPr>
      <w:r w:rsidRPr="004F0AE1">
        <w:tab/>
      </w:r>
      <w:r w:rsidRPr="004F0AE1">
        <w:tab/>
      </w:r>
      <w:r w:rsidRPr="004F0AE1">
        <w:t>缔约国对可否受理的意见</w:t>
      </w:r>
    </w:p>
    <w:p w:rsidR="00A01405" w:rsidRPr="004F0AE1" w:rsidRDefault="00A01405" w:rsidP="00A01405">
      <w:pPr>
        <w:pStyle w:val="SingleTxtGC"/>
        <w:rPr>
          <w:u w:val="single"/>
        </w:rPr>
      </w:pPr>
      <w:r>
        <w:rPr>
          <w:szCs w:val="21"/>
        </w:rPr>
        <w:t>4.</w:t>
      </w:r>
      <w:r w:rsidRPr="004F0AE1">
        <w:rPr>
          <w:szCs w:val="21"/>
        </w:rPr>
        <w:t>1</w:t>
      </w:r>
      <w:r>
        <w:rPr>
          <w:rFonts w:hint="eastAsia"/>
          <w:szCs w:val="21"/>
        </w:rPr>
        <w:t xml:space="preserve">  </w:t>
      </w:r>
      <w:r w:rsidRPr="004F0AE1">
        <w:rPr>
          <w:szCs w:val="21"/>
        </w:rPr>
        <w:t>2010</w:t>
      </w:r>
      <w:r w:rsidRPr="004F0AE1">
        <w:rPr>
          <w:szCs w:val="21"/>
        </w:rPr>
        <w:t>年</w:t>
      </w:r>
      <w:r w:rsidRPr="004F0AE1">
        <w:rPr>
          <w:szCs w:val="21"/>
        </w:rPr>
        <w:t>8</w:t>
      </w:r>
      <w:r w:rsidRPr="004F0AE1">
        <w:rPr>
          <w:szCs w:val="21"/>
        </w:rPr>
        <w:t>月</w:t>
      </w:r>
      <w:r w:rsidRPr="004F0AE1">
        <w:rPr>
          <w:szCs w:val="21"/>
        </w:rPr>
        <w:t>26</w:t>
      </w:r>
      <w:r w:rsidRPr="004F0AE1">
        <w:rPr>
          <w:szCs w:val="21"/>
        </w:rPr>
        <w:t>日</w:t>
      </w:r>
      <w:r>
        <w:rPr>
          <w:szCs w:val="21"/>
        </w:rPr>
        <w:t>，</w:t>
      </w:r>
      <w:r w:rsidRPr="004F0AE1">
        <w:rPr>
          <w:szCs w:val="21"/>
        </w:rPr>
        <w:t>缔约国就申诉人的来文可否受理及案情提交了意见。在其意见中</w:t>
      </w:r>
      <w:r>
        <w:rPr>
          <w:szCs w:val="21"/>
        </w:rPr>
        <w:t>，</w:t>
      </w:r>
      <w:r w:rsidRPr="004F0AE1">
        <w:rPr>
          <w:szCs w:val="21"/>
        </w:rPr>
        <w:t>缔约国认为应宣布申诉不予受理</w:t>
      </w:r>
      <w:r>
        <w:rPr>
          <w:szCs w:val="21"/>
        </w:rPr>
        <w:t>，</w:t>
      </w:r>
      <w:r w:rsidRPr="004F0AE1">
        <w:rPr>
          <w:szCs w:val="21"/>
        </w:rPr>
        <w:t>或者未发生违反《公约》规定的情况。</w:t>
      </w:r>
    </w:p>
    <w:p w:rsidR="00A01405" w:rsidRPr="004F0AE1" w:rsidRDefault="00A01405" w:rsidP="00A01405">
      <w:pPr>
        <w:pStyle w:val="SingleTxtGC"/>
        <w:rPr>
          <w:u w:val="single"/>
        </w:rPr>
      </w:pPr>
      <w:r>
        <w:rPr>
          <w:szCs w:val="21"/>
        </w:rPr>
        <w:t>4.</w:t>
      </w:r>
      <w:r w:rsidRPr="004F0AE1">
        <w:rPr>
          <w:szCs w:val="21"/>
        </w:rPr>
        <w:t>2</w:t>
      </w:r>
      <w:r>
        <w:rPr>
          <w:rFonts w:hint="eastAsia"/>
          <w:szCs w:val="21"/>
        </w:rPr>
        <w:t xml:space="preserve">  </w:t>
      </w:r>
      <w:r w:rsidRPr="004F0AE1">
        <w:rPr>
          <w:szCs w:val="21"/>
        </w:rPr>
        <w:t>缔约国回忆称</w:t>
      </w:r>
      <w:r>
        <w:rPr>
          <w:szCs w:val="21"/>
        </w:rPr>
        <w:t>，</w:t>
      </w:r>
      <w:r w:rsidRPr="004F0AE1">
        <w:rPr>
          <w:szCs w:val="21"/>
        </w:rPr>
        <w:t>申诉人于</w:t>
      </w:r>
      <w:smartTag w:uri="urn:schemas-microsoft-com:office:smarttags" w:element="chsdate">
        <w:smartTagPr>
          <w:attr w:name="Year" w:val="2002"/>
          <w:attr w:name="Month" w:val="12"/>
          <w:attr w:name="Day" w:val="27"/>
          <w:attr w:name="IsLunarDate" w:val="False"/>
          <w:attr w:name="IsROCDate" w:val="False"/>
        </w:smartTagPr>
        <w:r w:rsidRPr="004F0AE1">
          <w:rPr>
            <w:szCs w:val="21"/>
          </w:rPr>
          <w:t>2002</w:t>
        </w:r>
        <w:r w:rsidRPr="004F0AE1">
          <w:rPr>
            <w:szCs w:val="21"/>
          </w:rPr>
          <w:t>年</w:t>
        </w:r>
        <w:r w:rsidRPr="004F0AE1">
          <w:rPr>
            <w:szCs w:val="21"/>
          </w:rPr>
          <w:t>12</w:t>
        </w:r>
        <w:r w:rsidRPr="004F0AE1">
          <w:rPr>
            <w:szCs w:val="21"/>
          </w:rPr>
          <w:t>月</w:t>
        </w:r>
        <w:r w:rsidRPr="004F0AE1">
          <w:rPr>
            <w:szCs w:val="21"/>
          </w:rPr>
          <w:t>27</w:t>
        </w:r>
        <w:r w:rsidRPr="004F0AE1">
          <w:rPr>
            <w:szCs w:val="21"/>
          </w:rPr>
          <w:t>日</w:t>
        </w:r>
      </w:smartTag>
      <w:r w:rsidRPr="004F0AE1">
        <w:rPr>
          <w:szCs w:val="21"/>
        </w:rPr>
        <w:t>进入丹麦</w:t>
      </w:r>
      <w:r>
        <w:rPr>
          <w:szCs w:val="21"/>
        </w:rPr>
        <w:t>，</w:t>
      </w:r>
      <w:r w:rsidRPr="004F0AE1">
        <w:rPr>
          <w:szCs w:val="21"/>
        </w:rPr>
        <w:t>并申请了庇护</w:t>
      </w:r>
      <w:r>
        <w:rPr>
          <w:szCs w:val="21"/>
        </w:rPr>
        <w:t>，</w:t>
      </w:r>
      <w:r w:rsidRPr="004F0AE1">
        <w:rPr>
          <w:szCs w:val="21"/>
        </w:rPr>
        <w:t>称其从</w:t>
      </w:r>
      <w:r w:rsidRPr="004F0AE1">
        <w:rPr>
          <w:szCs w:val="21"/>
        </w:rPr>
        <w:t>1995</w:t>
      </w:r>
      <w:r w:rsidRPr="004F0AE1">
        <w:rPr>
          <w:szCs w:val="21"/>
        </w:rPr>
        <w:t>年直至</w:t>
      </w:r>
      <w:r w:rsidRPr="004F0AE1">
        <w:rPr>
          <w:szCs w:val="21"/>
        </w:rPr>
        <w:t>2002</w:t>
      </w:r>
      <w:r w:rsidRPr="004F0AE1">
        <w:rPr>
          <w:szCs w:val="21"/>
        </w:rPr>
        <w:t>年</w:t>
      </w:r>
      <w:r w:rsidRPr="004F0AE1">
        <w:rPr>
          <w:szCs w:val="21"/>
        </w:rPr>
        <w:t>2</w:t>
      </w:r>
      <w:r w:rsidRPr="004F0AE1">
        <w:rPr>
          <w:szCs w:val="21"/>
        </w:rPr>
        <w:t>月一直被关押在伊拉克</w:t>
      </w:r>
      <w:r>
        <w:rPr>
          <w:szCs w:val="21"/>
        </w:rPr>
        <w:t>，</w:t>
      </w:r>
      <w:r w:rsidRPr="004F0AE1">
        <w:rPr>
          <w:szCs w:val="21"/>
        </w:rPr>
        <w:t>并遭受酷刑</w:t>
      </w:r>
      <w:r>
        <w:rPr>
          <w:szCs w:val="21"/>
        </w:rPr>
        <w:t>；</w:t>
      </w:r>
      <w:r w:rsidRPr="004F0AE1">
        <w:rPr>
          <w:szCs w:val="21"/>
        </w:rPr>
        <w:t>当伊拉克当局搜查他时</w:t>
      </w:r>
      <w:r>
        <w:rPr>
          <w:szCs w:val="21"/>
        </w:rPr>
        <w:t>，</w:t>
      </w:r>
      <w:r w:rsidRPr="004F0AE1">
        <w:rPr>
          <w:szCs w:val="21"/>
        </w:rPr>
        <w:t>他于</w:t>
      </w:r>
      <w:r w:rsidRPr="004F0AE1">
        <w:rPr>
          <w:szCs w:val="21"/>
        </w:rPr>
        <w:t>2002</w:t>
      </w:r>
      <w:r w:rsidRPr="004F0AE1">
        <w:rPr>
          <w:szCs w:val="21"/>
        </w:rPr>
        <w:t>年</w:t>
      </w:r>
      <w:r w:rsidRPr="004F0AE1">
        <w:rPr>
          <w:szCs w:val="21"/>
        </w:rPr>
        <w:t>11</w:t>
      </w:r>
      <w:r w:rsidRPr="004F0AE1">
        <w:rPr>
          <w:szCs w:val="21"/>
        </w:rPr>
        <w:t>月逃离了他的家</w:t>
      </w:r>
      <w:r>
        <w:rPr>
          <w:szCs w:val="21"/>
        </w:rPr>
        <w:t>；</w:t>
      </w:r>
      <w:r w:rsidRPr="004F0AE1">
        <w:rPr>
          <w:szCs w:val="21"/>
        </w:rPr>
        <w:t>如果他返回其原籍国</w:t>
      </w:r>
      <w:r>
        <w:rPr>
          <w:szCs w:val="21"/>
        </w:rPr>
        <w:t>，</w:t>
      </w:r>
      <w:r w:rsidRPr="004F0AE1">
        <w:rPr>
          <w:szCs w:val="21"/>
        </w:rPr>
        <w:t>他害怕报复</w:t>
      </w:r>
      <w:r>
        <w:rPr>
          <w:szCs w:val="21"/>
        </w:rPr>
        <w:t>，</w:t>
      </w:r>
      <w:r w:rsidRPr="004F0AE1">
        <w:rPr>
          <w:szCs w:val="21"/>
        </w:rPr>
        <w:t>尤其是被处决的同室囚犯三个家庭的报复。</w:t>
      </w:r>
    </w:p>
    <w:p w:rsidR="00A01405" w:rsidRPr="004F0AE1" w:rsidRDefault="00A01405" w:rsidP="00A01405">
      <w:pPr>
        <w:pStyle w:val="SingleTxtGC"/>
      </w:pPr>
      <w:r>
        <w:rPr>
          <w:szCs w:val="21"/>
        </w:rPr>
        <w:t>4.</w:t>
      </w:r>
      <w:r w:rsidRPr="004F0AE1">
        <w:rPr>
          <w:szCs w:val="21"/>
        </w:rPr>
        <w:t>3</w:t>
      </w:r>
      <w:r>
        <w:rPr>
          <w:rFonts w:hint="eastAsia"/>
          <w:szCs w:val="21"/>
        </w:rPr>
        <w:t xml:space="preserve">  </w:t>
      </w:r>
      <w:r w:rsidRPr="004F0AE1">
        <w:rPr>
          <w:szCs w:val="21"/>
        </w:rPr>
        <w:t>丹麦移民局于</w:t>
      </w:r>
      <w:smartTag w:uri="urn:schemas-microsoft-com:office:smarttags" w:element="chsdate">
        <w:smartTagPr>
          <w:attr w:name="IsROCDate" w:val="False"/>
          <w:attr w:name="IsLunarDate" w:val="False"/>
          <w:attr w:name="Day" w:val="10"/>
          <w:attr w:name="Month" w:val="3"/>
          <w:attr w:name="Year" w:val="2004"/>
        </w:smartTagPr>
        <w:r w:rsidRPr="004F0AE1">
          <w:rPr>
            <w:szCs w:val="21"/>
          </w:rPr>
          <w:t>2004</w:t>
        </w:r>
        <w:r w:rsidRPr="004F0AE1">
          <w:rPr>
            <w:szCs w:val="21"/>
          </w:rPr>
          <w:t>年</w:t>
        </w:r>
        <w:r w:rsidRPr="004F0AE1">
          <w:rPr>
            <w:szCs w:val="21"/>
          </w:rPr>
          <w:t>3</w:t>
        </w:r>
        <w:r w:rsidRPr="004F0AE1">
          <w:rPr>
            <w:szCs w:val="21"/>
          </w:rPr>
          <w:t>月</w:t>
        </w:r>
        <w:r w:rsidRPr="004F0AE1">
          <w:rPr>
            <w:szCs w:val="21"/>
          </w:rPr>
          <w:t>10</w:t>
        </w:r>
        <w:r w:rsidRPr="004F0AE1">
          <w:rPr>
            <w:szCs w:val="21"/>
          </w:rPr>
          <w:t>日</w:t>
        </w:r>
      </w:smartTag>
      <w:r w:rsidRPr="004F0AE1">
        <w:rPr>
          <w:szCs w:val="21"/>
        </w:rPr>
        <w:t>拒绝给予申诉者庇护</w:t>
      </w:r>
      <w:r>
        <w:rPr>
          <w:szCs w:val="21"/>
        </w:rPr>
        <w:t>，</w:t>
      </w:r>
      <w:r w:rsidRPr="004F0AE1">
        <w:rPr>
          <w:szCs w:val="21"/>
        </w:rPr>
        <w:t>理由是遭受身体伤害本身并不能证明庇护有理</w:t>
      </w:r>
      <w:r>
        <w:rPr>
          <w:szCs w:val="21"/>
        </w:rPr>
        <w:t>，</w:t>
      </w:r>
      <w:r w:rsidRPr="004F0AE1">
        <w:rPr>
          <w:szCs w:val="21"/>
        </w:rPr>
        <w:t>因为伊拉克前政权在伊拉克已不复存在</w:t>
      </w:r>
      <w:r>
        <w:rPr>
          <w:szCs w:val="21"/>
        </w:rPr>
        <w:t>，</w:t>
      </w:r>
      <w:r w:rsidRPr="004F0AE1">
        <w:rPr>
          <w:szCs w:val="21"/>
        </w:rPr>
        <w:t>伊拉克前政权的反对者返回伊拉克后不会面临被迫害的危险。</w:t>
      </w:r>
      <w:r w:rsidRPr="00D16A76">
        <w:rPr>
          <w:rStyle w:val="FootnoteReference"/>
          <w:sz w:val="21"/>
        </w:rPr>
        <w:footnoteReference w:id="74"/>
      </w:r>
      <w:r>
        <w:rPr>
          <w:rFonts w:hint="eastAsia"/>
          <w:szCs w:val="21"/>
        </w:rPr>
        <w:t xml:space="preserve"> </w:t>
      </w:r>
      <w:r w:rsidRPr="004F0AE1">
        <w:rPr>
          <w:szCs w:val="21"/>
        </w:rPr>
        <w:t>尽管它承认申诉人同室囚犯的家属可能寻找他</w:t>
      </w:r>
      <w:r>
        <w:rPr>
          <w:szCs w:val="21"/>
        </w:rPr>
        <w:t>，</w:t>
      </w:r>
      <w:r w:rsidRPr="004F0AE1">
        <w:rPr>
          <w:szCs w:val="21"/>
        </w:rPr>
        <w:t>但这不能成为庇护的理由</w:t>
      </w:r>
      <w:r>
        <w:rPr>
          <w:szCs w:val="21"/>
        </w:rPr>
        <w:t>，</w:t>
      </w:r>
      <w:r w:rsidRPr="004F0AE1">
        <w:rPr>
          <w:szCs w:val="21"/>
        </w:rPr>
        <w:t>因为在伊拉克没有任何旅行限制</w:t>
      </w:r>
      <w:r>
        <w:rPr>
          <w:szCs w:val="21"/>
        </w:rPr>
        <w:t>，</w:t>
      </w:r>
      <w:r w:rsidRPr="004F0AE1">
        <w:rPr>
          <w:szCs w:val="21"/>
        </w:rPr>
        <w:t>因此如果申诉人不想在其家乡地区居住</w:t>
      </w:r>
      <w:r>
        <w:rPr>
          <w:szCs w:val="21"/>
        </w:rPr>
        <w:t>，</w:t>
      </w:r>
      <w:r w:rsidRPr="004F0AE1">
        <w:rPr>
          <w:szCs w:val="21"/>
        </w:rPr>
        <w:t>他可以在伊拉克的其他地方居住。最后</w:t>
      </w:r>
      <w:r>
        <w:rPr>
          <w:szCs w:val="21"/>
        </w:rPr>
        <w:t>，</w:t>
      </w:r>
      <w:r w:rsidRPr="004F0AE1">
        <w:rPr>
          <w:szCs w:val="21"/>
        </w:rPr>
        <w:t>丹麦移民局认为</w:t>
      </w:r>
      <w:r>
        <w:rPr>
          <w:szCs w:val="21"/>
        </w:rPr>
        <w:t>，</w:t>
      </w:r>
      <w:r w:rsidRPr="004F0AE1">
        <w:rPr>
          <w:szCs w:val="21"/>
        </w:rPr>
        <w:t>伊拉克的局势虽然一般而言不安全</w:t>
      </w:r>
      <w:r>
        <w:rPr>
          <w:szCs w:val="21"/>
        </w:rPr>
        <w:t>，</w:t>
      </w:r>
      <w:r w:rsidRPr="004F0AE1">
        <w:rPr>
          <w:szCs w:val="21"/>
        </w:rPr>
        <w:t>但并不能证明庇护有理。</w:t>
      </w:r>
    </w:p>
    <w:p w:rsidR="00A01405" w:rsidRPr="004F0AE1" w:rsidRDefault="00A01405" w:rsidP="00A01405">
      <w:pPr>
        <w:pStyle w:val="SingleTxtGC"/>
      </w:pPr>
      <w:r>
        <w:rPr>
          <w:szCs w:val="21"/>
        </w:rPr>
        <w:t>4.</w:t>
      </w:r>
      <w:r w:rsidRPr="004F0AE1">
        <w:rPr>
          <w:szCs w:val="21"/>
        </w:rPr>
        <w:t>4</w:t>
      </w:r>
      <w:r>
        <w:rPr>
          <w:rFonts w:hint="eastAsia"/>
          <w:szCs w:val="21"/>
        </w:rPr>
        <w:t xml:space="preserve">  </w:t>
      </w:r>
      <w:r w:rsidRPr="004F0AE1">
        <w:rPr>
          <w:szCs w:val="21"/>
        </w:rPr>
        <w:t>缔约国承认</w:t>
      </w:r>
      <w:r>
        <w:rPr>
          <w:szCs w:val="21"/>
        </w:rPr>
        <w:t>，</w:t>
      </w:r>
      <w:r w:rsidRPr="004F0AE1">
        <w:rPr>
          <w:szCs w:val="21"/>
        </w:rPr>
        <w:t>申诉人因其与曾为共产党员的总统府安全组织的一些成员的友谊于</w:t>
      </w:r>
      <w:r w:rsidRPr="004F0AE1">
        <w:rPr>
          <w:szCs w:val="21"/>
        </w:rPr>
        <w:t>1995</w:t>
      </w:r>
      <w:r w:rsidRPr="004F0AE1">
        <w:rPr>
          <w:szCs w:val="21"/>
        </w:rPr>
        <w:t>年被前伊拉克当局监禁。在其被逮捕期间</w:t>
      </w:r>
      <w:r>
        <w:rPr>
          <w:szCs w:val="21"/>
        </w:rPr>
        <w:t>，</w:t>
      </w:r>
      <w:r w:rsidRPr="004F0AE1">
        <w:rPr>
          <w:szCs w:val="21"/>
        </w:rPr>
        <w:t>情报部门试图使申诉人招供他也是共产党员。在一个特别法庭的审判期间</w:t>
      </w:r>
      <w:r>
        <w:rPr>
          <w:szCs w:val="21"/>
        </w:rPr>
        <w:t>，</w:t>
      </w:r>
      <w:r w:rsidRPr="004F0AE1">
        <w:rPr>
          <w:szCs w:val="21"/>
        </w:rPr>
        <w:t>申诉人的朋友被判处死刑</w:t>
      </w:r>
      <w:r>
        <w:rPr>
          <w:szCs w:val="21"/>
        </w:rPr>
        <w:t>，</w:t>
      </w:r>
      <w:r w:rsidRPr="004F0AE1">
        <w:rPr>
          <w:szCs w:val="21"/>
        </w:rPr>
        <w:t>随后被处决</w:t>
      </w:r>
      <w:r>
        <w:rPr>
          <w:szCs w:val="21"/>
        </w:rPr>
        <w:t>，</w:t>
      </w:r>
      <w:r w:rsidRPr="004F0AE1">
        <w:rPr>
          <w:szCs w:val="21"/>
        </w:rPr>
        <w:t>而申诉人被判处</w:t>
      </w:r>
      <w:r w:rsidRPr="004F0AE1">
        <w:rPr>
          <w:szCs w:val="21"/>
        </w:rPr>
        <w:t>7</w:t>
      </w:r>
      <w:r w:rsidRPr="004F0AE1">
        <w:rPr>
          <w:szCs w:val="21"/>
        </w:rPr>
        <w:t>年监禁。申诉人在监狱期间曾遭受酷刑</w:t>
      </w:r>
      <w:r>
        <w:rPr>
          <w:szCs w:val="21"/>
        </w:rPr>
        <w:t>，</w:t>
      </w:r>
      <w:r w:rsidRPr="004F0AE1">
        <w:rPr>
          <w:szCs w:val="21"/>
        </w:rPr>
        <w:t>这得到疤痕及永久性伤害证明。在他于</w:t>
      </w:r>
      <w:r w:rsidRPr="004F0AE1">
        <w:rPr>
          <w:szCs w:val="21"/>
        </w:rPr>
        <w:t>2002</w:t>
      </w:r>
      <w:r w:rsidRPr="004F0AE1">
        <w:rPr>
          <w:szCs w:val="21"/>
        </w:rPr>
        <w:t>年</w:t>
      </w:r>
      <w:r w:rsidRPr="004F0AE1">
        <w:rPr>
          <w:szCs w:val="21"/>
        </w:rPr>
        <w:t>2</w:t>
      </w:r>
      <w:r w:rsidRPr="004F0AE1">
        <w:rPr>
          <w:szCs w:val="21"/>
        </w:rPr>
        <w:t>月获释后</w:t>
      </w:r>
      <w:r>
        <w:rPr>
          <w:szCs w:val="21"/>
        </w:rPr>
        <w:t>，</w:t>
      </w:r>
      <w:r w:rsidRPr="004F0AE1">
        <w:rPr>
          <w:szCs w:val="21"/>
        </w:rPr>
        <w:t>申诉人被置于监视之下。在情报部门对其家进行夜间搜查后</w:t>
      </w:r>
      <w:r>
        <w:rPr>
          <w:szCs w:val="21"/>
        </w:rPr>
        <w:t>，</w:t>
      </w:r>
      <w:r w:rsidRPr="004F0AE1">
        <w:rPr>
          <w:szCs w:val="21"/>
        </w:rPr>
        <w:t>申诉人于</w:t>
      </w:r>
      <w:smartTag w:uri="urn:schemas-microsoft-com:office:smarttags" w:element="chsdate">
        <w:smartTagPr>
          <w:attr w:name="IsROCDate" w:val="False"/>
          <w:attr w:name="IsLunarDate" w:val="False"/>
          <w:attr w:name="Day" w:val="18"/>
          <w:attr w:name="Month" w:val="11"/>
          <w:attr w:name="Year" w:val="2002"/>
        </w:smartTagPr>
        <w:r w:rsidRPr="004F0AE1">
          <w:rPr>
            <w:szCs w:val="21"/>
          </w:rPr>
          <w:t>2002</w:t>
        </w:r>
        <w:r w:rsidRPr="004F0AE1">
          <w:rPr>
            <w:szCs w:val="21"/>
          </w:rPr>
          <w:t>年</w:t>
        </w:r>
        <w:r w:rsidRPr="004F0AE1">
          <w:rPr>
            <w:szCs w:val="21"/>
          </w:rPr>
          <w:t>11</w:t>
        </w:r>
        <w:r w:rsidRPr="004F0AE1">
          <w:rPr>
            <w:szCs w:val="21"/>
          </w:rPr>
          <w:t>月</w:t>
        </w:r>
        <w:r w:rsidRPr="004F0AE1">
          <w:rPr>
            <w:szCs w:val="21"/>
          </w:rPr>
          <w:t>18</w:t>
        </w:r>
        <w:r w:rsidRPr="004F0AE1">
          <w:rPr>
            <w:szCs w:val="21"/>
          </w:rPr>
          <w:t>日</w:t>
        </w:r>
      </w:smartTag>
      <w:r w:rsidRPr="004F0AE1">
        <w:rPr>
          <w:szCs w:val="21"/>
        </w:rPr>
        <w:t>离开了巴格达。申诉人的配偶于</w:t>
      </w:r>
      <w:r w:rsidRPr="004F0AE1">
        <w:rPr>
          <w:szCs w:val="21"/>
        </w:rPr>
        <w:t>2002</w:t>
      </w:r>
      <w:r w:rsidRPr="004F0AE1">
        <w:rPr>
          <w:szCs w:val="21"/>
        </w:rPr>
        <w:t>年</w:t>
      </w:r>
      <w:r w:rsidRPr="004F0AE1">
        <w:rPr>
          <w:szCs w:val="21"/>
        </w:rPr>
        <w:t>12</w:t>
      </w:r>
      <w:r w:rsidRPr="004F0AE1">
        <w:rPr>
          <w:szCs w:val="21"/>
        </w:rPr>
        <w:t>月被捕</w:t>
      </w:r>
      <w:r>
        <w:rPr>
          <w:szCs w:val="21"/>
        </w:rPr>
        <w:t>，</w:t>
      </w:r>
      <w:r w:rsidRPr="004F0AE1">
        <w:rPr>
          <w:szCs w:val="21"/>
        </w:rPr>
        <w:t>被关押了两个月。</w:t>
      </w:r>
    </w:p>
    <w:p w:rsidR="00A01405" w:rsidRPr="004F0AE1" w:rsidRDefault="00A01405" w:rsidP="00A01405">
      <w:pPr>
        <w:pStyle w:val="SingleTxtGC"/>
        <w:rPr>
          <w:rFonts w:hint="eastAsia"/>
        </w:rPr>
      </w:pPr>
      <w:r>
        <w:rPr>
          <w:szCs w:val="21"/>
        </w:rPr>
        <w:t>4.</w:t>
      </w:r>
      <w:r w:rsidRPr="004F0AE1">
        <w:rPr>
          <w:szCs w:val="21"/>
        </w:rPr>
        <w:t>5</w:t>
      </w:r>
      <w:r>
        <w:rPr>
          <w:rFonts w:hint="eastAsia"/>
          <w:szCs w:val="21"/>
        </w:rPr>
        <w:t xml:space="preserve">  </w:t>
      </w:r>
      <w:r w:rsidRPr="004F0AE1">
        <w:rPr>
          <w:szCs w:val="21"/>
        </w:rPr>
        <w:t>此外</w:t>
      </w:r>
      <w:r>
        <w:rPr>
          <w:szCs w:val="21"/>
        </w:rPr>
        <w:t>，</w:t>
      </w:r>
      <w:r w:rsidRPr="004F0AE1">
        <w:rPr>
          <w:szCs w:val="21"/>
        </w:rPr>
        <w:t>被处决的朋友的家庭在萨达姆</w:t>
      </w:r>
      <w:r>
        <w:rPr>
          <w:rFonts w:hint="eastAsia"/>
          <w:szCs w:val="21"/>
        </w:rPr>
        <w:t>·</w:t>
      </w:r>
      <w:r w:rsidRPr="004F0AE1">
        <w:rPr>
          <w:szCs w:val="21"/>
        </w:rPr>
        <w:t>侯赛因政权倒台后曾威胁申诉人。受威胁、包括死亡威胁的主要对象是申诉人的亲属</w:t>
      </w:r>
      <w:r>
        <w:rPr>
          <w:szCs w:val="21"/>
        </w:rPr>
        <w:t>，</w:t>
      </w:r>
      <w:r w:rsidRPr="004F0AE1">
        <w:rPr>
          <w:szCs w:val="21"/>
        </w:rPr>
        <w:t>特别是其妹夫。这些家庭曾询问在申诉人的朋友被判处死刑的审讯过程中发生了什么。由于没有法院提供的证据</w:t>
      </w:r>
      <w:r>
        <w:rPr>
          <w:szCs w:val="21"/>
        </w:rPr>
        <w:t>，</w:t>
      </w:r>
      <w:r w:rsidRPr="004F0AE1">
        <w:rPr>
          <w:szCs w:val="21"/>
        </w:rPr>
        <w:t>申诉人无法证明他与他们的死没有干系。申诉人担心如果他返回伊拉克会受到九名被处决者家属的报复。</w:t>
      </w:r>
    </w:p>
    <w:p w:rsidR="00A01405" w:rsidRPr="004F0AE1" w:rsidRDefault="00A01405" w:rsidP="00A01405">
      <w:pPr>
        <w:pStyle w:val="SingleTxtGC"/>
      </w:pPr>
      <w:r>
        <w:rPr>
          <w:szCs w:val="21"/>
        </w:rPr>
        <w:t>4.</w:t>
      </w:r>
      <w:r w:rsidRPr="004F0AE1">
        <w:rPr>
          <w:szCs w:val="21"/>
        </w:rPr>
        <w:t>6</w:t>
      </w:r>
      <w:r>
        <w:rPr>
          <w:rFonts w:hint="eastAsia"/>
          <w:szCs w:val="21"/>
        </w:rPr>
        <w:t xml:space="preserve">  </w:t>
      </w:r>
      <w:r w:rsidRPr="004F0AE1">
        <w:rPr>
          <w:szCs w:val="21"/>
        </w:rPr>
        <w:t>难民上诉委员会在</w:t>
      </w:r>
      <w:smartTag w:uri="urn:schemas-microsoft-com:office:smarttags" w:element="chsdate">
        <w:smartTagPr>
          <w:attr w:name="IsROCDate" w:val="False"/>
          <w:attr w:name="IsLunarDate" w:val="False"/>
          <w:attr w:name="Day" w:val="11"/>
          <w:attr w:name="Month" w:val="6"/>
          <w:attr w:name="Year" w:val="2004"/>
        </w:smartTagPr>
        <w:r w:rsidRPr="004F0AE1">
          <w:rPr>
            <w:szCs w:val="21"/>
          </w:rPr>
          <w:t>2004</w:t>
        </w:r>
        <w:r w:rsidRPr="004F0AE1">
          <w:rPr>
            <w:szCs w:val="21"/>
          </w:rPr>
          <w:t>年</w:t>
        </w:r>
        <w:r w:rsidRPr="004F0AE1">
          <w:rPr>
            <w:szCs w:val="21"/>
          </w:rPr>
          <w:t>6</w:t>
        </w:r>
        <w:r w:rsidRPr="004F0AE1">
          <w:rPr>
            <w:szCs w:val="21"/>
          </w:rPr>
          <w:t>月</w:t>
        </w:r>
        <w:r w:rsidRPr="004F0AE1">
          <w:rPr>
            <w:szCs w:val="21"/>
          </w:rPr>
          <w:t>11</w:t>
        </w:r>
        <w:r w:rsidRPr="004F0AE1">
          <w:rPr>
            <w:szCs w:val="21"/>
          </w:rPr>
          <w:t>日</w:t>
        </w:r>
      </w:smartTag>
      <w:r w:rsidRPr="004F0AE1">
        <w:rPr>
          <w:szCs w:val="21"/>
        </w:rPr>
        <w:t>的决定中认为</w:t>
      </w:r>
      <w:r>
        <w:rPr>
          <w:szCs w:val="21"/>
        </w:rPr>
        <w:t>，</w:t>
      </w:r>
      <w:r w:rsidRPr="004F0AE1">
        <w:rPr>
          <w:szCs w:val="21"/>
        </w:rPr>
        <w:t>申诉人被拘留和</w:t>
      </w:r>
      <w:r w:rsidRPr="004F0AE1">
        <w:rPr>
          <w:szCs w:val="21"/>
        </w:rPr>
        <w:t>2002</w:t>
      </w:r>
      <w:r w:rsidRPr="004F0AE1">
        <w:rPr>
          <w:szCs w:val="21"/>
        </w:rPr>
        <w:t>年</w:t>
      </w:r>
      <w:r w:rsidRPr="004F0AE1">
        <w:rPr>
          <w:szCs w:val="21"/>
        </w:rPr>
        <w:t>11</w:t>
      </w:r>
      <w:r w:rsidRPr="004F0AE1">
        <w:rPr>
          <w:szCs w:val="21"/>
        </w:rPr>
        <w:t>月对其住宅搜查</w:t>
      </w:r>
      <w:r>
        <w:rPr>
          <w:szCs w:val="21"/>
        </w:rPr>
        <w:t>，</w:t>
      </w:r>
      <w:r w:rsidRPr="004F0AE1">
        <w:rPr>
          <w:szCs w:val="21"/>
        </w:rPr>
        <w:t>并不能成为</w:t>
      </w:r>
      <w:r w:rsidRPr="004F0AE1">
        <w:rPr>
          <w:szCs w:val="21"/>
        </w:rPr>
        <w:t>2004</w:t>
      </w:r>
      <w:r w:rsidRPr="004F0AE1">
        <w:rPr>
          <w:szCs w:val="21"/>
        </w:rPr>
        <w:t>年给予其庇护的理由。在这方面</w:t>
      </w:r>
      <w:r>
        <w:rPr>
          <w:szCs w:val="21"/>
        </w:rPr>
        <w:t>，</w:t>
      </w:r>
      <w:r w:rsidRPr="004F0AE1">
        <w:rPr>
          <w:szCs w:val="21"/>
        </w:rPr>
        <w:t>委员会强调</w:t>
      </w:r>
      <w:r>
        <w:rPr>
          <w:szCs w:val="21"/>
        </w:rPr>
        <w:t>，</w:t>
      </w:r>
      <w:r w:rsidRPr="004F0AE1">
        <w:rPr>
          <w:szCs w:val="21"/>
        </w:rPr>
        <w:t>侯赛因政权在伊拉克已不复存在。</w:t>
      </w:r>
    </w:p>
    <w:p w:rsidR="00A01405" w:rsidRPr="004F0AE1" w:rsidRDefault="00A01405" w:rsidP="00A01405">
      <w:pPr>
        <w:pStyle w:val="SingleTxtGC"/>
      </w:pPr>
      <w:r>
        <w:rPr>
          <w:szCs w:val="21"/>
        </w:rPr>
        <w:t>4.</w:t>
      </w:r>
      <w:r w:rsidRPr="004F0AE1">
        <w:rPr>
          <w:szCs w:val="21"/>
        </w:rPr>
        <w:t>7</w:t>
      </w:r>
      <w:r>
        <w:rPr>
          <w:rFonts w:hint="eastAsia"/>
          <w:szCs w:val="21"/>
        </w:rPr>
        <w:t xml:space="preserve">  </w:t>
      </w:r>
      <w:r w:rsidRPr="004F0AE1">
        <w:rPr>
          <w:szCs w:val="21"/>
        </w:rPr>
        <w:t>即使难民上诉委员会认为申诉人的家庭受到被处决朋友家属的威胁属实</w:t>
      </w:r>
      <w:r>
        <w:rPr>
          <w:szCs w:val="21"/>
        </w:rPr>
        <w:t>，</w:t>
      </w:r>
      <w:r w:rsidRPr="004F0AE1">
        <w:rPr>
          <w:szCs w:val="21"/>
        </w:rPr>
        <w:t>它仍然重申这是一个私法问题</w:t>
      </w:r>
      <w:r>
        <w:rPr>
          <w:szCs w:val="21"/>
        </w:rPr>
        <w:t>，</w:t>
      </w:r>
      <w:r w:rsidRPr="004F0AE1">
        <w:rPr>
          <w:szCs w:val="21"/>
        </w:rPr>
        <w:t>不足以作为庇护的理由。委员会还认为</w:t>
      </w:r>
      <w:r>
        <w:rPr>
          <w:szCs w:val="21"/>
        </w:rPr>
        <w:t>，</w:t>
      </w:r>
      <w:r w:rsidRPr="004F0AE1">
        <w:rPr>
          <w:szCs w:val="21"/>
        </w:rPr>
        <w:t>申诉人可以在巴格达以外的地方居住。最后</w:t>
      </w:r>
      <w:r>
        <w:rPr>
          <w:szCs w:val="21"/>
        </w:rPr>
        <w:t>，</w:t>
      </w:r>
      <w:r w:rsidRPr="004F0AE1">
        <w:rPr>
          <w:szCs w:val="21"/>
        </w:rPr>
        <w:t>委员会认为</w:t>
      </w:r>
      <w:r>
        <w:rPr>
          <w:szCs w:val="21"/>
        </w:rPr>
        <w:t>，</w:t>
      </w:r>
      <w:r w:rsidRPr="004F0AE1">
        <w:rPr>
          <w:szCs w:val="21"/>
        </w:rPr>
        <w:t>伊拉克的总体局势本身并不能作为庇护的理由。在这方面</w:t>
      </w:r>
      <w:r>
        <w:rPr>
          <w:szCs w:val="21"/>
        </w:rPr>
        <w:t>，</w:t>
      </w:r>
      <w:r w:rsidRPr="004F0AE1">
        <w:rPr>
          <w:szCs w:val="21"/>
        </w:rPr>
        <w:t>它认为现有背景资料显示</w:t>
      </w:r>
      <w:r>
        <w:rPr>
          <w:szCs w:val="21"/>
        </w:rPr>
        <w:t>，</w:t>
      </w:r>
      <w:r w:rsidRPr="004F0AE1">
        <w:rPr>
          <w:szCs w:val="21"/>
        </w:rPr>
        <w:t>伊拉克人可以在整个国家自由流动。委员会还认为</w:t>
      </w:r>
      <w:r>
        <w:rPr>
          <w:szCs w:val="21"/>
        </w:rPr>
        <w:t>，</w:t>
      </w:r>
      <w:r w:rsidRPr="004F0AE1">
        <w:rPr>
          <w:szCs w:val="21"/>
        </w:rPr>
        <w:t>申诉人不符合发放居留证的条件</w:t>
      </w:r>
      <w:r>
        <w:rPr>
          <w:szCs w:val="21"/>
        </w:rPr>
        <w:t>，</w:t>
      </w:r>
      <w:r w:rsidRPr="004F0AE1">
        <w:rPr>
          <w:szCs w:val="21"/>
        </w:rPr>
        <w:t>而且假定申诉人返回其原籍国会有被判处死刑或受到酷刑或不人道或有辱人格的待遇的危险是毫无根据的。委员会维持</w:t>
      </w:r>
      <w:smartTag w:uri="urn:schemas-microsoft-com:office:smarttags" w:element="chsdate">
        <w:smartTagPr>
          <w:attr w:name="IsROCDate" w:val="False"/>
          <w:attr w:name="IsLunarDate" w:val="False"/>
          <w:attr w:name="Day" w:val="10"/>
          <w:attr w:name="Month" w:val="3"/>
          <w:attr w:name="Year" w:val="2004"/>
        </w:smartTagPr>
        <w:r w:rsidRPr="004F0AE1">
          <w:rPr>
            <w:szCs w:val="21"/>
          </w:rPr>
          <w:t>2004</w:t>
        </w:r>
        <w:r w:rsidRPr="004F0AE1">
          <w:rPr>
            <w:szCs w:val="21"/>
          </w:rPr>
          <w:t>年</w:t>
        </w:r>
        <w:r w:rsidRPr="004F0AE1">
          <w:rPr>
            <w:szCs w:val="21"/>
          </w:rPr>
          <w:t>3</w:t>
        </w:r>
        <w:r w:rsidRPr="004F0AE1">
          <w:rPr>
            <w:szCs w:val="21"/>
          </w:rPr>
          <w:t>月</w:t>
        </w:r>
        <w:r w:rsidRPr="004F0AE1">
          <w:rPr>
            <w:szCs w:val="21"/>
          </w:rPr>
          <w:t>10</w:t>
        </w:r>
        <w:r w:rsidRPr="004F0AE1">
          <w:rPr>
            <w:szCs w:val="21"/>
          </w:rPr>
          <w:t>日</w:t>
        </w:r>
      </w:smartTag>
      <w:r w:rsidRPr="004F0AE1">
        <w:rPr>
          <w:szCs w:val="21"/>
        </w:rPr>
        <w:t>丹麦移民局的原判</w:t>
      </w:r>
      <w:r>
        <w:rPr>
          <w:szCs w:val="21"/>
        </w:rPr>
        <w:t>，</w:t>
      </w:r>
      <w:r w:rsidRPr="004F0AE1">
        <w:rPr>
          <w:szCs w:val="21"/>
        </w:rPr>
        <w:t>并根据《外国人法》第</w:t>
      </w:r>
      <w:r w:rsidRPr="004F0AE1">
        <w:rPr>
          <w:szCs w:val="21"/>
        </w:rPr>
        <w:t>33</w:t>
      </w:r>
      <w:r w:rsidRPr="004F0AE1">
        <w:rPr>
          <w:szCs w:val="21"/>
        </w:rPr>
        <w:t>条第</w:t>
      </w:r>
      <w:r w:rsidRPr="004F0AE1">
        <w:rPr>
          <w:szCs w:val="21"/>
        </w:rPr>
        <w:t>1</w:t>
      </w:r>
      <w:r w:rsidRPr="004F0AE1">
        <w:rPr>
          <w:szCs w:val="21"/>
        </w:rPr>
        <w:t>款和第</w:t>
      </w:r>
      <w:r w:rsidRPr="004F0AE1">
        <w:rPr>
          <w:szCs w:val="21"/>
        </w:rPr>
        <w:t>2</w:t>
      </w:r>
      <w:r w:rsidRPr="004F0AE1">
        <w:rPr>
          <w:szCs w:val="21"/>
        </w:rPr>
        <w:t>款的规定</w:t>
      </w:r>
      <w:r>
        <w:rPr>
          <w:szCs w:val="21"/>
        </w:rPr>
        <w:t>，</w:t>
      </w:r>
      <w:r w:rsidRPr="004F0AE1">
        <w:rPr>
          <w:szCs w:val="21"/>
        </w:rPr>
        <w:t>责令申诉人立即离开丹麦。</w:t>
      </w:r>
    </w:p>
    <w:p w:rsidR="00A01405" w:rsidRPr="00D16A76" w:rsidRDefault="00A01405" w:rsidP="00A01405">
      <w:pPr>
        <w:pStyle w:val="SingleTxtGC"/>
        <w:rPr>
          <w:rStyle w:val="FootnoteReference"/>
          <w:sz w:val="21"/>
        </w:rPr>
      </w:pPr>
      <w:r>
        <w:rPr>
          <w:szCs w:val="21"/>
        </w:rPr>
        <w:t>4.</w:t>
      </w:r>
      <w:r w:rsidRPr="004F0AE1">
        <w:rPr>
          <w:szCs w:val="21"/>
        </w:rPr>
        <w:t>8</w:t>
      </w:r>
      <w:r>
        <w:rPr>
          <w:rFonts w:hint="eastAsia"/>
          <w:szCs w:val="21"/>
        </w:rPr>
        <w:t xml:space="preserve">  </w:t>
      </w:r>
      <w:r w:rsidRPr="004F0AE1">
        <w:rPr>
          <w:szCs w:val="21"/>
        </w:rPr>
        <w:t>2004</w:t>
      </w:r>
      <w:r w:rsidRPr="004F0AE1">
        <w:rPr>
          <w:szCs w:val="21"/>
        </w:rPr>
        <w:t>年</w:t>
      </w:r>
      <w:r w:rsidRPr="004F0AE1">
        <w:rPr>
          <w:szCs w:val="21"/>
        </w:rPr>
        <w:t>7</w:t>
      </w:r>
      <w:r w:rsidRPr="004F0AE1">
        <w:rPr>
          <w:szCs w:val="21"/>
        </w:rPr>
        <w:t>月</w:t>
      </w:r>
      <w:r w:rsidRPr="004F0AE1">
        <w:rPr>
          <w:szCs w:val="21"/>
        </w:rPr>
        <w:t>8</w:t>
      </w:r>
      <w:r w:rsidRPr="004F0AE1">
        <w:rPr>
          <w:szCs w:val="21"/>
        </w:rPr>
        <w:t>日</w:t>
      </w:r>
      <w:r>
        <w:rPr>
          <w:szCs w:val="21"/>
        </w:rPr>
        <w:t>，</w:t>
      </w:r>
      <w:r w:rsidRPr="004F0AE1">
        <w:rPr>
          <w:szCs w:val="21"/>
        </w:rPr>
        <w:t>申诉人表示</w:t>
      </w:r>
      <w:r>
        <w:rPr>
          <w:szCs w:val="21"/>
        </w:rPr>
        <w:t>，</w:t>
      </w:r>
      <w:r w:rsidRPr="004F0AE1">
        <w:rPr>
          <w:szCs w:val="21"/>
        </w:rPr>
        <w:t>他并不想自愿离开或被协助返回伊拉克。因此</w:t>
      </w:r>
      <w:r>
        <w:rPr>
          <w:szCs w:val="21"/>
        </w:rPr>
        <w:t>，</w:t>
      </w:r>
      <w:r w:rsidRPr="004F0AE1">
        <w:rPr>
          <w:szCs w:val="21"/>
        </w:rPr>
        <w:t>对他执行了激励措施</w:t>
      </w:r>
      <w:r>
        <w:rPr>
          <w:szCs w:val="21"/>
        </w:rPr>
        <w:t>，</w:t>
      </w:r>
      <w:r w:rsidRPr="004F0AE1">
        <w:rPr>
          <w:szCs w:val="21"/>
        </w:rPr>
        <w:t>其形式是停止现金福利</w:t>
      </w:r>
      <w:r>
        <w:rPr>
          <w:szCs w:val="21"/>
        </w:rPr>
        <w:t>，</w:t>
      </w:r>
      <w:r w:rsidRPr="004F0AE1">
        <w:rPr>
          <w:szCs w:val="21"/>
        </w:rPr>
        <w:t>转移到一个遣返中心</w:t>
      </w:r>
      <w:r>
        <w:rPr>
          <w:szCs w:val="21"/>
        </w:rPr>
        <w:t>，</w:t>
      </w:r>
      <w:r w:rsidRPr="004F0AE1">
        <w:rPr>
          <w:szCs w:val="21"/>
        </w:rPr>
        <w:t>执行每周向警方报告两次的任务。</w:t>
      </w:r>
    </w:p>
    <w:p w:rsidR="00A01405" w:rsidRPr="004F0AE1" w:rsidRDefault="00A01405" w:rsidP="00A01405">
      <w:pPr>
        <w:pStyle w:val="SingleTxtGC"/>
      </w:pPr>
      <w:r>
        <w:rPr>
          <w:szCs w:val="21"/>
        </w:rPr>
        <w:t>4.</w:t>
      </w:r>
      <w:r w:rsidRPr="004F0AE1">
        <w:rPr>
          <w:szCs w:val="21"/>
        </w:rPr>
        <w:t>9</w:t>
      </w:r>
      <w:r>
        <w:rPr>
          <w:rFonts w:hint="eastAsia"/>
          <w:szCs w:val="21"/>
        </w:rPr>
        <w:t xml:space="preserve">  </w:t>
      </w:r>
      <w:r w:rsidRPr="004F0AE1">
        <w:rPr>
          <w:szCs w:val="21"/>
        </w:rPr>
        <w:t>2005</w:t>
      </w:r>
      <w:r w:rsidRPr="004F0AE1">
        <w:rPr>
          <w:szCs w:val="21"/>
        </w:rPr>
        <w:t>年</w:t>
      </w:r>
      <w:r w:rsidRPr="004F0AE1">
        <w:rPr>
          <w:szCs w:val="21"/>
        </w:rPr>
        <w:t>6</w:t>
      </w:r>
      <w:r w:rsidRPr="004F0AE1">
        <w:rPr>
          <w:szCs w:val="21"/>
        </w:rPr>
        <w:t>月</w:t>
      </w:r>
      <w:r w:rsidRPr="004F0AE1">
        <w:rPr>
          <w:szCs w:val="21"/>
        </w:rPr>
        <w:t>29</w:t>
      </w:r>
      <w:r w:rsidRPr="004F0AE1">
        <w:rPr>
          <w:szCs w:val="21"/>
        </w:rPr>
        <w:t>日</w:t>
      </w:r>
      <w:r>
        <w:rPr>
          <w:szCs w:val="21"/>
        </w:rPr>
        <w:t>，</w:t>
      </w:r>
      <w:r w:rsidRPr="004F0AE1">
        <w:rPr>
          <w:szCs w:val="21"/>
        </w:rPr>
        <w:t>申诉人基于人道理由向难民、移民和融合事务部申请居留证。申诉人附加了</w:t>
      </w:r>
      <w:smartTag w:uri="urn:schemas-microsoft-com:office:smarttags" w:element="chsdate">
        <w:smartTagPr>
          <w:attr w:name="Year" w:val="2004"/>
          <w:attr w:name="Month" w:val="4"/>
          <w:attr w:name="Day" w:val="13"/>
          <w:attr w:name="IsLunarDate" w:val="False"/>
          <w:attr w:name="IsROCDate" w:val="False"/>
        </w:smartTagPr>
        <w:r w:rsidRPr="004F0AE1">
          <w:rPr>
            <w:szCs w:val="21"/>
          </w:rPr>
          <w:t>2004</w:t>
        </w:r>
        <w:r w:rsidRPr="004F0AE1">
          <w:rPr>
            <w:szCs w:val="21"/>
          </w:rPr>
          <w:t>年</w:t>
        </w:r>
        <w:r w:rsidRPr="004F0AE1">
          <w:rPr>
            <w:szCs w:val="21"/>
          </w:rPr>
          <w:t>4</w:t>
        </w:r>
        <w:r w:rsidRPr="004F0AE1">
          <w:rPr>
            <w:szCs w:val="21"/>
          </w:rPr>
          <w:t>月</w:t>
        </w:r>
        <w:r w:rsidRPr="004F0AE1">
          <w:rPr>
            <w:szCs w:val="21"/>
          </w:rPr>
          <w:t>13</w:t>
        </w:r>
        <w:r w:rsidRPr="004F0AE1">
          <w:rPr>
            <w:szCs w:val="21"/>
          </w:rPr>
          <w:t>日</w:t>
        </w:r>
      </w:smartTag>
      <w:r w:rsidRPr="004F0AE1">
        <w:rPr>
          <w:szCs w:val="21"/>
        </w:rPr>
        <w:t>从一名精神科医生得到的支持性意见</w:t>
      </w:r>
      <w:r>
        <w:rPr>
          <w:szCs w:val="21"/>
        </w:rPr>
        <w:t>，</w:t>
      </w:r>
      <w:r w:rsidRPr="004F0AE1">
        <w:rPr>
          <w:szCs w:val="21"/>
        </w:rPr>
        <w:t>其中似乎表明</w:t>
      </w:r>
      <w:r>
        <w:rPr>
          <w:szCs w:val="21"/>
        </w:rPr>
        <w:t>，</w:t>
      </w:r>
      <w:r w:rsidRPr="004F0AE1">
        <w:rPr>
          <w:szCs w:val="21"/>
        </w:rPr>
        <w:t>自</w:t>
      </w:r>
      <w:r w:rsidRPr="004F0AE1">
        <w:rPr>
          <w:szCs w:val="21"/>
        </w:rPr>
        <w:t>2003</w:t>
      </w:r>
      <w:r w:rsidRPr="004F0AE1">
        <w:rPr>
          <w:szCs w:val="21"/>
        </w:rPr>
        <w:t>年</w:t>
      </w:r>
      <w:r w:rsidRPr="004F0AE1">
        <w:rPr>
          <w:szCs w:val="21"/>
        </w:rPr>
        <w:t>11</w:t>
      </w:r>
      <w:r w:rsidRPr="004F0AE1">
        <w:rPr>
          <w:szCs w:val="21"/>
        </w:rPr>
        <w:t>月以来</w:t>
      </w:r>
      <w:r>
        <w:rPr>
          <w:szCs w:val="21"/>
        </w:rPr>
        <w:t>，</w:t>
      </w:r>
      <w:r w:rsidRPr="004F0AE1">
        <w:rPr>
          <w:szCs w:val="21"/>
        </w:rPr>
        <w:t>由于中等至严重的创伤后应激障碍</w:t>
      </w:r>
      <w:r>
        <w:rPr>
          <w:szCs w:val="21"/>
        </w:rPr>
        <w:t>，</w:t>
      </w:r>
      <w:r w:rsidRPr="004F0AE1">
        <w:rPr>
          <w:szCs w:val="21"/>
        </w:rPr>
        <w:t>他接受过治疗</w:t>
      </w:r>
      <w:r>
        <w:rPr>
          <w:szCs w:val="21"/>
        </w:rPr>
        <w:t>，</w:t>
      </w:r>
      <w:r w:rsidRPr="004F0AE1">
        <w:rPr>
          <w:szCs w:val="21"/>
        </w:rPr>
        <w:t>他患有酷刑后的心理后遗症并正在接受治疗。</w:t>
      </w:r>
      <w:r w:rsidRPr="004F0AE1">
        <w:rPr>
          <w:szCs w:val="21"/>
        </w:rPr>
        <w:t>2005</w:t>
      </w:r>
      <w:r w:rsidRPr="004F0AE1">
        <w:rPr>
          <w:szCs w:val="21"/>
        </w:rPr>
        <w:t>年</w:t>
      </w:r>
      <w:r w:rsidRPr="004F0AE1">
        <w:rPr>
          <w:szCs w:val="21"/>
        </w:rPr>
        <w:t>8</w:t>
      </w:r>
      <w:r w:rsidRPr="004F0AE1">
        <w:rPr>
          <w:szCs w:val="21"/>
        </w:rPr>
        <w:t>月</w:t>
      </w:r>
      <w:r w:rsidRPr="004F0AE1">
        <w:rPr>
          <w:szCs w:val="21"/>
        </w:rPr>
        <w:t>29</w:t>
      </w:r>
      <w:r w:rsidRPr="004F0AE1">
        <w:rPr>
          <w:szCs w:val="21"/>
        </w:rPr>
        <w:t>日</w:t>
      </w:r>
      <w:r>
        <w:rPr>
          <w:szCs w:val="21"/>
        </w:rPr>
        <w:t>，</w:t>
      </w:r>
      <w:r w:rsidRPr="004F0AE1">
        <w:rPr>
          <w:szCs w:val="21"/>
        </w:rPr>
        <w:t>该部驳回了申诉人基于人道理由的居留证申请</w:t>
      </w:r>
      <w:r>
        <w:rPr>
          <w:szCs w:val="21"/>
        </w:rPr>
        <w:t>，</w:t>
      </w:r>
      <w:r w:rsidRPr="004F0AE1">
        <w:rPr>
          <w:szCs w:val="21"/>
        </w:rPr>
        <w:t>因为它认为</w:t>
      </w:r>
      <w:r>
        <w:rPr>
          <w:szCs w:val="21"/>
        </w:rPr>
        <w:t>，</w:t>
      </w:r>
      <w:r w:rsidRPr="004F0AE1">
        <w:rPr>
          <w:szCs w:val="21"/>
        </w:rPr>
        <w:t>对于最终适当批准该申请不存在此种力度的人道主义考虑。在这方面</w:t>
      </w:r>
      <w:r>
        <w:rPr>
          <w:szCs w:val="21"/>
        </w:rPr>
        <w:t>，</w:t>
      </w:r>
      <w:r w:rsidRPr="004F0AE1">
        <w:rPr>
          <w:szCs w:val="21"/>
        </w:rPr>
        <w:t>它指出</w:t>
      </w:r>
      <w:r>
        <w:rPr>
          <w:szCs w:val="21"/>
        </w:rPr>
        <w:t>，</w:t>
      </w:r>
      <w:r w:rsidRPr="004F0AE1">
        <w:rPr>
          <w:szCs w:val="21"/>
        </w:rPr>
        <w:t>即使申诉人患有创伤后应激障碍</w:t>
      </w:r>
      <w:r>
        <w:rPr>
          <w:szCs w:val="21"/>
        </w:rPr>
        <w:t>，</w:t>
      </w:r>
      <w:r w:rsidRPr="004F0AE1">
        <w:rPr>
          <w:szCs w:val="21"/>
        </w:rPr>
        <w:t>根据该部的做法</w:t>
      </w:r>
      <w:r>
        <w:rPr>
          <w:szCs w:val="21"/>
        </w:rPr>
        <w:t>，</w:t>
      </w:r>
      <w:r w:rsidRPr="004F0AE1">
        <w:rPr>
          <w:szCs w:val="21"/>
        </w:rPr>
        <w:t>此种疾病也不足以成为基于人道主义签发居留证的理由。</w:t>
      </w:r>
    </w:p>
    <w:p w:rsidR="00A01405" w:rsidRPr="004F0AE1" w:rsidRDefault="00A01405" w:rsidP="00A01405">
      <w:pPr>
        <w:pStyle w:val="SingleTxtGC"/>
      </w:pPr>
      <w:r>
        <w:rPr>
          <w:szCs w:val="21"/>
        </w:rPr>
        <w:t>4.</w:t>
      </w:r>
      <w:r w:rsidRPr="004F0AE1">
        <w:rPr>
          <w:szCs w:val="21"/>
        </w:rPr>
        <w:t>10</w:t>
      </w:r>
      <w:r>
        <w:rPr>
          <w:rFonts w:hint="eastAsia"/>
          <w:szCs w:val="21"/>
        </w:rPr>
        <w:t xml:space="preserve">  </w:t>
      </w:r>
      <w:r w:rsidRPr="004F0AE1">
        <w:rPr>
          <w:szCs w:val="21"/>
        </w:rPr>
        <w:t>2007</w:t>
      </w:r>
      <w:r w:rsidRPr="004F0AE1">
        <w:rPr>
          <w:szCs w:val="21"/>
        </w:rPr>
        <w:t>年</w:t>
      </w:r>
      <w:r w:rsidRPr="004F0AE1">
        <w:rPr>
          <w:szCs w:val="21"/>
        </w:rPr>
        <w:t>3</w:t>
      </w:r>
      <w:r w:rsidRPr="004F0AE1">
        <w:rPr>
          <w:szCs w:val="21"/>
        </w:rPr>
        <w:t>月</w:t>
      </w:r>
      <w:r w:rsidRPr="004F0AE1">
        <w:rPr>
          <w:szCs w:val="21"/>
        </w:rPr>
        <w:t>14</w:t>
      </w:r>
      <w:r w:rsidRPr="004F0AE1">
        <w:rPr>
          <w:szCs w:val="21"/>
        </w:rPr>
        <w:t>日</w:t>
      </w:r>
      <w:r>
        <w:rPr>
          <w:szCs w:val="21"/>
        </w:rPr>
        <w:t>，</w:t>
      </w:r>
      <w:r w:rsidRPr="004F0AE1">
        <w:rPr>
          <w:szCs w:val="21"/>
        </w:rPr>
        <w:t>丹麦难民委员会请求难民上诉委员会重申庇护诉讼。</w:t>
      </w:r>
      <w:r w:rsidRPr="004F0AE1">
        <w:rPr>
          <w:szCs w:val="21"/>
        </w:rPr>
        <w:t>2008</w:t>
      </w:r>
      <w:r w:rsidRPr="004F0AE1">
        <w:rPr>
          <w:szCs w:val="21"/>
        </w:rPr>
        <w:t>年</w:t>
      </w:r>
      <w:r w:rsidRPr="004F0AE1">
        <w:rPr>
          <w:szCs w:val="21"/>
        </w:rPr>
        <w:t>1</w:t>
      </w:r>
      <w:r w:rsidRPr="004F0AE1">
        <w:rPr>
          <w:szCs w:val="21"/>
        </w:rPr>
        <w:t>月</w:t>
      </w:r>
      <w:r w:rsidRPr="004F0AE1">
        <w:rPr>
          <w:szCs w:val="21"/>
        </w:rPr>
        <w:t>22</w:t>
      </w:r>
      <w:r w:rsidRPr="004F0AE1">
        <w:rPr>
          <w:szCs w:val="21"/>
        </w:rPr>
        <w:t>日</w:t>
      </w:r>
      <w:r>
        <w:rPr>
          <w:szCs w:val="21"/>
        </w:rPr>
        <w:t>，</w:t>
      </w:r>
      <w:r w:rsidRPr="004F0AE1">
        <w:rPr>
          <w:szCs w:val="21"/>
        </w:rPr>
        <w:t>上诉委员会驳回了重审庇护诉讼的请求。除了重申其</w:t>
      </w:r>
      <w:smartTag w:uri="urn:schemas-microsoft-com:office:smarttags" w:element="chsdate">
        <w:smartTagPr>
          <w:attr w:name="IsROCDate" w:val="False"/>
          <w:attr w:name="IsLunarDate" w:val="False"/>
          <w:attr w:name="Day" w:val="11"/>
          <w:attr w:name="Month" w:val="6"/>
          <w:attr w:name="Year" w:val="2004"/>
        </w:smartTagPr>
        <w:r w:rsidRPr="004F0AE1">
          <w:rPr>
            <w:szCs w:val="21"/>
          </w:rPr>
          <w:t>2004</w:t>
        </w:r>
        <w:r w:rsidRPr="004F0AE1">
          <w:rPr>
            <w:szCs w:val="21"/>
          </w:rPr>
          <w:t>年</w:t>
        </w:r>
        <w:r w:rsidRPr="004F0AE1">
          <w:rPr>
            <w:szCs w:val="21"/>
          </w:rPr>
          <w:t>6</w:t>
        </w:r>
        <w:r w:rsidRPr="004F0AE1">
          <w:rPr>
            <w:szCs w:val="21"/>
          </w:rPr>
          <w:t>月</w:t>
        </w:r>
        <w:r w:rsidRPr="004F0AE1">
          <w:rPr>
            <w:szCs w:val="21"/>
          </w:rPr>
          <w:t>11</w:t>
        </w:r>
        <w:r w:rsidRPr="004F0AE1">
          <w:rPr>
            <w:szCs w:val="21"/>
          </w:rPr>
          <w:t>日</w:t>
        </w:r>
      </w:smartTag>
      <w:r w:rsidRPr="004F0AE1">
        <w:rPr>
          <w:szCs w:val="21"/>
        </w:rPr>
        <w:t>否定决定的背后原因之外</w:t>
      </w:r>
      <w:r>
        <w:rPr>
          <w:szCs w:val="21"/>
        </w:rPr>
        <w:t>，</w:t>
      </w:r>
      <w:r w:rsidRPr="004F0AE1">
        <w:rPr>
          <w:szCs w:val="21"/>
        </w:rPr>
        <w:t>上诉委员会认为申诉人因其没有采取的行动和纯粹根据对死者家属假设的行动继续受到追查不太可能。</w:t>
      </w:r>
    </w:p>
    <w:p w:rsidR="00A01405" w:rsidRPr="004F0AE1" w:rsidRDefault="00A01405" w:rsidP="00A01405">
      <w:pPr>
        <w:pStyle w:val="SingleTxtGC"/>
      </w:pPr>
      <w:r>
        <w:rPr>
          <w:szCs w:val="21"/>
        </w:rPr>
        <w:t>4.</w:t>
      </w:r>
      <w:r w:rsidRPr="004F0AE1">
        <w:rPr>
          <w:szCs w:val="21"/>
        </w:rPr>
        <w:t>11</w:t>
      </w:r>
      <w:r>
        <w:rPr>
          <w:rFonts w:hint="eastAsia"/>
          <w:szCs w:val="21"/>
        </w:rPr>
        <w:t xml:space="preserve">  </w:t>
      </w:r>
      <w:r w:rsidRPr="004F0AE1">
        <w:rPr>
          <w:szCs w:val="21"/>
        </w:rPr>
        <w:t>2009</w:t>
      </w:r>
      <w:r w:rsidRPr="004F0AE1">
        <w:rPr>
          <w:szCs w:val="21"/>
        </w:rPr>
        <w:t>年</w:t>
      </w:r>
      <w:r w:rsidRPr="004F0AE1">
        <w:rPr>
          <w:szCs w:val="21"/>
        </w:rPr>
        <w:t>1</w:t>
      </w:r>
      <w:r w:rsidRPr="004F0AE1">
        <w:rPr>
          <w:szCs w:val="21"/>
        </w:rPr>
        <w:t>月</w:t>
      </w:r>
      <w:r w:rsidRPr="004F0AE1">
        <w:rPr>
          <w:szCs w:val="21"/>
        </w:rPr>
        <w:t>20</w:t>
      </w:r>
      <w:r w:rsidRPr="004F0AE1">
        <w:rPr>
          <w:szCs w:val="21"/>
        </w:rPr>
        <w:t>日</w:t>
      </w:r>
      <w:r>
        <w:rPr>
          <w:szCs w:val="21"/>
        </w:rPr>
        <w:t>，</w:t>
      </w:r>
      <w:r w:rsidRPr="004F0AE1">
        <w:rPr>
          <w:szCs w:val="21"/>
        </w:rPr>
        <w:t>Leif Bork Hansen</w:t>
      </w:r>
      <w:r w:rsidRPr="004F0AE1">
        <w:rPr>
          <w:szCs w:val="21"/>
        </w:rPr>
        <w:t>神父请求难民上诉委员会重审申诉人的庇护案件</w:t>
      </w:r>
      <w:r>
        <w:rPr>
          <w:szCs w:val="21"/>
        </w:rPr>
        <w:t>，</w:t>
      </w:r>
      <w:r w:rsidRPr="004F0AE1">
        <w:rPr>
          <w:szCs w:val="21"/>
        </w:rPr>
        <w:t>提到大赦国际医疗小组即将在丹麦进行审查。</w:t>
      </w:r>
      <w:r w:rsidRPr="004F0AE1">
        <w:rPr>
          <w:szCs w:val="21"/>
        </w:rPr>
        <w:t>2009</w:t>
      </w:r>
      <w:r w:rsidRPr="004F0AE1">
        <w:rPr>
          <w:szCs w:val="21"/>
        </w:rPr>
        <w:t>年</w:t>
      </w:r>
      <w:r w:rsidRPr="004F0AE1">
        <w:rPr>
          <w:szCs w:val="21"/>
        </w:rPr>
        <w:t>2</w:t>
      </w:r>
      <w:r w:rsidRPr="004F0AE1">
        <w:rPr>
          <w:szCs w:val="21"/>
        </w:rPr>
        <w:t>月</w:t>
      </w:r>
      <w:r w:rsidRPr="004F0AE1">
        <w:rPr>
          <w:szCs w:val="21"/>
        </w:rPr>
        <w:t>21</w:t>
      </w:r>
      <w:r w:rsidRPr="004F0AE1">
        <w:rPr>
          <w:szCs w:val="21"/>
        </w:rPr>
        <w:t>日</w:t>
      </w:r>
      <w:r>
        <w:rPr>
          <w:szCs w:val="21"/>
        </w:rPr>
        <w:t>，</w:t>
      </w:r>
      <w:r w:rsidRPr="004F0AE1">
        <w:rPr>
          <w:szCs w:val="21"/>
        </w:rPr>
        <w:t>该请求得到</w:t>
      </w:r>
      <w:smartTag w:uri="urn:schemas-microsoft-com:office:smarttags" w:element="chsdate">
        <w:smartTagPr>
          <w:attr w:name="IsROCDate" w:val="False"/>
          <w:attr w:name="IsLunarDate" w:val="False"/>
          <w:attr w:name="Day" w:val="12"/>
          <w:attr w:name="Month" w:val="2"/>
          <w:attr w:name="Year" w:val="2009"/>
        </w:smartTagPr>
        <w:r w:rsidRPr="004F0AE1">
          <w:rPr>
            <w:szCs w:val="21"/>
          </w:rPr>
          <w:t>2009</w:t>
        </w:r>
        <w:r w:rsidRPr="004F0AE1">
          <w:rPr>
            <w:szCs w:val="21"/>
          </w:rPr>
          <w:t>年</w:t>
        </w:r>
        <w:r w:rsidRPr="004F0AE1">
          <w:rPr>
            <w:szCs w:val="21"/>
          </w:rPr>
          <w:t>2</w:t>
        </w:r>
        <w:r w:rsidRPr="004F0AE1">
          <w:rPr>
            <w:szCs w:val="21"/>
          </w:rPr>
          <w:t>月</w:t>
        </w:r>
        <w:r w:rsidRPr="004F0AE1">
          <w:rPr>
            <w:szCs w:val="21"/>
          </w:rPr>
          <w:t>12</w:t>
        </w:r>
        <w:r w:rsidRPr="004F0AE1">
          <w:rPr>
            <w:szCs w:val="21"/>
          </w:rPr>
          <w:t>日</w:t>
        </w:r>
      </w:smartTag>
      <w:r w:rsidRPr="004F0AE1">
        <w:rPr>
          <w:szCs w:val="21"/>
        </w:rPr>
        <w:t>医疗小组报告的补充。通过</w:t>
      </w:r>
      <w:smartTag w:uri="urn:schemas-microsoft-com:office:smarttags" w:element="chsdate">
        <w:smartTagPr>
          <w:attr w:name="IsROCDate" w:val="False"/>
          <w:attr w:name="IsLunarDate" w:val="False"/>
          <w:attr w:name="Day" w:val="21"/>
          <w:attr w:name="Month" w:val="2"/>
          <w:attr w:name="Year" w:val="2009"/>
        </w:smartTagPr>
        <w:r w:rsidRPr="004F0AE1">
          <w:rPr>
            <w:szCs w:val="21"/>
          </w:rPr>
          <w:t>2009</w:t>
        </w:r>
        <w:r w:rsidRPr="004F0AE1">
          <w:rPr>
            <w:szCs w:val="21"/>
          </w:rPr>
          <w:t>年</w:t>
        </w:r>
        <w:r w:rsidRPr="004F0AE1">
          <w:rPr>
            <w:szCs w:val="21"/>
          </w:rPr>
          <w:t>2</w:t>
        </w:r>
        <w:r w:rsidRPr="004F0AE1">
          <w:rPr>
            <w:szCs w:val="21"/>
          </w:rPr>
          <w:t>月</w:t>
        </w:r>
        <w:r w:rsidRPr="004F0AE1">
          <w:rPr>
            <w:szCs w:val="21"/>
          </w:rPr>
          <w:t>21</w:t>
        </w:r>
        <w:r w:rsidRPr="004F0AE1">
          <w:rPr>
            <w:szCs w:val="21"/>
          </w:rPr>
          <w:t>日</w:t>
        </w:r>
      </w:smartTag>
      <w:r w:rsidRPr="004F0AE1">
        <w:rPr>
          <w:szCs w:val="21"/>
        </w:rPr>
        <w:t>的信函</w:t>
      </w:r>
      <w:r>
        <w:rPr>
          <w:szCs w:val="21"/>
        </w:rPr>
        <w:t>，</w:t>
      </w:r>
      <w:r w:rsidRPr="004F0AE1">
        <w:rPr>
          <w:szCs w:val="21"/>
        </w:rPr>
        <w:t>申诉人再次以人道主义为由申请居留证。信中附上了医疗小组的报告</w:t>
      </w:r>
      <w:r>
        <w:rPr>
          <w:szCs w:val="21"/>
        </w:rPr>
        <w:t>，</w:t>
      </w:r>
      <w:r w:rsidRPr="004F0AE1">
        <w:rPr>
          <w:szCs w:val="21"/>
        </w:rPr>
        <w:t>其中似乎表明申诉人因在伊拉克所受酷刑而遭受明显的生理和心理影响</w:t>
      </w:r>
      <w:r>
        <w:rPr>
          <w:szCs w:val="21"/>
        </w:rPr>
        <w:t>，</w:t>
      </w:r>
      <w:r w:rsidRPr="004F0AE1">
        <w:rPr>
          <w:szCs w:val="21"/>
        </w:rPr>
        <w:t>他有许多与创伤后应激障碍类似的症状。</w:t>
      </w:r>
      <w:r w:rsidRPr="00D16A76">
        <w:rPr>
          <w:rStyle w:val="FootnoteReference"/>
          <w:sz w:val="21"/>
        </w:rPr>
        <w:footnoteReference w:id="75"/>
      </w:r>
      <w:r w:rsidRPr="004F0AE1">
        <w:rPr>
          <w:szCs w:val="21"/>
        </w:rPr>
        <w:t xml:space="preserve"> 2009</w:t>
      </w:r>
      <w:r w:rsidRPr="004F0AE1">
        <w:rPr>
          <w:szCs w:val="21"/>
        </w:rPr>
        <w:t>年</w:t>
      </w:r>
      <w:r w:rsidRPr="004F0AE1">
        <w:rPr>
          <w:szCs w:val="21"/>
        </w:rPr>
        <w:t>4</w:t>
      </w:r>
      <w:r w:rsidRPr="004F0AE1">
        <w:rPr>
          <w:szCs w:val="21"/>
        </w:rPr>
        <w:t>月</w:t>
      </w:r>
      <w:r w:rsidRPr="004F0AE1">
        <w:rPr>
          <w:szCs w:val="21"/>
        </w:rPr>
        <w:t>30</w:t>
      </w:r>
      <w:r w:rsidRPr="004F0AE1">
        <w:rPr>
          <w:szCs w:val="21"/>
        </w:rPr>
        <w:t>日</w:t>
      </w:r>
      <w:r>
        <w:rPr>
          <w:szCs w:val="21"/>
        </w:rPr>
        <w:t>，</w:t>
      </w:r>
      <w:r w:rsidRPr="004F0AE1">
        <w:rPr>
          <w:szCs w:val="21"/>
        </w:rPr>
        <w:t>难民、移民和融合事务部驳回了申诉人关于重审基于人道理由的居留证申请的请求。</w:t>
      </w:r>
    </w:p>
    <w:p w:rsidR="00A01405" w:rsidRPr="00D16A76" w:rsidRDefault="00A01405" w:rsidP="00A01405">
      <w:pPr>
        <w:pStyle w:val="SingleTxtGC"/>
        <w:rPr>
          <w:rStyle w:val="FootnoteReference"/>
          <w:sz w:val="21"/>
        </w:rPr>
      </w:pPr>
      <w:r>
        <w:rPr>
          <w:szCs w:val="21"/>
        </w:rPr>
        <w:t>4.</w:t>
      </w:r>
      <w:r w:rsidRPr="004F0AE1">
        <w:rPr>
          <w:szCs w:val="21"/>
        </w:rPr>
        <w:t>12</w:t>
      </w:r>
      <w:r>
        <w:rPr>
          <w:rFonts w:hint="eastAsia"/>
          <w:szCs w:val="21"/>
        </w:rPr>
        <w:t xml:space="preserve">  </w:t>
      </w:r>
      <w:r w:rsidRPr="004F0AE1">
        <w:rPr>
          <w:szCs w:val="21"/>
        </w:rPr>
        <w:t>根据</w:t>
      </w:r>
      <w:smartTag w:uri="urn:schemas-microsoft-com:office:smarttags" w:element="chsdate">
        <w:smartTagPr>
          <w:attr w:name="Year" w:val="2009"/>
          <w:attr w:name="Month" w:val="5"/>
          <w:attr w:name="Day" w:val="13"/>
          <w:attr w:name="IsLunarDate" w:val="False"/>
          <w:attr w:name="IsROCDate" w:val="False"/>
        </w:smartTagPr>
        <w:r w:rsidRPr="004F0AE1">
          <w:rPr>
            <w:szCs w:val="21"/>
          </w:rPr>
          <w:t>2009</w:t>
        </w:r>
        <w:r w:rsidRPr="004F0AE1">
          <w:rPr>
            <w:szCs w:val="21"/>
          </w:rPr>
          <w:t>年</w:t>
        </w:r>
        <w:r w:rsidRPr="004F0AE1">
          <w:rPr>
            <w:szCs w:val="21"/>
          </w:rPr>
          <w:t>5</w:t>
        </w:r>
        <w:r w:rsidRPr="004F0AE1">
          <w:rPr>
            <w:szCs w:val="21"/>
          </w:rPr>
          <w:t>月</w:t>
        </w:r>
        <w:r w:rsidRPr="004F0AE1">
          <w:rPr>
            <w:szCs w:val="21"/>
          </w:rPr>
          <w:t>13</w:t>
        </w:r>
        <w:r w:rsidRPr="004F0AE1">
          <w:rPr>
            <w:szCs w:val="21"/>
          </w:rPr>
          <w:t>日</w:t>
        </w:r>
      </w:smartTag>
      <w:r w:rsidRPr="004F0AE1">
        <w:rPr>
          <w:szCs w:val="21"/>
        </w:rPr>
        <w:t>丹麦与伊拉克之间的谅解备忘录</w:t>
      </w:r>
      <w:r>
        <w:rPr>
          <w:szCs w:val="21"/>
        </w:rPr>
        <w:t>，</w:t>
      </w:r>
      <w:r w:rsidRPr="004F0AE1">
        <w:rPr>
          <w:szCs w:val="21"/>
        </w:rPr>
        <w:t>2009</w:t>
      </w:r>
      <w:r w:rsidRPr="004F0AE1">
        <w:rPr>
          <w:szCs w:val="21"/>
        </w:rPr>
        <w:t>年</w:t>
      </w:r>
      <w:r w:rsidRPr="004F0AE1">
        <w:rPr>
          <w:szCs w:val="21"/>
        </w:rPr>
        <w:t>5</w:t>
      </w:r>
      <w:r w:rsidRPr="004F0AE1">
        <w:rPr>
          <w:szCs w:val="21"/>
        </w:rPr>
        <w:t>月和</w:t>
      </w:r>
      <w:r w:rsidRPr="004F0AE1">
        <w:rPr>
          <w:szCs w:val="21"/>
        </w:rPr>
        <w:t>6</w:t>
      </w:r>
      <w:r w:rsidRPr="004F0AE1">
        <w:rPr>
          <w:szCs w:val="21"/>
        </w:rPr>
        <w:t>月国家警察局请求丹麦驻巴格达大使馆为再次接收目的向伊拉克当局提交若干案件</w:t>
      </w:r>
      <w:r>
        <w:rPr>
          <w:szCs w:val="21"/>
        </w:rPr>
        <w:t>，</w:t>
      </w:r>
      <w:r w:rsidRPr="004F0AE1">
        <w:rPr>
          <w:szCs w:val="21"/>
        </w:rPr>
        <w:t>包括申诉人的案件。然而</w:t>
      </w:r>
      <w:r>
        <w:rPr>
          <w:szCs w:val="21"/>
        </w:rPr>
        <w:t>，</w:t>
      </w:r>
      <w:r w:rsidRPr="004F0AE1">
        <w:rPr>
          <w:szCs w:val="21"/>
        </w:rPr>
        <w:t>伊拉克当局认为申诉人的身份证件系伪造</w:t>
      </w:r>
      <w:r>
        <w:rPr>
          <w:szCs w:val="21"/>
        </w:rPr>
        <w:t>，</w:t>
      </w:r>
      <w:r w:rsidRPr="004F0AE1">
        <w:rPr>
          <w:szCs w:val="21"/>
        </w:rPr>
        <w:t>无法辨认他是伊拉克国民。于是决定将申诉人带至一个将于</w:t>
      </w:r>
      <w:r w:rsidRPr="004F0AE1">
        <w:rPr>
          <w:szCs w:val="21"/>
        </w:rPr>
        <w:t>2009</w:t>
      </w:r>
      <w:r w:rsidRPr="004F0AE1">
        <w:rPr>
          <w:szCs w:val="21"/>
        </w:rPr>
        <w:t>年</w:t>
      </w:r>
      <w:r w:rsidRPr="004F0AE1">
        <w:rPr>
          <w:szCs w:val="21"/>
        </w:rPr>
        <w:t>8</w:t>
      </w:r>
      <w:r w:rsidRPr="004F0AE1">
        <w:rPr>
          <w:szCs w:val="21"/>
        </w:rPr>
        <w:t>月抵达丹麦的伊拉克代表团</w:t>
      </w:r>
      <w:r>
        <w:rPr>
          <w:szCs w:val="21"/>
        </w:rPr>
        <w:t>，</w:t>
      </w:r>
      <w:r w:rsidRPr="004F0AE1">
        <w:rPr>
          <w:szCs w:val="21"/>
        </w:rPr>
        <w:t>以评估其伊拉克国籍。</w:t>
      </w:r>
      <w:r w:rsidRPr="00D16A76">
        <w:rPr>
          <w:rStyle w:val="FootnoteReference"/>
          <w:sz w:val="21"/>
        </w:rPr>
        <w:footnoteReference w:id="76"/>
      </w:r>
    </w:p>
    <w:p w:rsidR="00A01405" w:rsidRPr="004F0AE1" w:rsidRDefault="00A01405" w:rsidP="00A01405">
      <w:pPr>
        <w:pStyle w:val="SingleTxtGC"/>
      </w:pPr>
      <w:r>
        <w:rPr>
          <w:szCs w:val="21"/>
        </w:rPr>
        <w:t>4.</w:t>
      </w:r>
      <w:r w:rsidRPr="004F0AE1">
        <w:rPr>
          <w:szCs w:val="21"/>
        </w:rPr>
        <w:t>13</w:t>
      </w:r>
      <w:r>
        <w:rPr>
          <w:rFonts w:hint="eastAsia"/>
          <w:szCs w:val="21"/>
        </w:rPr>
        <w:t xml:space="preserve">  </w:t>
      </w:r>
      <w:r w:rsidRPr="004F0AE1">
        <w:rPr>
          <w:szCs w:val="21"/>
        </w:rPr>
        <w:t>2009</w:t>
      </w:r>
      <w:r w:rsidRPr="004F0AE1">
        <w:rPr>
          <w:szCs w:val="21"/>
        </w:rPr>
        <w:t>年</w:t>
      </w:r>
      <w:r w:rsidRPr="004F0AE1">
        <w:rPr>
          <w:szCs w:val="21"/>
        </w:rPr>
        <w:t>6</w:t>
      </w:r>
      <w:r w:rsidRPr="004F0AE1">
        <w:rPr>
          <w:szCs w:val="21"/>
        </w:rPr>
        <w:t>月</w:t>
      </w:r>
      <w:r w:rsidRPr="004F0AE1">
        <w:rPr>
          <w:szCs w:val="21"/>
        </w:rPr>
        <w:t>18</w:t>
      </w:r>
      <w:r w:rsidRPr="004F0AE1">
        <w:rPr>
          <w:szCs w:val="21"/>
        </w:rPr>
        <w:t>日</w:t>
      </w:r>
      <w:r>
        <w:rPr>
          <w:szCs w:val="21"/>
        </w:rPr>
        <w:t>，</w:t>
      </w:r>
      <w:r w:rsidRPr="004F0AE1">
        <w:rPr>
          <w:szCs w:val="21"/>
        </w:rPr>
        <w:t>申诉人被剥夺自由并被转移到</w:t>
      </w:r>
      <w:r w:rsidRPr="004F0AE1">
        <w:rPr>
          <w:szCs w:val="21"/>
        </w:rPr>
        <w:t>Ellebaek</w:t>
      </w:r>
      <w:r w:rsidRPr="004F0AE1">
        <w:rPr>
          <w:szCs w:val="21"/>
        </w:rPr>
        <w:t>被拘留寻求庇护者机构</w:t>
      </w:r>
      <w:r>
        <w:rPr>
          <w:szCs w:val="21"/>
        </w:rPr>
        <w:t>，</w:t>
      </w:r>
      <w:r w:rsidRPr="004F0AE1">
        <w:rPr>
          <w:szCs w:val="21"/>
        </w:rPr>
        <w:t>以将其驱逐出境。</w:t>
      </w:r>
      <w:smartTag w:uri="urn:schemas-microsoft-com:office:smarttags" w:element="chsdate">
        <w:smartTagPr>
          <w:attr w:name="Year" w:val="2009"/>
          <w:attr w:name="Month" w:val="6"/>
          <w:attr w:name="Day" w:val="19"/>
          <w:attr w:name="IsLunarDate" w:val="False"/>
          <w:attr w:name="IsROCDate" w:val="False"/>
        </w:smartTagPr>
        <w:r w:rsidRPr="004F0AE1">
          <w:rPr>
            <w:szCs w:val="21"/>
          </w:rPr>
          <w:t>2009</w:t>
        </w:r>
        <w:r w:rsidRPr="004F0AE1">
          <w:rPr>
            <w:szCs w:val="21"/>
          </w:rPr>
          <w:t>年</w:t>
        </w:r>
        <w:r w:rsidRPr="004F0AE1">
          <w:rPr>
            <w:szCs w:val="21"/>
          </w:rPr>
          <w:t>6</w:t>
        </w:r>
        <w:r w:rsidRPr="004F0AE1">
          <w:rPr>
            <w:szCs w:val="21"/>
          </w:rPr>
          <w:t>月</w:t>
        </w:r>
        <w:r w:rsidRPr="004F0AE1">
          <w:rPr>
            <w:szCs w:val="21"/>
          </w:rPr>
          <w:t>19</w:t>
        </w:r>
        <w:r w:rsidRPr="004F0AE1">
          <w:rPr>
            <w:szCs w:val="21"/>
          </w:rPr>
          <w:t>日</w:t>
        </w:r>
      </w:smartTag>
      <w:r w:rsidRPr="004F0AE1">
        <w:rPr>
          <w:szCs w:val="21"/>
        </w:rPr>
        <w:t>申诉人被带到</w:t>
      </w:r>
      <w:r w:rsidRPr="004F0AE1">
        <w:rPr>
          <w:szCs w:val="21"/>
        </w:rPr>
        <w:t>Hillerød</w:t>
      </w:r>
      <w:r w:rsidRPr="004F0AE1">
        <w:rPr>
          <w:szCs w:val="21"/>
        </w:rPr>
        <w:t>区法院</w:t>
      </w:r>
      <w:r>
        <w:rPr>
          <w:szCs w:val="21"/>
        </w:rPr>
        <w:t>，</w:t>
      </w:r>
      <w:r w:rsidRPr="004F0AE1">
        <w:rPr>
          <w:szCs w:val="21"/>
        </w:rPr>
        <w:t>法院认为剥夺自由合法并确定了其拘留至</w:t>
      </w:r>
      <w:smartTag w:uri="urn:schemas-microsoft-com:office:smarttags" w:element="chsdate">
        <w:smartTagPr>
          <w:attr w:name="Year" w:val="2009"/>
          <w:attr w:name="Month" w:val="7"/>
          <w:attr w:name="Day" w:val="16"/>
          <w:attr w:name="IsLunarDate" w:val="False"/>
          <w:attr w:name="IsROCDate" w:val="False"/>
        </w:smartTagPr>
        <w:r w:rsidRPr="004F0AE1">
          <w:rPr>
            <w:szCs w:val="21"/>
          </w:rPr>
          <w:t>2009</w:t>
        </w:r>
        <w:r w:rsidRPr="004F0AE1">
          <w:rPr>
            <w:szCs w:val="21"/>
          </w:rPr>
          <w:t>年</w:t>
        </w:r>
        <w:r w:rsidRPr="004F0AE1">
          <w:rPr>
            <w:szCs w:val="21"/>
          </w:rPr>
          <w:t>7</w:t>
        </w:r>
        <w:r w:rsidRPr="004F0AE1">
          <w:rPr>
            <w:szCs w:val="21"/>
          </w:rPr>
          <w:t>月</w:t>
        </w:r>
        <w:r w:rsidRPr="004F0AE1">
          <w:rPr>
            <w:szCs w:val="21"/>
          </w:rPr>
          <w:t>16</w:t>
        </w:r>
        <w:r w:rsidRPr="004F0AE1">
          <w:rPr>
            <w:szCs w:val="21"/>
          </w:rPr>
          <w:t>日</w:t>
        </w:r>
      </w:smartTag>
      <w:r w:rsidRPr="004F0AE1">
        <w:rPr>
          <w:szCs w:val="21"/>
        </w:rPr>
        <w:t>的时限。法院认为</w:t>
      </w:r>
      <w:r>
        <w:rPr>
          <w:rFonts w:hint="eastAsia"/>
          <w:szCs w:val="21"/>
        </w:rPr>
        <w:t>“</w:t>
      </w:r>
      <w:r w:rsidRPr="004F0AE1">
        <w:rPr>
          <w:szCs w:val="21"/>
        </w:rPr>
        <w:t>低于剥夺自由的干预措施无法确保其出席身份识别听证会和落实其返回伊拉克</w:t>
      </w:r>
      <w:r>
        <w:rPr>
          <w:rFonts w:hint="eastAsia"/>
          <w:szCs w:val="21"/>
        </w:rPr>
        <w:t>”</w:t>
      </w:r>
      <w:r w:rsidRPr="004F0AE1">
        <w:rPr>
          <w:szCs w:val="21"/>
        </w:rPr>
        <w:t>。</w:t>
      </w:r>
      <w:smartTag w:uri="urn:schemas-microsoft-com:office:smarttags" w:element="chsdate">
        <w:smartTagPr>
          <w:attr w:name="Year" w:val="2009"/>
          <w:attr w:name="Month" w:val="6"/>
          <w:attr w:name="Day" w:val="23"/>
          <w:attr w:name="IsLunarDate" w:val="False"/>
          <w:attr w:name="IsROCDate" w:val="False"/>
        </w:smartTagPr>
        <w:r w:rsidRPr="004F0AE1">
          <w:rPr>
            <w:szCs w:val="21"/>
          </w:rPr>
          <w:t>2009</w:t>
        </w:r>
        <w:r w:rsidRPr="004F0AE1">
          <w:rPr>
            <w:szCs w:val="21"/>
          </w:rPr>
          <w:t>年</w:t>
        </w:r>
        <w:r w:rsidRPr="004F0AE1">
          <w:rPr>
            <w:szCs w:val="21"/>
          </w:rPr>
          <w:t>6</w:t>
        </w:r>
        <w:r w:rsidRPr="004F0AE1">
          <w:rPr>
            <w:szCs w:val="21"/>
          </w:rPr>
          <w:t>月</w:t>
        </w:r>
        <w:r w:rsidRPr="004F0AE1">
          <w:rPr>
            <w:szCs w:val="21"/>
          </w:rPr>
          <w:t>23</w:t>
        </w:r>
        <w:r w:rsidRPr="004F0AE1">
          <w:rPr>
            <w:szCs w:val="21"/>
          </w:rPr>
          <w:t>日</w:t>
        </w:r>
      </w:smartTag>
      <w:r w:rsidRPr="004F0AE1">
        <w:rPr>
          <w:szCs w:val="21"/>
        </w:rPr>
        <w:t>丹麦东部高等法院维持了</w:t>
      </w:r>
      <w:r w:rsidRPr="004F0AE1">
        <w:rPr>
          <w:szCs w:val="21"/>
        </w:rPr>
        <w:t>Hillerød</w:t>
      </w:r>
      <w:r w:rsidRPr="004F0AE1">
        <w:rPr>
          <w:szCs w:val="21"/>
        </w:rPr>
        <w:t>区法院的原判。剥夺自由的时间随后被定期延长</w:t>
      </w:r>
      <w:r>
        <w:rPr>
          <w:szCs w:val="21"/>
        </w:rPr>
        <w:t>，</w:t>
      </w:r>
      <w:r w:rsidRPr="004F0AE1">
        <w:rPr>
          <w:szCs w:val="21"/>
        </w:rPr>
        <w:t>直至</w:t>
      </w:r>
      <w:smartTag w:uri="urn:schemas-microsoft-com:office:smarttags" w:element="chsdate">
        <w:smartTagPr>
          <w:attr w:name="Year" w:val="2009"/>
          <w:attr w:name="Month" w:val="9"/>
          <w:attr w:name="Day" w:val="2"/>
          <w:attr w:name="IsLunarDate" w:val="False"/>
          <w:attr w:name="IsROCDate" w:val="False"/>
        </w:smartTagPr>
        <w:r w:rsidRPr="004F0AE1">
          <w:rPr>
            <w:szCs w:val="21"/>
          </w:rPr>
          <w:t>2009</w:t>
        </w:r>
        <w:r w:rsidRPr="004F0AE1">
          <w:rPr>
            <w:szCs w:val="21"/>
          </w:rPr>
          <w:t>年</w:t>
        </w:r>
        <w:r w:rsidRPr="004F0AE1">
          <w:rPr>
            <w:szCs w:val="21"/>
          </w:rPr>
          <w:t>9</w:t>
        </w:r>
        <w:r w:rsidRPr="004F0AE1">
          <w:rPr>
            <w:szCs w:val="21"/>
          </w:rPr>
          <w:t>月</w:t>
        </w:r>
        <w:r w:rsidRPr="004F0AE1">
          <w:rPr>
            <w:szCs w:val="21"/>
          </w:rPr>
          <w:t>2</w:t>
        </w:r>
        <w:r w:rsidRPr="004F0AE1">
          <w:rPr>
            <w:szCs w:val="21"/>
          </w:rPr>
          <w:t>日</w:t>
        </w:r>
      </w:smartTag>
      <w:r w:rsidRPr="004F0AE1">
        <w:rPr>
          <w:szCs w:val="21"/>
        </w:rPr>
        <w:t>申诉人返回。</w:t>
      </w:r>
    </w:p>
    <w:p w:rsidR="00A01405" w:rsidRPr="004F0AE1" w:rsidRDefault="00A01405" w:rsidP="00A01405">
      <w:pPr>
        <w:pStyle w:val="SingleTxtGC"/>
      </w:pPr>
      <w:r>
        <w:rPr>
          <w:szCs w:val="21"/>
        </w:rPr>
        <w:t>4.</w:t>
      </w:r>
      <w:r w:rsidRPr="004F0AE1">
        <w:rPr>
          <w:szCs w:val="21"/>
        </w:rPr>
        <w:t>14</w:t>
      </w:r>
      <w:r>
        <w:rPr>
          <w:rFonts w:hint="eastAsia"/>
          <w:szCs w:val="21"/>
        </w:rPr>
        <w:t xml:space="preserve">  </w:t>
      </w:r>
      <w:r w:rsidRPr="004F0AE1">
        <w:rPr>
          <w:szCs w:val="21"/>
        </w:rPr>
        <w:t>申诉人的律师通过</w:t>
      </w:r>
      <w:smartTag w:uri="urn:schemas-microsoft-com:office:smarttags" w:element="chsdate">
        <w:smartTagPr>
          <w:attr w:name="Year" w:val="2009"/>
          <w:attr w:name="Month" w:val="7"/>
          <w:attr w:name="Day" w:val="16"/>
          <w:attr w:name="IsLunarDate" w:val="False"/>
          <w:attr w:name="IsROCDate" w:val="False"/>
        </w:smartTagPr>
        <w:r w:rsidRPr="004F0AE1">
          <w:rPr>
            <w:szCs w:val="21"/>
          </w:rPr>
          <w:t>2009</w:t>
        </w:r>
        <w:r w:rsidRPr="004F0AE1">
          <w:rPr>
            <w:szCs w:val="21"/>
          </w:rPr>
          <w:t>年</w:t>
        </w:r>
        <w:r w:rsidRPr="004F0AE1">
          <w:rPr>
            <w:szCs w:val="21"/>
          </w:rPr>
          <w:t>7</w:t>
        </w:r>
        <w:r w:rsidRPr="004F0AE1">
          <w:rPr>
            <w:szCs w:val="21"/>
          </w:rPr>
          <w:t>月</w:t>
        </w:r>
        <w:r w:rsidRPr="004F0AE1">
          <w:rPr>
            <w:szCs w:val="21"/>
          </w:rPr>
          <w:t>16</w:t>
        </w:r>
        <w:r w:rsidRPr="004F0AE1">
          <w:rPr>
            <w:szCs w:val="21"/>
          </w:rPr>
          <w:t>日</w:t>
        </w:r>
      </w:smartTag>
      <w:r w:rsidRPr="004F0AE1">
        <w:rPr>
          <w:szCs w:val="21"/>
        </w:rPr>
        <w:t>的信函</w:t>
      </w:r>
      <w:r>
        <w:rPr>
          <w:szCs w:val="21"/>
        </w:rPr>
        <w:t>，</w:t>
      </w:r>
      <w:r w:rsidRPr="004F0AE1">
        <w:rPr>
          <w:szCs w:val="21"/>
        </w:rPr>
        <w:t>再次请求难民、移民和融合事务部重审基于人道理由的居留证申请</w:t>
      </w:r>
      <w:r>
        <w:rPr>
          <w:szCs w:val="21"/>
        </w:rPr>
        <w:t>，</w:t>
      </w:r>
      <w:r w:rsidRPr="004F0AE1">
        <w:rPr>
          <w:szCs w:val="21"/>
        </w:rPr>
        <w:t>提交了</w:t>
      </w:r>
      <w:r w:rsidRPr="004F0AE1">
        <w:rPr>
          <w:szCs w:val="21"/>
        </w:rPr>
        <w:t>Avnstrup</w:t>
      </w:r>
      <w:r w:rsidRPr="004F0AE1">
        <w:rPr>
          <w:szCs w:val="21"/>
        </w:rPr>
        <w:t>中心的一份医疗记录</w:t>
      </w:r>
      <w:r>
        <w:rPr>
          <w:szCs w:val="21"/>
        </w:rPr>
        <w:t>，</w:t>
      </w:r>
      <w:r w:rsidRPr="004F0AE1">
        <w:rPr>
          <w:szCs w:val="21"/>
        </w:rPr>
        <w:t>申诉人于</w:t>
      </w:r>
      <w:smartTag w:uri="urn:schemas-microsoft-com:office:smarttags" w:element="chsdate">
        <w:smartTagPr>
          <w:attr w:name="Year" w:val="2009"/>
          <w:attr w:name="Month" w:val="1"/>
          <w:attr w:name="Day" w:val="16"/>
          <w:attr w:name="IsLunarDate" w:val="False"/>
          <w:attr w:name="IsROCDate" w:val="False"/>
        </w:smartTagPr>
        <w:r w:rsidRPr="004F0AE1">
          <w:rPr>
            <w:szCs w:val="21"/>
          </w:rPr>
          <w:t>2009</w:t>
        </w:r>
        <w:r w:rsidRPr="004F0AE1">
          <w:rPr>
            <w:szCs w:val="21"/>
          </w:rPr>
          <w:t>年</w:t>
        </w:r>
        <w:r w:rsidRPr="004F0AE1">
          <w:rPr>
            <w:szCs w:val="21"/>
          </w:rPr>
          <w:t>1</w:t>
        </w:r>
        <w:r w:rsidRPr="004F0AE1">
          <w:rPr>
            <w:szCs w:val="21"/>
          </w:rPr>
          <w:t>月</w:t>
        </w:r>
        <w:r w:rsidRPr="004F0AE1">
          <w:rPr>
            <w:szCs w:val="21"/>
          </w:rPr>
          <w:t>16</w:t>
        </w:r>
        <w:r w:rsidRPr="004F0AE1">
          <w:rPr>
            <w:szCs w:val="21"/>
          </w:rPr>
          <w:t>日</w:t>
        </w:r>
      </w:smartTag>
      <w:r w:rsidRPr="004F0AE1">
        <w:rPr>
          <w:szCs w:val="21"/>
        </w:rPr>
        <w:t>在该中心接受了疝气治疗。该部通过</w:t>
      </w:r>
      <w:smartTag w:uri="urn:schemas-microsoft-com:office:smarttags" w:element="chsdate">
        <w:smartTagPr>
          <w:attr w:name="Year" w:val="2009"/>
          <w:attr w:name="Month" w:val="7"/>
          <w:attr w:name="Day" w:val="29"/>
          <w:attr w:name="IsLunarDate" w:val="False"/>
          <w:attr w:name="IsROCDate" w:val="False"/>
        </w:smartTagPr>
        <w:r w:rsidRPr="004F0AE1">
          <w:rPr>
            <w:szCs w:val="21"/>
          </w:rPr>
          <w:t>2009</w:t>
        </w:r>
        <w:r w:rsidRPr="004F0AE1">
          <w:rPr>
            <w:szCs w:val="21"/>
          </w:rPr>
          <w:t>年</w:t>
        </w:r>
        <w:r w:rsidRPr="004F0AE1">
          <w:rPr>
            <w:szCs w:val="21"/>
          </w:rPr>
          <w:t>7</w:t>
        </w:r>
        <w:r w:rsidRPr="004F0AE1">
          <w:rPr>
            <w:szCs w:val="21"/>
          </w:rPr>
          <w:t>月</w:t>
        </w:r>
        <w:r w:rsidRPr="004F0AE1">
          <w:rPr>
            <w:szCs w:val="21"/>
          </w:rPr>
          <w:t>29</w:t>
        </w:r>
        <w:r w:rsidRPr="004F0AE1">
          <w:rPr>
            <w:szCs w:val="21"/>
          </w:rPr>
          <w:t>日</w:t>
        </w:r>
      </w:smartTag>
      <w:r w:rsidRPr="004F0AE1">
        <w:rPr>
          <w:szCs w:val="21"/>
        </w:rPr>
        <w:t>的信函</w:t>
      </w:r>
      <w:r>
        <w:rPr>
          <w:szCs w:val="21"/>
        </w:rPr>
        <w:t>，</w:t>
      </w:r>
      <w:r w:rsidRPr="004F0AE1">
        <w:rPr>
          <w:szCs w:val="21"/>
        </w:rPr>
        <w:t>再次拒绝重审申诉人关于基于人道理由的居留证申请案件</w:t>
      </w:r>
      <w:r>
        <w:rPr>
          <w:szCs w:val="21"/>
        </w:rPr>
        <w:t>，</w:t>
      </w:r>
      <w:r w:rsidRPr="004F0AE1">
        <w:rPr>
          <w:szCs w:val="21"/>
        </w:rPr>
        <w:t>因为疝气和</w:t>
      </w:r>
      <w:r w:rsidRPr="004F0AE1">
        <w:rPr>
          <w:szCs w:val="21"/>
        </w:rPr>
        <w:t>2</w:t>
      </w:r>
      <w:r w:rsidRPr="004F0AE1">
        <w:rPr>
          <w:szCs w:val="21"/>
        </w:rPr>
        <w:t>型糖尿病并不被视为可以基于人道理由发放居留证的十分严重的身体疾病。申诉人的律师通过</w:t>
      </w:r>
      <w:smartTag w:uri="urn:schemas-microsoft-com:office:smarttags" w:element="chsdate">
        <w:smartTagPr>
          <w:attr w:name="Year" w:val="2009"/>
          <w:attr w:name="Month" w:val="8"/>
          <w:attr w:name="Day" w:val="4"/>
          <w:attr w:name="IsLunarDate" w:val="False"/>
          <w:attr w:name="IsROCDate" w:val="False"/>
        </w:smartTagPr>
        <w:r w:rsidRPr="004F0AE1">
          <w:rPr>
            <w:szCs w:val="21"/>
          </w:rPr>
          <w:t>2009</w:t>
        </w:r>
        <w:r w:rsidRPr="004F0AE1">
          <w:rPr>
            <w:szCs w:val="21"/>
          </w:rPr>
          <w:t>年</w:t>
        </w:r>
        <w:r w:rsidRPr="004F0AE1">
          <w:rPr>
            <w:szCs w:val="21"/>
          </w:rPr>
          <w:t>8</w:t>
        </w:r>
        <w:r w:rsidRPr="004F0AE1">
          <w:rPr>
            <w:szCs w:val="21"/>
          </w:rPr>
          <w:t>月</w:t>
        </w:r>
        <w:r w:rsidRPr="004F0AE1">
          <w:rPr>
            <w:szCs w:val="21"/>
          </w:rPr>
          <w:t>4</w:t>
        </w:r>
        <w:r w:rsidRPr="004F0AE1">
          <w:rPr>
            <w:szCs w:val="21"/>
          </w:rPr>
          <w:t>日</w:t>
        </w:r>
      </w:smartTag>
      <w:r w:rsidRPr="004F0AE1">
        <w:rPr>
          <w:szCs w:val="21"/>
        </w:rPr>
        <w:t>的信函向该部提交了进一步的医疗信息</w:t>
      </w:r>
      <w:r>
        <w:rPr>
          <w:szCs w:val="21"/>
        </w:rPr>
        <w:t>，</w:t>
      </w:r>
      <w:r w:rsidRPr="004F0AE1">
        <w:rPr>
          <w:szCs w:val="21"/>
        </w:rPr>
        <w:t>该部认为这封信是又一次请求重审基于人道理由的居留证申请。</w:t>
      </w:r>
      <w:r w:rsidRPr="004F0AE1">
        <w:rPr>
          <w:szCs w:val="21"/>
        </w:rPr>
        <w:t>2009</w:t>
      </w:r>
      <w:r w:rsidRPr="004F0AE1">
        <w:rPr>
          <w:szCs w:val="21"/>
        </w:rPr>
        <w:t>年</w:t>
      </w:r>
      <w:r w:rsidRPr="004F0AE1">
        <w:rPr>
          <w:szCs w:val="21"/>
        </w:rPr>
        <w:t>8</w:t>
      </w:r>
      <w:r w:rsidRPr="004F0AE1">
        <w:rPr>
          <w:szCs w:val="21"/>
        </w:rPr>
        <w:t>月</w:t>
      </w:r>
      <w:r w:rsidRPr="004F0AE1">
        <w:rPr>
          <w:szCs w:val="21"/>
        </w:rPr>
        <w:t>6</w:t>
      </w:r>
      <w:r w:rsidRPr="004F0AE1">
        <w:rPr>
          <w:szCs w:val="21"/>
        </w:rPr>
        <w:t>日</w:t>
      </w:r>
      <w:r>
        <w:rPr>
          <w:szCs w:val="21"/>
        </w:rPr>
        <w:t>，</w:t>
      </w:r>
      <w:r w:rsidRPr="004F0AE1">
        <w:rPr>
          <w:szCs w:val="21"/>
        </w:rPr>
        <w:t>该部拒绝了申诉人关于重新审查的请求</w:t>
      </w:r>
      <w:r>
        <w:rPr>
          <w:szCs w:val="21"/>
        </w:rPr>
        <w:t>，</w:t>
      </w:r>
      <w:r w:rsidRPr="004F0AE1">
        <w:rPr>
          <w:szCs w:val="21"/>
        </w:rPr>
        <w:t>提到了其先前于</w:t>
      </w:r>
      <w:smartTag w:uri="urn:schemas-microsoft-com:office:smarttags" w:element="chsdate">
        <w:smartTagPr>
          <w:attr w:name="Year" w:val="2009"/>
          <w:attr w:name="Month" w:val="4"/>
          <w:attr w:name="Day" w:val="30"/>
          <w:attr w:name="IsLunarDate" w:val="False"/>
          <w:attr w:name="IsROCDate" w:val="False"/>
        </w:smartTagPr>
        <w:r w:rsidRPr="004F0AE1">
          <w:rPr>
            <w:szCs w:val="21"/>
          </w:rPr>
          <w:t>2009</w:t>
        </w:r>
        <w:r w:rsidRPr="004F0AE1">
          <w:rPr>
            <w:szCs w:val="21"/>
          </w:rPr>
          <w:t>年</w:t>
        </w:r>
        <w:smartTag w:uri="urn:schemas-microsoft-com:office:smarttags" w:element="chsdate">
          <w:smartTagPr>
            <w:attr w:name="IsROCDate" w:val="False"/>
            <w:attr w:name="IsLunarDate" w:val="False"/>
            <w:attr w:name="Day" w:val="30"/>
            <w:attr w:name="Month" w:val="4"/>
            <w:attr w:name="Year" w:val="2013"/>
          </w:smartTagPr>
          <w:r w:rsidRPr="004F0AE1">
            <w:rPr>
              <w:szCs w:val="21"/>
            </w:rPr>
            <w:t>4</w:t>
          </w:r>
          <w:r w:rsidRPr="004F0AE1">
            <w:rPr>
              <w:szCs w:val="21"/>
            </w:rPr>
            <w:t>月</w:t>
          </w:r>
          <w:r w:rsidRPr="004F0AE1">
            <w:rPr>
              <w:szCs w:val="21"/>
            </w:rPr>
            <w:t>30</w:t>
          </w:r>
          <w:r w:rsidRPr="004F0AE1">
            <w:rPr>
              <w:szCs w:val="21"/>
            </w:rPr>
            <w:t>日</w:t>
          </w:r>
        </w:smartTag>
      </w:smartTag>
      <w:r w:rsidRPr="004F0AE1">
        <w:rPr>
          <w:szCs w:val="21"/>
        </w:rPr>
        <w:t>和</w:t>
      </w:r>
      <w:smartTag w:uri="urn:schemas-microsoft-com:office:smarttags" w:element="chsdate">
        <w:smartTagPr>
          <w:attr w:name="Year" w:val="2013"/>
          <w:attr w:name="Month" w:val="7"/>
          <w:attr w:name="Day" w:val="29"/>
          <w:attr w:name="IsLunarDate" w:val="False"/>
          <w:attr w:name="IsROCDate" w:val="False"/>
        </w:smartTagPr>
        <w:r w:rsidRPr="004F0AE1">
          <w:rPr>
            <w:szCs w:val="21"/>
          </w:rPr>
          <w:t>7</w:t>
        </w:r>
        <w:r w:rsidRPr="004F0AE1">
          <w:rPr>
            <w:szCs w:val="21"/>
          </w:rPr>
          <w:t>月</w:t>
        </w:r>
        <w:r w:rsidRPr="004F0AE1">
          <w:rPr>
            <w:szCs w:val="21"/>
          </w:rPr>
          <w:t>29</w:t>
        </w:r>
        <w:r w:rsidRPr="004F0AE1">
          <w:rPr>
            <w:szCs w:val="21"/>
          </w:rPr>
          <w:t>日</w:t>
        </w:r>
      </w:smartTag>
      <w:r w:rsidRPr="004F0AE1">
        <w:rPr>
          <w:szCs w:val="21"/>
        </w:rPr>
        <w:t>所作的决定。</w:t>
      </w:r>
    </w:p>
    <w:p w:rsidR="00A01405" w:rsidRPr="00B6608E" w:rsidRDefault="00A01405" w:rsidP="00A01405">
      <w:pPr>
        <w:pStyle w:val="SingleTxtGC"/>
        <w:rPr>
          <w:bCs/>
          <w:color w:val="000000"/>
          <w:spacing w:val="-2"/>
        </w:rPr>
      </w:pPr>
      <w:r>
        <w:rPr>
          <w:szCs w:val="21"/>
        </w:rPr>
        <w:t>4.</w:t>
      </w:r>
      <w:r w:rsidRPr="004F0AE1">
        <w:rPr>
          <w:szCs w:val="21"/>
        </w:rPr>
        <w:t>15</w:t>
      </w:r>
      <w:r>
        <w:rPr>
          <w:rFonts w:hint="eastAsia"/>
          <w:szCs w:val="21"/>
        </w:rPr>
        <w:t xml:space="preserve">  </w:t>
      </w:r>
      <w:r w:rsidRPr="004F0AE1">
        <w:rPr>
          <w:szCs w:val="21"/>
        </w:rPr>
        <w:t>Genefke</w:t>
      </w:r>
      <w:r w:rsidRPr="004F0AE1">
        <w:rPr>
          <w:szCs w:val="21"/>
        </w:rPr>
        <w:t>女士和</w:t>
      </w:r>
      <w:r w:rsidRPr="004F0AE1">
        <w:rPr>
          <w:szCs w:val="21"/>
        </w:rPr>
        <w:t>Sørensen</w:t>
      </w:r>
      <w:r w:rsidRPr="004F0AE1">
        <w:rPr>
          <w:szCs w:val="21"/>
        </w:rPr>
        <w:t>先生通过</w:t>
      </w:r>
      <w:smartTag w:uri="urn:schemas-microsoft-com:office:smarttags" w:element="chsdate">
        <w:smartTagPr>
          <w:attr w:name="Year" w:val="2009"/>
          <w:attr w:name="Month" w:val="8"/>
          <w:attr w:name="Day" w:val="5"/>
          <w:attr w:name="IsLunarDate" w:val="False"/>
          <w:attr w:name="IsROCDate" w:val="False"/>
        </w:smartTagPr>
        <w:r w:rsidRPr="004F0AE1">
          <w:rPr>
            <w:szCs w:val="21"/>
          </w:rPr>
          <w:t>2009</w:t>
        </w:r>
        <w:r w:rsidRPr="004F0AE1">
          <w:rPr>
            <w:szCs w:val="21"/>
          </w:rPr>
          <w:t>年</w:t>
        </w:r>
        <w:r w:rsidRPr="004F0AE1">
          <w:rPr>
            <w:szCs w:val="21"/>
          </w:rPr>
          <w:t>8</w:t>
        </w:r>
        <w:r w:rsidRPr="004F0AE1">
          <w:rPr>
            <w:szCs w:val="21"/>
          </w:rPr>
          <w:t>月</w:t>
        </w:r>
        <w:r w:rsidRPr="004F0AE1">
          <w:rPr>
            <w:szCs w:val="21"/>
          </w:rPr>
          <w:t>5</w:t>
        </w:r>
        <w:r w:rsidRPr="004F0AE1">
          <w:rPr>
            <w:szCs w:val="21"/>
          </w:rPr>
          <w:t>日</w:t>
        </w:r>
      </w:smartTag>
      <w:r w:rsidRPr="004F0AE1">
        <w:rPr>
          <w:szCs w:val="21"/>
        </w:rPr>
        <w:t>的信函向北海陆地警方</w:t>
      </w:r>
      <w:r w:rsidRPr="00B6608E">
        <w:rPr>
          <w:spacing w:val="-2"/>
          <w:szCs w:val="21"/>
        </w:rPr>
        <w:t>投诉丹麦当局违反《公约》第</w:t>
      </w:r>
      <w:r w:rsidRPr="00B6608E">
        <w:rPr>
          <w:spacing w:val="-2"/>
          <w:szCs w:val="21"/>
        </w:rPr>
        <w:t>3</w:t>
      </w:r>
      <w:r w:rsidRPr="00B6608E">
        <w:rPr>
          <w:spacing w:val="-2"/>
          <w:szCs w:val="21"/>
        </w:rPr>
        <w:t>条和第</w:t>
      </w:r>
      <w:r w:rsidRPr="00B6608E">
        <w:rPr>
          <w:spacing w:val="-2"/>
          <w:szCs w:val="21"/>
        </w:rPr>
        <w:t>16</w:t>
      </w:r>
      <w:r w:rsidRPr="00B6608E">
        <w:rPr>
          <w:spacing w:val="-2"/>
          <w:szCs w:val="21"/>
        </w:rPr>
        <w:t>条。</w:t>
      </w:r>
      <w:r w:rsidRPr="00B6608E">
        <w:rPr>
          <w:spacing w:val="-2"/>
          <w:szCs w:val="21"/>
        </w:rPr>
        <w:t>Genefke</w:t>
      </w:r>
      <w:r w:rsidRPr="00B6608E">
        <w:rPr>
          <w:spacing w:val="-2"/>
          <w:szCs w:val="21"/>
        </w:rPr>
        <w:t>女士和</w:t>
      </w:r>
      <w:r w:rsidRPr="00B6608E">
        <w:rPr>
          <w:spacing w:val="-2"/>
          <w:szCs w:val="21"/>
        </w:rPr>
        <w:t>Sørensen</w:t>
      </w:r>
      <w:r w:rsidRPr="00B6608E">
        <w:rPr>
          <w:spacing w:val="-2"/>
          <w:szCs w:val="21"/>
        </w:rPr>
        <w:t>先生提到《公约》第</w:t>
      </w:r>
      <w:r w:rsidRPr="00B6608E">
        <w:rPr>
          <w:spacing w:val="-2"/>
          <w:szCs w:val="21"/>
        </w:rPr>
        <w:t>12</w:t>
      </w:r>
      <w:r w:rsidRPr="00B6608E">
        <w:rPr>
          <w:spacing w:val="-2"/>
          <w:szCs w:val="21"/>
        </w:rPr>
        <w:t>条，请求警方立案调查。警方将此信转交给了地区公共检察官。</w:t>
      </w:r>
    </w:p>
    <w:p w:rsidR="00A01405" w:rsidRPr="004F0AE1" w:rsidRDefault="00A01405" w:rsidP="00A01405">
      <w:pPr>
        <w:pStyle w:val="SingleTxtGC"/>
        <w:rPr>
          <w:bCs/>
          <w:color w:val="000000"/>
        </w:rPr>
      </w:pPr>
      <w:r>
        <w:rPr>
          <w:szCs w:val="21"/>
        </w:rPr>
        <w:t>4.</w:t>
      </w:r>
      <w:r w:rsidRPr="004F0AE1">
        <w:rPr>
          <w:szCs w:val="21"/>
        </w:rPr>
        <w:t>16</w:t>
      </w:r>
      <w:r>
        <w:rPr>
          <w:rFonts w:hint="eastAsia"/>
          <w:szCs w:val="21"/>
        </w:rPr>
        <w:t xml:space="preserve">  </w:t>
      </w:r>
      <w:r w:rsidRPr="004F0AE1">
        <w:rPr>
          <w:szCs w:val="21"/>
        </w:rPr>
        <w:t>2009</w:t>
      </w:r>
      <w:r w:rsidRPr="004F0AE1">
        <w:rPr>
          <w:szCs w:val="21"/>
        </w:rPr>
        <w:t>年</w:t>
      </w:r>
      <w:r w:rsidRPr="004F0AE1">
        <w:rPr>
          <w:szCs w:val="21"/>
        </w:rPr>
        <w:t>8</w:t>
      </w:r>
      <w:r w:rsidRPr="004F0AE1">
        <w:rPr>
          <w:szCs w:val="21"/>
        </w:rPr>
        <w:t>月</w:t>
      </w:r>
      <w:r w:rsidRPr="004F0AE1">
        <w:rPr>
          <w:szCs w:val="21"/>
        </w:rPr>
        <w:t>9</w:t>
      </w:r>
      <w:r w:rsidRPr="004F0AE1">
        <w:rPr>
          <w:szCs w:val="21"/>
        </w:rPr>
        <w:t>日</w:t>
      </w:r>
      <w:r>
        <w:rPr>
          <w:szCs w:val="21"/>
        </w:rPr>
        <w:t>，</w:t>
      </w:r>
      <w:r w:rsidRPr="004F0AE1">
        <w:rPr>
          <w:szCs w:val="21"/>
        </w:rPr>
        <w:t>在</w:t>
      </w:r>
      <w:r w:rsidRPr="004F0AE1">
        <w:rPr>
          <w:szCs w:val="21"/>
        </w:rPr>
        <w:t>Ellebaek</w:t>
      </w:r>
      <w:r w:rsidRPr="004F0AE1">
        <w:rPr>
          <w:szCs w:val="21"/>
        </w:rPr>
        <w:t>机构申诉人所处的牢房发生剧烈动乱。工作人员确认申诉人是一个非常活跃的动乱参与者。在此种背景下</w:t>
      </w:r>
      <w:r>
        <w:rPr>
          <w:szCs w:val="21"/>
        </w:rPr>
        <w:t>，</w:t>
      </w:r>
      <w:r w:rsidRPr="004F0AE1">
        <w:rPr>
          <w:szCs w:val="21"/>
        </w:rPr>
        <w:t>他被暂时禁止与其他被拘留者交往。</w:t>
      </w:r>
      <w:r w:rsidRPr="00D16A76">
        <w:rPr>
          <w:rStyle w:val="FootnoteReference"/>
          <w:sz w:val="21"/>
        </w:rPr>
        <w:footnoteReference w:id="77"/>
      </w:r>
      <w:r>
        <w:rPr>
          <w:rFonts w:hint="eastAsia"/>
          <w:szCs w:val="21"/>
        </w:rPr>
        <w:t xml:space="preserve"> </w:t>
      </w:r>
      <w:r w:rsidRPr="004F0AE1">
        <w:rPr>
          <w:szCs w:val="21"/>
        </w:rPr>
        <w:t>由于</w:t>
      </w:r>
      <w:r w:rsidRPr="004F0AE1">
        <w:rPr>
          <w:szCs w:val="21"/>
        </w:rPr>
        <w:t>Ellebaek</w:t>
      </w:r>
      <w:r w:rsidRPr="004F0AE1">
        <w:rPr>
          <w:szCs w:val="21"/>
        </w:rPr>
        <w:t>机构没有足够的地方安置所有因参与骚乱而被禁止交往的被拘留者</w:t>
      </w:r>
      <w:r>
        <w:rPr>
          <w:szCs w:val="21"/>
        </w:rPr>
        <w:t>，</w:t>
      </w:r>
      <w:r w:rsidRPr="004F0AE1">
        <w:rPr>
          <w:szCs w:val="21"/>
        </w:rPr>
        <w:t>申诉人被置于</w:t>
      </w:r>
      <w:r w:rsidRPr="004F0AE1">
        <w:rPr>
          <w:szCs w:val="21"/>
        </w:rPr>
        <w:t>Vestre</w:t>
      </w:r>
      <w:r w:rsidRPr="004F0AE1">
        <w:rPr>
          <w:szCs w:val="21"/>
        </w:rPr>
        <w:t>监狱</w:t>
      </w:r>
      <w:r>
        <w:rPr>
          <w:szCs w:val="21"/>
        </w:rPr>
        <w:t>，</w:t>
      </w:r>
      <w:r w:rsidRPr="004F0AE1">
        <w:rPr>
          <w:szCs w:val="21"/>
        </w:rPr>
        <w:t>直至第二天。申诉人被暂时禁止交往于</w:t>
      </w:r>
      <w:smartTag w:uri="urn:schemas-microsoft-com:office:smarttags" w:element="chsdate">
        <w:smartTagPr>
          <w:attr w:name="IsROCDate" w:val="False"/>
          <w:attr w:name="IsLunarDate" w:val="False"/>
          <w:attr w:name="Day" w:val="13"/>
          <w:attr w:name="Month" w:val="8"/>
          <w:attr w:name="Year" w:val="2009"/>
        </w:smartTagPr>
        <w:r w:rsidRPr="004F0AE1">
          <w:rPr>
            <w:szCs w:val="21"/>
          </w:rPr>
          <w:t>2009</w:t>
        </w:r>
        <w:r w:rsidRPr="004F0AE1">
          <w:rPr>
            <w:szCs w:val="21"/>
          </w:rPr>
          <w:t>年</w:t>
        </w:r>
        <w:r w:rsidRPr="004F0AE1">
          <w:rPr>
            <w:szCs w:val="21"/>
          </w:rPr>
          <w:t>8</w:t>
        </w:r>
        <w:r w:rsidRPr="004F0AE1">
          <w:rPr>
            <w:szCs w:val="21"/>
          </w:rPr>
          <w:t>月</w:t>
        </w:r>
        <w:r w:rsidRPr="004F0AE1">
          <w:rPr>
            <w:szCs w:val="21"/>
          </w:rPr>
          <w:t>13</w:t>
        </w:r>
        <w:r w:rsidRPr="004F0AE1">
          <w:rPr>
            <w:szCs w:val="21"/>
          </w:rPr>
          <w:t>日</w:t>
        </w:r>
      </w:smartTag>
      <w:r w:rsidRPr="004F0AE1">
        <w:rPr>
          <w:szCs w:val="21"/>
        </w:rPr>
        <w:t>终止。</w:t>
      </w:r>
    </w:p>
    <w:p w:rsidR="00A01405" w:rsidRPr="00B6608E" w:rsidRDefault="00A01405" w:rsidP="00A01405">
      <w:pPr>
        <w:pStyle w:val="SingleTxtGC"/>
        <w:rPr>
          <w:rFonts w:hint="eastAsia"/>
          <w:bCs/>
          <w:color w:val="000000"/>
          <w:spacing w:val="-4"/>
        </w:rPr>
      </w:pPr>
      <w:r>
        <w:rPr>
          <w:szCs w:val="21"/>
        </w:rPr>
        <w:t>4.</w:t>
      </w:r>
      <w:r w:rsidRPr="004F0AE1">
        <w:rPr>
          <w:szCs w:val="21"/>
        </w:rPr>
        <w:t>17</w:t>
      </w:r>
      <w:r>
        <w:rPr>
          <w:rFonts w:hint="eastAsia"/>
          <w:szCs w:val="21"/>
        </w:rPr>
        <w:t xml:space="preserve">  </w:t>
      </w:r>
      <w:r w:rsidRPr="004F0AE1">
        <w:rPr>
          <w:szCs w:val="21"/>
        </w:rPr>
        <w:t>关于《公约》第</w:t>
      </w:r>
      <w:r w:rsidRPr="004F0AE1">
        <w:rPr>
          <w:szCs w:val="21"/>
        </w:rPr>
        <w:t>3</w:t>
      </w:r>
      <w:r w:rsidRPr="004F0AE1">
        <w:rPr>
          <w:szCs w:val="21"/>
        </w:rPr>
        <w:t>条</w:t>
      </w:r>
      <w:r>
        <w:rPr>
          <w:szCs w:val="21"/>
        </w:rPr>
        <w:t>，</w:t>
      </w:r>
      <w:r w:rsidRPr="004F0AE1">
        <w:rPr>
          <w:szCs w:val="21"/>
        </w:rPr>
        <w:t>缔约国认为</w:t>
      </w:r>
      <w:r>
        <w:rPr>
          <w:szCs w:val="21"/>
        </w:rPr>
        <w:t>，</w:t>
      </w:r>
      <w:r w:rsidRPr="004F0AE1">
        <w:rPr>
          <w:szCs w:val="21"/>
        </w:rPr>
        <w:t>申诉人有责任为来文受理目的建立一</w:t>
      </w:r>
      <w:r w:rsidRPr="00B6608E">
        <w:rPr>
          <w:spacing w:val="-4"/>
          <w:szCs w:val="21"/>
        </w:rPr>
        <w:t>个表面上证据确凿的案件，</w:t>
      </w:r>
      <w:r w:rsidRPr="00B6608E">
        <w:rPr>
          <w:rStyle w:val="FootnoteReference"/>
          <w:spacing w:val="-4"/>
          <w:sz w:val="21"/>
        </w:rPr>
        <w:footnoteReference w:id="78"/>
      </w:r>
      <w:r w:rsidRPr="00B6608E">
        <w:rPr>
          <w:rFonts w:hint="eastAsia"/>
          <w:spacing w:val="-4"/>
          <w:szCs w:val="21"/>
        </w:rPr>
        <w:t xml:space="preserve"> </w:t>
      </w:r>
      <w:r w:rsidRPr="00B6608E">
        <w:rPr>
          <w:spacing w:val="-4"/>
          <w:szCs w:val="21"/>
        </w:rPr>
        <w:t>并提出一个有关案情可争议的案件。</w:t>
      </w:r>
      <w:r w:rsidRPr="00B6608E">
        <w:rPr>
          <w:rStyle w:val="FootnoteReference"/>
          <w:spacing w:val="-4"/>
          <w:sz w:val="21"/>
        </w:rPr>
        <w:footnoteReference w:id="79"/>
      </w:r>
      <w:r w:rsidRPr="00B6608E">
        <w:rPr>
          <w:rFonts w:hint="eastAsia"/>
          <w:spacing w:val="-4"/>
          <w:szCs w:val="21"/>
        </w:rPr>
        <w:t xml:space="preserve"> </w:t>
      </w:r>
      <w:r w:rsidRPr="00B6608E">
        <w:rPr>
          <w:spacing w:val="-4"/>
          <w:szCs w:val="21"/>
        </w:rPr>
        <w:t>它还认为，申诉人</w:t>
      </w:r>
      <w:r w:rsidRPr="00B6608E">
        <w:rPr>
          <w:rFonts w:hint="eastAsia"/>
          <w:spacing w:val="-4"/>
          <w:szCs w:val="21"/>
        </w:rPr>
        <w:t>“</w:t>
      </w:r>
      <w:r w:rsidRPr="00B6608E">
        <w:rPr>
          <w:spacing w:val="-4"/>
          <w:szCs w:val="21"/>
        </w:rPr>
        <w:t>必须证实他</w:t>
      </w:r>
      <w:r w:rsidRPr="00B6608E">
        <w:rPr>
          <w:spacing w:val="-4"/>
          <w:szCs w:val="21"/>
        </w:rPr>
        <w:t>/</w:t>
      </w:r>
      <w:r w:rsidRPr="00B6608E">
        <w:rPr>
          <w:spacing w:val="-4"/>
          <w:szCs w:val="21"/>
        </w:rPr>
        <w:t>她将有遭受酷刑的危</w:t>
      </w:r>
      <w:r w:rsidR="00B6608E" w:rsidRPr="00B6608E">
        <w:rPr>
          <w:rFonts w:hint="eastAsia"/>
          <w:spacing w:val="-4"/>
          <w:szCs w:val="21"/>
        </w:rPr>
        <w:t>……</w:t>
      </w:r>
      <w:r w:rsidRPr="00B6608E">
        <w:rPr>
          <w:spacing w:val="-4"/>
          <w:szCs w:val="21"/>
        </w:rPr>
        <w:t>而且这种危险是本人的和现实的</w:t>
      </w:r>
      <w:r w:rsidRPr="00B6608E">
        <w:rPr>
          <w:rFonts w:hint="eastAsia"/>
          <w:spacing w:val="-4"/>
          <w:szCs w:val="21"/>
        </w:rPr>
        <w:t>”</w:t>
      </w:r>
      <w:r w:rsidRPr="00B6608E">
        <w:rPr>
          <w:spacing w:val="-4"/>
          <w:szCs w:val="21"/>
        </w:rPr>
        <w:t>。</w:t>
      </w:r>
      <w:r w:rsidRPr="00B6608E">
        <w:rPr>
          <w:rStyle w:val="FootnoteReference"/>
          <w:spacing w:val="-4"/>
          <w:sz w:val="21"/>
        </w:rPr>
        <w:footnoteReference w:id="80"/>
      </w:r>
    </w:p>
    <w:p w:rsidR="00A01405" w:rsidRPr="004F0AE1" w:rsidRDefault="00A01405" w:rsidP="00A01405">
      <w:pPr>
        <w:pStyle w:val="SingleTxtGC"/>
        <w:rPr>
          <w:rStyle w:val="SingleTxtGChar"/>
          <w:lang w:eastAsia="zh-CN"/>
        </w:rPr>
      </w:pPr>
      <w:r>
        <w:rPr>
          <w:szCs w:val="21"/>
        </w:rPr>
        <w:t>4.</w:t>
      </w:r>
      <w:r w:rsidRPr="004F0AE1">
        <w:rPr>
          <w:szCs w:val="21"/>
        </w:rPr>
        <w:t>18</w:t>
      </w:r>
      <w:r>
        <w:rPr>
          <w:rFonts w:hint="eastAsia"/>
          <w:szCs w:val="21"/>
        </w:rPr>
        <w:t xml:space="preserve">  </w:t>
      </w:r>
      <w:r w:rsidRPr="004F0AE1">
        <w:rPr>
          <w:szCs w:val="21"/>
        </w:rPr>
        <w:t>关于评估是否有充分的理由相信申诉人返回伊拉克时有遭受酷刑的危险</w:t>
      </w:r>
      <w:r>
        <w:rPr>
          <w:szCs w:val="21"/>
        </w:rPr>
        <w:t>，</w:t>
      </w:r>
      <w:r w:rsidRPr="004F0AE1">
        <w:rPr>
          <w:szCs w:val="21"/>
        </w:rPr>
        <w:t>缔约国提到难民上诉委员会处理酷刑问题的三项决定。缔约国称</w:t>
      </w:r>
      <w:r>
        <w:rPr>
          <w:szCs w:val="21"/>
        </w:rPr>
        <w:t>，</w:t>
      </w:r>
      <w:r w:rsidRPr="004F0AE1">
        <w:rPr>
          <w:szCs w:val="21"/>
        </w:rPr>
        <w:t>以往的酷刑事件只是审查申诉人若被送回其原籍国将有遭受酷刑危险的要素之一。</w:t>
      </w:r>
      <w:r w:rsidRPr="00D16A76">
        <w:rPr>
          <w:rStyle w:val="FootnoteReference"/>
          <w:sz w:val="21"/>
        </w:rPr>
        <w:footnoteReference w:id="81"/>
      </w:r>
      <w:r>
        <w:rPr>
          <w:rFonts w:hint="eastAsia"/>
          <w:szCs w:val="21"/>
        </w:rPr>
        <w:t xml:space="preserve"> </w:t>
      </w:r>
      <w:r w:rsidRPr="004F0AE1">
        <w:rPr>
          <w:szCs w:val="21"/>
        </w:rPr>
        <w:t>它提到委员会的判例</w:t>
      </w:r>
      <w:r>
        <w:rPr>
          <w:szCs w:val="21"/>
        </w:rPr>
        <w:t>，</w:t>
      </w:r>
      <w:r w:rsidRPr="004F0AE1">
        <w:rPr>
          <w:szCs w:val="21"/>
        </w:rPr>
        <w:t>根据这些判例</w:t>
      </w:r>
      <w:r>
        <w:rPr>
          <w:szCs w:val="21"/>
        </w:rPr>
        <w:t>，</w:t>
      </w:r>
      <w:r w:rsidRPr="004F0AE1">
        <w:rPr>
          <w:szCs w:val="21"/>
        </w:rPr>
        <w:t>必须考虑酷刑是否最近发生</w:t>
      </w:r>
      <w:r>
        <w:rPr>
          <w:szCs w:val="21"/>
        </w:rPr>
        <w:t>，</w:t>
      </w:r>
      <w:r w:rsidRPr="004F0AE1">
        <w:rPr>
          <w:szCs w:val="21"/>
        </w:rPr>
        <w:t>以及是否在与有关国家的主流政治现实有关的情况下发生。</w:t>
      </w:r>
      <w:r w:rsidRPr="00D16A76">
        <w:rPr>
          <w:rStyle w:val="FootnoteReference"/>
          <w:sz w:val="21"/>
        </w:rPr>
        <w:footnoteReference w:id="82"/>
      </w:r>
      <w:r>
        <w:rPr>
          <w:rFonts w:hint="eastAsia"/>
          <w:szCs w:val="21"/>
        </w:rPr>
        <w:t xml:space="preserve"> </w:t>
      </w:r>
      <w:r w:rsidRPr="004F0AE1">
        <w:rPr>
          <w:szCs w:val="21"/>
        </w:rPr>
        <w:t>缔约国的结论是申诉中指控违反《公约》第</w:t>
      </w:r>
      <w:r w:rsidRPr="004F0AE1">
        <w:rPr>
          <w:szCs w:val="21"/>
        </w:rPr>
        <w:t>3</w:t>
      </w:r>
      <w:r w:rsidRPr="004F0AE1">
        <w:rPr>
          <w:szCs w:val="21"/>
        </w:rPr>
        <w:t>条的部分不可受理</w:t>
      </w:r>
      <w:r>
        <w:rPr>
          <w:szCs w:val="21"/>
        </w:rPr>
        <w:t>，</w:t>
      </w:r>
      <w:r w:rsidRPr="004F0AE1">
        <w:rPr>
          <w:szCs w:val="21"/>
        </w:rPr>
        <w:t>因为显然毫无根据。如果委员会认为申诉的这一部分可以受理</w:t>
      </w:r>
      <w:r>
        <w:rPr>
          <w:szCs w:val="21"/>
        </w:rPr>
        <w:t>，</w:t>
      </w:r>
      <w:r w:rsidRPr="004F0AE1">
        <w:rPr>
          <w:szCs w:val="21"/>
        </w:rPr>
        <w:t>缔约国认为</w:t>
      </w:r>
      <w:r>
        <w:rPr>
          <w:szCs w:val="21"/>
        </w:rPr>
        <w:t>，</w:t>
      </w:r>
      <w:r w:rsidRPr="004F0AE1">
        <w:rPr>
          <w:szCs w:val="21"/>
        </w:rPr>
        <w:t>不能证实有充分的理由相信申诉人若返回伊拉克将有遭受酷刑的危险。</w:t>
      </w:r>
    </w:p>
    <w:p w:rsidR="00A01405" w:rsidRPr="004F0AE1" w:rsidRDefault="00A01405" w:rsidP="00A01405">
      <w:pPr>
        <w:pStyle w:val="SingleTxtGC"/>
        <w:rPr>
          <w:bCs/>
          <w:color w:val="000000"/>
        </w:rPr>
      </w:pPr>
      <w:r>
        <w:rPr>
          <w:szCs w:val="21"/>
        </w:rPr>
        <w:t>4.</w:t>
      </w:r>
      <w:r w:rsidRPr="004F0AE1">
        <w:rPr>
          <w:szCs w:val="21"/>
        </w:rPr>
        <w:t>19</w:t>
      </w:r>
      <w:r>
        <w:rPr>
          <w:rFonts w:hint="eastAsia"/>
          <w:szCs w:val="21"/>
        </w:rPr>
        <w:t xml:space="preserve">  </w:t>
      </w:r>
      <w:r w:rsidRPr="004F0AE1">
        <w:rPr>
          <w:szCs w:val="21"/>
        </w:rPr>
        <w:t>关于《公约》第</w:t>
      </w:r>
      <w:r w:rsidRPr="004F0AE1">
        <w:rPr>
          <w:szCs w:val="21"/>
        </w:rPr>
        <w:t>2</w:t>
      </w:r>
      <w:r w:rsidRPr="004F0AE1">
        <w:rPr>
          <w:szCs w:val="21"/>
        </w:rPr>
        <w:t>条和第</w:t>
      </w:r>
      <w:r w:rsidRPr="004F0AE1">
        <w:rPr>
          <w:szCs w:val="21"/>
        </w:rPr>
        <w:t>16</w:t>
      </w:r>
      <w:r w:rsidRPr="004F0AE1">
        <w:rPr>
          <w:szCs w:val="21"/>
        </w:rPr>
        <w:t>条</w:t>
      </w:r>
      <w:r>
        <w:rPr>
          <w:szCs w:val="21"/>
        </w:rPr>
        <w:t>，</w:t>
      </w:r>
      <w:r w:rsidRPr="004F0AE1">
        <w:rPr>
          <w:szCs w:val="21"/>
        </w:rPr>
        <w:t>缔约国指出</w:t>
      </w:r>
      <w:r>
        <w:rPr>
          <w:szCs w:val="21"/>
        </w:rPr>
        <w:t>，</w:t>
      </w:r>
      <w:r w:rsidRPr="004F0AE1">
        <w:rPr>
          <w:szCs w:val="21"/>
        </w:rPr>
        <w:t>Ellebaek</w:t>
      </w:r>
      <w:r w:rsidRPr="004F0AE1">
        <w:rPr>
          <w:szCs w:val="21"/>
        </w:rPr>
        <w:t>机构作出了对申诉人暂时禁止交往的决定。从</w:t>
      </w:r>
      <w:smartTag w:uri="urn:schemas-microsoft-com:office:smarttags" w:element="chsdate">
        <w:smartTagPr>
          <w:attr w:name="Year" w:val="2009"/>
          <w:attr w:name="Month" w:val="8"/>
          <w:attr w:name="Day" w:val="9"/>
          <w:attr w:name="IsLunarDate" w:val="False"/>
          <w:attr w:name="IsROCDate" w:val="False"/>
        </w:smartTagPr>
        <w:r w:rsidRPr="004F0AE1">
          <w:rPr>
            <w:szCs w:val="21"/>
          </w:rPr>
          <w:t>2009</w:t>
        </w:r>
        <w:r w:rsidRPr="004F0AE1">
          <w:rPr>
            <w:szCs w:val="21"/>
          </w:rPr>
          <w:t>年</w:t>
        </w:r>
        <w:r w:rsidRPr="004F0AE1">
          <w:rPr>
            <w:szCs w:val="21"/>
          </w:rPr>
          <w:t>8</w:t>
        </w:r>
        <w:r w:rsidRPr="004F0AE1">
          <w:rPr>
            <w:szCs w:val="21"/>
          </w:rPr>
          <w:t>月</w:t>
        </w:r>
        <w:r w:rsidRPr="004F0AE1">
          <w:rPr>
            <w:szCs w:val="21"/>
          </w:rPr>
          <w:t>9</w:t>
        </w:r>
        <w:r w:rsidRPr="004F0AE1">
          <w:rPr>
            <w:szCs w:val="21"/>
          </w:rPr>
          <w:t>日</w:t>
        </w:r>
      </w:smartTag>
      <w:r w:rsidRPr="004F0AE1">
        <w:rPr>
          <w:szCs w:val="21"/>
        </w:rPr>
        <w:t>下午</w:t>
      </w:r>
      <w:r w:rsidRPr="004F0AE1">
        <w:rPr>
          <w:szCs w:val="21"/>
        </w:rPr>
        <w:t>8</w:t>
      </w:r>
      <w:r>
        <w:rPr>
          <w:rFonts w:hint="eastAsia"/>
          <w:szCs w:val="21"/>
        </w:rPr>
        <w:t>：</w:t>
      </w:r>
      <w:r w:rsidRPr="004F0AE1">
        <w:rPr>
          <w:szCs w:val="21"/>
        </w:rPr>
        <w:t>30</w:t>
      </w:r>
      <w:r w:rsidRPr="004F0AE1">
        <w:rPr>
          <w:szCs w:val="21"/>
        </w:rPr>
        <w:t>时至</w:t>
      </w:r>
      <w:smartTag w:uri="urn:schemas-microsoft-com:office:smarttags" w:element="chsdate">
        <w:smartTagPr>
          <w:attr w:name="Year" w:val="2009"/>
          <w:attr w:name="Month" w:val="8"/>
          <w:attr w:name="Day" w:val="13"/>
          <w:attr w:name="IsLunarDate" w:val="False"/>
          <w:attr w:name="IsROCDate" w:val="False"/>
        </w:smartTagPr>
        <w:r w:rsidRPr="004F0AE1">
          <w:rPr>
            <w:szCs w:val="21"/>
          </w:rPr>
          <w:t>2009</w:t>
        </w:r>
        <w:r w:rsidRPr="004F0AE1">
          <w:rPr>
            <w:szCs w:val="21"/>
          </w:rPr>
          <w:t>年</w:t>
        </w:r>
        <w:r w:rsidRPr="004F0AE1">
          <w:rPr>
            <w:szCs w:val="21"/>
          </w:rPr>
          <w:t>8</w:t>
        </w:r>
        <w:r w:rsidRPr="004F0AE1">
          <w:rPr>
            <w:szCs w:val="21"/>
          </w:rPr>
          <w:t>月</w:t>
        </w:r>
        <w:r w:rsidRPr="004F0AE1">
          <w:rPr>
            <w:szCs w:val="21"/>
          </w:rPr>
          <w:t>13</w:t>
        </w:r>
        <w:r w:rsidRPr="004F0AE1">
          <w:rPr>
            <w:szCs w:val="21"/>
          </w:rPr>
          <w:t>日</w:t>
        </w:r>
      </w:smartTag>
      <w:r w:rsidRPr="004F0AE1">
        <w:rPr>
          <w:szCs w:val="21"/>
        </w:rPr>
        <w:t>下午</w:t>
      </w:r>
      <w:r w:rsidRPr="004F0AE1">
        <w:rPr>
          <w:szCs w:val="21"/>
        </w:rPr>
        <w:t>4</w:t>
      </w:r>
      <w:r>
        <w:rPr>
          <w:rFonts w:hint="eastAsia"/>
          <w:szCs w:val="21"/>
        </w:rPr>
        <w:t>：</w:t>
      </w:r>
      <w:r>
        <w:rPr>
          <w:rFonts w:hint="eastAsia"/>
          <w:szCs w:val="21"/>
        </w:rPr>
        <w:t>20</w:t>
      </w:r>
      <w:r w:rsidRPr="004F0AE1">
        <w:rPr>
          <w:szCs w:val="21"/>
        </w:rPr>
        <w:t>时他被禁止交往。缔约国认为</w:t>
      </w:r>
      <w:r>
        <w:rPr>
          <w:szCs w:val="21"/>
        </w:rPr>
        <w:t>，</w:t>
      </w:r>
      <w:r w:rsidRPr="004F0AE1">
        <w:rPr>
          <w:szCs w:val="21"/>
        </w:rPr>
        <w:t>暂时禁止囚犯交往的决定可以向司法部监狱和感化司上诉</w:t>
      </w:r>
      <w:r>
        <w:rPr>
          <w:szCs w:val="21"/>
        </w:rPr>
        <w:t>，</w:t>
      </w:r>
      <w:r w:rsidRPr="00D16A76">
        <w:rPr>
          <w:rStyle w:val="FootnoteReference"/>
          <w:sz w:val="21"/>
        </w:rPr>
        <w:footnoteReference w:id="83"/>
      </w:r>
      <w:r>
        <w:rPr>
          <w:rFonts w:hint="eastAsia"/>
          <w:szCs w:val="21"/>
        </w:rPr>
        <w:t xml:space="preserve"> </w:t>
      </w:r>
      <w:r w:rsidRPr="004F0AE1">
        <w:rPr>
          <w:szCs w:val="21"/>
        </w:rPr>
        <w:t>没有任何证据表明申诉人曾就</w:t>
      </w:r>
      <w:r w:rsidRPr="004F0AE1">
        <w:rPr>
          <w:szCs w:val="21"/>
        </w:rPr>
        <w:t>Ellebaek</w:t>
      </w:r>
      <w:r w:rsidRPr="004F0AE1">
        <w:rPr>
          <w:szCs w:val="21"/>
        </w:rPr>
        <w:t>机构的决定向该司提出上诉。因此缔约国认为</w:t>
      </w:r>
      <w:r>
        <w:rPr>
          <w:szCs w:val="21"/>
        </w:rPr>
        <w:t>，</w:t>
      </w:r>
      <w:r w:rsidRPr="004F0AE1">
        <w:rPr>
          <w:szCs w:val="21"/>
        </w:rPr>
        <w:t>应宣布来文的这一部分不予受理</w:t>
      </w:r>
      <w:r>
        <w:rPr>
          <w:szCs w:val="21"/>
        </w:rPr>
        <w:t>，</w:t>
      </w:r>
      <w:r w:rsidRPr="004F0AE1">
        <w:rPr>
          <w:szCs w:val="21"/>
        </w:rPr>
        <w:t>因为未用尽现有的有效补救措施。缔约国驳回申诉人的申诉</w:t>
      </w:r>
      <w:r>
        <w:rPr>
          <w:szCs w:val="21"/>
        </w:rPr>
        <w:t>，</w:t>
      </w:r>
      <w:r w:rsidRPr="004F0AE1">
        <w:rPr>
          <w:szCs w:val="21"/>
        </w:rPr>
        <w:t>即根据第</w:t>
      </w:r>
      <w:r w:rsidRPr="004F0AE1">
        <w:rPr>
          <w:szCs w:val="21"/>
        </w:rPr>
        <w:t>1</w:t>
      </w:r>
      <w:r w:rsidRPr="004F0AE1">
        <w:rPr>
          <w:szCs w:val="21"/>
        </w:rPr>
        <w:t>条</w:t>
      </w:r>
      <w:r>
        <w:rPr>
          <w:szCs w:val="21"/>
        </w:rPr>
        <w:t>(</w:t>
      </w:r>
      <w:r w:rsidRPr="004F0AE1">
        <w:rPr>
          <w:szCs w:val="21"/>
        </w:rPr>
        <w:t>结合第</w:t>
      </w:r>
      <w:r w:rsidRPr="004F0AE1">
        <w:rPr>
          <w:szCs w:val="21"/>
        </w:rPr>
        <w:t>2</w:t>
      </w:r>
      <w:r w:rsidRPr="004F0AE1">
        <w:rPr>
          <w:szCs w:val="21"/>
        </w:rPr>
        <w:t>条</w:t>
      </w:r>
      <w:r>
        <w:rPr>
          <w:szCs w:val="21"/>
        </w:rPr>
        <w:t>)</w:t>
      </w:r>
      <w:r w:rsidRPr="004F0AE1">
        <w:rPr>
          <w:szCs w:val="21"/>
        </w:rPr>
        <w:t>其被暂时禁止交往构成</w:t>
      </w:r>
      <w:r>
        <w:rPr>
          <w:rFonts w:hint="eastAsia"/>
          <w:szCs w:val="21"/>
        </w:rPr>
        <w:t>“</w:t>
      </w:r>
      <w:r w:rsidRPr="004F0AE1">
        <w:rPr>
          <w:szCs w:val="21"/>
        </w:rPr>
        <w:t>酷刑</w:t>
      </w:r>
      <w:r>
        <w:rPr>
          <w:rFonts w:hint="eastAsia"/>
          <w:szCs w:val="21"/>
        </w:rPr>
        <w:t>”</w:t>
      </w:r>
      <w:r w:rsidRPr="004F0AE1">
        <w:rPr>
          <w:szCs w:val="21"/>
        </w:rPr>
        <w:t>或根据第</w:t>
      </w:r>
      <w:r w:rsidRPr="004F0AE1">
        <w:rPr>
          <w:szCs w:val="21"/>
        </w:rPr>
        <w:t>16</w:t>
      </w:r>
      <w:r w:rsidRPr="004F0AE1">
        <w:rPr>
          <w:szCs w:val="21"/>
        </w:rPr>
        <w:t>条构成</w:t>
      </w:r>
      <w:r>
        <w:rPr>
          <w:rFonts w:hint="eastAsia"/>
          <w:szCs w:val="21"/>
        </w:rPr>
        <w:t>“</w:t>
      </w:r>
      <w:r w:rsidRPr="004F0AE1">
        <w:rPr>
          <w:szCs w:val="21"/>
        </w:rPr>
        <w:t>残忍、不人道或有辱人格的待遇或处罚</w:t>
      </w:r>
      <w:r>
        <w:rPr>
          <w:rFonts w:hint="eastAsia"/>
          <w:szCs w:val="21"/>
        </w:rPr>
        <w:t>”</w:t>
      </w:r>
      <w:r w:rsidRPr="004F0AE1">
        <w:rPr>
          <w:szCs w:val="21"/>
        </w:rPr>
        <w:t>。缔约国在提及委员会的结论性意见和判例时称</w:t>
      </w:r>
      <w:r>
        <w:rPr>
          <w:szCs w:val="21"/>
        </w:rPr>
        <w:t>，</w:t>
      </w:r>
      <w:r>
        <w:rPr>
          <w:rFonts w:hint="eastAsia"/>
          <w:szCs w:val="21"/>
        </w:rPr>
        <w:t>“</w:t>
      </w:r>
      <w:r w:rsidRPr="004F0AE1">
        <w:rPr>
          <w:szCs w:val="21"/>
        </w:rPr>
        <w:t>单独监禁</w:t>
      </w:r>
      <w:r>
        <w:rPr>
          <w:rFonts w:hint="eastAsia"/>
          <w:szCs w:val="21"/>
        </w:rPr>
        <w:t>”</w:t>
      </w:r>
      <w:r w:rsidRPr="004F0AE1">
        <w:rPr>
          <w:szCs w:val="21"/>
        </w:rPr>
        <w:t>一般不属于酷刑的定义</w:t>
      </w:r>
      <w:r>
        <w:rPr>
          <w:szCs w:val="21"/>
        </w:rPr>
        <w:t>，</w:t>
      </w:r>
      <w:r w:rsidRPr="00D16A76">
        <w:rPr>
          <w:rStyle w:val="FootnoteReference"/>
          <w:sz w:val="21"/>
        </w:rPr>
        <w:footnoteReference w:id="84"/>
      </w:r>
      <w:r>
        <w:rPr>
          <w:rFonts w:hint="eastAsia"/>
          <w:szCs w:val="21"/>
        </w:rPr>
        <w:t xml:space="preserve"> </w:t>
      </w:r>
      <w:r w:rsidRPr="004F0AE1">
        <w:rPr>
          <w:szCs w:val="21"/>
        </w:rPr>
        <w:t>根据《判决执行法案》暂时禁止交往并不构成酷刑</w:t>
      </w:r>
      <w:r>
        <w:rPr>
          <w:szCs w:val="21"/>
        </w:rPr>
        <w:t>，</w:t>
      </w:r>
      <w:r w:rsidRPr="004F0AE1">
        <w:rPr>
          <w:szCs w:val="21"/>
        </w:rPr>
        <w:t>因为它只在必要时适用</w:t>
      </w:r>
      <w:r>
        <w:rPr>
          <w:szCs w:val="21"/>
        </w:rPr>
        <w:t>，</w:t>
      </w:r>
      <w:r w:rsidRPr="004F0AE1">
        <w:rPr>
          <w:szCs w:val="21"/>
        </w:rPr>
        <w:t>如在防止逃跑、犯罪活动或暴力行为时适用。</w:t>
      </w:r>
    </w:p>
    <w:p w:rsidR="00A01405" w:rsidRPr="004F0AE1" w:rsidRDefault="00A01405" w:rsidP="00A01405">
      <w:pPr>
        <w:pStyle w:val="SingleTxtGC"/>
        <w:rPr>
          <w:bCs/>
          <w:color w:val="000000"/>
        </w:rPr>
      </w:pPr>
      <w:r>
        <w:rPr>
          <w:szCs w:val="21"/>
        </w:rPr>
        <w:t>4.</w:t>
      </w:r>
      <w:r w:rsidRPr="004F0AE1">
        <w:rPr>
          <w:szCs w:val="21"/>
        </w:rPr>
        <w:t>20</w:t>
      </w:r>
      <w:r>
        <w:rPr>
          <w:rFonts w:hint="eastAsia"/>
          <w:szCs w:val="21"/>
        </w:rPr>
        <w:t xml:space="preserve">  </w:t>
      </w:r>
      <w:r w:rsidRPr="004F0AE1">
        <w:rPr>
          <w:szCs w:val="21"/>
        </w:rPr>
        <w:t>缔约国认为</w:t>
      </w:r>
      <w:r>
        <w:rPr>
          <w:szCs w:val="21"/>
        </w:rPr>
        <w:t>，</w:t>
      </w:r>
      <w:r w:rsidRPr="004F0AE1">
        <w:rPr>
          <w:szCs w:val="21"/>
        </w:rPr>
        <w:t>《公约》第</w:t>
      </w:r>
      <w:r w:rsidRPr="004F0AE1">
        <w:rPr>
          <w:szCs w:val="21"/>
        </w:rPr>
        <w:t>16</w:t>
      </w:r>
      <w:r w:rsidRPr="004F0AE1">
        <w:rPr>
          <w:szCs w:val="21"/>
        </w:rPr>
        <w:t>条不涉及全面禁止交往。政府承认</w:t>
      </w:r>
      <w:r>
        <w:rPr>
          <w:szCs w:val="21"/>
        </w:rPr>
        <w:t>，</w:t>
      </w:r>
      <w:r w:rsidRPr="004F0AE1">
        <w:rPr>
          <w:szCs w:val="21"/>
        </w:rPr>
        <w:t>禁止交往在特殊情况下可导致</w:t>
      </w:r>
      <w:r>
        <w:rPr>
          <w:rFonts w:hint="eastAsia"/>
          <w:szCs w:val="21"/>
        </w:rPr>
        <w:t>“</w:t>
      </w:r>
      <w:r w:rsidRPr="004F0AE1">
        <w:rPr>
          <w:szCs w:val="21"/>
        </w:rPr>
        <w:t>残忍、不人道和有辱人格的待遇或处罚</w:t>
      </w:r>
      <w:r>
        <w:rPr>
          <w:rFonts w:hint="eastAsia"/>
          <w:szCs w:val="21"/>
        </w:rPr>
        <w:t>”</w:t>
      </w:r>
      <w:r w:rsidRPr="004F0AE1">
        <w:rPr>
          <w:szCs w:val="21"/>
        </w:rPr>
        <w:t>。然而</w:t>
      </w:r>
      <w:r>
        <w:rPr>
          <w:szCs w:val="21"/>
        </w:rPr>
        <w:t>，</w:t>
      </w:r>
      <w:r w:rsidRPr="004F0AE1">
        <w:rPr>
          <w:szCs w:val="21"/>
        </w:rPr>
        <w:t>鉴于对申诉人参与</w:t>
      </w:r>
      <w:smartTag w:uri="urn:schemas-microsoft-com:office:smarttags" w:element="chsdate">
        <w:smartTagPr>
          <w:attr w:name="Year" w:val="2009"/>
          <w:attr w:name="Month" w:val="8"/>
          <w:attr w:name="Day" w:val="9"/>
          <w:attr w:name="IsLunarDate" w:val="False"/>
          <w:attr w:name="IsROCDate" w:val="False"/>
        </w:smartTagPr>
        <w:r w:rsidRPr="004F0AE1">
          <w:rPr>
            <w:szCs w:val="21"/>
          </w:rPr>
          <w:t>2009</w:t>
        </w:r>
        <w:r w:rsidRPr="004F0AE1">
          <w:rPr>
            <w:szCs w:val="21"/>
          </w:rPr>
          <w:t>年</w:t>
        </w:r>
        <w:r w:rsidRPr="004F0AE1">
          <w:rPr>
            <w:szCs w:val="21"/>
          </w:rPr>
          <w:t>8</w:t>
        </w:r>
        <w:r w:rsidRPr="004F0AE1">
          <w:rPr>
            <w:szCs w:val="21"/>
          </w:rPr>
          <w:t>月</w:t>
        </w:r>
        <w:r w:rsidRPr="004F0AE1">
          <w:rPr>
            <w:szCs w:val="21"/>
          </w:rPr>
          <w:t>9</w:t>
        </w:r>
        <w:r w:rsidRPr="004F0AE1">
          <w:rPr>
            <w:szCs w:val="21"/>
          </w:rPr>
          <w:t>日</w:t>
        </w:r>
      </w:smartTag>
      <w:r w:rsidRPr="004F0AE1">
        <w:rPr>
          <w:szCs w:val="21"/>
        </w:rPr>
        <w:t>在</w:t>
      </w:r>
      <w:r w:rsidRPr="004F0AE1">
        <w:rPr>
          <w:szCs w:val="21"/>
        </w:rPr>
        <w:t>Ellebaek</w:t>
      </w:r>
      <w:r w:rsidRPr="004F0AE1">
        <w:rPr>
          <w:szCs w:val="21"/>
        </w:rPr>
        <w:t>机构爆发的暴力骚乱情况的总体评价</w:t>
      </w:r>
      <w:r>
        <w:rPr>
          <w:szCs w:val="21"/>
        </w:rPr>
        <w:t>，</w:t>
      </w:r>
      <w:r w:rsidRPr="004F0AE1">
        <w:rPr>
          <w:szCs w:val="21"/>
        </w:rPr>
        <w:t>以及申诉人接受了一名心理学家的询问并在被禁止交往期间继续接受治疗</w:t>
      </w:r>
      <w:r>
        <w:rPr>
          <w:szCs w:val="21"/>
        </w:rPr>
        <w:t>，</w:t>
      </w:r>
      <w:r w:rsidRPr="004F0AE1">
        <w:rPr>
          <w:szCs w:val="21"/>
        </w:rPr>
        <w:t>缔约国认为申诉人只是在一个短暂时期被暂时禁止交往</w:t>
      </w:r>
      <w:r>
        <w:rPr>
          <w:szCs w:val="21"/>
        </w:rPr>
        <w:t>，</w:t>
      </w:r>
      <w:r w:rsidRPr="004F0AE1">
        <w:rPr>
          <w:szCs w:val="21"/>
        </w:rPr>
        <w:t>并不构成残忍、不人道或有辱人格的待遇而违反《公约》第</w:t>
      </w:r>
      <w:r w:rsidRPr="004F0AE1">
        <w:rPr>
          <w:szCs w:val="21"/>
        </w:rPr>
        <w:t>16</w:t>
      </w:r>
      <w:r w:rsidRPr="004F0AE1">
        <w:rPr>
          <w:szCs w:val="21"/>
        </w:rPr>
        <w:t>条。此外</w:t>
      </w:r>
      <w:r>
        <w:rPr>
          <w:szCs w:val="21"/>
        </w:rPr>
        <w:t>，</w:t>
      </w:r>
      <w:r w:rsidRPr="004F0AE1">
        <w:rPr>
          <w:szCs w:val="21"/>
        </w:rPr>
        <w:t>缔约国质疑</w:t>
      </w:r>
      <w:r w:rsidRPr="004F0AE1">
        <w:rPr>
          <w:szCs w:val="21"/>
        </w:rPr>
        <w:t xml:space="preserve">Østergaard </w:t>
      </w:r>
      <w:r w:rsidRPr="004F0AE1">
        <w:rPr>
          <w:szCs w:val="21"/>
        </w:rPr>
        <w:t>博士</w:t>
      </w:r>
      <w:smartTag w:uri="urn:schemas-microsoft-com:office:smarttags" w:element="chsdate">
        <w:smartTagPr>
          <w:attr w:name="Year" w:val="2009"/>
          <w:attr w:name="Month" w:val="8"/>
          <w:attr w:name="Day" w:val="28"/>
          <w:attr w:name="IsLunarDate" w:val="False"/>
          <w:attr w:name="IsROCDate" w:val="False"/>
        </w:smartTagPr>
        <w:r w:rsidRPr="004F0AE1">
          <w:rPr>
            <w:szCs w:val="21"/>
          </w:rPr>
          <w:t>2009</w:t>
        </w:r>
        <w:r w:rsidRPr="004F0AE1">
          <w:rPr>
            <w:szCs w:val="21"/>
          </w:rPr>
          <w:t>年</w:t>
        </w:r>
        <w:r w:rsidRPr="004F0AE1">
          <w:rPr>
            <w:szCs w:val="21"/>
          </w:rPr>
          <w:t>8</w:t>
        </w:r>
        <w:r w:rsidRPr="004F0AE1">
          <w:rPr>
            <w:szCs w:val="21"/>
          </w:rPr>
          <w:t>月</w:t>
        </w:r>
        <w:r w:rsidRPr="004F0AE1">
          <w:rPr>
            <w:szCs w:val="21"/>
          </w:rPr>
          <w:t>28</w:t>
        </w:r>
        <w:r w:rsidRPr="004F0AE1">
          <w:rPr>
            <w:szCs w:val="21"/>
          </w:rPr>
          <w:t>日</w:t>
        </w:r>
      </w:smartTag>
      <w:r w:rsidRPr="004F0AE1">
        <w:rPr>
          <w:szCs w:val="21"/>
        </w:rPr>
        <w:t>和</w:t>
      </w:r>
      <w:smartTag w:uri="urn:schemas-microsoft-com:office:smarttags" w:element="chsdate">
        <w:smartTagPr>
          <w:attr w:name="Year" w:val="2013"/>
          <w:attr w:name="Month" w:val="9"/>
          <w:attr w:name="Day" w:val="7"/>
          <w:attr w:name="IsLunarDate" w:val="False"/>
          <w:attr w:name="IsROCDate" w:val="False"/>
        </w:smartTagPr>
        <w:r w:rsidRPr="004F0AE1">
          <w:rPr>
            <w:szCs w:val="21"/>
          </w:rPr>
          <w:t>9</w:t>
        </w:r>
        <w:r w:rsidRPr="004F0AE1">
          <w:rPr>
            <w:szCs w:val="21"/>
          </w:rPr>
          <w:t>月</w:t>
        </w:r>
        <w:r w:rsidRPr="004F0AE1">
          <w:rPr>
            <w:szCs w:val="21"/>
          </w:rPr>
          <w:t>7</w:t>
        </w:r>
        <w:r w:rsidRPr="004F0AE1">
          <w:rPr>
            <w:szCs w:val="21"/>
          </w:rPr>
          <w:t>日</w:t>
        </w:r>
      </w:smartTag>
      <w:r w:rsidRPr="004F0AE1">
        <w:rPr>
          <w:szCs w:val="21"/>
        </w:rPr>
        <w:t>的医疗证明支持申诉人声称暂时禁止交往构成酷刑</w:t>
      </w:r>
      <w:r>
        <w:rPr>
          <w:szCs w:val="21"/>
        </w:rPr>
        <w:t>，</w:t>
      </w:r>
      <w:r w:rsidRPr="004F0AE1">
        <w:rPr>
          <w:szCs w:val="21"/>
        </w:rPr>
        <w:t>因为该医生不是申诉人的主治医生。此外</w:t>
      </w:r>
      <w:r>
        <w:rPr>
          <w:szCs w:val="21"/>
        </w:rPr>
        <w:t>，</w:t>
      </w:r>
      <w:r w:rsidRPr="004F0AE1">
        <w:rPr>
          <w:szCs w:val="21"/>
        </w:rPr>
        <w:t>缔约国认为</w:t>
      </w:r>
      <w:r>
        <w:rPr>
          <w:szCs w:val="21"/>
        </w:rPr>
        <w:t>，</w:t>
      </w:r>
      <w:r w:rsidRPr="004F0AE1">
        <w:rPr>
          <w:szCs w:val="21"/>
        </w:rPr>
        <w:t>申诉人在被暂时禁止交往前已获悉对其背景的解释</w:t>
      </w:r>
      <w:r>
        <w:rPr>
          <w:szCs w:val="21"/>
        </w:rPr>
        <w:t>，</w:t>
      </w:r>
      <w:r w:rsidRPr="004F0AE1">
        <w:rPr>
          <w:szCs w:val="21"/>
        </w:rPr>
        <w:t>因此他保持沉着冷静。缔约国还称</w:t>
      </w:r>
      <w:r>
        <w:rPr>
          <w:szCs w:val="21"/>
        </w:rPr>
        <w:t>，</w:t>
      </w:r>
      <w:r w:rsidRPr="004F0AE1">
        <w:rPr>
          <w:szCs w:val="21"/>
        </w:rPr>
        <w:t>对申诉人接受预约探访的权利并没有任何限制</w:t>
      </w:r>
      <w:r>
        <w:rPr>
          <w:szCs w:val="21"/>
        </w:rPr>
        <w:t>，</w:t>
      </w:r>
      <w:r w:rsidRPr="004F0AE1">
        <w:rPr>
          <w:szCs w:val="21"/>
        </w:rPr>
        <w:t>他的牢房配有电视</w:t>
      </w:r>
      <w:r>
        <w:rPr>
          <w:szCs w:val="21"/>
        </w:rPr>
        <w:t>，</w:t>
      </w:r>
      <w:r w:rsidRPr="004F0AE1">
        <w:rPr>
          <w:szCs w:val="21"/>
        </w:rPr>
        <w:t>他可以在户外单独运动一小时。对申诉人在</w:t>
      </w:r>
      <w:r w:rsidRPr="004F0AE1">
        <w:rPr>
          <w:szCs w:val="21"/>
        </w:rPr>
        <w:t>Vestre</w:t>
      </w:r>
      <w:r w:rsidRPr="004F0AE1">
        <w:rPr>
          <w:szCs w:val="21"/>
        </w:rPr>
        <w:t>监狱停留期间实施的唯一的限制是不允许其与牢房中的其他囚犯交往及与其他人一起在户外运动。对其在</w:t>
      </w:r>
      <w:r w:rsidRPr="004F0AE1">
        <w:rPr>
          <w:szCs w:val="21"/>
        </w:rPr>
        <w:t>Ellebaek</w:t>
      </w:r>
      <w:r w:rsidRPr="004F0AE1">
        <w:rPr>
          <w:szCs w:val="21"/>
        </w:rPr>
        <w:t>机构被禁止交往采用了类似的方法。</w:t>
      </w:r>
    </w:p>
    <w:p w:rsidR="00A01405" w:rsidRPr="004F0AE1" w:rsidRDefault="00A01405" w:rsidP="00A01405">
      <w:pPr>
        <w:pStyle w:val="SingleTxtGC"/>
      </w:pPr>
      <w:r>
        <w:rPr>
          <w:szCs w:val="21"/>
        </w:rPr>
        <w:t>4.</w:t>
      </w:r>
      <w:r w:rsidRPr="004F0AE1">
        <w:rPr>
          <w:szCs w:val="21"/>
        </w:rPr>
        <w:t>21</w:t>
      </w:r>
      <w:r>
        <w:rPr>
          <w:rFonts w:hint="eastAsia"/>
          <w:szCs w:val="21"/>
        </w:rPr>
        <w:t xml:space="preserve">  </w:t>
      </w:r>
      <w:r w:rsidRPr="004F0AE1">
        <w:rPr>
          <w:szCs w:val="21"/>
        </w:rPr>
        <w:t>在其关于《公约》第</w:t>
      </w:r>
      <w:r w:rsidRPr="004F0AE1">
        <w:rPr>
          <w:szCs w:val="21"/>
        </w:rPr>
        <w:t>12</w:t>
      </w:r>
      <w:r w:rsidRPr="004F0AE1">
        <w:rPr>
          <w:szCs w:val="21"/>
        </w:rPr>
        <w:t>条的意见中</w:t>
      </w:r>
      <w:r>
        <w:rPr>
          <w:szCs w:val="21"/>
        </w:rPr>
        <w:t>，</w:t>
      </w:r>
      <w:r w:rsidRPr="004F0AE1">
        <w:rPr>
          <w:szCs w:val="21"/>
        </w:rPr>
        <w:t>缔约国承认</w:t>
      </w:r>
      <w:r>
        <w:rPr>
          <w:szCs w:val="21"/>
        </w:rPr>
        <w:t>，</w:t>
      </w:r>
      <w:r w:rsidRPr="004F0AE1">
        <w:rPr>
          <w:szCs w:val="21"/>
        </w:rPr>
        <w:t>该条也适用于</w:t>
      </w:r>
      <w:r>
        <w:rPr>
          <w:rFonts w:hint="eastAsia"/>
          <w:szCs w:val="21"/>
        </w:rPr>
        <w:t>“</w:t>
      </w:r>
      <w:r w:rsidRPr="004F0AE1">
        <w:rPr>
          <w:szCs w:val="21"/>
        </w:rPr>
        <w:t>残忍、不人道或有辱人格的待遇或处罚</w:t>
      </w:r>
      <w:r>
        <w:rPr>
          <w:rFonts w:hint="eastAsia"/>
          <w:szCs w:val="21"/>
        </w:rPr>
        <w:t>”</w:t>
      </w:r>
      <w:r w:rsidRPr="004F0AE1">
        <w:rPr>
          <w:szCs w:val="21"/>
        </w:rPr>
        <w:t>的案件。缔约国提到委员会的判例说明了对酷刑或虐待行为进行调查的义务的范围</w:t>
      </w:r>
      <w:r>
        <w:rPr>
          <w:szCs w:val="21"/>
        </w:rPr>
        <w:t>，</w:t>
      </w:r>
      <w:r w:rsidRPr="00D16A76">
        <w:rPr>
          <w:rStyle w:val="FootnoteReference"/>
          <w:sz w:val="21"/>
        </w:rPr>
        <w:footnoteReference w:id="85"/>
      </w:r>
      <w:r>
        <w:rPr>
          <w:rFonts w:hint="eastAsia"/>
          <w:szCs w:val="21"/>
        </w:rPr>
        <w:t xml:space="preserve"> </w:t>
      </w:r>
      <w:r w:rsidRPr="004F0AE1">
        <w:rPr>
          <w:szCs w:val="21"/>
        </w:rPr>
        <w:t>认为哥本哈根监狱的一名精神科顾问在</w:t>
      </w:r>
      <w:smartTag w:uri="urn:schemas-microsoft-com:office:smarttags" w:element="chsdate">
        <w:smartTagPr>
          <w:attr w:name="Year" w:val="2009"/>
          <w:attr w:name="Month" w:val="7"/>
          <w:attr w:name="Day" w:val="6"/>
          <w:attr w:name="IsLunarDate" w:val="False"/>
          <w:attr w:name="IsROCDate" w:val="False"/>
        </w:smartTagPr>
        <w:r w:rsidRPr="004F0AE1">
          <w:rPr>
            <w:szCs w:val="21"/>
          </w:rPr>
          <w:t>2009</w:t>
        </w:r>
        <w:r w:rsidRPr="004F0AE1">
          <w:rPr>
            <w:szCs w:val="21"/>
          </w:rPr>
          <w:t>年</w:t>
        </w:r>
        <w:r w:rsidRPr="004F0AE1">
          <w:rPr>
            <w:szCs w:val="21"/>
          </w:rPr>
          <w:t>7</w:t>
        </w:r>
        <w:r w:rsidRPr="004F0AE1">
          <w:rPr>
            <w:szCs w:val="21"/>
          </w:rPr>
          <w:t>月</w:t>
        </w:r>
        <w:r w:rsidRPr="004F0AE1">
          <w:rPr>
            <w:szCs w:val="21"/>
          </w:rPr>
          <w:t>6</w:t>
        </w:r>
        <w:r w:rsidRPr="004F0AE1">
          <w:rPr>
            <w:szCs w:val="21"/>
          </w:rPr>
          <w:t>日</w:t>
        </w:r>
      </w:smartTag>
      <w:r w:rsidRPr="004F0AE1">
        <w:rPr>
          <w:szCs w:val="21"/>
        </w:rPr>
        <w:t>对申诉人进行了评估</w:t>
      </w:r>
      <w:r>
        <w:rPr>
          <w:szCs w:val="21"/>
        </w:rPr>
        <w:t>，</w:t>
      </w:r>
      <w:r w:rsidRPr="004F0AE1">
        <w:rPr>
          <w:szCs w:val="21"/>
        </w:rPr>
        <w:t>没有迹象显示其健康状况在暂时禁止交往期间严重恶化</w:t>
      </w:r>
      <w:r>
        <w:rPr>
          <w:szCs w:val="21"/>
        </w:rPr>
        <w:t>，</w:t>
      </w:r>
      <w:r w:rsidRPr="004F0AE1">
        <w:rPr>
          <w:szCs w:val="21"/>
        </w:rPr>
        <w:t>以致有合理的理由担心禁止交往构成《公约》所指的不人道待遇。截至</w:t>
      </w:r>
      <w:r w:rsidRPr="004F0AE1">
        <w:rPr>
          <w:szCs w:val="21"/>
        </w:rPr>
        <w:t>2009</w:t>
      </w:r>
      <w:r w:rsidRPr="004F0AE1">
        <w:rPr>
          <w:szCs w:val="21"/>
        </w:rPr>
        <w:t>年</w:t>
      </w:r>
      <w:r w:rsidRPr="004F0AE1">
        <w:rPr>
          <w:szCs w:val="21"/>
        </w:rPr>
        <w:t>7</w:t>
      </w:r>
      <w:r w:rsidRPr="004F0AE1">
        <w:rPr>
          <w:szCs w:val="21"/>
        </w:rPr>
        <w:t>月</w:t>
      </w:r>
      <w:r w:rsidRPr="004F0AE1">
        <w:rPr>
          <w:szCs w:val="21"/>
        </w:rPr>
        <w:t>6</w:t>
      </w:r>
      <w:r w:rsidRPr="004F0AE1">
        <w:rPr>
          <w:szCs w:val="21"/>
        </w:rPr>
        <w:t>日</w:t>
      </w:r>
      <w:r>
        <w:rPr>
          <w:szCs w:val="21"/>
        </w:rPr>
        <w:t>，</w:t>
      </w:r>
      <w:r w:rsidRPr="004F0AE1">
        <w:rPr>
          <w:szCs w:val="21"/>
        </w:rPr>
        <w:t>申诉人接受了氯普噻吨</w:t>
      </w:r>
      <w:r>
        <w:rPr>
          <w:szCs w:val="21"/>
        </w:rPr>
        <w:t>(</w:t>
      </w:r>
      <w:r w:rsidRPr="004F0AE1">
        <w:rPr>
          <w:szCs w:val="21"/>
        </w:rPr>
        <w:t>chlorprothixene</w:t>
      </w:r>
      <w:r>
        <w:rPr>
          <w:szCs w:val="21"/>
        </w:rPr>
        <w:t>)</w:t>
      </w:r>
      <w:r w:rsidRPr="004F0AE1">
        <w:rPr>
          <w:szCs w:val="21"/>
        </w:rPr>
        <w:t>治疗</w:t>
      </w:r>
      <w:r>
        <w:rPr>
          <w:szCs w:val="21"/>
        </w:rPr>
        <w:t>，</w:t>
      </w:r>
      <w:r w:rsidRPr="004F0AE1">
        <w:rPr>
          <w:szCs w:val="21"/>
        </w:rPr>
        <w:t>在其被暂时禁止交往期间他也得到了这种治疗。精神科顾问还建议</w:t>
      </w:r>
      <w:r>
        <w:rPr>
          <w:szCs w:val="21"/>
        </w:rPr>
        <w:t>，</w:t>
      </w:r>
      <w:r w:rsidRPr="004F0AE1">
        <w:rPr>
          <w:szCs w:val="21"/>
        </w:rPr>
        <w:t>若要对申诉人长期拘留</w:t>
      </w:r>
      <w:r>
        <w:rPr>
          <w:szCs w:val="21"/>
        </w:rPr>
        <w:t>，</w:t>
      </w:r>
      <w:r w:rsidRPr="004F0AE1">
        <w:rPr>
          <w:szCs w:val="21"/>
        </w:rPr>
        <w:t>可考虑用抗抑郁药治疗。</w:t>
      </w:r>
    </w:p>
    <w:p w:rsidR="00A01405" w:rsidRPr="004F0AE1" w:rsidRDefault="00A01405" w:rsidP="00A01405">
      <w:pPr>
        <w:pStyle w:val="SingleTxtGC"/>
      </w:pPr>
      <w:r>
        <w:rPr>
          <w:szCs w:val="21"/>
        </w:rPr>
        <w:t>4.</w:t>
      </w:r>
      <w:r w:rsidRPr="004F0AE1">
        <w:rPr>
          <w:szCs w:val="21"/>
        </w:rPr>
        <w:t>22</w:t>
      </w:r>
      <w:r>
        <w:rPr>
          <w:rFonts w:hint="eastAsia"/>
          <w:szCs w:val="21"/>
        </w:rPr>
        <w:t xml:space="preserve">  </w:t>
      </w:r>
      <w:r w:rsidRPr="004F0AE1">
        <w:rPr>
          <w:szCs w:val="21"/>
        </w:rPr>
        <w:t>缔约国承认如果有合理的理由</w:t>
      </w:r>
      <w:r>
        <w:rPr>
          <w:szCs w:val="21"/>
        </w:rPr>
        <w:t>，</w:t>
      </w:r>
      <w:r w:rsidRPr="004F0AE1">
        <w:rPr>
          <w:szCs w:val="21"/>
        </w:rPr>
        <w:t>其有责任展开调查</w:t>
      </w:r>
      <w:r>
        <w:rPr>
          <w:szCs w:val="21"/>
        </w:rPr>
        <w:t>，</w:t>
      </w:r>
      <w:r w:rsidRPr="004F0AE1">
        <w:rPr>
          <w:szCs w:val="21"/>
        </w:rPr>
        <w:t>无论怀疑的起因如何。然而</w:t>
      </w:r>
      <w:r>
        <w:rPr>
          <w:szCs w:val="21"/>
        </w:rPr>
        <w:t>，</w:t>
      </w:r>
      <w:r w:rsidRPr="004F0AE1">
        <w:rPr>
          <w:szCs w:val="21"/>
        </w:rPr>
        <w:t>在本案中</w:t>
      </w:r>
      <w:r>
        <w:rPr>
          <w:szCs w:val="21"/>
        </w:rPr>
        <w:t>，</w:t>
      </w:r>
      <w:r w:rsidRPr="004F0AE1">
        <w:rPr>
          <w:szCs w:val="21"/>
        </w:rPr>
        <w:t>Sørensen</w:t>
      </w:r>
      <w:r w:rsidRPr="004F0AE1">
        <w:rPr>
          <w:szCs w:val="21"/>
        </w:rPr>
        <w:t>先生和</w:t>
      </w:r>
      <w:r w:rsidRPr="004F0AE1">
        <w:rPr>
          <w:szCs w:val="21"/>
        </w:rPr>
        <w:t>Genefke</w:t>
      </w:r>
      <w:r w:rsidRPr="004F0AE1">
        <w:rPr>
          <w:szCs w:val="21"/>
        </w:rPr>
        <w:t>女士在申诉人被暂时禁止交往前提交的申诉并不构成这种合理的理由。</w:t>
      </w:r>
      <w:r w:rsidRPr="004F0AE1">
        <w:rPr>
          <w:szCs w:val="21"/>
        </w:rPr>
        <w:t>Sørensen</w:t>
      </w:r>
      <w:r w:rsidRPr="004F0AE1">
        <w:rPr>
          <w:szCs w:val="21"/>
        </w:rPr>
        <w:t>先生和</w:t>
      </w:r>
      <w:r w:rsidRPr="004F0AE1">
        <w:rPr>
          <w:szCs w:val="21"/>
        </w:rPr>
        <w:t>Genefke</w:t>
      </w:r>
      <w:r w:rsidRPr="004F0AE1">
        <w:rPr>
          <w:szCs w:val="21"/>
        </w:rPr>
        <w:t>女士提供的</w:t>
      </w:r>
      <w:r>
        <w:rPr>
          <w:rFonts w:hint="eastAsia"/>
          <w:szCs w:val="21"/>
        </w:rPr>
        <w:t>“</w:t>
      </w:r>
      <w:r w:rsidRPr="004F0AE1">
        <w:rPr>
          <w:szCs w:val="21"/>
        </w:rPr>
        <w:t>资料</w:t>
      </w:r>
      <w:r>
        <w:rPr>
          <w:rFonts w:hint="eastAsia"/>
          <w:szCs w:val="21"/>
        </w:rPr>
        <w:t>”</w:t>
      </w:r>
      <w:r w:rsidRPr="004F0AE1">
        <w:rPr>
          <w:szCs w:val="21"/>
        </w:rPr>
        <w:t>并不包含缔约国认为可以说明有责任根据《公约》第</w:t>
      </w:r>
      <w:r w:rsidRPr="004F0AE1">
        <w:rPr>
          <w:szCs w:val="21"/>
        </w:rPr>
        <w:t>12</w:t>
      </w:r>
      <w:r w:rsidRPr="004F0AE1">
        <w:rPr>
          <w:szCs w:val="21"/>
        </w:rPr>
        <w:t>条立案调查的有关申诉人被剥夺自由期间情况的这种新信息</w:t>
      </w:r>
      <w:r>
        <w:rPr>
          <w:szCs w:val="21"/>
        </w:rPr>
        <w:t>，</w:t>
      </w:r>
      <w:r w:rsidRPr="004F0AE1">
        <w:rPr>
          <w:szCs w:val="21"/>
        </w:rPr>
        <w:t>包括申诉人健康的信息。缔约国称</w:t>
      </w:r>
      <w:r>
        <w:rPr>
          <w:szCs w:val="21"/>
        </w:rPr>
        <w:t>，</w:t>
      </w:r>
      <w:r>
        <w:rPr>
          <w:rFonts w:hint="eastAsia"/>
          <w:szCs w:val="21"/>
        </w:rPr>
        <w:t>“</w:t>
      </w:r>
      <w:r w:rsidRPr="004F0AE1">
        <w:rPr>
          <w:szCs w:val="21"/>
        </w:rPr>
        <w:t>资料</w:t>
      </w:r>
      <w:r>
        <w:rPr>
          <w:rFonts w:hint="eastAsia"/>
          <w:szCs w:val="21"/>
        </w:rPr>
        <w:t>”</w:t>
      </w:r>
      <w:r w:rsidRPr="004F0AE1">
        <w:rPr>
          <w:szCs w:val="21"/>
        </w:rPr>
        <w:t>仅包含要求丹麦当局根据第</w:t>
      </w:r>
      <w:r w:rsidRPr="004F0AE1">
        <w:rPr>
          <w:szCs w:val="21"/>
        </w:rPr>
        <w:t>12</w:t>
      </w:r>
      <w:r w:rsidRPr="004F0AE1">
        <w:rPr>
          <w:szCs w:val="21"/>
        </w:rPr>
        <w:t>条立案调查的请求</w:t>
      </w:r>
      <w:r>
        <w:rPr>
          <w:szCs w:val="21"/>
        </w:rPr>
        <w:t>，</w:t>
      </w:r>
      <w:r w:rsidRPr="004F0AE1">
        <w:rPr>
          <w:szCs w:val="21"/>
        </w:rPr>
        <w:t>但是除了提及申诉人曾遭受酷刑因而如果被监禁将有增加幻觉重现的风险外</w:t>
      </w:r>
      <w:r>
        <w:rPr>
          <w:szCs w:val="21"/>
        </w:rPr>
        <w:t>，</w:t>
      </w:r>
      <w:r w:rsidRPr="004F0AE1">
        <w:rPr>
          <w:szCs w:val="21"/>
        </w:rPr>
        <w:t>没有提出任何相关支持论据。</w:t>
      </w:r>
      <w:r w:rsidRPr="00D16A76">
        <w:rPr>
          <w:rStyle w:val="FootnoteReference"/>
          <w:sz w:val="21"/>
        </w:rPr>
        <w:footnoteReference w:id="86"/>
      </w:r>
      <w:r>
        <w:rPr>
          <w:rFonts w:hint="eastAsia"/>
          <w:szCs w:val="21"/>
        </w:rPr>
        <w:t xml:space="preserve"> </w:t>
      </w:r>
      <w:r w:rsidRPr="004F0AE1">
        <w:rPr>
          <w:szCs w:val="21"/>
        </w:rPr>
        <w:t>此外</w:t>
      </w:r>
      <w:r>
        <w:rPr>
          <w:szCs w:val="21"/>
        </w:rPr>
        <w:t>，</w:t>
      </w:r>
      <w:r w:rsidRPr="004F0AE1">
        <w:rPr>
          <w:szCs w:val="21"/>
        </w:rPr>
        <w:t>缔约国称</w:t>
      </w:r>
      <w:r>
        <w:rPr>
          <w:szCs w:val="21"/>
        </w:rPr>
        <w:t>，</w:t>
      </w:r>
      <w:r w:rsidRPr="004F0AE1">
        <w:rPr>
          <w:szCs w:val="21"/>
        </w:rPr>
        <w:t>申诉人在任何时候都没有声称他在</w:t>
      </w:r>
      <w:r w:rsidRPr="004F0AE1">
        <w:rPr>
          <w:szCs w:val="21"/>
        </w:rPr>
        <w:t>Ellebaek</w:t>
      </w:r>
      <w:r w:rsidRPr="004F0AE1">
        <w:rPr>
          <w:szCs w:val="21"/>
        </w:rPr>
        <w:t>机构被拘留期间受到任何虐待</w:t>
      </w:r>
      <w:r>
        <w:rPr>
          <w:szCs w:val="21"/>
        </w:rPr>
        <w:t>，</w:t>
      </w:r>
      <w:r w:rsidRPr="004F0AE1">
        <w:rPr>
          <w:szCs w:val="21"/>
        </w:rPr>
        <w:t>包括在他被暂时禁止交往时。缔约国特别注意到</w:t>
      </w:r>
      <w:r>
        <w:rPr>
          <w:szCs w:val="21"/>
        </w:rPr>
        <w:t>，</w:t>
      </w:r>
      <w:r w:rsidRPr="004F0AE1">
        <w:rPr>
          <w:szCs w:val="21"/>
        </w:rPr>
        <w:t>申诉人在</w:t>
      </w:r>
      <w:r w:rsidRPr="004F0AE1">
        <w:rPr>
          <w:szCs w:val="21"/>
        </w:rPr>
        <w:t>Ellebaek</w:t>
      </w:r>
      <w:r w:rsidRPr="004F0AE1">
        <w:rPr>
          <w:szCs w:val="21"/>
        </w:rPr>
        <w:t>机构接受审讯时明确表示</w:t>
      </w:r>
      <w:r>
        <w:rPr>
          <w:szCs w:val="21"/>
        </w:rPr>
        <w:t>，</w:t>
      </w:r>
      <w:r w:rsidRPr="004F0AE1">
        <w:rPr>
          <w:szCs w:val="21"/>
        </w:rPr>
        <w:t>他不想抱怨任何员工的行为。在此背景下</w:t>
      </w:r>
      <w:r>
        <w:rPr>
          <w:szCs w:val="21"/>
        </w:rPr>
        <w:t>，</w:t>
      </w:r>
      <w:r w:rsidRPr="004F0AE1">
        <w:rPr>
          <w:szCs w:val="21"/>
        </w:rPr>
        <w:t>缔约国认为</w:t>
      </w:r>
      <w:r>
        <w:rPr>
          <w:szCs w:val="21"/>
        </w:rPr>
        <w:t>，</w:t>
      </w:r>
      <w:r w:rsidRPr="004F0AE1">
        <w:rPr>
          <w:szCs w:val="21"/>
        </w:rPr>
        <w:t>没有合理的理由相信申诉人在被暂时禁止交往时受到残忍、不人道或有辱人格的待遇或处罚。</w:t>
      </w:r>
    </w:p>
    <w:p w:rsidR="00A01405" w:rsidRPr="004F0AE1" w:rsidRDefault="00A01405" w:rsidP="00A01405">
      <w:pPr>
        <w:pStyle w:val="SingleTxtGC"/>
      </w:pPr>
      <w:r>
        <w:rPr>
          <w:szCs w:val="21"/>
        </w:rPr>
        <w:t>4.</w:t>
      </w:r>
      <w:r w:rsidRPr="004F0AE1">
        <w:rPr>
          <w:szCs w:val="21"/>
        </w:rPr>
        <w:t>23</w:t>
      </w:r>
      <w:r>
        <w:rPr>
          <w:rFonts w:hint="eastAsia"/>
          <w:szCs w:val="21"/>
        </w:rPr>
        <w:t xml:space="preserve">  </w:t>
      </w:r>
      <w:r w:rsidRPr="004F0AE1">
        <w:rPr>
          <w:szCs w:val="21"/>
        </w:rPr>
        <w:t>缔约国得出的结论是</w:t>
      </w:r>
      <w:r>
        <w:rPr>
          <w:szCs w:val="21"/>
        </w:rPr>
        <w:t>，</w:t>
      </w:r>
      <w:r w:rsidRPr="004F0AE1">
        <w:rPr>
          <w:szCs w:val="21"/>
        </w:rPr>
        <w:t>在本案中没有发生违反《公约》的情况。</w:t>
      </w:r>
    </w:p>
    <w:p w:rsidR="00A01405" w:rsidRPr="004F0AE1" w:rsidRDefault="00A01405" w:rsidP="00A01405">
      <w:pPr>
        <w:pStyle w:val="H23GC"/>
      </w:pPr>
      <w:r w:rsidRPr="004F0AE1">
        <w:tab/>
      </w:r>
      <w:r w:rsidRPr="004F0AE1">
        <w:tab/>
      </w:r>
      <w:r w:rsidRPr="004F0AE1">
        <w:t>申诉人对缔约国关于可否受理问题的意见和案情的评论</w:t>
      </w:r>
    </w:p>
    <w:p w:rsidR="00A01405" w:rsidRPr="004F0AE1" w:rsidRDefault="00A01405" w:rsidP="00A01405">
      <w:pPr>
        <w:pStyle w:val="SingleTxtGC"/>
      </w:pPr>
      <w:r>
        <w:rPr>
          <w:szCs w:val="21"/>
        </w:rPr>
        <w:t>5.</w:t>
      </w:r>
      <w:r w:rsidRPr="004F0AE1">
        <w:rPr>
          <w:szCs w:val="21"/>
        </w:rPr>
        <w:t>1</w:t>
      </w:r>
      <w:r>
        <w:rPr>
          <w:rFonts w:hint="eastAsia"/>
          <w:szCs w:val="21"/>
        </w:rPr>
        <w:t xml:space="preserve">  </w:t>
      </w:r>
      <w:r w:rsidRPr="004F0AE1">
        <w:rPr>
          <w:szCs w:val="21"/>
        </w:rPr>
        <w:t>在其于</w:t>
      </w:r>
      <w:r w:rsidRPr="004F0AE1">
        <w:rPr>
          <w:szCs w:val="21"/>
        </w:rPr>
        <w:t>2 010</w:t>
      </w:r>
      <w:r w:rsidRPr="004F0AE1">
        <w:rPr>
          <w:szCs w:val="21"/>
        </w:rPr>
        <w:t>年</w:t>
      </w:r>
      <w:r w:rsidRPr="004F0AE1">
        <w:rPr>
          <w:szCs w:val="21"/>
        </w:rPr>
        <w:t>11</w:t>
      </w:r>
      <w:r w:rsidRPr="004F0AE1">
        <w:rPr>
          <w:szCs w:val="21"/>
        </w:rPr>
        <w:t>月</w:t>
      </w:r>
      <w:r w:rsidRPr="004F0AE1">
        <w:rPr>
          <w:szCs w:val="21"/>
        </w:rPr>
        <w:t>22</w:t>
      </w:r>
      <w:r w:rsidRPr="004F0AE1">
        <w:rPr>
          <w:szCs w:val="21"/>
        </w:rPr>
        <w:t>日所作的评论中</w:t>
      </w:r>
      <w:r>
        <w:rPr>
          <w:szCs w:val="21"/>
        </w:rPr>
        <w:t>，</w:t>
      </w:r>
      <w:r w:rsidRPr="004F0AE1">
        <w:rPr>
          <w:szCs w:val="21"/>
        </w:rPr>
        <w:t>申诉人的律师回顾了本案的相关事实。</w:t>
      </w:r>
    </w:p>
    <w:p w:rsidR="00A01405" w:rsidRPr="004F0AE1" w:rsidRDefault="00A01405" w:rsidP="00A01405">
      <w:pPr>
        <w:pStyle w:val="SingleTxtGC"/>
      </w:pPr>
      <w:r>
        <w:rPr>
          <w:szCs w:val="21"/>
        </w:rPr>
        <w:t>5.</w:t>
      </w:r>
      <w:r w:rsidRPr="004F0AE1">
        <w:rPr>
          <w:szCs w:val="21"/>
        </w:rPr>
        <w:t>2</w:t>
      </w:r>
      <w:r>
        <w:rPr>
          <w:rFonts w:hint="eastAsia"/>
          <w:szCs w:val="21"/>
        </w:rPr>
        <w:t xml:space="preserve">  </w:t>
      </w:r>
      <w:r w:rsidRPr="004F0AE1">
        <w:rPr>
          <w:szCs w:val="21"/>
        </w:rPr>
        <w:t>根据《公约》第</w:t>
      </w:r>
      <w:r w:rsidRPr="004F0AE1">
        <w:rPr>
          <w:szCs w:val="21"/>
        </w:rPr>
        <w:t>12</w:t>
      </w:r>
      <w:r w:rsidRPr="004F0AE1">
        <w:rPr>
          <w:szCs w:val="21"/>
        </w:rPr>
        <w:t>条</w:t>
      </w:r>
      <w:r>
        <w:rPr>
          <w:szCs w:val="21"/>
        </w:rPr>
        <w:t>，</w:t>
      </w:r>
      <w:r w:rsidRPr="004F0AE1">
        <w:rPr>
          <w:szCs w:val="21"/>
        </w:rPr>
        <w:t>申诉人反对缔约国的指控</w:t>
      </w:r>
      <w:r>
        <w:rPr>
          <w:szCs w:val="21"/>
        </w:rPr>
        <w:t>，</w:t>
      </w:r>
      <w:r w:rsidRPr="004F0AE1">
        <w:rPr>
          <w:szCs w:val="21"/>
        </w:rPr>
        <w:t>即申诉人在其被禁止交往期间</w:t>
      </w:r>
      <w:r>
        <w:rPr>
          <w:rFonts w:hint="eastAsia"/>
          <w:szCs w:val="21"/>
        </w:rPr>
        <w:t>“</w:t>
      </w:r>
      <w:r w:rsidRPr="004F0AE1">
        <w:rPr>
          <w:szCs w:val="21"/>
        </w:rPr>
        <w:t>似乎感到满意并保持沉着冷静</w:t>
      </w:r>
      <w:r>
        <w:rPr>
          <w:rFonts w:hint="eastAsia"/>
          <w:szCs w:val="21"/>
        </w:rPr>
        <w:t>”</w:t>
      </w:r>
      <w:r w:rsidRPr="004F0AE1">
        <w:rPr>
          <w:szCs w:val="21"/>
        </w:rPr>
        <w:t>。他还驳斥缔约国的说法</w:t>
      </w:r>
      <w:r>
        <w:rPr>
          <w:szCs w:val="21"/>
        </w:rPr>
        <w:t>，</w:t>
      </w:r>
      <w:r w:rsidRPr="004F0AE1">
        <w:rPr>
          <w:szCs w:val="21"/>
        </w:rPr>
        <w:t>即</w:t>
      </w:r>
      <w:r w:rsidRPr="004F0AE1">
        <w:rPr>
          <w:szCs w:val="21"/>
        </w:rPr>
        <w:t>Sørensen</w:t>
      </w:r>
      <w:r w:rsidRPr="004F0AE1">
        <w:rPr>
          <w:szCs w:val="21"/>
        </w:rPr>
        <w:t>先生和</w:t>
      </w:r>
      <w:r w:rsidRPr="004F0AE1">
        <w:rPr>
          <w:szCs w:val="21"/>
        </w:rPr>
        <w:t>Genefke</w:t>
      </w:r>
      <w:r w:rsidRPr="004F0AE1">
        <w:rPr>
          <w:szCs w:val="21"/>
        </w:rPr>
        <w:t>女士在申诉人被暂时禁止交往之前于</w:t>
      </w:r>
      <w:smartTag w:uri="urn:schemas-microsoft-com:office:smarttags" w:element="chsdate">
        <w:smartTagPr>
          <w:attr w:name="IsROCDate" w:val="False"/>
          <w:attr w:name="IsLunarDate" w:val="False"/>
          <w:attr w:name="Day" w:val="5"/>
          <w:attr w:name="Month" w:val="8"/>
          <w:attr w:name="Year" w:val="2009"/>
        </w:smartTagPr>
        <w:r w:rsidRPr="004F0AE1">
          <w:rPr>
            <w:szCs w:val="21"/>
          </w:rPr>
          <w:t>2009</w:t>
        </w:r>
        <w:r w:rsidRPr="004F0AE1">
          <w:rPr>
            <w:szCs w:val="21"/>
          </w:rPr>
          <w:t>年</w:t>
        </w:r>
        <w:r w:rsidRPr="004F0AE1">
          <w:rPr>
            <w:szCs w:val="21"/>
          </w:rPr>
          <w:t>8</w:t>
        </w:r>
        <w:r w:rsidRPr="004F0AE1">
          <w:rPr>
            <w:szCs w:val="21"/>
          </w:rPr>
          <w:t>月</w:t>
        </w:r>
        <w:r w:rsidRPr="004F0AE1">
          <w:rPr>
            <w:szCs w:val="21"/>
          </w:rPr>
          <w:t>5</w:t>
        </w:r>
        <w:r w:rsidRPr="004F0AE1">
          <w:rPr>
            <w:szCs w:val="21"/>
          </w:rPr>
          <w:t>日</w:t>
        </w:r>
      </w:smartTag>
      <w:r w:rsidRPr="004F0AE1">
        <w:rPr>
          <w:szCs w:val="21"/>
        </w:rPr>
        <w:t>提交的申诉并不构成根据《公约》第</w:t>
      </w:r>
      <w:r w:rsidRPr="004F0AE1">
        <w:rPr>
          <w:szCs w:val="21"/>
        </w:rPr>
        <w:t>12</w:t>
      </w:r>
      <w:r w:rsidRPr="004F0AE1">
        <w:rPr>
          <w:szCs w:val="21"/>
        </w:rPr>
        <w:t>条立案调查的合理理由。所提及的两名专家被视为酷刑问题的著名专家</w:t>
      </w:r>
      <w:r>
        <w:rPr>
          <w:szCs w:val="21"/>
        </w:rPr>
        <w:t>，</w:t>
      </w:r>
      <w:r w:rsidRPr="004F0AE1">
        <w:rPr>
          <w:szCs w:val="21"/>
        </w:rPr>
        <w:t>他们代表酷刑或虐待受害者的申诉指称因以前发生的酷刑所导致幻觉重现及其精神健康状况恶化的危险应被视为进一步调查的一个合理的理由。此外</w:t>
      </w:r>
      <w:r>
        <w:rPr>
          <w:szCs w:val="21"/>
        </w:rPr>
        <w:t>，</w:t>
      </w:r>
      <w:r w:rsidRPr="004F0AE1">
        <w:rPr>
          <w:szCs w:val="21"/>
        </w:rPr>
        <w:t>申诉人指出</w:t>
      </w:r>
      <w:r>
        <w:rPr>
          <w:szCs w:val="21"/>
        </w:rPr>
        <w:t>，</w:t>
      </w:r>
      <w:smartTag w:uri="urn:schemas-microsoft-com:office:smarttags" w:element="chsdate">
        <w:smartTagPr>
          <w:attr w:name="IsROCDate" w:val="False"/>
          <w:attr w:name="IsLunarDate" w:val="False"/>
          <w:attr w:name="Day" w:val="5"/>
          <w:attr w:name="Month" w:val="8"/>
          <w:attr w:name="Year" w:val="2009"/>
        </w:smartTagPr>
        <w:r w:rsidRPr="004F0AE1">
          <w:rPr>
            <w:szCs w:val="21"/>
          </w:rPr>
          <w:t>2009</w:t>
        </w:r>
        <w:r w:rsidRPr="004F0AE1">
          <w:rPr>
            <w:szCs w:val="21"/>
          </w:rPr>
          <w:t>年</w:t>
        </w:r>
        <w:r w:rsidRPr="004F0AE1">
          <w:rPr>
            <w:szCs w:val="21"/>
          </w:rPr>
          <w:t>8</w:t>
        </w:r>
        <w:r w:rsidRPr="004F0AE1">
          <w:rPr>
            <w:szCs w:val="21"/>
          </w:rPr>
          <w:t>月</w:t>
        </w:r>
        <w:r w:rsidRPr="004F0AE1">
          <w:rPr>
            <w:szCs w:val="21"/>
          </w:rPr>
          <w:t>5</w:t>
        </w:r>
        <w:r w:rsidRPr="004F0AE1">
          <w:rPr>
            <w:szCs w:val="21"/>
          </w:rPr>
          <w:t>日</w:t>
        </w:r>
      </w:smartTag>
      <w:r w:rsidRPr="004F0AE1">
        <w:rPr>
          <w:szCs w:val="21"/>
        </w:rPr>
        <w:t>的申诉是针对</w:t>
      </w:r>
      <w:smartTag w:uri="urn:schemas-microsoft-com:office:smarttags" w:element="chsdate">
        <w:smartTagPr>
          <w:attr w:name="IsROCDate" w:val="False"/>
          <w:attr w:name="IsLunarDate" w:val="False"/>
          <w:attr w:name="Day" w:val="18"/>
          <w:attr w:name="Month" w:val="6"/>
          <w:attr w:name="Year" w:val="2009"/>
        </w:smartTagPr>
        <w:r w:rsidRPr="004F0AE1">
          <w:rPr>
            <w:szCs w:val="21"/>
          </w:rPr>
          <w:t>2009</w:t>
        </w:r>
        <w:r w:rsidRPr="004F0AE1">
          <w:rPr>
            <w:szCs w:val="21"/>
          </w:rPr>
          <w:t>年</w:t>
        </w:r>
        <w:r w:rsidRPr="004F0AE1">
          <w:rPr>
            <w:szCs w:val="21"/>
          </w:rPr>
          <w:t>6</w:t>
        </w:r>
        <w:r w:rsidRPr="004F0AE1">
          <w:rPr>
            <w:szCs w:val="21"/>
          </w:rPr>
          <w:t>月</w:t>
        </w:r>
        <w:r w:rsidRPr="004F0AE1">
          <w:rPr>
            <w:szCs w:val="21"/>
          </w:rPr>
          <w:t>18</w:t>
        </w:r>
        <w:r w:rsidRPr="004F0AE1">
          <w:rPr>
            <w:szCs w:val="21"/>
          </w:rPr>
          <w:t>日</w:t>
        </w:r>
      </w:smartTag>
      <w:r w:rsidRPr="004F0AE1">
        <w:rPr>
          <w:szCs w:val="21"/>
        </w:rPr>
        <w:t>的拘留条件</w:t>
      </w:r>
      <w:r>
        <w:rPr>
          <w:szCs w:val="21"/>
        </w:rPr>
        <w:t>，</w:t>
      </w:r>
      <w:r w:rsidRPr="004F0AE1">
        <w:rPr>
          <w:szCs w:val="21"/>
        </w:rPr>
        <w:t>不仅仅是惩罚性的为期四天的禁止交往</w:t>
      </w:r>
      <w:r>
        <w:rPr>
          <w:szCs w:val="21"/>
        </w:rPr>
        <w:t>，</w:t>
      </w:r>
      <w:r w:rsidRPr="004F0AE1">
        <w:rPr>
          <w:szCs w:val="21"/>
        </w:rPr>
        <w:t>以及剥夺自由是对前酷刑受害者的一种形式的酷刑或虐待。此外</w:t>
      </w:r>
      <w:r>
        <w:rPr>
          <w:szCs w:val="21"/>
        </w:rPr>
        <w:t>，</w:t>
      </w:r>
      <w:r w:rsidRPr="004F0AE1">
        <w:rPr>
          <w:szCs w:val="21"/>
        </w:rPr>
        <w:t>由于申诉人被关押在一个惩罚性牢房</w:t>
      </w:r>
      <w:r>
        <w:rPr>
          <w:szCs w:val="21"/>
        </w:rPr>
        <w:t>，</w:t>
      </w:r>
      <w:r w:rsidRPr="004F0AE1">
        <w:rPr>
          <w:szCs w:val="21"/>
        </w:rPr>
        <w:t>对其健康状况甚至更加糟糕</w:t>
      </w:r>
      <w:r>
        <w:rPr>
          <w:szCs w:val="21"/>
        </w:rPr>
        <w:t>，</w:t>
      </w:r>
      <w:r w:rsidRPr="004F0AE1">
        <w:rPr>
          <w:szCs w:val="21"/>
        </w:rPr>
        <w:t>这应被视为根据《公约》第</w:t>
      </w:r>
      <w:r w:rsidRPr="004F0AE1">
        <w:rPr>
          <w:szCs w:val="21"/>
        </w:rPr>
        <w:t>12</w:t>
      </w:r>
      <w:r w:rsidRPr="004F0AE1">
        <w:rPr>
          <w:szCs w:val="21"/>
        </w:rPr>
        <w:t>条进行调查的一个额外的理由</w:t>
      </w:r>
      <w:r>
        <w:rPr>
          <w:szCs w:val="21"/>
        </w:rPr>
        <w:t>，</w:t>
      </w:r>
      <w:r w:rsidRPr="004F0AE1">
        <w:rPr>
          <w:szCs w:val="21"/>
        </w:rPr>
        <w:t>一如两位专家代表申诉人所请求的那样。除</w:t>
      </w:r>
      <w:smartTag w:uri="urn:schemas-microsoft-com:office:smarttags" w:element="chsdate">
        <w:smartTagPr>
          <w:attr w:name="IsROCDate" w:val="False"/>
          <w:attr w:name="IsLunarDate" w:val="False"/>
          <w:attr w:name="Day" w:val="6"/>
          <w:attr w:name="Month" w:val="7"/>
          <w:attr w:name="Year" w:val="2009"/>
        </w:smartTagPr>
        <w:r w:rsidRPr="004F0AE1">
          <w:rPr>
            <w:szCs w:val="21"/>
          </w:rPr>
          <w:t>2009</w:t>
        </w:r>
        <w:r w:rsidRPr="004F0AE1">
          <w:rPr>
            <w:szCs w:val="21"/>
          </w:rPr>
          <w:t>年</w:t>
        </w:r>
        <w:r w:rsidRPr="004F0AE1">
          <w:rPr>
            <w:szCs w:val="21"/>
          </w:rPr>
          <w:t>7</w:t>
        </w:r>
        <w:r w:rsidRPr="004F0AE1">
          <w:rPr>
            <w:szCs w:val="21"/>
          </w:rPr>
          <w:t>月</w:t>
        </w:r>
        <w:r w:rsidRPr="004F0AE1">
          <w:rPr>
            <w:szCs w:val="21"/>
          </w:rPr>
          <w:t>6</w:t>
        </w:r>
        <w:r w:rsidRPr="004F0AE1">
          <w:rPr>
            <w:szCs w:val="21"/>
          </w:rPr>
          <w:t>日</w:t>
        </w:r>
      </w:smartTag>
      <w:r w:rsidRPr="004F0AE1">
        <w:rPr>
          <w:szCs w:val="21"/>
        </w:rPr>
        <w:t>的一份精神科报告和申诉人接受氯普噻吨治疗以抑制其在拘留期间的焦虑情绪外</w:t>
      </w:r>
      <w:r>
        <w:rPr>
          <w:szCs w:val="21"/>
        </w:rPr>
        <w:t>，</w:t>
      </w:r>
      <w:r w:rsidRPr="004F0AE1">
        <w:rPr>
          <w:szCs w:val="21"/>
        </w:rPr>
        <w:t>律师认为缔约国没有令人信服地说明在其被拘留前和被拘留期间对其作为一名前酷刑受害者进行医疗检查的频率和类型。申诉人称</w:t>
      </w:r>
      <w:r>
        <w:rPr>
          <w:szCs w:val="21"/>
        </w:rPr>
        <w:t>，</w:t>
      </w:r>
      <w:r w:rsidRPr="004F0AE1">
        <w:rPr>
          <w:szCs w:val="21"/>
        </w:rPr>
        <w:t>缔约国对其健康状况从来没有做过检查</w:t>
      </w:r>
      <w:r>
        <w:rPr>
          <w:szCs w:val="21"/>
        </w:rPr>
        <w:t>，</w:t>
      </w:r>
      <w:r w:rsidRPr="004F0AE1">
        <w:rPr>
          <w:szCs w:val="21"/>
        </w:rPr>
        <w:t>只是在</w:t>
      </w:r>
      <w:smartTag w:uri="urn:schemas-microsoft-com:office:smarttags" w:element="chsdate">
        <w:smartTagPr>
          <w:attr w:name="IsROCDate" w:val="False"/>
          <w:attr w:name="IsLunarDate" w:val="False"/>
          <w:attr w:name="Day" w:val="28"/>
          <w:attr w:name="Month" w:val="8"/>
          <w:attr w:name="Year" w:val="2009"/>
        </w:smartTagPr>
        <w:r w:rsidRPr="004F0AE1">
          <w:rPr>
            <w:szCs w:val="21"/>
          </w:rPr>
          <w:t>2009</w:t>
        </w:r>
        <w:r w:rsidRPr="004F0AE1">
          <w:rPr>
            <w:szCs w:val="21"/>
          </w:rPr>
          <w:t>年</w:t>
        </w:r>
        <w:r w:rsidRPr="004F0AE1">
          <w:rPr>
            <w:szCs w:val="21"/>
          </w:rPr>
          <w:t>8</w:t>
        </w:r>
        <w:r w:rsidRPr="004F0AE1">
          <w:rPr>
            <w:szCs w:val="21"/>
          </w:rPr>
          <w:t>月</w:t>
        </w:r>
        <w:r w:rsidRPr="004F0AE1">
          <w:rPr>
            <w:szCs w:val="21"/>
          </w:rPr>
          <w:t>28</w:t>
        </w:r>
        <w:r w:rsidRPr="004F0AE1">
          <w:rPr>
            <w:szCs w:val="21"/>
          </w:rPr>
          <w:t>日</w:t>
        </w:r>
      </w:smartTag>
      <w:r w:rsidRPr="004F0AE1">
        <w:rPr>
          <w:szCs w:val="21"/>
        </w:rPr>
        <w:t>医生个人主动检查得出结论认为其健康状况已严重恶化。此外</w:t>
      </w:r>
      <w:r>
        <w:rPr>
          <w:szCs w:val="21"/>
        </w:rPr>
        <w:t>，</w:t>
      </w:r>
      <w:r w:rsidRPr="004F0AE1">
        <w:rPr>
          <w:szCs w:val="21"/>
        </w:rPr>
        <w:t>申诉人认为</w:t>
      </w:r>
      <w:r>
        <w:rPr>
          <w:szCs w:val="21"/>
        </w:rPr>
        <w:t>，</w:t>
      </w:r>
      <w:r w:rsidRPr="004F0AE1">
        <w:rPr>
          <w:szCs w:val="21"/>
        </w:rPr>
        <w:t>该证明被难民、移民和融合事务部于</w:t>
      </w:r>
      <w:smartTag w:uri="urn:schemas-microsoft-com:office:smarttags" w:element="chsdate">
        <w:smartTagPr>
          <w:attr w:name="IsROCDate" w:val="False"/>
          <w:attr w:name="IsLunarDate" w:val="False"/>
          <w:attr w:name="Day" w:val="1"/>
          <w:attr w:name="Month" w:val="9"/>
          <w:attr w:name="Year" w:val="2009"/>
        </w:smartTagPr>
        <w:r w:rsidRPr="004F0AE1">
          <w:rPr>
            <w:szCs w:val="21"/>
          </w:rPr>
          <w:t>2009</w:t>
        </w:r>
        <w:r w:rsidRPr="004F0AE1">
          <w:rPr>
            <w:szCs w:val="21"/>
          </w:rPr>
          <w:t>年</w:t>
        </w:r>
        <w:r w:rsidRPr="004F0AE1">
          <w:rPr>
            <w:szCs w:val="21"/>
          </w:rPr>
          <w:t>9</w:t>
        </w:r>
        <w:r w:rsidRPr="004F0AE1">
          <w:rPr>
            <w:szCs w:val="21"/>
          </w:rPr>
          <w:t>月</w:t>
        </w:r>
        <w:r w:rsidRPr="004F0AE1">
          <w:rPr>
            <w:szCs w:val="21"/>
          </w:rPr>
          <w:t>1</w:t>
        </w:r>
        <w:r w:rsidRPr="004F0AE1">
          <w:rPr>
            <w:szCs w:val="21"/>
          </w:rPr>
          <w:t>日</w:t>
        </w:r>
      </w:smartTag>
      <w:r w:rsidRPr="004F0AE1">
        <w:rPr>
          <w:szCs w:val="21"/>
        </w:rPr>
        <w:t>拒绝作为新证据</w:t>
      </w:r>
      <w:r>
        <w:rPr>
          <w:szCs w:val="21"/>
        </w:rPr>
        <w:t>，</w:t>
      </w:r>
      <w:r w:rsidRPr="004F0AE1">
        <w:rPr>
          <w:szCs w:val="21"/>
        </w:rPr>
        <w:t>因为</w:t>
      </w:r>
      <w:r w:rsidRPr="004F0AE1">
        <w:rPr>
          <w:szCs w:val="21"/>
        </w:rPr>
        <w:t>Østergaard</w:t>
      </w:r>
      <w:r w:rsidRPr="004F0AE1">
        <w:rPr>
          <w:szCs w:val="21"/>
        </w:rPr>
        <w:t>博士</w:t>
      </w:r>
      <w:r>
        <w:rPr>
          <w:rFonts w:hint="eastAsia"/>
          <w:szCs w:val="21"/>
        </w:rPr>
        <w:t>“</w:t>
      </w:r>
      <w:r w:rsidRPr="004F0AE1">
        <w:rPr>
          <w:szCs w:val="21"/>
        </w:rPr>
        <w:t>没有签署</w:t>
      </w:r>
      <w:r>
        <w:rPr>
          <w:rFonts w:hint="eastAsia"/>
          <w:szCs w:val="21"/>
        </w:rPr>
        <w:t>”</w:t>
      </w:r>
      <w:r w:rsidRPr="004F0AE1">
        <w:rPr>
          <w:szCs w:val="21"/>
        </w:rPr>
        <w:t>该医疗证明。尽管难民、移民和融合事务部要求在</w:t>
      </w:r>
      <w:smartTag w:uri="urn:schemas-microsoft-com:office:smarttags" w:element="chsdate">
        <w:smartTagPr>
          <w:attr w:name="IsROCDate" w:val="False"/>
          <w:attr w:name="IsLunarDate" w:val="False"/>
          <w:attr w:name="Day" w:val="8"/>
          <w:attr w:name="Month" w:val="9"/>
          <w:attr w:name="Year" w:val="2009"/>
        </w:smartTagPr>
        <w:r w:rsidRPr="004F0AE1">
          <w:rPr>
            <w:szCs w:val="21"/>
          </w:rPr>
          <w:t>2009</w:t>
        </w:r>
        <w:r w:rsidRPr="004F0AE1">
          <w:rPr>
            <w:szCs w:val="21"/>
          </w:rPr>
          <w:t>年</w:t>
        </w:r>
        <w:r w:rsidRPr="004F0AE1">
          <w:rPr>
            <w:szCs w:val="21"/>
          </w:rPr>
          <w:t>9</w:t>
        </w:r>
        <w:r w:rsidRPr="004F0AE1">
          <w:rPr>
            <w:szCs w:val="21"/>
          </w:rPr>
          <w:t>月</w:t>
        </w:r>
        <w:r w:rsidRPr="004F0AE1">
          <w:rPr>
            <w:szCs w:val="21"/>
          </w:rPr>
          <w:t>8</w:t>
        </w:r>
        <w:r w:rsidRPr="004F0AE1">
          <w:rPr>
            <w:szCs w:val="21"/>
          </w:rPr>
          <w:t>日</w:t>
        </w:r>
      </w:smartTag>
      <w:r w:rsidRPr="004F0AE1">
        <w:rPr>
          <w:szCs w:val="21"/>
        </w:rPr>
        <w:t>之前提交一份新的和</w:t>
      </w:r>
      <w:r w:rsidRPr="004F0AE1">
        <w:rPr>
          <w:szCs w:val="21"/>
        </w:rPr>
        <w:t>Østergaard</w:t>
      </w:r>
      <w:r w:rsidRPr="004F0AE1">
        <w:rPr>
          <w:szCs w:val="21"/>
        </w:rPr>
        <w:t>博士签署的医疗证明</w:t>
      </w:r>
      <w:r>
        <w:rPr>
          <w:szCs w:val="21"/>
        </w:rPr>
        <w:t>，</w:t>
      </w:r>
      <w:r w:rsidRPr="004F0AE1">
        <w:rPr>
          <w:szCs w:val="21"/>
        </w:rPr>
        <w:t>但缔约国于</w:t>
      </w:r>
      <w:smartTag w:uri="urn:schemas-microsoft-com:office:smarttags" w:element="chsdate">
        <w:smartTagPr>
          <w:attr w:name="IsROCDate" w:val="False"/>
          <w:attr w:name="IsLunarDate" w:val="False"/>
          <w:attr w:name="Day" w:val="2"/>
          <w:attr w:name="Month" w:val="9"/>
          <w:attr w:name="Year" w:val="2009"/>
        </w:smartTagPr>
        <w:r w:rsidRPr="004F0AE1">
          <w:rPr>
            <w:szCs w:val="21"/>
          </w:rPr>
          <w:t>2009</w:t>
        </w:r>
        <w:r w:rsidRPr="004F0AE1">
          <w:rPr>
            <w:szCs w:val="21"/>
          </w:rPr>
          <w:t>年</w:t>
        </w:r>
        <w:r w:rsidRPr="004F0AE1">
          <w:rPr>
            <w:szCs w:val="21"/>
          </w:rPr>
          <w:t>9</w:t>
        </w:r>
        <w:r w:rsidRPr="004F0AE1">
          <w:rPr>
            <w:szCs w:val="21"/>
          </w:rPr>
          <w:t>月</w:t>
        </w:r>
        <w:r w:rsidRPr="004F0AE1">
          <w:rPr>
            <w:szCs w:val="21"/>
          </w:rPr>
          <w:t>2</w:t>
        </w:r>
        <w:r w:rsidRPr="004F0AE1">
          <w:rPr>
            <w:szCs w:val="21"/>
          </w:rPr>
          <w:t>日</w:t>
        </w:r>
      </w:smartTag>
      <w:r w:rsidRPr="004F0AE1">
        <w:rPr>
          <w:szCs w:val="21"/>
        </w:rPr>
        <w:t>将申诉人驱逐至伊拉克。</w:t>
      </w:r>
    </w:p>
    <w:p w:rsidR="00A01405" w:rsidRPr="004F0AE1" w:rsidRDefault="00A01405" w:rsidP="00A01405">
      <w:pPr>
        <w:pStyle w:val="SingleTxtGC"/>
      </w:pPr>
      <w:r>
        <w:rPr>
          <w:szCs w:val="21"/>
        </w:rPr>
        <w:t>5.</w:t>
      </w:r>
      <w:r w:rsidRPr="004F0AE1">
        <w:rPr>
          <w:szCs w:val="21"/>
        </w:rPr>
        <w:t>3</w:t>
      </w:r>
      <w:r>
        <w:rPr>
          <w:rFonts w:hint="eastAsia"/>
          <w:szCs w:val="21"/>
        </w:rPr>
        <w:t xml:space="preserve">  </w:t>
      </w:r>
      <w:r w:rsidRPr="004F0AE1">
        <w:rPr>
          <w:szCs w:val="21"/>
        </w:rPr>
        <w:t>此外</w:t>
      </w:r>
      <w:r>
        <w:rPr>
          <w:szCs w:val="21"/>
        </w:rPr>
        <w:t>，</w:t>
      </w:r>
      <w:r w:rsidRPr="004F0AE1">
        <w:rPr>
          <w:szCs w:val="21"/>
        </w:rPr>
        <w:t>申诉人重申</w:t>
      </w:r>
      <w:r>
        <w:rPr>
          <w:szCs w:val="21"/>
        </w:rPr>
        <w:t>，</w:t>
      </w:r>
      <w:r w:rsidRPr="004F0AE1">
        <w:rPr>
          <w:szCs w:val="21"/>
        </w:rPr>
        <w:t>缔约国拒绝对其健康状况开展调查</w:t>
      </w:r>
      <w:r>
        <w:rPr>
          <w:szCs w:val="21"/>
        </w:rPr>
        <w:t>，</w:t>
      </w:r>
      <w:r w:rsidRPr="004F0AE1">
        <w:rPr>
          <w:szCs w:val="21"/>
        </w:rPr>
        <w:t>对申诉人因先前在伊拉克的酷刑和不人道待遇造成的痛苦以及在丹麦违反《公约》第</w:t>
      </w:r>
      <w:r w:rsidRPr="004F0AE1">
        <w:rPr>
          <w:szCs w:val="21"/>
        </w:rPr>
        <w:t>2</w:t>
      </w:r>
      <w:r w:rsidRPr="004F0AE1">
        <w:rPr>
          <w:szCs w:val="21"/>
        </w:rPr>
        <w:t>和</w:t>
      </w:r>
      <w:r w:rsidRPr="004F0AE1">
        <w:rPr>
          <w:szCs w:val="21"/>
        </w:rPr>
        <w:t>16</w:t>
      </w:r>
      <w:r w:rsidRPr="004F0AE1">
        <w:rPr>
          <w:szCs w:val="21"/>
        </w:rPr>
        <w:t>条以及第</w:t>
      </w:r>
      <w:r w:rsidRPr="004F0AE1">
        <w:rPr>
          <w:szCs w:val="21"/>
        </w:rPr>
        <w:t>12</w:t>
      </w:r>
      <w:r w:rsidRPr="004F0AE1">
        <w:rPr>
          <w:szCs w:val="21"/>
        </w:rPr>
        <w:t>条的拘留和使用惩罚性牢房所造成的新痛苦仍然没有基本的了解。申诉人驳斥缔约国声称在本案中申诉人在任何时候都没有指称他在</w:t>
      </w:r>
      <w:r w:rsidRPr="004F0AE1">
        <w:rPr>
          <w:szCs w:val="21"/>
        </w:rPr>
        <w:t>Ellebaek</w:t>
      </w:r>
      <w:r w:rsidRPr="004F0AE1">
        <w:rPr>
          <w:szCs w:val="21"/>
        </w:rPr>
        <w:t>机构被拘留期间曾受到任何虐待</w:t>
      </w:r>
      <w:r>
        <w:rPr>
          <w:szCs w:val="21"/>
        </w:rPr>
        <w:t>，</w:t>
      </w:r>
      <w:r w:rsidRPr="004F0AE1">
        <w:rPr>
          <w:szCs w:val="21"/>
        </w:rPr>
        <w:t>申诉人认为</w:t>
      </w:r>
      <w:r>
        <w:rPr>
          <w:szCs w:val="21"/>
        </w:rPr>
        <w:t>，</w:t>
      </w:r>
      <w:r w:rsidRPr="004F0AE1">
        <w:rPr>
          <w:szCs w:val="21"/>
        </w:rPr>
        <w:t>其律师于</w:t>
      </w:r>
      <w:smartTag w:uri="urn:schemas-microsoft-com:office:smarttags" w:element="chsdate">
        <w:smartTagPr>
          <w:attr w:name="IsROCDate" w:val="False"/>
          <w:attr w:name="IsLunarDate" w:val="False"/>
          <w:attr w:name="Day" w:val="5"/>
          <w:attr w:name="Month" w:val="8"/>
          <w:attr w:name="Year" w:val="2009"/>
        </w:smartTagPr>
        <w:r w:rsidRPr="004F0AE1">
          <w:rPr>
            <w:szCs w:val="21"/>
          </w:rPr>
          <w:t>2009</w:t>
        </w:r>
        <w:r w:rsidRPr="004F0AE1">
          <w:rPr>
            <w:szCs w:val="21"/>
          </w:rPr>
          <w:t>年</w:t>
        </w:r>
        <w:r w:rsidRPr="004F0AE1">
          <w:rPr>
            <w:szCs w:val="21"/>
          </w:rPr>
          <w:t>8</w:t>
        </w:r>
        <w:r w:rsidRPr="004F0AE1">
          <w:rPr>
            <w:szCs w:val="21"/>
          </w:rPr>
          <w:t>月</w:t>
        </w:r>
        <w:r w:rsidRPr="004F0AE1">
          <w:rPr>
            <w:szCs w:val="21"/>
          </w:rPr>
          <w:t>5</w:t>
        </w:r>
        <w:r w:rsidRPr="004F0AE1">
          <w:rPr>
            <w:szCs w:val="21"/>
          </w:rPr>
          <w:t>日</w:t>
        </w:r>
      </w:smartTag>
      <w:r w:rsidRPr="004F0AE1">
        <w:rPr>
          <w:szCs w:val="21"/>
        </w:rPr>
        <w:t>以他的名义提交了要求调查的请求</w:t>
      </w:r>
      <w:r>
        <w:rPr>
          <w:szCs w:val="21"/>
        </w:rPr>
        <w:t>，</w:t>
      </w:r>
      <w:r w:rsidRPr="004F0AE1">
        <w:rPr>
          <w:szCs w:val="21"/>
        </w:rPr>
        <w:t>然后发送了若干信件和电子邮件。此外</w:t>
      </w:r>
      <w:r>
        <w:rPr>
          <w:szCs w:val="21"/>
        </w:rPr>
        <w:t>，</w:t>
      </w:r>
      <w:r w:rsidRPr="004F0AE1">
        <w:rPr>
          <w:szCs w:val="21"/>
        </w:rPr>
        <w:t>他认为缔约国声称申诉人在审讯时指称的陈述即</w:t>
      </w:r>
      <w:r>
        <w:rPr>
          <w:rFonts w:hint="eastAsia"/>
          <w:szCs w:val="21"/>
        </w:rPr>
        <w:t>“</w:t>
      </w:r>
      <w:r w:rsidRPr="004F0AE1">
        <w:rPr>
          <w:szCs w:val="21"/>
        </w:rPr>
        <w:t>他并不想抱怨任何员工的行为</w:t>
      </w:r>
      <w:r>
        <w:rPr>
          <w:rFonts w:hint="eastAsia"/>
          <w:szCs w:val="21"/>
        </w:rPr>
        <w:t>”</w:t>
      </w:r>
      <w:r w:rsidRPr="004F0AE1">
        <w:rPr>
          <w:szCs w:val="21"/>
        </w:rPr>
        <w:t>不能被视为他撤回</w:t>
      </w:r>
      <w:r w:rsidRPr="004F0AE1">
        <w:rPr>
          <w:szCs w:val="21"/>
        </w:rPr>
        <w:t xml:space="preserve">Sørensen </w:t>
      </w:r>
      <w:r w:rsidRPr="004F0AE1">
        <w:rPr>
          <w:szCs w:val="21"/>
        </w:rPr>
        <w:t>先生和</w:t>
      </w:r>
      <w:r w:rsidRPr="004F0AE1">
        <w:rPr>
          <w:szCs w:val="21"/>
        </w:rPr>
        <w:t>Genefke</w:t>
      </w:r>
      <w:r w:rsidRPr="004F0AE1">
        <w:rPr>
          <w:szCs w:val="21"/>
        </w:rPr>
        <w:t>女士于</w:t>
      </w:r>
      <w:smartTag w:uri="urn:schemas-microsoft-com:office:smarttags" w:element="chsdate">
        <w:smartTagPr>
          <w:attr w:name="IsROCDate" w:val="False"/>
          <w:attr w:name="IsLunarDate" w:val="False"/>
          <w:attr w:name="Day" w:val="5"/>
          <w:attr w:name="Month" w:val="8"/>
          <w:attr w:name="Year" w:val="2009"/>
        </w:smartTagPr>
        <w:r w:rsidRPr="004F0AE1">
          <w:rPr>
            <w:szCs w:val="21"/>
          </w:rPr>
          <w:t>2009</w:t>
        </w:r>
        <w:r w:rsidRPr="004F0AE1">
          <w:rPr>
            <w:szCs w:val="21"/>
          </w:rPr>
          <w:t>年</w:t>
        </w:r>
        <w:r w:rsidRPr="004F0AE1">
          <w:rPr>
            <w:szCs w:val="21"/>
          </w:rPr>
          <w:t>8</w:t>
        </w:r>
        <w:r w:rsidRPr="004F0AE1">
          <w:rPr>
            <w:szCs w:val="21"/>
          </w:rPr>
          <w:t>月</w:t>
        </w:r>
        <w:r w:rsidRPr="004F0AE1">
          <w:rPr>
            <w:szCs w:val="21"/>
          </w:rPr>
          <w:t>5</w:t>
        </w:r>
        <w:r w:rsidRPr="004F0AE1">
          <w:rPr>
            <w:szCs w:val="21"/>
          </w:rPr>
          <w:t>日</w:t>
        </w:r>
      </w:smartTag>
      <w:r w:rsidRPr="004F0AE1">
        <w:rPr>
          <w:szCs w:val="21"/>
        </w:rPr>
        <w:t>提交的申诉的证据。最后</w:t>
      </w:r>
      <w:r>
        <w:rPr>
          <w:szCs w:val="21"/>
        </w:rPr>
        <w:t>，</w:t>
      </w:r>
      <w:r w:rsidRPr="004F0AE1">
        <w:rPr>
          <w:szCs w:val="21"/>
        </w:rPr>
        <w:t>申诉人对可能抱怨个别工作人员的</w:t>
      </w:r>
      <w:r>
        <w:rPr>
          <w:rFonts w:hint="eastAsia"/>
          <w:szCs w:val="21"/>
        </w:rPr>
        <w:t>“</w:t>
      </w:r>
      <w:r w:rsidRPr="004F0AE1">
        <w:rPr>
          <w:szCs w:val="21"/>
        </w:rPr>
        <w:t>具体行为</w:t>
      </w:r>
      <w:r>
        <w:rPr>
          <w:rFonts w:hint="eastAsia"/>
          <w:szCs w:val="21"/>
        </w:rPr>
        <w:t>”</w:t>
      </w:r>
      <w:r w:rsidRPr="004F0AE1">
        <w:rPr>
          <w:szCs w:val="21"/>
        </w:rPr>
        <w:t>与控告决定启用惩罚性牢房并将申诉人转移到用于普通刑事犯的</w:t>
      </w:r>
      <w:r w:rsidRPr="004F0AE1">
        <w:rPr>
          <w:szCs w:val="21"/>
        </w:rPr>
        <w:t>Vestre</w:t>
      </w:r>
      <w:r w:rsidRPr="004F0AE1">
        <w:rPr>
          <w:szCs w:val="21"/>
        </w:rPr>
        <w:t>监狱加以区分。申诉人认为</w:t>
      </w:r>
      <w:r>
        <w:rPr>
          <w:szCs w:val="21"/>
        </w:rPr>
        <w:t>，</w:t>
      </w:r>
      <w:r w:rsidRPr="004F0AE1">
        <w:rPr>
          <w:szCs w:val="21"/>
        </w:rPr>
        <w:t>不人道待遇首先是决定拘留申诉人并将其转移到</w:t>
      </w:r>
      <w:r w:rsidRPr="004F0AE1">
        <w:rPr>
          <w:szCs w:val="21"/>
        </w:rPr>
        <w:t>Vestre</w:t>
      </w:r>
      <w:r w:rsidRPr="004F0AE1">
        <w:rPr>
          <w:szCs w:val="21"/>
        </w:rPr>
        <w:t>监狱的惩罚性牢房所引起的。</w:t>
      </w:r>
    </w:p>
    <w:p w:rsidR="00A01405" w:rsidRPr="004F0AE1" w:rsidRDefault="00A01405" w:rsidP="00A01405">
      <w:pPr>
        <w:pStyle w:val="SingleTxtGC"/>
      </w:pPr>
      <w:r>
        <w:rPr>
          <w:szCs w:val="21"/>
        </w:rPr>
        <w:t>5.</w:t>
      </w:r>
      <w:r w:rsidRPr="004F0AE1">
        <w:rPr>
          <w:szCs w:val="21"/>
        </w:rPr>
        <w:t>4</w:t>
      </w:r>
      <w:r>
        <w:rPr>
          <w:rFonts w:hint="eastAsia"/>
          <w:szCs w:val="21"/>
        </w:rPr>
        <w:t xml:space="preserve">  </w:t>
      </w:r>
      <w:r w:rsidRPr="004F0AE1">
        <w:rPr>
          <w:szCs w:val="21"/>
        </w:rPr>
        <w:t>关于涉嫌违反《公约》第</w:t>
      </w:r>
      <w:r w:rsidRPr="004F0AE1">
        <w:rPr>
          <w:szCs w:val="21"/>
        </w:rPr>
        <w:t>3</w:t>
      </w:r>
      <w:r w:rsidRPr="004F0AE1">
        <w:rPr>
          <w:szCs w:val="21"/>
        </w:rPr>
        <w:t>条</w:t>
      </w:r>
      <w:r>
        <w:rPr>
          <w:szCs w:val="21"/>
        </w:rPr>
        <w:t>，</w:t>
      </w:r>
      <w:r w:rsidRPr="004F0AE1">
        <w:rPr>
          <w:szCs w:val="21"/>
        </w:rPr>
        <w:t>申诉人认为将其驱逐始于</w:t>
      </w:r>
      <w:r w:rsidRPr="004F0AE1">
        <w:rPr>
          <w:szCs w:val="21"/>
        </w:rPr>
        <w:t>2009</w:t>
      </w:r>
      <w:r w:rsidRPr="004F0AE1">
        <w:rPr>
          <w:szCs w:val="21"/>
        </w:rPr>
        <w:t>年</w:t>
      </w:r>
      <w:r w:rsidRPr="004F0AE1">
        <w:rPr>
          <w:szCs w:val="21"/>
        </w:rPr>
        <w:t>8</w:t>
      </w:r>
      <w:r w:rsidRPr="004F0AE1">
        <w:rPr>
          <w:szCs w:val="21"/>
        </w:rPr>
        <w:t>月</w:t>
      </w:r>
      <w:r w:rsidRPr="004F0AE1">
        <w:rPr>
          <w:szCs w:val="21"/>
        </w:rPr>
        <w:t>25</w:t>
      </w:r>
      <w:r w:rsidRPr="004F0AE1">
        <w:rPr>
          <w:szCs w:val="21"/>
        </w:rPr>
        <w:t>日</w:t>
      </w:r>
      <w:r>
        <w:rPr>
          <w:szCs w:val="21"/>
        </w:rPr>
        <w:t>，</w:t>
      </w:r>
      <w:r w:rsidRPr="004F0AE1">
        <w:rPr>
          <w:szCs w:val="21"/>
        </w:rPr>
        <w:t>当时国家警察询问难民、移民和融合事务部、上诉委员会和移民局是否警方可以进行驱逐。申诉人声称</w:t>
      </w:r>
      <w:r>
        <w:rPr>
          <w:szCs w:val="21"/>
        </w:rPr>
        <w:t>，</w:t>
      </w:r>
      <w:r w:rsidRPr="004F0AE1">
        <w:rPr>
          <w:szCs w:val="21"/>
        </w:rPr>
        <w:t>违反《公约》第</w:t>
      </w:r>
      <w:r w:rsidRPr="004F0AE1">
        <w:rPr>
          <w:szCs w:val="21"/>
        </w:rPr>
        <w:t>3</w:t>
      </w:r>
      <w:r w:rsidRPr="004F0AE1">
        <w:rPr>
          <w:szCs w:val="21"/>
        </w:rPr>
        <w:t>条发生在</w:t>
      </w:r>
      <w:smartTag w:uri="urn:schemas-microsoft-com:office:smarttags" w:element="chsdate">
        <w:smartTagPr>
          <w:attr w:name="Year" w:val="2009"/>
          <w:attr w:name="Month" w:val="9"/>
          <w:attr w:name="Day" w:val="2"/>
          <w:attr w:name="IsLunarDate" w:val="False"/>
          <w:attr w:name="IsROCDate" w:val="False"/>
        </w:smartTagPr>
        <w:r w:rsidRPr="004F0AE1">
          <w:rPr>
            <w:szCs w:val="21"/>
          </w:rPr>
          <w:t>2009</w:t>
        </w:r>
        <w:r w:rsidRPr="004F0AE1">
          <w:rPr>
            <w:szCs w:val="21"/>
          </w:rPr>
          <w:t>年</w:t>
        </w:r>
        <w:r w:rsidRPr="004F0AE1">
          <w:rPr>
            <w:szCs w:val="21"/>
          </w:rPr>
          <w:t>9</w:t>
        </w:r>
        <w:r w:rsidRPr="004F0AE1">
          <w:rPr>
            <w:szCs w:val="21"/>
          </w:rPr>
          <w:t>月</w:t>
        </w:r>
        <w:r w:rsidRPr="004F0AE1">
          <w:rPr>
            <w:szCs w:val="21"/>
          </w:rPr>
          <w:t>2</w:t>
        </w:r>
        <w:r w:rsidRPr="004F0AE1">
          <w:rPr>
            <w:szCs w:val="21"/>
          </w:rPr>
          <w:t>日</w:t>
        </w:r>
      </w:smartTag>
      <w:r w:rsidRPr="004F0AE1">
        <w:rPr>
          <w:szCs w:val="21"/>
        </w:rPr>
        <w:t>进行驱逐时。他还认为</w:t>
      </w:r>
      <w:r>
        <w:rPr>
          <w:szCs w:val="21"/>
        </w:rPr>
        <w:t>，</w:t>
      </w:r>
      <w:r w:rsidRPr="004F0AE1">
        <w:rPr>
          <w:szCs w:val="21"/>
        </w:rPr>
        <w:t>他被驱逐至伊拉克而没有对以前发生的酷刑和不人道待遇所导致的其健康状况进行调查。他补充说</w:t>
      </w:r>
      <w:r>
        <w:rPr>
          <w:szCs w:val="21"/>
        </w:rPr>
        <w:t>，</w:t>
      </w:r>
      <w:r w:rsidRPr="004F0AE1">
        <w:rPr>
          <w:szCs w:val="21"/>
        </w:rPr>
        <w:t>驱逐出境是在无视大赦国际医疗小组</w:t>
      </w:r>
      <w:smartTag w:uri="urn:schemas-microsoft-com:office:smarttags" w:element="chsdate">
        <w:smartTagPr>
          <w:attr w:name="Year" w:val="2009"/>
          <w:attr w:name="Month" w:val="2"/>
          <w:attr w:name="Day" w:val="12"/>
          <w:attr w:name="IsLunarDate" w:val="False"/>
          <w:attr w:name="IsROCDate" w:val="False"/>
        </w:smartTagPr>
        <w:r w:rsidRPr="004F0AE1">
          <w:rPr>
            <w:szCs w:val="21"/>
          </w:rPr>
          <w:t>2009</w:t>
        </w:r>
        <w:r w:rsidRPr="004F0AE1">
          <w:rPr>
            <w:szCs w:val="21"/>
          </w:rPr>
          <w:t>年</w:t>
        </w:r>
        <w:r w:rsidRPr="004F0AE1">
          <w:rPr>
            <w:szCs w:val="21"/>
          </w:rPr>
          <w:t>2</w:t>
        </w:r>
        <w:r w:rsidRPr="004F0AE1">
          <w:rPr>
            <w:szCs w:val="21"/>
          </w:rPr>
          <w:t>月</w:t>
        </w:r>
        <w:r w:rsidRPr="004F0AE1">
          <w:rPr>
            <w:szCs w:val="21"/>
          </w:rPr>
          <w:t>12</w:t>
        </w:r>
        <w:r w:rsidRPr="004F0AE1">
          <w:rPr>
            <w:szCs w:val="21"/>
          </w:rPr>
          <w:t>日</w:t>
        </w:r>
      </w:smartTag>
      <w:r w:rsidRPr="004F0AE1">
        <w:rPr>
          <w:szCs w:val="21"/>
        </w:rPr>
        <w:t>的报告以及</w:t>
      </w:r>
      <w:smartTag w:uri="urn:schemas-microsoft-com:office:smarttags" w:element="chsdate">
        <w:smartTagPr>
          <w:attr w:name="Year" w:val="2009"/>
          <w:attr w:name="Month" w:val="8"/>
          <w:attr w:name="Day" w:val="28"/>
          <w:attr w:name="IsLunarDate" w:val="False"/>
          <w:attr w:name="IsROCDate" w:val="False"/>
        </w:smartTagPr>
        <w:r w:rsidRPr="004F0AE1">
          <w:rPr>
            <w:szCs w:val="21"/>
          </w:rPr>
          <w:t>2009</w:t>
        </w:r>
        <w:r w:rsidRPr="004F0AE1">
          <w:rPr>
            <w:szCs w:val="21"/>
          </w:rPr>
          <w:t>年</w:t>
        </w:r>
        <w:r w:rsidRPr="004F0AE1">
          <w:rPr>
            <w:szCs w:val="21"/>
          </w:rPr>
          <w:t>8</w:t>
        </w:r>
        <w:r w:rsidRPr="004F0AE1">
          <w:rPr>
            <w:szCs w:val="21"/>
          </w:rPr>
          <w:t>月</w:t>
        </w:r>
        <w:r w:rsidRPr="004F0AE1">
          <w:rPr>
            <w:szCs w:val="21"/>
          </w:rPr>
          <w:t>28</w:t>
        </w:r>
        <w:r w:rsidRPr="004F0AE1">
          <w:rPr>
            <w:szCs w:val="21"/>
          </w:rPr>
          <w:t>日</w:t>
        </w:r>
      </w:smartTag>
      <w:r w:rsidRPr="004F0AE1">
        <w:rPr>
          <w:szCs w:val="21"/>
        </w:rPr>
        <w:t>的医疗证明的情况下进行的。他的结论是</w:t>
      </w:r>
      <w:r>
        <w:rPr>
          <w:szCs w:val="21"/>
        </w:rPr>
        <w:t>，</w:t>
      </w:r>
      <w:r w:rsidRPr="004F0AE1">
        <w:rPr>
          <w:szCs w:val="21"/>
        </w:rPr>
        <w:t>在向难民、移民和融合事务部提交一份新的和签署的医疗证明的</w:t>
      </w:r>
      <w:r w:rsidRPr="004F0AE1">
        <w:rPr>
          <w:szCs w:val="21"/>
        </w:rPr>
        <w:t>7</w:t>
      </w:r>
      <w:r w:rsidRPr="004F0AE1">
        <w:rPr>
          <w:szCs w:val="21"/>
        </w:rPr>
        <w:t>天期限届满前他被驱逐</w:t>
      </w:r>
      <w:r>
        <w:rPr>
          <w:szCs w:val="21"/>
        </w:rPr>
        <w:t>，</w:t>
      </w:r>
      <w:r w:rsidRPr="004F0AE1">
        <w:rPr>
          <w:szCs w:val="21"/>
        </w:rPr>
        <w:t>突出说明了所指称的明显违反《公约》第</w:t>
      </w:r>
      <w:r w:rsidRPr="004F0AE1">
        <w:rPr>
          <w:szCs w:val="21"/>
        </w:rPr>
        <w:t>3</w:t>
      </w:r>
      <w:r w:rsidRPr="004F0AE1">
        <w:rPr>
          <w:szCs w:val="21"/>
        </w:rPr>
        <w:t>条。</w:t>
      </w:r>
    </w:p>
    <w:p w:rsidR="00A01405" w:rsidRPr="004F0AE1" w:rsidRDefault="00A01405" w:rsidP="00A01405">
      <w:pPr>
        <w:pStyle w:val="H23GC"/>
      </w:pPr>
      <w:r w:rsidRPr="004F0AE1">
        <w:tab/>
      </w:r>
      <w:r w:rsidRPr="004F0AE1">
        <w:tab/>
      </w:r>
      <w:r w:rsidRPr="004F0AE1">
        <w:t>委员会需处理的问题和议事情况</w:t>
      </w:r>
    </w:p>
    <w:p w:rsidR="00A01405" w:rsidRPr="004F0AE1" w:rsidRDefault="00A01405" w:rsidP="00A01405">
      <w:pPr>
        <w:pStyle w:val="H4GC"/>
      </w:pPr>
      <w:r w:rsidRPr="004F0AE1">
        <w:tab/>
      </w:r>
      <w:r w:rsidRPr="004F0AE1">
        <w:tab/>
      </w:r>
      <w:r w:rsidRPr="004F0AE1">
        <w:t>审议可否受理</w:t>
      </w:r>
      <w:r w:rsidRPr="004F0AE1">
        <w:t xml:space="preserve"> </w:t>
      </w:r>
    </w:p>
    <w:p w:rsidR="00A01405" w:rsidRPr="004F0AE1" w:rsidRDefault="00A01405" w:rsidP="00A01405">
      <w:pPr>
        <w:pStyle w:val="SingleTxtGC"/>
      </w:pPr>
      <w:r>
        <w:rPr>
          <w:szCs w:val="21"/>
        </w:rPr>
        <w:t>6.</w:t>
      </w:r>
      <w:r w:rsidRPr="004F0AE1">
        <w:rPr>
          <w:szCs w:val="21"/>
        </w:rPr>
        <w:t>1</w:t>
      </w:r>
      <w:r>
        <w:rPr>
          <w:rFonts w:hint="eastAsia"/>
          <w:szCs w:val="21"/>
        </w:rPr>
        <w:t xml:space="preserve">  </w:t>
      </w:r>
      <w:r w:rsidRPr="004F0AE1">
        <w:rPr>
          <w:szCs w:val="21"/>
        </w:rPr>
        <w:t>在审议申诉人提出的任何申诉之前</w:t>
      </w:r>
      <w:r>
        <w:rPr>
          <w:szCs w:val="21"/>
        </w:rPr>
        <w:t>，</w:t>
      </w:r>
      <w:r w:rsidRPr="004F0AE1">
        <w:rPr>
          <w:szCs w:val="21"/>
        </w:rPr>
        <w:t>禁止酷刑委员会必须依据《公约》第</w:t>
      </w:r>
      <w:r w:rsidRPr="004F0AE1">
        <w:rPr>
          <w:szCs w:val="21"/>
        </w:rPr>
        <w:t>22</w:t>
      </w:r>
      <w:r w:rsidRPr="004F0AE1">
        <w:rPr>
          <w:szCs w:val="21"/>
        </w:rPr>
        <w:t>条确定来文是否符合规定的受理条件。委员会已按《公约》第</w:t>
      </w:r>
      <w:r w:rsidRPr="004F0AE1">
        <w:rPr>
          <w:szCs w:val="21"/>
        </w:rPr>
        <w:t>22</w:t>
      </w:r>
      <w:r w:rsidRPr="004F0AE1">
        <w:rPr>
          <w:szCs w:val="21"/>
        </w:rPr>
        <w:t>条第</w:t>
      </w:r>
      <w:r w:rsidRPr="004F0AE1">
        <w:rPr>
          <w:szCs w:val="21"/>
        </w:rPr>
        <w:t>5</w:t>
      </w:r>
      <w:r w:rsidRPr="004F0AE1">
        <w:rPr>
          <w:szCs w:val="21"/>
        </w:rPr>
        <w:t>款</w:t>
      </w:r>
      <w:r>
        <w:rPr>
          <w:szCs w:val="21"/>
        </w:rPr>
        <w:t>(</w:t>
      </w:r>
      <w:r w:rsidRPr="004F0AE1">
        <w:rPr>
          <w:szCs w:val="21"/>
        </w:rPr>
        <w:t>a</w:t>
      </w:r>
      <w:r>
        <w:rPr>
          <w:szCs w:val="21"/>
        </w:rPr>
        <w:t>)</w:t>
      </w:r>
      <w:r w:rsidRPr="004F0AE1">
        <w:rPr>
          <w:szCs w:val="21"/>
        </w:rPr>
        <w:t>项确定</w:t>
      </w:r>
      <w:r>
        <w:rPr>
          <w:szCs w:val="21"/>
        </w:rPr>
        <w:t>，</w:t>
      </w:r>
      <w:r w:rsidRPr="004F0AE1">
        <w:rPr>
          <w:szCs w:val="21"/>
        </w:rPr>
        <w:t>同一事项未曾而且也未正在接受另一国际调查程序或解决办法的审查。</w:t>
      </w:r>
    </w:p>
    <w:p w:rsidR="00A01405" w:rsidRPr="004F0AE1" w:rsidRDefault="00A01405" w:rsidP="00A01405">
      <w:pPr>
        <w:pStyle w:val="SingleTxtGC"/>
      </w:pPr>
      <w:r>
        <w:rPr>
          <w:szCs w:val="21"/>
        </w:rPr>
        <w:t>6.</w:t>
      </w:r>
      <w:r w:rsidRPr="004F0AE1">
        <w:rPr>
          <w:szCs w:val="21"/>
        </w:rPr>
        <w:t>2</w:t>
      </w:r>
      <w:r>
        <w:rPr>
          <w:rFonts w:hint="eastAsia"/>
          <w:szCs w:val="21"/>
        </w:rPr>
        <w:t xml:space="preserve">  </w:t>
      </w:r>
      <w:r w:rsidRPr="004F0AE1">
        <w:rPr>
          <w:szCs w:val="21"/>
        </w:rPr>
        <w:t>根据《公约》第</w:t>
      </w:r>
      <w:r w:rsidRPr="004F0AE1">
        <w:rPr>
          <w:szCs w:val="21"/>
        </w:rPr>
        <w:t>22</w:t>
      </w:r>
      <w:r w:rsidRPr="004F0AE1">
        <w:rPr>
          <w:szCs w:val="21"/>
        </w:rPr>
        <w:t>条第</w:t>
      </w:r>
      <w:r w:rsidRPr="004F0AE1">
        <w:rPr>
          <w:szCs w:val="21"/>
        </w:rPr>
        <w:t>5</w:t>
      </w:r>
      <w:r w:rsidRPr="004F0AE1">
        <w:rPr>
          <w:szCs w:val="21"/>
        </w:rPr>
        <w:t>款</w:t>
      </w:r>
      <w:r>
        <w:rPr>
          <w:szCs w:val="21"/>
        </w:rPr>
        <w:t>(</w:t>
      </w:r>
      <w:r w:rsidRPr="004F0AE1">
        <w:rPr>
          <w:szCs w:val="21"/>
        </w:rPr>
        <w:t>b</w:t>
      </w:r>
      <w:r>
        <w:rPr>
          <w:szCs w:val="21"/>
        </w:rPr>
        <w:t>)</w:t>
      </w:r>
      <w:r w:rsidRPr="004F0AE1">
        <w:rPr>
          <w:szCs w:val="21"/>
        </w:rPr>
        <w:t>项的规定</w:t>
      </w:r>
      <w:r>
        <w:rPr>
          <w:szCs w:val="21"/>
        </w:rPr>
        <w:t>，</w:t>
      </w:r>
      <w:r w:rsidRPr="004F0AE1">
        <w:rPr>
          <w:szCs w:val="21"/>
        </w:rPr>
        <w:t>除非已查明个人已用尽一切可用的国内补救办法</w:t>
      </w:r>
      <w:r>
        <w:rPr>
          <w:szCs w:val="21"/>
        </w:rPr>
        <w:t>，</w:t>
      </w:r>
      <w:r w:rsidRPr="004F0AE1">
        <w:rPr>
          <w:szCs w:val="21"/>
        </w:rPr>
        <w:t>否则委员会不得审议任何来文</w:t>
      </w:r>
      <w:r>
        <w:rPr>
          <w:szCs w:val="21"/>
        </w:rPr>
        <w:t>；</w:t>
      </w:r>
      <w:r w:rsidRPr="004F0AE1">
        <w:rPr>
          <w:szCs w:val="21"/>
        </w:rPr>
        <w:t>在确定补救办法的实行被无理地拖延或对指称的受害人不可能带来有效救助的情况下</w:t>
      </w:r>
      <w:r>
        <w:rPr>
          <w:szCs w:val="21"/>
        </w:rPr>
        <w:t>，</w:t>
      </w:r>
      <w:r w:rsidRPr="004F0AE1">
        <w:rPr>
          <w:szCs w:val="21"/>
        </w:rPr>
        <w:t>本规则不适用。</w:t>
      </w:r>
    </w:p>
    <w:p w:rsidR="00A01405" w:rsidRPr="004F0AE1" w:rsidRDefault="00A01405" w:rsidP="00A01405">
      <w:pPr>
        <w:pStyle w:val="SingleTxtGC"/>
      </w:pPr>
      <w:r>
        <w:rPr>
          <w:szCs w:val="21"/>
        </w:rPr>
        <w:t>6.</w:t>
      </w:r>
      <w:r w:rsidRPr="004F0AE1">
        <w:rPr>
          <w:szCs w:val="21"/>
        </w:rPr>
        <w:t>3</w:t>
      </w:r>
      <w:r>
        <w:rPr>
          <w:rFonts w:hint="eastAsia"/>
          <w:szCs w:val="21"/>
        </w:rPr>
        <w:t xml:space="preserve">  </w:t>
      </w:r>
      <w:r w:rsidRPr="004F0AE1">
        <w:rPr>
          <w:szCs w:val="21"/>
        </w:rPr>
        <w:t>委员会注意到</w:t>
      </w:r>
      <w:r>
        <w:rPr>
          <w:szCs w:val="21"/>
        </w:rPr>
        <w:t>，</w:t>
      </w:r>
      <w:r w:rsidRPr="004F0AE1">
        <w:rPr>
          <w:szCs w:val="21"/>
        </w:rPr>
        <w:t>缔约国对关于声称违反第</w:t>
      </w:r>
      <w:r w:rsidRPr="004F0AE1">
        <w:rPr>
          <w:szCs w:val="21"/>
        </w:rPr>
        <w:t>2</w:t>
      </w:r>
      <w:r w:rsidRPr="004F0AE1">
        <w:rPr>
          <w:szCs w:val="21"/>
        </w:rPr>
        <w:t>条和第</w:t>
      </w:r>
      <w:r w:rsidRPr="004F0AE1">
        <w:rPr>
          <w:szCs w:val="21"/>
        </w:rPr>
        <w:t>16</w:t>
      </w:r>
      <w:r w:rsidRPr="004F0AE1">
        <w:rPr>
          <w:szCs w:val="21"/>
        </w:rPr>
        <w:t>条的申诉可受理表示质疑</w:t>
      </w:r>
      <w:r>
        <w:rPr>
          <w:szCs w:val="21"/>
        </w:rPr>
        <w:t>，</w:t>
      </w:r>
      <w:r w:rsidRPr="004F0AE1">
        <w:rPr>
          <w:szCs w:val="21"/>
        </w:rPr>
        <w:t>理由是没有任何证据表明申诉人就</w:t>
      </w:r>
      <w:r w:rsidRPr="004F0AE1">
        <w:rPr>
          <w:szCs w:val="21"/>
        </w:rPr>
        <w:t>Ellebaek</w:t>
      </w:r>
      <w:r w:rsidRPr="004F0AE1">
        <w:rPr>
          <w:szCs w:val="21"/>
        </w:rPr>
        <w:t>机构关于暂时禁止交往的决定向监狱和感化部提出上诉。委员会注意到</w:t>
      </w:r>
      <w:r>
        <w:rPr>
          <w:szCs w:val="21"/>
        </w:rPr>
        <w:t>，</w:t>
      </w:r>
      <w:r w:rsidRPr="004F0AE1">
        <w:rPr>
          <w:szCs w:val="21"/>
        </w:rPr>
        <w:t>缔约国请求对申诉的这一部分不予受理</w:t>
      </w:r>
      <w:r>
        <w:rPr>
          <w:szCs w:val="21"/>
        </w:rPr>
        <w:t>，</w:t>
      </w:r>
      <w:r w:rsidRPr="004F0AE1">
        <w:rPr>
          <w:szCs w:val="21"/>
        </w:rPr>
        <w:t>因为未用尽一切可用的有效国内补救办法。然而</w:t>
      </w:r>
      <w:r>
        <w:rPr>
          <w:szCs w:val="21"/>
        </w:rPr>
        <w:t>，</w:t>
      </w:r>
      <w:r w:rsidRPr="004F0AE1">
        <w:rPr>
          <w:szCs w:val="21"/>
        </w:rPr>
        <w:t>委员会注意到</w:t>
      </w:r>
      <w:r>
        <w:rPr>
          <w:szCs w:val="21"/>
        </w:rPr>
        <w:t>，</w:t>
      </w:r>
      <w:r w:rsidRPr="004F0AE1">
        <w:rPr>
          <w:szCs w:val="21"/>
        </w:rPr>
        <w:t>它处理的主题事项不是唯一涉及暂时禁止交往时的拘留</w:t>
      </w:r>
      <w:r>
        <w:rPr>
          <w:szCs w:val="21"/>
        </w:rPr>
        <w:t>，</w:t>
      </w:r>
      <w:r w:rsidRPr="004F0AE1">
        <w:rPr>
          <w:szCs w:val="21"/>
        </w:rPr>
        <w:t>而是涉及截至</w:t>
      </w:r>
      <w:smartTag w:uri="urn:schemas-microsoft-com:office:smarttags" w:element="chsdate">
        <w:smartTagPr>
          <w:attr w:name="Year" w:val="2009"/>
          <w:attr w:name="Month" w:val="6"/>
          <w:attr w:name="Day" w:val="18"/>
          <w:attr w:name="IsLunarDate" w:val="False"/>
          <w:attr w:name="IsROCDate" w:val="False"/>
        </w:smartTagPr>
        <w:r w:rsidRPr="004F0AE1">
          <w:rPr>
            <w:szCs w:val="21"/>
          </w:rPr>
          <w:t>2009</w:t>
        </w:r>
        <w:r w:rsidRPr="004F0AE1">
          <w:rPr>
            <w:szCs w:val="21"/>
          </w:rPr>
          <w:t>年</w:t>
        </w:r>
        <w:r w:rsidRPr="004F0AE1">
          <w:rPr>
            <w:szCs w:val="21"/>
          </w:rPr>
          <w:t>6</w:t>
        </w:r>
        <w:r w:rsidRPr="004F0AE1">
          <w:rPr>
            <w:szCs w:val="21"/>
          </w:rPr>
          <w:t>月</w:t>
        </w:r>
        <w:r w:rsidRPr="004F0AE1">
          <w:rPr>
            <w:szCs w:val="21"/>
          </w:rPr>
          <w:t>18</w:t>
        </w:r>
        <w:r w:rsidRPr="004F0AE1">
          <w:rPr>
            <w:szCs w:val="21"/>
          </w:rPr>
          <w:t>日</w:t>
        </w:r>
      </w:smartTag>
      <w:r w:rsidRPr="004F0AE1">
        <w:rPr>
          <w:szCs w:val="21"/>
        </w:rPr>
        <w:t>的整个时期的拘留。委员会注意到</w:t>
      </w:r>
      <w:r>
        <w:rPr>
          <w:szCs w:val="21"/>
        </w:rPr>
        <w:t>，</w:t>
      </w:r>
      <w:r w:rsidRPr="004F0AE1">
        <w:rPr>
          <w:szCs w:val="21"/>
        </w:rPr>
        <w:t>Hillerød</w:t>
      </w:r>
      <w:r w:rsidRPr="004F0AE1">
        <w:rPr>
          <w:szCs w:val="21"/>
        </w:rPr>
        <w:t>区法院在</w:t>
      </w:r>
      <w:smartTag w:uri="urn:schemas-microsoft-com:office:smarttags" w:element="chsdate">
        <w:smartTagPr>
          <w:attr w:name="Year" w:val="2009"/>
          <w:attr w:name="Month" w:val="6"/>
          <w:attr w:name="Day" w:val="19"/>
          <w:attr w:name="IsLunarDate" w:val="False"/>
          <w:attr w:name="IsROCDate" w:val="False"/>
        </w:smartTagPr>
        <w:r w:rsidRPr="004F0AE1">
          <w:rPr>
            <w:szCs w:val="21"/>
          </w:rPr>
          <w:t>2009</w:t>
        </w:r>
        <w:r w:rsidRPr="004F0AE1">
          <w:rPr>
            <w:szCs w:val="21"/>
          </w:rPr>
          <w:t>年</w:t>
        </w:r>
        <w:r w:rsidRPr="004F0AE1">
          <w:rPr>
            <w:szCs w:val="21"/>
          </w:rPr>
          <w:t>6</w:t>
        </w:r>
        <w:r w:rsidRPr="004F0AE1">
          <w:rPr>
            <w:szCs w:val="21"/>
          </w:rPr>
          <w:t>月</w:t>
        </w:r>
        <w:r w:rsidRPr="004F0AE1">
          <w:rPr>
            <w:szCs w:val="21"/>
          </w:rPr>
          <w:t>19</w:t>
        </w:r>
        <w:r w:rsidRPr="004F0AE1">
          <w:rPr>
            <w:szCs w:val="21"/>
          </w:rPr>
          <w:t>日</w:t>
        </w:r>
      </w:smartTag>
      <w:r w:rsidRPr="004F0AE1">
        <w:rPr>
          <w:szCs w:val="21"/>
        </w:rPr>
        <w:t>和丹麦东部高等法院在</w:t>
      </w:r>
      <w:smartTag w:uri="urn:schemas-microsoft-com:office:smarttags" w:element="chsdate">
        <w:smartTagPr>
          <w:attr w:name="Year" w:val="2009"/>
          <w:attr w:name="Month" w:val="6"/>
          <w:attr w:name="Day" w:val="23"/>
          <w:attr w:name="IsLunarDate" w:val="False"/>
          <w:attr w:name="IsROCDate" w:val="False"/>
        </w:smartTagPr>
        <w:r w:rsidRPr="004F0AE1">
          <w:rPr>
            <w:szCs w:val="21"/>
          </w:rPr>
          <w:t>2009</w:t>
        </w:r>
        <w:r w:rsidRPr="004F0AE1">
          <w:rPr>
            <w:szCs w:val="21"/>
          </w:rPr>
          <w:t>年</w:t>
        </w:r>
        <w:r w:rsidRPr="004F0AE1">
          <w:rPr>
            <w:szCs w:val="21"/>
          </w:rPr>
          <w:t>6</w:t>
        </w:r>
        <w:r w:rsidRPr="004F0AE1">
          <w:rPr>
            <w:szCs w:val="21"/>
          </w:rPr>
          <w:t>月</w:t>
        </w:r>
        <w:r w:rsidRPr="004F0AE1">
          <w:rPr>
            <w:szCs w:val="21"/>
          </w:rPr>
          <w:t>23</w:t>
        </w:r>
        <w:r w:rsidRPr="004F0AE1">
          <w:rPr>
            <w:szCs w:val="21"/>
          </w:rPr>
          <w:t>日</w:t>
        </w:r>
      </w:smartTag>
      <w:r w:rsidRPr="004F0AE1">
        <w:rPr>
          <w:szCs w:val="21"/>
        </w:rPr>
        <w:t>维持了申诉人在</w:t>
      </w:r>
      <w:r w:rsidRPr="004F0AE1">
        <w:rPr>
          <w:szCs w:val="21"/>
        </w:rPr>
        <w:t>Ellebaek</w:t>
      </w:r>
      <w:r w:rsidRPr="004F0AE1">
        <w:rPr>
          <w:szCs w:val="21"/>
        </w:rPr>
        <w:t>机构的拘留。在此情况下</w:t>
      </w:r>
      <w:r>
        <w:rPr>
          <w:szCs w:val="21"/>
        </w:rPr>
        <w:t>，</w:t>
      </w:r>
      <w:r w:rsidRPr="004F0AE1">
        <w:rPr>
          <w:szCs w:val="21"/>
        </w:rPr>
        <w:t>委员会得出结论认为</w:t>
      </w:r>
      <w:r>
        <w:rPr>
          <w:szCs w:val="21"/>
        </w:rPr>
        <w:t>，</w:t>
      </w:r>
      <w:r w:rsidRPr="004F0AE1">
        <w:rPr>
          <w:szCs w:val="21"/>
        </w:rPr>
        <w:t>根据《公约》第</w:t>
      </w:r>
      <w:r w:rsidRPr="004F0AE1">
        <w:rPr>
          <w:szCs w:val="21"/>
        </w:rPr>
        <w:t>22</w:t>
      </w:r>
      <w:r w:rsidRPr="004F0AE1">
        <w:rPr>
          <w:szCs w:val="21"/>
        </w:rPr>
        <w:t>条第</w:t>
      </w:r>
      <w:r w:rsidRPr="004F0AE1">
        <w:rPr>
          <w:szCs w:val="21"/>
        </w:rPr>
        <w:t>5</w:t>
      </w:r>
      <w:r w:rsidRPr="004F0AE1">
        <w:rPr>
          <w:szCs w:val="21"/>
        </w:rPr>
        <w:t>款</w:t>
      </w:r>
      <w:r>
        <w:rPr>
          <w:szCs w:val="21"/>
        </w:rPr>
        <w:t>(</w:t>
      </w:r>
      <w:r w:rsidRPr="004F0AE1">
        <w:rPr>
          <w:szCs w:val="21"/>
        </w:rPr>
        <w:t>b</w:t>
      </w:r>
      <w:r>
        <w:rPr>
          <w:szCs w:val="21"/>
        </w:rPr>
        <w:t>)</w:t>
      </w:r>
      <w:r w:rsidRPr="004F0AE1">
        <w:rPr>
          <w:szCs w:val="21"/>
        </w:rPr>
        <w:t>项的要求</w:t>
      </w:r>
      <w:r>
        <w:rPr>
          <w:szCs w:val="21"/>
        </w:rPr>
        <w:t>，</w:t>
      </w:r>
      <w:r w:rsidRPr="004F0AE1">
        <w:rPr>
          <w:szCs w:val="21"/>
        </w:rPr>
        <w:t>不排除对申诉进行审议。</w:t>
      </w:r>
    </w:p>
    <w:p w:rsidR="00A01405" w:rsidRPr="004F0AE1" w:rsidRDefault="00A01405" w:rsidP="00A01405">
      <w:pPr>
        <w:pStyle w:val="SingleTxtGC"/>
      </w:pPr>
      <w:r>
        <w:rPr>
          <w:szCs w:val="21"/>
        </w:rPr>
        <w:t>6.</w:t>
      </w:r>
      <w:r w:rsidRPr="004F0AE1">
        <w:rPr>
          <w:szCs w:val="21"/>
        </w:rPr>
        <w:t>4</w:t>
      </w:r>
      <w:r>
        <w:rPr>
          <w:rFonts w:hint="eastAsia"/>
          <w:szCs w:val="21"/>
        </w:rPr>
        <w:t xml:space="preserve">  </w:t>
      </w:r>
      <w:r w:rsidRPr="004F0AE1">
        <w:rPr>
          <w:szCs w:val="21"/>
        </w:rPr>
        <w:t>委员会还注意到</w:t>
      </w:r>
      <w:r>
        <w:rPr>
          <w:szCs w:val="21"/>
        </w:rPr>
        <w:t>，</w:t>
      </w:r>
      <w:r w:rsidRPr="004F0AE1">
        <w:rPr>
          <w:szCs w:val="21"/>
        </w:rPr>
        <w:t>缔约国对关于声称违反第</w:t>
      </w:r>
      <w:r w:rsidRPr="004F0AE1">
        <w:rPr>
          <w:szCs w:val="21"/>
        </w:rPr>
        <w:t>12</w:t>
      </w:r>
      <w:r w:rsidRPr="004F0AE1">
        <w:rPr>
          <w:szCs w:val="21"/>
        </w:rPr>
        <w:t>条的申诉可受理表示质疑</w:t>
      </w:r>
      <w:r>
        <w:rPr>
          <w:szCs w:val="21"/>
        </w:rPr>
        <w:t>，</w:t>
      </w:r>
      <w:r w:rsidRPr="004F0AE1">
        <w:rPr>
          <w:szCs w:val="21"/>
        </w:rPr>
        <w:t>理由是以申诉人的名义提交的遭受酷刑和其他残忍、不人道或有辱人格的待遇或处罚的指控并未提出一个表面上证据确凿的案件</w:t>
      </w:r>
      <w:r>
        <w:rPr>
          <w:szCs w:val="21"/>
        </w:rPr>
        <w:t>，</w:t>
      </w:r>
      <w:r w:rsidRPr="004F0AE1">
        <w:rPr>
          <w:szCs w:val="21"/>
        </w:rPr>
        <w:t>因此并不意味着缔约国有责任进行调查。委员会认为</w:t>
      </w:r>
      <w:r>
        <w:rPr>
          <w:szCs w:val="21"/>
        </w:rPr>
        <w:t>，</w:t>
      </w:r>
      <w:r w:rsidRPr="004F0AE1">
        <w:rPr>
          <w:szCs w:val="21"/>
        </w:rPr>
        <w:t>根据第</w:t>
      </w:r>
      <w:r w:rsidRPr="004F0AE1">
        <w:rPr>
          <w:szCs w:val="21"/>
        </w:rPr>
        <w:t>12</w:t>
      </w:r>
      <w:r w:rsidRPr="004F0AE1">
        <w:rPr>
          <w:szCs w:val="21"/>
        </w:rPr>
        <w:t>条的指控提出了必须审议案情而非可否受理的实质性问题。因此</w:t>
      </w:r>
      <w:r>
        <w:rPr>
          <w:szCs w:val="21"/>
        </w:rPr>
        <w:t>，</w:t>
      </w:r>
      <w:r w:rsidRPr="004F0AE1">
        <w:rPr>
          <w:szCs w:val="21"/>
        </w:rPr>
        <w:t>委员会认为申诉的这一部分可予受理。</w:t>
      </w:r>
    </w:p>
    <w:p w:rsidR="00A01405" w:rsidRPr="004F0AE1" w:rsidRDefault="00A01405" w:rsidP="00A01405">
      <w:pPr>
        <w:pStyle w:val="SingleTxtGC"/>
      </w:pPr>
      <w:r>
        <w:rPr>
          <w:szCs w:val="21"/>
        </w:rPr>
        <w:t>6.</w:t>
      </w:r>
      <w:r w:rsidRPr="004F0AE1">
        <w:rPr>
          <w:szCs w:val="21"/>
        </w:rPr>
        <w:t>5</w:t>
      </w:r>
      <w:r>
        <w:rPr>
          <w:rFonts w:hint="eastAsia"/>
          <w:szCs w:val="21"/>
        </w:rPr>
        <w:t xml:space="preserve">  </w:t>
      </w:r>
      <w:r w:rsidRPr="004F0AE1">
        <w:rPr>
          <w:szCs w:val="21"/>
        </w:rPr>
        <w:t>委员会注意到</w:t>
      </w:r>
      <w:r>
        <w:rPr>
          <w:szCs w:val="21"/>
        </w:rPr>
        <w:t>，</w:t>
      </w:r>
      <w:r w:rsidRPr="004F0AE1">
        <w:rPr>
          <w:szCs w:val="21"/>
        </w:rPr>
        <w:t>缔约国对关于违反第</w:t>
      </w:r>
      <w:r w:rsidRPr="004F0AE1">
        <w:rPr>
          <w:szCs w:val="21"/>
        </w:rPr>
        <w:t>3</w:t>
      </w:r>
      <w:r w:rsidRPr="004F0AE1">
        <w:rPr>
          <w:szCs w:val="21"/>
        </w:rPr>
        <w:t>条的申诉可受理表示质疑</w:t>
      </w:r>
      <w:r>
        <w:rPr>
          <w:szCs w:val="21"/>
        </w:rPr>
        <w:t>，</w:t>
      </w:r>
      <w:r w:rsidRPr="004F0AE1">
        <w:rPr>
          <w:szCs w:val="21"/>
        </w:rPr>
        <w:t>理由是申诉人未能为受理来文的目的建立一个表面上证据确凿的案件。然而</w:t>
      </w:r>
      <w:r>
        <w:rPr>
          <w:szCs w:val="21"/>
        </w:rPr>
        <w:t>，</w:t>
      </w:r>
      <w:r w:rsidRPr="004F0AE1">
        <w:rPr>
          <w:szCs w:val="21"/>
        </w:rPr>
        <w:t>委员会认为这些指控提出了必须审议案情而非可否受理的实质性问题。委员会认为</w:t>
      </w:r>
      <w:r>
        <w:rPr>
          <w:szCs w:val="21"/>
        </w:rPr>
        <w:t>，</w:t>
      </w:r>
      <w:r w:rsidRPr="004F0AE1">
        <w:rPr>
          <w:szCs w:val="21"/>
        </w:rPr>
        <w:t>申诉中有关第</w:t>
      </w:r>
      <w:r w:rsidRPr="004F0AE1">
        <w:rPr>
          <w:szCs w:val="21"/>
        </w:rPr>
        <w:t>3</w:t>
      </w:r>
      <w:r w:rsidRPr="004F0AE1">
        <w:rPr>
          <w:szCs w:val="21"/>
        </w:rPr>
        <w:t>条的部分可予受理。</w:t>
      </w:r>
    </w:p>
    <w:p w:rsidR="00A01405" w:rsidRPr="004F0AE1" w:rsidRDefault="00A01405" w:rsidP="00A01405">
      <w:pPr>
        <w:pStyle w:val="SingleTxtGC"/>
        <w:rPr>
          <w:bCs/>
          <w:color w:val="000000"/>
        </w:rPr>
      </w:pPr>
      <w:r>
        <w:rPr>
          <w:szCs w:val="21"/>
        </w:rPr>
        <w:t>6.</w:t>
      </w:r>
      <w:r w:rsidRPr="004F0AE1">
        <w:rPr>
          <w:szCs w:val="21"/>
        </w:rPr>
        <w:t>6</w:t>
      </w:r>
      <w:r>
        <w:rPr>
          <w:rFonts w:hint="eastAsia"/>
          <w:szCs w:val="21"/>
        </w:rPr>
        <w:t xml:space="preserve">  </w:t>
      </w:r>
      <w:r w:rsidRPr="004F0AE1">
        <w:rPr>
          <w:szCs w:val="21"/>
        </w:rPr>
        <w:t>委员会认为受理没有进一步障碍</w:t>
      </w:r>
      <w:r>
        <w:rPr>
          <w:szCs w:val="21"/>
        </w:rPr>
        <w:t>，</w:t>
      </w:r>
      <w:r w:rsidRPr="004F0AE1">
        <w:rPr>
          <w:szCs w:val="21"/>
        </w:rPr>
        <w:t>宣布申诉可予受理</w:t>
      </w:r>
      <w:r>
        <w:rPr>
          <w:szCs w:val="21"/>
        </w:rPr>
        <w:t>，</w:t>
      </w:r>
      <w:r w:rsidRPr="004F0AE1">
        <w:rPr>
          <w:szCs w:val="21"/>
        </w:rPr>
        <w:t>并着手对案情进行审议。</w:t>
      </w:r>
    </w:p>
    <w:p w:rsidR="00A01405" w:rsidRPr="004F0AE1" w:rsidRDefault="00A01405" w:rsidP="00A01405">
      <w:pPr>
        <w:pStyle w:val="H4GC"/>
      </w:pPr>
      <w:r w:rsidRPr="004F0AE1">
        <w:tab/>
      </w:r>
      <w:r w:rsidRPr="004F0AE1">
        <w:tab/>
      </w:r>
      <w:r w:rsidRPr="004F0AE1">
        <w:t>审议案情</w:t>
      </w:r>
    </w:p>
    <w:p w:rsidR="007B114C" w:rsidRDefault="00A01405" w:rsidP="00A01405">
      <w:pPr>
        <w:pStyle w:val="SingleTxtGC"/>
        <w:rPr>
          <w:szCs w:val="21"/>
        </w:rPr>
      </w:pPr>
      <w:r>
        <w:rPr>
          <w:szCs w:val="21"/>
        </w:rPr>
        <w:t>7.</w:t>
      </w:r>
      <w:r w:rsidRPr="004F0AE1">
        <w:rPr>
          <w:szCs w:val="21"/>
        </w:rPr>
        <w:t>1</w:t>
      </w:r>
      <w:r>
        <w:rPr>
          <w:rFonts w:hint="eastAsia"/>
          <w:szCs w:val="21"/>
        </w:rPr>
        <w:t xml:space="preserve">  </w:t>
      </w:r>
      <w:r w:rsidRPr="004F0AE1">
        <w:rPr>
          <w:szCs w:val="21"/>
        </w:rPr>
        <w:t>按照《公约》第</w:t>
      </w:r>
      <w:r w:rsidRPr="004F0AE1">
        <w:rPr>
          <w:szCs w:val="21"/>
        </w:rPr>
        <w:t>22</w:t>
      </w:r>
      <w:r w:rsidRPr="004F0AE1">
        <w:rPr>
          <w:szCs w:val="21"/>
        </w:rPr>
        <w:t>条第</w:t>
      </w:r>
      <w:r w:rsidRPr="004F0AE1">
        <w:rPr>
          <w:szCs w:val="21"/>
        </w:rPr>
        <w:t>4</w:t>
      </w:r>
      <w:r w:rsidRPr="004F0AE1">
        <w:rPr>
          <w:szCs w:val="21"/>
        </w:rPr>
        <w:t>款的规定</w:t>
      </w:r>
      <w:r>
        <w:rPr>
          <w:szCs w:val="21"/>
        </w:rPr>
        <w:t>，</w:t>
      </w:r>
      <w:r w:rsidRPr="004F0AE1">
        <w:rPr>
          <w:szCs w:val="21"/>
        </w:rPr>
        <w:t>委员会根据有关各方向其提供的所有资料审议了本来文。</w:t>
      </w:r>
    </w:p>
    <w:p w:rsidR="00A01405" w:rsidRPr="004F0AE1" w:rsidRDefault="007B114C" w:rsidP="007B114C">
      <w:pPr>
        <w:pStyle w:val="H4GC"/>
      </w:pPr>
      <w:r>
        <w:br w:type="page"/>
      </w:r>
      <w:r w:rsidR="00A01405" w:rsidRPr="004F0AE1">
        <w:tab/>
      </w:r>
      <w:r w:rsidR="00A01405" w:rsidRPr="004F0AE1">
        <w:tab/>
      </w:r>
      <w:r w:rsidR="00A01405" w:rsidRPr="004F0AE1">
        <w:t>监禁</w:t>
      </w:r>
    </w:p>
    <w:p w:rsidR="00A01405" w:rsidRPr="004F0AE1" w:rsidRDefault="00A01405" w:rsidP="00A01405">
      <w:pPr>
        <w:pStyle w:val="SingleTxtGC"/>
        <w:rPr>
          <w:rFonts w:hint="eastAsia"/>
        </w:rPr>
      </w:pPr>
      <w:r>
        <w:rPr>
          <w:szCs w:val="21"/>
        </w:rPr>
        <w:t>7.</w:t>
      </w:r>
      <w:r w:rsidRPr="004F0AE1">
        <w:rPr>
          <w:szCs w:val="21"/>
        </w:rPr>
        <w:t>2</w:t>
      </w:r>
      <w:r>
        <w:rPr>
          <w:rFonts w:hint="eastAsia"/>
          <w:szCs w:val="21"/>
        </w:rPr>
        <w:t xml:space="preserve">  </w:t>
      </w:r>
      <w:r w:rsidRPr="004F0AE1">
        <w:rPr>
          <w:szCs w:val="21"/>
        </w:rPr>
        <w:t>委员会需处理的第一个问题是</w:t>
      </w:r>
      <w:r>
        <w:rPr>
          <w:szCs w:val="21"/>
        </w:rPr>
        <w:t>，</w:t>
      </w:r>
      <w:r w:rsidRPr="004F0AE1">
        <w:rPr>
          <w:szCs w:val="21"/>
        </w:rPr>
        <w:t>在</w:t>
      </w:r>
      <w:r w:rsidRPr="004F0AE1">
        <w:rPr>
          <w:szCs w:val="21"/>
        </w:rPr>
        <w:t>Ellebaek</w:t>
      </w:r>
      <w:r w:rsidRPr="004F0AE1">
        <w:rPr>
          <w:szCs w:val="21"/>
        </w:rPr>
        <w:t>机构监禁申诉人</w:t>
      </w:r>
      <w:r w:rsidRPr="00F60AA3">
        <w:rPr>
          <w:rFonts w:hint="eastAsia"/>
          <w:spacing w:val="-50"/>
          <w:szCs w:val="21"/>
        </w:rPr>
        <w:t>―</w:t>
      </w:r>
      <w:r w:rsidRPr="00F60AA3">
        <w:rPr>
          <w:rFonts w:hint="eastAsia"/>
          <w:szCs w:val="21"/>
        </w:rPr>
        <w:t>―</w:t>
      </w:r>
      <w:r w:rsidRPr="004F0AE1">
        <w:rPr>
          <w:szCs w:val="21"/>
        </w:rPr>
        <w:t>一名前酷刑受害者</w:t>
      </w:r>
      <w:r>
        <w:rPr>
          <w:szCs w:val="21"/>
        </w:rPr>
        <w:t>，</w:t>
      </w:r>
      <w:r w:rsidRPr="004F0AE1">
        <w:rPr>
          <w:szCs w:val="21"/>
        </w:rPr>
        <w:t>是否构成酷刑或其他残忍、不人道或有辱人格的待遇或处罚</w:t>
      </w:r>
      <w:r>
        <w:rPr>
          <w:szCs w:val="21"/>
        </w:rPr>
        <w:t>，</w:t>
      </w:r>
      <w:r w:rsidRPr="004F0AE1">
        <w:rPr>
          <w:szCs w:val="21"/>
        </w:rPr>
        <w:t>违反《公约》第</w:t>
      </w:r>
      <w:r w:rsidRPr="004F0AE1">
        <w:rPr>
          <w:szCs w:val="21"/>
        </w:rPr>
        <w:t>2</w:t>
      </w:r>
      <w:r w:rsidRPr="004F0AE1">
        <w:rPr>
          <w:szCs w:val="21"/>
        </w:rPr>
        <w:t>条和第</w:t>
      </w:r>
      <w:r w:rsidRPr="004F0AE1">
        <w:rPr>
          <w:szCs w:val="21"/>
        </w:rPr>
        <w:t>16</w:t>
      </w:r>
      <w:r w:rsidRPr="004F0AE1">
        <w:rPr>
          <w:szCs w:val="21"/>
        </w:rPr>
        <w:t>条。</w:t>
      </w:r>
    </w:p>
    <w:p w:rsidR="00A01405" w:rsidRPr="004F0AE1" w:rsidRDefault="00A01405" w:rsidP="00A01405">
      <w:pPr>
        <w:pStyle w:val="SingleTxtGC"/>
      </w:pPr>
      <w:r>
        <w:rPr>
          <w:szCs w:val="21"/>
        </w:rPr>
        <w:t>7.</w:t>
      </w:r>
      <w:r w:rsidRPr="004F0AE1">
        <w:rPr>
          <w:szCs w:val="21"/>
        </w:rPr>
        <w:t>3</w:t>
      </w:r>
      <w:r>
        <w:rPr>
          <w:rFonts w:hint="eastAsia"/>
          <w:szCs w:val="21"/>
        </w:rPr>
        <w:t xml:space="preserve">  </w:t>
      </w:r>
      <w:r w:rsidRPr="004F0AE1">
        <w:rPr>
          <w:szCs w:val="21"/>
        </w:rPr>
        <w:t>委员会认为</w:t>
      </w:r>
      <w:r>
        <w:rPr>
          <w:szCs w:val="21"/>
        </w:rPr>
        <w:t>，</w:t>
      </w:r>
      <w:r w:rsidRPr="004F0AE1">
        <w:rPr>
          <w:szCs w:val="21"/>
        </w:rPr>
        <w:t>在拘留被拒绝的寻求庇护者作为最后的手段时</w:t>
      </w:r>
      <w:r>
        <w:rPr>
          <w:szCs w:val="21"/>
        </w:rPr>
        <w:t>，</w:t>
      </w:r>
      <w:r w:rsidRPr="004F0AE1">
        <w:rPr>
          <w:szCs w:val="21"/>
        </w:rPr>
        <w:t>其持续时间应当是有限的</w:t>
      </w:r>
      <w:r>
        <w:rPr>
          <w:szCs w:val="21"/>
        </w:rPr>
        <w:t>，</w:t>
      </w:r>
      <w:r w:rsidRPr="004F0AE1">
        <w:rPr>
          <w:szCs w:val="21"/>
        </w:rPr>
        <w:t>应当确保在抵达拘留设施时的医疗检查</w:t>
      </w:r>
      <w:r>
        <w:rPr>
          <w:szCs w:val="21"/>
        </w:rPr>
        <w:t>，</w:t>
      </w:r>
      <w:r w:rsidRPr="004F0AE1">
        <w:rPr>
          <w:szCs w:val="21"/>
        </w:rPr>
        <w:t>在庇护诉讼期间发现酷刑或创伤的迹象时应当由受过专门训练的独立保健专家负责医疗和心理后续工作。</w:t>
      </w:r>
      <w:r w:rsidRPr="00D16A76">
        <w:rPr>
          <w:rStyle w:val="FootnoteReference"/>
          <w:sz w:val="21"/>
        </w:rPr>
        <w:footnoteReference w:id="87"/>
      </w:r>
      <w:r>
        <w:rPr>
          <w:rFonts w:hint="eastAsia"/>
          <w:szCs w:val="21"/>
        </w:rPr>
        <w:t xml:space="preserve"> </w:t>
      </w:r>
      <w:r w:rsidRPr="004F0AE1">
        <w:rPr>
          <w:szCs w:val="21"/>
        </w:rPr>
        <w:t>在本案中</w:t>
      </w:r>
      <w:r>
        <w:rPr>
          <w:szCs w:val="21"/>
        </w:rPr>
        <w:t>，</w:t>
      </w:r>
      <w:r w:rsidRPr="004F0AE1">
        <w:rPr>
          <w:szCs w:val="21"/>
        </w:rPr>
        <w:t>委员会注意到</w:t>
      </w:r>
      <w:r>
        <w:rPr>
          <w:szCs w:val="21"/>
        </w:rPr>
        <w:t>，</w:t>
      </w:r>
      <w:r w:rsidRPr="004F0AE1">
        <w:rPr>
          <w:szCs w:val="21"/>
        </w:rPr>
        <w:t>申诉人的总体拘留时间未超过三个月</w:t>
      </w:r>
      <w:r>
        <w:rPr>
          <w:szCs w:val="21"/>
        </w:rPr>
        <w:t>，</w:t>
      </w:r>
      <w:r w:rsidRPr="004F0AE1">
        <w:rPr>
          <w:szCs w:val="21"/>
        </w:rPr>
        <w:t>对初始拘留及其延期均进行了司法覆核。委员会还注意到</w:t>
      </w:r>
      <w:r>
        <w:rPr>
          <w:szCs w:val="21"/>
        </w:rPr>
        <w:t>，</w:t>
      </w:r>
      <w:r w:rsidRPr="004F0AE1">
        <w:rPr>
          <w:szCs w:val="21"/>
        </w:rPr>
        <w:t>申诉人在</w:t>
      </w:r>
      <w:r w:rsidRPr="004F0AE1">
        <w:rPr>
          <w:szCs w:val="21"/>
        </w:rPr>
        <w:t>Ellebaek</w:t>
      </w:r>
      <w:r w:rsidRPr="004F0AE1">
        <w:rPr>
          <w:szCs w:val="21"/>
        </w:rPr>
        <w:t>机构被拘留大约三个星期后于</w:t>
      </w:r>
      <w:smartTag w:uri="urn:schemas-microsoft-com:office:smarttags" w:element="chsdate">
        <w:smartTagPr>
          <w:attr w:name="Year" w:val="2009"/>
          <w:attr w:name="Month" w:val="7"/>
          <w:attr w:name="Day" w:val="6"/>
          <w:attr w:name="IsLunarDate" w:val="False"/>
          <w:attr w:name="IsROCDate" w:val="False"/>
        </w:smartTagPr>
        <w:r w:rsidRPr="004F0AE1">
          <w:rPr>
            <w:szCs w:val="21"/>
          </w:rPr>
          <w:t>2009</w:t>
        </w:r>
        <w:r w:rsidRPr="004F0AE1">
          <w:rPr>
            <w:szCs w:val="21"/>
          </w:rPr>
          <w:t>年</w:t>
        </w:r>
        <w:r w:rsidRPr="004F0AE1">
          <w:rPr>
            <w:szCs w:val="21"/>
          </w:rPr>
          <w:t>7</w:t>
        </w:r>
        <w:r w:rsidRPr="004F0AE1">
          <w:rPr>
            <w:szCs w:val="21"/>
          </w:rPr>
          <w:t>月</w:t>
        </w:r>
        <w:r w:rsidRPr="004F0AE1">
          <w:rPr>
            <w:szCs w:val="21"/>
          </w:rPr>
          <w:t>6</w:t>
        </w:r>
        <w:r w:rsidRPr="004F0AE1">
          <w:rPr>
            <w:szCs w:val="21"/>
          </w:rPr>
          <w:t>日</w:t>
        </w:r>
      </w:smartTag>
      <w:r w:rsidRPr="004F0AE1">
        <w:rPr>
          <w:szCs w:val="21"/>
        </w:rPr>
        <w:t>接受了精神科检查</w:t>
      </w:r>
      <w:r>
        <w:rPr>
          <w:szCs w:val="21"/>
        </w:rPr>
        <w:t>，</w:t>
      </w:r>
      <w:r w:rsidRPr="004F0AE1">
        <w:rPr>
          <w:szCs w:val="21"/>
        </w:rPr>
        <w:t>并得到了药物治疗。在此情况下</w:t>
      </w:r>
      <w:r>
        <w:rPr>
          <w:szCs w:val="21"/>
        </w:rPr>
        <w:t>，</w:t>
      </w:r>
      <w:r w:rsidRPr="004F0AE1">
        <w:rPr>
          <w:szCs w:val="21"/>
        </w:rPr>
        <w:t>委员会得出的结论是</w:t>
      </w:r>
      <w:r>
        <w:rPr>
          <w:szCs w:val="21"/>
        </w:rPr>
        <w:t>，</w:t>
      </w:r>
      <w:r w:rsidRPr="004F0AE1">
        <w:rPr>
          <w:szCs w:val="21"/>
        </w:rPr>
        <w:t>拘留申诉人并不构成违反《公约》第</w:t>
      </w:r>
      <w:r w:rsidRPr="004F0AE1">
        <w:rPr>
          <w:szCs w:val="21"/>
        </w:rPr>
        <w:t>16</w:t>
      </w:r>
      <w:r w:rsidRPr="004F0AE1">
        <w:rPr>
          <w:szCs w:val="21"/>
        </w:rPr>
        <w:t>条和第</w:t>
      </w:r>
      <w:r w:rsidRPr="004F0AE1">
        <w:rPr>
          <w:szCs w:val="21"/>
        </w:rPr>
        <w:t>2</w:t>
      </w:r>
      <w:r w:rsidRPr="004F0AE1">
        <w:rPr>
          <w:szCs w:val="21"/>
        </w:rPr>
        <w:t>条。</w:t>
      </w:r>
    </w:p>
    <w:p w:rsidR="00A01405" w:rsidRPr="004F0AE1" w:rsidRDefault="00501577" w:rsidP="00501577">
      <w:pPr>
        <w:pStyle w:val="H4GC"/>
      </w:pPr>
      <w:r>
        <w:rPr>
          <w:rFonts w:hint="eastAsia"/>
        </w:rPr>
        <w:tab/>
      </w:r>
      <w:r>
        <w:rPr>
          <w:rFonts w:hint="eastAsia"/>
        </w:rPr>
        <w:tab/>
      </w:r>
      <w:r w:rsidR="00A01405" w:rsidRPr="004F0AE1">
        <w:t>禁止交往</w:t>
      </w:r>
    </w:p>
    <w:p w:rsidR="00A01405" w:rsidRPr="004F0AE1" w:rsidRDefault="00A01405" w:rsidP="00A01405">
      <w:pPr>
        <w:pStyle w:val="SingleTxtGC"/>
      </w:pPr>
      <w:r>
        <w:t>7.</w:t>
      </w:r>
      <w:r w:rsidRPr="004F0AE1">
        <w:t>4</w:t>
      </w:r>
      <w:r>
        <w:rPr>
          <w:rFonts w:hint="eastAsia"/>
        </w:rPr>
        <w:t xml:space="preserve">  </w:t>
      </w:r>
      <w:r w:rsidRPr="004F0AE1">
        <w:t>关于来文提交人被</w:t>
      </w:r>
      <w:r>
        <w:rPr>
          <w:rFonts w:hint="eastAsia"/>
        </w:rPr>
        <w:t>“</w:t>
      </w:r>
      <w:r w:rsidRPr="004F0AE1">
        <w:t>禁止交往</w:t>
      </w:r>
      <w:r>
        <w:rPr>
          <w:rFonts w:hint="eastAsia"/>
        </w:rPr>
        <w:t>”</w:t>
      </w:r>
      <w:r w:rsidRPr="004F0AE1">
        <w:t>拘留是否构成单独违反第</w:t>
      </w:r>
      <w:r w:rsidRPr="004F0AE1">
        <w:t>16</w:t>
      </w:r>
      <w:r w:rsidRPr="004F0AE1">
        <w:t>条的问题</w:t>
      </w:r>
      <w:r>
        <w:t>，</w:t>
      </w:r>
      <w:r w:rsidRPr="004F0AE1">
        <w:t>委员会注意到缔约国的论点</w:t>
      </w:r>
      <w:r>
        <w:t>，</w:t>
      </w:r>
      <w:r w:rsidRPr="004F0AE1">
        <w:t>即鉴于对申诉人参与</w:t>
      </w:r>
      <w:smartTag w:uri="urn:schemas-microsoft-com:office:smarttags" w:element="chsdate">
        <w:smartTagPr>
          <w:attr w:name="Year" w:val="2009"/>
          <w:attr w:name="Month" w:val="8"/>
          <w:attr w:name="Day" w:val="9"/>
          <w:attr w:name="IsLunarDate" w:val="False"/>
          <w:attr w:name="IsROCDate" w:val="False"/>
        </w:smartTagPr>
        <w:r w:rsidRPr="004F0AE1">
          <w:t>2009</w:t>
        </w:r>
        <w:r w:rsidRPr="004F0AE1">
          <w:t>年</w:t>
        </w:r>
        <w:r w:rsidRPr="004F0AE1">
          <w:t>8</w:t>
        </w:r>
        <w:r w:rsidRPr="004F0AE1">
          <w:t>月</w:t>
        </w:r>
        <w:r w:rsidRPr="004F0AE1">
          <w:t>9</w:t>
        </w:r>
        <w:r w:rsidRPr="004F0AE1">
          <w:t>日</w:t>
        </w:r>
      </w:smartTag>
      <w:r w:rsidRPr="004F0AE1">
        <w:t>在</w:t>
      </w:r>
      <w:r w:rsidRPr="004F0AE1">
        <w:t>Ellebaek</w:t>
      </w:r>
      <w:r w:rsidRPr="004F0AE1">
        <w:t>机构爆发的暴力骚乱情况的整体评估</w:t>
      </w:r>
      <w:r>
        <w:t>，</w:t>
      </w:r>
      <w:r w:rsidRPr="004F0AE1">
        <w:t>根据《判决执行法案》在有限的时间内适用暂时禁止交往是必要的</w:t>
      </w:r>
      <w:r>
        <w:t>，</w:t>
      </w:r>
      <w:r w:rsidRPr="004F0AE1">
        <w:t>与防止暴力行为的合法目标相称</w:t>
      </w:r>
      <w:r>
        <w:t>，</w:t>
      </w:r>
      <w:r w:rsidRPr="004F0AE1">
        <w:t>并不违反第</w:t>
      </w:r>
      <w:r w:rsidRPr="004F0AE1">
        <w:t>16</w:t>
      </w:r>
      <w:r w:rsidRPr="004F0AE1">
        <w:t>条。委员会认为在确定是否违反《公约》第</w:t>
      </w:r>
      <w:r w:rsidRPr="004F0AE1">
        <w:t>16</w:t>
      </w:r>
      <w:r w:rsidRPr="004F0AE1">
        <w:t>条时</w:t>
      </w:r>
      <w:r>
        <w:t>，</w:t>
      </w:r>
      <w:r w:rsidRPr="004F0AE1">
        <w:t>对单独监禁的具体情况、措施的严格性、其持续时间、追求的目标及其对有关人员的影响都必须予以考虑。委员会注意到</w:t>
      </w:r>
      <w:r>
        <w:t>，</w:t>
      </w:r>
      <w:r w:rsidRPr="004F0AE1">
        <w:t>申诉人被禁止交往未超过四天</w:t>
      </w:r>
      <w:r>
        <w:t>；</w:t>
      </w:r>
      <w:r w:rsidRPr="004F0AE1">
        <w:t>在此期间他得到了其女友、其律师、一名心理学家和一名医生的探视</w:t>
      </w:r>
      <w:r>
        <w:t>，</w:t>
      </w:r>
      <w:r w:rsidRPr="004F0AE1">
        <w:t>在其牢房里有电视。在此情况下</w:t>
      </w:r>
      <w:r>
        <w:t>，</w:t>
      </w:r>
      <w:r w:rsidRPr="004F0AE1">
        <w:t>委员会得出结论认为</w:t>
      </w:r>
      <w:r>
        <w:t>，</w:t>
      </w:r>
      <w:r w:rsidRPr="004F0AE1">
        <w:t>申诉人被禁止交往并不构成单独违反《公约》第</w:t>
      </w:r>
      <w:r w:rsidRPr="004F0AE1">
        <w:t>16</w:t>
      </w:r>
      <w:r w:rsidRPr="004F0AE1">
        <w:t>条。</w:t>
      </w:r>
    </w:p>
    <w:p w:rsidR="00A01405" w:rsidRPr="004F0AE1" w:rsidRDefault="00501577" w:rsidP="00501577">
      <w:pPr>
        <w:pStyle w:val="H4GC"/>
      </w:pPr>
      <w:r>
        <w:rPr>
          <w:rFonts w:hint="eastAsia"/>
        </w:rPr>
        <w:tab/>
      </w:r>
      <w:r>
        <w:rPr>
          <w:rFonts w:hint="eastAsia"/>
        </w:rPr>
        <w:tab/>
      </w:r>
      <w:r w:rsidR="00A01405" w:rsidRPr="004F0AE1">
        <w:t>关于第</w:t>
      </w:r>
      <w:r w:rsidR="00A01405" w:rsidRPr="004F0AE1">
        <w:t>12</w:t>
      </w:r>
      <w:r w:rsidR="00A01405" w:rsidRPr="004F0AE1">
        <w:t>条的申诉</w:t>
      </w:r>
    </w:p>
    <w:p w:rsidR="00A01405" w:rsidRPr="004F0AE1" w:rsidRDefault="00A01405" w:rsidP="00A01405">
      <w:pPr>
        <w:pStyle w:val="SingleTxtGC"/>
      </w:pPr>
      <w:r>
        <w:rPr>
          <w:szCs w:val="21"/>
        </w:rPr>
        <w:t>7.</w:t>
      </w:r>
      <w:r w:rsidRPr="004F0AE1">
        <w:rPr>
          <w:szCs w:val="21"/>
        </w:rPr>
        <w:t>5</w:t>
      </w:r>
      <w:r>
        <w:rPr>
          <w:rFonts w:hint="eastAsia"/>
          <w:szCs w:val="21"/>
        </w:rPr>
        <w:t xml:space="preserve">  </w:t>
      </w:r>
      <w:r w:rsidRPr="004F0AE1">
        <w:rPr>
          <w:szCs w:val="21"/>
        </w:rPr>
        <w:t>委员会注意到</w:t>
      </w:r>
      <w:r>
        <w:rPr>
          <w:szCs w:val="21"/>
        </w:rPr>
        <w:t>，</w:t>
      </w:r>
      <w:r w:rsidRPr="004F0AE1">
        <w:rPr>
          <w:szCs w:val="21"/>
        </w:rPr>
        <w:t>律师指称违反《公约》第</w:t>
      </w:r>
      <w:r w:rsidRPr="004F0AE1">
        <w:rPr>
          <w:szCs w:val="21"/>
        </w:rPr>
        <w:t>12</w:t>
      </w:r>
      <w:r w:rsidRPr="004F0AE1">
        <w:rPr>
          <w:szCs w:val="21"/>
        </w:rPr>
        <w:t>条</w:t>
      </w:r>
      <w:r>
        <w:rPr>
          <w:szCs w:val="21"/>
        </w:rPr>
        <w:t>，</w:t>
      </w:r>
      <w:r w:rsidRPr="004F0AE1">
        <w:rPr>
          <w:szCs w:val="21"/>
        </w:rPr>
        <w:t>因为在</w:t>
      </w:r>
      <w:r w:rsidRPr="004F0AE1">
        <w:rPr>
          <w:szCs w:val="21"/>
        </w:rPr>
        <w:t>Sørensen</w:t>
      </w:r>
      <w:r w:rsidRPr="004F0AE1">
        <w:rPr>
          <w:szCs w:val="21"/>
        </w:rPr>
        <w:t>先生和</w:t>
      </w:r>
      <w:r w:rsidRPr="004F0AE1">
        <w:rPr>
          <w:szCs w:val="21"/>
        </w:rPr>
        <w:t>Genefke</w:t>
      </w:r>
      <w:r w:rsidRPr="004F0AE1">
        <w:rPr>
          <w:szCs w:val="21"/>
        </w:rPr>
        <w:t>女士于</w:t>
      </w:r>
      <w:smartTag w:uri="urn:schemas-microsoft-com:office:smarttags" w:element="chsdate">
        <w:smartTagPr>
          <w:attr w:name="Year" w:val="2009"/>
          <w:attr w:name="Month" w:val="8"/>
          <w:attr w:name="Day" w:val="5"/>
          <w:attr w:name="IsLunarDate" w:val="False"/>
          <w:attr w:name="IsROCDate" w:val="False"/>
        </w:smartTagPr>
        <w:r w:rsidRPr="004F0AE1">
          <w:rPr>
            <w:szCs w:val="21"/>
          </w:rPr>
          <w:t>2009</w:t>
        </w:r>
        <w:r w:rsidRPr="004F0AE1">
          <w:rPr>
            <w:szCs w:val="21"/>
          </w:rPr>
          <w:t>年</w:t>
        </w:r>
        <w:r w:rsidRPr="004F0AE1">
          <w:rPr>
            <w:szCs w:val="21"/>
          </w:rPr>
          <w:t>8</w:t>
        </w:r>
        <w:r w:rsidRPr="004F0AE1">
          <w:rPr>
            <w:szCs w:val="21"/>
          </w:rPr>
          <w:t>月</w:t>
        </w:r>
        <w:r w:rsidRPr="004F0AE1">
          <w:rPr>
            <w:szCs w:val="21"/>
          </w:rPr>
          <w:t>5</w:t>
        </w:r>
        <w:r w:rsidRPr="004F0AE1">
          <w:rPr>
            <w:szCs w:val="21"/>
          </w:rPr>
          <w:t>日</w:t>
        </w:r>
      </w:smartTag>
      <w:r w:rsidRPr="004F0AE1">
        <w:rPr>
          <w:szCs w:val="21"/>
        </w:rPr>
        <w:t>提交报告后缔约国未进行调查</w:t>
      </w:r>
      <w:r>
        <w:rPr>
          <w:szCs w:val="21"/>
        </w:rPr>
        <w:t>，</w:t>
      </w:r>
      <w:r w:rsidRPr="004F0AE1">
        <w:rPr>
          <w:szCs w:val="21"/>
        </w:rPr>
        <w:t>此外</w:t>
      </w:r>
      <w:r>
        <w:rPr>
          <w:szCs w:val="21"/>
        </w:rPr>
        <w:t>，</w:t>
      </w:r>
      <w:r w:rsidRPr="004F0AE1">
        <w:rPr>
          <w:szCs w:val="21"/>
        </w:rPr>
        <w:t>因为在对拘留申诉人构成违反《公约》的申诉进行任何审查之前申诉人已被驱逐出缔约国的领土。在这方面</w:t>
      </w:r>
      <w:r>
        <w:rPr>
          <w:szCs w:val="21"/>
        </w:rPr>
        <w:t>，</w:t>
      </w:r>
      <w:r w:rsidRPr="004F0AE1">
        <w:rPr>
          <w:szCs w:val="21"/>
        </w:rPr>
        <w:t>委员会注意到缔约国的陈述</w:t>
      </w:r>
      <w:r>
        <w:rPr>
          <w:szCs w:val="21"/>
        </w:rPr>
        <w:t>，</w:t>
      </w:r>
      <w:r w:rsidRPr="004F0AE1">
        <w:rPr>
          <w:szCs w:val="21"/>
        </w:rPr>
        <w:t>即</w:t>
      </w:r>
      <w:r w:rsidRPr="004F0AE1">
        <w:rPr>
          <w:szCs w:val="21"/>
        </w:rPr>
        <w:t>Sørensen</w:t>
      </w:r>
      <w:r w:rsidRPr="004F0AE1">
        <w:rPr>
          <w:szCs w:val="21"/>
        </w:rPr>
        <w:t>先生和</w:t>
      </w:r>
      <w:r w:rsidRPr="004F0AE1">
        <w:rPr>
          <w:szCs w:val="21"/>
        </w:rPr>
        <w:t>Genefke</w:t>
      </w:r>
      <w:r w:rsidRPr="004F0AE1">
        <w:rPr>
          <w:szCs w:val="21"/>
        </w:rPr>
        <w:t>女士在申诉人被拘留期间在其被禁止交往前提交的申诉</w:t>
      </w:r>
      <w:r>
        <w:rPr>
          <w:szCs w:val="21"/>
        </w:rPr>
        <w:t>，</w:t>
      </w:r>
      <w:r w:rsidRPr="004F0AE1">
        <w:rPr>
          <w:szCs w:val="21"/>
        </w:rPr>
        <w:t>并不构成根据《公约》第</w:t>
      </w:r>
      <w:r w:rsidRPr="004F0AE1">
        <w:rPr>
          <w:szCs w:val="21"/>
        </w:rPr>
        <w:t>12</w:t>
      </w:r>
      <w:r w:rsidRPr="004F0AE1">
        <w:rPr>
          <w:szCs w:val="21"/>
        </w:rPr>
        <w:t>条立案调查的合理理由</w:t>
      </w:r>
      <w:r>
        <w:rPr>
          <w:szCs w:val="21"/>
        </w:rPr>
        <w:t>，</w:t>
      </w:r>
      <w:r w:rsidRPr="004F0AE1">
        <w:rPr>
          <w:szCs w:val="21"/>
        </w:rPr>
        <w:t>因为除一般提及拘留对申诉人健康的负面影响外</w:t>
      </w:r>
      <w:r>
        <w:rPr>
          <w:szCs w:val="21"/>
        </w:rPr>
        <w:t>，</w:t>
      </w:r>
      <w:r w:rsidRPr="004F0AE1">
        <w:rPr>
          <w:szCs w:val="21"/>
        </w:rPr>
        <w:t>未提到酷刑或其他虐待的任何情况。委员会还注意到缔约国断言</w:t>
      </w:r>
      <w:r>
        <w:rPr>
          <w:szCs w:val="21"/>
        </w:rPr>
        <w:t>，</w:t>
      </w:r>
      <w:r w:rsidRPr="004F0AE1">
        <w:rPr>
          <w:szCs w:val="21"/>
        </w:rPr>
        <w:t>申诉人在任何时候都没有声称他在被拘留期间受到任何虐待。</w:t>
      </w:r>
    </w:p>
    <w:p w:rsidR="00A01405" w:rsidRPr="004F0AE1" w:rsidRDefault="00A01405" w:rsidP="00A01405">
      <w:pPr>
        <w:pStyle w:val="SingleTxtGC"/>
      </w:pPr>
      <w:r>
        <w:rPr>
          <w:szCs w:val="21"/>
        </w:rPr>
        <w:t>7.</w:t>
      </w:r>
      <w:r w:rsidRPr="004F0AE1">
        <w:rPr>
          <w:szCs w:val="21"/>
        </w:rPr>
        <w:t>6</w:t>
      </w:r>
      <w:r>
        <w:rPr>
          <w:rFonts w:hint="eastAsia"/>
          <w:szCs w:val="21"/>
        </w:rPr>
        <w:t xml:space="preserve">  </w:t>
      </w:r>
      <w:r w:rsidRPr="004F0AE1">
        <w:rPr>
          <w:szCs w:val="21"/>
        </w:rPr>
        <w:t>委员会回顾其关于第</w:t>
      </w:r>
      <w:r w:rsidRPr="004F0AE1">
        <w:rPr>
          <w:szCs w:val="21"/>
        </w:rPr>
        <w:t>12</w:t>
      </w:r>
      <w:r w:rsidRPr="004F0AE1">
        <w:rPr>
          <w:szCs w:val="21"/>
        </w:rPr>
        <w:t>条内容和范围的判例</w:t>
      </w:r>
      <w:r>
        <w:rPr>
          <w:szCs w:val="21"/>
        </w:rPr>
        <w:t>，</w:t>
      </w:r>
      <w:r w:rsidRPr="004F0AE1">
        <w:rPr>
          <w:szCs w:val="21"/>
        </w:rPr>
        <w:t>根据这些判例</w:t>
      </w:r>
      <w:r>
        <w:rPr>
          <w:szCs w:val="21"/>
        </w:rPr>
        <w:t>，</w:t>
      </w:r>
      <w:r w:rsidRPr="004F0AE1">
        <w:rPr>
          <w:szCs w:val="21"/>
        </w:rPr>
        <w:t>凡有理由相信有施用酷刑的行为时</w:t>
      </w:r>
      <w:r>
        <w:rPr>
          <w:szCs w:val="21"/>
        </w:rPr>
        <w:t>，</w:t>
      </w:r>
      <w:r w:rsidRPr="004F0AE1">
        <w:rPr>
          <w:szCs w:val="21"/>
        </w:rPr>
        <w:t>国家主管当局有义务依据权职进行调查。</w:t>
      </w:r>
      <w:r w:rsidRPr="00D16A76">
        <w:rPr>
          <w:rStyle w:val="FootnoteReference"/>
          <w:sz w:val="21"/>
        </w:rPr>
        <w:footnoteReference w:id="88"/>
      </w:r>
      <w:r>
        <w:rPr>
          <w:rFonts w:hint="eastAsia"/>
          <w:szCs w:val="21"/>
        </w:rPr>
        <w:t xml:space="preserve"> </w:t>
      </w:r>
      <w:r w:rsidRPr="004F0AE1">
        <w:rPr>
          <w:szCs w:val="21"/>
        </w:rPr>
        <w:t>然而</w:t>
      </w:r>
      <w:r>
        <w:rPr>
          <w:szCs w:val="21"/>
        </w:rPr>
        <w:t>，</w:t>
      </w:r>
      <w:r w:rsidRPr="004F0AE1">
        <w:rPr>
          <w:szCs w:val="21"/>
        </w:rPr>
        <w:t>在本案中</w:t>
      </w:r>
      <w:r>
        <w:rPr>
          <w:szCs w:val="21"/>
        </w:rPr>
        <w:t>，</w:t>
      </w:r>
      <w:r w:rsidRPr="004F0AE1">
        <w:rPr>
          <w:szCs w:val="21"/>
        </w:rPr>
        <w:t>鉴于申诉人作为前酷刑受害者的特殊脆弱性</w:t>
      </w:r>
      <w:r>
        <w:rPr>
          <w:szCs w:val="21"/>
        </w:rPr>
        <w:t>，</w:t>
      </w:r>
      <w:r w:rsidRPr="004F0AE1">
        <w:rPr>
          <w:szCs w:val="21"/>
        </w:rPr>
        <w:t>除一般指控其被拘留违反《公约》外</w:t>
      </w:r>
      <w:r>
        <w:rPr>
          <w:szCs w:val="21"/>
        </w:rPr>
        <w:t>，</w:t>
      </w:r>
      <w:r w:rsidRPr="004F0AE1">
        <w:rPr>
          <w:szCs w:val="21"/>
        </w:rPr>
        <w:t>申诉人或其代理人并未指控他遭受过酷刑或虐待行为。委员会回顾其以前的判例</w:t>
      </w:r>
      <w:r>
        <w:rPr>
          <w:szCs w:val="21"/>
        </w:rPr>
        <w:t>，</w:t>
      </w:r>
      <w:r w:rsidRPr="004F0AE1">
        <w:rPr>
          <w:szCs w:val="21"/>
        </w:rPr>
        <w:t>即第</w:t>
      </w:r>
      <w:r w:rsidRPr="004F0AE1">
        <w:rPr>
          <w:szCs w:val="21"/>
        </w:rPr>
        <w:t>12</w:t>
      </w:r>
      <w:r w:rsidRPr="004F0AE1">
        <w:rPr>
          <w:szCs w:val="21"/>
        </w:rPr>
        <w:t>条规定的调查必须设法确定被指控行为的性质和情节</w:t>
      </w:r>
      <w:r>
        <w:rPr>
          <w:szCs w:val="21"/>
        </w:rPr>
        <w:t>，</w:t>
      </w:r>
      <w:r w:rsidRPr="004F0AE1">
        <w:rPr>
          <w:szCs w:val="21"/>
        </w:rPr>
        <w:t>并确定可能参与其中的任何人的身份。</w:t>
      </w:r>
      <w:r w:rsidRPr="00D16A76">
        <w:rPr>
          <w:rStyle w:val="FootnoteReference"/>
          <w:sz w:val="21"/>
        </w:rPr>
        <w:footnoteReference w:id="89"/>
      </w:r>
      <w:r>
        <w:rPr>
          <w:rFonts w:hint="eastAsia"/>
          <w:szCs w:val="21"/>
        </w:rPr>
        <w:t xml:space="preserve"> </w:t>
      </w:r>
      <w:r w:rsidRPr="004F0AE1">
        <w:rPr>
          <w:szCs w:val="21"/>
        </w:rPr>
        <w:t>在本案的情况下</w:t>
      </w:r>
      <w:r>
        <w:rPr>
          <w:szCs w:val="21"/>
        </w:rPr>
        <w:t>，</w:t>
      </w:r>
      <w:r w:rsidRPr="004F0AE1">
        <w:rPr>
          <w:szCs w:val="21"/>
        </w:rPr>
        <w:t>纯粹的拘留事实被指控构成违反《公约》</w:t>
      </w:r>
      <w:r>
        <w:rPr>
          <w:szCs w:val="21"/>
        </w:rPr>
        <w:t>，</w:t>
      </w:r>
      <w:r w:rsidRPr="004F0AE1">
        <w:rPr>
          <w:szCs w:val="21"/>
        </w:rPr>
        <w:t>委员会认为</w:t>
      </w:r>
      <w:r>
        <w:rPr>
          <w:szCs w:val="21"/>
        </w:rPr>
        <w:t>，</w:t>
      </w:r>
      <w:r w:rsidRPr="004F0AE1">
        <w:rPr>
          <w:szCs w:val="21"/>
        </w:rPr>
        <w:t>这样的调查没有合理的目的。因此</w:t>
      </w:r>
      <w:r>
        <w:rPr>
          <w:szCs w:val="21"/>
        </w:rPr>
        <w:t>，</w:t>
      </w:r>
      <w:r w:rsidRPr="004F0AE1">
        <w:rPr>
          <w:szCs w:val="21"/>
        </w:rPr>
        <w:t>委员会认为其面前的事实并不构成缔约国违反《公约》第</w:t>
      </w:r>
      <w:r w:rsidRPr="004F0AE1">
        <w:rPr>
          <w:szCs w:val="21"/>
        </w:rPr>
        <w:t>12</w:t>
      </w:r>
      <w:r w:rsidRPr="004F0AE1">
        <w:rPr>
          <w:szCs w:val="21"/>
        </w:rPr>
        <w:t>条。</w:t>
      </w:r>
    </w:p>
    <w:p w:rsidR="00A01405" w:rsidRPr="004F0AE1" w:rsidRDefault="00501577" w:rsidP="00501577">
      <w:pPr>
        <w:pStyle w:val="H4GC"/>
      </w:pPr>
      <w:r>
        <w:rPr>
          <w:rFonts w:hint="eastAsia"/>
        </w:rPr>
        <w:tab/>
      </w:r>
      <w:r>
        <w:rPr>
          <w:rFonts w:hint="eastAsia"/>
        </w:rPr>
        <w:tab/>
      </w:r>
      <w:r w:rsidR="00A01405" w:rsidRPr="004F0AE1">
        <w:t>关于第</w:t>
      </w:r>
      <w:r w:rsidR="00A01405" w:rsidRPr="004F0AE1">
        <w:t>13</w:t>
      </w:r>
      <w:r w:rsidR="00A01405" w:rsidRPr="004F0AE1">
        <w:t>条的申诉</w:t>
      </w:r>
    </w:p>
    <w:p w:rsidR="00A01405" w:rsidRPr="004F0AE1" w:rsidRDefault="00A01405" w:rsidP="00A01405">
      <w:pPr>
        <w:pStyle w:val="SingleTxtGC"/>
        <w:rPr>
          <w:rFonts w:hint="eastAsia"/>
        </w:rPr>
      </w:pPr>
      <w:r>
        <w:rPr>
          <w:szCs w:val="21"/>
        </w:rPr>
        <w:t>7.</w:t>
      </w:r>
      <w:r w:rsidRPr="004F0AE1">
        <w:rPr>
          <w:szCs w:val="21"/>
        </w:rPr>
        <w:t>7</w:t>
      </w:r>
      <w:r>
        <w:rPr>
          <w:rFonts w:hint="eastAsia"/>
          <w:szCs w:val="21"/>
        </w:rPr>
        <w:t xml:space="preserve">  </w:t>
      </w:r>
      <w:r w:rsidRPr="004F0AE1">
        <w:rPr>
          <w:szCs w:val="21"/>
        </w:rPr>
        <w:t>委员会需处理的最后一个问题是将申诉人驱逐至伊拉克是否违反缔约国根据《公约》第</w:t>
      </w:r>
      <w:r w:rsidRPr="004F0AE1">
        <w:rPr>
          <w:szCs w:val="21"/>
        </w:rPr>
        <w:t>3</w:t>
      </w:r>
      <w:r w:rsidRPr="004F0AE1">
        <w:rPr>
          <w:szCs w:val="21"/>
        </w:rPr>
        <w:t>条承诺的义务</w:t>
      </w:r>
      <w:r>
        <w:rPr>
          <w:szCs w:val="21"/>
        </w:rPr>
        <w:t>，</w:t>
      </w:r>
      <w:r w:rsidRPr="004F0AE1">
        <w:rPr>
          <w:szCs w:val="21"/>
        </w:rPr>
        <w:t>即如有充分理由相信任何人在另一国家将有遭受酷刑的危险时</w:t>
      </w:r>
      <w:r>
        <w:rPr>
          <w:szCs w:val="21"/>
        </w:rPr>
        <w:t>，</w:t>
      </w:r>
      <w:r w:rsidRPr="004F0AE1">
        <w:rPr>
          <w:szCs w:val="21"/>
        </w:rPr>
        <w:t>不得将该人驱逐或推回至该国。委员会必须评估是否有充分理由相信申诉人个人将有遭受酷刑的危险。</w:t>
      </w:r>
    </w:p>
    <w:p w:rsidR="00A01405" w:rsidRPr="004F0AE1" w:rsidRDefault="00A01405" w:rsidP="00A01405">
      <w:pPr>
        <w:pStyle w:val="SingleTxtGC"/>
      </w:pPr>
      <w:r>
        <w:rPr>
          <w:szCs w:val="21"/>
        </w:rPr>
        <w:t>7.</w:t>
      </w:r>
      <w:r w:rsidRPr="004F0AE1">
        <w:rPr>
          <w:szCs w:val="21"/>
        </w:rPr>
        <w:t>8</w:t>
      </w:r>
      <w:r>
        <w:rPr>
          <w:rFonts w:hint="eastAsia"/>
          <w:szCs w:val="21"/>
        </w:rPr>
        <w:t xml:space="preserve">  </w:t>
      </w:r>
      <w:r w:rsidRPr="004F0AE1">
        <w:rPr>
          <w:szCs w:val="21"/>
        </w:rPr>
        <w:t>委员会在评估危险时</w:t>
      </w:r>
      <w:r>
        <w:rPr>
          <w:szCs w:val="21"/>
        </w:rPr>
        <w:t>，</w:t>
      </w:r>
      <w:r w:rsidRPr="004F0AE1">
        <w:rPr>
          <w:szCs w:val="21"/>
        </w:rPr>
        <w:t>必须根据《公约》第</w:t>
      </w:r>
      <w:r w:rsidRPr="004F0AE1">
        <w:rPr>
          <w:szCs w:val="21"/>
        </w:rPr>
        <w:t>3</w:t>
      </w:r>
      <w:r w:rsidRPr="004F0AE1">
        <w:rPr>
          <w:szCs w:val="21"/>
        </w:rPr>
        <w:t>条第</w:t>
      </w:r>
      <w:r w:rsidRPr="004F0AE1">
        <w:rPr>
          <w:szCs w:val="21"/>
        </w:rPr>
        <w:t>2</w:t>
      </w:r>
      <w:r w:rsidRPr="004F0AE1">
        <w:rPr>
          <w:szCs w:val="21"/>
        </w:rPr>
        <w:t>款考虑到所有相关因素</w:t>
      </w:r>
      <w:r>
        <w:rPr>
          <w:szCs w:val="21"/>
        </w:rPr>
        <w:t>，</w:t>
      </w:r>
      <w:r w:rsidRPr="004F0AE1">
        <w:rPr>
          <w:szCs w:val="21"/>
        </w:rPr>
        <w:t>包括是否存在一贯严重、公然、大规模地侵犯人权的情况。由此得出的结论是在一个国家存在严重、公然、大规模地侵犯人权的情况本身并不构成判定某一个人返回该国将有遭受酷刑危险的充分理由</w:t>
      </w:r>
      <w:r>
        <w:rPr>
          <w:szCs w:val="21"/>
        </w:rPr>
        <w:t>；</w:t>
      </w:r>
      <w:r w:rsidRPr="004F0AE1">
        <w:rPr>
          <w:szCs w:val="21"/>
        </w:rPr>
        <w:t>必须提出更多的理由</w:t>
      </w:r>
      <w:r>
        <w:rPr>
          <w:szCs w:val="21"/>
        </w:rPr>
        <w:t>，</w:t>
      </w:r>
      <w:r w:rsidRPr="004F0AE1">
        <w:rPr>
          <w:szCs w:val="21"/>
        </w:rPr>
        <w:t>以表明有关个人本人有危险。相反</w:t>
      </w:r>
      <w:r>
        <w:rPr>
          <w:szCs w:val="21"/>
        </w:rPr>
        <w:t>，</w:t>
      </w:r>
      <w:r w:rsidRPr="004F0AE1">
        <w:rPr>
          <w:szCs w:val="21"/>
        </w:rPr>
        <w:t>不存在一贯严重、公然、大规模地侵犯人权的情况并不意味着一个人在他或她的具体情况下可能不会遭受酷刑。</w:t>
      </w:r>
    </w:p>
    <w:p w:rsidR="00A01405" w:rsidRPr="004F0AE1" w:rsidRDefault="00A01405" w:rsidP="00A01405">
      <w:pPr>
        <w:pStyle w:val="SingleTxtGC"/>
        <w:rPr>
          <w:bCs/>
          <w:color w:val="000000"/>
        </w:rPr>
      </w:pPr>
      <w:r>
        <w:rPr>
          <w:szCs w:val="21"/>
        </w:rPr>
        <w:t>7.</w:t>
      </w:r>
      <w:r w:rsidRPr="004F0AE1">
        <w:rPr>
          <w:szCs w:val="21"/>
        </w:rPr>
        <w:t>9</w:t>
      </w:r>
      <w:r>
        <w:rPr>
          <w:rFonts w:hint="eastAsia"/>
          <w:szCs w:val="21"/>
        </w:rPr>
        <w:t xml:space="preserve">  </w:t>
      </w:r>
      <w:r w:rsidRPr="004F0AE1">
        <w:rPr>
          <w:szCs w:val="21"/>
        </w:rPr>
        <w:t>委员会回顾称</w:t>
      </w:r>
      <w:r>
        <w:rPr>
          <w:szCs w:val="21"/>
        </w:rPr>
        <w:t>，</w:t>
      </w:r>
      <w:r w:rsidRPr="004F0AE1">
        <w:rPr>
          <w:szCs w:val="21"/>
        </w:rPr>
        <w:t>这样判定的目的是确定有关个人返回该国是否本人会有遭受酷刑的可预见和真实的危险。委员会还回顾其关于实施第</w:t>
      </w:r>
      <w:r w:rsidRPr="004F0AE1">
        <w:rPr>
          <w:szCs w:val="21"/>
        </w:rPr>
        <w:t>3</w:t>
      </w:r>
      <w:r w:rsidRPr="004F0AE1">
        <w:rPr>
          <w:szCs w:val="21"/>
        </w:rPr>
        <w:t>条的第</w:t>
      </w:r>
      <w:r w:rsidRPr="004F0AE1">
        <w:rPr>
          <w:szCs w:val="21"/>
        </w:rPr>
        <w:t>1</w:t>
      </w:r>
      <w:r w:rsidRPr="004F0AE1">
        <w:rPr>
          <w:szCs w:val="21"/>
        </w:rPr>
        <w:t>号一般性意见</w:t>
      </w:r>
      <w:r>
        <w:rPr>
          <w:szCs w:val="21"/>
        </w:rPr>
        <w:t>，</w:t>
      </w:r>
      <w:r w:rsidRPr="004F0AE1">
        <w:rPr>
          <w:szCs w:val="21"/>
        </w:rPr>
        <w:t>其中指出</w:t>
      </w:r>
      <w:r>
        <w:rPr>
          <w:szCs w:val="21"/>
        </w:rPr>
        <w:t>，</w:t>
      </w:r>
      <w:r>
        <w:rPr>
          <w:rFonts w:hint="eastAsia"/>
          <w:szCs w:val="21"/>
        </w:rPr>
        <w:t>“</w:t>
      </w:r>
      <w:r w:rsidRPr="004F0AE1">
        <w:rPr>
          <w:szCs w:val="21"/>
        </w:rPr>
        <w:t>遭受酷刑的危险必须根据超越纯粹理论或怀疑的理由进行评</w:t>
      </w:r>
      <w:r w:rsidRPr="005514A8">
        <w:rPr>
          <w:spacing w:val="-4"/>
          <w:szCs w:val="21"/>
        </w:rPr>
        <w:t>估</w:t>
      </w:r>
      <w:r w:rsidRPr="005514A8">
        <w:rPr>
          <w:rFonts w:hint="eastAsia"/>
          <w:spacing w:val="-4"/>
          <w:szCs w:val="21"/>
        </w:rPr>
        <w:t>”</w:t>
      </w:r>
      <w:r>
        <w:rPr>
          <w:spacing w:val="-4"/>
          <w:szCs w:val="21"/>
        </w:rPr>
        <w:t>，</w:t>
      </w:r>
      <w:r w:rsidRPr="005514A8">
        <w:rPr>
          <w:spacing w:val="-4"/>
          <w:szCs w:val="21"/>
        </w:rPr>
        <w:t>但</w:t>
      </w:r>
      <w:r w:rsidRPr="005514A8">
        <w:rPr>
          <w:rFonts w:hint="eastAsia"/>
          <w:spacing w:val="-4"/>
          <w:szCs w:val="21"/>
        </w:rPr>
        <w:t>“</w:t>
      </w:r>
      <w:r w:rsidRPr="005514A8">
        <w:rPr>
          <w:spacing w:val="-4"/>
          <w:szCs w:val="21"/>
        </w:rPr>
        <w:t>危险不必满足极有可能发生的标准</w:t>
      </w:r>
      <w:r w:rsidRPr="005514A8">
        <w:rPr>
          <w:rFonts w:hint="eastAsia"/>
          <w:spacing w:val="-4"/>
          <w:szCs w:val="21"/>
        </w:rPr>
        <w:t>”</w:t>
      </w:r>
      <w:r>
        <w:rPr>
          <w:spacing w:val="-4"/>
          <w:szCs w:val="21"/>
        </w:rPr>
        <w:t>，</w:t>
      </w:r>
      <w:r w:rsidRPr="005514A8">
        <w:rPr>
          <w:spacing w:val="-4"/>
          <w:szCs w:val="21"/>
        </w:rPr>
        <w:t>危险必须是本人的和现在的。</w:t>
      </w:r>
      <w:r w:rsidRPr="00D16A76">
        <w:rPr>
          <w:rStyle w:val="FootnoteReference"/>
          <w:sz w:val="21"/>
        </w:rPr>
        <w:footnoteReference w:id="90"/>
      </w:r>
      <w:r w:rsidRPr="004F0AE1">
        <w:rPr>
          <w:szCs w:val="21"/>
        </w:rPr>
        <w:t>在这方面</w:t>
      </w:r>
      <w:r>
        <w:rPr>
          <w:szCs w:val="21"/>
        </w:rPr>
        <w:t>，</w:t>
      </w:r>
      <w:r w:rsidRPr="004F0AE1">
        <w:rPr>
          <w:szCs w:val="21"/>
        </w:rPr>
        <w:t>委员会在先前的决定中判定酷刑的危险必须是可预见的、真实的和本人的。</w:t>
      </w:r>
      <w:r w:rsidRPr="00D16A76">
        <w:rPr>
          <w:rStyle w:val="FootnoteReference"/>
          <w:sz w:val="21"/>
        </w:rPr>
        <w:footnoteReference w:id="91"/>
      </w:r>
      <w:r>
        <w:rPr>
          <w:rFonts w:hint="eastAsia"/>
          <w:szCs w:val="21"/>
        </w:rPr>
        <w:t xml:space="preserve"> </w:t>
      </w:r>
      <w:r w:rsidRPr="004F0AE1">
        <w:rPr>
          <w:szCs w:val="21"/>
        </w:rPr>
        <w:t>委员会还回顾称</w:t>
      </w:r>
      <w:r>
        <w:rPr>
          <w:szCs w:val="21"/>
        </w:rPr>
        <w:t>，</w:t>
      </w:r>
      <w:r w:rsidRPr="004F0AE1">
        <w:rPr>
          <w:szCs w:val="21"/>
        </w:rPr>
        <w:t>按照其第</w:t>
      </w:r>
      <w:r w:rsidRPr="004F0AE1">
        <w:rPr>
          <w:szCs w:val="21"/>
        </w:rPr>
        <w:t>1</w:t>
      </w:r>
      <w:r w:rsidRPr="004F0AE1">
        <w:rPr>
          <w:szCs w:val="21"/>
        </w:rPr>
        <w:t>号一般性意见</w:t>
      </w:r>
      <w:r>
        <w:rPr>
          <w:szCs w:val="21"/>
        </w:rPr>
        <w:t>，</w:t>
      </w:r>
      <w:r w:rsidRPr="004F0AE1">
        <w:rPr>
          <w:szCs w:val="21"/>
        </w:rPr>
        <w:t>它相当重视有关缔约国的机关对事实的调查结果</w:t>
      </w:r>
      <w:r>
        <w:rPr>
          <w:szCs w:val="21"/>
        </w:rPr>
        <w:t>，</w:t>
      </w:r>
      <w:r w:rsidRPr="00D16A76">
        <w:rPr>
          <w:rStyle w:val="FootnoteReference"/>
          <w:sz w:val="21"/>
        </w:rPr>
        <w:footnoteReference w:id="92"/>
      </w:r>
      <w:r>
        <w:rPr>
          <w:rFonts w:hint="eastAsia"/>
          <w:szCs w:val="21"/>
        </w:rPr>
        <w:t xml:space="preserve"> </w:t>
      </w:r>
      <w:r w:rsidRPr="004F0AE1">
        <w:rPr>
          <w:szCs w:val="21"/>
        </w:rPr>
        <w:t>但同时它不受这些结果的约束</w:t>
      </w:r>
      <w:r>
        <w:rPr>
          <w:szCs w:val="21"/>
        </w:rPr>
        <w:t>，</w:t>
      </w:r>
      <w:r w:rsidRPr="004F0AE1">
        <w:rPr>
          <w:szCs w:val="21"/>
        </w:rPr>
        <w:t>而是具有《公约》第</w:t>
      </w:r>
      <w:r w:rsidRPr="004F0AE1">
        <w:rPr>
          <w:szCs w:val="21"/>
        </w:rPr>
        <w:t>22</w:t>
      </w:r>
      <w:r w:rsidRPr="004F0AE1">
        <w:rPr>
          <w:szCs w:val="21"/>
        </w:rPr>
        <w:t>条第</w:t>
      </w:r>
      <w:r w:rsidRPr="004F0AE1">
        <w:rPr>
          <w:szCs w:val="21"/>
        </w:rPr>
        <w:t>4</w:t>
      </w:r>
      <w:r w:rsidRPr="004F0AE1">
        <w:rPr>
          <w:szCs w:val="21"/>
        </w:rPr>
        <w:t>款规定的权力根据每一案件的全部情况对事实进行自由评估。</w:t>
      </w:r>
    </w:p>
    <w:p w:rsidR="00A01405" w:rsidRPr="004F0AE1" w:rsidRDefault="00A01405" w:rsidP="00A01405">
      <w:pPr>
        <w:pStyle w:val="SingleTxtGC"/>
        <w:rPr>
          <w:bCs/>
          <w:color w:val="000000"/>
        </w:rPr>
      </w:pPr>
      <w:r>
        <w:rPr>
          <w:szCs w:val="21"/>
        </w:rPr>
        <w:t>7.</w:t>
      </w:r>
      <w:r w:rsidRPr="004F0AE1">
        <w:rPr>
          <w:szCs w:val="21"/>
        </w:rPr>
        <w:t>10</w:t>
      </w:r>
      <w:r>
        <w:rPr>
          <w:rFonts w:hint="eastAsia"/>
          <w:szCs w:val="21"/>
        </w:rPr>
        <w:t xml:space="preserve">  </w:t>
      </w:r>
      <w:r w:rsidRPr="004F0AE1">
        <w:rPr>
          <w:szCs w:val="21"/>
        </w:rPr>
        <w:t>在本案中</w:t>
      </w:r>
      <w:r>
        <w:rPr>
          <w:szCs w:val="21"/>
        </w:rPr>
        <w:t>，</w:t>
      </w:r>
      <w:r w:rsidRPr="004F0AE1">
        <w:rPr>
          <w:szCs w:val="21"/>
        </w:rPr>
        <w:t>委员会注意到</w:t>
      </w:r>
      <w:r>
        <w:rPr>
          <w:szCs w:val="21"/>
        </w:rPr>
        <w:t>，</w:t>
      </w:r>
      <w:r w:rsidRPr="004F0AE1">
        <w:rPr>
          <w:szCs w:val="21"/>
        </w:rPr>
        <w:t>在评估申诉人若返回其国家是否存在本人面临酷刑的危险时</w:t>
      </w:r>
      <w:r>
        <w:rPr>
          <w:szCs w:val="21"/>
        </w:rPr>
        <w:t>，</w:t>
      </w:r>
      <w:r w:rsidRPr="004F0AE1">
        <w:rPr>
          <w:szCs w:val="21"/>
        </w:rPr>
        <w:t>缔约国承认并考虑到申诉人曾在过去遭受酷刑的事实</w:t>
      </w:r>
      <w:r>
        <w:rPr>
          <w:szCs w:val="21"/>
        </w:rPr>
        <w:t>，</w:t>
      </w:r>
      <w:r w:rsidRPr="004F0AE1">
        <w:rPr>
          <w:szCs w:val="21"/>
        </w:rPr>
        <w:t>包括处理过该问题的难民上诉委员会的所有三项决定。委员会还注意到</w:t>
      </w:r>
      <w:r>
        <w:rPr>
          <w:szCs w:val="21"/>
        </w:rPr>
        <w:t>，</w:t>
      </w:r>
      <w:r w:rsidRPr="004F0AE1">
        <w:rPr>
          <w:szCs w:val="21"/>
        </w:rPr>
        <w:t>2009</w:t>
      </w:r>
      <w:r w:rsidRPr="004F0AE1">
        <w:rPr>
          <w:szCs w:val="21"/>
        </w:rPr>
        <w:t>年申诉人认为</w:t>
      </w:r>
      <w:r>
        <w:rPr>
          <w:szCs w:val="21"/>
        </w:rPr>
        <w:t>，</w:t>
      </w:r>
      <w:r w:rsidRPr="004F0AE1">
        <w:rPr>
          <w:szCs w:val="21"/>
        </w:rPr>
        <w:t>仅根据来自其</w:t>
      </w:r>
      <w:r w:rsidRPr="004F0AE1">
        <w:rPr>
          <w:szCs w:val="21"/>
        </w:rPr>
        <w:t>1995</w:t>
      </w:r>
      <w:r w:rsidRPr="004F0AE1">
        <w:rPr>
          <w:szCs w:val="21"/>
        </w:rPr>
        <w:t>年被处决的朋友家庭的威胁</w:t>
      </w:r>
      <w:r>
        <w:rPr>
          <w:szCs w:val="21"/>
        </w:rPr>
        <w:t>，</w:t>
      </w:r>
      <w:r w:rsidRPr="004F0AE1">
        <w:rPr>
          <w:szCs w:val="21"/>
        </w:rPr>
        <w:t>他将面临酷刑的危险。委员会回顾称</w:t>
      </w:r>
      <w:r>
        <w:rPr>
          <w:szCs w:val="21"/>
        </w:rPr>
        <w:t>，</w:t>
      </w:r>
      <w:r w:rsidRPr="004F0AE1">
        <w:rPr>
          <w:szCs w:val="21"/>
        </w:rPr>
        <w:t>第</w:t>
      </w:r>
      <w:r w:rsidRPr="004F0AE1">
        <w:rPr>
          <w:szCs w:val="21"/>
        </w:rPr>
        <w:t>3</w:t>
      </w:r>
      <w:r w:rsidRPr="004F0AE1">
        <w:rPr>
          <w:szCs w:val="21"/>
        </w:rPr>
        <w:t>条规定的缔约国的义务是如有充分理由相信某一个人在另一国家将有遭受酷刑的危险时</w:t>
      </w:r>
      <w:r>
        <w:rPr>
          <w:szCs w:val="21"/>
        </w:rPr>
        <w:t>，</w:t>
      </w:r>
      <w:r w:rsidRPr="004F0AE1">
        <w:rPr>
          <w:szCs w:val="21"/>
        </w:rPr>
        <w:t>不得将该人强行遣返至该国。委员会注意到</w:t>
      </w:r>
      <w:r>
        <w:rPr>
          <w:szCs w:val="21"/>
        </w:rPr>
        <w:t>，</w:t>
      </w:r>
      <w:r w:rsidRPr="004F0AE1">
        <w:rPr>
          <w:szCs w:val="21"/>
        </w:rPr>
        <w:t>在本案中申诉人未能证明他有这样的危险。</w:t>
      </w:r>
    </w:p>
    <w:p w:rsidR="00A01405" w:rsidRPr="004F0AE1" w:rsidRDefault="00A01405" w:rsidP="00A01405">
      <w:pPr>
        <w:pStyle w:val="SingleTxtGC"/>
        <w:rPr>
          <w:color w:val="000000"/>
        </w:rPr>
      </w:pPr>
      <w:r>
        <w:rPr>
          <w:szCs w:val="21"/>
        </w:rPr>
        <w:t>7.</w:t>
      </w:r>
      <w:r w:rsidRPr="004F0AE1">
        <w:rPr>
          <w:szCs w:val="21"/>
        </w:rPr>
        <w:t>11</w:t>
      </w:r>
      <w:r>
        <w:rPr>
          <w:rFonts w:hint="eastAsia"/>
          <w:szCs w:val="21"/>
        </w:rPr>
        <w:t xml:space="preserve">  </w:t>
      </w:r>
      <w:r w:rsidRPr="004F0AE1">
        <w:rPr>
          <w:szCs w:val="21"/>
        </w:rPr>
        <w:t>鉴于上述情况</w:t>
      </w:r>
      <w:r>
        <w:rPr>
          <w:szCs w:val="21"/>
        </w:rPr>
        <w:t>，</w:t>
      </w:r>
      <w:r w:rsidRPr="004F0AE1">
        <w:rPr>
          <w:szCs w:val="21"/>
        </w:rPr>
        <w:t>委员会得出结论认为</w:t>
      </w:r>
      <w:r>
        <w:rPr>
          <w:szCs w:val="21"/>
        </w:rPr>
        <w:t>，</w:t>
      </w:r>
      <w:r w:rsidRPr="004F0AE1">
        <w:rPr>
          <w:szCs w:val="21"/>
        </w:rPr>
        <w:t>没有充分的理由相信申诉人返回伊拉克将有遭受酷刑的危险。因此</w:t>
      </w:r>
      <w:r>
        <w:rPr>
          <w:szCs w:val="21"/>
        </w:rPr>
        <w:t>，</w:t>
      </w:r>
      <w:r w:rsidRPr="004F0AE1">
        <w:rPr>
          <w:szCs w:val="21"/>
        </w:rPr>
        <w:t>委员会得出的结论是</w:t>
      </w:r>
      <w:r>
        <w:rPr>
          <w:szCs w:val="21"/>
        </w:rPr>
        <w:t>，</w:t>
      </w:r>
      <w:r w:rsidRPr="004F0AE1">
        <w:rPr>
          <w:szCs w:val="21"/>
        </w:rPr>
        <w:t>他被移送至该国不构成违反《公约》第</w:t>
      </w:r>
      <w:r w:rsidRPr="004F0AE1">
        <w:rPr>
          <w:szCs w:val="21"/>
        </w:rPr>
        <w:t>3</w:t>
      </w:r>
      <w:r w:rsidRPr="004F0AE1">
        <w:rPr>
          <w:szCs w:val="21"/>
        </w:rPr>
        <w:t>条。</w:t>
      </w:r>
    </w:p>
    <w:p w:rsidR="00A01405" w:rsidRDefault="00A01405" w:rsidP="00A01405">
      <w:pPr>
        <w:pStyle w:val="SingleTxtGC"/>
        <w:rPr>
          <w:rFonts w:hint="eastAsia"/>
          <w:szCs w:val="21"/>
        </w:rPr>
      </w:pPr>
      <w:r>
        <w:rPr>
          <w:szCs w:val="21"/>
        </w:rPr>
        <w:t>8.</w:t>
      </w:r>
      <w:r>
        <w:rPr>
          <w:rFonts w:hint="eastAsia"/>
          <w:szCs w:val="21"/>
        </w:rPr>
        <w:t xml:space="preserve">  </w:t>
      </w:r>
      <w:r w:rsidRPr="004F0AE1">
        <w:rPr>
          <w:szCs w:val="21"/>
        </w:rPr>
        <w:t>禁止酷刑委员会</w:t>
      </w:r>
      <w:r>
        <w:rPr>
          <w:szCs w:val="21"/>
        </w:rPr>
        <w:t>，</w:t>
      </w:r>
      <w:r w:rsidRPr="004F0AE1">
        <w:rPr>
          <w:szCs w:val="21"/>
        </w:rPr>
        <w:t>根据《禁止酷刑和其他残忍、不人道或有辱人格的待遇或处罚公约》第</w:t>
      </w:r>
      <w:r w:rsidRPr="004F0AE1">
        <w:rPr>
          <w:szCs w:val="21"/>
        </w:rPr>
        <w:t>22</w:t>
      </w:r>
      <w:r w:rsidRPr="004F0AE1">
        <w:rPr>
          <w:szCs w:val="21"/>
        </w:rPr>
        <w:t>条第</w:t>
      </w:r>
      <w:r w:rsidRPr="004F0AE1">
        <w:rPr>
          <w:szCs w:val="21"/>
        </w:rPr>
        <w:t>7</w:t>
      </w:r>
      <w:r w:rsidRPr="004F0AE1">
        <w:rPr>
          <w:szCs w:val="21"/>
        </w:rPr>
        <w:t>款行事</w:t>
      </w:r>
      <w:r>
        <w:rPr>
          <w:szCs w:val="21"/>
        </w:rPr>
        <w:t>，</w:t>
      </w:r>
      <w:r w:rsidRPr="004F0AE1">
        <w:rPr>
          <w:szCs w:val="21"/>
        </w:rPr>
        <w:t>得出结论认为</w:t>
      </w:r>
      <w:r>
        <w:rPr>
          <w:szCs w:val="21"/>
        </w:rPr>
        <w:t>，</w:t>
      </w:r>
      <w:smartTag w:uri="urn:schemas-microsoft-com:office:smarttags" w:element="chsdate">
        <w:smartTagPr>
          <w:attr w:name="Year" w:val="2009"/>
          <w:attr w:name="Month" w:val="6"/>
          <w:attr w:name="Day" w:val="18"/>
          <w:attr w:name="IsLunarDate" w:val="False"/>
          <w:attr w:name="IsROCDate" w:val="False"/>
        </w:smartTagPr>
        <w:r w:rsidRPr="004F0AE1">
          <w:rPr>
            <w:szCs w:val="21"/>
          </w:rPr>
          <w:t>2009</w:t>
        </w:r>
        <w:r w:rsidRPr="004F0AE1">
          <w:rPr>
            <w:szCs w:val="21"/>
          </w:rPr>
          <w:t>年</w:t>
        </w:r>
        <w:r w:rsidRPr="004F0AE1">
          <w:rPr>
            <w:szCs w:val="21"/>
          </w:rPr>
          <w:t>6</w:t>
        </w:r>
        <w:r w:rsidRPr="004F0AE1">
          <w:rPr>
            <w:szCs w:val="21"/>
          </w:rPr>
          <w:t>月</w:t>
        </w:r>
        <w:r w:rsidRPr="004F0AE1">
          <w:rPr>
            <w:szCs w:val="21"/>
          </w:rPr>
          <w:t>18</w:t>
        </w:r>
        <w:r w:rsidRPr="004F0AE1">
          <w:rPr>
            <w:szCs w:val="21"/>
          </w:rPr>
          <w:t>日</w:t>
        </w:r>
      </w:smartTag>
      <w:r w:rsidRPr="004F0AE1">
        <w:rPr>
          <w:szCs w:val="21"/>
        </w:rPr>
        <w:t>至</w:t>
      </w:r>
      <w:smartTag w:uri="urn:schemas-microsoft-com:office:smarttags" w:element="chsdate">
        <w:smartTagPr>
          <w:attr w:name="Year" w:val="2009"/>
          <w:attr w:name="Month" w:val="9"/>
          <w:attr w:name="Day" w:val="2"/>
          <w:attr w:name="IsLunarDate" w:val="False"/>
          <w:attr w:name="IsROCDate" w:val="False"/>
        </w:smartTagPr>
        <w:r w:rsidRPr="004F0AE1">
          <w:rPr>
            <w:szCs w:val="21"/>
          </w:rPr>
          <w:t>2009</w:t>
        </w:r>
        <w:r w:rsidRPr="004F0AE1">
          <w:rPr>
            <w:szCs w:val="21"/>
          </w:rPr>
          <w:t>年</w:t>
        </w:r>
        <w:r w:rsidRPr="004F0AE1">
          <w:rPr>
            <w:szCs w:val="21"/>
          </w:rPr>
          <w:t>9</w:t>
        </w:r>
        <w:r w:rsidRPr="004F0AE1">
          <w:rPr>
            <w:szCs w:val="21"/>
          </w:rPr>
          <w:t>月</w:t>
        </w:r>
        <w:r w:rsidRPr="004F0AE1">
          <w:rPr>
            <w:szCs w:val="21"/>
          </w:rPr>
          <w:t>2</w:t>
        </w:r>
        <w:r w:rsidRPr="004F0AE1">
          <w:rPr>
            <w:szCs w:val="21"/>
          </w:rPr>
          <w:t>日</w:t>
        </w:r>
      </w:smartTag>
      <w:r w:rsidRPr="004F0AE1">
        <w:rPr>
          <w:szCs w:val="21"/>
        </w:rPr>
        <w:t>对申诉人作为一个被拒绝的寻求庇护者的拘留不构成违反《公约》第</w:t>
      </w:r>
      <w:r w:rsidRPr="004F0AE1">
        <w:rPr>
          <w:szCs w:val="21"/>
        </w:rPr>
        <w:t>16</w:t>
      </w:r>
      <w:r w:rsidRPr="004F0AE1">
        <w:rPr>
          <w:szCs w:val="21"/>
        </w:rPr>
        <w:t>条和第</w:t>
      </w:r>
      <w:r w:rsidRPr="004F0AE1">
        <w:rPr>
          <w:szCs w:val="21"/>
        </w:rPr>
        <w:t>2</w:t>
      </w:r>
      <w:r w:rsidRPr="004F0AE1">
        <w:rPr>
          <w:szCs w:val="21"/>
        </w:rPr>
        <w:t>条</w:t>
      </w:r>
      <w:r>
        <w:rPr>
          <w:szCs w:val="21"/>
        </w:rPr>
        <w:t>，</w:t>
      </w:r>
      <w:r w:rsidRPr="004F0AE1">
        <w:rPr>
          <w:szCs w:val="21"/>
        </w:rPr>
        <w:t>《公约》第</w:t>
      </w:r>
      <w:r w:rsidRPr="004F0AE1">
        <w:rPr>
          <w:szCs w:val="21"/>
        </w:rPr>
        <w:t>12</w:t>
      </w:r>
      <w:r w:rsidRPr="004F0AE1">
        <w:rPr>
          <w:szCs w:val="21"/>
        </w:rPr>
        <w:t>条规定的其权利未受到侵犯</w:t>
      </w:r>
      <w:r>
        <w:rPr>
          <w:szCs w:val="21"/>
        </w:rPr>
        <w:t>，</w:t>
      </w:r>
      <w:r w:rsidRPr="004F0AE1">
        <w:rPr>
          <w:szCs w:val="21"/>
        </w:rPr>
        <w:t>缔约国将其移送至伊拉克不构成违反《公约》第</w:t>
      </w:r>
      <w:r w:rsidRPr="004F0AE1">
        <w:rPr>
          <w:szCs w:val="21"/>
        </w:rPr>
        <w:t>3</w:t>
      </w:r>
      <w:r w:rsidRPr="004F0AE1">
        <w:rPr>
          <w:szCs w:val="21"/>
        </w:rPr>
        <w:t>条。</w:t>
      </w:r>
    </w:p>
    <w:p w:rsidR="007B114C" w:rsidRDefault="007B114C" w:rsidP="00A01405">
      <w:pPr>
        <w:pStyle w:val="SingleTxtGC"/>
        <w:sectPr w:rsidR="007B114C" w:rsidSect="000C5BEB">
          <w:footnotePr>
            <w:numFmt w:val="lowerLetter"/>
            <w:numRestart w:val="eachSect"/>
          </w:footnotePr>
          <w:endnotePr>
            <w:numFmt w:val="decimal"/>
          </w:endnotePr>
          <w:pgSz w:w="11906" w:h="16838" w:code="9"/>
          <w:pgMar w:top="1701" w:right="1134" w:bottom="2268" w:left="1134" w:header="1134" w:footer="1701" w:gutter="0"/>
          <w:cols w:space="425"/>
          <w:docGrid w:type="linesAndChars" w:linePitch="326"/>
        </w:sectPr>
      </w:pPr>
    </w:p>
    <w:p w:rsidR="007B114C" w:rsidRDefault="008A6E33" w:rsidP="008A6E33">
      <w:pPr>
        <w:pStyle w:val="H1GC"/>
        <w:rPr>
          <w:rFonts w:eastAsia="KaiTi_GB2312" w:hint="eastAsia"/>
          <w:b/>
          <w:snapToGrid/>
        </w:rPr>
      </w:pPr>
      <w:r>
        <w:rPr>
          <w:rFonts w:hint="eastAsia"/>
          <w:snapToGrid/>
        </w:rPr>
        <w:tab/>
      </w:r>
      <w:r>
        <w:rPr>
          <w:rFonts w:hint="eastAsia"/>
          <w:snapToGrid/>
        </w:rPr>
        <w:tab/>
      </w:r>
      <w:r w:rsidRPr="00EC2359">
        <w:rPr>
          <w:rFonts w:hint="eastAsia"/>
          <w:snapToGrid/>
        </w:rPr>
        <w:t>第</w:t>
      </w:r>
      <w:r w:rsidRPr="000A2B08">
        <w:rPr>
          <w:snapToGrid/>
        </w:rPr>
        <w:t>416</w:t>
      </w:r>
      <w:r>
        <w:rPr>
          <w:snapToGrid/>
        </w:rPr>
        <w:t>/</w:t>
      </w:r>
      <w:r w:rsidRPr="000A2B08">
        <w:rPr>
          <w:snapToGrid/>
        </w:rPr>
        <w:t>2010</w:t>
      </w:r>
      <w:r w:rsidRPr="00EC2359">
        <w:rPr>
          <w:rFonts w:hint="eastAsia"/>
          <w:snapToGrid/>
        </w:rPr>
        <w:t>号来文</w:t>
      </w:r>
      <w:r>
        <w:rPr>
          <w:rFonts w:hint="eastAsia"/>
          <w:snapToGrid/>
        </w:rPr>
        <w:t>：</w:t>
      </w:r>
      <w:r>
        <w:rPr>
          <w:b/>
          <w:i/>
        </w:rPr>
        <w:t>Ke</w:t>
      </w:r>
      <w:r w:rsidRPr="008A6E33">
        <w:rPr>
          <w:rFonts w:eastAsia="KaiTi_GB2312" w:hint="eastAsia"/>
          <w:b/>
          <w:snapToGrid/>
        </w:rPr>
        <w:t>诉澳大利亚</w:t>
      </w:r>
    </w:p>
    <w:tbl>
      <w:tblPr>
        <w:tblStyle w:val="TableGrid"/>
        <w:tblW w:w="0" w:type="auto"/>
        <w:tblInd w:w="170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2199"/>
        <w:gridCol w:w="4605"/>
      </w:tblGrid>
      <w:tr w:rsidR="008A6E33" w:rsidRPr="00EC2359" w:rsidTr="00CB70EA">
        <w:tc>
          <w:tcPr>
            <w:tcW w:w="2199" w:type="dxa"/>
          </w:tcPr>
          <w:p w:rsidR="008A6E33" w:rsidRPr="00EC2359" w:rsidRDefault="008A6E33" w:rsidP="00CB70EA">
            <w:pPr>
              <w:pStyle w:val="SingleTxtGC"/>
              <w:ind w:left="0" w:right="0"/>
              <w:rPr>
                <w:rFonts w:eastAsia="KaiTi_GB2312" w:hint="eastAsia"/>
              </w:rPr>
            </w:pPr>
            <w:r w:rsidRPr="00EC2359">
              <w:rPr>
                <w:rFonts w:eastAsia="KaiTi_GB2312" w:hAnsi="Time New Roman" w:hint="eastAsia"/>
              </w:rPr>
              <w:t>提交人</w:t>
            </w:r>
            <w:r>
              <w:rPr>
                <w:rFonts w:eastAsia="KaiTi_GB2312" w:hAnsi="Time New Roman" w:hint="eastAsia"/>
              </w:rPr>
              <w:t>：</w:t>
            </w:r>
          </w:p>
        </w:tc>
        <w:tc>
          <w:tcPr>
            <w:tcW w:w="4605" w:type="dxa"/>
          </w:tcPr>
          <w:p w:rsidR="008A6E33" w:rsidRPr="00756D4D" w:rsidRDefault="008A6E33" w:rsidP="00CB70EA">
            <w:pPr>
              <w:pStyle w:val="SingleTxtGC"/>
              <w:ind w:left="0" w:right="0"/>
              <w:rPr>
                <w:snapToGrid/>
                <w:lang w:val="fr-FR"/>
              </w:rPr>
            </w:pPr>
            <w:r w:rsidRPr="00756D4D">
              <w:rPr>
                <w:rFonts w:hint="eastAsia"/>
                <w:snapToGrid/>
                <w:lang w:val="fr-FR"/>
              </w:rPr>
              <w:t>Ke Chun Rong</w:t>
            </w:r>
            <w:r>
              <w:rPr>
                <w:rFonts w:hint="eastAsia"/>
                <w:snapToGrid/>
                <w:lang w:val="fr-FR"/>
              </w:rPr>
              <w:t>(</w:t>
            </w:r>
            <w:r w:rsidRPr="00756D4D">
              <w:rPr>
                <w:rFonts w:hint="eastAsia"/>
                <w:snapToGrid/>
                <w:lang w:val="fr-FR"/>
              </w:rPr>
              <w:t>由律师</w:t>
            </w:r>
            <w:r w:rsidRPr="00756D4D">
              <w:rPr>
                <w:rFonts w:hint="eastAsia"/>
                <w:snapToGrid/>
                <w:lang w:val="fr-FR"/>
              </w:rPr>
              <w:t>Veronica Mary Spasaro</w:t>
            </w:r>
            <w:r w:rsidRPr="00756D4D">
              <w:rPr>
                <w:rFonts w:hint="eastAsia"/>
                <w:snapToGrid/>
                <w:lang w:val="fr-FR"/>
              </w:rPr>
              <w:t>代理</w:t>
            </w:r>
            <w:r>
              <w:rPr>
                <w:rFonts w:hint="eastAsia"/>
                <w:snapToGrid/>
                <w:lang w:val="fr-FR"/>
              </w:rPr>
              <w:t>)</w:t>
            </w:r>
          </w:p>
        </w:tc>
      </w:tr>
      <w:tr w:rsidR="008A6E33" w:rsidRPr="00EC2359" w:rsidTr="00CB70EA">
        <w:tc>
          <w:tcPr>
            <w:tcW w:w="2199" w:type="dxa"/>
          </w:tcPr>
          <w:p w:rsidR="008A6E33" w:rsidRPr="00EC2359" w:rsidRDefault="008A6E33" w:rsidP="00CB70EA">
            <w:pPr>
              <w:pStyle w:val="SingleTxtGC"/>
              <w:ind w:left="0" w:right="0"/>
              <w:rPr>
                <w:rFonts w:eastAsia="KaiTi_GB2312" w:hint="eastAsia"/>
              </w:rPr>
            </w:pPr>
            <w:r w:rsidRPr="00EC2359">
              <w:rPr>
                <w:rFonts w:eastAsia="KaiTi_GB2312" w:hAnsi="Time New Roman" w:hint="eastAsia"/>
              </w:rPr>
              <w:t>据称受害人</w:t>
            </w:r>
            <w:r>
              <w:rPr>
                <w:rFonts w:eastAsia="KaiTi_GB2312" w:hAnsi="Time New Roman" w:hint="eastAsia"/>
              </w:rPr>
              <w:t>：</w:t>
            </w:r>
          </w:p>
        </w:tc>
        <w:tc>
          <w:tcPr>
            <w:tcW w:w="4605" w:type="dxa"/>
          </w:tcPr>
          <w:p w:rsidR="008A6E33" w:rsidRPr="00EC2359" w:rsidRDefault="008A6E33" w:rsidP="00CB70EA">
            <w:pPr>
              <w:pStyle w:val="SingleTxtGC"/>
              <w:ind w:left="0" w:right="0"/>
              <w:rPr>
                <w:rFonts w:hint="eastAsia"/>
                <w:snapToGrid/>
                <w:lang w:val="fr-FR"/>
              </w:rPr>
            </w:pPr>
            <w:r w:rsidRPr="00EC2359">
              <w:rPr>
                <w:rFonts w:hint="eastAsia"/>
                <w:snapToGrid/>
                <w:lang w:val="fr-FR"/>
              </w:rPr>
              <w:t>申诉人</w:t>
            </w:r>
          </w:p>
        </w:tc>
      </w:tr>
      <w:tr w:rsidR="008A6E33" w:rsidRPr="00EC2359" w:rsidTr="00CB70EA">
        <w:tc>
          <w:tcPr>
            <w:tcW w:w="2199" w:type="dxa"/>
          </w:tcPr>
          <w:p w:rsidR="008A6E33" w:rsidRPr="00EC2359" w:rsidRDefault="008A6E33" w:rsidP="00CB70EA">
            <w:pPr>
              <w:pStyle w:val="SingleTxtGC"/>
              <w:ind w:left="0" w:right="0"/>
              <w:rPr>
                <w:rFonts w:eastAsia="KaiTi_GB2312" w:hint="eastAsia"/>
              </w:rPr>
            </w:pPr>
            <w:r w:rsidRPr="00EC2359">
              <w:rPr>
                <w:rFonts w:eastAsia="KaiTi_GB2312" w:hAnsi="Time New Roman" w:hint="eastAsia"/>
              </w:rPr>
              <w:t>所涉缔约国</w:t>
            </w:r>
            <w:r>
              <w:rPr>
                <w:rFonts w:eastAsia="KaiTi_GB2312" w:hAnsi="Time New Roman" w:hint="eastAsia"/>
              </w:rPr>
              <w:t>：</w:t>
            </w:r>
          </w:p>
        </w:tc>
        <w:tc>
          <w:tcPr>
            <w:tcW w:w="4605" w:type="dxa"/>
          </w:tcPr>
          <w:p w:rsidR="008A6E33" w:rsidRPr="00756D4D" w:rsidRDefault="008A6E33" w:rsidP="00CB70EA">
            <w:pPr>
              <w:pStyle w:val="SingleTxtGC"/>
              <w:ind w:left="0" w:right="0"/>
              <w:rPr>
                <w:rFonts w:hint="eastAsia"/>
                <w:snapToGrid/>
                <w:lang w:val="fr-FR"/>
              </w:rPr>
            </w:pPr>
            <w:r w:rsidRPr="00756D4D">
              <w:rPr>
                <w:rFonts w:hint="eastAsia"/>
                <w:snapToGrid/>
                <w:lang w:val="fr-FR"/>
              </w:rPr>
              <w:t>澳大利亚</w:t>
            </w:r>
          </w:p>
        </w:tc>
      </w:tr>
      <w:tr w:rsidR="008A6E33" w:rsidRPr="00EC2359" w:rsidTr="00CB70EA">
        <w:tc>
          <w:tcPr>
            <w:tcW w:w="2199" w:type="dxa"/>
          </w:tcPr>
          <w:p w:rsidR="008A6E33" w:rsidRPr="00EC2359" w:rsidRDefault="008A6E33" w:rsidP="00CB70EA">
            <w:pPr>
              <w:pStyle w:val="SingleTxtGC"/>
              <w:ind w:left="0" w:right="0"/>
              <w:rPr>
                <w:rFonts w:eastAsia="KaiTi_GB2312"/>
              </w:rPr>
            </w:pPr>
            <w:r w:rsidRPr="00EC2359">
              <w:rPr>
                <w:rFonts w:eastAsia="KaiTi_GB2312" w:hAnsi="Time New Roman" w:hint="eastAsia"/>
              </w:rPr>
              <w:t>申诉日期</w:t>
            </w:r>
            <w:r>
              <w:rPr>
                <w:rFonts w:eastAsia="KaiTi_GB2312" w:hAnsi="Time New Roman"/>
              </w:rPr>
              <w:t>：</w:t>
            </w:r>
          </w:p>
        </w:tc>
        <w:tc>
          <w:tcPr>
            <w:tcW w:w="4605" w:type="dxa"/>
          </w:tcPr>
          <w:p w:rsidR="008A6E33" w:rsidRPr="000A2B08" w:rsidRDefault="008A6E33" w:rsidP="00CB70EA">
            <w:pPr>
              <w:pStyle w:val="SingleTxtGC"/>
              <w:ind w:left="0" w:right="0"/>
              <w:rPr>
                <w:snapToGrid/>
                <w:lang w:val="fr-FR"/>
              </w:rPr>
            </w:pPr>
            <w:r w:rsidRPr="000A2B08">
              <w:rPr>
                <w:rFonts w:hint="eastAsia"/>
                <w:snapToGrid/>
                <w:lang w:val="fr-FR"/>
              </w:rPr>
              <w:t>2010</w:t>
            </w:r>
            <w:r w:rsidRPr="000A2B08">
              <w:rPr>
                <w:rFonts w:hint="eastAsia"/>
                <w:snapToGrid/>
                <w:lang w:val="fr-FR"/>
              </w:rPr>
              <w:t>年</w:t>
            </w:r>
            <w:r w:rsidRPr="000A2B08">
              <w:rPr>
                <w:rFonts w:hint="eastAsia"/>
                <w:snapToGrid/>
                <w:lang w:val="fr-FR"/>
              </w:rPr>
              <w:t>3</w:t>
            </w:r>
            <w:r w:rsidRPr="000A2B08">
              <w:rPr>
                <w:rFonts w:hint="eastAsia"/>
                <w:snapToGrid/>
                <w:lang w:val="fr-FR"/>
              </w:rPr>
              <w:t>月</w:t>
            </w:r>
            <w:r w:rsidRPr="000A2B08">
              <w:rPr>
                <w:rFonts w:hint="eastAsia"/>
                <w:snapToGrid/>
                <w:lang w:val="fr-FR"/>
              </w:rPr>
              <w:t>15</w:t>
            </w:r>
            <w:r w:rsidRPr="000A2B08">
              <w:rPr>
                <w:rFonts w:hint="eastAsia"/>
                <w:snapToGrid/>
                <w:lang w:val="fr-FR"/>
              </w:rPr>
              <w:t>日</w:t>
            </w:r>
            <w:r>
              <w:rPr>
                <w:rFonts w:hint="eastAsia"/>
                <w:snapToGrid/>
                <w:lang w:val="fr-FR"/>
              </w:rPr>
              <w:t>(</w:t>
            </w:r>
            <w:r w:rsidRPr="000A2B08">
              <w:rPr>
                <w:rFonts w:hint="eastAsia"/>
                <w:snapToGrid/>
                <w:lang w:val="fr-FR"/>
              </w:rPr>
              <w:t>首次提交</w:t>
            </w:r>
            <w:r>
              <w:rPr>
                <w:rFonts w:hint="eastAsia"/>
                <w:snapToGrid/>
                <w:lang w:val="fr-FR"/>
              </w:rPr>
              <w:t>)</w:t>
            </w:r>
          </w:p>
        </w:tc>
      </w:tr>
    </w:tbl>
    <w:p w:rsidR="008A6E33" w:rsidRPr="00EC2359" w:rsidRDefault="008A6E33" w:rsidP="008A6E33">
      <w:pPr>
        <w:pStyle w:val="SingleTxtGC"/>
        <w:spacing w:before="240"/>
        <w:rPr>
          <w:lang w:val="en-GB"/>
        </w:rPr>
      </w:pPr>
      <w:r w:rsidRPr="00EC2359">
        <w:rPr>
          <w:lang w:val="en-GB"/>
        </w:rPr>
        <w:tab/>
      </w:r>
      <w:r>
        <w:rPr>
          <w:lang w:val="en-GB"/>
        </w:rPr>
        <w:t>根据《</w:t>
      </w:r>
      <w:r w:rsidRPr="00C146F1">
        <w:rPr>
          <w:rFonts w:hint="eastAsia"/>
          <w:lang w:val="en-GB"/>
        </w:rPr>
        <w:t>禁止酷刑和其他残忍、不人道或有辱人格的待遇或处罚公约</w:t>
      </w:r>
      <w:r w:rsidRPr="00EC2359">
        <w:rPr>
          <w:lang w:val="en-GB"/>
        </w:rPr>
        <w:t>》第</w:t>
      </w:r>
      <w:r>
        <w:rPr>
          <w:rFonts w:hint="eastAsia"/>
          <w:lang w:val="en-GB"/>
        </w:rPr>
        <w:t>17</w:t>
      </w:r>
      <w:r w:rsidRPr="00EC2359">
        <w:rPr>
          <w:lang w:val="en-GB"/>
        </w:rPr>
        <w:t>条设立的</w:t>
      </w:r>
      <w:r w:rsidRPr="00EC2359">
        <w:rPr>
          <w:rFonts w:eastAsia="KaiTi_GB2312"/>
          <w:lang w:val="en-GB"/>
        </w:rPr>
        <w:t>禁止酷刑委员会</w:t>
      </w:r>
      <w:r>
        <w:rPr>
          <w:lang w:val="en-GB"/>
        </w:rPr>
        <w:t>，</w:t>
      </w:r>
    </w:p>
    <w:p w:rsidR="008A6E33" w:rsidRPr="00EC2359" w:rsidRDefault="008A6E33" w:rsidP="008A6E33">
      <w:pPr>
        <w:pStyle w:val="SingleTxtGC"/>
        <w:rPr>
          <w:rFonts w:hint="eastAsia"/>
          <w:lang w:val="en-GB"/>
        </w:rPr>
      </w:pPr>
      <w:r w:rsidRPr="00EC2359">
        <w:rPr>
          <w:lang w:val="en-GB"/>
        </w:rPr>
        <w:tab/>
      </w:r>
      <w:r w:rsidRPr="00EC2359">
        <w:rPr>
          <w:rFonts w:hint="eastAsia"/>
          <w:lang w:val="en-GB"/>
        </w:rPr>
        <w:t>于</w:t>
      </w:r>
      <w:r w:rsidRPr="00C146F1">
        <w:rPr>
          <w:rFonts w:hint="eastAsia"/>
          <w:lang w:val="en-GB"/>
        </w:rPr>
        <w:t>2012</w:t>
      </w:r>
      <w:r w:rsidRPr="00C146F1">
        <w:rPr>
          <w:rFonts w:hint="eastAsia"/>
          <w:lang w:val="en-GB"/>
        </w:rPr>
        <w:t>年</w:t>
      </w:r>
      <w:r w:rsidRPr="00C146F1">
        <w:rPr>
          <w:rFonts w:hint="eastAsia"/>
          <w:lang w:val="en-GB"/>
        </w:rPr>
        <w:t>11</w:t>
      </w:r>
      <w:r w:rsidRPr="00C146F1">
        <w:rPr>
          <w:rFonts w:hint="eastAsia"/>
          <w:lang w:val="en-GB"/>
        </w:rPr>
        <w:t>月</w:t>
      </w:r>
      <w:r w:rsidRPr="00C146F1">
        <w:rPr>
          <w:rFonts w:hint="eastAsia"/>
          <w:lang w:val="en-GB"/>
        </w:rPr>
        <w:t>5</w:t>
      </w:r>
      <w:r w:rsidRPr="00C146F1">
        <w:rPr>
          <w:rFonts w:hint="eastAsia"/>
          <w:lang w:val="en-GB"/>
        </w:rPr>
        <w:t>日</w:t>
      </w:r>
      <w:r w:rsidRPr="00EC2359">
        <w:rPr>
          <w:rFonts w:eastAsia="KaiTi_GB2312" w:hint="eastAsia"/>
          <w:lang w:val="en-GB"/>
        </w:rPr>
        <w:t>举行会议</w:t>
      </w:r>
      <w:r>
        <w:rPr>
          <w:rFonts w:hint="eastAsia"/>
          <w:i/>
          <w:lang w:val="en-GB"/>
        </w:rPr>
        <w:t>，</w:t>
      </w:r>
    </w:p>
    <w:p w:rsidR="008A6E33" w:rsidRPr="00C146F1" w:rsidRDefault="008A6E33" w:rsidP="008A6E33">
      <w:pPr>
        <w:pStyle w:val="SingleTxtGC"/>
        <w:rPr>
          <w:rFonts w:eastAsia="KaiTi_GB2312" w:hint="eastAsia"/>
          <w:lang w:val="en-GB"/>
        </w:rPr>
      </w:pPr>
      <w:r w:rsidRPr="00EC2359">
        <w:rPr>
          <w:lang w:val="en-GB"/>
        </w:rPr>
        <w:tab/>
      </w:r>
      <w:r w:rsidRPr="00EC2359">
        <w:rPr>
          <w:rFonts w:eastAsia="KaiTi_GB2312"/>
          <w:lang w:val="en-GB"/>
        </w:rPr>
        <w:t>结束了</w:t>
      </w:r>
      <w:r w:rsidRPr="00C146F1">
        <w:rPr>
          <w:rFonts w:hint="eastAsia"/>
          <w:lang w:val="en-GB"/>
        </w:rPr>
        <w:t>对</w:t>
      </w:r>
      <w:r w:rsidRPr="00C146F1">
        <w:rPr>
          <w:rFonts w:hint="eastAsia"/>
          <w:lang w:val="en-GB"/>
        </w:rPr>
        <w:t>Veronica Mary Spasaro</w:t>
      </w:r>
      <w:r w:rsidRPr="00C146F1">
        <w:rPr>
          <w:rFonts w:hint="eastAsia"/>
          <w:lang w:val="en-GB"/>
        </w:rPr>
        <w:t>代表</w:t>
      </w:r>
      <w:r w:rsidRPr="00C146F1">
        <w:rPr>
          <w:rFonts w:hint="eastAsia"/>
          <w:lang w:val="en-GB"/>
        </w:rPr>
        <w:t>Ke Chun Rong</w:t>
      </w:r>
      <w:r w:rsidRPr="00C146F1">
        <w:rPr>
          <w:rFonts w:hint="eastAsia"/>
          <w:lang w:val="en-GB"/>
        </w:rPr>
        <w:t>根据《禁止酷刑和其他残忍、不人道或有辱人格的待遇或处罚公约》第</w:t>
      </w:r>
      <w:r w:rsidRPr="00C146F1">
        <w:rPr>
          <w:rFonts w:hint="eastAsia"/>
          <w:lang w:val="en-GB"/>
        </w:rPr>
        <w:t>22</w:t>
      </w:r>
      <w:r w:rsidRPr="00C146F1">
        <w:rPr>
          <w:rFonts w:hint="eastAsia"/>
          <w:lang w:val="en-GB"/>
        </w:rPr>
        <w:t>条向禁止酷刑委员会提交的第</w:t>
      </w:r>
      <w:r w:rsidRPr="00C146F1">
        <w:rPr>
          <w:rFonts w:hint="eastAsia"/>
          <w:lang w:val="en-GB"/>
        </w:rPr>
        <w:t>416</w:t>
      </w:r>
      <w:r>
        <w:rPr>
          <w:rFonts w:hint="eastAsia"/>
          <w:lang w:val="en-GB"/>
        </w:rPr>
        <w:t>/</w:t>
      </w:r>
      <w:r w:rsidRPr="00C146F1">
        <w:rPr>
          <w:rFonts w:hint="eastAsia"/>
          <w:lang w:val="en-GB"/>
        </w:rPr>
        <w:t>2010</w:t>
      </w:r>
      <w:r w:rsidRPr="00C146F1">
        <w:rPr>
          <w:rFonts w:hint="eastAsia"/>
          <w:lang w:val="en-GB"/>
        </w:rPr>
        <w:t>号申诉的审议</w:t>
      </w:r>
      <w:r>
        <w:rPr>
          <w:rFonts w:hint="eastAsia"/>
          <w:lang w:val="en-GB"/>
        </w:rPr>
        <w:t>，</w:t>
      </w:r>
    </w:p>
    <w:p w:rsidR="008A6E33" w:rsidRDefault="008A6E33" w:rsidP="008A6E33">
      <w:pPr>
        <w:pStyle w:val="SingleTxtGC"/>
        <w:rPr>
          <w:rFonts w:hint="eastAsia"/>
          <w:lang w:val="en-GB"/>
        </w:rPr>
      </w:pPr>
      <w:r w:rsidRPr="00EC2359">
        <w:rPr>
          <w:lang w:val="en-GB"/>
        </w:rPr>
        <w:tab/>
      </w:r>
      <w:r w:rsidRPr="00EC2359">
        <w:rPr>
          <w:rFonts w:eastAsia="KaiTi_GB2312"/>
          <w:lang w:val="en-GB"/>
        </w:rPr>
        <w:t>考虑了</w:t>
      </w:r>
      <w:r w:rsidRPr="00C146F1">
        <w:rPr>
          <w:rFonts w:hint="eastAsia"/>
          <w:lang w:val="en-GB"/>
        </w:rPr>
        <w:t>申诉人、申诉人律师和缔约国提供的所有资料</w:t>
      </w:r>
      <w:r>
        <w:rPr>
          <w:rFonts w:hint="eastAsia"/>
          <w:lang w:val="en-GB"/>
        </w:rPr>
        <w:t>，</w:t>
      </w:r>
    </w:p>
    <w:p w:rsidR="008A6E33" w:rsidRDefault="008A6E33" w:rsidP="008A6E33">
      <w:pPr>
        <w:pStyle w:val="SingleTxtGC"/>
        <w:rPr>
          <w:rFonts w:hint="eastAsia"/>
          <w:lang w:val="en-GB"/>
        </w:rPr>
      </w:pPr>
      <w:r>
        <w:rPr>
          <w:rFonts w:hint="eastAsia"/>
          <w:lang w:val="en-GB"/>
        </w:rPr>
        <w:tab/>
      </w:r>
      <w:r w:rsidRPr="00C146F1">
        <w:rPr>
          <w:rFonts w:eastAsia="KaiTi_GB2312" w:hint="eastAsia"/>
          <w:lang w:val="en-GB"/>
        </w:rPr>
        <w:t>通过</w:t>
      </w:r>
      <w:r>
        <w:rPr>
          <w:rFonts w:eastAsia="KaiTi_GB2312" w:hint="eastAsia"/>
          <w:lang w:val="en-GB"/>
        </w:rPr>
        <w:t>以</w:t>
      </w:r>
      <w:r w:rsidRPr="00C146F1">
        <w:rPr>
          <w:rFonts w:hint="eastAsia"/>
          <w:lang w:val="en-GB"/>
        </w:rPr>
        <w:t>下</w:t>
      </w:r>
      <w:r>
        <w:rPr>
          <w:rFonts w:hint="eastAsia"/>
          <w:lang w:val="en-GB"/>
        </w:rPr>
        <w:t>：</w:t>
      </w:r>
    </w:p>
    <w:p w:rsidR="008A6E33" w:rsidRDefault="008A6E33" w:rsidP="008A6E33">
      <w:pPr>
        <w:pStyle w:val="H1GC"/>
        <w:rPr>
          <w:rFonts w:hint="eastAsia"/>
          <w:lang w:val="en-GB"/>
        </w:rPr>
      </w:pPr>
      <w:r>
        <w:rPr>
          <w:rFonts w:hint="eastAsia"/>
          <w:lang w:val="en-GB"/>
        </w:rPr>
        <w:tab/>
      </w:r>
      <w:r>
        <w:rPr>
          <w:rFonts w:hint="eastAsia"/>
          <w:lang w:val="en-GB"/>
        </w:rPr>
        <w:tab/>
      </w:r>
      <w:r w:rsidRPr="00C146F1">
        <w:rPr>
          <w:rFonts w:hint="eastAsia"/>
          <w:lang w:val="en-GB"/>
        </w:rPr>
        <w:t>根据《禁止酷刑公约》第</w:t>
      </w:r>
      <w:r w:rsidRPr="00C146F1">
        <w:rPr>
          <w:rFonts w:hint="eastAsia"/>
          <w:lang w:val="en-GB"/>
        </w:rPr>
        <w:t>22</w:t>
      </w:r>
      <w:r w:rsidRPr="00C146F1">
        <w:rPr>
          <w:rFonts w:hint="eastAsia"/>
          <w:lang w:val="en-GB"/>
        </w:rPr>
        <w:t>条第</w:t>
      </w:r>
      <w:r w:rsidRPr="00C146F1">
        <w:rPr>
          <w:rFonts w:hint="eastAsia"/>
          <w:lang w:val="en-GB"/>
        </w:rPr>
        <w:t>7</w:t>
      </w:r>
      <w:r w:rsidRPr="00C146F1">
        <w:rPr>
          <w:rFonts w:hint="eastAsia"/>
          <w:lang w:val="en-GB"/>
        </w:rPr>
        <w:t>款作出的决定</w:t>
      </w:r>
    </w:p>
    <w:p w:rsidR="008A6E33" w:rsidRPr="009C47F0" w:rsidRDefault="008A6E33" w:rsidP="008A6E33">
      <w:pPr>
        <w:pStyle w:val="SingleTxtGC"/>
        <w:rPr>
          <w:rFonts w:hint="eastAsia"/>
          <w:lang w:val="en-GB"/>
        </w:rPr>
      </w:pPr>
      <w:r>
        <w:rPr>
          <w:rFonts w:hint="eastAsia"/>
          <w:lang w:val="en-GB"/>
        </w:rPr>
        <w:t>1.</w:t>
      </w:r>
      <w:r w:rsidRPr="009C47F0">
        <w:rPr>
          <w:rFonts w:hint="eastAsia"/>
          <w:lang w:val="en-GB"/>
        </w:rPr>
        <w:t>1</w:t>
      </w:r>
      <w:r>
        <w:rPr>
          <w:rFonts w:hint="eastAsia"/>
          <w:lang w:val="en-GB"/>
        </w:rPr>
        <w:t xml:space="preserve"> </w:t>
      </w:r>
      <w:r w:rsidRPr="009C47F0">
        <w:rPr>
          <w:rFonts w:hint="eastAsia"/>
          <w:lang w:val="en-GB"/>
        </w:rPr>
        <w:t xml:space="preserve"> </w:t>
      </w:r>
      <w:r w:rsidRPr="009C47F0">
        <w:rPr>
          <w:rFonts w:hint="eastAsia"/>
          <w:lang w:val="en-GB"/>
        </w:rPr>
        <w:t>申诉人是</w:t>
      </w:r>
      <w:r w:rsidRPr="009C47F0">
        <w:rPr>
          <w:rFonts w:hint="eastAsia"/>
          <w:lang w:val="en-GB"/>
        </w:rPr>
        <w:t>Ke Chun Ron</w:t>
      </w:r>
      <w:r>
        <w:rPr>
          <w:rFonts w:hint="eastAsia"/>
          <w:lang w:val="en-GB"/>
        </w:rPr>
        <w:t xml:space="preserve">g, </w:t>
      </w:r>
      <w:r w:rsidRPr="009C47F0">
        <w:rPr>
          <w:rFonts w:hint="eastAsia"/>
          <w:lang w:val="en-GB"/>
        </w:rPr>
        <w:t>中国公民</w:t>
      </w:r>
      <w:r>
        <w:rPr>
          <w:rFonts w:hint="eastAsia"/>
          <w:lang w:val="en-GB"/>
        </w:rPr>
        <w:t>，</w:t>
      </w:r>
      <w:r w:rsidRPr="009C47F0">
        <w:rPr>
          <w:rFonts w:hint="eastAsia"/>
          <w:lang w:val="en-GB"/>
        </w:rPr>
        <w:t>生于</w:t>
      </w:r>
      <w:r w:rsidRPr="009C47F0">
        <w:rPr>
          <w:rFonts w:hint="eastAsia"/>
          <w:lang w:val="en-GB"/>
        </w:rPr>
        <w:t>1962</w:t>
      </w:r>
      <w:r w:rsidRPr="009C47F0">
        <w:rPr>
          <w:rFonts w:hint="eastAsia"/>
          <w:lang w:val="en-GB"/>
        </w:rPr>
        <w:t>年</w:t>
      </w:r>
      <w:r w:rsidRPr="009C47F0">
        <w:rPr>
          <w:rFonts w:hint="eastAsia"/>
          <w:lang w:val="en-GB"/>
        </w:rPr>
        <w:t>10</w:t>
      </w:r>
      <w:r w:rsidRPr="009C47F0">
        <w:rPr>
          <w:rFonts w:hint="eastAsia"/>
          <w:lang w:val="en-GB"/>
        </w:rPr>
        <w:t>月</w:t>
      </w:r>
      <w:r w:rsidRPr="009C47F0">
        <w:rPr>
          <w:rFonts w:hint="eastAsia"/>
          <w:lang w:val="en-GB"/>
        </w:rPr>
        <w:t>30</w:t>
      </w:r>
      <w:r w:rsidRPr="009C47F0">
        <w:rPr>
          <w:rFonts w:hint="eastAsia"/>
          <w:lang w:val="en-GB"/>
        </w:rPr>
        <w:t>日</w:t>
      </w:r>
      <w:r>
        <w:rPr>
          <w:rFonts w:hint="eastAsia"/>
          <w:lang w:val="en-GB"/>
        </w:rPr>
        <w:t>；</w:t>
      </w:r>
      <w:r w:rsidRPr="009C47F0">
        <w:rPr>
          <w:rFonts w:hint="eastAsia"/>
          <w:lang w:val="en-GB"/>
        </w:rPr>
        <w:t>在提交来文时</w:t>
      </w:r>
      <w:r>
        <w:rPr>
          <w:rFonts w:hint="eastAsia"/>
          <w:lang w:val="en-GB"/>
        </w:rPr>
        <w:t>，</w:t>
      </w:r>
      <w:r w:rsidRPr="009C47F0">
        <w:rPr>
          <w:rFonts w:hint="eastAsia"/>
          <w:lang w:val="en-GB"/>
        </w:rPr>
        <w:t>他在澳大利亚居住。申诉人请求根据</w:t>
      </w:r>
      <w:r w:rsidRPr="009C47F0">
        <w:rPr>
          <w:rFonts w:hint="eastAsia"/>
          <w:lang w:val="en-GB"/>
        </w:rPr>
        <w:t>1958</w:t>
      </w:r>
      <w:r w:rsidRPr="009C47F0">
        <w:rPr>
          <w:rFonts w:hint="eastAsia"/>
          <w:lang w:val="en-GB"/>
        </w:rPr>
        <w:t>年《澳大利亚移民法》得到保护签证</w:t>
      </w:r>
      <w:r>
        <w:rPr>
          <w:rFonts w:hint="eastAsia"/>
          <w:lang w:val="en-GB"/>
        </w:rPr>
        <w:t>，</w:t>
      </w:r>
      <w:r w:rsidRPr="009C47F0">
        <w:rPr>
          <w:rFonts w:hint="eastAsia"/>
          <w:lang w:val="en-GB"/>
        </w:rPr>
        <w:t>但被拒绝并被要求离开该国。在提交时来文时</w:t>
      </w:r>
      <w:r>
        <w:rPr>
          <w:rFonts w:hint="eastAsia"/>
          <w:lang w:val="en-GB"/>
        </w:rPr>
        <w:t>，</w:t>
      </w:r>
      <w:r w:rsidRPr="009C47F0">
        <w:rPr>
          <w:rFonts w:hint="eastAsia"/>
          <w:lang w:val="en-GB"/>
        </w:rPr>
        <w:t>他被关押在悉尼维拉伍德移民拘留中心并面临驱逐出境。他诉称</w:t>
      </w:r>
      <w:r>
        <w:rPr>
          <w:rFonts w:hint="eastAsia"/>
          <w:lang w:val="en-GB"/>
        </w:rPr>
        <w:t>，</w:t>
      </w:r>
      <w:r w:rsidRPr="009C47F0">
        <w:rPr>
          <w:rFonts w:hint="eastAsia"/>
          <w:lang w:val="en-GB"/>
        </w:rPr>
        <w:t>将他强迫遣返回中国会构成澳大利亚对《禁止酷刑和其他残忍、不人道或有辱人格的待遇或处罚公约》第</w:t>
      </w:r>
      <w:r w:rsidRPr="009C47F0">
        <w:rPr>
          <w:rFonts w:hint="eastAsia"/>
          <w:lang w:val="en-GB"/>
        </w:rPr>
        <w:t>3</w:t>
      </w:r>
      <w:r w:rsidRPr="009C47F0">
        <w:rPr>
          <w:rFonts w:hint="eastAsia"/>
          <w:lang w:val="en-GB"/>
        </w:rPr>
        <w:t>条的违反。申诉人由来自非政府组织“巴尔梅恩难民组织”的</w:t>
      </w:r>
      <w:r w:rsidRPr="009C47F0">
        <w:rPr>
          <w:rFonts w:hint="eastAsia"/>
          <w:lang w:val="en-GB"/>
        </w:rPr>
        <w:t>Veronica Mary Spasaro</w:t>
      </w:r>
      <w:r w:rsidRPr="009C47F0">
        <w:rPr>
          <w:rFonts w:hint="eastAsia"/>
          <w:lang w:val="en-GB"/>
        </w:rPr>
        <w:t>律师代理。</w:t>
      </w:r>
    </w:p>
    <w:p w:rsidR="008A6E33" w:rsidRPr="009C47F0" w:rsidRDefault="008A6E33" w:rsidP="008A6E33">
      <w:pPr>
        <w:pStyle w:val="SingleTxtGC"/>
        <w:rPr>
          <w:rFonts w:hint="eastAsia"/>
          <w:lang w:val="en-GB"/>
        </w:rPr>
      </w:pPr>
      <w:r>
        <w:rPr>
          <w:rFonts w:hint="eastAsia"/>
          <w:lang w:val="en-GB"/>
        </w:rPr>
        <w:t>1.</w:t>
      </w:r>
      <w:r w:rsidRPr="009C47F0">
        <w:rPr>
          <w:rFonts w:hint="eastAsia"/>
          <w:lang w:val="en-GB"/>
        </w:rPr>
        <w:t>2  2010</w:t>
      </w:r>
      <w:r w:rsidRPr="009C47F0">
        <w:rPr>
          <w:rFonts w:hint="eastAsia"/>
          <w:lang w:val="en-GB"/>
        </w:rPr>
        <w:t>年</w:t>
      </w:r>
      <w:r w:rsidRPr="009C47F0">
        <w:rPr>
          <w:rFonts w:hint="eastAsia"/>
          <w:lang w:val="en-GB"/>
        </w:rPr>
        <w:t>3</w:t>
      </w:r>
      <w:r w:rsidRPr="009C47F0">
        <w:rPr>
          <w:rFonts w:hint="eastAsia"/>
          <w:lang w:val="en-GB"/>
        </w:rPr>
        <w:t>月</w:t>
      </w:r>
      <w:r w:rsidRPr="009C47F0">
        <w:rPr>
          <w:rFonts w:hint="eastAsia"/>
          <w:lang w:val="en-GB"/>
        </w:rPr>
        <w:t>31</w:t>
      </w:r>
      <w:r w:rsidRPr="009C47F0">
        <w:rPr>
          <w:rFonts w:hint="eastAsia"/>
          <w:lang w:val="en-GB"/>
        </w:rPr>
        <w:t>日委员会根据《议事规则》第</w:t>
      </w:r>
      <w:r w:rsidRPr="009C47F0">
        <w:rPr>
          <w:rFonts w:hint="eastAsia"/>
          <w:lang w:val="en-GB"/>
        </w:rPr>
        <w:t>114</w:t>
      </w:r>
      <w:r w:rsidRPr="009C47F0">
        <w:rPr>
          <w:rFonts w:hint="eastAsia"/>
          <w:lang w:val="en-GB"/>
        </w:rPr>
        <w:t>条</w:t>
      </w:r>
      <w:r>
        <w:rPr>
          <w:rFonts w:hint="eastAsia"/>
          <w:lang w:val="en-GB"/>
        </w:rPr>
        <w:t>(</w:t>
      </w:r>
      <w:r w:rsidRPr="009C47F0">
        <w:rPr>
          <w:rFonts w:hint="eastAsia"/>
          <w:lang w:val="en-GB"/>
        </w:rPr>
        <w:t>原第</w:t>
      </w:r>
      <w:r w:rsidRPr="009C47F0">
        <w:rPr>
          <w:rFonts w:hint="eastAsia"/>
          <w:lang w:val="en-GB"/>
        </w:rPr>
        <w:t>108</w:t>
      </w:r>
      <w:r w:rsidRPr="009C47F0">
        <w:rPr>
          <w:rFonts w:hint="eastAsia"/>
          <w:lang w:val="en-GB"/>
        </w:rPr>
        <w:t>条规则</w:t>
      </w:r>
      <w:r>
        <w:rPr>
          <w:rFonts w:hint="eastAsia"/>
          <w:lang w:val="en-GB"/>
        </w:rPr>
        <w:t>)(</w:t>
      </w:r>
      <w:r w:rsidRPr="009C47F0">
        <w:rPr>
          <w:rFonts w:hint="eastAsia"/>
          <w:lang w:val="en-GB"/>
        </w:rPr>
        <w:t>CAT</w:t>
      </w:r>
      <w:r>
        <w:rPr>
          <w:rFonts w:hint="eastAsia"/>
          <w:lang w:val="en-GB"/>
        </w:rPr>
        <w:t>/</w:t>
      </w:r>
      <w:r w:rsidRPr="009C47F0">
        <w:rPr>
          <w:rFonts w:hint="eastAsia"/>
          <w:lang w:val="en-GB"/>
        </w:rPr>
        <w:t>C</w:t>
      </w:r>
      <w:r>
        <w:rPr>
          <w:rFonts w:hint="eastAsia"/>
          <w:lang w:val="en-GB"/>
        </w:rPr>
        <w:t>/</w:t>
      </w:r>
      <w:r w:rsidRPr="009C47F0">
        <w:rPr>
          <w:rFonts w:hint="eastAsia"/>
          <w:lang w:val="en-GB"/>
        </w:rPr>
        <w:t>3</w:t>
      </w:r>
      <w:r>
        <w:rPr>
          <w:rFonts w:hint="eastAsia"/>
          <w:lang w:val="en-GB"/>
        </w:rPr>
        <w:t>/</w:t>
      </w:r>
      <w:r w:rsidRPr="009C47F0">
        <w:rPr>
          <w:rFonts w:hint="eastAsia"/>
          <w:lang w:val="en-GB"/>
        </w:rPr>
        <w:t>Rev.5</w:t>
      </w:r>
      <w:r>
        <w:rPr>
          <w:rFonts w:hint="eastAsia"/>
          <w:lang w:val="en-GB"/>
        </w:rPr>
        <w:t>)</w:t>
      </w:r>
      <w:r>
        <w:rPr>
          <w:rFonts w:hint="eastAsia"/>
          <w:lang w:val="en-GB"/>
        </w:rPr>
        <w:t>，</w:t>
      </w:r>
      <w:r w:rsidRPr="009C47F0">
        <w:rPr>
          <w:rFonts w:hint="eastAsia"/>
          <w:lang w:val="en-GB"/>
        </w:rPr>
        <w:t>请求缔约国</w:t>
      </w:r>
      <w:r>
        <w:rPr>
          <w:rFonts w:hint="eastAsia"/>
          <w:lang w:val="en-GB"/>
        </w:rPr>
        <w:t>，</w:t>
      </w:r>
      <w:r w:rsidRPr="009C47F0">
        <w:rPr>
          <w:rFonts w:hint="eastAsia"/>
          <w:lang w:val="en-GB"/>
        </w:rPr>
        <w:t>在委员会审议申诉人的来文期间</w:t>
      </w:r>
      <w:r>
        <w:rPr>
          <w:rFonts w:hint="eastAsia"/>
          <w:lang w:val="en-GB"/>
        </w:rPr>
        <w:t>，</w:t>
      </w:r>
      <w:r w:rsidRPr="009C47F0">
        <w:rPr>
          <w:rFonts w:hint="eastAsia"/>
          <w:lang w:val="en-GB"/>
        </w:rPr>
        <w:t>不要将申诉人驱逐回中国。</w:t>
      </w:r>
    </w:p>
    <w:p w:rsidR="008A6E33" w:rsidRPr="009C47F0" w:rsidRDefault="008A6E33" w:rsidP="008A6E33">
      <w:pPr>
        <w:pStyle w:val="H23GC"/>
        <w:rPr>
          <w:rFonts w:hint="eastAsia"/>
          <w:lang w:val="en-GB"/>
        </w:rPr>
      </w:pPr>
      <w:r w:rsidRPr="009C47F0">
        <w:rPr>
          <w:rFonts w:hint="eastAsia"/>
          <w:lang w:val="en-GB"/>
        </w:rPr>
        <w:tab/>
      </w:r>
      <w:r w:rsidRPr="009C47F0">
        <w:rPr>
          <w:rFonts w:hint="eastAsia"/>
          <w:lang w:val="en-GB"/>
        </w:rPr>
        <w:tab/>
      </w:r>
      <w:r w:rsidRPr="009C47F0">
        <w:rPr>
          <w:rFonts w:hint="eastAsia"/>
          <w:lang w:val="en-GB"/>
        </w:rPr>
        <w:t>申诉人陈述的事实</w:t>
      </w:r>
    </w:p>
    <w:p w:rsidR="008A6E33" w:rsidRPr="009C47F0" w:rsidRDefault="008A6E33" w:rsidP="008A6E33">
      <w:pPr>
        <w:pStyle w:val="SingleTxtGC"/>
        <w:rPr>
          <w:rFonts w:hint="eastAsia"/>
          <w:lang w:val="en-GB"/>
        </w:rPr>
      </w:pPr>
      <w:r>
        <w:rPr>
          <w:rFonts w:hint="eastAsia"/>
          <w:lang w:val="en-GB"/>
        </w:rPr>
        <w:t>2.</w:t>
      </w:r>
      <w:r w:rsidRPr="009C47F0">
        <w:rPr>
          <w:rFonts w:hint="eastAsia"/>
          <w:lang w:val="en-GB"/>
        </w:rPr>
        <w:t>1</w:t>
      </w:r>
      <w:r>
        <w:rPr>
          <w:rFonts w:hint="eastAsia"/>
          <w:lang w:val="en-GB"/>
        </w:rPr>
        <w:t xml:space="preserve">  </w:t>
      </w:r>
      <w:r w:rsidRPr="009C47F0">
        <w:rPr>
          <w:rFonts w:hint="eastAsia"/>
          <w:lang w:val="en-GB"/>
        </w:rPr>
        <w:t>申诉人是中国公民</w:t>
      </w:r>
      <w:r>
        <w:rPr>
          <w:rFonts w:hint="eastAsia"/>
          <w:lang w:val="en-GB"/>
        </w:rPr>
        <w:t>，</w:t>
      </w:r>
      <w:r w:rsidRPr="009C47F0">
        <w:rPr>
          <w:rFonts w:hint="eastAsia"/>
          <w:lang w:val="en-GB"/>
        </w:rPr>
        <w:t>他诉称</w:t>
      </w:r>
      <w:r>
        <w:rPr>
          <w:rFonts w:hint="eastAsia"/>
          <w:lang w:val="en-GB"/>
        </w:rPr>
        <w:t>，</w:t>
      </w:r>
      <w:r w:rsidRPr="009C47F0">
        <w:rPr>
          <w:rFonts w:hint="eastAsia"/>
          <w:lang w:val="en-GB"/>
        </w:rPr>
        <w:t>他经常练习法轮功并且是法轮功的领导人</w:t>
      </w:r>
      <w:r>
        <w:rPr>
          <w:rFonts w:hint="eastAsia"/>
          <w:lang w:val="en-GB"/>
        </w:rPr>
        <w:t>；</w:t>
      </w:r>
      <w:r w:rsidRPr="009C47F0">
        <w:rPr>
          <w:rFonts w:hint="eastAsia"/>
          <w:lang w:val="en-GB"/>
        </w:rPr>
        <w:t>1995</w:t>
      </w:r>
      <w:r w:rsidRPr="009C47F0">
        <w:rPr>
          <w:rFonts w:hint="eastAsia"/>
          <w:lang w:val="en-GB"/>
        </w:rPr>
        <w:t>年</w:t>
      </w:r>
      <w:r>
        <w:rPr>
          <w:rFonts w:hint="eastAsia"/>
          <w:lang w:val="en-GB"/>
        </w:rPr>
        <w:t>，</w:t>
      </w:r>
      <w:r w:rsidRPr="009C47F0">
        <w:rPr>
          <w:rFonts w:hint="eastAsia"/>
          <w:lang w:val="en-GB"/>
        </w:rPr>
        <w:t>他搬到中国福州并加入法轮功。他已婚</w:t>
      </w:r>
      <w:r>
        <w:rPr>
          <w:rFonts w:hint="eastAsia"/>
          <w:lang w:val="en-GB"/>
        </w:rPr>
        <w:t>，</w:t>
      </w:r>
      <w:r w:rsidRPr="009C47F0">
        <w:rPr>
          <w:rFonts w:hint="eastAsia"/>
          <w:lang w:val="en-GB"/>
        </w:rPr>
        <w:t>并有两个儿子</w:t>
      </w:r>
      <w:r>
        <w:rPr>
          <w:rFonts w:hint="eastAsia"/>
          <w:lang w:val="en-GB"/>
        </w:rPr>
        <w:t>，</w:t>
      </w:r>
      <w:r w:rsidRPr="009C47F0">
        <w:rPr>
          <w:rFonts w:hint="eastAsia"/>
          <w:lang w:val="en-GB"/>
        </w:rPr>
        <w:t>他们仍在中国生活。申诉人称</w:t>
      </w:r>
      <w:r>
        <w:rPr>
          <w:rFonts w:hint="eastAsia"/>
          <w:lang w:val="en-GB"/>
        </w:rPr>
        <w:t>，</w:t>
      </w:r>
      <w:r w:rsidRPr="009C47F0">
        <w:rPr>
          <w:rFonts w:hint="eastAsia"/>
          <w:lang w:val="en-GB"/>
        </w:rPr>
        <w:t>1996</w:t>
      </w:r>
      <w:r w:rsidRPr="009C47F0">
        <w:rPr>
          <w:rFonts w:hint="eastAsia"/>
          <w:lang w:val="en-GB"/>
        </w:rPr>
        <w:t>年</w:t>
      </w:r>
      <w:r>
        <w:rPr>
          <w:rFonts w:hint="eastAsia"/>
          <w:lang w:val="en-GB"/>
        </w:rPr>
        <w:t>，</w:t>
      </w:r>
      <w:r w:rsidRPr="009C47F0">
        <w:rPr>
          <w:rFonts w:hint="eastAsia"/>
          <w:lang w:val="en-GB"/>
        </w:rPr>
        <w:t>他返回家乡崔后村</w:t>
      </w:r>
      <w:r>
        <w:rPr>
          <w:rFonts w:hint="eastAsia"/>
          <w:lang w:val="en-GB"/>
        </w:rPr>
        <w:t>；</w:t>
      </w:r>
      <w:r w:rsidRPr="009C47F0">
        <w:rPr>
          <w:rFonts w:hint="eastAsia"/>
          <w:lang w:val="en-GB"/>
        </w:rPr>
        <w:t>在该村</w:t>
      </w:r>
      <w:r>
        <w:rPr>
          <w:rFonts w:hint="eastAsia"/>
          <w:lang w:val="en-GB"/>
        </w:rPr>
        <w:t>，</w:t>
      </w:r>
      <w:r w:rsidRPr="009C47F0">
        <w:rPr>
          <w:rFonts w:hint="eastAsia"/>
          <w:lang w:val="en-GB"/>
        </w:rPr>
        <w:t>他开始组织一个地方小组练习法轮功。他声称</w:t>
      </w:r>
      <w:r>
        <w:rPr>
          <w:rFonts w:hint="eastAsia"/>
          <w:lang w:val="en-GB"/>
        </w:rPr>
        <w:t>，</w:t>
      </w:r>
      <w:r w:rsidRPr="009C47F0">
        <w:rPr>
          <w:rFonts w:hint="eastAsia"/>
          <w:lang w:val="en-GB"/>
        </w:rPr>
        <w:t>他向新习练者传授并担任领导角色。申诉人强调</w:t>
      </w:r>
      <w:r>
        <w:rPr>
          <w:rFonts w:hint="eastAsia"/>
          <w:lang w:val="en-GB"/>
        </w:rPr>
        <w:t>，</w:t>
      </w:r>
      <w:r w:rsidRPr="009C47F0">
        <w:rPr>
          <w:rFonts w:hint="eastAsia"/>
          <w:lang w:val="en-GB"/>
        </w:rPr>
        <w:t>1999</w:t>
      </w:r>
      <w:r w:rsidRPr="009C47F0">
        <w:rPr>
          <w:rFonts w:hint="eastAsia"/>
          <w:lang w:val="en-GB"/>
        </w:rPr>
        <w:t>年</w:t>
      </w:r>
      <w:r>
        <w:rPr>
          <w:rFonts w:hint="eastAsia"/>
          <w:lang w:val="en-GB"/>
        </w:rPr>
        <w:t>，</w:t>
      </w:r>
      <w:r w:rsidRPr="009C47F0">
        <w:rPr>
          <w:rFonts w:hint="eastAsia"/>
          <w:lang w:val="en-GB"/>
        </w:rPr>
        <w:t>中国当局宣布法轮</w:t>
      </w:r>
      <w:r>
        <w:rPr>
          <w:rFonts w:hint="eastAsia"/>
          <w:lang w:val="en-GB"/>
        </w:rPr>
        <w:t>功非法，他的法轮功材料被警察没收，警察威胁要关闭他在家乡开办的</w:t>
      </w:r>
      <w:r w:rsidRPr="009C47F0">
        <w:rPr>
          <w:rFonts w:hint="eastAsia"/>
          <w:lang w:val="en-GB"/>
        </w:rPr>
        <w:t>服装生意。此后</w:t>
      </w:r>
      <w:r>
        <w:rPr>
          <w:rFonts w:hint="eastAsia"/>
          <w:lang w:val="en-GB"/>
        </w:rPr>
        <w:t>，</w:t>
      </w:r>
      <w:r w:rsidRPr="009C47F0">
        <w:rPr>
          <w:rFonts w:hint="eastAsia"/>
          <w:lang w:val="en-GB"/>
        </w:rPr>
        <w:t>他继续与他人秘密练习法轮功。</w:t>
      </w:r>
    </w:p>
    <w:p w:rsidR="008A6E33" w:rsidRPr="009C47F0" w:rsidRDefault="008A6E33" w:rsidP="008A6E33">
      <w:pPr>
        <w:pStyle w:val="SingleTxtGC"/>
        <w:rPr>
          <w:rFonts w:hint="eastAsia"/>
          <w:lang w:val="en-GB"/>
        </w:rPr>
      </w:pPr>
      <w:r>
        <w:rPr>
          <w:rFonts w:hint="eastAsia"/>
          <w:lang w:val="en-GB"/>
        </w:rPr>
        <w:t>2.</w:t>
      </w:r>
      <w:r w:rsidRPr="009C47F0">
        <w:rPr>
          <w:rFonts w:hint="eastAsia"/>
          <w:lang w:val="en-GB"/>
        </w:rPr>
        <w:t xml:space="preserve">2 </w:t>
      </w:r>
      <w:r>
        <w:rPr>
          <w:rFonts w:hint="eastAsia"/>
          <w:lang w:val="en-GB"/>
        </w:rPr>
        <w:t xml:space="preserve"> </w:t>
      </w:r>
      <w:r w:rsidRPr="009C47F0">
        <w:rPr>
          <w:rFonts w:hint="eastAsia"/>
          <w:lang w:val="en-GB"/>
        </w:rPr>
        <w:t>申诉人诉称</w:t>
      </w:r>
      <w:r>
        <w:rPr>
          <w:rFonts w:hint="eastAsia"/>
          <w:lang w:val="en-GB"/>
        </w:rPr>
        <w:t>，</w:t>
      </w:r>
      <w:r w:rsidRPr="009C47F0">
        <w:rPr>
          <w:rFonts w:hint="eastAsia"/>
          <w:lang w:val="en-GB"/>
        </w:rPr>
        <w:t>2001</w:t>
      </w:r>
      <w:r w:rsidRPr="009C47F0">
        <w:rPr>
          <w:rFonts w:hint="eastAsia"/>
          <w:lang w:val="en-GB"/>
        </w:rPr>
        <w:t>年</w:t>
      </w:r>
      <w:r w:rsidRPr="009C47F0">
        <w:rPr>
          <w:rFonts w:hint="eastAsia"/>
          <w:lang w:val="en-GB"/>
        </w:rPr>
        <w:t>8</w:t>
      </w:r>
      <w:r w:rsidRPr="009C47F0">
        <w:rPr>
          <w:rFonts w:hint="eastAsia"/>
          <w:lang w:val="en-GB"/>
        </w:rPr>
        <w:t>月</w:t>
      </w:r>
      <w:r w:rsidRPr="009C47F0">
        <w:rPr>
          <w:rFonts w:hint="eastAsia"/>
          <w:lang w:val="en-GB"/>
        </w:rPr>
        <w:t>15</w:t>
      </w:r>
      <w:r w:rsidRPr="009C47F0">
        <w:rPr>
          <w:rFonts w:hint="eastAsia"/>
          <w:lang w:val="en-GB"/>
        </w:rPr>
        <w:t>日</w:t>
      </w:r>
      <w:r>
        <w:rPr>
          <w:rFonts w:hint="eastAsia"/>
          <w:lang w:val="en-GB"/>
        </w:rPr>
        <w:t>，</w:t>
      </w:r>
      <w:r w:rsidRPr="009C47F0">
        <w:rPr>
          <w:rFonts w:hint="eastAsia"/>
          <w:lang w:val="en-GB"/>
        </w:rPr>
        <w:t>他被警方逮捕并关押在福清市拘留中心</w:t>
      </w:r>
      <w:r>
        <w:rPr>
          <w:rFonts w:hint="eastAsia"/>
          <w:lang w:val="en-GB"/>
        </w:rPr>
        <w:t>，</w:t>
      </w:r>
      <w:r w:rsidRPr="009C47F0">
        <w:rPr>
          <w:rFonts w:hint="eastAsia"/>
          <w:lang w:val="en-GB"/>
        </w:rPr>
        <w:t>因为他是一名法轮功团体领导人并组织了法轮功学员抗议对一名学员的拘留。申诉人称</w:t>
      </w:r>
      <w:r>
        <w:rPr>
          <w:rFonts w:hint="eastAsia"/>
          <w:lang w:val="en-GB"/>
        </w:rPr>
        <w:t>，</w:t>
      </w:r>
      <w:r w:rsidRPr="009C47F0">
        <w:rPr>
          <w:rFonts w:hint="eastAsia"/>
          <w:lang w:val="en-GB"/>
        </w:rPr>
        <w:t>他被拘留了</w:t>
      </w:r>
      <w:r w:rsidRPr="009C47F0">
        <w:rPr>
          <w:rFonts w:hint="eastAsia"/>
          <w:lang w:val="en-GB"/>
        </w:rPr>
        <w:t>16</w:t>
      </w:r>
      <w:r w:rsidRPr="009C47F0">
        <w:rPr>
          <w:rFonts w:hint="eastAsia"/>
          <w:lang w:val="en-GB"/>
        </w:rPr>
        <w:t>天</w:t>
      </w:r>
      <w:r>
        <w:rPr>
          <w:rFonts w:hint="eastAsia"/>
          <w:lang w:val="en-GB"/>
        </w:rPr>
        <w:t>，</w:t>
      </w:r>
      <w:r w:rsidRPr="009C47F0">
        <w:rPr>
          <w:rFonts w:hint="eastAsia"/>
          <w:lang w:val="en-GB"/>
        </w:rPr>
        <w:t>几乎每天都被审问和拷打。有一次</w:t>
      </w:r>
      <w:r>
        <w:rPr>
          <w:rFonts w:hint="eastAsia"/>
          <w:lang w:val="en-GB"/>
        </w:rPr>
        <w:t>，</w:t>
      </w:r>
      <w:r w:rsidRPr="009C47F0">
        <w:rPr>
          <w:rFonts w:hint="eastAsia"/>
          <w:lang w:val="en-GB"/>
        </w:rPr>
        <w:t>他被连续拷打和审问了四个小时。他诉称</w:t>
      </w:r>
      <w:r>
        <w:rPr>
          <w:rFonts w:hint="eastAsia"/>
          <w:lang w:val="en-GB"/>
        </w:rPr>
        <w:t>，</w:t>
      </w:r>
      <w:r w:rsidRPr="009C47F0">
        <w:rPr>
          <w:rFonts w:hint="eastAsia"/>
          <w:lang w:val="en-GB"/>
        </w:rPr>
        <w:t>他被铐在铁柱上</w:t>
      </w:r>
      <w:r>
        <w:rPr>
          <w:rFonts w:hint="eastAsia"/>
          <w:lang w:val="en-GB"/>
        </w:rPr>
        <w:t>，</w:t>
      </w:r>
      <w:r w:rsidRPr="009C47F0">
        <w:rPr>
          <w:rFonts w:hint="eastAsia"/>
          <w:lang w:val="en-GB"/>
        </w:rPr>
        <w:t>背部遭到反复电击。他还说</w:t>
      </w:r>
      <w:r>
        <w:rPr>
          <w:rFonts w:hint="eastAsia"/>
          <w:lang w:val="en-GB"/>
        </w:rPr>
        <w:t>，</w:t>
      </w:r>
      <w:r w:rsidRPr="009C47F0">
        <w:rPr>
          <w:rFonts w:hint="eastAsia"/>
          <w:lang w:val="en-GB"/>
        </w:rPr>
        <w:t>他们用香烟灼烧他的后颈部</w:t>
      </w:r>
      <w:r>
        <w:rPr>
          <w:rFonts w:hint="eastAsia"/>
          <w:lang w:val="en-GB"/>
        </w:rPr>
        <w:t>，</w:t>
      </w:r>
      <w:r w:rsidRPr="009C47F0">
        <w:rPr>
          <w:rFonts w:hint="eastAsia"/>
          <w:lang w:val="en-GB"/>
        </w:rPr>
        <w:t>手铐嵌入手腕和手部。申诉人诉称</w:t>
      </w:r>
      <w:r>
        <w:rPr>
          <w:rFonts w:hint="eastAsia"/>
          <w:lang w:val="en-GB"/>
        </w:rPr>
        <w:t>，</w:t>
      </w:r>
      <w:r w:rsidRPr="009C47F0">
        <w:rPr>
          <w:rFonts w:hint="eastAsia"/>
          <w:lang w:val="en-GB"/>
        </w:rPr>
        <w:t>他被释放后</w:t>
      </w:r>
      <w:r>
        <w:rPr>
          <w:rFonts w:hint="eastAsia"/>
          <w:lang w:val="en-GB"/>
        </w:rPr>
        <w:t>，</w:t>
      </w:r>
      <w:r w:rsidRPr="009C47F0">
        <w:rPr>
          <w:rFonts w:hint="eastAsia"/>
          <w:lang w:val="en-GB"/>
        </w:rPr>
        <w:t>受到警察监视</w:t>
      </w:r>
      <w:r>
        <w:rPr>
          <w:rFonts w:hint="eastAsia"/>
          <w:lang w:val="en-GB"/>
        </w:rPr>
        <w:t>，</w:t>
      </w:r>
      <w:r w:rsidRPr="009C47F0">
        <w:rPr>
          <w:rFonts w:hint="eastAsia"/>
          <w:lang w:val="en-GB"/>
        </w:rPr>
        <w:t>因此他躲藏了起来。在听说来自他的村庄的一名前法轮功同修学员在酷刑下揭发了他的名字并称他为法轮功师傅之后</w:t>
      </w:r>
      <w:r>
        <w:rPr>
          <w:rFonts w:hint="eastAsia"/>
          <w:lang w:val="en-GB"/>
        </w:rPr>
        <w:t>，</w:t>
      </w:r>
      <w:r w:rsidRPr="009C47F0">
        <w:rPr>
          <w:rFonts w:hint="eastAsia"/>
          <w:lang w:val="en-GB"/>
        </w:rPr>
        <w:t>2004</w:t>
      </w:r>
      <w:r w:rsidRPr="009C47F0">
        <w:rPr>
          <w:rFonts w:hint="eastAsia"/>
          <w:lang w:val="en-GB"/>
        </w:rPr>
        <w:t>年</w:t>
      </w:r>
      <w:r w:rsidRPr="009C47F0">
        <w:rPr>
          <w:rFonts w:hint="eastAsia"/>
          <w:lang w:val="en-GB"/>
        </w:rPr>
        <w:t>12</w:t>
      </w:r>
      <w:r w:rsidRPr="009C47F0">
        <w:rPr>
          <w:rFonts w:hint="eastAsia"/>
          <w:lang w:val="en-GB"/>
        </w:rPr>
        <w:t>月</w:t>
      </w:r>
      <w:r w:rsidRPr="009C47F0">
        <w:rPr>
          <w:rFonts w:hint="eastAsia"/>
          <w:lang w:val="en-GB"/>
        </w:rPr>
        <w:t>12</w:t>
      </w:r>
      <w:r w:rsidRPr="009C47F0">
        <w:rPr>
          <w:rFonts w:hint="eastAsia"/>
          <w:lang w:val="en-GB"/>
        </w:rPr>
        <w:t>日</w:t>
      </w:r>
      <w:r>
        <w:rPr>
          <w:rFonts w:hint="eastAsia"/>
          <w:lang w:val="en-GB"/>
        </w:rPr>
        <w:t>，</w:t>
      </w:r>
      <w:r w:rsidRPr="009C47F0">
        <w:rPr>
          <w:rFonts w:hint="eastAsia"/>
          <w:lang w:val="en-GB"/>
        </w:rPr>
        <w:t>他决定离开中国。他利用家庭关系</w:t>
      </w:r>
      <w:r>
        <w:rPr>
          <w:rFonts w:hint="eastAsia"/>
          <w:lang w:val="en-GB"/>
        </w:rPr>
        <w:t>，</w:t>
      </w:r>
      <w:r w:rsidRPr="009C47F0">
        <w:rPr>
          <w:rFonts w:hint="eastAsia"/>
          <w:lang w:val="en-GB"/>
        </w:rPr>
        <w:t>得到了一本合法护照和去澳大利亚的签证。</w:t>
      </w:r>
      <w:r w:rsidRPr="009C47F0">
        <w:rPr>
          <w:rFonts w:hint="eastAsia"/>
          <w:lang w:val="en-GB"/>
        </w:rPr>
        <w:t>2004</w:t>
      </w:r>
      <w:r w:rsidRPr="009C47F0">
        <w:rPr>
          <w:rFonts w:hint="eastAsia"/>
          <w:lang w:val="en-GB"/>
        </w:rPr>
        <w:t>年</w:t>
      </w:r>
      <w:r w:rsidRPr="009C47F0">
        <w:rPr>
          <w:rFonts w:hint="eastAsia"/>
          <w:lang w:val="en-GB"/>
        </w:rPr>
        <w:t>12</w:t>
      </w:r>
      <w:r w:rsidRPr="009C47F0">
        <w:rPr>
          <w:rFonts w:hint="eastAsia"/>
          <w:lang w:val="en-GB"/>
        </w:rPr>
        <w:t>月</w:t>
      </w:r>
      <w:r w:rsidRPr="009C47F0">
        <w:rPr>
          <w:rFonts w:hint="eastAsia"/>
          <w:lang w:val="en-GB"/>
        </w:rPr>
        <w:t>12</w:t>
      </w:r>
      <w:r w:rsidRPr="009C47F0">
        <w:rPr>
          <w:rFonts w:hint="eastAsia"/>
          <w:lang w:val="en-GB"/>
        </w:rPr>
        <w:t>日</w:t>
      </w:r>
      <w:r>
        <w:rPr>
          <w:rFonts w:hint="eastAsia"/>
          <w:lang w:val="en-GB"/>
        </w:rPr>
        <w:t>，</w:t>
      </w:r>
      <w:r w:rsidRPr="009C47F0">
        <w:rPr>
          <w:rFonts w:hint="eastAsia"/>
          <w:lang w:val="en-GB"/>
        </w:rPr>
        <w:t>他抵达澳大利亚</w:t>
      </w:r>
      <w:r>
        <w:rPr>
          <w:rFonts w:hint="eastAsia"/>
          <w:lang w:val="en-GB"/>
        </w:rPr>
        <w:t>，</w:t>
      </w:r>
      <w:r w:rsidRPr="009C47F0">
        <w:rPr>
          <w:rFonts w:hint="eastAsia"/>
          <w:lang w:val="en-GB"/>
        </w:rPr>
        <w:t>2004</w:t>
      </w:r>
      <w:r w:rsidRPr="009C47F0">
        <w:rPr>
          <w:rFonts w:hint="eastAsia"/>
          <w:lang w:val="en-GB"/>
        </w:rPr>
        <w:t>年</w:t>
      </w:r>
      <w:r w:rsidRPr="009C47F0">
        <w:rPr>
          <w:rFonts w:hint="eastAsia"/>
          <w:lang w:val="en-GB"/>
        </w:rPr>
        <w:t>12</w:t>
      </w:r>
      <w:r w:rsidRPr="009C47F0">
        <w:rPr>
          <w:rFonts w:hint="eastAsia"/>
          <w:lang w:val="en-GB"/>
        </w:rPr>
        <w:t>月</w:t>
      </w:r>
      <w:r w:rsidRPr="009C47F0">
        <w:rPr>
          <w:rFonts w:hint="eastAsia"/>
          <w:lang w:val="en-GB"/>
        </w:rPr>
        <w:t>17</w:t>
      </w:r>
      <w:r w:rsidRPr="009C47F0">
        <w:rPr>
          <w:rFonts w:hint="eastAsia"/>
          <w:lang w:val="en-GB"/>
        </w:rPr>
        <w:t>日</w:t>
      </w:r>
      <w:r>
        <w:rPr>
          <w:rFonts w:hint="eastAsia"/>
          <w:lang w:val="en-GB"/>
        </w:rPr>
        <w:t>，</w:t>
      </w:r>
      <w:r w:rsidRPr="009C47F0">
        <w:rPr>
          <w:rFonts w:hint="eastAsia"/>
          <w:lang w:val="en-GB"/>
        </w:rPr>
        <w:t>他来到悉尼。申诉人称</w:t>
      </w:r>
      <w:r>
        <w:rPr>
          <w:rFonts w:hint="eastAsia"/>
          <w:lang w:val="en-GB"/>
        </w:rPr>
        <w:t>，</w:t>
      </w:r>
      <w:r w:rsidRPr="009C47F0">
        <w:rPr>
          <w:rFonts w:hint="eastAsia"/>
          <w:lang w:val="en-GB"/>
        </w:rPr>
        <w:t>他离开中国是为了避免被捕和遭迫害</w:t>
      </w:r>
      <w:r>
        <w:rPr>
          <w:rFonts w:hint="eastAsia"/>
          <w:lang w:val="en-GB"/>
        </w:rPr>
        <w:t>，</w:t>
      </w:r>
      <w:r w:rsidRPr="009C47F0">
        <w:rPr>
          <w:rFonts w:hint="eastAsia"/>
          <w:lang w:val="en-GB"/>
        </w:rPr>
        <w:t>在到达澳大利亚之后继续习练法轮功。</w:t>
      </w:r>
    </w:p>
    <w:p w:rsidR="008A6E33" w:rsidRPr="009C47F0" w:rsidRDefault="008A6E33" w:rsidP="008A6E33">
      <w:pPr>
        <w:pStyle w:val="SingleTxtGC"/>
        <w:rPr>
          <w:rFonts w:hint="eastAsia"/>
          <w:lang w:val="en-GB"/>
        </w:rPr>
      </w:pPr>
      <w:r>
        <w:rPr>
          <w:rFonts w:hint="eastAsia"/>
          <w:lang w:val="en-GB"/>
        </w:rPr>
        <w:t>2.</w:t>
      </w:r>
      <w:r w:rsidRPr="009C47F0">
        <w:rPr>
          <w:rFonts w:hint="eastAsia"/>
          <w:lang w:val="en-GB"/>
        </w:rPr>
        <w:t xml:space="preserve">3 </w:t>
      </w:r>
      <w:r>
        <w:rPr>
          <w:rFonts w:hint="eastAsia"/>
          <w:lang w:val="en-GB"/>
        </w:rPr>
        <w:t xml:space="preserve"> </w:t>
      </w:r>
      <w:r w:rsidRPr="009C47F0">
        <w:rPr>
          <w:rFonts w:hint="eastAsia"/>
          <w:lang w:val="en-GB"/>
        </w:rPr>
        <w:t>2005</w:t>
      </w:r>
      <w:r w:rsidRPr="009C47F0">
        <w:rPr>
          <w:rFonts w:hint="eastAsia"/>
          <w:lang w:val="en-GB"/>
        </w:rPr>
        <w:t>年</w:t>
      </w:r>
      <w:r w:rsidRPr="009C47F0">
        <w:rPr>
          <w:rFonts w:hint="eastAsia"/>
          <w:lang w:val="en-GB"/>
        </w:rPr>
        <w:t>1</w:t>
      </w:r>
      <w:r w:rsidRPr="009C47F0">
        <w:rPr>
          <w:rFonts w:hint="eastAsia"/>
          <w:lang w:val="en-GB"/>
        </w:rPr>
        <w:t>月</w:t>
      </w:r>
      <w:r w:rsidRPr="009C47F0">
        <w:rPr>
          <w:rFonts w:hint="eastAsia"/>
          <w:lang w:val="en-GB"/>
        </w:rPr>
        <w:t>20</w:t>
      </w:r>
      <w:r w:rsidRPr="009C47F0">
        <w:rPr>
          <w:rFonts w:hint="eastAsia"/>
          <w:lang w:val="en-GB"/>
        </w:rPr>
        <w:t>日</w:t>
      </w:r>
      <w:r>
        <w:rPr>
          <w:rFonts w:hint="eastAsia"/>
          <w:lang w:val="en-GB"/>
        </w:rPr>
        <w:t>，</w:t>
      </w:r>
      <w:r w:rsidRPr="009C47F0">
        <w:rPr>
          <w:rFonts w:hint="eastAsia"/>
          <w:lang w:val="en-GB"/>
        </w:rPr>
        <w:t>申诉人根据澳大利亚移民法申请保护签证。</w:t>
      </w:r>
      <w:r w:rsidRPr="009C47F0">
        <w:rPr>
          <w:rFonts w:hint="eastAsia"/>
          <w:lang w:val="en-GB"/>
        </w:rPr>
        <w:t>2005</w:t>
      </w:r>
      <w:r w:rsidRPr="009C47F0">
        <w:rPr>
          <w:rFonts w:hint="eastAsia"/>
          <w:lang w:val="en-GB"/>
        </w:rPr>
        <w:t>年</w:t>
      </w:r>
      <w:r w:rsidRPr="009C47F0">
        <w:rPr>
          <w:rFonts w:hint="eastAsia"/>
          <w:lang w:val="en-GB"/>
        </w:rPr>
        <w:t>3</w:t>
      </w:r>
      <w:r w:rsidRPr="009C47F0">
        <w:rPr>
          <w:rFonts w:hint="eastAsia"/>
          <w:lang w:val="en-GB"/>
        </w:rPr>
        <w:t>月</w:t>
      </w:r>
      <w:r w:rsidRPr="009C47F0">
        <w:rPr>
          <w:rFonts w:hint="eastAsia"/>
          <w:lang w:val="en-GB"/>
        </w:rPr>
        <w:t>7</w:t>
      </w:r>
      <w:r w:rsidRPr="009C47F0">
        <w:rPr>
          <w:rFonts w:hint="eastAsia"/>
          <w:lang w:val="en-GB"/>
        </w:rPr>
        <w:t>日</w:t>
      </w:r>
      <w:r>
        <w:rPr>
          <w:rFonts w:hint="eastAsia"/>
          <w:lang w:val="en-GB"/>
        </w:rPr>
        <w:t>，</w:t>
      </w:r>
      <w:r w:rsidRPr="009C47F0">
        <w:rPr>
          <w:rFonts w:hint="eastAsia"/>
          <w:lang w:val="en-GB"/>
        </w:rPr>
        <w:t>未经面谈</w:t>
      </w:r>
      <w:r>
        <w:rPr>
          <w:rFonts w:hint="eastAsia"/>
          <w:lang w:val="en-GB"/>
        </w:rPr>
        <w:t>，</w:t>
      </w:r>
      <w:r w:rsidRPr="009C47F0">
        <w:rPr>
          <w:rFonts w:hint="eastAsia"/>
          <w:lang w:val="en-GB"/>
        </w:rPr>
        <w:t>他的申请被一名移民局官员拒绝。此后</w:t>
      </w:r>
      <w:r>
        <w:rPr>
          <w:rFonts w:hint="eastAsia"/>
          <w:lang w:val="en-GB"/>
        </w:rPr>
        <w:t>，</w:t>
      </w:r>
      <w:r w:rsidRPr="009C47F0">
        <w:rPr>
          <w:rFonts w:hint="eastAsia"/>
          <w:lang w:val="en-GB"/>
        </w:rPr>
        <w:t>2005</w:t>
      </w:r>
      <w:r w:rsidRPr="009C47F0">
        <w:rPr>
          <w:rFonts w:hint="eastAsia"/>
          <w:lang w:val="en-GB"/>
        </w:rPr>
        <w:t>年</w:t>
      </w:r>
      <w:r w:rsidRPr="009C47F0">
        <w:rPr>
          <w:rFonts w:hint="eastAsia"/>
          <w:lang w:val="en-GB"/>
        </w:rPr>
        <w:t>5</w:t>
      </w:r>
      <w:r w:rsidRPr="009C47F0">
        <w:rPr>
          <w:rFonts w:hint="eastAsia"/>
          <w:lang w:val="en-GB"/>
        </w:rPr>
        <w:t>月</w:t>
      </w:r>
      <w:r w:rsidRPr="009C47F0">
        <w:rPr>
          <w:rFonts w:hint="eastAsia"/>
          <w:lang w:val="en-GB"/>
        </w:rPr>
        <w:t>23</w:t>
      </w:r>
      <w:r w:rsidRPr="009C47F0">
        <w:rPr>
          <w:rFonts w:hint="eastAsia"/>
          <w:lang w:val="en-GB"/>
        </w:rPr>
        <w:t>日</w:t>
      </w:r>
      <w:r>
        <w:rPr>
          <w:rFonts w:hint="eastAsia"/>
          <w:lang w:val="en-GB"/>
        </w:rPr>
        <w:t>，</w:t>
      </w:r>
      <w:r w:rsidRPr="009C47F0">
        <w:rPr>
          <w:rFonts w:hint="eastAsia"/>
          <w:lang w:val="en-GB"/>
        </w:rPr>
        <w:t>难民复审法庭写信通知他</w:t>
      </w:r>
      <w:r>
        <w:rPr>
          <w:rFonts w:hint="eastAsia"/>
          <w:lang w:val="en-GB"/>
        </w:rPr>
        <w:t>，</w:t>
      </w:r>
      <w:r w:rsidRPr="009C47F0">
        <w:rPr>
          <w:rFonts w:hint="eastAsia"/>
          <w:lang w:val="en-GB"/>
        </w:rPr>
        <w:t>根据法庭所掌握的资料</w:t>
      </w:r>
      <w:r>
        <w:rPr>
          <w:rFonts w:hint="eastAsia"/>
          <w:lang w:val="en-GB"/>
        </w:rPr>
        <w:t>，</w:t>
      </w:r>
      <w:r w:rsidRPr="009C47F0">
        <w:rPr>
          <w:rFonts w:hint="eastAsia"/>
          <w:lang w:val="en-GB"/>
        </w:rPr>
        <w:t>无法作出有利决定</w:t>
      </w:r>
      <w:r>
        <w:rPr>
          <w:rFonts w:hint="eastAsia"/>
          <w:lang w:val="en-GB"/>
        </w:rPr>
        <w:t>，</w:t>
      </w:r>
      <w:r w:rsidRPr="009C47F0">
        <w:rPr>
          <w:rFonts w:hint="eastAsia"/>
          <w:lang w:val="en-GB"/>
        </w:rPr>
        <w:t>并请他在</w:t>
      </w:r>
      <w:r w:rsidRPr="009C47F0">
        <w:rPr>
          <w:rFonts w:hint="eastAsia"/>
          <w:lang w:val="en-GB"/>
        </w:rPr>
        <w:t>2005</w:t>
      </w:r>
      <w:r w:rsidRPr="009C47F0">
        <w:rPr>
          <w:rFonts w:hint="eastAsia"/>
          <w:lang w:val="en-GB"/>
        </w:rPr>
        <w:t>年</w:t>
      </w:r>
      <w:r w:rsidRPr="009C47F0">
        <w:rPr>
          <w:rFonts w:hint="eastAsia"/>
          <w:lang w:val="en-GB"/>
        </w:rPr>
        <w:t>6</w:t>
      </w:r>
      <w:r w:rsidRPr="009C47F0">
        <w:rPr>
          <w:rFonts w:hint="eastAsia"/>
          <w:lang w:val="en-GB"/>
        </w:rPr>
        <w:t>月</w:t>
      </w:r>
      <w:r w:rsidRPr="009C47F0">
        <w:rPr>
          <w:rFonts w:hint="eastAsia"/>
          <w:lang w:val="en-GB"/>
        </w:rPr>
        <w:t>22</w:t>
      </w:r>
      <w:r w:rsidRPr="009C47F0">
        <w:rPr>
          <w:rFonts w:hint="eastAsia"/>
          <w:lang w:val="en-GB"/>
        </w:rPr>
        <w:t>日</w:t>
      </w:r>
      <w:r>
        <w:rPr>
          <w:rFonts w:hint="eastAsia"/>
          <w:lang w:val="en-GB"/>
        </w:rPr>
        <w:t>的</w:t>
      </w:r>
      <w:r w:rsidRPr="009C47F0">
        <w:rPr>
          <w:rFonts w:hint="eastAsia"/>
          <w:lang w:val="en-GB"/>
        </w:rPr>
        <w:t>听证会上作证。申诉人未收到听证会邀请</w:t>
      </w:r>
      <w:r>
        <w:rPr>
          <w:rFonts w:hint="eastAsia"/>
          <w:lang w:val="en-GB"/>
        </w:rPr>
        <w:t>；</w:t>
      </w:r>
      <w:r w:rsidRPr="009C47F0">
        <w:rPr>
          <w:rFonts w:hint="eastAsia"/>
          <w:lang w:val="en-GB"/>
        </w:rPr>
        <w:t>2005</w:t>
      </w:r>
      <w:r w:rsidRPr="009C47F0">
        <w:rPr>
          <w:rFonts w:hint="eastAsia"/>
          <w:lang w:val="en-GB"/>
        </w:rPr>
        <w:t>年</w:t>
      </w:r>
      <w:r w:rsidRPr="009C47F0">
        <w:rPr>
          <w:rFonts w:hint="eastAsia"/>
          <w:lang w:val="en-GB"/>
        </w:rPr>
        <w:t>6</w:t>
      </w:r>
      <w:r w:rsidRPr="009C47F0">
        <w:rPr>
          <w:rFonts w:hint="eastAsia"/>
          <w:lang w:val="en-GB"/>
        </w:rPr>
        <w:t>月</w:t>
      </w:r>
      <w:r w:rsidRPr="009C47F0">
        <w:rPr>
          <w:rFonts w:hint="eastAsia"/>
          <w:lang w:val="en-GB"/>
        </w:rPr>
        <w:t>22</w:t>
      </w:r>
      <w:r w:rsidRPr="009C47F0">
        <w:rPr>
          <w:rFonts w:hint="eastAsia"/>
          <w:lang w:val="en-GB"/>
        </w:rPr>
        <w:t>日</w:t>
      </w:r>
      <w:r>
        <w:rPr>
          <w:rFonts w:hint="eastAsia"/>
          <w:lang w:val="en-GB"/>
        </w:rPr>
        <w:t>，</w:t>
      </w:r>
      <w:r w:rsidRPr="009C47F0">
        <w:rPr>
          <w:rFonts w:hint="eastAsia"/>
          <w:lang w:val="en-GB"/>
        </w:rPr>
        <w:t>在他缺席的情况下</w:t>
      </w:r>
      <w:r>
        <w:rPr>
          <w:rFonts w:hint="eastAsia"/>
          <w:lang w:val="en-GB"/>
        </w:rPr>
        <w:t>，</w:t>
      </w:r>
      <w:r w:rsidRPr="009C47F0">
        <w:rPr>
          <w:rFonts w:hint="eastAsia"/>
          <w:lang w:val="en-GB"/>
        </w:rPr>
        <w:t>法庭确认了移民局不向他颁发保护签证的决定</w:t>
      </w:r>
      <w:r>
        <w:rPr>
          <w:rFonts w:hint="eastAsia"/>
          <w:lang w:val="en-GB"/>
        </w:rPr>
        <w:t>，</w:t>
      </w:r>
      <w:r w:rsidRPr="009C47F0">
        <w:rPr>
          <w:rFonts w:hint="eastAsia"/>
          <w:lang w:val="en-GB"/>
        </w:rPr>
        <w:t>并认为他修炼法轮功的证据不足而且他的诉状缺乏细节。法庭还指出</w:t>
      </w:r>
      <w:r>
        <w:rPr>
          <w:rFonts w:hint="eastAsia"/>
          <w:lang w:val="en-GB"/>
        </w:rPr>
        <w:t>，</w:t>
      </w:r>
      <w:r w:rsidRPr="009C47F0">
        <w:rPr>
          <w:rFonts w:hint="eastAsia"/>
          <w:lang w:val="en-GB"/>
        </w:rPr>
        <w:t>申诉人来澳大利亚所持护照是在他据称被拘留后大约两年半签发的。</w:t>
      </w:r>
    </w:p>
    <w:p w:rsidR="008A6E33" w:rsidRPr="009C47F0" w:rsidRDefault="008A6E33" w:rsidP="008A6E33">
      <w:pPr>
        <w:pStyle w:val="SingleTxtGC"/>
        <w:rPr>
          <w:rFonts w:hint="eastAsia"/>
          <w:lang w:val="en-GB"/>
        </w:rPr>
      </w:pPr>
      <w:r>
        <w:rPr>
          <w:rFonts w:hint="eastAsia"/>
          <w:lang w:val="en-GB"/>
        </w:rPr>
        <w:t>2.</w:t>
      </w:r>
      <w:r w:rsidRPr="009C47F0">
        <w:rPr>
          <w:rFonts w:hint="eastAsia"/>
          <w:lang w:val="en-GB"/>
        </w:rPr>
        <w:t xml:space="preserve">4 </w:t>
      </w:r>
      <w:r>
        <w:rPr>
          <w:rFonts w:hint="eastAsia"/>
          <w:lang w:val="en-GB"/>
        </w:rPr>
        <w:t xml:space="preserve"> </w:t>
      </w:r>
      <w:r w:rsidRPr="009C47F0">
        <w:rPr>
          <w:rFonts w:hint="eastAsia"/>
          <w:lang w:val="en-GB"/>
        </w:rPr>
        <w:t>2005</w:t>
      </w:r>
      <w:r w:rsidRPr="009C47F0">
        <w:rPr>
          <w:rFonts w:hint="eastAsia"/>
          <w:lang w:val="en-GB"/>
        </w:rPr>
        <w:t>年</w:t>
      </w:r>
      <w:r w:rsidRPr="009C47F0">
        <w:rPr>
          <w:rFonts w:hint="eastAsia"/>
          <w:lang w:val="en-GB"/>
        </w:rPr>
        <w:t>10</w:t>
      </w:r>
      <w:r w:rsidRPr="009C47F0">
        <w:rPr>
          <w:rFonts w:hint="eastAsia"/>
          <w:lang w:val="en-GB"/>
        </w:rPr>
        <w:t>月</w:t>
      </w:r>
      <w:r w:rsidRPr="009C47F0">
        <w:rPr>
          <w:rFonts w:hint="eastAsia"/>
          <w:lang w:val="en-GB"/>
        </w:rPr>
        <w:t>12</w:t>
      </w:r>
      <w:r w:rsidRPr="009C47F0">
        <w:rPr>
          <w:rFonts w:hint="eastAsia"/>
          <w:lang w:val="en-GB"/>
        </w:rPr>
        <w:t>日</w:t>
      </w:r>
      <w:r>
        <w:rPr>
          <w:rFonts w:hint="eastAsia"/>
          <w:lang w:val="en-GB"/>
        </w:rPr>
        <w:t>，</w:t>
      </w:r>
      <w:r w:rsidRPr="009C47F0">
        <w:rPr>
          <w:rFonts w:hint="eastAsia"/>
          <w:lang w:val="en-GB"/>
        </w:rPr>
        <w:t>针对难民复审法庭的决定</w:t>
      </w:r>
      <w:r>
        <w:rPr>
          <w:rFonts w:hint="eastAsia"/>
          <w:lang w:val="en-GB"/>
        </w:rPr>
        <w:t>，</w:t>
      </w:r>
      <w:r w:rsidRPr="009C47F0">
        <w:rPr>
          <w:rFonts w:hint="eastAsia"/>
          <w:lang w:val="en-GB"/>
        </w:rPr>
        <w:t>申诉人向联邦治安法院提出了上诉。在诉状中</w:t>
      </w:r>
      <w:r>
        <w:rPr>
          <w:rFonts w:hint="eastAsia"/>
          <w:lang w:val="en-GB"/>
        </w:rPr>
        <w:t>，</w:t>
      </w:r>
      <w:r w:rsidRPr="009C47F0">
        <w:rPr>
          <w:rFonts w:hint="eastAsia"/>
          <w:lang w:val="en-GB"/>
        </w:rPr>
        <w:t>他诉称</w:t>
      </w:r>
      <w:r>
        <w:rPr>
          <w:rFonts w:hint="eastAsia"/>
          <w:lang w:val="en-GB"/>
        </w:rPr>
        <w:t>，</w:t>
      </w:r>
      <w:r w:rsidRPr="009C47F0">
        <w:rPr>
          <w:rFonts w:hint="eastAsia"/>
          <w:lang w:val="en-GB"/>
        </w:rPr>
        <w:t>他不知道关于听证会的邀请</w:t>
      </w:r>
      <w:r>
        <w:rPr>
          <w:rFonts w:hint="eastAsia"/>
          <w:lang w:val="en-GB"/>
        </w:rPr>
        <w:t>，</w:t>
      </w:r>
      <w:r w:rsidRPr="009C47F0">
        <w:rPr>
          <w:rFonts w:hint="eastAsia"/>
          <w:lang w:val="en-GB"/>
        </w:rPr>
        <w:t>他没有机会提供资料说明他修炼法轮功的情况。</w:t>
      </w:r>
      <w:r w:rsidRPr="009C47F0">
        <w:rPr>
          <w:rFonts w:hint="eastAsia"/>
          <w:lang w:val="en-GB"/>
        </w:rPr>
        <w:t>2007</w:t>
      </w:r>
      <w:r w:rsidRPr="009C47F0">
        <w:rPr>
          <w:rFonts w:hint="eastAsia"/>
          <w:lang w:val="en-GB"/>
        </w:rPr>
        <w:t>年</w:t>
      </w:r>
      <w:r w:rsidRPr="009C47F0">
        <w:rPr>
          <w:rFonts w:hint="eastAsia"/>
          <w:lang w:val="en-GB"/>
        </w:rPr>
        <w:t>3</w:t>
      </w:r>
      <w:r w:rsidRPr="009C47F0">
        <w:rPr>
          <w:rFonts w:hint="eastAsia"/>
          <w:lang w:val="en-GB"/>
        </w:rPr>
        <w:t>月</w:t>
      </w:r>
      <w:r w:rsidRPr="009C47F0">
        <w:rPr>
          <w:rFonts w:hint="eastAsia"/>
          <w:lang w:val="en-GB"/>
        </w:rPr>
        <w:t>13</w:t>
      </w:r>
      <w:r w:rsidRPr="009C47F0">
        <w:rPr>
          <w:rFonts w:hint="eastAsia"/>
          <w:lang w:val="en-GB"/>
        </w:rPr>
        <w:t>日</w:t>
      </w:r>
      <w:r>
        <w:rPr>
          <w:rFonts w:hint="eastAsia"/>
          <w:lang w:val="en-GB"/>
        </w:rPr>
        <w:t>，</w:t>
      </w:r>
      <w:r w:rsidRPr="009C47F0">
        <w:rPr>
          <w:rFonts w:hint="eastAsia"/>
          <w:lang w:val="en-GB"/>
        </w:rPr>
        <w:t>上诉被驳回</w:t>
      </w:r>
      <w:r>
        <w:rPr>
          <w:rFonts w:hint="eastAsia"/>
          <w:lang w:val="en-GB"/>
        </w:rPr>
        <w:t>，</w:t>
      </w:r>
      <w:r w:rsidRPr="009C47F0">
        <w:rPr>
          <w:rFonts w:hint="eastAsia"/>
          <w:lang w:val="en-GB"/>
        </w:rPr>
        <w:t>因为法院认为</w:t>
      </w:r>
      <w:r>
        <w:rPr>
          <w:rFonts w:hint="eastAsia"/>
          <w:lang w:val="en-GB"/>
        </w:rPr>
        <w:t>，</w:t>
      </w:r>
      <w:r w:rsidRPr="009C47F0">
        <w:rPr>
          <w:rFonts w:hint="eastAsia"/>
          <w:lang w:val="en-GB"/>
        </w:rPr>
        <w:t>难民复审法庭在作出决定时遵守了法定义务</w:t>
      </w:r>
      <w:r>
        <w:rPr>
          <w:rFonts w:hint="eastAsia"/>
          <w:lang w:val="en-GB"/>
        </w:rPr>
        <w:t>，</w:t>
      </w:r>
      <w:r w:rsidRPr="009C47F0">
        <w:rPr>
          <w:rFonts w:hint="eastAsia"/>
          <w:lang w:val="en-GB"/>
        </w:rPr>
        <w:t>而且</w:t>
      </w:r>
      <w:r>
        <w:rPr>
          <w:rFonts w:hint="eastAsia"/>
          <w:lang w:val="en-GB"/>
        </w:rPr>
        <w:t>，</w:t>
      </w:r>
      <w:r w:rsidRPr="009C47F0">
        <w:rPr>
          <w:rFonts w:hint="eastAsia"/>
          <w:lang w:val="en-GB"/>
        </w:rPr>
        <w:t>在这项决定中不存在司法管辖权错误。</w:t>
      </w:r>
      <w:r w:rsidRPr="009C47F0">
        <w:rPr>
          <w:rFonts w:hint="eastAsia"/>
          <w:lang w:val="en-GB"/>
        </w:rPr>
        <w:t>2007</w:t>
      </w:r>
      <w:r w:rsidRPr="009C47F0">
        <w:rPr>
          <w:rFonts w:hint="eastAsia"/>
          <w:lang w:val="en-GB"/>
        </w:rPr>
        <w:t>年</w:t>
      </w:r>
      <w:r w:rsidRPr="009C47F0">
        <w:rPr>
          <w:rFonts w:hint="eastAsia"/>
          <w:lang w:val="en-GB"/>
        </w:rPr>
        <w:t>7</w:t>
      </w:r>
      <w:r w:rsidRPr="009C47F0">
        <w:rPr>
          <w:rFonts w:hint="eastAsia"/>
          <w:lang w:val="en-GB"/>
        </w:rPr>
        <w:t>月</w:t>
      </w:r>
      <w:r>
        <w:rPr>
          <w:rFonts w:hint="eastAsia"/>
          <w:lang w:val="en-GB"/>
        </w:rPr>
        <w:t>，</w:t>
      </w:r>
      <w:r w:rsidRPr="009C47F0">
        <w:rPr>
          <w:rFonts w:hint="eastAsia"/>
          <w:lang w:val="en-GB"/>
        </w:rPr>
        <w:t>申诉人因工作离开悉尼前往珀斯</w:t>
      </w:r>
      <w:r>
        <w:rPr>
          <w:rFonts w:hint="eastAsia"/>
          <w:lang w:val="en-GB"/>
        </w:rPr>
        <w:t>；</w:t>
      </w:r>
      <w:r w:rsidRPr="009C47F0">
        <w:rPr>
          <w:rFonts w:hint="eastAsia"/>
          <w:lang w:val="en-GB"/>
        </w:rPr>
        <w:t>2009</w:t>
      </w:r>
      <w:r w:rsidRPr="009C47F0">
        <w:rPr>
          <w:rFonts w:hint="eastAsia"/>
          <w:lang w:val="en-GB"/>
        </w:rPr>
        <w:t>年</w:t>
      </w:r>
      <w:r w:rsidRPr="009C47F0">
        <w:rPr>
          <w:rFonts w:hint="eastAsia"/>
          <w:lang w:val="en-GB"/>
        </w:rPr>
        <w:t>2</w:t>
      </w:r>
      <w:r w:rsidRPr="009C47F0">
        <w:rPr>
          <w:rFonts w:hint="eastAsia"/>
          <w:lang w:val="en-GB"/>
        </w:rPr>
        <w:t>月</w:t>
      </w:r>
      <w:r w:rsidRPr="009C47F0">
        <w:rPr>
          <w:rFonts w:hint="eastAsia"/>
          <w:lang w:val="en-GB"/>
        </w:rPr>
        <w:t>11</w:t>
      </w:r>
      <w:r w:rsidRPr="009C47F0">
        <w:rPr>
          <w:rFonts w:hint="eastAsia"/>
          <w:lang w:val="en-GB"/>
        </w:rPr>
        <w:t>日</w:t>
      </w:r>
      <w:r>
        <w:rPr>
          <w:rFonts w:hint="eastAsia"/>
          <w:lang w:val="en-GB"/>
        </w:rPr>
        <w:t>，</w:t>
      </w:r>
      <w:r w:rsidRPr="009C47F0">
        <w:rPr>
          <w:rFonts w:hint="eastAsia"/>
          <w:lang w:val="en-GB"/>
        </w:rPr>
        <w:t>由于签证逾期居留</w:t>
      </w:r>
      <w:r>
        <w:rPr>
          <w:rFonts w:hint="eastAsia"/>
          <w:lang w:val="en-GB"/>
        </w:rPr>
        <w:t>，</w:t>
      </w:r>
      <w:r w:rsidRPr="009C47F0">
        <w:rPr>
          <w:rFonts w:hint="eastAsia"/>
          <w:lang w:val="en-GB"/>
        </w:rPr>
        <w:t>他在珀斯被捕。</w:t>
      </w:r>
      <w:r w:rsidRPr="009C47F0">
        <w:rPr>
          <w:rFonts w:hint="eastAsia"/>
          <w:lang w:val="en-GB"/>
        </w:rPr>
        <w:t>2009</w:t>
      </w:r>
      <w:r w:rsidRPr="009C47F0">
        <w:rPr>
          <w:rFonts w:hint="eastAsia"/>
          <w:lang w:val="en-GB"/>
        </w:rPr>
        <w:t>年</w:t>
      </w:r>
      <w:r w:rsidRPr="009C47F0">
        <w:rPr>
          <w:rFonts w:hint="eastAsia"/>
          <w:lang w:val="en-GB"/>
        </w:rPr>
        <w:t>2</w:t>
      </w:r>
      <w:r w:rsidRPr="009C47F0">
        <w:rPr>
          <w:rFonts w:hint="eastAsia"/>
          <w:lang w:val="en-GB"/>
        </w:rPr>
        <w:t>月</w:t>
      </w:r>
      <w:r w:rsidRPr="009C47F0">
        <w:rPr>
          <w:rFonts w:hint="eastAsia"/>
          <w:lang w:val="en-GB"/>
        </w:rPr>
        <w:t>18</w:t>
      </w:r>
      <w:r w:rsidRPr="009C47F0">
        <w:rPr>
          <w:rFonts w:hint="eastAsia"/>
          <w:lang w:val="en-GB"/>
        </w:rPr>
        <w:t>日</w:t>
      </w:r>
      <w:r>
        <w:rPr>
          <w:rFonts w:hint="eastAsia"/>
          <w:lang w:val="en-GB"/>
        </w:rPr>
        <w:t>，</w:t>
      </w:r>
      <w:r w:rsidRPr="009C47F0">
        <w:rPr>
          <w:rFonts w:hint="eastAsia"/>
          <w:lang w:val="en-GB"/>
        </w:rPr>
        <w:t>他根据《移民法》第</w:t>
      </w:r>
      <w:r w:rsidRPr="009C47F0">
        <w:rPr>
          <w:rFonts w:hint="eastAsia"/>
          <w:lang w:val="en-GB"/>
        </w:rPr>
        <w:t>417</w:t>
      </w:r>
      <w:r w:rsidRPr="009C47F0">
        <w:rPr>
          <w:rFonts w:hint="eastAsia"/>
          <w:lang w:val="en-GB"/>
        </w:rPr>
        <w:t>条和</w:t>
      </w:r>
      <w:r w:rsidRPr="009C47F0">
        <w:rPr>
          <w:rFonts w:hint="eastAsia"/>
          <w:lang w:val="en-GB"/>
        </w:rPr>
        <w:t>48B</w:t>
      </w:r>
      <w:r w:rsidRPr="009C47F0">
        <w:rPr>
          <w:rFonts w:hint="eastAsia"/>
          <w:lang w:val="en-GB"/>
        </w:rPr>
        <w:t>条自行提出了要求部长干预的请求。</w:t>
      </w:r>
      <w:r w:rsidRPr="009C47F0">
        <w:rPr>
          <w:rFonts w:hint="eastAsia"/>
          <w:lang w:val="en-GB"/>
        </w:rPr>
        <w:t>2009</w:t>
      </w:r>
      <w:r w:rsidRPr="009C47F0">
        <w:rPr>
          <w:rFonts w:hint="eastAsia"/>
          <w:lang w:val="en-GB"/>
        </w:rPr>
        <w:t>年</w:t>
      </w:r>
      <w:r w:rsidRPr="009C47F0">
        <w:rPr>
          <w:rFonts w:hint="eastAsia"/>
          <w:lang w:val="en-GB"/>
        </w:rPr>
        <w:t>3</w:t>
      </w:r>
      <w:r w:rsidRPr="009C47F0">
        <w:rPr>
          <w:rFonts w:hint="eastAsia"/>
          <w:lang w:val="en-GB"/>
        </w:rPr>
        <w:t>月</w:t>
      </w:r>
      <w:r w:rsidRPr="009C47F0">
        <w:rPr>
          <w:rFonts w:hint="eastAsia"/>
          <w:lang w:val="en-GB"/>
        </w:rPr>
        <w:t>13</w:t>
      </w:r>
      <w:r w:rsidRPr="009C47F0">
        <w:rPr>
          <w:rFonts w:hint="eastAsia"/>
          <w:lang w:val="en-GB"/>
        </w:rPr>
        <w:t>日</w:t>
      </w:r>
      <w:r>
        <w:rPr>
          <w:rFonts w:hint="eastAsia"/>
          <w:lang w:val="en-GB"/>
        </w:rPr>
        <w:t>，</w:t>
      </w:r>
      <w:r w:rsidRPr="009C47F0">
        <w:rPr>
          <w:rFonts w:hint="eastAsia"/>
          <w:lang w:val="en-GB"/>
        </w:rPr>
        <w:t>他被转移到悉尼维拉伍德移民拘留中心</w:t>
      </w:r>
      <w:r>
        <w:rPr>
          <w:rFonts w:hint="eastAsia"/>
          <w:lang w:val="en-GB"/>
        </w:rPr>
        <w:t>；</w:t>
      </w:r>
      <w:r w:rsidRPr="009C47F0">
        <w:rPr>
          <w:rFonts w:hint="eastAsia"/>
          <w:lang w:val="en-GB"/>
        </w:rPr>
        <w:t>2009</w:t>
      </w:r>
      <w:r w:rsidRPr="009C47F0">
        <w:rPr>
          <w:rFonts w:hint="eastAsia"/>
          <w:lang w:val="en-GB"/>
        </w:rPr>
        <w:t>年</w:t>
      </w:r>
      <w:r w:rsidRPr="009C47F0">
        <w:rPr>
          <w:rFonts w:hint="eastAsia"/>
          <w:lang w:val="en-GB"/>
        </w:rPr>
        <w:t>4</w:t>
      </w:r>
      <w:r w:rsidRPr="009C47F0">
        <w:rPr>
          <w:rFonts w:hint="eastAsia"/>
          <w:lang w:val="en-GB"/>
        </w:rPr>
        <w:t>月</w:t>
      </w:r>
      <w:r w:rsidRPr="009C47F0">
        <w:rPr>
          <w:rFonts w:hint="eastAsia"/>
          <w:lang w:val="en-GB"/>
        </w:rPr>
        <w:t>28</w:t>
      </w:r>
      <w:r w:rsidRPr="009C47F0">
        <w:rPr>
          <w:rFonts w:hint="eastAsia"/>
          <w:lang w:val="en-GB"/>
        </w:rPr>
        <w:t>日</w:t>
      </w:r>
      <w:r>
        <w:rPr>
          <w:rFonts w:hint="eastAsia"/>
          <w:lang w:val="en-GB"/>
        </w:rPr>
        <w:t>，</w:t>
      </w:r>
      <w:r w:rsidRPr="009C47F0">
        <w:rPr>
          <w:rFonts w:hint="eastAsia"/>
          <w:lang w:val="en-GB"/>
        </w:rPr>
        <w:t>部长干预股拒绝了他的请求</w:t>
      </w:r>
      <w:r>
        <w:rPr>
          <w:rFonts w:hint="eastAsia"/>
          <w:lang w:val="en-GB"/>
        </w:rPr>
        <w:t>，</w:t>
      </w:r>
      <w:r w:rsidRPr="009C47F0">
        <w:rPr>
          <w:rFonts w:hint="eastAsia"/>
          <w:lang w:val="en-GB"/>
        </w:rPr>
        <w:t>干预股认为</w:t>
      </w:r>
      <w:r>
        <w:rPr>
          <w:rFonts w:hint="eastAsia"/>
          <w:lang w:val="en-GB"/>
        </w:rPr>
        <w:t>，</w:t>
      </w:r>
      <w:r w:rsidRPr="009C47F0">
        <w:rPr>
          <w:rFonts w:hint="eastAsia"/>
          <w:lang w:val="en-GB"/>
        </w:rPr>
        <w:t>他的请求不符合籍以评估此类请求的《部长指南》。</w:t>
      </w:r>
    </w:p>
    <w:p w:rsidR="008A6E33" w:rsidRPr="009C47F0" w:rsidRDefault="008A6E33" w:rsidP="008A6E33">
      <w:pPr>
        <w:pStyle w:val="SingleTxtGC"/>
        <w:rPr>
          <w:rFonts w:hint="eastAsia"/>
          <w:lang w:val="en-GB"/>
        </w:rPr>
      </w:pPr>
      <w:r>
        <w:rPr>
          <w:rFonts w:hint="eastAsia"/>
          <w:lang w:val="en-GB"/>
        </w:rPr>
        <w:t>2.</w:t>
      </w:r>
      <w:r w:rsidRPr="009C47F0">
        <w:rPr>
          <w:rFonts w:hint="eastAsia"/>
          <w:lang w:val="en-GB"/>
        </w:rPr>
        <w:t xml:space="preserve">5 </w:t>
      </w:r>
      <w:r>
        <w:rPr>
          <w:rFonts w:hint="eastAsia"/>
          <w:lang w:val="en-GB"/>
        </w:rPr>
        <w:t xml:space="preserve"> </w:t>
      </w:r>
      <w:r w:rsidRPr="009C47F0">
        <w:rPr>
          <w:rFonts w:hint="eastAsia"/>
          <w:lang w:val="en-GB"/>
        </w:rPr>
        <w:t>2009</w:t>
      </w:r>
      <w:r w:rsidRPr="009C47F0">
        <w:rPr>
          <w:rFonts w:hint="eastAsia"/>
          <w:lang w:val="en-GB"/>
        </w:rPr>
        <w:t>年</w:t>
      </w:r>
      <w:r w:rsidRPr="009C47F0">
        <w:rPr>
          <w:rFonts w:hint="eastAsia"/>
          <w:lang w:val="en-GB"/>
        </w:rPr>
        <w:t>5</w:t>
      </w:r>
      <w:r w:rsidRPr="009C47F0">
        <w:rPr>
          <w:rFonts w:hint="eastAsia"/>
          <w:lang w:val="en-GB"/>
        </w:rPr>
        <w:t>月</w:t>
      </w:r>
      <w:r>
        <w:rPr>
          <w:rFonts w:hint="eastAsia"/>
          <w:lang w:val="en-GB"/>
        </w:rPr>
        <w:t>，</w:t>
      </w:r>
      <w:r w:rsidRPr="009C47F0">
        <w:rPr>
          <w:rFonts w:hint="eastAsia"/>
          <w:lang w:val="en-GB"/>
        </w:rPr>
        <w:t>申诉人决定寻求非政府组织巴尔梅恩难民组织的援助。</w:t>
      </w:r>
      <w:r w:rsidRPr="009C47F0">
        <w:rPr>
          <w:rFonts w:hint="eastAsia"/>
          <w:lang w:val="en-GB"/>
        </w:rPr>
        <w:t>2009</w:t>
      </w:r>
      <w:r w:rsidRPr="009C47F0">
        <w:rPr>
          <w:rFonts w:hint="eastAsia"/>
          <w:lang w:val="en-GB"/>
        </w:rPr>
        <w:t>年</w:t>
      </w:r>
      <w:r w:rsidRPr="009C47F0">
        <w:rPr>
          <w:rFonts w:hint="eastAsia"/>
          <w:lang w:val="en-GB"/>
        </w:rPr>
        <w:t>7</w:t>
      </w:r>
      <w:r w:rsidRPr="009C47F0">
        <w:rPr>
          <w:rFonts w:hint="eastAsia"/>
          <w:lang w:val="en-GB"/>
        </w:rPr>
        <w:t>月</w:t>
      </w:r>
      <w:r w:rsidRPr="009C47F0">
        <w:rPr>
          <w:rFonts w:hint="eastAsia"/>
          <w:lang w:val="en-GB"/>
        </w:rPr>
        <w:t>14</w:t>
      </w:r>
      <w:r w:rsidRPr="009C47F0">
        <w:rPr>
          <w:rFonts w:hint="eastAsia"/>
          <w:lang w:val="en-GB"/>
        </w:rPr>
        <w:t>日</w:t>
      </w:r>
      <w:r>
        <w:rPr>
          <w:rFonts w:hint="eastAsia"/>
          <w:lang w:val="en-GB"/>
        </w:rPr>
        <w:t>，</w:t>
      </w:r>
      <w:r w:rsidRPr="009C47F0">
        <w:rPr>
          <w:rFonts w:hint="eastAsia"/>
          <w:lang w:val="en-GB"/>
        </w:rPr>
        <w:t>该组织根据《移民法》第</w:t>
      </w:r>
      <w:r w:rsidRPr="009C47F0">
        <w:rPr>
          <w:rFonts w:hint="eastAsia"/>
          <w:lang w:val="en-GB"/>
        </w:rPr>
        <w:t>417</w:t>
      </w:r>
      <w:r w:rsidRPr="009C47F0">
        <w:rPr>
          <w:rFonts w:hint="eastAsia"/>
          <w:lang w:val="en-GB"/>
        </w:rPr>
        <w:t>条和</w:t>
      </w:r>
      <w:r w:rsidRPr="009C47F0">
        <w:rPr>
          <w:rFonts w:hint="eastAsia"/>
          <w:lang w:val="en-GB"/>
        </w:rPr>
        <w:t>48B</w:t>
      </w:r>
      <w:r w:rsidRPr="009C47F0">
        <w:rPr>
          <w:rFonts w:hint="eastAsia"/>
          <w:lang w:val="en-GB"/>
        </w:rPr>
        <w:t>条代表申诉人向部长提出了另一项部长干预请求。该请求载有关于他所受酷刑和修炼法轮功的新证据</w:t>
      </w:r>
      <w:r>
        <w:rPr>
          <w:rFonts w:hint="eastAsia"/>
          <w:lang w:val="en-GB"/>
        </w:rPr>
        <w:t>，</w:t>
      </w:r>
      <w:r w:rsidRPr="009C47F0">
        <w:rPr>
          <w:rFonts w:hint="eastAsia"/>
          <w:lang w:val="en-GB"/>
        </w:rPr>
        <w:t>包括关于申诉人在中国所受迫害和酷刑的进一步细节</w:t>
      </w:r>
      <w:r>
        <w:rPr>
          <w:rFonts w:hint="eastAsia"/>
          <w:lang w:val="en-GB"/>
        </w:rPr>
        <w:t>，</w:t>
      </w:r>
      <w:r w:rsidRPr="009C47F0">
        <w:rPr>
          <w:rFonts w:hint="eastAsia"/>
          <w:lang w:val="en-GB"/>
        </w:rPr>
        <w:t>在中国的法轮功学员关于申诉人修炼法轮功和后来被捕的多份证词</w:t>
      </w:r>
      <w:r>
        <w:rPr>
          <w:rFonts w:hint="eastAsia"/>
          <w:lang w:val="en-GB"/>
        </w:rPr>
        <w:t>，</w:t>
      </w:r>
      <w:r w:rsidRPr="009C47F0">
        <w:rPr>
          <w:rFonts w:hint="eastAsia"/>
          <w:lang w:val="en-GB"/>
        </w:rPr>
        <w:t>申诉人在悉尼的一个室友所作的关于申诉人在澳大利亚经常修炼法轮功的证词</w:t>
      </w:r>
      <w:r>
        <w:rPr>
          <w:rFonts w:hint="eastAsia"/>
          <w:lang w:val="en-GB"/>
        </w:rPr>
        <w:t>，</w:t>
      </w:r>
      <w:r w:rsidRPr="009C47F0">
        <w:rPr>
          <w:rFonts w:hint="eastAsia"/>
          <w:lang w:val="en-GB"/>
        </w:rPr>
        <w:t>悉尼一位独立心理医生所作的关于申诉人在中国被监禁情况的医疗报告</w:t>
      </w:r>
      <w:r>
        <w:rPr>
          <w:rFonts w:hint="eastAsia"/>
          <w:lang w:val="en-GB"/>
        </w:rPr>
        <w:t>，</w:t>
      </w:r>
      <w:r w:rsidRPr="009C47F0">
        <w:rPr>
          <w:rFonts w:hint="eastAsia"/>
          <w:lang w:val="en-GB"/>
        </w:rPr>
        <w:t>日期为</w:t>
      </w:r>
      <w:r w:rsidRPr="009C47F0">
        <w:rPr>
          <w:rFonts w:hint="eastAsia"/>
          <w:lang w:val="en-GB"/>
        </w:rPr>
        <w:t>2009</w:t>
      </w:r>
      <w:r w:rsidRPr="009C47F0">
        <w:rPr>
          <w:rFonts w:hint="eastAsia"/>
          <w:lang w:val="en-GB"/>
        </w:rPr>
        <w:t>年</w:t>
      </w:r>
      <w:r w:rsidRPr="009C47F0">
        <w:rPr>
          <w:rFonts w:hint="eastAsia"/>
          <w:lang w:val="en-GB"/>
        </w:rPr>
        <w:t>6</w:t>
      </w:r>
      <w:r w:rsidRPr="009C47F0">
        <w:rPr>
          <w:rFonts w:hint="eastAsia"/>
          <w:lang w:val="en-GB"/>
        </w:rPr>
        <w:t>月</w:t>
      </w:r>
      <w:r w:rsidRPr="009C47F0">
        <w:rPr>
          <w:rFonts w:hint="eastAsia"/>
          <w:lang w:val="en-GB"/>
        </w:rPr>
        <w:t>10</w:t>
      </w:r>
      <w:r w:rsidRPr="009C47F0">
        <w:rPr>
          <w:rFonts w:hint="eastAsia"/>
          <w:lang w:val="en-GB"/>
        </w:rPr>
        <w:t>日。</w:t>
      </w:r>
      <w:r w:rsidRPr="009C47F0">
        <w:rPr>
          <w:rFonts w:hint="eastAsia"/>
          <w:lang w:val="en-GB"/>
        </w:rPr>
        <w:t>2010</w:t>
      </w:r>
      <w:r w:rsidRPr="009C47F0">
        <w:rPr>
          <w:rFonts w:hint="eastAsia"/>
          <w:lang w:val="en-GB"/>
        </w:rPr>
        <w:t>年</w:t>
      </w:r>
      <w:r w:rsidRPr="009C47F0">
        <w:rPr>
          <w:rFonts w:hint="eastAsia"/>
          <w:lang w:val="en-GB"/>
        </w:rPr>
        <w:t>1</w:t>
      </w:r>
      <w:r w:rsidRPr="009C47F0">
        <w:rPr>
          <w:rFonts w:hint="eastAsia"/>
          <w:lang w:val="en-GB"/>
        </w:rPr>
        <w:t>月</w:t>
      </w:r>
      <w:r w:rsidRPr="009C47F0">
        <w:rPr>
          <w:rFonts w:hint="eastAsia"/>
          <w:lang w:val="en-GB"/>
        </w:rPr>
        <w:t>8</w:t>
      </w:r>
      <w:r w:rsidRPr="009C47F0">
        <w:rPr>
          <w:rFonts w:hint="eastAsia"/>
          <w:lang w:val="en-GB"/>
        </w:rPr>
        <w:t>日</w:t>
      </w:r>
      <w:r>
        <w:rPr>
          <w:rFonts w:hint="eastAsia"/>
          <w:lang w:val="en-GB"/>
        </w:rPr>
        <w:t>，</w:t>
      </w:r>
      <w:r w:rsidRPr="009C47F0">
        <w:rPr>
          <w:rFonts w:hint="eastAsia"/>
          <w:lang w:val="en-GB"/>
        </w:rPr>
        <w:t>部长干预被拒绝。申诉人指出</w:t>
      </w:r>
      <w:r>
        <w:rPr>
          <w:rFonts w:hint="eastAsia"/>
          <w:lang w:val="en-GB"/>
        </w:rPr>
        <w:t>，</w:t>
      </w:r>
      <w:r w:rsidRPr="009C47F0">
        <w:rPr>
          <w:rFonts w:hint="eastAsia"/>
          <w:lang w:val="en-GB"/>
        </w:rPr>
        <w:t>部长干预股认为</w:t>
      </w:r>
      <w:r>
        <w:rPr>
          <w:rFonts w:hint="eastAsia"/>
          <w:lang w:val="en-GB"/>
        </w:rPr>
        <w:t>，</w:t>
      </w:r>
      <w:r w:rsidRPr="009C47F0">
        <w:rPr>
          <w:rFonts w:hint="eastAsia"/>
          <w:lang w:val="en-GB"/>
        </w:rPr>
        <w:t>申诉人的要求在</w:t>
      </w:r>
      <w:r w:rsidRPr="009C47F0">
        <w:rPr>
          <w:rFonts w:hint="eastAsia"/>
          <w:lang w:val="en-GB"/>
        </w:rPr>
        <w:t>2005</w:t>
      </w:r>
      <w:r w:rsidRPr="009C47F0">
        <w:rPr>
          <w:rFonts w:hint="eastAsia"/>
          <w:lang w:val="en-GB"/>
        </w:rPr>
        <w:t>年已得到移民、多元文化和土著事务部部长代表和难民复审法庭的全面考虑</w:t>
      </w:r>
      <w:r>
        <w:rPr>
          <w:rFonts w:hint="eastAsia"/>
          <w:lang w:val="en-GB"/>
        </w:rPr>
        <w:t>；</w:t>
      </w:r>
      <w:r w:rsidRPr="009C47F0">
        <w:rPr>
          <w:rFonts w:hint="eastAsia"/>
          <w:lang w:val="en-GB"/>
        </w:rPr>
        <w:t>2009</w:t>
      </w:r>
      <w:r w:rsidRPr="009C47F0">
        <w:rPr>
          <w:rFonts w:hint="eastAsia"/>
          <w:lang w:val="en-GB"/>
        </w:rPr>
        <w:t>年</w:t>
      </w:r>
      <w:r w:rsidRPr="009C47F0">
        <w:rPr>
          <w:rFonts w:hint="eastAsia"/>
          <w:lang w:val="en-GB"/>
        </w:rPr>
        <w:t>4</w:t>
      </w:r>
      <w:r w:rsidRPr="009C47F0">
        <w:rPr>
          <w:rFonts w:hint="eastAsia"/>
          <w:lang w:val="en-GB"/>
        </w:rPr>
        <w:t>月</w:t>
      </w:r>
      <w:r>
        <w:rPr>
          <w:rFonts w:hint="eastAsia"/>
          <w:lang w:val="en-GB"/>
        </w:rPr>
        <w:t>，</w:t>
      </w:r>
      <w:r w:rsidRPr="009C47F0">
        <w:rPr>
          <w:rFonts w:hint="eastAsia"/>
          <w:lang w:val="en-GB"/>
        </w:rPr>
        <w:t>在申诉人提出首次部长干预请求后又得到再次评估。干预股还认为</w:t>
      </w:r>
      <w:r>
        <w:rPr>
          <w:rFonts w:hint="eastAsia"/>
          <w:lang w:val="en-GB"/>
        </w:rPr>
        <w:t>，</w:t>
      </w:r>
      <w:r w:rsidRPr="009C47F0">
        <w:rPr>
          <w:rFonts w:hint="eastAsia"/>
          <w:lang w:val="en-GB"/>
        </w:rPr>
        <w:t>没有任何证据表明</w:t>
      </w:r>
      <w:r>
        <w:rPr>
          <w:rFonts w:hint="eastAsia"/>
          <w:lang w:val="en-GB"/>
        </w:rPr>
        <w:t>，</w:t>
      </w:r>
      <w:r w:rsidRPr="009C47F0">
        <w:rPr>
          <w:rFonts w:hint="eastAsia"/>
          <w:lang w:val="en-GB"/>
        </w:rPr>
        <w:t>申诉人的所作所为和身份会让中国当局认为他可以用有效和有组织的方式反对政府</w:t>
      </w:r>
      <w:r>
        <w:rPr>
          <w:rFonts w:hint="eastAsia"/>
          <w:lang w:val="en-GB"/>
        </w:rPr>
        <w:t>，</w:t>
      </w:r>
      <w:r w:rsidRPr="009C47F0">
        <w:rPr>
          <w:rFonts w:hint="eastAsia"/>
          <w:lang w:val="en-GB"/>
        </w:rPr>
        <w:t>而且</w:t>
      </w:r>
      <w:r>
        <w:rPr>
          <w:rFonts w:hint="eastAsia"/>
          <w:lang w:val="en-GB"/>
        </w:rPr>
        <w:t>，</w:t>
      </w:r>
      <w:r w:rsidRPr="009C47F0">
        <w:rPr>
          <w:rFonts w:hint="eastAsia"/>
          <w:lang w:val="en-GB"/>
        </w:rPr>
        <w:t>他在澳大利亚低调修炼法轮功意味着</w:t>
      </w:r>
      <w:r>
        <w:rPr>
          <w:rFonts w:hint="eastAsia"/>
          <w:lang w:val="en-GB"/>
        </w:rPr>
        <w:t>，</w:t>
      </w:r>
      <w:r w:rsidRPr="009C47F0">
        <w:rPr>
          <w:rFonts w:hint="eastAsia"/>
          <w:lang w:val="en-GB"/>
        </w:rPr>
        <w:t>如果他被遣返到中国</w:t>
      </w:r>
      <w:r>
        <w:rPr>
          <w:rFonts w:hint="eastAsia"/>
          <w:lang w:val="en-GB"/>
        </w:rPr>
        <w:t>，</w:t>
      </w:r>
      <w:r w:rsidRPr="009C47F0">
        <w:rPr>
          <w:rFonts w:hint="eastAsia"/>
          <w:lang w:val="en-GB"/>
        </w:rPr>
        <w:t>也不会引起中国当局的兴趣。</w:t>
      </w:r>
    </w:p>
    <w:p w:rsidR="008A6E33" w:rsidRPr="009C47F0" w:rsidRDefault="008A6E33" w:rsidP="008A6E33">
      <w:pPr>
        <w:pStyle w:val="SingleTxtGC"/>
        <w:rPr>
          <w:rFonts w:hint="eastAsia"/>
          <w:lang w:val="en-GB"/>
        </w:rPr>
      </w:pPr>
      <w:r>
        <w:rPr>
          <w:rFonts w:hint="eastAsia"/>
          <w:lang w:val="en-GB"/>
        </w:rPr>
        <w:t>2.</w:t>
      </w:r>
      <w:r w:rsidRPr="009C47F0">
        <w:rPr>
          <w:rFonts w:hint="eastAsia"/>
          <w:lang w:val="en-GB"/>
        </w:rPr>
        <w:t xml:space="preserve">6 </w:t>
      </w:r>
      <w:r>
        <w:rPr>
          <w:rFonts w:hint="eastAsia"/>
          <w:lang w:val="en-GB"/>
        </w:rPr>
        <w:t xml:space="preserve"> </w:t>
      </w:r>
      <w:r w:rsidRPr="009C47F0">
        <w:rPr>
          <w:rFonts w:hint="eastAsia"/>
          <w:lang w:val="en-GB"/>
        </w:rPr>
        <w:t>2010</w:t>
      </w:r>
      <w:r w:rsidRPr="009C47F0">
        <w:rPr>
          <w:rFonts w:hint="eastAsia"/>
          <w:lang w:val="en-GB"/>
        </w:rPr>
        <w:t>年</w:t>
      </w:r>
      <w:r w:rsidRPr="009C47F0">
        <w:rPr>
          <w:rFonts w:hint="eastAsia"/>
          <w:lang w:val="en-GB"/>
        </w:rPr>
        <w:t>2</w:t>
      </w:r>
      <w:r w:rsidRPr="009C47F0">
        <w:rPr>
          <w:rFonts w:hint="eastAsia"/>
          <w:lang w:val="en-GB"/>
        </w:rPr>
        <w:t>月</w:t>
      </w:r>
      <w:r w:rsidRPr="009C47F0">
        <w:rPr>
          <w:rFonts w:hint="eastAsia"/>
          <w:lang w:val="en-GB"/>
        </w:rPr>
        <w:t>3</w:t>
      </w:r>
      <w:r w:rsidRPr="009C47F0">
        <w:rPr>
          <w:rFonts w:hint="eastAsia"/>
          <w:lang w:val="en-GB"/>
        </w:rPr>
        <w:t>日</w:t>
      </w:r>
      <w:r>
        <w:rPr>
          <w:rFonts w:hint="eastAsia"/>
          <w:lang w:val="en-GB"/>
        </w:rPr>
        <w:t>，</w:t>
      </w:r>
      <w:r w:rsidRPr="009C47F0">
        <w:rPr>
          <w:rFonts w:hint="eastAsia"/>
          <w:lang w:val="en-GB"/>
        </w:rPr>
        <w:t>部长作出这项拒绝决定之后</w:t>
      </w:r>
      <w:r>
        <w:rPr>
          <w:rFonts w:hint="eastAsia"/>
          <w:lang w:val="en-GB"/>
        </w:rPr>
        <w:t>，</w:t>
      </w:r>
      <w:r w:rsidRPr="009C47F0">
        <w:rPr>
          <w:rFonts w:hint="eastAsia"/>
          <w:lang w:val="en-GB"/>
        </w:rPr>
        <w:t>申诉人针对联邦治安法庭</w:t>
      </w:r>
      <w:r w:rsidRPr="009C47F0">
        <w:rPr>
          <w:rFonts w:hint="eastAsia"/>
          <w:lang w:val="en-GB"/>
        </w:rPr>
        <w:t>2007</w:t>
      </w:r>
      <w:r w:rsidRPr="009C47F0">
        <w:rPr>
          <w:rFonts w:hint="eastAsia"/>
          <w:lang w:val="en-GB"/>
        </w:rPr>
        <w:t>年</w:t>
      </w:r>
      <w:r w:rsidRPr="009C47F0">
        <w:rPr>
          <w:rFonts w:hint="eastAsia"/>
          <w:lang w:val="en-GB"/>
        </w:rPr>
        <w:t>3</w:t>
      </w:r>
      <w:r w:rsidRPr="009C47F0">
        <w:rPr>
          <w:rFonts w:hint="eastAsia"/>
          <w:lang w:val="en-GB"/>
        </w:rPr>
        <w:t>月</w:t>
      </w:r>
      <w:r w:rsidRPr="009C47F0">
        <w:rPr>
          <w:rFonts w:hint="eastAsia"/>
          <w:lang w:val="en-GB"/>
        </w:rPr>
        <w:t>13</w:t>
      </w:r>
      <w:r w:rsidRPr="009C47F0">
        <w:rPr>
          <w:rFonts w:hint="eastAsia"/>
          <w:lang w:val="en-GB"/>
        </w:rPr>
        <w:t>日作出的前一次决定</w:t>
      </w:r>
      <w:r>
        <w:rPr>
          <w:rFonts w:hint="eastAsia"/>
          <w:lang w:val="en-GB"/>
        </w:rPr>
        <w:t>，</w:t>
      </w:r>
      <w:r w:rsidRPr="009C47F0">
        <w:rPr>
          <w:rFonts w:hint="eastAsia"/>
          <w:lang w:val="en-GB"/>
        </w:rPr>
        <w:t>向澳大利亚联邦法院提出了上诉。由于上诉超出了规定时限</w:t>
      </w:r>
      <w:r>
        <w:rPr>
          <w:rFonts w:hint="eastAsia"/>
          <w:lang w:val="en-GB"/>
        </w:rPr>
        <w:t>，</w:t>
      </w:r>
      <w:r w:rsidRPr="009C47F0">
        <w:rPr>
          <w:rFonts w:hint="eastAsia"/>
          <w:lang w:val="en-GB"/>
        </w:rPr>
        <w:t>申诉人提出了延期申请</w:t>
      </w:r>
      <w:r>
        <w:rPr>
          <w:rFonts w:hint="eastAsia"/>
          <w:lang w:val="en-GB"/>
        </w:rPr>
        <w:t>，</w:t>
      </w:r>
      <w:r w:rsidRPr="009C47F0">
        <w:rPr>
          <w:rFonts w:hint="eastAsia"/>
          <w:lang w:val="en-GB"/>
        </w:rPr>
        <w:t>使他可在新时限内提交和送达上诉通知书。</w:t>
      </w:r>
      <w:r w:rsidRPr="009C47F0">
        <w:rPr>
          <w:rFonts w:hint="eastAsia"/>
          <w:lang w:val="en-GB"/>
        </w:rPr>
        <w:t>2010</w:t>
      </w:r>
      <w:r w:rsidRPr="009C47F0">
        <w:rPr>
          <w:rFonts w:hint="eastAsia"/>
          <w:lang w:val="en-GB"/>
        </w:rPr>
        <w:t>年</w:t>
      </w:r>
      <w:r w:rsidRPr="009C47F0">
        <w:rPr>
          <w:rFonts w:hint="eastAsia"/>
          <w:lang w:val="en-GB"/>
        </w:rPr>
        <w:t>3</w:t>
      </w:r>
      <w:r w:rsidRPr="009C47F0">
        <w:rPr>
          <w:rFonts w:hint="eastAsia"/>
          <w:lang w:val="en-GB"/>
        </w:rPr>
        <w:t>月</w:t>
      </w:r>
      <w:r w:rsidRPr="009C47F0">
        <w:rPr>
          <w:rFonts w:hint="eastAsia"/>
          <w:lang w:val="en-GB"/>
        </w:rPr>
        <w:t>12</w:t>
      </w:r>
      <w:r w:rsidRPr="009C47F0">
        <w:rPr>
          <w:rFonts w:hint="eastAsia"/>
          <w:lang w:val="en-GB"/>
        </w:rPr>
        <w:t>日</w:t>
      </w:r>
      <w:r>
        <w:rPr>
          <w:rFonts w:hint="eastAsia"/>
          <w:lang w:val="en-GB"/>
        </w:rPr>
        <w:t>，</w:t>
      </w:r>
      <w:r w:rsidRPr="009C47F0">
        <w:rPr>
          <w:rFonts w:hint="eastAsia"/>
          <w:lang w:val="en-GB"/>
        </w:rPr>
        <w:t>澳大利亚联邦法院驳回了申诉人的延长时限申请。</w:t>
      </w:r>
    </w:p>
    <w:p w:rsidR="008A6E33" w:rsidRPr="009C47F0" w:rsidRDefault="008A6E33" w:rsidP="008A6E33">
      <w:pPr>
        <w:pStyle w:val="SingleTxtGC"/>
        <w:rPr>
          <w:rFonts w:hint="eastAsia"/>
          <w:lang w:val="en-GB"/>
        </w:rPr>
      </w:pPr>
      <w:r>
        <w:rPr>
          <w:rFonts w:hint="eastAsia"/>
          <w:lang w:val="en-GB"/>
        </w:rPr>
        <w:t>2.</w:t>
      </w:r>
      <w:r w:rsidRPr="009C47F0">
        <w:rPr>
          <w:rFonts w:hint="eastAsia"/>
          <w:lang w:val="en-GB"/>
        </w:rPr>
        <w:t xml:space="preserve">7 </w:t>
      </w:r>
      <w:r>
        <w:rPr>
          <w:rFonts w:hint="eastAsia"/>
          <w:lang w:val="en-GB"/>
        </w:rPr>
        <w:t xml:space="preserve"> </w:t>
      </w:r>
      <w:r w:rsidRPr="009C47F0">
        <w:rPr>
          <w:rFonts w:hint="eastAsia"/>
          <w:lang w:val="en-GB"/>
        </w:rPr>
        <w:t>申诉人认为</w:t>
      </w:r>
      <w:r>
        <w:rPr>
          <w:rFonts w:hint="eastAsia"/>
          <w:lang w:val="en-GB"/>
        </w:rPr>
        <w:t>，</w:t>
      </w:r>
      <w:r w:rsidRPr="009C47F0">
        <w:rPr>
          <w:rFonts w:hint="eastAsia"/>
          <w:lang w:val="en-GB"/>
        </w:rPr>
        <w:t>他未向澳大利亚高等法院提出申请</w:t>
      </w:r>
      <w:r>
        <w:rPr>
          <w:rFonts w:hint="eastAsia"/>
          <w:lang w:val="en-GB"/>
        </w:rPr>
        <w:t>，</w:t>
      </w:r>
      <w:r w:rsidRPr="009C47F0">
        <w:rPr>
          <w:rFonts w:hint="eastAsia"/>
          <w:lang w:val="en-GB"/>
        </w:rPr>
        <w:t>对澳大利亚联邦法院的判决提出上诉</w:t>
      </w:r>
      <w:r>
        <w:rPr>
          <w:rFonts w:hint="eastAsia"/>
          <w:lang w:val="en-GB"/>
        </w:rPr>
        <w:t>，</w:t>
      </w:r>
      <w:r w:rsidRPr="009C47F0">
        <w:rPr>
          <w:rFonts w:hint="eastAsia"/>
          <w:lang w:val="en-GB"/>
        </w:rPr>
        <w:t>因为</w:t>
      </w:r>
      <w:r>
        <w:rPr>
          <w:rFonts w:hint="eastAsia"/>
          <w:lang w:val="en-GB"/>
        </w:rPr>
        <w:t>，</w:t>
      </w:r>
      <w:r w:rsidRPr="009C47F0">
        <w:rPr>
          <w:rFonts w:hint="eastAsia"/>
          <w:lang w:val="en-GB"/>
        </w:rPr>
        <w:t>根据联合国人权事务委员会认定</w:t>
      </w:r>
      <w:r>
        <w:rPr>
          <w:rFonts w:hint="eastAsia"/>
          <w:lang w:val="en-GB"/>
        </w:rPr>
        <w:t>，</w:t>
      </w:r>
      <w:r w:rsidRPr="009C47F0">
        <w:rPr>
          <w:rFonts w:hint="eastAsia"/>
          <w:lang w:val="en-GB"/>
        </w:rPr>
        <w:t>向高等法院提出的任何上诉都“不构成有效补救”</w:t>
      </w:r>
      <w:r>
        <w:rPr>
          <w:rFonts w:hint="eastAsia"/>
          <w:lang w:val="en-GB"/>
        </w:rPr>
        <w:t>，</w:t>
      </w:r>
      <w:r w:rsidRPr="009C47F0">
        <w:rPr>
          <w:rFonts w:hint="eastAsia"/>
          <w:lang w:val="en-GB"/>
        </w:rPr>
        <w:t>因为联邦法院已经裁定</w:t>
      </w:r>
      <w:r>
        <w:rPr>
          <w:rFonts w:hint="eastAsia"/>
          <w:lang w:val="en-GB"/>
        </w:rPr>
        <w:t>，</w:t>
      </w:r>
      <w:r w:rsidRPr="009C47F0">
        <w:rPr>
          <w:rFonts w:hint="eastAsia"/>
          <w:lang w:val="en-GB"/>
        </w:rPr>
        <w:t>它不能审理关于是非曲直的争辩。</w:t>
      </w:r>
      <w:r w:rsidRPr="009C47F0">
        <w:rPr>
          <w:rFonts w:hint="eastAsia"/>
          <w:lang w:val="en-GB"/>
        </w:rPr>
        <w:t>2010</w:t>
      </w:r>
      <w:r w:rsidRPr="009C47F0">
        <w:rPr>
          <w:rFonts w:hint="eastAsia"/>
          <w:lang w:val="en-GB"/>
        </w:rPr>
        <w:t>年</w:t>
      </w:r>
      <w:r w:rsidRPr="009C47F0">
        <w:rPr>
          <w:rFonts w:hint="eastAsia"/>
          <w:lang w:val="en-GB"/>
        </w:rPr>
        <w:t>3</w:t>
      </w:r>
      <w:r w:rsidRPr="009C47F0">
        <w:rPr>
          <w:rFonts w:hint="eastAsia"/>
          <w:lang w:val="en-GB"/>
        </w:rPr>
        <w:t>月</w:t>
      </w:r>
      <w:r w:rsidRPr="009C47F0">
        <w:rPr>
          <w:rFonts w:hint="eastAsia"/>
          <w:lang w:val="en-GB"/>
        </w:rPr>
        <w:t>15</w:t>
      </w:r>
      <w:r w:rsidRPr="009C47F0">
        <w:rPr>
          <w:rFonts w:hint="eastAsia"/>
          <w:lang w:val="en-GB"/>
        </w:rPr>
        <w:t>日又向移民和公民事务部部长提交了最后一项部长干预请求</w:t>
      </w:r>
      <w:r>
        <w:rPr>
          <w:rFonts w:hint="eastAsia"/>
          <w:lang w:val="en-GB"/>
        </w:rPr>
        <w:t>，</w:t>
      </w:r>
      <w:r w:rsidRPr="009C47F0">
        <w:rPr>
          <w:rFonts w:hint="eastAsia"/>
          <w:lang w:val="en-GB"/>
        </w:rPr>
        <w:t>提供了新资料和证据。申诉人提交首次来文时</w:t>
      </w:r>
      <w:r>
        <w:rPr>
          <w:rFonts w:hint="eastAsia"/>
          <w:lang w:val="en-GB"/>
        </w:rPr>
        <w:t>，</w:t>
      </w:r>
      <w:r w:rsidRPr="009C47F0">
        <w:rPr>
          <w:rFonts w:hint="eastAsia"/>
          <w:lang w:val="en-GB"/>
        </w:rPr>
        <w:t>该申请尚未得到答复。</w:t>
      </w:r>
    </w:p>
    <w:p w:rsidR="008A6E33" w:rsidRPr="009C47F0" w:rsidRDefault="008A6E33" w:rsidP="008A6E33">
      <w:pPr>
        <w:pStyle w:val="SingleTxtGC"/>
        <w:rPr>
          <w:rFonts w:hint="eastAsia"/>
          <w:lang w:val="en-GB"/>
        </w:rPr>
      </w:pPr>
      <w:r>
        <w:rPr>
          <w:rFonts w:hint="eastAsia"/>
          <w:lang w:val="en-GB"/>
        </w:rPr>
        <w:t>2.</w:t>
      </w:r>
      <w:r w:rsidRPr="009C47F0">
        <w:rPr>
          <w:rFonts w:hint="eastAsia"/>
          <w:lang w:val="en-GB"/>
        </w:rPr>
        <w:t xml:space="preserve">8 </w:t>
      </w:r>
      <w:r>
        <w:rPr>
          <w:rFonts w:hint="eastAsia"/>
          <w:lang w:val="en-GB"/>
        </w:rPr>
        <w:t xml:space="preserve"> </w:t>
      </w:r>
      <w:r w:rsidRPr="009C47F0">
        <w:rPr>
          <w:rFonts w:hint="eastAsia"/>
          <w:lang w:val="en-GB"/>
        </w:rPr>
        <w:t>申诉人诉称</w:t>
      </w:r>
      <w:r>
        <w:rPr>
          <w:rFonts w:hint="eastAsia"/>
          <w:lang w:val="en-GB"/>
        </w:rPr>
        <w:t>，</w:t>
      </w:r>
      <w:r w:rsidRPr="009C47F0">
        <w:rPr>
          <w:rFonts w:hint="eastAsia"/>
          <w:lang w:val="en-GB"/>
        </w:rPr>
        <w:t>其保护签证申请从一开始就被替他办案的注册移民代理人</w:t>
      </w:r>
      <w:r w:rsidRPr="00D16A76">
        <w:rPr>
          <w:rStyle w:val="FootnoteReference"/>
          <w:sz w:val="21"/>
          <w:lang w:val="en-GB"/>
        </w:rPr>
        <w:footnoteReference w:id="93"/>
      </w:r>
      <w:r>
        <w:rPr>
          <w:rFonts w:hint="eastAsia"/>
          <w:lang w:val="en-GB"/>
        </w:rPr>
        <w:t xml:space="preserve"> </w:t>
      </w:r>
      <w:r w:rsidRPr="009C47F0">
        <w:rPr>
          <w:rFonts w:hint="eastAsia"/>
          <w:lang w:val="en-GB"/>
        </w:rPr>
        <w:t>阻挠</w:t>
      </w:r>
      <w:r>
        <w:rPr>
          <w:rFonts w:hint="eastAsia"/>
          <w:lang w:val="en-GB"/>
        </w:rPr>
        <w:t>，</w:t>
      </w:r>
      <w:r w:rsidRPr="009C47F0">
        <w:rPr>
          <w:rFonts w:hint="eastAsia"/>
          <w:lang w:val="en-GB"/>
        </w:rPr>
        <w:t>这位代理人未提供具体细节和支持证据以争取保护诉求</w:t>
      </w:r>
      <w:r>
        <w:rPr>
          <w:rFonts w:hint="eastAsia"/>
          <w:lang w:val="en-GB"/>
        </w:rPr>
        <w:t>，</w:t>
      </w:r>
      <w:r w:rsidRPr="009C47F0">
        <w:rPr>
          <w:rFonts w:hint="eastAsia"/>
          <w:lang w:val="en-GB"/>
        </w:rPr>
        <w:t>尤其是</w:t>
      </w:r>
      <w:r>
        <w:rPr>
          <w:rFonts w:hint="eastAsia"/>
          <w:lang w:val="en-GB"/>
        </w:rPr>
        <w:t>，</w:t>
      </w:r>
      <w:r w:rsidRPr="009C47F0">
        <w:rPr>
          <w:rFonts w:hint="eastAsia"/>
          <w:lang w:val="en-GB"/>
        </w:rPr>
        <w:t>代理人未详细说明申诉人所遭受的酷刑程度和性质。申诉人强调</w:t>
      </w:r>
      <w:r>
        <w:rPr>
          <w:rFonts w:hint="eastAsia"/>
          <w:lang w:val="en-GB"/>
        </w:rPr>
        <w:t>，</w:t>
      </w:r>
      <w:r w:rsidRPr="009C47F0">
        <w:rPr>
          <w:rFonts w:hint="eastAsia"/>
          <w:lang w:val="en-GB"/>
        </w:rPr>
        <w:t>由于移民代理人的玩忽职守</w:t>
      </w:r>
      <w:r>
        <w:rPr>
          <w:rFonts w:hint="eastAsia"/>
          <w:lang w:val="en-GB"/>
        </w:rPr>
        <w:t>，</w:t>
      </w:r>
      <w:r w:rsidRPr="009C47F0">
        <w:rPr>
          <w:rFonts w:hint="eastAsia"/>
          <w:lang w:val="en-GB"/>
        </w:rPr>
        <w:t>向法庭提供了一个错误地址</w:t>
      </w:r>
      <w:r>
        <w:rPr>
          <w:rFonts w:hint="eastAsia"/>
          <w:lang w:val="en-GB"/>
        </w:rPr>
        <w:t>，</w:t>
      </w:r>
      <w:r w:rsidRPr="009C47F0">
        <w:rPr>
          <w:rFonts w:hint="eastAsia"/>
          <w:lang w:val="en-GB"/>
        </w:rPr>
        <w:t>也未通知申诉人听证会日期和时间</w:t>
      </w:r>
      <w:r>
        <w:rPr>
          <w:rFonts w:hint="eastAsia"/>
          <w:lang w:val="en-GB"/>
        </w:rPr>
        <w:t>，</w:t>
      </w:r>
      <w:r w:rsidRPr="009C47F0">
        <w:rPr>
          <w:rFonts w:hint="eastAsia"/>
          <w:lang w:val="en-GB"/>
        </w:rPr>
        <w:t>使他从无机会到难民复审法庭出庭亲自并更详细地陈述诉求。申诉人还诉称</w:t>
      </w:r>
      <w:r>
        <w:rPr>
          <w:rFonts w:hint="eastAsia"/>
          <w:lang w:val="en-GB"/>
        </w:rPr>
        <w:t>，</w:t>
      </w:r>
      <w:r w:rsidRPr="009C47F0">
        <w:rPr>
          <w:rFonts w:hint="eastAsia"/>
          <w:lang w:val="en-GB"/>
        </w:rPr>
        <w:t>在联邦治安法庭的听证会期间</w:t>
      </w:r>
      <w:r>
        <w:rPr>
          <w:rFonts w:hint="eastAsia"/>
          <w:lang w:val="en-GB"/>
        </w:rPr>
        <w:t>，</w:t>
      </w:r>
      <w:r w:rsidRPr="009C47F0">
        <w:rPr>
          <w:rFonts w:hint="eastAsia"/>
          <w:lang w:val="en-GB"/>
        </w:rPr>
        <w:t>他没有律师代理</w:t>
      </w:r>
      <w:r>
        <w:rPr>
          <w:rFonts w:hint="eastAsia"/>
          <w:lang w:val="en-GB"/>
        </w:rPr>
        <w:t>，</w:t>
      </w:r>
      <w:r w:rsidRPr="009C47F0">
        <w:rPr>
          <w:rFonts w:hint="eastAsia"/>
          <w:lang w:val="en-GB"/>
        </w:rPr>
        <w:t>而且身上没有文件</w:t>
      </w:r>
      <w:r>
        <w:rPr>
          <w:rFonts w:hint="eastAsia"/>
          <w:lang w:val="en-GB"/>
        </w:rPr>
        <w:t>，</w:t>
      </w:r>
      <w:r w:rsidRPr="009C47F0">
        <w:rPr>
          <w:rFonts w:hint="eastAsia"/>
          <w:lang w:val="en-GB"/>
        </w:rPr>
        <w:t>因为移民代理人拒绝代表他出庭。</w:t>
      </w:r>
    </w:p>
    <w:p w:rsidR="008A6E33" w:rsidRPr="009C47F0" w:rsidRDefault="008A6E33" w:rsidP="008A6E33">
      <w:pPr>
        <w:pStyle w:val="SingleTxtGC"/>
        <w:rPr>
          <w:rFonts w:hint="eastAsia"/>
          <w:lang w:val="en-GB"/>
        </w:rPr>
      </w:pPr>
      <w:r>
        <w:rPr>
          <w:rFonts w:hint="eastAsia"/>
          <w:lang w:val="en-GB"/>
        </w:rPr>
        <w:t>2.</w:t>
      </w:r>
      <w:r w:rsidRPr="009C47F0">
        <w:rPr>
          <w:rFonts w:hint="eastAsia"/>
          <w:lang w:val="en-GB"/>
        </w:rPr>
        <w:t xml:space="preserve">9 </w:t>
      </w:r>
      <w:r>
        <w:rPr>
          <w:rFonts w:hint="eastAsia"/>
          <w:lang w:val="en-GB"/>
        </w:rPr>
        <w:t xml:space="preserve"> </w:t>
      </w:r>
      <w:r w:rsidRPr="009C47F0">
        <w:rPr>
          <w:rFonts w:hint="eastAsia"/>
          <w:lang w:val="en-GB"/>
        </w:rPr>
        <w:t>申诉人还指出</w:t>
      </w:r>
      <w:r>
        <w:rPr>
          <w:rFonts w:hint="eastAsia"/>
          <w:lang w:val="en-GB"/>
        </w:rPr>
        <w:t>，</w:t>
      </w:r>
      <w:r w:rsidRPr="009C47F0">
        <w:rPr>
          <w:rFonts w:hint="eastAsia"/>
          <w:lang w:val="en-GB"/>
        </w:rPr>
        <w:t>2005</w:t>
      </w:r>
      <w:r w:rsidRPr="009C47F0">
        <w:rPr>
          <w:rFonts w:hint="eastAsia"/>
          <w:lang w:val="en-GB"/>
        </w:rPr>
        <w:t>年</w:t>
      </w:r>
      <w:r w:rsidRPr="009C47F0">
        <w:rPr>
          <w:rFonts w:hint="eastAsia"/>
          <w:lang w:val="en-GB"/>
        </w:rPr>
        <w:t>7</w:t>
      </w:r>
      <w:r w:rsidRPr="009C47F0">
        <w:rPr>
          <w:rFonts w:hint="eastAsia"/>
          <w:lang w:val="en-GB"/>
        </w:rPr>
        <w:t>月</w:t>
      </w:r>
      <w:r>
        <w:rPr>
          <w:rFonts w:hint="eastAsia"/>
          <w:lang w:val="en-GB"/>
        </w:rPr>
        <w:t>，</w:t>
      </w:r>
      <w:r w:rsidRPr="009C47F0">
        <w:rPr>
          <w:rFonts w:hint="eastAsia"/>
          <w:lang w:val="en-GB"/>
        </w:rPr>
        <w:t>此时他在澳大利亚</w:t>
      </w:r>
      <w:r>
        <w:rPr>
          <w:rFonts w:hint="eastAsia"/>
          <w:lang w:val="en-GB"/>
        </w:rPr>
        <w:t>，</w:t>
      </w:r>
      <w:r w:rsidRPr="009C47F0">
        <w:rPr>
          <w:rFonts w:hint="eastAsia"/>
          <w:lang w:val="en-GB"/>
        </w:rPr>
        <w:t>他得知</w:t>
      </w:r>
      <w:r>
        <w:rPr>
          <w:rFonts w:hint="eastAsia"/>
          <w:lang w:val="en-GB"/>
        </w:rPr>
        <w:t>，</w:t>
      </w:r>
      <w:r w:rsidRPr="009C47F0">
        <w:rPr>
          <w:rFonts w:hint="eastAsia"/>
          <w:lang w:val="en-GB"/>
        </w:rPr>
        <w:t>警察又去了他在崔后村的住宅</w:t>
      </w:r>
      <w:r>
        <w:rPr>
          <w:rFonts w:hint="eastAsia"/>
          <w:lang w:val="en-GB"/>
        </w:rPr>
        <w:t>，</w:t>
      </w:r>
      <w:r w:rsidRPr="009C47F0">
        <w:rPr>
          <w:rFonts w:hint="eastAsia"/>
          <w:lang w:val="en-GB"/>
        </w:rPr>
        <w:t>试图确定他的下落。他强调说</w:t>
      </w:r>
      <w:r>
        <w:rPr>
          <w:rFonts w:hint="eastAsia"/>
          <w:lang w:val="en-GB"/>
        </w:rPr>
        <w:t>，</w:t>
      </w:r>
      <w:r w:rsidRPr="009C47F0">
        <w:rPr>
          <w:rFonts w:hint="eastAsia"/>
          <w:lang w:val="en-GB"/>
        </w:rPr>
        <w:t>他的两个儿子被学校停学</w:t>
      </w:r>
      <w:r>
        <w:rPr>
          <w:rFonts w:hint="eastAsia"/>
          <w:lang w:val="en-GB"/>
        </w:rPr>
        <w:t>，</w:t>
      </w:r>
      <w:r w:rsidRPr="009C47F0">
        <w:rPr>
          <w:rFonts w:hint="eastAsia"/>
          <w:lang w:val="en-GB"/>
        </w:rPr>
        <w:t>作为迫使他向警方投案的手段。申诉人诉称</w:t>
      </w:r>
      <w:r>
        <w:rPr>
          <w:rFonts w:hint="eastAsia"/>
          <w:lang w:val="en-GB"/>
        </w:rPr>
        <w:t>，</w:t>
      </w:r>
      <w:r w:rsidRPr="009C47F0">
        <w:rPr>
          <w:rFonts w:hint="eastAsia"/>
          <w:lang w:val="en-GB"/>
        </w:rPr>
        <w:t>在提交来文时</w:t>
      </w:r>
      <w:r>
        <w:rPr>
          <w:rFonts w:hint="eastAsia"/>
          <w:lang w:val="en-GB"/>
        </w:rPr>
        <w:t>，</w:t>
      </w:r>
      <w:r w:rsidRPr="009C47F0">
        <w:rPr>
          <w:rFonts w:hint="eastAsia"/>
          <w:lang w:val="en-GB"/>
        </w:rPr>
        <w:t>他还在维拉伍德移民拘留中心继续修炼法轮功。</w:t>
      </w:r>
    </w:p>
    <w:p w:rsidR="008A6E33" w:rsidRPr="009C47F0" w:rsidRDefault="008A6E33" w:rsidP="008A6E33">
      <w:pPr>
        <w:pStyle w:val="H23GC"/>
        <w:rPr>
          <w:rFonts w:hint="eastAsia"/>
          <w:lang w:val="en-GB"/>
        </w:rPr>
      </w:pPr>
      <w:r w:rsidRPr="009C47F0">
        <w:rPr>
          <w:rFonts w:hint="eastAsia"/>
          <w:lang w:val="en-GB"/>
        </w:rPr>
        <w:tab/>
      </w:r>
      <w:r w:rsidRPr="009C47F0">
        <w:rPr>
          <w:rFonts w:hint="eastAsia"/>
          <w:lang w:val="en-GB"/>
        </w:rPr>
        <w:tab/>
      </w:r>
      <w:r w:rsidRPr="009C47F0">
        <w:rPr>
          <w:rFonts w:hint="eastAsia"/>
          <w:lang w:val="en-GB"/>
        </w:rPr>
        <w:t>申诉</w:t>
      </w:r>
    </w:p>
    <w:p w:rsidR="008A6E33" w:rsidRPr="009C47F0" w:rsidRDefault="008A6E33" w:rsidP="008A6E33">
      <w:pPr>
        <w:pStyle w:val="SingleTxtGC"/>
        <w:rPr>
          <w:rFonts w:hint="eastAsia"/>
          <w:lang w:val="en-GB"/>
        </w:rPr>
      </w:pPr>
      <w:r>
        <w:rPr>
          <w:rFonts w:hint="eastAsia"/>
          <w:lang w:val="en-GB"/>
        </w:rPr>
        <w:t xml:space="preserve">3.  </w:t>
      </w:r>
      <w:r w:rsidRPr="009C47F0">
        <w:rPr>
          <w:rFonts w:hint="eastAsia"/>
          <w:lang w:val="en-GB"/>
        </w:rPr>
        <w:t>申诉人诉称</w:t>
      </w:r>
      <w:r>
        <w:rPr>
          <w:rFonts w:hint="eastAsia"/>
          <w:lang w:val="en-GB"/>
        </w:rPr>
        <w:t>，</w:t>
      </w:r>
      <w:r w:rsidRPr="009C47F0">
        <w:rPr>
          <w:rFonts w:hint="eastAsia"/>
          <w:lang w:val="en-GB"/>
        </w:rPr>
        <w:t>如果他被遣返回中国</w:t>
      </w:r>
      <w:r>
        <w:rPr>
          <w:rFonts w:hint="eastAsia"/>
          <w:lang w:val="en-GB"/>
        </w:rPr>
        <w:t>，</w:t>
      </w:r>
      <w:r w:rsidRPr="009C47F0">
        <w:rPr>
          <w:rFonts w:hint="eastAsia"/>
          <w:lang w:val="en-GB"/>
        </w:rPr>
        <w:t>由于他曾被作为法轮功领导人而遭到逮捕、拘留并记录在案</w:t>
      </w:r>
      <w:r>
        <w:rPr>
          <w:rFonts w:hint="eastAsia"/>
          <w:lang w:val="en-GB"/>
        </w:rPr>
        <w:t>，</w:t>
      </w:r>
      <w:r w:rsidRPr="009C47F0">
        <w:rPr>
          <w:rFonts w:hint="eastAsia"/>
          <w:lang w:val="en-GB"/>
        </w:rPr>
        <w:t>他在到达机场后会立即被审讯</w:t>
      </w:r>
      <w:r>
        <w:rPr>
          <w:rFonts w:hint="eastAsia"/>
          <w:lang w:val="en-GB"/>
        </w:rPr>
        <w:t>，</w:t>
      </w:r>
      <w:r w:rsidRPr="009C47F0">
        <w:rPr>
          <w:rFonts w:hint="eastAsia"/>
          <w:lang w:val="en-GB"/>
        </w:rPr>
        <w:t>随后可能会被关押一段时间</w:t>
      </w:r>
      <w:r>
        <w:rPr>
          <w:rFonts w:hint="eastAsia"/>
          <w:lang w:val="en-GB"/>
        </w:rPr>
        <w:t>，</w:t>
      </w:r>
      <w:r w:rsidRPr="009C47F0">
        <w:rPr>
          <w:rFonts w:hint="eastAsia"/>
          <w:lang w:val="en-GB"/>
        </w:rPr>
        <w:t>被进一步审讯并有可能遭受酷刑。申诉人诉称</w:t>
      </w:r>
      <w:r>
        <w:rPr>
          <w:rFonts w:hint="eastAsia"/>
          <w:lang w:val="en-GB"/>
        </w:rPr>
        <w:t>，</w:t>
      </w:r>
      <w:r w:rsidRPr="009C47F0">
        <w:rPr>
          <w:rFonts w:hint="eastAsia"/>
          <w:lang w:val="en-GB"/>
        </w:rPr>
        <w:t>这种强制遣返将构成澳大利亚对《公约》第</w:t>
      </w:r>
      <w:r w:rsidRPr="009C47F0">
        <w:rPr>
          <w:rFonts w:hint="eastAsia"/>
          <w:lang w:val="en-GB"/>
        </w:rPr>
        <w:t>3</w:t>
      </w:r>
      <w:r w:rsidRPr="009C47F0">
        <w:rPr>
          <w:rFonts w:hint="eastAsia"/>
          <w:lang w:val="en-GB"/>
        </w:rPr>
        <w:t>条的违反</w:t>
      </w:r>
      <w:r>
        <w:rPr>
          <w:rFonts w:hint="eastAsia"/>
          <w:lang w:val="en-GB"/>
        </w:rPr>
        <w:t>，</w:t>
      </w:r>
      <w:r w:rsidRPr="009C47F0">
        <w:rPr>
          <w:rFonts w:hint="eastAsia"/>
          <w:lang w:val="en-GB"/>
        </w:rPr>
        <w:t>因为他将面临遭受进一步酷刑的很大风险。</w:t>
      </w:r>
    </w:p>
    <w:p w:rsidR="008A6E33" w:rsidRPr="009C47F0" w:rsidRDefault="008A6E33" w:rsidP="008A6E33">
      <w:pPr>
        <w:pStyle w:val="H23GC"/>
        <w:rPr>
          <w:rFonts w:hint="eastAsia"/>
          <w:lang w:val="en-GB"/>
        </w:rPr>
      </w:pPr>
      <w:r w:rsidRPr="009C47F0">
        <w:rPr>
          <w:rFonts w:hint="eastAsia"/>
          <w:lang w:val="en-GB"/>
        </w:rPr>
        <w:tab/>
      </w:r>
      <w:r w:rsidRPr="009C47F0">
        <w:rPr>
          <w:rFonts w:hint="eastAsia"/>
          <w:lang w:val="en-GB"/>
        </w:rPr>
        <w:tab/>
      </w:r>
      <w:r>
        <w:rPr>
          <w:rFonts w:hint="eastAsia"/>
          <w:lang w:val="en-GB"/>
        </w:rPr>
        <w:t>缔约国关于可否受理和案情</w:t>
      </w:r>
      <w:r w:rsidRPr="009C47F0">
        <w:rPr>
          <w:rFonts w:hint="eastAsia"/>
          <w:lang w:val="en-GB"/>
        </w:rPr>
        <w:t>的意见</w:t>
      </w:r>
    </w:p>
    <w:p w:rsidR="008A6E33" w:rsidRPr="009C47F0" w:rsidRDefault="008A6E33" w:rsidP="008A6E33">
      <w:pPr>
        <w:pStyle w:val="SingleTxtGC"/>
        <w:rPr>
          <w:rFonts w:hint="eastAsia"/>
          <w:lang w:val="en-GB"/>
        </w:rPr>
      </w:pPr>
      <w:r>
        <w:rPr>
          <w:rFonts w:hint="eastAsia"/>
          <w:lang w:val="en-GB"/>
        </w:rPr>
        <w:t>4.</w:t>
      </w:r>
      <w:r w:rsidRPr="009C47F0">
        <w:rPr>
          <w:rFonts w:hint="eastAsia"/>
          <w:lang w:val="en-GB"/>
        </w:rPr>
        <w:t xml:space="preserve">1 </w:t>
      </w:r>
      <w:r>
        <w:rPr>
          <w:rFonts w:hint="eastAsia"/>
          <w:lang w:val="en-GB"/>
        </w:rPr>
        <w:t xml:space="preserve"> </w:t>
      </w:r>
      <w:r w:rsidRPr="009C47F0">
        <w:rPr>
          <w:rFonts w:hint="eastAsia"/>
          <w:lang w:val="en-GB"/>
        </w:rPr>
        <w:t>2011</w:t>
      </w:r>
      <w:r w:rsidRPr="009C47F0">
        <w:rPr>
          <w:rFonts w:hint="eastAsia"/>
          <w:lang w:val="en-GB"/>
        </w:rPr>
        <w:t>年</w:t>
      </w:r>
      <w:r w:rsidRPr="009C47F0">
        <w:rPr>
          <w:rFonts w:hint="eastAsia"/>
          <w:lang w:val="en-GB"/>
        </w:rPr>
        <w:t>10</w:t>
      </w:r>
      <w:r w:rsidRPr="009C47F0">
        <w:rPr>
          <w:rFonts w:hint="eastAsia"/>
          <w:lang w:val="en-GB"/>
        </w:rPr>
        <w:t>月</w:t>
      </w:r>
      <w:r w:rsidRPr="009C47F0">
        <w:rPr>
          <w:rFonts w:hint="eastAsia"/>
          <w:lang w:val="en-GB"/>
        </w:rPr>
        <w:t>31</w:t>
      </w:r>
      <w:r w:rsidRPr="009C47F0">
        <w:rPr>
          <w:rFonts w:hint="eastAsia"/>
          <w:lang w:val="en-GB"/>
        </w:rPr>
        <w:t>日</w:t>
      </w:r>
      <w:r>
        <w:rPr>
          <w:rFonts w:hint="eastAsia"/>
          <w:lang w:val="en-GB"/>
        </w:rPr>
        <w:t>，</w:t>
      </w:r>
      <w:r w:rsidRPr="009C47F0">
        <w:rPr>
          <w:rFonts w:hint="eastAsia"/>
          <w:lang w:val="en-GB"/>
        </w:rPr>
        <w:t>缔约国提出</w:t>
      </w:r>
      <w:r>
        <w:rPr>
          <w:rFonts w:hint="eastAsia"/>
          <w:lang w:val="en-GB"/>
        </w:rPr>
        <w:t>，</w:t>
      </w:r>
      <w:r w:rsidRPr="009C47F0">
        <w:rPr>
          <w:rFonts w:hint="eastAsia"/>
          <w:lang w:val="en-GB"/>
        </w:rPr>
        <w:t>来文由于证据不足应被裁定不可受理</w:t>
      </w:r>
      <w:r>
        <w:rPr>
          <w:rFonts w:hint="eastAsia"/>
          <w:lang w:val="en-GB"/>
        </w:rPr>
        <w:t>；</w:t>
      </w:r>
      <w:r w:rsidRPr="009C47F0">
        <w:rPr>
          <w:rFonts w:hint="eastAsia"/>
          <w:lang w:val="en-GB"/>
        </w:rPr>
        <w:t>或者</w:t>
      </w:r>
      <w:r>
        <w:rPr>
          <w:rFonts w:hint="eastAsia"/>
          <w:lang w:val="en-GB"/>
        </w:rPr>
        <w:t>，</w:t>
      </w:r>
      <w:r w:rsidRPr="009C47F0">
        <w:rPr>
          <w:rFonts w:hint="eastAsia"/>
          <w:lang w:val="en-GB"/>
        </w:rPr>
        <w:t>如果委员会认为这些指控可予受理</w:t>
      </w:r>
      <w:r>
        <w:rPr>
          <w:rFonts w:hint="eastAsia"/>
          <w:lang w:val="en-GB"/>
        </w:rPr>
        <w:t>，</w:t>
      </w:r>
      <w:r w:rsidRPr="009C47F0">
        <w:rPr>
          <w:rFonts w:hint="eastAsia"/>
          <w:lang w:val="en-GB"/>
        </w:rPr>
        <w:t>由于这些指控没有理据</w:t>
      </w:r>
      <w:r>
        <w:rPr>
          <w:rFonts w:hint="eastAsia"/>
          <w:lang w:val="en-GB"/>
        </w:rPr>
        <w:t>，</w:t>
      </w:r>
      <w:r w:rsidRPr="009C47F0">
        <w:rPr>
          <w:rFonts w:hint="eastAsia"/>
          <w:lang w:val="en-GB"/>
        </w:rPr>
        <w:t>应予驳回。</w:t>
      </w:r>
    </w:p>
    <w:p w:rsidR="008A6E33" w:rsidRPr="009C47F0" w:rsidRDefault="008A6E33" w:rsidP="008A6E33">
      <w:pPr>
        <w:pStyle w:val="SingleTxtGC"/>
        <w:rPr>
          <w:rFonts w:hint="eastAsia"/>
          <w:lang w:val="en-GB"/>
        </w:rPr>
      </w:pPr>
      <w:r>
        <w:rPr>
          <w:rFonts w:hint="eastAsia"/>
          <w:lang w:val="en-GB"/>
        </w:rPr>
        <w:t>4.</w:t>
      </w:r>
      <w:r w:rsidRPr="009C47F0">
        <w:rPr>
          <w:rFonts w:hint="eastAsia"/>
          <w:lang w:val="en-GB"/>
        </w:rPr>
        <w:t xml:space="preserve">2 </w:t>
      </w:r>
      <w:r>
        <w:rPr>
          <w:rFonts w:hint="eastAsia"/>
          <w:lang w:val="en-GB"/>
        </w:rPr>
        <w:t xml:space="preserve"> </w:t>
      </w:r>
      <w:r w:rsidRPr="009C47F0">
        <w:rPr>
          <w:rFonts w:hint="eastAsia"/>
          <w:lang w:val="en-GB"/>
        </w:rPr>
        <w:t>缔约国指出</w:t>
      </w:r>
      <w:r>
        <w:rPr>
          <w:rFonts w:hint="eastAsia"/>
          <w:lang w:val="en-GB"/>
        </w:rPr>
        <w:t>，</w:t>
      </w:r>
      <w:r w:rsidRPr="009C47F0">
        <w:rPr>
          <w:rFonts w:hint="eastAsia"/>
          <w:lang w:val="en-GB"/>
        </w:rPr>
        <w:t>申诉人于</w:t>
      </w:r>
      <w:r w:rsidRPr="009C47F0">
        <w:rPr>
          <w:rFonts w:hint="eastAsia"/>
          <w:lang w:val="en-GB"/>
        </w:rPr>
        <w:t>2004</w:t>
      </w:r>
      <w:r w:rsidRPr="009C47F0">
        <w:rPr>
          <w:rFonts w:hint="eastAsia"/>
          <w:lang w:val="en-GB"/>
        </w:rPr>
        <w:t>年</w:t>
      </w:r>
      <w:r w:rsidRPr="009C47F0">
        <w:rPr>
          <w:rFonts w:hint="eastAsia"/>
          <w:lang w:val="en-GB"/>
        </w:rPr>
        <w:t>12</w:t>
      </w:r>
      <w:r w:rsidRPr="009C47F0">
        <w:rPr>
          <w:rFonts w:hint="eastAsia"/>
          <w:lang w:val="en-GB"/>
        </w:rPr>
        <w:t>月</w:t>
      </w:r>
      <w:r w:rsidRPr="009C47F0">
        <w:rPr>
          <w:rFonts w:hint="eastAsia"/>
          <w:lang w:val="en-GB"/>
        </w:rPr>
        <w:t>12</w:t>
      </w:r>
      <w:r w:rsidRPr="009C47F0">
        <w:rPr>
          <w:rFonts w:hint="eastAsia"/>
          <w:lang w:val="en-GB"/>
        </w:rPr>
        <w:t>日持商务</w:t>
      </w:r>
      <w:r>
        <w:rPr>
          <w:rFonts w:hint="eastAsia"/>
          <w:lang w:val="en-GB"/>
        </w:rPr>
        <w:t>(</w:t>
      </w:r>
      <w:r w:rsidRPr="009C47F0">
        <w:rPr>
          <w:rFonts w:hint="eastAsia"/>
          <w:lang w:val="en-GB"/>
        </w:rPr>
        <w:t>短期居留</w:t>
      </w:r>
      <w:r>
        <w:rPr>
          <w:rFonts w:hint="eastAsia"/>
          <w:lang w:val="en-GB"/>
        </w:rPr>
        <w:t>)</w:t>
      </w:r>
      <w:r w:rsidRPr="009C47F0">
        <w:rPr>
          <w:rFonts w:hint="eastAsia"/>
          <w:lang w:val="en-GB"/>
        </w:rPr>
        <w:t>签证抵达澳大利亚</w:t>
      </w:r>
      <w:r>
        <w:rPr>
          <w:rFonts w:hint="eastAsia"/>
          <w:lang w:val="en-GB"/>
        </w:rPr>
        <w:t>；</w:t>
      </w:r>
      <w:r w:rsidRPr="009C47F0">
        <w:rPr>
          <w:rFonts w:hint="eastAsia"/>
          <w:lang w:val="en-GB"/>
        </w:rPr>
        <w:t>2005</w:t>
      </w:r>
      <w:r w:rsidRPr="009C47F0">
        <w:rPr>
          <w:rFonts w:hint="eastAsia"/>
          <w:lang w:val="en-GB"/>
        </w:rPr>
        <w:t>年</w:t>
      </w:r>
      <w:r w:rsidRPr="009C47F0">
        <w:rPr>
          <w:rFonts w:hint="eastAsia"/>
          <w:lang w:val="en-GB"/>
        </w:rPr>
        <w:t>1</w:t>
      </w:r>
      <w:r w:rsidRPr="009C47F0">
        <w:rPr>
          <w:rFonts w:hint="eastAsia"/>
          <w:lang w:val="en-GB"/>
        </w:rPr>
        <w:t>月</w:t>
      </w:r>
      <w:r w:rsidRPr="009C47F0">
        <w:rPr>
          <w:rFonts w:hint="eastAsia"/>
          <w:lang w:val="en-GB"/>
        </w:rPr>
        <w:t>20</w:t>
      </w:r>
      <w:r w:rsidRPr="009C47F0">
        <w:rPr>
          <w:rFonts w:hint="eastAsia"/>
          <w:lang w:val="en-GB"/>
        </w:rPr>
        <w:t>日</w:t>
      </w:r>
      <w:r>
        <w:rPr>
          <w:rFonts w:hint="eastAsia"/>
          <w:lang w:val="en-GB"/>
        </w:rPr>
        <w:t>，</w:t>
      </w:r>
      <w:r w:rsidRPr="009C47F0">
        <w:rPr>
          <w:rFonts w:hint="eastAsia"/>
          <w:lang w:val="en-GB"/>
        </w:rPr>
        <w:t>他根据</w:t>
      </w:r>
      <w:r w:rsidRPr="009C47F0">
        <w:rPr>
          <w:rFonts w:hint="eastAsia"/>
          <w:lang w:val="en-GB"/>
        </w:rPr>
        <w:t>1958</w:t>
      </w:r>
      <w:r w:rsidRPr="009C47F0">
        <w:rPr>
          <w:rFonts w:hint="eastAsia"/>
          <w:lang w:val="en-GB"/>
        </w:rPr>
        <w:t>年《移民法》申请保护签证</w:t>
      </w:r>
      <w:r>
        <w:rPr>
          <w:rFonts w:hint="eastAsia"/>
          <w:lang w:val="en-GB"/>
        </w:rPr>
        <w:t>，</w:t>
      </w:r>
      <w:r w:rsidRPr="009C47F0">
        <w:rPr>
          <w:rFonts w:hint="eastAsia"/>
          <w:lang w:val="en-GB"/>
        </w:rPr>
        <w:t>索求难民身份。申诉人在申请中声称</w:t>
      </w:r>
      <w:r>
        <w:rPr>
          <w:rFonts w:hint="eastAsia"/>
          <w:lang w:val="en-GB"/>
        </w:rPr>
        <w:t>，</w:t>
      </w:r>
      <w:r w:rsidRPr="009C47F0">
        <w:rPr>
          <w:rFonts w:hint="eastAsia"/>
          <w:lang w:val="en-GB"/>
        </w:rPr>
        <w:t>他于</w:t>
      </w:r>
      <w:r w:rsidRPr="009C47F0">
        <w:rPr>
          <w:rFonts w:hint="eastAsia"/>
          <w:lang w:val="en-GB"/>
        </w:rPr>
        <w:t>1995</w:t>
      </w:r>
      <w:r w:rsidRPr="009C47F0">
        <w:rPr>
          <w:rFonts w:hint="eastAsia"/>
          <w:lang w:val="en-GB"/>
        </w:rPr>
        <w:t>年开始修炼法轮功</w:t>
      </w:r>
      <w:r>
        <w:rPr>
          <w:rFonts w:hint="eastAsia"/>
          <w:lang w:val="en-GB"/>
        </w:rPr>
        <w:t>，</w:t>
      </w:r>
      <w:r w:rsidRPr="009C47F0">
        <w:rPr>
          <w:rFonts w:hint="eastAsia"/>
          <w:lang w:val="en-GB"/>
        </w:rPr>
        <w:t>并成为所在地区的一名师傅</w:t>
      </w:r>
      <w:r>
        <w:rPr>
          <w:rFonts w:hint="eastAsia"/>
          <w:lang w:val="en-GB"/>
        </w:rPr>
        <w:t>；</w:t>
      </w:r>
      <w:r w:rsidRPr="009C47F0">
        <w:rPr>
          <w:rFonts w:hint="eastAsia"/>
          <w:lang w:val="en-GB"/>
        </w:rPr>
        <w:t>2001</w:t>
      </w:r>
      <w:r w:rsidRPr="009C47F0">
        <w:rPr>
          <w:rFonts w:hint="eastAsia"/>
          <w:lang w:val="en-GB"/>
        </w:rPr>
        <w:t>年</w:t>
      </w:r>
      <w:r>
        <w:rPr>
          <w:rFonts w:hint="eastAsia"/>
          <w:lang w:val="en-GB"/>
        </w:rPr>
        <w:t>，</w:t>
      </w:r>
      <w:r w:rsidRPr="009C47F0">
        <w:rPr>
          <w:rFonts w:hint="eastAsia"/>
          <w:lang w:val="en-GB"/>
        </w:rPr>
        <w:t>他组织了一批学员要求释放其他被拘留法轮功学员</w:t>
      </w:r>
      <w:r>
        <w:rPr>
          <w:rFonts w:hint="eastAsia"/>
          <w:lang w:val="en-GB"/>
        </w:rPr>
        <w:t>，</w:t>
      </w:r>
      <w:r w:rsidRPr="009C47F0">
        <w:rPr>
          <w:rFonts w:hint="eastAsia"/>
          <w:lang w:val="en-GB"/>
        </w:rPr>
        <w:t>其后</w:t>
      </w:r>
      <w:r>
        <w:rPr>
          <w:rFonts w:hint="eastAsia"/>
          <w:lang w:val="en-GB"/>
        </w:rPr>
        <w:t>，</w:t>
      </w:r>
      <w:r w:rsidRPr="009C47F0">
        <w:rPr>
          <w:rFonts w:hint="eastAsia"/>
          <w:lang w:val="en-GB"/>
        </w:rPr>
        <w:t>他被逮捕、关押并遭受酷刑达两周时间。</w:t>
      </w:r>
    </w:p>
    <w:p w:rsidR="008A6E33" w:rsidRPr="009C47F0" w:rsidRDefault="008A6E33" w:rsidP="008A6E33">
      <w:pPr>
        <w:pStyle w:val="SingleTxtGC"/>
        <w:rPr>
          <w:rFonts w:hint="eastAsia"/>
          <w:lang w:val="en-GB"/>
        </w:rPr>
      </w:pPr>
      <w:r>
        <w:rPr>
          <w:rFonts w:hint="eastAsia"/>
          <w:lang w:val="en-GB"/>
        </w:rPr>
        <w:t>4.</w:t>
      </w:r>
      <w:r w:rsidRPr="009C47F0">
        <w:rPr>
          <w:rFonts w:hint="eastAsia"/>
          <w:lang w:val="en-GB"/>
        </w:rPr>
        <w:t xml:space="preserve">3 </w:t>
      </w:r>
      <w:r>
        <w:rPr>
          <w:rFonts w:hint="eastAsia"/>
          <w:lang w:val="en-GB"/>
        </w:rPr>
        <w:t xml:space="preserve"> </w:t>
      </w:r>
      <w:r w:rsidRPr="009C47F0">
        <w:rPr>
          <w:rFonts w:hint="eastAsia"/>
          <w:lang w:val="en-GB"/>
        </w:rPr>
        <w:t>2005</w:t>
      </w:r>
      <w:r w:rsidRPr="009C47F0">
        <w:rPr>
          <w:rFonts w:hint="eastAsia"/>
          <w:lang w:val="en-GB"/>
        </w:rPr>
        <w:t>年</w:t>
      </w:r>
      <w:r w:rsidRPr="009C47F0">
        <w:rPr>
          <w:rFonts w:hint="eastAsia"/>
          <w:lang w:val="en-GB"/>
        </w:rPr>
        <w:t>3</w:t>
      </w:r>
      <w:r w:rsidRPr="009C47F0">
        <w:rPr>
          <w:rFonts w:hint="eastAsia"/>
          <w:lang w:val="en-GB"/>
        </w:rPr>
        <w:t>月</w:t>
      </w:r>
      <w:r w:rsidRPr="009C47F0">
        <w:rPr>
          <w:rFonts w:hint="eastAsia"/>
          <w:lang w:val="en-GB"/>
        </w:rPr>
        <w:t>5</w:t>
      </w:r>
      <w:r w:rsidRPr="009C47F0">
        <w:rPr>
          <w:rFonts w:hint="eastAsia"/>
          <w:lang w:val="en-GB"/>
        </w:rPr>
        <w:t>日</w:t>
      </w:r>
      <w:r>
        <w:rPr>
          <w:rFonts w:hint="eastAsia"/>
          <w:lang w:val="en-GB"/>
        </w:rPr>
        <w:t>，</w:t>
      </w:r>
      <w:r w:rsidRPr="009C47F0">
        <w:rPr>
          <w:rFonts w:hint="eastAsia"/>
          <w:lang w:val="en-GB"/>
        </w:rPr>
        <w:t>申诉人的申请被移民、多元文化和土著事务部部长的一名代表驳回。</w:t>
      </w:r>
      <w:r w:rsidRPr="009C47F0">
        <w:rPr>
          <w:rFonts w:hint="eastAsia"/>
          <w:lang w:val="en-GB"/>
        </w:rPr>
        <w:t>2005</w:t>
      </w:r>
      <w:r w:rsidRPr="009C47F0">
        <w:rPr>
          <w:rFonts w:hint="eastAsia"/>
          <w:lang w:val="en-GB"/>
        </w:rPr>
        <w:t>年</w:t>
      </w:r>
      <w:r w:rsidRPr="009C47F0">
        <w:rPr>
          <w:rFonts w:hint="eastAsia"/>
          <w:lang w:val="en-GB"/>
        </w:rPr>
        <w:t>4</w:t>
      </w:r>
      <w:r w:rsidRPr="009C47F0">
        <w:rPr>
          <w:rFonts w:hint="eastAsia"/>
          <w:lang w:val="en-GB"/>
        </w:rPr>
        <w:t>月</w:t>
      </w:r>
      <w:r w:rsidRPr="009C47F0">
        <w:rPr>
          <w:rFonts w:hint="eastAsia"/>
          <w:lang w:val="en-GB"/>
        </w:rPr>
        <w:t>6</w:t>
      </w:r>
      <w:r w:rsidRPr="009C47F0">
        <w:rPr>
          <w:rFonts w:hint="eastAsia"/>
          <w:lang w:val="en-GB"/>
        </w:rPr>
        <w:t>日</w:t>
      </w:r>
      <w:r>
        <w:rPr>
          <w:rFonts w:hint="eastAsia"/>
          <w:lang w:val="en-GB"/>
        </w:rPr>
        <w:t>，</w:t>
      </w:r>
      <w:r w:rsidRPr="009C47F0">
        <w:rPr>
          <w:rFonts w:hint="eastAsia"/>
          <w:lang w:val="en-GB"/>
        </w:rPr>
        <w:t>申诉人向难民复审法庭提出上诉</w:t>
      </w:r>
      <w:r>
        <w:rPr>
          <w:rFonts w:hint="eastAsia"/>
          <w:lang w:val="en-GB"/>
        </w:rPr>
        <w:t>；</w:t>
      </w:r>
      <w:r w:rsidRPr="009C47F0">
        <w:rPr>
          <w:rFonts w:hint="eastAsia"/>
          <w:lang w:val="en-GB"/>
        </w:rPr>
        <w:t>2005</w:t>
      </w:r>
      <w:r w:rsidRPr="009C47F0">
        <w:rPr>
          <w:rFonts w:hint="eastAsia"/>
          <w:lang w:val="en-GB"/>
        </w:rPr>
        <w:t>年</w:t>
      </w:r>
      <w:r w:rsidRPr="009C47F0">
        <w:rPr>
          <w:rFonts w:hint="eastAsia"/>
          <w:lang w:val="en-GB"/>
        </w:rPr>
        <w:t>5</w:t>
      </w:r>
      <w:r w:rsidRPr="009C47F0">
        <w:rPr>
          <w:rFonts w:hint="eastAsia"/>
          <w:lang w:val="en-GB"/>
        </w:rPr>
        <w:t>月</w:t>
      </w:r>
      <w:r w:rsidRPr="009C47F0">
        <w:rPr>
          <w:rFonts w:hint="eastAsia"/>
          <w:lang w:val="en-GB"/>
        </w:rPr>
        <w:t>23</w:t>
      </w:r>
      <w:r w:rsidRPr="009C47F0">
        <w:rPr>
          <w:rFonts w:hint="eastAsia"/>
          <w:lang w:val="en-GB"/>
        </w:rPr>
        <w:t>日</w:t>
      </w:r>
      <w:r>
        <w:rPr>
          <w:rFonts w:hint="eastAsia"/>
          <w:lang w:val="en-GB"/>
        </w:rPr>
        <w:t>，</w:t>
      </w:r>
      <w:r w:rsidRPr="009C47F0">
        <w:rPr>
          <w:rFonts w:hint="eastAsia"/>
          <w:lang w:val="en-GB"/>
        </w:rPr>
        <w:t>复审法庭写信通知他</w:t>
      </w:r>
      <w:r>
        <w:rPr>
          <w:rFonts w:hint="eastAsia"/>
          <w:lang w:val="en-GB"/>
        </w:rPr>
        <w:t>，</w:t>
      </w:r>
      <w:r w:rsidRPr="009C47F0">
        <w:rPr>
          <w:rFonts w:hint="eastAsia"/>
          <w:lang w:val="en-GB"/>
        </w:rPr>
        <w:t>根据法庭所掌握的资料无法作出有利决定</w:t>
      </w:r>
      <w:r>
        <w:rPr>
          <w:rFonts w:hint="eastAsia"/>
          <w:lang w:val="en-GB"/>
        </w:rPr>
        <w:t>，</w:t>
      </w:r>
      <w:r w:rsidRPr="009C47F0">
        <w:rPr>
          <w:rFonts w:hint="eastAsia"/>
          <w:lang w:val="en-GB"/>
        </w:rPr>
        <w:t>并请他在</w:t>
      </w:r>
      <w:r w:rsidRPr="009C47F0">
        <w:rPr>
          <w:rFonts w:hint="eastAsia"/>
          <w:lang w:val="en-GB"/>
        </w:rPr>
        <w:t>2005</w:t>
      </w:r>
      <w:r w:rsidRPr="009C47F0">
        <w:rPr>
          <w:rFonts w:hint="eastAsia"/>
          <w:lang w:val="en-GB"/>
        </w:rPr>
        <w:t>年</w:t>
      </w:r>
      <w:r w:rsidRPr="009C47F0">
        <w:rPr>
          <w:rFonts w:hint="eastAsia"/>
          <w:lang w:val="en-GB"/>
        </w:rPr>
        <w:t>6</w:t>
      </w:r>
      <w:r w:rsidRPr="009C47F0">
        <w:rPr>
          <w:rFonts w:hint="eastAsia"/>
          <w:lang w:val="en-GB"/>
        </w:rPr>
        <w:t>月</w:t>
      </w:r>
      <w:r w:rsidRPr="009C47F0">
        <w:rPr>
          <w:rFonts w:hint="eastAsia"/>
          <w:lang w:val="en-GB"/>
        </w:rPr>
        <w:t>22</w:t>
      </w:r>
      <w:r w:rsidRPr="009C47F0">
        <w:rPr>
          <w:rFonts w:hint="eastAsia"/>
          <w:lang w:val="en-GB"/>
        </w:rPr>
        <w:t>日的听证会上作证。因为他未出席听证会</w:t>
      </w:r>
      <w:r>
        <w:rPr>
          <w:rFonts w:hint="eastAsia"/>
          <w:lang w:val="en-GB"/>
        </w:rPr>
        <w:t>，</w:t>
      </w:r>
      <w:r w:rsidRPr="009C47F0">
        <w:rPr>
          <w:rFonts w:hint="eastAsia"/>
          <w:lang w:val="en-GB"/>
        </w:rPr>
        <w:t>法庭当天确认了驳回决定。法庭裁定</w:t>
      </w:r>
      <w:r>
        <w:rPr>
          <w:rFonts w:hint="eastAsia"/>
          <w:lang w:val="en-GB"/>
        </w:rPr>
        <w:t>，</w:t>
      </w:r>
      <w:r w:rsidRPr="009C47F0">
        <w:rPr>
          <w:rFonts w:hint="eastAsia"/>
          <w:lang w:val="en-GB"/>
        </w:rPr>
        <w:t>申诉人关于他是法轮功学员并有充分理由担心他在中国会遭到迫害的诉称不可信。申诉人要求澳大利亚联邦治安法院对复审法庭的决定进行司法审查</w:t>
      </w:r>
      <w:r>
        <w:rPr>
          <w:rFonts w:hint="eastAsia"/>
          <w:lang w:val="en-GB"/>
        </w:rPr>
        <w:t>，</w:t>
      </w:r>
      <w:r w:rsidRPr="009C47F0">
        <w:rPr>
          <w:rFonts w:hint="eastAsia"/>
          <w:lang w:val="en-GB"/>
        </w:rPr>
        <w:t>他声称从未收到邀请他出席听证会的邀请。但治安法院</w:t>
      </w:r>
      <w:r w:rsidRPr="009C47F0">
        <w:rPr>
          <w:rFonts w:hint="eastAsia"/>
          <w:lang w:val="en-GB"/>
        </w:rPr>
        <w:t>2007</w:t>
      </w:r>
      <w:r w:rsidRPr="009C47F0">
        <w:rPr>
          <w:rFonts w:hint="eastAsia"/>
          <w:lang w:val="en-GB"/>
        </w:rPr>
        <w:t>年</w:t>
      </w:r>
      <w:r w:rsidRPr="009C47F0">
        <w:rPr>
          <w:rFonts w:hint="eastAsia"/>
          <w:lang w:val="en-GB"/>
        </w:rPr>
        <w:t>3</w:t>
      </w:r>
      <w:r w:rsidRPr="009C47F0">
        <w:rPr>
          <w:rFonts w:hint="eastAsia"/>
          <w:lang w:val="en-GB"/>
        </w:rPr>
        <w:t>月</w:t>
      </w:r>
      <w:r w:rsidRPr="009C47F0">
        <w:rPr>
          <w:rFonts w:hint="eastAsia"/>
          <w:lang w:val="en-GB"/>
        </w:rPr>
        <w:t>13</w:t>
      </w:r>
      <w:r w:rsidRPr="009C47F0">
        <w:rPr>
          <w:rFonts w:hint="eastAsia"/>
          <w:lang w:val="en-GB"/>
        </w:rPr>
        <w:t>日裁定</w:t>
      </w:r>
      <w:r>
        <w:rPr>
          <w:rFonts w:hint="eastAsia"/>
          <w:lang w:val="en-GB"/>
        </w:rPr>
        <w:t>，</w:t>
      </w:r>
      <w:r w:rsidRPr="009C47F0">
        <w:rPr>
          <w:rFonts w:hint="eastAsia"/>
          <w:lang w:val="en-GB"/>
        </w:rPr>
        <w:t>复审法庭没有错误并由此驳回了申请。</w:t>
      </w:r>
      <w:r w:rsidRPr="009C47F0">
        <w:rPr>
          <w:rFonts w:hint="eastAsia"/>
          <w:lang w:val="en-GB"/>
        </w:rPr>
        <w:t>2010</w:t>
      </w:r>
      <w:r w:rsidRPr="009C47F0">
        <w:rPr>
          <w:rFonts w:hint="eastAsia"/>
          <w:lang w:val="en-GB"/>
        </w:rPr>
        <w:t>年</w:t>
      </w:r>
      <w:r w:rsidRPr="009C47F0">
        <w:rPr>
          <w:rFonts w:hint="eastAsia"/>
          <w:lang w:val="en-GB"/>
        </w:rPr>
        <w:t>2</w:t>
      </w:r>
      <w:r w:rsidRPr="009C47F0">
        <w:rPr>
          <w:rFonts w:hint="eastAsia"/>
          <w:lang w:val="en-GB"/>
        </w:rPr>
        <w:t>月</w:t>
      </w:r>
      <w:r w:rsidRPr="009C47F0">
        <w:rPr>
          <w:rFonts w:hint="eastAsia"/>
          <w:lang w:val="en-GB"/>
        </w:rPr>
        <w:t>3</w:t>
      </w:r>
      <w:r w:rsidRPr="009C47F0">
        <w:rPr>
          <w:rFonts w:hint="eastAsia"/>
          <w:lang w:val="en-GB"/>
        </w:rPr>
        <w:t>日</w:t>
      </w:r>
      <w:r>
        <w:rPr>
          <w:rFonts w:hint="eastAsia"/>
          <w:lang w:val="en-GB"/>
        </w:rPr>
        <w:t>，</w:t>
      </w:r>
      <w:r w:rsidRPr="009C47F0">
        <w:rPr>
          <w:rFonts w:hint="eastAsia"/>
          <w:lang w:val="en-GB"/>
        </w:rPr>
        <w:t>申诉人向澳大利亚联邦法院申请延长对联邦治安法院决定提出上诉的时间</w:t>
      </w:r>
      <w:r>
        <w:rPr>
          <w:rFonts w:hint="eastAsia"/>
          <w:lang w:val="en-GB"/>
        </w:rPr>
        <w:t>，</w:t>
      </w:r>
      <w:r w:rsidRPr="009C47F0">
        <w:rPr>
          <w:rFonts w:hint="eastAsia"/>
          <w:lang w:val="en-GB"/>
        </w:rPr>
        <w:t>但澳大利亚联邦法院于</w:t>
      </w:r>
      <w:r w:rsidRPr="009C47F0">
        <w:rPr>
          <w:rFonts w:hint="eastAsia"/>
          <w:lang w:val="en-GB"/>
        </w:rPr>
        <w:t>2010</w:t>
      </w:r>
      <w:r w:rsidRPr="009C47F0">
        <w:rPr>
          <w:rFonts w:hint="eastAsia"/>
          <w:lang w:val="en-GB"/>
        </w:rPr>
        <w:t>年</w:t>
      </w:r>
      <w:r w:rsidRPr="009C47F0">
        <w:rPr>
          <w:rFonts w:hint="eastAsia"/>
          <w:lang w:val="en-GB"/>
        </w:rPr>
        <w:t>3</w:t>
      </w:r>
      <w:r w:rsidRPr="009C47F0">
        <w:rPr>
          <w:rFonts w:hint="eastAsia"/>
          <w:lang w:val="en-GB"/>
        </w:rPr>
        <w:t>月</w:t>
      </w:r>
      <w:r w:rsidRPr="009C47F0">
        <w:rPr>
          <w:rFonts w:hint="eastAsia"/>
          <w:lang w:val="en-GB"/>
        </w:rPr>
        <w:t>12</w:t>
      </w:r>
      <w:r w:rsidRPr="009C47F0">
        <w:rPr>
          <w:rFonts w:hint="eastAsia"/>
          <w:lang w:val="en-GB"/>
        </w:rPr>
        <w:t>日驳回了他的申请。</w:t>
      </w:r>
    </w:p>
    <w:p w:rsidR="008A6E33" w:rsidRPr="009C47F0" w:rsidRDefault="008A6E33" w:rsidP="008A6E33">
      <w:pPr>
        <w:pStyle w:val="SingleTxtGC"/>
        <w:rPr>
          <w:rFonts w:hint="eastAsia"/>
          <w:lang w:val="en-GB"/>
        </w:rPr>
      </w:pPr>
      <w:r>
        <w:rPr>
          <w:rFonts w:hint="eastAsia"/>
          <w:lang w:val="en-GB"/>
        </w:rPr>
        <w:t>4.</w:t>
      </w:r>
      <w:r w:rsidRPr="009C47F0">
        <w:rPr>
          <w:rFonts w:hint="eastAsia"/>
          <w:lang w:val="en-GB"/>
        </w:rPr>
        <w:t>4</w:t>
      </w:r>
      <w:r>
        <w:rPr>
          <w:rFonts w:hint="eastAsia"/>
          <w:lang w:val="en-GB"/>
        </w:rPr>
        <w:t xml:space="preserve"> </w:t>
      </w:r>
      <w:r w:rsidRPr="009C47F0">
        <w:rPr>
          <w:rFonts w:hint="eastAsia"/>
          <w:lang w:val="en-GB"/>
        </w:rPr>
        <w:t xml:space="preserve"> </w:t>
      </w:r>
      <w:r w:rsidRPr="009C47F0">
        <w:rPr>
          <w:rFonts w:hint="eastAsia"/>
          <w:lang w:val="en-GB"/>
        </w:rPr>
        <w:t>缔约国进一步指出</w:t>
      </w:r>
      <w:r>
        <w:rPr>
          <w:rFonts w:hint="eastAsia"/>
          <w:lang w:val="en-GB"/>
        </w:rPr>
        <w:t>，</w:t>
      </w:r>
      <w:r w:rsidRPr="009C47F0">
        <w:rPr>
          <w:rFonts w:hint="eastAsia"/>
          <w:lang w:val="en-GB"/>
        </w:rPr>
        <w:t>申诉人的</w:t>
      </w:r>
      <w:r w:rsidRPr="009C47F0">
        <w:rPr>
          <w:rFonts w:hint="eastAsia"/>
          <w:lang w:val="en-GB"/>
        </w:rPr>
        <w:t>E</w:t>
      </w:r>
      <w:r w:rsidRPr="009C47F0">
        <w:rPr>
          <w:rFonts w:hint="eastAsia"/>
          <w:lang w:val="en-GB"/>
        </w:rPr>
        <w:t>类过桥签证于</w:t>
      </w:r>
      <w:r w:rsidRPr="009C47F0">
        <w:rPr>
          <w:rFonts w:hint="eastAsia"/>
          <w:lang w:val="en-GB"/>
        </w:rPr>
        <w:t>2007</w:t>
      </w:r>
      <w:r w:rsidRPr="009C47F0">
        <w:rPr>
          <w:rFonts w:hint="eastAsia"/>
          <w:lang w:val="en-GB"/>
        </w:rPr>
        <w:t>年</w:t>
      </w:r>
      <w:r w:rsidRPr="009C47F0">
        <w:rPr>
          <w:rFonts w:hint="eastAsia"/>
          <w:lang w:val="en-GB"/>
        </w:rPr>
        <w:t>4</w:t>
      </w:r>
      <w:r w:rsidRPr="009C47F0">
        <w:rPr>
          <w:rFonts w:hint="eastAsia"/>
          <w:lang w:val="en-GB"/>
        </w:rPr>
        <w:t>月</w:t>
      </w:r>
      <w:r w:rsidRPr="009C47F0">
        <w:rPr>
          <w:rFonts w:hint="eastAsia"/>
          <w:lang w:val="en-GB"/>
        </w:rPr>
        <w:t>10</w:t>
      </w:r>
      <w:r w:rsidRPr="009C47F0">
        <w:rPr>
          <w:rFonts w:hint="eastAsia"/>
          <w:lang w:val="en-GB"/>
        </w:rPr>
        <w:t>号到期后</w:t>
      </w:r>
      <w:r>
        <w:rPr>
          <w:rFonts w:hint="eastAsia"/>
          <w:lang w:val="en-GB"/>
        </w:rPr>
        <w:t>，</w:t>
      </w:r>
      <w:r w:rsidRPr="009C47F0">
        <w:rPr>
          <w:rFonts w:hint="eastAsia"/>
          <w:lang w:val="en-GB"/>
        </w:rPr>
        <w:t>他依然在澳大利亚非法居留直至</w:t>
      </w:r>
      <w:r w:rsidRPr="009C47F0">
        <w:rPr>
          <w:rFonts w:hint="eastAsia"/>
          <w:lang w:val="en-GB"/>
        </w:rPr>
        <w:t>2009</w:t>
      </w:r>
      <w:r w:rsidRPr="009C47F0">
        <w:rPr>
          <w:rFonts w:hint="eastAsia"/>
          <w:lang w:val="en-GB"/>
        </w:rPr>
        <w:t>年</w:t>
      </w:r>
      <w:r w:rsidRPr="009C47F0">
        <w:rPr>
          <w:rFonts w:hint="eastAsia"/>
          <w:lang w:val="en-GB"/>
        </w:rPr>
        <w:t>2</w:t>
      </w:r>
      <w:r w:rsidRPr="009C47F0">
        <w:rPr>
          <w:rFonts w:hint="eastAsia"/>
          <w:lang w:val="en-GB"/>
        </w:rPr>
        <w:t>月</w:t>
      </w:r>
      <w:r w:rsidRPr="009C47F0">
        <w:rPr>
          <w:rFonts w:hint="eastAsia"/>
          <w:lang w:val="en-GB"/>
        </w:rPr>
        <w:t>11</w:t>
      </w:r>
      <w:r w:rsidRPr="009C47F0">
        <w:rPr>
          <w:rFonts w:hint="eastAsia"/>
          <w:lang w:val="en-GB"/>
        </w:rPr>
        <w:t>日他被带到移民拘留中心</w:t>
      </w:r>
      <w:r>
        <w:rPr>
          <w:rFonts w:hint="eastAsia"/>
          <w:lang w:val="en-GB"/>
        </w:rPr>
        <w:t>；</w:t>
      </w:r>
      <w:r w:rsidRPr="009C47F0">
        <w:rPr>
          <w:rFonts w:hint="eastAsia"/>
          <w:lang w:val="en-GB"/>
        </w:rPr>
        <w:t>2009</w:t>
      </w:r>
      <w:r w:rsidRPr="009C47F0">
        <w:rPr>
          <w:rFonts w:hint="eastAsia"/>
          <w:lang w:val="en-GB"/>
        </w:rPr>
        <w:t>年</w:t>
      </w:r>
      <w:r w:rsidRPr="009C47F0">
        <w:rPr>
          <w:rFonts w:hint="eastAsia"/>
          <w:lang w:val="en-GB"/>
        </w:rPr>
        <w:t>3</w:t>
      </w:r>
      <w:r w:rsidRPr="009C47F0">
        <w:rPr>
          <w:rFonts w:hint="eastAsia"/>
          <w:lang w:val="en-GB"/>
        </w:rPr>
        <w:t>月</w:t>
      </w:r>
      <w:r w:rsidRPr="009C47F0">
        <w:rPr>
          <w:rFonts w:hint="eastAsia"/>
          <w:lang w:val="en-GB"/>
        </w:rPr>
        <w:t>13</w:t>
      </w:r>
      <w:r w:rsidRPr="009C47F0">
        <w:rPr>
          <w:rFonts w:hint="eastAsia"/>
          <w:lang w:val="en-GB"/>
        </w:rPr>
        <w:t>日至</w:t>
      </w:r>
      <w:r w:rsidRPr="009C47F0">
        <w:rPr>
          <w:rFonts w:hint="eastAsia"/>
          <w:lang w:val="en-GB"/>
        </w:rPr>
        <w:t>2011</w:t>
      </w:r>
      <w:r w:rsidRPr="009C47F0">
        <w:rPr>
          <w:rFonts w:hint="eastAsia"/>
          <w:lang w:val="en-GB"/>
        </w:rPr>
        <w:t>年</w:t>
      </w:r>
      <w:r w:rsidRPr="009C47F0">
        <w:rPr>
          <w:rFonts w:hint="eastAsia"/>
          <w:lang w:val="en-GB"/>
        </w:rPr>
        <w:t>8</w:t>
      </w:r>
      <w:r w:rsidRPr="009C47F0">
        <w:rPr>
          <w:rFonts w:hint="eastAsia"/>
          <w:lang w:val="en-GB"/>
        </w:rPr>
        <w:t>月</w:t>
      </w:r>
      <w:r w:rsidRPr="009C47F0">
        <w:rPr>
          <w:rFonts w:hint="eastAsia"/>
          <w:lang w:val="en-GB"/>
        </w:rPr>
        <w:t>15</w:t>
      </w:r>
      <w:r w:rsidRPr="009C47F0">
        <w:rPr>
          <w:rFonts w:hint="eastAsia"/>
          <w:lang w:val="en-GB"/>
        </w:rPr>
        <w:t>日</w:t>
      </w:r>
      <w:r>
        <w:rPr>
          <w:rFonts w:hint="eastAsia"/>
          <w:lang w:val="en-GB"/>
        </w:rPr>
        <w:t>，</w:t>
      </w:r>
      <w:r w:rsidRPr="009C47F0">
        <w:rPr>
          <w:rFonts w:hint="eastAsia"/>
          <w:lang w:val="en-GB"/>
        </w:rPr>
        <w:t>他一直在维拉伍德移民拘留中心</w:t>
      </w:r>
      <w:r>
        <w:rPr>
          <w:rFonts w:hint="eastAsia"/>
          <w:lang w:val="en-GB"/>
        </w:rPr>
        <w:t>；</w:t>
      </w:r>
      <w:r w:rsidRPr="009C47F0">
        <w:rPr>
          <w:rFonts w:hint="eastAsia"/>
          <w:lang w:val="en-GB"/>
        </w:rPr>
        <w:t>其后</w:t>
      </w:r>
      <w:r>
        <w:rPr>
          <w:rFonts w:hint="eastAsia"/>
          <w:lang w:val="en-GB"/>
        </w:rPr>
        <w:t>，</w:t>
      </w:r>
      <w:r w:rsidRPr="009C47F0">
        <w:rPr>
          <w:rFonts w:hint="eastAsia"/>
          <w:lang w:val="en-GB"/>
        </w:rPr>
        <w:t>移民和公民事务部部长将他安置于社区拘留制度下。缔约国还指出</w:t>
      </w:r>
      <w:r>
        <w:rPr>
          <w:rFonts w:hint="eastAsia"/>
          <w:lang w:val="en-GB"/>
        </w:rPr>
        <w:t>，</w:t>
      </w:r>
      <w:r w:rsidRPr="009C47F0">
        <w:rPr>
          <w:rFonts w:hint="eastAsia"/>
          <w:lang w:val="en-GB"/>
        </w:rPr>
        <w:t>2005</w:t>
      </w:r>
      <w:r w:rsidRPr="009C47F0">
        <w:rPr>
          <w:rFonts w:hint="eastAsia"/>
          <w:lang w:val="en-GB"/>
        </w:rPr>
        <w:t>年</w:t>
      </w:r>
      <w:r w:rsidRPr="009C47F0">
        <w:rPr>
          <w:rFonts w:hint="eastAsia"/>
          <w:lang w:val="en-GB"/>
        </w:rPr>
        <w:t>10</w:t>
      </w:r>
      <w:r w:rsidRPr="009C47F0">
        <w:rPr>
          <w:rFonts w:hint="eastAsia"/>
          <w:lang w:val="en-GB"/>
        </w:rPr>
        <w:t>月</w:t>
      </w:r>
      <w:r w:rsidRPr="009C47F0">
        <w:rPr>
          <w:rFonts w:hint="eastAsia"/>
          <w:lang w:val="en-GB"/>
        </w:rPr>
        <w:t>5</w:t>
      </w:r>
      <w:r w:rsidRPr="009C47F0">
        <w:rPr>
          <w:rFonts w:hint="eastAsia"/>
          <w:lang w:val="en-GB"/>
        </w:rPr>
        <w:t>日至</w:t>
      </w:r>
      <w:r w:rsidRPr="009C47F0">
        <w:rPr>
          <w:rFonts w:hint="eastAsia"/>
          <w:lang w:val="en-GB"/>
        </w:rPr>
        <w:t>2010</w:t>
      </w:r>
      <w:r w:rsidRPr="009C47F0">
        <w:rPr>
          <w:rFonts w:hint="eastAsia"/>
          <w:lang w:val="en-GB"/>
        </w:rPr>
        <w:t>年</w:t>
      </w:r>
      <w:r w:rsidRPr="009C47F0">
        <w:rPr>
          <w:rFonts w:hint="eastAsia"/>
          <w:lang w:val="en-GB"/>
        </w:rPr>
        <w:t>3</w:t>
      </w:r>
      <w:r w:rsidRPr="009C47F0">
        <w:rPr>
          <w:rFonts w:hint="eastAsia"/>
          <w:lang w:val="en-GB"/>
        </w:rPr>
        <w:t>月</w:t>
      </w:r>
      <w:r w:rsidRPr="009C47F0">
        <w:rPr>
          <w:rFonts w:hint="eastAsia"/>
          <w:lang w:val="en-GB"/>
        </w:rPr>
        <w:t>15</w:t>
      </w:r>
      <w:r w:rsidRPr="009C47F0">
        <w:rPr>
          <w:rFonts w:hint="eastAsia"/>
          <w:lang w:val="en-GB"/>
        </w:rPr>
        <w:t>日期间</w:t>
      </w:r>
      <w:r>
        <w:rPr>
          <w:rFonts w:hint="eastAsia"/>
          <w:lang w:val="en-GB"/>
        </w:rPr>
        <w:t>，</w:t>
      </w:r>
      <w:r w:rsidRPr="009C47F0">
        <w:rPr>
          <w:rFonts w:hint="eastAsia"/>
          <w:lang w:val="en-GB"/>
        </w:rPr>
        <w:t>申诉人分别提出了</w:t>
      </w:r>
      <w:r w:rsidRPr="009C47F0">
        <w:rPr>
          <w:rFonts w:hint="eastAsia"/>
          <w:lang w:val="en-GB"/>
        </w:rPr>
        <w:t>3</w:t>
      </w:r>
      <w:r w:rsidRPr="009C47F0">
        <w:rPr>
          <w:rFonts w:hint="eastAsia"/>
          <w:lang w:val="en-GB"/>
        </w:rPr>
        <w:t>项部长干预请求</w:t>
      </w:r>
      <w:r>
        <w:rPr>
          <w:rFonts w:hint="eastAsia"/>
          <w:lang w:val="en-GB"/>
        </w:rPr>
        <w:t>，</w:t>
      </w:r>
      <w:r w:rsidRPr="009C47F0">
        <w:rPr>
          <w:rFonts w:hint="eastAsia"/>
          <w:lang w:val="en-GB"/>
        </w:rPr>
        <w:t>经评估</w:t>
      </w:r>
      <w:r>
        <w:rPr>
          <w:rFonts w:hint="eastAsia"/>
          <w:lang w:val="en-GB"/>
        </w:rPr>
        <w:t>，</w:t>
      </w:r>
      <w:r w:rsidRPr="009C47F0">
        <w:rPr>
          <w:rFonts w:hint="eastAsia"/>
          <w:lang w:val="en-GB"/>
        </w:rPr>
        <w:t>各项请求都不符合《部长指南》</w:t>
      </w:r>
      <w:r>
        <w:rPr>
          <w:rFonts w:hint="eastAsia"/>
          <w:lang w:val="en-GB"/>
        </w:rPr>
        <w:t>，</w:t>
      </w:r>
      <w:r w:rsidRPr="009C47F0">
        <w:rPr>
          <w:rFonts w:hint="eastAsia"/>
          <w:lang w:val="en-GB"/>
        </w:rPr>
        <w:t>因而无法提请部长干预。</w:t>
      </w:r>
      <w:r w:rsidRPr="00D16A76">
        <w:rPr>
          <w:rStyle w:val="FootnoteReference"/>
          <w:sz w:val="21"/>
          <w:lang w:val="en-GB"/>
        </w:rPr>
        <w:footnoteReference w:id="94"/>
      </w:r>
    </w:p>
    <w:p w:rsidR="008A6E33" w:rsidRPr="009C47F0" w:rsidRDefault="008A6E33" w:rsidP="008A6E33">
      <w:pPr>
        <w:pStyle w:val="SingleTxtGC"/>
        <w:rPr>
          <w:rFonts w:hint="eastAsia"/>
          <w:lang w:val="en-GB"/>
        </w:rPr>
      </w:pPr>
      <w:r>
        <w:rPr>
          <w:rFonts w:hint="eastAsia"/>
          <w:lang w:val="en-GB"/>
        </w:rPr>
        <w:t>4.</w:t>
      </w:r>
      <w:r w:rsidRPr="009C47F0">
        <w:rPr>
          <w:rFonts w:hint="eastAsia"/>
          <w:lang w:val="en-GB"/>
        </w:rPr>
        <w:t xml:space="preserve">5 </w:t>
      </w:r>
      <w:r>
        <w:rPr>
          <w:rFonts w:hint="eastAsia"/>
          <w:lang w:val="en-GB"/>
        </w:rPr>
        <w:t xml:space="preserve"> </w:t>
      </w:r>
      <w:r w:rsidRPr="009C47F0">
        <w:rPr>
          <w:rFonts w:hint="eastAsia"/>
          <w:lang w:val="en-GB"/>
        </w:rPr>
        <w:t>缔约国认为</w:t>
      </w:r>
      <w:r>
        <w:rPr>
          <w:rFonts w:hint="eastAsia"/>
          <w:lang w:val="en-GB"/>
        </w:rPr>
        <w:t>，</w:t>
      </w:r>
      <w:r w:rsidRPr="009C47F0">
        <w:rPr>
          <w:rFonts w:hint="eastAsia"/>
          <w:lang w:val="en-GB"/>
        </w:rPr>
        <w:t>就受理条件而言</w:t>
      </w:r>
      <w:r>
        <w:rPr>
          <w:rFonts w:hint="eastAsia"/>
          <w:lang w:val="en-GB"/>
        </w:rPr>
        <w:t>，</w:t>
      </w:r>
      <w:r w:rsidRPr="009C47F0">
        <w:rPr>
          <w:rFonts w:hint="eastAsia"/>
          <w:lang w:val="en-GB"/>
        </w:rPr>
        <w:t>申诉人有责任提出一个表面证据确凿的案件</w:t>
      </w:r>
      <w:r>
        <w:rPr>
          <w:rFonts w:hint="eastAsia"/>
          <w:lang w:val="en-GB"/>
        </w:rPr>
        <w:t>，</w:t>
      </w:r>
      <w:r w:rsidRPr="009C47F0">
        <w:rPr>
          <w:rFonts w:hint="eastAsia"/>
          <w:lang w:val="en-GB"/>
        </w:rPr>
        <w:t>但在本案中</w:t>
      </w:r>
      <w:r>
        <w:rPr>
          <w:rFonts w:hint="eastAsia"/>
          <w:lang w:val="en-GB"/>
        </w:rPr>
        <w:t>，</w:t>
      </w:r>
      <w:r w:rsidRPr="009C47F0">
        <w:rPr>
          <w:rFonts w:hint="eastAsia"/>
          <w:lang w:val="en-GB"/>
        </w:rPr>
        <w:t>他未能提供充足证据表明</w:t>
      </w:r>
      <w:r>
        <w:rPr>
          <w:rFonts w:hint="eastAsia"/>
          <w:lang w:val="en-GB"/>
        </w:rPr>
        <w:t>，</w:t>
      </w:r>
      <w:r w:rsidRPr="009C47F0">
        <w:rPr>
          <w:rFonts w:hint="eastAsia"/>
          <w:lang w:val="en-GB"/>
        </w:rPr>
        <w:t>存在可预见的、真实的人身风险</w:t>
      </w:r>
      <w:r>
        <w:rPr>
          <w:rFonts w:hint="eastAsia"/>
          <w:lang w:val="en-GB"/>
        </w:rPr>
        <w:t>，</w:t>
      </w:r>
      <w:r w:rsidRPr="009C47F0">
        <w:rPr>
          <w:rFonts w:hint="eastAsia"/>
          <w:lang w:val="en-GB"/>
        </w:rPr>
        <w:t>他若被遣返中国</w:t>
      </w:r>
      <w:r>
        <w:rPr>
          <w:rFonts w:hint="eastAsia"/>
          <w:lang w:val="en-GB"/>
        </w:rPr>
        <w:t>，</w:t>
      </w:r>
      <w:r w:rsidRPr="009C47F0">
        <w:rPr>
          <w:rFonts w:hint="eastAsia"/>
          <w:lang w:val="en-GB"/>
        </w:rPr>
        <w:t>将会遭受中国当局的酷刑。缔约国重申</w:t>
      </w:r>
      <w:r>
        <w:rPr>
          <w:rFonts w:hint="eastAsia"/>
          <w:lang w:val="en-GB"/>
        </w:rPr>
        <w:t>，</w:t>
      </w:r>
      <w:r w:rsidRPr="009C47F0">
        <w:rPr>
          <w:rFonts w:hint="eastAsia"/>
          <w:lang w:val="en-GB"/>
        </w:rPr>
        <w:t>难民复审法庭认为</w:t>
      </w:r>
      <w:r>
        <w:rPr>
          <w:rFonts w:hint="eastAsia"/>
          <w:lang w:val="en-GB"/>
        </w:rPr>
        <w:t>，</w:t>
      </w:r>
      <w:r w:rsidRPr="009C47F0">
        <w:rPr>
          <w:rFonts w:hint="eastAsia"/>
          <w:lang w:val="en-GB"/>
        </w:rPr>
        <w:t>申诉人的诉称不可信</w:t>
      </w:r>
      <w:r>
        <w:rPr>
          <w:rFonts w:hint="eastAsia"/>
          <w:lang w:val="en-GB"/>
        </w:rPr>
        <w:t>，</w:t>
      </w:r>
      <w:r w:rsidRPr="009C47F0">
        <w:rPr>
          <w:rFonts w:hint="eastAsia"/>
          <w:lang w:val="en-GB"/>
        </w:rPr>
        <w:t>该法庭不相信申诉人是法轮功学员</w:t>
      </w:r>
      <w:r>
        <w:rPr>
          <w:rFonts w:hint="eastAsia"/>
          <w:lang w:val="en-GB"/>
        </w:rPr>
        <w:t>，</w:t>
      </w:r>
      <w:r w:rsidRPr="009C47F0">
        <w:rPr>
          <w:rFonts w:hint="eastAsia"/>
          <w:lang w:val="en-GB"/>
        </w:rPr>
        <w:t>因为他的诉称缺乏重要细节</w:t>
      </w:r>
      <w:r>
        <w:rPr>
          <w:rFonts w:hint="eastAsia"/>
          <w:lang w:val="en-GB"/>
        </w:rPr>
        <w:t>，</w:t>
      </w:r>
      <w:r w:rsidRPr="009C47F0">
        <w:rPr>
          <w:rFonts w:hint="eastAsia"/>
          <w:lang w:val="en-GB"/>
        </w:rPr>
        <w:t>即</w:t>
      </w:r>
      <w:r>
        <w:rPr>
          <w:rFonts w:hint="eastAsia"/>
          <w:lang w:val="en-GB"/>
        </w:rPr>
        <w:t>，</w:t>
      </w:r>
      <w:r w:rsidRPr="009C47F0">
        <w:rPr>
          <w:rFonts w:hint="eastAsia"/>
          <w:lang w:val="en-GB"/>
        </w:rPr>
        <w:t>他对修炼性质提供的细节很少</w:t>
      </w:r>
      <w:r>
        <w:rPr>
          <w:rFonts w:hint="eastAsia"/>
          <w:lang w:val="en-GB"/>
        </w:rPr>
        <w:t>，</w:t>
      </w:r>
      <w:r w:rsidRPr="009C47F0">
        <w:rPr>
          <w:rFonts w:hint="eastAsia"/>
          <w:lang w:val="en-GB"/>
        </w:rPr>
        <w:t>而且</w:t>
      </w:r>
      <w:r>
        <w:rPr>
          <w:rFonts w:hint="eastAsia"/>
          <w:lang w:val="en-GB"/>
        </w:rPr>
        <w:t>，</w:t>
      </w:r>
      <w:r w:rsidRPr="009C47F0">
        <w:rPr>
          <w:rFonts w:hint="eastAsia"/>
          <w:lang w:val="en-GB"/>
        </w:rPr>
        <w:t>除了公开可获得的知识外</w:t>
      </w:r>
      <w:r>
        <w:rPr>
          <w:rFonts w:hint="eastAsia"/>
          <w:lang w:val="en-GB"/>
        </w:rPr>
        <w:t>，</w:t>
      </w:r>
      <w:r w:rsidRPr="009C47F0">
        <w:rPr>
          <w:rFonts w:hint="eastAsia"/>
          <w:lang w:val="en-GB"/>
        </w:rPr>
        <w:t>他对法轮功的理念没有多少了解。此外</w:t>
      </w:r>
      <w:r>
        <w:rPr>
          <w:rFonts w:hint="eastAsia"/>
          <w:lang w:val="en-GB"/>
        </w:rPr>
        <w:t>，</w:t>
      </w:r>
      <w:r w:rsidRPr="009C47F0">
        <w:rPr>
          <w:rFonts w:hint="eastAsia"/>
          <w:lang w:val="en-GB"/>
        </w:rPr>
        <w:t>复审法庭并不认为提交人曾被中国当局监控、拘留或虐待。法庭得出上述结论是由于最初诉状缺乏细节</w:t>
      </w:r>
      <w:r>
        <w:rPr>
          <w:rFonts w:hint="eastAsia"/>
          <w:lang w:val="en-GB"/>
        </w:rPr>
        <w:t>，</w:t>
      </w:r>
      <w:r w:rsidRPr="009C47F0">
        <w:rPr>
          <w:rFonts w:hint="eastAsia"/>
          <w:lang w:val="en-GB"/>
        </w:rPr>
        <w:t>而且</w:t>
      </w:r>
      <w:r>
        <w:rPr>
          <w:rFonts w:hint="eastAsia"/>
          <w:lang w:val="en-GB"/>
        </w:rPr>
        <w:t>，</w:t>
      </w:r>
      <w:r w:rsidRPr="009C47F0">
        <w:rPr>
          <w:rFonts w:hint="eastAsia"/>
          <w:lang w:val="en-GB"/>
        </w:rPr>
        <w:t>“由于没有机会在听证会上证实这些诉求</w:t>
      </w:r>
      <w:r>
        <w:rPr>
          <w:rFonts w:hint="eastAsia"/>
          <w:lang w:val="en-GB"/>
        </w:rPr>
        <w:t>，</w:t>
      </w:r>
      <w:r w:rsidRPr="009C47F0">
        <w:rPr>
          <w:rFonts w:hint="eastAsia"/>
          <w:lang w:val="en-GB"/>
        </w:rPr>
        <w:t>法庭无法接受提交人的诉求”。缔约国指出</w:t>
      </w:r>
      <w:r>
        <w:rPr>
          <w:rFonts w:hint="eastAsia"/>
          <w:lang w:val="en-GB"/>
        </w:rPr>
        <w:t>，</w:t>
      </w:r>
      <w:r w:rsidRPr="009C47F0">
        <w:rPr>
          <w:rFonts w:hint="eastAsia"/>
          <w:lang w:val="en-GB"/>
        </w:rPr>
        <w:t>难民复审法庭“没有理由认为</w:t>
      </w:r>
      <w:r>
        <w:rPr>
          <w:rFonts w:hint="eastAsia"/>
          <w:lang w:val="en-GB"/>
        </w:rPr>
        <w:t>，</w:t>
      </w:r>
      <w:r w:rsidRPr="009C47F0">
        <w:rPr>
          <w:rFonts w:hint="eastAsia"/>
          <w:lang w:val="en-GB"/>
        </w:rPr>
        <w:t>提交人是澳大利亚根据《难民公约》有义务保护的人”</w:t>
      </w:r>
      <w:r>
        <w:rPr>
          <w:rFonts w:hint="eastAsia"/>
          <w:lang w:val="en-GB"/>
        </w:rPr>
        <w:t>；</w:t>
      </w:r>
      <w:r w:rsidRPr="009C47F0">
        <w:rPr>
          <w:rFonts w:hint="eastAsia"/>
          <w:lang w:val="en-GB"/>
        </w:rPr>
        <w:t>在上诉案中</w:t>
      </w:r>
      <w:r>
        <w:rPr>
          <w:rFonts w:hint="eastAsia"/>
          <w:lang w:val="en-GB"/>
        </w:rPr>
        <w:t>，</w:t>
      </w:r>
      <w:r w:rsidRPr="009C47F0">
        <w:rPr>
          <w:rFonts w:hint="eastAsia"/>
          <w:lang w:val="en-GB"/>
        </w:rPr>
        <w:t>联邦治安法院亦不相信</w:t>
      </w:r>
      <w:r>
        <w:rPr>
          <w:rFonts w:hint="eastAsia"/>
          <w:lang w:val="en-GB"/>
        </w:rPr>
        <w:t>申请人是“由于其移民代理人的任何欺诈或过失”而未参加法庭听证会</w:t>
      </w:r>
      <w:r w:rsidRPr="009C47F0">
        <w:rPr>
          <w:rFonts w:hint="eastAsia"/>
          <w:lang w:val="en-GB"/>
        </w:rPr>
        <w:t>。</w:t>
      </w:r>
    </w:p>
    <w:p w:rsidR="008A6E33" w:rsidRPr="009C47F0" w:rsidRDefault="008A6E33" w:rsidP="008A6E33">
      <w:pPr>
        <w:pStyle w:val="SingleTxtGC"/>
        <w:rPr>
          <w:rFonts w:hint="eastAsia"/>
          <w:lang w:val="en-GB"/>
        </w:rPr>
      </w:pPr>
      <w:r>
        <w:rPr>
          <w:rFonts w:hint="eastAsia"/>
          <w:lang w:val="en-GB"/>
        </w:rPr>
        <w:t>4.</w:t>
      </w:r>
      <w:r w:rsidRPr="009C47F0">
        <w:rPr>
          <w:rFonts w:hint="eastAsia"/>
          <w:lang w:val="en-GB"/>
        </w:rPr>
        <w:t>6</w:t>
      </w:r>
      <w:r>
        <w:rPr>
          <w:rFonts w:hint="eastAsia"/>
          <w:lang w:val="en-GB"/>
        </w:rPr>
        <w:t xml:space="preserve"> </w:t>
      </w:r>
      <w:r w:rsidRPr="009C47F0">
        <w:rPr>
          <w:rFonts w:hint="eastAsia"/>
          <w:lang w:val="en-GB"/>
        </w:rPr>
        <w:t xml:space="preserve"> </w:t>
      </w:r>
      <w:r w:rsidRPr="009C47F0">
        <w:rPr>
          <w:rFonts w:hint="eastAsia"/>
          <w:lang w:val="en-GB"/>
        </w:rPr>
        <w:t>缔约国进一步指出</w:t>
      </w:r>
      <w:r>
        <w:rPr>
          <w:rFonts w:hint="eastAsia"/>
          <w:lang w:val="en-GB"/>
        </w:rPr>
        <w:t>，</w:t>
      </w:r>
      <w:r w:rsidRPr="009C47F0">
        <w:rPr>
          <w:rFonts w:hint="eastAsia"/>
          <w:lang w:val="en-GB"/>
        </w:rPr>
        <w:t>在国内诉讼程序和部长干预请求程序中</w:t>
      </w:r>
      <w:r>
        <w:rPr>
          <w:rFonts w:hint="eastAsia"/>
          <w:lang w:val="en-GB"/>
        </w:rPr>
        <w:t>，</w:t>
      </w:r>
      <w:r w:rsidRPr="009C47F0">
        <w:rPr>
          <w:rFonts w:hint="eastAsia"/>
          <w:lang w:val="en-GB"/>
        </w:rPr>
        <w:t>申诉人提供了关于过去所遭虐待细节的资料和文件</w:t>
      </w:r>
      <w:r>
        <w:rPr>
          <w:rFonts w:hint="eastAsia"/>
          <w:lang w:val="en-GB"/>
        </w:rPr>
        <w:t>，</w:t>
      </w:r>
      <w:r w:rsidRPr="009C47F0">
        <w:rPr>
          <w:rFonts w:hint="eastAsia"/>
          <w:lang w:val="en-GB"/>
        </w:rPr>
        <w:t>这些资料已得到国内程序的评估。缔约国认为</w:t>
      </w:r>
      <w:r>
        <w:rPr>
          <w:rFonts w:hint="eastAsia"/>
          <w:lang w:val="en-GB"/>
        </w:rPr>
        <w:t>，</w:t>
      </w:r>
      <w:r w:rsidRPr="009C47F0">
        <w:rPr>
          <w:rFonts w:hint="eastAsia"/>
          <w:lang w:val="en-GB"/>
        </w:rPr>
        <w:t>澳大利亚国内法律体系提供了“健全的实体和司法审查”</w:t>
      </w:r>
      <w:r>
        <w:rPr>
          <w:rFonts w:hint="eastAsia"/>
          <w:lang w:val="en-GB"/>
        </w:rPr>
        <w:t>，</w:t>
      </w:r>
      <w:r w:rsidRPr="009C47F0">
        <w:rPr>
          <w:rFonts w:hint="eastAsia"/>
          <w:lang w:val="en-GB"/>
        </w:rPr>
        <w:t>以确保最初决策者的任何错误都可得到纠正。缔约国指出</w:t>
      </w:r>
      <w:r>
        <w:rPr>
          <w:rFonts w:hint="eastAsia"/>
          <w:lang w:val="en-GB"/>
        </w:rPr>
        <w:t>，</w:t>
      </w:r>
      <w:r w:rsidRPr="009C47F0">
        <w:rPr>
          <w:rFonts w:hint="eastAsia"/>
          <w:lang w:val="en-GB"/>
        </w:rPr>
        <w:t>提交人曾向难民复审法庭、联邦治安法院和澳大利亚联邦法院提出上诉</w:t>
      </w:r>
      <w:r>
        <w:rPr>
          <w:rFonts w:hint="eastAsia"/>
          <w:lang w:val="en-GB"/>
        </w:rPr>
        <w:t>，</w:t>
      </w:r>
      <w:r w:rsidRPr="009C47F0">
        <w:rPr>
          <w:rFonts w:hint="eastAsia"/>
          <w:lang w:val="en-GB"/>
        </w:rPr>
        <w:t>但未发现任何错误。</w:t>
      </w:r>
    </w:p>
    <w:p w:rsidR="008A6E33" w:rsidRPr="009C47F0" w:rsidRDefault="008A6E33" w:rsidP="008A6E33">
      <w:pPr>
        <w:pStyle w:val="SingleTxtGC"/>
        <w:rPr>
          <w:rFonts w:hint="eastAsia"/>
          <w:lang w:val="en-GB"/>
        </w:rPr>
      </w:pPr>
      <w:r>
        <w:rPr>
          <w:rFonts w:hint="eastAsia"/>
          <w:lang w:val="en-GB"/>
        </w:rPr>
        <w:t>4.</w:t>
      </w:r>
      <w:r w:rsidRPr="009C47F0">
        <w:rPr>
          <w:rFonts w:hint="eastAsia"/>
          <w:lang w:val="en-GB"/>
        </w:rPr>
        <w:t xml:space="preserve">7 </w:t>
      </w:r>
      <w:r>
        <w:rPr>
          <w:rFonts w:hint="eastAsia"/>
          <w:lang w:val="en-GB"/>
        </w:rPr>
        <w:t xml:space="preserve"> </w:t>
      </w:r>
      <w:r w:rsidRPr="009C47F0">
        <w:rPr>
          <w:rFonts w:hint="eastAsia"/>
          <w:lang w:val="en-GB"/>
        </w:rPr>
        <w:t>缔约国指出</w:t>
      </w:r>
      <w:r>
        <w:rPr>
          <w:rFonts w:hint="eastAsia"/>
          <w:lang w:val="en-GB"/>
        </w:rPr>
        <w:t>，</w:t>
      </w:r>
      <w:r w:rsidRPr="009C47F0">
        <w:rPr>
          <w:rFonts w:hint="eastAsia"/>
          <w:lang w:val="en-GB"/>
        </w:rPr>
        <w:t>申诉人除了指称过去所遭虐待之外</w:t>
      </w:r>
      <w:r>
        <w:rPr>
          <w:rFonts w:hint="eastAsia"/>
          <w:lang w:val="en-GB"/>
        </w:rPr>
        <w:t>，</w:t>
      </w:r>
      <w:r w:rsidRPr="009C47F0">
        <w:rPr>
          <w:rFonts w:hint="eastAsia"/>
          <w:lang w:val="en-GB"/>
        </w:rPr>
        <w:t>未具体说明如果他被遣返中国可能遭受何种待遇</w:t>
      </w:r>
      <w:r>
        <w:rPr>
          <w:rFonts w:hint="eastAsia"/>
          <w:lang w:val="en-GB"/>
        </w:rPr>
        <w:t>，</w:t>
      </w:r>
      <w:r w:rsidRPr="009C47F0">
        <w:rPr>
          <w:rFonts w:hint="eastAsia"/>
          <w:lang w:val="en-GB"/>
        </w:rPr>
        <w:t>但他对自己可能面临的待遇作了“有限主张”。</w:t>
      </w:r>
      <w:r w:rsidRPr="00D16A76">
        <w:rPr>
          <w:rStyle w:val="FootnoteReference"/>
          <w:sz w:val="21"/>
          <w:lang w:val="en-GB"/>
        </w:rPr>
        <w:footnoteReference w:id="95"/>
      </w:r>
      <w:r>
        <w:rPr>
          <w:rFonts w:hint="eastAsia"/>
          <w:lang w:val="en-GB"/>
        </w:rPr>
        <w:t xml:space="preserve"> </w:t>
      </w:r>
      <w:r w:rsidRPr="009C47F0">
        <w:rPr>
          <w:rFonts w:hint="eastAsia"/>
          <w:lang w:val="en-GB"/>
        </w:rPr>
        <w:t>他还诉称</w:t>
      </w:r>
      <w:r>
        <w:rPr>
          <w:rFonts w:hint="eastAsia"/>
          <w:lang w:val="en-GB"/>
        </w:rPr>
        <w:t>，</w:t>
      </w:r>
      <w:r w:rsidRPr="009C47F0">
        <w:rPr>
          <w:rFonts w:hint="eastAsia"/>
          <w:lang w:val="en-GB"/>
        </w:rPr>
        <w:t>他炼法轮功</w:t>
      </w:r>
      <w:r>
        <w:rPr>
          <w:rFonts w:hint="eastAsia"/>
          <w:lang w:val="en-GB"/>
        </w:rPr>
        <w:t>，</w:t>
      </w:r>
      <w:r w:rsidRPr="009C47F0">
        <w:rPr>
          <w:rFonts w:hint="eastAsia"/>
          <w:lang w:val="en-GB"/>
        </w:rPr>
        <w:t>他的家人成为当局的目标</w:t>
      </w:r>
      <w:r>
        <w:rPr>
          <w:rFonts w:hint="eastAsia"/>
          <w:lang w:val="en-GB"/>
        </w:rPr>
        <w:t>，</w:t>
      </w:r>
      <w:r w:rsidRPr="009C47F0">
        <w:rPr>
          <w:rFonts w:hint="eastAsia"/>
          <w:lang w:val="en-GB"/>
        </w:rPr>
        <w:t>但在另一份陈述书中</w:t>
      </w:r>
      <w:r>
        <w:rPr>
          <w:rFonts w:hint="eastAsia"/>
          <w:lang w:val="en-GB"/>
        </w:rPr>
        <w:t>，</w:t>
      </w:r>
      <w:r w:rsidRPr="009C47F0">
        <w:rPr>
          <w:rFonts w:hint="eastAsia"/>
          <w:lang w:val="en-GB"/>
        </w:rPr>
        <w:t>他表示他的家人情况很好。缔约国还指出</w:t>
      </w:r>
      <w:r>
        <w:rPr>
          <w:rFonts w:hint="eastAsia"/>
          <w:lang w:val="en-GB"/>
        </w:rPr>
        <w:t>，</w:t>
      </w:r>
      <w:r w:rsidRPr="009C47F0">
        <w:rPr>
          <w:rFonts w:hint="eastAsia"/>
          <w:lang w:val="en-GB"/>
        </w:rPr>
        <w:t>申诉人母亲在</w:t>
      </w:r>
      <w:r w:rsidRPr="009C47F0">
        <w:rPr>
          <w:rFonts w:hint="eastAsia"/>
          <w:lang w:val="en-GB"/>
        </w:rPr>
        <w:t>2010</w:t>
      </w:r>
      <w:r w:rsidRPr="009C47F0">
        <w:rPr>
          <w:rFonts w:hint="eastAsia"/>
          <w:lang w:val="en-GB"/>
        </w:rPr>
        <w:t>年</w:t>
      </w:r>
      <w:r w:rsidRPr="009C47F0">
        <w:rPr>
          <w:rFonts w:hint="eastAsia"/>
          <w:lang w:val="en-GB"/>
        </w:rPr>
        <w:t>2</w:t>
      </w:r>
      <w:r w:rsidRPr="009C47F0">
        <w:rPr>
          <w:rFonts w:hint="eastAsia"/>
          <w:lang w:val="en-GB"/>
        </w:rPr>
        <w:t>月</w:t>
      </w:r>
      <w:r w:rsidRPr="009C47F0">
        <w:rPr>
          <w:rFonts w:hint="eastAsia"/>
          <w:lang w:val="en-GB"/>
        </w:rPr>
        <w:t>17</w:t>
      </w:r>
      <w:r w:rsidRPr="009C47F0">
        <w:rPr>
          <w:rFonts w:hint="eastAsia"/>
          <w:lang w:val="en-GB"/>
        </w:rPr>
        <w:t>日提供的一份陈述书仅包含关于他在中国期间的资料</w:t>
      </w:r>
      <w:r>
        <w:rPr>
          <w:rFonts w:hint="eastAsia"/>
          <w:lang w:val="en-GB"/>
        </w:rPr>
        <w:t>，</w:t>
      </w:r>
      <w:r w:rsidRPr="009C47F0">
        <w:rPr>
          <w:rFonts w:hint="eastAsia"/>
          <w:lang w:val="en-GB"/>
        </w:rPr>
        <w:t>但未提供关于他离开后“与中国当局互动”的任何资料。</w:t>
      </w:r>
      <w:r w:rsidRPr="00D16A76">
        <w:rPr>
          <w:rStyle w:val="FootnoteReference"/>
          <w:sz w:val="21"/>
          <w:lang w:val="en-GB"/>
        </w:rPr>
        <w:footnoteReference w:id="96"/>
      </w:r>
      <w:r>
        <w:rPr>
          <w:rFonts w:hint="eastAsia"/>
          <w:lang w:val="en-GB"/>
        </w:rPr>
        <w:t xml:space="preserve"> </w:t>
      </w:r>
      <w:r w:rsidRPr="009C47F0">
        <w:rPr>
          <w:rFonts w:hint="eastAsia"/>
          <w:lang w:val="en-GB"/>
        </w:rPr>
        <w:t>缔约国认为</w:t>
      </w:r>
      <w:r>
        <w:rPr>
          <w:rFonts w:hint="eastAsia"/>
          <w:lang w:val="en-GB"/>
        </w:rPr>
        <w:t>，</w:t>
      </w:r>
      <w:r w:rsidRPr="009C47F0">
        <w:rPr>
          <w:rFonts w:hint="eastAsia"/>
          <w:lang w:val="en-GB"/>
        </w:rPr>
        <w:t>上述陈述书未提供任何实质理由</w:t>
      </w:r>
      <w:r>
        <w:rPr>
          <w:rFonts w:hint="eastAsia"/>
          <w:lang w:val="en-GB"/>
        </w:rPr>
        <w:t>，</w:t>
      </w:r>
      <w:r w:rsidRPr="009C47F0">
        <w:rPr>
          <w:rFonts w:hint="eastAsia"/>
          <w:lang w:val="en-GB"/>
        </w:rPr>
        <w:t>藉以支持申诉人关于他返回中国后会遭受酷刑或虐待的指称。</w:t>
      </w:r>
    </w:p>
    <w:p w:rsidR="008A6E33" w:rsidRPr="009C47F0" w:rsidRDefault="008A6E33" w:rsidP="008A6E33">
      <w:pPr>
        <w:pStyle w:val="SingleTxtGC"/>
        <w:rPr>
          <w:rFonts w:hint="eastAsia"/>
          <w:lang w:val="en-GB"/>
        </w:rPr>
      </w:pPr>
      <w:r>
        <w:rPr>
          <w:rFonts w:hint="eastAsia"/>
          <w:lang w:val="en-GB"/>
        </w:rPr>
        <w:t>4.</w:t>
      </w:r>
      <w:r w:rsidRPr="009C47F0">
        <w:rPr>
          <w:rFonts w:hint="eastAsia"/>
          <w:lang w:val="en-GB"/>
        </w:rPr>
        <w:t xml:space="preserve">8 </w:t>
      </w:r>
      <w:r>
        <w:rPr>
          <w:rFonts w:hint="eastAsia"/>
          <w:lang w:val="en-GB"/>
        </w:rPr>
        <w:t xml:space="preserve"> </w:t>
      </w:r>
      <w:r w:rsidRPr="009C47F0">
        <w:rPr>
          <w:rFonts w:hint="eastAsia"/>
          <w:lang w:val="en-GB"/>
        </w:rPr>
        <w:t>至于该案的理据问题</w:t>
      </w:r>
      <w:r>
        <w:rPr>
          <w:rFonts w:hint="eastAsia"/>
          <w:lang w:val="en-GB"/>
        </w:rPr>
        <w:t>，</w:t>
      </w:r>
      <w:r w:rsidRPr="009C47F0">
        <w:rPr>
          <w:rFonts w:hint="eastAsia"/>
          <w:lang w:val="en-GB"/>
        </w:rPr>
        <w:t>缔约国重申</w:t>
      </w:r>
      <w:r>
        <w:rPr>
          <w:rFonts w:hint="eastAsia"/>
          <w:lang w:val="en-GB"/>
        </w:rPr>
        <w:t>，</w:t>
      </w:r>
      <w:r w:rsidRPr="009C47F0">
        <w:rPr>
          <w:rFonts w:hint="eastAsia"/>
          <w:lang w:val="en-GB"/>
        </w:rPr>
        <w:t>没有充分理由可使人相信</w:t>
      </w:r>
      <w:r>
        <w:rPr>
          <w:rFonts w:hint="eastAsia"/>
          <w:lang w:val="en-GB"/>
        </w:rPr>
        <w:t>，</w:t>
      </w:r>
      <w:r w:rsidRPr="009C47F0">
        <w:rPr>
          <w:rFonts w:hint="eastAsia"/>
          <w:lang w:val="en-GB"/>
        </w:rPr>
        <w:t>申诉人将面临遭受中国当局施加酷刑的危险</w:t>
      </w:r>
      <w:r>
        <w:rPr>
          <w:rFonts w:hint="eastAsia"/>
          <w:lang w:val="en-GB"/>
        </w:rPr>
        <w:t>，</w:t>
      </w:r>
      <w:r w:rsidRPr="009C47F0">
        <w:rPr>
          <w:rFonts w:hint="eastAsia"/>
          <w:lang w:val="en-GB"/>
        </w:rPr>
        <w:t>他提出的获得澳大利亚保护的要求已根据澳大利亚法律作出适当裁决</w:t>
      </w:r>
      <w:r>
        <w:rPr>
          <w:rFonts w:hint="eastAsia"/>
          <w:lang w:val="en-GB"/>
        </w:rPr>
        <w:t>；</w:t>
      </w:r>
      <w:r w:rsidRPr="009C47F0">
        <w:rPr>
          <w:rFonts w:hint="eastAsia"/>
          <w:lang w:val="en-GB"/>
        </w:rPr>
        <w:t>他未透露任何尚未得到国内程序审议的信息</w:t>
      </w:r>
      <w:r>
        <w:rPr>
          <w:rFonts w:hint="eastAsia"/>
          <w:lang w:val="en-GB"/>
        </w:rPr>
        <w:t>；</w:t>
      </w:r>
      <w:r w:rsidRPr="009C47F0">
        <w:rPr>
          <w:rFonts w:hint="eastAsia"/>
          <w:lang w:val="en-GB"/>
        </w:rPr>
        <w:t>他已受益于“健全的实质和司法审查”</w:t>
      </w:r>
      <w:r>
        <w:rPr>
          <w:rFonts w:hint="eastAsia"/>
          <w:lang w:val="en-GB"/>
        </w:rPr>
        <w:t>，</w:t>
      </w:r>
      <w:r w:rsidRPr="009C47F0">
        <w:rPr>
          <w:rFonts w:hint="eastAsia"/>
          <w:lang w:val="en-GB"/>
        </w:rPr>
        <w:t>该审查确保最初决策者所犯的任何错误都可得到纠正。缔约国还认为</w:t>
      </w:r>
      <w:r>
        <w:rPr>
          <w:rFonts w:hint="eastAsia"/>
          <w:lang w:val="en-GB"/>
        </w:rPr>
        <w:t>，</w:t>
      </w:r>
      <w:r w:rsidRPr="009C47F0">
        <w:rPr>
          <w:rFonts w:hint="eastAsia"/>
          <w:lang w:val="en-GB"/>
        </w:rPr>
        <w:t>申诉人提供的文件</w:t>
      </w:r>
      <w:r>
        <w:rPr>
          <w:rFonts w:hint="eastAsia"/>
          <w:lang w:val="en-GB"/>
        </w:rPr>
        <w:t>，</w:t>
      </w:r>
      <w:r w:rsidRPr="009C47F0">
        <w:rPr>
          <w:rFonts w:hint="eastAsia"/>
          <w:lang w:val="en-GB"/>
        </w:rPr>
        <w:t>包括证人宣誓证词、个人陈述书和医疗报告</w:t>
      </w:r>
      <w:r>
        <w:rPr>
          <w:rFonts w:hint="eastAsia"/>
          <w:lang w:val="en-GB"/>
        </w:rPr>
        <w:t>，</w:t>
      </w:r>
      <w:r w:rsidRPr="009C47F0">
        <w:rPr>
          <w:rFonts w:hint="eastAsia"/>
          <w:lang w:val="en-GB"/>
        </w:rPr>
        <w:t>尽管并非为保护签证申请提交</w:t>
      </w:r>
      <w:r>
        <w:rPr>
          <w:rFonts w:hint="eastAsia"/>
          <w:lang w:val="en-GB"/>
        </w:rPr>
        <w:t>，</w:t>
      </w:r>
      <w:r w:rsidRPr="009C47F0">
        <w:rPr>
          <w:rFonts w:hint="eastAsia"/>
          <w:lang w:val="en-GB"/>
        </w:rPr>
        <w:t>但在审议部长干预请求期间已得到适当考虑。缔约国认为</w:t>
      </w:r>
      <w:r>
        <w:rPr>
          <w:rFonts w:hint="eastAsia"/>
          <w:lang w:val="en-GB"/>
        </w:rPr>
        <w:t>，</w:t>
      </w:r>
      <w:r w:rsidRPr="009C47F0">
        <w:rPr>
          <w:rFonts w:hint="eastAsia"/>
          <w:lang w:val="en-GB"/>
        </w:rPr>
        <w:t>申诉人未提供多少可信证据</w:t>
      </w:r>
      <w:r>
        <w:rPr>
          <w:rFonts w:hint="eastAsia"/>
          <w:lang w:val="en-GB"/>
        </w:rPr>
        <w:t>，</w:t>
      </w:r>
      <w:r w:rsidRPr="009C47F0">
        <w:rPr>
          <w:rFonts w:hint="eastAsia"/>
          <w:lang w:val="en-GB"/>
        </w:rPr>
        <w:t>可藉以确认</w:t>
      </w:r>
      <w:r>
        <w:rPr>
          <w:rFonts w:hint="eastAsia"/>
          <w:lang w:val="en-GB"/>
        </w:rPr>
        <w:t>，</w:t>
      </w:r>
      <w:r w:rsidRPr="009C47F0">
        <w:rPr>
          <w:rFonts w:hint="eastAsia"/>
          <w:lang w:val="en-GB"/>
        </w:rPr>
        <w:t>在他回国后会面临个人的和现时的酷刑风险</w:t>
      </w:r>
      <w:r>
        <w:rPr>
          <w:rFonts w:hint="eastAsia"/>
          <w:lang w:val="en-GB"/>
        </w:rPr>
        <w:t>；</w:t>
      </w:r>
      <w:r w:rsidRPr="009C47F0">
        <w:rPr>
          <w:rFonts w:hint="eastAsia"/>
          <w:lang w:val="en-GB"/>
        </w:rPr>
        <w:t>缔约国重申</w:t>
      </w:r>
      <w:r>
        <w:rPr>
          <w:rFonts w:hint="eastAsia"/>
          <w:lang w:val="en-GB"/>
        </w:rPr>
        <w:t>，</w:t>
      </w:r>
      <w:r w:rsidRPr="009C47F0">
        <w:rPr>
          <w:rFonts w:hint="eastAsia"/>
          <w:lang w:val="en-GB"/>
        </w:rPr>
        <w:t>申诉人根据《公约》第</w:t>
      </w:r>
      <w:r w:rsidRPr="009C47F0">
        <w:rPr>
          <w:rFonts w:hint="eastAsia"/>
          <w:lang w:val="en-GB"/>
        </w:rPr>
        <w:t>3</w:t>
      </w:r>
      <w:r w:rsidRPr="009C47F0">
        <w:rPr>
          <w:rFonts w:hint="eastAsia"/>
          <w:lang w:val="en-GB"/>
        </w:rPr>
        <w:t>条提出的诉求由于缺乏理据应予驳回。</w:t>
      </w:r>
    </w:p>
    <w:p w:rsidR="008A6E33" w:rsidRPr="009C47F0" w:rsidRDefault="008A6E33" w:rsidP="008A6E33">
      <w:pPr>
        <w:pStyle w:val="H23GC"/>
        <w:rPr>
          <w:rFonts w:hint="eastAsia"/>
          <w:lang w:val="en-GB"/>
        </w:rPr>
      </w:pPr>
      <w:r w:rsidRPr="009C47F0">
        <w:rPr>
          <w:rFonts w:hint="eastAsia"/>
          <w:lang w:val="en-GB"/>
        </w:rPr>
        <w:tab/>
      </w:r>
      <w:r w:rsidRPr="009C47F0">
        <w:rPr>
          <w:rFonts w:hint="eastAsia"/>
          <w:lang w:val="en-GB"/>
        </w:rPr>
        <w:tab/>
      </w:r>
      <w:r w:rsidRPr="009C47F0">
        <w:rPr>
          <w:rFonts w:hint="eastAsia"/>
          <w:lang w:val="en-GB"/>
        </w:rPr>
        <w:t>申诉人对缔约国意见的评论</w:t>
      </w:r>
    </w:p>
    <w:p w:rsidR="008A6E33" w:rsidRPr="009C47F0" w:rsidRDefault="008A6E33" w:rsidP="008A6E33">
      <w:pPr>
        <w:pStyle w:val="SingleTxtGC"/>
        <w:rPr>
          <w:rFonts w:hint="eastAsia"/>
          <w:lang w:val="en-GB"/>
        </w:rPr>
      </w:pPr>
      <w:r>
        <w:rPr>
          <w:rFonts w:hint="eastAsia"/>
          <w:lang w:val="en-GB"/>
        </w:rPr>
        <w:t>5.</w:t>
      </w:r>
      <w:r w:rsidRPr="009C47F0">
        <w:rPr>
          <w:rFonts w:hint="eastAsia"/>
          <w:lang w:val="en-GB"/>
        </w:rPr>
        <w:t xml:space="preserve">1 </w:t>
      </w:r>
      <w:r>
        <w:rPr>
          <w:rFonts w:hint="eastAsia"/>
          <w:lang w:val="en-GB"/>
        </w:rPr>
        <w:t xml:space="preserve"> </w:t>
      </w:r>
      <w:r w:rsidRPr="009C47F0">
        <w:rPr>
          <w:rFonts w:hint="eastAsia"/>
          <w:lang w:val="en-GB"/>
        </w:rPr>
        <w:t>2012</w:t>
      </w:r>
      <w:r w:rsidRPr="009C47F0">
        <w:rPr>
          <w:rFonts w:hint="eastAsia"/>
          <w:lang w:val="en-GB"/>
        </w:rPr>
        <w:t>年</w:t>
      </w:r>
      <w:r w:rsidRPr="009C47F0">
        <w:rPr>
          <w:rFonts w:hint="eastAsia"/>
          <w:lang w:val="en-GB"/>
        </w:rPr>
        <w:t>2</w:t>
      </w:r>
      <w:r w:rsidRPr="009C47F0">
        <w:rPr>
          <w:rFonts w:hint="eastAsia"/>
          <w:lang w:val="en-GB"/>
        </w:rPr>
        <w:t>月</w:t>
      </w:r>
      <w:r w:rsidRPr="009C47F0">
        <w:rPr>
          <w:rFonts w:hint="eastAsia"/>
          <w:lang w:val="en-GB"/>
        </w:rPr>
        <w:t>6</w:t>
      </w:r>
      <w:r w:rsidRPr="009C47F0">
        <w:rPr>
          <w:rFonts w:hint="eastAsia"/>
          <w:lang w:val="en-GB"/>
        </w:rPr>
        <w:t>日</w:t>
      </w:r>
      <w:r>
        <w:rPr>
          <w:rFonts w:hint="eastAsia"/>
          <w:lang w:val="en-GB"/>
        </w:rPr>
        <w:t>，</w:t>
      </w:r>
      <w:r w:rsidRPr="009C47F0">
        <w:rPr>
          <w:rFonts w:hint="eastAsia"/>
          <w:lang w:val="en-GB"/>
        </w:rPr>
        <w:t>申诉人表示</w:t>
      </w:r>
      <w:r>
        <w:rPr>
          <w:rFonts w:hint="eastAsia"/>
          <w:lang w:val="en-GB"/>
        </w:rPr>
        <w:t>，</w:t>
      </w:r>
      <w:r w:rsidRPr="009C47F0">
        <w:rPr>
          <w:rFonts w:hint="eastAsia"/>
          <w:lang w:val="en-GB"/>
        </w:rPr>
        <w:t>缔约国的意见未能承认申诉人以下指称所产生的影响</w:t>
      </w:r>
      <w:r>
        <w:rPr>
          <w:rFonts w:hint="eastAsia"/>
          <w:lang w:val="en-GB"/>
        </w:rPr>
        <w:t>：</w:t>
      </w:r>
      <w:r w:rsidRPr="009C47F0">
        <w:rPr>
          <w:rFonts w:hint="eastAsia"/>
          <w:lang w:val="en-GB"/>
        </w:rPr>
        <w:t>由于移民代理人的疏忽、无能或欺诈</w:t>
      </w:r>
      <w:r>
        <w:rPr>
          <w:rFonts w:hint="eastAsia"/>
          <w:lang w:val="en-GB"/>
        </w:rPr>
        <w:t>，</w:t>
      </w:r>
      <w:r w:rsidRPr="009C47F0">
        <w:rPr>
          <w:rFonts w:hint="eastAsia"/>
          <w:lang w:val="en-GB"/>
        </w:rPr>
        <w:t>他成为受害者</w:t>
      </w:r>
      <w:r>
        <w:rPr>
          <w:rFonts w:hint="eastAsia"/>
          <w:lang w:val="en-GB"/>
        </w:rPr>
        <w:t>；</w:t>
      </w:r>
      <w:r w:rsidRPr="009C47F0">
        <w:rPr>
          <w:rFonts w:hint="eastAsia"/>
          <w:lang w:val="en-GB"/>
        </w:rPr>
        <w:t>因此</w:t>
      </w:r>
      <w:r>
        <w:rPr>
          <w:rFonts w:hint="eastAsia"/>
          <w:lang w:val="en-GB"/>
        </w:rPr>
        <w:t>，</w:t>
      </w:r>
      <w:r w:rsidRPr="009C47F0">
        <w:rPr>
          <w:rFonts w:hint="eastAsia"/>
          <w:lang w:val="en-GB"/>
        </w:rPr>
        <w:t>政府所说的“澳大利亚国内法律体系提供了健全的实质和司法审查”在他的案件在很大程度上没有得到体现。他认为</w:t>
      </w:r>
      <w:r>
        <w:rPr>
          <w:rFonts w:hint="eastAsia"/>
          <w:lang w:val="en-GB"/>
        </w:rPr>
        <w:t>，</w:t>
      </w:r>
      <w:r w:rsidRPr="009C47F0">
        <w:rPr>
          <w:rFonts w:hint="eastAsia"/>
          <w:lang w:val="en-GB"/>
        </w:rPr>
        <w:t>由于他的移民代理人的行动</w:t>
      </w:r>
      <w:r>
        <w:rPr>
          <w:rFonts w:hint="eastAsia"/>
          <w:lang w:val="en-GB"/>
        </w:rPr>
        <w:t>，</w:t>
      </w:r>
      <w:r w:rsidRPr="009C47F0">
        <w:rPr>
          <w:rFonts w:hint="eastAsia"/>
          <w:lang w:val="en-GB"/>
        </w:rPr>
        <w:t>他无法充分参与国内法律体系</w:t>
      </w:r>
      <w:r>
        <w:rPr>
          <w:rFonts w:hint="eastAsia"/>
          <w:lang w:val="en-GB"/>
        </w:rPr>
        <w:t>，</w:t>
      </w:r>
      <w:r w:rsidRPr="009C47F0">
        <w:rPr>
          <w:rFonts w:hint="eastAsia"/>
          <w:lang w:val="en-GB"/>
        </w:rPr>
        <w:t>致使保护诉求没有得到充分考虑。此外</w:t>
      </w:r>
      <w:r>
        <w:rPr>
          <w:rFonts w:hint="eastAsia"/>
          <w:lang w:val="en-GB"/>
        </w:rPr>
        <w:t>，</w:t>
      </w:r>
      <w:r w:rsidRPr="009C47F0">
        <w:rPr>
          <w:rFonts w:hint="eastAsia"/>
          <w:lang w:val="en-GB"/>
        </w:rPr>
        <w:t>他还认为</w:t>
      </w:r>
      <w:r>
        <w:rPr>
          <w:rFonts w:hint="eastAsia"/>
          <w:lang w:val="en-GB"/>
        </w:rPr>
        <w:t>，</w:t>
      </w:r>
      <w:r w:rsidRPr="009C47F0">
        <w:rPr>
          <w:rFonts w:hint="eastAsia"/>
          <w:lang w:val="en-GB"/>
        </w:rPr>
        <w:t>他提交的新</w:t>
      </w:r>
      <w:r>
        <w:rPr>
          <w:rFonts w:hint="eastAsia"/>
          <w:lang w:val="en-GB"/>
        </w:rPr>
        <w:t>证据和资料</w:t>
      </w:r>
      <w:r w:rsidRPr="00B625B6">
        <w:rPr>
          <w:rFonts w:hint="eastAsia"/>
          <w:spacing w:val="-50"/>
          <w:lang w:val="en-GB"/>
        </w:rPr>
        <w:t>―</w:t>
      </w:r>
      <w:r w:rsidRPr="00B625B6">
        <w:rPr>
          <w:rFonts w:hint="eastAsia"/>
          <w:lang w:val="en-GB"/>
        </w:rPr>
        <w:t>―</w:t>
      </w:r>
      <w:r>
        <w:rPr>
          <w:rFonts w:hint="eastAsia"/>
          <w:lang w:val="en-GB"/>
        </w:rPr>
        <w:t>这些证据和资料在较早阶段被他的移民代理人所忽略</w:t>
      </w:r>
      <w:r w:rsidRPr="00B625B6">
        <w:rPr>
          <w:rFonts w:hint="eastAsia"/>
          <w:spacing w:val="-50"/>
          <w:lang w:val="en-GB"/>
        </w:rPr>
        <w:t>―</w:t>
      </w:r>
      <w:r w:rsidRPr="00B625B6">
        <w:rPr>
          <w:rFonts w:hint="eastAsia"/>
          <w:lang w:val="en-GB"/>
        </w:rPr>
        <w:t>―</w:t>
      </w:r>
      <w:r w:rsidRPr="009C47F0">
        <w:rPr>
          <w:rFonts w:hint="eastAsia"/>
          <w:lang w:val="en-GB"/>
        </w:rPr>
        <w:t>被政府草率地视为缺乏可信性而未予理会。他还指出</w:t>
      </w:r>
      <w:r>
        <w:rPr>
          <w:rFonts w:hint="eastAsia"/>
          <w:lang w:val="en-GB"/>
        </w:rPr>
        <w:t>，</w:t>
      </w:r>
      <w:r w:rsidRPr="009C47F0">
        <w:rPr>
          <w:rFonts w:hint="eastAsia"/>
          <w:lang w:val="en-GB"/>
        </w:rPr>
        <w:t>在诉讼程序的任何阶段</w:t>
      </w:r>
      <w:r>
        <w:rPr>
          <w:rFonts w:hint="eastAsia"/>
          <w:lang w:val="en-GB"/>
        </w:rPr>
        <w:t>，</w:t>
      </w:r>
      <w:r w:rsidRPr="009C47F0">
        <w:rPr>
          <w:rFonts w:hint="eastAsia"/>
          <w:lang w:val="en-GB"/>
        </w:rPr>
        <w:t>他都未得到负责评估他的保护申请的政府官员的约谈。</w:t>
      </w:r>
    </w:p>
    <w:p w:rsidR="008A6E33" w:rsidRPr="009C47F0" w:rsidRDefault="008A6E33" w:rsidP="008A6E33">
      <w:pPr>
        <w:pStyle w:val="SingleTxtGC"/>
        <w:rPr>
          <w:rFonts w:hint="eastAsia"/>
          <w:lang w:val="en-GB"/>
        </w:rPr>
      </w:pPr>
      <w:r>
        <w:rPr>
          <w:rFonts w:hint="eastAsia"/>
          <w:lang w:val="en-GB"/>
        </w:rPr>
        <w:t>5.</w:t>
      </w:r>
      <w:r w:rsidRPr="009C47F0">
        <w:rPr>
          <w:rFonts w:hint="eastAsia"/>
          <w:lang w:val="en-GB"/>
        </w:rPr>
        <w:t>2</w:t>
      </w:r>
      <w:r>
        <w:rPr>
          <w:rFonts w:hint="eastAsia"/>
          <w:lang w:val="en-GB"/>
        </w:rPr>
        <w:t xml:space="preserve"> </w:t>
      </w:r>
      <w:r w:rsidRPr="009C47F0">
        <w:rPr>
          <w:rFonts w:hint="eastAsia"/>
          <w:lang w:val="en-GB"/>
        </w:rPr>
        <w:t xml:space="preserve"> </w:t>
      </w:r>
      <w:r w:rsidRPr="009C47F0">
        <w:rPr>
          <w:rFonts w:hint="eastAsia"/>
          <w:lang w:val="en-GB"/>
        </w:rPr>
        <w:t>申诉人反驳了缔约国的下述意见</w:t>
      </w:r>
      <w:r>
        <w:rPr>
          <w:rFonts w:hint="eastAsia"/>
          <w:lang w:val="en-GB"/>
        </w:rPr>
        <w:t>：</w:t>
      </w:r>
      <w:r w:rsidRPr="009C47F0">
        <w:rPr>
          <w:rFonts w:hint="eastAsia"/>
          <w:lang w:val="en-GB"/>
        </w:rPr>
        <w:t>他未能提出具有表面说服力的理由</w:t>
      </w:r>
      <w:r>
        <w:rPr>
          <w:rFonts w:hint="eastAsia"/>
          <w:lang w:val="en-GB"/>
        </w:rPr>
        <w:t>，</w:t>
      </w:r>
      <w:r w:rsidRPr="009C47F0">
        <w:rPr>
          <w:rFonts w:hint="eastAsia"/>
          <w:lang w:val="en-GB"/>
        </w:rPr>
        <w:t>表明他一旦被驱逐出境</w:t>
      </w:r>
      <w:r>
        <w:rPr>
          <w:rFonts w:hint="eastAsia"/>
          <w:lang w:val="en-GB"/>
        </w:rPr>
        <w:t>，</w:t>
      </w:r>
      <w:r w:rsidRPr="009C47F0">
        <w:rPr>
          <w:rFonts w:hint="eastAsia"/>
          <w:lang w:val="en-GB"/>
        </w:rPr>
        <w:t>将面临遭受酷刑的可预见的、真实的个人风险。申诉人指出</w:t>
      </w:r>
      <w:r>
        <w:rPr>
          <w:rFonts w:hint="eastAsia"/>
          <w:lang w:val="en-GB"/>
        </w:rPr>
        <w:t>，</w:t>
      </w:r>
      <w:r w:rsidRPr="009C47F0">
        <w:rPr>
          <w:rFonts w:hint="eastAsia"/>
          <w:lang w:val="en-GB"/>
        </w:rPr>
        <w:t>在提出最后一次部长干预请求时</w:t>
      </w:r>
      <w:r>
        <w:rPr>
          <w:rFonts w:hint="eastAsia"/>
          <w:lang w:val="en-GB"/>
        </w:rPr>
        <w:t>，</w:t>
      </w:r>
      <w:r w:rsidRPr="009C47F0">
        <w:rPr>
          <w:rFonts w:hint="eastAsia"/>
          <w:lang w:val="en-GB"/>
        </w:rPr>
        <w:t>他提交了以下资料</w:t>
      </w:r>
      <w:r>
        <w:rPr>
          <w:rFonts w:hint="eastAsia"/>
          <w:lang w:val="en-GB"/>
        </w:rPr>
        <w:t>：</w:t>
      </w:r>
      <w:r w:rsidRPr="009C47F0">
        <w:rPr>
          <w:rFonts w:hint="eastAsia"/>
          <w:lang w:val="en-GB"/>
        </w:rPr>
        <w:t>家庭成员和在中国的法轮功学员所作的关于他练功、被捕、被关押和遭到警方酷刑的目击证词</w:t>
      </w:r>
      <w:r>
        <w:rPr>
          <w:rFonts w:hint="eastAsia"/>
          <w:lang w:val="en-GB"/>
        </w:rPr>
        <w:t>；</w:t>
      </w:r>
      <w:r w:rsidRPr="00D16A76">
        <w:rPr>
          <w:rStyle w:val="FootnoteReference"/>
          <w:sz w:val="21"/>
          <w:lang w:val="en-GB"/>
        </w:rPr>
        <w:footnoteReference w:id="97"/>
      </w:r>
      <w:r>
        <w:rPr>
          <w:rFonts w:hint="eastAsia"/>
          <w:lang w:val="en-GB"/>
        </w:rPr>
        <w:t xml:space="preserve"> </w:t>
      </w:r>
      <w:r w:rsidRPr="009C47F0">
        <w:rPr>
          <w:rFonts w:hint="eastAsia"/>
          <w:lang w:val="en-GB"/>
        </w:rPr>
        <w:t>医学证据证实了申诉人就伤疤与诉称酷刑提出的联系</w:t>
      </w:r>
      <w:r>
        <w:rPr>
          <w:rFonts w:hint="eastAsia"/>
          <w:lang w:val="en-GB"/>
        </w:rPr>
        <w:t>，</w:t>
      </w:r>
      <w:r w:rsidRPr="009C47F0">
        <w:rPr>
          <w:rFonts w:hint="eastAsia"/>
          <w:lang w:val="en-GB"/>
        </w:rPr>
        <w:t>包括烧伤疤痕和由于带镣铐、被烧灼和被电棍殴打所共同造成的伤痛</w:t>
      </w:r>
      <w:r>
        <w:rPr>
          <w:rFonts w:hint="eastAsia"/>
          <w:lang w:val="en-GB"/>
        </w:rPr>
        <w:t>；</w:t>
      </w:r>
      <w:r w:rsidRPr="00D16A76">
        <w:rPr>
          <w:rStyle w:val="FootnoteReference"/>
          <w:sz w:val="21"/>
          <w:lang w:val="en-GB"/>
        </w:rPr>
        <w:footnoteReference w:id="98"/>
      </w:r>
      <w:r>
        <w:rPr>
          <w:rFonts w:hint="eastAsia"/>
          <w:lang w:val="en-GB"/>
        </w:rPr>
        <w:t xml:space="preserve"> </w:t>
      </w:r>
      <w:r w:rsidRPr="009C47F0">
        <w:rPr>
          <w:rFonts w:hint="eastAsia"/>
          <w:lang w:val="en-GB"/>
        </w:rPr>
        <w:t>说明创伤后应激障碍诊断的精神病学证据</w:t>
      </w:r>
      <w:r>
        <w:rPr>
          <w:rFonts w:hint="eastAsia"/>
          <w:lang w:val="en-GB"/>
        </w:rPr>
        <w:t>，</w:t>
      </w:r>
      <w:r w:rsidRPr="009C47F0">
        <w:rPr>
          <w:rFonts w:hint="eastAsia"/>
          <w:lang w:val="en-GB"/>
        </w:rPr>
        <w:t>与诉称酷刑相一致</w:t>
      </w:r>
      <w:r>
        <w:rPr>
          <w:rFonts w:hint="eastAsia"/>
          <w:lang w:val="en-GB"/>
        </w:rPr>
        <w:t>；</w:t>
      </w:r>
      <w:r w:rsidRPr="009C47F0">
        <w:rPr>
          <w:rFonts w:hint="eastAsia"/>
          <w:lang w:val="en-GB"/>
        </w:rPr>
        <w:t>申诉人提供的一份详细的进一步陈述书</w:t>
      </w:r>
      <w:r>
        <w:rPr>
          <w:rFonts w:hint="eastAsia"/>
          <w:lang w:val="en-GB"/>
        </w:rPr>
        <w:t>，</w:t>
      </w:r>
      <w:r w:rsidRPr="009C47F0">
        <w:rPr>
          <w:rFonts w:hint="eastAsia"/>
          <w:lang w:val="en-GB"/>
        </w:rPr>
        <w:t>说明他在中国遭受的迫害和折磨</w:t>
      </w:r>
      <w:r>
        <w:rPr>
          <w:rFonts w:hint="eastAsia"/>
          <w:lang w:val="en-GB"/>
        </w:rPr>
        <w:t>，</w:t>
      </w:r>
      <w:r w:rsidRPr="009C47F0">
        <w:rPr>
          <w:rFonts w:hint="eastAsia"/>
          <w:lang w:val="en-GB"/>
        </w:rPr>
        <w:t>包括关于他延迟逃亡的解释。</w:t>
      </w:r>
    </w:p>
    <w:p w:rsidR="008A6E33" w:rsidRPr="009C47F0" w:rsidRDefault="008A6E33" w:rsidP="008A6E33">
      <w:pPr>
        <w:pStyle w:val="SingleTxtGC"/>
        <w:rPr>
          <w:rFonts w:hint="eastAsia"/>
          <w:lang w:val="en-GB"/>
        </w:rPr>
      </w:pPr>
      <w:r>
        <w:rPr>
          <w:rFonts w:hint="eastAsia"/>
          <w:lang w:val="en-GB"/>
        </w:rPr>
        <w:t>5.</w:t>
      </w:r>
      <w:r w:rsidRPr="009C47F0">
        <w:rPr>
          <w:rFonts w:hint="eastAsia"/>
          <w:lang w:val="en-GB"/>
        </w:rPr>
        <w:t xml:space="preserve">3 </w:t>
      </w:r>
      <w:r>
        <w:rPr>
          <w:rFonts w:hint="eastAsia"/>
          <w:lang w:val="en-GB"/>
        </w:rPr>
        <w:t xml:space="preserve"> </w:t>
      </w:r>
      <w:r w:rsidRPr="009C47F0">
        <w:rPr>
          <w:rFonts w:hint="eastAsia"/>
          <w:lang w:val="en-GB"/>
        </w:rPr>
        <w:t>申诉人指出</w:t>
      </w:r>
      <w:r>
        <w:rPr>
          <w:rFonts w:hint="eastAsia"/>
          <w:lang w:val="en-GB"/>
        </w:rPr>
        <w:t>，</w:t>
      </w:r>
      <w:r w:rsidRPr="009C47F0">
        <w:rPr>
          <w:rFonts w:hint="eastAsia"/>
          <w:lang w:val="en-GB"/>
        </w:rPr>
        <w:t>在中国</w:t>
      </w:r>
      <w:r>
        <w:rPr>
          <w:rFonts w:hint="eastAsia"/>
          <w:lang w:val="en-GB"/>
        </w:rPr>
        <w:t>，</w:t>
      </w:r>
      <w:r w:rsidRPr="009C47F0">
        <w:rPr>
          <w:rFonts w:hint="eastAsia"/>
          <w:lang w:val="en-GB"/>
        </w:rPr>
        <w:t>政府仍在进行持续和持久的镇压和迫害法轮功学员的活动</w:t>
      </w:r>
      <w:r>
        <w:rPr>
          <w:rFonts w:hint="eastAsia"/>
          <w:lang w:val="en-GB"/>
        </w:rPr>
        <w:t>，</w:t>
      </w:r>
      <w:r w:rsidRPr="009C47F0">
        <w:rPr>
          <w:rFonts w:hint="eastAsia"/>
          <w:lang w:val="en-GB"/>
        </w:rPr>
        <w:t>目的是彻底消灭法轮功。他提及美国国务院</w:t>
      </w:r>
      <w:r w:rsidRPr="009C47F0">
        <w:rPr>
          <w:rFonts w:hint="eastAsia"/>
          <w:lang w:val="en-GB"/>
        </w:rPr>
        <w:t>2011</w:t>
      </w:r>
      <w:r w:rsidRPr="009C47F0">
        <w:rPr>
          <w:rFonts w:hint="eastAsia"/>
          <w:lang w:val="en-GB"/>
        </w:rPr>
        <w:t>年</w:t>
      </w:r>
      <w:r w:rsidRPr="009C47F0">
        <w:rPr>
          <w:rFonts w:hint="eastAsia"/>
          <w:lang w:val="en-GB"/>
        </w:rPr>
        <w:t>9</w:t>
      </w:r>
      <w:r w:rsidRPr="009C47F0">
        <w:rPr>
          <w:rFonts w:hint="eastAsia"/>
          <w:lang w:val="en-GB"/>
        </w:rPr>
        <w:t>月发布的《国际宗教自由报告》</w:t>
      </w:r>
      <w:r>
        <w:rPr>
          <w:rFonts w:hint="eastAsia"/>
          <w:lang w:val="en-GB"/>
        </w:rPr>
        <w:t>，</w:t>
      </w:r>
      <w:r w:rsidRPr="009C47F0">
        <w:rPr>
          <w:rFonts w:hint="eastAsia"/>
          <w:lang w:val="en-GB"/>
        </w:rPr>
        <w:t>该报告显示</w:t>
      </w:r>
      <w:r>
        <w:rPr>
          <w:rFonts w:hint="eastAsia"/>
          <w:lang w:val="en-GB"/>
        </w:rPr>
        <w:t>，</w:t>
      </w:r>
      <w:r w:rsidRPr="009C47F0">
        <w:rPr>
          <w:rFonts w:hint="eastAsia"/>
          <w:lang w:val="en-GB"/>
        </w:rPr>
        <w:t>拘留法轮功学员的做法仍在继续</w:t>
      </w:r>
      <w:r>
        <w:rPr>
          <w:rFonts w:hint="eastAsia"/>
          <w:lang w:val="en-GB"/>
        </w:rPr>
        <w:t>，</w:t>
      </w:r>
      <w:r w:rsidRPr="009C47F0">
        <w:rPr>
          <w:rFonts w:hint="eastAsia"/>
          <w:lang w:val="en-GB"/>
        </w:rPr>
        <w:t>1999</w:t>
      </w:r>
      <w:r w:rsidRPr="009C47F0">
        <w:rPr>
          <w:rFonts w:hint="eastAsia"/>
          <w:lang w:val="en-GB"/>
        </w:rPr>
        <w:t>年以来</w:t>
      </w:r>
      <w:r>
        <w:rPr>
          <w:rFonts w:hint="eastAsia"/>
          <w:lang w:val="en-GB"/>
        </w:rPr>
        <w:t>，</w:t>
      </w:r>
      <w:r w:rsidRPr="009C47F0">
        <w:rPr>
          <w:rFonts w:hint="eastAsia"/>
          <w:lang w:val="en-GB"/>
        </w:rPr>
        <w:t>大约</w:t>
      </w:r>
      <w:r>
        <w:rPr>
          <w:rFonts w:hint="eastAsia"/>
          <w:lang w:val="en-GB"/>
        </w:rPr>
        <w:t>6,</w:t>
      </w:r>
      <w:r w:rsidRPr="009C47F0">
        <w:rPr>
          <w:rFonts w:hint="eastAsia"/>
          <w:lang w:val="en-GB"/>
        </w:rPr>
        <w:t>000</w:t>
      </w:r>
      <w:r w:rsidRPr="009C47F0">
        <w:rPr>
          <w:rFonts w:hint="eastAsia"/>
          <w:lang w:val="en-GB"/>
        </w:rPr>
        <w:t>名法轮功学员被判入狱</w:t>
      </w:r>
      <w:r>
        <w:rPr>
          <w:rFonts w:hint="eastAsia"/>
          <w:lang w:val="en-GB"/>
        </w:rPr>
        <w:t>，</w:t>
      </w:r>
      <w:r w:rsidRPr="009C47F0">
        <w:rPr>
          <w:rFonts w:hint="eastAsia"/>
          <w:lang w:val="en-GB"/>
        </w:rPr>
        <w:t>大约</w:t>
      </w:r>
      <w:r w:rsidRPr="009C47F0">
        <w:rPr>
          <w:rFonts w:hint="eastAsia"/>
          <w:lang w:val="en-GB"/>
        </w:rPr>
        <w:t>10</w:t>
      </w:r>
      <w:r w:rsidRPr="009C47F0">
        <w:rPr>
          <w:rFonts w:hint="eastAsia"/>
          <w:lang w:val="en-GB"/>
        </w:rPr>
        <w:t>万人被判在集中营关押</w:t>
      </w:r>
      <w:r w:rsidRPr="009C47F0">
        <w:rPr>
          <w:rFonts w:hint="eastAsia"/>
          <w:lang w:val="en-GB"/>
        </w:rPr>
        <w:t>1</w:t>
      </w:r>
      <w:r w:rsidRPr="009C47F0">
        <w:rPr>
          <w:rFonts w:hint="eastAsia"/>
          <w:lang w:val="en-GB"/>
        </w:rPr>
        <w:t>至</w:t>
      </w:r>
      <w:r w:rsidRPr="009C47F0">
        <w:rPr>
          <w:rFonts w:hint="eastAsia"/>
          <w:lang w:val="en-GB"/>
        </w:rPr>
        <w:t>3</w:t>
      </w:r>
      <w:r w:rsidRPr="009C47F0">
        <w:rPr>
          <w:rFonts w:hint="eastAsia"/>
          <w:lang w:val="en-GB"/>
        </w:rPr>
        <w:t>年的“行政处罚”。该报告还指出</w:t>
      </w:r>
      <w:r>
        <w:rPr>
          <w:rFonts w:hint="eastAsia"/>
          <w:lang w:val="en-GB"/>
        </w:rPr>
        <w:t>，</w:t>
      </w:r>
      <w:r w:rsidRPr="009C47F0">
        <w:rPr>
          <w:rFonts w:hint="eastAsia"/>
          <w:lang w:val="en-GB"/>
        </w:rPr>
        <w:t>据报告</w:t>
      </w:r>
      <w:r>
        <w:rPr>
          <w:rFonts w:hint="eastAsia"/>
          <w:lang w:val="en-GB"/>
        </w:rPr>
        <w:t>，</w:t>
      </w:r>
      <w:r w:rsidRPr="009C47F0">
        <w:rPr>
          <w:rFonts w:hint="eastAsia"/>
          <w:lang w:val="en-GB"/>
        </w:rPr>
        <w:t>街道团体接到了举报法轮功学员的指示。报告提到法轮功学员被捕并失踪的几起案件</w:t>
      </w:r>
      <w:r>
        <w:rPr>
          <w:rFonts w:hint="eastAsia"/>
          <w:lang w:val="en-GB"/>
        </w:rPr>
        <w:t>；</w:t>
      </w:r>
      <w:r w:rsidRPr="009C47F0">
        <w:rPr>
          <w:rFonts w:hint="eastAsia"/>
          <w:lang w:val="en-GB"/>
        </w:rPr>
        <w:t>报告还提到一个案件</w:t>
      </w:r>
      <w:r>
        <w:rPr>
          <w:rFonts w:hint="eastAsia"/>
          <w:lang w:val="en-GB"/>
        </w:rPr>
        <w:t>，</w:t>
      </w:r>
      <w:r w:rsidRPr="009C47F0">
        <w:rPr>
          <w:rFonts w:hint="eastAsia"/>
          <w:lang w:val="en-GB"/>
        </w:rPr>
        <w:t>一名法轮功学员被判在集中营关押</w:t>
      </w:r>
      <w:r>
        <w:rPr>
          <w:rFonts w:hint="eastAsia"/>
          <w:lang w:val="en-GB"/>
        </w:rPr>
        <w:t>，</w:t>
      </w:r>
      <w:r w:rsidRPr="009C47F0">
        <w:rPr>
          <w:rFonts w:hint="eastAsia"/>
          <w:lang w:val="en-GB"/>
        </w:rPr>
        <w:t>期间遭受了酷刑。申诉人指出</w:t>
      </w:r>
      <w:r>
        <w:rPr>
          <w:rFonts w:hint="eastAsia"/>
          <w:lang w:val="en-GB"/>
        </w:rPr>
        <w:t>，</w:t>
      </w:r>
      <w:r w:rsidRPr="009C47F0">
        <w:rPr>
          <w:rFonts w:hint="eastAsia"/>
          <w:lang w:val="en-GB"/>
        </w:rPr>
        <w:t>中国当局掌握他参与法轮功的记录</w:t>
      </w:r>
      <w:r>
        <w:rPr>
          <w:rFonts w:hint="eastAsia"/>
          <w:lang w:val="en-GB"/>
        </w:rPr>
        <w:t>，</w:t>
      </w:r>
      <w:r w:rsidRPr="009C47F0">
        <w:rPr>
          <w:rFonts w:hint="eastAsia"/>
          <w:lang w:val="en-GB"/>
        </w:rPr>
        <w:t>并知道他已离开中国一段时间。他认为</w:t>
      </w:r>
      <w:r>
        <w:rPr>
          <w:rFonts w:hint="eastAsia"/>
          <w:lang w:val="en-GB"/>
        </w:rPr>
        <w:t>，</w:t>
      </w:r>
      <w:r w:rsidRPr="009C47F0">
        <w:rPr>
          <w:rFonts w:hint="eastAsia"/>
          <w:lang w:val="en-GB"/>
        </w:rPr>
        <w:t>如果被遣返</w:t>
      </w:r>
      <w:r>
        <w:rPr>
          <w:rFonts w:hint="eastAsia"/>
          <w:lang w:val="en-GB"/>
        </w:rPr>
        <w:t>，</w:t>
      </w:r>
      <w:r w:rsidRPr="009C47F0">
        <w:rPr>
          <w:rFonts w:hint="eastAsia"/>
          <w:lang w:val="en-GB"/>
        </w:rPr>
        <w:t>在抵达时</w:t>
      </w:r>
      <w:r>
        <w:rPr>
          <w:rFonts w:hint="eastAsia"/>
          <w:lang w:val="en-GB"/>
        </w:rPr>
        <w:t>，</w:t>
      </w:r>
      <w:r w:rsidRPr="009C47F0">
        <w:rPr>
          <w:rFonts w:hint="eastAsia"/>
          <w:lang w:val="en-GB"/>
        </w:rPr>
        <w:t>他将立即被审讯</w:t>
      </w:r>
      <w:r>
        <w:rPr>
          <w:rFonts w:hint="eastAsia"/>
          <w:lang w:val="en-GB"/>
        </w:rPr>
        <w:t>，</w:t>
      </w:r>
      <w:r w:rsidRPr="009C47F0">
        <w:rPr>
          <w:rFonts w:hint="eastAsia"/>
          <w:lang w:val="en-GB"/>
        </w:rPr>
        <w:t>可能导致被捕、拘留、在劳教所关押和遭受进一步酷刑。申诉人坚称</w:t>
      </w:r>
      <w:r>
        <w:rPr>
          <w:rFonts w:hint="eastAsia"/>
          <w:lang w:val="en-GB"/>
        </w:rPr>
        <w:t>，</w:t>
      </w:r>
      <w:r w:rsidRPr="009C47F0">
        <w:rPr>
          <w:rFonts w:hint="eastAsia"/>
          <w:lang w:val="en-GB"/>
        </w:rPr>
        <w:t>该国的背景情况以及他过去修练法轮功、被逮捕和遭受酷刑的个人记录确立了坚实理由</w:t>
      </w:r>
      <w:r>
        <w:rPr>
          <w:rFonts w:hint="eastAsia"/>
          <w:lang w:val="en-GB"/>
        </w:rPr>
        <w:t>，</w:t>
      </w:r>
      <w:r w:rsidRPr="009C47F0">
        <w:rPr>
          <w:rFonts w:hint="eastAsia"/>
          <w:lang w:val="en-GB"/>
        </w:rPr>
        <w:t>可据以相信</w:t>
      </w:r>
      <w:r>
        <w:rPr>
          <w:rFonts w:hint="eastAsia"/>
          <w:lang w:val="en-GB"/>
        </w:rPr>
        <w:t>，</w:t>
      </w:r>
      <w:r w:rsidRPr="009C47F0">
        <w:rPr>
          <w:rFonts w:hint="eastAsia"/>
          <w:lang w:val="en-GB"/>
        </w:rPr>
        <w:t>如被遣返中国</w:t>
      </w:r>
      <w:r>
        <w:rPr>
          <w:rFonts w:hint="eastAsia"/>
          <w:lang w:val="en-GB"/>
        </w:rPr>
        <w:t>，</w:t>
      </w:r>
      <w:r w:rsidRPr="009C47F0">
        <w:rPr>
          <w:rFonts w:hint="eastAsia"/>
          <w:lang w:val="en-GB"/>
        </w:rPr>
        <w:t>他将面临可预见的和真实的酷刑风险。</w:t>
      </w:r>
    </w:p>
    <w:p w:rsidR="008A6E33" w:rsidRPr="009C47F0" w:rsidRDefault="008A6E33" w:rsidP="008A6E33">
      <w:pPr>
        <w:pStyle w:val="SingleTxtGC"/>
        <w:rPr>
          <w:rFonts w:hint="eastAsia"/>
          <w:lang w:val="en-GB"/>
        </w:rPr>
      </w:pPr>
      <w:r>
        <w:rPr>
          <w:rFonts w:hint="eastAsia"/>
          <w:lang w:val="en-GB"/>
        </w:rPr>
        <w:t>5.</w:t>
      </w:r>
      <w:r w:rsidRPr="009C47F0">
        <w:rPr>
          <w:rFonts w:hint="eastAsia"/>
          <w:lang w:val="en-GB"/>
        </w:rPr>
        <w:t xml:space="preserve">4 </w:t>
      </w:r>
      <w:r>
        <w:rPr>
          <w:rFonts w:hint="eastAsia"/>
          <w:lang w:val="en-GB"/>
        </w:rPr>
        <w:t xml:space="preserve"> </w:t>
      </w:r>
      <w:r w:rsidRPr="009C47F0">
        <w:rPr>
          <w:rFonts w:hint="eastAsia"/>
          <w:lang w:val="en-GB"/>
        </w:rPr>
        <w:t>申诉人指出</w:t>
      </w:r>
      <w:r>
        <w:rPr>
          <w:rFonts w:hint="eastAsia"/>
          <w:lang w:val="en-GB"/>
        </w:rPr>
        <w:t>，</w:t>
      </w:r>
      <w:r w:rsidRPr="009C47F0">
        <w:rPr>
          <w:rFonts w:hint="eastAsia"/>
          <w:lang w:val="en-GB"/>
        </w:rPr>
        <w:t>在澳大利亚可以使用的国内程序未适当考虑他的保护诉求</w:t>
      </w:r>
      <w:r>
        <w:rPr>
          <w:rFonts w:hint="eastAsia"/>
          <w:lang w:val="en-GB"/>
        </w:rPr>
        <w:t>，</w:t>
      </w:r>
      <w:r w:rsidRPr="009C47F0">
        <w:rPr>
          <w:rFonts w:hint="eastAsia"/>
          <w:lang w:val="en-GB"/>
        </w:rPr>
        <w:t>尤其是</w:t>
      </w:r>
      <w:r>
        <w:rPr>
          <w:rFonts w:hint="eastAsia"/>
          <w:lang w:val="en-GB"/>
        </w:rPr>
        <w:t>，</w:t>
      </w:r>
      <w:r w:rsidRPr="009C47F0">
        <w:rPr>
          <w:rFonts w:hint="eastAsia"/>
          <w:lang w:val="en-GB"/>
        </w:rPr>
        <w:t>他的保护诉求未得到“健全的实质审查”。在他提交保护申请的阶段</w:t>
      </w:r>
      <w:r>
        <w:rPr>
          <w:rFonts w:hint="eastAsia"/>
          <w:lang w:val="en-GB"/>
        </w:rPr>
        <w:t>，</w:t>
      </w:r>
      <w:r w:rsidRPr="009C47F0">
        <w:rPr>
          <w:rFonts w:hint="eastAsia"/>
          <w:lang w:val="en-GB"/>
        </w:rPr>
        <w:t>他未得到面谈机会</w:t>
      </w:r>
      <w:r>
        <w:rPr>
          <w:rFonts w:hint="eastAsia"/>
          <w:lang w:val="en-GB"/>
        </w:rPr>
        <w:t>，</w:t>
      </w:r>
      <w:r w:rsidRPr="009C47F0">
        <w:rPr>
          <w:rFonts w:hint="eastAsia"/>
          <w:lang w:val="en-GB"/>
        </w:rPr>
        <w:t>他相信</w:t>
      </w:r>
      <w:r>
        <w:rPr>
          <w:rFonts w:hint="eastAsia"/>
          <w:lang w:val="en-GB"/>
        </w:rPr>
        <w:t>，</w:t>
      </w:r>
      <w:r w:rsidRPr="009C47F0">
        <w:rPr>
          <w:rFonts w:hint="eastAsia"/>
          <w:lang w:val="en-GB"/>
        </w:rPr>
        <w:t>这样一个机会可使他提供有说服力的证词支持其诉求。他认为</w:t>
      </w:r>
      <w:r>
        <w:rPr>
          <w:rFonts w:hint="eastAsia"/>
          <w:lang w:val="en-GB"/>
        </w:rPr>
        <w:t>，</w:t>
      </w:r>
      <w:r w:rsidRPr="009C47F0">
        <w:rPr>
          <w:rFonts w:hint="eastAsia"/>
          <w:lang w:val="en-GB"/>
        </w:rPr>
        <w:t>他的移民代理人未适当准备他的保护签证申请</w:t>
      </w:r>
      <w:r>
        <w:rPr>
          <w:rFonts w:hint="eastAsia"/>
          <w:lang w:val="en-GB"/>
        </w:rPr>
        <w:t>；</w:t>
      </w:r>
      <w:r w:rsidRPr="009C47F0">
        <w:rPr>
          <w:rFonts w:hint="eastAsia"/>
          <w:lang w:val="en-GB"/>
        </w:rPr>
        <w:t>在提交保护签证和难民复审法庭申请时</w:t>
      </w:r>
      <w:r>
        <w:rPr>
          <w:rFonts w:hint="eastAsia"/>
          <w:lang w:val="en-GB"/>
        </w:rPr>
        <w:t>，</w:t>
      </w:r>
      <w:r w:rsidRPr="009C47F0">
        <w:rPr>
          <w:rFonts w:hint="eastAsia"/>
          <w:lang w:val="en-GB"/>
        </w:rPr>
        <w:t>代理人未透露他是注册移民代理人</w:t>
      </w:r>
      <w:r>
        <w:rPr>
          <w:rFonts w:hint="eastAsia"/>
          <w:lang w:val="en-GB"/>
        </w:rPr>
        <w:t>；</w:t>
      </w:r>
      <w:r w:rsidRPr="009C47F0">
        <w:rPr>
          <w:rFonts w:hint="eastAsia"/>
          <w:lang w:val="en-GB"/>
        </w:rPr>
        <w:t>并向有关当局提交了申诉人地址的错误信息。</w:t>
      </w:r>
    </w:p>
    <w:p w:rsidR="008A6E33" w:rsidRPr="009C47F0" w:rsidRDefault="008A6E33" w:rsidP="008A6E33">
      <w:pPr>
        <w:pStyle w:val="SingleTxtGC"/>
        <w:rPr>
          <w:rFonts w:hint="eastAsia"/>
          <w:lang w:val="en-GB"/>
        </w:rPr>
      </w:pPr>
      <w:r>
        <w:rPr>
          <w:rFonts w:hint="eastAsia"/>
          <w:lang w:val="en-GB"/>
        </w:rPr>
        <w:t>5.</w:t>
      </w:r>
      <w:r w:rsidRPr="009C47F0">
        <w:rPr>
          <w:rFonts w:hint="eastAsia"/>
          <w:lang w:val="en-GB"/>
        </w:rPr>
        <w:t xml:space="preserve">5 </w:t>
      </w:r>
      <w:r>
        <w:rPr>
          <w:rFonts w:hint="eastAsia"/>
          <w:lang w:val="en-GB"/>
        </w:rPr>
        <w:t xml:space="preserve"> </w:t>
      </w:r>
      <w:r w:rsidRPr="009C47F0">
        <w:rPr>
          <w:rFonts w:hint="eastAsia"/>
          <w:lang w:val="en-GB"/>
        </w:rPr>
        <w:t>申诉人还认为</w:t>
      </w:r>
      <w:r>
        <w:rPr>
          <w:rFonts w:hint="eastAsia"/>
          <w:lang w:val="en-GB"/>
        </w:rPr>
        <w:t>，</w:t>
      </w:r>
      <w:r w:rsidRPr="009C47F0">
        <w:rPr>
          <w:rFonts w:hint="eastAsia"/>
          <w:lang w:val="en-GB"/>
        </w:rPr>
        <w:t>联邦治安法院和其他联邦法院没有审查其案件所涉事项的管辖权。根据</w:t>
      </w:r>
      <w:r w:rsidRPr="009C47F0">
        <w:rPr>
          <w:rFonts w:hint="eastAsia"/>
          <w:lang w:val="en-GB"/>
        </w:rPr>
        <w:t>1958</w:t>
      </w:r>
      <w:r w:rsidRPr="009C47F0">
        <w:rPr>
          <w:rFonts w:hint="eastAsia"/>
          <w:lang w:val="en-GB"/>
        </w:rPr>
        <w:t>年《移民法》第</w:t>
      </w:r>
      <w:r w:rsidRPr="009C47F0">
        <w:rPr>
          <w:rFonts w:hint="eastAsia"/>
          <w:lang w:val="en-GB"/>
        </w:rPr>
        <w:t>1</w:t>
      </w:r>
      <w:r w:rsidRPr="009C47F0">
        <w:rPr>
          <w:rFonts w:hint="eastAsia"/>
          <w:lang w:val="en-GB"/>
        </w:rPr>
        <w:t>章第</w:t>
      </w:r>
      <w:r w:rsidRPr="009C47F0">
        <w:rPr>
          <w:rFonts w:hint="eastAsia"/>
          <w:lang w:val="en-GB"/>
        </w:rPr>
        <w:t>8</w:t>
      </w:r>
      <w:r w:rsidRPr="009C47F0">
        <w:rPr>
          <w:rFonts w:hint="eastAsia"/>
          <w:lang w:val="en-GB"/>
        </w:rPr>
        <w:t>部分所述排除条款</w:t>
      </w:r>
      <w:r>
        <w:rPr>
          <w:rFonts w:hint="eastAsia"/>
          <w:lang w:val="en-GB"/>
        </w:rPr>
        <w:t>，</w:t>
      </w:r>
      <w:r w:rsidRPr="009C47F0">
        <w:rPr>
          <w:rFonts w:hint="eastAsia"/>
          <w:lang w:val="en-GB"/>
        </w:rPr>
        <w:t>联邦法院仅限于审理与管辖权错误相关的决定</w:t>
      </w:r>
      <w:r>
        <w:rPr>
          <w:rFonts w:hint="eastAsia"/>
          <w:lang w:val="en-GB"/>
        </w:rPr>
        <w:t>，</w:t>
      </w:r>
      <w:r w:rsidRPr="009C47F0">
        <w:rPr>
          <w:rFonts w:hint="eastAsia"/>
          <w:lang w:val="en-GB"/>
        </w:rPr>
        <w:t>无权确认寻求庇护者是否属于</w:t>
      </w:r>
      <w:r w:rsidRPr="009C47F0">
        <w:rPr>
          <w:rFonts w:hint="eastAsia"/>
          <w:lang w:val="en-GB"/>
        </w:rPr>
        <w:t>1951</w:t>
      </w:r>
      <w:r w:rsidRPr="009C47F0">
        <w:rPr>
          <w:rFonts w:hint="eastAsia"/>
          <w:lang w:val="en-GB"/>
        </w:rPr>
        <w:t>年《关于难民地位的公约》所指的难民。如果发现了管辖权错误</w:t>
      </w:r>
      <w:r>
        <w:rPr>
          <w:rFonts w:hint="eastAsia"/>
          <w:lang w:val="en-GB"/>
        </w:rPr>
        <w:t>，</w:t>
      </w:r>
      <w:r w:rsidRPr="009C47F0">
        <w:rPr>
          <w:rFonts w:hint="eastAsia"/>
          <w:lang w:val="en-GB"/>
        </w:rPr>
        <w:t>有关事项须移交给另一个难民复审法庭审理。如果在某人的保护申请中存在“移民代理人欺诈”</w:t>
      </w:r>
      <w:r>
        <w:rPr>
          <w:rFonts w:hint="eastAsia"/>
          <w:lang w:val="en-GB"/>
        </w:rPr>
        <w:t>，</w:t>
      </w:r>
      <w:r w:rsidRPr="009C47F0">
        <w:rPr>
          <w:rFonts w:hint="eastAsia"/>
          <w:lang w:val="en-GB"/>
        </w:rPr>
        <w:t>这可被裁定为等同于管辖权错误</w:t>
      </w:r>
      <w:r>
        <w:rPr>
          <w:rFonts w:hint="eastAsia"/>
          <w:lang w:val="en-GB"/>
        </w:rPr>
        <w:t>，</w:t>
      </w:r>
      <w:r w:rsidRPr="009C47F0">
        <w:rPr>
          <w:rFonts w:hint="eastAsia"/>
          <w:lang w:val="en-GB"/>
        </w:rPr>
        <w:t>但这种裁定十分罕见。如果作出了“移民代理人疏忽或不诚实之类的轻微裁定”</w:t>
      </w:r>
      <w:r>
        <w:rPr>
          <w:rFonts w:hint="eastAsia"/>
          <w:lang w:val="en-GB"/>
        </w:rPr>
        <w:t>，</w:t>
      </w:r>
      <w:r w:rsidRPr="009C47F0">
        <w:rPr>
          <w:rFonts w:hint="eastAsia"/>
          <w:lang w:val="en-GB"/>
        </w:rPr>
        <w:t>就不能被视为管辖权错误</w:t>
      </w:r>
      <w:r>
        <w:rPr>
          <w:rFonts w:hint="eastAsia"/>
          <w:lang w:val="en-GB"/>
        </w:rPr>
        <w:t>，</w:t>
      </w:r>
      <w:r w:rsidRPr="009C47F0">
        <w:rPr>
          <w:rFonts w:hint="eastAsia"/>
          <w:lang w:val="en-GB"/>
        </w:rPr>
        <w:t>法庭不能作出裁决</w:t>
      </w:r>
      <w:r>
        <w:rPr>
          <w:rFonts w:hint="eastAsia"/>
          <w:lang w:val="en-GB"/>
        </w:rPr>
        <w:t>，</w:t>
      </w:r>
      <w:r w:rsidRPr="009C47F0">
        <w:rPr>
          <w:rFonts w:hint="eastAsia"/>
          <w:lang w:val="en-GB"/>
        </w:rPr>
        <w:t>将案件发回难民复审法庭</w:t>
      </w:r>
      <w:r>
        <w:rPr>
          <w:rFonts w:hint="eastAsia"/>
          <w:lang w:val="en-GB"/>
        </w:rPr>
        <w:t>，</w:t>
      </w:r>
      <w:r w:rsidRPr="009C47F0">
        <w:rPr>
          <w:rFonts w:hint="eastAsia"/>
          <w:lang w:val="en-GB"/>
        </w:rPr>
        <w:t>作进一步听证。</w:t>
      </w:r>
    </w:p>
    <w:p w:rsidR="008A6E33" w:rsidRPr="00A03350" w:rsidRDefault="008A6E33" w:rsidP="008A6E33">
      <w:pPr>
        <w:pStyle w:val="SingleTxtGC"/>
        <w:rPr>
          <w:rFonts w:hint="eastAsia"/>
          <w:spacing w:val="2"/>
          <w:lang w:val="en-GB"/>
        </w:rPr>
      </w:pPr>
      <w:r>
        <w:rPr>
          <w:rFonts w:hint="eastAsia"/>
          <w:lang w:val="en-GB"/>
        </w:rPr>
        <w:t>5.</w:t>
      </w:r>
      <w:r w:rsidRPr="009C47F0">
        <w:rPr>
          <w:rFonts w:hint="eastAsia"/>
          <w:lang w:val="en-GB"/>
        </w:rPr>
        <w:t xml:space="preserve">6 </w:t>
      </w:r>
      <w:r>
        <w:rPr>
          <w:rFonts w:hint="eastAsia"/>
          <w:lang w:val="en-GB"/>
        </w:rPr>
        <w:t xml:space="preserve"> </w:t>
      </w:r>
      <w:r w:rsidRPr="00A03350">
        <w:rPr>
          <w:rFonts w:hint="eastAsia"/>
          <w:spacing w:val="4"/>
          <w:lang w:val="en-GB"/>
        </w:rPr>
        <w:t>申诉人坚称</w:t>
      </w:r>
      <w:r>
        <w:rPr>
          <w:rFonts w:hint="eastAsia"/>
          <w:spacing w:val="4"/>
          <w:lang w:val="en-GB"/>
        </w:rPr>
        <w:t>，</w:t>
      </w:r>
      <w:r w:rsidRPr="00A03350">
        <w:rPr>
          <w:rFonts w:hint="eastAsia"/>
          <w:spacing w:val="4"/>
          <w:lang w:val="en-GB"/>
        </w:rPr>
        <w:t>在他的案件中</w:t>
      </w:r>
      <w:r>
        <w:rPr>
          <w:rFonts w:hint="eastAsia"/>
          <w:spacing w:val="4"/>
          <w:lang w:val="en-GB"/>
        </w:rPr>
        <w:t>，</w:t>
      </w:r>
      <w:r w:rsidRPr="00A03350">
        <w:rPr>
          <w:rFonts w:hint="eastAsia"/>
          <w:spacing w:val="4"/>
          <w:lang w:val="en-GB"/>
        </w:rPr>
        <w:t>证明他的移民代理人不当行为的证据被无视</w:t>
      </w:r>
      <w:r w:rsidRPr="00D16A76">
        <w:rPr>
          <w:rStyle w:val="FootnoteReference"/>
          <w:spacing w:val="4"/>
          <w:sz w:val="21"/>
          <w:lang w:val="en-GB"/>
        </w:rPr>
        <w:footnoteReference w:id="99"/>
      </w:r>
      <w:r>
        <w:rPr>
          <w:rFonts w:hint="eastAsia"/>
          <w:spacing w:val="4"/>
          <w:lang w:val="en-GB"/>
        </w:rPr>
        <w:t>，</w:t>
      </w:r>
      <w:r w:rsidRPr="009C47F0">
        <w:rPr>
          <w:rFonts w:hint="eastAsia"/>
          <w:lang w:val="en-GB"/>
        </w:rPr>
        <w:t>联邦治安法院未提及是否存在移民欺诈</w:t>
      </w:r>
      <w:r>
        <w:rPr>
          <w:rFonts w:hint="eastAsia"/>
          <w:lang w:val="en-GB"/>
        </w:rPr>
        <w:t>，</w:t>
      </w:r>
      <w:r w:rsidRPr="009C47F0">
        <w:rPr>
          <w:rFonts w:hint="eastAsia"/>
          <w:lang w:val="en-GB"/>
        </w:rPr>
        <w:t>而仅指出</w:t>
      </w:r>
      <w:r>
        <w:rPr>
          <w:rFonts w:hint="eastAsia"/>
          <w:lang w:val="en-GB"/>
        </w:rPr>
        <w:t>，</w:t>
      </w:r>
      <w:r w:rsidRPr="009C47F0">
        <w:rPr>
          <w:rFonts w:hint="eastAsia"/>
          <w:lang w:val="en-GB"/>
        </w:rPr>
        <w:t>“根据《移民法》第</w:t>
      </w:r>
      <w:r w:rsidRPr="009C47F0">
        <w:rPr>
          <w:rFonts w:hint="eastAsia"/>
          <w:lang w:val="en-GB"/>
        </w:rPr>
        <w:t>s.426A</w:t>
      </w:r>
      <w:r w:rsidRPr="009C47F0">
        <w:rPr>
          <w:rFonts w:hint="eastAsia"/>
          <w:lang w:val="en-GB"/>
        </w:rPr>
        <w:t>条</w:t>
      </w:r>
      <w:r>
        <w:rPr>
          <w:rFonts w:hint="eastAsia"/>
          <w:lang w:val="en-GB"/>
        </w:rPr>
        <w:t>，</w:t>
      </w:r>
      <w:r w:rsidRPr="009C47F0">
        <w:rPr>
          <w:rFonts w:hint="eastAsia"/>
          <w:lang w:val="en-GB"/>
        </w:rPr>
        <w:t>复审法庭有权行使自由裁量权</w:t>
      </w:r>
      <w:r w:rsidRPr="00784468">
        <w:rPr>
          <w:rFonts w:hint="eastAsia"/>
          <w:spacing w:val="-50"/>
          <w:lang w:val="en-GB"/>
        </w:rPr>
        <w:t>―</w:t>
      </w:r>
      <w:r w:rsidRPr="00784468">
        <w:rPr>
          <w:rFonts w:hint="eastAsia"/>
          <w:lang w:val="en-GB"/>
        </w:rPr>
        <w:t>―</w:t>
      </w:r>
      <w:r w:rsidRPr="009C47F0">
        <w:rPr>
          <w:rFonts w:hint="eastAsia"/>
          <w:lang w:val="en-GB"/>
        </w:rPr>
        <w:t>如其所行</w:t>
      </w:r>
      <w:r w:rsidRPr="00784468">
        <w:rPr>
          <w:rFonts w:hint="eastAsia"/>
          <w:spacing w:val="-50"/>
          <w:lang w:val="en-GB"/>
        </w:rPr>
        <w:t>―</w:t>
      </w:r>
      <w:r w:rsidRPr="00784468">
        <w:rPr>
          <w:rFonts w:hint="eastAsia"/>
          <w:lang w:val="en-GB"/>
        </w:rPr>
        <w:t>―</w:t>
      </w:r>
      <w:r w:rsidRPr="009C47F0">
        <w:rPr>
          <w:rFonts w:hint="eastAsia"/>
          <w:lang w:val="en-GB"/>
        </w:rPr>
        <w:t>就复审事宜作出裁决</w:t>
      </w:r>
      <w:r>
        <w:rPr>
          <w:rFonts w:hint="eastAsia"/>
          <w:lang w:val="en-GB"/>
        </w:rPr>
        <w:t>，</w:t>
      </w:r>
      <w:r w:rsidRPr="009C47F0">
        <w:rPr>
          <w:rFonts w:hint="eastAsia"/>
          <w:lang w:val="en-GB"/>
        </w:rPr>
        <w:t>而无需采取任何进一步的行动</w:t>
      </w:r>
      <w:r>
        <w:rPr>
          <w:rFonts w:hint="eastAsia"/>
          <w:lang w:val="en-GB"/>
        </w:rPr>
        <w:t>，</w:t>
      </w:r>
      <w:r w:rsidRPr="009C47F0">
        <w:rPr>
          <w:rFonts w:hint="eastAsia"/>
          <w:lang w:val="en-GB"/>
        </w:rPr>
        <w:t>让申请人出庭”。</w:t>
      </w:r>
      <w:r w:rsidRPr="00D16A76">
        <w:rPr>
          <w:rStyle w:val="FootnoteReference"/>
          <w:sz w:val="21"/>
          <w:lang w:val="en-GB"/>
        </w:rPr>
        <w:footnoteReference w:id="100"/>
      </w:r>
      <w:r>
        <w:rPr>
          <w:rFonts w:hint="eastAsia"/>
          <w:lang w:val="en-GB"/>
        </w:rPr>
        <w:t xml:space="preserve"> </w:t>
      </w:r>
      <w:r w:rsidRPr="009C47F0">
        <w:rPr>
          <w:rFonts w:hint="eastAsia"/>
          <w:lang w:val="en-GB"/>
        </w:rPr>
        <w:t>申诉人提出部长干预请求</w:t>
      </w:r>
      <w:r>
        <w:rPr>
          <w:rFonts w:hint="eastAsia"/>
          <w:lang w:val="en-GB"/>
        </w:rPr>
        <w:t>，</w:t>
      </w:r>
      <w:r w:rsidRPr="009C47F0">
        <w:rPr>
          <w:rFonts w:hint="eastAsia"/>
          <w:lang w:val="en-GB"/>
        </w:rPr>
        <w:t>主要是为寻求部长的批准</w:t>
      </w:r>
      <w:r>
        <w:rPr>
          <w:rFonts w:hint="eastAsia"/>
          <w:lang w:val="en-GB"/>
        </w:rPr>
        <w:t>，</w:t>
      </w:r>
      <w:r w:rsidRPr="009C47F0">
        <w:rPr>
          <w:rFonts w:hint="eastAsia"/>
          <w:lang w:val="en-GB"/>
        </w:rPr>
        <w:t>使他能够重新申请保护签证</w:t>
      </w:r>
      <w:r>
        <w:rPr>
          <w:rFonts w:hint="eastAsia"/>
          <w:lang w:val="en-GB"/>
        </w:rPr>
        <w:t>，</w:t>
      </w:r>
      <w:r w:rsidRPr="009C47F0">
        <w:rPr>
          <w:rFonts w:hint="eastAsia"/>
          <w:lang w:val="en-GB"/>
        </w:rPr>
        <w:t>但他一再被拒绝这种机会。申诉人指出</w:t>
      </w:r>
      <w:r>
        <w:rPr>
          <w:rFonts w:hint="eastAsia"/>
          <w:lang w:val="en-GB"/>
        </w:rPr>
        <w:t>，</w:t>
      </w:r>
      <w:r w:rsidRPr="009C47F0">
        <w:rPr>
          <w:rFonts w:hint="eastAsia"/>
          <w:lang w:val="en-GB"/>
        </w:rPr>
        <w:t>联邦治安法院和澳大利亚联邦法院都承认</w:t>
      </w:r>
      <w:r>
        <w:rPr>
          <w:rFonts w:hint="eastAsia"/>
          <w:lang w:val="en-GB"/>
        </w:rPr>
        <w:t>，</w:t>
      </w:r>
      <w:r w:rsidRPr="009C47F0">
        <w:rPr>
          <w:rFonts w:hint="eastAsia"/>
          <w:lang w:val="en-GB"/>
        </w:rPr>
        <w:t>申诉人并不知道受邀出庭难民复审法庭面谈之事</w:t>
      </w:r>
      <w:r>
        <w:rPr>
          <w:rFonts w:hint="eastAsia"/>
          <w:lang w:val="en-GB"/>
        </w:rPr>
        <w:t>；</w:t>
      </w:r>
      <w:r w:rsidRPr="00D16A76">
        <w:rPr>
          <w:rStyle w:val="FootnoteReference"/>
          <w:sz w:val="21"/>
          <w:lang w:val="en-GB"/>
        </w:rPr>
        <w:footnoteReference w:id="101"/>
      </w:r>
      <w:r>
        <w:rPr>
          <w:rFonts w:hint="eastAsia"/>
          <w:lang w:val="en-GB"/>
        </w:rPr>
        <w:t xml:space="preserve"> </w:t>
      </w:r>
      <w:r w:rsidRPr="00A03350">
        <w:rPr>
          <w:rFonts w:hint="eastAsia"/>
          <w:spacing w:val="2"/>
          <w:lang w:val="en-GB"/>
        </w:rPr>
        <w:t>无论如何</w:t>
      </w:r>
      <w:r>
        <w:rPr>
          <w:rFonts w:hint="eastAsia"/>
          <w:spacing w:val="2"/>
          <w:lang w:val="en-GB"/>
        </w:rPr>
        <w:t>，</w:t>
      </w:r>
      <w:r w:rsidRPr="00A03350">
        <w:rPr>
          <w:rFonts w:hint="eastAsia"/>
          <w:spacing w:val="2"/>
          <w:lang w:val="en-GB"/>
        </w:rPr>
        <w:t>他未得到面谈机会。相反</w:t>
      </w:r>
      <w:r>
        <w:rPr>
          <w:rFonts w:hint="eastAsia"/>
          <w:spacing w:val="2"/>
          <w:lang w:val="en-GB"/>
        </w:rPr>
        <w:t>，</w:t>
      </w:r>
      <w:r w:rsidRPr="00A03350">
        <w:rPr>
          <w:rFonts w:hint="eastAsia"/>
          <w:spacing w:val="2"/>
          <w:lang w:val="en-GB"/>
        </w:rPr>
        <w:t>部长干预股以“存在不一致”为由拒绝了他的请求并断然拒绝了他提出的新证据。</w:t>
      </w:r>
      <w:r w:rsidRPr="00D16A76">
        <w:rPr>
          <w:rStyle w:val="FootnoteReference"/>
          <w:spacing w:val="2"/>
          <w:sz w:val="21"/>
          <w:lang w:val="en-GB"/>
        </w:rPr>
        <w:footnoteReference w:id="102"/>
      </w:r>
    </w:p>
    <w:p w:rsidR="008A6E33" w:rsidRPr="009C47F0" w:rsidRDefault="008A6E33" w:rsidP="008A6E33">
      <w:pPr>
        <w:pStyle w:val="H23GC"/>
        <w:rPr>
          <w:rFonts w:hint="eastAsia"/>
          <w:lang w:val="en-GB"/>
        </w:rPr>
      </w:pPr>
      <w:r w:rsidRPr="009C47F0">
        <w:rPr>
          <w:rFonts w:hint="eastAsia"/>
          <w:lang w:val="en-GB"/>
        </w:rPr>
        <w:tab/>
      </w:r>
      <w:r w:rsidRPr="009C47F0">
        <w:rPr>
          <w:rFonts w:hint="eastAsia"/>
          <w:lang w:val="en-GB"/>
        </w:rPr>
        <w:tab/>
      </w:r>
      <w:r w:rsidRPr="009C47F0">
        <w:rPr>
          <w:rFonts w:hint="eastAsia"/>
          <w:lang w:val="en-GB"/>
        </w:rPr>
        <w:t>委员会需处理的问题和议事情况</w:t>
      </w:r>
    </w:p>
    <w:p w:rsidR="008A6E33" w:rsidRPr="009C47F0" w:rsidRDefault="008A6E33" w:rsidP="008A6E33">
      <w:pPr>
        <w:pStyle w:val="H4GC"/>
        <w:rPr>
          <w:rFonts w:hint="eastAsia"/>
          <w:lang w:val="en-GB"/>
        </w:rPr>
      </w:pPr>
      <w:r w:rsidRPr="009C47F0">
        <w:rPr>
          <w:rFonts w:hint="eastAsia"/>
          <w:lang w:val="en-GB"/>
        </w:rPr>
        <w:tab/>
      </w:r>
      <w:r w:rsidRPr="009C47F0">
        <w:rPr>
          <w:rFonts w:hint="eastAsia"/>
          <w:lang w:val="en-GB"/>
        </w:rPr>
        <w:tab/>
      </w:r>
      <w:r w:rsidRPr="009C47F0">
        <w:rPr>
          <w:rFonts w:hint="eastAsia"/>
          <w:lang w:val="en-GB"/>
        </w:rPr>
        <w:t>审议可否受理</w:t>
      </w:r>
    </w:p>
    <w:p w:rsidR="008A6E33" w:rsidRPr="009C47F0" w:rsidRDefault="008A6E33" w:rsidP="008A6E33">
      <w:pPr>
        <w:pStyle w:val="SingleTxtGC"/>
        <w:rPr>
          <w:rFonts w:hint="eastAsia"/>
          <w:lang w:val="en-GB"/>
        </w:rPr>
      </w:pPr>
      <w:r>
        <w:rPr>
          <w:rFonts w:hint="eastAsia"/>
          <w:lang w:val="en-GB"/>
        </w:rPr>
        <w:t xml:space="preserve">6.1  </w:t>
      </w:r>
      <w:r w:rsidRPr="009C47F0">
        <w:rPr>
          <w:rFonts w:hint="eastAsia"/>
          <w:lang w:val="en-GB"/>
        </w:rPr>
        <w:t>在审议来文所载的任何申诉之前</w:t>
      </w:r>
      <w:r>
        <w:rPr>
          <w:rFonts w:hint="eastAsia"/>
          <w:lang w:val="en-GB"/>
        </w:rPr>
        <w:t>，</w:t>
      </w:r>
      <w:r w:rsidRPr="009C47F0">
        <w:rPr>
          <w:rFonts w:hint="eastAsia"/>
          <w:lang w:val="en-GB"/>
        </w:rPr>
        <w:t>委员会必须根据《公约》第</w:t>
      </w:r>
      <w:r w:rsidRPr="009C47F0">
        <w:rPr>
          <w:rFonts w:hint="eastAsia"/>
          <w:lang w:val="en-GB"/>
        </w:rPr>
        <w:t>22</w:t>
      </w:r>
      <w:r w:rsidRPr="009C47F0">
        <w:rPr>
          <w:rFonts w:hint="eastAsia"/>
          <w:lang w:val="en-GB"/>
        </w:rPr>
        <w:t>条确定来文可否受理。根据《公约》第</w:t>
      </w:r>
      <w:r w:rsidRPr="009C47F0">
        <w:rPr>
          <w:rFonts w:hint="eastAsia"/>
          <w:lang w:val="en-GB"/>
        </w:rPr>
        <w:t>22</w:t>
      </w:r>
      <w:r w:rsidRPr="009C47F0">
        <w:rPr>
          <w:rFonts w:hint="eastAsia"/>
          <w:lang w:val="en-GB"/>
        </w:rPr>
        <w:t>条第</w:t>
      </w:r>
      <w:r w:rsidRPr="009C47F0">
        <w:rPr>
          <w:rFonts w:hint="eastAsia"/>
          <w:lang w:val="en-GB"/>
        </w:rPr>
        <w:t>5</w:t>
      </w:r>
      <w:r w:rsidRPr="009C47F0">
        <w:rPr>
          <w:rFonts w:hint="eastAsia"/>
          <w:lang w:val="en-GB"/>
        </w:rPr>
        <w:t>款</w:t>
      </w:r>
      <w:r>
        <w:rPr>
          <w:rFonts w:hint="eastAsia"/>
          <w:lang w:val="en-GB"/>
        </w:rPr>
        <w:t>(</w:t>
      </w:r>
      <w:r w:rsidRPr="009C47F0">
        <w:rPr>
          <w:rFonts w:hint="eastAsia"/>
          <w:lang w:val="en-GB"/>
        </w:rPr>
        <w:t>a</w:t>
      </w:r>
      <w:r>
        <w:rPr>
          <w:rFonts w:hint="eastAsia"/>
          <w:lang w:val="en-GB"/>
        </w:rPr>
        <w:t>)</w:t>
      </w:r>
      <w:r w:rsidRPr="009C47F0">
        <w:rPr>
          <w:rFonts w:hint="eastAsia"/>
          <w:lang w:val="en-GB"/>
        </w:rPr>
        <w:t>项的要求委员会确定同一事项过去和现在均未受到另一国际调查程序或解决办法的审查。</w:t>
      </w:r>
    </w:p>
    <w:p w:rsidR="008A6E33" w:rsidRPr="009C47F0" w:rsidRDefault="008A6E33" w:rsidP="008A6E33">
      <w:pPr>
        <w:pStyle w:val="SingleTxtGC"/>
        <w:rPr>
          <w:rFonts w:hint="eastAsia"/>
          <w:lang w:val="en-GB"/>
        </w:rPr>
      </w:pPr>
      <w:r>
        <w:rPr>
          <w:rFonts w:hint="eastAsia"/>
          <w:lang w:val="en-GB"/>
        </w:rPr>
        <w:t>6.</w:t>
      </w:r>
      <w:r w:rsidRPr="009C47F0">
        <w:rPr>
          <w:rFonts w:hint="eastAsia"/>
          <w:lang w:val="en-GB"/>
        </w:rPr>
        <w:t xml:space="preserve">2 </w:t>
      </w:r>
      <w:r>
        <w:rPr>
          <w:rFonts w:hint="eastAsia"/>
          <w:lang w:val="en-GB"/>
        </w:rPr>
        <w:t xml:space="preserve"> </w:t>
      </w:r>
      <w:r w:rsidRPr="009C47F0">
        <w:rPr>
          <w:rFonts w:hint="eastAsia"/>
          <w:lang w:val="en-GB"/>
        </w:rPr>
        <w:t>委员会指出</w:t>
      </w:r>
      <w:r>
        <w:rPr>
          <w:rFonts w:hint="eastAsia"/>
          <w:lang w:val="en-GB"/>
        </w:rPr>
        <w:t>，</w:t>
      </w:r>
      <w:r w:rsidRPr="009C47F0">
        <w:rPr>
          <w:rFonts w:hint="eastAsia"/>
          <w:lang w:val="en-GB"/>
        </w:rPr>
        <w:t>根据《公约》第</w:t>
      </w:r>
      <w:r w:rsidRPr="009C47F0">
        <w:rPr>
          <w:rFonts w:hint="eastAsia"/>
          <w:lang w:val="en-GB"/>
        </w:rPr>
        <w:t>22</w:t>
      </w:r>
      <w:r w:rsidRPr="009C47F0">
        <w:rPr>
          <w:rFonts w:hint="eastAsia"/>
          <w:lang w:val="en-GB"/>
        </w:rPr>
        <w:t>条第</w:t>
      </w:r>
      <w:r w:rsidRPr="009C47F0">
        <w:rPr>
          <w:rFonts w:hint="eastAsia"/>
          <w:lang w:val="en-GB"/>
        </w:rPr>
        <w:t>5</w:t>
      </w:r>
      <w:r w:rsidRPr="009C47F0">
        <w:rPr>
          <w:rFonts w:hint="eastAsia"/>
          <w:lang w:val="en-GB"/>
        </w:rPr>
        <w:t>款</w:t>
      </w:r>
      <w:r>
        <w:rPr>
          <w:rFonts w:hint="eastAsia"/>
          <w:lang w:val="en-GB"/>
        </w:rPr>
        <w:t>(</w:t>
      </w:r>
      <w:r w:rsidRPr="009C47F0">
        <w:rPr>
          <w:rFonts w:hint="eastAsia"/>
          <w:lang w:val="en-GB"/>
        </w:rPr>
        <w:t>b</w:t>
      </w:r>
      <w:r>
        <w:rPr>
          <w:rFonts w:hint="eastAsia"/>
          <w:lang w:val="en-GB"/>
        </w:rPr>
        <w:t>)</w:t>
      </w:r>
      <w:r w:rsidRPr="009C47F0">
        <w:rPr>
          <w:rFonts w:hint="eastAsia"/>
          <w:lang w:val="en-GB"/>
        </w:rPr>
        <w:t>项</w:t>
      </w:r>
      <w:r>
        <w:rPr>
          <w:rFonts w:hint="eastAsia"/>
          <w:lang w:val="en-GB"/>
        </w:rPr>
        <w:t>，</w:t>
      </w:r>
      <w:r w:rsidRPr="009C47F0">
        <w:rPr>
          <w:rFonts w:hint="eastAsia"/>
          <w:lang w:val="en-GB"/>
        </w:rPr>
        <w:t>委员会不应审议个人提交的来文</w:t>
      </w:r>
      <w:r>
        <w:rPr>
          <w:rFonts w:hint="eastAsia"/>
          <w:lang w:val="en-GB"/>
        </w:rPr>
        <w:t>，</w:t>
      </w:r>
      <w:r w:rsidRPr="009C47F0">
        <w:rPr>
          <w:rFonts w:hint="eastAsia"/>
          <w:lang w:val="en-GB"/>
        </w:rPr>
        <w:t>除非它已确定</w:t>
      </w:r>
      <w:r>
        <w:rPr>
          <w:rFonts w:hint="eastAsia"/>
          <w:lang w:val="en-GB"/>
        </w:rPr>
        <w:t>，</w:t>
      </w:r>
      <w:r w:rsidRPr="009C47F0">
        <w:rPr>
          <w:rFonts w:hint="eastAsia"/>
          <w:lang w:val="en-GB"/>
        </w:rPr>
        <w:t>此人已用尽一切可用的国内补救办法。委员会注意到</w:t>
      </w:r>
      <w:r>
        <w:rPr>
          <w:rFonts w:hint="eastAsia"/>
          <w:lang w:val="en-GB"/>
        </w:rPr>
        <w:t>，</w:t>
      </w:r>
      <w:r w:rsidRPr="009C47F0">
        <w:rPr>
          <w:rFonts w:hint="eastAsia"/>
          <w:lang w:val="en-GB"/>
        </w:rPr>
        <w:t>在本案中</w:t>
      </w:r>
      <w:r>
        <w:rPr>
          <w:rFonts w:hint="eastAsia"/>
          <w:lang w:val="en-GB"/>
        </w:rPr>
        <w:t>，</w:t>
      </w:r>
      <w:r w:rsidRPr="009C47F0">
        <w:rPr>
          <w:rFonts w:hint="eastAsia"/>
          <w:lang w:val="en-GB"/>
        </w:rPr>
        <w:t>缔约国承认</w:t>
      </w:r>
      <w:r>
        <w:rPr>
          <w:rFonts w:hint="eastAsia"/>
          <w:lang w:val="en-GB"/>
        </w:rPr>
        <w:t>，</w:t>
      </w:r>
      <w:r w:rsidRPr="009C47F0">
        <w:rPr>
          <w:rFonts w:hint="eastAsia"/>
          <w:lang w:val="en-GB"/>
        </w:rPr>
        <w:t>申诉人已用尽所有可用的国内补救办法。</w:t>
      </w:r>
    </w:p>
    <w:p w:rsidR="008A6E33" w:rsidRPr="009C47F0" w:rsidRDefault="008A6E33" w:rsidP="008A6E33">
      <w:pPr>
        <w:pStyle w:val="SingleTxtGC"/>
        <w:rPr>
          <w:rFonts w:hint="eastAsia"/>
          <w:lang w:val="en-GB"/>
        </w:rPr>
      </w:pPr>
      <w:r>
        <w:rPr>
          <w:rFonts w:hint="eastAsia"/>
          <w:lang w:val="en-GB"/>
        </w:rPr>
        <w:t>6.</w:t>
      </w:r>
      <w:r w:rsidRPr="009C47F0">
        <w:rPr>
          <w:rFonts w:hint="eastAsia"/>
          <w:lang w:val="en-GB"/>
        </w:rPr>
        <w:t xml:space="preserve">3 </w:t>
      </w:r>
      <w:r>
        <w:rPr>
          <w:rFonts w:hint="eastAsia"/>
          <w:lang w:val="en-GB"/>
        </w:rPr>
        <w:t xml:space="preserve"> </w:t>
      </w:r>
      <w:r w:rsidRPr="009C47F0">
        <w:rPr>
          <w:rFonts w:hint="eastAsia"/>
          <w:lang w:val="en-GB"/>
        </w:rPr>
        <w:t>委员会注意到</w:t>
      </w:r>
      <w:r>
        <w:rPr>
          <w:rFonts w:hint="eastAsia"/>
          <w:lang w:val="en-GB"/>
        </w:rPr>
        <w:t>，</w:t>
      </w:r>
      <w:r w:rsidRPr="009C47F0">
        <w:rPr>
          <w:rFonts w:hint="eastAsia"/>
          <w:lang w:val="en-GB"/>
        </w:rPr>
        <w:t>缔约国辩称</w:t>
      </w:r>
      <w:r>
        <w:rPr>
          <w:rFonts w:hint="eastAsia"/>
          <w:lang w:val="en-GB"/>
        </w:rPr>
        <w:t>，</w:t>
      </w:r>
      <w:r w:rsidRPr="009C47F0">
        <w:rPr>
          <w:rFonts w:hint="eastAsia"/>
          <w:lang w:val="en-GB"/>
        </w:rPr>
        <w:t>应宣布来文因明确缺乏事实根据而不可受理。然而</w:t>
      </w:r>
      <w:r>
        <w:rPr>
          <w:rFonts w:hint="eastAsia"/>
          <w:lang w:val="en-GB"/>
        </w:rPr>
        <w:t>，</w:t>
      </w:r>
      <w:r w:rsidRPr="009C47F0">
        <w:rPr>
          <w:rFonts w:hint="eastAsia"/>
          <w:lang w:val="en-GB"/>
        </w:rPr>
        <w:t>委员会认为</w:t>
      </w:r>
      <w:r>
        <w:rPr>
          <w:rFonts w:hint="eastAsia"/>
          <w:lang w:val="en-GB"/>
        </w:rPr>
        <w:t>，</w:t>
      </w:r>
      <w:r w:rsidRPr="009C47F0">
        <w:rPr>
          <w:rFonts w:hint="eastAsia"/>
          <w:lang w:val="en-GB"/>
        </w:rPr>
        <w:t>申诉人根据《公约》第</w:t>
      </w:r>
      <w:r w:rsidRPr="009C47F0">
        <w:rPr>
          <w:rFonts w:hint="eastAsia"/>
          <w:lang w:val="en-GB"/>
        </w:rPr>
        <w:t>3</w:t>
      </w:r>
      <w:r w:rsidRPr="009C47F0">
        <w:rPr>
          <w:rFonts w:hint="eastAsia"/>
          <w:lang w:val="en-GB"/>
        </w:rPr>
        <w:t>条提出了实质性问题</w:t>
      </w:r>
      <w:r>
        <w:rPr>
          <w:rFonts w:hint="eastAsia"/>
          <w:lang w:val="en-GB"/>
        </w:rPr>
        <w:t>，</w:t>
      </w:r>
      <w:r w:rsidRPr="009C47F0">
        <w:rPr>
          <w:rFonts w:hint="eastAsia"/>
          <w:lang w:val="en-GB"/>
        </w:rPr>
        <w:t>应根据是非曲直对这些问题进行审查。由于委员会未发现对可否受理性的任何进一步障碍</w:t>
      </w:r>
      <w:r>
        <w:rPr>
          <w:rFonts w:hint="eastAsia"/>
          <w:lang w:val="en-GB"/>
        </w:rPr>
        <w:t>，</w:t>
      </w:r>
      <w:r w:rsidRPr="009C47F0">
        <w:rPr>
          <w:rFonts w:hint="eastAsia"/>
          <w:lang w:val="en-GB"/>
        </w:rPr>
        <w:t>因此</w:t>
      </w:r>
      <w:r>
        <w:rPr>
          <w:rFonts w:hint="eastAsia"/>
          <w:lang w:val="en-GB"/>
        </w:rPr>
        <w:t>，</w:t>
      </w:r>
      <w:r w:rsidRPr="009C47F0">
        <w:rPr>
          <w:rFonts w:hint="eastAsia"/>
          <w:lang w:val="en-GB"/>
        </w:rPr>
        <w:t>它宣布来文可予受理。</w:t>
      </w:r>
    </w:p>
    <w:p w:rsidR="008A6E33" w:rsidRPr="009C47F0" w:rsidRDefault="008A6E33" w:rsidP="008A6E33">
      <w:pPr>
        <w:pStyle w:val="H4GC"/>
        <w:rPr>
          <w:rFonts w:hint="eastAsia"/>
          <w:lang w:val="en-GB"/>
        </w:rPr>
      </w:pPr>
      <w:r w:rsidRPr="009C47F0">
        <w:rPr>
          <w:rFonts w:hint="eastAsia"/>
          <w:lang w:val="en-GB"/>
        </w:rPr>
        <w:tab/>
      </w:r>
      <w:r w:rsidRPr="009C47F0">
        <w:rPr>
          <w:rFonts w:hint="eastAsia"/>
          <w:lang w:val="en-GB"/>
        </w:rPr>
        <w:tab/>
      </w:r>
      <w:r w:rsidRPr="009C47F0">
        <w:rPr>
          <w:rFonts w:hint="eastAsia"/>
          <w:lang w:val="en-GB"/>
        </w:rPr>
        <w:t>审议案情实质</w:t>
      </w:r>
    </w:p>
    <w:p w:rsidR="008A6E33" w:rsidRPr="009C47F0" w:rsidRDefault="008A6E33" w:rsidP="008A6E33">
      <w:pPr>
        <w:pStyle w:val="SingleTxtGC"/>
        <w:rPr>
          <w:rFonts w:hint="eastAsia"/>
          <w:lang w:val="en-GB"/>
        </w:rPr>
      </w:pPr>
      <w:r>
        <w:rPr>
          <w:rFonts w:hint="eastAsia"/>
          <w:lang w:val="en-GB"/>
        </w:rPr>
        <w:t>7.</w:t>
      </w:r>
      <w:r w:rsidRPr="009C47F0">
        <w:rPr>
          <w:rFonts w:hint="eastAsia"/>
          <w:lang w:val="en-GB"/>
        </w:rPr>
        <w:t xml:space="preserve">1 </w:t>
      </w:r>
      <w:r>
        <w:rPr>
          <w:rFonts w:hint="eastAsia"/>
          <w:lang w:val="en-GB"/>
        </w:rPr>
        <w:t xml:space="preserve"> </w:t>
      </w:r>
      <w:r w:rsidRPr="009C47F0">
        <w:rPr>
          <w:rFonts w:hint="eastAsia"/>
          <w:lang w:val="en-GB"/>
        </w:rPr>
        <w:t>根据《公约》第</w:t>
      </w:r>
      <w:r w:rsidRPr="009C47F0">
        <w:rPr>
          <w:rFonts w:hint="eastAsia"/>
          <w:lang w:val="en-GB"/>
        </w:rPr>
        <w:t>22</w:t>
      </w:r>
      <w:r w:rsidRPr="009C47F0">
        <w:rPr>
          <w:rFonts w:hint="eastAsia"/>
          <w:lang w:val="en-GB"/>
        </w:rPr>
        <w:t>条第</w:t>
      </w:r>
      <w:r w:rsidRPr="009C47F0">
        <w:rPr>
          <w:rFonts w:hint="eastAsia"/>
          <w:lang w:val="en-GB"/>
        </w:rPr>
        <w:t>4</w:t>
      </w:r>
      <w:r w:rsidRPr="009C47F0">
        <w:rPr>
          <w:rFonts w:hint="eastAsia"/>
          <w:lang w:val="en-GB"/>
        </w:rPr>
        <w:t>款</w:t>
      </w:r>
      <w:r>
        <w:rPr>
          <w:rFonts w:hint="eastAsia"/>
          <w:lang w:val="en-GB"/>
        </w:rPr>
        <w:t>，</w:t>
      </w:r>
      <w:r w:rsidRPr="009C47F0">
        <w:rPr>
          <w:rFonts w:hint="eastAsia"/>
          <w:lang w:val="en-GB"/>
        </w:rPr>
        <w:t>委员会在当事方提供的所有资料基础上审议了本来文。</w:t>
      </w:r>
    </w:p>
    <w:p w:rsidR="008A6E33" w:rsidRPr="009C47F0" w:rsidRDefault="008A6E33" w:rsidP="008A6E33">
      <w:pPr>
        <w:pStyle w:val="SingleTxtGC"/>
        <w:rPr>
          <w:lang w:val="en-GB"/>
        </w:rPr>
      </w:pPr>
      <w:r>
        <w:rPr>
          <w:rFonts w:hint="eastAsia"/>
          <w:lang w:val="en-GB"/>
        </w:rPr>
        <w:t>7.</w:t>
      </w:r>
      <w:r w:rsidRPr="009C47F0">
        <w:rPr>
          <w:rFonts w:hint="eastAsia"/>
          <w:lang w:val="en-GB"/>
        </w:rPr>
        <w:t xml:space="preserve">2 </w:t>
      </w:r>
      <w:r>
        <w:rPr>
          <w:rFonts w:hint="eastAsia"/>
          <w:lang w:val="en-GB"/>
        </w:rPr>
        <w:t xml:space="preserve"> </w:t>
      </w:r>
      <w:r w:rsidRPr="009C47F0">
        <w:rPr>
          <w:rFonts w:hint="eastAsia"/>
          <w:lang w:val="en-GB"/>
        </w:rPr>
        <w:t>委员会需处理的问题是</w:t>
      </w:r>
      <w:r>
        <w:rPr>
          <w:rFonts w:hint="eastAsia"/>
          <w:lang w:val="en-GB"/>
        </w:rPr>
        <w:t>，</w:t>
      </w:r>
      <w:r w:rsidRPr="009C47F0">
        <w:rPr>
          <w:rFonts w:hint="eastAsia"/>
          <w:lang w:val="en-GB"/>
        </w:rPr>
        <w:t>将申诉人遣返中国是否会违反缔约国在《公约》第</w:t>
      </w:r>
      <w:r w:rsidRPr="009C47F0">
        <w:rPr>
          <w:rFonts w:hint="eastAsia"/>
          <w:lang w:val="en-GB"/>
        </w:rPr>
        <w:t>3</w:t>
      </w:r>
      <w:r w:rsidRPr="009C47F0">
        <w:rPr>
          <w:rFonts w:hint="eastAsia"/>
          <w:lang w:val="en-GB"/>
        </w:rPr>
        <w:t>条下的义务</w:t>
      </w:r>
      <w:r>
        <w:rPr>
          <w:rFonts w:hint="eastAsia"/>
          <w:lang w:val="en-GB"/>
        </w:rPr>
        <w:t>，</w:t>
      </w:r>
      <w:r w:rsidRPr="009C47F0">
        <w:rPr>
          <w:rFonts w:hint="eastAsia"/>
          <w:lang w:val="en-GB"/>
        </w:rPr>
        <w:t>即</w:t>
      </w:r>
      <w:r>
        <w:rPr>
          <w:rFonts w:hint="eastAsia"/>
          <w:lang w:val="en-GB"/>
        </w:rPr>
        <w:t>，</w:t>
      </w:r>
      <w:r w:rsidRPr="009C47F0">
        <w:rPr>
          <w:rFonts w:hint="eastAsia"/>
          <w:lang w:val="en-GB"/>
        </w:rPr>
        <w:t>如有充分理由相信任何人在另一国家将有遭受酷刑的危险</w:t>
      </w:r>
      <w:r>
        <w:rPr>
          <w:rFonts w:hint="eastAsia"/>
          <w:lang w:val="en-GB"/>
        </w:rPr>
        <w:t>，</w:t>
      </w:r>
      <w:r w:rsidRPr="009C47F0">
        <w:rPr>
          <w:rFonts w:hint="eastAsia"/>
          <w:lang w:val="en-GB"/>
        </w:rPr>
        <w:t>不得将此人驱逐或遣返</w:t>
      </w:r>
      <w:r>
        <w:rPr>
          <w:rFonts w:hint="eastAsia"/>
          <w:lang w:val="en-GB"/>
        </w:rPr>
        <w:t>(</w:t>
      </w:r>
      <w:r w:rsidRPr="009C47F0">
        <w:rPr>
          <w:rFonts w:hint="eastAsia"/>
          <w:lang w:val="en-GB"/>
        </w:rPr>
        <w:t>“驱回”</w:t>
      </w:r>
      <w:r>
        <w:rPr>
          <w:rFonts w:hint="eastAsia"/>
          <w:lang w:val="en-GB"/>
        </w:rPr>
        <w:t>)</w:t>
      </w:r>
      <w:r w:rsidRPr="009C47F0">
        <w:rPr>
          <w:rFonts w:hint="eastAsia"/>
          <w:lang w:val="en-GB"/>
        </w:rPr>
        <w:t>到该国。委员会必须评估</w:t>
      </w:r>
      <w:r>
        <w:rPr>
          <w:rFonts w:hint="eastAsia"/>
          <w:lang w:val="en-GB"/>
        </w:rPr>
        <w:t>，</w:t>
      </w:r>
      <w:r w:rsidRPr="009C47F0">
        <w:rPr>
          <w:rFonts w:hint="eastAsia"/>
          <w:lang w:val="en-GB"/>
        </w:rPr>
        <w:t>是否有充分理由</w:t>
      </w:r>
      <w:r>
        <w:rPr>
          <w:rFonts w:hint="eastAsia"/>
          <w:lang w:val="en-GB"/>
        </w:rPr>
        <w:t>，</w:t>
      </w:r>
      <w:r w:rsidRPr="009C47F0">
        <w:rPr>
          <w:rFonts w:hint="eastAsia"/>
          <w:lang w:val="en-GB"/>
        </w:rPr>
        <w:t>可据以相信</w:t>
      </w:r>
      <w:r>
        <w:rPr>
          <w:rFonts w:hint="eastAsia"/>
          <w:lang w:val="en-GB"/>
        </w:rPr>
        <w:t>，</w:t>
      </w:r>
      <w:r w:rsidRPr="009C47F0">
        <w:rPr>
          <w:rFonts w:hint="eastAsia"/>
          <w:lang w:val="en-GB"/>
        </w:rPr>
        <w:t>申诉人在回到中国后会面临遭受酷刑的个人危险。在评估这种风险时</w:t>
      </w:r>
      <w:r>
        <w:rPr>
          <w:rFonts w:hint="eastAsia"/>
          <w:lang w:val="en-GB"/>
        </w:rPr>
        <w:t>，</w:t>
      </w:r>
      <w:r w:rsidRPr="009C47F0">
        <w:rPr>
          <w:rFonts w:hint="eastAsia"/>
          <w:lang w:val="en-GB"/>
        </w:rPr>
        <w:t>委员会必须根据《公约》第</w:t>
      </w:r>
      <w:r w:rsidRPr="009C47F0">
        <w:rPr>
          <w:rFonts w:hint="eastAsia"/>
          <w:lang w:val="en-GB"/>
        </w:rPr>
        <w:t>3</w:t>
      </w:r>
      <w:r w:rsidRPr="009C47F0">
        <w:rPr>
          <w:rFonts w:hint="eastAsia"/>
          <w:lang w:val="en-GB"/>
        </w:rPr>
        <w:t>条第</w:t>
      </w:r>
      <w:r w:rsidRPr="009C47F0">
        <w:rPr>
          <w:rFonts w:hint="eastAsia"/>
          <w:lang w:val="en-GB"/>
        </w:rPr>
        <w:t>2</w:t>
      </w:r>
      <w:r w:rsidRPr="009C47F0">
        <w:rPr>
          <w:rFonts w:hint="eastAsia"/>
          <w:lang w:val="en-GB"/>
        </w:rPr>
        <w:t>款的规定</w:t>
      </w:r>
      <w:r>
        <w:rPr>
          <w:rFonts w:hint="eastAsia"/>
          <w:lang w:val="en-GB"/>
        </w:rPr>
        <w:t>，</w:t>
      </w:r>
      <w:r w:rsidRPr="009C47F0">
        <w:rPr>
          <w:rFonts w:hint="eastAsia"/>
          <w:lang w:val="en-GB"/>
        </w:rPr>
        <w:t>考虑到所有有关的因素</w:t>
      </w:r>
      <w:r>
        <w:rPr>
          <w:rFonts w:hint="eastAsia"/>
          <w:lang w:val="en-GB"/>
        </w:rPr>
        <w:t>，</w:t>
      </w:r>
      <w:r w:rsidRPr="009C47F0">
        <w:rPr>
          <w:rFonts w:hint="eastAsia"/>
          <w:lang w:val="en-GB"/>
        </w:rPr>
        <w:t>包括是否存在一贯严重、公然或大规模侵犯人权的情况。然而</w:t>
      </w:r>
      <w:r>
        <w:rPr>
          <w:rFonts w:hint="eastAsia"/>
          <w:lang w:val="en-GB"/>
        </w:rPr>
        <w:t>，</w:t>
      </w:r>
      <w:r w:rsidRPr="009C47F0">
        <w:rPr>
          <w:rFonts w:hint="eastAsia"/>
          <w:lang w:val="en-GB"/>
        </w:rPr>
        <w:t>委员会申明</w:t>
      </w:r>
      <w:r>
        <w:rPr>
          <w:rFonts w:hint="eastAsia"/>
          <w:lang w:val="en-GB"/>
        </w:rPr>
        <w:t>，</w:t>
      </w:r>
      <w:r w:rsidRPr="009C47F0">
        <w:rPr>
          <w:rFonts w:hint="eastAsia"/>
          <w:lang w:val="en-GB"/>
        </w:rPr>
        <w:t>这种裁定的目的是</w:t>
      </w:r>
      <w:r>
        <w:rPr>
          <w:rFonts w:hint="eastAsia"/>
          <w:lang w:val="en-GB"/>
        </w:rPr>
        <w:t>，</w:t>
      </w:r>
      <w:r w:rsidRPr="009C47F0">
        <w:rPr>
          <w:rFonts w:hint="eastAsia"/>
          <w:lang w:val="en-GB"/>
        </w:rPr>
        <w:t>确定有关人员是否面临可预见的和真实的个人风险</w:t>
      </w:r>
      <w:r>
        <w:rPr>
          <w:rFonts w:hint="eastAsia"/>
          <w:lang w:val="en-GB"/>
        </w:rPr>
        <w:t>，</w:t>
      </w:r>
      <w:r w:rsidRPr="009C47F0">
        <w:rPr>
          <w:rFonts w:hint="eastAsia"/>
          <w:lang w:val="en-GB"/>
        </w:rPr>
        <w:t>在返回的国家里会遭受酷刑。</w:t>
      </w:r>
    </w:p>
    <w:p w:rsidR="008A6E33" w:rsidRPr="009C47F0" w:rsidRDefault="008A6E33" w:rsidP="008A6E33">
      <w:pPr>
        <w:pStyle w:val="SingleTxtGC"/>
        <w:rPr>
          <w:rFonts w:hint="eastAsia"/>
          <w:lang w:val="en-GB"/>
        </w:rPr>
      </w:pPr>
      <w:r>
        <w:rPr>
          <w:rFonts w:hint="eastAsia"/>
          <w:lang w:val="en-GB"/>
        </w:rPr>
        <w:t>7.</w:t>
      </w:r>
      <w:r w:rsidRPr="009C47F0">
        <w:rPr>
          <w:rFonts w:hint="eastAsia"/>
          <w:lang w:val="en-GB"/>
        </w:rPr>
        <w:t xml:space="preserve">3 </w:t>
      </w:r>
      <w:r>
        <w:rPr>
          <w:rFonts w:hint="eastAsia"/>
          <w:lang w:val="en-GB"/>
        </w:rPr>
        <w:t xml:space="preserve"> </w:t>
      </w:r>
      <w:r w:rsidRPr="009C47F0">
        <w:rPr>
          <w:rFonts w:hint="eastAsia"/>
          <w:lang w:val="en-GB"/>
        </w:rPr>
        <w:t>委员会回顾关于执行《公约》第</w:t>
      </w:r>
      <w:r w:rsidRPr="009C47F0">
        <w:rPr>
          <w:rFonts w:hint="eastAsia"/>
          <w:lang w:val="en-GB"/>
        </w:rPr>
        <w:t>3</w:t>
      </w:r>
      <w:r w:rsidRPr="009C47F0">
        <w:rPr>
          <w:rFonts w:hint="eastAsia"/>
          <w:lang w:val="en-GB"/>
        </w:rPr>
        <w:t>条问题的第</w:t>
      </w:r>
      <w:r w:rsidRPr="009C47F0">
        <w:rPr>
          <w:rFonts w:hint="eastAsia"/>
          <w:lang w:val="en-GB"/>
        </w:rPr>
        <w:t>1</w:t>
      </w:r>
      <w:r w:rsidRPr="009C47F0">
        <w:rPr>
          <w:rFonts w:hint="eastAsia"/>
          <w:lang w:val="en-GB"/>
        </w:rPr>
        <w:t>号一般性意见</w:t>
      </w:r>
      <w:r>
        <w:rPr>
          <w:rFonts w:hint="eastAsia"/>
          <w:lang w:val="en-GB"/>
        </w:rPr>
        <w:t>(</w:t>
      </w:r>
      <w:r w:rsidRPr="009C47F0">
        <w:rPr>
          <w:rFonts w:hint="eastAsia"/>
          <w:lang w:val="en-GB"/>
        </w:rPr>
        <w:t>1997</w:t>
      </w:r>
      <w:r w:rsidRPr="009C47F0">
        <w:rPr>
          <w:rFonts w:hint="eastAsia"/>
          <w:lang w:val="en-GB"/>
        </w:rPr>
        <w:t>年</w:t>
      </w:r>
      <w:r>
        <w:rPr>
          <w:rFonts w:hint="eastAsia"/>
          <w:lang w:val="en-GB"/>
        </w:rPr>
        <w:t>)</w:t>
      </w:r>
      <w:r>
        <w:rPr>
          <w:rFonts w:hint="eastAsia"/>
          <w:lang w:val="en-GB"/>
        </w:rPr>
        <w:t>，</w:t>
      </w:r>
      <w:r w:rsidRPr="009C47F0">
        <w:rPr>
          <w:rFonts w:hint="eastAsia"/>
          <w:lang w:val="en-GB"/>
        </w:rPr>
        <w:t>“评估酷刑风险所依据的理由必须超越纯理论或怀疑。然而</w:t>
      </w:r>
      <w:r>
        <w:rPr>
          <w:rFonts w:hint="eastAsia"/>
          <w:lang w:val="en-GB"/>
        </w:rPr>
        <w:t>，</w:t>
      </w:r>
      <w:r w:rsidRPr="009C47F0">
        <w:rPr>
          <w:rFonts w:hint="eastAsia"/>
          <w:lang w:val="en-GB"/>
        </w:rPr>
        <w:t>这种风险不必满足极有可能之测试</w:t>
      </w:r>
      <w:r>
        <w:rPr>
          <w:rFonts w:hint="eastAsia"/>
          <w:lang w:val="en-GB"/>
        </w:rPr>
        <w:t>”，</w:t>
      </w:r>
      <w:r w:rsidRPr="00D16A76">
        <w:rPr>
          <w:rStyle w:val="FootnoteReference"/>
          <w:sz w:val="21"/>
          <w:lang w:val="en-GB"/>
        </w:rPr>
        <w:footnoteReference w:id="103"/>
      </w:r>
      <w:r>
        <w:rPr>
          <w:rFonts w:hint="eastAsia"/>
          <w:lang w:val="en-GB"/>
        </w:rPr>
        <w:t xml:space="preserve"> </w:t>
      </w:r>
      <w:r w:rsidRPr="009C47F0">
        <w:rPr>
          <w:rFonts w:hint="eastAsia"/>
          <w:lang w:val="en-GB"/>
        </w:rPr>
        <w:t>但风险必须是本人的和现实存在的。在这方面</w:t>
      </w:r>
      <w:r>
        <w:rPr>
          <w:rFonts w:hint="eastAsia"/>
          <w:lang w:val="en-GB"/>
        </w:rPr>
        <w:t>，</w:t>
      </w:r>
      <w:r w:rsidRPr="009C47F0">
        <w:rPr>
          <w:rFonts w:hint="eastAsia"/>
          <w:lang w:val="en-GB"/>
        </w:rPr>
        <w:t>在先前决定中</w:t>
      </w:r>
      <w:r>
        <w:rPr>
          <w:rFonts w:hint="eastAsia"/>
          <w:lang w:val="en-GB"/>
        </w:rPr>
        <w:t>，</w:t>
      </w:r>
      <w:r w:rsidRPr="009C47F0">
        <w:rPr>
          <w:rFonts w:hint="eastAsia"/>
          <w:lang w:val="en-GB"/>
        </w:rPr>
        <w:t>委员会已确立</w:t>
      </w:r>
      <w:r>
        <w:rPr>
          <w:rFonts w:hint="eastAsia"/>
          <w:lang w:val="en-GB"/>
        </w:rPr>
        <w:t>，</w:t>
      </w:r>
      <w:r w:rsidRPr="009C47F0">
        <w:rPr>
          <w:rFonts w:hint="eastAsia"/>
          <w:lang w:val="en-GB"/>
        </w:rPr>
        <w:t>酷刑风险必须是可预见的、真实的和个人的。</w:t>
      </w:r>
      <w:r w:rsidRPr="00D16A76">
        <w:rPr>
          <w:rStyle w:val="FootnoteReference"/>
          <w:sz w:val="21"/>
          <w:lang w:val="en-GB"/>
        </w:rPr>
        <w:footnoteReference w:id="104"/>
      </w:r>
      <w:r>
        <w:rPr>
          <w:rFonts w:hint="eastAsia"/>
          <w:lang w:val="en-GB"/>
        </w:rPr>
        <w:t xml:space="preserve"> </w:t>
      </w:r>
      <w:r w:rsidRPr="009C47F0">
        <w:rPr>
          <w:rFonts w:hint="eastAsia"/>
          <w:lang w:val="en-GB"/>
        </w:rPr>
        <w:t>委员会回顾</w:t>
      </w:r>
      <w:r>
        <w:rPr>
          <w:rFonts w:hint="eastAsia"/>
          <w:lang w:val="en-GB"/>
        </w:rPr>
        <w:t>，</w:t>
      </w:r>
      <w:r w:rsidRPr="009C47F0">
        <w:rPr>
          <w:rFonts w:hint="eastAsia"/>
          <w:lang w:val="en-GB"/>
        </w:rPr>
        <w:t>根据第</w:t>
      </w:r>
      <w:r w:rsidRPr="009C47F0">
        <w:rPr>
          <w:rFonts w:hint="eastAsia"/>
          <w:lang w:val="en-GB"/>
        </w:rPr>
        <w:t>1</w:t>
      </w:r>
      <w:r w:rsidRPr="009C47F0">
        <w:rPr>
          <w:rFonts w:hint="eastAsia"/>
          <w:lang w:val="en-GB"/>
        </w:rPr>
        <w:t>号一般性意见的规定</w:t>
      </w:r>
      <w:r>
        <w:rPr>
          <w:rFonts w:hint="eastAsia"/>
          <w:lang w:val="en-GB"/>
        </w:rPr>
        <w:t>，</w:t>
      </w:r>
      <w:r w:rsidRPr="009C47F0">
        <w:rPr>
          <w:rFonts w:hint="eastAsia"/>
          <w:lang w:val="en-GB"/>
        </w:rPr>
        <w:t>委员会对有关缔约国机关所作的调查结果给予相当重视</w:t>
      </w:r>
      <w:r>
        <w:rPr>
          <w:rFonts w:hint="eastAsia"/>
          <w:lang w:val="en-GB"/>
        </w:rPr>
        <w:t>，</w:t>
      </w:r>
      <w:r w:rsidRPr="009C47F0">
        <w:rPr>
          <w:rFonts w:hint="eastAsia"/>
          <w:lang w:val="en-GB"/>
        </w:rPr>
        <w:t>但同时</w:t>
      </w:r>
      <w:r>
        <w:rPr>
          <w:rFonts w:hint="eastAsia"/>
          <w:lang w:val="en-GB"/>
        </w:rPr>
        <w:t>，</w:t>
      </w:r>
      <w:r w:rsidRPr="009C47F0">
        <w:rPr>
          <w:rFonts w:hint="eastAsia"/>
          <w:lang w:val="en-GB"/>
        </w:rPr>
        <w:t>它并不受这些调查结果的约束</w:t>
      </w:r>
      <w:r>
        <w:rPr>
          <w:rFonts w:hint="eastAsia"/>
          <w:lang w:val="en-GB"/>
        </w:rPr>
        <w:t>，</w:t>
      </w:r>
      <w:r w:rsidRPr="009C47F0">
        <w:rPr>
          <w:rFonts w:hint="eastAsia"/>
          <w:lang w:val="en-GB"/>
        </w:rPr>
        <w:t>相反</w:t>
      </w:r>
      <w:r>
        <w:rPr>
          <w:rFonts w:hint="eastAsia"/>
          <w:lang w:val="en-GB"/>
        </w:rPr>
        <w:t>，</w:t>
      </w:r>
      <w:r w:rsidRPr="009C47F0">
        <w:rPr>
          <w:rFonts w:hint="eastAsia"/>
          <w:lang w:val="en-GB"/>
        </w:rPr>
        <w:t>根据《公约》第</w:t>
      </w:r>
      <w:r w:rsidRPr="009C47F0">
        <w:rPr>
          <w:rFonts w:hint="eastAsia"/>
          <w:lang w:val="en-GB"/>
        </w:rPr>
        <w:t>22</w:t>
      </w:r>
      <w:r w:rsidRPr="009C47F0">
        <w:rPr>
          <w:rFonts w:hint="eastAsia"/>
          <w:lang w:val="en-GB"/>
        </w:rPr>
        <w:t>条第</w:t>
      </w:r>
      <w:r w:rsidRPr="009C47F0">
        <w:rPr>
          <w:rFonts w:hint="eastAsia"/>
          <w:lang w:val="en-GB"/>
        </w:rPr>
        <w:t>4</w:t>
      </w:r>
      <w:r w:rsidRPr="009C47F0">
        <w:rPr>
          <w:rFonts w:hint="eastAsia"/>
          <w:lang w:val="en-GB"/>
        </w:rPr>
        <w:t>款的规定</w:t>
      </w:r>
      <w:r>
        <w:rPr>
          <w:rFonts w:hint="eastAsia"/>
          <w:lang w:val="en-GB"/>
        </w:rPr>
        <w:t>，</w:t>
      </w:r>
      <w:r w:rsidRPr="009C47F0">
        <w:rPr>
          <w:rFonts w:hint="eastAsia"/>
          <w:lang w:val="en-GB"/>
        </w:rPr>
        <w:t>委员会有权在每个案件的全部情节基础上对事实进行自由评估。</w:t>
      </w:r>
    </w:p>
    <w:p w:rsidR="008A6E33" w:rsidRPr="009C47F0" w:rsidRDefault="008A6E33" w:rsidP="008A6E33">
      <w:pPr>
        <w:pStyle w:val="SingleTxtGC"/>
        <w:rPr>
          <w:rFonts w:hint="eastAsia"/>
          <w:lang w:val="en-GB"/>
        </w:rPr>
      </w:pPr>
      <w:r>
        <w:rPr>
          <w:rFonts w:hint="eastAsia"/>
          <w:lang w:val="en-GB"/>
        </w:rPr>
        <w:t>7.</w:t>
      </w:r>
      <w:r w:rsidRPr="009C47F0">
        <w:rPr>
          <w:rFonts w:hint="eastAsia"/>
          <w:lang w:val="en-GB"/>
        </w:rPr>
        <w:t xml:space="preserve">4 </w:t>
      </w:r>
      <w:r>
        <w:rPr>
          <w:rFonts w:hint="eastAsia"/>
          <w:lang w:val="en-GB"/>
        </w:rPr>
        <w:t xml:space="preserve"> </w:t>
      </w:r>
      <w:r w:rsidRPr="009C47F0">
        <w:rPr>
          <w:rFonts w:hint="eastAsia"/>
          <w:lang w:val="en-GB"/>
        </w:rPr>
        <w:t>委员会还回顾了第</w:t>
      </w:r>
      <w:r w:rsidRPr="009C47F0">
        <w:rPr>
          <w:rFonts w:hint="eastAsia"/>
          <w:lang w:val="en-GB"/>
        </w:rPr>
        <w:t>1</w:t>
      </w:r>
      <w:r w:rsidRPr="009C47F0">
        <w:rPr>
          <w:rFonts w:hint="eastAsia"/>
          <w:lang w:val="en-GB"/>
        </w:rPr>
        <w:t>号一般性意见</w:t>
      </w:r>
      <w:r>
        <w:rPr>
          <w:rFonts w:hint="eastAsia"/>
          <w:lang w:val="en-GB"/>
        </w:rPr>
        <w:t>(</w:t>
      </w:r>
      <w:r w:rsidRPr="009C47F0">
        <w:rPr>
          <w:rFonts w:hint="eastAsia"/>
          <w:lang w:val="en-GB"/>
        </w:rPr>
        <w:t>第</w:t>
      </w:r>
      <w:r w:rsidRPr="009C47F0">
        <w:rPr>
          <w:rFonts w:hint="eastAsia"/>
          <w:lang w:val="en-GB"/>
        </w:rPr>
        <w:t>5</w:t>
      </w:r>
      <w:r w:rsidRPr="009C47F0">
        <w:rPr>
          <w:rFonts w:hint="eastAsia"/>
          <w:lang w:val="en-GB"/>
        </w:rPr>
        <w:t>段</w:t>
      </w:r>
      <w:r>
        <w:rPr>
          <w:rFonts w:hint="eastAsia"/>
          <w:lang w:val="en-GB"/>
        </w:rPr>
        <w:t>)</w:t>
      </w:r>
      <w:r>
        <w:rPr>
          <w:rFonts w:hint="eastAsia"/>
          <w:lang w:val="en-GB"/>
        </w:rPr>
        <w:t>，</w:t>
      </w:r>
      <w:r w:rsidRPr="009C47F0">
        <w:rPr>
          <w:rFonts w:hint="eastAsia"/>
          <w:lang w:val="en-GB"/>
        </w:rPr>
        <w:t>根据该一般性意见</w:t>
      </w:r>
      <w:r>
        <w:rPr>
          <w:rFonts w:hint="eastAsia"/>
          <w:lang w:val="en-GB"/>
        </w:rPr>
        <w:t>，</w:t>
      </w:r>
      <w:r w:rsidRPr="009C47F0">
        <w:rPr>
          <w:rFonts w:hint="eastAsia"/>
          <w:lang w:val="en-GB"/>
        </w:rPr>
        <w:t>来文提交人负有提出有理据案件之责。委员会注意到缔约国的以下意见</w:t>
      </w:r>
      <w:r>
        <w:rPr>
          <w:rFonts w:hint="eastAsia"/>
          <w:lang w:val="en-GB"/>
        </w:rPr>
        <w:t>：</w:t>
      </w:r>
      <w:r w:rsidRPr="009C47F0">
        <w:rPr>
          <w:rFonts w:hint="eastAsia"/>
          <w:lang w:val="en-GB"/>
        </w:rPr>
        <w:t>在本案中</w:t>
      </w:r>
      <w:r>
        <w:rPr>
          <w:rFonts w:hint="eastAsia"/>
          <w:lang w:val="en-GB"/>
        </w:rPr>
        <w:t>，</w:t>
      </w:r>
      <w:r w:rsidRPr="009C47F0">
        <w:rPr>
          <w:rFonts w:hint="eastAsia"/>
          <w:lang w:val="en-GB"/>
        </w:rPr>
        <w:t>申诉人未充分证明</w:t>
      </w:r>
      <w:r>
        <w:rPr>
          <w:rFonts w:hint="eastAsia"/>
          <w:lang w:val="en-GB"/>
        </w:rPr>
        <w:t>，</w:t>
      </w:r>
      <w:r w:rsidRPr="009C47F0">
        <w:rPr>
          <w:rFonts w:hint="eastAsia"/>
          <w:lang w:val="en-GB"/>
        </w:rPr>
        <w:t>存在可预见的、真实的和个人的风险</w:t>
      </w:r>
      <w:r>
        <w:rPr>
          <w:rFonts w:hint="eastAsia"/>
          <w:lang w:val="en-GB"/>
        </w:rPr>
        <w:t>，</w:t>
      </w:r>
      <w:r w:rsidRPr="009C47F0">
        <w:rPr>
          <w:rFonts w:hint="eastAsia"/>
          <w:lang w:val="en-GB"/>
        </w:rPr>
        <w:t>如被遣返中国</w:t>
      </w:r>
      <w:r>
        <w:rPr>
          <w:rFonts w:hint="eastAsia"/>
          <w:lang w:val="en-GB"/>
        </w:rPr>
        <w:t>，</w:t>
      </w:r>
      <w:r w:rsidRPr="009C47F0">
        <w:rPr>
          <w:rFonts w:hint="eastAsia"/>
          <w:lang w:val="en-GB"/>
        </w:rPr>
        <w:t>他将遭受当局的酷刑</w:t>
      </w:r>
      <w:r>
        <w:rPr>
          <w:rFonts w:hint="eastAsia"/>
          <w:lang w:val="en-GB"/>
        </w:rPr>
        <w:t>；</w:t>
      </w:r>
      <w:r w:rsidRPr="009C47F0">
        <w:rPr>
          <w:rFonts w:hint="eastAsia"/>
          <w:lang w:val="en-GB"/>
        </w:rPr>
        <w:t>国内主管当局已按照国内法律规定审查了他的诉求</w:t>
      </w:r>
      <w:r>
        <w:rPr>
          <w:rFonts w:hint="eastAsia"/>
          <w:lang w:val="en-GB"/>
        </w:rPr>
        <w:t>；</w:t>
      </w:r>
      <w:r w:rsidRPr="009C47F0">
        <w:rPr>
          <w:rFonts w:hint="eastAsia"/>
          <w:lang w:val="en-GB"/>
        </w:rPr>
        <w:t>主管当局“没有理由认为</w:t>
      </w:r>
      <w:r>
        <w:rPr>
          <w:rFonts w:hint="eastAsia"/>
          <w:lang w:val="en-GB"/>
        </w:rPr>
        <w:t>，</w:t>
      </w:r>
      <w:r w:rsidRPr="009C47F0">
        <w:rPr>
          <w:rFonts w:hint="eastAsia"/>
          <w:lang w:val="en-GB"/>
        </w:rPr>
        <w:t>提交人是澳大利亚根据《难民公约》有义务保护的人”。然而</w:t>
      </w:r>
      <w:r>
        <w:rPr>
          <w:rFonts w:hint="eastAsia"/>
          <w:lang w:val="en-GB"/>
        </w:rPr>
        <w:t>，</w:t>
      </w:r>
      <w:r w:rsidRPr="009C47F0">
        <w:rPr>
          <w:rFonts w:hint="eastAsia"/>
          <w:lang w:val="en-GB"/>
        </w:rPr>
        <w:t>委员会认为</w:t>
      </w:r>
      <w:r>
        <w:rPr>
          <w:rFonts w:hint="eastAsia"/>
          <w:lang w:val="en-GB"/>
        </w:rPr>
        <w:t>，</w:t>
      </w:r>
      <w:r w:rsidRPr="009C47F0">
        <w:rPr>
          <w:rFonts w:hint="eastAsia"/>
          <w:lang w:val="en-GB"/>
        </w:rPr>
        <w:t>提交人已提交了关于他加入法轮功的充分细节</w:t>
      </w:r>
      <w:r>
        <w:rPr>
          <w:rFonts w:hint="eastAsia"/>
          <w:lang w:val="en-GB"/>
        </w:rPr>
        <w:t>，</w:t>
      </w:r>
      <w:r w:rsidRPr="009C47F0">
        <w:rPr>
          <w:rFonts w:hint="eastAsia"/>
          <w:lang w:val="en-GB"/>
        </w:rPr>
        <w:t>例如修练法轮功的情况、与申诉人一起参与法轮功的人的陈述、证明他被逮捕并被当局关押的个人陈述以及证实他关于在被拘留期间曾遭受酷刑的陈述的医学证据。</w:t>
      </w:r>
    </w:p>
    <w:p w:rsidR="008A6E33" w:rsidRPr="009C47F0" w:rsidRDefault="008A6E33" w:rsidP="008A6E33">
      <w:pPr>
        <w:pStyle w:val="SingleTxtGC"/>
        <w:rPr>
          <w:rFonts w:hint="eastAsia"/>
          <w:lang w:val="en-GB"/>
        </w:rPr>
      </w:pPr>
      <w:r>
        <w:rPr>
          <w:rFonts w:hint="eastAsia"/>
          <w:lang w:val="en-GB"/>
        </w:rPr>
        <w:t>7.</w:t>
      </w:r>
      <w:r w:rsidRPr="009C47F0">
        <w:rPr>
          <w:rFonts w:hint="eastAsia"/>
          <w:lang w:val="en-GB"/>
        </w:rPr>
        <w:t xml:space="preserve">5 </w:t>
      </w:r>
      <w:r>
        <w:rPr>
          <w:rFonts w:hint="eastAsia"/>
          <w:lang w:val="en-GB"/>
        </w:rPr>
        <w:t xml:space="preserve"> </w:t>
      </w:r>
      <w:r w:rsidRPr="009C47F0">
        <w:rPr>
          <w:rFonts w:hint="eastAsia"/>
          <w:lang w:val="en-GB"/>
        </w:rPr>
        <w:t>委员会注意到</w:t>
      </w:r>
      <w:r>
        <w:rPr>
          <w:rFonts w:hint="eastAsia"/>
          <w:lang w:val="en-GB"/>
        </w:rPr>
        <w:t>，</w:t>
      </w:r>
      <w:r w:rsidRPr="009C47F0">
        <w:rPr>
          <w:rFonts w:hint="eastAsia"/>
          <w:lang w:val="en-GB"/>
        </w:rPr>
        <w:t>澳大利亚移民当局未对上述申诉和证据进行充分验证。委员会注意到</w:t>
      </w:r>
      <w:r>
        <w:rPr>
          <w:rFonts w:hint="eastAsia"/>
          <w:lang w:val="en-GB"/>
        </w:rPr>
        <w:t>，</w:t>
      </w:r>
      <w:r w:rsidRPr="009C47F0">
        <w:rPr>
          <w:rFonts w:hint="eastAsia"/>
          <w:lang w:val="en-GB"/>
        </w:rPr>
        <w:t>对申诉人的关于他面临酷刑风险的申诉</w:t>
      </w:r>
      <w:r>
        <w:rPr>
          <w:rFonts w:hint="eastAsia"/>
          <w:lang w:val="en-GB"/>
        </w:rPr>
        <w:t>，</w:t>
      </w:r>
      <w:r w:rsidRPr="009C47F0">
        <w:rPr>
          <w:rFonts w:hint="eastAsia"/>
          <w:lang w:val="en-GB"/>
        </w:rPr>
        <w:t>其审查主要依据的是他最初申请保护签证时提交的资料内容</w:t>
      </w:r>
      <w:r>
        <w:rPr>
          <w:rFonts w:hint="eastAsia"/>
          <w:lang w:val="en-GB"/>
        </w:rPr>
        <w:t>，</w:t>
      </w:r>
      <w:r w:rsidRPr="009C47F0">
        <w:rPr>
          <w:rFonts w:hint="eastAsia"/>
          <w:lang w:val="en-GB"/>
        </w:rPr>
        <w:t>他是在抵达澳大利亚后不久提出的申请</w:t>
      </w:r>
      <w:r>
        <w:rPr>
          <w:rFonts w:hint="eastAsia"/>
          <w:lang w:val="en-GB"/>
        </w:rPr>
        <w:t>，</w:t>
      </w:r>
      <w:r w:rsidRPr="009C47F0">
        <w:rPr>
          <w:rFonts w:hint="eastAsia"/>
          <w:lang w:val="en-GB"/>
        </w:rPr>
        <w:t>当时并不了解或理解有关系统。委员会还注意到</w:t>
      </w:r>
      <w:r>
        <w:rPr>
          <w:rFonts w:hint="eastAsia"/>
          <w:lang w:val="en-GB"/>
        </w:rPr>
        <w:t>，</w:t>
      </w:r>
      <w:r w:rsidRPr="009C47F0">
        <w:rPr>
          <w:rFonts w:hint="eastAsia"/>
          <w:lang w:val="en-GB"/>
        </w:rPr>
        <w:t>申诉人未得到移民局的约谈</w:t>
      </w:r>
      <w:r>
        <w:rPr>
          <w:rFonts w:hint="eastAsia"/>
          <w:lang w:val="en-GB"/>
        </w:rPr>
        <w:t>，</w:t>
      </w:r>
      <w:r w:rsidRPr="009C47F0">
        <w:rPr>
          <w:rFonts w:hint="eastAsia"/>
          <w:lang w:val="en-GB"/>
        </w:rPr>
        <w:t>移民局拒绝了他的首次申请</w:t>
      </w:r>
      <w:r>
        <w:rPr>
          <w:rFonts w:hint="eastAsia"/>
          <w:lang w:val="en-GB"/>
        </w:rPr>
        <w:t>，</w:t>
      </w:r>
      <w:r w:rsidRPr="009C47F0">
        <w:rPr>
          <w:rFonts w:hint="eastAsia"/>
          <w:lang w:val="en-GB"/>
        </w:rPr>
        <w:t>申诉人也未得到难民复审法庭的约谈</w:t>
      </w:r>
      <w:r>
        <w:rPr>
          <w:rFonts w:hint="eastAsia"/>
          <w:lang w:val="en-GB"/>
        </w:rPr>
        <w:t>，</w:t>
      </w:r>
      <w:r w:rsidRPr="009C47F0">
        <w:rPr>
          <w:rFonts w:hint="eastAsia"/>
          <w:lang w:val="en-GB"/>
        </w:rPr>
        <w:t>因此</w:t>
      </w:r>
      <w:r>
        <w:rPr>
          <w:rFonts w:hint="eastAsia"/>
          <w:lang w:val="en-GB"/>
        </w:rPr>
        <w:t>，</w:t>
      </w:r>
      <w:r w:rsidRPr="009C47F0">
        <w:rPr>
          <w:rFonts w:hint="eastAsia"/>
          <w:lang w:val="en-GB"/>
        </w:rPr>
        <w:t>他没有机会澄清在他最初陈述中的任何不一致之处。委员会认为</w:t>
      </w:r>
      <w:r>
        <w:rPr>
          <w:rFonts w:hint="eastAsia"/>
          <w:lang w:val="en-GB"/>
        </w:rPr>
        <w:t>，</w:t>
      </w:r>
      <w:r w:rsidRPr="009C47F0">
        <w:rPr>
          <w:rFonts w:hint="eastAsia"/>
          <w:lang w:val="en-GB"/>
        </w:rPr>
        <w:t>期望酷刑受害者能够完全准确是很少见的。</w:t>
      </w:r>
      <w:r w:rsidRPr="00D16A76">
        <w:rPr>
          <w:rStyle w:val="FootnoteReference"/>
          <w:sz w:val="21"/>
          <w:lang w:val="en-GB"/>
        </w:rPr>
        <w:footnoteReference w:id="105"/>
      </w:r>
      <w:r>
        <w:rPr>
          <w:rFonts w:hint="eastAsia"/>
          <w:lang w:val="en-GB"/>
        </w:rPr>
        <w:t xml:space="preserve"> </w:t>
      </w:r>
      <w:r w:rsidRPr="009C47F0">
        <w:rPr>
          <w:rFonts w:hint="eastAsia"/>
          <w:lang w:val="en-GB"/>
        </w:rPr>
        <w:t>委员会还指出</w:t>
      </w:r>
      <w:r>
        <w:rPr>
          <w:rFonts w:hint="eastAsia"/>
          <w:lang w:val="en-GB"/>
        </w:rPr>
        <w:t>，</w:t>
      </w:r>
      <w:r w:rsidRPr="009C47F0">
        <w:rPr>
          <w:rFonts w:hint="eastAsia"/>
          <w:lang w:val="en-GB"/>
        </w:rPr>
        <w:t>联邦治安法院的裁决和澳大利亚联邦法院的裁决均承认</w:t>
      </w:r>
      <w:r>
        <w:rPr>
          <w:rFonts w:hint="eastAsia"/>
          <w:lang w:val="en-GB"/>
        </w:rPr>
        <w:t>，</w:t>
      </w:r>
      <w:r w:rsidRPr="009C47F0">
        <w:rPr>
          <w:rFonts w:hint="eastAsia"/>
          <w:lang w:val="en-GB"/>
        </w:rPr>
        <w:t>申诉人未被告知难民复审法庭听证会邀请。委员会还注意到</w:t>
      </w:r>
      <w:r>
        <w:rPr>
          <w:rFonts w:hint="eastAsia"/>
          <w:lang w:val="en-GB"/>
        </w:rPr>
        <w:t>，</w:t>
      </w:r>
      <w:r w:rsidRPr="009C47F0">
        <w:rPr>
          <w:rFonts w:hint="eastAsia"/>
          <w:lang w:val="en-GB"/>
        </w:rPr>
        <w:t>缔约国对法轮功学员在中国遭受酷刑并无争议</w:t>
      </w:r>
      <w:r>
        <w:rPr>
          <w:rFonts w:hint="eastAsia"/>
          <w:lang w:val="en-GB"/>
        </w:rPr>
        <w:t>，</w:t>
      </w:r>
      <w:r w:rsidRPr="009C47F0">
        <w:rPr>
          <w:rFonts w:hint="eastAsia"/>
          <w:lang w:val="en-GB"/>
        </w:rPr>
        <w:t>但缔约国拒绝给予申诉人保护的决定所依据的是对申诉人可信度的评估。在这方面</w:t>
      </w:r>
      <w:r>
        <w:rPr>
          <w:rFonts w:hint="eastAsia"/>
          <w:lang w:val="en-GB"/>
        </w:rPr>
        <w:t>，</w:t>
      </w:r>
      <w:r w:rsidRPr="009C47F0">
        <w:rPr>
          <w:rFonts w:hint="eastAsia"/>
          <w:lang w:val="en-GB"/>
        </w:rPr>
        <w:t>委员会认为</w:t>
      </w:r>
      <w:r>
        <w:rPr>
          <w:rFonts w:hint="eastAsia"/>
          <w:lang w:val="en-GB"/>
        </w:rPr>
        <w:t>，</w:t>
      </w:r>
      <w:r w:rsidRPr="009C47F0">
        <w:rPr>
          <w:rFonts w:hint="eastAsia"/>
          <w:lang w:val="en-GB"/>
        </w:rPr>
        <w:t>在确定是否有充分理由可据以相信</w:t>
      </w:r>
      <w:r>
        <w:rPr>
          <w:rFonts w:hint="eastAsia"/>
          <w:lang w:val="en-GB"/>
        </w:rPr>
        <w:t>，</w:t>
      </w:r>
      <w:r w:rsidRPr="009C47F0">
        <w:rPr>
          <w:rFonts w:hint="eastAsia"/>
          <w:lang w:val="en-GB"/>
        </w:rPr>
        <w:t>如果申诉人被驱逐回原籍国</w:t>
      </w:r>
      <w:r>
        <w:rPr>
          <w:rFonts w:hint="eastAsia"/>
          <w:lang w:val="en-GB"/>
        </w:rPr>
        <w:t>，</w:t>
      </w:r>
      <w:r w:rsidRPr="009C47F0">
        <w:rPr>
          <w:rFonts w:hint="eastAsia"/>
          <w:lang w:val="en-GB"/>
        </w:rPr>
        <w:t>他将面临遭受酷刑的可预见的、真实的和个人的风险方面</w:t>
      </w:r>
      <w:r>
        <w:rPr>
          <w:rFonts w:hint="eastAsia"/>
          <w:lang w:val="en-GB"/>
        </w:rPr>
        <w:t>，</w:t>
      </w:r>
      <w:r w:rsidRPr="009C47F0">
        <w:rPr>
          <w:rFonts w:hint="eastAsia"/>
          <w:lang w:val="en-GB"/>
        </w:rPr>
        <w:t>缔约国未能根据《公约》第</w:t>
      </w:r>
      <w:r w:rsidRPr="009C47F0">
        <w:rPr>
          <w:rFonts w:hint="eastAsia"/>
          <w:lang w:val="en-GB"/>
        </w:rPr>
        <w:t>3</w:t>
      </w:r>
      <w:r w:rsidRPr="009C47F0">
        <w:rPr>
          <w:rFonts w:hint="eastAsia"/>
          <w:lang w:val="en-GB"/>
        </w:rPr>
        <w:t>条所要求的义务</w:t>
      </w:r>
      <w:r>
        <w:rPr>
          <w:rFonts w:hint="eastAsia"/>
          <w:lang w:val="en-GB"/>
        </w:rPr>
        <w:t>，</w:t>
      </w:r>
      <w:r w:rsidRPr="009C47F0">
        <w:rPr>
          <w:rFonts w:hint="eastAsia"/>
          <w:lang w:val="en-GB"/>
        </w:rPr>
        <w:t>提供有效的、独立的和公正的审查程序</w:t>
      </w:r>
      <w:r>
        <w:rPr>
          <w:rFonts w:hint="eastAsia"/>
          <w:lang w:val="en-GB"/>
        </w:rPr>
        <w:t>，</w:t>
      </w:r>
      <w:r w:rsidRPr="009C47F0">
        <w:rPr>
          <w:rFonts w:hint="eastAsia"/>
          <w:lang w:val="en-GB"/>
        </w:rPr>
        <w:t>充分验证申诉人的指控和证据。因此</w:t>
      </w:r>
      <w:r>
        <w:rPr>
          <w:rFonts w:hint="eastAsia"/>
          <w:lang w:val="en-GB"/>
        </w:rPr>
        <w:t>，</w:t>
      </w:r>
      <w:r w:rsidRPr="009C47F0">
        <w:rPr>
          <w:rFonts w:hint="eastAsia"/>
          <w:lang w:val="en-GB"/>
        </w:rPr>
        <w:t>委员会认为</w:t>
      </w:r>
      <w:r>
        <w:rPr>
          <w:rFonts w:hint="eastAsia"/>
          <w:lang w:val="en-GB"/>
        </w:rPr>
        <w:t>，</w:t>
      </w:r>
      <w:r w:rsidRPr="009C47F0">
        <w:rPr>
          <w:rFonts w:hint="eastAsia"/>
          <w:lang w:val="en-GB"/>
        </w:rPr>
        <w:t>就保护签证申请遭到拒绝的决定而言</w:t>
      </w:r>
      <w:r>
        <w:rPr>
          <w:rFonts w:hint="eastAsia"/>
          <w:lang w:val="en-GB"/>
        </w:rPr>
        <w:t>，</w:t>
      </w:r>
      <w:r w:rsidRPr="009C47F0">
        <w:rPr>
          <w:rFonts w:hint="eastAsia"/>
          <w:lang w:val="en-GB"/>
        </w:rPr>
        <w:t>申诉人未能获得有效补救。因此</w:t>
      </w:r>
      <w:r>
        <w:rPr>
          <w:rFonts w:hint="eastAsia"/>
          <w:lang w:val="en-GB"/>
        </w:rPr>
        <w:t>，</w:t>
      </w:r>
      <w:r w:rsidRPr="009C47F0">
        <w:rPr>
          <w:rFonts w:hint="eastAsia"/>
          <w:lang w:val="en-GB"/>
        </w:rPr>
        <w:t>委员会得出结论认为</w:t>
      </w:r>
      <w:r>
        <w:rPr>
          <w:rFonts w:hint="eastAsia"/>
          <w:lang w:val="en-GB"/>
        </w:rPr>
        <w:t>，</w:t>
      </w:r>
      <w:r w:rsidRPr="009C47F0">
        <w:rPr>
          <w:rFonts w:hint="eastAsia"/>
          <w:lang w:val="en-GB"/>
        </w:rPr>
        <w:t>将申诉人驱逐到他的原籍国将构成对《公约》第</w:t>
      </w:r>
      <w:r w:rsidRPr="009C47F0">
        <w:rPr>
          <w:rFonts w:hint="eastAsia"/>
          <w:lang w:val="en-GB"/>
        </w:rPr>
        <w:t>3</w:t>
      </w:r>
      <w:r w:rsidRPr="009C47F0">
        <w:rPr>
          <w:rFonts w:hint="eastAsia"/>
          <w:lang w:val="en-GB"/>
        </w:rPr>
        <w:t>条的违反。</w:t>
      </w:r>
    </w:p>
    <w:p w:rsidR="008A6E33" w:rsidRPr="009C47F0" w:rsidRDefault="008A6E33" w:rsidP="008A6E33">
      <w:pPr>
        <w:pStyle w:val="SingleTxtGC"/>
        <w:rPr>
          <w:rFonts w:hint="eastAsia"/>
          <w:lang w:val="en-GB"/>
        </w:rPr>
      </w:pPr>
      <w:r>
        <w:rPr>
          <w:rFonts w:hint="eastAsia"/>
          <w:lang w:val="en-GB"/>
        </w:rPr>
        <w:t xml:space="preserve">8.  </w:t>
      </w:r>
      <w:r w:rsidRPr="009C47F0">
        <w:rPr>
          <w:rFonts w:hint="eastAsia"/>
          <w:lang w:val="en-GB"/>
        </w:rPr>
        <w:t>禁止酷刑委员会</w:t>
      </w:r>
      <w:r>
        <w:rPr>
          <w:rFonts w:hint="eastAsia"/>
          <w:lang w:val="en-GB"/>
        </w:rPr>
        <w:t>，</w:t>
      </w:r>
      <w:r w:rsidRPr="009C47F0">
        <w:rPr>
          <w:rFonts w:hint="eastAsia"/>
          <w:lang w:val="en-GB"/>
        </w:rPr>
        <w:t>根据《禁止酷刑和其他残忍、不人道或有辱人格的待遇或处罚公约》第</w:t>
      </w:r>
      <w:r w:rsidRPr="009C47F0">
        <w:rPr>
          <w:rFonts w:hint="eastAsia"/>
          <w:lang w:val="en-GB"/>
        </w:rPr>
        <w:t>22</w:t>
      </w:r>
      <w:r w:rsidRPr="009C47F0">
        <w:rPr>
          <w:rFonts w:hint="eastAsia"/>
          <w:lang w:val="en-GB"/>
        </w:rPr>
        <w:t>条第</w:t>
      </w:r>
      <w:r w:rsidRPr="009C47F0">
        <w:rPr>
          <w:rFonts w:hint="eastAsia"/>
          <w:lang w:val="en-GB"/>
        </w:rPr>
        <w:t>7</w:t>
      </w:r>
      <w:r w:rsidRPr="009C47F0">
        <w:rPr>
          <w:rFonts w:hint="eastAsia"/>
          <w:lang w:val="en-GB"/>
        </w:rPr>
        <w:t>款的规定</w:t>
      </w:r>
      <w:r>
        <w:rPr>
          <w:rFonts w:hint="eastAsia"/>
          <w:lang w:val="en-GB"/>
        </w:rPr>
        <w:t>，</w:t>
      </w:r>
      <w:r w:rsidRPr="009C47F0">
        <w:rPr>
          <w:rFonts w:hint="eastAsia"/>
          <w:lang w:val="en-GB"/>
        </w:rPr>
        <w:t>认为将申诉人驱逐回中国将构成对《公约》第</w:t>
      </w:r>
      <w:r w:rsidRPr="009C47F0">
        <w:rPr>
          <w:rFonts w:hint="eastAsia"/>
          <w:lang w:val="en-GB"/>
        </w:rPr>
        <w:t>3</w:t>
      </w:r>
      <w:r w:rsidRPr="009C47F0">
        <w:rPr>
          <w:rFonts w:hint="eastAsia"/>
          <w:lang w:val="en-GB"/>
        </w:rPr>
        <w:t>条的违反。</w:t>
      </w:r>
    </w:p>
    <w:p w:rsidR="008A6E33" w:rsidRDefault="008A6E33" w:rsidP="008A6E33">
      <w:pPr>
        <w:pStyle w:val="SingleTxtGC"/>
        <w:spacing w:before="240"/>
        <w:rPr>
          <w:lang w:val="en-GB"/>
        </w:rPr>
        <w:sectPr w:rsidR="008A6E33" w:rsidSect="000C5BEB">
          <w:footnotePr>
            <w:numFmt w:val="lowerLetter"/>
            <w:numRestart w:val="eachSect"/>
          </w:footnotePr>
          <w:endnotePr>
            <w:numFmt w:val="decimal"/>
          </w:endnotePr>
          <w:pgSz w:w="11906" w:h="16838" w:code="9"/>
          <w:pgMar w:top="1701" w:right="1134" w:bottom="2268" w:left="1134" w:header="1134" w:footer="1701" w:gutter="0"/>
          <w:cols w:space="425"/>
          <w:docGrid w:type="linesAndChars" w:linePitch="326"/>
        </w:sectPr>
      </w:pPr>
      <w:r>
        <w:rPr>
          <w:rFonts w:hint="eastAsia"/>
          <w:lang w:val="en-GB"/>
        </w:rPr>
        <w:t xml:space="preserve">9.  </w:t>
      </w:r>
      <w:r w:rsidRPr="009C47F0">
        <w:rPr>
          <w:rFonts w:hint="eastAsia"/>
          <w:lang w:val="en-GB"/>
        </w:rPr>
        <w:t>根据议事规则第</w:t>
      </w:r>
      <w:r w:rsidRPr="009C47F0">
        <w:rPr>
          <w:rFonts w:hint="eastAsia"/>
          <w:lang w:val="en-GB"/>
        </w:rPr>
        <w:t>118</w:t>
      </w:r>
      <w:r w:rsidRPr="009C47F0">
        <w:rPr>
          <w:rFonts w:hint="eastAsia"/>
          <w:lang w:val="en-GB"/>
        </w:rPr>
        <w:t>条第</w:t>
      </w:r>
      <w:r w:rsidRPr="009C47F0">
        <w:rPr>
          <w:rFonts w:hint="eastAsia"/>
          <w:lang w:val="en-GB"/>
        </w:rPr>
        <w:t>5</w:t>
      </w:r>
      <w:r w:rsidRPr="009C47F0">
        <w:rPr>
          <w:rFonts w:hint="eastAsia"/>
          <w:lang w:val="en-GB"/>
        </w:rPr>
        <w:t>款</w:t>
      </w:r>
      <w:r>
        <w:rPr>
          <w:rFonts w:hint="eastAsia"/>
          <w:lang w:val="en-GB"/>
        </w:rPr>
        <w:t>，</w:t>
      </w:r>
      <w:r w:rsidRPr="009C47F0">
        <w:rPr>
          <w:rFonts w:hint="eastAsia"/>
          <w:lang w:val="en-GB"/>
        </w:rPr>
        <w:t>委员会请缔约国</w:t>
      </w:r>
      <w:r>
        <w:rPr>
          <w:rFonts w:hint="eastAsia"/>
          <w:lang w:val="en-GB"/>
        </w:rPr>
        <w:t>，</w:t>
      </w:r>
      <w:r w:rsidRPr="009C47F0">
        <w:rPr>
          <w:rFonts w:hint="eastAsia"/>
          <w:lang w:val="en-GB"/>
        </w:rPr>
        <w:t>在转交本决定之日起的</w:t>
      </w:r>
      <w:r w:rsidRPr="009C47F0">
        <w:rPr>
          <w:rFonts w:hint="eastAsia"/>
          <w:lang w:val="en-GB"/>
        </w:rPr>
        <w:t>90</w:t>
      </w:r>
      <w:r w:rsidRPr="009C47F0">
        <w:rPr>
          <w:rFonts w:hint="eastAsia"/>
          <w:lang w:val="en-GB"/>
        </w:rPr>
        <w:t>天之内</w:t>
      </w:r>
      <w:r>
        <w:rPr>
          <w:rFonts w:hint="eastAsia"/>
          <w:lang w:val="en-GB"/>
        </w:rPr>
        <w:t>，</w:t>
      </w:r>
      <w:r w:rsidRPr="009C47F0">
        <w:rPr>
          <w:rFonts w:hint="eastAsia"/>
          <w:lang w:val="en-GB"/>
        </w:rPr>
        <w:t>通报委员会缔约国根据上述意见所采取的行动。</w:t>
      </w:r>
    </w:p>
    <w:p w:rsidR="008A6E33" w:rsidRDefault="008A6E33" w:rsidP="008A6E33">
      <w:pPr>
        <w:pStyle w:val="H1GC"/>
        <w:rPr>
          <w:rFonts w:eastAsia="KaiTi_GB2312" w:hint="eastAsia"/>
          <w:b/>
        </w:rPr>
      </w:pPr>
      <w:r>
        <w:rPr>
          <w:rFonts w:hint="eastAsia"/>
          <w:lang w:val="en-GB"/>
        </w:rPr>
        <w:tab/>
      </w:r>
      <w:r>
        <w:rPr>
          <w:rFonts w:hint="eastAsia"/>
          <w:lang w:val="en-GB"/>
        </w:rPr>
        <w:tab/>
      </w:r>
      <w:r w:rsidRPr="004E5460">
        <w:rPr>
          <w:rFonts w:hint="eastAsia"/>
          <w:lang w:val="en-GB"/>
        </w:rPr>
        <w:t>第</w:t>
      </w:r>
      <w:r w:rsidRPr="004E5460">
        <w:rPr>
          <w:rFonts w:hint="eastAsia"/>
          <w:lang w:val="en-GB"/>
        </w:rPr>
        <w:t>41</w:t>
      </w:r>
      <w:r>
        <w:rPr>
          <w:rFonts w:hint="eastAsia"/>
          <w:lang w:val="en-GB"/>
        </w:rPr>
        <w:t>7</w:t>
      </w:r>
      <w:r>
        <w:rPr>
          <w:lang w:val="en-GB"/>
        </w:rPr>
        <w:t>/</w:t>
      </w:r>
      <w:r w:rsidRPr="004E5460">
        <w:rPr>
          <w:lang w:val="en-GB"/>
        </w:rPr>
        <w:t>20</w:t>
      </w:r>
      <w:r w:rsidRPr="004E5460">
        <w:rPr>
          <w:rFonts w:hint="eastAsia"/>
          <w:lang w:val="en-GB"/>
        </w:rPr>
        <w:t>10</w:t>
      </w:r>
      <w:r>
        <w:rPr>
          <w:rFonts w:hint="eastAsia"/>
          <w:lang w:val="en-GB"/>
        </w:rPr>
        <w:t>号来文：</w:t>
      </w:r>
      <w:r w:rsidRPr="006045C2">
        <w:rPr>
          <w:b/>
        </w:rPr>
        <w:t>Y.Z.S.</w:t>
      </w:r>
      <w:r w:rsidRPr="008A6E33">
        <w:rPr>
          <w:rFonts w:eastAsia="KaiTi_GB2312" w:hint="eastAsia"/>
          <w:b/>
        </w:rPr>
        <w:t>诉澳大利亚</w:t>
      </w:r>
    </w:p>
    <w:tbl>
      <w:tblPr>
        <w:tblW w:w="0" w:type="auto"/>
        <w:tblInd w:w="1565" w:type="dxa"/>
        <w:tblLayout w:type="fixed"/>
        <w:tblCellMar>
          <w:left w:w="0" w:type="dxa"/>
          <w:right w:w="0" w:type="dxa"/>
        </w:tblCellMar>
        <w:tblLook w:val="01E0"/>
      </w:tblPr>
      <w:tblGrid>
        <w:gridCol w:w="1555"/>
        <w:gridCol w:w="5377"/>
      </w:tblGrid>
      <w:tr w:rsidR="008A6E33" w:rsidRPr="00C74FB6" w:rsidTr="00CB70EA">
        <w:trPr>
          <w:cantSplit/>
        </w:trPr>
        <w:tc>
          <w:tcPr>
            <w:tcW w:w="1555" w:type="dxa"/>
          </w:tcPr>
          <w:p w:rsidR="008A6E33" w:rsidRPr="00ED66A0" w:rsidRDefault="008A6E33" w:rsidP="00CB70EA">
            <w:pPr>
              <w:pStyle w:val="SingleTxtGC"/>
              <w:suppressAutoHyphens/>
              <w:ind w:left="0" w:right="0"/>
              <w:rPr>
                <w:rFonts w:eastAsia="KaiTi_GB2312"/>
              </w:rPr>
            </w:pPr>
            <w:r w:rsidRPr="00ED66A0">
              <w:rPr>
                <w:rFonts w:ascii="Time New Roman" w:eastAsia="KaiTi_GB2312" w:hAnsi="Time New Roman" w:hint="eastAsia"/>
              </w:rPr>
              <w:t>提交人</w:t>
            </w:r>
            <w:r>
              <w:rPr>
                <w:rFonts w:eastAsia="KaiTi_GB2312" w:hint="eastAsia"/>
              </w:rPr>
              <w:t>：</w:t>
            </w:r>
          </w:p>
        </w:tc>
        <w:tc>
          <w:tcPr>
            <w:tcW w:w="5377" w:type="dxa"/>
          </w:tcPr>
          <w:p w:rsidR="008A6E33" w:rsidRPr="00C74FB6" w:rsidRDefault="008A6E33" w:rsidP="00CB70EA">
            <w:pPr>
              <w:pStyle w:val="SingleTxtGC"/>
              <w:suppressAutoHyphens/>
              <w:ind w:left="0" w:right="0"/>
            </w:pPr>
            <w:r>
              <w:t>Y.Z.S.</w:t>
            </w:r>
            <w:r w:rsidRPr="00ED66A0">
              <w:rPr>
                <w:rFonts w:hint="eastAsia"/>
                <w:lang w:val="en-GB"/>
              </w:rPr>
              <w:t xml:space="preserve"> </w:t>
            </w:r>
            <w:r>
              <w:rPr>
                <w:lang w:val="en-GB"/>
              </w:rPr>
              <w:t>(</w:t>
            </w:r>
            <w:r w:rsidRPr="00ED66A0">
              <w:rPr>
                <w:rFonts w:hint="eastAsia"/>
                <w:lang w:val="en-GB"/>
              </w:rPr>
              <w:t>由律师代理</w:t>
            </w:r>
            <w:r>
              <w:rPr>
                <w:lang w:val="en-GB"/>
              </w:rPr>
              <w:t>)</w:t>
            </w:r>
          </w:p>
        </w:tc>
      </w:tr>
      <w:tr w:rsidR="008A6E33" w:rsidRPr="00C74FB6" w:rsidTr="00CB70EA">
        <w:trPr>
          <w:cantSplit/>
        </w:trPr>
        <w:tc>
          <w:tcPr>
            <w:tcW w:w="1555" w:type="dxa"/>
          </w:tcPr>
          <w:p w:rsidR="008A6E33" w:rsidRPr="00ED66A0" w:rsidRDefault="008A6E33" w:rsidP="00CB70EA">
            <w:pPr>
              <w:pStyle w:val="SingleTxtGC"/>
              <w:suppressAutoHyphens/>
              <w:ind w:left="0" w:right="0"/>
              <w:rPr>
                <w:rFonts w:eastAsia="KaiTi_GB2312"/>
              </w:rPr>
            </w:pPr>
            <w:r w:rsidRPr="00ED66A0">
              <w:rPr>
                <w:rFonts w:ascii="Time New Roman" w:eastAsia="KaiTi_GB2312" w:hAnsi="Time New Roman" w:hint="eastAsia"/>
              </w:rPr>
              <w:t>据称受害人</w:t>
            </w:r>
            <w:r>
              <w:rPr>
                <w:rFonts w:ascii="Time New Roman" w:eastAsia="KaiTi_GB2312" w:hAnsi="Time New Roman" w:hint="eastAsia"/>
              </w:rPr>
              <w:t>：</w:t>
            </w:r>
          </w:p>
        </w:tc>
        <w:tc>
          <w:tcPr>
            <w:tcW w:w="5377" w:type="dxa"/>
          </w:tcPr>
          <w:p w:rsidR="008A6E33" w:rsidRPr="00C74FB6" w:rsidRDefault="008A6E33" w:rsidP="00CB70EA">
            <w:pPr>
              <w:pStyle w:val="SingleTxtGC"/>
              <w:suppressAutoHyphens/>
              <w:ind w:left="0" w:right="0"/>
            </w:pPr>
            <w:r w:rsidRPr="00ED66A0">
              <w:rPr>
                <w:rFonts w:hint="eastAsia"/>
                <w:lang w:val="en-GB"/>
              </w:rPr>
              <w:t>申诉人</w:t>
            </w:r>
          </w:p>
        </w:tc>
      </w:tr>
      <w:tr w:rsidR="008A6E33" w:rsidRPr="00C74FB6" w:rsidTr="00CB70EA">
        <w:trPr>
          <w:cantSplit/>
        </w:trPr>
        <w:tc>
          <w:tcPr>
            <w:tcW w:w="1555" w:type="dxa"/>
          </w:tcPr>
          <w:p w:rsidR="008A6E33" w:rsidRPr="00ED66A0" w:rsidRDefault="008A6E33" w:rsidP="00CB70EA">
            <w:pPr>
              <w:pStyle w:val="SingleTxtGC"/>
              <w:suppressAutoHyphens/>
              <w:ind w:left="0" w:right="0"/>
              <w:rPr>
                <w:rFonts w:eastAsia="KaiTi_GB2312"/>
              </w:rPr>
            </w:pPr>
            <w:r w:rsidRPr="00ED66A0">
              <w:rPr>
                <w:rFonts w:ascii="Time New Roman" w:eastAsia="KaiTi_GB2312" w:hAnsi="Time New Roman" w:hint="eastAsia"/>
              </w:rPr>
              <w:t>所涉缔约国</w:t>
            </w:r>
            <w:r>
              <w:rPr>
                <w:rFonts w:ascii="Time New Roman" w:eastAsia="KaiTi_GB2312" w:hAnsi="Time New Roman" w:hint="eastAsia"/>
              </w:rPr>
              <w:t>：</w:t>
            </w:r>
          </w:p>
        </w:tc>
        <w:tc>
          <w:tcPr>
            <w:tcW w:w="5377" w:type="dxa"/>
          </w:tcPr>
          <w:p w:rsidR="008A6E33" w:rsidRPr="00C74FB6" w:rsidRDefault="008A6E33" w:rsidP="00CB70EA">
            <w:pPr>
              <w:pStyle w:val="SingleTxtGC"/>
              <w:suppressAutoHyphens/>
              <w:ind w:left="0" w:right="0"/>
            </w:pPr>
            <w:r w:rsidRPr="00ED66A0">
              <w:rPr>
                <w:rFonts w:hint="eastAsia"/>
                <w:lang w:val="en-GB"/>
              </w:rPr>
              <w:t>澳大利亚</w:t>
            </w:r>
          </w:p>
        </w:tc>
      </w:tr>
      <w:tr w:rsidR="008A6E33" w:rsidRPr="00C74FB6" w:rsidTr="00CB70EA">
        <w:trPr>
          <w:cantSplit/>
        </w:trPr>
        <w:tc>
          <w:tcPr>
            <w:tcW w:w="1555" w:type="dxa"/>
          </w:tcPr>
          <w:p w:rsidR="008A6E33" w:rsidRPr="00ED66A0" w:rsidRDefault="008A6E33" w:rsidP="00CB70EA">
            <w:pPr>
              <w:pStyle w:val="SingleTxtGC"/>
              <w:suppressAutoHyphens/>
              <w:ind w:left="0" w:right="0"/>
              <w:rPr>
                <w:rFonts w:ascii="Time New Roman" w:eastAsia="KaiTi_GB2312" w:hAnsi="Time New Roman" w:hint="eastAsia"/>
              </w:rPr>
            </w:pPr>
            <w:r w:rsidRPr="00ED66A0">
              <w:rPr>
                <w:rFonts w:ascii="Time New Roman" w:eastAsia="KaiTi_GB2312" w:hAnsi="Time New Roman" w:hint="eastAsia"/>
              </w:rPr>
              <w:t>申诉日期</w:t>
            </w:r>
            <w:r>
              <w:rPr>
                <w:rFonts w:ascii="Time New Roman" w:eastAsia="KaiTi_GB2312" w:hAnsi="Time New Roman" w:hint="eastAsia"/>
              </w:rPr>
              <w:t>：</w:t>
            </w:r>
          </w:p>
        </w:tc>
        <w:tc>
          <w:tcPr>
            <w:tcW w:w="5377" w:type="dxa"/>
          </w:tcPr>
          <w:p w:rsidR="008A6E33" w:rsidRPr="00C74FB6" w:rsidRDefault="008A6E33" w:rsidP="00CB70EA">
            <w:pPr>
              <w:pStyle w:val="SingleTxtGC"/>
              <w:suppressAutoHyphens/>
              <w:ind w:left="0" w:right="0"/>
              <w:rPr>
                <w:rFonts w:hint="eastAsia"/>
              </w:rPr>
            </w:pPr>
            <w:r w:rsidRPr="00ED66A0">
              <w:rPr>
                <w:lang w:val="en-GB"/>
              </w:rPr>
              <w:t>20</w:t>
            </w:r>
            <w:r w:rsidRPr="00ED66A0">
              <w:rPr>
                <w:rFonts w:hint="eastAsia"/>
                <w:lang w:val="en-GB"/>
              </w:rPr>
              <w:t>10</w:t>
            </w:r>
            <w:r w:rsidRPr="00ED66A0">
              <w:rPr>
                <w:rFonts w:hint="eastAsia"/>
                <w:lang w:val="en-GB"/>
              </w:rPr>
              <w:t>年</w:t>
            </w:r>
            <w:r w:rsidRPr="00ED66A0">
              <w:rPr>
                <w:rFonts w:hint="eastAsia"/>
                <w:lang w:val="en-GB"/>
              </w:rPr>
              <w:t>3</w:t>
            </w:r>
            <w:r w:rsidRPr="00ED66A0">
              <w:rPr>
                <w:rFonts w:hint="eastAsia"/>
                <w:lang w:val="en-GB"/>
              </w:rPr>
              <w:t>月</w:t>
            </w:r>
            <w:r w:rsidRPr="00ED66A0">
              <w:rPr>
                <w:rFonts w:hint="eastAsia"/>
                <w:lang w:val="en-GB"/>
              </w:rPr>
              <w:t>30</w:t>
            </w:r>
            <w:r w:rsidRPr="00ED66A0">
              <w:rPr>
                <w:rFonts w:hint="eastAsia"/>
                <w:lang w:val="en-GB"/>
              </w:rPr>
              <w:t>日</w:t>
            </w:r>
            <w:r>
              <w:rPr>
                <w:lang w:val="en-GB"/>
              </w:rPr>
              <w:t>(</w:t>
            </w:r>
            <w:r w:rsidRPr="00ED66A0">
              <w:rPr>
                <w:rFonts w:hint="eastAsia"/>
                <w:lang w:val="en-GB"/>
              </w:rPr>
              <w:t>首次提交</w:t>
            </w:r>
            <w:r>
              <w:rPr>
                <w:lang w:val="en-GB"/>
              </w:rPr>
              <w:t>)</w:t>
            </w:r>
          </w:p>
        </w:tc>
      </w:tr>
    </w:tbl>
    <w:p w:rsidR="008A6E33" w:rsidRPr="006030B9" w:rsidRDefault="008A6E33" w:rsidP="008A6E33">
      <w:pPr>
        <w:pStyle w:val="SingleTxtGC"/>
        <w:spacing w:before="240"/>
        <w:rPr>
          <w:lang w:val="en-GB"/>
        </w:rPr>
      </w:pPr>
      <w:r>
        <w:rPr>
          <w:rFonts w:hint="eastAsia"/>
          <w:lang w:val="en-GB"/>
        </w:rPr>
        <w:tab/>
      </w:r>
      <w:r w:rsidRPr="006030B9">
        <w:rPr>
          <w:lang w:val="en-GB"/>
        </w:rPr>
        <w:t>根据《禁止酷刑和其他残忍、不人道或有辱人格的待遇或处罚公约》第</w:t>
      </w:r>
      <w:r w:rsidRPr="006030B9">
        <w:rPr>
          <w:lang w:val="en-GB"/>
        </w:rPr>
        <w:t>17</w:t>
      </w:r>
      <w:r w:rsidRPr="006030B9">
        <w:rPr>
          <w:lang w:val="en-GB"/>
        </w:rPr>
        <w:t>条设立的</w:t>
      </w:r>
      <w:r w:rsidRPr="006030B9">
        <w:rPr>
          <w:rFonts w:eastAsia="KaiTi_GB2312"/>
          <w:iCs/>
          <w:lang w:val="en-GB"/>
        </w:rPr>
        <w:t>禁止酷刑委员会</w:t>
      </w:r>
      <w:r>
        <w:rPr>
          <w:lang w:val="en-GB"/>
        </w:rPr>
        <w:t>，</w:t>
      </w:r>
    </w:p>
    <w:p w:rsidR="008A6E33" w:rsidRPr="006030B9" w:rsidRDefault="008A6E33" w:rsidP="008A6E33">
      <w:pPr>
        <w:pStyle w:val="SingleTxtGC"/>
        <w:rPr>
          <w:lang w:val="en-GB"/>
        </w:rPr>
      </w:pPr>
      <w:r w:rsidRPr="006030B9">
        <w:rPr>
          <w:lang w:val="en-GB"/>
        </w:rPr>
        <w:tab/>
      </w:r>
      <w:r w:rsidRPr="006030B9">
        <w:rPr>
          <w:lang w:val="en-GB"/>
        </w:rPr>
        <w:t>于</w:t>
      </w:r>
      <w:r w:rsidRPr="006030B9">
        <w:rPr>
          <w:lang w:val="en-GB"/>
        </w:rPr>
        <w:t>2012</w:t>
      </w:r>
      <w:r w:rsidRPr="006030B9">
        <w:rPr>
          <w:lang w:val="en-GB"/>
        </w:rPr>
        <w:t>年</w:t>
      </w:r>
      <w:r w:rsidRPr="006030B9">
        <w:rPr>
          <w:lang w:val="en-GB"/>
        </w:rPr>
        <w:t>11</w:t>
      </w:r>
      <w:r w:rsidRPr="006030B9">
        <w:rPr>
          <w:lang w:val="en-GB"/>
        </w:rPr>
        <w:t>月</w:t>
      </w:r>
      <w:r w:rsidRPr="006030B9">
        <w:rPr>
          <w:lang w:val="en-GB"/>
        </w:rPr>
        <w:t>23</w:t>
      </w:r>
      <w:r w:rsidRPr="006030B9">
        <w:rPr>
          <w:lang w:val="en-GB"/>
        </w:rPr>
        <w:t>日</w:t>
      </w:r>
      <w:r w:rsidRPr="006030B9">
        <w:rPr>
          <w:rFonts w:eastAsia="KaiTi_GB2312"/>
          <w:lang w:val="en-GB"/>
        </w:rPr>
        <w:t>举行会议</w:t>
      </w:r>
      <w:r>
        <w:rPr>
          <w:lang w:val="en-GB"/>
        </w:rPr>
        <w:t>，</w:t>
      </w:r>
    </w:p>
    <w:p w:rsidR="008A6E33" w:rsidRPr="006030B9" w:rsidRDefault="008A6E33" w:rsidP="008A6E33">
      <w:pPr>
        <w:pStyle w:val="SingleTxtGC"/>
        <w:rPr>
          <w:lang w:val="en-GB"/>
        </w:rPr>
      </w:pPr>
      <w:r w:rsidRPr="006030B9">
        <w:rPr>
          <w:lang w:val="en-GB"/>
        </w:rPr>
        <w:tab/>
      </w:r>
      <w:r w:rsidRPr="006030B9">
        <w:rPr>
          <w:rFonts w:eastAsia="KaiTi_GB2312"/>
          <w:lang w:val="en-GB"/>
        </w:rPr>
        <w:t>结束了</w:t>
      </w:r>
      <w:r w:rsidRPr="006030B9">
        <w:t>代表</w:t>
      </w:r>
      <w:r w:rsidRPr="006030B9">
        <w:rPr>
          <w:lang w:val="en-GB"/>
        </w:rPr>
        <w:t>Y.Z.S.</w:t>
      </w:r>
      <w:r w:rsidRPr="006030B9">
        <w:t>根据《禁止酷刑和其他残忍、不人道或有辱人格的待遇或处罚公约》第</w:t>
      </w:r>
      <w:r w:rsidRPr="006030B9">
        <w:t>22</w:t>
      </w:r>
      <w:r w:rsidRPr="006030B9">
        <w:t>条提交禁止酷刑委员会的第</w:t>
      </w:r>
      <w:r w:rsidRPr="006030B9">
        <w:t>417</w:t>
      </w:r>
      <w:r>
        <w:t>/</w:t>
      </w:r>
      <w:r w:rsidRPr="006030B9">
        <w:t>2007</w:t>
      </w:r>
      <w:r w:rsidRPr="006030B9">
        <w:t>号申诉的审议</w:t>
      </w:r>
      <w:r>
        <w:t>，</w:t>
      </w:r>
    </w:p>
    <w:p w:rsidR="008A6E33" w:rsidRPr="006030B9" w:rsidRDefault="008A6E33" w:rsidP="008A6E33">
      <w:pPr>
        <w:pStyle w:val="SingleTxtGC"/>
        <w:rPr>
          <w:lang w:val="en-GB"/>
        </w:rPr>
      </w:pPr>
      <w:r w:rsidRPr="006030B9">
        <w:rPr>
          <w:lang w:val="en-GB"/>
        </w:rPr>
        <w:tab/>
      </w:r>
      <w:r w:rsidRPr="006030B9">
        <w:rPr>
          <w:rFonts w:eastAsia="KaiTi_GB2312"/>
          <w:lang w:val="en-GB"/>
        </w:rPr>
        <w:t>考虑了</w:t>
      </w:r>
      <w:r w:rsidRPr="006030B9">
        <w:rPr>
          <w:lang w:val="en-GB"/>
        </w:rPr>
        <w:t>申诉人、其律师及缔约国提供的所有资料</w:t>
      </w:r>
      <w:r>
        <w:rPr>
          <w:lang w:val="en-GB"/>
        </w:rPr>
        <w:t>，</w:t>
      </w:r>
    </w:p>
    <w:p w:rsidR="008A6E33" w:rsidRPr="006030B9" w:rsidRDefault="008A6E33" w:rsidP="008A6E33">
      <w:pPr>
        <w:pStyle w:val="SingleTxtGC"/>
        <w:rPr>
          <w:lang w:val="en-GB"/>
        </w:rPr>
      </w:pPr>
      <w:r w:rsidRPr="006030B9">
        <w:rPr>
          <w:rFonts w:eastAsia="KaiTi_GB2312"/>
          <w:lang w:val="en-GB"/>
        </w:rPr>
        <w:tab/>
      </w:r>
      <w:r w:rsidRPr="006030B9">
        <w:rPr>
          <w:rFonts w:eastAsia="KaiTi_GB2312"/>
          <w:lang w:val="en-GB"/>
        </w:rPr>
        <w:t>通过</w:t>
      </w:r>
      <w:r w:rsidRPr="006030B9">
        <w:rPr>
          <w:lang w:val="en-GB"/>
        </w:rPr>
        <w:t>以下</w:t>
      </w:r>
      <w:r>
        <w:rPr>
          <w:lang w:val="en-GB"/>
        </w:rPr>
        <w:t>：</w:t>
      </w:r>
    </w:p>
    <w:p w:rsidR="008A6E33" w:rsidRPr="006030B9" w:rsidRDefault="008A6E33" w:rsidP="008A6E33">
      <w:pPr>
        <w:pStyle w:val="H1GC"/>
        <w:rPr>
          <w:lang w:val="en-GB"/>
        </w:rPr>
      </w:pPr>
      <w:r w:rsidRPr="006030B9">
        <w:rPr>
          <w:lang w:val="en-GB"/>
        </w:rPr>
        <w:tab/>
      </w:r>
      <w:r w:rsidRPr="006030B9">
        <w:rPr>
          <w:lang w:val="en-GB"/>
        </w:rPr>
        <w:tab/>
      </w:r>
      <w:r w:rsidRPr="006030B9">
        <w:rPr>
          <w:lang w:val="en-GB"/>
        </w:rPr>
        <w:t>根据《禁止酷刑公约》第</w:t>
      </w:r>
      <w:r w:rsidRPr="006030B9">
        <w:rPr>
          <w:lang w:val="en-GB"/>
        </w:rPr>
        <w:t>22</w:t>
      </w:r>
      <w:r w:rsidRPr="006030B9">
        <w:rPr>
          <w:lang w:val="en-GB"/>
        </w:rPr>
        <w:t>条第</w:t>
      </w:r>
      <w:r w:rsidRPr="006030B9">
        <w:rPr>
          <w:lang w:val="en-GB"/>
        </w:rPr>
        <w:t>7</w:t>
      </w:r>
      <w:r w:rsidRPr="006030B9">
        <w:rPr>
          <w:lang w:val="en-GB"/>
        </w:rPr>
        <w:t>款作出的决定</w:t>
      </w:r>
    </w:p>
    <w:p w:rsidR="008A6E33" w:rsidRPr="006030B9" w:rsidRDefault="008A6E33" w:rsidP="008A6E33">
      <w:pPr>
        <w:pStyle w:val="SingleTxtGC"/>
        <w:rPr>
          <w:lang w:val="en-GB"/>
        </w:rPr>
      </w:pPr>
      <w:r>
        <w:rPr>
          <w:lang w:val="en-GB"/>
        </w:rPr>
        <w:t>1.</w:t>
      </w:r>
      <w:r w:rsidRPr="006030B9">
        <w:rPr>
          <w:lang w:val="en-GB"/>
        </w:rPr>
        <w:t xml:space="preserve">1  </w:t>
      </w:r>
      <w:r w:rsidRPr="006030B9">
        <w:rPr>
          <w:lang w:val="en-GB"/>
        </w:rPr>
        <w:t>申诉人为</w:t>
      </w:r>
      <w:r w:rsidRPr="006030B9">
        <w:rPr>
          <w:lang w:val="en-GB"/>
        </w:rPr>
        <w:t>Y.Z.S.</w:t>
      </w:r>
      <w:r>
        <w:rPr>
          <w:lang w:val="en-GB"/>
        </w:rPr>
        <w:t>，</w:t>
      </w:r>
      <w:r w:rsidRPr="006030B9">
        <w:rPr>
          <w:lang w:val="en-GB"/>
        </w:rPr>
        <w:t>中国国民。他根据澳大利亚</w:t>
      </w:r>
      <w:r w:rsidRPr="006030B9">
        <w:rPr>
          <w:lang w:val="en-GB"/>
        </w:rPr>
        <w:t>1958</w:t>
      </w:r>
      <w:r w:rsidRPr="006030B9">
        <w:rPr>
          <w:lang w:val="en-GB"/>
        </w:rPr>
        <w:t>年《移民法》提出了保护签证申请并遭到拒绝。在提交申诉时</w:t>
      </w:r>
      <w:r>
        <w:rPr>
          <w:lang w:val="en-GB"/>
        </w:rPr>
        <w:t>，</w:t>
      </w:r>
      <w:r w:rsidRPr="006030B9">
        <w:rPr>
          <w:lang w:val="en-GB"/>
        </w:rPr>
        <w:t>他被拘留在悉尼的</w:t>
      </w:r>
      <w:r w:rsidRPr="006030B9">
        <w:t>维拉伍德移民拘留中心</w:t>
      </w:r>
      <w:r>
        <w:t>，</w:t>
      </w:r>
      <w:r w:rsidRPr="006030B9">
        <w:t>并接到将于</w:t>
      </w:r>
      <w:r w:rsidRPr="006030B9">
        <w:t>2010</w:t>
      </w:r>
      <w:r w:rsidRPr="006030B9">
        <w:t>年</w:t>
      </w:r>
      <w:r w:rsidRPr="006030B9">
        <w:t>4</w:t>
      </w:r>
      <w:r w:rsidRPr="006030B9">
        <w:t>月</w:t>
      </w:r>
      <w:r w:rsidRPr="006030B9">
        <w:t>1</w:t>
      </w:r>
      <w:r w:rsidRPr="006030B9">
        <w:t>日被遣返中国的通知。他声称</w:t>
      </w:r>
      <w:r>
        <w:t>，</w:t>
      </w:r>
      <w:r w:rsidRPr="006030B9">
        <w:t>把他强行遣返中国将构成违反《禁止酷刑和其他残忍、不人道或有辱人格的待遇或处罚公约》第</w:t>
      </w:r>
      <w:r w:rsidRPr="006030B9">
        <w:t>3</w:t>
      </w:r>
      <w:r w:rsidRPr="006030B9">
        <w:t>条的行为。申诉人由律师代理。</w:t>
      </w:r>
    </w:p>
    <w:p w:rsidR="008A6E33" w:rsidRPr="006030B9" w:rsidRDefault="008A6E33" w:rsidP="008A6E33">
      <w:pPr>
        <w:pStyle w:val="SingleTxtGC"/>
      </w:pPr>
      <w:r>
        <w:t>1.</w:t>
      </w:r>
      <w:r w:rsidRPr="006030B9">
        <w:t xml:space="preserve">2  </w:t>
      </w:r>
      <w:r w:rsidRPr="006030B9">
        <w:t>申诉人根据委员会议事规则</w:t>
      </w:r>
      <w:r>
        <w:t>(</w:t>
      </w:r>
      <w:r w:rsidRPr="006030B9">
        <w:t>CAT</w:t>
      </w:r>
      <w:r>
        <w:t>/</w:t>
      </w:r>
      <w:r w:rsidRPr="006030B9">
        <w:t>C</w:t>
      </w:r>
      <w:r>
        <w:t>/</w:t>
      </w:r>
      <w:r w:rsidRPr="006030B9">
        <w:t>3</w:t>
      </w:r>
      <w:r>
        <w:t>/</w:t>
      </w:r>
      <w:r w:rsidRPr="006030B9">
        <w:t>Rev.5</w:t>
      </w:r>
      <w:r>
        <w:t>)</w:t>
      </w:r>
      <w:r w:rsidRPr="006030B9">
        <w:t>第</w:t>
      </w:r>
      <w:r w:rsidRPr="006030B9">
        <w:t>114</w:t>
      </w:r>
      <w:r w:rsidRPr="006030B9">
        <w:t>条</w:t>
      </w:r>
      <w:r>
        <w:t>(</w:t>
      </w:r>
      <w:r w:rsidRPr="006030B9">
        <w:t>以前的第</w:t>
      </w:r>
      <w:r w:rsidRPr="006030B9">
        <w:t>108</w:t>
      </w:r>
      <w:r w:rsidRPr="006030B9">
        <w:t>条</w:t>
      </w:r>
      <w:r>
        <w:t>)</w:t>
      </w:r>
      <w:r w:rsidRPr="006030B9">
        <w:t>提出的临时措施请求于</w:t>
      </w:r>
      <w:r w:rsidRPr="006030B9">
        <w:t>2010</w:t>
      </w:r>
      <w:r w:rsidRPr="006030B9">
        <w:t>年</w:t>
      </w:r>
      <w:r w:rsidRPr="006030B9">
        <w:t>3</w:t>
      </w:r>
      <w:r w:rsidRPr="006030B9">
        <w:t>月</w:t>
      </w:r>
      <w:r w:rsidRPr="006030B9">
        <w:t>31</w:t>
      </w:r>
      <w:r w:rsidRPr="006030B9">
        <w:t>日被新申诉和临时措施报告员拒绝。</w:t>
      </w:r>
    </w:p>
    <w:p w:rsidR="008A6E33" w:rsidRPr="006030B9" w:rsidRDefault="008A6E33" w:rsidP="008A6E33">
      <w:pPr>
        <w:pStyle w:val="H23GC"/>
        <w:rPr>
          <w:lang w:val="en-GB"/>
        </w:rPr>
      </w:pPr>
      <w:r w:rsidRPr="006030B9">
        <w:rPr>
          <w:lang w:val="en-GB"/>
        </w:rPr>
        <w:tab/>
      </w:r>
      <w:r w:rsidRPr="006030B9">
        <w:rPr>
          <w:lang w:val="en-GB"/>
        </w:rPr>
        <w:tab/>
      </w:r>
      <w:r w:rsidRPr="006030B9">
        <w:rPr>
          <w:lang w:val="en-GB"/>
        </w:rPr>
        <w:t>事实背景</w:t>
      </w:r>
    </w:p>
    <w:p w:rsidR="008A6E33" w:rsidRPr="006030B9" w:rsidRDefault="008A6E33" w:rsidP="008A6E33">
      <w:pPr>
        <w:pStyle w:val="SingleTxtGC"/>
        <w:rPr>
          <w:lang w:val="en-GB"/>
        </w:rPr>
      </w:pPr>
      <w:r>
        <w:rPr>
          <w:lang w:val="en-GB"/>
        </w:rPr>
        <w:t>2.</w:t>
      </w:r>
      <w:r w:rsidRPr="006030B9">
        <w:rPr>
          <w:lang w:val="en-GB"/>
        </w:rPr>
        <w:t xml:space="preserve">1  </w:t>
      </w:r>
      <w:r w:rsidRPr="006030B9">
        <w:rPr>
          <w:lang w:val="en-GB"/>
        </w:rPr>
        <w:t>申诉人是一位</w:t>
      </w:r>
      <w:r w:rsidRPr="006030B9">
        <w:rPr>
          <w:lang w:val="en-GB"/>
        </w:rPr>
        <w:t>54</w:t>
      </w:r>
      <w:r w:rsidRPr="006030B9">
        <w:rPr>
          <w:lang w:val="en-GB"/>
        </w:rPr>
        <w:t>岁的中国公民</w:t>
      </w:r>
      <w:r>
        <w:rPr>
          <w:lang w:val="en-GB"/>
        </w:rPr>
        <w:t>，</w:t>
      </w:r>
      <w:r w:rsidRPr="006030B9">
        <w:rPr>
          <w:lang w:val="en-GB"/>
        </w:rPr>
        <w:t>他称自己是</w:t>
      </w:r>
      <w:r w:rsidRPr="006030B9">
        <w:t>法轮功练习者</w:t>
      </w:r>
      <w:r>
        <w:t>，</w:t>
      </w:r>
      <w:r w:rsidRPr="006030B9">
        <w:t>于</w:t>
      </w:r>
      <w:r w:rsidRPr="006030B9">
        <w:t>1996</w:t>
      </w:r>
      <w:r w:rsidRPr="006030B9">
        <w:t>年参加法轮功运动。他在中国的一家工厂工作。他说他还邀请他人参加了在其位于沈阳的工厂进行的法轮功练习。申诉人称</w:t>
      </w:r>
      <w:r>
        <w:t>，</w:t>
      </w:r>
      <w:r w:rsidRPr="006030B9">
        <w:t>他因练习法轮功</w:t>
      </w:r>
      <w:r>
        <w:t>，</w:t>
      </w:r>
      <w:r w:rsidRPr="006030B9">
        <w:t>于</w:t>
      </w:r>
      <w:r w:rsidRPr="006030B9">
        <w:t>1999</w:t>
      </w:r>
      <w:r w:rsidRPr="006030B9">
        <w:t>年</w:t>
      </w:r>
      <w:r w:rsidRPr="006030B9">
        <w:t>8</w:t>
      </w:r>
      <w:r w:rsidRPr="006030B9">
        <w:t>月</w:t>
      </w:r>
      <w:r w:rsidRPr="006030B9">
        <w:t>20</w:t>
      </w:r>
      <w:r w:rsidRPr="006030B9">
        <w:t>日被捕</w:t>
      </w:r>
      <w:r>
        <w:t>，</w:t>
      </w:r>
      <w:r w:rsidRPr="006030B9">
        <w:t>并在张士劳教所被关押到</w:t>
      </w:r>
      <w:r w:rsidRPr="006030B9">
        <w:t>2000</w:t>
      </w:r>
      <w:r w:rsidRPr="006030B9">
        <w:t>年</w:t>
      </w:r>
      <w:r w:rsidRPr="006030B9">
        <w:t>8</w:t>
      </w:r>
      <w:r w:rsidRPr="006030B9">
        <w:t>月</w:t>
      </w:r>
      <w:r w:rsidRPr="006030B9">
        <w:t>19</w:t>
      </w:r>
      <w:r w:rsidRPr="006030B9">
        <w:t>日。他称在关押期间受到酷刑</w:t>
      </w:r>
      <w:r>
        <w:t>，</w:t>
      </w:r>
      <w:r w:rsidRPr="006030B9">
        <w:t>这给他造成很大伤害</w:t>
      </w:r>
      <w:r>
        <w:t>，</w:t>
      </w:r>
      <w:r w:rsidRPr="006030B9">
        <w:t>导致他试图自杀。</w:t>
      </w:r>
    </w:p>
    <w:p w:rsidR="008A6E33" w:rsidRPr="006030B9" w:rsidRDefault="008A6E33" w:rsidP="008A6E33">
      <w:pPr>
        <w:pStyle w:val="SingleTxtGC"/>
      </w:pPr>
      <w:r>
        <w:t>2.</w:t>
      </w:r>
      <w:r w:rsidRPr="006030B9">
        <w:t>2</w:t>
      </w:r>
      <w:r>
        <w:rPr>
          <w:rFonts w:hint="eastAsia"/>
        </w:rPr>
        <w:t xml:space="preserve">  </w:t>
      </w:r>
      <w:r w:rsidRPr="006030B9">
        <w:t>2002</w:t>
      </w:r>
      <w:r w:rsidRPr="006030B9">
        <w:t>年</w:t>
      </w:r>
      <w:r w:rsidRPr="006030B9">
        <w:t>10</w:t>
      </w:r>
      <w:r w:rsidRPr="006030B9">
        <w:t>月</w:t>
      </w:r>
      <w:r w:rsidRPr="006030B9">
        <w:t>2</w:t>
      </w:r>
      <w:r w:rsidRPr="006030B9">
        <w:t>日</w:t>
      </w:r>
      <w:r>
        <w:t>，</w:t>
      </w:r>
      <w:r w:rsidRPr="006030B9">
        <w:t>申诉人持赴新西兰和澳大利亚的</w:t>
      </w:r>
      <w:r>
        <w:rPr>
          <w:rFonts w:hint="eastAsia"/>
        </w:rPr>
        <w:t>“</w:t>
      </w:r>
      <w:r w:rsidRPr="006030B9">
        <w:t>676</w:t>
      </w:r>
      <w:r w:rsidRPr="006030B9">
        <w:t>旅游签证</w:t>
      </w:r>
      <w:r>
        <w:rPr>
          <w:rFonts w:hint="eastAsia"/>
        </w:rPr>
        <w:t>”</w:t>
      </w:r>
      <w:r>
        <w:t>(</w:t>
      </w:r>
      <w:r w:rsidRPr="006030B9">
        <w:t>短期停留</w:t>
      </w:r>
      <w:r>
        <w:t>)</w:t>
      </w:r>
      <w:r>
        <w:t>，</w:t>
      </w:r>
      <w:r w:rsidRPr="006030B9">
        <w:t>抵达澳大利亚。后来他于</w:t>
      </w:r>
      <w:r w:rsidRPr="006030B9">
        <w:t>2002</w:t>
      </w:r>
      <w:r w:rsidRPr="006030B9">
        <w:t>年</w:t>
      </w:r>
      <w:r w:rsidRPr="006030B9">
        <w:t>10</w:t>
      </w:r>
      <w:r w:rsidRPr="006030B9">
        <w:t>月</w:t>
      </w:r>
      <w:r w:rsidRPr="006030B9">
        <w:t>9</w:t>
      </w:r>
      <w:r w:rsidRPr="006030B9">
        <w:t>日离开澳大利亚。</w:t>
      </w:r>
      <w:r w:rsidRPr="006030B9">
        <w:t>2003</w:t>
      </w:r>
      <w:r w:rsidRPr="006030B9">
        <w:t>年</w:t>
      </w:r>
      <w:r w:rsidRPr="006030B9">
        <w:t>10</w:t>
      </w:r>
      <w:r w:rsidRPr="006030B9">
        <w:t>月</w:t>
      </w:r>
      <w:r w:rsidRPr="006030B9">
        <w:t>1</w:t>
      </w:r>
      <w:r w:rsidRPr="006030B9">
        <w:t>日</w:t>
      </w:r>
      <w:r>
        <w:t>，</w:t>
      </w:r>
      <w:r w:rsidRPr="006030B9">
        <w:t>他又持短期停留签证</w:t>
      </w:r>
      <w:r>
        <w:t>，</w:t>
      </w:r>
      <w:r w:rsidRPr="006030B9">
        <w:t>第二次来到澳大利亚</w:t>
      </w:r>
      <w:r>
        <w:t>(</w:t>
      </w:r>
      <w:r w:rsidRPr="006030B9">
        <w:t>第二次旅游</w:t>
      </w:r>
      <w:r>
        <w:t>)</w:t>
      </w:r>
      <w:r w:rsidRPr="006030B9">
        <w:t>。</w:t>
      </w:r>
      <w:r w:rsidRPr="006030B9">
        <w:t>2003</w:t>
      </w:r>
      <w:r w:rsidRPr="006030B9">
        <w:t>年</w:t>
      </w:r>
      <w:r w:rsidRPr="006030B9">
        <w:t>10</w:t>
      </w:r>
      <w:r w:rsidRPr="006030B9">
        <w:t>月</w:t>
      </w:r>
      <w:r w:rsidRPr="006030B9">
        <w:t>10</w:t>
      </w:r>
      <w:r w:rsidRPr="006030B9">
        <w:t>日</w:t>
      </w:r>
      <w:r>
        <w:t>，</w:t>
      </w:r>
      <w:r w:rsidRPr="006030B9">
        <w:t>他以作为法轮功练习者受到迫害为由</w:t>
      </w:r>
      <w:r>
        <w:t>，</w:t>
      </w:r>
      <w:r w:rsidRPr="006030B9">
        <w:t>提出保护签证申请。</w:t>
      </w:r>
      <w:r w:rsidRPr="006030B9">
        <w:t>2003</w:t>
      </w:r>
      <w:r w:rsidRPr="006030B9">
        <w:t>年</w:t>
      </w:r>
      <w:r w:rsidRPr="006030B9">
        <w:t>12</w:t>
      </w:r>
      <w:r w:rsidRPr="006030B9">
        <w:t>月</w:t>
      </w:r>
      <w:r w:rsidRPr="006030B9">
        <w:t>14</w:t>
      </w:r>
      <w:r w:rsidRPr="006030B9">
        <w:t>日</w:t>
      </w:r>
      <w:r>
        <w:t>，</w:t>
      </w:r>
      <w:r w:rsidRPr="006030B9">
        <w:t>移民、多文化和土著事务部的一名官员拒绝了他的申请。</w:t>
      </w:r>
    </w:p>
    <w:p w:rsidR="008A6E33" w:rsidRPr="006030B9" w:rsidRDefault="008A6E33" w:rsidP="008A6E33">
      <w:pPr>
        <w:pStyle w:val="SingleTxtGC"/>
      </w:pPr>
      <w:r>
        <w:t>2.</w:t>
      </w:r>
      <w:r w:rsidRPr="006030B9">
        <w:t>3</w:t>
      </w:r>
      <w:r>
        <w:rPr>
          <w:rFonts w:hint="eastAsia"/>
        </w:rPr>
        <w:t xml:space="preserve">  </w:t>
      </w:r>
      <w:r w:rsidRPr="006030B9">
        <w:t>申诉人向难民审查法庭提出申诉。</w:t>
      </w:r>
      <w:r w:rsidRPr="006030B9">
        <w:t>2004</w:t>
      </w:r>
      <w:r w:rsidRPr="006030B9">
        <w:t>年</w:t>
      </w:r>
      <w:r w:rsidRPr="006030B9">
        <w:t>3</w:t>
      </w:r>
      <w:r w:rsidRPr="006030B9">
        <w:t>月</w:t>
      </w:r>
      <w:r w:rsidRPr="006030B9">
        <w:t>24</w:t>
      </w:r>
      <w:r w:rsidRPr="006030B9">
        <w:t>日</w:t>
      </w:r>
      <w:r>
        <w:t>，</w:t>
      </w:r>
      <w:r w:rsidRPr="006030B9">
        <w:t>该法庭在他缺席的情况下驳回了这一申诉。法庭指出</w:t>
      </w:r>
      <w:r>
        <w:t>，</w:t>
      </w:r>
      <w:r w:rsidRPr="006030B9">
        <w:t>申诉人没有出席定于</w:t>
      </w:r>
      <w:r w:rsidRPr="006030B9">
        <w:t>2003</w:t>
      </w:r>
      <w:r w:rsidRPr="006030B9">
        <w:t>年</w:t>
      </w:r>
      <w:r w:rsidRPr="006030B9">
        <w:t>3</w:t>
      </w:r>
      <w:r w:rsidRPr="006030B9">
        <w:t>月</w:t>
      </w:r>
      <w:r w:rsidRPr="006030B9">
        <w:t>18</w:t>
      </w:r>
      <w:r w:rsidRPr="006030B9">
        <w:t>日举行的开庭审理</w:t>
      </w:r>
      <w:r>
        <w:t>，</w:t>
      </w:r>
      <w:r w:rsidRPr="006030B9">
        <w:t>通知法庭他不想提供口头证据</w:t>
      </w:r>
      <w:r>
        <w:t>，</w:t>
      </w:r>
      <w:r w:rsidRPr="006030B9">
        <w:t>并同意法庭在他缺席的情况下作出裁决。申诉人称</w:t>
      </w:r>
      <w:r>
        <w:t>，</w:t>
      </w:r>
      <w:r w:rsidRPr="006030B9">
        <w:t>他不想出席上述庭审</w:t>
      </w:r>
      <w:r>
        <w:t>，</w:t>
      </w:r>
      <w:r w:rsidRPr="006030B9">
        <w:t>是因为他了解到移民代理捏造了他的申请中的一些事实</w:t>
      </w:r>
      <w:r>
        <w:t>，</w:t>
      </w:r>
      <w:r w:rsidRPr="006030B9">
        <w:t>因此他害怕在庭审中遇到该官员。在申诉人缺席的情况下</w:t>
      </w:r>
      <w:r>
        <w:t>，</w:t>
      </w:r>
      <w:r w:rsidRPr="006030B9">
        <w:t>法庭作出了拒绝保护的裁决</w:t>
      </w:r>
      <w:r>
        <w:t>，</w:t>
      </w:r>
      <w:r w:rsidRPr="006030B9">
        <w:t>理由是申诉人的申请</w:t>
      </w:r>
      <w:r>
        <w:t>：</w:t>
      </w:r>
      <w:r>
        <w:t>(</w:t>
      </w:r>
      <w:r w:rsidRPr="006030B9">
        <w:t>a</w:t>
      </w:r>
      <w:r>
        <w:t>)</w:t>
      </w:r>
      <w:r w:rsidRPr="006030B9">
        <w:t xml:space="preserve"> </w:t>
      </w:r>
      <w:r w:rsidRPr="006030B9">
        <w:t>未详细说明他所练法轮功的性质</w:t>
      </w:r>
      <w:r>
        <w:t>；</w:t>
      </w:r>
      <w:r>
        <w:t>(</w:t>
      </w:r>
      <w:r w:rsidRPr="006030B9">
        <w:t>b</w:t>
      </w:r>
      <w:r>
        <w:t>)</w:t>
      </w:r>
      <w:r w:rsidRPr="006030B9">
        <w:t xml:space="preserve"> </w:t>
      </w:r>
      <w:r w:rsidRPr="006030B9">
        <w:t>未详细说明他是如何成为小组组织者的</w:t>
      </w:r>
      <w:r>
        <w:t>；</w:t>
      </w:r>
      <w:r>
        <w:t>(</w:t>
      </w:r>
      <w:r w:rsidRPr="006030B9">
        <w:t>c</w:t>
      </w:r>
      <w:r>
        <w:t>)</w:t>
      </w:r>
      <w:r w:rsidRPr="006030B9">
        <w:t xml:space="preserve"> </w:t>
      </w:r>
      <w:r w:rsidRPr="006030B9">
        <w:t>缺乏关于警察暴力的资料</w:t>
      </w:r>
      <w:r>
        <w:t>；</w:t>
      </w:r>
      <w:r>
        <w:t>(</w:t>
      </w:r>
      <w:r w:rsidRPr="006030B9">
        <w:t>d</w:t>
      </w:r>
      <w:r>
        <w:t>)</w:t>
      </w:r>
      <w:r w:rsidRPr="006030B9">
        <w:t xml:space="preserve"> </w:t>
      </w:r>
      <w:r w:rsidRPr="006030B9">
        <w:t>未充分说明据称对他进行的三个月洗脑的情况。</w:t>
      </w:r>
    </w:p>
    <w:p w:rsidR="008A6E33" w:rsidRPr="006030B9" w:rsidRDefault="008A6E33" w:rsidP="008A6E33">
      <w:pPr>
        <w:pStyle w:val="SingleTxtGC"/>
      </w:pPr>
      <w:r>
        <w:t>2.</w:t>
      </w:r>
      <w:r w:rsidRPr="006030B9">
        <w:t>4</w:t>
      </w:r>
      <w:r>
        <w:rPr>
          <w:rFonts w:hint="eastAsia"/>
        </w:rPr>
        <w:t xml:space="preserve">  </w:t>
      </w:r>
      <w:r w:rsidRPr="006030B9">
        <w:t>申诉人在</w:t>
      </w:r>
      <w:r w:rsidRPr="006030B9">
        <w:t>2007</w:t>
      </w:r>
      <w:r w:rsidRPr="006030B9">
        <w:t>年</w:t>
      </w:r>
      <w:r w:rsidRPr="006030B9">
        <w:t>5</w:t>
      </w:r>
      <w:r w:rsidRPr="006030B9">
        <w:t>月</w:t>
      </w:r>
      <w:r>
        <w:t>(</w:t>
      </w:r>
      <w:r w:rsidRPr="006030B9">
        <w:t>即难民审查法庭作出裁决三年后</w:t>
      </w:r>
      <w:r>
        <w:t>)</w:t>
      </w:r>
      <w:r w:rsidRPr="006030B9">
        <w:t>才向澳大利亚联邦治安法院提出司法审查申请</w:t>
      </w:r>
      <w:r>
        <w:t>，</w:t>
      </w:r>
      <w:r w:rsidRPr="006030B9">
        <w:t>并指出他的移民代理没有提供关于他的指称的真实信息。</w:t>
      </w:r>
      <w:r w:rsidRPr="006030B9">
        <w:t>2007</w:t>
      </w:r>
      <w:r w:rsidRPr="006030B9">
        <w:t>年</w:t>
      </w:r>
      <w:r w:rsidRPr="006030B9">
        <w:t>9</w:t>
      </w:r>
      <w:r w:rsidRPr="006030B9">
        <w:t>月</w:t>
      </w:r>
      <w:r w:rsidRPr="006030B9">
        <w:t>10</w:t>
      </w:r>
      <w:r w:rsidRPr="006030B9">
        <w:t>日</w:t>
      </w:r>
      <w:r>
        <w:t>，</w:t>
      </w:r>
      <w:r w:rsidRPr="006030B9">
        <w:t>法院驳回了他的申请</w:t>
      </w:r>
      <w:r>
        <w:t>，</w:t>
      </w:r>
      <w:r w:rsidRPr="006030B9">
        <w:t>理由是申诉人如果出席庭审的话</w:t>
      </w:r>
      <w:r>
        <w:t>，</w:t>
      </w:r>
      <w:r w:rsidRPr="006030B9">
        <w:t>本来有机会向难民审查法庭讲明事实。申诉人就联邦治安法院的裁决向澳大利亚联邦法院提起的上诉于</w:t>
      </w:r>
      <w:r w:rsidRPr="006030B9">
        <w:t>2008</w:t>
      </w:r>
      <w:r w:rsidRPr="006030B9">
        <w:t>年</w:t>
      </w:r>
      <w:r w:rsidRPr="006030B9">
        <w:t>12</w:t>
      </w:r>
      <w:r w:rsidRPr="006030B9">
        <w:t>月</w:t>
      </w:r>
      <w:r w:rsidRPr="006030B9">
        <w:t>12</w:t>
      </w:r>
      <w:r w:rsidRPr="006030B9">
        <w:t>日被驳回。申诉人指出</w:t>
      </w:r>
      <w:r>
        <w:t>，</w:t>
      </w:r>
      <w:r w:rsidRPr="006030B9">
        <w:t>他没有向澳大利亚高级法院提出特别就联邦法院的判决提起上诉的请求</w:t>
      </w:r>
      <w:r>
        <w:t>，</w:t>
      </w:r>
      <w:r w:rsidRPr="006030B9">
        <w:t>因为这不会构成有效的补救办法</w:t>
      </w:r>
      <w:r>
        <w:t>：</w:t>
      </w:r>
      <w:r w:rsidRPr="006030B9">
        <w:t>联邦法院已经决定其无法审议案情上的争议。</w:t>
      </w:r>
    </w:p>
    <w:p w:rsidR="008A6E33" w:rsidRPr="006030B9" w:rsidRDefault="008A6E33" w:rsidP="008A6E33">
      <w:pPr>
        <w:pStyle w:val="SingleTxtGC"/>
      </w:pPr>
      <w:r>
        <w:t>2.</w:t>
      </w:r>
      <w:r w:rsidRPr="006030B9">
        <w:t>5</w:t>
      </w:r>
      <w:r>
        <w:rPr>
          <w:rFonts w:hint="eastAsia"/>
        </w:rPr>
        <w:t xml:space="preserve">  </w:t>
      </w:r>
      <w:r w:rsidRPr="006030B9">
        <w:t>申诉人在</w:t>
      </w:r>
      <w:r w:rsidRPr="006030B9">
        <w:t>2004</w:t>
      </w:r>
      <w:r w:rsidRPr="006030B9">
        <w:t>年至</w:t>
      </w:r>
      <w:r w:rsidRPr="006030B9">
        <w:t>2009</w:t>
      </w:r>
      <w:r w:rsidRPr="006030B9">
        <w:t>年期间还七次请求部长干预</w:t>
      </w:r>
      <w:r>
        <w:t>，</w:t>
      </w:r>
      <w:r w:rsidRPr="006030B9">
        <w:t>但所有请求都被拒绝。</w:t>
      </w:r>
      <w:r w:rsidRPr="006030B9">
        <w:t>2010</w:t>
      </w:r>
      <w:r w:rsidRPr="006030B9">
        <w:t>年</w:t>
      </w:r>
      <w:r w:rsidRPr="006030B9">
        <w:t>3</w:t>
      </w:r>
      <w:r w:rsidRPr="006030B9">
        <w:t>月</w:t>
      </w:r>
      <w:r w:rsidRPr="006030B9">
        <w:t>29</w:t>
      </w:r>
      <w:r w:rsidRPr="006030B9">
        <w:t>日</w:t>
      </w:r>
      <w:r>
        <w:t>，</w:t>
      </w:r>
      <w:r w:rsidRPr="006030B9">
        <w:t>他最后一次提出的部长干预请求遭到拒绝</w:t>
      </w:r>
      <w:r>
        <w:t>，</w:t>
      </w:r>
      <w:r w:rsidRPr="006030B9">
        <w:t>并被告知</w:t>
      </w:r>
      <w:r>
        <w:t>，</w:t>
      </w:r>
      <w:r w:rsidRPr="006030B9">
        <w:t>他将于</w:t>
      </w:r>
      <w:r w:rsidRPr="006030B9">
        <w:t>2010</w:t>
      </w:r>
      <w:r w:rsidRPr="006030B9">
        <w:t>年</w:t>
      </w:r>
      <w:r w:rsidRPr="006030B9">
        <w:t>4</w:t>
      </w:r>
      <w:r w:rsidRPr="006030B9">
        <w:t>月</w:t>
      </w:r>
      <w:r w:rsidRPr="006030B9">
        <w:t>1</w:t>
      </w:r>
      <w:r w:rsidRPr="006030B9">
        <w:t>日被遣返。</w:t>
      </w:r>
    </w:p>
    <w:p w:rsidR="008A6E33" w:rsidRPr="006030B9" w:rsidRDefault="008A6E33" w:rsidP="008A6E33">
      <w:pPr>
        <w:pStyle w:val="H23GC"/>
      </w:pPr>
      <w:r w:rsidRPr="006030B9">
        <w:tab/>
      </w:r>
      <w:r w:rsidRPr="006030B9">
        <w:tab/>
      </w:r>
      <w:r w:rsidRPr="006030B9">
        <w:t>申诉</w:t>
      </w:r>
    </w:p>
    <w:p w:rsidR="008A6E33" w:rsidRPr="006030B9" w:rsidRDefault="008A6E33" w:rsidP="008A6E33">
      <w:pPr>
        <w:pStyle w:val="SingleTxtGC"/>
      </w:pPr>
      <w:r>
        <w:t>3.</w:t>
      </w:r>
      <w:r>
        <w:rPr>
          <w:rFonts w:hint="eastAsia"/>
        </w:rPr>
        <w:t xml:space="preserve">  </w:t>
      </w:r>
      <w:r w:rsidRPr="006030B9">
        <w:t>申诉人称</w:t>
      </w:r>
      <w:r>
        <w:t>，</w:t>
      </w:r>
      <w:r w:rsidRPr="006030B9">
        <w:t>一旦返回中国</w:t>
      </w:r>
      <w:r>
        <w:t>，</w:t>
      </w:r>
      <w:r w:rsidRPr="006030B9">
        <w:t>他将会受到酷刑</w:t>
      </w:r>
      <w:r>
        <w:t>，</w:t>
      </w:r>
      <w:r w:rsidRPr="006030B9">
        <w:t>而澳大利亚对他的强行遣返将侵犯他根据《公约》第</w:t>
      </w:r>
      <w:r w:rsidRPr="006030B9">
        <w:t>3</w:t>
      </w:r>
      <w:r w:rsidRPr="006030B9">
        <w:t>条享有的权利。</w:t>
      </w:r>
    </w:p>
    <w:p w:rsidR="008A6E33" w:rsidRPr="006030B9" w:rsidRDefault="008A6E33" w:rsidP="008A6E33">
      <w:pPr>
        <w:pStyle w:val="H23GC"/>
      </w:pPr>
      <w:r w:rsidRPr="006030B9">
        <w:tab/>
      </w:r>
      <w:r w:rsidRPr="006030B9">
        <w:tab/>
      </w:r>
      <w:r w:rsidRPr="006030B9">
        <w:t>缔约国关于可否受理和案情的意见</w:t>
      </w:r>
    </w:p>
    <w:p w:rsidR="008A6E33" w:rsidRPr="006030B9" w:rsidRDefault="008A6E33" w:rsidP="008A6E33">
      <w:pPr>
        <w:pStyle w:val="SingleTxtGC"/>
        <w:rPr>
          <w:bCs/>
        </w:rPr>
      </w:pPr>
      <w:r>
        <w:rPr>
          <w:rFonts w:eastAsia="Calibri"/>
          <w:lang w:val="en-GB"/>
        </w:rPr>
        <w:t>4.</w:t>
      </w:r>
      <w:r w:rsidRPr="006030B9">
        <w:rPr>
          <w:rFonts w:eastAsia="Calibri"/>
          <w:lang w:val="en-GB"/>
        </w:rPr>
        <w:t>1</w:t>
      </w:r>
      <w:r>
        <w:rPr>
          <w:rFonts w:hint="eastAsia"/>
          <w:lang w:val="en-GB"/>
        </w:rPr>
        <w:t xml:space="preserve">  </w:t>
      </w:r>
      <w:r w:rsidRPr="006030B9">
        <w:rPr>
          <w:rFonts w:eastAsia="Calibri"/>
        </w:rPr>
        <w:t>2011</w:t>
      </w:r>
      <w:r w:rsidRPr="006030B9">
        <w:t>年</w:t>
      </w:r>
      <w:r w:rsidRPr="006030B9">
        <w:t>11</w:t>
      </w:r>
      <w:r w:rsidRPr="006030B9">
        <w:t>月</w:t>
      </w:r>
      <w:r w:rsidRPr="006030B9">
        <w:t>3</w:t>
      </w:r>
      <w:r w:rsidRPr="006030B9">
        <w:t>日</w:t>
      </w:r>
      <w:r>
        <w:t>，</w:t>
      </w:r>
      <w:r w:rsidRPr="006030B9">
        <w:rPr>
          <w:rFonts w:eastAsia="Calibri"/>
        </w:rPr>
        <w:t>缔约国</w:t>
      </w:r>
      <w:r w:rsidRPr="006030B9">
        <w:t>称</w:t>
      </w:r>
      <w:r>
        <w:t>，</w:t>
      </w:r>
      <w:r w:rsidRPr="006030B9">
        <w:t>申诉应被视为证据不足而不可受理</w:t>
      </w:r>
      <w:r>
        <w:t>，</w:t>
      </w:r>
      <w:r w:rsidRPr="006030B9">
        <w:t>如果委员会认为</w:t>
      </w:r>
      <w:bookmarkStart w:id="37" w:name="_Toc267493910"/>
      <w:r w:rsidRPr="006030B9">
        <w:rPr>
          <w:bCs/>
        </w:rPr>
        <w:t>申诉人的指控可以受理</w:t>
      </w:r>
      <w:r>
        <w:rPr>
          <w:bCs/>
        </w:rPr>
        <w:t>，</w:t>
      </w:r>
      <w:r w:rsidRPr="006030B9">
        <w:rPr>
          <w:bCs/>
        </w:rPr>
        <w:t>则应以没有依据为由予以驳回。</w:t>
      </w:r>
    </w:p>
    <w:p w:rsidR="008A6E33" w:rsidRPr="006030B9" w:rsidRDefault="008A6E33" w:rsidP="008A6E33">
      <w:pPr>
        <w:pStyle w:val="SingleTxtGC"/>
      </w:pPr>
      <w:r>
        <w:rPr>
          <w:bCs/>
          <w:lang w:val="en-GB"/>
        </w:rPr>
        <w:t>4.</w:t>
      </w:r>
      <w:r w:rsidRPr="006030B9">
        <w:rPr>
          <w:bCs/>
          <w:lang w:val="en-GB"/>
        </w:rPr>
        <w:t>2</w:t>
      </w:r>
      <w:r>
        <w:rPr>
          <w:rFonts w:hint="eastAsia"/>
          <w:bCs/>
          <w:lang w:val="en-GB"/>
        </w:rPr>
        <w:t xml:space="preserve">  </w:t>
      </w:r>
      <w:r w:rsidRPr="006030B9">
        <w:rPr>
          <w:bCs/>
        </w:rPr>
        <w:t>缔约国还概述了申诉人提出的事实和指控。</w:t>
      </w:r>
      <w:bookmarkEnd w:id="37"/>
      <w:r w:rsidRPr="006030B9">
        <w:t>申诉人是一名中国国民</w:t>
      </w:r>
      <w:r>
        <w:t>，</w:t>
      </w:r>
      <w:r w:rsidRPr="006030B9">
        <w:t>于</w:t>
      </w:r>
      <w:r w:rsidRPr="006030B9">
        <w:t>2002</w:t>
      </w:r>
      <w:r w:rsidRPr="006030B9">
        <w:t>年</w:t>
      </w:r>
      <w:r w:rsidRPr="006030B9">
        <w:t>10</w:t>
      </w:r>
      <w:r w:rsidRPr="006030B9">
        <w:t>月</w:t>
      </w:r>
      <w:r w:rsidRPr="006030B9">
        <w:t>2</w:t>
      </w:r>
      <w:r w:rsidRPr="006030B9">
        <w:t>日持</w:t>
      </w:r>
      <w:r w:rsidRPr="006030B9">
        <w:t>676</w:t>
      </w:r>
      <w:r w:rsidRPr="006030B9">
        <w:t>类</w:t>
      </w:r>
      <w:r>
        <w:t>(</w:t>
      </w:r>
      <w:r w:rsidRPr="006030B9">
        <w:t>旅游</w:t>
      </w:r>
      <w:r>
        <w:t>)</w:t>
      </w:r>
      <w:r w:rsidRPr="006030B9">
        <w:t>签证抵达澳大利亚。他在</w:t>
      </w:r>
      <w:r w:rsidRPr="006030B9">
        <w:rPr>
          <w:color w:val="000000"/>
        </w:rPr>
        <w:t>2002</w:t>
      </w:r>
      <w:r w:rsidRPr="006030B9">
        <w:rPr>
          <w:color w:val="000000"/>
        </w:rPr>
        <w:t>年</w:t>
      </w:r>
      <w:r w:rsidRPr="006030B9">
        <w:rPr>
          <w:color w:val="000000"/>
        </w:rPr>
        <w:t>10</w:t>
      </w:r>
      <w:r w:rsidRPr="006030B9">
        <w:rPr>
          <w:color w:val="000000"/>
        </w:rPr>
        <w:t>月</w:t>
      </w:r>
      <w:r w:rsidRPr="006030B9">
        <w:rPr>
          <w:color w:val="000000"/>
        </w:rPr>
        <w:t>9</w:t>
      </w:r>
      <w:r w:rsidRPr="006030B9">
        <w:rPr>
          <w:color w:val="000000"/>
        </w:rPr>
        <w:t>日离开澳大利亚</w:t>
      </w:r>
      <w:r>
        <w:rPr>
          <w:color w:val="000000"/>
        </w:rPr>
        <w:t>，</w:t>
      </w:r>
      <w:r w:rsidRPr="006030B9">
        <w:rPr>
          <w:color w:val="000000"/>
        </w:rPr>
        <w:t>后于</w:t>
      </w:r>
      <w:r w:rsidRPr="006030B9">
        <w:rPr>
          <w:color w:val="000000"/>
        </w:rPr>
        <w:t>2003</w:t>
      </w:r>
      <w:r w:rsidRPr="006030B9">
        <w:rPr>
          <w:color w:val="000000"/>
        </w:rPr>
        <w:t>年</w:t>
      </w:r>
      <w:r w:rsidRPr="006030B9">
        <w:rPr>
          <w:color w:val="000000"/>
        </w:rPr>
        <w:t>10</w:t>
      </w:r>
      <w:r w:rsidRPr="006030B9">
        <w:rPr>
          <w:color w:val="000000"/>
        </w:rPr>
        <w:t>月</w:t>
      </w:r>
      <w:r w:rsidRPr="006030B9">
        <w:rPr>
          <w:color w:val="000000"/>
        </w:rPr>
        <w:t>1</w:t>
      </w:r>
      <w:r w:rsidRPr="006030B9">
        <w:rPr>
          <w:color w:val="000000"/>
        </w:rPr>
        <w:t>日持</w:t>
      </w:r>
      <w:r w:rsidRPr="006030B9">
        <w:rPr>
          <w:color w:val="000000"/>
        </w:rPr>
        <w:t>676</w:t>
      </w:r>
      <w:r w:rsidRPr="006030B9">
        <w:rPr>
          <w:color w:val="000000"/>
        </w:rPr>
        <w:t>类</w:t>
      </w:r>
      <w:r>
        <w:rPr>
          <w:color w:val="000000"/>
        </w:rPr>
        <w:t>(</w:t>
      </w:r>
      <w:r w:rsidRPr="006030B9">
        <w:rPr>
          <w:color w:val="000000"/>
        </w:rPr>
        <w:t>旅游</w:t>
      </w:r>
      <w:r>
        <w:rPr>
          <w:color w:val="000000"/>
        </w:rPr>
        <w:t>)</w:t>
      </w:r>
      <w:r w:rsidRPr="006030B9">
        <w:rPr>
          <w:color w:val="000000"/>
        </w:rPr>
        <w:t>签证再次进入澳大利亚。</w:t>
      </w:r>
      <w:bookmarkStart w:id="38" w:name="OLE_LINK1"/>
      <w:bookmarkStart w:id="39" w:name="OLE_LINK9"/>
      <w:r w:rsidRPr="006030B9">
        <w:t>2003</w:t>
      </w:r>
      <w:r w:rsidRPr="006030B9">
        <w:t>年</w:t>
      </w:r>
      <w:r w:rsidRPr="006030B9">
        <w:t>10</w:t>
      </w:r>
      <w:r w:rsidRPr="006030B9">
        <w:t>月</w:t>
      </w:r>
      <w:r w:rsidRPr="006030B9">
        <w:t>10</w:t>
      </w:r>
      <w:r w:rsidRPr="006030B9">
        <w:t>日</w:t>
      </w:r>
      <w:r>
        <w:t>，</w:t>
      </w:r>
      <w:r w:rsidRPr="006030B9">
        <w:t>申诉人根据</w:t>
      </w:r>
      <w:r w:rsidRPr="006030B9">
        <w:t>1958</w:t>
      </w:r>
      <w:r w:rsidRPr="006030B9">
        <w:t>年《移民法》</w:t>
      </w:r>
      <w:r>
        <w:t>，</w:t>
      </w:r>
      <w:r w:rsidRPr="006030B9">
        <w:t>向移民部提出保护签证申请</w:t>
      </w:r>
      <w:r>
        <w:t>，</w:t>
      </w:r>
      <w:bookmarkEnd w:id="38"/>
      <w:bookmarkEnd w:id="39"/>
      <w:r w:rsidRPr="006030B9">
        <w:t>要求给予</w:t>
      </w:r>
      <w:r w:rsidRPr="006030B9">
        <w:t>1951</w:t>
      </w:r>
      <w:r w:rsidRPr="006030B9">
        <w:t>年《关于难民地位的公约》规定的难民地位。申诉人在他的保护签证申请中称</w:t>
      </w:r>
      <w:r>
        <w:t>，</w:t>
      </w:r>
      <w:r w:rsidRPr="006030B9">
        <w:t>他在</w:t>
      </w:r>
      <w:r w:rsidRPr="006030B9">
        <w:t>1997</w:t>
      </w:r>
      <w:r w:rsidRPr="006030B9">
        <w:t>年开始练习法轮功</w:t>
      </w:r>
      <w:r>
        <w:t>，</w:t>
      </w:r>
      <w:r w:rsidRPr="006030B9">
        <w:t>并成为当地的组织者。他说</w:t>
      </w:r>
      <w:r>
        <w:t>，</w:t>
      </w:r>
      <w:r w:rsidRPr="006030B9">
        <w:t>他在印刷法轮功宣传册并通过信箱予以散发后</w:t>
      </w:r>
      <w:r>
        <w:t>，</w:t>
      </w:r>
      <w:r w:rsidRPr="006030B9">
        <w:t>于</w:t>
      </w:r>
      <w:r w:rsidRPr="006030B9">
        <w:t xml:space="preserve"> 2003</w:t>
      </w:r>
      <w:r w:rsidRPr="006030B9">
        <w:t>年被捕</w:t>
      </w:r>
      <w:r>
        <w:t>，</w:t>
      </w:r>
      <w:r w:rsidRPr="006030B9">
        <w:t>并被拘留了三个月。申诉人称</w:t>
      </w:r>
      <w:r>
        <w:t>，</w:t>
      </w:r>
      <w:r w:rsidRPr="006030B9">
        <w:t>他被迫在某个</w:t>
      </w:r>
      <w:r>
        <w:rPr>
          <w:rFonts w:hint="eastAsia"/>
        </w:rPr>
        <w:t>“</w:t>
      </w:r>
      <w:r w:rsidRPr="006030B9">
        <w:t>改造中心</w:t>
      </w:r>
      <w:r>
        <w:rPr>
          <w:rFonts w:hint="eastAsia"/>
        </w:rPr>
        <w:t>”</w:t>
      </w:r>
      <w:r w:rsidRPr="006030B9">
        <w:t>参加了三个月的</w:t>
      </w:r>
      <w:r>
        <w:rPr>
          <w:rFonts w:hint="eastAsia"/>
        </w:rPr>
        <w:t>“</w:t>
      </w:r>
      <w:r w:rsidRPr="006030B9">
        <w:t>洗脑</w:t>
      </w:r>
      <w:r>
        <w:rPr>
          <w:rFonts w:hint="eastAsia"/>
        </w:rPr>
        <w:t>”</w:t>
      </w:r>
      <w:r w:rsidRPr="006030B9">
        <w:t>班</w:t>
      </w:r>
      <w:r>
        <w:t>，</w:t>
      </w:r>
      <w:r w:rsidRPr="006030B9">
        <w:t>并在写信表示放弃自己的信仰后</w:t>
      </w:r>
      <w:r>
        <w:t>，</w:t>
      </w:r>
      <w:r w:rsidRPr="006030B9">
        <w:t>以汇报为条件获得释放。</w:t>
      </w:r>
    </w:p>
    <w:p w:rsidR="008A6E33" w:rsidRPr="006030B9" w:rsidRDefault="008A6E33" w:rsidP="008A6E33">
      <w:pPr>
        <w:pStyle w:val="SingleTxtGC"/>
      </w:pPr>
      <w:r>
        <w:rPr>
          <w:lang w:val="en-GB"/>
        </w:rPr>
        <w:t>4.</w:t>
      </w:r>
      <w:r w:rsidRPr="006030B9">
        <w:rPr>
          <w:lang w:val="en-GB"/>
        </w:rPr>
        <w:t>3</w:t>
      </w:r>
      <w:r>
        <w:rPr>
          <w:rFonts w:hint="eastAsia"/>
          <w:lang w:val="en-GB"/>
        </w:rPr>
        <w:t xml:space="preserve">  </w:t>
      </w:r>
      <w:r w:rsidRPr="006030B9">
        <w:t>2003</w:t>
      </w:r>
      <w:r w:rsidRPr="006030B9">
        <w:t>年</w:t>
      </w:r>
      <w:r w:rsidRPr="006030B9">
        <w:t>12</w:t>
      </w:r>
      <w:r w:rsidRPr="006030B9">
        <w:t>月</w:t>
      </w:r>
      <w:r w:rsidRPr="006030B9">
        <w:t>24</w:t>
      </w:r>
      <w:r w:rsidRPr="006030B9">
        <w:t>日</w:t>
      </w:r>
      <w:r>
        <w:t>，</w:t>
      </w:r>
      <w:r w:rsidRPr="006030B9">
        <w:t>移民部长代表拒绝了申诉人的保护签证申请。</w:t>
      </w:r>
      <w:r w:rsidRPr="006030B9">
        <w:t>2004</w:t>
      </w:r>
      <w:r w:rsidRPr="006030B9">
        <w:t>年</w:t>
      </w:r>
      <w:r w:rsidRPr="006030B9">
        <w:t>1</w:t>
      </w:r>
      <w:r w:rsidRPr="006030B9">
        <w:t>月</w:t>
      </w:r>
      <w:r w:rsidRPr="006030B9">
        <w:t>13</w:t>
      </w:r>
      <w:r w:rsidRPr="006030B9">
        <w:t>日</w:t>
      </w:r>
      <w:r>
        <w:t>，</w:t>
      </w:r>
      <w:r w:rsidRPr="006030B9">
        <w:t>申诉人请求难民审查法庭进行案情审查。</w:t>
      </w:r>
      <w:r w:rsidRPr="006030B9">
        <w:t>2004</w:t>
      </w:r>
      <w:r w:rsidRPr="006030B9">
        <w:t>年</w:t>
      </w:r>
      <w:r w:rsidRPr="006030B9">
        <w:t>2</w:t>
      </w:r>
      <w:r w:rsidRPr="006030B9">
        <w:t>月</w:t>
      </w:r>
      <w:r w:rsidRPr="006030B9">
        <w:t>25</w:t>
      </w:r>
      <w:r w:rsidRPr="006030B9">
        <w:t>日</w:t>
      </w:r>
      <w:r>
        <w:t>，</w:t>
      </w:r>
      <w:r w:rsidRPr="006030B9">
        <w:t>该法庭请申诉人在</w:t>
      </w:r>
      <w:r w:rsidRPr="006030B9">
        <w:t>2004</w:t>
      </w:r>
      <w:r w:rsidRPr="006030B9">
        <w:t>年</w:t>
      </w:r>
      <w:r w:rsidRPr="006030B9">
        <w:t>3</w:t>
      </w:r>
      <w:r w:rsidRPr="006030B9">
        <w:t>月</w:t>
      </w:r>
      <w:r w:rsidRPr="006030B9">
        <w:t>18</w:t>
      </w:r>
      <w:r w:rsidRPr="006030B9">
        <w:t>日举行的庭审中作证。</w:t>
      </w:r>
      <w:r w:rsidRPr="006030B9">
        <w:t>2004</w:t>
      </w:r>
      <w:r w:rsidRPr="006030B9">
        <w:t>年</w:t>
      </w:r>
      <w:r w:rsidRPr="006030B9">
        <w:t>3</w:t>
      </w:r>
      <w:r w:rsidRPr="006030B9">
        <w:t>月</w:t>
      </w:r>
      <w:r w:rsidRPr="006030B9">
        <w:t>16</w:t>
      </w:r>
      <w:r w:rsidRPr="006030B9">
        <w:t>日</w:t>
      </w:r>
      <w:r>
        <w:t>，</w:t>
      </w:r>
      <w:r w:rsidRPr="006030B9">
        <w:t>申诉人书面通知法庭说</w:t>
      </w:r>
      <w:r>
        <w:t>，</w:t>
      </w:r>
      <w:r w:rsidRPr="006030B9">
        <w:t>他不想作证</w:t>
      </w:r>
      <w:r>
        <w:t>，</w:t>
      </w:r>
      <w:r w:rsidRPr="006030B9">
        <w:t>并同意法庭在他缺席的情况下作出判决。</w:t>
      </w:r>
      <w:r w:rsidRPr="006030B9">
        <w:t>2004</w:t>
      </w:r>
      <w:r w:rsidRPr="006030B9">
        <w:t>年</w:t>
      </w:r>
      <w:r w:rsidRPr="006030B9">
        <w:t>4</w:t>
      </w:r>
      <w:r w:rsidRPr="006030B9">
        <w:t>月</w:t>
      </w:r>
      <w:r w:rsidRPr="006030B9">
        <w:t>15</w:t>
      </w:r>
      <w:r w:rsidRPr="006030B9">
        <w:t>日</w:t>
      </w:r>
      <w:r>
        <w:t>，</w:t>
      </w:r>
      <w:r w:rsidRPr="006030B9">
        <w:t>难民审查法庭作出了维持移民部决定的裁决。法庭认为</w:t>
      </w:r>
      <w:r>
        <w:t>，</w:t>
      </w:r>
      <w:r w:rsidRPr="006030B9">
        <w:t>申诉人有关其法轮功活动和练习的说法不可信。由于没有机会在庭审中验证申诉人的指称、而且其说法不够详细</w:t>
      </w:r>
      <w:r>
        <w:t>，</w:t>
      </w:r>
      <w:r w:rsidRPr="006030B9">
        <w:t>因此法庭不能接受他的指称。特别是</w:t>
      </w:r>
      <w:r>
        <w:t>，</w:t>
      </w:r>
      <w:r w:rsidRPr="006030B9">
        <w:t>法庭不接受申诉人关于他是法轮功练习者和由于其活动而受到中国当局反面关注的说法。</w:t>
      </w:r>
      <w:r w:rsidRPr="006030B9">
        <w:rPr>
          <w:rStyle w:val="FootnoteReference"/>
          <w:sz w:val="24"/>
          <w:szCs w:val="24"/>
        </w:rPr>
        <w:footnoteReference w:id="106"/>
      </w:r>
    </w:p>
    <w:p w:rsidR="008A6E33" w:rsidRPr="006030B9" w:rsidRDefault="008A6E33" w:rsidP="008A6E33">
      <w:pPr>
        <w:pStyle w:val="SingleTxtGC"/>
      </w:pPr>
      <w:r>
        <w:rPr>
          <w:lang w:val="en-GB"/>
        </w:rPr>
        <w:t>4.</w:t>
      </w:r>
      <w:r w:rsidRPr="006030B9">
        <w:rPr>
          <w:lang w:val="en-GB"/>
        </w:rPr>
        <w:t>4</w:t>
      </w:r>
      <w:bookmarkStart w:id="40" w:name="OLE_LINK10"/>
      <w:bookmarkStart w:id="41" w:name="OLE_LINK11"/>
      <w:r>
        <w:rPr>
          <w:rFonts w:hint="eastAsia"/>
          <w:lang w:val="en-GB"/>
        </w:rPr>
        <w:t xml:space="preserve">  </w:t>
      </w:r>
      <w:r w:rsidRPr="006030B9">
        <w:t>2007</w:t>
      </w:r>
      <w:r w:rsidRPr="006030B9">
        <w:t>年</w:t>
      </w:r>
      <w:r w:rsidRPr="006030B9">
        <w:t>5</w:t>
      </w:r>
      <w:r w:rsidRPr="006030B9">
        <w:t>月</w:t>
      </w:r>
      <w:r w:rsidRPr="006030B9">
        <w:t>11</w:t>
      </w:r>
      <w:r w:rsidRPr="006030B9">
        <w:t>日</w:t>
      </w:r>
      <w:r>
        <w:t>，</w:t>
      </w:r>
      <w:r w:rsidRPr="006030B9">
        <w:t>申诉人请求联邦治安法院对难民审查法庭的判决进行司法审查。申诉人提出上诉的理由是他从未收到该法庭通知他出席庭审的信函</w:t>
      </w:r>
      <w:r>
        <w:t>，</w:t>
      </w:r>
      <w:r w:rsidRPr="006030B9">
        <w:t>并且称他的移民代理没有通知他庭审一事。法院认定他知道该法庭的庭审日期</w:t>
      </w:r>
      <w:r>
        <w:t>，</w:t>
      </w:r>
      <w:r w:rsidRPr="006030B9">
        <w:t>并收到了出席庭审的邀请。</w:t>
      </w:r>
      <w:r w:rsidRPr="006030B9">
        <w:rPr>
          <w:rStyle w:val="FootnoteReference"/>
          <w:sz w:val="24"/>
          <w:szCs w:val="24"/>
        </w:rPr>
        <w:footnoteReference w:id="107"/>
      </w:r>
      <w:r w:rsidRPr="006030B9">
        <w:t xml:space="preserve"> </w:t>
      </w:r>
      <w:r w:rsidRPr="006030B9">
        <w:t>由于申诉人提供的证据在法院看来总体上不可信</w:t>
      </w:r>
      <w:r>
        <w:t>，</w:t>
      </w:r>
      <w:r w:rsidRPr="006030B9">
        <w:t>法院不认为申诉人没有出席庭审是他的移民代理作虚假陈述之故。</w:t>
      </w:r>
      <w:r w:rsidRPr="006030B9">
        <w:t>2007</w:t>
      </w:r>
      <w:r w:rsidRPr="006030B9">
        <w:t>年</w:t>
      </w:r>
      <w:r w:rsidRPr="006030B9">
        <w:t>9</w:t>
      </w:r>
      <w:r w:rsidRPr="006030B9">
        <w:t>月</w:t>
      </w:r>
      <w:r w:rsidRPr="006030B9">
        <w:t>19</w:t>
      </w:r>
      <w:r w:rsidRPr="008A6E33">
        <w:rPr>
          <w:spacing w:val="-6"/>
        </w:rPr>
        <w:t>日，联邦治安法院以难民审查法庭的判决没有管辖权错误为由，驳回了上诉。</w:t>
      </w:r>
      <w:r w:rsidRPr="008A6E33">
        <w:rPr>
          <w:rStyle w:val="FootnoteReference"/>
          <w:spacing w:val="-6"/>
          <w:sz w:val="24"/>
          <w:szCs w:val="24"/>
        </w:rPr>
        <w:footnoteReference w:id="108"/>
      </w:r>
      <w:r w:rsidRPr="008A6E33">
        <w:rPr>
          <w:spacing w:val="-6"/>
        </w:rPr>
        <w:t xml:space="preserve"> 2008</w:t>
      </w:r>
      <w:r w:rsidRPr="006030B9">
        <w:t>年</w:t>
      </w:r>
      <w:r w:rsidRPr="006030B9">
        <w:t>11</w:t>
      </w:r>
      <w:r w:rsidRPr="006030B9">
        <w:t>月</w:t>
      </w:r>
      <w:r w:rsidRPr="006030B9">
        <w:t>6</w:t>
      </w:r>
      <w:r w:rsidRPr="006030B9">
        <w:t>日</w:t>
      </w:r>
      <w:r>
        <w:t>，</w:t>
      </w:r>
      <w:r w:rsidRPr="006030B9">
        <w:t>申诉人向澳大利亚联邦法院申请延长就联邦治安法院的判决提起上诉的期限。</w:t>
      </w:r>
      <w:r w:rsidRPr="006030B9">
        <w:t>2008</w:t>
      </w:r>
      <w:r w:rsidRPr="006030B9">
        <w:t>年</w:t>
      </w:r>
      <w:r w:rsidRPr="006030B9">
        <w:t>12</w:t>
      </w:r>
      <w:r w:rsidRPr="006030B9">
        <w:t>月</w:t>
      </w:r>
      <w:r w:rsidRPr="006030B9">
        <w:t>12</w:t>
      </w:r>
      <w:r w:rsidRPr="006030B9">
        <w:t>日</w:t>
      </w:r>
      <w:r>
        <w:t>，</w:t>
      </w:r>
      <w:r w:rsidRPr="006030B9">
        <w:t>联邦法院驳回了他的申请。</w:t>
      </w:r>
    </w:p>
    <w:p w:rsidR="008A6E33" w:rsidRPr="006D689D" w:rsidRDefault="008A6E33" w:rsidP="008A6E33">
      <w:pPr>
        <w:pStyle w:val="SingleTxtGC"/>
      </w:pPr>
      <w:r>
        <w:t>4.</w:t>
      </w:r>
      <w:r w:rsidRPr="006030B9">
        <w:t>5</w:t>
      </w:r>
      <w:r>
        <w:rPr>
          <w:rFonts w:hint="eastAsia"/>
        </w:rPr>
        <w:t xml:space="preserve">  </w:t>
      </w:r>
      <w:r w:rsidRPr="006030B9">
        <w:t>申诉人的</w:t>
      </w:r>
      <w:r w:rsidRPr="006030B9">
        <w:t>E</w:t>
      </w:r>
      <w:r w:rsidRPr="006030B9">
        <w:t>类过桥签证于</w:t>
      </w:r>
      <w:r w:rsidRPr="006030B9">
        <w:t>2005</w:t>
      </w:r>
      <w:r w:rsidRPr="006030B9">
        <w:t>年</w:t>
      </w:r>
      <w:r w:rsidRPr="006030B9">
        <w:t>5</w:t>
      </w:r>
      <w:r w:rsidRPr="006030B9">
        <w:t>月</w:t>
      </w:r>
      <w:r w:rsidRPr="006030B9">
        <w:t>25</w:t>
      </w:r>
      <w:r w:rsidRPr="006030B9">
        <w:t>日到期。但他仍然非法留在社区</w:t>
      </w:r>
      <w:r>
        <w:t>，</w:t>
      </w:r>
      <w:r w:rsidRPr="006030B9">
        <w:t>直至</w:t>
      </w:r>
      <w:r w:rsidRPr="006030B9">
        <w:t>2007</w:t>
      </w:r>
      <w:r w:rsidRPr="006030B9">
        <w:t>年</w:t>
      </w:r>
      <w:r w:rsidRPr="006030B9">
        <w:t>5</w:t>
      </w:r>
      <w:r w:rsidRPr="006030B9">
        <w:t>月</w:t>
      </w:r>
      <w:r w:rsidRPr="006030B9">
        <w:t>11</w:t>
      </w:r>
      <w:r w:rsidRPr="006030B9">
        <w:t>日因司法审查被授予新的</w:t>
      </w:r>
      <w:r w:rsidRPr="006030B9">
        <w:t>E</w:t>
      </w:r>
      <w:r w:rsidRPr="006030B9">
        <w:t>类过桥签证。他不断被授予</w:t>
      </w:r>
      <w:r w:rsidRPr="006030B9">
        <w:t>E</w:t>
      </w:r>
      <w:r w:rsidRPr="006030B9">
        <w:t>类过桥签证</w:t>
      </w:r>
      <w:r>
        <w:t>，</w:t>
      </w:r>
      <w:r w:rsidRPr="006030B9">
        <w:t>最近的一次签证于</w:t>
      </w:r>
      <w:r w:rsidRPr="006030B9">
        <w:t>2008</w:t>
      </w:r>
      <w:r w:rsidRPr="006030B9">
        <w:t>年</w:t>
      </w:r>
      <w:r w:rsidRPr="006030B9">
        <w:t>6</w:t>
      </w:r>
      <w:r w:rsidRPr="006030B9">
        <w:t>月</w:t>
      </w:r>
      <w:r w:rsidRPr="006030B9">
        <w:t>2</w:t>
      </w:r>
      <w:r w:rsidRPr="006030B9">
        <w:t>日到期。申诉人仍非法留在社区</w:t>
      </w:r>
      <w:r>
        <w:t>，</w:t>
      </w:r>
      <w:r w:rsidRPr="006030B9">
        <w:t>直至在一次交通事件中被警察发现。</w:t>
      </w:r>
      <w:r w:rsidRPr="006D689D">
        <w:t>因此</w:t>
      </w:r>
      <w:r>
        <w:t>，</w:t>
      </w:r>
      <w:r w:rsidRPr="006D689D">
        <w:t>2008</w:t>
      </w:r>
      <w:r w:rsidRPr="006D689D">
        <w:t>年</w:t>
      </w:r>
      <w:r w:rsidRPr="006D689D">
        <w:t>11</w:t>
      </w:r>
      <w:r w:rsidRPr="006D689D">
        <w:t>月</w:t>
      </w:r>
      <w:r w:rsidRPr="006D689D">
        <w:t>3</w:t>
      </w:r>
      <w:r w:rsidRPr="006D689D">
        <w:t>日</w:t>
      </w:r>
      <w:r>
        <w:t>，</w:t>
      </w:r>
      <w:r w:rsidRPr="006D689D">
        <w:t>他被拘留在维拉伍德移民拘留中心。</w:t>
      </w:r>
    </w:p>
    <w:p w:rsidR="008A6E33" w:rsidRPr="006030B9" w:rsidRDefault="008A6E33" w:rsidP="008A6E33">
      <w:pPr>
        <w:pStyle w:val="SingleTxtGC"/>
        <w:rPr>
          <w:rFonts w:hint="eastAsia"/>
        </w:rPr>
      </w:pPr>
      <w:r>
        <w:rPr>
          <w:lang w:val="en-GB"/>
        </w:rPr>
        <w:t>4.</w:t>
      </w:r>
      <w:r w:rsidRPr="006030B9">
        <w:rPr>
          <w:lang w:val="en-GB"/>
        </w:rPr>
        <w:t>6</w:t>
      </w:r>
      <w:r>
        <w:rPr>
          <w:rFonts w:hint="eastAsia"/>
          <w:lang w:val="en-GB"/>
        </w:rPr>
        <w:t xml:space="preserve">  </w:t>
      </w:r>
      <w:r w:rsidRPr="006030B9">
        <w:t>2004</w:t>
      </w:r>
      <w:r w:rsidRPr="006030B9">
        <w:t>年</w:t>
      </w:r>
      <w:r w:rsidRPr="006030B9">
        <w:t>5</w:t>
      </w:r>
      <w:r w:rsidRPr="006030B9">
        <w:t>月</w:t>
      </w:r>
      <w:r w:rsidRPr="006030B9">
        <w:t>7</w:t>
      </w:r>
      <w:r w:rsidRPr="006030B9">
        <w:t>日至</w:t>
      </w:r>
      <w:r w:rsidRPr="006030B9">
        <w:t>2009</w:t>
      </w:r>
      <w:r w:rsidRPr="006030B9">
        <w:t>年</w:t>
      </w:r>
      <w:r w:rsidRPr="006030B9">
        <w:t>12</w:t>
      </w:r>
      <w:r w:rsidRPr="006030B9">
        <w:t>月</w:t>
      </w:r>
      <w:r w:rsidRPr="006030B9">
        <w:t>29</w:t>
      </w:r>
      <w:r w:rsidRPr="006030B9">
        <w:t>日</w:t>
      </w:r>
      <w:r>
        <w:t>，</w:t>
      </w:r>
      <w:r w:rsidRPr="006030B9">
        <w:t>申诉人根据《移民法》第</w:t>
      </w:r>
      <w:r w:rsidRPr="006030B9">
        <w:t>48B</w:t>
      </w:r>
      <w:r w:rsidRPr="006030B9">
        <w:t>条和</w:t>
      </w:r>
      <w:r>
        <w:t>/</w:t>
      </w:r>
      <w:r w:rsidRPr="006030B9">
        <w:t>或第</w:t>
      </w:r>
      <w:r w:rsidRPr="006030B9">
        <w:t>417</w:t>
      </w:r>
      <w:r w:rsidRPr="006030B9">
        <w:t>条</w:t>
      </w:r>
      <w:r>
        <w:t>，</w:t>
      </w:r>
      <w:r w:rsidRPr="006030B9">
        <w:t>提出了</w:t>
      </w:r>
      <w:r w:rsidRPr="006030B9">
        <w:t>9</w:t>
      </w:r>
      <w:r w:rsidRPr="006030B9">
        <w:t>次部长干预请求。</w:t>
      </w:r>
      <w:bookmarkEnd w:id="40"/>
      <w:bookmarkEnd w:id="41"/>
      <w:r w:rsidRPr="006030B9">
        <w:t>第一次根据《移民法》第</w:t>
      </w:r>
      <w:r w:rsidRPr="006030B9">
        <w:t>417</w:t>
      </w:r>
      <w:r w:rsidRPr="006030B9">
        <w:t>条提出的请求被按时转给部长</w:t>
      </w:r>
      <w:r>
        <w:t>；</w:t>
      </w:r>
      <w:r w:rsidRPr="006030B9">
        <w:t>2005</w:t>
      </w:r>
      <w:r w:rsidRPr="006030B9">
        <w:t>年</w:t>
      </w:r>
      <w:r w:rsidRPr="006030B9">
        <w:t>2</w:t>
      </w:r>
      <w:r w:rsidRPr="006030B9">
        <w:t>月</w:t>
      </w:r>
      <w:r>
        <w:t>，</w:t>
      </w:r>
      <w:r w:rsidRPr="006030B9">
        <w:t>部长拒绝进行干预。此后的每次请求都被认为不符合关于转交部长的部长准则的要求。</w:t>
      </w:r>
    </w:p>
    <w:p w:rsidR="008A6E33" w:rsidRPr="006030B9" w:rsidRDefault="008A6E33" w:rsidP="008A6E33">
      <w:pPr>
        <w:pStyle w:val="SingleTxtGC"/>
        <w:rPr>
          <w:rFonts w:hint="eastAsia"/>
        </w:rPr>
      </w:pPr>
      <w:r>
        <w:t>4.</w:t>
      </w:r>
      <w:r w:rsidRPr="006030B9">
        <w:t>7</w:t>
      </w:r>
      <w:r>
        <w:rPr>
          <w:rFonts w:hint="eastAsia"/>
        </w:rPr>
        <w:t xml:space="preserve">  </w:t>
      </w:r>
      <w:r w:rsidRPr="006030B9">
        <w:t>申诉人在</w:t>
      </w:r>
      <w:r w:rsidRPr="006030B9">
        <w:t>2007</w:t>
      </w:r>
      <w:r w:rsidRPr="006030B9">
        <w:t>年</w:t>
      </w:r>
      <w:r w:rsidRPr="006030B9">
        <w:t>10</w:t>
      </w:r>
      <w:r w:rsidRPr="006030B9">
        <w:t>月</w:t>
      </w:r>
      <w:r w:rsidRPr="006030B9">
        <w:t>4</w:t>
      </w:r>
      <w:r w:rsidRPr="006030B9">
        <w:t>日提出的部长干预请求中</w:t>
      </w:r>
      <w:r>
        <w:t>，</w:t>
      </w:r>
      <w:r w:rsidRPr="006030B9">
        <w:t>称他因练习法轮功</w:t>
      </w:r>
      <w:r>
        <w:t>，</w:t>
      </w:r>
      <w:r w:rsidRPr="006030B9">
        <w:t>于</w:t>
      </w:r>
      <w:r>
        <w:t>1999</w:t>
      </w:r>
      <w:r w:rsidRPr="006030B9">
        <w:t>年</w:t>
      </w:r>
      <w:r w:rsidRPr="006030B9">
        <w:t>8</w:t>
      </w:r>
      <w:r w:rsidRPr="006030B9">
        <w:t>月</w:t>
      </w:r>
      <w:r w:rsidRPr="006030B9">
        <w:t>20</w:t>
      </w:r>
      <w:r w:rsidRPr="006030B9">
        <w:t>日至</w:t>
      </w:r>
      <w:r w:rsidRPr="006030B9">
        <w:t>2000</w:t>
      </w:r>
      <w:r w:rsidRPr="006030B9">
        <w:t>年</w:t>
      </w:r>
      <w:r w:rsidRPr="006030B9">
        <w:t>8</w:t>
      </w:r>
      <w:r w:rsidRPr="006030B9">
        <w:t>月</w:t>
      </w:r>
      <w:r w:rsidRPr="006030B9">
        <w:t>19</w:t>
      </w:r>
      <w:r w:rsidRPr="006030B9">
        <w:t>日被关押在某</w:t>
      </w:r>
      <w:r>
        <w:rPr>
          <w:rFonts w:hint="eastAsia"/>
        </w:rPr>
        <w:t>“</w:t>
      </w:r>
      <w:r w:rsidRPr="006030B9">
        <w:t>劳教所</w:t>
      </w:r>
      <w:r>
        <w:rPr>
          <w:rFonts w:hint="eastAsia"/>
        </w:rPr>
        <w:t>”</w:t>
      </w:r>
      <w:r w:rsidRPr="006030B9">
        <w:t>。申诉人提供了一些文件副本</w:t>
      </w:r>
      <w:r>
        <w:t>，</w:t>
      </w:r>
      <w:r w:rsidRPr="006030B9">
        <w:t>即</w:t>
      </w:r>
      <w:r w:rsidRPr="006030B9">
        <w:t xml:space="preserve">1999 </w:t>
      </w:r>
      <w:r w:rsidRPr="006030B9">
        <w:t>年</w:t>
      </w:r>
      <w:r w:rsidRPr="006030B9">
        <w:t>8</w:t>
      </w:r>
      <w:r w:rsidRPr="006030B9">
        <w:t>月</w:t>
      </w:r>
      <w:r w:rsidRPr="006030B9">
        <w:t>20</w:t>
      </w:r>
      <w:r w:rsidRPr="006030B9">
        <w:t>日至</w:t>
      </w:r>
      <w:r w:rsidRPr="006030B9">
        <w:t>2000</w:t>
      </w:r>
      <w:r w:rsidRPr="006030B9">
        <w:t>年</w:t>
      </w:r>
      <w:r w:rsidRPr="006030B9">
        <w:t>8</w:t>
      </w:r>
      <w:r w:rsidRPr="006030B9">
        <w:t>月</w:t>
      </w:r>
      <w:r w:rsidRPr="006030B9">
        <w:t>19</w:t>
      </w:r>
      <w:r w:rsidRPr="006030B9">
        <w:t>日在张士劳教所接受劳改后的释放通知书和</w:t>
      </w:r>
      <w:r w:rsidRPr="006030B9">
        <w:t>1999</w:t>
      </w:r>
      <w:r w:rsidRPr="006030B9">
        <w:t>年</w:t>
      </w:r>
      <w:r w:rsidRPr="006030B9">
        <w:t>8</w:t>
      </w:r>
      <w:r w:rsidRPr="006030B9">
        <w:t>月</w:t>
      </w:r>
      <w:r w:rsidRPr="006030B9">
        <w:t>28</w:t>
      </w:r>
      <w:r w:rsidRPr="006030B9">
        <w:t>日自我伤害的医疗报告副本。</w:t>
      </w:r>
      <w:bookmarkStart w:id="42" w:name="_Ref347150727"/>
      <w:r w:rsidRPr="006B21AF">
        <w:rPr>
          <w:rStyle w:val="FootnoteReference"/>
          <w:sz w:val="24"/>
          <w:szCs w:val="24"/>
        </w:rPr>
        <w:footnoteReference w:id="109"/>
      </w:r>
      <w:bookmarkEnd w:id="42"/>
      <w:r w:rsidRPr="006B21AF">
        <w:rPr>
          <w:rStyle w:val="FootnoteReference"/>
          <w:rFonts w:hint="eastAsia"/>
          <w:sz w:val="24"/>
          <w:szCs w:val="24"/>
        </w:rPr>
        <w:t xml:space="preserve"> </w:t>
      </w:r>
      <w:r w:rsidRPr="006030B9">
        <w:t>移民部审议了申诉人的部长干预请求中提供的这些文件</w:t>
      </w:r>
      <w:bookmarkStart w:id="43" w:name="_Toc268778236"/>
      <w:r w:rsidRPr="006030B9">
        <w:t>。对</w:t>
      </w:r>
      <w:r w:rsidRPr="006030B9">
        <w:t>2007</w:t>
      </w:r>
      <w:r w:rsidRPr="006030B9">
        <w:t>年</w:t>
      </w:r>
      <w:r w:rsidRPr="006030B9">
        <w:t>12</w:t>
      </w:r>
      <w:r w:rsidRPr="006030B9">
        <w:t>月</w:t>
      </w:r>
      <w:r w:rsidRPr="006030B9">
        <w:t>6</w:t>
      </w:r>
      <w:r w:rsidRPr="006030B9">
        <w:t>日部长干预请求的评估发现</w:t>
      </w:r>
      <w:r>
        <w:t>，</w:t>
      </w:r>
      <w:r w:rsidRPr="006030B9">
        <w:t>劳教所的释放通知书中所载信息与他最初在保护签证申请中提出的</w:t>
      </w:r>
      <w:r w:rsidRPr="006030B9">
        <w:t>2003</w:t>
      </w:r>
      <w:r w:rsidRPr="006030B9">
        <w:t>年</w:t>
      </w:r>
      <w:r w:rsidRPr="006030B9">
        <w:t>3</w:t>
      </w:r>
      <w:r w:rsidRPr="006030B9">
        <w:t>月后被拘留三个月的说法相矛盾。评估还指出</w:t>
      </w:r>
      <w:r>
        <w:t>，</w:t>
      </w:r>
      <w:r w:rsidRPr="006030B9">
        <w:t>申诉人没有提供原件</w:t>
      </w:r>
      <w:r>
        <w:t>，</w:t>
      </w:r>
      <w:r w:rsidRPr="006030B9">
        <w:t>这意味着其真实性无法确定。</w:t>
      </w:r>
    </w:p>
    <w:p w:rsidR="008A6E33" w:rsidRPr="006030B9" w:rsidRDefault="008A6E33" w:rsidP="008A6E33">
      <w:pPr>
        <w:pStyle w:val="SingleTxtGC"/>
      </w:pPr>
      <w:r>
        <w:rPr>
          <w:lang w:val="en-GB"/>
        </w:rPr>
        <w:t>4.</w:t>
      </w:r>
      <w:r w:rsidRPr="006030B9">
        <w:rPr>
          <w:lang w:val="en-GB"/>
        </w:rPr>
        <w:t>8</w:t>
      </w:r>
      <w:r>
        <w:rPr>
          <w:rFonts w:hint="eastAsia"/>
          <w:lang w:val="en-GB"/>
        </w:rPr>
        <w:t xml:space="preserve">  </w:t>
      </w:r>
      <w:r w:rsidRPr="006030B9">
        <w:t>在</w:t>
      </w:r>
      <w:r w:rsidRPr="006030B9">
        <w:t>2007</w:t>
      </w:r>
      <w:r w:rsidRPr="006030B9">
        <w:t>年</w:t>
      </w:r>
      <w:r w:rsidRPr="006030B9">
        <w:t>12</w:t>
      </w:r>
      <w:r w:rsidRPr="006030B9">
        <w:t>月</w:t>
      </w:r>
      <w:r w:rsidRPr="006030B9">
        <w:t>6</w:t>
      </w:r>
      <w:r w:rsidRPr="006030B9">
        <w:t>日的部长干预请求中</w:t>
      </w:r>
      <w:r>
        <w:t>，</w:t>
      </w:r>
      <w:r w:rsidRPr="006030B9">
        <w:t>申诉人还提交了据称由中国政府颁发的他所在企业沈阳市威力压缩机附件厂</w:t>
      </w:r>
      <w:r>
        <w:t>(</w:t>
      </w:r>
      <w:r w:rsidRPr="006030B9">
        <w:rPr>
          <w:lang w:val="en-GB"/>
        </w:rPr>
        <w:t>Shenyang City Weil Li Compressor Accessory Factory</w:t>
      </w:r>
      <w:r>
        <w:t>)</w:t>
      </w:r>
      <w:r w:rsidRPr="006030B9">
        <w:t>的营业执照。执照表明该企业于</w:t>
      </w:r>
      <w:r w:rsidRPr="006030B9">
        <w:t>2001</w:t>
      </w:r>
      <w:r w:rsidRPr="006030B9">
        <w:t>年</w:t>
      </w:r>
      <w:r w:rsidRPr="006030B9">
        <w:t>5</w:t>
      </w:r>
      <w:r w:rsidRPr="006030B9">
        <w:t>月</w:t>
      </w:r>
      <w:r w:rsidRPr="006030B9">
        <w:t>18</w:t>
      </w:r>
      <w:r w:rsidRPr="006030B9">
        <w:t>日成立。这与申诉人在保护签证申请中提供的信息不符</w:t>
      </w:r>
      <w:r>
        <w:t>，</w:t>
      </w:r>
      <w:r w:rsidRPr="006030B9">
        <w:t>他在该申请中指出</w:t>
      </w:r>
      <w:r>
        <w:t>，</w:t>
      </w:r>
      <w:r w:rsidRPr="006030B9">
        <w:t>1980</w:t>
      </w:r>
      <w:r w:rsidRPr="006030B9">
        <w:t>年</w:t>
      </w:r>
      <w:r w:rsidRPr="006030B9">
        <w:t>1</w:t>
      </w:r>
      <w:r w:rsidRPr="006030B9">
        <w:t>月至</w:t>
      </w:r>
      <w:r w:rsidRPr="006030B9">
        <w:t>2003</w:t>
      </w:r>
      <w:r w:rsidRPr="006030B9">
        <w:t>年</w:t>
      </w:r>
      <w:r w:rsidRPr="006030B9">
        <w:t>3</w:t>
      </w:r>
      <w:r w:rsidRPr="006030B9">
        <w:t>月</w:t>
      </w:r>
      <w:r>
        <w:t>，</w:t>
      </w:r>
      <w:r w:rsidRPr="006030B9">
        <w:t>他在同一工厂工作。对部长干预请求的评估发现</w:t>
      </w:r>
      <w:r>
        <w:t>，</w:t>
      </w:r>
      <w:r w:rsidRPr="006030B9">
        <w:t>与申诉人的商业利益</w:t>
      </w:r>
      <w:r>
        <w:t>(</w:t>
      </w:r>
      <w:r w:rsidRPr="006030B9">
        <w:t>包括他所称的拘留期间</w:t>
      </w:r>
      <w:r>
        <w:t>)</w:t>
      </w:r>
      <w:r w:rsidRPr="006030B9">
        <w:t>有关的证据似乎不利于他关于过去受到迫害的说法。申诉人在随后的部长干预申请中没有提供支持他的这些说法、从而能改变上述结论的新资料。</w:t>
      </w:r>
    </w:p>
    <w:p w:rsidR="008A6E33" w:rsidRPr="006030B9" w:rsidRDefault="008A6E33" w:rsidP="008A6E33">
      <w:pPr>
        <w:pStyle w:val="SingleTxtGC"/>
        <w:rPr>
          <w:rFonts w:hint="eastAsia"/>
        </w:rPr>
      </w:pPr>
      <w:r>
        <w:rPr>
          <w:lang w:val="en-GB"/>
        </w:rPr>
        <w:t>4.</w:t>
      </w:r>
      <w:r w:rsidRPr="006030B9">
        <w:rPr>
          <w:lang w:val="en-GB"/>
        </w:rPr>
        <w:t>9</w:t>
      </w:r>
      <w:r>
        <w:rPr>
          <w:rFonts w:hint="eastAsia"/>
          <w:lang w:val="en-GB"/>
        </w:rPr>
        <w:t xml:space="preserve">  </w:t>
      </w:r>
      <w:r w:rsidRPr="006030B9">
        <w:t>申诉人于</w:t>
      </w:r>
      <w:r w:rsidRPr="006030B9">
        <w:t>2010</w:t>
      </w:r>
      <w:r w:rsidRPr="006030B9">
        <w:t>年</w:t>
      </w:r>
      <w:r w:rsidRPr="006030B9">
        <w:t>4</w:t>
      </w:r>
      <w:r w:rsidRPr="006030B9">
        <w:t>月</w:t>
      </w:r>
      <w:r w:rsidRPr="006030B9">
        <w:t>1</w:t>
      </w:r>
      <w:r w:rsidRPr="006030B9">
        <w:t>日被强行遣返中国。</w:t>
      </w:r>
      <w:bookmarkEnd w:id="43"/>
    </w:p>
    <w:p w:rsidR="008A6E33" w:rsidRPr="006030B9" w:rsidRDefault="008A6E33" w:rsidP="008A6E33">
      <w:pPr>
        <w:pStyle w:val="SingleTxtGC"/>
      </w:pPr>
      <w:r>
        <w:rPr>
          <w:lang w:val="en-GB"/>
        </w:rPr>
        <w:t>4.</w:t>
      </w:r>
      <w:r w:rsidRPr="006030B9">
        <w:rPr>
          <w:lang w:val="en-GB"/>
        </w:rPr>
        <w:t>10</w:t>
      </w:r>
      <w:r>
        <w:rPr>
          <w:rFonts w:hint="eastAsia"/>
          <w:lang w:val="en-GB"/>
        </w:rPr>
        <w:t xml:space="preserve">  </w:t>
      </w:r>
      <w:r w:rsidRPr="006030B9">
        <w:t>关于申诉可否受理和案情</w:t>
      </w:r>
      <w:r>
        <w:t>，</w:t>
      </w:r>
      <w:r w:rsidRPr="006030B9">
        <w:t>缔约国称</w:t>
      </w:r>
      <w:r>
        <w:t>，</w:t>
      </w:r>
      <w:r w:rsidRPr="006030B9">
        <w:t>申诉人的指称不可受理</w:t>
      </w:r>
      <w:r>
        <w:t>，</w:t>
      </w:r>
      <w:r w:rsidRPr="006030B9">
        <w:t>或者说没有根据</w:t>
      </w:r>
      <w:r>
        <w:t>，</w:t>
      </w:r>
      <w:r w:rsidRPr="006030B9">
        <w:t>因为他没有提供充分的证据来证明其指称属实。如果委员会认为指控可以受理</w:t>
      </w:r>
      <w:r>
        <w:t>，</w:t>
      </w:r>
      <w:r w:rsidRPr="006030B9">
        <w:t>缔约国称</w:t>
      </w:r>
      <w:r>
        <w:t>，</w:t>
      </w:r>
      <w:r w:rsidRPr="006030B9">
        <w:t>这些指称是没有根据的</w:t>
      </w:r>
      <w:r>
        <w:t>，</w:t>
      </w:r>
      <w:r w:rsidRPr="006030B9">
        <w:t>因为没有证据表明存在遭受《公约》第</w:t>
      </w:r>
      <w:r w:rsidRPr="006030B9">
        <w:t>1</w:t>
      </w:r>
      <w:r w:rsidRPr="006030B9">
        <w:t>条定义的酷刑的真实危险。缔约国提到委员会关于</w:t>
      </w:r>
      <w:r w:rsidRPr="006030B9">
        <w:rPr>
          <w:spacing w:val="6"/>
        </w:rPr>
        <w:t>参照《公约》第</w:t>
      </w:r>
      <w:r w:rsidRPr="006030B9">
        <w:rPr>
          <w:spacing w:val="6"/>
        </w:rPr>
        <w:t>22</w:t>
      </w:r>
      <w:r w:rsidRPr="006030B9">
        <w:rPr>
          <w:spacing w:val="6"/>
        </w:rPr>
        <w:t>条执行第</w:t>
      </w:r>
      <w:r w:rsidRPr="004136AE">
        <w:rPr>
          <w:spacing w:val="6"/>
        </w:rPr>
        <w:t>3</w:t>
      </w:r>
      <w:r w:rsidRPr="006030B9">
        <w:rPr>
          <w:spacing w:val="6"/>
        </w:rPr>
        <w:t>条的</w:t>
      </w:r>
      <w:r w:rsidRPr="006030B9">
        <w:t>第</w:t>
      </w:r>
      <w:r w:rsidRPr="006030B9">
        <w:t>1</w:t>
      </w:r>
      <w:r w:rsidRPr="006030B9">
        <w:t>号</w:t>
      </w:r>
      <w:r>
        <w:t>(</w:t>
      </w:r>
      <w:r w:rsidRPr="006030B9">
        <w:t>1997</w:t>
      </w:r>
      <w:r w:rsidRPr="006030B9">
        <w:t>年</w:t>
      </w:r>
      <w:r>
        <w:t>)</w:t>
      </w:r>
      <w:r w:rsidRPr="006030B9">
        <w:t>一般性意见</w:t>
      </w:r>
      <w:r w:rsidRPr="006030B9">
        <w:rPr>
          <w:rStyle w:val="FootnoteReference"/>
          <w:iCs/>
          <w:sz w:val="24"/>
          <w:szCs w:val="24"/>
        </w:rPr>
        <w:footnoteReference w:id="110"/>
      </w:r>
      <w:r w:rsidRPr="006030B9">
        <w:t xml:space="preserve"> </w:t>
      </w:r>
      <w:r w:rsidRPr="006030B9">
        <w:t>及其议事规则第</w:t>
      </w:r>
      <w:r w:rsidRPr="006030B9">
        <w:t>113</w:t>
      </w:r>
      <w:r>
        <w:t>(</w:t>
      </w:r>
      <w:r w:rsidRPr="006030B9">
        <w:t>b</w:t>
      </w:r>
      <w:r>
        <w:t>)</w:t>
      </w:r>
      <w:r w:rsidRPr="006030B9">
        <w:t>条</w:t>
      </w:r>
      <w:r>
        <w:t>，</w:t>
      </w:r>
      <w:r w:rsidRPr="006030B9">
        <w:t>认为申诉人有责任举出</w:t>
      </w:r>
      <w:r w:rsidRPr="006030B9">
        <w:rPr>
          <w:lang w:val="en-GB"/>
        </w:rPr>
        <w:t>使案件成立的初步证据</w:t>
      </w:r>
      <w:r>
        <w:t>，</w:t>
      </w:r>
      <w:r w:rsidRPr="006030B9">
        <w:t>而申诉人没有确凿的证据表明其若返回中国</w:t>
      </w:r>
      <w:r>
        <w:t>，</w:t>
      </w:r>
      <w:r w:rsidRPr="006030B9">
        <w:t>将存在被中国当局施以酷刑的可预见、真实和亲身的危险。缔约国还称</w:t>
      </w:r>
      <w:r>
        <w:t>，</w:t>
      </w:r>
      <w:r w:rsidRPr="006030B9">
        <w:t>第</w:t>
      </w:r>
      <w:r w:rsidRPr="006030B9">
        <w:t>3</w:t>
      </w:r>
      <w:r w:rsidRPr="006030B9">
        <w:t>条规定的义务必须结合《公约》第</w:t>
      </w:r>
      <w:r w:rsidRPr="006030B9">
        <w:t>1</w:t>
      </w:r>
      <w:r w:rsidRPr="006030B9">
        <w:t>条规定的酷刑定义来理解。</w:t>
      </w:r>
      <w:r w:rsidRPr="006030B9">
        <w:rPr>
          <w:rStyle w:val="FootnoteReference"/>
          <w:sz w:val="24"/>
          <w:szCs w:val="24"/>
        </w:rPr>
        <w:footnoteReference w:id="111"/>
      </w:r>
      <w:r w:rsidRPr="006030B9">
        <w:t xml:space="preserve"> </w:t>
      </w:r>
      <w:r w:rsidRPr="006030B9">
        <w:t>不驱回的义务仅限于酷刑</w:t>
      </w:r>
      <w:r>
        <w:t>，</w:t>
      </w:r>
      <w:r w:rsidRPr="006030B9">
        <w:t>而不延及残忍、不人道或有辱人格的待遇或处罚</w:t>
      </w:r>
      <w:r>
        <w:t>，</w:t>
      </w:r>
      <w:r w:rsidRPr="006030B9">
        <w:rPr>
          <w:rStyle w:val="FootnoteReference"/>
          <w:sz w:val="24"/>
          <w:szCs w:val="24"/>
        </w:rPr>
        <w:footnoteReference w:id="112"/>
      </w:r>
      <w:r w:rsidRPr="006030B9">
        <w:t xml:space="preserve"> </w:t>
      </w:r>
      <w:r w:rsidRPr="006030B9">
        <w:t>委员会的判例保持了这种区分。</w:t>
      </w:r>
    </w:p>
    <w:p w:rsidR="008A6E33" w:rsidRPr="006030B9" w:rsidRDefault="008A6E33" w:rsidP="008A6E33">
      <w:pPr>
        <w:pStyle w:val="SingleTxtGC"/>
      </w:pPr>
      <w:r>
        <w:rPr>
          <w:lang w:val="en-GB"/>
        </w:rPr>
        <w:t>4.</w:t>
      </w:r>
      <w:r w:rsidRPr="006030B9">
        <w:rPr>
          <w:lang w:val="en-GB"/>
        </w:rPr>
        <w:t>11</w:t>
      </w:r>
      <w:r>
        <w:rPr>
          <w:rFonts w:hint="eastAsia"/>
          <w:lang w:val="en-GB"/>
        </w:rPr>
        <w:t xml:space="preserve">  </w:t>
      </w:r>
      <w:r w:rsidRPr="006030B9">
        <w:t>缔约国称</w:t>
      </w:r>
      <w:r>
        <w:t>，</w:t>
      </w:r>
      <w:r w:rsidRPr="006030B9">
        <w:t>当个人被认定若返回原籍国</w:t>
      </w:r>
      <w:r>
        <w:t>，</w:t>
      </w:r>
      <w:r w:rsidRPr="006030B9">
        <w:t>将会</w:t>
      </w:r>
      <w:r w:rsidRPr="00EF441F">
        <w:t>亲身</w:t>
      </w:r>
      <w:r w:rsidRPr="006030B9">
        <w:rPr>
          <w:rStyle w:val="FootnoteReference"/>
          <w:sz w:val="24"/>
          <w:szCs w:val="24"/>
        </w:rPr>
        <w:footnoteReference w:id="113"/>
      </w:r>
      <w:r>
        <w:rPr>
          <w:rFonts w:eastAsia="STKaiti" w:hint="eastAsia"/>
        </w:rPr>
        <w:t xml:space="preserve"> </w:t>
      </w:r>
      <w:r w:rsidRPr="006030B9">
        <w:t>面临遭到这种待遇的风险时</w:t>
      </w:r>
      <w:r>
        <w:t>，</w:t>
      </w:r>
      <w:r w:rsidRPr="006030B9">
        <w:t>缔约国就违背了《公约》第</w:t>
      </w:r>
      <w:r w:rsidRPr="006030B9">
        <w:t>3</w:t>
      </w:r>
      <w:r w:rsidRPr="006030B9">
        <w:t>条规定的不驱回义务。一国存在一贯严重、公然或大规模侵犯人权的情况本身并不能构成确定具体个人在返回后会面临</w:t>
      </w:r>
      <w:r w:rsidRPr="004136AE">
        <w:rPr>
          <w:spacing w:val="-4"/>
        </w:rPr>
        <w:t>酷刑危险的充分理由</w:t>
      </w:r>
      <w:r>
        <w:rPr>
          <w:spacing w:val="-4"/>
        </w:rPr>
        <w:t>，</w:t>
      </w:r>
      <w:r w:rsidRPr="004136AE">
        <w:rPr>
          <w:spacing w:val="-4"/>
        </w:rPr>
        <w:t>因此必须举出更多理由</w:t>
      </w:r>
      <w:r>
        <w:rPr>
          <w:spacing w:val="-4"/>
        </w:rPr>
        <w:t>，</w:t>
      </w:r>
      <w:r w:rsidRPr="004136AE">
        <w:rPr>
          <w:spacing w:val="-4"/>
        </w:rPr>
        <w:t>表明有关个人会面临亲身危险。</w:t>
      </w:r>
      <w:r w:rsidRPr="006030B9">
        <w:rPr>
          <w:rStyle w:val="FootnoteReference"/>
          <w:sz w:val="24"/>
          <w:szCs w:val="24"/>
        </w:rPr>
        <w:footnoteReference w:id="114"/>
      </w:r>
      <w:r w:rsidRPr="006030B9">
        <w:t xml:space="preserve"> </w:t>
      </w:r>
      <w:r w:rsidRPr="006030B9">
        <w:t>证明存在</w:t>
      </w:r>
      <w:r w:rsidRPr="006030B9">
        <w:t>“</w:t>
      </w:r>
      <w:r w:rsidRPr="006030B9">
        <w:t>面临遭受酷刑的可预见、真实和亲身的危险</w:t>
      </w:r>
      <w:r w:rsidRPr="006030B9">
        <w:t>”</w:t>
      </w:r>
      <w:r w:rsidRPr="006030B9">
        <w:t>的举证责任由申诉人承担。</w:t>
      </w:r>
      <w:r w:rsidRPr="006030B9">
        <w:rPr>
          <w:rStyle w:val="FootnoteReference"/>
          <w:sz w:val="24"/>
          <w:szCs w:val="24"/>
        </w:rPr>
        <w:footnoteReference w:id="115"/>
      </w:r>
      <w:r w:rsidRPr="006030B9">
        <w:t xml:space="preserve"> </w:t>
      </w:r>
      <w:r w:rsidRPr="006030B9">
        <w:t>这一危险不一定</w:t>
      </w:r>
      <w:r>
        <w:rPr>
          <w:rFonts w:hint="eastAsia"/>
        </w:rPr>
        <w:t>“</w:t>
      </w:r>
      <w:r w:rsidRPr="006030B9">
        <w:t>极有可能发生</w:t>
      </w:r>
      <w:r>
        <w:rPr>
          <w:rFonts w:hint="eastAsia"/>
        </w:rPr>
        <w:t>”</w:t>
      </w:r>
      <w:r>
        <w:t>，</w:t>
      </w:r>
      <w:r w:rsidRPr="006030B9">
        <w:t>但</w:t>
      </w:r>
      <w:r>
        <w:rPr>
          <w:rFonts w:hint="eastAsia"/>
        </w:rPr>
        <w:t>“</w:t>
      </w:r>
      <w:r w:rsidRPr="006030B9">
        <w:t>在评估遭受酷刑的危险时</w:t>
      </w:r>
      <w:r>
        <w:t>，</w:t>
      </w:r>
      <w:r w:rsidRPr="006030B9">
        <w:t>绝不能</w:t>
      </w:r>
      <w:r w:rsidRPr="006030B9">
        <w:rPr>
          <w:color w:val="000000"/>
        </w:rPr>
        <w:t>仅仅依据理论或怀疑</w:t>
      </w:r>
      <w:r>
        <w:rPr>
          <w:rFonts w:hint="eastAsia"/>
        </w:rPr>
        <w:t>”</w:t>
      </w:r>
      <w:r w:rsidRPr="006030B9">
        <w:t>。</w:t>
      </w:r>
      <w:r w:rsidRPr="006030B9">
        <w:rPr>
          <w:rStyle w:val="FootnoteReference"/>
          <w:sz w:val="24"/>
          <w:szCs w:val="24"/>
        </w:rPr>
        <w:footnoteReference w:id="116"/>
      </w:r>
      <w:r w:rsidRPr="006030B9">
        <w:t xml:space="preserve"> </w:t>
      </w:r>
      <w:r w:rsidRPr="006030B9">
        <w:t>委员会认为</w:t>
      </w:r>
      <w:r>
        <w:t>，</w:t>
      </w:r>
      <w:r w:rsidRPr="006030B9">
        <w:t>虽然这种危险无需满足极有可能发生的验证标准</w:t>
      </w:r>
      <w:r>
        <w:t>，</w:t>
      </w:r>
      <w:r w:rsidRPr="006030B9">
        <w:t>但必须是亲身面临和</w:t>
      </w:r>
      <w:r w:rsidRPr="006030B9">
        <w:rPr>
          <w:color w:val="000000"/>
        </w:rPr>
        <w:t>切实存在</w:t>
      </w:r>
      <w:r w:rsidRPr="006030B9">
        <w:t>的危险</w:t>
      </w:r>
      <w:r w:rsidRPr="006030B9">
        <w:rPr>
          <w:color w:val="000000"/>
        </w:rPr>
        <w:t>。</w:t>
      </w:r>
      <w:r w:rsidRPr="006030B9">
        <w:rPr>
          <w:rStyle w:val="FootnoteReference"/>
          <w:sz w:val="24"/>
          <w:szCs w:val="24"/>
          <w:lang w:eastAsia="en-AU"/>
        </w:rPr>
        <w:footnoteReference w:id="117"/>
      </w:r>
      <w:r w:rsidRPr="006030B9">
        <w:t xml:space="preserve"> </w:t>
      </w:r>
    </w:p>
    <w:p w:rsidR="008A6E33" w:rsidRPr="006030B9" w:rsidRDefault="008A6E33" w:rsidP="008A6E33">
      <w:pPr>
        <w:pStyle w:val="SingleTxtGC"/>
      </w:pPr>
      <w:r>
        <w:rPr>
          <w:lang w:val="en-GB"/>
        </w:rPr>
        <w:t>4.</w:t>
      </w:r>
      <w:r w:rsidRPr="006030B9">
        <w:rPr>
          <w:lang w:val="en-GB"/>
        </w:rPr>
        <w:t>12</w:t>
      </w:r>
      <w:r>
        <w:rPr>
          <w:rFonts w:hint="eastAsia"/>
          <w:lang w:val="en-GB"/>
        </w:rPr>
        <w:t xml:space="preserve">  </w:t>
      </w:r>
      <w:r w:rsidRPr="006030B9">
        <w:t>难民审查法庭认为</w:t>
      </w:r>
      <w:r>
        <w:t>，</w:t>
      </w:r>
      <w:r w:rsidRPr="006030B9">
        <w:t>申诉人的指称模糊而不具体。法庭无法确信申诉人是法轮功练习者</w:t>
      </w:r>
      <w:r>
        <w:t>，</w:t>
      </w:r>
      <w:r w:rsidRPr="006030B9">
        <w:t>因为申诉人的指称在一些重要方面缺乏细节。申诉人称他在</w:t>
      </w:r>
      <w:r w:rsidRPr="006030B9">
        <w:t>1997</w:t>
      </w:r>
      <w:r w:rsidRPr="006030B9">
        <w:t>年底开始练习法轮功</w:t>
      </w:r>
      <w:r>
        <w:t>，</w:t>
      </w:r>
      <w:r w:rsidRPr="006030B9">
        <w:t>却没有提供关于其练习的性质或者在哪里</w:t>
      </w:r>
      <w:r w:rsidRPr="006030B9">
        <w:rPr>
          <w:lang w:val="en-GB"/>
        </w:rPr>
        <w:t>练习</w:t>
      </w:r>
      <w:r w:rsidRPr="006030B9">
        <w:t>以及</w:t>
      </w:r>
      <w:r w:rsidRPr="006030B9">
        <w:rPr>
          <w:lang w:val="en-GB"/>
        </w:rPr>
        <w:t>多长时间练习一次的详细情况。此外</w:t>
      </w:r>
      <w:r>
        <w:rPr>
          <w:lang w:val="en-GB"/>
        </w:rPr>
        <w:t>，</w:t>
      </w:r>
      <w:r w:rsidRPr="006030B9">
        <w:rPr>
          <w:lang w:val="en-GB"/>
        </w:rPr>
        <w:t>他称自己是法轮功组织者</w:t>
      </w:r>
      <w:r>
        <w:rPr>
          <w:lang w:val="en-GB"/>
        </w:rPr>
        <w:t>，</w:t>
      </w:r>
      <w:r w:rsidRPr="006030B9">
        <w:rPr>
          <w:lang w:val="en-GB"/>
        </w:rPr>
        <w:t>但没有提供有关这些活动的进一步细节。法庭还指出</w:t>
      </w:r>
      <w:r>
        <w:rPr>
          <w:lang w:val="en-GB"/>
        </w:rPr>
        <w:t>，</w:t>
      </w:r>
      <w:r w:rsidRPr="006030B9">
        <w:t>申诉人提出了关于警察镇压法轮功和他被迫参加三个月</w:t>
      </w:r>
      <w:r>
        <w:rPr>
          <w:rFonts w:hint="eastAsia"/>
        </w:rPr>
        <w:t>“</w:t>
      </w:r>
      <w:r w:rsidRPr="006030B9">
        <w:t>洗脑班</w:t>
      </w:r>
      <w:r>
        <w:rPr>
          <w:rFonts w:hint="eastAsia"/>
        </w:rPr>
        <w:t>”</w:t>
      </w:r>
      <w:r w:rsidRPr="006030B9">
        <w:t>的指称</w:t>
      </w:r>
      <w:r>
        <w:t>，</w:t>
      </w:r>
      <w:r w:rsidRPr="006030B9">
        <w:t>但他没有提供</w:t>
      </w:r>
      <w:r w:rsidRPr="006030B9">
        <w:rPr>
          <w:lang w:val="en-GB"/>
        </w:rPr>
        <w:t>警察实施的暴力和洗脑班的详细情况。</w:t>
      </w:r>
      <w:r w:rsidRPr="006030B9">
        <w:rPr>
          <w:rStyle w:val="FootnoteReference"/>
          <w:sz w:val="24"/>
          <w:szCs w:val="24"/>
        </w:rPr>
        <w:footnoteReference w:id="118"/>
      </w:r>
      <w:r w:rsidRPr="006030B9">
        <w:t xml:space="preserve"> </w:t>
      </w:r>
      <w:r w:rsidRPr="006030B9">
        <w:t>法庭得出结论认为</w:t>
      </w:r>
      <w:r>
        <w:t>，</w:t>
      </w:r>
      <w:r w:rsidRPr="006030B9">
        <w:t>由于申诉人的陈述不够详细</w:t>
      </w:r>
      <w:r>
        <w:t>，</w:t>
      </w:r>
      <w:r w:rsidRPr="006030B9">
        <w:t>而且没有机会在庭审中验证其说法</w:t>
      </w:r>
      <w:r>
        <w:t>，</w:t>
      </w:r>
      <w:r w:rsidRPr="006030B9">
        <w:t>因此法庭无法接受他关于自己是法轮功练习者</w:t>
      </w:r>
      <w:r>
        <w:t>，</w:t>
      </w:r>
      <w:r w:rsidRPr="006030B9">
        <w:t>并因这些活动受到中国当局反面关注的指称。法庭不认为申诉人是澳大利亚根据《关于难民地位的公约》有义务保护的人。</w:t>
      </w:r>
      <w:r w:rsidRPr="006030B9">
        <w:rPr>
          <w:rStyle w:val="FootnoteReference"/>
          <w:sz w:val="24"/>
          <w:szCs w:val="24"/>
        </w:rPr>
        <w:footnoteReference w:id="119"/>
      </w:r>
      <w:r w:rsidRPr="006030B9">
        <w:rPr>
          <w:rStyle w:val="FootnoteReference"/>
          <w:sz w:val="24"/>
          <w:szCs w:val="24"/>
        </w:rPr>
        <w:t xml:space="preserve"> </w:t>
      </w:r>
      <w:r w:rsidRPr="006030B9">
        <w:t>在上诉中</w:t>
      </w:r>
      <w:r>
        <w:t>，</w:t>
      </w:r>
      <w:r w:rsidRPr="006030B9">
        <w:t>联邦治安法院不相信申请人是由于其移民代理的虚假声明而未出席难民审查法庭的庭审。</w:t>
      </w:r>
      <w:r w:rsidRPr="006030B9">
        <w:rPr>
          <w:rStyle w:val="FootnoteReference"/>
          <w:sz w:val="24"/>
          <w:szCs w:val="24"/>
        </w:rPr>
        <w:footnoteReference w:id="120"/>
      </w:r>
    </w:p>
    <w:p w:rsidR="008A6E33" w:rsidRPr="006030B9" w:rsidRDefault="008A6E33" w:rsidP="008A6E33">
      <w:pPr>
        <w:pStyle w:val="SingleTxtGC"/>
      </w:pPr>
      <w:r>
        <w:t>4.</w:t>
      </w:r>
      <w:r w:rsidRPr="006030B9">
        <w:t>13</w:t>
      </w:r>
      <w:r>
        <w:rPr>
          <w:rFonts w:hint="eastAsia"/>
        </w:rPr>
        <w:t xml:space="preserve">  </w:t>
      </w:r>
      <w:r w:rsidRPr="006030B9">
        <w:rPr>
          <w:rFonts w:hint="eastAsia"/>
        </w:rPr>
        <w:t>虽然</w:t>
      </w:r>
      <w:r w:rsidRPr="006030B9">
        <w:t>申诉人</w:t>
      </w:r>
      <w:r w:rsidRPr="006030B9">
        <w:rPr>
          <w:rFonts w:hint="eastAsia"/>
        </w:rPr>
        <w:t>在国内诉讼过程和</w:t>
      </w:r>
      <w:r w:rsidRPr="006030B9">
        <w:t>部长干预请求</w:t>
      </w:r>
      <w:r w:rsidRPr="006030B9">
        <w:rPr>
          <w:rFonts w:hint="eastAsia"/>
        </w:rPr>
        <w:t>中提供了关于过去受到虐待的详细信息</w:t>
      </w:r>
      <w:r>
        <w:rPr>
          <w:rFonts w:hint="eastAsia"/>
        </w:rPr>
        <w:t>，</w:t>
      </w:r>
      <w:r w:rsidRPr="006030B9">
        <w:rPr>
          <w:rFonts w:hint="eastAsia"/>
        </w:rPr>
        <w:t>但国内程序已对这些信息作了适当评估。澳大利亚的国内法律制度提供了健全的案情和司法审查程序</w:t>
      </w:r>
      <w:r>
        <w:rPr>
          <w:rFonts w:hint="eastAsia"/>
        </w:rPr>
        <w:t>，</w:t>
      </w:r>
      <w:r w:rsidRPr="006030B9">
        <w:rPr>
          <w:rFonts w:hint="eastAsia"/>
        </w:rPr>
        <w:t>确保作出初审裁决者所犯的任何错误能够得到纠正。在本案中</w:t>
      </w:r>
      <w:r>
        <w:rPr>
          <w:rFonts w:hint="eastAsia"/>
        </w:rPr>
        <w:t>，</w:t>
      </w:r>
      <w:r w:rsidRPr="006030B9">
        <w:t>申诉人</w:t>
      </w:r>
      <w:r w:rsidRPr="006030B9">
        <w:rPr>
          <w:rFonts w:hint="eastAsia"/>
        </w:rPr>
        <w:t>向</w:t>
      </w:r>
      <w:r w:rsidRPr="006030B9">
        <w:t>难民审查法庭</w:t>
      </w:r>
      <w:r w:rsidRPr="006030B9">
        <w:rPr>
          <w:rFonts w:hint="eastAsia"/>
        </w:rPr>
        <w:t>、</w:t>
      </w:r>
      <w:r w:rsidRPr="006030B9">
        <w:t>联邦治安法院</w:t>
      </w:r>
      <w:r w:rsidRPr="006030B9">
        <w:rPr>
          <w:rFonts w:hint="eastAsia"/>
        </w:rPr>
        <w:t>和</w:t>
      </w:r>
      <w:r w:rsidRPr="006030B9">
        <w:t>澳大利亚</w:t>
      </w:r>
      <w:r w:rsidRPr="006030B9">
        <w:rPr>
          <w:rFonts w:hint="eastAsia"/>
        </w:rPr>
        <w:t>联邦法院提起了申诉</w:t>
      </w:r>
      <w:r>
        <w:rPr>
          <w:rFonts w:hint="eastAsia"/>
        </w:rPr>
        <w:t>，</w:t>
      </w:r>
      <w:r w:rsidRPr="006030B9">
        <w:rPr>
          <w:rFonts w:hint="eastAsia"/>
        </w:rPr>
        <w:t>没有发现任何错误。移民部在</w:t>
      </w:r>
      <w:r w:rsidRPr="006030B9">
        <w:rPr>
          <w:rFonts w:hint="eastAsia"/>
        </w:rPr>
        <w:t>2007</w:t>
      </w:r>
      <w:r w:rsidRPr="006030B9">
        <w:rPr>
          <w:rFonts w:hint="eastAsia"/>
        </w:rPr>
        <w:t>年</w:t>
      </w:r>
      <w:r w:rsidRPr="006030B9">
        <w:rPr>
          <w:rFonts w:hint="eastAsia"/>
        </w:rPr>
        <w:t>12</w:t>
      </w:r>
      <w:r w:rsidRPr="006030B9">
        <w:rPr>
          <w:rFonts w:hint="eastAsia"/>
        </w:rPr>
        <w:t>月</w:t>
      </w:r>
      <w:r w:rsidRPr="006030B9">
        <w:rPr>
          <w:rFonts w:hint="eastAsia"/>
        </w:rPr>
        <w:t>6</w:t>
      </w:r>
      <w:r w:rsidRPr="006030B9">
        <w:rPr>
          <w:rFonts w:hint="eastAsia"/>
        </w:rPr>
        <w:t>日的部长干预评估和以后的评估中审</w:t>
      </w:r>
      <w:r w:rsidRPr="006030B9">
        <w:t>议了申诉人通过部长干预请求提供的文件。因此</w:t>
      </w:r>
      <w:r>
        <w:t>，</w:t>
      </w:r>
      <w:r w:rsidRPr="006030B9">
        <w:t>缔约国称</w:t>
      </w:r>
      <w:r>
        <w:t>，</w:t>
      </w:r>
      <w:r w:rsidRPr="006030B9">
        <w:t>申诉中没有提供国内程序未曾审议过的新证据来证实申诉人的指称。</w:t>
      </w:r>
    </w:p>
    <w:p w:rsidR="008A6E33" w:rsidRPr="006030B9" w:rsidRDefault="008A6E33" w:rsidP="008A6E33">
      <w:pPr>
        <w:pStyle w:val="SingleTxtGC"/>
      </w:pPr>
      <w:r>
        <w:rPr>
          <w:lang w:val="en-GB"/>
        </w:rPr>
        <w:t>4.</w:t>
      </w:r>
      <w:r w:rsidRPr="006030B9">
        <w:rPr>
          <w:lang w:val="en-GB"/>
        </w:rPr>
        <w:t>14</w:t>
      </w:r>
      <w:r>
        <w:rPr>
          <w:rFonts w:hint="eastAsia"/>
          <w:lang w:val="en-GB"/>
        </w:rPr>
        <w:t xml:space="preserve">  </w:t>
      </w:r>
      <w:r w:rsidRPr="006030B9">
        <w:rPr>
          <w:lang w:val="en-GB"/>
        </w:rPr>
        <w:t>除了国内程序审议过的关于过去遭受虐待的指控外</w:t>
      </w:r>
      <w:r>
        <w:rPr>
          <w:lang w:val="en-GB"/>
        </w:rPr>
        <w:t>，</w:t>
      </w:r>
      <w:r w:rsidRPr="006030B9">
        <w:t>申诉人的申诉也没有根据《公约》第</w:t>
      </w:r>
      <w:r w:rsidRPr="006030B9">
        <w:t>3</w:t>
      </w:r>
      <w:r w:rsidRPr="006030B9">
        <w:t>条具体说明他可能受到什么样的待遇</w:t>
      </w:r>
      <w:r>
        <w:t>；</w:t>
      </w:r>
      <w:r w:rsidRPr="006030B9">
        <w:t>他没有提供关于可能在中国遭受哪种酷刑的任何证据。因此</w:t>
      </w:r>
      <w:r>
        <w:t>，</w:t>
      </w:r>
      <w:r w:rsidRPr="006030B9">
        <w:t>缔约国称</w:t>
      </w:r>
      <w:r>
        <w:t>，</w:t>
      </w:r>
      <w:r w:rsidRPr="006030B9">
        <w:t>申诉人没有提供充分证据</w:t>
      </w:r>
      <w:r>
        <w:t>，</w:t>
      </w:r>
      <w:r w:rsidRPr="006030B9">
        <w:t>证明他提出的可能违反《公约》第</w:t>
      </w:r>
      <w:r w:rsidRPr="006030B9">
        <w:t>3</w:t>
      </w:r>
      <w:r w:rsidRPr="006030B9">
        <w:t>条的指控属实。因此</w:t>
      </w:r>
      <w:r>
        <w:t>，</w:t>
      </w:r>
      <w:r w:rsidRPr="006030B9">
        <w:t>他的申诉应被裁定为不可受理。</w:t>
      </w:r>
    </w:p>
    <w:p w:rsidR="008A6E33" w:rsidRPr="006030B9" w:rsidRDefault="008A6E33" w:rsidP="008A6E33">
      <w:pPr>
        <w:pStyle w:val="SingleTxtGC"/>
        <w:rPr>
          <w:iCs/>
          <w:lang w:val="en-GB"/>
        </w:rPr>
      </w:pPr>
      <w:r>
        <w:rPr>
          <w:lang w:val="en-GB"/>
        </w:rPr>
        <w:t>4.</w:t>
      </w:r>
      <w:r w:rsidRPr="006030B9">
        <w:rPr>
          <w:lang w:val="en-GB"/>
        </w:rPr>
        <w:t>15</w:t>
      </w:r>
      <w:r>
        <w:rPr>
          <w:rFonts w:hint="eastAsia"/>
          <w:lang w:val="en-GB"/>
        </w:rPr>
        <w:t xml:space="preserve">  </w:t>
      </w:r>
      <w:r w:rsidRPr="006030B9">
        <w:t>如果委员会认为申诉人的指控可以受理</w:t>
      </w:r>
      <w:r>
        <w:t>，</w:t>
      </w:r>
      <w:r w:rsidRPr="006030B9">
        <w:t>缔约国称</w:t>
      </w:r>
      <w:r>
        <w:t>，</w:t>
      </w:r>
      <w:r w:rsidRPr="006030B9">
        <w:t>没有充分理由认为申诉人在返回中国后将面临酷刑危险。根据国内法</w:t>
      </w:r>
      <w:r>
        <w:t>，</w:t>
      </w:r>
      <w:r w:rsidRPr="006030B9">
        <w:t>对他在澳大利亚受到保护的请求作出了适当的决定。申诉人在申诉中没有提供国内程序未曾审议过的任何信息。他多次利用可用的机会</w:t>
      </w:r>
      <w:r>
        <w:t>，</w:t>
      </w:r>
      <w:r w:rsidRPr="006030B9">
        <w:t>就移民部最初作出的拒绝发放保护签证的决定提出了申诉</w:t>
      </w:r>
      <w:r>
        <w:t>，</w:t>
      </w:r>
      <w:r w:rsidRPr="006030B9">
        <w:t>但没有发现错误。申诉人所提供的文件</w:t>
      </w:r>
      <w:r>
        <w:t>，</w:t>
      </w:r>
      <w:r w:rsidRPr="006030B9">
        <w:t>包括劳教所释放通知书和</w:t>
      </w:r>
      <w:r w:rsidRPr="006030B9">
        <w:t>1999</w:t>
      </w:r>
      <w:r w:rsidRPr="006030B9">
        <w:t>年</w:t>
      </w:r>
      <w:r w:rsidRPr="006030B9">
        <w:t>8</w:t>
      </w:r>
      <w:r w:rsidRPr="006030B9">
        <w:t>月</w:t>
      </w:r>
      <w:r w:rsidRPr="006030B9">
        <w:t>28</w:t>
      </w:r>
      <w:r w:rsidRPr="006030B9">
        <w:t>日医疗报告的影印本</w:t>
      </w:r>
      <w:r>
        <w:t>，</w:t>
      </w:r>
      <w:r w:rsidRPr="006030B9">
        <w:t>虽与保护签证申请无关</w:t>
      </w:r>
      <w:r>
        <w:t>，</w:t>
      </w:r>
      <w:r w:rsidRPr="006030B9">
        <w:t>但移民部在以前的部长干预请求中予以了适当考虑。缔约国称</w:t>
      </w:r>
      <w:r>
        <w:t>，</w:t>
      </w:r>
      <w:r w:rsidRPr="006030B9">
        <w:t>申诉人没有在申诉中提供可靠证据</w:t>
      </w:r>
      <w:r>
        <w:t>，</w:t>
      </w:r>
      <w:r w:rsidRPr="006030B9">
        <w:t>表明他将亲身面临切实的酷刑危险</w:t>
      </w:r>
      <w:r>
        <w:t>，</w:t>
      </w:r>
      <w:r w:rsidRPr="006030B9">
        <w:t>因此他根据《公约》第</w:t>
      </w:r>
      <w:r w:rsidRPr="006030B9">
        <w:t>3</w:t>
      </w:r>
      <w:r w:rsidRPr="006030B9">
        <w:t>条提出的指称缺乏根据</w:t>
      </w:r>
      <w:r>
        <w:t>，</w:t>
      </w:r>
      <w:r w:rsidRPr="006030B9">
        <w:t>应予驳回。</w:t>
      </w:r>
    </w:p>
    <w:p w:rsidR="008A6E33" w:rsidRPr="006030B9" w:rsidRDefault="008A6E33" w:rsidP="008A6E33">
      <w:pPr>
        <w:pStyle w:val="H23GC"/>
        <w:rPr>
          <w:iCs/>
        </w:rPr>
      </w:pPr>
      <w:r w:rsidRPr="006030B9">
        <w:tab/>
      </w:r>
      <w:r w:rsidRPr="006030B9">
        <w:tab/>
      </w:r>
      <w:r w:rsidRPr="006030B9">
        <w:t>申诉人对缔约国意见的评论</w:t>
      </w:r>
    </w:p>
    <w:p w:rsidR="008A6E33" w:rsidRPr="006030B9" w:rsidRDefault="008A6E33" w:rsidP="008A6E33">
      <w:pPr>
        <w:pStyle w:val="SingleTxtGC"/>
        <w:rPr>
          <w:rFonts w:hint="eastAsia"/>
        </w:rPr>
      </w:pPr>
      <w:r>
        <w:t>5.</w:t>
      </w:r>
      <w:r w:rsidRPr="006030B9">
        <w:t>1</w:t>
      </w:r>
      <w:r>
        <w:rPr>
          <w:rFonts w:hint="eastAsia"/>
        </w:rPr>
        <w:t xml:space="preserve">  </w:t>
      </w:r>
      <w:r w:rsidRPr="006030B9">
        <w:t>2012</w:t>
      </w:r>
      <w:r w:rsidRPr="006030B9">
        <w:t>年</w:t>
      </w:r>
      <w:r w:rsidRPr="006030B9">
        <w:t>1</w:t>
      </w:r>
      <w:r w:rsidRPr="006030B9">
        <w:t>月</w:t>
      </w:r>
      <w:r w:rsidRPr="006030B9">
        <w:t>12</w:t>
      </w:r>
      <w:r w:rsidRPr="006030B9">
        <w:t>日</w:t>
      </w:r>
      <w:r>
        <w:t>，</w:t>
      </w:r>
      <w:r w:rsidRPr="006030B9">
        <w:t>律师代表申诉人提供了评论。她称自己没有申诉人在</w:t>
      </w:r>
      <w:r w:rsidRPr="006030B9">
        <w:t>2010</w:t>
      </w:r>
      <w:r w:rsidRPr="006030B9">
        <w:t>年</w:t>
      </w:r>
      <w:r w:rsidRPr="006030B9">
        <w:t>4</w:t>
      </w:r>
      <w:r w:rsidRPr="006030B9">
        <w:t>月</w:t>
      </w:r>
      <w:r w:rsidRPr="006030B9">
        <w:t>1</w:t>
      </w:r>
      <w:r w:rsidRPr="006030B9">
        <w:t>日被遣返中国后的进一步信息。</w:t>
      </w:r>
    </w:p>
    <w:p w:rsidR="008A6E33" w:rsidRPr="006030B9" w:rsidRDefault="008A6E33" w:rsidP="008A6E33">
      <w:pPr>
        <w:pStyle w:val="SingleTxtGC"/>
      </w:pPr>
      <w:r>
        <w:t>5.</w:t>
      </w:r>
      <w:r w:rsidRPr="006030B9">
        <w:t>2</w:t>
      </w:r>
      <w:r>
        <w:rPr>
          <w:rFonts w:hint="eastAsia"/>
        </w:rPr>
        <w:t xml:space="preserve">  </w:t>
      </w:r>
      <w:r w:rsidRPr="006030B9">
        <w:t>缔约国称</w:t>
      </w:r>
      <w:r>
        <w:t>，</w:t>
      </w:r>
      <w:r w:rsidRPr="006030B9">
        <w:t>由于缺乏申诉人回到中国后将面临遭受酷刑的可预见和真实危险的确凿证据</w:t>
      </w:r>
      <w:r>
        <w:t>，</w:t>
      </w:r>
      <w:r w:rsidRPr="006030B9">
        <w:t>因此申诉不可受理</w:t>
      </w:r>
      <w:r>
        <w:t>，</w:t>
      </w:r>
      <w:r w:rsidRPr="006030B9">
        <w:t>律师对此提出质疑</w:t>
      </w:r>
      <w:r>
        <w:t>，</w:t>
      </w:r>
      <w:r w:rsidRPr="006030B9">
        <w:t>并提到已经提请移民部长或部长干预部门注意的证据。她称以下佐证文件提供了令人信服的证据</w:t>
      </w:r>
      <w:r>
        <w:t>，</w:t>
      </w:r>
      <w:r w:rsidRPr="006030B9">
        <w:t>表明申诉人遭到了严重迫害</w:t>
      </w:r>
      <w:r>
        <w:t>，</w:t>
      </w:r>
      <w:r w:rsidRPr="006030B9">
        <w:t>并有可能在回到中国后受到类似的迫害</w:t>
      </w:r>
      <w:r>
        <w:t>：</w:t>
      </w:r>
      <w:r>
        <w:t>(</w:t>
      </w:r>
      <w:r w:rsidRPr="006030B9">
        <w:t>a</w:t>
      </w:r>
      <w:r>
        <w:t>)</w:t>
      </w:r>
      <w:r w:rsidRPr="006030B9">
        <w:t xml:space="preserve"> </w:t>
      </w:r>
      <w:r w:rsidRPr="006030B9">
        <w:t>张士劳教所的释放通知书</w:t>
      </w:r>
      <w:r>
        <w:t>，</w:t>
      </w:r>
      <w:r w:rsidRPr="006030B9">
        <w:t>证实申诉人在</w:t>
      </w:r>
      <w:r w:rsidRPr="006030B9">
        <w:t xml:space="preserve"> 1999</w:t>
      </w:r>
      <w:r w:rsidRPr="006030B9">
        <w:t>年</w:t>
      </w:r>
      <w:r w:rsidRPr="006030B9">
        <w:t>8</w:t>
      </w:r>
      <w:r w:rsidRPr="006030B9">
        <w:t>月</w:t>
      </w:r>
      <w:r w:rsidRPr="006030B9">
        <w:t>10</w:t>
      </w:r>
      <w:r w:rsidRPr="006030B9">
        <w:t>日至</w:t>
      </w:r>
      <w:r w:rsidRPr="006030B9">
        <w:t>2000</w:t>
      </w:r>
      <w:r w:rsidRPr="006030B9">
        <w:t>年</w:t>
      </w:r>
      <w:r w:rsidRPr="006030B9">
        <w:t>8</w:t>
      </w:r>
      <w:r w:rsidRPr="006030B9">
        <w:t>月</w:t>
      </w:r>
      <w:r w:rsidRPr="006030B9">
        <w:t>20</w:t>
      </w:r>
      <w:r w:rsidRPr="006030B9">
        <w:t>日遭到关押</w:t>
      </w:r>
      <w:r>
        <w:t>；</w:t>
      </w:r>
      <w:r>
        <w:t>(</w:t>
      </w:r>
      <w:r w:rsidRPr="006030B9">
        <w:t>b</w:t>
      </w:r>
      <w:r>
        <w:t>)</w:t>
      </w:r>
      <w:r w:rsidRPr="006030B9">
        <w:t xml:space="preserve"> </w:t>
      </w:r>
      <w:r w:rsidRPr="006030B9">
        <w:t>中国医科大学第四附属医院的医疗报告</w:t>
      </w:r>
      <w:r>
        <w:t>；</w:t>
      </w:r>
      <w:r w:rsidRPr="006030B9">
        <w:rPr>
          <w:rStyle w:val="FootnoteReference"/>
          <w:sz w:val="24"/>
          <w:szCs w:val="24"/>
        </w:rPr>
        <w:footnoteReference w:id="121"/>
      </w:r>
      <w:r w:rsidRPr="006030B9">
        <w:t xml:space="preserve"> </w:t>
      </w:r>
      <w:r>
        <w:t>(</w:t>
      </w:r>
      <w:r w:rsidRPr="006030B9">
        <w:t>c</w:t>
      </w:r>
      <w:r>
        <w:t>)</w:t>
      </w:r>
      <w:r w:rsidRPr="006030B9">
        <w:t xml:space="preserve"> </w:t>
      </w:r>
      <w:r w:rsidRPr="006030B9">
        <w:t>联邦监察员提交移民部秘书的报告</w:t>
      </w:r>
      <w:r>
        <w:t>，</w:t>
      </w:r>
      <w:r w:rsidRPr="006030B9">
        <w:t>其中指出</w:t>
      </w:r>
      <w:r>
        <w:t>，</w:t>
      </w:r>
      <w:r w:rsidRPr="006030B9">
        <w:t>在向身心创伤者治疗复康服务中心咨询期间</w:t>
      </w:r>
      <w:r>
        <w:t>，</w:t>
      </w:r>
      <w:r w:rsidRPr="006030B9">
        <w:t>申诉人谈到他在中国受到的酷刑和创伤</w:t>
      </w:r>
      <w:r>
        <w:t>，</w:t>
      </w:r>
      <w:r w:rsidRPr="006030B9">
        <w:t>并向移民部提供了关于他患有创伤后应激障碍的报告</w:t>
      </w:r>
      <w:r>
        <w:t>；</w:t>
      </w:r>
      <w:r>
        <w:t>(</w:t>
      </w:r>
      <w:r w:rsidRPr="006030B9">
        <w:t>d</w:t>
      </w:r>
      <w:r>
        <w:t>)</w:t>
      </w:r>
      <w:r w:rsidRPr="006030B9">
        <w:t xml:space="preserve"> 2009</w:t>
      </w:r>
      <w:r w:rsidRPr="006030B9">
        <w:t>年</w:t>
      </w:r>
      <w:r w:rsidRPr="006030B9">
        <w:t>7</w:t>
      </w:r>
      <w:r w:rsidRPr="006030B9">
        <w:t>月</w:t>
      </w:r>
      <w:r w:rsidRPr="006030B9">
        <w:t>23</w:t>
      </w:r>
      <w:r w:rsidRPr="006030B9">
        <w:t>日的部长干预请求</w:t>
      </w:r>
      <w:r>
        <w:t>，</w:t>
      </w:r>
      <w:r w:rsidRPr="006030B9">
        <w:t>其中提到</w:t>
      </w:r>
      <w:r>
        <w:t>，</w:t>
      </w:r>
      <w:r w:rsidRPr="006030B9">
        <w:t>鉴于申诉人在</w:t>
      </w:r>
      <w:r>
        <w:rPr>
          <w:rFonts w:hint="eastAsia"/>
        </w:rPr>
        <w:t>“</w:t>
      </w:r>
      <w:r w:rsidRPr="006030B9">
        <w:t>劳教所</w:t>
      </w:r>
      <w:r>
        <w:rPr>
          <w:rFonts w:hint="eastAsia"/>
        </w:rPr>
        <w:t>”</w:t>
      </w:r>
      <w:r w:rsidRPr="006030B9">
        <w:t>关押期间</w:t>
      </w:r>
      <w:r>
        <w:t>，</w:t>
      </w:r>
      <w:r w:rsidRPr="006030B9">
        <w:t>在艰苦劳动中遭受的酷刑和殴打</w:t>
      </w:r>
      <w:r>
        <w:t>，</w:t>
      </w:r>
      <w:r w:rsidRPr="006030B9">
        <w:t>申诉人害怕被遣返中国后再度受到酷刑</w:t>
      </w:r>
      <w:r>
        <w:t>；</w:t>
      </w:r>
      <w:r>
        <w:t>(</w:t>
      </w:r>
      <w:r w:rsidRPr="006030B9">
        <w:t>e</w:t>
      </w:r>
      <w:r>
        <w:t>)</w:t>
      </w:r>
      <w:r w:rsidRPr="006030B9">
        <w:t xml:space="preserve"> 2009</w:t>
      </w:r>
      <w:r w:rsidRPr="006030B9">
        <w:t>年</w:t>
      </w:r>
      <w:r w:rsidRPr="006030B9">
        <w:t>9</w:t>
      </w:r>
      <w:r w:rsidRPr="006030B9">
        <w:t>月</w:t>
      </w:r>
      <w:r w:rsidRPr="006030B9">
        <w:t>9</w:t>
      </w:r>
      <w:r w:rsidRPr="006030B9">
        <w:t>日第二次提出的部长干预请求</w:t>
      </w:r>
      <w:r>
        <w:t>，</w:t>
      </w:r>
      <w:r w:rsidRPr="006030B9">
        <w:t>申诉人在该请求中重申了他所遭受的痛苦</w:t>
      </w:r>
      <w:r>
        <w:t>，</w:t>
      </w:r>
      <w:r w:rsidRPr="006030B9">
        <w:t>并且更详细地说明了他在劳教所受到一年迫害的情况</w:t>
      </w:r>
      <w:r>
        <w:t>；</w:t>
      </w:r>
      <w:r>
        <w:t>(</w:t>
      </w:r>
      <w:r w:rsidRPr="006030B9">
        <w:t>f</w:t>
      </w:r>
      <w:r>
        <w:t>)</w:t>
      </w:r>
      <w:r w:rsidRPr="006030B9">
        <w:t xml:space="preserve"> 2009</w:t>
      </w:r>
      <w:r w:rsidRPr="006030B9">
        <w:t>年</w:t>
      </w:r>
      <w:r w:rsidRPr="006030B9">
        <w:t>12</w:t>
      </w:r>
      <w:r w:rsidRPr="006030B9">
        <w:t>月</w:t>
      </w:r>
      <w:r w:rsidRPr="006030B9">
        <w:t>20</w:t>
      </w:r>
      <w:r w:rsidRPr="006030B9">
        <w:t>日的部长干预请求</w:t>
      </w:r>
      <w:r>
        <w:t>，</w:t>
      </w:r>
      <w:r w:rsidRPr="006030B9">
        <w:t>其中包含关于申诉人因在劳教所被关押一年而遭受的持续创伤的更多细节</w:t>
      </w:r>
      <w:r>
        <w:t>；</w:t>
      </w:r>
      <w:r>
        <w:t>(</w:t>
      </w:r>
      <w:r w:rsidRPr="006030B9">
        <w:t>g</w:t>
      </w:r>
      <w:r>
        <w:t>)</w:t>
      </w:r>
      <w:r w:rsidRPr="006030B9">
        <w:t xml:space="preserve"> </w:t>
      </w:r>
      <w:r w:rsidRPr="006030B9">
        <w:t>申诉人</w:t>
      </w:r>
      <w:r w:rsidRPr="006030B9">
        <w:t>1999</w:t>
      </w:r>
      <w:r w:rsidRPr="006030B9">
        <w:t>年的伤疤图</w:t>
      </w:r>
      <w:r>
        <w:t>(</w:t>
      </w:r>
      <w:r w:rsidRPr="006030B9">
        <w:t>2009</w:t>
      </w:r>
      <w:r w:rsidRPr="006030B9">
        <w:t>年</w:t>
      </w:r>
      <w:r w:rsidRPr="006030B9">
        <w:t>9</w:t>
      </w:r>
      <w:r w:rsidRPr="006030B9">
        <w:t>月</w:t>
      </w:r>
      <w:r w:rsidRPr="006030B9">
        <w:t>10</w:t>
      </w:r>
      <w:r w:rsidRPr="006030B9">
        <w:t>日</w:t>
      </w:r>
      <w:r>
        <w:t>)</w:t>
      </w:r>
      <w:r w:rsidRPr="006030B9">
        <w:t>。</w:t>
      </w:r>
    </w:p>
    <w:p w:rsidR="008A6E33" w:rsidRPr="006030B9" w:rsidRDefault="008A6E33" w:rsidP="008A6E33">
      <w:pPr>
        <w:pStyle w:val="SingleTxtGC"/>
      </w:pPr>
      <w:r>
        <w:t>5.</w:t>
      </w:r>
      <w:r w:rsidRPr="006030B9">
        <w:t>3</w:t>
      </w:r>
      <w:r>
        <w:rPr>
          <w:rFonts w:hint="eastAsia"/>
        </w:rPr>
        <w:t xml:space="preserve">  </w:t>
      </w:r>
      <w:r w:rsidRPr="006030B9">
        <w:t>律师还称</w:t>
      </w:r>
      <w:r>
        <w:t>，</w:t>
      </w:r>
      <w:r w:rsidRPr="006030B9">
        <w:t>第一次对保护申请作出决定的是移民部一位被指定为部长代表的官员。若该代表拒绝保护申请</w:t>
      </w:r>
      <w:r>
        <w:t>，</w:t>
      </w:r>
      <w:r w:rsidRPr="006030B9">
        <w:t>可向难民审查法庭提出审查申请。她提到缔约国在其意见中概述的该法庭</w:t>
      </w:r>
      <w:r w:rsidRPr="006030B9">
        <w:t>2004</w:t>
      </w:r>
      <w:r w:rsidRPr="006030B9">
        <w:t>年</w:t>
      </w:r>
      <w:r w:rsidRPr="006030B9">
        <w:t>3</w:t>
      </w:r>
      <w:r w:rsidRPr="006030B9">
        <w:t>月</w:t>
      </w:r>
      <w:r w:rsidRPr="006030B9">
        <w:t>24</w:t>
      </w:r>
      <w:r w:rsidRPr="006030B9">
        <w:t>日得出的结论</w:t>
      </w:r>
      <w:r>
        <w:t>，</w:t>
      </w:r>
      <w:r w:rsidRPr="006030B9">
        <w:t>即</w:t>
      </w:r>
      <w:r>
        <w:t>：</w:t>
      </w:r>
      <w:r w:rsidRPr="006030B9">
        <w:t>由于申诉人的陈述不够详细</w:t>
      </w:r>
      <w:r>
        <w:t>，</w:t>
      </w:r>
      <w:r w:rsidRPr="006030B9">
        <w:t>而且没有机会在庭审中验证这些指称</w:t>
      </w:r>
      <w:r>
        <w:t>，</w:t>
      </w:r>
      <w:r w:rsidRPr="006030B9">
        <w:t>法庭无法接受关于他是法轮功练习者</w:t>
      </w:r>
      <w:r>
        <w:t>，</w:t>
      </w:r>
      <w:r w:rsidRPr="006030B9">
        <w:t>并因这些活动受到中国当局反面关注的说法。律师称</w:t>
      </w:r>
      <w:r>
        <w:t>，</w:t>
      </w:r>
      <w:r w:rsidRPr="006030B9">
        <w:t>法庭是在除移民部代表收到的信息外没有任何新的信息和解释情况下得出这一结论的</w:t>
      </w:r>
      <w:r>
        <w:t>，</w:t>
      </w:r>
      <w:r w:rsidRPr="006030B9">
        <w:t>但该代表的看法不同</w:t>
      </w:r>
      <w:r>
        <w:t>，</w:t>
      </w:r>
      <w:r w:rsidRPr="006030B9">
        <w:t>认可申诉人的法轮功练习。不管是申诉人的陈述不够详细</w:t>
      </w:r>
      <w:r>
        <w:t>，</w:t>
      </w:r>
      <w:r w:rsidRPr="006030B9">
        <w:t>还是他没有出席难民审查法庭的庭审</w:t>
      </w:r>
      <w:r>
        <w:t>，</w:t>
      </w:r>
      <w:r w:rsidRPr="006030B9">
        <w:t>都不能成为认定他不是法轮功练习者的理由。</w:t>
      </w:r>
    </w:p>
    <w:p w:rsidR="008A6E33" w:rsidRPr="006030B9" w:rsidRDefault="008A6E33" w:rsidP="008A6E33">
      <w:pPr>
        <w:pStyle w:val="SingleTxtGC"/>
      </w:pPr>
      <w:r>
        <w:t>5.</w:t>
      </w:r>
      <w:r w:rsidRPr="006030B9">
        <w:t>4</w:t>
      </w:r>
      <w:r>
        <w:rPr>
          <w:rFonts w:hint="eastAsia"/>
        </w:rPr>
        <w:t xml:space="preserve">  </w:t>
      </w:r>
      <w:r w:rsidRPr="006030B9">
        <w:t>缔约国指出</w:t>
      </w:r>
      <w:r>
        <w:t>，</w:t>
      </w:r>
      <w:r w:rsidRPr="006030B9">
        <w:t>国内法律制度提供了健全的案情和司法审查程序</w:t>
      </w:r>
      <w:r>
        <w:t>，</w:t>
      </w:r>
      <w:r w:rsidRPr="006030B9">
        <w:t>确保作出初审裁决者犯下的任何错误得到纠正</w:t>
      </w:r>
      <w:r>
        <w:t>，</w:t>
      </w:r>
      <w:r w:rsidRPr="006030B9">
        <w:t>对此</w:t>
      </w:r>
      <w:r>
        <w:t>，</w:t>
      </w:r>
      <w:r w:rsidRPr="006030B9">
        <w:t>律师指出</w:t>
      </w:r>
      <w:r>
        <w:t>，</w:t>
      </w:r>
      <w:r w:rsidRPr="006030B9">
        <w:t>司法审查程序十分有限</w:t>
      </w:r>
      <w:r>
        <w:t>，</w:t>
      </w:r>
      <w:r w:rsidRPr="006030B9">
        <w:t>上述说法没有准确反映联邦治安法院对司法审查程序束手无策的现实。</w:t>
      </w:r>
      <w:r w:rsidRPr="006030B9">
        <w:t>1958</w:t>
      </w:r>
      <w:r w:rsidRPr="006030B9">
        <w:t>年《移民法》第</w:t>
      </w:r>
      <w:r w:rsidRPr="006030B9">
        <w:t>8</w:t>
      </w:r>
      <w:r w:rsidRPr="006030B9">
        <w:t>部分第</w:t>
      </w:r>
      <w:r w:rsidRPr="006030B9">
        <w:t>1</w:t>
      </w:r>
      <w:r w:rsidRPr="006030B9">
        <w:t>节规定联邦法院只能就管辖权错误</w:t>
      </w:r>
      <w:r>
        <w:t>(</w:t>
      </w:r>
      <w:r w:rsidRPr="006030B9">
        <w:t>法律错误</w:t>
      </w:r>
      <w:r>
        <w:t>)</w:t>
      </w:r>
      <w:r w:rsidRPr="006030B9">
        <w:t>作出判决</w:t>
      </w:r>
      <w:r>
        <w:t>，</w:t>
      </w:r>
      <w:r w:rsidRPr="006030B9">
        <w:t>而不能审查寻求庇护者是否属于《关于难民地位的公约》所规定的难民。如果发现有管辖权错误</w:t>
      </w:r>
      <w:r>
        <w:t>，</w:t>
      </w:r>
      <w:r w:rsidRPr="006030B9">
        <w:t>则将事件发回另一难民审查法庭重申。因此</w:t>
      </w:r>
      <w:r>
        <w:t>，</w:t>
      </w:r>
      <w:r w:rsidRPr="006030B9">
        <w:t>《移民法》的排除条款剥夺了这些法院确定难民审查法庭是否就迫害指称或补救办法的可靠性问题作出了公平裁决的权力。在向联邦治安法院提出审查法庭判决的申请方面规定的</w:t>
      </w:r>
      <w:r w:rsidRPr="006030B9">
        <w:t>35</w:t>
      </w:r>
      <w:r w:rsidRPr="006030B9">
        <w:t>天期限将如下人员排除在外</w:t>
      </w:r>
      <w:r>
        <w:t>：</w:t>
      </w:r>
      <w:r w:rsidRPr="006030B9">
        <w:t>其代理未告知法庭其保护签证申请遭拒的人</w:t>
      </w:r>
      <w:r>
        <w:t>；</w:t>
      </w:r>
      <w:r w:rsidRPr="006030B9">
        <w:t>或者没有人向其解释如何向法院申请或如果无力承担诉讼费应如何获得免费的人。</w:t>
      </w:r>
    </w:p>
    <w:p w:rsidR="008A6E33" w:rsidRPr="009E0EAF" w:rsidRDefault="008A6E33" w:rsidP="008A6E33">
      <w:pPr>
        <w:pStyle w:val="SingleTxtGC"/>
      </w:pPr>
      <w:r>
        <w:t>5.</w:t>
      </w:r>
      <w:r w:rsidRPr="006030B9">
        <w:t>5</w:t>
      </w:r>
      <w:r>
        <w:rPr>
          <w:rFonts w:hint="eastAsia"/>
        </w:rPr>
        <w:t xml:space="preserve">  </w:t>
      </w:r>
      <w:r w:rsidRPr="006030B9">
        <w:t>律师还称</w:t>
      </w:r>
      <w:r>
        <w:t>，</w:t>
      </w:r>
      <w:r w:rsidRPr="006030B9">
        <w:t>对部长干预请求可以酌情处理</w:t>
      </w:r>
      <w:r>
        <w:t>，</w:t>
      </w:r>
      <w:r w:rsidRPr="006030B9">
        <w:t>而且不得向法院提出申诉。不利的部长决定并不提供部长或其部长干预部门的官员拒绝干预的理由</w:t>
      </w:r>
      <w:r>
        <w:t>，</w:t>
      </w:r>
      <w:r w:rsidRPr="006030B9">
        <w:t>而仅仅指出</w:t>
      </w:r>
      <w:r>
        <w:rPr>
          <w:rFonts w:hint="eastAsia"/>
        </w:rPr>
        <w:t>“</w:t>
      </w:r>
      <w:r w:rsidRPr="006030B9">
        <w:t>请求不符合准则</w:t>
      </w:r>
      <w:r>
        <w:rPr>
          <w:rFonts w:hint="eastAsia"/>
        </w:rPr>
        <w:t>”</w:t>
      </w:r>
      <w:r w:rsidRPr="006030B9">
        <w:t>或</w:t>
      </w:r>
      <w:r>
        <w:rPr>
          <w:rFonts w:hint="eastAsia"/>
        </w:rPr>
        <w:t>“</w:t>
      </w:r>
      <w:r w:rsidRPr="006030B9">
        <w:t>部长拒绝干预</w:t>
      </w:r>
      <w:r>
        <w:rPr>
          <w:rFonts w:hint="eastAsia"/>
        </w:rPr>
        <w:t>”</w:t>
      </w:r>
      <w:r w:rsidRPr="006030B9">
        <w:t>。根据信息自由立法</w:t>
      </w:r>
      <w:r>
        <w:t>，</w:t>
      </w:r>
      <w:r w:rsidRPr="006030B9">
        <w:t>可以要求说明作出这些决定的理由</w:t>
      </w:r>
      <w:r>
        <w:t>，</w:t>
      </w:r>
      <w:r w:rsidRPr="006030B9">
        <w:t>但这要花费时间</w:t>
      </w:r>
      <w:r>
        <w:t>，</w:t>
      </w:r>
      <w:r w:rsidRPr="006030B9">
        <w:t>而拖延往往会使寻求庇护者面临被遣返的危险。这就导致帮助寻求庇护者提出书面部长干预请求的人在匆忙提交停止遣返的请求时</w:t>
      </w:r>
      <w:r>
        <w:t>，</w:t>
      </w:r>
      <w:r w:rsidRPr="006030B9">
        <w:t>往往只能靠猜测。部长干预部门转交部长的任何请求都会说明作出决定的过程和为何不同方面就部长应当或不应当干预的理由提出不同说法的原因。部长甚至可在提出请他干预的充足理由的情况下拒绝干预。部长准则规定</w:t>
      </w:r>
      <w:r>
        <w:t>，</w:t>
      </w:r>
      <w:r w:rsidRPr="006030B9">
        <w:t>根据第</w:t>
      </w:r>
      <w:r w:rsidRPr="006030B9">
        <w:t>417</w:t>
      </w:r>
      <w:r w:rsidRPr="006030B9">
        <w:t>条首次提出的所有申请都将转交部长</w:t>
      </w:r>
      <w:r>
        <w:t>，</w:t>
      </w:r>
      <w:r w:rsidRPr="006030B9">
        <w:t>供其进行</w:t>
      </w:r>
      <w:r w:rsidRPr="00EF441F">
        <w:t>可能的</w:t>
      </w:r>
      <w:r w:rsidRPr="006030B9">
        <w:t>审议</w:t>
      </w:r>
      <w:r>
        <w:t>(</w:t>
      </w:r>
      <w:r w:rsidRPr="006030B9">
        <w:t>强调系律师所加</w:t>
      </w:r>
      <w:r>
        <w:t>)</w:t>
      </w:r>
      <w:r w:rsidRPr="006030B9">
        <w:t>。议会审查曾多次强调了这种缺乏部长问责的情况。</w:t>
      </w:r>
      <w:r w:rsidRPr="009E0EAF">
        <w:rPr>
          <w:rStyle w:val="FootnoteReference"/>
          <w:sz w:val="24"/>
          <w:szCs w:val="24"/>
        </w:rPr>
        <w:footnoteReference w:id="122"/>
      </w:r>
      <w:r w:rsidRPr="009E0EAF">
        <w:rPr>
          <w:rStyle w:val="FootnoteReference"/>
          <w:sz w:val="24"/>
          <w:szCs w:val="24"/>
        </w:rPr>
        <w:t xml:space="preserve"> </w:t>
      </w:r>
      <w:r w:rsidRPr="009E0EAF">
        <w:t>虽然部长打算今后改革这种酌处制度</w:t>
      </w:r>
      <w:r>
        <w:t>，</w:t>
      </w:r>
      <w:r w:rsidRPr="009E0EAF">
        <w:t>但申诉人未能得益于这种改革。</w:t>
      </w:r>
      <w:r w:rsidRPr="006030B9">
        <w:t>律师称</w:t>
      </w:r>
      <w:r>
        <w:t>，</w:t>
      </w:r>
      <w:r w:rsidRPr="006030B9">
        <w:t>由于部长干预程序的局限性</w:t>
      </w:r>
      <w:r>
        <w:t>，</w:t>
      </w:r>
      <w:r w:rsidRPr="006030B9">
        <w:t>申诉人的指控从未得到适当审理</w:t>
      </w:r>
      <w:r>
        <w:t>，</w:t>
      </w:r>
      <w:r w:rsidRPr="006030B9">
        <w:t>并且重申</w:t>
      </w:r>
      <w:r>
        <w:t>，</w:t>
      </w:r>
      <w:r w:rsidRPr="006030B9">
        <w:t>申诉人的指控有所提供的证据为证。</w:t>
      </w:r>
    </w:p>
    <w:p w:rsidR="008A6E33" w:rsidRPr="006030B9" w:rsidRDefault="008A6E33" w:rsidP="008A6E33">
      <w:pPr>
        <w:pStyle w:val="H23GC"/>
      </w:pPr>
      <w:r>
        <w:rPr>
          <w:rFonts w:hint="eastAsia"/>
        </w:rPr>
        <w:tab/>
      </w:r>
      <w:r>
        <w:rPr>
          <w:rFonts w:hint="eastAsia"/>
        </w:rPr>
        <w:tab/>
      </w:r>
      <w:r w:rsidRPr="006030B9">
        <w:t>委员会需处理的问题和审理情况</w:t>
      </w:r>
    </w:p>
    <w:p w:rsidR="008A6E33" w:rsidRPr="006030B9" w:rsidRDefault="008A6E33" w:rsidP="008A6E33">
      <w:pPr>
        <w:pStyle w:val="H4GC"/>
      </w:pPr>
      <w:r w:rsidRPr="006030B9">
        <w:tab/>
      </w:r>
      <w:r w:rsidRPr="006030B9">
        <w:tab/>
      </w:r>
      <w:r w:rsidRPr="006030B9">
        <w:t>审议可否受理</w:t>
      </w:r>
    </w:p>
    <w:p w:rsidR="008A6E33" w:rsidRPr="006030B9" w:rsidRDefault="008A6E33" w:rsidP="008A6E33">
      <w:pPr>
        <w:pStyle w:val="SingleTxtGC"/>
      </w:pPr>
      <w:r>
        <w:rPr>
          <w:bCs/>
        </w:rPr>
        <w:t>6.</w:t>
      </w:r>
      <w:r w:rsidRPr="006030B9">
        <w:rPr>
          <w:bCs/>
        </w:rPr>
        <w:t>1</w:t>
      </w:r>
      <w:r>
        <w:rPr>
          <w:rFonts w:hint="eastAsia"/>
          <w:bCs/>
        </w:rPr>
        <w:t xml:space="preserve">  </w:t>
      </w:r>
      <w:r w:rsidRPr="006030B9">
        <w:rPr>
          <w:bCs/>
        </w:rPr>
        <w:t>在审议一项来文中的任何申诉之前</w:t>
      </w:r>
      <w:r>
        <w:rPr>
          <w:bCs/>
        </w:rPr>
        <w:t>，</w:t>
      </w:r>
      <w:r w:rsidRPr="006030B9">
        <w:rPr>
          <w:bCs/>
        </w:rPr>
        <w:t>委员会必须根据《公约》</w:t>
      </w:r>
      <w:r w:rsidRPr="006030B9">
        <w:t>第</w:t>
      </w:r>
      <w:r w:rsidRPr="006030B9">
        <w:t>22</w:t>
      </w:r>
      <w:r w:rsidRPr="006030B9">
        <w:t>条决定来文可否受理。委员会根据《公约》第</w:t>
      </w:r>
      <w:r w:rsidRPr="006030B9">
        <w:t>22</w:t>
      </w:r>
      <w:r w:rsidRPr="006030B9">
        <w:t>条第</w:t>
      </w:r>
      <w:r w:rsidRPr="006030B9">
        <w:t>5</w:t>
      </w:r>
      <w:r w:rsidRPr="006030B9">
        <w:t>款</w:t>
      </w:r>
      <w:r>
        <w:t>(</w:t>
      </w:r>
      <w:r w:rsidRPr="006030B9">
        <w:t>a</w:t>
      </w:r>
      <w:r>
        <w:t>)</w:t>
      </w:r>
      <w:r w:rsidRPr="006030B9">
        <w:t>项的要求</w:t>
      </w:r>
      <w:r>
        <w:t>，</w:t>
      </w:r>
      <w:r w:rsidRPr="006030B9">
        <w:t>确定其他国际调查或解决程序未曾或未在审查同一事项。</w:t>
      </w:r>
    </w:p>
    <w:p w:rsidR="008A6E33" w:rsidRPr="006030B9" w:rsidRDefault="008A6E33" w:rsidP="008A6E33">
      <w:pPr>
        <w:pStyle w:val="SingleTxtGC"/>
        <w:rPr>
          <w:lang w:val="en-GB"/>
        </w:rPr>
      </w:pPr>
      <w:r>
        <w:t>6.</w:t>
      </w:r>
      <w:r w:rsidRPr="006030B9">
        <w:t>2</w:t>
      </w:r>
      <w:r>
        <w:rPr>
          <w:rFonts w:hint="eastAsia"/>
        </w:rPr>
        <w:t xml:space="preserve">  </w:t>
      </w:r>
      <w:r w:rsidRPr="006030B9">
        <w:rPr>
          <w:lang w:val="en-GB"/>
        </w:rPr>
        <w:t>根据《公约》第</w:t>
      </w:r>
      <w:r w:rsidRPr="006030B9">
        <w:rPr>
          <w:lang w:val="en-GB"/>
        </w:rPr>
        <w:t>22</w:t>
      </w:r>
      <w:r w:rsidRPr="006030B9">
        <w:rPr>
          <w:lang w:val="en-GB"/>
        </w:rPr>
        <w:t>条第</w:t>
      </w:r>
      <w:r w:rsidRPr="006030B9">
        <w:rPr>
          <w:lang w:val="en-GB"/>
        </w:rPr>
        <w:t>5</w:t>
      </w:r>
      <w:r w:rsidRPr="006030B9">
        <w:rPr>
          <w:lang w:val="en-GB"/>
        </w:rPr>
        <w:t>款</w:t>
      </w:r>
      <w:r>
        <w:rPr>
          <w:lang w:val="en-GB"/>
        </w:rPr>
        <w:t>(</w:t>
      </w:r>
      <w:r w:rsidRPr="006030B9">
        <w:rPr>
          <w:lang w:val="en-GB"/>
        </w:rPr>
        <w:t>b</w:t>
      </w:r>
      <w:r>
        <w:rPr>
          <w:lang w:val="en-GB"/>
        </w:rPr>
        <w:t>)</w:t>
      </w:r>
      <w:r w:rsidRPr="006030B9">
        <w:rPr>
          <w:lang w:val="en-GB"/>
        </w:rPr>
        <w:t>项</w:t>
      </w:r>
      <w:r>
        <w:rPr>
          <w:lang w:val="en-GB"/>
        </w:rPr>
        <w:t>，</w:t>
      </w:r>
      <w:r w:rsidRPr="006030B9">
        <w:rPr>
          <w:lang w:val="en-GB"/>
        </w:rPr>
        <w:t>除非委员会确定申诉人已经用尽一切可用的国内补救办法</w:t>
      </w:r>
      <w:r>
        <w:rPr>
          <w:lang w:val="en-GB"/>
        </w:rPr>
        <w:t>，</w:t>
      </w:r>
      <w:r w:rsidRPr="006030B9">
        <w:rPr>
          <w:lang w:val="en-GB"/>
        </w:rPr>
        <w:t>否则不得审议任何来文。由于缔约国未提出这方面的反对</w:t>
      </w:r>
      <w:r>
        <w:rPr>
          <w:lang w:val="en-GB"/>
        </w:rPr>
        <w:t>，</w:t>
      </w:r>
      <w:r w:rsidRPr="006030B9">
        <w:rPr>
          <w:lang w:val="en-GB"/>
        </w:rPr>
        <w:t>委员会认为申诉人符合《公约》第</w:t>
      </w:r>
      <w:r w:rsidRPr="006030B9">
        <w:rPr>
          <w:lang w:val="en-GB"/>
        </w:rPr>
        <w:t>22</w:t>
      </w:r>
      <w:r w:rsidRPr="006030B9">
        <w:rPr>
          <w:lang w:val="en-GB"/>
        </w:rPr>
        <w:t>条第</w:t>
      </w:r>
      <w:r w:rsidRPr="006030B9">
        <w:rPr>
          <w:lang w:val="en-GB"/>
        </w:rPr>
        <w:t>5</w:t>
      </w:r>
      <w:r w:rsidRPr="006030B9">
        <w:rPr>
          <w:lang w:val="en-GB"/>
        </w:rPr>
        <w:t>款</w:t>
      </w:r>
      <w:r>
        <w:rPr>
          <w:lang w:val="en-GB"/>
        </w:rPr>
        <w:t>(</w:t>
      </w:r>
      <w:r w:rsidRPr="006030B9">
        <w:rPr>
          <w:lang w:val="en-GB"/>
        </w:rPr>
        <w:t>b</w:t>
      </w:r>
      <w:r>
        <w:rPr>
          <w:lang w:val="en-GB"/>
        </w:rPr>
        <w:t>)</w:t>
      </w:r>
      <w:r w:rsidRPr="006030B9">
        <w:rPr>
          <w:lang w:val="en-GB"/>
        </w:rPr>
        <w:t>项的要求。</w:t>
      </w:r>
    </w:p>
    <w:p w:rsidR="008A6E33" w:rsidRPr="006030B9" w:rsidRDefault="008A6E33" w:rsidP="008A6E33">
      <w:pPr>
        <w:pStyle w:val="SingleTxtGC"/>
      </w:pPr>
      <w:r>
        <w:t>6.</w:t>
      </w:r>
      <w:r w:rsidRPr="006030B9">
        <w:t>3</w:t>
      </w:r>
      <w:r>
        <w:rPr>
          <w:rFonts w:hint="eastAsia"/>
        </w:rPr>
        <w:t xml:space="preserve">  </w:t>
      </w:r>
      <w:r w:rsidRPr="006030B9">
        <w:t>委员会注意到</w:t>
      </w:r>
      <w:r>
        <w:t>，</w:t>
      </w:r>
      <w:r w:rsidRPr="006030B9">
        <w:t>缔约国称</w:t>
      </w:r>
      <w:r>
        <w:t>，</w:t>
      </w:r>
      <w:r w:rsidRPr="006030B9">
        <w:t>申诉由于缺乏证据</w:t>
      </w:r>
      <w:r>
        <w:t>，</w:t>
      </w:r>
      <w:r w:rsidRPr="006030B9">
        <w:t>应被宣布为不可受理。但委员会认为</w:t>
      </w:r>
      <w:r>
        <w:t>，</w:t>
      </w:r>
      <w:r w:rsidRPr="006030B9">
        <w:t>所提出的论点涉及《公约》第</w:t>
      </w:r>
      <w:r w:rsidRPr="006030B9">
        <w:t>3</w:t>
      </w:r>
      <w:r w:rsidRPr="006030B9">
        <w:t>条规定的实质性问题</w:t>
      </w:r>
      <w:r>
        <w:t>，</w:t>
      </w:r>
      <w:r w:rsidRPr="006030B9">
        <w:t>应当处理案情</w:t>
      </w:r>
      <w:r>
        <w:t>，</w:t>
      </w:r>
      <w:r w:rsidRPr="006030B9">
        <w:t>而不仅是审议可否受理问题。由于委员会认为没有影响受理的其他障碍</w:t>
      </w:r>
      <w:r>
        <w:t>，</w:t>
      </w:r>
      <w:r w:rsidRPr="006030B9">
        <w:t>遂宣布本申诉可以受理。</w:t>
      </w:r>
    </w:p>
    <w:p w:rsidR="008A6E33" w:rsidRPr="006030B9" w:rsidRDefault="008A6E33" w:rsidP="008A6E33">
      <w:pPr>
        <w:pStyle w:val="H4GC"/>
      </w:pPr>
      <w:r w:rsidRPr="006030B9">
        <w:tab/>
      </w:r>
      <w:r w:rsidRPr="006030B9">
        <w:tab/>
      </w:r>
      <w:r w:rsidRPr="006030B9">
        <w:t>审议案情</w:t>
      </w:r>
    </w:p>
    <w:p w:rsidR="008A6E33" w:rsidRPr="006030B9" w:rsidRDefault="008A6E33" w:rsidP="008A6E33">
      <w:pPr>
        <w:pStyle w:val="SingleTxtGC"/>
        <w:rPr>
          <w:bCs/>
        </w:rPr>
      </w:pPr>
      <w:r>
        <w:rPr>
          <w:bCs/>
        </w:rPr>
        <w:t>7.</w:t>
      </w:r>
      <w:r w:rsidRPr="006030B9">
        <w:rPr>
          <w:bCs/>
        </w:rPr>
        <w:t>1</w:t>
      </w:r>
      <w:r>
        <w:rPr>
          <w:rFonts w:hint="eastAsia"/>
          <w:bCs/>
        </w:rPr>
        <w:t xml:space="preserve">  </w:t>
      </w:r>
      <w:r w:rsidRPr="006030B9">
        <w:rPr>
          <w:bCs/>
        </w:rPr>
        <w:t>委员会根据《公约》第</w:t>
      </w:r>
      <w:r w:rsidRPr="006030B9">
        <w:rPr>
          <w:bCs/>
        </w:rPr>
        <w:t>22</w:t>
      </w:r>
      <w:r w:rsidRPr="006030B9">
        <w:rPr>
          <w:bCs/>
        </w:rPr>
        <w:t>条第</w:t>
      </w:r>
      <w:r w:rsidRPr="006030B9">
        <w:rPr>
          <w:bCs/>
        </w:rPr>
        <w:t>4</w:t>
      </w:r>
      <w:r w:rsidRPr="006030B9">
        <w:rPr>
          <w:bCs/>
        </w:rPr>
        <w:t>款</w:t>
      </w:r>
      <w:r>
        <w:rPr>
          <w:bCs/>
        </w:rPr>
        <w:t>，</w:t>
      </w:r>
      <w:r w:rsidRPr="006030B9">
        <w:rPr>
          <w:bCs/>
        </w:rPr>
        <w:t>结合有关各方提供的所有资料对本申诉进行了审议。</w:t>
      </w:r>
    </w:p>
    <w:p w:rsidR="008A6E33" w:rsidRPr="006030B9" w:rsidRDefault="008A6E33" w:rsidP="008A6E33">
      <w:pPr>
        <w:pStyle w:val="SingleTxtGC"/>
      </w:pPr>
      <w:r>
        <w:rPr>
          <w:bCs/>
        </w:rPr>
        <w:t>7.</w:t>
      </w:r>
      <w:r w:rsidRPr="006030B9">
        <w:rPr>
          <w:bCs/>
        </w:rPr>
        <w:t>2</w:t>
      </w:r>
      <w:r>
        <w:rPr>
          <w:rFonts w:hint="eastAsia"/>
          <w:bCs/>
        </w:rPr>
        <w:t xml:space="preserve">  </w:t>
      </w:r>
      <w:r w:rsidRPr="006030B9">
        <w:rPr>
          <w:bCs/>
        </w:rPr>
        <w:t>委员会要处理的问题是</w:t>
      </w:r>
      <w:r>
        <w:rPr>
          <w:bCs/>
        </w:rPr>
        <w:t>：</w:t>
      </w:r>
      <w:r w:rsidRPr="006030B9">
        <w:rPr>
          <w:bCs/>
        </w:rPr>
        <w:t>将申诉人遣返中国是否违反缔约国根据《公约》</w:t>
      </w:r>
      <w:r w:rsidRPr="006030B9">
        <w:t>第</w:t>
      </w:r>
      <w:r w:rsidRPr="006030B9">
        <w:t>3</w:t>
      </w:r>
      <w:r w:rsidRPr="006030B9">
        <w:t>条承担的义务</w:t>
      </w:r>
      <w:r>
        <w:t>，</w:t>
      </w:r>
      <w:r w:rsidRPr="006030B9">
        <w:t>即</w:t>
      </w:r>
      <w:r>
        <w:t>，</w:t>
      </w:r>
      <w:r w:rsidRPr="006030B9">
        <w:t>在有充分理由认为某人有遭受酷刑危险的情况下</w:t>
      </w:r>
      <w:r>
        <w:t>，</w:t>
      </w:r>
      <w:r w:rsidRPr="006030B9">
        <w:t>不得将其驱逐或遣返。委员会必须评估是否有充分理由认为申诉人在返回中国后会有遭受酷刑的危险。在评估这种危险时</w:t>
      </w:r>
      <w:r>
        <w:t>，</w:t>
      </w:r>
      <w:r w:rsidRPr="006030B9">
        <w:t>委员会必须根据《公约》第</w:t>
      </w:r>
      <w:r w:rsidRPr="006030B9">
        <w:t>3</w:t>
      </w:r>
      <w:r w:rsidRPr="006030B9">
        <w:t>条第</w:t>
      </w:r>
      <w:r w:rsidRPr="006030B9">
        <w:t>2</w:t>
      </w:r>
      <w:r w:rsidRPr="006030B9">
        <w:t>款考虑到所有相关因素</w:t>
      </w:r>
      <w:r>
        <w:t>，</w:t>
      </w:r>
      <w:r w:rsidRPr="006030B9">
        <w:t>包括是否存在一贯严重、公然、大规模侵犯人权的情况。但委员会忆及</w:t>
      </w:r>
      <w:r>
        <w:t>，</w:t>
      </w:r>
      <w:r w:rsidRPr="006030B9">
        <w:t>确定这种可能性的目的是为了确定有关个人本人在要返回的国家是否会面临遭受酷刑的可预见和真实的危险。</w:t>
      </w:r>
    </w:p>
    <w:p w:rsidR="008A6E33" w:rsidRPr="006030B9" w:rsidRDefault="008A6E33" w:rsidP="008A6E33">
      <w:pPr>
        <w:pStyle w:val="SingleTxtGC"/>
      </w:pPr>
      <w:r>
        <w:t>7.</w:t>
      </w:r>
      <w:r w:rsidRPr="006030B9">
        <w:t>3</w:t>
      </w:r>
      <w:r>
        <w:rPr>
          <w:rFonts w:hint="eastAsia"/>
        </w:rPr>
        <w:t xml:space="preserve">  </w:t>
      </w:r>
      <w:r w:rsidRPr="006030B9">
        <w:t>委员会忆及其第</w:t>
      </w:r>
      <w:r w:rsidRPr="006030B9">
        <w:t>1</w:t>
      </w:r>
      <w:r w:rsidRPr="006030B9">
        <w:t>号一般性意见指出</w:t>
      </w:r>
      <w:r>
        <w:t>，</w:t>
      </w:r>
      <w:r>
        <w:rPr>
          <w:rFonts w:hint="eastAsia"/>
        </w:rPr>
        <w:t>“</w:t>
      </w:r>
      <w:r w:rsidRPr="006030B9">
        <w:t>在评估酷刑危险时</w:t>
      </w:r>
      <w:r>
        <w:t>，</w:t>
      </w:r>
      <w:r w:rsidRPr="006030B9">
        <w:t>绝不能仅仅依据理论或怀疑。但是</w:t>
      </w:r>
      <w:r>
        <w:t>，</w:t>
      </w:r>
      <w:r w:rsidRPr="006030B9">
        <w:t>不必证明这种危险极有可能发生</w:t>
      </w:r>
      <w:r>
        <w:t>(</w:t>
      </w:r>
      <w:r w:rsidRPr="006030B9">
        <w:t>第</w:t>
      </w:r>
      <w:r w:rsidRPr="006030B9">
        <w:t>6</w:t>
      </w:r>
      <w:r w:rsidRPr="006030B9">
        <w:t>段</w:t>
      </w:r>
      <w:r>
        <w:t>)</w:t>
      </w:r>
      <w:r>
        <w:rPr>
          <w:rFonts w:hint="eastAsia"/>
        </w:rPr>
        <w:t>”</w:t>
      </w:r>
      <w:r>
        <w:t>，</w:t>
      </w:r>
      <w:r w:rsidRPr="006030B9">
        <w:t>可它必须是亲身面临和切实存在的危险。关于这一点</w:t>
      </w:r>
      <w:r>
        <w:t>，</w:t>
      </w:r>
      <w:r w:rsidRPr="006030B9">
        <w:t>委员会在以前的决定中</w:t>
      </w:r>
      <w:r>
        <w:t>，</w:t>
      </w:r>
      <w:r w:rsidRPr="006030B9">
        <w:t>认为酷刑危险必须是可预见和真实的亲身危险。</w:t>
      </w:r>
      <w:r w:rsidRPr="006030B9">
        <w:rPr>
          <w:rStyle w:val="FootnoteReference"/>
          <w:sz w:val="24"/>
          <w:szCs w:val="24"/>
        </w:rPr>
        <w:footnoteReference w:id="123"/>
      </w:r>
      <w:r w:rsidRPr="006030B9">
        <w:t xml:space="preserve"> </w:t>
      </w:r>
      <w:r w:rsidRPr="006030B9">
        <w:t>委员会还忆及其第</w:t>
      </w:r>
      <w:r w:rsidRPr="006030B9">
        <w:t>1</w:t>
      </w:r>
      <w:r w:rsidRPr="006030B9">
        <w:t>号意见第</w:t>
      </w:r>
      <w:r w:rsidRPr="006030B9">
        <w:t>5</w:t>
      </w:r>
      <w:r w:rsidRPr="006030B9">
        <w:t>段</w:t>
      </w:r>
      <w:r>
        <w:t>，</w:t>
      </w:r>
      <w:r w:rsidRPr="006030B9">
        <w:t>该段指出</w:t>
      </w:r>
      <w:r>
        <w:t>，</w:t>
      </w:r>
      <w:r w:rsidRPr="006030B9">
        <w:t>申诉人撰文人有责任提出可以论证的案件。委员会注意到申诉人根据第</w:t>
      </w:r>
      <w:r w:rsidRPr="006030B9">
        <w:t>3</w:t>
      </w:r>
      <w:r w:rsidRPr="006030B9">
        <w:t>条提出的申诉</w:t>
      </w:r>
      <w:r>
        <w:t>，</w:t>
      </w:r>
      <w:r w:rsidRPr="006030B9">
        <w:t>并注意到他声称</w:t>
      </w:r>
      <w:r>
        <w:t>，</w:t>
      </w:r>
      <w:r w:rsidRPr="006030B9">
        <w:t>他提供了充分证据来证明他关于过去因法轮功活动而在中国受到酷刑的指控</w:t>
      </w:r>
      <w:r>
        <w:t>，</w:t>
      </w:r>
      <w:r w:rsidRPr="006030B9">
        <w:t>事实中的任何不一致之处是他的移民代理在提交保护签证申请时编造了一些事实所致。</w:t>
      </w:r>
    </w:p>
    <w:p w:rsidR="008A6E33" w:rsidRPr="006030B9" w:rsidRDefault="008A6E33" w:rsidP="008A6E33">
      <w:pPr>
        <w:pStyle w:val="SingleTxtGC"/>
        <w:rPr>
          <w:lang w:val="en-GB"/>
        </w:rPr>
      </w:pPr>
      <w:r>
        <w:rPr>
          <w:lang w:val="en-GB"/>
        </w:rPr>
        <w:t>7.</w:t>
      </w:r>
      <w:r w:rsidRPr="006030B9">
        <w:rPr>
          <w:lang w:val="en-GB"/>
        </w:rPr>
        <w:t>4</w:t>
      </w:r>
      <w:r>
        <w:rPr>
          <w:rFonts w:hint="eastAsia"/>
          <w:lang w:val="en-GB"/>
        </w:rPr>
        <w:t xml:space="preserve">  </w:t>
      </w:r>
      <w:r w:rsidRPr="006030B9">
        <w:rPr>
          <w:lang w:val="en-GB"/>
        </w:rPr>
        <w:t>委员会还注意到</w:t>
      </w:r>
      <w:r>
        <w:rPr>
          <w:lang w:val="en-GB"/>
        </w:rPr>
        <w:t>，</w:t>
      </w:r>
      <w:r w:rsidRPr="006030B9">
        <w:rPr>
          <w:lang w:val="en-GB"/>
        </w:rPr>
        <w:t>缔约国称</w:t>
      </w:r>
      <w:r>
        <w:rPr>
          <w:lang w:val="en-GB"/>
        </w:rPr>
        <w:t>，</w:t>
      </w:r>
      <w:r w:rsidRPr="006030B9">
        <w:rPr>
          <w:lang w:val="en-GB"/>
        </w:rPr>
        <w:t>申诉人没有提供关于他作为法轮功练习者所开展的活动性质以及他的保护签证申请中所称受到警察暴力的详细情况</w:t>
      </w:r>
      <w:r>
        <w:rPr>
          <w:lang w:val="en-GB"/>
        </w:rPr>
        <w:t>，</w:t>
      </w:r>
      <w:r w:rsidRPr="006030B9">
        <w:t>他在部长干预请求中提出的在中国受到关押的事实与他最初申请中的原先陈述相矛盾</w:t>
      </w:r>
      <w:r>
        <w:t>，</w:t>
      </w:r>
      <w:r w:rsidRPr="006030B9">
        <w:t>他有机会通过出席难民审查法庭的庭审来澄清这些不一致之处</w:t>
      </w:r>
      <w:r>
        <w:t>，</w:t>
      </w:r>
      <w:r w:rsidRPr="006030B9">
        <w:t>并就他的说法提供</w:t>
      </w:r>
      <w:r w:rsidRPr="006030B9">
        <w:rPr>
          <w:lang w:val="en-GB"/>
        </w:rPr>
        <w:t>进一步的细节和证据</w:t>
      </w:r>
      <w:r>
        <w:rPr>
          <w:lang w:val="en-GB"/>
        </w:rPr>
        <w:t>，</w:t>
      </w:r>
      <w:r w:rsidRPr="006030B9">
        <w:rPr>
          <w:lang w:val="en-GB"/>
        </w:rPr>
        <w:t>但他拒绝了出庭邀请</w:t>
      </w:r>
      <w:r>
        <w:rPr>
          <w:lang w:val="en-GB"/>
        </w:rPr>
        <w:t>，</w:t>
      </w:r>
      <w:r w:rsidRPr="006030B9">
        <w:rPr>
          <w:lang w:val="en-GB"/>
        </w:rPr>
        <w:t>并请法庭在他缺席的情况下作出裁决。缔约国还称</w:t>
      </w:r>
      <w:r>
        <w:rPr>
          <w:lang w:val="en-GB"/>
        </w:rPr>
        <w:t>，</w:t>
      </w:r>
      <w:r w:rsidRPr="006030B9">
        <w:rPr>
          <w:lang w:val="en-GB"/>
        </w:rPr>
        <w:t>申诉人提供的支持他所提指控的信息和证据</w:t>
      </w:r>
      <w:r>
        <w:rPr>
          <w:lang w:val="en-GB"/>
        </w:rPr>
        <w:t>，</w:t>
      </w:r>
      <w:r w:rsidRPr="006030B9">
        <w:rPr>
          <w:lang w:val="en-GB"/>
        </w:rPr>
        <w:t>包括作为其多次提出的部长干预请求的一部分而提供的这类信息和证据</w:t>
      </w:r>
      <w:r>
        <w:rPr>
          <w:lang w:val="en-GB"/>
        </w:rPr>
        <w:t>，</w:t>
      </w:r>
      <w:r w:rsidRPr="006030B9">
        <w:rPr>
          <w:lang w:val="en-GB"/>
        </w:rPr>
        <w:t>已在国内程序中得到审查</w:t>
      </w:r>
      <w:r>
        <w:rPr>
          <w:lang w:val="en-GB"/>
        </w:rPr>
        <w:t>，</w:t>
      </w:r>
      <w:r w:rsidRPr="006030B9">
        <w:rPr>
          <w:lang w:val="en-GB"/>
        </w:rPr>
        <w:t>并被认为既不可信</w:t>
      </w:r>
      <w:r>
        <w:rPr>
          <w:lang w:val="en-GB"/>
        </w:rPr>
        <w:t>，</w:t>
      </w:r>
      <w:r w:rsidRPr="006030B9">
        <w:rPr>
          <w:lang w:val="en-GB"/>
        </w:rPr>
        <w:t>也不充分</w:t>
      </w:r>
      <w:r>
        <w:rPr>
          <w:lang w:val="en-GB"/>
        </w:rPr>
        <w:t>，</w:t>
      </w:r>
      <w:r w:rsidRPr="006030B9">
        <w:rPr>
          <w:lang w:val="en-GB"/>
        </w:rPr>
        <w:t>无法证明申诉人一旦返回中国将面临遭受酷刑的亲身和切实危险。</w:t>
      </w:r>
    </w:p>
    <w:p w:rsidR="008A6E33" w:rsidRPr="006030B9" w:rsidRDefault="008A6E33" w:rsidP="008A6E33">
      <w:pPr>
        <w:pStyle w:val="SingleTxtGC"/>
      </w:pPr>
      <w:r>
        <w:rPr>
          <w:lang w:val="en-GB"/>
        </w:rPr>
        <w:t>7.</w:t>
      </w:r>
      <w:r w:rsidRPr="006030B9">
        <w:rPr>
          <w:lang w:val="en-GB"/>
        </w:rPr>
        <w:t>5</w:t>
      </w:r>
      <w:r>
        <w:rPr>
          <w:rFonts w:hint="eastAsia"/>
          <w:lang w:val="en-GB"/>
        </w:rPr>
        <w:t xml:space="preserve">  </w:t>
      </w:r>
      <w:r w:rsidRPr="006030B9">
        <w:rPr>
          <w:lang w:val="en-GB"/>
        </w:rPr>
        <w:t>委员会忆及</w:t>
      </w:r>
      <w:r>
        <w:rPr>
          <w:lang w:val="en-GB"/>
        </w:rPr>
        <w:t>，</w:t>
      </w:r>
      <w:r w:rsidRPr="006030B9">
        <w:rPr>
          <w:lang w:val="en-GB"/>
        </w:rPr>
        <w:t>根据其第</w:t>
      </w:r>
      <w:r w:rsidRPr="006030B9">
        <w:rPr>
          <w:lang w:val="en-GB"/>
        </w:rPr>
        <w:t>1</w:t>
      </w:r>
      <w:r w:rsidRPr="006030B9">
        <w:rPr>
          <w:lang w:val="en-GB"/>
        </w:rPr>
        <w:t>号一般性意见</w:t>
      </w:r>
      <w:r>
        <w:rPr>
          <w:lang w:val="en-GB"/>
        </w:rPr>
        <w:t>，</w:t>
      </w:r>
      <w:r w:rsidRPr="006030B9">
        <w:rPr>
          <w:lang w:val="en-GB"/>
        </w:rPr>
        <w:t>它相当重视有关缔约国机构对事实的调查结果</w:t>
      </w:r>
      <w:r>
        <w:rPr>
          <w:lang w:val="en-GB"/>
        </w:rPr>
        <w:t>，</w:t>
      </w:r>
      <w:r w:rsidRPr="006030B9">
        <w:rPr>
          <w:lang w:val="en-GB"/>
        </w:rPr>
        <w:t>但又不局限于这种调查结果</w:t>
      </w:r>
      <w:r>
        <w:rPr>
          <w:lang w:val="en-GB"/>
        </w:rPr>
        <w:t>，</w:t>
      </w:r>
      <w:r w:rsidRPr="006030B9">
        <w:rPr>
          <w:lang w:val="en-GB"/>
        </w:rPr>
        <w:t>根据</w:t>
      </w:r>
      <w:r w:rsidRPr="006030B9">
        <w:t>《公约》第</w:t>
      </w:r>
      <w:r w:rsidRPr="006030B9">
        <w:t>22</w:t>
      </w:r>
      <w:r w:rsidRPr="006030B9">
        <w:t>条第</w:t>
      </w:r>
      <w:r w:rsidRPr="006030B9">
        <w:t>4</w:t>
      </w:r>
      <w:r w:rsidRPr="006030B9">
        <w:t>款</w:t>
      </w:r>
      <w:r>
        <w:t>，</w:t>
      </w:r>
      <w:r w:rsidRPr="006030B9">
        <w:t>委员会有权根据每个案件的全部情况</w:t>
      </w:r>
      <w:r>
        <w:t>，</w:t>
      </w:r>
      <w:r w:rsidRPr="006030B9">
        <w:t>对事实进行自由评估。</w:t>
      </w:r>
      <w:r w:rsidRPr="006030B9">
        <w:rPr>
          <w:rStyle w:val="FootnoteReference"/>
          <w:sz w:val="24"/>
          <w:szCs w:val="24"/>
        </w:rPr>
        <w:footnoteReference w:id="124"/>
      </w:r>
    </w:p>
    <w:p w:rsidR="008A6E33" w:rsidRPr="006030B9" w:rsidRDefault="008A6E33" w:rsidP="008A6E33">
      <w:pPr>
        <w:pStyle w:val="SingleTxtGC"/>
      </w:pPr>
      <w:r>
        <w:t>7.</w:t>
      </w:r>
      <w:r w:rsidRPr="006030B9">
        <w:t>6</w:t>
      </w:r>
      <w:r>
        <w:rPr>
          <w:rFonts w:hint="eastAsia"/>
        </w:rPr>
        <w:t xml:space="preserve">  </w:t>
      </w:r>
      <w:r w:rsidRPr="006030B9">
        <w:t>在本案中</w:t>
      </w:r>
      <w:r>
        <w:t>，</w:t>
      </w:r>
      <w:r w:rsidRPr="006030B9">
        <w:t>委员会注意到</w:t>
      </w:r>
      <w:r>
        <w:t>，</w:t>
      </w:r>
      <w:r w:rsidRPr="006030B9">
        <w:t>申诉人没有提供他所从事的法轮功活动的详细情况</w:t>
      </w:r>
      <w:r>
        <w:t>，</w:t>
      </w:r>
      <w:r w:rsidRPr="006030B9">
        <w:t>而且在他的事实陈述中有些不一致之处</w:t>
      </w:r>
      <w:r>
        <w:t>，</w:t>
      </w:r>
      <w:r w:rsidRPr="006030B9">
        <w:t>这影响了他的指称的总体可信度</w:t>
      </w:r>
      <w:r>
        <w:t>，</w:t>
      </w:r>
      <w:r w:rsidRPr="006030B9">
        <w:t>而且他未提供任何能佐证其指称的有说服力的证据。有鉴于此</w:t>
      </w:r>
      <w:r>
        <w:t>，</w:t>
      </w:r>
      <w:r w:rsidRPr="006030B9">
        <w:t>委员会同意缔约国主管当局的如下意见</w:t>
      </w:r>
      <w:r>
        <w:t>：</w:t>
      </w:r>
      <w:r w:rsidRPr="006030B9">
        <w:t>申诉人就他的说法存在不一致之处、他延迟提出对难民审查法庭的裁决进行司法审查的申请、他没有出席该法庭的庭审以及他对其移民代理涉嫌存在的欺骗行为的指称等所作的辩论缺乏可靠性。委员会还注意到</w:t>
      </w:r>
      <w:r>
        <w:t>，</w:t>
      </w:r>
      <w:r w:rsidRPr="006030B9">
        <w:rPr>
          <w:lang w:val="en-GB"/>
        </w:rPr>
        <w:t>申诉人曾两次自由离开中国来到澳大利亚</w:t>
      </w:r>
      <w:r>
        <w:rPr>
          <w:lang w:val="en-GB"/>
        </w:rPr>
        <w:t>，</w:t>
      </w:r>
      <w:r w:rsidRPr="006030B9">
        <w:rPr>
          <w:lang w:val="en-GB"/>
        </w:rPr>
        <w:t>在这种情况下很难得出他受到中国当局反面关注的结论。</w:t>
      </w:r>
    </w:p>
    <w:p w:rsidR="008A6E33" w:rsidRPr="006030B9" w:rsidRDefault="008A6E33" w:rsidP="008A6E33">
      <w:pPr>
        <w:pStyle w:val="SingleTxtGC"/>
      </w:pPr>
      <w:r>
        <w:rPr>
          <w:lang w:val="en-GB"/>
        </w:rPr>
        <w:t>7.</w:t>
      </w:r>
      <w:r w:rsidRPr="006030B9">
        <w:rPr>
          <w:lang w:val="en-GB"/>
        </w:rPr>
        <w:t>7</w:t>
      </w:r>
      <w:r>
        <w:rPr>
          <w:rFonts w:hint="eastAsia"/>
          <w:lang w:val="en-GB"/>
        </w:rPr>
        <w:t xml:space="preserve">  </w:t>
      </w:r>
      <w:r w:rsidRPr="006030B9">
        <w:t>委员会考虑到向其提交的全部资料</w:t>
      </w:r>
      <w:r>
        <w:t>，</w:t>
      </w:r>
      <w:r w:rsidRPr="006030B9">
        <w:t>认为申诉人未能提供充分证据</w:t>
      </w:r>
      <w:r>
        <w:t>，</w:t>
      </w:r>
      <w:r w:rsidRPr="006030B9">
        <w:t>表明他如被驱逐回中国将会面临遭受酷刑的可预见和真实的亲身危险。</w:t>
      </w:r>
    </w:p>
    <w:p w:rsidR="00CB70EA" w:rsidRDefault="008A6E33" w:rsidP="00CB70EA">
      <w:pPr>
        <w:pStyle w:val="SingleTxtGC"/>
        <w:sectPr w:rsidR="00CB70EA" w:rsidSect="000C5BEB">
          <w:footnotePr>
            <w:numFmt w:val="lowerLetter"/>
            <w:numRestart w:val="eachSect"/>
          </w:footnotePr>
          <w:endnotePr>
            <w:numFmt w:val="decimal"/>
          </w:endnotePr>
          <w:pgSz w:w="11906" w:h="16838" w:code="9"/>
          <w:pgMar w:top="1701" w:right="1134" w:bottom="2268" w:left="1134" w:header="1134" w:footer="1701" w:gutter="0"/>
          <w:cols w:space="425"/>
          <w:docGrid w:type="linesAndChars" w:linePitch="326"/>
        </w:sectPr>
      </w:pPr>
      <w:r>
        <w:rPr>
          <w:bCs/>
        </w:rPr>
        <w:t>8.</w:t>
      </w:r>
      <w:r>
        <w:rPr>
          <w:rFonts w:hint="eastAsia"/>
          <w:bCs/>
        </w:rPr>
        <w:t xml:space="preserve">  </w:t>
      </w:r>
      <w:r w:rsidRPr="006030B9">
        <w:t>禁止酷刑委员会依据《禁止酷刑和其他残忍、不人道或有辱人格的待遇或处罚公约》第</w:t>
      </w:r>
      <w:r w:rsidRPr="006030B9">
        <w:t>22</w:t>
      </w:r>
      <w:r w:rsidRPr="006030B9">
        <w:t>条第</w:t>
      </w:r>
      <w:r w:rsidRPr="006030B9">
        <w:t>7</w:t>
      </w:r>
      <w:r w:rsidRPr="006030B9">
        <w:t>款行事</w:t>
      </w:r>
      <w:r>
        <w:t>，</w:t>
      </w:r>
      <w:r w:rsidRPr="006030B9">
        <w:t>认定将申诉人驱逐回中国不会构成违反《公约》第</w:t>
      </w:r>
      <w:r w:rsidRPr="006030B9">
        <w:t>3</w:t>
      </w:r>
      <w:r w:rsidRPr="006030B9">
        <w:t>条的行为。</w:t>
      </w:r>
    </w:p>
    <w:p w:rsidR="00CB70EA" w:rsidRDefault="00CB70EA" w:rsidP="00E777C6">
      <w:pPr>
        <w:pStyle w:val="H1GC"/>
        <w:rPr>
          <w:rFonts w:eastAsia="KaiTi_GB2312" w:hint="eastAsia"/>
          <w:b/>
        </w:rPr>
      </w:pPr>
      <w:r>
        <w:rPr>
          <w:rFonts w:hint="eastAsia"/>
          <w:b/>
          <w:lang w:val="en-GB"/>
        </w:rPr>
        <w:tab/>
      </w:r>
      <w:r w:rsidRPr="00CB70EA">
        <w:rPr>
          <w:rFonts w:hint="eastAsia"/>
          <w:lang w:val="en-GB"/>
        </w:rPr>
        <w:tab/>
      </w:r>
      <w:r w:rsidRPr="00CB70EA">
        <w:rPr>
          <w:rFonts w:hint="eastAsia"/>
          <w:lang w:val="en-GB"/>
        </w:rPr>
        <w:t>第</w:t>
      </w:r>
      <w:r w:rsidRPr="00CB70EA">
        <w:rPr>
          <w:lang w:val="en-GB"/>
        </w:rPr>
        <w:t>4</w:t>
      </w:r>
      <w:r w:rsidRPr="00CB70EA">
        <w:rPr>
          <w:rFonts w:hint="eastAsia"/>
          <w:lang w:val="en-GB"/>
        </w:rPr>
        <w:t>30</w:t>
      </w:r>
      <w:r w:rsidRPr="00CB70EA">
        <w:rPr>
          <w:lang w:val="en-GB"/>
        </w:rPr>
        <w:t>/2010</w:t>
      </w:r>
      <w:r w:rsidRPr="00CB70EA">
        <w:rPr>
          <w:rFonts w:hint="eastAsia"/>
          <w:lang w:val="en-GB"/>
        </w:rPr>
        <w:t>号来文：</w:t>
      </w:r>
      <w:r w:rsidRPr="00CB70EA">
        <w:rPr>
          <w:rFonts w:eastAsia="KaiTi_GB2312"/>
          <w:b/>
          <w:i/>
        </w:rPr>
        <w:t>Abichou</w:t>
      </w:r>
      <w:r w:rsidRPr="00CB70EA">
        <w:rPr>
          <w:rFonts w:eastAsia="KaiTi_GB2312" w:hint="eastAsia"/>
          <w:b/>
        </w:rPr>
        <w:t>诉德国</w:t>
      </w:r>
    </w:p>
    <w:tbl>
      <w:tblPr>
        <w:tblW w:w="0" w:type="auto"/>
        <w:tblInd w:w="1554" w:type="dxa"/>
        <w:tblLayout w:type="fixed"/>
        <w:tblCellMar>
          <w:left w:w="0" w:type="dxa"/>
          <w:right w:w="0" w:type="dxa"/>
        </w:tblCellMar>
        <w:tblLook w:val="01E0"/>
      </w:tblPr>
      <w:tblGrid>
        <w:gridCol w:w="2279"/>
        <w:gridCol w:w="4678"/>
      </w:tblGrid>
      <w:tr w:rsidR="00CB70EA" w:rsidRPr="00526462" w:rsidTr="003D09A8">
        <w:trPr>
          <w:cantSplit/>
        </w:trPr>
        <w:tc>
          <w:tcPr>
            <w:tcW w:w="2279" w:type="dxa"/>
          </w:tcPr>
          <w:p w:rsidR="00CB70EA" w:rsidRPr="00526462" w:rsidRDefault="00CB70EA" w:rsidP="00CB70EA">
            <w:pPr>
              <w:pStyle w:val="SingleTxtGC"/>
              <w:ind w:left="0" w:right="0"/>
              <w:rPr>
                <w:rFonts w:eastAsia="KaiTi_GB2312"/>
              </w:rPr>
            </w:pPr>
            <w:r w:rsidRPr="00526462">
              <w:rPr>
                <w:rFonts w:eastAsia="KaiTi_GB2312" w:cs="KaiTi_GB2312" w:hint="eastAsia"/>
              </w:rPr>
              <w:t>提交人</w:t>
            </w:r>
            <w:r>
              <w:rPr>
                <w:rFonts w:eastAsia="KaiTi_GB2312" w:cs="KaiTi_GB2312" w:hint="eastAsia"/>
              </w:rPr>
              <w:t>：</w:t>
            </w:r>
          </w:p>
        </w:tc>
        <w:tc>
          <w:tcPr>
            <w:tcW w:w="4678" w:type="dxa"/>
          </w:tcPr>
          <w:p w:rsidR="00CB70EA" w:rsidRPr="00EC1582" w:rsidRDefault="00CB70EA" w:rsidP="00E777C6">
            <w:pPr>
              <w:pStyle w:val="SingleTxtG"/>
              <w:numPr>
                <w:ilvl w:val="0"/>
                <w:numId w:val="0"/>
              </w:numPr>
              <w:ind w:right="0"/>
              <w:rPr>
                <w:sz w:val="21"/>
                <w:lang w:eastAsia="zh-CN"/>
              </w:rPr>
            </w:pPr>
            <w:r w:rsidRPr="00EC1582">
              <w:rPr>
                <w:sz w:val="21"/>
              </w:rPr>
              <w:t xml:space="preserve">Inass Abichou </w:t>
            </w:r>
            <w:r>
              <w:rPr>
                <w:sz w:val="21"/>
              </w:rPr>
              <w:t>(</w:t>
            </w:r>
            <w:r w:rsidRPr="00EC1582">
              <w:rPr>
                <w:sz w:val="21"/>
              </w:rPr>
              <w:t>née Seifeddine</w:t>
            </w:r>
            <w:r>
              <w:rPr>
                <w:sz w:val="21"/>
              </w:rPr>
              <w:t>)</w:t>
            </w:r>
            <w:r>
              <w:rPr>
                <w:rFonts w:cs="SimSun" w:hint="eastAsia"/>
                <w:sz w:val="21"/>
                <w:lang w:eastAsia="zh-CN"/>
              </w:rPr>
              <w:t>，</w:t>
            </w:r>
            <w:r w:rsidRPr="00EC1582">
              <w:rPr>
                <w:rFonts w:cs="SimSun" w:hint="eastAsia"/>
                <w:sz w:val="21"/>
                <w:lang w:eastAsia="zh-CN"/>
              </w:rPr>
              <w:t>由</w:t>
            </w:r>
            <w:r w:rsidRPr="00526462">
              <w:rPr>
                <w:rFonts w:hAnsi="Arial" w:cs="SimSun" w:hint="eastAsia"/>
                <w:sz w:val="22"/>
                <w:szCs w:val="22"/>
              </w:rPr>
              <w:t>基督徒废除酷刑行动</w:t>
            </w:r>
            <w:r>
              <w:rPr>
                <w:rFonts w:cs="SimSun" w:hint="eastAsia"/>
                <w:sz w:val="21"/>
                <w:lang w:eastAsia="zh-CN"/>
              </w:rPr>
              <w:t>(</w:t>
            </w:r>
            <w:r w:rsidRPr="00EC1582">
              <w:rPr>
                <w:rFonts w:cs="SimSun" w:hint="eastAsia"/>
                <w:sz w:val="21"/>
                <w:lang w:eastAsia="zh-CN"/>
              </w:rPr>
              <w:t>法国</w:t>
            </w:r>
            <w:r w:rsidRPr="00526462">
              <w:rPr>
                <w:rFonts w:hAnsi="Arial" w:cs="SimSun" w:hint="eastAsia"/>
                <w:sz w:val="22"/>
                <w:szCs w:val="22"/>
              </w:rPr>
              <w:t>基督徒废除酷刑行动</w:t>
            </w:r>
            <w:r>
              <w:rPr>
                <w:rFonts w:cs="SimSun" w:hint="eastAsia"/>
                <w:sz w:val="21"/>
                <w:lang w:eastAsia="zh-CN"/>
              </w:rPr>
              <w:t>)</w:t>
            </w:r>
            <w:r w:rsidRPr="00EC1582">
              <w:rPr>
                <w:rFonts w:cs="SimSun" w:hint="eastAsia"/>
                <w:sz w:val="21"/>
                <w:lang w:eastAsia="zh-CN"/>
              </w:rPr>
              <w:t>代理</w:t>
            </w:r>
          </w:p>
        </w:tc>
      </w:tr>
      <w:tr w:rsidR="00CB70EA" w:rsidRPr="00526462" w:rsidTr="003D09A8">
        <w:trPr>
          <w:cantSplit/>
        </w:trPr>
        <w:tc>
          <w:tcPr>
            <w:tcW w:w="2279" w:type="dxa"/>
          </w:tcPr>
          <w:p w:rsidR="00CB70EA" w:rsidRPr="00526462" w:rsidRDefault="00CB70EA" w:rsidP="00CB70EA">
            <w:pPr>
              <w:pStyle w:val="SingleTxtGC"/>
              <w:ind w:left="0" w:right="0"/>
              <w:rPr>
                <w:rFonts w:eastAsia="KaiTi_GB2312"/>
              </w:rPr>
            </w:pPr>
            <w:r w:rsidRPr="00526462">
              <w:rPr>
                <w:rFonts w:eastAsia="KaiTi_GB2312" w:cs="KaiTi_GB2312" w:hint="eastAsia"/>
              </w:rPr>
              <w:t>据称受害人</w:t>
            </w:r>
            <w:r>
              <w:rPr>
                <w:rFonts w:eastAsia="KaiTi_GB2312" w:cs="KaiTi_GB2312" w:hint="eastAsia"/>
              </w:rPr>
              <w:t>：</w:t>
            </w:r>
          </w:p>
        </w:tc>
        <w:tc>
          <w:tcPr>
            <w:tcW w:w="4678" w:type="dxa"/>
          </w:tcPr>
          <w:p w:rsidR="00CB70EA" w:rsidRPr="00EC1582" w:rsidRDefault="00CB70EA" w:rsidP="00CB70EA">
            <w:pPr>
              <w:pStyle w:val="SingleTxtG"/>
              <w:numPr>
                <w:ilvl w:val="0"/>
                <w:numId w:val="0"/>
              </w:numPr>
              <w:ind w:right="0"/>
              <w:jc w:val="left"/>
              <w:rPr>
                <w:sz w:val="21"/>
                <w:lang w:eastAsia="zh-CN"/>
              </w:rPr>
            </w:pPr>
            <w:r w:rsidRPr="00EC1582">
              <w:rPr>
                <w:sz w:val="21"/>
              </w:rPr>
              <w:t xml:space="preserve">Onsi Abichou </w:t>
            </w:r>
            <w:r>
              <w:rPr>
                <w:rFonts w:cs="SimSun" w:hint="eastAsia"/>
                <w:sz w:val="21"/>
                <w:lang w:eastAsia="zh-CN"/>
              </w:rPr>
              <w:t>(</w:t>
            </w:r>
            <w:r w:rsidRPr="00EC1582">
              <w:rPr>
                <w:rFonts w:cs="SimSun" w:hint="eastAsia"/>
                <w:sz w:val="21"/>
                <w:lang w:eastAsia="zh-CN"/>
              </w:rPr>
              <w:t>申诉人的丈夫</w:t>
            </w:r>
            <w:r>
              <w:rPr>
                <w:rFonts w:cs="SimSun" w:hint="eastAsia"/>
                <w:sz w:val="21"/>
                <w:lang w:eastAsia="zh-CN"/>
              </w:rPr>
              <w:t>)</w:t>
            </w:r>
          </w:p>
        </w:tc>
      </w:tr>
      <w:tr w:rsidR="00CB70EA" w:rsidRPr="00526462" w:rsidTr="003D09A8">
        <w:trPr>
          <w:cantSplit/>
        </w:trPr>
        <w:tc>
          <w:tcPr>
            <w:tcW w:w="2279" w:type="dxa"/>
          </w:tcPr>
          <w:p w:rsidR="00CB70EA" w:rsidRPr="00526462" w:rsidRDefault="00CB70EA" w:rsidP="00CB70EA">
            <w:pPr>
              <w:pStyle w:val="SingleTxtGC"/>
              <w:ind w:left="0" w:right="0"/>
              <w:rPr>
                <w:rFonts w:eastAsia="KaiTi_GB2312"/>
              </w:rPr>
            </w:pPr>
            <w:r w:rsidRPr="00526462">
              <w:rPr>
                <w:rFonts w:eastAsia="KaiTi_GB2312" w:cs="KaiTi_GB2312" w:hint="eastAsia"/>
              </w:rPr>
              <w:t>所涉缔约国</w:t>
            </w:r>
            <w:r>
              <w:rPr>
                <w:rFonts w:eastAsia="KaiTi_GB2312" w:cs="KaiTi_GB2312" w:hint="eastAsia"/>
              </w:rPr>
              <w:t>：</w:t>
            </w:r>
          </w:p>
        </w:tc>
        <w:tc>
          <w:tcPr>
            <w:tcW w:w="4678" w:type="dxa"/>
          </w:tcPr>
          <w:p w:rsidR="00CB70EA" w:rsidRPr="00EC1582" w:rsidRDefault="00CB70EA" w:rsidP="00CB70EA">
            <w:pPr>
              <w:pStyle w:val="SingleTxtG"/>
              <w:numPr>
                <w:ilvl w:val="0"/>
                <w:numId w:val="0"/>
              </w:numPr>
              <w:ind w:right="0"/>
              <w:jc w:val="left"/>
              <w:rPr>
                <w:sz w:val="21"/>
                <w:lang w:eastAsia="zh-CN"/>
              </w:rPr>
            </w:pPr>
            <w:r w:rsidRPr="00EC1582">
              <w:rPr>
                <w:rFonts w:cs="SimSun" w:hint="eastAsia"/>
                <w:sz w:val="21"/>
                <w:lang w:eastAsia="zh-CN"/>
              </w:rPr>
              <w:t>德国</w:t>
            </w:r>
          </w:p>
        </w:tc>
      </w:tr>
      <w:tr w:rsidR="00CB70EA" w:rsidRPr="00526462" w:rsidTr="003D09A8">
        <w:trPr>
          <w:cantSplit/>
        </w:trPr>
        <w:tc>
          <w:tcPr>
            <w:tcW w:w="2279" w:type="dxa"/>
          </w:tcPr>
          <w:p w:rsidR="00CB70EA" w:rsidRPr="00526462" w:rsidRDefault="00CB70EA" w:rsidP="00CB70EA">
            <w:pPr>
              <w:pStyle w:val="SingleTxtGC"/>
              <w:ind w:left="0" w:right="0"/>
              <w:rPr>
                <w:rFonts w:eastAsia="KaiTi_GB2312"/>
              </w:rPr>
            </w:pPr>
            <w:r w:rsidRPr="00526462">
              <w:rPr>
                <w:rFonts w:eastAsia="KaiTi_GB2312" w:cs="KaiTi_GB2312" w:hint="eastAsia"/>
              </w:rPr>
              <w:t>申诉日期</w:t>
            </w:r>
            <w:r>
              <w:rPr>
                <w:rFonts w:eastAsia="KaiTi_GB2312" w:cs="KaiTi_GB2312" w:hint="eastAsia"/>
              </w:rPr>
              <w:t>：</w:t>
            </w:r>
          </w:p>
        </w:tc>
        <w:tc>
          <w:tcPr>
            <w:tcW w:w="4678" w:type="dxa"/>
          </w:tcPr>
          <w:p w:rsidR="00CB70EA" w:rsidRPr="00EC1582" w:rsidRDefault="00CB70EA" w:rsidP="00CB70EA">
            <w:pPr>
              <w:pStyle w:val="SingleTxtG"/>
              <w:numPr>
                <w:ilvl w:val="0"/>
                <w:numId w:val="0"/>
              </w:numPr>
              <w:ind w:right="0"/>
              <w:jc w:val="left"/>
              <w:rPr>
                <w:sz w:val="21"/>
              </w:rPr>
            </w:pPr>
            <w:r w:rsidRPr="00EC1582">
              <w:rPr>
                <w:sz w:val="21"/>
              </w:rPr>
              <w:t>2010</w:t>
            </w:r>
            <w:r w:rsidRPr="00EC1582">
              <w:rPr>
                <w:rFonts w:cs="SimSun" w:hint="eastAsia"/>
                <w:sz w:val="21"/>
                <w:lang w:eastAsia="zh-CN"/>
              </w:rPr>
              <w:t>年</w:t>
            </w:r>
            <w:r w:rsidRPr="00EC1582">
              <w:rPr>
                <w:sz w:val="21"/>
                <w:lang w:eastAsia="zh-CN"/>
              </w:rPr>
              <w:t>8</w:t>
            </w:r>
            <w:r w:rsidRPr="00EC1582">
              <w:rPr>
                <w:rFonts w:cs="SimSun" w:hint="eastAsia"/>
                <w:sz w:val="21"/>
                <w:lang w:eastAsia="zh-CN"/>
              </w:rPr>
              <w:t>月</w:t>
            </w:r>
            <w:r w:rsidRPr="00EC1582">
              <w:rPr>
                <w:sz w:val="21"/>
                <w:lang w:eastAsia="zh-CN"/>
              </w:rPr>
              <w:t>25</w:t>
            </w:r>
            <w:r w:rsidRPr="00EC1582">
              <w:rPr>
                <w:rFonts w:cs="SimSun" w:hint="eastAsia"/>
                <w:sz w:val="21"/>
                <w:lang w:eastAsia="zh-CN"/>
              </w:rPr>
              <w:t>日</w:t>
            </w:r>
            <w:r>
              <w:rPr>
                <w:rFonts w:cs="SimSun" w:hint="eastAsia"/>
                <w:sz w:val="21"/>
                <w:lang w:eastAsia="zh-CN"/>
              </w:rPr>
              <w:t>(</w:t>
            </w:r>
            <w:r w:rsidRPr="00EC1582">
              <w:rPr>
                <w:rFonts w:cs="SimSun" w:hint="eastAsia"/>
                <w:sz w:val="21"/>
                <w:lang w:eastAsia="zh-CN"/>
              </w:rPr>
              <w:t>首次提交</w:t>
            </w:r>
            <w:r>
              <w:rPr>
                <w:rFonts w:cs="SimSun" w:hint="eastAsia"/>
                <w:sz w:val="21"/>
                <w:lang w:eastAsia="zh-CN"/>
              </w:rPr>
              <w:t>)</w:t>
            </w:r>
          </w:p>
        </w:tc>
      </w:tr>
    </w:tbl>
    <w:p w:rsidR="00CB70EA" w:rsidRPr="00AD357B" w:rsidRDefault="00CB70EA" w:rsidP="00CB70EA">
      <w:pPr>
        <w:tabs>
          <w:tab w:val="left" w:pos="1134"/>
          <w:tab w:val="left" w:pos="1565"/>
          <w:tab w:val="left" w:pos="1996"/>
          <w:tab w:val="left" w:pos="2427"/>
        </w:tabs>
        <w:spacing w:before="240" w:after="120"/>
        <w:ind w:left="1134" w:right="1134"/>
        <w:rPr>
          <w:lang w:val="en-GB"/>
        </w:rPr>
      </w:pPr>
      <w:r w:rsidRPr="00AD357B">
        <w:rPr>
          <w:lang w:val="en-GB"/>
        </w:rPr>
        <w:tab/>
      </w:r>
      <w:r w:rsidRPr="00AD357B">
        <w:rPr>
          <w:rFonts w:cs="SimSun" w:hint="eastAsia"/>
          <w:lang w:val="en-GB"/>
        </w:rPr>
        <w:t>根据《禁止酷刑和其他残忍、不人道或有辱人格的待遇或处罚公约》第</w:t>
      </w:r>
      <w:r w:rsidRPr="00AD357B">
        <w:rPr>
          <w:lang w:val="en-GB"/>
        </w:rPr>
        <w:t>17</w:t>
      </w:r>
      <w:r w:rsidRPr="00AD357B">
        <w:rPr>
          <w:rFonts w:cs="SimSun" w:hint="eastAsia"/>
          <w:lang w:val="en-GB"/>
        </w:rPr>
        <w:t>条设立的</w:t>
      </w:r>
      <w:r w:rsidRPr="00AD357B">
        <w:rPr>
          <w:rFonts w:eastAsia="KaiTi_GB2312" w:cs="KaiTi_GB2312" w:hint="eastAsia"/>
          <w:lang w:val="en-GB"/>
        </w:rPr>
        <w:t>禁止酷刑委员会</w:t>
      </w:r>
      <w:r>
        <w:rPr>
          <w:rFonts w:cs="SimSun" w:hint="eastAsia"/>
          <w:lang w:val="en-GB"/>
        </w:rPr>
        <w:t>，</w:t>
      </w:r>
    </w:p>
    <w:p w:rsidR="00CB70EA" w:rsidRPr="00AD357B" w:rsidRDefault="00CB70EA" w:rsidP="00CB70EA">
      <w:pPr>
        <w:tabs>
          <w:tab w:val="left" w:pos="1134"/>
          <w:tab w:val="left" w:pos="1565"/>
          <w:tab w:val="left" w:pos="1996"/>
          <w:tab w:val="left" w:pos="2427"/>
        </w:tabs>
        <w:spacing w:after="120"/>
        <w:ind w:left="1134" w:right="1134"/>
        <w:rPr>
          <w:rFonts w:hint="eastAsia"/>
          <w:lang w:val="en-GB"/>
        </w:rPr>
      </w:pPr>
      <w:r w:rsidRPr="00AD357B">
        <w:rPr>
          <w:lang w:val="en-GB"/>
        </w:rPr>
        <w:tab/>
      </w:r>
      <w:r w:rsidRPr="00AD357B">
        <w:rPr>
          <w:rFonts w:cs="SimSun" w:hint="eastAsia"/>
          <w:lang w:val="en-GB"/>
        </w:rPr>
        <w:t>于</w:t>
      </w:r>
      <w:r w:rsidRPr="00AD357B">
        <w:rPr>
          <w:lang w:val="en-GB"/>
        </w:rPr>
        <w:t>2013</w:t>
      </w:r>
      <w:r w:rsidRPr="00AD357B">
        <w:rPr>
          <w:rFonts w:cs="SimSun" w:hint="eastAsia"/>
          <w:lang w:val="en-GB"/>
        </w:rPr>
        <w:t>年</w:t>
      </w:r>
      <w:r w:rsidRPr="00AD357B">
        <w:rPr>
          <w:lang w:val="en-GB"/>
        </w:rPr>
        <w:t>5</w:t>
      </w:r>
      <w:r w:rsidRPr="00AD357B">
        <w:rPr>
          <w:rFonts w:cs="SimSun" w:hint="eastAsia"/>
          <w:lang w:val="en-GB"/>
        </w:rPr>
        <w:t>月</w:t>
      </w:r>
      <w:r w:rsidRPr="00AD357B">
        <w:rPr>
          <w:lang w:val="en-GB"/>
        </w:rPr>
        <w:t>21</w:t>
      </w:r>
      <w:r w:rsidRPr="00AD357B">
        <w:rPr>
          <w:rFonts w:cs="SimSun" w:hint="eastAsia"/>
          <w:lang w:val="en-GB"/>
        </w:rPr>
        <w:t>日</w:t>
      </w:r>
      <w:r w:rsidRPr="00AD357B">
        <w:rPr>
          <w:rFonts w:eastAsia="KaiTi_GB2312" w:cs="KaiTi_GB2312" w:hint="eastAsia"/>
          <w:lang w:val="en-GB"/>
        </w:rPr>
        <w:t>举行会议</w:t>
      </w:r>
      <w:r>
        <w:rPr>
          <w:rFonts w:eastAsia="KaiTi_GB2312" w:cs="SimSun" w:hint="eastAsia"/>
          <w:iCs/>
          <w:lang w:val="en-GB"/>
        </w:rPr>
        <w:t>，</w:t>
      </w:r>
    </w:p>
    <w:p w:rsidR="00CB70EA" w:rsidRPr="00AD357B" w:rsidRDefault="00CB70EA" w:rsidP="00CB70EA">
      <w:pPr>
        <w:tabs>
          <w:tab w:val="left" w:pos="1134"/>
          <w:tab w:val="left" w:pos="1565"/>
          <w:tab w:val="left" w:pos="1996"/>
          <w:tab w:val="left" w:pos="2427"/>
        </w:tabs>
        <w:spacing w:after="120"/>
        <w:ind w:left="1134" w:right="1134"/>
        <w:rPr>
          <w:rFonts w:eastAsia="KaiTi_GB2312" w:hint="eastAsia"/>
          <w:lang w:val="en-GB"/>
        </w:rPr>
      </w:pPr>
      <w:r w:rsidRPr="00AD357B">
        <w:rPr>
          <w:lang w:val="en-GB"/>
        </w:rPr>
        <w:tab/>
      </w:r>
      <w:r w:rsidRPr="00AD357B">
        <w:rPr>
          <w:rFonts w:eastAsia="KaiTi_GB2312" w:cs="KaiTi_GB2312" w:hint="eastAsia"/>
          <w:lang w:val="en-GB"/>
        </w:rPr>
        <w:t>结束了</w:t>
      </w:r>
      <w:r w:rsidRPr="00AD357B">
        <w:rPr>
          <w:rFonts w:cs="SimSun" w:hint="eastAsia"/>
          <w:lang w:val="en-GB"/>
        </w:rPr>
        <w:t>对</w:t>
      </w:r>
      <w:r w:rsidRPr="00526462">
        <w:t>Inass Abichou</w:t>
      </w:r>
      <w:r w:rsidRPr="00AD357B">
        <w:rPr>
          <w:rFonts w:cs="SimSun" w:hint="eastAsia"/>
          <w:lang w:val="en-GB"/>
        </w:rPr>
        <w:t>根据《禁止酷刑和其他残忍、不人道或有辱人格的待遇或处罚公约》第</w:t>
      </w:r>
      <w:r w:rsidRPr="00AD357B">
        <w:rPr>
          <w:lang w:val="en-GB"/>
        </w:rPr>
        <w:t>22</w:t>
      </w:r>
      <w:r w:rsidRPr="00AD357B">
        <w:rPr>
          <w:rFonts w:cs="SimSun" w:hint="eastAsia"/>
          <w:lang w:val="en-GB"/>
        </w:rPr>
        <w:t>条提交</w:t>
      </w:r>
      <w:r w:rsidRPr="00960481">
        <w:rPr>
          <w:rFonts w:cs="SimSun" w:hint="eastAsia"/>
        </w:rPr>
        <w:t>禁止酷刑委员会</w:t>
      </w:r>
      <w:r w:rsidRPr="00AD357B">
        <w:rPr>
          <w:rFonts w:cs="SimSun" w:hint="eastAsia"/>
          <w:lang w:val="en-GB"/>
        </w:rPr>
        <w:t>的第</w:t>
      </w:r>
      <w:r w:rsidRPr="00AD357B">
        <w:rPr>
          <w:lang w:val="en-GB"/>
        </w:rPr>
        <w:t>430</w:t>
      </w:r>
      <w:r>
        <w:rPr>
          <w:lang w:val="en-GB"/>
        </w:rPr>
        <w:t>/</w:t>
      </w:r>
      <w:r w:rsidRPr="00AD357B">
        <w:rPr>
          <w:lang w:val="en-GB"/>
        </w:rPr>
        <w:t>2010</w:t>
      </w:r>
      <w:r w:rsidRPr="00AD357B">
        <w:rPr>
          <w:rFonts w:cs="SimSun" w:hint="eastAsia"/>
          <w:lang w:val="en-GB"/>
        </w:rPr>
        <w:t>号申诉的审议</w:t>
      </w:r>
      <w:r>
        <w:rPr>
          <w:rFonts w:cs="SimSun" w:hint="eastAsia"/>
          <w:lang w:val="en-GB"/>
        </w:rPr>
        <w:t>，</w:t>
      </w:r>
    </w:p>
    <w:p w:rsidR="00CB70EA" w:rsidRPr="00AD357B" w:rsidRDefault="00CB70EA" w:rsidP="00CB70EA">
      <w:pPr>
        <w:tabs>
          <w:tab w:val="left" w:pos="1134"/>
          <w:tab w:val="left" w:pos="1565"/>
          <w:tab w:val="left" w:pos="1996"/>
          <w:tab w:val="left" w:pos="2427"/>
        </w:tabs>
        <w:spacing w:after="120"/>
        <w:ind w:left="1134" w:right="1134"/>
        <w:rPr>
          <w:rFonts w:hint="eastAsia"/>
          <w:lang w:val="en-GB"/>
        </w:rPr>
      </w:pPr>
      <w:r w:rsidRPr="00AD357B">
        <w:rPr>
          <w:lang w:val="en-GB"/>
        </w:rPr>
        <w:tab/>
      </w:r>
      <w:r w:rsidRPr="00AD357B">
        <w:rPr>
          <w:rFonts w:eastAsia="KaiTi_GB2312" w:cs="KaiTi_GB2312" w:hint="eastAsia"/>
          <w:lang w:val="en-GB"/>
        </w:rPr>
        <w:t>考虑了</w:t>
      </w:r>
      <w:r w:rsidRPr="00AD357B">
        <w:rPr>
          <w:rFonts w:cs="SimSun" w:hint="eastAsia"/>
        </w:rPr>
        <w:t>申诉人、其律师和缔约国提交委员会的所有资料</w:t>
      </w:r>
      <w:r>
        <w:rPr>
          <w:rFonts w:cs="SimSun" w:hint="eastAsia"/>
        </w:rPr>
        <w:t>，</w:t>
      </w:r>
    </w:p>
    <w:p w:rsidR="00CB70EA" w:rsidRPr="00AD357B" w:rsidRDefault="00CB70EA" w:rsidP="00CB70EA">
      <w:pPr>
        <w:tabs>
          <w:tab w:val="left" w:pos="1134"/>
          <w:tab w:val="left" w:pos="1565"/>
          <w:tab w:val="left" w:pos="1996"/>
          <w:tab w:val="left" w:pos="2427"/>
        </w:tabs>
        <w:spacing w:after="120"/>
        <w:ind w:left="1134" w:right="1134"/>
        <w:rPr>
          <w:rFonts w:hint="eastAsia"/>
          <w:lang w:val="en-GB"/>
        </w:rPr>
      </w:pPr>
      <w:r w:rsidRPr="00AD357B">
        <w:rPr>
          <w:rFonts w:hint="eastAsia"/>
          <w:lang w:val="en-GB"/>
        </w:rPr>
        <w:tab/>
      </w:r>
      <w:r w:rsidRPr="00AD357B">
        <w:rPr>
          <w:rFonts w:eastAsia="KaiTi_GB2312" w:hint="eastAsia"/>
          <w:lang w:val="en-GB"/>
        </w:rPr>
        <w:t>通过</w:t>
      </w:r>
      <w:r>
        <w:rPr>
          <w:rFonts w:hint="eastAsia"/>
          <w:lang w:val="en-GB"/>
        </w:rPr>
        <w:t>以</w:t>
      </w:r>
      <w:r w:rsidRPr="00AD357B">
        <w:rPr>
          <w:rFonts w:hint="eastAsia"/>
          <w:lang w:val="en-GB"/>
        </w:rPr>
        <w:t>下</w:t>
      </w:r>
      <w:r>
        <w:rPr>
          <w:rFonts w:hint="eastAsia"/>
          <w:lang w:val="en-GB"/>
        </w:rPr>
        <w:t>：</w:t>
      </w:r>
    </w:p>
    <w:p w:rsidR="00CB70EA" w:rsidRPr="00AD357B" w:rsidRDefault="00CB70EA" w:rsidP="00CB70EA">
      <w:pPr>
        <w:keepNext/>
        <w:keepLines/>
        <w:tabs>
          <w:tab w:val="clear" w:pos="431"/>
          <w:tab w:val="right" w:pos="851"/>
        </w:tabs>
        <w:spacing w:before="360" w:after="240"/>
        <w:ind w:left="1134" w:right="1134" w:hanging="1134"/>
        <w:outlineLvl w:val="2"/>
        <w:rPr>
          <w:rFonts w:eastAsia="SimHei" w:hint="eastAsia"/>
          <w:sz w:val="24"/>
          <w:lang w:val="en-GB"/>
        </w:rPr>
      </w:pPr>
      <w:r w:rsidRPr="00AD357B">
        <w:rPr>
          <w:rFonts w:eastAsia="SimHei" w:hint="eastAsia"/>
          <w:sz w:val="24"/>
          <w:lang w:val="en-GB"/>
        </w:rPr>
        <w:tab/>
      </w:r>
      <w:r w:rsidRPr="00AD357B">
        <w:rPr>
          <w:rFonts w:eastAsia="SimHei" w:hint="eastAsia"/>
          <w:sz w:val="24"/>
          <w:lang w:val="en-GB"/>
        </w:rPr>
        <w:tab/>
      </w:r>
      <w:r w:rsidRPr="00AD357B">
        <w:rPr>
          <w:rFonts w:eastAsia="SimHei" w:cs="SimSun" w:hint="eastAsia"/>
          <w:sz w:val="24"/>
        </w:rPr>
        <w:t>根据《禁止酷刑公约》第</w:t>
      </w:r>
      <w:r w:rsidRPr="00AD357B">
        <w:rPr>
          <w:rFonts w:eastAsia="SimHei"/>
          <w:sz w:val="24"/>
        </w:rPr>
        <w:t>22</w:t>
      </w:r>
      <w:r w:rsidRPr="00AD357B">
        <w:rPr>
          <w:rFonts w:eastAsia="SimHei" w:cs="SimSun" w:hint="eastAsia"/>
          <w:sz w:val="24"/>
        </w:rPr>
        <w:t>条第</w:t>
      </w:r>
      <w:r w:rsidRPr="00AD357B">
        <w:rPr>
          <w:rFonts w:eastAsia="SimHei"/>
          <w:sz w:val="24"/>
        </w:rPr>
        <w:t>7</w:t>
      </w:r>
      <w:r w:rsidRPr="00AD357B">
        <w:rPr>
          <w:rFonts w:eastAsia="SimHei" w:cs="SimSun" w:hint="eastAsia"/>
          <w:sz w:val="24"/>
        </w:rPr>
        <w:t>款做出的决定</w:t>
      </w:r>
    </w:p>
    <w:p w:rsidR="00CB70EA" w:rsidRPr="00AD357B" w:rsidRDefault="00CB70EA" w:rsidP="00CB70EA">
      <w:pPr>
        <w:tabs>
          <w:tab w:val="clear" w:pos="431"/>
        </w:tabs>
        <w:suppressAutoHyphens/>
        <w:overflowPunct/>
        <w:adjustRightInd/>
        <w:snapToGrid/>
        <w:spacing w:after="120"/>
        <w:ind w:left="1134" w:right="1134"/>
        <w:rPr>
          <w:snapToGrid/>
          <w:lang w:val="en-GB"/>
        </w:rPr>
      </w:pPr>
      <w:r>
        <w:rPr>
          <w:snapToGrid/>
          <w:lang w:val="en-GB" w:eastAsia="en-US"/>
        </w:rPr>
        <w:t>1.</w:t>
      </w:r>
      <w:r w:rsidRPr="00AD357B">
        <w:rPr>
          <w:snapToGrid/>
          <w:lang w:val="en-GB" w:eastAsia="en-US"/>
        </w:rPr>
        <w:t>1</w:t>
      </w:r>
      <w:r w:rsidRPr="00AD357B">
        <w:rPr>
          <w:snapToGrid/>
          <w:lang w:val="en-GB" w:eastAsia="en-US"/>
        </w:rPr>
        <w:tab/>
      </w:r>
      <w:r w:rsidRPr="00AD357B">
        <w:rPr>
          <w:rFonts w:cs="SimSun" w:hint="eastAsia"/>
          <w:snapToGrid/>
          <w:lang w:val="en-GB"/>
        </w:rPr>
        <w:t>申诉人是</w:t>
      </w:r>
      <w:r w:rsidRPr="00AD357B">
        <w:rPr>
          <w:snapToGrid/>
          <w:lang w:val="en-GB" w:eastAsia="en-US"/>
        </w:rPr>
        <w:t xml:space="preserve">Inass Abichou </w:t>
      </w:r>
      <w:r>
        <w:rPr>
          <w:snapToGrid/>
          <w:lang w:val="en-GB" w:eastAsia="en-US"/>
        </w:rPr>
        <w:t>(</w:t>
      </w:r>
      <w:r w:rsidRPr="00AD357B">
        <w:rPr>
          <w:snapToGrid/>
          <w:lang w:val="en-GB" w:eastAsia="en-US"/>
        </w:rPr>
        <w:t>née Seifeddine</w:t>
      </w:r>
      <w:r>
        <w:rPr>
          <w:snapToGrid/>
          <w:lang w:val="en-GB" w:eastAsia="en-US"/>
        </w:rPr>
        <w:t>)</w:t>
      </w:r>
      <w:r>
        <w:rPr>
          <w:rFonts w:cs="SimSun" w:hint="eastAsia"/>
          <w:snapToGrid/>
          <w:lang w:val="en-GB"/>
        </w:rPr>
        <w:t>，</w:t>
      </w:r>
      <w:r w:rsidRPr="00AD357B">
        <w:rPr>
          <w:rFonts w:cs="SimSun" w:hint="eastAsia"/>
          <w:snapToGrid/>
          <w:lang w:val="en-GB"/>
        </w:rPr>
        <w:t>于</w:t>
      </w:r>
      <w:r w:rsidRPr="00AD357B">
        <w:rPr>
          <w:snapToGrid/>
          <w:lang w:val="en-GB"/>
        </w:rPr>
        <w:t>1983</w:t>
      </w:r>
      <w:r w:rsidRPr="00AD357B">
        <w:rPr>
          <w:rFonts w:cs="SimSun" w:hint="eastAsia"/>
          <w:snapToGrid/>
          <w:lang w:val="en-GB"/>
        </w:rPr>
        <w:t>年</w:t>
      </w:r>
      <w:r w:rsidRPr="00AD357B">
        <w:rPr>
          <w:snapToGrid/>
          <w:lang w:val="en-GB"/>
        </w:rPr>
        <w:t>8</w:t>
      </w:r>
      <w:r w:rsidRPr="00AD357B">
        <w:rPr>
          <w:rFonts w:cs="SimSun" w:hint="eastAsia"/>
          <w:snapToGrid/>
          <w:lang w:val="en-GB"/>
        </w:rPr>
        <w:t>月</w:t>
      </w:r>
      <w:r w:rsidRPr="00AD357B">
        <w:rPr>
          <w:snapToGrid/>
          <w:lang w:val="en-GB"/>
        </w:rPr>
        <w:t>22</w:t>
      </w:r>
      <w:r w:rsidRPr="00AD357B">
        <w:rPr>
          <w:rFonts w:cs="SimSun" w:hint="eastAsia"/>
          <w:snapToGrid/>
          <w:lang w:val="en-GB"/>
        </w:rPr>
        <w:t>日生于黎巴嫩的贝鲁特</w:t>
      </w:r>
      <w:r>
        <w:rPr>
          <w:rFonts w:cs="SimSun" w:hint="eastAsia"/>
          <w:snapToGrid/>
          <w:lang w:val="en-GB"/>
        </w:rPr>
        <w:t>，</w:t>
      </w:r>
      <w:r w:rsidRPr="00AD357B">
        <w:rPr>
          <w:rFonts w:cs="SimSun" w:hint="eastAsia"/>
          <w:snapToGrid/>
          <w:lang w:val="en-GB"/>
        </w:rPr>
        <w:t>现居住在法国。她代表其丈夫</w:t>
      </w:r>
      <w:r>
        <w:rPr>
          <w:rFonts w:cs="SimSun" w:hint="eastAsia"/>
          <w:snapToGrid/>
          <w:lang w:val="en-GB"/>
        </w:rPr>
        <w:t>(</w:t>
      </w:r>
      <w:r w:rsidRPr="00AD357B">
        <w:rPr>
          <w:snapToGrid/>
          <w:lang w:val="en-GB"/>
        </w:rPr>
        <w:t>Onsi Abicho</w:t>
      </w:r>
      <w:r>
        <w:rPr>
          <w:snapToGrid/>
          <w:lang w:val="en-GB"/>
        </w:rPr>
        <w:t xml:space="preserve">u, </w:t>
      </w:r>
      <w:r w:rsidRPr="00AD357B">
        <w:rPr>
          <w:rFonts w:cs="SimSun" w:hint="eastAsia"/>
          <w:snapToGrid/>
          <w:lang w:val="en-GB"/>
        </w:rPr>
        <w:t>于</w:t>
      </w:r>
      <w:r w:rsidRPr="00AD357B">
        <w:rPr>
          <w:snapToGrid/>
          <w:lang w:val="en-GB"/>
        </w:rPr>
        <w:t>1982</w:t>
      </w:r>
      <w:r w:rsidRPr="00AD357B">
        <w:rPr>
          <w:rFonts w:cs="SimSun" w:hint="eastAsia"/>
          <w:snapToGrid/>
          <w:lang w:val="en-GB"/>
        </w:rPr>
        <w:t>年</w:t>
      </w:r>
      <w:r w:rsidRPr="00AD357B">
        <w:rPr>
          <w:snapToGrid/>
          <w:lang w:val="en-GB"/>
        </w:rPr>
        <w:t>8</w:t>
      </w:r>
      <w:r w:rsidRPr="00AD357B">
        <w:rPr>
          <w:rFonts w:cs="SimSun" w:hint="eastAsia"/>
          <w:snapToGrid/>
          <w:lang w:val="en-GB"/>
        </w:rPr>
        <w:t>月</w:t>
      </w:r>
      <w:r w:rsidRPr="00AD357B">
        <w:rPr>
          <w:snapToGrid/>
          <w:lang w:val="en-GB"/>
        </w:rPr>
        <w:t>21</w:t>
      </w:r>
      <w:r w:rsidRPr="00AD357B">
        <w:rPr>
          <w:rFonts w:cs="SimSun" w:hint="eastAsia"/>
          <w:snapToGrid/>
          <w:lang w:val="en-GB"/>
        </w:rPr>
        <w:t>日出生于突尼斯的杰尔吉斯</w:t>
      </w:r>
      <w:r>
        <w:rPr>
          <w:rFonts w:cs="SimSun" w:hint="eastAsia"/>
          <w:snapToGrid/>
          <w:lang w:val="en-GB"/>
        </w:rPr>
        <w:t>，</w:t>
      </w:r>
      <w:r w:rsidRPr="00AD357B">
        <w:rPr>
          <w:rFonts w:cs="SimSun" w:hint="eastAsia"/>
          <w:snapToGrid/>
          <w:lang w:val="en-GB"/>
        </w:rPr>
        <w:t>他拥有法国国籍</w:t>
      </w:r>
      <w:r>
        <w:rPr>
          <w:rFonts w:cs="SimSun" w:hint="eastAsia"/>
          <w:snapToGrid/>
          <w:lang w:val="en-GB"/>
        </w:rPr>
        <w:t>，</w:t>
      </w:r>
      <w:r w:rsidRPr="00AD357B">
        <w:rPr>
          <w:rFonts w:cs="SimSun" w:hint="eastAsia"/>
          <w:snapToGrid/>
          <w:lang w:val="en-GB"/>
        </w:rPr>
        <w:t>在申诉人向委员会提出申诉时被</w:t>
      </w:r>
      <w:r w:rsidRPr="00AD357B">
        <w:rPr>
          <w:rFonts w:eastAsia="宋体-方正超大字符集" w:hAnsi="宋体-方正超大字符集" w:cs="宋体-方正超大字符集" w:hint="eastAsia"/>
          <w:snapToGrid/>
          <w:lang w:val="en-GB"/>
        </w:rPr>
        <w:t>羁押在德国的</w:t>
      </w:r>
      <w:r w:rsidRPr="00AD357B">
        <w:rPr>
          <w:rFonts w:cs="SimSun" w:hint="eastAsia"/>
          <w:snapToGrid/>
          <w:lang w:val="en-GB"/>
        </w:rPr>
        <w:t>萨尔布鲁根监狱</w:t>
      </w:r>
      <w:r>
        <w:rPr>
          <w:rFonts w:cs="SimSun" w:hint="eastAsia"/>
          <w:snapToGrid/>
          <w:lang w:val="en-GB"/>
        </w:rPr>
        <w:t>)</w:t>
      </w:r>
      <w:r w:rsidRPr="00AD357B">
        <w:rPr>
          <w:rFonts w:cs="SimSun" w:hint="eastAsia"/>
          <w:snapToGrid/>
          <w:lang w:val="en-GB"/>
        </w:rPr>
        <w:t>提出申诉。她声称</w:t>
      </w:r>
      <w:r>
        <w:rPr>
          <w:rFonts w:cs="SimSun" w:hint="eastAsia"/>
          <w:snapToGrid/>
          <w:lang w:val="en-GB"/>
        </w:rPr>
        <w:t>，</w:t>
      </w:r>
      <w:r w:rsidRPr="00AD357B">
        <w:rPr>
          <w:rFonts w:cs="SimSun" w:hint="eastAsia"/>
          <w:snapToGrid/>
          <w:lang w:val="en-GB"/>
        </w:rPr>
        <w:t>将</w:t>
      </w:r>
      <w:r w:rsidRPr="00AD357B">
        <w:rPr>
          <w:snapToGrid/>
          <w:lang w:val="en-GB"/>
        </w:rPr>
        <w:t>Abichou</w:t>
      </w:r>
      <w:r w:rsidRPr="00AD357B">
        <w:rPr>
          <w:rFonts w:cs="SimSun" w:hint="eastAsia"/>
          <w:snapToGrid/>
          <w:lang w:val="en-GB"/>
        </w:rPr>
        <w:t>先生引渡到突尼斯将会违反《禁止酷刑和其他残忍、不人道或有辱人格的待遇或处罚公约》第</w:t>
      </w:r>
      <w:r w:rsidRPr="00AD357B">
        <w:rPr>
          <w:snapToGrid/>
          <w:lang w:val="en-GB"/>
        </w:rPr>
        <w:t>3</w:t>
      </w:r>
      <w:r w:rsidRPr="00AD357B">
        <w:rPr>
          <w:rFonts w:cs="SimSun" w:hint="eastAsia"/>
          <w:snapToGrid/>
          <w:lang w:val="en-GB"/>
        </w:rPr>
        <w:t>条之规定。申诉人由基督徒废除酷刑行动</w:t>
      </w:r>
      <w:r>
        <w:rPr>
          <w:rFonts w:cs="SimSun" w:hint="eastAsia"/>
          <w:snapToGrid/>
          <w:lang w:val="en-GB"/>
        </w:rPr>
        <w:t>(</w:t>
      </w:r>
      <w:r w:rsidRPr="00AD357B">
        <w:rPr>
          <w:rFonts w:cs="SimSun" w:hint="eastAsia"/>
          <w:snapToGrid/>
          <w:lang w:val="en-GB"/>
        </w:rPr>
        <w:t>法国基督徒废除酷刑行动</w:t>
      </w:r>
      <w:r>
        <w:rPr>
          <w:rFonts w:cs="SimSun" w:hint="eastAsia"/>
          <w:snapToGrid/>
          <w:lang w:val="en-GB"/>
        </w:rPr>
        <w:t>)</w:t>
      </w:r>
      <w:r w:rsidRPr="00AD357B">
        <w:rPr>
          <w:rFonts w:cs="SimSun" w:hint="eastAsia"/>
          <w:snapToGrid/>
          <w:lang w:val="en-GB"/>
        </w:rPr>
        <w:t>代理。</w:t>
      </w:r>
      <w:r w:rsidRPr="00AD357B">
        <w:rPr>
          <w:snapToGrid/>
          <w:color w:val="0000FF"/>
          <w:vertAlign w:val="superscript"/>
          <w:lang w:val="en-GB" w:eastAsia="en-US"/>
        </w:rPr>
        <w:footnoteReference w:id="125"/>
      </w:r>
    </w:p>
    <w:p w:rsidR="00CB70EA" w:rsidRPr="00AD357B" w:rsidRDefault="00CB70EA" w:rsidP="00CB70EA">
      <w:pPr>
        <w:tabs>
          <w:tab w:val="clear" w:pos="431"/>
        </w:tabs>
        <w:suppressAutoHyphens/>
        <w:overflowPunct/>
        <w:adjustRightInd/>
        <w:snapToGrid/>
        <w:spacing w:after="120"/>
        <w:ind w:left="1134" w:right="1134"/>
        <w:rPr>
          <w:snapToGrid/>
          <w:lang w:val="en-GB"/>
        </w:rPr>
      </w:pPr>
      <w:r>
        <w:rPr>
          <w:snapToGrid/>
          <w:lang w:val="en-GB"/>
        </w:rPr>
        <w:t>1.</w:t>
      </w:r>
      <w:r w:rsidRPr="00AD357B">
        <w:rPr>
          <w:snapToGrid/>
          <w:lang w:val="en-GB"/>
        </w:rPr>
        <w:t>2</w:t>
      </w:r>
      <w:r w:rsidRPr="00AD357B">
        <w:rPr>
          <w:snapToGrid/>
          <w:lang w:val="en-GB"/>
        </w:rPr>
        <w:tab/>
      </w:r>
      <w:r w:rsidRPr="00AD357B">
        <w:rPr>
          <w:rFonts w:cs="SimSun" w:hint="eastAsia"/>
          <w:snapToGrid/>
          <w:lang w:val="en-GB"/>
        </w:rPr>
        <w:t>委员会根据其议事规则第</w:t>
      </w:r>
      <w:r w:rsidRPr="00AD357B">
        <w:rPr>
          <w:snapToGrid/>
          <w:lang w:val="en-GB"/>
        </w:rPr>
        <w:t>114</w:t>
      </w:r>
      <w:r w:rsidRPr="00AD357B">
        <w:rPr>
          <w:rFonts w:cs="SimSun" w:hint="eastAsia"/>
          <w:snapToGrid/>
          <w:lang w:val="en-GB"/>
        </w:rPr>
        <w:t>条</w:t>
      </w:r>
      <w:r>
        <w:rPr>
          <w:rFonts w:cs="SimSun" w:hint="eastAsia"/>
          <w:snapToGrid/>
          <w:lang w:val="en-GB"/>
        </w:rPr>
        <w:t>(</w:t>
      </w:r>
      <w:r w:rsidRPr="00AD357B">
        <w:rPr>
          <w:rFonts w:cs="SimSun" w:hint="eastAsia"/>
          <w:snapToGrid/>
          <w:lang w:val="en-GB"/>
        </w:rPr>
        <w:t>先前规则第</w:t>
      </w:r>
      <w:r w:rsidRPr="00AD357B">
        <w:rPr>
          <w:snapToGrid/>
          <w:lang w:val="en-GB"/>
        </w:rPr>
        <w:t>108</w:t>
      </w:r>
      <w:r w:rsidRPr="00AD357B">
        <w:rPr>
          <w:rFonts w:cs="SimSun" w:hint="eastAsia"/>
          <w:snapToGrid/>
          <w:lang w:val="en-GB"/>
        </w:rPr>
        <w:t>条</w:t>
      </w:r>
      <w:r>
        <w:rPr>
          <w:rFonts w:cs="SimSun" w:hint="eastAsia"/>
          <w:snapToGrid/>
          <w:lang w:val="en-GB"/>
        </w:rPr>
        <w:t>)(</w:t>
      </w:r>
      <w:r w:rsidRPr="00AD357B">
        <w:rPr>
          <w:rFonts w:cs="SimSun" w:hint="eastAsia"/>
          <w:snapToGrid/>
          <w:lang w:val="en-GB"/>
        </w:rPr>
        <w:t>CAT</w:t>
      </w:r>
      <w:r>
        <w:rPr>
          <w:rFonts w:cs="SimSun" w:hint="eastAsia"/>
          <w:snapToGrid/>
          <w:lang w:val="en-GB"/>
        </w:rPr>
        <w:t>/</w:t>
      </w:r>
      <w:r w:rsidRPr="00AD357B">
        <w:rPr>
          <w:rFonts w:cs="SimSun" w:hint="eastAsia"/>
          <w:snapToGrid/>
          <w:lang w:val="en-GB"/>
        </w:rPr>
        <w:t>C</w:t>
      </w:r>
      <w:r>
        <w:rPr>
          <w:rFonts w:cs="SimSun" w:hint="eastAsia"/>
          <w:snapToGrid/>
          <w:lang w:val="en-GB"/>
        </w:rPr>
        <w:t>/</w:t>
      </w:r>
      <w:r w:rsidRPr="00AD357B">
        <w:rPr>
          <w:rFonts w:cs="SimSun" w:hint="eastAsia"/>
          <w:snapToGrid/>
          <w:lang w:val="en-GB"/>
        </w:rPr>
        <w:t>3</w:t>
      </w:r>
      <w:r>
        <w:rPr>
          <w:rFonts w:cs="SimSun" w:hint="eastAsia"/>
          <w:snapToGrid/>
          <w:lang w:val="en-GB"/>
        </w:rPr>
        <w:t>/</w:t>
      </w:r>
      <w:r w:rsidRPr="00AD357B">
        <w:rPr>
          <w:rFonts w:cs="SimSun" w:hint="eastAsia"/>
          <w:snapToGrid/>
          <w:lang w:val="en-GB"/>
        </w:rPr>
        <w:t>Rev.5</w:t>
      </w:r>
      <w:r>
        <w:rPr>
          <w:rFonts w:cs="SimSun" w:hint="eastAsia"/>
          <w:snapToGrid/>
          <w:lang w:val="en-GB"/>
        </w:rPr>
        <w:t>)</w:t>
      </w:r>
      <w:r>
        <w:rPr>
          <w:rFonts w:cs="SimSun" w:hint="eastAsia"/>
          <w:snapToGrid/>
          <w:lang w:val="en-GB"/>
        </w:rPr>
        <w:t>，</w:t>
      </w:r>
      <w:r w:rsidRPr="00AD357B">
        <w:rPr>
          <w:rFonts w:cs="SimSun" w:hint="eastAsia"/>
          <w:snapToGrid/>
          <w:lang w:val="en-GB"/>
        </w:rPr>
        <w:t>于</w:t>
      </w:r>
      <w:r w:rsidRPr="00AD357B">
        <w:rPr>
          <w:snapToGrid/>
          <w:lang w:val="en-GB"/>
        </w:rPr>
        <w:t>2010</w:t>
      </w:r>
      <w:r w:rsidRPr="00AD357B">
        <w:rPr>
          <w:rFonts w:cs="SimSun" w:hint="eastAsia"/>
          <w:snapToGrid/>
          <w:lang w:val="en-GB"/>
        </w:rPr>
        <w:t>年</w:t>
      </w:r>
      <w:r w:rsidRPr="00AD357B">
        <w:rPr>
          <w:snapToGrid/>
          <w:lang w:val="en-GB"/>
        </w:rPr>
        <w:t>8</w:t>
      </w:r>
      <w:r w:rsidRPr="00AD357B">
        <w:rPr>
          <w:rFonts w:cs="SimSun" w:hint="eastAsia"/>
          <w:snapToGrid/>
          <w:lang w:val="en-GB"/>
        </w:rPr>
        <w:t>月</w:t>
      </w:r>
      <w:r w:rsidRPr="00AD357B">
        <w:rPr>
          <w:snapToGrid/>
          <w:lang w:val="en-GB"/>
        </w:rPr>
        <w:t>25</w:t>
      </w:r>
      <w:r w:rsidRPr="00AD357B">
        <w:rPr>
          <w:rFonts w:cs="SimSun" w:hint="eastAsia"/>
          <w:snapToGrid/>
          <w:lang w:val="en-GB"/>
        </w:rPr>
        <w:t>日请缔约国在委员会审议申诉人来文期间不要将</w:t>
      </w:r>
      <w:r w:rsidRPr="00AD357B">
        <w:rPr>
          <w:snapToGrid/>
          <w:lang w:val="en-GB"/>
        </w:rPr>
        <w:t>Abichou</w:t>
      </w:r>
      <w:r w:rsidRPr="00AD357B">
        <w:rPr>
          <w:rFonts w:cs="SimSun" w:hint="eastAsia"/>
          <w:snapToGrid/>
          <w:lang w:val="en-GB"/>
        </w:rPr>
        <w:t>先生引渡到突尼斯。</w:t>
      </w:r>
    </w:p>
    <w:p w:rsidR="00CB70EA" w:rsidRPr="00AD357B" w:rsidRDefault="00CB70EA" w:rsidP="00CB70EA">
      <w:pPr>
        <w:tabs>
          <w:tab w:val="clear" w:pos="431"/>
        </w:tabs>
        <w:suppressAutoHyphens/>
        <w:overflowPunct/>
        <w:adjustRightInd/>
        <w:snapToGrid/>
        <w:spacing w:after="120"/>
        <w:ind w:left="1134" w:right="1134"/>
        <w:rPr>
          <w:snapToGrid/>
          <w:lang w:val="en-GB"/>
        </w:rPr>
      </w:pPr>
      <w:r>
        <w:rPr>
          <w:snapToGrid/>
          <w:lang w:val="en-GB"/>
        </w:rPr>
        <w:t>1.</w:t>
      </w:r>
      <w:r w:rsidRPr="00AD357B">
        <w:rPr>
          <w:snapToGrid/>
          <w:lang w:val="en-GB"/>
        </w:rPr>
        <w:t>3</w:t>
      </w:r>
      <w:r w:rsidRPr="00AD357B">
        <w:rPr>
          <w:snapToGrid/>
          <w:lang w:val="en-GB"/>
        </w:rPr>
        <w:tab/>
        <w:t>2006</w:t>
      </w:r>
      <w:r w:rsidRPr="00AD357B">
        <w:rPr>
          <w:rFonts w:cs="SimSun" w:hint="eastAsia"/>
          <w:snapToGrid/>
          <w:lang w:val="en-GB"/>
        </w:rPr>
        <w:t>年</w:t>
      </w:r>
      <w:r w:rsidRPr="00AD357B">
        <w:rPr>
          <w:snapToGrid/>
          <w:lang w:val="en-GB"/>
        </w:rPr>
        <w:t>8</w:t>
      </w:r>
      <w:r w:rsidRPr="00AD357B">
        <w:rPr>
          <w:rFonts w:cs="SimSun" w:hint="eastAsia"/>
          <w:snapToGrid/>
          <w:lang w:val="en-GB"/>
        </w:rPr>
        <w:t>月</w:t>
      </w:r>
      <w:r w:rsidRPr="00AD357B">
        <w:rPr>
          <w:snapToGrid/>
          <w:lang w:val="en-GB"/>
        </w:rPr>
        <w:t>26</w:t>
      </w:r>
      <w:r w:rsidRPr="00AD357B">
        <w:rPr>
          <w:rFonts w:cs="SimSun" w:hint="eastAsia"/>
          <w:snapToGrid/>
          <w:lang w:val="en-GB"/>
        </w:rPr>
        <w:t>日</w:t>
      </w:r>
      <w:r>
        <w:rPr>
          <w:rFonts w:cs="SimSun" w:hint="eastAsia"/>
          <w:snapToGrid/>
          <w:lang w:val="en-GB"/>
        </w:rPr>
        <w:t>，</w:t>
      </w:r>
      <w:r w:rsidRPr="00AD357B">
        <w:rPr>
          <w:rFonts w:cs="SimSun" w:hint="eastAsia"/>
          <w:snapToGrid/>
          <w:lang w:val="en-GB"/>
        </w:rPr>
        <w:t>申诉人的律师通知委员会</w:t>
      </w:r>
      <w:r>
        <w:rPr>
          <w:rFonts w:cs="SimSun" w:hint="eastAsia"/>
          <w:snapToGrid/>
          <w:lang w:val="en-GB"/>
        </w:rPr>
        <w:t>，</w:t>
      </w:r>
      <w:r w:rsidRPr="00AD357B">
        <w:rPr>
          <w:rFonts w:cs="SimSun" w:hint="eastAsia"/>
          <w:snapToGrid/>
          <w:lang w:val="en-GB"/>
        </w:rPr>
        <w:t>缔约国已于</w:t>
      </w:r>
      <w:r w:rsidRPr="00AD357B">
        <w:rPr>
          <w:snapToGrid/>
          <w:lang w:val="en-GB"/>
        </w:rPr>
        <w:t>2010</w:t>
      </w:r>
      <w:r w:rsidRPr="00AD357B">
        <w:rPr>
          <w:rFonts w:cs="SimSun" w:hint="eastAsia"/>
          <w:snapToGrid/>
          <w:lang w:val="en-GB"/>
        </w:rPr>
        <w:t>年</w:t>
      </w:r>
      <w:r w:rsidRPr="00AD357B">
        <w:rPr>
          <w:snapToGrid/>
          <w:lang w:val="en-GB"/>
        </w:rPr>
        <w:t>8</w:t>
      </w:r>
      <w:r w:rsidRPr="00AD357B">
        <w:rPr>
          <w:rFonts w:cs="SimSun" w:hint="eastAsia"/>
          <w:snapToGrid/>
          <w:lang w:val="en-GB"/>
        </w:rPr>
        <w:t>月</w:t>
      </w:r>
      <w:r w:rsidRPr="00AD357B">
        <w:rPr>
          <w:snapToGrid/>
          <w:lang w:val="en-GB"/>
        </w:rPr>
        <w:t>25</w:t>
      </w:r>
      <w:r w:rsidRPr="00AD357B">
        <w:rPr>
          <w:rFonts w:cs="SimSun" w:hint="eastAsia"/>
          <w:snapToGrid/>
          <w:lang w:val="en-GB"/>
        </w:rPr>
        <w:t>日将</w:t>
      </w:r>
      <w:r w:rsidRPr="00AD357B">
        <w:rPr>
          <w:snapToGrid/>
          <w:lang w:val="en-GB"/>
        </w:rPr>
        <w:t>Abichou</w:t>
      </w:r>
      <w:r w:rsidRPr="00AD357B">
        <w:rPr>
          <w:rFonts w:cs="SimSun" w:hint="eastAsia"/>
          <w:snapToGrid/>
          <w:lang w:val="en-GB"/>
        </w:rPr>
        <w:t>先生引渡到突尼斯。在这封来信中</w:t>
      </w:r>
      <w:r>
        <w:rPr>
          <w:rFonts w:cs="SimSun" w:hint="eastAsia"/>
          <w:snapToGrid/>
          <w:lang w:val="en-GB"/>
        </w:rPr>
        <w:t>，</w:t>
      </w:r>
      <w:r w:rsidRPr="00AD357B">
        <w:rPr>
          <w:rFonts w:cs="SimSun" w:hint="eastAsia"/>
          <w:snapToGrid/>
          <w:lang w:val="en-GB"/>
        </w:rPr>
        <w:t>这们律师证实申诉人希望委员会继续审议本来文。</w:t>
      </w:r>
    </w:p>
    <w:p w:rsidR="00CB70EA" w:rsidRDefault="00CB70EA" w:rsidP="00CB70EA">
      <w:pPr>
        <w:tabs>
          <w:tab w:val="clear" w:pos="431"/>
        </w:tabs>
        <w:suppressAutoHyphens/>
        <w:overflowPunct/>
        <w:adjustRightInd/>
        <w:snapToGrid/>
        <w:spacing w:after="120"/>
        <w:ind w:left="1134" w:right="1134"/>
        <w:rPr>
          <w:rFonts w:cs="SimSun"/>
          <w:snapToGrid/>
          <w:lang w:val="en-GB"/>
        </w:rPr>
      </w:pPr>
      <w:r>
        <w:rPr>
          <w:snapToGrid/>
          <w:lang w:val="en-GB"/>
        </w:rPr>
        <w:t>1.</w:t>
      </w:r>
      <w:r w:rsidRPr="00AD357B">
        <w:rPr>
          <w:snapToGrid/>
          <w:lang w:val="en-GB"/>
        </w:rPr>
        <w:t>4</w:t>
      </w:r>
      <w:r w:rsidRPr="00AD357B">
        <w:rPr>
          <w:snapToGrid/>
          <w:lang w:val="en-GB"/>
        </w:rPr>
        <w:tab/>
        <w:t>2010</w:t>
      </w:r>
      <w:r w:rsidRPr="00AD357B">
        <w:rPr>
          <w:rFonts w:cs="SimSun" w:hint="eastAsia"/>
          <w:snapToGrid/>
          <w:lang w:val="en-GB"/>
        </w:rPr>
        <w:t>年</w:t>
      </w:r>
      <w:r w:rsidRPr="00AD357B">
        <w:rPr>
          <w:snapToGrid/>
          <w:lang w:val="en-GB"/>
        </w:rPr>
        <w:t>1</w:t>
      </w:r>
      <w:r w:rsidRPr="00AD357B">
        <w:rPr>
          <w:rFonts w:cs="SimSun" w:hint="eastAsia"/>
          <w:snapToGrid/>
          <w:lang w:val="en-GB"/>
        </w:rPr>
        <w:t>月</w:t>
      </w:r>
      <w:r w:rsidRPr="00AD357B">
        <w:rPr>
          <w:snapToGrid/>
          <w:lang w:val="en-GB"/>
        </w:rPr>
        <w:t>21</w:t>
      </w:r>
      <w:r w:rsidRPr="00AD357B">
        <w:rPr>
          <w:rFonts w:cs="SimSun" w:hint="eastAsia"/>
          <w:snapToGrid/>
          <w:lang w:val="en-GB"/>
        </w:rPr>
        <w:t>日</w:t>
      </w:r>
      <w:r>
        <w:rPr>
          <w:rFonts w:cs="SimSun" w:hint="eastAsia"/>
          <w:snapToGrid/>
          <w:lang w:val="en-GB"/>
        </w:rPr>
        <w:t>，</w:t>
      </w:r>
      <w:r>
        <w:t>新申诉和临时措施问题报告员</w:t>
      </w:r>
      <w:r w:rsidRPr="00AD357B">
        <w:rPr>
          <w:rFonts w:cs="SimSun" w:hint="eastAsia"/>
          <w:snapToGrid/>
          <w:lang w:val="en-GB"/>
        </w:rPr>
        <w:t>代表委员会做出决定</w:t>
      </w:r>
      <w:r>
        <w:rPr>
          <w:rFonts w:cs="SimSun" w:hint="eastAsia"/>
          <w:snapToGrid/>
          <w:lang w:val="en-GB"/>
        </w:rPr>
        <w:t>，</w:t>
      </w:r>
      <w:r w:rsidRPr="00AD357B">
        <w:rPr>
          <w:rFonts w:cs="SimSun" w:hint="eastAsia"/>
          <w:snapToGrid/>
          <w:lang w:val="en-GB"/>
        </w:rPr>
        <w:t>与案情一起审查本来文的可否受理问题。</w:t>
      </w:r>
    </w:p>
    <w:p w:rsidR="00CB70EA" w:rsidRPr="00AD357B" w:rsidRDefault="00CB70EA" w:rsidP="00CB70EA">
      <w:pPr>
        <w:pStyle w:val="H23GC"/>
        <w:rPr>
          <w:snapToGrid/>
          <w:lang w:val="en-GB"/>
        </w:rPr>
      </w:pPr>
      <w:r w:rsidRPr="00AD357B">
        <w:rPr>
          <w:snapToGrid/>
          <w:lang w:val="en-GB"/>
        </w:rPr>
        <w:tab/>
      </w:r>
      <w:r w:rsidRPr="00AD357B">
        <w:rPr>
          <w:snapToGrid/>
          <w:lang w:val="en-GB"/>
        </w:rPr>
        <w:tab/>
      </w:r>
      <w:r w:rsidRPr="00AD357B">
        <w:rPr>
          <w:rFonts w:hint="eastAsia"/>
          <w:snapToGrid/>
          <w:lang w:val="en-GB"/>
        </w:rPr>
        <w:t>申诉人提供的事实</w:t>
      </w:r>
    </w:p>
    <w:p w:rsidR="00CB70EA" w:rsidRPr="00AD357B" w:rsidRDefault="00CB70EA" w:rsidP="00CB70EA">
      <w:pPr>
        <w:tabs>
          <w:tab w:val="clear" w:pos="431"/>
        </w:tabs>
        <w:suppressAutoHyphens/>
        <w:overflowPunct/>
        <w:adjustRightInd/>
        <w:snapToGrid/>
        <w:spacing w:after="120"/>
        <w:ind w:left="1134" w:right="1134"/>
        <w:rPr>
          <w:snapToGrid/>
          <w:lang w:val="en-GB"/>
        </w:rPr>
      </w:pPr>
      <w:r>
        <w:rPr>
          <w:snapToGrid/>
          <w:lang w:val="en-GB"/>
        </w:rPr>
        <w:t>2.</w:t>
      </w:r>
      <w:r w:rsidRPr="00AD357B">
        <w:rPr>
          <w:snapToGrid/>
          <w:lang w:val="en-GB"/>
        </w:rPr>
        <w:t>1</w:t>
      </w:r>
      <w:r w:rsidRPr="00AD357B">
        <w:rPr>
          <w:snapToGrid/>
          <w:lang w:val="en-GB"/>
        </w:rPr>
        <w:tab/>
        <w:t>Onsi Abichou</w:t>
      </w:r>
      <w:r w:rsidRPr="00AD357B">
        <w:rPr>
          <w:rFonts w:cs="SimSun" w:hint="eastAsia"/>
          <w:snapToGrid/>
          <w:lang w:val="en-GB"/>
        </w:rPr>
        <w:t>是一个法国公民</w:t>
      </w:r>
      <w:r>
        <w:rPr>
          <w:rFonts w:cs="SimSun" w:hint="eastAsia"/>
          <w:snapToGrid/>
          <w:lang w:val="en-GB"/>
        </w:rPr>
        <w:t>，</w:t>
      </w:r>
      <w:r w:rsidRPr="00AD357B">
        <w:rPr>
          <w:rFonts w:cs="SimSun" w:hint="eastAsia"/>
          <w:snapToGrid/>
          <w:lang w:val="en-GB"/>
        </w:rPr>
        <w:t>他于</w:t>
      </w:r>
      <w:r w:rsidRPr="00AD357B">
        <w:rPr>
          <w:snapToGrid/>
          <w:lang w:val="en-GB"/>
        </w:rPr>
        <w:t>2009</w:t>
      </w:r>
      <w:r w:rsidRPr="00AD357B">
        <w:rPr>
          <w:rFonts w:cs="SimSun" w:hint="eastAsia"/>
          <w:snapToGrid/>
          <w:lang w:val="en-GB"/>
        </w:rPr>
        <w:t>年</w:t>
      </w:r>
      <w:r w:rsidRPr="00AD357B">
        <w:rPr>
          <w:snapToGrid/>
          <w:lang w:val="en-GB"/>
        </w:rPr>
        <w:t>10</w:t>
      </w:r>
      <w:r w:rsidRPr="00AD357B">
        <w:rPr>
          <w:rFonts w:cs="SimSun" w:hint="eastAsia"/>
          <w:snapToGrid/>
          <w:lang w:val="en-GB"/>
        </w:rPr>
        <w:t>月</w:t>
      </w:r>
      <w:r w:rsidRPr="00AD357B">
        <w:rPr>
          <w:snapToGrid/>
          <w:lang w:val="en-GB"/>
        </w:rPr>
        <w:t>17</w:t>
      </w:r>
      <w:r w:rsidRPr="00AD357B">
        <w:rPr>
          <w:rFonts w:cs="SimSun" w:hint="eastAsia"/>
          <w:snapToGrid/>
          <w:lang w:val="en-GB"/>
        </w:rPr>
        <w:t>日在德国警察检查身份时被捕</w:t>
      </w:r>
      <w:r>
        <w:rPr>
          <w:rFonts w:cs="SimSun" w:hint="eastAsia"/>
          <w:snapToGrid/>
          <w:lang w:val="en-GB"/>
        </w:rPr>
        <w:t>，</w:t>
      </w:r>
      <w:r w:rsidRPr="00AD357B">
        <w:rPr>
          <w:rFonts w:cs="SimSun" w:hint="eastAsia"/>
          <w:snapToGrid/>
          <w:lang w:val="en-GB"/>
        </w:rPr>
        <w:t>他到德国是出于专业原因。在证实他的身份之后</w:t>
      </w:r>
      <w:r>
        <w:rPr>
          <w:rFonts w:cs="SimSun" w:hint="eastAsia"/>
          <w:snapToGrid/>
          <w:lang w:val="en-GB"/>
        </w:rPr>
        <w:t>，</w:t>
      </w:r>
      <w:r w:rsidRPr="00AD357B">
        <w:rPr>
          <w:rFonts w:cs="SimSun" w:hint="eastAsia"/>
          <w:snapToGrid/>
          <w:lang w:val="en-GB"/>
        </w:rPr>
        <w:t>德国警察逮捕了他</w:t>
      </w:r>
      <w:r>
        <w:rPr>
          <w:rFonts w:cs="SimSun" w:hint="eastAsia"/>
          <w:snapToGrid/>
          <w:lang w:val="en-GB"/>
        </w:rPr>
        <w:t>，</w:t>
      </w:r>
      <w:r w:rsidRPr="00AD357B">
        <w:rPr>
          <w:rFonts w:cs="SimSun" w:hint="eastAsia"/>
          <w:snapToGrid/>
          <w:lang w:val="en-GB"/>
        </w:rPr>
        <w:t>理由是他在</w:t>
      </w:r>
      <w:r w:rsidRPr="00AD357B">
        <w:rPr>
          <w:snapToGrid/>
          <w:lang w:val="en-GB"/>
        </w:rPr>
        <w:t>2008</w:t>
      </w:r>
      <w:r w:rsidRPr="00AD357B">
        <w:rPr>
          <w:rFonts w:cs="SimSun" w:hint="eastAsia"/>
          <w:snapToGrid/>
          <w:lang w:val="en-GB"/>
        </w:rPr>
        <w:t>年</w:t>
      </w:r>
      <w:r w:rsidRPr="00AD357B">
        <w:rPr>
          <w:snapToGrid/>
          <w:lang w:val="en-GB"/>
        </w:rPr>
        <w:t>3</w:t>
      </w:r>
      <w:r w:rsidRPr="00AD357B">
        <w:rPr>
          <w:rFonts w:cs="SimSun" w:hint="eastAsia"/>
          <w:snapToGrid/>
          <w:lang w:val="en-GB"/>
        </w:rPr>
        <w:t>月</w:t>
      </w:r>
      <w:r w:rsidRPr="00AD357B">
        <w:rPr>
          <w:snapToGrid/>
          <w:lang w:val="en-GB"/>
        </w:rPr>
        <w:t>14</w:t>
      </w:r>
      <w:r w:rsidRPr="00AD357B">
        <w:rPr>
          <w:rFonts w:cs="SimSun" w:hint="eastAsia"/>
          <w:snapToGrid/>
          <w:lang w:val="en-GB"/>
        </w:rPr>
        <w:t>日被突尼斯下发国际逮捕令。随后</w:t>
      </w:r>
      <w:r>
        <w:rPr>
          <w:rFonts w:cs="SimSun" w:hint="eastAsia"/>
          <w:snapToGrid/>
          <w:lang w:val="en-GB"/>
        </w:rPr>
        <w:t>，</w:t>
      </w:r>
      <w:r w:rsidRPr="00AD357B">
        <w:rPr>
          <w:snapToGrid/>
          <w:lang w:val="en-GB"/>
        </w:rPr>
        <w:t>Abichou</w:t>
      </w:r>
      <w:r w:rsidRPr="00AD357B">
        <w:rPr>
          <w:rFonts w:cs="SimSun" w:hint="eastAsia"/>
          <w:snapToGrid/>
          <w:lang w:val="en-GB"/>
        </w:rPr>
        <w:t>先生被关押在萨尔布鲁根还押监狱。考虑到他将会在突尼斯受到的严厉处罚</w:t>
      </w:r>
      <w:r>
        <w:rPr>
          <w:rFonts w:cs="SimSun" w:hint="eastAsia"/>
          <w:snapToGrid/>
          <w:lang w:val="en-GB"/>
        </w:rPr>
        <w:t>，</w:t>
      </w:r>
      <w:r w:rsidRPr="00AD357B">
        <w:rPr>
          <w:rFonts w:cs="SimSun" w:hint="eastAsia"/>
          <w:snapToGrid/>
          <w:lang w:val="en-GB"/>
        </w:rPr>
        <w:t>如果同意将他暂行释放</w:t>
      </w:r>
      <w:r>
        <w:rPr>
          <w:rFonts w:cs="SimSun" w:hint="eastAsia"/>
          <w:snapToGrid/>
          <w:lang w:val="en-GB"/>
        </w:rPr>
        <w:t>，</w:t>
      </w:r>
      <w:r w:rsidRPr="00AD357B">
        <w:rPr>
          <w:rFonts w:cs="SimSun" w:hint="eastAsia"/>
          <w:snapToGrid/>
          <w:lang w:val="en-GB"/>
        </w:rPr>
        <w:t>他有逃跑的重大可能</w:t>
      </w:r>
      <w:r>
        <w:rPr>
          <w:rFonts w:cs="SimSun" w:hint="eastAsia"/>
          <w:snapToGrid/>
          <w:lang w:val="en-GB"/>
        </w:rPr>
        <w:t>，</w:t>
      </w:r>
      <w:r w:rsidRPr="00AD357B">
        <w:rPr>
          <w:rFonts w:cs="SimSun" w:hint="eastAsia"/>
          <w:snapToGrid/>
          <w:lang w:val="en-GB"/>
        </w:rPr>
        <w:t>故地区高等法院多次延长针对他的拘留令。</w:t>
      </w:r>
    </w:p>
    <w:p w:rsidR="00CB70EA" w:rsidRPr="00AD357B" w:rsidRDefault="00CB70EA" w:rsidP="00CB70EA">
      <w:pPr>
        <w:tabs>
          <w:tab w:val="clear" w:pos="431"/>
        </w:tabs>
        <w:suppressAutoHyphens/>
        <w:overflowPunct/>
        <w:adjustRightInd/>
        <w:snapToGrid/>
        <w:spacing w:after="120"/>
        <w:ind w:left="1134" w:right="1134"/>
        <w:rPr>
          <w:snapToGrid/>
          <w:lang w:val="en-GB"/>
        </w:rPr>
      </w:pPr>
      <w:r>
        <w:rPr>
          <w:snapToGrid/>
          <w:lang w:val="en-GB"/>
        </w:rPr>
        <w:t>2.</w:t>
      </w:r>
      <w:r w:rsidRPr="00AD357B">
        <w:rPr>
          <w:snapToGrid/>
          <w:lang w:val="en-GB"/>
        </w:rPr>
        <w:t>2</w:t>
      </w:r>
      <w:r w:rsidRPr="00AD357B">
        <w:rPr>
          <w:snapToGrid/>
          <w:lang w:val="en-GB"/>
        </w:rPr>
        <w:tab/>
      </w:r>
      <w:r w:rsidRPr="00AD357B">
        <w:rPr>
          <w:rFonts w:cs="SimSun" w:hint="eastAsia"/>
          <w:snapToGrid/>
          <w:lang w:val="en-GB"/>
        </w:rPr>
        <w:t>在突尼斯</w:t>
      </w:r>
      <w:r>
        <w:rPr>
          <w:rFonts w:cs="SimSun" w:hint="eastAsia"/>
          <w:snapToGrid/>
          <w:lang w:val="en-GB"/>
        </w:rPr>
        <w:t>，</w:t>
      </w:r>
      <w:r w:rsidRPr="00AD357B">
        <w:rPr>
          <w:rFonts w:cs="SimSun" w:hint="eastAsia"/>
          <w:snapToGrid/>
          <w:lang w:val="en-GB"/>
        </w:rPr>
        <w:t>针对</w:t>
      </w:r>
      <w:r w:rsidRPr="00AD357B">
        <w:rPr>
          <w:snapToGrid/>
          <w:lang w:val="en-GB"/>
        </w:rPr>
        <w:t>Abichou</w:t>
      </w:r>
      <w:r w:rsidRPr="00AD357B">
        <w:rPr>
          <w:rFonts w:cs="SimSun" w:hint="eastAsia"/>
          <w:snapToGrid/>
          <w:lang w:val="en-GB"/>
        </w:rPr>
        <w:t>先生的案件涉及到以下事件</w:t>
      </w:r>
      <w:r>
        <w:rPr>
          <w:rFonts w:cs="SimSun" w:hint="eastAsia"/>
          <w:snapToGrid/>
          <w:lang w:val="en-GB"/>
        </w:rPr>
        <w:t>：</w:t>
      </w:r>
      <w:r w:rsidRPr="00AD357B">
        <w:rPr>
          <w:snapToGrid/>
          <w:lang w:val="en-GB"/>
        </w:rPr>
        <w:t>2008</w:t>
      </w:r>
      <w:r w:rsidRPr="00AD357B">
        <w:rPr>
          <w:rFonts w:cs="SimSun" w:hint="eastAsia"/>
          <w:snapToGrid/>
          <w:lang w:val="en-GB"/>
        </w:rPr>
        <w:t>年</w:t>
      </w:r>
      <w:r w:rsidRPr="00AD357B">
        <w:rPr>
          <w:snapToGrid/>
          <w:lang w:val="en-GB"/>
        </w:rPr>
        <w:t>2</w:t>
      </w:r>
      <w:r w:rsidRPr="00AD357B">
        <w:rPr>
          <w:rFonts w:cs="SimSun" w:hint="eastAsia"/>
          <w:snapToGrid/>
          <w:lang w:val="en-GB"/>
        </w:rPr>
        <w:t>月</w:t>
      </w:r>
      <w:r w:rsidRPr="00AD357B">
        <w:rPr>
          <w:snapToGrid/>
          <w:lang w:val="en-GB"/>
        </w:rPr>
        <w:t>15</w:t>
      </w:r>
      <w:r w:rsidRPr="00AD357B">
        <w:rPr>
          <w:rFonts w:cs="SimSun" w:hint="eastAsia"/>
          <w:snapToGrid/>
          <w:lang w:val="en-GB"/>
        </w:rPr>
        <w:t>日</w:t>
      </w:r>
      <w:r>
        <w:rPr>
          <w:rFonts w:cs="SimSun" w:hint="eastAsia"/>
          <w:snapToGrid/>
          <w:lang w:val="en-GB"/>
        </w:rPr>
        <w:t>，</w:t>
      </w:r>
      <w:r w:rsidRPr="00AD357B">
        <w:rPr>
          <w:rFonts w:cs="SimSun" w:hint="eastAsia"/>
          <w:snapToGrid/>
          <w:lang w:val="en-GB"/>
        </w:rPr>
        <w:t>一个名叫</w:t>
      </w:r>
      <w:r w:rsidRPr="00AD357B">
        <w:rPr>
          <w:snapToGrid/>
          <w:lang w:val="en-GB"/>
        </w:rPr>
        <w:t xml:space="preserve"> Mohamed Jelouali</w:t>
      </w:r>
      <w:r w:rsidRPr="00AD357B">
        <w:rPr>
          <w:rFonts w:cs="SimSun" w:hint="eastAsia"/>
          <w:snapToGrid/>
          <w:lang w:val="en-GB"/>
        </w:rPr>
        <w:t>的人在突尼斯的古来特港被捕</w:t>
      </w:r>
      <w:r>
        <w:rPr>
          <w:rFonts w:cs="SimSun" w:hint="eastAsia"/>
          <w:snapToGrid/>
          <w:lang w:val="en-GB"/>
        </w:rPr>
        <w:t>，</w:t>
      </w:r>
      <w:r w:rsidRPr="00AD357B">
        <w:rPr>
          <w:rFonts w:cs="SimSun" w:hint="eastAsia"/>
          <w:snapToGrid/>
          <w:lang w:val="en-GB"/>
        </w:rPr>
        <w:t>他当时正要登上去热那亚的轮船。当时</w:t>
      </w:r>
      <w:r>
        <w:rPr>
          <w:rFonts w:cs="SimSun" w:hint="eastAsia"/>
          <w:snapToGrid/>
          <w:lang w:val="en-GB"/>
        </w:rPr>
        <w:t>，</w:t>
      </w:r>
      <w:r w:rsidRPr="00AD357B">
        <w:rPr>
          <w:rFonts w:cs="SimSun" w:hint="eastAsia"/>
          <w:snapToGrid/>
          <w:lang w:val="en-GB"/>
        </w:rPr>
        <w:t>他站在一辆卡车的车轮后面</w:t>
      </w:r>
      <w:r>
        <w:rPr>
          <w:rFonts w:cs="SimSun" w:hint="eastAsia"/>
          <w:snapToGrid/>
          <w:lang w:val="en-GB"/>
        </w:rPr>
        <w:t>，</w:t>
      </w:r>
      <w:r w:rsidRPr="00AD357B">
        <w:rPr>
          <w:rFonts w:cs="SimSun" w:hint="eastAsia"/>
          <w:snapToGrid/>
          <w:lang w:val="en-GB"/>
        </w:rPr>
        <w:t>而海关人员刚刚在这辆车上查扣了一些大麻。在对他进行讯问期间</w:t>
      </w:r>
      <w:r>
        <w:rPr>
          <w:rFonts w:cs="SimSun" w:hint="eastAsia"/>
          <w:snapToGrid/>
          <w:lang w:val="en-GB"/>
        </w:rPr>
        <w:t>，</w:t>
      </w:r>
      <w:r w:rsidRPr="00AD357B">
        <w:rPr>
          <w:snapToGrid/>
          <w:lang w:val="en-GB"/>
        </w:rPr>
        <w:t>Mohamed Jelouali</w:t>
      </w:r>
      <w:r w:rsidRPr="00AD357B">
        <w:rPr>
          <w:rFonts w:cs="SimSun" w:hint="eastAsia"/>
          <w:snapToGrid/>
          <w:lang w:val="en-GB"/>
        </w:rPr>
        <w:t>提到他的一个据称同伙的名字叫</w:t>
      </w:r>
      <w:r w:rsidRPr="00AD357B">
        <w:rPr>
          <w:snapToGrid/>
          <w:lang w:val="en-GB"/>
        </w:rPr>
        <w:t>Mohamed Zaie</w:t>
      </w:r>
      <w:r>
        <w:rPr>
          <w:snapToGrid/>
          <w:lang w:val="en-GB"/>
        </w:rPr>
        <w:t xml:space="preserve">d, </w:t>
      </w:r>
      <w:r w:rsidRPr="00AD357B">
        <w:rPr>
          <w:rFonts w:cs="SimSun" w:hint="eastAsia"/>
          <w:snapToGrid/>
          <w:lang w:val="en-GB"/>
        </w:rPr>
        <w:t>此人于同日在突尼斯机场即将登上前往法国的一个航班时被捕。在对其进行讯问期间</w:t>
      </w:r>
      <w:r>
        <w:rPr>
          <w:rFonts w:cs="SimSun" w:hint="eastAsia"/>
          <w:snapToGrid/>
          <w:lang w:val="en-GB"/>
        </w:rPr>
        <w:t>，</w:t>
      </w:r>
      <w:r w:rsidRPr="00AD357B">
        <w:rPr>
          <w:snapToGrid/>
          <w:lang w:val="en-GB"/>
        </w:rPr>
        <w:t>Mohamed Zaied</w:t>
      </w:r>
      <w:r>
        <w:rPr>
          <w:rFonts w:cs="SimSun" w:hint="eastAsia"/>
          <w:snapToGrid/>
          <w:lang w:val="en-GB"/>
        </w:rPr>
        <w:t>(</w:t>
      </w:r>
      <w:r w:rsidRPr="00AD357B">
        <w:rPr>
          <w:rFonts w:cs="SimSun" w:hint="eastAsia"/>
          <w:snapToGrid/>
          <w:lang w:val="en-GB"/>
        </w:rPr>
        <w:t>极有可能是在</w:t>
      </w:r>
      <w:r w:rsidRPr="00AD357B">
        <w:rPr>
          <w:rFonts w:eastAsia="宋体-方正超大字符集" w:hAnsi="宋体-方正超大字符集" w:cs="宋体-方正超大字符集" w:hint="eastAsia"/>
          <w:snapToGrid/>
          <w:lang w:val="en-GB"/>
        </w:rPr>
        <w:t>被强迫之下</w:t>
      </w:r>
      <w:r>
        <w:rPr>
          <w:rFonts w:eastAsia="宋体-方正超大字符集" w:hAnsi="宋体-方正超大字符集" w:cs="宋体-方正超大字符集" w:hint="eastAsia"/>
          <w:snapToGrid/>
          <w:lang w:val="en-GB"/>
        </w:rPr>
        <w:t>)</w:t>
      </w:r>
      <w:r w:rsidRPr="00AD357B">
        <w:rPr>
          <w:rFonts w:cs="SimSun" w:hint="eastAsia"/>
          <w:snapToGrid/>
          <w:lang w:val="en-GB"/>
        </w:rPr>
        <w:t>“供认”</w:t>
      </w:r>
      <w:r w:rsidRPr="00AD357B">
        <w:rPr>
          <w:snapToGrid/>
          <w:color w:val="0000FF"/>
          <w:vertAlign w:val="superscript"/>
          <w:lang w:val="en-GB" w:eastAsia="en-US"/>
        </w:rPr>
        <w:footnoteReference w:id="126"/>
      </w:r>
      <w:r w:rsidRPr="00AD357B">
        <w:rPr>
          <w:snapToGrid/>
          <w:lang w:val="en-GB"/>
        </w:rPr>
        <w:t xml:space="preserve"> </w:t>
      </w:r>
      <w:r w:rsidRPr="00AD357B">
        <w:rPr>
          <w:rFonts w:cs="SimSun" w:hint="eastAsia"/>
          <w:snapToGrid/>
          <w:lang w:val="en-GB"/>
        </w:rPr>
        <w:t>于</w:t>
      </w:r>
      <w:r w:rsidRPr="00AD357B">
        <w:rPr>
          <w:snapToGrid/>
          <w:lang w:val="en-GB"/>
        </w:rPr>
        <w:t>2007</w:t>
      </w:r>
      <w:r w:rsidRPr="00AD357B">
        <w:rPr>
          <w:rFonts w:cs="SimSun" w:hint="eastAsia"/>
          <w:snapToGrid/>
          <w:lang w:val="en-GB"/>
        </w:rPr>
        <w:t>年</w:t>
      </w:r>
      <w:r w:rsidRPr="00AD357B">
        <w:rPr>
          <w:snapToGrid/>
          <w:lang w:val="en-GB"/>
        </w:rPr>
        <w:t>10</w:t>
      </w:r>
      <w:r w:rsidRPr="00AD357B">
        <w:rPr>
          <w:rFonts w:cs="SimSun" w:hint="eastAsia"/>
          <w:snapToGrid/>
          <w:lang w:val="en-GB"/>
        </w:rPr>
        <w:t>月至</w:t>
      </w:r>
      <w:r w:rsidRPr="00AD357B">
        <w:rPr>
          <w:snapToGrid/>
          <w:lang w:val="en-GB"/>
        </w:rPr>
        <w:t>11</w:t>
      </w:r>
      <w:r w:rsidRPr="00AD357B">
        <w:rPr>
          <w:rFonts w:cs="SimSun" w:hint="eastAsia"/>
          <w:snapToGrid/>
          <w:lang w:val="en-GB"/>
        </w:rPr>
        <w:t>月期间在</w:t>
      </w:r>
      <w:r w:rsidRPr="00AD357B">
        <w:rPr>
          <w:snapToGrid/>
          <w:lang w:val="en-GB"/>
        </w:rPr>
        <w:t>Abichou</w:t>
      </w:r>
      <w:r w:rsidRPr="00AD357B">
        <w:rPr>
          <w:rFonts w:cs="SimSun" w:hint="eastAsia"/>
          <w:snapToGrid/>
          <w:lang w:val="en-GB"/>
        </w:rPr>
        <w:t>先生的帮助下采用类似办法运输过大麻。</w:t>
      </w:r>
    </w:p>
    <w:p w:rsidR="00CB70EA" w:rsidRPr="00AD357B" w:rsidRDefault="00CB70EA" w:rsidP="00CB70EA">
      <w:pPr>
        <w:tabs>
          <w:tab w:val="clear" w:pos="431"/>
        </w:tabs>
        <w:suppressAutoHyphens/>
        <w:overflowPunct/>
        <w:adjustRightInd/>
        <w:snapToGrid/>
        <w:spacing w:after="120"/>
        <w:ind w:left="1134" w:right="1134"/>
        <w:rPr>
          <w:snapToGrid/>
          <w:lang w:val="en-GB"/>
        </w:rPr>
      </w:pPr>
      <w:r>
        <w:rPr>
          <w:snapToGrid/>
          <w:lang w:val="en-GB"/>
        </w:rPr>
        <w:t>2.</w:t>
      </w:r>
      <w:r w:rsidRPr="00AD357B">
        <w:rPr>
          <w:snapToGrid/>
          <w:lang w:val="en-GB"/>
        </w:rPr>
        <w:t>3</w:t>
      </w:r>
      <w:r w:rsidRPr="00AD357B">
        <w:rPr>
          <w:snapToGrid/>
          <w:lang w:val="en-GB"/>
        </w:rPr>
        <w:tab/>
      </w:r>
      <w:r w:rsidRPr="00AD357B">
        <w:rPr>
          <w:rFonts w:cs="SimSun" w:hint="eastAsia"/>
          <w:snapToGrid/>
          <w:lang w:val="en-GB"/>
        </w:rPr>
        <w:t>在经过讯问之后</w:t>
      </w:r>
      <w:r>
        <w:rPr>
          <w:rFonts w:cs="SimSun" w:hint="eastAsia"/>
          <w:snapToGrid/>
          <w:lang w:val="en-GB"/>
        </w:rPr>
        <w:t>，</w:t>
      </w:r>
      <w:r w:rsidRPr="00AD357B">
        <w:rPr>
          <w:rFonts w:cs="SimSun" w:hint="eastAsia"/>
          <w:snapToGrid/>
          <w:lang w:val="en-GB"/>
        </w:rPr>
        <w:t>针对五人提起了法律诉讼</w:t>
      </w:r>
      <w:r>
        <w:rPr>
          <w:rFonts w:cs="SimSun" w:hint="eastAsia"/>
          <w:snapToGrid/>
          <w:lang w:val="en-GB"/>
        </w:rPr>
        <w:t>，</w:t>
      </w:r>
      <w:r w:rsidRPr="00AD357B">
        <w:rPr>
          <w:rFonts w:cs="SimSun" w:hint="eastAsia"/>
          <w:snapToGrid/>
          <w:lang w:val="en-GB"/>
        </w:rPr>
        <w:t>其中只有两人即</w:t>
      </w:r>
      <w:r w:rsidRPr="00AD357B">
        <w:rPr>
          <w:snapToGrid/>
          <w:lang w:val="en-GB"/>
        </w:rPr>
        <w:t>Mohamed Jelouali</w:t>
      </w:r>
      <w:r w:rsidRPr="00AD357B">
        <w:rPr>
          <w:rFonts w:cs="SimSun" w:hint="eastAsia"/>
          <w:snapToGrid/>
          <w:lang w:val="en-GB"/>
        </w:rPr>
        <w:t>和</w:t>
      </w:r>
      <w:r w:rsidRPr="00AD357B">
        <w:rPr>
          <w:snapToGrid/>
          <w:lang w:val="en-GB"/>
        </w:rPr>
        <w:t>Mohamed Zaied</w:t>
      </w:r>
      <w:r w:rsidRPr="00AD357B">
        <w:rPr>
          <w:rFonts w:cs="SimSun" w:hint="eastAsia"/>
          <w:snapToGrid/>
          <w:lang w:val="en-GB"/>
        </w:rPr>
        <w:t>被实际逮捕</w:t>
      </w:r>
      <w:r>
        <w:rPr>
          <w:rFonts w:cs="SimSun" w:hint="eastAsia"/>
          <w:snapToGrid/>
          <w:lang w:val="en-GB"/>
        </w:rPr>
        <w:t>；</w:t>
      </w:r>
      <w:r w:rsidRPr="00AD357B">
        <w:rPr>
          <w:rFonts w:cs="SimSun" w:hint="eastAsia"/>
          <w:snapToGrid/>
          <w:lang w:val="en-GB"/>
        </w:rPr>
        <w:t>而其他嫌疑人被主审法官视为已经逃亡。这些嫌疑人将在涉及同样事实和事件的两个不同案件</w:t>
      </w:r>
      <w:r w:rsidRPr="00AD357B">
        <w:rPr>
          <w:snapToGrid/>
          <w:color w:val="0000FF"/>
          <w:vertAlign w:val="superscript"/>
          <w:lang w:val="en-GB" w:eastAsia="en-US"/>
        </w:rPr>
        <w:footnoteReference w:id="127"/>
      </w:r>
      <w:r>
        <w:rPr>
          <w:rFonts w:cs="SimSun" w:hint="eastAsia"/>
          <w:snapToGrid/>
          <w:lang w:val="en-GB"/>
        </w:rPr>
        <w:t xml:space="preserve"> </w:t>
      </w:r>
      <w:r w:rsidRPr="00AD357B">
        <w:rPr>
          <w:rFonts w:cs="SimSun" w:hint="eastAsia"/>
          <w:snapToGrid/>
          <w:lang w:val="en-GB"/>
        </w:rPr>
        <w:t>中予以审理。</w:t>
      </w:r>
    </w:p>
    <w:p w:rsidR="00CB70EA" w:rsidRPr="00AD357B" w:rsidRDefault="00CB70EA" w:rsidP="00CB70EA">
      <w:pPr>
        <w:tabs>
          <w:tab w:val="clear" w:pos="431"/>
        </w:tabs>
        <w:suppressAutoHyphens/>
        <w:overflowPunct/>
        <w:adjustRightInd/>
        <w:snapToGrid/>
        <w:spacing w:after="120"/>
        <w:ind w:left="1134" w:right="1134"/>
        <w:rPr>
          <w:snapToGrid/>
          <w:lang w:val="en-GB"/>
        </w:rPr>
      </w:pPr>
      <w:r>
        <w:rPr>
          <w:snapToGrid/>
          <w:lang w:val="en-GB"/>
        </w:rPr>
        <w:t>2.</w:t>
      </w:r>
      <w:r w:rsidRPr="00AD357B">
        <w:rPr>
          <w:snapToGrid/>
          <w:lang w:val="en-GB"/>
        </w:rPr>
        <w:t>4</w:t>
      </w:r>
      <w:r w:rsidRPr="00AD357B">
        <w:rPr>
          <w:snapToGrid/>
          <w:lang w:val="en-GB"/>
        </w:rPr>
        <w:tab/>
        <w:t>2008</w:t>
      </w:r>
      <w:r w:rsidRPr="00AD357B">
        <w:rPr>
          <w:rFonts w:cs="SimSun" w:hint="eastAsia"/>
          <w:snapToGrid/>
          <w:lang w:val="en-GB"/>
        </w:rPr>
        <w:t>年</w:t>
      </w:r>
      <w:r w:rsidRPr="00AD357B">
        <w:rPr>
          <w:snapToGrid/>
          <w:lang w:val="en-GB"/>
        </w:rPr>
        <w:t>3</w:t>
      </w:r>
      <w:r w:rsidRPr="00AD357B">
        <w:rPr>
          <w:rFonts w:cs="SimSun" w:hint="eastAsia"/>
          <w:snapToGrid/>
          <w:lang w:val="en-GB"/>
        </w:rPr>
        <w:t>月</w:t>
      </w:r>
      <w:r w:rsidRPr="00AD357B">
        <w:rPr>
          <w:snapToGrid/>
          <w:lang w:val="en-GB"/>
        </w:rPr>
        <w:t>14</w:t>
      </w:r>
      <w:r w:rsidRPr="00AD357B">
        <w:rPr>
          <w:rFonts w:cs="SimSun" w:hint="eastAsia"/>
          <w:snapToGrid/>
          <w:lang w:val="en-GB"/>
        </w:rPr>
        <w:t>日</w:t>
      </w:r>
      <w:r>
        <w:rPr>
          <w:rFonts w:cs="SimSun" w:hint="eastAsia"/>
          <w:snapToGrid/>
          <w:lang w:val="en-GB"/>
        </w:rPr>
        <w:t>，</w:t>
      </w:r>
      <w:r w:rsidRPr="00AD357B">
        <w:rPr>
          <w:rFonts w:cs="SimSun" w:hint="eastAsia"/>
          <w:snapToGrid/>
          <w:lang w:val="en-GB"/>
        </w:rPr>
        <w:t>副检察长在两个案件中针对</w:t>
      </w:r>
      <w:r w:rsidRPr="00AD357B">
        <w:rPr>
          <w:snapToGrid/>
          <w:lang w:val="en-GB"/>
        </w:rPr>
        <w:t>Abichou</w:t>
      </w:r>
      <w:r w:rsidRPr="00AD357B">
        <w:rPr>
          <w:rFonts w:cs="SimSun" w:hint="eastAsia"/>
          <w:snapToGrid/>
          <w:lang w:val="en-GB"/>
        </w:rPr>
        <w:t>先生发出两道国际逮捕令。这个时候</w:t>
      </w:r>
      <w:r>
        <w:rPr>
          <w:rFonts w:cs="SimSun" w:hint="eastAsia"/>
          <w:snapToGrid/>
          <w:lang w:val="en-GB"/>
        </w:rPr>
        <w:t>，</w:t>
      </w:r>
      <w:r w:rsidRPr="00AD357B">
        <w:rPr>
          <w:snapToGrid/>
          <w:lang w:val="en-GB"/>
        </w:rPr>
        <w:t>Abichou</w:t>
      </w:r>
      <w:r w:rsidRPr="00AD357B">
        <w:rPr>
          <w:rFonts w:cs="SimSun" w:hint="eastAsia"/>
          <w:snapToGrid/>
          <w:lang w:val="en-GB"/>
        </w:rPr>
        <w:t>先生身在法国</w:t>
      </w:r>
      <w:r>
        <w:rPr>
          <w:rFonts w:cs="SimSun" w:hint="eastAsia"/>
          <w:snapToGrid/>
          <w:lang w:val="en-GB"/>
        </w:rPr>
        <w:t>，</w:t>
      </w:r>
      <w:r w:rsidRPr="00AD357B">
        <w:rPr>
          <w:rFonts w:cs="SimSun" w:hint="eastAsia"/>
          <w:snapToGrid/>
          <w:lang w:val="en-GB"/>
        </w:rPr>
        <w:t>没有受到司法当局的任何影响。</w:t>
      </w:r>
      <w:r w:rsidRPr="00AD357B">
        <w:rPr>
          <w:snapToGrid/>
          <w:lang w:val="en-GB"/>
        </w:rPr>
        <w:t>2008</w:t>
      </w:r>
      <w:r w:rsidRPr="00AD357B">
        <w:rPr>
          <w:rFonts w:cs="SimSun" w:hint="eastAsia"/>
          <w:snapToGrid/>
          <w:lang w:val="en-GB"/>
        </w:rPr>
        <w:t>年</w:t>
      </w:r>
      <w:r w:rsidRPr="00AD357B">
        <w:rPr>
          <w:snapToGrid/>
          <w:lang w:val="en-GB"/>
        </w:rPr>
        <w:t>4</w:t>
      </w:r>
      <w:r w:rsidRPr="00AD357B">
        <w:rPr>
          <w:rFonts w:cs="SimSun" w:hint="eastAsia"/>
          <w:snapToGrid/>
          <w:lang w:val="en-GB"/>
        </w:rPr>
        <w:t>月</w:t>
      </w:r>
      <w:r w:rsidRPr="00AD357B">
        <w:rPr>
          <w:snapToGrid/>
          <w:lang w:val="en-GB"/>
        </w:rPr>
        <w:t>28</w:t>
      </w:r>
      <w:r w:rsidRPr="00AD357B">
        <w:rPr>
          <w:rFonts w:cs="SimSun" w:hint="eastAsia"/>
          <w:snapToGrid/>
          <w:lang w:val="en-GB"/>
        </w:rPr>
        <w:t>日</w:t>
      </w:r>
      <w:r>
        <w:rPr>
          <w:rFonts w:cs="SimSun" w:hint="eastAsia"/>
          <w:snapToGrid/>
          <w:lang w:val="en-GB"/>
        </w:rPr>
        <w:t>，</w:t>
      </w:r>
      <w:r w:rsidRPr="00AD357B">
        <w:rPr>
          <w:rFonts w:cs="SimSun" w:hint="eastAsia"/>
          <w:snapToGrid/>
          <w:lang w:val="en-GB"/>
        </w:rPr>
        <w:t>国际刑警驻突尼斯办事处向国际刑警总秘书处发来一份请求</w:t>
      </w:r>
      <w:r>
        <w:rPr>
          <w:rFonts w:cs="SimSun" w:hint="eastAsia"/>
          <w:snapToGrid/>
          <w:lang w:val="en-GB"/>
        </w:rPr>
        <w:t>，</w:t>
      </w:r>
      <w:r w:rsidRPr="00AD357B">
        <w:rPr>
          <w:rFonts w:cs="SimSun" w:hint="eastAsia"/>
          <w:snapToGrid/>
          <w:lang w:val="en-GB"/>
        </w:rPr>
        <w:t>要求逮捕</w:t>
      </w:r>
      <w:r w:rsidRPr="00AD357B">
        <w:rPr>
          <w:snapToGrid/>
          <w:lang w:val="en-GB"/>
        </w:rPr>
        <w:t>Abichou</w:t>
      </w:r>
      <w:r w:rsidRPr="00AD357B">
        <w:rPr>
          <w:rFonts w:cs="SimSun" w:hint="eastAsia"/>
          <w:snapToGrid/>
          <w:lang w:val="en-GB"/>
        </w:rPr>
        <w:t>先生并将其引渡到突尼斯。</w:t>
      </w:r>
    </w:p>
    <w:p w:rsidR="00CB70EA" w:rsidRPr="00AD357B" w:rsidRDefault="00CB70EA" w:rsidP="00CB70EA">
      <w:pPr>
        <w:tabs>
          <w:tab w:val="clear" w:pos="431"/>
        </w:tabs>
        <w:suppressAutoHyphens/>
        <w:overflowPunct/>
        <w:adjustRightInd/>
        <w:snapToGrid/>
        <w:spacing w:after="120"/>
        <w:ind w:left="1134" w:right="1134"/>
        <w:rPr>
          <w:snapToGrid/>
          <w:lang w:val="en-GB"/>
        </w:rPr>
      </w:pPr>
      <w:r>
        <w:rPr>
          <w:snapToGrid/>
          <w:lang w:val="en-GB"/>
        </w:rPr>
        <w:t>2.</w:t>
      </w:r>
      <w:r w:rsidRPr="00AD357B">
        <w:rPr>
          <w:snapToGrid/>
          <w:lang w:val="en-GB"/>
        </w:rPr>
        <w:t>5</w:t>
      </w:r>
      <w:r w:rsidRPr="00AD357B">
        <w:rPr>
          <w:snapToGrid/>
          <w:lang w:val="en-GB"/>
        </w:rPr>
        <w:tab/>
        <w:t>2009</w:t>
      </w:r>
      <w:r w:rsidRPr="00AD357B">
        <w:rPr>
          <w:rFonts w:cs="SimSun" w:hint="eastAsia"/>
          <w:snapToGrid/>
          <w:lang w:val="en-GB"/>
        </w:rPr>
        <w:t>年</w:t>
      </w:r>
      <w:r w:rsidRPr="00AD357B">
        <w:rPr>
          <w:snapToGrid/>
          <w:lang w:val="en-GB"/>
        </w:rPr>
        <w:t>6</w:t>
      </w:r>
      <w:r w:rsidRPr="00AD357B">
        <w:rPr>
          <w:rFonts w:cs="SimSun" w:hint="eastAsia"/>
          <w:snapToGrid/>
          <w:lang w:val="en-GB"/>
        </w:rPr>
        <w:t>月</w:t>
      </w:r>
      <w:r w:rsidRPr="00AD357B">
        <w:rPr>
          <w:snapToGrid/>
          <w:lang w:val="en-GB"/>
        </w:rPr>
        <w:t>27</w:t>
      </w:r>
      <w:r w:rsidRPr="00AD357B">
        <w:rPr>
          <w:rFonts w:cs="SimSun" w:hint="eastAsia"/>
          <w:snapToGrid/>
          <w:lang w:val="en-GB"/>
        </w:rPr>
        <w:t>日</w:t>
      </w:r>
      <w:r>
        <w:rPr>
          <w:rFonts w:cs="SimSun" w:hint="eastAsia"/>
          <w:snapToGrid/>
          <w:lang w:val="en-GB"/>
        </w:rPr>
        <w:t>，</w:t>
      </w:r>
      <w:r w:rsidRPr="00AD357B">
        <w:rPr>
          <w:rFonts w:cs="SimSun" w:hint="eastAsia"/>
          <w:snapToGrid/>
          <w:lang w:val="en-GB"/>
        </w:rPr>
        <w:t>突尼斯初审法院</w:t>
      </w:r>
      <w:r>
        <w:rPr>
          <w:rFonts w:cs="SimSun" w:hint="eastAsia"/>
          <w:snapToGrid/>
          <w:lang w:val="en-GB"/>
        </w:rPr>
        <w:t>(</w:t>
      </w:r>
      <w:r w:rsidRPr="00AD357B">
        <w:rPr>
          <w:rFonts w:cs="SimSun" w:hint="eastAsia"/>
          <w:snapToGrid/>
          <w:lang w:val="en-GB"/>
        </w:rPr>
        <w:t>第四刑事法庭</w:t>
      </w:r>
      <w:r>
        <w:rPr>
          <w:rFonts w:cs="SimSun" w:hint="eastAsia"/>
          <w:snapToGrid/>
          <w:lang w:val="en-GB"/>
        </w:rPr>
        <w:t>)</w:t>
      </w:r>
      <w:r w:rsidRPr="00AD357B">
        <w:rPr>
          <w:rFonts w:cs="SimSun" w:hint="eastAsia"/>
          <w:snapToGrid/>
          <w:lang w:val="en-GB"/>
        </w:rPr>
        <w:t>分别在上述两个案件</w:t>
      </w:r>
      <w:r w:rsidRPr="00AD357B">
        <w:rPr>
          <w:snapToGrid/>
          <w:color w:val="0000FF"/>
          <w:vertAlign w:val="superscript"/>
          <w:lang w:val="en-GB" w:eastAsia="en-US"/>
        </w:rPr>
        <w:footnoteReference w:id="128"/>
      </w:r>
      <w:r>
        <w:rPr>
          <w:rFonts w:cs="SimSun" w:hint="eastAsia"/>
          <w:snapToGrid/>
          <w:lang w:val="en-GB"/>
        </w:rPr>
        <w:t xml:space="preserve"> </w:t>
      </w:r>
      <w:r w:rsidRPr="00AD357B">
        <w:rPr>
          <w:rFonts w:cs="SimSun" w:hint="eastAsia"/>
          <w:snapToGrid/>
          <w:lang w:val="en-GB"/>
        </w:rPr>
        <w:t>中判处</w:t>
      </w:r>
      <w:r w:rsidRPr="00AD357B">
        <w:rPr>
          <w:snapToGrid/>
          <w:lang w:val="en-GB"/>
        </w:rPr>
        <w:t>Abichou</w:t>
      </w:r>
      <w:r w:rsidRPr="00AD357B">
        <w:rPr>
          <w:rFonts w:cs="SimSun" w:hint="eastAsia"/>
          <w:snapToGrid/>
          <w:lang w:val="en-GB"/>
        </w:rPr>
        <w:t>先生无期徒刑和五年有期徒刑</w:t>
      </w:r>
      <w:r>
        <w:rPr>
          <w:rFonts w:cs="SimSun" w:hint="eastAsia"/>
          <w:snapToGrid/>
          <w:lang w:val="en-GB"/>
        </w:rPr>
        <w:t>，</w:t>
      </w:r>
      <w:r w:rsidRPr="00AD357B">
        <w:rPr>
          <w:rFonts w:cs="SimSun" w:hint="eastAsia"/>
          <w:snapToGrid/>
          <w:lang w:val="en-GB"/>
        </w:rPr>
        <w:t>并且可以立即执行、不得延期</w:t>
      </w:r>
      <w:r>
        <w:rPr>
          <w:rFonts w:cs="SimSun" w:hint="eastAsia"/>
          <w:snapToGrid/>
          <w:lang w:val="en-GB"/>
        </w:rPr>
        <w:t>，</w:t>
      </w:r>
      <w:r w:rsidRPr="00AD357B">
        <w:rPr>
          <w:rFonts w:cs="SimSun" w:hint="eastAsia"/>
          <w:snapToGrid/>
          <w:lang w:val="en-GB"/>
        </w:rPr>
        <w:t>罪名是以实施毒品相关犯罪为目的在突尼斯及境外组建帮派罪。</w:t>
      </w:r>
    </w:p>
    <w:p w:rsidR="00CB70EA" w:rsidRPr="00AD357B" w:rsidRDefault="00CB70EA" w:rsidP="00CB70EA">
      <w:pPr>
        <w:tabs>
          <w:tab w:val="clear" w:pos="431"/>
        </w:tabs>
        <w:suppressAutoHyphens/>
        <w:overflowPunct/>
        <w:adjustRightInd/>
        <w:snapToGrid/>
        <w:spacing w:after="120"/>
        <w:ind w:left="1134" w:right="1134"/>
        <w:rPr>
          <w:snapToGrid/>
          <w:lang w:val="en-GB"/>
        </w:rPr>
      </w:pPr>
      <w:r>
        <w:rPr>
          <w:snapToGrid/>
          <w:lang w:val="en-GB"/>
        </w:rPr>
        <w:t>2.</w:t>
      </w:r>
      <w:r w:rsidRPr="00AD357B">
        <w:rPr>
          <w:snapToGrid/>
          <w:lang w:val="en-GB"/>
        </w:rPr>
        <w:t>6</w:t>
      </w:r>
      <w:r w:rsidRPr="00AD357B">
        <w:rPr>
          <w:snapToGrid/>
          <w:lang w:val="en-GB"/>
        </w:rPr>
        <w:tab/>
        <w:t>2009</w:t>
      </w:r>
      <w:r w:rsidRPr="00AD357B">
        <w:rPr>
          <w:rFonts w:cs="SimSun" w:hint="eastAsia"/>
          <w:snapToGrid/>
          <w:lang w:val="en-GB"/>
        </w:rPr>
        <w:t>年</w:t>
      </w:r>
      <w:r w:rsidRPr="00AD357B">
        <w:rPr>
          <w:snapToGrid/>
          <w:lang w:val="en-GB"/>
        </w:rPr>
        <w:t>10</w:t>
      </w:r>
      <w:r w:rsidRPr="00AD357B">
        <w:rPr>
          <w:rFonts w:cs="SimSun" w:hint="eastAsia"/>
          <w:snapToGrid/>
          <w:lang w:val="en-GB"/>
        </w:rPr>
        <w:t>月</w:t>
      </w:r>
      <w:r w:rsidRPr="00AD357B">
        <w:rPr>
          <w:snapToGrid/>
          <w:lang w:val="en-GB"/>
        </w:rPr>
        <w:t>24</w:t>
      </w:r>
      <w:r w:rsidRPr="00AD357B">
        <w:rPr>
          <w:rFonts w:cs="SimSun" w:hint="eastAsia"/>
          <w:snapToGrid/>
          <w:lang w:val="en-GB"/>
        </w:rPr>
        <w:t>日</w:t>
      </w:r>
      <w:r>
        <w:rPr>
          <w:rFonts w:cs="SimSun" w:hint="eastAsia"/>
          <w:snapToGrid/>
          <w:lang w:val="en-GB"/>
        </w:rPr>
        <w:t>，</w:t>
      </w:r>
      <w:r w:rsidRPr="00AD357B">
        <w:rPr>
          <w:rFonts w:cs="SimSun" w:hint="eastAsia"/>
          <w:snapToGrid/>
          <w:lang w:val="en-GB"/>
        </w:rPr>
        <w:t>在德国警方逮捕</w:t>
      </w:r>
      <w:r w:rsidRPr="00AD357B">
        <w:rPr>
          <w:snapToGrid/>
          <w:lang w:val="en-GB"/>
        </w:rPr>
        <w:t>Abichou</w:t>
      </w:r>
      <w:r w:rsidRPr="00AD357B">
        <w:rPr>
          <w:rFonts w:cs="SimSun" w:hint="eastAsia"/>
          <w:snapToGrid/>
          <w:lang w:val="en-GB"/>
        </w:rPr>
        <w:t>先生之后</w:t>
      </w:r>
      <w:r>
        <w:rPr>
          <w:rFonts w:cs="SimSun" w:hint="eastAsia"/>
          <w:snapToGrid/>
          <w:lang w:val="en-GB"/>
        </w:rPr>
        <w:t>，</w:t>
      </w:r>
      <w:r w:rsidRPr="00AD357B">
        <w:rPr>
          <w:rFonts w:cs="SimSun" w:hint="eastAsia"/>
          <w:snapToGrid/>
          <w:lang w:val="en-GB"/>
        </w:rPr>
        <w:t>突尼斯初审法院第八处调查法官向德国司法当局发来突尼斯当局的一项请求</w:t>
      </w:r>
      <w:r>
        <w:rPr>
          <w:rFonts w:cs="SimSun" w:hint="eastAsia"/>
          <w:snapToGrid/>
          <w:lang w:val="en-GB"/>
        </w:rPr>
        <w:t>，</w:t>
      </w:r>
      <w:r w:rsidRPr="00AD357B">
        <w:rPr>
          <w:rFonts w:cs="SimSun" w:hint="eastAsia"/>
          <w:snapToGrid/>
          <w:lang w:val="en-GB"/>
        </w:rPr>
        <w:t>要求引渡突尼斯公民</w:t>
      </w:r>
      <w:r w:rsidRPr="00AD357B">
        <w:rPr>
          <w:snapToGrid/>
          <w:lang w:val="en-GB"/>
        </w:rPr>
        <w:t>Onsi Abichou</w:t>
      </w:r>
      <w:r w:rsidRPr="00AD357B">
        <w:rPr>
          <w:rFonts w:cs="SimSun" w:hint="eastAsia"/>
          <w:snapToGrid/>
          <w:lang w:val="en-GB"/>
        </w:rPr>
        <w:t>。</w:t>
      </w:r>
      <w:r w:rsidRPr="00AD357B">
        <w:rPr>
          <w:snapToGrid/>
          <w:lang w:val="en-GB"/>
        </w:rPr>
        <w:t>2010</w:t>
      </w:r>
      <w:r w:rsidRPr="00AD357B">
        <w:rPr>
          <w:rFonts w:cs="SimSun" w:hint="eastAsia"/>
          <w:snapToGrid/>
          <w:lang w:val="en-GB"/>
        </w:rPr>
        <w:t>年</w:t>
      </w:r>
      <w:r w:rsidRPr="00AD357B">
        <w:rPr>
          <w:snapToGrid/>
          <w:lang w:val="en-GB"/>
        </w:rPr>
        <w:t>3</w:t>
      </w:r>
      <w:r w:rsidRPr="00AD357B">
        <w:rPr>
          <w:rFonts w:cs="SimSun" w:hint="eastAsia"/>
          <w:snapToGrid/>
          <w:lang w:val="en-GB"/>
        </w:rPr>
        <w:t>月</w:t>
      </w:r>
      <w:r w:rsidRPr="00AD357B">
        <w:rPr>
          <w:snapToGrid/>
          <w:lang w:val="en-GB"/>
        </w:rPr>
        <w:t>25</w:t>
      </w:r>
      <w:r w:rsidRPr="00AD357B">
        <w:rPr>
          <w:rFonts w:cs="SimSun" w:hint="eastAsia"/>
          <w:snapToGrid/>
          <w:lang w:val="en-GB"/>
        </w:rPr>
        <w:t>日和</w:t>
      </w:r>
      <w:r w:rsidRPr="00AD357B">
        <w:rPr>
          <w:snapToGrid/>
          <w:lang w:val="en-GB"/>
        </w:rPr>
        <w:t>5</w:t>
      </w:r>
      <w:r w:rsidRPr="00AD357B">
        <w:rPr>
          <w:rFonts w:cs="SimSun" w:hint="eastAsia"/>
          <w:snapToGrid/>
          <w:lang w:val="en-GB"/>
        </w:rPr>
        <w:t>月</w:t>
      </w:r>
      <w:r w:rsidRPr="00AD357B">
        <w:rPr>
          <w:snapToGrid/>
          <w:lang w:val="en-GB"/>
        </w:rPr>
        <w:t>6</w:t>
      </w:r>
      <w:r w:rsidRPr="00AD357B">
        <w:rPr>
          <w:rFonts w:cs="SimSun" w:hint="eastAsia"/>
          <w:snapToGrid/>
          <w:lang w:val="en-GB"/>
        </w:rPr>
        <w:t>日</w:t>
      </w:r>
      <w:r>
        <w:rPr>
          <w:rFonts w:cs="SimSun" w:hint="eastAsia"/>
          <w:snapToGrid/>
          <w:lang w:val="en-GB"/>
        </w:rPr>
        <w:t>，</w:t>
      </w:r>
      <w:r w:rsidRPr="00AD357B">
        <w:rPr>
          <w:rFonts w:cs="SimSun" w:hint="eastAsia"/>
          <w:snapToGrid/>
          <w:lang w:val="en-GB"/>
        </w:rPr>
        <w:t>缔约国向突尼斯发去两份口头照会</w:t>
      </w:r>
      <w:r>
        <w:rPr>
          <w:rFonts w:cs="SimSun" w:hint="eastAsia"/>
          <w:snapToGrid/>
          <w:lang w:val="en-GB"/>
        </w:rPr>
        <w:t>，</w:t>
      </w:r>
      <w:r w:rsidRPr="00AD357B">
        <w:rPr>
          <w:rFonts w:cs="SimSun" w:hint="eastAsia"/>
          <w:snapToGrid/>
          <w:lang w:val="en-GB"/>
        </w:rPr>
        <w:t>请求通过外交渠道确保</w:t>
      </w:r>
      <w:r w:rsidRPr="00AD357B">
        <w:rPr>
          <w:snapToGrid/>
          <w:lang w:val="en-GB"/>
        </w:rPr>
        <w:t>Abichou</w:t>
      </w:r>
      <w:r w:rsidRPr="00AD357B">
        <w:rPr>
          <w:rFonts w:cs="SimSun" w:hint="eastAsia"/>
          <w:snapToGrid/>
          <w:lang w:val="en-GB"/>
        </w:rPr>
        <w:t>先生的权利在引渡突尼斯时受到保护。在回复中</w:t>
      </w:r>
      <w:r>
        <w:rPr>
          <w:rFonts w:cs="SimSun" w:hint="eastAsia"/>
          <w:snapToGrid/>
          <w:lang w:val="en-GB"/>
        </w:rPr>
        <w:t>，</w:t>
      </w:r>
      <w:r w:rsidRPr="00AD357B">
        <w:rPr>
          <w:rFonts w:cs="SimSun" w:hint="eastAsia"/>
          <w:snapToGrid/>
          <w:lang w:val="en-GB"/>
        </w:rPr>
        <w:t>突尼斯外交部发出两封信</w:t>
      </w:r>
      <w:r>
        <w:rPr>
          <w:rFonts w:cs="SimSun" w:hint="eastAsia"/>
          <w:snapToGrid/>
          <w:lang w:val="en-GB"/>
        </w:rPr>
        <w:t>，</w:t>
      </w:r>
      <w:r w:rsidRPr="00AD357B">
        <w:rPr>
          <w:snapToGrid/>
          <w:color w:val="0000FF"/>
          <w:vertAlign w:val="superscript"/>
          <w:lang w:val="en-GB" w:eastAsia="en-US"/>
        </w:rPr>
        <w:footnoteReference w:id="129"/>
      </w:r>
      <w:r w:rsidRPr="00AD357B">
        <w:rPr>
          <w:snapToGrid/>
          <w:lang w:val="en-GB"/>
        </w:rPr>
        <w:t xml:space="preserve"> </w:t>
      </w:r>
      <w:r w:rsidRPr="00AD357B">
        <w:rPr>
          <w:rFonts w:cs="SimSun" w:hint="eastAsia"/>
          <w:snapToGrid/>
          <w:lang w:val="en-GB"/>
        </w:rPr>
        <w:t>并在信中提供外交保证</w:t>
      </w:r>
      <w:r>
        <w:rPr>
          <w:rFonts w:cs="SimSun" w:hint="eastAsia"/>
          <w:snapToGrid/>
          <w:lang w:val="en-GB"/>
        </w:rPr>
        <w:t>，</w:t>
      </w:r>
      <w:r w:rsidRPr="00AD357B">
        <w:rPr>
          <w:rFonts w:cs="SimSun" w:hint="eastAsia"/>
          <w:snapToGrid/>
          <w:lang w:val="en-GB"/>
        </w:rPr>
        <w:t>确保在对</w:t>
      </w:r>
      <w:r w:rsidRPr="00AD357B">
        <w:rPr>
          <w:snapToGrid/>
          <w:lang w:val="en-GB"/>
        </w:rPr>
        <w:t>Abichou</w:t>
      </w:r>
      <w:r w:rsidRPr="00AD357B">
        <w:rPr>
          <w:rFonts w:cs="SimSun" w:hint="eastAsia"/>
          <w:snapToGrid/>
          <w:lang w:val="en-GB"/>
        </w:rPr>
        <w:t>先生实施引渡之后根据突尼斯已经批准的《公民权利和政治权利国际公约》启动各项程序</w:t>
      </w:r>
      <w:r>
        <w:rPr>
          <w:rFonts w:cs="SimSun" w:hint="eastAsia"/>
          <w:snapToGrid/>
          <w:lang w:val="en-GB"/>
        </w:rPr>
        <w:t>，</w:t>
      </w:r>
      <w:r w:rsidRPr="00AD357B">
        <w:rPr>
          <w:rFonts w:cs="SimSun" w:hint="eastAsia"/>
          <w:snapToGrid/>
          <w:lang w:val="en-GB"/>
        </w:rPr>
        <w:t>且如果被定罪</w:t>
      </w:r>
      <w:r>
        <w:rPr>
          <w:rFonts w:cs="SimSun" w:hint="eastAsia"/>
          <w:snapToGrid/>
          <w:lang w:val="en-GB"/>
        </w:rPr>
        <w:t>，</w:t>
      </w:r>
      <w:r w:rsidRPr="00AD357B">
        <w:rPr>
          <w:snapToGrid/>
          <w:lang w:val="en-GB"/>
        </w:rPr>
        <w:t>Abichou</w:t>
      </w:r>
      <w:r w:rsidRPr="00AD357B">
        <w:rPr>
          <w:rFonts w:cs="SimSun" w:hint="eastAsia"/>
          <w:snapToGrid/>
          <w:lang w:val="en-GB"/>
        </w:rPr>
        <w:t>先生将在符合《联合国囚犯待遇最低限度标准规则》的监狱中服刑。</w:t>
      </w:r>
    </w:p>
    <w:p w:rsidR="00CB70EA" w:rsidRPr="00AD357B" w:rsidRDefault="00CB70EA" w:rsidP="00CB70EA">
      <w:pPr>
        <w:tabs>
          <w:tab w:val="clear" w:pos="431"/>
        </w:tabs>
        <w:suppressAutoHyphens/>
        <w:overflowPunct/>
        <w:adjustRightInd/>
        <w:snapToGrid/>
        <w:spacing w:after="120"/>
        <w:ind w:left="1134" w:right="1134"/>
        <w:rPr>
          <w:snapToGrid/>
          <w:lang w:val="en-GB"/>
        </w:rPr>
      </w:pPr>
      <w:r>
        <w:rPr>
          <w:snapToGrid/>
          <w:lang w:val="en-GB"/>
        </w:rPr>
        <w:t>2.</w:t>
      </w:r>
      <w:r w:rsidRPr="00AD357B">
        <w:rPr>
          <w:snapToGrid/>
          <w:lang w:val="en-GB"/>
        </w:rPr>
        <w:t>7</w:t>
      </w:r>
      <w:r w:rsidRPr="00AD357B">
        <w:rPr>
          <w:snapToGrid/>
          <w:lang w:val="en-GB"/>
        </w:rPr>
        <w:tab/>
        <w:t>2010</w:t>
      </w:r>
      <w:r w:rsidRPr="00AD357B">
        <w:rPr>
          <w:rFonts w:cs="SimSun" w:hint="eastAsia"/>
          <w:snapToGrid/>
          <w:lang w:val="en-GB"/>
        </w:rPr>
        <w:t>年</w:t>
      </w:r>
      <w:r w:rsidRPr="00AD357B">
        <w:rPr>
          <w:snapToGrid/>
          <w:lang w:val="en-GB"/>
        </w:rPr>
        <w:t>5</w:t>
      </w:r>
      <w:r w:rsidRPr="00AD357B">
        <w:rPr>
          <w:rFonts w:cs="SimSun" w:hint="eastAsia"/>
          <w:snapToGrid/>
          <w:lang w:val="en-GB"/>
        </w:rPr>
        <w:t>月</w:t>
      </w:r>
      <w:r w:rsidRPr="00AD357B">
        <w:rPr>
          <w:snapToGrid/>
          <w:lang w:val="en-GB"/>
        </w:rPr>
        <w:t>20</w:t>
      </w:r>
      <w:r w:rsidRPr="00AD357B">
        <w:rPr>
          <w:rFonts w:cs="SimSun" w:hint="eastAsia"/>
          <w:snapToGrid/>
          <w:lang w:val="en-GB"/>
        </w:rPr>
        <w:t>日</w:t>
      </w:r>
      <w:r>
        <w:rPr>
          <w:rFonts w:cs="SimSun" w:hint="eastAsia"/>
          <w:snapToGrid/>
          <w:lang w:val="en-GB"/>
        </w:rPr>
        <w:t>，</w:t>
      </w:r>
      <w:r w:rsidRPr="00AD357B">
        <w:rPr>
          <w:rFonts w:cs="SimSun" w:hint="eastAsia"/>
          <w:snapToGrid/>
          <w:lang w:val="en-GB"/>
        </w:rPr>
        <w:t>萨尔州地区高等法院确定引渡合法</w:t>
      </w:r>
      <w:r>
        <w:rPr>
          <w:rFonts w:cs="SimSun" w:hint="eastAsia"/>
          <w:snapToGrid/>
          <w:lang w:val="en-GB"/>
        </w:rPr>
        <w:t>，</w:t>
      </w:r>
      <w:r w:rsidRPr="00AD357B">
        <w:rPr>
          <w:rFonts w:cs="SimSun" w:hint="eastAsia"/>
          <w:snapToGrid/>
          <w:lang w:val="en-GB"/>
        </w:rPr>
        <w:t>因此授权德国外交部正式下令引渡</w:t>
      </w:r>
      <w:r w:rsidRPr="00AD357B">
        <w:rPr>
          <w:snapToGrid/>
          <w:lang w:val="en-GB"/>
        </w:rPr>
        <w:t>Abichou</w:t>
      </w:r>
      <w:r w:rsidRPr="00AD357B">
        <w:rPr>
          <w:rFonts w:cs="SimSun" w:hint="eastAsia"/>
          <w:snapToGrid/>
          <w:lang w:val="en-GB"/>
        </w:rPr>
        <w:t>先生。在其律师帮助下</w:t>
      </w:r>
      <w:r>
        <w:rPr>
          <w:rFonts w:cs="SimSun" w:hint="eastAsia"/>
          <w:snapToGrid/>
          <w:lang w:val="en-GB"/>
        </w:rPr>
        <w:t>，</w:t>
      </w:r>
      <w:r w:rsidRPr="00AD357B">
        <w:rPr>
          <w:snapToGrid/>
          <w:lang w:val="en-GB"/>
        </w:rPr>
        <w:t>Abichou</w:t>
      </w:r>
      <w:r w:rsidRPr="00AD357B">
        <w:rPr>
          <w:rFonts w:cs="SimSun" w:hint="eastAsia"/>
          <w:snapToGrid/>
          <w:lang w:val="en-GB"/>
        </w:rPr>
        <w:t>先生对</w:t>
      </w:r>
      <w:r w:rsidRPr="00AD357B">
        <w:rPr>
          <w:snapToGrid/>
          <w:lang w:val="en-GB"/>
        </w:rPr>
        <w:t>2010</w:t>
      </w:r>
      <w:r w:rsidRPr="00AD357B">
        <w:rPr>
          <w:rFonts w:cs="SimSun" w:hint="eastAsia"/>
          <w:snapToGrid/>
          <w:lang w:val="en-GB"/>
        </w:rPr>
        <w:t>年</w:t>
      </w:r>
      <w:r w:rsidRPr="00AD357B">
        <w:rPr>
          <w:snapToGrid/>
          <w:lang w:val="en-GB"/>
        </w:rPr>
        <w:t>5</w:t>
      </w:r>
      <w:r w:rsidRPr="00AD357B">
        <w:rPr>
          <w:rFonts w:cs="SimSun" w:hint="eastAsia"/>
          <w:snapToGrid/>
          <w:lang w:val="en-GB"/>
        </w:rPr>
        <w:t>月</w:t>
      </w:r>
      <w:r w:rsidRPr="00AD357B">
        <w:rPr>
          <w:snapToGrid/>
          <w:lang w:val="en-GB"/>
        </w:rPr>
        <w:t>20</w:t>
      </w:r>
      <w:r w:rsidRPr="00AD357B">
        <w:rPr>
          <w:rFonts w:cs="SimSun" w:hint="eastAsia"/>
          <w:snapToGrid/>
          <w:lang w:val="en-GB"/>
        </w:rPr>
        <w:t>日的裁决提出质疑</w:t>
      </w:r>
      <w:r>
        <w:rPr>
          <w:rFonts w:cs="SimSun" w:hint="eastAsia"/>
          <w:snapToGrid/>
          <w:lang w:val="en-GB"/>
        </w:rPr>
        <w:t>，</w:t>
      </w:r>
      <w:r w:rsidRPr="00AD357B">
        <w:rPr>
          <w:rFonts w:cs="SimSun" w:hint="eastAsia"/>
          <w:snapToGrid/>
          <w:lang w:val="en-GB"/>
        </w:rPr>
        <w:t>理由是地区高等法院未能就他提出的几条意见做出裁决</w:t>
      </w:r>
      <w:r>
        <w:rPr>
          <w:rFonts w:cs="SimSun" w:hint="eastAsia"/>
          <w:snapToGrid/>
          <w:lang w:val="en-GB"/>
        </w:rPr>
        <w:t>，</w:t>
      </w:r>
      <w:r w:rsidRPr="00AD357B">
        <w:rPr>
          <w:rFonts w:cs="SimSun" w:hint="eastAsia"/>
          <w:snapToGrid/>
          <w:lang w:val="en-GB"/>
        </w:rPr>
        <w:t>特别是涉及酷刑风险的意见。虽然上诉没有中止效力</w:t>
      </w:r>
      <w:r>
        <w:rPr>
          <w:rFonts w:cs="SimSun" w:hint="eastAsia"/>
          <w:snapToGrid/>
          <w:lang w:val="en-GB"/>
        </w:rPr>
        <w:t>，</w:t>
      </w:r>
      <w:r w:rsidRPr="00AD357B">
        <w:rPr>
          <w:rFonts w:cs="SimSun" w:hint="eastAsia"/>
          <w:snapToGrid/>
          <w:lang w:val="en-GB"/>
        </w:rPr>
        <w:t>但公诉部门同意在法院就这几点做出裁决之前不引渡</w:t>
      </w:r>
      <w:r w:rsidRPr="00AD357B">
        <w:rPr>
          <w:rFonts w:cs="SimSun" w:hint="eastAsia"/>
          <w:snapToGrid/>
          <w:lang w:val="en-GB"/>
        </w:rPr>
        <w:t>Abichou</w:t>
      </w:r>
      <w:r w:rsidRPr="00AD357B">
        <w:rPr>
          <w:rFonts w:cs="SimSun" w:hint="eastAsia"/>
          <w:snapToGrid/>
          <w:lang w:val="en-GB"/>
        </w:rPr>
        <w:t>先生。</w:t>
      </w:r>
    </w:p>
    <w:p w:rsidR="00CB70EA" w:rsidRPr="00AD357B" w:rsidRDefault="00CB70EA" w:rsidP="00CB70EA">
      <w:pPr>
        <w:tabs>
          <w:tab w:val="clear" w:pos="431"/>
        </w:tabs>
        <w:suppressAutoHyphens/>
        <w:overflowPunct/>
        <w:adjustRightInd/>
        <w:snapToGrid/>
        <w:spacing w:after="120"/>
        <w:ind w:left="1134" w:right="1134"/>
        <w:rPr>
          <w:snapToGrid/>
          <w:lang w:val="en-GB"/>
        </w:rPr>
      </w:pPr>
      <w:r>
        <w:rPr>
          <w:snapToGrid/>
          <w:lang w:val="en-GB"/>
        </w:rPr>
        <w:t>2.</w:t>
      </w:r>
      <w:r w:rsidRPr="00AD357B">
        <w:rPr>
          <w:snapToGrid/>
          <w:lang w:val="en-GB"/>
        </w:rPr>
        <w:t>8</w:t>
      </w:r>
      <w:r w:rsidRPr="00AD357B">
        <w:rPr>
          <w:snapToGrid/>
          <w:lang w:val="en-GB"/>
        </w:rPr>
        <w:tab/>
        <w:t>2010</w:t>
      </w:r>
      <w:r w:rsidRPr="00AD357B">
        <w:rPr>
          <w:rFonts w:cs="SimSun" w:hint="eastAsia"/>
          <w:snapToGrid/>
          <w:lang w:val="en-GB"/>
        </w:rPr>
        <w:t>年</w:t>
      </w:r>
      <w:r w:rsidRPr="00AD357B">
        <w:rPr>
          <w:snapToGrid/>
          <w:lang w:val="en-GB"/>
        </w:rPr>
        <w:t>7</w:t>
      </w:r>
      <w:r w:rsidRPr="00AD357B">
        <w:rPr>
          <w:rFonts w:cs="SimSun" w:hint="eastAsia"/>
          <w:snapToGrid/>
          <w:lang w:val="en-GB"/>
        </w:rPr>
        <w:t>月</w:t>
      </w:r>
      <w:r w:rsidRPr="00AD357B">
        <w:rPr>
          <w:snapToGrid/>
          <w:lang w:val="en-GB"/>
        </w:rPr>
        <w:t>8</w:t>
      </w:r>
      <w:r w:rsidRPr="00AD357B">
        <w:rPr>
          <w:rFonts w:cs="SimSun" w:hint="eastAsia"/>
          <w:snapToGrid/>
          <w:lang w:val="en-GB"/>
        </w:rPr>
        <w:t>日</w:t>
      </w:r>
      <w:r>
        <w:rPr>
          <w:rFonts w:cs="SimSun" w:hint="eastAsia"/>
          <w:snapToGrid/>
          <w:lang w:val="en-GB"/>
        </w:rPr>
        <w:t>，</w:t>
      </w:r>
      <w:r w:rsidRPr="00AD357B">
        <w:rPr>
          <w:rFonts w:cs="SimSun" w:hint="eastAsia"/>
          <w:snapToGrid/>
          <w:lang w:val="en-GB"/>
        </w:rPr>
        <w:t>德国外交部向突尼斯驻柏林大使馆发出一份口头照会</w:t>
      </w:r>
      <w:r>
        <w:rPr>
          <w:rFonts w:cs="SimSun" w:hint="eastAsia"/>
          <w:snapToGrid/>
          <w:lang w:val="en-GB"/>
        </w:rPr>
        <w:t>，</w:t>
      </w:r>
      <w:r w:rsidRPr="00AD357B">
        <w:rPr>
          <w:rFonts w:cs="SimSun" w:hint="eastAsia"/>
          <w:snapToGrid/>
          <w:lang w:val="en-GB"/>
        </w:rPr>
        <w:t>它在照会中证实</w:t>
      </w:r>
      <w:r>
        <w:rPr>
          <w:rFonts w:cs="SimSun" w:hint="eastAsia"/>
          <w:snapToGrid/>
          <w:lang w:val="en-GB"/>
        </w:rPr>
        <w:t>，</w:t>
      </w:r>
      <w:r w:rsidRPr="00AD357B">
        <w:rPr>
          <w:rFonts w:cs="SimSun" w:hint="eastAsia"/>
          <w:snapToGrid/>
          <w:lang w:val="en-GB"/>
        </w:rPr>
        <w:t>德国政府同意引渡</w:t>
      </w:r>
      <w:r w:rsidRPr="00AD357B">
        <w:rPr>
          <w:snapToGrid/>
          <w:lang w:val="en-GB"/>
        </w:rPr>
        <w:t>Abichou</w:t>
      </w:r>
      <w:r w:rsidRPr="00AD357B">
        <w:rPr>
          <w:rFonts w:cs="SimSun" w:hint="eastAsia"/>
          <w:snapToGrid/>
          <w:lang w:val="en-GB"/>
        </w:rPr>
        <w:t>先生。直到</w:t>
      </w:r>
      <w:r w:rsidRPr="00AD357B">
        <w:rPr>
          <w:snapToGrid/>
          <w:lang w:val="en-GB"/>
        </w:rPr>
        <w:t>2010</w:t>
      </w:r>
      <w:r w:rsidRPr="00AD357B">
        <w:rPr>
          <w:rFonts w:cs="SimSun" w:hint="eastAsia"/>
          <w:snapToGrid/>
          <w:lang w:val="en-GB"/>
        </w:rPr>
        <w:t>年</w:t>
      </w:r>
      <w:r w:rsidRPr="00AD357B">
        <w:rPr>
          <w:snapToGrid/>
          <w:lang w:val="en-GB"/>
        </w:rPr>
        <w:t>8</w:t>
      </w:r>
      <w:r w:rsidRPr="00AD357B">
        <w:rPr>
          <w:rFonts w:cs="SimSun" w:hint="eastAsia"/>
          <w:snapToGrid/>
          <w:lang w:val="en-GB"/>
        </w:rPr>
        <w:t>月</w:t>
      </w:r>
      <w:r w:rsidRPr="00AD357B">
        <w:rPr>
          <w:snapToGrid/>
          <w:lang w:val="en-GB"/>
        </w:rPr>
        <w:t>19</w:t>
      </w:r>
      <w:r w:rsidRPr="00AD357B">
        <w:rPr>
          <w:rFonts w:cs="SimSun" w:hint="eastAsia"/>
          <w:snapToGrid/>
          <w:lang w:val="en-GB"/>
        </w:rPr>
        <w:t>日</w:t>
      </w:r>
      <w:r>
        <w:rPr>
          <w:rFonts w:cs="SimSun" w:hint="eastAsia"/>
          <w:snapToGrid/>
          <w:lang w:val="en-GB"/>
        </w:rPr>
        <w:t>，</w:t>
      </w:r>
      <w:r w:rsidRPr="00AD357B">
        <w:rPr>
          <w:rFonts w:cs="SimSun" w:hint="eastAsia"/>
          <w:snapToGrid/>
          <w:lang w:val="en-GB"/>
        </w:rPr>
        <w:t>在</w:t>
      </w:r>
      <w:r w:rsidRPr="00AD357B">
        <w:rPr>
          <w:snapToGrid/>
          <w:lang w:val="en-GB"/>
        </w:rPr>
        <w:t>Abichou</w:t>
      </w:r>
      <w:r w:rsidRPr="00AD357B">
        <w:rPr>
          <w:rFonts w:cs="SimSun" w:hint="eastAsia"/>
          <w:snapToGrid/>
          <w:lang w:val="en-GB"/>
        </w:rPr>
        <w:t>先生的律师的要求之下</w:t>
      </w:r>
      <w:r>
        <w:rPr>
          <w:rFonts w:cs="SimSun" w:hint="eastAsia"/>
          <w:snapToGrid/>
          <w:lang w:val="en-GB"/>
        </w:rPr>
        <w:t>，</w:t>
      </w:r>
      <w:r w:rsidRPr="00AD357B">
        <w:rPr>
          <w:snapToGrid/>
          <w:lang w:val="en-GB"/>
        </w:rPr>
        <w:t>Abichou</w:t>
      </w:r>
      <w:r w:rsidRPr="00AD357B">
        <w:rPr>
          <w:rFonts w:cs="SimSun" w:hint="eastAsia"/>
          <w:snapToGrid/>
          <w:lang w:val="en-GB"/>
        </w:rPr>
        <w:t>先生才获知该信件的内容。</w:t>
      </w:r>
    </w:p>
    <w:p w:rsidR="00CB70EA" w:rsidRPr="00AD357B" w:rsidRDefault="00CB70EA" w:rsidP="00CB70EA">
      <w:pPr>
        <w:tabs>
          <w:tab w:val="clear" w:pos="431"/>
        </w:tabs>
        <w:suppressAutoHyphens/>
        <w:overflowPunct/>
        <w:adjustRightInd/>
        <w:snapToGrid/>
        <w:spacing w:after="120"/>
        <w:ind w:left="1134" w:right="1134"/>
        <w:rPr>
          <w:snapToGrid/>
          <w:lang w:val="en-GB"/>
        </w:rPr>
      </w:pPr>
      <w:r>
        <w:rPr>
          <w:snapToGrid/>
          <w:lang w:val="en-GB"/>
        </w:rPr>
        <w:t>2.</w:t>
      </w:r>
      <w:r w:rsidRPr="00AD357B">
        <w:rPr>
          <w:snapToGrid/>
          <w:lang w:val="en-GB"/>
        </w:rPr>
        <w:t>9</w:t>
      </w:r>
      <w:r w:rsidRPr="00AD357B">
        <w:rPr>
          <w:snapToGrid/>
          <w:lang w:val="en-GB"/>
        </w:rPr>
        <w:tab/>
        <w:t>2010</w:t>
      </w:r>
      <w:r w:rsidRPr="00AD357B">
        <w:rPr>
          <w:rFonts w:cs="SimSun" w:hint="eastAsia"/>
          <w:snapToGrid/>
          <w:lang w:val="en-GB"/>
        </w:rPr>
        <w:t>年</w:t>
      </w:r>
      <w:r w:rsidRPr="00AD357B">
        <w:rPr>
          <w:snapToGrid/>
          <w:lang w:val="en-GB"/>
        </w:rPr>
        <w:t>7</w:t>
      </w:r>
      <w:r w:rsidRPr="00AD357B">
        <w:rPr>
          <w:rFonts w:cs="SimSun" w:hint="eastAsia"/>
          <w:snapToGrid/>
          <w:lang w:val="en-GB"/>
        </w:rPr>
        <w:t>月</w:t>
      </w:r>
      <w:r w:rsidRPr="00AD357B">
        <w:rPr>
          <w:snapToGrid/>
          <w:lang w:val="en-GB"/>
        </w:rPr>
        <w:t>12</w:t>
      </w:r>
      <w:r w:rsidRPr="00AD357B">
        <w:rPr>
          <w:rFonts w:cs="SimSun" w:hint="eastAsia"/>
          <w:snapToGrid/>
          <w:lang w:val="en-GB"/>
        </w:rPr>
        <w:t>日</w:t>
      </w:r>
      <w:r>
        <w:rPr>
          <w:rFonts w:cs="SimSun" w:hint="eastAsia"/>
          <w:snapToGrid/>
          <w:lang w:val="en-GB"/>
        </w:rPr>
        <w:t>，</w:t>
      </w:r>
      <w:r w:rsidRPr="00AD357B">
        <w:rPr>
          <w:rFonts w:cs="SimSun" w:hint="eastAsia"/>
          <w:snapToGrid/>
          <w:lang w:val="en-GB"/>
        </w:rPr>
        <w:t>萨尔州地区高等法院维持了其</w:t>
      </w:r>
      <w:r w:rsidRPr="00AD357B">
        <w:rPr>
          <w:snapToGrid/>
          <w:lang w:val="en-GB"/>
        </w:rPr>
        <w:t>2010</w:t>
      </w:r>
      <w:r w:rsidRPr="00AD357B">
        <w:rPr>
          <w:rFonts w:cs="SimSun" w:hint="eastAsia"/>
          <w:snapToGrid/>
          <w:lang w:val="en-GB"/>
        </w:rPr>
        <w:t>年</w:t>
      </w:r>
      <w:r w:rsidRPr="00AD357B">
        <w:rPr>
          <w:snapToGrid/>
          <w:lang w:val="en-GB"/>
        </w:rPr>
        <w:t>5</w:t>
      </w:r>
      <w:r w:rsidRPr="00AD357B">
        <w:rPr>
          <w:rFonts w:cs="SimSun" w:hint="eastAsia"/>
          <w:snapToGrid/>
          <w:lang w:val="en-GB"/>
        </w:rPr>
        <w:t>月</w:t>
      </w:r>
      <w:r w:rsidRPr="00AD357B">
        <w:rPr>
          <w:snapToGrid/>
          <w:lang w:val="en-GB"/>
        </w:rPr>
        <w:t>20</w:t>
      </w:r>
      <w:r w:rsidRPr="00AD357B">
        <w:rPr>
          <w:rFonts w:cs="SimSun" w:hint="eastAsia"/>
          <w:snapToGrid/>
          <w:lang w:val="en-GB"/>
        </w:rPr>
        <w:t>日的裁决</w:t>
      </w:r>
      <w:r>
        <w:rPr>
          <w:rFonts w:cs="SimSun" w:hint="eastAsia"/>
          <w:snapToGrid/>
          <w:lang w:val="en-GB"/>
        </w:rPr>
        <w:t>，</w:t>
      </w:r>
      <w:r w:rsidRPr="00AD357B">
        <w:rPr>
          <w:rFonts w:cs="SimSun" w:hint="eastAsia"/>
          <w:snapToGrid/>
          <w:lang w:val="en-GB"/>
        </w:rPr>
        <w:t>理由是</w:t>
      </w:r>
      <w:r>
        <w:rPr>
          <w:rFonts w:cs="SimSun" w:hint="eastAsia"/>
          <w:snapToGrid/>
          <w:lang w:val="en-GB"/>
        </w:rPr>
        <w:t>：</w:t>
      </w:r>
      <w:r w:rsidRPr="00AD357B">
        <w:rPr>
          <w:rFonts w:cs="SimSun" w:hint="eastAsia"/>
          <w:snapToGrid/>
          <w:lang w:val="en-GB"/>
        </w:rPr>
        <w:t>虽然了解国际非政府组织关于突尼斯境内酷刑风险的报告</w:t>
      </w:r>
      <w:r>
        <w:rPr>
          <w:rFonts w:cs="SimSun" w:hint="eastAsia"/>
          <w:snapToGrid/>
          <w:lang w:val="en-GB"/>
        </w:rPr>
        <w:t>，</w:t>
      </w:r>
      <w:r w:rsidRPr="00AD357B">
        <w:rPr>
          <w:rFonts w:cs="SimSun" w:hint="eastAsia"/>
          <w:snapToGrid/>
          <w:lang w:val="en-GB"/>
        </w:rPr>
        <w:t>但法庭相信突尼斯政府做出的承诺。另外</w:t>
      </w:r>
      <w:r>
        <w:rPr>
          <w:rFonts w:cs="SimSun" w:hint="eastAsia"/>
          <w:snapToGrid/>
          <w:lang w:val="en-GB"/>
        </w:rPr>
        <w:t>，</w:t>
      </w:r>
      <w:r w:rsidRPr="00AD357B">
        <w:rPr>
          <w:rFonts w:cs="SimSun" w:hint="eastAsia"/>
          <w:snapToGrid/>
          <w:lang w:val="en-GB"/>
        </w:rPr>
        <w:t>法庭还指出</w:t>
      </w:r>
      <w:r>
        <w:rPr>
          <w:rFonts w:cs="SimSun" w:hint="eastAsia"/>
          <w:snapToGrid/>
          <w:lang w:val="en-GB"/>
        </w:rPr>
        <w:t>，</w:t>
      </w:r>
      <w:r w:rsidRPr="00AD357B">
        <w:rPr>
          <w:rFonts w:cs="SimSun" w:hint="eastAsia"/>
          <w:snapToGrid/>
          <w:lang w:val="en-GB"/>
        </w:rPr>
        <w:t>没有证据能够证明申请人受到任何直接威胁。</w:t>
      </w:r>
    </w:p>
    <w:p w:rsidR="00CB70EA" w:rsidRPr="00AD357B" w:rsidRDefault="00CB70EA" w:rsidP="00CB70EA">
      <w:pPr>
        <w:tabs>
          <w:tab w:val="clear" w:pos="431"/>
        </w:tabs>
        <w:suppressAutoHyphens/>
        <w:overflowPunct/>
        <w:adjustRightInd/>
        <w:snapToGrid/>
        <w:spacing w:after="120"/>
        <w:ind w:left="1134" w:right="1134"/>
        <w:rPr>
          <w:snapToGrid/>
          <w:lang w:val="en-GB"/>
        </w:rPr>
      </w:pPr>
      <w:r>
        <w:rPr>
          <w:snapToGrid/>
          <w:lang w:val="en-GB"/>
        </w:rPr>
        <w:t>2.</w:t>
      </w:r>
      <w:r w:rsidRPr="00AD357B">
        <w:rPr>
          <w:snapToGrid/>
          <w:lang w:val="en-GB"/>
        </w:rPr>
        <w:t>10</w:t>
      </w:r>
      <w:r w:rsidRPr="00AD357B">
        <w:rPr>
          <w:snapToGrid/>
          <w:lang w:val="en-GB"/>
        </w:rPr>
        <w:tab/>
        <w:t>2010</w:t>
      </w:r>
      <w:r w:rsidRPr="00AD357B">
        <w:rPr>
          <w:rFonts w:cs="SimSun" w:hint="eastAsia"/>
          <w:snapToGrid/>
          <w:lang w:val="en-GB"/>
        </w:rPr>
        <w:t>年</w:t>
      </w:r>
      <w:r w:rsidRPr="00AD357B">
        <w:rPr>
          <w:snapToGrid/>
          <w:lang w:val="en-GB"/>
        </w:rPr>
        <w:t>7</w:t>
      </w:r>
      <w:r w:rsidRPr="00AD357B">
        <w:rPr>
          <w:rFonts w:cs="SimSun" w:hint="eastAsia"/>
          <w:snapToGrid/>
          <w:lang w:val="en-GB"/>
        </w:rPr>
        <w:t>月</w:t>
      </w:r>
      <w:r w:rsidRPr="00AD357B">
        <w:rPr>
          <w:snapToGrid/>
          <w:lang w:val="en-GB"/>
        </w:rPr>
        <w:t>22</w:t>
      </w:r>
      <w:r w:rsidRPr="00AD357B">
        <w:rPr>
          <w:rFonts w:cs="SimSun" w:hint="eastAsia"/>
          <w:snapToGrid/>
          <w:lang w:val="en-GB"/>
        </w:rPr>
        <w:t>日</w:t>
      </w:r>
      <w:r>
        <w:rPr>
          <w:rFonts w:cs="SimSun" w:hint="eastAsia"/>
          <w:snapToGrid/>
          <w:lang w:val="en-GB"/>
        </w:rPr>
        <w:t>，</w:t>
      </w:r>
      <w:r w:rsidRPr="00AD357B">
        <w:rPr>
          <w:snapToGrid/>
          <w:lang w:val="en-GB"/>
        </w:rPr>
        <w:t>Abichou</w:t>
      </w:r>
      <w:r w:rsidRPr="00AD357B">
        <w:rPr>
          <w:rFonts w:cs="SimSun" w:hint="eastAsia"/>
          <w:snapToGrid/>
          <w:lang w:val="en-GB"/>
        </w:rPr>
        <w:t>先生向德国宪法法院提出一项要求采取暂行措施的紧急上诉</w:t>
      </w:r>
      <w:r>
        <w:rPr>
          <w:rFonts w:cs="SimSun" w:hint="eastAsia"/>
          <w:snapToGrid/>
          <w:lang w:val="en-GB"/>
        </w:rPr>
        <w:t>，</w:t>
      </w:r>
      <w:r w:rsidRPr="00AD357B">
        <w:rPr>
          <w:rFonts w:cs="SimSun" w:hint="eastAsia"/>
          <w:snapToGrid/>
          <w:lang w:val="en-GB"/>
        </w:rPr>
        <w:t>并且要求其撤销地区高等法院的裁决。该申请于</w:t>
      </w:r>
      <w:r w:rsidRPr="00AD357B">
        <w:rPr>
          <w:snapToGrid/>
          <w:lang w:val="en-GB"/>
        </w:rPr>
        <w:t>2010</w:t>
      </w:r>
      <w:r w:rsidRPr="00AD357B">
        <w:rPr>
          <w:rFonts w:cs="SimSun" w:hint="eastAsia"/>
          <w:snapToGrid/>
          <w:lang w:val="en-GB"/>
        </w:rPr>
        <w:t>年</w:t>
      </w:r>
      <w:r w:rsidRPr="00AD357B">
        <w:rPr>
          <w:snapToGrid/>
          <w:lang w:val="en-GB"/>
        </w:rPr>
        <w:t>7</w:t>
      </w:r>
      <w:r w:rsidRPr="00AD357B">
        <w:rPr>
          <w:rFonts w:cs="SimSun" w:hint="eastAsia"/>
          <w:snapToGrid/>
          <w:lang w:val="en-GB"/>
        </w:rPr>
        <w:t>月</w:t>
      </w:r>
      <w:r w:rsidRPr="00AD357B">
        <w:rPr>
          <w:snapToGrid/>
          <w:lang w:val="en-GB"/>
        </w:rPr>
        <w:t>28</w:t>
      </w:r>
      <w:r w:rsidRPr="00AD357B">
        <w:rPr>
          <w:rFonts w:cs="SimSun" w:hint="eastAsia"/>
          <w:snapToGrid/>
          <w:lang w:val="en-GB"/>
        </w:rPr>
        <w:t>日被驳回。萨尔布鲁根公诉当局随后向位于威斯巴登的德国刑事调查部中央办公室发出一封信</w:t>
      </w:r>
      <w:r>
        <w:rPr>
          <w:rFonts w:cs="SimSun" w:hint="eastAsia"/>
          <w:snapToGrid/>
          <w:lang w:val="en-GB"/>
        </w:rPr>
        <w:t>，</w:t>
      </w:r>
      <w:r w:rsidRPr="00AD357B">
        <w:rPr>
          <w:rFonts w:cs="SimSun" w:hint="eastAsia"/>
          <w:snapToGrid/>
          <w:lang w:val="en-GB"/>
        </w:rPr>
        <w:t>请求它为</w:t>
      </w:r>
      <w:r w:rsidRPr="00AD357B">
        <w:rPr>
          <w:snapToGrid/>
          <w:lang w:val="en-GB"/>
        </w:rPr>
        <w:t>Abichou</w:t>
      </w:r>
      <w:r w:rsidRPr="00AD357B">
        <w:rPr>
          <w:rFonts w:cs="SimSun" w:hint="eastAsia"/>
          <w:snapToGrid/>
          <w:lang w:val="en-GB"/>
        </w:rPr>
        <w:t>先生的引渡事宜做出安排。</w:t>
      </w:r>
    </w:p>
    <w:p w:rsidR="00CB70EA" w:rsidRPr="00AD357B" w:rsidRDefault="00CB70EA" w:rsidP="00CB70EA">
      <w:pPr>
        <w:tabs>
          <w:tab w:val="clear" w:pos="431"/>
        </w:tabs>
        <w:suppressAutoHyphens/>
        <w:overflowPunct/>
        <w:adjustRightInd/>
        <w:snapToGrid/>
        <w:spacing w:after="120"/>
        <w:ind w:left="1134" w:right="1134"/>
        <w:rPr>
          <w:snapToGrid/>
          <w:lang w:val="en-GB"/>
        </w:rPr>
      </w:pPr>
      <w:r>
        <w:rPr>
          <w:snapToGrid/>
          <w:lang w:val="en-GB"/>
        </w:rPr>
        <w:t>2.</w:t>
      </w:r>
      <w:r w:rsidRPr="00AD357B">
        <w:rPr>
          <w:snapToGrid/>
          <w:lang w:val="en-GB"/>
        </w:rPr>
        <w:t>11</w:t>
      </w:r>
      <w:r w:rsidRPr="00AD357B">
        <w:rPr>
          <w:snapToGrid/>
          <w:lang w:val="en-GB"/>
        </w:rPr>
        <w:tab/>
        <w:t>2010</w:t>
      </w:r>
      <w:r w:rsidRPr="00AD357B">
        <w:rPr>
          <w:rFonts w:cs="SimSun" w:hint="eastAsia"/>
          <w:snapToGrid/>
          <w:lang w:val="en-GB"/>
        </w:rPr>
        <w:t>年</w:t>
      </w:r>
      <w:r w:rsidRPr="00AD357B">
        <w:rPr>
          <w:snapToGrid/>
          <w:lang w:val="en-GB"/>
        </w:rPr>
        <w:t>8</w:t>
      </w:r>
      <w:r w:rsidRPr="00AD357B">
        <w:rPr>
          <w:rFonts w:cs="SimSun" w:hint="eastAsia"/>
          <w:snapToGrid/>
          <w:lang w:val="en-GB"/>
        </w:rPr>
        <w:t>月</w:t>
      </w:r>
      <w:r w:rsidRPr="00AD357B">
        <w:rPr>
          <w:snapToGrid/>
          <w:lang w:val="en-GB"/>
        </w:rPr>
        <w:t>20</w:t>
      </w:r>
      <w:r w:rsidRPr="00AD357B">
        <w:rPr>
          <w:rFonts w:cs="SimSun" w:hint="eastAsia"/>
          <w:snapToGrid/>
          <w:lang w:val="en-GB"/>
        </w:rPr>
        <w:t>日</w:t>
      </w:r>
      <w:r>
        <w:rPr>
          <w:rFonts w:cs="SimSun" w:hint="eastAsia"/>
          <w:snapToGrid/>
          <w:lang w:val="en-GB"/>
        </w:rPr>
        <w:t>，</w:t>
      </w:r>
      <w:r w:rsidRPr="00AD357B">
        <w:rPr>
          <w:snapToGrid/>
          <w:lang w:val="en-GB"/>
        </w:rPr>
        <w:t>Abichou</w:t>
      </w:r>
      <w:r w:rsidRPr="00AD357B">
        <w:rPr>
          <w:rFonts w:cs="SimSun" w:hint="eastAsia"/>
          <w:snapToGrid/>
          <w:lang w:val="en-GB"/>
        </w:rPr>
        <w:t>先生</w:t>
      </w:r>
      <w:r w:rsidRPr="00AD357B">
        <w:rPr>
          <w:rFonts w:cs="SimSun" w:hint="eastAsia"/>
          <w:snapToGrid/>
        </w:rPr>
        <w:t>根据《欧洲人权法院规则》第</w:t>
      </w:r>
      <w:r w:rsidRPr="00AD357B">
        <w:rPr>
          <w:snapToGrid/>
        </w:rPr>
        <w:t>39</w:t>
      </w:r>
      <w:r w:rsidRPr="00AD357B">
        <w:rPr>
          <w:rFonts w:cs="SimSun" w:hint="eastAsia"/>
          <w:snapToGrid/>
        </w:rPr>
        <w:t>条之规定向欧洲人权法院</w:t>
      </w:r>
      <w:r w:rsidRPr="00AD357B">
        <w:rPr>
          <w:rFonts w:cs="SimSun" w:hint="eastAsia"/>
          <w:snapToGrid/>
          <w:lang w:val="en-GB"/>
        </w:rPr>
        <w:t>提出有关采取暂行措施的请求。</w:t>
      </w:r>
      <w:r w:rsidRPr="00AD357B">
        <w:rPr>
          <w:snapToGrid/>
          <w:color w:val="0000FF"/>
          <w:vertAlign w:val="superscript"/>
          <w:lang w:val="en-GB" w:eastAsia="en-US"/>
        </w:rPr>
        <w:footnoteReference w:id="130"/>
      </w:r>
      <w:r w:rsidRPr="00AD357B">
        <w:rPr>
          <w:snapToGrid/>
          <w:lang w:val="en-GB"/>
        </w:rPr>
        <w:t xml:space="preserve"> </w:t>
      </w:r>
      <w:r w:rsidRPr="00AD357B">
        <w:rPr>
          <w:rFonts w:cs="SimSun" w:hint="eastAsia"/>
          <w:snapToGrid/>
          <w:lang w:val="en-GB"/>
        </w:rPr>
        <w:t>该法院于</w:t>
      </w:r>
      <w:r w:rsidRPr="00AD357B">
        <w:rPr>
          <w:snapToGrid/>
          <w:lang w:val="en-GB"/>
        </w:rPr>
        <w:t>2010</w:t>
      </w:r>
      <w:r w:rsidRPr="00AD357B">
        <w:rPr>
          <w:rFonts w:cs="SimSun" w:hint="eastAsia"/>
          <w:snapToGrid/>
          <w:lang w:val="en-GB"/>
        </w:rPr>
        <w:t>年</w:t>
      </w:r>
      <w:r w:rsidRPr="00AD357B">
        <w:rPr>
          <w:snapToGrid/>
          <w:lang w:val="en-GB"/>
        </w:rPr>
        <w:t>8</w:t>
      </w:r>
      <w:r w:rsidRPr="00AD357B">
        <w:rPr>
          <w:rFonts w:cs="SimSun" w:hint="eastAsia"/>
          <w:snapToGrid/>
          <w:lang w:val="en-GB"/>
        </w:rPr>
        <w:t>月</w:t>
      </w:r>
      <w:r w:rsidRPr="00AD357B">
        <w:rPr>
          <w:snapToGrid/>
          <w:lang w:val="en-GB"/>
        </w:rPr>
        <w:t>23</w:t>
      </w:r>
      <w:r w:rsidRPr="00AD357B">
        <w:rPr>
          <w:rFonts w:cs="SimSun" w:hint="eastAsia"/>
          <w:snapToGrid/>
          <w:lang w:val="en-GB"/>
        </w:rPr>
        <w:t>日拒绝了这一申请</w:t>
      </w:r>
      <w:r>
        <w:rPr>
          <w:rFonts w:cs="SimSun" w:hint="eastAsia"/>
          <w:snapToGrid/>
          <w:lang w:val="en-GB"/>
        </w:rPr>
        <w:t>，</w:t>
      </w:r>
      <w:r w:rsidRPr="00AD357B">
        <w:rPr>
          <w:rFonts w:cs="SimSun" w:hint="eastAsia"/>
          <w:snapToGrid/>
          <w:lang w:val="en-GB"/>
        </w:rPr>
        <w:t>但没有提供拒绝理由。</w:t>
      </w:r>
    </w:p>
    <w:p w:rsidR="00CB70EA" w:rsidRPr="00AD357B" w:rsidRDefault="00CB70EA" w:rsidP="00CB70EA">
      <w:pPr>
        <w:tabs>
          <w:tab w:val="clear" w:pos="431"/>
        </w:tabs>
        <w:suppressAutoHyphens/>
        <w:overflowPunct/>
        <w:adjustRightInd/>
        <w:snapToGrid/>
        <w:spacing w:after="120"/>
        <w:ind w:left="1134" w:right="1134"/>
        <w:rPr>
          <w:snapToGrid/>
          <w:lang w:val="en-GB"/>
        </w:rPr>
      </w:pPr>
      <w:r>
        <w:rPr>
          <w:snapToGrid/>
          <w:lang w:val="en-GB"/>
        </w:rPr>
        <w:t>2.</w:t>
      </w:r>
      <w:r w:rsidRPr="00AD357B">
        <w:rPr>
          <w:snapToGrid/>
          <w:lang w:val="en-GB"/>
        </w:rPr>
        <w:t>12</w:t>
      </w:r>
      <w:r w:rsidRPr="00AD357B">
        <w:rPr>
          <w:snapToGrid/>
          <w:lang w:val="en-GB"/>
        </w:rPr>
        <w:tab/>
        <w:t>2010</w:t>
      </w:r>
      <w:r w:rsidRPr="00AD357B">
        <w:rPr>
          <w:rFonts w:cs="SimSun" w:hint="eastAsia"/>
          <w:snapToGrid/>
          <w:lang w:val="en-GB"/>
        </w:rPr>
        <w:t>年</w:t>
      </w:r>
      <w:r w:rsidRPr="00AD357B">
        <w:rPr>
          <w:snapToGrid/>
          <w:lang w:val="en-GB"/>
        </w:rPr>
        <w:t>8</w:t>
      </w:r>
      <w:r w:rsidRPr="00AD357B">
        <w:rPr>
          <w:rFonts w:cs="SimSun" w:hint="eastAsia"/>
          <w:snapToGrid/>
          <w:lang w:val="en-GB"/>
        </w:rPr>
        <w:t>月</w:t>
      </w:r>
      <w:r w:rsidRPr="00AD357B">
        <w:rPr>
          <w:snapToGrid/>
          <w:lang w:val="en-GB"/>
        </w:rPr>
        <w:t>25</w:t>
      </w:r>
      <w:r w:rsidRPr="00AD357B">
        <w:rPr>
          <w:rFonts w:cs="SimSun" w:hint="eastAsia"/>
          <w:snapToGrid/>
          <w:lang w:val="en-GB"/>
        </w:rPr>
        <w:t>日</w:t>
      </w:r>
      <w:r>
        <w:rPr>
          <w:rFonts w:cs="SimSun" w:hint="eastAsia"/>
          <w:snapToGrid/>
          <w:lang w:val="en-GB"/>
        </w:rPr>
        <w:t>，</w:t>
      </w:r>
      <w:r w:rsidRPr="00AD357B">
        <w:rPr>
          <w:rFonts w:cs="SimSun" w:hint="eastAsia"/>
          <w:snapToGrid/>
          <w:lang w:val="en-GB"/>
        </w:rPr>
        <w:t>申诉人获悉</w:t>
      </w:r>
      <w:r>
        <w:rPr>
          <w:rFonts w:cs="SimSun" w:hint="eastAsia"/>
          <w:snapToGrid/>
          <w:lang w:val="en-GB"/>
        </w:rPr>
        <w:t>，</w:t>
      </w:r>
      <w:r w:rsidRPr="00AD357B">
        <w:rPr>
          <w:rFonts w:cs="SimSun" w:hint="eastAsia"/>
          <w:snapToGrid/>
          <w:lang w:val="en-GB"/>
        </w:rPr>
        <w:t>她丈夫</w:t>
      </w:r>
      <w:r w:rsidRPr="00AD357B">
        <w:rPr>
          <w:snapToGrid/>
          <w:lang w:val="en-GB"/>
        </w:rPr>
        <w:t>Abichou</w:t>
      </w:r>
      <w:r w:rsidRPr="00AD357B">
        <w:rPr>
          <w:rFonts w:cs="SimSun" w:hint="eastAsia"/>
          <w:snapToGrid/>
          <w:lang w:val="en-GB"/>
        </w:rPr>
        <w:t>先生的引渡工作将于同日下午</w:t>
      </w:r>
      <w:r w:rsidRPr="00AD357B">
        <w:rPr>
          <w:snapToGrid/>
          <w:lang w:val="en-GB"/>
        </w:rPr>
        <w:t>1</w:t>
      </w:r>
      <w:r w:rsidRPr="00AD357B">
        <w:rPr>
          <w:rFonts w:cs="SimSun" w:hint="eastAsia"/>
          <w:snapToGrid/>
          <w:lang w:val="en-GB"/>
        </w:rPr>
        <w:t>时进行。引渡行动于</w:t>
      </w:r>
      <w:r w:rsidRPr="00AD357B">
        <w:rPr>
          <w:snapToGrid/>
          <w:lang w:val="en-GB"/>
        </w:rPr>
        <w:t>2010</w:t>
      </w:r>
      <w:r w:rsidRPr="00AD357B">
        <w:rPr>
          <w:rFonts w:cs="SimSun" w:hint="eastAsia"/>
          <w:snapToGrid/>
          <w:lang w:val="en-GB"/>
        </w:rPr>
        <w:t>年</w:t>
      </w:r>
      <w:r w:rsidRPr="00AD357B">
        <w:rPr>
          <w:snapToGrid/>
          <w:lang w:val="en-GB"/>
        </w:rPr>
        <w:t>8</w:t>
      </w:r>
      <w:r w:rsidRPr="00AD357B">
        <w:rPr>
          <w:rFonts w:cs="SimSun" w:hint="eastAsia"/>
          <w:snapToGrid/>
          <w:lang w:val="en-GB"/>
        </w:rPr>
        <w:t>月</w:t>
      </w:r>
      <w:r w:rsidRPr="00AD357B">
        <w:rPr>
          <w:snapToGrid/>
          <w:lang w:val="en-GB"/>
        </w:rPr>
        <w:t>25</w:t>
      </w:r>
      <w:r w:rsidRPr="00AD357B">
        <w:rPr>
          <w:rFonts w:cs="SimSun" w:hint="eastAsia"/>
          <w:snapToGrid/>
          <w:lang w:val="en-GB"/>
        </w:rPr>
        <w:t>日如期举行。</w:t>
      </w:r>
    </w:p>
    <w:p w:rsidR="00CB70EA" w:rsidRPr="00AD357B" w:rsidRDefault="00CB70EA" w:rsidP="00CB70EA">
      <w:pPr>
        <w:keepNext/>
        <w:keepLines/>
        <w:tabs>
          <w:tab w:val="clear" w:pos="431"/>
          <w:tab w:val="right" w:pos="851"/>
        </w:tabs>
        <w:suppressAutoHyphens/>
        <w:overflowPunct/>
        <w:adjustRightInd/>
        <w:snapToGrid/>
        <w:spacing w:before="240" w:after="120" w:line="240" w:lineRule="exact"/>
        <w:ind w:left="1134" w:right="1134" w:hanging="1134"/>
        <w:jc w:val="left"/>
        <w:rPr>
          <w:rFonts w:eastAsia="SimHei"/>
          <w:bCs/>
          <w:snapToGrid/>
          <w:lang w:val="en-GB"/>
        </w:rPr>
      </w:pPr>
      <w:r w:rsidRPr="00AD357B">
        <w:rPr>
          <w:rFonts w:eastAsia="SimHei"/>
          <w:bCs/>
          <w:snapToGrid/>
          <w:lang w:val="en-GB"/>
        </w:rPr>
        <w:tab/>
      </w:r>
      <w:r w:rsidRPr="00AD357B">
        <w:rPr>
          <w:rFonts w:eastAsia="SimHei"/>
          <w:bCs/>
          <w:snapToGrid/>
          <w:lang w:val="en-GB"/>
        </w:rPr>
        <w:tab/>
      </w:r>
      <w:r w:rsidRPr="00AD357B">
        <w:rPr>
          <w:rFonts w:eastAsia="SimHei" w:cs="SimSun" w:hint="eastAsia"/>
          <w:bCs/>
          <w:snapToGrid/>
          <w:lang w:val="en-GB"/>
        </w:rPr>
        <w:t>申诉</w:t>
      </w:r>
    </w:p>
    <w:p w:rsidR="00CB70EA" w:rsidRPr="00AD357B" w:rsidRDefault="00CB70EA" w:rsidP="00CB70EA">
      <w:pPr>
        <w:tabs>
          <w:tab w:val="clear" w:pos="431"/>
        </w:tabs>
        <w:suppressAutoHyphens/>
        <w:overflowPunct/>
        <w:adjustRightInd/>
        <w:snapToGrid/>
        <w:spacing w:after="120"/>
        <w:ind w:left="1134" w:right="1134"/>
        <w:rPr>
          <w:snapToGrid/>
          <w:lang w:val="en-GB"/>
        </w:rPr>
      </w:pPr>
      <w:r>
        <w:rPr>
          <w:snapToGrid/>
          <w:lang w:val="en-GB"/>
        </w:rPr>
        <w:t>3.</w:t>
      </w:r>
      <w:r w:rsidRPr="00AD357B">
        <w:rPr>
          <w:snapToGrid/>
          <w:lang w:val="en-GB"/>
        </w:rPr>
        <w:t>1</w:t>
      </w:r>
      <w:r w:rsidRPr="00AD357B">
        <w:rPr>
          <w:snapToGrid/>
          <w:lang w:val="en-GB"/>
        </w:rPr>
        <w:tab/>
      </w:r>
      <w:r w:rsidRPr="00AD357B">
        <w:rPr>
          <w:rFonts w:cs="SimSun" w:hint="eastAsia"/>
          <w:snapToGrid/>
          <w:lang w:val="en-GB"/>
        </w:rPr>
        <w:t>申诉人提到人权事务委员会</w:t>
      </w:r>
      <w:r w:rsidRPr="00AD357B">
        <w:rPr>
          <w:snapToGrid/>
          <w:lang w:val="en-GB"/>
        </w:rPr>
        <w:t>2008</w:t>
      </w:r>
      <w:r w:rsidRPr="00AD357B">
        <w:rPr>
          <w:rFonts w:cs="SimSun" w:hint="eastAsia"/>
          <w:snapToGrid/>
          <w:lang w:val="en-GB"/>
        </w:rPr>
        <w:t>年</w:t>
      </w:r>
      <w:r w:rsidRPr="00AD357B">
        <w:rPr>
          <w:snapToGrid/>
          <w:lang w:val="en-GB"/>
        </w:rPr>
        <w:t>3</w:t>
      </w:r>
      <w:r w:rsidRPr="00AD357B">
        <w:rPr>
          <w:rFonts w:cs="SimSun" w:hint="eastAsia"/>
          <w:snapToGrid/>
          <w:lang w:val="en-GB"/>
        </w:rPr>
        <w:t>月</w:t>
      </w:r>
      <w:r w:rsidRPr="00AD357B">
        <w:rPr>
          <w:snapToGrid/>
          <w:lang w:val="en-GB"/>
        </w:rPr>
        <w:t>28</w:t>
      </w:r>
      <w:r w:rsidRPr="00AD357B">
        <w:rPr>
          <w:rFonts w:cs="SimSun" w:hint="eastAsia"/>
          <w:snapToGrid/>
          <w:lang w:val="en-GB"/>
        </w:rPr>
        <w:t>日通过的关于突尼斯报告的结论性意见</w:t>
      </w:r>
      <w:r>
        <w:rPr>
          <w:rFonts w:cs="SimSun" w:hint="eastAsia"/>
          <w:snapToGrid/>
          <w:lang w:val="en-GB"/>
        </w:rPr>
        <w:t>，</w:t>
      </w:r>
      <w:r w:rsidRPr="00AD357B">
        <w:rPr>
          <w:snapToGrid/>
          <w:color w:val="0000FF"/>
          <w:vertAlign w:val="superscript"/>
          <w:lang w:val="en-GB" w:eastAsia="en-US"/>
        </w:rPr>
        <w:footnoteReference w:id="131"/>
      </w:r>
      <w:r w:rsidRPr="00AD357B">
        <w:rPr>
          <w:snapToGrid/>
          <w:lang w:val="en-GB"/>
        </w:rPr>
        <w:t xml:space="preserve"> </w:t>
      </w:r>
      <w:r w:rsidRPr="00AD357B">
        <w:rPr>
          <w:rFonts w:cs="SimSun" w:hint="eastAsia"/>
          <w:snapToGrid/>
          <w:lang w:val="en-GB"/>
        </w:rPr>
        <w:t>并且指出</w:t>
      </w:r>
      <w:r>
        <w:rPr>
          <w:rFonts w:cs="SimSun" w:hint="eastAsia"/>
          <w:snapToGrid/>
          <w:lang w:val="en-GB"/>
        </w:rPr>
        <w:t>，</w:t>
      </w:r>
      <w:r w:rsidRPr="00AD357B">
        <w:rPr>
          <w:rFonts w:cs="SimSun" w:hint="eastAsia"/>
          <w:snapToGrid/>
          <w:lang w:val="en-GB"/>
        </w:rPr>
        <w:t>在突尼斯国内涉及政治犯和普通罪犯的案件中</w:t>
      </w:r>
      <w:r>
        <w:rPr>
          <w:rFonts w:cs="SimSun" w:hint="eastAsia"/>
          <w:snapToGrid/>
          <w:lang w:val="en-GB"/>
        </w:rPr>
        <w:t>，</w:t>
      </w:r>
      <w:r w:rsidRPr="00AD357B">
        <w:rPr>
          <w:rFonts w:cs="SimSun" w:hint="eastAsia"/>
          <w:snapToGrid/>
          <w:lang w:val="en-GB"/>
        </w:rPr>
        <w:t>酷刑经常被用作一种调查方法。而这些犯人几乎不可避免地会在审讯期间遭受残忍、不人道或有辱人格的待遇</w:t>
      </w:r>
      <w:r>
        <w:rPr>
          <w:rFonts w:cs="SimSun" w:hint="eastAsia"/>
          <w:snapToGrid/>
          <w:lang w:val="en-GB"/>
        </w:rPr>
        <w:t>，</w:t>
      </w:r>
      <w:r w:rsidRPr="00AD357B">
        <w:rPr>
          <w:rFonts w:cs="SimSun" w:hint="eastAsia"/>
          <w:snapToGrid/>
          <w:lang w:val="en-GB"/>
        </w:rPr>
        <w:t>包括踢打、掌击和拳击。因此</w:t>
      </w:r>
      <w:r>
        <w:rPr>
          <w:rFonts w:cs="SimSun" w:hint="eastAsia"/>
          <w:snapToGrid/>
          <w:lang w:val="en-GB"/>
        </w:rPr>
        <w:t>，</w:t>
      </w:r>
      <w:r w:rsidRPr="00AD357B">
        <w:rPr>
          <w:rFonts w:cs="SimSun" w:hint="eastAsia"/>
          <w:snapToGrid/>
          <w:lang w:val="en-GB"/>
        </w:rPr>
        <w:t>不合作的嫌疑人会遭受酷刑。</w:t>
      </w:r>
      <w:r w:rsidRPr="00AD357B">
        <w:rPr>
          <w:snapToGrid/>
          <w:color w:val="0000FF"/>
          <w:vertAlign w:val="superscript"/>
          <w:lang w:val="en-GB" w:eastAsia="en-US"/>
        </w:rPr>
        <w:footnoteReference w:id="132"/>
      </w:r>
      <w:r w:rsidRPr="00AD357B">
        <w:rPr>
          <w:snapToGrid/>
          <w:lang w:val="en-GB"/>
        </w:rPr>
        <w:t xml:space="preserve"> </w:t>
      </w:r>
      <w:r w:rsidRPr="00AD357B">
        <w:rPr>
          <w:rFonts w:cs="SimSun" w:hint="eastAsia"/>
          <w:snapToGrid/>
          <w:lang w:val="en-GB"/>
        </w:rPr>
        <w:t>酷刑被用于从普通罪犯那里获得与被指控犯罪有关的供词</w:t>
      </w:r>
      <w:r>
        <w:rPr>
          <w:rFonts w:cs="SimSun" w:hint="eastAsia"/>
          <w:snapToGrid/>
          <w:lang w:val="en-GB"/>
        </w:rPr>
        <w:t>，</w:t>
      </w:r>
      <w:r w:rsidRPr="00AD357B">
        <w:rPr>
          <w:rFonts w:cs="SimSun" w:hint="eastAsia"/>
          <w:snapToGrid/>
          <w:lang w:val="en-GB"/>
        </w:rPr>
        <w:t>以及用于了结未解决的案件。</w:t>
      </w:r>
    </w:p>
    <w:p w:rsidR="00CB70EA" w:rsidRPr="00AD357B" w:rsidRDefault="00CB70EA" w:rsidP="00CB70EA">
      <w:pPr>
        <w:tabs>
          <w:tab w:val="clear" w:pos="431"/>
        </w:tabs>
        <w:suppressAutoHyphens/>
        <w:overflowPunct/>
        <w:adjustRightInd/>
        <w:snapToGrid/>
        <w:spacing w:after="120"/>
        <w:ind w:left="1134" w:right="1134"/>
        <w:rPr>
          <w:snapToGrid/>
          <w:lang w:val="en-GB"/>
        </w:rPr>
      </w:pPr>
      <w:r>
        <w:rPr>
          <w:snapToGrid/>
          <w:lang w:val="en-GB"/>
        </w:rPr>
        <w:t>3.</w:t>
      </w:r>
      <w:r w:rsidRPr="00AD357B">
        <w:rPr>
          <w:snapToGrid/>
          <w:lang w:val="en-GB"/>
        </w:rPr>
        <w:t>2</w:t>
      </w:r>
      <w:r w:rsidRPr="00AD357B">
        <w:rPr>
          <w:snapToGrid/>
          <w:lang w:val="en-GB"/>
        </w:rPr>
        <w:tab/>
      </w:r>
      <w:r w:rsidRPr="00AD357B">
        <w:rPr>
          <w:rFonts w:cs="SimSun" w:hint="eastAsia"/>
          <w:snapToGrid/>
          <w:lang w:val="en-GB"/>
        </w:rPr>
        <w:t>据申诉人称</w:t>
      </w:r>
      <w:r>
        <w:rPr>
          <w:rFonts w:cs="SimSun" w:hint="eastAsia"/>
          <w:snapToGrid/>
          <w:lang w:val="en-GB"/>
        </w:rPr>
        <w:t>，</w:t>
      </w:r>
      <w:r w:rsidRPr="00AD357B">
        <w:rPr>
          <w:rFonts w:cs="SimSun" w:hint="eastAsia"/>
          <w:snapToGrid/>
          <w:lang w:val="en-GB"/>
        </w:rPr>
        <w:t>突尼斯政府在其两份口头照会中保证</w:t>
      </w:r>
      <w:r>
        <w:rPr>
          <w:rFonts w:cs="SimSun" w:hint="eastAsia"/>
          <w:snapToGrid/>
          <w:lang w:val="en-GB"/>
        </w:rPr>
        <w:t>，</w:t>
      </w:r>
      <w:r w:rsidRPr="00AD357B">
        <w:rPr>
          <w:rFonts w:cs="SimSun" w:hint="eastAsia"/>
          <w:snapToGrid/>
          <w:lang w:val="en-GB"/>
        </w:rPr>
        <w:t>它将保证</w:t>
      </w:r>
      <w:r w:rsidRPr="00AD357B">
        <w:rPr>
          <w:snapToGrid/>
          <w:lang w:val="en-GB"/>
        </w:rPr>
        <w:t>Abichou</w:t>
      </w:r>
      <w:r w:rsidRPr="00AD357B">
        <w:rPr>
          <w:rFonts w:cs="SimSun" w:hint="eastAsia"/>
          <w:snapToGrid/>
          <w:lang w:val="en-GB"/>
        </w:rPr>
        <w:t>先生身体和心理的完整性</w:t>
      </w:r>
      <w:r>
        <w:rPr>
          <w:rFonts w:cs="SimSun" w:hint="eastAsia"/>
          <w:snapToGrid/>
          <w:lang w:val="en-GB"/>
        </w:rPr>
        <w:t>，</w:t>
      </w:r>
      <w:r w:rsidRPr="00AD357B">
        <w:rPr>
          <w:rFonts w:cs="SimSun" w:hint="eastAsia"/>
          <w:snapToGrid/>
          <w:lang w:val="en-GB"/>
        </w:rPr>
        <w:t>但这种保证没有任何意义</w:t>
      </w:r>
      <w:r>
        <w:rPr>
          <w:rFonts w:cs="SimSun" w:hint="eastAsia"/>
          <w:snapToGrid/>
          <w:lang w:val="en-GB"/>
        </w:rPr>
        <w:t>，</w:t>
      </w:r>
      <w:r w:rsidRPr="00AD357B">
        <w:rPr>
          <w:rFonts w:cs="SimSun" w:hint="eastAsia"/>
          <w:snapToGrid/>
          <w:lang w:val="en-GB"/>
        </w:rPr>
        <w:t>因为突尼斯未能信守其在过去为了请求一个国家引渡或送还其一个公民而向其做出的外交保证。</w:t>
      </w:r>
      <w:r w:rsidRPr="00AD357B">
        <w:rPr>
          <w:snapToGrid/>
          <w:color w:val="0000FF"/>
          <w:vertAlign w:val="superscript"/>
          <w:lang w:val="en-GB" w:eastAsia="en-US"/>
        </w:rPr>
        <w:footnoteReference w:id="133"/>
      </w:r>
      <w:r w:rsidRPr="00AD357B">
        <w:rPr>
          <w:snapToGrid/>
          <w:lang w:val="en-GB"/>
        </w:rPr>
        <w:t xml:space="preserve"> </w:t>
      </w:r>
      <w:r w:rsidRPr="00AD357B">
        <w:rPr>
          <w:rFonts w:cs="SimSun" w:hint="eastAsia"/>
          <w:snapToGrid/>
          <w:lang w:val="en-GB"/>
        </w:rPr>
        <w:t>另外</w:t>
      </w:r>
      <w:r>
        <w:rPr>
          <w:rFonts w:cs="SimSun" w:hint="eastAsia"/>
          <w:snapToGrid/>
          <w:lang w:val="en-GB"/>
        </w:rPr>
        <w:t>，</w:t>
      </w:r>
      <w:r w:rsidRPr="00AD357B">
        <w:rPr>
          <w:rFonts w:cs="SimSun" w:hint="eastAsia"/>
          <w:snapToGrid/>
          <w:lang w:val="en-GB"/>
        </w:rPr>
        <w:t>在与申诉人的律师进行电话交谈期间</w:t>
      </w:r>
      <w:r>
        <w:rPr>
          <w:rFonts w:cs="SimSun" w:hint="eastAsia"/>
          <w:snapToGrid/>
          <w:lang w:val="en-GB"/>
        </w:rPr>
        <w:t>，</w:t>
      </w:r>
      <w:r w:rsidRPr="00AD357B">
        <w:rPr>
          <w:snapToGrid/>
          <w:lang w:val="en-GB"/>
        </w:rPr>
        <w:t>Mohamed Jelouali</w:t>
      </w:r>
      <w:r>
        <w:rPr>
          <w:rFonts w:cs="SimSun" w:hint="eastAsia"/>
          <w:snapToGrid/>
          <w:lang w:val="en-GB"/>
        </w:rPr>
        <w:t>(</w:t>
      </w:r>
      <w:r w:rsidRPr="00AD357B">
        <w:rPr>
          <w:rFonts w:cs="SimSun" w:hint="eastAsia"/>
          <w:snapToGrid/>
          <w:lang w:val="en-GB"/>
        </w:rPr>
        <w:t>同一案件的一位被告人</w:t>
      </w:r>
      <w:r>
        <w:rPr>
          <w:rFonts w:cs="SimSun" w:hint="eastAsia"/>
          <w:snapToGrid/>
          <w:lang w:val="en-GB"/>
        </w:rPr>
        <w:t>)</w:t>
      </w:r>
      <w:r w:rsidRPr="00AD357B">
        <w:rPr>
          <w:rFonts w:cs="SimSun" w:hint="eastAsia"/>
          <w:snapToGrid/>
          <w:lang w:val="en-GB"/>
        </w:rPr>
        <w:t>的律师说</w:t>
      </w:r>
      <w:r>
        <w:rPr>
          <w:rFonts w:cs="SimSun" w:hint="eastAsia"/>
          <w:snapToGrid/>
          <w:lang w:val="en-GB"/>
        </w:rPr>
        <w:t>，</w:t>
      </w:r>
      <w:r w:rsidRPr="00AD357B">
        <w:rPr>
          <w:rFonts w:cs="SimSun" w:hint="eastAsia"/>
          <w:snapToGrid/>
          <w:lang w:val="en-GB"/>
        </w:rPr>
        <w:t>他的委托人声称遭到逮捕他的海关人员的殴打</w:t>
      </w:r>
      <w:r>
        <w:rPr>
          <w:rFonts w:cs="SimSun" w:hint="eastAsia"/>
          <w:snapToGrid/>
          <w:lang w:val="en-GB"/>
        </w:rPr>
        <w:t>，</w:t>
      </w:r>
      <w:r w:rsidRPr="00AD357B">
        <w:rPr>
          <w:rFonts w:cs="SimSun" w:hint="eastAsia"/>
          <w:snapToGrid/>
          <w:lang w:val="en-GB"/>
        </w:rPr>
        <w:t>并且在同一天被移交给</w:t>
      </w:r>
      <w:r w:rsidRPr="00AD357B">
        <w:rPr>
          <w:snapToGrid/>
          <w:lang w:val="en-GB"/>
        </w:rPr>
        <w:t>Goulette</w:t>
      </w:r>
      <w:r w:rsidRPr="00AD357B">
        <w:rPr>
          <w:rFonts w:cs="SimSun" w:hint="eastAsia"/>
          <w:snapToGrid/>
          <w:lang w:val="en-GB"/>
        </w:rPr>
        <w:t>警察局</w:t>
      </w:r>
      <w:r>
        <w:rPr>
          <w:rFonts w:cs="SimSun" w:hint="eastAsia"/>
          <w:snapToGrid/>
          <w:lang w:val="en-GB"/>
        </w:rPr>
        <w:t>，</w:t>
      </w:r>
      <w:r w:rsidRPr="00AD357B">
        <w:rPr>
          <w:rFonts w:cs="SimSun" w:hint="eastAsia"/>
          <w:snapToGrid/>
          <w:lang w:val="en-GB"/>
        </w:rPr>
        <w:t>并且在那里受到了警察的酷刑。在其被捕后的五天里</w:t>
      </w:r>
      <w:r>
        <w:rPr>
          <w:rFonts w:cs="SimSun" w:hint="eastAsia"/>
          <w:snapToGrid/>
          <w:lang w:val="en-GB"/>
        </w:rPr>
        <w:t>，</w:t>
      </w:r>
      <w:r w:rsidRPr="00AD357B">
        <w:rPr>
          <w:rFonts w:cs="SimSun" w:hint="eastAsia"/>
          <w:snapToGrid/>
          <w:lang w:val="en-GB"/>
        </w:rPr>
        <w:t>他被人多次拳打脚踢</w:t>
      </w:r>
      <w:r>
        <w:rPr>
          <w:rFonts w:cs="SimSun" w:hint="eastAsia"/>
          <w:snapToGrid/>
          <w:lang w:val="en-GB"/>
        </w:rPr>
        <w:t>，</w:t>
      </w:r>
      <w:r w:rsidRPr="00AD357B">
        <w:rPr>
          <w:rFonts w:cs="SimSun" w:hint="eastAsia"/>
          <w:snapToGrid/>
          <w:lang w:val="en-GB"/>
        </w:rPr>
        <w:t>并且有人使用警棍对他进行殴打。他在被捕后的第一天晚上被审问了一夜</w:t>
      </w:r>
      <w:r>
        <w:rPr>
          <w:rFonts w:cs="SimSun" w:hint="eastAsia"/>
          <w:snapToGrid/>
          <w:lang w:val="en-GB"/>
        </w:rPr>
        <w:t>，</w:t>
      </w:r>
      <w:r w:rsidRPr="00AD357B">
        <w:rPr>
          <w:rFonts w:cs="SimSun" w:hint="eastAsia"/>
          <w:snapToGrid/>
          <w:lang w:val="en-GB"/>
        </w:rPr>
        <w:t>不让他睡觉。直到他被捕</w:t>
      </w:r>
      <w:r w:rsidRPr="00AD357B">
        <w:rPr>
          <w:snapToGrid/>
          <w:lang w:val="en-GB"/>
        </w:rPr>
        <w:t>25</w:t>
      </w:r>
      <w:r w:rsidRPr="00AD357B">
        <w:rPr>
          <w:rFonts w:cs="SimSun" w:hint="eastAsia"/>
          <w:snapToGrid/>
          <w:lang w:val="en-GB"/>
        </w:rPr>
        <w:t>天后</w:t>
      </w:r>
      <w:r>
        <w:rPr>
          <w:rFonts w:cs="SimSun" w:hint="eastAsia"/>
          <w:snapToGrid/>
          <w:lang w:val="en-GB"/>
        </w:rPr>
        <w:t>，</w:t>
      </w:r>
      <w:r w:rsidRPr="00AD357B">
        <w:rPr>
          <w:rFonts w:cs="SimSun" w:hint="eastAsia"/>
          <w:snapToGrid/>
          <w:lang w:val="en-GB"/>
        </w:rPr>
        <w:t>他才被带到一位调查法官面前</w:t>
      </w:r>
      <w:r>
        <w:rPr>
          <w:rFonts w:cs="SimSun" w:hint="eastAsia"/>
          <w:snapToGrid/>
          <w:lang w:val="en-GB"/>
        </w:rPr>
        <w:t>，</w:t>
      </w:r>
      <w:r w:rsidRPr="00AD357B">
        <w:rPr>
          <w:rFonts w:cs="SimSun" w:hint="eastAsia"/>
          <w:snapToGrid/>
          <w:lang w:val="en-GB"/>
        </w:rPr>
        <w:t>这种做法违反了突尼斯法律中关于警察拘留时间不得超过</w:t>
      </w:r>
      <w:r w:rsidRPr="00AD357B">
        <w:rPr>
          <w:snapToGrid/>
          <w:lang w:val="en-GB"/>
        </w:rPr>
        <w:t>6</w:t>
      </w:r>
      <w:r w:rsidRPr="00AD357B">
        <w:rPr>
          <w:rFonts w:cs="SimSun" w:hint="eastAsia"/>
          <w:snapToGrid/>
          <w:lang w:val="en-GB"/>
        </w:rPr>
        <w:t>天的规定。</w:t>
      </w:r>
      <w:r w:rsidRPr="00AD357B">
        <w:rPr>
          <w:snapToGrid/>
          <w:lang w:val="en-GB"/>
        </w:rPr>
        <w:t>Mohamed Jelouali</w:t>
      </w:r>
      <w:r w:rsidRPr="00AD357B">
        <w:rPr>
          <w:rFonts w:cs="SimSun" w:hint="eastAsia"/>
          <w:snapToGrid/>
          <w:lang w:val="en-GB"/>
        </w:rPr>
        <w:t>及其律师向调查法官、初审法院的法官和上诉法官说明了这一情况</w:t>
      </w:r>
      <w:r>
        <w:rPr>
          <w:rFonts w:cs="SimSun" w:hint="eastAsia"/>
          <w:snapToGrid/>
          <w:lang w:val="en-GB"/>
        </w:rPr>
        <w:t>，</w:t>
      </w:r>
      <w:r w:rsidRPr="00AD357B">
        <w:rPr>
          <w:rFonts w:cs="SimSun" w:hint="eastAsia"/>
          <w:snapToGrid/>
          <w:lang w:val="en-GB"/>
        </w:rPr>
        <w:t>但没有人采取适当行动来补救这些严重违反受害者权利的行为。据他的律师称</w:t>
      </w:r>
      <w:r>
        <w:rPr>
          <w:rFonts w:cs="SimSun" w:hint="eastAsia"/>
          <w:snapToGrid/>
          <w:lang w:val="en-GB"/>
        </w:rPr>
        <w:t>，</w:t>
      </w:r>
      <w:r w:rsidRPr="00AD357B">
        <w:rPr>
          <w:rFonts w:cs="SimSun" w:hint="eastAsia"/>
          <w:snapToGrid/>
          <w:lang w:val="en-GB"/>
        </w:rPr>
        <w:t>本案的第二被告</w:t>
      </w:r>
      <w:r w:rsidRPr="00AD357B">
        <w:rPr>
          <w:snapToGrid/>
          <w:lang w:val="en-GB"/>
        </w:rPr>
        <w:t>Mohamed Zaied</w:t>
      </w:r>
      <w:r w:rsidRPr="00AD357B">
        <w:rPr>
          <w:rFonts w:cs="SimSun" w:hint="eastAsia"/>
          <w:snapToGrid/>
          <w:lang w:val="en-GB"/>
        </w:rPr>
        <w:t>也遭到类似的待遇。突尼斯初审法院在</w:t>
      </w:r>
      <w:r w:rsidRPr="00AD357B">
        <w:rPr>
          <w:snapToGrid/>
          <w:lang w:val="en-GB"/>
        </w:rPr>
        <w:t>2009</w:t>
      </w:r>
      <w:r w:rsidRPr="00AD357B">
        <w:rPr>
          <w:rFonts w:cs="SimSun" w:hint="eastAsia"/>
          <w:snapToGrid/>
          <w:lang w:val="en-GB"/>
        </w:rPr>
        <w:t>年</w:t>
      </w:r>
      <w:r w:rsidRPr="00AD357B">
        <w:rPr>
          <w:snapToGrid/>
          <w:lang w:val="en-GB"/>
        </w:rPr>
        <w:t>6</w:t>
      </w:r>
      <w:r w:rsidRPr="00AD357B">
        <w:rPr>
          <w:rFonts w:cs="SimSun" w:hint="eastAsia"/>
          <w:snapToGrid/>
          <w:lang w:val="en-GB"/>
        </w:rPr>
        <w:t>月</w:t>
      </w:r>
      <w:r w:rsidRPr="00AD357B">
        <w:rPr>
          <w:snapToGrid/>
          <w:lang w:val="en-GB"/>
        </w:rPr>
        <w:t>27</w:t>
      </w:r>
      <w:r w:rsidRPr="00AD357B">
        <w:rPr>
          <w:rFonts w:cs="SimSun" w:hint="eastAsia"/>
          <w:snapToGrid/>
          <w:lang w:val="en-GB"/>
        </w:rPr>
        <w:t>日做出的两份裁决都提到针对</w:t>
      </w:r>
      <w:r w:rsidRPr="00AD357B">
        <w:rPr>
          <w:snapToGrid/>
          <w:lang w:val="en-GB"/>
        </w:rPr>
        <w:t>Mohamed Zaied</w:t>
      </w:r>
      <w:r w:rsidRPr="00AD357B">
        <w:rPr>
          <w:rFonts w:cs="SimSun" w:hint="eastAsia"/>
          <w:snapToGrid/>
          <w:lang w:val="en-GB"/>
        </w:rPr>
        <w:t>和</w:t>
      </w:r>
      <w:r w:rsidRPr="00AD357B">
        <w:rPr>
          <w:snapToGrid/>
          <w:lang w:val="en-GB"/>
        </w:rPr>
        <w:t>Mohamed Jelouali</w:t>
      </w:r>
      <w:r w:rsidRPr="00AD357B">
        <w:rPr>
          <w:rFonts w:cs="SimSun" w:hint="eastAsia"/>
          <w:snapToGrid/>
          <w:lang w:val="en-GB"/>
        </w:rPr>
        <w:t>使用酷刑问题</w:t>
      </w:r>
      <w:r>
        <w:rPr>
          <w:rFonts w:cs="SimSun" w:hint="eastAsia"/>
          <w:snapToGrid/>
          <w:lang w:val="en-GB"/>
        </w:rPr>
        <w:t>，</w:t>
      </w:r>
      <w:r w:rsidRPr="00AD357B">
        <w:rPr>
          <w:rFonts w:cs="SimSun" w:hint="eastAsia"/>
          <w:snapToGrid/>
          <w:lang w:val="en-GB"/>
        </w:rPr>
        <w:t>他们的律师已经对此进行了报告</w:t>
      </w:r>
      <w:r>
        <w:rPr>
          <w:rFonts w:cs="SimSun" w:hint="eastAsia"/>
          <w:snapToGrid/>
          <w:lang w:val="en-GB"/>
        </w:rPr>
        <w:t>，</w:t>
      </w:r>
      <w:r w:rsidRPr="00AD357B">
        <w:rPr>
          <w:rFonts w:cs="SimSun" w:hint="eastAsia"/>
          <w:snapToGrid/>
          <w:lang w:val="en-GB"/>
        </w:rPr>
        <w:t>并且将其作为一项辩护意见。不过</w:t>
      </w:r>
      <w:r>
        <w:rPr>
          <w:rFonts w:cs="SimSun" w:hint="eastAsia"/>
          <w:snapToGrid/>
          <w:lang w:val="en-GB"/>
        </w:rPr>
        <w:t>，</w:t>
      </w:r>
      <w:r w:rsidRPr="00AD357B">
        <w:rPr>
          <w:rFonts w:cs="SimSun" w:hint="eastAsia"/>
          <w:snapToGrid/>
          <w:lang w:val="en-GB"/>
        </w:rPr>
        <w:t>法官拒绝在这两个案件中考虑所谓使用酷刑的意见</w:t>
      </w:r>
      <w:r>
        <w:rPr>
          <w:rFonts w:cs="SimSun" w:hint="eastAsia"/>
          <w:snapToGrid/>
          <w:lang w:val="en-GB"/>
        </w:rPr>
        <w:t>，</w:t>
      </w:r>
      <w:r w:rsidRPr="00AD357B">
        <w:rPr>
          <w:rFonts w:cs="SimSun" w:hint="eastAsia"/>
          <w:snapToGrid/>
          <w:lang w:val="en-GB"/>
        </w:rPr>
        <w:t>并且没有提供任何实质性理由。</w:t>
      </w:r>
      <w:r w:rsidRPr="00AD357B">
        <w:rPr>
          <w:snapToGrid/>
          <w:color w:val="0000FF"/>
          <w:vertAlign w:val="superscript"/>
          <w:lang w:val="en-GB" w:eastAsia="en-US"/>
        </w:rPr>
        <w:footnoteReference w:id="134"/>
      </w:r>
    </w:p>
    <w:p w:rsidR="00CB70EA" w:rsidRPr="00AD357B" w:rsidRDefault="00CB70EA" w:rsidP="00CB70EA">
      <w:pPr>
        <w:tabs>
          <w:tab w:val="clear" w:pos="431"/>
        </w:tabs>
        <w:suppressAutoHyphens/>
        <w:overflowPunct/>
        <w:adjustRightInd/>
        <w:snapToGrid/>
        <w:spacing w:after="120"/>
        <w:ind w:left="1134" w:right="1134"/>
        <w:rPr>
          <w:snapToGrid/>
          <w:lang w:val="en-GB"/>
        </w:rPr>
      </w:pPr>
      <w:r>
        <w:rPr>
          <w:snapToGrid/>
          <w:lang w:val="en-GB"/>
        </w:rPr>
        <w:t>3.</w:t>
      </w:r>
      <w:r w:rsidRPr="00AD357B">
        <w:rPr>
          <w:snapToGrid/>
          <w:lang w:val="en-GB"/>
        </w:rPr>
        <w:t>3</w:t>
      </w:r>
      <w:r w:rsidRPr="00AD357B">
        <w:rPr>
          <w:snapToGrid/>
          <w:lang w:val="en-GB"/>
        </w:rPr>
        <w:tab/>
      </w:r>
      <w:r w:rsidRPr="00AD357B">
        <w:rPr>
          <w:rFonts w:cs="SimSun" w:hint="eastAsia"/>
          <w:snapToGrid/>
          <w:lang w:val="en-GB"/>
        </w:rPr>
        <w:t>考虑到突尼斯境内经常使用酷刑</w:t>
      </w:r>
      <w:r>
        <w:rPr>
          <w:rFonts w:cs="SimSun" w:hint="eastAsia"/>
          <w:snapToGrid/>
          <w:lang w:val="en-GB"/>
        </w:rPr>
        <w:t>，</w:t>
      </w:r>
      <w:r w:rsidRPr="00AD357B">
        <w:rPr>
          <w:rFonts w:cs="SimSun" w:hint="eastAsia"/>
          <w:snapToGrid/>
          <w:lang w:val="en-GB"/>
        </w:rPr>
        <w:t>且考虑到本案中被捕的两位被告人遭受到的虐待</w:t>
      </w:r>
      <w:r>
        <w:rPr>
          <w:rFonts w:cs="SimSun" w:hint="eastAsia"/>
          <w:snapToGrid/>
          <w:lang w:val="en-GB"/>
        </w:rPr>
        <w:t>，</w:t>
      </w:r>
      <w:r w:rsidRPr="00AD357B">
        <w:rPr>
          <w:rFonts w:cs="SimSun" w:hint="eastAsia"/>
          <w:snapToGrid/>
          <w:lang w:val="en-GB"/>
        </w:rPr>
        <w:t>如果被引渡到突尼斯</w:t>
      </w:r>
      <w:r>
        <w:rPr>
          <w:rFonts w:cs="SimSun" w:hint="eastAsia"/>
          <w:snapToGrid/>
          <w:lang w:val="en-GB"/>
        </w:rPr>
        <w:t>，</w:t>
      </w:r>
      <w:r w:rsidRPr="00AD357B">
        <w:rPr>
          <w:snapToGrid/>
          <w:lang w:val="en-GB"/>
        </w:rPr>
        <w:t>Abichou</w:t>
      </w:r>
      <w:r w:rsidRPr="00AD357B">
        <w:rPr>
          <w:rFonts w:cs="SimSun" w:hint="eastAsia"/>
          <w:snapToGrid/>
          <w:lang w:val="en-GB"/>
        </w:rPr>
        <w:t>先生也有遭受酷刑或不人道或有辱人格的待遇的风险</w:t>
      </w:r>
      <w:r>
        <w:rPr>
          <w:rFonts w:cs="SimSun" w:hint="eastAsia"/>
          <w:snapToGrid/>
          <w:lang w:val="en-GB"/>
        </w:rPr>
        <w:t>，</w:t>
      </w:r>
      <w:r w:rsidRPr="00AD357B">
        <w:rPr>
          <w:rFonts w:cs="SimSun" w:hint="eastAsia"/>
          <w:snapToGrid/>
          <w:lang w:val="en-GB"/>
        </w:rPr>
        <w:t>所以引渡</w:t>
      </w:r>
      <w:r w:rsidRPr="00AD357B">
        <w:rPr>
          <w:snapToGrid/>
          <w:lang w:val="en-GB"/>
        </w:rPr>
        <w:t>Abichou</w:t>
      </w:r>
      <w:r w:rsidRPr="00AD357B">
        <w:rPr>
          <w:rFonts w:cs="SimSun" w:hint="eastAsia"/>
          <w:snapToGrid/>
          <w:lang w:val="en-GB"/>
        </w:rPr>
        <w:t>先生将会违反《公约》第</w:t>
      </w:r>
      <w:r w:rsidRPr="00AD357B">
        <w:rPr>
          <w:snapToGrid/>
          <w:lang w:val="en-GB"/>
        </w:rPr>
        <w:t>3</w:t>
      </w:r>
      <w:r w:rsidRPr="00AD357B">
        <w:rPr>
          <w:rFonts w:cs="SimSun" w:hint="eastAsia"/>
          <w:snapToGrid/>
          <w:lang w:val="en-GB"/>
        </w:rPr>
        <w:t>条。</w:t>
      </w:r>
    </w:p>
    <w:p w:rsidR="00CB70EA" w:rsidRPr="00AD357B" w:rsidRDefault="00CB70EA" w:rsidP="00CB70EA">
      <w:pPr>
        <w:keepNext/>
        <w:keepLines/>
        <w:tabs>
          <w:tab w:val="clear" w:pos="431"/>
          <w:tab w:val="right" w:pos="851"/>
        </w:tabs>
        <w:suppressAutoHyphens/>
        <w:overflowPunct/>
        <w:adjustRightInd/>
        <w:snapToGrid/>
        <w:spacing w:before="240" w:after="120" w:line="240" w:lineRule="exact"/>
        <w:ind w:left="1134" w:right="1134" w:hanging="1134"/>
        <w:jc w:val="left"/>
        <w:rPr>
          <w:rFonts w:eastAsia="SimHei"/>
          <w:bCs/>
          <w:snapToGrid/>
          <w:lang w:val="en-GB"/>
        </w:rPr>
      </w:pPr>
      <w:r w:rsidRPr="00AD357B">
        <w:rPr>
          <w:rFonts w:eastAsia="SimHei"/>
          <w:bCs/>
          <w:snapToGrid/>
          <w:lang w:val="en-GB"/>
        </w:rPr>
        <w:tab/>
      </w:r>
      <w:r w:rsidRPr="00AD357B">
        <w:rPr>
          <w:rFonts w:eastAsia="SimHei"/>
          <w:bCs/>
          <w:snapToGrid/>
          <w:lang w:val="en-GB"/>
        </w:rPr>
        <w:tab/>
      </w:r>
      <w:r w:rsidRPr="00AD357B">
        <w:rPr>
          <w:rFonts w:eastAsia="SimHei" w:cs="SimSun" w:hint="eastAsia"/>
          <w:bCs/>
          <w:snapToGrid/>
          <w:lang w:val="en-GB"/>
        </w:rPr>
        <w:t>缔约国关于可否受理的意见</w:t>
      </w:r>
    </w:p>
    <w:p w:rsidR="00CB70EA" w:rsidRPr="00AD357B" w:rsidRDefault="00CB70EA" w:rsidP="00CB70EA">
      <w:pPr>
        <w:tabs>
          <w:tab w:val="clear" w:pos="431"/>
        </w:tabs>
        <w:suppressAutoHyphens/>
        <w:overflowPunct/>
        <w:adjustRightInd/>
        <w:snapToGrid/>
        <w:spacing w:after="120"/>
        <w:ind w:left="1134" w:right="1134"/>
        <w:rPr>
          <w:snapToGrid/>
          <w:lang w:val="en-GB"/>
        </w:rPr>
      </w:pPr>
      <w:r>
        <w:rPr>
          <w:snapToGrid/>
          <w:lang w:val="en-GB"/>
        </w:rPr>
        <w:t>4.</w:t>
      </w:r>
      <w:r w:rsidRPr="00AD357B">
        <w:rPr>
          <w:snapToGrid/>
          <w:lang w:val="en-GB"/>
        </w:rPr>
        <w:t>1</w:t>
      </w:r>
      <w:r w:rsidRPr="00AD357B">
        <w:rPr>
          <w:snapToGrid/>
          <w:lang w:val="en-GB"/>
        </w:rPr>
        <w:tab/>
        <w:t>2010</w:t>
      </w:r>
      <w:r w:rsidRPr="00AD357B">
        <w:rPr>
          <w:rFonts w:cs="SimSun" w:hint="eastAsia"/>
          <w:snapToGrid/>
          <w:lang w:val="en-GB"/>
        </w:rPr>
        <w:t>年</w:t>
      </w:r>
      <w:r w:rsidRPr="00AD357B">
        <w:rPr>
          <w:snapToGrid/>
          <w:lang w:val="en-GB"/>
        </w:rPr>
        <w:t>10</w:t>
      </w:r>
      <w:r w:rsidRPr="00AD357B">
        <w:rPr>
          <w:rFonts w:cs="SimSun" w:hint="eastAsia"/>
          <w:snapToGrid/>
          <w:lang w:val="en-GB"/>
        </w:rPr>
        <w:t>月</w:t>
      </w:r>
      <w:r w:rsidRPr="00AD357B">
        <w:rPr>
          <w:snapToGrid/>
          <w:lang w:val="en-GB"/>
        </w:rPr>
        <w:t>19</w:t>
      </w:r>
      <w:r w:rsidRPr="00AD357B">
        <w:rPr>
          <w:rFonts w:cs="SimSun" w:hint="eastAsia"/>
          <w:snapToGrid/>
          <w:lang w:val="en-GB"/>
        </w:rPr>
        <w:t>日</w:t>
      </w:r>
      <w:r>
        <w:rPr>
          <w:rFonts w:cs="SimSun" w:hint="eastAsia"/>
          <w:snapToGrid/>
          <w:lang w:val="en-GB"/>
        </w:rPr>
        <w:t>，</w:t>
      </w:r>
      <w:r w:rsidRPr="00AD357B">
        <w:rPr>
          <w:rFonts w:cs="SimSun" w:hint="eastAsia"/>
          <w:snapToGrid/>
          <w:lang w:val="en-GB"/>
        </w:rPr>
        <w:t>缔约国根据《公约》第</w:t>
      </w:r>
      <w:r w:rsidRPr="00AD357B">
        <w:rPr>
          <w:snapToGrid/>
          <w:lang w:val="en-GB"/>
        </w:rPr>
        <w:t>22</w:t>
      </w:r>
      <w:r w:rsidRPr="00AD357B">
        <w:rPr>
          <w:rFonts w:cs="SimSun" w:hint="eastAsia"/>
          <w:snapToGrid/>
          <w:lang w:val="en-GB"/>
        </w:rPr>
        <w:t>条第</w:t>
      </w:r>
      <w:r w:rsidRPr="00AD357B">
        <w:rPr>
          <w:snapToGrid/>
          <w:lang w:val="en-GB"/>
        </w:rPr>
        <w:t>5</w:t>
      </w:r>
      <w:r w:rsidRPr="00AD357B">
        <w:rPr>
          <w:rFonts w:cs="SimSun" w:hint="eastAsia"/>
          <w:snapToGrid/>
          <w:lang w:val="en-GB"/>
        </w:rPr>
        <w:t>款</w:t>
      </w:r>
      <w:r>
        <w:rPr>
          <w:snapToGrid/>
          <w:lang w:val="en-GB"/>
        </w:rPr>
        <w:t>(</w:t>
      </w:r>
      <w:r w:rsidRPr="00AD357B">
        <w:rPr>
          <w:snapToGrid/>
          <w:lang w:val="en-GB"/>
        </w:rPr>
        <w:t>a</w:t>
      </w:r>
      <w:r>
        <w:rPr>
          <w:snapToGrid/>
          <w:lang w:val="en-GB"/>
        </w:rPr>
        <w:t>)</w:t>
      </w:r>
      <w:r w:rsidRPr="00AD357B">
        <w:rPr>
          <w:rFonts w:cs="SimSun" w:hint="eastAsia"/>
          <w:snapToGrid/>
          <w:lang w:val="en-GB"/>
        </w:rPr>
        <w:t>项之规定</w:t>
      </w:r>
      <w:r>
        <w:rPr>
          <w:rFonts w:cs="SimSun" w:hint="eastAsia"/>
          <w:snapToGrid/>
          <w:lang w:val="en-GB"/>
        </w:rPr>
        <w:t>，</w:t>
      </w:r>
      <w:r w:rsidRPr="00AD357B">
        <w:rPr>
          <w:rFonts w:cs="SimSun" w:hint="eastAsia"/>
          <w:snapToGrid/>
          <w:lang w:val="en-GB"/>
        </w:rPr>
        <w:t>对来文可否受理问题提出质疑。</w:t>
      </w:r>
    </w:p>
    <w:p w:rsidR="00CB70EA" w:rsidRPr="00AD357B" w:rsidRDefault="00CB70EA" w:rsidP="00CB70EA">
      <w:pPr>
        <w:tabs>
          <w:tab w:val="clear" w:pos="431"/>
        </w:tabs>
        <w:suppressAutoHyphens/>
        <w:overflowPunct/>
        <w:adjustRightInd/>
        <w:snapToGrid/>
        <w:spacing w:after="120"/>
        <w:ind w:left="1134" w:right="1134"/>
        <w:rPr>
          <w:snapToGrid/>
          <w:lang w:val="en-GB"/>
        </w:rPr>
      </w:pPr>
      <w:r>
        <w:rPr>
          <w:snapToGrid/>
          <w:lang w:val="en-GB"/>
        </w:rPr>
        <w:t>4.</w:t>
      </w:r>
      <w:r w:rsidRPr="00AD357B">
        <w:rPr>
          <w:snapToGrid/>
          <w:lang w:val="en-GB"/>
        </w:rPr>
        <w:t>2</w:t>
      </w:r>
      <w:r w:rsidRPr="00AD357B">
        <w:rPr>
          <w:snapToGrid/>
          <w:lang w:val="en-GB"/>
        </w:rPr>
        <w:tab/>
      </w:r>
      <w:r w:rsidRPr="00AD357B">
        <w:rPr>
          <w:rFonts w:cs="SimSun" w:hint="eastAsia"/>
          <w:snapToGrid/>
          <w:lang w:val="en-GB"/>
        </w:rPr>
        <w:t>缔约国指出</w:t>
      </w:r>
      <w:r>
        <w:rPr>
          <w:rFonts w:cs="SimSun" w:hint="eastAsia"/>
          <w:snapToGrid/>
          <w:lang w:val="en-GB"/>
        </w:rPr>
        <w:t>，</w:t>
      </w:r>
      <w:r w:rsidRPr="00AD357B">
        <w:rPr>
          <w:rFonts w:cs="SimSun" w:hint="eastAsia"/>
          <w:snapToGrid/>
          <w:lang w:val="en-GB"/>
        </w:rPr>
        <w:t>具有法国和突尼斯双重国籍的</w:t>
      </w:r>
      <w:r w:rsidRPr="00AD357B">
        <w:rPr>
          <w:snapToGrid/>
          <w:lang w:val="en-GB"/>
        </w:rPr>
        <w:t>Onsi Abichou</w:t>
      </w:r>
      <w:r w:rsidRPr="00AD357B">
        <w:rPr>
          <w:rFonts w:cs="SimSun" w:hint="eastAsia"/>
          <w:snapToGrid/>
          <w:lang w:val="en-GB"/>
        </w:rPr>
        <w:t>因几次大规模走私和贩毒而被缺席判处无期徒刑。</w:t>
      </w:r>
      <w:r w:rsidRPr="00AD357B">
        <w:rPr>
          <w:snapToGrid/>
          <w:lang w:val="en-GB"/>
        </w:rPr>
        <w:t>Abichou</w:t>
      </w:r>
      <w:r w:rsidRPr="00AD357B">
        <w:rPr>
          <w:rFonts w:cs="SimSun" w:hint="eastAsia"/>
          <w:snapToGrid/>
          <w:lang w:val="en-GB"/>
        </w:rPr>
        <w:t>先生是国际刑警的通缉对象</w:t>
      </w:r>
      <w:r>
        <w:rPr>
          <w:rFonts w:cs="SimSun" w:hint="eastAsia"/>
          <w:snapToGrid/>
          <w:lang w:val="en-GB"/>
        </w:rPr>
        <w:t>，</w:t>
      </w:r>
      <w:r w:rsidRPr="00AD357B">
        <w:rPr>
          <w:rFonts w:cs="SimSun" w:hint="eastAsia"/>
          <w:snapToGrid/>
          <w:lang w:val="en-GB"/>
        </w:rPr>
        <w:t>导致他于</w:t>
      </w:r>
      <w:r w:rsidRPr="00AD357B">
        <w:rPr>
          <w:snapToGrid/>
          <w:lang w:val="en-GB"/>
        </w:rPr>
        <w:t>2009</w:t>
      </w:r>
      <w:r w:rsidRPr="00AD357B">
        <w:rPr>
          <w:rFonts w:cs="SimSun" w:hint="eastAsia"/>
          <w:snapToGrid/>
          <w:lang w:val="en-GB"/>
        </w:rPr>
        <w:t>年</w:t>
      </w:r>
      <w:r w:rsidRPr="00AD357B">
        <w:rPr>
          <w:snapToGrid/>
          <w:lang w:val="en-GB"/>
        </w:rPr>
        <w:t>10</w:t>
      </w:r>
      <w:r w:rsidRPr="00AD357B">
        <w:rPr>
          <w:rFonts w:cs="SimSun" w:hint="eastAsia"/>
          <w:snapToGrid/>
          <w:lang w:val="en-GB"/>
        </w:rPr>
        <w:t>月</w:t>
      </w:r>
      <w:r w:rsidRPr="00AD357B">
        <w:rPr>
          <w:snapToGrid/>
          <w:lang w:val="en-GB"/>
        </w:rPr>
        <w:t>17</w:t>
      </w:r>
      <w:r w:rsidRPr="00AD357B">
        <w:rPr>
          <w:rFonts w:cs="SimSun" w:hint="eastAsia"/>
          <w:snapToGrid/>
          <w:lang w:val="en-GB"/>
        </w:rPr>
        <w:t>日在萨尔布鲁根被捕。突尼斯已经要求引渡他</w:t>
      </w:r>
      <w:r>
        <w:rPr>
          <w:rFonts w:cs="SimSun" w:hint="eastAsia"/>
          <w:snapToGrid/>
          <w:lang w:val="en-GB"/>
        </w:rPr>
        <w:t>，</w:t>
      </w:r>
      <w:r w:rsidRPr="00AD357B">
        <w:rPr>
          <w:rFonts w:cs="SimSun" w:hint="eastAsia"/>
          <w:snapToGrid/>
          <w:lang w:val="en-GB"/>
        </w:rPr>
        <w:t>以便让他服刑。根据缔约国的引渡程序</w:t>
      </w:r>
      <w:r>
        <w:rPr>
          <w:rFonts w:cs="SimSun" w:hint="eastAsia"/>
          <w:snapToGrid/>
          <w:lang w:val="en-GB"/>
        </w:rPr>
        <w:t>，</w:t>
      </w:r>
      <w:r w:rsidRPr="00AD357B">
        <w:rPr>
          <w:rFonts w:cs="SimSun" w:hint="eastAsia"/>
          <w:snapToGrid/>
          <w:lang w:val="en-GB"/>
        </w:rPr>
        <w:t>萨尔布鲁根地区高等法院核准了引渡请求</w:t>
      </w:r>
      <w:r>
        <w:rPr>
          <w:rFonts w:cs="SimSun" w:hint="eastAsia"/>
          <w:snapToGrid/>
          <w:lang w:val="en-GB"/>
        </w:rPr>
        <w:t>，</w:t>
      </w:r>
      <w:r w:rsidRPr="00AD357B">
        <w:rPr>
          <w:rFonts w:cs="SimSun" w:hint="eastAsia"/>
          <w:snapToGrid/>
          <w:lang w:val="en-GB"/>
        </w:rPr>
        <w:t>该法院确定突尼斯法律允许对已经做出缺席裁决的案件进行上诉</w:t>
      </w:r>
      <w:r>
        <w:rPr>
          <w:rFonts w:cs="SimSun" w:hint="eastAsia"/>
          <w:snapToGrid/>
          <w:lang w:val="en-GB"/>
        </w:rPr>
        <w:t>，</w:t>
      </w:r>
      <w:r w:rsidRPr="00AD357B">
        <w:rPr>
          <w:rFonts w:cs="SimSun" w:hint="eastAsia"/>
          <w:snapToGrid/>
          <w:lang w:val="en-GB"/>
        </w:rPr>
        <w:t>即使</w:t>
      </w:r>
      <w:r w:rsidRPr="00AD357B">
        <w:rPr>
          <w:snapToGrid/>
          <w:lang w:val="en-GB"/>
        </w:rPr>
        <w:t>Abichou</w:t>
      </w:r>
      <w:r w:rsidRPr="00AD357B">
        <w:rPr>
          <w:rFonts w:cs="SimSun" w:hint="eastAsia"/>
          <w:snapToGrid/>
          <w:lang w:val="en-GB"/>
        </w:rPr>
        <w:t>先生已被判处无期徒刑</w:t>
      </w:r>
      <w:r>
        <w:rPr>
          <w:rFonts w:cs="SimSun" w:hint="eastAsia"/>
          <w:snapToGrid/>
          <w:lang w:val="en-GB"/>
        </w:rPr>
        <w:t>，</w:t>
      </w:r>
      <w:r w:rsidRPr="00AD357B">
        <w:rPr>
          <w:rFonts w:cs="SimSun" w:hint="eastAsia"/>
          <w:snapToGrid/>
          <w:lang w:val="en-GB"/>
        </w:rPr>
        <w:t>他可能在服完</w:t>
      </w:r>
      <w:r w:rsidRPr="00AD357B">
        <w:rPr>
          <w:snapToGrid/>
          <w:lang w:val="en-GB"/>
        </w:rPr>
        <w:t>15</w:t>
      </w:r>
      <w:r w:rsidRPr="00AD357B">
        <w:rPr>
          <w:rFonts w:cs="SimSun" w:hint="eastAsia"/>
          <w:snapToGrid/>
          <w:lang w:val="en-GB"/>
        </w:rPr>
        <w:t>年刑期之后符合假释条件。因此</w:t>
      </w:r>
      <w:r>
        <w:rPr>
          <w:rFonts w:cs="SimSun" w:hint="eastAsia"/>
          <w:snapToGrid/>
          <w:lang w:val="en-GB"/>
        </w:rPr>
        <w:t>，</w:t>
      </w:r>
      <w:r w:rsidRPr="00AD357B">
        <w:rPr>
          <w:rFonts w:cs="SimSun" w:hint="eastAsia"/>
          <w:snapToGrid/>
          <w:lang w:val="en-GB"/>
        </w:rPr>
        <w:t>德国政府已经批准引渡请求。已在</w:t>
      </w:r>
      <w:r w:rsidRPr="00AD357B">
        <w:rPr>
          <w:snapToGrid/>
          <w:lang w:val="en-GB"/>
        </w:rPr>
        <w:t>2010</w:t>
      </w:r>
      <w:r w:rsidRPr="00AD357B">
        <w:rPr>
          <w:rFonts w:cs="SimSun" w:hint="eastAsia"/>
          <w:snapToGrid/>
          <w:lang w:val="en-GB"/>
        </w:rPr>
        <w:t>年</w:t>
      </w:r>
      <w:r w:rsidRPr="00AD357B">
        <w:rPr>
          <w:snapToGrid/>
          <w:lang w:val="en-GB"/>
        </w:rPr>
        <w:t>7</w:t>
      </w:r>
      <w:r w:rsidRPr="00AD357B">
        <w:rPr>
          <w:rFonts w:cs="SimSun" w:hint="eastAsia"/>
          <w:snapToGrid/>
          <w:lang w:val="en-GB"/>
        </w:rPr>
        <w:t>月</w:t>
      </w:r>
      <w:r w:rsidRPr="00AD357B">
        <w:rPr>
          <w:snapToGrid/>
          <w:lang w:val="en-GB"/>
        </w:rPr>
        <w:t>8</w:t>
      </w:r>
      <w:r w:rsidRPr="00AD357B">
        <w:rPr>
          <w:rFonts w:cs="SimSun" w:hint="eastAsia"/>
          <w:snapToGrid/>
          <w:lang w:val="en-GB"/>
        </w:rPr>
        <w:t>日的口头照会中向突尼斯政府通报了德国政府的这一决定。</w:t>
      </w:r>
      <w:r w:rsidRPr="00AD357B">
        <w:rPr>
          <w:snapToGrid/>
          <w:lang w:val="en-GB"/>
        </w:rPr>
        <w:t xml:space="preserve"> </w:t>
      </w:r>
    </w:p>
    <w:p w:rsidR="00CB70EA" w:rsidRPr="00AD357B" w:rsidRDefault="00CB70EA" w:rsidP="00CB70EA">
      <w:pPr>
        <w:tabs>
          <w:tab w:val="clear" w:pos="431"/>
        </w:tabs>
        <w:suppressAutoHyphens/>
        <w:overflowPunct/>
        <w:adjustRightInd/>
        <w:snapToGrid/>
        <w:spacing w:after="120"/>
        <w:ind w:left="1134" w:right="1134"/>
        <w:rPr>
          <w:snapToGrid/>
          <w:lang w:val="en-GB"/>
        </w:rPr>
      </w:pPr>
      <w:r>
        <w:rPr>
          <w:snapToGrid/>
          <w:lang w:val="en-GB"/>
        </w:rPr>
        <w:t>4.</w:t>
      </w:r>
      <w:r w:rsidRPr="00AD357B">
        <w:rPr>
          <w:snapToGrid/>
          <w:lang w:val="en-GB"/>
        </w:rPr>
        <w:t>3</w:t>
      </w:r>
      <w:r w:rsidRPr="00AD357B">
        <w:rPr>
          <w:snapToGrid/>
          <w:lang w:val="en-GB"/>
        </w:rPr>
        <w:tab/>
        <w:t>Abichou</w:t>
      </w:r>
      <w:r w:rsidRPr="00AD357B">
        <w:rPr>
          <w:rFonts w:cs="SimSun" w:hint="eastAsia"/>
          <w:snapToGrid/>
          <w:lang w:val="en-GB"/>
        </w:rPr>
        <w:t>先生就这一决定向德国宪法法院提出上诉</w:t>
      </w:r>
      <w:r>
        <w:rPr>
          <w:rFonts w:cs="SimSun" w:hint="eastAsia"/>
          <w:snapToGrid/>
          <w:lang w:val="en-GB"/>
        </w:rPr>
        <w:t>，</w:t>
      </w:r>
      <w:r w:rsidRPr="00AD357B">
        <w:rPr>
          <w:rFonts w:cs="SimSun" w:hint="eastAsia"/>
          <w:snapToGrid/>
          <w:lang w:val="en-GB"/>
        </w:rPr>
        <w:t>声称如果被引渡到突尼斯</w:t>
      </w:r>
      <w:r>
        <w:rPr>
          <w:rFonts w:cs="SimSun" w:hint="eastAsia"/>
          <w:snapToGrid/>
          <w:lang w:val="en-GB"/>
        </w:rPr>
        <w:t>，</w:t>
      </w:r>
      <w:r w:rsidRPr="00AD357B">
        <w:rPr>
          <w:rFonts w:cs="SimSun" w:hint="eastAsia"/>
          <w:snapToGrid/>
          <w:lang w:val="en-GB"/>
        </w:rPr>
        <w:t>他将面临切实的酷刑风险</w:t>
      </w:r>
      <w:r>
        <w:rPr>
          <w:rFonts w:cs="SimSun" w:hint="eastAsia"/>
          <w:snapToGrid/>
          <w:lang w:val="en-GB"/>
        </w:rPr>
        <w:t>，</w:t>
      </w:r>
      <w:r w:rsidRPr="00AD357B">
        <w:rPr>
          <w:rFonts w:cs="SimSun" w:hint="eastAsia"/>
          <w:snapToGrid/>
          <w:lang w:val="en-GB"/>
        </w:rPr>
        <w:t>且针对他的判决是基于通过酷刑获得的证据。宪法法院驳回了他的上诉请求。因此</w:t>
      </w:r>
      <w:r>
        <w:rPr>
          <w:rFonts w:cs="SimSun" w:hint="eastAsia"/>
          <w:snapToGrid/>
          <w:lang w:val="en-GB"/>
        </w:rPr>
        <w:t>，</w:t>
      </w:r>
      <w:r w:rsidRPr="00AD357B">
        <w:rPr>
          <w:snapToGrid/>
          <w:lang w:val="en-GB"/>
        </w:rPr>
        <w:t>Abichou</w:t>
      </w:r>
      <w:r w:rsidRPr="00AD357B">
        <w:rPr>
          <w:rFonts w:cs="SimSun" w:hint="eastAsia"/>
          <w:snapToGrid/>
          <w:lang w:val="en-GB"/>
        </w:rPr>
        <w:t>先生于</w:t>
      </w:r>
      <w:r w:rsidRPr="00AD357B">
        <w:rPr>
          <w:snapToGrid/>
          <w:lang w:val="en-GB"/>
        </w:rPr>
        <w:t>2010</w:t>
      </w:r>
      <w:r w:rsidRPr="00AD357B">
        <w:rPr>
          <w:rFonts w:cs="SimSun" w:hint="eastAsia"/>
          <w:snapToGrid/>
          <w:lang w:val="en-GB"/>
        </w:rPr>
        <w:t>年</w:t>
      </w:r>
      <w:r w:rsidRPr="00AD357B">
        <w:rPr>
          <w:snapToGrid/>
          <w:lang w:val="en-GB"/>
        </w:rPr>
        <w:t>8</w:t>
      </w:r>
      <w:r w:rsidRPr="00AD357B">
        <w:rPr>
          <w:rFonts w:cs="SimSun" w:hint="eastAsia"/>
          <w:snapToGrid/>
          <w:lang w:val="en-GB"/>
        </w:rPr>
        <w:t>月</w:t>
      </w:r>
      <w:r w:rsidRPr="00AD357B">
        <w:rPr>
          <w:snapToGrid/>
          <w:lang w:val="en-GB"/>
        </w:rPr>
        <w:t>23</w:t>
      </w:r>
      <w:r w:rsidRPr="00AD357B">
        <w:rPr>
          <w:rFonts w:cs="SimSun" w:hint="eastAsia"/>
          <w:snapToGrid/>
          <w:lang w:val="en-GB"/>
        </w:rPr>
        <w:t>日</w:t>
      </w:r>
      <w:r w:rsidRPr="00AD357B">
        <w:rPr>
          <w:snapToGrid/>
          <w:color w:val="0000FF"/>
          <w:vertAlign w:val="superscript"/>
          <w:lang w:val="en-GB" w:eastAsia="en-US"/>
        </w:rPr>
        <w:footnoteReference w:id="135"/>
      </w:r>
      <w:r w:rsidRPr="00AD357B">
        <w:rPr>
          <w:snapToGrid/>
          <w:lang w:val="en-GB"/>
        </w:rPr>
        <w:t xml:space="preserve"> </w:t>
      </w:r>
      <w:r w:rsidRPr="00AD357B">
        <w:rPr>
          <w:rFonts w:cs="SimSun" w:hint="eastAsia"/>
          <w:snapToGrid/>
          <w:lang w:val="en-GB"/>
        </w:rPr>
        <w:t>根据《保护人权与基本自由公约》</w:t>
      </w:r>
      <w:r>
        <w:rPr>
          <w:rFonts w:hint="eastAsia"/>
          <w:snapToGrid/>
          <w:lang w:val="en-GB"/>
        </w:rPr>
        <w:t>(</w:t>
      </w:r>
      <w:r w:rsidRPr="00AD357B">
        <w:rPr>
          <w:rFonts w:cs="SimSun" w:hint="eastAsia"/>
          <w:snapToGrid/>
          <w:lang w:val="en-GB"/>
        </w:rPr>
        <w:t>《欧洲人权公约》</w:t>
      </w:r>
      <w:r>
        <w:rPr>
          <w:rFonts w:hint="eastAsia"/>
          <w:snapToGrid/>
          <w:lang w:val="en-GB"/>
        </w:rPr>
        <w:t>)</w:t>
      </w:r>
      <w:r w:rsidRPr="00AD357B">
        <w:rPr>
          <w:rFonts w:cs="SimSun" w:hint="eastAsia"/>
          <w:snapToGrid/>
          <w:lang w:val="en-GB"/>
        </w:rPr>
        <w:t>第</w:t>
      </w:r>
      <w:r w:rsidRPr="00AD357B">
        <w:rPr>
          <w:snapToGrid/>
          <w:lang w:val="en-GB"/>
        </w:rPr>
        <w:t>3</w:t>
      </w:r>
      <w:r w:rsidRPr="00AD357B">
        <w:rPr>
          <w:rFonts w:cs="SimSun" w:hint="eastAsia"/>
          <w:snapToGrid/>
          <w:lang w:val="en-GB"/>
        </w:rPr>
        <w:t>和第</w:t>
      </w:r>
      <w:r w:rsidRPr="00AD357B">
        <w:rPr>
          <w:snapToGrid/>
          <w:lang w:val="en-GB"/>
        </w:rPr>
        <w:t>6</w:t>
      </w:r>
      <w:r w:rsidRPr="00AD357B">
        <w:rPr>
          <w:rFonts w:cs="SimSun" w:hint="eastAsia"/>
          <w:snapToGrid/>
          <w:lang w:val="en-GB"/>
        </w:rPr>
        <w:t>条以及该公约第七议定书向欧洲人权法院提出一项申请</w:t>
      </w:r>
      <w:r>
        <w:rPr>
          <w:rFonts w:hint="eastAsia"/>
          <w:snapToGrid/>
          <w:lang w:val="en-GB"/>
        </w:rPr>
        <w:t>(</w:t>
      </w:r>
      <w:r w:rsidRPr="00AD357B">
        <w:rPr>
          <w:rFonts w:cs="SimSun" w:hint="eastAsia"/>
          <w:snapToGrid/>
          <w:lang w:val="en-GB"/>
        </w:rPr>
        <w:t>第</w:t>
      </w:r>
      <w:r w:rsidRPr="00AD357B">
        <w:rPr>
          <w:snapToGrid/>
          <w:lang w:val="en-GB"/>
        </w:rPr>
        <w:t>33841</w:t>
      </w:r>
      <w:r>
        <w:rPr>
          <w:snapToGrid/>
          <w:lang w:val="en-GB"/>
        </w:rPr>
        <w:t>/</w:t>
      </w:r>
      <w:r w:rsidRPr="00AD357B">
        <w:rPr>
          <w:snapToGrid/>
          <w:lang w:val="en-GB"/>
        </w:rPr>
        <w:t>10</w:t>
      </w:r>
      <w:r w:rsidRPr="00AD357B">
        <w:rPr>
          <w:rFonts w:cs="SimSun" w:hint="eastAsia"/>
          <w:snapToGrid/>
          <w:lang w:val="en-GB"/>
        </w:rPr>
        <w:t>号申请</w:t>
      </w:r>
      <w:r>
        <w:rPr>
          <w:rFonts w:hint="eastAsia"/>
          <w:snapToGrid/>
          <w:lang w:val="en-GB"/>
        </w:rPr>
        <w:t>)</w:t>
      </w:r>
      <w:r>
        <w:rPr>
          <w:rFonts w:cs="SimSun" w:hint="eastAsia"/>
          <w:snapToGrid/>
          <w:lang w:val="en-GB"/>
        </w:rPr>
        <w:t>，</w:t>
      </w:r>
      <w:r w:rsidRPr="00AD357B">
        <w:rPr>
          <w:rFonts w:cs="SimSun" w:hint="eastAsia"/>
          <w:snapToGrid/>
          <w:lang w:val="en-GB"/>
        </w:rPr>
        <w:t>虽然缔约国还没有批准该议定书。在这次申请中</w:t>
      </w:r>
      <w:r>
        <w:rPr>
          <w:rFonts w:cs="SimSun" w:hint="eastAsia"/>
          <w:snapToGrid/>
          <w:lang w:val="en-GB"/>
        </w:rPr>
        <w:t>，</w:t>
      </w:r>
      <w:r w:rsidRPr="00AD357B">
        <w:rPr>
          <w:snapToGrid/>
          <w:lang w:val="en-GB"/>
        </w:rPr>
        <w:t>Abichou</w:t>
      </w:r>
      <w:r w:rsidRPr="00AD357B">
        <w:rPr>
          <w:rFonts w:cs="SimSun" w:hint="eastAsia"/>
          <w:snapToGrid/>
          <w:lang w:val="en-GB"/>
        </w:rPr>
        <w:t>先生还根据《欧洲人权法院规则》第</w:t>
      </w:r>
      <w:r w:rsidRPr="00AD357B">
        <w:rPr>
          <w:snapToGrid/>
          <w:lang w:val="en-GB"/>
        </w:rPr>
        <w:t>39</w:t>
      </w:r>
      <w:r w:rsidRPr="00AD357B">
        <w:rPr>
          <w:rFonts w:cs="SimSun" w:hint="eastAsia"/>
          <w:snapToGrid/>
          <w:lang w:val="en-GB"/>
        </w:rPr>
        <w:t>条之规定提出了有关要求采取暂行措施的请求</w:t>
      </w:r>
      <w:r>
        <w:rPr>
          <w:rFonts w:cs="SimSun" w:hint="eastAsia"/>
          <w:snapToGrid/>
          <w:lang w:val="en-GB"/>
        </w:rPr>
        <w:t>，</w:t>
      </w:r>
      <w:r w:rsidRPr="00AD357B">
        <w:rPr>
          <w:rFonts w:cs="SimSun" w:hint="eastAsia"/>
          <w:snapToGrid/>
          <w:lang w:val="en-GB"/>
        </w:rPr>
        <w:t>但欧洲人权法院拒绝了这一请求。</w:t>
      </w:r>
    </w:p>
    <w:p w:rsidR="00CB70EA" w:rsidRPr="00AD357B" w:rsidRDefault="00CB70EA" w:rsidP="00CB70EA">
      <w:pPr>
        <w:tabs>
          <w:tab w:val="clear" w:pos="431"/>
        </w:tabs>
        <w:suppressAutoHyphens/>
        <w:overflowPunct/>
        <w:adjustRightInd/>
        <w:snapToGrid/>
        <w:spacing w:after="120"/>
        <w:ind w:left="1134" w:right="1134"/>
        <w:rPr>
          <w:snapToGrid/>
          <w:lang w:val="en-GB"/>
        </w:rPr>
      </w:pPr>
      <w:r>
        <w:rPr>
          <w:snapToGrid/>
          <w:lang w:val="en-GB"/>
        </w:rPr>
        <w:t>4.</w:t>
      </w:r>
      <w:r w:rsidRPr="00AD357B">
        <w:rPr>
          <w:snapToGrid/>
          <w:lang w:val="en-GB"/>
        </w:rPr>
        <w:t>4</w:t>
      </w:r>
      <w:r w:rsidRPr="00AD357B">
        <w:rPr>
          <w:snapToGrid/>
          <w:lang w:val="en-GB"/>
        </w:rPr>
        <w:tab/>
      </w:r>
      <w:r w:rsidRPr="00AD357B">
        <w:rPr>
          <w:rFonts w:cs="SimSun" w:hint="eastAsia"/>
          <w:snapToGrid/>
          <w:lang w:val="en-GB"/>
        </w:rPr>
        <w:t>据缔约国称</w:t>
      </w:r>
      <w:r>
        <w:rPr>
          <w:rFonts w:cs="SimSun" w:hint="eastAsia"/>
          <w:snapToGrid/>
          <w:lang w:val="en-GB"/>
        </w:rPr>
        <w:t>，</w:t>
      </w:r>
      <w:r w:rsidRPr="00AD357B">
        <w:rPr>
          <w:rFonts w:cs="SimSun" w:hint="eastAsia"/>
          <w:snapToGrid/>
          <w:lang w:val="en-GB"/>
        </w:rPr>
        <w:t>欧洲人权法院只有一次拒绝了</w:t>
      </w:r>
      <w:r w:rsidRPr="00AD357B">
        <w:rPr>
          <w:snapToGrid/>
          <w:lang w:val="en-GB"/>
        </w:rPr>
        <w:t>Abichou</w:t>
      </w:r>
      <w:r w:rsidRPr="00AD357B">
        <w:rPr>
          <w:rFonts w:cs="SimSun" w:hint="eastAsia"/>
          <w:snapToGrid/>
          <w:lang w:val="en-GB"/>
        </w:rPr>
        <w:t>先生向委员会提出的关于要求缔约国暂停引渡程序的要求</w:t>
      </w:r>
      <w:r>
        <w:rPr>
          <w:rFonts w:cs="SimSun" w:hint="eastAsia"/>
          <w:snapToGrid/>
          <w:lang w:val="en-GB"/>
        </w:rPr>
        <w:t>，</w:t>
      </w:r>
      <w:r w:rsidRPr="00AD357B">
        <w:rPr>
          <w:rFonts w:cs="SimSun" w:hint="eastAsia"/>
          <w:snapToGrid/>
          <w:lang w:val="en-GB"/>
        </w:rPr>
        <w:t>并且提交了本来文。新申诉和暂行措施问题报告员请求缔约国不要执行将</w:t>
      </w:r>
      <w:r w:rsidRPr="00AD357B">
        <w:rPr>
          <w:snapToGrid/>
          <w:lang w:val="en-GB"/>
        </w:rPr>
        <w:t>Abichou</w:t>
      </w:r>
      <w:r w:rsidRPr="00AD357B">
        <w:rPr>
          <w:rFonts w:cs="SimSun" w:hint="eastAsia"/>
          <w:snapToGrid/>
          <w:lang w:val="en-GB"/>
        </w:rPr>
        <w:t>先生引渡到突尼斯的程序。这一请求于</w:t>
      </w:r>
      <w:r w:rsidRPr="00AD357B">
        <w:rPr>
          <w:snapToGrid/>
          <w:lang w:val="en-GB"/>
        </w:rPr>
        <w:t>2010</w:t>
      </w:r>
      <w:r w:rsidRPr="00AD357B">
        <w:rPr>
          <w:rFonts w:cs="SimSun" w:hint="eastAsia"/>
          <w:snapToGrid/>
          <w:lang w:val="en-GB"/>
        </w:rPr>
        <w:t>年</w:t>
      </w:r>
      <w:r w:rsidRPr="00AD357B">
        <w:rPr>
          <w:snapToGrid/>
          <w:lang w:val="en-GB"/>
        </w:rPr>
        <w:t>8</w:t>
      </w:r>
      <w:r w:rsidRPr="00AD357B">
        <w:rPr>
          <w:rFonts w:cs="SimSun" w:hint="eastAsia"/>
          <w:snapToGrid/>
          <w:lang w:val="en-GB"/>
        </w:rPr>
        <w:t>月</w:t>
      </w:r>
      <w:r w:rsidRPr="00AD357B">
        <w:rPr>
          <w:snapToGrid/>
          <w:lang w:val="en-GB"/>
        </w:rPr>
        <w:t>25</w:t>
      </w:r>
      <w:r w:rsidRPr="00AD357B">
        <w:rPr>
          <w:rFonts w:cs="SimSun" w:hint="eastAsia"/>
          <w:snapToGrid/>
          <w:lang w:val="en-GB"/>
        </w:rPr>
        <w:t>日被转达给缔约国。不过</w:t>
      </w:r>
      <w:r>
        <w:rPr>
          <w:rFonts w:cs="SimSun" w:hint="eastAsia"/>
          <w:snapToGrid/>
          <w:lang w:val="en-GB"/>
        </w:rPr>
        <w:t>，</w:t>
      </w:r>
      <w:r w:rsidRPr="00AD357B">
        <w:rPr>
          <w:rFonts w:cs="SimSun" w:hint="eastAsia"/>
          <w:snapToGrid/>
          <w:lang w:val="en-GB"/>
        </w:rPr>
        <w:t>直到</w:t>
      </w:r>
      <w:r w:rsidRPr="00AD357B">
        <w:rPr>
          <w:snapToGrid/>
          <w:lang w:val="en-GB"/>
        </w:rPr>
        <w:t>Abichou</w:t>
      </w:r>
      <w:r w:rsidRPr="00AD357B">
        <w:rPr>
          <w:rFonts w:cs="SimSun" w:hint="eastAsia"/>
          <w:snapToGrid/>
          <w:lang w:val="en-GB"/>
        </w:rPr>
        <w:t>先生已被引渡之后</w:t>
      </w:r>
      <w:r>
        <w:rPr>
          <w:rFonts w:cs="SimSun" w:hint="eastAsia"/>
          <w:snapToGrid/>
          <w:lang w:val="en-GB"/>
        </w:rPr>
        <w:t>，</w:t>
      </w:r>
      <w:r w:rsidRPr="00AD357B">
        <w:rPr>
          <w:rFonts w:cs="SimSun" w:hint="eastAsia"/>
          <w:snapToGrid/>
          <w:lang w:val="en-GB"/>
        </w:rPr>
        <w:t>缔约国当局才收到这一请求。因此</w:t>
      </w:r>
      <w:r>
        <w:rPr>
          <w:rFonts w:cs="SimSun" w:hint="eastAsia"/>
          <w:snapToGrid/>
          <w:lang w:val="en-GB"/>
        </w:rPr>
        <w:t>，</w:t>
      </w:r>
      <w:r w:rsidRPr="00AD357B">
        <w:rPr>
          <w:rFonts w:cs="SimSun" w:hint="eastAsia"/>
          <w:snapToGrid/>
          <w:lang w:val="en-GB"/>
        </w:rPr>
        <w:t>缔约国无法遵守委员会关于采取暂行措施的请求。根据缔约国的记录</w:t>
      </w:r>
      <w:r>
        <w:rPr>
          <w:rFonts w:cs="SimSun" w:hint="eastAsia"/>
          <w:snapToGrid/>
          <w:lang w:val="en-GB"/>
        </w:rPr>
        <w:t>，</w:t>
      </w:r>
      <w:r w:rsidRPr="00AD357B">
        <w:rPr>
          <w:rFonts w:cs="SimSun" w:hint="eastAsia"/>
          <w:snapToGrid/>
          <w:lang w:val="en-GB"/>
        </w:rPr>
        <w:t>缔约国常驻日内瓦代表团于</w:t>
      </w:r>
      <w:r w:rsidRPr="00AD357B">
        <w:rPr>
          <w:snapToGrid/>
          <w:lang w:val="en-GB"/>
        </w:rPr>
        <w:t>2010</w:t>
      </w:r>
      <w:r w:rsidRPr="00AD357B">
        <w:rPr>
          <w:rFonts w:cs="SimSun" w:hint="eastAsia"/>
          <w:snapToGrid/>
          <w:lang w:val="en-GB"/>
        </w:rPr>
        <w:t>年</w:t>
      </w:r>
      <w:r w:rsidRPr="00AD357B">
        <w:rPr>
          <w:snapToGrid/>
          <w:lang w:val="en-GB"/>
        </w:rPr>
        <w:t>8</w:t>
      </w:r>
      <w:r w:rsidRPr="00AD357B">
        <w:rPr>
          <w:rFonts w:cs="SimSun" w:hint="eastAsia"/>
          <w:snapToGrid/>
          <w:lang w:val="en-GB"/>
        </w:rPr>
        <w:t>月</w:t>
      </w:r>
      <w:r w:rsidRPr="00AD357B">
        <w:rPr>
          <w:snapToGrid/>
          <w:lang w:val="en-GB"/>
        </w:rPr>
        <w:t>25</w:t>
      </w:r>
      <w:r w:rsidRPr="00AD357B">
        <w:rPr>
          <w:rFonts w:cs="SimSun" w:hint="eastAsia"/>
          <w:snapToGrid/>
          <w:lang w:val="en-GB"/>
        </w:rPr>
        <w:t>日中午</w:t>
      </w:r>
      <w:r w:rsidRPr="00AD357B">
        <w:rPr>
          <w:snapToGrid/>
          <w:lang w:val="en-GB"/>
        </w:rPr>
        <w:t>12</w:t>
      </w:r>
      <w:r w:rsidRPr="00AD357B">
        <w:rPr>
          <w:rFonts w:cs="SimSun" w:hint="eastAsia"/>
          <w:snapToGrid/>
          <w:lang w:val="en-GB"/>
        </w:rPr>
        <w:t>时</w:t>
      </w:r>
      <w:r w:rsidRPr="00AD357B">
        <w:rPr>
          <w:snapToGrid/>
          <w:lang w:val="en-GB"/>
        </w:rPr>
        <w:t>05</w:t>
      </w:r>
      <w:r w:rsidRPr="00AD357B">
        <w:rPr>
          <w:rFonts w:cs="SimSun" w:hint="eastAsia"/>
          <w:snapToGrid/>
          <w:lang w:val="en-GB"/>
        </w:rPr>
        <w:t>分收到委员会关于采取暂行措施的请求。负责这类事务的人员立即</w:t>
      </w:r>
      <w:r>
        <w:rPr>
          <w:rFonts w:cs="SimSun" w:hint="eastAsia"/>
          <w:snapToGrid/>
          <w:lang w:val="en-GB"/>
        </w:rPr>
        <w:t>(</w:t>
      </w:r>
      <w:r w:rsidRPr="00AD357B">
        <w:rPr>
          <w:rFonts w:cs="SimSun" w:hint="eastAsia"/>
          <w:snapToGrid/>
          <w:lang w:val="en-GB"/>
        </w:rPr>
        <w:t>在中午</w:t>
      </w:r>
      <w:r w:rsidRPr="00AD357B">
        <w:rPr>
          <w:snapToGrid/>
          <w:lang w:val="en-GB"/>
        </w:rPr>
        <w:t>12</w:t>
      </w:r>
      <w:r w:rsidRPr="00AD357B">
        <w:rPr>
          <w:rFonts w:cs="SimSun" w:hint="eastAsia"/>
          <w:snapToGrid/>
          <w:lang w:val="en-GB"/>
        </w:rPr>
        <w:t>时</w:t>
      </w:r>
      <w:r w:rsidRPr="00AD357B">
        <w:rPr>
          <w:snapToGrid/>
          <w:lang w:val="en-GB"/>
        </w:rPr>
        <w:t>10</w:t>
      </w:r>
      <w:r w:rsidRPr="00AD357B">
        <w:rPr>
          <w:rFonts w:cs="SimSun" w:hint="eastAsia"/>
          <w:snapToGrid/>
          <w:lang w:val="en-GB"/>
        </w:rPr>
        <w:t>分</w:t>
      </w:r>
      <w:r>
        <w:rPr>
          <w:rFonts w:cs="SimSun" w:hint="eastAsia"/>
          <w:snapToGrid/>
          <w:lang w:val="en-GB"/>
        </w:rPr>
        <w:t>)</w:t>
      </w:r>
      <w:r w:rsidRPr="00AD357B">
        <w:rPr>
          <w:rFonts w:cs="SimSun" w:hint="eastAsia"/>
          <w:snapToGrid/>
          <w:lang w:val="en-GB"/>
        </w:rPr>
        <w:t>通过电子邮件将这一情况发给柏林外交部人权股。当时</w:t>
      </w:r>
      <w:r>
        <w:rPr>
          <w:rFonts w:cs="SimSun" w:hint="eastAsia"/>
          <w:snapToGrid/>
          <w:lang w:val="en-GB"/>
        </w:rPr>
        <w:t>，</w:t>
      </w:r>
      <w:r w:rsidRPr="00AD357B">
        <w:rPr>
          <w:rFonts w:cs="SimSun" w:hint="eastAsia"/>
          <w:snapToGrid/>
          <w:lang w:val="en-GB"/>
        </w:rPr>
        <w:t>这一信息直接由外交部负责国际法律事务的部门处理。下午</w:t>
      </w:r>
      <w:r w:rsidRPr="00AD357B">
        <w:rPr>
          <w:snapToGrid/>
          <w:lang w:val="en-GB"/>
        </w:rPr>
        <w:t>1</w:t>
      </w:r>
      <w:r w:rsidRPr="00AD357B">
        <w:rPr>
          <w:rFonts w:cs="SimSun" w:hint="eastAsia"/>
          <w:snapToGrid/>
          <w:lang w:val="en-GB"/>
        </w:rPr>
        <w:t>时</w:t>
      </w:r>
      <w:r w:rsidRPr="00AD357B">
        <w:rPr>
          <w:snapToGrid/>
          <w:lang w:val="en-GB"/>
        </w:rPr>
        <w:t>39</w:t>
      </w:r>
      <w:r w:rsidRPr="00AD357B">
        <w:rPr>
          <w:rFonts w:cs="SimSun" w:hint="eastAsia"/>
          <w:snapToGrid/>
          <w:lang w:val="en-GB"/>
        </w:rPr>
        <w:t>分</w:t>
      </w:r>
      <w:r>
        <w:rPr>
          <w:rFonts w:cs="SimSun" w:hint="eastAsia"/>
          <w:snapToGrid/>
          <w:lang w:val="en-GB"/>
        </w:rPr>
        <w:t>，</w:t>
      </w:r>
      <w:r w:rsidRPr="00AD357B">
        <w:rPr>
          <w:rFonts w:cs="SimSun" w:hint="eastAsia"/>
          <w:snapToGrid/>
          <w:lang w:val="en-GB"/>
        </w:rPr>
        <w:t>向司法部通报了委员会的请求。有关人员立即联系负责引渡程序的地方主管部门</w:t>
      </w:r>
      <w:r>
        <w:rPr>
          <w:rFonts w:cs="SimSun" w:hint="eastAsia"/>
          <w:snapToGrid/>
          <w:lang w:val="en-GB"/>
        </w:rPr>
        <w:t>(</w:t>
      </w:r>
      <w:r w:rsidRPr="00AD357B">
        <w:rPr>
          <w:rFonts w:cs="SimSun" w:hint="eastAsia"/>
          <w:snapToGrid/>
          <w:lang w:val="en-GB"/>
        </w:rPr>
        <w:t>萨尔州司法部</w:t>
      </w:r>
      <w:r>
        <w:rPr>
          <w:rFonts w:cs="SimSun" w:hint="eastAsia"/>
          <w:snapToGrid/>
          <w:lang w:val="en-GB"/>
        </w:rPr>
        <w:t>)</w:t>
      </w:r>
      <w:r w:rsidRPr="00AD357B">
        <w:rPr>
          <w:rFonts w:cs="SimSun" w:hint="eastAsia"/>
          <w:snapToGrid/>
          <w:lang w:val="en-GB"/>
        </w:rPr>
        <w:t>。此人被告知</w:t>
      </w:r>
      <w:r>
        <w:rPr>
          <w:rFonts w:cs="SimSun" w:hint="eastAsia"/>
          <w:snapToGrid/>
          <w:lang w:val="en-GB"/>
        </w:rPr>
        <w:t>，</w:t>
      </w:r>
      <w:r w:rsidRPr="00AD357B">
        <w:rPr>
          <w:snapToGrid/>
          <w:lang w:val="en-GB"/>
        </w:rPr>
        <w:t>Abichou</w:t>
      </w:r>
      <w:r w:rsidRPr="00AD357B">
        <w:rPr>
          <w:rFonts w:cs="SimSun" w:hint="eastAsia"/>
          <w:snapToGrid/>
          <w:lang w:val="en-GB"/>
        </w:rPr>
        <w:t>先生已于下午</w:t>
      </w:r>
      <w:r w:rsidRPr="00AD357B">
        <w:rPr>
          <w:snapToGrid/>
          <w:lang w:val="en-GB"/>
        </w:rPr>
        <w:t>1</w:t>
      </w:r>
      <w:r w:rsidRPr="00AD357B">
        <w:rPr>
          <w:rFonts w:cs="SimSun" w:hint="eastAsia"/>
          <w:snapToGrid/>
          <w:lang w:val="en-GB"/>
        </w:rPr>
        <w:t>时</w:t>
      </w:r>
      <w:r w:rsidRPr="00AD357B">
        <w:rPr>
          <w:snapToGrid/>
          <w:lang w:val="en-GB"/>
        </w:rPr>
        <w:t>15</w:t>
      </w:r>
      <w:r w:rsidRPr="00AD357B">
        <w:rPr>
          <w:rFonts w:cs="SimSun" w:hint="eastAsia"/>
          <w:snapToGrid/>
          <w:lang w:val="en-GB"/>
        </w:rPr>
        <w:t>分左右在法兰克福机场被移交给突尼斯当局。</w:t>
      </w:r>
    </w:p>
    <w:p w:rsidR="00CB70EA" w:rsidRPr="00AD357B" w:rsidRDefault="00CB70EA" w:rsidP="00CB70EA">
      <w:pPr>
        <w:tabs>
          <w:tab w:val="clear" w:pos="431"/>
        </w:tabs>
        <w:suppressAutoHyphens/>
        <w:overflowPunct/>
        <w:adjustRightInd/>
        <w:snapToGrid/>
        <w:spacing w:after="120"/>
        <w:ind w:left="1134" w:right="1134"/>
        <w:rPr>
          <w:snapToGrid/>
          <w:lang w:val="en-GB"/>
        </w:rPr>
      </w:pPr>
      <w:r>
        <w:rPr>
          <w:snapToGrid/>
          <w:lang w:val="en-GB"/>
        </w:rPr>
        <w:t>4.</w:t>
      </w:r>
      <w:r w:rsidRPr="00AD357B">
        <w:rPr>
          <w:snapToGrid/>
          <w:lang w:val="en-GB"/>
        </w:rPr>
        <w:t>5</w:t>
      </w:r>
      <w:r w:rsidRPr="00AD357B">
        <w:rPr>
          <w:snapToGrid/>
          <w:lang w:val="en-GB"/>
        </w:rPr>
        <w:tab/>
      </w:r>
      <w:r w:rsidRPr="00AD357B">
        <w:rPr>
          <w:rFonts w:cs="SimSun" w:hint="eastAsia"/>
          <w:snapToGrid/>
          <w:lang w:val="en-GB"/>
        </w:rPr>
        <w:t>缔约国认为</w:t>
      </w:r>
      <w:r>
        <w:rPr>
          <w:rFonts w:cs="SimSun" w:hint="eastAsia"/>
          <w:snapToGrid/>
          <w:lang w:val="en-GB"/>
        </w:rPr>
        <w:t>，</w:t>
      </w:r>
      <w:r w:rsidRPr="00AD357B">
        <w:rPr>
          <w:rFonts w:cs="SimSun" w:hint="eastAsia"/>
          <w:snapToGrid/>
          <w:lang w:val="en-GB"/>
        </w:rPr>
        <w:t>考虑到向国家一级主管当局发出警报所需的时间</w:t>
      </w:r>
      <w:r>
        <w:rPr>
          <w:rFonts w:cs="SimSun" w:hint="eastAsia"/>
          <w:snapToGrid/>
          <w:lang w:val="en-GB"/>
        </w:rPr>
        <w:t>，</w:t>
      </w:r>
      <w:r w:rsidRPr="00AD357B">
        <w:rPr>
          <w:rFonts w:cs="SimSun" w:hint="eastAsia"/>
          <w:snapToGrid/>
          <w:lang w:val="en-GB"/>
        </w:rPr>
        <w:t>转递委员会代表</w:t>
      </w:r>
      <w:r w:rsidRPr="00AD357B">
        <w:rPr>
          <w:snapToGrid/>
          <w:lang w:val="en-GB"/>
        </w:rPr>
        <w:t>Abichou</w:t>
      </w:r>
      <w:r w:rsidRPr="00AD357B">
        <w:rPr>
          <w:rFonts w:cs="SimSun" w:hint="eastAsia"/>
          <w:snapToGrid/>
          <w:lang w:val="en-GB"/>
        </w:rPr>
        <w:t>先生所提关于采取暂行措施的请求所花的时间完全合理。在此情况下</w:t>
      </w:r>
      <w:r>
        <w:rPr>
          <w:rFonts w:cs="SimSun" w:hint="eastAsia"/>
          <w:snapToGrid/>
          <w:lang w:val="en-GB"/>
        </w:rPr>
        <w:t>，</w:t>
      </w:r>
      <w:r w:rsidRPr="00AD357B">
        <w:rPr>
          <w:rFonts w:cs="SimSun" w:hint="eastAsia"/>
          <w:snapToGrid/>
          <w:lang w:val="en-GB"/>
        </w:rPr>
        <w:t>留给缔约国回复的时间太短。缔约国认为有必要在有关《公约》第</w:t>
      </w:r>
      <w:r w:rsidRPr="00AD357B">
        <w:rPr>
          <w:snapToGrid/>
          <w:lang w:val="en-GB"/>
        </w:rPr>
        <w:t>3</w:t>
      </w:r>
      <w:r w:rsidRPr="00AD357B">
        <w:rPr>
          <w:rFonts w:cs="SimSun" w:hint="eastAsia"/>
          <w:snapToGrid/>
          <w:lang w:val="en-GB"/>
        </w:rPr>
        <w:t>条的问题上及时采取行动</w:t>
      </w:r>
      <w:r>
        <w:rPr>
          <w:rFonts w:cs="SimSun" w:hint="eastAsia"/>
          <w:snapToGrid/>
          <w:lang w:val="en-GB"/>
        </w:rPr>
        <w:t>，</w:t>
      </w:r>
      <w:r w:rsidRPr="00AD357B">
        <w:rPr>
          <w:rFonts w:cs="SimSun" w:hint="eastAsia"/>
          <w:snapToGrid/>
          <w:lang w:val="en-GB"/>
        </w:rPr>
        <w:t>并且重申其致力于遵守新申诉和暂行措施问题报告员根据委员会程序规则第</w:t>
      </w:r>
      <w:r w:rsidRPr="00AD357B">
        <w:rPr>
          <w:snapToGrid/>
          <w:lang w:val="en-GB"/>
        </w:rPr>
        <w:t>108</w:t>
      </w:r>
      <w:r w:rsidRPr="00AD357B">
        <w:rPr>
          <w:rFonts w:cs="SimSun" w:hint="eastAsia"/>
          <w:snapToGrid/>
          <w:lang w:val="en-GB"/>
        </w:rPr>
        <w:t>条提出的请求。</w:t>
      </w:r>
    </w:p>
    <w:p w:rsidR="00CB70EA" w:rsidRPr="00AD357B" w:rsidRDefault="00CB70EA" w:rsidP="00CB70EA">
      <w:pPr>
        <w:tabs>
          <w:tab w:val="clear" w:pos="431"/>
        </w:tabs>
        <w:suppressAutoHyphens/>
        <w:overflowPunct/>
        <w:adjustRightInd/>
        <w:snapToGrid/>
        <w:spacing w:after="120"/>
        <w:ind w:left="1134" w:right="1134"/>
        <w:rPr>
          <w:snapToGrid/>
          <w:lang w:val="en-GB"/>
        </w:rPr>
      </w:pPr>
      <w:r>
        <w:rPr>
          <w:snapToGrid/>
          <w:lang w:val="en-GB"/>
        </w:rPr>
        <w:t>4.</w:t>
      </w:r>
      <w:r w:rsidRPr="00AD357B">
        <w:rPr>
          <w:snapToGrid/>
          <w:lang w:val="en-GB"/>
        </w:rPr>
        <w:t>6</w:t>
      </w:r>
      <w:r w:rsidRPr="00AD357B">
        <w:rPr>
          <w:snapToGrid/>
          <w:lang w:val="en-GB"/>
        </w:rPr>
        <w:tab/>
      </w:r>
      <w:r w:rsidRPr="00AD357B">
        <w:rPr>
          <w:rFonts w:cs="SimSun" w:hint="eastAsia"/>
          <w:snapToGrid/>
          <w:lang w:val="en-GB"/>
        </w:rPr>
        <w:t>缔约国补充说</w:t>
      </w:r>
      <w:r>
        <w:rPr>
          <w:rFonts w:cs="SimSun" w:hint="eastAsia"/>
          <w:snapToGrid/>
          <w:lang w:val="en-GB"/>
        </w:rPr>
        <w:t>，</w:t>
      </w:r>
      <w:r w:rsidRPr="00AD357B">
        <w:rPr>
          <w:rFonts w:cs="SimSun" w:hint="eastAsia"/>
          <w:snapToGrid/>
          <w:lang w:val="en-GB"/>
        </w:rPr>
        <w:t>根据《公约》第</w:t>
      </w:r>
      <w:r w:rsidRPr="00AD357B">
        <w:rPr>
          <w:snapToGrid/>
          <w:lang w:val="en-GB"/>
        </w:rPr>
        <w:t>22</w:t>
      </w:r>
      <w:r w:rsidRPr="00AD357B">
        <w:rPr>
          <w:rFonts w:cs="SimSun" w:hint="eastAsia"/>
          <w:snapToGrid/>
          <w:lang w:val="en-GB"/>
        </w:rPr>
        <w:t>条第</w:t>
      </w:r>
      <w:r w:rsidRPr="00AD357B">
        <w:rPr>
          <w:snapToGrid/>
          <w:lang w:val="en-GB"/>
        </w:rPr>
        <w:t>5</w:t>
      </w:r>
      <w:r w:rsidRPr="00AD357B">
        <w:rPr>
          <w:rFonts w:cs="SimSun" w:hint="eastAsia"/>
          <w:snapToGrid/>
          <w:lang w:val="en-GB"/>
        </w:rPr>
        <w:t>款</w:t>
      </w:r>
      <w:r>
        <w:rPr>
          <w:snapToGrid/>
          <w:lang w:val="en-GB"/>
        </w:rPr>
        <w:t>(</w:t>
      </w:r>
      <w:r w:rsidRPr="00AD357B">
        <w:rPr>
          <w:snapToGrid/>
          <w:lang w:val="en-GB"/>
        </w:rPr>
        <w:t>a</w:t>
      </w:r>
      <w:r>
        <w:rPr>
          <w:snapToGrid/>
          <w:lang w:val="en-GB"/>
        </w:rPr>
        <w:t>)</w:t>
      </w:r>
      <w:r w:rsidRPr="00AD357B">
        <w:rPr>
          <w:rFonts w:cs="SimSun" w:hint="eastAsia"/>
          <w:snapToGrid/>
          <w:lang w:val="en-GB"/>
        </w:rPr>
        <w:t>项之规定</w:t>
      </w:r>
      <w:r>
        <w:rPr>
          <w:rFonts w:cs="SimSun" w:hint="eastAsia"/>
          <w:snapToGrid/>
          <w:lang w:val="en-GB"/>
        </w:rPr>
        <w:t>，</w:t>
      </w:r>
      <w:r w:rsidRPr="00AD357B">
        <w:rPr>
          <w:rFonts w:cs="SimSun" w:hint="eastAsia"/>
          <w:snapToGrid/>
          <w:lang w:val="en-GB"/>
        </w:rPr>
        <w:t>来文在诉讼开始时不可受理</w:t>
      </w:r>
      <w:r>
        <w:rPr>
          <w:rFonts w:cs="SimSun" w:hint="eastAsia"/>
          <w:snapToGrid/>
          <w:lang w:val="en-GB"/>
        </w:rPr>
        <w:t>，</w:t>
      </w:r>
      <w:r w:rsidRPr="00AD357B">
        <w:rPr>
          <w:snapToGrid/>
          <w:color w:val="0000FF"/>
          <w:vertAlign w:val="superscript"/>
          <w:lang w:val="en-GB" w:eastAsia="en-US"/>
        </w:rPr>
        <w:footnoteReference w:id="136"/>
      </w:r>
      <w:r w:rsidRPr="00AD357B">
        <w:rPr>
          <w:snapToGrid/>
          <w:lang w:val="en-GB"/>
        </w:rPr>
        <w:t xml:space="preserve"> </w:t>
      </w:r>
      <w:r w:rsidRPr="00AD357B">
        <w:rPr>
          <w:rFonts w:cs="SimSun" w:hint="eastAsia"/>
          <w:snapToGrid/>
          <w:lang w:val="en-GB"/>
        </w:rPr>
        <w:t>因为</w:t>
      </w:r>
      <w:r w:rsidRPr="00AD357B">
        <w:rPr>
          <w:snapToGrid/>
          <w:lang w:val="en-GB"/>
        </w:rPr>
        <w:t>Abichou</w:t>
      </w:r>
      <w:r w:rsidRPr="00AD357B">
        <w:rPr>
          <w:rFonts w:cs="SimSun" w:hint="eastAsia"/>
          <w:snapToGrid/>
          <w:lang w:val="en-GB"/>
        </w:rPr>
        <w:t>先生已就同样的事件向欧洲人权法院提出的申请。另外</w:t>
      </w:r>
      <w:r>
        <w:rPr>
          <w:rFonts w:cs="SimSun" w:hint="eastAsia"/>
          <w:snapToGrid/>
          <w:lang w:val="en-GB"/>
        </w:rPr>
        <w:t>，</w:t>
      </w:r>
      <w:r w:rsidRPr="00AD357B">
        <w:rPr>
          <w:rFonts w:cs="SimSun" w:hint="eastAsia"/>
          <w:snapToGrid/>
          <w:lang w:val="en-GB"/>
        </w:rPr>
        <w:t>法院还驳回了其有关要求采取暂行措施的请求。该案所基于的理由与委员会处理的一个案件相同</w:t>
      </w:r>
      <w:r>
        <w:rPr>
          <w:rFonts w:cs="SimSun" w:hint="eastAsia"/>
          <w:snapToGrid/>
          <w:lang w:val="en-GB"/>
        </w:rPr>
        <w:t>，</w:t>
      </w:r>
      <w:r w:rsidRPr="00AD357B">
        <w:rPr>
          <w:rFonts w:cs="SimSun" w:hint="eastAsia"/>
          <w:snapToGrid/>
          <w:lang w:val="en-GB"/>
        </w:rPr>
        <w:t>即如果</w:t>
      </w:r>
      <w:r w:rsidRPr="00AD357B">
        <w:rPr>
          <w:snapToGrid/>
          <w:lang w:val="en-GB"/>
        </w:rPr>
        <w:t>Abichou</w:t>
      </w:r>
      <w:r w:rsidRPr="00AD357B">
        <w:rPr>
          <w:rFonts w:cs="SimSun" w:hint="eastAsia"/>
          <w:snapToGrid/>
          <w:lang w:val="en-GB"/>
        </w:rPr>
        <w:t>先生返回突尼斯</w:t>
      </w:r>
      <w:r>
        <w:rPr>
          <w:rFonts w:cs="SimSun" w:hint="eastAsia"/>
          <w:snapToGrid/>
          <w:lang w:val="en-GB"/>
        </w:rPr>
        <w:t>，</w:t>
      </w:r>
      <w:r w:rsidRPr="00AD357B">
        <w:rPr>
          <w:rFonts w:cs="SimSun" w:hint="eastAsia"/>
          <w:snapToGrid/>
          <w:lang w:val="en-GB"/>
        </w:rPr>
        <w:t>他将面临切实的酷刑风险。</w:t>
      </w:r>
      <w:r w:rsidRPr="00AD357B">
        <w:rPr>
          <w:snapToGrid/>
          <w:lang w:val="en-GB"/>
        </w:rPr>
        <w:t>Abichou</w:t>
      </w:r>
      <w:r w:rsidRPr="00AD357B">
        <w:rPr>
          <w:rFonts w:cs="SimSun" w:hint="eastAsia"/>
          <w:snapToGrid/>
          <w:lang w:val="en-GB"/>
        </w:rPr>
        <w:t>先生还在其提交欧洲人权法院的申请中指控违反《欧洲人权公约》的事实没有任何意义。缔约国补充说</w:t>
      </w:r>
      <w:r>
        <w:rPr>
          <w:rFonts w:cs="SimSun" w:hint="eastAsia"/>
          <w:snapToGrid/>
          <w:lang w:val="en-GB"/>
        </w:rPr>
        <w:t>，</w:t>
      </w:r>
      <w:r w:rsidRPr="00AD357B">
        <w:rPr>
          <w:rFonts w:cs="SimSun" w:hint="eastAsia"/>
          <w:snapToGrid/>
          <w:lang w:val="en-GB"/>
        </w:rPr>
        <w:t>在根据《公约》第</w:t>
      </w:r>
      <w:r w:rsidRPr="00AD357B">
        <w:rPr>
          <w:snapToGrid/>
          <w:lang w:val="en-GB"/>
        </w:rPr>
        <w:t>22</w:t>
      </w:r>
      <w:r w:rsidRPr="00AD357B">
        <w:rPr>
          <w:rFonts w:cs="SimSun" w:hint="eastAsia"/>
          <w:snapToGrid/>
          <w:lang w:val="en-GB"/>
        </w:rPr>
        <w:t>条第</w:t>
      </w:r>
      <w:r w:rsidRPr="00AD357B">
        <w:rPr>
          <w:snapToGrid/>
          <w:lang w:val="en-GB"/>
        </w:rPr>
        <w:t>5</w:t>
      </w:r>
      <w:r w:rsidRPr="00AD357B">
        <w:rPr>
          <w:rFonts w:cs="SimSun" w:hint="eastAsia"/>
          <w:snapToGrid/>
          <w:lang w:val="en-GB"/>
        </w:rPr>
        <w:t>款</w:t>
      </w:r>
      <w:r>
        <w:rPr>
          <w:snapToGrid/>
          <w:lang w:val="en-GB"/>
        </w:rPr>
        <w:t>(</w:t>
      </w:r>
      <w:r w:rsidRPr="00AD357B">
        <w:rPr>
          <w:snapToGrid/>
          <w:lang w:val="en-GB"/>
        </w:rPr>
        <w:t>a</w:t>
      </w:r>
      <w:r>
        <w:rPr>
          <w:snapToGrid/>
          <w:lang w:val="en-GB"/>
        </w:rPr>
        <w:t>)</w:t>
      </w:r>
      <w:r w:rsidRPr="00AD357B">
        <w:rPr>
          <w:rFonts w:cs="SimSun" w:hint="eastAsia"/>
          <w:snapToGrid/>
          <w:lang w:val="en-GB"/>
        </w:rPr>
        <w:t>项明显不可受理的案件中</w:t>
      </w:r>
      <w:r>
        <w:rPr>
          <w:rFonts w:cs="SimSun" w:hint="eastAsia"/>
          <w:snapToGrid/>
          <w:lang w:val="en-GB"/>
        </w:rPr>
        <w:t>，</w:t>
      </w:r>
      <w:r w:rsidRPr="00AD357B">
        <w:rPr>
          <w:rFonts w:cs="SimSun" w:hint="eastAsia"/>
          <w:snapToGrid/>
          <w:lang w:val="en-GB"/>
        </w:rPr>
        <w:t>不应该采用暂行措施。</w:t>
      </w:r>
    </w:p>
    <w:p w:rsidR="00CB70EA" w:rsidRPr="00AD357B" w:rsidRDefault="00CB70EA" w:rsidP="00CB70EA">
      <w:pPr>
        <w:keepNext/>
        <w:keepLines/>
        <w:tabs>
          <w:tab w:val="clear" w:pos="431"/>
          <w:tab w:val="right" w:pos="851"/>
        </w:tabs>
        <w:suppressAutoHyphens/>
        <w:overflowPunct/>
        <w:adjustRightInd/>
        <w:snapToGrid/>
        <w:spacing w:before="240" w:after="120" w:line="240" w:lineRule="exact"/>
        <w:ind w:left="1134" w:right="1134" w:hanging="1134"/>
        <w:jc w:val="left"/>
        <w:rPr>
          <w:rFonts w:eastAsia="SimHei"/>
          <w:bCs/>
          <w:snapToGrid/>
          <w:lang w:val="en-GB"/>
        </w:rPr>
      </w:pPr>
      <w:r w:rsidRPr="00AD357B">
        <w:rPr>
          <w:rFonts w:eastAsia="SimHei"/>
          <w:bCs/>
          <w:snapToGrid/>
          <w:lang w:val="en-GB"/>
        </w:rPr>
        <w:tab/>
      </w:r>
      <w:r w:rsidRPr="00AD357B">
        <w:rPr>
          <w:rFonts w:eastAsia="SimHei"/>
          <w:bCs/>
          <w:snapToGrid/>
          <w:lang w:val="en-GB"/>
        </w:rPr>
        <w:tab/>
      </w:r>
      <w:r w:rsidRPr="00AD357B">
        <w:rPr>
          <w:rFonts w:eastAsia="SimHei" w:cs="SimSun" w:hint="eastAsia"/>
          <w:bCs/>
          <w:snapToGrid/>
          <w:lang w:val="en-GB"/>
        </w:rPr>
        <w:t>申诉人对缔约国所提交材料的评论</w:t>
      </w:r>
    </w:p>
    <w:p w:rsidR="00CB70EA" w:rsidRPr="00AD357B" w:rsidRDefault="00CB70EA" w:rsidP="00CB70EA">
      <w:pPr>
        <w:tabs>
          <w:tab w:val="clear" w:pos="431"/>
        </w:tabs>
        <w:suppressAutoHyphens/>
        <w:overflowPunct/>
        <w:adjustRightInd/>
        <w:snapToGrid/>
        <w:spacing w:after="120"/>
        <w:ind w:left="1134" w:right="1134"/>
        <w:rPr>
          <w:snapToGrid/>
          <w:lang w:val="en-GB"/>
        </w:rPr>
      </w:pPr>
      <w:r>
        <w:rPr>
          <w:snapToGrid/>
          <w:lang w:val="en-GB"/>
        </w:rPr>
        <w:t>5.</w:t>
      </w:r>
      <w:r w:rsidRPr="00AD357B">
        <w:rPr>
          <w:snapToGrid/>
          <w:lang w:val="en-GB"/>
        </w:rPr>
        <w:t>1</w:t>
      </w:r>
      <w:r w:rsidRPr="00AD357B">
        <w:rPr>
          <w:snapToGrid/>
          <w:lang w:val="en-GB"/>
        </w:rPr>
        <w:tab/>
        <w:t>2010</w:t>
      </w:r>
      <w:r w:rsidRPr="00AD357B">
        <w:rPr>
          <w:rFonts w:cs="SimSun" w:hint="eastAsia"/>
          <w:snapToGrid/>
          <w:lang w:val="en-GB"/>
        </w:rPr>
        <w:t>年</w:t>
      </w:r>
      <w:r w:rsidRPr="00AD357B">
        <w:rPr>
          <w:snapToGrid/>
          <w:lang w:val="en-GB"/>
        </w:rPr>
        <w:t>12</w:t>
      </w:r>
      <w:r w:rsidRPr="00AD357B">
        <w:rPr>
          <w:rFonts w:cs="SimSun" w:hint="eastAsia"/>
          <w:snapToGrid/>
          <w:lang w:val="en-GB"/>
        </w:rPr>
        <w:t>月</w:t>
      </w:r>
      <w:r w:rsidRPr="00AD357B">
        <w:rPr>
          <w:snapToGrid/>
          <w:lang w:val="en-GB"/>
        </w:rPr>
        <w:t>23</w:t>
      </w:r>
      <w:r w:rsidRPr="00AD357B">
        <w:rPr>
          <w:rFonts w:cs="SimSun" w:hint="eastAsia"/>
          <w:snapToGrid/>
          <w:lang w:val="en-GB"/>
        </w:rPr>
        <w:t>日</w:t>
      </w:r>
      <w:r>
        <w:rPr>
          <w:rFonts w:cs="SimSun" w:hint="eastAsia"/>
          <w:snapToGrid/>
          <w:lang w:val="en-GB"/>
        </w:rPr>
        <w:t>，</w:t>
      </w:r>
      <w:r w:rsidRPr="00AD357B">
        <w:rPr>
          <w:rFonts w:cs="SimSun" w:hint="eastAsia"/>
          <w:snapToGrid/>
          <w:lang w:val="en-GB"/>
        </w:rPr>
        <w:t>申诉人对缔约国的意见做出评论。她拒绝了缔约国的论点</w:t>
      </w:r>
      <w:r>
        <w:rPr>
          <w:rFonts w:cs="SimSun" w:hint="eastAsia"/>
          <w:snapToGrid/>
          <w:lang w:val="en-GB"/>
        </w:rPr>
        <w:t>，</w:t>
      </w:r>
      <w:r w:rsidRPr="00AD357B">
        <w:rPr>
          <w:rFonts w:cs="SimSun" w:hint="eastAsia"/>
          <w:snapToGrid/>
          <w:lang w:val="en-GB"/>
        </w:rPr>
        <w:t>即应该根据《公约》第</w:t>
      </w:r>
      <w:r w:rsidRPr="00AD357B">
        <w:rPr>
          <w:snapToGrid/>
          <w:lang w:val="en-GB"/>
        </w:rPr>
        <w:t>22</w:t>
      </w:r>
      <w:r w:rsidRPr="00AD357B">
        <w:rPr>
          <w:rFonts w:cs="SimSun" w:hint="eastAsia"/>
          <w:snapToGrid/>
          <w:lang w:val="en-GB"/>
        </w:rPr>
        <w:t>条第</w:t>
      </w:r>
      <w:r w:rsidRPr="00AD357B">
        <w:rPr>
          <w:snapToGrid/>
          <w:lang w:val="en-GB"/>
        </w:rPr>
        <w:t>5</w:t>
      </w:r>
      <w:r w:rsidRPr="00AD357B">
        <w:rPr>
          <w:rFonts w:cs="SimSun" w:hint="eastAsia"/>
          <w:snapToGrid/>
          <w:lang w:val="en-GB"/>
        </w:rPr>
        <w:t>款</w:t>
      </w:r>
      <w:r>
        <w:rPr>
          <w:snapToGrid/>
          <w:lang w:val="en-GB"/>
        </w:rPr>
        <w:t>(</w:t>
      </w:r>
      <w:r w:rsidRPr="00AD357B">
        <w:rPr>
          <w:snapToGrid/>
          <w:lang w:val="en-GB"/>
        </w:rPr>
        <w:t>a</w:t>
      </w:r>
      <w:r>
        <w:rPr>
          <w:snapToGrid/>
          <w:lang w:val="en-GB"/>
        </w:rPr>
        <w:t>)</w:t>
      </w:r>
      <w:r w:rsidRPr="00AD357B">
        <w:rPr>
          <w:rFonts w:cs="SimSun" w:hint="eastAsia"/>
          <w:snapToGrid/>
          <w:lang w:val="en-GB"/>
        </w:rPr>
        <w:t>项之规定宣布来文不可受理</w:t>
      </w:r>
      <w:r>
        <w:rPr>
          <w:rFonts w:cs="SimSun" w:hint="eastAsia"/>
          <w:snapToGrid/>
          <w:lang w:val="en-GB"/>
        </w:rPr>
        <w:t>，</w:t>
      </w:r>
      <w:r w:rsidRPr="00AD357B">
        <w:rPr>
          <w:rFonts w:cs="SimSun" w:hint="eastAsia"/>
          <w:snapToGrid/>
          <w:lang w:val="en-GB"/>
        </w:rPr>
        <w:t>理由是</w:t>
      </w:r>
      <w:r w:rsidRPr="00AD357B">
        <w:rPr>
          <w:snapToGrid/>
          <w:lang w:val="en-GB"/>
        </w:rPr>
        <w:t>Abichou</w:t>
      </w:r>
      <w:r w:rsidRPr="00AD357B">
        <w:rPr>
          <w:rFonts w:cs="SimSun" w:hint="eastAsia"/>
          <w:snapToGrid/>
          <w:lang w:val="en-GB"/>
        </w:rPr>
        <w:t>先生已经根据《欧洲人权法院规则》第</w:t>
      </w:r>
      <w:r w:rsidRPr="00AD357B">
        <w:rPr>
          <w:snapToGrid/>
          <w:lang w:val="en-GB"/>
        </w:rPr>
        <w:t>39</w:t>
      </w:r>
      <w:r w:rsidRPr="00AD357B">
        <w:rPr>
          <w:rFonts w:cs="SimSun" w:hint="eastAsia"/>
          <w:snapToGrid/>
          <w:lang w:val="en-GB"/>
        </w:rPr>
        <w:t>条之规定向欧洲人权法院提出有关采取暂行措施的请求</w:t>
      </w:r>
      <w:r>
        <w:rPr>
          <w:rFonts w:cs="SimSun" w:hint="eastAsia"/>
          <w:snapToGrid/>
          <w:lang w:val="en-GB"/>
        </w:rPr>
        <w:t>，</w:t>
      </w:r>
      <w:r w:rsidRPr="00AD357B">
        <w:rPr>
          <w:rFonts w:cs="SimSun" w:hint="eastAsia"/>
          <w:snapToGrid/>
          <w:lang w:val="en-GB"/>
        </w:rPr>
        <w:t>而根据该请求</w:t>
      </w:r>
      <w:r>
        <w:rPr>
          <w:rFonts w:cs="SimSun" w:hint="eastAsia"/>
          <w:snapToGrid/>
          <w:lang w:val="en-GB"/>
        </w:rPr>
        <w:t>，</w:t>
      </w:r>
      <w:r w:rsidRPr="00AD357B">
        <w:rPr>
          <w:rFonts w:cs="SimSun" w:hint="eastAsia"/>
          <w:snapToGrid/>
          <w:lang w:val="en-GB"/>
        </w:rPr>
        <w:t>德国将被指示在将这一问题移交欧洲人权法院且该法院就案情做出裁决之前暂停执行引渡令。</w:t>
      </w:r>
    </w:p>
    <w:p w:rsidR="00CB70EA" w:rsidRPr="00AD357B" w:rsidRDefault="00CB70EA" w:rsidP="00CB70EA">
      <w:pPr>
        <w:tabs>
          <w:tab w:val="clear" w:pos="431"/>
        </w:tabs>
        <w:suppressAutoHyphens/>
        <w:overflowPunct/>
        <w:adjustRightInd/>
        <w:snapToGrid/>
        <w:spacing w:after="120"/>
        <w:ind w:left="1134" w:right="1134"/>
        <w:rPr>
          <w:snapToGrid/>
          <w:lang w:val="en-GB"/>
        </w:rPr>
      </w:pPr>
      <w:r>
        <w:rPr>
          <w:snapToGrid/>
          <w:lang w:val="en-GB"/>
        </w:rPr>
        <w:t>5.</w:t>
      </w:r>
      <w:r w:rsidRPr="00AD357B">
        <w:rPr>
          <w:snapToGrid/>
          <w:lang w:val="en-GB"/>
        </w:rPr>
        <w:t>2</w:t>
      </w:r>
      <w:r w:rsidRPr="00AD357B">
        <w:rPr>
          <w:snapToGrid/>
          <w:lang w:val="en-GB"/>
        </w:rPr>
        <w:tab/>
      </w:r>
      <w:r w:rsidRPr="00AD357B">
        <w:rPr>
          <w:rFonts w:cs="SimSun" w:hint="eastAsia"/>
          <w:snapToGrid/>
          <w:lang w:val="en-GB"/>
        </w:rPr>
        <w:t>据申诉人称</w:t>
      </w:r>
      <w:r>
        <w:rPr>
          <w:rFonts w:cs="SimSun" w:hint="eastAsia"/>
          <w:snapToGrid/>
          <w:lang w:val="en-GB"/>
        </w:rPr>
        <w:t>，</w:t>
      </w:r>
      <w:r w:rsidRPr="00AD357B">
        <w:rPr>
          <w:snapToGrid/>
          <w:lang w:val="en-GB"/>
        </w:rPr>
        <w:t>Abichou</w:t>
      </w:r>
      <w:r w:rsidRPr="00AD357B">
        <w:rPr>
          <w:rFonts w:cs="SimSun" w:hint="eastAsia"/>
          <w:snapToGrid/>
          <w:lang w:val="en-GB"/>
        </w:rPr>
        <w:t>先生通过其律师向欧洲人权法院提出的申请符合“第</w:t>
      </w:r>
      <w:r w:rsidRPr="00AD357B">
        <w:rPr>
          <w:snapToGrid/>
          <w:lang w:val="en-GB"/>
        </w:rPr>
        <w:t>39</w:t>
      </w:r>
      <w:r w:rsidRPr="00AD357B">
        <w:rPr>
          <w:rFonts w:cs="SimSun" w:hint="eastAsia"/>
          <w:snapToGrid/>
          <w:lang w:val="en-GB"/>
        </w:rPr>
        <w:t>条”的规定。因此</w:t>
      </w:r>
      <w:r>
        <w:rPr>
          <w:rFonts w:cs="SimSun" w:hint="eastAsia"/>
          <w:snapToGrid/>
          <w:lang w:val="en-GB"/>
        </w:rPr>
        <w:t>，</w:t>
      </w:r>
      <w:r w:rsidRPr="00AD357B">
        <w:rPr>
          <w:rFonts w:cs="SimSun" w:hint="eastAsia"/>
          <w:snapToGrid/>
          <w:lang w:val="en-GB"/>
        </w:rPr>
        <w:t>欧洲人权法院有关驳回该申请的裁决不仅仅涉及到根据第</w:t>
      </w:r>
      <w:r w:rsidRPr="00AD357B">
        <w:rPr>
          <w:snapToGrid/>
          <w:lang w:val="en-GB"/>
        </w:rPr>
        <w:t>39</w:t>
      </w:r>
      <w:r w:rsidRPr="00AD357B">
        <w:rPr>
          <w:rFonts w:cs="SimSun" w:hint="eastAsia"/>
          <w:snapToGrid/>
          <w:lang w:val="en-GB"/>
        </w:rPr>
        <w:t>条提出的申请。据申诉人称</w:t>
      </w:r>
      <w:r>
        <w:rPr>
          <w:rFonts w:cs="SimSun" w:hint="eastAsia"/>
          <w:snapToGrid/>
          <w:lang w:val="en-GB"/>
        </w:rPr>
        <w:t>，</w:t>
      </w:r>
      <w:r w:rsidRPr="00AD357B">
        <w:rPr>
          <w:rFonts w:cs="SimSun" w:hint="eastAsia"/>
          <w:snapToGrid/>
          <w:lang w:val="en-GB"/>
        </w:rPr>
        <w:t>要求撤销德国司法官员对将</w:t>
      </w:r>
      <w:r w:rsidRPr="00AD357B">
        <w:rPr>
          <w:snapToGrid/>
          <w:lang w:val="en-GB"/>
        </w:rPr>
        <w:t>Abichou</w:t>
      </w:r>
      <w:r w:rsidRPr="00AD357B">
        <w:rPr>
          <w:rFonts w:cs="SimSun" w:hint="eastAsia"/>
          <w:snapToGrid/>
          <w:lang w:val="en-GB"/>
        </w:rPr>
        <w:t>先生引渡到突尼斯的授权的请求根本没有被移交欧洲人权法院</w:t>
      </w:r>
      <w:r>
        <w:rPr>
          <w:rFonts w:cs="SimSun" w:hint="eastAsia"/>
          <w:snapToGrid/>
          <w:lang w:val="en-GB"/>
        </w:rPr>
        <w:t>，</w:t>
      </w:r>
      <w:r w:rsidRPr="00AD357B">
        <w:rPr>
          <w:rFonts w:cs="SimSun" w:hint="eastAsia"/>
          <w:snapToGrid/>
          <w:lang w:val="en-GB"/>
        </w:rPr>
        <w:t>该法院也没有就此种申请的案情提出意见。只有禁止酷刑委员会收到此种请求</w:t>
      </w:r>
      <w:r>
        <w:rPr>
          <w:rFonts w:cs="SimSun" w:hint="eastAsia"/>
          <w:snapToGrid/>
          <w:lang w:val="en-GB"/>
        </w:rPr>
        <w:t>，</w:t>
      </w:r>
      <w:r w:rsidRPr="00AD357B">
        <w:rPr>
          <w:rFonts w:cs="SimSun" w:hint="eastAsia"/>
          <w:snapToGrid/>
          <w:lang w:val="en-GB"/>
        </w:rPr>
        <w:t>它才能按照《公约》第</w:t>
      </w:r>
      <w:r w:rsidRPr="00AD357B">
        <w:rPr>
          <w:snapToGrid/>
          <w:lang w:val="en-GB"/>
        </w:rPr>
        <w:t>22</w:t>
      </w:r>
      <w:r w:rsidRPr="00AD357B">
        <w:rPr>
          <w:rFonts w:cs="SimSun" w:hint="eastAsia"/>
          <w:snapToGrid/>
          <w:lang w:val="en-GB"/>
        </w:rPr>
        <w:t>条第</w:t>
      </w:r>
      <w:r w:rsidRPr="00AD357B">
        <w:rPr>
          <w:snapToGrid/>
          <w:lang w:val="en-GB"/>
        </w:rPr>
        <w:t>5</w:t>
      </w:r>
      <w:r w:rsidRPr="00AD357B">
        <w:rPr>
          <w:rFonts w:cs="SimSun" w:hint="eastAsia"/>
          <w:snapToGrid/>
          <w:lang w:val="en-GB"/>
        </w:rPr>
        <w:t>款</w:t>
      </w:r>
      <w:r>
        <w:rPr>
          <w:snapToGrid/>
          <w:lang w:val="en-GB"/>
        </w:rPr>
        <w:t>(</w:t>
      </w:r>
      <w:r w:rsidRPr="00AD357B">
        <w:rPr>
          <w:snapToGrid/>
          <w:lang w:val="en-GB"/>
        </w:rPr>
        <w:t>a</w:t>
      </w:r>
      <w:r>
        <w:rPr>
          <w:snapToGrid/>
          <w:lang w:val="en-GB"/>
        </w:rPr>
        <w:t>)</w:t>
      </w:r>
      <w:r w:rsidRPr="00AD357B">
        <w:rPr>
          <w:rFonts w:hint="eastAsia"/>
          <w:snapToGrid/>
          <w:lang w:val="en-GB"/>
        </w:rPr>
        <w:t>项</w:t>
      </w:r>
      <w:r w:rsidRPr="00AD357B">
        <w:rPr>
          <w:rFonts w:cs="SimSun" w:hint="eastAsia"/>
          <w:snapToGrid/>
          <w:lang w:val="en-GB"/>
        </w:rPr>
        <w:t>之规定得出结论</w:t>
      </w:r>
      <w:r>
        <w:rPr>
          <w:rFonts w:cs="SimSun" w:hint="eastAsia"/>
          <w:snapToGrid/>
          <w:lang w:val="en-GB"/>
        </w:rPr>
        <w:t>，</w:t>
      </w:r>
      <w:r w:rsidRPr="00AD357B">
        <w:rPr>
          <w:rFonts w:cs="SimSun" w:hint="eastAsia"/>
          <w:snapToGrid/>
          <w:lang w:val="en-GB"/>
        </w:rPr>
        <w:t>即“同样的问题未曾在其他国际调查或解决程序中进行审查</w:t>
      </w:r>
      <w:r>
        <w:rPr>
          <w:rFonts w:cs="SimSun" w:hint="eastAsia"/>
          <w:snapToGrid/>
          <w:lang w:val="en-GB"/>
        </w:rPr>
        <w:t>，</w:t>
      </w:r>
      <w:r w:rsidRPr="00AD357B">
        <w:rPr>
          <w:rFonts w:cs="SimSun" w:hint="eastAsia"/>
          <w:snapToGrid/>
          <w:lang w:val="en-GB"/>
        </w:rPr>
        <w:t>且目前也未进行”。</w:t>
      </w:r>
    </w:p>
    <w:p w:rsidR="00CB70EA" w:rsidRPr="00AD357B" w:rsidRDefault="00CB70EA" w:rsidP="00CB70EA">
      <w:pPr>
        <w:tabs>
          <w:tab w:val="clear" w:pos="431"/>
        </w:tabs>
        <w:suppressAutoHyphens/>
        <w:overflowPunct/>
        <w:adjustRightInd/>
        <w:snapToGrid/>
        <w:spacing w:after="120"/>
        <w:ind w:left="1134" w:right="1134"/>
        <w:rPr>
          <w:snapToGrid/>
          <w:lang w:val="en-GB"/>
        </w:rPr>
      </w:pPr>
      <w:r>
        <w:rPr>
          <w:snapToGrid/>
          <w:lang w:val="en-GB"/>
        </w:rPr>
        <w:t>5.</w:t>
      </w:r>
      <w:r w:rsidRPr="00AD357B">
        <w:rPr>
          <w:snapToGrid/>
          <w:lang w:val="en-GB"/>
        </w:rPr>
        <w:t>3</w:t>
      </w:r>
      <w:r w:rsidRPr="00AD357B">
        <w:rPr>
          <w:snapToGrid/>
          <w:lang w:val="en-GB"/>
        </w:rPr>
        <w:tab/>
      </w:r>
      <w:r w:rsidRPr="00AD357B">
        <w:rPr>
          <w:rFonts w:cs="SimSun" w:hint="eastAsia"/>
          <w:snapToGrid/>
          <w:lang w:val="en-GB"/>
        </w:rPr>
        <w:t>关于缔约国</w:t>
      </w:r>
      <w:r>
        <w:rPr>
          <w:rFonts w:cs="SimSun" w:hint="eastAsia"/>
          <w:snapToGrid/>
          <w:lang w:val="en-GB"/>
        </w:rPr>
        <w:t>未</w:t>
      </w:r>
      <w:r w:rsidRPr="00AD357B">
        <w:rPr>
          <w:rFonts w:cs="SimSun" w:hint="eastAsia"/>
          <w:snapToGrid/>
          <w:lang w:val="en-GB"/>
        </w:rPr>
        <w:t>遵守委员会</w:t>
      </w:r>
      <w:r>
        <w:rPr>
          <w:rFonts w:cs="SimSun" w:hint="eastAsia"/>
          <w:snapToGrid/>
          <w:lang w:val="en-GB"/>
        </w:rPr>
        <w:t>请求</w:t>
      </w:r>
      <w:r w:rsidRPr="00AD357B">
        <w:rPr>
          <w:rFonts w:cs="SimSun" w:hint="eastAsia"/>
          <w:snapToGrid/>
          <w:lang w:val="en-GB"/>
        </w:rPr>
        <w:t>采取</w:t>
      </w:r>
      <w:r>
        <w:rPr>
          <w:rFonts w:cs="SimSun" w:hint="eastAsia"/>
          <w:snapToGrid/>
          <w:lang w:val="en-GB"/>
        </w:rPr>
        <w:t>临时</w:t>
      </w:r>
      <w:r w:rsidRPr="00AD357B">
        <w:rPr>
          <w:rFonts w:cs="SimSun" w:hint="eastAsia"/>
          <w:snapToGrid/>
          <w:lang w:val="en-GB"/>
        </w:rPr>
        <w:t>措施的问题</w:t>
      </w:r>
      <w:r>
        <w:rPr>
          <w:rFonts w:cs="SimSun" w:hint="eastAsia"/>
          <w:snapToGrid/>
          <w:lang w:val="en-GB"/>
        </w:rPr>
        <w:t>，</w:t>
      </w:r>
      <w:r w:rsidRPr="00AD357B">
        <w:rPr>
          <w:rFonts w:cs="SimSun" w:hint="eastAsia"/>
          <w:snapToGrid/>
          <w:lang w:val="en-GB"/>
        </w:rPr>
        <w:t>缔约国将其归因于留给缔约国回复的时间太短</w:t>
      </w:r>
      <w:r>
        <w:rPr>
          <w:rFonts w:cs="SimSun" w:hint="eastAsia"/>
          <w:snapToGrid/>
          <w:lang w:val="en-GB"/>
        </w:rPr>
        <w:t>，</w:t>
      </w:r>
      <w:r w:rsidRPr="00AD357B">
        <w:rPr>
          <w:rFonts w:cs="SimSun" w:hint="eastAsia"/>
          <w:snapToGrid/>
          <w:lang w:val="en-GB"/>
        </w:rPr>
        <w:t>申诉人指出</w:t>
      </w:r>
      <w:r>
        <w:rPr>
          <w:rFonts w:cs="SimSun" w:hint="eastAsia"/>
          <w:snapToGrid/>
          <w:lang w:val="en-GB"/>
        </w:rPr>
        <w:t>，</w:t>
      </w:r>
      <w:r w:rsidRPr="00AD357B">
        <w:rPr>
          <w:snapToGrid/>
          <w:lang w:val="en-GB"/>
        </w:rPr>
        <w:t>Abichou</w:t>
      </w:r>
      <w:r w:rsidRPr="00AD357B">
        <w:rPr>
          <w:rFonts w:cs="SimSun" w:hint="eastAsia"/>
          <w:snapToGrid/>
          <w:lang w:val="en-GB"/>
        </w:rPr>
        <w:t>先生</w:t>
      </w:r>
      <w:r>
        <w:rPr>
          <w:rFonts w:cs="SimSun" w:hint="eastAsia"/>
          <w:snapToGrid/>
          <w:lang w:val="en-GB"/>
        </w:rPr>
        <w:t>在</w:t>
      </w:r>
      <w:r w:rsidRPr="00AD357B">
        <w:rPr>
          <w:snapToGrid/>
          <w:lang w:val="en-GB"/>
        </w:rPr>
        <w:t>2010</w:t>
      </w:r>
      <w:r w:rsidRPr="00AD357B">
        <w:rPr>
          <w:rFonts w:cs="SimSun" w:hint="eastAsia"/>
          <w:snapToGrid/>
          <w:lang w:val="en-GB"/>
        </w:rPr>
        <w:t>年</w:t>
      </w:r>
      <w:r w:rsidRPr="00AD357B">
        <w:rPr>
          <w:snapToGrid/>
          <w:lang w:val="en-GB"/>
        </w:rPr>
        <w:t>8</w:t>
      </w:r>
      <w:r w:rsidRPr="00AD357B">
        <w:rPr>
          <w:rFonts w:cs="SimSun" w:hint="eastAsia"/>
          <w:snapToGrid/>
          <w:lang w:val="en-GB"/>
        </w:rPr>
        <w:t>月</w:t>
      </w:r>
      <w:r w:rsidRPr="00AD357B">
        <w:rPr>
          <w:snapToGrid/>
          <w:lang w:val="en-GB"/>
        </w:rPr>
        <w:t>25</w:t>
      </w:r>
      <w:r w:rsidRPr="00AD357B">
        <w:rPr>
          <w:rFonts w:cs="SimSun" w:hint="eastAsia"/>
          <w:snapToGrid/>
          <w:lang w:val="en-GB"/>
        </w:rPr>
        <w:t>日上午才</w:t>
      </w:r>
      <w:r>
        <w:rPr>
          <w:rFonts w:cs="SimSun" w:hint="eastAsia"/>
          <w:snapToGrid/>
          <w:lang w:val="en-GB"/>
        </w:rPr>
        <w:t>刚刚</w:t>
      </w:r>
      <w:r w:rsidRPr="00AD357B">
        <w:rPr>
          <w:rFonts w:cs="SimSun" w:hint="eastAsia"/>
          <w:snapToGrid/>
          <w:lang w:val="en-GB"/>
        </w:rPr>
        <w:t>获悉他将在当天下午被引渡</w:t>
      </w:r>
      <w:r>
        <w:rPr>
          <w:rFonts w:cs="SimSun" w:hint="eastAsia"/>
          <w:snapToGrid/>
          <w:lang w:val="en-GB"/>
        </w:rPr>
        <w:t>，尽管</w:t>
      </w:r>
      <w:r w:rsidRPr="00AD357B">
        <w:rPr>
          <w:rFonts w:cs="SimSun" w:hint="eastAsia"/>
          <w:snapToGrid/>
          <w:lang w:val="en-GB"/>
        </w:rPr>
        <w:t>德国司法</w:t>
      </w:r>
      <w:r>
        <w:rPr>
          <w:rFonts w:cs="SimSun" w:hint="eastAsia"/>
          <w:snapToGrid/>
          <w:lang w:val="en-GB"/>
        </w:rPr>
        <w:t>部门</w:t>
      </w:r>
      <w:r w:rsidRPr="00AD357B">
        <w:rPr>
          <w:rFonts w:cs="SimSun" w:hint="eastAsia"/>
          <w:snapToGrid/>
          <w:lang w:val="en-GB"/>
        </w:rPr>
        <w:t>要求法警提前两周通知引渡日期。</w:t>
      </w:r>
      <w:r w:rsidRPr="00AD357B">
        <w:rPr>
          <w:snapToGrid/>
          <w:color w:val="0000FF"/>
          <w:vertAlign w:val="superscript"/>
          <w:lang w:val="en-GB" w:eastAsia="en-US"/>
        </w:rPr>
        <w:footnoteReference w:id="137"/>
      </w:r>
      <w:r w:rsidRPr="00AD357B">
        <w:rPr>
          <w:snapToGrid/>
          <w:lang w:val="en-GB"/>
        </w:rPr>
        <w:t xml:space="preserve"> </w:t>
      </w:r>
      <w:r w:rsidRPr="00AD357B">
        <w:rPr>
          <w:rFonts w:cs="SimSun" w:hint="eastAsia"/>
          <w:snapToGrid/>
          <w:lang w:val="en-GB"/>
        </w:rPr>
        <w:t>据申诉人称</w:t>
      </w:r>
      <w:r>
        <w:rPr>
          <w:rFonts w:cs="SimSun" w:hint="eastAsia"/>
          <w:snapToGrid/>
          <w:lang w:val="en-GB"/>
        </w:rPr>
        <w:t>，</w:t>
      </w:r>
      <w:r w:rsidRPr="00AD357B">
        <w:rPr>
          <w:rFonts w:cs="SimSun" w:hint="eastAsia"/>
          <w:snapToGrid/>
          <w:lang w:val="en-GB"/>
        </w:rPr>
        <w:t>当局决定加快引渡程度的事实使</w:t>
      </w:r>
      <w:r w:rsidRPr="00CF25F0">
        <w:rPr>
          <w:rFonts w:cs="SimSun" w:hint="eastAsia"/>
          <w:snapToGrid/>
          <w:lang w:val="en-GB"/>
        </w:rPr>
        <w:t>她</w:t>
      </w:r>
      <w:r w:rsidRPr="00AD357B">
        <w:rPr>
          <w:rFonts w:cs="SimSun" w:hint="eastAsia"/>
          <w:snapToGrid/>
          <w:lang w:val="en-GB"/>
        </w:rPr>
        <w:t>别无选择</w:t>
      </w:r>
      <w:r>
        <w:rPr>
          <w:rFonts w:cs="SimSun" w:hint="eastAsia"/>
          <w:snapToGrid/>
          <w:lang w:val="en-GB"/>
        </w:rPr>
        <w:t>，</w:t>
      </w:r>
      <w:r w:rsidRPr="00AD357B">
        <w:rPr>
          <w:rFonts w:cs="SimSun" w:hint="eastAsia"/>
          <w:snapToGrid/>
          <w:lang w:val="en-GB"/>
        </w:rPr>
        <w:t>只能在引渡实施之前几小时将问题提交禁止酷刑委员会。</w:t>
      </w:r>
    </w:p>
    <w:p w:rsidR="00CB70EA" w:rsidRPr="00AD357B" w:rsidRDefault="00CB70EA" w:rsidP="00CB70EA">
      <w:pPr>
        <w:keepNext/>
        <w:keepLines/>
        <w:tabs>
          <w:tab w:val="clear" w:pos="431"/>
          <w:tab w:val="right" w:pos="851"/>
        </w:tabs>
        <w:suppressAutoHyphens/>
        <w:overflowPunct/>
        <w:adjustRightInd/>
        <w:snapToGrid/>
        <w:spacing w:before="240" w:after="120" w:line="240" w:lineRule="exact"/>
        <w:ind w:left="1134" w:right="1134" w:hanging="1134"/>
        <w:jc w:val="left"/>
        <w:rPr>
          <w:rFonts w:eastAsia="SimHei"/>
          <w:bCs/>
          <w:snapToGrid/>
          <w:lang w:val="en-GB"/>
        </w:rPr>
      </w:pPr>
      <w:r w:rsidRPr="00AD357B">
        <w:rPr>
          <w:rFonts w:eastAsia="SimHei"/>
          <w:bCs/>
          <w:snapToGrid/>
          <w:lang w:val="en-GB"/>
        </w:rPr>
        <w:tab/>
      </w:r>
      <w:r w:rsidRPr="00AD357B">
        <w:rPr>
          <w:rFonts w:eastAsia="SimHei"/>
          <w:bCs/>
          <w:snapToGrid/>
          <w:lang w:val="en-GB"/>
        </w:rPr>
        <w:tab/>
      </w:r>
      <w:r w:rsidRPr="00AD357B">
        <w:rPr>
          <w:rFonts w:eastAsia="SimHei" w:cs="SimSun" w:hint="eastAsia"/>
          <w:bCs/>
          <w:snapToGrid/>
          <w:lang w:val="en-GB"/>
        </w:rPr>
        <w:t>缔约国关于案情的意见</w:t>
      </w:r>
    </w:p>
    <w:p w:rsidR="00CB70EA" w:rsidRPr="00AD357B" w:rsidRDefault="00CB70EA" w:rsidP="00CB70EA">
      <w:pPr>
        <w:tabs>
          <w:tab w:val="clear" w:pos="431"/>
        </w:tabs>
        <w:suppressAutoHyphens/>
        <w:overflowPunct/>
        <w:adjustRightInd/>
        <w:snapToGrid/>
        <w:spacing w:after="120"/>
        <w:ind w:left="1134" w:right="1134"/>
        <w:rPr>
          <w:snapToGrid/>
          <w:lang w:val="en-GB"/>
        </w:rPr>
      </w:pPr>
      <w:r>
        <w:rPr>
          <w:snapToGrid/>
          <w:lang w:val="en-GB"/>
        </w:rPr>
        <w:t>6.</w:t>
      </w:r>
      <w:r w:rsidRPr="00AD357B">
        <w:rPr>
          <w:snapToGrid/>
          <w:lang w:val="en-GB"/>
        </w:rPr>
        <w:t>1</w:t>
      </w:r>
      <w:r w:rsidRPr="00AD357B">
        <w:rPr>
          <w:snapToGrid/>
          <w:lang w:val="en-GB"/>
        </w:rPr>
        <w:tab/>
        <w:t>2011</w:t>
      </w:r>
      <w:r w:rsidRPr="00AD357B">
        <w:rPr>
          <w:rFonts w:cs="SimSun" w:hint="eastAsia"/>
          <w:snapToGrid/>
          <w:lang w:val="en-GB"/>
        </w:rPr>
        <w:t>年</w:t>
      </w:r>
      <w:r w:rsidRPr="00AD357B">
        <w:rPr>
          <w:snapToGrid/>
          <w:lang w:val="en-GB"/>
        </w:rPr>
        <w:t>4</w:t>
      </w:r>
      <w:r w:rsidRPr="00AD357B">
        <w:rPr>
          <w:rFonts w:cs="SimSun" w:hint="eastAsia"/>
          <w:snapToGrid/>
          <w:lang w:val="en-GB"/>
        </w:rPr>
        <w:t>月</w:t>
      </w:r>
      <w:r w:rsidRPr="00AD357B">
        <w:rPr>
          <w:snapToGrid/>
          <w:lang w:val="en-GB"/>
        </w:rPr>
        <w:t>19</w:t>
      </w:r>
      <w:r w:rsidRPr="00AD357B">
        <w:rPr>
          <w:rFonts w:cs="SimSun" w:hint="eastAsia"/>
          <w:snapToGrid/>
          <w:lang w:val="en-GB"/>
        </w:rPr>
        <w:t>日</w:t>
      </w:r>
      <w:r>
        <w:rPr>
          <w:rFonts w:cs="SimSun" w:hint="eastAsia"/>
          <w:snapToGrid/>
          <w:lang w:val="en-GB"/>
        </w:rPr>
        <w:t>，</w:t>
      </w:r>
      <w:r w:rsidRPr="00AD357B">
        <w:rPr>
          <w:rFonts w:cs="SimSun" w:hint="eastAsia"/>
          <w:snapToGrid/>
          <w:lang w:val="en-GB"/>
        </w:rPr>
        <w:t>缔约国提交了其关于案情的意见。缔约国首先提到来文的可否受理问题。它否认了申诉人的论点</w:t>
      </w:r>
      <w:r>
        <w:rPr>
          <w:rFonts w:cs="SimSun" w:hint="eastAsia"/>
          <w:snapToGrid/>
          <w:lang w:val="en-GB"/>
        </w:rPr>
        <w:t>，</w:t>
      </w:r>
      <w:r w:rsidRPr="00AD357B">
        <w:rPr>
          <w:rFonts w:cs="SimSun" w:hint="eastAsia"/>
          <w:snapToGrid/>
          <w:lang w:val="en-GB"/>
        </w:rPr>
        <w:t>即</w:t>
      </w:r>
      <w:r w:rsidRPr="00AD357B">
        <w:rPr>
          <w:snapToGrid/>
          <w:lang w:val="en-GB"/>
        </w:rPr>
        <w:t>Onsi Abichou</w:t>
      </w:r>
      <w:r w:rsidRPr="00AD357B">
        <w:rPr>
          <w:rFonts w:cs="SimSun" w:hint="eastAsia"/>
          <w:snapToGrid/>
          <w:lang w:val="en-GB"/>
        </w:rPr>
        <w:t>向欧洲人权法院提出的申请只是请求采取暂行措施</w:t>
      </w:r>
      <w:r>
        <w:rPr>
          <w:rFonts w:cs="SimSun" w:hint="eastAsia"/>
          <w:snapToGrid/>
          <w:lang w:val="en-GB"/>
        </w:rPr>
        <w:t>，</w:t>
      </w:r>
      <w:r w:rsidRPr="00AD357B">
        <w:rPr>
          <w:rFonts w:cs="SimSun" w:hint="eastAsia"/>
          <w:snapToGrid/>
          <w:lang w:val="en-GB"/>
        </w:rPr>
        <w:t>因此</w:t>
      </w:r>
      <w:r>
        <w:rPr>
          <w:rFonts w:cs="SimSun" w:hint="eastAsia"/>
          <w:snapToGrid/>
          <w:lang w:val="en-GB"/>
        </w:rPr>
        <w:t>，</w:t>
      </w:r>
      <w:r w:rsidRPr="00AD357B">
        <w:rPr>
          <w:rFonts w:cs="SimSun" w:hint="eastAsia"/>
          <w:snapToGrid/>
          <w:lang w:val="en-GB"/>
        </w:rPr>
        <w:t>欧洲人权法院未审议本案案情</w:t>
      </w:r>
      <w:r>
        <w:rPr>
          <w:rFonts w:cs="SimSun" w:hint="eastAsia"/>
          <w:snapToGrid/>
          <w:lang w:val="en-GB"/>
        </w:rPr>
        <w:t>，</w:t>
      </w:r>
      <w:r w:rsidRPr="00AD357B">
        <w:rPr>
          <w:rFonts w:cs="SimSun" w:hint="eastAsia"/>
          <w:snapToGrid/>
          <w:lang w:val="en-GB"/>
        </w:rPr>
        <w:t>从而不妨碍委员会根据《公约》第</w:t>
      </w:r>
      <w:r w:rsidRPr="00AD357B">
        <w:rPr>
          <w:snapToGrid/>
          <w:lang w:val="en-GB"/>
        </w:rPr>
        <w:t>22</w:t>
      </w:r>
      <w:r w:rsidRPr="00AD357B">
        <w:rPr>
          <w:rFonts w:cs="SimSun" w:hint="eastAsia"/>
          <w:snapToGrid/>
          <w:lang w:val="en-GB"/>
        </w:rPr>
        <w:t>条第</w:t>
      </w:r>
      <w:r w:rsidRPr="00AD357B">
        <w:rPr>
          <w:snapToGrid/>
          <w:lang w:val="en-GB"/>
        </w:rPr>
        <w:t>5</w:t>
      </w:r>
      <w:r w:rsidRPr="00AD357B">
        <w:rPr>
          <w:rFonts w:cs="SimSun" w:hint="eastAsia"/>
          <w:snapToGrid/>
          <w:lang w:val="en-GB"/>
        </w:rPr>
        <w:t>款</w:t>
      </w:r>
      <w:r>
        <w:rPr>
          <w:snapToGrid/>
          <w:lang w:val="en-GB"/>
        </w:rPr>
        <w:t>(</w:t>
      </w:r>
      <w:r w:rsidRPr="00AD357B">
        <w:rPr>
          <w:snapToGrid/>
          <w:lang w:val="en-GB"/>
        </w:rPr>
        <w:t>a</w:t>
      </w:r>
      <w:r>
        <w:rPr>
          <w:snapToGrid/>
          <w:lang w:val="en-GB"/>
        </w:rPr>
        <w:t>)</w:t>
      </w:r>
      <w:r w:rsidRPr="00AD357B">
        <w:rPr>
          <w:rFonts w:cs="SimSun" w:hint="eastAsia"/>
          <w:snapToGrid/>
          <w:lang w:val="en-GB"/>
        </w:rPr>
        <w:t>项之规定审议来文的可否受理问题。据缔约国称</w:t>
      </w:r>
      <w:r>
        <w:rPr>
          <w:rFonts w:cs="SimSun" w:hint="eastAsia"/>
          <w:snapToGrid/>
          <w:lang w:val="en-GB"/>
        </w:rPr>
        <w:t>，</w:t>
      </w:r>
      <w:r w:rsidRPr="00AD357B">
        <w:rPr>
          <w:rFonts w:cs="SimSun" w:hint="eastAsia"/>
          <w:snapToGrid/>
          <w:lang w:val="en-GB"/>
        </w:rPr>
        <w:t>申诉人的解释是错误的</w:t>
      </w:r>
      <w:r>
        <w:rPr>
          <w:rFonts w:cs="SimSun" w:hint="eastAsia"/>
          <w:snapToGrid/>
          <w:lang w:val="en-GB"/>
        </w:rPr>
        <w:t>，</w:t>
      </w:r>
      <w:r w:rsidRPr="00AD357B">
        <w:rPr>
          <w:rFonts w:cs="SimSun" w:hint="eastAsia"/>
          <w:snapToGrid/>
          <w:lang w:val="en-GB"/>
        </w:rPr>
        <w:t>因为欧洲人权法院的程序不允许单独审议有关采取暂行措施的请求。此种保护措施只起到在法院审议案件时暂停执行驱逐令的作用。另外</w:t>
      </w:r>
      <w:r>
        <w:rPr>
          <w:rFonts w:cs="SimSun" w:hint="eastAsia"/>
          <w:snapToGrid/>
          <w:lang w:val="en-GB"/>
        </w:rPr>
        <w:t>，</w:t>
      </w:r>
      <w:r w:rsidRPr="00AD357B">
        <w:rPr>
          <w:snapToGrid/>
          <w:lang w:val="en-GB"/>
        </w:rPr>
        <w:t>Onsi Abichou</w:t>
      </w:r>
      <w:r w:rsidRPr="00AD357B">
        <w:rPr>
          <w:rFonts w:cs="SimSun" w:hint="eastAsia"/>
          <w:snapToGrid/>
          <w:lang w:val="en-GB"/>
        </w:rPr>
        <w:t>向欧洲人权法院提出的申请显然是根据《欧洲人权公约》第</w:t>
      </w:r>
      <w:r w:rsidRPr="00AD357B">
        <w:rPr>
          <w:snapToGrid/>
          <w:lang w:val="en-GB"/>
        </w:rPr>
        <w:t>34</w:t>
      </w:r>
      <w:r w:rsidRPr="00AD357B">
        <w:rPr>
          <w:rFonts w:cs="SimSun" w:hint="eastAsia"/>
          <w:snapToGrid/>
          <w:lang w:val="en-GB"/>
        </w:rPr>
        <w:t>条之规定以适当形式提出的。</w:t>
      </w:r>
      <w:r w:rsidRPr="00AD357B">
        <w:rPr>
          <w:snapToGrid/>
          <w:color w:val="0000FF"/>
          <w:vertAlign w:val="superscript"/>
          <w:lang w:val="en-GB" w:eastAsia="en-US"/>
        </w:rPr>
        <w:footnoteReference w:id="138"/>
      </w:r>
      <w:r w:rsidRPr="00AD357B">
        <w:rPr>
          <w:snapToGrid/>
          <w:lang w:val="en-GB"/>
        </w:rPr>
        <w:t xml:space="preserve"> </w:t>
      </w:r>
      <w:r w:rsidRPr="00AD357B">
        <w:rPr>
          <w:rFonts w:cs="SimSun" w:hint="eastAsia"/>
          <w:snapToGrid/>
          <w:lang w:val="en-GB"/>
        </w:rPr>
        <w:t>无论如何</w:t>
      </w:r>
      <w:r>
        <w:rPr>
          <w:rFonts w:cs="SimSun" w:hint="eastAsia"/>
          <w:snapToGrid/>
          <w:lang w:val="en-GB"/>
        </w:rPr>
        <w:t>，</w:t>
      </w:r>
      <w:r w:rsidRPr="00AD357B">
        <w:rPr>
          <w:rFonts w:cs="SimSun" w:hint="eastAsia"/>
          <w:snapToGrid/>
          <w:lang w:val="en-GB"/>
        </w:rPr>
        <w:t>这是向欧洲人权法院提出要求采取暂行措施的请求的唯一办法</w:t>
      </w:r>
      <w:r>
        <w:rPr>
          <w:rFonts w:cs="SimSun" w:hint="eastAsia"/>
          <w:snapToGrid/>
          <w:lang w:val="en-GB"/>
        </w:rPr>
        <w:t>，</w:t>
      </w:r>
      <w:r w:rsidRPr="00AD357B">
        <w:rPr>
          <w:rFonts w:cs="SimSun" w:hint="eastAsia"/>
          <w:snapToGrid/>
          <w:lang w:val="en-GB"/>
        </w:rPr>
        <w:t>并且</w:t>
      </w:r>
      <w:r w:rsidRPr="00AD357B">
        <w:rPr>
          <w:snapToGrid/>
          <w:lang w:val="en-GB"/>
        </w:rPr>
        <w:t>Onsi Abichou</w:t>
      </w:r>
      <w:r w:rsidRPr="00AD357B">
        <w:rPr>
          <w:rFonts w:cs="SimSun" w:hint="eastAsia"/>
          <w:snapToGrid/>
          <w:lang w:val="en-GB"/>
        </w:rPr>
        <w:t>的律师不可能忽略了这一事实。</w:t>
      </w:r>
      <w:r w:rsidRPr="00AD357B">
        <w:rPr>
          <w:snapToGrid/>
          <w:lang w:val="en-GB"/>
        </w:rPr>
        <w:t>2010</w:t>
      </w:r>
      <w:r w:rsidRPr="00AD357B">
        <w:rPr>
          <w:rFonts w:cs="SimSun" w:hint="eastAsia"/>
          <w:snapToGrid/>
          <w:lang w:val="en-GB"/>
        </w:rPr>
        <w:t>年</w:t>
      </w:r>
      <w:r w:rsidRPr="00AD357B">
        <w:rPr>
          <w:snapToGrid/>
          <w:lang w:val="en-GB"/>
        </w:rPr>
        <w:t>8</w:t>
      </w:r>
      <w:r w:rsidRPr="00AD357B">
        <w:rPr>
          <w:rFonts w:cs="SimSun" w:hint="eastAsia"/>
          <w:snapToGrid/>
          <w:lang w:val="en-GB"/>
        </w:rPr>
        <w:t>月</w:t>
      </w:r>
      <w:r w:rsidRPr="00AD357B">
        <w:rPr>
          <w:snapToGrid/>
          <w:lang w:val="en-GB"/>
        </w:rPr>
        <w:t>12</w:t>
      </w:r>
      <w:r w:rsidRPr="00AD357B">
        <w:rPr>
          <w:rFonts w:cs="SimSun" w:hint="eastAsia"/>
          <w:snapToGrid/>
          <w:lang w:val="en-GB"/>
        </w:rPr>
        <w:t>日</w:t>
      </w:r>
      <w:r>
        <w:rPr>
          <w:rFonts w:cs="SimSun" w:hint="eastAsia"/>
          <w:snapToGrid/>
          <w:lang w:val="en-GB"/>
        </w:rPr>
        <w:t>，</w:t>
      </w:r>
      <w:r w:rsidRPr="00AD357B">
        <w:rPr>
          <w:rFonts w:cs="SimSun" w:hint="eastAsia"/>
          <w:snapToGrid/>
          <w:lang w:val="en-GB"/>
        </w:rPr>
        <w:t>欧洲人权法院通知</w:t>
      </w:r>
      <w:r w:rsidRPr="00AD357B">
        <w:rPr>
          <w:snapToGrid/>
          <w:lang w:val="en-GB"/>
        </w:rPr>
        <w:t>Onsi Abicho</w:t>
      </w:r>
      <w:r>
        <w:rPr>
          <w:snapToGrid/>
          <w:lang w:val="en-GB"/>
        </w:rPr>
        <w:t xml:space="preserve">u, </w:t>
      </w:r>
      <w:r w:rsidRPr="00AD357B">
        <w:rPr>
          <w:rFonts w:cs="SimSun" w:hint="eastAsia"/>
          <w:snapToGrid/>
          <w:lang w:val="en-GB"/>
        </w:rPr>
        <w:t>他的有关要求采取暂行措施的请求被拒绝。</w:t>
      </w:r>
      <w:r w:rsidRPr="00AD357B">
        <w:rPr>
          <w:snapToGrid/>
          <w:lang w:val="en-GB"/>
        </w:rPr>
        <w:t>2010</w:t>
      </w:r>
      <w:r w:rsidRPr="00AD357B">
        <w:rPr>
          <w:rFonts w:cs="SimSun" w:hint="eastAsia"/>
          <w:snapToGrid/>
          <w:lang w:val="en-GB"/>
        </w:rPr>
        <w:t>年</w:t>
      </w:r>
      <w:r w:rsidRPr="00AD357B">
        <w:rPr>
          <w:snapToGrid/>
          <w:lang w:val="en-GB"/>
        </w:rPr>
        <w:t>8</w:t>
      </w:r>
      <w:r w:rsidRPr="00AD357B">
        <w:rPr>
          <w:rFonts w:cs="SimSun" w:hint="eastAsia"/>
          <w:snapToGrid/>
          <w:lang w:val="en-GB"/>
        </w:rPr>
        <w:t>月</w:t>
      </w:r>
      <w:r w:rsidRPr="00AD357B">
        <w:rPr>
          <w:snapToGrid/>
          <w:lang w:val="en-GB"/>
        </w:rPr>
        <w:t>24</w:t>
      </w:r>
      <w:r w:rsidRPr="00AD357B">
        <w:rPr>
          <w:rFonts w:cs="SimSun" w:hint="eastAsia"/>
          <w:snapToGrid/>
          <w:lang w:val="en-GB"/>
        </w:rPr>
        <w:t>日</w:t>
      </w:r>
      <w:r>
        <w:rPr>
          <w:rFonts w:cs="SimSun" w:hint="eastAsia"/>
          <w:snapToGrid/>
          <w:lang w:val="en-GB"/>
        </w:rPr>
        <w:t>，</w:t>
      </w:r>
      <w:r w:rsidRPr="00AD357B">
        <w:rPr>
          <w:rFonts w:cs="SimSun" w:hint="eastAsia"/>
          <w:snapToGrid/>
          <w:lang w:val="en-GB"/>
        </w:rPr>
        <w:t>欧洲人权法院通知他说</w:t>
      </w:r>
      <w:r>
        <w:rPr>
          <w:rFonts w:cs="SimSun" w:hint="eastAsia"/>
          <w:snapToGrid/>
          <w:lang w:val="en-GB"/>
        </w:rPr>
        <w:t>，</w:t>
      </w:r>
      <w:r w:rsidRPr="00AD357B">
        <w:rPr>
          <w:rFonts w:cs="SimSun" w:hint="eastAsia"/>
          <w:snapToGrid/>
          <w:lang w:val="en-GB"/>
        </w:rPr>
        <w:t>他的申请将被尽快提交法院。他的律师不得不去了解他向法院提交的材料被视为关于案情的申请</w:t>
      </w:r>
      <w:r>
        <w:rPr>
          <w:rFonts w:cs="SimSun" w:hint="eastAsia"/>
          <w:snapToGrid/>
          <w:lang w:val="en-GB"/>
        </w:rPr>
        <w:t>，</w:t>
      </w:r>
      <w:r w:rsidRPr="00AD357B">
        <w:rPr>
          <w:rFonts w:cs="SimSun" w:hint="eastAsia"/>
          <w:snapToGrid/>
          <w:lang w:val="en-GB"/>
        </w:rPr>
        <w:t>并且作为案情申请对待。缔约国补充说</w:t>
      </w:r>
      <w:r>
        <w:rPr>
          <w:rFonts w:cs="SimSun" w:hint="eastAsia"/>
          <w:snapToGrid/>
          <w:lang w:val="en-GB"/>
        </w:rPr>
        <w:t>，</w:t>
      </w:r>
      <w:r w:rsidRPr="00AD357B">
        <w:rPr>
          <w:rFonts w:cs="SimSun" w:hint="eastAsia"/>
          <w:snapToGrid/>
          <w:lang w:val="en-GB"/>
        </w:rPr>
        <w:t>它曾提出请求并于</w:t>
      </w:r>
      <w:r w:rsidRPr="00AD357B">
        <w:rPr>
          <w:snapToGrid/>
          <w:lang w:val="en-GB"/>
        </w:rPr>
        <w:t>2011</w:t>
      </w:r>
      <w:r w:rsidRPr="00AD357B">
        <w:rPr>
          <w:rFonts w:cs="SimSun" w:hint="eastAsia"/>
          <w:snapToGrid/>
          <w:lang w:val="en-GB"/>
        </w:rPr>
        <w:t>年</w:t>
      </w:r>
      <w:r w:rsidRPr="00AD357B">
        <w:rPr>
          <w:snapToGrid/>
          <w:lang w:val="en-GB"/>
        </w:rPr>
        <w:t>2</w:t>
      </w:r>
      <w:r w:rsidRPr="00AD357B">
        <w:rPr>
          <w:rFonts w:cs="SimSun" w:hint="eastAsia"/>
          <w:snapToGrid/>
          <w:lang w:val="en-GB"/>
        </w:rPr>
        <w:t>月</w:t>
      </w:r>
      <w:r w:rsidRPr="00AD357B">
        <w:rPr>
          <w:snapToGrid/>
          <w:lang w:val="en-GB"/>
        </w:rPr>
        <w:t>7</w:t>
      </w:r>
      <w:r w:rsidRPr="00AD357B">
        <w:rPr>
          <w:rFonts w:cs="SimSun" w:hint="eastAsia"/>
          <w:snapToGrid/>
          <w:lang w:val="en-GB"/>
        </w:rPr>
        <w:t>日得到法院的证实</w:t>
      </w:r>
      <w:r>
        <w:rPr>
          <w:rFonts w:cs="SimSun" w:hint="eastAsia"/>
          <w:snapToGrid/>
          <w:lang w:val="en-GB"/>
        </w:rPr>
        <w:t>，</w:t>
      </w:r>
      <w:r w:rsidRPr="00AD357B">
        <w:rPr>
          <w:rFonts w:cs="SimSun" w:hint="eastAsia"/>
          <w:snapToGrid/>
          <w:lang w:val="en-GB"/>
        </w:rPr>
        <w:t>即</w:t>
      </w:r>
      <w:r w:rsidRPr="00AD357B">
        <w:rPr>
          <w:snapToGrid/>
          <w:lang w:val="en-GB"/>
        </w:rPr>
        <w:t>Onsi Abichou</w:t>
      </w:r>
      <w:r w:rsidRPr="00AD357B">
        <w:rPr>
          <w:rFonts w:cs="SimSun" w:hint="eastAsia"/>
          <w:snapToGrid/>
          <w:lang w:val="en-GB"/>
        </w:rPr>
        <w:t>的上诉状事实上是一个有待法院处理的完整申请。到了那个时候</w:t>
      </w:r>
      <w:r>
        <w:rPr>
          <w:rFonts w:cs="SimSun" w:hint="eastAsia"/>
          <w:snapToGrid/>
          <w:lang w:val="en-GB"/>
        </w:rPr>
        <w:t>，</w:t>
      </w:r>
      <w:r w:rsidRPr="00AD357B">
        <w:rPr>
          <w:rFonts w:cs="SimSun" w:hint="eastAsia"/>
          <w:snapToGrid/>
          <w:lang w:val="en-GB"/>
        </w:rPr>
        <w:t>因认识到委员会不会不知道这些事实</w:t>
      </w:r>
      <w:r>
        <w:rPr>
          <w:rFonts w:cs="SimSun" w:hint="eastAsia"/>
          <w:snapToGrid/>
          <w:lang w:val="en-GB"/>
        </w:rPr>
        <w:t>，</w:t>
      </w:r>
      <w:r w:rsidRPr="00AD357B">
        <w:rPr>
          <w:rFonts w:cs="SimSun" w:hint="eastAsia"/>
          <w:snapToGrid/>
          <w:lang w:val="en-GB"/>
        </w:rPr>
        <w:t>故申诉人决定从欧洲人权法院撤销申请。这证明申诉人知道法院尚未处理该申请。据缔约国称</w:t>
      </w:r>
      <w:r>
        <w:rPr>
          <w:rFonts w:cs="SimSun" w:hint="eastAsia"/>
          <w:snapToGrid/>
          <w:lang w:val="en-GB"/>
        </w:rPr>
        <w:t>，</w:t>
      </w:r>
      <w:r w:rsidRPr="00AD357B">
        <w:rPr>
          <w:rFonts w:cs="SimSun" w:hint="eastAsia"/>
          <w:snapToGrid/>
          <w:lang w:val="en-GB"/>
        </w:rPr>
        <w:t>争论中问题是申诉人方面故意发表虚假声明</w:t>
      </w:r>
      <w:r>
        <w:rPr>
          <w:rFonts w:cs="SimSun" w:hint="eastAsia"/>
          <w:snapToGrid/>
          <w:lang w:val="en-GB"/>
        </w:rPr>
        <w:t>，</w:t>
      </w:r>
      <w:r w:rsidRPr="00AD357B">
        <w:rPr>
          <w:rFonts w:cs="SimSun" w:hint="eastAsia"/>
          <w:snapToGrid/>
          <w:lang w:val="en-GB"/>
        </w:rPr>
        <w:t>因此</w:t>
      </w:r>
      <w:r>
        <w:rPr>
          <w:rFonts w:cs="SimSun" w:hint="eastAsia"/>
          <w:snapToGrid/>
          <w:lang w:val="en-GB"/>
        </w:rPr>
        <w:t>，</w:t>
      </w:r>
      <w:r w:rsidRPr="00AD357B">
        <w:rPr>
          <w:rFonts w:cs="SimSun" w:hint="eastAsia"/>
          <w:snapToGrid/>
          <w:lang w:val="en-GB"/>
        </w:rPr>
        <w:t>属于滥用《公约》第</w:t>
      </w:r>
      <w:r w:rsidRPr="00AD357B">
        <w:rPr>
          <w:snapToGrid/>
          <w:lang w:val="en-GB"/>
        </w:rPr>
        <w:t>22</w:t>
      </w:r>
      <w:r w:rsidRPr="00AD357B">
        <w:rPr>
          <w:rFonts w:cs="SimSun" w:hint="eastAsia"/>
          <w:snapToGrid/>
          <w:lang w:val="en-GB"/>
        </w:rPr>
        <w:t>条第</w:t>
      </w:r>
      <w:r w:rsidRPr="00AD357B">
        <w:rPr>
          <w:snapToGrid/>
          <w:lang w:val="en-GB"/>
        </w:rPr>
        <w:t>2</w:t>
      </w:r>
      <w:r w:rsidRPr="00AD357B">
        <w:rPr>
          <w:rFonts w:cs="SimSun" w:hint="eastAsia"/>
          <w:snapToGrid/>
          <w:lang w:val="en-GB"/>
        </w:rPr>
        <w:t>款意义上提交来文权的行为。因此</w:t>
      </w:r>
      <w:r>
        <w:rPr>
          <w:rFonts w:cs="SimSun" w:hint="eastAsia"/>
          <w:snapToGrid/>
          <w:lang w:val="en-GB"/>
        </w:rPr>
        <w:t>，</w:t>
      </w:r>
      <w:r w:rsidRPr="00AD357B">
        <w:rPr>
          <w:rFonts w:cs="SimSun" w:hint="eastAsia"/>
          <w:snapToGrid/>
          <w:lang w:val="en-GB"/>
        </w:rPr>
        <w:t>缔约国要求委员会驳回申诉</w:t>
      </w:r>
      <w:r>
        <w:rPr>
          <w:rFonts w:cs="SimSun" w:hint="eastAsia"/>
          <w:snapToGrid/>
          <w:lang w:val="en-GB"/>
        </w:rPr>
        <w:t>，</w:t>
      </w:r>
      <w:r w:rsidRPr="00AD357B">
        <w:rPr>
          <w:rFonts w:cs="SimSun" w:hint="eastAsia"/>
          <w:snapToGrid/>
          <w:lang w:val="en-GB"/>
        </w:rPr>
        <w:t>理由是它构成滥用提交来文权</w:t>
      </w:r>
      <w:r>
        <w:rPr>
          <w:rFonts w:cs="SimSun" w:hint="eastAsia"/>
          <w:snapToGrid/>
          <w:lang w:val="en-GB"/>
        </w:rPr>
        <w:t>，</w:t>
      </w:r>
      <w:r w:rsidRPr="00AD357B">
        <w:rPr>
          <w:rFonts w:cs="SimSun" w:hint="eastAsia"/>
          <w:snapToGrid/>
          <w:lang w:val="en-GB"/>
        </w:rPr>
        <w:t>而且是基于《公约》第</w:t>
      </w:r>
      <w:r w:rsidRPr="00AD357B">
        <w:rPr>
          <w:snapToGrid/>
          <w:lang w:val="en-GB"/>
        </w:rPr>
        <w:t>22</w:t>
      </w:r>
      <w:r w:rsidRPr="00AD357B">
        <w:rPr>
          <w:rFonts w:cs="SimSun" w:hint="eastAsia"/>
          <w:snapToGrid/>
          <w:lang w:val="en-GB"/>
        </w:rPr>
        <w:t>条第</w:t>
      </w:r>
      <w:r w:rsidRPr="00AD357B">
        <w:rPr>
          <w:snapToGrid/>
          <w:lang w:val="en-GB"/>
        </w:rPr>
        <w:t>5</w:t>
      </w:r>
      <w:r w:rsidRPr="00AD357B">
        <w:rPr>
          <w:rFonts w:cs="SimSun" w:hint="eastAsia"/>
          <w:snapToGrid/>
          <w:lang w:val="en-GB"/>
        </w:rPr>
        <w:t>款</w:t>
      </w:r>
      <w:r>
        <w:rPr>
          <w:snapToGrid/>
          <w:lang w:val="en-GB"/>
        </w:rPr>
        <w:t>(</w:t>
      </w:r>
      <w:r w:rsidRPr="00AD357B">
        <w:rPr>
          <w:snapToGrid/>
          <w:lang w:val="en-GB"/>
        </w:rPr>
        <w:t>a</w:t>
      </w:r>
      <w:r>
        <w:rPr>
          <w:snapToGrid/>
          <w:lang w:val="en-GB"/>
        </w:rPr>
        <w:t>)</w:t>
      </w:r>
      <w:r w:rsidRPr="00AD357B">
        <w:rPr>
          <w:rFonts w:cs="SimSun" w:hint="eastAsia"/>
          <w:snapToGrid/>
          <w:lang w:val="en-GB"/>
        </w:rPr>
        <w:t>项之规定。</w:t>
      </w:r>
    </w:p>
    <w:p w:rsidR="00CB70EA" w:rsidRPr="00AD357B" w:rsidRDefault="00CB70EA" w:rsidP="00CB70EA">
      <w:pPr>
        <w:tabs>
          <w:tab w:val="clear" w:pos="431"/>
        </w:tabs>
        <w:suppressAutoHyphens/>
        <w:overflowPunct/>
        <w:adjustRightInd/>
        <w:snapToGrid/>
        <w:spacing w:after="120"/>
        <w:ind w:left="1134" w:right="1134"/>
        <w:rPr>
          <w:snapToGrid/>
          <w:lang w:val="en-GB"/>
        </w:rPr>
      </w:pPr>
      <w:r>
        <w:rPr>
          <w:snapToGrid/>
          <w:lang w:val="en-GB"/>
        </w:rPr>
        <w:t>6.</w:t>
      </w:r>
      <w:r w:rsidRPr="00AD357B">
        <w:rPr>
          <w:snapToGrid/>
          <w:lang w:val="en-GB"/>
        </w:rPr>
        <w:t>2</w:t>
      </w:r>
      <w:r w:rsidRPr="00AD357B">
        <w:rPr>
          <w:snapToGrid/>
          <w:lang w:val="en-GB"/>
        </w:rPr>
        <w:tab/>
      </w:r>
      <w:r w:rsidRPr="00CF25F0">
        <w:rPr>
          <w:rFonts w:cs="SimSun" w:hint="eastAsia"/>
          <w:snapToGrid/>
          <w:lang w:val="en-GB"/>
        </w:rPr>
        <w:t>关于本案案情</w:t>
      </w:r>
      <w:r>
        <w:rPr>
          <w:rFonts w:cs="SimSun" w:hint="eastAsia"/>
          <w:snapToGrid/>
          <w:lang w:val="en-GB"/>
        </w:rPr>
        <w:t>，</w:t>
      </w:r>
      <w:r w:rsidRPr="00CF25F0">
        <w:rPr>
          <w:rFonts w:cs="SimSun" w:hint="eastAsia"/>
          <w:snapToGrid/>
          <w:lang w:val="en-GB"/>
        </w:rPr>
        <w:t>缔约国明确表示注意到这些意见</w:t>
      </w:r>
      <w:r>
        <w:rPr>
          <w:rFonts w:cs="SimSun" w:hint="eastAsia"/>
          <w:snapToGrid/>
          <w:lang w:val="en-GB"/>
        </w:rPr>
        <w:t>，</w:t>
      </w:r>
      <w:r w:rsidRPr="00AD357B">
        <w:rPr>
          <w:rFonts w:cs="SimSun" w:hint="eastAsia"/>
          <w:snapToGrid/>
          <w:lang w:val="en-GB"/>
        </w:rPr>
        <w:t>但</w:t>
      </w:r>
      <w:r>
        <w:rPr>
          <w:rFonts w:cs="SimSun" w:hint="eastAsia"/>
          <w:snapToGrid/>
          <w:lang w:val="en-GB"/>
        </w:rPr>
        <w:t>确信</w:t>
      </w:r>
      <w:r w:rsidRPr="00AD357B">
        <w:rPr>
          <w:rFonts w:cs="SimSun" w:hint="eastAsia"/>
          <w:snapToGrid/>
          <w:lang w:val="en-GB"/>
        </w:rPr>
        <w:t>来文没有法律依据</w:t>
      </w:r>
      <w:r>
        <w:rPr>
          <w:rFonts w:cs="SimSun" w:hint="eastAsia"/>
          <w:snapToGrid/>
          <w:lang w:val="en-GB"/>
        </w:rPr>
        <w:t>，</w:t>
      </w:r>
      <w:r w:rsidRPr="00AD357B">
        <w:rPr>
          <w:rFonts w:cs="SimSun" w:hint="eastAsia"/>
          <w:snapToGrid/>
          <w:lang w:val="en-GB"/>
        </w:rPr>
        <w:t>缔约国指出</w:t>
      </w:r>
      <w:r>
        <w:rPr>
          <w:rFonts w:cs="SimSun" w:hint="eastAsia"/>
          <w:snapToGrid/>
          <w:lang w:val="en-GB"/>
        </w:rPr>
        <w:t>，</w:t>
      </w:r>
      <w:r w:rsidRPr="00AD357B">
        <w:rPr>
          <w:rFonts w:cs="SimSun" w:hint="eastAsia"/>
          <w:snapToGrid/>
          <w:lang w:val="en-GB"/>
        </w:rPr>
        <w:t>引渡程序提供了两种不同的筛选程序。任何引渡请求必须首先得到更高一级地区法院的核准</w:t>
      </w:r>
      <w:r>
        <w:rPr>
          <w:rFonts w:cs="SimSun" w:hint="eastAsia"/>
          <w:snapToGrid/>
          <w:lang w:val="en-GB"/>
        </w:rPr>
        <w:t>，</w:t>
      </w:r>
      <w:r w:rsidRPr="00AD357B">
        <w:rPr>
          <w:rFonts w:cs="SimSun" w:hint="eastAsia"/>
          <w:snapToGrid/>
          <w:lang w:val="en-GB"/>
        </w:rPr>
        <w:t>而该法院做出决定所依据的信息是来自各种来源关于请求国人权状况的资料</w:t>
      </w:r>
      <w:r>
        <w:rPr>
          <w:rFonts w:cs="SimSun" w:hint="eastAsia"/>
          <w:snapToGrid/>
          <w:lang w:val="en-GB"/>
        </w:rPr>
        <w:t>，</w:t>
      </w:r>
      <w:r w:rsidRPr="00AD357B">
        <w:rPr>
          <w:rFonts w:cs="SimSun" w:hint="eastAsia"/>
          <w:snapToGrid/>
          <w:lang w:val="en-GB"/>
        </w:rPr>
        <w:t>包括非政府来源。有关人员可以自由提交有关其声称可能面临潜在风险的任何信息。在更高一级地区法院核准请求之后</w:t>
      </w:r>
      <w:r>
        <w:rPr>
          <w:rFonts w:cs="SimSun" w:hint="eastAsia"/>
          <w:snapToGrid/>
          <w:lang w:val="en-GB"/>
        </w:rPr>
        <w:t>，</w:t>
      </w:r>
      <w:r w:rsidRPr="00AD357B">
        <w:rPr>
          <w:rFonts w:cs="SimSun" w:hint="eastAsia"/>
          <w:snapToGrid/>
          <w:lang w:val="en-GB"/>
        </w:rPr>
        <w:t>缔约国政府仍然必须决定是否批准引渡。司法部考虑是否满足引渡要求</w:t>
      </w:r>
      <w:r>
        <w:rPr>
          <w:rFonts w:cs="SimSun" w:hint="eastAsia"/>
          <w:snapToGrid/>
          <w:lang w:val="en-GB"/>
        </w:rPr>
        <w:t>(</w:t>
      </w:r>
      <w:r w:rsidRPr="00AD357B">
        <w:rPr>
          <w:rFonts w:cs="SimSun" w:hint="eastAsia"/>
          <w:snapToGrid/>
          <w:lang w:val="en-GB"/>
        </w:rPr>
        <w:t>包括缔约国在国际法之下承担的义务</w:t>
      </w:r>
      <w:r>
        <w:rPr>
          <w:rFonts w:cs="SimSun" w:hint="eastAsia"/>
          <w:snapToGrid/>
          <w:lang w:val="en-GB"/>
        </w:rPr>
        <w:t>)</w:t>
      </w:r>
      <w:r w:rsidRPr="00AD357B">
        <w:rPr>
          <w:rFonts w:cs="SimSun" w:hint="eastAsia"/>
          <w:snapToGrid/>
          <w:lang w:val="en-GB"/>
        </w:rPr>
        <w:t>。外交部也必须核准引渡。在诉讼的所有阶段</w:t>
      </w:r>
      <w:r>
        <w:rPr>
          <w:rFonts w:cs="SimSun" w:hint="eastAsia"/>
          <w:snapToGrid/>
          <w:lang w:val="en-GB"/>
        </w:rPr>
        <w:t>，</w:t>
      </w:r>
      <w:r w:rsidRPr="00AD357B">
        <w:rPr>
          <w:rFonts w:cs="SimSun" w:hint="eastAsia"/>
          <w:snapToGrid/>
          <w:lang w:val="en-GB"/>
        </w:rPr>
        <w:t>应参考来自政府和非政府来源的报告</w:t>
      </w:r>
      <w:r>
        <w:rPr>
          <w:rFonts w:cs="SimSun" w:hint="eastAsia"/>
          <w:snapToGrid/>
          <w:lang w:val="en-GB"/>
        </w:rPr>
        <w:t>，</w:t>
      </w:r>
      <w:r w:rsidRPr="00AD357B">
        <w:rPr>
          <w:rFonts w:cs="SimSun" w:hint="eastAsia"/>
          <w:snapToGrid/>
          <w:lang w:val="en-GB"/>
        </w:rPr>
        <w:t>以便切实评估请求国的人权状况。如有必要</w:t>
      </w:r>
      <w:r>
        <w:rPr>
          <w:rFonts w:cs="SimSun" w:hint="eastAsia"/>
          <w:snapToGrid/>
          <w:lang w:val="en-GB"/>
        </w:rPr>
        <w:t>，</w:t>
      </w:r>
      <w:r w:rsidRPr="00AD357B">
        <w:rPr>
          <w:rFonts w:cs="SimSun" w:hint="eastAsia"/>
          <w:snapToGrid/>
          <w:lang w:val="en-GB"/>
        </w:rPr>
        <w:t>可以附上核准引渡的条件。</w:t>
      </w:r>
    </w:p>
    <w:p w:rsidR="000A2440" w:rsidRDefault="00CB70EA" w:rsidP="00CB70EA">
      <w:pPr>
        <w:tabs>
          <w:tab w:val="clear" w:pos="431"/>
        </w:tabs>
        <w:suppressAutoHyphens/>
        <w:overflowPunct/>
        <w:adjustRightInd/>
        <w:snapToGrid/>
        <w:spacing w:after="120"/>
        <w:ind w:left="1134" w:right="1134"/>
        <w:rPr>
          <w:rFonts w:cs="SimSun"/>
          <w:snapToGrid/>
          <w:lang w:val="en-GB"/>
        </w:rPr>
      </w:pPr>
      <w:r>
        <w:rPr>
          <w:snapToGrid/>
          <w:lang w:val="en-GB"/>
        </w:rPr>
        <w:t>6.</w:t>
      </w:r>
      <w:r w:rsidRPr="00AD357B">
        <w:rPr>
          <w:snapToGrid/>
          <w:lang w:val="en-GB"/>
        </w:rPr>
        <w:t>3</w:t>
      </w:r>
      <w:r w:rsidRPr="00AD357B">
        <w:rPr>
          <w:snapToGrid/>
          <w:lang w:val="en-GB"/>
        </w:rPr>
        <w:tab/>
      </w:r>
      <w:r w:rsidRPr="00AD357B">
        <w:rPr>
          <w:rFonts w:cs="SimSun" w:hint="eastAsia"/>
          <w:snapToGrid/>
          <w:lang w:val="en-GB"/>
        </w:rPr>
        <w:t>缔约国指出</w:t>
      </w:r>
      <w:r>
        <w:rPr>
          <w:rFonts w:cs="SimSun" w:hint="eastAsia"/>
          <w:snapToGrid/>
          <w:lang w:val="en-GB"/>
        </w:rPr>
        <w:t>，</w:t>
      </w:r>
      <w:r w:rsidRPr="00AD357B">
        <w:rPr>
          <w:rFonts w:cs="SimSun" w:hint="eastAsia"/>
          <w:snapToGrid/>
          <w:lang w:val="en-GB"/>
        </w:rPr>
        <w:t>它熟悉申诉人在其申诉中援引的报告</w:t>
      </w:r>
      <w:r>
        <w:rPr>
          <w:rFonts w:cs="SimSun" w:hint="eastAsia"/>
          <w:snapToGrid/>
          <w:lang w:val="en-GB"/>
        </w:rPr>
        <w:t>，</w:t>
      </w:r>
      <w:r w:rsidRPr="00AD357B">
        <w:rPr>
          <w:rFonts w:cs="SimSun" w:hint="eastAsia"/>
          <w:snapToGrid/>
          <w:lang w:val="en-GB"/>
        </w:rPr>
        <w:t>这些报告对突尼斯的人权状况予以严重关切。引渡</w:t>
      </w:r>
      <w:r w:rsidRPr="00AD357B">
        <w:rPr>
          <w:snapToGrid/>
          <w:lang w:val="en-GB"/>
        </w:rPr>
        <w:t>Onsi Abichou</w:t>
      </w:r>
      <w:r w:rsidRPr="00AD357B">
        <w:rPr>
          <w:rFonts w:cs="SimSun" w:hint="eastAsia"/>
          <w:snapToGrid/>
          <w:lang w:val="en-GB"/>
        </w:rPr>
        <w:t>的决定是在对其可能面临的具体风险进行严谨且详细的评估后做出的。外交部要求突尼斯当局做出外交保证</w:t>
      </w:r>
      <w:r>
        <w:rPr>
          <w:rFonts w:cs="SimSun" w:hint="eastAsia"/>
          <w:snapToGrid/>
          <w:lang w:val="en-GB"/>
        </w:rPr>
        <w:t>，</w:t>
      </w:r>
      <w:r w:rsidRPr="00AD357B">
        <w:rPr>
          <w:rFonts w:cs="SimSun" w:hint="eastAsia"/>
          <w:snapToGrid/>
          <w:lang w:val="en-GB"/>
        </w:rPr>
        <w:t>除其他事项外</w:t>
      </w:r>
      <w:r>
        <w:rPr>
          <w:rFonts w:cs="SimSun" w:hint="eastAsia"/>
          <w:snapToGrid/>
          <w:lang w:val="en-GB"/>
        </w:rPr>
        <w:t>，</w:t>
      </w:r>
      <w:r w:rsidRPr="00AD357B">
        <w:rPr>
          <w:snapToGrid/>
          <w:lang w:val="en-GB"/>
        </w:rPr>
        <w:t>Onsi Abichou</w:t>
      </w:r>
      <w:r w:rsidRPr="00AD357B">
        <w:rPr>
          <w:rFonts w:cs="SimSun" w:hint="eastAsia"/>
          <w:snapToGrid/>
          <w:lang w:val="en-GB"/>
        </w:rPr>
        <w:t>有权要求复审</w:t>
      </w:r>
      <w:r>
        <w:rPr>
          <w:rFonts w:cs="SimSun" w:hint="eastAsia"/>
          <w:snapToGrid/>
          <w:lang w:val="en-GB"/>
        </w:rPr>
        <w:t>，</w:t>
      </w:r>
      <w:r w:rsidRPr="00AD357B">
        <w:rPr>
          <w:rFonts w:cs="SimSun" w:hint="eastAsia"/>
          <w:snapToGrid/>
          <w:lang w:val="en-GB"/>
        </w:rPr>
        <w:t>以便遵守《公民权利和政治权利国际公约》中规定的各项权利</w:t>
      </w:r>
      <w:r>
        <w:rPr>
          <w:rFonts w:cs="SimSun" w:hint="eastAsia"/>
          <w:snapToGrid/>
          <w:lang w:val="en-GB"/>
        </w:rPr>
        <w:t>，</w:t>
      </w:r>
      <w:r w:rsidRPr="00AD357B">
        <w:rPr>
          <w:rFonts w:cs="SimSun" w:hint="eastAsia"/>
          <w:snapToGrid/>
          <w:lang w:val="en-GB"/>
        </w:rPr>
        <w:t>并且保证</w:t>
      </w:r>
      <w:r>
        <w:rPr>
          <w:rFonts w:cs="SimSun" w:hint="eastAsia"/>
          <w:snapToGrid/>
          <w:lang w:val="en-GB"/>
        </w:rPr>
        <w:t>，</w:t>
      </w:r>
      <w:r w:rsidRPr="00AD357B">
        <w:rPr>
          <w:rFonts w:cs="SimSun" w:hint="eastAsia"/>
          <w:snapToGrid/>
          <w:lang w:val="en-GB"/>
        </w:rPr>
        <w:t>如果被定罪</w:t>
      </w:r>
      <w:r>
        <w:rPr>
          <w:rFonts w:cs="SimSun" w:hint="eastAsia"/>
          <w:snapToGrid/>
          <w:lang w:val="en-GB"/>
        </w:rPr>
        <w:t>，</w:t>
      </w:r>
      <w:r w:rsidRPr="00AD357B">
        <w:rPr>
          <w:rFonts w:cs="SimSun" w:hint="eastAsia"/>
          <w:snapToGrid/>
          <w:lang w:val="en-GB"/>
        </w:rPr>
        <w:t>关押他的监狱机构必须符合《联合国囚犯待遇最低限度标准规则》的监狱服刑条件。突尼斯外交部</w:t>
      </w:r>
    </w:p>
    <w:p w:rsidR="00CB70EA" w:rsidRPr="00AD357B" w:rsidRDefault="000A2440" w:rsidP="00CB70EA">
      <w:pPr>
        <w:tabs>
          <w:tab w:val="clear" w:pos="431"/>
        </w:tabs>
        <w:suppressAutoHyphens/>
        <w:overflowPunct/>
        <w:adjustRightInd/>
        <w:snapToGrid/>
        <w:spacing w:after="120"/>
        <w:ind w:left="1134" w:right="1134"/>
        <w:rPr>
          <w:snapToGrid/>
          <w:lang w:val="en-GB"/>
        </w:rPr>
      </w:pPr>
      <w:r>
        <w:rPr>
          <w:rFonts w:cs="SimSun"/>
          <w:snapToGrid/>
          <w:lang w:val="en-GB"/>
        </w:rPr>
        <w:br w:type="page"/>
      </w:r>
      <w:r w:rsidR="00CB70EA" w:rsidRPr="00AD357B">
        <w:rPr>
          <w:rFonts w:cs="SimSun" w:hint="eastAsia"/>
          <w:snapToGrid/>
          <w:lang w:val="en-GB"/>
        </w:rPr>
        <w:t>于</w:t>
      </w:r>
      <w:r w:rsidR="00CB70EA" w:rsidRPr="00AD357B">
        <w:rPr>
          <w:snapToGrid/>
          <w:lang w:val="en-GB"/>
        </w:rPr>
        <w:t>2010</w:t>
      </w:r>
      <w:r w:rsidR="00CB70EA" w:rsidRPr="00AD357B">
        <w:rPr>
          <w:rFonts w:cs="SimSun" w:hint="eastAsia"/>
          <w:snapToGrid/>
          <w:lang w:val="en-GB"/>
        </w:rPr>
        <w:t>年</w:t>
      </w:r>
      <w:r w:rsidR="00CB70EA" w:rsidRPr="00AD357B">
        <w:rPr>
          <w:snapToGrid/>
          <w:lang w:val="en-GB"/>
        </w:rPr>
        <w:t>5</w:t>
      </w:r>
      <w:r w:rsidR="00CB70EA" w:rsidRPr="00AD357B">
        <w:rPr>
          <w:rFonts w:cs="SimSun" w:hint="eastAsia"/>
          <w:snapToGrid/>
          <w:lang w:val="en-GB"/>
        </w:rPr>
        <w:t>月</w:t>
      </w:r>
      <w:r w:rsidR="00CB70EA" w:rsidRPr="00AD357B">
        <w:rPr>
          <w:snapToGrid/>
          <w:lang w:val="en-GB"/>
        </w:rPr>
        <w:t>8</w:t>
      </w:r>
      <w:r w:rsidR="00CB70EA" w:rsidRPr="00AD357B">
        <w:rPr>
          <w:rFonts w:cs="SimSun" w:hint="eastAsia"/>
          <w:snapToGrid/>
          <w:lang w:val="en-GB"/>
        </w:rPr>
        <w:t>日向缔约国提供了上述保证。</w:t>
      </w:r>
      <w:r w:rsidR="00CB70EA" w:rsidRPr="00AD357B">
        <w:rPr>
          <w:snapToGrid/>
          <w:color w:val="0000FF"/>
          <w:vertAlign w:val="superscript"/>
          <w:lang w:val="en-GB" w:eastAsia="en-US"/>
        </w:rPr>
        <w:footnoteReference w:id="139"/>
      </w:r>
      <w:r w:rsidR="00CB70EA" w:rsidRPr="00AD357B">
        <w:rPr>
          <w:snapToGrid/>
          <w:lang w:val="en-GB"/>
        </w:rPr>
        <w:t xml:space="preserve"> </w:t>
      </w:r>
      <w:r w:rsidR="00CB70EA" w:rsidRPr="00AD357B">
        <w:rPr>
          <w:rFonts w:cs="SimSun" w:hint="eastAsia"/>
          <w:snapToGrid/>
          <w:lang w:val="en-GB"/>
        </w:rPr>
        <w:t>在做出其决定时</w:t>
      </w:r>
      <w:r w:rsidR="00CB70EA">
        <w:rPr>
          <w:rFonts w:cs="SimSun" w:hint="eastAsia"/>
          <w:snapToGrid/>
          <w:lang w:val="en-GB"/>
        </w:rPr>
        <w:t>，</w:t>
      </w:r>
      <w:r w:rsidR="00CB70EA" w:rsidRPr="00AD357B">
        <w:rPr>
          <w:rFonts w:cs="SimSun" w:hint="eastAsia"/>
          <w:snapToGrid/>
          <w:lang w:val="en-GB"/>
        </w:rPr>
        <w:t>拥有核准引渡请求管辖权的萨尔布鲁根地区高等法院考虑了来自缔约国外交部、大赦国际和美国国务院的有关突尼斯人权状况的报告。根据在这些报告</w:t>
      </w:r>
      <w:r w:rsidR="00CB70EA">
        <w:rPr>
          <w:rFonts w:cs="SimSun" w:hint="eastAsia"/>
          <w:snapToGrid/>
          <w:lang w:val="en-GB"/>
        </w:rPr>
        <w:t>，</w:t>
      </w:r>
      <w:r w:rsidR="00CB70EA" w:rsidRPr="00AD357B">
        <w:rPr>
          <w:rFonts w:cs="SimSun" w:hint="eastAsia"/>
          <w:snapToGrid/>
          <w:lang w:val="en-GB"/>
        </w:rPr>
        <w:t>该法院认定</w:t>
      </w:r>
      <w:r w:rsidR="00CB70EA">
        <w:rPr>
          <w:rFonts w:cs="SimSun" w:hint="eastAsia"/>
          <w:snapToGrid/>
          <w:lang w:val="en-GB"/>
        </w:rPr>
        <w:t>，</w:t>
      </w:r>
      <w:r w:rsidR="00CB70EA" w:rsidRPr="00AD357B">
        <w:rPr>
          <w:rFonts w:cs="SimSun" w:hint="eastAsia"/>
          <w:snapToGrid/>
          <w:lang w:val="en-GB"/>
        </w:rPr>
        <w:t>它无法裁定嫌疑人可能会在突尼斯遭受非法待遇</w:t>
      </w:r>
      <w:r w:rsidR="00CB70EA">
        <w:rPr>
          <w:rFonts w:cs="SimSun" w:hint="eastAsia"/>
          <w:snapToGrid/>
          <w:lang w:val="en-GB"/>
        </w:rPr>
        <w:t>，</w:t>
      </w:r>
      <w:r w:rsidR="00CB70EA" w:rsidRPr="00AD357B">
        <w:rPr>
          <w:rFonts w:cs="SimSun" w:hint="eastAsia"/>
          <w:snapToGrid/>
          <w:lang w:val="en-GB"/>
        </w:rPr>
        <w:t>但能够裁定</w:t>
      </w:r>
      <w:r w:rsidR="00CB70EA">
        <w:rPr>
          <w:rFonts w:cs="SimSun" w:hint="eastAsia"/>
          <w:snapToGrid/>
          <w:lang w:val="en-GB"/>
        </w:rPr>
        <w:t>，</w:t>
      </w:r>
      <w:r w:rsidR="00CB70EA" w:rsidRPr="00AD357B">
        <w:rPr>
          <w:rFonts w:cs="SimSun" w:hint="eastAsia"/>
          <w:snapToGrid/>
          <w:lang w:val="en-GB"/>
        </w:rPr>
        <w:t>没有迹象表明突尼斯当局已经教唆或默认此种待遇</w:t>
      </w:r>
      <w:r w:rsidR="00CB70EA">
        <w:rPr>
          <w:rFonts w:cs="SimSun" w:hint="eastAsia"/>
          <w:snapToGrid/>
          <w:lang w:val="en-GB"/>
        </w:rPr>
        <w:t>，</w:t>
      </w:r>
      <w:r w:rsidR="00CB70EA" w:rsidRPr="00AD357B">
        <w:rPr>
          <w:rFonts w:cs="SimSun" w:hint="eastAsia"/>
          <w:snapToGrid/>
          <w:lang w:val="en-GB"/>
        </w:rPr>
        <w:t>至少与恐怖主义无关的犯罪未涉及到这种待遇。</w:t>
      </w:r>
    </w:p>
    <w:p w:rsidR="00CB70EA" w:rsidRPr="00AD357B" w:rsidRDefault="00CB70EA" w:rsidP="00CB70EA">
      <w:pPr>
        <w:tabs>
          <w:tab w:val="clear" w:pos="431"/>
        </w:tabs>
        <w:suppressAutoHyphens/>
        <w:overflowPunct/>
        <w:adjustRightInd/>
        <w:snapToGrid/>
        <w:spacing w:after="120"/>
        <w:ind w:left="1134" w:right="1134"/>
        <w:rPr>
          <w:snapToGrid/>
          <w:lang w:val="en-GB"/>
        </w:rPr>
      </w:pPr>
      <w:r>
        <w:rPr>
          <w:snapToGrid/>
          <w:lang w:val="en-GB"/>
        </w:rPr>
        <w:t>6.</w:t>
      </w:r>
      <w:r w:rsidRPr="00AD357B">
        <w:rPr>
          <w:snapToGrid/>
          <w:lang w:val="en-GB"/>
        </w:rPr>
        <w:t>4</w:t>
      </w:r>
      <w:r w:rsidRPr="00AD357B">
        <w:rPr>
          <w:snapToGrid/>
          <w:lang w:val="en-GB"/>
        </w:rPr>
        <w:tab/>
      </w:r>
      <w:r w:rsidRPr="00AD357B">
        <w:rPr>
          <w:rFonts w:cs="SimSun" w:hint="eastAsia"/>
          <w:snapToGrid/>
          <w:lang w:val="en-GB"/>
        </w:rPr>
        <w:t>至于所谓提供证词导致</w:t>
      </w:r>
      <w:r w:rsidRPr="00AD357B">
        <w:rPr>
          <w:snapToGrid/>
          <w:lang w:val="en-GB"/>
        </w:rPr>
        <w:t>Onsi Abichou</w:t>
      </w:r>
      <w:r w:rsidRPr="00AD357B">
        <w:rPr>
          <w:rFonts w:cs="SimSun" w:hint="eastAsia"/>
          <w:snapToGrid/>
          <w:lang w:val="en-GB"/>
        </w:rPr>
        <w:t>被定罪的人受过酷刑的主张</w:t>
      </w:r>
      <w:r>
        <w:rPr>
          <w:rFonts w:cs="SimSun" w:hint="eastAsia"/>
          <w:snapToGrid/>
          <w:lang w:val="en-GB"/>
        </w:rPr>
        <w:t>，</w:t>
      </w:r>
      <w:r w:rsidRPr="00AD357B">
        <w:rPr>
          <w:rFonts w:cs="SimSun" w:hint="eastAsia"/>
          <w:snapToGrid/>
          <w:lang w:val="en-GB"/>
        </w:rPr>
        <w:t>萨尔布鲁根地区高等法院认为</w:t>
      </w:r>
      <w:r>
        <w:rPr>
          <w:rFonts w:cs="SimSun" w:hint="eastAsia"/>
          <w:snapToGrid/>
          <w:lang w:val="en-GB"/>
        </w:rPr>
        <w:t>，</w:t>
      </w:r>
      <w:r w:rsidRPr="00AD357B">
        <w:rPr>
          <w:rFonts w:cs="SimSun" w:hint="eastAsia"/>
          <w:snapToGrid/>
          <w:lang w:val="en-GB"/>
        </w:rPr>
        <w:t>这些指控没有得到证实。另外</w:t>
      </w:r>
      <w:r>
        <w:rPr>
          <w:rFonts w:cs="SimSun" w:hint="eastAsia"/>
          <w:snapToGrid/>
          <w:lang w:val="en-GB"/>
        </w:rPr>
        <w:t>，</w:t>
      </w:r>
      <w:r w:rsidRPr="00AD357B">
        <w:rPr>
          <w:rFonts w:cs="SimSun" w:hint="eastAsia"/>
          <w:snapToGrid/>
          <w:lang w:val="en-GB"/>
        </w:rPr>
        <w:t>对</w:t>
      </w:r>
      <w:r w:rsidRPr="00AD357B">
        <w:rPr>
          <w:snapToGrid/>
          <w:lang w:val="en-GB"/>
        </w:rPr>
        <w:t>Abichou</w:t>
      </w:r>
      <w:r w:rsidRPr="00AD357B">
        <w:rPr>
          <w:rFonts w:cs="SimSun" w:hint="eastAsia"/>
          <w:snapToGrid/>
          <w:lang w:val="en-GB"/>
        </w:rPr>
        <w:t>先生的定罪还基于其他旁证。而且</w:t>
      </w:r>
      <w:r>
        <w:rPr>
          <w:rFonts w:cs="SimSun" w:hint="eastAsia"/>
          <w:snapToGrid/>
          <w:lang w:val="en-GB"/>
        </w:rPr>
        <w:t>，</w:t>
      </w:r>
      <w:r w:rsidRPr="00AD357B">
        <w:rPr>
          <w:rFonts w:cs="SimSun" w:hint="eastAsia"/>
          <w:snapToGrid/>
          <w:lang w:val="en-GB"/>
        </w:rPr>
        <w:t>因为</w:t>
      </w:r>
      <w:r w:rsidRPr="00AD357B">
        <w:rPr>
          <w:snapToGrid/>
          <w:lang w:val="en-GB"/>
        </w:rPr>
        <w:t>Abichou</w:t>
      </w:r>
      <w:r w:rsidRPr="00AD357B">
        <w:rPr>
          <w:rFonts w:cs="SimSun" w:hint="eastAsia"/>
          <w:snapToGrid/>
          <w:lang w:val="en-GB"/>
        </w:rPr>
        <w:t>先生在突尼斯法律之下要求重新审判的权利在向缔约国提供的保证中得到了突尼斯当局的明确证实</w:t>
      </w:r>
      <w:r>
        <w:rPr>
          <w:rFonts w:cs="SimSun" w:hint="eastAsia"/>
          <w:snapToGrid/>
          <w:lang w:val="en-GB"/>
        </w:rPr>
        <w:t>，</w:t>
      </w:r>
      <w:r w:rsidRPr="00AD357B">
        <w:rPr>
          <w:rFonts w:cs="SimSun" w:hint="eastAsia"/>
          <w:snapToGrid/>
          <w:lang w:val="en-GB"/>
        </w:rPr>
        <w:t>所以法院认为没有理由认为不会得到公正审判。缔约国补充说</w:t>
      </w:r>
      <w:r>
        <w:rPr>
          <w:rFonts w:cs="SimSun" w:hint="eastAsia"/>
          <w:snapToGrid/>
          <w:lang w:val="en-GB"/>
        </w:rPr>
        <w:t>，</w:t>
      </w:r>
      <w:r w:rsidRPr="00AD357B">
        <w:rPr>
          <w:rFonts w:cs="SimSun" w:hint="eastAsia"/>
          <w:snapToGrid/>
          <w:lang w:val="en-GB"/>
        </w:rPr>
        <w:t>萨尔布鲁根地区高等法院还注意到与上述报告中所述突尼斯羁押条件有关的关切</w:t>
      </w:r>
      <w:r>
        <w:rPr>
          <w:rFonts w:cs="SimSun" w:hint="eastAsia"/>
          <w:snapToGrid/>
          <w:lang w:val="en-GB"/>
        </w:rPr>
        <w:t>，</w:t>
      </w:r>
      <w:r w:rsidRPr="00AD357B">
        <w:rPr>
          <w:rFonts w:cs="SimSun" w:hint="eastAsia"/>
          <w:snapToGrid/>
          <w:lang w:val="en-GB"/>
        </w:rPr>
        <w:t>但它认为</w:t>
      </w:r>
      <w:r>
        <w:rPr>
          <w:rFonts w:cs="SimSun" w:hint="eastAsia"/>
          <w:snapToGrid/>
          <w:lang w:val="en-GB"/>
        </w:rPr>
        <w:t>，</w:t>
      </w:r>
      <w:r w:rsidRPr="00AD357B">
        <w:rPr>
          <w:rFonts w:cs="SimSun" w:hint="eastAsia"/>
          <w:snapToGrid/>
          <w:lang w:val="en-GB"/>
        </w:rPr>
        <w:t>突尼斯提供的保证</w:t>
      </w:r>
      <w:r>
        <w:rPr>
          <w:rFonts w:cs="SimSun" w:hint="eastAsia"/>
          <w:snapToGrid/>
          <w:lang w:val="en-GB"/>
        </w:rPr>
        <w:t>(</w:t>
      </w:r>
      <w:r w:rsidRPr="00AD357B">
        <w:rPr>
          <w:rFonts w:cs="SimSun" w:hint="eastAsia"/>
          <w:snapToGrid/>
          <w:lang w:val="en-GB"/>
        </w:rPr>
        <w:t>即</w:t>
      </w:r>
      <w:r w:rsidRPr="00AD357B">
        <w:rPr>
          <w:snapToGrid/>
          <w:lang w:val="en-GB"/>
        </w:rPr>
        <w:t>Onsi Abichou</w:t>
      </w:r>
      <w:r w:rsidRPr="00AD357B">
        <w:rPr>
          <w:rFonts w:cs="SimSun" w:hint="eastAsia"/>
          <w:snapToGrid/>
          <w:lang w:val="en-GB"/>
        </w:rPr>
        <w:t>将会被关押在符合《联合国囚犯待遇最低限度标准规则》的监狱机构中</w:t>
      </w:r>
      <w:r>
        <w:rPr>
          <w:rFonts w:cs="SimSun" w:hint="eastAsia"/>
          <w:snapToGrid/>
          <w:lang w:val="en-GB"/>
        </w:rPr>
        <w:t>)</w:t>
      </w:r>
      <w:r w:rsidRPr="00AD357B">
        <w:rPr>
          <w:rFonts w:cs="SimSun" w:hint="eastAsia"/>
          <w:snapToGrid/>
          <w:lang w:val="en-GB"/>
        </w:rPr>
        <w:t>扣除了这种风险。因此</w:t>
      </w:r>
      <w:r>
        <w:rPr>
          <w:rFonts w:cs="SimSun" w:hint="eastAsia"/>
          <w:snapToGrid/>
          <w:lang w:val="en-GB"/>
        </w:rPr>
        <w:t>，</w:t>
      </w:r>
      <w:r w:rsidRPr="00AD357B">
        <w:rPr>
          <w:rFonts w:cs="SimSun" w:hint="eastAsia"/>
          <w:snapToGrid/>
          <w:lang w:val="en-GB"/>
        </w:rPr>
        <w:t>缔约国的主管法院和主管部门仔细审议了将</w:t>
      </w:r>
      <w:r w:rsidRPr="00AD357B">
        <w:rPr>
          <w:snapToGrid/>
          <w:lang w:val="en-GB"/>
        </w:rPr>
        <w:t>Onsi Abichou</w:t>
      </w:r>
      <w:r w:rsidRPr="00AD357B">
        <w:rPr>
          <w:rFonts w:cs="SimSun" w:hint="eastAsia"/>
          <w:snapToGrid/>
          <w:lang w:val="en-GB"/>
        </w:rPr>
        <w:t>引渡到突尼斯可能产生的风险。另外</w:t>
      </w:r>
      <w:r>
        <w:rPr>
          <w:rFonts w:cs="SimSun" w:hint="eastAsia"/>
          <w:snapToGrid/>
          <w:lang w:val="en-GB"/>
        </w:rPr>
        <w:t>，</w:t>
      </w:r>
      <w:r w:rsidRPr="00AD357B">
        <w:rPr>
          <w:rFonts w:cs="SimSun" w:hint="eastAsia"/>
          <w:snapToGrid/>
          <w:lang w:val="en-GB"/>
        </w:rPr>
        <w:t>德国驻突尼斯大使馆还对这些外交保证予以跟进</w:t>
      </w:r>
      <w:r>
        <w:rPr>
          <w:rFonts w:cs="SimSun" w:hint="eastAsia"/>
          <w:snapToGrid/>
          <w:lang w:val="en-GB"/>
        </w:rPr>
        <w:t>，</w:t>
      </w:r>
      <w:r w:rsidRPr="00AD357B">
        <w:rPr>
          <w:rFonts w:cs="SimSun" w:hint="eastAsia"/>
          <w:snapToGrid/>
          <w:lang w:val="en-GB"/>
        </w:rPr>
        <w:t>并且由法国驻突尼斯大使馆</w:t>
      </w:r>
      <w:r>
        <w:rPr>
          <w:rFonts w:cs="SimSun" w:hint="eastAsia"/>
          <w:snapToGrid/>
          <w:lang w:val="en-GB"/>
        </w:rPr>
        <w:t>(</w:t>
      </w:r>
      <w:r w:rsidRPr="00AD357B">
        <w:rPr>
          <w:rFonts w:cs="SimSun" w:hint="eastAsia"/>
          <w:snapToGrid/>
          <w:lang w:val="en-GB"/>
        </w:rPr>
        <w:t>给予</w:t>
      </w:r>
      <w:r w:rsidRPr="00AD357B">
        <w:rPr>
          <w:snapToGrid/>
          <w:lang w:val="en-GB"/>
        </w:rPr>
        <w:t>Abichou</w:t>
      </w:r>
      <w:r w:rsidRPr="00AD357B">
        <w:rPr>
          <w:rFonts w:cs="SimSun" w:hint="eastAsia"/>
          <w:snapToGrid/>
          <w:lang w:val="en-GB"/>
        </w:rPr>
        <w:t>先生法国公民身份</w:t>
      </w:r>
      <w:r>
        <w:rPr>
          <w:rFonts w:cs="SimSun" w:hint="eastAsia"/>
          <w:snapToGrid/>
          <w:lang w:val="en-GB"/>
        </w:rPr>
        <w:t>)</w:t>
      </w:r>
      <w:r w:rsidRPr="00AD357B">
        <w:rPr>
          <w:rFonts w:cs="SimSun" w:hint="eastAsia"/>
          <w:snapToGrid/>
          <w:lang w:val="en-GB"/>
        </w:rPr>
        <w:t>的官员接手了</w:t>
      </w:r>
      <w:r w:rsidRPr="00AD357B">
        <w:rPr>
          <w:snapToGrid/>
          <w:lang w:val="en-GB"/>
        </w:rPr>
        <w:t>Onsi Abichou</w:t>
      </w:r>
      <w:r w:rsidRPr="00AD357B">
        <w:rPr>
          <w:rFonts w:cs="SimSun" w:hint="eastAsia"/>
          <w:snapToGrid/>
          <w:lang w:val="en-GB"/>
        </w:rPr>
        <w:t>的案件。</w:t>
      </w:r>
      <w:r w:rsidRPr="00AD357B">
        <w:rPr>
          <w:snapToGrid/>
          <w:color w:val="0000FF"/>
          <w:vertAlign w:val="superscript"/>
          <w:lang w:val="en-GB" w:eastAsia="en-US"/>
        </w:rPr>
        <w:footnoteReference w:id="140"/>
      </w:r>
      <w:r w:rsidRPr="00AD357B">
        <w:rPr>
          <w:snapToGrid/>
          <w:lang w:val="en-GB"/>
        </w:rPr>
        <w:t xml:space="preserve"> </w:t>
      </w:r>
      <w:r w:rsidRPr="00AD357B">
        <w:rPr>
          <w:rFonts w:cs="SimSun" w:hint="eastAsia"/>
          <w:snapToGrid/>
          <w:lang w:val="en-GB"/>
        </w:rPr>
        <w:t>此外</w:t>
      </w:r>
      <w:r>
        <w:rPr>
          <w:rFonts w:cs="SimSun" w:hint="eastAsia"/>
          <w:snapToGrid/>
          <w:lang w:val="en-GB"/>
        </w:rPr>
        <w:t>，</w:t>
      </w:r>
      <w:r w:rsidRPr="00AD357B">
        <w:rPr>
          <w:rFonts w:cs="SimSun" w:hint="eastAsia"/>
          <w:snapToGrid/>
          <w:lang w:val="en-GB"/>
        </w:rPr>
        <w:t>德国大使馆还跟进了初审法院对本案的重新审理以及上诉程序的情况。</w:t>
      </w:r>
      <w:r w:rsidRPr="00AD357B">
        <w:rPr>
          <w:snapToGrid/>
          <w:color w:val="0000FF"/>
          <w:vertAlign w:val="superscript"/>
          <w:lang w:val="en-GB" w:eastAsia="en-US"/>
        </w:rPr>
        <w:footnoteReference w:id="141"/>
      </w:r>
      <w:r w:rsidRPr="00AD357B">
        <w:rPr>
          <w:snapToGrid/>
          <w:lang w:val="en-GB"/>
        </w:rPr>
        <w:t xml:space="preserve"> </w:t>
      </w:r>
      <w:r w:rsidRPr="00AD357B">
        <w:rPr>
          <w:rFonts w:cs="SimSun" w:hint="eastAsia"/>
          <w:snapToGrid/>
          <w:lang w:val="en-GB"/>
        </w:rPr>
        <w:t>没有迹象表明</w:t>
      </w:r>
      <w:r w:rsidRPr="00AD357B">
        <w:rPr>
          <w:snapToGrid/>
          <w:lang w:val="en-GB"/>
        </w:rPr>
        <w:t>Onsi Abichou</w:t>
      </w:r>
      <w:r w:rsidRPr="00AD357B">
        <w:rPr>
          <w:rFonts w:cs="SimSun" w:hint="eastAsia"/>
          <w:snapToGrid/>
          <w:lang w:val="en-GB"/>
        </w:rPr>
        <w:t>受到了酷刑或其他不人道的待遇。</w:t>
      </w:r>
    </w:p>
    <w:p w:rsidR="00CB70EA" w:rsidRPr="00AD357B" w:rsidRDefault="00CB70EA" w:rsidP="00CB70EA">
      <w:pPr>
        <w:tabs>
          <w:tab w:val="clear" w:pos="431"/>
        </w:tabs>
        <w:suppressAutoHyphens/>
        <w:overflowPunct/>
        <w:adjustRightInd/>
        <w:snapToGrid/>
        <w:spacing w:after="120"/>
        <w:ind w:left="1134" w:right="1134"/>
        <w:rPr>
          <w:snapToGrid/>
          <w:lang w:val="en-GB"/>
        </w:rPr>
      </w:pPr>
      <w:r>
        <w:rPr>
          <w:snapToGrid/>
          <w:lang w:val="en-GB"/>
        </w:rPr>
        <w:t>6.</w:t>
      </w:r>
      <w:r w:rsidRPr="00AD357B">
        <w:rPr>
          <w:snapToGrid/>
          <w:lang w:val="en-GB"/>
        </w:rPr>
        <w:t>5</w:t>
      </w:r>
      <w:r w:rsidRPr="00AD357B">
        <w:rPr>
          <w:snapToGrid/>
          <w:lang w:val="en-GB"/>
        </w:rPr>
        <w:tab/>
      </w:r>
      <w:r w:rsidRPr="00AD357B">
        <w:rPr>
          <w:rFonts w:cs="SimSun" w:hint="eastAsia"/>
          <w:snapToGrid/>
          <w:lang w:val="en-GB"/>
        </w:rPr>
        <w:t>关于可能有遭受酷刑风险的问题</w:t>
      </w:r>
      <w:r>
        <w:rPr>
          <w:rFonts w:cs="SimSun" w:hint="eastAsia"/>
          <w:snapToGrid/>
          <w:lang w:val="en-GB"/>
        </w:rPr>
        <w:t>，</w:t>
      </w:r>
      <w:r w:rsidRPr="00AD357B">
        <w:rPr>
          <w:rFonts w:cs="SimSun" w:hint="eastAsia"/>
          <w:snapToGrid/>
          <w:lang w:val="en-GB"/>
        </w:rPr>
        <w:t>缔约国指出</w:t>
      </w:r>
      <w:r>
        <w:rPr>
          <w:rFonts w:cs="SimSun" w:hint="eastAsia"/>
          <w:snapToGrid/>
          <w:lang w:val="en-GB"/>
        </w:rPr>
        <w:t>，</w:t>
      </w:r>
      <w:r w:rsidRPr="00AD357B">
        <w:rPr>
          <w:rFonts w:cs="SimSun" w:hint="eastAsia"/>
          <w:snapToGrid/>
          <w:lang w:val="en-GB"/>
        </w:rPr>
        <w:t>它知道某些类型的嫌疑人确实有遭受酷刑的风险</w:t>
      </w:r>
      <w:r>
        <w:rPr>
          <w:rFonts w:cs="SimSun" w:hint="eastAsia"/>
          <w:snapToGrid/>
          <w:lang w:val="en-GB"/>
        </w:rPr>
        <w:t>，</w:t>
      </w:r>
      <w:r w:rsidRPr="00AD357B">
        <w:rPr>
          <w:rFonts w:cs="SimSun" w:hint="eastAsia"/>
          <w:snapToGrid/>
          <w:lang w:val="en-GB"/>
        </w:rPr>
        <w:t>并且可能被视为属于一贯性做法。不过</w:t>
      </w:r>
      <w:r>
        <w:rPr>
          <w:rFonts w:cs="SimSun" w:hint="eastAsia"/>
          <w:snapToGrid/>
          <w:lang w:val="en-GB"/>
        </w:rPr>
        <w:t>，</w:t>
      </w:r>
      <w:r w:rsidRPr="00AD357B">
        <w:rPr>
          <w:rFonts w:cs="SimSun" w:hint="eastAsia"/>
          <w:snapToGrid/>
          <w:lang w:val="en-GB"/>
        </w:rPr>
        <w:t>德国政府认为</w:t>
      </w:r>
      <w:r>
        <w:rPr>
          <w:rFonts w:cs="SimSun" w:hint="eastAsia"/>
          <w:snapToGrid/>
          <w:lang w:val="en-GB"/>
        </w:rPr>
        <w:t>，</w:t>
      </w:r>
      <w:r w:rsidRPr="00AD357B">
        <w:rPr>
          <w:snapToGrid/>
          <w:lang w:val="en-GB"/>
        </w:rPr>
        <w:t>Onsi Abichou</w:t>
      </w:r>
      <w:r w:rsidRPr="00AD357B">
        <w:rPr>
          <w:rFonts w:cs="SimSun" w:hint="eastAsia"/>
          <w:snapToGrid/>
          <w:lang w:val="en-GB"/>
        </w:rPr>
        <w:t>不属于可能被视为可能遭受此种风险的任何类型。申诉人提到欧洲人权法院在</w:t>
      </w:r>
      <w:r w:rsidRPr="00AD357B">
        <w:rPr>
          <w:snapToGrid/>
          <w:lang w:val="en-GB"/>
        </w:rPr>
        <w:t xml:space="preserve"> </w:t>
      </w:r>
      <w:r w:rsidRPr="00AD357B">
        <w:rPr>
          <w:rFonts w:eastAsia="KaiTi_GB2312"/>
          <w:iCs/>
          <w:snapToGrid/>
          <w:lang w:val="en-GB"/>
        </w:rPr>
        <w:t xml:space="preserve">Ben Khemais </w:t>
      </w:r>
      <w:r w:rsidRPr="00AD357B">
        <w:rPr>
          <w:rFonts w:eastAsia="KaiTi_GB2312" w:cs="SimSun" w:hint="eastAsia"/>
          <w:iCs/>
          <w:snapToGrid/>
          <w:lang w:val="en-GB"/>
        </w:rPr>
        <w:t>诉意大利</w:t>
      </w:r>
      <w:r w:rsidRPr="00AD357B">
        <w:rPr>
          <w:rFonts w:cs="SimSun" w:hint="eastAsia"/>
          <w:snapToGrid/>
          <w:lang w:val="en-GB"/>
        </w:rPr>
        <w:t>案中做出的判决</w:t>
      </w:r>
      <w:r>
        <w:rPr>
          <w:rFonts w:cs="SimSun" w:hint="eastAsia"/>
          <w:snapToGrid/>
          <w:lang w:val="en-GB"/>
        </w:rPr>
        <w:t>，</w:t>
      </w:r>
      <w:r w:rsidRPr="00AD357B">
        <w:rPr>
          <w:rFonts w:cs="SimSun" w:hint="eastAsia"/>
          <w:snapToGrid/>
          <w:lang w:val="en-GB"/>
        </w:rPr>
        <w:t>法院在该判决中明确列举了恐怖活动嫌疑人面临的特定风险。</w:t>
      </w:r>
      <w:r w:rsidRPr="00AD357B">
        <w:rPr>
          <w:snapToGrid/>
          <w:lang w:val="en-GB"/>
        </w:rPr>
        <w:t>Onsi Abichou</w:t>
      </w:r>
      <w:r w:rsidRPr="00AD357B">
        <w:rPr>
          <w:rFonts w:cs="SimSun" w:hint="eastAsia"/>
          <w:snapToGrid/>
          <w:lang w:val="en-GB"/>
        </w:rPr>
        <w:t>不属于这一类。如果针对他提出这一类指控</w:t>
      </w:r>
      <w:r>
        <w:rPr>
          <w:rFonts w:cs="SimSun" w:hint="eastAsia"/>
          <w:snapToGrid/>
          <w:lang w:val="en-GB"/>
        </w:rPr>
        <w:t>，</w:t>
      </w:r>
      <w:r w:rsidRPr="00AD357B">
        <w:rPr>
          <w:rFonts w:cs="SimSun" w:hint="eastAsia"/>
          <w:snapToGrid/>
          <w:lang w:val="en-GB"/>
        </w:rPr>
        <w:t>则不可能对他实施引渡。从欧洲人权法院就是否向突尼斯引渡申诉人问题适当考虑到其判例后仍然拒绝</w:t>
      </w:r>
      <w:r w:rsidRPr="00AD357B">
        <w:rPr>
          <w:snapToGrid/>
          <w:lang w:val="en-GB"/>
        </w:rPr>
        <w:t>Onsi Abichou</w:t>
      </w:r>
      <w:r w:rsidRPr="00AD357B">
        <w:rPr>
          <w:rFonts w:cs="SimSun" w:hint="eastAsia"/>
          <w:snapToGrid/>
          <w:lang w:val="en-GB"/>
        </w:rPr>
        <w:t>多次要求采取暂行措施的请求的事实来看</w:t>
      </w:r>
      <w:r>
        <w:rPr>
          <w:rFonts w:cs="SimSun" w:hint="eastAsia"/>
          <w:snapToGrid/>
          <w:lang w:val="en-GB"/>
        </w:rPr>
        <w:t>，</w:t>
      </w:r>
      <w:r w:rsidRPr="00AD357B">
        <w:rPr>
          <w:rFonts w:cs="SimSun" w:hint="eastAsia"/>
          <w:snapToGrid/>
          <w:lang w:val="en-GB"/>
        </w:rPr>
        <w:t>委员会将能够得出其自己的结论。</w:t>
      </w:r>
    </w:p>
    <w:p w:rsidR="00CB70EA" w:rsidRPr="00AD357B" w:rsidRDefault="00CB70EA" w:rsidP="00CB70EA">
      <w:pPr>
        <w:tabs>
          <w:tab w:val="clear" w:pos="431"/>
        </w:tabs>
        <w:suppressAutoHyphens/>
        <w:overflowPunct/>
        <w:adjustRightInd/>
        <w:snapToGrid/>
        <w:spacing w:after="120"/>
        <w:ind w:left="1134" w:right="1134"/>
        <w:rPr>
          <w:snapToGrid/>
          <w:lang w:val="en-GB"/>
        </w:rPr>
      </w:pPr>
      <w:r>
        <w:rPr>
          <w:snapToGrid/>
          <w:lang w:val="en-GB"/>
        </w:rPr>
        <w:t>6.</w:t>
      </w:r>
      <w:r w:rsidRPr="00AD357B">
        <w:rPr>
          <w:snapToGrid/>
          <w:lang w:val="en-GB"/>
        </w:rPr>
        <w:t>6</w:t>
      </w:r>
      <w:r w:rsidRPr="00AD357B">
        <w:rPr>
          <w:snapToGrid/>
          <w:lang w:val="en-GB"/>
        </w:rPr>
        <w:tab/>
      </w:r>
      <w:r w:rsidRPr="00AD357B">
        <w:rPr>
          <w:rFonts w:cs="SimSun" w:hint="eastAsia"/>
          <w:snapToGrid/>
          <w:lang w:val="en-GB"/>
        </w:rPr>
        <w:t>缔约国补充说</w:t>
      </w:r>
      <w:r>
        <w:rPr>
          <w:rFonts w:cs="SimSun" w:hint="eastAsia"/>
          <w:snapToGrid/>
          <w:lang w:val="en-GB"/>
        </w:rPr>
        <w:t>，</w:t>
      </w:r>
      <w:r w:rsidRPr="00AD357B">
        <w:rPr>
          <w:rFonts w:cs="SimSun" w:hint="eastAsia"/>
          <w:snapToGrid/>
          <w:lang w:val="en-GB"/>
        </w:rPr>
        <w:t>外交保证的份量不同</w:t>
      </w:r>
      <w:r>
        <w:rPr>
          <w:rFonts w:cs="SimSun" w:hint="eastAsia"/>
          <w:snapToGrid/>
          <w:lang w:val="en-GB"/>
        </w:rPr>
        <w:t>，</w:t>
      </w:r>
      <w:r w:rsidRPr="00AD357B">
        <w:rPr>
          <w:rFonts w:cs="SimSun" w:hint="eastAsia"/>
          <w:snapToGrid/>
          <w:lang w:val="en-GB"/>
        </w:rPr>
        <w:t>这取决于所提供的保证是与引渡案有关</w:t>
      </w:r>
      <w:r>
        <w:rPr>
          <w:rFonts w:cs="SimSun" w:hint="eastAsia"/>
          <w:snapToGrid/>
          <w:lang w:val="en-GB"/>
        </w:rPr>
        <w:t>，</w:t>
      </w:r>
      <w:r w:rsidRPr="00AD357B">
        <w:rPr>
          <w:rFonts w:cs="SimSun" w:hint="eastAsia"/>
          <w:snapToGrid/>
          <w:lang w:val="en-GB"/>
        </w:rPr>
        <w:t>还是与驱逐案有关。可以合理假定</w:t>
      </w:r>
      <w:r>
        <w:rPr>
          <w:rFonts w:cs="SimSun" w:hint="eastAsia"/>
          <w:snapToGrid/>
          <w:lang w:val="en-GB"/>
        </w:rPr>
        <w:t>，</w:t>
      </w:r>
      <w:r w:rsidRPr="00AD357B">
        <w:rPr>
          <w:rFonts w:cs="SimSun" w:hint="eastAsia"/>
          <w:snapToGrid/>
          <w:lang w:val="en-GB"/>
        </w:rPr>
        <w:t>请求希望避免因未能遵守其向另一国做出的保证而损害其未来引渡请求。在未涉及任何政治意义或涉嫌恐怖活动的案件中尤其如此</w:t>
      </w:r>
      <w:r>
        <w:rPr>
          <w:rFonts w:cs="SimSun" w:hint="eastAsia"/>
          <w:snapToGrid/>
          <w:lang w:val="en-GB"/>
        </w:rPr>
        <w:t>，</w:t>
      </w:r>
      <w:r w:rsidRPr="00AD357B">
        <w:rPr>
          <w:rFonts w:cs="SimSun" w:hint="eastAsia"/>
          <w:snapToGrid/>
          <w:lang w:val="en-GB"/>
        </w:rPr>
        <w:t>本案就是这种情况</w:t>
      </w:r>
      <w:r>
        <w:rPr>
          <w:rFonts w:cs="SimSun" w:hint="eastAsia"/>
          <w:snapToGrid/>
          <w:lang w:val="en-GB"/>
        </w:rPr>
        <w:t>，</w:t>
      </w:r>
      <w:r w:rsidRPr="00AD357B">
        <w:rPr>
          <w:rFonts w:cs="SimSun" w:hint="eastAsia"/>
          <w:snapToGrid/>
          <w:lang w:val="en-GB"/>
        </w:rPr>
        <w:t>它只是一个简单的贩毒案。出于这些原因</w:t>
      </w:r>
      <w:r>
        <w:rPr>
          <w:rFonts w:cs="SimSun" w:hint="eastAsia"/>
          <w:snapToGrid/>
          <w:lang w:val="en-GB"/>
        </w:rPr>
        <w:t>，</w:t>
      </w:r>
      <w:r w:rsidRPr="00AD357B">
        <w:rPr>
          <w:rFonts w:cs="SimSun" w:hint="eastAsia"/>
          <w:snapToGrid/>
          <w:lang w:val="en-GB"/>
        </w:rPr>
        <w:t>缔约国坚持认为</w:t>
      </w:r>
      <w:r>
        <w:rPr>
          <w:rFonts w:cs="SimSun" w:hint="eastAsia"/>
          <w:snapToGrid/>
          <w:lang w:val="en-GB"/>
        </w:rPr>
        <w:t>，</w:t>
      </w:r>
      <w:r w:rsidRPr="00AD357B">
        <w:rPr>
          <w:rFonts w:cs="SimSun" w:hint="eastAsia"/>
          <w:snapToGrid/>
          <w:lang w:val="en-GB"/>
        </w:rPr>
        <w:t>其法院和当局对</w:t>
      </w:r>
      <w:r w:rsidRPr="00AD357B">
        <w:rPr>
          <w:snapToGrid/>
          <w:lang w:val="en-GB"/>
        </w:rPr>
        <w:t xml:space="preserve">Onsi Abichou </w:t>
      </w:r>
      <w:r w:rsidRPr="00AD357B">
        <w:rPr>
          <w:rFonts w:cs="SimSun" w:hint="eastAsia"/>
          <w:snapToGrid/>
          <w:lang w:val="en-GB"/>
        </w:rPr>
        <w:t>在被引渡到突尼斯之后可能面临的风险进行了正确的评估。在做出决定时</w:t>
      </w:r>
      <w:r>
        <w:rPr>
          <w:rFonts w:cs="SimSun" w:hint="eastAsia"/>
          <w:snapToGrid/>
          <w:lang w:val="en-GB"/>
        </w:rPr>
        <w:t>，</w:t>
      </w:r>
      <w:r w:rsidRPr="00AD357B">
        <w:rPr>
          <w:rFonts w:cs="SimSun" w:hint="eastAsia"/>
          <w:snapToGrid/>
          <w:lang w:val="en-GB"/>
        </w:rPr>
        <w:t>没有迹象表明</w:t>
      </w:r>
      <w:r w:rsidRPr="00AD357B">
        <w:rPr>
          <w:snapToGrid/>
          <w:lang w:val="en-GB"/>
        </w:rPr>
        <w:t>Abichou</w:t>
      </w:r>
      <w:r w:rsidRPr="00AD357B">
        <w:rPr>
          <w:rFonts w:cs="SimSun" w:hint="eastAsia"/>
          <w:snapToGrid/>
          <w:lang w:val="en-GB"/>
        </w:rPr>
        <w:t>先生将会遭受酷刑</w:t>
      </w:r>
      <w:r>
        <w:rPr>
          <w:rFonts w:cs="SimSun" w:hint="eastAsia"/>
          <w:snapToGrid/>
          <w:lang w:val="en-GB"/>
        </w:rPr>
        <w:t>，</w:t>
      </w:r>
      <w:r w:rsidRPr="00AD357B">
        <w:rPr>
          <w:rFonts w:cs="SimSun" w:hint="eastAsia"/>
          <w:snapToGrid/>
          <w:lang w:val="en-GB"/>
        </w:rPr>
        <w:t>也没有迹象表明突尼斯当局不会遵守其保证</w:t>
      </w:r>
      <w:r>
        <w:rPr>
          <w:rFonts w:cs="SimSun" w:hint="eastAsia"/>
          <w:snapToGrid/>
          <w:lang w:val="en-GB"/>
        </w:rPr>
        <w:t>，</w:t>
      </w:r>
      <w:r w:rsidRPr="00AD357B">
        <w:rPr>
          <w:rFonts w:cs="SimSun" w:hint="eastAsia"/>
          <w:snapToGrid/>
          <w:lang w:val="en-GB"/>
        </w:rPr>
        <w:t>或如果提出这类申诉</w:t>
      </w:r>
      <w:r>
        <w:rPr>
          <w:rFonts w:cs="SimSun" w:hint="eastAsia"/>
          <w:snapToGrid/>
          <w:lang w:val="en-GB"/>
        </w:rPr>
        <w:t>，</w:t>
      </w:r>
      <w:r w:rsidRPr="00AD357B">
        <w:rPr>
          <w:rFonts w:cs="SimSun" w:hint="eastAsia"/>
          <w:snapToGrid/>
          <w:lang w:val="en-GB"/>
        </w:rPr>
        <w:t>他们不会遵守承诺。因此</w:t>
      </w:r>
      <w:r>
        <w:rPr>
          <w:rFonts w:cs="SimSun" w:hint="eastAsia"/>
          <w:snapToGrid/>
          <w:lang w:val="en-GB"/>
        </w:rPr>
        <w:t>，</w:t>
      </w:r>
      <w:r w:rsidRPr="00AD357B">
        <w:rPr>
          <w:rFonts w:cs="SimSun" w:hint="eastAsia"/>
          <w:snapToGrid/>
          <w:lang w:val="en-GB"/>
        </w:rPr>
        <w:t>这项决定不违背《公约》第</w:t>
      </w:r>
      <w:r w:rsidRPr="00AD357B">
        <w:rPr>
          <w:snapToGrid/>
          <w:lang w:val="en-GB"/>
        </w:rPr>
        <w:t>3</w:t>
      </w:r>
      <w:r w:rsidRPr="00AD357B">
        <w:rPr>
          <w:rFonts w:cs="SimSun" w:hint="eastAsia"/>
          <w:snapToGrid/>
          <w:lang w:val="en-GB"/>
        </w:rPr>
        <w:t>条。故缔约国请求委员会裁定申诉不可受理</w:t>
      </w:r>
      <w:r>
        <w:rPr>
          <w:rFonts w:cs="SimSun" w:hint="eastAsia"/>
          <w:snapToGrid/>
          <w:lang w:val="en-GB"/>
        </w:rPr>
        <w:t>，</w:t>
      </w:r>
      <w:r w:rsidRPr="00AD357B">
        <w:rPr>
          <w:rFonts w:cs="SimSun" w:hint="eastAsia"/>
          <w:snapToGrid/>
          <w:lang w:val="en-GB"/>
        </w:rPr>
        <w:t>理由是它属于滥用提交来文权的行为</w:t>
      </w:r>
      <w:r>
        <w:rPr>
          <w:rFonts w:cs="SimSun" w:hint="eastAsia"/>
          <w:snapToGrid/>
          <w:lang w:val="en-GB"/>
        </w:rPr>
        <w:t>，</w:t>
      </w:r>
      <w:r w:rsidRPr="00AD357B">
        <w:rPr>
          <w:rFonts w:cs="SimSun" w:hint="eastAsia"/>
          <w:snapToGrid/>
          <w:lang w:val="en-GB"/>
        </w:rPr>
        <w:t>或者换句话说</w:t>
      </w:r>
      <w:r>
        <w:rPr>
          <w:rFonts w:cs="SimSun" w:hint="eastAsia"/>
          <w:snapToGrid/>
          <w:lang w:val="en-GB"/>
        </w:rPr>
        <w:t>，</w:t>
      </w:r>
      <w:r w:rsidRPr="00AD357B">
        <w:rPr>
          <w:rFonts w:cs="SimSun" w:hint="eastAsia"/>
          <w:snapToGrid/>
          <w:lang w:val="en-GB"/>
        </w:rPr>
        <w:t>它属于违反《公约》第</w:t>
      </w:r>
      <w:r w:rsidRPr="00AD357B">
        <w:rPr>
          <w:snapToGrid/>
          <w:lang w:val="en-GB"/>
        </w:rPr>
        <w:t>22</w:t>
      </w:r>
      <w:r w:rsidRPr="00AD357B">
        <w:rPr>
          <w:rFonts w:cs="SimSun" w:hint="eastAsia"/>
          <w:snapToGrid/>
          <w:lang w:val="en-GB"/>
        </w:rPr>
        <w:t>条第</w:t>
      </w:r>
      <w:r w:rsidRPr="00AD357B">
        <w:rPr>
          <w:snapToGrid/>
          <w:lang w:val="en-GB"/>
        </w:rPr>
        <w:t>5</w:t>
      </w:r>
      <w:r w:rsidRPr="00AD357B">
        <w:rPr>
          <w:rFonts w:cs="SimSun" w:hint="eastAsia"/>
          <w:snapToGrid/>
          <w:lang w:val="en-GB"/>
        </w:rPr>
        <w:t>款</w:t>
      </w:r>
      <w:r>
        <w:rPr>
          <w:snapToGrid/>
          <w:lang w:val="en-GB"/>
        </w:rPr>
        <w:t>(</w:t>
      </w:r>
      <w:r w:rsidRPr="00AD357B">
        <w:rPr>
          <w:snapToGrid/>
          <w:lang w:val="en-GB"/>
        </w:rPr>
        <w:t>a</w:t>
      </w:r>
      <w:r>
        <w:rPr>
          <w:snapToGrid/>
          <w:lang w:val="en-GB"/>
        </w:rPr>
        <w:t>)</w:t>
      </w:r>
      <w:r w:rsidRPr="00AD357B">
        <w:rPr>
          <w:rFonts w:cs="SimSun" w:hint="eastAsia"/>
          <w:snapToGrid/>
          <w:lang w:val="en-GB"/>
        </w:rPr>
        <w:t>项规定的行为。如果委员会决定申诉可以受理</w:t>
      </w:r>
      <w:r>
        <w:rPr>
          <w:rFonts w:cs="SimSun" w:hint="eastAsia"/>
          <w:snapToGrid/>
          <w:lang w:val="en-GB"/>
        </w:rPr>
        <w:t>，</w:t>
      </w:r>
      <w:r w:rsidRPr="00AD357B">
        <w:rPr>
          <w:rFonts w:cs="SimSun" w:hint="eastAsia"/>
          <w:snapToGrid/>
          <w:lang w:val="en-GB"/>
        </w:rPr>
        <w:t>缔约国请求委员会宣布其没有事实依据。</w:t>
      </w:r>
    </w:p>
    <w:p w:rsidR="00CB70EA" w:rsidRPr="00AD357B" w:rsidRDefault="00CB70EA" w:rsidP="000A2440">
      <w:pPr>
        <w:pStyle w:val="H23GC"/>
        <w:rPr>
          <w:rFonts w:eastAsia="宋体-方正超大字符集"/>
          <w:b/>
          <w:snapToGrid/>
          <w:lang w:val="en-GB"/>
        </w:rPr>
      </w:pPr>
      <w:r w:rsidRPr="00AD357B">
        <w:rPr>
          <w:snapToGrid/>
          <w:lang w:val="en-GB"/>
        </w:rPr>
        <w:tab/>
      </w:r>
      <w:r w:rsidRPr="00AD357B">
        <w:rPr>
          <w:snapToGrid/>
          <w:lang w:val="en-GB"/>
        </w:rPr>
        <w:tab/>
      </w:r>
      <w:r w:rsidRPr="00AD357B">
        <w:rPr>
          <w:rFonts w:hint="eastAsia"/>
          <w:snapToGrid/>
          <w:lang w:val="en-GB"/>
        </w:rPr>
        <w:t>缔约国提交的</w:t>
      </w:r>
      <w:r w:rsidRPr="000A2440">
        <w:rPr>
          <w:rFonts w:hint="eastAsia"/>
          <w:snapToGrid/>
          <w:lang w:val="en-GB"/>
        </w:rPr>
        <w:t>补充材料</w:t>
      </w:r>
    </w:p>
    <w:p w:rsidR="00CB70EA" w:rsidRPr="00AD357B" w:rsidRDefault="00CB70EA" w:rsidP="000A2440">
      <w:pPr>
        <w:pStyle w:val="SingleTxtGC"/>
        <w:rPr>
          <w:snapToGrid/>
          <w:lang w:val="en-GB"/>
        </w:rPr>
      </w:pPr>
      <w:r>
        <w:rPr>
          <w:snapToGrid/>
          <w:lang w:val="en-GB"/>
        </w:rPr>
        <w:t>7.</w:t>
      </w:r>
      <w:r w:rsidRPr="00AD357B">
        <w:rPr>
          <w:snapToGrid/>
          <w:lang w:val="en-GB"/>
        </w:rPr>
        <w:t>1</w:t>
      </w:r>
      <w:r w:rsidRPr="00AD357B">
        <w:rPr>
          <w:snapToGrid/>
          <w:lang w:val="en-GB"/>
        </w:rPr>
        <w:tab/>
        <w:t>2011</w:t>
      </w:r>
      <w:r w:rsidRPr="00AD357B">
        <w:rPr>
          <w:rFonts w:hint="eastAsia"/>
          <w:snapToGrid/>
          <w:lang w:val="en-GB"/>
        </w:rPr>
        <w:t>年</w:t>
      </w:r>
      <w:r w:rsidRPr="00AD357B">
        <w:rPr>
          <w:snapToGrid/>
          <w:lang w:val="en-GB"/>
        </w:rPr>
        <w:t>5</w:t>
      </w:r>
      <w:r w:rsidRPr="00AD357B">
        <w:rPr>
          <w:rFonts w:hint="eastAsia"/>
          <w:snapToGrid/>
          <w:lang w:val="en-GB"/>
        </w:rPr>
        <w:t>月</w:t>
      </w:r>
      <w:r w:rsidRPr="00AD357B">
        <w:rPr>
          <w:snapToGrid/>
          <w:lang w:val="en-GB"/>
        </w:rPr>
        <w:t>27</w:t>
      </w:r>
      <w:r w:rsidRPr="00AD357B">
        <w:rPr>
          <w:rFonts w:hint="eastAsia"/>
          <w:snapToGrid/>
          <w:lang w:val="en-GB"/>
        </w:rPr>
        <w:t>日</w:t>
      </w:r>
      <w:r>
        <w:rPr>
          <w:rFonts w:hint="eastAsia"/>
          <w:snapToGrid/>
          <w:lang w:val="en-GB"/>
        </w:rPr>
        <w:t>，</w:t>
      </w:r>
      <w:r w:rsidRPr="00AD357B">
        <w:rPr>
          <w:rFonts w:hint="eastAsia"/>
          <w:snapToGrid/>
          <w:lang w:val="en-GB"/>
        </w:rPr>
        <w:t>缔约国向委员会提交了补充材料</w:t>
      </w:r>
      <w:r>
        <w:rPr>
          <w:rFonts w:hint="eastAsia"/>
          <w:snapToGrid/>
          <w:lang w:val="en-GB"/>
        </w:rPr>
        <w:t>，</w:t>
      </w:r>
      <w:r w:rsidRPr="00AD357B">
        <w:rPr>
          <w:rFonts w:hint="eastAsia"/>
          <w:snapToGrid/>
          <w:lang w:val="en-GB"/>
        </w:rPr>
        <w:t>告知委员会</w:t>
      </w:r>
      <w:r>
        <w:rPr>
          <w:rFonts w:hint="eastAsia"/>
          <w:snapToGrid/>
          <w:lang w:val="en-GB"/>
        </w:rPr>
        <w:t>：</w:t>
      </w:r>
      <w:r w:rsidRPr="00AD357B">
        <w:rPr>
          <w:rFonts w:hint="eastAsia"/>
          <w:snapToGrid/>
          <w:lang w:val="en-GB"/>
        </w:rPr>
        <w:t>突尼斯上诉法院已于</w:t>
      </w:r>
      <w:r w:rsidRPr="00AD357B">
        <w:rPr>
          <w:snapToGrid/>
          <w:lang w:val="en-GB"/>
        </w:rPr>
        <w:t>2011</w:t>
      </w:r>
      <w:r w:rsidRPr="00AD357B">
        <w:rPr>
          <w:rFonts w:hint="eastAsia"/>
          <w:snapToGrid/>
          <w:lang w:val="en-GB"/>
        </w:rPr>
        <w:t>年</w:t>
      </w:r>
      <w:r w:rsidRPr="00AD357B">
        <w:rPr>
          <w:snapToGrid/>
          <w:lang w:val="en-GB"/>
        </w:rPr>
        <w:t>5</w:t>
      </w:r>
      <w:r w:rsidRPr="00AD357B">
        <w:rPr>
          <w:rFonts w:hint="eastAsia"/>
          <w:snapToGrid/>
          <w:lang w:val="en-GB"/>
        </w:rPr>
        <w:t>月</w:t>
      </w:r>
      <w:r w:rsidRPr="00AD357B">
        <w:rPr>
          <w:snapToGrid/>
          <w:lang w:val="en-GB"/>
        </w:rPr>
        <w:t>19</w:t>
      </w:r>
      <w:r w:rsidRPr="00AD357B">
        <w:rPr>
          <w:rFonts w:hint="eastAsia"/>
          <w:snapToGrid/>
          <w:lang w:val="en-GB"/>
        </w:rPr>
        <w:t>日宣判针对</w:t>
      </w:r>
      <w:r w:rsidRPr="00AD357B">
        <w:rPr>
          <w:snapToGrid/>
          <w:lang w:val="en-GB"/>
        </w:rPr>
        <w:t>Onsi Abichou</w:t>
      </w:r>
      <w:r w:rsidRPr="00AD357B">
        <w:rPr>
          <w:rFonts w:hint="eastAsia"/>
          <w:snapToGrid/>
          <w:lang w:val="en-GB"/>
        </w:rPr>
        <w:t>的所有指控不成立</w:t>
      </w:r>
      <w:r>
        <w:rPr>
          <w:rFonts w:hint="eastAsia"/>
          <w:snapToGrid/>
          <w:lang w:val="en-GB"/>
        </w:rPr>
        <w:t>，</w:t>
      </w:r>
      <w:r w:rsidRPr="00AD357B">
        <w:rPr>
          <w:rFonts w:hint="eastAsia"/>
          <w:snapToGrid/>
          <w:lang w:val="en-GB"/>
        </w:rPr>
        <w:t>并且他已经被释放。德国大使馆跟进了这一程序</w:t>
      </w:r>
      <w:r>
        <w:rPr>
          <w:rFonts w:hint="eastAsia"/>
          <w:snapToGrid/>
          <w:lang w:val="en-GB"/>
        </w:rPr>
        <w:t>，</w:t>
      </w:r>
      <w:r w:rsidRPr="00AD357B">
        <w:rPr>
          <w:snapToGrid/>
          <w:lang w:val="en-GB"/>
        </w:rPr>
        <w:t>Onsi Abichou</w:t>
      </w:r>
      <w:r w:rsidRPr="00AD357B">
        <w:rPr>
          <w:rFonts w:hint="eastAsia"/>
          <w:snapToGrid/>
          <w:lang w:val="en-GB"/>
        </w:rPr>
        <w:t>被释放的依据似乎是辩方证人所做的陈述。</w:t>
      </w:r>
    </w:p>
    <w:p w:rsidR="00CB70EA" w:rsidRPr="00AD357B" w:rsidRDefault="00CB70EA" w:rsidP="000A2440">
      <w:pPr>
        <w:pStyle w:val="SingleTxtGC"/>
        <w:rPr>
          <w:snapToGrid/>
          <w:lang w:val="en-GB"/>
        </w:rPr>
      </w:pPr>
      <w:r>
        <w:rPr>
          <w:snapToGrid/>
          <w:lang w:val="en-GB"/>
        </w:rPr>
        <w:t>7.</w:t>
      </w:r>
      <w:r w:rsidRPr="00AD357B">
        <w:rPr>
          <w:snapToGrid/>
          <w:lang w:val="en-GB"/>
        </w:rPr>
        <w:t>2</w:t>
      </w:r>
      <w:r w:rsidRPr="00AD357B">
        <w:rPr>
          <w:snapToGrid/>
          <w:lang w:val="en-GB"/>
        </w:rPr>
        <w:tab/>
      </w:r>
      <w:r w:rsidRPr="00AD357B">
        <w:rPr>
          <w:rFonts w:hint="eastAsia"/>
          <w:snapToGrid/>
          <w:lang w:val="en-GB"/>
        </w:rPr>
        <w:t>据缔约国称</w:t>
      </w:r>
      <w:r>
        <w:rPr>
          <w:rFonts w:hint="eastAsia"/>
          <w:snapToGrid/>
          <w:lang w:val="en-GB"/>
        </w:rPr>
        <w:t>，</w:t>
      </w:r>
      <w:r w:rsidRPr="00AD357B">
        <w:rPr>
          <w:rFonts w:hint="eastAsia"/>
          <w:snapToGrid/>
          <w:lang w:val="en-GB"/>
        </w:rPr>
        <w:t>这些事实证明突尼斯当局遵守了其外交保证</w:t>
      </w:r>
      <w:r>
        <w:rPr>
          <w:rFonts w:hint="eastAsia"/>
          <w:snapToGrid/>
          <w:lang w:val="en-GB"/>
        </w:rPr>
        <w:t>，</w:t>
      </w:r>
      <w:r w:rsidRPr="00AD357B">
        <w:rPr>
          <w:rFonts w:hint="eastAsia"/>
          <w:snapToGrid/>
          <w:lang w:val="en-GB"/>
        </w:rPr>
        <w:t>这一点证实了缔约国先前关于来文可否受理和案情问题的意见。</w:t>
      </w:r>
    </w:p>
    <w:p w:rsidR="00CB70EA" w:rsidRPr="00AD357B" w:rsidRDefault="00CB70EA" w:rsidP="000A2440">
      <w:pPr>
        <w:pStyle w:val="H23GC"/>
        <w:rPr>
          <w:snapToGrid/>
          <w:lang w:val="en-GB"/>
        </w:rPr>
      </w:pPr>
      <w:r w:rsidRPr="00AD357B">
        <w:rPr>
          <w:snapToGrid/>
          <w:lang w:val="en-GB"/>
        </w:rPr>
        <w:tab/>
      </w:r>
      <w:r w:rsidRPr="00AD357B">
        <w:rPr>
          <w:snapToGrid/>
          <w:lang w:val="en-GB"/>
        </w:rPr>
        <w:tab/>
      </w:r>
      <w:r w:rsidRPr="00AD357B">
        <w:rPr>
          <w:rFonts w:hint="eastAsia"/>
          <w:snapToGrid/>
          <w:lang w:val="en-GB"/>
        </w:rPr>
        <w:t>申诉人对缔约国关于可否受理和案情的意见的评论</w:t>
      </w:r>
    </w:p>
    <w:p w:rsidR="00CB70EA" w:rsidRPr="00AD357B" w:rsidRDefault="00CB70EA" w:rsidP="000A2440">
      <w:pPr>
        <w:pStyle w:val="SingleTxtGC"/>
        <w:rPr>
          <w:snapToGrid/>
          <w:lang w:val="en-GB"/>
        </w:rPr>
      </w:pPr>
      <w:r>
        <w:rPr>
          <w:snapToGrid/>
          <w:lang w:val="en-GB"/>
        </w:rPr>
        <w:t>8.</w:t>
      </w:r>
      <w:r w:rsidRPr="00AD357B">
        <w:rPr>
          <w:snapToGrid/>
          <w:lang w:val="en-GB"/>
        </w:rPr>
        <w:t>1</w:t>
      </w:r>
      <w:r w:rsidRPr="00AD357B">
        <w:rPr>
          <w:snapToGrid/>
          <w:lang w:val="en-GB"/>
        </w:rPr>
        <w:tab/>
      </w:r>
      <w:r w:rsidRPr="00AD357B">
        <w:rPr>
          <w:rFonts w:hint="eastAsia"/>
          <w:snapToGrid/>
          <w:lang w:val="en-GB"/>
        </w:rPr>
        <w:t>在其</w:t>
      </w:r>
      <w:r w:rsidRPr="00AD357B">
        <w:rPr>
          <w:snapToGrid/>
          <w:lang w:val="en-GB"/>
        </w:rPr>
        <w:t>2011</w:t>
      </w:r>
      <w:r w:rsidRPr="00AD357B">
        <w:rPr>
          <w:rFonts w:hint="eastAsia"/>
          <w:snapToGrid/>
          <w:lang w:val="en-GB"/>
        </w:rPr>
        <w:t>年</w:t>
      </w:r>
      <w:r w:rsidRPr="00AD357B">
        <w:rPr>
          <w:snapToGrid/>
          <w:lang w:val="en-GB"/>
        </w:rPr>
        <w:t>6</w:t>
      </w:r>
      <w:r w:rsidRPr="00AD357B">
        <w:rPr>
          <w:rFonts w:hint="eastAsia"/>
          <w:snapToGrid/>
          <w:lang w:val="en-GB"/>
        </w:rPr>
        <w:t>月</w:t>
      </w:r>
      <w:r w:rsidRPr="00AD357B">
        <w:rPr>
          <w:snapToGrid/>
          <w:lang w:val="en-GB"/>
        </w:rPr>
        <w:t>26</w:t>
      </w:r>
      <w:r w:rsidRPr="00AD357B">
        <w:rPr>
          <w:rFonts w:hint="eastAsia"/>
          <w:snapToGrid/>
          <w:lang w:val="en-GB"/>
        </w:rPr>
        <w:t>日的评论中</w:t>
      </w:r>
      <w:r>
        <w:rPr>
          <w:rFonts w:hint="eastAsia"/>
          <w:snapToGrid/>
          <w:lang w:val="en-GB"/>
        </w:rPr>
        <w:t>，</w:t>
      </w:r>
      <w:r w:rsidRPr="00AD357B">
        <w:rPr>
          <w:rFonts w:hint="eastAsia"/>
          <w:snapToGrid/>
          <w:lang w:val="en-GB"/>
        </w:rPr>
        <w:t>申诉人声称</w:t>
      </w:r>
      <w:r>
        <w:rPr>
          <w:rFonts w:hint="eastAsia"/>
          <w:snapToGrid/>
          <w:lang w:val="en-GB"/>
        </w:rPr>
        <w:t>，</w:t>
      </w:r>
      <w:r w:rsidRPr="00AD357B">
        <w:rPr>
          <w:rFonts w:hint="eastAsia"/>
          <w:snapToGrid/>
          <w:lang w:val="en-GB"/>
        </w:rPr>
        <w:t>在其于</w:t>
      </w:r>
      <w:r w:rsidRPr="00AD357B">
        <w:rPr>
          <w:snapToGrid/>
          <w:lang w:val="en-GB"/>
        </w:rPr>
        <w:t>2010</w:t>
      </w:r>
      <w:r w:rsidRPr="00AD357B">
        <w:rPr>
          <w:rFonts w:hint="eastAsia"/>
          <w:snapToGrid/>
          <w:lang w:val="en-GB"/>
        </w:rPr>
        <w:t>年</w:t>
      </w:r>
      <w:r w:rsidRPr="00AD357B">
        <w:rPr>
          <w:snapToGrid/>
          <w:lang w:val="en-GB"/>
        </w:rPr>
        <w:t>8</w:t>
      </w:r>
      <w:r w:rsidRPr="00AD357B">
        <w:rPr>
          <w:rFonts w:hint="eastAsia"/>
          <w:snapToGrid/>
          <w:lang w:val="en-GB"/>
        </w:rPr>
        <w:t>月</w:t>
      </w:r>
      <w:r w:rsidRPr="00AD357B">
        <w:rPr>
          <w:snapToGrid/>
          <w:lang w:val="en-GB"/>
        </w:rPr>
        <w:t>25</w:t>
      </w:r>
      <w:r w:rsidRPr="00AD357B">
        <w:rPr>
          <w:rFonts w:hint="eastAsia"/>
          <w:snapToGrid/>
          <w:lang w:val="en-GB"/>
        </w:rPr>
        <w:t>日向委员会提出首次申诉时</w:t>
      </w:r>
      <w:r>
        <w:rPr>
          <w:rFonts w:hint="eastAsia"/>
          <w:snapToGrid/>
          <w:lang w:val="en-GB"/>
        </w:rPr>
        <w:t>，</w:t>
      </w:r>
      <w:r w:rsidRPr="00AD357B">
        <w:rPr>
          <w:rFonts w:hint="eastAsia"/>
          <w:snapToGrid/>
          <w:lang w:val="en-GB"/>
        </w:rPr>
        <w:t>其申请中涉及主体未受到欧洲人权法院的审议</w:t>
      </w:r>
      <w:r>
        <w:rPr>
          <w:rFonts w:hint="eastAsia"/>
          <w:snapToGrid/>
          <w:lang w:val="en-GB"/>
        </w:rPr>
        <w:t>，</w:t>
      </w:r>
      <w:r w:rsidRPr="00AD357B">
        <w:rPr>
          <w:rFonts w:hint="eastAsia"/>
          <w:snapToGrid/>
          <w:lang w:val="en-GB"/>
        </w:rPr>
        <w:t>且</w:t>
      </w:r>
      <w:r w:rsidRPr="00AD357B">
        <w:rPr>
          <w:snapToGrid/>
          <w:lang w:val="en-GB"/>
        </w:rPr>
        <w:t>Onsi Abichou</w:t>
      </w:r>
      <w:r w:rsidRPr="00AD357B">
        <w:rPr>
          <w:rFonts w:hint="eastAsia"/>
          <w:snapToGrid/>
          <w:lang w:val="en-GB"/>
        </w:rPr>
        <w:t>及其律师都不知道该机构收到一份申请但尚未审议。申诉人忆及</w:t>
      </w:r>
      <w:r>
        <w:rPr>
          <w:rFonts w:hint="eastAsia"/>
          <w:snapToGrid/>
          <w:lang w:val="en-GB"/>
        </w:rPr>
        <w:t>，</w:t>
      </w:r>
      <w:r w:rsidRPr="00AD357B">
        <w:rPr>
          <w:rFonts w:hint="eastAsia"/>
          <w:snapToGrid/>
          <w:lang w:val="en-GB"/>
        </w:rPr>
        <w:t>她认为必须区分来文与请求采取暂行保护措施之间的差别。《公约》第</w:t>
      </w:r>
      <w:r w:rsidRPr="00AD357B">
        <w:rPr>
          <w:snapToGrid/>
          <w:lang w:val="en-GB"/>
        </w:rPr>
        <w:t>22</w:t>
      </w:r>
      <w:r w:rsidRPr="00AD357B">
        <w:rPr>
          <w:rFonts w:hint="eastAsia"/>
          <w:snapToGrid/>
          <w:lang w:val="en-GB"/>
        </w:rPr>
        <w:t>条第</w:t>
      </w:r>
      <w:r w:rsidRPr="00AD357B">
        <w:rPr>
          <w:snapToGrid/>
          <w:lang w:val="en-GB"/>
        </w:rPr>
        <w:t>5</w:t>
      </w:r>
      <w:r w:rsidRPr="00AD357B">
        <w:rPr>
          <w:rFonts w:hint="eastAsia"/>
          <w:snapToGrid/>
          <w:lang w:val="en-GB"/>
        </w:rPr>
        <w:t>款</w:t>
      </w:r>
      <w:r>
        <w:rPr>
          <w:snapToGrid/>
          <w:lang w:val="en-GB"/>
        </w:rPr>
        <w:t>(</w:t>
      </w:r>
      <w:r w:rsidRPr="00AD357B">
        <w:rPr>
          <w:snapToGrid/>
          <w:lang w:val="en-GB"/>
        </w:rPr>
        <w:t>a</w:t>
      </w:r>
      <w:r>
        <w:rPr>
          <w:snapToGrid/>
          <w:lang w:val="en-GB"/>
        </w:rPr>
        <w:t>)</w:t>
      </w:r>
      <w:r w:rsidRPr="00AD357B">
        <w:rPr>
          <w:rFonts w:hint="eastAsia"/>
          <w:snapToGrid/>
          <w:lang w:val="en-GB"/>
        </w:rPr>
        <w:t>项阻止委员会审议其他国际程序已经审议或正在审议的任何来文</w:t>
      </w:r>
      <w:r>
        <w:rPr>
          <w:rFonts w:hint="eastAsia"/>
          <w:snapToGrid/>
          <w:lang w:val="en-GB"/>
        </w:rPr>
        <w:t>，</w:t>
      </w:r>
      <w:r w:rsidRPr="00AD357B">
        <w:rPr>
          <w:rFonts w:hint="eastAsia"/>
          <w:snapToGrid/>
          <w:lang w:val="en-GB"/>
        </w:rPr>
        <w:t>但除了任何其他程序性因素之外</w:t>
      </w:r>
      <w:r>
        <w:rPr>
          <w:rFonts w:hint="eastAsia"/>
          <w:snapToGrid/>
          <w:lang w:val="en-GB"/>
        </w:rPr>
        <w:t>，</w:t>
      </w:r>
      <w:r w:rsidRPr="00AD357B">
        <w:rPr>
          <w:rFonts w:hint="eastAsia"/>
          <w:snapToGrid/>
          <w:lang w:val="en-GB"/>
        </w:rPr>
        <w:t>它不适用于因为与需要优先保护一个人的身体和心理完整有关的明显原因而请求采取的暂行保护措施。</w:t>
      </w:r>
    </w:p>
    <w:p w:rsidR="00CB70EA" w:rsidRPr="00AD357B" w:rsidRDefault="00CB70EA" w:rsidP="000A2440">
      <w:pPr>
        <w:pStyle w:val="SingleTxtGC"/>
        <w:rPr>
          <w:snapToGrid/>
          <w:lang w:val="en-GB"/>
        </w:rPr>
      </w:pPr>
      <w:r>
        <w:rPr>
          <w:snapToGrid/>
          <w:lang w:val="en-GB"/>
        </w:rPr>
        <w:t>8.</w:t>
      </w:r>
      <w:r w:rsidRPr="00AD357B">
        <w:rPr>
          <w:snapToGrid/>
          <w:lang w:val="en-GB"/>
        </w:rPr>
        <w:t>2</w:t>
      </w:r>
      <w:r w:rsidRPr="00AD357B">
        <w:rPr>
          <w:snapToGrid/>
          <w:lang w:val="en-GB"/>
        </w:rPr>
        <w:tab/>
      </w:r>
      <w:r w:rsidRPr="00AD357B">
        <w:rPr>
          <w:rFonts w:hint="eastAsia"/>
          <w:snapToGrid/>
          <w:lang w:val="en-GB"/>
        </w:rPr>
        <w:t>根据法国基督徒废除酷刑行动</w:t>
      </w:r>
      <w:r>
        <w:rPr>
          <w:rFonts w:hint="eastAsia"/>
          <w:snapToGrid/>
          <w:lang w:val="en-GB"/>
        </w:rPr>
        <w:t>(</w:t>
      </w:r>
      <w:r w:rsidRPr="00AD357B">
        <w:rPr>
          <w:rFonts w:hint="eastAsia"/>
          <w:snapToGrid/>
          <w:lang w:val="en-GB"/>
        </w:rPr>
        <w:t>申诉人的辩护律师</w:t>
      </w:r>
      <w:r>
        <w:rPr>
          <w:rFonts w:hint="eastAsia"/>
          <w:snapToGrid/>
          <w:lang w:val="en-GB"/>
        </w:rPr>
        <w:t>)</w:t>
      </w:r>
      <w:r w:rsidRPr="00AD357B">
        <w:rPr>
          <w:rFonts w:hint="eastAsia"/>
          <w:snapToGrid/>
          <w:lang w:val="en-GB"/>
        </w:rPr>
        <w:t>在</w:t>
      </w:r>
      <w:r w:rsidRPr="00AD357B">
        <w:rPr>
          <w:snapToGrid/>
          <w:lang w:val="en-GB"/>
        </w:rPr>
        <w:t>2010</w:t>
      </w:r>
      <w:r w:rsidRPr="00AD357B">
        <w:rPr>
          <w:rFonts w:hint="eastAsia"/>
          <w:snapToGrid/>
          <w:lang w:val="en-GB"/>
        </w:rPr>
        <w:t>年</w:t>
      </w:r>
      <w:r w:rsidRPr="00AD357B">
        <w:rPr>
          <w:snapToGrid/>
          <w:lang w:val="en-GB"/>
        </w:rPr>
        <w:t>8</w:t>
      </w:r>
      <w:r w:rsidRPr="00AD357B">
        <w:rPr>
          <w:rFonts w:hint="eastAsia"/>
          <w:snapToGrid/>
          <w:lang w:val="en-GB"/>
        </w:rPr>
        <w:t>月</w:t>
      </w:r>
      <w:r w:rsidRPr="00AD357B">
        <w:rPr>
          <w:snapToGrid/>
          <w:lang w:val="en-GB"/>
        </w:rPr>
        <w:t>3</w:t>
      </w:r>
      <w:r w:rsidRPr="00AD357B">
        <w:rPr>
          <w:rFonts w:hint="eastAsia"/>
          <w:snapToGrid/>
          <w:lang w:val="en-GB"/>
        </w:rPr>
        <w:t>日和</w:t>
      </w:r>
      <w:r w:rsidRPr="00AD357B">
        <w:rPr>
          <w:snapToGrid/>
          <w:lang w:val="en-GB"/>
        </w:rPr>
        <w:t>19</w:t>
      </w:r>
      <w:r w:rsidRPr="00AD357B">
        <w:rPr>
          <w:rFonts w:hint="eastAsia"/>
          <w:snapToGrid/>
          <w:lang w:val="en-GB"/>
        </w:rPr>
        <w:t>日提出的请求</w:t>
      </w:r>
      <w:r>
        <w:rPr>
          <w:rFonts w:hint="eastAsia"/>
          <w:snapToGrid/>
          <w:lang w:val="en-GB"/>
        </w:rPr>
        <w:t>，</w:t>
      </w:r>
      <w:r w:rsidRPr="00AD357B">
        <w:rPr>
          <w:snapToGrid/>
          <w:lang w:val="en-GB"/>
        </w:rPr>
        <w:t>William Bourdon</w:t>
      </w:r>
      <w:r w:rsidRPr="00AD357B">
        <w:rPr>
          <w:rFonts w:hint="eastAsia"/>
          <w:snapToGrid/>
          <w:lang w:val="en-GB"/>
        </w:rPr>
        <w:t>的律师事务所根据《欧洲人权法院规则》第</w:t>
      </w:r>
      <w:r w:rsidRPr="00AD357B">
        <w:rPr>
          <w:snapToGrid/>
          <w:lang w:val="en-GB"/>
        </w:rPr>
        <w:t>39</w:t>
      </w:r>
      <w:r w:rsidRPr="00AD357B">
        <w:rPr>
          <w:rFonts w:hint="eastAsia"/>
          <w:snapToGrid/>
          <w:lang w:val="en-GB"/>
        </w:rPr>
        <w:t>条之规定向欧洲人权法院提出采取暂行措施的请求</w:t>
      </w:r>
      <w:r>
        <w:rPr>
          <w:rFonts w:hint="eastAsia"/>
          <w:snapToGrid/>
          <w:lang w:val="en-GB"/>
        </w:rPr>
        <w:t>，</w:t>
      </w:r>
      <w:r w:rsidRPr="00AD357B">
        <w:rPr>
          <w:rFonts w:hint="eastAsia"/>
          <w:snapToGrid/>
          <w:lang w:val="en-GB"/>
        </w:rPr>
        <w:t>并请求欧洲人权法院要求德国暂停执行向突尼斯引渡</w:t>
      </w:r>
      <w:r w:rsidRPr="00AD357B">
        <w:rPr>
          <w:snapToGrid/>
          <w:lang w:val="en-GB"/>
        </w:rPr>
        <w:t>Onsi Abichou</w:t>
      </w:r>
      <w:r w:rsidRPr="00AD357B">
        <w:rPr>
          <w:rFonts w:hint="eastAsia"/>
          <w:snapToGrid/>
          <w:lang w:val="en-GB"/>
        </w:rPr>
        <w:t>。</w:t>
      </w:r>
      <w:r w:rsidRPr="00AD357B">
        <w:rPr>
          <w:snapToGrid/>
          <w:color w:val="0000FF"/>
          <w:vertAlign w:val="superscript"/>
          <w:lang w:val="en-GB" w:eastAsia="en-US"/>
        </w:rPr>
        <w:footnoteReference w:id="142"/>
      </w:r>
      <w:r w:rsidRPr="00AD357B">
        <w:rPr>
          <w:snapToGrid/>
          <w:lang w:val="en-GB"/>
        </w:rPr>
        <w:t xml:space="preserve"> 2010</w:t>
      </w:r>
      <w:r w:rsidRPr="00AD357B">
        <w:rPr>
          <w:rFonts w:hint="eastAsia"/>
          <w:snapToGrid/>
          <w:lang w:val="en-GB"/>
        </w:rPr>
        <w:t>年</w:t>
      </w:r>
      <w:r w:rsidRPr="00AD357B">
        <w:rPr>
          <w:snapToGrid/>
          <w:lang w:val="en-GB"/>
        </w:rPr>
        <w:t>8</w:t>
      </w:r>
      <w:r w:rsidRPr="00AD357B">
        <w:rPr>
          <w:rFonts w:hint="eastAsia"/>
          <w:snapToGrid/>
          <w:lang w:val="en-GB"/>
        </w:rPr>
        <w:t>月</w:t>
      </w:r>
      <w:r w:rsidRPr="00AD357B">
        <w:rPr>
          <w:snapToGrid/>
          <w:lang w:val="en-GB"/>
        </w:rPr>
        <w:t>12</w:t>
      </w:r>
      <w:r w:rsidRPr="00AD357B">
        <w:rPr>
          <w:rFonts w:hint="eastAsia"/>
          <w:snapToGrid/>
          <w:lang w:val="en-GB"/>
        </w:rPr>
        <w:t>日和</w:t>
      </w:r>
      <w:r w:rsidRPr="00AD357B">
        <w:rPr>
          <w:snapToGrid/>
          <w:lang w:val="en-GB"/>
        </w:rPr>
        <w:t>23</w:t>
      </w:r>
      <w:r w:rsidRPr="00AD357B">
        <w:rPr>
          <w:rFonts w:hint="eastAsia"/>
          <w:snapToGrid/>
          <w:lang w:val="en-GB"/>
        </w:rPr>
        <w:t>日</w:t>
      </w:r>
      <w:r>
        <w:rPr>
          <w:rFonts w:hint="eastAsia"/>
          <w:snapToGrid/>
          <w:lang w:val="en-GB"/>
        </w:rPr>
        <w:t>，</w:t>
      </w:r>
      <w:r w:rsidRPr="00AD357B">
        <w:rPr>
          <w:rFonts w:hint="eastAsia"/>
          <w:snapToGrid/>
          <w:lang w:val="en-GB"/>
        </w:rPr>
        <w:t>欧洲人权法院拒绝了这些请求。</w:t>
      </w:r>
      <w:r w:rsidRPr="00AD357B">
        <w:rPr>
          <w:snapToGrid/>
          <w:color w:val="0000FF"/>
          <w:vertAlign w:val="superscript"/>
          <w:lang w:val="en-GB" w:eastAsia="en-US"/>
        </w:rPr>
        <w:footnoteReference w:id="143"/>
      </w:r>
      <w:r w:rsidRPr="00AD357B">
        <w:rPr>
          <w:snapToGrid/>
          <w:lang w:val="en-GB"/>
        </w:rPr>
        <w:t xml:space="preserve"> </w:t>
      </w:r>
      <w:r w:rsidRPr="00AD357B">
        <w:rPr>
          <w:rFonts w:hint="eastAsia"/>
          <w:snapToGrid/>
          <w:lang w:val="en-GB"/>
        </w:rPr>
        <w:t>其裁决只涉及根据《欧洲人权法院规则》第</w:t>
      </w:r>
      <w:r w:rsidRPr="00AD357B">
        <w:rPr>
          <w:snapToGrid/>
          <w:lang w:val="en-GB"/>
        </w:rPr>
        <w:t>39</w:t>
      </w:r>
      <w:r w:rsidRPr="00AD357B">
        <w:rPr>
          <w:rFonts w:hint="eastAsia"/>
          <w:snapToGrid/>
          <w:lang w:val="en-GB"/>
        </w:rPr>
        <w:t>条</w:t>
      </w:r>
      <w:r>
        <w:rPr>
          <w:rFonts w:hint="eastAsia"/>
          <w:snapToGrid/>
          <w:lang w:val="en-GB"/>
        </w:rPr>
        <w:t>(</w:t>
      </w:r>
      <w:r w:rsidRPr="00AD357B">
        <w:rPr>
          <w:rFonts w:hint="eastAsia"/>
          <w:snapToGrid/>
          <w:lang w:val="en-GB"/>
        </w:rPr>
        <w:t>暂行措施</w:t>
      </w:r>
      <w:r>
        <w:rPr>
          <w:rFonts w:hint="eastAsia"/>
          <w:snapToGrid/>
          <w:lang w:val="en-GB"/>
        </w:rPr>
        <w:t>)</w:t>
      </w:r>
      <w:r w:rsidRPr="00AD357B">
        <w:rPr>
          <w:rFonts w:hint="eastAsia"/>
          <w:snapToGrid/>
          <w:lang w:val="en-GB"/>
        </w:rPr>
        <w:t>提出的请求。因此</w:t>
      </w:r>
      <w:r>
        <w:rPr>
          <w:rFonts w:hint="eastAsia"/>
          <w:snapToGrid/>
          <w:lang w:val="en-GB"/>
        </w:rPr>
        <w:t>，</w:t>
      </w:r>
      <w:r w:rsidRPr="00AD357B">
        <w:rPr>
          <w:rFonts w:hint="eastAsia"/>
          <w:snapToGrid/>
          <w:lang w:val="en-GB"/>
        </w:rPr>
        <w:t>欧洲人权法院从未就委员会目前正在审议的主张做出裁决。所以不能认为向委员会提交的来文中所载主张所涉及的主体已在其他国际程序中进行了审议。</w:t>
      </w:r>
    </w:p>
    <w:p w:rsidR="00CB70EA" w:rsidRPr="00AD357B" w:rsidRDefault="00CB70EA" w:rsidP="000A2440">
      <w:pPr>
        <w:pStyle w:val="SingleTxtGC"/>
        <w:rPr>
          <w:snapToGrid/>
          <w:lang w:val="en-GB"/>
        </w:rPr>
      </w:pPr>
      <w:r>
        <w:rPr>
          <w:snapToGrid/>
          <w:lang w:val="en-GB"/>
        </w:rPr>
        <w:t>8.</w:t>
      </w:r>
      <w:r w:rsidRPr="00AD357B">
        <w:rPr>
          <w:snapToGrid/>
          <w:lang w:val="en-GB"/>
        </w:rPr>
        <w:t>3</w:t>
      </w:r>
      <w:r w:rsidRPr="00AD357B">
        <w:rPr>
          <w:snapToGrid/>
          <w:lang w:val="en-GB"/>
        </w:rPr>
        <w:tab/>
      </w:r>
      <w:r w:rsidRPr="00AD357B">
        <w:rPr>
          <w:rFonts w:hint="eastAsia"/>
          <w:snapToGrid/>
          <w:lang w:val="en-GB"/>
        </w:rPr>
        <w:t>在第二次请求采取暂行措施被拒绝时</w:t>
      </w:r>
      <w:r>
        <w:rPr>
          <w:rFonts w:hint="eastAsia"/>
          <w:snapToGrid/>
          <w:lang w:val="en-GB"/>
        </w:rPr>
        <w:t>，</w:t>
      </w:r>
      <w:r w:rsidRPr="00AD357B">
        <w:rPr>
          <w:rFonts w:hint="eastAsia"/>
          <w:snapToGrid/>
          <w:lang w:val="en-GB"/>
        </w:rPr>
        <w:t>法院的一名官员给</w:t>
      </w:r>
      <w:r w:rsidRPr="00AD357B">
        <w:rPr>
          <w:snapToGrid/>
          <w:lang w:val="en-GB"/>
        </w:rPr>
        <w:t>Bourdon</w:t>
      </w:r>
      <w:r w:rsidRPr="00AD357B">
        <w:rPr>
          <w:rFonts w:hint="eastAsia"/>
          <w:snapToGrid/>
          <w:lang w:val="en-GB"/>
        </w:rPr>
        <w:t>先生打电话</w:t>
      </w:r>
      <w:r>
        <w:rPr>
          <w:rFonts w:hint="eastAsia"/>
          <w:snapToGrid/>
          <w:lang w:val="en-GB"/>
        </w:rPr>
        <w:t>，</w:t>
      </w:r>
      <w:r w:rsidRPr="00AD357B">
        <w:rPr>
          <w:rFonts w:hint="eastAsia"/>
          <w:snapToGrid/>
          <w:lang w:val="en-GB"/>
        </w:rPr>
        <w:t>问他是否希望法院审议关于案情的申请</w:t>
      </w:r>
      <w:r>
        <w:rPr>
          <w:rFonts w:hint="eastAsia"/>
          <w:snapToGrid/>
          <w:lang w:val="en-GB"/>
        </w:rPr>
        <w:t>，</w:t>
      </w:r>
      <w:r w:rsidRPr="00AD357B">
        <w:rPr>
          <w:snapToGrid/>
          <w:lang w:val="en-GB"/>
        </w:rPr>
        <w:t>Bourdon</w:t>
      </w:r>
      <w:r w:rsidRPr="00AD357B">
        <w:rPr>
          <w:rFonts w:hint="eastAsia"/>
          <w:snapToGrid/>
          <w:lang w:val="en-GB"/>
        </w:rPr>
        <w:t>先生根据法国基督徒废除酷刑行动和</w:t>
      </w:r>
      <w:r w:rsidRPr="00AD357B">
        <w:rPr>
          <w:snapToGrid/>
          <w:lang w:val="en-GB"/>
        </w:rPr>
        <w:t>Onsi Abichou</w:t>
      </w:r>
      <w:r w:rsidRPr="00AD357B">
        <w:rPr>
          <w:rFonts w:hint="eastAsia"/>
          <w:snapToGrid/>
          <w:lang w:val="en-GB"/>
        </w:rPr>
        <w:t>家庭的愿望对此给予否定的回答。</w:t>
      </w:r>
      <w:r w:rsidRPr="00AD357B">
        <w:rPr>
          <w:snapToGrid/>
          <w:lang w:val="en-GB"/>
        </w:rPr>
        <w:t>Bourdon</w:t>
      </w:r>
      <w:r w:rsidRPr="00AD357B">
        <w:rPr>
          <w:rFonts w:hint="eastAsia"/>
          <w:snapToGrid/>
          <w:lang w:val="en-GB"/>
        </w:rPr>
        <w:t>先生没有向法院提交与这一问题有关的任何进一步的材料</w:t>
      </w:r>
      <w:r>
        <w:rPr>
          <w:rFonts w:hint="eastAsia"/>
          <w:snapToGrid/>
          <w:lang w:val="en-GB"/>
        </w:rPr>
        <w:t>，</w:t>
      </w:r>
      <w:r w:rsidRPr="00AD357B">
        <w:rPr>
          <w:rFonts w:hint="eastAsia"/>
          <w:snapToGrid/>
          <w:lang w:val="en-GB"/>
        </w:rPr>
        <w:t>而且从此再也没有涉及</w:t>
      </w:r>
      <w:r w:rsidRPr="00AD357B">
        <w:rPr>
          <w:snapToGrid/>
          <w:lang w:val="en-GB"/>
        </w:rPr>
        <w:t>Onsi Abichou</w:t>
      </w:r>
      <w:r w:rsidRPr="00AD357B">
        <w:rPr>
          <w:rFonts w:hint="eastAsia"/>
          <w:snapToGrid/>
          <w:lang w:val="en-GB"/>
        </w:rPr>
        <w:t>的案件</w:t>
      </w:r>
      <w:r>
        <w:rPr>
          <w:rFonts w:hint="eastAsia"/>
          <w:snapToGrid/>
          <w:lang w:val="en-GB"/>
        </w:rPr>
        <w:t>，</w:t>
      </w:r>
      <w:r w:rsidRPr="00AD357B">
        <w:rPr>
          <w:rFonts w:hint="eastAsia"/>
          <w:snapToGrid/>
          <w:lang w:val="en-GB"/>
        </w:rPr>
        <w:t>该案被移交法国基督徒废除酷刑行动单独负责。只是在</w:t>
      </w:r>
      <w:r w:rsidRPr="00AD357B">
        <w:rPr>
          <w:snapToGrid/>
          <w:lang w:val="en-GB"/>
        </w:rPr>
        <w:t>Bourdon</w:t>
      </w:r>
      <w:r w:rsidRPr="00AD357B">
        <w:rPr>
          <w:rFonts w:hint="eastAsia"/>
          <w:snapToGrid/>
          <w:lang w:val="en-GB"/>
        </w:rPr>
        <w:t>先生的律师事务所收到欧洲人权法院于</w:t>
      </w:r>
      <w:r w:rsidRPr="00AD357B">
        <w:rPr>
          <w:snapToGrid/>
          <w:lang w:val="en-GB"/>
        </w:rPr>
        <w:t>2011</w:t>
      </w:r>
      <w:r w:rsidRPr="00AD357B">
        <w:rPr>
          <w:rFonts w:hint="eastAsia"/>
          <w:snapToGrid/>
          <w:lang w:val="en-GB"/>
        </w:rPr>
        <w:t>年</w:t>
      </w:r>
      <w:r w:rsidRPr="00AD357B">
        <w:rPr>
          <w:snapToGrid/>
          <w:lang w:val="en-GB"/>
        </w:rPr>
        <w:t>2</w:t>
      </w:r>
      <w:r w:rsidRPr="00AD357B">
        <w:rPr>
          <w:rFonts w:hint="eastAsia"/>
          <w:snapToGrid/>
          <w:lang w:val="en-GB"/>
        </w:rPr>
        <w:t>月</w:t>
      </w:r>
      <w:r w:rsidRPr="00AD357B">
        <w:rPr>
          <w:snapToGrid/>
          <w:lang w:val="en-GB"/>
        </w:rPr>
        <w:t>7</w:t>
      </w:r>
      <w:r w:rsidRPr="00AD357B">
        <w:rPr>
          <w:rFonts w:hint="eastAsia"/>
          <w:snapToGrid/>
          <w:lang w:val="en-GB"/>
        </w:rPr>
        <w:t>日写给德国政府的信之后</w:t>
      </w:r>
      <w:r>
        <w:rPr>
          <w:rFonts w:hint="eastAsia"/>
          <w:snapToGrid/>
          <w:lang w:val="en-GB"/>
        </w:rPr>
        <w:t>，</w:t>
      </w:r>
      <w:r w:rsidRPr="00AD357B">
        <w:rPr>
          <w:snapToGrid/>
          <w:lang w:val="en-GB"/>
        </w:rPr>
        <w:t>Bourdon</w:t>
      </w:r>
      <w:r w:rsidRPr="00AD357B">
        <w:rPr>
          <w:rFonts w:hint="eastAsia"/>
          <w:snapToGrid/>
          <w:lang w:val="en-GB"/>
        </w:rPr>
        <w:t>先生和法国基督徒废除酷刑行动才认识到</w:t>
      </w:r>
      <w:r>
        <w:rPr>
          <w:rFonts w:hint="eastAsia"/>
          <w:snapToGrid/>
          <w:lang w:val="en-GB"/>
        </w:rPr>
        <w:t>，</w:t>
      </w:r>
      <w:r w:rsidRPr="00AD357B">
        <w:rPr>
          <w:rFonts w:hint="eastAsia"/>
          <w:snapToGrid/>
          <w:lang w:val="en-GB"/>
        </w:rPr>
        <w:t>与他们的指令相反</w:t>
      </w:r>
      <w:r>
        <w:rPr>
          <w:rFonts w:hint="eastAsia"/>
          <w:snapToGrid/>
          <w:lang w:val="en-GB"/>
        </w:rPr>
        <w:t>，</w:t>
      </w:r>
      <w:r w:rsidRPr="00AD357B">
        <w:rPr>
          <w:rFonts w:hint="eastAsia"/>
          <w:snapToGrid/>
          <w:lang w:val="en-GB"/>
        </w:rPr>
        <w:t>法院仍然没有审议该案件。</w:t>
      </w:r>
    </w:p>
    <w:p w:rsidR="00CB70EA" w:rsidRPr="00AD357B" w:rsidRDefault="00CB70EA" w:rsidP="000A2440">
      <w:pPr>
        <w:pStyle w:val="SingleTxtGC"/>
        <w:rPr>
          <w:snapToGrid/>
          <w:lang w:val="en-GB"/>
        </w:rPr>
      </w:pPr>
      <w:r>
        <w:rPr>
          <w:snapToGrid/>
          <w:lang w:val="en-GB"/>
        </w:rPr>
        <w:t>8.</w:t>
      </w:r>
      <w:r w:rsidRPr="00AD357B">
        <w:rPr>
          <w:snapToGrid/>
          <w:lang w:val="en-GB"/>
        </w:rPr>
        <w:t>4</w:t>
      </w:r>
      <w:r w:rsidRPr="00AD357B">
        <w:rPr>
          <w:snapToGrid/>
          <w:lang w:val="en-GB"/>
        </w:rPr>
        <w:tab/>
      </w:r>
      <w:r w:rsidRPr="00AD357B">
        <w:rPr>
          <w:rFonts w:hint="eastAsia"/>
          <w:snapToGrid/>
          <w:lang w:val="en-GB"/>
        </w:rPr>
        <w:t>法国基督徒废除酷刑行动随即要求</w:t>
      </w:r>
      <w:r w:rsidRPr="00AD357B">
        <w:rPr>
          <w:snapToGrid/>
          <w:lang w:val="en-GB"/>
        </w:rPr>
        <w:t>Bourdon</w:t>
      </w:r>
      <w:r w:rsidRPr="00AD357B">
        <w:rPr>
          <w:rFonts w:hint="eastAsia"/>
          <w:snapToGrid/>
          <w:lang w:val="en-GB"/>
        </w:rPr>
        <w:t>先生紧急纠正这一错误</w:t>
      </w:r>
      <w:r>
        <w:rPr>
          <w:rFonts w:hint="eastAsia"/>
          <w:snapToGrid/>
          <w:lang w:val="en-GB"/>
        </w:rPr>
        <w:t>，</w:t>
      </w:r>
      <w:r w:rsidRPr="00AD357B">
        <w:rPr>
          <w:rFonts w:hint="eastAsia"/>
          <w:snapToGrid/>
          <w:lang w:val="en-GB"/>
        </w:rPr>
        <w:t>他于</w:t>
      </w:r>
      <w:r w:rsidRPr="00AD357B">
        <w:rPr>
          <w:snapToGrid/>
          <w:lang w:val="en-GB"/>
        </w:rPr>
        <w:t>2011</w:t>
      </w:r>
      <w:r w:rsidRPr="00AD357B">
        <w:rPr>
          <w:rFonts w:hint="eastAsia"/>
          <w:snapToGrid/>
          <w:lang w:val="en-GB"/>
        </w:rPr>
        <w:t>年</w:t>
      </w:r>
      <w:r w:rsidRPr="00AD357B">
        <w:rPr>
          <w:snapToGrid/>
          <w:lang w:val="en-GB"/>
        </w:rPr>
        <w:t>3</w:t>
      </w:r>
      <w:r w:rsidRPr="00AD357B">
        <w:rPr>
          <w:rFonts w:hint="eastAsia"/>
          <w:snapToGrid/>
          <w:lang w:val="en-GB"/>
        </w:rPr>
        <w:t>月</w:t>
      </w:r>
      <w:r w:rsidRPr="00AD357B">
        <w:rPr>
          <w:snapToGrid/>
          <w:lang w:val="en-GB"/>
        </w:rPr>
        <w:t>8</w:t>
      </w:r>
      <w:r w:rsidRPr="00AD357B">
        <w:rPr>
          <w:rFonts w:hint="eastAsia"/>
          <w:snapToGrid/>
          <w:lang w:val="en-GB"/>
        </w:rPr>
        <w:t>日向欧洲人权法院写了一封信</w:t>
      </w:r>
      <w:r>
        <w:rPr>
          <w:rFonts w:hint="eastAsia"/>
          <w:snapToGrid/>
          <w:lang w:val="en-GB"/>
        </w:rPr>
        <w:t>，</w:t>
      </w:r>
      <w:r w:rsidRPr="00AD357B">
        <w:rPr>
          <w:rFonts w:hint="eastAsia"/>
          <w:snapToGrid/>
          <w:lang w:val="en-GB"/>
        </w:rPr>
        <w:t>他在信中提醒法院</w:t>
      </w:r>
      <w:r>
        <w:rPr>
          <w:rFonts w:hint="eastAsia"/>
          <w:snapToGrid/>
          <w:lang w:val="en-GB"/>
        </w:rPr>
        <w:t>，</w:t>
      </w:r>
      <w:r w:rsidRPr="00AD357B">
        <w:rPr>
          <w:rFonts w:hint="eastAsia"/>
          <w:snapToGrid/>
          <w:lang w:val="en-GB"/>
        </w:rPr>
        <w:t>在法院拒绝第二次请求采取暂行措施之后</w:t>
      </w:r>
      <w:r>
        <w:rPr>
          <w:rFonts w:hint="eastAsia"/>
          <w:snapToGrid/>
          <w:lang w:val="en-GB"/>
        </w:rPr>
        <w:t>，</w:t>
      </w:r>
      <w:r w:rsidRPr="00AD357B">
        <w:rPr>
          <w:rFonts w:hint="eastAsia"/>
          <w:snapToGrid/>
          <w:lang w:val="en-GB"/>
        </w:rPr>
        <w:t>他已经通知法院称其希望不审议关于案情的申请。在</w:t>
      </w:r>
      <w:r w:rsidRPr="00AD357B">
        <w:rPr>
          <w:snapToGrid/>
          <w:lang w:val="en-GB"/>
        </w:rPr>
        <w:t>2011</w:t>
      </w:r>
      <w:r w:rsidRPr="00AD357B">
        <w:rPr>
          <w:rFonts w:hint="eastAsia"/>
          <w:snapToGrid/>
          <w:lang w:val="en-GB"/>
        </w:rPr>
        <w:t>年</w:t>
      </w:r>
      <w:r w:rsidRPr="00AD357B">
        <w:rPr>
          <w:snapToGrid/>
          <w:lang w:val="en-GB"/>
        </w:rPr>
        <w:t>3</w:t>
      </w:r>
      <w:r w:rsidRPr="00AD357B">
        <w:rPr>
          <w:rFonts w:hint="eastAsia"/>
          <w:snapToGrid/>
          <w:lang w:val="en-GB"/>
        </w:rPr>
        <w:t>月</w:t>
      </w:r>
      <w:r w:rsidRPr="00AD357B">
        <w:rPr>
          <w:snapToGrid/>
          <w:lang w:val="en-GB"/>
        </w:rPr>
        <w:t>25</w:t>
      </w:r>
      <w:r w:rsidRPr="00AD357B">
        <w:rPr>
          <w:rFonts w:hint="eastAsia"/>
          <w:snapToGrid/>
          <w:lang w:val="en-GB"/>
        </w:rPr>
        <w:t>日的一封信中</w:t>
      </w:r>
      <w:r>
        <w:rPr>
          <w:rFonts w:hint="eastAsia"/>
          <w:snapToGrid/>
          <w:lang w:val="en-GB"/>
        </w:rPr>
        <w:t>，</w:t>
      </w:r>
      <w:r w:rsidRPr="00AD357B">
        <w:rPr>
          <w:rFonts w:hint="eastAsia"/>
          <w:snapToGrid/>
          <w:lang w:val="en-GB"/>
        </w:rPr>
        <w:t>法院书记官答复说</w:t>
      </w:r>
      <w:r>
        <w:rPr>
          <w:rFonts w:hint="eastAsia"/>
          <w:snapToGrid/>
          <w:lang w:val="en-GB"/>
        </w:rPr>
        <w:t>，</w:t>
      </w:r>
      <w:r w:rsidRPr="00AD357B">
        <w:rPr>
          <w:snapToGrid/>
          <w:lang w:val="en-GB"/>
        </w:rPr>
        <w:t>Bourdon</w:t>
      </w:r>
      <w:r w:rsidRPr="00AD357B">
        <w:rPr>
          <w:rFonts w:hint="eastAsia"/>
          <w:snapToGrid/>
          <w:lang w:val="en-GB"/>
        </w:rPr>
        <w:t>先生本应以书面形式撤销其申请</w:t>
      </w:r>
      <w:r>
        <w:rPr>
          <w:rFonts w:hint="eastAsia"/>
          <w:snapToGrid/>
          <w:lang w:val="en-GB"/>
        </w:rPr>
        <w:t>，</w:t>
      </w:r>
      <w:r w:rsidRPr="00AD357B">
        <w:rPr>
          <w:rFonts w:hint="eastAsia"/>
          <w:snapToGrid/>
          <w:lang w:val="en-GB"/>
        </w:rPr>
        <w:t>因为他没有这么做</w:t>
      </w:r>
      <w:r>
        <w:rPr>
          <w:rFonts w:hint="eastAsia"/>
          <w:snapToGrid/>
          <w:lang w:val="en-GB"/>
        </w:rPr>
        <w:t>，</w:t>
      </w:r>
      <w:r w:rsidRPr="00AD357B">
        <w:rPr>
          <w:rFonts w:hint="eastAsia"/>
          <w:snapToGrid/>
          <w:lang w:val="en-GB"/>
        </w:rPr>
        <w:t>申请得以维持。</w:t>
      </w:r>
      <w:r w:rsidRPr="00AD357B">
        <w:rPr>
          <w:snapToGrid/>
          <w:lang w:val="en-GB"/>
        </w:rPr>
        <w:t>2011</w:t>
      </w:r>
      <w:r w:rsidRPr="00AD357B">
        <w:rPr>
          <w:rFonts w:hint="eastAsia"/>
          <w:snapToGrid/>
          <w:lang w:val="en-GB"/>
        </w:rPr>
        <w:t>年</w:t>
      </w:r>
      <w:r w:rsidRPr="00AD357B">
        <w:rPr>
          <w:snapToGrid/>
          <w:lang w:val="en-GB"/>
        </w:rPr>
        <w:t>4</w:t>
      </w:r>
      <w:r w:rsidRPr="00AD357B">
        <w:rPr>
          <w:rFonts w:hint="eastAsia"/>
          <w:snapToGrid/>
          <w:lang w:val="en-GB"/>
        </w:rPr>
        <w:t>月</w:t>
      </w:r>
      <w:r w:rsidRPr="00AD357B">
        <w:rPr>
          <w:snapToGrid/>
          <w:lang w:val="en-GB"/>
        </w:rPr>
        <w:t>7</w:t>
      </w:r>
      <w:r w:rsidRPr="00AD357B">
        <w:rPr>
          <w:rFonts w:hint="eastAsia"/>
          <w:snapToGrid/>
          <w:lang w:val="en-GB"/>
        </w:rPr>
        <w:t>日</w:t>
      </w:r>
      <w:r>
        <w:rPr>
          <w:rFonts w:hint="eastAsia"/>
          <w:snapToGrid/>
          <w:lang w:val="en-GB"/>
        </w:rPr>
        <w:t>，</w:t>
      </w:r>
      <w:r w:rsidRPr="00AD357B">
        <w:rPr>
          <w:rFonts w:hint="eastAsia"/>
          <w:snapToGrid/>
          <w:lang w:val="en-GB"/>
        </w:rPr>
        <w:t>应</w:t>
      </w:r>
      <w:r w:rsidRPr="00AD357B">
        <w:rPr>
          <w:snapToGrid/>
          <w:lang w:val="en-GB"/>
        </w:rPr>
        <w:t>Bourdon</w:t>
      </w:r>
      <w:r w:rsidRPr="00AD357B">
        <w:rPr>
          <w:rFonts w:hint="eastAsia"/>
          <w:snapToGrid/>
          <w:lang w:val="en-GB"/>
        </w:rPr>
        <w:t>先生的明确请求</w:t>
      </w:r>
      <w:r>
        <w:rPr>
          <w:rFonts w:hint="eastAsia"/>
          <w:snapToGrid/>
          <w:lang w:val="en-GB"/>
        </w:rPr>
        <w:t>，</w:t>
      </w:r>
      <w:r w:rsidRPr="00AD357B">
        <w:rPr>
          <w:rFonts w:hint="eastAsia"/>
          <w:snapToGrid/>
          <w:lang w:val="en-GB"/>
        </w:rPr>
        <w:t>法院最终从其案件清单中删除了</w:t>
      </w:r>
      <w:r w:rsidRPr="00AD357B">
        <w:rPr>
          <w:snapToGrid/>
          <w:lang w:val="en-GB"/>
        </w:rPr>
        <w:t>Onsi Abichou</w:t>
      </w:r>
      <w:r w:rsidRPr="00AD357B">
        <w:rPr>
          <w:rFonts w:hint="eastAsia"/>
          <w:snapToGrid/>
          <w:lang w:val="en-GB"/>
        </w:rPr>
        <w:t>的申请。因为法国基督徒废除酷刑行动没有参加</w:t>
      </w:r>
      <w:r w:rsidRPr="00AD357B">
        <w:rPr>
          <w:snapToGrid/>
          <w:lang w:val="en-GB"/>
        </w:rPr>
        <w:t>Bourdon</w:t>
      </w:r>
      <w:r w:rsidRPr="00AD357B">
        <w:rPr>
          <w:rFonts w:hint="eastAsia"/>
          <w:snapToGrid/>
          <w:lang w:val="en-GB"/>
        </w:rPr>
        <w:t>先生的律师事务所与欧洲人权法院书记官处之间的意见交流</w:t>
      </w:r>
      <w:r>
        <w:rPr>
          <w:rFonts w:hint="eastAsia"/>
          <w:snapToGrid/>
          <w:lang w:val="en-GB"/>
        </w:rPr>
        <w:t>，</w:t>
      </w:r>
      <w:r w:rsidRPr="00AD357B">
        <w:rPr>
          <w:rFonts w:hint="eastAsia"/>
          <w:snapToGrid/>
          <w:lang w:val="en-GB"/>
        </w:rPr>
        <w:t>故无法确定谁对这次误解负有责任</w:t>
      </w:r>
      <w:r>
        <w:rPr>
          <w:rFonts w:hint="eastAsia"/>
          <w:snapToGrid/>
          <w:lang w:val="en-GB"/>
        </w:rPr>
        <w:t>，</w:t>
      </w:r>
      <w:r w:rsidRPr="00AD357B">
        <w:rPr>
          <w:rFonts w:hint="eastAsia"/>
          <w:snapToGrid/>
          <w:lang w:val="en-GB"/>
        </w:rPr>
        <w:t>并且请求委员会确保对这次误解不承担任何责任的</w:t>
      </w:r>
      <w:r w:rsidRPr="00AD357B">
        <w:rPr>
          <w:snapToGrid/>
          <w:lang w:val="en-GB"/>
        </w:rPr>
        <w:t>Onsi Abichou</w:t>
      </w:r>
      <w:r w:rsidRPr="00AD357B">
        <w:rPr>
          <w:rFonts w:hint="eastAsia"/>
          <w:snapToGrid/>
          <w:lang w:val="en-GB"/>
        </w:rPr>
        <w:t>不会受到这次误解带来的损害。</w:t>
      </w:r>
    </w:p>
    <w:p w:rsidR="00CB70EA" w:rsidRPr="00AD357B" w:rsidRDefault="00CB70EA" w:rsidP="000A2440">
      <w:pPr>
        <w:pStyle w:val="SingleTxtGC"/>
        <w:rPr>
          <w:snapToGrid/>
          <w:lang w:val="en-GB"/>
        </w:rPr>
      </w:pPr>
      <w:r>
        <w:rPr>
          <w:snapToGrid/>
          <w:lang w:val="en-GB"/>
        </w:rPr>
        <w:t>8.</w:t>
      </w:r>
      <w:r w:rsidRPr="00AD357B">
        <w:rPr>
          <w:snapToGrid/>
          <w:lang w:val="en-GB"/>
        </w:rPr>
        <w:t>5</w:t>
      </w:r>
      <w:r w:rsidRPr="00AD357B">
        <w:rPr>
          <w:snapToGrid/>
          <w:lang w:val="en-GB"/>
        </w:rPr>
        <w:tab/>
      </w:r>
      <w:r w:rsidRPr="00AD357B">
        <w:rPr>
          <w:rFonts w:hint="eastAsia"/>
          <w:snapToGrid/>
          <w:lang w:val="en-GB"/>
        </w:rPr>
        <w:t>关于案情问题</w:t>
      </w:r>
      <w:r>
        <w:rPr>
          <w:rFonts w:hint="eastAsia"/>
          <w:snapToGrid/>
          <w:lang w:val="en-GB"/>
        </w:rPr>
        <w:t>，</w:t>
      </w:r>
      <w:r w:rsidRPr="00AD357B">
        <w:rPr>
          <w:rFonts w:hint="eastAsia"/>
          <w:snapToGrid/>
          <w:lang w:val="en-GB"/>
        </w:rPr>
        <w:t>申诉人质疑缔约国的主张</w:t>
      </w:r>
      <w:r>
        <w:rPr>
          <w:rFonts w:hint="eastAsia"/>
          <w:snapToGrid/>
          <w:lang w:val="en-GB"/>
        </w:rPr>
        <w:t>，</w:t>
      </w:r>
      <w:r w:rsidRPr="00AD357B">
        <w:rPr>
          <w:rFonts w:hint="eastAsia"/>
          <w:snapToGrid/>
          <w:lang w:val="en-GB"/>
        </w:rPr>
        <w:t>即其参考的报告没有证实</w:t>
      </w:r>
      <w:r w:rsidRPr="00AD357B">
        <w:rPr>
          <w:snapToGrid/>
          <w:lang w:val="en-GB"/>
        </w:rPr>
        <w:t>Onsi Abichou</w:t>
      </w:r>
      <w:r w:rsidRPr="00AD357B">
        <w:rPr>
          <w:rFonts w:hint="eastAsia"/>
          <w:snapToGrid/>
          <w:lang w:val="en-GB"/>
        </w:rPr>
        <w:t>将会面临遭受酷刑的切实风险</w:t>
      </w:r>
      <w:r>
        <w:rPr>
          <w:rFonts w:hint="eastAsia"/>
          <w:snapToGrid/>
          <w:lang w:val="en-GB"/>
        </w:rPr>
        <w:t>，</w:t>
      </w:r>
      <w:r w:rsidRPr="00AD357B">
        <w:rPr>
          <w:rFonts w:hint="eastAsia"/>
          <w:snapToGrid/>
          <w:lang w:val="en-GB"/>
        </w:rPr>
        <w:t>因为他不会受到与恐怖主义相关犯罪有关的起诉。在这方面</w:t>
      </w:r>
      <w:r>
        <w:rPr>
          <w:rFonts w:hint="eastAsia"/>
          <w:snapToGrid/>
          <w:lang w:val="en-GB"/>
        </w:rPr>
        <w:t>，</w:t>
      </w:r>
      <w:r w:rsidRPr="00AD357B">
        <w:rPr>
          <w:rFonts w:hint="eastAsia"/>
          <w:snapToGrid/>
          <w:lang w:val="en-GB"/>
        </w:rPr>
        <w:t>申诉人提到其在</w:t>
      </w:r>
      <w:r w:rsidRPr="00AD357B">
        <w:rPr>
          <w:snapToGrid/>
          <w:lang w:val="en-GB"/>
        </w:rPr>
        <w:t>2010</w:t>
      </w:r>
      <w:r w:rsidRPr="00AD357B">
        <w:rPr>
          <w:rFonts w:hint="eastAsia"/>
          <w:snapToGrid/>
          <w:lang w:val="en-GB"/>
        </w:rPr>
        <w:t>年</w:t>
      </w:r>
      <w:r w:rsidRPr="00AD357B">
        <w:rPr>
          <w:snapToGrid/>
          <w:lang w:val="en-GB"/>
        </w:rPr>
        <w:t>8</w:t>
      </w:r>
      <w:r w:rsidRPr="00AD357B">
        <w:rPr>
          <w:rFonts w:hint="eastAsia"/>
          <w:snapToGrid/>
          <w:lang w:val="en-GB"/>
        </w:rPr>
        <w:t>月</w:t>
      </w:r>
      <w:r w:rsidRPr="00AD357B">
        <w:rPr>
          <w:snapToGrid/>
          <w:lang w:val="en-GB"/>
        </w:rPr>
        <w:t>19</w:t>
      </w:r>
      <w:r w:rsidRPr="00AD357B">
        <w:rPr>
          <w:rFonts w:hint="eastAsia"/>
          <w:snapToGrid/>
          <w:lang w:val="en-GB"/>
        </w:rPr>
        <w:t>日与请求采取与</w:t>
      </w:r>
      <w:r w:rsidRPr="00AD357B">
        <w:rPr>
          <w:snapToGrid/>
          <w:lang w:val="en-GB"/>
        </w:rPr>
        <w:t>Onsi Abichou</w:t>
      </w:r>
      <w:r w:rsidRPr="00AD357B">
        <w:rPr>
          <w:rFonts w:hint="eastAsia"/>
          <w:snapToGrid/>
          <w:lang w:val="en-GB"/>
        </w:rPr>
        <w:t>有关的暂行措施一起送到欧洲人权法院的很多报告</w:t>
      </w:r>
      <w:r>
        <w:rPr>
          <w:rFonts w:hint="eastAsia"/>
          <w:snapToGrid/>
          <w:lang w:val="en-GB"/>
        </w:rPr>
        <w:t>(</w:t>
      </w:r>
      <w:r w:rsidRPr="00AD357B">
        <w:rPr>
          <w:rFonts w:hint="eastAsia"/>
          <w:snapToGrid/>
          <w:lang w:val="en-GB"/>
        </w:rPr>
        <w:t>大多来自非政府来源</w:t>
      </w:r>
      <w:r>
        <w:rPr>
          <w:rFonts w:hint="eastAsia"/>
          <w:snapToGrid/>
          <w:lang w:val="en-GB"/>
        </w:rPr>
        <w:t>)</w:t>
      </w:r>
      <w:r w:rsidRPr="00AD357B">
        <w:rPr>
          <w:snapToGrid/>
          <w:color w:val="0000FF"/>
          <w:vertAlign w:val="superscript"/>
          <w:lang w:val="en-GB" w:eastAsia="en-US"/>
        </w:rPr>
        <w:footnoteReference w:id="144"/>
      </w:r>
      <w:r>
        <w:rPr>
          <w:rFonts w:hint="eastAsia"/>
          <w:snapToGrid/>
          <w:lang w:val="en-GB"/>
        </w:rPr>
        <w:t>，</w:t>
      </w:r>
      <w:r w:rsidRPr="00AD357B">
        <w:rPr>
          <w:rFonts w:hint="eastAsia"/>
          <w:snapToGrid/>
          <w:lang w:val="en-GB"/>
        </w:rPr>
        <w:t>其中提到针对被控犯有普通刑事犯罪的犯人使用酷刑问题。申诉人再一次提到欧洲人权法院在</w:t>
      </w:r>
      <w:r w:rsidRPr="00AD357B">
        <w:rPr>
          <w:rFonts w:eastAsia="KaiTi_GB2312" w:cs="KaiTi_GB2312"/>
          <w:snapToGrid/>
          <w:lang w:val="en-GB"/>
        </w:rPr>
        <w:t>Ben Khemais</w:t>
      </w:r>
      <w:r w:rsidRPr="00AD357B">
        <w:rPr>
          <w:rFonts w:eastAsia="KaiTi_GB2312" w:cs="KaiTi_GB2312" w:hint="eastAsia"/>
          <w:snapToGrid/>
          <w:lang w:val="en-GB"/>
        </w:rPr>
        <w:t>诉意大利</w:t>
      </w:r>
      <w:r w:rsidRPr="00AD357B">
        <w:rPr>
          <w:rFonts w:hint="eastAsia"/>
          <w:snapToGrid/>
          <w:lang w:val="en-GB"/>
        </w:rPr>
        <w:t>案中做出的判决</w:t>
      </w:r>
      <w:r>
        <w:rPr>
          <w:rFonts w:hint="eastAsia"/>
          <w:snapToGrid/>
          <w:lang w:val="en-GB"/>
        </w:rPr>
        <w:t>，</w:t>
      </w:r>
      <w:r w:rsidRPr="00AD357B">
        <w:rPr>
          <w:rFonts w:hint="eastAsia"/>
          <w:snapToGrid/>
          <w:lang w:val="en-GB"/>
        </w:rPr>
        <w:t>缔约国援引该判决的目的是要说明酷刑风险只适用于恐怖活动的嫌疑人。事实上</w:t>
      </w:r>
      <w:r>
        <w:rPr>
          <w:rFonts w:hint="eastAsia"/>
          <w:snapToGrid/>
          <w:lang w:val="en-GB"/>
        </w:rPr>
        <w:t>，</w:t>
      </w:r>
      <w:r w:rsidRPr="00AD357B">
        <w:rPr>
          <w:rFonts w:hint="eastAsia"/>
          <w:snapToGrid/>
          <w:lang w:val="en-GB"/>
        </w:rPr>
        <w:t>该判决涉及到一个被突尼斯当局怀疑曾参与恐怖活动的人</w:t>
      </w:r>
      <w:r>
        <w:rPr>
          <w:rFonts w:hint="eastAsia"/>
          <w:snapToGrid/>
          <w:lang w:val="en-GB"/>
        </w:rPr>
        <w:t>，</w:t>
      </w:r>
      <w:r w:rsidRPr="00AD357B">
        <w:rPr>
          <w:rFonts w:hint="eastAsia"/>
          <w:snapToGrid/>
          <w:lang w:val="en-GB"/>
        </w:rPr>
        <w:t>反过来说</w:t>
      </w:r>
      <w:r>
        <w:rPr>
          <w:rFonts w:hint="eastAsia"/>
          <w:snapToGrid/>
          <w:lang w:val="en-GB"/>
        </w:rPr>
        <w:t>，</w:t>
      </w:r>
      <w:r w:rsidRPr="00AD357B">
        <w:rPr>
          <w:rFonts w:hint="eastAsia"/>
          <w:snapToGrid/>
          <w:lang w:val="en-GB"/>
        </w:rPr>
        <w:t>此人遭受酷刑并不意味着在突尼斯境内被控犯罪其他类型犯罪的人员不会有遭受酷刑的风险。有很多可靠信息来源已经证明</w:t>
      </w:r>
      <w:r>
        <w:rPr>
          <w:rFonts w:hint="eastAsia"/>
          <w:snapToGrid/>
          <w:lang w:val="en-GB"/>
        </w:rPr>
        <w:t>，</w:t>
      </w:r>
      <w:r w:rsidRPr="00AD357B">
        <w:rPr>
          <w:rFonts w:hint="eastAsia"/>
          <w:snapToGrid/>
          <w:lang w:val="en-GB"/>
        </w:rPr>
        <w:t>存在针对政治对手、工会主义者、记者以及其他与打击恐怖主义斗争无关的事件有关的人员使用酷刑的情况。</w:t>
      </w:r>
      <w:r w:rsidRPr="00AD357B">
        <w:rPr>
          <w:snapToGrid/>
          <w:color w:val="0000FF"/>
          <w:vertAlign w:val="superscript"/>
          <w:lang w:val="en-GB" w:eastAsia="en-US"/>
        </w:rPr>
        <w:footnoteReference w:id="145"/>
      </w:r>
    </w:p>
    <w:p w:rsidR="00CB70EA" w:rsidRPr="00AD357B" w:rsidRDefault="00CB70EA" w:rsidP="000A2440">
      <w:pPr>
        <w:pStyle w:val="SingleTxtGC"/>
        <w:rPr>
          <w:snapToGrid/>
          <w:lang w:val="en-GB"/>
        </w:rPr>
      </w:pPr>
      <w:r>
        <w:rPr>
          <w:snapToGrid/>
          <w:lang w:val="en-GB"/>
        </w:rPr>
        <w:t>8.</w:t>
      </w:r>
      <w:r w:rsidRPr="00AD357B">
        <w:rPr>
          <w:snapToGrid/>
          <w:lang w:val="en-GB"/>
        </w:rPr>
        <w:t>6</w:t>
      </w:r>
      <w:r w:rsidRPr="00AD357B">
        <w:rPr>
          <w:snapToGrid/>
          <w:lang w:val="en-GB"/>
        </w:rPr>
        <w:tab/>
      </w:r>
      <w:r w:rsidRPr="00AD357B">
        <w:rPr>
          <w:rFonts w:hint="eastAsia"/>
          <w:snapToGrid/>
          <w:lang w:val="en-GB"/>
        </w:rPr>
        <w:t>关于外交保证问题</w:t>
      </w:r>
      <w:r>
        <w:rPr>
          <w:rFonts w:hint="eastAsia"/>
          <w:snapToGrid/>
          <w:lang w:val="en-GB"/>
        </w:rPr>
        <w:t>，</w:t>
      </w:r>
      <w:r w:rsidRPr="00AD357B">
        <w:rPr>
          <w:rFonts w:hint="eastAsia"/>
          <w:snapToGrid/>
          <w:lang w:val="en-GB"/>
        </w:rPr>
        <w:t>申诉人指出</w:t>
      </w:r>
      <w:r>
        <w:rPr>
          <w:rFonts w:hint="eastAsia"/>
          <w:snapToGrid/>
          <w:lang w:val="en-GB"/>
        </w:rPr>
        <w:t>，</w:t>
      </w:r>
      <w:r w:rsidRPr="00AD357B">
        <w:rPr>
          <w:rFonts w:hint="eastAsia"/>
          <w:snapToGrid/>
          <w:lang w:val="en-GB"/>
        </w:rPr>
        <w:t>在突尼斯向缔约国提供的外交保证中</w:t>
      </w:r>
      <w:r>
        <w:rPr>
          <w:rFonts w:hint="eastAsia"/>
          <w:snapToGrid/>
          <w:lang w:val="en-GB"/>
        </w:rPr>
        <w:t>，</w:t>
      </w:r>
      <w:r w:rsidRPr="00AD357B">
        <w:rPr>
          <w:rFonts w:hint="eastAsia"/>
          <w:snapToGrid/>
          <w:lang w:val="en-GB"/>
        </w:rPr>
        <w:t>有三条没有得到遵守</w:t>
      </w:r>
      <w:r>
        <w:rPr>
          <w:rFonts w:hint="eastAsia"/>
          <w:snapToGrid/>
          <w:lang w:val="en-GB"/>
        </w:rPr>
        <w:t>：</w:t>
      </w:r>
      <w:r>
        <w:rPr>
          <w:snapToGrid/>
          <w:lang w:val="en-GB"/>
        </w:rPr>
        <w:t>(</w:t>
      </w:r>
      <w:r w:rsidRPr="00AD357B">
        <w:rPr>
          <w:snapToGrid/>
          <w:lang w:val="en-GB"/>
        </w:rPr>
        <w:t>1</w:t>
      </w:r>
      <w:r>
        <w:rPr>
          <w:snapToGrid/>
          <w:lang w:val="en-GB"/>
        </w:rPr>
        <w:t>)</w:t>
      </w:r>
      <w:r w:rsidRPr="00AD357B">
        <w:rPr>
          <w:snapToGrid/>
          <w:lang w:val="en-GB"/>
        </w:rPr>
        <w:t xml:space="preserve"> </w:t>
      </w:r>
      <w:r w:rsidRPr="00AD357B">
        <w:rPr>
          <w:rFonts w:hint="eastAsia"/>
          <w:snapToGrid/>
          <w:lang w:val="en-GB"/>
        </w:rPr>
        <w:t>“在重新举行的审判中</w:t>
      </w:r>
      <w:r>
        <w:rPr>
          <w:rFonts w:hint="eastAsia"/>
          <w:snapToGrid/>
          <w:lang w:val="en-GB"/>
        </w:rPr>
        <w:t>，</w:t>
      </w:r>
      <w:r w:rsidRPr="00AD357B">
        <w:rPr>
          <w:rFonts w:hint="eastAsia"/>
          <w:snapToGrid/>
          <w:lang w:val="en-GB"/>
        </w:rPr>
        <w:t>将保证根据《刑事诉讼法》第</w:t>
      </w:r>
      <w:r w:rsidRPr="00AD357B">
        <w:rPr>
          <w:snapToGrid/>
          <w:lang w:val="en-GB"/>
        </w:rPr>
        <w:t>143</w:t>
      </w:r>
      <w:r w:rsidRPr="00AD357B">
        <w:rPr>
          <w:rFonts w:hint="eastAsia"/>
          <w:snapToGrid/>
          <w:lang w:val="en-GB"/>
        </w:rPr>
        <w:t>条之规定保证给予被告人通过主审法官质问对他及其共同被告人不利的证人”。在从德国引渡回突尼斯之后对</w:t>
      </w:r>
      <w:r w:rsidRPr="00AD357B">
        <w:rPr>
          <w:snapToGrid/>
          <w:lang w:val="en-GB"/>
        </w:rPr>
        <w:t>Abichou</w:t>
      </w:r>
      <w:r w:rsidRPr="00AD357B">
        <w:rPr>
          <w:rFonts w:hint="eastAsia"/>
          <w:snapToGrid/>
          <w:lang w:val="en-GB"/>
        </w:rPr>
        <w:t>先生重新进行的审判中</w:t>
      </w:r>
      <w:r>
        <w:rPr>
          <w:rFonts w:hint="eastAsia"/>
          <w:snapToGrid/>
          <w:lang w:val="en-GB"/>
        </w:rPr>
        <w:t>，</w:t>
      </w:r>
      <w:r w:rsidRPr="00AD357B">
        <w:rPr>
          <w:rFonts w:hint="eastAsia"/>
          <w:snapToGrid/>
          <w:lang w:val="en-GB"/>
        </w:rPr>
        <w:t>突尼斯法官</w:t>
      </w:r>
      <w:r w:rsidRPr="00AD357B">
        <w:rPr>
          <w:snapToGrid/>
          <w:lang w:val="en-GB"/>
        </w:rPr>
        <w:t>Mehrez Hammami</w:t>
      </w:r>
      <w:r>
        <w:rPr>
          <w:rFonts w:hint="eastAsia"/>
          <w:snapToGrid/>
          <w:lang w:val="en-GB"/>
        </w:rPr>
        <w:t>(</w:t>
      </w:r>
      <w:r w:rsidRPr="00AD357B">
        <w:rPr>
          <w:rFonts w:hint="eastAsia"/>
          <w:snapToGrid/>
          <w:lang w:val="en-GB"/>
        </w:rPr>
        <w:t>在突尼斯革命之后被解除职务</w:t>
      </w:r>
      <w:r>
        <w:rPr>
          <w:rFonts w:hint="eastAsia"/>
          <w:snapToGrid/>
          <w:lang w:val="en-GB"/>
        </w:rPr>
        <w:t>)</w:t>
      </w:r>
      <w:r w:rsidRPr="00AD357B">
        <w:rPr>
          <w:rFonts w:hint="eastAsia"/>
          <w:snapToGrid/>
          <w:lang w:val="en-GB"/>
        </w:rPr>
        <w:t>拒绝允许与证人对质。他在</w:t>
      </w:r>
      <w:r w:rsidRPr="00AD357B">
        <w:rPr>
          <w:snapToGrid/>
          <w:lang w:val="en-GB"/>
        </w:rPr>
        <w:t>2010</w:t>
      </w:r>
      <w:r w:rsidRPr="00AD357B">
        <w:rPr>
          <w:rFonts w:hint="eastAsia"/>
          <w:snapToGrid/>
          <w:lang w:val="en-GB"/>
        </w:rPr>
        <w:t>年</w:t>
      </w:r>
      <w:r w:rsidRPr="00AD357B">
        <w:rPr>
          <w:snapToGrid/>
          <w:lang w:val="en-GB"/>
        </w:rPr>
        <w:t>12</w:t>
      </w:r>
      <w:r w:rsidRPr="00AD357B">
        <w:rPr>
          <w:rFonts w:hint="eastAsia"/>
          <w:snapToGrid/>
          <w:lang w:val="en-GB"/>
        </w:rPr>
        <w:t>月</w:t>
      </w:r>
      <w:r w:rsidRPr="00AD357B">
        <w:rPr>
          <w:snapToGrid/>
          <w:lang w:val="en-GB"/>
        </w:rPr>
        <w:t>11</w:t>
      </w:r>
      <w:r w:rsidRPr="00AD357B">
        <w:rPr>
          <w:rFonts w:hint="eastAsia"/>
          <w:snapToGrid/>
          <w:lang w:val="en-GB"/>
        </w:rPr>
        <w:t>日仅仅依据通过酷刑手段从他的所谓共犯那里获得的供词判处被告人无期徒刑。允许</w:t>
      </w:r>
      <w:r w:rsidRPr="00AD357B">
        <w:rPr>
          <w:snapToGrid/>
          <w:lang w:val="en-GB"/>
        </w:rPr>
        <w:t>Onsi Abichou</w:t>
      </w:r>
      <w:r w:rsidRPr="00AD357B">
        <w:rPr>
          <w:rFonts w:hint="eastAsia"/>
          <w:snapToGrid/>
          <w:lang w:val="en-GB"/>
        </w:rPr>
        <w:t>与其所谓的共犯对质将为他们提供描述在审问期间曾经遭受酷刑的机会。</w:t>
      </w:r>
      <w:r w:rsidRPr="00AD357B">
        <w:rPr>
          <w:snapToGrid/>
          <w:color w:val="0000FF"/>
          <w:vertAlign w:val="superscript"/>
          <w:lang w:val="en-GB" w:eastAsia="en-US"/>
        </w:rPr>
        <w:footnoteReference w:id="146"/>
      </w:r>
      <w:r w:rsidRPr="00AD357B">
        <w:rPr>
          <w:snapToGrid/>
          <w:lang w:val="en-GB"/>
        </w:rPr>
        <w:t xml:space="preserve"> </w:t>
      </w:r>
      <w:r>
        <w:rPr>
          <w:snapToGrid/>
          <w:lang w:val="en-GB"/>
        </w:rPr>
        <w:t>(</w:t>
      </w:r>
      <w:r w:rsidRPr="00AD357B">
        <w:rPr>
          <w:snapToGrid/>
          <w:lang w:val="en-GB"/>
        </w:rPr>
        <w:t>2</w:t>
      </w:r>
      <w:r>
        <w:rPr>
          <w:snapToGrid/>
          <w:lang w:val="en-GB"/>
        </w:rPr>
        <w:t>)</w:t>
      </w:r>
      <w:r w:rsidRPr="00AD357B">
        <w:rPr>
          <w:snapToGrid/>
          <w:lang w:val="en-GB"/>
        </w:rPr>
        <w:t xml:space="preserve"> </w:t>
      </w:r>
      <w:r w:rsidRPr="00AD357B">
        <w:rPr>
          <w:rFonts w:hint="eastAsia"/>
          <w:snapToGrid/>
          <w:lang w:val="en-GB"/>
        </w:rPr>
        <w:t>“重新进行的审判将按照《公民权利和政治权利国际公约》</w:t>
      </w:r>
      <w:r>
        <w:rPr>
          <w:rFonts w:hint="eastAsia"/>
          <w:snapToGrid/>
          <w:lang w:val="en-GB"/>
        </w:rPr>
        <w:t>(</w:t>
      </w:r>
      <w:r w:rsidRPr="00AD357B">
        <w:rPr>
          <w:rFonts w:hint="eastAsia"/>
          <w:snapToGrid/>
          <w:lang w:val="en-GB"/>
        </w:rPr>
        <w:t>该公约系由突尼斯根据</w:t>
      </w:r>
      <w:r w:rsidRPr="00AD357B">
        <w:rPr>
          <w:snapToGrid/>
          <w:lang w:val="en-GB"/>
        </w:rPr>
        <w:t>1968</w:t>
      </w:r>
      <w:r w:rsidRPr="00AD357B">
        <w:rPr>
          <w:rFonts w:hint="eastAsia"/>
          <w:snapToGrid/>
          <w:lang w:val="en-GB"/>
        </w:rPr>
        <w:t>年</w:t>
      </w:r>
      <w:r w:rsidRPr="00AD357B">
        <w:rPr>
          <w:snapToGrid/>
          <w:lang w:val="en-GB"/>
        </w:rPr>
        <w:t>11</w:t>
      </w:r>
      <w:r w:rsidRPr="00AD357B">
        <w:rPr>
          <w:rFonts w:hint="eastAsia"/>
          <w:snapToGrid/>
          <w:lang w:val="en-GB"/>
        </w:rPr>
        <w:t>月</w:t>
      </w:r>
      <w:r w:rsidRPr="00AD357B">
        <w:rPr>
          <w:snapToGrid/>
          <w:lang w:val="en-GB"/>
        </w:rPr>
        <w:t>29</w:t>
      </w:r>
      <w:r w:rsidRPr="00AD357B">
        <w:rPr>
          <w:rFonts w:hint="eastAsia"/>
          <w:snapToGrid/>
          <w:lang w:val="en-GB"/>
        </w:rPr>
        <w:t>日第</w:t>
      </w:r>
      <w:r w:rsidRPr="00AD357B">
        <w:rPr>
          <w:snapToGrid/>
          <w:lang w:val="en-GB"/>
        </w:rPr>
        <w:t>30</w:t>
      </w:r>
      <w:r w:rsidRPr="00AD357B">
        <w:rPr>
          <w:rFonts w:hint="eastAsia"/>
          <w:snapToGrid/>
          <w:lang w:val="en-GB"/>
        </w:rPr>
        <w:t>号法案批准</w:t>
      </w:r>
      <w:r>
        <w:rPr>
          <w:rFonts w:hint="eastAsia"/>
          <w:snapToGrid/>
          <w:lang w:val="en-GB"/>
        </w:rPr>
        <w:t>)</w:t>
      </w:r>
      <w:r w:rsidRPr="00AD357B">
        <w:rPr>
          <w:rFonts w:hint="eastAsia"/>
          <w:snapToGrid/>
          <w:lang w:val="en-GB"/>
        </w:rPr>
        <w:t>中规定的标准进行</w:t>
      </w:r>
      <w:r>
        <w:rPr>
          <w:rFonts w:hint="eastAsia"/>
          <w:snapToGrid/>
          <w:lang w:val="en-GB"/>
        </w:rPr>
        <w:t>，</w:t>
      </w:r>
      <w:r w:rsidRPr="00AD357B">
        <w:rPr>
          <w:rFonts w:hint="eastAsia"/>
          <w:snapToGrid/>
          <w:lang w:val="en-GB"/>
        </w:rPr>
        <w:t>从而给予被告人一种有效的辩护。”</w:t>
      </w:r>
      <w:r w:rsidRPr="00AD357B">
        <w:rPr>
          <w:snapToGrid/>
          <w:lang w:val="en-GB"/>
        </w:rPr>
        <w:t>Onsi Abichou</w:t>
      </w:r>
      <w:r w:rsidRPr="00AD357B">
        <w:rPr>
          <w:rFonts w:hint="eastAsia"/>
          <w:snapToGrid/>
          <w:lang w:val="en-GB"/>
        </w:rPr>
        <w:t>于</w:t>
      </w:r>
      <w:r w:rsidRPr="00AD357B">
        <w:rPr>
          <w:snapToGrid/>
          <w:lang w:val="en-GB"/>
        </w:rPr>
        <w:t>2010</w:t>
      </w:r>
      <w:r w:rsidRPr="00AD357B">
        <w:rPr>
          <w:rFonts w:hint="eastAsia"/>
          <w:snapToGrid/>
          <w:lang w:val="en-GB"/>
        </w:rPr>
        <w:t>年</w:t>
      </w:r>
      <w:r w:rsidRPr="00AD357B">
        <w:rPr>
          <w:snapToGrid/>
          <w:lang w:val="en-GB"/>
        </w:rPr>
        <w:t>12</w:t>
      </w:r>
      <w:r w:rsidRPr="00AD357B">
        <w:rPr>
          <w:rFonts w:hint="eastAsia"/>
          <w:snapToGrid/>
          <w:lang w:val="en-GB"/>
        </w:rPr>
        <w:t>月</w:t>
      </w:r>
      <w:r w:rsidRPr="00AD357B">
        <w:rPr>
          <w:snapToGrid/>
          <w:lang w:val="en-GB"/>
        </w:rPr>
        <w:t>11</w:t>
      </w:r>
      <w:r w:rsidRPr="00AD357B">
        <w:rPr>
          <w:rFonts w:hint="eastAsia"/>
          <w:snapToGrid/>
          <w:lang w:val="en-GB"/>
        </w:rPr>
        <w:t>日即第一次审理的当天在其律师</w:t>
      </w:r>
      <w:r w:rsidRPr="00AD357B">
        <w:rPr>
          <w:snapToGrid/>
          <w:lang w:val="en-GB"/>
        </w:rPr>
        <w:t>Radhia Nasraoui</w:t>
      </w:r>
      <w:r w:rsidRPr="00AD357B">
        <w:rPr>
          <w:rFonts w:hint="eastAsia"/>
          <w:snapToGrid/>
          <w:lang w:val="en-GB"/>
        </w:rPr>
        <w:t>未被允许提交与案情有关的论据的情况下被判刑。</w:t>
      </w:r>
      <w:r>
        <w:rPr>
          <w:snapToGrid/>
          <w:lang w:val="en-GB"/>
        </w:rPr>
        <w:t>(</w:t>
      </w:r>
      <w:r w:rsidRPr="00AD357B">
        <w:rPr>
          <w:snapToGrid/>
          <w:lang w:val="en-GB"/>
        </w:rPr>
        <w:t>3</w:t>
      </w:r>
      <w:r>
        <w:rPr>
          <w:snapToGrid/>
          <w:lang w:val="en-GB"/>
        </w:rPr>
        <w:t>)</w:t>
      </w:r>
      <w:r w:rsidRPr="00AD357B">
        <w:rPr>
          <w:snapToGrid/>
          <w:lang w:val="en-GB"/>
        </w:rPr>
        <w:t xml:space="preserve"> </w:t>
      </w:r>
      <w:r w:rsidRPr="00AD357B">
        <w:rPr>
          <w:rFonts w:hint="eastAsia"/>
          <w:snapToGrid/>
          <w:lang w:val="en-GB"/>
        </w:rPr>
        <w:t>“如果被定罪</w:t>
      </w:r>
      <w:r>
        <w:rPr>
          <w:rFonts w:hint="eastAsia"/>
          <w:snapToGrid/>
          <w:lang w:val="en-GB"/>
        </w:rPr>
        <w:t>，</w:t>
      </w:r>
      <w:r w:rsidRPr="00AD357B">
        <w:rPr>
          <w:snapToGrid/>
          <w:lang w:val="en-GB"/>
        </w:rPr>
        <w:t>Onsi Abichou</w:t>
      </w:r>
      <w:r w:rsidRPr="00AD357B">
        <w:rPr>
          <w:rFonts w:hint="eastAsia"/>
          <w:snapToGrid/>
          <w:lang w:val="en-GB"/>
        </w:rPr>
        <w:t>将在符合《联合国囚犯待遇最低限度标准规则》的监狱中服刑。”正如美国国务院在其</w:t>
      </w:r>
      <w:r w:rsidRPr="00AD357B">
        <w:rPr>
          <w:snapToGrid/>
          <w:lang w:val="en-GB"/>
        </w:rPr>
        <w:t>2009</w:t>
      </w:r>
      <w:r w:rsidRPr="00AD357B">
        <w:rPr>
          <w:rFonts w:hint="eastAsia"/>
          <w:snapToGrid/>
          <w:lang w:val="en-GB"/>
        </w:rPr>
        <w:t>年报告中指出的那样</w:t>
      </w:r>
      <w:r>
        <w:rPr>
          <w:rFonts w:hint="eastAsia"/>
          <w:snapToGrid/>
          <w:lang w:val="en-GB"/>
        </w:rPr>
        <w:t>，</w:t>
      </w:r>
      <w:r w:rsidRPr="00AD357B">
        <w:rPr>
          <w:rFonts w:hint="eastAsia"/>
          <w:snapToGrid/>
          <w:lang w:val="en-GB"/>
        </w:rPr>
        <w:t>“监狱条件普遍达不到国际标准”</w:t>
      </w:r>
      <w:r>
        <w:rPr>
          <w:rFonts w:hint="eastAsia"/>
          <w:snapToGrid/>
          <w:lang w:val="en-GB"/>
        </w:rPr>
        <w:t>，</w:t>
      </w:r>
      <w:r w:rsidRPr="00AD357B">
        <w:rPr>
          <w:rFonts w:hint="eastAsia"/>
          <w:snapToGrid/>
          <w:lang w:val="en-GB"/>
        </w:rPr>
        <w:t>而缔约国当局曾查阅该报告。法国基督徒废除酷刑行动在其题为“一个有酷刑的世界”的</w:t>
      </w:r>
      <w:r w:rsidRPr="00AD357B">
        <w:rPr>
          <w:snapToGrid/>
          <w:lang w:val="en-GB"/>
        </w:rPr>
        <w:t>2010</w:t>
      </w:r>
      <w:r w:rsidRPr="00AD357B">
        <w:rPr>
          <w:rFonts w:hint="eastAsia"/>
          <w:snapToGrid/>
          <w:lang w:val="en-GB"/>
        </w:rPr>
        <w:t>年报告中证实了这一结论。</w:t>
      </w:r>
      <w:r w:rsidRPr="00AD357B">
        <w:rPr>
          <w:snapToGrid/>
          <w:color w:val="0000FF"/>
          <w:vertAlign w:val="superscript"/>
          <w:lang w:val="en-GB" w:eastAsia="en-US"/>
        </w:rPr>
        <w:footnoteReference w:id="147"/>
      </w:r>
    </w:p>
    <w:p w:rsidR="00CB70EA" w:rsidRPr="00AD357B" w:rsidRDefault="00CB70EA" w:rsidP="000A2440">
      <w:pPr>
        <w:pStyle w:val="SingleTxtGC"/>
        <w:rPr>
          <w:snapToGrid/>
          <w:lang w:val="en-GB"/>
        </w:rPr>
      </w:pPr>
      <w:r>
        <w:rPr>
          <w:snapToGrid/>
          <w:lang w:val="en-GB"/>
        </w:rPr>
        <w:t>8.</w:t>
      </w:r>
      <w:r w:rsidRPr="00AD357B">
        <w:rPr>
          <w:snapToGrid/>
          <w:lang w:val="en-GB"/>
        </w:rPr>
        <w:t>7</w:t>
      </w:r>
      <w:r w:rsidRPr="00AD357B">
        <w:rPr>
          <w:snapToGrid/>
          <w:lang w:val="en-GB"/>
        </w:rPr>
        <w:tab/>
      </w:r>
      <w:r w:rsidRPr="00AD357B">
        <w:rPr>
          <w:rFonts w:hint="eastAsia"/>
          <w:snapToGrid/>
          <w:lang w:val="en-GB"/>
        </w:rPr>
        <w:t>申诉人完全否认缔约国的主张</w:t>
      </w:r>
      <w:r>
        <w:rPr>
          <w:rFonts w:hint="eastAsia"/>
          <w:snapToGrid/>
          <w:lang w:val="en-GB"/>
        </w:rPr>
        <w:t>，</w:t>
      </w:r>
      <w:r w:rsidRPr="00AD357B">
        <w:rPr>
          <w:rFonts w:hint="eastAsia"/>
          <w:snapToGrid/>
          <w:lang w:val="en-GB"/>
        </w:rPr>
        <w:t>即</w:t>
      </w:r>
      <w:r w:rsidRPr="00AD357B">
        <w:rPr>
          <w:snapToGrid/>
          <w:lang w:val="en-GB"/>
        </w:rPr>
        <w:t>Onsi Abichou</w:t>
      </w:r>
      <w:r w:rsidRPr="00AD357B">
        <w:rPr>
          <w:rFonts w:hint="eastAsia"/>
          <w:snapToGrid/>
          <w:lang w:val="en-GB"/>
        </w:rPr>
        <w:t>在上诉中被宣告无罪</w:t>
      </w:r>
      <w:r>
        <w:rPr>
          <w:rFonts w:hint="eastAsia"/>
          <w:snapToGrid/>
          <w:lang w:val="en-GB"/>
        </w:rPr>
        <w:t>，</w:t>
      </w:r>
      <w:r w:rsidRPr="00AD357B">
        <w:rPr>
          <w:rFonts w:hint="eastAsia"/>
          <w:snapToGrid/>
          <w:lang w:val="en-GB"/>
        </w:rPr>
        <w:t>并且随后于</w:t>
      </w:r>
      <w:r w:rsidRPr="00AD357B">
        <w:rPr>
          <w:snapToGrid/>
          <w:lang w:val="en-GB"/>
        </w:rPr>
        <w:t>2011</w:t>
      </w:r>
      <w:r w:rsidRPr="00AD357B">
        <w:rPr>
          <w:rFonts w:hint="eastAsia"/>
          <w:snapToGrid/>
          <w:lang w:val="en-GB"/>
        </w:rPr>
        <w:t>年</w:t>
      </w:r>
      <w:r w:rsidRPr="00AD357B">
        <w:rPr>
          <w:snapToGrid/>
          <w:lang w:val="en-GB"/>
        </w:rPr>
        <w:t>5</w:t>
      </w:r>
      <w:r w:rsidRPr="00AD357B">
        <w:rPr>
          <w:rFonts w:hint="eastAsia"/>
          <w:snapToGrid/>
          <w:lang w:val="en-GB"/>
        </w:rPr>
        <w:t>月</w:t>
      </w:r>
      <w:r w:rsidRPr="00AD357B">
        <w:rPr>
          <w:snapToGrid/>
          <w:lang w:val="en-GB"/>
        </w:rPr>
        <w:t>19</w:t>
      </w:r>
      <w:r w:rsidRPr="00AD357B">
        <w:rPr>
          <w:rFonts w:hint="eastAsia"/>
          <w:snapToGrid/>
          <w:lang w:val="en-GB"/>
        </w:rPr>
        <w:t>日被释放</w:t>
      </w:r>
      <w:r>
        <w:rPr>
          <w:rFonts w:hint="eastAsia"/>
          <w:snapToGrid/>
          <w:lang w:val="en-GB"/>
        </w:rPr>
        <w:t>，</w:t>
      </w:r>
      <w:r w:rsidRPr="00AD357B">
        <w:rPr>
          <w:rFonts w:hint="eastAsia"/>
          <w:snapToGrid/>
          <w:lang w:val="en-GB"/>
        </w:rPr>
        <w:t>这证明突尼斯遵守了其做出的保证。如果</w:t>
      </w:r>
      <w:r w:rsidRPr="00AD357B">
        <w:rPr>
          <w:snapToGrid/>
          <w:lang w:val="en-GB"/>
        </w:rPr>
        <w:t>Onsi Abichou</w:t>
      </w:r>
      <w:r w:rsidRPr="00AD357B">
        <w:rPr>
          <w:rFonts w:hint="eastAsia"/>
          <w:snapToGrid/>
          <w:lang w:val="en-GB"/>
        </w:rPr>
        <w:t>能够在上诉中得到公正的审理</w:t>
      </w:r>
      <w:r>
        <w:rPr>
          <w:rFonts w:hint="eastAsia"/>
          <w:snapToGrid/>
          <w:lang w:val="en-GB"/>
        </w:rPr>
        <w:t>，</w:t>
      </w:r>
      <w:r w:rsidRPr="00AD357B">
        <w:rPr>
          <w:rFonts w:hint="eastAsia"/>
          <w:snapToGrid/>
          <w:lang w:val="en-GB"/>
        </w:rPr>
        <w:t>那不是前突尼斯政府提供的外交保证的结果</w:t>
      </w:r>
      <w:r>
        <w:rPr>
          <w:rFonts w:hint="eastAsia"/>
          <w:snapToGrid/>
          <w:lang w:val="en-GB"/>
        </w:rPr>
        <w:t>，</w:t>
      </w:r>
      <w:r w:rsidRPr="00AD357B">
        <w:rPr>
          <w:rFonts w:hint="eastAsia"/>
          <w:snapToGrid/>
          <w:lang w:val="en-GB"/>
        </w:rPr>
        <w:t>而是在</w:t>
      </w:r>
      <w:r w:rsidRPr="00AD357B">
        <w:rPr>
          <w:snapToGrid/>
          <w:lang w:val="en-GB"/>
        </w:rPr>
        <w:t>2011</w:t>
      </w:r>
      <w:r w:rsidRPr="00AD357B">
        <w:rPr>
          <w:rFonts w:hint="eastAsia"/>
          <w:snapToGrid/>
          <w:lang w:val="en-GB"/>
        </w:rPr>
        <w:t>年</w:t>
      </w:r>
      <w:r w:rsidRPr="00AD357B">
        <w:rPr>
          <w:snapToGrid/>
          <w:lang w:val="en-GB"/>
        </w:rPr>
        <w:t>1</w:t>
      </w:r>
      <w:r w:rsidRPr="00AD357B">
        <w:rPr>
          <w:rFonts w:hint="eastAsia"/>
          <w:snapToGrid/>
          <w:lang w:val="en-GB"/>
        </w:rPr>
        <w:t>月</w:t>
      </w:r>
      <w:r w:rsidRPr="00AD357B">
        <w:rPr>
          <w:snapToGrid/>
          <w:lang w:val="en-GB"/>
        </w:rPr>
        <w:t>14</w:t>
      </w:r>
      <w:r w:rsidRPr="00AD357B">
        <w:rPr>
          <w:rFonts w:hint="eastAsia"/>
          <w:snapToGrid/>
          <w:lang w:val="en-GB"/>
        </w:rPr>
        <w:t>日革命之后突尼斯国内发生的积极变化以及法国基督徒废除酷刑行动和被告人的律师</w:t>
      </w:r>
      <w:r w:rsidRPr="00AD357B">
        <w:rPr>
          <w:snapToGrid/>
          <w:lang w:val="en-GB"/>
        </w:rPr>
        <w:t>Radhia Nasraoui</w:t>
      </w:r>
      <w:r w:rsidRPr="00AD357B">
        <w:rPr>
          <w:rFonts w:hint="eastAsia"/>
          <w:snapToGrid/>
          <w:lang w:val="en-GB"/>
        </w:rPr>
        <w:t>为关注该案件所做努力的结果。这些努力使</w:t>
      </w:r>
      <w:r w:rsidRPr="00AD357B">
        <w:rPr>
          <w:snapToGrid/>
          <w:lang w:val="en-GB"/>
        </w:rPr>
        <w:t>Onsi Abichou</w:t>
      </w:r>
      <w:r w:rsidRPr="00AD357B">
        <w:rPr>
          <w:rFonts w:hint="eastAsia"/>
          <w:snapToGrid/>
          <w:lang w:val="en-GB"/>
        </w:rPr>
        <w:t>能够行使与证人对质的权利</w:t>
      </w:r>
      <w:r>
        <w:rPr>
          <w:rFonts w:hint="eastAsia"/>
          <w:snapToGrid/>
          <w:lang w:val="en-GB"/>
        </w:rPr>
        <w:t>，</w:t>
      </w:r>
      <w:r w:rsidRPr="00AD357B">
        <w:rPr>
          <w:rFonts w:hint="eastAsia"/>
          <w:snapToGrid/>
          <w:lang w:val="en-GB"/>
        </w:rPr>
        <w:t>这在突尼斯法律实践中是一个史无前例的程序。缔约国有意识地未考虑到使</w:t>
      </w:r>
      <w:r w:rsidRPr="00AD357B">
        <w:rPr>
          <w:snapToGrid/>
          <w:lang w:val="en-GB"/>
        </w:rPr>
        <w:t xml:space="preserve">Onsi Abichou </w:t>
      </w:r>
      <w:r w:rsidRPr="00AD357B">
        <w:rPr>
          <w:rFonts w:hint="eastAsia"/>
          <w:snapToGrid/>
          <w:lang w:val="en-GB"/>
        </w:rPr>
        <w:t>能够被宣告无罪的重大政治变革</w:t>
      </w:r>
      <w:r>
        <w:rPr>
          <w:rFonts w:hint="eastAsia"/>
          <w:snapToGrid/>
          <w:lang w:val="en-GB"/>
        </w:rPr>
        <w:t>，</w:t>
      </w:r>
      <w:r w:rsidRPr="00AD357B">
        <w:rPr>
          <w:rFonts w:hint="eastAsia"/>
          <w:snapToGrid/>
          <w:lang w:val="en-GB"/>
        </w:rPr>
        <w:t>并且忽视他在革命前一个月进行的一审期间遭受的不公平审判。申诉人提到萨尔布鲁根地区高等法院所犯的错误</w:t>
      </w:r>
      <w:r>
        <w:rPr>
          <w:rFonts w:hint="eastAsia"/>
          <w:snapToGrid/>
          <w:lang w:val="en-GB"/>
        </w:rPr>
        <w:t>，</w:t>
      </w:r>
      <w:r w:rsidRPr="00AD357B">
        <w:rPr>
          <w:rFonts w:hint="eastAsia"/>
          <w:snapToGrid/>
          <w:lang w:val="en-GB"/>
        </w:rPr>
        <w:t>它认为对</w:t>
      </w:r>
      <w:r w:rsidRPr="00AD357B">
        <w:rPr>
          <w:snapToGrid/>
          <w:lang w:val="en-GB"/>
        </w:rPr>
        <w:t>Onsi Abichou</w:t>
      </w:r>
      <w:r w:rsidRPr="00AD357B">
        <w:rPr>
          <w:rFonts w:hint="eastAsia"/>
          <w:snapToGrid/>
          <w:lang w:val="en-GB"/>
        </w:rPr>
        <w:t>的定罪也是基于其他间接证据</w:t>
      </w:r>
      <w:r>
        <w:rPr>
          <w:rFonts w:hint="eastAsia"/>
          <w:snapToGrid/>
          <w:lang w:val="en-GB"/>
        </w:rPr>
        <w:t>，</w:t>
      </w:r>
      <w:r w:rsidRPr="00AD357B">
        <w:rPr>
          <w:rFonts w:hint="eastAsia"/>
          <w:snapToGrid/>
          <w:lang w:val="en-GB"/>
        </w:rPr>
        <w:t>而不是仅仅基于遭受酷刑的证人所作的陈述。据申诉人称</w:t>
      </w:r>
      <w:r>
        <w:rPr>
          <w:rFonts w:hint="eastAsia"/>
          <w:snapToGrid/>
          <w:lang w:val="en-GB"/>
        </w:rPr>
        <w:t>，</w:t>
      </w:r>
      <w:r w:rsidRPr="00AD357B">
        <w:rPr>
          <w:snapToGrid/>
          <w:lang w:val="en-GB"/>
        </w:rPr>
        <w:t>Onsi Abichou</w:t>
      </w:r>
      <w:r w:rsidRPr="00AD357B">
        <w:rPr>
          <w:rFonts w:hint="eastAsia"/>
          <w:snapToGrid/>
          <w:lang w:val="en-GB"/>
        </w:rPr>
        <w:t>被审理上诉案件的突尼斯法官宣告无罪证明这不是真的。</w:t>
      </w:r>
    </w:p>
    <w:p w:rsidR="00CB70EA" w:rsidRPr="00AD357B" w:rsidRDefault="00CB70EA" w:rsidP="000A2440">
      <w:pPr>
        <w:pStyle w:val="SingleTxtGC"/>
        <w:rPr>
          <w:snapToGrid/>
          <w:lang w:val="en-GB"/>
        </w:rPr>
      </w:pPr>
      <w:r>
        <w:rPr>
          <w:snapToGrid/>
          <w:lang w:val="en-GB"/>
        </w:rPr>
        <w:t>8.</w:t>
      </w:r>
      <w:r w:rsidRPr="00AD357B">
        <w:rPr>
          <w:snapToGrid/>
          <w:lang w:val="en-GB"/>
        </w:rPr>
        <w:t>8</w:t>
      </w:r>
      <w:r w:rsidRPr="00AD357B">
        <w:rPr>
          <w:snapToGrid/>
          <w:lang w:val="en-GB"/>
        </w:rPr>
        <w:tab/>
      </w:r>
      <w:r w:rsidRPr="00AD357B">
        <w:rPr>
          <w:rFonts w:hint="eastAsia"/>
          <w:snapToGrid/>
          <w:lang w:val="en-GB"/>
        </w:rPr>
        <w:t>最后</w:t>
      </w:r>
      <w:r>
        <w:rPr>
          <w:rFonts w:hint="eastAsia"/>
          <w:snapToGrid/>
          <w:lang w:val="en-GB"/>
        </w:rPr>
        <w:t>，</w:t>
      </w:r>
      <w:r w:rsidRPr="00AD357B">
        <w:rPr>
          <w:rFonts w:hint="eastAsia"/>
          <w:snapToGrid/>
          <w:lang w:val="en-GB"/>
        </w:rPr>
        <w:t>缔约国声称有关</w:t>
      </w:r>
      <w:r w:rsidRPr="00AD357B">
        <w:rPr>
          <w:snapToGrid/>
          <w:lang w:val="en-GB"/>
        </w:rPr>
        <w:t>Onsi Abichou</w:t>
      </w:r>
      <w:r w:rsidRPr="00AD357B">
        <w:rPr>
          <w:rFonts w:hint="eastAsia"/>
          <w:snapToGrid/>
          <w:lang w:val="en-GB"/>
        </w:rPr>
        <w:t>的所谓共犯遭受酷刑的指控没有得到证实</w:t>
      </w:r>
      <w:r>
        <w:rPr>
          <w:rFonts w:hint="eastAsia"/>
          <w:snapToGrid/>
          <w:lang w:val="en-GB"/>
        </w:rPr>
        <w:t>，</w:t>
      </w:r>
      <w:r w:rsidRPr="00AD357B">
        <w:rPr>
          <w:snapToGrid/>
          <w:color w:val="0000FF"/>
          <w:vertAlign w:val="superscript"/>
          <w:lang w:val="en-GB" w:eastAsia="en-US"/>
        </w:rPr>
        <w:footnoteReference w:id="148"/>
      </w:r>
      <w:r w:rsidRPr="00AD357B">
        <w:rPr>
          <w:snapToGrid/>
          <w:lang w:val="en-GB"/>
        </w:rPr>
        <w:t xml:space="preserve"> </w:t>
      </w:r>
      <w:r w:rsidRPr="00AD357B">
        <w:rPr>
          <w:rFonts w:hint="eastAsia"/>
          <w:snapToGrid/>
          <w:lang w:val="en-GB"/>
        </w:rPr>
        <w:t>在针对这一论点的答复中</w:t>
      </w:r>
      <w:r>
        <w:rPr>
          <w:rFonts w:hint="eastAsia"/>
          <w:snapToGrid/>
          <w:lang w:val="en-GB"/>
        </w:rPr>
        <w:t>，</w:t>
      </w:r>
      <w:r w:rsidRPr="00AD357B">
        <w:rPr>
          <w:rFonts w:hint="eastAsia"/>
          <w:snapToGrid/>
          <w:lang w:val="en-GB"/>
        </w:rPr>
        <w:t>申诉人提到由法国基督徒废除酷刑行动在</w:t>
      </w:r>
      <w:r w:rsidRPr="00AD357B">
        <w:rPr>
          <w:snapToGrid/>
          <w:lang w:val="en-GB"/>
        </w:rPr>
        <w:t>2011</w:t>
      </w:r>
      <w:r w:rsidRPr="00AD357B">
        <w:rPr>
          <w:rFonts w:hint="eastAsia"/>
          <w:snapToGrid/>
          <w:lang w:val="en-GB"/>
        </w:rPr>
        <w:t>年</w:t>
      </w:r>
      <w:r w:rsidRPr="00AD357B">
        <w:rPr>
          <w:snapToGrid/>
          <w:lang w:val="en-GB"/>
        </w:rPr>
        <w:t>3</w:t>
      </w:r>
      <w:r w:rsidRPr="00AD357B">
        <w:rPr>
          <w:rFonts w:hint="eastAsia"/>
          <w:snapToGrid/>
          <w:lang w:val="en-GB"/>
        </w:rPr>
        <w:t>月</w:t>
      </w:r>
      <w:r w:rsidRPr="00AD357B">
        <w:rPr>
          <w:snapToGrid/>
          <w:lang w:val="en-GB"/>
        </w:rPr>
        <w:t>21</w:t>
      </w:r>
      <w:r w:rsidRPr="00AD357B">
        <w:rPr>
          <w:rFonts w:hint="eastAsia"/>
          <w:snapToGrid/>
          <w:lang w:val="en-GB"/>
        </w:rPr>
        <w:t>日在</w:t>
      </w:r>
      <w:r w:rsidRPr="00AD357B">
        <w:rPr>
          <w:snapToGrid/>
          <w:lang w:val="en-GB"/>
        </w:rPr>
        <w:t>Mornaguia</w:t>
      </w:r>
      <w:r w:rsidRPr="00AD357B">
        <w:rPr>
          <w:rFonts w:hint="eastAsia"/>
          <w:snapToGrid/>
          <w:lang w:val="en-GB"/>
        </w:rPr>
        <w:t>监狱对犯人</w:t>
      </w:r>
      <w:r w:rsidRPr="00AD357B">
        <w:rPr>
          <w:snapToGrid/>
          <w:lang w:val="en-GB"/>
        </w:rPr>
        <w:t>Mohamed Zaied</w:t>
      </w:r>
      <w:r w:rsidRPr="00AD357B">
        <w:rPr>
          <w:rFonts w:hint="eastAsia"/>
          <w:snapToGrid/>
          <w:lang w:val="en-GB"/>
        </w:rPr>
        <w:t>和</w:t>
      </w:r>
      <w:r w:rsidRPr="00AD357B">
        <w:rPr>
          <w:snapToGrid/>
          <w:lang w:val="en-GB"/>
        </w:rPr>
        <w:t>Mohamed Jelouali</w:t>
      </w:r>
      <w:r w:rsidRPr="00AD357B">
        <w:rPr>
          <w:rFonts w:hint="eastAsia"/>
          <w:snapToGrid/>
          <w:lang w:val="en-GB"/>
        </w:rPr>
        <w:t>进行采访的两份书面记录。这些记录证明</w:t>
      </w:r>
      <w:r w:rsidRPr="00AD357B">
        <w:rPr>
          <w:snapToGrid/>
          <w:lang w:val="en-GB"/>
        </w:rPr>
        <w:t>Onsi Abichou</w:t>
      </w:r>
      <w:r w:rsidRPr="00AD357B">
        <w:rPr>
          <w:rFonts w:hint="eastAsia"/>
          <w:snapToGrid/>
          <w:lang w:val="en-GB"/>
        </w:rPr>
        <w:t>的所谓共犯在调查期间受到酷刑。</w:t>
      </w:r>
      <w:r w:rsidRPr="00AD357B">
        <w:rPr>
          <w:snapToGrid/>
          <w:color w:val="0000FF"/>
          <w:vertAlign w:val="superscript"/>
          <w:lang w:val="en-GB" w:eastAsia="en-US"/>
        </w:rPr>
        <w:footnoteReference w:id="149"/>
      </w:r>
      <w:r w:rsidRPr="00AD357B">
        <w:rPr>
          <w:snapToGrid/>
          <w:lang w:val="en-GB"/>
        </w:rPr>
        <w:t xml:space="preserve"> </w:t>
      </w:r>
      <w:r w:rsidRPr="00AD357B">
        <w:rPr>
          <w:rFonts w:hint="eastAsia"/>
          <w:snapToGrid/>
          <w:lang w:val="en-GB"/>
        </w:rPr>
        <w:t>她还援引了由</w:t>
      </w:r>
      <w:r w:rsidRPr="00AD357B">
        <w:rPr>
          <w:snapToGrid/>
          <w:lang w:val="en-GB"/>
        </w:rPr>
        <w:t>Mohamed Zaied</w:t>
      </w:r>
      <w:r w:rsidRPr="00AD357B">
        <w:rPr>
          <w:rFonts w:hint="eastAsia"/>
          <w:snapToGrid/>
          <w:lang w:val="en-GB"/>
        </w:rPr>
        <w:t>的律师</w:t>
      </w:r>
      <w:r w:rsidRPr="00AD357B">
        <w:rPr>
          <w:snapToGrid/>
          <w:lang w:val="en-GB"/>
        </w:rPr>
        <w:t>Mohamed Abbou</w:t>
      </w:r>
      <w:r w:rsidRPr="00AD357B">
        <w:rPr>
          <w:rFonts w:hint="eastAsia"/>
          <w:snapToGrid/>
          <w:lang w:val="en-GB"/>
        </w:rPr>
        <w:t>书写的酷刑申诉书</w:t>
      </w:r>
      <w:r>
        <w:rPr>
          <w:rFonts w:hint="eastAsia"/>
          <w:snapToGrid/>
          <w:lang w:val="en-GB"/>
        </w:rPr>
        <w:t>，</w:t>
      </w:r>
      <w:r w:rsidRPr="00AD357B">
        <w:rPr>
          <w:rFonts w:hint="eastAsia"/>
          <w:snapToGrid/>
          <w:lang w:val="en-GB"/>
        </w:rPr>
        <w:t>该申诉书已于</w:t>
      </w:r>
      <w:r w:rsidRPr="00AD357B">
        <w:rPr>
          <w:snapToGrid/>
          <w:lang w:val="en-GB"/>
        </w:rPr>
        <w:t>2011</w:t>
      </w:r>
      <w:r w:rsidRPr="00AD357B">
        <w:rPr>
          <w:rFonts w:hint="eastAsia"/>
          <w:snapToGrid/>
          <w:lang w:val="en-GB"/>
        </w:rPr>
        <w:t>年</w:t>
      </w:r>
      <w:r w:rsidRPr="00AD357B">
        <w:rPr>
          <w:snapToGrid/>
          <w:lang w:val="en-GB"/>
        </w:rPr>
        <w:t>4</w:t>
      </w:r>
      <w:r w:rsidRPr="00AD357B">
        <w:rPr>
          <w:rFonts w:hint="eastAsia"/>
          <w:snapToGrid/>
          <w:lang w:val="en-GB"/>
        </w:rPr>
        <w:t>月</w:t>
      </w:r>
      <w:r w:rsidRPr="00AD357B">
        <w:rPr>
          <w:snapToGrid/>
          <w:lang w:val="en-GB"/>
        </w:rPr>
        <w:t>19</w:t>
      </w:r>
      <w:r w:rsidRPr="00AD357B">
        <w:rPr>
          <w:rFonts w:hint="eastAsia"/>
          <w:snapToGrid/>
          <w:lang w:val="en-GB"/>
        </w:rPr>
        <w:t>日提交突尼斯初审法院所属检察官。申诉人通过重申这些记录得出结论</w:t>
      </w:r>
      <w:r>
        <w:rPr>
          <w:rFonts w:hint="eastAsia"/>
          <w:snapToGrid/>
          <w:lang w:val="en-GB"/>
        </w:rPr>
        <w:t>，</w:t>
      </w:r>
      <w:r w:rsidRPr="00AD357B">
        <w:rPr>
          <w:rFonts w:hint="eastAsia"/>
          <w:snapToGrid/>
          <w:lang w:val="en-GB"/>
        </w:rPr>
        <w:t>这些记录得到众多文献资料的证实</w:t>
      </w:r>
      <w:r>
        <w:rPr>
          <w:rFonts w:hint="eastAsia"/>
          <w:snapToGrid/>
          <w:lang w:val="en-GB"/>
        </w:rPr>
        <w:t>，</w:t>
      </w:r>
      <w:r w:rsidRPr="00AD357B">
        <w:rPr>
          <w:rFonts w:hint="eastAsia"/>
          <w:snapToGrid/>
          <w:lang w:val="en-GB"/>
        </w:rPr>
        <w:t>证明在突尼斯存在使用酷刑的情况且足以证明</w:t>
      </w:r>
      <w:r w:rsidRPr="00AD357B">
        <w:rPr>
          <w:snapToGrid/>
          <w:lang w:val="en-GB"/>
        </w:rPr>
        <w:t>Onsi Abichou</w:t>
      </w:r>
      <w:r w:rsidRPr="00AD357B">
        <w:rPr>
          <w:rFonts w:hint="eastAsia"/>
          <w:snapToGrid/>
          <w:lang w:val="en-GB"/>
        </w:rPr>
        <w:t>在被引渡到突尼斯之后存在遭受酷刑的切实和重大风险。在缔约国实施引渡时</w:t>
      </w:r>
      <w:r>
        <w:rPr>
          <w:rFonts w:hint="eastAsia"/>
          <w:snapToGrid/>
          <w:lang w:val="en-GB"/>
        </w:rPr>
        <w:t>，</w:t>
      </w:r>
      <w:r w:rsidRPr="00AD357B">
        <w:rPr>
          <w:rFonts w:hint="eastAsia"/>
          <w:snapToGrid/>
          <w:lang w:val="en-GB"/>
        </w:rPr>
        <w:t>它已经掌握了这一情况的大部分。</w:t>
      </w:r>
      <w:r w:rsidRPr="00AD357B">
        <w:rPr>
          <w:snapToGrid/>
          <w:lang w:val="en-GB"/>
        </w:rPr>
        <w:t xml:space="preserve"> Onsi Abichou</w:t>
      </w:r>
      <w:r w:rsidRPr="00AD357B">
        <w:rPr>
          <w:rFonts w:hint="eastAsia"/>
          <w:snapToGrid/>
          <w:lang w:val="en-GB"/>
        </w:rPr>
        <w:t>在回到突尼斯之后没有受到酷刑的事实</w:t>
      </w:r>
      <w:r>
        <w:rPr>
          <w:rFonts w:hint="eastAsia"/>
          <w:snapToGrid/>
          <w:lang w:val="en-GB"/>
        </w:rPr>
        <w:t>(</w:t>
      </w:r>
      <w:r w:rsidRPr="00AD357B">
        <w:rPr>
          <w:rFonts w:hint="eastAsia"/>
          <w:snapToGrid/>
          <w:lang w:val="en-GB"/>
        </w:rPr>
        <w:t>毫无疑问</w:t>
      </w:r>
      <w:r>
        <w:rPr>
          <w:rFonts w:hint="eastAsia"/>
          <w:snapToGrid/>
          <w:lang w:val="en-GB"/>
        </w:rPr>
        <w:t>，</w:t>
      </w:r>
      <w:r w:rsidRPr="00AD357B">
        <w:rPr>
          <w:rFonts w:hint="eastAsia"/>
          <w:snapToGrid/>
          <w:lang w:val="en-GB"/>
        </w:rPr>
        <w:t>这在很大程度上是由于对其案件的关注</w:t>
      </w:r>
      <w:r>
        <w:rPr>
          <w:rFonts w:hint="eastAsia"/>
          <w:snapToGrid/>
          <w:lang w:val="en-GB"/>
        </w:rPr>
        <w:t>，</w:t>
      </w:r>
      <w:r w:rsidRPr="00AD357B">
        <w:rPr>
          <w:rFonts w:hint="eastAsia"/>
          <w:snapToGrid/>
          <w:lang w:val="en-GB"/>
        </w:rPr>
        <w:t>特别是媒体</w:t>
      </w:r>
      <w:r>
        <w:rPr>
          <w:rFonts w:hint="eastAsia"/>
          <w:snapToGrid/>
          <w:lang w:val="en-GB"/>
        </w:rPr>
        <w:t>)</w:t>
      </w:r>
      <w:r w:rsidRPr="00AD357B">
        <w:rPr>
          <w:rFonts w:hint="eastAsia"/>
          <w:snapToGrid/>
          <w:lang w:val="en-GB"/>
        </w:rPr>
        <w:t>不能反过来证明缔约国的行动是正确的。基于这些原因</w:t>
      </w:r>
      <w:r>
        <w:rPr>
          <w:rFonts w:hint="eastAsia"/>
          <w:snapToGrid/>
          <w:lang w:val="en-GB"/>
        </w:rPr>
        <w:t>，</w:t>
      </w:r>
      <w:r w:rsidRPr="00AD357B">
        <w:rPr>
          <w:rFonts w:hint="eastAsia"/>
          <w:snapToGrid/>
          <w:lang w:val="en-GB"/>
        </w:rPr>
        <w:t>申诉人请委员会认定缔约国的行为违反了《公约》第</w:t>
      </w:r>
      <w:r w:rsidRPr="00AD357B">
        <w:rPr>
          <w:snapToGrid/>
          <w:lang w:val="en-GB"/>
        </w:rPr>
        <w:t>3</w:t>
      </w:r>
      <w:r w:rsidRPr="00AD357B">
        <w:rPr>
          <w:rFonts w:hint="eastAsia"/>
          <w:snapToGrid/>
          <w:lang w:val="en-GB"/>
        </w:rPr>
        <w:t>条</w:t>
      </w:r>
      <w:r>
        <w:rPr>
          <w:rFonts w:hint="eastAsia"/>
          <w:snapToGrid/>
          <w:lang w:val="en-GB"/>
        </w:rPr>
        <w:t>，</w:t>
      </w:r>
      <w:r w:rsidRPr="00AD357B">
        <w:rPr>
          <w:rFonts w:hint="eastAsia"/>
          <w:snapToGrid/>
          <w:lang w:val="en-GB"/>
        </w:rPr>
        <w:t>并且侵犯了委员会请求采取的暂行措施。</w:t>
      </w:r>
    </w:p>
    <w:p w:rsidR="00CB70EA" w:rsidRPr="00AD357B" w:rsidRDefault="00CB70EA" w:rsidP="000A2440">
      <w:pPr>
        <w:pStyle w:val="H23GC"/>
        <w:rPr>
          <w:snapToGrid/>
          <w:lang w:val="en-GB"/>
        </w:rPr>
      </w:pPr>
      <w:r w:rsidRPr="00AD357B">
        <w:rPr>
          <w:snapToGrid/>
          <w:lang w:val="en-GB"/>
        </w:rPr>
        <w:tab/>
      </w:r>
      <w:r w:rsidRPr="00AD357B">
        <w:rPr>
          <w:snapToGrid/>
          <w:lang w:val="en-GB"/>
        </w:rPr>
        <w:tab/>
      </w:r>
      <w:r w:rsidRPr="00AD357B">
        <w:rPr>
          <w:rFonts w:hint="eastAsia"/>
          <w:snapToGrid/>
          <w:lang w:val="en-GB"/>
        </w:rPr>
        <w:t>委员会需要处理的问题和程序</w:t>
      </w:r>
      <w:r w:rsidRPr="00AD357B">
        <w:rPr>
          <w:snapToGrid/>
          <w:lang w:val="en-GB"/>
        </w:rPr>
        <w:t xml:space="preserve"> </w:t>
      </w:r>
    </w:p>
    <w:p w:rsidR="00CB70EA" w:rsidRPr="00AD357B" w:rsidRDefault="00CB70EA" w:rsidP="00B6608E">
      <w:pPr>
        <w:pStyle w:val="H4GC"/>
        <w:rPr>
          <w:snapToGrid/>
          <w:lang w:val="en-GB"/>
        </w:rPr>
      </w:pPr>
      <w:r w:rsidRPr="00AD357B">
        <w:rPr>
          <w:snapToGrid/>
          <w:lang w:val="en-GB"/>
        </w:rPr>
        <w:tab/>
      </w:r>
      <w:r w:rsidRPr="00AD357B">
        <w:rPr>
          <w:snapToGrid/>
          <w:lang w:val="en-GB"/>
        </w:rPr>
        <w:tab/>
      </w:r>
      <w:r w:rsidRPr="00AD357B">
        <w:rPr>
          <w:rFonts w:hint="eastAsia"/>
          <w:snapToGrid/>
          <w:lang w:val="en-GB"/>
        </w:rPr>
        <w:t>未执行委员会根据其议事规则第</w:t>
      </w:r>
      <w:r w:rsidRPr="00AD357B">
        <w:rPr>
          <w:snapToGrid/>
          <w:lang w:val="en-GB"/>
        </w:rPr>
        <w:t>114</w:t>
      </w:r>
      <w:r w:rsidRPr="00AD357B">
        <w:rPr>
          <w:rFonts w:hint="eastAsia"/>
          <w:snapToGrid/>
          <w:lang w:val="en-GB"/>
        </w:rPr>
        <w:t>条提出的有关采取暂行措施的请求</w:t>
      </w:r>
    </w:p>
    <w:p w:rsidR="00CB70EA" w:rsidRPr="00AD357B" w:rsidRDefault="00CB70EA" w:rsidP="000A2440">
      <w:pPr>
        <w:pStyle w:val="SingleTxtGC"/>
        <w:rPr>
          <w:snapToGrid/>
          <w:lang w:val="en-GB"/>
        </w:rPr>
      </w:pPr>
      <w:r>
        <w:rPr>
          <w:snapToGrid/>
          <w:lang w:val="en-GB"/>
        </w:rPr>
        <w:t>9.</w:t>
      </w:r>
      <w:r w:rsidRPr="00AD357B">
        <w:rPr>
          <w:snapToGrid/>
          <w:lang w:val="en-GB"/>
        </w:rPr>
        <w:t>1</w:t>
      </w:r>
      <w:r w:rsidRPr="00AD357B">
        <w:rPr>
          <w:snapToGrid/>
          <w:lang w:val="en-GB"/>
        </w:rPr>
        <w:tab/>
      </w:r>
      <w:r w:rsidRPr="00AD357B">
        <w:rPr>
          <w:rFonts w:hint="eastAsia"/>
          <w:snapToGrid/>
          <w:lang w:val="en-GB"/>
        </w:rPr>
        <w:t>委员会对缔约国未执行其提出的有关采取暂行措施的请求表示遗憾。鉴于各种情况</w:t>
      </w:r>
      <w:r>
        <w:rPr>
          <w:rFonts w:hint="eastAsia"/>
          <w:snapToGrid/>
          <w:lang w:val="en-GB"/>
        </w:rPr>
        <w:t>，</w:t>
      </w:r>
      <w:r w:rsidRPr="00AD357B">
        <w:rPr>
          <w:rFonts w:hint="eastAsia"/>
          <w:snapToGrid/>
          <w:lang w:val="en-GB"/>
        </w:rPr>
        <w:t>它承认缔约国为尽快转递委员会有关采取暂行措施的请求做出了努力</w:t>
      </w:r>
      <w:r>
        <w:rPr>
          <w:rFonts w:hint="eastAsia"/>
          <w:snapToGrid/>
          <w:lang w:val="en-GB"/>
        </w:rPr>
        <w:t>，</w:t>
      </w:r>
      <w:r w:rsidRPr="00AD357B">
        <w:rPr>
          <w:rFonts w:hint="eastAsia"/>
          <w:snapToGrid/>
          <w:lang w:val="en-GB"/>
        </w:rPr>
        <w:t>并且得出结论</w:t>
      </w:r>
      <w:r>
        <w:rPr>
          <w:rFonts w:hint="eastAsia"/>
          <w:snapToGrid/>
          <w:lang w:val="en-GB"/>
        </w:rPr>
        <w:t>，</w:t>
      </w:r>
      <w:r w:rsidRPr="00AD357B">
        <w:rPr>
          <w:rFonts w:hint="eastAsia"/>
          <w:snapToGrid/>
          <w:lang w:val="en-GB"/>
        </w:rPr>
        <w:t>在这方面</w:t>
      </w:r>
      <w:r>
        <w:rPr>
          <w:rFonts w:hint="eastAsia"/>
          <w:snapToGrid/>
          <w:lang w:val="en-GB"/>
        </w:rPr>
        <w:t>，</w:t>
      </w:r>
      <w:r w:rsidRPr="00AD357B">
        <w:rPr>
          <w:rFonts w:hint="eastAsia"/>
          <w:snapToGrid/>
          <w:lang w:val="en-GB"/>
        </w:rPr>
        <w:t>不能说缔约国未能履行其在《公约》第</w:t>
      </w:r>
      <w:r w:rsidRPr="00AD357B">
        <w:rPr>
          <w:snapToGrid/>
          <w:lang w:val="en-GB"/>
        </w:rPr>
        <w:t>22</w:t>
      </w:r>
      <w:r w:rsidRPr="00AD357B">
        <w:rPr>
          <w:rFonts w:hint="eastAsia"/>
          <w:snapToGrid/>
          <w:lang w:val="en-GB"/>
        </w:rPr>
        <w:t>条之下的义务。</w:t>
      </w:r>
    </w:p>
    <w:p w:rsidR="00CB70EA" w:rsidRPr="00AD357B" w:rsidRDefault="00CB70EA" w:rsidP="000A2440">
      <w:pPr>
        <w:pStyle w:val="H4GC"/>
        <w:rPr>
          <w:snapToGrid/>
          <w:lang w:val="en-GB"/>
        </w:rPr>
      </w:pPr>
      <w:r w:rsidRPr="00AD357B">
        <w:rPr>
          <w:snapToGrid/>
          <w:lang w:val="en-GB"/>
        </w:rPr>
        <w:tab/>
      </w:r>
      <w:r w:rsidRPr="00AD357B">
        <w:rPr>
          <w:snapToGrid/>
          <w:lang w:val="en-GB"/>
        </w:rPr>
        <w:tab/>
      </w:r>
      <w:r w:rsidRPr="00AD357B">
        <w:rPr>
          <w:rFonts w:hint="eastAsia"/>
          <w:snapToGrid/>
          <w:lang w:val="en-GB"/>
        </w:rPr>
        <w:t>审议可否受理</w:t>
      </w:r>
    </w:p>
    <w:p w:rsidR="00CB70EA" w:rsidRPr="00AD357B" w:rsidRDefault="00CB70EA" w:rsidP="000A2440">
      <w:pPr>
        <w:pStyle w:val="SingleTxtGC"/>
        <w:rPr>
          <w:snapToGrid/>
          <w:lang w:val="en-GB"/>
        </w:rPr>
      </w:pPr>
      <w:r w:rsidRPr="00AD357B">
        <w:rPr>
          <w:snapToGrid/>
          <w:lang w:val="en-GB"/>
        </w:rPr>
        <w:t>1</w:t>
      </w:r>
      <w:r>
        <w:rPr>
          <w:snapToGrid/>
          <w:lang w:val="en-GB"/>
        </w:rPr>
        <w:t>0.</w:t>
      </w:r>
      <w:r w:rsidR="00B6608E">
        <w:rPr>
          <w:snapToGrid/>
          <w:lang w:val="en-GB"/>
        </w:rPr>
        <w:t>1</w:t>
      </w:r>
      <w:r w:rsidR="00B6608E">
        <w:rPr>
          <w:rFonts w:hint="eastAsia"/>
          <w:snapToGrid/>
          <w:lang w:val="en-GB"/>
        </w:rPr>
        <w:t xml:space="preserve">  </w:t>
      </w:r>
      <w:r w:rsidRPr="00AD357B">
        <w:rPr>
          <w:rFonts w:hint="eastAsia"/>
          <w:snapToGrid/>
          <w:lang w:val="en-GB"/>
        </w:rPr>
        <w:t>在审议来文中所载任何主张之前</w:t>
      </w:r>
      <w:r>
        <w:rPr>
          <w:rFonts w:hint="eastAsia"/>
          <w:snapToGrid/>
          <w:lang w:val="en-GB"/>
        </w:rPr>
        <w:t>，</w:t>
      </w:r>
      <w:r w:rsidRPr="00AD357B">
        <w:rPr>
          <w:rFonts w:hint="eastAsia"/>
          <w:snapToGrid/>
          <w:lang w:val="en-GB"/>
        </w:rPr>
        <w:t>禁止酷刑委员会必须根据《公约》第</w:t>
      </w:r>
      <w:r w:rsidRPr="00AD357B">
        <w:rPr>
          <w:snapToGrid/>
          <w:lang w:val="en-GB"/>
        </w:rPr>
        <w:t>22</w:t>
      </w:r>
      <w:r w:rsidRPr="00AD357B">
        <w:rPr>
          <w:rFonts w:hint="eastAsia"/>
          <w:snapToGrid/>
          <w:lang w:val="en-GB"/>
        </w:rPr>
        <w:t>条确定其是否可以受理。在这方面</w:t>
      </w:r>
      <w:r>
        <w:rPr>
          <w:rFonts w:hint="eastAsia"/>
          <w:snapToGrid/>
          <w:lang w:val="en-GB"/>
        </w:rPr>
        <w:t>，</w:t>
      </w:r>
      <w:r w:rsidRPr="00AD357B">
        <w:rPr>
          <w:rFonts w:hint="eastAsia"/>
          <w:snapToGrid/>
          <w:lang w:val="en-GB"/>
        </w:rPr>
        <w:t>委员会注意到</w:t>
      </w:r>
      <w:r w:rsidRPr="00AD357B">
        <w:rPr>
          <w:snapToGrid/>
          <w:lang w:val="en-GB"/>
        </w:rPr>
        <w:t>Onsi Abichou</w:t>
      </w:r>
      <w:r w:rsidRPr="00AD357B">
        <w:rPr>
          <w:rFonts w:hint="eastAsia"/>
          <w:snapToGrid/>
          <w:lang w:val="en-GB"/>
        </w:rPr>
        <w:t>向欧洲人权法院提交了一份申请</w:t>
      </w:r>
      <w:r>
        <w:rPr>
          <w:rFonts w:hint="eastAsia"/>
          <w:snapToGrid/>
          <w:lang w:val="en-GB"/>
        </w:rPr>
        <w:t>(</w:t>
      </w:r>
      <w:r w:rsidRPr="00AD357B">
        <w:rPr>
          <w:rFonts w:hint="eastAsia"/>
          <w:snapToGrid/>
          <w:lang w:val="en-GB"/>
        </w:rPr>
        <w:t>登记编号为第</w:t>
      </w:r>
      <w:r w:rsidRPr="00AD357B">
        <w:rPr>
          <w:snapToGrid/>
          <w:lang w:val="en-GB"/>
        </w:rPr>
        <w:t>33841</w:t>
      </w:r>
      <w:r>
        <w:rPr>
          <w:snapToGrid/>
          <w:lang w:val="en-GB"/>
        </w:rPr>
        <w:t>/</w:t>
      </w:r>
      <w:r w:rsidRPr="00AD357B">
        <w:rPr>
          <w:snapToGrid/>
          <w:lang w:val="en-GB"/>
        </w:rPr>
        <w:t>10</w:t>
      </w:r>
      <w:r w:rsidRPr="00AD357B">
        <w:rPr>
          <w:rFonts w:hint="eastAsia"/>
          <w:snapToGrid/>
          <w:lang w:val="en-GB"/>
        </w:rPr>
        <w:t>号</w:t>
      </w:r>
      <w:r>
        <w:rPr>
          <w:rFonts w:hint="eastAsia"/>
          <w:snapToGrid/>
          <w:lang w:val="en-GB"/>
        </w:rPr>
        <w:t>)</w:t>
      </w:r>
      <w:r>
        <w:rPr>
          <w:rFonts w:hint="eastAsia"/>
          <w:snapToGrid/>
          <w:lang w:val="en-GB"/>
        </w:rPr>
        <w:t>，</w:t>
      </w:r>
      <w:r w:rsidRPr="00AD357B">
        <w:rPr>
          <w:rFonts w:hint="eastAsia"/>
          <w:snapToGrid/>
          <w:lang w:val="en-GB"/>
        </w:rPr>
        <w:t>并且该申请与提交委员会的申请所涉问题相同。不过</w:t>
      </w:r>
      <w:r>
        <w:rPr>
          <w:rFonts w:hint="eastAsia"/>
          <w:snapToGrid/>
          <w:lang w:val="en-GB"/>
        </w:rPr>
        <w:t>，</w:t>
      </w:r>
      <w:r w:rsidRPr="00AD357B">
        <w:rPr>
          <w:rFonts w:hint="eastAsia"/>
          <w:snapToGrid/>
          <w:lang w:val="en-GB"/>
        </w:rPr>
        <w:t>委员会指出</w:t>
      </w:r>
      <w:r>
        <w:rPr>
          <w:rFonts w:hint="eastAsia"/>
          <w:snapToGrid/>
          <w:lang w:val="en-GB"/>
        </w:rPr>
        <w:t>，</w:t>
      </w:r>
      <w:r w:rsidRPr="00AD357B">
        <w:rPr>
          <w:rFonts w:hint="eastAsia"/>
          <w:snapToGrid/>
          <w:lang w:val="en-GB"/>
        </w:rPr>
        <w:t>该申请于</w:t>
      </w:r>
      <w:r w:rsidRPr="00AD357B">
        <w:rPr>
          <w:snapToGrid/>
          <w:lang w:val="en-GB"/>
        </w:rPr>
        <w:t>2011</w:t>
      </w:r>
      <w:r w:rsidRPr="00AD357B">
        <w:rPr>
          <w:rFonts w:hint="eastAsia"/>
          <w:snapToGrid/>
          <w:lang w:val="en-GB"/>
        </w:rPr>
        <w:t>年</w:t>
      </w:r>
      <w:r w:rsidRPr="00AD357B">
        <w:rPr>
          <w:snapToGrid/>
          <w:lang w:val="en-GB"/>
        </w:rPr>
        <w:t>4</w:t>
      </w:r>
      <w:r w:rsidRPr="00AD357B">
        <w:rPr>
          <w:rFonts w:hint="eastAsia"/>
          <w:snapToGrid/>
          <w:lang w:val="en-GB"/>
        </w:rPr>
        <w:t>月</w:t>
      </w:r>
      <w:r w:rsidRPr="00AD357B">
        <w:rPr>
          <w:snapToGrid/>
          <w:lang w:val="en-GB"/>
        </w:rPr>
        <w:t>7</w:t>
      </w:r>
      <w:r w:rsidRPr="00AD357B">
        <w:rPr>
          <w:rFonts w:hint="eastAsia"/>
          <w:snapToGrid/>
          <w:lang w:val="en-GB"/>
        </w:rPr>
        <w:t>日在委员会审议其案情之前已被撤销并从欧洲人权法院案件清单中删除。因此</w:t>
      </w:r>
      <w:r>
        <w:rPr>
          <w:rFonts w:hint="eastAsia"/>
          <w:snapToGrid/>
          <w:lang w:val="en-GB"/>
        </w:rPr>
        <w:t>，</w:t>
      </w:r>
      <w:r w:rsidRPr="00AD357B">
        <w:rPr>
          <w:rFonts w:hint="eastAsia"/>
          <w:snapToGrid/>
          <w:lang w:val="en-GB"/>
        </w:rPr>
        <w:t>委员会认为《公约》第</w:t>
      </w:r>
      <w:r w:rsidRPr="00AD357B">
        <w:rPr>
          <w:snapToGrid/>
          <w:lang w:val="en-GB"/>
        </w:rPr>
        <w:t>22</w:t>
      </w:r>
      <w:r w:rsidRPr="00AD357B">
        <w:rPr>
          <w:rFonts w:hint="eastAsia"/>
          <w:snapToGrid/>
          <w:lang w:val="en-GB"/>
        </w:rPr>
        <w:t>条第</w:t>
      </w:r>
      <w:r w:rsidRPr="00AD357B">
        <w:rPr>
          <w:snapToGrid/>
          <w:lang w:val="en-GB"/>
        </w:rPr>
        <w:t>5</w:t>
      </w:r>
      <w:r w:rsidRPr="00AD357B">
        <w:rPr>
          <w:rFonts w:hint="eastAsia"/>
          <w:snapToGrid/>
          <w:lang w:val="en-GB"/>
        </w:rPr>
        <w:t>款</w:t>
      </w:r>
      <w:r>
        <w:rPr>
          <w:snapToGrid/>
          <w:lang w:val="en-GB"/>
        </w:rPr>
        <w:t>(</w:t>
      </w:r>
      <w:r w:rsidRPr="00AD357B">
        <w:rPr>
          <w:snapToGrid/>
          <w:lang w:val="en-GB"/>
        </w:rPr>
        <w:t>a</w:t>
      </w:r>
      <w:r>
        <w:rPr>
          <w:snapToGrid/>
          <w:lang w:val="en-GB"/>
        </w:rPr>
        <w:t>)</w:t>
      </w:r>
      <w:r w:rsidRPr="00AD357B">
        <w:rPr>
          <w:rFonts w:hint="eastAsia"/>
          <w:snapToGrid/>
          <w:lang w:val="en-GB"/>
        </w:rPr>
        <w:t>项不妨碍其审议该申诉。</w:t>
      </w:r>
      <w:r w:rsidRPr="00AD357B">
        <w:rPr>
          <w:snapToGrid/>
          <w:color w:val="0000FF"/>
          <w:vertAlign w:val="superscript"/>
          <w:lang w:val="en-GB" w:eastAsia="en-US"/>
        </w:rPr>
        <w:footnoteReference w:id="150"/>
      </w:r>
    </w:p>
    <w:p w:rsidR="00CB70EA" w:rsidRPr="00AD357B" w:rsidRDefault="00CB70EA" w:rsidP="000A2440">
      <w:pPr>
        <w:pStyle w:val="SingleTxtGC"/>
        <w:rPr>
          <w:snapToGrid/>
          <w:lang w:val="en-GB"/>
        </w:rPr>
      </w:pPr>
      <w:r w:rsidRPr="00AD357B">
        <w:rPr>
          <w:snapToGrid/>
          <w:lang w:val="en-GB"/>
        </w:rPr>
        <w:t>1</w:t>
      </w:r>
      <w:r>
        <w:rPr>
          <w:snapToGrid/>
          <w:lang w:val="en-GB"/>
        </w:rPr>
        <w:t>0.</w:t>
      </w:r>
      <w:r w:rsidR="000A2440">
        <w:rPr>
          <w:snapToGrid/>
          <w:lang w:val="en-GB"/>
        </w:rPr>
        <w:t>2</w:t>
      </w:r>
      <w:r w:rsidR="000A2440">
        <w:rPr>
          <w:rFonts w:hint="eastAsia"/>
          <w:snapToGrid/>
          <w:lang w:val="en-GB"/>
        </w:rPr>
        <w:t xml:space="preserve">  </w:t>
      </w:r>
      <w:r w:rsidRPr="00AD357B">
        <w:rPr>
          <w:rFonts w:hint="eastAsia"/>
          <w:snapToGrid/>
          <w:lang w:val="en-GB"/>
        </w:rPr>
        <w:t>因为来文的可受理性没有任何进一步的障碍</w:t>
      </w:r>
      <w:r>
        <w:rPr>
          <w:rFonts w:hint="eastAsia"/>
          <w:snapToGrid/>
          <w:lang w:val="en-GB"/>
        </w:rPr>
        <w:t>，</w:t>
      </w:r>
      <w:r w:rsidRPr="00AD357B">
        <w:rPr>
          <w:rFonts w:hint="eastAsia"/>
          <w:snapToGrid/>
          <w:lang w:val="en-GB"/>
        </w:rPr>
        <w:t>故委员会继续根据《公约》第</w:t>
      </w:r>
      <w:r w:rsidRPr="00AD357B">
        <w:rPr>
          <w:snapToGrid/>
          <w:lang w:val="en-GB"/>
        </w:rPr>
        <w:t>3</w:t>
      </w:r>
      <w:r w:rsidRPr="00AD357B">
        <w:rPr>
          <w:rFonts w:hint="eastAsia"/>
          <w:snapToGrid/>
          <w:lang w:val="en-GB"/>
        </w:rPr>
        <w:t>条审议其案情。</w:t>
      </w:r>
    </w:p>
    <w:p w:rsidR="00CB70EA" w:rsidRPr="00AD357B" w:rsidRDefault="00CB70EA" w:rsidP="000A2440">
      <w:pPr>
        <w:pStyle w:val="H4GC"/>
        <w:rPr>
          <w:snapToGrid/>
          <w:lang w:val="en-GB"/>
        </w:rPr>
      </w:pPr>
      <w:r w:rsidRPr="00AD357B">
        <w:rPr>
          <w:snapToGrid/>
          <w:lang w:val="en-GB"/>
        </w:rPr>
        <w:tab/>
      </w:r>
      <w:r w:rsidRPr="00AD357B">
        <w:rPr>
          <w:snapToGrid/>
          <w:lang w:val="en-GB"/>
        </w:rPr>
        <w:tab/>
      </w:r>
      <w:r w:rsidRPr="00AD357B">
        <w:rPr>
          <w:rFonts w:hint="eastAsia"/>
          <w:snapToGrid/>
          <w:lang w:val="en-GB"/>
        </w:rPr>
        <w:t>审议案情</w:t>
      </w:r>
    </w:p>
    <w:p w:rsidR="00CB70EA" w:rsidRPr="00AD357B" w:rsidRDefault="00CB70EA" w:rsidP="000A2440">
      <w:pPr>
        <w:pStyle w:val="SingleTxtGC"/>
        <w:rPr>
          <w:snapToGrid/>
          <w:lang w:val="en-GB"/>
        </w:rPr>
      </w:pPr>
      <w:r w:rsidRPr="00AD357B">
        <w:rPr>
          <w:snapToGrid/>
          <w:lang w:val="en-GB"/>
        </w:rPr>
        <w:t>1</w:t>
      </w:r>
      <w:r>
        <w:rPr>
          <w:snapToGrid/>
          <w:lang w:val="en-GB"/>
        </w:rPr>
        <w:t>1.</w:t>
      </w:r>
      <w:r w:rsidR="000A2440">
        <w:rPr>
          <w:snapToGrid/>
          <w:lang w:val="en-GB"/>
        </w:rPr>
        <w:t>1</w:t>
      </w:r>
      <w:r w:rsidR="000A2440">
        <w:rPr>
          <w:rFonts w:hint="eastAsia"/>
          <w:snapToGrid/>
          <w:lang w:val="en-GB"/>
        </w:rPr>
        <w:t xml:space="preserve">  </w:t>
      </w:r>
      <w:r w:rsidRPr="00AD357B">
        <w:rPr>
          <w:rFonts w:hint="eastAsia"/>
          <w:snapToGrid/>
          <w:lang w:val="en-GB"/>
        </w:rPr>
        <w:t>根据《公约》第</w:t>
      </w:r>
      <w:r w:rsidRPr="00AD357B">
        <w:rPr>
          <w:snapToGrid/>
          <w:lang w:val="en-GB"/>
        </w:rPr>
        <w:t>22</w:t>
      </w:r>
      <w:r w:rsidRPr="00AD357B">
        <w:rPr>
          <w:rFonts w:hint="eastAsia"/>
          <w:snapToGrid/>
          <w:lang w:val="en-GB"/>
        </w:rPr>
        <w:t>条第</w:t>
      </w:r>
      <w:r w:rsidRPr="00AD357B">
        <w:rPr>
          <w:snapToGrid/>
          <w:lang w:val="en-GB"/>
        </w:rPr>
        <w:t>4</w:t>
      </w:r>
      <w:r w:rsidRPr="00AD357B">
        <w:rPr>
          <w:rFonts w:hint="eastAsia"/>
          <w:snapToGrid/>
          <w:lang w:val="en-GB"/>
        </w:rPr>
        <w:t>款之规定</w:t>
      </w:r>
      <w:r>
        <w:rPr>
          <w:rFonts w:hint="eastAsia"/>
          <w:snapToGrid/>
          <w:lang w:val="en-GB"/>
        </w:rPr>
        <w:t>，</w:t>
      </w:r>
      <w:r w:rsidRPr="00AD357B">
        <w:rPr>
          <w:rFonts w:hint="eastAsia"/>
          <w:snapToGrid/>
          <w:lang w:val="en-GB"/>
        </w:rPr>
        <w:t>委员会根据当事人向其提交的所有材料</w:t>
      </w:r>
      <w:r>
        <w:rPr>
          <w:rFonts w:hint="eastAsia"/>
          <w:snapToGrid/>
          <w:lang w:val="en-GB"/>
        </w:rPr>
        <w:t>，</w:t>
      </w:r>
      <w:r w:rsidRPr="00AD357B">
        <w:rPr>
          <w:rFonts w:hint="eastAsia"/>
          <w:snapToGrid/>
          <w:lang w:val="en-GB"/>
        </w:rPr>
        <w:t>对本来文进行了审议。</w:t>
      </w:r>
    </w:p>
    <w:p w:rsidR="00CB70EA" w:rsidRPr="00AD357B" w:rsidRDefault="00CB70EA" w:rsidP="000A2440">
      <w:pPr>
        <w:pStyle w:val="SingleTxtGC"/>
        <w:rPr>
          <w:snapToGrid/>
          <w:lang w:val="en-GB"/>
        </w:rPr>
      </w:pPr>
      <w:r w:rsidRPr="00AD357B">
        <w:rPr>
          <w:snapToGrid/>
          <w:lang w:val="en-GB"/>
        </w:rPr>
        <w:t>1</w:t>
      </w:r>
      <w:r>
        <w:rPr>
          <w:snapToGrid/>
          <w:lang w:val="en-GB"/>
        </w:rPr>
        <w:t>1.</w:t>
      </w:r>
      <w:r w:rsidR="000A2440">
        <w:rPr>
          <w:snapToGrid/>
          <w:lang w:val="en-GB"/>
        </w:rPr>
        <w:t>2</w:t>
      </w:r>
      <w:r w:rsidR="000A2440">
        <w:rPr>
          <w:rFonts w:hint="eastAsia"/>
          <w:snapToGrid/>
          <w:lang w:val="en-GB"/>
        </w:rPr>
        <w:t xml:space="preserve">  </w:t>
      </w:r>
      <w:r w:rsidRPr="00AD357B">
        <w:rPr>
          <w:rFonts w:hint="eastAsia"/>
          <w:snapToGrid/>
          <w:lang w:val="en-GB"/>
        </w:rPr>
        <w:t>委员会必须确定</w:t>
      </w:r>
      <w:r>
        <w:rPr>
          <w:rFonts w:hint="eastAsia"/>
          <w:snapToGrid/>
          <w:lang w:val="en-GB"/>
        </w:rPr>
        <w:t>，</w:t>
      </w:r>
      <w:r w:rsidRPr="00AD357B">
        <w:rPr>
          <w:rFonts w:hint="eastAsia"/>
          <w:snapToGrid/>
          <w:lang w:val="en-GB"/>
        </w:rPr>
        <w:t>通过将据称受害人引渡到突尼斯</w:t>
      </w:r>
      <w:r>
        <w:rPr>
          <w:rFonts w:hint="eastAsia"/>
          <w:snapToGrid/>
          <w:lang w:val="en-GB"/>
        </w:rPr>
        <w:t>，</w:t>
      </w:r>
      <w:r w:rsidRPr="00AD357B">
        <w:rPr>
          <w:rFonts w:hint="eastAsia"/>
          <w:snapToGrid/>
          <w:lang w:val="en-GB"/>
        </w:rPr>
        <w:t>缔约国是否未能履行其在《公约》第</w:t>
      </w:r>
      <w:r w:rsidRPr="00AD357B">
        <w:rPr>
          <w:snapToGrid/>
          <w:lang w:val="en-GB"/>
        </w:rPr>
        <w:t>3</w:t>
      </w:r>
      <w:r w:rsidRPr="00AD357B">
        <w:rPr>
          <w:rFonts w:hint="eastAsia"/>
          <w:snapToGrid/>
          <w:lang w:val="en-GB"/>
        </w:rPr>
        <w:t>条第</w:t>
      </w:r>
      <w:r w:rsidRPr="00AD357B">
        <w:rPr>
          <w:snapToGrid/>
          <w:lang w:val="en-GB"/>
        </w:rPr>
        <w:t>1</w:t>
      </w:r>
      <w:r w:rsidRPr="00AD357B">
        <w:rPr>
          <w:rFonts w:hint="eastAsia"/>
          <w:snapToGrid/>
          <w:lang w:val="en-GB"/>
        </w:rPr>
        <w:t>款之下不将有充分理由相信某个人在另一国家将有遭受酷刑的危险则不得将其驱逐或送回至该国的义务。委员会强调</w:t>
      </w:r>
      <w:r>
        <w:rPr>
          <w:rFonts w:hint="eastAsia"/>
          <w:snapToGrid/>
          <w:lang w:val="en-GB"/>
        </w:rPr>
        <w:t>，</w:t>
      </w:r>
      <w:r w:rsidRPr="00AD357B">
        <w:rPr>
          <w:rFonts w:hint="eastAsia"/>
          <w:snapToGrid/>
          <w:lang w:val="en-GB"/>
        </w:rPr>
        <w:t>它必须根据缔约国当局在引渡时已经或本应该已经拥有的资料就这一问题做出决定。随后的事件只对评估缔约国在引渡时实际拥有或应该拥有的材料有用。</w:t>
      </w:r>
      <w:r w:rsidRPr="00AD357B">
        <w:rPr>
          <w:snapToGrid/>
          <w:color w:val="0000FF"/>
          <w:vertAlign w:val="superscript"/>
          <w:lang w:val="en-GB" w:eastAsia="en-US"/>
        </w:rPr>
        <w:footnoteReference w:id="151"/>
      </w:r>
    </w:p>
    <w:p w:rsidR="00CB70EA" w:rsidRPr="00AD357B" w:rsidRDefault="00CB70EA" w:rsidP="000A2440">
      <w:pPr>
        <w:pStyle w:val="SingleTxtGC"/>
        <w:rPr>
          <w:snapToGrid/>
          <w:lang w:val="en-GB"/>
        </w:rPr>
      </w:pPr>
      <w:r w:rsidRPr="00AD357B">
        <w:rPr>
          <w:snapToGrid/>
          <w:lang w:val="en-GB"/>
        </w:rPr>
        <w:t>1</w:t>
      </w:r>
      <w:r>
        <w:rPr>
          <w:snapToGrid/>
          <w:lang w:val="en-GB"/>
        </w:rPr>
        <w:t>1.</w:t>
      </w:r>
      <w:r w:rsidR="000A2440">
        <w:rPr>
          <w:snapToGrid/>
          <w:lang w:val="en-GB"/>
        </w:rPr>
        <w:t>3</w:t>
      </w:r>
      <w:r w:rsidR="000A2440">
        <w:rPr>
          <w:rFonts w:hint="eastAsia"/>
          <w:snapToGrid/>
          <w:lang w:val="en-GB"/>
        </w:rPr>
        <w:t xml:space="preserve">  </w:t>
      </w:r>
      <w:r w:rsidRPr="00AD357B">
        <w:rPr>
          <w:rFonts w:hint="eastAsia"/>
          <w:snapToGrid/>
          <w:lang w:val="en-GB"/>
        </w:rPr>
        <w:t>委员会忆及</w:t>
      </w:r>
      <w:r>
        <w:rPr>
          <w:rFonts w:hint="eastAsia"/>
          <w:snapToGrid/>
          <w:lang w:val="en-GB"/>
        </w:rPr>
        <w:t>，</w:t>
      </w:r>
      <w:r w:rsidRPr="00AD357B">
        <w:rPr>
          <w:rFonts w:hint="eastAsia"/>
          <w:snapToGrid/>
          <w:lang w:val="en-GB"/>
        </w:rPr>
        <w:t>确定这一问题的目的是确定所述人员在回到突尼斯之后本身是否有遭受酷刑的可预期和实际风险。委员会还忆及其关于第</w:t>
      </w:r>
      <w:r w:rsidRPr="00AD357B">
        <w:rPr>
          <w:snapToGrid/>
          <w:lang w:val="en-GB"/>
        </w:rPr>
        <w:t>3</w:t>
      </w:r>
      <w:r w:rsidRPr="00AD357B">
        <w:rPr>
          <w:rFonts w:hint="eastAsia"/>
          <w:snapToGrid/>
          <w:lang w:val="en-GB"/>
        </w:rPr>
        <w:t>条执行情况的第</w:t>
      </w:r>
      <w:r w:rsidRPr="00AD357B">
        <w:rPr>
          <w:snapToGrid/>
          <w:lang w:val="en-GB"/>
        </w:rPr>
        <w:t>1</w:t>
      </w:r>
      <w:r>
        <w:rPr>
          <w:snapToGrid/>
          <w:lang w:val="en-GB"/>
        </w:rPr>
        <w:t>(</w:t>
      </w:r>
      <w:r w:rsidRPr="00AD357B">
        <w:rPr>
          <w:snapToGrid/>
          <w:lang w:val="en-GB"/>
        </w:rPr>
        <w:t>1997</w:t>
      </w:r>
      <w:r>
        <w:rPr>
          <w:snapToGrid/>
          <w:lang w:val="en-GB"/>
        </w:rPr>
        <w:t>)</w:t>
      </w:r>
      <w:r w:rsidRPr="00AD357B">
        <w:rPr>
          <w:rFonts w:hint="eastAsia"/>
          <w:snapToGrid/>
          <w:lang w:val="en-GB"/>
        </w:rPr>
        <w:t>号一般性意见</w:t>
      </w:r>
      <w:r>
        <w:rPr>
          <w:rFonts w:hint="eastAsia"/>
          <w:snapToGrid/>
          <w:lang w:val="en-GB"/>
        </w:rPr>
        <w:t>，</w:t>
      </w:r>
      <w:r w:rsidRPr="00AD357B">
        <w:rPr>
          <w:rFonts w:hint="eastAsia"/>
          <w:snapToGrid/>
          <w:lang w:val="en-GB"/>
        </w:rPr>
        <w:t>根据该意见</w:t>
      </w:r>
      <w:r>
        <w:rPr>
          <w:rFonts w:hint="eastAsia"/>
          <w:snapToGrid/>
          <w:lang w:val="en-GB"/>
        </w:rPr>
        <w:t>，</w:t>
      </w:r>
      <w:r w:rsidRPr="00AD357B">
        <w:rPr>
          <w:rFonts w:hint="eastAsia"/>
          <w:snapToGrid/>
          <w:lang w:val="en-GB"/>
        </w:rPr>
        <w:t>“评估酷刑风险的理由必须超出纯理论或怀疑范围。虽然这种风险不一定必须满足极有可能的标准”</w:t>
      </w:r>
      <w:r>
        <w:rPr>
          <w:rFonts w:hint="eastAsia"/>
          <w:snapToGrid/>
          <w:lang w:val="en-GB"/>
        </w:rPr>
        <w:t>，</w:t>
      </w:r>
      <w:r w:rsidRPr="00AD357B">
        <w:rPr>
          <w:snapToGrid/>
          <w:color w:val="0000FF"/>
          <w:vertAlign w:val="superscript"/>
          <w:lang w:val="en-GB" w:eastAsia="en-US"/>
        </w:rPr>
        <w:footnoteReference w:id="152"/>
      </w:r>
      <w:r w:rsidRPr="00AD357B">
        <w:rPr>
          <w:snapToGrid/>
          <w:lang w:val="en-GB"/>
        </w:rPr>
        <w:t xml:space="preserve"> </w:t>
      </w:r>
      <w:r w:rsidRPr="00AD357B">
        <w:rPr>
          <w:rFonts w:hint="eastAsia"/>
          <w:snapToGrid/>
          <w:lang w:val="en-GB"/>
        </w:rPr>
        <w:t>但必须是本人和当前的风险。在这方面</w:t>
      </w:r>
      <w:r>
        <w:rPr>
          <w:rFonts w:hint="eastAsia"/>
          <w:snapToGrid/>
          <w:lang w:val="en-GB"/>
        </w:rPr>
        <w:t>，</w:t>
      </w:r>
      <w:r w:rsidRPr="00AD357B">
        <w:rPr>
          <w:rFonts w:hint="eastAsia"/>
          <w:snapToGrid/>
          <w:lang w:val="en-GB"/>
        </w:rPr>
        <w:t>委员会确定</w:t>
      </w:r>
      <w:r>
        <w:rPr>
          <w:rFonts w:hint="eastAsia"/>
          <w:snapToGrid/>
          <w:lang w:val="en-GB"/>
        </w:rPr>
        <w:t>，</w:t>
      </w:r>
      <w:r w:rsidRPr="00AD357B">
        <w:rPr>
          <w:rFonts w:hint="eastAsia"/>
          <w:snapToGrid/>
          <w:lang w:val="en-GB"/>
        </w:rPr>
        <w:t>酷刑风险一定是可预期、实际和本人的。</w:t>
      </w:r>
      <w:r w:rsidRPr="00AD357B">
        <w:rPr>
          <w:snapToGrid/>
          <w:color w:val="0000FF"/>
          <w:vertAlign w:val="superscript"/>
          <w:lang w:val="en-GB" w:eastAsia="en-US"/>
        </w:rPr>
        <w:footnoteReference w:id="153"/>
      </w:r>
      <w:r w:rsidRPr="00AD357B">
        <w:rPr>
          <w:snapToGrid/>
          <w:lang w:val="en-GB"/>
        </w:rPr>
        <w:t xml:space="preserve"> </w:t>
      </w:r>
      <w:r w:rsidRPr="00AD357B">
        <w:rPr>
          <w:rFonts w:hint="eastAsia"/>
          <w:snapToGrid/>
          <w:lang w:val="en-GB"/>
        </w:rPr>
        <w:t>委员会还忆及</w:t>
      </w:r>
      <w:r>
        <w:rPr>
          <w:rFonts w:hint="eastAsia"/>
          <w:snapToGrid/>
          <w:lang w:val="en-GB"/>
        </w:rPr>
        <w:t>，</w:t>
      </w:r>
      <w:r w:rsidRPr="00AD357B">
        <w:rPr>
          <w:rFonts w:hint="eastAsia"/>
          <w:snapToGrid/>
          <w:lang w:val="en-GB"/>
        </w:rPr>
        <w:t>根据其第</w:t>
      </w:r>
      <w:r w:rsidRPr="00AD357B">
        <w:rPr>
          <w:snapToGrid/>
          <w:lang w:val="en-GB"/>
        </w:rPr>
        <w:t>1</w:t>
      </w:r>
      <w:r w:rsidRPr="00AD357B">
        <w:rPr>
          <w:rFonts w:hint="eastAsia"/>
          <w:snapToGrid/>
          <w:lang w:val="en-GB"/>
        </w:rPr>
        <w:t>号一般性意见</w:t>
      </w:r>
      <w:r>
        <w:rPr>
          <w:rFonts w:hint="eastAsia"/>
          <w:snapToGrid/>
          <w:lang w:val="en-GB"/>
        </w:rPr>
        <w:t>，</w:t>
      </w:r>
      <w:r w:rsidRPr="00AD357B">
        <w:rPr>
          <w:rFonts w:hint="eastAsia"/>
          <w:snapToGrid/>
          <w:lang w:val="en-GB"/>
        </w:rPr>
        <w:t>虽然它相当重视相关缔约国的有关部门做出的事实结论</w:t>
      </w:r>
      <w:r>
        <w:rPr>
          <w:rFonts w:hint="eastAsia"/>
          <w:snapToGrid/>
          <w:lang w:val="en-GB"/>
        </w:rPr>
        <w:t>，</w:t>
      </w:r>
      <w:r w:rsidRPr="00AD357B">
        <w:rPr>
          <w:snapToGrid/>
          <w:color w:val="0000FF"/>
          <w:vertAlign w:val="superscript"/>
          <w:lang w:val="en-GB" w:eastAsia="en-US"/>
        </w:rPr>
        <w:footnoteReference w:id="154"/>
      </w:r>
      <w:r w:rsidRPr="00AD357B">
        <w:rPr>
          <w:snapToGrid/>
          <w:lang w:val="en-GB"/>
        </w:rPr>
        <w:t xml:space="preserve"> </w:t>
      </w:r>
      <w:r w:rsidRPr="00AD357B">
        <w:rPr>
          <w:rFonts w:hint="eastAsia"/>
          <w:snapToGrid/>
          <w:lang w:val="en-GB"/>
        </w:rPr>
        <w:t>但并不受此种结论的约束</w:t>
      </w:r>
      <w:r>
        <w:rPr>
          <w:rFonts w:hint="eastAsia"/>
          <w:snapToGrid/>
          <w:lang w:val="en-GB"/>
        </w:rPr>
        <w:t>，</w:t>
      </w:r>
      <w:r w:rsidRPr="00AD357B">
        <w:rPr>
          <w:rFonts w:hint="eastAsia"/>
          <w:snapToGrid/>
          <w:lang w:val="en-GB"/>
        </w:rPr>
        <w:t>而是根据《公约》第</w:t>
      </w:r>
      <w:r w:rsidRPr="00AD357B">
        <w:rPr>
          <w:snapToGrid/>
          <w:lang w:val="en-GB"/>
        </w:rPr>
        <w:t>22</w:t>
      </w:r>
      <w:r w:rsidRPr="00AD357B">
        <w:rPr>
          <w:rFonts w:hint="eastAsia"/>
          <w:snapToGrid/>
          <w:lang w:val="en-GB"/>
        </w:rPr>
        <w:t>条第</w:t>
      </w:r>
      <w:r w:rsidRPr="00AD357B">
        <w:rPr>
          <w:snapToGrid/>
          <w:lang w:val="en-GB"/>
        </w:rPr>
        <w:t>4</w:t>
      </w:r>
      <w:r w:rsidRPr="00AD357B">
        <w:rPr>
          <w:rFonts w:hint="eastAsia"/>
          <w:snapToGrid/>
          <w:lang w:val="en-GB"/>
        </w:rPr>
        <w:t>款有权根据每个案件的所有情况对事实进行自由评估。</w:t>
      </w:r>
    </w:p>
    <w:p w:rsidR="00CB70EA" w:rsidRPr="00AD357B" w:rsidRDefault="00CB70EA" w:rsidP="000A2440">
      <w:pPr>
        <w:pStyle w:val="SingleTxtGC"/>
        <w:rPr>
          <w:snapToGrid/>
          <w:lang w:val="en-GB"/>
        </w:rPr>
      </w:pPr>
      <w:r w:rsidRPr="00AD357B">
        <w:rPr>
          <w:snapToGrid/>
          <w:lang w:val="en-GB"/>
        </w:rPr>
        <w:t>1</w:t>
      </w:r>
      <w:r>
        <w:rPr>
          <w:snapToGrid/>
          <w:lang w:val="en-GB"/>
        </w:rPr>
        <w:t>1.</w:t>
      </w:r>
      <w:r w:rsidR="000A2440">
        <w:rPr>
          <w:snapToGrid/>
          <w:lang w:val="en-GB"/>
        </w:rPr>
        <w:t>4</w:t>
      </w:r>
      <w:r w:rsidR="000A2440">
        <w:rPr>
          <w:rFonts w:hint="eastAsia"/>
          <w:snapToGrid/>
          <w:lang w:val="en-GB"/>
        </w:rPr>
        <w:t xml:space="preserve">  </w:t>
      </w:r>
      <w:r w:rsidRPr="00AD357B">
        <w:rPr>
          <w:rFonts w:hint="eastAsia"/>
          <w:snapToGrid/>
          <w:lang w:val="en-GB"/>
        </w:rPr>
        <w:t>在评估缔约国将据称受害人引渡到突尼斯是否违反《公约》第</w:t>
      </w:r>
      <w:r w:rsidRPr="00AD357B">
        <w:rPr>
          <w:snapToGrid/>
          <w:lang w:val="en-GB"/>
        </w:rPr>
        <w:t>3</w:t>
      </w:r>
      <w:r w:rsidRPr="00AD357B">
        <w:rPr>
          <w:rFonts w:hint="eastAsia"/>
          <w:snapToGrid/>
          <w:lang w:val="en-GB"/>
        </w:rPr>
        <w:t>条时</w:t>
      </w:r>
      <w:r>
        <w:rPr>
          <w:rFonts w:hint="eastAsia"/>
          <w:snapToGrid/>
          <w:lang w:val="en-GB"/>
        </w:rPr>
        <w:t>，</w:t>
      </w:r>
      <w:r w:rsidRPr="00AD357B">
        <w:rPr>
          <w:rFonts w:hint="eastAsia"/>
          <w:snapToGrid/>
          <w:lang w:val="en-GB"/>
        </w:rPr>
        <w:t>委员会必须考虑到所有相关的因素</w:t>
      </w:r>
      <w:r>
        <w:rPr>
          <w:rFonts w:hint="eastAsia"/>
          <w:snapToGrid/>
          <w:lang w:val="en-GB"/>
        </w:rPr>
        <w:t>，</w:t>
      </w:r>
      <w:r w:rsidRPr="00AD357B">
        <w:rPr>
          <w:rFonts w:hint="eastAsia"/>
          <w:snapToGrid/>
          <w:lang w:val="en-GB"/>
        </w:rPr>
        <w:t>包括是否存在一贯严重、公然或大规模侵犯人权的情况。不过</w:t>
      </w:r>
      <w:r>
        <w:rPr>
          <w:rFonts w:hint="eastAsia"/>
          <w:snapToGrid/>
          <w:lang w:val="en-GB"/>
        </w:rPr>
        <w:t>，</w:t>
      </w:r>
      <w:r w:rsidRPr="00AD357B">
        <w:rPr>
          <w:rFonts w:hint="eastAsia"/>
          <w:snapToGrid/>
          <w:lang w:val="en-GB"/>
        </w:rPr>
        <w:t>委员会忆及</w:t>
      </w:r>
      <w:r>
        <w:rPr>
          <w:rFonts w:hint="eastAsia"/>
          <w:snapToGrid/>
          <w:lang w:val="en-GB"/>
        </w:rPr>
        <w:t>，</w:t>
      </w:r>
      <w:r w:rsidRPr="00AD357B">
        <w:rPr>
          <w:rFonts w:hint="eastAsia"/>
          <w:snapToGrid/>
          <w:lang w:val="en-GB"/>
        </w:rPr>
        <w:t>确定这一问题的目的是确定相关人员在被送回国之后本身是否有遭受酷刑的风险。它得出结论</w:t>
      </w:r>
      <w:r>
        <w:rPr>
          <w:rFonts w:hint="eastAsia"/>
          <w:snapToGrid/>
          <w:lang w:val="en-GB"/>
        </w:rPr>
        <w:t>，</w:t>
      </w:r>
      <w:r w:rsidRPr="00AD357B">
        <w:rPr>
          <w:rFonts w:hint="eastAsia"/>
          <w:snapToGrid/>
          <w:lang w:val="en-GB"/>
        </w:rPr>
        <w:t>国内存在一贯严重、公然或大规模侵犯人权的情况并未同样构成确定某个特定人员在被送回该国后可能面临酷刑危险的充分理由</w:t>
      </w:r>
      <w:r>
        <w:rPr>
          <w:rFonts w:hint="eastAsia"/>
          <w:snapToGrid/>
          <w:lang w:val="en-GB"/>
        </w:rPr>
        <w:t>；</w:t>
      </w:r>
      <w:r w:rsidRPr="00AD357B">
        <w:rPr>
          <w:rFonts w:hint="eastAsia"/>
          <w:snapToGrid/>
          <w:lang w:val="en-GB"/>
        </w:rPr>
        <w:t>必须提供补充理由以说明有关人员本人将面临酷刑风险。同样</w:t>
      </w:r>
      <w:r>
        <w:rPr>
          <w:rFonts w:hint="eastAsia"/>
          <w:snapToGrid/>
          <w:lang w:val="en-GB"/>
        </w:rPr>
        <w:t>，</w:t>
      </w:r>
      <w:r w:rsidRPr="00AD357B">
        <w:rPr>
          <w:rFonts w:hint="eastAsia"/>
          <w:snapToGrid/>
          <w:lang w:val="en-GB"/>
        </w:rPr>
        <w:t>没有一贯严重侵犯人权的情况并不意味着某个人不能被视为在其特定情形中会有遭受酷刑的危险。得出存在可预期、真实和个人的酷刑风险</w:t>
      </w:r>
      <w:r>
        <w:rPr>
          <w:rFonts w:hint="eastAsia"/>
          <w:snapToGrid/>
          <w:lang w:val="en-GB"/>
        </w:rPr>
        <w:t>，</w:t>
      </w:r>
      <w:r w:rsidRPr="00AD357B">
        <w:rPr>
          <w:rFonts w:hint="eastAsia"/>
          <w:snapToGrid/>
          <w:lang w:val="en-GB"/>
        </w:rPr>
        <w:t>并不代表委员会对引渡</w:t>
      </w:r>
      <w:r w:rsidR="00E777C6">
        <w:rPr>
          <w:snapToGrid/>
          <w:lang w:val="en-GB"/>
        </w:rPr>
        <w:t>Onsi Abichou</w:t>
      </w:r>
      <w:r w:rsidRPr="00AD357B">
        <w:rPr>
          <w:rFonts w:hint="eastAsia"/>
          <w:snapToGrid/>
          <w:lang w:val="en-GB"/>
        </w:rPr>
        <w:t>时针对他提出的刑事指控的真实性或严重性表达任何意见。</w:t>
      </w:r>
    </w:p>
    <w:p w:rsidR="00CB70EA" w:rsidRPr="00AD357B" w:rsidRDefault="00CB70EA" w:rsidP="000A2440">
      <w:pPr>
        <w:pStyle w:val="SingleTxtGC"/>
        <w:rPr>
          <w:snapToGrid/>
          <w:lang w:val="en-GB"/>
        </w:rPr>
      </w:pPr>
      <w:r w:rsidRPr="00AD357B">
        <w:rPr>
          <w:snapToGrid/>
          <w:lang w:val="en-GB"/>
        </w:rPr>
        <w:t>1</w:t>
      </w:r>
      <w:r>
        <w:rPr>
          <w:snapToGrid/>
          <w:lang w:val="en-GB"/>
        </w:rPr>
        <w:t>1.</w:t>
      </w:r>
      <w:r w:rsidR="000A2440">
        <w:rPr>
          <w:snapToGrid/>
          <w:lang w:val="en-GB"/>
        </w:rPr>
        <w:t>5</w:t>
      </w:r>
      <w:r w:rsidR="000A2440">
        <w:rPr>
          <w:rFonts w:hint="eastAsia"/>
          <w:snapToGrid/>
          <w:lang w:val="en-GB"/>
        </w:rPr>
        <w:t xml:space="preserve">  </w:t>
      </w:r>
      <w:r w:rsidRPr="00AD357B">
        <w:rPr>
          <w:rFonts w:hint="eastAsia"/>
          <w:snapToGrid/>
          <w:lang w:val="en-GB"/>
        </w:rPr>
        <w:t>委员会忆及</w:t>
      </w:r>
      <w:r>
        <w:rPr>
          <w:rFonts w:hint="eastAsia"/>
          <w:snapToGrid/>
          <w:lang w:val="en-GB"/>
        </w:rPr>
        <w:t>，</w:t>
      </w:r>
      <w:r w:rsidRPr="00AD357B">
        <w:rPr>
          <w:rFonts w:hint="eastAsia"/>
          <w:snapToGrid/>
          <w:lang w:val="en-GB"/>
        </w:rPr>
        <w:t>禁止酷刑是绝对的</w:t>
      </w:r>
      <w:r>
        <w:rPr>
          <w:rFonts w:hint="eastAsia"/>
          <w:snapToGrid/>
          <w:lang w:val="en-GB"/>
        </w:rPr>
        <w:t>，</w:t>
      </w:r>
      <w:r w:rsidRPr="00AD357B">
        <w:rPr>
          <w:rFonts w:hint="eastAsia"/>
          <w:snapToGrid/>
          <w:lang w:val="en-GB"/>
        </w:rPr>
        <w:t>并不可克减的</w:t>
      </w:r>
      <w:r>
        <w:rPr>
          <w:rFonts w:hint="eastAsia"/>
          <w:snapToGrid/>
          <w:lang w:val="en-GB"/>
        </w:rPr>
        <w:t>，</w:t>
      </w:r>
      <w:r w:rsidRPr="00AD357B">
        <w:rPr>
          <w:rFonts w:hint="eastAsia"/>
          <w:snapToGrid/>
          <w:lang w:val="en-GB"/>
        </w:rPr>
        <w:t>无论任何特殊情况</w:t>
      </w:r>
      <w:r>
        <w:rPr>
          <w:rFonts w:hint="eastAsia"/>
          <w:snapToGrid/>
          <w:lang w:val="en-GB"/>
        </w:rPr>
        <w:t>，</w:t>
      </w:r>
      <w:r w:rsidRPr="00AD357B">
        <w:rPr>
          <w:rFonts w:hint="eastAsia"/>
          <w:snapToGrid/>
          <w:lang w:val="en-GB"/>
        </w:rPr>
        <w:t>缔约国都不可以将其作为实施酷刑行为的正当理由。</w:t>
      </w:r>
      <w:r w:rsidRPr="00AD357B">
        <w:rPr>
          <w:snapToGrid/>
          <w:color w:val="0000FF"/>
          <w:vertAlign w:val="superscript"/>
          <w:lang w:val="en-GB" w:eastAsia="en-US"/>
        </w:rPr>
        <w:footnoteReference w:id="155"/>
      </w:r>
      <w:r w:rsidRPr="00AD357B">
        <w:rPr>
          <w:snapToGrid/>
          <w:lang w:val="en-GB"/>
        </w:rPr>
        <w:t xml:space="preserve"> </w:t>
      </w:r>
      <w:r w:rsidRPr="00AD357B">
        <w:rPr>
          <w:rFonts w:hint="eastAsia"/>
          <w:snapToGrid/>
          <w:lang w:val="en-GB"/>
        </w:rPr>
        <w:t>虽然注意到缔约国采取的后续措施</w:t>
      </w:r>
      <w:r>
        <w:rPr>
          <w:rFonts w:hint="eastAsia"/>
          <w:snapToGrid/>
          <w:lang w:val="en-GB"/>
        </w:rPr>
        <w:t>，</w:t>
      </w:r>
      <w:r w:rsidRPr="00AD357B">
        <w:rPr>
          <w:rFonts w:hint="eastAsia"/>
          <w:snapToGrid/>
          <w:lang w:val="en-GB"/>
        </w:rPr>
        <w:t>但委员会忆及</w:t>
      </w:r>
      <w:r>
        <w:rPr>
          <w:rFonts w:hint="eastAsia"/>
          <w:snapToGrid/>
          <w:lang w:val="en-GB"/>
        </w:rPr>
        <w:t>，</w:t>
      </w:r>
      <w:r w:rsidRPr="00AD357B">
        <w:rPr>
          <w:rFonts w:hint="eastAsia"/>
          <w:snapToGrid/>
          <w:lang w:val="en-GB"/>
        </w:rPr>
        <w:t>外交保证不能作为不遵守《公约》第</w:t>
      </w:r>
      <w:r w:rsidRPr="00AD357B">
        <w:rPr>
          <w:snapToGrid/>
          <w:lang w:val="en-GB"/>
        </w:rPr>
        <w:t>3</w:t>
      </w:r>
      <w:r w:rsidRPr="00AD357B">
        <w:rPr>
          <w:rFonts w:hint="eastAsia"/>
          <w:snapToGrid/>
          <w:lang w:val="en-GB"/>
        </w:rPr>
        <w:t>条所述不驱回原则的正当理由。</w:t>
      </w:r>
      <w:r w:rsidRPr="00AD357B">
        <w:rPr>
          <w:snapToGrid/>
          <w:color w:val="0000FF"/>
          <w:vertAlign w:val="superscript"/>
          <w:lang w:val="en-GB" w:eastAsia="en-US"/>
        </w:rPr>
        <w:footnoteReference w:id="156"/>
      </w:r>
      <w:r w:rsidRPr="00AD357B">
        <w:rPr>
          <w:snapToGrid/>
          <w:lang w:val="en-GB"/>
        </w:rPr>
        <w:t xml:space="preserve"> </w:t>
      </w:r>
      <w:r w:rsidRPr="00AD357B">
        <w:rPr>
          <w:rFonts w:hint="eastAsia"/>
          <w:snapToGrid/>
          <w:lang w:val="en-GB"/>
        </w:rPr>
        <w:t>委员会注意到申诉人提出的论点</w:t>
      </w:r>
      <w:r>
        <w:rPr>
          <w:rFonts w:hint="eastAsia"/>
          <w:snapToGrid/>
          <w:lang w:val="en-GB"/>
        </w:rPr>
        <w:t>，</w:t>
      </w:r>
      <w:r w:rsidRPr="00AD357B">
        <w:rPr>
          <w:rFonts w:hint="eastAsia"/>
          <w:snapToGrid/>
          <w:lang w:val="en-GB"/>
        </w:rPr>
        <w:t>即考虑到突尼斯经常使用酷刑且同一案件中被捕的另外两名被告人遭受了虐待</w:t>
      </w:r>
      <w:r>
        <w:rPr>
          <w:rFonts w:hint="eastAsia"/>
          <w:snapToGrid/>
          <w:lang w:val="en-GB"/>
        </w:rPr>
        <w:t>，</w:t>
      </w:r>
      <w:r w:rsidRPr="00AD357B">
        <w:rPr>
          <w:rFonts w:hint="eastAsia"/>
          <w:snapToGrid/>
          <w:lang w:val="en-GB"/>
        </w:rPr>
        <w:t>则如果将</w:t>
      </w:r>
      <w:r w:rsidRPr="00AD357B">
        <w:rPr>
          <w:snapToGrid/>
          <w:lang w:val="en-GB"/>
        </w:rPr>
        <w:t>Onsi Abichou</w:t>
      </w:r>
      <w:r w:rsidRPr="00AD357B">
        <w:rPr>
          <w:rFonts w:hint="eastAsia"/>
          <w:snapToGrid/>
          <w:lang w:val="en-GB"/>
        </w:rPr>
        <w:t>引渡回突尼斯</w:t>
      </w:r>
      <w:r>
        <w:rPr>
          <w:rFonts w:hint="eastAsia"/>
          <w:snapToGrid/>
          <w:lang w:val="en-GB"/>
        </w:rPr>
        <w:t>，</w:t>
      </w:r>
      <w:r w:rsidRPr="00AD357B">
        <w:rPr>
          <w:rFonts w:hint="eastAsia"/>
          <w:snapToGrid/>
          <w:lang w:val="en-GB"/>
        </w:rPr>
        <w:t>他也会有遭受酷刑或不人道或有辱人格的待遇的切实风险。委员会还注意到缔约国的论点</w:t>
      </w:r>
      <w:r>
        <w:rPr>
          <w:rFonts w:hint="eastAsia"/>
          <w:snapToGrid/>
          <w:lang w:val="en-GB"/>
        </w:rPr>
        <w:t>，</w:t>
      </w:r>
      <w:r w:rsidRPr="00AD357B">
        <w:rPr>
          <w:rFonts w:hint="eastAsia"/>
          <w:snapToGrid/>
          <w:lang w:val="en-GB"/>
        </w:rPr>
        <w:t>即</w:t>
      </w:r>
      <w:r w:rsidRPr="00AD357B">
        <w:rPr>
          <w:snapToGrid/>
          <w:lang w:val="en-GB"/>
        </w:rPr>
        <w:t>Onsi Abichou</w:t>
      </w:r>
      <w:r w:rsidRPr="00AD357B">
        <w:rPr>
          <w:rFonts w:hint="eastAsia"/>
          <w:snapToGrid/>
          <w:lang w:val="en-GB"/>
        </w:rPr>
        <w:t>不属于可能面临此种风险的类型</w:t>
      </w:r>
      <w:r>
        <w:rPr>
          <w:rFonts w:hint="eastAsia"/>
          <w:snapToGrid/>
          <w:lang w:val="en-GB"/>
        </w:rPr>
        <w:t>，</w:t>
      </w:r>
      <w:r w:rsidRPr="00AD357B">
        <w:rPr>
          <w:rFonts w:hint="eastAsia"/>
          <w:snapToGrid/>
          <w:lang w:val="en-GB"/>
        </w:rPr>
        <w:t>因为他未面临与恐怖主义有关的指控。缔约国还向委员会指出</w:t>
      </w:r>
      <w:r>
        <w:rPr>
          <w:rFonts w:hint="eastAsia"/>
          <w:snapToGrid/>
          <w:lang w:val="en-GB"/>
        </w:rPr>
        <w:t>，</w:t>
      </w:r>
      <w:r w:rsidRPr="00AD357B">
        <w:rPr>
          <w:rFonts w:hint="eastAsia"/>
          <w:snapToGrid/>
          <w:lang w:val="en-GB"/>
        </w:rPr>
        <w:t>突尼斯在提出引渡请求时也同时提供了外交保证</w:t>
      </w:r>
      <w:r>
        <w:rPr>
          <w:rFonts w:hint="eastAsia"/>
          <w:snapToGrid/>
          <w:lang w:val="en-GB"/>
        </w:rPr>
        <w:t>，</w:t>
      </w:r>
      <w:r w:rsidRPr="00AD357B">
        <w:rPr>
          <w:rFonts w:hint="eastAsia"/>
          <w:snapToGrid/>
          <w:lang w:val="en-GB"/>
        </w:rPr>
        <w:t>声称将对</w:t>
      </w:r>
      <w:r w:rsidRPr="00AD357B">
        <w:rPr>
          <w:snapToGrid/>
          <w:lang w:val="en-GB"/>
        </w:rPr>
        <w:t>Onsi Abichou</w:t>
      </w:r>
      <w:r w:rsidRPr="00AD357B">
        <w:rPr>
          <w:rFonts w:hint="eastAsia"/>
          <w:snapToGrid/>
          <w:lang w:val="en-GB"/>
        </w:rPr>
        <w:t>进行重新审判</w:t>
      </w:r>
      <w:r>
        <w:rPr>
          <w:rFonts w:hint="eastAsia"/>
          <w:snapToGrid/>
          <w:lang w:val="en-GB"/>
        </w:rPr>
        <w:t>，</w:t>
      </w:r>
      <w:r w:rsidRPr="00AD357B">
        <w:rPr>
          <w:rFonts w:hint="eastAsia"/>
          <w:snapToGrid/>
          <w:lang w:val="en-GB"/>
        </w:rPr>
        <w:t>并且将尊重《公民权利和政治权利国际公约》中认可的各项权利</w:t>
      </w:r>
      <w:r>
        <w:rPr>
          <w:rFonts w:hint="eastAsia"/>
          <w:snapToGrid/>
          <w:lang w:val="en-GB"/>
        </w:rPr>
        <w:t>，</w:t>
      </w:r>
      <w:r w:rsidRPr="00AD357B">
        <w:rPr>
          <w:rFonts w:hint="eastAsia"/>
          <w:snapToGrid/>
          <w:lang w:val="en-GB"/>
        </w:rPr>
        <w:t>如果有新的定罪</w:t>
      </w:r>
      <w:r>
        <w:rPr>
          <w:rFonts w:hint="eastAsia"/>
          <w:snapToGrid/>
          <w:lang w:val="en-GB"/>
        </w:rPr>
        <w:t>，</w:t>
      </w:r>
      <w:r w:rsidRPr="00AD357B">
        <w:rPr>
          <w:rFonts w:hint="eastAsia"/>
          <w:snapToGrid/>
          <w:lang w:val="en-GB"/>
        </w:rPr>
        <w:t>关押他的监狱机构应符合《联合国囚犯待遇最低限度标准规则》。</w:t>
      </w:r>
    </w:p>
    <w:p w:rsidR="00CB70EA" w:rsidRPr="00AD357B" w:rsidRDefault="00CB70EA" w:rsidP="000A2440">
      <w:pPr>
        <w:pStyle w:val="SingleTxtGC"/>
        <w:rPr>
          <w:snapToGrid/>
          <w:lang w:val="en-GB"/>
        </w:rPr>
      </w:pPr>
      <w:r w:rsidRPr="00AD357B">
        <w:rPr>
          <w:snapToGrid/>
          <w:lang w:val="en-GB"/>
        </w:rPr>
        <w:t>1</w:t>
      </w:r>
      <w:r>
        <w:rPr>
          <w:snapToGrid/>
          <w:lang w:val="en-GB"/>
        </w:rPr>
        <w:t>1.</w:t>
      </w:r>
      <w:r w:rsidR="000A2440">
        <w:rPr>
          <w:snapToGrid/>
          <w:lang w:val="en-GB"/>
        </w:rPr>
        <w:t>6</w:t>
      </w:r>
      <w:r w:rsidR="000A2440">
        <w:rPr>
          <w:rFonts w:hint="eastAsia"/>
          <w:snapToGrid/>
          <w:lang w:val="en-GB"/>
        </w:rPr>
        <w:t xml:space="preserve">  </w:t>
      </w:r>
      <w:r w:rsidRPr="00AD357B">
        <w:rPr>
          <w:rFonts w:hint="eastAsia"/>
          <w:snapToGrid/>
          <w:lang w:val="en-GB"/>
        </w:rPr>
        <w:t>尽管提供了外交保证</w:t>
      </w:r>
      <w:r>
        <w:rPr>
          <w:rFonts w:hint="eastAsia"/>
          <w:snapToGrid/>
          <w:lang w:val="en-GB"/>
        </w:rPr>
        <w:t>，</w:t>
      </w:r>
      <w:r w:rsidRPr="00AD357B">
        <w:rPr>
          <w:rFonts w:hint="eastAsia"/>
          <w:snapToGrid/>
          <w:lang w:val="en-GB"/>
        </w:rPr>
        <w:t>委员会仍然必须在引渡申诉人的丈夫时考虑突尼斯的实际人权状况。委员会提到其</w:t>
      </w:r>
      <w:r w:rsidRPr="00AD357B">
        <w:rPr>
          <w:snapToGrid/>
          <w:lang w:val="en-GB"/>
        </w:rPr>
        <w:t>1998</w:t>
      </w:r>
      <w:r w:rsidRPr="00AD357B">
        <w:rPr>
          <w:rFonts w:hint="eastAsia"/>
          <w:snapToGrid/>
          <w:lang w:val="en-GB"/>
        </w:rPr>
        <w:t>年就突尼斯的第二次定期报告</w:t>
      </w:r>
      <w:r>
        <w:rPr>
          <w:rFonts w:hint="eastAsia"/>
          <w:snapToGrid/>
          <w:lang w:val="en-GB"/>
        </w:rPr>
        <w:t>(</w:t>
      </w:r>
      <w:r w:rsidRPr="00AD357B">
        <w:rPr>
          <w:snapToGrid/>
          <w:lang w:val="en-GB"/>
        </w:rPr>
        <w:t>CAT</w:t>
      </w:r>
      <w:r>
        <w:rPr>
          <w:snapToGrid/>
          <w:lang w:val="en-GB"/>
        </w:rPr>
        <w:t>/</w:t>
      </w:r>
      <w:r w:rsidRPr="00AD357B">
        <w:rPr>
          <w:snapToGrid/>
          <w:lang w:val="en-GB"/>
        </w:rPr>
        <w:t>C</w:t>
      </w:r>
      <w:r>
        <w:rPr>
          <w:snapToGrid/>
          <w:lang w:val="en-GB"/>
        </w:rPr>
        <w:t>/</w:t>
      </w:r>
      <w:r w:rsidRPr="00AD357B">
        <w:rPr>
          <w:snapToGrid/>
          <w:lang w:val="en-GB"/>
        </w:rPr>
        <w:t>20</w:t>
      </w:r>
      <w:r>
        <w:rPr>
          <w:snapToGrid/>
          <w:lang w:val="en-GB"/>
        </w:rPr>
        <w:t>/</w:t>
      </w:r>
      <w:r w:rsidRPr="00AD357B">
        <w:rPr>
          <w:snapToGrid/>
          <w:lang w:val="en-GB"/>
        </w:rPr>
        <w:t>Add.7</w:t>
      </w:r>
      <w:r>
        <w:rPr>
          <w:rFonts w:hint="eastAsia"/>
          <w:snapToGrid/>
          <w:lang w:val="en-GB"/>
        </w:rPr>
        <w:t>)</w:t>
      </w:r>
      <w:r w:rsidRPr="00AD357B">
        <w:rPr>
          <w:rFonts w:hint="eastAsia"/>
          <w:snapToGrid/>
          <w:lang w:val="en-GB"/>
        </w:rPr>
        <w:t>所作出的结论性意见</w:t>
      </w:r>
      <w:r>
        <w:rPr>
          <w:rFonts w:hint="eastAsia"/>
          <w:snapToGrid/>
          <w:lang w:val="en-GB"/>
        </w:rPr>
        <w:t>，</w:t>
      </w:r>
      <w:r w:rsidRPr="00AD357B">
        <w:rPr>
          <w:rFonts w:hint="eastAsia"/>
          <w:snapToGrid/>
          <w:lang w:val="en-GB"/>
        </w:rPr>
        <w:t>它在该意见中指出</w:t>
      </w:r>
      <w:r>
        <w:rPr>
          <w:rFonts w:hint="eastAsia"/>
          <w:snapToGrid/>
          <w:lang w:val="en-GB"/>
        </w:rPr>
        <w:t>，</w:t>
      </w:r>
      <w:r w:rsidRPr="00AD357B">
        <w:rPr>
          <w:rFonts w:hint="eastAsia"/>
          <w:snapToGrid/>
          <w:lang w:val="en-GB"/>
        </w:rPr>
        <w:t>“对据称安全部队和警察普遍存在实施酷刑和其他残忍及有辱人格的待遇并且在有些案件导致羁押死亡的报告感到特别不安”</w:t>
      </w:r>
      <w:r w:rsidRPr="00AD357B">
        <w:rPr>
          <w:snapToGrid/>
          <w:lang w:val="en-GB"/>
        </w:rPr>
        <w:t xml:space="preserve"> </w:t>
      </w:r>
      <w:r w:rsidRPr="00AD357B">
        <w:rPr>
          <w:rFonts w:hint="eastAsia"/>
          <w:snapToGrid/>
          <w:lang w:val="en-GB"/>
        </w:rPr>
        <w:t>。</w:t>
      </w:r>
      <w:r w:rsidRPr="00AD357B">
        <w:rPr>
          <w:snapToGrid/>
          <w:color w:val="0000FF"/>
          <w:vertAlign w:val="superscript"/>
          <w:lang w:val="en-GB" w:eastAsia="en-US"/>
        </w:rPr>
        <w:footnoteReference w:id="157"/>
      </w:r>
      <w:r w:rsidRPr="00AD357B">
        <w:rPr>
          <w:snapToGrid/>
          <w:lang w:val="en-GB"/>
        </w:rPr>
        <w:t xml:space="preserve"> </w:t>
      </w:r>
      <w:r w:rsidRPr="00AD357B">
        <w:rPr>
          <w:rFonts w:hint="eastAsia"/>
          <w:snapToGrid/>
          <w:lang w:val="en-GB"/>
        </w:rPr>
        <w:t>从更近一点来说</w:t>
      </w:r>
      <w:r>
        <w:rPr>
          <w:rFonts w:hint="eastAsia"/>
          <w:snapToGrid/>
          <w:lang w:val="en-GB"/>
        </w:rPr>
        <w:t>，</w:t>
      </w:r>
      <w:r w:rsidRPr="00AD357B">
        <w:rPr>
          <w:rFonts w:hint="eastAsia"/>
          <w:snapToGrid/>
          <w:lang w:val="en-GB"/>
        </w:rPr>
        <w:t>人权事务委员会于</w:t>
      </w:r>
      <w:r w:rsidRPr="00AD357B">
        <w:rPr>
          <w:snapToGrid/>
          <w:lang w:val="en-GB"/>
        </w:rPr>
        <w:t>2008</w:t>
      </w:r>
      <w:r w:rsidRPr="00AD357B">
        <w:rPr>
          <w:rFonts w:hint="eastAsia"/>
          <w:snapToGrid/>
          <w:lang w:val="en-GB"/>
        </w:rPr>
        <w:t>年在其审议完突尼斯的定期报告</w:t>
      </w:r>
      <w:r>
        <w:rPr>
          <w:snapToGrid/>
          <w:lang w:val="en-GB"/>
        </w:rPr>
        <w:t>(</w:t>
      </w:r>
      <w:r w:rsidRPr="00AD357B">
        <w:rPr>
          <w:snapToGrid/>
          <w:lang w:val="en-GB"/>
        </w:rPr>
        <w:t>CCPR</w:t>
      </w:r>
      <w:r>
        <w:rPr>
          <w:snapToGrid/>
          <w:lang w:val="en-GB"/>
        </w:rPr>
        <w:t>/</w:t>
      </w:r>
      <w:r w:rsidRPr="00AD357B">
        <w:rPr>
          <w:snapToGrid/>
          <w:lang w:val="en-GB"/>
        </w:rPr>
        <w:t>C</w:t>
      </w:r>
      <w:r>
        <w:rPr>
          <w:snapToGrid/>
          <w:lang w:val="en-GB"/>
        </w:rPr>
        <w:t>/</w:t>
      </w:r>
      <w:r w:rsidRPr="00AD357B">
        <w:rPr>
          <w:snapToGrid/>
          <w:lang w:val="en-GB"/>
        </w:rPr>
        <w:t>TUN</w:t>
      </w:r>
      <w:r>
        <w:rPr>
          <w:snapToGrid/>
          <w:lang w:val="en-GB"/>
        </w:rPr>
        <w:t>/</w:t>
      </w:r>
      <w:r w:rsidRPr="00AD357B">
        <w:rPr>
          <w:snapToGrid/>
          <w:lang w:val="en-GB"/>
        </w:rPr>
        <w:t>5</w:t>
      </w:r>
      <w:r>
        <w:rPr>
          <w:snapToGrid/>
          <w:lang w:val="en-GB"/>
        </w:rPr>
        <w:t>)</w:t>
      </w:r>
      <w:r w:rsidRPr="00AD357B">
        <w:rPr>
          <w:rFonts w:hint="eastAsia"/>
          <w:snapToGrid/>
          <w:lang w:val="en-GB"/>
        </w:rPr>
        <w:t>之后指出</w:t>
      </w:r>
      <w:r>
        <w:rPr>
          <w:rFonts w:hint="eastAsia"/>
          <w:snapToGrid/>
          <w:lang w:val="en-GB"/>
        </w:rPr>
        <w:t>，</w:t>
      </w:r>
      <w:r w:rsidRPr="00AD357B">
        <w:rPr>
          <w:rFonts w:hint="eastAsia"/>
          <w:snapToGrid/>
          <w:lang w:val="en-GB"/>
        </w:rPr>
        <w:t>它对“有关缔约国境内正在实施酷刑和残忍、不人道或有辱人格的待遇或处罚的行为的严肃且经过证实的报告表示关切”。</w:t>
      </w:r>
      <w:r w:rsidRPr="00AD357B">
        <w:rPr>
          <w:snapToGrid/>
          <w:color w:val="0000FF"/>
          <w:vertAlign w:val="superscript"/>
          <w:lang w:val="en-GB" w:eastAsia="en-US"/>
        </w:rPr>
        <w:footnoteReference w:id="158"/>
      </w:r>
      <w:r w:rsidRPr="00AD357B">
        <w:rPr>
          <w:rFonts w:hint="eastAsia"/>
          <w:snapToGrid/>
          <w:lang w:val="en-GB"/>
        </w:rPr>
        <w:t>人权事务委员会还指出</w:t>
      </w:r>
      <w:r>
        <w:rPr>
          <w:rFonts w:hint="eastAsia"/>
          <w:snapToGrid/>
          <w:lang w:val="en-GB"/>
        </w:rPr>
        <w:t>，</w:t>
      </w:r>
      <w:r w:rsidRPr="00AD357B">
        <w:rPr>
          <w:rFonts w:hint="eastAsia"/>
          <w:snapToGrid/>
          <w:lang w:val="en-GB"/>
        </w:rPr>
        <w:t>它对“有关在实践中经严刑拷打而得到的供词没有被排除为审判中的证据的报告表示关切”。</w:t>
      </w:r>
      <w:r w:rsidRPr="00AD357B">
        <w:rPr>
          <w:snapToGrid/>
          <w:color w:val="0000FF"/>
          <w:vertAlign w:val="superscript"/>
          <w:lang w:val="en-GB" w:eastAsia="en-US"/>
        </w:rPr>
        <w:footnoteReference w:id="159"/>
      </w:r>
      <w:r w:rsidRPr="00AD357B">
        <w:rPr>
          <w:snapToGrid/>
          <w:lang w:val="en-GB"/>
        </w:rPr>
        <w:t xml:space="preserve"> </w:t>
      </w:r>
      <w:r w:rsidRPr="00AD357B">
        <w:rPr>
          <w:rFonts w:hint="eastAsia"/>
          <w:snapToGrid/>
          <w:lang w:val="en-GB"/>
        </w:rPr>
        <w:t>这一情况得到了申诉人和缔约国援引的众多非政府来源的证实</w:t>
      </w:r>
      <w:r>
        <w:rPr>
          <w:rFonts w:hint="eastAsia"/>
          <w:snapToGrid/>
          <w:lang w:val="en-GB"/>
        </w:rPr>
        <w:t>，</w:t>
      </w:r>
      <w:r w:rsidRPr="00AD357B">
        <w:rPr>
          <w:rFonts w:hint="eastAsia"/>
          <w:snapToGrid/>
          <w:lang w:val="en-GB"/>
        </w:rPr>
        <w:t>缔约国承认在引渡</w:t>
      </w:r>
      <w:r w:rsidRPr="00AD357B">
        <w:rPr>
          <w:snapToGrid/>
          <w:lang w:val="en-GB"/>
        </w:rPr>
        <w:t>Onsi Abichou</w:t>
      </w:r>
      <w:r w:rsidRPr="00AD357B">
        <w:rPr>
          <w:rFonts w:hint="eastAsia"/>
          <w:snapToGrid/>
          <w:lang w:val="en-GB"/>
        </w:rPr>
        <w:t>时突尼斯普遍存在令人不安的人权状况</w:t>
      </w:r>
      <w:r>
        <w:rPr>
          <w:rFonts w:hint="eastAsia"/>
          <w:snapToGrid/>
          <w:lang w:val="en-GB"/>
        </w:rPr>
        <w:t>，</w:t>
      </w:r>
      <w:r w:rsidRPr="00AD357B">
        <w:rPr>
          <w:rFonts w:hint="eastAsia"/>
          <w:snapToGrid/>
          <w:lang w:val="en-GB"/>
        </w:rPr>
        <w:t>竟然认为“不能排除嫌疑人在突尼斯遭受非法待遇的可能性”。</w:t>
      </w:r>
    </w:p>
    <w:p w:rsidR="00CB70EA" w:rsidRPr="00AD357B" w:rsidRDefault="00CB70EA" w:rsidP="000A2440">
      <w:pPr>
        <w:pStyle w:val="SingleTxtGC"/>
        <w:rPr>
          <w:snapToGrid/>
          <w:lang w:val="en-GB"/>
        </w:rPr>
      </w:pPr>
      <w:r w:rsidRPr="00AD357B">
        <w:rPr>
          <w:snapToGrid/>
          <w:lang w:val="en-GB"/>
        </w:rPr>
        <w:t>1</w:t>
      </w:r>
      <w:r>
        <w:rPr>
          <w:snapToGrid/>
          <w:lang w:val="en-GB"/>
        </w:rPr>
        <w:t>1.</w:t>
      </w:r>
      <w:r w:rsidR="000A2440">
        <w:rPr>
          <w:snapToGrid/>
          <w:lang w:val="en-GB"/>
        </w:rPr>
        <w:t>7</w:t>
      </w:r>
      <w:r w:rsidR="000A2440">
        <w:rPr>
          <w:rFonts w:hint="eastAsia"/>
          <w:snapToGrid/>
          <w:lang w:val="en-GB"/>
        </w:rPr>
        <w:t xml:space="preserve">  </w:t>
      </w:r>
      <w:r w:rsidRPr="00AD357B">
        <w:rPr>
          <w:rFonts w:hint="eastAsia"/>
          <w:snapToGrid/>
          <w:lang w:val="en-GB"/>
        </w:rPr>
        <w:t>因此</w:t>
      </w:r>
      <w:r>
        <w:rPr>
          <w:rFonts w:hint="eastAsia"/>
          <w:snapToGrid/>
          <w:lang w:val="en-GB"/>
        </w:rPr>
        <w:t>，</w:t>
      </w:r>
      <w:r w:rsidRPr="00AD357B">
        <w:rPr>
          <w:rFonts w:hint="eastAsia"/>
          <w:snapToGrid/>
          <w:lang w:val="en-GB"/>
        </w:rPr>
        <w:t>缔约国当局在引渡</w:t>
      </w:r>
      <w:r w:rsidRPr="00AD357B">
        <w:rPr>
          <w:snapToGrid/>
          <w:lang w:val="en-GB"/>
        </w:rPr>
        <w:t>Onsi Abichou</w:t>
      </w:r>
      <w:r w:rsidRPr="00AD357B">
        <w:rPr>
          <w:rFonts w:hint="eastAsia"/>
          <w:snapToGrid/>
          <w:lang w:val="en-GB"/>
        </w:rPr>
        <w:t>时知道或应该知道突尼斯经常采用对因政治原因关押的被羁押者以及对受到普遍刑事犯罪指控的被羁押者普遍使用酷刑的情况。委员会进一步注意到申诉人的主张</w:t>
      </w:r>
      <w:r>
        <w:rPr>
          <w:rFonts w:hint="eastAsia"/>
          <w:snapToGrid/>
          <w:lang w:val="en-GB"/>
        </w:rPr>
        <w:t>，</w:t>
      </w:r>
      <w:r w:rsidRPr="00AD357B">
        <w:rPr>
          <w:rFonts w:hint="eastAsia"/>
          <w:snapToGrid/>
          <w:lang w:val="en-GB"/>
        </w:rPr>
        <w:t>即同一案件的另外两名被告人遭受了酷刑</w:t>
      </w:r>
      <w:r>
        <w:rPr>
          <w:rFonts w:hint="eastAsia"/>
          <w:snapToGrid/>
          <w:lang w:val="en-GB"/>
        </w:rPr>
        <w:t>，</w:t>
      </w:r>
      <w:r w:rsidRPr="00AD357B">
        <w:rPr>
          <w:rFonts w:hint="eastAsia"/>
          <w:snapToGrid/>
          <w:lang w:val="en-GB"/>
        </w:rPr>
        <w:t>目的是从他们嘴里取得供词</w:t>
      </w:r>
      <w:r>
        <w:rPr>
          <w:rFonts w:hint="eastAsia"/>
          <w:snapToGrid/>
          <w:lang w:val="en-GB"/>
        </w:rPr>
        <w:t>，</w:t>
      </w:r>
      <w:r w:rsidRPr="00AD357B">
        <w:rPr>
          <w:rFonts w:hint="eastAsia"/>
          <w:snapToGrid/>
          <w:lang w:val="en-GB"/>
        </w:rPr>
        <w:t>不仅是在被警方关押时</w:t>
      </w:r>
      <w:r>
        <w:rPr>
          <w:rFonts w:hint="eastAsia"/>
          <w:snapToGrid/>
          <w:lang w:val="en-GB"/>
        </w:rPr>
        <w:t>，</w:t>
      </w:r>
      <w:r w:rsidRPr="00AD357B">
        <w:rPr>
          <w:rFonts w:hint="eastAsia"/>
          <w:snapToGrid/>
          <w:lang w:val="en-GB"/>
        </w:rPr>
        <w:t>而且在调查法官命令开展进一步调查之后、在审理期间也遭受了酷刑。委员会适当考虑了申诉人就这一主题提供和证明的材料</w:t>
      </w:r>
      <w:r>
        <w:rPr>
          <w:rFonts w:hint="eastAsia"/>
          <w:snapToGrid/>
          <w:lang w:val="en-GB"/>
        </w:rPr>
        <w:t>，</w:t>
      </w:r>
      <w:r w:rsidRPr="00AD357B">
        <w:rPr>
          <w:rFonts w:hint="eastAsia"/>
          <w:snapToGrid/>
          <w:lang w:val="en-GB"/>
        </w:rPr>
        <w:t>包括两名被告人本身的证词以及他们向突尼斯法院提出的酷刑申诉</w:t>
      </w:r>
      <w:r>
        <w:rPr>
          <w:rFonts w:hint="eastAsia"/>
          <w:snapToGrid/>
          <w:lang w:val="en-GB"/>
        </w:rPr>
        <w:t>，</w:t>
      </w:r>
      <w:r w:rsidRPr="00AD357B">
        <w:rPr>
          <w:rFonts w:hint="eastAsia"/>
          <w:snapToGrid/>
          <w:lang w:val="en-GB"/>
        </w:rPr>
        <w:t>该申诉在未经核实和调查的情况下被突尼斯法院驳回。这两个人可能遭受的酷刑行为只能起到增加</w:t>
      </w:r>
      <w:r w:rsidRPr="00AD357B">
        <w:rPr>
          <w:snapToGrid/>
          <w:lang w:val="en-GB"/>
        </w:rPr>
        <w:t>Abichou</w:t>
      </w:r>
      <w:r w:rsidRPr="00AD357B">
        <w:rPr>
          <w:rFonts w:hint="eastAsia"/>
          <w:snapToGrid/>
          <w:lang w:val="en-GB"/>
        </w:rPr>
        <w:t>先生遭受酷刑的个人风险的作用</w:t>
      </w:r>
      <w:r>
        <w:rPr>
          <w:rFonts w:hint="eastAsia"/>
          <w:snapToGrid/>
          <w:lang w:val="en-GB"/>
        </w:rPr>
        <w:t>，</w:t>
      </w:r>
      <w:r w:rsidRPr="00AD357B">
        <w:rPr>
          <w:rFonts w:hint="eastAsia"/>
          <w:snapToGrid/>
          <w:lang w:val="en-GB"/>
        </w:rPr>
        <w:t>因为一旦他被引渡到突尼斯</w:t>
      </w:r>
      <w:r>
        <w:rPr>
          <w:rFonts w:hint="eastAsia"/>
          <w:snapToGrid/>
          <w:lang w:val="en-GB"/>
        </w:rPr>
        <w:t>，</w:t>
      </w:r>
      <w:r w:rsidRPr="00AD357B">
        <w:rPr>
          <w:rFonts w:hint="eastAsia"/>
          <w:snapToGrid/>
          <w:lang w:val="en-GB"/>
        </w:rPr>
        <w:t>他将会受到新的审判</w:t>
      </w:r>
      <w:r>
        <w:rPr>
          <w:rFonts w:hint="eastAsia"/>
          <w:snapToGrid/>
          <w:lang w:val="en-GB"/>
        </w:rPr>
        <w:t>，</w:t>
      </w:r>
      <w:r w:rsidRPr="00AD357B">
        <w:rPr>
          <w:rFonts w:hint="eastAsia"/>
          <w:snapToGrid/>
          <w:lang w:val="en-GB"/>
        </w:rPr>
        <w:t>并因此而会启动进一步的司法程序</w:t>
      </w:r>
      <w:r>
        <w:rPr>
          <w:rFonts w:hint="eastAsia"/>
          <w:snapToGrid/>
          <w:lang w:val="en-GB"/>
        </w:rPr>
        <w:t>，</w:t>
      </w:r>
      <w:r w:rsidRPr="00AD357B">
        <w:rPr>
          <w:rFonts w:hint="eastAsia"/>
          <w:snapToGrid/>
          <w:lang w:val="en-GB"/>
        </w:rPr>
        <w:t>包括进一步的询问</w:t>
      </w:r>
      <w:r>
        <w:rPr>
          <w:rFonts w:hint="eastAsia"/>
          <w:snapToGrid/>
          <w:lang w:val="en-GB"/>
        </w:rPr>
        <w:t>，</w:t>
      </w:r>
      <w:r w:rsidRPr="00AD357B">
        <w:rPr>
          <w:rFonts w:hint="eastAsia"/>
          <w:snapToGrid/>
          <w:lang w:val="en-GB"/>
        </w:rPr>
        <w:t>并且考虑到各种情况</w:t>
      </w:r>
      <w:r>
        <w:rPr>
          <w:rFonts w:hint="eastAsia"/>
          <w:snapToGrid/>
          <w:lang w:val="en-GB"/>
        </w:rPr>
        <w:t>，</w:t>
      </w:r>
      <w:r w:rsidRPr="00AD357B">
        <w:rPr>
          <w:rFonts w:hint="eastAsia"/>
          <w:snapToGrid/>
          <w:lang w:val="en-GB"/>
        </w:rPr>
        <w:t>因此</w:t>
      </w:r>
      <w:r>
        <w:rPr>
          <w:rFonts w:hint="eastAsia"/>
          <w:snapToGrid/>
          <w:lang w:val="en-GB"/>
        </w:rPr>
        <w:t>，</w:t>
      </w:r>
      <w:r w:rsidRPr="00AD357B">
        <w:rPr>
          <w:rFonts w:hint="eastAsia"/>
          <w:snapToGrid/>
          <w:lang w:val="en-GB"/>
        </w:rPr>
        <w:t>存在遭受酷刑或虐待的实际风险。得到外交保证的事实不是缔约国决定忽视这种明显风险的充分理由</w:t>
      </w:r>
      <w:r>
        <w:rPr>
          <w:rFonts w:hint="eastAsia"/>
          <w:snapToGrid/>
          <w:lang w:val="en-GB"/>
        </w:rPr>
        <w:t>，</w:t>
      </w:r>
      <w:r w:rsidRPr="00AD357B">
        <w:rPr>
          <w:rFonts w:hint="eastAsia"/>
          <w:snapToGrid/>
          <w:lang w:val="en-GB"/>
        </w:rPr>
        <w:t>特别是因为没有提供与防止酷刑或虐待明确相关的保证。</w:t>
      </w:r>
      <w:r w:rsidRPr="00AD357B">
        <w:rPr>
          <w:snapToGrid/>
          <w:lang w:val="en-GB"/>
        </w:rPr>
        <w:t>Onsi Abichou</w:t>
      </w:r>
      <w:r w:rsidRPr="00AD357B">
        <w:rPr>
          <w:rFonts w:hint="eastAsia"/>
          <w:snapToGrid/>
          <w:lang w:val="en-GB"/>
        </w:rPr>
        <w:t>在</w:t>
      </w:r>
      <w:r w:rsidRPr="00AD357B">
        <w:rPr>
          <w:rFonts w:eastAsia="宋体-方正超大字符集" w:cs="宋体-方正超大字符集" w:hint="eastAsia"/>
          <w:snapToGrid/>
          <w:lang w:val="en-GB"/>
        </w:rPr>
        <w:t>被引渡之后</w:t>
      </w:r>
      <w:r w:rsidRPr="00AD357B">
        <w:rPr>
          <w:rFonts w:hint="eastAsia"/>
          <w:snapToGrid/>
          <w:lang w:val="en-GB"/>
        </w:rPr>
        <w:t>最终没有受到这种待遇的事实不能被正当地用于质疑或反过来最大限度减少在引渡他时存在的此种风险。委员会认定</w:t>
      </w:r>
      <w:r>
        <w:rPr>
          <w:rFonts w:hint="eastAsia"/>
          <w:snapToGrid/>
          <w:lang w:val="en-GB"/>
        </w:rPr>
        <w:t>，</w:t>
      </w:r>
      <w:r w:rsidRPr="00AD357B">
        <w:rPr>
          <w:rFonts w:hint="eastAsia"/>
          <w:snapToGrid/>
          <w:lang w:val="en-GB"/>
        </w:rPr>
        <w:t>申诉人已经证明</w:t>
      </w:r>
      <w:r w:rsidRPr="00AD357B">
        <w:rPr>
          <w:snapToGrid/>
          <w:lang w:val="en-GB"/>
        </w:rPr>
        <w:t>Onsi Abichou</w:t>
      </w:r>
      <w:r w:rsidRPr="00AD357B">
        <w:rPr>
          <w:rFonts w:hint="eastAsia"/>
          <w:snapToGrid/>
          <w:lang w:val="en-GB"/>
        </w:rPr>
        <w:t>在被引渡到突尼斯时面临可能遭受酷刑的可预期、实际和个人风险。从而得出结论</w:t>
      </w:r>
      <w:r>
        <w:rPr>
          <w:rFonts w:hint="eastAsia"/>
          <w:snapToGrid/>
          <w:lang w:val="en-GB"/>
        </w:rPr>
        <w:t>，</w:t>
      </w:r>
      <w:r w:rsidRPr="00AD357B">
        <w:rPr>
          <w:rFonts w:hint="eastAsia"/>
          <w:snapToGrid/>
          <w:lang w:val="en-GB"/>
        </w:rPr>
        <w:t>从缔约国引渡他构成违反《公约》第</w:t>
      </w:r>
      <w:r w:rsidRPr="00AD357B">
        <w:rPr>
          <w:snapToGrid/>
          <w:lang w:val="en-GB"/>
        </w:rPr>
        <w:t>3</w:t>
      </w:r>
      <w:r w:rsidRPr="00AD357B">
        <w:rPr>
          <w:rFonts w:hint="eastAsia"/>
          <w:snapToGrid/>
          <w:lang w:val="en-GB"/>
        </w:rPr>
        <w:t>条的行为。</w:t>
      </w:r>
    </w:p>
    <w:p w:rsidR="00CB70EA" w:rsidRPr="00AD357B" w:rsidRDefault="00CB70EA" w:rsidP="000A2440">
      <w:pPr>
        <w:pStyle w:val="SingleTxtGC"/>
        <w:rPr>
          <w:snapToGrid/>
          <w:lang w:val="en-GB"/>
        </w:rPr>
      </w:pPr>
      <w:r w:rsidRPr="00AD357B">
        <w:rPr>
          <w:snapToGrid/>
          <w:lang w:val="en-GB"/>
        </w:rPr>
        <w:t>1</w:t>
      </w:r>
      <w:r>
        <w:rPr>
          <w:snapToGrid/>
          <w:lang w:val="en-GB"/>
        </w:rPr>
        <w:t>2.</w:t>
      </w:r>
      <w:r w:rsidRPr="00AD357B">
        <w:rPr>
          <w:snapToGrid/>
          <w:lang w:val="en-GB"/>
        </w:rPr>
        <w:tab/>
      </w:r>
      <w:r w:rsidRPr="00AD357B">
        <w:rPr>
          <w:rFonts w:hint="eastAsia"/>
          <w:snapToGrid/>
          <w:lang w:val="en-GB"/>
        </w:rPr>
        <w:t>禁止酷刑委员会根据《禁止酷刑和其他残忍、不人道或有辱人格的待遇或处罚公约》第</w:t>
      </w:r>
      <w:r w:rsidRPr="00AD357B">
        <w:rPr>
          <w:snapToGrid/>
          <w:lang w:val="en-GB"/>
        </w:rPr>
        <w:t>22</w:t>
      </w:r>
      <w:r w:rsidRPr="00AD357B">
        <w:rPr>
          <w:rFonts w:hint="eastAsia"/>
          <w:snapToGrid/>
          <w:lang w:val="en-GB"/>
        </w:rPr>
        <w:t>条第</w:t>
      </w:r>
      <w:r w:rsidRPr="00AD357B">
        <w:rPr>
          <w:snapToGrid/>
          <w:lang w:val="en-GB"/>
        </w:rPr>
        <w:t>7</w:t>
      </w:r>
      <w:r w:rsidRPr="00AD357B">
        <w:rPr>
          <w:rFonts w:hint="eastAsia"/>
          <w:snapToGrid/>
          <w:lang w:val="en-GB"/>
        </w:rPr>
        <w:t>款采取行动</w:t>
      </w:r>
      <w:r>
        <w:rPr>
          <w:rFonts w:hint="eastAsia"/>
          <w:snapToGrid/>
          <w:lang w:val="en-GB"/>
        </w:rPr>
        <w:t>，</w:t>
      </w:r>
      <w:r w:rsidRPr="00AD357B">
        <w:rPr>
          <w:rFonts w:hint="eastAsia"/>
          <w:snapToGrid/>
          <w:lang w:val="en-GB"/>
        </w:rPr>
        <w:t>认为其现有掌握的资料表明缔约国违反了《公约》第</w:t>
      </w:r>
      <w:r w:rsidRPr="00AD357B">
        <w:rPr>
          <w:snapToGrid/>
          <w:lang w:val="en-GB"/>
        </w:rPr>
        <w:t>3</w:t>
      </w:r>
      <w:r w:rsidRPr="00AD357B">
        <w:rPr>
          <w:rFonts w:hint="eastAsia"/>
          <w:snapToGrid/>
          <w:lang w:val="en-GB"/>
        </w:rPr>
        <w:t>条。</w:t>
      </w:r>
    </w:p>
    <w:p w:rsidR="0008128F" w:rsidRDefault="00CB70EA" w:rsidP="000A2440">
      <w:pPr>
        <w:pStyle w:val="SingleTxtGC"/>
        <w:rPr>
          <w:snapToGrid/>
          <w:lang w:val="en-GB"/>
        </w:rPr>
        <w:sectPr w:rsidR="0008128F" w:rsidSect="000C5BEB">
          <w:footnotePr>
            <w:numFmt w:val="lowerLetter"/>
            <w:numRestart w:val="eachSect"/>
          </w:footnotePr>
          <w:endnotePr>
            <w:numFmt w:val="decimal"/>
          </w:endnotePr>
          <w:pgSz w:w="11906" w:h="16838" w:code="9"/>
          <w:pgMar w:top="1701" w:right="1134" w:bottom="2268" w:left="1134" w:header="1134" w:footer="1701" w:gutter="0"/>
          <w:cols w:space="425"/>
          <w:docGrid w:type="linesAndChars" w:linePitch="326"/>
        </w:sectPr>
      </w:pPr>
      <w:r w:rsidRPr="00AD357B">
        <w:rPr>
          <w:snapToGrid/>
          <w:lang w:val="en-GB"/>
        </w:rPr>
        <w:t>1</w:t>
      </w:r>
      <w:r>
        <w:rPr>
          <w:snapToGrid/>
          <w:lang w:val="en-GB"/>
        </w:rPr>
        <w:t>3.</w:t>
      </w:r>
      <w:r w:rsidRPr="00AD357B">
        <w:rPr>
          <w:snapToGrid/>
          <w:lang w:val="en-GB"/>
        </w:rPr>
        <w:tab/>
      </w:r>
      <w:r>
        <w:rPr>
          <w:rFonts w:hint="eastAsia"/>
          <w:snapToGrid/>
          <w:lang w:val="en-GB"/>
        </w:rPr>
        <w:t>委员会</w:t>
      </w:r>
      <w:r w:rsidRPr="00AD357B">
        <w:rPr>
          <w:rFonts w:hint="eastAsia"/>
          <w:snapToGrid/>
          <w:lang w:val="en-GB"/>
        </w:rPr>
        <w:t>根据其</w:t>
      </w:r>
      <w:r>
        <w:rPr>
          <w:rFonts w:hint="eastAsia"/>
          <w:snapToGrid/>
          <w:lang w:val="en-GB"/>
        </w:rPr>
        <w:t>议事</w:t>
      </w:r>
      <w:r w:rsidRPr="00AD357B">
        <w:rPr>
          <w:rFonts w:hint="eastAsia"/>
          <w:snapToGrid/>
          <w:lang w:val="en-GB"/>
        </w:rPr>
        <w:t>规则第</w:t>
      </w:r>
      <w:r w:rsidRPr="00AD357B">
        <w:rPr>
          <w:snapToGrid/>
          <w:lang w:val="en-GB"/>
        </w:rPr>
        <w:t>118</w:t>
      </w:r>
      <w:r>
        <w:rPr>
          <w:rFonts w:hint="eastAsia"/>
          <w:snapToGrid/>
          <w:lang w:val="en-GB"/>
        </w:rPr>
        <w:t>条</w:t>
      </w:r>
      <w:r>
        <w:rPr>
          <w:rFonts w:hint="eastAsia"/>
          <w:snapToGrid/>
          <w:lang w:val="en-GB"/>
        </w:rPr>
        <w:t>(</w:t>
      </w:r>
      <w:r>
        <w:rPr>
          <w:rFonts w:hint="eastAsia"/>
          <w:snapToGrid/>
          <w:lang w:val="en-GB"/>
        </w:rPr>
        <w:t>原</w:t>
      </w:r>
      <w:r w:rsidRPr="00AD357B">
        <w:rPr>
          <w:rFonts w:hint="eastAsia"/>
          <w:snapToGrid/>
          <w:lang w:val="en-GB"/>
        </w:rPr>
        <w:t>第</w:t>
      </w:r>
      <w:r w:rsidRPr="00AD357B">
        <w:rPr>
          <w:snapToGrid/>
          <w:lang w:val="en-GB"/>
        </w:rPr>
        <w:t>112</w:t>
      </w:r>
      <w:r w:rsidRPr="00AD357B">
        <w:rPr>
          <w:rFonts w:hint="eastAsia"/>
          <w:snapToGrid/>
          <w:lang w:val="en-GB"/>
        </w:rPr>
        <w:t>条</w:t>
      </w:r>
      <w:r>
        <w:rPr>
          <w:rFonts w:hint="eastAsia"/>
          <w:snapToGrid/>
          <w:lang w:val="en-GB"/>
        </w:rPr>
        <w:t>)</w:t>
      </w:r>
      <w:r w:rsidRPr="00AD357B">
        <w:rPr>
          <w:rFonts w:hint="eastAsia"/>
          <w:snapToGrid/>
          <w:lang w:val="en-GB"/>
        </w:rPr>
        <w:t>第</w:t>
      </w:r>
      <w:r w:rsidRPr="00AD357B">
        <w:rPr>
          <w:snapToGrid/>
          <w:lang w:val="en-GB"/>
        </w:rPr>
        <w:t>5</w:t>
      </w:r>
      <w:r w:rsidRPr="00AD357B">
        <w:rPr>
          <w:rFonts w:hint="eastAsia"/>
          <w:snapToGrid/>
          <w:lang w:val="en-GB"/>
        </w:rPr>
        <w:t>款之规定</w:t>
      </w:r>
      <w:r>
        <w:rPr>
          <w:rFonts w:hint="eastAsia"/>
          <w:snapToGrid/>
          <w:lang w:val="en-GB"/>
        </w:rPr>
        <w:t>，</w:t>
      </w:r>
      <w:r w:rsidRPr="00AD357B">
        <w:rPr>
          <w:rFonts w:hint="eastAsia"/>
          <w:snapToGrid/>
          <w:lang w:val="en-GB"/>
        </w:rPr>
        <w:t>敦促缔约国</w:t>
      </w:r>
      <w:r w:rsidRPr="008B4809">
        <w:rPr>
          <w:rFonts w:hint="eastAsia"/>
          <w:snapToGrid/>
          <w:lang w:val="en-GB"/>
        </w:rPr>
        <w:t>为</w:t>
      </w:r>
      <w:r w:rsidRPr="008B4809">
        <w:rPr>
          <w:snapToGrid/>
          <w:lang w:val="en-GB"/>
        </w:rPr>
        <w:t>Onsi Abichou</w:t>
      </w:r>
      <w:r w:rsidRPr="008B4809">
        <w:rPr>
          <w:rFonts w:hint="eastAsia"/>
          <w:snapToGrid/>
          <w:lang w:val="en-GB"/>
        </w:rPr>
        <w:t>作出补救</w:t>
      </w:r>
      <w:r>
        <w:rPr>
          <w:rFonts w:hint="eastAsia"/>
          <w:snapToGrid/>
          <w:lang w:val="en-GB"/>
        </w:rPr>
        <w:t>，</w:t>
      </w:r>
      <w:r w:rsidRPr="00AD357B">
        <w:rPr>
          <w:rFonts w:hint="eastAsia"/>
          <w:snapToGrid/>
          <w:lang w:val="en-GB"/>
        </w:rPr>
        <w:t>包括充分的赔偿。委员会还希望缔约国在</w:t>
      </w:r>
      <w:r w:rsidRPr="00AD357B">
        <w:rPr>
          <w:snapToGrid/>
          <w:lang w:val="en-GB"/>
        </w:rPr>
        <w:t>90</w:t>
      </w:r>
      <w:r w:rsidRPr="00AD357B">
        <w:rPr>
          <w:rFonts w:hint="eastAsia"/>
          <w:snapToGrid/>
          <w:lang w:val="en-GB"/>
        </w:rPr>
        <w:t>天内向其通报为执行本决定所采取的措施。</w:t>
      </w:r>
    </w:p>
    <w:p w:rsidR="007F1D79" w:rsidRDefault="007F1D79" w:rsidP="007F1D79">
      <w:pPr>
        <w:pStyle w:val="H1GC"/>
        <w:rPr>
          <w:rFonts w:hint="eastAsia"/>
        </w:rPr>
      </w:pPr>
      <w:r>
        <w:rPr>
          <w:rFonts w:hint="eastAsia"/>
        </w:rPr>
        <w:tab/>
      </w:r>
      <w:r>
        <w:rPr>
          <w:rFonts w:hint="eastAsia"/>
        </w:rPr>
        <w:tab/>
      </w:r>
      <w:r w:rsidRPr="00A86594">
        <w:rPr>
          <w:rFonts w:hint="eastAsia"/>
        </w:rPr>
        <w:t>第</w:t>
      </w:r>
      <w:r>
        <w:t>431</w:t>
      </w:r>
      <w:r w:rsidRPr="00A86594">
        <w:t>/</w:t>
      </w:r>
      <w:r>
        <w:t>2</w:t>
      </w:r>
      <w:r w:rsidRPr="00A86594">
        <w:t>0</w:t>
      </w:r>
      <w:r>
        <w:t>1</w:t>
      </w:r>
      <w:r w:rsidRPr="00A86594">
        <w:t>0</w:t>
      </w:r>
      <w:r w:rsidRPr="00A86594">
        <w:rPr>
          <w:rFonts w:hint="eastAsia"/>
        </w:rPr>
        <w:t>号来文：</w:t>
      </w:r>
      <w:r w:rsidRPr="00B6608E">
        <w:rPr>
          <w:b/>
          <w:i/>
        </w:rPr>
        <w:t>Y</w:t>
      </w:r>
      <w:r w:rsidRPr="00B6608E">
        <w:rPr>
          <w:i/>
        </w:rPr>
        <w:t>.</w:t>
      </w:r>
      <w:r w:rsidRPr="007F1D79">
        <w:rPr>
          <w:rFonts w:eastAsia="KaiTi_GB2312" w:hint="eastAsia"/>
          <w:b/>
        </w:rPr>
        <w:t>诉瑞士</w:t>
      </w:r>
      <w:r w:rsidRPr="00B6608E">
        <w:rPr>
          <w:color w:val="0000FF"/>
        </w:rPr>
        <w:footnoteReference w:customMarkFollows="1" w:id="160"/>
        <w:t>*</w:t>
      </w:r>
    </w:p>
    <w:tbl>
      <w:tblPr>
        <w:tblStyle w:val="TableGrid"/>
        <w:tblW w:w="0" w:type="auto"/>
        <w:tblInd w:w="156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2173"/>
        <w:gridCol w:w="4758"/>
      </w:tblGrid>
      <w:tr w:rsidR="007F1D79" w:rsidRPr="00C74FB6" w:rsidTr="001A17CA">
        <w:trPr>
          <w:cantSplit/>
        </w:trPr>
        <w:tc>
          <w:tcPr>
            <w:tcW w:w="2173" w:type="dxa"/>
          </w:tcPr>
          <w:p w:rsidR="007F1D79" w:rsidRPr="00C74FB6" w:rsidRDefault="007F1D79" w:rsidP="001A17CA">
            <w:pPr>
              <w:pStyle w:val="SingleTxtGC"/>
              <w:ind w:left="0" w:right="0"/>
              <w:rPr>
                <w:rFonts w:eastAsia="KaiTi_GB2312"/>
              </w:rPr>
            </w:pPr>
            <w:r w:rsidRPr="00B115C8">
              <w:rPr>
                <w:rFonts w:ascii="Time New Roman" w:eastAsia="KaiTi_GB2312" w:hAnsi="Time New Roman" w:hint="eastAsia"/>
              </w:rPr>
              <w:t>提交人</w:t>
            </w:r>
            <w:r w:rsidRPr="00B115C8">
              <w:rPr>
                <w:rFonts w:eastAsia="KaiTi_GB2312" w:hint="eastAsia"/>
              </w:rPr>
              <w:t>：</w:t>
            </w:r>
          </w:p>
        </w:tc>
        <w:tc>
          <w:tcPr>
            <w:tcW w:w="4758" w:type="dxa"/>
          </w:tcPr>
          <w:p w:rsidR="007F1D79" w:rsidRPr="00C74FB6" w:rsidRDefault="007F1D79" w:rsidP="001A17CA">
            <w:pPr>
              <w:pStyle w:val="SingleTxtGC"/>
              <w:ind w:left="0" w:right="0"/>
            </w:pPr>
            <w:r>
              <w:rPr>
                <w:lang w:val="en-GB"/>
              </w:rPr>
              <w:t>Y</w:t>
            </w:r>
            <w:r w:rsidRPr="00784E90">
              <w:rPr>
                <w:lang w:val="en-GB"/>
              </w:rPr>
              <w:t>.</w:t>
            </w:r>
            <w:r>
              <w:rPr>
                <w:rFonts w:hint="eastAsia"/>
                <w:lang w:val="en-GB"/>
              </w:rPr>
              <w:t>(</w:t>
            </w:r>
            <w:r w:rsidRPr="00784E90">
              <w:rPr>
                <w:rFonts w:hint="eastAsia"/>
                <w:lang w:val="en-GB"/>
              </w:rPr>
              <w:t>由</w:t>
            </w:r>
            <w:r>
              <w:rPr>
                <w:lang w:val="en-GB"/>
              </w:rPr>
              <w:t>Oliver</w:t>
            </w:r>
            <w:r w:rsidRPr="00784E90">
              <w:rPr>
                <w:lang w:val="en-GB"/>
              </w:rPr>
              <w:t xml:space="preserve"> </w:t>
            </w:r>
            <w:r>
              <w:rPr>
                <w:lang w:val="en-GB"/>
              </w:rPr>
              <w:t>Brunetti</w:t>
            </w:r>
            <w:r w:rsidRPr="00784E90">
              <w:rPr>
                <w:rFonts w:hint="eastAsia"/>
                <w:lang w:val="en-GB"/>
              </w:rPr>
              <w:t>律师代理</w:t>
            </w:r>
            <w:r w:rsidRPr="00784E90">
              <w:rPr>
                <w:rFonts w:hint="eastAsia"/>
                <w:lang w:val="en-GB"/>
              </w:rPr>
              <w:t>)</w:t>
            </w:r>
          </w:p>
        </w:tc>
      </w:tr>
      <w:tr w:rsidR="007F1D79" w:rsidRPr="00C74FB6" w:rsidTr="001A17CA">
        <w:trPr>
          <w:cantSplit/>
        </w:trPr>
        <w:tc>
          <w:tcPr>
            <w:tcW w:w="2173" w:type="dxa"/>
          </w:tcPr>
          <w:p w:rsidR="007F1D79" w:rsidRPr="00C74FB6" w:rsidRDefault="007F1D79" w:rsidP="001A17CA">
            <w:pPr>
              <w:pStyle w:val="SingleTxtGC"/>
              <w:ind w:left="0" w:right="0"/>
              <w:rPr>
                <w:rFonts w:eastAsia="KaiTi_GB2312"/>
              </w:rPr>
            </w:pPr>
            <w:r w:rsidRPr="005749F7">
              <w:rPr>
                <w:rFonts w:ascii="Time New Roman" w:eastAsia="KaiTi_GB2312" w:hAnsi="Time New Roman" w:hint="eastAsia"/>
              </w:rPr>
              <w:t>据称受害人</w:t>
            </w:r>
            <w:r w:rsidRPr="00B115C8">
              <w:rPr>
                <w:rFonts w:ascii="Time New Roman" w:eastAsia="KaiTi_GB2312" w:hAnsi="Time New Roman" w:hint="eastAsia"/>
              </w:rPr>
              <w:t>：</w:t>
            </w:r>
          </w:p>
        </w:tc>
        <w:tc>
          <w:tcPr>
            <w:tcW w:w="4758" w:type="dxa"/>
          </w:tcPr>
          <w:p w:rsidR="007F1D79" w:rsidRPr="00C74FB6" w:rsidRDefault="007F1D79" w:rsidP="001A17CA">
            <w:pPr>
              <w:pStyle w:val="SingleTxtGC"/>
              <w:ind w:left="0" w:right="0"/>
            </w:pPr>
            <w:r w:rsidRPr="00C74FB6">
              <w:rPr>
                <w:rFonts w:hint="eastAsia"/>
              </w:rPr>
              <w:t>提交人</w:t>
            </w:r>
          </w:p>
        </w:tc>
      </w:tr>
      <w:tr w:rsidR="007F1D79" w:rsidRPr="00C74FB6" w:rsidTr="001A17CA">
        <w:trPr>
          <w:cantSplit/>
        </w:trPr>
        <w:tc>
          <w:tcPr>
            <w:tcW w:w="2173" w:type="dxa"/>
          </w:tcPr>
          <w:p w:rsidR="007F1D79" w:rsidRPr="00C74FB6" w:rsidRDefault="007F1D79" w:rsidP="001A17CA">
            <w:pPr>
              <w:pStyle w:val="SingleTxtGC"/>
              <w:ind w:left="0" w:right="0"/>
              <w:rPr>
                <w:rFonts w:eastAsia="KaiTi_GB2312"/>
              </w:rPr>
            </w:pPr>
            <w:r w:rsidRPr="005749F7">
              <w:rPr>
                <w:rFonts w:ascii="Time New Roman" w:eastAsia="KaiTi_GB2312" w:hAnsi="Time New Roman" w:hint="eastAsia"/>
              </w:rPr>
              <w:t>所涉缔约国</w:t>
            </w:r>
            <w:r w:rsidRPr="00B115C8">
              <w:rPr>
                <w:rFonts w:ascii="Time New Roman" w:eastAsia="KaiTi_GB2312" w:hAnsi="Time New Roman" w:hint="eastAsia"/>
              </w:rPr>
              <w:t>：</w:t>
            </w:r>
          </w:p>
        </w:tc>
        <w:tc>
          <w:tcPr>
            <w:tcW w:w="4758" w:type="dxa"/>
          </w:tcPr>
          <w:p w:rsidR="007F1D79" w:rsidRPr="00C74FB6" w:rsidRDefault="007F1D79" w:rsidP="001A17CA">
            <w:pPr>
              <w:pStyle w:val="SingleTxtGC"/>
              <w:ind w:left="0" w:right="0"/>
              <w:rPr>
                <w:rFonts w:hint="eastAsia"/>
              </w:rPr>
            </w:pPr>
            <w:r>
              <w:rPr>
                <w:rFonts w:hint="eastAsia"/>
              </w:rPr>
              <w:t>瑞士</w:t>
            </w:r>
          </w:p>
        </w:tc>
      </w:tr>
      <w:tr w:rsidR="007F1D79" w:rsidRPr="00C74FB6" w:rsidTr="001A17CA">
        <w:trPr>
          <w:cantSplit/>
        </w:trPr>
        <w:tc>
          <w:tcPr>
            <w:tcW w:w="2173" w:type="dxa"/>
          </w:tcPr>
          <w:p w:rsidR="007F1D79" w:rsidRPr="005749F7" w:rsidRDefault="007F1D79" w:rsidP="001A17CA">
            <w:pPr>
              <w:pStyle w:val="SingleTxtGC"/>
              <w:ind w:left="0" w:right="0"/>
              <w:rPr>
                <w:rFonts w:ascii="Time New Roman" w:eastAsia="KaiTi_GB2312" w:hAnsi="Time New Roman" w:hint="eastAsia"/>
              </w:rPr>
            </w:pPr>
            <w:r>
              <w:rPr>
                <w:rFonts w:ascii="Time New Roman" w:eastAsia="KaiTi_GB2312" w:hAnsi="Time New Roman" w:hint="eastAsia"/>
              </w:rPr>
              <w:t>申诉</w:t>
            </w:r>
            <w:r w:rsidRPr="00B115C8">
              <w:rPr>
                <w:rFonts w:ascii="Time New Roman" w:eastAsia="KaiTi_GB2312" w:hAnsi="Time New Roman" w:hint="eastAsia"/>
              </w:rPr>
              <w:t>日</w:t>
            </w:r>
            <w:r w:rsidRPr="005749F7">
              <w:rPr>
                <w:rFonts w:ascii="Time New Roman" w:eastAsia="KaiTi_GB2312" w:hAnsi="Time New Roman" w:hint="eastAsia"/>
              </w:rPr>
              <w:t>期</w:t>
            </w:r>
            <w:r w:rsidRPr="00B115C8">
              <w:rPr>
                <w:rFonts w:ascii="Time New Roman" w:eastAsia="KaiTi_GB2312" w:hAnsi="Time New Roman" w:hint="eastAsia"/>
              </w:rPr>
              <w:t>：</w:t>
            </w:r>
          </w:p>
        </w:tc>
        <w:tc>
          <w:tcPr>
            <w:tcW w:w="4758" w:type="dxa"/>
          </w:tcPr>
          <w:p w:rsidR="007F1D79" w:rsidRPr="00C74FB6" w:rsidRDefault="007F1D79" w:rsidP="001A17CA">
            <w:pPr>
              <w:pStyle w:val="SingleTxtGC"/>
              <w:ind w:left="0" w:right="0"/>
              <w:rPr>
                <w:rFonts w:hint="eastAsia"/>
              </w:rPr>
            </w:pPr>
            <w:r>
              <w:rPr>
                <w:rFonts w:hint="eastAsia"/>
              </w:rPr>
              <w:t>2010</w:t>
            </w:r>
            <w:r>
              <w:rPr>
                <w:rFonts w:hint="eastAsia"/>
              </w:rPr>
              <w:t>年</w:t>
            </w:r>
            <w:r>
              <w:rPr>
                <w:rFonts w:hint="eastAsia"/>
              </w:rPr>
              <w:t>8</w:t>
            </w:r>
            <w:r>
              <w:rPr>
                <w:rFonts w:hint="eastAsia"/>
              </w:rPr>
              <w:t>月</w:t>
            </w:r>
            <w:r>
              <w:rPr>
                <w:rFonts w:hint="eastAsia"/>
              </w:rPr>
              <w:t>31</w:t>
            </w:r>
            <w:r>
              <w:rPr>
                <w:rFonts w:hint="eastAsia"/>
              </w:rPr>
              <w:t>日</w:t>
            </w:r>
            <w:r w:rsidRPr="00C74FB6">
              <w:rPr>
                <w:rFonts w:hint="eastAsia"/>
              </w:rPr>
              <w:t>(</w:t>
            </w:r>
            <w:r w:rsidRPr="00C74FB6">
              <w:rPr>
                <w:rFonts w:hint="eastAsia"/>
              </w:rPr>
              <w:t>首次提交</w:t>
            </w:r>
            <w:r w:rsidRPr="00C74FB6">
              <w:rPr>
                <w:rFonts w:hint="eastAsia"/>
              </w:rPr>
              <w:t>)</w:t>
            </w:r>
          </w:p>
        </w:tc>
      </w:tr>
    </w:tbl>
    <w:p w:rsidR="007F1D79" w:rsidRPr="00784E90" w:rsidRDefault="007F1D79" w:rsidP="007F1D79">
      <w:pPr>
        <w:pStyle w:val="SingleTxtGC"/>
        <w:spacing w:before="240"/>
        <w:rPr>
          <w:lang w:val="en-GB"/>
        </w:rPr>
      </w:pPr>
      <w:r w:rsidRPr="00784E90">
        <w:rPr>
          <w:lang w:val="en-GB"/>
        </w:rPr>
        <w:tab/>
      </w:r>
      <w:r w:rsidRPr="00784E90">
        <w:rPr>
          <w:lang w:val="en-GB"/>
        </w:rPr>
        <w:t>根据《</w:t>
      </w:r>
      <w:r w:rsidRPr="00784E90">
        <w:rPr>
          <w:rFonts w:hint="eastAsia"/>
          <w:lang w:val="en-GB"/>
        </w:rPr>
        <w:t>禁止酷刑和其他残忍、不人道或有辱人格的待遇或处罚公约</w:t>
      </w:r>
      <w:r w:rsidRPr="00784E90">
        <w:rPr>
          <w:lang w:val="en-GB"/>
        </w:rPr>
        <w:t>》第</w:t>
      </w:r>
      <w:r>
        <w:rPr>
          <w:rFonts w:hint="eastAsia"/>
          <w:lang w:val="en-GB"/>
        </w:rPr>
        <w:t>17</w:t>
      </w:r>
      <w:r w:rsidRPr="00784E90">
        <w:rPr>
          <w:lang w:val="en-GB"/>
        </w:rPr>
        <w:t>条设立的</w:t>
      </w:r>
      <w:r w:rsidRPr="00C204F1">
        <w:rPr>
          <w:rFonts w:eastAsia="KaiTi_GB2312"/>
          <w:lang w:val="en-GB"/>
        </w:rPr>
        <w:t>禁止酷刑委员会</w:t>
      </w:r>
      <w:r w:rsidRPr="00784E90">
        <w:rPr>
          <w:lang w:val="en-GB"/>
        </w:rPr>
        <w:t>，</w:t>
      </w:r>
    </w:p>
    <w:p w:rsidR="007F1D79" w:rsidRPr="00784E90" w:rsidRDefault="007F1D79" w:rsidP="007F1D79">
      <w:pPr>
        <w:pStyle w:val="SingleTxtGC"/>
        <w:rPr>
          <w:rFonts w:hint="eastAsia"/>
          <w:lang w:val="en-GB"/>
        </w:rPr>
      </w:pPr>
      <w:r w:rsidRPr="00784E90">
        <w:rPr>
          <w:lang w:val="en-GB"/>
        </w:rPr>
        <w:tab/>
      </w:r>
      <w:r w:rsidRPr="00784E90">
        <w:rPr>
          <w:rFonts w:hint="eastAsia"/>
        </w:rPr>
        <w:t>于</w:t>
      </w:r>
      <w:r>
        <w:t>2</w:t>
      </w:r>
      <w:r w:rsidRPr="00784E90">
        <w:t>0</w:t>
      </w:r>
      <w:r>
        <w:t>13</w:t>
      </w:r>
      <w:r w:rsidRPr="00784E90">
        <w:rPr>
          <w:rFonts w:hint="eastAsia"/>
        </w:rPr>
        <w:t>年</w:t>
      </w:r>
      <w:r>
        <w:t>5</w:t>
      </w:r>
      <w:r w:rsidRPr="00784E90">
        <w:rPr>
          <w:rFonts w:hint="eastAsia"/>
        </w:rPr>
        <w:t>月</w:t>
      </w:r>
      <w:r>
        <w:t>21</w:t>
      </w:r>
      <w:r w:rsidRPr="00784E90">
        <w:rPr>
          <w:rFonts w:hint="eastAsia"/>
        </w:rPr>
        <w:t>日</w:t>
      </w:r>
      <w:r w:rsidRPr="00C204F1">
        <w:rPr>
          <w:rFonts w:eastAsia="KaiTi_GB2312" w:hint="eastAsia"/>
        </w:rPr>
        <w:t>举行会议</w:t>
      </w:r>
      <w:r w:rsidRPr="00784E90">
        <w:rPr>
          <w:rFonts w:hint="eastAsia"/>
        </w:rPr>
        <w:t>，</w:t>
      </w:r>
    </w:p>
    <w:p w:rsidR="007F1D79" w:rsidRPr="00784E90" w:rsidRDefault="007F1D79" w:rsidP="007F1D79">
      <w:pPr>
        <w:pStyle w:val="SingleTxtGC"/>
        <w:rPr>
          <w:rFonts w:hint="eastAsia"/>
          <w:lang w:val="en-GB"/>
        </w:rPr>
      </w:pPr>
      <w:r w:rsidRPr="00784E90">
        <w:rPr>
          <w:lang w:val="en-GB"/>
        </w:rPr>
        <w:tab/>
      </w:r>
      <w:r w:rsidRPr="00A86594">
        <w:rPr>
          <w:rFonts w:eastAsia="KaiTi_GB2312" w:hint="eastAsia"/>
        </w:rPr>
        <w:t>结束了</w:t>
      </w:r>
      <w:r>
        <w:t>Oliver</w:t>
      </w:r>
      <w:r w:rsidRPr="00784E90">
        <w:t xml:space="preserve"> </w:t>
      </w:r>
      <w:r>
        <w:t>Brunetti</w:t>
      </w:r>
      <w:r w:rsidRPr="00784E90">
        <w:rPr>
          <w:rFonts w:hint="eastAsia"/>
        </w:rPr>
        <w:t>代表</w:t>
      </w:r>
      <w:r>
        <w:t>Y</w:t>
      </w:r>
      <w:r w:rsidRPr="00784E90">
        <w:rPr>
          <w:rFonts w:hint="eastAsia"/>
        </w:rPr>
        <w:t>.</w:t>
      </w:r>
      <w:r>
        <w:rPr>
          <w:rFonts w:hint="eastAsia"/>
        </w:rPr>
        <w:t xml:space="preserve"> </w:t>
      </w:r>
      <w:r w:rsidRPr="00784E90">
        <w:rPr>
          <w:rFonts w:hint="eastAsia"/>
        </w:rPr>
        <w:t>根据《禁止酷刑和其他残忍、不人道或有辱人格的待遇或处罚公约》第</w:t>
      </w:r>
      <w:r>
        <w:t>22</w:t>
      </w:r>
      <w:r w:rsidRPr="00784E90">
        <w:rPr>
          <w:rFonts w:hint="eastAsia"/>
        </w:rPr>
        <w:t>条提交禁止酷刑委员会的第</w:t>
      </w:r>
      <w:r>
        <w:t>431</w:t>
      </w:r>
      <w:r w:rsidRPr="00784E90">
        <w:t>/</w:t>
      </w:r>
      <w:r>
        <w:t>2</w:t>
      </w:r>
      <w:r w:rsidRPr="00784E90">
        <w:t>0</w:t>
      </w:r>
      <w:r>
        <w:t>1</w:t>
      </w:r>
      <w:r w:rsidRPr="00784E90">
        <w:t>0</w:t>
      </w:r>
      <w:r w:rsidRPr="00784E90">
        <w:rPr>
          <w:rFonts w:hint="eastAsia"/>
        </w:rPr>
        <w:t>号申诉的审议工作，</w:t>
      </w:r>
    </w:p>
    <w:p w:rsidR="007F1D79" w:rsidRPr="00784E90" w:rsidRDefault="007F1D79" w:rsidP="007F1D79">
      <w:pPr>
        <w:pStyle w:val="SingleTxtGC"/>
        <w:rPr>
          <w:rFonts w:hint="eastAsia"/>
          <w:lang w:val="en-GB"/>
        </w:rPr>
      </w:pPr>
      <w:r w:rsidRPr="00784E90">
        <w:rPr>
          <w:lang w:val="en-GB"/>
        </w:rPr>
        <w:tab/>
      </w:r>
      <w:r w:rsidRPr="00A86594">
        <w:rPr>
          <w:rFonts w:eastAsia="KaiTi_GB2312" w:hint="eastAsia"/>
        </w:rPr>
        <w:t>考虑了</w:t>
      </w:r>
      <w:r w:rsidRPr="00784E90">
        <w:rPr>
          <w:rFonts w:hint="eastAsia"/>
        </w:rPr>
        <w:t>申诉人、其律师和缔约国提交委员会的所有资料，</w:t>
      </w:r>
    </w:p>
    <w:p w:rsidR="007F1D79" w:rsidRPr="00784E90" w:rsidRDefault="007F1D79" w:rsidP="007F1D79">
      <w:pPr>
        <w:pStyle w:val="SingleTxtGC"/>
        <w:rPr>
          <w:rFonts w:hint="eastAsia"/>
          <w:lang w:val="en-GB"/>
        </w:rPr>
      </w:pPr>
      <w:r w:rsidRPr="00784E90">
        <w:rPr>
          <w:rFonts w:hint="eastAsia"/>
          <w:lang w:val="en-GB"/>
        </w:rPr>
        <w:tab/>
      </w:r>
      <w:r w:rsidRPr="00A86594">
        <w:rPr>
          <w:rFonts w:eastAsia="KaiTi_GB2312" w:hint="eastAsia"/>
          <w:lang w:val="en-GB"/>
        </w:rPr>
        <w:t>通过</w:t>
      </w:r>
      <w:r w:rsidRPr="00784E90">
        <w:rPr>
          <w:rFonts w:hint="eastAsia"/>
          <w:lang w:val="en-GB"/>
        </w:rPr>
        <w:t>以下：</w:t>
      </w:r>
    </w:p>
    <w:p w:rsidR="007F1D79" w:rsidRPr="00784E90" w:rsidRDefault="007F1D79" w:rsidP="007F1D79">
      <w:pPr>
        <w:pStyle w:val="H1GC"/>
        <w:rPr>
          <w:rFonts w:hint="eastAsia"/>
          <w:lang w:val="en-GB"/>
        </w:rPr>
      </w:pPr>
      <w:r w:rsidRPr="00A86594">
        <w:rPr>
          <w:rStyle w:val="H23GCChar"/>
          <w:rFonts w:hint="eastAsia"/>
        </w:rPr>
        <w:tab/>
      </w:r>
      <w:r w:rsidRPr="00A86594">
        <w:rPr>
          <w:rStyle w:val="H23GCChar"/>
          <w:rFonts w:hint="eastAsia"/>
        </w:rPr>
        <w:tab/>
      </w:r>
      <w:r w:rsidRPr="00784E90">
        <w:rPr>
          <w:rFonts w:hint="eastAsia"/>
        </w:rPr>
        <w:t>根据《禁止酷刑公约》第</w:t>
      </w:r>
      <w:r>
        <w:t>22</w:t>
      </w:r>
      <w:r w:rsidRPr="00784E90">
        <w:rPr>
          <w:rFonts w:hint="eastAsia"/>
        </w:rPr>
        <w:t>条第</w:t>
      </w:r>
      <w:r>
        <w:t>7</w:t>
      </w:r>
      <w:r w:rsidRPr="00784E90">
        <w:rPr>
          <w:rFonts w:hint="eastAsia"/>
        </w:rPr>
        <w:t>款作</w:t>
      </w:r>
      <w:r w:rsidRPr="00784E90">
        <w:rPr>
          <w:rFonts w:hint="eastAsia"/>
          <w:bCs/>
        </w:rPr>
        <w:t>出</w:t>
      </w:r>
      <w:r w:rsidRPr="00784E90">
        <w:rPr>
          <w:rFonts w:hint="eastAsia"/>
        </w:rPr>
        <w:t>的决定</w:t>
      </w:r>
    </w:p>
    <w:p w:rsidR="007F1D79" w:rsidRPr="00784E90" w:rsidRDefault="007F1D79" w:rsidP="007F1D79">
      <w:pPr>
        <w:pStyle w:val="SingleTxtGC"/>
        <w:rPr>
          <w:lang w:val="en-GB"/>
        </w:rPr>
      </w:pPr>
      <w:r>
        <w:rPr>
          <w:lang w:val="en-GB"/>
        </w:rPr>
        <w:t>1</w:t>
      </w:r>
      <w:r w:rsidRPr="00784E90">
        <w:rPr>
          <w:lang w:val="en-GB"/>
        </w:rPr>
        <w:t>.</w:t>
      </w:r>
      <w:r>
        <w:rPr>
          <w:lang w:val="en-GB"/>
        </w:rPr>
        <w:t>1</w:t>
      </w:r>
      <w:r>
        <w:rPr>
          <w:rFonts w:hint="eastAsia"/>
          <w:lang w:val="en-GB"/>
        </w:rPr>
        <w:t xml:space="preserve">  </w:t>
      </w:r>
      <w:r w:rsidRPr="00784E90">
        <w:rPr>
          <w:rFonts w:hint="eastAsia"/>
          <w:lang w:val="en-GB"/>
        </w:rPr>
        <w:t>申诉人</w:t>
      </w:r>
      <w:r>
        <w:rPr>
          <w:lang w:val="en-GB"/>
        </w:rPr>
        <w:t>Y</w:t>
      </w:r>
      <w:r w:rsidRPr="00784E90">
        <w:rPr>
          <w:rFonts w:hint="eastAsia"/>
          <w:lang w:val="en-GB"/>
        </w:rPr>
        <w:t>.</w:t>
      </w:r>
      <w:r w:rsidRPr="00784E90">
        <w:rPr>
          <w:rFonts w:hint="eastAsia"/>
          <w:lang w:val="en-GB"/>
        </w:rPr>
        <w:t>女士是土耳其公民。她声称，如果瑞士将其驱逐回土耳其，则违反了《禁止酷刑和其他残忍、不人道或有辱人格的待遇或处罚公约》第</w:t>
      </w:r>
      <w:r>
        <w:rPr>
          <w:lang w:val="en-GB"/>
        </w:rPr>
        <w:t>3</w:t>
      </w:r>
      <w:r w:rsidRPr="00784E90">
        <w:rPr>
          <w:rFonts w:hint="eastAsia"/>
          <w:lang w:val="en-GB"/>
        </w:rPr>
        <w:t>条。她由律师</w:t>
      </w:r>
      <w:r>
        <w:rPr>
          <w:lang w:val="en-GB"/>
        </w:rPr>
        <w:t>Oliver</w:t>
      </w:r>
      <w:r w:rsidRPr="00784E90">
        <w:rPr>
          <w:lang w:val="en-GB"/>
        </w:rPr>
        <w:t xml:space="preserve"> </w:t>
      </w:r>
      <w:r>
        <w:rPr>
          <w:lang w:val="en-GB"/>
        </w:rPr>
        <w:t>Brunetti</w:t>
      </w:r>
      <w:r w:rsidRPr="00784E90">
        <w:rPr>
          <w:rFonts w:hint="eastAsia"/>
          <w:lang w:val="en-GB"/>
        </w:rPr>
        <w:t>代理。</w:t>
      </w:r>
    </w:p>
    <w:p w:rsidR="007F1D79" w:rsidRPr="00784E90" w:rsidRDefault="007F1D79" w:rsidP="007F1D79">
      <w:pPr>
        <w:pStyle w:val="SingleTxtGC"/>
        <w:rPr>
          <w:rFonts w:hint="eastAsia"/>
          <w:lang w:val="en-GB"/>
        </w:rPr>
      </w:pPr>
      <w:r>
        <w:rPr>
          <w:lang w:val="en-GB"/>
        </w:rPr>
        <w:t>1</w:t>
      </w:r>
      <w:r w:rsidRPr="00784E90">
        <w:rPr>
          <w:lang w:val="en-GB"/>
        </w:rPr>
        <w:t>.</w:t>
      </w:r>
      <w:r>
        <w:rPr>
          <w:lang w:val="en-GB"/>
        </w:rPr>
        <w:t>2  2</w:t>
      </w:r>
      <w:r w:rsidRPr="00784E90">
        <w:rPr>
          <w:lang w:val="en-GB"/>
        </w:rPr>
        <w:t>0</w:t>
      </w:r>
      <w:r>
        <w:rPr>
          <w:lang w:val="en-GB"/>
        </w:rPr>
        <w:t>1</w:t>
      </w:r>
      <w:r w:rsidRPr="00784E90">
        <w:rPr>
          <w:lang w:val="en-GB"/>
        </w:rPr>
        <w:t>0</w:t>
      </w:r>
      <w:r w:rsidRPr="00784E90">
        <w:rPr>
          <w:rFonts w:hint="eastAsia"/>
          <w:lang w:val="en-GB"/>
        </w:rPr>
        <w:t>年</w:t>
      </w:r>
      <w:r>
        <w:rPr>
          <w:lang w:val="en-GB"/>
        </w:rPr>
        <w:t>9</w:t>
      </w:r>
      <w:r w:rsidRPr="00784E90">
        <w:rPr>
          <w:rFonts w:hint="eastAsia"/>
          <w:lang w:val="en-GB"/>
        </w:rPr>
        <w:t>月</w:t>
      </w:r>
      <w:r>
        <w:rPr>
          <w:lang w:val="en-GB"/>
        </w:rPr>
        <w:t>3</w:t>
      </w:r>
      <w:r w:rsidRPr="00784E90">
        <w:rPr>
          <w:rFonts w:hint="eastAsia"/>
          <w:lang w:val="en-GB"/>
        </w:rPr>
        <w:t>日，委员会根据议事规则第</w:t>
      </w:r>
      <w:r>
        <w:rPr>
          <w:lang w:val="en-GB"/>
        </w:rPr>
        <w:t>114</w:t>
      </w:r>
      <w:r w:rsidRPr="00784E90">
        <w:rPr>
          <w:rFonts w:hint="eastAsia"/>
          <w:lang w:val="en-GB"/>
        </w:rPr>
        <w:t>条</w:t>
      </w:r>
      <w:r>
        <w:rPr>
          <w:rFonts w:hint="eastAsia"/>
          <w:lang w:val="en-GB"/>
        </w:rPr>
        <w:t>(</w:t>
      </w:r>
      <w:r w:rsidRPr="00784E90">
        <w:rPr>
          <w:rFonts w:hint="eastAsia"/>
          <w:lang w:val="en-GB"/>
        </w:rPr>
        <w:t>原第</w:t>
      </w:r>
      <w:r>
        <w:rPr>
          <w:lang w:val="en-GB"/>
        </w:rPr>
        <w:t>1</w:t>
      </w:r>
      <w:r w:rsidRPr="00784E90">
        <w:rPr>
          <w:lang w:val="en-GB"/>
        </w:rPr>
        <w:t>0</w:t>
      </w:r>
      <w:r>
        <w:rPr>
          <w:lang w:val="en-GB"/>
        </w:rPr>
        <w:t>8</w:t>
      </w:r>
      <w:r w:rsidRPr="00784E90">
        <w:rPr>
          <w:rFonts w:hint="eastAsia"/>
          <w:lang w:val="en-GB"/>
        </w:rPr>
        <w:t>条规则</w:t>
      </w:r>
      <w:r>
        <w:rPr>
          <w:rFonts w:hint="eastAsia"/>
          <w:lang w:val="en-GB"/>
        </w:rPr>
        <w:t>)</w:t>
      </w:r>
      <w:r w:rsidRPr="00784E90">
        <w:rPr>
          <w:lang w:val="en-GB"/>
        </w:rPr>
        <w:t>(</w:t>
      </w:r>
      <w:r>
        <w:rPr>
          <w:lang w:val="en-GB"/>
        </w:rPr>
        <w:t>CAT</w:t>
      </w:r>
      <w:r w:rsidRPr="00784E90">
        <w:rPr>
          <w:lang w:val="en-GB"/>
        </w:rPr>
        <w:t>/</w:t>
      </w:r>
      <w:r>
        <w:rPr>
          <w:lang w:val="en-GB"/>
        </w:rPr>
        <w:t>C</w:t>
      </w:r>
      <w:r w:rsidRPr="00784E90">
        <w:rPr>
          <w:lang w:val="en-GB"/>
        </w:rPr>
        <w:t>/</w:t>
      </w:r>
      <w:r>
        <w:rPr>
          <w:lang w:val="en-GB"/>
        </w:rPr>
        <w:t>3</w:t>
      </w:r>
      <w:r w:rsidRPr="00784E90">
        <w:rPr>
          <w:lang w:val="en-GB"/>
        </w:rPr>
        <w:t>/</w:t>
      </w:r>
      <w:r>
        <w:rPr>
          <w:lang w:val="en-GB"/>
        </w:rPr>
        <w:t>Rev</w:t>
      </w:r>
      <w:r w:rsidRPr="00784E90">
        <w:rPr>
          <w:lang w:val="en-GB"/>
        </w:rPr>
        <w:t>.</w:t>
      </w:r>
      <w:r>
        <w:rPr>
          <w:lang w:val="en-GB"/>
        </w:rPr>
        <w:t>5</w:t>
      </w:r>
      <w:r w:rsidRPr="00784E90">
        <w:rPr>
          <w:lang w:val="en-GB"/>
        </w:rPr>
        <w:t>)</w:t>
      </w:r>
      <w:r w:rsidRPr="00784E90">
        <w:rPr>
          <w:rFonts w:hint="eastAsia"/>
          <w:lang w:val="en-GB"/>
        </w:rPr>
        <w:t>，请求缔约国，在委员会审议申诉人的来文期间，不要将申诉人驱逐回土耳其。缔约国同意了这一请求。</w:t>
      </w:r>
    </w:p>
    <w:p w:rsidR="007F1D79" w:rsidRPr="00784E90" w:rsidRDefault="007F1D79" w:rsidP="007F1D79">
      <w:pPr>
        <w:pStyle w:val="H23GC"/>
        <w:rPr>
          <w:lang w:val="en-GB"/>
        </w:rPr>
      </w:pPr>
      <w:r>
        <w:rPr>
          <w:rFonts w:hint="eastAsia"/>
          <w:lang w:val="en-GB"/>
        </w:rPr>
        <w:tab/>
      </w:r>
      <w:r>
        <w:rPr>
          <w:rFonts w:hint="eastAsia"/>
          <w:lang w:val="en-GB"/>
        </w:rPr>
        <w:tab/>
      </w:r>
      <w:r w:rsidRPr="00784E90">
        <w:rPr>
          <w:rFonts w:hint="eastAsia"/>
          <w:lang w:val="en-GB"/>
        </w:rPr>
        <w:t>申诉人陈述的事实</w:t>
      </w:r>
    </w:p>
    <w:p w:rsidR="007F1D79" w:rsidRPr="00784E90" w:rsidRDefault="007F1D79" w:rsidP="007F1D79">
      <w:pPr>
        <w:pStyle w:val="SingleTxtGC"/>
        <w:rPr>
          <w:rFonts w:hint="eastAsia"/>
          <w:lang w:val="en-GB"/>
        </w:rPr>
      </w:pPr>
      <w:r>
        <w:rPr>
          <w:lang w:val="en-GB"/>
        </w:rPr>
        <w:t>2</w:t>
      </w:r>
      <w:r w:rsidRPr="00784E90">
        <w:rPr>
          <w:lang w:val="en-GB"/>
        </w:rPr>
        <w:t>.</w:t>
      </w:r>
      <w:r>
        <w:rPr>
          <w:lang w:val="en-GB"/>
        </w:rPr>
        <w:t xml:space="preserve">1  </w:t>
      </w:r>
      <w:r w:rsidRPr="00784E90">
        <w:rPr>
          <w:rFonts w:hint="eastAsia"/>
          <w:lang w:val="en-GB"/>
        </w:rPr>
        <w:t>申诉人是库尔德血统的土耳其国民，出生于伊斯坦布尔。</w:t>
      </w:r>
      <w:r>
        <w:rPr>
          <w:lang w:val="en-GB"/>
        </w:rPr>
        <w:t>1997</w:t>
      </w:r>
      <w:r w:rsidRPr="00784E90">
        <w:rPr>
          <w:rFonts w:hint="eastAsia"/>
          <w:lang w:val="en-GB"/>
        </w:rPr>
        <w:t>年起在伊斯坦布尔美索不达米亚文化中心工作，教授民间舞蹈课。她的家庭因亲库尔德人自由主义观点和活动</w:t>
      </w:r>
      <w:bookmarkStart w:id="47" w:name="OLE_LINK4"/>
      <w:r w:rsidRPr="00784E90">
        <w:rPr>
          <w:rFonts w:hint="eastAsia"/>
          <w:lang w:val="en-GB"/>
        </w:rPr>
        <w:t>而被众所周知</w:t>
      </w:r>
      <w:bookmarkEnd w:id="47"/>
      <w:r w:rsidRPr="00784E90">
        <w:rPr>
          <w:rFonts w:hint="eastAsia"/>
          <w:lang w:val="en-GB"/>
        </w:rPr>
        <w:t>。</w:t>
      </w:r>
    </w:p>
    <w:p w:rsidR="007F1D79" w:rsidRPr="00784E90" w:rsidRDefault="007F1D79" w:rsidP="007F1D79">
      <w:pPr>
        <w:pStyle w:val="SingleTxtGC"/>
        <w:rPr>
          <w:rFonts w:hint="eastAsia"/>
          <w:lang w:val="en-GB"/>
        </w:rPr>
      </w:pPr>
      <w:r>
        <w:rPr>
          <w:lang w:val="en-GB"/>
        </w:rPr>
        <w:t>2</w:t>
      </w:r>
      <w:r w:rsidRPr="00784E90">
        <w:rPr>
          <w:lang w:val="en-GB"/>
        </w:rPr>
        <w:t>.</w:t>
      </w:r>
      <w:r>
        <w:rPr>
          <w:lang w:val="en-GB"/>
        </w:rPr>
        <w:t xml:space="preserve">2  </w:t>
      </w:r>
      <w:r w:rsidRPr="00784E90">
        <w:rPr>
          <w:rFonts w:hint="eastAsia"/>
          <w:lang w:val="en-GB"/>
        </w:rPr>
        <w:t>申诉人与其姐姐</w:t>
      </w:r>
      <w:r>
        <w:rPr>
          <w:lang w:val="en-GB"/>
        </w:rPr>
        <w:t>X</w:t>
      </w:r>
      <w:r w:rsidRPr="00784E90">
        <w:rPr>
          <w:rFonts w:hint="eastAsia"/>
          <w:lang w:val="en-GB"/>
        </w:rPr>
        <w:t>.</w:t>
      </w:r>
      <w:r w:rsidRPr="00784E90">
        <w:rPr>
          <w:rFonts w:hint="eastAsia"/>
          <w:lang w:val="en-GB"/>
        </w:rPr>
        <w:t>长相极为相似。</w:t>
      </w:r>
      <w:r>
        <w:rPr>
          <w:lang w:val="en-GB"/>
        </w:rPr>
        <w:t>X</w:t>
      </w:r>
      <w:r w:rsidRPr="00784E90">
        <w:rPr>
          <w:rFonts w:hint="eastAsia"/>
          <w:lang w:val="en-GB"/>
        </w:rPr>
        <w:t>.</w:t>
      </w:r>
      <w:r w:rsidRPr="00784E90">
        <w:rPr>
          <w:rFonts w:hint="eastAsia"/>
          <w:lang w:val="en-GB"/>
        </w:rPr>
        <w:t>在政治方面非常活跃，加入了非法的土耳其</w:t>
      </w:r>
      <w:r w:rsidRPr="00784E90">
        <w:rPr>
          <w:lang w:val="en-GB"/>
        </w:rPr>
        <w:t>/</w:t>
      </w:r>
      <w:r w:rsidRPr="00784E90">
        <w:rPr>
          <w:rFonts w:hint="eastAsia"/>
          <w:lang w:val="en-GB"/>
        </w:rPr>
        <w:t>列宁共产主义工人党列宁主义游击队，因此成为了警方的通缉目标，警察定期前往她们家搜寻</w:t>
      </w:r>
      <w:r>
        <w:rPr>
          <w:lang w:val="en-GB"/>
        </w:rPr>
        <w:t>X</w:t>
      </w:r>
      <w:r w:rsidRPr="00784E90">
        <w:rPr>
          <w:rFonts w:hint="eastAsia"/>
          <w:lang w:val="en-GB"/>
        </w:rPr>
        <w:t>.</w:t>
      </w:r>
      <w:r w:rsidRPr="00784E90">
        <w:rPr>
          <w:rFonts w:hint="eastAsia"/>
          <w:lang w:val="en-GB"/>
        </w:rPr>
        <w:t>，并威胁要逮捕申诉人以迫使</w:t>
      </w:r>
      <w:r>
        <w:rPr>
          <w:lang w:val="en-GB"/>
        </w:rPr>
        <w:t>X</w:t>
      </w:r>
      <w:r w:rsidRPr="00784E90">
        <w:rPr>
          <w:rFonts w:hint="eastAsia"/>
          <w:lang w:val="en-GB"/>
        </w:rPr>
        <w:t>.</w:t>
      </w:r>
      <w:r w:rsidRPr="00784E90">
        <w:rPr>
          <w:rFonts w:hint="eastAsia"/>
          <w:lang w:val="en-GB"/>
        </w:rPr>
        <w:t>投降。申诉人的姐姐于</w:t>
      </w:r>
      <w:r>
        <w:rPr>
          <w:lang w:val="en-GB"/>
        </w:rPr>
        <w:t>1995</w:t>
      </w:r>
      <w:r w:rsidRPr="00784E90">
        <w:rPr>
          <w:rFonts w:hint="eastAsia"/>
          <w:lang w:val="en-GB"/>
        </w:rPr>
        <w:t>年被捕，警察对其施加酷刑以迫使她透露在土耳其</w:t>
      </w:r>
      <w:r w:rsidRPr="00784E90">
        <w:rPr>
          <w:lang w:val="en-GB"/>
        </w:rPr>
        <w:t>/</w:t>
      </w:r>
      <w:r w:rsidRPr="00784E90">
        <w:rPr>
          <w:rFonts w:hint="eastAsia"/>
          <w:lang w:val="en-GB"/>
        </w:rPr>
        <w:t>列宁共产主义工人党的活动。由于她拒绝这样做，警察又开始威胁其家人以迫使</w:t>
      </w:r>
      <w:r>
        <w:rPr>
          <w:lang w:val="en-GB"/>
        </w:rPr>
        <w:t>X</w:t>
      </w:r>
      <w:r w:rsidRPr="00784E90">
        <w:rPr>
          <w:rFonts w:hint="eastAsia"/>
          <w:lang w:val="en-GB"/>
        </w:rPr>
        <w:t>.</w:t>
      </w:r>
      <w:r w:rsidRPr="00784E90">
        <w:rPr>
          <w:rFonts w:hint="eastAsia"/>
          <w:lang w:val="en-GB"/>
        </w:rPr>
        <w:t>交待。警察于某日逮捕了申诉人并殴打她，以迫使她的姐姐作证。</w:t>
      </w:r>
    </w:p>
    <w:p w:rsidR="007F1D79" w:rsidRPr="00784E90" w:rsidRDefault="007F1D79" w:rsidP="007F1D79">
      <w:pPr>
        <w:pStyle w:val="SingleTxtGC"/>
        <w:rPr>
          <w:rFonts w:hint="eastAsia"/>
          <w:lang w:val="en-GB"/>
        </w:rPr>
      </w:pPr>
      <w:r>
        <w:rPr>
          <w:lang w:val="en-GB"/>
        </w:rPr>
        <w:t>2</w:t>
      </w:r>
      <w:r w:rsidRPr="00784E90">
        <w:rPr>
          <w:lang w:val="en-GB"/>
        </w:rPr>
        <w:t>.</w:t>
      </w:r>
      <w:r>
        <w:rPr>
          <w:lang w:val="en-GB"/>
        </w:rPr>
        <w:t>3  2</w:t>
      </w:r>
      <w:r w:rsidRPr="00784E90">
        <w:rPr>
          <w:lang w:val="en-GB"/>
        </w:rPr>
        <w:t>00</w:t>
      </w:r>
      <w:r>
        <w:rPr>
          <w:lang w:val="en-GB"/>
        </w:rPr>
        <w:t>1</w:t>
      </w:r>
      <w:r w:rsidRPr="00784E90">
        <w:rPr>
          <w:rFonts w:hint="eastAsia"/>
          <w:lang w:val="en-GB"/>
        </w:rPr>
        <w:t>年至</w:t>
      </w:r>
      <w:r>
        <w:rPr>
          <w:lang w:val="en-GB"/>
        </w:rPr>
        <w:t>2</w:t>
      </w:r>
      <w:r w:rsidRPr="00784E90">
        <w:rPr>
          <w:lang w:val="en-GB"/>
        </w:rPr>
        <w:t>00</w:t>
      </w:r>
      <w:r>
        <w:rPr>
          <w:lang w:val="en-GB"/>
        </w:rPr>
        <w:t>2</w:t>
      </w:r>
      <w:r w:rsidRPr="00784E90">
        <w:rPr>
          <w:rFonts w:hint="eastAsia"/>
          <w:lang w:val="en-GB"/>
        </w:rPr>
        <w:t>年，申诉人的姐姐参加了政治犯开展的全国绝食活动，拒绝进食</w:t>
      </w:r>
      <w:r>
        <w:rPr>
          <w:lang w:val="en-GB"/>
        </w:rPr>
        <w:t>18</w:t>
      </w:r>
      <w:r w:rsidRPr="00784E90">
        <w:rPr>
          <w:lang w:val="en-GB"/>
        </w:rPr>
        <w:t>0</w:t>
      </w:r>
      <w:r w:rsidRPr="00784E90">
        <w:rPr>
          <w:rFonts w:hint="eastAsia"/>
          <w:lang w:val="en-GB"/>
        </w:rPr>
        <w:t>天。连同其他参加绝食抗议的政治犯，她获假释六个月，从监狱中被释放以恢复健康。她必须承诺住在父母家，停止绝食，半年后重返监狱。尽管遭到安全部门的严密监视，家人设法令</w:t>
      </w:r>
      <w:r>
        <w:rPr>
          <w:lang w:val="en-GB"/>
        </w:rPr>
        <w:t>X</w:t>
      </w:r>
      <w:r w:rsidRPr="00784E90">
        <w:rPr>
          <w:rFonts w:hint="eastAsia"/>
          <w:lang w:val="en-GB"/>
        </w:rPr>
        <w:t>.</w:t>
      </w:r>
      <w:r w:rsidRPr="00784E90">
        <w:rPr>
          <w:rFonts w:hint="eastAsia"/>
          <w:lang w:val="en-GB"/>
        </w:rPr>
        <w:t>逃往瑞士。她于</w:t>
      </w:r>
      <w:r>
        <w:rPr>
          <w:lang w:val="en-GB"/>
        </w:rPr>
        <w:t>2</w:t>
      </w:r>
      <w:r w:rsidRPr="00784E90">
        <w:rPr>
          <w:lang w:val="en-GB"/>
        </w:rPr>
        <w:t>00</w:t>
      </w:r>
      <w:r>
        <w:rPr>
          <w:lang w:val="en-GB"/>
        </w:rPr>
        <w:t>3</w:t>
      </w:r>
      <w:r w:rsidRPr="00784E90">
        <w:rPr>
          <w:rFonts w:hint="eastAsia"/>
          <w:lang w:val="en-GB"/>
        </w:rPr>
        <w:t>年</w:t>
      </w:r>
      <w:r>
        <w:rPr>
          <w:lang w:val="en-GB"/>
        </w:rPr>
        <w:t>1</w:t>
      </w:r>
      <w:r w:rsidRPr="00784E90">
        <w:rPr>
          <w:lang w:val="en-GB"/>
        </w:rPr>
        <w:t>0</w:t>
      </w:r>
      <w:r w:rsidRPr="00784E90">
        <w:rPr>
          <w:rFonts w:hint="eastAsia"/>
          <w:lang w:val="en-GB"/>
        </w:rPr>
        <w:t>月</w:t>
      </w:r>
      <w:r>
        <w:rPr>
          <w:lang w:val="en-GB"/>
        </w:rPr>
        <w:t>31</w:t>
      </w:r>
      <w:r w:rsidRPr="00784E90">
        <w:rPr>
          <w:rFonts w:hint="eastAsia"/>
          <w:lang w:val="en-GB"/>
        </w:rPr>
        <w:t>日获得瑞士的政治避难权。</w:t>
      </w:r>
      <w:r>
        <w:rPr>
          <w:lang w:val="en-GB"/>
        </w:rPr>
        <w:t>2</w:t>
      </w:r>
      <w:r w:rsidRPr="00784E90">
        <w:rPr>
          <w:lang w:val="en-GB"/>
        </w:rPr>
        <w:t>00</w:t>
      </w:r>
      <w:r>
        <w:rPr>
          <w:lang w:val="en-GB"/>
        </w:rPr>
        <w:t>6</w:t>
      </w:r>
      <w:r w:rsidRPr="00784E90">
        <w:rPr>
          <w:rFonts w:hint="eastAsia"/>
          <w:lang w:val="en-GB"/>
        </w:rPr>
        <w:t>年，土耳其将其列入国际刑警组织</w:t>
      </w:r>
      <w:r>
        <w:rPr>
          <w:rFonts w:hint="eastAsia"/>
          <w:lang w:val="en-GB"/>
        </w:rPr>
        <w:t>(</w:t>
      </w:r>
      <w:r w:rsidRPr="00784E90">
        <w:rPr>
          <w:rFonts w:hint="eastAsia"/>
          <w:lang w:val="en-GB"/>
        </w:rPr>
        <w:t>刑警组织</w:t>
      </w:r>
      <w:r>
        <w:rPr>
          <w:rFonts w:hint="eastAsia"/>
          <w:lang w:val="en-GB"/>
        </w:rPr>
        <w:t>)</w:t>
      </w:r>
      <w:r w:rsidRPr="00784E90">
        <w:rPr>
          <w:rFonts w:hint="eastAsia"/>
          <w:lang w:val="en-GB"/>
        </w:rPr>
        <w:t>清单。</w:t>
      </w:r>
      <w:r>
        <w:rPr>
          <w:lang w:val="en-GB"/>
        </w:rPr>
        <w:t>2</w:t>
      </w:r>
      <w:r w:rsidRPr="00784E90">
        <w:rPr>
          <w:lang w:val="en-GB"/>
        </w:rPr>
        <w:t>00</w:t>
      </w:r>
      <w:r>
        <w:rPr>
          <w:lang w:val="en-GB"/>
        </w:rPr>
        <w:t>8</w:t>
      </w:r>
      <w:r w:rsidRPr="00784E90">
        <w:rPr>
          <w:rFonts w:hint="eastAsia"/>
          <w:lang w:val="en-GB"/>
        </w:rPr>
        <w:t>年</w:t>
      </w:r>
      <w:r>
        <w:rPr>
          <w:lang w:val="en-GB"/>
        </w:rPr>
        <w:t>4</w:t>
      </w:r>
      <w:r w:rsidRPr="00784E90">
        <w:rPr>
          <w:rFonts w:hint="eastAsia"/>
          <w:lang w:val="en-GB"/>
        </w:rPr>
        <w:t>月</w:t>
      </w:r>
      <w:r>
        <w:rPr>
          <w:lang w:val="en-GB"/>
        </w:rPr>
        <w:t>29</w:t>
      </w:r>
      <w:r w:rsidRPr="00784E90">
        <w:rPr>
          <w:rFonts w:hint="eastAsia"/>
          <w:lang w:val="en-GB"/>
        </w:rPr>
        <w:t>日，在土耳其当局得知</w:t>
      </w:r>
      <w:r>
        <w:rPr>
          <w:lang w:val="en-GB"/>
        </w:rPr>
        <w:t>X</w:t>
      </w:r>
      <w:r w:rsidRPr="00784E90">
        <w:rPr>
          <w:rFonts w:hint="eastAsia"/>
          <w:lang w:val="en-GB"/>
        </w:rPr>
        <w:t>.</w:t>
      </w:r>
      <w:r w:rsidRPr="00784E90">
        <w:rPr>
          <w:rFonts w:hint="eastAsia"/>
          <w:lang w:val="en-GB"/>
        </w:rPr>
        <w:t>住在瑞士后，要求将其引渡回国，瑞士政府根据不驱回原则拒绝了这一引渡要求。</w:t>
      </w:r>
    </w:p>
    <w:p w:rsidR="007F1D79" w:rsidRPr="00784E90" w:rsidRDefault="007F1D79" w:rsidP="007F1D79">
      <w:pPr>
        <w:pStyle w:val="SingleTxtGC"/>
        <w:rPr>
          <w:lang w:val="en-GB"/>
        </w:rPr>
      </w:pPr>
      <w:r>
        <w:rPr>
          <w:lang w:val="en-GB"/>
        </w:rPr>
        <w:t>2</w:t>
      </w:r>
      <w:r w:rsidRPr="00784E90">
        <w:rPr>
          <w:lang w:val="en-GB"/>
        </w:rPr>
        <w:t>.</w:t>
      </w:r>
      <w:r>
        <w:rPr>
          <w:lang w:val="en-GB"/>
        </w:rPr>
        <w:t xml:space="preserve">4  </w:t>
      </w:r>
      <w:r w:rsidRPr="00784E90">
        <w:rPr>
          <w:rFonts w:hint="eastAsia"/>
          <w:lang w:val="en-GB"/>
        </w:rPr>
        <w:t>自从其姐姐在</w:t>
      </w:r>
      <w:r>
        <w:rPr>
          <w:lang w:val="en-GB"/>
        </w:rPr>
        <w:t>1995</w:t>
      </w:r>
      <w:r w:rsidRPr="00784E90">
        <w:rPr>
          <w:rFonts w:hint="eastAsia"/>
          <w:lang w:val="en-GB"/>
        </w:rPr>
        <w:t>年被捕以来，申诉人每周至少前去探监一次，绝食抗议期间每天都去。每次探监期间，申诉人都会被狱警扣留，在探监尾声被挑出来，遭搜身、摸脸、留下指纹。很显然，安保人员怀疑她利用与姐姐相貌相似的特点替换她的姐姐，令其能够离开监狱。申诉人遭到监视，定期被跟踪，电话被窃听，当局显然怀疑她与姐姐参与了相同的活动，在地下政治运动中接替了其姐姐的活动。申诉人开始在美索不达米亚文化中心工作的事实进一步增加了警方的怀疑。美索不达米亚文化中心被认为是库尔德工人党的机构，受到土耳其安全部门的严密监视。</w:t>
      </w:r>
    </w:p>
    <w:p w:rsidR="007F1D79" w:rsidRPr="00784E90" w:rsidRDefault="007F1D79" w:rsidP="007F1D79">
      <w:pPr>
        <w:pStyle w:val="SingleTxtGC"/>
        <w:rPr>
          <w:lang w:val="en-GB"/>
        </w:rPr>
      </w:pPr>
      <w:r>
        <w:rPr>
          <w:lang w:val="en-GB"/>
        </w:rPr>
        <w:t>2</w:t>
      </w:r>
      <w:r w:rsidRPr="00784E90">
        <w:rPr>
          <w:lang w:val="en-GB"/>
        </w:rPr>
        <w:t>.</w:t>
      </w:r>
      <w:r>
        <w:rPr>
          <w:lang w:val="en-GB"/>
        </w:rPr>
        <w:t>5  1998</w:t>
      </w:r>
      <w:r w:rsidRPr="00784E90">
        <w:rPr>
          <w:rFonts w:hint="eastAsia"/>
          <w:lang w:val="en-GB"/>
        </w:rPr>
        <w:t>年</w:t>
      </w:r>
      <w:r>
        <w:rPr>
          <w:lang w:val="en-GB"/>
        </w:rPr>
        <w:t>2</w:t>
      </w:r>
      <w:r w:rsidRPr="00784E90">
        <w:rPr>
          <w:rFonts w:hint="eastAsia"/>
          <w:lang w:val="en-GB"/>
        </w:rPr>
        <w:t>月</w:t>
      </w:r>
      <w:r>
        <w:rPr>
          <w:lang w:val="en-GB"/>
        </w:rPr>
        <w:t>1</w:t>
      </w:r>
      <w:r w:rsidRPr="00784E90">
        <w:rPr>
          <w:rFonts w:hint="eastAsia"/>
          <w:lang w:val="en-GB"/>
        </w:rPr>
        <w:t>日，警方突击搜查申诉人的住所并逮捕了她。她被蒙着眼睛拘留了七天，并惨遭虐待，包括私处虐待、性骚扰和被剥夺食物。她被指控持有非法传单并出席政治活跃人士的葬礼，后因缺乏证据被释放。然而，警察和安全部门继续对她进行迫害。她经常被短期逮捕，在前往监狱探视姐姐期间或在工作场所遭到审问和恫吓。</w:t>
      </w:r>
    </w:p>
    <w:p w:rsidR="007F1D79" w:rsidRPr="00784E90" w:rsidRDefault="007F1D79" w:rsidP="007F1D79">
      <w:pPr>
        <w:pStyle w:val="SingleTxtGC"/>
        <w:rPr>
          <w:rFonts w:hint="eastAsia"/>
          <w:lang w:val="en-GB"/>
        </w:rPr>
      </w:pPr>
      <w:r>
        <w:rPr>
          <w:lang w:val="en-GB"/>
        </w:rPr>
        <w:t>2</w:t>
      </w:r>
      <w:r w:rsidRPr="00784E90">
        <w:rPr>
          <w:lang w:val="en-GB"/>
        </w:rPr>
        <w:t>.</w:t>
      </w:r>
      <w:r>
        <w:rPr>
          <w:lang w:val="en-GB"/>
        </w:rPr>
        <w:t xml:space="preserve">6  </w:t>
      </w:r>
      <w:r w:rsidRPr="00784E90">
        <w:rPr>
          <w:rFonts w:hint="eastAsia"/>
          <w:lang w:val="en-GB"/>
        </w:rPr>
        <w:t>在其姐姐于</w:t>
      </w:r>
      <w:r>
        <w:rPr>
          <w:lang w:val="en-GB"/>
        </w:rPr>
        <w:t>2</w:t>
      </w:r>
      <w:r w:rsidRPr="00784E90">
        <w:rPr>
          <w:lang w:val="en-GB"/>
        </w:rPr>
        <w:t>00</w:t>
      </w:r>
      <w:r>
        <w:rPr>
          <w:lang w:val="en-GB"/>
        </w:rPr>
        <w:t>2</w:t>
      </w:r>
      <w:r w:rsidRPr="00784E90">
        <w:rPr>
          <w:rFonts w:hint="eastAsia"/>
          <w:lang w:val="en-GB"/>
        </w:rPr>
        <w:t>年</w:t>
      </w:r>
      <w:r>
        <w:rPr>
          <w:lang w:val="en-GB"/>
        </w:rPr>
        <w:t>8</w:t>
      </w:r>
      <w:r w:rsidRPr="00784E90">
        <w:rPr>
          <w:rFonts w:hint="eastAsia"/>
          <w:lang w:val="en-GB"/>
        </w:rPr>
        <w:t>月逃亡后，警方继续监视申诉人。他们认为</w:t>
      </w:r>
      <w:r>
        <w:rPr>
          <w:lang w:val="en-GB"/>
        </w:rPr>
        <w:t>X</w:t>
      </w:r>
      <w:r w:rsidRPr="00784E90">
        <w:rPr>
          <w:lang w:val="en-GB"/>
        </w:rPr>
        <w:t>.</w:t>
      </w:r>
      <w:r w:rsidRPr="00784E90">
        <w:rPr>
          <w:rFonts w:hint="eastAsia"/>
          <w:lang w:val="en-GB"/>
        </w:rPr>
        <w:t>藏匿于土耳其国内，他们显然希望申诉人能够引导他们前往。警方也担心申诉人利用与姐姐相貌相似的特点，令其姐姐能够自由行动。此外，</w:t>
      </w:r>
      <w:r w:rsidRPr="00784E90">
        <w:rPr>
          <w:rFonts w:hint="eastAsia"/>
        </w:rPr>
        <w:t>使</w:t>
      </w:r>
      <w:r w:rsidRPr="00784E90">
        <w:rPr>
          <w:rFonts w:hint="eastAsia"/>
          <w:lang w:val="en-GB"/>
        </w:rPr>
        <w:t>用恫吓手段目的在于向</w:t>
      </w:r>
      <w:r>
        <w:rPr>
          <w:lang w:val="en-GB"/>
        </w:rPr>
        <w:t>X</w:t>
      </w:r>
      <w:r w:rsidRPr="00784E90">
        <w:rPr>
          <w:lang w:val="en-GB"/>
        </w:rPr>
        <w:t>.</w:t>
      </w:r>
      <w:r w:rsidRPr="00784E90">
        <w:rPr>
          <w:rFonts w:hint="eastAsia"/>
          <w:lang w:val="en-GB"/>
        </w:rPr>
        <w:t>施加压力使其投降。另外，申诉人自身也成为了警方的高度怀疑对象，这不仅是因为其与</w:t>
      </w:r>
      <w:r>
        <w:rPr>
          <w:lang w:val="en-GB"/>
        </w:rPr>
        <w:t>X</w:t>
      </w:r>
      <w:r w:rsidRPr="00784E90">
        <w:rPr>
          <w:lang w:val="en-GB"/>
        </w:rPr>
        <w:t>.</w:t>
      </w:r>
      <w:r w:rsidRPr="00784E90">
        <w:rPr>
          <w:rFonts w:hint="eastAsia"/>
          <w:lang w:val="en-GB"/>
        </w:rPr>
        <w:t>的密切关系，也因为她本人在美索不达米亚文化中心的活动。当警方于</w:t>
      </w:r>
      <w:r>
        <w:rPr>
          <w:lang w:val="en-GB"/>
        </w:rPr>
        <w:t>2</w:t>
      </w:r>
      <w:r w:rsidRPr="00784E90">
        <w:rPr>
          <w:lang w:val="en-GB"/>
        </w:rPr>
        <w:t>00</w:t>
      </w:r>
      <w:r>
        <w:rPr>
          <w:lang w:val="en-GB"/>
        </w:rPr>
        <w:t>6</w:t>
      </w:r>
      <w:r w:rsidRPr="00784E90">
        <w:rPr>
          <w:rFonts w:hint="eastAsia"/>
          <w:lang w:val="en-GB"/>
        </w:rPr>
        <w:t>年意识到</w:t>
      </w:r>
      <w:r>
        <w:rPr>
          <w:lang w:val="en-GB"/>
        </w:rPr>
        <w:t>X</w:t>
      </w:r>
      <w:r w:rsidRPr="00784E90">
        <w:rPr>
          <w:lang w:val="en-GB"/>
        </w:rPr>
        <w:t>.</w:t>
      </w:r>
      <w:r w:rsidRPr="00784E90">
        <w:rPr>
          <w:rFonts w:hint="eastAsia"/>
          <w:lang w:val="en-GB"/>
        </w:rPr>
        <w:t>已逃离土耳其后，对申诉人的监视变本加厉，因为她成了唯一的目标，并涉嫌帮助姐姐逃亡，接替了其姐姐在地下政治运动中的职责。</w:t>
      </w:r>
    </w:p>
    <w:p w:rsidR="007F1D79" w:rsidRPr="00784E90" w:rsidRDefault="007F1D79" w:rsidP="007F1D79">
      <w:pPr>
        <w:pStyle w:val="SingleTxtGC"/>
        <w:rPr>
          <w:lang w:val="en-GB"/>
        </w:rPr>
      </w:pPr>
      <w:r>
        <w:rPr>
          <w:lang w:val="en-GB"/>
        </w:rPr>
        <w:t>2</w:t>
      </w:r>
      <w:r w:rsidRPr="00784E90">
        <w:rPr>
          <w:lang w:val="en-GB"/>
        </w:rPr>
        <w:t>.</w:t>
      </w:r>
      <w:r>
        <w:rPr>
          <w:lang w:val="en-GB"/>
        </w:rPr>
        <w:t xml:space="preserve">7  </w:t>
      </w:r>
      <w:r w:rsidRPr="00784E90">
        <w:rPr>
          <w:rFonts w:hint="eastAsia"/>
          <w:lang w:val="en-GB"/>
        </w:rPr>
        <w:t>由于持续遭到监视和恫吓，并被多次逮捕和虐待，申诉人患上了严重的精神健康问题。她害怕离家，每次离家时都担心自己可能再次被逮捕和虐待。</w:t>
      </w:r>
      <w:r>
        <w:rPr>
          <w:lang w:val="en-GB"/>
        </w:rPr>
        <w:t>2</w:t>
      </w:r>
      <w:r w:rsidRPr="00784E90">
        <w:rPr>
          <w:lang w:val="en-GB"/>
        </w:rPr>
        <w:t>00</w:t>
      </w:r>
      <w:r>
        <w:rPr>
          <w:lang w:val="en-GB"/>
        </w:rPr>
        <w:t>2</w:t>
      </w:r>
      <w:r w:rsidRPr="00784E90">
        <w:rPr>
          <w:rFonts w:hint="eastAsia"/>
          <w:lang w:val="en-GB"/>
        </w:rPr>
        <w:t>年，她前往著名的</w:t>
      </w:r>
      <w:r>
        <w:rPr>
          <w:lang w:val="en-GB"/>
        </w:rPr>
        <w:t>TOHAV</w:t>
      </w:r>
      <w:r w:rsidRPr="00784E90">
        <w:rPr>
          <w:rFonts w:hint="eastAsia"/>
          <w:lang w:val="en-GB"/>
        </w:rPr>
        <w:t>康复中心求诊，该中心专门治疗酷刑受害者的精神健康问题，她在</w:t>
      </w:r>
      <w:r>
        <w:rPr>
          <w:lang w:val="en-GB"/>
        </w:rPr>
        <w:t>2</w:t>
      </w:r>
      <w:r w:rsidRPr="00784E90">
        <w:rPr>
          <w:lang w:val="en-GB"/>
        </w:rPr>
        <w:t>00</w:t>
      </w:r>
      <w:r>
        <w:rPr>
          <w:lang w:val="en-GB"/>
        </w:rPr>
        <w:t>2</w:t>
      </w:r>
      <w:r w:rsidRPr="00784E90">
        <w:rPr>
          <w:rFonts w:hint="eastAsia"/>
          <w:lang w:val="en-GB"/>
        </w:rPr>
        <w:t>年至</w:t>
      </w:r>
      <w:r>
        <w:rPr>
          <w:lang w:val="en-GB"/>
        </w:rPr>
        <w:t>2</w:t>
      </w:r>
      <w:r w:rsidRPr="00784E90">
        <w:rPr>
          <w:lang w:val="en-GB"/>
        </w:rPr>
        <w:t>00</w:t>
      </w:r>
      <w:r>
        <w:rPr>
          <w:lang w:val="en-GB"/>
        </w:rPr>
        <w:t>6</w:t>
      </w:r>
      <w:r w:rsidRPr="00784E90">
        <w:rPr>
          <w:rFonts w:hint="eastAsia"/>
          <w:lang w:val="en-GB"/>
        </w:rPr>
        <w:t>年间接受了该中心的康复方案治疗。</w:t>
      </w:r>
      <w:r>
        <w:rPr>
          <w:lang w:val="en-GB"/>
        </w:rPr>
        <w:t>TOHAV</w:t>
      </w:r>
      <w:r w:rsidRPr="00784E90">
        <w:rPr>
          <w:rFonts w:hint="eastAsia"/>
          <w:lang w:val="en-GB"/>
        </w:rPr>
        <w:t>本身就是一家非常著名的人权和防止酷刑倡导机构，处于警方监视之下，因为害怕被跟踪和逮捕，她于</w:t>
      </w:r>
      <w:r>
        <w:rPr>
          <w:lang w:val="en-GB"/>
        </w:rPr>
        <w:t>2</w:t>
      </w:r>
      <w:r w:rsidRPr="00784E90">
        <w:rPr>
          <w:lang w:val="en-GB"/>
        </w:rPr>
        <w:t>00</w:t>
      </w:r>
      <w:r>
        <w:rPr>
          <w:lang w:val="en-GB"/>
        </w:rPr>
        <w:t>6</w:t>
      </w:r>
      <w:r w:rsidRPr="00784E90">
        <w:rPr>
          <w:rFonts w:hint="eastAsia"/>
          <w:lang w:val="en-GB"/>
        </w:rPr>
        <w:t>年停止治疗。</w:t>
      </w:r>
    </w:p>
    <w:p w:rsidR="007F1D79" w:rsidRPr="00784E90" w:rsidRDefault="007F1D79" w:rsidP="007F1D79">
      <w:pPr>
        <w:pStyle w:val="SingleTxtGC"/>
        <w:rPr>
          <w:lang w:val="en-GB"/>
        </w:rPr>
      </w:pPr>
      <w:r>
        <w:rPr>
          <w:lang w:val="en-GB"/>
        </w:rPr>
        <w:t>2</w:t>
      </w:r>
      <w:r w:rsidRPr="00784E90">
        <w:rPr>
          <w:lang w:val="en-GB"/>
        </w:rPr>
        <w:t>.</w:t>
      </w:r>
      <w:r>
        <w:rPr>
          <w:lang w:val="en-GB"/>
        </w:rPr>
        <w:t>8  2</w:t>
      </w:r>
      <w:r w:rsidRPr="00784E90">
        <w:rPr>
          <w:lang w:val="en-GB"/>
        </w:rPr>
        <w:t>00</w:t>
      </w:r>
      <w:r>
        <w:rPr>
          <w:lang w:val="en-GB"/>
        </w:rPr>
        <w:t>8</w:t>
      </w:r>
      <w:r w:rsidRPr="00784E90">
        <w:rPr>
          <w:rFonts w:hint="eastAsia"/>
          <w:lang w:val="en-GB"/>
        </w:rPr>
        <w:t>年春天，申诉人感到再也无法在这种状况下生活下去，她实际上是足不出户的囚犯，生活在无尽恐惧中。她的一位表兄弟在</w:t>
      </w:r>
      <w:r>
        <w:rPr>
          <w:lang w:val="en-GB"/>
        </w:rPr>
        <w:t>2</w:t>
      </w:r>
      <w:r w:rsidRPr="00784E90">
        <w:rPr>
          <w:lang w:val="en-GB"/>
        </w:rPr>
        <w:t>00</w:t>
      </w:r>
      <w:r>
        <w:rPr>
          <w:lang w:val="en-GB"/>
        </w:rPr>
        <w:t>7</w:t>
      </w:r>
      <w:r w:rsidRPr="00784E90">
        <w:rPr>
          <w:rFonts w:hint="eastAsia"/>
          <w:lang w:val="en-GB"/>
        </w:rPr>
        <w:t>年</w:t>
      </w:r>
      <w:r>
        <w:rPr>
          <w:lang w:val="en-GB"/>
        </w:rPr>
        <w:t>5</w:t>
      </w:r>
      <w:r w:rsidRPr="00784E90">
        <w:rPr>
          <w:rFonts w:hint="eastAsia"/>
          <w:lang w:val="en-GB"/>
        </w:rPr>
        <w:t>月</w:t>
      </w:r>
      <w:r>
        <w:rPr>
          <w:rFonts w:hint="eastAsia"/>
          <w:lang w:val="en-GB"/>
        </w:rPr>
        <w:t>1</w:t>
      </w:r>
      <w:r w:rsidRPr="00784E90">
        <w:rPr>
          <w:rFonts w:hint="eastAsia"/>
          <w:lang w:val="en-GB"/>
        </w:rPr>
        <w:t>日示威中遭警方逮捕，警方称其家人应该被根除。律师强烈建议申诉人为自身安全考虑离开土耳其。她筹划非法离境前往瑞士，并于</w:t>
      </w:r>
      <w:r>
        <w:rPr>
          <w:lang w:val="en-GB"/>
        </w:rPr>
        <w:t>2</w:t>
      </w:r>
      <w:r w:rsidRPr="00784E90">
        <w:rPr>
          <w:lang w:val="en-GB"/>
        </w:rPr>
        <w:t>00</w:t>
      </w:r>
      <w:r>
        <w:rPr>
          <w:lang w:val="en-GB"/>
        </w:rPr>
        <w:t>8</w:t>
      </w:r>
      <w:r w:rsidRPr="00784E90">
        <w:rPr>
          <w:rFonts w:hint="eastAsia"/>
          <w:lang w:val="en-GB"/>
        </w:rPr>
        <w:t>年</w:t>
      </w:r>
      <w:r>
        <w:rPr>
          <w:lang w:val="en-GB"/>
        </w:rPr>
        <w:t>9</w:t>
      </w:r>
      <w:r w:rsidRPr="00784E90">
        <w:rPr>
          <w:rFonts w:hint="eastAsia"/>
          <w:lang w:val="en-GB"/>
        </w:rPr>
        <w:t>月</w:t>
      </w:r>
      <w:r>
        <w:rPr>
          <w:lang w:val="en-GB"/>
        </w:rPr>
        <w:t>11</w:t>
      </w:r>
      <w:r w:rsidRPr="00784E90">
        <w:rPr>
          <w:rFonts w:hint="eastAsia"/>
          <w:lang w:val="en-GB"/>
        </w:rPr>
        <w:t>日抵达瑞士。申诉人从父母处得知，自从她逃亡后，警方曾多次前往其父母家搜寻她。</w:t>
      </w:r>
    </w:p>
    <w:p w:rsidR="007F1D79" w:rsidRPr="00784E90" w:rsidRDefault="007F1D79" w:rsidP="007F1D79">
      <w:pPr>
        <w:pStyle w:val="SingleTxtGC"/>
        <w:rPr>
          <w:lang w:val="en-GB"/>
        </w:rPr>
      </w:pPr>
      <w:r>
        <w:rPr>
          <w:lang w:val="en-GB"/>
        </w:rPr>
        <w:t>2</w:t>
      </w:r>
      <w:r w:rsidRPr="00784E90">
        <w:rPr>
          <w:lang w:val="en-GB"/>
        </w:rPr>
        <w:t>.</w:t>
      </w:r>
      <w:r>
        <w:rPr>
          <w:lang w:val="en-GB"/>
        </w:rPr>
        <w:t xml:space="preserve">9  </w:t>
      </w:r>
      <w:r w:rsidRPr="00784E90">
        <w:rPr>
          <w:rFonts w:hint="eastAsia"/>
          <w:lang w:val="en-GB"/>
        </w:rPr>
        <w:t>申诉人于</w:t>
      </w:r>
      <w:r>
        <w:rPr>
          <w:lang w:val="en-GB"/>
        </w:rPr>
        <w:t>2</w:t>
      </w:r>
      <w:r w:rsidRPr="00784E90">
        <w:rPr>
          <w:lang w:val="en-GB"/>
        </w:rPr>
        <w:t>00</w:t>
      </w:r>
      <w:r>
        <w:rPr>
          <w:lang w:val="en-GB"/>
        </w:rPr>
        <w:t>8</w:t>
      </w:r>
      <w:r w:rsidRPr="00784E90">
        <w:rPr>
          <w:rFonts w:hint="eastAsia"/>
          <w:lang w:val="en-GB"/>
        </w:rPr>
        <w:t>年</w:t>
      </w:r>
      <w:r>
        <w:rPr>
          <w:lang w:val="en-GB"/>
        </w:rPr>
        <w:t>9</w:t>
      </w:r>
      <w:r w:rsidRPr="00784E90">
        <w:rPr>
          <w:rFonts w:hint="eastAsia"/>
          <w:lang w:val="en-GB"/>
        </w:rPr>
        <w:t>月</w:t>
      </w:r>
      <w:r>
        <w:rPr>
          <w:lang w:val="en-GB"/>
        </w:rPr>
        <w:t>15</w:t>
      </w:r>
      <w:r w:rsidRPr="00784E90">
        <w:rPr>
          <w:rFonts w:hint="eastAsia"/>
          <w:lang w:val="en-GB"/>
        </w:rPr>
        <w:t>日申请政治避难。她于</w:t>
      </w:r>
      <w:r>
        <w:rPr>
          <w:lang w:val="en-GB"/>
        </w:rPr>
        <w:t>2</w:t>
      </w:r>
      <w:r w:rsidRPr="00784E90">
        <w:rPr>
          <w:lang w:val="en-GB"/>
        </w:rPr>
        <w:t>00</w:t>
      </w:r>
      <w:r>
        <w:rPr>
          <w:lang w:val="en-GB"/>
        </w:rPr>
        <w:t>8</w:t>
      </w:r>
      <w:r w:rsidRPr="00784E90">
        <w:rPr>
          <w:rFonts w:hint="eastAsia"/>
          <w:lang w:val="en-GB"/>
        </w:rPr>
        <w:t>年</w:t>
      </w:r>
      <w:r>
        <w:rPr>
          <w:lang w:val="en-GB"/>
        </w:rPr>
        <w:t>9</w:t>
      </w:r>
      <w:r w:rsidRPr="00784E90">
        <w:rPr>
          <w:rFonts w:hint="eastAsia"/>
          <w:lang w:val="en-GB"/>
        </w:rPr>
        <w:t>月</w:t>
      </w:r>
      <w:r>
        <w:rPr>
          <w:lang w:val="en-GB"/>
        </w:rPr>
        <w:t>25</w:t>
      </w:r>
      <w:r w:rsidRPr="00784E90">
        <w:rPr>
          <w:rFonts w:hint="eastAsia"/>
          <w:lang w:val="en-GB"/>
        </w:rPr>
        <w:t>日出席了联邦移民局的首次听证会，于</w:t>
      </w:r>
      <w:r>
        <w:rPr>
          <w:lang w:val="en-GB"/>
        </w:rPr>
        <w:t>2</w:t>
      </w:r>
      <w:r w:rsidRPr="00784E90">
        <w:rPr>
          <w:lang w:val="en-GB"/>
        </w:rPr>
        <w:t>00</w:t>
      </w:r>
      <w:r>
        <w:rPr>
          <w:lang w:val="en-GB"/>
        </w:rPr>
        <w:t>9</w:t>
      </w:r>
      <w:r w:rsidRPr="00784E90">
        <w:rPr>
          <w:rFonts w:hint="eastAsia"/>
          <w:lang w:val="en-GB"/>
        </w:rPr>
        <w:t>年</w:t>
      </w:r>
      <w:r>
        <w:rPr>
          <w:lang w:val="en-GB"/>
        </w:rPr>
        <w:t>6</w:t>
      </w:r>
      <w:r w:rsidRPr="00784E90">
        <w:rPr>
          <w:rFonts w:hint="eastAsia"/>
          <w:lang w:val="en-GB"/>
        </w:rPr>
        <w:t>月</w:t>
      </w:r>
      <w:r>
        <w:rPr>
          <w:lang w:val="en-GB"/>
        </w:rPr>
        <w:t>22</w:t>
      </w:r>
      <w:r w:rsidRPr="00784E90">
        <w:rPr>
          <w:rFonts w:hint="eastAsia"/>
          <w:lang w:val="en-GB"/>
        </w:rPr>
        <w:t>日出席了第二次听证会。她在听证会上提交了书面证据以支持其申述。</w:t>
      </w:r>
      <w:r w:rsidRPr="00F03C0A">
        <w:rPr>
          <w:color w:val="0000FF"/>
          <w:vertAlign w:val="superscript"/>
          <w:lang w:val="en-GB"/>
        </w:rPr>
        <w:footnoteReference w:id="161"/>
      </w:r>
      <w:r w:rsidR="00B6608E">
        <w:rPr>
          <w:rFonts w:hint="eastAsia"/>
          <w:lang w:val="en-GB"/>
        </w:rPr>
        <w:t xml:space="preserve"> </w:t>
      </w:r>
      <w:r>
        <w:rPr>
          <w:lang w:val="en-GB"/>
        </w:rPr>
        <w:t>2</w:t>
      </w:r>
      <w:r w:rsidRPr="00784E90">
        <w:rPr>
          <w:lang w:val="en-GB"/>
        </w:rPr>
        <w:t>0</w:t>
      </w:r>
      <w:r>
        <w:rPr>
          <w:lang w:val="en-GB"/>
        </w:rPr>
        <w:t>1</w:t>
      </w:r>
      <w:r w:rsidRPr="00784E90">
        <w:rPr>
          <w:lang w:val="en-GB"/>
        </w:rPr>
        <w:t>0</w:t>
      </w:r>
      <w:r w:rsidRPr="00784E90">
        <w:rPr>
          <w:rFonts w:hint="eastAsia"/>
          <w:lang w:val="en-GB"/>
        </w:rPr>
        <w:t>年</w:t>
      </w:r>
      <w:r>
        <w:rPr>
          <w:lang w:val="en-GB"/>
        </w:rPr>
        <w:t>3</w:t>
      </w:r>
      <w:r w:rsidRPr="00784E90">
        <w:rPr>
          <w:rFonts w:hint="eastAsia"/>
          <w:lang w:val="en-GB"/>
        </w:rPr>
        <w:t>月</w:t>
      </w:r>
      <w:r>
        <w:rPr>
          <w:lang w:val="en-GB"/>
        </w:rPr>
        <w:t>19</w:t>
      </w:r>
      <w:r w:rsidRPr="00784E90">
        <w:rPr>
          <w:rFonts w:hint="eastAsia"/>
          <w:lang w:val="en-GB"/>
        </w:rPr>
        <w:t>日，联邦移民局拒绝了她的申请。移民局指出，即使申诉人可能确实遭受了某些威胁和恫吓，申诉人报告的迫害程度似乎言过其实；她称土耳其当局多年以来出于同一原因反复迫害她，这似乎不合理；若政府确实对其产生怀疑，肯定会发出起诉书。联邦移民局表示，如果申诉人确实涉嫌协助及教唆其姐姐逃亡，针对她的刑事案件应该早已启动。此外，她申述称，每次前往监狱探视姐姐时都会被扣留，这似乎极不可能发生，因为监狱当局采取这种行为看来效率极为低下。联邦移民局进一步指出，申诉人关于当局在各个时期的迫害指控存在若干不一致。移民局最后得出的结论是，没有充分可信的证据来证明以往迫害行为的程度和持续性，以及未来发生迫害的可能性。</w:t>
      </w:r>
      <w:r w:rsidRPr="00784E90">
        <w:rPr>
          <w:lang w:val="en-GB"/>
        </w:rPr>
        <w:t xml:space="preserve"> </w:t>
      </w:r>
    </w:p>
    <w:p w:rsidR="007F1D79" w:rsidRPr="00784E90" w:rsidRDefault="007F1D79" w:rsidP="007F1D79">
      <w:pPr>
        <w:pStyle w:val="SingleTxtGC"/>
        <w:rPr>
          <w:rFonts w:hint="eastAsia"/>
          <w:lang w:val="en-GB"/>
        </w:rPr>
      </w:pPr>
      <w:r>
        <w:rPr>
          <w:lang w:val="en-GB"/>
        </w:rPr>
        <w:t>2</w:t>
      </w:r>
      <w:r w:rsidRPr="00784E90">
        <w:rPr>
          <w:lang w:val="en-GB"/>
        </w:rPr>
        <w:t>.</w:t>
      </w:r>
      <w:r>
        <w:rPr>
          <w:lang w:val="en-GB"/>
        </w:rPr>
        <w:t>1</w:t>
      </w:r>
      <w:r w:rsidRPr="00784E90">
        <w:rPr>
          <w:lang w:val="en-GB"/>
        </w:rPr>
        <w:t>0</w:t>
      </w:r>
      <w:r>
        <w:rPr>
          <w:lang w:val="en-GB"/>
        </w:rPr>
        <w:t xml:space="preserve">  </w:t>
      </w:r>
      <w:r w:rsidRPr="00784E90">
        <w:rPr>
          <w:rFonts w:hint="eastAsia"/>
          <w:lang w:val="en-GB"/>
        </w:rPr>
        <w:t>此外，联邦移民局认为申诉人有关在</w:t>
      </w:r>
      <w:r>
        <w:rPr>
          <w:lang w:val="en-GB"/>
        </w:rPr>
        <w:t>1998</w:t>
      </w:r>
      <w:r w:rsidRPr="00784E90">
        <w:rPr>
          <w:rFonts w:hint="eastAsia"/>
          <w:lang w:val="en-GB"/>
        </w:rPr>
        <w:t>年遭逮捕和虐待的申述可信，并有充分的证据佐证，但是这些事件过于久远，与其当前申请政治避难不存在必然的因果关系。联邦移民局指出，在土耳其，直到</w:t>
      </w:r>
      <w:r>
        <w:rPr>
          <w:lang w:val="en-GB"/>
        </w:rPr>
        <w:t>199</w:t>
      </w:r>
      <w:r w:rsidRPr="00784E90">
        <w:rPr>
          <w:lang w:val="en-GB"/>
        </w:rPr>
        <w:t>0</w:t>
      </w:r>
      <w:r w:rsidRPr="00784E90">
        <w:rPr>
          <w:rFonts w:hint="eastAsia"/>
          <w:lang w:val="en-GB"/>
        </w:rPr>
        <w:t>年代末，因本人或亲戚以往的非法政治活动而遭迫害的现象非常普遍，但自从</w:t>
      </w:r>
      <w:r>
        <w:rPr>
          <w:lang w:val="en-GB"/>
        </w:rPr>
        <w:t>2</w:t>
      </w:r>
      <w:r w:rsidRPr="00784E90">
        <w:rPr>
          <w:lang w:val="en-GB"/>
        </w:rPr>
        <w:t>00</w:t>
      </w:r>
      <w:r>
        <w:rPr>
          <w:lang w:val="en-GB"/>
        </w:rPr>
        <w:t>1</w:t>
      </w:r>
      <w:r w:rsidRPr="00784E90">
        <w:rPr>
          <w:rFonts w:hint="eastAsia"/>
          <w:lang w:val="en-GB"/>
        </w:rPr>
        <w:t>年以来，尤其是自从土耳其在</w:t>
      </w:r>
      <w:r>
        <w:rPr>
          <w:lang w:val="en-GB"/>
        </w:rPr>
        <w:t>2</w:t>
      </w:r>
      <w:r w:rsidRPr="00784E90">
        <w:rPr>
          <w:lang w:val="en-GB"/>
        </w:rPr>
        <w:t>00</w:t>
      </w:r>
      <w:r>
        <w:rPr>
          <w:lang w:val="en-GB"/>
        </w:rPr>
        <w:t>5</w:t>
      </w:r>
      <w:r w:rsidRPr="00784E90">
        <w:rPr>
          <w:rFonts w:hint="eastAsia"/>
          <w:lang w:val="en-GB"/>
        </w:rPr>
        <w:t>年颁布了新的刑事诉讼担保以来，情况已大为改善。因此，联邦移民局指出，虽然一个人仍然有可能因为涉嫌与通缉人员接触或因参与非法组织而受到警察措施的约束，但在大多数情况下，这些措施不构成申请政治避难时的迫害依据。联邦移民局认为，</w:t>
      </w:r>
      <w:r>
        <w:rPr>
          <w:lang w:val="en-GB"/>
        </w:rPr>
        <w:t>1998</w:t>
      </w:r>
      <w:r w:rsidRPr="00784E90">
        <w:rPr>
          <w:rFonts w:hint="eastAsia"/>
          <w:lang w:val="en-GB"/>
        </w:rPr>
        <w:t>年发生的事件和过去的一些迫害行为是可信的，但认为申诉人仍会遭受严重迫害的申述不可信。最后，联邦移民局得出的结论是，没有证据证明申诉人返回土耳其后有极大的可能会面临违反《欧洲保护人权和基本自由公约》第</w:t>
      </w:r>
      <w:r>
        <w:rPr>
          <w:lang w:val="en-GB"/>
        </w:rPr>
        <w:t>3</w:t>
      </w:r>
      <w:r w:rsidRPr="00784E90">
        <w:rPr>
          <w:rFonts w:hint="eastAsia"/>
          <w:lang w:val="en-GB"/>
        </w:rPr>
        <w:t>条的待遇。</w:t>
      </w:r>
    </w:p>
    <w:p w:rsidR="007F1D79" w:rsidRPr="00784E90" w:rsidRDefault="007F1D79" w:rsidP="007F1D79">
      <w:pPr>
        <w:pStyle w:val="SingleTxtGC"/>
        <w:rPr>
          <w:lang w:val="en-GB"/>
        </w:rPr>
      </w:pPr>
      <w:r>
        <w:rPr>
          <w:lang w:val="en-GB"/>
        </w:rPr>
        <w:t>2</w:t>
      </w:r>
      <w:r w:rsidRPr="00784E90">
        <w:rPr>
          <w:lang w:val="en-GB"/>
        </w:rPr>
        <w:t>.</w:t>
      </w:r>
      <w:r>
        <w:rPr>
          <w:lang w:val="en-GB"/>
        </w:rPr>
        <w:t>11  2</w:t>
      </w:r>
      <w:r w:rsidRPr="00784E90">
        <w:rPr>
          <w:lang w:val="en-GB"/>
        </w:rPr>
        <w:t>0</w:t>
      </w:r>
      <w:r>
        <w:rPr>
          <w:lang w:val="en-GB"/>
        </w:rPr>
        <w:t>1</w:t>
      </w:r>
      <w:r w:rsidRPr="00784E90">
        <w:rPr>
          <w:lang w:val="en-GB"/>
        </w:rPr>
        <w:t>0</w:t>
      </w:r>
      <w:r w:rsidRPr="00784E90">
        <w:rPr>
          <w:rFonts w:hint="eastAsia"/>
          <w:lang w:val="en-GB"/>
        </w:rPr>
        <w:t>年</w:t>
      </w:r>
      <w:r>
        <w:rPr>
          <w:lang w:val="en-GB"/>
        </w:rPr>
        <w:t>4</w:t>
      </w:r>
      <w:r w:rsidRPr="00784E90">
        <w:rPr>
          <w:rFonts w:hint="eastAsia"/>
          <w:lang w:val="en-GB"/>
        </w:rPr>
        <w:t>月</w:t>
      </w:r>
      <w:r>
        <w:rPr>
          <w:lang w:val="en-GB"/>
        </w:rPr>
        <w:t>21</w:t>
      </w:r>
      <w:r w:rsidRPr="00784E90">
        <w:rPr>
          <w:rFonts w:hint="eastAsia"/>
          <w:lang w:val="en-GB"/>
        </w:rPr>
        <w:t>日，申诉人向联邦行政法院提出上诉，并提交了其他文件以支持她的申述。她强调，迫害分为不同阶段，与针对其姐姐和她自己在美索不达米亚文化中心工作的时间同时发生。因此，警方有各种各样的原因进行监视、恫吓、逮捕和虐待，例如，迫使她的姐姐自首并交待；防止申诉人利用相貌相似的特点掩护其姐姐，防止申诉人接手其姐姐的非法活动；因其参加与美索不达米亚文化中心有关联的库尔德工人党的活动而对其施加压力；因其姐姐的非法活动及逃亡国外而惩罚她。申诉人并未因为帮助其姐姐于</w:t>
      </w:r>
      <w:r>
        <w:rPr>
          <w:lang w:val="en-GB"/>
        </w:rPr>
        <w:t>2</w:t>
      </w:r>
      <w:r w:rsidRPr="00784E90">
        <w:rPr>
          <w:lang w:val="en-GB"/>
        </w:rPr>
        <w:t>00</w:t>
      </w:r>
      <w:r>
        <w:rPr>
          <w:lang w:val="en-GB"/>
        </w:rPr>
        <w:t>2</w:t>
      </w:r>
      <w:r w:rsidRPr="00784E90">
        <w:rPr>
          <w:rFonts w:hint="eastAsia"/>
          <w:lang w:val="en-GB"/>
        </w:rPr>
        <w:t>年逃亡而被捕，对于这一事实，申诉人指出，她的姐姐逃亡的责任归咎于她是因为她俩相似的相貌使其姐姐能够自由行动并得以出逃。显然，这并非可导致起诉的刑事罪。</w:t>
      </w:r>
      <w:r w:rsidRPr="00784E90">
        <w:rPr>
          <w:lang w:val="en-GB"/>
        </w:rPr>
        <w:t xml:space="preserve"> </w:t>
      </w:r>
    </w:p>
    <w:p w:rsidR="007F1D79" w:rsidRPr="00784E90" w:rsidRDefault="007F1D79" w:rsidP="007F1D79">
      <w:pPr>
        <w:pStyle w:val="SingleTxtGC"/>
        <w:rPr>
          <w:lang w:val="en-GB"/>
        </w:rPr>
      </w:pPr>
      <w:r>
        <w:rPr>
          <w:lang w:val="en-GB"/>
        </w:rPr>
        <w:t>2</w:t>
      </w:r>
      <w:r w:rsidRPr="00784E90">
        <w:rPr>
          <w:lang w:val="en-GB"/>
        </w:rPr>
        <w:t>.</w:t>
      </w:r>
      <w:r>
        <w:rPr>
          <w:lang w:val="en-GB"/>
        </w:rPr>
        <w:t xml:space="preserve">12  </w:t>
      </w:r>
      <w:r w:rsidRPr="00784E90">
        <w:rPr>
          <w:rFonts w:hint="eastAsia"/>
          <w:lang w:val="en-GB"/>
        </w:rPr>
        <w:t>关于在她每次前往监狱探望其姐姐时将其扣留的做法效率低下这一说法，申诉人回顾道，这些措施的目的是为了防止她代替姐姐坐牢以使姐姐逃脱。她还提出多项论据以解释其申述中不存在任何矛盾，这与联邦移民局的论断相反。至于</w:t>
      </w:r>
      <w:r>
        <w:rPr>
          <w:lang w:val="en-GB"/>
        </w:rPr>
        <w:t>1998</w:t>
      </w:r>
      <w:r w:rsidRPr="00784E90">
        <w:rPr>
          <w:rFonts w:hint="eastAsia"/>
          <w:lang w:val="en-GB"/>
        </w:rPr>
        <w:t>年无异议的创伤事件及</w:t>
      </w:r>
      <w:r>
        <w:rPr>
          <w:lang w:val="en-GB"/>
        </w:rPr>
        <w:t>2</w:t>
      </w:r>
      <w:r w:rsidRPr="00784E90">
        <w:rPr>
          <w:lang w:val="en-GB"/>
        </w:rPr>
        <w:t>00</w:t>
      </w:r>
      <w:r>
        <w:rPr>
          <w:lang w:val="en-GB"/>
        </w:rPr>
        <w:t>8</w:t>
      </w:r>
      <w:r w:rsidRPr="00784E90">
        <w:rPr>
          <w:rFonts w:hint="eastAsia"/>
          <w:lang w:val="en-GB"/>
        </w:rPr>
        <w:t>年逃亡事件之间的因果联系，申诉人强调，她显然不是仅基于这些事件提出政治避难申请，而是因为在其姐姐开始从事非法活动直到她在</w:t>
      </w:r>
      <w:r>
        <w:rPr>
          <w:lang w:val="en-GB"/>
        </w:rPr>
        <w:t>2</w:t>
      </w:r>
      <w:r w:rsidRPr="00784E90">
        <w:rPr>
          <w:lang w:val="en-GB"/>
        </w:rPr>
        <w:t>00</w:t>
      </w:r>
      <w:r>
        <w:rPr>
          <w:lang w:val="en-GB"/>
        </w:rPr>
        <w:t>8</w:t>
      </w:r>
      <w:r w:rsidRPr="00784E90">
        <w:rPr>
          <w:rFonts w:hint="eastAsia"/>
          <w:lang w:val="en-GB"/>
        </w:rPr>
        <w:t>年最终逃离土耳其期间，她不断遭到安全部门的恫吓、监视、逮捕和骚扰。</w:t>
      </w:r>
      <w:r w:rsidRPr="00784E90">
        <w:rPr>
          <w:lang w:val="en-GB"/>
        </w:rPr>
        <w:t xml:space="preserve"> </w:t>
      </w:r>
    </w:p>
    <w:p w:rsidR="007F1D79" w:rsidRPr="00784E90" w:rsidRDefault="007F1D79" w:rsidP="007F1D79">
      <w:pPr>
        <w:pStyle w:val="SingleTxtGC"/>
        <w:rPr>
          <w:rFonts w:hint="eastAsia"/>
          <w:lang w:val="en-GB"/>
        </w:rPr>
      </w:pPr>
      <w:r>
        <w:rPr>
          <w:lang w:val="en-GB"/>
        </w:rPr>
        <w:t>2</w:t>
      </w:r>
      <w:r w:rsidRPr="00784E90">
        <w:rPr>
          <w:lang w:val="en-GB"/>
        </w:rPr>
        <w:t>.</w:t>
      </w:r>
      <w:r>
        <w:rPr>
          <w:lang w:val="en-GB"/>
        </w:rPr>
        <w:t xml:space="preserve">13  </w:t>
      </w:r>
      <w:r w:rsidRPr="00784E90">
        <w:rPr>
          <w:rFonts w:hint="eastAsia"/>
          <w:lang w:val="en-GB"/>
        </w:rPr>
        <w:t>在上诉中，申诉人还驳斥了联邦移民局的观点，即土耳其的人权状况已大为改善，一个人不太可能因其自身或其亲属过往的活动而遭迫害，申诉人援引了联邦行政法院最近的判例法</w:t>
      </w:r>
      <w:r>
        <w:rPr>
          <w:rFonts w:hint="eastAsia"/>
          <w:lang w:val="en-GB"/>
        </w:rPr>
        <w:t>(</w:t>
      </w:r>
      <w:r w:rsidRPr="00784E90">
        <w:rPr>
          <w:rFonts w:hint="eastAsia"/>
          <w:lang w:val="en-GB"/>
        </w:rPr>
        <w:t>例如，</w:t>
      </w:r>
      <w:r>
        <w:rPr>
          <w:lang w:val="en-GB"/>
        </w:rPr>
        <w:t>2</w:t>
      </w:r>
      <w:r w:rsidRPr="00784E90">
        <w:rPr>
          <w:lang w:val="en-GB"/>
        </w:rPr>
        <w:t>00</w:t>
      </w:r>
      <w:r>
        <w:rPr>
          <w:lang w:val="en-GB"/>
        </w:rPr>
        <w:t>5</w:t>
      </w:r>
      <w:r w:rsidRPr="00784E90">
        <w:rPr>
          <w:rFonts w:hint="eastAsia"/>
          <w:lang w:val="en-GB"/>
        </w:rPr>
        <w:t>年</w:t>
      </w:r>
      <w:r>
        <w:rPr>
          <w:lang w:val="en-GB"/>
        </w:rPr>
        <w:t>9</w:t>
      </w:r>
      <w:r w:rsidRPr="00784E90">
        <w:rPr>
          <w:rFonts w:hint="eastAsia"/>
          <w:lang w:val="en-GB"/>
        </w:rPr>
        <w:t>月</w:t>
      </w:r>
      <w:r>
        <w:rPr>
          <w:lang w:val="en-GB"/>
        </w:rPr>
        <w:t>8</w:t>
      </w:r>
      <w:r w:rsidRPr="00784E90">
        <w:rPr>
          <w:rFonts w:hint="eastAsia"/>
          <w:lang w:val="en-GB"/>
        </w:rPr>
        <w:t>日的决定，</w:t>
      </w:r>
      <w:r>
        <w:rPr>
          <w:lang w:val="en-GB"/>
        </w:rPr>
        <w:t>EMARK</w:t>
      </w:r>
      <w:r w:rsidRPr="00784E90">
        <w:rPr>
          <w:lang w:val="en-GB"/>
        </w:rPr>
        <w:t xml:space="preserve"> </w:t>
      </w:r>
      <w:r>
        <w:rPr>
          <w:lang w:val="en-GB"/>
        </w:rPr>
        <w:t>2</w:t>
      </w:r>
      <w:r w:rsidRPr="00784E90">
        <w:rPr>
          <w:lang w:val="en-GB"/>
        </w:rPr>
        <w:t>00</w:t>
      </w:r>
      <w:r>
        <w:rPr>
          <w:lang w:val="en-GB"/>
        </w:rPr>
        <w:t>5</w:t>
      </w:r>
      <w:r w:rsidRPr="00784E90">
        <w:rPr>
          <w:lang w:val="en-GB"/>
        </w:rPr>
        <w:t>/</w:t>
      </w:r>
      <w:r>
        <w:rPr>
          <w:lang w:val="en-GB"/>
        </w:rPr>
        <w:t>21</w:t>
      </w:r>
      <w:r>
        <w:rPr>
          <w:rFonts w:hint="eastAsia"/>
          <w:lang w:val="en-GB"/>
        </w:rPr>
        <w:t>)</w:t>
      </w:r>
      <w:r w:rsidRPr="00784E90">
        <w:rPr>
          <w:rFonts w:hint="eastAsia"/>
          <w:lang w:val="en-GB"/>
        </w:rPr>
        <w:t>，根据该判例法，土耳其最近执行的相关立法变革实际上未能实现；土耳其安全部门继续镇压库尔德组织成员；酷刑仍然是如此普遍，以至于它必须甚至被视为官方标准做法；疑似库尔德激进分子的家人继续面临严厉镇压的风险。她还提及了大赦国际</w:t>
      </w:r>
      <w:r>
        <w:rPr>
          <w:rFonts w:hint="eastAsia"/>
          <w:lang w:val="en-GB"/>
        </w:rPr>
        <w:t>(</w:t>
      </w:r>
      <w:r>
        <w:rPr>
          <w:lang w:val="en-GB"/>
        </w:rPr>
        <w:t>2</w:t>
      </w:r>
      <w:r w:rsidRPr="00784E90">
        <w:rPr>
          <w:lang w:val="en-GB"/>
        </w:rPr>
        <w:t>00</w:t>
      </w:r>
      <w:r>
        <w:rPr>
          <w:lang w:val="en-GB"/>
        </w:rPr>
        <w:t>9</w:t>
      </w:r>
      <w:r w:rsidRPr="00784E90">
        <w:rPr>
          <w:rFonts w:hint="eastAsia"/>
          <w:lang w:val="en-GB"/>
        </w:rPr>
        <w:t>年</w:t>
      </w:r>
      <w:r>
        <w:rPr>
          <w:rFonts w:hint="eastAsia"/>
          <w:lang w:val="en-GB"/>
        </w:rPr>
        <w:t>)</w:t>
      </w:r>
      <w:bookmarkStart w:id="48" w:name="_Ref361146330"/>
      <w:r w:rsidRPr="00F03C0A">
        <w:rPr>
          <w:color w:val="0000FF"/>
          <w:vertAlign w:val="superscript"/>
          <w:lang w:val="en-GB"/>
        </w:rPr>
        <w:footnoteReference w:id="162"/>
      </w:r>
      <w:bookmarkEnd w:id="48"/>
      <w:r w:rsidRPr="00784E90">
        <w:rPr>
          <w:rFonts w:hint="eastAsia"/>
          <w:lang w:val="en-GB"/>
        </w:rPr>
        <w:t>、人权观察</w:t>
      </w:r>
      <w:r>
        <w:rPr>
          <w:rFonts w:hint="eastAsia"/>
          <w:lang w:val="en-GB"/>
        </w:rPr>
        <w:t>(</w:t>
      </w:r>
      <w:r>
        <w:rPr>
          <w:lang w:val="en-GB"/>
        </w:rPr>
        <w:t>2</w:t>
      </w:r>
      <w:r w:rsidRPr="00784E90">
        <w:rPr>
          <w:lang w:val="en-GB"/>
        </w:rPr>
        <w:t>0</w:t>
      </w:r>
      <w:r>
        <w:rPr>
          <w:lang w:val="en-GB"/>
        </w:rPr>
        <w:t>1</w:t>
      </w:r>
      <w:r w:rsidRPr="00784E90">
        <w:rPr>
          <w:lang w:val="en-GB"/>
        </w:rPr>
        <w:t>0</w:t>
      </w:r>
      <w:r w:rsidRPr="00784E90">
        <w:rPr>
          <w:rFonts w:hint="eastAsia"/>
          <w:lang w:val="en-GB"/>
        </w:rPr>
        <w:t>年</w:t>
      </w:r>
      <w:r>
        <w:rPr>
          <w:rFonts w:hint="eastAsia"/>
          <w:lang w:val="en-GB"/>
        </w:rPr>
        <w:t>)</w:t>
      </w:r>
      <w:bookmarkStart w:id="49" w:name="_Ref361232388"/>
      <w:r w:rsidRPr="00F03C0A">
        <w:rPr>
          <w:color w:val="0000FF"/>
          <w:vertAlign w:val="superscript"/>
          <w:lang w:val="en-GB"/>
        </w:rPr>
        <w:footnoteReference w:id="163"/>
      </w:r>
      <w:bookmarkEnd w:id="49"/>
      <w:r w:rsidR="00B6608E">
        <w:rPr>
          <w:rFonts w:hint="eastAsia"/>
          <w:lang w:val="en-GB"/>
        </w:rPr>
        <w:t xml:space="preserve"> </w:t>
      </w:r>
      <w:r w:rsidRPr="00784E90">
        <w:rPr>
          <w:rFonts w:hint="eastAsia"/>
          <w:lang w:val="en-GB"/>
        </w:rPr>
        <w:t>和瑞士难民理事会</w:t>
      </w:r>
      <w:r>
        <w:rPr>
          <w:rFonts w:hint="eastAsia"/>
          <w:lang w:val="en-GB"/>
        </w:rPr>
        <w:t>(</w:t>
      </w:r>
      <w:r>
        <w:rPr>
          <w:lang w:val="en-GB"/>
        </w:rPr>
        <w:t>2</w:t>
      </w:r>
      <w:r w:rsidRPr="00784E90">
        <w:rPr>
          <w:lang w:val="en-GB"/>
        </w:rPr>
        <w:t>00</w:t>
      </w:r>
      <w:r>
        <w:rPr>
          <w:lang w:val="en-GB"/>
        </w:rPr>
        <w:t>8</w:t>
      </w:r>
      <w:r w:rsidRPr="00784E90">
        <w:rPr>
          <w:rFonts w:hint="eastAsia"/>
          <w:lang w:val="en-GB"/>
        </w:rPr>
        <w:t>年</w:t>
      </w:r>
      <w:r>
        <w:rPr>
          <w:rFonts w:hint="eastAsia"/>
          <w:lang w:val="en-GB"/>
        </w:rPr>
        <w:t>)</w:t>
      </w:r>
      <w:r w:rsidRPr="00F03C0A">
        <w:rPr>
          <w:color w:val="0000FF"/>
          <w:vertAlign w:val="superscript"/>
          <w:lang w:val="en-GB"/>
        </w:rPr>
        <w:footnoteReference w:id="164"/>
      </w:r>
      <w:r w:rsidR="00B6608E">
        <w:rPr>
          <w:rFonts w:hint="eastAsia"/>
          <w:lang w:val="en-GB"/>
        </w:rPr>
        <w:t xml:space="preserve"> </w:t>
      </w:r>
      <w:r w:rsidRPr="00784E90">
        <w:rPr>
          <w:rFonts w:hint="eastAsia"/>
          <w:lang w:val="en-GB"/>
        </w:rPr>
        <w:t>等国际和国内组织最近关于土耳其人权状况的多份报告，并提交了这些文档报告以支持申述。</w:t>
      </w:r>
    </w:p>
    <w:p w:rsidR="007F1D79" w:rsidRPr="00784E90" w:rsidRDefault="007F1D79" w:rsidP="007F1D79">
      <w:pPr>
        <w:pStyle w:val="SingleTxtGC"/>
        <w:rPr>
          <w:lang w:val="en-GB"/>
        </w:rPr>
      </w:pPr>
      <w:r>
        <w:rPr>
          <w:lang w:val="en-GB"/>
        </w:rPr>
        <w:t>2</w:t>
      </w:r>
      <w:r w:rsidRPr="00784E90">
        <w:rPr>
          <w:lang w:val="en-GB"/>
        </w:rPr>
        <w:t>.</w:t>
      </w:r>
      <w:r>
        <w:rPr>
          <w:lang w:val="en-GB"/>
        </w:rPr>
        <w:t xml:space="preserve">14  </w:t>
      </w:r>
      <w:r w:rsidRPr="00784E90">
        <w:rPr>
          <w:rFonts w:hint="eastAsia"/>
          <w:lang w:val="en-GB"/>
        </w:rPr>
        <w:t>申诉人在上诉中还指出，自从抵达瑞士以来，她曾经出现过多次精神崩溃。她最后指出，她在因其自身和姐姐的活动而逃离土耳其之前曾遭受严重迫害、恫吓、逮捕和虐待，土耳其当局处心积虑地通过她来逮捕她的姐姐，事实上，自她逃离之后，警察仍然前往其父母家搜寻她，再加之土耳其的人权状况依然严峻</w:t>
      </w:r>
      <w:r>
        <w:rPr>
          <w:rFonts w:hint="eastAsia"/>
          <w:lang w:val="en-GB"/>
        </w:rPr>
        <w:t>(</w:t>
      </w:r>
      <w:r w:rsidRPr="00784E90">
        <w:rPr>
          <w:rFonts w:hint="eastAsia"/>
          <w:lang w:val="en-GB"/>
        </w:rPr>
        <w:t>特别是针对库尔德激进主义者及其亲属</w:t>
      </w:r>
      <w:r>
        <w:rPr>
          <w:rFonts w:hint="eastAsia"/>
          <w:lang w:val="en-GB"/>
        </w:rPr>
        <w:t>)</w:t>
      </w:r>
      <w:r w:rsidRPr="00784E90">
        <w:rPr>
          <w:rFonts w:hint="eastAsia"/>
          <w:lang w:val="en-GB"/>
        </w:rPr>
        <w:t>，如果她返回土耳其将面临极高的风险，将其强行遣返还将严重损害她极为脆弱的精神健康。</w:t>
      </w:r>
    </w:p>
    <w:p w:rsidR="007F1D79" w:rsidRPr="00784E90" w:rsidRDefault="007F1D79" w:rsidP="007F1D79">
      <w:pPr>
        <w:pStyle w:val="SingleTxtGC"/>
        <w:rPr>
          <w:lang w:val="en-GB"/>
        </w:rPr>
      </w:pPr>
      <w:r>
        <w:rPr>
          <w:lang w:val="en-GB"/>
        </w:rPr>
        <w:t>2</w:t>
      </w:r>
      <w:r w:rsidRPr="00784E90">
        <w:rPr>
          <w:lang w:val="en-GB"/>
        </w:rPr>
        <w:t>.</w:t>
      </w:r>
      <w:r>
        <w:rPr>
          <w:lang w:val="en-GB"/>
        </w:rPr>
        <w:t>15  2</w:t>
      </w:r>
      <w:r w:rsidRPr="00784E90">
        <w:rPr>
          <w:lang w:val="en-GB"/>
        </w:rPr>
        <w:t>0</w:t>
      </w:r>
      <w:r>
        <w:rPr>
          <w:lang w:val="en-GB"/>
        </w:rPr>
        <w:t>1</w:t>
      </w:r>
      <w:r w:rsidRPr="00784E90">
        <w:rPr>
          <w:lang w:val="en-GB"/>
        </w:rPr>
        <w:t>0</w:t>
      </w:r>
      <w:r w:rsidRPr="00784E90">
        <w:rPr>
          <w:rFonts w:hint="eastAsia"/>
          <w:lang w:val="en-GB"/>
        </w:rPr>
        <w:t>年</w:t>
      </w:r>
      <w:r>
        <w:rPr>
          <w:lang w:val="en-GB"/>
        </w:rPr>
        <w:t>8</w:t>
      </w:r>
      <w:r w:rsidRPr="00784E90">
        <w:rPr>
          <w:rFonts w:hint="eastAsia"/>
          <w:lang w:val="en-GB"/>
        </w:rPr>
        <w:t>月</w:t>
      </w:r>
      <w:r>
        <w:rPr>
          <w:lang w:val="en-GB"/>
        </w:rPr>
        <w:t>5</w:t>
      </w:r>
      <w:r w:rsidRPr="00784E90">
        <w:rPr>
          <w:rFonts w:hint="eastAsia"/>
          <w:lang w:val="en-GB"/>
        </w:rPr>
        <w:t>日，联邦行政法院对案情做出判决，维持联邦移民局的决定。判决进一步确认了联邦移民局的观点，认为申诉人在</w:t>
      </w:r>
      <w:r>
        <w:rPr>
          <w:lang w:val="en-GB"/>
        </w:rPr>
        <w:t>1998</w:t>
      </w:r>
      <w:r w:rsidRPr="00784E90">
        <w:rPr>
          <w:rFonts w:hint="eastAsia"/>
          <w:lang w:val="en-GB"/>
        </w:rPr>
        <w:t>年遭遇的事件和在之后遭受的一些恫吓事件是可信的。但是，判决认为据称发生于</w:t>
      </w:r>
      <w:r>
        <w:rPr>
          <w:lang w:val="en-GB"/>
        </w:rPr>
        <w:t>2</w:t>
      </w:r>
      <w:r w:rsidRPr="00784E90">
        <w:rPr>
          <w:lang w:val="en-GB"/>
        </w:rPr>
        <w:t>00</w:t>
      </w:r>
      <w:r>
        <w:rPr>
          <w:lang w:val="en-GB"/>
        </w:rPr>
        <w:t>2</w:t>
      </w:r>
      <w:r w:rsidRPr="00784E90">
        <w:rPr>
          <w:rFonts w:hint="eastAsia"/>
          <w:lang w:val="en-GB"/>
        </w:rPr>
        <w:t>年之后的迫害不可信，因为土耳其政府在</w:t>
      </w:r>
      <w:r>
        <w:rPr>
          <w:lang w:val="en-GB"/>
        </w:rPr>
        <w:t>2</w:t>
      </w:r>
      <w:r w:rsidRPr="00784E90">
        <w:rPr>
          <w:lang w:val="en-GB"/>
        </w:rPr>
        <w:t>00</w:t>
      </w:r>
      <w:r>
        <w:rPr>
          <w:lang w:val="en-GB"/>
        </w:rPr>
        <w:t>8</w:t>
      </w:r>
      <w:r w:rsidRPr="00784E90">
        <w:rPr>
          <w:rFonts w:hint="eastAsia"/>
          <w:lang w:val="en-GB"/>
        </w:rPr>
        <w:t>年才查明她的姐姐已获得瑞士政治避难权，在此之前，不太可能持续多年迫害申诉人。申诉人并未因据称帮助其姐姐逃离土耳其而被起诉，这一事实说明了土耳其当局认为她在此事件上不负有责任。法院认为，申诉人编造了迫害事件的基本要素以支持其政治避难请求，法院得出结论，她的申述或提供的文件都无法说明她在回到土耳其后会真正面临违反《欧洲保护人权和基本自由公约》第</w:t>
      </w:r>
      <w:r>
        <w:rPr>
          <w:lang w:val="en-GB"/>
        </w:rPr>
        <w:t>3</w:t>
      </w:r>
      <w:r w:rsidRPr="00784E90">
        <w:rPr>
          <w:rFonts w:hint="eastAsia"/>
          <w:lang w:val="en-GB"/>
        </w:rPr>
        <w:t>条或《禁止酷刑和其他残忍、不人道或有辱人格的待遇或处罚公约》第</w:t>
      </w:r>
      <w:r>
        <w:rPr>
          <w:lang w:val="en-GB"/>
        </w:rPr>
        <w:t>1</w:t>
      </w:r>
      <w:r w:rsidRPr="00784E90">
        <w:rPr>
          <w:rFonts w:hint="eastAsia"/>
          <w:lang w:val="en-GB"/>
        </w:rPr>
        <w:t>条的待遇的风险。最后，法院指出，申诉人未患有任何可能妨碍执行驱逐令的疾病。</w:t>
      </w:r>
    </w:p>
    <w:p w:rsidR="007F1D79" w:rsidRPr="00784E90" w:rsidRDefault="007F1D79" w:rsidP="007F1D79">
      <w:pPr>
        <w:pStyle w:val="SingleTxtGC"/>
        <w:rPr>
          <w:lang w:val="en-GB"/>
        </w:rPr>
      </w:pPr>
      <w:r>
        <w:rPr>
          <w:lang w:val="en-GB"/>
        </w:rPr>
        <w:t>2</w:t>
      </w:r>
      <w:r w:rsidRPr="00784E90">
        <w:rPr>
          <w:lang w:val="en-GB"/>
        </w:rPr>
        <w:t>.</w:t>
      </w:r>
      <w:r>
        <w:rPr>
          <w:lang w:val="en-GB"/>
        </w:rPr>
        <w:t xml:space="preserve">16  </w:t>
      </w:r>
      <w:r>
        <w:rPr>
          <w:spacing w:val="4"/>
          <w:lang w:val="en-GB"/>
        </w:rPr>
        <w:t>2</w:t>
      </w:r>
      <w:r w:rsidRPr="00303F4F">
        <w:rPr>
          <w:spacing w:val="4"/>
          <w:lang w:val="en-GB"/>
        </w:rPr>
        <w:t>0</w:t>
      </w:r>
      <w:r>
        <w:rPr>
          <w:spacing w:val="4"/>
          <w:lang w:val="en-GB"/>
        </w:rPr>
        <w:t>1</w:t>
      </w:r>
      <w:r w:rsidRPr="00303F4F">
        <w:rPr>
          <w:spacing w:val="4"/>
          <w:lang w:val="en-GB"/>
        </w:rPr>
        <w:t>0</w:t>
      </w:r>
      <w:r w:rsidRPr="00303F4F">
        <w:rPr>
          <w:rFonts w:hint="eastAsia"/>
          <w:spacing w:val="4"/>
          <w:lang w:val="en-GB"/>
        </w:rPr>
        <w:t>年</w:t>
      </w:r>
      <w:r>
        <w:rPr>
          <w:spacing w:val="4"/>
          <w:lang w:val="en-GB"/>
        </w:rPr>
        <w:t>8</w:t>
      </w:r>
      <w:r w:rsidRPr="00303F4F">
        <w:rPr>
          <w:rFonts w:hint="eastAsia"/>
          <w:spacing w:val="4"/>
          <w:lang w:val="en-GB"/>
        </w:rPr>
        <w:t>月</w:t>
      </w:r>
      <w:r>
        <w:rPr>
          <w:spacing w:val="4"/>
          <w:lang w:val="en-GB"/>
        </w:rPr>
        <w:t>9</w:t>
      </w:r>
      <w:r w:rsidRPr="00303F4F">
        <w:rPr>
          <w:rFonts w:hint="eastAsia"/>
          <w:spacing w:val="4"/>
          <w:lang w:val="en-GB"/>
        </w:rPr>
        <w:t>日，联邦移民局要求申诉人于</w:t>
      </w:r>
      <w:r>
        <w:rPr>
          <w:spacing w:val="4"/>
          <w:lang w:val="en-GB"/>
        </w:rPr>
        <w:t>2</w:t>
      </w:r>
      <w:r w:rsidRPr="00303F4F">
        <w:rPr>
          <w:spacing w:val="4"/>
          <w:lang w:val="en-GB"/>
        </w:rPr>
        <w:t>0</w:t>
      </w:r>
      <w:r>
        <w:rPr>
          <w:spacing w:val="4"/>
          <w:lang w:val="en-GB"/>
        </w:rPr>
        <w:t>1</w:t>
      </w:r>
      <w:r w:rsidRPr="00303F4F">
        <w:rPr>
          <w:spacing w:val="4"/>
          <w:lang w:val="en-GB"/>
        </w:rPr>
        <w:t>0</w:t>
      </w:r>
      <w:r w:rsidRPr="00303F4F">
        <w:rPr>
          <w:rFonts w:hint="eastAsia"/>
          <w:spacing w:val="4"/>
          <w:lang w:val="en-GB"/>
        </w:rPr>
        <w:t>年</w:t>
      </w:r>
      <w:r>
        <w:rPr>
          <w:spacing w:val="4"/>
          <w:lang w:val="en-GB"/>
        </w:rPr>
        <w:t>9</w:t>
      </w:r>
      <w:r w:rsidRPr="00303F4F">
        <w:rPr>
          <w:rFonts w:hint="eastAsia"/>
          <w:spacing w:val="4"/>
          <w:lang w:val="en-GB"/>
        </w:rPr>
        <w:t>月</w:t>
      </w:r>
      <w:r>
        <w:rPr>
          <w:spacing w:val="4"/>
          <w:lang w:val="en-GB"/>
        </w:rPr>
        <w:t>6</w:t>
      </w:r>
      <w:r w:rsidRPr="00303F4F">
        <w:rPr>
          <w:rFonts w:hint="eastAsia"/>
          <w:spacing w:val="4"/>
          <w:lang w:val="en-GB"/>
        </w:rPr>
        <w:t>日之前离开瑞士。</w:t>
      </w:r>
      <w:r w:rsidRPr="00303F4F">
        <w:rPr>
          <w:spacing w:val="4"/>
          <w:lang w:val="en-GB"/>
        </w:rPr>
        <w:t xml:space="preserve"> </w:t>
      </w:r>
    </w:p>
    <w:p w:rsidR="007F1D79" w:rsidRPr="00784E90" w:rsidRDefault="007F1D79" w:rsidP="007F1D79">
      <w:pPr>
        <w:pStyle w:val="SingleTxtGC"/>
        <w:rPr>
          <w:rFonts w:hint="eastAsia"/>
          <w:lang w:val="en-GB"/>
        </w:rPr>
      </w:pPr>
      <w:r>
        <w:rPr>
          <w:lang w:val="en-GB"/>
        </w:rPr>
        <w:t>2</w:t>
      </w:r>
      <w:r w:rsidRPr="00784E90">
        <w:rPr>
          <w:lang w:val="en-GB"/>
        </w:rPr>
        <w:t>.</w:t>
      </w:r>
      <w:r>
        <w:rPr>
          <w:lang w:val="en-GB"/>
        </w:rPr>
        <w:t xml:space="preserve">17  </w:t>
      </w:r>
      <w:r w:rsidRPr="00784E90">
        <w:rPr>
          <w:rFonts w:hint="eastAsia"/>
          <w:lang w:val="en-GB"/>
        </w:rPr>
        <w:t>申诉人指出，在离开土耳其后，她遭遇了若干次精神崩溃。</w:t>
      </w:r>
      <w:r>
        <w:rPr>
          <w:lang w:val="en-GB"/>
        </w:rPr>
        <w:t>2</w:t>
      </w:r>
      <w:r w:rsidRPr="00784E90">
        <w:rPr>
          <w:lang w:val="en-GB"/>
        </w:rPr>
        <w:t>0</w:t>
      </w:r>
      <w:r>
        <w:rPr>
          <w:lang w:val="en-GB"/>
        </w:rPr>
        <w:t>1</w:t>
      </w:r>
      <w:r w:rsidRPr="00784E90">
        <w:rPr>
          <w:lang w:val="en-GB"/>
        </w:rPr>
        <w:t>0</w:t>
      </w:r>
      <w:r w:rsidRPr="00784E90">
        <w:rPr>
          <w:rFonts w:hint="eastAsia"/>
          <w:lang w:val="en-GB"/>
        </w:rPr>
        <w:t>年</w:t>
      </w:r>
      <w:r>
        <w:rPr>
          <w:lang w:val="en-GB"/>
        </w:rPr>
        <w:t>6</w:t>
      </w:r>
      <w:r w:rsidRPr="00784E90">
        <w:rPr>
          <w:rFonts w:hint="eastAsia"/>
          <w:lang w:val="en-GB"/>
        </w:rPr>
        <w:t>月，她前往精神科医生处求诊并遵医嘱接受心理治疗。在得知联邦行政法院的判决后，她遭受了精神健康危机，精神科医生将治疗改为危机干预。根据</w:t>
      </w:r>
      <w:r>
        <w:rPr>
          <w:lang w:val="en-GB"/>
        </w:rPr>
        <w:t>2</w:t>
      </w:r>
      <w:r w:rsidRPr="00784E90">
        <w:rPr>
          <w:lang w:val="en-GB"/>
        </w:rPr>
        <w:t>0</w:t>
      </w:r>
      <w:r>
        <w:rPr>
          <w:lang w:val="en-GB"/>
        </w:rPr>
        <w:t>1</w:t>
      </w:r>
      <w:r w:rsidRPr="00784E90">
        <w:rPr>
          <w:lang w:val="en-GB"/>
        </w:rPr>
        <w:t>0</w:t>
      </w:r>
      <w:r w:rsidRPr="00784E90">
        <w:rPr>
          <w:rFonts w:hint="eastAsia"/>
          <w:lang w:val="en-GB"/>
        </w:rPr>
        <w:t>年</w:t>
      </w:r>
      <w:r>
        <w:rPr>
          <w:lang w:val="en-GB"/>
        </w:rPr>
        <w:t>8</w:t>
      </w:r>
      <w:r w:rsidRPr="00784E90">
        <w:rPr>
          <w:rFonts w:hint="eastAsia"/>
          <w:lang w:val="en-GB"/>
        </w:rPr>
        <w:t>月</w:t>
      </w:r>
      <w:r>
        <w:rPr>
          <w:lang w:val="en-GB"/>
        </w:rPr>
        <w:t>23</w:t>
      </w:r>
      <w:r w:rsidRPr="00784E90">
        <w:rPr>
          <w:rFonts w:hint="eastAsia"/>
          <w:lang w:val="en-GB"/>
        </w:rPr>
        <w:t>日的医疗报告，申诉人患有抑郁症并伴有躯体综合征，分离性抽搐和疑似的</w:t>
      </w:r>
      <w:r>
        <w:rPr>
          <w:rFonts w:hint="eastAsia"/>
          <w:lang w:val="en-GB"/>
        </w:rPr>
        <w:t>(</w:t>
      </w:r>
      <w:r w:rsidRPr="00784E90">
        <w:rPr>
          <w:rFonts w:hint="eastAsia"/>
          <w:lang w:val="en-GB"/>
        </w:rPr>
        <w:t>在提交申诉时，诊断仍在进行</w:t>
      </w:r>
      <w:r>
        <w:rPr>
          <w:rFonts w:hint="eastAsia"/>
          <w:lang w:val="en-GB"/>
        </w:rPr>
        <w:t>)</w:t>
      </w:r>
      <w:r w:rsidRPr="00784E90">
        <w:rPr>
          <w:rFonts w:hint="eastAsia"/>
          <w:lang w:val="en-GB"/>
        </w:rPr>
        <w:t>创伤后应激障碍。该报告认为，申诉人当时的状况无法令其返回土耳其。她担心自己在返回土耳其后立即被捕并遭受虐待，从而导致分离性抽搐。她返回土耳其将使其健康状况进一步恶化，并伴有严重的自杀风险。</w:t>
      </w:r>
      <w:r>
        <w:rPr>
          <w:lang w:val="en-GB"/>
        </w:rPr>
        <w:t>2</w:t>
      </w:r>
      <w:r w:rsidRPr="00784E90">
        <w:rPr>
          <w:lang w:val="en-GB"/>
        </w:rPr>
        <w:t>0</w:t>
      </w:r>
      <w:r>
        <w:rPr>
          <w:lang w:val="en-GB"/>
        </w:rPr>
        <w:t>1</w:t>
      </w:r>
      <w:r w:rsidRPr="00784E90">
        <w:rPr>
          <w:lang w:val="en-GB"/>
        </w:rPr>
        <w:t>0</w:t>
      </w:r>
      <w:r w:rsidRPr="00784E90">
        <w:rPr>
          <w:rFonts w:hint="eastAsia"/>
          <w:lang w:val="en-GB"/>
        </w:rPr>
        <w:t>年</w:t>
      </w:r>
      <w:r>
        <w:rPr>
          <w:lang w:val="en-GB"/>
        </w:rPr>
        <w:t>8</w:t>
      </w:r>
      <w:r w:rsidRPr="00784E90">
        <w:rPr>
          <w:rFonts w:hint="eastAsia"/>
          <w:lang w:val="en-GB"/>
        </w:rPr>
        <w:t>月</w:t>
      </w:r>
      <w:r>
        <w:rPr>
          <w:lang w:val="en-GB"/>
        </w:rPr>
        <w:t>26</w:t>
      </w:r>
      <w:r w:rsidRPr="00784E90">
        <w:rPr>
          <w:rFonts w:hint="eastAsia"/>
          <w:lang w:val="en-GB"/>
        </w:rPr>
        <w:t>日，向负责执行驱逐出境令的巴塞尔州移民办公室提交了一份医疗报告，并请求其出于医疗原因暂停将</w:t>
      </w:r>
      <w:r>
        <w:rPr>
          <w:lang w:val="en-GB"/>
        </w:rPr>
        <w:t>Y</w:t>
      </w:r>
      <w:r w:rsidRPr="00784E90">
        <w:rPr>
          <w:rFonts w:hint="eastAsia"/>
          <w:lang w:val="en-GB"/>
        </w:rPr>
        <w:t>.</w:t>
      </w:r>
      <w:r w:rsidRPr="00784E90">
        <w:rPr>
          <w:rFonts w:hint="eastAsia"/>
          <w:lang w:val="en-GB"/>
        </w:rPr>
        <w:t>递解出境。</w:t>
      </w:r>
    </w:p>
    <w:p w:rsidR="007F1D79" w:rsidRPr="00784E90" w:rsidRDefault="007F1D79" w:rsidP="007F1D79">
      <w:pPr>
        <w:pStyle w:val="H23GC"/>
        <w:rPr>
          <w:lang w:val="en-GB"/>
        </w:rPr>
      </w:pPr>
      <w:r>
        <w:rPr>
          <w:rFonts w:hint="eastAsia"/>
          <w:lang w:val="en-GB"/>
        </w:rPr>
        <w:tab/>
      </w:r>
      <w:r>
        <w:rPr>
          <w:rFonts w:hint="eastAsia"/>
          <w:lang w:val="en-GB"/>
        </w:rPr>
        <w:tab/>
      </w:r>
      <w:r w:rsidRPr="00784E90">
        <w:rPr>
          <w:rFonts w:hint="eastAsia"/>
          <w:lang w:val="en-GB"/>
        </w:rPr>
        <w:t>申诉</w:t>
      </w:r>
    </w:p>
    <w:p w:rsidR="007F1D79" w:rsidRPr="00784E90" w:rsidRDefault="007F1D79" w:rsidP="007F1D79">
      <w:pPr>
        <w:pStyle w:val="SingleTxtGC"/>
        <w:rPr>
          <w:lang w:val="en-GB"/>
        </w:rPr>
      </w:pPr>
      <w:r>
        <w:rPr>
          <w:lang w:val="en-GB"/>
        </w:rPr>
        <w:t>3</w:t>
      </w:r>
      <w:r w:rsidRPr="00784E90">
        <w:rPr>
          <w:lang w:val="en-GB"/>
        </w:rPr>
        <w:t>.</w:t>
      </w:r>
      <w:r>
        <w:rPr>
          <w:lang w:val="en-GB"/>
        </w:rPr>
        <w:t xml:space="preserve">1  </w:t>
      </w:r>
      <w:r w:rsidRPr="00784E90">
        <w:rPr>
          <w:rFonts w:hint="eastAsia"/>
          <w:lang w:val="en-GB"/>
        </w:rPr>
        <w:t>申诉人称，如果她被递解回土耳其将违反《公约》第</w:t>
      </w:r>
      <w:r>
        <w:rPr>
          <w:lang w:val="en-GB"/>
        </w:rPr>
        <w:t>3</w:t>
      </w:r>
      <w:r w:rsidRPr="00784E90">
        <w:rPr>
          <w:rFonts w:hint="eastAsia"/>
          <w:lang w:val="en-GB"/>
        </w:rPr>
        <w:t>条。她认为，她在回到土耳其后将遭到警察拘留、审讯、恫吓及虐待。她也可能会遭到与过去相同的持续监视、迫害、拘留和恫吓待遇，之前的这些待遇导致了她患上严重的精神健康问题。</w:t>
      </w:r>
      <w:r w:rsidRPr="00784E90">
        <w:rPr>
          <w:lang w:val="en-GB"/>
        </w:rPr>
        <w:t xml:space="preserve"> </w:t>
      </w:r>
    </w:p>
    <w:p w:rsidR="007F1D79" w:rsidRPr="00784E90" w:rsidRDefault="007F1D79" w:rsidP="007F1D79">
      <w:pPr>
        <w:pStyle w:val="SingleTxtGC"/>
        <w:rPr>
          <w:lang w:val="en-GB"/>
        </w:rPr>
      </w:pPr>
      <w:r>
        <w:rPr>
          <w:lang w:val="en-GB"/>
        </w:rPr>
        <w:t>3</w:t>
      </w:r>
      <w:r w:rsidRPr="00784E90">
        <w:rPr>
          <w:lang w:val="en-GB"/>
        </w:rPr>
        <w:t>.</w:t>
      </w:r>
      <w:r>
        <w:rPr>
          <w:lang w:val="en-GB"/>
        </w:rPr>
        <w:t xml:space="preserve">2  </w:t>
      </w:r>
      <w:r w:rsidRPr="00784E90">
        <w:rPr>
          <w:rFonts w:hint="eastAsia"/>
          <w:lang w:val="en-GB"/>
        </w:rPr>
        <w:t>为支持她的申述，申诉人回顾道：</w:t>
      </w:r>
      <w:r>
        <w:rPr>
          <w:rFonts w:hint="eastAsia"/>
          <w:lang w:val="en-GB"/>
        </w:rPr>
        <w:t>(</w:t>
      </w:r>
      <w:r>
        <w:rPr>
          <w:lang w:val="en-GB"/>
        </w:rPr>
        <w:t>a</w:t>
      </w:r>
      <w:r>
        <w:rPr>
          <w:rFonts w:hint="eastAsia"/>
          <w:lang w:val="en-GB"/>
        </w:rPr>
        <w:t xml:space="preserve">) </w:t>
      </w:r>
      <w:r w:rsidRPr="00784E90">
        <w:rPr>
          <w:rFonts w:hint="eastAsia"/>
          <w:lang w:val="en-GB"/>
        </w:rPr>
        <w:t>她曾在</w:t>
      </w:r>
      <w:r>
        <w:rPr>
          <w:lang w:val="en-GB"/>
        </w:rPr>
        <w:t>1998</w:t>
      </w:r>
      <w:r w:rsidRPr="00784E90">
        <w:rPr>
          <w:rFonts w:hint="eastAsia"/>
          <w:lang w:val="en-GB"/>
        </w:rPr>
        <w:t>年被逮捕并遭到为期七天的严重虐待，瑞士移民当局未就此事实提出质疑</w:t>
      </w:r>
      <w:r>
        <w:rPr>
          <w:lang w:val="en-GB"/>
        </w:rPr>
        <w:t>；</w:t>
      </w:r>
      <w:r>
        <w:rPr>
          <w:rFonts w:hint="eastAsia"/>
          <w:lang w:val="en-GB"/>
        </w:rPr>
        <w:t>(</w:t>
      </w:r>
      <w:r>
        <w:rPr>
          <w:lang w:val="en-GB"/>
        </w:rPr>
        <w:t>b</w:t>
      </w:r>
      <w:r>
        <w:rPr>
          <w:rFonts w:hint="eastAsia"/>
          <w:lang w:val="en-GB"/>
        </w:rPr>
        <w:t xml:space="preserve">) </w:t>
      </w:r>
      <w:r w:rsidRPr="00784E90">
        <w:rPr>
          <w:rFonts w:hint="eastAsia"/>
          <w:lang w:val="en-GB"/>
        </w:rPr>
        <w:t>她在前往监狱探视姐姐期间曾多次遭短期逮捕；</w:t>
      </w:r>
      <w:r>
        <w:rPr>
          <w:rFonts w:hint="eastAsia"/>
          <w:lang w:val="en-GB"/>
        </w:rPr>
        <w:t>(</w:t>
      </w:r>
      <w:r>
        <w:rPr>
          <w:lang w:val="en-GB"/>
        </w:rPr>
        <w:t>c</w:t>
      </w:r>
      <w:r>
        <w:rPr>
          <w:rFonts w:hint="eastAsia"/>
          <w:lang w:val="en-GB"/>
        </w:rPr>
        <w:t xml:space="preserve">) </w:t>
      </w:r>
      <w:r w:rsidRPr="00784E90">
        <w:rPr>
          <w:rFonts w:hint="eastAsia"/>
          <w:lang w:val="en-GB"/>
        </w:rPr>
        <w:t>自从她的姐姐参加亲库尔德人的非法活动后，她一直遭严密监视，定期恫吓和短期拘留；</w:t>
      </w:r>
      <w:r>
        <w:rPr>
          <w:rFonts w:hint="eastAsia"/>
          <w:lang w:val="en-GB"/>
        </w:rPr>
        <w:t>(</w:t>
      </w:r>
      <w:r>
        <w:rPr>
          <w:lang w:val="en-GB"/>
        </w:rPr>
        <w:t>d</w:t>
      </w:r>
      <w:r>
        <w:rPr>
          <w:rFonts w:hint="eastAsia"/>
          <w:lang w:val="en-GB"/>
        </w:rPr>
        <w:t xml:space="preserve">) </w:t>
      </w:r>
      <w:r w:rsidRPr="00784E90">
        <w:rPr>
          <w:rFonts w:hint="eastAsia"/>
          <w:lang w:val="en-GB"/>
        </w:rPr>
        <w:t>她曾在美索不达米亚文化中心工作多年，土耳其当局认为该中心与库尔德工人党存在紧密联系；</w:t>
      </w:r>
      <w:r>
        <w:rPr>
          <w:rFonts w:hint="eastAsia"/>
          <w:lang w:val="en-GB"/>
        </w:rPr>
        <w:t>(</w:t>
      </w:r>
      <w:r>
        <w:rPr>
          <w:lang w:val="en-GB"/>
        </w:rPr>
        <w:t>e</w:t>
      </w:r>
      <w:r>
        <w:rPr>
          <w:rFonts w:hint="eastAsia"/>
          <w:lang w:val="en-GB"/>
        </w:rPr>
        <w:t xml:space="preserve">) </w:t>
      </w:r>
      <w:r w:rsidRPr="00784E90">
        <w:rPr>
          <w:rFonts w:hint="eastAsia"/>
          <w:lang w:val="en-GB"/>
        </w:rPr>
        <w:t>她的姐姐因参加非法的亲库尔德人活动和涉嫌谋杀一名警察而被判终身监禁，根据不驱回原则，从瑞士将其姐姐引渡回土耳其的要求被拒绝；</w:t>
      </w:r>
      <w:r>
        <w:rPr>
          <w:rFonts w:hint="eastAsia"/>
          <w:lang w:val="en-GB"/>
        </w:rPr>
        <w:t>(</w:t>
      </w:r>
      <w:r>
        <w:rPr>
          <w:lang w:val="en-GB"/>
        </w:rPr>
        <w:t>f</w:t>
      </w:r>
      <w:r>
        <w:rPr>
          <w:rFonts w:hint="eastAsia"/>
          <w:lang w:val="en-GB"/>
        </w:rPr>
        <w:t xml:space="preserve">) </w:t>
      </w:r>
      <w:r w:rsidRPr="00784E90">
        <w:rPr>
          <w:rFonts w:hint="eastAsia"/>
          <w:lang w:val="en-GB"/>
        </w:rPr>
        <w:t>土耳其当局知道，或在申诉人返回土耳其后便会知道，她和她的姐姐之前一直在瑞士，并曾寻求政治避难；</w:t>
      </w:r>
      <w:r>
        <w:rPr>
          <w:rFonts w:hint="eastAsia"/>
          <w:lang w:val="en-GB"/>
        </w:rPr>
        <w:t>(</w:t>
      </w:r>
      <w:r>
        <w:rPr>
          <w:lang w:val="en-GB"/>
        </w:rPr>
        <w:t>g</w:t>
      </w:r>
      <w:r>
        <w:rPr>
          <w:rFonts w:hint="eastAsia"/>
          <w:lang w:val="en-GB"/>
        </w:rPr>
        <w:t xml:space="preserve">) </w:t>
      </w:r>
      <w:r w:rsidRPr="00784E90">
        <w:rPr>
          <w:rFonts w:hint="eastAsia"/>
          <w:lang w:val="en-GB"/>
        </w:rPr>
        <w:t>许多国际组织和联邦行政法院最近的判例法确认，土耳其的人权状况</w:t>
      </w:r>
      <w:r>
        <w:rPr>
          <w:rFonts w:hint="eastAsia"/>
          <w:lang w:val="en-GB"/>
        </w:rPr>
        <w:t>(</w:t>
      </w:r>
      <w:r w:rsidRPr="00784E90">
        <w:rPr>
          <w:rFonts w:hint="eastAsia"/>
          <w:lang w:val="en-GB"/>
        </w:rPr>
        <w:t>特别是库尔德人的人权状况</w:t>
      </w:r>
      <w:r>
        <w:rPr>
          <w:rFonts w:hint="eastAsia"/>
          <w:lang w:val="en-GB"/>
        </w:rPr>
        <w:t>)</w:t>
      </w:r>
      <w:r w:rsidRPr="00784E90">
        <w:rPr>
          <w:rFonts w:hint="eastAsia"/>
          <w:lang w:val="en-GB"/>
        </w:rPr>
        <w:t>大致维持不变，针对被指控参与亲库尔德活动的人士及其近亲属的任意逮捕、虐待和酷刑仍被认为是标准程序；</w:t>
      </w:r>
      <w:r>
        <w:rPr>
          <w:rFonts w:hint="eastAsia"/>
          <w:lang w:val="en-GB"/>
        </w:rPr>
        <w:t>(</w:t>
      </w:r>
      <w:r>
        <w:rPr>
          <w:lang w:val="en-GB"/>
        </w:rPr>
        <w:t>h</w:t>
      </w:r>
      <w:r>
        <w:rPr>
          <w:rFonts w:hint="eastAsia"/>
          <w:lang w:val="en-GB"/>
        </w:rPr>
        <w:t xml:space="preserve">) </w:t>
      </w:r>
      <w:r w:rsidRPr="00784E90">
        <w:rPr>
          <w:rFonts w:hint="eastAsia"/>
          <w:lang w:val="en-GB"/>
        </w:rPr>
        <w:t>她患有精神疾病多年，曾在伊斯坦布尔</w:t>
      </w:r>
      <w:r>
        <w:rPr>
          <w:lang w:val="en-GB"/>
        </w:rPr>
        <w:t>TOHAV</w:t>
      </w:r>
      <w:r w:rsidRPr="00784E90">
        <w:rPr>
          <w:rFonts w:hint="eastAsia"/>
          <w:lang w:val="en-GB"/>
        </w:rPr>
        <w:t>酷刑康复中心接受四年治疗，目前正在接受一名精神科医生的治疗，这名医生确认，她无法承受土耳其当局的又一次逮捕。</w:t>
      </w:r>
    </w:p>
    <w:p w:rsidR="007F1D79" w:rsidRPr="00784E90" w:rsidRDefault="007F1D79" w:rsidP="007F1D79">
      <w:pPr>
        <w:pStyle w:val="H23GC"/>
        <w:rPr>
          <w:lang w:val="en-GB"/>
        </w:rPr>
      </w:pPr>
      <w:r>
        <w:rPr>
          <w:rFonts w:hint="eastAsia"/>
          <w:lang w:val="en-GB"/>
        </w:rPr>
        <w:tab/>
      </w:r>
      <w:r>
        <w:rPr>
          <w:rFonts w:hint="eastAsia"/>
          <w:lang w:val="en-GB"/>
        </w:rPr>
        <w:tab/>
      </w:r>
      <w:r w:rsidRPr="00784E90">
        <w:rPr>
          <w:rFonts w:hint="eastAsia"/>
          <w:lang w:val="en-GB"/>
        </w:rPr>
        <w:t>缔约国对可否受理和案情的意见</w:t>
      </w:r>
    </w:p>
    <w:p w:rsidR="007F1D79" w:rsidRPr="00784E90" w:rsidRDefault="007F1D79" w:rsidP="007F1D79">
      <w:pPr>
        <w:pStyle w:val="SingleTxtGC"/>
        <w:rPr>
          <w:lang w:val="en-GB"/>
        </w:rPr>
      </w:pPr>
      <w:r>
        <w:rPr>
          <w:lang w:val="en-GB"/>
        </w:rPr>
        <w:t>4</w:t>
      </w:r>
      <w:r w:rsidRPr="00784E90">
        <w:rPr>
          <w:lang w:val="en-GB"/>
        </w:rPr>
        <w:t>.</w:t>
      </w:r>
      <w:r>
        <w:rPr>
          <w:lang w:val="en-GB"/>
        </w:rPr>
        <w:t xml:space="preserve">1  </w:t>
      </w:r>
      <w:r w:rsidRPr="00784E90">
        <w:rPr>
          <w:rFonts w:hint="eastAsia"/>
          <w:lang w:val="en-GB"/>
        </w:rPr>
        <w:t>缔约国于</w:t>
      </w:r>
      <w:r>
        <w:rPr>
          <w:lang w:val="en-GB"/>
        </w:rPr>
        <w:t>2</w:t>
      </w:r>
      <w:r w:rsidRPr="00784E90">
        <w:rPr>
          <w:lang w:val="en-GB"/>
        </w:rPr>
        <w:t>0</w:t>
      </w:r>
      <w:r>
        <w:rPr>
          <w:lang w:val="en-GB"/>
        </w:rPr>
        <w:t>11</w:t>
      </w:r>
      <w:r w:rsidRPr="00784E90">
        <w:rPr>
          <w:rFonts w:hint="eastAsia"/>
          <w:lang w:val="en-GB"/>
        </w:rPr>
        <w:t>年</w:t>
      </w:r>
      <w:r>
        <w:rPr>
          <w:lang w:val="en-GB"/>
        </w:rPr>
        <w:t>2</w:t>
      </w:r>
      <w:r w:rsidRPr="00784E90">
        <w:rPr>
          <w:rFonts w:hint="eastAsia"/>
          <w:lang w:val="en-GB"/>
        </w:rPr>
        <w:t>月</w:t>
      </w:r>
      <w:r>
        <w:rPr>
          <w:lang w:val="en-GB"/>
        </w:rPr>
        <w:t>16</w:t>
      </w:r>
      <w:r w:rsidRPr="00784E90">
        <w:rPr>
          <w:rFonts w:hint="eastAsia"/>
          <w:lang w:val="en-GB"/>
        </w:rPr>
        <w:t>日以普通照会的形式提交了意见。它提供了关于申诉人的案件事实及其在政治避难程序中的申述的简明摘要，反映了申诉人在上文第</w:t>
      </w:r>
      <w:r>
        <w:rPr>
          <w:lang w:val="en-GB"/>
        </w:rPr>
        <w:t>2</w:t>
      </w:r>
      <w:r w:rsidRPr="00784E90">
        <w:rPr>
          <w:lang w:val="en-GB"/>
        </w:rPr>
        <w:t>.</w:t>
      </w:r>
      <w:r>
        <w:rPr>
          <w:lang w:val="en-GB"/>
        </w:rPr>
        <w:t>1</w:t>
      </w:r>
      <w:r w:rsidRPr="00784E90">
        <w:rPr>
          <w:rFonts w:hint="eastAsia"/>
          <w:lang w:val="en-GB"/>
        </w:rPr>
        <w:t>至</w:t>
      </w:r>
      <w:r>
        <w:rPr>
          <w:lang w:val="en-GB"/>
        </w:rPr>
        <w:t>2</w:t>
      </w:r>
      <w:r w:rsidRPr="00784E90">
        <w:rPr>
          <w:lang w:val="en-GB"/>
        </w:rPr>
        <w:t>.</w:t>
      </w:r>
      <w:r>
        <w:rPr>
          <w:lang w:val="en-GB"/>
        </w:rPr>
        <w:t>8</w:t>
      </w:r>
      <w:r w:rsidRPr="00784E90">
        <w:rPr>
          <w:rFonts w:hint="eastAsia"/>
          <w:lang w:val="en-GB"/>
        </w:rPr>
        <w:t>段提交的资料。缔约国注意到，申诉人之前向委员会声称，她在返回土耳其后会被逮捕和虐待，这违反了《公约》第</w:t>
      </w:r>
      <w:r>
        <w:rPr>
          <w:lang w:val="en-GB"/>
        </w:rPr>
        <w:t>3</w:t>
      </w:r>
      <w:r w:rsidRPr="00784E90">
        <w:rPr>
          <w:rFonts w:hint="eastAsia"/>
          <w:lang w:val="en-GB"/>
        </w:rPr>
        <w:t>条。她还声称自己患有精神健康问题，若返回土耳其，会导致严重的自杀风险。缔约国认为，除了与其精神健康问题有关的申述，申诉人依赖于之前提交给国家当局的相同事实和申述，并未提供任何可对联邦移民局</w:t>
      </w:r>
      <w:r>
        <w:rPr>
          <w:lang w:val="en-GB"/>
        </w:rPr>
        <w:t>2</w:t>
      </w:r>
      <w:r w:rsidRPr="00784E90">
        <w:rPr>
          <w:lang w:val="en-GB"/>
        </w:rPr>
        <w:t>0</w:t>
      </w:r>
      <w:r>
        <w:rPr>
          <w:lang w:val="en-GB"/>
        </w:rPr>
        <w:t>1</w:t>
      </w:r>
      <w:r w:rsidRPr="00784E90">
        <w:rPr>
          <w:lang w:val="en-GB"/>
        </w:rPr>
        <w:t>0</w:t>
      </w:r>
      <w:r w:rsidRPr="00784E90">
        <w:rPr>
          <w:rFonts w:hint="eastAsia"/>
          <w:lang w:val="en-GB"/>
        </w:rPr>
        <w:t>年</w:t>
      </w:r>
      <w:r>
        <w:rPr>
          <w:lang w:val="en-GB"/>
        </w:rPr>
        <w:t>3</w:t>
      </w:r>
      <w:r w:rsidRPr="00784E90">
        <w:rPr>
          <w:rFonts w:hint="eastAsia"/>
          <w:lang w:val="en-GB"/>
        </w:rPr>
        <w:t>月</w:t>
      </w:r>
      <w:r>
        <w:rPr>
          <w:lang w:val="en-GB"/>
        </w:rPr>
        <w:t>19</w:t>
      </w:r>
      <w:r w:rsidRPr="00784E90">
        <w:rPr>
          <w:rFonts w:hint="eastAsia"/>
          <w:lang w:val="en-GB"/>
        </w:rPr>
        <w:t>日的决定和联邦行政法院</w:t>
      </w:r>
      <w:r>
        <w:rPr>
          <w:lang w:val="en-GB"/>
        </w:rPr>
        <w:t>2</w:t>
      </w:r>
      <w:r w:rsidRPr="00784E90">
        <w:rPr>
          <w:lang w:val="en-GB"/>
        </w:rPr>
        <w:t>0</w:t>
      </w:r>
      <w:r>
        <w:rPr>
          <w:lang w:val="en-GB"/>
        </w:rPr>
        <w:t>1</w:t>
      </w:r>
      <w:r w:rsidRPr="00784E90">
        <w:rPr>
          <w:lang w:val="en-GB"/>
        </w:rPr>
        <w:t>0</w:t>
      </w:r>
      <w:r w:rsidRPr="00784E90">
        <w:rPr>
          <w:rFonts w:hint="eastAsia"/>
          <w:lang w:val="en-GB"/>
        </w:rPr>
        <w:t>年</w:t>
      </w:r>
      <w:r>
        <w:rPr>
          <w:lang w:val="en-GB"/>
        </w:rPr>
        <w:t>8</w:t>
      </w:r>
      <w:r w:rsidRPr="00784E90">
        <w:rPr>
          <w:rFonts w:hint="eastAsia"/>
          <w:lang w:val="en-GB"/>
        </w:rPr>
        <w:t>月</w:t>
      </w:r>
      <w:r>
        <w:rPr>
          <w:lang w:val="en-GB"/>
        </w:rPr>
        <w:t>5</w:t>
      </w:r>
      <w:r w:rsidRPr="00784E90">
        <w:rPr>
          <w:rFonts w:hint="eastAsia"/>
          <w:lang w:val="en-GB"/>
        </w:rPr>
        <w:t>日的判决构成质疑的新资料。</w:t>
      </w:r>
    </w:p>
    <w:p w:rsidR="007F1D79" w:rsidRPr="00784E90" w:rsidRDefault="007F1D79" w:rsidP="007F1D79">
      <w:pPr>
        <w:pStyle w:val="SingleTxtGC"/>
        <w:rPr>
          <w:lang w:val="en-GB"/>
        </w:rPr>
      </w:pPr>
      <w:r>
        <w:rPr>
          <w:lang w:val="en-GB"/>
        </w:rPr>
        <w:t>4</w:t>
      </w:r>
      <w:r w:rsidRPr="00784E90">
        <w:rPr>
          <w:lang w:val="en-GB"/>
        </w:rPr>
        <w:t>.</w:t>
      </w:r>
      <w:r>
        <w:rPr>
          <w:lang w:val="en-GB"/>
        </w:rPr>
        <w:t>2</w:t>
      </w:r>
      <w:r>
        <w:rPr>
          <w:rFonts w:hint="eastAsia"/>
          <w:lang w:val="en-GB"/>
        </w:rPr>
        <w:t xml:space="preserve">  </w:t>
      </w:r>
      <w:r w:rsidRPr="00784E90">
        <w:rPr>
          <w:rFonts w:hint="eastAsia"/>
          <w:lang w:val="en-GB"/>
        </w:rPr>
        <w:t>缔约国认为，根据《公约》第</w:t>
      </w:r>
      <w:r>
        <w:rPr>
          <w:lang w:val="en-GB"/>
        </w:rPr>
        <w:t>3</w:t>
      </w:r>
      <w:r w:rsidRPr="00784E90">
        <w:rPr>
          <w:rFonts w:hint="eastAsia"/>
          <w:lang w:val="en-GB"/>
        </w:rPr>
        <w:t>条，如有充分理由相信任何人在另一国家将有遭受酷刑的危险，缔约国不得将该人驱逐、遣返或引渡至该国。为确定是否存在此类理由，主管当局必须考虑到所有相关因素，包括</w:t>
      </w:r>
      <w:r>
        <w:rPr>
          <w:rFonts w:hint="eastAsia"/>
          <w:lang w:val="en-GB"/>
        </w:rPr>
        <w:t>(</w:t>
      </w:r>
      <w:r w:rsidRPr="00784E90">
        <w:rPr>
          <w:rFonts w:hint="eastAsia"/>
          <w:lang w:val="en-GB"/>
        </w:rPr>
        <w:t>如适用</w:t>
      </w:r>
      <w:r>
        <w:rPr>
          <w:rFonts w:hint="eastAsia"/>
          <w:lang w:val="en-GB"/>
        </w:rPr>
        <w:t>)</w:t>
      </w:r>
      <w:r w:rsidRPr="00784E90">
        <w:rPr>
          <w:rFonts w:hint="eastAsia"/>
          <w:lang w:val="en-GB"/>
        </w:rPr>
        <w:t>相关国家是否存在一贯严重、公然或大规模侵犯人权的情况。缔约国回顾委员会在其关于《公约》第</w:t>
      </w:r>
      <w:r>
        <w:rPr>
          <w:lang w:val="en-GB"/>
        </w:rPr>
        <w:t>3</w:t>
      </w:r>
      <w:r w:rsidRPr="00784E90">
        <w:rPr>
          <w:rFonts w:hint="eastAsia"/>
          <w:lang w:val="en-GB"/>
        </w:rPr>
        <w:t>条在《公约》第</w:t>
      </w:r>
      <w:r>
        <w:rPr>
          <w:lang w:val="en-GB"/>
        </w:rPr>
        <w:t>22</w:t>
      </w:r>
      <w:r w:rsidRPr="00784E90">
        <w:rPr>
          <w:rFonts w:hint="eastAsia"/>
          <w:lang w:val="en-GB"/>
        </w:rPr>
        <w:t>条框架内的执行情况的第</w:t>
      </w:r>
      <w:r>
        <w:rPr>
          <w:lang w:val="en-GB"/>
        </w:rPr>
        <w:t>1</w:t>
      </w:r>
      <w:r>
        <w:rPr>
          <w:rFonts w:hint="eastAsia"/>
          <w:lang w:val="en-GB"/>
        </w:rPr>
        <w:t>(</w:t>
      </w:r>
      <w:r>
        <w:rPr>
          <w:lang w:val="en-GB"/>
        </w:rPr>
        <w:t>1997</w:t>
      </w:r>
      <w:r>
        <w:rPr>
          <w:rFonts w:hint="eastAsia"/>
          <w:lang w:val="en-GB"/>
        </w:rPr>
        <w:t>)</w:t>
      </w:r>
      <w:r w:rsidRPr="00784E90">
        <w:rPr>
          <w:rFonts w:hint="eastAsia"/>
          <w:lang w:val="en-GB"/>
        </w:rPr>
        <w:t>号一般性意见</w:t>
      </w:r>
      <w:r w:rsidRPr="00F03C0A">
        <w:rPr>
          <w:color w:val="0000FF"/>
          <w:vertAlign w:val="superscript"/>
          <w:lang w:val="en-GB"/>
        </w:rPr>
        <w:footnoteReference w:id="165"/>
      </w:r>
      <w:r w:rsidR="00B6608E">
        <w:rPr>
          <w:rFonts w:hint="eastAsia"/>
          <w:lang w:val="en-GB"/>
        </w:rPr>
        <w:t xml:space="preserve"> </w:t>
      </w:r>
      <w:r w:rsidRPr="00784E90">
        <w:rPr>
          <w:rFonts w:hint="eastAsia"/>
          <w:lang w:val="en-GB"/>
        </w:rPr>
        <w:t>中确定的标准，即要求申诉人证明若其被驱逐回原籍国将会面临针对个人的、现实存在的、实质的酷刑危险。必须在超越纯理论或怀疑的基础上对此类风险的存在情况进行评估，申述的事实需要证明此类风险是严重的。缔约国回顾一般性意见第</w:t>
      </w:r>
      <w:r>
        <w:rPr>
          <w:lang w:val="en-GB"/>
        </w:rPr>
        <w:t>8</w:t>
      </w:r>
      <w:r w:rsidRPr="00784E90">
        <w:rPr>
          <w:rFonts w:hint="eastAsia"/>
          <w:lang w:val="en-GB"/>
        </w:rPr>
        <w:t>段的要求，在评估驱逐某人的风险时需考虑下列信息：相关国家存在一贯严重、公然或大规模侵犯人权情况的证据；最近遭受酷刑或虐待的指控及独立信息来源就此事宜提供的证据；申诉人在其原籍国内</w:t>
      </w:r>
      <w:r w:rsidRPr="00784E90">
        <w:rPr>
          <w:lang w:val="en-GB"/>
        </w:rPr>
        <w:t>/</w:t>
      </w:r>
      <w:r w:rsidRPr="00784E90">
        <w:rPr>
          <w:rFonts w:hint="eastAsia"/>
          <w:lang w:val="en-GB"/>
        </w:rPr>
        <w:t>外所进行的政治活动；存在关于申诉人可信性的证据；以及申诉人的申述存在事实上的前后矛盾。</w:t>
      </w:r>
    </w:p>
    <w:p w:rsidR="007F1D79" w:rsidRPr="00784E90" w:rsidRDefault="007F1D79" w:rsidP="007F1D79">
      <w:pPr>
        <w:pStyle w:val="SingleTxtGC"/>
        <w:rPr>
          <w:lang w:val="en-GB"/>
        </w:rPr>
      </w:pPr>
      <w:r>
        <w:rPr>
          <w:lang w:val="en-GB"/>
        </w:rPr>
        <w:t>4</w:t>
      </w:r>
      <w:r w:rsidRPr="00784E90">
        <w:rPr>
          <w:lang w:val="en-GB"/>
        </w:rPr>
        <w:t>.</w:t>
      </w:r>
      <w:r>
        <w:rPr>
          <w:lang w:val="en-GB"/>
        </w:rPr>
        <w:t xml:space="preserve">3  </w:t>
      </w:r>
      <w:r w:rsidRPr="00784E90">
        <w:rPr>
          <w:rFonts w:hint="eastAsia"/>
          <w:lang w:val="en-GB"/>
        </w:rPr>
        <w:t>为了评估是否存在确凿理由以相信申诉人被强行驱逐后可能遭到酷刑，委员会必须考虑到所有相关因素，尤其是证明接受国是否存在一贯严重、公然或大规模违反人权的情况。然而，评估的目的是为了确认申诉人在返回国内时面临遭受酷刑的人身风险。存在一贯严重、公然或大规模违反人权的情况本身并不构成充分的理由以断定某人在返回原籍国可能遭受酷刑，必须存在其他的酷刑风险理由以符合《公约》第</w:t>
      </w:r>
      <w:r>
        <w:rPr>
          <w:lang w:val="en-GB"/>
        </w:rPr>
        <w:t>3</w:t>
      </w:r>
      <w:r w:rsidRPr="00784E90">
        <w:rPr>
          <w:rFonts w:hint="eastAsia"/>
          <w:lang w:val="en-GB"/>
        </w:rPr>
        <w:t>条所指，即</w:t>
      </w:r>
      <w:r w:rsidRPr="00784E90">
        <w:rPr>
          <w:rFonts w:hint="eastAsia"/>
        </w:rPr>
        <w:t>可预见的、真实的和针对个人的</w:t>
      </w:r>
      <w:r w:rsidRPr="00784E90">
        <w:rPr>
          <w:rFonts w:hint="eastAsia"/>
          <w:lang w:val="en-GB"/>
        </w:rPr>
        <w:t>酷刑风险。</w:t>
      </w:r>
      <w:r w:rsidRPr="00F03C0A">
        <w:rPr>
          <w:color w:val="0000FF"/>
          <w:vertAlign w:val="superscript"/>
          <w:lang w:val="en-GB"/>
        </w:rPr>
        <w:footnoteReference w:id="166"/>
      </w:r>
      <w:r w:rsidRPr="00784E90">
        <w:rPr>
          <w:rFonts w:hint="eastAsia"/>
          <w:lang w:val="en-GB"/>
        </w:rPr>
        <w:t>相反，委员会在其决定中重申，不存在一贯公然侵犯人权的情况并不意味着某人在具体状况下不会受到酷刑。</w:t>
      </w:r>
      <w:r w:rsidRPr="00F03C0A">
        <w:rPr>
          <w:color w:val="0000FF"/>
          <w:vertAlign w:val="superscript"/>
          <w:lang w:val="en-GB"/>
        </w:rPr>
        <w:footnoteReference w:id="167"/>
      </w:r>
      <w:r w:rsidRPr="00784E90">
        <w:rPr>
          <w:lang w:val="en-GB"/>
        </w:rPr>
        <w:t xml:space="preserve"> </w:t>
      </w:r>
    </w:p>
    <w:p w:rsidR="007F1D79" w:rsidRPr="00784E90" w:rsidRDefault="007F1D79" w:rsidP="007F1D79">
      <w:pPr>
        <w:pStyle w:val="SingleTxtGC"/>
        <w:rPr>
          <w:lang w:val="en-GB"/>
        </w:rPr>
      </w:pPr>
      <w:r>
        <w:rPr>
          <w:lang w:val="en-GB"/>
        </w:rPr>
        <w:t>4</w:t>
      </w:r>
      <w:r w:rsidRPr="00784E90">
        <w:rPr>
          <w:lang w:val="en-GB"/>
        </w:rPr>
        <w:t>.</w:t>
      </w:r>
      <w:r>
        <w:rPr>
          <w:lang w:val="en-GB"/>
        </w:rPr>
        <w:t xml:space="preserve">4  </w:t>
      </w:r>
      <w:r w:rsidRPr="00784E90">
        <w:rPr>
          <w:rFonts w:hint="eastAsia"/>
          <w:lang w:val="en-GB"/>
        </w:rPr>
        <w:t>缔约国认为，委员会曾有机会审查关于库尔德血统人士声称若其被遣返回土耳其将会遭到酷刑的来文。当时，委员会指出，土耳其的人权状况，特别是针对库尔德工人党武装分子的人权状况备受关注。然而，委员会的结论是，只有在能够确认额外的个别要素</w:t>
      </w:r>
      <w:r>
        <w:rPr>
          <w:rFonts w:hint="eastAsia"/>
          <w:lang w:val="en-GB"/>
        </w:rPr>
        <w:t>(</w:t>
      </w:r>
      <w:r w:rsidRPr="00784E90">
        <w:rPr>
          <w:rFonts w:hint="eastAsia"/>
          <w:lang w:val="en-GB"/>
        </w:rPr>
        <w:t>特别是，支持库尔德工人党的政治活动的重要性，有可能针对申诉人的出于政治动机的刑事指控，以及申诉人在过去是否曾遭受酷刑的问题</w:t>
      </w:r>
      <w:r>
        <w:rPr>
          <w:rFonts w:hint="eastAsia"/>
          <w:lang w:val="en-GB"/>
        </w:rPr>
        <w:t>)</w:t>
      </w:r>
      <w:r w:rsidRPr="00784E90">
        <w:rPr>
          <w:rFonts w:hint="eastAsia"/>
          <w:lang w:val="en-GB"/>
        </w:rPr>
        <w:t>的情况下，特定申诉人在返回土耳其后将会面临真实的，针对个人的酷刑风险。</w:t>
      </w:r>
      <w:r w:rsidRPr="00F03C0A">
        <w:rPr>
          <w:color w:val="0000FF"/>
          <w:vertAlign w:val="superscript"/>
          <w:lang w:val="en-GB"/>
        </w:rPr>
        <w:footnoteReference w:id="168"/>
      </w:r>
      <w:r w:rsidR="00B6608E">
        <w:rPr>
          <w:rFonts w:hint="eastAsia"/>
          <w:lang w:val="en-GB"/>
        </w:rPr>
        <w:t xml:space="preserve"> </w:t>
      </w:r>
      <w:r w:rsidRPr="00784E90">
        <w:rPr>
          <w:rFonts w:hint="eastAsia"/>
          <w:lang w:val="en-GB"/>
        </w:rPr>
        <w:t>对于政治活动或以往的迫害行为，委员会相当重视其是否发生于近期。</w:t>
      </w:r>
      <w:r w:rsidRPr="00F03C0A">
        <w:rPr>
          <w:color w:val="0000FF"/>
          <w:vertAlign w:val="superscript"/>
          <w:lang w:val="en-GB"/>
        </w:rPr>
        <w:footnoteReference w:id="169"/>
      </w:r>
      <w:r w:rsidRPr="00784E90">
        <w:rPr>
          <w:lang w:val="en-GB"/>
        </w:rPr>
        <w:t xml:space="preserve"> </w:t>
      </w:r>
    </w:p>
    <w:p w:rsidR="007F1D79" w:rsidRPr="00784E90" w:rsidRDefault="007F1D79" w:rsidP="007F1D79">
      <w:pPr>
        <w:pStyle w:val="SingleTxtGC"/>
        <w:rPr>
          <w:rFonts w:hint="eastAsia"/>
          <w:lang w:val="en-GB"/>
        </w:rPr>
      </w:pPr>
      <w:r>
        <w:rPr>
          <w:lang w:val="en-GB"/>
        </w:rPr>
        <w:t>4</w:t>
      </w:r>
      <w:r w:rsidRPr="00784E90">
        <w:rPr>
          <w:lang w:val="en-GB"/>
        </w:rPr>
        <w:t>.</w:t>
      </w:r>
      <w:r>
        <w:rPr>
          <w:lang w:val="en-GB"/>
        </w:rPr>
        <w:t xml:space="preserve">5  </w:t>
      </w:r>
      <w:r w:rsidRPr="00784E90">
        <w:rPr>
          <w:rFonts w:hint="eastAsia"/>
          <w:lang w:val="en-GB"/>
        </w:rPr>
        <w:t>缔约国声称，申诉人未证明若其被遣返回土耳其将面临可预见的、真实的和针对个人的酷刑风险。在评估返回后的酷刑或虐待风险时，她所申述的在过去遭受的酷刑或虐待是需考虑的要素之一。申诉人声称在</w:t>
      </w:r>
      <w:r>
        <w:rPr>
          <w:lang w:val="en-GB"/>
        </w:rPr>
        <w:t>1998</w:t>
      </w:r>
      <w:r w:rsidRPr="00784E90">
        <w:rPr>
          <w:rFonts w:hint="eastAsia"/>
          <w:lang w:val="en-GB"/>
        </w:rPr>
        <w:t>年</w:t>
      </w:r>
      <w:r>
        <w:rPr>
          <w:lang w:val="en-GB"/>
        </w:rPr>
        <w:t>2</w:t>
      </w:r>
      <w:r w:rsidRPr="00784E90">
        <w:rPr>
          <w:rFonts w:hint="eastAsia"/>
          <w:lang w:val="en-GB"/>
        </w:rPr>
        <w:t>月曾被拘留一周，并遭到土耳其当局的虐待。虽然瑞士当局未就申诉人</w:t>
      </w:r>
      <w:r>
        <w:rPr>
          <w:lang w:val="en-GB"/>
        </w:rPr>
        <w:t>1998</w:t>
      </w:r>
      <w:r w:rsidRPr="00784E90">
        <w:rPr>
          <w:rFonts w:hint="eastAsia"/>
          <w:lang w:val="en-GB"/>
        </w:rPr>
        <w:t>年遭逮捕一事提出异议，但它们注意到此事件距今已超过十年。因此，在审查申诉人的当前状况后，瑞士当局认为，她未在</w:t>
      </w:r>
      <w:r>
        <w:rPr>
          <w:lang w:val="en-GB"/>
        </w:rPr>
        <w:t>1998</w:t>
      </w:r>
      <w:r w:rsidRPr="00784E90">
        <w:rPr>
          <w:rFonts w:hint="eastAsia"/>
          <w:lang w:val="en-GB"/>
        </w:rPr>
        <w:t>年的事件和所申述的</w:t>
      </w:r>
      <w:r>
        <w:rPr>
          <w:lang w:val="en-GB"/>
        </w:rPr>
        <w:t>2</w:t>
      </w:r>
      <w:r w:rsidRPr="00784E90">
        <w:rPr>
          <w:lang w:val="en-GB"/>
        </w:rPr>
        <w:t>00</w:t>
      </w:r>
      <w:r>
        <w:rPr>
          <w:lang w:val="en-GB"/>
        </w:rPr>
        <w:t>8</w:t>
      </w:r>
      <w:r w:rsidRPr="00784E90">
        <w:rPr>
          <w:rFonts w:hint="eastAsia"/>
          <w:lang w:val="en-GB"/>
        </w:rPr>
        <w:t>年逃离土耳其的事件之间建立因果关系，瑞士当局的结论是，申诉人目前返回伊斯坦布尔不会面临迫害风险。此外，缔约国回顾了委员会的做法，即过去发生的虐待</w:t>
      </w:r>
      <w:r>
        <w:rPr>
          <w:rFonts w:hint="eastAsia"/>
          <w:lang w:val="en-GB"/>
        </w:rPr>
        <w:t>(</w:t>
      </w:r>
      <w:r w:rsidRPr="00784E90">
        <w:rPr>
          <w:rFonts w:hint="eastAsia"/>
          <w:lang w:val="en-GB"/>
        </w:rPr>
        <w:t>特别是并非发生在近期的虐待</w:t>
      </w:r>
      <w:r>
        <w:rPr>
          <w:rFonts w:hint="eastAsia"/>
          <w:lang w:val="en-GB"/>
        </w:rPr>
        <w:t>)</w:t>
      </w:r>
      <w:r w:rsidRPr="00784E90">
        <w:rPr>
          <w:rFonts w:hint="eastAsia"/>
          <w:lang w:val="en-GB"/>
        </w:rPr>
        <w:t>并不能证明申诉人当前回国后可能会遭到虐待。</w:t>
      </w:r>
      <w:r w:rsidRPr="00F03C0A">
        <w:rPr>
          <w:color w:val="0000FF"/>
          <w:vertAlign w:val="superscript"/>
          <w:lang w:val="en-GB"/>
        </w:rPr>
        <w:footnoteReference w:id="170"/>
      </w:r>
    </w:p>
    <w:p w:rsidR="007F1D79" w:rsidRPr="00784E90" w:rsidRDefault="007F1D79" w:rsidP="007F1D79">
      <w:pPr>
        <w:pStyle w:val="SingleTxtGC"/>
        <w:rPr>
          <w:lang w:val="en-GB"/>
        </w:rPr>
      </w:pPr>
      <w:r>
        <w:rPr>
          <w:lang w:val="en-GB"/>
        </w:rPr>
        <w:t>4</w:t>
      </w:r>
      <w:r w:rsidRPr="00784E90">
        <w:rPr>
          <w:lang w:val="en-GB"/>
        </w:rPr>
        <w:t>.</w:t>
      </w:r>
      <w:r>
        <w:rPr>
          <w:lang w:val="en-GB"/>
        </w:rPr>
        <w:t xml:space="preserve">6  </w:t>
      </w:r>
      <w:r w:rsidRPr="00784E90">
        <w:rPr>
          <w:rFonts w:hint="eastAsia"/>
          <w:lang w:val="en-GB"/>
        </w:rPr>
        <w:t>缔约国认为，申诉人声称她因为其姐姐以往的政治活动和其姐姐逃亡瑞士的行为而受到迫害。她还声称自己由于在伊斯坦布尔美索不达米亚文化中心工作而被怀疑支持库尔德工人党，这也导致其受到迫害。瑞士主管当局并未对申诉人</w:t>
      </w:r>
      <w:r>
        <w:rPr>
          <w:lang w:val="en-GB"/>
        </w:rPr>
        <w:t>1998</w:t>
      </w:r>
      <w:r w:rsidRPr="00784E90">
        <w:rPr>
          <w:rFonts w:hint="eastAsia"/>
          <w:lang w:val="en-GB"/>
        </w:rPr>
        <w:t>年遭拘留的事件提出异议。同样的，它们认为申诉人因为其姐姐的活动而遭受迫害的申述是可信的。</w:t>
      </w:r>
      <w:r w:rsidRPr="00784E90">
        <w:rPr>
          <w:lang w:val="en-GB"/>
        </w:rPr>
        <w:t xml:space="preserve"> </w:t>
      </w:r>
    </w:p>
    <w:p w:rsidR="007F1D79" w:rsidRPr="00784E90" w:rsidRDefault="007F1D79" w:rsidP="007F1D79">
      <w:pPr>
        <w:pStyle w:val="SingleTxtGC"/>
        <w:rPr>
          <w:lang w:val="en-GB"/>
        </w:rPr>
      </w:pPr>
      <w:r>
        <w:rPr>
          <w:lang w:val="en-GB"/>
        </w:rPr>
        <w:t>4</w:t>
      </w:r>
      <w:r w:rsidRPr="00784E90">
        <w:rPr>
          <w:lang w:val="en-GB"/>
        </w:rPr>
        <w:t>.</w:t>
      </w:r>
      <w:r>
        <w:rPr>
          <w:lang w:val="en-GB"/>
        </w:rPr>
        <w:t xml:space="preserve">7  </w:t>
      </w:r>
      <w:r w:rsidRPr="00784E90">
        <w:rPr>
          <w:rFonts w:hint="eastAsia"/>
          <w:lang w:val="en-GB"/>
        </w:rPr>
        <w:t>联邦移民局指出，申诉人在关于其遭土耳其当局骚扰的时间段方面存在矛盾。联邦移民局认为，除其他外，申诉人不可能因为与其姐姐相貌相似而在</w:t>
      </w:r>
      <w:r>
        <w:rPr>
          <w:rFonts w:hint="eastAsia"/>
          <w:lang w:val="en-GB"/>
        </w:rPr>
        <w:t>“</w:t>
      </w:r>
      <w:r w:rsidRPr="00784E90">
        <w:rPr>
          <w:rFonts w:hint="eastAsia"/>
          <w:lang w:val="en-GB"/>
        </w:rPr>
        <w:t>每次</w:t>
      </w:r>
      <w:r>
        <w:rPr>
          <w:rFonts w:hint="eastAsia"/>
          <w:lang w:val="en-GB"/>
        </w:rPr>
        <w:t>”</w:t>
      </w:r>
      <w:r w:rsidRPr="00784E90">
        <w:rPr>
          <w:rFonts w:hint="eastAsia"/>
          <w:lang w:val="en-GB"/>
        </w:rPr>
        <w:t>前往监狱探望姐姐时均遭逮捕。在这种情况下，土耳其政府将会有意识地采取措施以避免此类混淆，在申诉人每日前往监狱探望其姐姐的时间段内更是如此。</w:t>
      </w:r>
    </w:p>
    <w:p w:rsidR="007F1D79" w:rsidRPr="00784E90" w:rsidRDefault="007F1D79" w:rsidP="007F1D79">
      <w:pPr>
        <w:pStyle w:val="SingleTxtGC"/>
        <w:rPr>
          <w:lang w:val="en-GB"/>
        </w:rPr>
      </w:pPr>
      <w:r>
        <w:rPr>
          <w:lang w:val="en-GB"/>
        </w:rPr>
        <w:t>4</w:t>
      </w:r>
      <w:r w:rsidRPr="00784E90">
        <w:rPr>
          <w:lang w:val="en-GB"/>
        </w:rPr>
        <w:t>.</w:t>
      </w:r>
      <w:r>
        <w:rPr>
          <w:lang w:val="en-GB"/>
        </w:rPr>
        <w:t xml:space="preserve">8  </w:t>
      </w:r>
      <w:r w:rsidRPr="00784E90">
        <w:rPr>
          <w:rFonts w:hint="eastAsia"/>
          <w:lang w:val="en-GB"/>
        </w:rPr>
        <w:t>申诉人的其他申述也被认为言过其实和不太现实。她还声称，在七年内，她大约每周被逮捕一次。此外，她还被骚扰、威胁和监视多年。她声称她几乎每天都被跟踪，即使警察得知她的姐姐身处国外之后也没有停止对她进行骚扰。瑞士当局认为警察多年以来出于相同的理由以她所申述的频率持续恫吓申诉人的做法似乎不合逻辑。</w:t>
      </w:r>
    </w:p>
    <w:p w:rsidR="007F1D79" w:rsidRPr="00784E90" w:rsidRDefault="007F1D79" w:rsidP="007F1D79">
      <w:pPr>
        <w:pStyle w:val="SingleTxtGC"/>
        <w:rPr>
          <w:lang w:val="en-GB"/>
        </w:rPr>
      </w:pPr>
      <w:r>
        <w:rPr>
          <w:lang w:val="en-GB"/>
        </w:rPr>
        <w:t>4</w:t>
      </w:r>
      <w:r w:rsidRPr="00784E90">
        <w:rPr>
          <w:lang w:val="en-GB"/>
        </w:rPr>
        <w:t>.</w:t>
      </w:r>
      <w:r>
        <w:rPr>
          <w:lang w:val="en-GB"/>
        </w:rPr>
        <w:t xml:space="preserve">9  </w:t>
      </w:r>
      <w:r w:rsidRPr="00784E90">
        <w:rPr>
          <w:rFonts w:hint="eastAsia"/>
          <w:lang w:val="en-GB"/>
        </w:rPr>
        <w:t>联邦行政法院认为，土耳其政府付出诸多投入以调查和监视申诉人似乎是不切实际的，特别是注意到她的姐姐已于</w:t>
      </w:r>
      <w:r>
        <w:rPr>
          <w:lang w:val="en-GB"/>
        </w:rPr>
        <w:t>2</w:t>
      </w:r>
      <w:r w:rsidRPr="00784E90">
        <w:rPr>
          <w:lang w:val="en-GB"/>
        </w:rPr>
        <w:t>00</w:t>
      </w:r>
      <w:r>
        <w:rPr>
          <w:lang w:val="en-GB"/>
        </w:rPr>
        <w:t>2</w:t>
      </w:r>
      <w:r w:rsidRPr="00784E90">
        <w:rPr>
          <w:rFonts w:hint="eastAsia"/>
          <w:lang w:val="en-GB"/>
        </w:rPr>
        <w:t>年离开土耳其。缔约国认为没有理由偏离联邦行政法院的上述论断。申诉人在</w:t>
      </w:r>
      <w:r>
        <w:rPr>
          <w:lang w:val="en-GB"/>
        </w:rPr>
        <w:t>2</w:t>
      </w:r>
      <w:r w:rsidRPr="00784E90">
        <w:rPr>
          <w:lang w:val="en-GB"/>
        </w:rPr>
        <w:t>00</w:t>
      </w:r>
      <w:r>
        <w:rPr>
          <w:lang w:val="en-GB"/>
        </w:rPr>
        <w:t>9</w:t>
      </w:r>
      <w:r w:rsidRPr="00784E90">
        <w:rPr>
          <w:rFonts w:hint="eastAsia"/>
          <w:lang w:val="en-GB"/>
        </w:rPr>
        <w:t>年</w:t>
      </w:r>
      <w:r>
        <w:rPr>
          <w:lang w:val="en-GB"/>
        </w:rPr>
        <w:t>6</w:t>
      </w:r>
      <w:r w:rsidRPr="00784E90">
        <w:rPr>
          <w:rFonts w:hint="eastAsia"/>
          <w:lang w:val="en-GB"/>
        </w:rPr>
        <w:t>月</w:t>
      </w:r>
      <w:r>
        <w:rPr>
          <w:lang w:val="en-GB"/>
        </w:rPr>
        <w:t>22</w:t>
      </w:r>
      <w:r w:rsidRPr="00784E90">
        <w:rPr>
          <w:rFonts w:hint="eastAsia"/>
          <w:lang w:val="en-GB"/>
        </w:rPr>
        <w:t>日的听证会上申述称，她及她的家人在</w:t>
      </w:r>
      <w:r>
        <w:rPr>
          <w:lang w:val="en-GB"/>
        </w:rPr>
        <w:t>2</w:t>
      </w:r>
      <w:r w:rsidRPr="00784E90">
        <w:rPr>
          <w:lang w:val="en-GB"/>
        </w:rPr>
        <w:t>00</w:t>
      </w:r>
      <w:r>
        <w:rPr>
          <w:lang w:val="en-GB"/>
        </w:rPr>
        <w:t>8</w:t>
      </w:r>
      <w:r w:rsidRPr="00784E90">
        <w:rPr>
          <w:rFonts w:hint="eastAsia"/>
          <w:lang w:val="en-GB"/>
        </w:rPr>
        <w:t>年</w:t>
      </w:r>
      <w:r>
        <w:rPr>
          <w:lang w:val="en-GB"/>
        </w:rPr>
        <w:t>3</w:t>
      </w:r>
      <w:r w:rsidRPr="00784E90">
        <w:rPr>
          <w:rFonts w:hint="eastAsia"/>
          <w:lang w:val="en-GB"/>
        </w:rPr>
        <w:t>月向警方告知其姐姐已逃离土耳其。通过声称受到不间断的监视，申诉人似乎有可能试图在</w:t>
      </w:r>
      <w:r>
        <w:rPr>
          <w:lang w:val="en-GB"/>
        </w:rPr>
        <w:t>1998</w:t>
      </w:r>
      <w:r w:rsidRPr="00784E90">
        <w:rPr>
          <w:rFonts w:hint="eastAsia"/>
          <w:lang w:val="en-GB"/>
        </w:rPr>
        <w:t>年的事件和她在</w:t>
      </w:r>
      <w:r>
        <w:rPr>
          <w:lang w:val="en-GB"/>
        </w:rPr>
        <w:t>2</w:t>
      </w:r>
      <w:r w:rsidRPr="00784E90">
        <w:rPr>
          <w:lang w:val="en-GB"/>
        </w:rPr>
        <w:t>00</w:t>
      </w:r>
      <w:r>
        <w:rPr>
          <w:lang w:val="en-GB"/>
        </w:rPr>
        <w:t>8</w:t>
      </w:r>
      <w:r w:rsidRPr="00784E90">
        <w:rPr>
          <w:rFonts w:hint="eastAsia"/>
          <w:lang w:val="en-GB"/>
        </w:rPr>
        <w:t>年前往瑞士的事件之间建立联系。</w:t>
      </w:r>
    </w:p>
    <w:p w:rsidR="007F1D79" w:rsidRPr="00784E90" w:rsidRDefault="007F1D79" w:rsidP="007F1D79">
      <w:pPr>
        <w:pStyle w:val="SingleTxtGC"/>
        <w:rPr>
          <w:lang w:val="en-GB"/>
        </w:rPr>
      </w:pPr>
      <w:r>
        <w:rPr>
          <w:lang w:val="en-GB"/>
        </w:rPr>
        <w:t>4</w:t>
      </w:r>
      <w:r w:rsidRPr="00784E90">
        <w:rPr>
          <w:lang w:val="en-GB"/>
        </w:rPr>
        <w:t>.</w:t>
      </w:r>
      <w:r>
        <w:rPr>
          <w:lang w:val="en-GB"/>
        </w:rPr>
        <w:t>1</w:t>
      </w:r>
      <w:r w:rsidRPr="00784E90">
        <w:rPr>
          <w:lang w:val="en-GB"/>
        </w:rPr>
        <w:t>0</w:t>
      </w:r>
      <w:r>
        <w:rPr>
          <w:lang w:val="en-GB"/>
        </w:rPr>
        <w:t xml:space="preserve">  </w:t>
      </w:r>
      <w:r w:rsidRPr="00784E90">
        <w:rPr>
          <w:rFonts w:hint="eastAsia"/>
          <w:lang w:val="en-GB"/>
        </w:rPr>
        <w:t>对于申诉人声称她被怀疑曾帮助她的姐姐逃脱，瑞士移民当局已恰当地指出，申诉人援引的事实陈述通常会导致刑事指控。然而，未启动任何针对她的刑事诉讼。瑞士移民当局最终认为，申诉人</w:t>
      </w:r>
      <w:r>
        <w:rPr>
          <w:lang w:val="en-GB"/>
        </w:rPr>
        <w:t>1998</w:t>
      </w:r>
      <w:r w:rsidRPr="00784E90">
        <w:rPr>
          <w:rFonts w:hint="eastAsia"/>
          <w:lang w:val="en-GB"/>
        </w:rPr>
        <w:t>年遭受的迫害事件和她所申述的</w:t>
      </w:r>
      <w:r>
        <w:rPr>
          <w:lang w:val="en-GB"/>
        </w:rPr>
        <w:t>2</w:t>
      </w:r>
      <w:r w:rsidRPr="00784E90">
        <w:rPr>
          <w:lang w:val="en-GB"/>
        </w:rPr>
        <w:t>00</w:t>
      </w:r>
      <w:r>
        <w:rPr>
          <w:lang w:val="en-GB"/>
        </w:rPr>
        <w:t>8</w:t>
      </w:r>
      <w:r w:rsidRPr="00784E90">
        <w:rPr>
          <w:rFonts w:hint="eastAsia"/>
          <w:lang w:val="en-GB"/>
        </w:rPr>
        <w:t>年逃离土耳其的原因之间未构成因果关系。得到瑞士当局证实的申诉人遭迫害事件实际上发生在她离开土耳其的十多年前。因此，联邦行政法院的结论是，申诉人在</w:t>
      </w:r>
      <w:r>
        <w:rPr>
          <w:rFonts w:hint="eastAsia"/>
          <w:lang w:val="en-GB"/>
        </w:rPr>
        <w:t>199</w:t>
      </w:r>
      <w:r w:rsidRPr="00784E90">
        <w:rPr>
          <w:rFonts w:hint="eastAsia"/>
          <w:lang w:val="en-GB"/>
        </w:rPr>
        <w:t>0</w:t>
      </w:r>
      <w:r w:rsidRPr="00784E90">
        <w:rPr>
          <w:rFonts w:hint="eastAsia"/>
          <w:lang w:val="en-GB"/>
        </w:rPr>
        <w:t>年代的遭遇已不再适用于她的政治避难申请。联邦移民局指出，除其他外，特别是考虑到与欧洲联盟的入盟谈判，土耳其的人权状况在过去几年大为改善。因此，联盟移民局和联邦行政法院认为，申诉人当前回到伊斯坦布尔不可能会遭到迫害。</w:t>
      </w:r>
    </w:p>
    <w:p w:rsidR="007F1D79" w:rsidRPr="00784E90" w:rsidRDefault="007F1D79" w:rsidP="007F1D79">
      <w:pPr>
        <w:pStyle w:val="SingleTxtGC"/>
        <w:rPr>
          <w:lang w:val="en-GB"/>
        </w:rPr>
      </w:pPr>
      <w:r>
        <w:rPr>
          <w:lang w:val="en-GB"/>
        </w:rPr>
        <w:t>4</w:t>
      </w:r>
      <w:r w:rsidRPr="00784E90">
        <w:rPr>
          <w:lang w:val="en-GB"/>
        </w:rPr>
        <w:t>.</w:t>
      </w:r>
      <w:r>
        <w:rPr>
          <w:lang w:val="en-GB"/>
        </w:rPr>
        <w:t xml:space="preserve">11  </w:t>
      </w:r>
      <w:r w:rsidRPr="00784E90">
        <w:rPr>
          <w:rFonts w:hint="eastAsia"/>
          <w:lang w:val="en-GB"/>
        </w:rPr>
        <w:t>缔约国回顾，不存在任何针对申诉人的待决刑事诉讼。此外，申诉人未指出其直系亲属</w:t>
      </w:r>
      <w:r>
        <w:rPr>
          <w:rFonts w:hint="eastAsia"/>
          <w:lang w:val="en-GB"/>
        </w:rPr>
        <w:t>(</w:t>
      </w:r>
      <w:r w:rsidRPr="00784E90">
        <w:rPr>
          <w:rFonts w:hint="eastAsia"/>
          <w:lang w:val="en-GB"/>
        </w:rPr>
        <w:t>包括其住在伊斯坦布尔的父母在内</w:t>
      </w:r>
      <w:r>
        <w:rPr>
          <w:rFonts w:hint="eastAsia"/>
          <w:lang w:val="en-GB"/>
        </w:rPr>
        <w:t>)</w:t>
      </w:r>
      <w:r w:rsidRPr="00784E90">
        <w:rPr>
          <w:rFonts w:hint="eastAsia"/>
          <w:lang w:val="en-GB"/>
        </w:rPr>
        <w:t>遭受迫害。她仅向委员会声称，由于她在</w:t>
      </w:r>
      <w:r>
        <w:rPr>
          <w:lang w:val="en-GB"/>
        </w:rPr>
        <w:t>2</w:t>
      </w:r>
      <w:r w:rsidRPr="00784E90">
        <w:rPr>
          <w:lang w:val="en-GB"/>
        </w:rPr>
        <w:t>00</w:t>
      </w:r>
      <w:r>
        <w:rPr>
          <w:lang w:val="en-GB"/>
        </w:rPr>
        <w:t>8</w:t>
      </w:r>
      <w:r w:rsidRPr="00784E90">
        <w:rPr>
          <w:rFonts w:hint="eastAsia"/>
          <w:lang w:val="en-GB"/>
        </w:rPr>
        <w:t>年逃亡，警方前往她父母的家搜寻她。缔约国注意到，申诉人未声称曾在瑞士积极参与政治活动或曾在瑞士或土耳其与库尔德工人党的成员合作。最终，缔约国不能排除申诉人在回到伊斯坦布尔后会受到土耳其政府的审问。但是，即使在这种情况下，也没有迹象表明她会受到虐待或酷刑。</w:t>
      </w:r>
    </w:p>
    <w:p w:rsidR="007F1D79" w:rsidRPr="00784E90" w:rsidRDefault="007F1D79" w:rsidP="007F1D79">
      <w:pPr>
        <w:pStyle w:val="SingleTxtGC"/>
        <w:rPr>
          <w:lang w:val="en-GB"/>
        </w:rPr>
      </w:pPr>
      <w:r>
        <w:rPr>
          <w:lang w:val="en-GB"/>
        </w:rPr>
        <w:t>4</w:t>
      </w:r>
      <w:r w:rsidRPr="00784E90">
        <w:rPr>
          <w:lang w:val="en-GB"/>
        </w:rPr>
        <w:t>.</w:t>
      </w:r>
      <w:r>
        <w:rPr>
          <w:lang w:val="en-GB"/>
        </w:rPr>
        <w:t xml:space="preserve">12  </w:t>
      </w:r>
      <w:r w:rsidRPr="00784E90">
        <w:rPr>
          <w:rFonts w:hint="eastAsia"/>
          <w:lang w:val="en-GB"/>
        </w:rPr>
        <w:t>缔约国回顾，《公约》第</w:t>
      </w:r>
      <w:r>
        <w:rPr>
          <w:lang w:val="en-GB"/>
        </w:rPr>
        <w:t>3</w:t>
      </w:r>
      <w:r w:rsidRPr="00784E90">
        <w:rPr>
          <w:rFonts w:hint="eastAsia"/>
          <w:lang w:val="en-GB"/>
        </w:rPr>
        <w:t>条范围内的不驱回原则仅适用于某人在被驱逐或引渡后可能遭遇《公约》第</w:t>
      </w:r>
      <w:r>
        <w:rPr>
          <w:lang w:val="en-GB"/>
        </w:rPr>
        <w:t>1</w:t>
      </w:r>
      <w:r w:rsidRPr="00784E90">
        <w:rPr>
          <w:rFonts w:hint="eastAsia"/>
          <w:lang w:val="en-GB"/>
        </w:rPr>
        <w:t>条规定的酷刑的情况下。任何人在国外可能遭受的任何其他待遇，甚至是不人道或有辱人格的待遇，均不属于《公约》第</w:t>
      </w:r>
      <w:r>
        <w:rPr>
          <w:lang w:val="en-GB"/>
        </w:rPr>
        <w:t>3</w:t>
      </w:r>
      <w:r w:rsidRPr="00784E90">
        <w:rPr>
          <w:rFonts w:hint="eastAsia"/>
          <w:lang w:val="en-GB"/>
        </w:rPr>
        <w:t>条规定的范围。</w:t>
      </w:r>
      <w:r w:rsidRPr="00F03C0A">
        <w:rPr>
          <w:color w:val="0000FF"/>
          <w:vertAlign w:val="superscript"/>
          <w:lang w:val="en-GB"/>
        </w:rPr>
        <w:footnoteReference w:id="171"/>
      </w:r>
      <w:r w:rsidR="00B6608E">
        <w:rPr>
          <w:rFonts w:hint="eastAsia"/>
          <w:lang w:val="en-GB"/>
        </w:rPr>
        <w:t xml:space="preserve"> </w:t>
      </w:r>
      <w:r w:rsidRPr="00784E90">
        <w:rPr>
          <w:rFonts w:hint="eastAsia"/>
          <w:lang w:val="en-GB"/>
        </w:rPr>
        <w:t>鉴于上述情况，又考虑到委员会在涉及递解回土耳其的其他案件上的做法，缔约国认为，如果申诉人被遣返回伊斯坦布尔，她将不会面临《公约》第</w:t>
      </w:r>
      <w:r>
        <w:rPr>
          <w:lang w:val="en-GB"/>
        </w:rPr>
        <w:t>1</w:t>
      </w:r>
      <w:r w:rsidRPr="00784E90">
        <w:rPr>
          <w:rFonts w:hint="eastAsia"/>
          <w:lang w:val="en-GB"/>
        </w:rPr>
        <w:t>条所指的真实的和针对个人的酷刑风险。</w:t>
      </w:r>
    </w:p>
    <w:p w:rsidR="007F1D79" w:rsidRPr="00784E90" w:rsidRDefault="007F1D79" w:rsidP="007F1D79">
      <w:pPr>
        <w:pStyle w:val="SingleTxtGC"/>
        <w:rPr>
          <w:rFonts w:hint="eastAsia"/>
          <w:lang w:val="en-GB"/>
        </w:rPr>
      </w:pPr>
      <w:r>
        <w:rPr>
          <w:lang w:val="en-GB"/>
        </w:rPr>
        <w:t>4</w:t>
      </w:r>
      <w:r w:rsidRPr="00784E90">
        <w:rPr>
          <w:lang w:val="en-GB"/>
        </w:rPr>
        <w:t>.</w:t>
      </w:r>
      <w:r>
        <w:rPr>
          <w:lang w:val="en-GB"/>
        </w:rPr>
        <w:t xml:space="preserve">13  </w:t>
      </w:r>
      <w:r w:rsidRPr="00784E90">
        <w:rPr>
          <w:rFonts w:hint="eastAsia"/>
          <w:lang w:val="en-GB"/>
        </w:rPr>
        <w:t>申诉人申述称，她患有精神健康问题，特别是抑郁症躯体症状，她还患有疑似创伤后应激障碍，若她被强行遣返回土耳其将导致严重的自杀风险。对于上述情况，缔约国惊讶地发现她在申请政治避难程序期间未提及精神健康问题。在</w:t>
      </w:r>
      <w:r>
        <w:rPr>
          <w:rFonts w:hint="eastAsia"/>
          <w:lang w:val="en-GB"/>
        </w:rPr>
        <w:t>2</w:t>
      </w:r>
      <w:r w:rsidRPr="00784E90">
        <w:rPr>
          <w:rFonts w:hint="eastAsia"/>
          <w:lang w:val="en-GB"/>
        </w:rPr>
        <w:t>00</w:t>
      </w:r>
      <w:r>
        <w:rPr>
          <w:rFonts w:hint="eastAsia"/>
          <w:lang w:val="en-GB"/>
        </w:rPr>
        <w:t>9</w:t>
      </w:r>
      <w:r w:rsidRPr="00784E90">
        <w:rPr>
          <w:rFonts w:hint="eastAsia"/>
          <w:lang w:val="en-GB"/>
        </w:rPr>
        <w:t>年</w:t>
      </w:r>
      <w:r>
        <w:rPr>
          <w:rFonts w:hint="eastAsia"/>
          <w:lang w:val="en-GB"/>
        </w:rPr>
        <w:t>6</w:t>
      </w:r>
      <w:r w:rsidRPr="00784E90">
        <w:rPr>
          <w:rFonts w:hint="eastAsia"/>
          <w:lang w:val="en-GB"/>
        </w:rPr>
        <w:t>月</w:t>
      </w:r>
      <w:r>
        <w:rPr>
          <w:rFonts w:hint="eastAsia"/>
          <w:lang w:val="en-GB"/>
        </w:rPr>
        <w:t>22</w:t>
      </w:r>
      <w:r w:rsidRPr="00784E90">
        <w:rPr>
          <w:rFonts w:hint="eastAsia"/>
          <w:lang w:val="en-GB"/>
        </w:rPr>
        <w:t>日听证期间，她明确断定她没有任何健康问题。此外，申诉人所申述的精神问题原因</w:t>
      </w:r>
      <w:r w:rsidRPr="00784E90">
        <w:rPr>
          <w:lang w:val="en-GB"/>
        </w:rPr>
        <w:t>/</w:t>
      </w:r>
      <w:r w:rsidRPr="00784E90">
        <w:rPr>
          <w:rFonts w:hint="eastAsia"/>
          <w:lang w:val="en-GB"/>
        </w:rPr>
        <w:t>根源未经证实；疑似的创伤后应激障碍不能被视为其在土耳其受到迫害的重要指征。在任何情况下，申诉人患有精神健康问题这一事实在当前无法作为不能将其递解出境的充分理由。缔约国回顾委员会的立场，在无其他因素的情况下，由于递解出境引起的个人生理或精神健康状况恶化，通常不足以视为违反《公约》所指的有辱人格待遇的行为。这种做法已经在好几项决定中被确认。委员会驳回了关于申诉人能够证实其以往遭受的虐待造成其患有严重创伤后应激障碍的来文，以及关于证实其回国后将面临自杀风险的来文。</w:t>
      </w:r>
      <w:r w:rsidRPr="00F03C0A">
        <w:rPr>
          <w:color w:val="0000FF"/>
          <w:vertAlign w:val="superscript"/>
          <w:lang w:val="en-GB"/>
        </w:rPr>
        <w:footnoteReference w:id="172"/>
      </w:r>
    </w:p>
    <w:p w:rsidR="007F1D79" w:rsidRPr="00784E90" w:rsidRDefault="007F1D79" w:rsidP="007F1D79">
      <w:pPr>
        <w:pStyle w:val="SingleTxtGC"/>
        <w:rPr>
          <w:lang w:val="en-GB"/>
        </w:rPr>
      </w:pPr>
      <w:r>
        <w:rPr>
          <w:lang w:val="en-GB"/>
        </w:rPr>
        <w:t>4</w:t>
      </w:r>
      <w:r w:rsidRPr="00784E90">
        <w:rPr>
          <w:lang w:val="en-GB"/>
        </w:rPr>
        <w:t>.</w:t>
      </w:r>
      <w:r>
        <w:rPr>
          <w:lang w:val="en-GB"/>
        </w:rPr>
        <w:t xml:space="preserve">14  </w:t>
      </w:r>
      <w:r w:rsidRPr="00784E90">
        <w:rPr>
          <w:rFonts w:hint="eastAsia"/>
          <w:lang w:val="en-GB"/>
        </w:rPr>
        <w:t>根据委员会的惯常做法，申诉人所患疾病未达到制止执行递解出境的门槛，特别是由于她的母国能够提供治疗，以及伊斯坦布尔存在足够的和可获得的医疗设施。缔约国最终表示，为防备自杀风险，瑞士当局将采取必要措施以确保相关人员的安全，例如，在医生的陪同下被递解出境。而且，考虑到申诉人的健康状况，联邦移民局决定推迟将其递解出境。</w:t>
      </w:r>
      <w:r w:rsidRPr="00784E90">
        <w:rPr>
          <w:lang w:val="en-GB"/>
        </w:rPr>
        <w:t xml:space="preserve"> </w:t>
      </w:r>
    </w:p>
    <w:p w:rsidR="007F1D79" w:rsidRPr="00784E90" w:rsidRDefault="007F1D79" w:rsidP="007F1D79">
      <w:pPr>
        <w:pStyle w:val="SingleTxtGC"/>
        <w:rPr>
          <w:lang w:val="en-GB"/>
        </w:rPr>
      </w:pPr>
      <w:r>
        <w:rPr>
          <w:lang w:val="en-GB"/>
        </w:rPr>
        <w:t>4</w:t>
      </w:r>
      <w:r w:rsidRPr="00784E90">
        <w:rPr>
          <w:lang w:val="en-GB"/>
        </w:rPr>
        <w:t>.</w:t>
      </w:r>
      <w:r>
        <w:rPr>
          <w:lang w:val="en-GB"/>
        </w:rPr>
        <w:t xml:space="preserve">15  </w:t>
      </w:r>
      <w:r w:rsidRPr="00784E90">
        <w:rPr>
          <w:rFonts w:hint="eastAsia"/>
          <w:lang w:val="en-GB"/>
        </w:rPr>
        <w:t>缔约国因此得出结论，没有证据表明存在确凿理由以担心申诉人在土耳其将面临真实的、针对个人的酷刑危险。申诉人的申述未能证明其回国后会面临可预见的、真实的和针对个人的遭受酷刑的风险。因此，将申诉人遣返回土耳其的行为未违反《公约》第</w:t>
      </w:r>
      <w:r>
        <w:rPr>
          <w:lang w:val="en-GB"/>
        </w:rPr>
        <w:t>3</w:t>
      </w:r>
      <w:r w:rsidRPr="00784E90">
        <w:rPr>
          <w:rFonts w:hint="eastAsia"/>
          <w:lang w:val="en-GB"/>
        </w:rPr>
        <w:t>条。</w:t>
      </w:r>
    </w:p>
    <w:p w:rsidR="007F1D79" w:rsidRPr="00784E90" w:rsidRDefault="007F1D79" w:rsidP="007F1D79">
      <w:pPr>
        <w:pStyle w:val="H23GC"/>
        <w:rPr>
          <w:lang w:val="en-GB"/>
        </w:rPr>
      </w:pPr>
      <w:r>
        <w:rPr>
          <w:rFonts w:hint="eastAsia"/>
          <w:lang w:val="en-GB"/>
        </w:rPr>
        <w:tab/>
      </w:r>
      <w:r>
        <w:rPr>
          <w:rFonts w:hint="eastAsia"/>
          <w:lang w:val="en-GB"/>
        </w:rPr>
        <w:tab/>
      </w:r>
      <w:r w:rsidRPr="00784E90">
        <w:rPr>
          <w:rFonts w:hint="eastAsia"/>
          <w:lang w:val="en-GB"/>
        </w:rPr>
        <w:t>申诉人对缔约国意见的评论</w:t>
      </w:r>
    </w:p>
    <w:p w:rsidR="007F1D79" w:rsidRPr="00784E90" w:rsidRDefault="007F1D79" w:rsidP="007F1D79">
      <w:pPr>
        <w:pStyle w:val="SingleTxtGC"/>
        <w:rPr>
          <w:lang w:val="en-GB"/>
        </w:rPr>
      </w:pPr>
      <w:r>
        <w:rPr>
          <w:lang w:val="en-GB"/>
        </w:rPr>
        <w:t>5</w:t>
      </w:r>
      <w:r w:rsidRPr="00784E90">
        <w:rPr>
          <w:lang w:val="en-GB"/>
        </w:rPr>
        <w:t>.</w:t>
      </w:r>
      <w:r>
        <w:rPr>
          <w:lang w:val="en-GB"/>
        </w:rPr>
        <w:t xml:space="preserve">1  </w:t>
      </w:r>
      <w:r w:rsidRPr="00784E90">
        <w:rPr>
          <w:rFonts w:hint="eastAsia"/>
          <w:lang w:val="en-GB"/>
        </w:rPr>
        <w:t>申诉人于</w:t>
      </w:r>
      <w:r>
        <w:rPr>
          <w:lang w:val="en-GB"/>
        </w:rPr>
        <w:t>2</w:t>
      </w:r>
      <w:r w:rsidRPr="00784E90">
        <w:rPr>
          <w:lang w:val="en-GB"/>
        </w:rPr>
        <w:t>0</w:t>
      </w:r>
      <w:r>
        <w:rPr>
          <w:lang w:val="en-GB"/>
        </w:rPr>
        <w:t>11</w:t>
      </w:r>
      <w:r w:rsidRPr="00784E90">
        <w:rPr>
          <w:rFonts w:hint="eastAsia"/>
          <w:lang w:val="en-GB"/>
        </w:rPr>
        <w:t>年</w:t>
      </w:r>
      <w:r>
        <w:rPr>
          <w:lang w:val="en-GB"/>
        </w:rPr>
        <w:t>4</w:t>
      </w:r>
      <w:r w:rsidRPr="00784E90">
        <w:rPr>
          <w:rFonts w:hint="eastAsia"/>
          <w:lang w:val="en-GB"/>
        </w:rPr>
        <w:t>月</w:t>
      </w:r>
      <w:r>
        <w:rPr>
          <w:lang w:val="en-GB"/>
        </w:rPr>
        <w:t>2</w:t>
      </w:r>
      <w:r w:rsidRPr="00784E90">
        <w:rPr>
          <w:lang w:val="en-GB"/>
        </w:rPr>
        <w:t>0</w:t>
      </w:r>
      <w:r w:rsidRPr="00784E90">
        <w:rPr>
          <w:rFonts w:hint="eastAsia"/>
          <w:lang w:val="en-GB"/>
        </w:rPr>
        <w:t>日提出了她的意见。针对缔约国给出的事实摘要，她澄清道，有强有力的证据确证她在</w:t>
      </w:r>
      <w:r>
        <w:rPr>
          <w:lang w:val="en-GB"/>
        </w:rPr>
        <w:t>1998</w:t>
      </w:r>
      <w:r w:rsidRPr="00784E90">
        <w:rPr>
          <w:rFonts w:hint="eastAsia"/>
          <w:lang w:val="en-GB"/>
        </w:rPr>
        <w:t>年被捕后的七天拘留期间遭受了严重虐待，联邦移民局和联邦行政法院均明确认可了所描述事件的真实性。她进一步澄清道，她对于遣返回国的恐惧是双重的：首先，预计她入境土耳其后将立即被警察拘留，受到审问、恫吓和虐待；其次，在逃离土耳其前，她被持续监视、迫害、拘留和恫吓，并因此患上严重的精神健康问题，预计她返回土耳其后将面临与之前同样的待遇。对于缔约国参照载于委员会第</w:t>
      </w:r>
      <w:r>
        <w:rPr>
          <w:lang w:val="en-GB"/>
        </w:rPr>
        <w:t>1</w:t>
      </w:r>
      <w:r w:rsidRPr="00784E90">
        <w:rPr>
          <w:rFonts w:hint="eastAsia"/>
          <w:lang w:val="en-GB"/>
        </w:rPr>
        <w:t>号一般性意见的标准，她指出，第</w:t>
      </w:r>
      <w:r>
        <w:rPr>
          <w:lang w:val="en-GB"/>
        </w:rPr>
        <w:t>8</w:t>
      </w:r>
      <w:r>
        <w:rPr>
          <w:rFonts w:hint="eastAsia"/>
          <w:lang w:val="en-GB"/>
        </w:rPr>
        <w:t>(</w:t>
      </w:r>
      <w:r>
        <w:rPr>
          <w:lang w:val="en-GB"/>
        </w:rPr>
        <w:t>c</w:t>
      </w:r>
      <w:r>
        <w:rPr>
          <w:rFonts w:hint="eastAsia"/>
          <w:lang w:val="en-GB"/>
        </w:rPr>
        <w:t>)</w:t>
      </w:r>
      <w:r w:rsidRPr="00784E90">
        <w:rPr>
          <w:rFonts w:hint="eastAsia"/>
          <w:lang w:val="en-GB"/>
        </w:rPr>
        <w:t>段的标准不仅是指是否存在关于酷刑的独立证明</w:t>
      </w:r>
      <w:r>
        <w:rPr>
          <w:rFonts w:hint="eastAsia"/>
          <w:lang w:val="en-GB"/>
        </w:rPr>
        <w:t>(</w:t>
      </w:r>
      <w:r w:rsidRPr="00784E90">
        <w:rPr>
          <w:rFonts w:hint="eastAsia"/>
          <w:lang w:val="en-GB"/>
        </w:rPr>
        <w:t>如缔约国所概述的</w:t>
      </w:r>
      <w:r>
        <w:rPr>
          <w:rFonts w:hint="eastAsia"/>
          <w:lang w:val="en-GB"/>
        </w:rPr>
        <w:t>)</w:t>
      </w:r>
      <w:r w:rsidRPr="00784E90">
        <w:rPr>
          <w:rFonts w:hint="eastAsia"/>
          <w:lang w:val="en-GB"/>
        </w:rPr>
        <w:t>，也是指这些酷刑是否产生任何后果。这一澄清是非常重要的，因为她遭受了这种后果。</w:t>
      </w:r>
    </w:p>
    <w:p w:rsidR="007F1D79" w:rsidRPr="00784E90" w:rsidRDefault="007F1D79" w:rsidP="007F1D79">
      <w:pPr>
        <w:pStyle w:val="SingleTxtGC"/>
        <w:rPr>
          <w:lang w:val="en-GB"/>
        </w:rPr>
      </w:pPr>
      <w:r>
        <w:rPr>
          <w:lang w:val="en-GB"/>
        </w:rPr>
        <w:t>5</w:t>
      </w:r>
      <w:r w:rsidRPr="00784E90">
        <w:rPr>
          <w:lang w:val="en-GB"/>
        </w:rPr>
        <w:t>.</w:t>
      </w:r>
      <w:r>
        <w:rPr>
          <w:lang w:val="en-GB"/>
        </w:rPr>
        <w:t xml:space="preserve">2  </w:t>
      </w:r>
      <w:r w:rsidRPr="00784E90">
        <w:rPr>
          <w:rFonts w:hint="eastAsia"/>
          <w:lang w:val="en-GB"/>
        </w:rPr>
        <w:t>关于缔约国对土耳其的人权状况的意见以及参照委员会关于遣返回土耳其的判例法</w:t>
      </w:r>
      <w:r>
        <w:rPr>
          <w:rFonts w:hint="eastAsia"/>
          <w:lang w:val="en-GB"/>
        </w:rPr>
        <w:t>(</w:t>
      </w:r>
      <w:r w:rsidRPr="00784E90">
        <w:rPr>
          <w:rFonts w:hint="eastAsia"/>
          <w:lang w:val="en-GB"/>
        </w:rPr>
        <w:t>见上文第</w:t>
      </w:r>
      <w:r>
        <w:rPr>
          <w:lang w:val="en-GB"/>
        </w:rPr>
        <w:t>4</w:t>
      </w:r>
      <w:r w:rsidRPr="00784E90">
        <w:rPr>
          <w:lang w:val="en-GB"/>
        </w:rPr>
        <w:t>.</w:t>
      </w:r>
      <w:r>
        <w:rPr>
          <w:lang w:val="en-GB"/>
        </w:rPr>
        <w:t>3</w:t>
      </w:r>
      <w:r w:rsidRPr="00784E90">
        <w:rPr>
          <w:rFonts w:hint="eastAsia"/>
          <w:lang w:val="en-GB"/>
        </w:rPr>
        <w:t>至</w:t>
      </w:r>
      <w:r>
        <w:rPr>
          <w:lang w:val="en-GB"/>
        </w:rPr>
        <w:t>4</w:t>
      </w:r>
      <w:r w:rsidRPr="00784E90">
        <w:rPr>
          <w:lang w:val="en-GB"/>
        </w:rPr>
        <w:t>.</w:t>
      </w:r>
      <w:r>
        <w:rPr>
          <w:lang w:val="en-GB"/>
        </w:rPr>
        <w:t>4</w:t>
      </w:r>
      <w:r w:rsidRPr="00784E90">
        <w:rPr>
          <w:rFonts w:hint="eastAsia"/>
          <w:lang w:val="en-GB"/>
        </w:rPr>
        <w:t>段</w:t>
      </w:r>
      <w:r>
        <w:rPr>
          <w:rFonts w:hint="eastAsia"/>
          <w:lang w:val="en-GB"/>
        </w:rPr>
        <w:t>)</w:t>
      </w:r>
      <w:r w:rsidRPr="00784E90">
        <w:rPr>
          <w:rFonts w:hint="eastAsia"/>
          <w:lang w:val="en-GB"/>
        </w:rPr>
        <w:t>，申诉人重申了造成其申述中所概述的真实风险的各个要素。此外，她再次回顾联邦行政法院的判例法，</w:t>
      </w:r>
      <w:r>
        <w:rPr>
          <w:lang w:val="en-GB"/>
        </w:rPr>
        <w:t>2</w:t>
      </w:r>
      <w:r w:rsidRPr="00784E90">
        <w:rPr>
          <w:lang w:val="en-GB"/>
        </w:rPr>
        <w:t>0</w:t>
      </w:r>
      <w:r>
        <w:rPr>
          <w:lang w:val="en-GB"/>
        </w:rPr>
        <w:t>1</w:t>
      </w:r>
      <w:r w:rsidRPr="00784E90">
        <w:rPr>
          <w:lang w:val="en-GB"/>
        </w:rPr>
        <w:t>0</w:t>
      </w:r>
      <w:r w:rsidRPr="00784E90">
        <w:rPr>
          <w:rFonts w:hint="eastAsia"/>
          <w:lang w:val="en-GB"/>
        </w:rPr>
        <w:t>年</w:t>
      </w:r>
      <w:r>
        <w:rPr>
          <w:lang w:val="en-GB"/>
        </w:rPr>
        <w:t>1</w:t>
      </w:r>
      <w:r w:rsidRPr="00784E90">
        <w:rPr>
          <w:lang w:val="en-GB"/>
        </w:rPr>
        <w:t>0</w:t>
      </w:r>
      <w:r w:rsidRPr="00784E90">
        <w:rPr>
          <w:rFonts w:hint="eastAsia"/>
          <w:lang w:val="en-GB"/>
        </w:rPr>
        <w:t>月</w:t>
      </w:r>
      <w:r>
        <w:rPr>
          <w:lang w:val="en-GB"/>
        </w:rPr>
        <w:t>25</w:t>
      </w:r>
      <w:r w:rsidRPr="00784E90">
        <w:rPr>
          <w:rFonts w:hint="eastAsia"/>
          <w:lang w:val="en-GB"/>
        </w:rPr>
        <w:t>日的判决</w:t>
      </w:r>
      <w:r w:rsidRPr="00784E90">
        <w:rPr>
          <w:lang w:val="en-GB"/>
        </w:rPr>
        <w:t>(</w:t>
      </w:r>
      <w:r>
        <w:rPr>
          <w:lang w:val="en-GB"/>
        </w:rPr>
        <w:t>E</w:t>
      </w:r>
      <w:r w:rsidRPr="00784E90">
        <w:rPr>
          <w:lang w:val="en-GB"/>
        </w:rPr>
        <w:t>-</w:t>
      </w:r>
      <w:r>
        <w:rPr>
          <w:lang w:val="en-GB"/>
        </w:rPr>
        <w:t>6587</w:t>
      </w:r>
      <w:r w:rsidRPr="00784E90">
        <w:rPr>
          <w:lang w:val="en-GB"/>
        </w:rPr>
        <w:t>/</w:t>
      </w:r>
      <w:r>
        <w:rPr>
          <w:lang w:val="en-GB"/>
        </w:rPr>
        <w:t>2</w:t>
      </w:r>
      <w:r w:rsidRPr="00784E90">
        <w:rPr>
          <w:lang w:val="en-GB"/>
        </w:rPr>
        <w:t>00</w:t>
      </w:r>
      <w:r>
        <w:rPr>
          <w:lang w:val="en-GB"/>
        </w:rPr>
        <w:t>7</w:t>
      </w:r>
      <w:r w:rsidRPr="00784E90">
        <w:rPr>
          <w:lang w:val="en-GB"/>
        </w:rPr>
        <w:t>)</w:t>
      </w:r>
      <w:r w:rsidRPr="00784E90">
        <w:rPr>
          <w:rFonts w:hint="eastAsia"/>
          <w:lang w:val="en-GB"/>
        </w:rPr>
        <w:t>确认了土耳其当局仍实行对政治活动人士的亲属的迫害</w:t>
      </w:r>
      <w:r>
        <w:rPr>
          <w:rFonts w:hint="eastAsia"/>
          <w:lang w:val="en-GB"/>
        </w:rPr>
        <w:t>(</w:t>
      </w:r>
      <w:r w:rsidRPr="00784E90">
        <w:rPr>
          <w:rFonts w:hint="eastAsia"/>
          <w:lang w:val="en-GB"/>
        </w:rPr>
        <w:t>以下简称</w:t>
      </w:r>
      <w:r>
        <w:rPr>
          <w:rFonts w:hint="eastAsia"/>
          <w:lang w:val="en-GB"/>
        </w:rPr>
        <w:t>“</w:t>
      </w:r>
      <w:r w:rsidRPr="00784E90">
        <w:rPr>
          <w:rFonts w:hint="eastAsia"/>
          <w:lang w:val="en-GB"/>
        </w:rPr>
        <w:t>家人迫害</w:t>
      </w:r>
      <w:r>
        <w:rPr>
          <w:rFonts w:hint="eastAsia"/>
          <w:lang w:val="en-GB"/>
        </w:rPr>
        <w:t>”</w:t>
      </w:r>
      <w:r>
        <w:rPr>
          <w:rFonts w:hint="eastAsia"/>
          <w:lang w:val="en-GB"/>
        </w:rPr>
        <w:t>)</w:t>
      </w:r>
      <w:r w:rsidRPr="00784E90">
        <w:rPr>
          <w:rFonts w:hint="eastAsia"/>
          <w:lang w:val="en-GB"/>
        </w:rPr>
        <w:t>，根据《瑞士庇护法》第</w:t>
      </w:r>
      <w:r>
        <w:rPr>
          <w:lang w:val="en-GB"/>
        </w:rPr>
        <w:t>3</w:t>
      </w:r>
      <w:r w:rsidRPr="00784E90">
        <w:rPr>
          <w:rFonts w:hint="eastAsia"/>
          <w:lang w:val="en-GB"/>
        </w:rPr>
        <w:t>条，此类镇压可构成严重风险的基础。法院进一步指出，如果积极参与政治活动的家庭成员被警方通缉，并且当局有理由相信被质问的亲属与被通缉的家庭成员有密切联系，家人受迫害的可能性会非常高。法院引述了国际组织的多份报告，证实了自</w:t>
      </w:r>
      <w:r>
        <w:rPr>
          <w:lang w:val="en-GB"/>
        </w:rPr>
        <w:t>2</w:t>
      </w:r>
      <w:r w:rsidRPr="00784E90">
        <w:rPr>
          <w:lang w:val="en-GB"/>
        </w:rPr>
        <w:t>00</w:t>
      </w:r>
      <w:r>
        <w:rPr>
          <w:lang w:val="en-GB"/>
        </w:rPr>
        <w:t>5</w:t>
      </w:r>
      <w:r w:rsidRPr="00784E90">
        <w:rPr>
          <w:rFonts w:hint="eastAsia"/>
          <w:lang w:val="en-GB"/>
        </w:rPr>
        <w:t>年以来，土耳其的人权状况基本保持不变。基于上述理由，申诉人声称，法院在她的案件中未遵从其自身的判例法，根据判例法，如果她返回土耳其将面临被迫害的风险。</w:t>
      </w:r>
      <w:r w:rsidRPr="00784E90">
        <w:rPr>
          <w:lang w:val="en-GB"/>
        </w:rPr>
        <w:t xml:space="preserve"> </w:t>
      </w:r>
    </w:p>
    <w:p w:rsidR="007F1D79" w:rsidRPr="00784E90" w:rsidRDefault="007F1D79" w:rsidP="007F1D79">
      <w:pPr>
        <w:pStyle w:val="SingleTxtGC"/>
        <w:rPr>
          <w:lang w:val="en-GB"/>
        </w:rPr>
      </w:pPr>
      <w:r>
        <w:rPr>
          <w:lang w:val="en-GB"/>
        </w:rPr>
        <w:t>5</w:t>
      </w:r>
      <w:r w:rsidRPr="00784E90">
        <w:rPr>
          <w:lang w:val="en-GB"/>
        </w:rPr>
        <w:t>.</w:t>
      </w:r>
      <w:r>
        <w:rPr>
          <w:lang w:val="en-GB"/>
        </w:rPr>
        <w:t xml:space="preserve">3  </w:t>
      </w:r>
      <w:r w:rsidRPr="00784E90">
        <w:rPr>
          <w:rFonts w:hint="eastAsia"/>
          <w:lang w:val="en-GB"/>
        </w:rPr>
        <w:t>关于缔约国认为其</w:t>
      </w:r>
      <w:r>
        <w:rPr>
          <w:lang w:val="en-GB"/>
        </w:rPr>
        <w:t>1998</w:t>
      </w:r>
      <w:r w:rsidRPr="00784E90">
        <w:rPr>
          <w:rFonts w:hint="eastAsia"/>
          <w:lang w:val="en-GB"/>
        </w:rPr>
        <w:t>年被逮捕和</w:t>
      </w:r>
      <w:r>
        <w:rPr>
          <w:lang w:val="en-GB"/>
        </w:rPr>
        <w:t>2</w:t>
      </w:r>
      <w:r w:rsidRPr="00784E90">
        <w:rPr>
          <w:lang w:val="en-GB"/>
        </w:rPr>
        <w:t>00</w:t>
      </w:r>
      <w:r>
        <w:rPr>
          <w:lang w:val="en-GB"/>
        </w:rPr>
        <w:t>8</w:t>
      </w:r>
      <w:r w:rsidRPr="00784E90">
        <w:rPr>
          <w:rFonts w:hint="eastAsia"/>
          <w:lang w:val="en-GB"/>
        </w:rPr>
        <w:t>年逃离土耳其之间缺乏充分因果关系，申诉人回顾道，她的政治避难申请并不仅是基于</w:t>
      </w:r>
      <w:r>
        <w:rPr>
          <w:lang w:val="en-GB"/>
        </w:rPr>
        <w:t>1998</w:t>
      </w:r>
      <w:r w:rsidRPr="00784E90">
        <w:rPr>
          <w:rFonts w:hint="eastAsia"/>
          <w:lang w:val="en-GB"/>
        </w:rPr>
        <w:t>年的事件，也基于她在</w:t>
      </w:r>
      <w:r>
        <w:rPr>
          <w:lang w:val="en-GB"/>
        </w:rPr>
        <w:t>2</w:t>
      </w:r>
      <w:r w:rsidRPr="00784E90">
        <w:rPr>
          <w:lang w:val="en-GB"/>
        </w:rPr>
        <w:t>00</w:t>
      </w:r>
      <w:r>
        <w:rPr>
          <w:lang w:val="en-GB"/>
        </w:rPr>
        <w:t>8</w:t>
      </w:r>
      <w:r w:rsidRPr="00784E90">
        <w:rPr>
          <w:rFonts w:hint="eastAsia"/>
          <w:lang w:val="en-GB"/>
        </w:rPr>
        <w:t>年逃离土耳其之前遭受的持续迫害和恫吓，以及由于和姐姐的密切关系而面临的家人迫害风险。因此，在确认返回土耳其的酷刑风险时，</w:t>
      </w:r>
      <w:r>
        <w:rPr>
          <w:lang w:val="en-GB"/>
        </w:rPr>
        <w:t>1998</w:t>
      </w:r>
      <w:r w:rsidRPr="00784E90">
        <w:rPr>
          <w:rFonts w:hint="eastAsia"/>
          <w:lang w:val="en-GB"/>
        </w:rPr>
        <w:t>年的事件也是重要因素之一，必须从她以往遭受的迫害和她面临的家人迫害风险的背景下加以考虑。因此，缔约国提及</w:t>
      </w:r>
      <w:r>
        <w:rPr>
          <w:iCs/>
          <w:lang w:val="en-GB"/>
        </w:rPr>
        <w:t>M</w:t>
      </w:r>
      <w:r w:rsidRPr="00784E90">
        <w:rPr>
          <w:iCs/>
          <w:lang w:val="en-GB"/>
        </w:rPr>
        <w:t>.</w:t>
      </w:r>
      <w:r>
        <w:rPr>
          <w:iCs/>
          <w:lang w:val="en-GB"/>
        </w:rPr>
        <w:t>F</w:t>
      </w:r>
      <w:r w:rsidRPr="00784E90">
        <w:rPr>
          <w:iCs/>
          <w:lang w:val="en-GB"/>
        </w:rPr>
        <w:t>.</w:t>
      </w:r>
      <w:r w:rsidRPr="00784E90">
        <w:rPr>
          <w:rFonts w:hint="eastAsia"/>
          <w:iCs/>
          <w:lang w:val="en-GB"/>
        </w:rPr>
        <w:t>诉瑞典</w:t>
      </w:r>
      <w:r w:rsidRPr="00784E90">
        <w:rPr>
          <w:rFonts w:hint="eastAsia"/>
          <w:lang w:val="en-GB"/>
        </w:rPr>
        <w:t>案似乎不适当，因为在该案件中，在申诉人为何引起当局注意的问题上，委员会除了知道申诉人在六年前遭受虐待之外，不掌握其他资料。</w:t>
      </w:r>
    </w:p>
    <w:p w:rsidR="007F1D79" w:rsidRPr="00784E90" w:rsidRDefault="007F1D79" w:rsidP="007F1D79">
      <w:pPr>
        <w:pStyle w:val="SingleTxtGC"/>
        <w:rPr>
          <w:lang w:val="en-GB"/>
        </w:rPr>
      </w:pPr>
      <w:r>
        <w:rPr>
          <w:lang w:val="en-GB"/>
        </w:rPr>
        <w:t>5</w:t>
      </w:r>
      <w:r w:rsidRPr="00784E90">
        <w:rPr>
          <w:lang w:val="en-GB"/>
        </w:rPr>
        <w:t>.</w:t>
      </w:r>
      <w:r>
        <w:rPr>
          <w:lang w:val="en-GB"/>
        </w:rPr>
        <w:t xml:space="preserve">4  </w:t>
      </w:r>
      <w:r w:rsidRPr="00784E90">
        <w:rPr>
          <w:rFonts w:hint="eastAsia"/>
          <w:lang w:val="en-GB"/>
        </w:rPr>
        <w:t>申诉人指出，缔约国原则上承认了作为申诉基础的关键要素，也就是</w:t>
      </w:r>
      <w:r>
        <w:rPr>
          <w:lang w:val="en-GB"/>
        </w:rPr>
        <w:t>1998</w:t>
      </w:r>
      <w:r w:rsidRPr="00784E90">
        <w:rPr>
          <w:rFonts w:hint="eastAsia"/>
          <w:lang w:val="en-GB"/>
        </w:rPr>
        <w:t>年发生的严重虐待，她随后遭受的来自土耳其当局的骚扰</w:t>
      </w:r>
      <w:r>
        <w:rPr>
          <w:rFonts w:hint="eastAsia"/>
          <w:lang w:val="en-GB"/>
        </w:rPr>
        <w:t>(</w:t>
      </w:r>
      <w:r w:rsidRPr="00784E90">
        <w:rPr>
          <w:rFonts w:hint="eastAsia"/>
          <w:lang w:val="en-GB"/>
        </w:rPr>
        <w:t>但缔约国对此类骚扰的强度和持续时间存在质疑</w:t>
      </w:r>
      <w:r>
        <w:rPr>
          <w:rFonts w:hint="eastAsia"/>
          <w:lang w:val="en-GB"/>
        </w:rPr>
        <w:t>)</w:t>
      </w:r>
      <w:r w:rsidRPr="00784E90">
        <w:rPr>
          <w:rFonts w:hint="eastAsia"/>
          <w:lang w:val="en-GB"/>
        </w:rPr>
        <w:t>，以及由于其姐姐参与政治活动而导致其面临家人迫害的重大风险。缔约国认为关于她遭受土耳其当局骚扰的时间段存在矛盾，她对此辩驳道，不存在这类矛盾，她已在针对联邦移民局的否决的上诉中详细解释了这一问题。</w:t>
      </w:r>
      <w:r w:rsidRPr="00784E90">
        <w:rPr>
          <w:lang w:val="en-GB"/>
        </w:rPr>
        <w:t xml:space="preserve"> </w:t>
      </w:r>
    </w:p>
    <w:p w:rsidR="007F1D79" w:rsidRPr="00784E90" w:rsidRDefault="007F1D79" w:rsidP="007F1D79">
      <w:pPr>
        <w:pStyle w:val="SingleTxtGC"/>
        <w:rPr>
          <w:lang w:val="en-GB"/>
        </w:rPr>
      </w:pPr>
      <w:r>
        <w:rPr>
          <w:lang w:val="en-GB"/>
        </w:rPr>
        <w:t>5</w:t>
      </w:r>
      <w:r w:rsidRPr="00784E90">
        <w:rPr>
          <w:lang w:val="en-GB"/>
        </w:rPr>
        <w:t>.</w:t>
      </w:r>
      <w:r>
        <w:rPr>
          <w:lang w:val="en-GB"/>
        </w:rPr>
        <w:t xml:space="preserve">5  </w:t>
      </w:r>
      <w:r w:rsidRPr="00784E90">
        <w:rPr>
          <w:rFonts w:hint="eastAsia"/>
          <w:lang w:val="en-GB"/>
        </w:rPr>
        <w:t>缔约国认为，她所声称的遭到反复拘留和骚扰似乎是不可能的</w:t>
      </w:r>
      <w:r>
        <w:rPr>
          <w:rFonts w:hint="eastAsia"/>
          <w:lang w:val="en-GB"/>
        </w:rPr>
        <w:t>(</w:t>
      </w:r>
      <w:r w:rsidRPr="00784E90">
        <w:rPr>
          <w:rFonts w:hint="eastAsia"/>
          <w:lang w:val="en-GB"/>
        </w:rPr>
        <w:t>上文第</w:t>
      </w:r>
      <w:r>
        <w:rPr>
          <w:lang w:val="en-GB"/>
        </w:rPr>
        <w:t>4</w:t>
      </w:r>
      <w:r w:rsidRPr="00784E90">
        <w:rPr>
          <w:lang w:val="en-GB"/>
        </w:rPr>
        <w:t>.</w:t>
      </w:r>
      <w:r>
        <w:rPr>
          <w:lang w:val="en-GB"/>
        </w:rPr>
        <w:t>8</w:t>
      </w:r>
      <w:r w:rsidRPr="00784E90">
        <w:rPr>
          <w:rFonts w:hint="eastAsia"/>
          <w:lang w:val="en-GB"/>
        </w:rPr>
        <w:t>段</w:t>
      </w:r>
      <w:r>
        <w:rPr>
          <w:rFonts w:hint="eastAsia"/>
          <w:lang w:val="en-GB"/>
        </w:rPr>
        <w:t>)</w:t>
      </w:r>
      <w:r w:rsidRPr="00784E90">
        <w:rPr>
          <w:rFonts w:hint="eastAsia"/>
          <w:lang w:val="en-GB"/>
        </w:rPr>
        <w:t>，土耳其当局也不可能在迫害她多年后才于</w:t>
      </w:r>
      <w:r>
        <w:rPr>
          <w:lang w:val="en-GB"/>
        </w:rPr>
        <w:t>2</w:t>
      </w:r>
      <w:r w:rsidRPr="00784E90">
        <w:rPr>
          <w:lang w:val="en-GB"/>
        </w:rPr>
        <w:t>00</w:t>
      </w:r>
      <w:r>
        <w:rPr>
          <w:lang w:val="en-GB"/>
        </w:rPr>
        <w:t>8</w:t>
      </w:r>
      <w:r w:rsidRPr="00784E90">
        <w:rPr>
          <w:rFonts w:hint="eastAsia"/>
          <w:lang w:val="en-GB"/>
        </w:rPr>
        <w:t>年从其家人处得知她的姐姐已经离开土耳其</w:t>
      </w:r>
      <w:r>
        <w:rPr>
          <w:rFonts w:hint="eastAsia"/>
          <w:lang w:val="en-GB"/>
        </w:rPr>
        <w:t>(</w:t>
      </w:r>
      <w:r w:rsidRPr="00784E90">
        <w:rPr>
          <w:rFonts w:hint="eastAsia"/>
          <w:lang w:val="en-GB"/>
        </w:rPr>
        <w:t>第</w:t>
      </w:r>
      <w:r>
        <w:rPr>
          <w:lang w:val="en-GB"/>
        </w:rPr>
        <w:t>4</w:t>
      </w:r>
      <w:r w:rsidRPr="00784E90">
        <w:rPr>
          <w:lang w:val="en-GB"/>
        </w:rPr>
        <w:t>.</w:t>
      </w:r>
      <w:r>
        <w:rPr>
          <w:lang w:val="en-GB"/>
        </w:rPr>
        <w:t>9</w:t>
      </w:r>
      <w:r w:rsidRPr="00784E90">
        <w:rPr>
          <w:rFonts w:hint="eastAsia"/>
          <w:lang w:val="en-GB"/>
        </w:rPr>
        <w:t>段</w:t>
      </w:r>
      <w:r>
        <w:rPr>
          <w:rFonts w:hint="eastAsia"/>
          <w:lang w:val="en-GB"/>
        </w:rPr>
        <w:t>)</w:t>
      </w:r>
      <w:r w:rsidRPr="00784E90">
        <w:rPr>
          <w:rFonts w:hint="eastAsia"/>
          <w:lang w:val="en-GB"/>
        </w:rPr>
        <w:t>，她也没有因为帮助其姐姐逃离土耳其而被起诉</w:t>
      </w:r>
      <w:r>
        <w:rPr>
          <w:rFonts w:hint="eastAsia"/>
          <w:lang w:val="en-GB"/>
        </w:rPr>
        <w:t>(</w:t>
      </w:r>
      <w:r w:rsidRPr="00784E90">
        <w:rPr>
          <w:rFonts w:hint="eastAsia"/>
          <w:lang w:val="en-GB"/>
        </w:rPr>
        <w:t>第</w:t>
      </w:r>
      <w:r>
        <w:rPr>
          <w:lang w:val="en-GB"/>
        </w:rPr>
        <w:t>4</w:t>
      </w:r>
      <w:r w:rsidRPr="00784E90">
        <w:rPr>
          <w:lang w:val="en-GB"/>
        </w:rPr>
        <w:t>.</w:t>
      </w:r>
      <w:r>
        <w:rPr>
          <w:lang w:val="en-GB"/>
        </w:rPr>
        <w:t>1</w:t>
      </w:r>
      <w:r w:rsidRPr="00784E90">
        <w:rPr>
          <w:lang w:val="en-GB"/>
        </w:rPr>
        <w:t>0</w:t>
      </w:r>
      <w:r w:rsidRPr="00784E90">
        <w:rPr>
          <w:rFonts w:hint="eastAsia"/>
          <w:lang w:val="en-GB"/>
        </w:rPr>
        <w:t>段</w:t>
      </w:r>
      <w:r>
        <w:rPr>
          <w:rFonts w:hint="eastAsia"/>
          <w:lang w:val="en-GB"/>
        </w:rPr>
        <w:t>)</w:t>
      </w:r>
      <w:r w:rsidRPr="00784E90">
        <w:rPr>
          <w:rFonts w:hint="eastAsia"/>
          <w:lang w:val="en-GB"/>
        </w:rPr>
        <w:t>，对于上述论断，申诉人重申了她在针对联邦移民局的否决的上诉中提出的论据</w:t>
      </w:r>
      <w:r>
        <w:rPr>
          <w:rFonts w:hint="eastAsia"/>
          <w:lang w:val="en-GB"/>
        </w:rPr>
        <w:t>(</w:t>
      </w:r>
      <w:r w:rsidRPr="00784E90">
        <w:rPr>
          <w:rFonts w:hint="eastAsia"/>
          <w:lang w:val="en-GB"/>
        </w:rPr>
        <w:t>见上文第</w:t>
      </w:r>
      <w:r>
        <w:rPr>
          <w:lang w:val="en-GB"/>
        </w:rPr>
        <w:t>2</w:t>
      </w:r>
      <w:r w:rsidRPr="00784E90">
        <w:rPr>
          <w:lang w:val="en-GB"/>
        </w:rPr>
        <w:t>.</w:t>
      </w:r>
      <w:r>
        <w:rPr>
          <w:lang w:val="en-GB"/>
        </w:rPr>
        <w:t>11</w:t>
      </w:r>
      <w:r w:rsidRPr="00784E90">
        <w:rPr>
          <w:rFonts w:hint="eastAsia"/>
          <w:lang w:val="en-GB"/>
        </w:rPr>
        <w:t>段</w:t>
      </w:r>
      <w:r>
        <w:rPr>
          <w:rFonts w:hint="eastAsia"/>
          <w:lang w:val="en-GB"/>
        </w:rPr>
        <w:t>)</w:t>
      </w:r>
      <w:r w:rsidRPr="00784E90">
        <w:rPr>
          <w:rFonts w:hint="eastAsia"/>
          <w:lang w:val="en-GB"/>
        </w:rPr>
        <w:t>，并补充说，她完全有可能在每次前往监狱探望其姐姐时遭狱警扣留、搜查和骚扰，因为从狱警排除一切疑点的角度而言，这类措施是讲得通的。</w:t>
      </w:r>
    </w:p>
    <w:p w:rsidR="007F1D79" w:rsidRPr="00784E90" w:rsidRDefault="007F1D79" w:rsidP="007F1D79">
      <w:pPr>
        <w:pStyle w:val="SingleTxtGC"/>
        <w:rPr>
          <w:lang w:val="en-GB"/>
        </w:rPr>
      </w:pPr>
      <w:r>
        <w:rPr>
          <w:lang w:val="en-GB"/>
        </w:rPr>
        <w:t>5</w:t>
      </w:r>
      <w:r w:rsidRPr="00784E90">
        <w:rPr>
          <w:lang w:val="en-GB"/>
        </w:rPr>
        <w:t>.</w:t>
      </w:r>
      <w:r>
        <w:rPr>
          <w:lang w:val="en-GB"/>
        </w:rPr>
        <w:t xml:space="preserve">6  </w:t>
      </w:r>
      <w:r w:rsidRPr="00784E90">
        <w:rPr>
          <w:rFonts w:hint="eastAsia"/>
          <w:lang w:val="en-GB"/>
        </w:rPr>
        <w:t>申诉人认为，联邦移民局和联邦行政法院均未提供任何证据来证明其所宣称的土耳其人权状况改善一事，也未就与此论断意见相反的众多报告发表评论。她进一步回顾道，缔约国在此事上的观点与上文所述的联邦行政法院自身的判例法存在矛盾，并提及了被作为证据提供的大赦国际、人权观察和美国国务院的报告。</w:t>
      </w:r>
      <w:r w:rsidRPr="00F03C0A">
        <w:rPr>
          <w:color w:val="0000FF"/>
          <w:vertAlign w:val="superscript"/>
          <w:lang w:val="en-GB"/>
        </w:rPr>
        <w:footnoteReference w:id="173"/>
      </w:r>
      <w:r w:rsidR="00B6608E">
        <w:rPr>
          <w:rFonts w:hint="eastAsia"/>
          <w:lang w:val="en-GB"/>
        </w:rPr>
        <w:t xml:space="preserve"> </w:t>
      </w:r>
      <w:r w:rsidRPr="00784E90">
        <w:rPr>
          <w:rFonts w:hint="eastAsia"/>
          <w:lang w:val="en-GB"/>
        </w:rPr>
        <w:t>她还提及委员会于</w:t>
      </w:r>
      <w:r>
        <w:rPr>
          <w:lang w:val="en-GB"/>
        </w:rPr>
        <w:t>2</w:t>
      </w:r>
      <w:r w:rsidRPr="00784E90">
        <w:rPr>
          <w:lang w:val="en-GB"/>
        </w:rPr>
        <w:t>0</w:t>
      </w:r>
      <w:r>
        <w:rPr>
          <w:lang w:val="en-GB"/>
        </w:rPr>
        <w:t>1</w:t>
      </w:r>
      <w:r w:rsidRPr="00784E90">
        <w:rPr>
          <w:lang w:val="en-GB"/>
        </w:rPr>
        <w:t>0</w:t>
      </w:r>
      <w:r w:rsidRPr="00784E90">
        <w:rPr>
          <w:rFonts w:hint="eastAsia"/>
          <w:lang w:val="en-GB"/>
        </w:rPr>
        <w:t>年</w:t>
      </w:r>
      <w:r>
        <w:rPr>
          <w:lang w:val="en-GB"/>
        </w:rPr>
        <w:t>11</w:t>
      </w:r>
      <w:r w:rsidRPr="00784E90">
        <w:rPr>
          <w:rFonts w:hint="eastAsia"/>
          <w:lang w:val="en-GB"/>
        </w:rPr>
        <w:t>月发布的结论性意见，该意见再次表达了对土耳其人权状况的严重关切。</w:t>
      </w:r>
      <w:r w:rsidRPr="00F03C0A">
        <w:rPr>
          <w:color w:val="0000FF"/>
          <w:vertAlign w:val="superscript"/>
          <w:lang w:val="en-GB"/>
        </w:rPr>
        <w:footnoteReference w:id="174"/>
      </w:r>
    </w:p>
    <w:p w:rsidR="007F1D79" w:rsidRPr="00784E90" w:rsidRDefault="007F1D79" w:rsidP="007F1D79">
      <w:pPr>
        <w:pStyle w:val="SingleTxtGC"/>
        <w:rPr>
          <w:lang w:val="en-GB"/>
        </w:rPr>
      </w:pPr>
      <w:r>
        <w:rPr>
          <w:lang w:val="en-GB"/>
        </w:rPr>
        <w:t>5</w:t>
      </w:r>
      <w:r w:rsidRPr="00784E90">
        <w:rPr>
          <w:lang w:val="en-GB"/>
        </w:rPr>
        <w:t>.</w:t>
      </w:r>
      <w:r>
        <w:rPr>
          <w:lang w:val="en-GB"/>
        </w:rPr>
        <w:t xml:space="preserve">7  </w:t>
      </w:r>
      <w:r w:rsidRPr="00784E90">
        <w:rPr>
          <w:rFonts w:hint="eastAsia"/>
          <w:lang w:val="en-GB"/>
        </w:rPr>
        <w:t>申诉人声称，在其于</w:t>
      </w:r>
      <w:r>
        <w:rPr>
          <w:lang w:val="en-GB"/>
        </w:rPr>
        <w:t>2</w:t>
      </w:r>
      <w:r w:rsidRPr="00784E90">
        <w:rPr>
          <w:lang w:val="en-GB"/>
        </w:rPr>
        <w:t>00</w:t>
      </w:r>
      <w:r>
        <w:rPr>
          <w:lang w:val="en-GB"/>
        </w:rPr>
        <w:t>8</w:t>
      </w:r>
      <w:r w:rsidRPr="00784E90">
        <w:rPr>
          <w:rFonts w:hint="eastAsia"/>
          <w:lang w:val="en-GB"/>
        </w:rPr>
        <w:t>年夏天离开土耳其后，警察仍在其父母家搜寻她，缔约国认为申诉人仅向委员会做出上述申述，申诉人对此说法提出异议，事实上她在上诉中曾提请联邦行政法院注意这一点。缔约国认为，尽管她在返回土耳其后可能会受到警察的审问，但没有迹象表明这将会导致虐待或酷刑，作为对此的回应，申诉人重申了她在前文第</w:t>
      </w:r>
      <w:r>
        <w:rPr>
          <w:lang w:val="en-GB"/>
        </w:rPr>
        <w:t>3</w:t>
      </w:r>
      <w:r w:rsidRPr="00784E90">
        <w:rPr>
          <w:lang w:val="en-GB"/>
        </w:rPr>
        <w:t>.</w:t>
      </w:r>
      <w:r>
        <w:rPr>
          <w:lang w:val="en-GB"/>
        </w:rPr>
        <w:t>1</w:t>
      </w:r>
      <w:r w:rsidRPr="00784E90">
        <w:rPr>
          <w:rFonts w:hint="eastAsia"/>
          <w:lang w:val="en-GB"/>
        </w:rPr>
        <w:t>和第</w:t>
      </w:r>
      <w:r>
        <w:rPr>
          <w:lang w:val="en-GB"/>
        </w:rPr>
        <w:t>3</w:t>
      </w:r>
      <w:r w:rsidRPr="00784E90">
        <w:rPr>
          <w:lang w:val="en-GB"/>
        </w:rPr>
        <w:t>.</w:t>
      </w:r>
      <w:r>
        <w:rPr>
          <w:lang w:val="en-GB"/>
        </w:rPr>
        <w:t>2</w:t>
      </w:r>
      <w:r w:rsidRPr="00784E90">
        <w:rPr>
          <w:rFonts w:hint="eastAsia"/>
          <w:lang w:val="en-GB"/>
        </w:rPr>
        <w:t>段提出的论据。</w:t>
      </w:r>
      <w:r w:rsidRPr="00784E90">
        <w:rPr>
          <w:lang w:val="en-GB"/>
        </w:rPr>
        <w:t xml:space="preserve"> </w:t>
      </w:r>
    </w:p>
    <w:p w:rsidR="007F1D79" w:rsidRPr="00784E90" w:rsidRDefault="007F1D79" w:rsidP="007F1D79">
      <w:pPr>
        <w:pStyle w:val="SingleTxtGC"/>
        <w:rPr>
          <w:lang w:val="en-GB"/>
        </w:rPr>
      </w:pPr>
      <w:r>
        <w:rPr>
          <w:lang w:val="en-GB"/>
        </w:rPr>
        <w:t>5</w:t>
      </w:r>
      <w:r w:rsidRPr="00784E90">
        <w:rPr>
          <w:lang w:val="en-GB"/>
        </w:rPr>
        <w:t>.</w:t>
      </w:r>
      <w:r>
        <w:rPr>
          <w:lang w:val="en-GB"/>
        </w:rPr>
        <w:t xml:space="preserve">8  </w:t>
      </w:r>
      <w:r w:rsidRPr="00784E90">
        <w:rPr>
          <w:rFonts w:hint="eastAsia"/>
          <w:lang w:val="en-GB"/>
        </w:rPr>
        <w:t>申诉人认为，她之所以在抵达瑞士后没有提及自己的健康问题是因为她希望这些问题能够消失。此外，她的精神健康问题的性质使她难以启齿，在瑞士当局听证会期间被以一般方式询问时，她不会轻易透露精神健康问题。缔约国认为她的健康问题的根源未被证实，对此，她提及了她的精神科医生在</w:t>
      </w:r>
      <w:r>
        <w:rPr>
          <w:lang w:val="en-GB"/>
        </w:rPr>
        <w:t>2</w:t>
      </w:r>
      <w:r w:rsidRPr="00784E90">
        <w:rPr>
          <w:lang w:val="en-GB"/>
        </w:rPr>
        <w:t>0</w:t>
      </w:r>
      <w:r>
        <w:rPr>
          <w:lang w:val="en-GB"/>
        </w:rPr>
        <w:t>1</w:t>
      </w:r>
      <w:r w:rsidRPr="00784E90">
        <w:rPr>
          <w:lang w:val="en-GB"/>
        </w:rPr>
        <w:t>0</w:t>
      </w:r>
      <w:r w:rsidRPr="00784E90">
        <w:rPr>
          <w:rFonts w:hint="eastAsia"/>
          <w:lang w:val="en-GB"/>
        </w:rPr>
        <w:t>年</w:t>
      </w:r>
      <w:r>
        <w:rPr>
          <w:lang w:val="en-GB"/>
        </w:rPr>
        <w:t>8</w:t>
      </w:r>
      <w:r w:rsidRPr="00784E90">
        <w:rPr>
          <w:rFonts w:hint="eastAsia"/>
          <w:lang w:val="en-GB"/>
        </w:rPr>
        <w:t>月</w:t>
      </w:r>
      <w:r>
        <w:rPr>
          <w:lang w:val="en-GB"/>
        </w:rPr>
        <w:t>23</w:t>
      </w:r>
      <w:r w:rsidRPr="00784E90">
        <w:rPr>
          <w:rFonts w:hint="eastAsia"/>
          <w:lang w:val="en-GB"/>
        </w:rPr>
        <w:t>日做出的医疗报告，显示出她在</w:t>
      </w:r>
      <w:r>
        <w:rPr>
          <w:lang w:val="en-GB"/>
        </w:rPr>
        <w:t>2</w:t>
      </w:r>
      <w:r w:rsidRPr="00784E90">
        <w:rPr>
          <w:lang w:val="en-GB"/>
        </w:rPr>
        <w:t>000</w:t>
      </w:r>
      <w:r w:rsidRPr="00784E90">
        <w:rPr>
          <w:rFonts w:hint="eastAsia"/>
          <w:lang w:val="en-GB"/>
        </w:rPr>
        <w:t>年左右患上精神健康问题，这正是在她多年前往监狱探视其姐姐并遭定期扣留和恫吓之后，也是在</w:t>
      </w:r>
      <w:r>
        <w:rPr>
          <w:lang w:val="en-GB"/>
        </w:rPr>
        <w:t>1998</w:t>
      </w:r>
      <w:r w:rsidRPr="00784E90">
        <w:rPr>
          <w:rFonts w:hint="eastAsia"/>
          <w:lang w:val="en-GB"/>
        </w:rPr>
        <w:t>年被拘留和遭受严重虐待之后。当时，她的症状是分离性抽搐、肌肉紧张并失去知觉，需要紧急住院治疗。此报告还提及了她于</w:t>
      </w:r>
      <w:r>
        <w:rPr>
          <w:lang w:val="en-GB"/>
        </w:rPr>
        <w:t>2</w:t>
      </w:r>
      <w:r w:rsidRPr="00784E90">
        <w:rPr>
          <w:lang w:val="en-GB"/>
        </w:rPr>
        <w:t>00</w:t>
      </w:r>
      <w:r>
        <w:rPr>
          <w:lang w:val="en-GB"/>
        </w:rPr>
        <w:t>2</w:t>
      </w:r>
      <w:r w:rsidRPr="00784E90">
        <w:rPr>
          <w:rFonts w:hint="eastAsia"/>
          <w:lang w:val="en-GB"/>
        </w:rPr>
        <w:t>年至</w:t>
      </w:r>
      <w:r>
        <w:rPr>
          <w:lang w:val="en-GB"/>
        </w:rPr>
        <w:t>2</w:t>
      </w:r>
      <w:r w:rsidRPr="00784E90">
        <w:rPr>
          <w:lang w:val="en-GB"/>
        </w:rPr>
        <w:t>00</w:t>
      </w:r>
      <w:r>
        <w:rPr>
          <w:lang w:val="en-GB"/>
        </w:rPr>
        <w:t>6</w:t>
      </w:r>
      <w:r w:rsidRPr="00784E90">
        <w:rPr>
          <w:rFonts w:hint="eastAsia"/>
          <w:lang w:val="en-GB"/>
        </w:rPr>
        <w:t>年期间在</w:t>
      </w:r>
      <w:r>
        <w:rPr>
          <w:lang w:val="en-GB"/>
        </w:rPr>
        <w:t>TOHAV</w:t>
      </w:r>
      <w:r w:rsidRPr="00784E90">
        <w:rPr>
          <w:rFonts w:hint="eastAsia"/>
          <w:lang w:val="en-GB"/>
        </w:rPr>
        <w:t>中心接受的治疗，同时还提到，自</w:t>
      </w:r>
      <w:r>
        <w:rPr>
          <w:lang w:val="en-GB"/>
        </w:rPr>
        <w:t>2</w:t>
      </w:r>
      <w:r w:rsidRPr="00784E90">
        <w:rPr>
          <w:lang w:val="en-GB"/>
        </w:rPr>
        <w:t>00</w:t>
      </w:r>
      <w:r>
        <w:rPr>
          <w:lang w:val="en-GB"/>
        </w:rPr>
        <w:t>6</w:t>
      </w:r>
      <w:r w:rsidRPr="00784E90">
        <w:rPr>
          <w:rFonts w:hint="eastAsia"/>
          <w:lang w:val="en-GB"/>
        </w:rPr>
        <w:t>年起，警方的监视和迫害力度加大，因此，她几乎完全待在家里，这进一步加剧了她的精神健康问题，最终使其在</w:t>
      </w:r>
      <w:r>
        <w:rPr>
          <w:lang w:val="en-GB"/>
        </w:rPr>
        <w:t>2</w:t>
      </w:r>
      <w:r w:rsidRPr="00784E90">
        <w:rPr>
          <w:lang w:val="en-GB"/>
        </w:rPr>
        <w:t>00</w:t>
      </w:r>
      <w:r>
        <w:rPr>
          <w:lang w:val="en-GB"/>
        </w:rPr>
        <w:t>8</w:t>
      </w:r>
      <w:r w:rsidRPr="00784E90">
        <w:rPr>
          <w:rFonts w:hint="eastAsia"/>
          <w:lang w:val="en-GB"/>
        </w:rPr>
        <w:t>年离开土耳其。她在瑞士感到无用、无助和郁闷，被自己曾遭受的警方拘留和酷刑的屈辱回忆所困扰。她还感到无法承受更多的负面经历，并担心在这种情况下会自己伤害自己。基于精神科医生的这些意见，申诉人认为，这确认了她的精神健康问题是土耳其当局以往对其的待遇造成的。</w:t>
      </w:r>
    </w:p>
    <w:p w:rsidR="007F1D79" w:rsidRPr="00784E90" w:rsidRDefault="007F1D79" w:rsidP="007F1D79">
      <w:pPr>
        <w:pStyle w:val="SingleTxtGC"/>
        <w:rPr>
          <w:lang w:val="en-GB"/>
        </w:rPr>
      </w:pPr>
      <w:r>
        <w:rPr>
          <w:lang w:val="en-GB"/>
        </w:rPr>
        <w:t>5</w:t>
      </w:r>
      <w:r w:rsidRPr="00784E90">
        <w:rPr>
          <w:lang w:val="en-GB"/>
        </w:rPr>
        <w:t>.</w:t>
      </w:r>
      <w:r>
        <w:rPr>
          <w:lang w:val="en-GB"/>
        </w:rPr>
        <w:t xml:space="preserve">9  </w:t>
      </w:r>
      <w:r w:rsidRPr="00784E90">
        <w:rPr>
          <w:rFonts w:hint="eastAsia"/>
          <w:lang w:val="en-GB"/>
        </w:rPr>
        <w:t>缔约国援引委员会决定，根据该决定，在无其他因素的情况下，个人精神健康状况不足以视为有辱人格待遇，不足以由此阻止递解出境。申诉人认为，精神健康问题是作为她在第</w:t>
      </w:r>
      <w:r>
        <w:rPr>
          <w:lang w:val="en-GB"/>
        </w:rPr>
        <w:t>3</w:t>
      </w:r>
      <w:r w:rsidRPr="00784E90">
        <w:rPr>
          <w:rFonts w:hint="eastAsia"/>
          <w:lang w:val="en-GB"/>
        </w:rPr>
        <w:t>条下的诉求的基础的若干要素之一，因此，委员会的决定与她的案件无关。她原则上对土耳其拥有充分的医疗服务的观点不存在异议。但是，真正的问题在于，土耳其当局的监视和恫吓正是造成精神健康问题的根源，返回这一环境从根本上阻碍了她在土耳其接受充分治疗。</w:t>
      </w:r>
    </w:p>
    <w:p w:rsidR="007F1D79" w:rsidRPr="00784E90" w:rsidRDefault="007F1D79" w:rsidP="007F1D79">
      <w:pPr>
        <w:pStyle w:val="SingleTxtGC"/>
        <w:rPr>
          <w:lang w:val="en-GB"/>
        </w:rPr>
      </w:pPr>
      <w:r>
        <w:rPr>
          <w:lang w:val="en-GB"/>
        </w:rPr>
        <w:t>5</w:t>
      </w:r>
      <w:r w:rsidRPr="00784E90">
        <w:rPr>
          <w:lang w:val="en-GB"/>
        </w:rPr>
        <w:t>.</w:t>
      </w:r>
      <w:r>
        <w:rPr>
          <w:lang w:val="en-GB"/>
        </w:rPr>
        <w:t>1</w:t>
      </w:r>
      <w:r w:rsidRPr="00784E90">
        <w:rPr>
          <w:lang w:val="en-GB"/>
        </w:rPr>
        <w:t>0</w:t>
      </w:r>
      <w:r>
        <w:rPr>
          <w:lang w:val="en-GB"/>
        </w:rPr>
        <w:t xml:space="preserve">  </w:t>
      </w:r>
      <w:r w:rsidRPr="00784E90">
        <w:rPr>
          <w:rFonts w:hint="eastAsia"/>
          <w:lang w:val="en-GB"/>
        </w:rPr>
        <w:t>缔约国的结论是，不存在重大理由来相信如果她返回土耳其将会面临真实的和针对个人的酷刑风险，申诉人拒绝接受这一结论。她认为，已有多个要素确认了她个人和个别的风险以及土耳其人权状况的普遍风险。申诉人提及了所提交的文件，这些文件支持了返回土耳其后存在真实的酷刑风险的观点，申诉人还注意到，缔约国未就其中的一些文件做出评论，例如</w:t>
      </w:r>
      <w:r>
        <w:rPr>
          <w:rFonts w:hint="eastAsia"/>
          <w:lang w:val="en-GB"/>
        </w:rPr>
        <w:t>(</w:t>
      </w:r>
      <w:r>
        <w:rPr>
          <w:lang w:val="en-GB"/>
        </w:rPr>
        <w:t>a</w:t>
      </w:r>
      <w:r>
        <w:rPr>
          <w:rFonts w:hint="eastAsia"/>
          <w:lang w:val="en-GB"/>
        </w:rPr>
        <w:t>)</w:t>
      </w:r>
      <w:r w:rsidRPr="00784E90">
        <w:rPr>
          <w:lang w:val="en-GB"/>
        </w:rPr>
        <w:t xml:space="preserve"> </w:t>
      </w:r>
      <w:r w:rsidRPr="00784E90">
        <w:rPr>
          <w:rFonts w:hint="eastAsia"/>
          <w:lang w:val="en-GB"/>
        </w:rPr>
        <w:t>注明日期为</w:t>
      </w:r>
      <w:r>
        <w:rPr>
          <w:lang w:val="en-GB"/>
        </w:rPr>
        <w:t>2</w:t>
      </w:r>
      <w:r w:rsidRPr="00784E90">
        <w:rPr>
          <w:lang w:val="en-GB"/>
        </w:rPr>
        <w:t>0</w:t>
      </w:r>
      <w:r>
        <w:rPr>
          <w:lang w:val="en-GB"/>
        </w:rPr>
        <w:t>1</w:t>
      </w:r>
      <w:r w:rsidRPr="00784E90">
        <w:rPr>
          <w:lang w:val="en-GB"/>
        </w:rPr>
        <w:t>0</w:t>
      </w:r>
      <w:r w:rsidRPr="00784E90">
        <w:rPr>
          <w:rFonts w:hint="eastAsia"/>
          <w:lang w:val="en-GB"/>
        </w:rPr>
        <w:t>年</w:t>
      </w:r>
      <w:r>
        <w:rPr>
          <w:lang w:val="en-GB"/>
        </w:rPr>
        <w:t>4</w:t>
      </w:r>
      <w:r w:rsidRPr="00784E90">
        <w:rPr>
          <w:rFonts w:hint="eastAsia"/>
          <w:lang w:val="en-GB"/>
        </w:rPr>
        <w:t>月</w:t>
      </w:r>
      <w:r>
        <w:rPr>
          <w:lang w:val="en-GB"/>
        </w:rPr>
        <w:t>1</w:t>
      </w:r>
      <w:r w:rsidRPr="00784E90">
        <w:rPr>
          <w:rFonts w:hint="eastAsia"/>
          <w:lang w:val="en-GB"/>
        </w:rPr>
        <w:t>日的信件，她的律师在信中证实了她逃离土耳其之前曾遭受的严重迫害，以及如果她被遣返，她的生命和安全将面临威胁；</w:t>
      </w:r>
      <w:r>
        <w:rPr>
          <w:rFonts w:hint="eastAsia"/>
          <w:lang w:val="en-GB"/>
        </w:rPr>
        <w:t>(</w:t>
      </w:r>
      <w:r>
        <w:rPr>
          <w:lang w:val="en-GB"/>
        </w:rPr>
        <w:t>b</w:t>
      </w:r>
      <w:r>
        <w:rPr>
          <w:rFonts w:hint="eastAsia"/>
          <w:lang w:val="en-GB"/>
        </w:rPr>
        <w:t>)</w:t>
      </w:r>
      <w:r w:rsidR="00B6608E">
        <w:rPr>
          <w:rFonts w:hint="eastAsia"/>
          <w:lang w:val="en-GB"/>
        </w:rPr>
        <w:t xml:space="preserve"> </w:t>
      </w:r>
      <w:r w:rsidRPr="00784E90">
        <w:rPr>
          <w:rFonts w:hint="eastAsia"/>
          <w:lang w:val="en-GB"/>
        </w:rPr>
        <w:t>来自</w:t>
      </w:r>
      <w:r>
        <w:rPr>
          <w:lang w:val="en-GB"/>
        </w:rPr>
        <w:t>TOHAV</w:t>
      </w:r>
      <w:r w:rsidRPr="00784E90">
        <w:rPr>
          <w:rFonts w:hint="eastAsia"/>
          <w:lang w:val="en-GB"/>
        </w:rPr>
        <w:t>中心的信件，证实她曾于</w:t>
      </w:r>
      <w:r>
        <w:rPr>
          <w:lang w:val="en-GB"/>
        </w:rPr>
        <w:t>2</w:t>
      </w:r>
      <w:r w:rsidRPr="00784E90">
        <w:rPr>
          <w:lang w:val="en-GB"/>
        </w:rPr>
        <w:t>00</w:t>
      </w:r>
      <w:r>
        <w:rPr>
          <w:lang w:val="en-GB"/>
        </w:rPr>
        <w:t>2</w:t>
      </w:r>
      <w:r w:rsidRPr="00784E90">
        <w:rPr>
          <w:rFonts w:hint="eastAsia"/>
          <w:lang w:val="en-GB"/>
        </w:rPr>
        <w:t>年至</w:t>
      </w:r>
      <w:r>
        <w:rPr>
          <w:lang w:val="en-GB"/>
        </w:rPr>
        <w:t>2</w:t>
      </w:r>
      <w:r w:rsidRPr="00784E90">
        <w:rPr>
          <w:lang w:val="en-GB"/>
        </w:rPr>
        <w:t>00</w:t>
      </w:r>
      <w:r>
        <w:rPr>
          <w:lang w:val="en-GB"/>
        </w:rPr>
        <w:t>6</w:t>
      </w:r>
      <w:r w:rsidRPr="00784E90">
        <w:rPr>
          <w:rFonts w:hint="eastAsia"/>
          <w:lang w:val="en-GB"/>
        </w:rPr>
        <w:t>年接受治疗；以及</w:t>
      </w:r>
      <w:r>
        <w:rPr>
          <w:rFonts w:hint="eastAsia"/>
          <w:lang w:val="en-GB"/>
        </w:rPr>
        <w:t>(</w:t>
      </w:r>
      <w:r>
        <w:rPr>
          <w:lang w:val="en-GB"/>
        </w:rPr>
        <w:t>c</w:t>
      </w:r>
      <w:r>
        <w:rPr>
          <w:rFonts w:hint="eastAsia"/>
          <w:lang w:val="en-GB"/>
        </w:rPr>
        <w:t>)</w:t>
      </w:r>
      <w:r w:rsidR="00B6608E">
        <w:rPr>
          <w:rFonts w:hint="eastAsia"/>
          <w:lang w:val="en-GB"/>
        </w:rPr>
        <w:t xml:space="preserve"> </w:t>
      </w:r>
      <w:r w:rsidRPr="00784E90">
        <w:rPr>
          <w:rFonts w:hint="eastAsia"/>
          <w:lang w:val="en-GB"/>
        </w:rPr>
        <w:t>国际组织关于土耳其人权状况的多份报告。她重申了她的申述，即如果将她递解回土耳其将违反《公约》第</w:t>
      </w:r>
      <w:r>
        <w:rPr>
          <w:lang w:val="en-GB"/>
        </w:rPr>
        <w:t>3</w:t>
      </w:r>
      <w:r w:rsidRPr="00784E90">
        <w:rPr>
          <w:rFonts w:hint="eastAsia"/>
          <w:lang w:val="en-GB"/>
        </w:rPr>
        <w:t>条。</w:t>
      </w:r>
    </w:p>
    <w:p w:rsidR="007F1D79" w:rsidRPr="00784E90" w:rsidRDefault="007F1D79" w:rsidP="007F1D79">
      <w:pPr>
        <w:pStyle w:val="H23GC"/>
        <w:rPr>
          <w:lang w:val="en-GB"/>
        </w:rPr>
      </w:pPr>
      <w:r>
        <w:rPr>
          <w:rFonts w:hint="eastAsia"/>
          <w:lang w:val="en-GB"/>
        </w:rPr>
        <w:tab/>
      </w:r>
      <w:r>
        <w:rPr>
          <w:rFonts w:hint="eastAsia"/>
          <w:lang w:val="en-GB"/>
        </w:rPr>
        <w:tab/>
      </w:r>
      <w:r w:rsidRPr="00784E90">
        <w:rPr>
          <w:rFonts w:hint="eastAsia"/>
          <w:lang w:val="en-GB"/>
        </w:rPr>
        <w:t>委员会需处理的问题和议事情况</w:t>
      </w:r>
    </w:p>
    <w:p w:rsidR="007F1D79" w:rsidRPr="00784E90" w:rsidRDefault="007F1D79" w:rsidP="007F1D79">
      <w:pPr>
        <w:pStyle w:val="H4GC"/>
        <w:rPr>
          <w:lang w:val="en-GB"/>
        </w:rPr>
      </w:pPr>
      <w:r>
        <w:rPr>
          <w:rFonts w:hint="eastAsia"/>
          <w:iCs/>
          <w:lang w:val="en-GB"/>
        </w:rPr>
        <w:tab/>
      </w:r>
      <w:r>
        <w:rPr>
          <w:rFonts w:hint="eastAsia"/>
          <w:iCs/>
          <w:lang w:val="en-GB"/>
        </w:rPr>
        <w:tab/>
      </w:r>
      <w:r w:rsidRPr="00784E90">
        <w:rPr>
          <w:rFonts w:hint="eastAsia"/>
          <w:lang w:val="en-GB"/>
        </w:rPr>
        <w:t>审议可否受理</w:t>
      </w:r>
    </w:p>
    <w:p w:rsidR="007F1D79" w:rsidRPr="00784E90" w:rsidRDefault="007F1D79" w:rsidP="007F1D79">
      <w:pPr>
        <w:pStyle w:val="SingleTxtGC"/>
        <w:rPr>
          <w:lang w:val="en-GB"/>
        </w:rPr>
      </w:pPr>
      <w:r>
        <w:rPr>
          <w:lang w:val="en-GB"/>
        </w:rPr>
        <w:t>6</w:t>
      </w:r>
      <w:r w:rsidRPr="00784E90">
        <w:rPr>
          <w:lang w:val="en-GB"/>
        </w:rPr>
        <w:t>.</w:t>
      </w:r>
      <w:r>
        <w:rPr>
          <w:lang w:val="en-GB"/>
        </w:rPr>
        <w:t xml:space="preserve">1  </w:t>
      </w:r>
      <w:r w:rsidRPr="00784E90">
        <w:rPr>
          <w:rFonts w:hint="eastAsia"/>
          <w:lang w:val="en-GB"/>
        </w:rPr>
        <w:t>在审议来文所载的请求之前，委员会必须</w:t>
      </w:r>
      <w:r w:rsidRPr="00784E90">
        <w:rPr>
          <w:rFonts w:hint="eastAsia"/>
        </w:rPr>
        <w:t>依照</w:t>
      </w:r>
      <w:r w:rsidRPr="00784E90">
        <w:rPr>
          <w:rFonts w:hint="eastAsia"/>
          <w:lang w:val="en-GB"/>
        </w:rPr>
        <w:t>《公约》第</w:t>
      </w:r>
      <w:r>
        <w:rPr>
          <w:lang w:val="en-GB"/>
        </w:rPr>
        <w:t>22</w:t>
      </w:r>
      <w:r w:rsidRPr="00784E90">
        <w:rPr>
          <w:rFonts w:hint="eastAsia"/>
          <w:lang w:val="en-GB"/>
        </w:rPr>
        <w:t>条决定来文可否受理。委员会已根据《公约》第</w:t>
      </w:r>
      <w:r>
        <w:rPr>
          <w:lang w:val="en-GB"/>
        </w:rPr>
        <w:t>22</w:t>
      </w:r>
      <w:r w:rsidRPr="00784E90">
        <w:rPr>
          <w:rFonts w:hint="eastAsia"/>
          <w:lang w:val="en-GB"/>
        </w:rPr>
        <w:t>条第</w:t>
      </w:r>
      <w:r>
        <w:rPr>
          <w:lang w:val="en-GB"/>
        </w:rPr>
        <w:t>5</w:t>
      </w:r>
      <w:r w:rsidRPr="00784E90">
        <w:rPr>
          <w:rFonts w:hint="eastAsia"/>
          <w:lang w:val="en-GB"/>
        </w:rPr>
        <w:t>款</w:t>
      </w:r>
      <w:r w:rsidRPr="00784E90">
        <w:rPr>
          <w:rFonts w:hint="eastAsia"/>
        </w:rPr>
        <w:t>(</w:t>
      </w:r>
      <w:r>
        <w:rPr>
          <w:rFonts w:hint="eastAsia"/>
        </w:rPr>
        <w:t>a</w:t>
      </w:r>
      <w:r w:rsidRPr="00784E90">
        <w:rPr>
          <w:rFonts w:hint="eastAsia"/>
        </w:rPr>
        <w:t>)</w:t>
      </w:r>
      <w:r w:rsidRPr="00784E90">
        <w:rPr>
          <w:rFonts w:hint="eastAsia"/>
        </w:rPr>
        <w:t>项的要求，</w:t>
      </w:r>
      <w:r w:rsidRPr="00784E90">
        <w:rPr>
          <w:rFonts w:hint="eastAsia"/>
          <w:lang w:val="en-GB"/>
        </w:rPr>
        <w:t>确定同一事项未</w:t>
      </w:r>
      <w:r w:rsidRPr="00784E90">
        <w:rPr>
          <w:rFonts w:hint="eastAsia"/>
        </w:rPr>
        <w:t>经其他</w:t>
      </w:r>
      <w:r w:rsidRPr="00784E90">
        <w:rPr>
          <w:rFonts w:hint="eastAsia"/>
          <w:lang w:val="en-GB"/>
        </w:rPr>
        <w:t>国际调查或解决程序审</w:t>
      </w:r>
      <w:r w:rsidRPr="00784E90">
        <w:rPr>
          <w:rFonts w:hint="eastAsia"/>
        </w:rPr>
        <w:t>议，也不在审议</w:t>
      </w:r>
      <w:r w:rsidRPr="00784E90">
        <w:rPr>
          <w:rFonts w:hint="eastAsia"/>
          <w:lang w:val="en-GB"/>
        </w:rPr>
        <w:t>中。</w:t>
      </w:r>
    </w:p>
    <w:p w:rsidR="007F1D79" w:rsidRPr="00784E90" w:rsidRDefault="007F1D79" w:rsidP="007F1D79">
      <w:pPr>
        <w:pStyle w:val="SingleTxtGC"/>
        <w:rPr>
          <w:lang w:val="en-GB"/>
        </w:rPr>
      </w:pPr>
      <w:r>
        <w:rPr>
          <w:lang w:val="en-GB"/>
        </w:rPr>
        <w:t>6</w:t>
      </w:r>
      <w:r w:rsidRPr="00784E90">
        <w:rPr>
          <w:lang w:val="en-GB"/>
        </w:rPr>
        <w:t>.</w:t>
      </w:r>
      <w:r>
        <w:rPr>
          <w:lang w:val="en-GB"/>
        </w:rPr>
        <w:t xml:space="preserve">2  </w:t>
      </w:r>
      <w:r w:rsidRPr="00784E90">
        <w:rPr>
          <w:rFonts w:hint="eastAsia"/>
          <w:lang w:val="en-GB"/>
        </w:rPr>
        <w:t>就当前案件，委员会注意到，缔约国未以任何理由质疑当前申诉的可受理性。委员会认为，申诉人在第</w:t>
      </w:r>
      <w:r>
        <w:rPr>
          <w:lang w:val="en-GB"/>
        </w:rPr>
        <w:t>3</w:t>
      </w:r>
      <w:r w:rsidRPr="00784E90">
        <w:rPr>
          <w:rFonts w:hint="eastAsia"/>
          <w:lang w:val="en-GB"/>
        </w:rPr>
        <w:t>条下做出的申述已被充分证实，宣布来文可以受理，并开始审议案情。</w:t>
      </w:r>
    </w:p>
    <w:p w:rsidR="007F1D79" w:rsidRPr="00784E90" w:rsidRDefault="007F1D79" w:rsidP="007F1D79">
      <w:pPr>
        <w:pStyle w:val="H4GC"/>
        <w:rPr>
          <w:lang w:val="en-GB"/>
        </w:rPr>
      </w:pPr>
      <w:r>
        <w:rPr>
          <w:rFonts w:hint="eastAsia"/>
          <w:iCs/>
          <w:lang w:val="en-GB"/>
        </w:rPr>
        <w:tab/>
      </w:r>
      <w:r>
        <w:rPr>
          <w:rFonts w:hint="eastAsia"/>
          <w:iCs/>
          <w:lang w:val="en-GB"/>
        </w:rPr>
        <w:tab/>
      </w:r>
      <w:r w:rsidRPr="00784E90">
        <w:rPr>
          <w:rFonts w:hint="eastAsia"/>
          <w:lang w:val="en-GB"/>
        </w:rPr>
        <w:t>审议案情</w:t>
      </w:r>
    </w:p>
    <w:p w:rsidR="007F1D79" w:rsidRPr="00784E90" w:rsidRDefault="007F1D79" w:rsidP="007F1D79">
      <w:pPr>
        <w:pStyle w:val="SingleTxtGC"/>
        <w:rPr>
          <w:lang w:val="en-GB"/>
        </w:rPr>
      </w:pPr>
      <w:r>
        <w:rPr>
          <w:lang w:val="en-GB"/>
        </w:rPr>
        <w:t>7</w:t>
      </w:r>
      <w:r w:rsidRPr="00784E90">
        <w:rPr>
          <w:lang w:val="en-GB"/>
        </w:rPr>
        <w:t>.</w:t>
      </w:r>
      <w:r>
        <w:rPr>
          <w:lang w:val="en-GB"/>
        </w:rPr>
        <w:t xml:space="preserve">1  </w:t>
      </w:r>
      <w:r w:rsidRPr="00784E90">
        <w:rPr>
          <w:rFonts w:hint="eastAsia"/>
          <w:lang w:val="en-GB"/>
        </w:rPr>
        <w:t>根据《公约》第</w:t>
      </w:r>
      <w:r>
        <w:rPr>
          <w:lang w:val="en-GB"/>
        </w:rPr>
        <w:t>22</w:t>
      </w:r>
      <w:r w:rsidRPr="00784E90">
        <w:rPr>
          <w:rFonts w:hint="eastAsia"/>
          <w:lang w:val="en-GB"/>
        </w:rPr>
        <w:t>条第</w:t>
      </w:r>
      <w:r>
        <w:rPr>
          <w:lang w:val="en-GB"/>
        </w:rPr>
        <w:t>4</w:t>
      </w:r>
      <w:r w:rsidRPr="00784E90">
        <w:rPr>
          <w:rFonts w:hint="eastAsia"/>
          <w:lang w:val="en-GB"/>
        </w:rPr>
        <w:t>款，委员会在当事方提供的所有资料基础上审议了本来文。</w:t>
      </w:r>
    </w:p>
    <w:p w:rsidR="007F1D79" w:rsidRPr="00784E90" w:rsidRDefault="007F1D79" w:rsidP="007F1D79">
      <w:pPr>
        <w:pStyle w:val="SingleTxtGC"/>
        <w:rPr>
          <w:rFonts w:hint="eastAsia"/>
          <w:lang w:val="en-GB"/>
        </w:rPr>
      </w:pPr>
      <w:r>
        <w:rPr>
          <w:lang w:val="en-GB"/>
        </w:rPr>
        <w:t>7</w:t>
      </w:r>
      <w:r w:rsidRPr="00784E90">
        <w:rPr>
          <w:lang w:val="en-GB"/>
        </w:rPr>
        <w:t>.</w:t>
      </w:r>
      <w:r>
        <w:rPr>
          <w:lang w:val="en-GB"/>
        </w:rPr>
        <w:t xml:space="preserve">2  </w:t>
      </w:r>
      <w:r w:rsidRPr="00784E90">
        <w:rPr>
          <w:rFonts w:hint="eastAsia"/>
          <w:lang w:val="en-GB"/>
        </w:rPr>
        <w:t>委员会需处理的问题是，将申诉人遣返土耳其是否会违反缔约国在《公约》第</w:t>
      </w:r>
      <w:r>
        <w:rPr>
          <w:lang w:val="en-GB"/>
        </w:rPr>
        <w:t>3</w:t>
      </w:r>
      <w:r w:rsidRPr="00784E90">
        <w:rPr>
          <w:rFonts w:hint="eastAsia"/>
          <w:lang w:val="en-GB"/>
        </w:rPr>
        <w:t>条下的义务，即，如有充分理由相信任何人在另一国家将有遭受酷刑的危险，不得将此人驱逐或遣返</w:t>
      </w:r>
      <w:r>
        <w:rPr>
          <w:rFonts w:hint="eastAsia"/>
          <w:lang w:val="en-GB"/>
        </w:rPr>
        <w:t>(</w:t>
      </w:r>
      <w:r>
        <w:rPr>
          <w:rFonts w:hint="eastAsia"/>
          <w:lang w:val="en-GB"/>
        </w:rPr>
        <w:t>“</w:t>
      </w:r>
      <w:r w:rsidRPr="00784E90">
        <w:rPr>
          <w:rFonts w:hint="eastAsia"/>
          <w:lang w:val="en-GB"/>
        </w:rPr>
        <w:t>驱回</w:t>
      </w:r>
      <w:r>
        <w:rPr>
          <w:rFonts w:hint="eastAsia"/>
          <w:lang w:val="en-GB"/>
        </w:rPr>
        <w:t>”</w:t>
      </w:r>
      <w:r>
        <w:rPr>
          <w:rFonts w:hint="eastAsia"/>
          <w:lang w:val="en-GB"/>
        </w:rPr>
        <w:t>)</w:t>
      </w:r>
      <w:r w:rsidRPr="00784E90">
        <w:rPr>
          <w:rFonts w:hint="eastAsia"/>
          <w:lang w:val="en-GB"/>
        </w:rPr>
        <w:t>到该国。委员会必须评估，是否有充分理由，可据以相信，申诉人在回到土耳其后会面临遭受酷刑的个人危险。在评估这种风险时，委员会必须根据《公约》第</w:t>
      </w:r>
      <w:r>
        <w:rPr>
          <w:lang w:val="en-GB"/>
        </w:rPr>
        <w:t>3</w:t>
      </w:r>
      <w:r w:rsidRPr="00784E90">
        <w:rPr>
          <w:rFonts w:hint="eastAsia"/>
          <w:lang w:val="en-GB"/>
        </w:rPr>
        <w:t>条第</w:t>
      </w:r>
      <w:r>
        <w:rPr>
          <w:lang w:val="en-GB"/>
        </w:rPr>
        <w:t>2</w:t>
      </w:r>
      <w:r w:rsidRPr="00784E90">
        <w:rPr>
          <w:rFonts w:hint="eastAsia"/>
          <w:lang w:val="en-GB"/>
        </w:rPr>
        <w:t>款的规定，考虑到所有有关的因素，包括是否存在一贯严重、公然或大规模侵犯人权的情况。然而，委员会回顾道，这种裁定的目的是，确定有关人员是否面临可预见的、真实的</w:t>
      </w:r>
      <w:r w:rsidRPr="00784E90">
        <w:rPr>
          <w:rFonts w:hint="eastAsia"/>
          <w:bCs/>
        </w:rPr>
        <w:t>和针对</w:t>
      </w:r>
      <w:r w:rsidRPr="00784E90">
        <w:rPr>
          <w:rFonts w:hint="eastAsia"/>
          <w:lang w:val="en-GB"/>
        </w:rPr>
        <w:t>个人的风险，在返回的国家里会遭受酷刑。</w:t>
      </w:r>
    </w:p>
    <w:p w:rsidR="007F1D79" w:rsidRPr="00784E90" w:rsidRDefault="007F1D79" w:rsidP="007F1D79">
      <w:pPr>
        <w:pStyle w:val="SingleTxtGC"/>
        <w:rPr>
          <w:lang w:val="en-GB"/>
        </w:rPr>
      </w:pPr>
      <w:r>
        <w:rPr>
          <w:lang w:val="en-GB"/>
        </w:rPr>
        <w:t>7</w:t>
      </w:r>
      <w:r w:rsidRPr="00784E90">
        <w:rPr>
          <w:lang w:val="en-GB"/>
        </w:rPr>
        <w:t>.</w:t>
      </w:r>
      <w:r>
        <w:rPr>
          <w:lang w:val="en-GB"/>
        </w:rPr>
        <w:t xml:space="preserve">3  </w:t>
      </w:r>
      <w:r w:rsidRPr="00784E90">
        <w:rPr>
          <w:rFonts w:hint="eastAsia"/>
          <w:lang w:val="en-GB"/>
        </w:rPr>
        <w:t>委员会回顾了第</w:t>
      </w:r>
      <w:r>
        <w:rPr>
          <w:lang w:val="en-GB"/>
        </w:rPr>
        <w:t>1</w:t>
      </w:r>
      <w:r w:rsidRPr="00784E90">
        <w:rPr>
          <w:rFonts w:hint="eastAsia"/>
          <w:lang w:val="en-GB"/>
        </w:rPr>
        <w:t>号一般性意见，即</w:t>
      </w:r>
      <w:r>
        <w:rPr>
          <w:rFonts w:hint="eastAsia"/>
          <w:lang w:val="en-GB"/>
        </w:rPr>
        <w:t>“</w:t>
      </w:r>
      <w:r w:rsidRPr="00784E90">
        <w:rPr>
          <w:rFonts w:hint="eastAsia"/>
          <w:lang w:val="en-GB"/>
        </w:rPr>
        <w:t>评估酷刑风险所依据的理由必须超越纯理论或怀疑。然而，这种风险不必满足极有可能发生之测试</w:t>
      </w:r>
      <w:r>
        <w:rPr>
          <w:rFonts w:hint="eastAsia"/>
          <w:lang w:val="en-GB"/>
        </w:rPr>
        <w:t>”</w:t>
      </w:r>
      <w:r>
        <w:rPr>
          <w:rFonts w:hint="eastAsia"/>
          <w:lang w:val="en-GB"/>
        </w:rPr>
        <w:t>(</w:t>
      </w:r>
      <w:r w:rsidRPr="00784E90">
        <w:rPr>
          <w:rFonts w:hint="eastAsia"/>
          <w:lang w:val="en-GB"/>
        </w:rPr>
        <w:t>第</w:t>
      </w:r>
      <w:r>
        <w:rPr>
          <w:lang w:val="en-GB"/>
        </w:rPr>
        <w:t>6</w:t>
      </w:r>
      <w:r w:rsidRPr="00784E90">
        <w:rPr>
          <w:rFonts w:hint="eastAsia"/>
          <w:lang w:val="en-GB"/>
        </w:rPr>
        <w:t>段</w:t>
      </w:r>
      <w:r>
        <w:rPr>
          <w:rFonts w:hint="eastAsia"/>
          <w:lang w:val="en-GB"/>
        </w:rPr>
        <w:t>)</w:t>
      </w:r>
      <w:r w:rsidRPr="00784E90">
        <w:rPr>
          <w:rFonts w:hint="eastAsia"/>
          <w:lang w:val="en-GB"/>
        </w:rPr>
        <w:t>，但风险必须是本人的和现实存在的。在这方面，在先前决定中，委员会已确立，酷刑风险必须是可预见的、真实的和</w:t>
      </w:r>
      <w:r w:rsidRPr="00784E90">
        <w:rPr>
          <w:rFonts w:hint="eastAsia"/>
          <w:bCs/>
        </w:rPr>
        <w:t>针对</w:t>
      </w:r>
      <w:r w:rsidRPr="00784E90">
        <w:rPr>
          <w:rFonts w:hint="eastAsia"/>
          <w:lang w:val="en-GB"/>
        </w:rPr>
        <w:t>个人的。</w:t>
      </w:r>
      <w:r w:rsidRPr="00F03C0A">
        <w:rPr>
          <w:color w:val="0000FF"/>
          <w:vertAlign w:val="superscript"/>
          <w:lang w:val="en-GB"/>
        </w:rPr>
        <w:footnoteReference w:id="175"/>
      </w:r>
      <w:r w:rsidR="00B6608E">
        <w:rPr>
          <w:rFonts w:hint="eastAsia"/>
          <w:lang w:val="en-GB"/>
        </w:rPr>
        <w:t xml:space="preserve"> </w:t>
      </w:r>
      <w:r w:rsidRPr="00784E90">
        <w:rPr>
          <w:rFonts w:hint="eastAsia"/>
          <w:lang w:val="en-GB"/>
        </w:rPr>
        <w:t>委员会进一步回顾了第</w:t>
      </w:r>
      <w:r>
        <w:rPr>
          <w:lang w:val="en-GB"/>
        </w:rPr>
        <w:t>1</w:t>
      </w:r>
      <w:r w:rsidRPr="00784E90">
        <w:rPr>
          <w:rFonts w:hint="eastAsia"/>
          <w:lang w:val="en-GB"/>
        </w:rPr>
        <w:t>号一般性意见，根据该一般性意见，申诉人负有提出有论据案件之责</w:t>
      </w:r>
      <w:r>
        <w:rPr>
          <w:rFonts w:hint="eastAsia"/>
          <w:lang w:val="en-GB"/>
        </w:rPr>
        <w:t>(</w:t>
      </w:r>
      <w:r w:rsidRPr="00784E90">
        <w:rPr>
          <w:rFonts w:hint="eastAsia"/>
          <w:lang w:val="en-GB"/>
        </w:rPr>
        <w:t>第</w:t>
      </w:r>
      <w:r>
        <w:rPr>
          <w:lang w:val="en-GB"/>
        </w:rPr>
        <w:t>5</w:t>
      </w:r>
      <w:r w:rsidRPr="00784E90">
        <w:rPr>
          <w:rFonts w:hint="eastAsia"/>
          <w:lang w:val="en-GB"/>
        </w:rPr>
        <w:t>段</w:t>
      </w:r>
      <w:r>
        <w:rPr>
          <w:rFonts w:hint="eastAsia"/>
          <w:lang w:val="en-GB"/>
        </w:rPr>
        <w:t>)</w:t>
      </w:r>
      <w:r w:rsidRPr="00784E90">
        <w:rPr>
          <w:rFonts w:hint="eastAsia"/>
          <w:lang w:val="en-GB"/>
        </w:rPr>
        <w:t>。在本案中，委员会注意到申诉人所声称的如果她被遣返土耳其可能将面临酷刑风险是基于以下因素：她在</w:t>
      </w:r>
      <w:r>
        <w:rPr>
          <w:lang w:val="en-GB"/>
        </w:rPr>
        <w:t>1998</w:t>
      </w:r>
      <w:r w:rsidRPr="00784E90">
        <w:rPr>
          <w:rFonts w:hint="eastAsia"/>
          <w:lang w:val="en-GB"/>
        </w:rPr>
        <w:t>年遭到拘留和酷刑；她在前往监狱探视其姐姐期间被短期逮捕；自从她的姐姐于</w:t>
      </w:r>
      <w:r>
        <w:rPr>
          <w:lang w:val="en-GB"/>
        </w:rPr>
        <w:t>2</w:t>
      </w:r>
      <w:r w:rsidRPr="00784E90">
        <w:rPr>
          <w:lang w:val="en-GB"/>
        </w:rPr>
        <w:t>00</w:t>
      </w:r>
      <w:r>
        <w:rPr>
          <w:lang w:val="en-GB"/>
        </w:rPr>
        <w:t>2</w:t>
      </w:r>
      <w:r w:rsidRPr="00784E90">
        <w:rPr>
          <w:rFonts w:hint="eastAsia"/>
          <w:lang w:val="en-GB"/>
        </w:rPr>
        <w:t>年逃离土耳其后，由于其姐姐的政治活动，以及她被怀疑利用相貌相似的特点便利其姐姐逃离土耳其，她遭到监视、骚扰、恫吓和拘留；她自身在伊斯坦布尔美索不达米亚文化中心的活动；以及因为与其姐姐的密切亲属关系而面临的家人迫害风险。</w:t>
      </w:r>
      <w:r w:rsidRPr="00784E90">
        <w:rPr>
          <w:lang w:val="en-GB"/>
        </w:rPr>
        <w:t xml:space="preserve"> </w:t>
      </w:r>
    </w:p>
    <w:p w:rsidR="007F1D79" w:rsidRPr="00784E90" w:rsidRDefault="007F1D79" w:rsidP="007F1D79">
      <w:pPr>
        <w:pStyle w:val="SingleTxtGC"/>
        <w:rPr>
          <w:lang w:val="en-GB"/>
        </w:rPr>
      </w:pPr>
      <w:r>
        <w:rPr>
          <w:lang w:val="en-GB"/>
        </w:rPr>
        <w:t>7</w:t>
      </w:r>
      <w:r w:rsidRPr="00784E90">
        <w:rPr>
          <w:lang w:val="en-GB"/>
        </w:rPr>
        <w:t>.</w:t>
      </w:r>
      <w:r>
        <w:rPr>
          <w:lang w:val="en-GB"/>
        </w:rPr>
        <w:t xml:space="preserve">4  </w:t>
      </w:r>
      <w:r w:rsidRPr="00784E90">
        <w:rPr>
          <w:rFonts w:hint="eastAsia"/>
          <w:lang w:val="en-GB"/>
        </w:rPr>
        <w:t>委员会指出，申诉人在</w:t>
      </w:r>
      <w:r>
        <w:rPr>
          <w:lang w:val="en-GB"/>
        </w:rPr>
        <w:t>1998</w:t>
      </w:r>
      <w:r w:rsidRPr="00784E90">
        <w:rPr>
          <w:rFonts w:hint="eastAsia"/>
          <w:lang w:val="en-GB"/>
        </w:rPr>
        <w:t>年遭逮捕和虐待是无可争议的事实，缔约国认为，申诉人未能证实上述事件与其在</w:t>
      </w:r>
      <w:r>
        <w:rPr>
          <w:lang w:val="en-GB"/>
        </w:rPr>
        <w:t>2</w:t>
      </w:r>
      <w:r w:rsidRPr="00784E90">
        <w:rPr>
          <w:lang w:val="en-GB"/>
        </w:rPr>
        <w:t>00</w:t>
      </w:r>
      <w:r>
        <w:rPr>
          <w:lang w:val="en-GB"/>
        </w:rPr>
        <w:t>8</w:t>
      </w:r>
      <w:r w:rsidRPr="00784E90">
        <w:rPr>
          <w:rFonts w:hint="eastAsia"/>
          <w:lang w:val="en-GB"/>
        </w:rPr>
        <w:t>年逃离土耳其的事件之间的联系。此外，缔约国认为其所申述的多年以来，包括在其姐姐于</w:t>
      </w:r>
      <w:r>
        <w:rPr>
          <w:lang w:val="en-GB"/>
        </w:rPr>
        <w:t>2</w:t>
      </w:r>
      <w:r w:rsidRPr="00784E90">
        <w:rPr>
          <w:lang w:val="en-GB"/>
        </w:rPr>
        <w:t>00</w:t>
      </w:r>
      <w:r>
        <w:rPr>
          <w:lang w:val="en-GB"/>
        </w:rPr>
        <w:t>2</w:t>
      </w:r>
      <w:r w:rsidRPr="00784E90">
        <w:rPr>
          <w:rFonts w:hint="eastAsia"/>
          <w:lang w:val="en-GB"/>
        </w:rPr>
        <w:t>年逃离土耳其以来，遭到土耳其当局不间断的骚扰和监视的说法言过其实，并认为若她引起土耳其当局的注意，当局将会采取其他措施。</w:t>
      </w:r>
      <w:r w:rsidRPr="00784E90">
        <w:rPr>
          <w:lang w:val="en-GB"/>
        </w:rPr>
        <w:t xml:space="preserve"> </w:t>
      </w:r>
    </w:p>
    <w:p w:rsidR="007F1D79" w:rsidRPr="00784E90" w:rsidRDefault="007F1D79" w:rsidP="007F1D79">
      <w:pPr>
        <w:pStyle w:val="SingleTxtGC"/>
        <w:rPr>
          <w:lang w:val="en-GB"/>
        </w:rPr>
      </w:pPr>
      <w:r>
        <w:rPr>
          <w:lang w:val="en-GB"/>
        </w:rPr>
        <w:t>7</w:t>
      </w:r>
      <w:r w:rsidRPr="00784E90">
        <w:rPr>
          <w:lang w:val="en-GB"/>
        </w:rPr>
        <w:t>.</w:t>
      </w:r>
      <w:r>
        <w:rPr>
          <w:lang w:val="en-GB"/>
        </w:rPr>
        <w:t xml:space="preserve">5  </w:t>
      </w:r>
      <w:r w:rsidRPr="00784E90">
        <w:rPr>
          <w:rFonts w:hint="eastAsia"/>
          <w:lang w:val="en-GB"/>
        </w:rPr>
        <w:t>委员会回顾，根据第</w:t>
      </w:r>
      <w:r>
        <w:rPr>
          <w:lang w:val="en-GB"/>
        </w:rPr>
        <w:t>1</w:t>
      </w:r>
      <w:r w:rsidRPr="00784E90">
        <w:rPr>
          <w:rFonts w:hint="eastAsia"/>
          <w:lang w:val="en-GB"/>
        </w:rPr>
        <w:t>号一般性意见的规定，委员会对有关缔约国机关所作的调查结果给予相当重视</w:t>
      </w:r>
      <w:r w:rsidRPr="00F03C0A">
        <w:rPr>
          <w:color w:val="0000FF"/>
          <w:vertAlign w:val="superscript"/>
          <w:lang w:val="en-GB"/>
        </w:rPr>
        <w:footnoteReference w:id="176"/>
      </w:r>
      <w:r w:rsidRPr="00784E90">
        <w:rPr>
          <w:rFonts w:hint="eastAsia"/>
          <w:lang w:val="en-GB"/>
        </w:rPr>
        <w:t>，但同时，它并不受这些调查结果的约束，相反，根据《公约》第</w:t>
      </w:r>
      <w:r>
        <w:rPr>
          <w:lang w:val="en-GB"/>
        </w:rPr>
        <w:t>22</w:t>
      </w:r>
      <w:r w:rsidRPr="00784E90">
        <w:rPr>
          <w:rFonts w:hint="eastAsia"/>
          <w:lang w:val="en-GB"/>
        </w:rPr>
        <w:t>条第</w:t>
      </w:r>
      <w:r>
        <w:rPr>
          <w:lang w:val="en-GB"/>
        </w:rPr>
        <w:t>4</w:t>
      </w:r>
      <w:r w:rsidRPr="00784E90">
        <w:rPr>
          <w:rFonts w:hint="eastAsia"/>
          <w:lang w:val="en-GB"/>
        </w:rPr>
        <w:t>款的规定，委员会有权在每个案件的全部情节基础上对事实进行自由评估。</w:t>
      </w:r>
    </w:p>
    <w:p w:rsidR="007F1D79" w:rsidRPr="00784E90" w:rsidRDefault="007F1D79" w:rsidP="007F1D79">
      <w:pPr>
        <w:pStyle w:val="SingleTxtGC"/>
        <w:rPr>
          <w:lang w:val="en-GB"/>
        </w:rPr>
      </w:pPr>
      <w:r>
        <w:rPr>
          <w:lang w:val="en-GB"/>
        </w:rPr>
        <w:t>7</w:t>
      </w:r>
      <w:r w:rsidRPr="00784E90">
        <w:rPr>
          <w:lang w:val="en-GB"/>
        </w:rPr>
        <w:t>.</w:t>
      </w:r>
      <w:r>
        <w:rPr>
          <w:lang w:val="en-GB"/>
        </w:rPr>
        <w:t xml:space="preserve">6  </w:t>
      </w:r>
      <w:r w:rsidRPr="00784E90">
        <w:rPr>
          <w:rFonts w:hint="eastAsia"/>
          <w:lang w:val="en-GB"/>
        </w:rPr>
        <w:t>在评估本案的酷刑风险时，委员会注意到申诉人于</w:t>
      </w:r>
      <w:r>
        <w:rPr>
          <w:lang w:val="en-GB"/>
        </w:rPr>
        <w:t>1998</w:t>
      </w:r>
      <w:r w:rsidRPr="00784E90">
        <w:rPr>
          <w:rFonts w:hint="eastAsia"/>
          <w:lang w:val="en-GB"/>
        </w:rPr>
        <w:t>年被捕并遭虐待，以及她在申述中提及的因为以往的虐待和土耳其当局不间断的骚扰和迫害，她患上了精神健康问题。在这方面，委员会注意到申诉人提交了</w:t>
      </w:r>
      <w:r>
        <w:rPr>
          <w:lang w:val="en-GB"/>
        </w:rPr>
        <w:t>TOVAH</w:t>
      </w:r>
      <w:r w:rsidRPr="00784E90">
        <w:rPr>
          <w:lang w:val="en-GB"/>
        </w:rPr>
        <w:t xml:space="preserve"> </w:t>
      </w:r>
      <w:r w:rsidRPr="00784E90">
        <w:rPr>
          <w:rFonts w:hint="eastAsia"/>
          <w:lang w:val="en-GB"/>
        </w:rPr>
        <w:t>康复中心的一份证明作为书面证据，她曾在</w:t>
      </w:r>
      <w:r>
        <w:rPr>
          <w:lang w:val="en-GB"/>
        </w:rPr>
        <w:t>2</w:t>
      </w:r>
      <w:r w:rsidRPr="00784E90">
        <w:rPr>
          <w:lang w:val="en-GB"/>
        </w:rPr>
        <w:t>00</w:t>
      </w:r>
      <w:r>
        <w:rPr>
          <w:lang w:val="en-GB"/>
        </w:rPr>
        <w:t>2</w:t>
      </w:r>
      <w:r w:rsidRPr="00784E90">
        <w:rPr>
          <w:rFonts w:hint="eastAsia"/>
          <w:lang w:val="en-GB"/>
        </w:rPr>
        <w:t>年至</w:t>
      </w:r>
      <w:r>
        <w:rPr>
          <w:lang w:val="en-GB"/>
        </w:rPr>
        <w:t>2</w:t>
      </w:r>
      <w:r w:rsidRPr="00784E90">
        <w:rPr>
          <w:lang w:val="en-GB"/>
        </w:rPr>
        <w:t>00</w:t>
      </w:r>
      <w:r>
        <w:rPr>
          <w:lang w:val="en-GB"/>
        </w:rPr>
        <w:t>6</w:t>
      </w:r>
      <w:r w:rsidRPr="00784E90">
        <w:rPr>
          <w:rFonts w:hint="eastAsia"/>
          <w:lang w:val="en-GB"/>
        </w:rPr>
        <w:t>年在该中心接受治疗，她还提交了一位瑞士精神科医生出具的医疗报告，注明日期为</w:t>
      </w:r>
      <w:r>
        <w:rPr>
          <w:lang w:val="en-GB"/>
        </w:rPr>
        <w:t>2</w:t>
      </w:r>
      <w:r w:rsidRPr="00784E90">
        <w:rPr>
          <w:lang w:val="en-GB"/>
        </w:rPr>
        <w:t>0</w:t>
      </w:r>
      <w:r>
        <w:rPr>
          <w:lang w:val="en-GB"/>
        </w:rPr>
        <w:t>1</w:t>
      </w:r>
      <w:r w:rsidRPr="00784E90">
        <w:rPr>
          <w:lang w:val="en-GB"/>
        </w:rPr>
        <w:t>0</w:t>
      </w:r>
      <w:r w:rsidRPr="00784E90">
        <w:rPr>
          <w:rFonts w:hint="eastAsia"/>
          <w:lang w:val="en-GB"/>
        </w:rPr>
        <w:t>年</w:t>
      </w:r>
      <w:r>
        <w:rPr>
          <w:lang w:val="en-GB"/>
        </w:rPr>
        <w:t>8</w:t>
      </w:r>
      <w:r w:rsidRPr="00784E90">
        <w:rPr>
          <w:rFonts w:hint="eastAsia"/>
          <w:lang w:val="en-GB"/>
        </w:rPr>
        <w:t>月</w:t>
      </w:r>
      <w:r>
        <w:rPr>
          <w:lang w:val="en-GB"/>
        </w:rPr>
        <w:t>23</w:t>
      </w:r>
      <w:r w:rsidRPr="00784E90">
        <w:rPr>
          <w:rFonts w:hint="eastAsia"/>
          <w:lang w:val="en-GB"/>
        </w:rPr>
        <w:t>日，除其他外，该医生提及了她患有疑似创伤后应激障碍。委员会进一步注意到缔约国的论据，指称申诉人未在申请政治避难进程中提及她的精神健康问题，她所申述的精神问题的根源未被证实，疑似的创伤后应激障碍不能被视为是她在土耳其遭迫害的重要指征，以及土耳其可以提供她的病情所需的治疗。</w:t>
      </w:r>
      <w:r w:rsidRPr="00784E90">
        <w:rPr>
          <w:lang w:val="en-GB"/>
        </w:rPr>
        <w:t xml:space="preserve"> </w:t>
      </w:r>
    </w:p>
    <w:p w:rsidR="007F1D79" w:rsidRPr="00784E90" w:rsidRDefault="007F1D79" w:rsidP="007F1D79">
      <w:pPr>
        <w:pStyle w:val="SingleTxtGC"/>
        <w:rPr>
          <w:lang w:val="en-GB"/>
        </w:rPr>
      </w:pPr>
      <w:r>
        <w:rPr>
          <w:lang w:val="en-GB"/>
        </w:rPr>
        <w:t>7</w:t>
      </w:r>
      <w:r w:rsidRPr="00784E90">
        <w:rPr>
          <w:lang w:val="en-GB"/>
        </w:rPr>
        <w:t>.</w:t>
      </w:r>
      <w:r>
        <w:rPr>
          <w:lang w:val="en-GB"/>
        </w:rPr>
        <w:t xml:space="preserve">7  </w:t>
      </w:r>
      <w:r w:rsidRPr="00784E90">
        <w:rPr>
          <w:rFonts w:hint="eastAsia"/>
          <w:lang w:val="en-GB"/>
        </w:rPr>
        <w:t>委员会回顾，以往遭受的虐待或酷刑只是纳入考虑的要素之一，委员会考虑的相关问题是，如果申诉人当前返回土耳其是否会面临酷刑风险。虽然她过去遭酷刑的事实被认可，但这并不必然意味着，在此事发生</w:t>
      </w:r>
      <w:r>
        <w:rPr>
          <w:lang w:val="en-GB"/>
        </w:rPr>
        <w:t>15</w:t>
      </w:r>
      <w:r w:rsidRPr="00784E90">
        <w:rPr>
          <w:rFonts w:hint="eastAsia"/>
          <w:lang w:val="en-GB"/>
        </w:rPr>
        <w:t>年后，如果她在不久的将来被遣返回土耳其仍会面临酷刑风险。</w:t>
      </w:r>
      <w:r w:rsidRPr="00F03C0A">
        <w:rPr>
          <w:color w:val="0000FF"/>
          <w:vertAlign w:val="superscript"/>
          <w:lang w:val="en-GB"/>
        </w:rPr>
        <w:footnoteReference w:id="177"/>
      </w:r>
      <w:r w:rsidRPr="00784E90">
        <w:rPr>
          <w:rFonts w:hint="eastAsia"/>
          <w:lang w:val="en-GB"/>
        </w:rPr>
        <w:t xml:space="preserve"> </w:t>
      </w:r>
      <w:r w:rsidRPr="00784E90">
        <w:rPr>
          <w:rFonts w:hint="eastAsia"/>
          <w:lang w:val="en-GB"/>
        </w:rPr>
        <w:t>在这方面，委员会注意到，申诉人声称她曾遭受持续的监视、骚扰、短期逮捕和迫害，直到她于</w:t>
      </w:r>
      <w:r>
        <w:rPr>
          <w:lang w:val="en-GB"/>
        </w:rPr>
        <w:t>2</w:t>
      </w:r>
      <w:r w:rsidRPr="00784E90">
        <w:rPr>
          <w:lang w:val="en-GB"/>
        </w:rPr>
        <w:t>00</w:t>
      </w:r>
      <w:r>
        <w:rPr>
          <w:lang w:val="en-GB"/>
        </w:rPr>
        <w:t>8</w:t>
      </w:r>
      <w:r w:rsidRPr="00784E90">
        <w:rPr>
          <w:rFonts w:hint="eastAsia"/>
          <w:lang w:val="en-GB"/>
        </w:rPr>
        <w:t>年逃往瑞士，但申诉人未能提供证据表明这些行为构成酷刑。此外，虽然她声称当局</w:t>
      </w:r>
      <w:r>
        <w:rPr>
          <w:rFonts w:hint="eastAsia"/>
          <w:lang w:val="en-GB"/>
        </w:rPr>
        <w:t>“</w:t>
      </w:r>
      <w:r w:rsidRPr="00784E90">
        <w:rPr>
          <w:rFonts w:hint="eastAsia"/>
          <w:lang w:val="en-GB"/>
        </w:rPr>
        <w:t>显然</w:t>
      </w:r>
      <w:r>
        <w:rPr>
          <w:rFonts w:hint="eastAsia"/>
          <w:lang w:val="en-GB"/>
        </w:rPr>
        <w:t>”</w:t>
      </w:r>
      <w:r w:rsidRPr="00784E90">
        <w:rPr>
          <w:rFonts w:hint="eastAsia"/>
          <w:lang w:val="en-GB"/>
        </w:rPr>
        <w:t>怀疑她接替其姐姐参与地下政治运动的活动，但她未提出任何证据来证明她因被怀疑参加库尔德工人党而被传唤、审讯或起诉；她也未提供任何证据以证明她所声称的自从她逃往瑞士后，警察前往其父母家中搜寻她。委员会还注意到，申诉人从未声称其生活在伊斯坦布尔的家人由于她和她的姐姐逃往瑞士的缘故而遭到迫害。此外，无可争议的是，申诉人本人在土耳其未因任何犯罪行为而被判刑、起诉或指控；她在瑞士未积极参与政治活动；无论在土耳其或是瑞士，她未与库尔德工人党成员合作。</w:t>
      </w:r>
      <w:r w:rsidRPr="00784E90">
        <w:rPr>
          <w:lang w:val="en-GB"/>
        </w:rPr>
        <w:t xml:space="preserve"> </w:t>
      </w:r>
    </w:p>
    <w:p w:rsidR="007F1D79" w:rsidRPr="00784E90" w:rsidRDefault="007F1D79" w:rsidP="007F1D79">
      <w:pPr>
        <w:pStyle w:val="SingleTxtGC"/>
        <w:rPr>
          <w:lang w:val="en-GB"/>
        </w:rPr>
      </w:pPr>
      <w:r>
        <w:rPr>
          <w:lang w:val="en-GB"/>
        </w:rPr>
        <w:t>7</w:t>
      </w:r>
      <w:r w:rsidRPr="00784E90">
        <w:rPr>
          <w:lang w:val="en-GB"/>
        </w:rPr>
        <w:t>.</w:t>
      </w:r>
      <w:r>
        <w:rPr>
          <w:lang w:val="en-GB"/>
        </w:rPr>
        <w:t xml:space="preserve">8  </w:t>
      </w:r>
      <w:r w:rsidRPr="00784E90">
        <w:rPr>
          <w:rFonts w:hint="eastAsia"/>
          <w:lang w:val="en-GB"/>
        </w:rPr>
        <w:t>委员会注意到当事方提交的有关土耳其一般人权状况的资料。它注意到，最近的报告中提及的资料显示，土耳其在遵守国际人权法方面总体上取得了一些进展，致力于通过正在进行的酷刑</w:t>
      </w:r>
      <w:r>
        <w:rPr>
          <w:rFonts w:hint="eastAsia"/>
          <w:lang w:val="en-GB"/>
        </w:rPr>
        <w:t>“</w:t>
      </w:r>
      <w:r w:rsidRPr="00784E90">
        <w:rPr>
          <w:rFonts w:hint="eastAsia"/>
          <w:lang w:val="en-GB"/>
        </w:rPr>
        <w:t>零容忍</w:t>
      </w:r>
      <w:r>
        <w:rPr>
          <w:rFonts w:hint="eastAsia"/>
          <w:lang w:val="en-GB"/>
        </w:rPr>
        <w:t>”</w:t>
      </w:r>
      <w:r w:rsidRPr="00784E90">
        <w:rPr>
          <w:rFonts w:hint="eastAsia"/>
          <w:lang w:val="en-GB"/>
        </w:rPr>
        <w:t>运动</w:t>
      </w:r>
      <w:r w:rsidRPr="00F03C0A">
        <w:rPr>
          <w:color w:val="0000FF"/>
          <w:vertAlign w:val="superscript"/>
          <w:lang w:val="en-GB"/>
        </w:rPr>
        <w:footnoteReference w:id="178"/>
      </w:r>
      <w:r w:rsidRPr="00784E90">
        <w:rPr>
          <w:rFonts w:hint="eastAsia"/>
          <w:lang w:val="en-GB"/>
        </w:rPr>
        <w:t xml:space="preserve"> </w:t>
      </w:r>
      <w:r w:rsidRPr="00784E90">
        <w:rPr>
          <w:rFonts w:hint="eastAsia"/>
          <w:lang w:val="en-GB"/>
        </w:rPr>
        <w:t>以确保遵守法律保证条款，从而防止酷刑和虐待，虐待的发生率和严重性持续呈下降趋势。</w:t>
      </w:r>
      <w:r w:rsidRPr="00F03C0A">
        <w:rPr>
          <w:color w:val="0000FF"/>
          <w:vertAlign w:val="superscript"/>
          <w:lang w:val="en-GB"/>
        </w:rPr>
        <w:footnoteReference w:id="179"/>
      </w:r>
      <w:r w:rsidRPr="00784E90">
        <w:rPr>
          <w:rFonts w:hint="eastAsia"/>
          <w:lang w:val="en-GB"/>
        </w:rPr>
        <w:t xml:space="preserve"> </w:t>
      </w:r>
      <w:r w:rsidRPr="00784E90">
        <w:rPr>
          <w:rFonts w:hint="eastAsia"/>
          <w:lang w:val="en-GB"/>
        </w:rPr>
        <w:t>报告同时指出，执法人员过度使用武力仍值得关切</w:t>
      </w:r>
      <w:r w:rsidRPr="00F03C0A">
        <w:rPr>
          <w:color w:val="0000FF"/>
          <w:vertAlign w:val="superscript"/>
          <w:lang w:val="en-GB"/>
        </w:rPr>
        <w:footnoteReference w:id="180"/>
      </w:r>
      <w:r w:rsidRPr="00784E90">
        <w:rPr>
          <w:rFonts w:hint="eastAsia"/>
          <w:lang w:val="en-GB"/>
        </w:rPr>
        <w:t>，仍有酷刑案件报道。</w:t>
      </w:r>
      <w:r w:rsidRPr="00F03C0A">
        <w:rPr>
          <w:color w:val="0000FF"/>
          <w:vertAlign w:val="superscript"/>
          <w:lang w:val="en-GB"/>
        </w:rPr>
        <w:footnoteReference w:id="181"/>
      </w:r>
      <w:r w:rsidRPr="00784E90">
        <w:rPr>
          <w:rFonts w:hint="eastAsia"/>
          <w:lang w:val="en-GB"/>
        </w:rPr>
        <w:t xml:space="preserve"> </w:t>
      </w:r>
      <w:r w:rsidRPr="00784E90">
        <w:rPr>
          <w:rFonts w:hint="eastAsia"/>
          <w:lang w:val="en-GB"/>
        </w:rPr>
        <w:t>但是，委员会注意到，这些案件均未提及库尔德工人党激进分子的家人成为特定目标并遭到酷刑。关于申诉人所声称的她一旦返回土耳其将被逮捕并受到审讯的说法，委员会回顾，单纯的被逮捕和受审讯的风险并不足以推断出同时存在遭酷刑的风险。</w:t>
      </w:r>
      <w:r w:rsidRPr="00F03C0A">
        <w:rPr>
          <w:color w:val="0000FF"/>
          <w:vertAlign w:val="superscript"/>
          <w:lang w:val="en-GB"/>
        </w:rPr>
        <w:footnoteReference w:id="182"/>
      </w:r>
    </w:p>
    <w:p w:rsidR="007F1D79" w:rsidRPr="00784E90" w:rsidRDefault="007F1D79" w:rsidP="007F1D79">
      <w:pPr>
        <w:pStyle w:val="SingleTxtGC"/>
        <w:rPr>
          <w:lang w:val="en-GB"/>
        </w:rPr>
      </w:pPr>
      <w:r>
        <w:rPr>
          <w:lang w:val="en-GB"/>
        </w:rPr>
        <w:t>7</w:t>
      </w:r>
      <w:r w:rsidRPr="00784E90">
        <w:rPr>
          <w:lang w:val="en-GB"/>
        </w:rPr>
        <w:t>.</w:t>
      </w:r>
      <w:r>
        <w:rPr>
          <w:lang w:val="en-GB"/>
        </w:rPr>
        <w:t xml:space="preserve">9  </w:t>
      </w:r>
      <w:r w:rsidRPr="00784E90">
        <w:rPr>
          <w:rFonts w:hint="eastAsia"/>
          <w:lang w:val="en-GB"/>
        </w:rPr>
        <w:t>如上所述，委员会认为所陈述的事实并不足以得出申诉人如返回土耳其则将面临《公约》第</w:t>
      </w:r>
      <w:r>
        <w:rPr>
          <w:lang w:val="en-GB"/>
        </w:rPr>
        <w:t>3</w:t>
      </w:r>
      <w:r w:rsidRPr="00784E90">
        <w:rPr>
          <w:rFonts w:hint="eastAsia"/>
          <w:lang w:val="en-GB"/>
        </w:rPr>
        <w:t>条所指的可预见的、真实的、针对个人的遭受酷刑的危险的结论。据此，委员会得出结论，将申诉人遣送回土耳其并不违反《公约》第</w:t>
      </w:r>
      <w:r>
        <w:rPr>
          <w:lang w:val="en-GB"/>
        </w:rPr>
        <w:t>3</w:t>
      </w:r>
      <w:r w:rsidRPr="00784E90">
        <w:rPr>
          <w:rFonts w:hint="eastAsia"/>
          <w:lang w:val="en-GB"/>
        </w:rPr>
        <w:t>条的规定。</w:t>
      </w:r>
    </w:p>
    <w:p w:rsidR="007F1D79" w:rsidRDefault="007F1D79" w:rsidP="000A2440">
      <w:pPr>
        <w:pStyle w:val="SingleTxtGC"/>
        <w:rPr>
          <w:lang w:val="en-GB"/>
        </w:rPr>
        <w:sectPr w:rsidR="007F1D79" w:rsidSect="000C5BEB">
          <w:footnotePr>
            <w:numFmt w:val="lowerLetter"/>
            <w:numRestart w:val="eachSect"/>
          </w:footnotePr>
          <w:endnotePr>
            <w:numFmt w:val="decimal"/>
          </w:endnotePr>
          <w:pgSz w:w="11906" w:h="16838" w:code="9"/>
          <w:pgMar w:top="1701" w:right="1134" w:bottom="2268" w:left="1134" w:header="1134" w:footer="1701" w:gutter="0"/>
          <w:cols w:space="425"/>
          <w:docGrid w:type="linesAndChars" w:linePitch="326"/>
        </w:sectPr>
      </w:pPr>
      <w:r>
        <w:rPr>
          <w:lang w:val="en-GB"/>
        </w:rPr>
        <w:t xml:space="preserve">8.  </w:t>
      </w:r>
      <w:r>
        <w:rPr>
          <w:rFonts w:hint="eastAsia"/>
          <w:lang w:val="en-GB"/>
        </w:rPr>
        <w:t xml:space="preserve">  </w:t>
      </w:r>
      <w:r w:rsidRPr="00784E90">
        <w:rPr>
          <w:rFonts w:hint="eastAsia"/>
          <w:lang w:val="en-GB"/>
        </w:rPr>
        <w:t>禁止酷刑委员会根据《禁止酷刑和其他残忍、不人道或有辱人格的待遇或处罚公约》第</w:t>
      </w:r>
      <w:r>
        <w:rPr>
          <w:lang w:val="en-GB"/>
        </w:rPr>
        <w:t>22</w:t>
      </w:r>
      <w:r w:rsidRPr="00784E90">
        <w:rPr>
          <w:rFonts w:hint="eastAsia"/>
          <w:lang w:val="en-GB"/>
        </w:rPr>
        <w:t>条第</w:t>
      </w:r>
      <w:r>
        <w:rPr>
          <w:lang w:val="en-GB"/>
        </w:rPr>
        <w:t>7</w:t>
      </w:r>
      <w:r w:rsidRPr="00784E90">
        <w:rPr>
          <w:rFonts w:hint="eastAsia"/>
          <w:lang w:val="en-GB"/>
        </w:rPr>
        <w:t>款行事，得出结论认为，缔约国将申诉人遣返回土耳其并不违反《公约》第</w:t>
      </w:r>
      <w:r>
        <w:rPr>
          <w:lang w:val="en-GB"/>
        </w:rPr>
        <w:t>3</w:t>
      </w:r>
      <w:r w:rsidRPr="00784E90">
        <w:rPr>
          <w:rFonts w:hint="eastAsia"/>
          <w:lang w:val="en-GB"/>
        </w:rPr>
        <w:t>条的规定。</w:t>
      </w:r>
    </w:p>
    <w:p w:rsidR="007F1D79" w:rsidRPr="00784E90" w:rsidRDefault="007F1D79" w:rsidP="007F1D79">
      <w:pPr>
        <w:pStyle w:val="HChGC"/>
        <w:rPr>
          <w:lang w:val="en-GB"/>
        </w:rPr>
      </w:pPr>
      <w:r w:rsidRPr="00784E90">
        <w:rPr>
          <w:rFonts w:hint="eastAsia"/>
          <w:lang w:val="en-GB"/>
        </w:rPr>
        <w:t>附录</w:t>
      </w:r>
    </w:p>
    <w:p w:rsidR="007F1D79" w:rsidRPr="00784E90" w:rsidRDefault="007F1D79" w:rsidP="007F1D79">
      <w:pPr>
        <w:pStyle w:val="H1GC"/>
        <w:rPr>
          <w:lang w:val="en-GB"/>
        </w:rPr>
      </w:pPr>
      <w:r>
        <w:rPr>
          <w:rFonts w:hint="eastAsia"/>
          <w:lang w:val="en-GB"/>
        </w:rPr>
        <w:tab/>
      </w:r>
      <w:r>
        <w:rPr>
          <w:rFonts w:hint="eastAsia"/>
          <w:lang w:val="en-GB"/>
        </w:rPr>
        <w:tab/>
      </w:r>
      <w:r w:rsidRPr="00784E90">
        <w:rPr>
          <w:rFonts w:hint="eastAsia"/>
          <w:lang w:val="en-GB"/>
        </w:rPr>
        <w:t>委员会委员阿莱西奥·布鲁尼先生的个人</w:t>
      </w:r>
      <w:r w:rsidRPr="00784E90">
        <w:rPr>
          <w:lang w:val="en-GB"/>
        </w:rPr>
        <w:t>(</w:t>
      </w:r>
      <w:r w:rsidRPr="00784E90">
        <w:rPr>
          <w:rFonts w:hint="eastAsia"/>
          <w:lang w:val="en-GB"/>
        </w:rPr>
        <w:t>不同</w:t>
      </w:r>
      <w:r w:rsidRPr="00784E90">
        <w:rPr>
          <w:lang w:val="en-GB"/>
        </w:rPr>
        <w:t>)</w:t>
      </w:r>
      <w:r w:rsidRPr="00784E90">
        <w:rPr>
          <w:rFonts w:hint="eastAsia"/>
          <w:lang w:val="en-GB"/>
        </w:rPr>
        <w:t>意见</w:t>
      </w:r>
    </w:p>
    <w:p w:rsidR="007F1D79" w:rsidRPr="00784E90" w:rsidRDefault="007F1D79" w:rsidP="007F1D79">
      <w:pPr>
        <w:pStyle w:val="SingleTxtGC"/>
        <w:rPr>
          <w:lang w:val="en-GB"/>
        </w:rPr>
      </w:pPr>
      <w:r>
        <w:rPr>
          <w:rFonts w:hint="eastAsia"/>
          <w:lang w:val="en-GB"/>
        </w:rPr>
        <w:tab/>
      </w:r>
      <w:r w:rsidRPr="00784E90">
        <w:rPr>
          <w:rFonts w:hint="eastAsia"/>
          <w:lang w:val="en-GB"/>
        </w:rPr>
        <w:t>我认为，缔约国强行遣返申诉人将违反《禁止酷刑和其他残忍，不人道或有辱人格的待遇或处罚公约》第</w:t>
      </w:r>
      <w:r>
        <w:rPr>
          <w:lang w:val="en-GB"/>
        </w:rPr>
        <w:t>3</w:t>
      </w:r>
      <w:r w:rsidRPr="00784E90">
        <w:rPr>
          <w:rFonts w:hint="eastAsia"/>
          <w:lang w:val="en-GB"/>
        </w:rPr>
        <w:t>条的规定，原因如下：</w:t>
      </w:r>
    </w:p>
    <w:p w:rsidR="007F1D79" w:rsidRPr="00784E90" w:rsidRDefault="007F1D79" w:rsidP="007F1D79">
      <w:pPr>
        <w:pStyle w:val="SingleTxtGC"/>
        <w:rPr>
          <w:lang w:val="en-GB"/>
        </w:rPr>
      </w:pPr>
      <w:r>
        <w:rPr>
          <w:rFonts w:hint="eastAsia"/>
          <w:lang w:val="en-GB"/>
        </w:rPr>
        <w:tab/>
      </w:r>
      <w:r w:rsidRPr="00784E90">
        <w:rPr>
          <w:lang w:val="en-GB"/>
        </w:rPr>
        <w:t>(</w:t>
      </w:r>
      <w:r>
        <w:rPr>
          <w:lang w:val="en-GB"/>
        </w:rPr>
        <w:t>a</w:t>
      </w:r>
      <w:r w:rsidRPr="00784E90">
        <w:rPr>
          <w:lang w:val="en-GB"/>
        </w:rPr>
        <w:t>)</w:t>
      </w:r>
      <w:r w:rsidR="00957D59">
        <w:rPr>
          <w:rFonts w:hint="eastAsia"/>
          <w:lang w:val="en-GB"/>
        </w:rPr>
        <w:t xml:space="preserve">  </w:t>
      </w:r>
      <w:r w:rsidRPr="00784E90">
        <w:rPr>
          <w:rFonts w:hint="eastAsia"/>
          <w:lang w:val="en-GB"/>
        </w:rPr>
        <w:t>提交给委员会的资料显示，申诉人的家庭因亲库尔德人的政治观点和活动而在土耳其众所周知，这些观点和活动被政府视作非法。申诉人的姐姐因为支持非法的共产主义工人党的政治活动而在</w:t>
      </w:r>
      <w:r>
        <w:rPr>
          <w:lang w:val="en-GB"/>
        </w:rPr>
        <w:t>1995</w:t>
      </w:r>
      <w:r w:rsidRPr="00784E90">
        <w:rPr>
          <w:rFonts w:hint="eastAsia"/>
          <w:lang w:val="en-GB"/>
        </w:rPr>
        <w:t>年被捕，并被指控在被捕时枪击一名警察致其身亡。她受到酷刑并被判终身监禁。她于</w:t>
      </w:r>
      <w:r>
        <w:rPr>
          <w:lang w:val="en-GB"/>
        </w:rPr>
        <w:t>2</w:t>
      </w:r>
      <w:r w:rsidRPr="00784E90">
        <w:rPr>
          <w:lang w:val="en-GB"/>
        </w:rPr>
        <w:t>00</w:t>
      </w:r>
      <w:r>
        <w:rPr>
          <w:lang w:val="en-GB"/>
        </w:rPr>
        <w:t>2</w:t>
      </w:r>
      <w:r w:rsidRPr="00784E90">
        <w:rPr>
          <w:rFonts w:hint="eastAsia"/>
          <w:lang w:val="en-GB"/>
        </w:rPr>
        <w:t>年获得六个月假释，在释放期间逃往瑞士并于</w:t>
      </w:r>
      <w:r>
        <w:rPr>
          <w:lang w:val="en-GB"/>
        </w:rPr>
        <w:t>2</w:t>
      </w:r>
      <w:r w:rsidRPr="00784E90">
        <w:rPr>
          <w:lang w:val="en-GB"/>
        </w:rPr>
        <w:t>00</w:t>
      </w:r>
      <w:r>
        <w:rPr>
          <w:lang w:val="en-GB"/>
        </w:rPr>
        <w:t>3</w:t>
      </w:r>
      <w:r w:rsidRPr="00784E90">
        <w:rPr>
          <w:rFonts w:hint="eastAsia"/>
          <w:lang w:val="en-GB"/>
        </w:rPr>
        <w:t>年获得政治避难权。土耳其要求将其引渡回国，但瑞士政府出于不驱回原则拒绝了此要求；</w:t>
      </w:r>
      <w:r w:rsidRPr="00784E90">
        <w:rPr>
          <w:lang w:val="en-GB"/>
        </w:rPr>
        <w:t xml:space="preserve"> </w:t>
      </w:r>
    </w:p>
    <w:p w:rsidR="007F1D79" w:rsidRPr="00784E90" w:rsidRDefault="007F1D79" w:rsidP="007F1D79">
      <w:pPr>
        <w:pStyle w:val="SingleTxtGC"/>
        <w:rPr>
          <w:lang w:val="en-GB"/>
        </w:rPr>
      </w:pPr>
      <w:r>
        <w:rPr>
          <w:rFonts w:hint="eastAsia"/>
          <w:lang w:val="en-GB"/>
        </w:rPr>
        <w:tab/>
      </w:r>
      <w:r w:rsidRPr="00784E90">
        <w:rPr>
          <w:lang w:val="en-GB"/>
        </w:rPr>
        <w:t>(</w:t>
      </w:r>
      <w:r>
        <w:rPr>
          <w:lang w:val="en-GB"/>
        </w:rPr>
        <w:t>b</w:t>
      </w:r>
      <w:r w:rsidRPr="00784E90">
        <w:rPr>
          <w:lang w:val="en-GB"/>
        </w:rPr>
        <w:t>)</w:t>
      </w:r>
      <w:r>
        <w:rPr>
          <w:lang w:val="en-GB"/>
        </w:rPr>
        <w:t xml:space="preserve">  </w:t>
      </w:r>
      <w:r w:rsidRPr="00784E90">
        <w:rPr>
          <w:rFonts w:hint="eastAsia"/>
          <w:lang w:val="en-GB"/>
        </w:rPr>
        <w:t>申诉人的家庭成员被土耳其警方通缉，并且缔约国出于不驱回原则拒绝了土耳其政府引渡其姐姐回国的要求，这一事实证明了如果她被遣返回土耳其将遭受针对个人的、真实的、可预见的虐待风险。她将会被逮捕，受到审问，有可能受到违反《公约》第</w:t>
      </w:r>
      <w:r>
        <w:rPr>
          <w:lang w:val="en-GB"/>
        </w:rPr>
        <w:t>1</w:t>
      </w:r>
      <w:r w:rsidRPr="00784E90">
        <w:rPr>
          <w:rFonts w:hint="eastAsia"/>
          <w:lang w:val="en-GB"/>
        </w:rPr>
        <w:t>条的待遇，以获得关于她的家庭成员及他们在国外的活动的信息。警方在</w:t>
      </w:r>
      <w:r>
        <w:rPr>
          <w:lang w:val="en-GB"/>
        </w:rPr>
        <w:t>1995</w:t>
      </w:r>
      <w:r w:rsidRPr="00784E90">
        <w:rPr>
          <w:rFonts w:hint="eastAsia"/>
          <w:lang w:val="en-GB"/>
        </w:rPr>
        <w:t>年和</w:t>
      </w:r>
      <w:r>
        <w:rPr>
          <w:lang w:val="en-GB"/>
        </w:rPr>
        <w:t>2</w:t>
      </w:r>
      <w:r w:rsidRPr="00784E90">
        <w:rPr>
          <w:lang w:val="en-GB"/>
        </w:rPr>
        <w:t>00</w:t>
      </w:r>
      <w:r>
        <w:rPr>
          <w:lang w:val="en-GB"/>
        </w:rPr>
        <w:t>2</w:t>
      </w:r>
      <w:r w:rsidRPr="00784E90">
        <w:rPr>
          <w:rFonts w:hint="eastAsia"/>
          <w:lang w:val="en-GB"/>
        </w:rPr>
        <w:t>年搜寻她的姐姐时便已威胁过她；</w:t>
      </w:r>
    </w:p>
    <w:p w:rsidR="007F1D79" w:rsidRPr="00784E90" w:rsidRDefault="007F1D79" w:rsidP="007F1D79">
      <w:pPr>
        <w:pStyle w:val="SingleTxtGC"/>
        <w:rPr>
          <w:rFonts w:hint="eastAsia"/>
          <w:lang w:val="en-GB"/>
        </w:rPr>
      </w:pPr>
      <w:r>
        <w:rPr>
          <w:rFonts w:hint="eastAsia"/>
          <w:lang w:val="en-GB"/>
        </w:rPr>
        <w:tab/>
      </w:r>
      <w:r w:rsidRPr="00784E90">
        <w:rPr>
          <w:lang w:val="en-GB"/>
        </w:rPr>
        <w:t>(</w:t>
      </w:r>
      <w:r>
        <w:rPr>
          <w:lang w:val="en-GB"/>
        </w:rPr>
        <w:t>c</w:t>
      </w:r>
      <w:r w:rsidRPr="00784E90">
        <w:rPr>
          <w:lang w:val="en-GB"/>
        </w:rPr>
        <w:t>)</w:t>
      </w:r>
      <w:r>
        <w:rPr>
          <w:lang w:val="en-GB"/>
        </w:rPr>
        <w:t xml:space="preserve">  </w:t>
      </w:r>
      <w:r w:rsidRPr="00784E90">
        <w:rPr>
          <w:rFonts w:hint="eastAsia"/>
          <w:lang w:val="en-GB"/>
        </w:rPr>
        <w:t>缔约国辩称，申诉人生活在伊斯坦布尔的父母未曾被迫害。这很容易解释，因为他们住在伊斯坦布尔，因此，他们没有可提供给警方的关于其他家庭成员在国外的活动的第一手有用资料；</w:t>
      </w:r>
    </w:p>
    <w:p w:rsidR="007F1D79" w:rsidRPr="00784E90" w:rsidRDefault="007F1D79" w:rsidP="007F1D79">
      <w:pPr>
        <w:pStyle w:val="SingleTxtGC"/>
        <w:rPr>
          <w:lang w:val="en-GB"/>
        </w:rPr>
      </w:pPr>
      <w:r>
        <w:rPr>
          <w:rFonts w:hint="eastAsia"/>
          <w:lang w:val="en-GB"/>
        </w:rPr>
        <w:tab/>
      </w:r>
      <w:r w:rsidRPr="00784E90">
        <w:rPr>
          <w:lang w:val="en-GB"/>
        </w:rPr>
        <w:t>(</w:t>
      </w:r>
      <w:r>
        <w:rPr>
          <w:lang w:val="en-GB"/>
        </w:rPr>
        <w:t>d</w:t>
      </w:r>
      <w:r w:rsidRPr="00784E90">
        <w:rPr>
          <w:lang w:val="en-GB"/>
        </w:rPr>
        <w:t>)</w:t>
      </w:r>
      <w:r>
        <w:rPr>
          <w:lang w:val="en-GB"/>
        </w:rPr>
        <w:t xml:space="preserve">  </w:t>
      </w:r>
      <w:r w:rsidRPr="00784E90">
        <w:rPr>
          <w:rFonts w:hint="eastAsia"/>
          <w:lang w:val="en-GB"/>
        </w:rPr>
        <w:t>申诉人之所以会吸引土耳其警方的注意，还因为：</w:t>
      </w:r>
    </w:p>
    <w:p w:rsidR="007F1D79" w:rsidRPr="00784E90" w:rsidRDefault="007F1D79" w:rsidP="007F1D79">
      <w:pPr>
        <w:pStyle w:val="SingleTxtGC"/>
        <w:numPr>
          <w:ilvl w:val="0"/>
          <w:numId w:val="210"/>
        </w:numPr>
        <w:tabs>
          <w:tab w:val="clear" w:pos="431"/>
          <w:tab w:val="clear" w:pos="1134"/>
          <w:tab w:val="clear" w:pos="1565"/>
          <w:tab w:val="clear" w:pos="1996"/>
          <w:tab w:val="clear" w:pos="2427"/>
          <w:tab w:val="left" w:pos="2211"/>
        </w:tabs>
        <w:rPr>
          <w:lang w:val="en-GB"/>
        </w:rPr>
      </w:pPr>
      <w:r w:rsidRPr="00784E90">
        <w:rPr>
          <w:rFonts w:hint="eastAsia"/>
          <w:lang w:val="en-GB"/>
        </w:rPr>
        <w:t>她被怀疑曾利用相貌酷似姐姐的特点帮助姐姐出逃。应当指出的是，在这方面，因为相貌相似，她曾在前往监狱探视姐姐期间多次被短期逮捕。逮捕的原因是为了阻止她代替姐姐坐牢以使姐姐出逃。缔约国辩称，警方若怀疑申诉人利用相貌相似特点帮助其姐姐逃出监狱，申诉人应该会受到刑事指控。这并不是必然的，因为申诉人当时仍处于警方的监视之下，警方欲拦截她和姐姐之间的联系，但是，如果她被遣返回土耳其，可能会受到刑事指控；</w:t>
      </w:r>
    </w:p>
    <w:p w:rsidR="007F1D79" w:rsidRPr="00784E90" w:rsidRDefault="007F1D79" w:rsidP="007F1D79">
      <w:pPr>
        <w:pStyle w:val="SingleTxtGC"/>
        <w:numPr>
          <w:ilvl w:val="0"/>
          <w:numId w:val="210"/>
        </w:numPr>
        <w:tabs>
          <w:tab w:val="clear" w:pos="431"/>
          <w:tab w:val="clear" w:pos="1134"/>
          <w:tab w:val="clear" w:pos="1565"/>
          <w:tab w:val="clear" w:pos="1996"/>
          <w:tab w:val="clear" w:pos="2427"/>
          <w:tab w:val="left" w:pos="2211"/>
        </w:tabs>
        <w:rPr>
          <w:lang w:val="en-GB"/>
        </w:rPr>
      </w:pPr>
      <w:r w:rsidRPr="00784E90">
        <w:rPr>
          <w:rFonts w:hint="eastAsia"/>
          <w:lang w:val="en-GB"/>
        </w:rPr>
        <w:t>申诉人于</w:t>
      </w:r>
      <w:r>
        <w:rPr>
          <w:lang w:val="en-GB"/>
        </w:rPr>
        <w:t>1997</w:t>
      </w:r>
      <w:r w:rsidRPr="00784E90">
        <w:rPr>
          <w:rFonts w:hint="eastAsia"/>
          <w:lang w:val="en-GB"/>
        </w:rPr>
        <w:t>年至</w:t>
      </w:r>
      <w:r>
        <w:rPr>
          <w:lang w:val="en-GB"/>
        </w:rPr>
        <w:t>2</w:t>
      </w:r>
      <w:r w:rsidRPr="00784E90">
        <w:rPr>
          <w:lang w:val="en-GB"/>
        </w:rPr>
        <w:t>00</w:t>
      </w:r>
      <w:r>
        <w:rPr>
          <w:lang w:val="en-GB"/>
        </w:rPr>
        <w:t>4</w:t>
      </w:r>
      <w:r w:rsidRPr="00784E90">
        <w:rPr>
          <w:rFonts w:hint="eastAsia"/>
          <w:lang w:val="en-GB"/>
        </w:rPr>
        <w:t>年间在土耳其美索不达米亚文化中心工作，据称该中心属于库尔德工人党，受到安全部门的严密监视；</w:t>
      </w:r>
    </w:p>
    <w:p w:rsidR="007F1D79" w:rsidRPr="00784E90" w:rsidRDefault="007F1D79" w:rsidP="007F1D79">
      <w:pPr>
        <w:pStyle w:val="SingleTxtGC"/>
        <w:numPr>
          <w:ilvl w:val="0"/>
          <w:numId w:val="210"/>
        </w:numPr>
        <w:tabs>
          <w:tab w:val="clear" w:pos="431"/>
          <w:tab w:val="clear" w:pos="1134"/>
          <w:tab w:val="clear" w:pos="1565"/>
          <w:tab w:val="clear" w:pos="1996"/>
          <w:tab w:val="clear" w:pos="2427"/>
          <w:tab w:val="left" w:pos="2211"/>
        </w:tabs>
        <w:rPr>
          <w:lang w:val="en-GB"/>
        </w:rPr>
      </w:pPr>
      <w:r w:rsidRPr="00784E90">
        <w:rPr>
          <w:rFonts w:hint="eastAsia"/>
          <w:lang w:val="en-GB"/>
        </w:rPr>
        <w:t>自从她的姐姐于</w:t>
      </w:r>
      <w:r>
        <w:rPr>
          <w:lang w:val="en-GB"/>
        </w:rPr>
        <w:t>2</w:t>
      </w:r>
      <w:r w:rsidRPr="00784E90">
        <w:rPr>
          <w:lang w:val="en-GB"/>
        </w:rPr>
        <w:t>00</w:t>
      </w:r>
      <w:r>
        <w:rPr>
          <w:lang w:val="en-GB"/>
        </w:rPr>
        <w:t>2</w:t>
      </w:r>
      <w:r w:rsidRPr="00784E90">
        <w:rPr>
          <w:rFonts w:hint="eastAsia"/>
          <w:lang w:val="en-GB"/>
        </w:rPr>
        <w:t>年</w:t>
      </w:r>
      <w:r>
        <w:rPr>
          <w:lang w:val="en-GB"/>
        </w:rPr>
        <w:t>8</w:t>
      </w:r>
      <w:r w:rsidRPr="00784E90">
        <w:rPr>
          <w:rFonts w:hint="eastAsia"/>
          <w:lang w:val="en-GB"/>
        </w:rPr>
        <w:t>月逃亡后，申诉人据称被警方监视长达四年；</w:t>
      </w:r>
    </w:p>
    <w:p w:rsidR="007F1D79" w:rsidRPr="00784E90" w:rsidRDefault="007F1D79" w:rsidP="007F1D79">
      <w:pPr>
        <w:pStyle w:val="SingleTxtGC"/>
        <w:numPr>
          <w:ilvl w:val="0"/>
          <w:numId w:val="210"/>
        </w:numPr>
        <w:tabs>
          <w:tab w:val="clear" w:pos="431"/>
          <w:tab w:val="clear" w:pos="1134"/>
          <w:tab w:val="clear" w:pos="1565"/>
          <w:tab w:val="clear" w:pos="1996"/>
          <w:tab w:val="clear" w:pos="2427"/>
          <w:tab w:val="left" w:pos="2211"/>
        </w:tabs>
        <w:rPr>
          <w:lang w:val="en-GB"/>
        </w:rPr>
      </w:pPr>
      <w:r w:rsidRPr="00784E90">
        <w:rPr>
          <w:rFonts w:hint="eastAsia"/>
          <w:lang w:val="en-GB"/>
        </w:rPr>
        <w:t>申诉人于</w:t>
      </w:r>
      <w:r>
        <w:rPr>
          <w:lang w:val="en-GB"/>
        </w:rPr>
        <w:t>1998</w:t>
      </w:r>
      <w:r w:rsidRPr="00784E90">
        <w:rPr>
          <w:rFonts w:hint="eastAsia"/>
          <w:lang w:val="en-GB"/>
        </w:rPr>
        <w:t>年</w:t>
      </w:r>
      <w:r>
        <w:rPr>
          <w:lang w:val="en-GB"/>
        </w:rPr>
        <w:t>2</w:t>
      </w:r>
      <w:r w:rsidRPr="00784E90">
        <w:rPr>
          <w:rFonts w:hint="eastAsia"/>
          <w:lang w:val="en-GB"/>
        </w:rPr>
        <w:t>月</w:t>
      </w:r>
      <w:r>
        <w:rPr>
          <w:lang w:val="en-GB"/>
        </w:rPr>
        <w:t>1</w:t>
      </w:r>
      <w:r w:rsidRPr="00784E90">
        <w:rPr>
          <w:rFonts w:hint="eastAsia"/>
          <w:lang w:val="en-GB"/>
        </w:rPr>
        <w:t>日因从事非法活动被逮捕并被拘留七天，遭受酷刑，后因证据不足被释放。这些事件，以及申诉人之后遭受的迫害，被缔约国认为是可信的。但是，缔约国认为，这些事件与其在</w:t>
      </w:r>
      <w:r>
        <w:rPr>
          <w:lang w:val="en-GB"/>
        </w:rPr>
        <w:t>2</w:t>
      </w:r>
      <w:r w:rsidRPr="00784E90">
        <w:rPr>
          <w:lang w:val="en-GB"/>
        </w:rPr>
        <w:t>00</w:t>
      </w:r>
      <w:r>
        <w:rPr>
          <w:lang w:val="en-GB"/>
        </w:rPr>
        <w:t>8</w:t>
      </w:r>
      <w:r w:rsidRPr="00784E90">
        <w:rPr>
          <w:rFonts w:hint="eastAsia"/>
          <w:lang w:val="en-GB"/>
        </w:rPr>
        <w:t>年逃往瑞士的事件之间不存在充分的因果联系。相反，下列要素似乎呈现了明确的因果联系：她在</w:t>
      </w:r>
      <w:r>
        <w:rPr>
          <w:lang w:val="en-GB"/>
        </w:rPr>
        <w:t>1998</w:t>
      </w:r>
      <w:r w:rsidRPr="00784E90">
        <w:rPr>
          <w:rFonts w:hint="eastAsia"/>
          <w:lang w:val="en-GB"/>
        </w:rPr>
        <w:t>年被逮捕并遭虐待，并在</w:t>
      </w:r>
      <w:r>
        <w:rPr>
          <w:lang w:val="en-GB"/>
        </w:rPr>
        <w:t>2</w:t>
      </w:r>
      <w:r w:rsidRPr="00784E90">
        <w:rPr>
          <w:lang w:val="en-GB"/>
        </w:rPr>
        <w:t>00</w:t>
      </w:r>
      <w:r>
        <w:rPr>
          <w:lang w:val="en-GB"/>
        </w:rPr>
        <w:t>2</w:t>
      </w:r>
      <w:r w:rsidRPr="00784E90">
        <w:rPr>
          <w:rFonts w:hint="eastAsia"/>
          <w:lang w:val="en-GB"/>
        </w:rPr>
        <w:t>年至</w:t>
      </w:r>
      <w:r>
        <w:rPr>
          <w:lang w:val="en-GB"/>
        </w:rPr>
        <w:t>2</w:t>
      </w:r>
      <w:r w:rsidRPr="00784E90">
        <w:rPr>
          <w:lang w:val="en-GB"/>
        </w:rPr>
        <w:t>00</w:t>
      </w:r>
      <w:r>
        <w:rPr>
          <w:lang w:val="en-GB"/>
        </w:rPr>
        <w:t>6</w:t>
      </w:r>
      <w:r w:rsidRPr="00784E90">
        <w:rPr>
          <w:rFonts w:hint="eastAsia"/>
          <w:lang w:val="en-GB"/>
        </w:rPr>
        <w:t>年期间遭受持续监视和恫吓，据医学报告称，这些是她患上精神问题的根源。申诉人或缔约国提交给委员会的资料中没有其他内容可作为导致上述精神问题的原因。在这方面，应当指出的是，她曾于</w:t>
      </w:r>
      <w:r>
        <w:rPr>
          <w:lang w:val="en-GB"/>
        </w:rPr>
        <w:t>2</w:t>
      </w:r>
      <w:r w:rsidRPr="00784E90">
        <w:rPr>
          <w:lang w:val="en-GB"/>
        </w:rPr>
        <w:t>00</w:t>
      </w:r>
      <w:r>
        <w:rPr>
          <w:lang w:val="en-GB"/>
        </w:rPr>
        <w:t>2</w:t>
      </w:r>
      <w:r w:rsidRPr="00784E90">
        <w:rPr>
          <w:rFonts w:hint="eastAsia"/>
          <w:lang w:val="en-GB"/>
        </w:rPr>
        <w:t>年至</w:t>
      </w:r>
      <w:r>
        <w:rPr>
          <w:lang w:val="en-GB"/>
        </w:rPr>
        <w:t>2</w:t>
      </w:r>
      <w:r w:rsidRPr="00784E90">
        <w:rPr>
          <w:lang w:val="en-GB"/>
        </w:rPr>
        <w:t>00</w:t>
      </w:r>
      <w:r>
        <w:rPr>
          <w:lang w:val="en-GB"/>
        </w:rPr>
        <w:t>6</w:t>
      </w:r>
      <w:r w:rsidRPr="00784E90">
        <w:rPr>
          <w:rFonts w:hint="eastAsia"/>
          <w:lang w:val="en-GB"/>
        </w:rPr>
        <w:t>年间在</w:t>
      </w:r>
      <w:r>
        <w:rPr>
          <w:lang w:val="en-GB"/>
        </w:rPr>
        <w:t>TOHAV</w:t>
      </w:r>
      <w:r w:rsidRPr="00784E90">
        <w:rPr>
          <w:lang w:val="en-GB"/>
        </w:rPr>
        <w:t xml:space="preserve"> </w:t>
      </w:r>
      <w:r w:rsidRPr="00784E90">
        <w:rPr>
          <w:rFonts w:hint="eastAsia"/>
          <w:lang w:val="en-GB"/>
        </w:rPr>
        <w:t>康复中心接受治疗，该中心专门治疗酷刑受害者的精神健康问题，她还于</w:t>
      </w:r>
      <w:r>
        <w:rPr>
          <w:lang w:val="en-GB"/>
        </w:rPr>
        <w:t>2</w:t>
      </w:r>
      <w:r w:rsidRPr="00784E90">
        <w:rPr>
          <w:lang w:val="en-GB"/>
        </w:rPr>
        <w:t>0</w:t>
      </w:r>
      <w:r>
        <w:rPr>
          <w:lang w:val="en-GB"/>
        </w:rPr>
        <w:t>1</w:t>
      </w:r>
      <w:r w:rsidRPr="00784E90">
        <w:rPr>
          <w:lang w:val="en-GB"/>
        </w:rPr>
        <w:t>0</w:t>
      </w:r>
      <w:r w:rsidRPr="00784E90">
        <w:rPr>
          <w:rFonts w:hint="eastAsia"/>
          <w:lang w:val="en-GB"/>
        </w:rPr>
        <w:t>年接受一名精神科医生的治疗。基于上述理由，她必须找到一个不会使其终日生活在惶恐中的国家。对她来说，瑞士显然就是这样的国家，她的姐姐已在瑞士获得了政治避难权；</w:t>
      </w:r>
    </w:p>
    <w:p w:rsidR="007F1D79" w:rsidRPr="00784E90" w:rsidRDefault="007F1D79" w:rsidP="007F1D79">
      <w:pPr>
        <w:pStyle w:val="SingleTxtGC"/>
        <w:rPr>
          <w:lang w:val="en-GB"/>
        </w:rPr>
      </w:pPr>
      <w:r>
        <w:rPr>
          <w:rFonts w:hint="eastAsia"/>
          <w:lang w:val="en-GB"/>
        </w:rPr>
        <w:tab/>
      </w:r>
      <w:r w:rsidRPr="00784E90">
        <w:rPr>
          <w:lang w:val="en-GB"/>
        </w:rPr>
        <w:t>(</w:t>
      </w:r>
      <w:r>
        <w:rPr>
          <w:lang w:val="en-GB"/>
        </w:rPr>
        <w:t>e</w:t>
      </w:r>
      <w:r w:rsidRPr="00784E90">
        <w:rPr>
          <w:lang w:val="en-GB"/>
        </w:rPr>
        <w:t>)</w:t>
      </w:r>
      <w:r>
        <w:rPr>
          <w:lang w:val="en-GB"/>
        </w:rPr>
        <w:t xml:space="preserve">  </w:t>
      </w:r>
      <w:r w:rsidRPr="00784E90">
        <w:rPr>
          <w:rFonts w:hint="eastAsia"/>
          <w:lang w:val="en-GB"/>
        </w:rPr>
        <w:t>还应当指出的是，一名瑞士精神科医生出具的注明日期为</w:t>
      </w:r>
      <w:r>
        <w:rPr>
          <w:lang w:val="en-GB"/>
        </w:rPr>
        <w:t>2</w:t>
      </w:r>
      <w:r w:rsidRPr="00784E90">
        <w:rPr>
          <w:lang w:val="en-GB"/>
        </w:rPr>
        <w:t>0</w:t>
      </w:r>
      <w:r>
        <w:rPr>
          <w:lang w:val="en-GB"/>
        </w:rPr>
        <w:t>1</w:t>
      </w:r>
      <w:r w:rsidRPr="00784E90">
        <w:rPr>
          <w:lang w:val="en-GB"/>
        </w:rPr>
        <w:t>0</w:t>
      </w:r>
      <w:r w:rsidRPr="00784E90">
        <w:rPr>
          <w:rFonts w:hint="eastAsia"/>
          <w:lang w:val="en-GB"/>
        </w:rPr>
        <w:t>年</w:t>
      </w:r>
      <w:r>
        <w:rPr>
          <w:lang w:val="en-GB"/>
        </w:rPr>
        <w:t>8</w:t>
      </w:r>
      <w:r w:rsidRPr="00784E90">
        <w:rPr>
          <w:rFonts w:hint="eastAsia"/>
          <w:lang w:val="en-GB"/>
        </w:rPr>
        <w:t>月</w:t>
      </w:r>
      <w:r>
        <w:rPr>
          <w:lang w:val="en-GB"/>
        </w:rPr>
        <w:t>23</w:t>
      </w:r>
      <w:r w:rsidRPr="00784E90">
        <w:rPr>
          <w:rFonts w:hint="eastAsia"/>
          <w:lang w:val="en-GB"/>
        </w:rPr>
        <w:t>日的医疗报告指出，她患有疑似创伤后应激障碍。这名精神科医生认为，申诉人当前的状况不允许其返回土耳其；</w:t>
      </w:r>
      <w:r w:rsidRPr="00784E90">
        <w:rPr>
          <w:lang w:val="en-GB"/>
        </w:rPr>
        <w:t xml:space="preserve"> </w:t>
      </w:r>
    </w:p>
    <w:p w:rsidR="007F1D79" w:rsidRPr="00784E90" w:rsidRDefault="007F1D79" w:rsidP="007F1D79">
      <w:pPr>
        <w:pStyle w:val="SingleTxtGC"/>
        <w:rPr>
          <w:lang w:val="en-GB"/>
        </w:rPr>
      </w:pPr>
      <w:r>
        <w:rPr>
          <w:rFonts w:hint="eastAsia"/>
          <w:lang w:val="en-GB"/>
        </w:rPr>
        <w:tab/>
      </w:r>
      <w:r w:rsidRPr="00784E90">
        <w:rPr>
          <w:lang w:val="en-GB"/>
        </w:rPr>
        <w:t>(</w:t>
      </w:r>
      <w:r>
        <w:rPr>
          <w:lang w:val="en-GB"/>
        </w:rPr>
        <w:t>f</w:t>
      </w:r>
      <w:r w:rsidRPr="00784E90">
        <w:rPr>
          <w:lang w:val="en-GB"/>
        </w:rPr>
        <w:t>)</w:t>
      </w:r>
      <w:r>
        <w:rPr>
          <w:lang w:val="en-GB"/>
        </w:rPr>
        <w:t xml:space="preserve">  </w:t>
      </w:r>
      <w:r w:rsidRPr="00784E90">
        <w:rPr>
          <w:rFonts w:hint="eastAsia"/>
          <w:lang w:val="en-GB"/>
        </w:rPr>
        <w:t>缔约国认为，健康状况并不是在土耳其遭迫害的重要指征，但也并不排除这种可能性。这一要素再加之上文所列的其他要素，使申诉人极端脆弱，如果当前将其遣返回土耳其，将使她处于严重虐待甚至是酷刑的风险之下；</w:t>
      </w:r>
      <w:r w:rsidRPr="00784E90">
        <w:rPr>
          <w:lang w:val="en-GB"/>
        </w:rPr>
        <w:t xml:space="preserve"> </w:t>
      </w:r>
    </w:p>
    <w:p w:rsidR="007F1D79" w:rsidRPr="00784E90" w:rsidRDefault="007F1D79" w:rsidP="007F1D79">
      <w:pPr>
        <w:pStyle w:val="SingleTxtGC"/>
        <w:rPr>
          <w:lang w:val="en-GB"/>
        </w:rPr>
      </w:pPr>
      <w:r>
        <w:rPr>
          <w:rFonts w:hint="eastAsia"/>
          <w:lang w:val="en-GB"/>
        </w:rPr>
        <w:tab/>
      </w:r>
      <w:r w:rsidRPr="00784E90">
        <w:rPr>
          <w:lang w:val="en-GB"/>
        </w:rPr>
        <w:t>(</w:t>
      </w:r>
      <w:r>
        <w:rPr>
          <w:lang w:val="en-GB"/>
        </w:rPr>
        <w:t>g</w:t>
      </w:r>
      <w:r w:rsidRPr="00784E90">
        <w:rPr>
          <w:lang w:val="en-GB"/>
        </w:rPr>
        <w:t>)</w:t>
      </w:r>
      <w:r>
        <w:rPr>
          <w:lang w:val="en-GB"/>
        </w:rPr>
        <w:t xml:space="preserve">  </w:t>
      </w:r>
      <w:r w:rsidRPr="00784E90">
        <w:rPr>
          <w:rFonts w:hint="eastAsia"/>
          <w:lang w:val="en-GB"/>
        </w:rPr>
        <w:t>在这方面，可以回顾委员会第</w:t>
      </w:r>
      <w:r>
        <w:rPr>
          <w:lang w:val="en-GB"/>
        </w:rPr>
        <w:t>1</w:t>
      </w:r>
      <w:r w:rsidRPr="00784E90">
        <w:rPr>
          <w:rFonts w:hint="eastAsia"/>
          <w:lang w:val="en-GB"/>
        </w:rPr>
        <w:t>号一般性意见，其中规定</w:t>
      </w:r>
      <w:r>
        <w:rPr>
          <w:rFonts w:hint="eastAsia"/>
          <w:lang w:val="en-GB"/>
        </w:rPr>
        <w:t>“</w:t>
      </w:r>
      <w:r w:rsidRPr="00784E90">
        <w:rPr>
          <w:rFonts w:hint="eastAsia"/>
          <w:lang w:val="en-GB"/>
        </w:rPr>
        <w:t>评估酷刑风险所依据的理由必须超越纯理论或怀疑。然而，这种风险不必满足极有可能发生之测试</w:t>
      </w:r>
      <w:r>
        <w:rPr>
          <w:rFonts w:hint="eastAsia"/>
          <w:lang w:val="en-GB"/>
        </w:rPr>
        <w:t>”</w:t>
      </w:r>
      <w:r>
        <w:rPr>
          <w:rFonts w:hint="eastAsia"/>
          <w:lang w:val="en-GB"/>
        </w:rPr>
        <w:t>(</w:t>
      </w:r>
      <w:r w:rsidRPr="00784E90">
        <w:rPr>
          <w:rFonts w:hint="eastAsia"/>
          <w:lang w:val="en-GB"/>
        </w:rPr>
        <w:t>第</w:t>
      </w:r>
      <w:r>
        <w:rPr>
          <w:lang w:val="en-GB"/>
        </w:rPr>
        <w:t>6</w:t>
      </w:r>
      <w:r w:rsidRPr="00784E90">
        <w:rPr>
          <w:rFonts w:hint="eastAsia"/>
          <w:lang w:val="en-GB"/>
        </w:rPr>
        <w:t>段</w:t>
      </w:r>
      <w:r>
        <w:rPr>
          <w:rFonts w:hint="eastAsia"/>
          <w:lang w:val="en-GB"/>
        </w:rPr>
        <w:t>)</w:t>
      </w:r>
      <w:r w:rsidRPr="00784E90">
        <w:rPr>
          <w:rFonts w:hint="eastAsia"/>
          <w:lang w:val="en-GB"/>
        </w:rPr>
        <w:t>。上文列出的要素似乎超越了纯理论或怀疑，对申诉人而言，是针对个人的、真实的、可预见的风险，虽然无法测量概率程度。</w:t>
      </w:r>
    </w:p>
    <w:p w:rsidR="007F1D79" w:rsidRPr="00784E90" w:rsidRDefault="007F1D79" w:rsidP="007F1D79">
      <w:pPr>
        <w:pStyle w:val="SingleTxtGC"/>
        <w:spacing w:after="240"/>
        <w:rPr>
          <w:lang w:val="en-GB"/>
        </w:rPr>
      </w:pPr>
      <w:r>
        <w:rPr>
          <w:rFonts w:hint="eastAsia"/>
          <w:lang w:val="en-GB"/>
        </w:rPr>
        <w:tab/>
      </w:r>
      <w:r w:rsidRPr="00784E90">
        <w:rPr>
          <w:rFonts w:hint="eastAsia"/>
          <w:lang w:val="en-GB"/>
        </w:rPr>
        <w:t>在禁止酷刑委员会</w:t>
      </w:r>
      <w:r>
        <w:rPr>
          <w:lang w:val="en-GB"/>
        </w:rPr>
        <w:t>2</w:t>
      </w:r>
      <w:r w:rsidRPr="00784E90">
        <w:rPr>
          <w:lang w:val="en-GB"/>
        </w:rPr>
        <w:t>0</w:t>
      </w:r>
      <w:r>
        <w:rPr>
          <w:lang w:val="en-GB"/>
        </w:rPr>
        <w:t>1</w:t>
      </w:r>
      <w:r w:rsidRPr="00784E90">
        <w:rPr>
          <w:lang w:val="en-GB"/>
        </w:rPr>
        <w:t>0</w:t>
      </w:r>
      <w:r w:rsidRPr="00784E90">
        <w:rPr>
          <w:rFonts w:hint="eastAsia"/>
          <w:lang w:val="en-GB"/>
        </w:rPr>
        <w:t>年</w:t>
      </w:r>
      <w:r>
        <w:rPr>
          <w:lang w:val="en-GB"/>
        </w:rPr>
        <w:t>11</w:t>
      </w:r>
      <w:r w:rsidRPr="00784E90">
        <w:rPr>
          <w:rFonts w:hint="eastAsia"/>
          <w:lang w:val="en-GB"/>
        </w:rPr>
        <w:t>月审议的土耳其第三次定期报告的结论性意见</w:t>
      </w:r>
      <w:r w:rsidRPr="00784E90">
        <w:rPr>
          <w:lang w:val="en-GB"/>
        </w:rPr>
        <w:t>(</w:t>
      </w:r>
      <w:r>
        <w:rPr>
          <w:lang w:val="en-GB"/>
        </w:rPr>
        <w:t>CAT</w:t>
      </w:r>
      <w:r w:rsidRPr="00784E90">
        <w:rPr>
          <w:lang w:val="en-GB"/>
        </w:rPr>
        <w:t>/</w:t>
      </w:r>
      <w:r>
        <w:rPr>
          <w:lang w:val="en-GB"/>
        </w:rPr>
        <w:t>C</w:t>
      </w:r>
      <w:r w:rsidRPr="00784E90">
        <w:rPr>
          <w:lang w:val="en-GB"/>
        </w:rPr>
        <w:t>/</w:t>
      </w:r>
      <w:r>
        <w:rPr>
          <w:lang w:val="en-GB"/>
        </w:rPr>
        <w:t>TUR</w:t>
      </w:r>
      <w:r w:rsidRPr="00784E90">
        <w:rPr>
          <w:lang w:val="en-GB"/>
        </w:rPr>
        <w:t>/</w:t>
      </w:r>
      <w:r>
        <w:rPr>
          <w:lang w:val="en-GB"/>
        </w:rPr>
        <w:t>CO</w:t>
      </w:r>
      <w:r w:rsidRPr="00784E90">
        <w:rPr>
          <w:lang w:val="en-GB"/>
        </w:rPr>
        <w:t>/</w:t>
      </w:r>
      <w:r>
        <w:rPr>
          <w:lang w:val="en-GB"/>
        </w:rPr>
        <w:t>3</w:t>
      </w:r>
      <w:r w:rsidRPr="00784E90">
        <w:rPr>
          <w:lang w:val="en-GB"/>
        </w:rPr>
        <w:t>)</w:t>
      </w:r>
      <w:r w:rsidRPr="00784E90">
        <w:rPr>
          <w:rFonts w:hint="eastAsia"/>
          <w:lang w:val="en-GB"/>
        </w:rPr>
        <w:t>中和人权事务委员会在</w:t>
      </w:r>
      <w:r>
        <w:rPr>
          <w:lang w:val="en-GB"/>
        </w:rPr>
        <w:t>2</w:t>
      </w:r>
      <w:r w:rsidRPr="00784E90">
        <w:rPr>
          <w:lang w:val="en-GB"/>
        </w:rPr>
        <w:t>0</w:t>
      </w:r>
      <w:r>
        <w:rPr>
          <w:lang w:val="en-GB"/>
        </w:rPr>
        <w:t>12</w:t>
      </w:r>
      <w:r w:rsidRPr="00784E90">
        <w:rPr>
          <w:rFonts w:hint="eastAsia"/>
          <w:lang w:val="en-GB"/>
        </w:rPr>
        <w:t>年</w:t>
      </w:r>
      <w:r>
        <w:rPr>
          <w:lang w:val="en-GB"/>
        </w:rPr>
        <w:t>1</w:t>
      </w:r>
      <w:r w:rsidRPr="00784E90">
        <w:rPr>
          <w:lang w:val="en-GB"/>
        </w:rPr>
        <w:t>0</w:t>
      </w:r>
      <w:r w:rsidRPr="00784E90">
        <w:rPr>
          <w:rFonts w:hint="eastAsia"/>
          <w:lang w:val="en-GB"/>
        </w:rPr>
        <w:t>月审议的关于土耳其的首次报告的结论性意见</w:t>
      </w:r>
      <w:r>
        <w:rPr>
          <w:rFonts w:hint="eastAsia"/>
          <w:lang w:val="en-GB"/>
        </w:rPr>
        <w:t>(</w:t>
      </w:r>
      <w:r>
        <w:rPr>
          <w:lang w:val="en-GB"/>
        </w:rPr>
        <w:t>CCPR</w:t>
      </w:r>
      <w:r w:rsidRPr="00784E90">
        <w:rPr>
          <w:lang w:val="en-GB"/>
        </w:rPr>
        <w:t>/</w:t>
      </w:r>
      <w:r>
        <w:rPr>
          <w:lang w:val="en-GB"/>
        </w:rPr>
        <w:t>C</w:t>
      </w:r>
      <w:r w:rsidRPr="00784E90">
        <w:rPr>
          <w:lang w:val="en-GB"/>
        </w:rPr>
        <w:t>/</w:t>
      </w:r>
      <w:r>
        <w:rPr>
          <w:lang w:val="en-GB"/>
        </w:rPr>
        <w:t>TUR</w:t>
      </w:r>
      <w:r w:rsidRPr="00784E90">
        <w:rPr>
          <w:lang w:val="en-GB"/>
        </w:rPr>
        <w:t>/</w:t>
      </w:r>
      <w:r>
        <w:rPr>
          <w:lang w:val="en-GB"/>
        </w:rPr>
        <w:t>CO</w:t>
      </w:r>
      <w:r w:rsidRPr="00784E90">
        <w:rPr>
          <w:lang w:val="en-GB"/>
        </w:rPr>
        <w:t>/</w:t>
      </w:r>
      <w:r>
        <w:rPr>
          <w:lang w:val="en-GB"/>
        </w:rPr>
        <w:t>1</w:t>
      </w:r>
      <w:r>
        <w:rPr>
          <w:rFonts w:hint="eastAsia"/>
          <w:lang w:val="en-GB"/>
        </w:rPr>
        <w:t>)</w:t>
      </w:r>
      <w:r w:rsidRPr="00784E90">
        <w:rPr>
          <w:rFonts w:hint="eastAsia"/>
          <w:lang w:val="en-GB"/>
        </w:rPr>
        <w:t>中，提及了已报告的酷刑案件和</w:t>
      </w:r>
      <w:r w:rsidRPr="00784E90">
        <w:rPr>
          <w:lang w:val="en-GB"/>
        </w:rPr>
        <w:t>施暴者</w:t>
      </w:r>
      <w:r w:rsidRPr="00784E90">
        <w:rPr>
          <w:rFonts w:hint="eastAsia"/>
          <w:lang w:val="en-GB"/>
        </w:rPr>
        <w:t>有罪不罚现象，这确证了，除其他外，申诉人若被遣返回土耳其将会面临的风险状况。</w:t>
      </w:r>
    </w:p>
    <w:p w:rsidR="00466B42" w:rsidRDefault="007F1D79" w:rsidP="007F1D79">
      <w:pPr>
        <w:pStyle w:val="SingleTxtGC"/>
        <w:ind w:left="5670"/>
        <w:sectPr w:rsidR="00466B42" w:rsidSect="000C5BEB">
          <w:footnotePr>
            <w:numFmt w:val="lowerLetter"/>
            <w:numRestart w:val="eachSect"/>
          </w:footnotePr>
          <w:endnotePr>
            <w:numFmt w:val="decimal"/>
          </w:endnotePr>
          <w:pgSz w:w="11906" w:h="16838" w:code="9"/>
          <w:pgMar w:top="1701" w:right="1134" w:bottom="2268" w:left="1134" w:header="1134" w:footer="1701" w:gutter="0"/>
          <w:cols w:space="425"/>
          <w:docGrid w:type="linesAndChars" w:linePitch="326"/>
        </w:sectPr>
      </w:pPr>
      <w:r w:rsidRPr="00784E90">
        <w:rPr>
          <w:rFonts w:hint="eastAsia"/>
        </w:rPr>
        <w:t>阿莱西奥</w:t>
      </w:r>
      <w:r>
        <w:rPr>
          <w:rFonts w:hint="eastAsia"/>
        </w:rPr>
        <w:t>·</w:t>
      </w:r>
      <w:r w:rsidRPr="00B959C7">
        <w:rPr>
          <w:rFonts w:eastAsia="SimHei" w:hint="eastAsia"/>
          <w:bCs/>
        </w:rPr>
        <w:t>布鲁尼</w:t>
      </w:r>
      <w:r>
        <w:t>(</w:t>
      </w:r>
      <w:r>
        <w:rPr>
          <w:rFonts w:eastAsia="KaiTi_GB2312" w:hint="eastAsia"/>
        </w:rPr>
        <w:t>签名</w:t>
      </w:r>
      <w:r>
        <w:t>)</w:t>
      </w:r>
    </w:p>
    <w:p w:rsidR="00466B42" w:rsidRPr="00784E90" w:rsidRDefault="00466B42" w:rsidP="00466B42">
      <w:pPr>
        <w:pStyle w:val="H1GC"/>
        <w:rPr>
          <w:rFonts w:hint="eastAsia"/>
          <w:lang w:val="en-GB"/>
        </w:rPr>
      </w:pPr>
      <w:r>
        <w:rPr>
          <w:rFonts w:hint="eastAsia"/>
        </w:rPr>
        <w:tab/>
      </w:r>
      <w:r>
        <w:rPr>
          <w:rFonts w:hint="eastAsia"/>
        </w:rPr>
        <w:tab/>
      </w:r>
      <w:r w:rsidRPr="00784E90">
        <w:rPr>
          <w:rFonts w:hint="eastAsia"/>
          <w:lang w:val="en-GB"/>
        </w:rPr>
        <w:t>第</w:t>
      </w:r>
      <w:r>
        <w:rPr>
          <w:rFonts w:hint="eastAsia"/>
          <w:lang w:val="en-GB"/>
        </w:rPr>
        <w:t>432</w:t>
      </w:r>
      <w:r w:rsidRPr="00784E90">
        <w:rPr>
          <w:rFonts w:hint="eastAsia"/>
          <w:lang w:val="en-GB"/>
        </w:rPr>
        <w:t>/</w:t>
      </w:r>
      <w:r>
        <w:rPr>
          <w:rFonts w:hint="eastAsia"/>
          <w:lang w:val="en-GB"/>
        </w:rPr>
        <w:t>2</w:t>
      </w:r>
      <w:r w:rsidRPr="00784E90">
        <w:rPr>
          <w:rFonts w:hint="eastAsia"/>
          <w:lang w:val="en-GB"/>
        </w:rPr>
        <w:t>0</w:t>
      </w:r>
      <w:r>
        <w:rPr>
          <w:rFonts w:hint="eastAsia"/>
          <w:lang w:val="en-GB"/>
        </w:rPr>
        <w:t>1</w:t>
      </w:r>
      <w:r w:rsidRPr="00784E90">
        <w:rPr>
          <w:rFonts w:hint="eastAsia"/>
          <w:lang w:val="en-GB"/>
        </w:rPr>
        <w:t>0</w:t>
      </w:r>
      <w:r w:rsidRPr="00784E90">
        <w:rPr>
          <w:rFonts w:hint="eastAsia"/>
          <w:lang w:val="en-GB"/>
        </w:rPr>
        <w:t>号来文：</w:t>
      </w:r>
      <w:r w:rsidRPr="00466B42">
        <w:rPr>
          <w:b/>
          <w:i/>
          <w:lang w:val="en-GB"/>
        </w:rPr>
        <w:t>H.K.</w:t>
      </w:r>
      <w:r w:rsidRPr="00466B42">
        <w:rPr>
          <w:rFonts w:eastAsia="KaiTi_GB2312" w:hint="eastAsia"/>
          <w:b/>
          <w:lang w:val="en-GB"/>
        </w:rPr>
        <w:t>诉瑞士</w:t>
      </w:r>
    </w:p>
    <w:tbl>
      <w:tblPr>
        <w:tblW w:w="0" w:type="auto"/>
        <w:tblInd w:w="1701" w:type="dxa"/>
        <w:tblLayout w:type="fixed"/>
        <w:tblCellMar>
          <w:left w:w="0" w:type="dxa"/>
          <w:right w:w="0" w:type="dxa"/>
        </w:tblCellMar>
        <w:tblLook w:val="01E0"/>
      </w:tblPr>
      <w:tblGrid>
        <w:gridCol w:w="2459"/>
        <w:gridCol w:w="4345"/>
      </w:tblGrid>
      <w:tr w:rsidR="00466B42" w:rsidRPr="00784E90" w:rsidTr="001A17CA">
        <w:tc>
          <w:tcPr>
            <w:tcW w:w="2459" w:type="dxa"/>
            <w:shd w:val="clear" w:color="auto" w:fill="auto"/>
          </w:tcPr>
          <w:p w:rsidR="00466B42" w:rsidRPr="00784E90" w:rsidRDefault="00466B42" w:rsidP="001A17CA">
            <w:pPr>
              <w:pStyle w:val="SingleTxtGC"/>
              <w:ind w:left="0" w:right="0"/>
              <w:rPr>
                <w:rFonts w:hint="eastAsia"/>
              </w:rPr>
            </w:pPr>
            <w:r w:rsidRPr="0089772F">
              <w:rPr>
                <w:rFonts w:eastAsia="KaiTi_GB2312" w:hint="eastAsia"/>
              </w:rPr>
              <w:t>提交人</w:t>
            </w:r>
            <w:r w:rsidRPr="00784E90">
              <w:rPr>
                <w:rFonts w:hint="eastAsia"/>
              </w:rPr>
              <w:t>：</w:t>
            </w:r>
          </w:p>
        </w:tc>
        <w:tc>
          <w:tcPr>
            <w:tcW w:w="4345" w:type="dxa"/>
            <w:shd w:val="clear" w:color="auto" w:fill="auto"/>
          </w:tcPr>
          <w:p w:rsidR="00466B42" w:rsidRPr="00784E90" w:rsidRDefault="00466B42" w:rsidP="001A17CA">
            <w:pPr>
              <w:pStyle w:val="SingleTxtGC"/>
              <w:ind w:left="0" w:right="0"/>
              <w:rPr>
                <w:lang w:val="fr-FR"/>
              </w:rPr>
            </w:pPr>
            <w:r>
              <w:rPr>
                <w:lang w:val="en-GB"/>
              </w:rPr>
              <w:t>H</w:t>
            </w:r>
            <w:r w:rsidRPr="00784E90">
              <w:rPr>
                <w:lang w:val="en-GB"/>
              </w:rPr>
              <w:t>.</w:t>
            </w:r>
            <w:r>
              <w:rPr>
                <w:lang w:val="en-GB"/>
              </w:rPr>
              <w:t>K</w:t>
            </w:r>
            <w:r w:rsidRPr="00784E90">
              <w:rPr>
                <w:lang w:val="en-GB"/>
              </w:rPr>
              <w:t>. (</w:t>
            </w:r>
            <w:r w:rsidRPr="00784E90">
              <w:rPr>
                <w:rFonts w:hint="eastAsia"/>
                <w:lang w:val="en-GB"/>
              </w:rPr>
              <w:t>由律师</w:t>
            </w:r>
            <w:r>
              <w:rPr>
                <w:lang w:val="en-GB"/>
              </w:rPr>
              <w:t>T</w:t>
            </w:r>
            <w:r w:rsidRPr="00784E90">
              <w:rPr>
                <w:lang w:val="en-GB"/>
              </w:rPr>
              <w:t>.</w:t>
            </w:r>
            <w:r>
              <w:rPr>
                <w:lang w:val="en-GB"/>
              </w:rPr>
              <w:t>H</w:t>
            </w:r>
            <w:r w:rsidRPr="00784E90">
              <w:rPr>
                <w:lang w:val="en-GB"/>
              </w:rPr>
              <w:t>.</w:t>
            </w:r>
            <w:r w:rsidRPr="00784E90">
              <w:rPr>
                <w:rFonts w:hint="eastAsia"/>
                <w:lang w:val="en-GB"/>
              </w:rPr>
              <w:t>代理</w:t>
            </w:r>
            <w:r w:rsidRPr="00784E90">
              <w:rPr>
                <w:lang w:val="en-GB"/>
              </w:rPr>
              <w:t>)</w:t>
            </w:r>
          </w:p>
        </w:tc>
      </w:tr>
      <w:tr w:rsidR="00466B42" w:rsidRPr="00784E90" w:rsidTr="001A17CA">
        <w:tc>
          <w:tcPr>
            <w:tcW w:w="2459" w:type="dxa"/>
            <w:shd w:val="clear" w:color="auto" w:fill="auto"/>
          </w:tcPr>
          <w:p w:rsidR="00466B42" w:rsidRPr="00784E90" w:rsidRDefault="00466B42" w:rsidP="001A17CA">
            <w:pPr>
              <w:pStyle w:val="SingleTxtGC"/>
              <w:ind w:left="0" w:right="0"/>
              <w:rPr>
                <w:rFonts w:hint="eastAsia"/>
              </w:rPr>
            </w:pPr>
            <w:r w:rsidRPr="0089772F">
              <w:rPr>
                <w:rFonts w:eastAsia="KaiTi_GB2312" w:hint="eastAsia"/>
              </w:rPr>
              <w:t>据称受害人</w:t>
            </w:r>
            <w:r w:rsidRPr="00784E90">
              <w:rPr>
                <w:rFonts w:hint="eastAsia"/>
              </w:rPr>
              <w:t>：</w:t>
            </w:r>
          </w:p>
        </w:tc>
        <w:tc>
          <w:tcPr>
            <w:tcW w:w="4345" w:type="dxa"/>
            <w:shd w:val="clear" w:color="auto" w:fill="auto"/>
          </w:tcPr>
          <w:p w:rsidR="00466B42" w:rsidRPr="00784E90" w:rsidRDefault="00466B42" w:rsidP="001A17CA">
            <w:pPr>
              <w:pStyle w:val="SingleTxtGC"/>
              <w:ind w:left="0" w:right="0"/>
              <w:rPr>
                <w:rFonts w:hint="eastAsia"/>
                <w:lang w:val="fr-FR"/>
              </w:rPr>
            </w:pPr>
            <w:r w:rsidRPr="00784E90">
              <w:rPr>
                <w:rFonts w:hint="eastAsia"/>
                <w:lang w:val="en-GB"/>
              </w:rPr>
              <w:t>申诉人</w:t>
            </w:r>
          </w:p>
        </w:tc>
      </w:tr>
      <w:tr w:rsidR="00466B42" w:rsidRPr="00784E90" w:rsidTr="001A17CA">
        <w:tc>
          <w:tcPr>
            <w:tcW w:w="2459" w:type="dxa"/>
            <w:shd w:val="clear" w:color="auto" w:fill="auto"/>
          </w:tcPr>
          <w:p w:rsidR="00466B42" w:rsidRPr="00784E90" w:rsidRDefault="00466B42" w:rsidP="001A17CA">
            <w:pPr>
              <w:pStyle w:val="SingleTxtGC"/>
              <w:ind w:left="0" w:right="0"/>
              <w:rPr>
                <w:rFonts w:hint="eastAsia"/>
              </w:rPr>
            </w:pPr>
            <w:r w:rsidRPr="0089772F">
              <w:rPr>
                <w:rFonts w:eastAsia="KaiTi_GB2312" w:hint="eastAsia"/>
              </w:rPr>
              <w:t>所涉缔约国</w:t>
            </w:r>
            <w:r w:rsidRPr="00784E90">
              <w:rPr>
                <w:rFonts w:hint="eastAsia"/>
              </w:rPr>
              <w:t>：</w:t>
            </w:r>
          </w:p>
        </w:tc>
        <w:tc>
          <w:tcPr>
            <w:tcW w:w="4345" w:type="dxa"/>
            <w:shd w:val="clear" w:color="auto" w:fill="auto"/>
          </w:tcPr>
          <w:p w:rsidR="00466B42" w:rsidRPr="00784E90" w:rsidRDefault="00466B42" w:rsidP="001A17CA">
            <w:pPr>
              <w:pStyle w:val="SingleTxtGC"/>
              <w:ind w:left="0" w:right="0"/>
              <w:rPr>
                <w:rFonts w:hint="eastAsia"/>
                <w:lang w:val="fr-FR"/>
              </w:rPr>
            </w:pPr>
            <w:r w:rsidRPr="00784E90">
              <w:rPr>
                <w:rFonts w:hint="eastAsia"/>
                <w:lang w:val="en-GB"/>
              </w:rPr>
              <w:t>瑞士</w:t>
            </w:r>
          </w:p>
        </w:tc>
      </w:tr>
      <w:tr w:rsidR="00466B42" w:rsidRPr="00784E90" w:rsidTr="001A17CA">
        <w:tc>
          <w:tcPr>
            <w:tcW w:w="2459" w:type="dxa"/>
            <w:shd w:val="clear" w:color="auto" w:fill="auto"/>
          </w:tcPr>
          <w:p w:rsidR="00466B42" w:rsidRPr="00784E90" w:rsidRDefault="00466B42" w:rsidP="001A17CA">
            <w:pPr>
              <w:pStyle w:val="SingleTxtGC"/>
              <w:ind w:left="0" w:right="0"/>
            </w:pPr>
            <w:r w:rsidRPr="0089772F">
              <w:rPr>
                <w:rFonts w:eastAsia="KaiTi_GB2312" w:hint="eastAsia"/>
              </w:rPr>
              <w:t>申诉日期</w:t>
            </w:r>
            <w:r w:rsidRPr="00784E90">
              <w:t>：</w:t>
            </w:r>
          </w:p>
        </w:tc>
        <w:tc>
          <w:tcPr>
            <w:tcW w:w="4345" w:type="dxa"/>
            <w:shd w:val="clear" w:color="auto" w:fill="auto"/>
          </w:tcPr>
          <w:p w:rsidR="00466B42" w:rsidRPr="00784E90" w:rsidRDefault="00466B42" w:rsidP="001A17CA">
            <w:pPr>
              <w:pStyle w:val="SingleTxtGC"/>
              <w:ind w:left="0" w:right="0"/>
              <w:rPr>
                <w:lang w:val="fr-FR"/>
              </w:rPr>
            </w:pPr>
            <w:r>
              <w:rPr>
                <w:lang w:val="en-GB"/>
              </w:rPr>
              <w:t>2</w:t>
            </w:r>
            <w:r w:rsidRPr="00784E90">
              <w:rPr>
                <w:lang w:val="en-GB"/>
              </w:rPr>
              <w:t>0</w:t>
            </w:r>
            <w:r>
              <w:rPr>
                <w:lang w:val="en-GB"/>
              </w:rPr>
              <w:t>1</w:t>
            </w:r>
            <w:r w:rsidRPr="00784E90">
              <w:rPr>
                <w:lang w:val="en-GB"/>
              </w:rPr>
              <w:t>0</w:t>
            </w:r>
            <w:r w:rsidRPr="00784E90">
              <w:rPr>
                <w:rFonts w:hint="eastAsia"/>
                <w:lang w:val="en-GB"/>
              </w:rPr>
              <w:t>年</w:t>
            </w:r>
            <w:r>
              <w:rPr>
                <w:rFonts w:hint="eastAsia"/>
                <w:lang w:val="en-GB"/>
              </w:rPr>
              <w:t>9</w:t>
            </w:r>
            <w:r w:rsidRPr="00784E90">
              <w:rPr>
                <w:rFonts w:hint="eastAsia"/>
                <w:lang w:val="en-GB"/>
              </w:rPr>
              <w:t>月</w:t>
            </w:r>
            <w:r>
              <w:rPr>
                <w:rFonts w:hint="eastAsia"/>
                <w:lang w:val="en-GB"/>
              </w:rPr>
              <w:t>1</w:t>
            </w:r>
            <w:r w:rsidRPr="00784E90">
              <w:rPr>
                <w:rFonts w:hint="eastAsia"/>
                <w:lang w:val="en-GB"/>
              </w:rPr>
              <w:t>日</w:t>
            </w:r>
            <w:r w:rsidRPr="00784E90">
              <w:rPr>
                <w:lang w:val="en-GB"/>
              </w:rPr>
              <w:t>(</w:t>
            </w:r>
            <w:r w:rsidRPr="00784E90">
              <w:rPr>
                <w:rFonts w:hint="eastAsia"/>
                <w:lang w:val="en-GB"/>
              </w:rPr>
              <w:t>首次提交</w:t>
            </w:r>
            <w:r w:rsidRPr="00784E90">
              <w:rPr>
                <w:lang w:val="en-GB"/>
              </w:rPr>
              <w:t>)</w:t>
            </w:r>
          </w:p>
        </w:tc>
      </w:tr>
    </w:tbl>
    <w:p w:rsidR="00466B42" w:rsidRPr="00784E90" w:rsidRDefault="00466B42" w:rsidP="00466B42">
      <w:pPr>
        <w:pStyle w:val="SingleTxtGC"/>
        <w:spacing w:before="240"/>
        <w:rPr>
          <w:lang w:val="en-GB"/>
        </w:rPr>
      </w:pPr>
      <w:r>
        <w:rPr>
          <w:rFonts w:hint="eastAsia"/>
          <w:lang w:val="en-GB"/>
        </w:rPr>
        <w:tab/>
      </w:r>
      <w:r w:rsidRPr="00784E90">
        <w:rPr>
          <w:lang w:val="en-GB"/>
        </w:rPr>
        <w:t>根据</w:t>
      </w:r>
      <w:r w:rsidRPr="00784E90">
        <w:rPr>
          <w:rFonts w:hint="eastAsia"/>
          <w:lang w:val="en-GB"/>
        </w:rPr>
        <w:t>《禁止酷刑和其他残忍、不人道或有辱人格的待遇或处罚公约》第</w:t>
      </w:r>
      <w:r>
        <w:rPr>
          <w:rFonts w:hint="eastAsia"/>
          <w:lang w:val="en-GB"/>
        </w:rPr>
        <w:t>17</w:t>
      </w:r>
      <w:r w:rsidRPr="00784E90">
        <w:rPr>
          <w:rFonts w:hint="eastAsia"/>
          <w:lang w:val="en-GB"/>
        </w:rPr>
        <w:t>条设立的</w:t>
      </w:r>
      <w:r w:rsidRPr="00612E1B">
        <w:rPr>
          <w:rFonts w:eastAsia="KaiTi_GB2312" w:hint="eastAsia"/>
          <w:iCs/>
          <w:lang w:val="en-GB"/>
        </w:rPr>
        <w:t>禁止酷刑委员会</w:t>
      </w:r>
      <w:r w:rsidRPr="00784E90">
        <w:rPr>
          <w:lang w:val="en-GB"/>
        </w:rPr>
        <w:t>，</w:t>
      </w:r>
    </w:p>
    <w:p w:rsidR="00466B42" w:rsidRPr="00784E90" w:rsidRDefault="00466B42" w:rsidP="00466B42">
      <w:pPr>
        <w:pStyle w:val="SingleTxtGC"/>
        <w:rPr>
          <w:rFonts w:hint="eastAsia"/>
          <w:lang w:val="en-GB"/>
        </w:rPr>
      </w:pPr>
      <w:r>
        <w:rPr>
          <w:rFonts w:hint="eastAsia"/>
          <w:lang w:val="en-GB"/>
        </w:rPr>
        <w:tab/>
      </w:r>
      <w:r w:rsidRPr="00784E90">
        <w:rPr>
          <w:rFonts w:hint="eastAsia"/>
          <w:lang w:val="en-GB"/>
        </w:rPr>
        <w:t>于</w:t>
      </w:r>
      <w:r>
        <w:rPr>
          <w:lang w:val="en-GB"/>
        </w:rPr>
        <w:t>2</w:t>
      </w:r>
      <w:r w:rsidRPr="00784E90">
        <w:rPr>
          <w:lang w:val="en-GB"/>
        </w:rPr>
        <w:t>0</w:t>
      </w:r>
      <w:r>
        <w:rPr>
          <w:lang w:val="en-GB"/>
        </w:rPr>
        <w:t>1</w:t>
      </w:r>
      <w:r>
        <w:rPr>
          <w:rFonts w:hint="eastAsia"/>
          <w:lang w:val="en-GB"/>
        </w:rPr>
        <w:t>2</w:t>
      </w:r>
      <w:r w:rsidRPr="00784E90">
        <w:rPr>
          <w:rFonts w:hint="eastAsia"/>
          <w:lang w:val="en-GB"/>
        </w:rPr>
        <w:t>年</w:t>
      </w:r>
      <w:r>
        <w:rPr>
          <w:rFonts w:hint="eastAsia"/>
          <w:lang w:val="en-GB"/>
        </w:rPr>
        <w:t>11</w:t>
      </w:r>
      <w:r w:rsidRPr="00784E90">
        <w:rPr>
          <w:rFonts w:hint="eastAsia"/>
          <w:lang w:val="en-GB"/>
        </w:rPr>
        <w:t>月</w:t>
      </w:r>
      <w:r>
        <w:rPr>
          <w:rFonts w:hint="eastAsia"/>
          <w:lang w:val="en-GB"/>
        </w:rPr>
        <w:t>23</w:t>
      </w:r>
      <w:r w:rsidRPr="00784E90">
        <w:rPr>
          <w:rFonts w:hint="eastAsia"/>
          <w:lang w:val="en-GB"/>
        </w:rPr>
        <w:t>日</w:t>
      </w:r>
      <w:r w:rsidRPr="00612E1B">
        <w:rPr>
          <w:rFonts w:eastAsia="KaiTi_GB2312" w:hint="eastAsia"/>
          <w:lang w:val="en-GB"/>
        </w:rPr>
        <w:t>举行会议</w:t>
      </w:r>
      <w:r w:rsidRPr="00784E90">
        <w:rPr>
          <w:rFonts w:hint="eastAsia"/>
          <w:lang w:val="en-GB"/>
        </w:rPr>
        <w:t>，</w:t>
      </w:r>
    </w:p>
    <w:p w:rsidR="00466B42" w:rsidRPr="00784E90" w:rsidRDefault="00466B42" w:rsidP="00466B42">
      <w:pPr>
        <w:pStyle w:val="SingleTxtGC"/>
        <w:rPr>
          <w:rFonts w:hint="eastAsia"/>
          <w:lang w:val="en-GB"/>
        </w:rPr>
      </w:pPr>
      <w:r>
        <w:rPr>
          <w:rFonts w:hint="eastAsia"/>
          <w:lang w:val="en-GB"/>
        </w:rPr>
        <w:tab/>
      </w:r>
      <w:r w:rsidRPr="00612E1B">
        <w:rPr>
          <w:rFonts w:eastAsia="KaiTi_GB2312"/>
          <w:lang w:val="en-GB"/>
        </w:rPr>
        <w:t>结束了</w:t>
      </w:r>
      <w:r>
        <w:rPr>
          <w:lang w:val="en-GB"/>
        </w:rPr>
        <w:t>H</w:t>
      </w:r>
      <w:r w:rsidRPr="00784E90">
        <w:rPr>
          <w:lang w:val="en-GB"/>
        </w:rPr>
        <w:t>.</w:t>
      </w:r>
      <w:r>
        <w:rPr>
          <w:lang w:val="en-GB"/>
        </w:rPr>
        <w:t>K</w:t>
      </w:r>
      <w:r w:rsidRPr="00784E90">
        <w:rPr>
          <w:lang w:val="en-GB"/>
        </w:rPr>
        <w:t>.</w:t>
      </w:r>
      <w:r w:rsidRPr="00784E90">
        <w:rPr>
          <w:rFonts w:hint="eastAsia"/>
          <w:lang w:val="en-GB"/>
        </w:rPr>
        <w:t>根据《禁止酷刑和其他残忍、不人道或有辱人格的待遇或处罚公约》第</w:t>
      </w:r>
      <w:r>
        <w:rPr>
          <w:rFonts w:hint="eastAsia"/>
          <w:lang w:val="en-GB"/>
        </w:rPr>
        <w:t>22</w:t>
      </w:r>
      <w:r w:rsidRPr="00784E90">
        <w:rPr>
          <w:rFonts w:hint="eastAsia"/>
          <w:lang w:val="en-GB"/>
        </w:rPr>
        <w:t>条提交</w:t>
      </w:r>
      <w:r w:rsidRPr="00784E90">
        <w:rPr>
          <w:rFonts w:hint="eastAsia"/>
        </w:rPr>
        <w:t>禁止酷刑委员会</w:t>
      </w:r>
      <w:r w:rsidRPr="00784E90">
        <w:rPr>
          <w:rFonts w:hint="eastAsia"/>
          <w:lang w:val="en-GB"/>
        </w:rPr>
        <w:t>的第</w:t>
      </w:r>
      <w:r>
        <w:rPr>
          <w:lang w:val="en-GB"/>
        </w:rPr>
        <w:t>43</w:t>
      </w:r>
      <w:r>
        <w:rPr>
          <w:rFonts w:hint="eastAsia"/>
          <w:lang w:val="en-GB"/>
        </w:rPr>
        <w:t>2</w:t>
      </w:r>
      <w:r w:rsidRPr="00784E90">
        <w:rPr>
          <w:lang w:val="en-GB"/>
        </w:rPr>
        <w:t>/</w:t>
      </w:r>
      <w:r>
        <w:rPr>
          <w:lang w:val="en-GB"/>
        </w:rPr>
        <w:t>2</w:t>
      </w:r>
      <w:r w:rsidRPr="00784E90">
        <w:rPr>
          <w:lang w:val="en-GB"/>
        </w:rPr>
        <w:t>0</w:t>
      </w:r>
      <w:r>
        <w:rPr>
          <w:lang w:val="en-GB"/>
        </w:rPr>
        <w:t>1</w:t>
      </w:r>
      <w:r w:rsidRPr="00784E90">
        <w:rPr>
          <w:lang w:val="en-GB"/>
        </w:rPr>
        <w:t>0</w:t>
      </w:r>
      <w:r w:rsidRPr="00784E90">
        <w:rPr>
          <w:rFonts w:hint="eastAsia"/>
          <w:lang w:val="en-GB"/>
        </w:rPr>
        <w:t>号申诉的审议工作，</w:t>
      </w:r>
    </w:p>
    <w:p w:rsidR="00466B42" w:rsidRPr="00784E90" w:rsidRDefault="00466B42" w:rsidP="00466B42">
      <w:pPr>
        <w:pStyle w:val="SingleTxtGC"/>
        <w:rPr>
          <w:rFonts w:hint="eastAsia"/>
          <w:lang w:val="en-GB"/>
        </w:rPr>
      </w:pPr>
      <w:r>
        <w:rPr>
          <w:rFonts w:hint="eastAsia"/>
          <w:lang w:val="en-GB"/>
        </w:rPr>
        <w:tab/>
      </w:r>
      <w:r w:rsidRPr="00612E1B">
        <w:rPr>
          <w:rFonts w:eastAsia="KaiTi_GB2312"/>
          <w:lang w:val="en-GB"/>
        </w:rPr>
        <w:t>考虑了</w:t>
      </w:r>
      <w:r w:rsidRPr="00784E90">
        <w:rPr>
          <w:rFonts w:hint="eastAsia"/>
          <w:lang w:val="en-GB"/>
        </w:rPr>
        <w:t>申诉人和缔约国提</w:t>
      </w:r>
      <w:r w:rsidRPr="00784E90">
        <w:rPr>
          <w:rFonts w:hint="eastAsia"/>
        </w:rPr>
        <w:t>交委员会</w:t>
      </w:r>
      <w:r w:rsidRPr="00784E90">
        <w:rPr>
          <w:rFonts w:hint="eastAsia"/>
          <w:lang w:val="en-GB"/>
        </w:rPr>
        <w:t>的所有资料，</w:t>
      </w:r>
    </w:p>
    <w:p w:rsidR="00466B42" w:rsidRPr="00784E90" w:rsidRDefault="00466B42" w:rsidP="00466B42">
      <w:pPr>
        <w:pStyle w:val="SingleTxtGC"/>
        <w:rPr>
          <w:lang w:val="en-GB"/>
        </w:rPr>
      </w:pPr>
      <w:r>
        <w:rPr>
          <w:rFonts w:hint="eastAsia"/>
          <w:lang w:val="en-GB"/>
        </w:rPr>
        <w:tab/>
      </w:r>
      <w:r w:rsidRPr="00612E1B">
        <w:rPr>
          <w:rFonts w:eastAsia="KaiTi_GB2312" w:hint="eastAsia"/>
          <w:lang w:val="en-GB"/>
        </w:rPr>
        <w:t>通过</w:t>
      </w:r>
      <w:r w:rsidRPr="00784E90">
        <w:rPr>
          <w:rFonts w:hint="eastAsia"/>
          <w:lang w:val="en-GB"/>
        </w:rPr>
        <w:t>以下</w:t>
      </w:r>
      <w:r w:rsidRPr="00784E90">
        <w:rPr>
          <w:lang w:val="en-GB"/>
        </w:rPr>
        <w:t>：</w:t>
      </w:r>
    </w:p>
    <w:p w:rsidR="00466B42" w:rsidRPr="00784E90" w:rsidRDefault="00466B42" w:rsidP="00466B42">
      <w:pPr>
        <w:pStyle w:val="H1GC"/>
        <w:rPr>
          <w:lang w:val="en-GB"/>
        </w:rPr>
      </w:pPr>
      <w:r>
        <w:rPr>
          <w:rFonts w:hint="eastAsia"/>
          <w:lang w:val="en-GB"/>
        </w:rPr>
        <w:tab/>
      </w:r>
      <w:r>
        <w:rPr>
          <w:rFonts w:hint="eastAsia"/>
          <w:lang w:val="en-GB"/>
        </w:rPr>
        <w:tab/>
      </w:r>
      <w:r w:rsidRPr="00784E90">
        <w:rPr>
          <w:rFonts w:hint="eastAsia"/>
          <w:lang w:val="en-GB"/>
        </w:rPr>
        <w:t>根据《禁止酷刑公约》第</w:t>
      </w:r>
      <w:r>
        <w:rPr>
          <w:rFonts w:hint="eastAsia"/>
          <w:lang w:val="en-GB"/>
        </w:rPr>
        <w:t>22</w:t>
      </w:r>
      <w:r w:rsidRPr="00784E90">
        <w:rPr>
          <w:rFonts w:hint="eastAsia"/>
          <w:lang w:val="en-GB"/>
        </w:rPr>
        <w:t>条第</w:t>
      </w:r>
      <w:r>
        <w:rPr>
          <w:rFonts w:hint="eastAsia"/>
          <w:lang w:val="en-GB"/>
        </w:rPr>
        <w:t>7</w:t>
      </w:r>
      <w:r w:rsidRPr="00784E90">
        <w:rPr>
          <w:rFonts w:hint="eastAsia"/>
          <w:lang w:val="en-GB"/>
        </w:rPr>
        <w:t>款</w:t>
      </w:r>
      <w:r w:rsidRPr="00784E90">
        <w:rPr>
          <w:rFonts w:hint="eastAsia"/>
        </w:rPr>
        <w:t>作</w:t>
      </w:r>
      <w:r w:rsidRPr="00784E90">
        <w:rPr>
          <w:rFonts w:hint="eastAsia"/>
          <w:lang w:val="en-GB"/>
        </w:rPr>
        <w:t>出的决定</w:t>
      </w:r>
    </w:p>
    <w:p w:rsidR="00466B42" w:rsidRPr="00784E90" w:rsidRDefault="00466B42" w:rsidP="00466B42">
      <w:pPr>
        <w:pStyle w:val="SingleTxtGC"/>
        <w:rPr>
          <w:rFonts w:hint="eastAsia"/>
        </w:rPr>
      </w:pPr>
      <w:r>
        <w:rPr>
          <w:rFonts w:hint="eastAsia"/>
        </w:rPr>
        <w:t>1</w:t>
      </w:r>
      <w:r w:rsidRPr="00784E90">
        <w:rPr>
          <w:rFonts w:hint="eastAsia"/>
        </w:rPr>
        <w:t>.</w:t>
      </w:r>
      <w:r>
        <w:rPr>
          <w:rFonts w:hint="eastAsia"/>
        </w:rPr>
        <w:t>1</w:t>
      </w:r>
      <w:r w:rsidRPr="00784E90">
        <w:rPr>
          <w:rFonts w:hint="eastAsia"/>
        </w:rPr>
        <w:t xml:space="preserve">  </w:t>
      </w:r>
      <w:r w:rsidRPr="00784E90">
        <w:rPr>
          <w:rFonts w:hint="eastAsia"/>
        </w:rPr>
        <w:t>申诉人姓名</w:t>
      </w:r>
      <w:r>
        <w:rPr>
          <w:rFonts w:hint="eastAsia"/>
        </w:rPr>
        <w:t>H</w:t>
      </w:r>
      <w:r w:rsidRPr="00784E90">
        <w:rPr>
          <w:rFonts w:hint="eastAsia"/>
        </w:rPr>
        <w:t>.</w:t>
      </w:r>
      <w:r>
        <w:rPr>
          <w:rFonts w:hint="eastAsia"/>
        </w:rPr>
        <w:t>K</w:t>
      </w:r>
      <w:r w:rsidRPr="00784E90">
        <w:rPr>
          <w:rFonts w:hint="eastAsia"/>
        </w:rPr>
        <w:t>.</w:t>
      </w:r>
      <w:r w:rsidRPr="00784E90">
        <w:rPr>
          <w:rFonts w:hint="eastAsia"/>
        </w:rPr>
        <w:t>，埃塞俄比亚公民，</w:t>
      </w:r>
      <w:r>
        <w:rPr>
          <w:rFonts w:hint="eastAsia"/>
        </w:rPr>
        <w:t>1973</w:t>
      </w:r>
      <w:r w:rsidRPr="00784E90">
        <w:rPr>
          <w:rFonts w:hint="eastAsia"/>
        </w:rPr>
        <w:t>年</w:t>
      </w:r>
      <w:r>
        <w:rPr>
          <w:rFonts w:hint="eastAsia"/>
        </w:rPr>
        <w:t>7</w:t>
      </w:r>
      <w:r w:rsidRPr="00784E90">
        <w:rPr>
          <w:rFonts w:hint="eastAsia"/>
        </w:rPr>
        <w:t>月</w:t>
      </w:r>
      <w:r>
        <w:rPr>
          <w:rFonts w:hint="eastAsia"/>
        </w:rPr>
        <w:t>28</w:t>
      </w:r>
      <w:r w:rsidRPr="00784E90">
        <w:rPr>
          <w:rFonts w:hint="eastAsia"/>
        </w:rPr>
        <w:t>日出生。申诉人是一名庇护申请遭到拒绝的寻求庇护者；在提交申诉时，她正在等候被遣返回埃塞俄比亚。她声称，瑞士将她遣返回埃塞俄比亚，就等于瑞士违反《禁止酷刑和其他残忍、不人道或有辱人格待遇或处罚公约》第</w:t>
      </w:r>
      <w:r>
        <w:rPr>
          <w:rFonts w:hint="eastAsia"/>
        </w:rPr>
        <w:t>3</w:t>
      </w:r>
      <w:r w:rsidRPr="00784E90">
        <w:rPr>
          <w:rFonts w:hint="eastAsia"/>
        </w:rPr>
        <w:t>条。申诉人由律师</w:t>
      </w:r>
      <w:r>
        <w:rPr>
          <w:rFonts w:hint="eastAsia"/>
        </w:rPr>
        <w:t>T</w:t>
      </w:r>
      <w:r w:rsidRPr="00784E90">
        <w:rPr>
          <w:rFonts w:hint="eastAsia"/>
        </w:rPr>
        <w:t>.</w:t>
      </w:r>
      <w:r>
        <w:rPr>
          <w:rFonts w:hint="eastAsia"/>
        </w:rPr>
        <w:t>H</w:t>
      </w:r>
      <w:r w:rsidRPr="00784E90">
        <w:rPr>
          <w:rFonts w:hint="eastAsia"/>
        </w:rPr>
        <w:t>.</w:t>
      </w:r>
      <w:r w:rsidRPr="00784E90">
        <w:rPr>
          <w:rFonts w:hint="eastAsia"/>
        </w:rPr>
        <w:t>代理。</w:t>
      </w:r>
    </w:p>
    <w:p w:rsidR="00466B42" w:rsidRPr="00784E90" w:rsidRDefault="00466B42" w:rsidP="00466B42">
      <w:pPr>
        <w:pStyle w:val="SingleTxtGC"/>
        <w:rPr>
          <w:rFonts w:hint="eastAsia"/>
        </w:rPr>
      </w:pPr>
      <w:r>
        <w:rPr>
          <w:rFonts w:hint="eastAsia"/>
        </w:rPr>
        <w:t>1</w:t>
      </w:r>
      <w:r w:rsidRPr="00784E90">
        <w:rPr>
          <w:rFonts w:hint="eastAsia"/>
        </w:rPr>
        <w:t>.</w:t>
      </w:r>
      <w:r>
        <w:rPr>
          <w:rFonts w:hint="eastAsia"/>
        </w:rPr>
        <w:t>2</w:t>
      </w:r>
      <w:r w:rsidRPr="00784E90">
        <w:rPr>
          <w:rFonts w:hint="eastAsia"/>
        </w:rPr>
        <w:t xml:space="preserve">  </w:t>
      </w:r>
      <w:r>
        <w:rPr>
          <w:rFonts w:hint="eastAsia"/>
        </w:rPr>
        <w:t>2</w:t>
      </w:r>
      <w:r w:rsidRPr="00784E90">
        <w:rPr>
          <w:rFonts w:hint="eastAsia"/>
        </w:rPr>
        <w:t>0</w:t>
      </w:r>
      <w:r>
        <w:rPr>
          <w:rFonts w:hint="eastAsia"/>
        </w:rPr>
        <w:t>1</w:t>
      </w:r>
      <w:r w:rsidRPr="00784E90">
        <w:rPr>
          <w:rFonts w:hint="eastAsia"/>
        </w:rPr>
        <w:t>0</w:t>
      </w:r>
      <w:r w:rsidRPr="00784E90">
        <w:rPr>
          <w:rFonts w:hint="eastAsia"/>
        </w:rPr>
        <w:t>年</w:t>
      </w:r>
      <w:r>
        <w:rPr>
          <w:rFonts w:hint="eastAsia"/>
        </w:rPr>
        <w:t>9</w:t>
      </w:r>
      <w:r w:rsidRPr="00784E90">
        <w:rPr>
          <w:rFonts w:hint="eastAsia"/>
        </w:rPr>
        <w:t>月</w:t>
      </w:r>
      <w:r>
        <w:rPr>
          <w:rFonts w:hint="eastAsia"/>
        </w:rPr>
        <w:t>8</w:t>
      </w:r>
      <w:r w:rsidRPr="00784E90">
        <w:rPr>
          <w:rFonts w:hint="eastAsia"/>
        </w:rPr>
        <w:t>日，委员会根据议事规则原第</w:t>
      </w:r>
      <w:r>
        <w:rPr>
          <w:rFonts w:hint="eastAsia"/>
        </w:rPr>
        <w:t>1</w:t>
      </w:r>
      <w:r w:rsidRPr="00784E90">
        <w:rPr>
          <w:rFonts w:hint="eastAsia"/>
        </w:rPr>
        <w:t>0</w:t>
      </w:r>
      <w:r>
        <w:rPr>
          <w:rFonts w:hint="eastAsia"/>
        </w:rPr>
        <w:t>8</w:t>
      </w:r>
      <w:r w:rsidRPr="00784E90">
        <w:rPr>
          <w:rFonts w:hint="eastAsia"/>
        </w:rPr>
        <w:t>条第</w:t>
      </w:r>
      <w:r>
        <w:rPr>
          <w:rFonts w:hint="eastAsia"/>
        </w:rPr>
        <w:t>1</w:t>
      </w:r>
      <w:r w:rsidRPr="00784E90">
        <w:rPr>
          <w:rFonts w:hint="eastAsia"/>
        </w:rPr>
        <w:t>款</w:t>
      </w:r>
      <w:r w:rsidRPr="00F03C0A">
        <w:rPr>
          <w:color w:val="0000FF"/>
          <w:vertAlign w:val="superscript"/>
        </w:rPr>
        <w:footnoteReference w:id="183"/>
      </w:r>
      <w:r w:rsidRPr="00784E90">
        <w:rPr>
          <w:rFonts w:hint="eastAsia"/>
        </w:rPr>
        <w:t>，请缔约国在委员会正在审理申诉人的请求时，不要将她遣返回埃塞俄比亚。</w:t>
      </w:r>
    </w:p>
    <w:p w:rsidR="00466B42" w:rsidRPr="00784E90" w:rsidRDefault="00466B42" w:rsidP="00466B42">
      <w:pPr>
        <w:pStyle w:val="H23GC"/>
        <w:rPr>
          <w:rFonts w:hint="eastAsia"/>
        </w:rPr>
      </w:pPr>
      <w:r>
        <w:rPr>
          <w:rFonts w:hint="eastAsia"/>
        </w:rPr>
        <w:tab/>
      </w:r>
      <w:r>
        <w:rPr>
          <w:rFonts w:hint="eastAsia"/>
        </w:rPr>
        <w:tab/>
      </w:r>
      <w:r w:rsidRPr="00784E90">
        <w:rPr>
          <w:rFonts w:hint="eastAsia"/>
        </w:rPr>
        <w:t>申诉人</w:t>
      </w:r>
      <w:r w:rsidRPr="00784E90">
        <w:rPr>
          <w:rFonts w:hint="eastAsia"/>
          <w:lang w:val="en-GB"/>
        </w:rPr>
        <w:t>陈述</w:t>
      </w:r>
      <w:r w:rsidRPr="00784E90">
        <w:rPr>
          <w:rFonts w:hint="eastAsia"/>
        </w:rPr>
        <w:t>的事实</w:t>
      </w:r>
    </w:p>
    <w:p w:rsidR="00466B42" w:rsidRPr="00784E90" w:rsidRDefault="00466B42" w:rsidP="00466B42">
      <w:pPr>
        <w:pStyle w:val="SingleTxtGC"/>
        <w:rPr>
          <w:rFonts w:hint="eastAsia"/>
        </w:rPr>
      </w:pPr>
      <w:r>
        <w:rPr>
          <w:rFonts w:hint="eastAsia"/>
        </w:rPr>
        <w:t>2</w:t>
      </w:r>
      <w:r w:rsidRPr="00784E90">
        <w:rPr>
          <w:rFonts w:hint="eastAsia"/>
        </w:rPr>
        <w:t>.</w:t>
      </w:r>
      <w:r>
        <w:rPr>
          <w:rFonts w:hint="eastAsia"/>
        </w:rPr>
        <w:t>1</w:t>
      </w:r>
      <w:r w:rsidRPr="00784E90">
        <w:rPr>
          <w:rFonts w:hint="eastAsia"/>
        </w:rPr>
        <w:t xml:space="preserve">  </w:t>
      </w:r>
      <w:r w:rsidRPr="00784E90">
        <w:rPr>
          <w:rFonts w:hint="eastAsia"/>
        </w:rPr>
        <w:t>申诉人原来自亚的斯亚贝巴，她曾在那里担任一家咖啡贸易公司的秘书。</w:t>
      </w:r>
      <w:r>
        <w:rPr>
          <w:rFonts w:hint="eastAsia"/>
        </w:rPr>
        <w:t>2</w:t>
      </w:r>
      <w:r w:rsidRPr="00784E90">
        <w:rPr>
          <w:rFonts w:hint="eastAsia"/>
        </w:rPr>
        <w:t>00</w:t>
      </w:r>
      <w:r>
        <w:rPr>
          <w:rFonts w:hint="eastAsia"/>
        </w:rPr>
        <w:t>4</w:t>
      </w:r>
      <w:r w:rsidRPr="00784E90">
        <w:rPr>
          <w:rFonts w:hint="eastAsia"/>
        </w:rPr>
        <w:t>年</w:t>
      </w:r>
      <w:r>
        <w:rPr>
          <w:rFonts w:hint="eastAsia"/>
        </w:rPr>
        <w:t>12</w:t>
      </w:r>
      <w:r w:rsidRPr="00784E90">
        <w:rPr>
          <w:rFonts w:hint="eastAsia"/>
        </w:rPr>
        <w:t>月，她参加了新成立的统一和民主运动联盟</w:t>
      </w:r>
      <w:r w:rsidRPr="00784E90">
        <w:rPr>
          <w:rFonts w:hint="eastAsia"/>
        </w:rPr>
        <w:t>(</w:t>
      </w:r>
      <w:r>
        <w:rPr>
          <w:rFonts w:hint="eastAsia"/>
        </w:rPr>
        <w:t>CUD</w:t>
      </w:r>
      <w:r>
        <w:rPr>
          <w:rFonts w:hint="eastAsia"/>
        </w:rPr>
        <w:t>，</w:t>
      </w:r>
      <w:r w:rsidRPr="00784E90">
        <w:rPr>
          <w:rFonts w:hint="eastAsia"/>
        </w:rPr>
        <w:t>也称为</w:t>
      </w:r>
      <w:r>
        <w:rPr>
          <w:rFonts w:hint="eastAsia"/>
        </w:rPr>
        <w:t>KINIJIT</w:t>
      </w:r>
      <w:r w:rsidRPr="00784E90">
        <w:rPr>
          <w:rFonts w:hint="eastAsia"/>
        </w:rPr>
        <w:t>或</w:t>
      </w:r>
      <w:r>
        <w:rPr>
          <w:rFonts w:hint="eastAsia"/>
        </w:rPr>
        <w:t>CUDP</w:t>
      </w:r>
      <w:r w:rsidRPr="00784E90">
        <w:rPr>
          <w:rFonts w:hint="eastAsia"/>
        </w:rPr>
        <w:t>)</w:t>
      </w:r>
      <w:r w:rsidRPr="00784E90">
        <w:rPr>
          <w:rFonts w:hint="eastAsia"/>
        </w:rPr>
        <w:t>。她开始支持该运动，并帮助组织活动和示威。</w:t>
      </w:r>
      <w:r>
        <w:rPr>
          <w:rFonts w:hint="eastAsia"/>
        </w:rPr>
        <w:t>2</w:t>
      </w:r>
      <w:r w:rsidRPr="00784E90">
        <w:rPr>
          <w:rFonts w:hint="eastAsia"/>
        </w:rPr>
        <w:t>00</w:t>
      </w:r>
      <w:r>
        <w:rPr>
          <w:rFonts w:hint="eastAsia"/>
        </w:rPr>
        <w:t>6</w:t>
      </w:r>
      <w:r w:rsidRPr="00784E90">
        <w:rPr>
          <w:rFonts w:hint="eastAsia"/>
        </w:rPr>
        <w:t>年</w:t>
      </w:r>
      <w:r>
        <w:rPr>
          <w:rFonts w:hint="eastAsia"/>
        </w:rPr>
        <w:t>5</w:t>
      </w:r>
      <w:r w:rsidRPr="00784E90">
        <w:rPr>
          <w:rFonts w:hint="eastAsia"/>
        </w:rPr>
        <w:t>月，她被埃塞俄比亚军人逮捕并被关押了一个月。</w:t>
      </w:r>
      <w:r w:rsidRPr="00F03C0A">
        <w:rPr>
          <w:color w:val="0000FF"/>
          <w:vertAlign w:val="superscript"/>
        </w:rPr>
        <w:footnoteReference w:id="184"/>
      </w:r>
      <w:r w:rsidRPr="00784E90">
        <w:rPr>
          <w:rFonts w:hint="eastAsia"/>
        </w:rPr>
        <w:t xml:space="preserve"> </w:t>
      </w:r>
      <w:r w:rsidRPr="00784E90">
        <w:rPr>
          <w:rFonts w:hint="eastAsia"/>
        </w:rPr>
        <w:t>在狱中遭受严重的虐待之后，申诉人</w:t>
      </w:r>
      <w:r w:rsidRPr="00784E90">
        <w:t>获准</w:t>
      </w:r>
      <w:r w:rsidRPr="00784E90">
        <w:rPr>
          <w:rFonts w:hint="eastAsia"/>
        </w:rPr>
        <w:t>保释。然而她一直受到埃塞俄比亚当局的监视，她担心被再次被逮捕。</w:t>
      </w:r>
      <w:r>
        <w:rPr>
          <w:rFonts w:hint="eastAsia"/>
        </w:rPr>
        <w:t>2</w:t>
      </w:r>
      <w:r w:rsidRPr="00784E90">
        <w:rPr>
          <w:rFonts w:hint="eastAsia"/>
        </w:rPr>
        <w:t>00</w:t>
      </w:r>
      <w:r>
        <w:rPr>
          <w:rFonts w:hint="eastAsia"/>
        </w:rPr>
        <w:t>7</w:t>
      </w:r>
      <w:r w:rsidRPr="00784E90">
        <w:rPr>
          <w:rFonts w:hint="eastAsia"/>
        </w:rPr>
        <w:t>年</w:t>
      </w:r>
      <w:r>
        <w:rPr>
          <w:rFonts w:hint="eastAsia"/>
        </w:rPr>
        <w:t>6</w:t>
      </w:r>
      <w:r w:rsidRPr="00784E90">
        <w:rPr>
          <w:rFonts w:hint="eastAsia"/>
        </w:rPr>
        <w:t>月，她有机会以其雇主代表的身份参加在日内瓦举行的一次会议。申诉人借此机会以合法方式离开了埃塞俄比亚，并于</w:t>
      </w:r>
      <w:r>
        <w:rPr>
          <w:rFonts w:hint="eastAsia"/>
        </w:rPr>
        <w:t>2</w:t>
      </w:r>
      <w:r w:rsidRPr="00784E90">
        <w:rPr>
          <w:rFonts w:hint="eastAsia"/>
        </w:rPr>
        <w:t>00</w:t>
      </w:r>
      <w:r>
        <w:rPr>
          <w:rFonts w:hint="eastAsia"/>
        </w:rPr>
        <w:t>7</w:t>
      </w:r>
      <w:r w:rsidRPr="00784E90">
        <w:rPr>
          <w:rFonts w:hint="eastAsia"/>
        </w:rPr>
        <w:t>年</w:t>
      </w:r>
      <w:r>
        <w:rPr>
          <w:rFonts w:hint="eastAsia"/>
        </w:rPr>
        <w:t>6</w:t>
      </w:r>
      <w:r w:rsidRPr="00784E90">
        <w:rPr>
          <w:rFonts w:hint="eastAsia"/>
        </w:rPr>
        <w:t>月</w:t>
      </w:r>
      <w:r>
        <w:rPr>
          <w:rFonts w:hint="eastAsia"/>
        </w:rPr>
        <w:t>25</w:t>
      </w:r>
      <w:r w:rsidRPr="00784E90">
        <w:rPr>
          <w:rFonts w:hint="eastAsia"/>
        </w:rPr>
        <w:t>日首次在瑞士申请庇护。</w:t>
      </w:r>
    </w:p>
    <w:p w:rsidR="00466B42" w:rsidRPr="00784E90" w:rsidRDefault="00466B42" w:rsidP="00466B42">
      <w:pPr>
        <w:pStyle w:val="SingleTxtGC"/>
        <w:rPr>
          <w:rFonts w:hint="eastAsia"/>
        </w:rPr>
      </w:pPr>
      <w:r>
        <w:rPr>
          <w:rFonts w:hint="eastAsia"/>
        </w:rPr>
        <w:t>2</w:t>
      </w:r>
      <w:r w:rsidRPr="00784E90">
        <w:rPr>
          <w:rFonts w:hint="eastAsia"/>
        </w:rPr>
        <w:t>.</w:t>
      </w:r>
      <w:r>
        <w:rPr>
          <w:rFonts w:hint="eastAsia"/>
        </w:rPr>
        <w:t>2</w:t>
      </w:r>
      <w:r w:rsidRPr="00784E90">
        <w:rPr>
          <w:rFonts w:hint="eastAsia"/>
        </w:rPr>
        <w:t xml:space="preserve">  </w:t>
      </w:r>
      <w:r w:rsidRPr="00784E90">
        <w:rPr>
          <w:rFonts w:hint="eastAsia"/>
        </w:rPr>
        <w:t>申诉人说，她继续在瑞士参与政治活动。自</w:t>
      </w:r>
      <w:r>
        <w:rPr>
          <w:rFonts w:hint="eastAsia"/>
        </w:rPr>
        <w:t>2</w:t>
      </w:r>
      <w:r w:rsidRPr="00784E90">
        <w:rPr>
          <w:rFonts w:hint="eastAsia"/>
        </w:rPr>
        <w:t>00</w:t>
      </w:r>
      <w:r>
        <w:rPr>
          <w:rFonts w:hint="eastAsia"/>
        </w:rPr>
        <w:t>7</w:t>
      </w:r>
      <w:r w:rsidRPr="00784E90">
        <w:rPr>
          <w:rFonts w:hint="eastAsia"/>
        </w:rPr>
        <w:t>年</w:t>
      </w:r>
      <w:r>
        <w:rPr>
          <w:rFonts w:hint="eastAsia"/>
        </w:rPr>
        <w:t>1</w:t>
      </w:r>
      <w:r w:rsidRPr="00784E90">
        <w:rPr>
          <w:rFonts w:hint="eastAsia"/>
        </w:rPr>
        <w:t>0</w:t>
      </w:r>
      <w:r w:rsidRPr="00784E90">
        <w:rPr>
          <w:rFonts w:hint="eastAsia"/>
        </w:rPr>
        <w:t>月以来，她一直是</w:t>
      </w:r>
      <w:r>
        <w:rPr>
          <w:rFonts w:hint="eastAsia"/>
        </w:rPr>
        <w:t>KINIJIT</w:t>
      </w:r>
      <w:r w:rsidRPr="00784E90">
        <w:rPr>
          <w:rFonts w:hint="eastAsia"/>
        </w:rPr>
        <w:t>的活跃成员，目前担任瑞士支持</w:t>
      </w:r>
      <w:r>
        <w:rPr>
          <w:rFonts w:hint="eastAsia"/>
        </w:rPr>
        <w:t>KINIJIT</w:t>
      </w:r>
      <w:r w:rsidRPr="00784E90">
        <w:rPr>
          <w:rFonts w:hint="eastAsia"/>
        </w:rPr>
        <w:t>组织</w:t>
      </w:r>
      <w:r w:rsidRPr="00784E90">
        <w:rPr>
          <w:rFonts w:hint="eastAsia"/>
        </w:rPr>
        <w:t>(</w:t>
      </w:r>
      <w:r>
        <w:rPr>
          <w:rFonts w:hint="eastAsia"/>
        </w:rPr>
        <w:t>KSOS</w:t>
      </w:r>
      <w:r w:rsidRPr="00784E90">
        <w:rPr>
          <w:rFonts w:hint="eastAsia"/>
        </w:rPr>
        <w:t>)</w:t>
      </w:r>
      <w:r w:rsidRPr="00784E90">
        <w:rPr>
          <w:rFonts w:hint="eastAsia"/>
        </w:rPr>
        <w:t>在</w:t>
      </w:r>
      <w:r w:rsidRPr="00784E90">
        <w:t>‎</w:t>
      </w:r>
      <w:r w:rsidRPr="00784E90">
        <w:t>卢塞恩</w:t>
      </w:r>
      <w:r w:rsidRPr="00784E90">
        <w:rPr>
          <w:rFonts w:hint="eastAsia"/>
        </w:rPr>
        <w:t>州的代表，她积极地组织集会，鼓励新成员加入，并举行示威活动。另外，她经常在示威活动中发表演讲，并在互联网上发表批评意见和文章。申诉人还是旅居瑞士埃塞俄比亚人协会的成员，该协会经常组织反对埃塞俄比亚当局的示威活动。</w:t>
      </w:r>
    </w:p>
    <w:p w:rsidR="00466B42" w:rsidRPr="00784E90" w:rsidRDefault="00466B42" w:rsidP="00466B42">
      <w:pPr>
        <w:pStyle w:val="SingleTxtGC"/>
        <w:rPr>
          <w:rFonts w:hint="eastAsia"/>
        </w:rPr>
      </w:pPr>
      <w:r>
        <w:rPr>
          <w:rFonts w:hint="eastAsia"/>
        </w:rPr>
        <w:t>2</w:t>
      </w:r>
      <w:r w:rsidRPr="00784E90">
        <w:rPr>
          <w:rFonts w:hint="eastAsia"/>
        </w:rPr>
        <w:t>.</w:t>
      </w:r>
      <w:r>
        <w:rPr>
          <w:rFonts w:hint="eastAsia"/>
        </w:rPr>
        <w:t>3</w:t>
      </w:r>
      <w:r w:rsidRPr="00784E90">
        <w:rPr>
          <w:rFonts w:hint="eastAsia"/>
        </w:rPr>
        <w:t xml:space="preserve">  </w:t>
      </w:r>
      <w:r>
        <w:rPr>
          <w:rFonts w:hint="eastAsia"/>
        </w:rPr>
        <w:t>2</w:t>
      </w:r>
      <w:r w:rsidRPr="00784E90">
        <w:rPr>
          <w:rFonts w:hint="eastAsia"/>
        </w:rPr>
        <w:t>00</w:t>
      </w:r>
      <w:r>
        <w:rPr>
          <w:rFonts w:hint="eastAsia"/>
        </w:rPr>
        <w:t>7</w:t>
      </w:r>
      <w:r w:rsidRPr="00784E90">
        <w:rPr>
          <w:rFonts w:hint="eastAsia"/>
        </w:rPr>
        <w:t>年</w:t>
      </w:r>
      <w:r>
        <w:rPr>
          <w:rFonts w:hint="eastAsia"/>
        </w:rPr>
        <w:t>7</w:t>
      </w:r>
      <w:r w:rsidRPr="00784E90">
        <w:rPr>
          <w:rFonts w:hint="eastAsia"/>
        </w:rPr>
        <w:t>月</w:t>
      </w:r>
      <w:r>
        <w:rPr>
          <w:rFonts w:hint="eastAsia"/>
        </w:rPr>
        <w:t>25</w:t>
      </w:r>
      <w:r w:rsidRPr="00784E90">
        <w:rPr>
          <w:rFonts w:hint="eastAsia"/>
        </w:rPr>
        <w:t>日，联邦移民局决定不对申诉人庇护申请的案情表态，命令将她从瑞士驱逐出境。她对这一决定的上诉又在</w:t>
      </w:r>
      <w:r>
        <w:rPr>
          <w:rFonts w:hint="eastAsia"/>
        </w:rPr>
        <w:t>2</w:t>
      </w:r>
      <w:r w:rsidRPr="00784E90">
        <w:rPr>
          <w:rFonts w:hint="eastAsia"/>
        </w:rPr>
        <w:t>00</w:t>
      </w:r>
      <w:r>
        <w:rPr>
          <w:rFonts w:hint="eastAsia"/>
        </w:rPr>
        <w:t>8</w:t>
      </w:r>
      <w:r w:rsidRPr="00784E90">
        <w:rPr>
          <w:rFonts w:hint="eastAsia"/>
        </w:rPr>
        <w:t>年</w:t>
      </w:r>
      <w:r>
        <w:rPr>
          <w:rFonts w:hint="eastAsia"/>
        </w:rPr>
        <w:t>12</w:t>
      </w:r>
      <w:r w:rsidRPr="00784E90">
        <w:rPr>
          <w:rFonts w:hint="eastAsia"/>
        </w:rPr>
        <w:t>月</w:t>
      </w:r>
      <w:r>
        <w:rPr>
          <w:rFonts w:hint="eastAsia"/>
        </w:rPr>
        <w:t>11</w:t>
      </w:r>
      <w:r w:rsidRPr="00784E90">
        <w:rPr>
          <w:rFonts w:hint="eastAsia"/>
        </w:rPr>
        <w:t>日被联邦行政法院驳回。</w:t>
      </w:r>
    </w:p>
    <w:p w:rsidR="00466B42" w:rsidRPr="00784E90" w:rsidRDefault="00466B42" w:rsidP="00466B42">
      <w:pPr>
        <w:pStyle w:val="SingleTxtGC"/>
        <w:rPr>
          <w:rFonts w:hint="eastAsia"/>
        </w:rPr>
      </w:pPr>
      <w:r>
        <w:rPr>
          <w:rFonts w:hint="eastAsia"/>
        </w:rPr>
        <w:t>2</w:t>
      </w:r>
      <w:r w:rsidRPr="00784E90">
        <w:rPr>
          <w:rFonts w:hint="eastAsia"/>
        </w:rPr>
        <w:t>.</w:t>
      </w:r>
      <w:r>
        <w:rPr>
          <w:rFonts w:hint="eastAsia"/>
        </w:rPr>
        <w:t>4</w:t>
      </w:r>
      <w:r w:rsidRPr="00784E90">
        <w:rPr>
          <w:rFonts w:hint="eastAsia"/>
        </w:rPr>
        <w:t xml:space="preserve">  </w:t>
      </w:r>
      <w:r>
        <w:rPr>
          <w:rFonts w:hint="eastAsia"/>
        </w:rPr>
        <w:t>2</w:t>
      </w:r>
      <w:r w:rsidRPr="00784E90">
        <w:rPr>
          <w:rFonts w:hint="eastAsia"/>
        </w:rPr>
        <w:t>00</w:t>
      </w:r>
      <w:r>
        <w:rPr>
          <w:rFonts w:hint="eastAsia"/>
        </w:rPr>
        <w:t>9</w:t>
      </w:r>
      <w:r w:rsidRPr="00784E90">
        <w:rPr>
          <w:rFonts w:hint="eastAsia"/>
        </w:rPr>
        <w:t>年</w:t>
      </w:r>
      <w:r>
        <w:rPr>
          <w:rFonts w:hint="eastAsia"/>
        </w:rPr>
        <w:t>4</w:t>
      </w:r>
      <w:r w:rsidRPr="00784E90">
        <w:rPr>
          <w:rFonts w:hint="eastAsia"/>
        </w:rPr>
        <w:t>月</w:t>
      </w:r>
      <w:r>
        <w:rPr>
          <w:rFonts w:hint="eastAsia"/>
        </w:rPr>
        <w:t>24</w:t>
      </w:r>
      <w:r w:rsidRPr="00784E90">
        <w:rPr>
          <w:rFonts w:hint="eastAsia"/>
        </w:rPr>
        <w:t>日，申诉人第二次提出庇护申请，在申请中，她表示她在瑞士参加了政治活动，并提交了各种证据，例如照片、传单、她写的文章、她在论坛上发表的评论、由</w:t>
      </w:r>
      <w:r>
        <w:rPr>
          <w:rFonts w:hint="eastAsia"/>
        </w:rPr>
        <w:t>KSOS</w:t>
      </w:r>
      <w:r w:rsidRPr="00784E90">
        <w:rPr>
          <w:rFonts w:hint="eastAsia"/>
        </w:rPr>
        <w:t>提供的确认信件、一封由</w:t>
      </w:r>
      <w:r>
        <w:rPr>
          <w:rFonts w:hint="eastAsia"/>
        </w:rPr>
        <w:t>AES</w:t>
      </w:r>
      <w:r w:rsidRPr="00784E90">
        <w:rPr>
          <w:rFonts w:hint="eastAsia"/>
        </w:rPr>
        <w:t>写的信以及人权观察社的一份报告。联邦移民局于</w:t>
      </w:r>
      <w:r>
        <w:rPr>
          <w:rFonts w:hint="eastAsia"/>
        </w:rPr>
        <w:t>2</w:t>
      </w:r>
      <w:r w:rsidRPr="00784E90">
        <w:rPr>
          <w:rFonts w:hint="eastAsia"/>
        </w:rPr>
        <w:t>00</w:t>
      </w:r>
      <w:r>
        <w:rPr>
          <w:rFonts w:hint="eastAsia"/>
        </w:rPr>
        <w:t>9</w:t>
      </w:r>
      <w:r w:rsidRPr="00784E90">
        <w:rPr>
          <w:rFonts w:hint="eastAsia"/>
        </w:rPr>
        <w:t>年</w:t>
      </w:r>
      <w:r>
        <w:rPr>
          <w:rFonts w:hint="eastAsia"/>
        </w:rPr>
        <w:t>1</w:t>
      </w:r>
      <w:r w:rsidRPr="00784E90">
        <w:rPr>
          <w:rFonts w:hint="eastAsia"/>
        </w:rPr>
        <w:t>0</w:t>
      </w:r>
      <w:r w:rsidRPr="00784E90">
        <w:rPr>
          <w:rFonts w:hint="eastAsia"/>
        </w:rPr>
        <w:t>月</w:t>
      </w:r>
      <w:r>
        <w:rPr>
          <w:rFonts w:hint="eastAsia"/>
        </w:rPr>
        <w:t>3</w:t>
      </w:r>
      <w:r w:rsidRPr="00784E90">
        <w:rPr>
          <w:rFonts w:hint="eastAsia"/>
        </w:rPr>
        <w:t>0</w:t>
      </w:r>
      <w:r w:rsidRPr="00784E90">
        <w:rPr>
          <w:rFonts w:hint="eastAsia"/>
        </w:rPr>
        <w:t>日与申诉人进行了面谈，并于</w:t>
      </w:r>
      <w:r>
        <w:rPr>
          <w:rFonts w:hint="eastAsia"/>
        </w:rPr>
        <w:t>2</w:t>
      </w:r>
      <w:r w:rsidRPr="00784E90">
        <w:rPr>
          <w:rFonts w:hint="eastAsia"/>
        </w:rPr>
        <w:t>00</w:t>
      </w:r>
      <w:r>
        <w:rPr>
          <w:rFonts w:hint="eastAsia"/>
        </w:rPr>
        <w:t>9</w:t>
      </w:r>
      <w:r w:rsidRPr="00784E90">
        <w:rPr>
          <w:rFonts w:hint="eastAsia"/>
        </w:rPr>
        <w:t>年</w:t>
      </w:r>
      <w:r>
        <w:rPr>
          <w:rFonts w:hint="eastAsia"/>
        </w:rPr>
        <w:t>11</w:t>
      </w:r>
      <w:r w:rsidRPr="00784E90">
        <w:rPr>
          <w:rFonts w:hint="eastAsia"/>
        </w:rPr>
        <w:t>月</w:t>
      </w:r>
      <w:r>
        <w:rPr>
          <w:rFonts w:hint="eastAsia"/>
        </w:rPr>
        <w:t>12</w:t>
      </w:r>
      <w:r w:rsidRPr="00784E90">
        <w:rPr>
          <w:rFonts w:hint="eastAsia"/>
        </w:rPr>
        <w:t>日再次驳回其申请。联邦移民局指出，在申诉人第一次提出庇护申请的过程中，她未能以可信的方式证明她受到了埃塞俄比亚当局基于政治原因的迫害。因此没有任何理由可以假定，她在离开自己的国家之前已经作为持不同政见者受到埃塞俄比亚当局的注意，或已经将她作为当局的批评者或政治活动家而记录在案。因此，联邦移民局认为，也没有任何理由可以假定，申诉人在到达瑞士之后受到埃塞俄比亚当局的注意。</w:t>
      </w:r>
    </w:p>
    <w:p w:rsidR="00466B42" w:rsidRPr="00784E90" w:rsidRDefault="00466B42" w:rsidP="00466B42">
      <w:pPr>
        <w:pStyle w:val="SingleTxtGC"/>
        <w:rPr>
          <w:rFonts w:hint="eastAsia"/>
        </w:rPr>
      </w:pPr>
      <w:r>
        <w:rPr>
          <w:rFonts w:hint="eastAsia"/>
        </w:rPr>
        <w:t>2</w:t>
      </w:r>
      <w:r w:rsidRPr="00784E90">
        <w:rPr>
          <w:rFonts w:hint="eastAsia"/>
        </w:rPr>
        <w:t>.</w:t>
      </w:r>
      <w:r>
        <w:rPr>
          <w:rFonts w:hint="eastAsia"/>
        </w:rPr>
        <w:t>5</w:t>
      </w:r>
      <w:r w:rsidRPr="00784E90">
        <w:rPr>
          <w:rFonts w:hint="eastAsia"/>
        </w:rPr>
        <w:t xml:space="preserve">  </w:t>
      </w:r>
      <w:r w:rsidRPr="00784E90">
        <w:rPr>
          <w:rFonts w:hint="eastAsia"/>
        </w:rPr>
        <w:t>联邦移民局还认为，在</w:t>
      </w:r>
      <w:r>
        <w:rPr>
          <w:rFonts w:hint="eastAsia"/>
        </w:rPr>
        <w:t>2</w:t>
      </w:r>
      <w:r w:rsidRPr="00784E90">
        <w:rPr>
          <w:rFonts w:hint="eastAsia"/>
        </w:rPr>
        <w:t>00</w:t>
      </w:r>
      <w:r>
        <w:rPr>
          <w:rFonts w:hint="eastAsia"/>
        </w:rPr>
        <w:t>9</w:t>
      </w:r>
      <w:r w:rsidRPr="00784E90">
        <w:rPr>
          <w:rFonts w:hint="eastAsia"/>
        </w:rPr>
        <w:t>年</w:t>
      </w:r>
      <w:r>
        <w:rPr>
          <w:rFonts w:hint="eastAsia"/>
        </w:rPr>
        <w:t>1</w:t>
      </w:r>
      <w:r w:rsidRPr="00784E90">
        <w:rPr>
          <w:rFonts w:hint="eastAsia"/>
        </w:rPr>
        <w:t>0</w:t>
      </w:r>
      <w:r w:rsidRPr="00784E90">
        <w:rPr>
          <w:rFonts w:hint="eastAsia"/>
        </w:rPr>
        <w:t>月</w:t>
      </w:r>
      <w:r>
        <w:rPr>
          <w:rFonts w:hint="eastAsia"/>
        </w:rPr>
        <w:t>3</w:t>
      </w:r>
      <w:r w:rsidRPr="00784E90">
        <w:rPr>
          <w:rFonts w:hint="eastAsia"/>
        </w:rPr>
        <w:t>0</w:t>
      </w:r>
      <w:r w:rsidRPr="00784E90">
        <w:rPr>
          <w:rFonts w:hint="eastAsia"/>
        </w:rPr>
        <w:t>日的面谈过程中，申诉人所提供的资料并不能表明她在</w:t>
      </w:r>
      <w:r>
        <w:rPr>
          <w:rFonts w:hint="eastAsia"/>
        </w:rPr>
        <w:t>KSOS</w:t>
      </w:r>
      <w:r w:rsidRPr="00784E90">
        <w:rPr>
          <w:rFonts w:hint="eastAsia"/>
        </w:rPr>
        <w:t>内部担任重要的职务。另外，也没有任何迹象表明埃塞俄比亚当局注意到申诉人参加了</w:t>
      </w:r>
      <w:r>
        <w:rPr>
          <w:rFonts w:hint="eastAsia"/>
        </w:rPr>
        <w:t xml:space="preserve">KSOS, </w:t>
      </w:r>
      <w:r w:rsidRPr="00784E90">
        <w:rPr>
          <w:rFonts w:hint="eastAsia"/>
        </w:rPr>
        <w:t>或针对她采取了任何不利的措施。而且，</w:t>
      </w:r>
      <w:r>
        <w:rPr>
          <w:rFonts w:hint="eastAsia"/>
        </w:rPr>
        <w:t>AES</w:t>
      </w:r>
      <w:r w:rsidRPr="00784E90">
        <w:rPr>
          <w:rFonts w:hint="eastAsia"/>
        </w:rPr>
        <w:t>自称是一个政治独立的组织，其大部分活动属于文化活动，而她在该组织之内的活动也相当有限。联邦移民局认为有一点情况得到证实，即申诉人与她的许多同胞一样，在流亡期间是政治活跃的人物。然而，她提供的证据表明，在瑞士流亡的许多持不同政见者的活动只持续几个月，这与众多其他类似的寻求庇护案件是一样的。随后，通常组织集体照相，并显示有数百人在一起，这些照片随后被放在相应的媒体上。尽管申诉人提供的这些照片表明，她在一群示威者前面手持麦克风，但联邦移民局并不认为这足以证明她是有可能破坏政权稳定的批评者。联邦移民局指出，她不是高喊口号的唯一示威者，她的名字也没有在互联网上公布的照片中写明。因此不能得出结论认为，申诉人比其他的同胞更引人注目。</w:t>
      </w:r>
    </w:p>
    <w:p w:rsidR="00466B42" w:rsidRPr="00784E90" w:rsidRDefault="00466B42" w:rsidP="00466B42">
      <w:pPr>
        <w:pStyle w:val="SingleTxtGC"/>
        <w:rPr>
          <w:rFonts w:hint="eastAsia"/>
        </w:rPr>
      </w:pPr>
      <w:r>
        <w:rPr>
          <w:rFonts w:hint="eastAsia"/>
        </w:rPr>
        <w:t>2</w:t>
      </w:r>
      <w:r w:rsidRPr="00784E90">
        <w:rPr>
          <w:rFonts w:hint="eastAsia"/>
        </w:rPr>
        <w:t>.</w:t>
      </w:r>
      <w:r>
        <w:rPr>
          <w:rFonts w:hint="eastAsia"/>
        </w:rPr>
        <w:t>6</w:t>
      </w:r>
      <w:r w:rsidRPr="00784E90">
        <w:rPr>
          <w:rFonts w:hint="eastAsia"/>
        </w:rPr>
        <w:t xml:space="preserve">  </w:t>
      </w:r>
      <w:r w:rsidRPr="00784E90">
        <w:rPr>
          <w:rFonts w:hint="eastAsia"/>
        </w:rPr>
        <w:t>对于申诉人在互联网上发表的政治文章，联邦移民局认为，鉴于互联网上发表了成百上千的反政府文章，不能得出结论认为，她已经吸引了埃塞俄比亚当局的特别注意。即使埃塞俄比亚当局了解到流亡的本国国民参与的政治活动，但考虑到有大量的埃塞俄比亚人生活在国外，他们不可能监督并辨别每一个人。此外，埃塞俄比亚当局也应该了解到，许多埃塞俄比亚人主要是出于经济原因，设法在欧洲尤其是在瑞士获得居住许可，所以在其寻求庇护程序之前或之后，他们努力从事反政府活动，例如参加示威，发表照片和文章等。</w:t>
      </w:r>
    </w:p>
    <w:p w:rsidR="00466B42" w:rsidRPr="00784E90" w:rsidRDefault="00466B42" w:rsidP="00466B42">
      <w:pPr>
        <w:pStyle w:val="SingleTxtGC"/>
        <w:rPr>
          <w:rFonts w:hint="eastAsia"/>
        </w:rPr>
      </w:pPr>
      <w:r>
        <w:rPr>
          <w:rFonts w:hint="eastAsia"/>
        </w:rPr>
        <w:t>2</w:t>
      </w:r>
      <w:r w:rsidRPr="00784E90">
        <w:rPr>
          <w:rFonts w:hint="eastAsia"/>
        </w:rPr>
        <w:t>.</w:t>
      </w:r>
      <w:r>
        <w:rPr>
          <w:rFonts w:hint="eastAsia"/>
        </w:rPr>
        <w:t>7</w:t>
      </w:r>
      <w:r w:rsidRPr="00784E90">
        <w:rPr>
          <w:rFonts w:hint="eastAsia"/>
        </w:rPr>
        <w:t xml:space="preserve">  </w:t>
      </w:r>
      <w:r w:rsidRPr="00784E90">
        <w:rPr>
          <w:rFonts w:hint="eastAsia"/>
        </w:rPr>
        <w:t>因此，联邦移民局的结论是，埃塞俄比亚当局没有兴趣单挑出某一个人，除非其活动被视为对该国的政治制度构成了实质性的威胁。而就这位申诉人来说，没有任何迹象能够表明，她很活跃，或特别引人注目。申诉人肯定不属于流亡中的持不同政见的核心人物，那些人才会引起埃塞俄比亚当局的注意。</w:t>
      </w:r>
    </w:p>
    <w:p w:rsidR="00466B42" w:rsidRPr="00784E90" w:rsidRDefault="00466B42" w:rsidP="00466B42">
      <w:pPr>
        <w:pStyle w:val="SingleTxtGC"/>
        <w:rPr>
          <w:rFonts w:hint="eastAsia"/>
        </w:rPr>
      </w:pPr>
      <w:r>
        <w:rPr>
          <w:rFonts w:hint="eastAsia"/>
        </w:rPr>
        <w:t>2</w:t>
      </w:r>
      <w:r w:rsidRPr="00784E90">
        <w:rPr>
          <w:rFonts w:hint="eastAsia"/>
        </w:rPr>
        <w:t>.</w:t>
      </w:r>
      <w:r>
        <w:rPr>
          <w:rFonts w:hint="eastAsia"/>
        </w:rPr>
        <w:t>8</w:t>
      </w:r>
      <w:r w:rsidRPr="00784E90">
        <w:rPr>
          <w:rFonts w:hint="eastAsia"/>
        </w:rPr>
        <w:t xml:space="preserve">  </w:t>
      </w:r>
      <w:r w:rsidRPr="00784E90">
        <w:rPr>
          <w:rFonts w:hint="eastAsia"/>
        </w:rPr>
        <w:t>联邦行政法院于</w:t>
      </w:r>
      <w:r>
        <w:rPr>
          <w:rFonts w:hint="eastAsia"/>
        </w:rPr>
        <w:t>2</w:t>
      </w:r>
      <w:r w:rsidRPr="00784E90">
        <w:rPr>
          <w:rFonts w:hint="eastAsia"/>
        </w:rPr>
        <w:t>0</w:t>
      </w:r>
      <w:r>
        <w:rPr>
          <w:rFonts w:hint="eastAsia"/>
        </w:rPr>
        <w:t>1</w:t>
      </w:r>
      <w:r w:rsidRPr="00784E90">
        <w:rPr>
          <w:rFonts w:hint="eastAsia"/>
        </w:rPr>
        <w:t>0</w:t>
      </w:r>
      <w:r w:rsidRPr="00784E90">
        <w:rPr>
          <w:rFonts w:hint="eastAsia"/>
        </w:rPr>
        <w:t>年</w:t>
      </w:r>
      <w:r>
        <w:rPr>
          <w:rFonts w:hint="eastAsia"/>
        </w:rPr>
        <w:t>8</w:t>
      </w:r>
      <w:r w:rsidRPr="00784E90">
        <w:rPr>
          <w:rFonts w:hint="eastAsia"/>
        </w:rPr>
        <w:t>月</w:t>
      </w:r>
      <w:r>
        <w:rPr>
          <w:rFonts w:hint="eastAsia"/>
        </w:rPr>
        <w:t>6</w:t>
      </w:r>
      <w:r w:rsidRPr="00784E90">
        <w:rPr>
          <w:rFonts w:hint="eastAsia"/>
        </w:rPr>
        <w:t>日驳回了申诉人对联邦移民局的决定提出的上诉。在联邦行政法院作出判决之后，申诉人被要求在</w:t>
      </w:r>
      <w:r>
        <w:rPr>
          <w:rFonts w:hint="eastAsia"/>
        </w:rPr>
        <w:t>2</w:t>
      </w:r>
      <w:r w:rsidRPr="00784E90">
        <w:rPr>
          <w:rFonts w:hint="eastAsia"/>
        </w:rPr>
        <w:t>0</w:t>
      </w:r>
      <w:r>
        <w:rPr>
          <w:rFonts w:hint="eastAsia"/>
        </w:rPr>
        <w:t>1</w:t>
      </w:r>
      <w:r w:rsidRPr="00784E90">
        <w:rPr>
          <w:rFonts w:hint="eastAsia"/>
        </w:rPr>
        <w:t>0</w:t>
      </w:r>
      <w:r w:rsidRPr="00784E90">
        <w:rPr>
          <w:rFonts w:hint="eastAsia"/>
        </w:rPr>
        <w:t>年</w:t>
      </w:r>
      <w:r>
        <w:rPr>
          <w:rFonts w:hint="eastAsia"/>
        </w:rPr>
        <w:t>9</w:t>
      </w:r>
      <w:r w:rsidRPr="00784E90">
        <w:rPr>
          <w:rFonts w:hint="eastAsia"/>
        </w:rPr>
        <w:t>月</w:t>
      </w:r>
      <w:r>
        <w:rPr>
          <w:rFonts w:hint="eastAsia"/>
        </w:rPr>
        <w:t>9</w:t>
      </w:r>
      <w:r w:rsidRPr="00784E90">
        <w:rPr>
          <w:rFonts w:hint="eastAsia"/>
        </w:rPr>
        <w:t>日之前离开瑞士。申诉人说，如果她不自愿离开，她会被强迫遣返回埃塞俄比亚。</w:t>
      </w:r>
    </w:p>
    <w:p w:rsidR="00466B42" w:rsidRPr="00784E90" w:rsidRDefault="00466B42" w:rsidP="00466B42">
      <w:pPr>
        <w:pStyle w:val="SingleTxtGC"/>
        <w:rPr>
          <w:rFonts w:hint="eastAsia"/>
        </w:rPr>
      </w:pPr>
      <w:r>
        <w:rPr>
          <w:rFonts w:hint="eastAsia"/>
        </w:rPr>
        <w:t>2</w:t>
      </w:r>
      <w:r w:rsidRPr="00784E90">
        <w:rPr>
          <w:rFonts w:hint="eastAsia"/>
        </w:rPr>
        <w:t>.</w:t>
      </w:r>
      <w:r>
        <w:rPr>
          <w:rFonts w:hint="eastAsia"/>
        </w:rPr>
        <w:t>9</w:t>
      </w:r>
      <w:r w:rsidRPr="00784E90">
        <w:rPr>
          <w:rFonts w:hint="eastAsia"/>
        </w:rPr>
        <w:t xml:space="preserve">  </w:t>
      </w:r>
      <w:r w:rsidRPr="00784E90">
        <w:rPr>
          <w:rFonts w:hint="eastAsia"/>
        </w:rPr>
        <w:t>除了联邦移民局所列出的驳回申诉人第二次庇护申请的理由之外，联邦行政法院还认定，在互联网上发表的文章并不能使埃塞俄比亚当局确切无疑地认定申诉人是作者。一方面，出现的五种不同的签名不能证明她是原作者。另一方面，不能排除的是，具有与申诉人相同姓名的另一个人事实上是这些文章的作者。</w:t>
      </w:r>
    </w:p>
    <w:p w:rsidR="00466B42" w:rsidRPr="00784E90" w:rsidRDefault="00466B42" w:rsidP="00466B42">
      <w:pPr>
        <w:pStyle w:val="SingleTxtGC"/>
        <w:rPr>
          <w:rFonts w:hint="eastAsia"/>
        </w:rPr>
      </w:pPr>
      <w:r>
        <w:rPr>
          <w:rFonts w:hint="eastAsia"/>
        </w:rPr>
        <w:t>2</w:t>
      </w:r>
      <w:r w:rsidRPr="00784E90">
        <w:rPr>
          <w:rFonts w:hint="eastAsia"/>
        </w:rPr>
        <w:t>.</w:t>
      </w:r>
      <w:r>
        <w:rPr>
          <w:rFonts w:hint="eastAsia"/>
        </w:rPr>
        <w:t>1</w:t>
      </w:r>
      <w:r w:rsidRPr="00784E90">
        <w:rPr>
          <w:rFonts w:hint="eastAsia"/>
        </w:rPr>
        <w:t xml:space="preserve">0  </w:t>
      </w:r>
      <w:r w:rsidRPr="00784E90">
        <w:rPr>
          <w:rFonts w:hint="eastAsia"/>
        </w:rPr>
        <w:t>总的来说，联邦行政法院的结论是，申诉人给人的印象并不是一个引人注目的可能破坏政权稳定的批评者，会引起埃塞俄比亚特工部门的注意。因此，如果她返回埃塞俄比亚的话，既不会遭受政治迫害，也不会受到酷刑或其他残忍和不人道的待遇。</w:t>
      </w:r>
    </w:p>
    <w:p w:rsidR="00466B42" w:rsidRPr="00784E90" w:rsidRDefault="00466B42" w:rsidP="00466B42">
      <w:pPr>
        <w:pStyle w:val="SingleTxtGC"/>
        <w:rPr>
          <w:rFonts w:hint="eastAsia"/>
        </w:rPr>
      </w:pPr>
      <w:r>
        <w:rPr>
          <w:rFonts w:hint="eastAsia"/>
        </w:rPr>
        <w:t>2</w:t>
      </w:r>
      <w:r w:rsidRPr="00784E90">
        <w:rPr>
          <w:rFonts w:hint="eastAsia"/>
        </w:rPr>
        <w:t>.</w:t>
      </w:r>
      <w:r>
        <w:rPr>
          <w:rFonts w:hint="eastAsia"/>
        </w:rPr>
        <w:t>11</w:t>
      </w:r>
      <w:r w:rsidRPr="00784E90">
        <w:rPr>
          <w:rFonts w:hint="eastAsia"/>
        </w:rPr>
        <w:t xml:space="preserve">  </w:t>
      </w:r>
      <w:r w:rsidRPr="00784E90">
        <w:rPr>
          <w:rFonts w:hint="eastAsia"/>
        </w:rPr>
        <w:t>申诉人说，与联邦行政法院的意见相反的是，她有足够的证据担心已经被埃塞俄比亚当局认定并登记为持不同政见的活动分子，如果被遣返回埃塞俄比亚，她会面临受到有违于《公约》的待遇的真实危险。其理由如下：</w:t>
      </w:r>
    </w:p>
    <w:p w:rsidR="00466B42" w:rsidRPr="00784E90" w:rsidRDefault="00466B42" w:rsidP="00466B42">
      <w:pPr>
        <w:pStyle w:val="SingleTxtGC"/>
        <w:numPr>
          <w:ilvl w:val="0"/>
          <w:numId w:val="211"/>
        </w:numPr>
        <w:rPr>
          <w:rFonts w:hint="eastAsia"/>
        </w:rPr>
      </w:pPr>
      <w:r w:rsidRPr="00784E90">
        <w:rPr>
          <w:rFonts w:hint="eastAsia"/>
        </w:rPr>
        <w:t>埃塞俄比亚政府积极地、密切地监视着埃塞俄比亚境内和国外流亡者的反对运动。</w:t>
      </w:r>
      <w:r w:rsidRPr="00F03C0A">
        <w:rPr>
          <w:color w:val="0000FF"/>
          <w:vertAlign w:val="superscript"/>
        </w:rPr>
        <w:footnoteReference w:id="185"/>
      </w:r>
      <w:r w:rsidRPr="00784E90">
        <w:rPr>
          <w:rFonts w:hint="eastAsia"/>
        </w:rPr>
        <w:t xml:space="preserve"> </w:t>
      </w:r>
      <w:r w:rsidRPr="00784E90">
        <w:rPr>
          <w:rFonts w:hint="eastAsia"/>
        </w:rPr>
        <w:t>在最近通过反恐立法之后，埃塞俄比亚当局对政治反对派的镇压活动加强了。根据上述法律的一项规定，对任何以下行为的实施者将判处</w:t>
      </w:r>
      <w:r>
        <w:rPr>
          <w:rFonts w:hint="eastAsia"/>
        </w:rPr>
        <w:t>2</w:t>
      </w:r>
      <w:r w:rsidRPr="00784E90">
        <w:rPr>
          <w:rFonts w:hint="eastAsia"/>
        </w:rPr>
        <w:t>0</w:t>
      </w:r>
      <w:r w:rsidRPr="00784E90">
        <w:rPr>
          <w:rFonts w:hint="eastAsia"/>
        </w:rPr>
        <w:t>年徒刑：</w:t>
      </w:r>
      <w:r>
        <w:rPr>
          <w:rFonts w:hint="eastAsia"/>
        </w:rPr>
        <w:t>“</w:t>
      </w:r>
      <w:r w:rsidRPr="00784E90">
        <w:rPr>
          <w:rFonts w:hint="eastAsia"/>
        </w:rPr>
        <w:t>以写作、编辑、印刷、出版、宣传、传播、展览、公开发表等方式传播鼓励、支持或倡导恐怖主义行为的任何鼓动性言论的人</w:t>
      </w:r>
      <w:r>
        <w:rPr>
          <w:rFonts w:hint="eastAsia"/>
        </w:rPr>
        <w:t>”</w:t>
      </w:r>
      <w:r w:rsidRPr="00784E90">
        <w:rPr>
          <w:rFonts w:hint="eastAsia"/>
        </w:rPr>
        <w:t>，</w:t>
      </w:r>
      <w:r w:rsidRPr="00F03C0A">
        <w:rPr>
          <w:color w:val="0000FF"/>
          <w:vertAlign w:val="superscript"/>
        </w:rPr>
        <w:footnoteReference w:id="186"/>
      </w:r>
      <w:r w:rsidRPr="00784E90">
        <w:rPr>
          <w:rFonts w:hint="eastAsia"/>
        </w:rPr>
        <w:t xml:space="preserve"> </w:t>
      </w:r>
      <w:r w:rsidRPr="00784E90">
        <w:rPr>
          <w:rFonts w:hint="eastAsia"/>
        </w:rPr>
        <w:t>一篇分析文章指出，</w:t>
      </w:r>
      <w:r>
        <w:rPr>
          <w:rFonts w:hint="eastAsia"/>
        </w:rPr>
        <w:t>“</w:t>
      </w:r>
      <w:r w:rsidRPr="00784E90">
        <w:rPr>
          <w:rFonts w:hint="eastAsia"/>
        </w:rPr>
        <w:t>上述法律将政治反对派与恐怖主义混为一谈</w:t>
      </w:r>
      <w:r>
        <w:rPr>
          <w:rFonts w:hint="eastAsia"/>
        </w:rPr>
        <w:t>”</w:t>
      </w:r>
      <w:r w:rsidRPr="00784E90">
        <w:rPr>
          <w:rFonts w:hint="eastAsia"/>
        </w:rPr>
        <w:t>。</w:t>
      </w:r>
      <w:r w:rsidRPr="00F03C0A">
        <w:rPr>
          <w:color w:val="0000FF"/>
          <w:vertAlign w:val="superscript"/>
        </w:rPr>
        <w:footnoteReference w:id="187"/>
      </w:r>
      <w:r w:rsidRPr="00784E90">
        <w:rPr>
          <w:rFonts w:hint="eastAsia"/>
        </w:rPr>
        <w:t xml:space="preserve"> </w:t>
      </w:r>
      <w:r w:rsidRPr="00784E90">
        <w:rPr>
          <w:rFonts w:hint="eastAsia"/>
        </w:rPr>
        <w:t>申诉人还提到人权观察社的一篇分析，这篇分析说，</w:t>
      </w:r>
      <w:r>
        <w:rPr>
          <w:rFonts w:hint="eastAsia"/>
        </w:rPr>
        <w:t>“</w:t>
      </w:r>
      <w:r w:rsidRPr="00784E90">
        <w:rPr>
          <w:rFonts w:hint="eastAsia"/>
        </w:rPr>
        <w:t>政府反对派和普通公民都面临着镇压行动，镇压行动阻止并惩罚任何自由的表达和政治活动</w:t>
      </w:r>
      <w:r>
        <w:rPr>
          <w:rFonts w:hint="eastAsia"/>
        </w:rPr>
        <w:t>”</w:t>
      </w:r>
      <w:r w:rsidRPr="00784E90">
        <w:rPr>
          <w:rFonts w:hint="eastAsia"/>
        </w:rPr>
        <w:t>。</w:t>
      </w:r>
      <w:r w:rsidRPr="00F03C0A">
        <w:rPr>
          <w:color w:val="0000FF"/>
          <w:vertAlign w:val="superscript"/>
        </w:rPr>
        <w:footnoteReference w:id="188"/>
      </w:r>
      <w:r w:rsidRPr="00784E90">
        <w:rPr>
          <w:rFonts w:hint="eastAsia"/>
        </w:rPr>
        <w:t xml:space="preserve"> </w:t>
      </w:r>
      <w:r w:rsidRPr="00784E90">
        <w:rPr>
          <w:rFonts w:hint="eastAsia"/>
        </w:rPr>
        <w:t>互联网上发表的批评埃塞俄比亚当局的文章尤其引起政府的关注，因为该国国民越来越多地从互联网上获得信息。为了支持自己的意见，申请人还提到自由之家的报告</w:t>
      </w:r>
      <w:r>
        <w:rPr>
          <w:rFonts w:hint="eastAsia"/>
        </w:rPr>
        <w:t>“</w:t>
      </w:r>
      <w:r>
        <w:rPr>
          <w:rFonts w:hint="eastAsia"/>
        </w:rPr>
        <w:t>2</w:t>
      </w:r>
      <w:r w:rsidRPr="00784E90">
        <w:rPr>
          <w:rFonts w:hint="eastAsia"/>
        </w:rPr>
        <w:t>00</w:t>
      </w:r>
      <w:r>
        <w:rPr>
          <w:rFonts w:hint="eastAsia"/>
        </w:rPr>
        <w:t>9</w:t>
      </w:r>
      <w:r w:rsidRPr="00784E90">
        <w:rPr>
          <w:rFonts w:hint="eastAsia"/>
        </w:rPr>
        <w:t>年新闻自由：埃塞俄比亚</w:t>
      </w:r>
      <w:r>
        <w:rPr>
          <w:rFonts w:hint="eastAsia"/>
        </w:rPr>
        <w:t>”</w:t>
      </w:r>
      <w:r w:rsidRPr="00784E90">
        <w:rPr>
          <w:rFonts w:hint="eastAsia"/>
        </w:rPr>
        <w:t>，该报告说，埃塞俄比亚当局监视并封锁反对派的网站和博客，包括由住在国外的埃塞俄比亚人运行的新闻网站。</w:t>
      </w:r>
    </w:p>
    <w:p w:rsidR="00466B42" w:rsidRPr="00784E90" w:rsidRDefault="00466B42" w:rsidP="00466B42">
      <w:pPr>
        <w:pStyle w:val="SingleTxtGC"/>
        <w:numPr>
          <w:ilvl w:val="0"/>
          <w:numId w:val="211"/>
        </w:numPr>
        <w:rPr>
          <w:rFonts w:hint="eastAsia"/>
        </w:rPr>
      </w:pPr>
      <w:r w:rsidRPr="00784E90">
        <w:rPr>
          <w:rFonts w:hint="eastAsia"/>
        </w:rPr>
        <w:t>有大量明确的报告指出，埃塞俄比亚警察正在使用酷刑办法来对付政治反对派和批评者。</w:t>
      </w:r>
      <w:r w:rsidRPr="00F03C0A">
        <w:rPr>
          <w:color w:val="0000FF"/>
          <w:vertAlign w:val="superscript"/>
        </w:rPr>
        <w:footnoteReference w:id="189"/>
      </w:r>
      <w:r w:rsidRPr="00784E90">
        <w:rPr>
          <w:rFonts w:hint="eastAsia"/>
        </w:rPr>
        <w:t xml:space="preserve"> </w:t>
      </w:r>
      <w:r w:rsidRPr="00784E90">
        <w:rPr>
          <w:rFonts w:hint="eastAsia"/>
        </w:rPr>
        <w:t>肆意逮捕和冗长的审前拘留是很普通的做法。酷刑往往被用来逼供和获取信息。申诉人提到人权观察社的一份报告，</w:t>
      </w:r>
      <w:r w:rsidRPr="00F03C0A">
        <w:rPr>
          <w:color w:val="0000FF"/>
          <w:vertAlign w:val="superscript"/>
        </w:rPr>
        <w:footnoteReference w:id="190"/>
      </w:r>
      <w:r w:rsidRPr="00784E90">
        <w:rPr>
          <w:rFonts w:hint="eastAsia"/>
        </w:rPr>
        <w:t xml:space="preserve"> </w:t>
      </w:r>
      <w:r w:rsidRPr="00784E90">
        <w:rPr>
          <w:rFonts w:hint="eastAsia"/>
        </w:rPr>
        <w:t>报告记录了埃塞俄比亚各地官方和秘密的拘留设施内警察和军人使用酷刑的案例。</w:t>
      </w:r>
    </w:p>
    <w:p w:rsidR="00466B42" w:rsidRPr="00784E90" w:rsidRDefault="00466B42" w:rsidP="00466B42">
      <w:pPr>
        <w:pStyle w:val="SingleTxtGC"/>
        <w:numPr>
          <w:ilvl w:val="0"/>
          <w:numId w:val="211"/>
        </w:numPr>
        <w:rPr>
          <w:rFonts w:hint="eastAsia"/>
        </w:rPr>
      </w:pPr>
      <w:r w:rsidRPr="00784E90">
        <w:rPr>
          <w:rFonts w:hint="eastAsia"/>
        </w:rPr>
        <w:t>申诉人的批评文章激烈地批评了埃塞俄比亚总理</w:t>
      </w:r>
      <w:r w:rsidRPr="00784E90">
        <w:t>梅莱斯</w:t>
      </w:r>
      <w:r w:rsidRPr="00784E90">
        <w:rPr>
          <w:rFonts w:hint="eastAsia"/>
        </w:rPr>
        <w:t>·</w:t>
      </w:r>
      <w:r w:rsidRPr="00784E90">
        <w:t>泽纳维</w:t>
      </w:r>
      <w:r w:rsidRPr="00784E90">
        <w:rPr>
          <w:rFonts w:hint="eastAsia"/>
        </w:rPr>
        <w:t>，无论从质量和内容上讲，都能表明埃塞俄比亚当局会监视她。申请人是受过良好教育的知识分子，她密切地关注着目前的政治形势。另外，她在流亡的持不同政见的运动中联系广泛，能证明这一点的是，她的文章发表在著名的持不同政见网站</w:t>
      </w:r>
      <w:hyperlink r:id="rId31" w:history="1">
        <w:r w:rsidRPr="00466B42">
          <w:rPr>
            <w:rStyle w:val="Hyperlink"/>
            <w:color w:val="auto"/>
            <w:u w:val="none"/>
          </w:rPr>
          <w:t>cyberethiopia.com</w:t>
        </w:r>
      </w:hyperlink>
      <w:r w:rsidRPr="00784E90">
        <w:rPr>
          <w:rFonts w:hint="eastAsia"/>
        </w:rPr>
        <w:t>以及她很早就加入了</w:t>
      </w:r>
      <w:r>
        <w:rPr>
          <w:rFonts w:hint="eastAsia"/>
        </w:rPr>
        <w:t>KSOS</w:t>
      </w:r>
      <w:r w:rsidRPr="00784E90">
        <w:rPr>
          <w:rFonts w:hint="eastAsia"/>
        </w:rPr>
        <w:t>。此外，申诉人积极地参与网上的讨论并对其他活动分子的条目发表评论。鉴于埃塞俄比亚对反对派的镇压有据可查，并且埃塞俄比亚当局有系统地监视批评者的网站并设法查明言论活跃的批评者，因此，申请人的身份已经由埃塞俄比亚特工部门所掌握，这是很有可能的。</w:t>
      </w:r>
    </w:p>
    <w:p w:rsidR="00466B42" w:rsidRPr="00784E90" w:rsidRDefault="00466B42" w:rsidP="00466B42">
      <w:pPr>
        <w:pStyle w:val="SingleTxtGC"/>
        <w:numPr>
          <w:ilvl w:val="0"/>
          <w:numId w:val="211"/>
        </w:numPr>
        <w:rPr>
          <w:rFonts w:hint="eastAsia"/>
        </w:rPr>
      </w:pPr>
      <w:r w:rsidRPr="00784E90">
        <w:rPr>
          <w:rFonts w:hint="eastAsia"/>
        </w:rPr>
        <w:t>对于联邦行政法院来说，申诉人没有确切地证明她本人是那些文章的作者。申诉人反驳说，瑞士庇护当局最有能力知道在瑞士是否有另一个埃塞俄比亚人名字叫做</w:t>
      </w:r>
      <w:r>
        <w:rPr>
          <w:rFonts w:hint="eastAsia"/>
        </w:rPr>
        <w:t>H</w:t>
      </w:r>
      <w:r w:rsidRPr="00784E90">
        <w:rPr>
          <w:rFonts w:hint="eastAsia"/>
        </w:rPr>
        <w:t>.</w:t>
      </w:r>
      <w:r>
        <w:rPr>
          <w:rFonts w:hint="eastAsia"/>
        </w:rPr>
        <w:t>K</w:t>
      </w:r>
      <w:r w:rsidRPr="00784E90">
        <w:rPr>
          <w:rFonts w:hint="eastAsia"/>
        </w:rPr>
        <w:t>.</w:t>
      </w:r>
      <w:r w:rsidRPr="00784E90">
        <w:rPr>
          <w:rFonts w:hint="eastAsia"/>
        </w:rPr>
        <w:t>，积极地参与埃塞俄比亚持不同政见者的运动并以</w:t>
      </w:r>
      <w:r>
        <w:rPr>
          <w:rFonts w:hint="eastAsia"/>
        </w:rPr>
        <w:t>H</w:t>
      </w:r>
      <w:r w:rsidRPr="00784E90">
        <w:rPr>
          <w:rFonts w:hint="eastAsia"/>
        </w:rPr>
        <w:t>.</w:t>
      </w:r>
      <w:r>
        <w:rPr>
          <w:rFonts w:hint="eastAsia"/>
        </w:rPr>
        <w:t>K</w:t>
      </w:r>
      <w:r w:rsidRPr="00784E90">
        <w:rPr>
          <w:rFonts w:hint="eastAsia"/>
        </w:rPr>
        <w:t>.</w:t>
      </w:r>
      <w:r w:rsidRPr="00784E90">
        <w:t xml:space="preserve"> (</w:t>
      </w:r>
      <w:r>
        <w:t>Switzerland</w:t>
      </w:r>
      <w:r w:rsidRPr="00784E90">
        <w:t>)</w:t>
      </w:r>
      <w:r w:rsidRPr="00784E90">
        <w:rPr>
          <w:rFonts w:hint="eastAsia"/>
        </w:rPr>
        <w:t>的名义发表文章。申诉人认为，这一论点等于毫无根据的猜测，因为她目前的居住地以及她的电子邮箱都在文章里提到，而且她向瑞士庇护当局提供了埃塞俄比亚的身份证，因此已经证明过了她的身份。埃塞俄比亚当局如果了解到姓名为</w:t>
      </w:r>
      <w:r>
        <w:rPr>
          <w:rFonts w:hint="eastAsia"/>
        </w:rPr>
        <w:t>H</w:t>
      </w:r>
      <w:r w:rsidRPr="00784E90">
        <w:rPr>
          <w:rFonts w:hint="eastAsia"/>
        </w:rPr>
        <w:t>.</w:t>
      </w:r>
      <w:r>
        <w:rPr>
          <w:rFonts w:hint="eastAsia"/>
        </w:rPr>
        <w:t>K</w:t>
      </w:r>
      <w:r w:rsidRPr="00784E90">
        <w:rPr>
          <w:rFonts w:hint="eastAsia"/>
        </w:rPr>
        <w:t>.</w:t>
      </w:r>
      <w:r w:rsidRPr="00784E90">
        <w:rPr>
          <w:rFonts w:hint="eastAsia"/>
        </w:rPr>
        <w:t>的那个人发表了批评文章，就可以推断，如果她从瑞士遣返回埃塞俄比亚，就会怀疑申诉人就是那个人。</w:t>
      </w:r>
    </w:p>
    <w:p w:rsidR="00466B42" w:rsidRPr="00784E90" w:rsidRDefault="00466B42" w:rsidP="00466B42">
      <w:pPr>
        <w:pStyle w:val="H23GC"/>
        <w:rPr>
          <w:rFonts w:hint="eastAsia"/>
        </w:rPr>
      </w:pPr>
      <w:r>
        <w:rPr>
          <w:rFonts w:hint="eastAsia"/>
        </w:rPr>
        <w:tab/>
      </w:r>
      <w:r>
        <w:rPr>
          <w:rFonts w:hint="eastAsia"/>
        </w:rPr>
        <w:tab/>
      </w:r>
      <w:r w:rsidRPr="00784E90">
        <w:rPr>
          <w:rFonts w:hint="eastAsia"/>
        </w:rPr>
        <w:t>申诉</w:t>
      </w:r>
    </w:p>
    <w:p w:rsidR="00466B42" w:rsidRPr="00784E90" w:rsidRDefault="00466B42" w:rsidP="00466B42">
      <w:pPr>
        <w:pStyle w:val="SingleTxtGC"/>
        <w:rPr>
          <w:rFonts w:hint="eastAsia"/>
        </w:rPr>
      </w:pPr>
      <w:r>
        <w:rPr>
          <w:rFonts w:hint="eastAsia"/>
        </w:rPr>
        <w:t>3</w:t>
      </w:r>
      <w:r w:rsidRPr="00784E90">
        <w:rPr>
          <w:rFonts w:hint="eastAsia"/>
        </w:rPr>
        <w:t xml:space="preserve">.  </w:t>
      </w:r>
      <w:r w:rsidRPr="00784E90">
        <w:rPr>
          <w:rFonts w:hint="eastAsia"/>
        </w:rPr>
        <w:t>申诉人称，如果她被强迫遣返回埃塞俄比亚，这就相当于瑞士违反了她根据《公约》第</w:t>
      </w:r>
      <w:r>
        <w:rPr>
          <w:rFonts w:hint="eastAsia"/>
        </w:rPr>
        <w:t>3</w:t>
      </w:r>
      <w:r w:rsidRPr="00784E90">
        <w:rPr>
          <w:rFonts w:hint="eastAsia"/>
        </w:rPr>
        <w:t>条应享有的权利，因为她作为埃塞俄比亚持不同政见者中活跃的和突出的人物，她会由于她在瑞士进行的政治活动而遭受到埃塞俄比亚当局的酷刑或其他残忍、不人道或有辱人格的待遇。</w:t>
      </w:r>
    </w:p>
    <w:p w:rsidR="00466B42" w:rsidRPr="00784E90" w:rsidRDefault="00466B42" w:rsidP="00466B42">
      <w:pPr>
        <w:pStyle w:val="H23GC"/>
        <w:rPr>
          <w:rFonts w:hint="eastAsia"/>
        </w:rPr>
      </w:pPr>
      <w:r>
        <w:rPr>
          <w:rFonts w:hint="eastAsia"/>
        </w:rPr>
        <w:tab/>
      </w:r>
      <w:r>
        <w:rPr>
          <w:rFonts w:hint="eastAsia"/>
        </w:rPr>
        <w:tab/>
      </w:r>
      <w:r w:rsidRPr="00784E90">
        <w:rPr>
          <w:rFonts w:hint="eastAsia"/>
        </w:rPr>
        <w:t>缔约国关于案情的意见</w:t>
      </w:r>
    </w:p>
    <w:p w:rsidR="00466B42" w:rsidRPr="00784E90" w:rsidRDefault="00466B42" w:rsidP="00466B42">
      <w:pPr>
        <w:pStyle w:val="SingleTxtGC"/>
        <w:rPr>
          <w:rFonts w:hint="eastAsia"/>
        </w:rPr>
      </w:pPr>
      <w:r>
        <w:rPr>
          <w:rFonts w:hint="eastAsia"/>
        </w:rPr>
        <w:t>4</w:t>
      </w:r>
      <w:r w:rsidRPr="00784E90">
        <w:rPr>
          <w:rFonts w:hint="eastAsia"/>
        </w:rPr>
        <w:t>.</w:t>
      </w:r>
      <w:r>
        <w:rPr>
          <w:rFonts w:hint="eastAsia"/>
        </w:rPr>
        <w:t>1</w:t>
      </w:r>
      <w:r w:rsidRPr="00784E90">
        <w:rPr>
          <w:rFonts w:hint="eastAsia"/>
        </w:rPr>
        <w:t xml:space="preserve">  </w:t>
      </w:r>
      <w:r>
        <w:rPr>
          <w:rFonts w:hint="eastAsia"/>
        </w:rPr>
        <w:t>2</w:t>
      </w:r>
      <w:r w:rsidRPr="00784E90">
        <w:rPr>
          <w:rFonts w:hint="eastAsia"/>
        </w:rPr>
        <w:t>0</w:t>
      </w:r>
      <w:r>
        <w:rPr>
          <w:rFonts w:hint="eastAsia"/>
        </w:rPr>
        <w:t>11</w:t>
      </w:r>
      <w:r w:rsidRPr="00784E90">
        <w:rPr>
          <w:rFonts w:hint="eastAsia"/>
        </w:rPr>
        <w:t>年</w:t>
      </w:r>
      <w:r>
        <w:rPr>
          <w:rFonts w:hint="eastAsia"/>
        </w:rPr>
        <w:t>2</w:t>
      </w:r>
      <w:r w:rsidRPr="00784E90">
        <w:rPr>
          <w:rFonts w:hint="eastAsia"/>
        </w:rPr>
        <w:t>月</w:t>
      </w:r>
      <w:r>
        <w:rPr>
          <w:rFonts w:hint="eastAsia"/>
        </w:rPr>
        <w:t>24</w:t>
      </w:r>
      <w:r w:rsidRPr="00784E90">
        <w:rPr>
          <w:rFonts w:hint="eastAsia"/>
        </w:rPr>
        <w:t>日，缔约国就案情的实质提交了意见。缔约国回顾申诉的事实，并注意到申诉人在委员会里称，由于她在瑞士参与的政治活动，特别是在联邦行政法院</w:t>
      </w:r>
      <w:r>
        <w:rPr>
          <w:rFonts w:hint="eastAsia"/>
        </w:rPr>
        <w:t>2</w:t>
      </w:r>
      <w:r w:rsidRPr="00784E90">
        <w:rPr>
          <w:rFonts w:hint="eastAsia"/>
        </w:rPr>
        <w:t>00</w:t>
      </w:r>
      <w:r>
        <w:rPr>
          <w:rFonts w:hint="eastAsia"/>
        </w:rPr>
        <w:t>8</w:t>
      </w:r>
      <w:r w:rsidRPr="00784E90">
        <w:rPr>
          <w:rFonts w:hint="eastAsia"/>
        </w:rPr>
        <w:t>年</w:t>
      </w:r>
      <w:r>
        <w:rPr>
          <w:rFonts w:hint="eastAsia"/>
        </w:rPr>
        <w:t>12</w:t>
      </w:r>
      <w:r w:rsidRPr="00784E90">
        <w:rPr>
          <w:rFonts w:hint="eastAsia"/>
        </w:rPr>
        <w:t>月</w:t>
      </w:r>
      <w:r>
        <w:rPr>
          <w:rFonts w:hint="eastAsia"/>
        </w:rPr>
        <w:t>11</w:t>
      </w:r>
      <w:r w:rsidRPr="00784E90">
        <w:rPr>
          <w:rFonts w:hint="eastAsia"/>
        </w:rPr>
        <w:t>日判决之后她所参加的那些活动，如果她回到原籍国，她本人会面临遭受酷刑的真实的严重危险。她并没有提出任何新的内容，可以使人质疑联邦移民当局在对案件进行详细审查之后作出的决定，申诉人只是对瑞士移民当局对事实和证据的评估意见提出不同看法。缔约国坚持认为，将申诉人遣返回埃塞俄比亚不会构成瑞士违反《公约》。</w:t>
      </w:r>
    </w:p>
    <w:p w:rsidR="00466B42" w:rsidRPr="00784E90" w:rsidRDefault="00466B42" w:rsidP="00466B42">
      <w:pPr>
        <w:pStyle w:val="SingleTxtGC"/>
        <w:rPr>
          <w:rFonts w:hint="eastAsia"/>
        </w:rPr>
      </w:pPr>
      <w:r>
        <w:rPr>
          <w:rFonts w:hint="eastAsia"/>
        </w:rPr>
        <w:t>4</w:t>
      </w:r>
      <w:r w:rsidRPr="00784E90">
        <w:rPr>
          <w:rFonts w:hint="eastAsia"/>
        </w:rPr>
        <w:t>.</w:t>
      </w:r>
      <w:r>
        <w:rPr>
          <w:rFonts w:hint="eastAsia"/>
        </w:rPr>
        <w:t>2</w:t>
      </w:r>
      <w:r w:rsidRPr="00784E90">
        <w:rPr>
          <w:rFonts w:hint="eastAsia"/>
        </w:rPr>
        <w:t xml:space="preserve">  </w:t>
      </w:r>
      <w:r w:rsidRPr="00784E90">
        <w:rPr>
          <w:rFonts w:hint="eastAsia"/>
        </w:rPr>
        <w:t>《公约》第</w:t>
      </w:r>
      <w:r>
        <w:rPr>
          <w:rFonts w:hint="eastAsia"/>
        </w:rPr>
        <w:t>3</w:t>
      </w:r>
      <w:r w:rsidRPr="00784E90">
        <w:rPr>
          <w:rFonts w:hint="eastAsia"/>
        </w:rPr>
        <w:t>条禁止缔约国将任何人驱逐、遣返或引渡到有实在的理由相信该人有可能受到酷刑的另一国。为了确定是否存在着这样的理由，有关当局必须考虑到所有有关的因素，包括在适当时考虑到有关国家是否存在着一贯严重、公然或大规模侵犯人权的情况。</w:t>
      </w:r>
      <w:r w:rsidRPr="00F03C0A">
        <w:rPr>
          <w:color w:val="0000FF"/>
          <w:vertAlign w:val="superscript"/>
        </w:rPr>
        <w:footnoteReference w:id="191"/>
      </w:r>
      <w:r w:rsidRPr="00784E90">
        <w:rPr>
          <w:rFonts w:hint="eastAsia"/>
        </w:rPr>
        <w:t xml:space="preserve"> </w:t>
      </w:r>
      <w:r w:rsidRPr="00784E90">
        <w:rPr>
          <w:rFonts w:hint="eastAsia"/>
        </w:rPr>
        <w:t>存在着一贯严重、公然或大规模侵犯人权的情况，这本身并不能成为足够的理由，以得出结论认为一个人返回其本国便有可能受到酷刑，而必须存在着其他的理由，才能符合第</w:t>
      </w:r>
      <w:r>
        <w:rPr>
          <w:rFonts w:hint="eastAsia"/>
        </w:rPr>
        <w:t>3</w:t>
      </w:r>
      <w:r w:rsidRPr="00784E90">
        <w:rPr>
          <w:rFonts w:hint="eastAsia"/>
        </w:rPr>
        <w:t>条意义上的</w:t>
      </w:r>
      <w:r>
        <w:rPr>
          <w:rFonts w:hint="eastAsia"/>
        </w:rPr>
        <w:t>“</w:t>
      </w:r>
      <w:r w:rsidRPr="00784E90">
        <w:rPr>
          <w:rFonts w:hint="eastAsia"/>
        </w:rPr>
        <w:t>可预见的、真实的和针对个人的</w:t>
      </w:r>
      <w:r>
        <w:rPr>
          <w:rFonts w:hint="eastAsia"/>
        </w:rPr>
        <w:t>”</w:t>
      </w:r>
      <w:r w:rsidRPr="00784E90">
        <w:rPr>
          <w:rFonts w:hint="eastAsia"/>
        </w:rPr>
        <w:t>危险。</w:t>
      </w:r>
    </w:p>
    <w:p w:rsidR="00466B42" w:rsidRPr="00784E90" w:rsidRDefault="00466B42" w:rsidP="00466B42">
      <w:pPr>
        <w:pStyle w:val="SingleTxtGC"/>
        <w:rPr>
          <w:rFonts w:hint="eastAsia"/>
        </w:rPr>
      </w:pPr>
      <w:r>
        <w:rPr>
          <w:rFonts w:hint="eastAsia"/>
        </w:rPr>
        <w:t>4</w:t>
      </w:r>
      <w:r w:rsidRPr="00784E90">
        <w:rPr>
          <w:rFonts w:hint="eastAsia"/>
        </w:rPr>
        <w:t>.</w:t>
      </w:r>
      <w:r>
        <w:rPr>
          <w:rFonts w:hint="eastAsia"/>
        </w:rPr>
        <w:t>3</w:t>
      </w:r>
      <w:r w:rsidRPr="00784E90">
        <w:rPr>
          <w:rFonts w:hint="eastAsia"/>
        </w:rPr>
        <w:t xml:space="preserve">  </w:t>
      </w:r>
      <w:r w:rsidRPr="00784E90">
        <w:rPr>
          <w:rFonts w:hint="eastAsia"/>
        </w:rPr>
        <w:t>关于埃塞俄比亚的一般人权形势，缔约国指出，</w:t>
      </w:r>
      <w:r>
        <w:rPr>
          <w:rFonts w:hint="eastAsia"/>
        </w:rPr>
        <w:t>2</w:t>
      </w:r>
      <w:r w:rsidRPr="00784E90">
        <w:rPr>
          <w:rFonts w:hint="eastAsia"/>
        </w:rPr>
        <w:t>00</w:t>
      </w:r>
      <w:r>
        <w:rPr>
          <w:rFonts w:hint="eastAsia"/>
        </w:rPr>
        <w:t>5</w:t>
      </w:r>
      <w:r w:rsidRPr="00784E90">
        <w:rPr>
          <w:rFonts w:hint="eastAsia"/>
        </w:rPr>
        <w:t>年</w:t>
      </w:r>
      <w:r>
        <w:rPr>
          <w:rFonts w:hint="eastAsia"/>
        </w:rPr>
        <w:t>5</w:t>
      </w:r>
      <w:r w:rsidRPr="00784E90">
        <w:rPr>
          <w:rFonts w:hint="eastAsia"/>
        </w:rPr>
        <w:t>月和</w:t>
      </w:r>
      <w:r>
        <w:rPr>
          <w:rFonts w:hint="eastAsia"/>
        </w:rPr>
        <w:t>2</w:t>
      </w:r>
      <w:r w:rsidRPr="00784E90">
        <w:rPr>
          <w:rFonts w:hint="eastAsia"/>
        </w:rPr>
        <w:t>00</w:t>
      </w:r>
      <w:r>
        <w:rPr>
          <w:rFonts w:hint="eastAsia"/>
        </w:rPr>
        <w:t>5</w:t>
      </w:r>
      <w:r w:rsidRPr="00784E90">
        <w:rPr>
          <w:rFonts w:hint="eastAsia"/>
        </w:rPr>
        <w:t>年</w:t>
      </w:r>
      <w:r>
        <w:rPr>
          <w:rFonts w:hint="eastAsia"/>
        </w:rPr>
        <w:t>8</w:t>
      </w:r>
      <w:r w:rsidRPr="00784E90">
        <w:rPr>
          <w:rFonts w:hint="eastAsia"/>
        </w:rPr>
        <w:t>月在埃塞俄比亚举行的选举已经加强了反对党在议会中的代表比例。缔约国承认，虽然埃塞俄比亚宪法明确地承认人权，但仍存在着大量的任意逮捕和拘留，特别是对反对党成员的逮捕和拘留。此外，该国缺乏独立的司法机构。然而，作为一个反对党的成员或支持者，这在原则上并不会导致遭受迫害的危险。这种情况不同于在反对党中担任着领导职务。</w:t>
      </w:r>
      <w:r w:rsidRPr="00F03C0A">
        <w:rPr>
          <w:color w:val="0000FF"/>
          <w:vertAlign w:val="superscript"/>
        </w:rPr>
        <w:footnoteReference w:id="192"/>
      </w:r>
      <w:r w:rsidRPr="00784E90">
        <w:rPr>
          <w:rFonts w:hint="eastAsia"/>
        </w:rPr>
        <w:t xml:space="preserve"> </w:t>
      </w:r>
      <w:r w:rsidRPr="00784E90">
        <w:rPr>
          <w:rFonts w:hint="eastAsia"/>
        </w:rPr>
        <w:t>鉴于上述情况，瑞士移民当局在确定是否存在迫害危险时采纳了有所差别的做法。那些被埃塞俄比亚当局怀疑参加了奥罗莫解放阵线或欧加登民族解放阵线的人被认为面临遭受迫害的危险。</w:t>
      </w:r>
    </w:p>
    <w:p w:rsidR="00466B42" w:rsidRPr="00784E90" w:rsidRDefault="00466B42" w:rsidP="00466B42">
      <w:pPr>
        <w:pStyle w:val="SingleTxtGC"/>
        <w:rPr>
          <w:rFonts w:hint="eastAsia"/>
        </w:rPr>
      </w:pPr>
      <w:r>
        <w:rPr>
          <w:rFonts w:hint="eastAsia"/>
        </w:rPr>
        <w:t>4</w:t>
      </w:r>
      <w:r w:rsidRPr="00784E90">
        <w:rPr>
          <w:rFonts w:hint="eastAsia"/>
        </w:rPr>
        <w:t>.</w:t>
      </w:r>
      <w:r>
        <w:rPr>
          <w:rFonts w:hint="eastAsia"/>
        </w:rPr>
        <w:t>4</w:t>
      </w:r>
      <w:r w:rsidRPr="00784E90">
        <w:rPr>
          <w:rFonts w:hint="eastAsia"/>
        </w:rPr>
        <w:t xml:space="preserve">  </w:t>
      </w:r>
      <w:r w:rsidRPr="00784E90">
        <w:rPr>
          <w:rFonts w:hint="eastAsia"/>
        </w:rPr>
        <w:t>关于监视在瑞士的流亡者的政治活动，缔约国指出，根据它能得到的资料，埃塞俄比亚驻瑞士大使馆或领事馆缺乏人员和资源，无法对瑞士境内的反对派政治活动进行有系统的监视。因此毫不奇怪的是，加拿大移民和难民事务局无法找到任何资料能够证明确实存在着这样的监视。</w:t>
      </w:r>
      <w:r w:rsidRPr="00F03C0A">
        <w:rPr>
          <w:color w:val="0000FF"/>
          <w:vertAlign w:val="superscript"/>
        </w:rPr>
        <w:footnoteReference w:id="193"/>
      </w:r>
      <w:r w:rsidRPr="00784E90">
        <w:rPr>
          <w:rFonts w:hint="eastAsia"/>
        </w:rPr>
        <w:t xml:space="preserve"> </w:t>
      </w:r>
      <w:r w:rsidRPr="00784E90">
        <w:rPr>
          <w:rFonts w:hint="eastAsia"/>
        </w:rPr>
        <w:t>然而反对党的活跃和</w:t>
      </w:r>
      <w:r>
        <w:rPr>
          <w:rFonts w:hint="eastAsia"/>
        </w:rPr>
        <w:t>(</w:t>
      </w:r>
      <w:r w:rsidRPr="00784E90">
        <w:rPr>
          <w:rFonts w:hint="eastAsia"/>
        </w:rPr>
        <w:t>或</w:t>
      </w:r>
      <w:r>
        <w:rPr>
          <w:rFonts w:hint="eastAsia"/>
        </w:rPr>
        <w:t>)</w:t>
      </w:r>
      <w:r w:rsidRPr="00784E90">
        <w:rPr>
          <w:rFonts w:hint="eastAsia"/>
        </w:rPr>
        <w:t>重要成员，以及提倡采用暴力行动的组织的积极分子，面临着被发现和被记录的危险，因此他们如果返回的话有可能遭受迫害。</w:t>
      </w:r>
    </w:p>
    <w:p w:rsidR="00466B42" w:rsidRPr="00784E90" w:rsidRDefault="00466B42" w:rsidP="00466B42">
      <w:pPr>
        <w:pStyle w:val="SingleTxtGC"/>
        <w:rPr>
          <w:rFonts w:hint="eastAsia"/>
        </w:rPr>
      </w:pPr>
      <w:r>
        <w:rPr>
          <w:rFonts w:hint="eastAsia"/>
        </w:rPr>
        <w:t>4</w:t>
      </w:r>
      <w:r w:rsidRPr="00784E90">
        <w:rPr>
          <w:rFonts w:hint="eastAsia"/>
        </w:rPr>
        <w:t>.</w:t>
      </w:r>
      <w:r>
        <w:rPr>
          <w:rFonts w:hint="eastAsia"/>
        </w:rPr>
        <w:t>5</w:t>
      </w:r>
      <w:r w:rsidRPr="00784E90">
        <w:rPr>
          <w:rFonts w:hint="eastAsia"/>
        </w:rPr>
        <w:t xml:space="preserve">  </w:t>
      </w:r>
      <w:r w:rsidRPr="00784E90">
        <w:rPr>
          <w:rFonts w:hint="eastAsia"/>
        </w:rPr>
        <w:t>关于委员会第</w:t>
      </w:r>
      <w:r>
        <w:rPr>
          <w:rFonts w:hint="eastAsia"/>
        </w:rPr>
        <w:t>1</w:t>
      </w:r>
      <w:r w:rsidRPr="00784E90">
        <w:rPr>
          <w:rFonts w:hint="eastAsia"/>
        </w:rPr>
        <w:t>号一般性意见</w:t>
      </w:r>
      <w:r w:rsidRPr="00784E90">
        <w:rPr>
          <w:rFonts w:hint="eastAsia"/>
        </w:rPr>
        <w:t>(</w:t>
      </w:r>
      <w:r w:rsidRPr="00784E90">
        <w:rPr>
          <w:rFonts w:hint="eastAsia"/>
        </w:rPr>
        <w:t>第</w:t>
      </w:r>
      <w:r>
        <w:rPr>
          <w:rFonts w:hint="eastAsia"/>
        </w:rPr>
        <w:t>8</w:t>
      </w:r>
      <w:r w:rsidRPr="00784E90">
        <w:rPr>
          <w:rFonts w:hint="eastAsia"/>
        </w:rPr>
        <w:t>段</w:t>
      </w:r>
      <w:r w:rsidRPr="00784E90">
        <w:rPr>
          <w:rFonts w:hint="eastAsia"/>
        </w:rPr>
        <w:t>(</w:t>
      </w:r>
      <w:r>
        <w:rPr>
          <w:rFonts w:hint="eastAsia"/>
        </w:rPr>
        <w:t>b</w:t>
      </w:r>
      <w:r w:rsidRPr="00784E90">
        <w:rPr>
          <w:rFonts w:hint="eastAsia"/>
        </w:rPr>
        <w:t>))</w:t>
      </w:r>
      <w:r w:rsidRPr="00784E90">
        <w:rPr>
          <w:rFonts w:hint="eastAsia"/>
        </w:rPr>
        <w:t>，缔约国指出，申诉人据称在过去受到酷刑或虐待，在评估她如果返回原籍国是否存在遭受酷刑或虐待的危险时，这是一项应该考虑的因素。在这方面，缔约国提到申诉人说，她在</w:t>
      </w:r>
      <w:r>
        <w:rPr>
          <w:rFonts w:hint="eastAsia"/>
        </w:rPr>
        <w:t>2</w:t>
      </w:r>
      <w:r w:rsidRPr="00784E90">
        <w:rPr>
          <w:rFonts w:hint="eastAsia"/>
        </w:rPr>
        <w:t>00</w:t>
      </w:r>
      <w:r>
        <w:rPr>
          <w:rFonts w:hint="eastAsia"/>
        </w:rPr>
        <w:t>6</w:t>
      </w:r>
      <w:r w:rsidRPr="00784E90">
        <w:rPr>
          <w:rFonts w:hint="eastAsia"/>
        </w:rPr>
        <w:t>年</w:t>
      </w:r>
      <w:r>
        <w:rPr>
          <w:rFonts w:hint="eastAsia"/>
        </w:rPr>
        <w:t>5</w:t>
      </w:r>
      <w:r w:rsidRPr="00784E90">
        <w:rPr>
          <w:rFonts w:hint="eastAsia"/>
        </w:rPr>
        <w:t>月被拘留期间曾遭受到虐待。然而缔约国补充说，在申诉人第一次向瑞士移民局提交申请时，并没有证实这种说法，而她向委员会提交的由亚的斯亚贝巴市政局警察委员会提供的文件</w:t>
      </w:r>
      <w:r w:rsidRPr="00F03C0A">
        <w:rPr>
          <w:color w:val="0000FF"/>
          <w:vertAlign w:val="superscript"/>
        </w:rPr>
        <w:footnoteReference w:id="194"/>
      </w:r>
      <w:r w:rsidRPr="00784E90">
        <w:rPr>
          <w:rFonts w:hint="eastAsia"/>
        </w:rPr>
        <w:t xml:space="preserve"> </w:t>
      </w:r>
      <w:r w:rsidRPr="00784E90">
        <w:rPr>
          <w:rFonts w:hint="eastAsia"/>
        </w:rPr>
        <w:t>也并不能改变原先作出的评估。因此毫不奇怪的是，申诉人并没有在</w:t>
      </w:r>
      <w:r>
        <w:rPr>
          <w:rFonts w:hint="eastAsia"/>
        </w:rPr>
        <w:t>2</w:t>
      </w:r>
      <w:r w:rsidRPr="00784E90">
        <w:rPr>
          <w:rFonts w:hint="eastAsia"/>
        </w:rPr>
        <w:t>00</w:t>
      </w:r>
      <w:r>
        <w:rPr>
          <w:rFonts w:hint="eastAsia"/>
        </w:rPr>
        <w:t>9</w:t>
      </w:r>
      <w:r w:rsidRPr="00784E90">
        <w:rPr>
          <w:rFonts w:hint="eastAsia"/>
        </w:rPr>
        <w:t>年</w:t>
      </w:r>
      <w:r>
        <w:rPr>
          <w:rFonts w:hint="eastAsia"/>
        </w:rPr>
        <w:t>4</w:t>
      </w:r>
      <w:r w:rsidRPr="00784E90">
        <w:rPr>
          <w:rFonts w:hint="eastAsia"/>
        </w:rPr>
        <w:t>月</w:t>
      </w:r>
      <w:r>
        <w:rPr>
          <w:rFonts w:hint="eastAsia"/>
        </w:rPr>
        <w:t>29</w:t>
      </w:r>
      <w:r w:rsidRPr="00784E90">
        <w:rPr>
          <w:rFonts w:hint="eastAsia"/>
        </w:rPr>
        <w:t>日第二次提出庇护申请时提到这一申诉。然而缔约国感到奇怪的是，申诉人在没有提出支持证据的情况下向委员会提出了这一申诉。</w:t>
      </w:r>
    </w:p>
    <w:p w:rsidR="00466B42" w:rsidRPr="00784E90" w:rsidRDefault="00466B42" w:rsidP="00466B42">
      <w:pPr>
        <w:pStyle w:val="SingleTxtGC"/>
        <w:rPr>
          <w:rFonts w:hint="eastAsia"/>
        </w:rPr>
      </w:pPr>
      <w:r>
        <w:rPr>
          <w:rFonts w:hint="eastAsia"/>
        </w:rPr>
        <w:t>4</w:t>
      </w:r>
      <w:r w:rsidRPr="00784E90">
        <w:rPr>
          <w:rFonts w:hint="eastAsia"/>
        </w:rPr>
        <w:t>.</w:t>
      </w:r>
      <w:r>
        <w:rPr>
          <w:rFonts w:hint="eastAsia"/>
        </w:rPr>
        <w:t>6</w:t>
      </w:r>
      <w:r w:rsidRPr="00784E90">
        <w:rPr>
          <w:rFonts w:hint="eastAsia"/>
        </w:rPr>
        <w:t xml:space="preserve">  </w:t>
      </w:r>
      <w:r w:rsidRPr="00784E90">
        <w:rPr>
          <w:rFonts w:hint="eastAsia"/>
        </w:rPr>
        <w:t>关于申诉人在本国所参加的政治活动，缔约国指出，在第一次庇护申请程序中，她除了其他情况以外，曾提到她积极地参加了在埃塞俄比亚的政治活动。虽然申诉人说她是</w:t>
      </w:r>
      <w:r>
        <w:t>KINIJIT</w:t>
      </w:r>
      <w:r w:rsidRPr="00784E90">
        <w:rPr>
          <w:rFonts w:hint="eastAsia"/>
        </w:rPr>
        <w:t>组织的成员，但她只能就这一反对派组织提供肤浅和模糊的信息。然而，申诉人受过大学教育，并声称对自己国家政治生活感兴趣，她应该能够提供更为具体的信息。</w:t>
      </w:r>
    </w:p>
    <w:p w:rsidR="00466B42" w:rsidRPr="00784E90" w:rsidRDefault="00466B42" w:rsidP="00466B42">
      <w:pPr>
        <w:pStyle w:val="SingleTxtGC"/>
        <w:rPr>
          <w:rFonts w:hint="eastAsia"/>
        </w:rPr>
      </w:pPr>
      <w:r>
        <w:rPr>
          <w:rFonts w:hint="eastAsia"/>
        </w:rPr>
        <w:t>4</w:t>
      </w:r>
      <w:r w:rsidRPr="00784E90">
        <w:rPr>
          <w:rFonts w:hint="eastAsia"/>
        </w:rPr>
        <w:t>.</w:t>
      </w:r>
      <w:r>
        <w:rPr>
          <w:rFonts w:hint="eastAsia"/>
        </w:rPr>
        <w:t>7</w:t>
      </w:r>
      <w:r w:rsidRPr="00784E90">
        <w:rPr>
          <w:rFonts w:hint="eastAsia"/>
        </w:rPr>
        <w:t xml:space="preserve">  </w:t>
      </w:r>
      <w:r w:rsidRPr="00784E90">
        <w:rPr>
          <w:rFonts w:hint="eastAsia"/>
        </w:rPr>
        <w:t>缔约国还指出，申诉人在拘留结束之后大概一年左右时合法地离开了埃塞俄比亚。她于</w:t>
      </w:r>
      <w:r>
        <w:rPr>
          <w:rFonts w:hint="eastAsia"/>
        </w:rPr>
        <w:t>2</w:t>
      </w:r>
      <w:r w:rsidRPr="00784E90">
        <w:rPr>
          <w:rFonts w:hint="eastAsia"/>
        </w:rPr>
        <w:t>00</w:t>
      </w:r>
      <w:r>
        <w:rPr>
          <w:rFonts w:hint="eastAsia"/>
        </w:rPr>
        <w:t>7</w:t>
      </w:r>
      <w:r w:rsidRPr="00784E90">
        <w:rPr>
          <w:rFonts w:hint="eastAsia"/>
        </w:rPr>
        <w:t>年</w:t>
      </w:r>
      <w:r>
        <w:rPr>
          <w:rFonts w:hint="eastAsia"/>
        </w:rPr>
        <w:t>6</w:t>
      </w:r>
      <w:r w:rsidRPr="00784E90">
        <w:rPr>
          <w:rFonts w:hint="eastAsia"/>
        </w:rPr>
        <w:t>月</w:t>
      </w:r>
      <w:r>
        <w:rPr>
          <w:rFonts w:hint="eastAsia"/>
        </w:rPr>
        <w:t>4</w:t>
      </w:r>
      <w:r w:rsidRPr="00784E90">
        <w:rPr>
          <w:rFonts w:hint="eastAsia"/>
        </w:rPr>
        <w:t>日到达苏黎世，使用的是</w:t>
      </w:r>
      <w:r>
        <w:rPr>
          <w:rFonts w:hint="eastAsia"/>
        </w:rPr>
        <w:t>2</w:t>
      </w:r>
      <w:r w:rsidRPr="00784E90">
        <w:rPr>
          <w:rFonts w:hint="eastAsia"/>
        </w:rPr>
        <w:t>00</w:t>
      </w:r>
      <w:r>
        <w:rPr>
          <w:rFonts w:hint="eastAsia"/>
        </w:rPr>
        <w:t>7</w:t>
      </w:r>
      <w:r w:rsidRPr="00784E90">
        <w:rPr>
          <w:rFonts w:hint="eastAsia"/>
        </w:rPr>
        <w:t>年</w:t>
      </w:r>
      <w:r>
        <w:rPr>
          <w:rFonts w:hint="eastAsia"/>
        </w:rPr>
        <w:t>2</w:t>
      </w:r>
      <w:r w:rsidRPr="00784E90">
        <w:rPr>
          <w:rFonts w:hint="eastAsia"/>
        </w:rPr>
        <w:t>月</w:t>
      </w:r>
      <w:r>
        <w:rPr>
          <w:rFonts w:hint="eastAsia"/>
        </w:rPr>
        <w:t>8</w:t>
      </w:r>
      <w:r w:rsidRPr="00784E90">
        <w:rPr>
          <w:rFonts w:hint="eastAsia"/>
        </w:rPr>
        <w:t>日她一经申请便毫无困难地得到的护照，她作为雇主的代表乘坐从亚的斯亚贝巴到日内瓦的直达航班参加一次会议。申诉人似乎在到达之后毁掉了自己的护照，然后与本国同胞一起呆了三个星期时间，最后才于</w:t>
      </w:r>
      <w:r>
        <w:rPr>
          <w:rFonts w:hint="eastAsia"/>
        </w:rPr>
        <w:t>2</w:t>
      </w:r>
      <w:r w:rsidRPr="00784E90">
        <w:rPr>
          <w:rFonts w:hint="eastAsia"/>
        </w:rPr>
        <w:t>00</w:t>
      </w:r>
      <w:r>
        <w:rPr>
          <w:rFonts w:hint="eastAsia"/>
        </w:rPr>
        <w:t>7</w:t>
      </w:r>
      <w:r w:rsidRPr="00784E90">
        <w:rPr>
          <w:rFonts w:hint="eastAsia"/>
        </w:rPr>
        <w:t>年</w:t>
      </w:r>
      <w:r>
        <w:rPr>
          <w:rFonts w:hint="eastAsia"/>
        </w:rPr>
        <w:t>6</w:t>
      </w:r>
      <w:r w:rsidRPr="00784E90">
        <w:rPr>
          <w:rFonts w:hint="eastAsia"/>
        </w:rPr>
        <w:t>月</w:t>
      </w:r>
      <w:r>
        <w:rPr>
          <w:rFonts w:hint="eastAsia"/>
        </w:rPr>
        <w:t>25</w:t>
      </w:r>
      <w:r w:rsidRPr="00784E90">
        <w:rPr>
          <w:rFonts w:hint="eastAsia"/>
        </w:rPr>
        <w:t>日提出庇护申请。鉴于申诉人称她曾经参加了政治活动，并且称埃塞俄比亚当局对她进行迫害，这样的行为看起来是相当令人奇怪的。而且，只是在第一次庇护申请程序将要结束时，她才提交她的旅行文件和提到所参加的会议。</w:t>
      </w:r>
      <w:r w:rsidRPr="00F03C0A">
        <w:rPr>
          <w:color w:val="0000FF"/>
          <w:vertAlign w:val="superscript"/>
        </w:rPr>
        <w:footnoteReference w:id="195"/>
      </w:r>
    </w:p>
    <w:p w:rsidR="00466B42" w:rsidRPr="00784E90" w:rsidRDefault="00466B42" w:rsidP="00466B42">
      <w:pPr>
        <w:pStyle w:val="SingleTxtGC"/>
        <w:rPr>
          <w:rFonts w:hint="eastAsia"/>
        </w:rPr>
      </w:pPr>
      <w:r>
        <w:rPr>
          <w:rFonts w:hint="eastAsia"/>
        </w:rPr>
        <w:t>4</w:t>
      </w:r>
      <w:r w:rsidRPr="00784E90">
        <w:rPr>
          <w:rFonts w:hint="eastAsia"/>
        </w:rPr>
        <w:t>.</w:t>
      </w:r>
      <w:r>
        <w:rPr>
          <w:rFonts w:hint="eastAsia"/>
        </w:rPr>
        <w:t>8</w:t>
      </w:r>
      <w:r w:rsidRPr="00784E90">
        <w:rPr>
          <w:rFonts w:hint="eastAsia"/>
        </w:rPr>
        <w:t xml:space="preserve">  </w:t>
      </w:r>
      <w:r w:rsidRPr="00784E90">
        <w:rPr>
          <w:rFonts w:hint="eastAsia"/>
        </w:rPr>
        <w:t>缔约国说，瑞士庇护当局在申诉人第一次庇护申请审理过程中所作的评估意见并没有因申诉人在</w:t>
      </w:r>
      <w:r>
        <w:rPr>
          <w:rFonts w:hint="eastAsia"/>
        </w:rPr>
        <w:t>2</w:t>
      </w:r>
      <w:r w:rsidRPr="00784E90">
        <w:rPr>
          <w:rFonts w:hint="eastAsia"/>
        </w:rPr>
        <w:t>0</w:t>
      </w:r>
      <w:r>
        <w:rPr>
          <w:rFonts w:hint="eastAsia"/>
        </w:rPr>
        <w:t>1</w:t>
      </w:r>
      <w:r w:rsidRPr="00784E90">
        <w:rPr>
          <w:rFonts w:hint="eastAsia"/>
        </w:rPr>
        <w:t>0</w:t>
      </w:r>
      <w:r w:rsidRPr="00784E90">
        <w:rPr>
          <w:rFonts w:hint="eastAsia"/>
        </w:rPr>
        <w:t>年</w:t>
      </w:r>
      <w:r>
        <w:rPr>
          <w:rFonts w:hint="eastAsia"/>
        </w:rPr>
        <w:t>9</w:t>
      </w:r>
      <w:r w:rsidRPr="00784E90">
        <w:rPr>
          <w:rFonts w:hint="eastAsia"/>
        </w:rPr>
        <w:t>月</w:t>
      </w:r>
      <w:r>
        <w:rPr>
          <w:rFonts w:hint="eastAsia"/>
        </w:rPr>
        <w:t>8</w:t>
      </w:r>
      <w:r w:rsidRPr="00784E90">
        <w:rPr>
          <w:rFonts w:hint="eastAsia"/>
        </w:rPr>
        <w:t>日提交的证明她遭受过拘留的文件</w:t>
      </w:r>
      <w:r w:rsidRPr="00F03C0A">
        <w:rPr>
          <w:color w:val="0000FF"/>
          <w:vertAlign w:val="superscript"/>
        </w:rPr>
        <w:footnoteReference w:id="196"/>
      </w:r>
      <w:r w:rsidRPr="00784E90">
        <w:rPr>
          <w:rFonts w:hint="eastAsia"/>
        </w:rPr>
        <w:t xml:space="preserve"> </w:t>
      </w:r>
      <w:r w:rsidRPr="00784E90">
        <w:rPr>
          <w:rFonts w:hint="eastAsia"/>
        </w:rPr>
        <w:t>而得到改变，该文件也曾由联邦行政法院原先审查过。</w:t>
      </w:r>
      <w:r w:rsidRPr="00F03C0A">
        <w:rPr>
          <w:color w:val="0000FF"/>
          <w:vertAlign w:val="superscript"/>
        </w:rPr>
        <w:footnoteReference w:id="197"/>
      </w:r>
      <w:r w:rsidRPr="00784E90">
        <w:rPr>
          <w:rFonts w:hint="eastAsia"/>
        </w:rPr>
        <w:t xml:space="preserve"> </w:t>
      </w:r>
      <w:r w:rsidRPr="00784E90">
        <w:rPr>
          <w:rFonts w:hint="eastAsia"/>
        </w:rPr>
        <w:t>根据这一文件，申诉人曾被一个联邦法院判定有罪</w:t>
      </w:r>
      <w:r w:rsidRPr="00F03C0A">
        <w:rPr>
          <w:color w:val="0000FF"/>
          <w:vertAlign w:val="superscript"/>
        </w:rPr>
        <w:footnoteReference w:id="198"/>
      </w:r>
      <w:r w:rsidRPr="00784E90">
        <w:rPr>
          <w:rFonts w:hint="eastAsia"/>
        </w:rPr>
        <w:t>，而她既没有在瑞士移民局也没有在向委员会提出的申诉中提到过被判定有罪这件事。缔约国还指出，这个文件是有矛盾的，因为第</w:t>
      </w:r>
      <w:r>
        <w:rPr>
          <w:rFonts w:hint="eastAsia"/>
        </w:rPr>
        <w:t>1</w:t>
      </w:r>
      <w:r w:rsidRPr="00784E90">
        <w:rPr>
          <w:rFonts w:hint="eastAsia"/>
        </w:rPr>
        <w:t>段说申诉人受到指控，而根据第</w:t>
      </w:r>
      <w:r>
        <w:rPr>
          <w:rFonts w:hint="eastAsia"/>
        </w:rPr>
        <w:t>2</w:t>
      </w:r>
      <w:r w:rsidRPr="00784E90">
        <w:rPr>
          <w:rFonts w:hint="eastAsia"/>
        </w:rPr>
        <w:t>段，她被判处</w:t>
      </w:r>
      <w:r>
        <w:rPr>
          <w:rFonts w:hint="eastAsia"/>
        </w:rPr>
        <w:t>1</w:t>
      </w:r>
      <w:r w:rsidRPr="00784E90">
        <w:rPr>
          <w:rFonts w:hint="eastAsia"/>
        </w:rPr>
        <w:t>个月监禁。鉴于所有这些疑点，缔约国对这一文件的真实性表示严重怀疑。缔约国的结论是，赞同联邦行政法院的意见，</w:t>
      </w:r>
      <w:r w:rsidRPr="00F03C0A">
        <w:rPr>
          <w:color w:val="0000FF"/>
          <w:vertAlign w:val="superscript"/>
        </w:rPr>
        <w:footnoteReference w:id="199"/>
      </w:r>
      <w:r w:rsidRPr="00784E90">
        <w:rPr>
          <w:rFonts w:hint="eastAsia"/>
        </w:rPr>
        <w:t xml:space="preserve"> </w:t>
      </w:r>
      <w:r w:rsidRPr="00784E90">
        <w:rPr>
          <w:rFonts w:hint="eastAsia"/>
        </w:rPr>
        <w:t>即申诉人在离开埃塞俄比亚之前没有从事任何政治方面的活动。</w:t>
      </w:r>
    </w:p>
    <w:p w:rsidR="00466B42" w:rsidRPr="00784E90" w:rsidRDefault="00466B42" w:rsidP="00466B42">
      <w:pPr>
        <w:pStyle w:val="SingleTxtGC"/>
        <w:rPr>
          <w:rFonts w:hint="eastAsia"/>
        </w:rPr>
      </w:pPr>
      <w:r>
        <w:rPr>
          <w:rFonts w:hint="eastAsia"/>
        </w:rPr>
        <w:t>4</w:t>
      </w:r>
      <w:r w:rsidRPr="00784E90">
        <w:rPr>
          <w:rFonts w:hint="eastAsia"/>
        </w:rPr>
        <w:t>.</w:t>
      </w:r>
      <w:r>
        <w:rPr>
          <w:rFonts w:hint="eastAsia"/>
        </w:rPr>
        <w:t>9</w:t>
      </w:r>
      <w:r w:rsidRPr="00784E90">
        <w:rPr>
          <w:rFonts w:hint="eastAsia"/>
        </w:rPr>
        <w:t xml:space="preserve">  </w:t>
      </w:r>
      <w:r w:rsidRPr="00784E90">
        <w:rPr>
          <w:rFonts w:hint="eastAsia"/>
        </w:rPr>
        <w:t>关于申诉人在瑞士所进行的政治活动，缔约国指出，申诉人称参加了反对埃塞俄比亚当局的好几次示威活动，并撰写了文章，在</w:t>
      </w:r>
      <w:r>
        <w:t>cyberethiopia</w:t>
      </w:r>
      <w:r w:rsidRPr="00784E90">
        <w:t>.</w:t>
      </w:r>
      <w:r>
        <w:t>com</w:t>
      </w:r>
      <w:r w:rsidRPr="00784E90">
        <w:rPr>
          <w:rFonts w:hint="eastAsia"/>
        </w:rPr>
        <w:t>论坛上发表意见，并在两个流亡政治组织中担任职务。缔约国指出，联邦移民局和联邦行政法院都详细评估了申诉人回到埃塞俄比亚后是否会因她所进行的所谓这些活动而受到酷刑或不人道或有辱人格待遇的问题。关于申诉人参加了</w:t>
      </w:r>
      <w:r>
        <w:t>AES</w:t>
      </w:r>
      <w:r w:rsidRPr="00784E90">
        <w:rPr>
          <w:rFonts w:hint="eastAsia"/>
        </w:rPr>
        <w:t>的说法，缔约国指出，根据商务注册资料，</w:t>
      </w:r>
      <w:r>
        <w:t>AES</w:t>
      </w:r>
      <w:r w:rsidRPr="00784E90">
        <w:rPr>
          <w:rFonts w:hint="eastAsia"/>
        </w:rPr>
        <w:t>是一个政治上中立的组织，仅仅涉及文化活动。因此，申诉人不会因参加这一组织而受到迫害。</w:t>
      </w:r>
    </w:p>
    <w:p w:rsidR="00466B42" w:rsidRPr="00784E90" w:rsidRDefault="00466B42" w:rsidP="00466B42">
      <w:pPr>
        <w:pStyle w:val="SingleTxtGC"/>
        <w:rPr>
          <w:rFonts w:hint="eastAsia"/>
        </w:rPr>
      </w:pPr>
      <w:r>
        <w:rPr>
          <w:rFonts w:hint="eastAsia"/>
        </w:rPr>
        <w:t>4</w:t>
      </w:r>
      <w:r w:rsidRPr="00784E90">
        <w:rPr>
          <w:rFonts w:hint="eastAsia"/>
        </w:rPr>
        <w:t>.</w:t>
      </w:r>
      <w:r>
        <w:rPr>
          <w:rFonts w:hint="eastAsia"/>
        </w:rPr>
        <w:t>1</w:t>
      </w:r>
      <w:r w:rsidRPr="00784E90">
        <w:rPr>
          <w:rFonts w:hint="eastAsia"/>
        </w:rPr>
        <w:t xml:space="preserve">0  </w:t>
      </w:r>
      <w:r w:rsidRPr="00784E90">
        <w:rPr>
          <w:rFonts w:hint="eastAsia"/>
        </w:rPr>
        <w:t>对于申诉人声称她是</w:t>
      </w:r>
      <w:r>
        <w:t>KSOS</w:t>
      </w:r>
      <w:r w:rsidRPr="00784E90">
        <w:rPr>
          <w:rFonts w:hint="eastAsia"/>
        </w:rPr>
        <w:t>组织在卢塞恩州的代表，缔约国指出，申诉人在这一组织的作用曾由联邦移民局在</w:t>
      </w:r>
      <w:r>
        <w:rPr>
          <w:rFonts w:hint="eastAsia"/>
        </w:rPr>
        <w:t>2</w:t>
      </w:r>
      <w:r w:rsidRPr="00784E90">
        <w:rPr>
          <w:rFonts w:hint="eastAsia"/>
        </w:rPr>
        <w:t>00</w:t>
      </w:r>
      <w:r>
        <w:rPr>
          <w:rFonts w:hint="eastAsia"/>
        </w:rPr>
        <w:t>9</w:t>
      </w:r>
      <w:r w:rsidRPr="00784E90">
        <w:rPr>
          <w:rFonts w:hint="eastAsia"/>
        </w:rPr>
        <w:t>年</w:t>
      </w:r>
      <w:r>
        <w:rPr>
          <w:rFonts w:hint="eastAsia"/>
        </w:rPr>
        <w:t>1</w:t>
      </w:r>
      <w:r w:rsidRPr="00784E90">
        <w:rPr>
          <w:rFonts w:hint="eastAsia"/>
        </w:rPr>
        <w:t>0</w:t>
      </w:r>
      <w:r w:rsidRPr="00784E90">
        <w:rPr>
          <w:rFonts w:hint="eastAsia"/>
        </w:rPr>
        <w:t>月</w:t>
      </w:r>
      <w:r>
        <w:rPr>
          <w:rFonts w:hint="eastAsia"/>
        </w:rPr>
        <w:t>3</w:t>
      </w:r>
      <w:r w:rsidRPr="00784E90">
        <w:rPr>
          <w:rFonts w:hint="eastAsia"/>
        </w:rPr>
        <w:t>0</w:t>
      </w:r>
      <w:r w:rsidRPr="00784E90">
        <w:rPr>
          <w:rFonts w:hint="eastAsia"/>
        </w:rPr>
        <w:t>进行面谈时讨论过。因无法详细描述她作为州代表所担任的具体职责，申诉人最后承认，在卢塞恩州该组织并没有分上下等级。缔约国补充说，从面谈的记录可以看出，申诉人在</w:t>
      </w:r>
      <w:r>
        <w:rPr>
          <w:rFonts w:hint="eastAsia"/>
        </w:rPr>
        <w:t>2</w:t>
      </w:r>
      <w:r w:rsidRPr="00784E90">
        <w:rPr>
          <w:rFonts w:hint="eastAsia"/>
        </w:rPr>
        <w:t>00</w:t>
      </w:r>
      <w:r>
        <w:rPr>
          <w:rFonts w:hint="eastAsia"/>
        </w:rPr>
        <w:t>9</w:t>
      </w:r>
      <w:r w:rsidRPr="00784E90">
        <w:rPr>
          <w:rFonts w:hint="eastAsia"/>
        </w:rPr>
        <w:t>年参加的两次活动中所起的作用与其他参加者所起的作用无法区分。申诉人还参与了筹款活动，并参加了苏黎世</w:t>
      </w:r>
      <w:r>
        <w:t>KINIJIT</w:t>
      </w:r>
      <w:r w:rsidRPr="00784E90">
        <w:t>/</w:t>
      </w:r>
      <w:r>
        <w:t>CUDP</w:t>
      </w:r>
      <w:r w:rsidRPr="00784E90">
        <w:rPr>
          <w:rFonts w:hint="eastAsia"/>
        </w:rPr>
        <w:t>所组织的会议。</w:t>
      </w:r>
    </w:p>
    <w:p w:rsidR="00466B42" w:rsidRPr="00784E90" w:rsidRDefault="00466B42" w:rsidP="00466B42">
      <w:pPr>
        <w:pStyle w:val="SingleTxtGC"/>
        <w:rPr>
          <w:rFonts w:hint="eastAsia"/>
        </w:rPr>
      </w:pPr>
      <w:r>
        <w:rPr>
          <w:rFonts w:hint="eastAsia"/>
        </w:rPr>
        <w:t>4</w:t>
      </w:r>
      <w:r w:rsidRPr="00784E90">
        <w:rPr>
          <w:rFonts w:hint="eastAsia"/>
        </w:rPr>
        <w:t>.</w:t>
      </w:r>
      <w:r>
        <w:rPr>
          <w:rFonts w:hint="eastAsia"/>
        </w:rPr>
        <w:t>11</w:t>
      </w:r>
      <w:r w:rsidRPr="00784E90">
        <w:rPr>
          <w:rFonts w:hint="eastAsia"/>
        </w:rPr>
        <w:t xml:space="preserve">  </w:t>
      </w:r>
      <w:r w:rsidRPr="00784E90">
        <w:rPr>
          <w:rFonts w:hint="eastAsia"/>
        </w:rPr>
        <w:t>至于申诉人所称在互联网上发表的文章，缔约国指出，这些文章也由联邦移民局和联邦行政法院详细地评估过。联邦移民局考虑了申诉人在庇护面谈时所作的解释，认为，鉴于网上有大量类似的文章，所以申诉人所写的文章不会引起埃塞俄比亚当局的特别注意。除了联邦行政法院所列举的理由之外，</w:t>
      </w:r>
      <w:r w:rsidRPr="00F03C0A">
        <w:rPr>
          <w:color w:val="0000FF"/>
          <w:vertAlign w:val="superscript"/>
        </w:rPr>
        <w:footnoteReference w:id="200"/>
      </w:r>
      <w:r w:rsidRPr="00784E90">
        <w:rPr>
          <w:rFonts w:hint="eastAsia"/>
        </w:rPr>
        <w:t xml:space="preserve"> </w:t>
      </w:r>
      <w:r w:rsidRPr="00784E90">
        <w:rPr>
          <w:rFonts w:hint="eastAsia"/>
        </w:rPr>
        <w:t>申诉人在第一次庇护申请审理过程中对于她的政治活动只能提供肤浅和模糊的信息，这是让人怀疑其是否是那些文章的作者的另一个因素。</w:t>
      </w:r>
    </w:p>
    <w:p w:rsidR="00466B42" w:rsidRPr="00784E90" w:rsidRDefault="00466B42" w:rsidP="00466B42">
      <w:pPr>
        <w:pStyle w:val="SingleTxtGC"/>
        <w:rPr>
          <w:rFonts w:hint="eastAsia"/>
        </w:rPr>
      </w:pPr>
      <w:r>
        <w:rPr>
          <w:rFonts w:hint="eastAsia"/>
        </w:rPr>
        <w:t>4</w:t>
      </w:r>
      <w:r w:rsidRPr="00784E90">
        <w:rPr>
          <w:rFonts w:hint="eastAsia"/>
        </w:rPr>
        <w:t>.</w:t>
      </w:r>
      <w:r>
        <w:rPr>
          <w:rFonts w:hint="eastAsia"/>
        </w:rPr>
        <w:t>12</w:t>
      </w:r>
      <w:r w:rsidRPr="00784E90">
        <w:rPr>
          <w:rFonts w:hint="eastAsia"/>
        </w:rPr>
        <w:t xml:space="preserve">  </w:t>
      </w:r>
      <w:r w:rsidRPr="00784E90">
        <w:rPr>
          <w:rFonts w:hint="eastAsia"/>
        </w:rPr>
        <w:t>缔约国的结论是，埃塞俄比亚当局不大可能注意到申诉人最近的活动。埃塞俄比亚当局的注意力都是在那些活动超出了</w:t>
      </w:r>
      <w:r>
        <w:rPr>
          <w:rFonts w:hint="eastAsia"/>
        </w:rPr>
        <w:t>“</w:t>
      </w:r>
      <w:r w:rsidRPr="00784E90">
        <w:rPr>
          <w:rFonts w:hint="eastAsia"/>
        </w:rPr>
        <w:t>正常行为</w:t>
      </w:r>
      <w:r>
        <w:rPr>
          <w:rFonts w:hint="eastAsia"/>
        </w:rPr>
        <w:t>”</w:t>
      </w:r>
      <w:r w:rsidRPr="00784E90">
        <w:rPr>
          <w:rFonts w:hint="eastAsia"/>
        </w:rPr>
        <w:t>或担任特别职务或参与了特别活动，对埃塞俄比亚当局构成威胁的那些人身上。然而，申诉人在到达瑞士的时候，本身并不具有这样的身份，无论是政治身份还是其他方面的身份，缔约国也合理地排除了她到瑞士之后具有了这种身份的可能。缔约国坚持认为，申诉人所提供的文件并不能证明她在瑞士的活动足以吸引埃塞俄比亚当局的注意。申诉人在照片和录像中露面不足以证明她返回埃塞俄比亚后会受到迫害。</w:t>
      </w:r>
    </w:p>
    <w:p w:rsidR="00466B42" w:rsidRPr="00784E90" w:rsidRDefault="00466B42" w:rsidP="00466B42">
      <w:pPr>
        <w:pStyle w:val="SingleTxtGC"/>
        <w:rPr>
          <w:rFonts w:hint="eastAsia"/>
        </w:rPr>
      </w:pPr>
      <w:r>
        <w:rPr>
          <w:rFonts w:hint="eastAsia"/>
        </w:rPr>
        <w:t>4</w:t>
      </w:r>
      <w:r w:rsidRPr="00784E90">
        <w:rPr>
          <w:rFonts w:hint="eastAsia"/>
        </w:rPr>
        <w:t>.</w:t>
      </w:r>
      <w:r>
        <w:rPr>
          <w:rFonts w:hint="eastAsia"/>
        </w:rPr>
        <w:t>13</w:t>
      </w:r>
      <w:r w:rsidRPr="00784E90">
        <w:rPr>
          <w:rFonts w:hint="eastAsia"/>
        </w:rPr>
        <w:t xml:space="preserve">  </w:t>
      </w:r>
      <w:r w:rsidRPr="00784E90">
        <w:rPr>
          <w:rFonts w:hint="eastAsia"/>
        </w:rPr>
        <w:t>在这方面缔约国坚持认为，在瑞士以及其他国家发生了申诉人的同胞参加的众多的政治示威活动，有关媒体有时发表了包含数百人的照片或录像，埃塞俄比亚当局不大可能认出每一个人，甚至不了解申诉人参加了上述组织。</w:t>
      </w:r>
    </w:p>
    <w:p w:rsidR="00466B42" w:rsidRPr="00784E90" w:rsidRDefault="00466B42" w:rsidP="00466B42">
      <w:pPr>
        <w:pStyle w:val="SingleTxtGC"/>
        <w:rPr>
          <w:rFonts w:hint="eastAsia"/>
        </w:rPr>
      </w:pPr>
      <w:r>
        <w:rPr>
          <w:rFonts w:hint="eastAsia"/>
        </w:rPr>
        <w:t>4</w:t>
      </w:r>
      <w:r w:rsidRPr="00784E90">
        <w:rPr>
          <w:rFonts w:hint="eastAsia"/>
        </w:rPr>
        <w:t>.</w:t>
      </w:r>
      <w:r>
        <w:rPr>
          <w:rFonts w:hint="eastAsia"/>
        </w:rPr>
        <w:t>14</w:t>
      </w:r>
      <w:r w:rsidRPr="00784E90">
        <w:rPr>
          <w:rFonts w:hint="eastAsia"/>
        </w:rPr>
        <w:t xml:space="preserve">  </w:t>
      </w:r>
      <w:r w:rsidRPr="00784E90">
        <w:rPr>
          <w:rFonts w:hint="eastAsia"/>
        </w:rPr>
        <w:t>缔约国指出，没有任何证据表明埃塞俄比亚当局对申诉人提起了刑事诉讼，或针对她采取了任何其他措施。因此，联邦移民局和联邦行政法院认为申诉人关于她在旅居瑞士埃塞俄比亚人中担任的职务足以吸引埃塞俄比亚当局注意的主张不具有说服力。</w:t>
      </w:r>
      <w:r w:rsidRPr="00F03C0A">
        <w:rPr>
          <w:color w:val="0000FF"/>
          <w:vertAlign w:val="superscript"/>
        </w:rPr>
        <w:footnoteReference w:id="201"/>
      </w:r>
      <w:r w:rsidRPr="00784E90">
        <w:rPr>
          <w:rFonts w:hint="eastAsia"/>
        </w:rPr>
        <w:t xml:space="preserve"> </w:t>
      </w:r>
      <w:r w:rsidRPr="00784E90">
        <w:rPr>
          <w:rFonts w:hint="eastAsia"/>
        </w:rPr>
        <w:t>换句话说，申诉人并没有证明，如果她返回埃塞俄比亚，便会因她在瑞士参加的政治活动而受到虐待。</w:t>
      </w:r>
    </w:p>
    <w:p w:rsidR="00466B42" w:rsidRPr="00784E90" w:rsidRDefault="00466B42" w:rsidP="00466B42">
      <w:pPr>
        <w:pStyle w:val="SingleTxtGC"/>
        <w:rPr>
          <w:rFonts w:hint="eastAsia"/>
        </w:rPr>
      </w:pPr>
      <w:r>
        <w:rPr>
          <w:rFonts w:hint="eastAsia"/>
        </w:rPr>
        <w:t>4</w:t>
      </w:r>
      <w:r w:rsidRPr="00784E90">
        <w:rPr>
          <w:rFonts w:hint="eastAsia"/>
        </w:rPr>
        <w:t>.</w:t>
      </w:r>
      <w:r>
        <w:rPr>
          <w:rFonts w:hint="eastAsia"/>
        </w:rPr>
        <w:t>15</w:t>
      </w:r>
      <w:r w:rsidRPr="00784E90">
        <w:rPr>
          <w:rFonts w:hint="eastAsia"/>
        </w:rPr>
        <w:t xml:space="preserve">  </w:t>
      </w:r>
      <w:r w:rsidRPr="00784E90">
        <w:rPr>
          <w:rFonts w:hint="eastAsia"/>
        </w:rPr>
        <w:t>缔约国指出，鉴于以上所述，没有实质性理由担心申诉人返回埃塞俄比亚后会面临遭受酷刑的可预见的、真实的和针对个人的危险，所以请委员会认定申诉人返回埃塞俄比亚不会构成瑞士对《公约》第</w:t>
      </w:r>
      <w:r>
        <w:rPr>
          <w:rFonts w:hint="eastAsia"/>
        </w:rPr>
        <w:t>3</w:t>
      </w:r>
      <w:r w:rsidRPr="00784E90">
        <w:rPr>
          <w:rFonts w:hint="eastAsia"/>
        </w:rPr>
        <w:t>条所规定的国际义务的违反。</w:t>
      </w:r>
    </w:p>
    <w:p w:rsidR="00466B42" w:rsidRPr="00784E90" w:rsidRDefault="00466B42" w:rsidP="00466B42">
      <w:pPr>
        <w:pStyle w:val="H23GC"/>
        <w:rPr>
          <w:rFonts w:hint="eastAsia"/>
        </w:rPr>
      </w:pPr>
      <w:r>
        <w:rPr>
          <w:rFonts w:hint="eastAsia"/>
        </w:rPr>
        <w:tab/>
      </w:r>
      <w:r>
        <w:rPr>
          <w:rFonts w:hint="eastAsia"/>
        </w:rPr>
        <w:tab/>
      </w:r>
      <w:r w:rsidRPr="00784E90">
        <w:rPr>
          <w:rFonts w:hint="eastAsia"/>
        </w:rPr>
        <w:t>申诉人对缔约国意见的评论</w:t>
      </w:r>
    </w:p>
    <w:p w:rsidR="00466B42" w:rsidRPr="00784E90" w:rsidRDefault="00466B42" w:rsidP="00466B42">
      <w:pPr>
        <w:pStyle w:val="SingleTxtGC"/>
        <w:rPr>
          <w:rFonts w:hint="eastAsia"/>
        </w:rPr>
      </w:pPr>
      <w:r>
        <w:rPr>
          <w:rFonts w:hint="eastAsia"/>
        </w:rPr>
        <w:t>5</w:t>
      </w:r>
      <w:r w:rsidRPr="00784E90">
        <w:rPr>
          <w:rFonts w:hint="eastAsia"/>
        </w:rPr>
        <w:t>.</w:t>
      </w:r>
      <w:r>
        <w:rPr>
          <w:rFonts w:hint="eastAsia"/>
        </w:rPr>
        <w:t>1</w:t>
      </w:r>
      <w:r w:rsidRPr="00784E90">
        <w:rPr>
          <w:rFonts w:hint="eastAsia"/>
        </w:rPr>
        <w:t xml:space="preserve">  </w:t>
      </w:r>
      <w:r>
        <w:rPr>
          <w:rFonts w:hint="eastAsia"/>
        </w:rPr>
        <w:t>2</w:t>
      </w:r>
      <w:r w:rsidRPr="00784E90">
        <w:rPr>
          <w:rFonts w:hint="eastAsia"/>
        </w:rPr>
        <w:t>0</w:t>
      </w:r>
      <w:r>
        <w:rPr>
          <w:rFonts w:hint="eastAsia"/>
        </w:rPr>
        <w:t>11</w:t>
      </w:r>
      <w:r w:rsidRPr="00784E90">
        <w:rPr>
          <w:rFonts w:hint="eastAsia"/>
        </w:rPr>
        <w:t>年</w:t>
      </w:r>
      <w:r>
        <w:rPr>
          <w:rFonts w:hint="eastAsia"/>
        </w:rPr>
        <w:t>5</w:t>
      </w:r>
      <w:r w:rsidRPr="00784E90">
        <w:rPr>
          <w:rFonts w:hint="eastAsia"/>
        </w:rPr>
        <w:t>月</w:t>
      </w:r>
      <w:r>
        <w:rPr>
          <w:rFonts w:hint="eastAsia"/>
        </w:rPr>
        <w:t>5</w:t>
      </w:r>
      <w:r w:rsidRPr="00784E90">
        <w:rPr>
          <w:rFonts w:hint="eastAsia"/>
        </w:rPr>
        <w:t>日，申诉人对缔约国的意见提出了评论。她指出，根据最近的报告，埃塞俄比亚当局加强控制持不同政见者在互联网上的言论</w:t>
      </w:r>
      <w:r w:rsidRPr="00F03C0A">
        <w:rPr>
          <w:color w:val="0000FF"/>
          <w:vertAlign w:val="superscript"/>
        </w:rPr>
        <w:footnoteReference w:id="202"/>
      </w:r>
      <w:r w:rsidRPr="00784E90">
        <w:rPr>
          <w:rFonts w:hint="eastAsia"/>
        </w:rPr>
        <w:t>，确实通过分析示威活动的照片和录像在查明反对派的活动，至少是在埃塞俄比亚境内是这样。</w:t>
      </w:r>
      <w:r w:rsidRPr="00F03C0A">
        <w:rPr>
          <w:color w:val="0000FF"/>
          <w:vertAlign w:val="superscript"/>
        </w:rPr>
        <w:footnoteReference w:id="203"/>
      </w:r>
      <w:r w:rsidRPr="00784E90">
        <w:rPr>
          <w:rFonts w:hint="eastAsia"/>
        </w:rPr>
        <w:t xml:space="preserve"> </w:t>
      </w:r>
      <w:r w:rsidRPr="00784E90">
        <w:rPr>
          <w:rFonts w:hint="eastAsia"/>
        </w:rPr>
        <w:t>申诉人还提到埃塞俄比亚不断恶化的人权形势，以及当局对言论自由的限制。</w:t>
      </w:r>
      <w:r w:rsidRPr="00F03C0A">
        <w:rPr>
          <w:color w:val="0000FF"/>
          <w:vertAlign w:val="superscript"/>
        </w:rPr>
        <w:footnoteReference w:id="204"/>
      </w:r>
      <w:r w:rsidRPr="00784E90">
        <w:rPr>
          <w:rFonts w:hint="eastAsia"/>
        </w:rPr>
        <w:t xml:space="preserve"> </w:t>
      </w:r>
      <w:r w:rsidRPr="00784E90">
        <w:rPr>
          <w:rFonts w:hint="eastAsia"/>
        </w:rPr>
        <w:t>她说，缔约国没有理会她在向委员会提出的申诉中所提到的那些报道，那些报道说埃塞俄比亚当局的确在密切地监视着各种形式的不同政见活动。缔约国提到的向原籍国要求提供资料的请求</w:t>
      </w:r>
      <w:r w:rsidRPr="00F03C0A">
        <w:rPr>
          <w:color w:val="0000FF"/>
          <w:vertAlign w:val="superscript"/>
        </w:rPr>
        <w:footnoteReference w:id="205"/>
      </w:r>
      <w:r w:rsidRPr="00784E90">
        <w:rPr>
          <w:rFonts w:hint="eastAsia"/>
        </w:rPr>
        <w:t xml:space="preserve"> </w:t>
      </w:r>
      <w:r w:rsidRPr="00784E90">
        <w:rPr>
          <w:rFonts w:hint="eastAsia"/>
        </w:rPr>
        <w:t>是在</w:t>
      </w:r>
      <w:r>
        <w:rPr>
          <w:rFonts w:hint="eastAsia"/>
        </w:rPr>
        <w:t>2</w:t>
      </w:r>
      <w:r w:rsidRPr="00784E90">
        <w:rPr>
          <w:rFonts w:hint="eastAsia"/>
        </w:rPr>
        <w:t>00</w:t>
      </w:r>
      <w:r>
        <w:rPr>
          <w:rFonts w:hint="eastAsia"/>
        </w:rPr>
        <w:t>7</w:t>
      </w:r>
      <w:r w:rsidRPr="00784E90">
        <w:rPr>
          <w:rFonts w:hint="eastAsia"/>
        </w:rPr>
        <w:t>年年初发表的，因此不能认为是可靠的资料来源，来反驳她的下述主张：如果她被强迫遣返回埃塞俄比亚，她会由于她所进行的政治活动而遭受到迫害。</w:t>
      </w:r>
    </w:p>
    <w:p w:rsidR="00466B42" w:rsidRPr="00784E90" w:rsidRDefault="00466B42" w:rsidP="00466B42">
      <w:pPr>
        <w:pStyle w:val="SingleTxtGC"/>
        <w:rPr>
          <w:rFonts w:hint="eastAsia"/>
        </w:rPr>
      </w:pPr>
      <w:r>
        <w:rPr>
          <w:rFonts w:hint="eastAsia"/>
        </w:rPr>
        <w:t>5</w:t>
      </w:r>
      <w:r w:rsidRPr="00784E90">
        <w:rPr>
          <w:rFonts w:hint="eastAsia"/>
        </w:rPr>
        <w:t>.</w:t>
      </w:r>
      <w:r>
        <w:rPr>
          <w:rFonts w:hint="eastAsia"/>
        </w:rPr>
        <w:t>2</w:t>
      </w:r>
      <w:r w:rsidRPr="00784E90">
        <w:rPr>
          <w:rFonts w:hint="eastAsia"/>
        </w:rPr>
        <w:t xml:space="preserve">  </w:t>
      </w:r>
      <w:r w:rsidRPr="00784E90">
        <w:rPr>
          <w:rFonts w:hint="eastAsia"/>
        </w:rPr>
        <w:t>申诉人指出，根据缔约国的庇护法律，新的庇护申请必须包含着新的证据，能够证明自上一次庇护审理决定以来</w:t>
      </w:r>
      <w:r w:rsidRPr="00F03C0A">
        <w:rPr>
          <w:color w:val="0000FF"/>
          <w:vertAlign w:val="superscript"/>
        </w:rPr>
        <w:footnoteReference w:id="206"/>
      </w:r>
      <w:r w:rsidRPr="00784E90">
        <w:rPr>
          <w:rFonts w:hint="eastAsia"/>
        </w:rPr>
        <w:t xml:space="preserve"> </w:t>
      </w:r>
      <w:r w:rsidRPr="00784E90">
        <w:rPr>
          <w:rFonts w:hint="eastAsia"/>
        </w:rPr>
        <w:t>所发生的事件对于确定难民地位是相关的。已经在早先的庇护申请程序中提到过的申请庇护理由只能通过要求修改而加以援引，在这样的情况下必须提供能够证明这些理由的新证据。在这方面，她坚持她早先于</w:t>
      </w:r>
      <w:r>
        <w:rPr>
          <w:rFonts w:hint="eastAsia"/>
        </w:rPr>
        <w:t>2</w:t>
      </w:r>
      <w:r w:rsidRPr="00784E90">
        <w:rPr>
          <w:rFonts w:hint="eastAsia"/>
        </w:rPr>
        <w:t>00</w:t>
      </w:r>
      <w:r>
        <w:rPr>
          <w:rFonts w:hint="eastAsia"/>
        </w:rPr>
        <w:t>6</w:t>
      </w:r>
      <w:r w:rsidRPr="00784E90">
        <w:rPr>
          <w:rFonts w:hint="eastAsia"/>
        </w:rPr>
        <w:t>年</w:t>
      </w:r>
      <w:r>
        <w:rPr>
          <w:rFonts w:hint="eastAsia"/>
        </w:rPr>
        <w:t>5</w:t>
      </w:r>
      <w:r w:rsidRPr="00784E90">
        <w:rPr>
          <w:rFonts w:hint="eastAsia"/>
        </w:rPr>
        <w:t>月遭受到监禁和严重虐待的说法。申诉人称，与缔约国的意见相反的是，她在第二次审理庇护申请时没有提到这些意见是不足为奇的。在第一次审理庇护申请时她提出的这一指称，瑞士庇护当局并不认为可信，因此在第二次庇护申请审理过程中，她不能提出证明其指称的新证据。在提不出任何新证据的情况下，提出修订申请，将是徒劳的，并且是代价很大的。</w:t>
      </w:r>
    </w:p>
    <w:p w:rsidR="00466B42" w:rsidRPr="00784E90" w:rsidRDefault="00466B42" w:rsidP="00466B42">
      <w:pPr>
        <w:pStyle w:val="SingleTxtGC"/>
        <w:rPr>
          <w:rFonts w:hint="eastAsia"/>
        </w:rPr>
      </w:pPr>
      <w:r>
        <w:rPr>
          <w:rFonts w:hint="eastAsia"/>
        </w:rPr>
        <w:t>5</w:t>
      </w:r>
      <w:r w:rsidRPr="00784E90">
        <w:rPr>
          <w:rFonts w:hint="eastAsia"/>
        </w:rPr>
        <w:t>.</w:t>
      </w:r>
      <w:r>
        <w:rPr>
          <w:rFonts w:hint="eastAsia"/>
        </w:rPr>
        <w:t>3</w:t>
      </w:r>
      <w:r w:rsidRPr="00784E90">
        <w:rPr>
          <w:rFonts w:hint="eastAsia"/>
        </w:rPr>
        <w:t xml:space="preserve">  </w:t>
      </w:r>
      <w:r w:rsidRPr="00784E90">
        <w:rPr>
          <w:rFonts w:hint="eastAsia"/>
        </w:rPr>
        <w:t>对于她在埃塞俄比亚的政治活动，申诉人重申，她在到达瑞士之前，就已经是</w:t>
      </w:r>
      <w:r>
        <w:rPr>
          <w:rFonts w:hint="eastAsia"/>
        </w:rPr>
        <w:t>KINIJIT</w:t>
      </w:r>
      <w:r w:rsidRPr="00784E90">
        <w:rPr>
          <w:rFonts w:hint="eastAsia"/>
        </w:rPr>
        <w:t>的成员。在为第一次庇护申请进行的面试过程中，她回答了关于</w:t>
      </w:r>
      <w:r>
        <w:rPr>
          <w:rFonts w:hint="eastAsia"/>
        </w:rPr>
        <w:t>KINIJIT</w:t>
      </w:r>
      <w:r w:rsidRPr="00784E90">
        <w:rPr>
          <w:rFonts w:hint="eastAsia"/>
        </w:rPr>
        <w:t>的所有问题，但瑞士当局并没有听她详细地说明这一组织的目标或结构。此外，面试只持续了两个小时，包括将面试翻译成阿姆哈拉语的时间。因此她说，不能怪她不能提供资料。申诉人还说，瑞士移民当局从没有问过她是否被定过罪。而且，证明她受到拘留的文件的翻译</w:t>
      </w:r>
      <w:r w:rsidRPr="00F03C0A">
        <w:rPr>
          <w:color w:val="0000FF"/>
          <w:vertAlign w:val="superscript"/>
        </w:rPr>
        <w:footnoteReference w:id="207"/>
      </w:r>
      <w:r w:rsidRPr="00784E90">
        <w:rPr>
          <w:rFonts w:hint="eastAsia"/>
        </w:rPr>
        <w:t xml:space="preserve"> </w:t>
      </w:r>
      <w:r w:rsidRPr="00784E90">
        <w:rPr>
          <w:rFonts w:hint="eastAsia"/>
        </w:rPr>
        <w:t>是由申诉人自己作的，她不是专业翻译。</w:t>
      </w:r>
    </w:p>
    <w:p w:rsidR="00466B42" w:rsidRPr="00784E90" w:rsidRDefault="00466B42" w:rsidP="00466B42">
      <w:pPr>
        <w:pStyle w:val="SingleTxtGC"/>
        <w:rPr>
          <w:rFonts w:hint="eastAsia"/>
        </w:rPr>
      </w:pPr>
      <w:r>
        <w:rPr>
          <w:rFonts w:hint="eastAsia"/>
        </w:rPr>
        <w:t>5</w:t>
      </w:r>
      <w:r w:rsidRPr="00784E90">
        <w:rPr>
          <w:rFonts w:hint="eastAsia"/>
        </w:rPr>
        <w:t>.</w:t>
      </w:r>
      <w:r>
        <w:rPr>
          <w:rFonts w:hint="eastAsia"/>
        </w:rPr>
        <w:t>4</w:t>
      </w:r>
      <w:r w:rsidRPr="00784E90">
        <w:rPr>
          <w:rFonts w:hint="eastAsia"/>
        </w:rPr>
        <w:t xml:space="preserve">  </w:t>
      </w:r>
      <w:r w:rsidRPr="00784E90">
        <w:rPr>
          <w:rFonts w:hint="eastAsia"/>
        </w:rPr>
        <w:t>关于她在瑞士的政治活动，申请人重申，她自</w:t>
      </w:r>
      <w:r>
        <w:rPr>
          <w:rFonts w:hint="eastAsia"/>
        </w:rPr>
        <w:t>2</w:t>
      </w:r>
      <w:r w:rsidRPr="00784E90">
        <w:rPr>
          <w:rFonts w:hint="eastAsia"/>
        </w:rPr>
        <w:t>00</w:t>
      </w:r>
      <w:r>
        <w:rPr>
          <w:rFonts w:hint="eastAsia"/>
        </w:rPr>
        <w:t>7</w:t>
      </w:r>
      <w:r w:rsidRPr="00784E90">
        <w:rPr>
          <w:rFonts w:hint="eastAsia"/>
        </w:rPr>
        <w:t>年</w:t>
      </w:r>
      <w:r>
        <w:rPr>
          <w:rFonts w:hint="eastAsia"/>
        </w:rPr>
        <w:t>1</w:t>
      </w:r>
      <w:r w:rsidRPr="00784E90">
        <w:rPr>
          <w:rFonts w:hint="eastAsia"/>
        </w:rPr>
        <w:t>0</w:t>
      </w:r>
      <w:r w:rsidRPr="00784E90">
        <w:rPr>
          <w:rFonts w:hint="eastAsia"/>
        </w:rPr>
        <w:t>月以来就是</w:t>
      </w:r>
      <w:r>
        <w:rPr>
          <w:rFonts w:hint="eastAsia"/>
        </w:rPr>
        <w:t>KSOS</w:t>
      </w:r>
      <w:r w:rsidRPr="00784E90">
        <w:rPr>
          <w:rFonts w:hint="eastAsia"/>
        </w:rPr>
        <w:t>的成员，并且是该州的代表。她说，她发表了许多批评梅莱斯·泽纳维政权的资料翔实的批评文章，并经常给博客写东西。为了支持她的诉求，申诉人提交了自她向委员会提出申诉以来她自己写的一篇文章和</w:t>
      </w:r>
      <w:r>
        <w:rPr>
          <w:rFonts w:hint="eastAsia"/>
        </w:rPr>
        <w:t>8</w:t>
      </w:r>
      <w:r w:rsidRPr="00784E90">
        <w:rPr>
          <w:rFonts w:hint="eastAsia"/>
        </w:rPr>
        <w:t>个博客条目的附本。</w:t>
      </w:r>
    </w:p>
    <w:p w:rsidR="00466B42" w:rsidRPr="00784E90" w:rsidRDefault="00466B42" w:rsidP="00466B42">
      <w:pPr>
        <w:pStyle w:val="SingleTxtGC"/>
        <w:rPr>
          <w:rFonts w:hint="eastAsia"/>
        </w:rPr>
      </w:pPr>
      <w:r>
        <w:rPr>
          <w:rFonts w:hint="eastAsia"/>
        </w:rPr>
        <w:t>5</w:t>
      </w:r>
      <w:r w:rsidRPr="00784E90">
        <w:rPr>
          <w:rFonts w:hint="eastAsia"/>
        </w:rPr>
        <w:t>.</w:t>
      </w:r>
      <w:r>
        <w:rPr>
          <w:rFonts w:hint="eastAsia"/>
        </w:rPr>
        <w:t>5</w:t>
      </w:r>
      <w:r w:rsidRPr="00784E90">
        <w:rPr>
          <w:rFonts w:hint="eastAsia"/>
        </w:rPr>
        <w:t xml:space="preserve">  </w:t>
      </w:r>
      <w:r w:rsidRPr="00784E90">
        <w:rPr>
          <w:rFonts w:hint="eastAsia"/>
        </w:rPr>
        <w:t>申诉人指出，缔约国基本上依据的是联邦移民局所作出的决定，该决定说她不可能被埃塞俄比亚当局认定为政府的批评者。然而她说，这一决定是在</w:t>
      </w:r>
      <w:r>
        <w:rPr>
          <w:rFonts w:hint="eastAsia"/>
        </w:rPr>
        <w:t>2</w:t>
      </w:r>
      <w:r w:rsidRPr="00784E90">
        <w:rPr>
          <w:rFonts w:hint="eastAsia"/>
        </w:rPr>
        <w:t>00</w:t>
      </w:r>
      <w:r>
        <w:rPr>
          <w:rFonts w:hint="eastAsia"/>
        </w:rPr>
        <w:t>9</w:t>
      </w:r>
      <w:r w:rsidRPr="00784E90">
        <w:rPr>
          <w:rFonts w:hint="eastAsia"/>
        </w:rPr>
        <w:t>年</w:t>
      </w:r>
      <w:r>
        <w:rPr>
          <w:rFonts w:hint="eastAsia"/>
        </w:rPr>
        <w:t>11</w:t>
      </w:r>
      <w:r w:rsidRPr="00784E90">
        <w:rPr>
          <w:rFonts w:hint="eastAsia"/>
        </w:rPr>
        <w:t>月作出的，而自那时以来，她已经成为在瑞士的埃塞俄比亚持不同政见运动的最积极的成员之一。她发表了好几篇关于埃塞俄比亚政治形势的文章，并在示威过程中发挥了领导作用。申诉人的结论是，鉴于埃塞俄比亚当局更多地控制批评言论的表达，她一旦回到埃塞俄比亚，就很可能被逮捕和拘留。</w:t>
      </w:r>
    </w:p>
    <w:p w:rsidR="00466B42" w:rsidRPr="00784E90" w:rsidRDefault="00466B42" w:rsidP="00466B42">
      <w:pPr>
        <w:pStyle w:val="H23GC"/>
        <w:rPr>
          <w:rFonts w:hint="eastAsia"/>
        </w:rPr>
      </w:pPr>
      <w:r>
        <w:rPr>
          <w:rFonts w:hint="eastAsia"/>
        </w:rPr>
        <w:tab/>
      </w:r>
      <w:r>
        <w:rPr>
          <w:rFonts w:hint="eastAsia"/>
        </w:rPr>
        <w:tab/>
      </w:r>
      <w:r w:rsidRPr="00784E90">
        <w:rPr>
          <w:rFonts w:hint="eastAsia"/>
        </w:rPr>
        <w:t>委员会需处理的问题和议事情况</w:t>
      </w:r>
    </w:p>
    <w:p w:rsidR="00466B42" w:rsidRPr="00784E90" w:rsidRDefault="00466B42" w:rsidP="00466B42">
      <w:pPr>
        <w:pStyle w:val="H4GC"/>
        <w:rPr>
          <w:rFonts w:hint="eastAsia"/>
        </w:rPr>
      </w:pPr>
      <w:r>
        <w:rPr>
          <w:rFonts w:hint="eastAsia"/>
        </w:rPr>
        <w:tab/>
      </w:r>
      <w:r>
        <w:rPr>
          <w:rFonts w:hint="eastAsia"/>
        </w:rPr>
        <w:tab/>
      </w:r>
      <w:r w:rsidRPr="00784E90">
        <w:rPr>
          <w:rFonts w:hint="eastAsia"/>
        </w:rPr>
        <w:t>审议可否受理</w:t>
      </w:r>
    </w:p>
    <w:p w:rsidR="00466B42" w:rsidRPr="00784E90" w:rsidRDefault="00466B42" w:rsidP="00466B42">
      <w:pPr>
        <w:pStyle w:val="SingleTxtGC"/>
        <w:rPr>
          <w:rFonts w:hint="eastAsia"/>
        </w:rPr>
      </w:pPr>
      <w:r>
        <w:rPr>
          <w:rFonts w:hint="eastAsia"/>
        </w:rPr>
        <w:t>6</w:t>
      </w:r>
      <w:r w:rsidRPr="00784E90">
        <w:rPr>
          <w:rFonts w:hint="eastAsia"/>
        </w:rPr>
        <w:t>.</w:t>
      </w:r>
      <w:r>
        <w:rPr>
          <w:rFonts w:hint="eastAsia"/>
        </w:rPr>
        <w:t>1</w:t>
      </w:r>
      <w:r w:rsidRPr="00784E90">
        <w:rPr>
          <w:rFonts w:hint="eastAsia"/>
        </w:rPr>
        <w:t xml:space="preserve">  </w:t>
      </w:r>
      <w:r w:rsidRPr="00784E90">
        <w:rPr>
          <w:rFonts w:hint="eastAsia"/>
        </w:rPr>
        <w:t>在审议来文所载的请求之前，委员会必须依照《公约》第</w:t>
      </w:r>
      <w:r>
        <w:rPr>
          <w:rFonts w:hint="eastAsia"/>
        </w:rPr>
        <w:t>22</w:t>
      </w:r>
      <w:r w:rsidRPr="00784E90">
        <w:rPr>
          <w:rFonts w:hint="eastAsia"/>
        </w:rPr>
        <w:t>条决定该来文可否受理。委员会已经按照《公约》第</w:t>
      </w:r>
      <w:r>
        <w:rPr>
          <w:rFonts w:hint="eastAsia"/>
        </w:rPr>
        <w:t>22</w:t>
      </w:r>
      <w:r w:rsidRPr="00784E90">
        <w:rPr>
          <w:rFonts w:hint="eastAsia"/>
        </w:rPr>
        <w:t>条第</w:t>
      </w:r>
      <w:r>
        <w:rPr>
          <w:rFonts w:hint="eastAsia"/>
        </w:rPr>
        <w:t>5</w:t>
      </w:r>
      <w:r w:rsidRPr="00784E90">
        <w:rPr>
          <w:rFonts w:hint="eastAsia"/>
        </w:rPr>
        <w:t>款</w:t>
      </w:r>
      <w:r w:rsidRPr="00784E90">
        <w:rPr>
          <w:rFonts w:hint="eastAsia"/>
        </w:rPr>
        <w:t>(</w:t>
      </w:r>
      <w:r>
        <w:rPr>
          <w:rFonts w:hint="eastAsia"/>
        </w:rPr>
        <w:t>a</w:t>
      </w:r>
      <w:r w:rsidRPr="00784E90">
        <w:rPr>
          <w:rFonts w:hint="eastAsia"/>
        </w:rPr>
        <w:t>)</w:t>
      </w:r>
      <w:r w:rsidRPr="00784E90">
        <w:rPr>
          <w:rFonts w:hint="eastAsia"/>
        </w:rPr>
        <w:t>项的要求，确定同一事项未经其他国际调查或调解程序审议，也不在审议中。</w:t>
      </w:r>
    </w:p>
    <w:p w:rsidR="00466B42" w:rsidRPr="00784E90" w:rsidRDefault="00466B42" w:rsidP="00466B42">
      <w:pPr>
        <w:pStyle w:val="SingleTxtGC"/>
        <w:rPr>
          <w:rFonts w:hint="eastAsia"/>
        </w:rPr>
      </w:pPr>
      <w:r>
        <w:rPr>
          <w:rFonts w:hint="eastAsia"/>
        </w:rPr>
        <w:t>6</w:t>
      </w:r>
      <w:r w:rsidRPr="00784E90">
        <w:rPr>
          <w:rFonts w:hint="eastAsia"/>
        </w:rPr>
        <w:t>.</w:t>
      </w:r>
      <w:r>
        <w:rPr>
          <w:rFonts w:hint="eastAsia"/>
        </w:rPr>
        <w:t>2</w:t>
      </w:r>
      <w:r w:rsidRPr="00784E90">
        <w:rPr>
          <w:rFonts w:hint="eastAsia"/>
        </w:rPr>
        <w:t xml:space="preserve">  </w:t>
      </w:r>
      <w:r w:rsidRPr="00784E90">
        <w:rPr>
          <w:rFonts w:hint="eastAsia"/>
        </w:rPr>
        <w:t>根据《公约》第</w:t>
      </w:r>
      <w:r>
        <w:rPr>
          <w:rFonts w:hint="eastAsia"/>
        </w:rPr>
        <w:t>22</w:t>
      </w:r>
      <w:r w:rsidRPr="00784E90">
        <w:rPr>
          <w:rFonts w:hint="eastAsia"/>
        </w:rPr>
        <w:t>条第</w:t>
      </w:r>
      <w:r>
        <w:rPr>
          <w:rFonts w:hint="eastAsia"/>
        </w:rPr>
        <w:t>5</w:t>
      </w:r>
      <w:r w:rsidRPr="00784E90">
        <w:rPr>
          <w:rFonts w:hint="eastAsia"/>
        </w:rPr>
        <w:t>款</w:t>
      </w:r>
      <w:r w:rsidRPr="00784E90">
        <w:rPr>
          <w:rFonts w:hint="eastAsia"/>
        </w:rPr>
        <w:t>(</w:t>
      </w:r>
      <w:r>
        <w:rPr>
          <w:rFonts w:hint="eastAsia"/>
        </w:rPr>
        <w:t>b</w:t>
      </w:r>
      <w:r w:rsidRPr="00784E90">
        <w:rPr>
          <w:rFonts w:hint="eastAsia"/>
        </w:rPr>
        <w:t>)</w:t>
      </w:r>
      <w:r w:rsidRPr="00784E90">
        <w:rPr>
          <w:rFonts w:hint="eastAsia"/>
        </w:rPr>
        <w:t>项，除非委员会已查明所有可利用的国内补救办法已经用尽，否则不审议任何来文。委员会注意到，在本案中，缔约国已承认申诉人用尽了可以使用的所有国内补救办法。由于委员会认定没有任何因素妨碍受理，所以宣布来文可以受理。</w:t>
      </w:r>
    </w:p>
    <w:p w:rsidR="00466B42" w:rsidRPr="00784E90" w:rsidRDefault="00466B42" w:rsidP="00466B42">
      <w:pPr>
        <w:pStyle w:val="H4GC"/>
        <w:rPr>
          <w:rFonts w:hint="eastAsia"/>
        </w:rPr>
      </w:pPr>
      <w:r>
        <w:rPr>
          <w:rFonts w:hint="eastAsia"/>
        </w:rPr>
        <w:tab/>
      </w:r>
      <w:r>
        <w:rPr>
          <w:rFonts w:hint="eastAsia"/>
        </w:rPr>
        <w:tab/>
      </w:r>
      <w:r w:rsidRPr="00784E90">
        <w:rPr>
          <w:rFonts w:hint="eastAsia"/>
        </w:rPr>
        <w:t>审议案情</w:t>
      </w:r>
    </w:p>
    <w:p w:rsidR="00466B42" w:rsidRPr="00784E90" w:rsidRDefault="00466B42" w:rsidP="00466B42">
      <w:pPr>
        <w:pStyle w:val="SingleTxtGC"/>
        <w:rPr>
          <w:rFonts w:hint="eastAsia"/>
        </w:rPr>
      </w:pPr>
      <w:r>
        <w:rPr>
          <w:rFonts w:hint="eastAsia"/>
        </w:rPr>
        <w:t>7</w:t>
      </w:r>
      <w:r w:rsidRPr="00784E90">
        <w:rPr>
          <w:rFonts w:hint="eastAsia"/>
        </w:rPr>
        <w:t>.</w:t>
      </w:r>
      <w:r>
        <w:rPr>
          <w:rFonts w:hint="eastAsia"/>
        </w:rPr>
        <w:t>1</w:t>
      </w:r>
      <w:r w:rsidRPr="00784E90">
        <w:rPr>
          <w:rFonts w:hint="eastAsia"/>
        </w:rPr>
        <w:t xml:space="preserve">  </w:t>
      </w:r>
      <w:r w:rsidRPr="00784E90">
        <w:rPr>
          <w:rFonts w:hint="eastAsia"/>
        </w:rPr>
        <w:t>根据《公约》第</w:t>
      </w:r>
      <w:r>
        <w:rPr>
          <w:rFonts w:hint="eastAsia"/>
        </w:rPr>
        <w:t>22</w:t>
      </w:r>
      <w:r w:rsidRPr="00784E90">
        <w:rPr>
          <w:rFonts w:hint="eastAsia"/>
        </w:rPr>
        <w:t>条第</w:t>
      </w:r>
      <w:r>
        <w:rPr>
          <w:rFonts w:hint="eastAsia"/>
        </w:rPr>
        <w:t>4</w:t>
      </w:r>
      <w:r w:rsidRPr="00784E90">
        <w:rPr>
          <w:rFonts w:hint="eastAsia"/>
        </w:rPr>
        <w:t>款，委员会参照有关当事方向它提供的所有资料，对来文进行了审议。</w:t>
      </w:r>
    </w:p>
    <w:p w:rsidR="00466B42" w:rsidRPr="00784E90" w:rsidRDefault="00466B42" w:rsidP="00466B42">
      <w:pPr>
        <w:pStyle w:val="SingleTxtGC"/>
        <w:rPr>
          <w:rFonts w:hint="eastAsia"/>
        </w:rPr>
      </w:pPr>
      <w:r>
        <w:rPr>
          <w:rFonts w:hint="eastAsia"/>
        </w:rPr>
        <w:t>7</w:t>
      </w:r>
      <w:r w:rsidRPr="00784E90">
        <w:rPr>
          <w:rFonts w:hint="eastAsia"/>
        </w:rPr>
        <w:t>.</w:t>
      </w:r>
      <w:r>
        <w:rPr>
          <w:rFonts w:hint="eastAsia"/>
        </w:rPr>
        <w:t>2</w:t>
      </w:r>
      <w:r w:rsidRPr="00784E90">
        <w:rPr>
          <w:rFonts w:hint="eastAsia"/>
        </w:rPr>
        <w:t xml:space="preserve">  </w:t>
      </w:r>
      <w:r w:rsidRPr="00784E90">
        <w:rPr>
          <w:rFonts w:hint="eastAsia"/>
        </w:rPr>
        <w:t>委员会所面对的问题是，将申诉人遣返回埃塞俄比亚是否相当于缔约国违反了其根据《公约》第</w:t>
      </w:r>
      <w:r>
        <w:rPr>
          <w:rFonts w:hint="eastAsia"/>
        </w:rPr>
        <w:t>3</w:t>
      </w:r>
      <w:r w:rsidRPr="00784E90">
        <w:rPr>
          <w:rFonts w:hint="eastAsia"/>
        </w:rPr>
        <w:t>条承担的义务，即如果有充足理由相信有关的人会遭受酷刑危险，缔约国有义务不得将她遣返</w:t>
      </w:r>
      <w:r w:rsidRPr="00784E90">
        <w:rPr>
          <w:rFonts w:hint="eastAsia"/>
        </w:rPr>
        <w:t>(</w:t>
      </w:r>
      <w:r w:rsidRPr="00784E90">
        <w:rPr>
          <w:rFonts w:hint="eastAsia"/>
        </w:rPr>
        <w:t>驱回</w:t>
      </w:r>
      <w:r w:rsidRPr="00784E90">
        <w:rPr>
          <w:rFonts w:hint="eastAsia"/>
        </w:rPr>
        <w:t>)</w:t>
      </w:r>
      <w:r w:rsidRPr="00784E90">
        <w:rPr>
          <w:rFonts w:hint="eastAsia"/>
        </w:rPr>
        <w:t>到另一国。委员会必须评估是否有充足的理由相信申诉人本人如果遣返回埃塞俄比亚便会遭受酷刑。在评估这一危险时，委员会必须根据《公约》第</w:t>
      </w:r>
      <w:r>
        <w:rPr>
          <w:rFonts w:hint="eastAsia"/>
        </w:rPr>
        <w:t>3</w:t>
      </w:r>
      <w:r w:rsidRPr="00784E90">
        <w:rPr>
          <w:rFonts w:hint="eastAsia"/>
        </w:rPr>
        <w:t>条第</w:t>
      </w:r>
      <w:r>
        <w:rPr>
          <w:rFonts w:hint="eastAsia"/>
        </w:rPr>
        <w:t>2</w:t>
      </w:r>
      <w:r w:rsidRPr="00784E90">
        <w:rPr>
          <w:rFonts w:hint="eastAsia"/>
        </w:rPr>
        <w:t>款考虑到所有有关因素，包括是否存在着一贯严重、公然或大规模侵犯人权的情况。然而，委员会回顾，这种判定的目的是确定有关个人在遣返回有关国家后是否面临可预见的、真实的、针对个人的危险。</w:t>
      </w:r>
    </w:p>
    <w:p w:rsidR="00466B42" w:rsidRPr="00784E90" w:rsidRDefault="00466B42" w:rsidP="00466B42">
      <w:pPr>
        <w:pStyle w:val="SingleTxtGC"/>
        <w:rPr>
          <w:rFonts w:hint="eastAsia"/>
        </w:rPr>
      </w:pPr>
      <w:r>
        <w:rPr>
          <w:rFonts w:hint="eastAsia"/>
        </w:rPr>
        <w:t>7</w:t>
      </w:r>
      <w:r w:rsidRPr="00784E90">
        <w:rPr>
          <w:rFonts w:hint="eastAsia"/>
        </w:rPr>
        <w:t>.</w:t>
      </w:r>
      <w:r>
        <w:rPr>
          <w:rFonts w:hint="eastAsia"/>
        </w:rPr>
        <w:t>3</w:t>
      </w:r>
      <w:r w:rsidRPr="00784E90">
        <w:rPr>
          <w:rFonts w:hint="eastAsia"/>
        </w:rPr>
        <w:t xml:space="preserve">  </w:t>
      </w:r>
      <w:r w:rsidRPr="00784E90">
        <w:rPr>
          <w:rFonts w:hint="eastAsia"/>
        </w:rPr>
        <w:t>委员会回顾其第</w:t>
      </w:r>
      <w:r>
        <w:rPr>
          <w:rFonts w:hint="eastAsia"/>
        </w:rPr>
        <w:t>1</w:t>
      </w:r>
      <w:r w:rsidRPr="00784E90">
        <w:rPr>
          <w:rFonts w:hint="eastAsia"/>
        </w:rPr>
        <w:t>号一般性意见，根据该项意见，酷刑的危险必须依据超出理论或猜疑的理由来评估。虽然有关危险并不一定达到</w:t>
      </w:r>
      <w:r>
        <w:rPr>
          <w:rFonts w:hint="eastAsia"/>
        </w:rPr>
        <w:t>“</w:t>
      </w:r>
      <w:r w:rsidRPr="00784E90">
        <w:rPr>
          <w:rFonts w:hint="eastAsia"/>
        </w:rPr>
        <w:t>极有可能</w:t>
      </w:r>
      <w:r>
        <w:rPr>
          <w:rFonts w:hint="eastAsia"/>
        </w:rPr>
        <w:t>”</w:t>
      </w:r>
      <w:r w:rsidRPr="00784E90">
        <w:rPr>
          <w:rFonts w:hint="eastAsia"/>
        </w:rPr>
        <w:t>(</w:t>
      </w:r>
      <w:r w:rsidRPr="00784E90">
        <w:rPr>
          <w:rFonts w:hint="eastAsia"/>
        </w:rPr>
        <w:t>第</w:t>
      </w:r>
      <w:r>
        <w:rPr>
          <w:rFonts w:hint="eastAsia"/>
        </w:rPr>
        <w:t>6</w:t>
      </w:r>
      <w:r w:rsidRPr="00784E90">
        <w:rPr>
          <w:rFonts w:hint="eastAsia"/>
        </w:rPr>
        <w:t>段</w:t>
      </w:r>
      <w:r w:rsidRPr="00784E90">
        <w:rPr>
          <w:rFonts w:hint="eastAsia"/>
        </w:rPr>
        <w:t>)</w:t>
      </w:r>
      <w:r w:rsidRPr="00784E90">
        <w:rPr>
          <w:rFonts w:hint="eastAsia"/>
        </w:rPr>
        <w:t>，但委员会指出，举证的责任通常是在申诉者，她必须申明，她面对着</w:t>
      </w:r>
      <w:r>
        <w:rPr>
          <w:rFonts w:hint="eastAsia"/>
        </w:rPr>
        <w:t>“</w:t>
      </w:r>
      <w:r w:rsidRPr="00784E90">
        <w:rPr>
          <w:rFonts w:hint="eastAsia"/>
        </w:rPr>
        <w:t>可预见的、真实的、针对个人的</w:t>
      </w:r>
      <w:r>
        <w:rPr>
          <w:rFonts w:hint="eastAsia"/>
        </w:rPr>
        <w:t>”</w:t>
      </w:r>
      <w:r w:rsidRPr="00784E90">
        <w:rPr>
          <w:rFonts w:hint="eastAsia"/>
        </w:rPr>
        <w:t>危险。</w:t>
      </w:r>
      <w:r w:rsidRPr="00F03C0A">
        <w:rPr>
          <w:color w:val="0000FF"/>
          <w:vertAlign w:val="superscript"/>
        </w:rPr>
        <w:footnoteReference w:id="208"/>
      </w:r>
      <w:r w:rsidRPr="00784E90">
        <w:rPr>
          <w:rFonts w:hint="eastAsia"/>
        </w:rPr>
        <w:t xml:space="preserve"> </w:t>
      </w:r>
      <w:r w:rsidRPr="00784E90">
        <w:rPr>
          <w:rFonts w:hint="eastAsia"/>
        </w:rPr>
        <w:t>委员会还回顾，根据其第</w:t>
      </w:r>
      <w:r>
        <w:rPr>
          <w:rFonts w:hint="eastAsia"/>
        </w:rPr>
        <w:t>1</w:t>
      </w:r>
      <w:r w:rsidRPr="00784E90">
        <w:rPr>
          <w:rFonts w:hint="eastAsia"/>
        </w:rPr>
        <w:t>号一般性意见，委员会也十分看重有关缔约国的机关所得出的结论，</w:t>
      </w:r>
      <w:r w:rsidRPr="00F03C0A">
        <w:rPr>
          <w:color w:val="0000FF"/>
          <w:vertAlign w:val="superscript"/>
        </w:rPr>
        <w:footnoteReference w:id="209"/>
      </w:r>
      <w:r w:rsidRPr="00784E90">
        <w:rPr>
          <w:rFonts w:hint="eastAsia"/>
        </w:rPr>
        <w:t xml:space="preserve"> </w:t>
      </w:r>
      <w:r w:rsidRPr="00784E90">
        <w:rPr>
          <w:rFonts w:hint="eastAsia"/>
        </w:rPr>
        <w:t>与此同时，委员会并不受这种结论的约束，相反按照《公约》第</w:t>
      </w:r>
      <w:r>
        <w:rPr>
          <w:rFonts w:hint="eastAsia"/>
        </w:rPr>
        <w:t>22</w:t>
      </w:r>
      <w:r w:rsidRPr="00784E90">
        <w:rPr>
          <w:rFonts w:hint="eastAsia"/>
        </w:rPr>
        <w:t>条第</w:t>
      </w:r>
      <w:r>
        <w:rPr>
          <w:rFonts w:hint="eastAsia"/>
        </w:rPr>
        <w:t>4</w:t>
      </w:r>
      <w:r w:rsidRPr="00784E90">
        <w:rPr>
          <w:rFonts w:hint="eastAsia"/>
        </w:rPr>
        <w:t>款所给予的权力，可以自由地根据每一个案件的全部情况来对事实作出评估。</w:t>
      </w:r>
    </w:p>
    <w:p w:rsidR="00466B42" w:rsidRPr="00784E90" w:rsidRDefault="00466B42" w:rsidP="00466B42">
      <w:pPr>
        <w:pStyle w:val="SingleTxtGC"/>
        <w:rPr>
          <w:rFonts w:hint="eastAsia"/>
        </w:rPr>
      </w:pPr>
      <w:r>
        <w:rPr>
          <w:rFonts w:hint="eastAsia"/>
        </w:rPr>
        <w:t>7</w:t>
      </w:r>
      <w:r w:rsidRPr="00784E90">
        <w:rPr>
          <w:rFonts w:hint="eastAsia"/>
        </w:rPr>
        <w:t>.</w:t>
      </w:r>
      <w:r>
        <w:rPr>
          <w:rFonts w:hint="eastAsia"/>
        </w:rPr>
        <w:t>4</w:t>
      </w:r>
      <w:r w:rsidRPr="00784E90">
        <w:rPr>
          <w:rFonts w:hint="eastAsia"/>
        </w:rPr>
        <w:t xml:space="preserve">  </w:t>
      </w:r>
      <w:r w:rsidRPr="00784E90">
        <w:rPr>
          <w:rFonts w:hint="eastAsia"/>
        </w:rPr>
        <w:t>在评估本案件中所存在的酷刑危险时，委员会注意到申诉人称，她曾经被埃塞俄比亚军方在</w:t>
      </w:r>
      <w:r>
        <w:rPr>
          <w:rFonts w:hint="eastAsia"/>
        </w:rPr>
        <w:t>2</w:t>
      </w:r>
      <w:r w:rsidRPr="00784E90">
        <w:rPr>
          <w:rFonts w:hint="eastAsia"/>
        </w:rPr>
        <w:t>00</w:t>
      </w:r>
      <w:r>
        <w:rPr>
          <w:rFonts w:hint="eastAsia"/>
        </w:rPr>
        <w:t>6</w:t>
      </w:r>
      <w:r w:rsidRPr="00784E90">
        <w:rPr>
          <w:rFonts w:hint="eastAsia"/>
        </w:rPr>
        <w:t>年</w:t>
      </w:r>
      <w:r>
        <w:rPr>
          <w:rFonts w:hint="eastAsia"/>
        </w:rPr>
        <w:t>5</w:t>
      </w:r>
      <w:r w:rsidRPr="00784E90">
        <w:rPr>
          <w:rFonts w:hint="eastAsia"/>
        </w:rPr>
        <w:t>月关押并受到严重虐待。委员会进一步注意到缔约国称，在瑞士庇护当局对其第一次庇护申请进行审理时，申诉人并没有证实这一说法，在第二次庇护审理过程中，也没有提到。委员会还注意到，缔约国对于据称由亚的斯亚贝巴市政局警察委员会出据的证明她受到拘留的文件是否具有真实性表示怀疑。委员会还注意到申诉人就这些问题提供的资料。委员会在这方面指出，她并没有提交任何证据，能够证明她遭受到埃塞俄比亚军方在她到达瑞士之前曾给予她严重虐待的指控，或表明警察或其他埃塞俄比亚当局从那时以来一直在寻找她。申诉人也没有向瑞士庇护当局或在提交给委员会的申诉中申述，她曾以任何反恐法律或任何国内法而受到指控。</w:t>
      </w:r>
    </w:p>
    <w:p w:rsidR="00466B42" w:rsidRPr="00784E90" w:rsidRDefault="00466B42" w:rsidP="00466B42">
      <w:pPr>
        <w:pStyle w:val="SingleTxtGC"/>
        <w:rPr>
          <w:rFonts w:hint="eastAsia"/>
        </w:rPr>
      </w:pPr>
      <w:r>
        <w:rPr>
          <w:rFonts w:hint="eastAsia"/>
        </w:rPr>
        <w:t>7</w:t>
      </w:r>
      <w:r w:rsidRPr="00784E90">
        <w:rPr>
          <w:rFonts w:hint="eastAsia"/>
        </w:rPr>
        <w:t>.</w:t>
      </w:r>
      <w:r>
        <w:rPr>
          <w:rFonts w:hint="eastAsia"/>
        </w:rPr>
        <w:t>5</w:t>
      </w:r>
      <w:r w:rsidRPr="00784E90">
        <w:rPr>
          <w:rFonts w:hint="eastAsia"/>
        </w:rPr>
        <w:t xml:space="preserve">  </w:t>
      </w:r>
      <w:r w:rsidRPr="00784E90">
        <w:rPr>
          <w:rFonts w:hint="eastAsia"/>
        </w:rPr>
        <w:t>委员会还注意到申诉人对其参加</w:t>
      </w:r>
      <w:r>
        <w:rPr>
          <w:rFonts w:hint="eastAsia"/>
        </w:rPr>
        <w:t>KSOS</w:t>
      </w:r>
      <w:r w:rsidRPr="00784E90">
        <w:rPr>
          <w:rFonts w:hint="eastAsia"/>
        </w:rPr>
        <w:t>和</w:t>
      </w:r>
      <w:r>
        <w:rPr>
          <w:rFonts w:hint="eastAsia"/>
        </w:rPr>
        <w:t>AES</w:t>
      </w:r>
      <w:r w:rsidRPr="00784E90">
        <w:rPr>
          <w:rFonts w:hint="eastAsia"/>
        </w:rPr>
        <w:t>活动所提交的资料。委员会尤其注意到，她称她是埃塞俄比亚在瑞士持不同政见活动的最积极的成员之一，经常在互联网上发表批评埃塞俄比亚当局的文章，为反对派的博客投稿。委员会还注意到缔约国怀疑申诉人是否真的属于那些文章或博客条目的作者。委员会还注意到申诉人称埃塞俄比亚当局使用先进的技术手段来监视埃塞俄比亚不同政见者在国外的活动，但指出，申诉人并没有详细说明这一点，或提交任何支持性证据。在委员会看来，申诉人未能提供足够的证据说明她进行这种政治活动引起了埃塞俄比亚当局的注意，也没有提交任何其他证据表明埃塞俄比亚政府正在寻找她，或者如果她返回埃塞俄比亚便会面临遭受酷刑的个人危险。</w:t>
      </w:r>
    </w:p>
    <w:p w:rsidR="00466B42" w:rsidRPr="00784E90" w:rsidRDefault="00466B42" w:rsidP="00466B42">
      <w:pPr>
        <w:pStyle w:val="SingleTxtGC"/>
        <w:rPr>
          <w:rFonts w:hint="eastAsia"/>
        </w:rPr>
      </w:pPr>
      <w:r>
        <w:rPr>
          <w:rFonts w:hint="eastAsia"/>
        </w:rPr>
        <w:t>7</w:t>
      </w:r>
      <w:r w:rsidRPr="00784E90">
        <w:rPr>
          <w:rFonts w:hint="eastAsia"/>
        </w:rPr>
        <w:t>.</w:t>
      </w:r>
      <w:r>
        <w:rPr>
          <w:rFonts w:hint="eastAsia"/>
        </w:rPr>
        <w:t>6</w:t>
      </w:r>
      <w:r w:rsidRPr="00784E90">
        <w:rPr>
          <w:rFonts w:hint="eastAsia"/>
        </w:rPr>
        <w:t xml:space="preserve">  </w:t>
      </w:r>
      <w:r w:rsidRPr="00784E90">
        <w:rPr>
          <w:rFonts w:hint="eastAsia"/>
        </w:rPr>
        <w:t>委员会因此得出结论认为，申诉人所提供的资料，包括她在离开本国之前所参加的政治活动的不明确性质，以及在瑞士参加的低水平的政治活动，不足以表明她个人如果返回埃塞俄比亚则会面临遭受酷刑的危险。委员会关切的是，许多关于侵犯人权行为的报道，包括在埃塞俄比亚使用酷刑的报道，</w:t>
      </w:r>
      <w:r w:rsidRPr="00F03C0A">
        <w:rPr>
          <w:color w:val="0000FF"/>
          <w:vertAlign w:val="superscript"/>
        </w:rPr>
        <w:footnoteReference w:id="210"/>
      </w:r>
      <w:r w:rsidRPr="00784E90">
        <w:rPr>
          <w:rFonts w:hint="eastAsia"/>
        </w:rPr>
        <w:t xml:space="preserve"> </w:t>
      </w:r>
      <w:r w:rsidRPr="00784E90">
        <w:rPr>
          <w:rFonts w:hint="eastAsia"/>
        </w:rPr>
        <w:t>但回顾说，为了《公约》第</w:t>
      </w:r>
      <w:r>
        <w:rPr>
          <w:rFonts w:hint="eastAsia"/>
        </w:rPr>
        <w:t>3</w:t>
      </w:r>
      <w:r w:rsidRPr="00784E90">
        <w:rPr>
          <w:rFonts w:hint="eastAsia"/>
        </w:rPr>
        <w:t>条的目的，有关个人必须在返回本国之后会面临遭受酷刑的可预见的、真实的、针对个人的危险。鉴于以上所述，委员会认为这种危险并没有得到佐证。</w:t>
      </w:r>
    </w:p>
    <w:p w:rsidR="00466B42" w:rsidRDefault="00466B42" w:rsidP="00466B42">
      <w:pPr>
        <w:pStyle w:val="SingleTxtGC"/>
        <w:sectPr w:rsidR="00466B42" w:rsidSect="000C5BEB">
          <w:footnotePr>
            <w:numFmt w:val="lowerLetter"/>
            <w:numRestart w:val="eachSect"/>
          </w:footnotePr>
          <w:endnotePr>
            <w:numFmt w:val="decimal"/>
          </w:endnotePr>
          <w:pgSz w:w="11906" w:h="16838" w:code="9"/>
          <w:pgMar w:top="1701" w:right="1134" w:bottom="2268" w:left="1134" w:header="1134" w:footer="1701" w:gutter="0"/>
          <w:cols w:space="425"/>
          <w:docGrid w:type="linesAndChars" w:linePitch="326"/>
        </w:sectPr>
      </w:pPr>
      <w:r>
        <w:rPr>
          <w:rFonts w:hint="eastAsia"/>
        </w:rPr>
        <w:t>8</w:t>
      </w:r>
      <w:r w:rsidRPr="00784E90">
        <w:rPr>
          <w:rFonts w:hint="eastAsia"/>
        </w:rPr>
        <w:t xml:space="preserve">.  </w:t>
      </w:r>
      <w:r w:rsidRPr="00784E90">
        <w:rPr>
          <w:rFonts w:hint="eastAsia"/>
        </w:rPr>
        <w:t>鉴于以上所述，禁止酷刑委员会根据《禁止酷刑和其他残忍、不人道或有辱人格的待遇或处罚公约》第</w:t>
      </w:r>
      <w:r>
        <w:rPr>
          <w:rFonts w:hint="eastAsia"/>
        </w:rPr>
        <w:t>22</w:t>
      </w:r>
      <w:r w:rsidRPr="00784E90">
        <w:rPr>
          <w:rFonts w:hint="eastAsia"/>
        </w:rPr>
        <w:t>条第</w:t>
      </w:r>
      <w:r>
        <w:rPr>
          <w:rFonts w:hint="eastAsia"/>
        </w:rPr>
        <w:t>7</w:t>
      </w:r>
      <w:r w:rsidRPr="00784E90">
        <w:rPr>
          <w:rFonts w:hint="eastAsia"/>
        </w:rPr>
        <w:t>款行事，得出结论认为，缔约国将申诉人遣返回埃塞俄比亚的决定并不构成对《公约》第</w:t>
      </w:r>
      <w:r>
        <w:rPr>
          <w:rFonts w:hint="eastAsia"/>
        </w:rPr>
        <w:t>3</w:t>
      </w:r>
      <w:r w:rsidRPr="00784E90">
        <w:rPr>
          <w:rFonts w:hint="eastAsia"/>
        </w:rPr>
        <w:t>条的违反。</w:t>
      </w:r>
    </w:p>
    <w:p w:rsidR="00466B42" w:rsidRPr="00784E90" w:rsidRDefault="00466B42" w:rsidP="00466B42">
      <w:pPr>
        <w:pStyle w:val="H1GC"/>
        <w:rPr>
          <w:rFonts w:hint="eastAsia"/>
        </w:rPr>
      </w:pPr>
      <w:r>
        <w:rPr>
          <w:rFonts w:hint="eastAsia"/>
        </w:rPr>
        <w:tab/>
      </w:r>
      <w:r>
        <w:rPr>
          <w:rFonts w:hint="eastAsia"/>
        </w:rPr>
        <w:tab/>
      </w:r>
      <w:r w:rsidRPr="00784E90">
        <w:rPr>
          <w:rFonts w:hint="eastAsia"/>
        </w:rPr>
        <w:t>第</w:t>
      </w:r>
      <w:r>
        <w:t>435</w:t>
      </w:r>
      <w:r w:rsidRPr="00784E90">
        <w:t>/</w:t>
      </w:r>
      <w:r>
        <w:t>2</w:t>
      </w:r>
      <w:r w:rsidRPr="00784E90">
        <w:t>0</w:t>
      </w:r>
      <w:r>
        <w:t>1</w:t>
      </w:r>
      <w:r w:rsidRPr="00784E90">
        <w:t>0</w:t>
      </w:r>
      <w:r w:rsidRPr="00784E90">
        <w:rPr>
          <w:rFonts w:hint="eastAsia"/>
        </w:rPr>
        <w:t>号来文：</w:t>
      </w:r>
      <w:r w:rsidRPr="00B6608E">
        <w:rPr>
          <w:b/>
          <w:i/>
        </w:rPr>
        <w:t>G.B.M.</w:t>
      </w:r>
      <w:r w:rsidRPr="00466B42">
        <w:rPr>
          <w:rFonts w:eastAsia="KaiTi_GB2312" w:hint="eastAsia"/>
          <w:b/>
        </w:rPr>
        <w:t>诉瑞典</w:t>
      </w:r>
    </w:p>
    <w:tbl>
      <w:tblPr>
        <w:tblW w:w="0" w:type="auto"/>
        <w:tblInd w:w="1701" w:type="dxa"/>
        <w:tblLayout w:type="fixed"/>
        <w:tblCellMar>
          <w:left w:w="0" w:type="dxa"/>
          <w:right w:w="0" w:type="dxa"/>
        </w:tblCellMar>
        <w:tblLook w:val="01E0"/>
      </w:tblPr>
      <w:tblGrid>
        <w:gridCol w:w="2459"/>
        <w:gridCol w:w="4345"/>
      </w:tblGrid>
      <w:tr w:rsidR="00466B42" w:rsidRPr="00784E90" w:rsidTr="001A17CA">
        <w:tc>
          <w:tcPr>
            <w:tcW w:w="2459" w:type="dxa"/>
            <w:shd w:val="clear" w:color="auto" w:fill="auto"/>
          </w:tcPr>
          <w:p w:rsidR="00466B42" w:rsidRPr="007568D6" w:rsidRDefault="00466B42" w:rsidP="001A17CA">
            <w:pPr>
              <w:pStyle w:val="SingleTxtGC"/>
              <w:ind w:left="0" w:right="0"/>
              <w:rPr>
                <w:rFonts w:eastAsia="KaiTi_GB2312" w:hint="eastAsia"/>
              </w:rPr>
            </w:pPr>
            <w:r w:rsidRPr="007568D6">
              <w:rPr>
                <w:rFonts w:eastAsia="KaiTi_GB2312" w:hint="eastAsia"/>
              </w:rPr>
              <w:t>提交人：</w:t>
            </w:r>
          </w:p>
        </w:tc>
        <w:tc>
          <w:tcPr>
            <w:tcW w:w="4345" w:type="dxa"/>
            <w:shd w:val="clear" w:color="auto" w:fill="auto"/>
          </w:tcPr>
          <w:p w:rsidR="00466B42" w:rsidRPr="00784E90" w:rsidRDefault="00466B42" w:rsidP="001A17CA">
            <w:pPr>
              <w:pStyle w:val="SingleTxtGC"/>
              <w:ind w:left="0" w:right="0"/>
              <w:rPr>
                <w:lang w:val="fr-FR"/>
              </w:rPr>
            </w:pPr>
            <w:r>
              <w:rPr>
                <w:rFonts w:hint="eastAsia"/>
                <w:lang w:val="fr-FR"/>
              </w:rPr>
              <w:t>G</w:t>
            </w:r>
            <w:r w:rsidRPr="00784E90">
              <w:rPr>
                <w:rFonts w:hint="eastAsia"/>
                <w:lang w:val="fr-FR"/>
              </w:rPr>
              <w:t>.</w:t>
            </w:r>
            <w:r>
              <w:rPr>
                <w:rFonts w:hint="eastAsia"/>
                <w:lang w:val="fr-FR"/>
              </w:rPr>
              <w:t>B</w:t>
            </w:r>
            <w:r w:rsidRPr="00784E90">
              <w:rPr>
                <w:rFonts w:hint="eastAsia"/>
                <w:lang w:val="fr-FR"/>
              </w:rPr>
              <w:t>.</w:t>
            </w:r>
            <w:r>
              <w:rPr>
                <w:rFonts w:hint="eastAsia"/>
                <w:lang w:val="fr-FR"/>
              </w:rPr>
              <w:t>M</w:t>
            </w:r>
            <w:r w:rsidRPr="00784E90">
              <w:rPr>
                <w:rFonts w:hint="eastAsia"/>
                <w:lang w:val="fr-FR"/>
              </w:rPr>
              <w:t>.(</w:t>
            </w:r>
            <w:r w:rsidRPr="00784E90">
              <w:rPr>
                <w:rFonts w:hint="eastAsia"/>
                <w:lang w:val="fr-FR"/>
              </w:rPr>
              <w:t>无律师代理</w:t>
            </w:r>
            <w:r w:rsidRPr="00784E90">
              <w:rPr>
                <w:rFonts w:hint="eastAsia"/>
                <w:lang w:val="fr-FR"/>
              </w:rPr>
              <w:t>)</w:t>
            </w:r>
          </w:p>
        </w:tc>
      </w:tr>
      <w:tr w:rsidR="00466B42" w:rsidRPr="00784E90" w:rsidTr="001A17CA">
        <w:tc>
          <w:tcPr>
            <w:tcW w:w="2459" w:type="dxa"/>
            <w:shd w:val="clear" w:color="auto" w:fill="auto"/>
          </w:tcPr>
          <w:p w:rsidR="00466B42" w:rsidRPr="007568D6" w:rsidRDefault="00466B42" w:rsidP="001A17CA">
            <w:pPr>
              <w:pStyle w:val="SingleTxtGC"/>
              <w:ind w:left="0" w:right="0"/>
              <w:rPr>
                <w:rFonts w:eastAsia="KaiTi_GB2312" w:hint="eastAsia"/>
              </w:rPr>
            </w:pPr>
            <w:r w:rsidRPr="007568D6">
              <w:rPr>
                <w:rFonts w:eastAsia="KaiTi_GB2312" w:hint="eastAsia"/>
              </w:rPr>
              <w:t>据称受害人：</w:t>
            </w:r>
          </w:p>
        </w:tc>
        <w:tc>
          <w:tcPr>
            <w:tcW w:w="4345" w:type="dxa"/>
            <w:shd w:val="clear" w:color="auto" w:fill="auto"/>
          </w:tcPr>
          <w:p w:rsidR="00466B42" w:rsidRPr="00784E90" w:rsidRDefault="00466B42" w:rsidP="001A17CA">
            <w:pPr>
              <w:pStyle w:val="SingleTxtGC"/>
              <w:ind w:left="0" w:right="0"/>
              <w:rPr>
                <w:rFonts w:hint="eastAsia"/>
                <w:lang w:val="fr-FR"/>
              </w:rPr>
            </w:pPr>
            <w:r w:rsidRPr="00784E90">
              <w:rPr>
                <w:rFonts w:hint="eastAsia"/>
                <w:lang w:val="fr-FR"/>
              </w:rPr>
              <w:t>申诉人</w:t>
            </w:r>
          </w:p>
        </w:tc>
      </w:tr>
      <w:tr w:rsidR="00466B42" w:rsidRPr="00784E90" w:rsidTr="001A17CA">
        <w:tc>
          <w:tcPr>
            <w:tcW w:w="2459" w:type="dxa"/>
            <w:shd w:val="clear" w:color="auto" w:fill="auto"/>
          </w:tcPr>
          <w:p w:rsidR="00466B42" w:rsidRPr="007568D6" w:rsidRDefault="00466B42" w:rsidP="001A17CA">
            <w:pPr>
              <w:pStyle w:val="SingleTxtGC"/>
              <w:ind w:left="0" w:right="0"/>
              <w:rPr>
                <w:rFonts w:eastAsia="KaiTi_GB2312" w:hint="eastAsia"/>
              </w:rPr>
            </w:pPr>
            <w:r w:rsidRPr="007568D6">
              <w:rPr>
                <w:rFonts w:eastAsia="KaiTi_GB2312" w:hint="eastAsia"/>
              </w:rPr>
              <w:t>所涉缔约国：</w:t>
            </w:r>
          </w:p>
        </w:tc>
        <w:tc>
          <w:tcPr>
            <w:tcW w:w="4345" w:type="dxa"/>
            <w:shd w:val="clear" w:color="auto" w:fill="auto"/>
          </w:tcPr>
          <w:p w:rsidR="00466B42" w:rsidRPr="00784E90" w:rsidRDefault="00466B42" w:rsidP="001A17CA">
            <w:pPr>
              <w:pStyle w:val="SingleTxtGC"/>
              <w:ind w:left="0" w:right="0"/>
              <w:rPr>
                <w:rFonts w:hint="eastAsia"/>
                <w:lang w:val="fr-FR"/>
              </w:rPr>
            </w:pPr>
            <w:r w:rsidRPr="00784E90">
              <w:rPr>
                <w:rFonts w:hint="eastAsia"/>
                <w:lang w:val="fr-FR"/>
              </w:rPr>
              <w:t>瑞典</w:t>
            </w:r>
          </w:p>
        </w:tc>
      </w:tr>
      <w:tr w:rsidR="00466B42" w:rsidRPr="00784E90" w:rsidTr="001A17CA">
        <w:tc>
          <w:tcPr>
            <w:tcW w:w="2459" w:type="dxa"/>
            <w:shd w:val="clear" w:color="auto" w:fill="auto"/>
          </w:tcPr>
          <w:p w:rsidR="00466B42" w:rsidRPr="007568D6" w:rsidRDefault="00466B42" w:rsidP="001A17CA">
            <w:pPr>
              <w:pStyle w:val="SingleTxtGC"/>
              <w:ind w:left="0" w:right="0"/>
              <w:rPr>
                <w:rFonts w:eastAsia="KaiTi_GB2312"/>
              </w:rPr>
            </w:pPr>
            <w:r w:rsidRPr="007568D6">
              <w:rPr>
                <w:rFonts w:eastAsia="KaiTi_GB2312" w:hint="eastAsia"/>
              </w:rPr>
              <w:t>申诉日期</w:t>
            </w:r>
            <w:r w:rsidRPr="007568D6">
              <w:rPr>
                <w:rFonts w:eastAsia="KaiTi_GB2312"/>
              </w:rPr>
              <w:t>：</w:t>
            </w:r>
          </w:p>
        </w:tc>
        <w:tc>
          <w:tcPr>
            <w:tcW w:w="4345" w:type="dxa"/>
            <w:shd w:val="clear" w:color="auto" w:fill="auto"/>
          </w:tcPr>
          <w:p w:rsidR="00466B42" w:rsidRPr="00784E90" w:rsidRDefault="00466B42" w:rsidP="001A17CA">
            <w:pPr>
              <w:pStyle w:val="SingleTxtGC"/>
              <w:ind w:left="0" w:right="0"/>
              <w:rPr>
                <w:lang w:val="fr-FR"/>
              </w:rPr>
            </w:pPr>
            <w:r>
              <w:rPr>
                <w:rFonts w:hint="eastAsia"/>
                <w:lang w:val="fr-FR"/>
              </w:rPr>
              <w:t>2</w:t>
            </w:r>
            <w:r w:rsidRPr="00784E90">
              <w:rPr>
                <w:rFonts w:hint="eastAsia"/>
                <w:lang w:val="fr-FR"/>
              </w:rPr>
              <w:t>0</w:t>
            </w:r>
            <w:r>
              <w:rPr>
                <w:rFonts w:hint="eastAsia"/>
                <w:lang w:val="fr-FR"/>
              </w:rPr>
              <w:t>1</w:t>
            </w:r>
            <w:r w:rsidRPr="00784E90">
              <w:rPr>
                <w:rFonts w:hint="eastAsia"/>
                <w:lang w:val="fr-FR"/>
              </w:rPr>
              <w:t>0</w:t>
            </w:r>
            <w:r w:rsidRPr="00784E90">
              <w:rPr>
                <w:rFonts w:hint="eastAsia"/>
                <w:lang w:val="fr-FR"/>
              </w:rPr>
              <w:t>年</w:t>
            </w:r>
            <w:r>
              <w:rPr>
                <w:rFonts w:hint="eastAsia"/>
                <w:lang w:val="fr-FR"/>
              </w:rPr>
              <w:t>1</w:t>
            </w:r>
            <w:r w:rsidRPr="00784E90">
              <w:rPr>
                <w:rFonts w:hint="eastAsia"/>
                <w:lang w:val="fr-FR"/>
              </w:rPr>
              <w:t>0</w:t>
            </w:r>
            <w:r w:rsidRPr="00784E90">
              <w:rPr>
                <w:rFonts w:hint="eastAsia"/>
                <w:lang w:val="fr-FR"/>
              </w:rPr>
              <w:t>月</w:t>
            </w:r>
            <w:r>
              <w:rPr>
                <w:rFonts w:hint="eastAsia"/>
                <w:lang w:val="fr-FR"/>
              </w:rPr>
              <w:t>5</w:t>
            </w:r>
            <w:r w:rsidRPr="00784E90">
              <w:rPr>
                <w:rFonts w:hint="eastAsia"/>
                <w:lang w:val="fr-FR"/>
              </w:rPr>
              <w:t>日</w:t>
            </w:r>
            <w:r w:rsidRPr="00784E90">
              <w:rPr>
                <w:rFonts w:hint="eastAsia"/>
                <w:lang w:val="fr-FR"/>
              </w:rPr>
              <w:t>(</w:t>
            </w:r>
            <w:r w:rsidRPr="00784E90">
              <w:rPr>
                <w:rFonts w:hint="eastAsia"/>
                <w:lang w:val="fr-FR"/>
              </w:rPr>
              <w:t>首次提交</w:t>
            </w:r>
            <w:r w:rsidRPr="00784E90">
              <w:rPr>
                <w:rFonts w:hint="eastAsia"/>
                <w:lang w:val="fr-FR"/>
              </w:rPr>
              <w:t>)</w:t>
            </w:r>
          </w:p>
        </w:tc>
      </w:tr>
    </w:tbl>
    <w:p w:rsidR="00466B42" w:rsidRPr="00784E90" w:rsidRDefault="00466B42" w:rsidP="00466B42">
      <w:pPr>
        <w:pStyle w:val="SingleTxtGC"/>
        <w:spacing w:before="240"/>
        <w:rPr>
          <w:lang w:val="en-GB"/>
        </w:rPr>
      </w:pPr>
      <w:r>
        <w:rPr>
          <w:rFonts w:hint="eastAsia"/>
          <w:lang w:val="en-GB"/>
        </w:rPr>
        <w:tab/>
      </w:r>
      <w:r w:rsidRPr="00784E90">
        <w:rPr>
          <w:rFonts w:hint="eastAsia"/>
          <w:lang w:val="en-GB"/>
        </w:rPr>
        <w:t>根据《禁止酷刑和其他残忍、不人道或有辱人格的待遇或处罚公约》第</w:t>
      </w:r>
      <w:r>
        <w:rPr>
          <w:rFonts w:hint="eastAsia"/>
          <w:lang w:val="en-GB"/>
        </w:rPr>
        <w:t>17</w:t>
      </w:r>
      <w:r w:rsidRPr="00784E90">
        <w:rPr>
          <w:rFonts w:hint="eastAsia"/>
          <w:lang w:val="en-GB"/>
        </w:rPr>
        <w:t>条设立的</w:t>
      </w:r>
      <w:r w:rsidRPr="007568D6">
        <w:rPr>
          <w:rFonts w:eastAsia="KaiTi_GB2312"/>
          <w:lang w:val="en-GB"/>
        </w:rPr>
        <w:t>禁止酷刑委员会</w:t>
      </w:r>
      <w:r w:rsidRPr="00784E90">
        <w:rPr>
          <w:lang w:val="en-GB"/>
        </w:rPr>
        <w:t>，</w:t>
      </w:r>
    </w:p>
    <w:p w:rsidR="00466B42" w:rsidRPr="00784E90" w:rsidRDefault="00466B42" w:rsidP="00466B42">
      <w:pPr>
        <w:pStyle w:val="SingleTxtGC"/>
        <w:rPr>
          <w:rFonts w:hint="eastAsia"/>
          <w:lang w:val="en-GB"/>
        </w:rPr>
      </w:pPr>
      <w:r>
        <w:rPr>
          <w:rFonts w:hint="eastAsia"/>
          <w:lang w:val="en-GB"/>
        </w:rPr>
        <w:tab/>
      </w:r>
      <w:r w:rsidRPr="00784E90">
        <w:rPr>
          <w:rFonts w:hint="eastAsia"/>
          <w:lang w:val="en-GB"/>
        </w:rPr>
        <w:t>于</w:t>
      </w:r>
      <w:r>
        <w:rPr>
          <w:rFonts w:hint="eastAsia"/>
          <w:lang w:val="en-GB"/>
        </w:rPr>
        <w:t>2</w:t>
      </w:r>
      <w:r w:rsidRPr="00784E90">
        <w:rPr>
          <w:rFonts w:hint="eastAsia"/>
          <w:lang w:val="en-GB"/>
        </w:rPr>
        <w:t>0</w:t>
      </w:r>
      <w:r>
        <w:rPr>
          <w:rFonts w:hint="eastAsia"/>
          <w:lang w:val="en-GB"/>
        </w:rPr>
        <w:t>12</w:t>
      </w:r>
      <w:r w:rsidRPr="00784E90">
        <w:rPr>
          <w:rFonts w:hint="eastAsia"/>
          <w:lang w:val="en-GB"/>
        </w:rPr>
        <w:t>年</w:t>
      </w:r>
      <w:r>
        <w:rPr>
          <w:rFonts w:hint="eastAsia"/>
          <w:lang w:val="en-GB"/>
        </w:rPr>
        <w:t>11</w:t>
      </w:r>
      <w:r w:rsidRPr="00784E90">
        <w:rPr>
          <w:rFonts w:hint="eastAsia"/>
          <w:lang w:val="en-GB"/>
        </w:rPr>
        <w:t>月</w:t>
      </w:r>
      <w:r>
        <w:rPr>
          <w:rFonts w:hint="eastAsia"/>
          <w:lang w:val="en-GB"/>
        </w:rPr>
        <w:t>14</w:t>
      </w:r>
      <w:r w:rsidRPr="00784E90">
        <w:rPr>
          <w:rFonts w:hint="eastAsia"/>
          <w:lang w:val="en-GB"/>
        </w:rPr>
        <w:t>日</w:t>
      </w:r>
      <w:r w:rsidRPr="007568D6">
        <w:rPr>
          <w:rFonts w:eastAsia="KaiTi_GB2312" w:hint="eastAsia"/>
          <w:lang w:val="en-GB"/>
        </w:rPr>
        <w:t>举行会议</w:t>
      </w:r>
      <w:r w:rsidRPr="00784E90">
        <w:rPr>
          <w:rFonts w:hint="eastAsia"/>
          <w:lang w:val="en-GB"/>
        </w:rPr>
        <w:t>，</w:t>
      </w:r>
    </w:p>
    <w:p w:rsidR="00466B42" w:rsidRPr="00784E90" w:rsidRDefault="00466B42" w:rsidP="00466B42">
      <w:pPr>
        <w:pStyle w:val="SingleTxtGC"/>
        <w:rPr>
          <w:rFonts w:hint="eastAsia"/>
          <w:lang w:val="en-GB"/>
        </w:rPr>
      </w:pPr>
      <w:r>
        <w:rPr>
          <w:rFonts w:hint="eastAsia"/>
          <w:lang w:val="en-GB"/>
        </w:rPr>
        <w:tab/>
      </w:r>
      <w:r w:rsidRPr="007568D6">
        <w:rPr>
          <w:rFonts w:eastAsia="KaiTi_GB2312"/>
          <w:lang w:val="en-GB"/>
        </w:rPr>
        <w:t>结束了</w:t>
      </w:r>
      <w:r>
        <w:rPr>
          <w:rFonts w:hint="eastAsia"/>
          <w:lang w:val="en-GB"/>
        </w:rPr>
        <w:t>G</w:t>
      </w:r>
      <w:r w:rsidRPr="00784E90">
        <w:rPr>
          <w:rFonts w:hint="eastAsia"/>
          <w:lang w:val="en-GB"/>
        </w:rPr>
        <w:t>.</w:t>
      </w:r>
      <w:r>
        <w:rPr>
          <w:rFonts w:hint="eastAsia"/>
          <w:lang w:val="en-GB"/>
        </w:rPr>
        <w:t>B</w:t>
      </w:r>
      <w:r w:rsidRPr="00784E90">
        <w:rPr>
          <w:rFonts w:hint="eastAsia"/>
          <w:lang w:val="en-GB"/>
        </w:rPr>
        <w:t>.</w:t>
      </w:r>
      <w:r>
        <w:rPr>
          <w:rFonts w:hint="eastAsia"/>
          <w:lang w:val="en-GB"/>
        </w:rPr>
        <w:t>M</w:t>
      </w:r>
      <w:r w:rsidRPr="00784E90">
        <w:rPr>
          <w:rFonts w:hint="eastAsia"/>
          <w:lang w:val="en-GB"/>
        </w:rPr>
        <w:t>.</w:t>
      </w:r>
      <w:r w:rsidRPr="00784E90">
        <w:rPr>
          <w:rFonts w:hint="eastAsia"/>
          <w:lang w:val="en-GB"/>
        </w:rPr>
        <w:t>根据《禁止酷刑和其他残忍、不人道或有辱人格的待遇或处罚公约》第</w:t>
      </w:r>
      <w:r>
        <w:rPr>
          <w:rFonts w:hint="eastAsia"/>
          <w:lang w:val="en-GB"/>
        </w:rPr>
        <w:t>22</w:t>
      </w:r>
      <w:r w:rsidRPr="00784E90">
        <w:rPr>
          <w:rFonts w:hint="eastAsia"/>
          <w:lang w:val="en-GB"/>
        </w:rPr>
        <w:t>条提交禁止酷刑委员会的第</w:t>
      </w:r>
      <w:r>
        <w:rPr>
          <w:rFonts w:hint="eastAsia"/>
          <w:lang w:val="en-GB"/>
        </w:rPr>
        <w:t>435</w:t>
      </w:r>
      <w:r w:rsidRPr="00784E90">
        <w:rPr>
          <w:rFonts w:hint="eastAsia"/>
          <w:lang w:val="en-GB"/>
        </w:rPr>
        <w:t>/</w:t>
      </w:r>
      <w:r>
        <w:rPr>
          <w:rFonts w:hint="eastAsia"/>
          <w:lang w:val="en-GB"/>
        </w:rPr>
        <w:t>2</w:t>
      </w:r>
      <w:r w:rsidRPr="00784E90">
        <w:rPr>
          <w:rFonts w:hint="eastAsia"/>
          <w:lang w:val="en-GB"/>
        </w:rPr>
        <w:t>0</w:t>
      </w:r>
      <w:r>
        <w:rPr>
          <w:rFonts w:hint="eastAsia"/>
          <w:lang w:val="en-GB"/>
        </w:rPr>
        <w:t>1</w:t>
      </w:r>
      <w:r w:rsidRPr="00784E90">
        <w:rPr>
          <w:rFonts w:hint="eastAsia"/>
          <w:lang w:val="en-GB"/>
        </w:rPr>
        <w:t>0</w:t>
      </w:r>
      <w:r w:rsidRPr="00784E90">
        <w:rPr>
          <w:rFonts w:hint="eastAsia"/>
          <w:lang w:val="en-GB"/>
        </w:rPr>
        <w:t>号申诉的审议工作，</w:t>
      </w:r>
    </w:p>
    <w:p w:rsidR="00466B42" w:rsidRPr="00784E90" w:rsidRDefault="00466B42" w:rsidP="00466B42">
      <w:pPr>
        <w:pStyle w:val="SingleTxtGC"/>
        <w:rPr>
          <w:rFonts w:hint="eastAsia"/>
          <w:lang w:val="en-GB"/>
        </w:rPr>
      </w:pPr>
      <w:r>
        <w:rPr>
          <w:rFonts w:hint="eastAsia"/>
          <w:lang w:val="en-GB"/>
        </w:rPr>
        <w:tab/>
      </w:r>
      <w:r w:rsidRPr="007568D6">
        <w:rPr>
          <w:rFonts w:eastAsia="KaiTi_GB2312"/>
          <w:lang w:val="en-GB"/>
        </w:rPr>
        <w:t>考虑了</w:t>
      </w:r>
      <w:r w:rsidRPr="00784E90">
        <w:rPr>
          <w:rFonts w:hint="eastAsia"/>
          <w:lang w:val="en-GB"/>
        </w:rPr>
        <w:t>申诉人和缔约国提</w:t>
      </w:r>
      <w:r w:rsidRPr="00784E90">
        <w:rPr>
          <w:rFonts w:hint="eastAsia"/>
        </w:rPr>
        <w:t>交委员会</w:t>
      </w:r>
      <w:r w:rsidRPr="00784E90">
        <w:rPr>
          <w:rFonts w:hint="eastAsia"/>
          <w:lang w:val="en-GB"/>
        </w:rPr>
        <w:t>的所有资料，</w:t>
      </w:r>
    </w:p>
    <w:p w:rsidR="00466B42" w:rsidRPr="00784E90" w:rsidRDefault="00466B42" w:rsidP="00466B42">
      <w:pPr>
        <w:pStyle w:val="SingleTxtGC"/>
        <w:rPr>
          <w:rFonts w:hint="eastAsia"/>
          <w:lang w:val="en-GB"/>
        </w:rPr>
      </w:pPr>
      <w:r>
        <w:rPr>
          <w:rFonts w:hint="eastAsia"/>
          <w:lang w:val="en-GB"/>
        </w:rPr>
        <w:tab/>
      </w:r>
      <w:r w:rsidRPr="007568D6">
        <w:rPr>
          <w:rFonts w:eastAsia="KaiTi_GB2312" w:hint="eastAsia"/>
        </w:rPr>
        <w:t>通过</w:t>
      </w:r>
      <w:r w:rsidRPr="00784E90">
        <w:rPr>
          <w:rFonts w:hint="eastAsia"/>
        </w:rPr>
        <w:t>以下：</w:t>
      </w:r>
    </w:p>
    <w:p w:rsidR="00466B42" w:rsidRPr="00784E90" w:rsidRDefault="00466B42" w:rsidP="00466B42">
      <w:pPr>
        <w:pStyle w:val="H1GC"/>
        <w:rPr>
          <w:rFonts w:hint="eastAsia"/>
          <w:lang w:val="en-GB"/>
        </w:rPr>
      </w:pPr>
      <w:r>
        <w:rPr>
          <w:rFonts w:hint="eastAsia"/>
          <w:lang w:val="en-GB"/>
        </w:rPr>
        <w:tab/>
      </w:r>
      <w:r>
        <w:rPr>
          <w:rFonts w:hint="eastAsia"/>
          <w:lang w:val="en-GB"/>
        </w:rPr>
        <w:tab/>
      </w:r>
      <w:r>
        <w:rPr>
          <w:rFonts w:hint="eastAsia"/>
          <w:lang w:val="en-GB"/>
        </w:rPr>
        <w:tab/>
      </w:r>
      <w:r w:rsidRPr="00784E90">
        <w:rPr>
          <w:rFonts w:hint="eastAsia"/>
          <w:lang w:val="en-GB"/>
        </w:rPr>
        <w:t>根据《禁止酷刑公约》第</w:t>
      </w:r>
      <w:r>
        <w:rPr>
          <w:rFonts w:hint="eastAsia"/>
          <w:lang w:val="en-GB"/>
        </w:rPr>
        <w:t>22</w:t>
      </w:r>
      <w:r w:rsidRPr="00784E90">
        <w:rPr>
          <w:rFonts w:hint="eastAsia"/>
          <w:lang w:val="en-GB"/>
        </w:rPr>
        <w:t>条第</w:t>
      </w:r>
      <w:r>
        <w:rPr>
          <w:rFonts w:hint="eastAsia"/>
          <w:lang w:val="en-GB"/>
        </w:rPr>
        <w:t>7</w:t>
      </w:r>
      <w:r w:rsidRPr="00784E90">
        <w:rPr>
          <w:rFonts w:hint="eastAsia"/>
          <w:lang w:val="en-GB"/>
        </w:rPr>
        <w:t>款作出的决定</w:t>
      </w:r>
    </w:p>
    <w:p w:rsidR="00466B42" w:rsidRPr="00784E90" w:rsidRDefault="00466B42" w:rsidP="00466B42">
      <w:pPr>
        <w:pStyle w:val="SingleTxtGC"/>
        <w:rPr>
          <w:rFonts w:hint="eastAsia"/>
          <w:lang w:val="en-GB"/>
        </w:rPr>
      </w:pPr>
      <w:r>
        <w:rPr>
          <w:rFonts w:hint="eastAsia"/>
          <w:lang w:val="en-GB"/>
        </w:rPr>
        <w:t>1</w:t>
      </w:r>
      <w:r w:rsidRPr="00784E90">
        <w:rPr>
          <w:rFonts w:hint="eastAsia"/>
          <w:lang w:val="en-GB"/>
        </w:rPr>
        <w:t>.</w:t>
      </w:r>
      <w:r>
        <w:rPr>
          <w:rFonts w:hint="eastAsia"/>
          <w:lang w:val="en-GB"/>
        </w:rPr>
        <w:t>1</w:t>
      </w:r>
      <w:r w:rsidRPr="00784E90">
        <w:rPr>
          <w:rFonts w:hint="eastAsia"/>
          <w:lang w:val="en-GB"/>
        </w:rPr>
        <w:t xml:space="preserve">  </w:t>
      </w:r>
      <w:r w:rsidRPr="00784E90">
        <w:rPr>
          <w:rFonts w:hint="eastAsia"/>
          <w:lang w:val="en-GB"/>
        </w:rPr>
        <w:t>申诉人，</w:t>
      </w:r>
      <w:r>
        <w:rPr>
          <w:rFonts w:hint="eastAsia"/>
          <w:lang w:val="en-GB"/>
        </w:rPr>
        <w:t>G</w:t>
      </w:r>
      <w:r w:rsidRPr="00784E90">
        <w:rPr>
          <w:rFonts w:hint="eastAsia"/>
          <w:lang w:val="en-GB"/>
        </w:rPr>
        <w:t>.</w:t>
      </w:r>
      <w:r>
        <w:rPr>
          <w:rFonts w:hint="eastAsia"/>
          <w:lang w:val="en-GB"/>
        </w:rPr>
        <w:t>B</w:t>
      </w:r>
      <w:r w:rsidRPr="00784E90">
        <w:rPr>
          <w:rFonts w:hint="eastAsia"/>
          <w:lang w:val="en-GB"/>
        </w:rPr>
        <w:t>.</w:t>
      </w:r>
      <w:r>
        <w:rPr>
          <w:rFonts w:hint="eastAsia"/>
          <w:lang w:val="en-GB"/>
        </w:rPr>
        <w:t>M</w:t>
      </w:r>
      <w:r w:rsidRPr="00784E90">
        <w:rPr>
          <w:rFonts w:hint="eastAsia"/>
          <w:lang w:val="en-GB"/>
        </w:rPr>
        <w:t>.</w:t>
      </w:r>
      <w:r w:rsidRPr="00784E90">
        <w:rPr>
          <w:rFonts w:hint="eastAsia"/>
          <w:lang w:val="en-GB"/>
        </w:rPr>
        <w:t>是</w:t>
      </w:r>
      <w:r>
        <w:rPr>
          <w:rFonts w:hint="eastAsia"/>
          <w:lang w:val="en-GB"/>
        </w:rPr>
        <w:t>1968</w:t>
      </w:r>
      <w:r w:rsidRPr="00784E90">
        <w:rPr>
          <w:rFonts w:hint="eastAsia"/>
          <w:lang w:val="en-GB"/>
        </w:rPr>
        <w:t>年出生的坦桑尼亚联合共和国国民，提交首次来文时尚滞留在瑞典境内。他宣称瑞典若将之强行遣送回国会构成违反《禁止酷刑和其他残忍、不人道或有辱人格的待遇或处罚公约》第</w:t>
      </w:r>
      <w:r>
        <w:rPr>
          <w:rFonts w:hint="eastAsia"/>
          <w:lang w:val="en-GB"/>
        </w:rPr>
        <w:t>3</w:t>
      </w:r>
      <w:r w:rsidRPr="00784E90">
        <w:rPr>
          <w:rFonts w:hint="eastAsia"/>
          <w:lang w:val="en-GB"/>
        </w:rPr>
        <w:t>条的行为。他无律师代理。</w:t>
      </w:r>
    </w:p>
    <w:p w:rsidR="00466B42" w:rsidRPr="00784E90" w:rsidRDefault="00466B42" w:rsidP="00466B42">
      <w:pPr>
        <w:pStyle w:val="SingleTxtGC"/>
        <w:rPr>
          <w:rFonts w:hint="eastAsia"/>
          <w:lang w:val="en-GB"/>
        </w:rPr>
      </w:pPr>
      <w:r>
        <w:rPr>
          <w:rFonts w:hint="eastAsia"/>
          <w:lang w:val="en-GB"/>
        </w:rPr>
        <w:t>1</w:t>
      </w:r>
      <w:r w:rsidRPr="00784E90">
        <w:rPr>
          <w:rFonts w:hint="eastAsia"/>
          <w:lang w:val="en-GB"/>
        </w:rPr>
        <w:t>.</w:t>
      </w:r>
      <w:r>
        <w:rPr>
          <w:rFonts w:hint="eastAsia"/>
          <w:lang w:val="en-GB"/>
        </w:rPr>
        <w:t>2</w:t>
      </w:r>
      <w:r w:rsidRPr="00784E90">
        <w:rPr>
          <w:rFonts w:hint="eastAsia"/>
          <w:lang w:val="en-GB"/>
        </w:rPr>
        <w:t xml:space="preserve">  </w:t>
      </w:r>
      <w:r>
        <w:rPr>
          <w:rFonts w:hint="eastAsia"/>
          <w:lang w:val="en-GB"/>
        </w:rPr>
        <w:t>2</w:t>
      </w:r>
      <w:r w:rsidRPr="00784E90">
        <w:rPr>
          <w:rFonts w:hint="eastAsia"/>
          <w:lang w:val="en-GB"/>
        </w:rPr>
        <w:t>0</w:t>
      </w:r>
      <w:r>
        <w:rPr>
          <w:rFonts w:hint="eastAsia"/>
          <w:lang w:val="en-GB"/>
        </w:rPr>
        <w:t>1</w:t>
      </w:r>
      <w:r w:rsidRPr="00784E90">
        <w:rPr>
          <w:rFonts w:hint="eastAsia"/>
          <w:lang w:val="en-GB"/>
        </w:rPr>
        <w:t>0</w:t>
      </w:r>
      <w:r w:rsidRPr="00784E90">
        <w:rPr>
          <w:rFonts w:hint="eastAsia"/>
          <w:lang w:val="en-GB"/>
        </w:rPr>
        <w:t>年</w:t>
      </w:r>
      <w:r>
        <w:rPr>
          <w:rFonts w:hint="eastAsia"/>
          <w:lang w:val="en-GB"/>
        </w:rPr>
        <w:t>11</w:t>
      </w:r>
      <w:r w:rsidRPr="00784E90">
        <w:rPr>
          <w:rFonts w:hint="eastAsia"/>
          <w:lang w:val="en-GB"/>
        </w:rPr>
        <w:t>月</w:t>
      </w:r>
      <w:r>
        <w:rPr>
          <w:rFonts w:hint="eastAsia"/>
          <w:lang w:val="en-GB"/>
        </w:rPr>
        <w:t>4</w:t>
      </w:r>
      <w:r w:rsidRPr="00784E90">
        <w:rPr>
          <w:rFonts w:hint="eastAsia"/>
          <w:lang w:val="en-GB"/>
        </w:rPr>
        <w:t>日，委员会通过新申诉和临时措施报告员采取行动，依据委员会议事规则</w:t>
      </w:r>
      <w:r w:rsidRPr="00784E90">
        <w:rPr>
          <w:rFonts w:hint="eastAsia"/>
          <w:lang w:val="en-GB"/>
        </w:rPr>
        <w:t>(</w:t>
      </w:r>
      <w:r>
        <w:rPr>
          <w:rFonts w:hint="eastAsia"/>
          <w:lang w:val="en-GB"/>
        </w:rPr>
        <w:t>CAT</w:t>
      </w:r>
      <w:r w:rsidRPr="00784E90">
        <w:rPr>
          <w:rFonts w:hint="eastAsia"/>
          <w:lang w:val="en-GB"/>
        </w:rPr>
        <w:t>/</w:t>
      </w:r>
      <w:r>
        <w:rPr>
          <w:rFonts w:hint="eastAsia"/>
          <w:lang w:val="en-GB"/>
        </w:rPr>
        <w:t>C</w:t>
      </w:r>
      <w:r w:rsidRPr="00784E90">
        <w:rPr>
          <w:rFonts w:hint="eastAsia"/>
          <w:lang w:val="en-GB"/>
        </w:rPr>
        <w:t>/</w:t>
      </w:r>
      <w:r>
        <w:rPr>
          <w:rFonts w:hint="eastAsia"/>
          <w:lang w:val="en-GB"/>
        </w:rPr>
        <w:t>3</w:t>
      </w:r>
      <w:r w:rsidRPr="00784E90">
        <w:rPr>
          <w:rFonts w:hint="eastAsia"/>
          <w:lang w:val="en-GB"/>
        </w:rPr>
        <w:t>/</w:t>
      </w:r>
      <w:r>
        <w:rPr>
          <w:rFonts w:hint="eastAsia"/>
          <w:lang w:val="en-GB"/>
        </w:rPr>
        <w:t>Rev</w:t>
      </w:r>
      <w:r w:rsidRPr="00784E90">
        <w:rPr>
          <w:rFonts w:hint="eastAsia"/>
          <w:lang w:val="en-GB"/>
        </w:rPr>
        <w:t>.</w:t>
      </w:r>
      <w:r>
        <w:rPr>
          <w:rFonts w:hint="eastAsia"/>
          <w:lang w:val="en-GB"/>
        </w:rPr>
        <w:t>4</w:t>
      </w:r>
      <w:r w:rsidRPr="00784E90">
        <w:rPr>
          <w:rFonts w:hint="eastAsia"/>
          <w:lang w:val="en-GB"/>
        </w:rPr>
        <w:t>)</w:t>
      </w:r>
      <w:r w:rsidRPr="00784E90">
        <w:rPr>
          <w:rFonts w:hint="eastAsia"/>
          <w:lang w:val="en-GB"/>
        </w:rPr>
        <w:t>第</w:t>
      </w:r>
      <w:r>
        <w:rPr>
          <w:rFonts w:hint="eastAsia"/>
          <w:lang w:val="en-GB"/>
        </w:rPr>
        <w:t>1</w:t>
      </w:r>
      <w:r w:rsidRPr="00784E90">
        <w:rPr>
          <w:rFonts w:hint="eastAsia"/>
          <w:lang w:val="en-GB"/>
        </w:rPr>
        <w:t>0</w:t>
      </w:r>
      <w:r>
        <w:rPr>
          <w:rFonts w:hint="eastAsia"/>
          <w:lang w:val="en-GB"/>
        </w:rPr>
        <w:t>8</w:t>
      </w:r>
      <w:r w:rsidRPr="00784E90">
        <w:rPr>
          <w:rFonts w:hint="eastAsia"/>
          <w:lang w:val="en-GB"/>
        </w:rPr>
        <w:t>条第</w:t>
      </w:r>
      <w:r>
        <w:rPr>
          <w:rFonts w:hint="eastAsia"/>
          <w:lang w:val="en-GB"/>
        </w:rPr>
        <w:t>1</w:t>
      </w:r>
      <w:r w:rsidRPr="00784E90">
        <w:rPr>
          <w:rFonts w:hint="eastAsia"/>
          <w:lang w:val="en-GB"/>
        </w:rPr>
        <w:t>款，拒绝了申诉人提出采取暂时保护措施的请求。</w:t>
      </w:r>
    </w:p>
    <w:p w:rsidR="00466B42" w:rsidRPr="00784E90" w:rsidRDefault="00466B42" w:rsidP="00466B42">
      <w:pPr>
        <w:pStyle w:val="SingleTxtGC"/>
        <w:rPr>
          <w:rFonts w:hint="eastAsia"/>
          <w:lang w:val="en-GB"/>
        </w:rPr>
      </w:pPr>
      <w:r>
        <w:rPr>
          <w:rFonts w:hint="eastAsia"/>
          <w:lang w:val="en-GB"/>
        </w:rPr>
        <w:t>1</w:t>
      </w:r>
      <w:r w:rsidRPr="00784E90">
        <w:rPr>
          <w:rFonts w:hint="eastAsia"/>
          <w:lang w:val="en-GB"/>
        </w:rPr>
        <w:t>.</w:t>
      </w:r>
      <w:r>
        <w:rPr>
          <w:rFonts w:hint="eastAsia"/>
          <w:lang w:val="en-GB"/>
        </w:rPr>
        <w:t>3</w:t>
      </w:r>
      <w:r w:rsidRPr="00784E90">
        <w:rPr>
          <w:rFonts w:hint="eastAsia"/>
          <w:lang w:val="en-GB"/>
        </w:rPr>
        <w:t xml:space="preserve">  </w:t>
      </w:r>
      <w:r w:rsidRPr="00784E90">
        <w:rPr>
          <w:rFonts w:hint="eastAsia"/>
          <w:lang w:val="en-GB"/>
        </w:rPr>
        <w:t>此后，</w:t>
      </w:r>
      <w:r>
        <w:rPr>
          <w:rFonts w:hint="eastAsia"/>
          <w:lang w:val="en-GB"/>
        </w:rPr>
        <w:t>2</w:t>
      </w:r>
      <w:r w:rsidRPr="00784E90">
        <w:rPr>
          <w:rFonts w:hint="eastAsia"/>
          <w:lang w:val="en-GB"/>
        </w:rPr>
        <w:t>0</w:t>
      </w:r>
      <w:r>
        <w:rPr>
          <w:rFonts w:hint="eastAsia"/>
          <w:lang w:val="en-GB"/>
        </w:rPr>
        <w:t>12</w:t>
      </w:r>
      <w:r w:rsidRPr="00784E90">
        <w:rPr>
          <w:rFonts w:hint="eastAsia"/>
          <w:lang w:val="en-GB"/>
        </w:rPr>
        <w:t>年</w:t>
      </w:r>
      <w:r>
        <w:rPr>
          <w:rFonts w:hint="eastAsia"/>
          <w:lang w:val="en-GB"/>
        </w:rPr>
        <w:t>5</w:t>
      </w:r>
      <w:r w:rsidRPr="00784E90">
        <w:rPr>
          <w:rFonts w:hint="eastAsia"/>
          <w:lang w:val="en-GB"/>
        </w:rPr>
        <w:t>月申诉人向委员会通报他已被瑞典强制移送出境，但在前往坦桑尼亚联合共和国途中转机期间得以脱逃，目前滞留在第三国境内。</w:t>
      </w:r>
      <w:r w:rsidRPr="00F03C0A">
        <w:rPr>
          <w:color w:val="0000FF"/>
          <w:vertAlign w:val="superscript"/>
          <w:lang w:val="en-GB"/>
        </w:rPr>
        <w:footnoteReference w:id="211"/>
      </w:r>
    </w:p>
    <w:p w:rsidR="00466B42" w:rsidRPr="00784E90" w:rsidRDefault="00466B42" w:rsidP="00466B42">
      <w:pPr>
        <w:pStyle w:val="H23GC"/>
        <w:rPr>
          <w:rFonts w:hint="eastAsia"/>
          <w:lang w:val="en-GB"/>
        </w:rPr>
      </w:pPr>
      <w:r w:rsidRPr="00784E90">
        <w:rPr>
          <w:lang w:val="en-GB"/>
        </w:rPr>
        <w:br w:type="page"/>
      </w:r>
      <w:r>
        <w:rPr>
          <w:rFonts w:hint="eastAsia"/>
          <w:lang w:val="en-GB"/>
        </w:rPr>
        <w:tab/>
      </w:r>
      <w:r>
        <w:rPr>
          <w:rFonts w:hint="eastAsia"/>
          <w:lang w:val="en-GB"/>
        </w:rPr>
        <w:tab/>
      </w:r>
      <w:r w:rsidRPr="00784E90">
        <w:rPr>
          <w:rFonts w:hint="eastAsia"/>
          <w:lang w:val="en-GB"/>
        </w:rPr>
        <w:t>申诉人陈述的事实</w:t>
      </w:r>
    </w:p>
    <w:p w:rsidR="00466B42" w:rsidRPr="00784E90" w:rsidRDefault="00466B42" w:rsidP="00466B42">
      <w:pPr>
        <w:pStyle w:val="SingleTxtGC"/>
        <w:rPr>
          <w:rFonts w:hint="eastAsia"/>
          <w:lang w:val="en-GB"/>
        </w:rPr>
      </w:pPr>
      <w:r>
        <w:rPr>
          <w:rFonts w:hint="eastAsia"/>
          <w:lang w:val="en-GB"/>
        </w:rPr>
        <w:t>2</w:t>
      </w:r>
      <w:r w:rsidRPr="00784E90">
        <w:rPr>
          <w:rFonts w:hint="eastAsia"/>
          <w:lang w:val="en-GB"/>
        </w:rPr>
        <w:t>.</w:t>
      </w:r>
      <w:r>
        <w:rPr>
          <w:rFonts w:hint="eastAsia"/>
          <w:lang w:val="en-GB"/>
        </w:rPr>
        <w:t>1</w:t>
      </w:r>
      <w:r w:rsidRPr="00784E90">
        <w:rPr>
          <w:rFonts w:hint="eastAsia"/>
          <w:lang w:val="en-GB"/>
        </w:rPr>
        <w:t xml:space="preserve">  </w:t>
      </w:r>
      <w:r w:rsidRPr="00784E90">
        <w:rPr>
          <w:rFonts w:hint="eastAsia"/>
          <w:lang w:val="en-GB"/>
        </w:rPr>
        <w:t>申诉人在坦桑尼亚联合共和国曾为一名记者。</w:t>
      </w:r>
      <w:r>
        <w:rPr>
          <w:rFonts w:hint="eastAsia"/>
          <w:lang w:val="en-GB"/>
        </w:rPr>
        <w:t>2</w:t>
      </w:r>
      <w:r w:rsidRPr="00784E90">
        <w:rPr>
          <w:rFonts w:hint="eastAsia"/>
          <w:lang w:val="en-GB"/>
        </w:rPr>
        <w:t>00</w:t>
      </w:r>
      <w:r>
        <w:rPr>
          <w:rFonts w:hint="eastAsia"/>
          <w:lang w:val="en-GB"/>
        </w:rPr>
        <w:t>8</w:t>
      </w:r>
      <w:r w:rsidRPr="00784E90">
        <w:rPr>
          <w:rFonts w:hint="eastAsia"/>
          <w:lang w:val="en-GB"/>
        </w:rPr>
        <w:t>年</w:t>
      </w:r>
      <w:r>
        <w:rPr>
          <w:rFonts w:hint="eastAsia"/>
          <w:lang w:val="en-GB"/>
        </w:rPr>
        <w:t>8</w:t>
      </w:r>
      <w:r w:rsidRPr="00784E90">
        <w:rPr>
          <w:rFonts w:hint="eastAsia"/>
          <w:lang w:val="en-GB"/>
        </w:rPr>
        <w:t>月</w:t>
      </w:r>
      <w:r>
        <w:rPr>
          <w:rFonts w:hint="eastAsia"/>
          <w:lang w:val="en-GB"/>
        </w:rPr>
        <w:t>31</w:t>
      </w:r>
      <w:r w:rsidRPr="00784E90">
        <w:rPr>
          <w:rFonts w:hint="eastAsia"/>
          <w:lang w:val="en-GB"/>
        </w:rPr>
        <w:t>日，他抵达瑞典参加卡尔玛大学记者继续教育学院举办的培训。</w:t>
      </w:r>
      <w:r>
        <w:rPr>
          <w:rFonts w:hint="eastAsia"/>
          <w:lang w:val="en-GB"/>
        </w:rPr>
        <w:t>2</w:t>
      </w:r>
      <w:r w:rsidRPr="00784E90">
        <w:rPr>
          <w:rFonts w:hint="eastAsia"/>
          <w:lang w:val="en-GB"/>
        </w:rPr>
        <w:t>00</w:t>
      </w:r>
      <w:r>
        <w:rPr>
          <w:rFonts w:hint="eastAsia"/>
          <w:lang w:val="en-GB"/>
        </w:rPr>
        <w:t>8</w:t>
      </w:r>
      <w:r w:rsidRPr="00784E90">
        <w:rPr>
          <w:rFonts w:hint="eastAsia"/>
          <w:lang w:val="en-GB"/>
        </w:rPr>
        <w:t>年</w:t>
      </w:r>
      <w:r>
        <w:rPr>
          <w:rFonts w:hint="eastAsia"/>
          <w:lang w:val="en-GB"/>
        </w:rPr>
        <w:t>9</w:t>
      </w:r>
      <w:r w:rsidRPr="00784E90">
        <w:rPr>
          <w:rFonts w:hint="eastAsia"/>
          <w:lang w:val="en-GB"/>
        </w:rPr>
        <w:t>月</w:t>
      </w:r>
      <w:r>
        <w:rPr>
          <w:rFonts w:hint="eastAsia"/>
          <w:lang w:val="en-GB"/>
        </w:rPr>
        <w:t>16</w:t>
      </w:r>
      <w:r w:rsidRPr="00784E90">
        <w:rPr>
          <w:rFonts w:hint="eastAsia"/>
          <w:lang w:val="en-GB"/>
        </w:rPr>
        <w:t>日或</w:t>
      </w:r>
      <w:r>
        <w:rPr>
          <w:rFonts w:hint="eastAsia"/>
          <w:lang w:val="en-GB"/>
        </w:rPr>
        <w:t>17</w:t>
      </w:r>
      <w:r w:rsidRPr="00784E90">
        <w:rPr>
          <w:rFonts w:hint="eastAsia"/>
          <w:lang w:val="en-GB"/>
        </w:rPr>
        <w:t>日，申诉人接到坦桑尼亚境内一位同事的电话告诉他，警方想要就他离境前往瑞典之前撰写的一篇政治性质文章对他进行讯问</w:t>
      </w:r>
      <w:r w:rsidRPr="00784E90">
        <w:rPr>
          <w:rFonts w:hint="eastAsia"/>
          <w:lang w:val="en-GB"/>
        </w:rPr>
        <w:t>(</w:t>
      </w:r>
      <w:r w:rsidRPr="00784E90">
        <w:rPr>
          <w:rFonts w:hint="eastAsia"/>
          <w:lang w:val="en-GB"/>
        </w:rPr>
        <w:t>申诉人妻子也证实了这件事</w:t>
      </w:r>
      <w:r w:rsidRPr="00784E90">
        <w:rPr>
          <w:rFonts w:hint="eastAsia"/>
          <w:lang w:val="en-GB"/>
        </w:rPr>
        <w:t>)</w:t>
      </w:r>
      <w:r w:rsidRPr="00784E90">
        <w:rPr>
          <w:rFonts w:hint="eastAsia"/>
          <w:lang w:val="en-GB"/>
        </w:rPr>
        <w:t>。文章刊登在</w:t>
      </w:r>
      <w:r>
        <w:rPr>
          <w:rFonts w:hint="eastAsia"/>
          <w:lang w:val="en-GB"/>
        </w:rPr>
        <w:t>2</w:t>
      </w:r>
      <w:r w:rsidRPr="00784E90">
        <w:rPr>
          <w:rFonts w:hint="eastAsia"/>
          <w:lang w:val="en-GB"/>
        </w:rPr>
        <w:t>00</w:t>
      </w:r>
      <w:r>
        <w:rPr>
          <w:rFonts w:hint="eastAsia"/>
          <w:lang w:val="en-GB"/>
        </w:rPr>
        <w:t>8</w:t>
      </w:r>
      <w:r w:rsidRPr="00784E90">
        <w:rPr>
          <w:rFonts w:hint="eastAsia"/>
          <w:lang w:val="en-GB"/>
        </w:rPr>
        <w:t>年</w:t>
      </w:r>
      <w:r>
        <w:rPr>
          <w:rFonts w:hint="eastAsia"/>
          <w:lang w:val="en-GB"/>
        </w:rPr>
        <w:t>8</w:t>
      </w:r>
      <w:r w:rsidRPr="00784E90">
        <w:rPr>
          <w:rFonts w:hint="eastAsia"/>
          <w:lang w:val="en-GB"/>
        </w:rPr>
        <w:t>月</w:t>
      </w:r>
      <w:r>
        <w:rPr>
          <w:rFonts w:hint="eastAsia"/>
          <w:lang w:val="en-GB"/>
        </w:rPr>
        <w:t>3</w:t>
      </w:r>
      <w:r w:rsidRPr="00784E90">
        <w:rPr>
          <w:rFonts w:hint="eastAsia"/>
          <w:lang w:val="en-GB"/>
        </w:rPr>
        <w:t>日出版的一期地方报刊上，述及桑给巴尔与坦桑尼亚内地关系的现状问题。</w:t>
      </w:r>
      <w:r>
        <w:rPr>
          <w:rFonts w:hint="eastAsia"/>
          <w:lang w:val="en-GB"/>
        </w:rPr>
        <w:t>2</w:t>
      </w:r>
      <w:r w:rsidRPr="00784E90">
        <w:rPr>
          <w:rFonts w:hint="eastAsia"/>
          <w:lang w:val="en-GB"/>
        </w:rPr>
        <w:t>00</w:t>
      </w:r>
      <w:r>
        <w:rPr>
          <w:rFonts w:hint="eastAsia"/>
          <w:lang w:val="en-GB"/>
        </w:rPr>
        <w:t>8</w:t>
      </w:r>
      <w:r w:rsidRPr="00784E90">
        <w:rPr>
          <w:rFonts w:hint="eastAsia"/>
          <w:lang w:val="en-GB"/>
        </w:rPr>
        <w:t>年</w:t>
      </w:r>
      <w:r>
        <w:rPr>
          <w:rFonts w:hint="eastAsia"/>
          <w:lang w:val="en-GB"/>
        </w:rPr>
        <w:t>9</w:t>
      </w:r>
      <w:r w:rsidRPr="00784E90">
        <w:rPr>
          <w:rFonts w:hint="eastAsia"/>
          <w:lang w:val="en-GB"/>
        </w:rPr>
        <w:t>月</w:t>
      </w:r>
      <w:r>
        <w:rPr>
          <w:rFonts w:hint="eastAsia"/>
          <w:lang w:val="en-GB"/>
        </w:rPr>
        <w:t>22</w:t>
      </w:r>
      <w:r w:rsidRPr="00784E90">
        <w:rPr>
          <w:rFonts w:hint="eastAsia"/>
          <w:lang w:val="en-GB"/>
        </w:rPr>
        <w:t>日，申诉人出于惧怕递交了庇护申请。</w:t>
      </w:r>
    </w:p>
    <w:p w:rsidR="00466B42" w:rsidRPr="00784E90" w:rsidRDefault="00466B42" w:rsidP="00466B42">
      <w:pPr>
        <w:pStyle w:val="SingleTxtGC"/>
        <w:rPr>
          <w:rFonts w:hint="eastAsia"/>
          <w:lang w:val="en-GB"/>
        </w:rPr>
      </w:pPr>
      <w:r>
        <w:rPr>
          <w:rFonts w:hint="eastAsia"/>
          <w:lang w:val="en-GB"/>
        </w:rPr>
        <w:t>2</w:t>
      </w:r>
      <w:r w:rsidRPr="00784E90">
        <w:rPr>
          <w:rFonts w:hint="eastAsia"/>
          <w:lang w:val="en-GB"/>
        </w:rPr>
        <w:t>.</w:t>
      </w:r>
      <w:r>
        <w:rPr>
          <w:rFonts w:hint="eastAsia"/>
          <w:lang w:val="en-GB"/>
        </w:rPr>
        <w:t>2</w:t>
      </w:r>
      <w:r w:rsidRPr="00784E90">
        <w:rPr>
          <w:rFonts w:hint="eastAsia"/>
          <w:lang w:val="en-GB"/>
        </w:rPr>
        <w:t xml:space="preserve">  </w:t>
      </w:r>
      <w:r>
        <w:rPr>
          <w:rFonts w:hint="eastAsia"/>
          <w:lang w:val="en-GB"/>
        </w:rPr>
        <w:t>2</w:t>
      </w:r>
      <w:r w:rsidRPr="00784E90">
        <w:rPr>
          <w:rFonts w:hint="eastAsia"/>
          <w:lang w:val="en-GB"/>
        </w:rPr>
        <w:t>00</w:t>
      </w:r>
      <w:r>
        <w:rPr>
          <w:rFonts w:hint="eastAsia"/>
          <w:lang w:val="en-GB"/>
        </w:rPr>
        <w:t>8</w:t>
      </w:r>
      <w:r w:rsidRPr="00784E90">
        <w:rPr>
          <w:rFonts w:hint="eastAsia"/>
          <w:lang w:val="en-GB"/>
        </w:rPr>
        <w:t>年</w:t>
      </w:r>
      <w:r>
        <w:rPr>
          <w:rFonts w:hint="eastAsia"/>
          <w:lang w:val="en-GB"/>
        </w:rPr>
        <w:t>2</w:t>
      </w:r>
      <w:r w:rsidRPr="00784E90">
        <w:rPr>
          <w:rFonts w:hint="eastAsia"/>
          <w:lang w:val="en-GB"/>
        </w:rPr>
        <w:t>月</w:t>
      </w:r>
      <w:r>
        <w:rPr>
          <w:rFonts w:hint="eastAsia"/>
          <w:lang w:val="en-GB"/>
        </w:rPr>
        <w:t>4</w:t>
      </w:r>
      <w:r w:rsidRPr="00784E90">
        <w:rPr>
          <w:rFonts w:hint="eastAsia"/>
          <w:lang w:val="en-GB"/>
        </w:rPr>
        <w:t>日瑞典移民局与他进行了面谈。面谈期间，他说</w:t>
      </w:r>
      <w:r>
        <w:rPr>
          <w:rFonts w:hint="eastAsia"/>
          <w:lang w:val="en-GB"/>
        </w:rPr>
        <w:t>2</w:t>
      </w:r>
      <w:r w:rsidRPr="00784E90">
        <w:rPr>
          <w:rFonts w:hint="eastAsia"/>
          <w:lang w:val="en-GB"/>
        </w:rPr>
        <w:t>00</w:t>
      </w:r>
      <w:r>
        <w:rPr>
          <w:rFonts w:hint="eastAsia"/>
          <w:lang w:val="en-GB"/>
        </w:rPr>
        <w:t>2</w:t>
      </w:r>
      <w:r w:rsidRPr="00784E90">
        <w:rPr>
          <w:rFonts w:hint="eastAsia"/>
          <w:lang w:val="en-GB"/>
        </w:rPr>
        <w:t>年他因</w:t>
      </w:r>
      <w:r w:rsidRPr="00B6608E">
        <w:rPr>
          <w:rFonts w:hint="eastAsia"/>
          <w:spacing w:val="-4"/>
          <w:lang w:val="en-GB"/>
        </w:rPr>
        <w:t>撰写一篇批评议会的文章遭到刑事起诉，而且在对他进行审讯期间遭到过酷刑，</w:t>
      </w:r>
      <w:r w:rsidRPr="00F03C0A">
        <w:rPr>
          <w:color w:val="0000FF"/>
          <w:vertAlign w:val="superscript"/>
          <w:lang w:val="en-GB"/>
        </w:rPr>
        <w:footnoteReference w:id="212"/>
      </w:r>
      <w:r w:rsidRPr="00784E90">
        <w:rPr>
          <w:rFonts w:hint="eastAsia"/>
          <w:lang w:val="en-GB"/>
        </w:rPr>
        <w:t xml:space="preserve"> </w:t>
      </w:r>
      <w:r w:rsidRPr="00784E90">
        <w:rPr>
          <w:rFonts w:hint="eastAsia"/>
          <w:lang w:val="en-GB"/>
        </w:rPr>
        <w:t>并且未经审判被关押了二个月，直至</w:t>
      </w:r>
      <w:r>
        <w:rPr>
          <w:rFonts w:hint="eastAsia"/>
          <w:lang w:val="en-GB"/>
        </w:rPr>
        <w:t>2</w:t>
      </w:r>
      <w:r w:rsidRPr="00784E90">
        <w:rPr>
          <w:rFonts w:hint="eastAsia"/>
          <w:lang w:val="en-GB"/>
        </w:rPr>
        <w:t>00</w:t>
      </w:r>
      <w:r>
        <w:rPr>
          <w:rFonts w:hint="eastAsia"/>
          <w:lang w:val="en-GB"/>
        </w:rPr>
        <w:t>4</w:t>
      </w:r>
      <w:r w:rsidRPr="00784E90">
        <w:rPr>
          <w:rFonts w:hint="eastAsia"/>
          <w:lang w:val="en-GB"/>
        </w:rPr>
        <w:t>年才撤除了对他的指控。此外，</w:t>
      </w:r>
      <w:r>
        <w:rPr>
          <w:rFonts w:hint="eastAsia"/>
          <w:lang w:val="en-GB"/>
        </w:rPr>
        <w:t>2</w:t>
      </w:r>
      <w:r w:rsidRPr="00784E90">
        <w:rPr>
          <w:rFonts w:hint="eastAsia"/>
          <w:lang w:val="en-GB"/>
        </w:rPr>
        <w:t>00</w:t>
      </w:r>
      <w:r>
        <w:rPr>
          <w:rFonts w:hint="eastAsia"/>
          <w:lang w:val="en-GB"/>
        </w:rPr>
        <w:t>7</w:t>
      </w:r>
      <w:r w:rsidRPr="00784E90">
        <w:rPr>
          <w:rFonts w:hint="eastAsia"/>
          <w:lang w:val="en-GB"/>
        </w:rPr>
        <w:t>年</w:t>
      </w:r>
      <w:r>
        <w:rPr>
          <w:rFonts w:hint="eastAsia"/>
          <w:lang w:val="en-GB"/>
        </w:rPr>
        <w:t>12</w:t>
      </w:r>
      <w:r w:rsidRPr="00784E90">
        <w:rPr>
          <w:rFonts w:hint="eastAsia"/>
          <w:lang w:val="en-GB"/>
        </w:rPr>
        <w:t>月</w:t>
      </w:r>
      <w:r>
        <w:rPr>
          <w:rFonts w:hint="eastAsia"/>
          <w:lang w:val="en-GB"/>
        </w:rPr>
        <w:t>15</w:t>
      </w:r>
      <w:r w:rsidRPr="00784E90">
        <w:rPr>
          <w:rFonts w:hint="eastAsia"/>
          <w:lang w:val="en-GB"/>
        </w:rPr>
        <w:t>日，坦桑尼亚联合共和国新闻、文化和体育部因指称申诉人撰写了诽谤国家领导人的文章，禁止他从事记者职业。</w:t>
      </w:r>
    </w:p>
    <w:p w:rsidR="00466B42" w:rsidRPr="00784E90" w:rsidRDefault="00466B42" w:rsidP="00466B42">
      <w:pPr>
        <w:pStyle w:val="SingleTxtGC"/>
        <w:rPr>
          <w:rFonts w:hint="eastAsia"/>
          <w:lang w:val="en-GB"/>
        </w:rPr>
      </w:pPr>
      <w:r>
        <w:rPr>
          <w:rFonts w:hint="eastAsia"/>
          <w:lang w:val="en-GB"/>
        </w:rPr>
        <w:t>2</w:t>
      </w:r>
      <w:r w:rsidRPr="00784E90">
        <w:rPr>
          <w:rFonts w:hint="eastAsia"/>
          <w:lang w:val="en-GB"/>
        </w:rPr>
        <w:t>.</w:t>
      </w:r>
      <w:r>
        <w:rPr>
          <w:rFonts w:hint="eastAsia"/>
          <w:lang w:val="en-GB"/>
        </w:rPr>
        <w:t>3</w:t>
      </w:r>
      <w:r w:rsidRPr="00784E90">
        <w:rPr>
          <w:rFonts w:hint="eastAsia"/>
          <w:lang w:val="en-GB"/>
        </w:rPr>
        <w:t xml:space="preserve">  </w:t>
      </w:r>
      <w:r>
        <w:rPr>
          <w:rFonts w:hint="eastAsia"/>
          <w:lang w:val="en-GB"/>
        </w:rPr>
        <w:t>2</w:t>
      </w:r>
      <w:r w:rsidRPr="00784E90">
        <w:rPr>
          <w:rFonts w:hint="eastAsia"/>
          <w:lang w:val="en-GB"/>
        </w:rPr>
        <w:t>00</w:t>
      </w:r>
      <w:r>
        <w:rPr>
          <w:rFonts w:hint="eastAsia"/>
          <w:lang w:val="en-GB"/>
        </w:rPr>
        <w:t>9</w:t>
      </w:r>
      <w:r w:rsidRPr="00784E90">
        <w:rPr>
          <w:rFonts w:hint="eastAsia"/>
          <w:lang w:val="en-GB"/>
        </w:rPr>
        <w:t>年</w:t>
      </w:r>
      <w:r>
        <w:rPr>
          <w:rFonts w:hint="eastAsia"/>
          <w:lang w:val="en-GB"/>
        </w:rPr>
        <w:t>6</w:t>
      </w:r>
      <w:r w:rsidRPr="00784E90">
        <w:rPr>
          <w:rFonts w:hint="eastAsia"/>
          <w:lang w:val="en-GB"/>
        </w:rPr>
        <w:t>月</w:t>
      </w:r>
      <w:r>
        <w:rPr>
          <w:rFonts w:hint="eastAsia"/>
          <w:lang w:val="en-GB"/>
        </w:rPr>
        <w:t>5</w:t>
      </w:r>
      <w:r w:rsidRPr="00784E90">
        <w:rPr>
          <w:rFonts w:hint="eastAsia"/>
          <w:lang w:val="en-GB"/>
        </w:rPr>
        <w:t>日，申诉人的庇护申请被瑞典移民局拒绝。移民局的拒绝决定主要依据是，美国国务院关于坦桑尼亚联合共和国人权情况的报告，报告称坦桑尼亚保证并尊重言论自由和政治自由。此外，移民局认为，</w:t>
      </w:r>
      <w:r>
        <w:rPr>
          <w:rFonts w:hint="eastAsia"/>
          <w:lang w:val="en-GB"/>
        </w:rPr>
        <w:t>2</w:t>
      </w:r>
      <w:r w:rsidRPr="00784E90">
        <w:rPr>
          <w:rFonts w:hint="eastAsia"/>
          <w:lang w:val="en-GB"/>
        </w:rPr>
        <w:t>00</w:t>
      </w:r>
      <w:r>
        <w:rPr>
          <w:rFonts w:hint="eastAsia"/>
          <w:lang w:val="en-GB"/>
        </w:rPr>
        <w:t>2</w:t>
      </w:r>
      <w:r w:rsidRPr="00784E90">
        <w:rPr>
          <w:rFonts w:hint="eastAsia"/>
          <w:lang w:val="en-GB"/>
        </w:rPr>
        <w:t>年申诉人曾遭坦桑尼亚当局的迫害，不足以成为准予其庇护申请的理由，因为早已时过境迁了。</w:t>
      </w:r>
    </w:p>
    <w:p w:rsidR="00466B42" w:rsidRPr="00784E90" w:rsidRDefault="00466B42" w:rsidP="00466B42">
      <w:pPr>
        <w:pStyle w:val="SingleTxtGC"/>
        <w:rPr>
          <w:rFonts w:hint="eastAsia"/>
          <w:lang w:val="en-GB"/>
        </w:rPr>
      </w:pPr>
      <w:r>
        <w:rPr>
          <w:rFonts w:hint="eastAsia"/>
          <w:lang w:val="en-GB"/>
        </w:rPr>
        <w:t>2</w:t>
      </w:r>
      <w:r w:rsidRPr="00784E90">
        <w:rPr>
          <w:rFonts w:hint="eastAsia"/>
          <w:lang w:val="en-GB"/>
        </w:rPr>
        <w:t>.</w:t>
      </w:r>
      <w:r>
        <w:rPr>
          <w:rFonts w:hint="eastAsia"/>
          <w:lang w:val="en-GB"/>
        </w:rPr>
        <w:t>4</w:t>
      </w:r>
      <w:r w:rsidRPr="00784E90">
        <w:rPr>
          <w:rFonts w:hint="eastAsia"/>
          <w:lang w:val="en-GB"/>
        </w:rPr>
        <w:t xml:space="preserve">  </w:t>
      </w:r>
      <w:r w:rsidRPr="00784E90">
        <w:rPr>
          <w:rFonts w:hint="eastAsia"/>
          <w:lang w:val="en-GB"/>
        </w:rPr>
        <w:t>某日</w:t>
      </w:r>
      <w:r>
        <w:rPr>
          <w:rFonts w:hint="eastAsia"/>
          <w:lang w:val="en-GB"/>
        </w:rPr>
        <w:t>(</w:t>
      </w:r>
      <w:r w:rsidRPr="00784E90">
        <w:rPr>
          <w:rFonts w:hint="eastAsia"/>
          <w:lang w:val="en-GB"/>
        </w:rPr>
        <w:t>具体日期不详</w:t>
      </w:r>
      <w:r>
        <w:rPr>
          <w:rFonts w:hint="eastAsia"/>
          <w:lang w:val="en-GB"/>
        </w:rPr>
        <w:t>)</w:t>
      </w:r>
      <w:r w:rsidRPr="00784E90">
        <w:rPr>
          <w:rFonts w:hint="eastAsia"/>
          <w:lang w:val="en-GB"/>
        </w:rPr>
        <w:t>，提交人就移民局的决定向移民事务法院提出了上诉。</w:t>
      </w:r>
      <w:r>
        <w:rPr>
          <w:rFonts w:hint="eastAsia"/>
          <w:lang w:val="en-GB"/>
        </w:rPr>
        <w:t>2</w:t>
      </w:r>
      <w:r w:rsidRPr="00784E90">
        <w:rPr>
          <w:rFonts w:hint="eastAsia"/>
          <w:lang w:val="en-GB"/>
        </w:rPr>
        <w:t>0</w:t>
      </w:r>
      <w:r>
        <w:rPr>
          <w:rFonts w:hint="eastAsia"/>
          <w:lang w:val="en-GB"/>
        </w:rPr>
        <w:t>1</w:t>
      </w:r>
      <w:r w:rsidRPr="00784E90">
        <w:rPr>
          <w:rFonts w:hint="eastAsia"/>
          <w:lang w:val="en-GB"/>
        </w:rPr>
        <w:t>0</w:t>
      </w:r>
      <w:r w:rsidRPr="00784E90">
        <w:rPr>
          <w:rFonts w:hint="eastAsia"/>
          <w:lang w:val="en-GB"/>
        </w:rPr>
        <w:t>年</w:t>
      </w:r>
      <w:r>
        <w:rPr>
          <w:rFonts w:hint="eastAsia"/>
          <w:lang w:val="en-GB"/>
        </w:rPr>
        <w:t>5</w:t>
      </w:r>
      <w:r w:rsidRPr="00784E90">
        <w:rPr>
          <w:rFonts w:hint="eastAsia"/>
          <w:lang w:val="en-GB"/>
        </w:rPr>
        <w:t>月</w:t>
      </w:r>
      <w:r>
        <w:rPr>
          <w:rFonts w:hint="eastAsia"/>
          <w:lang w:val="en-GB"/>
        </w:rPr>
        <w:t>28</w:t>
      </w:r>
      <w:r w:rsidRPr="00784E90">
        <w:rPr>
          <w:rFonts w:hint="eastAsia"/>
          <w:lang w:val="en-GB"/>
        </w:rPr>
        <w:t>日，法院驳回了他的上诉。法院认为申诉人为寻求庇护所陈述的理由无法令人置信。法院得出结论，没有充足理由可认为申诉人若返回坦桑尼亚联合共和国会面临遭受迫害的风险，而且案情也未充分表明他确实需要得到保护。</w:t>
      </w:r>
    </w:p>
    <w:p w:rsidR="00466B42" w:rsidRPr="00784E90" w:rsidRDefault="00466B42" w:rsidP="00466B42">
      <w:pPr>
        <w:pStyle w:val="SingleTxtGC"/>
        <w:rPr>
          <w:rFonts w:hint="eastAsia"/>
          <w:lang w:val="en-GB"/>
        </w:rPr>
      </w:pPr>
      <w:r>
        <w:rPr>
          <w:rFonts w:hint="eastAsia"/>
          <w:lang w:val="en-GB"/>
        </w:rPr>
        <w:t>2</w:t>
      </w:r>
      <w:r w:rsidRPr="00784E90">
        <w:rPr>
          <w:rFonts w:hint="eastAsia"/>
          <w:lang w:val="en-GB"/>
        </w:rPr>
        <w:t>.</w:t>
      </w:r>
      <w:r>
        <w:rPr>
          <w:rFonts w:hint="eastAsia"/>
          <w:lang w:val="en-GB"/>
        </w:rPr>
        <w:t>5</w:t>
      </w:r>
      <w:r w:rsidRPr="00784E90">
        <w:rPr>
          <w:rFonts w:hint="eastAsia"/>
          <w:lang w:val="en-GB"/>
        </w:rPr>
        <w:t xml:space="preserve">  </w:t>
      </w:r>
      <w:r>
        <w:rPr>
          <w:rFonts w:hint="eastAsia"/>
          <w:lang w:val="en-GB"/>
        </w:rPr>
        <w:t>2</w:t>
      </w:r>
      <w:r w:rsidRPr="00784E90">
        <w:rPr>
          <w:rFonts w:hint="eastAsia"/>
          <w:lang w:val="en-GB"/>
        </w:rPr>
        <w:t>0</w:t>
      </w:r>
      <w:r>
        <w:rPr>
          <w:rFonts w:hint="eastAsia"/>
          <w:lang w:val="en-GB"/>
        </w:rPr>
        <w:t>1</w:t>
      </w:r>
      <w:r w:rsidRPr="00784E90">
        <w:rPr>
          <w:rFonts w:hint="eastAsia"/>
          <w:lang w:val="en-GB"/>
        </w:rPr>
        <w:t>0</w:t>
      </w:r>
      <w:r w:rsidRPr="00784E90">
        <w:rPr>
          <w:rFonts w:hint="eastAsia"/>
          <w:lang w:val="en-GB"/>
        </w:rPr>
        <w:t>年</w:t>
      </w:r>
      <w:r>
        <w:rPr>
          <w:rFonts w:hint="eastAsia"/>
          <w:lang w:val="en-GB"/>
        </w:rPr>
        <w:t>8</w:t>
      </w:r>
      <w:r w:rsidRPr="00784E90">
        <w:rPr>
          <w:rFonts w:hint="eastAsia"/>
          <w:lang w:val="en-GB"/>
        </w:rPr>
        <w:t>月</w:t>
      </w:r>
      <w:r>
        <w:rPr>
          <w:rFonts w:hint="eastAsia"/>
          <w:lang w:val="en-GB"/>
        </w:rPr>
        <w:t>6</w:t>
      </w:r>
      <w:r w:rsidRPr="00784E90">
        <w:rPr>
          <w:rFonts w:hint="eastAsia"/>
          <w:lang w:val="en-GB"/>
        </w:rPr>
        <w:t>日，申诉人请求移民事务上诉法院批准他提出上诉的许可。</w:t>
      </w:r>
      <w:r>
        <w:rPr>
          <w:rFonts w:hint="eastAsia"/>
          <w:lang w:val="en-GB"/>
        </w:rPr>
        <w:t>2</w:t>
      </w:r>
      <w:r w:rsidRPr="00784E90">
        <w:rPr>
          <w:rFonts w:hint="eastAsia"/>
          <w:lang w:val="en-GB"/>
        </w:rPr>
        <w:t>0</w:t>
      </w:r>
      <w:r>
        <w:rPr>
          <w:rFonts w:hint="eastAsia"/>
          <w:lang w:val="en-GB"/>
        </w:rPr>
        <w:t>1</w:t>
      </w:r>
      <w:r w:rsidRPr="00784E90">
        <w:rPr>
          <w:rFonts w:hint="eastAsia"/>
          <w:lang w:val="en-GB"/>
        </w:rPr>
        <w:t>0</w:t>
      </w:r>
      <w:r w:rsidRPr="00784E90">
        <w:rPr>
          <w:rFonts w:hint="eastAsia"/>
          <w:lang w:val="en-GB"/>
        </w:rPr>
        <w:t>年</w:t>
      </w:r>
      <w:r>
        <w:rPr>
          <w:rFonts w:hint="eastAsia"/>
          <w:lang w:val="en-GB"/>
        </w:rPr>
        <w:t>8</w:t>
      </w:r>
      <w:r w:rsidRPr="00784E90">
        <w:rPr>
          <w:rFonts w:hint="eastAsia"/>
          <w:lang w:val="en-GB"/>
        </w:rPr>
        <w:t>月</w:t>
      </w:r>
      <w:r>
        <w:rPr>
          <w:rFonts w:hint="eastAsia"/>
          <w:lang w:val="en-GB"/>
        </w:rPr>
        <w:t>27</w:t>
      </w:r>
      <w:r w:rsidRPr="00784E90">
        <w:rPr>
          <w:rFonts w:hint="eastAsia"/>
          <w:lang w:val="en-GB"/>
        </w:rPr>
        <w:t>日，他的请求被驳回，至此，</w:t>
      </w:r>
      <w:r>
        <w:rPr>
          <w:rFonts w:hint="eastAsia"/>
          <w:lang w:val="en-GB"/>
        </w:rPr>
        <w:t>2</w:t>
      </w:r>
      <w:r w:rsidRPr="00784E90">
        <w:rPr>
          <w:rFonts w:hint="eastAsia"/>
          <w:lang w:val="en-GB"/>
        </w:rPr>
        <w:t>0</w:t>
      </w:r>
      <w:r>
        <w:rPr>
          <w:rFonts w:hint="eastAsia"/>
          <w:lang w:val="en-GB"/>
        </w:rPr>
        <w:t>1</w:t>
      </w:r>
      <w:r w:rsidRPr="00784E90">
        <w:rPr>
          <w:rFonts w:hint="eastAsia"/>
          <w:lang w:val="en-GB"/>
        </w:rPr>
        <w:t>0</w:t>
      </w:r>
      <w:r w:rsidRPr="00784E90">
        <w:rPr>
          <w:rFonts w:hint="eastAsia"/>
          <w:lang w:val="en-GB"/>
        </w:rPr>
        <w:t>年</w:t>
      </w:r>
      <w:r>
        <w:rPr>
          <w:rFonts w:hint="eastAsia"/>
          <w:lang w:val="en-GB"/>
        </w:rPr>
        <w:t>5</w:t>
      </w:r>
      <w:r w:rsidRPr="00784E90">
        <w:rPr>
          <w:rFonts w:hint="eastAsia"/>
          <w:lang w:val="en-GB"/>
        </w:rPr>
        <w:t>月</w:t>
      </w:r>
      <w:r>
        <w:rPr>
          <w:rFonts w:hint="eastAsia"/>
          <w:lang w:val="en-GB"/>
        </w:rPr>
        <w:t>28</w:t>
      </w:r>
      <w:r w:rsidRPr="00784E90">
        <w:rPr>
          <w:rFonts w:hint="eastAsia"/>
          <w:lang w:val="en-GB"/>
        </w:rPr>
        <w:t>日移民事务法院的裁定为终决。随后，移民局曾两次就可能的谴送日期对他进行了传唤，因此他决定藏匿起来。</w:t>
      </w:r>
      <w:r w:rsidRPr="00F03C0A">
        <w:rPr>
          <w:color w:val="0000FF"/>
          <w:vertAlign w:val="superscript"/>
          <w:lang w:val="en-GB"/>
        </w:rPr>
        <w:footnoteReference w:id="213"/>
      </w:r>
    </w:p>
    <w:p w:rsidR="00466B42" w:rsidRPr="00784E90" w:rsidRDefault="00466B42" w:rsidP="00466B42">
      <w:pPr>
        <w:pStyle w:val="H23GC"/>
        <w:rPr>
          <w:rFonts w:hint="eastAsia"/>
          <w:lang w:val="en-GB"/>
        </w:rPr>
      </w:pPr>
      <w:r>
        <w:rPr>
          <w:rFonts w:hint="eastAsia"/>
          <w:lang w:val="en-GB"/>
        </w:rPr>
        <w:tab/>
      </w:r>
      <w:r>
        <w:rPr>
          <w:rFonts w:hint="eastAsia"/>
          <w:lang w:val="en-GB"/>
        </w:rPr>
        <w:tab/>
      </w:r>
      <w:r w:rsidRPr="00784E90">
        <w:rPr>
          <w:rFonts w:hint="eastAsia"/>
          <w:lang w:val="en-GB"/>
        </w:rPr>
        <w:t>申诉</w:t>
      </w:r>
    </w:p>
    <w:p w:rsidR="00466B42" w:rsidRPr="00784E90" w:rsidRDefault="00466B42" w:rsidP="00466B42">
      <w:pPr>
        <w:pStyle w:val="SingleTxtGC"/>
        <w:rPr>
          <w:rFonts w:hint="eastAsia"/>
          <w:lang w:val="en-GB"/>
        </w:rPr>
      </w:pPr>
      <w:r>
        <w:rPr>
          <w:rFonts w:hint="eastAsia"/>
          <w:lang w:val="en-GB"/>
        </w:rPr>
        <w:t>3</w:t>
      </w:r>
      <w:r w:rsidRPr="00784E90">
        <w:rPr>
          <w:rFonts w:hint="eastAsia"/>
          <w:lang w:val="en-GB"/>
        </w:rPr>
        <w:t xml:space="preserve">.  </w:t>
      </w:r>
      <w:r w:rsidRPr="00784E90">
        <w:rPr>
          <w:rFonts w:hint="eastAsia"/>
          <w:lang w:val="en-GB"/>
        </w:rPr>
        <w:t>申诉人宣称，一旦被谴返回坦桑尼亚联合共和国，他将会遭逮捕并受酷刑，因而违反了《公约》第</w:t>
      </w:r>
      <w:r>
        <w:rPr>
          <w:rFonts w:hint="eastAsia"/>
          <w:lang w:val="en-GB"/>
        </w:rPr>
        <w:t>3</w:t>
      </w:r>
      <w:r w:rsidRPr="00784E90">
        <w:rPr>
          <w:rFonts w:hint="eastAsia"/>
          <w:lang w:val="en-GB"/>
        </w:rPr>
        <w:t>条规定的缔约国义务。</w:t>
      </w:r>
    </w:p>
    <w:p w:rsidR="00466B42" w:rsidRPr="00784E90" w:rsidRDefault="00466B42" w:rsidP="00466B42">
      <w:pPr>
        <w:pStyle w:val="H23GC"/>
        <w:rPr>
          <w:rFonts w:hint="eastAsia"/>
          <w:lang w:val="en-GB"/>
        </w:rPr>
      </w:pPr>
      <w:r w:rsidRPr="00784E90">
        <w:rPr>
          <w:lang w:val="en-GB"/>
        </w:rPr>
        <w:br w:type="page"/>
      </w:r>
      <w:r>
        <w:rPr>
          <w:rFonts w:hint="eastAsia"/>
          <w:lang w:val="en-GB"/>
        </w:rPr>
        <w:tab/>
      </w:r>
      <w:r>
        <w:rPr>
          <w:rFonts w:hint="eastAsia"/>
          <w:lang w:val="en-GB"/>
        </w:rPr>
        <w:tab/>
      </w:r>
      <w:r w:rsidRPr="00784E90">
        <w:rPr>
          <w:rFonts w:hint="eastAsia"/>
          <w:lang w:val="en-GB"/>
        </w:rPr>
        <w:t>缔约国关于可否受理和案情的意见</w:t>
      </w:r>
    </w:p>
    <w:p w:rsidR="00466B42" w:rsidRPr="00784E90" w:rsidRDefault="00466B42" w:rsidP="00466B42">
      <w:pPr>
        <w:pStyle w:val="SingleTxtGC"/>
        <w:rPr>
          <w:rFonts w:hint="eastAsia"/>
          <w:lang w:val="en-GB"/>
        </w:rPr>
      </w:pPr>
      <w:r>
        <w:rPr>
          <w:rFonts w:hint="eastAsia"/>
          <w:lang w:val="en-GB"/>
        </w:rPr>
        <w:t>4</w:t>
      </w:r>
      <w:r w:rsidRPr="00784E90">
        <w:rPr>
          <w:rFonts w:hint="eastAsia"/>
          <w:lang w:val="en-GB"/>
        </w:rPr>
        <w:t>.</w:t>
      </w:r>
      <w:r>
        <w:rPr>
          <w:rFonts w:hint="eastAsia"/>
          <w:lang w:val="en-GB"/>
        </w:rPr>
        <w:t>1</w:t>
      </w:r>
      <w:r w:rsidRPr="00784E90">
        <w:rPr>
          <w:rFonts w:hint="eastAsia"/>
          <w:lang w:val="en-GB"/>
        </w:rPr>
        <w:t xml:space="preserve">  </w:t>
      </w:r>
      <w:r>
        <w:rPr>
          <w:rFonts w:hint="eastAsia"/>
          <w:lang w:val="en-GB"/>
        </w:rPr>
        <w:t>2</w:t>
      </w:r>
      <w:r w:rsidRPr="00784E90">
        <w:rPr>
          <w:rFonts w:hint="eastAsia"/>
          <w:lang w:val="en-GB"/>
        </w:rPr>
        <w:t>0</w:t>
      </w:r>
      <w:r>
        <w:rPr>
          <w:rFonts w:hint="eastAsia"/>
          <w:lang w:val="en-GB"/>
        </w:rPr>
        <w:t>11</w:t>
      </w:r>
      <w:r w:rsidRPr="00784E90">
        <w:rPr>
          <w:rFonts w:hint="eastAsia"/>
          <w:lang w:val="en-GB"/>
        </w:rPr>
        <w:t>年</w:t>
      </w:r>
      <w:r>
        <w:rPr>
          <w:rFonts w:hint="eastAsia"/>
          <w:lang w:val="en-GB"/>
        </w:rPr>
        <w:t>5</w:t>
      </w:r>
      <w:r w:rsidRPr="00784E90">
        <w:rPr>
          <w:rFonts w:hint="eastAsia"/>
          <w:lang w:val="en-GB"/>
        </w:rPr>
        <w:t>月</w:t>
      </w:r>
      <w:r>
        <w:rPr>
          <w:rFonts w:hint="eastAsia"/>
          <w:lang w:val="en-GB"/>
        </w:rPr>
        <w:t>4</w:t>
      </w:r>
      <w:r w:rsidRPr="00784E90">
        <w:rPr>
          <w:rFonts w:hint="eastAsia"/>
          <w:lang w:val="en-GB"/>
        </w:rPr>
        <w:t>日，缔约国通过普通照会就可否受理和案情阐述了其意见。缔约国指出，依据经</w:t>
      </w:r>
      <w:r>
        <w:rPr>
          <w:rFonts w:hint="eastAsia"/>
          <w:lang w:val="en-GB"/>
        </w:rPr>
        <w:t>2</w:t>
      </w:r>
      <w:r w:rsidRPr="00784E90">
        <w:rPr>
          <w:rFonts w:hint="eastAsia"/>
          <w:lang w:val="en-GB"/>
        </w:rPr>
        <w:t>0</w:t>
      </w:r>
      <w:r>
        <w:rPr>
          <w:rFonts w:hint="eastAsia"/>
          <w:lang w:val="en-GB"/>
        </w:rPr>
        <w:t>1</w:t>
      </w:r>
      <w:r w:rsidRPr="00784E90">
        <w:rPr>
          <w:rFonts w:hint="eastAsia"/>
          <w:lang w:val="en-GB"/>
        </w:rPr>
        <w:t>0</w:t>
      </w:r>
      <w:r w:rsidRPr="00784E90">
        <w:rPr>
          <w:rFonts w:hint="eastAsia"/>
          <w:lang w:val="en-GB"/>
        </w:rPr>
        <w:t>年</w:t>
      </w:r>
      <w:r>
        <w:rPr>
          <w:rFonts w:hint="eastAsia"/>
          <w:lang w:val="en-GB"/>
        </w:rPr>
        <w:t>1</w:t>
      </w:r>
      <w:r w:rsidRPr="00784E90">
        <w:rPr>
          <w:rFonts w:hint="eastAsia"/>
          <w:lang w:val="en-GB"/>
        </w:rPr>
        <w:t>月部分修订后的</w:t>
      </w:r>
      <w:r>
        <w:rPr>
          <w:rFonts w:hint="eastAsia"/>
          <w:lang w:val="en-GB"/>
        </w:rPr>
        <w:t>2</w:t>
      </w:r>
      <w:r w:rsidRPr="00784E90">
        <w:rPr>
          <w:rFonts w:hint="eastAsia"/>
          <w:lang w:val="en-GB"/>
        </w:rPr>
        <w:t>00</w:t>
      </w:r>
      <w:r>
        <w:rPr>
          <w:rFonts w:hint="eastAsia"/>
          <w:lang w:val="en-GB"/>
        </w:rPr>
        <w:t>5</w:t>
      </w:r>
      <w:r w:rsidRPr="00784E90">
        <w:rPr>
          <w:rFonts w:hint="eastAsia"/>
          <w:lang w:val="en-GB"/>
        </w:rPr>
        <w:t>年《外籍人法》，对申诉人提出的居留申请进行了评估。为此，移民局对之进行了初审，由三个现行移民事务法庭之一，审理了针对移民局决定提出的上诉，并以移民事务上诉法院为终审庭。</w:t>
      </w:r>
    </w:p>
    <w:p w:rsidR="00466B42" w:rsidRPr="00784E90" w:rsidRDefault="00466B42" w:rsidP="00466B42">
      <w:pPr>
        <w:pStyle w:val="SingleTxtGC"/>
        <w:rPr>
          <w:rFonts w:hint="eastAsia"/>
          <w:lang w:val="en-GB"/>
        </w:rPr>
      </w:pPr>
      <w:r>
        <w:rPr>
          <w:rFonts w:hint="eastAsia"/>
          <w:lang w:val="en-GB"/>
        </w:rPr>
        <w:t>4</w:t>
      </w:r>
      <w:r w:rsidRPr="00784E90">
        <w:rPr>
          <w:rFonts w:hint="eastAsia"/>
          <w:lang w:val="en-GB"/>
        </w:rPr>
        <w:t>.</w:t>
      </w:r>
      <w:r>
        <w:rPr>
          <w:rFonts w:hint="eastAsia"/>
          <w:lang w:val="en-GB"/>
        </w:rPr>
        <w:t>2</w:t>
      </w:r>
      <w:r w:rsidRPr="00784E90">
        <w:rPr>
          <w:rFonts w:hint="eastAsia"/>
          <w:lang w:val="en-GB"/>
        </w:rPr>
        <w:t xml:space="preserve">  </w:t>
      </w:r>
      <w:r w:rsidRPr="00784E90">
        <w:rPr>
          <w:rFonts w:hint="eastAsia"/>
          <w:lang w:val="en-GB"/>
        </w:rPr>
        <w:t>缔约国解释说，</w:t>
      </w:r>
      <w:r>
        <w:rPr>
          <w:rFonts w:hint="eastAsia"/>
          <w:lang w:val="en-GB"/>
        </w:rPr>
        <w:t>2</w:t>
      </w:r>
      <w:r w:rsidRPr="00784E90">
        <w:rPr>
          <w:rFonts w:hint="eastAsia"/>
          <w:lang w:val="en-GB"/>
        </w:rPr>
        <w:t>00</w:t>
      </w:r>
      <w:r>
        <w:rPr>
          <w:rFonts w:hint="eastAsia"/>
          <w:lang w:val="en-GB"/>
        </w:rPr>
        <w:t>8</w:t>
      </w:r>
      <w:r w:rsidRPr="00784E90">
        <w:rPr>
          <w:rFonts w:hint="eastAsia"/>
          <w:lang w:val="en-GB"/>
        </w:rPr>
        <w:t>年</w:t>
      </w:r>
      <w:r>
        <w:rPr>
          <w:rFonts w:hint="eastAsia"/>
          <w:lang w:val="en-GB"/>
        </w:rPr>
        <w:t>9</w:t>
      </w:r>
      <w:r w:rsidRPr="00784E90">
        <w:rPr>
          <w:rFonts w:hint="eastAsia"/>
          <w:lang w:val="en-GB"/>
        </w:rPr>
        <w:t>月</w:t>
      </w:r>
      <w:r>
        <w:rPr>
          <w:rFonts w:hint="eastAsia"/>
          <w:lang w:val="en-GB"/>
        </w:rPr>
        <w:t>22</w:t>
      </w:r>
      <w:r w:rsidRPr="00784E90">
        <w:rPr>
          <w:rFonts w:hint="eastAsia"/>
          <w:lang w:val="en-GB"/>
        </w:rPr>
        <w:t>日与申诉人举行了初次面谈，期间他说，他曾为达累斯萨拉姆一份名为《</w:t>
      </w:r>
      <w:r>
        <w:rPr>
          <w:rFonts w:hint="eastAsia"/>
          <w:lang w:val="en-GB"/>
        </w:rPr>
        <w:t>Tanzania</w:t>
      </w:r>
      <w:r w:rsidRPr="00784E90">
        <w:rPr>
          <w:rFonts w:hint="eastAsia"/>
          <w:lang w:val="en-GB"/>
        </w:rPr>
        <w:t xml:space="preserve"> </w:t>
      </w:r>
      <w:r>
        <w:rPr>
          <w:rFonts w:hint="eastAsia"/>
          <w:lang w:val="en-GB"/>
        </w:rPr>
        <w:t>Daima</w:t>
      </w:r>
      <w:r w:rsidRPr="00784E90">
        <w:rPr>
          <w:rFonts w:hint="eastAsia"/>
          <w:lang w:val="en-GB"/>
        </w:rPr>
        <w:t>》报刊的记者。由于</w:t>
      </w:r>
      <w:r>
        <w:rPr>
          <w:rFonts w:hint="eastAsia"/>
          <w:lang w:val="en-GB"/>
        </w:rPr>
        <w:t>2</w:t>
      </w:r>
      <w:r w:rsidRPr="00784E90">
        <w:rPr>
          <w:rFonts w:hint="eastAsia"/>
          <w:lang w:val="en-GB"/>
        </w:rPr>
        <w:t>00</w:t>
      </w:r>
      <w:r>
        <w:rPr>
          <w:rFonts w:hint="eastAsia"/>
          <w:lang w:val="en-GB"/>
        </w:rPr>
        <w:t>8</w:t>
      </w:r>
      <w:r w:rsidRPr="00784E90">
        <w:rPr>
          <w:rFonts w:hint="eastAsia"/>
          <w:lang w:val="en-GB"/>
        </w:rPr>
        <w:t>年</w:t>
      </w:r>
      <w:r>
        <w:rPr>
          <w:rFonts w:hint="eastAsia"/>
          <w:lang w:val="en-GB"/>
        </w:rPr>
        <w:t>8</w:t>
      </w:r>
      <w:r w:rsidRPr="00784E90">
        <w:rPr>
          <w:rFonts w:hint="eastAsia"/>
          <w:lang w:val="en-GB"/>
        </w:rPr>
        <w:t>月初他撰写了的一篇文章，他若返回原籍国会面临被判刑入狱，遭受酷刑的风险。他曾是名为</w:t>
      </w:r>
      <w:r>
        <w:rPr>
          <w:rFonts w:hint="eastAsia"/>
          <w:lang w:val="en-GB"/>
        </w:rPr>
        <w:t>“</w:t>
      </w:r>
      <w:r>
        <w:rPr>
          <w:rFonts w:hint="eastAsia"/>
          <w:lang w:val="en-GB"/>
        </w:rPr>
        <w:t>Chadema</w:t>
      </w:r>
      <w:r>
        <w:rPr>
          <w:rFonts w:hint="eastAsia"/>
          <w:lang w:val="en-GB"/>
        </w:rPr>
        <w:t>”</w:t>
      </w:r>
      <w:r w:rsidRPr="00784E90">
        <w:rPr>
          <w:rFonts w:hint="eastAsia"/>
          <w:lang w:val="en-GB"/>
        </w:rPr>
        <w:t>政治反对党派的成员。</w:t>
      </w:r>
      <w:r>
        <w:rPr>
          <w:rFonts w:hint="eastAsia"/>
          <w:lang w:val="en-GB"/>
        </w:rPr>
        <w:t>2</w:t>
      </w:r>
      <w:r w:rsidRPr="00784E90">
        <w:rPr>
          <w:rFonts w:hint="eastAsia"/>
          <w:lang w:val="en-GB"/>
        </w:rPr>
        <w:t>00</w:t>
      </w:r>
      <w:r>
        <w:rPr>
          <w:rFonts w:hint="eastAsia"/>
          <w:lang w:val="en-GB"/>
        </w:rPr>
        <w:t>2</w:t>
      </w:r>
      <w:r w:rsidRPr="00784E90">
        <w:rPr>
          <w:rFonts w:hint="eastAsia"/>
          <w:lang w:val="en-GB"/>
        </w:rPr>
        <w:t>年</w:t>
      </w:r>
      <w:r>
        <w:rPr>
          <w:rFonts w:hint="eastAsia"/>
          <w:lang w:val="en-GB"/>
        </w:rPr>
        <w:t>4</w:t>
      </w:r>
      <w:r w:rsidRPr="00784E90">
        <w:rPr>
          <w:rFonts w:hint="eastAsia"/>
          <w:lang w:val="en-GB"/>
        </w:rPr>
        <w:t>月，他曾遭逮捕并受过酷刑。</w:t>
      </w:r>
      <w:r>
        <w:rPr>
          <w:rFonts w:hint="eastAsia"/>
          <w:lang w:val="en-GB"/>
        </w:rPr>
        <w:t>2</w:t>
      </w:r>
      <w:r w:rsidRPr="00784E90">
        <w:rPr>
          <w:rFonts w:hint="eastAsia"/>
          <w:lang w:val="en-GB"/>
        </w:rPr>
        <w:t>00</w:t>
      </w:r>
      <w:r>
        <w:rPr>
          <w:rFonts w:hint="eastAsia"/>
          <w:lang w:val="en-GB"/>
        </w:rPr>
        <w:t>2</w:t>
      </w:r>
      <w:r w:rsidRPr="00784E90">
        <w:rPr>
          <w:rFonts w:hint="eastAsia"/>
          <w:lang w:val="en-GB"/>
        </w:rPr>
        <w:t>年</w:t>
      </w:r>
      <w:r>
        <w:rPr>
          <w:rFonts w:hint="eastAsia"/>
          <w:lang w:val="en-GB"/>
        </w:rPr>
        <w:t>6</w:t>
      </w:r>
      <w:r w:rsidRPr="00784E90">
        <w:rPr>
          <w:rFonts w:hint="eastAsia"/>
          <w:lang w:val="en-GB"/>
        </w:rPr>
        <w:t>月底才获释，且自那时起直到</w:t>
      </w:r>
      <w:r>
        <w:rPr>
          <w:rFonts w:hint="eastAsia"/>
          <w:lang w:val="en-GB"/>
        </w:rPr>
        <w:t>2</w:t>
      </w:r>
      <w:r w:rsidRPr="00784E90">
        <w:rPr>
          <w:rFonts w:hint="eastAsia"/>
          <w:lang w:val="en-GB"/>
        </w:rPr>
        <w:t>00</w:t>
      </w:r>
      <w:r>
        <w:rPr>
          <w:rFonts w:hint="eastAsia"/>
          <w:lang w:val="en-GB"/>
        </w:rPr>
        <w:t>4</w:t>
      </w:r>
      <w:r w:rsidRPr="00784E90">
        <w:rPr>
          <w:rFonts w:hint="eastAsia"/>
          <w:lang w:val="en-GB"/>
        </w:rPr>
        <w:t>年撤销了对他的指控时止，他必须每星期两次前去警署报到。</w:t>
      </w:r>
      <w:r>
        <w:rPr>
          <w:rFonts w:hint="eastAsia"/>
          <w:lang w:val="en-GB"/>
        </w:rPr>
        <w:t>2</w:t>
      </w:r>
      <w:r w:rsidRPr="00784E90">
        <w:rPr>
          <w:rFonts w:hint="eastAsia"/>
          <w:lang w:val="en-GB"/>
        </w:rPr>
        <w:t>00</w:t>
      </w:r>
      <w:r>
        <w:rPr>
          <w:rFonts w:hint="eastAsia"/>
          <w:lang w:val="en-GB"/>
        </w:rPr>
        <w:t>9</w:t>
      </w:r>
      <w:r w:rsidRPr="00784E90">
        <w:rPr>
          <w:rFonts w:hint="eastAsia"/>
          <w:lang w:val="en-GB"/>
        </w:rPr>
        <w:t>年</w:t>
      </w:r>
      <w:r>
        <w:rPr>
          <w:rFonts w:hint="eastAsia"/>
          <w:lang w:val="en-GB"/>
        </w:rPr>
        <w:t>2</w:t>
      </w:r>
      <w:r w:rsidRPr="00784E90">
        <w:rPr>
          <w:rFonts w:hint="eastAsia"/>
          <w:lang w:val="en-GB"/>
        </w:rPr>
        <w:t>月</w:t>
      </w:r>
      <w:r>
        <w:rPr>
          <w:rFonts w:hint="eastAsia"/>
          <w:lang w:val="en-GB"/>
        </w:rPr>
        <w:t>4</w:t>
      </w:r>
      <w:r w:rsidRPr="00784E90">
        <w:rPr>
          <w:rFonts w:hint="eastAsia"/>
          <w:lang w:val="en-GB"/>
        </w:rPr>
        <w:t>日，移民局与他举行了第二次面谈。</w:t>
      </w:r>
    </w:p>
    <w:p w:rsidR="00466B42" w:rsidRPr="00784E90" w:rsidRDefault="00466B42" w:rsidP="00466B42">
      <w:pPr>
        <w:pStyle w:val="SingleTxtGC"/>
        <w:rPr>
          <w:rFonts w:hint="eastAsia"/>
          <w:lang w:val="en-GB"/>
        </w:rPr>
      </w:pPr>
      <w:r>
        <w:rPr>
          <w:rFonts w:hint="eastAsia"/>
          <w:lang w:val="en-GB"/>
        </w:rPr>
        <w:t>4</w:t>
      </w:r>
      <w:r w:rsidRPr="00784E90">
        <w:rPr>
          <w:rFonts w:hint="eastAsia"/>
          <w:lang w:val="en-GB"/>
        </w:rPr>
        <w:t>.</w:t>
      </w:r>
      <w:r>
        <w:rPr>
          <w:rFonts w:hint="eastAsia"/>
          <w:lang w:val="en-GB"/>
        </w:rPr>
        <w:t>3</w:t>
      </w:r>
      <w:r w:rsidRPr="00784E90">
        <w:rPr>
          <w:rFonts w:hint="eastAsia"/>
          <w:lang w:val="en-GB"/>
        </w:rPr>
        <w:t xml:space="preserve">  </w:t>
      </w:r>
      <w:r>
        <w:rPr>
          <w:rFonts w:hint="eastAsia"/>
          <w:lang w:val="en-GB"/>
        </w:rPr>
        <w:t>2</w:t>
      </w:r>
      <w:r w:rsidRPr="00784E90">
        <w:rPr>
          <w:rFonts w:hint="eastAsia"/>
          <w:lang w:val="en-GB"/>
        </w:rPr>
        <w:t>00</w:t>
      </w:r>
      <w:r>
        <w:rPr>
          <w:rFonts w:hint="eastAsia"/>
          <w:lang w:val="en-GB"/>
        </w:rPr>
        <w:t>9</w:t>
      </w:r>
      <w:r w:rsidRPr="00784E90">
        <w:rPr>
          <w:rFonts w:hint="eastAsia"/>
          <w:lang w:val="en-GB"/>
        </w:rPr>
        <w:t>年</w:t>
      </w:r>
      <w:r>
        <w:rPr>
          <w:rFonts w:hint="eastAsia"/>
          <w:lang w:val="en-GB"/>
        </w:rPr>
        <w:t>6</w:t>
      </w:r>
      <w:r w:rsidRPr="00784E90">
        <w:rPr>
          <w:rFonts w:hint="eastAsia"/>
          <w:lang w:val="en-GB"/>
        </w:rPr>
        <w:t>月</w:t>
      </w:r>
      <w:r>
        <w:rPr>
          <w:rFonts w:hint="eastAsia"/>
          <w:lang w:val="en-GB"/>
        </w:rPr>
        <w:t>5</w:t>
      </w:r>
      <w:r w:rsidRPr="00784E90">
        <w:rPr>
          <w:rFonts w:hint="eastAsia"/>
          <w:lang w:val="en-GB"/>
        </w:rPr>
        <w:t>日，移民局驳回了申诉人的申请。移民局的决定援引了美国国务院</w:t>
      </w:r>
      <w:r>
        <w:rPr>
          <w:rFonts w:hint="eastAsia"/>
          <w:lang w:val="en-GB"/>
        </w:rPr>
        <w:t>2</w:t>
      </w:r>
      <w:r w:rsidRPr="00784E90">
        <w:rPr>
          <w:rFonts w:hint="eastAsia"/>
          <w:lang w:val="en-GB"/>
        </w:rPr>
        <w:t>00</w:t>
      </w:r>
      <w:r>
        <w:rPr>
          <w:rFonts w:hint="eastAsia"/>
          <w:lang w:val="en-GB"/>
        </w:rPr>
        <w:t>6</w:t>
      </w:r>
      <w:r w:rsidRPr="00784E90">
        <w:rPr>
          <w:rFonts w:hint="eastAsia"/>
          <w:lang w:val="en-GB"/>
        </w:rPr>
        <w:t>至</w:t>
      </w:r>
      <w:r>
        <w:rPr>
          <w:rFonts w:hint="eastAsia"/>
          <w:lang w:val="en-GB"/>
        </w:rPr>
        <w:t>2</w:t>
      </w:r>
      <w:r w:rsidRPr="00784E90">
        <w:rPr>
          <w:rFonts w:hint="eastAsia"/>
          <w:lang w:val="en-GB"/>
        </w:rPr>
        <w:t>00</w:t>
      </w:r>
      <w:r>
        <w:rPr>
          <w:rFonts w:hint="eastAsia"/>
          <w:lang w:val="en-GB"/>
        </w:rPr>
        <w:t>9</w:t>
      </w:r>
      <w:r w:rsidRPr="00784E90">
        <w:rPr>
          <w:rFonts w:hint="eastAsia"/>
          <w:lang w:val="en-GB"/>
        </w:rPr>
        <w:t>年关于坦桑尼亚联合共和国境内人权情况报告中叙述</w:t>
      </w:r>
      <w:r>
        <w:rPr>
          <w:rFonts w:hint="eastAsia"/>
          <w:lang w:val="en-GB"/>
        </w:rPr>
        <w:t>“</w:t>
      </w:r>
      <w:r w:rsidRPr="00784E90">
        <w:rPr>
          <w:rFonts w:hint="eastAsia"/>
          <w:lang w:val="en-GB"/>
        </w:rPr>
        <w:t>言论和新闻自由</w:t>
      </w:r>
      <w:r>
        <w:rPr>
          <w:rFonts w:hint="eastAsia"/>
          <w:lang w:val="en-GB"/>
        </w:rPr>
        <w:t>”</w:t>
      </w:r>
      <w:r w:rsidRPr="00784E90">
        <w:rPr>
          <w:rFonts w:hint="eastAsia"/>
          <w:lang w:val="en-GB"/>
        </w:rPr>
        <w:t>的章节，其中指出，言论自由已作为一项权利纳入了坦桑尼亚《宪法》；总统公开表示他支持新闻自由；记者们基本上能发表文章，而且当局允许反对派自由地诉诸传媒；并允许每天出版</w:t>
      </w:r>
      <w:r>
        <w:rPr>
          <w:rFonts w:hint="eastAsia"/>
          <w:lang w:val="en-GB"/>
        </w:rPr>
        <w:t>Chadema</w:t>
      </w:r>
      <w:r w:rsidRPr="00784E90">
        <w:rPr>
          <w:rFonts w:hint="eastAsia"/>
          <w:lang w:val="en-GB"/>
        </w:rPr>
        <w:t>政党的新闻报刊《</w:t>
      </w:r>
      <w:r>
        <w:rPr>
          <w:rFonts w:hint="eastAsia"/>
          <w:lang w:val="en-GB"/>
        </w:rPr>
        <w:t>Tanzania</w:t>
      </w:r>
      <w:r w:rsidRPr="00784E90">
        <w:rPr>
          <w:rFonts w:hint="eastAsia"/>
          <w:lang w:val="en-GB"/>
        </w:rPr>
        <w:t xml:space="preserve"> </w:t>
      </w:r>
      <w:r>
        <w:rPr>
          <w:rFonts w:hint="eastAsia"/>
          <w:lang w:val="en-GB"/>
        </w:rPr>
        <w:t>Daima</w:t>
      </w:r>
      <w:r w:rsidRPr="00784E90">
        <w:rPr>
          <w:rFonts w:hint="eastAsia"/>
          <w:lang w:val="en-GB"/>
        </w:rPr>
        <w:t>》。移民局还注意到，据记者保护委员会关于坦桑尼亚的报告称，申诉人是《</w:t>
      </w:r>
      <w:r>
        <w:rPr>
          <w:rFonts w:hint="eastAsia"/>
          <w:lang w:val="en-GB"/>
        </w:rPr>
        <w:t>Mwananchi</w:t>
      </w:r>
      <w:r w:rsidRPr="00784E90">
        <w:rPr>
          <w:rFonts w:hint="eastAsia"/>
          <w:lang w:val="en-GB"/>
        </w:rPr>
        <w:t>》日报记者。</w:t>
      </w:r>
      <w:r>
        <w:rPr>
          <w:rFonts w:hint="eastAsia"/>
          <w:lang w:val="en-GB"/>
        </w:rPr>
        <w:t>2</w:t>
      </w:r>
      <w:r w:rsidRPr="00784E90">
        <w:rPr>
          <w:rFonts w:hint="eastAsia"/>
          <w:lang w:val="en-GB"/>
        </w:rPr>
        <w:t>00</w:t>
      </w:r>
      <w:r>
        <w:rPr>
          <w:rFonts w:hint="eastAsia"/>
          <w:lang w:val="en-GB"/>
        </w:rPr>
        <w:t>1</w:t>
      </w:r>
      <w:r w:rsidRPr="00784E90">
        <w:rPr>
          <w:rFonts w:hint="eastAsia"/>
          <w:lang w:val="en-GB"/>
        </w:rPr>
        <w:t>年</w:t>
      </w:r>
      <w:r>
        <w:rPr>
          <w:rFonts w:hint="eastAsia"/>
          <w:lang w:val="en-GB"/>
        </w:rPr>
        <w:t>4</w:t>
      </w:r>
      <w:r w:rsidRPr="00784E90">
        <w:rPr>
          <w:rFonts w:hint="eastAsia"/>
          <w:lang w:val="en-GB"/>
        </w:rPr>
        <w:t>月</w:t>
      </w:r>
      <w:r>
        <w:rPr>
          <w:rFonts w:hint="eastAsia"/>
          <w:lang w:val="en-GB"/>
        </w:rPr>
        <w:t>7</w:t>
      </w:r>
      <w:r w:rsidRPr="00784E90">
        <w:rPr>
          <w:rFonts w:hint="eastAsia"/>
          <w:lang w:val="en-GB"/>
        </w:rPr>
        <w:t>日，他在一篇文章中声称某些拟议的改革可能会让执政党获益，随后被控</w:t>
      </w:r>
      <w:r>
        <w:rPr>
          <w:rFonts w:hint="eastAsia"/>
          <w:lang w:val="en-GB"/>
        </w:rPr>
        <w:t>“</w:t>
      </w:r>
      <w:r w:rsidRPr="00784E90">
        <w:rPr>
          <w:rFonts w:hint="eastAsia"/>
          <w:lang w:val="en-GB"/>
        </w:rPr>
        <w:t>藐视议会</w:t>
      </w:r>
      <w:r>
        <w:rPr>
          <w:rFonts w:hint="eastAsia"/>
          <w:lang w:val="en-GB"/>
        </w:rPr>
        <w:t>”</w:t>
      </w:r>
      <w:r w:rsidRPr="00784E90">
        <w:rPr>
          <w:rFonts w:hint="eastAsia"/>
          <w:lang w:val="en-GB"/>
        </w:rPr>
        <w:t>。申诉人遭逮捕和审讯，</w:t>
      </w:r>
      <w:r w:rsidRPr="00F03C0A">
        <w:rPr>
          <w:color w:val="0000FF"/>
          <w:vertAlign w:val="superscript"/>
          <w:lang w:val="en-GB"/>
        </w:rPr>
        <w:footnoteReference w:id="214"/>
      </w:r>
      <w:r w:rsidRPr="00784E90">
        <w:rPr>
          <w:rFonts w:hint="eastAsia"/>
          <w:lang w:val="en-GB"/>
        </w:rPr>
        <w:t xml:space="preserve"> </w:t>
      </w:r>
      <w:r w:rsidRPr="00784E90">
        <w:rPr>
          <w:rFonts w:hint="eastAsia"/>
          <w:lang w:val="en-GB"/>
        </w:rPr>
        <w:t>但在数小时后获释，未对之提出起诉。然而，他被警告会对之采取进一步的法律行动。一位检方人士称，他受议会的指示要对申诉人提出起诉，然而，坦桑尼亚媒体委员会及其他言论自由捍卫者提出了反对，阻止了针对申诉人的进一步控告。</w:t>
      </w:r>
      <w:r>
        <w:rPr>
          <w:rFonts w:hint="eastAsia"/>
          <w:lang w:val="en-GB"/>
        </w:rPr>
        <w:t>“</w:t>
      </w:r>
      <w:r w:rsidRPr="00784E90">
        <w:rPr>
          <w:rFonts w:hint="eastAsia"/>
          <w:lang w:val="en-GB"/>
        </w:rPr>
        <w:t>南部非洲媒体状况</w:t>
      </w:r>
      <w:r>
        <w:rPr>
          <w:rFonts w:hint="eastAsia"/>
          <w:lang w:val="en-GB"/>
        </w:rPr>
        <w:t>”</w:t>
      </w:r>
      <w:r w:rsidRPr="00784E90">
        <w:rPr>
          <w:rFonts w:hint="eastAsia"/>
          <w:lang w:val="en-GB"/>
        </w:rPr>
        <w:t xml:space="preserve"> </w:t>
      </w:r>
      <w:r w:rsidRPr="00784E90">
        <w:rPr>
          <w:rFonts w:hint="eastAsia"/>
          <w:lang w:val="en-GB"/>
        </w:rPr>
        <w:t>报告和国际新闻学会均披露过同一事件。因此，移民局认定，申诉人的境况并不至于如此糟，未达到由于</w:t>
      </w:r>
      <w:r w:rsidRPr="00784E90">
        <w:t>尤其令人痛心的情况</w:t>
      </w:r>
      <w:r w:rsidRPr="00784E90">
        <w:rPr>
          <w:rFonts w:hint="eastAsia"/>
        </w:rPr>
        <w:t>而</w:t>
      </w:r>
      <w:r w:rsidRPr="00784E90">
        <w:rPr>
          <w:rFonts w:hint="eastAsia"/>
          <w:lang w:val="en-GB"/>
        </w:rPr>
        <w:t>应发给居留证的地步。移民局怀疑，</w:t>
      </w:r>
      <w:r>
        <w:rPr>
          <w:rFonts w:hint="eastAsia"/>
          <w:lang w:val="en-GB"/>
        </w:rPr>
        <w:t>2</w:t>
      </w:r>
      <w:r w:rsidRPr="00784E90">
        <w:rPr>
          <w:rFonts w:hint="eastAsia"/>
          <w:lang w:val="en-GB"/>
        </w:rPr>
        <w:t>00</w:t>
      </w:r>
      <w:r>
        <w:rPr>
          <w:rFonts w:hint="eastAsia"/>
          <w:lang w:val="en-GB"/>
        </w:rPr>
        <w:t>2</w:t>
      </w:r>
      <w:r w:rsidRPr="00784E90">
        <w:rPr>
          <w:rFonts w:hint="eastAsia"/>
          <w:lang w:val="en-GB"/>
        </w:rPr>
        <w:t>年申诉人是否真的曾入狱被羁押过两个月，以及注意到，自</w:t>
      </w:r>
      <w:r>
        <w:rPr>
          <w:rFonts w:hint="eastAsia"/>
          <w:lang w:val="en-GB"/>
        </w:rPr>
        <w:t>2</w:t>
      </w:r>
      <w:r w:rsidRPr="00784E90">
        <w:rPr>
          <w:rFonts w:hint="eastAsia"/>
          <w:lang w:val="en-GB"/>
        </w:rPr>
        <w:t>00</w:t>
      </w:r>
      <w:r>
        <w:rPr>
          <w:rFonts w:hint="eastAsia"/>
          <w:lang w:val="en-GB"/>
        </w:rPr>
        <w:t>2</w:t>
      </w:r>
      <w:r w:rsidRPr="00784E90">
        <w:rPr>
          <w:rFonts w:hint="eastAsia"/>
          <w:lang w:val="en-GB"/>
        </w:rPr>
        <w:t>年，特别是</w:t>
      </w:r>
      <w:r>
        <w:rPr>
          <w:rFonts w:hint="eastAsia"/>
          <w:lang w:val="en-GB"/>
        </w:rPr>
        <w:t>2</w:t>
      </w:r>
      <w:r w:rsidRPr="00784E90">
        <w:rPr>
          <w:rFonts w:hint="eastAsia"/>
          <w:lang w:val="en-GB"/>
        </w:rPr>
        <w:t>00</w:t>
      </w:r>
      <w:r>
        <w:rPr>
          <w:rFonts w:hint="eastAsia"/>
          <w:lang w:val="en-GB"/>
        </w:rPr>
        <w:t>7</w:t>
      </w:r>
      <w:r w:rsidRPr="00784E90">
        <w:rPr>
          <w:rFonts w:hint="eastAsia"/>
          <w:lang w:val="en-GB"/>
        </w:rPr>
        <w:t>年之后，申诉人虽被禁止报导任何政府成员所从事的事务，但并未禁止他从事记者职业，并撰写过若干篇文章。最后，移民局指出，继</w:t>
      </w:r>
      <w:r>
        <w:rPr>
          <w:rFonts w:hint="eastAsia"/>
          <w:lang w:val="en-GB"/>
        </w:rPr>
        <w:t>2</w:t>
      </w:r>
      <w:r w:rsidRPr="00784E90">
        <w:rPr>
          <w:rFonts w:hint="eastAsia"/>
          <w:lang w:val="en-GB"/>
        </w:rPr>
        <w:t>00</w:t>
      </w:r>
      <w:r>
        <w:rPr>
          <w:rFonts w:hint="eastAsia"/>
          <w:lang w:val="en-GB"/>
        </w:rPr>
        <w:t>8</w:t>
      </w:r>
      <w:r w:rsidRPr="00784E90">
        <w:rPr>
          <w:rFonts w:hint="eastAsia"/>
          <w:lang w:val="en-GB"/>
        </w:rPr>
        <w:t>年</w:t>
      </w:r>
      <w:r>
        <w:rPr>
          <w:rFonts w:hint="eastAsia"/>
          <w:lang w:val="en-GB"/>
        </w:rPr>
        <w:t>8</w:t>
      </w:r>
      <w:r w:rsidRPr="00784E90">
        <w:rPr>
          <w:rFonts w:hint="eastAsia"/>
          <w:lang w:val="en-GB"/>
        </w:rPr>
        <w:t>月</w:t>
      </w:r>
      <w:r>
        <w:rPr>
          <w:rFonts w:hint="eastAsia"/>
          <w:lang w:val="en-GB"/>
        </w:rPr>
        <w:t>3</w:t>
      </w:r>
      <w:r w:rsidRPr="00784E90">
        <w:rPr>
          <w:rFonts w:hint="eastAsia"/>
          <w:lang w:val="en-GB"/>
        </w:rPr>
        <w:t>日发表过据称他撰写的文章之后，上述报刊仍一如既往地营运，未引起任何法律后果，实属极为罕见的现象。</w:t>
      </w:r>
    </w:p>
    <w:p w:rsidR="00466B42" w:rsidRPr="00784E90" w:rsidRDefault="00466B42" w:rsidP="00466B42">
      <w:pPr>
        <w:pStyle w:val="SingleTxtGC"/>
        <w:rPr>
          <w:rFonts w:hint="eastAsia"/>
          <w:lang w:val="en-GB"/>
        </w:rPr>
      </w:pPr>
      <w:r>
        <w:rPr>
          <w:rFonts w:hint="eastAsia"/>
          <w:lang w:val="en-GB"/>
        </w:rPr>
        <w:t>4</w:t>
      </w:r>
      <w:r w:rsidRPr="00784E90">
        <w:rPr>
          <w:rFonts w:hint="eastAsia"/>
          <w:lang w:val="en-GB"/>
        </w:rPr>
        <w:t>.</w:t>
      </w:r>
      <w:r>
        <w:rPr>
          <w:rFonts w:hint="eastAsia"/>
          <w:lang w:val="en-GB"/>
        </w:rPr>
        <w:t>4</w:t>
      </w:r>
      <w:r w:rsidRPr="00784E90">
        <w:rPr>
          <w:rFonts w:hint="eastAsia"/>
          <w:lang w:val="en-GB"/>
        </w:rPr>
        <w:t xml:space="preserve">  </w:t>
      </w:r>
      <w:r>
        <w:rPr>
          <w:rFonts w:hint="eastAsia"/>
          <w:lang w:val="en-GB"/>
        </w:rPr>
        <w:t>2</w:t>
      </w:r>
      <w:r w:rsidRPr="00784E90">
        <w:rPr>
          <w:rFonts w:hint="eastAsia"/>
          <w:lang w:val="en-GB"/>
        </w:rPr>
        <w:t>00</w:t>
      </w:r>
      <w:r>
        <w:rPr>
          <w:rFonts w:hint="eastAsia"/>
          <w:lang w:val="en-GB"/>
        </w:rPr>
        <w:t>9</w:t>
      </w:r>
      <w:r w:rsidRPr="00784E90">
        <w:rPr>
          <w:rFonts w:hint="eastAsia"/>
          <w:lang w:val="en-GB"/>
        </w:rPr>
        <w:t>年</w:t>
      </w:r>
      <w:r>
        <w:rPr>
          <w:rFonts w:hint="eastAsia"/>
          <w:lang w:val="en-GB"/>
        </w:rPr>
        <w:t>6</w:t>
      </w:r>
      <w:r w:rsidRPr="00784E90">
        <w:rPr>
          <w:rFonts w:hint="eastAsia"/>
          <w:lang w:val="en-GB"/>
        </w:rPr>
        <w:t>月</w:t>
      </w:r>
      <w:r>
        <w:rPr>
          <w:rFonts w:hint="eastAsia"/>
          <w:lang w:val="en-GB"/>
        </w:rPr>
        <w:t>22</w:t>
      </w:r>
      <w:r w:rsidRPr="00784E90">
        <w:rPr>
          <w:rFonts w:hint="eastAsia"/>
          <w:lang w:val="en-GB"/>
        </w:rPr>
        <w:t>日，申诉人就移民局拒绝其申诉的决定向移民事务法院提出了上诉。</w:t>
      </w:r>
      <w:r>
        <w:rPr>
          <w:rFonts w:hint="eastAsia"/>
          <w:lang w:val="en-GB"/>
        </w:rPr>
        <w:t>2</w:t>
      </w:r>
      <w:r w:rsidRPr="00784E90">
        <w:rPr>
          <w:rFonts w:hint="eastAsia"/>
          <w:lang w:val="en-GB"/>
        </w:rPr>
        <w:t>0</w:t>
      </w:r>
      <w:r>
        <w:rPr>
          <w:rFonts w:hint="eastAsia"/>
          <w:lang w:val="en-GB"/>
        </w:rPr>
        <w:t>1</w:t>
      </w:r>
      <w:r w:rsidRPr="00784E90">
        <w:rPr>
          <w:rFonts w:hint="eastAsia"/>
          <w:lang w:val="en-GB"/>
        </w:rPr>
        <w:t>0</w:t>
      </w:r>
      <w:r w:rsidRPr="00784E90">
        <w:rPr>
          <w:rFonts w:hint="eastAsia"/>
          <w:lang w:val="en-GB"/>
        </w:rPr>
        <w:t>年</w:t>
      </w:r>
      <w:r>
        <w:rPr>
          <w:rFonts w:hint="eastAsia"/>
          <w:lang w:val="en-GB"/>
        </w:rPr>
        <w:t>5</w:t>
      </w:r>
      <w:r w:rsidRPr="00784E90">
        <w:rPr>
          <w:rFonts w:hint="eastAsia"/>
          <w:lang w:val="en-GB"/>
        </w:rPr>
        <w:t>月</w:t>
      </w:r>
      <w:r>
        <w:rPr>
          <w:rFonts w:hint="eastAsia"/>
          <w:lang w:val="en-GB"/>
        </w:rPr>
        <w:t>7</w:t>
      </w:r>
      <w:r w:rsidRPr="00784E90">
        <w:rPr>
          <w:rFonts w:hint="eastAsia"/>
          <w:lang w:val="en-GB"/>
        </w:rPr>
        <w:t>日移民事务法院举行了</w:t>
      </w:r>
      <w:r w:rsidRPr="00784E90">
        <w:rPr>
          <w:rFonts w:hint="eastAsia"/>
        </w:rPr>
        <w:t>聆讯</w:t>
      </w:r>
      <w:r w:rsidRPr="00784E90">
        <w:rPr>
          <w:rFonts w:hint="eastAsia"/>
          <w:lang w:val="en-GB"/>
        </w:rPr>
        <w:t>，法院的结论认为，对于</w:t>
      </w:r>
      <w:r>
        <w:rPr>
          <w:rFonts w:hint="eastAsia"/>
          <w:lang w:val="en-GB"/>
        </w:rPr>
        <w:t>2</w:t>
      </w:r>
      <w:r w:rsidRPr="00784E90">
        <w:rPr>
          <w:rFonts w:hint="eastAsia"/>
          <w:lang w:val="en-GB"/>
        </w:rPr>
        <w:t>00</w:t>
      </w:r>
      <w:r>
        <w:rPr>
          <w:rFonts w:hint="eastAsia"/>
          <w:lang w:val="en-GB"/>
        </w:rPr>
        <w:t>2</w:t>
      </w:r>
      <w:r w:rsidRPr="00784E90">
        <w:rPr>
          <w:rFonts w:hint="eastAsia"/>
          <w:lang w:val="en-GB"/>
        </w:rPr>
        <w:t>年申诉人曾遭短暂拘留或</w:t>
      </w:r>
      <w:r>
        <w:rPr>
          <w:rFonts w:hint="eastAsia"/>
          <w:lang w:val="en-GB"/>
        </w:rPr>
        <w:t>2</w:t>
      </w:r>
      <w:r w:rsidRPr="00784E90">
        <w:rPr>
          <w:rFonts w:hint="eastAsia"/>
          <w:lang w:val="en-GB"/>
        </w:rPr>
        <w:t>00</w:t>
      </w:r>
      <w:r>
        <w:rPr>
          <w:rFonts w:hint="eastAsia"/>
          <w:lang w:val="en-GB"/>
        </w:rPr>
        <w:t>7</w:t>
      </w:r>
      <w:r w:rsidRPr="00784E90">
        <w:rPr>
          <w:rFonts w:hint="eastAsia"/>
          <w:lang w:val="en-GB"/>
        </w:rPr>
        <w:t>年当局曾禁止他从业的事实，没有可置疑的理由。法院裁定，尽管以上事件属实，但申诉人仍作为记者在其原籍国内从业；此外，据他</w:t>
      </w:r>
      <w:r>
        <w:rPr>
          <w:rFonts w:hint="eastAsia"/>
          <w:lang w:val="en-GB"/>
        </w:rPr>
        <w:t>2</w:t>
      </w:r>
      <w:r w:rsidRPr="00784E90">
        <w:rPr>
          <w:rFonts w:hint="eastAsia"/>
          <w:lang w:val="en-GB"/>
        </w:rPr>
        <w:t>00</w:t>
      </w:r>
      <w:r>
        <w:rPr>
          <w:rFonts w:hint="eastAsia"/>
          <w:lang w:val="en-GB"/>
        </w:rPr>
        <w:t>8</w:t>
      </w:r>
      <w:r w:rsidRPr="00784E90">
        <w:rPr>
          <w:rFonts w:hint="eastAsia"/>
          <w:lang w:val="en-GB"/>
        </w:rPr>
        <w:t>年申请签证填写的内容称，他曾作为记者和编辑受雇于一家报刊，从事有关政治问题的报导工作。继</w:t>
      </w:r>
      <w:r>
        <w:rPr>
          <w:rFonts w:hint="eastAsia"/>
          <w:lang w:val="en-GB"/>
        </w:rPr>
        <w:t>2</w:t>
      </w:r>
      <w:r w:rsidRPr="00784E90">
        <w:rPr>
          <w:rFonts w:hint="eastAsia"/>
          <w:lang w:val="en-GB"/>
        </w:rPr>
        <w:t>00</w:t>
      </w:r>
      <w:r>
        <w:rPr>
          <w:rFonts w:hint="eastAsia"/>
          <w:lang w:val="en-GB"/>
        </w:rPr>
        <w:t>2</w:t>
      </w:r>
      <w:r w:rsidRPr="00784E90">
        <w:rPr>
          <w:rFonts w:hint="eastAsia"/>
          <w:lang w:val="en-GB"/>
        </w:rPr>
        <w:t>年和</w:t>
      </w:r>
      <w:r>
        <w:rPr>
          <w:rFonts w:hint="eastAsia"/>
          <w:lang w:val="en-GB"/>
        </w:rPr>
        <w:t>2</w:t>
      </w:r>
      <w:r w:rsidRPr="00784E90">
        <w:rPr>
          <w:rFonts w:hint="eastAsia"/>
          <w:lang w:val="en-GB"/>
        </w:rPr>
        <w:t>00</w:t>
      </w:r>
      <w:r>
        <w:rPr>
          <w:rFonts w:hint="eastAsia"/>
          <w:lang w:val="en-GB"/>
        </w:rPr>
        <w:t>7</w:t>
      </w:r>
      <w:r w:rsidRPr="00784E90">
        <w:rPr>
          <w:rFonts w:hint="eastAsia"/>
          <w:lang w:val="en-GB"/>
        </w:rPr>
        <w:t>年一系列事件后，他仍作为记者撰写和发表文章。法院还注意到，申诉人本人承认，他的雇主希望他复职。有鉴于此，移民事务法院表示怀疑返回坦桑尼亚联合共和国是否会对申诉人形成任何威胁。法院还考虑到</w:t>
      </w:r>
      <w:r>
        <w:rPr>
          <w:rFonts w:hint="eastAsia"/>
          <w:lang w:val="en-GB"/>
        </w:rPr>
        <w:t>2</w:t>
      </w:r>
      <w:r w:rsidRPr="00784E90">
        <w:rPr>
          <w:rFonts w:hint="eastAsia"/>
          <w:lang w:val="en-GB"/>
        </w:rPr>
        <w:t>00</w:t>
      </w:r>
      <w:r>
        <w:rPr>
          <w:rFonts w:hint="eastAsia"/>
          <w:lang w:val="en-GB"/>
        </w:rPr>
        <w:t>2</w:t>
      </w:r>
      <w:r w:rsidRPr="00784E90">
        <w:rPr>
          <w:rFonts w:hint="eastAsia"/>
          <w:lang w:val="en-GB"/>
        </w:rPr>
        <w:t>年事件早为时久远，而且申诉人在发表了其文章三个星期之后，还能合法离境出国，他显然未引起当局的任何关注。文章发表后，并无任何报道显示所涉报刊或申诉人本人被当局盯上了。</w:t>
      </w:r>
      <w:r>
        <w:rPr>
          <w:rFonts w:hint="eastAsia"/>
          <w:lang w:val="en-GB"/>
        </w:rPr>
        <w:t>2</w:t>
      </w:r>
      <w:r w:rsidRPr="00784E90">
        <w:rPr>
          <w:rFonts w:hint="eastAsia"/>
          <w:lang w:val="en-GB"/>
        </w:rPr>
        <w:t>0</w:t>
      </w:r>
      <w:r>
        <w:rPr>
          <w:rFonts w:hint="eastAsia"/>
          <w:lang w:val="en-GB"/>
        </w:rPr>
        <w:t>1</w:t>
      </w:r>
      <w:r w:rsidRPr="00784E90">
        <w:rPr>
          <w:rFonts w:hint="eastAsia"/>
          <w:lang w:val="en-GB"/>
        </w:rPr>
        <w:t>0</w:t>
      </w:r>
      <w:r w:rsidRPr="00784E90">
        <w:rPr>
          <w:rFonts w:hint="eastAsia"/>
          <w:lang w:val="en-GB"/>
        </w:rPr>
        <w:t>年</w:t>
      </w:r>
      <w:r>
        <w:rPr>
          <w:rFonts w:hint="eastAsia"/>
          <w:lang w:val="en-GB"/>
        </w:rPr>
        <w:t>5</w:t>
      </w:r>
      <w:r w:rsidRPr="00784E90">
        <w:rPr>
          <w:rFonts w:hint="eastAsia"/>
          <w:lang w:val="en-GB"/>
        </w:rPr>
        <w:t>月</w:t>
      </w:r>
      <w:r>
        <w:rPr>
          <w:rFonts w:hint="eastAsia"/>
          <w:lang w:val="en-GB"/>
        </w:rPr>
        <w:t>28</w:t>
      </w:r>
      <w:r w:rsidRPr="00784E90">
        <w:rPr>
          <w:rFonts w:hint="eastAsia"/>
          <w:lang w:val="en-GB"/>
        </w:rPr>
        <w:t>日，移民事务法院基于同样理由驳回了申诉从的上诉。</w:t>
      </w:r>
    </w:p>
    <w:p w:rsidR="00466B42" w:rsidRPr="00784E90" w:rsidRDefault="00466B42" w:rsidP="00466B42">
      <w:pPr>
        <w:pStyle w:val="SingleTxtGC"/>
        <w:rPr>
          <w:rFonts w:hint="eastAsia"/>
          <w:lang w:val="en-GB"/>
        </w:rPr>
      </w:pPr>
      <w:r>
        <w:rPr>
          <w:rFonts w:hint="eastAsia"/>
          <w:lang w:val="en-GB"/>
        </w:rPr>
        <w:t>4</w:t>
      </w:r>
      <w:r w:rsidRPr="00784E90">
        <w:rPr>
          <w:rFonts w:hint="eastAsia"/>
          <w:lang w:val="en-GB"/>
        </w:rPr>
        <w:t>.</w:t>
      </w:r>
      <w:r>
        <w:rPr>
          <w:rFonts w:hint="eastAsia"/>
          <w:lang w:val="en-GB"/>
        </w:rPr>
        <w:t>5</w:t>
      </w:r>
      <w:r w:rsidRPr="00784E90">
        <w:rPr>
          <w:rFonts w:hint="eastAsia"/>
          <w:lang w:val="en-GB"/>
        </w:rPr>
        <w:t xml:space="preserve">  </w:t>
      </w:r>
      <w:r>
        <w:rPr>
          <w:rFonts w:hint="eastAsia"/>
          <w:lang w:val="en-GB"/>
        </w:rPr>
        <w:t>2</w:t>
      </w:r>
      <w:r w:rsidRPr="00784E90">
        <w:rPr>
          <w:rFonts w:hint="eastAsia"/>
          <w:lang w:val="en-GB"/>
        </w:rPr>
        <w:t>0</w:t>
      </w:r>
      <w:r>
        <w:rPr>
          <w:rFonts w:hint="eastAsia"/>
          <w:lang w:val="en-GB"/>
        </w:rPr>
        <w:t>1</w:t>
      </w:r>
      <w:r w:rsidRPr="00784E90">
        <w:rPr>
          <w:rFonts w:hint="eastAsia"/>
          <w:lang w:val="en-GB"/>
        </w:rPr>
        <w:t>0</w:t>
      </w:r>
      <w:r w:rsidRPr="00784E90">
        <w:rPr>
          <w:rFonts w:hint="eastAsia"/>
          <w:lang w:val="en-GB"/>
        </w:rPr>
        <w:t>年</w:t>
      </w:r>
      <w:r>
        <w:rPr>
          <w:rFonts w:hint="eastAsia"/>
          <w:lang w:val="en-GB"/>
        </w:rPr>
        <w:t>6</w:t>
      </w:r>
      <w:r w:rsidRPr="00784E90">
        <w:rPr>
          <w:rFonts w:hint="eastAsia"/>
          <w:lang w:val="en-GB"/>
        </w:rPr>
        <w:t>月</w:t>
      </w:r>
      <w:r>
        <w:rPr>
          <w:rFonts w:hint="eastAsia"/>
          <w:lang w:val="en-GB"/>
        </w:rPr>
        <w:t>17</w:t>
      </w:r>
      <w:r w:rsidRPr="00784E90">
        <w:rPr>
          <w:rFonts w:hint="eastAsia"/>
          <w:lang w:val="en-GB"/>
        </w:rPr>
        <w:t>日，申诉人就移民事务法院的裁决提出了上诉。</w:t>
      </w:r>
      <w:r>
        <w:rPr>
          <w:rFonts w:hint="eastAsia"/>
          <w:lang w:val="en-GB"/>
        </w:rPr>
        <w:t>2</w:t>
      </w:r>
      <w:r w:rsidRPr="00784E90">
        <w:rPr>
          <w:rFonts w:hint="eastAsia"/>
          <w:lang w:val="en-GB"/>
        </w:rPr>
        <w:t>0</w:t>
      </w:r>
      <w:r>
        <w:rPr>
          <w:rFonts w:hint="eastAsia"/>
          <w:lang w:val="en-GB"/>
        </w:rPr>
        <w:t>1</w:t>
      </w:r>
      <w:r w:rsidRPr="00784E90">
        <w:rPr>
          <w:rFonts w:hint="eastAsia"/>
          <w:lang w:val="en-GB"/>
        </w:rPr>
        <w:t>0</w:t>
      </w:r>
      <w:r w:rsidRPr="00784E90">
        <w:rPr>
          <w:rFonts w:hint="eastAsia"/>
          <w:lang w:val="en-GB"/>
        </w:rPr>
        <w:t>年</w:t>
      </w:r>
      <w:r>
        <w:rPr>
          <w:rFonts w:hint="eastAsia"/>
          <w:lang w:val="en-GB"/>
        </w:rPr>
        <w:t>8</w:t>
      </w:r>
      <w:r w:rsidRPr="00784E90">
        <w:rPr>
          <w:rFonts w:hint="eastAsia"/>
          <w:lang w:val="en-GB"/>
        </w:rPr>
        <w:t>月</w:t>
      </w:r>
      <w:r>
        <w:rPr>
          <w:rFonts w:hint="eastAsia"/>
          <w:lang w:val="en-GB"/>
        </w:rPr>
        <w:t>27</w:t>
      </w:r>
      <w:r w:rsidRPr="00784E90">
        <w:rPr>
          <w:rFonts w:hint="eastAsia"/>
          <w:lang w:val="en-GB"/>
        </w:rPr>
        <w:t>日，移民事务上诉法院决定不批准申请人的上诉许可。最后，缔约国向委员会通报，缔约国得到瑞典移民局报告称，申诉人已于</w:t>
      </w:r>
      <w:r>
        <w:rPr>
          <w:rFonts w:hint="eastAsia"/>
          <w:lang w:val="en-GB"/>
        </w:rPr>
        <w:t>2</w:t>
      </w:r>
      <w:r w:rsidRPr="00784E90">
        <w:rPr>
          <w:rFonts w:hint="eastAsia"/>
          <w:lang w:val="en-GB"/>
        </w:rPr>
        <w:t>0</w:t>
      </w:r>
      <w:r>
        <w:rPr>
          <w:rFonts w:hint="eastAsia"/>
          <w:lang w:val="en-GB"/>
        </w:rPr>
        <w:t>1</w:t>
      </w:r>
      <w:r w:rsidRPr="00784E90">
        <w:rPr>
          <w:rFonts w:hint="eastAsia"/>
          <w:lang w:val="en-GB"/>
        </w:rPr>
        <w:t>0</w:t>
      </w:r>
      <w:r w:rsidRPr="00784E90">
        <w:rPr>
          <w:rFonts w:hint="eastAsia"/>
          <w:lang w:val="en-GB"/>
        </w:rPr>
        <w:t>年</w:t>
      </w:r>
      <w:r>
        <w:rPr>
          <w:rFonts w:hint="eastAsia"/>
          <w:lang w:val="en-GB"/>
        </w:rPr>
        <w:t>11</w:t>
      </w:r>
      <w:r w:rsidRPr="00784E90">
        <w:rPr>
          <w:rFonts w:hint="eastAsia"/>
          <w:lang w:val="en-GB"/>
        </w:rPr>
        <w:t>月</w:t>
      </w:r>
      <w:r>
        <w:rPr>
          <w:rFonts w:hint="eastAsia"/>
          <w:lang w:val="en-GB"/>
        </w:rPr>
        <w:t>2</w:t>
      </w:r>
      <w:r w:rsidRPr="00784E90">
        <w:rPr>
          <w:rFonts w:hint="eastAsia"/>
          <w:lang w:val="en-GB"/>
        </w:rPr>
        <w:t>0</w:t>
      </w:r>
      <w:r w:rsidRPr="00784E90">
        <w:rPr>
          <w:rFonts w:hint="eastAsia"/>
          <w:lang w:val="en-GB"/>
        </w:rPr>
        <w:t>日离开瑞典国境。</w:t>
      </w:r>
    </w:p>
    <w:p w:rsidR="00466B42" w:rsidRPr="00784E90" w:rsidRDefault="00466B42" w:rsidP="00466B42">
      <w:pPr>
        <w:pStyle w:val="SingleTxtGC"/>
        <w:rPr>
          <w:rFonts w:hint="eastAsia"/>
          <w:lang w:val="en-GB"/>
        </w:rPr>
      </w:pPr>
      <w:r>
        <w:rPr>
          <w:rFonts w:hint="eastAsia"/>
          <w:lang w:val="en-GB"/>
        </w:rPr>
        <w:t>4</w:t>
      </w:r>
      <w:r w:rsidRPr="00784E90">
        <w:rPr>
          <w:rFonts w:hint="eastAsia"/>
          <w:lang w:val="en-GB"/>
        </w:rPr>
        <w:t>.</w:t>
      </w:r>
      <w:r>
        <w:rPr>
          <w:rFonts w:hint="eastAsia"/>
          <w:lang w:val="en-GB"/>
        </w:rPr>
        <w:t>6</w:t>
      </w:r>
      <w:r w:rsidRPr="00784E90">
        <w:rPr>
          <w:rFonts w:hint="eastAsia"/>
          <w:lang w:val="en-GB"/>
        </w:rPr>
        <w:t xml:space="preserve">  </w:t>
      </w:r>
      <w:r w:rsidRPr="00784E90">
        <w:rPr>
          <w:rFonts w:hint="eastAsia"/>
          <w:lang w:val="en-GB"/>
        </w:rPr>
        <w:t>至于来文可否受理问题，缔约国解释称，该国尚未听说同一事</w:t>
      </w:r>
      <w:r w:rsidRPr="00784E90">
        <w:rPr>
          <w:rFonts w:hint="eastAsia"/>
        </w:rPr>
        <w:t>项</w:t>
      </w:r>
      <w:r w:rsidRPr="00784E90">
        <w:rPr>
          <w:rFonts w:hint="eastAsia"/>
          <w:lang w:val="en-GB"/>
        </w:rPr>
        <w:t>正在或已经其他国际调查或解决程序审议，并且依据《公约》第</w:t>
      </w:r>
      <w:r>
        <w:rPr>
          <w:rFonts w:hint="eastAsia"/>
          <w:lang w:val="en-GB"/>
        </w:rPr>
        <w:t>22</w:t>
      </w:r>
      <w:r w:rsidRPr="00784E90">
        <w:rPr>
          <w:rFonts w:hint="eastAsia"/>
          <w:lang w:val="en-GB"/>
        </w:rPr>
        <w:t>条第</w:t>
      </w:r>
      <w:r>
        <w:rPr>
          <w:rFonts w:hint="eastAsia"/>
          <w:lang w:val="en-GB"/>
        </w:rPr>
        <w:t>5</w:t>
      </w:r>
      <w:r w:rsidRPr="00784E90">
        <w:rPr>
          <w:rFonts w:hint="eastAsia"/>
          <w:lang w:val="en-GB"/>
        </w:rPr>
        <w:t>款</w:t>
      </w:r>
      <w:r w:rsidRPr="00784E90">
        <w:rPr>
          <w:rFonts w:hint="eastAsia"/>
          <w:lang w:val="en-GB"/>
        </w:rPr>
        <w:t>(</w:t>
      </w:r>
      <w:r>
        <w:rPr>
          <w:rFonts w:hint="eastAsia"/>
          <w:lang w:val="en-GB"/>
        </w:rPr>
        <w:t>b</w:t>
      </w:r>
      <w:r w:rsidRPr="00784E90">
        <w:rPr>
          <w:rFonts w:hint="eastAsia"/>
          <w:lang w:val="en-GB"/>
        </w:rPr>
        <w:t>)</w:t>
      </w:r>
      <w:r w:rsidRPr="00784E90">
        <w:rPr>
          <w:rFonts w:hint="eastAsia"/>
          <w:lang w:val="en-GB"/>
        </w:rPr>
        <w:t>项的规定，国内补救办法已援用无遗。然而，缔约国辩称，申诉人所谓他</w:t>
      </w:r>
      <w:r w:rsidRPr="00784E90">
        <w:t>被对待的方式将构成</w:t>
      </w:r>
      <w:r w:rsidRPr="00784E90">
        <w:rPr>
          <w:rFonts w:hint="eastAsia"/>
          <w:lang w:val="en-GB"/>
        </w:rPr>
        <w:t>违反《公约》</w:t>
      </w:r>
      <w:r w:rsidRPr="00784E90">
        <w:t>的风险</w:t>
      </w:r>
      <w:r w:rsidRPr="00784E90">
        <w:rPr>
          <w:rFonts w:hint="eastAsia"/>
          <w:lang w:val="en-GB"/>
        </w:rPr>
        <w:t>的说法，未能达到受理目的所需的基本证据。缔约国说，来文显然毫无根据，因此，应依据《公约》第</w:t>
      </w:r>
      <w:r>
        <w:rPr>
          <w:rFonts w:hint="eastAsia"/>
          <w:lang w:val="en-GB"/>
        </w:rPr>
        <w:t>22</w:t>
      </w:r>
      <w:r w:rsidRPr="00784E90">
        <w:rPr>
          <w:rFonts w:hint="eastAsia"/>
          <w:lang w:val="en-GB"/>
        </w:rPr>
        <w:t>条第</w:t>
      </w:r>
      <w:r>
        <w:rPr>
          <w:rFonts w:hint="eastAsia"/>
          <w:lang w:val="en-GB"/>
        </w:rPr>
        <w:t>2</w:t>
      </w:r>
      <w:r w:rsidRPr="00784E90">
        <w:rPr>
          <w:rFonts w:hint="eastAsia"/>
          <w:lang w:val="en-GB"/>
        </w:rPr>
        <w:t>款和委员会议事规则</w:t>
      </w:r>
      <w:r w:rsidRPr="00784E90" w:rsidDel="006A76E0">
        <w:rPr>
          <w:rFonts w:hint="eastAsia"/>
          <w:lang w:val="en-GB"/>
        </w:rPr>
        <w:t xml:space="preserve"> </w:t>
      </w:r>
      <w:r w:rsidRPr="00784E90">
        <w:rPr>
          <w:rFonts w:hint="eastAsia"/>
          <w:lang w:val="en-GB"/>
        </w:rPr>
        <w:t>(</w:t>
      </w:r>
      <w:r>
        <w:rPr>
          <w:rFonts w:hint="eastAsia"/>
          <w:lang w:val="en-GB"/>
        </w:rPr>
        <w:t>CAT</w:t>
      </w:r>
      <w:r w:rsidRPr="00784E90">
        <w:rPr>
          <w:rFonts w:hint="eastAsia"/>
          <w:lang w:val="en-GB"/>
        </w:rPr>
        <w:t>/</w:t>
      </w:r>
      <w:r>
        <w:rPr>
          <w:rFonts w:hint="eastAsia"/>
          <w:lang w:val="en-GB"/>
        </w:rPr>
        <w:t>C</w:t>
      </w:r>
      <w:r w:rsidRPr="00784E90">
        <w:rPr>
          <w:rFonts w:hint="eastAsia"/>
          <w:lang w:val="en-GB"/>
        </w:rPr>
        <w:t>/</w:t>
      </w:r>
      <w:r>
        <w:rPr>
          <w:rFonts w:hint="eastAsia"/>
          <w:lang w:val="en-GB"/>
        </w:rPr>
        <w:t>3</w:t>
      </w:r>
      <w:r w:rsidRPr="00784E90">
        <w:rPr>
          <w:rFonts w:hint="eastAsia"/>
          <w:lang w:val="en-GB"/>
        </w:rPr>
        <w:t>/</w:t>
      </w:r>
      <w:r>
        <w:rPr>
          <w:rFonts w:hint="eastAsia"/>
          <w:lang w:val="en-GB"/>
        </w:rPr>
        <w:t>Rev</w:t>
      </w:r>
      <w:r w:rsidRPr="00784E90">
        <w:rPr>
          <w:rFonts w:hint="eastAsia"/>
          <w:lang w:val="en-GB"/>
        </w:rPr>
        <w:t>.</w:t>
      </w:r>
      <w:r>
        <w:rPr>
          <w:rFonts w:hint="eastAsia"/>
          <w:lang w:val="en-GB"/>
        </w:rPr>
        <w:t>4</w:t>
      </w:r>
      <w:r w:rsidR="00B6608E">
        <w:rPr>
          <w:rFonts w:hint="eastAsia"/>
          <w:lang w:val="en-GB"/>
        </w:rPr>
        <w:t>)</w:t>
      </w:r>
      <w:r w:rsidRPr="00784E90">
        <w:rPr>
          <w:rFonts w:hint="eastAsia"/>
          <w:lang w:val="en-GB"/>
        </w:rPr>
        <w:t>第</w:t>
      </w:r>
      <w:r>
        <w:rPr>
          <w:rFonts w:hint="eastAsia"/>
          <w:lang w:val="en-GB"/>
        </w:rPr>
        <w:t>1</w:t>
      </w:r>
      <w:r w:rsidRPr="00784E90">
        <w:rPr>
          <w:rFonts w:hint="eastAsia"/>
          <w:lang w:val="en-GB"/>
        </w:rPr>
        <w:t>0</w:t>
      </w:r>
      <w:r>
        <w:rPr>
          <w:rFonts w:hint="eastAsia"/>
          <w:lang w:val="en-GB"/>
        </w:rPr>
        <w:t>7</w:t>
      </w:r>
      <w:r w:rsidRPr="00784E90">
        <w:rPr>
          <w:rFonts w:hint="eastAsia"/>
          <w:lang w:val="en-GB"/>
        </w:rPr>
        <w:t>条</w:t>
      </w:r>
      <w:r w:rsidRPr="00784E90">
        <w:rPr>
          <w:rFonts w:hint="eastAsia"/>
          <w:lang w:val="en-GB"/>
        </w:rPr>
        <w:t>(</w:t>
      </w:r>
      <w:r>
        <w:rPr>
          <w:rFonts w:hint="eastAsia"/>
          <w:lang w:val="en-GB"/>
        </w:rPr>
        <w:t>b</w:t>
      </w:r>
      <w:r w:rsidRPr="00784E90">
        <w:rPr>
          <w:rFonts w:hint="eastAsia"/>
          <w:lang w:val="en-GB"/>
        </w:rPr>
        <w:t>)</w:t>
      </w:r>
      <w:r w:rsidRPr="00784E90">
        <w:rPr>
          <w:rFonts w:hint="eastAsia"/>
          <w:lang w:val="en-GB"/>
        </w:rPr>
        <w:t>款，宣布来文不予受理。</w:t>
      </w:r>
    </w:p>
    <w:p w:rsidR="00466B42" w:rsidRPr="00784E90" w:rsidRDefault="00466B42" w:rsidP="00466B42">
      <w:pPr>
        <w:pStyle w:val="SingleTxtGC"/>
        <w:rPr>
          <w:rFonts w:hint="eastAsia"/>
          <w:lang w:val="en-GB"/>
        </w:rPr>
      </w:pPr>
      <w:r>
        <w:rPr>
          <w:rFonts w:hint="eastAsia"/>
          <w:lang w:val="en-GB"/>
        </w:rPr>
        <w:t>4</w:t>
      </w:r>
      <w:r w:rsidRPr="00784E90">
        <w:rPr>
          <w:rFonts w:hint="eastAsia"/>
          <w:lang w:val="en-GB"/>
        </w:rPr>
        <w:t>.</w:t>
      </w:r>
      <w:r>
        <w:rPr>
          <w:rFonts w:hint="eastAsia"/>
          <w:lang w:val="en-GB"/>
        </w:rPr>
        <w:t>7</w:t>
      </w:r>
      <w:r w:rsidRPr="00784E90">
        <w:rPr>
          <w:rFonts w:hint="eastAsia"/>
          <w:lang w:val="en-GB"/>
        </w:rPr>
        <w:t xml:space="preserve">  </w:t>
      </w:r>
      <w:r w:rsidRPr="00784E90">
        <w:rPr>
          <w:rFonts w:hint="eastAsia"/>
          <w:lang w:val="en-GB"/>
        </w:rPr>
        <w:t>缔约国还说，委员会若宣布来文予以受理，那么就本案而论，问题即在于驱逐申诉人是否违反瑞典依据《公约》第</w:t>
      </w:r>
      <w:r>
        <w:rPr>
          <w:rFonts w:hint="eastAsia"/>
          <w:lang w:val="en-GB"/>
        </w:rPr>
        <w:t>3</w:t>
      </w:r>
      <w:r w:rsidRPr="00784E90">
        <w:rPr>
          <w:rFonts w:hint="eastAsia"/>
          <w:lang w:val="en-GB"/>
        </w:rPr>
        <w:t>条所承担的义务。在这方面，缔约国援引了委员会的判例，据此，确定向另一国强制遣返一个人是否会构成违反《公约》第</w:t>
      </w:r>
      <w:r>
        <w:rPr>
          <w:rFonts w:hint="eastAsia"/>
          <w:lang w:val="en-GB"/>
        </w:rPr>
        <w:t>3</w:t>
      </w:r>
      <w:r w:rsidRPr="00784E90">
        <w:rPr>
          <w:rFonts w:hint="eastAsia"/>
          <w:lang w:val="en-GB"/>
        </w:rPr>
        <w:t>条的目的是，确定当事个人在他或她被遣送回的国家境内是否本人</w:t>
      </w:r>
      <w:r w:rsidRPr="00784E90">
        <w:rPr>
          <w:lang w:val="en-GB"/>
        </w:rPr>
        <w:t>将面临遭受酷刑的危险</w:t>
      </w:r>
      <w:r w:rsidRPr="00F03C0A">
        <w:rPr>
          <w:color w:val="0000FF"/>
          <w:vertAlign w:val="superscript"/>
          <w:lang w:val="en-GB"/>
        </w:rPr>
        <w:footnoteReference w:id="215"/>
      </w:r>
      <w:r w:rsidRPr="00784E90">
        <w:rPr>
          <w:rFonts w:hint="eastAsia"/>
          <w:lang w:val="en-GB"/>
        </w:rPr>
        <w:t>。</w:t>
      </w:r>
      <w:r w:rsidRPr="00F03C0A">
        <w:rPr>
          <w:color w:val="0000FF"/>
          <w:vertAlign w:val="superscript"/>
          <w:lang w:val="en-GB"/>
        </w:rPr>
        <w:footnoteReference w:id="216"/>
      </w:r>
      <w:r w:rsidRPr="00784E90">
        <w:rPr>
          <w:rFonts w:hint="eastAsia"/>
          <w:lang w:val="en-GB"/>
        </w:rPr>
        <w:t xml:space="preserve"> </w:t>
      </w:r>
      <w:r w:rsidRPr="00784E90">
        <w:rPr>
          <w:rFonts w:hint="eastAsia"/>
          <w:lang w:val="en-GB"/>
        </w:rPr>
        <w:t>一国境内长期存在</w:t>
      </w:r>
      <w:r w:rsidRPr="00784E90">
        <w:rPr>
          <w:rFonts w:hint="eastAsia"/>
        </w:rPr>
        <w:t>一贯严重</w:t>
      </w:r>
      <w:r w:rsidRPr="00784E90">
        <w:rPr>
          <w:rFonts w:hint="eastAsia"/>
          <w:lang w:val="en-GB"/>
        </w:rPr>
        <w:t>、公然或大规模侵犯人权的</w:t>
      </w:r>
      <w:r w:rsidRPr="00784E90">
        <w:rPr>
          <w:rFonts w:hint="eastAsia"/>
        </w:rPr>
        <w:t>情况</w:t>
      </w:r>
      <w:r w:rsidRPr="00784E90">
        <w:rPr>
          <w:rFonts w:hint="eastAsia"/>
          <w:lang w:val="en-GB"/>
        </w:rPr>
        <w:t>，并不由此而构成确定一个特定的人一旦返回该国将面临遭受酷刑</w:t>
      </w:r>
      <w:r w:rsidRPr="00784E90">
        <w:rPr>
          <w:lang w:val="en-GB"/>
        </w:rPr>
        <w:t>危</w:t>
      </w:r>
      <w:r w:rsidRPr="00784E90">
        <w:rPr>
          <w:rFonts w:hint="eastAsia"/>
          <w:lang w:val="en-GB"/>
        </w:rPr>
        <w:t>险的充分理由。</w:t>
      </w:r>
    </w:p>
    <w:p w:rsidR="00466B42" w:rsidRPr="00784E90" w:rsidRDefault="00466B42" w:rsidP="00466B42">
      <w:pPr>
        <w:pStyle w:val="SingleTxtGC"/>
        <w:rPr>
          <w:rFonts w:hint="eastAsia"/>
          <w:lang w:val="en-GB"/>
        </w:rPr>
      </w:pPr>
      <w:r>
        <w:rPr>
          <w:rFonts w:hint="eastAsia"/>
          <w:lang w:val="en-GB"/>
        </w:rPr>
        <w:t>4</w:t>
      </w:r>
      <w:r w:rsidRPr="00784E90">
        <w:rPr>
          <w:rFonts w:hint="eastAsia"/>
          <w:lang w:val="en-GB"/>
        </w:rPr>
        <w:t>.</w:t>
      </w:r>
      <w:r>
        <w:rPr>
          <w:rFonts w:hint="eastAsia"/>
          <w:lang w:val="en-GB"/>
        </w:rPr>
        <w:t>8</w:t>
      </w:r>
      <w:r w:rsidRPr="00784E90">
        <w:rPr>
          <w:rFonts w:hint="eastAsia"/>
          <w:lang w:val="en-GB"/>
        </w:rPr>
        <w:t xml:space="preserve">  </w:t>
      </w:r>
      <w:r w:rsidRPr="00784E90">
        <w:rPr>
          <w:rFonts w:hint="eastAsia"/>
          <w:lang w:val="en-GB"/>
        </w:rPr>
        <w:t>缔约国说，就坦桑尼亚联合共和国境内的人权情况而论，美国国务院关于坦桑尼亚人权情况国别报告</w:t>
      </w:r>
      <w:r w:rsidRPr="00784E90">
        <w:rPr>
          <w:rFonts w:hint="eastAsia"/>
          <w:lang w:val="en-GB"/>
        </w:rPr>
        <w:t>(</w:t>
      </w:r>
      <w:r>
        <w:rPr>
          <w:rFonts w:hint="eastAsia"/>
          <w:lang w:val="en-GB"/>
        </w:rPr>
        <w:t>2</w:t>
      </w:r>
      <w:r w:rsidRPr="00784E90">
        <w:rPr>
          <w:rFonts w:hint="eastAsia"/>
          <w:lang w:val="en-GB"/>
        </w:rPr>
        <w:t>00</w:t>
      </w:r>
      <w:r>
        <w:rPr>
          <w:rFonts w:hint="eastAsia"/>
          <w:lang w:val="en-GB"/>
        </w:rPr>
        <w:t>9</w:t>
      </w:r>
      <w:r w:rsidRPr="00784E90">
        <w:rPr>
          <w:rFonts w:hint="eastAsia"/>
          <w:lang w:val="en-GB"/>
        </w:rPr>
        <w:t>年和</w:t>
      </w:r>
      <w:r>
        <w:rPr>
          <w:rFonts w:hint="eastAsia"/>
          <w:lang w:val="en-GB"/>
        </w:rPr>
        <w:t>2</w:t>
      </w:r>
      <w:r w:rsidRPr="00784E90">
        <w:rPr>
          <w:rFonts w:hint="eastAsia"/>
          <w:lang w:val="en-GB"/>
        </w:rPr>
        <w:t>0</w:t>
      </w:r>
      <w:r>
        <w:rPr>
          <w:rFonts w:hint="eastAsia"/>
          <w:lang w:val="en-GB"/>
        </w:rPr>
        <w:t>1</w:t>
      </w:r>
      <w:r w:rsidRPr="00784E90">
        <w:rPr>
          <w:rFonts w:hint="eastAsia"/>
          <w:lang w:val="en-GB"/>
        </w:rPr>
        <w:t>0</w:t>
      </w:r>
      <w:r w:rsidRPr="00784E90">
        <w:rPr>
          <w:rFonts w:hint="eastAsia"/>
          <w:lang w:val="en-GB"/>
        </w:rPr>
        <w:t>年</w:t>
      </w:r>
      <w:r w:rsidRPr="00784E90">
        <w:rPr>
          <w:rFonts w:hint="eastAsia"/>
          <w:lang w:val="en-GB"/>
        </w:rPr>
        <w:t>)</w:t>
      </w:r>
      <w:r w:rsidRPr="00784E90">
        <w:rPr>
          <w:rFonts w:hint="eastAsia"/>
          <w:lang w:val="en-GB"/>
        </w:rPr>
        <w:t>关于</w:t>
      </w:r>
      <w:r>
        <w:rPr>
          <w:rFonts w:hint="eastAsia"/>
          <w:lang w:val="en-GB"/>
        </w:rPr>
        <w:t>“</w:t>
      </w:r>
      <w:r w:rsidRPr="00784E90">
        <w:rPr>
          <w:rFonts w:hint="eastAsia"/>
          <w:lang w:val="en-GB"/>
        </w:rPr>
        <w:t>言论和新闻自由</w:t>
      </w:r>
      <w:r>
        <w:rPr>
          <w:rFonts w:hint="eastAsia"/>
          <w:lang w:val="en-GB"/>
        </w:rPr>
        <w:t>”</w:t>
      </w:r>
      <w:r w:rsidRPr="00784E90">
        <w:rPr>
          <w:rFonts w:hint="eastAsia"/>
          <w:lang w:val="en-GB"/>
        </w:rPr>
        <w:t>章节阐明，独立媒体活跃，不受限制地表达广泛的不同观点。据上述两份报告所称，坦桑尼亚总统公开支持新闻自由，记者们基本能发表批判性的文章，例如，抨击政府官员腐败的文章，且不会遭报复。诸如《</w:t>
      </w:r>
      <w:r>
        <w:rPr>
          <w:rFonts w:hint="eastAsia"/>
          <w:lang w:val="en-GB"/>
        </w:rPr>
        <w:t>Tanzania</w:t>
      </w:r>
      <w:r w:rsidRPr="00784E90">
        <w:rPr>
          <w:rFonts w:hint="eastAsia"/>
          <w:lang w:val="en-GB"/>
        </w:rPr>
        <w:t xml:space="preserve"> </w:t>
      </w:r>
      <w:r>
        <w:rPr>
          <w:rFonts w:hint="eastAsia"/>
          <w:lang w:val="en-GB"/>
        </w:rPr>
        <w:t>Daima</w:t>
      </w:r>
      <w:r w:rsidRPr="00784E90">
        <w:rPr>
          <w:rFonts w:hint="eastAsia"/>
          <w:lang w:val="en-GB"/>
        </w:rPr>
        <w:t>》之类反对派的报刊每日发行。报告还提及</w:t>
      </w:r>
      <w:r>
        <w:rPr>
          <w:rFonts w:hint="eastAsia"/>
          <w:lang w:val="en-GB"/>
        </w:rPr>
        <w:t>2</w:t>
      </w:r>
      <w:r w:rsidRPr="00784E90">
        <w:rPr>
          <w:rFonts w:hint="eastAsia"/>
          <w:lang w:val="en-GB"/>
        </w:rPr>
        <w:t>00</w:t>
      </w:r>
      <w:r>
        <w:rPr>
          <w:rFonts w:hint="eastAsia"/>
          <w:lang w:val="en-GB"/>
        </w:rPr>
        <w:t>9</w:t>
      </w:r>
      <w:r w:rsidRPr="00784E90">
        <w:rPr>
          <w:rFonts w:hint="eastAsia"/>
          <w:lang w:val="en-GB"/>
        </w:rPr>
        <w:t>年新闻、文化和体育部以扭曲政府声明为由曾传唤了四名编辑，而且在</w:t>
      </w:r>
      <w:r>
        <w:rPr>
          <w:rFonts w:hint="eastAsia"/>
          <w:lang w:val="en-GB"/>
        </w:rPr>
        <w:t>2</w:t>
      </w:r>
      <w:r w:rsidRPr="00784E90">
        <w:rPr>
          <w:rFonts w:hint="eastAsia"/>
          <w:lang w:val="en-GB"/>
        </w:rPr>
        <w:t>0</w:t>
      </w:r>
      <w:r>
        <w:rPr>
          <w:rFonts w:hint="eastAsia"/>
          <w:lang w:val="en-GB"/>
        </w:rPr>
        <w:t>1</w:t>
      </w:r>
      <w:r w:rsidRPr="00784E90">
        <w:rPr>
          <w:rFonts w:hint="eastAsia"/>
          <w:lang w:val="en-GB"/>
        </w:rPr>
        <w:t>0</w:t>
      </w:r>
      <w:r w:rsidRPr="00784E90">
        <w:rPr>
          <w:rFonts w:hint="eastAsia"/>
          <w:lang w:val="en-GB"/>
        </w:rPr>
        <w:t>年警告《</w:t>
      </w:r>
      <w:r>
        <w:rPr>
          <w:rFonts w:hint="eastAsia"/>
          <w:lang w:val="en-GB"/>
        </w:rPr>
        <w:t>Mwananchi</w:t>
      </w:r>
      <w:r w:rsidRPr="00784E90">
        <w:rPr>
          <w:rFonts w:hint="eastAsia"/>
          <w:lang w:val="en-GB"/>
        </w:rPr>
        <w:t>》</w:t>
      </w:r>
      <w:r w:rsidRPr="00784E90">
        <w:t>报社</w:t>
      </w:r>
      <w:r w:rsidRPr="00784E90">
        <w:rPr>
          <w:rFonts w:hint="eastAsia"/>
          <w:lang w:val="en-GB"/>
        </w:rPr>
        <w:t>的编辑们，若该报继续发表抨击政府的文章，该报即可能面临法律起诉。然而，缔约国指出，并未对这些编辑采取进一步的行动，而且《</w:t>
      </w:r>
      <w:r>
        <w:rPr>
          <w:rFonts w:hint="eastAsia"/>
          <w:lang w:val="en-GB"/>
        </w:rPr>
        <w:t>Mwananchi</w:t>
      </w:r>
      <w:r w:rsidRPr="00784E90">
        <w:rPr>
          <w:rFonts w:hint="eastAsia"/>
          <w:lang w:val="en-GB"/>
        </w:rPr>
        <w:t>》继续发表批评性文章。此外，据无国界记者</w:t>
      </w:r>
      <w:r w:rsidRPr="00784E90">
        <w:rPr>
          <w:rFonts w:hint="eastAsia"/>
        </w:rPr>
        <w:t>组织</w:t>
      </w:r>
      <w:r w:rsidRPr="00784E90">
        <w:rPr>
          <w:rFonts w:hint="eastAsia"/>
          <w:lang w:val="en-GB"/>
        </w:rPr>
        <w:t>《</w:t>
      </w:r>
      <w:r>
        <w:rPr>
          <w:rFonts w:hint="eastAsia"/>
          <w:lang w:val="en-GB"/>
        </w:rPr>
        <w:t>2</w:t>
      </w:r>
      <w:r w:rsidRPr="00784E90">
        <w:rPr>
          <w:rFonts w:hint="eastAsia"/>
          <w:lang w:val="en-GB"/>
        </w:rPr>
        <w:t>0</w:t>
      </w:r>
      <w:r>
        <w:rPr>
          <w:rFonts w:hint="eastAsia"/>
          <w:lang w:val="en-GB"/>
        </w:rPr>
        <w:t>1</w:t>
      </w:r>
      <w:r w:rsidRPr="00784E90">
        <w:rPr>
          <w:rFonts w:hint="eastAsia"/>
          <w:lang w:val="en-GB"/>
        </w:rPr>
        <w:t>0</w:t>
      </w:r>
      <w:r w:rsidRPr="00784E90">
        <w:rPr>
          <w:rFonts w:hint="eastAsia"/>
          <w:lang w:val="en-GB"/>
        </w:rPr>
        <w:t>年世界新闻自由指数》显示，在尊重新闻和传媒自由方面，坦桑尼亚居位世界前</w:t>
      </w:r>
      <w:r>
        <w:rPr>
          <w:rFonts w:hint="eastAsia"/>
          <w:lang w:val="en-GB"/>
        </w:rPr>
        <w:t>5</w:t>
      </w:r>
      <w:r w:rsidRPr="00784E90">
        <w:rPr>
          <w:rFonts w:hint="eastAsia"/>
          <w:lang w:val="en-GB"/>
        </w:rPr>
        <w:t>0</w:t>
      </w:r>
      <w:r w:rsidRPr="00784E90">
        <w:rPr>
          <w:rFonts w:hint="eastAsia"/>
          <w:lang w:val="en-GB"/>
        </w:rPr>
        <w:t>个国家之列。缔约国还指出，历年来袭击记者的数量减少，而且记者的工作条件正在稳步改善。</w:t>
      </w:r>
    </w:p>
    <w:p w:rsidR="00466B42" w:rsidRPr="00784E90" w:rsidRDefault="00466B42" w:rsidP="00466B42">
      <w:pPr>
        <w:pStyle w:val="SingleTxtGC"/>
        <w:rPr>
          <w:rFonts w:hint="eastAsia"/>
          <w:lang w:val="en-GB"/>
        </w:rPr>
      </w:pPr>
      <w:r>
        <w:rPr>
          <w:rFonts w:hint="eastAsia"/>
          <w:lang w:val="en-GB"/>
        </w:rPr>
        <w:t>4</w:t>
      </w:r>
      <w:r w:rsidRPr="00784E90">
        <w:rPr>
          <w:rFonts w:hint="eastAsia"/>
          <w:lang w:val="en-GB"/>
        </w:rPr>
        <w:t>.</w:t>
      </w:r>
      <w:r>
        <w:rPr>
          <w:rFonts w:hint="eastAsia"/>
          <w:lang w:val="en-GB"/>
        </w:rPr>
        <w:t>9</w:t>
      </w:r>
      <w:r w:rsidRPr="00784E90">
        <w:rPr>
          <w:rFonts w:hint="eastAsia"/>
          <w:lang w:val="en-GB"/>
        </w:rPr>
        <w:t xml:space="preserve">  </w:t>
      </w:r>
      <w:r w:rsidRPr="00784E90">
        <w:rPr>
          <w:rFonts w:hint="eastAsia"/>
          <w:lang w:val="en-GB"/>
        </w:rPr>
        <w:t>至于本案，缔约国坚称，上述报告所述情况和移民局的裁决本身无疑并不足以确定强制遣送申诉人回坦桑尼亚联合共和国构成了违反《公约》第</w:t>
      </w:r>
      <w:r>
        <w:rPr>
          <w:rFonts w:hint="eastAsia"/>
          <w:lang w:val="en-GB"/>
        </w:rPr>
        <w:t>3</w:t>
      </w:r>
      <w:r w:rsidRPr="00784E90">
        <w:rPr>
          <w:rFonts w:hint="eastAsia"/>
          <w:lang w:val="en-GB"/>
        </w:rPr>
        <w:t>条的行为。因此，委员会应确定，一旦申诉人被遣送回坦桑尼亚，是否会面临遭受酷刑的个人风险。</w:t>
      </w:r>
    </w:p>
    <w:p w:rsidR="00466B42" w:rsidRPr="00784E90" w:rsidRDefault="00466B42" w:rsidP="00466B42">
      <w:pPr>
        <w:pStyle w:val="SingleTxtGC"/>
        <w:rPr>
          <w:rFonts w:hint="eastAsia"/>
          <w:lang w:val="en-GB"/>
        </w:rPr>
      </w:pPr>
      <w:r>
        <w:rPr>
          <w:rFonts w:hint="eastAsia"/>
          <w:lang w:val="en-GB"/>
        </w:rPr>
        <w:t>4</w:t>
      </w:r>
      <w:r w:rsidRPr="00784E90">
        <w:rPr>
          <w:rFonts w:hint="eastAsia"/>
          <w:lang w:val="en-GB"/>
        </w:rPr>
        <w:t>.</w:t>
      </w:r>
      <w:r>
        <w:rPr>
          <w:rFonts w:hint="eastAsia"/>
          <w:lang w:val="en-GB"/>
        </w:rPr>
        <w:t>1</w:t>
      </w:r>
      <w:r w:rsidRPr="00784E90">
        <w:rPr>
          <w:rFonts w:hint="eastAsia"/>
          <w:lang w:val="en-GB"/>
        </w:rPr>
        <w:t xml:space="preserve">0  </w:t>
      </w:r>
      <w:r w:rsidRPr="00784E90">
        <w:rPr>
          <w:rFonts w:hint="eastAsia"/>
          <w:lang w:val="en-GB"/>
        </w:rPr>
        <w:t>缔约国指出。根据委员会的判例，为了《公约》第</w:t>
      </w:r>
      <w:r>
        <w:rPr>
          <w:rFonts w:hint="eastAsia"/>
          <w:lang w:val="en-GB"/>
        </w:rPr>
        <w:t>3</w:t>
      </w:r>
      <w:r w:rsidRPr="00784E90">
        <w:rPr>
          <w:rFonts w:hint="eastAsia"/>
          <w:lang w:val="en-GB"/>
        </w:rPr>
        <w:t>条的目的，当事个人必须确定若被遣返回该国，他或她会面临遭受酷刑可预见</w:t>
      </w:r>
      <w:r w:rsidRPr="00784E90">
        <w:rPr>
          <w:rFonts w:hint="eastAsia"/>
        </w:rPr>
        <w:t>的、真实的和针对个人的</w:t>
      </w:r>
      <w:r w:rsidRPr="00784E90">
        <w:rPr>
          <w:rFonts w:hint="eastAsia"/>
          <w:lang w:val="en-GB"/>
        </w:rPr>
        <w:t>风险。</w:t>
      </w:r>
      <w:r w:rsidRPr="00F03C0A">
        <w:rPr>
          <w:color w:val="0000FF"/>
          <w:vertAlign w:val="superscript"/>
          <w:lang w:val="en-GB"/>
        </w:rPr>
        <w:footnoteReference w:id="217"/>
      </w:r>
      <w:r w:rsidRPr="00784E90">
        <w:rPr>
          <w:rFonts w:hint="eastAsia"/>
          <w:lang w:val="en-GB"/>
        </w:rPr>
        <w:t xml:space="preserve"> </w:t>
      </w:r>
      <w:r w:rsidRPr="00784E90">
        <w:rPr>
          <w:rFonts w:hint="eastAsia"/>
          <w:lang w:val="en-GB"/>
        </w:rPr>
        <w:t>此外，对于必然和可预见的规定，应参照委员会关于执行《公约》第</w:t>
      </w:r>
      <w:r>
        <w:rPr>
          <w:rFonts w:hint="eastAsia"/>
          <w:lang w:val="en-GB"/>
        </w:rPr>
        <w:t>3</w:t>
      </w:r>
      <w:r w:rsidRPr="00784E90">
        <w:rPr>
          <w:rFonts w:hint="eastAsia"/>
          <w:lang w:val="en-GB"/>
        </w:rPr>
        <w:t>条情况的第</w:t>
      </w:r>
      <w:r>
        <w:rPr>
          <w:rFonts w:hint="eastAsia"/>
          <w:lang w:val="en-GB"/>
        </w:rPr>
        <w:t>1</w:t>
      </w:r>
      <w:r w:rsidRPr="00784E90">
        <w:rPr>
          <w:rFonts w:hint="eastAsia"/>
          <w:lang w:val="en-GB"/>
        </w:rPr>
        <w:t>(</w:t>
      </w:r>
      <w:r>
        <w:rPr>
          <w:rFonts w:hint="eastAsia"/>
          <w:lang w:val="en-GB"/>
        </w:rPr>
        <w:t>1997</w:t>
      </w:r>
      <w:r w:rsidRPr="00784E90">
        <w:rPr>
          <w:rFonts w:hint="eastAsia"/>
          <w:lang w:val="en-GB"/>
        </w:rPr>
        <w:t>)</w:t>
      </w:r>
      <w:r w:rsidRPr="00784E90">
        <w:rPr>
          <w:rFonts w:hint="eastAsia"/>
          <w:lang w:val="en-GB"/>
        </w:rPr>
        <w:t>号一般性意见加以理解。</w:t>
      </w:r>
      <w:r w:rsidRPr="00F03C0A">
        <w:rPr>
          <w:color w:val="0000FF"/>
          <w:vertAlign w:val="superscript"/>
          <w:lang w:val="en-GB"/>
        </w:rPr>
        <w:footnoteReference w:id="218"/>
      </w:r>
      <w:r w:rsidRPr="00784E90">
        <w:rPr>
          <w:rFonts w:hint="eastAsia"/>
          <w:lang w:val="en-GB"/>
        </w:rPr>
        <w:t xml:space="preserve"> </w:t>
      </w:r>
      <w:r w:rsidRPr="00784E90">
        <w:rPr>
          <w:rFonts w:hint="eastAsia"/>
          <w:lang w:val="en-GB"/>
        </w:rPr>
        <w:t>据此，申诉人必须拿出可论证的案情。此外，对酷刑风险的评估，虽说不必须达到极高程度的可能性，然而，绝不可仅凭理论或猜疑来评断。</w:t>
      </w:r>
    </w:p>
    <w:p w:rsidR="00466B42" w:rsidRPr="00784E90" w:rsidRDefault="00466B42" w:rsidP="00466B42">
      <w:pPr>
        <w:pStyle w:val="SingleTxtGC"/>
        <w:rPr>
          <w:rFonts w:hint="eastAsia"/>
          <w:lang w:val="en-GB"/>
        </w:rPr>
      </w:pPr>
      <w:r>
        <w:rPr>
          <w:rFonts w:hint="eastAsia"/>
          <w:lang w:val="en-GB"/>
        </w:rPr>
        <w:t>4</w:t>
      </w:r>
      <w:r w:rsidRPr="00784E90">
        <w:rPr>
          <w:rFonts w:hint="eastAsia"/>
          <w:lang w:val="en-GB"/>
        </w:rPr>
        <w:t>.</w:t>
      </w:r>
      <w:r>
        <w:rPr>
          <w:rFonts w:hint="eastAsia"/>
          <w:lang w:val="en-GB"/>
        </w:rPr>
        <w:t>11</w:t>
      </w:r>
      <w:r w:rsidRPr="00784E90">
        <w:rPr>
          <w:rFonts w:hint="eastAsia"/>
          <w:lang w:val="en-GB"/>
        </w:rPr>
        <w:t xml:space="preserve">  </w:t>
      </w:r>
      <w:r w:rsidRPr="00784E90">
        <w:rPr>
          <w:rFonts w:hint="eastAsia"/>
          <w:lang w:val="en-GB"/>
        </w:rPr>
        <w:t>缔约国还说，依据适用国内法和体现《公约》第</w:t>
      </w:r>
      <w:r>
        <w:rPr>
          <w:rFonts w:hint="eastAsia"/>
          <w:lang w:val="en-GB"/>
        </w:rPr>
        <w:t>3</w:t>
      </w:r>
      <w:r w:rsidRPr="00784E90">
        <w:rPr>
          <w:rFonts w:hint="eastAsia"/>
          <w:lang w:val="en-GB"/>
        </w:rPr>
        <w:t>条规定的同样原则的若干《外籍人法》条款审理了申诉人的申诉。因此，瑞典移民局在评估遭受酷刑风险时依据《外籍人法》，适用委员会依据《公约》审议随后来文的同样标准，审议了庇护申请。</w:t>
      </w:r>
      <w:r w:rsidRPr="00F03C0A">
        <w:rPr>
          <w:color w:val="0000FF"/>
          <w:vertAlign w:val="superscript"/>
          <w:lang w:val="en-GB"/>
        </w:rPr>
        <w:footnoteReference w:id="219"/>
      </w:r>
      <w:r w:rsidRPr="00784E90">
        <w:rPr>
          <w:rFonts w:hint="eastAsia"/>
          <w:lang w:val="en-GB"/>
        </w:rPr>
        <w:t xml:space="preserve"> </w:t>
      </w:r>
      <w:r w:rsidRPr="00784E90">
        <w:rPr>
          <w:rFonts w:hint="eastAsia"/>
          <w:lang w:val="en-GB"/>
        </w:rPr>
        <w:t>缔约国强调，国家主管机构完全有资格评估某一寻求庇护者提交的资料，并参照主管机构与当事人直接接触的事实，审议他或她的陈述和诉求。有鉴于此，缔约国辩称，</w:t>
      </w:r>
      <w:r w:rsidRPr="00784E90">
        <w:rPr>
          <w:rFonts w:hint="eastAsia"/>
        </w:rPr>
        <w:t>必须高度重视</w:t>
      </w:r>
      <w:r w:rsidRPr="00784E90">
        <w:rPr>
          <w:rFonts w:hint="eastAsia"/>
          <w:lang w:val="en-GB"/>
        </w:rPr>
        <w:t>瑞典移民当局所作的评估，对本案来说是合乎情理的。</w:t>
      </w:r>
    </w:p>
    <w:p w:rsidR="00466B42" w:rsidRPr="00784E90" w:rsidRDefault="00466B42" w:rsidP="00466B42">
      <w:pPr>
        <w:pStyle w:val="SingleTxtGC"/>
        <w:rPr>
          <w:rFonts w:hint="eastAsia"/>
          <w:lang w:val="en-GB"/>
        </w:rPr>
      </w:pPr>
      <w:r>
        <w:rPr>
          <w:rFonts w:hint="eastAsia"/>
          <w:lang w:val="en-GB"/>
        </w:rPr>
        <w:t>4</w:t>
      </w:r>
      <w:r w:rsidRPr="00784E90">
        <w:rPr>
          <w:rFonts w:hint="eastAsia"/>
          <w:lang w:val="en-GB"/>
        </w:rPr>
        <w:t>.</w:t>
      </w:r>
      <w:r>
        <w:rPr>
          <w:rFonts w:hint="eastAsia"/>
          <w:lang w:val="en-GB"/>
        </w:rPr>
        <w:t>12</w:t>
      </w:r>
      <w:r w:rsidRPr="00784E90">
        <w:rPr>
          <w:rFonts w:hint="eastAsia"/>
          <w:lang w:val="en-GB"/>
        </w:rPr>
        <w:t xml:space="preserve">  </w:t>
      </w:r>
      <w:r w:rsidRPr="00784E90">
        <w:rPr>
          <w:rFonts w:hint="eastAsia"/>
          <w:lang w:val="en-GB"/>
        </w:rPr>
        <w:t>关于申诉人所述情况可信度的评估，缔约国提请注意申诉人向委员会提供的证件，似乎是</w:t>
      </w:r>
      <w:r>
        <w:rPr>
          <w:rFonts w:hint="eastAsia"/>
          <w:lang w:val="en-GB"/>
        </w:rPr>
        <w:t>2</w:t>
      </w:r>
      <w:r w:rsidRPr="00784E90">
        <w:rPr>
          <w:rFonts w:hint="eastAsia"/>
          <w:lang w:val="en-GB"/>
        </w:rPr>
        <w:t>00</w:t>
      </w:r>
      <w:r>
        <w:rPr>
          <w:rFonts w:hint="eastAsia"/>
          <w:lang w:val="en-GB"/>
        </w:rPr>
        <w:t>2</w:t>
      </w:r>
      <w:r w:rsidRPr="00784E90">
        <w:rPr>
          <w:rFonts w:hint="eastAsia"/>
          <w:lang w:val="en-GB"/>
        </w:rPr>
        <w:t>年</w:t>
      </w:r>
      <w:r>
        <w:rPr>
          <w:rFonts w:hint="eastAsia"/>
          <w:lang w:val="en-GB"/>
        </w:rPr>
        <w:t>7</w:t>
      </w:r>
      <w:r w:rsidRPr="00784E90">
        <w:rPr>
          <w:rFonts w:hint="eastAsia"/>
          <w:lang w:val="en-GB"/>
        </w:rPr>
        <w:t>月</w:t>
      </w:r>
      <w:r>
        <w:rPr>
          <w:rFonts w:hint="eastAsia"/>
          <w:lang w:val="en-GB"/>
        </w:rPr>
        <w:t>2</w:t>
      </w:r>
      <w:r w:rsidRPr="00784E90">
        <w:rPr>
          <w:rFonts w:hint="eastAsia"/>
          <w:lang w:val="en-GB"/>
        </w:rPr>
        <w:t>0</w:t>
      </w:r>
      <w:r w:rsidRPr="00784E90">
        <w:rPr>
          <w:rFonts w:hint="eastAsia"/>
          <w:lang w:val="en-GB"/>
        </w:rPr>
        <w:t>日由坦桑尼亚联合共和国</w:t>
      </w:r>
      <w:r>
        <w:rPr>
          <w:bCs/>
        </w:rPr>
        <w:t>Maswa</w:t>
      </w:r>
      <w:r w:rsidRPr="00784E90">
        <w:rPr>
          <w:rFonts w:hint="eastAsia"/>
        </w:rPr>
        <w:t>区议会</w:t>
      </w:r>
      <w:r w:rsidRPr="00784E90">
        <w:rPr>
          <w:rFonts w:hint="eastAsia"/>
          <w:lang w:val="en-GB"/>
        </w:rPr>
        <w:t>医院出具的医疗记录。然而，却未曾向移民局提供过这类文件。缔约国还说，无论如何，申诉人究竟是否曾让一名酷刑创伤专科医生进行过体检，以及如何进行的体检均尚不清楚。缔约国还指出，该文件似乎是一份医疗记录，而不是严格意义上的医疗报告。文件叙述含糊，未载有描述诸如伤情如何以及如何造成创伤的任何细节。因此，缔约国认为，所述文件若有什么证据价值的话，那也只不过是分量微不足道的东西。再则，即使假设医疗记录足以确定申诉人过去曾遭受过相当于酷刑的迫害，这亦不表明申诉人就据此可确证，目前他若返回原籍国，即会有面临遭受酷刑的风险。相反，没有任何迹象表明，申诉人若返回坦桑尼亚，即会遭受酷刑。</w:t>
      </w:r>
    </w:p>
    <w:p w:rsidR="00466B42" w:rsidRPr="00784E90" w:rsidRDefault="00466B42" w:rsidP="00466B42">
      <w:pPr>
        <w:pStyle w:val="SingleTxtGC"/>
        <w:rPr>
          <w:rFonts w:hint="eastAsia"/>
          <w:lang w:val="en-GB"/>
        </w:rPr>
      </w:pPr>
      <w:r>
        <w:rPr>
          <w:rFonts w:hint="eastAsia"/>
          <w:lang w:val="en-GB"/>
        </w:rPr>
        <w:t>4</w:t>
      </w:r>
      <w:r w:rsidRPr="00784E90">
        <w:rPr>
          <w:rFonts w:hint="eastAsia"/>
          <w:lang w:val="en-GB"/>
        </w:rPr>
        <w:t>.</w:t>
      </w:r>
      <w:r>
        <w:rPr>
          <w:rFonts w:hint="eastAsia"/>
          <w:lang w:val="en-GB"/>
        </w:rPr>
        <w:t>13</w:t>
      </w:r>
      <w:r w:rsidRPr="00784E90">
        <w:rPr>
          <w:rFonts w:hint="eastAsia"/>
          <w:lang w:val="en-GB"/>
        </w:rPr>
        <w:t xml:space="preserve">  </w:t>
      </w:r>
      <w:r w:rsidRPr="00784E90">
        <w:rPr>
          <w:rFonts w:hint="eastAsia"/>
          <w:lang w:val="en-GB"/>
        </w:rPr>
        <w:t>此外，缔约国坚称，对于申诉人宣称</w:t>
      </w:r>
      <w:r>
        <w:rPr>
          <w:rFonts w:hint="eastAsia"/>
          <w:lang w:val="en-GB"/>
        </w:rPr>
        <w:t>2</w:t>
      </w:r>
      <w:r w:rsidRPr="00784E90">
        <w:rPr>
          <w:rFonts w:hint="eastAsia"/>
          <w:lang w:val="en-GB"/>
        </w:rPr>
        <w:t>00</w:t>
      </w:r>
      <w:r>
        <w:rPr>
          <w:rFonts w:hint="eastAsia"/>
          <w:lang w:val="en-GB"/>
        </w:rPr>
        <w:t>2</w:t>
      </w:r>
      <w:r w:rsidRPr="00784E90">
        <w:rPr>
          <w:rFonts w:hint="eastAsia"/>
          <w:lang w:val="en-GB"/>
        </w:rPr>
        <w:t>年被拘留的期间是否属实尚且存疑。缔约国指出，记者保护委员会</w:t>
      </w:r>
      <w:r w:rsidRPr="00784E90">
        <w:rPr>
          <w:rFonts w:hint="eastAsia"/>
          <w:lang w:val="en-GB"/>
        </w:rPr>
        <w:t>(</w:t>
      </w:r>
      <w:r>
        <w:rPr>
          <w:rFonts w:hint="eastAsia"/>
          <w:lang w:val="en-GB"/>
        </w:rPr>
        <w:t>2</w:t>
      </w:r>
      <w:r w:rsidRPr="00784E90">
        <w:rPr>
          <w:rFonts w:hint="eastAsia"/>
          <w:lang w:val="en-GB"/>
        </w:rPr>
        <w:t>00</w:t>
      </w:r>
      <w:r>
        <w:rPr>
          <w:rFonts w:hint="eastAsia"/>
          <w:lang w:val="en-GB"/>
        </w:rPr>
        <w:t>3</w:t>
      </w:r>
      <w:r w:rsidRPr="00784E90">
        <w:rPr>
          <w:rFonts w:hint="eastAsia"/>
          <w:lang w:val="en-GB"/>
        </w:rPr>
        <w:t>年</w:t>
      </w:r>
      <w:r>
        <w:rPr>
          <w:rFonts w:hint="eastAsia"/>
          <w:lang w:val="en-GB"/>
        </w:rPr>
        <w:t>3</w:t>
      </w:r>
      <w:r w:rsidRPr="00784E90">
        <w:rPr>
          <w:rFonts w:hint="eastAsia"/>
          <w:lang w:val="en-GB"/>
        </w:rPr>
        <w:t>月</w:t>
      </w:r>
      <w:r>
        <w:rPr>
          <w:rFonts w:hint="eastAsia"/>
          <w:lang w:val="en-GB"/>
        </w:rPr>
        <w:t>31</w:t>
      </w:r>
      <w:r w:rsidRPr="00784E90">
        <w:rPr>
          <w:rFonts w:hint="eastAsia"/>
          <w:lang w:val="en-GB"/>
        </w:rPr>
        <w:t>日发表的《</w:t>
      </w:r>
      <w:r>
        <w:rPr>
          <w:rFonts w:hint="eastAsia"/>
          <w:lang w:val="en-GB"/>
        </w:rPr>
        <w:t>2</w:t>
      </w:r>
      <w:r w:rsidRPr="00784E90">
        <w:rPr>
          <w:rFonts w:hint="eastAsia"/>
          <w:lang w:val="en-GB"/>
        </w:rPr>
        <w:t>00</w:t>
      </w:r>
      <w:r>
        <w:rPr>
          <w:rFonts w:hint="eastAsia"/>
          <w:lang w:val="en-GB"/>
        </w:rPr>
        <w:t>2</w:t>
      </w:r>
      <w:r w:rsidRPr="00784E90">
        <w:rPr>
          <w:rFonts w:hint="eastAsia"/>
          <w:lang w:val="en-GB"/>
        </w:rPr>
        <w:t>年攻击新闻界行为的报告》</w:t>
      </w:r>
      <w:r w:rsidRPr="00784E90">
        <w:rPr>
          <w:rFonts w:hint="eastAsia"/>
          <w:lang w:val="en-GB"/>
        </w:rPr>
        <w:t>)</w:t>
      </w:r>
      <w:r w:rsidRPr="00784E90">
        <w:rPr>
          <w:rFonts w:hint="eastAsia"/>
          <w:lang w:val="en-GB"/>
        </w:rPr>
        <w:t>和联合国教育、科学及文化组织</w:t>
      </w:r>
      <w:r w:rsidRPr="00784E90">
        <w:rPr>
          <w:rFonts w:hint="eastAsia"/>
          <w:lang w:val="en-GB"/>
        </w:rPr>
        <w:t>(</w:t>
      </w:r>
      <w:r w:rsidRPr="00784E90">
        <w:rPr>
          <w:rFonts w:hint="eastAsia"/>
          <w:lang w:val="en-GB"/>
        </w:rPr>
        <w:t>的《非洲传媒立法：比较法研究报告》</w:t>
      </w:r>
      <w:r w:rsidRPr="00784E90">
        <w:rPr>
          <w:rFonts w:hint="eastAsia"/>
          <w:lang w:val="en-GB"/>
        </w:rPr>
        <w:t>)</w:t>
      </w:r>
      <w:r w:rsidRPr="00784E90">
        <w:rPr>
          <w:rFonts w:hint="eastAsia"/>
          <w:lang w:val="en-GB"/>
        </w:rPr>
        <w:t>均报道称，</w:t>
      </w:r>
      <w:r>
        <w:rPr>
          <w:rFonts w:hint="eastAsia"/>
          <w:lang w:val="en-GB"/>
        </w:rPr>
        <w:t>2</w:t>
      </w:r>
      <w:r w:rsidRPr="00784E90">
        <w:rPr>
          <w:rFonts w:hint="eastAsia"/>
          <w:lang w:val="en-GB"/>
        </w:rPr>
        <w:t>00</w:t>
      </w:r>
      <w:r>
        <w:rPr>
          <w:rFonts w:hint="eastAsia"/>
          <w:lang w:val="en-GB"/>
        </w:rPr>
        <w:t>2</w:t>
      </w:r>
      <w:r w:rsidRPr="00784E90">
        <w:rPr>
          <w:rFonts w:hint="eastAsia"/>
          <w:lang w:val="en-GB"/>
        </w:rPr>
        <w:t>年申诉人遭逮捕，但只被扣押了几个小时。这些信息与申诉人宣称他曾于</w:t>
      </w:r>
      <w:r>
        <w:rPr>
          <w:rFonts w:hint="eastAsia"/>
          <w:lang w:val="en-GB"/>
        </w:rPr>
        <w:t>2</w:t>
      </w:r>
      <w:r w:rsidRPr="00784E90">
        <w:rPr>
          <w:rFonts w:hint="eastAsia"/>
          <w:lang w:val="en-GB"/>
        </w:rPr>
        <w:t>00</w:t>
      </w:r>
      <w:r>
        <w:rPr>
          <w:rFonts w:hint="eastAsia"/>
          <w:lang w:val="en-GB"/>
        </w:rPr>
        <w:t>2</w:t>
      </w:r>
      <w:r w:rsidRPr="00784E90">
        <w:rPr>
          <w:rFonts w:hint="eastAsia"/>
          <w:lang w:val="en-GB"/>
        </w:rPr>
        <w:t>年</w:t>
      </w:r>
      <w:r>
        <w:rPr>
          <w:rFonts w:hint="eastAsia"/>
          <w:lang w:val="en-GB"/>
        </w:rPr>
        <w:t>4</w:t>
      </w:r>
      <w:r w:rsidRPr="00784E90">
        <w:rPr>
          <w:rFonts w:hint="eastAsia"/>
          <w:lang w:val="en-GB"/>
        </w:rPr>
        <w:t>月</w:t>
      </w:r>
      <w:r>
        <w:rPr>
          <w:rFonts w:hint="eastAsia"/>
          <w:lang w:val="en-GB"/>
        </w:rPr>
        <w:t>3</w:t>
      </w:r>
      <w:r w:rsidRPr="00784E90">
        <w:rPr>
          <w:rFonts w:hint="eastAsia"/>
          <w:lang w:val="en-GB"/>
        </w:rPr>
        <w:t>0</w:t>
      </w:r>
      <w:r w:rsidRPr="00784E90">
        <w:rPr>
          <w:rFonts w:hint="eastAsia"/>
          <w:lang w:val="en-GB"/>
        </w:rPr>
        <w:t>日至</w:t>
      </w:r>
      <w:r>
        <w:rPr>
          <w:rFonts w:hint="eastAsia"/>
          <w:lang w:val="en-GB"/>
        </w:rPr>
        <w:t>6</w:t>
      </w:r>
      <w:r w:rsidRPr="00784E90">
        <w:rPr>
          <w:rFonts w:hint="eastAsia"/>
          <w:lang w:val="en-GB"/>
        </w:rPr>
        <w:t>月底期间</w:t>
      </w:r>
      <w:r w:rsidRPr="00784E90">
        <w:rPr>
          <w:lang w:val="en-GB"/>
        </w:rPr>
        <w:t>被拘留</w:t>
      </w:r>
      <w:r w:rsidRPr="00784E90">
        <w:rPr>
          <w:rFonts w:hint="eastAsia"/>
          <w:lang w:val="en-GB"/>
        </w:rPr>
        <w:t>的说法不符。</w:t>
      </w:r>
    </w:p>
    <w:p w:rsidR="00466B42" w:rsidRPr="00784E90" w:rsidRDefault="00466B42" w:rsidP="00466B42">
      <w:pPr>
        <w:pStyle w:val="SingleTxtGC"/>
        <w:rPr>
          <w:rFonts w:hint="eastAsia"/>
          <w:lang w:val="en-GB"/>
        </w:rPr>
      </w:pPr>
      <w:r>
        <w:rPr>
          <w:rFonts w:hint="eastAsia"/>
          <w:lang w:val="en-GB"/>
        </w:rPr>
        <w:t>4</w:t>
      </w:r>
      <w:r w:rsidRPr="00784E90">
        <w:rPr>
          <w:rFonts w:hint="eastAsia"/>
          <w:lang w:val="en-GB"/>
        </w:rPr>
        <w:t>.</w:t>
      </w:r>
      <w:r>
        <w:rPr>
          <w:rFonts w:hint="eastAsia"/>
          <w:lang w:val="en-GB"/>
        </w:rPr>
        <w:t>14</w:t>
      </w:r>
      <w:r w:rsidRPr="00784E90">
        <w:rPr>
          <w:rFonts w:hint="eastAsia"/>
          <w:lang w:val="en-GB"/>
        </w:rPr>
        <w:t xml:space="preserve">  </w:t>
      </w:r>
      <w:r w:rsidRPr="00784E90">
        <w:rPr>
          <w:rFonts w:hint="eastAsia"/>
          <w:lang w:val="en-GB"/>
        </w:rPr>
        <w:t>缔约国指出，据称引起坦桑尼亚当局注意的文章是</w:t>
      </w:r>
      <w:r>
        <w:rPr>
          <w:rFonts w:hint="eastAsia"/>
          <w:lang w:val="en-GB"/>
        </w:rPr>
        <w:t>2</w:t>
      </w:r>
      <w:r w:rsidRPr="00784E90">
        <w:rPr>
          <w:rFonts w:hint="eastAsia"/>
          <w:lang w:val="en-GB"/>
        </w:rPr>
        <w:t>00</w:t>
      </w:r>
      <w:r>
        <w:rPr>
          <w:rFonts w:hint="eastAsia"/>
          <w:lang w:val="en-GB"/>
        </w:rPr>
        <w:t>8</w:t>
      </w:r>
      <w:r w:rsidRPr="00784E90">
        <w:rPr>
          <w:rFonts w:hint="eastAsia"/>
          <w:lang w:val="en-GB"/>
        </w:rPr>
        <w:t>年</w:t>
      </w:r>
      <w:r>
        <w:rPr>
          <w:rFonts w:hint="eastAsia"/>
          <w:lang w:val="en-GB"/>
        </w:rPr>
        <w:t>8</w:t>
      </w:r>
      <w:r w:rsidRPr="00784E90">
        <w:rPr>
          <w:rFonts w:hint="eastAsia"/>
          <w:lang w:val="en-GB"/>
        </w:rPr>
        <w:t>月</w:t>
      </w:r>
      <w:r>
        <w:rPr>
          <w:rFonts w:hint="eastAsia"/>
          <w:lang w:val="en-GB"/>
        </w:rPr>
        <w:t>3</w:t>
      </w:r>
      <w:r w:rsidRPr="00784E90">
        <w:rPr>
          <w:rFonts w:hint="eastAsia"/>
          <w:lang w:val="en-GB"/>
        </w:rPr>
        <w:t>日发表的。然而，</w:t>
      </w:r>
      <w:r>
        <w:rPr>
          <w:rFonts w:hint="eastAsia"/>
          <w:lang w:val="en-GB"/>
        </w:rPr>
        <w:t>2</w:t>
      </w:r>
      <w:r w:rsidRPr="00784E90">
        <w:rPr>
          <w:rFonts w:hint="eastAsia"/>
          <w:lang w:val="en-GB"/>
        </w:rPr>
        <w:t>00</w:t>
      </w:r>
      <w:r>
        <w:rPr>
          <w:rFonts w:hint="eastAsia"/>
          <w:lang w:val="en-GB"/>
        </w:rPr>
        <w:t>8</w:t>
      </w:r>
      <w:r w:rsidRPr="00784E90">
        <w:rPr>
          <w:rFonts w:hint="eastAsia"/>
          <w:lang w:val="en-GB"/>
        </w:rPr>
        <w:t>年</w:t>
      </w:r>
      <w:r>
        <w:rPr>
          <w:rFonts w:hint="eastAsia"/>
          <w:lang w:val="en-GB"/>
        </w:rPr>
        <w:t>8</w:t>
      </w:r>
      <w:r w:rsidRPr="00784E90">
        <w:rPr>
          <w:rFonts w:hint="eastAsia"/>
          <w:lang w:val="en-GB"/>
        </w:rPr>
        <w:t>月</w:t>
      </w:r>
      <w:r>
        <w:rPr>
          <w:rFonts w:hint="eastAsia"/>
          <w:lang w:val="en-GB"/>
        </w:rPr>
        <w:t>27</w:t>
      </w:r>
      <w:r w:rsidRPr="00784E90">
        <w:rPr>
          <w:rFonts w:hint="eastAsia"/>
          <w:lang w:val="en-GB"/>
        </w:rPr>
        <w:t>日，文章发表了三个半星期之后，坦桑尼亚联合共和国移民事务部警察</w:t>
      </w:r>
      <w:r w:rsidRPr="00784E90">
        <w:rPr>
          <w:rFonts w:hint="eastAsia"/>
          <w:bCs/>
        </w:rPr>
        <w:t>控制办公室</w:t>
      </w:r>
      <w:r w:rsidRPr="00784E90">
        <w:rPr>
          <w:rFonts w:hint="eastAsia"/>
          <w:lang w:val="en-GB"/>
        </w:rPr>
        <w:t>还向申诉人发放了护照，申诉人得以合法前往瑞典。缔约国认为，申诉人若真被当局盯上，就会被禁止离境出国了。此外，在所谓的</w:t>
      </w:r>
      <w:r>
        <w:rPr>
          <w:rFonts w:hint="eastAsia"/>
          <w:lang w:val="en-GB"/>
        </w:rPr>
        <w:t>2</w:t>
      </w:r>
      <w:r w:rsidRPr="00784E90">
        <w:rPr>
          <w:rFonts w:hint="eastAsia"/>
          <w:lang w:val="en-GB"/>
        </w:rPr>
        <w:t>00</w:t>
      </w:r>
      <w:r>
        <w:rPr>
          <w:rFonts w:hint="eastAsia"/>
          <w:lang w:val="en-GB"/>
        </w:rPr>
        <w:t>2</w:t>
      </w:r>
      <w:r w:rsidRPr="00784E90">
        <w:rPr>
          <w:rFonts w:hint="eastAsia"/>
          <w:lang w:val="en-GB"/>
        </w:rPr>
        <w:t>年事件以及</w:t>
      </w:r>
      <w:r>
        <w:rPr>
          <w:rFonts w:hint="eastAsia"/>
          <w:lang w:val="en-GB"/>
        </w:rPr>
        <w:t>2</w:t>
      </w:r>
      <w:r w:rsidRPr="00784E90">
        <w:rPr>
          <w:rFonts w:hint="eastAsia"/>
          <w:lang w:val="en-GB"/>
        </w:rPr>
        <w:t>00</w:t>
      </w:r>
      <w:r>
        <w:rPr>
          <w:rFonts w:hint="eastAsia"/>
          <w:lang w:val="en-GB"/>
        </w:rPr>
        <w:t>7</w:t>
      </w:r>
      <w:r w:rsidRPr="00784E90">
        <w:rPr>
          <w:rFonts w:hint="eastAsia"/>
          <w:lang w:val="en-GB"/>
        </w:rPr>
        <w:t>年被禁止发表任何与政府成员所从事事务相关的报导之后，申诉人仍可作为记者从事报导，发表文章。根据申诉人</w:t>
      </w:r>
      <w:r>
        <w:rPr>
          <w:rFonts w:hint="eastAsia"/>
          <w:lang w:val="en-GB"/>
        </w:rPr>
        <w:t>2</w:t>
      </w:r>
      <w:r w:rsidRPr="00784E90">
        <w:rPr>
          <w:rFonts w:hint="eastAsia"/>
          <w:lang w:val="en-GB"/>
        </w:rPr>
        <w:t>00</w:t>
      </w:r>
      <w:r>
        <w:rPr>
          <w:rFonts w:hint="eastAsia"/>
          <w:lang w:val="en-GB"/>
        </w:rPr>
        <w:t>8</w:t>
      </w:r>
      <w:r w:rsidRPr="00784E90">
        <w:rPr>
          <w:rFonts w:hint="eastAsia"/>
          <w:lang w:val="en-GB"/>
        </w:rPr>
        <w:t>年</w:t>
      </w:r>
      <w:r>
        <w:rPr>
          <w:rFonts w:hint="eastAsia"/>
          <w:lang w:val="en-GB"/>
        </w:rPr>
        <w:t>8</w:t>
      </w:r>
      <w:r w:rsidRPr="00784E90">
        <w:rPr>
          <w:rFonts w:hint="eastAsia"/>
          <w:lang w:val="en-GB"/>
        </w:rPr>
        <w:t>月</w:t>
      </w:r>
      <w:r>
        <w:rPr>
          <w:rFonts w:hint="eastAsia"/>
          <w:lang w:val="en-GB"/>
        </w:rPr>
        <w:t>28</w:t>
      </w:r>
      <w:r w:rsidRPr="00784E90">
        <w:rPr>
          <w:rFonts w:hint="eastAsia"/>
          <w:lang w:val="en-GB"/>
        </w:rPr>
        <w:t>日填写的签证申请，他被《</w:t>
      </w:r>
      <w:r>
        <w:rPr>
          <w:rFonts w:hint="eastAsia"/>
          <w:lang w:val="en-GB"/>
        </w:rPr>
        <w:t>Tanzania</w:t>
      </w:r>
      <w:r w:rsidRPr="00784E90">
        <w:rPr>
          <w:rFonts w:hint="eastAsia"/>
          <w:lang w:val="en-GB"/>
        </w:rPr>
        <w:t xml:space="preserve"> </w:t>
      </w:r>
      <w:r>
        <w:rPr>
          <w:rFonts w:hint="eastAsia"/>
          <w:lang w:val="en-GB"/>
        </w:rPr>
        <w:t>Daima</w:t>
      </w:r>
      <w:r w:rsidRPr="00784E90">
        <w:rPr>
          <w:rFonts w:hint="eastAsia"/>
          <w:lang w:val="en-GB"/>
        </w:rPr>
        <w:t>》聘雇为编辑。缔约国认为，以上种种均清楚表明，申诉人离境时，当局并未盯上他，因此对他并无威胁可言。</w:t>
      </w:r>
    </w:p>
    <w:p w:rsidR="00466B42" w:rsidRPr="00784E90" w:rsidRDefault="00466B42" w:rsidP="00466B42">
      <w:pPr>
        <w:pStyle w:val="SingleTxtGC"/>
        <w:rPr>
          <w:rFonts w:hint="eastAsia"/>
          <w:lang w:val="en-GB"/>
        </w:rPr>
      </w:pPr>
      <w:r>
        <w:rPr>
          <w:rFonts w:hint="eastAsia"/>
          <w:lang w:val="en-GB"/>
        </w:rPr>
        <w:t>4</w:t>
      </w:r>
      <w:r w:rsidRPr="00784E90">
        <w:rPr>
          <w:rFonts w:hint="eastAsia"/>
          <w:lang w:val="en-GB"/>
        </w:rPr>
        <w:t>.</w:t>
      </w:r>
      <w:r>
        <w:rPr>
          <w:rFonts w:hint="eastAsia"/>
          <w:lang w:val="en-GB"/>
        </w:rPr>
        <w:t>15</w:t>
      </w:r>
      <w:r w:rsidRPr="00784E90">
        <w:rPr>
          <w:rFonts w:hint="eastAsia"/>
          <w:lang w:val="en-GB"/>
        </w:rPr>
        <w:t xml:space="preserve">  </w:t>
      </w:r>
      <w:r w:rsidRPr="00784E90">
        <w:rPr>
          <w:rFonts w:hint="eastAsia"/>
          <w:lang w:val="en-GB"/>
        </w:rPr>
        <w:t>缔约国注意到，自</w:t>
      </w:r>
      <w:r>
        <w:rPr>
          <w:rFonts w:hint="eastAsia"/>
          <w:lang w:val="en-GB"/>
        </w:rPr>
        <w:t>2</w:t>
      </w:r>
      <w:r w:rsidRPr="00784E90">
        <w:rPr>
          <w:rFonts w:hint="eastAsia"/>
          <w:lang w:val="en-GB"/>
        </w:rPr>
        <w:t>00</w:t>
      </w:r>
      <w:r>
        <w:rPr>
          <w:rFonts w:hint="eastAsia"/>
          <w:lang w:val="en-GB"/>
        </w:rPr>
        <w:t>2</w:t>
      </w:r>
      <w:r w:rsidRPr="00784E90">
        <w:rPr>
          <w:rFonts w:hint="eastAsia"/>
          <w:lang w:val="en-GB"/>
        </w:rPr>
        <w:t>年事件以来，已经历时久远，并指出，即便过去的事有所影响，然而，委员会评估的主要目标是，确定目前他若返回坦桑尼亚联合共和国是否具有面临遭受酷刑的风险。</w:t>
      </w:r>
      <w:r w:rsidRPr="00F03C0A">
        <w:rPr>
          <w:color w:val="0000FF"/>
          <w:vertAlign w:val="superscript"/>
          <w:lang w:val="en-GB"/>
        </w:rPr>
        <w:footnoteReference w:id="220"/>
      </w:r>
      <w:r w:rsidRPr="00784E90">
        <w:rPr>
          <w:rFonts w:hint="eastAsia"/>
          <w:lang w:val="en-GB"/>
        </w:rPr>
        <w:t xml:space="preserve"> </w:t>
      </w:r>
      <w:r w:rsidRPr="00784E90">
        <w:rPr>
          <w:rFonts w:hint="eastAsia"/>
          <w:lang w:val="en-GB"/>
        </w:rPr>
        <w:t>对此，缔约国强调，近期来一些有关坦桑尼亚境内人权情况的报告均较为正面地评断记者的现今状况。根据上述各方面的报</w:t>
      </w:r>
      <w:r w:rsidRPr="00784E90">
        <w:t>道</w:t>
      </w:r>
      <w:r w:rsidRPr="00784E90">
        <w:rPr>
          <w:rFonts w:hint="eastAsia"/>
          <w:lang w:val="en-GB"/>
        </w:rPr>
        <w:t>，</w:t>
      </w:r>
      <w:r w:rsidRPr="00F03C0A">
        <w:rPr>
          <w:color w:val="0000FF"/>
          <w:vertAlign w:val="superscript"/>
          <w:lang w:val="en-GB"/>
        </w:rPr>
        <w:footnoteReference w:id="221"/>
      </w:r>
      <w:r w:rsidRPr="00784E90">
        <w:rPr>
          <w:rFonts w:hint="eastAsia"/>
          <w:lang w:val="en-GB"/>
        </w:rPr>
        <w:t xml:space="preserve"> </w:t>
      </w:r>
      <w:r w:rsidRPr="00784E90">
        <w:rPr>
          <w:rFonts w:hint="eastAsia"/>
          <w:lang w:val="en-GB"/>
        </w:rPr>
        <w:t>坦桑尼亚境内独立媒体可表达各类广泛不同观点和发表批评政府的文章，均不会遭受到任何限制和报复。此外，当初申诉人离境出国时，他受雇于反对派的报纸《</w:t>
      </w:r>
      <w:r>
        <w:rPr>
          <w:rFonts w:hint="eastAsia"/>
          <w:lang w:val="en-GB"/>
        </w:rPr>
        <w:t>Tanzania</w:t>
      </w:r>
      <w:r w:rsidRPr="00784E90">
        <w:rPr>
          <w:rFonts w:hint="eastAsia"/>
          <w:lang w:val="en-GB"/>
        </w:rPr>
        <w:t xml:space="preserve"> </w:t>
      </w:r>
      <w:r>
        <w:rPr>
          <w:rFonts w:hint="eastAsia"/>
          <w:lang w:val="en-GB"/>
        </w:rPr>
        <w:t>Daima</w:t>
      </w:r>
      <w:r w:rsidRPr="00784E90">
        <w:rPr>
          <w:rFonts w:hint="eastAsia"/>
          <w:lang w:val="en-GB"/>
        </w:rPr>
        <w:t>》。因此，无迹象表明，申诉人若返回的话，会因其先前的活动被坦桑尼亚当局盯上。</w:t>
      </w:r>
    </w:p>
    <w:p w:rsidR="00466B42" w:rsidRPr="00784E90" w:rsidRDefault="00466B42" w:rsidP="00466B42">
      <w:pPr>
        <w:pStyle w:val="SingleTxtGC"/>
        <w:rPr>
          <w:rFonts w:hint="eastAsia"/>
          <w:lang w:val="en-GB"/>
        </w:rPr>
      </w:pPr>
      <w:r>
        <w:rPr>
          <w:rFonts w:hint="eastAsia"/>
          <w:lang w:val="en-GB"/>
        </w:rPr>
        <w:t>4</w:t>
      </w:r>
      <w:r w:rsidRPr="00784E90">
        <w:rPr>
          <w:rFonts w:hint="eastAsia"/>
          <w:lang w:val="en-GB"/>
        </w:rPr>
        <w:t>.</w:t>
      </w:r>
      <w:r>
        <w:rPr>
          <w:rFonts w:hint="eastAsia"/>
          <w:lang w:val="en-GB"/>
        </w:rPr>
        <w:t>16</w:t>
      </w:r>
      <w:r w:rsidRPr="00784E90">
        <w:rPr>
          <w:rFonts w:hint="eastAsia"/>
          <w:lang w:val="en-GB"/>
        </w:rPr>
        <w:t xml:space="preserve">  </w:t>
      </w:r>
      <w:r w:rsidRPr="00784E90">
        <w:rPr>
          <w:rFonts w:hint="eastAsia"/>
          <w:lang w:val="en-GB"/>
        </w:rPr>
        <w:t>最后，缔约国说，申诉人所引述的证据和案情均不足以证明面临的所谓酷刑风险已符合可预见</w:t>
      </w:r>
      <w:r w:rsidRPr="00784E90">
        <w:rPr>
          <w:rFonts w:hint="eastAsia"/>
        </w:rPr>
        <w:t>的、真实的和针对个人</w:t>
      </w:r>
      <w:r w:rsidRPr="00784E90">
        <w:rPr>
          <w:rFonts w:hint="eastAsia"/>
          <w:lang w:val="en-GB"/>
        </w:rPr>
        <w:t>的这种要求。申诉人因而并无充分理由可令人相信，若将他遣返回坦桑尼亚联合共和国会面临违反《公约》第</w:t>
      </w:r>
      <w:r>
        <w:rPr>
          <w:rFonts w:hint="eastAsia"/>
          <w:lang w:val="en-GB"/>
        </w:rPr>
        <w:t>3</w:t>
      </w:r>
      <w:r w:rsidRPr="00784E90">
        <w:rPr>
          <w:rFonts w:hint="eastAsia"/>
          <w:lang w:val="en-GB"/>
        </w:rPr>
        <w:t>条规定的真</w:t>
      </w:r>
      <w:r w:rsidRPr="00784E90">
        <w:rPr>
          <w:rFonts w:hint="eastAsia"/>
        </w:rPr>
        <w:t>实的和针对个人</w:t>
      </w:r>
      <w:r w:rsidRPr="00784E90">
        <w:rPr>
          <w:rFonts w:hint="eastAsia"/>
          <w:lang w:val="en-GB"/>
        </w:rPr>
        <w:t>的待遇的风险。因此，缔约国认为依据本案情，将之强制遣返并不构成违反《公约》第</w:t>
      </w:r>
      <w:r>
        <w:rPr>
          <w:rFonts w:hint="eastAsia"/>
          <w:lang w:val="en-GB"/>
        </w:rPr>
        <w:t>3</w:t>
      </w:r>
      <w:r w:rsidRPr="00784E90">
        <w:rPr>
          <w:rFonts w:hint="eastAsia"/>
          <w:lang w:val="en-GB"/>
        </w:rPr>
        <w:t>条规定的行为。鉴于申诉人依据《公约》第</w:t>
      </w:r>
      <w:r>
        <w:rPr>
          <w:rFonts w:hint="eastAsia"/>
          <w:lang w:val="en-GB"/>
        </w:rPr>
        <w:t>3</w:t>
      </w:r>
      <w:r w:rsidRPr="00784E90">
        <w:rPr>
          <w:rFonts w:hint="eastAsia"/>
          <w:lang w:val="en-GB"/>
        </w:rPr>
        <w:t>条提出的诉求并无基本程度的证据，缔约国认为来文显然毫无根据，应宣布不予受理。</w:t>
      </w:r>
    </w:p>
    <w:p w:rsidR="00466B42" w:rsidRPr="00784E90" w:rsidRDefault="00466B42" w:rsidP="00466B42">
      <w:pPr>
        <w:pStyle w:val="SingleTxtGC"/>
        <w:rPr>
          <w:rFonts w:hint="eastAsia"/>
          <w:lang w:val="en-GB"/>
        </w:rPr>
      </w:pPr>
      <w:r>
        <w:rPr>
          <w:rFonts w:hint="eastAsia"/>
          <w:lang w:val="en-GB"/>
        </w:rPr>
        <w:t>4</w:t>
      </w:r>
      <w:r w:rsidRPr="00784E90">
        <w:rPr>
          <w:rFonts w:hint="eastAsia"/>
          <w:lang w:val="en-GB"/>
        </w:rPr>
        <w:t>.</w:t>
      </w:r>
      <w:r>
        <w:rPr>
          <w:rFonts w:hint="eastAsia"/>
          <w:lang w:val="en-GB"/>
        </w:rPr>
        <w:t>17</w:t>
      </w:r>
      <w:r w:rsidRPr="00784E90">
        <w:rPr>
          <w:rFonts w:hint="eastAsia"/>
          <w:lang w:val="en-GB"/>
        </w:rPr>
        <w:t xml:space="preserve">  </w:t>
      </w:r>
      <w:r w:rsidRPr="00784E90">
        <w:rPr>
          <w:rFonts w:hint="eastAsia"/>
          <w:lang w:val="en-GB"/>
        </w:rPr>
        <w:t>鉴于申诉人已于</w:t>
      </w:r>
      <w:r>
        <w:rPr>
          <w:rFonts w:hint="eastAsia"/>
          <w:lang w:val="en-GB"/>
        </w:rPr>
        <w:t>2</w:t>
      </w:r>
      <w:r w:rsidRPr="00784E90">
        <w:rPr>
          <w:rFonts w:hint="eastAsia"/>
          <w:lang w:val="en-GB"/>
        </w:rPr>
        <w:t>0</w:t>
      </w:r>
      <w:r>
        <w:rPr>
          <w:rFonts w:hint="eastAsia"/>
          <w:lang w:val="en-GB"/>
        </w:rPr>
        <w:t>1</w:t>
      </w:r>
      <w:r w:rsidRPr="00784E90">
        <w:rPr>
          <w:rFonts w:hint="eastAsia"/>
          <w:lang w:val="en-GB"/>
        </w:rPr>
        <w:t>0</w:t>
      </w:r>
      <w:r w:rsidRPr="00784E90">
        <w:rPr>
          <w:rFonts w:hint="eastAsia"/>
          <w:lang w:val="en-GB"/>
        </w:rPr>
        <w:t>年</w:t>
      </w:r>
      <w:r>
        <w:rPr>
          <w:rFonts w:hint="eastAsia"/>
          <w:lang w:val="en-GB"/>
        </w:rPr>
        <w:t>11</w:t>
      </w:r>
      <w:r w:rsidRPr="00784E90">
        <w:rPr>
          <w:rFonts w:hint="eastAsia"/>
          <w:lang w:val="en-GB"/>
        </w:rPr>
        <w:t>月</w:t>
      </w:r>
      <w:r>
        <w:rPr>
          <w:rFonts w:hint="eastAsia"/>
          <w:lang w:val="en-GB"/>
        </w:rPr>
        <w:t>2</w:t>
      </w:r>
      <w:r w:rsidRPr="00784E90">
        <w:rPr>
          <w:rFonts w:hint="eastAsia"/>
          <w:lang w:val="en-GB"/>
        </w:rPr>
        <w:t>0</w:t>
      </w:r>
      <w:r w:rsidRPr="00784E90">
        <w:rPr>
          <w:rFonts w:hint="eastAsia"/>
          <w:lang w:val="en-GB"/>
        </w:rPr>
        <w:t>日离开瑞典国境，缔约国认为委员会要确定的相关问题是，申诉人是否仍想坚持其提交委员会的来文。委员会若得悉申诉人不想再坚持他的来文，那么，缔约国请委员会中止审理来文。</w:t>
      </w:r>
    </w:p>
    <w:p w:rsidR="00466B42" w:rsidRPr="00784E90" w:rsidRDefault="00466B42" w:rsidP="00466B42">
      <w:pPr>
        <w:pStyle w:val="H23GC"/>
        <w:rPr>
          <w:rFonts w:hint="eastAsia"/>
          <w:lang w:val="en-GB"/>
        </w:rPr>
      </w:pPr>
      <w:r>
        <w:rPr>
          <w:rFonts w:hint="eastAsia"/>
          <w:lang w:val="en-GB"/>
        </w:rPr>
        <w:tab/>
      </w:r>
      <w:r>
        <w:rPr>
          <w:rFonts w:hint="eastAsia"/>
          <w:lang w:val="en-GB"/>
        </w:rPr>
        <w:tab/>
      </w:r>
      <w:r w:rsidRPr="00784E90">
        <w:rPr>
          <w:rFonts w:hint="eastAsia"/>
          <w:lang w:val="en-GB"/>
        </w:rPr>
        <w:t>申诉人对缔约国意见的评论</w:t>
      </w:r>
    </w:p>
    <w:p w:rsidR="00466B42" w:rsidRPr="00784E90" w:rsidRDefault="00466B42" w:rsidP="00466B42">
      <w:pPr>
        <w:pStyle w:val="SingleTxtGC"/>
        <w:rPr>
          <w:rFonts w:hint="eastAsia"/>
          <w:lang w:val="en-GB"/>
        </w:rPr>
      </w:pPr>
      <w:r>
        <w:rPr>
          <w:rFonts w:hint="eastAsia"/>
          <w:lang w:val="en-GB"/>
        </w:rPr>
        <w:t>5</w:t>
      </w:r>
      <w:r w:rsidRPr="00784E90">
        <w:rPr>
          <w:rFonts w:hint="eastAsia"/>
          <w:lang w:val="en-GB"/>
        </w:rPr>
        <w:t>.</w:t>
      </w:r>
      <w:r>
        <w:rPr>
          <w:rFonts w:hint="eastAsia"/>
          <w:lang w:val="en-GB"/>
        </w:rPr>
        <w:t>1</w:t>
      </w:r>
      <w:r w:rsidRPr="00784E90">
        <w:rPr>
          <w:rFonts w:hint="eastAsia"/>
          <w:lang w:val="en-GB"/>
        </w:rPr>
        <w:t xml:space="preserve">  </w:t>
      </w:r>
      <w:r>
        <w:rPr>
          <w:rFonts w:hint="eastAsia"/>
          <w:lang w:val="en-GB"/>
        </w:rPr>
        <w:t>2</w:t>
      </w:r>
      <w:r w:rsidRPr="00784E90">
        <w:rPr>
          <w:rFonts w:hint="eastAsia"/>
          <w:lang w:val="en-GB"/>
        </w:rPr>
        <w:t>0</w:t>
      </w:r>
      <w:r>
        <w:rPr>
          <w:rFonts w:hint="eastAsia"/>
          <w:lang w:val="en-GB"/>
        </w:rPr>
        <w:t>12</w:t>
      </w:r>
      <w:r w:rsidRPr="00784E90">
        <w:rPr>
          <w:rFonts w:hint="eastAsia"/>
          <w:lang w:val="en-GB"/>
        </w:rPr>
        <w:t>年</w:t>
      </w:r>
      <w:r>
        <w:rPr>
          <w:rFonts w:hint="eastAsia"/>
          <w:lang w:val="en-GB"/>
        </w:rPr>
        <w:t>5</w:t>
      </w:r>
      <w:r w:rsidRPr="00784E90">
        <w:rPr>
          <w:rFonts w:hint="eastAsia"/>
          <w:lang w:val="en-GB"/>
        </w:rPr>
        <w:t>月</w:t>
      </w:r>
      <w:r>
        <w:rPr>
          <w:rFonts w:hint="eastAsia"/>
          <w:lang w:val="en-GB"/>
        </w:rPr>
        <w:t>31</w:t>
      </w:r>
      <w:r w:rsidRPr="00784E90">
        <w:rPr>
          <w:rFonts w:hint="eastAsia"/>
          <w:lang w:val="en-GB"/>
        </w:rPr>
        <w:t>日，申诉人告知委员会，瑞典业已实施了将他强制遣送回坦桑尼亚联合共和国的程序，但在第三国转机期间，他得以脱逃。目前，申诉人躲藏在该第三国境内。</w:t>
      </w:r>
      <w:r>
        <w:rPr>
          <w:rFonts w:hint="eastAsia"/>
          <w:lang w:val="en-GB"/>
        </w:rPr>
        <w:t>2</w:t>
      </w:r>
      <w:r w:rsidRPr="00784E90">
        <w:rPr>
          <w:rFonts w:hint="eastAsia"/>
          <w:lang w:val="en-GB"/>
        </w:rPr>
        <w:t>0</w:t>
      </w:r>
      <w:r>
        <w:rPr>
          <w:rFonts w:hint="eastAsia"/>
          <w:lang w:val="en-GB"/>
        </w:rPr>
        <w:t>12</w:t>
      </w:r>
      <w:r w:rsidRPr="00784E90">
        <w:rPr>
          <w:rFonts w:hint="eastAsia"/>
          <w:lang w:val="en-GB"/>
        </w:rPr>
        <w:t>年</w:t>
      </w:r>
      <w:r>
        <w:rPr>
          <w:rFonts w:hint="eastAsia"/>
          <w:lang w:val="en-GB"/>
        </w:rPr>
        <w:t>6</w:t>
      </w:r>
      <w:r w:rsidRPr="00784E90">
        <w:rPr>
          <w:rFonts w:hint="eastAsia"/>
          <w:lang w:val="en-GB"/>
        </w:rPr>
        <w:t>月</w:t>
      </w:r>
      <w:r>
        <w:rPr>
          <w:rFonts w:hint="eastAsia"/>
          <w:lang w:val="en-GB"/>
        </w:rPr>
        <w:t>5</w:t>
      </w:r>
      <w:r w:rsidRPr="00784E90">
        <w:rPr>
          <w:rFonts w:hint="eastAsia"/>
          <w:lang w:val="en-GB"/>
        </w:rPr>
        <w:t>日，他向委员会提交了对缔约国意见的评论。关于坦桑尼亚的总体人权情况，他坚称，缔约国对坦桑尼亚境内的普遍情况缺乏可靠、真正、全面和独立的了解。他还指出，美国国务院的国别报告不可靠、无独立性，甚至不全面。至于坦桑尼亚境内记者的处境，他引述互联网所载不同的报道揭示了坦桑尼亚查封境内报刊、禁止记者抗议以及搜查独立报刊办事处和编辑住家的情况。</w:t>
      </w:r>
    </w:p>
    <w:p w:rsidR="00466B42" w:rsidRPr="00784E90" w:rsidRDefault="00466B42" w:rsidP="00466B42">
      <w:pPr>
        <w:pStyle w:val="SingleTxtGC"/>
        <w:rPr>
          <w:rFonts w:hint="eastAsia"/>
          <w:lang w:val="en-GB"/>
        </w:rPr>
      </w:pPr>
      <w:r>
        <w:rPr>
          <w:rFonts w:hint="eastAsia"/>
          <w:lang w:val="en-GB"/>
        </w:rPr>
        <w:t>5</w:t>
      </w:r>
      <w:r w:rsidRPr="00784E90">
        <w:rPr>
          <w:rFonts w:hint="eastAsia"/>
          <w:lang w:val="en-GB"/>
        </w:rPr>
        <w:t>.</w:t>
      </w:r>
      <w:r>
        <w:rPr>
          <w:rFonts w:hint="eastAsia"/>
          <w:lang w:val="en-GB"/>
        </w:rPr>
        <w:t>2</w:t>
      </w:r>
      <w:r w:rsidRPr="00784E90">
        <w:rPr>
          <w:rFonts w:hint="eastAsia"/>
          <w:lang w:val="en-GB"/>
        </w:rPr>
        <w:t xml:space="preserve">  </w:t>
      </w:r>
      <w:r w:rsidRPr="00784E90">
        <w:rPr>
          <w:rFonts w:hint="eastAsia"/>
          <w:lang w:val="en-GB"/>
        </w:rPr>
        <w:t>关于他是否仍面临遭酷刑的人身风险问题，申诉人说，鉴于</w:t>
      </w:r>
      <w:r>
        <w:rPr>
          <w:rFonts w:hint="eastAsia"/>
          <w:lang w:val="en-GB"/>
        </w:rPr>
        <w:t>2</w:t>
      </w:r>
      <w:r w:rsidRPr="00784E90">
        <w:rPr>
          <w:rFonts w:hint="eastAsia"/>
          <w:lang w:val="en-GB"/>
        </w:rPr>
        <w:t>00</w:t>
      </w:r>
      <w:r>
        <w:rPr>
          <w:rFonts w:hint="eastAsia"/>
          <w:lang w:val="en-GB"/>
        </w:rPr>
        <w:t>2</w:t>
      </w:r>
      <w:r w:rsidRPr="00784E90">
        <w:rPr>
          <w:rFonts w:hint="eastAsia"/>
          <w:lang w:val="en-GB"/>
        </w:rPr>
        <w:t>年的遭遇以及</w:t>
      </w:r>
      <w:r>
        <w:rPr>
          <w:rFonts w:hint="eastAsia"/>
          <w:lang w:val="en-GB"/>
        </w:rPr>
        <w:t>2</w:t>
      </w:r>
      <w:r w:rsidRPr="00784E90">
        <w:rPr>
          <w:rFonts w:hint="eastAsia"/>
          <w:lang w:val="en-GB"/>
        </w:rPr>
        <w:t>00</w:t>
      </w:r>
      <w:r>
        <w:rPr>
          <w:rFonts w:hint="eastAsia"/>
          <w:lang w:val="en-GB"/>
        </w:rPr>
        <w:t>7</w:t>
      </w:r>
      <w:r w:rsidRPr="00784E90">
        <w:rPr>
          <w:rFonts w:hint="eastAsia"/>
          <w:lang w:val="en-GB"/>
        </w:rPr>
        <w:t>年被禁止从事记者职业的经历，他所面临的这种风险显而易见。他指出，缔约国一直未拿出具体的确凿证据，证明他在坦桑尼亚联合共和国境内不会遭到虐待，并且还指出，缔约国及其移民当局仅仅是凭推测得出的结论。</w:t>
      </w:r>
    </w:p>
    <w:p w:rsidR="00466B42" w:rsidRPr="00784E90" w:rsidRDefault="00466B42" w:rsidP="00466B42">
      <w:pPr>
        <w:pStyle w:val="SingleTxtGC"/>
        <w:rPr>
          <w:rFonts w:hint="eastAsia"/>
          <w:lang w:val="en-GB"/>
        </w:rPr>
      </w:pPr>
      <w:r>
        <w:rPr>
          <w:rFonts w:hint="eastAsia"/>
          <w:lang w:val="en-GB"/>
        </w:rPr>
        <w:t>5</w:t>
      </w:r>
      <w:r w:rsidRPr="00784E90">
        <w:rPr>
          <w:rFonts w:hint="eastAsia"/>
          <w:lang w:val="en-GB"/>
        </w:rPr>
        <w:t>.</w:t>
      </w:r>
      <w:r>
        <w:rPr>
          <w:rFonts w:hint="eastAsia"/>
          <w:lang w:val="en-GB"/>
        </w:rPr>
        <w:t>3</w:t>
      </w:r>
      <w:r w:rsidRPr="00784E90">
        <w:rPr>
          <w:rFonts w:hint="eastAsia"/>
          <w:lang w:val="en-GB"/>
        </w:rPr>
        <w:t xml:space="preserve">  </w:t>
      </w:r>
      <w:r w:rsidRPr="00784E90">
        <w:rPr>
          <w:rFonts w:hint="eastAsia"/>
          <w:lang w:val="en-GB"/>
        </w:rPr>
        <w:t>至于有关他的医疗记录问题，申诉人指出，非洲没有酷刑创伤专科医生。</w:t>
      </w:r>
    </w:p>
    <w:p w:rsidR="00466B42" w:rsidRPr="00784E90" w:rsidRDefault="00466B42" w:rsidP="00466B42">
      <w:pPr>
        <w:pStyle w:val="SingleTxtGC"/>
        <w:rPr>
          <w:rFonts w:hint="eastAsia"/>
          <w:lang w:val="en-GB"/>
        </w:rPr>
      </w:pPr>
      <w:r>
        <w:rPr>
          <w:rFonts w:hint="eastAsia"/>
          <w:lang w:val="en-GB"/>
        </w:rPr>
        <w:t>5</w:t>
      </w:r>
      <w:r w:rsidRPr="00784E90">
        <w:rPr>
          <w:rFonts w:hint="eastAsia"/>
          <w:lang w:val="en-GB"/>
        </w:rPr>
        <w:t>.</w:t>
      </w:r>
      <w:r>
        <w:rPr>
          <w:rFonts w:hint="eastAsia"/>
          <w:lang w:val="en-GB"/>
        </w:rPr>
        <w:t>4</w:t>
      </w:r>
      <w:r w:rsidRPr="00784E90">
        <w:rPr>
          <w:rFonts w:hint="eastAsia"/>
          <w:lang w:val="en-GB"/>
        </w:rPr>
        <w:t xml:space="preserve">  </w:t>
      </w:r>
      <w:r w:rsidRPr="00784E90">
        <w:rPr>
          <w:rFonts w:hint="eastAsia"/>
          <w:lang w:val="en-GB"/>
        </w:rPr>
        <w:t>最后，申诉人解释说，由于他被强制遣送，他希望坚持其提交委员会的来文，而且他仍需要国际保护。</w:t>
      </w:r>
    </w:p>
    <w:p w:rsidR="00466B42" w:rsidRPr="00784E90" w:rsidRDefault="00466B42" w:rsidP="00466B42">
      <w:pPr>
        <w:pStyle w:val="H23GC"/>
        <w:rPr>
          <w:rFonts w:hint="eastAsia"/>
          <w:lang w:val="en-GB"/>
        </w:rPr>
      </w:pPr>
      <w:r>
        <w:rPr>
          <w:rFonts w:hint="eastAsia"/>
          <w:lang w:val="en-GB"/>
        </w:rPr>
        <w:tab/>
      </w:r>
      <w:r>
        <w:rPr>
          <w:rFonts w:hint="eastAsia"/>
          <w:lang w:val="en-GB"/>
        </w:rPr>
        <w:tab/>
      </w:r>
      <w:r w:rsidRPr="00784E90">
        <w:rPr>
          <w:rFonts w:hint="eastAsia"/>
          <w:lang w:val="en-GB"/>
        </w:rPr>
        <w:t>委员会需</w:t>
      </w:r>
      <w:r w:rsidRPr="00784E90">
        <w:rPr>
          <w:rFonts w:hint="eastAsia"/>
        </w:rPr>
        <w:t>处理</w:t>
      </w:r>
      <w:r w:rsidRPr="00784E90">
        <w:rPr>
          <w:rFonts w:hint="eastAsia"/>
          <w:lang w:val="en-GB"/>
        </w:rPr>
        <w:t>的问题和议</w:t>
      </w:r>
      <w:r w:rsidRPr="00784E90">
        <w:rPr>
          <w:rFonts w:hint="eastAsia"/>
        </w:rPr>
        <w:t>事</w:t>
      </w:r>
      <w:r w:rsidRPr="00784E90">
        <w:rPr>
          <w:rFonts w:hint="eastAsia"/>
          <w:lang w:val="en-GB"/>
        </w:rPr>
        <w:t>情况</w:t>
      </w:r>
    </w:p>
    <w:p w:rsidR="00466B42" w:rsidRPr="00784E90" w:rsidRDefault="00466B42" w:rsidP="00466B42">
      <w:pPr>
        <w:pStyle w:val="H4GC"/>
        <w:rPr>
          <w:rFonts w:hint="eastAsia"/>
          <w:lang w:val="en-GB"/>
        </w:rPr>
      </w:pPr>
      <w:r>
        <w:rPr>
          <w:rFonts w:hint="eastAsia"/>
          <w:lang w:val="en-GB"/>
        </w:rPr>
        <w:tab/>
      </w:r>
      <w:r>
        <w:rPr>
          <w:rFonts w:hint="eastAsia"/>
          <w:lang w:val="en-GB"/>
        </w:rPr>
        <w:tab/>
      </w:r>
      <w:r w:rsidRPr="00784E90">
        <w:rPr>
          <w:rFonts w:hint="eastAsia"/>
          <w:lang w:val="en-GB"/>
        </w:rPr>
        <w:t>审议可否受理</w:t>
      </w:r>
    </w:p>
    <w:p w:rsidR="00466B42" w:rsidRPr="00784E90" w:rsidRDefault="00466B42" w:rsidP="00466B42">
      <w:pPr>
        <w:pStyle w:val="SingleTxtGC"/>
        <w:rPr>
          <w:rFonts w:hint="eastAsia"/>
          <w:lang w:val="en-GB"/>
        </w:rPr>
      </w:pPr>
      <w:r>
        <w:rPr>
          <w:rFonts w:hint="eastAsia"/>
          <w:lang w:val="en-GB"/>
        </w:rPr>
        <w:t>6</w:t>
      </w:r>
      <w:r w:rsidRPr="00784E90">
        <w:rPr>
          <w:rFonts w:hint="eastAsia"/>
          <w:lang w:val="en-GB"/>
        </w:rPr>
        <w:t>.</w:t>
      </w:r>
      <w:r>
        <w:rPr>
          <w:rFonts w:hint="eastAsia"/>
          <w:lang w:val="en-GB"/>
        </w:rPr>
        <w:t>1</w:t>
      </w:r>
      <w:r w:rsidRPr="00784E90">
        <w:rPr>
          <w:rFonts w:hint="eastAsia"/>
          <w:lang w:val="en-GB"/>
        </w:rPr>
        <w:t xml:space="preserve">  </w:t>
      </w:r>
      <w:r w:rsidRPr="00784E90">
        <w:rPr>
          <w:rFonts w:hint="eastAsia"/>
          <w:lang w:val="en-GB"/>
        </w:rPr>
        <w:t>在审议来文所载的任何请求之前，委员会必须依照《公约》第</w:t>
      </w:r>
      <w:r>
        <w:rPr>
          <w:rFonts w:hint="eastAsia"/>
          <w:lang w:val="en-GB"/>
        </w:rPr>
        <w:t>22</w:t>
      </w:r>
      <w:r w:rsidRPr="00784E90">
        <w:rPr>
          <w:rFonts w:hint="eastAsia"/>
          <w:lang w:val="en-GB"/>
        </w:rPr>
        <w:t>条确定来文可否受理。</w:t>
      </w:r>
    </w:p>
    <w:p w:rsidR="00466B42" w:rsidRPr="00784E90" w:rsidRDefault="00466B42" w:rsidP="00466B42">
      <w:pPr>
        <w:pStyle w:val="SingleTxtGC"/>
        <w:rPr>
          <w:rFonts w:hint="eastAsia"/>
          <w:lang w:val="en-GB"/>
        </w:rPr>
      </w:pPr>
      <w:r>
        <w:rPr>
          <w:rFonts w:hint="eastAsia"/>
          <w:lang w:val="en-GB"/>
        </w:rPr>
        <w:t>6</w:t>
      </w:r>
      <w:r w:rsidRPr="00784E90">
        <w:rPr>
          <w:rFonts w:hint="eastAsia"/>
          <w:lang w:val="en-GB"/>
        </w:rPr>
        <w:t>.</w:t>
      </w:r>
      <w:r>
        <w:rPr>
          <w:rFonts w:hint="eastAsia"/>
          <w:lang w:val="en-GB"/>
        </w:rPr>
        <w:t>2</w:t>
      </w:r>
      <w:r w:rsidRPr="00784E90">
        <w:rPr>
          <w:rFonts w:hint="eastAsia"/>
          <w:lang w:val="en-GB"/>
        </w:rPr>
        <w:t xml:space="preserve">  </w:t>
      </w:r>
      <w:r w:rsidRPr="00784E90">
        <w:rPr>
          <w:rFonts w:hint="eastAsia"/>
          <w:lang w:val="en-GB"/>
        </w:rPr>
        <w:t>委员会依据《公约》第</w:t>
      </w:r>
      <w:r>
        <w:rPr>
          <w:rFonts w:hint="eastAsia"/>
          <w:lang w:val="en-GB"/>
        </w:rPr>
        <w:t>22</w:t>
      </w:r>
      <w:r w:rsidRPr="00784E90">
        <w:rPr>
          <w:rFonts w:hint="eastAsia"/>
          <w:lang w:val="en-GB"/>
        </w:rPr>
        <w:t>条第</w:t>
      </w:r>
      <w:r>
        <w:rPr>
          <w:rFonts w:hint="eastAsia"/>
          <w:lang w:val="en-GB"/>
        </w:rPr>
        <w:t>5</w:t>
      </w:r>
      <w:r w:rsidRPr="00784E90" w:rsidDel="00B57D80">
        <w:rPr>
          <w:rFonts w:hint="eastAsia"/>
          <w:lang w:val="en-GB"/>
        </w:rPr>
        <w:t xml:space="preserve"> </w:t>
      </w:r>
      <w:r w:rsidRPr="00784E90">
        <w:rPr>
          <w:rFonts w:hint="eastAsia"/>
          <w:lang w:val="en-GB"/>
        </w:rPr>
        <w:t>款</w:t>
      </w:r>
      <w:r w:rsidRPr="00784E90">
        <w:rPr>
          <w:rFonts w:hint="eastAsia"/>
          <w:lang w:val="en-GB"/>
        </w:rPr>
        <w:t>(</w:t>
      </w:r>
      <w:r>
        <w:rPr>
          <w:rFonts w:hint="eastAsia"/>
          <w:lang w:val="en-GB"/>
        </w:rPr>
        <w:t>a</w:t>
      </w:r>
      <w:r w:rsidRPr="00784E90">
        <w:rPr>
          <w:rFonts w:hint="eastAsia"/>
          <w:lang w:val="en-GB"/>
        </w:rPr>
        <w:t>)</w:t>
      </w:r>
      <w:r w:rsidRPr="00784E90">
        <w:rPr>
          <w:rFonts w:hint="eastAsia"/>
          <w:lang w:val="en-GB"/>
        </w:rPr>
        <w:t>项规定，确定同一事务未经而且也不在其他国际调查或解决程序的审理之中，并注意到业已遵照《公约》第</w:t>
      </w:r>
      <w:r>
        <w:rPr>
          <w:rFonts w:hint="eastAsia"/>
          <w:lang w:val="en-GB"/>
        </w:rPr>
        <w:t>22</w:t>
      </w:r>
      <w:r w:rsidRPr="00784E90">
        <w:rPr>
          <w:rFonts w:hint="eastAsia"/>
          <w:lang w:val="en-GB"/>
        </w:rPr>
        <w:t>条第</w:t>
      </w:r>
      <w:r>
        <w:rPr>
          <w:rFonts w:hint="eastAsia"/>
          <w:lang w:val="en-GB"/>
        </w:rPr>
        <w:t>5</w:t>
      </w:r>
      <w:r w:rsidRPr="00784E90">
        <w:rPr>
          <w:rFonts w:hint="eastAsia"/>
          <w:lang w:val="en-GB"/>
        </w:rPr>
        <w:t>款</w:t>
      </w:r>
      <w:r w:rsidRPr="00784E90">
        <w:rPr>
          <w:rFonts w:hint="eastAsia"/>
          <w:lang w:val="en-GB"/>
        </w:rPr>
        <w:t>(</w:t>
      </w:r>
      <w:r>
        <w:rPr>
          <w:rFonts w:hint="eastAsia"/>
          <w:lang w:val="en-GB"/>
        </w:rPr>
        <w:t>b</w:t>
      </w:r>
      <w:r w:rsidRPr="00784E90">
        <w:rPr>
          <w:rFonts w:hint="eastAsia"/>
          <w:lang w:val="en-GB"/>
        </w:rPr>
        <w:t>)</w:t>
      </w:r>
      <w:r w:rsidRPr="00784E90">
        <w:rPr>
          <w:rFonts w:hint="eastAsia"/>
          <w:lang w:val="en-GB"/>
        </w:rPr>
        <w:t>项的规定援用无遗了国内补救办法。</w:t>
      </w:r>
    </w:p>
    <w:p w:rsidR="00466B42" w:rsidRPr="00784E90" w:rsidRDefault="00466B42" w:rsidP="00466B42">
      <w:pPr>
        <w:pStyle w:val="SingleTxtGC"/>
        <w:rPr>
          <w:rFonts w:hint="eastAsia"/>
          <w:lang w:val="en-GB"/>
        </w:rPr>
      </w:pPr>
      <w:r>
        <w:rPr>
          <w:rFonts w:hint="eastAsia"/>
          <w:lang w:val="en-GB"/>
        </w:rPr>
        <w:t>6</w:t>
      </w:r>
      <w:r w:rsidRPr="00784E90">
        <w:rPr>
          <w:rFonts w:hint="eastAsia"/>
          <w:lang w:val="en-GB"/>
        </w:rPr>
        <w:t>.</w:t>
      </w:r>
      <w:r>
        <w:rPr>
          <w:rFonts w:hint="eastAsia"/>
          <w:lang w:val="en-GB"/>
        </w:rPr>
        <w:t>3</w:t>
      </w:r>
      <w:r w:rsidRPr="00784E90">
        <w:rPr>
          <w:rFonts w:hint="eastAsia"/>
          <w:lang w:val="en-GB"/>
        </w:rPr>
        <w:t xml:space="preserve">  </w:t>
      </w:r>
      <w:r w:rsidRPr="00784E90">
        <w:rPr>
          <w:rFonts w:hint="eastAsia"/>
          <w:lang w:val="en-GB"/>
        </w:rPr>
        <w:t>委员会注意到，缔约国称来文显然毫无根据因此不可受理。然而，委员会认为，申诉人所述的论点提出了《公约》第</w:t>
      </w:r>
      <w:r>
        <w:rPr>
          <w:rFonts w:hint="eastAsia"/>
          <w:lang w:val="en-GB"/>
        </w:rPr>
        <w:t>3</w:t>
      </w:r>
      <w:r w:rsidRPr="00784E90">
        <w:rPr>
          <w:rFonts w:hint="eastAsia"/>
          <w:lang w:val="en-GB"/>
        </w:rPr>
        <w:t>条所列的实质性问题，为此应就案情进行审理。因此，委员会感到不存在阻挠受理的进一步障碍，并宣布来文可受理，亦着手审议案情。</w:t>
      </w:r>
    </w:p>
    <w:p w:rsidR="00466B42" w:rsidRPr="00784E90" w:rsidRDefault="00466B42" w:rsidP="00466B42">
      <w:pPr>
        <w:pStyle w:val="H4GC"/>
        <w:rPr>
          <w:rFonts w:hint="eastAsia"/>
          <w:lang w:val="en-GB"/>
        </w:rPr>
      </w:pPr>
      <w:r>
        <w:rPr>
          <w:rFonts w:hint="eastAsia"/>
          <w:lang w:val="en-GB"/>
        </w:rPr>
        <w:tab/>
      </w:r>
      <w:r>
        <w:rPr>
          <w:rFonts w:hint="eastAsia"/>
          <w:lang w:val="en-GB"/>
        </w:rPr>
        <w:tab/>
      </w:r>
      <w:r w:rsidRPr="00784E90">
        <w:rPr>
          <w:rFonts w:hint="eastAsia"/>
          <w:lang w:val="en-GB"/>
        </w:rPr>
        <w:t>审议案情</w:t>
      </w:r>
    </w:p>
    <w:p w:rsidR="00466B42" w:rsidRPr="00784E90" w:rsidRDefault="00466B42" w:rsidP="00466B42">
      <w:pPr>
        <w:pStyle w:val="SingleTxtGC"/>
        <w:rPr>
          <w:rFonts w:hint="eastAsia"/>
          <w:lang w:val="en-GB"/>
        </w:rPr>
      </w:pPr>
      <w:r>
        <w:rPr>
          <w:rFonts w:hint="eastAsia"/>
          <w:lang w:val="en-GB"/>
        </w:rPr>
        <w:t>7</w:t>
      </w:r>
      <w:r w:rsidRPr="00784E90">
        <w:rPr>
          <w:rFonts w:hint="eastAsia"/>
          <w:lang w:val="en-GB"/>
        </w:rPr>
        <w:t>.</w:t>
      </w:r>
      <w:r>
        <w:rPr>
          <w:rFonts w:hint="eastAsia"/>
          <w:lang w:val="en-GB"/>
        </w:rPr>
        <w:t>1</w:t>
      </w:r>
      <w:r w:rsidRPr="00784E90">
        <w:rPr>
          <w:rFonts w:hint="eastAsia"/>
          <w:lang w:val="en-GB"/>
        </w:rPr>
        <w:t xml:space="preserve">  </w:t>
      </w:r>
      <w:r w:rsidRPr="00784E90">
        <w:rPr>
          <w:rFonts w:hint="eastAsia"/>
          <w:lang w:val="en-GB"/>
        </w:rPr>
        <w:t>委员会根据《公约》第</w:t>
      </w:r>
      <w:r>
        <w:rPr>
          <w:rFonts w:hint="eastAsia"/>
          <w:lang w:val="en-GB"/>
        </w:rPr>
        <w:t>22</w:t>
      </w:r>
      <w:r w:rsidRPr="00784E90">
        <w:rPr>
          <w:rFonts w:hint="eastAsia"/>
          <w:lang w:val="en-GB"/>
        </w:rPr>
        <w:t>条第</w:t>
      </w:r>
      <w:r>
        <w:rPr>
          <w:rFonts w:hint="eastAsia"/>
          <w:lang w:val="en-GB"/>
        </w:rPr>
        <w:t>4</w:t>
      </w:r>
      <w:r w:rsidRPr="00784E90">
        <w:rPr>
          <w:rFonts w:hint="eastAsia"/>
          <w:lang w:val="en-GB"/>
        </w:rPr>
        <w:t>款，参照当事各方所提交的所有资料，审议了本来文。</w:t>
      </w:r>
    </w:p>
    <w:p w:rsidR="00466B42" w:rsidRPr="00784E90" w:rsidRDefault="00466B42" w:rsidP="00466B42">
      <w:pPr>
        <w:pStyle w:val="SingleTxtGC"/>
        <w:rPr>
          <w:rFonts w:hint="eastAsia"/>
          <w:lang w:val="en-GB"/>
        </w:rPr>
      </w:pPr>
      <w:r>
        <w:rPr>
          <w:rFonts w:hint="eastAsia"/>
          <w:lang w:val="en-GB"/>
        </w:rPr>
        <w:t>7</w:t>
      </w:r>
      <w:r w:rsidRPr="00784E90">
        <w:rPr>
          <w:rFonts w:hint="eastAsia"/>
          <w:lang w:val="en-GB"/>
        </w:rPr>
        <w:t>.</w:t>
      </w:r>
      <w:r>
        <w:rPr>
          <w:rFonts w:hint="eastAsia"/>
          <w:lang w:val="en-GB"/>
        </w:rPr>
        <w:t>2</w:t>
      </w:r>
      <w:r w:rsidRPr="00784E90">
        <w:rPr>
          <w:rFonts w:hint="eastAsia"/>
          <w:lang w:val="en-GB"/>
        </w:rPr>
        <w:t xml:space="preserve">  </w:t>
      </w:r>
      <w:r w:rsidRPr="00784E90">
        <w:rPr>
          <w:rFonts w:hint="eastAsia"/>
          <w:lang w:val="en-GB"/>
        </w:rPr>
        <w:t>对于本案，委员会面前的问题是，将申诉人强制遣送回坦桑尼亚联合共和国是否会构成缔约国的违约行为，即：依《公约》第</w:t>
      </w:r>
      <w:r>
        <w:rPr>
          <w:rFonts w:hint="eastAsia"/>
          <w:lang w:val="en-GB"/>
        </w:rPr>
        <w:t>3</w:t>
      </w:r>
      <w:r w:rsidRPr="00784E90">
        <w:rPr>
          <w:rFonts w:hint="eastAsia"/>
          <w:lang w:val="en-GB"/>
        </w:rPr>
        <w:t>条规定应履行义务，不将某人驱逐或遣送回</w:t>
      </w:r>
      <w:r w:rsidRPr="00784E90">
        <w:rPr>
          <w:rFonts w:hint="eastAsia"/>
          <w:lang w:val="en-GB"/>
        </w:rPr>
        <w:t>(</w:t>
      </w:r>
      <w:r w:rsidRPr="00784E90">
        <w:rPr>
          <w:rFonts w:hint="eastAsia"/>
          <w:lang w:val="en-GB"/>
        </w:rPr>
        <w:t>驱回</w:t>
      </w:r>
      <w:r w:rsidRPr="00784E90">
        <w:rPr>
          <w:rFonts w:hint="eastAsia"/>
          <w:lang w:val="en-GB"/>
        </w:rPr>
        <w:t>)</w:t>
      </w:r>
      <w:r w:rsidRPr="00784E90">
        <w:rPr>
          <w:rFonts w:hint="eastAsia"/>
          <w:lang w:val="en-GB"/>
        </w:rPr>
        <w:t>有充足理由相信他或她若返回会面临遭受酷刑风险的国家的。</w:t>
      </w:r>
    </w:p>
    <w:p w:rsidR="00466B42" w:rsidRPr="00784E90" w:rsidRDefault="00466B42" w:rsidP="00466B42">
      <w:pPr>
        <w:pStyle w:val="SingleTxtGC"/>
        <w:rPr>
          <w:rFonts w:hint="eastAsia"/>
          <w:lang w:val="en-GB"/>
        </w:rPr>
      </w:pPr>
      <w:r>
        <w:rPr>
          <w:rFonts w:hint="eastAsia"/>
          <w:lang w:val="en-GB"/>
        </w:rPr>
        <w:t>7</w:t>
      </w:r>
      <w:r w:rsidRPr="00784E90">
        <w:rPr>
          <w:rFonts w:hint="eastAsia"/>
          <w:lang w:val="en-GB"/>
        </w:rPr>
        <w:t>.</w:t>
      </w:r>
      <w:r>
        <w:rPr>
          <w:rFonts w:hint="eastAsia"/>
          <w:lang w:val="en-GB"/>
        </w:rPr>
        <w:t>3</w:t>
      </w:r>
      <w:r w:rsidRPr="00784E90">
        <w:rPr>
          <w:rFonts w:hint="eastAsia"/>
          <w:lang w:val="en-GB"/>
        </w:rPr>
        <w:t xml:space="preserve">  </w:t>
      </w:r>
      <w:r w:rsidRPr="00784E90">
        <w:rPr>
          <w:rFonts w:hint="eastAsia"/>
          <w:lang w:val="en-GB"/>
        </w:rPr>
        <w:t>委员会必须评估是否有确凿理由相信，申诉人若被送返回原籍国，会面临遭受酷刑的人身危险。委员会在依据《公约》第</w:t>
      </w:r>
      <w:r>
        <w:rPr>
          <w:rFonts w:hint="eastAsia"/>
          <w:lang w:val="en-GB"/>
        </w:rPr>
        <w:t>3</w:t>
      </w:r>
      <w:r w:rsidRPr="00784E90">
        <w:rPr>
          <w:rFonts w:hint="eastAsia"/>
          <w:lang w:val="en-GB"/>
        </w:rPr>
        <w:t>条第</w:t>
      </w:r>
      <w:r>
        <w:rPr>
          <w:rFonts w:hint="eastAsia"/>
          <w:lang w:val="en-GB"/>
        </w:rPr>
        <w:t>2</w:t>
      </w:r>
      <w:r w:rsidRPr="00784E90">
        <w:rPr>
          <w:rFonts w:hint="eastAsia"/>
          <w:lang w:val="en-GB"/>
        </w:rPr>
        <w:t>款评估该风险时，必须兼顾到所有相关的考虑，包括是否存在</w:t>
      </w:r>
      <w:r w:rsidRPr="00784E90">
        <w:rPr>
          <w:rFonts w:hint="eastAsia"/>
        </w:rPr>
        <w:t>一贯严重</w:t>
      </w:r>
      <w:r w:rsidRPr="00784E90">
        <w:rPr>
          <w:rFonts w:hint="eastAsia"/>
          <w:lang w:val="en-GB"/>
        </w:rPr>
        <w:t>、公然或大规模侵犯人权的情况。然而，委员会回顾，此评估的目的是要确定当事本人若被送返回该国，是否会面临遭受酷刑的可预见</w:t>
      </w:r>
      <w:r w:rsidRPr="00784E90">
        <w:rPr>
          <w:rFonts w:hint="eastAsia"/>
        </w:rPr>
        <w:t>的、真实的和针对个人的</w:t>
      </w:r>
      <w:r w:rsidRPr="00784E90">
        <w:rPr>
          <w:rFonts w:hint="eastAsia"/>
          <w:lang w:val="en-GB"/>
        </w:rPr>
        <w:t>风险。某一国境内存在</w:t>
      </w:r>
      <w:r w:rsidRPr="00784E90">
        <w:rPr>
          <w:rFonts w:hint="eastAsia"/>
        </w:rPr>
        <w:t>一贯严重</w:t>
      </w:r>
      <w:r w:rsidRPr="00784E90">
        <w:rPr>
          <w:rFonts w:hint="eastAsia"/>
          <w:lang w:val="en-GB"/>
        </w:rPr>
        <w:t>、公然或大规模侵犯人权的情况并不就此构成可确定某个特定的人若返回会面临遭受酷刑危险的充足理由；还必须提出别的理由证明具体当事人面临的人身风险。反过来，不存在</w:t>
      </w:r>
      <w:r w:rsidRPr="00784E90">
        <w:rPr>
          <w:rFonts w:hint="eastAsia"/>
        </w:rPr>
        <w:t>一贯严重</w:t>
      </w:r>
      <w:r w:rsidRPr="00784E90">
        <w:rPr>
          <w:rFonts w:hint="eastAsia"/>
          <w:lang w:val="en-GB"/>
        </w:rPr>
        <w:t>、公然或大规模侵犯人权的情况，也并不说明就他或她个人的具体情况而论，若返回就不会遭受酷刑之害。</w:t>
      </w:r>
    </w:p>
    <w:p w:rsidR="00466B42" w:rsidRPr="00784E90" w:rsidRDefault="00466B42" w:rsidP="00466B42">
      <w:pPr>
        <w:pStyle w:val="SingleTxtGC"/>
        <w:rPr>
          <w:rFonts w:hint="eastAsia"/>
          <w:lang w:val="en-GB"/>
        </w:rPr>
      </w:pPr>
      <w:r>
        <w:rPr>
          <w:rFonts w:hint="eastAsia"/>
          <w:lang w:val="en-GB"/>
        </w:rPr>
        <w:t>7</w:t>
      </w:r>
      <w:r w:rsidRPr="00784E90">
        <w:rPr>
          <w:rFonts w:hint="eastAsia"/>
          <w:lang w:val="en-GB"/>
        </w:rPr>
        <w:t>.</w:t>
      </w:r>
      <w:r>
        <w:rPr>
          <w:rFonts w:hint="eastAsia"/>
          <w:lang w:val="en-GB"/>
        </w:rPr>
        <w:t>4</w:t>
      </w:r>
      <w:r w:rsidRPr="00784E90">
        <w:rPr>
          <w:rFonts w:hint="eastAsia"/>
          <w:lang w:val="en-GB"/>
        </w:rPr>
        <w:t xml:space="preserve">  </w:t>
      </w:r>
      <w:r w:rsidRPr="00784E90">
        <w:rPr>
          <w:rFonts w:hint="eastAsia"/>
          <w:lang w:val="en-GB"/>
        </w:rPr>
        <w:t>委员会回顾其关于第</w:t>
      </w:r>
      <w:r>
        <w:rPr>
          <w:rFonts w:hint="eastAsia"/>
          <w:lang w:val="en-GB"/>
        </w:rPr>
        <w:t>3</w:t>
      </w:r>
      <w:r w:rsidRPr="00784E90">
        <w:rPr>
          <w:rFonts w:hint="eastAsia"/>
          <w:lang w:val="en-GB"/>
        </w:rPr>
        <w:t>条执行情况的第</w:t>
      </w:r>
      <w:r>
        <w:rPr>
          <w:rFonts w:hint="eastAsia"/>
          <w:lang w:val="en-GB"/>
        </w:rPr>
        <w:t>1</w:t>
      </w:r>
      <w:r w:rsidRPr="00784E90">
        <w:rPr>
          <w:rFonts w:hint="eastAsia"/>
          <w:lang w:val="en-GB"/>
        </w:rPr>
        <w:t>号一般性意见，据此，对酷刑风险的评估绝不可仅凭理论或怀疑为据。虽然该风险不必达到</w:t>
      </w:r>
      <w:r>
        <w:rPr>
          <w:rFonts w:hint="eastAsia"/>
          <w:lang w:val="en-GB"/>
        </w:rPr>
        <w:t>“</w:t>
      </w:r>
      <w:r w:rsidRPr="00784E90">
        <w:rPr>
          <w:rFonts w:hint="eastAsia"/>
          <w:lang w:val="en-GB"/>
        </w:rPr>
        <w:t>极有可能</w:t>
      </w:r>
      <w:r>
        <w:rPr>
          <w:rFonts w:hint="eastAsia"/>
          <w:lang w:val="en-GB"/>
        </w:rPr>
        <w:t>”</w:t>
      </w:r>
      <w:r w:rsidRPr="00784E90">
        <w:rPr>
          <w:rFonts w:hint="eastAsia"/>
          <w:lang w:val="en-GB"/>
        </w:rPr>
        <w:t>的标准，</w:t>
      </w:r>
      <w:r w:rsidRPr="00F03C0A">
        <w:rPr>
          <w:color w:val="0000FF"/>
          <w:vertAlign w:val="superscript"/>
          <w:lang w:val="en-GB"/>
        </w:rPr>
        <w:footnoteReference w:id="222"/>
      </w:r>
      <w:r w:rsidRPr="00784E90">
        <w:rPr>
          <w:rFonts w:hint="eastAsia"/>
          <w:lang w:val="en-GB"/>
        </w:rPr>
        <w:t xml:space="preserve"> </w:t>
      </w:r>
      <w:r w:rsidRPr="00784E90">
        <w:rPr>
          <w:rFonts w:hint="eastAsia"/>
          <w:lang w:val="en-GB"/>
        </w:rPr>
        <w:t>然而，委员会回顾，一般得由申诉人承担举证责任，申诉人必须提出一个值得商榷的情况：他面临</w:t>
      </w:r>
      <w:r>
        <w:rPr>
          <w:rFonts w:hint="eastAsia"/>
          <w:lang w:val="en-GB"/>
        </w:rPr>
        <w:t>“</w:t>
      </w:r>
      <w:r w:rsidRPr="00784E90">
        <w:rPr>
          <w:rFonts w:hint="eastAsia"/>
          <w:lang w:val="en-GB"/>
        </w:rPr>
        <w:t>可预见的、真实的</w:t>
      </w:r>
      <w:r w:rsidRPr="00784E90">
        <w:rPr>
          <w:rFonts w:hint="eastAsia"/>
        </w:rPr>
        <w:t>和针对个人的</w:t>
      </w:r>
      <w:r>
        <w:rPr>
          <w:rFonts w:hint="eastAsia"/>
          <w:lang w:val="en-GB"/>
        </w:rPr>
        <w:t>”</w:t>
      </w:r>
      <w:r w:rsidRPr="00784E90">
        <w:rPr>
          <w:rFonts w:hint="eastAsia"/>
          <w:lang w:val="en-GB"/>
        </w:rPr>
        <w:t>风险。</w:t>
      </w:r>
      <w:r w:rsidRPr="00F03C0A">
        <w:rPr>
          <w:color w:val="0000FF"/>
          <w:vertAlign w:val="superscript"/>
          <w:lang w:val="en-GB"/>
        </w:rPr>
        <w:footnoteReference w:id="223"/>
      </w:r>
      <w:r w:rsidRPr="00784E90">
        <w:rPr>
          <w:rFonts w:hint="eastAsia"/>
          <w:lang w:val="en-GB"/>
        </w:rPr>
        <w:t xml:space="preserve"> </w:t>
      </w:r>
      <w:r w:rsidRPr="00784E90">
        <w:rPr>
          <w:rFonts w:hint="eastAsia"/>
          <w:lang w:val="en-GB"/>
        </w:rPr>
        <w:t>虽然依据委员会一般性意见的阐述，委员会可根据每起案件的全面情况自由地评估案情事实，它回顾，委员会并不是一个司法或上诉机构，委员会必须对所涉缔约国各机构的事实调查结果给予应有的重视。</w:t>
      </w:r>
      <w:r w:rsidRPr="00F03C0A">
        <w:rPr>
          <w:color w:val="0000FF"/>
          <w:vertAlign w:val="superscript"/>
          <w:lang w:val="en-GB"/>
        </w:rPr>
        <w:footnoteReference w:id="224"/>
      </w:r>
    </w:p>
    <w:p w:rsidR="00466B42" w:rsidRPr="00784E90" w:rsidRDefault="00466B42" w:rsidP="00466B42">
      <w:pPr>
        <w:pStyle w:val="SingleTxtGC"/>
        <w:rPr>
          <w:rFonts w:hint="eastAsia"/>
          <w:lang w:val="en-GB"/>
        </w:rPr>
      </w:pPr>
      <w:r>
        <w:rPr>
          <w:rFonts w:hint="eastAsia"/>
          <w:lang w:val="en-GB"/>
        </w:rPr>
        <w:t>7</w:t>
      </w:r>
      <w:r w:rsidRPr="00784E90">
        <w:rPr>
          <w:rFonts w:hint="eastAsia"/>
          <w:lang w:val="en-GB"/>
        </w:rPr>
        <w:t>.</w:t>
      </w:r>
      <w:r>
        <w:rPr>
          <w:rFonts w:hint="eastAsia"/>
          <w:lang w:val="en-GB"/>
        </w:rPr>
        <w:t>5</w:t>
      </w:r>
      <w:r w:rsidRPr="00784E90">
        <w:rPr>
          <w:rFonts w:hint="eastAsia"/>
          <w:lang w:val="en-GB"/>
        </w:rPr>
        <w:t xml:space="preserve">  </w:t>
      </w:r>
      <w:r w:rsidRPr="00784E90">
        <w:rPr>
          <w:rFonts w:hint="eastAsia"/>
          <w:lang w:val="en-GB"/>
        </w:rPr>
        <w:t>委员会就本案指出，缔约国移民当局考虑到了坦桑尼亚联合共和国的人权记录虽未达到最高标准的事实，但就新闻自由和言论自由权而论则颇为宽松。然而，在未予低估目前坦桑尼亚境内涉及新闻自由和言论自由权问题的人权情况之际，缔约国的主管机构和法庭均判定，该国国情本身并不足以确定，强制送返申诉人会构成违反《公约》第</w:t>
      </w:r>
      <w:r>
        <w:rPr>
          <w:rFonts w:hint="eastAsia"/>
          <w:lang w:val="en-GB"/>
        </w:rPr>
        <w:t>3</w:t>
      </w:r>
      <w:r w:rsidRPr="00784E90">
        <w:rPr>
          <w:rFonts w:hint="eastAsia"/>
          <w:lang w:val="en-GB"/>
        </w:rPr>
        <w:t>条的行为。</w:t>
      </w:r>
    </w:p>
    <w:p w:rsidR="00466B42" w:rsidRPr="00784E90" w:rsidRDefault="00466B42" w:rsidP="00466B42">
      <w:pPr>
        <w:pStyle w:val="SingleTxtGC"/>
        <w:rPr>
          <w:rFonts w:hint="eastAsia"/>
          <w:lang w:val="en-GB"/>
        </w:rPr>
      </w:pPr>
      <w:r>
        <w:rPr>
          <w:rFonts w:hint="eastAsia"/>
          <w:lang w:val="en-GB"/>
        </w:rPr>
        <w:t>7</w:t>
      </w:r>
      <w:r w:rsidRPr="00784E90">
        <w:rPr>
          <w:rFonts w:hint="eastAsia"/>
          <w:lang w:val="en-GB"/>
        </w:rPr>
        <w:t>.</w:t>
      </w:r>
      <w:r>
        <w:rPr>
          <w:rFonts w:hint="eastAsia"/>
          <w:lang w:val="en-GB"/>
        </w:rPr>
        <w:t>6</w:t>
      </w:r>
      <w:r w:rsidRPr="00784E90">
        <w:rPr>
          <w:rFonts w:hint="eastAsia"/>
          <w:lang w:val="en-GB"/>
        </w:rPr>
        <w:t xml:space="preserve">  </w:t>
      </w:r>
      <w:r w:rsidRPr="00784E90">
        <w:rPr>
          <w:rFonts w:hint="eastAsia"/>
          <w:lang w:val="en-GB"/>
        </w:rPr>
        <w:t>委员会注意到申诉人称</w:t>
      </w:r>
      <w:r>
        <w:rPr>
          <w:rFonts w:hint="eastAsia"/>
          <w:lang w:val="en-GB"/>
        </w:rPr>
        <w:t>2</w:t>
      </w:r>
      <w:r w:rsidRPr="00784E90">
        <w:rPr>
          <w:rFonts w:hint="eastAsia"/>
          <w:lang w:val="en-GB"/>
        </w:rPr>
        <w:t>00</w:t>
      </w:r>
      <w:r>
        <w:rPr>
          <w:rFonts w:hint="eastAsia"/>
          <w:lang w:val="en-GB"/>
        </w:rPr>
        <w:t>2</w:t>
      </w:r>
      <w:r w:rsidRPr="00784E90">
        <w:rPr>
          <w:rFonts w:hint="eastAsia"/>
          <w:lang w:val="en-GB"/>
        </w:rPr>
        <w:t>年</w:t>
      </w:r>
      <w:r>
        <w:rPr>
          <w:rFonts w:hint="eastAsia"/>
          <w:lang w:val="en-GB"/>
        </w:rPr>
        <w:t>4</w:t>
      </w:r>
      <w:r w:rsidRPr="00784E90">
        <w:rPr>
          <w:rFonts w:hint="eastAsia"/>
          <w:lang w:val="en-GB"/>
        </w:rPr>
        <w:t>月</w:t>
      </w:r>
      <w:r>
        <w:rPr>
          <w:rFonts w:hint="eastAsia"/>
          <w:lang w:val="en-GB"/>
        </w:rPr>
        <w:t>3</w:t>
      </w:r>
      <w:r w:rsidRPr="00784E90">
        <w:rPr>
          <w:rFonts w:hint="eastAsia"/>
          <w:lang w:val="en-GB"/>
        </w:rPr>
        <w:t>0</w:t>
      </w:r>
      <w:r w:rsidRPr="00784E90">
        <w:rPr>
          <w:rFonts w:hint="eastAsia"/>
          <w:lang w:val="en-GB"/>
        </w:rPr>
        <w:t>日至</w:t>
      </w:r>
      <w:r>
        <w:rPr>
          <w:rFonts w:hint="eastAsia"/>
          <w:lang w:val="en-GB"/>
        </w:rPr>
        <w:t>2</w:t>
      </w:r>
      <w:r w:rsidRPr="00784E90">
        <w:rPr>
          <w:rFonts w:hint="eastAsia"/>
          <w:lang w:val="en-GB"/>
        </w:rPr>
        <w:t>00</w:t>
      </w:r>
      <w:r>
        <w:rPr>
          <w:rFonts w:hint="eastAsia"/>
          <w:lang w:val="en-GB"/>
        </w:rPr>
        <w:t>2</w:t>
      </w:r>
      <w:r w:rsidRPr="00784E90">
        <w:rPr>
          <w:rFonts w:hint="eastAsia"/>
          <w:lang w:val="en-GB"/>
        </w:rPr>
        <w:t>年</w:t>
      </w:r>
      <w:r>
        <w:rPr>
          <w:rFonts w:hint="eastAsia"/>
          <w:lang w:val="en-GB"/>
        </w:rPr>
        <w:t>6</w:t>
      </w:r>
      <w:r w:rsidRPr="00784E90">
        <w:rPr>
          <w:rFonts w:hint="eastAsia"/>
          <w:lang w:val="en-GB"/>
        </w:rPr>
        <w:t>月底期间他曾遭拘留和酷刑。委员会还注意到，缔约国表示怀疑的是：据可信的报告证实，</w:t>
      </w:r>
      <w:r>
        <w:rPr>
          <w:rFonts w:hint="eastAsia"/>
          <w:lang w:val="en-GB"/>
        </w:rPr>
        <w:t>2</w:t>
      </w:r>
      <w:r w:rsidRPr="00784E90">
        <w:rPr>
          <w:rFonts w:hint="eastAsia"/>
          <w:lang w:val="en-GB"/>
        </w:rPr>
        <w:t>00</w:t>
      </w:r>
      <w:r>
        <w:rPr>
          <w:rFonts w:hint="eastAsia"/>
          <w:lang w:val="en-GB"/>
        </w:rPr>
        <w:t>2</w:t>
      </w:r>
      <w:r w:rsidRPr="00784E90">
        <w:rPr>
          <w:rFonts w:hint="eastAsia"/>
          <w:lang w:val="en-GB"/>
        </w:rPr>
        <w:t>年申诉人只被拘留了几个小时</w:t>
      </w:r>
      <w:r w:rsidRPr="00784E90">
        <w:rPr>
          <w:rFonts w:hint="eastAsia"/>
          <w:lang w:val="en-GB"/>
        </w:rPr>
        <w:t>(</w:t>
      </w:r>
      <w:r w:rsidRPr="00784E90">
        <w:rPr>
          <w:rFonts w:hint="eastAsia"/>
          <w:lang w:val="en-GB"/>
        </w:rPr>
        <w:t>见上文第</w:t>
      </w:r>
      <w:r>
        <w:rPr>
          <w:rFonts w:hint="eastAsia"/>
          <w:lang w:val="en-GB"/>
        </w:rPr>
        <w:t>4</w:t>
      </w:r>
      <w:r w:rsidRPr="00784E90">
        <w:rPr>
          <w:rFonts w:hint="eastAsia"/>
          <w:lang w:val="en-GB"/>
        </w:rPr>
        <w:t>.</w:t>
      </w:r>
      <w:r>
        <w:rPr>
          <w:rFonts w:hint="eastAsia"/>
          <w:lang w:val="en-GB"/>
        </w:rPr>
        <w:t>13</w:t>
      </w:r>
      <w:r w:rsidRPr="00784E90">
        <w:rPr>
          <w:rFonts w:hint="eastAsia"/>
          <w:lang w:val="en-GB"/>
        </w:rPr>
        <w:t>段</w:t>
      </w:r>
      <w:r w:rsidRPr="00784E90">
        <w:rPr>
          <w:rFonts w:hint="eastAsia"/>
          <w:lang w:val="en-GB"/>
        </w:rPr>
        <w:t>)</w:t>
      </w:r>
      <w:r w:rsidRPr="00784E90">
        <w:rPr>
          <w:rFonts w:hint="eastAsia"/>
          <w:lang w:val="en-GB"/>
        </w:rPr>
        <w:t>。委员会还注意到，申诉人在评论中并未具体反驳此信息。</w:t>
      </w:r>
    </w:p>
    <w:p w:rsidR="00466B42" w:rsidRPr="00784E90" w:rsidRDefault="00466B42" w:rsidP="00466B42">
      <w:pPr>
        <w:pStyle w:val="SingleTxtGC"/>
        <w:rPr>
          <w:rFonts w:hint="eastAsia"/>
          <w:lang w:val="en-GB"/>
        </w:rPr>
      </w:pPr>
      <w:r>
        <w:rPr>
          <w:rFonts w:hint="eastAsia"/>
          <w:lang w:val="en-GB"/>
        </w:rPr>
        <w:t>7</w:t>
      </w:r>
      <w:r w:rsidRPr="00784E90">
        <w:rPr>
          <w:rFonts w:hint="eastAsia"/>
          <w:lang w:val="en-GB"/>
        </w:rPr>
        <w:t>.</w:t>
      </w:r>
      <w:r>
        <w:rPr>
          <w:rFonts w:hint="eastAsia"/>
          <w:lang w:val="en-GB"/>
        </w:rPr>
        <w:t>7</w:t>
      </w:r>
      <w:r w:rsidRPr="00784E90">
        <w:rPr>
          <w:rFonts w:hint="eastAsia"/>
          <w:lang w:val="en-GB"/>
        </w:rPr>
        <w:t xml:space="preserve">  </w:t>
      </w:r>
      <w:r w:rsidRPr="00784E90">
        <w:rPr>
          <w:rFonts w:hint="eastAsia"/>
          <w:lang w:val="en-GB"/>
        </w:rPr>
        <w:t>委员会还指出，</w:t>
      </w:r>
      <w:r>
        <w:rPr>
          <w:rFonts w:hint="eastAsia"/>
          <w:lang w:val="en-GB"/>
        </w:rPr>
        <w:t>2</w:t>
      </w:r>
      <w:r w:rsidRPr="00784E90">
        <w:rPr>
          <w:rFonts w:hint="eastAsia"/>
          <w:lang w:val="en-GB"/>
        </w:rPr>
        <w:t>00</w:t>
      </w:r>
      <w:r>
        <w:rPr>
          <w:rFonts w:hint="eastAsia"/>
          <w:lang w:val="en-GB"/>
        </w:rPr>
        <w:t>2</w:t>
      </w:r>
      <w:r w:rsidRPr="00784E90">
        <w:rPr>
          <w:rFonts w:hint="eastAsia"/>
          <w:lang w:val="en-GB"/>
        </w:rPr>
        <w:t>年的事件到现在已经历时久远，并指出，虽然以往的事件可能有所相关，但委员会评估的主要目的是确定眼下申诉人若返回坦桑尼亚联合共和国，是否会面临遭受酷刑的风险。</w:t>
      </w:r>
      <w:r w:rsidRPr="00F03C0A">
        <w:rPr>
          <w:color w:val="0000FF"/>
          <w:vertAlign w:val="superscript"/>
          <w:lang w:val="en-GB"/>
        </w:rPr>
        <w:footnoteReference w:id="225"/>
      </w:r>
      <w:r w:rsidRPr="00784E90">
        <w:rPr>
          <w:rFonts w:hint="eastAsia"/>
          <w:lang w:val="en-GB"/>
        </w:rPr>
        <w:t xml:space="preserve"> </w:t>
      </w:r>
      <w:r w:rsidRPr="00784E90">
        <w:rPr>
          <w:rFonts w:hint="eastAsia"/>
          <w:lang w:val="en-GB"/>
        </w:rPr>
        <w:t>在这方面，委员会还指出，缔约国引述了近期评审坦桑尼亚境内人权情况的多项报告</w:t>
      </w:r>
      <w:r w:rsidRPr="00784E90">
        <w:rPr>
          <w:rFonts w:hint="eastAsia"/>
          <w:lang w:val="en-GB"/>
        </w:rPr>
        <w:t>(</w:t>
      </w:r>
      <w:r w:rsidRPr="00784E90">
        <w:rPr>
          <w:rFonts w:hint="eastAsia"/>
          <w:lang w:val="en-GB"/>
        </w:rPr>
        <w:t>见上文第</w:t>
      </w:r>
      <w:r>
        <w:rPr>
          <w:rFonts w:hint="eastAsia"/>
          <w:lang w:val="en-GB"/>
        </w:rPr>
        <w:t>4</w:t>
      </w:r>
      <w:r w:rsidRPr="00784E90">
        <w:rPr>
          <w:rFonts w:hint="eastAsia"/>
          <w:lang w:val="en-GB"/>
        </w:rPr>
        <w:t>.</w:t>
      </w:r>
      <w:r>
        <w:rPr>
          <w:rFonts w:hint="eastAsia"/>
          <w:lang w:val="en-GB"/>
        </w:rPr>
        <w:t>15</w:t>
      </w:r>
      <w:r w:rsidRPr="00784E90">
        <w:rPr>
          <w:rFonts w:hint="eastAsia"/>
          <w:lang w:val="en-GB"/>
        </w:rPr>
        <w:t>段</w:t>
      </w:r>
      <w:r w:rsidRPr="00784E90">
        <w:rPr>
          <w:rFonts w:hint="eastAsia"/>
          <w:lang w:val="en-GB"/>
        </w:rPr>
        <w:t>)</w:t>
      </w:r>
      <w:r w:rsidRPr="00784E90">
        <w:rPr>
          <w:rFonts w:hint="eastAsia"/>
          <w:lang w:val="en-GB"/>
        </w:rPr>
        <w:t>。</w:t>
      </w:r>
    </w:p>
    <w:p w:rsidR="00466B42" w:rsidRPr="00784E90" w:rsidRDefault="00466B42" w:rsidP="00466B42">
      <w:pPr>
        <w:pStyle w:val="SingleTxtGC"/>
        <w:rPr>
          <w:rFonts w:hint="eastAsia"/>
          <w:lang w:val="en-GB"/>
        </w:rPr>
      </w:pPr>
      <w:r>
        <w:rPr>
          <w:rFonts w:hint="eastAsia"/>
          <w:lang w:val="en-GB"/>
        </w:rPr>
        <w:t>7</w:t>
      </w:r>
      <w:r w:rsidRPr="00784E90">
        <w:rPr>
          <w:rFonts w:hint="eastAsia"/>
          <w:lang w:val="en-GB"/>
        </w:rPr>
        <w:t>.</w:t>
      </w:r>
      <w:r>
        <w:rPr>
          <w:rFonts w:hint="eastAsia"/>
          <w:lang w:val="en-GB"/>
        </w:rPr>
        <w:t>8</w:t>
      </w:r>
      <w:r w:rsidRPr="00784E90">
        <w:rPr>
          <w:rFonts w:hint="eastAsia"/>
          <w:lang w:val="en-GB"/>
        </w:rPr>
        <w:t xml:space="preserve">  </w:t>
      </w:r>
      <w:r w:rsidRPr="00784E90">
        <w:rPr>
          <w:rFonts w:hint="eastAsia"/>
          <w:lang w:val="en-GB"/>
        </w:rPr>
        <w:t>委员会还指出，缔约国的意见指出申诉人因</w:t>
      </w:r>
      <w:r>
        <w:rPr>
          <w:rFonts w:hint="eastAsia"/>
          <w:lang w:val="en-GB"/>
        </w:rPr>
        <w:t>2</w:t>
      </w:r>
      <w:r w:rsidRPr="00784E90">
        <w:rPr>
          <w:rFonts w:hint="eastAsia"/>
          <w:lang w:val="en-GB"/>
        </w:rPr>
        <w:t>00</w:t>
      </w:r>
      <w:r>
        <w:rPr>
          <w:rFonts w:hint="eastAsia"/>
          <w:lang w:val="en-GB"/>
        </w:rPr>
        <w:t>8</w:t>
      </w:r>
      <w:r w:rsidRPr="00784E90">
        <w:rPr>
          <w:rFonts w:hint="eastAsia"/>
          <w:lang w:val="en-GB"/>
        </w:rPr>
        <w:t>年</w:t>
      </w:r>
      <w:r>
        <w:rPr>
          <w:rFonts w:hint="eastAsia"/>
          <w:lang w:val="en-GB"/>
        </w:rPr>
        <w:t>8</w:t>
      </w:r>
      <w:r w:rsidRPr="00784E90">
        <w:rPr>
          <w:rFonts w:hint="eastAsia"/>
          <w:lang w:val="en-GB"/>
        </w:rPr>
        <w:t>月</w:t>
      </w:r>
      <w:r>
        <w:rPr>
          <w:rFonts w:hint="eastAsia"/>
          <w:lang w:val="en-GB"/>
        </w:rPr>
        <w:t>3</w:t>
      </w:r>
      <w:r w:rsidRPr="00784E90">
        <w:rPr>
          <w:rFonts w:hint="eastAsia"/>
          <w:lang w:val="en-GB"/>
        </w:rPr>
        <w:t>日发表的文章被坦桑尼亚当局盯上，但尽管如此，申诉人仍在</w:t>
      </w:r>
      <w:r>
        <w:rPr>
          <w:rFonts w:hint="eastAsia"/>
          <w:lang w:val="en-GB"/>
        </w:rPr>
        <w:t>2</w:t>
      </w:r>
      <w:r w:rsidRPr="00784E90">
        <w:rPr>
          <w:rFonts w:hint="eastAsia"/>
          <w:lang w:val="en-GB"/>
        </w:rPr>
        <w:t>00</w:t>
      </w:r>
      <w:r>
        <w:rPr>
          <w:rFonts w:hint="eastAsia"/>
          <w:lang w:val="en-GB"/>
        </w:rPr>
        <w:t>8</w:t>
      </w:r>
      <w:r w:rsidRPr="00784E90">
        <w:rPr>
          <w:rFonts w:hint="eastAsia"/>
          <w:lang w:val="en-GB"/>
        </w:rPr>
        <w:t>年</w:t>
      </w:r>
      <w:r>
        <w:rPr>
          <w:rFonts w:hint="eastAsia"/>
          <w:lang w:val="en-GB"/>
        </w:rPr>
        <w:t>8</w:t>
      </w:r>
      <w:r w:rsidRPr="00784E90">
        <w:rPr>
          <w:rFonts w:hint="eastAsia"/>
          <w:lang w:val="en-GB"/>
        </w:rPr>
        <w:t>月</w:t>
      </w:r>
      <w:r>
        <w:rPr>
          <w:rFonts w:hint="eastAsia"/>
          <w:lang w:val="en-GB"/>
        </w:rPr>
        <w:t>27</w:t>
      </w:r>
      <w:r w:rsidRPr="00784E90">
        <w:rPr>
          <w:rFonts w:hint="eastAsia"/>
          <w:lang w:val="en-GB"/>
        </w:rPr>
        <w:t>日获发护照，得以不受任何阻碍地前往国外旅行；对此，申诉人并未予以反驳。</w:t>
      </w:r>
    </w:p>
    <w:p w:rsidR="00466B42" w:rsidRPr="00784E90" w:rsidRDefault="00466B42" w:rsidP="00466B42">
      <w:pPr>
        <w:pStyle w:val="SingleTxtGC"/>
        <w:rPr>
          <w:rFonts w:hint="eastAsia"/>
          <w:lang w:val="en-GB"/>
        </w:rPr>
      </w:pPr>
      <w:r>
        <w:rPr>
          <w:rFonts w:hint="eastAsia"/>
          <w:lang w:val="en-GB"/>
        </w:rPr>
        <w:t>7</w:t>
      </w:r>
      <w:r w:rsidRPr="00784E90">
        <w:rPr>
          <w:rFonts w:hint="eastAsia"/>
          <w:lang w:val="en-GB"/>
        </w:rPr>
        <w:t>.</w:t>
      </w:r>
      <w:r>
        <w:rPr>
          <w:rFonts w:hint="eastAsia"/>
          <w:lang w:val="en-GB"/>
        </w:rPr>
        <w:t>9</w:t>
      </w:r>
      <w:r w:rsidRPr="00784E90">
        <w:rPr>
          <w:rFonts w:hint="eastAsia"/>
          <w:lang w:val="en-GB"/>
        </w:rPr>
        <w:t xml:space="preserve">  </w:t>
      </w:r>
      <w:r w:rsidRPr="00784E90">
        <w:rPr>
          <w:rFonts w:hint="eastAsia"/>
          <w:lang w:val="en-GB"/>
        </w:rPr>
        <w:t>最后，至于在来文框架内提交的医疗记录，委员会说，申诉人并未提供任何解释说明为何他未向缔约国主管机构出示该记录，然而，不论怎么说，上述记录并不能提供更多有关他过去曾遭受所谓虐待的相关细节。</w:t>
      </w:r>
    </w:p>
    <w:p w:rsidR="00466B42" w:rsidRPr="00784E90" w:rsidRDefault="00466B42" w:rsidP="00466B42">
      <w:pPr>
        <w:pStyle w:val="SingleTxtGC"/>
        <w:rPr>
          <w:rFonts w:hint="eastAsia"/>
          <w:lang w:val="en-GB"/>
        </w:rPr>
      </w:pPr>
      <w:r>
        <w:rPr>
          <w:rFonts w:hint="eastAsia"/>
          <w:lang w:val="en-GB"/>
        </w:rPr>
        <w:t>8</w:t>
      </w:r>
      <w:r w:rsidRPr="00784E90">
        <w:rPr>
          <w:rFonts w:hint="eastAsia"/>
          <w:lang w:val="en-GB"/>
        </w:rPr>
        <w:t xml:space="preserve">.  </w:t>
      </w:r>
      <w:r w:rsidRPr="00784E90">
        <w:rPr>
          <w:rFonts w:hint="eastAsia"/>
          <w:lang w:val="en-GB"/>
        </w:rPr>
        <w:t>有鉴于此，并且在案卷尚无任何其他相关资料的情况下，委员会认为，申诉人未能确立，一旦他被遣送回原籍国，他会面临遭受《公约》第</w:t>
      </w:r>
      <w:r>
        <w:rPr>
          <w:rFonts w:hint="eastAsia"/>
          <w:lang w:val="en-GB"/>
        </w:rPr>
        <w:t>3</w:t>
      </w:r>
      <w:r w:rsidRPr="00784E90">
        <w:rPr>
          <w:rFonts w:hint="eastAsia"/>
          <w:lang w:val="en-GB"/>
        </w:rPr>
        <w:t>条含义所指酷刑的可预见</w:t>
      </w:r>
      <w:r w:rsidRPr="00784E90">
        <w:rPr>
          <w:rFonts w:hint="eastAsia"/>
        </w:rPr>
        <w:t>的、真实的和针对个人的</w:t>
      </w:r>
      <w:r w:rsidRPr="00784E90">
        <w:rPr>
          <w:rFonts w:hint="eastAsia"/>
          <w:lang w:val="en-GB"/>
        </w:rPr>
        <w:t>风险。</w:t>
      </w:r>
    </w:p>
    <w:p w:rsidR="001A17CA" w:rsidRDefault="00466B42" w:rsidP="00466B42">
      <w:pPr>
        <w:pStyle w:val="SingleTxtGC"/>
        <w:rPr>
          <w:lang w:val="en-GB"/>
        </w:rPr>
        <w:sectPr w:rsidR="001A17CA" w:rsidSect="000C5BEB">
          <w:footnotePr>
            <w:numFmt w:val="lowerLetter"/>
            <w:numRestart w:val="eachSect"/>
          </w:footnotePr>
          <w:endnotePr>
            <w:numFmt w:val="decimal"/>
          </w:endnotePr>
          <w:pgSz w:w="11906" w:h="16838" w:code="9"/>
          <w:pgMar w:top="1701" w:right="1134" w:bottom="2268" w:left="1134" w:header="1134" w:footer="1701" w:gutter="0"/>
          <w:cols w:space="425"/>
          <w:docGrid w:type="linesAndChars" w:linePitch="326"/>
        </w:sectPr>
      </w:pPr>
      <w:r>
        <w:rPr>
          <w:rFonts w:hint="eastAsia"/>
          <w:lang w:val="en-GB"/>
        </w:rPr>
        <w:t>9</w:t>
      </w:r>
      <w:r w:rsidRPr="00784E90">
        <w:rPr>
          <w:rFonts w:hint="eastAsia"/>
          <w:lang w:val="en-GB"/>
        </w:rPr>
        <w:t xml:space="preserve">.  </w:t>
      </w:r>
      <w:r w:rsidRPr="00784E90">
        <w:rPr>
          <w:rFonts w:hint="eastAsia"/>
          <w:lang w:val="en-GB"/>
        </w:rPr>
        <w:t>因此，禁止酷刑委员会依据《禁止酷刑和其他残忍、不人道或有辱人格的待遇或处罚公约》第</w:t>
      </w:r>
      <w:r>
        <w:rPr>
          <w:rFonts w:hint="eastAsia"/>
          <w:lang w:val="en-GB"/>
        </w:rPr>
        <w:t>22</w:t>
      </w:r>
      <w:r w:rsidRPr="00784E90">
        <w:rPr>
          <w:rFonts w:hint="eastAsia"/>
          <w:lang w:val="en-GB"/>
        </w:rPr>
        <w:t>条第</w:t>
      </w:r>
      <w:r>
        <w:rPr>
          <w:rFonts w:hint="eastAsia"/>
          <w:lang w:val="en-GB"/>
        </w:rPr>
        <w:t>7</w:t>
      </w:r>
      <w:r w:rsidRPr="00784E90">
        <w:rPr>
          <w:rFonts w:hint="eastAsia"/>
          <w:lang w:val="en-GB"/>
        </w:rPr>
        <w:t>款行事，得出结论认为，强制将申诉人遣返回坦桑尼亚联合共和国并不构成对《公约》第</w:t>
      </w:r>
      <w:r>
        <w:rPr>
          <w:rFonts w:hint="eastAsia"/>
          <w:lang w:val="en-GB"/>
        </w:rPr>
        <w:t>3</w:t>
      </w:r>
      <w:r w:rsidRPr="00784E90">
        <w:rPr>
          <w:rFonts w:hint="eastAsia"/>
          <w:lang w:val="en-GB"/>
        </w:rPr>
        <w:t>条的违反。</w:t>
      </w:r>
    </w:p>
    <w:p w:rsidR="001A17CA" w:rsidRDefault="001A17CA" w:rsidP="001A17CA">
      <w:pPr>
        <w:pStyle w:val="H1GC"/>
        <w:rPr>
          <w:rFonts w:eastAsia="KaiTi_GB2312" w:hint="eastAsia"/>
          <w:b/>
        </w:rPr>
      </w:pPr>
      <w:r>
        <w:rPr>
          <w:rFonts w:eastAsia="SimSun" w:hint="eastAsia"/>
          <w:sz w:val="21"/>
        </w:rPr>
        <w:tab/>
      </w:r>
      <w:r>
        <w:rPr>
          <w:rFonts w:eastAsia="SimSun" w:hint="eastAsia"/>
          <w:sz w:val="21"/>
        </w:rPr>
        <w:tab/>
      </w:r>
      <w:r w:rsidRPr="00784E90">
        <w:rPr>
          <w:rFonts w:hint="eastAsia"/>
        </w:rPr>
        <w:t>第</w:t>
      </w:r>
      <w:r>
        <w:rPr>
          <w:rFonts w:hint="eastAsia"/>
        </w:rPr>
        <w:t>439</w:t>
      </w:r>
      <w:r w:rsidRPr="00784E90">
        <w:t>/</w:t>
      </w:r>
      <w:r>
        <w:t>2</w:t>
      </w:r>
      <w:r w:rsidRPr="00784E90">
        <w:t>0</w:t>
      </w:r>
      <w:r>
        <w:t>1</w:t>
      </w:r>
      <w:r w:rsidRPr="00784E90">
        <w:t>0</w:t>
      </w:r>
      <w:r w:rsidRPr="00784E90">
        <w:rPr>
          <w:rFonts w:hint="eastAsia"/>
        </w:rPr>
        <w:t>号来文：</w:t>
      </w:r>
      <w:r w:rsidRPr="00B6608E">
        <w:rPr>
          <w:b/>
          <w:i/>
        </w:rPr>
        <w:t>M.B.</w:t>
      </w:r>
      <w:r w:rsidRPr="001A17CA">
        <w:rPr>
          <w:rFonts w:eastAsia="KaiTi_GB2312" w:hint="eastAsia"/>
          <w:b/>
        </w:rPr>
        <w:t>诉瑞士</w:t>
      </w:r>
    </w:p>
    <w:tbl>
      <w:tblPr>
        <w:tblW w:w="0" w:type="auto"/>
        <w:tblInd w:w="1701" w:type="dxa"/>
        <w:tblLayout w:type="fixed"/>
        <w:tblCellMar>
          <w:left w:w="0" w:type="dxa"/>
          <w:right w:w="0" w:type="dxa"/>
        </w:tblCellMar>
        <w:tblLook w:val="01E0"/>
      </w:tblPr>
      <w:tblGrid>
        <w:gridCol w:w="2459"/>
        <w:gridCol w:w="4345"/>
      </w:tblGrid>
      <w:tr w:rsidR="00E777C6" w:rsidRPr="00784E90" w:rsidTr="009A1DB8">
        <w:tc>
          <w:tcPr>
            <w:tcW w:w="2459" w:type="dxa"/>
            <w:shd w:val="clear" w:color="auto" w:fill="auto"/>
          </w:tcPr>
          <w:p w:rsidR="00E777C6" w:rsidRPr="007568D6" w:rsidRDefault="00E777C6" w:rsidP="009A1DB8">
            <w:pPr>
              <w:pStyle w:val="SingleTxtGC"/>
              <w:ind w:left="0" w:right="0"/>
              <w:rPr>
                <w:rFonts w:eastAsia="KaiTi_GB2312" w:hint="eastAsia"/>
              </w:rPr>
            </w:pPr>
            <w:r w:rsidRPr="007568D6">
              <w:rPr>
                <w:rFonts w:eastAsia="KaiTi_GB2312" w:hint="eastAsia"/>
              </w:rPr>
              <w:t>提交人：</w:t>
            </w:r>
          </w:p>
        </w:tc>
        <w:tc>
          <w:tcPr>
            <w:tcW w:w="4345" w:type="dxa"/>
            <w:shd w:val="clear" w:color="auto" w:fill="auto"/>
          </w:tcPr>
          <w:p w:rsidR="00E777C6" w:rsidRPr="00784E90" w:rsidRDefault="00E777C6" w:rsidP="009A1DB8">
            <w:pPr>
              <w:pStyle w:val="SingleTxtGC"/>
              <w:ind w:left="0" w:right="0"/>
              <w:rPr>
                <w:lang w:val="fr-FR"/>
              </w:rPr>
            </w:pPr>
            <w:r>
              <w:t>M</w:t>
            </w:r>
            <w:r w:rsidRPr="00784E90">
              <w:t>.</w:t>
            </w:r>
            <w:r>
              <w:t>B</w:t>
            </w:r>
            <w:r w:rsidRPr="00784E90">
              <w:t>.</w:t>
            </w:r>
            <w:r>
              <w:rPr>
                <w:rFonts w:hint="eastAsia"/>
                <w:lang w:val="en-GB"/>
              </w:rPr>
              <w:t>(</w:t>
            </w:r>
            <w:r w:rsidRPr="00784E90">
              <w:rPr>
                <w:rFonts w:hint="eastAsia"/>
                <w:lang w:val="en-GB"/>
              </w:rPr>
              <w:t>由</w:t>
            </w:r>
            <w:r>
              <w:t>SAJE</w:t>
            </w:r>
            <w:r w:rsidRPr="00784E90">
              <w:rPr>
                <w:rFonts w:hint="eastAsia"/>
                <w:lang w:val="en-GB"/>
              </w:rPr>
              <w:t>代理</w:t>
            </w:r>
            <w:r>
              <w:rPr>
                <w:rFonts w:hint="eastAsia"/>
                <w:lang w:val="en-GB"/>
              </w:rPr>
              <w:t>)</w:t>
            </w:r>
          </w:p>
        </w:tc>
      </w:tr>
      <w:tr w:rsidR="00E777C6" w:rsidRPr="00784E90" w:rsidTr="009A1DB8">
        <w:tc>
          <w:tcPr>
            <w:tcW w:w="2459" w:type="dxa"/>
            <w:shd w:val="clear" w:color="auto" w:fill="auto"/>
          </w:tcPr>
          <w:p w:rsidR="00E777C6" w:rsidRPr="007568D6" w:rsidRDefault="00E777C6" w:rsidP="009A1DB8">
            <w:pPr>
              <w:pStyle w:val="SingleTxtGC"/>
              <w:ind w:left="0" w:right="0"/>
              <w:rPr>
                <w:rFonts w:eastAsia="KaiTi_GB2312" w:hint="eastAsia"/>
              </w:rPr>
            </w:pPr>
            <w:r w:rsidRPr="007568D6">
              <w:rPr>
                <w:rFonts w:eastAsia="KaiTi_GB2312" w:hint="eastAsia"/>
              </w:rPr>
              <w:t>据称受害人：</w:t>
            </w:r>
          </w:p>
        </w:tc>
        <w:tc>
          <w:tcPr>
            <w:tcW w:w="4345" w:type="dxa"/>
            <w:shd w:val="clear" w:color="auto" w:fill="auto"/>
          </w:tcPr>
          <w:p w:rsidR="00E777C6" w:rsidRPr="00784E90" w:rsidRDefault="00E777C6" w:rsidP="009A1DB8">
            <w:pPr>
              <w:pStyle w:val="SingleTxtGC"/>
              <w:ind w:left="0" w:right="0"/>
              <w:rPr>
                <w:rFonts w:hint="eastAsia"/>
                <w:lang w:val="fr-FR"/>
              </w:rPr>
            </w:pPr>
            <w:r w:rsidRPr="00784E90">
              <w:rPr>
                <w:rFonts w:hint="eastAsia"/>
                <w:lang w:val="fr-FR"/>
              </w:rPr>
              <w:t>申诉人</w:t>
            </w:r>
          </w:p>
        </w:tc>
      </w:tr>
      <w:tr w:rsidR="00E777C6" w:rsidRPr="00784E90" w:rsidTr="009A1DB8">
        <w:tc>
          <w:tcPr>
            <w:tcW w:w="2459" w:type="dxa"/>
            <w:shd w:val="clear" w:color="auto" w:fill="auto"/>
          </w:tcPr>
          <w:p w:rsidR="00E777C6" w:rsidRPr="007568D6" w:rsidRDefault="00E777C6" w:rsidP="009A1DB8">
            <w:pPr>
              <w:pStyle w:val="SingleTxtGC"/>
              <w:ind w:left="0" w:right="0"/>
              <w:rPr>
                <w:rFonts w:eastAsia="KaiTi_GB2312" w:hint="eastAsia"/>
              </w:rPr>
            </w:pPr>
            <w:r w:rsidRPr="007568D6">
              <w:rPr>
                <w:rFonts w:eastAsia="KaiTi_GB2312" w:hint="eastAsia"/>
              </w:rPr>
              <w:t>所涉缔约国：</w:t>
            </w:r>
          </w:p>
        </w:tc>
        <w:tc>
          <w:tcPr>
            <w:tcW w:w="4345" w:type="dxa"/>
            <w:shd w:val="clear" w:color="auto" w:fill="auto"/>
          </w:tcPr>
          <w:p w:rsidR="00E777C6" w:rsidRPr="00784E90" w:rsidRDefault="00E777C6" w:rsidP="009A1DB8">
            <w:pPr>
              <w:pStyle w:val="SingleTxtGC"/>
              <w:ind w:left="0" w:right="0"/>
              <w:rPr>
                <w:rFonts w:hint="eastAsia"/>
                <w:lang w:val="fr-FR"/>
              </w:rPr>
            </w:pPr>
            <w:r w:rsidRPr="00784E90">
              <w:rPr>
                <w:rFonts w:hint="eastAsia"/>
                <w:lang w:val="fr-FR"/>
              </w:rPr>
              <w:t>瑞典</w:t>
            </w:r>
          </w:p>
        </w:tc>
      </w:tr>
      <w:tr w:rsidR="00E777C6" w:rsidRPr="00784E90" w:rsidTr="009A1DB8">
        <w:tc>
          <w:tcPr>
            <w:tcW w:w="2459" w:type="dxa"/>
            <w:shd w:val="clear" w:color="auto" w:fill="auto"/>
          </w:tcPr>
          <w:p w:rsidR="00E777C6" w:rsidRPr="007568D6" w:rsidRDefault="00E777C6" w:rsidP="009A1DB8">
            <w:pPr>
              <w:pStyle w:val="SingleTxtGC"/>
              <w:ind w:left="0" w:right="0"/>
              <w:rPr>
                <w:rFonts w:eastAsia="KaiTi_GB2312"/>
              </w:rPr>
            </w:pPr>
            <w:r w:rsidRPr="007568D6">
              <w:rPr>
                <w:rFonts w:eastAsia="KaiTi_GB2312" w:hint="eastAsia"/>
              </w:rPr>
              <w:t>申诉日期</w:t>
            </w:r>
            <w:r w:rsidRPr="007568D6">
              <w:rPr>
                <w:rFonts w:eastAsia="KaiTi_GB2312"/>
              </w:rPr>
              <w:t>：</w:t>
            </w:r>
          </w:p>
        </w:tc>
        <w:tc>
          <w:tcPr>
            <w:tcW w:w="4345" w:type="dxa"/>
            <w:shd w:val="clear" w:color="auto" w:fill="auto"/>
          </w:tcPr>
          <w:p w:rsidR="00E777C6" w:rsidRPr="00784E90" w:rsidRDefault="00E777C6" w:rsidP="009A1DB8">
            <w:pPr>
              <w:pStyle w:val="SingleTxtGC"/>
              <w:ind w:left="0" w:right="0"/>
              <w:rPr>
                <w:lang w:val="fr-FR"/>
              </w:rPr>
            </w:pPr>
            <w:r>
              <w:rPr>
                <w:lang w:val="en-GB"/>
              </w:rPr>
              <w:t>2</w:t>
            </w:r>
            <w:r w:rsidRPr="00784E90">
              <w:rPr>
                <w:lang w:val="en-GB"/>
              </w:rPr>
              <w:t>0</w:t>
            </w:r>
            <w:r>
              <w:rPr>
                <w:lang w:val="en-GB"/>
              </w:rPr>
              <w:t>1</w:t>
            </w:r>
            <w:r w:rsidRPr="00784E90">
              <w:rPr>
                <w:lang w:val="en-GB"/>
              </w:rPr>
              <w:t>0</w:t>
            </w:r>
            <w:r w:rsidRPr="00784E90">
              <w:rPr>
                <w:rFonts w:hint="eastAsia"/>
                <w:lang w:val="en-GB"/>
              </w:rPr>
              <w:t>年</w:t>
            </w:r>
            <w:r>
              <w:rPr>
                <w:lang w:val="en-GB"/>
              </w:rPr>
              <w:t>11</w:t>
            </w:r>
            <w:r w:rsidRPr="00784E90">
              <w:rPr>
                <w:rFonts w:hint="eastAsia"/>
                <w:lang w:val="en-GB"/>
              </w:rPr>
              <w:t>月</w:t>
            </w:r>
            <w:r>
              <w:rPr>
                <w:lang w:val="en-GB"/>
              </w:rPr>
              <w:t>22</w:t>
            </w:r>
            <w:r w:rsidRPr="00784E90">
              <w:rPr>
                <w:rFonts w:hint="eastAsia"/>
                <w:lang w:val="en-GB"/>
              </w:rPr>
              <w:t>日</w:t>
            </w:r>
            <w:r>
              <w:rPr>
                <w:rFonts w:hint="eastAsia"/>
                <w:lang w:val="en-GB"/>
              </w:rPr>
              <w:t>(</w:t>
            </w:r>
            <w:r w:rsidRPr="00784E90">
              <w:rPr>
                <w:rFonts w:hint="eastAsia"/>
                <w:lang w:val="en-GB"/>
              </w:rPr>
              <w:t>首次提交</w:t>
            </w:r>
            <w:r>
              <w:rPr>
                <w:rFonts w:hint="eastAsia"/>
                <w:lang w:val="en-GB"/>
              </w:rPr>
              <w:t>)</w:t>
            </w:r>
          </w:p>
        </w:tc>
      </w:tr>
    </w:tbl>
    <w:p w:rsidR="001A17CA" w:rsidRPr="00784E90" w:rsidRDefault="001A17CA" w:rsidP="001A17CA">
      <w:pPr>
        <w:pStyle w:val="SingleTxtGC"/>
        <w:spacing w:before="240"/>
        <w:rPr>
          <w:lang w:val="en-GB"/>
        </w:rPr>
      </w:pPr>
      <w:r>
        <w:rPr>
          <w:rFonts w:hint="eastAsia"/>
          <w:lang w:val="en-GB"/>
        </w:rPr>
        <w:tab/>
      </w:r>
      <w:r w:rsidRPr="00784E90">
        <w:rPr>
          <w:rFonts w:hint="eastAsia"/>
          <w:lang w:val="en-GB"/>
        </w:rPr>
        <w:t>根据《禁止酷刑和其他残忍、不人道或有辱人格的待遇或处罚公约》第</w:t>
      </w:r>
      <w:r>
        <w:rPr>
          <w:lang w:val="en-GB"/>
        </w:rPr>
        <w:t>17</w:t>
      </w:r>
      <w:r w:rsidRPr="00784E90">
        <w:rPr>
          <w:rFonts w:hint="eastAsia"/>
          <w:lang w:val="en-GB"/>
        </w:rPr>
        <w:t>条设立的</w:t>
      </w:r>
      <w:r w:rsidRPr="001E6212">
        <w:rPr>
          <w:rFonts w:eastAsia="KaiTi_GB2312" w:hint="eastAsia"/>
          <w:lang w:val="en-GB"/>
        </w:rPr>
        <w:t>禁止酷刑委员会</w:t>
      </w:r>
      <w:r w:rsidRPr="00784E90">
        <w:rPr>
          <w:rFonts w:hint="eastAsia"/>
          <w:lang w:val="en-GB"/>
        </w:rPr>
        <w:t>，</w:t>
      </w:r>
    </w:p>
    <w:p w:rsidR="001A17CA" w:rsidRPr="00784E90" w:rsidRDefault="001A17CA" w:rsidP="001A17CA">
      <w:pPr>
        <w:pStyle w:val="SingleTxtGC"/>
        <w:rPr>
          <w:rFonts w:hint="eastAsia"/>
          <w:lang w:val="en-GB"/>
        </w:rPr>
      </w:pPr>
      <w:r>
        <w:rPr>
          <w:rFonts w:hint="eastAsia"/>
          <w:lang w:val="en-GB"/>
        </w:rPr>
        <w:tab/>
      </w:r>
      <w:r w:rsidRPr="00784E90">
        <w:rPr>
          <w:rFonts w:hint="eastAsia"/>
          <w:lang w:val="en-GB"/>
        </w:rPr>
        <w:t>于</w:t>
      </w:r>
      <w:r>
        <w:rPr>
          <w:lang w:val="en-GB"/>
        </w:rPr>
        <w:t>2</w:t>
      </w:r>
      <w:r w:rsidRPr="00784E90">
        <w:rPr>
          <w:lang w:val="en-GB"/>
        </w:rPr>
        <w:t>0</w:t>
      </w:r>
      <w:r>
        <w:rPr>
          <w:lang w:val="en-GB"/>
        </w:rPr>
        <w:t>13</w:t>
      </w:r>
      <w:r w:rsidRPr="00784E90">
        <w:rPr>
          <w:rFonts w:hint="eastAsia"/>
          <w:lang w:val="en-GB"/>
        </w:rPr>
        <w:t>年</w:t>
      </w:r>
      <w:r>
        <w:rPr>
          <w:lang w:val="en-GB"/>
        </w:rPr>
        <w:t>5</w:t>
      </w:r>
      <w:r w:rsidRPr="00784E90">
        <w:rPr>
          <w:rFonts w:hint="eastAsia"/>
          <w:lang w:val="en-GB"/>
        </w:rPr>
        <w:t>月</w:t>
      </w:r>
      <w:r>
        <w:rPr>
          <w:lang w:val="en-GB"/>
        </w:rPr>
        <w:t>31</w:t>
      </w:r>
      <w:r w:rsidRPr="00784E90">
        <w:rPr>
          <w:rFonts w:hint="eastAsia"/>
          <w:lang w:val="en-GB"/>
        </w:rPr>
        <w:t>日</w:t>
      </w:r>
      <w:r w:rsidRPr="001E6212">
        <w:rPr>
          <w:rFonts w:eastAsia="KaiTi_GB2312" w:hint="eastAsia"/>
          <w:lang w:val="en-GB"/>
        </w:rPr>
        <w:t>举行会议</w:t>
      </w:r>
      <w:r w:rsidRPr="00784E90">
        <w:rPr>
          <w:rFonts w:hint="eastAsia"/>
          <w:i/>
          <w:iCs/>
          <w:lang w:val="en-GB"/>
        </w:rPr>
        <w:t>，</w:t>
      </w:r>
    </w:p>
    <w:p w:rsidR="001A17CA" w:rsidRPr="00784E90" w:rsidRDefault="001A17CA" w:rsidP="001A17CA">
      <w:pPr>
        <w:pStyle w:val="SingleTxtGC"/>
        <w:rPr>
          <w:rFonts w:hint="eastAsia"/>
          <w:lang w:val="en-GB"/>
        </w:rPr>
      </w:pPr>
      <w:r>
        <w:rPr>
          <w:rFonts w:hint="eastAsia"/>
          <w:lang w:val="en-GB"/>
        </w:rPr>
        <w:tab/>
      </w:r>
      <w:r w:rsidRPr="001E6212">
        <w:rPr>
          <w:rFonts w:eastAsia="KaiTi_GB2312" w:hint="eastAsia"/>
          <w:lang w:val="en-GB"/>
        </w:rPr>
        <w:t>结束了</w:t>
      </w:r>
      <w:r>
        <w:t>M</w:t>
      </w:r>
      <w:r w:rsidRPr="00784E90">
        <w:t>.</w:t>
      </w:r>
      <w:r>
        <w:t>B</w:t>
      </w:r>
      <w:r w:rsidRPr="00784E90">
        <w:t>.</w:t>
      </w:r>
      <w:r w:rsidRPr="00784E90">
        <w:rPr>
          <w:rFonts w:hint="eastAsia"/>
          <w:lang w:val="en-GB"/>
        </w:rPr>
        <w:t>根据《禁止酷刑和其他残忍、不人道或有辱人格的待遇或处罚公约》第</w:t>
      </w:r>
      <w:r>
        <w:rPr>
          <w:lang w:val="en-GB"/>
        </w:rPr>
        <w:t>22</w:t>
      </w:r>
      <w:r w:rsidRPr="00784E90">
        <w:rPr>
          <w:rFonts w:hint="eastAsia"/>
          <w:lang w:val="en-GB"/>
        </w:rPr>
        <w:t>条提交的第</w:t>
      </w:r>
      <w:r>
        <w:rPr>
          <w:lang w:val="en-GB"/>
        </w:rPr>
        <w:t>439</w:t>
      </w:r>
      <w:r w:rsidRPr="00784E90">
        <w:rPr>
          <w:lang w:val="en-GB"/>
        </w:rPr>
        <w:t>/</w:t>
      </w:r>
      <w:r>
        <w:rPr>
          <w:lang w:val="en-GB"/>
        </w:rPr>
        <w:t>2</w:t>
      </w:r>
      <w:r w:rsidRPr="00784E90">
        <w:rPr>
          <w:lang w:val="en-GB"/>
        </w:rPr>
        <w:t>0</w:t>
      </w:r>
      <w:r>
        <w:rPr>
          <w:lang w:val="en-GB"/>
        </w:rPr>
        <w:t>1</w:t>
      </w:r>
      <w:r w:rsidRPr="00784E90">
        <w:rPr>
          <w:lang w:val="en-GB"/>
        </w:rPr>
        <w:t>0</w:t>
      </w:r>
      <w:r w:rsidRPr="00784E90">
        <w:rPr>
          <w:rFonts w:hint="eastAsia"/>
          <w:lang w:val="en-GB"/>
        </w:rPr>
        <w:t>号申诉的审议工作，</w:t>
      </w:r>
    </w:p>
    <w:p w:rsidR="001A17CA" w:rsidRPr="00784E90" w:rsidRDefault="001A17CA" w:rsidP="001A17CA">
      <w:pPr>
        <w:pStyle w:val="SingleTxtGC"/>
        <w:rPr>
          <w:rFonts w:hint="eastAsia"/>
          <w:lang w:val="en-GB"/>
        </w:rPr>
      </w:pPr>
      <w:r>
        <w:rPr>
          <w:rFonts w:hint="eastAsia"/>
          <w:lang w:val="en-GB"/>
        </w:rPr>
        <w:tab/>
      </w:r>
      <w:r w:rsidRPr="001E6212">
        <w:rPr>
          <w:rFonts w:eastAsia="KaiTi_GB2312" w:hint="eastAsia"/>
          <w:lang w:val="en-GB"/>
        </w:rPr>
        <w:t>考虑了</w:t>
      </w:r>
      <w:r w:rsidRPr="00784E90">
        <w:rPr>
          <w:rFonts w:hint="eastAsia"/>
        </w:rPr>
        <w:t>申诉人、其律师和缔约国提交委员会的所有资料，</w:t>
      </w:r>
    </w:p>
    <w:p w:rsidR="001A17CA" w:rsidRPr="00784E90" w:rsidRDefault="001A17CA" w:rsidP="001A17CA">
      <w:pPr>
        <w:pStyle w:val="SingleTxtGC"/>
        <w:rPr>
          <w:rFonts w:hint="eastAsia"/>
          <w:lang w:val="en-GB"/>
        </w:rPr>
      </w:pPr>
      <w:r>
        <w:rPr>
          <w:rFonts w:hint="eastAsia"/>
          <w:lang w:val="en-GB"/>
        </w:rPr>
        <w:tab/>
      </w:r>
      <w:r w:rsidRPr="001E6212">
        <w:rPr>
          <w:rFonts w:eastAsia="KaiTi_GB2312" w:hint="eastAsia"/>
          <w:lang w:val="en-GB"/>
        </w:rPr>
        <w:t>通过</w:t>
      </w:r>
      <w:r w:rsidRPr="00784E90">
        <w:rPr>
          <w:rFonts w:hint="eastAsia"/>
          <w:lang w:val="en-GB"/>
        </w:rPr>
        <w:t>以下：</w:t>
      </w:r>
    </w:p>
    <w:p w:rsidR="001A17CA" w:rsidRPr="00784E90" w:rsidRDefault="00E777C6" w:rsidP="001A17CA">
      <w:pPr>
        <w:pStyle w:val="H1GC"/>
        <w:rPr>
          <w:rFonts w:hint="eastAsia"/>
          <w:lang w:val="en-GB"/>
        </w:rPr>
      </w:pPr>
      <w:r>
        <w:rPr>
          <w:rFonts w:hint="eastAsia"/>
          <w:lang w:val="en-GB"/>
        </w:rPr>
        <w:tab/>
      </w:r>
      <w:r>
        <w:rPr>
          <w:rFonts w:hint="eastAsia"/>
          <w:lang w:val="en-GB"/>
        </w:rPr>
        <w:tab/>
      </w:r>
      <w:r w:rsidR="001A17CA" w:rsidRPr="00784E90">
        <w:rPr>
          <w:rFonts w:hint="eastAsia"/>
        </w:rPr>
        <w:t>根据《禁止酷刑公约》第</w:t>
      </w:r>
      <w:r w:rsidR="001A17CA">
        <w:t>22</w:t>
      </w:r>
      <w:r w:rsidR="001A17CA" w:rsidRPr="00784E90">
        <w:rPr>
          <w:rFonts w:hint="eastAsia"/>
        </w:rPr>
        <w:t>条第</w:t>
      </w:r>
      <w:r w:rsidR="001A17CA">
        <w:t>7</w:t>
      </w:r>
      <w:r w:rsidR="001A17CA" w:rsidRPr="00784E90">
        <w:rPr>
          <w:rFonts w:hint="eastAsia"/>
        </w:rPr>
        <w:t>款作出的决定</w:t>
      </w:r>
    </w:p>
    <w:p w:rsidR="001A17CA" w:rsidRPr="00784E90" w:rsidRDefault="001A17CA" w:rsidP="001A17CA">
      <w:pPr>
        <w:pStyle w:val="SingleTxtGC"/>
        <w:rPr>
          <w:rFonts w:hint="eastAsia"/>
          <w:lang w:val="en-GB"/>
        </w:rPr>
      </w:pPr>
      <w:r>
        <w:rPr>
          <w:rFonts w:hint="eastAsia"/>
          <w:lang w:val="en-GB"/>
        </w:rPr>
        <w:t>1</w:t>
      </w:r>
      <w:r w:rsidRPr="00784E90">
        <w:rPr>
          <w:rFonts w:hint="eastAsia"/>
          <w:lang w:val="en-GB"/>
        </w:rPr>
        <w:t>.</w:t>
      </w:r>
      <w:r>
        <w:rPr>
          <w:rFonts w:hint="eastAsia"/>
          <w:lang w:val="en-GB"/>
        </w:rPr>
        <w:t>1</w:t>
      </w:r>
      <w:r w:rsidRPr="00784E90">
        <w:rPr>
          <w:rFonts w:hint="eastAsia"/>
          <w:lang w:val="en-GB"/>
        </w:rPr>
        <w:t xml:space="preserve">  </w:t>
      </w:r>
      <w:r w:rsidRPr="00784E90">
        <w:rPr>
          <w:rFonts w:hint="eastAsia"/>
        </w:rPr>
        <w:t>申诉人</w:t>
      </w:r>
      <w:r>
        <w:t>M</w:t>
      </w:r>
      <w:r w:rsidRPr="00784E90">
        <w:t>.</w:t>
      </w:r>
      <w:r>
        <w:t>B</w:t>
      </w:r>
      <w:r w:rsidRPr="00784E90">
        <w:t>.</w:t>
      </w:r>
      <w:r w:rsidRPr="00784E90">
        <w:rPr>
          <w:rFonts w:hint="eastAsia"/>
        </w:rPr>
        <w:t>是一名伊朗公民，生于</w:t>
      </w:r>
      <w:r>
        <w:t>197</w:t>
      </w:r>
      <w:r w:rsidRPr="00784E90">
        <w:t>0</w:t>
      </w:r>
      <w:r w:rsidRPr="00784E90">
        <w:rPr>
          <w:rFonts w:hint="eastAsia"/>
        </w:rPr>
        <w:t>年。在他向瑞士申请政治庇护被拒之后，他有被遣返回伊朗伊斯兰共和国的风险。他认为迫使他返回伊朗将会构成瑞士违反他在《禁止酷刑和其他残忍、不人道或有辱人格的待遇或处罚公约》第</w:t>
      </w:r>
      <w:r>
        <w:t>3</w:t>
      </w:r>
      <w:r w:rsidRPr="00784E90">
        <w:rPr>
          <w:rFonts w:hint="eastAsia"/>
        </w:rPr>
        <w:t>条之下的权利。</w:t>
      </w:r>
    </w:p>
    <w:p w:rsidR="001A17CA" w:rsidRPr="00784E90" w:rsidRDefault="001A17CA" w:rsidP="001A17CA">
      <w:pPr>
        <w:pStyle w:val="SingleTxtGC"/>
        <w:rPr>
          <w:rFonts w:hint="eastAsia"/>
          <w:lang w:val="en-GB"/>
        </w:rPr>
      </w:pPr>
      <w:r>
        <w:rPr>
          <w:rFonts w:hint="eastAsia"/>
          <w:lang w:val="en-GB"/>
        </w:rPr>
        <w:t>1</w:t>
      </w:r>
      <w:r w:rsidRPr="00784E90">
        <w:rPr>
          <w:rFonts w:hint="eastAsia"/>
          <w:lang w:val="en-GB"/>
        </w:rPr>
        <w:t>.</w:t>
      </w:r>
      <w:r>
        <w:rPr>
          <w:rFonts w:hint="eastAsia"/>
          <w:lang w:val="en-GB"/>
        </w:rPr>
        <w:t>2</w:t>
      </w:r>
      <w:r w:rsidRPr="00784E90">
        <w:rPr>
          <w:rFonts w:hint="eastAsia"/>
          <w:lang w:val="en-GB"/>
        </w:rPr>
        <w:t xml:space="preserve">  </w:t>
      </w:r>
      <w:r w:rsidRPr="00784E90">
        <w:rPr>
          <w:rFonts w:hint="eastAsia"/>
        </w:rPr>
        <w:t>委员会根据其议事规则第</w:t>
      </w:r>
      <w:r>
        <w:t>1</w:t>
      </w:r>
      <w:r w:rsidRPr="00784E90">
        <w:t>0</w:t>
      </w:r>
      <w:r>
        <w:t>8</w:t>
      </w:r>
      <w:r w:rsidRPr="00784E90">
        <w:rPr>
          <w:rFonts w:hint="eastAsia"/>
        </w:rPr>
        <w:t>条，于</w:t>
      </w:r>
      <w:r>
        <w:t>2</w:t>
      </w:r>
      <w:r w:rsidRPr="00784E90">
        <w:t>0</w:t>
      </w:r>
      <w:r>
        <w:t>1</w:t>
      </w:r>
      <w:r w:rsidRPr="00784E90">
        <w:t>0</w:t>
      </w:r>
      <w:r w:rsidRPr="00784E90">
        <w:rPr>
          <w:rFonts w:hint="eastAsia"/>
        </w:rPr>
        <w:t>年</w:t>
      </w:r>
      <w:r>
        <w:t>11</w:t>
      </w:r>
      <w:r w:rsidRPr="00784E90">
        <w:rPr>
          <w:rFonts w:hint="eastAsia"/>
        </w:rPr>
        <w:t>月</w:t>
      </w:r>
      <w:r>
        <w:t>29</w:t>
      </w:r>
      <w:r w:rsidRPr="00784E90">
        <w:rPr>
          <w:rFonts w:hint="eastAsia"/>
        </w:rPr>
        <w:t>日透过其新申诉和临时措施报告员，请缔约国在委员会审议申诉人来文期间不要将其驱逐回伊朗伊斯兰共和国。</w:t>
      </w:r>
    </w:p>
    <w:p w:rsidR="001A17CA" w:rsidRPr="00784E90" w:rsidRDefault="001A17CA" w:rsidP="001A17CA">
      <w:pPr>
        <w:pStyle w:val="H23GC"/>
        <w:rPr>
          <w:rFonts w:hint="eastAsia"/>
          <w:lang w:val="en-GB"/>
        </w:rPr>
      </w:pPr>
      <w:r>
        <w:rPr>
          <w:rFonts w:hint="eastAsia"/>
          <w:lang w:val="en-GB"/>
        </w:rPr>
        <w:tab/>
      </w:r>
      <w:r>
        <w:rPr>
          <w:rFonts w:hint="eastAsia"/>
          <w:lang w:val="en-GB"/>
        </w:rPr>
        <w:tab/>
      </w:r>
      <w:r w:rsidRPr="00784E90">
        <w:rPr>
          <w:rFonts w:hint="eastAsia"/>
        </w:rPr>
        <w:t>申诉人</w:t>
      </w:r>
      <w:r w:rsidRPr="00784E90">
        <w:rPr>
          <w:rFonts w:hint="eastAsia"/>
          <w:lang w:val="en-GB"/>
        </w:rPr>
        <w:t>陈述</w:t>
      </w:r>
      <w:r w:rsidRPr="00784E90">
        <w:rPr>
          <w:rFonts w:hint="eastAsia"/>
        </w:rPr>
        <w:t>的事实</w:t>
      </w:r>
    </w:p>
    <w:p w:rsidR="001A17CA" w:rsidRPr="00784E90" w:rsidRDefault="001A17CA" w:rsidP="001A17CA">
      <w:pPr>
        <w:pStyle w:val="SingleTxtGC"/>
        <w:rPr>
          <w:lang w:val="en-GB"/>
        </w:rPr>
      </w:pPr>
      <w:r>
        <w:rPr>
          <w:lang w:val="en-GB"/>
        </w:rPr>
        <w:t>2</w:t>
      </w:r>
      <w:r w:rsidRPr="00784E90">
        <w:rPr>
          <w:lang w:val="en-GB"/>
        </w:rPr>
        <w:t>.</w:t>
      </w:r>
      <w:r>
        <w:rPr>
          <w:lang w:val="en-GB"/>
        </w:rPr>
        <w:t xml:space="preserve">1  </w:t>
      </w:r>
      <w:r w:rsidRPr="00784E90">
        <w:rPr>
          <w:rFonts w:hint="eastAsia"/>
          <w:lang w:val="en-GB"/>
        </w:rPr>
        <w:t>申诉人于</w:t>
      </w:r>
      <w:r>
        <w:rPr>
          <w:lang w:val="en-GB"/>
        </w:rPr>
        <w:t>2</w:t>
      </w:r>
      <w:r w:rsidRPr="00784E90">
        <w:rPr>
          <w:lang w:val="en-GB"/>
        </w:rPr>
        <w:t>00</w:t>
      </w:r>
      <w:r>
        <w:rPr>
          <w:lang w:val="en-GB"/>
        </w:rPr>
        <w:t>5</w:t>
      </w:r>
      <w:r w:rsidRPr="00784E90">
        <w:rPr>
          <w:rFonts w:hint="eastAsia"/>
          <w:lang w:val="en-GB"/>
        </w:rPr>
        <w:t>年</w:t>
      </w:r>
      <w:r>
        <w:rPr>
          <w:lang w:val="en-GB"/>
        </w:rPr>
        <w:t>1</w:t>
      </w:r>
      <w:r w:rsidRPr="00784E90">
        <w:rPr>
          <w:rFonts w:hint="eastAsia"/>
          <w:lang w:val="en-GB"/>
        </w:rPr>
        <w:t>月向瑞士提出庇护申请。为了支持其请求，他说，他来自伊朗伊斯兰共和国，是阿拉伯裔，来自靠近伊拉克边界的一座城市，他作为一名裁缝在那里工作了</w:t>
      </w:r>
      <w:r>
        <w:rPr>
          <w:lang w:val="en-GB"/>
        </w:rPr>
        <w:t>1</w:t>
      </w:r>
      <w:r w:rsidRPr="00784E90">
        <w:rPr>
          <w:lang w:val="en-GB"/>
        </w:rPr>
        <w:t>0</w:t>
      </w:r>
      <w:r w:rsidRPr="00784E90">
        <w:rPr>
          <w:rFonts w:hint="eastAsia"/>
          <w:lang w:val="en-GB"/>
        </w:rPr>
        <w:t>年。他有一个热心政治的弟弟，是一个拥护胡齐斯坦省独立的阿拉伯政党的成员。明确来讲，他弟弟负责散发政治传单</w:t>
      </w:r>
      <w:r>
        <w:rPr>
          <w:rFonts w:hint="eastAsia"/>
          <w:lang w:val="en-GB"/>
        </w:rPr>
        <w:t>(</w:t>
      </w:r>
      <w:r w:rsidRPr="00784E90">
        <w:rPr>
          <w:rFonts w:hint="eastAsia"/>
          <w:lang w:val="en-GB"/>
        </w:rPr>
        <w:t>申诉人不知道他的其他活动</w:t>
      </w:r>
      <w:r>
        <w:rPr>
          <w:rFonts w:hint="eastAsia"/>
          <w:lang w:val="en-GB"/>
        </w:rPr>
        <w:t>)</w:t>
      </w:r>
      <w:r w:rsidRPr="00784E90">
        <w:rPr>
          <w:rFonts w:hint="eastAsia"/>
          <w:lang w:val="en-GB"/>
        </w:rPr>
        <w:t>。他弟弟没有固定住所，并且在躲避当局的搜捕。在大概过去</w:t>
      </w:r>
      <w:r>
        <w:rPr>
          <w:lang w:val="en-GB"/>
        </w:rPr>
        <w:t>5</w:t>
      </w:r>
      <w:r w:rsidRPr="00784E90">
        <w:rPr>
          <w:rFonts w:hint="eastAsia"/>
          <w:lang w:val="en-GB"/>
        </w:rPr>
        <w:t>年里，当局经常在不同的时间来家里探查他弟弟，平均每周两次。有一次，当局看见他弟弟从屋顶逃走，他们开了枪，但没有打中他。在他们的父亲死后，申诉人成为一家之主，因此，他也成为当局审问和探查的目标。</w:t>
      </w:r>
    </w:p>
    <w:p w:rsidR="001A17CA" w:rsidRPr="00784E90" w:rsidRDefault="001A17CA" w:rsidP="001A17CA">
      <w:pPr>
        <w:pStyle w:val="SingleTxtGC"/>
        <w:rPr>
          <w:lang w:val="en-GB"/>
        </w:rPr>
      </w:pPr>
      <w:r>
        <w:rPr>
          <w:lang w:val="en-GB"/>
        </w:rPr>
        <w:t>2</w:t>
      </w:r>
      <w:r w:rsidRPr="00784E90">
        <w:rPr>
          <w:lang w:val="en-GB"/>
        </w:rPr>
        <w:t>.</w:t>
      </w:r>
      <w:r>
        <w:rPr>
          <w:lang w:val="en-GB"/>
        </w:rPr>
        <w:t xml:space="preserve">2  </w:t>
      </w:r>
      <w:r w:rsidRPr="00784E90">
        <w:rPr>
          <w:rFonts w:hint="eastAsia"/>
          <w:lang w:val="en-GB"/>
        </w:rPr>
        <w:t>在一年以后，申诉人于</w:t>
      </w:r>
      <w:r>
        <w:rPr>
          <w:lang w:val="en-GB"/>
        </w:rPr>
        <w:t>2</w:t>
      </w:r>
      <w:r w:rsidRPr="00784E90">
        <w:rPr>
          <w:lang w:val="en-GB"/>
        </w:rPr>
        <w:t>00</w:t>
      </w:r>
      <w:r>
        <w:rPr>
          <w:lang w:val="en-GB"/>
        </w:rPr>
        <w:t>5</w:t>
      </w:r>
      <w:r w:rsidRPr="00784E90">
        <w:rPr>
          <w:rFonts w:hint="eastAsia"/>
          <w:lang w:val="en-GB"/>
        </w:rPr>
        <w:t>年决定离开伊朗，逃脱当局的骚扰，它们经常纠缠他并侵犯他的隐私。</w:t>
      </w:r>
      <w:r w:rsidRPr="00F03C0A">
        <w:rPr>
          <w:color w:val="0000FF"/>
          <w:vertAlign w:val="superscript"/>
          <w:lang w:val="en-GB"/>
        </w:rPr>
        <w:footnoteReference w:id="226"/>
      </w:r>
    </w:p>
    <w:p w:rsidR="001A17CA" w:rsidRPr="00784E90" w:rsidRDefault="001A17CA" w:rsidP="001A17CA">
      <w:pPr>
        <w:pStyle w:val="SingleTxtGC"/>
        <w:rPr>
          <w:lang w:val="en-GB"/>
        </w:rPr>
      </w:pPr>
      <w:r>
        <w:rPr>
          <w:lang w:val="en-GB"/>
        </w:rPr>
        <w:t>2</w:t>
      </w:r>
      <w:r w:rsidRPr="00784E90">
        <w:rPr>
          <w:lang w:val="en-GB"/>
        </w:rPr>
        <w:t>.</w:t>
      </w:r>
      <w:r>
        <w:rPr>
          <w:lang w:val="en-GB"/>
        </w:rPr>
        <w:t xml:space="preserve">3  </w:t>
      </w:r>
      <w:r w:rsidRPr="00784E90">
        <w:rPr>
          <w:rFonts w:hint="eastAsia"/>
          <w:lang w:val="en-GB"/>
        </w:rPr>
        <w:t>他的弟弟在申诉人离开之后被视为一家之主，被伊朗安全部门拘留了一个星期；后来据称他又一次被拘留了</w:t>
      </w:r>
      <w:r>
        <w:rPr>
          <w:rFonts w:hint="eastAsia"/>
          <w:lang w:val="en-GB"/>
        </w:rPr>
        <w:t>“</w:t>
      </w:r>
      <w:r w:rsidRPr="00784E90">
        <w:rPr>
          <w:rFonts w:hint="eastAsia"/>
          <w:lang w:val="en-GB"/>
        </w:rPr>
        <w:t>两三天</w:t>
      </w:r>
      <w:r>
        <w:rPr>
          <w:rFonts w:hint="eastAsia"/>
          <w:lang w:val="en-GB"/>
        </w:rPr>
        <w:t>”</w:t>
      </w:r>
      <w:r w:rsidRPr="00784E90">
        <w:rPr>
          <w:rFonts w:hint="eastAsia"/>
          <w:lang w:val="en-GB"/>
        </w:rPr>
        <w:t>。据说有人威胁要将他送进监狱并对他实施了酷刑</w:t>
      </w:r>
      <w:r>
        <w:rPr>
          <w:rFonts w:hint="eastAsia"/>
          <w:lang w:val="en-GB"/>
        </w:rPr>
        <w:t>(</w:t>
      </w:r>
      <w:r w:rsidRPr="00784E90">
        <w:rPr>
          <w:rFonts w:hint="eastAsia"/>
          <w:lang w:val="en-GB"/>
        </w:rPr>
        <w:t>据称他的生殖器在一次拘留期间被烧伤</w:t>
      </w:r>
      <w:r>
        <w:rPr>
          <w:rFonts w:hint="eastAsia"/>
          <w:lang w:val="en-GB"/>
        </w:rPr>
        <w:t>)</w:t>
      </w:r>
      <w:r w:rsidRPr="00784E90">
        <w:rPr>
          <w:rFonts w:hint="eastAsia"/>
          <w:lang w:val="en-GB"/>
        </w:rPr>
        <w:t>。</w:t>
      </w:r>
      <w:r w:rsidRPr="00F03C0A">
        <w:rPr>
          <w:color w:val="0000FF"/>
          <w:vertAlign w:val="superscript"/>
          <w:lang w:val="en-GB"/>
        </w:rPr>
        <w:footnoteReference w:id="227"/>
      </w:r>
      <w:r w:rsidRPr="00784E90">
        <w:rPr>
          <w:lang w:val="en-GB"/>
        </w:rPr>
        <w:t xml:space="preserve"> </w:t>
      </w:r>
      <w:r w:rsidRPr="00784E90">
        <w:rPr>
          <w:rFonts w:hint="eastAsia"/>
          <w:lang w:val="en-GB"/>
        </w:rPr>
        <w:t>他的家庭也受到特工的骚扰，并且有人威胁将他的一个弟弟送进监狱。从广义上讲，</w:t>
      </w:r>
      <w:r>
        <w:rPr>
          <w:lang w:val="en-GB"/>
        </w:rPr>
        <w:t>B</w:t>
      </w:r>
      <w:r w:rsidRPr="00784E90">
        <w:rPr>
          <w:lang w:val="en-GB"/>
        </w:rPr>
        <w:t>.</w:t>
      </w:r>
      <w:r w:rsidRPr="00784E90">
        <w:rPr>
          <w:rFonts w:hint="eastAsia"/>
          <w:lang w:val="en-GB"/>
        </w:rPr>
        <w:t>家族是居住在伊朗南部的一个</w:t>
      </w:r>
      <w:r w:rsidRPr="00784E90">
        <w:t>氏</w:t>
      </w:r>
      <w:r w:rsidRPr="00784E90">
        <w:rPr>
          <w:rFonts w:hint="eastAsia"/>
          <w:lang w:val="en-GB"/>
        </w:rPr>
        <w:t>族，并且一直受到当局的监视；有几个</w:t>
      </w:r>
      <w:r>
        <w:rPr>
          <w:lang w:val="en-GB"/>
        </w:rPr>
        <w:t>B</w:t>
      </w:r>
      <w:r w:rsidRPr="00784E90">
        <w:rPr>
          <w:lang w:val="en-GB"/>
        </w:rPr>
        <w:t>.</w:t>
      </w:r>
      <w:r w:rsidRPr="00784E90">
        <w:rPr>
          <w:rFonts w:hint="eastAsia"/>
          <w:lang w:val="en-GB"/>
        </w:rPr>
        <w:t>姓人被羁押和杀害，特别是年轻人，还有几个人失踪。申诉人无法通过电话或邮件与其在伊朗伊斯兰共和国境内的家人联系，因为伊朗当局对邮件和电话进行监控。</w:t>
      </w:r>
    </w:p>
    <w:p w:rsidR="001A17CA" w:rsidRPr="00784E90" w:rsidRDefault="001A17CA" w:rsidP="001A17CA">
      <w:pPr>
        <w:pStyle w:val="SingleTxtGC"/>
        <w:rPr>
          <w:lang w:val="en-GB"/>
        </w:rPr>
      </w:pPr>
      <w:r>
        <w:rPr>
          <w:lang w:val="en-GB"/>
        </w:rPr>
        <w:t>2</w:t>
      </w:r>
      <w:r w:rsidRPr="00784E90">
        <w:rPr>
          <w:lang w:val="en-GB"/>
        </w:rPr>
        <w:t>.</w:t>
      </w:r>
      <w:r>
        <w:rPr>
          <w:lang w:val="en-GB"/>
        </w:rPr>
        <w:t>4  2</w:t>
      </w:r>
      <w:r w:rsidRPr="00784E90">
        <w:rPr>
          <w:lang w:val="en-GB"/>
        </w:rPr>
        <w:t>00</w:t>
      </w:r>
      <w:r>
        <w:rPr>
          <w:lang w:val="en-GB"/>
        </w:rPr>
        <w:t>6</w:t>
      </w:r>
      <w:r w:rsidRPr="00784E90">
        <w:rPr>
          <w:rFonts w:hint="eastAsia"/>
          <w:lang w:val="en-GB"/>
        </w:rPr>
        <w:t>年，申诉人与一个阿拉伯团体一起参加了一次在伊朗驻伯尔尼大使馆前举行的公开示威活动。一张显示申诉人参加示威活动的照片被</w:t>
      </w:r>
      <w:r w:rsidRPr="00784E90">
        <w:rPr>
          <w:rFonts w:hint="eastAsia"/>
          <w:bCs/>
        </w:rPr>
        <w:t>张贴在</w:t>
      </w:r>
      <w:r w:rsidRPr="00784E90">
        <w:rPr>
          <w:rFonts w:hint="eastAsia"/>
          <w:lang w:val="en-GB"/>
        </w:rPr>
        <w:t>网站上。据申诉人称，从伊朗当局向其弟弟施加的压力来看，它们已经知道他参加示威的事实。为了保护他仍留在家乡的亲属，申诉人决定停止在瑞士的所有政治活动。</w:t>
      </w:r>
    </w:p>
    <w:p w:rsidR="001A17CA" w:rsidRPr="00784E90" w:rsidRDefault="001A17CA" w:rsidP="001A17CA">
      <w:pPr>
        <w:pStyle w:val="SingleTxtGC"/>
        <w:rPr>
          <w:lang w:val="en-GB"/>
        </w:rPr>
      </w:pPr>
      <w:r>
        <w:rPr>
          <w:lang w:val="en-GB"/>
        </w:rPr>
        <w:t>2</w:t>
      </w:r>
      <w:r w:rsidRPr="00784E90">
        <w:rPr>
          <w:lang w:val="en-GB"/>
        </w:rPr>
        <w:t>.</w:t>
      </w:r>
      <w:r>
        <w:rPr>
          <w:lang w:val="en-GB"/>
        </w:rPr>
        <w:t xml:space="preserve">5  </w:t>
      </w:r>
      <w:r w:rsidRPr="00784E90">
        <w:rPr>
          <w:rFonts w:hint="eastAsia"/>
          <w:lang w:val="en-GB"/>
        </w:rPr>
        <w:t>他的庇护申请于</w:t>
      </w:r>
      <w:r>
        <w:rPr>
          <w:lang w:val="en-GB"/>
        </w:rPr>
        <w:t>2</w:t>
      </w:r>
      <w:r w:rsidRPr="00784E90">
        <w:rPr>
          <w:lang w:val="en-GB"/>
        </w:rPr>
        <w:t>00</w:t>
      </w:r>
      <w:r>
        <w:rPr>
          <w:lang w:val="en-GB"/>
        </w:rPr>
        <w:t>6</w:t>
      </w:r>
      <w:r w:rsidRPr="00784E90">
        <w:rPr>
          <w:rFonts w:hint="eastAsia"/>
          <w:lang w:val="en-GB"/>
        </w:rPr>
        <w:t>年</w:t>
      </w:r>
      <w:r>
        <w:rPr>
          <w:lang w:val="en-GB"/>
        </w:rPr>
        <w:t>1</w:t>
      </w:r>
      <w:r w:rsidRPr="00784E90">
        <w:rPr>
          <w:rFonts w:hint="eastAsia"/>
          <w:lang w:val="en-GB"/>
        </w:rPr>
        <w:t>月</w:t>
      </w:r>
      <w:r>
        <w:rPr>
          <w:lang w:val="en-GB"/>
        </w:rPr>
        <w:t>19</w:t>
      </w:r>
      <w:r w:rsidRPr="00784E90">
        <w:rPr>
          <w:rFonts w:hint="eastAsia"/>
          <w:lang w:val="en-GB"/>
        </w:rPr>
        <w:t>日被联邦移民局拒绝。</w:t>
      </w:r>
      <w:r>
        <w:rPr>
          <w:lang w:val="en-GB"/>
        </w:rPr>
        <w:t>2</w:t>
      </w:r>
      <w:r w:rsidRPr="00784E90">
        <w:rPr>
          <w:lang w:val="en-GB"/>
        </w:rPr>
        <w:t>00</w:t>
      </w:r>
      <w:r>
        <w:rPr>
          <w:lang w:val="en-GB"/>
        </w:rPr>
        <w:t>9</w:t>
      </w:r>
      <w:r w:rsidRPr="00784E90">
        <w:rPr>
          <w:rFonts w:hint="eastAsia"/>
          <w:lang w:val="en-GB"/>
        </w:rPr>
        <w:t>年</w:t>
      </w:r>
      <w:r>
        <w:rPr>
          <w:lang w:val="en-GB"/>
        </w:rPr>
        <w:t>12</w:t>
      </w:r>
      <w:r w:rsidRPr="00784E90">
        <w:rPr>
          <w:rFonts w:hint="eastAsia"/>
          <w:lang w:val="en-GB"/>
        </w:rPr>
        <w:t>月</w:t>
      </w:r>
      <w:r>
        <w:rPr>
          <w:lang w:val="en-GB"/>
        </w:rPr>
        <w:t>23</w:t>
      </w:r>
      <w:r w:rsidRPr="00784E90">
        <w:rPr>
          <w:rFonts w:hint="eastAsia"/>
          <w:lang w:val="en-GB"/>
        </w:rPr>
        <w:t>日，申诉人的律师提出一项请求，要求移民局重新考虑对其申请的拒绝以及要求遣返申诉人的问题。移民局认为该请求是一个新的庇护申请，并于</w:t>
      </w:r>
      <w:r>
        <w:rPr>
          <w:lang w:val="en-GB"/>
        </w:rPr>
        <w:t>2</w:t>
      </w:r>
      <w:r w:rsidRPr="00784E90">
        <w:rPr>
          <w:lang w:val="en-GB"/>
        </w:rPr>
        <w:t>0</w:t>
      </w:r>
      <w:r>
        <w:rPr>
          <w:lang w:val="en-GB"/>
        </w:rPr>
        <w:t>1</w:t>
      </w:r>
      <w:r w:rsidRPr="00784E90">
        <w:rPr>
          <w:lang w:val="en-GB"/>
        </w:rPr>
        <w:t>0</w:t>
      </w:r>
      <w:r w:rsidRPr="00784E90">
        <w:rPr>
          <w:rFonts w:hint="eastAsia"/>
          <w:lang w:val="en-GB"/>
        </w:rPr>
        <w:t>年</w:t>
      </w:r>
      <w:r>
        <w:rPr>
          <w:lang w:val="en-GB"/>
        </w:rPr>
        <w:t>2</w:t>
      </w:r>
      <w:r w:rsidRPr="00784E90">
        <w:rPr>
          <w:rFonts w:hint="eastAsia"/>
          <w:lang w:val="en-GB"/>
        </w:rPr>
        <w:t>月</w:t>
      </w:r>
      <w:r>
        <w:rPr>
          <w:lang w:val="en-GB"/>
        </w:rPr>
        <w:t>26</w:t>
      </w:r>
      <w:r w:rsidRPr="00784E90">
        <w:rPr>
          <w:rFonts w:hint="eastAsia"/>
          <w:lang w:val="en-GB"/>
        </w:rPr>
        <w:t>日拒绝了这一请求。申诉人没有就移民局的裁决提出上诉。</w:t>
      </w:r>
      <w:r>
        <w:rPr>
          <w:lang w:val="en-GB"/>
        </w:rPr>
        <w:t>2</w:t>
      </w:r>
      <w:r w:rsidRPr="00784E90">
        <w:rPr>
          <w:lang w:val="en-GB"/>
        </w:rPr>
        <w:t>0</w:t>
      </w:r>
      <w:r>
        <w:rPr>
          <w:lang w:val="en-GB"/>
        </w:rPr>
        <w:t>1</w:t>
      </w:r>
      <w:r w:rsidRPr="00784E90">
        <w:rPr>
          <w:lang w:val="en-GB"/>
        </w:rPr>
        <w:t>0</w:t>
      </w:r>
      <w:r w:rsidRPr="00784E90">
        <w:rPr>
          <w:rFonts w:hint="eastAsia"/>
          <w:lang w:val="en-GB"/>
        </w:rPr>
        <w:t>年</w:t>
      </w:r>
      <w:r>
        <w:rPr>
          <w:lang w:val="en-GB"/>
        </w:rPr>
        <w:t>6</w:t>
      </w:r>
      <w:r w:rsidRPr="00784E90">
        <w:rPr>
          <w:rFonts w:hint="eastAsia"/>
          <w:lang w:val="en-GB"/>
        </w:rPr>
        <w:t>月</w:t>
      </w:r>
      <w:r>
        <w:rPr>
          <w:lang w:val="en-GB"/>
        </w:rPr>
        <w:t>1</w:t>
      </w:r>
      <w:r w:rsidRPr="00784E90">
        <w:rPr>
          <w:rFonts w:hint="eastAsia"/>
          <w:lang w:val="en-GB"/>
        </w:rPr>
        <w:t>日，</w:t>
      </w:r>
      <w:r>
        <w:rPr>
          <w:lang w:val="en-GB"/>
        </w:rPr>
        <w:t>SAJE</w:t>
      </w:r>
      <w:r w:rsidRPr="00784E90">
        <w:rPr>
          <w:rFonts w:hint="eastAsia"/>
          <w:lang w:val="en-GB"/>
        </w:rPr>
        <w:t>律师又提出了重新审议的请求，并且得到新证据的支持</w:t>
      </w:r>
      <w:r>
        <w:rPr>
          <w:rFonts w:hint="eastAsia"/>
          <w:lang w:val="en-GB"/>
        </w:rPr>
        <w:t>(</w:t>
      </w:r>
      <w:r w:rsidRPr="00784E90">
        <w:rPr>
          <w:rFonts w:hint="eastAsia"/>
          <w:lang w:val="en-GB"/>
        </w:rPr>
        <w:t>它提交了一份日期为</w:t>
      </w:r>
      <w:r>
        <w:rPr>
          <w:lang w:val="en-GB"/>
        </w:rPr>
        <w:t>2</w:t>
      </w:r>
      <w:r w:rsidRPr="00784E90">
        <w:rPr>
          <w:lang w:val="en-GB"/>
        </w:rPr>
        <w:t>0</w:t>
      </w:r>
      <w:r>
        <w:rPr>
          <w:lang w:val="en-GB"/>
        </w:rPr>
        <w:t>1</w:t>
      </w:r>
      <w:r w:rsidRPr="00784E90">
        <w:rPr>
          <w:lang w:val="en-GB"/>
        </w:rPr>
        <w:t>0</w:t>
      </w:r>
      <w:r w:rsidRPr="00784E90">
        <w:rPr>
          <w:rFonts w:hint="eastAsia"/>
          <w:lang w:val="en-GB"/>
        </w:rPr>
        <w:t>年</w:t>
      </w:r>
      <w:r>
        <w:rPr>
          <w:lang w:val="en-GB"/>
        </w:rPr>
        <w:t>4</w:t>
      </w:r>
      <w:r w:rsidRPr="00784E90">
        <w:rPr>
          <w:rFonts w:hint="eastAsia"/>
          <w:lang w:val="en-GB"/>
        </w:rPr>
        <w:t>月</w:t>
      </w:r>
      <w:r>
        <w:rPr>
          <w:lang w:val="en-GB"/>
        </w:rPr>
        <w:t>24</w:t>
      </w:r>
      <w:r w:rsidRPr="00784E90">
        <w:rPr>
          <w:rFonts w:hint="eastAsia"/>
          <w:lang w:val="en-GB"/>
        </w:rPr>
        <w:t>日的医疗报告，根据该报告，申诉人患有失眠证、严重忧虑、焦虑、紧张和抑郁以及丙型</w:t>
      </w:r>
      <w:r w:rsidRPr="00784E90">
        <w:rPr>
          <w:rFonts w:hint="eastAsia"/>
          <w:bCs/>
        </w:rPr>
        <w:t>病毒性肝炎阳性病毒血症</w:t>
      </w:r>
      <w:r>
        <w:rPr>
          <w:rFonts w:hint="eastAsia"/>
          <w:lang w:val="en-GB"/>
        </w:rPr>
        <w:t>)</w:t>
      </w:r>
      <w:r w:rsidRPr="00784E90">
        <w:rPr>
          <w:rFonts w:hint="eastAsia"/>
          <w:lang w:val="en-GB"/>
        </w:rPr>
        <w:t>。</w:t>
      </w:r>
      <w:r>
        <w:rPr>
          <w:lang w:val="en-GB"/>
        </w:rPr>
        <w:t>2</w:t>
      </w:r>
      <w:r w:rsidRPr="00784E90">
        <w:rPr>
          <w:lang w:val="en-GB"/>
        </w:rPr>
        <w:t>0</w:t>
      </w:r>
      <w:r>
        <w:rPr>
          <w:lang w:val="en-GB"/>
        </w:rPr>
        <w:t>1</w:t>
      </w:r>
      <w:r w:rsidRPr="00784E90">
        <w:rPr>
          <w:lang w:val="en-GB"/>
        </w:rPr>
        <w:t>0</w:t>
      </w:r>
      <w:r w:rsidRPr="00784E90">
        <w:rPr>
          <w:rFonts w:hint="eastAsia"/>
          <w:lang w:val="en-GB"/>
        </w:rPr>
        <w:t>年</w:t>
      </w:r>
      <w:r>
        <w:rPr>
          <w:lang w:val="en-GB"/>
        </w:rPr>
        <w:t>6</w:t>
      </w:r>
      <w:r w:rsidRPr="00784E90">
        <w:rPr>
          <w:rFonts w:hint="eastAsia"/>
          <w:lang w:val="en-GB"/>
        </w:rPr>
        <w:t>月</w:t>
      </w:r>
      <w:r>
        <w:rPr>
          <w:lang w:val="en-GB"/>
        </w:rPr>
        <w:t>11</w:t>
      </w:r>
      <w:r w:rsidRPr="00784E90">
        <w:rPr>
          <w:rFonts w:hint="eastAsia"/>
          <w:lang w:val="en-GB"/>
        </w:rPr>
        <w:t>月，移民局驳回其申请。</w:t>
      </w:r>
      <w:r>
        <w:rPr>
          <w:lang w:val="en-GB"/>
        </w:rPr>
        <w:t>2</w:t>
      </w:r>
      <w:r w:rsidRPr="00784E90">
        <w:rPr>
          <w:lang w:val="en-GB"/>
        </w:rPr>
        <w:t>0</w:t>
      </w:r>
      <w:r>
        <w:rPr>
          <w:lang w:val="en-GB"/>
        </w:rPr>
        <w:t>1</w:t>
      </w:r>
      <w:r w:rsidRPr="00784E90">
        <w:rPr>
          <w:lang w:val="en-GB"/>
        </w:rPr>
        <w:t>0</w:t>
      </w:r>
      <w:r w:rsidRPr="00784E90">
        <w:rPr>
          <w:rFonts w:hint="eastAsia"/>
          <w:lang w:val="en-GB"/>
        </w:rPr>
        <w:t>年</w:t>
      </w:r>
      <w:r>
        <w:rPr>
          <w:lang w:val="en-GB"/>
        </w:rPr>
        <w:t>7</w:t>
      </w:r>
      <w:r w:rsidRPr="00784E90">
        <w:rPr>
          <w:rFonts w:hint="eastAsia"/>
          <w:lang w:val="en-GB"/>
        </w:rPr>
        <w:t>月</w:t>
      </w:r>
      <w:r>
        <w:rPr>
          <w:lang w:val="en-GB"/>
        </w:rPr>
        <w:t>8</w:t>
      </w:r>
      <w:r w:rsidRPr="00784E90">
        <w:rPr>
          <w:rFonts w:hint="eastAsia"/>
          <w:lang w:val="en-GB"/>
        </w:rPr>
        <w:t>日，</w:t>
      </w:r>
      <w:r>
        <w:rPr>
          <w:lang w:val="en-GB"/>
        </w:rPr>
        <w:t>SAJE</w:t>
      </w:r>
      <w:r w:rsidRPr="00784E90">
        <w:rPr>
          <w:rFonts w:hint="eastAsia"/>
          <w:lang w:val="en-GB"/>
        </w:rPr>
        <w:t>律师针对移民局的裁决向联邦行政法院提出上诉。该法院于</w:t>
      </w:r>
      <w:r>
        <w:rPr>
          <w:lang w:val="en-GB"/>
        </w:rPr>
        <w:t>2</w:t>
      </w:r>
      <w:r w:rsidRPr="00784E90">
        <w:rPr>
          <w:lang w:val="en-GB"/>
        </w:rPr>
        <w:t>0</w:t>
      </w:r>
      <w:r>
        <w:rPr>
          <w:lang w:val="en-GB"/>
        </w:rPr>
        <w:t>1</w:t>
      </w:r>
      <w:r w:rsidRPr="00784E90">
        <w:rPr>
          <w:lang w:val="en-GB"/>
        </w:rPr>
        <w:t>0</w:t>
      </w:r>
      <w:r w:rsidRPr="00784E90">
        <w:rPr>
          <w:rFonts w:hint="eastAsia"/>
          <w:lang w:val="en-GB"/>
        </w:rPr>
        <w:t>年</w:t>
      </w:r>
      <w:r>
        <w:rPr>
          <w:lang w:val="en-GB"/>
        </w:rPr>
        <w:t>9</w:t>
      </w:r>
      <w:r w:rsidRPr="00784E90">
        <w:rPr>
          <w:rFonts w:hint="eastAsia"/>
          <w:lang w:val="en-GB"/>
        </w:rPr>
        <w:t>月</w:t>
      </w:r>
      <w:r>
        <w:rPr>
          <w:lang w:val="en-GB"/>
        </w:rPr>
        <w:t>3</w:t>
      </w:r>
      <w:r w:rsidRPr="00784E90">
        <w:rPr>
          <w:rFonts w:hint="eastAsia"/>
          <w:lang w:val="en-GB"/>
        </w:rPr>
        <w:t>日做出裁决驳回上诉，理由是重新审议的请求是在联邦移民局最后裁决的通知日期</w:t>
      </w:r>
      <w:r>
        <w:rPr>
          <w:lang w:val="en-GB"/>
        </w:rPr>
        <w:t>9</w:t>
      </w:r>
      <w:r w:rsidRPr="00784E90">
        <w:rPr>
          <w:lang w:val="en-GB"/>
        </w:rPr>
        <w:t>0</w:t>
      </w:r>
      <w:r w:rsidRPr="00784E90">
        <w:rPr>
          <w:rFonts w:hint="eastAsia"/>
          <w:lang w:val="en-GB"/>
        </w:rPr>
        <w:t>天后提出的，且医疗问题并未严重到足以证明有理由重新审议。</w:t>
      </w:r>
      <w:r w:rsidRPr="00F03C0A">
        <w:rPr>
          <w:color w:val="0000FF"/>
          <w:vertAlign w:val="superscript"/>
          <w:lang w:val="en-GB"/>
        </w:rPr>
        <w:footnoteReference w:id="228"/>
      </w:r>
      <w:r w:rsidRPr="00784E90">
        <w:rPr>
          <w:lang w:val="en-GB"/>
        </w:rPr>
        <w:t xml:space="preserve"> </w:t>
      </w:r>
      <w:r w:rsidRPr="00784E90">
        <w:rPr>
          <w:rFonts w:hint="eastAsia"/>
          <w:lang w:val="en-GB"/>
        </w:rPr>
        <w:t>申诉人认为，联邦移民局在适用法律方面犯了错误，因为它必须根据提供的新证据重新审议他的案件，即</w:t>
      </w:r>
      <w:r>
        <w:rPr>
          <w:lang w:val="en-GB"/>
        </w:rPr>
        <w:t>2</w:t>
      </w:r>
      <w:r w:rsidRPr="00784E90">
        <w:rPr>
          <w:lang w:val="en-GB"/>
        </w:rPr>
        <w:t>0</w:t>
      </w:r>
      <w:r>
        <w:rPr>
          <w:lang w:val="en-GB"/>
        </w:rPr>
        <w:t>1</w:t>
      </w:r>
      <w:r w:rsidRPr="00784E90">
        <w:rPr>
          <w:lang w:val="en-GB"/>
        </w:rPr>
        <w:t>0</w:t>
      </w:r>
      <w:r w:rsidRPr="00784E90">
        <w:rPr>
          <w:rFonts w:hint="eastAsia"/>
          <w:lang w:val="en-GB"/>
        </w:rPr>
        <w:t>年</w:t>
      </w:r>
      <w:r>
        <w:rPr>
          <w:lang w:val="en-GB"/>
        </w:rPr>
        <w:t>4</w:t>
      </w:r>
      <w:r w:rsidRPr="00784E90">
        <w:rPr>
          <w:rFonts w:hint="eastAsia"/>
          <w:lang w:val="en-GB"/>
        </w:rPr>
        <w:t>月</w:t>
      </w:r>
      <w:r>
        <w:rPr>
          <w:lang w:val="en-GB"/>
        </w:rPr>
        <w:t>24</w:t>
      </w:r>
      <w:r w:rsidRPr="00784E90">
        <w:rPr>
          <w:rFonts w:hint="eastAsia"/>
          <w:lang w:val="en-GB"/>
        </w:rPr>
        <w:t>日的医</w:t>
      </w:r>
      <w:r w:rsidRPr="00784E90">
        <w:t>疗</w:t>
      </w:r>
      <w:r w:rsidRPr="00784E90">
        <w:rPr>
          <w:rFonts w:hint="eastAsia"/>
          <w:lang w:val="en-GB"/>
        </w:rPr>
        <w:t>报告。在这方面，他广泛援引了国家当局根据先前裁决生效之后提交的证据</w:t>
      </w:r>
      <w:r w:rsidRPr="00784E90">
        <w:rPr>
          <w:lang w:val="en-GB"/>
        </w:rPr>
        <w:t>复</w:t>
      </w:r>
      <w:r w:rsidRPr="00784E90">
        <w:rPr>
          <w:rFonts w:hint="eastAsia"/>
          <w:lang w:val="en-GB"/>
        </w:rPr>
        <w:t>审案件的司法实践，特别是在涉及到不向可能存在酷刑风险的国家驱回的案件中。</w:t>
      </w:r>
    </w:p>
    <w:p w:rsidR="001A17CA" w:rsidRPr="00784E90" w:rsidRDefault="001A17CA" w:rsidP="001A17CA">
      <w:pPr>
        <w:pStyle w:val="SingleTxtGC"/>
        <w:rPr>
          <w:lang w:val="en-GB"/>
        </w:rPr>
      </w:pPr>
      <w:r>
        <w:rPr>
          <w:lang w:val="en-GB"/>
        </w:rPr>
        <w:t>2</w:t>
      </w:r>
      <w:r w:rsidRPr="00784E90">
        <w:rPr>
          <w:lang w:val="en-GB"/>
        </w:rPr>
        <w:t>.</w:t>
      </w:r>
      <w:r>
        <w:rPr>
          <w:lang w:val="en-GB"/>
        </w:rPr>
        <w:t xml:space="preserve">6  </w:t>
      </w:r>
      <w:r w:rsidRPr="00784E90">
        <w:rPr>
          <w:rFonts w:hint="eastAsia"/>
          <w:lang w:val="en-GB"/>
        </w:rPr>
        <w:t>申诉人辩称，阿拉伯裔少数民族的政治状况现在已有充分的文件证明，而他在向缔约国提出庇护申请时并不是这样。他提到英国边</w:t>
      </w:r>
      <w:r w:rsidRPr="00784E90">
        <w:rPr>
          <w:rFonts w:hint="eastAsia"/>
        </w:rPr>
        <w:t>境管理局</w:t>
      </w:r>
      <w:r w:rsidRPr="00784E90">
        <w:rPr>
          <w:rFonts w:hint="eastAsia"/>
          <w:lang w:val="en-GB"/>
        </w:rPr>
        <w:t>题为</w:t>
      </w:r>
      <w:r>
        <w:rPr>
          <w:rFonts w:hint="eastAsia"/>
          <w:lang w:val="en-GB"/>
        </w:rPr>
        <w:t>“</w:t>
      </w:r>
      <w:r w:rsidRPr="00784E90">
        <w:rPr>
          <w:rFonts w:hint="eastAsia"/>
          <w:lang w:val="en-GB"/>
        </w:rPr>
        <w:t>原籍国信息</w:t>
      </w:r>
      <w:r>
        <w:rPr>
          <w:rFonts w:hint="eastAsia"/>
          <w:lang w:val="en-GB"/>
        </w:rPr>
        <w:t>(</w:t>
      </w:r>
      <w:r>
        <w:rPr>
          <w:lang w:val="en-GB"/>
        </w:rPr>
        <w:t>2</w:t>
      </w:r>
      <w:r w:rsidRPr="00784E90">
        <w:rPr>
          <w:lang w:val="en-GB"/>
        </w:rPr>
        <w:t>00</w:t>
      </w:r>
      <w:r>
        <w:rPr>
          <w:lang w:val="en-GB"/>
        </w:rPr>
        <w:t>9</w:t>
      </w:r>
      <w:r w:rsidRPr="00784E90">
        <w:rPr>
          <w:rFonts w:hint="eastAsia"/>
          <w:lang w:val="en-GB"/>
        </w:rPr>
        <w:t>年</w:t>
      </w:r>
      <w:r>
        <w:rPr>
          <w:rFonts w:hint="eastAsia"/>
          <w:lang w:val="en-GB"/>
        </w:rPr>
        <w:t>)</w:t>
      </w:r>
      <w:r>
        <w:rPr>
          <w:rFonts w:hint="eastAsia"/>
          <w:lang w:val="en-GB"/>
        </w:rPr>
        <w:t>”</w:t>
      </w:r>
      <w:r w:rsidRPr="00784E90">
        <w:rPr>
          <w:rFonts w:hint="eastAsia"/>
          <w:lang w:val="en-GB"/>
        </w:rPr>
        <w:t>的报告，并且指出，约有</w:t>
      </w:r>
      <w:r>
        <w:rPr>
          <w:lang w:val="en-GB"/>
        </w:rPr>
        <w:t>3</w:t>
      </w:r>
      <w:r w:rsidRPr="00784E90">
        <w:rPr>
          <w:lang w:val="en-GB"/>
        </w:rPr>
        <w:t>%</w:t>
      </w:r>
      <w:r w:rsidRPr="00784E90">
        <w:rPr>
          <w:rFonts w:hint="eastAsia"/>
          <w:lang w:val="en-GB"/>
        </w:rPr>
        <w:t>的伊朗伊斯兰共和国人口为阿拉伯裔，其中有一半生活在胡齐斯坦省。自</w:t>
      </w:r>
      <w:r>
        <w:rPr>
          <w:lang w:val="en-GB"/>
        </w:rPr>
        <w:t>1999</w:t>
      </w:r>
      <w:r w:rsidRPr="00784E90">
        <w:rPr>
          <w:rFonts w:hint="eastAsia"/>
          <w:lang w:val="en-GB"/>
        </w:rPr>
        <w:t>年以来，有超过</w:t>
      </w:r>
      <w:r>
        <w:rPr>
          <w:lang w:val="en-GB"/>
        </w:rPr>
        <w:t>1</w:t>
      </w:r>
      <w:r w:rsidRPr="00784E90">
        <w:rPr>
          <w:lang w:val="en-GB"/>
        </w:rPr>
        <w:t>00</w:t>
      </w:r>
      <w:r w:rsidRPr="00784E90">
        <w:rPr>
          <w:rFonts w:hint="eastAsia"/>
          <w:lang w:val="en-GB"/>
        </w:rPr>
        <w:t>万阿拉伯人被迫流离失所，以其通过将他们重新安插到伊朗人口当中，使这些群体</w:t>
      </w:r>
      <w:r>
        <w:rPr>
          <w:rFonts w:hint="eastAsia"/>
          <w:lang w:val="en-GB"/>
        </w:rPr>
        <w:t>“</w:t>
      </w:r>
      <w:r w:rsidRPr="00784E90">
        <w:rPr>
          <w:rFonts w:hint="eastAsia"/>
          <w:lang w:val="en-GB"/>
        </w:rPr>
        <w:t>伊朗化</w:t>
      </w:r>
      <w:r>
        <w:rPr>
          <w:rFonts w:hint="eastAsia"/>
          <w:lang w:val="en-GB"/>
        </w:rPr>
        <w:t>”</w:t>
      </w:r>
      <w:r w:rsidRPr="00784E90">
        <w:rPr>
          <w:rFonts w:hint="eastAsia"/>
          <w:lang w:val="en-GB"/>
        </w:rPr>
        <w:t>。因为</w:t>
      </w:r>
      <w:r>
        <w:rPr>
          <w:lang w:val="en-GB"/>
        </w:rPr>
        <w:t>8</w:t>
      </w:r>
      <w:r w:rsidRPr="00784E90">
        <w:rPr>
          <w:lang w:val="en-GB"/>
        </w:rPr>
        <w:t>0%</w:t>
      </w:r>
      <w:r w:rsidRPr="00784E90">
        <w:rPr>
          <w:rFonts w:hint="eastAsia"/>
          <w:lang w:val="en-GB"/>
        </w:rPr>
        <w:t>的伊朗石油位于胡齐斯坦省，所以胡齐斯坦是一个战略地区。任意拘留、不定期拘留和身体暴力等侵犯人权行为主要影响少数民族的成员，特别是阿拉伯少数民族。</w:t>
      </w:r>
    </w:p>
    <w:p w:rsidR="001A17CA" w:rsidRPr="00784E90" w:rsidRDefault="001A17CA" w:rsidP="001A17CA">
      <w:pPr>
        <w:pStyle w:val="SingleTxtGC"/>
        <w:rPr>
          <w:lang w:val="en-GB"/>
        </w:rPr>
      </w:pPr>
      <w:r>
        <w:rPr>
          <w:lang w:val="en-GB"/>
        </w:rPr>
        <w:t>2</w:t>
      </w:r>
      <w:r w:rsidRPr="00784E90">
        <w:rPr>
          <w:lang w:val="en-GB"/>
        </w:rPr>
        <w:t>.</w:t>
      </w:r>
      <w:r>
        <w:rPr>
          <w:lang w:val="en-GB"/>
        </w:rPr>
        <w:t xml:space="preserve">7  </w:t>
      </w:r>
      <w:r w:rsidRPr="00784E90">
        <w:rPr>
          <w:rFonts w:hint="eastAsia"/>
          <w:lang w:val="en-GB"/>
        </w:rPr>
        <w:t>申诉人解释说，由于担心受到打击，阿拉伯人在伊朗伊斯兰共和国境内不说本民族的语言。在过去，阿拉伯反对党得到了伊拉克的支持，其中有一些党派拥护胡齐斯坦省独立，这些党派都是秘密行动。申诉人还声称，胡齐斯坦在</w:t>
      </w:r>
      <w:r>
        <w:rPr>
          <w:lang w:val="en-GB"/>
        </w:rPr>
        <w:t>2</w:t>
      </w:r>
      <w:r w:rsidRPr="00784E90">
        <w:rPr>
          <w:lang w:val="en-GB"/>
        </w:rPr>
        <w:t>00</w:t>
      </w:r>
      <w:r>
        <w:rPr>
          <w:lang w:val="en-GB"/>
        </w:rPr>
        <w:t>5</w:t>
      </w:r>
      <w:r w:rsidRPr="00784E90">
        <w:rPr>
          <w:rFonts w:hint="eastAsia"/>
          <w:lang w:val="en-GB"/>
        </w:rPr>
        <w:t>年发生了炸弹袭击事件。作为报复，当局处决了</w:t>
      </w:r>
      <w:r>
        <w:rPr>
          <w:lang w:val="en-GB"/>
        </w:rPr>
        <w:t>8</w:t>
      </w:r>
      <w:r w:rsidRPr="00784E90">
        <w:rPr>
          <w:rFonts w:hint="eastAsia"/>
          <w:lang w:val="en-GB"/>
        </w:rPr>
        <w:t>名阿拉伯人，并且逮捕了另外几个人。在阿巴丹于</w:t>
      </w:r>
      <w:r>
        <w:rPr>
          <w:lang w:val="en-GB"/>
        </w:rPr>
        <w:t>2</w:t>
      </w:r>
      <w:r w:rsidRPr="00784E90">
        <w:rPr>
          <w:lang w:val="en-GB"/>
        </w:rPr>
        <w:t>00</w:t>
      </w:r>
      <w:r>
        <w:rPr>
          <w:lang w:val="en-GB"/>
        </w:rPr>
        <w:t>5</w:t>
      </w:r>
      <w:r w:rsidRPr="00784E90">
        <w:rPr>
          <w:rFonts w:hint="eastAsia"/>
          <w:lang w:val="en-GB"/>
        </w:rPr>
        <w:t>年发生抗议水质不好的游行示威之后，胡齐斯坦人口受到更严厉的监视和镇压，在拘留期间遭受酷刑更是家常便饭，监狱人满为患，严重超出其负载能力，导致监狱条件不人道。申诉人补充说，在伊朗伊斯兰共和国经常发生即决处决的情况。</w:t>
      </w:r>
      <w:r w:rsidRPr="00F03C0A">
        <w:rPr>
          <w:color w:val="0000FF"/>
          <w:vertAlign w:val="superscript"/>
          <w:lang w:val="en-GB"/>
        </w:rPr>
        <w:footnoteReference w:id="229"/>
      </w:r>
    </w:p>
    <w:p w:rsidR="001A17CA" w:rsidRPr="00784E90" w:rsidRDefault="001A17CA" w:rsidP="001A17CA">
      <w:pPr>
        <w:pStyle w:val="SingleTxtGC"/>
        <w:rPr>
          <w:lang w:val="en-GB"/>
        </w:rPr>
      </w:pPr>
      <w:r>
        <w:rPr>
          <w:lang w:val="en-GB"/>
        </w:rPr>
        <w:t>2</w:t>
      </w:r>
      <w:r w:rsidRPr="00784E90">
        <w:rPr>
          <w:lang w:val="en-GB"/>
        </w:rPr>
        <w:t>.</w:t>
      </w:r>
      <w:r>
        <w:rPr>
          <w:lang w:val="en-GB"/>
        </w:rPr>
        <w:t xml:space="preserve">8  </w:t>
      </w:r>
      <w:r w:rsidRPr="00784E90">
        <w:rPr>
          <w:rFonts w:hint="eastAsia"/>
          <w:lang w:val="en-GB"/>
        </w:rPr>
        <w:t>他还指出，瑞士联邦行政法院清楚地认识到，伊朗特工部门显然可能在监视海外针对其政权开展的各种政治活动。</w:t>
      </w:r>
      <w:r>
        <w:rPr>
          <w:rFonts w:hint="eastAsia"/>
          <w:lang w:val="en-GB"/>
        </w:rPr>
        <w:t>不过，它坚持认为，伊朗当局的注意力主要放在有特别身份背景的人</w:t>
      </w:r>
      <w:r w:rsidRPr="001A17CA">
        <w:rPr>
          <w:rFonts w:hint="eastAsia"/>
          <w:spacing w:val="-50"/>
          <w:lang w:val="en-GB"/>
        </w:rPr>
        <w:t>―</w:t>
      </w:r>
      <w:r w:rsidRPr="001A17CA">
        <w:rPr>
          <w:rFonts w:hint="eastAsia"/>
          <w:lang w:val="en-GB"/>
        </w:rPr>
        <w:t>―</w:t>
      </w:r>
      <w:r w:rsidRPr="00784E90">
        <w:rPr>
          <w:rFonts w:hint="eastAsia"/>
          <w:lang w:val="en-GB"/>
        </w:rPr>
        <w:t>在正常群众反对框架之外，且其职能或活动对伊朗政权构成严重和具体威胁，且威胁程度具有决定性的人。</w:t>
      </w:r>
    </w:p>
    <w:p w:rsidR="001A17CA" w:rsidRPr="00784E90" w:rsidRDefault="001A17CA" w:rsidP="001A17CA">
      <w:pPr>
        <w:pStyle w:val="SingleTxtGC"/>
        <w:rPr>
          <w:lang w:val="en-GB"/>
        </w:rPr>
      </w:pPr>
      <w:r>
        <w:rPr>
          <w:lang w:val="en-GB"/>
        </w:rPr>
        <w:t>2</w:t>
      </w:r>
      <w:r w:rsidRPr="00784E90">
        <w:rPr>
          <w:lang w:val="en-GB"/>
        </w:rPr>
        <w:t>.</w:t>
      </w:r>
      <w:r>
        <w:rPr>
          <w:lang w:val="en-GB"/>
        </w:rPr>
        <w:t xml:space="preserve">9  </w:t>
      </w:r>
      <w:r w:rsidRPr="00784E90">
        <w:rPr>
          <w:rFonts w:hint="eastAsia"/>
          <w:lang w:val="en-GB"/>
        </w:rPr>
        <w:t>因此，申诉人坚持认为，他符合在伊朗伊斯兰共和国受到镇压的几项潜在标准：他是阿拉伯少数民族的一员，他属于</w:t>
      </w:r>
      <w:r>
        <w:rPr>
          <w:lang w:val="en-GB"/>
        </w:rPr>
        <w:t>B</w:t>
      </w:r>
      <w:r w:rsidRPr="00784E90">
        <w:rPr>
          <w:lang w:val="en-GB"/>
        </w:rPr>
        <w:t>.</w:t>
      </w:r>
      <w:r w:rsidRPr="00784E90">
        <w:rPr>
          <w:rFonts w:hint="eastAsia"/>
          <w:lang w:val="en-GB"/>
        </w:rPr>
        <w:t>氏族，他的家里有人是当局通缉的政治活跃分子</w:t>
      </w:r>
      <w:r>
        <w:rPr>
          <w:rFonts w:hint="eastAsia"/>
          <w:lang w:val="en-GB"/>
        </w:rPr>
        <w:t>(</w:t>
      </w:r>
      <w:r w:rsidRPr="00784E90">
        <w:rPr>
          <w:rFonts w:hint="eastAsia"/>
          <w:lang w:val="en-GB"/>
        </w:rPr>
        <w:t>他弟弟</w:t>
      </w:r>
      <w:r>
        <w:rPr>
          <w:rFonts w:hint="eastAsia"/>
          <w:lang w:val="en-GB"/>
        </w:rPr>
        <w:t>)</w:t>
      </w:r>
      <w:r w:rsidRPr="00784E90">
        <w:rPr>
          <w:rFonts w:hint="eastAsia"/>
          <w:lang w:val="en-GB"/>
        </w:rPr>
        <w:t>，并且在他父亲死后，他现在成为一家之主；他参加了在瑞士举行的反对派示威游行，并且相信伊朗当局知道这一事实。即使他不是某一政党领袖，而且他的政治活动的生命短暂，但申诉人相信，在审议他的案件时，应该考虑到与其有关的所有情况。</w:t>
      </w:r>
      <w:r w:rsidRPr="00784E90">
        <w:rPr>
          <w:lang w:val="en-GB"/>
        </w:rPr>
        <w:t xml:space="preserve"> </w:t>
      </w:r>
    </w:p>
    <w:p w:rsidR="001A17CA" w:rsidRPr="00784E90" w:rsidRDefault="001A17CA" w:rsidP="001A17CA">
      <w:pPr>
        <w:pStyle w:val="SingleTxtGC"/>
        <w:rPr>
          <w:lang w:val="en-GB"/>
        </w:rPr>
      </w:pPr>
      <w:r>
        <w:rPr>
          <w:lang w:val="en-GB"/>
        </w:rPr>
        <w:t>2</w:t>
      </w:r>
      <w:r w:rsidRPr="00784E90">
        <w:rPr>
          <w:lang w:val="en-GB"/>
        </w:rPr>
        <w:t>.</w:t>
      </w:r>
      <w:r>
        <w:rPr>
          <w:lang w:val="en-GB"/>
        </w:rPr>
        <w:t>1</w:t>
      </w:r>
      <w:r w:rsidRPr="00784E90">
        <w:rPr>
          <w:lang w:val="en-GB"/>
        </w:rPr>
        <w:t>0</w:t>
      </w:r>
      <w:r>
        <w:rPr>
          <w:lang w:val="en-GB"/>
        </w:rPr>
        <w:t xml:space="preserve">  </w:t>
      </w:r>
      <w:r w:rsidRPr="00784E90">
        <w:rPr>
          <w:rFonts w:hint="eastAsia"/>
          <w:lang w:val="en-GB"/>
        </w:rPr>
        <w:t>申诉人声称很难从伊朗伊斯兰共和国获得证据，那里的安全部门不会记录他们的调查，在案件移交法庭之前，案卷属于机密。最后，他认为，他不知道他弟弟所在政党的具体名称或其所从事活动的具体性质很正常，因为在伊朗伊斯兰共和国，这样的党派都秘密活动。</w:t>
      </w:r>
    </w:p>
    <w:p w:rsidR="001A17CA" w:rsidRPr="00784E90" w:rsidRDefault="001A17CA" w:rsidP="001A17CA">
      <w:pPr>
        <w:pStyle w:val="SingleTxtGC"/>
        <w:rPr>
          <w:lang w:val="en-GB"/>
        </w:rPr>
      </w:pPr>
      <w:r>
        <w:rPr>
          <w:lang w:val="en-GB"/>
        </w:rPr>
        <w:t>2</w:t>
      </w:r>
      <w:r w:rsidRPr="00784E90">
        <w:rPr>
          <w:lang w:val="en-GB"/>
        </w:rPr>
        <w:t>.</w:t>
      </w:r>
      <w:r>
        <w:rPr>
          <w:lang w:val="en-GB"/>
        </w:rPr>
        <w:t xml:space="preserve">11  </w:t>
      </w:r>
      <w:r w:rsidRPr="00784E90">
        <w:rPr>
          <w:rFonts w:hint="eastAsia"/>
          <w:lang w:val="en-GB"/>
        </w:rPr>
        <w:t>谈到最后一点，申诉人认为，他也有在伊朗伊斯兰共和国遭受酷刑的危险，仅仅因为他非法离开伊朗。</w:t>
      </w:r>
    </w:p>
    <w:p w:rsidR="001A17CA" w:rsidRPr="00784E90" w:rsidRDefault="001A17CA" w:rsidP="001A17CA">
      <w:pPr>
        <w:pStyle w:val="SingleTxtGC"/>
        <w:rPr>
          <w:lang w:val="en-GB"/>
        </w:rPr>
      </w:pPr>
      <w:r>
        <w:rPr>
          <w:lang w:val="en-GB"/>
        </w:rPr>
        <w:t>2</w:t>
      </w:r>
      <w:r w:rsidRPr="00784E90">
        <w:rPr>
          <w:lang w:val="en-GB"/>
        </w:rPr>
        <w:t>.</w:t>
      </w:r>
      <w:r>
        <w:rPr>
          <w:lang w:val="en-GB"/>
        </w:rPr>
        <w:t xml:space="preserve">12  </w:t>
      </w:r>
      <w:r w:rsidRPr="00784E90">
        <w:rPr>
          <w:rFonts w:hint="eastAsia"/>
          <w:lang w:val="en-GB"/>
        </w:rPr>
        <w:t>考虑到以上情况，申诉人认为他不应该被遣送回伊朗伊斯兰共和国，他在那里会有遭受酷刑的危险。</w:t>
      </w:r>
    </w:p>
    <w:p w:rsidR="001A17CA" w:rsidRPr="00784E90" w:rsidRDefault="001A17CA" w:rsidP="001A17CA">
      <w:pPr>
        <w:pStyle w:val="H23GC"/>
        <w:rPr>
          <w:lang w:val="en-GB"/>
        </w:rPr>
      </w:pPr>
      <w:r>
        <w:rPr>
          <w:rFonts w:hint="eastAsia"/>
          <w:lang w:val="en-GB"/>
        </w:rPr>
        <w:tab/>
      </w:r>
      <w:r>
        <w:rPr>
          <w:rFonts w:hint="eastAsia"/>
          <w:lang w:val="en-GB"/>
        </w:rPr>
        <w:tab/>
      </w:r>
      <w:r w:rsidRPr="00784E90">
        <w:rPr>
          <w:rFonts w:hint="eastAsia"/>
          <w:lang w:val="en-GB"/>
        </w:rPr>
        <w:t>申诉</w:t>
      </w:r>
    </w:p>
    <w:p w:rsidR="001A17CA" w:rsidRPr="00784E90" w:rsidRDefault="001A17CA" w:rsidP="001A17CA">
      <w:pPr>
        <w:pStyle w:val="SingleTxtGC"/>
        <w:rPr>
          <w:lang w:val="en-GB"/>
        </w:rPr>
      </w:pPr>
      <w:r>
        <w:rPr>
          <w:lang w:val="en-GB"/>
        </w:rPr>
        <w:t xml:space="preserve">3.  </w:t>
      </w:r>
      <w:r w:rsidRPr="00784E90">
        <w:rPr>
          <w:rFonts w:hint="eastAsia"/>
          <w:lang w:val="en-GB"/>
        </w:rPr>
        <w:t>申诉人指出，如果他被驱逐回伊朗伊斯兰共和国，他肯定会被安全部门逮捕并遭受酷刑，因为他的族裔背景、</w:t>
      </w:r>
      <w:r>
        <w:rPr>
          <w:lang w:val="en-GB"/>
        </w:rPr>
        <w:t>B</w:t>
      </w:r>
      <w:r w:rsidRPr="00784E90">
        <w:rPr>
          <w:lang w:val="en-GB"/>
        </w:rPr>
        <w:t>.</w:t>
      </w:r>
      <w:r w:rsidRPr="00784E90">
        <w:rPr>
          <w:rFonts w:hint="eastAsia"/>
          <w:lang w:val="en-GB"/>
        </w:rPr>
        <w:t>氏族的成员以及他是被当局通缉的政治活跃分子</w:t>
      </w:r>
      <w:r>
        <w:rPr>
          <w:rFonts w:hint="eastAsia"/>
          <w:lang w:val="en-GB"/>
        </w:rPr>
        <w:t>(</w:t>
      </w:r>
      <w:r w:rsidRPr="00784E90">
        <w:rPr>
          <w:rFonts w:hint="eastAsia"/>
          <w:lang w:val="en-GB"/>
        </w:rPr>
        <w:t>他弟弟</w:t>
      </w:r>
      <w:r>
        <w:rPr>
          <w:rFonts w:hint="eastAsia"/>
          <w:lang w:val="en-GB"/>
        </w:rPr>
        <w:t>)</w:t>
      </w:r>
      <w:r w:rsidRPr="00784E90">
        <w:rPr>
          <w:rFonts w:hint="eastAsia"/>
          <w:lang w:val="en-GB"/>
        </w:rPr>
        <w:t>的亲属并且是家庭户主的事实。将他遣返回伊朗伊斯兰共和国将会构成缔约国侵犯他在《公约》第</w:t>
      </w:r>
      <w:r>
        <w:rPr>
          <w:lang w:val="en-GB"/>
        </w:rPr>
        <w:t>3</w:t>
      </w:r>
      <w:r w:rsidRPr="00784E90">
        <w:rPr>
          <w:rFonts w:hint="eastAsia"/>
          <w:lang w:val="en-GB"/>
        </w:rPr>
        <w:t>条之下的权利。</w:t>
      </w:r>
    </w:p>
    <w:p w:rsidR="001A17CA" w:rsidRPr="00784E90" w:rsidRDefault="001A17CA" w:rsidP="001A17CA">
      <w:pPr>
        <w:pStyle w:val="H23GC"/>
        <w:rPr>
          <w:lang w:val="en-GB"/>
        </w:rPr>
      </w:pPr>
      <w:r>
        <w:rPr>
          <w:rFonts w:hint="eastAsia"/>
          <w:lang w:val="en-GB"/>
        </w:rPr>
        <w:tab/>
      </w:r>
      <w:r>
        <w:rPr>
          <w:rFonts w:hint="eastAsia"/>
          <w:lang w:val="en-GB"/>
        </w:rPr>
        <w:tab/>
      </w:r>
      <w:r w:rsidRPr="00784E90">
        <w:rPr>
          <w:rFonts w:hint="eastAsia"/>
          <w:lang w:val="en-GB"/>
        </w:rPr>
        <w:t>缔约国关于可否受理和案情的意见</w:t>
      </w:r>
    </w:p>
    <w:p w:rsidR="001A17CA" w:rsidRPr="00784E90" w:rsidRDefault="001A17CA" w:rsidP="001A17CA">
      <w:pPr>
        <w:pStyle w:val="SingleTxtGC"/>
        <w:rPr>
          <w:lang w:val="en-GB"/>
        </w:rPr>
      </w:pPr>
      <w:r>
        <w:rPr>
          <w:lang w:val="en-GB"/>
        </w:rPr>
        <w:t>4</w:t>
      </w:r>
      <w:r w:rsidRPr="00784E90">
        <w:rPr>
          <w:lang w:val="en-GB"/>
        </w:rPr>
        <w:t>.</w:t>
      </w:r>
      <w:r>
        <w:rPr>
          <w:lang w:val="en-GB"/>
        </w:rPr>
        <w:t>1  2</w:t>
      </w:r>
      <w:r w:rsidRPr="00784E90">
        <w:rPr>
          <w:lang w:val="en-GB"/>
        </w:rPr>
        <w:t>0</w:t>
      </w:r>
      <w:r>
        <w:rPr>
          <w:lang w:val="en-GB"/>
        </w:rPr>
        <w:t>1</w:t>
      </w:r>
      <w:r w:rsidRPr="00784E90">
        <w:rPr>
          <w:lang w:val="en-GB"/>
        </w:rPr>
        <w:t>0</w:t>
      </w:r>
      <w:r w:rsidRPr="00784E90">
        <w:rPr>
          <w:rFonts w:hint="eastAsia"/>
          <w:lang w:val="en-GB"/>
        </w:rPr>
        <w:t>年</w:t>
      </w:r>
      <w:r>
        <w:rPr>
          <w:lang w:val="en-GB"/>
        </w:rPr>
        <w:t>5</w:t>
      </w:r>
      <w:r w:rsidRPr="00784E90">
        <w:rPr>
          <w:rFonts w:hint="eastAsia"/>
          <w:lang w:val="en-GB"/>
        </w:rPr>
        <w:t>月</w:t>
      </w:r>
      <w:r>
        <w:rPr>
          <w:lang w:val="en-GB"/>
        </w:rPr>
        <w:t>19</w:t>
      </w:r>
      <w:r w:rsidRPr="00784E90">
        <w:rPr>
          <w:rFonts w:hint="eastAsia"/>
          <w:lang w:val="en-GB"/>
        </w:rPr>
        <w:t>日，缔约国就来文的可否受理和案情提交了其意见。它指出，申诉人是一个阿拉伯裔伊朗人，并且他已经向负责庇护的当局和委员会申明他离开伊朗伊斯兰共和国是因为他的家受到伊朗当局的搜查，伊朗当局正在寻找他弟弟</w:t>
      </w:r>
      <w:r>
        <w:rPr>
          <w:rFonts w:hint="eastAsia"/>
          <w:lang w:val="en-GB"/>
        </w:rPr>
        <w:t>(</w:t>
      </w:r>
      <w:r w:rsidRPr="00784E90">
        <w:rPr>
          <w:rFonts w:hint="eastAsia"/>
          <w:lang w:val="en-GB"/>
        </w:rPr>
        <w:t>一个为本地阿拉伯人民的权利而奋斗的阿拉伯政党的一员</w:t>
      </w:r>
      <w:r>
        <w:rPr>
          <w:rFonts w:hint="eastAsia"/>
          <w:lang w:val="en-GB"/>
        </w:rPr>
        <w:t>)</w:t>
      </w:r>
      <w:r w:rsidRPr="00784E90">
        <w:rPr>
          <w:rFonts w:hint="eastAsia"/>
          <w:lang w:val="en-GB"/>
        </w:rPr>
        <w:t>。因此，如果申诉人回到伊朗，即会被逮捕，政治对手的家属普遍是这样，且阿拉伯人尤其是压迫、歧视和虐待的受害人。另外，他还在</w:t>
      </w:r>
      <w:r>
        <w:rPr>
          <w:lang w:val="en-GB"/>
        </w:rPr>
        <w:t>2</w:t>
      </w:r>
      <w:r w:rsidRPr="00784E90">
        <w:rPr>
          <w:lang w:val="en-GB"/>
        </w:rPr>
        <w:t>00</w:t>
      </w:r>
      <w:r>
        <w:rPr>
          <w:lang w:val="en-GB"/>
        </w:rPr>
        <w:t>6</w:t>
      </w:r>
      <w:r w:rsidRPr="00784E90">
        <w:rPr>
          <w:rFonts w:hint="eastAsia"/>
          <w:lang w:val="en-GB"/>
        </w:rPr>
        <w:t>年参加在伊朗驻伯尔尼大使馆前举行的示威活动，并且有照片为证。据称，他非法离开伊朗伊斯兰共和国的事实也会为他带来危险。最后，申诉人还指出，鉴于他的健康问题，没有理由强迫他回国。</w:t>
      </w:r>
      <w:r w:rsidRPr="00784E90">
        <w:rPr>
          <w:lang w:val="en-GB"/>
        </w:rPr>
        <w:t xml:space="preserve"> </w:t>
      </w:r>
    </w:p>
    <w:p w:rsidR="001A17CA" w:rsidRPr="00784E90" w:rsidRDefault="001A17CA" w:rsidP="001A17CA">
      <w:pPr>
        <w:pStyle w:val="SingleTxtGC"/>
        <w:rPr>
          <w:lang w:val="en-GB"/>
        </w:rPr>
      </w:pPr>
      <w:r>
        <w:rPr>
          <w:lang w:val="en-GB"/>
        </w:rPr>
        <w:t>4</w:t>
      </w:r>
      <w:r w:rsidRPr="00784E90">
        <w:rPr>
          <w:lang w:val="en-GB"/>
        </w:rPr>
        <w:t>.</w:t>
      </w:r>
      <w:r>
        <w:rPr>
          <w:lang w:val="en-GB"/>
        </w:rPr>
        <w:t xml:space="preserve">2  </w:t>
      </w:r>
      <w:r w:rsidRPr="00784E90">
        <w:rPr>
          <w:rFonts w:hint="eastAsia"/>
          <w:lang w:val="en-GB"/>
        </w:rPr>
        <w:t>缔约国指出，申诉人于</w:t>
      </w:r>
      <w:r>
        <w:rPr>
          <w:lang w:val="en-GB"/>
        </w:rPr>
        <w:t>2</w:t>
      </w:r>
      <w:r w:rsidRPr="00784E90">
        <w:rPr>
          <w:lang w:val="en-GB"/>
        </w:rPr>
        <w:t>00</w:t>
      </w:r>
      <w:r>
        <w:rPr>
          <w:lang w:val="en-GB"/>
        </w:rPr>
        <w:t>5</w:t>
      </w:r>
      <w:r w:rsidRPr="00784E90">
        <w:rPr>
          <w:rFonts w:hint="eastAsia"/>
          <w:lang w:val="en-GB"/>
        </w:rPr>
        <w:t>年</w:t>
      </w:r>
      <w:r>
        <w:rPr>
          <w:lang w:val="en-GB"/>
        </w:rPr>
        <w:t>12</w:t>
      </w:r>
      <w:r w:rsidRPr="00784E90">
        <w:rPr>
          <w:rFonts w:hint="eastAsia"/>
          <w:lang w:val="en-GB"/>
        </w:rPr>
        <w:t>月</w:t>
      </w:r>
      <w:r>
        <w:rPr>
          <w:lang w:val="en-GB"/>
        </w:rPr>
        <w:t>15</w:t>
      </w:r>
      <w:r w:rsidRPr="00784E90">
        <w:rPr>
          <w:rFonts w:hint="eastAsia"/>
          <w:lang w:val="en-GB"/>
        </w:rPr>
        <w:t>日进入瑞士并且申请庇护。</w:t>
      </w:r>
      <w:r>
        <w:rPr>
          <w:lang w:val="en-GB"/>
        </w:rPr>
        <w:t>2</w:t>
      </w:r>
      <w:r w:rsidRPr="00784E90">
        <w:rPr>
          <w:lang w:val="en-GB"/>
        </w:rPr>
        <w:t>00</w:t>
      </w:r>
      <w:r>
        <w:rPr>
          <w:lang w:val="en-GB"/>
        </w:rPr>
        <w:t>6</w:t>
      </w:r>
      <w:r w:rsidRPr="00784E90">
        <w:rPr>
          <w:rFonts w:hint="eastAsia"/>
          <w:lang w:val="en-GB"/>
        </w:rPr>
        <w:t>年</w:t>
      </w:r>
      <w:r>
        <w:rPr>
          <w:lang w:val="en-GB"/>
        </w:rPr>
        <w:t>1</w:t>
      </w:r>
      <w:r w:rsidRPr="00784E90">
        <w:rPr>
          <w:rFonts w:hint="eastAsia"/>
          <w:lang w:val="en-GB"/>
        </w:rPr>
        <w:t>月</w:t>
      </w:r>
      <w:r>
        <w:rPr>
          <w:lang w:val="en-GB"/>
        </w:rPr>
        <w:t>19</w:t>
      </w:r>
      <w:r w:rsidRPr="00784E90">
        <w:rPr>
          <w:rFonts w:hint="eastAsia"/>
          <w:lang w:val="en-GB"/>
        </w:rPr>
        <w:t>日，他的申请被联邦移民局拒绝，并且移民局还要求驱逐申诉人。</w:t>
      </w:r>
      <w:r>
        <w:rPr>
          <w:lang w:val="en-GB"/>
        </w:rPr>
        <w:t>2</w:t>
      </w:r>
      <w:r w:rsidRPr="00784E90">
        <w:rPr>
          <w:lang w:val="en-GB"/>
        </w:rPr>
        <w:t>00</w:t>
      </w:r>
      <w:r>
        <w:rPr>
          <w:lang w:val="en-GB"/>
        </w:rPr>
        <w:t>6</w:t>
      </w:r>
      <w:r w:rsidRPr="00784E90">
        <w:rPr>
          <w:rFonts w:hint="eastAsia"/>
          <w:lang w:val="en-GB"/>
        </w:rPr>
        <w:t>年</w:t>
      </w:r>
      <w:r>
        <w:rPr>
          <w:lang w:val="en-GB"/>
        </w:rPr>
        <w:t>2</w:t>
      </w:r>
      <w:r w:rsidRPr="00784E90">
        <w:rPr>
          <w:rFonts w:hint="eastAsia"/>
          <w:lang w:val="en-GB"/>
        </w:rPr>
        <w:t>月</w:t>
      </w:r>
      <w:r>
        <w:rPr>
          <w:lang w:val="en-GB"/>
        </w:rPr>
        <w:t>2</w:t>
      </w:r>
      <w:r w:rsidRPr="00784E90">
        <w:rPr>
          <w:rFonts w:hint="eastAsia"/>
          <w:lang w:val="en-GB"/>
        </w:rPr>
        <w:t>日，瑞士庇护上诉委员会</w:t>
      </w:r>
      <w:r>
        <w:rPr>
          <w:rFonts w:hint="eastAsia"/>
          <w:lang w:val="en-GB"/>
        </w:rPr>
        <w:t>(</w:t>
      </w:r>
      <w:r w:rsidRPr="00784E90">
        <w:rPr>
          <w:rFonts w:hint="eastAsia"/>
          <w:lang w:val="en-GB"/>
        </w:rPr>
        <w:t>其</w:t>
      </w:r>
      <w:r w:rsidRPr="00784E90">
        <w:rPr>
          <w:lang w:val="en-GB"/>
        </w:rPr>
        <w:t>职权范围已经</w:t>
      </w:r>
      <w:r w:rsidRPr="00784E90">
        <w:rPr>
          <w:rFonts w:hint="eastAsia"/>
          <w:lang w:val="en-GB"/>
        </w:rPr>
        <w:t>被</w:t>
      </w:r>
      <w:r w:rsidRPr="00784E90">
        <w:rPr>
          <w:lang w:val="en-GB"/>
        </w:rPr>
        <w:t>指派</w:t>
      </w:r>
      <w:r w:rsidRPr="00784E90">
        <w:rPr>
          <w:rFonts w:hint="eastAsia"/>
          <w:lang w:val="en-GB"/>
        </w:rPr>
        <w:t>给联邦行政法院</w:t>
      </w:r>
      <w:r>
        <w:rPr>
          <w:rFonts w:hint="eastAsia"/>
          <w:lang w:val="en-GB"/>
        </w:rPr>
        <w:t>)</w:t>
      </w:r>
      <w:r w:rsidRPr="00784E90">
        <w:rPr>
          <w:rFonts w:hint="eastAsia"/>
          <w:lang w:val="en-GB"/>
        </w:rPr>
        <w:t>确认了该裁决。</w:t>
      </w:r>
      <w:r>
        <w:rPr>
          <w:lang w:val="en-GB"/>
        </w:rPr>
        <w:t>2</w:t>
      </w:r>
      <w:r w:rsidRPr="00784E90">
        <w:rPr>
          <w:lang w:val="en-GB"/>
        </w:rPr>
        <w:t>00</w:t>
      </w:r>
      <w:r>
        <w:rPr>
          <w:lang w:val="en-GB"/>
        </w:rPr>
        <w:t>9</w:t>
      </w:r>
      <w:r w:rsidRPr="00784E90">
        <w:rPr>
          <w:rFonts w:hint="eastAsia"/>
          <w:lang w:val="en-GB"/>
        </w:rPr>
        <w:t>年</w:t>
      </w:r>
      <w:r>
        <w:rPr>
          <w:lang w:val="en-GB"/>
        </w:rPr>
        <w:t>12</w:t>
      </w:r>
      <w:r w:rsidRPr="00784E90">
        <w:rPr>
          <w:rFonts w:hint="eastAsia"/>
          <w:lang w:val="en-GB"/>
        </w:rPr>
        <w:t>月</w:t>
      </w:r>
      <w:r>
        <w:rPr>
          <w:lang w:val="en-GB"/>
        </w:rPr>
        <w:t>23</w:t>
      </w:r>
      <w:r w:rsidRPr="00784E90">
        <w:rPr>
          <w:rFonts w:hint="eastAsia"/>
          <w:lang w:val="en-GB"/>
        </w:rPr>
        <w:t>日，申诉人提出一份新的庇护申请，被联邦移民局于</w:t>
      </w:r>
      <w:r>
        <w:rPr>
          <w:lang w:val="en-GB"/>
        </w:rPr>
        <w:t>2</w:t>
      </w:r>
      <w:r w:rsidRPr="00784E90">
        <w:rPr>
          <w:lang w:val="en-GB"/>
        </w:rPr>
        <w:t>0</w:t>
      </w:r>
      <w:r>
        <w:rPr>
          <w:lang w:val="en-GB"/>
        </w:rPr>
        <w:t>1</w:t>
      </w:r>
      <w:r w:rsidRPr="00784E90">
        <w:rPr>
          <w:lang w:val="en-GB"/>
        </w:rPr>
        <w:t>0</w:t>
      </w:r>
      <w:r w:rsidRPr="00784E90">
        <w:rPr>
          <w:rFonts w:hint="eastAsia"/>
          <w:lang w:val="en-GB"/>
        </w:rPr>
        <w:t>年</w:t>
      </w:r>
      <w:r>
        <w:rPr>
          <w:lang w:val="en-GB"/>
        </w:rPr>
        <w:t>2</w:t>
      </w:r>
      <w:r w:rsidRPr="00784E90">
        <w:rPr>
          <w:rFonts w:hint="eastAsia"/>
          <w:lang w:val="en-GB"/>
        </w:rPr>
        <w:t>月</w:t>
      </w:r>
      <w:r>
        <w:rPr>
          <w:lang w:val="en-GB"/>
        </w:rPr>
        <w:t>26</w:t>
      </w:r>
      <w:r w:rsidRPr="00784E90">
        <w:rPr>
          <w:rFonts w:hint="eastAsia"/>
          <w:lang w:val="en-GB"/>
        </w:rPr>
        <w:t>日拒绝。申诉人没有对该裁决提出上诉。不过，他于</w:t>
      </w:r>
      <w:r>
        <w:rPr>
          <w:lang w:val="en-GB"/>
        </w:rPr>
        <w:t>2</w:t>
      </w:r>
      <w:r w:rsidRPr="00784E90">
        <w:rPr>
          <w:lang w:val="en-GB"/>
        </w:rPr>
        <w:t>0</w:t>
      </w:r>
      <w:r>
        <w:rPr>
          <w:lang w:val="en-GB"/>
        </w:rPr>
        <w:t>1</w:t>
      </w:r>
      <w:r w:rsidRPr="00784E90">
        <w:rPr>
          <w:lang w:val="en-GB"/>
        </w:rPr>
        <w:t>0</w:t>
      </w:r>
      <w:r w:rsidRPr="00784E90">
        <w:rPr>
          <w:rFonts w:hint="eastAsia"/>
          <w:lang w:val="en-GB"/>
        </w:rPr>
        <w:t>年</w:t>
      </w:r>
      <w:r>
        <w:rPr>
          <w:lang w:val="en-GB"/>
        </w:rPr>
        <w:t>6</w:t>
      </w:r>
      <w:r w:rsidRPr="00784E90">
        <w:rPr>
          <w:rFonts w:hint="eastAsia"/>
          <w:lang w:val="en-GB"/>
        </w:rPr>
        <w:t>月</w:t>
      </w:r>
      <w:r>
        <w:rPr>
          <w:lang w:val="en-GB"/>
        </w:rPr>
        <w:t>1</w:t>
      </w:r>
      <w:r w:rsidRPr="00784E90">
        <w:rPr>
          <w:rFonts w:hint="eastAsia"/>
          <w:lang w:val="en-GB"/>
        </w:rPr>
        <w:t>月提出重新审议其案件的请求；该请求在</w:t>
      </w:r>
      <w:r>
        <w:rPr>
          <w:lang w:val="en-GB"/>
        </w:rPr>
        <w:t>2</w:t>
      </w:r>
      <w:r w:rsidRPr="00784E90">
        <w:rPr>
          <w:lang w:val="en-GB"/>
        </w:rPr>
        <w:t>0</w:t>
      </w:r>
      <w:r>
        <w:rPr>
          <w:lang w:val="en-GB"/>
        </w:rPr>
        <w:t>1</w:t>
      </w:r>
      <w:r w:rsidRPr="00784E90">
        <w:rPr>
          <w:lang w:val="en-GB"/>
        </w:rPr>
        <w:t>0</w:t>
      </w:r>
      <w:r w:rsidRPr="00784E90">
        <w:rPr>
          <w:rFonts w:hint="eastAsia"/>
          <w:lang w:val="en-GB"/>
        </w:rPr>
        <w:t>年</w:t>
      </w:r>
      <w:r>
        <w:rPr>
          <w:lang w:val="en-GB"/>
        </w:rPr>
        <w:t>6</w:t>
      </w:r>
      <w:r w:rsidRPr="00784E90">
        <w:rPr>
          <w:rFonts w:hint="eastAsia"/>
          <w:lang w:val="en-GB"/>
        </w:rPr>
        <w:t>月</w:t>
      </w:r>
      <w:r>
        <w:rPr>
          <w:lang w:val="en-GB"/>
        </w:rPr>
        <w:t>11</w:t>
      </w:r>
      <w:r w:rsidRPr="00784E90">
        <w:rPr>
          <w:rFonts w:hint="eastAsia"/>
          <w:lang w:val="en-GB"/>
        </w:rPr>
        <w:t>日被联邦移民局拒绝。联邦行政法院通过</w:t>
      </w:r>
      <w:r>
        <w:rPr>
          <w:lang w:val="en-GB"/>
        </w:rPr>
        <w:t>2</w:t>
      </w:r>
      <w:r w:rsidRPr="00784E90">
        <w:rPr>
          <w:lang w:val="en-GB"/>
        </w:rPr>
        <w:t>0</w:t>
      </w:r>
      <w:r>
        <w:rPr>
          <w:lang w:val="en-GB"/>
        </w:rPr>
        <w:t>1</w:t>
      </w:r>
      <w:r w:rsidRPr="00784E90">
        <w:rPr>
          <w:lang w:val="en-GB"/>
        </w:rPr>
        <w:t>0</w:t>
      </w:r>
      <w:r w:rsidRPr="00784E90">
        <w:rPr>
          <w:rFonts w:hint="eastAsia"/>
          <w:lang w:val="en-GB"/>
        </w:rPr>
        <w:t>年</w:t>
      </w:r>
      <w:r>
        <w:rPr>
          <w:lang w:val="en-GB"/>
        </w:rPr>
        <w:t>9</w:t>
      </w:r>
      <w:r w:rsidRPr="00784E90">
        <w:rPr>
          <w:rFonts w:hint="eastAsia"/>
          <w:lang w:val="en-GB"/>
        </w:rPr>
        <w:t>月</w:t>
      </w:r>
      <w:r>
        <w:rPr>
          <w:lang w:val="en-GB"/>
        </w:rPr>
        <w:t>3</w:t>
      </w:r>
      <w:r w:rsidRPr="00784E90">
        <w:rPr>
          <w:rFonts w:hint="eastAsia"/>
          <w:lang w:val="en-GB"/>
        </w:rPr>
        <w:t>日做出的判决</w:t>
      </w:r>
      <w:r w:rsidRPr="00784E90">
        <w:rPr>
          <w:lang w:val="en-GB"/>
        </w:rPr>
        <w:t>维持原判</w:t>
      </w:r>
      <w:r w:rsidRPr="00784E90">
        <w:rPr>
          <w:rFonts w:hint="eastAsia"/>
          <w:lang w:val="en-GB"/>
        </w:rPr>
        <w:t>。</w:t>
      </w:r>
    </w:p>
    <w:p w:rsidR="001A17CA" w:rsidRPr="00784E90" w:rsidRDefault="001A17CA" w:rsidP="001A17CA">
      <w:pPr>
        <w:pStyle w:val="SingleTxtGC"/>
        <w:rPr>
          <w:lang w:val="en-GB"/>
        </w:rPr>
      </w:pPr>
      <w:r>
        <w:rPr>
          <w:lang w:val="en-GB"/>
        </w:rPr>
        <w:t>4</w:t>
      </w:r>
      <w:r w:rsidRPr="00784E90">
        <w:rPr>
          <w:lang w:val="en-GB"/>
        </w:rPr>
        <w:t>.</w:t>
      </w:r>
      <w:r>
        <w:rPr>
          <w:lang w:val="en-GB"/>
        </w:rPr>
        <w:t xml:space="preserve">3  </w:t>
      </w:r>
      <w:r w:rsidRPr="00784E90">
        <w:rPr>
          <w:rFonts w:hint="eastAsia"/>
          <w:lang w:val="en-GB"/>
        </w:rPr>
        <w:t>缔约国指出，申诉人在其来文中声称，联邦行政法院在</w:t>
      </w:r>
      <w:r>
        <w:rPr>
          <w:lang w:val="en-GB"/>
        </w:rPr>
        <w:t>2</w:t>
      </w:r>
      <w:r w:rsidRPr="00784E90">
        <w:rPr>
          <w:lang w:val="en-GB"/>
        </w:rPr>
        <w:t>0</w:t>
      </w:r>
      <w:r>
        <w:rPr>
          <w:lang w:val="en-GB"/>
        </w:rPr>
        <w:t>1</w:t>
      </w:r>
      <w:r w:rsidRPr="00784E90">
        <w:rPr>
          <w:lang w:val="en-GB"/>
        </w:rPr>
        <w:t>0</w:t>
      </w:r>
      <w:r w:rsidRPr="00784E90">
        <w:rPr>
          <w:rFonts w:hint="eastAsia"/>
          <w:lang w:val="en-GB"/>
        </w:rPr>
        <w:t>年</w:t>
      </w:r>
      <w:r>
        <w:rPr>
          <w:lang w:val="en-GB"/>
        </w:rPr>
        <w:t>9</w:t>
      </w:r>
      <w:r w:rsidRPr="00784E90">
        <w:rPr>
          <w:rFonts w:hint="eastAsia"/>
          <w:lang w:val="en-GB"/>
        </w:rPr>
        <w:t>月</w:t>
      </w:r>
      <w:r>
        <w:rPr>
          <w:lang w:val="en-GB"/>
        </w:rPr>
        <w:t>3</w:t>
      </w:r>
      <w:r w:rsidRPr="00784E90">
        <w:rPr>
          <w:rFonts w:hint="eastAsia"/>
          <w:lang w:val="en-GB"/>
        </w:rPr>
        <w:t>日的判决中没有对其指称进行评估，即如果回到伊朗伊斯兰共和国他将会受到酷刑，只将审查限于本案中所涉及到的医疗报告方面。缔约国指出，主管当局在向联邦移民局提起的三个程序期间对申诉人提出的关于在伊朗伊斯兰共和国受到迫害风险的所有论据进行了详细审查。本来文没有包含任何新内容可以改变移民局在</w:t>
      </w:r>
      <w:r>
        <w:rPr>
          <w:lang w:val="en-GB"/>
        </w:rPr>
        <w:t>2</w:t>
      </w:r>
      <w:r w:rsidRPr="00784E90">
        <w:rPr>
          <w:lang w:val="en-GB"/>
        </w:rPr>
        <w:t>00</w:t>
      </w:r>
      <w:r>
        <w:rPr>
          <w:lang w:val="en-GB"/>
        </w:rPr>
        <w:t>6</w:t>
      </w:r>
      <w:r w:rsidRPr="00784E90">
        <w:rPr>
          <w:rFonts w:hint="eastAsia"/>
          <w:lang w:val="en-GB"/>
        </w:rPr>
        <w:t>年</w:t>
      </w:r>
      <w:r>
        <w:rPr>
          <w:lang w:val="en-GB"/>
        </w:rPr>
        <w:t>1</w:t>
      </w:r>
      <w:r w:rsidRPr="00784E90">
        <w:rPr>
          <w:rFonts w:hint="eastAsia"/>
          <w:lang w:val="en-GB"/>
        </w:rPr>
        <w:t>月</w:t>
      </w:r>
      <w:r>
        <w:rPr>
          <w:lang w:val="en-GB"/>
        </w:rPr>
        <w:t>19</w:t>
      </w:r>
      <w:r w:rsidRPr="00784E90">
        <w:rPr>
          <w:rFonts w:hint="eastAsia"/>
          <w:lang w:val="en-GB"/>
        </w:rPr>
        <w:t>日以及</w:t>
      </w:r>
      <w:r>
        <w:rPr>
          <w:lang w:val="en-GB"/>
        </w:rPr>
        <w:t>2</w:t>
      </w:r>
      <w:r w:rsidRPr="00784E90">
        <w:rPr>
          <w:lang w:val="en-GB"/>
        </w:rPr>
        <w:t>0</w:t>
      </w:r>
      <w:r>
        <w:rPr>
          <w:lang w:val="en-GB"/>
        </w:rPr>
        <w:t>1</w:t>
      </w:r>
      <w:r w:rsidRPr="00784E90">
        <w:rPr>
          <w:lang w:val="en-GB"/>
        </w:rPr>
        <w:t>0</w:t>
      </w:r>
      <w:r w:rsidRPr="00784E90">
        <w:rPr>
          <w:rFonts w:hint="eastAsia"/>
          <w:lang w:val="en-GB"/>
        </w:rPr>
        <w:t>年</w:t>
      </w:r>
      <w:r>
        <w:rPr>
          <w:lang w:val="en-GB"/>
        </w:rPr>
        <w:t>2</w:t>
      </w:r>
      <w:r w:rsidRPr="00784E90">
        <w:rPr>
          <w:rFonts w:hint="eastAsia"/>
          <w:lang w:val="en-GB"/>
        </w:rPr>
        <w:t>月</w:t>
      </w:r>
      <w:r>
        <w:rPr>
          <w:lang w:val="en-GB"/>
        </w:rPr>
        <w:t>26</w:t>
      </w:r>
      <w:r w:rsidRPr="00784E90">
        <w:rPr>
          <w:rFonts w:hint="eastAsia"/>
          <w:lang w:val="en-GB"/>
        </w:rPr>
        <w:t>日和</w:t>
      </w:r>
      <w:r>
        <w:rPr>
          <w:lang w:val="en-GB"/>
        </w:rPr>
        <w:t>6</w:t>
      </w:r>
      <w:r w:rsidRPr="00784E90">
        <w:rPr>
          <w:rFonts w:hint="eastAsia"/>
          <w:lang w:val="en-GB"/>
        </w:rPr>
        <w:t>月</w:t>
      </w:r>
      <w:r>
        <w:rPr>
          <w:lang w:val="en-GB"/>
        </w:rPr>
        <w:t>11</w:t>
      </w:r>
      <w:r w:rsidRPr="00784E90">
        <w:rPr>
          <w:rFonts w:hint="eastAsia"/>
          <w:lang w:val="en-GB"/>
        </w:rPr>
        <w:t>日所做裁决，也无法改变更高当局于</w:t>
      </w:r>
      <w:r>
        <w:rPr>
          <w:lang w:val="en-GB"/>
        </w:rPr>
        <w:t>2</w:t>
      </w:r>
      <w:r w:rsidRPr="00784E90">
        <w:rPr>
          <w:lang w:val="en-GB"/>
        </w:rPr>
        <w:t>00</w:t>
      </w:r>
      <w:r>
        <w:rPr>
          <w:lang w:val="en-GB"/>
        </w:rPr>
        <w:t>6</w:t>
      </w:r>
      <w:r w:rsidRPr="00784E90">
        <w:rPr>
          <w:rFonts w:hint="eastAsia"/>
          <w:lang w:val="en-GB"/>
        </w:rPr>
        <w:t>年</w:t>
      </w:r>
      <w:r>
        <w:rPr>
          <w:lang w:val="en-GB"/>
        </w:rPr>
        <w:t>2</w:t>
      </w:r>
      <w:r w:rsidRPr="00784E90">
        <w:rPr>
          <w:rFonts w:hint="eastAsia"/>
          <w:lang w:val="en-GB"/>
        </w:rPr>
        <w:t>月</w:t>
      </w:r>
      <w:r>
        <w:rPr>
          <w:lang w:val="en-GB"/>
        </w:rPr>
        <w:t>2</w:t>
      </w:r>
      <w:r w:rsidRPr="00784E90">
        <w:rPr>
          <w:rFonts w:hint="eastAsia"/>
          <w:lang w:val="en-GB"/>
        </w:rPr>
        <w:t>日和</w:t>
      </w:r>
      <w:r>
        <w:rPr>
          <w:lang w:val="en-GB"/>
        </w:rPr>
        <w:t>2</w:t>
      </w:r>
      <w:r w:rsidRPr="00784E90">
        <w:rPr>
          <w:lang w:val="en-GB"/>
        </w:rPr>
        <w:t>0</w:t>
      </w:r>
      <w:r>
        <w:rPr>
          <w:lang w:val="en-GB"/>
        </w:rPr>
        <w:t>1</w:t>
      </w:r>
      <w:r w:rsidRPr="00784E90">
        <w:rPr>
          <w:lang w:val="en-GB"/>
        </w:rPr>
        <w:t>0</w:t>
      </w:r>
      <w:r w:rsidRPr="00784E90">
        <w:rPr>
          <w:rFonts w:hint="eastAsia"/>
          <w:lang w:val="en-GB"/>
        </w:rPr>
        <w:t>年</w:t>
      </w:r>
      <w:r>
        <w:rPr>
          <w:lang w:val="en-GB"/>
        </w:rPr>
        <w:t>9</w:t>
      </w:r>
      <w:r w:rsidRPr="00784E90">
        <w:rPr>
          <w:rFonts w:hint="eastAsia"/>
          <w:lang w:val="en-GB"/>
        </w:rPr>
        <w:t>月</w:t>
      </w:r>
      <w:r>
        <w:rPr>
          <w:lang w:val="en-GB"/>
        </w:rPr>
        <w:t>3</w:t>
      </w:r>
      <w:r w:rsidRPr="00784E90">
        <w:rPr>
          <w:rFonts w:hint="eastAsia"/>
          <w:lang w:val="en-GB"/>
        </w:rPr>
        <w:t>日所做有关维持移民局原判的裁决。</w:t>
      </w:r>
    </w:p>
    <w:p w:rsidR="001A17CA" w:rsidRPr="00784E90" w:rsidRDefault="001A17CA" w:rsidP="001A17CA">
      <w:pPr>
        <w:pStyle w:val="SingleTxtGC"/>
        <w:rPr>
          <w:lang w:val="en-GB"/>
        </w:rPr>
      </w:pPr>
      <w:r>
        <w:rPr>
          <w:lang w:val="en-GB"/>
        </w:rPr>
        <w:t>4</w:t>
      </w:r>
      <w:r w:rsidRPr="00784E90">
        <w:rPr>
          <w:lang w:val="en-GB"/>
        </w:rPr>
        <w:t>.</w:t>
      </w:r>
      <w:r>
        <w:rPr>
          <w:lang w:val="en-GB"/>
        </w:rPr>
        <w:t xml:space="preserve">4  </w:t>
      </w:r>
      <w:r w:rsidRPr="00784E90">
        <w:rPr>
          <w:rFonts w:hint="eastAsia"/>
          <w:lang w:val="en-GB"/>
        </w:rPr>
        <w:t>缔约国指出，联邦移民局在其第一份裁决中认为，申诉人不可能因为弟弟据说是政治活跃分子的事实而导致遭受迫害，并且指出，所述意见得到联邦行政法院</w:t>
      </w:r>
      <w:r>
        <w:rPr>
          <w:lang w:val="en-GB"/>
        </w:rPr>
        <w:t>2</w:t>
      </w:r>
      <w:r w:rsidRPr="00784E90">
        <w:rPr>
          <w:lang w:val="en-GB"/>
        </w:rPr>
        <w:t>00</w:t>
      </w:r>
      <w:r>
        <w:rPr>
          <w:lang w:val="en-GB"/>
        </w:rPr>
        <w:t>6</w:t>
      </w:r>
      <w:r w:rsidRPr="00784E90">
        <w:rPr>
          <w:rFonts w:hint="eastAsia"/>
          <w:lang w:val="en-GB"/>
        </w:rPr>
        <w:t>年</w:t>
      </w:r>
      <w:r>
        <w:rPr>
          <w:lang w:val="en-GB"/>
        </w:rPr>
        <w:t>2</w:t>
      </w:r>
      <w:r w:rsidRPr="00784E90">
        <w:rPr>
          <w:rFonts w:hint="eastAsia"/>
          <w:lang w:val="en-GB"/>
        </w:rPr>
        <w:t>月</w:t>
      </w:r>
      <w:r>
        <w:rPr>
          <w:lang w:val="en-GB"/>
        </w:rPr>
        <w:t>2</w:t>
      </w:r>
      <w:r w:rsidRPr="00784E90">
        <w:rPr>
          <w:rFonts w:hint="eastAsia"/>
          <w:lang w:val="en-GB"/>
        </w:rPr>
        <w:t>日裁决的确认。在其于</w:t>
      </w:r>
      <w:r>
        <w:rPr>
          <w:lang w:val="en-GB"/>
        </w:rPr>
        <w:t>2</w:t>
      </w:r>
      <w:r w:rsidRPr="00784E90">
        <w:rPr>
          <w:lang w:val="en-GB"/>
        </w:rPr>
        <w:t>0</w:t>
      </w:r>
      <w:r>
        <w:rPr>
          <w:lang w:val="en-GB"/>
        </w:rPr>
        <w:t>1</w:t>
      </w:r>
      <w:r w:rsidRPr="00784E90">
        <w:rPr>
          <w:lang w:val="en-GB"/>
        </w:rPr>
        <w:t>0</w:t>
      </w:r>
      <w:r w:rsidRPr="00784E90">
        <w:rPr>
          <w:rFonts w:hint="eastAsia"/>
          <w:lang w:val="en-GB"/>
        </w:rPr>
        <w:t>年</w:t>
      </w:r>
      <w:r>
        <w:rPr>
          <w:lang w:val="en-GB"/>
        </w:rPr>
        <w:t>2</w:t>
      </w:r>
      <w:r w:rsidRPr="00784E90">
        <w:rPr>
          <w:rFonts w:hint="eastAsia"/>
          <w:lang w:val="en-GB"/>
        </w:rPr>
        <w:t>月</w:t>
      </w:r>
      <w:r>
        <w:rPr>
          <w:lang w:val="en-GB"/>
        </w:rPr>
        <w:t>26</w:t>
      </w:r>
      <w:r w:rsidRPr="00784E90">
        <w:rPr>
          <w:rFonts w:hint="eastAsia"/>
          <w:lang w:val="en-GB"/>
        </w:rPr>
        <w:t>日做出的第二份裁决中，联邦移民局认为，所援引的主观原因即在瑞士从事的政治活动不能被视为与承认难民身份相关。同时，移民局还强调，一般性提及伊朗阿拉伯裔公民可能面临的情况</w:t>
      </w:r>
      <w:r>
        <w:rPr>
          <w:rFonts w:hint="eastAsia"/>
          <w:lang w:val="en-GB"/>
        </w:rPr>
        <w:t>(</w:t>
      </w:r>
      <w:r w:rsidRPr="00784E90">
        <w:rPr>
          <w:rFonts w:hint="eastAsia"/>
          <w:lang w:val="en-GB"/>
        </w:rPr>
        <w:t>特别是来自某些氏族或家族的人员</w:t>
      </w:r>
      <w:r>
        <w:rPr>
          <w:rFonts w:hint="eastAsia"/>
          <w:lang w:val="en-GB"/>
        </w:rPr>
        <w:t>)</w:t>
      </w:r>
      <w:r w:rsidRPr="00784E90">
        <w:rPr>
          <w:rFonts w:hint="eastAsia"/>
          <w:lang w:val="en-GB"/>
        </w:rPr>
        <w:t>不足以认定申诉人就有遭受人身迫害的风险。申诉人用他的律师工作负担过重的事实作为他未能就该裁决提出上诉的理由。正如委员会在其判例法中所解释的那样，律师方面的过错不能归因于缔约国。</w:t>
      </w:r>
      <w:r w:rsidRPr="00F03C0A">
        <w:rPr>
          <w:color w:val="0000FF"/>
          <w:vertAlign w:val="superscript"/>
          <w:lang w:val="en-GB"/>
        </w:rPr>
        <w:footnoteReference w:id="230"/>
      </w:r>
      <w:r w:rsidRPr="00784E90">
        <w:rPr>
          <w:lang w:val="en-GB"/>
        </w:rPr>
        <w:t xml:space="preserve"> </w:t>
      </w:r>
      <w:r w:rsidRPr="00784E90">
        <w:rPr>
          <w:rFonts w:hint="eastAsia"/>
          <w:lang w:val="en-GB"/>
        </w:rPr>
        <w:t>另外，申诉人也未就他为什么没有将他的案件委托给瑞士境内捍卫寻求庇护者利益的众多组织当中的一个的原因做出解释。</w:t>
      </w:r>
    </w:p>
    <w:p w:rsidR="001A17CA" w:rsidRPr="00784E90" w:rsidRDefault="001A17CA" w:rsidP="001A17CA">
      <w:pPr>
        <w:pStyle w:val="SingleTxtGC"/>
        <w:rPr>
          <w:lang w:val="en-GB"/>
        </w:rPr>
      </w:pPr>
      <w:r>
        <w:rPr>
          <w:lang w:val="en-GB"/>
        </w:rPr>
        <w:t>4</w:t>
      </w:r>
      <w:r w:rsidRPr="00784E90">
        <w:rPr>
          <w:lang w:val="en-GB"/>
        </w:rPr>
        <w:t>.</w:t>
      </w:r>
      <w:r>
        <w:rPr>
          <w:lang w:val="en-GB"/>
        </w:rPr>
        <w:t xml:space="preserve">5  </w:t>
      </w:r>
      <w:r w:rsidRPr="00784E90">
        <w:rPr>
          <w:rFonts w:hint="eastAsia"/>
          <w:lang w:val="en-GB"/>
        </w:rPr>
        <w:t>缔约国随后解释道，在其第三份即</w:t>
      </w:r>
      <w:r>
        <w:rPr>
          <w:lang w:val="en-GB"/>
        </w:rPr>
        <w:t>2</w:t>
      </w:r>
      <w:r w:rsidRPr="00784E90">
        <w:rPr>
          <w:lang w:val="en-GB"/>
        </w:rPr>
        <w:t>0</w:t>
      </w:r>
      <w:r>
        <w:rPr>
          <w:lang w:val="en-GB"/>
        </w:rPr>
        <w:t>1</w:t>
      </w:r>
      <w:r w:rsidRPr="00784E90">
        <w:rPr>
          <w:lang w:val="en-GB"/>
        </w:rPr>
        <w:t>0</w:t>
      </w:r>
      <w:r w:rsidRPr="00784E90">
        <w:rPr>
          <w:rFonts w:hint="eastAsia"/>
          <w:lang w:val="en-GB"/>
        </w:rPr>
        <w:t>年</w:t>
      </w:r>
      <w:r>
        <w:rPr>
          <w:lang w:val="en-GB"/>
        </w:rPr>
        <w:t>6</w:t>
      </w:r>
      <w:r w:rsidRPr="00784E90">
        <w:rPr>
          <w:rFonts w:hint="eastAsia"/>
          <w:lang w:val="en-GB"/>
        </w:rPr>
        <w:t>月</w:t>
      </w:r>
      <w:r>
        <w:rPr>
          <w:lang w:val="en-GB"/>
        </w:rPr>
        <w:t>11</w:t>
      </w:r>
      <w:r w:rsidRPr="00784E90">
        <w:rPr>
          <w:rFonts w:hint="eastAsia"/>
          <w:lang w:val="en-GB"/>
        </w:rPr>
        <w:t>日的裁决中，联邦移民局明确指出，申诉人的一个弟弟属于政治活跃分子且申诉人属于阿拉伯裔并且积极参加了在瑞士境内的示威活动的事实已在正常诉讼程序中得到了评估。至于所提到的医疗问题</w:t>
      </w:r>
      <w:r>
        <w:rPr>
          <w:rFonts w:hint="eastAsia"/>
          <w:lang w:val="en-GB"/>
        </w:rPr>
        <w:t>(</w:t>
      </w:r>
      <w:r w:rsidRPr="00784E90">
        <w:rPr>
          <w:rFonts w:hint="eastAsia"/>
          <w:lang w:val="en-GB"/>
        </w:rPr>
        <w:t>使用多种药物和慢性肝炎</w:t>
      </w:r>
      <w:r>
        <w:rPr>
          <w:rFonts w:hint="eastAsia"/>
          <w:lang w:val="en-GB"/>
        </w:rPr>
        <w:t>)</w:t>
      </w:r>
      <w:r w:rsidRPr="00784E90">
        <w:rPr>
          <w:rFonts w:hint="eastAsia"/>
          <w:lang w:val="en-GB"/>
        </w:rPr>
        <w:t>，移民局指出，这个问题提出的太迟了。</w:t>
      </w:r>
    </w:p>
    <w:p w:rsidR="001A17CA" w:rsidRPr="00784E90" w:rsidRDefault="001A17CA" w:rsidP="001A17CA">
      <w:pPr>
        <w:pStyle w:val="SingleTxtGC"/>
        <w:rPr>
          <w:lang w:val="en-GB"/>
        </w:rPr>
      </w:pPr>
      <w:r>
        <w:rPr>
          <w:lang w:val="en-GB"/>
        </w:rPr>
        <w:t>4</w:t>
      </w:r>
      <w:r w:rsidRPr="00784E90">
        <w:rPr>
          <w:lang w:val="en-GB"/>
        </w:rPr>
        <w:t>.</w:t>
      </w:r>
      <w:r>
        <w:rPr>
          <w:lang w:val="en-GB"/>
        </w:rPr>
        <w:t xml:space="preserve">6  </w:t>
      </w:r>
      <w:r w:rsidRPr="00784E90">
        <w:rPr>
          <w:rFonts w:hint="eastAsia"/>
          <w:lang w:val="en-GB"/>
        </w:rPr>
        <w:t>考虑到以上情况，缔约国否认申诉人的所谓主管当局在审议其案情时没有考虑申诉人是否会在伊朗伊斯兰共和国有遭受迫害风险的问题。</w:t>
      </w:r>
    </w:p>
    <w:p w:rsidR="001A17CA" w:rsidRPr="00784E90" w:rsidRDefault="001A17CA" w:rsidP="001A17CA">
      <w:pPr>
        <w:pStyle w:val="SingleTxtGC"/>
        <w:rPr>
          <w:lang w:val="en-GB"/>
        </w:rPr>
      </w:pPr>
      <w:r>
        <w:rPr>
          <w:lang w:val="en-GB"/>
        </w:rPr>
        <w:t>4</w:t>
      </w:r>
      <w:r w:rsidRPr="00784E90">
        <w:rPr>
          <w:lang w:val="en-GB"/>
        </w:rPr>
        <w:t>.</w:t>
      </w:r>
      <w:r>
        <w:rPr>
          <w:lang w:val="en-GB"/>
        </w:rPr>
        <w:t xml:space="preserve">7  </w:t>
      </w:r>
      <w:r w:rsidRPr="00784E90">
        <w:rPr>
          <w:rFonts w:hint="eastAsia"/>
          <w:lang w:val="en-GB"/>
        </w:rPr>
        <w:t>关于申诉人的所谓健康问题，缔约国认为健康问题没有严重到会使他们认为将申诉人驱回伊朗伊斯兰共和国是一种错误的地步。这些问题或证明存在这些问题的医疗证明没有提供新内容；它们可以而且本应该在申诉人于</w:t>
      </w:r>
      <w:r>
        <w:rPr>
          <w:lang w:val="en-GB"/>
        </w:rPr>
        <w:t>2</w:t>
      </w:r>
      <w:r w:rsidRPr="00784E90">
        <w:rPr>
          <w:lang w:val="en-GB"/>
        </w:rPr>
        <w:t>0</w:t>
      </w:r>
      <w:r>
        <w:rPr>
          <w:lang w:val="en-GB"/>
        </w:rPr>
        <w:t>1</w:t>
      </w:r>
      <w:r w:rsidRPr="00784E90">
        <w:rPr>
          <w:lang w:val="en-GB"/>
        </w:rPr>
        <w:t>0</w:t>
      </w:r>
      <w:r w:rsidRPr="00784E90">
        <w:rPr>
          <w:rFonts w:hint="eastAsia"/>
          <w:lang w:val="en-GB"/>
        </w:rPr>
        <w:t>年申请重新审议时提出，因为申诉人从</w:t>
      </w:r>
      <w:r>
        <w:rPr>
          <w:lang w:val="en-GB"/>
        </w:rPr>
        <w:t>2</w:t>
      </w:r>
      <w:r w:rsidRPr="00784E90">
        <w:rPr>
          <w:lang w:val="en-GB"/>
        </w:rPr>
        <w:t>00</w:t>
      </w:r>
      <w:r>
        <w:rPr>
          <w:lang w:val="en-GB"/>
        </w:rPr>
        <w:t>8</w:t>
      </w:r>
      <w:r w:rsidRPr="00784E90">
        <w:rPr>
          <w:rFonts w:hint="eastAsia"/>
          <w:lang w:val="en-GB"/>
        </w:rPr>
        <w:t>年起就知道这些问题的存在。缔约国援引委员会的一种做法，根据这种做法，如果没有其他因素，个人身体或精神健康因驱逐而致使情况恶化一般不足以构成违反《公约》的有辱人格的待遇。</w:t>
      </w:r>
      <w:r w:rsidRPr="00F03C0A">
        <w:rPr>
          <w:color w:val="0000FF"/>
          <w:vertAlign w:val="superscript"/>
          <w:lang w:val="en-GB"/>
        </w:rPr>
        <w:footnoteReference w:id="231"/>
      </w:r>
    </w:p>
    <w:p w:rsidR="001A17CA" w:rsidRPr="00784E90" w:rsidRDefault="001A17CA" w:rsidP="001A17CA">
      <w:pPr>
        <w:pStyle w:val="SingleTxtGC"/>
        <w:rPr>
          <w:lang w:val="en-GB"/>
        </w:rPr>
      </w:pPr>
      <w:r>
        <w:rPr>
          <w:lang w:val="en-GB"/>
        </w:rPr>
        <w:t>4</w:t>
      </w:r>
      <w:r w:rsidRPr="00784E90">
        <w:rPr>
          <w:lang w:val="en-GB"/>
        </w:rPr>
        <w:t>.</w:t>
      </w:r>
      <w:r>
        <w:rPr>
          <w:lang w:val="en-GB"/>
        </w:rPr>
        <w:t xml:space="preserve">8  </w:t>
      </w:r>
      <w:r w:rsidRPr="00784E90">
        <w:rPr>
          <w:rFonts w:hint="eastAsia"/>
          <w:lang w:val="en-GB"/>
        </w:rPr>
        <w:t>缔约国</w:t>
      </w:r>
      <w:r w:rsidRPr="00784E90">
        <w:t>接着</w:t>
      </w:r>
      <w:r w:rsidRPr="00784E90">
        <w:rPr>
          <w:rFonts w:hint="eastAsia"/>
          <w:lang w:val="en-GB"/>
        </w:rPr>
        <w:t>从《公约》第</w:t>
      </w:r>
      <w:r>
        <w:rPr>
          <w:lang w:val="en-GB"/>
        </w:rPr>
        <w:t>3</w:t>
      </w:r>
      <w:r w:rsidRPr="00784E90">
        <w:rPr>
          <w:rFonts w:hint="eastAsia"/>
          <w:lang w:val="en-GB"/>
        </w:rPr>
        <w:t>条的角度审议来文。在这方面，缔约国指出，如果有充分理由相信申诉人在另一国将会面临酷刑风险，则缔约国不应将其驱逐、遣返</w:t>
      </w:r>
      <w:r>
        <w:rPr>
          <w:rFonts w:hint="eastAsia"/>
          <w:lang w:val="en-GB"/>
        </w:rPr>
        <w:t>(</w:t>
      </w:r>
      <w:r>
        <w:rPr>
          <w:rFonts w:hint="eastAsia"/>
          <w:lang w:val="en-GB"/>
        </w:rPr>
        <w:t>“</w:t>
      </w:r>
      <w:r w:rsidRPr="00784E90">
        <w:rPr>
          <w:rFonts w:hint="eastAsia"/>
          <w:lang w:val="en-GB"/>
        </w:rPr>
        <w:t>驱回</w:t>
      </w:r>
      <w:r>
        <w:rPr>
          <w:rFonts w:hint="eastAsia"/>
          <w:lang w:val="en-GB"/>
        </w:rPr>
        <w:t>”</w:t>
      </w:r>
      <w:r>
        <w:rPr>
          <w:rFonts w:hint="eastAsia"/>
          <w:lang w:val="en-GB"/>
        </w:rPr>
        <w:t>)</w:t>
      </w:r>
      <w:r w:rsidRPr="00784E90">
        <w:rPr>
          <w:rFonts w:hint="eastAsia"/>
          <w:lang w:val="en-GB"/>
        </w:rPr>
        <w:t>或引渡到该国，且为了确定是否存在这样的理由，主管当局应该考虑到所有相关因素，包括在必要时考虑有关国家是否存在一贯严重</w:t>
      </w:r>
      <w:r w:rsidRPr="00784E90">
        <w:rPr>
          <w:rFonts w:hint="eastAsia"/>
        </w:rPr>
        <w:t>、公然</w:t>
      </w:r>
      <w:r w:rsidRPr="00784E90">
        <w:rPr>
          <w:rFonts w:hint="eastAsia"/>
          <w:lang w:val="en-GB"/>
        </w:rPr>
        <w:t>或大规模侵犯人权的情况。委员会在其判例法及第</w:t>
      </w:r>
      <w:r>
        <w:rPr>
          <w:lang w:val="en-GB"/>
        </w:rPr>
        <w:t>1</w:t>
      </w:r>
      <w:r>
        <w:rPr>
          <w:rFonts w:hint="eastAsia"/>
          <w:lang w:val="en-GB"/>
        </w:rPr>
        <w:t>(</w:t>
      </w:r>
      <w:r>
        <w:rPr>
          <w:lang w:val="en-GB"/>
        </w:rPr>
        <w:t>1997</w:t>
      </w:r>
      <w:r>
        <w:rPr>
          <w:rFonts w:hint="eastAsia"/>
          <w:lang w:val="en-GB"/>
        </w:rPr>
        <w:t>)</w:t>
      </w:r>
      <w:r w:rsidRPr="00784E90">
        <w:rPr>
          <w:rFonts w:hint="eastAsia"/>
          <w:lang w:val="en-GB"/>
        </w:rPr>
        <w:t>号一般性意见</w:t>
      </w:r>
      <w:r w:rsidRPr="00F03C0A">
        <w:rPr>
          <w:color w:val="0000FF"/>
          <w:vertAlign w:val="superscript"/>
          <w:lang w:val="en-GB"/>
        </w:rPr>
        <w:footnoteReference w:id="232"/>
      </w:r>
      <w:r w:rsidRPr="00784E90">
        <w:rPr>
          <w:rFonts w:hint="eastAsia"/>
          <w:lang w:val="en-GB"/>
        </w:rPr>
        <w:t>中列出了第</w:t>
      </w:r>
      <w:r>
        <w:rPr>
          <w:lang w:val="en-GB"/>
        </w:rPr>
        <w:t>3</w:t>
      </w:r>
      <w:r w:rsidRPr="00784E90">
        <w:rPr>
          <w:rFonts w:hint="eastAsia"/>
          <w:lang w:val="en-GB"/>
        </w:rPr>
        <w:t>条各项要素的具体形式，该条规定申诉人必须证明：如果其回到原籍国，将会有遭受酷刑的针对个人的、切实存在的和严重的危险。必须在超出纯理论或怀疑范围之外的基础上对是否存在这种危险进行评估。指称必须证明这种危险是严重的。</w:t>
      </w:r>
    </w:p>
    <w:p w:rsidR="001A17CA" w:rsidRPr="00784E90" w:rsidRDefault="001A17CA" w:rsidP="001A17CA">
      <w:pPr>
        <w:pStyle w:val="SingleTxtGC"/>
        <w:rPr>
          <w:lang w:val="en-GB"/>
        </w:rPr>
      </w:pPr>
      <w:r>
        <w:rPr>
          <w:lang w:val="en-GB"/>
        </w:rPr>
        <w:t>4</w:t>
      </w:r>
      <w:r w:rsidRPr="00784E90">
        <w:rPr>
          <w:lang w:val="en-GB"/>
        </w:rPr>
        <w:t>.</w:t>
      </w:r>
      <w:r>
        <w:rPr>
          <w:lang w:val="en-GB"/>
        </w:rPr>
        <w:t xml:space="preserve">9  </w:t>
      </w:r>
      <w:r w:rsidRPr="00784E90">
        <w:rPr>
          <w:rFonts w:hint="eastAsia"/>
          <w:lang w:val="en-GB"/>
        </w:rPr>
        <w:t>关于第</w:t>
      </w:r>
      <w:r>
        <w:rPr>
          <w:lang w:val="en-GB"/>
        </w:rPr>
        <w:t>1</w:t>
      </w:r>
      <w:r w:rsidRPr="00784E90">
        <w:rPr>
          <w:rFonts w:hint="eastAsia"/>
          <w:lang w:val="en-GB"/>
        </w:rPr>
        <w:t>号一般性意见第</w:t>
      </w:r>
      <w:r>
        <w:rPr>
          <w:lang w:val="en-GB"/>
        </w:rPr>
        <w:t>8</w:t>
      </w:r>
      <w:r w:rsidRPr="00784E90">
        <w:rPr>
          <w:lang w:val="en-GB"/>
        </w:rPr>
        <w:t xml:space="preserve"> (</w:t>
      </w:r>
      <w:r>
        <w:rPr>
          <w:lang w:val="en-GB"/>
        </w:rPr>
        <w:t>b</w:t>
      </w:r>
      <w:r w:rsidRPr="00784E90">
        <w:rPr>
          <w:lang w:val="en-GB"/>
        </w:rPr>
        <w:t>)</w:t>
      </w:r>
      <w:r w:rsidRPr="00784E90">
        <w:rPr>
          <w:rFonts w:hint="eastAsia"/>
          <w:lang w:val="en-GB"/>
        </w:rPr>
        <w:t>和</w:t>
      </w:r>
      <w:r w:rsidRPr="00784E90">
        <w:rPr>
          <w:lang w:val="en-GB"/>
        </w:rPr>
        <w:t xml:space="preserve"> </w:t>
      </w:r>
      <w:r>
        <w:rPr>
          <w:lang w:val="en-GB"/>
        </w:rPr>
        <w:t>8</w:t>
      </w:r>
      <w:r w:rsidRPr="00784E90">
        <w:rPr>
          <w:lang w:val="en-GB"/>
        </w:rPr>
        <w:t xml:space="preserve"> (</w:t>
      </w:r>
      <w:r>
        <w:rPr>
          <w:lang w:val="en-GB"/>
        </w:rPr>
        <w:t>e</w:t>
      </w:r>
      <w:r w:rsidRPr="00784E90">
        <w:rPr>
          <w:lang w:val="en-GB"/>
        </w:rPr>
        <w:t>)</w:t>
      </w:r>
      <w:r w:rsidRPr="00784E90">
        <w:rPr>
          <w:rFonts w:hint="eastAsia"/>
          <w:lang w:val="en-GB"/>
        </w:rPr>
        <w:t>段，缔约国指出，申诉人没有指称曾在伊朗伊斯兰共和国遭受虐待，并且没有说他在伊朗伊斯兰共和国从事政治活动。关于他弟弟的所谓政治活动，缔约国指出，没有提供证据。缔约国补充说，在其</w:t>
      </w:r>
      <w:r>
        <w:rPr>
          <w:lang w:val="en-GB"/>
        </w:rPr>
        <w:t>2</w:t>
      </w:r>
      <w:r w:rsidRPr="00784E90">
        <w:rPr>
          <w:lang w:val="en-GB"/>
        </w:rPr>
        <w:t>00</w:t>
      </w:r>
      <w:r>
        <w:rPr>
          <w:lang w:val="en-GB"/>
        </w:rPr>
        <w:t>6</w:t>
      </w:r>
      <w:r w:rsidRPr="00784E90">
        <w:rPr>
          <w:rFonts w:hint="eastAsia"/>
          <w:lang w:val="en-GB"/>
        </w:rPr>
        <w:t>年</w:t>
      </w:r>
      <w:r>
        <w:rPr>
          <w:lang w:val="en-GB"/>
        </w:rPr>
        <w:t>1</w:t>
      </w:r>
      <w:r w:rsidRPr="00784E90">
        <w:rPr>
          <w:rFonts w:hint="eastAsia"/>
          <w:lang w:val="en-GB"/>
        </w:rPr>
        <w:t>月</w:t>
      </w:r>
      <w:r>
        <w:rPr>
          <w:lang w:val="en-GB"/>
        </w:rPr>
        <w:t>19</w:t>
      </w:r>
      <w:r w:rsidRPr="00784E90">
        <w:rPr>
          <w:rFonts w:hint="eastAsia"/>
          <w:lang w:val="en-GB"/>
        </w:rPr>
        <w:t>日的裁决中，联邦移民局指出，在与其父母一起生活时，申诉人的弟弟本不会遭到逮捕，这是不可能的，据称伊朗安全部队已多次设法抓他。在此情况下，只有申诉人逃离该国，而他的父母和弟弟却没有这样做，这讲不通。</w:t>
      </w:r>
    </w:p>
    <w:p w:rsidR="001A17CA" w:rsidRPr="00784E90" w:rsidRDefault="001A17CA" w:rsidP="001A17CA">
      <w:pPr>
        <w:pStyle w:val="SingleTxtGC"/>
        <w:rPr>
          <w:lang w:val="en-GB"/>
        </w:rPr>
      </w:pPr>
      <w:r>
        <w:rPr>
          <w:lang w:val="en-GB"/>
        </w:rPr>
        <w:t>4</w:t>
      </w:r>
      <w:r w:rsidRPr="00784E90">
        <w:rPr>
          <w:lang w:val="en-GB"/>
        </w:rPr>
        <w:t>.</w:t>
      </w:r>
      <w:r>
        <w:rPr>
          <w:lang w:val="en-GB"/>
        </w:rPr>
        <w:t>1</w:t>
      </w:r>
      <w:r w:rsidRPr="00784E90">
        <w:rPr>
          <w:lang w:val="en-GB"/>
        </w:rPr>
        <w:t>0</w:t>
      </w:r>
      <w:r>
        <w:rPr>
          <w:lang w:val="en-GB"/>
        </w:rPr>
        <w:t xml:space="preserve">  </w:t>
      </w:r>
      <w:r w:rsidRPr="00784E90">
        <w:rPr>
          <w:rFonts w:hint="eastAsia"/>
          <w:lang w:val="en-GB"/>
        </w:rPr>
        <w:t>缔约国接着指出，联邦移民局和瑞士庇护上诉委员会认为申诉人有关由于其族裔背景而在离开之前遇到的各种问题的指称没有事实依据。在其</w:t>
      </w:r>
      <w:r>
        <w:rPr>
          <w:lang w:val="en-GB"/>
        </w:rPr>
        <w:t>2</w:t>
      </w:r>
      <w:r w:rsidRPr="00784E90">
        <w:rPr>
          <w:lang w:val="en-GB"/>
        </w:rPr>
        <w:t>0</w:t>
      </w:r>
      <w:r>
        <w:rPr>
          <w:lang w:val="en-GB"/>
        </w:rPr>
        <w:t>1</w:t>
      </w:r>
      <w:r w:rsidRPr="00784E90">
        <w:rPr>
          <w:lang w:val="en-GB"/>
        </w:rPr>
        <w:t>0</w:t>
      </w:r>
      <w:r w:rsidRPr="00784E90">
        <w:rPr>
          <w:rFonts w:hint="eastAsia"/>
          <w:lang w:val="en-GB"/>
        </w:rPr>
        <w:t>年</w:t>
      </w:r>
      <w:r>
        <w:rPr>
          <w:lang w:val="en-GB"/>
        </w:rPr>
        <w:t>2</w:t>
      </w:r>
      <w:r w:rsidRPr="00784E90">
        <w:rPr>
          <w:rFonts w:hint="eastAsia"/>
          <w:lang w:val="en-GB"/>
        </w:rPr>
        <w:t>月</w:t>
      </w:r>
      <w:r>
        <w:rPr>
          <w:lang w:val="en-GB"/>
        </w:rPr>
        <w:t>26</w:t>
      </w:r>
      <w:r w:rsidRPr="00784E90">
        <w:rPr>
          <w:rFonts w:hint="eastAsia"/>
          <w:lang w:val="en-GB"/>
        </w:rPr>
        <w:t>日的裁决中，联邦移民局强调，申诉人为支持其第二次庇护申请所出示的新闻报道和文章未包含任何新的内容能够证明伊朗伊斯兰共和国境内整个阿拉伯社区以及特别是申诉人受到伊朗当局的迫害。</w:t>
      </w:r>
    </w:p>
    <w:p w:rsidR="001A17CA" w:rsidRPr="00784E90" w:rsidRDefault="001A17CA" w:rsidP="001A17CA">
      <w:pPr>
        <w:pStyle w:val="SingleTxtGC"/>
        <w:rPr>
          <w:lang w:val="en-GB"/>
        </w:rPr>
      </w:pPr>
      <w:r>
        <w:rPr>
          <w:lang w:val="en-GB"/>
        </w:rPr>
        <w:t>4</w:t>
      </w:r>
      <w:r w:rsidRPr="00784E90">
        <w:rPr>
          <w:lang w:val="en-GB"/>
        </w:rPr>
        <w:t>.</w:t>
      </w:r>
      <w:r>
        <w:rPr>
          <w:lang w:val="en-GB"/>
        </w:rPr>
        <w:t xml:space="preserve">11  </w:t>
      </w:r>
      <w:r w:rsidRPr="00784E90">
        <w:rPr>
          <w:rFonts w:hint="eastAsia"/>
          <w:lang w:val="en-GB"/>
        </w:rPr>
        <w:t>缔约国还指出，申诉人还声称因为他参加了伊朗驻伯尔尼大使馆前举行的示威活动而有可能受到酷刑威胁，因为有两张照片为证。在这方面，缔约国指出，联邦移民局注意到申诉人在他到达瑞士很久之后才开始参加瑞士境内的政治活动，而他在伊朗伊斯兰共和国从未参加过政治活动。另外，互联网上发布了一张一群人的照片，还有数百张这样的照片，伊朗当局无法肯定地查明每个人的面孔。缔约国指出，申诉人既没有提供证据，也没有提供具体标志证明有关他参加上述示威活动将会使他有可能遭受迫害的指称。</w:t>
      </w:r>
    </w:p>
    <w:p w:rsidR="001A17CA" w:rsidRPr="00784E90" w:rsidRDefault="001A17CA" w:rsidP="001A17CA">
      <w:pPr>
        <w:pStyle w:val="SingleTxtGC"/>
        <w:rPr>
          <w:lang w:val="en-GB"/>
        </w:rPr>
      </w:pPr>
      <w:r>
        <w:rPr>
          <w:lang w:val="en-GB"/>
        </w:rPr>
        <w:t>4</w:t>
      </w:r>
      <w:r w:rsidRPr="00784E90">
        <w:rPr>
          <w:lang w:val="en-GB"/>
        </w:rPr>
        <w:t>.</w:t>
      </w:r>
      <w:r>
        <w:rPr>
          <w:lang w:val="en-GB"/>
        </w:rPr>
        <w:t xml:space="preserve">12  </w:t>
      </w:r>
      <w:r w:rsidRPr="00784E90">
        <w:rPr>
          <w:rFonts w:hint="eastAsia"/>
          <w:lang w:val="en-GB"/>
        </w:rPr>
        <w:t>缔约国声称，联邦移民局还强调，鉴于在其他国家生活的伊朗公民数量巨大，当伊朗当局知道其公民在海外的政治活动时，他们不可能对每一个人进行监视和监督。另外，他们知道，很多伊朗移民完全是出于经济原因而离开他们的国家，并试图通过开展各种批评伊朗政权的活动来获得欧洲居留证。伊朗当局只找那些活动性质对现有政治体制构成威胁的人</w:t>
      </w:r>
      <w:r>
        <w:rPr>
          <w:rFonts w:hint="eastAsia"/>
          <w:lang w:val="en-GB"/>
        </w:rPr>
        <w:t>(</w:t>
      </w:r>
      <w:r w:rsidRPr="00784E90">
        <w:rPr>
          <w:rFonts w:hint="eastAsia"/>
          <w:lang w:val="en-GB"/>
        </w:rPr>
        <w:t>联邦移民局，</w:t>
      </w:r>
      <w:r>
        <w:rPr>
          <w:lang w:val="en-GB"/>
        </w:rPr>
        <w:t>2</w:t>
      </w:r>
      <w:r w:rsidRPr="00784E90">
        <w:rPr>
          <w:lang w:val="en-GB"/>
        </w:rPr>
        <w:t>0</w:t>
      </w:r>
      <w:r>
        <w:rPr>
          <w:lang w:val="en-GB"/>
        </w:rPr>
        <w:t>1</w:t>
      </w:r>
      <w:r w:rsidRPr="00784E90">
        <w:rPr>
          <w:lang w:val="en-GB"/>
        </w:rPr>
        <w:t>0</w:t>
      </w:r>
      <w:r w:rsidRPr="00784E90">
        <w:rPr>
          <w:rFonts w:hint="eastAsia"/>
          <w:lang w:val="en-GB"/>
        </w:rPr>
        <w:t>年</w:t>
      </w:r>
      <w:r>
        <w:rPr>
          <w:lang w:val="en-GB"/>
        </w:rPr>
        <w:t>2</w:t>
      </w:r>
      <w:r w:rsidRPr="00784E90">
        <w:rPr>
          <w:rFonts w:hint="eastAsia"/>
          <w:lang w:val="en-GB"/>
        </w:rPr>
        <w:t>月</w:t>
      </w:r>
      <w:r>
        <w:rPr>
          <w:lang w:val="en-GB"/>
        </w:rPr>
        <w:t>26</w:t>
      </w:r>
      <w:r w:rsidRPr="00784E90">
        <w:rPr>
          <w:rFonts w:hint="eastAsia"/>
          <w:lang w:val="en-GB"/>
        </w:rPr>
        <w:t>日的裁决</w:t>
      </w:r>
      <w:r>
        <w:rPr>
          <w:rFonts w:hint="eastAsia"/>
          <w:lang w:val="en-GB"/>
        </w:rPr>
        <w:t>)</w:t>
      </w:r>
      <w:r w:rsidRPr="00784E90">
        <w:rPr>
          <w:rFonts w:hint="eastAsia"/>
          <w:lang w:val="en-GB"/>
        </w:rPr>
        <w:t>。</w:t>
      </w:r>
    </w:p>
    <w:p w:rsidR="001A17CA" w:rsidRPr="00784E90" w:rsidRDefault="001A17CA" w:rsidP="001A17CA">
      <w:pPr>
        <w:pStyle w:val="SingleTxtGC"/>
        <w:rPr>
          <w:lang w:val="en-GB"/>
        </w:rPr>
      </w:pPr>
      <w:r>
        <w:rPr>
          <w:lang w:val="en-GB"/>
        </w:rPr>
        <w:t>4</w:t>
      </w:r>
      <w:r w:rsidRPr="00784E90">
        <w:rPr>
          <w:lang w:val="en-GB"/>
        </w:rPr>
        <w:t>.</w:t>
      </w:r>
      <w:r>
        <w:rPr>
          <w:lang w:val="en-GB"/>
        </w:rPr>
        <w:t xml:space="preserve">13  </w:t>
      </w:r>
      <w:r w:rsidRPr="00784E90">
        <w:rPr>
          <w:rFonts w:hint="eastAsia"/>
          <w:lang w:val="en-GB"/>
        </w:rPr>
        <w:t>在这方面，关于申诉人，联邦移民局指出，参加非暴力示威等活动不足以确定在回到伊朗伊斯兰共和国之后会存在某种特定危险。申诉人未在所述组织内担任任何高级政治职位，他没有在伊朗伊斯兰共和国从事政治活动的记录，且自从他到达瑞士之后没有积极表现出对政治参与的任何兴趣。缔约国指出，联邦移民局也认为，申诉人在瑞士的行为不可能对伊朗当局带来严重的伤害，特别是因为没有迹象表明伊朗当局因为他在缔约国境内从事的活动而对他采取过措施。移民局还指出，声称申诉人受到伊朗当局通缉的指称与申诉人同时声称伊朗当局知道他在瑞士的指称之间存在矛盾。因此，移民局认为申诉人没有能够使其在伊朗伊斯兰共和国面临危险的政治身份。</w:t>
      </w:r>
    </w:p>
    <w:p w:rsidR="001A17CA" w:rsidRPr="00784E90" w:rsidRDefault="001A17CA" w:rsidP="001A17CA">
      <w:pPr>
        <w:pStyle w:val="SingleTxtGC"/>
        <w:rPr>
          <w:lang w:val="en-GB"/>
        </w:rPr>
      </w:pPr>
      <w:r>
        <w:rPr>
          <w:lang w:val="en-GB"/>
        </w:rPr>
        <w:t>4</w:t>
      </w:r>
      <w:r w:rsidRPr="00784E90">
        <w:rPr>
          <w:lang w:val="en-GB"/>
        </w:rPr>
        <w:t>.</w:t>
      </w:r>
      <w:r>
        <w:rPr>
          <w:lang w:val="en-GB"/>
        </w:rPr>
        <w:t xml:space="preserve">14  </w:t>
      </w:r>
      <w:r w:rsidRPr="00784E90">
        <w:rPr>
          <w:rFonts w:hint="eastAsia"/>
          <w:lang w:val="en-GB"/>
        </w:rPr>
        <w:t>缔约国补充说，无法从申诉人在瑞士参加一次甚至一次以上示威活动而得出他可能被伊朗政权视为潜在威胁且因此他会在回国后面临酷刑威胁的结论。无论如何，申诉人未能证明伊朗当局知道他参加了在瑞士举行的示威活动，并且也未能证明伊朗当局认为由于这种活动他在多大程度上对其政权构成威胁。他还未能证明他本人在伊朗受到通缉，或甚至他的弟弟在伊朗受到通缉。</w:t>
      </w:r>
    </w:p>
    <w:p w:rsidR="001A17CA" w:rsidRPr="00784E90" w:rsidRDefault="001A17CA" w:rsidP="001A17CA">
      <w:pPr>
        <w:pStyle w:val="SingleTxtGC"/>
        <w:rPr>
          <w:lang w:val="en-GB"/>
        </w:rPr>
      </w:pPr>
      <w:r>
        <w:rPr>
          <w:lang w:val="en-GB"/>
        </w:rPr>
        <w:t>4</w:t>
      </w:r>
      <w:r w:rsidRPr="00784E90">
        <w:rPr>
          <w:lang w:val="en-GB"/>
        </w:rPr>
        <w:t>.</w:t>
      </w:r>
      <w:r>
        <w:rPr>
          <w:lang w:val="en-GB"/>
        </w:rPr>
        <w:t xml:space="preserve">15  </w:t>
      </w:r>
      <w:r w:rsidRPr="00784E90">
        <w:rPr>
          <w:rFonts w:hint="eastAsia"/>
          <w:lang w:val="en-GB"/>
        </w:rPr>
        <w:t>鉴于前述因素，缔约国认为，如果回到伊朗伊斯兰共和国，申诉人不会面临酷刑风险。</w:t>
      </w:r>
    </w:p>
    <w:p w:rsidR="001A17CA" w:rsidRPr="00784E90" w:rsidRDefault="001A17CA" w:rsidP="001A17CA">
      <w:pPr>
        <w:pStyle w:val="H23GC"/>
        <w:rPr>
          <w:lang w:val="en-GB"/>
        </w:rPr>
      </w:pPr>
      <w:r>
        <w:rPr>
          <w:rFonts w:hint="eastAsia"/>
          <w:lang w:val="en-GB"/>
        </w:rPr>
        <w:tab/>
      </w:r>
      <w:r>
        <w:rPr>
          <w:rFonts w:hint="eastAsia"/>
          <w:lang w:val="en-GB"/>
        </w:rPr>
        <w:tab/>
      </w:r>
      <w:r w:rsidRPr="00784E90">
        <w:rPr>
          <w:rFonts w:hint="eastAsia"/>
          <w:lang w:val="en-GB"/>
        </w:rPr>
        <w:t>申诉人对缔约国意见的评论</w:t>
      </w:r>
    </w:p>
    <w:p w:rsidR="001A17CA" w:rsidRPr="00784E90" w:rsidRDefault="001A17CA" w:rsidP="001A17CA">
      <w:pPr>
        <w:pStyle w:val="SingleTxtGC"/>
        <w:rPr>
          <w:lang w:val="en-GB"/>
        </w:rPr>
      </w:pPr>
      <w:r>
        <w:rPr>
          <w:lang w:val="en-GB"/>
        </w:rPr>
        <w:t>5</w:t>
      </w:r>
      <w:r w:rsidRPr="00784E90">
        <w:rPr>
          <w:lang w:val="en-GB"/>
        </w:rPr>
        <w:t>.</w:t>
      </w:r>
      <w:r>
        <w:rPr>
          <w:lang w:val="en-GB"/>
        </w:rPr>
        <w:t xml:space="preserve">1  </w:t>
      </w:r>
      <w:r w:rsidRPr="00784E90">
        <w:rPr>
          <w:rFonts w:hint="eastAsia"/>
          <w:lang w:val="en-GB"/>
        </w:rPr>
        <w:t>申诉人于</w:t>
      </w:r>
      <w:r>
        <w:rPr>
          <w:lang w:val="en-GB"/>
        </w:rPr>
        <w:t>2</w:t>
      </w:r>
      <w:r w:rsidRPr="00784E90">
        <w:rPr>
          <w:lang w:val="en-GB"/>
        </w:rPr>
        <w:t>0</w:t>
      </w:r>
      <w:r>
        <w:rPr>
          <w:lang w:val="en-GB"/>
        </w:rPr>
        <w:t>11</w:t>
      </w:r>
      <w:r w:rsidRPr="00784E90">
        <w:rPr>
          <w:rFonts w:hint="eastAsia"/>
          <w:lang w:val="en-GB"/>
        </w:rPr>
        <w:t>年</w:t>
      </w:r>
      <w:r>
        <w:rPr>
          <w:lang w:val="en-GB"/>
        </w:rPr>
        <w:t>6</w:t>
      </w:r>
      <w:r w:rsidRPr="00784E90">
        <w:rPr>
          <w:rFonts w:hint="eastAsia"/>
          <w:lang w:val="en-GB"/>
        </w:rPr>
        <w:t>月</w:t>
      </w:r>
      <w:r>
        <w:rPr>
          <w:lang w:val="en-GB"/>
        </w:rPr>
        <w:t>27</w:t>
      </w:r>
      <w:r w:rsidRPr="00784E90">
        <w:rPr>
          <w:rFonts w:hint="eastAsia"/>
          <w:lang w:val="en-GB"/>
        </w:rPr>
        <w:t>日提出了其对缔约国意见的评论。针对有关其在伊朗伊斯兰共和国从事政治活动的弟弟的意见，申诉人解释说，他只是最近才到他父母家生活。以前，他生活在另一个城镇，并且只是偶尔来看父母。申诉人还对庇护当局说，有一次，他弟弟被公安人员看到从屋顶逃离他父母的家；他们开了枪，但他还是成功逃脱。申诉人的弟弟有时回来住一个星期，然后又离开</w:t>
      </w:r>
      <w:r>
        <w:rPr>
          <w:lang w:val="en-GB"/>
        </w:rPr>
        <w:t>1</w:t>
      </w:r>
      <w:r w:rsidRPr="00784E90">
        <w:rPr>
          <w:lang w:val="en-GB"/>
        </w:rPr>
        <w:t>0</w:t>
      </w:r>
      <w:r w:rsidRPr="00784E90">
        <w:rPr>
          <w:rFonts w:hint="eastAsia"/>
          <w:lang w:val="en-GB"/>
        </w:rPr>
        <w:t>天，并且始终这样，所以没有固定住所。</w:t>
      </w:r>
      <w:r w:rsidRPr="00F03C0A">
        <w:rPr>
          <w:color w:val="0000FF"/>
          <w:vertAlign w:val="superscript"/>
          <w:lang w:val="en-GB"/>
        </w:rPr>
        <w:footnoteReference w:id="233"/>
      </w:r>
    </w:p>
    <w:p w:rsidR="001A17CA" w:rsidRPr="00784E90" w:rsidRDefault="001A17CA" w:rsidP="001A17CA">
      <w:pPr>
        <w:pStyle w:val="SingleTxtGC"/>
        <w:rPr>
          <w:lang w:val="en-GB"/>
        </w:rPr>
      </w:pPr>
      <w:r>
        <w:rPr>
          <w:lang w:val="en-GB"/>
        </w:rPr>
        <w:t>5</w:t>
      </w:r>
      <w:r w:rsidRPr="00784E90">
        <w:rPr>
          <w:lang w:val="en-GB"/>
        </w:rPr>
        <w:t>.</w:t>
      </w:r>
      <w:r>
        <w:rPr>
          <w:lang w:val="en-GB"/>
        </w:rPr>
        <w:t xml:space="preserve">2  </w:t>
      </w:r>
      <w:r w:rsidRPr="00784E90">
        <w:rPr>
          <w:rFonts w:hint="eastAsia"/>
          <w:lang w:val="en-GB"/>
        </w:rPr>
        <w:t>申诉人补充说，他选择逃离的原因是他无法再忍受保安部门的持续骚扰。他担心他的人身安全和生命会受到威胁。如果他弟弟没有逃离伊朗，那是他个人的选择，无疑与他参与政治活动有关；这不是一个逻辑问题。</w:t>
      </w:r>
    </w:p>
    <w:p w:rsidR="001A17CA" w:rsidRPr="00784E90" w:rsidRDefault="001A17CA" w:rsidP="001A17CA">
      <w:pPr>
        <w:pStyle w:val="SingleTxtGC"/>
        <w:rPr>
          <w:lang w:val="en-GB"/>
        </w:rPr>
      </w:pPr>
      <w:r>
        <w:rPr>
          <w:lang w:val="en-GB"/>
        </w:rPr>
        <w:t>5</w:t>
      </w:r>
      <w:r w:rsidRPr="00784E90">
        <w:rPr>
          <w:lang w:val="en-GB"/>
        </w:rPr>
        <w:t>.</w:t>
      </w:r>
      <w:r>
        <w:rPr>
          <w:lang w:val="en-GB"/>
        </w:rPr>
        <w:t xml:space="preserve">3  </w:t>
      </w:r>
      <w:r w:rsidRPr="00784E90">
        <w:rPr>
          <w:rFonts w:hint="eastAsia"/>
          <w:lang w:val="en-GB"/>
        </w:rPr>
        <w:t>申诉人没有受到迫害的证据。伊朗当局从未正式传唤过他，没有对他下发过通缉令或逮捕令，也没有提供任何文件证明他的家庭受到监视。至于他弟弟参与政治活动，他指出，伊朗政权的镇压非常严厉，反对党行事必须极其谨慎；他们仍然处于地下活动状态，很少有文件能够证明他们存在的事实。例如，不发党员证。瑞士当局已经认识到，伊朗国内的政治反对派是在不信任和秘密的基础上逐步形成的</w:t>
      </w:r>
      <w:r>
        <w:rPr>
          <w:rFonts w:hint="eastAsia"/>
          <w:lang w:val="en-GB"/>
        </w:rPr>
        <w:t>(</w:t>
      </w:r>
      <w:r>
        <w:rPr>
          <w:lang w:val="en-GB"/>
        </w:rPr>
        <w:t>JAAC</w:t>
      </w:r>
      <w:r w:rsidRPr="00784E90">
        <w:rPr>
          <w:lang w:val="en-GB"/>
        </w:rPr>
        <w:t xml:space="preserve"> </w:t>
      </w:r>
      <w:r>
        <w:rPr>
          <w:lang w:val="en-GB"/>
        </w:rPr>
        <w:t>1999</w:t>
      </w:r>
      <w:r w:rsidRPr="00784E90">
        <w:rPr>
          <w:lang w:val="en-GB"/>
        </w:rPr>
        <w:t xml:space="preserve"> </w:t>
      </w:r>
      <w:r>
        <w:rPr>
          <w:lang w:val="en-GB"/>
        </w:rPr>
        <w:t>I</w:t>
      </w:r>
      <w:r w:rsidRPr="00784E90">
        <w:rPr>
          <w:lang w:val="en-GB"/>
        </w:rPr>
        <w:t xml:space="preserve"> </w:t>
      </w:r>
      <w:r>
        <w:rPr>
          <w:lang w:val="en-GB"/>
        </w:rPr>
        <w:t>No</w:t>
      </w:r>
      <w:r w:rsidRPr="00784E90">
        <w:rPr>
          <w:lang w:val="en-GB"/>
        </w:rPr>
        <w:t xml:space="preserve">. </w:t>
      </w:r>
      <w:r>
        <w:rPr>
          <w:lang w:val="en-GB"/>
        </w:rPr>
        <w:t>63</w:t>
      </w:r>
      <w:r w:rsidRPr="00784E90">
        <w:rPr>
          <w:lang w:val="en-GB"/>
        </w:rPr>
        <w:t>.</w:t>
      </w:r>
      <w:r>
        <w:rPr>
          <w:lang w:val="en-GB"/>
        </w:rPr>
        <w:t>5,</w:t>
      </w:r>
      <w:r w:rsidRPr="00784E90">
        <w:rPr>
          <w:lang w:val="en-GB"/>
        </w:rPr>
        <w:t xml:space="preserve"> </w:t>
      </w:r>
      <w:r>
        <w:rPr>
          <w:lang w:val="en-GB"/>
        </w:rPr>
        <w:t>p</w:t>
      </w:r>
      <w:r w:rsidRPr="00784E90">
        <w:rPr>
          <w:lang w:val="en-GB"/>
        </w:rPr>
        <w:t xml:space="preserve">. </w:t>
      </w:r>
      <w:r>
        <w:rPr>
          <w:lang w:val="en-GB"/>
        </w:rPr>
        <w:t>45</w:t>
      </w:r>
      <w:r>
        <w:rPr>
          <w:lang w:val="en-GB"/>
        </w:rPr>
        <w:t>；</w:t>
      </w:r>
      <w:r>
        <w:rPr>
          <w:lang w:val="en-GB"/>
        </w:rPr>
        <w:t>JJCRA</w:t>
      </w:r>
      <w:r w:rsidRPr="00784E90">
        <w:rPr>
          <w:lang w:val="en-GB"/>
        </w:rPr>
        <w:t xml:space="preserve"> </w:t>
      </w:r>
      <w:r>
        <w:rPr>
          <w:lang w:val="en-GB"/>
        </w:rPr>
        <w:t>1998</w:t>
      </w:r>
      <w:r w:rsidRPr="00784E90">
        <w:rPr>
          <w:lang w:val="en-GB"/>
        </w:rPr>
        <w:t>/</w:t>
      </w:r>
      <w:r>
        <w:rPr>
          <w:lang w:val="en-GB"/>
        </w:rPr>
        <w:t>4</w:t>
      </w:r>
      <w:r>
        <w:rPr>
          <w:rFonts w:hint="eastAsia"/>
          <w:lang w:val="en-GB"/>
        </w:rPr>
        <w:t>)</w:t>
      </w:r>
      <w:r w:rsidRPr="00784E90">
        <w:rPr>
          <w:rFonts w:hint="eastAsia"/>
          <w:lang w:val="en-GB"/>
        </w:rPr>
        <w:t>。</w:t>
      </w:r>
    </w:p>
    <w:p w:rsidR="001A17CA" w:rsidRPr="00784E90" w:rsidRDefault="001A17CA" w:rsidP="001A17CA">
      <w:pPr>
        <w:pStyle w:val="SingleTxtGC"/>
        <w:rPr>
          <w:lang w:val="en-GB"/>
        </w:rPr>
      </w:pPr>
      <w:r>
        <w:rPr>
          <w:lang w:val="en-GB"/>
        </w:rPr>
        <w:t>5</w:t>
      </w:r>
      <w:r w:rsidRPr="00784E90">
        <w:rPr>
          <w:lang w:val="en-GB"/>
        </w:rPr>
        <w:t>.</w:t>
      </w:r>
      <w:r>
        <w:rPr>
          <w:lang w:val="en-GB"/>
        </w:rPr>
        <w:t xml:space="preserve">4  </w:t>
      </w:r>
      <w:r w:rsidRPr="00784E90">
        <w:rPr>
          <w:rFonts w:hint="eastAsia"/>
          <w:lang w:val="en-GB"/>
        </w:rPr>
        <w:t>至于有关他在瑞士参加政治活动的论点，申诉人重申了在其首次来文中提出的几点内容，并且补充说，缔约国并不知道哪些参加公众政治示威活动的伊朗人已被或未被伊朗当局发现。在考虑回国后可能面临的酷刑危险时，单靠相信有关申诉人未被伊朗当局认出来的纯粹概率或猜想是不够的。对于伊朗当局来说，申诉人身在欧洲的事实就是他反对现有政权的标志，而案卷中的其他内容则强化了这一标志：他是受到迫害的少数民族和</w:t>
      </w:r>
      <w:r>
        <w:rPr>
          <w:lang w:val="en-GB"/>
        </w:rPr>
        <w:t>B</w:t>
      </w:r>
      <w:r w:rsidRPr="00784E90">
        <w:rPr>
          <w:lang w:val="en-GB"/>
        </w:rPr>
        <w:t>.</w:t>
      </w:r>
      <w:r w:rsidRPr="00784E90">
        <w:rPr>
          <w:rFonts w:hint="eastAsia"/>
          <w:lang w:val="en-GB"/>
        </w:rPr>
        <w:t>氏族的一员，他的弟弟又是政治活跃分子，并且受到当局通缉。根据欧洲人权法院判例法，只要参加示威活动就可能导致遭受逮捕、拘留和酷刑</w:t>
      </w:r>
      <w:r>
        <w:rPr>
          <w:rFonts w:hint="eastAsia"/>
          <w:lang w:val="en-GB"/>
        </w:rPr>
        <w:t>(</w:t>
      </w:r>
      <w:r>
        <w:rPr>
          <w:lang w:val="en-GB"/>
        </w:rPr>
        <w:t>2</w:t>
      </w:r>
      <w:r w:rsidRPr="00784E90">
        <w:rPr>
          <w:lang w:val="en-GB"/>
        </w:rPr>
        <w:t>0</w:t>
      </w:r>
      <w:r>
        <w:rPr>
          <w:lang w:val="en-GB"/>
        </w:rPr>
        <w:t>1</w:t>
      </w:r>
      <w:r w:rsidRPr="00784E90">
        <w:rPr>
          <w:lang w:val="en-GB"/>
        </w:rPr>
        <w:t>0</w:t>
      </w:r>
      <w:r w:rsidRPr="00784E90">
        <w:rPr>
          <w:rFonts w:hint="eastAsia"/>
          <w:lang w:val="en-GB"/>
        </w:rPr>
        <w:t>年</w:t>
      </w:r>
      <w:r>
        <w:rPr>
          <w:lang w:val="en-GB"/>
        </w:rPr>
        <w:t>3</w:t>
      </w:r>
      <w:r w:rsidRPr="00784E90">
        <w:rPr>
          <w:rFonts w:hint="eastAsia"/>
          <w:lang w:val="en-GB"/>
        </w:rPr>
        <w:t>月</w:t>
      </w:r>
      <w:r>
        <w:rPr>
          <w:lang w:val="en-GB"/>
        </w:rPr>
        <w:t>9</w:t>
      </w:r>
      <w:r w:rsidRPr="00784E90">
        <w:rPr>
          <w:rFonts w:hint="eastAsia"/>
          <w:lang w:val="en-GB"/>
        </w:rPr>
        <w:t>日的判决，第</w:t>
      </w:r>
      <w:r>
        <w:rPr>
          <w:lang w:val="en-GB"/>
        </w:rPr>
        <w:t>41827</w:t>
      </w:r>
      <w:r w:rsidRPr="00784E90">
        <w:rPr>
          <w:lang w:val="en-GB"/>
        </w:rPr>
        <w:t>/0</w:t>
      </w:r>
      <w:r>
        <w:rPr>
          <w:lang w:val="en-GB"/>
        </w:rPr>
        <w:t>7</w:t>
      </w:r>
      <w:r w:rsidRPr="00784E90">
        <w:rPr>
          <w:rFonts w:hint="eastAsia"/>
          <w:lang w:val="en-GB"/>
        </w:rPr>
        <w:t>号申诉，</w:t>
      </w:r>
      <w:r>
        <w:rPr>
          <w:iCs/>
          <w:lang w:val="en-GB"/>
        </w:rPr>
        <w:t>R</w:t>
      </w:r>
      <w:r w:rsidRPr="00784E90">
        <w:rPr>
          <w:iCs/>
          <w:lang w:val="en-GB"/>
        </w:rPr>
        <w:t>.</w:t>
      </w:r>
      <w:r>
        <w:rPr>
          <w:iCs/>
          <w:lang w:val="en-GB"/>
        </w:rPr>
        <w:t>C</w:t>
      </w:r>
      <w:r w:rsidRPr="00784E90">
        <w:rPr>
          <w:iCs/>
          <w:lang w:val="en-GB"/>
        </w:rPr>
        <w:t>.</w:t>
      </w:r>
      <w:r w:rsidRPr="00784E90">
        <w:rPr>
          <w:rFonts w:hint="eastAsia"/>
          <w:iCs/>
          <w:lang w:val="en-GB"/>
        </w:rPr>
        <w:t>诉瑞典案</w:t>
      </w:r>
      <w:r>
        <w:rPr>
          <w:rFonts w:hint="eastAsia"/>
          <w:iCs/>
          <w:lang w:val="en-GB"/>
        </w:rPr>
        <w:t>)</w:t>
      </w:r>
      <w:r w:rsidRPr="00784E90">
        <w:rPr>
          <w:rFonts w:hint="eastAsia"/>
          <w:iCs/>
          <w:lang w:val="en-GB"/>
        </w:rPr>
        <w:t>。</w:t>
      </w:r>
    </w:p>
    <w:p w:rsidR="001A17CA" w:rsidRPr="00784E90" w:rsidRDefault="001A17CA" w:rsidP="001A17CA">
      <w:pPr>
        <w:pStyle w:val="SingleTxtGC"/>
        <w:rPr>
          <w:lang w:val="en-GB"/>
        </w:rPr>
      </w:pPr>
      <w:r>
        <w:rPr>
          <w:lang w:val="en-GB"/>
        </w:rPr>
        <w:t>5</w:t>
      </w:r>
      <w:r w:rsidRPr="00784E90">
        <w:rPr>
          <w:lang w:val="en-GB"/>
        </w:rPr>
        <w:t>.</w:t>
      </w:r>
      <w:r>
        <w:rPr>
          <w:lang w:val="en-GB"/>
        </w:rPr>
        <w:t xml:space="preserve">5  </w:t>
      </w:r>
      <w:r w:rsidRPr="00784E90">
        <w:rPr>
          <w:rFonts w:hint="eastAsia"/>
          <w:lang w:val="en-GB"/>
        </w:rPr>
        <w:t>申诉人还说，伊朗政权以思想为指导，不讲程序，并且从政治角度看待其面临的威胁，因此具有不可预期性和压制性。甚至从未参加任何政治活动的人都有可能被其视为反对者，如果伊朗政权这样认为的话。因此，由于伊朗政权的不可预期性，故面临迫害的危险很大。</w:t>
      </w:r>
    </w:p>
    <w:p w:rsidR="001A17CA" w:rsidRPr="00784E90" w:rsidRDefault="001A17CA" w:rsidP="001A17CA">
      <w:pPr>
        <w:pStyle w:val="H23GC"/>
        <w:rPr>
          <w:lang w:val="en-GB"/>
        </w:rPr>
      </w:pPr>
      <w:r>
        <w:rPr>
          <w:rFonts w:hint="eastAsia"/>
          <w:lang w:val="en-GB"/>
        </w:rPr>
        <w:tab/>
      </w:r>
      <w:r>
        <w:rPr>
          <w:rFonts w:hint="eastAsia"/>
          <w:lang w:val="en-GB"/>
        </w:rPr>
        <w:tab/>
      </w:r>
      <w:r w:rsidRPr="00784E90">
        <w:rPr>
          <w:rFonts w:hint="eastAsia"/>
          <w:lang w:val="en-GB"/>
        </w:rPr>
        <w:t>委员会需处理的问题和</w:t>
      </w:r>
      <w:r w:rsidRPr="00784E90">
        <w:rPr>
          <w:rFonts w:hint="eastAsia"/>
        </w:rPr>
        <w:t>议事情况</w:t>
      </w:r>
    </w:p>
    <w:p w:rsidR="001A17CA" w:rsidRPr="00784E90" w:rsidRDefault="001A17CA" w:rsidP="001A17CA">
      <w:pPr>
        <w:pStyle w:val="H4GC"/>
        <w:rPr>
          <w:lang w:val="en-GB"/>
        </w:rPr>
      </w:pPr>
      <w:r>
        <w:rPr>
          <w:rFonts w:hint="eastAsia"/>
          <w:lang w:val="en-GB"/>
        </w:rPr>
        <w:tab/>
      </w:r>
      <w:r>
        <w:rPr>
          <w:rFonts w:hint="eastAsia"/>
          <w:lang w:val="en-GB"/>
        </w:rPr>
        <w:tab/>
      </w:r>
      <w:r w:rsidRPr="00784E90">
        <w:rPr>
          <w:rFonts w:hint="eastAsia"/>
          <w:lang w:val="en-GB"/>
        </w:rPr>
        <w:t>审议可否受理</w:t>
      </w:r>
    </w:p>
    <w:p w:rsidR="001A17CA" w:rsidRPr="00784E90" w:rsidRDefault="001A17CA" w:rsidP="001A17CA">
      <w:pPr>
        <w:pStyle w:val="SingleTxtGC"/>
        <w:rPr>
          <w:lang w:val="en-GB"/>
        </w:rPr>
      </w:pPr>
      <w:r>
        <w:rPr>
          <w:lang w:val="en-GB"/>
        </w:rPr>
        <w:t>6</w:t>
      </w:r>
      <w:r w:rsidRPr="00784E90">
        <w:rPr>
          <w:lang w:val="en-GB"/>
        </w:rPr>
        <w:t>.</w:t>
      </w:r>
      <w:r>
        <w:rPr>
          <w:lang w:val="en-GB"/>
        </w:rPr>
        <w:t xml:space="preserve">1  </w:t>
      </w:r>
      <w:r w:rsidRPr="00784E90">
        <w:rPr>
          <w:rFonts w:hint="eastAsia"/>
          <w:lang w:val="en-GB"/>
        </w:rPr>
        <w:t>在审议来文中所载任何请求之前，禁止酷刑委员会必须依照《公约》第</w:t>
      </w:r>
      <w:r>
        <w:rPr>
          <w:lang w:val="en-GB"/>
        </w:rPr>
        <w:t>22</w:t>
      </w:r>
      <w:r w:rsidRPr="00784E90">
        <w:rPr>
          <w:rFonts w:hint="eastAsia"/>
          <w:lang w:val="en-GB"/>
        </w:rPr>
        <w:t>条决定来文可否受理。委员会已经按照《公约》第</w:t>
      </w:r>
      <w:r>
        <w:rPr>
          <w:lang w:val="en-GB"/>
        </w:rPr>
        <w:t>22</w:t>
      </w:r>
      <w:r w:rsidRPr="00784E90">
        <w:rPr>
          <w:rFonts w:hint="eastAsia"/>
          <w:lang w:val="en-GB"/>
        </w:rPr>
        <w:t>条第</w:t>
      </w:r>
      <w:r>
        <w:rPr>
          <w:lang w:val="en-GB"/>
        </w:rPr>
        <w:t>5</w:t>
      </w:r>
      <w:r w:rsidRPr="00784E90">
        <w:rPr>
          <w:rFonts w:hint="eastAsia"/>
          <w:lang w:val="en-GB"/>
        </w:rPr>
        <w:t>款</w:t>
      </w:r>
      <w:r w:rsidRPr="00784E90">
        <w:rPr>
          <w:lang w:val="en-GB"/>
        </w:rPr>
        <w:t>(</w:t>
      </w:r>
      <w:r>
        <w:rPr>
          <w:lang w:val="en-GB"/>
        </w:rPr>
        <w:t>a</w:t>
      </w:r>
      <w:r w:rsidRPr="00784E90">
        <w:rPr>
          <w:lang w:val="en-GB"/>
        </w:rPr>
        <w:t>)</w:t>
      </w:r>
      <w:r w:rsidRPr="00784E90">
        <w:rPr>
          <w:rFonts w:hint="eastAsia"/>
          <w:lang w:val="en-GB"/>
        </w:rPr>
        <w:t>项的要求，确定同一事项未经其他国际调查或解决程序审议，也不在审议</w:t>
      </w:r>
      <w:r>
        <w:rPr>
          <w:rFonts w:hint="eastAsia"/>
          <w:lang w:val="en-GB"/>
        </w:rPr>
        <w:t>中。</w:t>
      </w:r>
      <w:r w:rsidRPr="00784E90">
        <w:rPr>
          <w:rFonts w:hint="eastAsia"/>
          <w:lang w:val="en-GB"/>
        </w:rPr>
        <w:t>它还指出，国内救济手段已经用尽。因此，委员会认为在来文的可受理性方面不存在障碍。委员会认为来文可以受理，因此，立即继续审议其案情。</w:t>
      </w:r>
    </w:p>
    <w:p w:rsidR="001A17CA" w:rsidRPr="00784E90" w:rsidRDefault="001A17CA" w:rsidP="001A17CA">
      <w:pPr>
        <w:pStyle w:val="H4GC"/>
        <w:rPr>
          <w:lang w:val="en-GB"/>
        </w:rPr>
      </w:pPr>
      <w:r>
        <w:rPr>
          <w:rFonts w:hint="eastAsia"/>
          <w:i/>
          <w:iCs/>
          <w:lang w:val="en-GB"/>
        </w:rPr>
        <w:tab/>
      </w:r>
      <w:r w:rsidRPr="00271467">
        <w:rPr>
          <w:rFonts w:hint="eastAsia"/>
          <w:iCs/>
          <w:lang w:val="en-GB"/>
        </w:rPr>
        <w:tab/>
      </w:r>
      <w:r w:rsidRPr="00784E90">
        <w:rPr>
          <w:rFonts w:hint="eastAsia"/>
          <w:lang w:val="en-GB"/>
        </w:rPr>
        <w:t>审议案情</w:t>
      </w:r>
    </w:p>
    <w:p w:rsidR="001A17CA" w:rsidRPr="00784E90" w:rsidRDefault="001A17CA" w:rsidP="001A17CA">
      <w:pPr>
        <w:pStyle w:val="SingleTxtGC"/>
        <w:rPr>
          <w:lang w:val="en-GB"/>
        </w:rPr>
      </w:pPr>
      <w:r>
        <w:rPr>
          <w:lang w:val="en-GB"/>
        </w:rPr>
        <w:t>7</w:t>
      </w:r>
      <w:r w:rsidRPr="00784E90">
        <w:rPr>
          <w:lang w:val="en-GB"/>
        </w:rPr>
        <w:t>.</w:t>
      </w:r>
      <w:r>
        <w:rPr>
          <w:lang w:val="en-GB"/>
        </w:rPr>
        <w:t xml:space="preserve">1  </w:t>
      </w:r>
      <w:r w:rsidRPr="00784E90">
        <w:rPr>
          <w:rFonts w:hint="eastAsia"/>
          <w:lang w:val="en-GB"/>
        </w:rPr>
        <w:t>根据《公约》第</w:t>
      </w:r>
      <w:r>
        <w:rPr>
          <w:lang w:val="en-GB"/>
        </w:rPr>
        <w:t>22</w:t>
      </w:r>
      <w:r w:rsidRPr="00784E90">
        <w:rPr>
          <w:rFonts w:hint="eastAsia"/>
          <w:lang w:val="en-GB"/>
        </w:rPr>
        <w:t>条第</w:t>
      </w:r>
      <w:r>
        <w:rPr>
          <w:lang w:val="en-GB"/>
        </w:rPr>
        <w:t>4</w:t>
      </w:r>
      <w:r w:rsidRPr="00784E90">
        <w:rPr>
          <w:rFonts w:hint="eastAsia"/>
          <w:lang w:val="en-GB"/>
        </w:rPr>
        <w:t>款之规定，委员会根据有关当事人向其提交的所有材料，对来文进行了审议。</w:t>
      </w:r>
    </w:p>
    <w:p w:rsidR="001A17CA" w:rsidRPr="00784E90" w:rsidRDefault="001A17CA" w:rsidP="001A17CA">
      <w:pPr>
        <w:pStyle w:val="SingleTxtGC"/>
        <w:rPr>
          <w:lang w:val="en-GB"/>
        </w:rPr>
      </w:pPr>
      <w:r>
        <w:rPr>
          <w:lang w:val="en-GB"/>
        </w:rPr>
        <w:t>7</w:t>
      </w:r>
      <w:r w:rsidRPr="00784E90">
        <w:rPr>
          <w:lang w:val="en-GB"/>
        </w:rPr>
        <w:t>.</w:t>
      </w:r>
      <w:r>
        <w:rPr>
          <w:lang w:val="en-GB"/>
        </w:rPr>
        <w:t xml:space="preserve">2  </w:t>
      </w:r>
      <w:r w:rsidRPr="00784E90">
        <w:rPr>
          <w:rFonts w:hint="eastAsia"/>
          <w:lang w:val="en-GB"/>
        </w:rPr>
        <w:t>委员会需要处理的问题是将申诉人驱回伊朗伊斯兰共和国是否构成缔约国违反其《公约》第</w:t>
      </w:r>
      <w:r>
        <w:rPr>
          <w:lang w:val="en-GB"/>
        </w:rPr>
        <w:t>3</w:t>
      </w:r>
      <w:r w:rsidRPr="00784E90">
        <w:rPr>
          <w:rFonts w:hint="eastAsia"/>
          <w:lang w:val="en-GB"/>
        </w:rPr>
        <w:t>条之下的义务，即如有充分理由相信任何人在另一国家将有遭受酷刑的危险，任何缔约国不得将该人驱逐或遣返回该国。</w:t>
      </w:r>
    </w:p>
    <w:p w:rsidR="001A17CA" w:rsidRPr="00784E90" w:rsidRDefault="001A17CA" w:rsidP="001A17CA">
      <w:pPr>
        <w:pStyle w:val="SingleTxtGC"/>
        <w:rPr>
          <w:lang w:val="en-GB"/>
        </w:rPr>
      </w:pPr>
      <w:r>
        <w:rPr>
          <w:lang w:val="en-GB"/>
        </w:rPr>
        <w:t>7</w:t>
      </w:r>
      <w:r w:rsidRPr="00784E90">
        <w:rPr>
          <w:lang w:val="en-GB"/>
        </w:rPr>
        <w:t>.</w:t>
      </w:r>
      <w:r>
        <w:rPr>
          <w:lang w:val="en-GB"/>
        </w:rPr>
        <w:t xml:space="preserve">3  </w:t>
      </w:r>
      <w:r w:rsidRPr="00784E90">
        <w:rPr>
          <w:rFonts w:hint="eastAsia"/>
          <w:lang w:val="en-GB"/>
        </w:rPr>
        <w:t>关于申诉人根据第</w:t>
      </w:r>
      <w:r>
        <w:rPr>
          <w:lang w:val="en-GB"/>
        </w:rPr>
        <w:t>3</w:t>
      </w:r>
      <w:r w:rsidRPr="00784E90">
        <w:rPr>
          <w:rFonts w:hint="eastAsia"/>
          <w:lang w:val="en-GB"/>
        </w:rPr>
        <w:t>条提出的主张，委员会必须考虑到所有相关的因素，包括有关国家存在一贯严重、公然或大规模侵犯人权的情况。不过，进行此种分析的目的是确定申诉人是否在伊朗伊斯兰共和国会面临酷刑风险。委员会得出结论认为，一国境内存在一贯严重、公然或大规模侵犯人权的情况并不构成确定某个特定人员在被驱回该国后将面临酷刑危险的充分理由；必须提供其他理由以说明有关人员本人将面临酷刑风险。</w:t>
      </w:r>
    </w:p>
    <w:p w:rsidR="001A17CA" w:rsidRPr="00784E90" w:rsidRDefault="001A17CA" w:rsidP="001A17CA">
      <w:pPr>
        <w:pStyle w:val="SingleTxtGC"/>
        <w:rPr>
          <w:lang w:val="en-GB"/>
        </w:rPr>
      </w:pPr>
      <w:r>
        <w:rPr>
          <w:lang w:val="en-GB"/>
        </w:rPr>
        <w:t>7</w:t>
      </w:r>
      <w:r w:rsidRPr="00784E90">
        <w:rPr>
          <w:lang w:val="en-GB"/>
        </w:rPr>
        <w:t>.</w:t>
      </w:r>
      <w:r>
        <w:rPr>
          <w:lang w:val="en-GB"/>
        </w:rPr>
        <w:t xml:space="preserve">4  </w:t>
      </w:r>
      <w:r w:rsidRPr="00784E90">
        <w:rPr>
          <w:rFonts w:hint="eastAsia"/>
          <w:lang w:val="en-GB"/>
        </w:rPr>
        <w:t>委员会忆及其关于《公约》第</w:t>
      </w:r>
      <w:r>
        <w:rPr>
          <w:lang w:val="en-GB"/>
        </w:rPr>
        <w:t>3</w:t>
      </w:r>
      <w:r w:rsidRPr="00784E90">
        <w:rPr>
          <w:rFonts w:hint="eastAsia"/>
          <w:lang w:val="en-GB"/>
        </w:rPr>
        <w:t>条执行情况的第</w:t>
      </w:r>
      <w:r>
        <w:rPr>
          <w:lang w:val="en-GB"/>
        </w:rPr>
        <w:t>1</w:t>
      </w:r>
      <w:r>
        <w:rPr>
          <w:rFonts w:hint="eastAsia"/>
          <w:lang w:val="en-GB"/>
        </w:rPr>
        <w:t>(</w:t>
      </w:r>
      <w:r>
        <w:rPr>
          <w:lang w:val="en-GB"/>
        </w:rPr>
        <w:t>1997</w:t>
      </w:r>
      <w:r>
        <w:rPr>
          <w:rFonts w:hint="eastAsia"/>
          <w:lang w:val="en-GB"/>
        </w:rPr>
        <w:t>)</w:t>
      </w:r>
      <w:r w:rsidRPr="00784E90">
        <w:rPr>
          <w:rFonts w:hint="eastAsia"/>
          <w:lang w:val="en-GB"/>
        </w:rPr>
        <w:t>号一般性意见，其中指出，酷刑风险不必</w:t>
      </w:r>
      <w:r>
        <w:rPr>
          <w:rFonts w:hint="eastAsia"/>
          <w:lang w:val="en-GB"/>
        </w:rPr>
        <w:t>“</w:t>
      </w:r>
      <w:r w:rsidRPr="00784E90">
        <w:rPr>
          <w:rFonts w:hint="eastAsia"/>
          <w:lang w:val="en-GB"/>
        </w:rPr>
        <w:t>极有可能发生</w:t>
      </w:r>
      <w:r>
        <w:rPr>
          <w:rFonts w:hint="eastAsia"/>
          <w:lang w:val="en-GB"/>
        </w:rPr>
        <w:t>”</w:t>
      </w:r>
      <w:r w:rsidRPr="00784E90">
        <w:rPr>
          <w:rFonts w:hint="eastAsia"/>
          <w:lang w:val="en-GB"/>
        </w:rPr>
        <w:t>，但必须是针对个人的且切实存在。在这方面，委员会已经在先前的裁决中确定酷刑风险必须是</w:t>
      </w:r>
      <w:r>
        <w:rPr>
          <w:rFonts w:hint="eastAsia"/>
          <w:lang w:val="en-GB"/>
        </w:rPr>
        <w:t>“</w:t>
      </w:r>
      <w:r w:rsidRPr="00784E90">
        <w:rPr>
          <w:rFonts w:hint="eastAsia"/>
          <w:lang w:val="en-GB"/>
        </w:rPr>
        <w:t>可预</w:t>
      </w:r>
      <w:r w:rsidRPr="00784E90">
        <w:rPr>
          <w:rFonts w:hint="eastAsia"/>
          <w:bCs/>
        </w:rPr>
        <w:t>见的、真实的和针对个</w:t>
      </w:r>
      <w:r w:rsidRPr="00784E90">
        <w:rPr>
          <w:rFonts w:hint="eastAsia"/>
          <w:lang w:val="en-GB"/>
        </w:rPr>
        <w:t>人的</w:t>
      </w:r>
      <w:r>
        <w:rPr>
          <w:rFonts w:hint="eastAsia"/>
          <w:lang w:val="en-GB"/>
        </w:rPr>
        <w:t>”</w:t>
      </w:r>
      <w:r w:rsidRPr="00784E90">
        <w:rPr>
          <w:rFonts w:hint="eastAsia"/>
          <w:lang w:val="en-GB"/>
        </w:rPr>
        <w:t>。</w:t>
      </w:r>
      <w:r w:rsidRPr="00F03C0A">
        <w:rPr>
          <w:color w:val="0000FF"/>
          <w:vertAlign w:val="superscript"/>
          <w:lang w:val="en-GB"/>
        </w:rPr>
        <w:footnoteReference w:id="234"/>
      </w:r>
      <w:r w:rsidRPr="00784E90">
        <w:rPr>
          <w:lang w:val="en-GB"/>
        </w:rPr>
        <w:t xml:space="preserve"> </w:t>
      </w:r>
      <w:r w:rsidRPr="00784E90">
        <w:rPr>
          <w:rFonts w:hint="eastAsia"/>
          <w:lang w:val="en-GB"/>
        </w:rPr>
        <w:t>关于举证责任，委员会还忆及，举证责任一般在于提出可论证案件的申诉人，且评估酷刑风险的理由必须超出纯理论或怀疑范围。</w:t>
      </w:r>
    </w:p>
    <w:p w:rsidR="001A17CA" w:rsidRPr="00784E90" w:rsidRDefault="001A17CA" w:rsidP="001A17CA">
      <w:pPr>
        <w:pStyle w:val="SingleTxtGC"/>
        <w:rPr>
          <w:lang w:val="en-GB"/>
        </w:rPr>
      </w:pPr>
      <w:r>
        <w:rPr>
          <w:lang w:val="en-GB"/>
        </w:rPr>
        <w:t>7</w:t>
      </w:r>
      <w:r w:rsidRPr="00784E90">
        <w:rPr>
          <w:lang w:val="en-GB"/>
        </w:rPr>
        <w:t>.</w:t>
      </w:r>
      <w:r>
        <w:rPr>
          <w:lang w:val="en-GB"/>
        </w:rPr>
        <w:t xml:space="preserve">5  </w:t>
      </w:r>
      <w:r w:rsidRPr="00784E90">
        <w:rPr>
          <w:rFonts w:hint="eastAsia"/>
          <w:lang w:val="en-GB"/>
        </w:rPr>
        <w:t>另外，委员会忆及，根据其第</w:t>
      </w:r>
      <w:r>
        <w:rPr>
          <w:lang w:val="en-GB"/>
        </w:rPr>
        <w:t>1</w:t>
      </w:r>
      <w:r w:rsidRPr="00784E90">
        <w:rPr>
          <w:rFonts w:hint="eastAsia"/>
          <w:lang w:val="en-GB"/>
        </w:rPr>
        <w:t>号一般性意见，必须相当重视缔约国的事实结论，但委员会不受此种结论的约束，并且有权根据每个案件的具体情况对事实进行自由评估。</w:t>
      </w:r>
    </w:p>
    <w:p w:rsidR="001A17CA" w:rsidRPr="00784E90" w:rsidRDefault="001A17CA" w:rsidP="001A17CA">
      <w:pPr>
        <w:pStyle w:val="SingleTxtGC"/>
        <w:rPr>
          <w:lang w:val="en-GB"/>
        </w:rPr>
      </w:pPr>
      <w:r>
        <w:rPr>
          <w:lang w:val="en-GB"/>
        </w:rPr>
        <w:t>7</w:t>
      </w:r>
      <w:r w:rsidRPr="00784E90">
        <w:rPr>
          <w:lang w:val="en-GB"/>
        </w:rPr>
        <w:t>.</w:t>
      </w:r>
      <w:r>
        <w:rPr>
          <w:lang w:val="en-GB"/>
        </w:rPr>
        <w:t xml:space="preserve">6  </w:t>
      </w:r>
      <w:r w:rsidRPr="00784E90">
        <w:rPr>
          <w:rFonts w:hint="eastAsia"/>
          <w:lang w:val="en-GB"/>
        </w:rPr>
        <w:t>在本案中，申诉人声称，如果回到伊朗伊斯兰共和国，他会遭受酷刑的危险，因为他来自一个受到迫害的阿拉伯少数民族且来自</w:t>
      </w:r>
      <w:r>
        <w:rPr>
          <w:lang w:val="en-GB"/>
        </w:rPr>
        <w:t>B</w:t>
      </w:r>
      <w:r w:rsidRPr="00784E90">
        <w:rPr>
          <w:lang w:val="en-GB"/>
        </w:rPr>
        <w:t>.</w:t>
      </w:r>
      <w:r w:rsidRPr="00784E90">
        <w:rPr>
          <w:rFonts w:hint="eastAsia"/>
          <w:lang w:val="en-GB"/>
        </w:rPr>
        <w:t>氏族，据称已有几个成员被杀害，还有几人失踪；因为他弟弟参加的政治活动，他弟弟受到当局通缉；并且因为他参加了伊朗驻伯尔尼大使馆前举行的示威活动。</w:t>
      </w:r>
    </w:p>
    <w:p w:rsidR="001A17CA" w:rsidRPr="00784E90" w:rsidRDefault="001A17CA" w:rsidP="001A17CA">
      <w:pPr>
        <w:pStyle w:val="SingleTxtGC"/>
        <w:rPr>
          <w:lang w:val="en-GB"/>
        </w:rPr>
      </w:pPr>
      <w:r>
        <w:rPr>
          <w:lang w:val="en-GB"/>
        </w:rPr>
        <w:t>7</w:t>
      </w:r>
      <w:r w:rsidRPr="00784E90">
        <w:rPr>
          <w:lang w:val="en-GB"/>
        </w:rPr>
        <w:t>.</w:t>
      </w:r>
      <w:r>
        <w:rPr>
          <w:lang w:val="en-GB"/>
        </w:rPr>
        <w:t xml:space="preserve">7  </w:t>
      </w:r>
      <w:r w:rsidRPr="00784E90">
        <w:rPr>
          <w:rFonts w:hint="eastAsia"/>
          <w:lang w:val="en-GB"/>
        </w:rPr>
        <w:t>委员会首先指出，伊朗伊斯兰共和国境内的总体人权状况可在很多方面被视为存在问题。不过，它还指出，申诉人在那里从未受过酷刑，无论是出于他的族裔原因，还是因为任何其他原因。即使他声称其家庭受到正在寻找其弟弟的当局的迫害，他弟弟据称参加了地下阿拉伯反对派的政治活动，申诉人未能提供证据支持这一指称。至于他有关阿拉伯少数民族受到迫害的一般性申诉，特别是在胡齐斯坦地区，委员会认为此种申诉根本不能证明申诉人存在真实的、</w:t>
      </w:r>
      <w:r w:rsidRPr="00784E90">
        <w:rPr>
          <w:rFonts w:hint="eastAsia"/>
          <w:bCs/>
        </w:rPr>
        <w:t>针对个人的</w:t>
      </w:r>
      <w:r w:rsidRPr="00784E90">
        <w:rPr>
          <w:rFonts w:hint="eastAsia"/>
          <w:lang w:val="en-GB"/>
        </w:rPr>
        <w:t>和严重的危险。</w:t>
      </w:r>
    </w:p>
    <w:p w:rsidR="001A17CA" w:rsidRPr="00784E90" w:rsidRDefault="001A17CA" w:rsidP="001A17CA">
      <w:pPr>
        <w:pStyle w:val="SingleTxtGC"/>
        <w:rPr>
          <w:lang w:val="en-GB"/>
        </w:rPr>
      </w:pPr>
      <w:r>
        <w:rPr>
          <w:lang w:val="en-GB"/>
        </w:rPr>
        <w:t>7</w:t>
      </w:r>
      <w:r w:rsidRPr="00784E90">
        <w:rPr>
          <w:lang w:val="en-GB"/>
        </w:rPr>
        <w:t>.</w:t>
      </w:r>
      <w:r>
        <w:rPr>
          <w:lang w:val="en-GB"/>
        </w:rPr>
        <w:t xml:space="preserve">8  </w:t>
      </w:r>
      <w:r w:rsidRPr="00784E90">
        <w:rPr>
          <w:rFonts w:hint="eastAsia"/>
          <w:lang w:val="en-GB"/>
        </w:rPr>
        <w:t>委员会指出，申诉人未在其原籍国参加政治活动，因此，不存在回国后因为参加了政治活动而面临酷刑风险。至于他在瑞士的政治活动，委员会指出，申诉人参加了一次由一个阿拉伯团体在伊朗驻伯尔尼大使馆前举行的示威活动，并且有一张显示申诉人参加该活动的集体照片，该照片随后与几百张其他照片一起被放到互联网上。委员会注意到缔约国的一个论点且申诉人未对其予以反驳，根据该论点，所述示威涉及到几十个参与者。委员会认为，即使伊朗当局知道申诉人参加了一次群众示威活动，在没有其他材料的情况下，也无法令人相信申诉人在回到伊朗伊斯兰共和国之后会存在遭受酷刑或其他迫害的风险。</w:t>
      </w:r>
    </w:p>
    <w:p w:rsidR="001A17CA" w:rsidRPr="00784E90" w:rsidRDefault="001A17CA" w:rsidP="001A17CA">
      <w:pPr>
        <w:pStyle w:val="SingleTxtGC"/>
        <w:rPr>
          <w:lang w:val="en-GB"/>
        </w:rPr>
      </w:pPr>
      <w:r>
        <w:rPr>
          <w:lang w:val="en-GB"/>
        </w:rPr>
        <w:t>7</w:t>
      </w:r>
      <w:r w:rsidRPr="00784E90">
        <w:rPr>
          <w:lang w:val="en-GB"/>
        </w:rPr>
        <w:t>.</w:t>
      </w:r>
      <w:r>
        <w:rPr>
          <w:lang w:val="en-GB"/>
        </w:rPr>
        <w:t xml:space="preserve">9  </w:t>
      </w:r>
      <w:r w:rsidRPr="00784E90">
        <w:rPr>
          <w:rFonts w:hint="eastAsia"/>
          <w:lang w:val="en-GB"/>
        </w:rPr>
        <w:t>至于申诉人的解释，即由于属于机密，他很难提供与其指称有关的证据，也无法提供关于他弟弟据称积极参加的政党名称或关于他弟弟所从事的具体活动的进一步细节，委员会忆及其判例，通常由申诉人提出可以论证的案件，且评估酷刑风险的理由必须超出纯理论或怀疑范围。</w:t>
      </w:r>
      <w:r w:rsidRPr="00F03C0A">
        <w:rPr>
          <w:color w:val="0000FF"/>
          <w:vertAlign w:val="superscript"/>
          <w:lang w:val="en-GB"/>
        </w:rPr>
        <w:footnoteReference w:id="235"/>
      </w:r>
    </w:p>
    <w:p w:rsidR="001A17CA" w:rsidRPr="00784E90" w:rsidRDefault="001A17CA" w:rsidP="001A17CA">
      <w:pPr>
        <w:pStyle w:val="SingleTxtGC"/>
        <w:rPr>
          <w:lang w:val="en-GB"/>
        </w:rPr>
      </w:pPr>
      <w:r>
        <w:rPr>
          <w:lang w:val="en-GB"/>
        </w:rPr>
        <w:t xml:space="preserve">8.  </w:t>
      </w:r>
      <w:r w:rsidRPr="00784E90">
        <w:rPr>
          <w:rFonts w:hint="eastAsia"/>
          <w:lang w:val="en-GB"/>
        </w:rPr>
        <w:t>考虑到以上所有因素，并且考虑到其掌握的所有资料，委员会认为申诉人提供的资料不足以认定他本人在回到原籍国之后面临一种真实且可预见的酷刑风险。</w:t>
      </w:r>
    </w:p>
    <w:p w:rsidR="001A17CA" w:rsidRDefault="001A17CA" w:rsidP="001A17CA">
      <w:pPr>
        <w:pStyle w:val="SingleTxtGC"/>
        <w:sectPr w:rsidR="001A17CA" w:rsidSect="000C5BEB">
          <w:footnotePr>
            <w:numFmt w:val="lowerLetter"/>
            <w:numRestart w:val="eachSect"/>
          </w:footnotePr>
          <w:endnotePr>
            <w:numFmt w:val="decimal"/>
          </w:endnotePr>
          <w:pgSz w:w="11906" w:h="16838" w:code="9"/>
          <w:pgMar w:top="1701" w:right="1134" w:bottom="2268" w:left="1134" w:header="1134" w:footer="1701" w:gutter="0"/>
          <w:cols w:space="425"/>
          <w:docGrid w:type="linesAndChars" w:linePitch="326"/>
        </w:sectPr>
      </w:pPr>
      <w:r>
        <w:t xml:space="preserve">9.  </w:t>
      </w:r>
      <w:r w:rsidRPr="00784E90">
        <w:rPr>
          <w:rFonts w:hint="eastAsia"/>
        </w:rPr>
        <w:t>禁止酷刑委员会根据《禁止酷刑和其他残忍、不人道或有辱人格的待遇或处罚公约》第</w:t>
      </w:r>
      <w:r>
        <w:t>22</w:t>
      </w:r>
      <w:r w:rsidRPr="00784E90">
        <w:rPr>
          <w:rFonts w:hint="eastAsia"/>
        </w:rPr>
        <w:t>条第</w:t>
      </w:r>
      <w:r>
        <w:t>7</w:t>
      </w:r>
      <w:r w:rsidRPr="00784E90">
        <w:rPr>
          <w:rFonts w:hint="eastAsia"/>
        </w:rPr>
        <w:t>款行事，</w:t>
      </w:r>
      <w:r w:rsidRPr="00784E90">
        <w:rPr>
          <w:rFonts w:hint="eastAsia"/>
          <w:lang w:val="en-GB"/>
        </w:rPr>
        <w:t>得出结论</w:t>
      </w:r>
      <w:r w:rsidRPr="00784E90">
        <w:rPr>
          <w:rFonts w:hint="eastAsia"/>
        </w:rPr>
        <w:t>认为，缔约国将申诉人驱逐回伊朗伊斯兰共和国的行动不会违反《公约》第</w:t>
      </w:r>
      <w:r>
        <w:t>3</w:t>
      </w:r>
      <w:r w:rsidRPr="00784E90">
        <w:rPr>
          <w:rFonts w:hint="eastAsia"/>
        </w:rPr>
        <w:t>条之规定。</w:t>
      </w:r>
    </w:p>
    <w:p w:rsidR="001A17CA" w:rsidRPr="00784E90" w:rsidRDefault="001A17CA" w:rsidP="001A17CA">
      <w:pPr>
        <w:pStyle w:val="H1GC"/>
        <w:rPr>
          <w:rFonts w:hint="eastAsia"/>
        </w:rPr>
      </w:pPr>
      <w:r>
        <w:rPr>
          <w:rFonts w:hint="eastAsia"/>
        </w:rPr>
        <w:tab/>
      </w:r>
      <w:r>
        <w:rPr>
          <w:rFonts w:hint="eastAsia"/>
        </w:rPr>
        <w:tab/>
      </w:r>
      <w:r w:rsidRPr="00784E90">
        <w:rPr>
          <w:rFonts w:hint="eastAsia"/>
        </w:rPr>
        <w:t>第</w:t>
      </w:r>
      <w:r>
        <w:rPr>
          <w:rFonts w:hint="eastAsia"/>
        </w:rPr>
        <w:t>463</w:t>
      </w:r>
      <w:r w:rsidRPr="00784E90">
        <w:t>/</w:t>
      </w:r>
      <w:r>
        <w:t>2</w:t>
      </w:r>
      <w:r w:rsidRPr="00784E90">
        <w:t>0</w:t>
      </w:r>
      <w:r>
        <w:t>1</w:t>
      </w:r>
      <w:r>
        <w:rPr>
          <w:rFonts w:hint="eastAsia"/>
        </w:rPr>
        <w:t>1</w:t>
      </w:r>
      <w:r w:rsidRPr="00784E90">
        <w:rPr>
          <w:rFonts w:hint="eastAsia"/>
        </w:rPr>
        <w:t>号来文：</w:t>
      </w:r>
      <w:r w:rsidRPr="00B6608E">
        <w:rPr>
          <w:b/>
          <w:i/>
        </w:rPr>
        <w:t>D.Y.</w:t>
      </w:r>
      <w:r w:rsidRPr="001A17CA">
        <w:rPr>
          <w:rFonts w:eastAsia="KaiTi_GB2312" w:hint="eastAsia"/>
          <w:b/>
        </w:rPr>
        <w:t>诉瑞典</w:t>
      </w:r>
    </w:p>
    <w:tbl>
      <w:tblPr>
        <w:tblW w:w="0" w:type="auto"/>
        <w:tblInd w:w="1560" w:type="dxa"/>
        <w:tblLayout w:type="fixed"/>
        <w:tblCellMar>
          <w:left w:w="0" w:type="dxa"/>
          <w:right w:w="0" w:type="dxa"/>
        </w:tblCellMar>
        <w:tblLook w:val="01E0"/>
      </w:tblPr>
      <w:tblGrid>
        <w:gridCol w:w="1820"/>
        <w:gridCol w:w="4558"/>
      </w:tblGrid>
      <w:tr w:rsidR="001A17CA" w:rsidRPr="00784E90" w:rsidTr="001A17CA">
        <w:tc>
          <w:tcPr>
            <w:tcW w:w="1820" w:type="dxa"/>
          </w:tcPr>
          <w:p w:rsidR="001A17CA" w:rsidRPr="00271467" w:rsidRDefault="001A17CA" w:rsidP="001A17CA">
            <w:pPr>
              <w:pStyle w:val="SingleTxtGC"/>
              <w:ind w:left="0" w:right="0"/>
              <w:rPr>
                <w:rFonts w:eastAsia="KaiTi_GB2312"/>
              </w:rPr>
            </w:pPr>
            <w:r w:rsidRPr="00271467">
              <w:rPr>
                <w:rFonts w:eastAsia="KaiTi_GB2312" w:hint="eastAsia"/>
              </w:rPr>
              <w:t>提交人：</w:t>
            </w:r>
          </w:p>
        </w:tc>
        <w:tc>
          <w:tcPr>
            <w:tcW w:w="4558" w:type="dxa"/>
          </w:tcPr>
          <w:p w:rsidR="001A17CA" w:rsidRPr="00784E90" w:rsidRDefault="001A17CA" w:rsidP="001A17CA">
            <w:pPr>
              <w:pStyle w:val="SingleTxtGC"/>
              <w:ind w:left="0" w:right="0"/>
              <w:rPr>
                <w:lang w:val="fr-FR"/>
              </w:rPr>
            </w:pPr>
            <w:r>
              <w:t>D</w:t>
            </w:r>
            <w:r w:rsidRPr="00784E90">
              <w:t>.</w:t>
            </w:r>
            <w:r>
              <w:t>Y</w:t>
            </w:r>
            <w:r w:rsidRPr="00784E90">
              <w:t>.</w:t>
            </w:r>
            <w:r>
              <w:rPr>
                <w:rFonts w:hint="eastAsia"/>
                <w:lang w:val="en-GB"/>
              </w:rPr>
              <w:t>(</w:t>
            </w:r>
            <w:r w:rsidRPr="00271467">
              <w:rPr>
                <w:rFonts w:hint="eastAsia"/>
                <w:spacing w:val="-4"/>
                <w:lang w:val="en-GB"/>
              </w:rPr>
              <w:t>由来自瑞典红十字会的</w:t>
            </w:r>
            <w:r w:rsidRPr="00271467">
              <w:rPr>
                <w:spacing w:val="-4"/>
              </w:rPr>
              <w:t>Eva Rimsten</w:t>
            </w:r>
            <w:r w:rsidRPr="00271467">
              <w:rPr>
                <w:rFonts w:hint="eastAsia"/>
                <w:spacing w:val="-4"/>
                <w:lang w:val="en-GB"/>
              </w:rPr>
              <w:t>律师代理</w:t>
            </w:r>
            <w:r w:rsidRPr="00271467">
              <w:rPr>
                <w:rFonts w:hint="eastAsia"/>
                <w:spacing w:val="-4"/>
                <w:lang w:val="en-GB"/>
              </w:rPr>
              <w:t>)</w:t>
            </w:r>
          </w:p>
        </w:tc>
      </w:tr>
      <w:tr w:rsidR="001A17CA" w:rsidRPr="00784E90" w:rsidTr="001A17CA">
        <w:tc>
          <w:tcPr>
            <w:tcW w:w="1820" w:type="dxa"/>
          </w:tcPr>
          <w:p w:rsidR="001A17CA" w:rsidRPr="00271467" w:rsidRDefault="001A17CA" w:rsidP="001A17CA">
            <w:pPr>
              <w:pStyle w:val="SingleTxtGC"/>
              <w:ind w:left="0" w:right="0"/>
              <w:rPr>
                <w:rFonts w:eastAsia="KaiTi_GB2312"/>
              </w:rPr>
            </w:pPr>
            <w:r w:rsidRPr="00271467">
              <w:rPr>
                <w:rFonts w:eastAsia="KaiTi_GB2312" w:hint="eastAsia"/>
              </w:rPr>
              <w:t>据称受害人：</w:t>
            </w:r>
          </w:p>
        </w:tc>
        <w:tc>
          <w:tcPr>
            <w:tcW w:w="4558" w:type="dxa"/>
          </w:tcPr>
          <w:p w:rsidR="001A17CA" w:rsidRPr="00784E90" w:rsidRDefault="001A17CA" w:rsidP="001A17CA">
            <w:pPr>
              <w:pStyle w:val="SingleTxtGC"/>
              <w:ind w:left="0" w:right="0"/>
              <w:rPr>
                <w:lang w:val="fr-FR"/>
              </w:rPr>
            </w:pPr>
            <w:r w:rsidRPr="00784E90">
              <w:rPr>
                <w:rFonts w:hint="eastAsia"/>
                <w:lang w:val="fr-FR"/>
              </w:rPr>
              <w:t>申诉人</w:t>
            </w:r>
          </w:p>
        </w:tc>
      </w:tr>
      <w:tr w:rsidR="001A17CA" w:rsidRPr="00784E90" w:rsidTr="001A17CA">
        <w:tc>
          <w:tcPr>
            <w:tcW w:w="1820" w:type="dxa"/>
          </w:tcPr>
          <w:p w:rsidR="001A17CA" w:rsidRPr="00271467" w:rsidRDefault="001A17CA" w:rsidP="001A17CA">
            <w:pPr>
              <w:pStyle w:val="SingleTxtGC"/>
              <w:ind w:left="0" w:right="0"/>
              <w:rPr>
                <w:rFonts w:eastAsia="KaiTi_GB2312"/>
              </w:rPr>
            </w:pPr>
            <w:r w:rsidRPr="00271467">
              <w:rPr>
                <w:rFonts w:eastAsia="KaiTi_GB2312" w:hint="eastAsia"/>
              </w:rPr>
              <w:t>所涉缔约国：</w:t>
            </w:r>
          </w:p>
        </w:tc>
        <w:tc>
          <w:tcPr>
            <w:tcW w:w="4558" w:type="dxa"/>
          </w:tcPr>
          <w:p w:rsidR="001A17CA" w:rsidRPr="00784E90" w:rsidRDefault="001A17CA" w:rsidP="001A17CA">
            <w:pPr>
              <w:pStyle w:val="SingleTxtGC"/>
              <w:ind w:left="0" w:right="0"/>
              <w:rPr>
                <w:lang w:val="fr-FR"/>
              </w:rPr>
            </w:pPr>
            <w:r w:rsidRPr="00784E90">
              <w:rPr>
                <w:rFonts w:hint="eastAsia"/>
                <w:lang w:val="fr-FR"/>
              </w:rPr>
              <w:t>瑞典</w:t>
            </w:r>
          </w:p>
        </w:tc>
      </w:tr>
      <w:tr w:rsidR="001A17CA" w:rsidRPr="00784E90" w:rsidTr="001A17CA">
        <w:tc>
          <w:tcPr>
            <w:tcW w:w="1820" w:type="dxa"/>
          </w:tcPr>
          <w:p w:rsidR="001A17CA" w:rsidRPr="00271467" w:rsidRDefault="001A17CA" w:rsidP="001A17CA">
            <w:pPr>
              <w:pStyle w:val="SingleTxtGC"/>
              <w:ind w:left="0" w:right="0"/>
              <w:rPr>
                <w:rFonts w:eastAsia="KaiTi_GB2312"/>
              </w:rPr>
            </w:pPr>
            <w:r w:rsidRPr="00271467">
              <w:rPr>
                <w:rFonts w:eastAsia="KaiTi_GB2312" w:hint="eastAsia"/>
              </w:rPr>
              <w:t>申诉日期：</w:t>
            </w:r>
          </w:p>
        </w:tc>
        <w:tc>
          <w:tcPr>
            <w:tcW w:w="4558" w:type="dxa"/>
          </w:tcPr>
          <w:p w:rsidR="001A17CA" w:rsidRPr="00784E90" w:rsidRDefault="001A17CA" w:rsidP="001A17CA">
            <w:pPr>
              <w:pStyle w:val="SingleTxtGC"/>
              <w:ind w:left="0" w:right="0"/>
              <w:rPr>
                <w:lang w:val="fr-FR"/>
              </w:rPr>
            </w:pPr>
            <w:r>
              <w:rPr>
                <w:lang w:val="en-GB"/>
              </w:rPr>
              <w:t>2</w:t>
            </w:r>
            <w:r w:rsidRPr="00784E90">
              <w:rPr>
                <w:lang w:val="en-GB"/>
              </w:rPr>
              <w:t>0</w:t>
            </w:r>
            <w:r>
              <w:rPr>
                <w:lang w:val="en-GB"/>
              </w:rPr>
              <w:t>11</w:t>
            </w:r>
            <w:r w:rsidRPr="00784E90">
              <w:rPr>
                <w:rFonts w:hint="eastAsia"/>
                <w:lang w:val="en-GB"/>
              </w:rPr>
              <w:t>年</w:t>
            </w:r>
            <w:r>
              <w:rPr>
                <w:lang w:val="en-GB"/>
              </w:rPr>
              <w:t>5</w:t>
            </w:r>
            <w:r w:rsidRPr="00784E90">
              <w:rPr>
                <w:rFonts w:hint="eastAsia"/>
                <w:lang w:val="en-GB"/>
              </w:rPr>
              <w:t>月</w:t>
            </w:r>
            <w:r>
              <w:rPr>
                <w:lang w:val="en-GB"/>
              </w:rPr>
              <w:t>3</w:t>
            </w:r>
            <w:r w:rsidRPr="00784E90">
              <w:rPr>
                <w:rFonts w:hint="eastAsia"/>
                <w:lang w:val="en-GB"/>
              </w:rPr>
              <w:t>0</w:t>
            </w:r>
            <w:r w:rsidRPr="00784E90">
              <w:rPr>
                <w:rFonts w:hint="eastAsia"/>
                <w:lang w:val="en-GB"/>
              </w:rPr>
              <w:t>日</w:t>
            </w:r>
            <w:r>
              <w:rPr>
                <w:rFonts w:hint="eastAsia"/>
                <w:lang w:val="en-GB"/>
              </w:rPr>
              <w:t>(</w:t>
            </w:r>
            <w:r w:rsidRPr="00784E90">
              <w:rPr>
                <w:rFonts w:hint="eastAsia"/>
                <w:lang w:val="en-GB"/>
              </w:rPr>
              <w:t>首次提交</w:t>
            </w:r>
            <w:r>
              <w:rPr>
                <w:rFonts w:hint="eastAsia"/>
                <w:lang w:val="en-GB"/>
              </w:rPr>
              <w:t>)</w:t>
            </w:r>
          </w:p>
        </w:tc>
      </w:tr>
    </w:tbl>
    <w:p w:rsidR="001A17CA" w:rsidRPr="00784E90" w:rsidRDefault="001A17CA" w:rsidP="001A17CA">
      <w:pPr>
        <w:pStyle w:val="SingleTxtGC"/>
        <w:spacing w:before="240"/>
        <w:rPr>
          <w:lang w:val="en-GB"/>
        </w:rPr>
      </w:pPr>
      <w:r>
        <w:rPr>
          <w:rFonts w:hint="eastAsia"/>
          <w:lang w:val="en-GB"/>
        </w:rPr>
        <w:tab/>
      </w:r>
      <w:r w:rsidRPr="00784E90">
        <w:rPr>
          <w:rFonts w:hint="eastAsia"/>
          <w:lang w:val="en-GB"/>
        </w:rPr>
        <w:t>根据《禁止酷刑和其他残忍、不人道或有辱人格的待遇或处罚公约》第</w:t>
      </w:r>
      <w:r>
        <w:rPr>
          <w:lang w:val="en-GB"/>
        </w:rPr>
        <w:t>17</w:t>
      </w:r>
      <w:r w:rsidRPr="00784E90">
        <w:rPr>
          <w:rFonts w:hint="eastAsia"/>
          <w:lang w:val="en-GB"/>
        </w:rPr>
        <w:t>条设立的</w:t>
      </w:r>
      <w:r w:rsidRPr="00271467">
        <w:rPr>
          <w:rFonts w:eastAsia="KaiTi_GB2312" w:hint="eastAsia"/>
          <w:lang w:val="en-GB"/>
        </w:rPr>
        <w:t>禁止酷刑委员会</w:t>
      </w:r>
      <w:r w:rsidRPr="00784E90">
        <w:rPr>
          <w:rFonts w:hint="eastAsia"/>
          <w:lang w:val="en-GB"/>
        </w:rPr>
        <w:t>，</w:t>
      </w:r>
    </w:p>
    <w:p w:rsidR="001A17CA" w:rsidRPr="00784E90" w:rsidRDefault="001A17CA" w:rsidP="001A17CA">
      <w:pPr>
        <w:pStyle w:val="SingleTxtGC"/>
        <w:rPr>
          <w:rFonts w:hint="eastAsia"/>
          <w:lang w:val="en-GB"/>
        </w:rPr>
      </w:pPr>
      <w:r>
        <w:rPr>
          <w:rFonts w:hint="eastAsia"/>
          <w:lang w:val="en-GB"/>
        </w:rPr>
        <w:tab/>
      </w:r>
      <w:r w:rsidRPr="00784E90">
        <w:rPr>
          <w:rFonts w:hint="eastAsia"/>
          <w:lang w:val="en-GB"/>
        </w:rPr>
        <w:t>于</w:t>
      </w:r>
      <w:r>
        <w:rPr>
          <w:lang w:val="en-GB"/>
        </w:rPr>
        <w:t>2</w:t>
      </w:r>
      <w:r w:rsidRPr="00784E90">
        <w:rPr>
          <w:lang w:val="en-GB"/>
        </w:rPr>
        <w:t>0</w:t>
      </w:r>
      <w:r>
        <w:rPr>
          <w:lang w:val="en-GB"/>
        </w:rPr>
        <w:t>13</w:t>
      </w:r>
      <w:r w:rsidRPr="00784E90">
        <w:rPr>
          <w:rFonts w:hint="eastAsia"/>
          <w:lang w:val="en-GB"/>
        </w:rPr>
        <w:t>年</w:t>
      </w:r>
      <w:r>
        <w:rPr>
          <w:lang w:val="en-GB"/>
        </w:rPr>
        <w:t>5</w:t>
      </w:r>
      <w:r w:rsidRPr="00784E90">
        <w:rPr>
          <w:rFonts w:hint="eastAsia"/>
          <w:lang w:val="en-GB"/>
        </w:rPr>
        <w:t>月</w:t>
      </w:r>
      <w:r>
        <w:rPr>
          <w:lang w:val="en-GB"/>
        </w:rPr>
        <w:t>21</w:t>
      </w:r>
      <w:r w:rsidRPr="00784E90">
        <w:rPr>
          <w:rFonts w:hint="eastAsia"/>
          <w:lang w:val="en-GB"/>
        </w:rPr>
        <w:t>日</w:t>
      </w:r>
      <w:r w:rsidRPr="00271467">
        <w:rPr>
          <w:rFonts w:eastAsia="KaiTi_GB2312" w:hint="eastAsia"/>
          <w:lang w:val="en-GB"/>
        </w:rPr>
        <w:t>举行会议</w:t>
      </w:r>
      <w:r w:rsidRPr="00784E90">
        <w:rPr>
          <w:rFonts w:hint="eastAsia"/>
          <w:i/>
          <w:iCs/>
          <w:lang w:val="en-GB"/>
        </w:rPr>
        <w:t>，</w:t>
      </w:r>
    </w:p>
    <w:p w:rsidR="001A17CA" w:rsidRPr="00784E90" w:rsidRDefault="001A17CA" w:rsidP="001A17CA">
      <w:pPr>
        <w:pStyle w:val="SingleTxtGC"/>
        <w:rPr>
          <w:rFonts w:hint="eastAsia"/>
          <w:lang w:val="en-GB"/>
        </w:rPr>
      </w:pPr>
      <w:r>
        <w:rPr>
          <w:rFonts w:hint="eastAsia"/>
          <w:lang w:val="en-GB"/>
        </w:rPr>
        <w:tab/>
      </w:r>
      <w:r w:rsidRPr="00271467">
        <w:rPr>
          <w:rFonts w:eastAsia="KaiTi_GB2312" w:hint="eastAsia"/>
          <w:lang w:val="en-GB"/>
        </w:rPr>
        <w:t>结束了</w:t>
      </w:r>
      <w:r>
        <w:t>Eva</w:t>
      </w:r>
      <w:r w:rsidRPr="00784E90">
        <w:t xml:space="preserve"> </w:t>
      </w:r>
      <w:r>
        <w:t>Rimsten</w:t>
      </w:r>
      <w:r w:rsidRPr="00784E90">
        <w:rPr>
          <w:rFonts w:hint="eastAsia"/>
        </w:rPr>
        <w:t>女士</w:t>
      </w:r>
      <w:r w:rsidRPr="00784E90">
        <w:rPr>
          <w:rFonts w:hint="eastAsia"/>
          <w:lang w:val="en-GB"/>
        </w:rPr>
        <w:t>代表</w:t>
      </w:r>
      <w:r>
        <w:t>D</w:t>
      </w:r>
      <w:r w:rsidRPr="00784E90">
        <w:t>.</w:t>
      </w:r>
      <w:r>
        <w:t>Y</w:t>
      </w:r>
      <w:r w:rsidRPr="00784E90">
        <w:t>.</w:t>
      </w:r>
      <w:r w:rsidRPr="00784E90">
        <w:rPr>
          <w:rFonts w:hint="eastAsia"/>
          <w:lang w:val="en-GB"/>
        </w:rPr>
        <w:t>先生根据《禁止酷刑和其他残忍、不人道或有辱人格的待遇或处罚公约》第</w:t>
      </w:r>
      <w:r>
        <w:rPr>
          <w:lang w:val="en-GB"/>
        </w:rPr>
        <w:t>22</w:t>
      </w:r>
      <w:r w:rsidRPr="00784E90">
        <w:rPr>
          <w:rFonts w:hint="eastAsia"/>
          <w:lang w:val="en-GB"/>
        </w:rPr>
        <w:t>条提交禁止酷刑委员会的第</w:t>
      </w:r>
      <w:r>
        <w:rPr>
          <w:lang w:val="en-GB"/>
        </w:rPr>
        <w:t>463</w:t>
      </w:r>
      <w:r w:rsidRPr="00784E90">
        <w:rPr>
          <w:lang w:val="en-GB"/>
        </w:rPr>
        <w:t>/</w:t>
      </w:r>
      <w:r>
        <w:rPr>
          <w:lang w:val="en-GB"/>
        </w:rPr>
        <w:t>2</w:t>
      </w:r>
      <w:r w:rsidRPr="00784E90">
        <w:rPr>
          <w:lang w:val="en-GB"/>
        </w:rPr>
        <w:t>0</w:t>
      </w:r>
      <w:r>
        <w:rPr>
          <w:lang w:val="en-GB"/>
        </w:rPr>
        <w:t>11</w:t>
      </w:r>
      <w:r w:rsidRPr="00784E90">
        <w:rPr>
          <w:rFonts w:hint="eastAsia"/>
          <w:lang w:val="en-GB"/>
        </w:rPr>
        <w:t>号申诉的审议工作，</w:t>
      </w:r>
    </w:p>
    <w:p w:rsidR="001A17CA" w:rsidRPr="00784E90" w:rsidRDefault="001A17CA" w:rsidP="001A17CA">
      <w:pPr>
        <w:pStyle w:val="SingleTxtGC"/>
        <w:rPr>
          <w:rFonts w:hint="eastAsia"/>
          <w:lang w:val="en-GB"/>
        </w:rPr>
      </w:pPr>
      <w:r>
        <w:rPr>
          <w:rFonts w:hint="eastAsia"/>
          <w:lang w:val="en-GB"/>
        </w:rPr>
        <w:tab/>
      </w:r>
      <w:r w:rsidRPr="00271467">
        <w:rPr>
          <w:rFonts w:eastAsia="KaiTi_GB2312" w:hint="eastAsia"/>
          <w:lang w:val="en-GB"/>
        </w:rPr>
        <w:t>考虑了</w:t>
      </w:r>
      <w:r w:rsidRPr="00784E90">
        <w:rPr>
          <w:rFonts w:hint="eastAsia"/>
        </w:rPr>
        <w:t>申诉人、其律师和缔约国提交委员会的所有资料，</w:t>
      </w:r>
    </w:p>
    <w:p w:rsidR="001A17CA" w:rsidRPr="00784E90" w:rsidRDefault="001A17CA" w:rsidP="001A17CA">
      <w:pPr>
        <w:pStyle w:val="SingleTxtGC"/>
        <w:rPr>
          <w:rFonts w:hint="eastAsia"/>
          <w:lang w:val="en-GB"/>
        </w:rPr>
      </w:pPr>
      <w:r>
        <w:rPr>
          <w:rFonts w:hint="eastAsia"/>
          <w:lang w:val="en-GB"/>
        </w:rPr>
        <w:tab/>
      </w:r>
      <w:r w:rsidRPr="00271467">
        <w:rPr>
          <w:rFonts w:eastAsia="KaiTi_GB2312" w:hint="eastAsia"/>
          <w:lang w:val="en-GB"/>
        </w:rPr>
        <w:t>通过</w:t>
      </w:r>
      <w:r w:rsidRPr="00784E90">
        <w:rPr>
          <w:rFonts w:hint="eastAsia"/>
          <w:lang w:val="en-GB"/>
        </w:rPr>
        <w:t>以下：</w:t>
      </w:r>
    </w:p>
    <w:p w:rsidR="001A17CA" w:rsidRPr="00784E90" w:rsidRDefault="001A17CA" w:rsidP="001A17CA">
      <w:pPr>
        <w:pStyle w:val="H1GC"/>
        <w:rPr>
          <w:rFonts w:hint="eastAsia"/>
          <w:lang w:val="en-GB"/>
        </w:rPr>
      </w:pPr>
      <w:r>
        <w:rPr>
          <w:rFonts w:hint="eastAsia"/>
          <w:lang w:val="en-GB"/>
        </w:rPr>
        <w:tab/>
      </w:r>
      <w:r>
        <w:rPr>
          <w:rFonts w:hint="eastAsia"/>
          <w:lang w:val="en-GB"/>
        </w:rPr>
        <w:tab/>
      </w:r>
      <w:r w:rsidRPr="00784E90">
        <w:rPr>
          <w:rFonts w:hint="eastAsia"/>
          <w:lang w:val="en-GB"/>
        </w:rPr>
        <w:t>根据《禁止酷刑公约》第</w:t>
      </w:r>
      <w:r>
        <w:rPr>
          <w:rFonts w:hint="eastAsia"/>
          <w:lang w:val="en-GB"/>
        </w:rPr>
        <w:t>22</w:t>
      </w:r>
      <w:r w:rsidRPr="00784E90">
        <w:rPr>
          <w:rFonts w:hint="eastAsia"/>
          <w:lang w:val="en-GB"/>
        </w:rPr>
        <w:t>条第</w:t>
      </w:r>
      <w:r>
        <w:rPr>
          <w:rFonts w:hint="eastAsia"/>
          <w:lang w:val="en-GB"/>
        </w:rPr>
        <w:t>7</w:t>
      </w:r>
      <w:r w:rsidRPr="00784E90">
        <w:rPr>
          <w:rFonts w:hint="eastAsia"/>
          <w:lang w:val="en-GB"/>
        </w:rPr>
        <w:t>款作出的决定</w:t>
      </w:r>
    </w:p>
    <w:p w:rsidR="001A17CA" w:rsidRPr="00784E90" w:rsidRDefault="001A17CA" w:rsidP="001A17CA">
      <w:pPr>
        <w:pStyle w:val="SingleTxtGC"/>
        <w:rPr>
          <w:lang w:val="en-GB"/>
        </w:rPr>
      </w:pPr>
      <w:r>
        <w:rPr>
          <w:lang w:val="en-GB"/>
        </w:rPr>
        <w:t>1</w:t>
      </w:r>
      <w:r w:rsidRPr="00784E90">
        <w:rPr>
          <w:lang w:val="en-GB"/>
        </w:rPr>
        <w:t>.</w:t>
      </w:r>
      <w:r>
        <w:rPr>
          <w:lang w:val="en-GB"/>
        </w:rPr>
        <w:t xml:space="preserve">1  </w:t>
      </w:r>
      <w:r w:rsidRPr="00784E90">
        <w:rPr>
          <w:rFonts w:hint="eastAsia"/>
          <w:lang w:val="en-GB"/>
        </w:rPr>
        <w:t>申诉人是</w:t>
      </w:r>
      <w:r>
        <w:rPr>
          <w:lang w:val="en-GB"/>
        </w:rPr>
        <w:t>D</w:t>
      </w:r>
      <w:r w:rsidRPr="00784E90">
        <w:rPr>
          <w:lang w:val="en-GB"/>
        </w:rPr>
        <w:t>.</w:t>
      </w:r>
      <w:r>
        <w:rPr>
          <w:lang w:val="en-GB"/>
        </w:rPr>
        <w:t>Y</w:t>
      </w:r>
      <w:r w:rsidRPr="00784E90">
        <w:rPr>
          <w:lang w:val="en-GB"/>
        </w:rPr>
        <w:t>.</w:t>
      </w:r>
      <w:r w:rsidRPr="00784E90">
        <w:rPr>
          <w:rFonts w:hint="eastAsia"/>
          <w:lang w:val="en-GB"/>
        </w:rPr>
        <w:t>先生，他是乌兹别克斯坦国民，出生于</w:t>
      </w:r>
      <w:r>
        <w:rPr>
          <w:lang w:val="en-GB"/>
        </w:rPr>
        <w:t>1981</w:t>
      </w:r>
      <w:r w:rsidRPr="00784E90">
        <w:rPr>
          <w:rFonts w:hint="eastAsia"/>
          <w:lang w:val="en-GB"/>
        </w:rPr>
        <w:t>年</w:t>
      </w:r>
      <w:r>
        <w:rPr>
          <w:lang w:val="en-GB"/>
        </w:rPr>
        <w:t>2</w:t>
      </w:r>
      <w:r w:rsidRPr="00784E90">
        <w:rPr>
          <w:rFonts w:hint="eastAsia"/>
          <w:lang w:val="en-GB"/>
        </w:rPr>
        <w:t>月</w:t>
      </w:r>
      <w:r>
        <w:rPr>
          <w:lang w:val="en-GB"/>
        </w:rPr>
        <w:t>22</w:t>
      </w:r>
      <w:r w:rsidRPr="00784E90">
        <w:rPr>
          <w:rFonts w:hint="eastAsia"/>
          <w:lang w:val="en-GB"/>
        </w:rPr>
        <w:t>日。他目前在瑞典居住。他声称，瑞典将他驱逐回乌兹别克斯坦的命令违反《禁止酷刑和其他残忍、不人道或有辱人格的待遇或处罚公约》第</w:t>
      </w:r>
      <w:r>
        <w:rPr>
          <w:lang w:val="en-GB"/>
        </w:rPr>
        <w:t>3</w:t>
      </w:r>
      <w:r w:rsidRPr="00784E90">
        <w:rPr>
          <w:rFonts w:hint="eastAsia"/>
          <w:lang w:val="en-GB"/>
        </w:rPr>
        <w:t>条。他由</w:t>
      </w:r>
      <w:r>
        <w:rPr>
          <w:rFonts w:hint="eastAsia"/>
          <w:lang w:val="en-GB"/>
        </w:rPr>
        <w:t>(</w:t>
      </w:r>
      <w:r w:rsidRPr="00784E90">
        <w:rPr>
          <w:rFonts w:hint="eastAsia"/>
          <w:lang w:val="en-GB"/>
        </w:rPr>
        <w:t>来自瑞典红十字会的</w:t>
      </w:r>
      <w:r>
        <w:rPr>
          <w:rFonts w:hint="eastAsia"/>
          <w:lang w:val="en-GB"/>
        </w:rPr>
        <w:t>)</w:t>
      </w:r>
      <w:r>
        <w:rPr>
          <w:lang w:val="en-GB"/>
        </w:rPr>
        <w:t>Eva</w:t>
      </w:r>
      <w:r w:rsidRPr="00784E90">
        <w:rPr>
          <w:lang w:val="en-GB"/>
        </w:rPr>
        <w:t xml:space="preserve"> </w:t>
      </w:r>
      <w:r>
        <w:rPr>
          <w:lang w:val="en-GB"/>
        </w:rPr>
        <w:t>Rimsten</w:t>
      </w:r>
      <w:r w:rsidRPr="00784E90">
        <w:rPr>
          <w:rFonts w:hint="eastAsia"/>
          <w:lang w:val="en-GB"/>
        </w:rPr>
        <w:t>律师代理。</w:t>
      </w:r>
    </w:p>
    <w:p w:rsidR="001A17CA" w:rsidRPr="00784E90" w:rsidRDefault="001A17CA" w:rsidP="001A17CA">
      <w:pPr>
        <w:pStyle w:val="SingleTxtGC"/>
        <w:rPr>
          <w:lang w:val="en-GB"/>
        </w:rPr>
      </w:pPr>
      <w:r>
        <w:rPr>
          <w:lang w:val="en-GB"/>
        </w:rPr>
        <w:t>1</w:t>
      </w:r>
      <w:r w:rsidRPr="00784E90">
        <w:rPr>
          <w:lang w:val="en-GB"/>
        </w:rPr>
        <w:t>.</w:t>
      </w:r>
      <w:r>
        <w:rPr>
          <w:lang w:val="en-GB"/>
        </w:rPr>
        <w:t xml:space="preserve">2  </w:t>
      </w:r>
      <w:r w:rsidRPr="00784E90">
        <w:rPr>
          <w:rFonts w:hint="eastAsia"/>
          <w:lang w:val="en-GB"/>
        </w:rPr>
        <w:t>委员会根据其议事规则第</w:t>
      </w:r>
      <w:r>
        <w:rPr>
          <w:lang w:val="en-GB"/>
        </w:rPr>
        <w:t>114</w:t>
      </w:r>
      <w:r w:rsidRPr="00784E90">
        <w:rPr>
          <w:rFonts w:hint="eastAsia"/>
          <w:lang w:val="en-GB"/>
        </w:rPr>
        <w:t>条，于</w:t>
      </w:r>
      <w:r>
        <w:rPr>
          <w:lang w:val="en-GB"/>
        </w:rPr>
        <w:t>2</w:t>
      </w:r>
      <w:r w:rsidRPr="00784E90">
        <w:rPr>
          <w:lang w:val="en-GB"/>
        </w:rPr>
        <w:t>0</w:t>
      </w:r>
      <w:r>
        <w:rPr>
          <w:lang w:val="en-GB"/>
        </w:rPr>
        <w:t>11</w:t>
      </w:r>
      <w:r w:rsidRPr="00784E90">
        <w:rPr>
          <w:rFonts w:hint="eastAsia"/>
          <w:lang w:val="en-GB"/>
        </w:rPr>
        <w:t>年</w:t>
      </w:r>
      <w:r>
        <w:rPr>
          <w:lang w:val="en-GB"/>
        </w:rPr>
        <w:t>6</w:t>
      </w:r>
      <w:r w:rsidRPr="00784E90">
        <w:rPr>
          <w:rFonts w:hint="eastAsia"/>
          <w:lang w:val="en-GB"/>
        </w:rPr>
        <w:t>月</w:t>
      </w:r>
      <w:r>
        <w:rPr>
          <w:lang w:val="en-GB"/>
        </w:rPr>
        <w:t>1</w:t>
      </w:r>
      <w:r w:rsidRPr="00784E90">
        <w:rPr>
          <w:lang w:val="en-GB"/>
        </w:rPr>
        <w:t>0</w:t>
      </w:r>
      <w:r w:rsidRPr="00784E90">
        <w:rPr>
          <w:rFonts w:hint="eastAsia"/>
          <w:lang w:val="en-GB"/>
        </w:rPr>
        <w:t>日请缔约国在委员会审议申诉人来文期间不要将其驱逐回乌兹别克斯坦。根据这一要求，移民局于</w:t>
      </w:r>
      <w:r>
        <w:rPr>
          <w:lang w:val="en-GB"/>
        </w:rPr>
        <w:t>2</w:t>
      </w:r>
      <w:r w:rsidRPr="00784E90">
        <w:rPr>
          <w:lang w:val="en-GB"/>
        </w:rPr>
        <w:t>0</w:t>
      </w:r>
      <w:r>
        <w:rPr>
          <w:lang w:val="en-GB"/>
        </w:rPr>
        <w:t>11</w:t>
      </w:r>
      <w:r w:rsidRPr="00784E90">
        <w:rPr>
          <w:rFonts w:hint="eastAsia"/>
          <w:lang w:val="en-GB"/>
        </w:rPr>
        <w:t>年</w:t>
      </w:r>
      <w:r>
        <w:rPr>
          <w:lang w:val="en-GB"/>
        </w:rPr>
        <w:t>6</w:t>
      </w:r>
      <w:r w:rsidRPr="00784E90">
        <w:rPr>
          <w:rFonts w:hint="eastAsia"/>
          <w:lang w:val="en-GB"/>
        </w:rPr>
        <w:t>月</w:t>
      </w:r>
      <w:r>
        <w:rPr>
          <w:lang w:val="en-GB"/>
        </w:rPr>
        <w:t>13</w:t>
      </w:r>
      <w:r w:rsidRPr="00784E90">
        <w:rPr>
          <w:rFonts w:hint="eastAsia"/>
          <w:lang w:val="en-GB"/>
        </w:rPr>
        <w:t>日决定暂缓执行申诉人的驱逐令。</w:t>
      </w:r>
    </w:p>
    <w:p w:rsidR="001A17CA" w:rsidRPr="00784E90" w:rsidRDefault="001A17CA" w:rsidP="001A17CA">
      <w:pPr>
        <w:pStyle w:val="H23GC"/>
        <w:rPr>
          <w:lang w:val="en-GB"/>
        </w:rPr>
      </w:pPr>
      <w:r>
        <w:rPr>
          <w:rFonts w:hint="eastAsia"/>
          <w:lang w:val="en-GB"/>
        </w:rPr>
        <w:tab/>
      </w:r>
      <w:r>
        <w:rPr>
          <w:rFonts w:hint="eastAsia"/>
          <w:lang w:val="en-GB"/>
        </w:rPr>
        <w:tab/>
      </w:r>
      <w:r w:rsidRPr="00784E90">
        <w:rPr>
          <w:rFonts w:hint="eastAsia"/>
          <w:lang w:val="en-GB"/>
        </w:rPr>
        <w:t>事实背景</w:t>
      </w:r>
    </w:p>
    <w:p w:rsidR="001A17CA" w:rsidRPr="00784E90" w:rsidRDefault="001A17CA" w:rsidP="001A17CA">
      <w:pPr>
        <w:pStyle w:val="SingleTxtGC"/>
      </w:pPr>
      <w:r>
        <w:t>2</w:t>
      </w:r>
      <w:r w:rsidRPr="00784E90">
        <w:t>.</w:t>
      </w:r>
      <w:r>
        <w:t>1  2</w:t>
      </w:r>
      <w:r w:rsidRPr="00784E90">
        <w:t>00</w:t>
      </w:r>
      <w:r>
        <w:t>4</w:t>
      </w:r>
      <w:r w:rsidRPr="00784E90">
        <w:rPr>
          <w:rFonts w:hint="eastAsia"/>
        </w:rPr>
        <w:t>年初，申诉人到空军部队服兵役，他的职衔是警卫员</w:t>
      </w:r>
      <w:r>
        <w:rPr>
          <w:rFonts w:hint="eastAsia"/>
        </w:rPr>
        <w:t>(</w:t>
      </w:r>
      <w:r w:rsidRPr="00784E90">
        <w:rPr>
          <w:rFonts w:hint="eastAsia"/>
        </w:rPr>
        <w:t>最低军衔</w:t>
      </w:r>
      <w:r>
        <w:rPr>
          <w:rFonts w:hint="eastAsia"/>
        </w:rPr>
        <w:t>)</w:t>
      </w:r>
      <w:r w:rsidRPr="00784E90">
        <w:rPr>
          <w:rFonts w:hint="eastAsia"/>
        </w:rPr>
        <w:t>。</w:t>
      </w:r>
      <w:r>
        <w:t>2</w:t>
      </w:r>
      <w:r w:rsidRPr="00784E90">
        <w:t>00</w:t>
      </w:r>
      <w:r>
        <w:t>5</w:t>
      </w:r>
      <w:r w:rsidRPr="00784E90">
        <w:rPr>
          <w:rFonts w:hint="eastAsia"/>
        </w:rPr>
        <w:t>年</w:t>
      </w:r>
      <w:r>
        <w:t>5</w:t>
      </w:r>
      <w:r w:rsidRPr="00784E90">
        <w:rPr>
          <w:rFonts w:hint="eastAsia"/>
        </w:rPr>
        <w:t>月，申诉人所在部队奉命到安集延镇镇压在那里举行的暴力示威游行。到达现场后，申诉人奉命朝示威者射击。他和其他士兵拒绝执行这一命令，因为大部分示威者是妇女和儿童，并且放下了手中的武器。当指挥员看到这一情况之后，他将枪对准他们并威胁向他们射击。当天晚些时候，当他回到军营，他被警察逮捕并被带到位于</w:t>
      </w:r>
      <w:r>
        <w:t>Gubah</w:t>
      </w:r>
      <w:r w:rsidRPr="00784E90">
        <w:rPr>
          <w:rFonts w:hint="eastAsia"/>
        </w:rPr>
        <w:t>的一个军队监狱。他被指控不服从命令和叛国罪。在监狱中，他被殴打和侮辱。</w:t>
      </w:r>
    </w:p>
    <w:p w:rsidR="001A17CA" w:rsidRPr="00784E90" w:rsidRDefault="001A17CA" w:rsidP="001A17CA">
      <w:pPr>
        <w:pStyle w:val="SingleTxtGC"/>
      </w:pPr>
      <w:r>
        <w:t>2</w:t>
      </w:r>
      <w:r w:rsidRPr="00784E90">
        <w:t>.</w:t>
      </w:r>
      <w:r>
        <w:t>2</w:t>
      </w:r>
      <w:r w:rsidRPr="00784E90">
        <w:t xml:space="preserve"> </w:t>
      </w:r>
      <w:r>
        <w:t xml:space="preserve"> 2</w:t>
      </w:r>
      <w:r w:rsidRPr="00784E90">
        <w:t>00</w:t>
      </w:r>
      <w:r>
        <w:t>5</w:t>
      </w:r>
      <w:r w:rsidRPr="00784E90">
        <w:rPr>
          <w:rFonts w:hint="eastAsia"/>
        </w:rPr>
        <w:t>年</w:t>
      </w:r>
      <w:r>
        <w:t>8</w:t>
      </w:r>
      <w:r w:rsidRPr="00784E90">
        <w:rPr>
          <w:rFonts w:hint="eastAsia"/>
        </w:rPr>
        <w:t>月，申诉人被从狱中释放，但被要求每天向警察局报到两次，即使生病也要报到。在他向警察报到时，他经常被警察殴打和威胁。</w:t>
      </w:r>
      <w:r>
        <w:t>2</w:t>
      </w:r>
      <w:r w:rsidRPr="00784E90">
        <w:t>00</w:t>
      </w:r>
      <w:r>
        <w:t>5</w:t>
      </w:r>
      <w:r w:rsidRPr="00784E90">
        <w:rPr>
          <w:rFonts w:hint="eastAsia"/>
        </w:rPr>
        <w:t>年</w:t>
      </w:r>
      <w:r>
        <w:t>1</w:t>
      </w:r>
      <w:r w:rsidRPr="00784E90">
        <w:t>0</w:t>
      </w:r>
      <w:r w:rsidRPr="00784E90">
        <w:rPr>
          <w:rFonts w:hint="eastAsia"/>
        </w:rPr>
        <w:t>月，一些不知姓名的人来到申诉人家里，其中一人出示警察证，并将他带到一个警察局，他在那里遭到有关安集延事件的讯问。他被锁在该警局的地下室内长达三天。在此期间，他多次遭受殴打和侮辱。第三天，他被转移到位于卡什卡达里亚的一座监狱。在没有进行真正审判且没有得到公设辩护律师为其辩护的情况下，他被一个军事法庭判处三年有期徒刑。他从未收到判决副本。在狱中，他还遭受监狱工作人员的殴打和威胁。在第一年之后，他被迫在不同文件上签字。</w:t>
      </w:r>
      <w:r>
        <w:t>2</w:t>
      </w:r>
      <w:r w:rsidRPr="00784E90">
        <w:t>00</w:t>
      </w:r>
      <w:r>
        <w:t>8</w:t>
      </w:r>
      <w:r w:rsidRPr="00784E90">
        <w:rPr>
          <w:rFonts w:hint="eastAsia"/>
        </w:rPr>
        <w:t>年</w:t>
      </w:r>
      <w:r>
        <w:t>6</w:t>
      </w:r>
      <w:r w:rsidRPr="00784E90">
        <w:rPr>
          <w:rFonts w:hint="eastAsia"/>
        </w:rPr>
        <w:t>月，他被释放，并被</w:t>
      </w:r>
      <w:r w:rsidRPr="00784E90">
        <w:t>责成</w:t>
      </w:r>
      <w:r w:rsidRPr="00784E90">
        <w:rPr>
          <w:rFonts w:hint="eastAsia"/>
        </w:rPr>
        <w:t>每天向警局报到。不允许他旅行。他每次向警局报到时，都被警员侮辱和羞辱。</w:t>
      </w:r>
    </w:p>
    <w:p w:rsidR="001A17CA" w:rsidRPr="00784E90" w:rsidRDefault="001A17CA" w:rsidP="001A17CA">
      <w:pPr>
        <w:pStyle w:val="SingleTxtGC"/>
      </w:pPr>
      <w:r>
        <w:t>2</w:t>
      </w:r>
      <w:r w:rsidRPr="00784E90">
        <w:t>.</w:t>
      </w:r>
      <w:r>
        <w:t>3</w:t>
      </w:r>
      <w:r w:rsidRPr="00784E90">
        <w:t xml:space="preserve"> </w:t>
      </w:r>
      <w:r>
        <w:t xml:space="preserve"> 2</w:t>
      </w:r>
      <w:r w:rsidRPr="00784E90">
        <w:t>00</w:t>
      </w:r>
      <w:r>
        <w:t>8</w:t>
      </w:r>
      <w:r w:rsidRPr="00784E90">
        <w:rPr>
          <w:rFonts w:hint="eastAsia"/>
        </w:rPr>
        <w:t>年</w:t>
      </w:r>
      <w:r>
        <w:t>12</w:t>
      </w:r>
      <w:r w:rsidRPr="00784E90">
        <w:rPr>
          <w:rFonts w:hint="eastAsia"/>
        </w:rPr>
        <w:t>月，申诉人离开乌兹别克斯坦，来到了哈萨克斯坦，他是通过走私途径跑到哈萨克斯坦的，并且在通过边检站时向一个人行了贿。在他离开几天后，警察到他家里，用监禁和酷刑威胁他的妻子。她的护照、孩子的出生证以及结婚证书都被拿走。</w:t>
      </w:r>
      <w:r>
        <w:t>2</w:t>
      </w:r>
      <w:r w:rsidRPr="00784E90">
        <w:t>00</w:t>
      </w:r>
      <w:r>
        <w:t>9</w:t>
      </w:r>
      <w:r w:rsidRPr="00784E90">
        <w:rPr>
          <w:rFonts w:hint="eastAsia"/>
        </w:rPr>
        <w:t>年</w:t>
      </w:r>
      <w:r>
        <w:t>1</w:t>
      </w:r>
      <w:r w:rsidRPr="00784E90">
        <w:rPr>
          <w:rFonts w:hint="eastAsia"/>
        </w:rPr>
        <w:t>月</w:t>
      </w:r>
      <w:r>
        <w:t>5</w:t>
      </w:r>
      <w:r w:rsidRPr="00784E90">
        <w:rPr>
          <w:rFonts w:hint="eastAsia"/>
        </w:rPr>
        <w:t>日或</w:t>
      </w:r>
      <w:r>
        <w:t>6</w:t>
      </w:r>
      <w:r w:rsidRPr="00784E90">
        <w:rPr>
          <w:rFonts w:hint="eastAsia"/>
        </w:rPr>
        <w:t>日，他的妻子与他们的两个孩子也离开乌兹别克斯坦，并到哈萨克斯坦与申诉人团聚。申诉人和他的妻子将他们的孩子留给他妻子在哈萨克斯坦的一个</w:t>
      </w:r>
      <w:r w:rsidRPr="00784E90">
        <w:t>同辈表亲</w:t>
      </w:r>
      <w:r w:rsidRPr="00784E90">
        <w:rPr>
          <w:rFonts w:hint="eastAsia"/>
        </w:rPr>
        <w:t>，并前往俄罗斯联邦的圣彼得堡，然后持假的俄罗斯护照乘船到瑞典。</w:t>
      </w:r>
      <w:r>
        <w:t>2</w:t>
      </w:r>
      <w:r w:rsidRPr="00784E90">
        <w:t>00</w:t>
      </w:r>
      <w:r>
        <w:t>9</w:t>
      </w:r>
      <w:r w:rsidRPr="00784E90">
        <w:rPr>
          <w:rFonts w:hint="eastAsia"/>
        </w:rPr>
        <w:t>年</w:t>
      </w:r>
      <w:r>
        <w:t>1</w:t>
      </w:r>
      <w:r w:rsidRPr="00784E90">
        <w:rPr>
          <w:rFonts w:hint="eastAsia"/>
        </w:rPr>
        <w:t>月</w:t>
      </w:r>
      <w:r>
        <w:t>19</w:t>
      </w:r>
      <w:r w:rsidRPr="00784E90">
        <w:rPr>
          <w:rFonts w:hint="eastAsia"/>
        </w:rPr>
        <w:t>日到达瑞典之后，申诉人用</w:t>
      </w:r>
      <w:r>
        <w:t>J</w:t>
      </w:r>
      <w:r w:rsidRPr="00784E90">
        <w:t>.</w:t>
      </w:r>
      <w:r>
        <w:t>B</w:t>
      </w:r>
      <w:r w:rsidRPr="00784E90">
        <w:t>.</w:t>
      </w:r>
      <w:r>
        <w:t>M</w:t>
      </w:r>
      <w:r w:rsidRPr="00784E90">
        <w:t>.</w:t>
      </w:r>
      <w:r w:rsidRPr="00784E90">
        <w:rPr>
          <w:rFonts w:hint="eastAsia"/>
        </w:rPr>
        <w:t>的假身份和他妻子申请庇护。在向瑞典当局告知其在原籍国经历的事件之后，他们声称不能返回乌兹别克斯坦，因为他们可能面临监禁或被处决的风险：申诉人违背了向警局报到以及不得旅行的义务，而他的妻子则违背了向警方透露其丈夫行踪的承诺。他提交了出生证书作为</w:t>
      </w:r>
      <w:r>
        <w:t>J</w:t>
      </w:r>
      <w:r w:rsidRPr="00784E90">
        <w:t>.</w:t>
      </w:r>
      <w:r>
        <w:t>B</w:t>
      </w:r>
      <w:r w:rsidRPr="00784E90">
        <w:t>.</w:t>
      </w:r>
      <w:r>
        <w:t>M</w:t>
      </w:r>
      <w:r w:rsidRPr="00784E90">
        <w:t>.</w:t>
      </w:r>
      <w:r w:rsidRPr="00784E90">
        <w:rPr>
          <w:rFonts w:hint="eastAsia"/>
        </w:rPr>
        <w:t>的身份证明。没有其他身份证明或证据能够支持他在庇护申请中提出的请求。</w:t>
      </w:r>
    </w:p>
    <w:p w:rsidR="001A17CA" w:rsidRPr="00784E90" w:rsidRDefault="001A17CA" w:rsidP="001A17CA">
      <w:pPr>
        <w:pStyle w:val="SingleTxtGC"/>
      </w:pPr>
      <w:r>
        <w:t>2</w:t>
      </w:r>
      <w:r w:rsidRPr="00784E90">
        <w:t>.</w:t>
      </w:r>
      <w:r>
        <w:t>4</w:t>
      </w:r>
      <w:r w:rsidRPr="00784E90">
        <w:t xml:space="preserve"> </w:t>
      </w:r>
      <w:r>
        <w:t xml:space="preserve"> 2</w:t>
      </w:r>
      <w:r w:rsidRPr="00784E90">
        <w:t>00</w:t>
      </w:r>
      <w:r>
        <w:t>9</w:t>
      </w:r>
      <w:r w:rsidRPr="00784E90">
        <w:rPr>
          <w:rFonts w:hint="eastAsia"/>
        </w:rPr>
        <w:t>年</w:t>
      </w:r>
      <w:r>
        <w:t>6</w:t>
      </w:r>
      <w:r w:rsidRPr="00784E90">
        <w:rPr>
          <w:rFonts w:hint="eastAsia"/>
        </w:rPr>
        <w:t>月</w:t>
      </w:r>
      <w:r>
        <w:t>5</w:t>
      </w:r>
      <w:r w:rsidRPr="00784E90">
        <w:rPr>
          <w:rFonts w:hint="eastAsia"/>
        </w:rPr>
        <w:t>日，瑞典移民局拒绝了申诉人的庇护申请。移民局指出，庇护申请</w:t>
      </w:r>
      <w:r w:rsidRPr="00784E90">
        <w:rPr>
          <w:rFonts w:hint="eastAsia"/>
          <w:bCs/>
        </w:rPr>
        <w:t>叙事含糊不清</w:t>
      </w:r>
      <w:r w:rsidRPr="00784E90">
        <w:rPr>
          <w:rFonts w:hint="eastAsia"/>
        </w:rPr>
        <w:t>，没有透露关于因种族、国籍、社会团体、宗教或政治信仰而遭受原籍国当局任何形式迫害的信息，也没有任何理由相信申诉人及妻子将会受到比其所犯罪行更高的处罚。移民局还指出，申诉人无法提供任何身份证明文件或书面证据来证明他曾被判处三年有期徒刑，也无法证明他受到旅行限制或有向警局报到的义务。虽然移民局不怀疑申诉人及妻子的原籍是乌兹别克斯坦，但它得出结论认为，他证明缺少证据的理由自相矛盾，不可能，因而也不可信。</w:t>
      </w:r>
    </w:p>
    <w:p w:rsidR="001A17CA" w:rsidRPr="00784E90" w:rsidRDefault="001A17CA" w:rsidP="001A17CA">
      <w:pPr>
        <w:pStyle w:val="SingleTxtGC"/>
      </w:pPr>
      <w:r>
        <w:t>2</w:t>
      </w:r>
      <w:r w:rsidRPr="00784E90">
        <w:t>.</w:t>
      </w:r>
      <w:r>
        <w:t>5</w:t>
      </w:r>
      <w:r w:rsidRPr="00784E90">
        <w:t xml:space="preserve"> </w:t>
      </w:r>
      <w:r>
        <w:t xml:space="preserve"> </w:t>
      </w:r>
      <w:r w:rsidRPr="00784E90">
        <w:rPr>
          <w:rFonts w:hint="eastAsia"/>
        </w:rPr>
        <w:t>根据移民局的决定，申诉人在拥有身份证明文件方面做出了自相矛盾的声明。在他通过律师提交的材料中，他说他的护照、军人证和驾驶证被警方扣留。不过，在接受移民局面谈时，他和妻子说他们已要求他们的父母将他的驾驶证和他妻子的结业证寄来，以便证明他们的身份。申诉人还撤销了他关于在安集延镇发生的游行示威以及他所在部队的地点的部分陈述，而他的妻子不记得她去哈萨克斯坦的路线，虽然她声称她没有护照，并且接到了她丈夫的指示。移民局得出结论认为，没有证据证明他们回到乌兹别克斯坦后将遭受酷刑或不人道或有辱人格的待遇或处罚，并根据《外侨法》</w:t>
      </w:r>
      <w:r>
        <w:rPr>
          <w:rFonts w:hint="eastAsia"/>
        </w:rPr>
        <w:t>(</w:t>
      </w:r>
      <w:r>
        <w:t>2</w:t>
      </w:r>
      <w:r w:rsidRPr="00784E90">
        <w:t>00</w:t>
      </w:r>
      <w:r>
        <w:t>5:716</w:t>
      </w:r>
      <w:r>
        <w:rPr>
          <w:rFonts w:hint="eastAsia"/>
        </w:rPr>
        <w:t>)</w:t>
      </w:r>
      <w:r w:rsidRPr="00784E90">
        <w:rPr>
          <w:rFonts w:hint="eastAsia"/>
        </w:rPr>
        <w:t>第</w:t>
      </w:r>
      <w:r>
        <w:t>8</w:t>
      </w:r>
      <w:r w:rsidRPr="00784E90">
        <w:rPr>
          <w:rFonts w:hint="eastAsia"/>
        </w:rPr>
        <w:t>章第</w:t>
      </w:r>
      <w:r>
        <w:t>7</w:t>
      </w:r>
      <w:r w:rsidRPr="00784E90">
        <w:rPr>
          <w:rFonts w:hint="eastAsia"/>
        </w:rPr>
        <w:t>节之规定，下令驱逐申诉人和他的妻子。</w:t>
      </w:r>
    </w:p>
    <w:p w:rsidR="001A17CA" w:rsidRPr="00784E90" w:rsidRDefault="001A17CA" w:rsidP="001A17CA">
      <w:pPr>
        <w:pStyle w:val="SingleTxtGC"/>
      </w:pPr>
      <w:r>
        <w:t>2</w:t>
      </w:r>
      <w:r w:rsidRPr="00784E90">
        <w:t>.</w:t>
      </w:r>
      <w:r>
        <w:t>6</w:t>
      </w:r>
      <w:r w:rsidRPr="00784E90">
        <w:t xml:space="preserve"> </w:t>
      </w:r>
      <w:r>
        <w:t xml:space="preserve"> </w:t>
      </w:r>
      <w:r w:rsidRPr="00784E90">
        <w:rPr>
          <w:rFonts w:hint="eastAsia"/>
        </w:rPr>
        <w:t>申诉人对移民法庭的裁决提出上诉。在上诉中，他声称他用虚假身份</w:t>
      </w:r>
      <w:r>
        <w:rPr>
          <w:rFonts w:hint="eastAsia"/>
        </w:rPr>
        <w:t>(</w:t>
      </w:r>
      <w:r>
        <w:t>J</w:t>
      </w:r>
      <w:r w:rsidRPr="00784E90">
        <w:t>.</w:t>
      </w:r>
      <w:r>
        <w:t>B</w:t>
      </w:r>
      <w:r w:rsidRPr="00784E90">
        <w:t>.</w:t>
      </w:r>
      <w:r>
        <w:t>M</w:t>
      </w:r>
      <w:r w:rsidRPr="00784E90">
        <w:t>.</w:t>
      </w:r>
      <w:r>
        <w:rPr>
          <w:rFonts w:hint="eastAsia"/>
        </w:rPr>
        <w:t>)</w:t>
      </w:r>
      <w:r w:rsidRPr="00784E90">
        <w:rPr>
          <w:rFonts w:hint="eastAsia"/>
        </w:rPr>
        <w:t>申请庇护，是因为他担心他的安全，他的真名是</w:t>
      </w:r>
      <w:r>
        <w:t>D</w:t>
      </w:r>
      <w:r w:rsidRPr="00784E90">
        <w:t>.</w:t>
      </w:r>
      <w:r>
        <w:t>Y</w:t>
      </w:r>
      <w:r w:rsidRPr="00784E90">
        <w:t>.</w:t>
      </w:r>
      <w:r w:rsidRPr="00784E90">
        <w:rPr>
          <w:rFonts w:hint="eastAsia"/>
        </w:rPr>
        <w:t>，生于</w:t>
      </w:r>
      <w:r>
        <w:t>1981</w:t>
      </w:r>
      <w:r w:rsidRPr="00784E90">
        <w:rPr>
          <w:rFonts w:hint="eastAsia"/>
        </w:rPr>
        <w:t>年</w:t>
      </w:r>
      <w:r>
        <w:t>2</w:t>
      </w:r>
      <w:r w:rsidRPr="00784E90">
        <w:rPr>
          <w:rFonts w:hint="eastAsia"/>
        </w:rPr>
        <w:t>月</w:t>
      </w:r>
      <w:r>
        <w:t>22</w:t>
      </w:r>
      <w:r w:rsidRPr="00784E90">
        <w:rPr>
          <w:rFonts w:hint="eastAsia"/>
        </w:rPr>
        <w:t>日。他提交了一张学生证和一本军人证以证明他的真实身份，并且坚持说所提供的所有其他资料都是正确的。他还坚持说他有两本护照；第一本护照是在他开始服兵役时由军队当局拿走的。第二本是在他结婚后通过贿赂获得的。虽然警察了他的两本护照，但他设法通过贿赂在</w:t>
      </w:r>
      <w:r>
        <w:t>2</w:t>
      </w:r>
      <w:r w:rsidRPr="00784E90">
        <w:t>00</w:t>
      </w:r>
      <w:r>
        <w:t>6</w:t>
      </w:r>
      <w:r w:rsidRPr="00784E90">
        <w:rPr>
          <w:rFonts w:hint="eastAsia"/>
        </w:rPr>
        <w:t>年重新申领了他的第二本护照，他当时声称护照丢了。</w:t>
      </w:r>
    </w:p>
    <w:p w:rsidR="001A17CA" w:rsidRPr="00784E90" w:rsidRDefault="001A17CA" w:rsidP="001A17CA">
      <w:pPr>
        <w:pStyle w:val="SingleTxtGC"/>
      </w:pPr>
      <w:r>
        <w:t>2</w:t>
      </w:r>
      <w:r w:rsidRPr="00784E90">
        <w:t>.</w:t>
      </w:r>
      <w:r>
        <w:t>7</w:t>
      </w:r>
      <w:r w:rsidRPr="00784E90">
        <w:t xml:space="preserve"> </w:t>
      </w:r>
      <w:r>
        <w:t xml:space="preserve"> 2</w:t>
      </w:r>
      <w:r w:rsidRPr="00784E90">
        <w:t>0</w:t>
      </w:r>
      <w:r>
        <w:t>1</w:t>
      </w:r>
      <w:r w:rsidRPr="00784E90">
        <w:t>0</w:t>
      </w:r>
      <w:r w:rsidRPr="00784E90">
        <w:rPr>
          <w:rFonts w:hint="eastAsia"/>
        </w:rPr>
        <w:t>年</w:t>
      </w:r>
      <w:r>
        <w:t>6</w:t>
      </w:r>
      <w:r w:rsidRPr="00784E90">
        <w:rPr>
          <w:rFonts w:hint="eastAsia"/>
        </w:rPr>
        <w:t>月</w:t>
      </w:r>
      <w:r>
        <w:t>1</w:t>
      </w:r>
      <w:r w:rsidRPr="00784E90">
        <w:rPr>
          <w:rFonts w:hint="eastAsia"/>
        </w:rPr>
        <w:t>日，法庭对这个案件进行了审理。申诉人重申了其先前的主张，并且重申当局扣留了他的身份证和个人证件。不过，他设法将军人证藏了起来，并且在随后将其提交瑞典移民当局。他没有向瑞典移民当局透露其真实身份，因为他害怕乌兹别克安全部门也会追查他在瑞典的行踪。第一次向瑞典当局提交的身份证件和结业证是别人的。他声称，如果回到乌兹别克，他将会被拘留、处罚和虐待，甚至比过去更严厉，并且可能会因为出国而被判处终生监禁。他还告诉法庭，他的子女已经回到乌兹别克斯坦，并同他的父母一起生活。当他给他们打电话时，他们只说三四分钟，因为电话可能被监听。警察每周到他父母家两次，询问他的行踪。他还声称，由于遭受酷刑，他患了肾病。</w:t>
      </w:r>
    </w:p>
    <w:p w:rsidR="001A17CA" w:rsidRPr="00784E90" w:rsidRDefault="001A17CA" w:rsidP="001A17CA">
      <w:pPr>
        <w:pStyle w:val="SingleTxtGC"/>
      </w:pPr>
      <w:r>
        <w:t>2</w:t>
      </w:r>
      <w:r w:rsidRPr="00784E90">
        <w:t>.</w:t>
      </w:r>
      <w:r>
        <w:t>8</w:t>
      </w:r>
      <w:r w:rsidRPr="00784E90">
        <w:t xml:space="preserve"> </w:t>
      </w:r>
      <w:r>
        <w:t xml:space="preserve"> 2</w:t>
      </w:r>
      <w:r w:rsidRPr="00784E90">
        <w:t>0</w:t>
      </w:r>
      <w:r>
        <w:t>1</w:t>
      </w:r>
      <w:r w:rsidRPr="00784E90">
        <w:t>0</w:t>
      </w:r>
      <w:r w:rsidRPr="00784E90">
        <w:rPr>
          <w:rFonts w:hint="eastAsia"/>
        </w:rPr>
        <w:t>年</w:t>
      </w:r>
      <w:r>
        <w:t>6</w:t>
      </w:r>
      <w:r w:rsidRPr="00784E90">
        <w:rPr>
          <w:rFonts w:hint="eastAsia"/>
        </w:rPr>
        <w:t>月</w:t>
      </w:r>
      <w:r>
        <w:t>14</w:t>
      </w:r>
      <w:r w:rsidRPr="00784E90">
        <w:rPr>
          <w:rFonts w:hint="eastAsia"/>
        </w:rPr>
        <w:t>日，移民法庭驳回了他的上诉，下令将申诉人从瑞典驱逐出境，并且禁止他在两年内未经移民局许可返回瑞典。法庭指出，军人证中的照片不像他，并且指出，他无法解释为什么军人证中有他</w:t>
      </w:r>
      <w:r>
        <w:t>18</w:t>
      </w:r>
      <w:r w:rsidRPr="00784E90">
        <w:rPr>
          <w:rFonts w:hint="eastAsia"/>
        </w:rPr>
        <w:t>岁时的照片，而不是他进入部队时的照片。因此，他新的身份未能得到证明。法庭还指出，他未提交任何书面证据，而且他的叙述也含糊</w:t>
      </w:r>
      <w:r w:rsidRPr="00784E90">
        <w:rPr>
          <w:rFonts w:hint="eastAsia"/>
          <w:bCs/>
        </w:rPr>
        <w:t>不清</w:t>
      </w:r>
      <w:r w:rsidRPr="00784E90">
        <w:rPr>
          <w:rFonts w:hint="eastAsia"/>
        </w:rPr>
        <w:t>，充满矛盾。关于</w:t>
      </w:r>
      <w:r>
        <w:t>2</w:t>
      </w:r>
      <w:r w:rsidRPr="00784E90">
        <w:t>00</w:t>
      </w:r>
      <w:r>
        <w:t>5</w:t>
      </w:r>
      <w:r w:rsidRPr="00784E90">
        <w:rPr>
          <w:rFonts w:hint="eastAsia"/>
        </w:rPr>
        <w:t>年</w:t>
      </w:r>
      <w:r>
        <w:t>5</w:t>
      </w:r>
      <w:r w:rsidRPr="00784E90">
        <w:rPr>
          <w:rFonts w:hint="eastAsia"/>
        </w:rPr>
        <w:t>月</w:t>
      </w:r>
      <w:r>
        <w:t>13</w:t>
      </w:r>
      <w:r w:rsidRPr="00784E90">
        <w:rPr>
          <w:rFonts w:hint="eastAsia"/>
        </w:rPr>
        <w:t>日在安集延发生的事件，申诉人无法详细描述设置路障的细节，无法提供巴布尔广场等示威者聚集的中心地点的名称，并且他声称的所谓直升机和飞机射杀示威者的情况没有在任何国家报告中提到。另外，申诉人能够在</w:t>
      </w:r>
      <w:r>
        <w:t>2</w:t>
      </w:r>
      <w:r w:rsidRPr="00784E90">
        <w:t>00</w:t>
      </w:r>
      <w:r>
        <w:t>6</w:t>
      </w:r>
      <w:r w:rsidRPr="00784E90">
        <w:rPr>
          <w:rFonts w:hint="eastAsia"/>
        </w:rPr>
        <w:t>年得到一本新护照，而他当时正在狱中，这一点也不可信。关于他被定罪问题，他提供了自相矛盾的信息。在他初次提交的材料中，他说他被判处三年有期徒刑，而且没有经过审判，也没有得到公设辩护律师为其辩护，但在法庭上，他说他被</w:t>
      </w:r>
      <w:r>
        <w:rPr>
          <w:rFonts w:hint="eastAsia"/>
        </w:rPr>
        <w:t>“</w:t>
      </w:r>
      <w:r w:rsidRPr="00784E90">
        <w:rPr>
          <w:rFonts w:hint="eastAsia"/>
        </w:rPr>
        <w:t>秘密</w:t>
      </w:r>
      <w:r>
        <w:rPr>
          <w:rFonts w:hint="eastAsia"/>
        </w:rPr>
        <w:t>”</w:t>
      </w:r>
      <w:r w:rsidRPr="00784E90">
        <w:rPr>
          <w:rFonts w:hint="eastAsia"/>
        </w:rPr>
        <w:t>定罪。因此，他的信誉不高，并且他无法说明他将会在回到乌兹别克斯坦之后遭受迫害或遭到酷刑或不人道或有辱人格的待遇或处罚。</w:t>
      </w:r>
      <w:r>
        <w:t>2</w:t>
      </w:r>
      <w:r w:rsidRPr="00784E90">
        <w:t>0</w:t>
      </w:r>
      <w:r>
        <w:t>1</w:t>
      </w:r>
      <w:r w:rsidRPr="00784E90">
        <w:t>0</w:t>
      </w:r>
      <w:r w:rsidRPr="00784E90">
        <w:rPr>
          <w:rFonts w:hint="eastAsia"/>
        </w:rPr>
        <w:t>年</w:t>
      </w:r>
      <w:r>
        <w:t>8</w:t>
      </w:r>
      <w:r w:rsidRPr="00784E90">
        <w:rPr>
          <w:rFonts w:hint="eastAsia"/>
        </w:rPr>
        <w:t>月</w:t>
      </w:r>
      <w:r>
        <w:t>16</w:t>
      </w:r>
      <w:r w:rsidRPr="00784E90">
        <w:rPr>
          <w:rFonts w:hint="eastAsia"/>
        </w:rPr>
        <w:t>日，有关驱逐申诉人的裁决开始生效。</w:t>
      </w:r>
    </w:p>
    <w:p w:rsidR="001A17CA" w:rsidRPr="00784E90" w:rsidRDefault="001A17CA" w:rsidP="001A17CA">
      <w:pPr>
        <w:pStyle w:val="SingleTxtGC"/>
      </w:pPr>
      <w:r>
        <w:t>2</w:t>
      </w:r>
      <w:r w:rsidRPr="00784E90">
        <w:t>.</w:t>
      </w:r>
      <w:r>
        <w:t>9</w:t>
      </w:r>
      <w:r w:rsidRPr="00784E90">
        <w:t xml:space="preserve"> </w:t>
      </w:r>
      <w:r>
        <w:t xml:space="preserve"> 2</w:t>
      </w:r>
      <w:r w:rsidRPr="00784E90">
        <w:t>0</w:t>
      </w:r>
      <w:r>
        <w:t>1</w:t>
      </w:r>
      <w:r w:rsidRPr="00784E90">
        <w:t>0</w:t>
      </w:r>
      <w:r w:rsidRPr="00784E90">
        <w:rPr>
          <w:rFonts w:hint="eastAsia"/>
        </w:rPr>
        <w:t>年</w:t>
      </w:r>
      <w:r>
        <w:t>11</w:t>
      </w:r>
      <w:r w:rsidRPr="00784E90">
        <w:rPr>
          <w:rFonts w:hint="eastAsia"/>
        </w:rPr>
        <w:t>月</w:t>
      </w:r>
      <w:r>
        <w:t>8</w:t>
      </w:r>
      <w:r w:rsidRPr="00784E90">
        <w:rPr>
          <w:rFonts w:hint="eastAsia"/>
        </w:rPr>
        <w:t>日，瑞典红十字会的一位医生根据《酷刑和其他残忍、不人道或有辱人格的待遇或处罚的有效调查和文件记录手册》</w:t>
      </w:r>
      <w:r>
        <w:rPr>
          <w:rFonts w:hint="eastAsia"/>
        </w:rPr>
        <w:t>(</w:t>
      </w:r>
      <w:r w:rsidRPr="00784E90">
        <w:rPr>
          <w:rFonts w:hint="eastAsia"/>
        </w:rPr>
        <w:t>《伊斯坦布尔议定书》</w:t>
      </w:r>
      <w:r>
        <w:rPr>
          <w:rFonts w:hint="eastAsia"/>
        </w:rPr>
        <w:t>)</w:t>
      </w:r>
      <w:r w:rsidRPr="00784E90">
        <w:rPr>
          <w:rFonts w:hint="eastAsia"/>
        </w:rPr>
        <w:t>对申诉人进行了检查，并且确定其身体存在与下述行为有关的痕迹：左</w:t>
      </w:r>
      <w:r w:rsidRPr="00784E90">
        <w:t>手臂内侧</w:t>
      </w:r>
      <w:r w:rsidRPr="00784E90">
        <w:rPr>
          <w:rFonts w:hint="eastAsia"/>
        </w:rPr>
        <w:t>曾遭踢打、拳击和剃刀片划伤；左髋以及右腿背</w:t>
      </w:r>
      <w:r w:rsidRPr="00784E90">
        <w:t>遭到</w:t>
      </w:r>
      <w:r w:rsidRPr="00784E90">
        <w:rPr>
          <w:rFonts w:hint="eastAsia"/>
        </w:rPr>
        <w:t>打火机烧伤</w:t>
      </w:r>
      <w:r>
        <w:rPr>
          <w:rFonts w:hint="eastAsia"/>
        </w:rPr>
        <w:t>；</w:t>
      </w:r>
      <w:r w:rsidRPr="00784E90">
        <w:t>双</w:t>
      </w:r>
      <w:r w:rsidRPr="00784E90">
        <w:rPr>
          <w:rFonts w:hint="eastAsia"/>
        </w:rPr>
        <w:t>腿背面遭警棍击打</w:t>
      </w:r>
      <w:r>
        <w:rPr>
          <w:rFonts w:hint="eastAsia"/>
        </w:rPr>
        <w:t>；</w:t>
      </w:r>
      <w:r w:rsidRPr="00784E90">
        <w:rPr>
          <w:rFonts w:hint="eastAsia"/>
        </w:rPr>
        <w:t>左</w:t>
      </w:r>
      <w:r w:rsidRPr="00784E90">
        <w:t>臀</w:t>
      </w:r>
      <w:r w:rsidRPr="00784E90">
        <w:rPr>
          <w:rFonts w:hint="eastAsia"/>
        </w:rPr>
        <w:t>的</w:t>
      </w:r>
      <w:r w:rsidRPr="00784E90">
        <w:t>疤痕</w:t>
      </w:r>
      <w:r w:rsidRPr="00784E90">
        <w:rPr>
          <w:rFonts w:hint="eastAsia"/>
        </w:rPr>
        <w:t>可能是由锐利器具所致；右脚背有燃烧塑料滴下所致灼伤；一根手指有因踢打所致骨折。报告的结论认为，他曾经遭受酷刑或身体虐待。</w:t>
      </w:r>
      <w:r>
        <w:t>2</w:t>
      </w:r>
      <w:r w:rsidRPr="00784E90">
        <w:t>0</w:t>
      </w:r>
      <w:r>
        <w:t>11</w:t>
      </w:r>
      <w:r w:rsidRPr="00784E90">
        <w:rPr>
          <w:rFonts w:hint="eastAsia"/>
        </w:rPr>
        <w:t>年</w:t>
      </w:r>
      <w:r>
        <w:t>2</w:t>
      </w:r>
      <w:r w:rsidRPr="00784E90">
        <w:rPr>
          <w:rFonts w:hint="eastAsia"/>
        </w:rPr>
        <w:t>月</w:t>
      </w:r>
      <w:r>
        <w:t>1</w:t>
      </w:r>
      <w:r w:rsidRPr="00784E90">
        <w:t>0</w:t>
      </w:r>
      <w:r w:rsidRPr="00784E90">
        <w:rPr>
          <w:rFonts w:hint="eastAsia"/>
        </w:rPr>
        <w:t>日，出具了一份精神病学报告，证明申诉人患有与其遭受酷刑的经历有关的创伤后应激障碍以及抑郁症，自杀风险高。</w:t>
      </w:r>
    </w:p>
    <w:p w:rsidR="001A17CA" w:rsidRPr="00784E90" w:rsidRDefault="001A17CA" w:rsidP="001A17CA">
      <w:pPr>
        <w:pStyle w:val="SingleTxtGC"/>
      </w:pPr>
      <w:r>
        <w:t>2</w:t>
      </w:r>
      <w:r w:rsidRPr="00784E90">
        <w:t>.</w:t>
      </w:r>
      <w:r>
        <w:t>1</w:t>
      </w:r>
      <w:r w:rsidRPr="00784E90">
        <w:t xml:space="preserve">0 </w:t>
      </w:r>
      <w:r>
        <w:t xml:space="preserve"> 2</w:t>
      </w:r>
      <w:r w:rsidRPr="00784E90">
        <w:t>0</w:t>
      </w:r>
      <w:r>
        <w:t>11</w:t>
      </w:r>
      <w:r w:rsidRPr="00784E90">
        <w:rPr>
          <w:rFonts w:hint="eastAsia"/>
        </w:rPr>
        <w:t>年</w:t>
      </w:r>
      <w:r>
        <w:t>2</w:t>
      </w:r>
      <w:r w:rsidRPr="00784E90">
        <w:rPr>
          <w:rFonts w:hint="eastAsia"/>
        </w:rPr>
        <w:t>月</w:t>
      </w:r>
      <w:r>
        <w:t>14</w:t>
      </w:r>
      <w:r w:rsidRPr="00784E90">
        <w:rPr>
          <w:rFonts w:hint="eastAsia"/>
        </w:rPr>
        <w:t>日，申诉人向移民局提出一份申请，声称存在新的情况可以证明有合理理由相信如果他返回乌兹别克斯坦会有遭受酷刑的风险。他提交了瑞典红十字会的医学报告，并且坚持认为他在申请庇护程序期间没有认识到证明其过去曾经遭受酷刑的重要性，而且移民局和移民法庭也没有调查他在监狱中是否遭受酷刑。他还声称，他一直担心在面谈期间为其提供协助的翻译会将他的陈述报告给乌兹别克当局。他声称，乌兹别克当局渗透了西欧的庇护程序，以控制寻求庇护的乌兹别克公民。他援引瑞典移民局</w:t>
      </w:r>
      <w:r>
        <w:t>2</w:t>
      </w:r>
      <w:r w:rsidRPr="00784E90">
        <w:t>0</w:t>
      </w:r>
      <w:r>
        <w:t>1</w:t>
      </w:r>
      <w:r w:rsidRPr="00784E90">
        <w:t>0</w:t>
      </w:r>
      <w:r w:rsidRPr="00784E90">
        <w:rPr>
          <w:rFonts w:hint="eastAsia"/>
        </w:rPr>
        <w:t>年</w:t>
      </w:r>
      <w:r>
        <w:t>6</w:t>
      </w:r>
      <w:r w:rsidRPr="00784E90">
        <w:rPr>
          <w:rFonts w:hint="eastAsia"/>
        </w:rPr>
        <w:t>月发布的一份关于乌兹别克斯坦形势的报告，其中指出，乌兹别克斯坦境内普遍存在使用酷刑的情况；并指出在</w:t>
      </w:r>
      <w:r>
        <w:t>2</w:t>
      </w:r>
      <w:r w:rsidRPr="00784E90">
        <w:t>00</w:t>
      </w:r>
      <w:r>
        <w:t>8</w:t>
      </w:r>
      <w:r w:rsidRPr="00784E90">
        <w:rPr>
          <w:rFonts w:hint="eastAsia"/>
        </w:rPr>
        <w:t>年和</w:t>
      </w:r>
      <w:r>
        <w:t>2</w:t>
      </w:r>
      <w:r w:rsidRPr="00784E90">
        <w:t>00</w:t>
      </w:r>
      <w:r>
        <w:t>9</w:t>
      </w:r>
      <w:r w:rsidRPr="00784E90">
        <w:rPr>
          <w:rFonts w:hint="eastAsia"/>
        </w:rPr>
        <w:t>年期间，有</w:t>
      </w:r>
      <w:r>
        <w:t>9</w:t>
      </w:r>
      <w:r w:rsidRPr="00784E90">
        <w:rPr>
          <w:rFonts w:hint="eastAsia"/>
        </w:rPr>
        <w:t>人因参与安集延事件而死于酷刑，因此，所有与安集延事件有关的人员都可能面临潜在风险。</w:t>
      </w:r>
    </w:p>
    <w:p w:rsidR="001A17CA" w:rsidRPr="00784E90" w:rsidRDefault="001A17CA" w:rsidP="001A17CA">
      <w:pPr>
        <w:pStyle w:val="SingleTxtGC"/>
      </w:pPr>
      <w:r>
        <w:t>2</w:t>
      </w:r>
      <w:r w:rsidRPr="00784E90">
        <w:t>.</w:t>
      </w:r>
      <w:r>
        <w:t>11</w:t>
      </w:r>
      <w:r w:rsidRPr="00784E90">
        <w:t xml:space="preserve"> </w:t>
      </w:r>
      <w:r>
        <w:t xml:space="preserve"> 2</w:t>
      </w:r>
      <w:r w:rsidRPr="00784E90">
        <w:t>0</w:t>
      </w:r>
      <w:r>
        <w:t>11</w:t>
      </w:r>
      <w:r w:rsidRPr="00784E90">
        <w:rPr>
          <w:rFonts w:hint="eastAsia"/>
        </w:rPr>
        <w:t>年</w:t>
      </w:r>
      <w:r>
        <w:t>3</w:t>
      </w:r>
      <w:r w:rsidRPr="00784E90">
        <w:rPr>
          <w:rFonts w:hint="eastAsia"/>
        </w:rPr>
        <w:t>月</w:t>
      </w:r>
      <w:r>
        <w:t>14</w:t>
      </w:r>
      <w:r w:rsidRPr="00784E90">
        <w:rPr>
          <w:rFonts w:hint="eastAsia"/>
        </w:rPr>
        <w:t>日，移民局决定不对申诉人的申请进行重新审查。它认为，根据瑞典《外侨法》第</w:t>
      </w:r>
      <w:r>
        <w:t>12</w:t>
      </w:r>
      <w:r w:rsidRPr="00784E90">
        <w:rPr>
          <w:rFonts w:hint="eastAsia"/>
        </w:rPr>
        <w:t>章第</w:t>
      </w:r>
      <w:r>
        <w:t>18</w:t>
      </w:r>
      <w:r w:rsidRPr="00784E90">
        <w:rPr>
          <w:rFonts w:hint="eastAsia"/>
        </w:rPr>
        <w:t>节之规定，申诉人提供的理由在性质或程度上都没能构成阻止执行驱逐令的障碍。移民局认为，移民局和移民法庭已经审查了他在新申请中提到的新情况。没有新情况表明申诉人需要他所请求的保护，因此，没有理由重新审查这一问题。申诉人就这一决定向移民法庭提出上诉。</w:t>
      </w:r>
    </w:p>
    <w:p w:rsidR="001A17CA" w:rsidRPr="00784E90" w:rsidRDefault="001A17CA" w:rsidP="001A17CA">
      <w:pPr>
        <w:pStyle w:val="SingleTxtGC"/>
      </w:pPr>
      <w:r>
        <w:t>2</w:t>
      </w:r>
      <w:r w:rsidRPr="00784E90">
        <w:t>.</w:t>
      </w:r>
      <w:r>
        <w:t>12  2</w:t>
      </w:r>
      <w:r w:rsidRPr="00784E90">
        <w:t>0</w:t>
      </w:r>
      <w:r>
        <w:t>11</w:t>
      </w:r>
      <w:r w:rsidRPr="00784E90">
        <w:rPr>
          <w:rFonts w:hint="eastAsia"/>
        </w:rPr>
        <w:t>年</w:t>
      </w:r>
      <w:r>
        <w:t>4</w:t>
      </w:r>
      <w:r w:rsidRPr="00784E90">
        <w:rPr>
          <w:rFonts w:hint="eastAsia"/>
        </w:rPr>
        <w:t>月</w:t>
      </w:r>
      <w:r>
        <w:t>7</w:t>
      </w:r>
      <w:r w:rsidRPr="00784E90">
        <w:rPr>
          <w:rFonts w:hint="eastAsia"/>
        </w:rPr>
        <w:t>日，移民法庭驳回了他的上诉。法庭认定，已经审查了他所谓在监狱中遭受严重虐待的指称，他有关遭受酷刑的新指称只是对其前一次申请的修改或补充。他声称警方正在搜捕他且他的父亲可能有遭到逮捕的危险则是新增加的内容。不过，他并未为此提供书面证据。申诉人提出申请，要求由移民上诉法庭受理其上诉，他在该申请中声称他已经提供了与酷刑有关的新证据。移民上诉法庭于</w:t>
      </w:r>
      <w:r>
        <w:t>2</w:t>
      </w:r>
      <w:r w:rsidRPr="00784E90">
        <w:t>0</w:t>
      </w:r>
      <w:r>
        <w:t>11</w:t>
      </w:r>
      <w:r w:rsidRPr="00784E90">
        <w:rPr>
          <w:rFonts w:hint="eastAsia"/>
        </w:rPr>
        <w:t>年</w:t>
      </w:r>
      <w:r>
        <w:t>4</w:t>
      </w:r>
      <w:r w:rsidRPr="00784E90">
        <w:rPr>
          <w:rFonts w:hint="eastAsia"/>
        </w:rPr>
        <w:t>月驳回了他的申请。因此，他声称所有国内补救办法已经用尽且驱逐令可随时执行。</w:t>
      </w:r>
    </w:p>
    <w:p w:rsidR="001A17CA" w:rsidRPr="00784E90" w:rsidRDefault="001A17CA" w:rsidP="001A17CA">
      <w:pPr>
        <w:pStyle w:val="H23GC"/>
        <w:rPr>
          <w:lang w:val="en-GB"/>
        </w:rPr>
      </w:pPr>
      <w:r>
        <w:rPr>
          <w:rFonts w:hint="eastAsia"/>
          <w:lang w:val="en-GB"/>
        </w:rPr>
        <w:tab/>
      </w:r>
      <w:r>
        <w:rPr>
          <w:rFonts w:hint="eastAsia"/>
          <w:lang w:val="en-GB"/>
        </w:rPr>
        <w:tab/>
      </w:r>
      <w:r w:rsidRPr="00784E90">
        <w:rPr>
          <w:rFonts w:hint="eastAsia"/>
          <w:lang w:val="en-GB"/>
        </w:rPr>
        <w:t>申诉</w:t>
      </w:r>
    </w:p>
    <w:p w:rsidR="001A17CA" w:rsidRPr="00784E90" w:rsidRDefault="001A17CA" w:rsidP="001A17CA">
      <w:pPr>
        <w:pStyle w:val="SingleTxtGC"/>
        <w:rPr>
          <w:lang w:val="en-GB"/>
        </w:rPr>
      </w:pPr>
      <w:r>
        <w:rPr>
          <w:lang w:val="en-GB"/>
        </w:rPr>
        <w:t>3</w:t>
      </w:r>
      <w:r w:rsidRPr="00784E90">
        <w:rPr>
          <w:lang w:val="en-GB"/>
        </w:rPr>
        <w:t>.</w:t>
      </w:r>
      <w:r>
        <w:rPr>
          <w:lang w:val="en-GB"/>
        </w:rPr>
        <w:t xml:space="preserve">1  </w:t>
      </w:r>
      <w:r w:rsidRPr="00784E90">
        <w:rPr>
          <w:rFonts w:hint="eastAsia"/>
          <w:lang w:val="en-GB"/>
        </w:rPr>
        <w:t>申诉人认为缔约国没有充分评估他返回乌兹别克斯坦后可能面临的风险，他可能会遭受到违反《公约》第</w:t>
      </w:r>
      <w:r>
        <w:rPr>
          <w:lang w:val="en-GB"/>
        </w:rPr>
        <w:t>3</w:t>
      </w:r>
      <w:r w:rsidRPr="00784E90">
        <w:rPr>
          <w:rFonts w:hint="eastAsia"/>
          <w:lang w:val="en-GB"/>
        </w:rPr>
        <w:t>条的人身迫害和酷刑。</w:t>
      </w:r>
    </w:p>
    <w:p w:rsidR="001A17CA" w:rsidRPr="00784E90" w:rsidRDefault="001A17CA" w:rsidP="001A17CA">
      <w:pPr>
        <w:pStyle w:val="SingleTxtGC"/>
        <w:rPr>
          <w:lang w:val="en-GB"/>
        </w:rPr>
      </w:pPr>
      <w:r>
        <w:rPr>
          <w:lang w:val="en-GB"/>
        </w:rPr>
        <w:t>3</w:t>
      </w:r>
      <w:r w:rsidRPr="00784E90">
        <w:rPr>
          <w:lang w:val="en-GB"/>
        </w:rPr>
        <w:t>.</w:t>
      </w:r>
      <w:r>
        <w:rPr>
          <w:lang w:val="en-GB"/>
        </w:rPr>
        <w:t>2</w:t>
      </w:r>
      <w:r w:rsidRPr="00784E90">
        <w:rPr>
          <w:lang w:val="en-GB"/>
        </w:rPr>
        <w:t xml:space="preserve"> </w:t>
      </w:r>
      <w:r>
        <w:rPr>
          <w:lang w:val="en-GB"/>
        </w:rPr>
        <w:t xml:space="preserve"> </w:t>
      </w:r>
      <w:r w:rsidRPr="00784E90">
        <w:rPr>
          <w:rFonts w:hint="eastAsia"/>
          <w:lang w:val="en-GB"/>
        </w:rPr>
        <w:t>他认为，由于他拒绝向示威者开枪，他被关进监狱，并且受到羞辱和酷刑。虽然他被释放出来，但被要求每天向警局报到，且被禁止旅行。在向警局报到时，他又遭到羞辱和侮辱。他离开原籍国，因为害怕被再次关进监狱和遭受酷刑。如果返回的话，他会被起诉叛国罪，并且可能会因为未经授权而出国旅行被判处终身监禁。在他离开之后，他的妻子受到警察骚扰，并威胁对她进行拘留和酷刑。目前，警方继续到他父母家里查询，试图迫使他父母提供有关其行踪的信息。</w:t>
      </w:r>
    </w:p>
    <w:p w:rsidR="001A17CA" w:rsidRPr="00784E90" w:rsidRDefault="001A17CA" w:rsidP="001A17CA">
      <w:pPr>
        <w:pStyle w:val="H23GC"/>
        <w:rPr>
          <w:lang w:val="en-GB"/>
        </w:rPr>
      </w:pPr>
      <w:r>
        <w:rPr>
          <w:rFonts w:hint="eastAsia"/>
          <w:lang w:val="en-GB"/>
        </w:rPr>
        <w:tab/>
      </w:r>
      <w:r>
        <w:rPr>
          <w:rFonts w:hint="eastAsia"/>
          <w:lang w:val="en-GB"/>
        </w:rPr>
        <w:tab/>
      </w:r>
      <w:r w:rsidRPr="00784E90">
        <w:rPr>
          <w:rFonts w:hint="eastAsia"/>
          <w:lang w:val="en-GB"/>
        </w:rPr>
        <w:t>缔约国关于可否受理和案情的意见</w:t>
      </w:r>
    </w:p>
    <w:p w:rsidR="001A17CA" w:rsidRPr="00784E90" w:rsidRDefault="001A17CA" w:rsidP="001A17CA">
      <w:pPr>
        <w:pStyle w:val="SingleTxtGC"/>
        <w:rPr>
          <w:lang w:val="en-GB"/>
        </w:rPr>
      </w:pPr>
      <w:r>
        <w:rPr>
          <w:lang w:val="en-GB"/>
        </w:rPr>
        <w:t>4</w:t>
      </w:r>
      <w:r w:rsidRPr="00784E90">
        <w:rPr>
          <w:lang w:val="en-GB"/>
        </w:rPr>
        <w:t>.</w:t>
      </w:r>
      <w:r>
        <w:rPr>
          <w:lang w:val="en-GB"/>
        </w:rPr>
        <w:t>1  2</w:t>
      </w:r>
      <w:r w:rsidRPr="00784E90">
        <w:rPr>
          <w:lang w:val="en-GB"/>
        </w:rPr>
        <w:t>0</w:t>
      </w:r>
      <w:r>
        <w:rPr>
          <w:lang w:val="en-GB"/>
        </w:rPr>
        <w:t>11</w:t>
      </w:r>
      <w:r w:rsidRPr="00784E90">
        <w:rPr>
          <w:rFonts w:hint="eastAsia"/>
          <w:lang w:val="en-GB"/>
        </w:rPr>
        <w:t>年</w:t>
      </w:r>
      <w:r>
        <w:rPr>
          <w:lang w:val="en-GB"/>
        </w:rPr>
        <w:t>12</w:t>
      </w:r>
      <w:r w:rsidRPr="00784E90">
        <w:rPr>
          <w:rFonts w:hint="eastAsia"/>
          <w:lang w:val="en-GB"/>
        </w:rPr>
        <w:t>月</w:t>
      </w:r>
      <w:r>
        <w:rPr>
          <w:lang w:val="en-GB"/>
        </w:rPr>
        <w:t>12</w:t>
      </w:r>
      <w:r w:rsidRPr="00784E90">
        <w:rPr>
          <w:rFonts w:hint="eastAsia"/>
          <w:lang w:val="en-GB"/>
        </w:rPr>
        <w:t>日，缔约国提交了其关于可否受理和案情的意见，并请委员会根据《公约》第</w:t>
      </w:r>
      <w:r>
        <w:rPr>
          <w:lang w:val="en-GB"/>
        </w:rPr>
        <w:t>22</w:t>
      </w:r>
      <w:r w:rsidRPr="00784E90">
        <w:rPr>
          <w:rFonts w:hint="eastAsia"/>
          <w:lang w:val="en-GB"/>
        </w:rPr>
        <w:t>条第</w:t>
      </w:r>
      <w:r>
        <w:rPr>
          <w:lang w:val="en-GB"/>
        </w:rPr>
        <w:t>2</w:t>
      </w:r>
      <w:r w:rsidRPr="00784E90">
        <w:rPr>
          <w:rFonts w:hint="eastAsia"/>
          <w:lang w:val="en-GB"/>
        </w:rPr>
        <w:t>款之规定宣布申诉显然毫无根据不可受理。缔约国承认所有可用的国内补救办法已经用尽。</w:t>
      </w:r>
    </w:p>
    <w:p w:rsidR="001A17CA" w:rsidRPr="00784E90" w:rsidRDefault="001A17CA" w:rsidP="001A17CA">
      <w:pPr>
        <w:pStyle w:val="SingleTxtGC"/>
        <w:rPr>
          <w:lang w:val="en-GB"/>
        </w:rPr>
      </w:pPr>
      <w:r>
        <w:rPr>
          <w:lang w:val="en-GB"/>
        </w:rPr>
        <w:t>4</w:t>
      </w:r>
      <w:r w:rsidRPr="00784E90">
        <w:rPr>
          <w:lang w:val="en-GB"/>
        </w:rPr>
        <w:t>.</w:t>
      </w:r>
      <w:r>
        <w:rPr>
          <w:lang w:val="en-GB"/>
        </w:rPr>
        <w:t xml:space="preserve">2  </w:t>
      </w:r>
      <w:r w:rsidRPr="00784E90">
        <w:rPr>
          <w:rFonts w:hint="eastAsia"/>
          <w:lang w:val="en-GB"/>
        </w:rPr>
        <w:t>缔约国认为，申诉人对移民局裁决和移民法庭判决</w:t>
      </w:r>
      <w:r>
        <w:rPr>
          <w:rFonts w:hint="eastAsia"/>
          <w:lang w:val="en-GB"/>
        </w:rPr>
        <w:t>(</w:t>
      </w:r>
      <w:r w:rsidRPr="00784E90">
        <w:rPr>
          <w:rFonts w:hint="eastAsia"/>
          <w:lang w:val="en-GB"/>
        </w:rPr>
        <w:t>原文用瑞典文书写</w:t>
      </w:r>
      <w:r>
        <w:rPr>
          <w:rFonts w:hint="eastAsia"/>
          <w:lang w:val="en-GB"/>
        </w:rPr>
        <w:t>)</w:t>
      </w:r>
      <w:r w:rsidRPr="00784E90">
        <w:rPr>
          <w:rFonts w:hint="eastAsia"/>
          <w:lang w:val="en-GB"/>
        </w:rPr>
        <w:t>的概述不充分，遗漏了一些相关部分。因此，缔约国在其提交的材料中附了一份上述裁决和判决的译文。</w:t>
      </w:r>
    </w:p>
    <w:p w:rsidR="001A17CA" w:rsidRPr="00784E90" w:rsidRDefault="001A17CA" w:rsidP="001A17CA">
      <w:pPr>
        <w:pStyle w:val="SingleTxtGC"/>
        <w:rPr>
          <w:lang w:val="en-GB"/>
        </w:rPr>
      </w:pPr>
      <w:r>
        <w:rPr>
          <w:lang w:val="en-GB"/>
        </w:rPr>
        <w:t>4</w:t>
      </w:r>
      <w:r w:rsidRPr="00784E90">
        <w:rPr>
          <w:lang w:val="en-GB"/>
        </w:rPr>
        <w:t>.</w:t>
      </w:r>
      <w:r>
        <w:rPr>
          <w:lang w:val="en-GB"/>
        </w:rPr>
        <w:t>3</w:t>
      </w:r>
      <w:r w:rsidRPr="00784E90">
        <w:rPr>
          <w:lang w:val="en-GB"/>
        </w:rPr>
        <w:t xml:space="preserve"> </w:t>
      </w:r>
      <w:r>
        <w:rPr>
          <w:lang w:val="en-GB"/>
        </w:rPr>
        <w:t xml:space="preserve"> </w:t>
      </w:r>
      <w:r w:rsidRPr="00784E90">
        <w:rPr>
          <w:rFonts w:hint="eastAsia"/>
          <w:lang w:val="en-GB"/>
        </w:rPr>
        <w:t>申诉人向委员会提交的关于向他及其所在部队下达开枪命令所在地点的资料没有提交移民局。只在移民法庭的口头审理期间出现过，因此是在庇护程序的较晚阶段。同样，向委员会提出的申诉声称他在卡什卡达里亚监狱服刑期间遭到狱警有辱人格的待遇、羞辱、殴打和威胁。不过，他向移民局提交的书面材料只说在此期间遭受到殴打。</w:t>
      </w:r>
    </w:p>
    <w:p w:rsidR="001A17CA" w:rsidRPr="00784E90" w:rsidRDefault="001A17CA" w:rsidP="001A17CA">
      <w:pPr>
        <w:pStyle w:val="SingleTxtGC"/>
        <w:rPr>
          <w:lang w:val="en-GB"/>
        </w:rPr>
      </w:pPr>
      <w:r>
        <w:rPr>
          <w:lang w:val="en-GB"/>
        </w:rPr>
        <w:t>4</w:t>
      </w:r>
      <w:r w:rsidRPr="00784E90">
        <w:rPr>
          <w:lang w:val="en-GB"/>
        </w:rPr>
        <w:t>.</w:t>
      </w:r>
      <w:r>
        <w:rPr>
          <w:lang w:val="en-GB"/>
        </w:rPr>
        <w:t>4</w:t>
      </w:r>
      <w:r w:rsidRPr="00784E90">
        <w:rPr>
          <w:lang w:val="en-GB"/>
        </w:rPr>
        <w:t xml:space="preserve"> </w:t>
      </w:r>
      <w:r>
        <w:rPr>
          <w:lang w:val="en-GB"/>
        </w:rPr>
        <w:t xml:space="preserve"> </w:t>
      </w:r>
      <w:r w:rsidRPr="00784E90">
        <w:rPr>
          <w:rFonts w:hint="eastAsia"/>
          <w:lang w:val="en-GB"/>
        </w:rPr>
        <w:t>缔约国认为，如果委员会认定来文可以受理，在案情方面，委员会需要处理的问题是对申诉人的驱逐是否会违反瑞典在《公约》第</w:t>
      </w:r>
      <w:r>
        <w:rPr>
          <w:lang w:val="en-GB"/>
        </w:rPr>
        <w:t>3</w:t>
      </w:r>
      <w:r w:rsidRPr="00784E90">
        <w:rPr>
          <w:rFonts w:hint="eastAsia"/>
          <w:lang w:val="en-GB"/>
        </w:rPr>
        <w:t>条之下的义务，即不将一个人驱逐或送回有充分理由相信其可能存在遭受酷刑风险的另一国家。</w:t>
      </w:r>
    </w:p>
    <w:p w:rsidR="001A17CA" w:rsidRPr="00784E90" w:rsidRDefault="001A17CA" w:rsidP="001A17CA">
      <w:pPr>
        <w:pStyle w:val="SingleTxtGC"/>
        <w:rPr>
          <w:lang w:val="en-GB"/>
        </w:rPr>
      </w:pPr>
      <w:r>
        <w:rPr>
          <w:lang w:val="en-GB"/>
        </w:rPr>
        <w:t>4</w:t>
      </w:r>
      <w:r w:rsidRPr="00784E90">
        <w:rPr>
          <w:lang w:val="en-GB"/>
        </w:rPr>
        <w:t>.</w:t>
      </w:r>
      <w:r>
        <w:rPr>
          <w:lang w:val="en-GB"/>
        </w:rPr>
        <w:t xml:space="preserve">5  </w:t>
      </w:r>
      <w:r w:rsidRPr="00784E90">
        <w:rPr>
          <w:rFonts w:hint="eastAsia"/>
          <w:lang w:val="en-GB"/>
        </w:rPr>
        <w:t>就乌兹别克斯坦境内的一般人权状况而言，缔约国认为，因为乌兹别克斯坦自</w:t>
      </w:r>
      <w:r>
        <w:rPr>
          <w:lang w:val="en-GB"/>
        </w:rPr>
        <w:t>1995</w:t>
      </w:r>
      <w:r w:rsidRPr="00784E90">
        <w:rPr>
          <w:rFonts w:hint="eastAsia"/>
          <w:lang w:val="en-GB"/>
        </w:rPr>
        <w:t>年以来便是《公约》的缔约国，它推定委员会非常了解该缔约国的一般人权状况。根据其他国家发表的报告，显然，那里的一般人权状况是存在问题的。</w:t>
      </w:r>
      <w:r w:rsidRPr="00F03C0A">
        <w:rPr>
          <w:color w:val="0000FF"/>
          <w:vertAlign w:val="superscript"/>
          <w:lang w:val="en-GB"/>
        </w:rPr>
        <w:footnoteReference w:id="236"/>
      </w:r>
      <w:r w:rsidRPr="00784E90">
        <w:rPr>
          <w:lang w:val="en-GB"/>
        </w:rPr>
        <w:t xml:space="preserve"> </w:t>
      </w:r>
      <w:r w:rsidRPr="00784E90">
        <w:rPr>
          <w:rFonts w:hint="eastAsia"/>
          <w:lang w:val="en-GB"/>
        </w:rPr>
        <w:t>它还指出，瑞典移民局</w:t>
      </w:r>
      <w:r w:rsidRPr="00784E90">
        <w:t>负责法律事务的总干事</w:t>
      </w:r>
      <w:r w:rsidR="00710BD9">
        <w:rPr>
          <w:rFonts w:hint="eastAsia"/>
          <w:lang w:val="en-GB"/>
        </w:rPr>
        <w:t>声称，对于来自乌兹别克斯坦遭受迫害风险特别高的某些群体</w:t>
      </w:r>
      <w:r w:rsidR="00710BD9" w:rsidRPr="00710BD9">
        <w:rPr>
          <w:rFonts w:hint="eastAsia"/>
          <w:spacing w:val="-50"/>
          <w:lang w:val="en-GB"/>
        </w:rPr>
        <w:t>―</w:t>
      </w:r>
      <w:r w:rsidR="00710BD9" w:rsidRPr="00710BD9">
        <w:rPr>
          <w:rFonts w:hint="eastAsia"/>
          <w:lang w:val="en-GB"/>
        </w:rPr>
        <w:t>―</w:t>
      </w:r>
      <w:r w:rsidRPr="00784E90">
        <w:rPr>
          <w:rFonts w:hint="eastAsia"/>
          <w:lang w:val="en-GB"/>
        </w:rPr>
        <w:t>例如那些与安集延事件有任何关系的人员</w:t>
      </w:r>
      <w:r w:rsidRPr="00271467">
        <w:rPr>
          <w:rFonts w:hint="eastAsia"/>
          <w:spacing w:val="-50"/>
          <w:lang w:val="en-GB"/>
        </w:rPr>
        <w:t>―</w:t>
      </w:r>
      <w:r w:rsidRPr="00271467">
        <w:rPr>
          <w:rFonts w:hint="eastAsia"/>
          <w:lang w:val="en-GB"/>
        </w:rPr>
        <w:t>―</w:t>
      </w:r>
      <w:r w:rsidRPr="00784E90">
        <w:rPr>
          <w:rFonts w:hint="eastAsia"/>
          <w:lang w:val="en-GB"/>
        </w:rPr>
        <w:t>的申请人而言，对他们的风险评估必须极其谨慎。不过，按照惯例，评估还必须包括对申请人提出的庇护申请是否可信进行审查。</w:t>
      </w:r>
      <w:r w:rsidRPr="00F03C0A">
        <w:rPr>
          <w:color w:val="0000FF"/>
          <w:vertAlign w:val="superscript"/>
          <w:lang w:val="en-GB"/>
        </w:rPr>
        <w:footnoteReference w:id="237"/>
      </w:r>
      <w:r w:rsidRPr="00784E90">
        <w:rPr>
          <w:lang w:val="en-GB"/>
        </w:rPr>
        <w:t xml:space="preserve"> </w:t>
      </w:r>
    </w:p>
    <w:p w:rsidR="001A17CA" w:rsidRPr="00784E90" w:rsidRDefault="001A17CA" w:rsidP="001A17CA">
      <w:pPr>
        <w:pStyle w:val="SingleTxtGC"/>
        <w:rPr>
          <w:rFonts w:hint="eastAsia"/>
          <w:lang w:val="en-GB"/>
        </w:rPr>
      </w:pPr>
      <w:r>
        <w:rPr>
          <w:lang w:val="en-GB"/>
        </w:rPr>
        <w:t>4</w:t>
      </w:r>
      <w:r w:rsidRPr="00784E90">
        <w:rPr>
          <w:lang w:val="en-GB"/>
        </w:rPr>
        <w:t>.</w:t>
      </w:r>
      <w:r>
        <w:rPr>
          <w:lang w:val="en-GB"/>
        </w:rPr>
        <w:t>6</w:t>
      </w:r>
      <w:r w:rsidRPr="00784E90">
        <w:rPr>
          <w:lang w:val="en-GB"/>
        </w:rPr>
        <w:t xml:space="preserve"> </w:t>
      </w:r>
      <w:r>
        <w:rPr>
          <w:lang w:val="en-GB"/>
        </w:rPr>
        <w:t xml:space="preserve"> </w:t>
      </w:r>
      <w:r w:rsidRPr="00784E90">
        <w:rPr>
          <w:rFonts w:hint="eastAsia"/>
          <w:lang w:val="en-GB"/>
        </w:rPr>
        <w:t>缔约国声称，虽然它不希望低估可能对乌兹别克斯坦人权现状合法表达的关切，但上述报告中提到的情况本身并不足以确定申诉人被迫返回乌兹别克斯坦将会违反《公约》第</w:t>
      </w:r>
      <w:r>
        <w:rPr>
          <w:lang w:val="en-GB"/>
        </w:rPr>
        <w:t>3</w:t>
      </w:r>
      <w:r w:rsidRPr="00784E90">
        <w:rPr>
          <w:rFonts w:hint="eastAsia"/>
          <w:lang w:val="en-GB"/>
        </w:rPr>
        <w:t>条。《公约》第</w:t>
      </w:r>
      <w:r>
        <w:rPr>
          <w:lang w:val="en-GB"/>
        </w:rPr>
        <w:t>3</w:t>
      </w:r>
      <w:r w:rsidRPr="00784E90">
        <w:rPr>
          <w:rFonts w:hint="eastAsia"/>
          <w:lang w:val="en-GB"/>
        </w:rPr>
        <w:t>条第</w:t>
      </w:r>
      <w:r>
        <w:rPr>
          <w:lang w:val="en-GB"/>
        </w:rPr>
        <w:t>1</w:t>
      </w:r>
      <w:r w:rsidRPr="00784E90">
        <w:rPr>
          <w:rFonts w:hint="eastAsia"/>
          <w:lang w:val="en-GB"/>
        </w:rPr>
        <w:t>款要求，有关人员必须在即将被送回的国家有面临可预见</w:t>
      </w:r>
      <w:r w:rsidRPr="00784E90">
        <w:rPr>
          <w:rFonts w:hint="eastAsia"/>
          <w:bCs/>
        </w:rPr>
        <w:t>的、真实的和针对个人的</w:t>
      </w:r>
      <w:r w:rsidRPr="00784E90">
        <w:rPr>
          <w:rFonts w:hint="eastAsia"/>
          <w:lang w:val="en-GB"/>
        </w:rPr>
        <w:t>酷刑风险，且酷刑风险评估必须在超出纯理论或怀疑范围之外进行，虽然未必满足极有可能的检验标准。</w:t>
      </w:r>
      <w:r w:rsidRPr="00F03C0A">
        <w:rPr>
          <w:color w:val="0000FF"/>
          <w:vertAlign w:val="superscript"/>
          <w:lang w:val="en-GB"/>
        </w:rPr>
        <w:footnoteReference w:id="238"/>
      </w:r>
    </w:p>
    <w:p w:rsidR="001A17CA" w:rsidRPr="00784E90" w:rsidRDefault="001A17CA" w:rsidP="001A17CA">
      <w:pPr>
        <w:pStyle w:val="SingleTxtGC"/>
        <w:rPr>
          <w:lang w:val="en-GB"/>
        </w:rPr>
      </w:pPr>
      <w:r>
        <w:rPr>
          <w:lang w:val="en-GB"/>
        </w:rPr>
        <w:t>4</w:t>
      </w:r>
      <w:r w:rsidRPr="00784E90">
        <w:rPr>
          <w:lang w:val="en-GB"/>
        </w:rPr>
        <w:t>.</w:t>
      </w:r>
      <w:r>
        <w:rPr>
          <w:lang w:val="en-GB"/>
        </w:rPr>
        <w:t xml:space="preserve">7  </w:t>
      </w:r>
      <w:r w:rsidRPr="00784E90">
        <w:rPr>
          <w:rFonts w:hint="eastAsia"/>
          <w:lang w:val="en-GB"/>
        </w:rPr>
        <w:t>在根据《外侨法》审议申诉人的庇护申请时，瑞典移民当局和法庭在评估申诉人是否面临酷刑风险方面采用的检验标准与委员会在审查《公约》之下的后续来文时将会采用的检验标准相同。</w:t>
      </w:r>
      <w:bookmarkStart w:id="50" w:name="_Ref319404718"/>
      <w:r w:rsidRPr="00F03C0A">
        <w:rPr>
          <w:color w:val="0000FF"/>
          <w:vertAlign w:val="superscript"/>
          <w:lang w:val="en-GB"/>
        </w:rPr>
        <w:footnoteReference w:id="239"/>
      </w:r>
      <w:bookmarkEnd w:id="50"/>
      <w:r w:rsidRPr="00784E90">
        <w:rPr>
          <w:lang w:val="en-GB"/>
        </w:rPr>
        <w:t xml:space="preserve"> </w:t>
      </w:r>
      <w:r w:rsidRPr="00784E90">
        <w:rPr>
          <w:rFonts w:hint="eastAsia"/>
          <w:lang w:val="en-GB"/>
        </w:rPr>
        <w:t>鉴于国家当局处于可与有关庇护申请者直接接触的有利地位，因此非常适合评估庇护申请者提交的材料，并且适合对其陈述和指称进行评价。考虑到以上情况，对瑞典移民当局所做的评估必须予以应有重视。</w:t>
      </w:r>
    </w:p>
    <w:p w:rsidR="001A17CA" w:rsidRPr="00784E90" w:rsidRDefault="001A17CA" w:rsidP="001A17CA">
      <w:pPr>
        <w:pStyle w:val="SingleTxtGC"/>
        <w:rPr>
          <w:lang w:val="en-GB"/>
        </w:rPr>
      </w:pPr>
      <w:r>
        <w:rPr>
          <w:lang w:val="en-GB"/>
        </w:rPr>
        <w:t>4</w:t>
      </w:r>
      <w:r w:rsidRPr="00784E90">
        <w:rPr>
          <w:lang w:val="en-GB"/>
        </w:rPr>
        <w:t>.</w:t>
      </w:r>
      <w:r>
        <w:rPr>
          <w:lang w:val="en-GB"/>
        </w:rPr>
        <w:t xml:space="preserve">8 </w:t>
      </w:r>
      <w:r w:rsidRPr="00784E90">
        <w:rPr>
          <w:lang w:val="en-GB"/>
        </w:rPr>
        <w:t xml:space="preserve"> </w:t>
      </w:r>
      <w:r w:rsidRPr="00784E90">
        <w:rPr>
          <w:rFonts w:hint="eastAsia"/>
          <w:lang w:val="en-GB"/>
        </w:rPr>
        <w:t>关于对申诉人陈述可信度的评估，缔约国主要依据</w:t>
      </w:r>
      <w:r>
        <w:rPr>
          <w:lang w:val="en-GB"/>
        </w:rPr>
        <w:t>2</w:t>
      </w:r>
      <w:r w:rsidRPr="00784E90">
        <w:rPr>
          <w:lang w:val="en-GB"/>
        </w:rPr>
        <w:t>00</w:t>
      </w:r>
      <w:r>
        <w:rPr>
          <w:lang w:val="en-GB"/>
        </w:rPr>
        <w:t>9</w:t>
      </w:r>
      <w:r w:rsidRPr="00784E90">
        <w:rPr>
          <w:rFonts w:hint="eastAsia"/>
          <w:lang w:val="en-GB"/>
        </w:rPr>
        <w:t>年</w:t>
      </w:r>
      <w:r>
        <w:rPr>
          <w:lang w:val="en-GB"/>
        </w:rPr>
        <w:t>6</w:t>
      </w:r>
      <w:r w:rsidRPr="00784E90">
        <w:rPr>
          <w:rFonts w:hint="eastAsia"/>
          <w:lang w:val="en-GB"/>
        </w:rPr>
        <w:t>月</w:t>
      </w:r>
      <w:r>
        <w:rPr>
          <w:lang w:val="en-GB"/>
        </w:rPr>
        <w:t>5</w:t>
      </w:r>
      <w:r w:rsidRPr="00784E90">
        <w:rPr>
          <w:rFonts w:hint="eastAsia"/>
          <w:lang w:val="en-GB"/>
        </w:rPr>
        <w:t>日移民局裁决以及</w:t>
      </w:r>
      <w:r>
        <w:rPr>
          <w:lang w:val="en-GB"/>
        </w:rPr>
        <w:t>2</w:t>
      </w:r>
      <w:r w:rsidRPr="00784E90">
        <w:rPr>
          <w:lang w:val="en-GB"/>
        </w:rPr>
        <w:t>0</w:t>
      </w:r>
      <w:r>
        <w:rPr>
          <w:lang w:val="en-GB"/>
        </w:rPr>
        <w:t>1</w:t>
      </w:r>
      <w:r w:rsidRPr="00784E90">
        <w:rPr>
          <w:lang w:val="en-GB"/>
        </w:rPr>
        <w:t>0</w:t>
      </w:r>
      <w:r w:rsidRPr="00784E90">
        <w:rPr>
          <w:rFonts w:hint="eastAsia"/>
          <w:lang w:val="en-GB"/>
        </w:rPr>
        <w:t>年</w:t>
      </w:r>
      <w:r>
        <w:rPr>
          <w:lang w:val="en-GB"/>
        </w:rPr>
        <w:t>6</w:t>
      </w:r>
      <w:r w:rsidRPr="00784E90">
        <w:rPr>
          <w:rFonts w:hint="eastAsia"/>
          <w:lang w:val="en-GB"/>
        </w:rPr>
        <w:t>月</w:t>
      </w:r>
      <w:r>
        <w:rPr>
          <w:lang w:val="en-GB"/>
        </w:rPr>
        <w:t>14</w:t>
      </w:r>
      <w:r w:rsidRPr="00784E90">
        <w:rPr>
          <w:rFonts w:hint="eastAsia"/>
          <w:lang w:val="en-GB"/>
        </w:rPr>
        <w:t>日移民法庭判决中所载推理。它还指出，申诉人最初是以</w:t>
      </w:r>
      <w:r>
        <w:rPr>
          <w:lang w:val="en-GB"/>
        </w:rPr>
        <w:t>J</w:t>
      </w:r>
      <w:r w:rsidRPr="00784E90">
        <w:rPr>
          <w:lang w:val="en-GB"/>
        </w:rPr>
        <w:t>.</w:t>
      </w:r>
      <w:r>
        <w:rPr>
          <w:lang w:val="en-GB"/>
        </w:rPr>
        <w:t>B</w:t>
      </w:r>
      <w:r w:rsidRPr="00784E90">
        <w:rPr>
          <w:lang w:val="en-GB"/>
        </w:rPr>
        <w:t>.</w:t>
      </w:r>
      <w:r>
        <w:rPr>
          <w:lang w:val="en-GB"/>
        </w:rPr>
        <w:t>M</w:t>
      </w:r>
      <w:r w:rsidRPr="00784E90">
        <w:rPr>
          <w:lang w:val="en-GB"/>
        </w:rPr>
        <w:t>.</w:t>
      </w:r>
      <w:r w:rsidRPr="00784E90">
        <w:rPr>
          <w:rFonts w:hint="eastAsia"/>
          <w:lang w:val="en-GB"/>
        </w:rPr>
        <w:t>身份提出庇护申请，并且为了支持其申请主张，提供了经证明是虚假的文件。此后，在移民法庭上，他声称他的真实身份是</w:t>
      </w:r>
      <w:r>
        <w:rPr>
          <w:lang w:val="en-GB"/>
        </w:rPr>
        <w:t>D</w:t>
      </w:r>
      <w:r w:rsidRPr="00784E90">
        <w:rPr>
          <w:lang w:val="en-GB"/>
        </w:rPr>
        <w:t>.</w:t>
      </w:r>
      <w:r>
        <w:rPr>
          <w:lang w:val="en-GB"/>
        </w:rPr>
        <w:t>Y</w:t>
      </w:r>
      <w:r w:rsidRPr="00784E90">
        <w:rPr>
          <w:lang w:val="en-GB"/>
        </w:rPr>
        <w:t>.</w:t>
      </w:r>
      <w:r w:rsidRPr="00784E90">
        <w:rPr>
          <w:rFonts w:hint="eastAsia"/>
          <w:lang w:val="en-GB"/>
        </w:rPr>
        <w:t>，并且提交了他的护照</w:t>
      </w:r>
      <w:r w:rsidRPr="00784E90">
        <w:rPr>
          <w:rFonts w:hint="eastAsia"/>
          <w:bCs/>
        </w:rPr>
        <w:t>影印件</w:t>
      </w:r>
      <w:r w:rsidRPr="00784E90">
        <w:rPr>
          <w:rFonts w:hint="eastAsia"/>
          <w:lang w:val="en-GB"/>
        </w:rPr>
        <w:t>、出生证</w:t>
      </w:r>
      <w:r w:rsidRPr="00784E90">
        <w:rPr>
          <w:rFonts w:hint="eastAsia"/>
          <w:bCs/>
        </w:rPr>
        <w:t>影印件</w:t>
      </w:r>
      <w:r w:rsidRPr="00784E90">
        <w:rPr>
          <w:rFonts w:hint="eastAsia"/>
          <w:lang w:val="en-GB"/>
        </w:rPr>
        <w:t>、驾驶证原件和一本军人证。不过，他无法对其在</w:t>
      </w:r>
      <w:r>
        <w:rPr>
          <w:lang w:val="en-GB"/>
        </w:rPr>
        <w:t>2</w:t>
      </w:r>
      <w:r w:rsidRPr="00784E90">
        <w:rPr>
          <w:lang w:val="en-GB"/>
        </w:rPr>
        <w:t>00</w:t>
      </w:r>
      <w:r>
        <w:rPr>
          <w:lang w:val="en-GB"/>
        </w:rPr>
        <w:t>6</w:t>
      </w:r>
      <w:r w:rsidRPr="00784E90">
        <w:rPr>
          <w:rFonts w:hint="eastAsia"/>
          <w:lang w:val="en-GB"/>
        </w:rPr>
        <w:t>年能够获得护照做出合理的解释，他当时仍在监狱服刑，特别是考虑到他被禁止出国。他也无法解释如何能够在</w:t>
      </w:r>
      <w:r>
        <w:rPr>
          <w:lang w:val="en-GB"/>
        </w:rPr>
        <w:t>2</w:t>
      </w:r>
      <w:r w:rsidRPr="00784E90">
        <w:rPr>
          <w:lang w:val="en-GB"/>
        </w:rPr>
        <w:t>00</w:t>
      </w:r>
      <w:r>
        <w:rPr>
          <w:lang w:val="en-GB"/>
        </w:rPr>
        <w:t>3</w:t>
      </w:r>
      <w:r w:rsidRPr="00784E90">
        <w:rPr>
          <w:rFonts w:hint="eastAsia"/>
          <w:lang w:val="en-GB"/>
        </w:rPr>
        <w:t>年他结婚时获得第二本护照，因为在乌兹别克斯坦，发放护照与婚姻无关。所有这些足以质疑他的一般信誉、他身份的真实性以及他在本案其他方面的指称。</w:t>
      </w:r>
    </w:p>
    <w:p w:rsidR="001A17CA" w:rsidRPr="00784E90" w:rsidRDefault="001A17CA" w:rsidP="001A17CA">
      <w:pPr>
        <w:pStyle w:val="SingleTxtGC"/>
        <w:rPr>
          <w:lang w:val="en-GB"/>
        </w:rPr>
      </w:pPr>
      <w:r>
        <w:rPr>
          <w:lang w:val="en-GB"/>
        </w:rPr>
        <w:t>4</w:t>
      </w:r>
      <w:r w:rsidRPr="00784E90">
        <w:rPr>
          <w:lang w:val="en-GB"/>
        </w:rPr>
        <w:t>.</w:t>
      </w:r>
      <w:r>
        <w:rPr>
          <w:lang w:val="en-GB"/>
        </w:rPr>
        <w:t>9</w:t>
      </w:r>
      <w:r w:rsidRPr="00784E90">
        <w:rPr>
          <w:lang w:val="en-GB"/>
        </w:rPr>
        <w:t xml:space="preserve"> </w:t>
      </w:r>
      <w:r>
        <w:rPr>
          <w:lang w:val="en-GB"/>
        </w:rPr>
        <w:t xml:space="preserve"> </w:t>
      </w:r>
      <w:r w:rsidRPr="00784E90">
        <w:rPr>
          <w:rFonts w:hint="eastAsia"/>
          <w:lang w:val="en-GB"/>
        </w:rPr>
        <w:t>根据瑞典红十字会的一位医生在</w:t>
      </w:r>
      <w:r>
        <w:rPr>
          <w:lang w:val="en-GB"/>
        </w:rPr>
        <w:t>2</w:t>
      </w:r>
      <w:r w:rsidRPr="00784E90">
        <w:rPr>
          <w:lang w:val="en-GB"/>
        </w:rPr>
        <w:t>0</w:t>
      </w:r>
      <w:r>
        <w:rPr>
          <w:lang w:val="en-GB"/>
        </w:rPr>
        <w:t>1</w:t>
      </w:r>
      <w:r w:rsidRPr="00784E90">
        <w:rPr>
          <w:lang w:val="en-GB"/>
        </w:rPr>
        <w:t>0</w:t>
      </w:r>
      <w:r w:rsidRPr="00784E90">
        <w:rPr>
          <w:rFonts w:hint="eastAsia"/>
          <w:lang w:val="en-GB"/>
        </w:rPr>
        <w:t>年</w:t>
      </w:r>
      <w:r>
        <w:rPr>
          <w:lang w:val="en-GB"/>
        </w:rPr>
        <w:t>11</w:t>
      </w:r>
      <w:r w:rsidRPr="00784E90">
        <w:rPr>
          <w:rFonts w:hint="eastAsia"/>
          <w:lang w:val="en-GB"/>
        </w:rPr>
        <w:t>月</w:t>
      </w:r>
      <w:r>
        <w:rPr>
          <w:lang w:val="en-GB"/>
        </w:rPr>
        <w:t>8</w:t>
      </w:r>
      <w:r w:rsidRPr="00784E90">
        <w:rPr>
          <w:rFonts w:hint="eastAsia"/>
          <w:lang w:val="en-GB"/>
        </w:rPr>
        <w:t>日出具的医学证明，申诉人受的伤和疤痕可能与其指称相符。因此，无法对申诉人所受伤害的原因做出任何确定的结论，而且必须认为其</w:t>
      </w:r>
      <w:r w:rsidRPr="00784E90">
        <w:t>作为</w:t>
      </w:r>
      <w:r w:rsidRPr="00784E90">
        <w:rPr>
          <w:rFonts w:hint="eastAsia"/>
          <w:lang w:val="en-GB"/>
        </w:rPr>
        <w:t>证据的价值并不高。同样，虽然医学证明表明其患有创伤后应激障碍，但这一点对其申诉也起不到决定性的作用。</w:t>
      </w:r>
    </w:p>
    <w:p w:rsidR="001A17CA" w:rsidRPr="00784E90" w:rsidRDefault="001A17CA" w:rsidP="001A17CA">
      <w:pPr>
        <w:pStyle w:val="SingleTxtGC"/>
        <w:rPr>
          <w:lang w:val="en-GB"/>
        </w:rPr>
      </w:pPr>
      <w:r>
        <w:rPr>
          <w:lang w:val="en-GB"/>
        </w:rPr>
        <w:t>4</w:t>
      </w:r>
      <w:r w:rsidRPr="00784E90">
        <w:rPr>
          <w:lang w:val="en-GB"/>
        </w:rPr>
        <w:t>.</w:t>
      </w:r>
      <w:r>
        <w:rPr>
          <w:lang w:val="en-GB"/>
        </w:rPr>
        <w:t>1</w:t>
      </w:r>
      <w:r w:rsidRPr="00784E90">
        <w:rPr>
          <w:lang w:val="en-GB"/>
        </w:rPr>
        <w:t>0</w:t>
      </w:r>
      <w:r>
        <w:rPr>
          <w:lang w:val="en-GB"/>
        </w:rPr>
        <w:t xml:space="preserve">  </w:t>
      </w:r>
      <w:r w:rsidRPr="00784E90">
        <w:rPr>
          <w:rFonts w:hint="eastAsia"/>
          <w:lang w:val="en-GB"/>
        </w:rPr>
        <w:t>申诉人未提交任何文件证实他因违反军法而被定罪。他也没有提交任何关于他声称被禁止旅行且被监视的文件。申诉人表示，他曾经拥有一份能够证实他处于监视之下的文件，但在向警方报到时交给了地方当局。不过，缔约国认为他无法在面谈期间描述该文件中的内容有些奇怪。</w:t>
      </w:r>
    </w:p>
    <w:p w:rsidR="001A17CA" w:rsidRPr="00784E90" w:rsidRDefault="001A17CA" w:rsidP="001A17CA">
      <w:pPr>
        <w:pStyle w:val="SingleTxtGC"/>
        <w:rPr>
          <w:lang w:val="en-GB"/>
        </w:rPr>
      </w:pPr>
      <w:r>
        <w:rPr>
          <w:lang w:val="en-GB"/>
        </w:rPr>
        <w:t>4</w:t>
      </w:r>
      <w:r w:rsidRPr="00784E90">
        <w:rPr>
          <w:lang w:val="en-GB"/>
        </w:rPr>
        <w:t>.</w:t>
      </w:r>
      <w:r>
        <w:rPr>
          <w:lang w:val="en-GB"/>
        </w:rPr>
        <w:t xml:space="preserve">11  </w:t>
      </w:r>
      <w:r w:rsidRPr="00784E90">
        <w:rPr>
          <w:rFonts w:hint="eastAsia"/>
          <w:lang w:val="en-GB"/>
        </w:rPr>
        <w:t>在庇护程序期间，申诉人就安集延事件提供的信息含糊不清或自相矛盾。在与移民局进行第一次面谈时，他没有提到曾经涉及到这些事件。后来，他告诉当局，说他所在部队驻防地离安集延有五六百米，抗议者聚集在他所在部队附近，且附近还有一座监狱。后来，他撤销了他的陈述，说他所在部队离示威地点有</w:t>
      </w:r>
      <w:r>
        <w:rPr>
          <w:lang w:val="en-GB"/>
        </w:rPr>
        <w:t>4</w:t>
      </w:r>
      <w:r w:rsidRPr="00784E90">
        <w:rPr>
          <w:lang w:val="en-GB"/>
        </w:rPr>
        <w:t>0</w:t>
      </w:r>
      <w:r w:rsidRPr="00784E90">
        <w:rPr>
          <w:rFonts w:hint="eastAsia"/>
          <w:lang w:val="en-GB"/>
        </w:rPr>
        <w:t>分钟至</w:t>
      </w:r>
      <w:r>
        <w:rPr>
          <w:lang w:val="en-GB"/>
        </w:rPr>
        <w:t>1</w:t>
      </w:r>
      <w:r w:rsidRPr="00784E90">
        <w:rPr>
          <w:rFonts w:hint="eastAsia"/>
          <w:lang w:val="en-GB"/>
        </w:rPr>
        <w:t>小时的路程。他在移民法庭审理之前一直没有明确说明示威是在安集延镇中心发生的。另外，他还无法提供示威发生地点主要场所的名称，而且他声称示威者受到直升机和军机的攻击的说法没有得到任何报告的证实。因此，由于他对情况的描述含糊不清和不准确，故他未能令人信服地确定在发生安集延事件时他在现场。</w:t>
      </w:r>
    </w:p>
    <w:p w:rsidR="001A17CA" w:rsidRPr="00784E90" w:rsidRDefault="001A17CA" w:rsidP="001A17CA">
      <w:pPr>
        <w:pStyle w:val="SingleTxtGC"/>
        <w:rPr>
          <w:lang w:val="en-GB"/>
        </w:rPr>
      </w:pPr>
      <w:r>
        <w:rPr>
          <w:lang w:val="en-GB"/>
        </w:rPr>
        <w:t>4</w:t>
      </w:r>
      <w:r w:rsidRPr="00784E90">
        <w:rPr>
          <w:lang w:val="en-GB"/>
        </w:rPr>
        <w:t>.</w:t>
      </w:r>
      <w:r>
        <w:rPr>
          <w:lang w:val="en-GB"/>
        </w:rPr>
        <w:t xml:space="preserve">12  </w:t>
      </w:r>
      <w:r w:rsidRPr="00784E90">
        <w:rPr>
          <w:rFonts w:hint="eastAsia"/>
          <w:lang w:val="en-GB"/>
        </w:rPr>
        <w:t>申诉人还修改了关于对他的审判的陈述。在与移民局进行第二次面谈期间，他说他在没有为其指定律师的情况下未经审判被关进监狱。在移民法庭进行口头审理期间，他说举行了审判，但审理工作是秘密进行的。</w:t>
      </w:r>
    </w:p>
    <w:p w:rsidR="001A17CA" w:rsidRPr="00784E90" w:rsidRDefault="001A17CA" w:rsidP="001A17CA">
      <w:pPr>
        <w:pStyle w:val="SingleTxtGC"/>
        <w:rPr>
          <w:rFonts w:hint="eastAsia"/>
          <w:lang w:val="en-GB"/>
        </w:rPr>
      </w:pPr>
      <w:r>
        <w:rPr>
          <w:lang w:val="en-GB"/>
        </w:rPr>
        <w:t>4</w:t>
      </w:r>
      <w:r w:rsidRPr="00784E90">
        <w:rPr>
          <w:lang w:val="en-GB"/>
        </w:rPr>
        <w:t>.</w:t>
      </w:r>
      <w:r>
        <w:rPr>
          <w:lang w:val="en-GB"/>
        </w:rPr>
        <w:t xml:space="preserve">13  </w:t>
      </w:r>
      <w:r w:rsidRPr="00784E90">
        <w:rPr>
          <w:rFonts w:hint="eastAsia"/>
          <w:lang w:val="en-GB"/>
        </w:rPr>
        <w:t>在移民局，申诉人声称他在卡什卡达里亚监狱受到狱警的身体虐待，而在移民法庭进行口头审理期间，他说他受到酷刑且狱警用椅子和瓶子作为武器殴打他。同样，在其提交移民局的书面材料中，他说他在履行向警方报到的义务时偶尔受到警察实施的身体虐待、威胁和羞辱；但是，在移民法庭口头审理期间，他说他每次在警察当局面前出现的时候都会受到警察的骚扰和羞辱。因此，他所谓受到的待遇在申请过程中被描述的越来越严重。这一事实降低了申诉人在这方面的指称的可信度。</w:t>
      </w:r>
    </w:p>
    <w:p w:rsidR="001A17CA" w:rsidRPr="00784E90" w:rsidRDefault="001A17CA" w:rsidP="001A17CA">
      <w:pPr>
        <w:pStyle w:val="SingleTxtGC"/>
        <w:rPr>
          <w:lang w:val="en-GB"/>
        </w:rPr>
      </w:pPr>
      <w:r>
        <w:rPr>
          <w:lang w:val="en-GB"/>
        </w:rPr>
        <w:t>4</w:t>
      </w:r>
      <w:r w:rsidRPr="00784E90">
        <w:rPr>
          <w:lang w:val="en-GB"/>
        </w:rPr>
        <w:t>.</w:t>
      </w:r>
      <w:r>
        <w:rPr>
          <w:lang w:val="en-GB"/>
        </w:rPr>
        <w:t xml:space="preserve">14  </w:t>
      </w:r>
      <w:r w:rsidRPr="00784E90">
        <w:rPr>
          <w:rFonts w:hint="eastAsia"/>
          <w:lang w:val="en-GB"/>
        </w:rPr>
        <w:t>鉴于以上情况和申诉人在向缔约国当局的陈述中出现的不一致和自相矛盾之处，以及对其寻求庇护的事故中心内容的陈述含糊不清和他曾经提供虚假身份文件的事实，无法得出申诉人如果回到乌兹别克斯坦有可能遭受违背《公约》的待遇的结论。</w:t>
      </w:r>
    </w:p>
    <w:p w:rsidR="001A17CA" w:rsidRPr="00784E90" w:rsidRDefault="001A17CA" w:rsidP="001A17CA">
      <w:pPr>
        <w:pStyle w:val="H23GC"/>
        <w:rPr>
          <w:lang w:val="en-GB"/>
        </w:rPr>
      </w:pPr>
      <w:r>
        <w:rPr>
          <w:rFonts w:hint="eastAsia"/>
          <w:lang w:val="en-GB"/>
        </w:rPr>
        <w:tab/>
      </w:r>
      <w:r>
        <w:rPr>
          <w:rFonts w:hint="eastAsia"/>
          <w:lang w:val="en-GB"/>
        </w:rPr>
        <w:tab/>
      </w:r>
      <w:r w:rsidRPr="00784E90">
        <w:rPr>
          <w:rFonts w:hint="eastAsia"/>
          <w:lang w:val="en-GB"/>
        </w:rPr>
        <w:t>申诉人对缔约国意见的评论</w:t>
      </w:r>
    </w:p>
    <w:p w:rsidR="001A17CA" w:rsidRPr="00784E90" w:rsidRDefault="001A17CA" w:rsidP="001A17CA">
      <w:pPr>
        <w:pStyle w:val="SingleTxtGC"/>
        <w:rPr>
          <w:lang w:val="en-GB"/>
        </w:rPr>
      </w:pPr>
      <w:r>
        <w:rPr>
          <w:lang w:val="en-GB"/>
        </w:rPr>
        <w:t>5</w:t>
      </w:r>
      <w:r w:rsidRPr="00784E90">
        <w:rPr>
          <w:lang w:val="en-GB"/>
        </w:rPr>
        <w:t>.</w:t>
      </w:r>
      <w:r>
        <w:rPr>
          <w:lang w:val="en-GB"/>
        </w:rPr>
        <w:t>1  2</w:t>
      </w:r>
      <w:r w:rsidRPr="00784E90">
        <w:rPr>
          <w:lang w:val="en-GB"/>
        </w:rPr>
        <w:t>0</w:t>
      </w:r>
      <w:r>
        <w:rPr>
          <w:lang w:val="en-GB"/>
        </w:rPr>
        <w:t>12</w:t>
      </w:r>
      <w:r w:rsidRPr="00784E90">
        <w:rPr>
          <w:rFonts w:hint="eastAsia"/>
          <w:lang w:val="en-GB"/>
        </w:rPr>
        <w:t>年</w:t>
      </w:r>
      <w:r>
        <w:rPr>
          <w:lang w:val="en-GB"/>
        </w:rPr>
        <w:t>2</w:t>
      </w:r>
      <w:r w:rsidRPr="00784E90">
        <w:rPr>
          <w:rFonts w:hint="eastAsia"/>
          <w:lang w:val="en-GB"/>
        </w:rPr>
        <w:t>月</w:t>
      </w:r>
      <w:r>
        <w:rPr>
          <w:lang w:val="en-GB"/>
        </w:rPr>
        <w:t>15</w:t>
      </w:r>
      <w:r w:rsidRPr="00784E90">
        <w:rPr>
          <w:rFonts w:hint="eastAsia"/>
          <w:lang w:val="en-GB"/>
        </w:rPr>
        <w:t>日，申诉人提交了其对缔约国意见的评论。</w:t>
      </w:r>
    </w:p>
    <w:p w:rsidR="001A17CA" w:rsidRPr="00784E90" w:rsidRDefault="001A17CA" w:rsidP="001A17CA">
      <w:pPr>
        <w:pStyle w:val="SingleTxtGC"/>
        <w:rPr>
          <w:rFonts w:hint="eastAsia"/>
          <w:lang w:val="en-GB"/>
        </w:rPr>
      </w:pPr>
      <w:r>
        <w:rPr>
          <w:lang w:val="en-GB"/>
        </w:rPr>
        <w:t>5</w:t>
      </w:r>
      <w:r w:rsidRPr="00784E90">
        <w:rPr>
          <w:lang w:val="en-GB"/>
        </w:rPr>
        <w:t>.</w:t>
      </w:r>
      <w:r>
        <w:rPr>
          <w:lang w:val="en-GB"/>
        </w:rPr>
        <w:t>2</w:t>
      </w:r>
      <w:r w:rsidRPr="00784E90">
        <w:rPr>
          <w:lang w:val="en-GB"/>
        </w:rPr>
        <w:t xml:space="preserve"> </w:t>
      </w:r>
      <w:r>
        <w:rPr>
          <w:lang w:val="en-GB"/>
        </w:rPr>
        <w:t xml:space="preserve"> </w:t>
      </w:r>
      <w:r w:rsidRPr="00784E90">
        <w:rPr>
          <w:rFonts w:hint="eastAsia"/>
          <w:lang w:val="en-GB"/>
        </w:rPr>
        <w:t>他指出，乌兹别克斯坦有着严重侵犯人权的一贯做法。在被逮捕或羁押期间有可能遭受酷刑的风险极大。保安人员和警察经常殴打或虐待被羁押人员以便获得口供或罪</w:t>
      </w:r>
      <w:r w:rsidRPr="00784E90">
        <w:rPr>
          <w:rFonts w:hint="eastAsia"/>
        </w:rPr>
        <w:t>证资料</w:t>
      </w:r>
      <w:r w:rsidRPr="00784E90">
        <w:rPr>
          <w:rFonts w:hint="eastAsia"/>
          <w:lang w:val="en-GB"/>
        </w:rPr>
        <w:t>。据人权观察</w:t>
      </w:r>
      <w:r w:rsidRPr="00784E90">
        <w:rPr>
          <w:rFonts w:hint="eastAsia"/>
          <w:bCs/>
        </w:rPr>
        <w:t>组织</w:t>
      </w:r>
      <w:r w:rsidRPr="00784E90">
        <w:rPr>
          <w:rFonts w:hint="eastAsia"/>
          <w:lang w:val="en-GB"/>
        </w:rPr>
        <w:t>称，乌兹别克斯坦政府仍然拒绝调查</w:t>
      </w:r>
      <w:r>
        <w:rPr>
          <w:lang w:val="en-GB"/>
        </w:rPr>
        <w:t>2</w:t>
      </w:r>
      <w:r w:rsidRPr="00784E90">
        <w:rPr>
          <w:lang w:val="en-GB"/>
        </w:rPr>
        <w:t>00</w:t>
      </w:r>
      <w:r>
        <w:rPr>
          <w:lang w:val="en-GB"/>
        </w:rPr>
        <w:t>5</w:t>
      </w:r>
      <w:r w:rsidRPr="00784E90">
        <w:rPr>
          <w:rFonts w:hint="eastAsia"/>
          <w:lang w:val="en-GB"/>
        </w:rPr>
        <w:t>年的安集延事件，也拒绝</w:t>
      </w:r>
      <w:r w:rsidRPr="00784E90">
        <w:t>追究有关人员</w:t>
      </w:r>
      <w:r w:rsidRPr="00784E90">
        <w:rPr>
          <w:rFonts w:hint="eastAsia"/>
          <w:lang w:val="en-GB"/>
        </w:rPr>
        <w:t>责任。凡是被当局怀疑曾经参与或见证那些暴行的人，都会受到当局的迫害。</w:t>
      </w:r>
      <w:r>
        <w:rPr>
          <w:lang w:val="en-GB"/>
        </w:rPr>
        <w:t>2</w:t>
      </w:r>
      <w:r w:rsidRPr="00784E90">
        <w:rPr>
          <w:lang w:val="en-GB"/>
        </w:rPr>
        <w:t>0</w:t>
      </w:r>
      <w:r>
        <w:rPr>
          <w:lang w:val="en-GB"/>
        </w:rPr>
        <w:t>11</w:t>
      </w:r>
      <w:r w:rsidRPr="00784E90">
        <w:rPr>
          <w:rFonts w:hint="eastAsia"/>
          <w:lang w:val="en-GB"/>
        </w:rPr>
        <w:t>年</w:t>
      </w:r>
      <w:r>
        <w:rPr>
          <w:lang w:val="en-GB"/>
        </w:rPr>
        <w:t>4</w:t>
      </w:r>
      <w:r w:rsidRPr="00784E90">
        <w:rPr>
          <w:rFonts w:hint="eastAsia"/>
          <w:lang w:val="en-GB"/>
        </w:rPr>
        <w:t>月</w:t>
      </w:r>
      <w:r>
        <w:rPr>
          <w:lang w:val="en-GB"/>
        </w:rPr>
        <w:t>3</w:t>
      </w:r>
      <w:r w:rsidRPr="00784E90">
        <w:rPr>
          <w:lang w:val="en-GB"/>
        </w:rPr>
        <w:t>0</w:t>
      </w:r>
      <w:r w:rsidRPr="00784E90">
        <w:rPr>
          <w:rFonts w:hint="eastAsia"/>
          <w:lang w:val="en-GB"/>
        </w:rPr>
        <w:t>日，</w:t>
      </w:r>
      <w:r>
        <w:rPr>
          <w:lang w:val="en-GB"/>
        </w:rPr>
        <w:t>D</w:t>
      </w:r>
      <w:r w:rsidRPr="00784E90">
        <w:rPr>
          <w:lang w:val="en-GB"/>
        </w:rPr>
        <w:t>.</w:t>
      </w:r>
      <w:r>
        <w:rPr>
          <w:lang w:val="en-GB"/>
        </w:rPr>
        <w:t>A</w:t>
      </w:r>
      <w:r w:rsidRPr="00784E90">
        <w:rPr>
          <w:lang w:val="en-GB"/>
        </w:rPr>
        <w:t>.</w:t>
      </w:r>
      <w:r w:rsidRPr="00784E90">
        <w:rPr>
          <w:rFonts w:hint="eastAsia"/>
          <w:lang w:val="en-GB"/>
        </w:rPr>
        <w:t>女士因为从事非法跨越边界和反宪法活动而被判处</w:t>
      </w:r>
      <w:r>
        <w:rPr>
          <w:lang w:val="en-GB"/>
        </w:rPr>
        <w:t>1</w:t>
      </w:r>
      <w:r w:rsidRPr="00784E90">
        <w:rPr>
          <w:lang w:val="en-GB"/>
        </w:rPr>
        <w:t>0</w:t>
      </w:r>
      <w:r w:rsidRPr="00784E90">
        <w:rPr>
          <w:rFonts w:hint="eastAsia"/>
          <w:lang w:val="en-GB"/>
        </w:rPr>
        <w:t>年零</w:t>
      </w:r>
      <w:r>
        <w:rPr>
          <w:lang w:val="en-GB"/>
        </w:rPr>
        <w:t>2</w:t>
      </w:r>
      <w:r w:rsidRPr="00784E90">
        <w:rPr>
          <w:rFonts w:hint="eastAsia"/>
          <w:lang w:val="en-GB"/>
        </w:rPr>
        <w:t>个月的有期徒刑，她是一个安集延难民，于</w:t>
      </w:r>
      <w:r>
        <w:rPr>
          <w:lang w:val="en-GB"/>
        </w:rPr>
        <w:t>2</w:t>
      </w:r>
      <w:r w:rsidRPr="00784E90">
        <w:rPr>
          <w:lang w:val="en-GB"/>
        </w:rPr>
        <w:t>0</w:t>
      </w:r>
      <w:r>
        <w:rPr>
          <w:lang w:val="en-GB"/>
        </w:rPr>
        <w:t>1</w:t>
      </w:r>
      <w:r w:rsidRPr="00784E90">
        <w:rPr>
          <w:lang w:val="en-GB"/>
        </w:rPr>
        <w:t>0</w:t>
      </w:r>
      <w:r w:rsidRPr="00784E90">
        <w:rPr>
          <w:rFonts w:hint="eastAsia"/>
          <w:lang w:val="en-GB"/>
        </w:rPr>
        <w:t>年</w:t>
      </w:r>
      <w:r>
        <w:rPr>
          <w:lang w:val="en-GB"/>
        </w:rPr>
        <w:t>1</w:t>
      </w:r>
      <w:r w:rsidRPr="00784E90">
        <w:rPr>
          <w:rFonts w:hint="eastAsia"/>
          <w:lang w:val="en-GB"/>
        </w:rPr>
        <w:t>月回到乌兹别克斯坦，尽管当局曾向</w:t>
      </w:r>
      <w:r>
        <w:rPr>
          <w:lang w:val="en-GB"/>
        </w:rPr>
        <w:t>D</w:t>
      </w:r>
      <w:r w:rsidRPr="00784E90">
        <w:rPr>
          <w:lang w:val="en-GB"/>
        </w:rPr>
        <w:t>.</w:t>
      </w:r>
      <w:r>
        <w:rPr>
          <w:lang w:val="en-GB"/>
        </w:rPr>
        <w:t>A</w:t>
      </w:r>
      <w:r w:rsidRPr="00784E90">
        <w:rPr>
          <w:lang w:val="en-GB"/>
        </w:rPr>
        <w:t>.</w:t>
      </w:r>
      <w:r w:rsidRPr="00784E90">
        <w:rPr>
          <w:rFonts w:hint="eastAsia"/>
          <w:lang w:val="en-GB"/>
        </w:rPr>
        <w:t>女士的家人保证：如果她回来，不会受到伤害。</w:t>
      </w:r>
      <w:r w:rsidRPr="00F03C0A">
        <w:rPr>
          <w:color w:val="0000FF"/>
          <w:vertAlign w:val="superscript"/>
          <w:lang w:val="en-GB"/>
        </w:rPr>
        <w:footnoteReference w:id="240"/>
      </w:r>
      <w:r w:rsidRPr="00784E90">
        <w:rPr>
          <w:lang w:val="en-GB"/>
        </w:rPr>
        <w:t xml:space="preserve"> </w:t>
      </w:r>
      <w:r w:rsidRPr="00784E90">
        <w:rPr>
          <w:rFonts w:hint="eastAsia"/>
          <w:lang w:val="en-GB"/>
        </w:rPr>
        <w:t>回到乌兹别克斯坦且被送上法庭的人被单独关押，不许与外界接触，从而增加了其遭受酷刑或其他虐待的风险；并且遭受不公平的审判。</w:t>
      </w:r>
      <w:r w:rsidRPr="00F03C0A">
        <w:rPr>
          <w:color w:val="0000FF"/>
          <w:vertAlign w:val="superscript"/>
          <w:lang w:val="en-GB"/>
        </w:rPr>
        <w:footnoteReference w:id="241"/>
      </w:r>
      <w:r w:rsidRPr="00784E90">
        <w:rPr>
          <w:lang w:val="en-GB"/>
        </w:rPr>
        <w:t xml:space="preserve"> </w:t>
      </w:r>
      <w:r w:rsidRPr="00784E90">
        <w:rPr>
          <w:rFonts w:hint="eastAsia"/>
          <w:lang w:val="en-GB"/>
        </w:rPr>
        <w:t>另外，乌兹别克政府还使用所谓的</w:t>
      </w:r>
      <w:r>
        <w:rPr>
          <w:rFonts w:hint="eastAsia"/>
          <w:lang w:val="en-GB"/>
        </w:rPr>
        <w:t>“</w:t>
      </w:r>
      <w:r>
        <w:rPr>
          <w:lang w:val="en-GB"/>
        </w:rPr>
        <w:t>mahalla</w:t>
      </w:r>
      <w:r w:rsidRPr="00784E90">
        <w:rPr>
          <w:rFonts w:hint="eastAsia"/>
          <w:lang w:val="en-GB"/>
        </w:rPr>
        <w:t>制度</w:t>
      </w:r>
      <w:r>
        <w:rPr>
          <w:rFonts w:hint="eastAsia"/>
          <w:lang w:val="en-GB"/>
        </w:rPr>
        <w:t>”</w:t>
      </w:r>
      <w:r w:rsidRPr="00784E90">
        <w:rPr>
          <w:rFonts w:hint="eastAsia"/>
          <w:lang w:val="en-GB"/>
        </w:rPr>
        <w:t>，按照这种制度，地方委员会代替警察负责控制和查明</w:t>
      </w:r>
      <w:r w:rsidRPr="00784E90">
        <w:t>显得</w:t>
      </w:r>
      <w:r w:rsidRPr="00784E90">
        <w:rPr>
          <w:rFonts w:hint="eastAsia"/>
          <w:lang w:val="en-GB"/>
        </w:rPr>
        <w:t>可疑的人，特别是特赦</w:t>
      </w:r>
      <w:r w:rsidRPr="00784E90">
        <w:rPr>
          <w:lang w:val="en-GB"/>
        </w:rPr>
        <w:t>囚</w:t>
      </w:r>
      <w:r w:rsidRPr="00784E90">
        <w:rPr>
          <w:rFonts w:hint="eastAsia"/>
          <w:lang w:val="en-GB"/>
        </w:rPr>
        <w:t>犯或因极端主义罪被监禁的人的亲属。</w:t>
      </w:r>
      <w:r w:rsidRPr="00F03C0A">
        <w:rPr>
          <w:color w:val="0000FF"/>
          <w:vertAlign w:val="superscript"/>
          <w:lang w:val="en-GB"/>
        </w:rPr>
        <w:footnoteReference w:id="242"/>
      </w:r>
    </w:p>
    <w:p w:rsidR="001A17CA" w:rsidRPr="00784E90" w:rsidRDefault="001A17CA" w:rsidP="001A17CA">
      <w:pPr>
        <w:pStyle w:val="SingleTxtGC"/>
        <w:rPr>
          <w:lang w:val="en-GB"/>
        </w:rPr>
      </w:pPr>
      <w:r>
        <w:rPr>
          <w:lang w:val="en-GB"/>
        </w:rPr>
        <w:t>5</w:t>
      </w:r>
      <w:r w:rsidRPr="00784E90">
        <w:rPr>
          <w:lang w:val="en-GB"/>
        </w:rPr>
        <w:t>.</w:t>
      </w:r>
      <w:r>
        <w:rPr>
          <w:lang w:val="en-GB"/>
        </w:rPr>
        <w:t>3</w:t>
      </w:r>
      <w:r w:rsidRPr="00784E90">
        <w:rPr>
          <w:lang w:val="en-GB"/>
        </w:rPr>
        <w:t xml:space="preserve"> </w:t>
      </w:r>
      <w:r>
        <w:rPr>
          <w:lang w:val="en-GB"/>
        </w:rPr>
        <w:t xml:space="preserve"> </w:t>
      </w:r>
      <w:r w:rsidRPr="00784E90">
        <w:rPr>
          <w:rFonts w:hint="eastAsia"/>
          <w:lang w:val="en-GB"/>
        </w:rPr>
        <w:t>申诉人质疑缔约国的</w:t>
      </w:r>
      <w:r w:rsidRPr="00784E90">
        <w:t>论断</w:t>
      </w:r>
      <w:r w:rsidRPr="00784E90">
        <w:rPr>
          <w:rFonts w:hint="eastAsia"/>
          <w:lang w:val="en-GB"/>
        </w:rPr>
        <w:t>，即缔约国在审议其庇护申请时适用了《公约》的检验标准。移民局和移民法庭将其调查的重点大多放在申诉人在到达瑞典后提交虚假身份文件的唯一事实上。他辩称，不真实的陈述本身不是拒绝给予难民地位的理由，当局有责任根据案件的所有情况对此种陈述进行评估。</w:t>
      </w:r>
    </w:p>
    <w:p w:rsidR="001A17CA" w:rsidRPr="00784E90" w:rsidRDefault="001A17CA" w:rsidP="001A17CA">
      <w:pPr>
        <w:pStyle w:val="SingleTxtGC"/>
        <w:rPr>
          <w:lang w:val="en-GB"/>
        </w:rPr>
      </w:pPr>
      <w:r>
        <w:rPr>
          <w:lang w:val="en-GB"/>
        </w:rPr>
        <w:t>5</w:t>
      </w:r>
      <w:r w:rsidRPr="00784E90">
        <w:rPr>
          <w:lang w:val="en-GB"/>
        </w:rPr>
        <w:t>.</w:t>
      </w:r>
      <w:r>
        <w:rPr>
          <w:lang w:val="en-GB"/>
        </w:rPr>
        <w:t>4</w:t>
      </w:r>
      <w:r w:rsidRPr="00784E90">
        <w:rPr>
          <w:lang w:val="en-GB"/>
        </w:rPr>
        <w:t xml:space="preserve"> </w:t>
      </w:r>
      <w:r>
        <w:rPr>
          <w:lang w:val="en-GB"/>
        </w:rPr>
        <w:t xml:space="preserve"> </w:t>
      </w:r>
      <w:r w:rsidRPr="00784E90">
        <w:rPr>
          <w:rFonts w:hint="eastAsia"/>
          <w:lang w:val="en-GB"/>
        </w:rPr>
        <w:t>缔约国当局本应该考虑到与移民当局的第一次面谈时间很短且他没有法律代表的事实。相比而言，在</w:t>
      </w:r>
      <w:r>
        <w:rPr>
          <w:lang w:val="en-GB"/>
        </w:rPr>
        <w:t>2</w:t>
      </w:r>
      <w:r w:rsidRPr="00784E90">
        <w:rPr>
          <w:lang w:val="en-GB"/>
        </w:rPr>
        <w:t>00</w:t>
      </w:r>
      <w:r>
        <w:rPr>
          <w:lang w:val="en-GB"/>
        </w:rPr>
        <w:t>9</w:t>
      </w:r>
      <w:r w:rsidRPr="00784E90">
        <w:rPr>
          <w:rFonts w:hint="eastAsia"/>
          <w:lang w:val="en-GB"/>
        </w:rPr>
        <w:t>年</w:t>
      </w:r>
      <w:r>
        <w:rPr>
          <w:lang w:val="en-GB"/>
        </w:rPr>
        <w:t>4</w:t>
      </w:r>
      <w:r w:rsidRPr="00784E90">
        <w:rPr>
          <w:rFonts w:hint="eastAsia"/>
          <w:lang w:val="en-GB"/>
        </w:rPr>
        <w:t>月</w:t>
      </w:r>
      <w:r>
        <w:rPr>
          <w:lang w:val="en-GB"/>
        </w:rPr>
        <w:t>17</w:t>
      </w:r>
      <w:r w:rsidRPr="00784E90">
        <w:rPr>
          <w:rFonts w:hint="eastAsia"/>
          <w:lang w:val="en-GB"/>
        </w:rPr>
        <w:t>日举行的第二次面谈时，申诉人已经有了一位法律代表，他详细回答了所有问题，并且对在安集延发生的事情予以明确描述。他告诉面谈</w:t>
      </w:r>
      <w:r w:rsidRPr="00784E90">
        <w:rPr>
          <w:rFonts w:hint="eastAsia"/>
          <w:bCs/>
        </w:rPr>
        <w:t>者</w:t>
      </w:r>
      <w:r w:rsidRPr="00784E90">
        <w:rPr>
          <w:rFonts w:hint="eastAsia"/>
          <w:lang w:val="en-GB"/>
        </w:rPr>
        <w:t>，他在被监禁期间遭受了酷刑。他还指出，他受到殴打和虐待。因此，面谈</w:t>
      </w:r>
      <w:r w:rsidRPr="00784E90">
        <w:rPr>
          <w:rFonts w:hint="eastAsia"/>
          <w:bCs/>
        </w:rPr>
        <w:t>者</w:t>
      </w:r>
      <w:r w:rsidRPr="00784E90">
        <w:rPr>
          <w:rFonts w:hint="eastAsia"/>
          <w:lang w:val="en-GB"/>
        </w:rPr>
        <w:t>本应该询问更多关于这些指称的问题，特别是他来自一个发生严重侵犯人权行为的国家。</w:t>
      </w:r>
    </w:p>
    <w:p w:rsidR="001A17CA" w:rsidRPr="00784E90" w:rsidRDefault="001A17CA" w:rsidP="001A17CA">
      <w:pPr>
        <w:pStyle w:val="SingleTxtGC"/>
        <w:rPr>
          <w:lang w:val="en-GB"/>
        </w:rPr>
      </w:pPr>
      <w:r>
        <w:rPr>
          <w:lang w:val="en-GB"/>
        </w:rPr>
        <w:t>5</w:t>
      </w:r>
      <w:r w:rsidRPr="00784E90">
        <w:rPr>
          <w:lang w:val="en-GB"/>
        </w:rPr>
        <w:t>.</w:t>
      </w:r>
      <w:r>
        <w:rPr>
          <w:lang w:val="en-GB"/>
        </w:rPr>
        <w:t>5</w:t>
      </w:r>
      <w:r w:rsidRPr="00784E90">
        <w:rPr>
          <w:lang w:val="en-GB"/>
        </w:rPr>
        <w:t xml:space="preserve"> </w:t>
      </w:r>
      <w:r>
        <w:rPr>
          <w:lang w:val="en-GB"/>
        </w:rPr>
        <w:t xml:space="preserve"> </w:t>
      </w:r>
      <w:r w:rsidRPr="00784E90">
        <w:rPr>
          <w:rFonts w:hint="eastAsia"/>
          <w:lang w:val="en-GB"/>
        </w:rPr>
        <w:t>申诉人还指出，他害怕翻译是乌兹别克安全部门的间谍，因为有几个报告支持这样一个事实，即乌兹别克安全部门在出现乌兹别克寻求庇护者的国家里非常活跃。这种担心也解释了为什么申诉人要以假名申请庇护的原因。不过，缔约国对其信誉的评估只基于他在到达瑞典后提交虚假身份文件的唯一事实。</w:t>
      </w:r>
    </w:p>
    <w:p w:rsidR="001A17CA" w:rsidRPr="00784E90" w:rsidRDefault="001A17CA" w:rsidP="001A17CA">
      <w:pPr>
        <w:pStyle w:val="SingleTxtGC"/>
        <w:rPr>
          <w:lang w:val="en-GB"/>
        </w:rPr>
      </w:pPr>
      <w:r>
        <w:rPr>
          <w:lang w:val="en-GB"/>
        </w:rPr>
        <w:t>5</w:t>
      </w:r>
      <w:r w:rsidRPr="00784E90">
        <w:rPr>
          <w:lang w:val="en-GB"/>
        </w:rPr>
        <w:t>.</w:t>
      </w:r>
      <w:r>
        <w:rPr>
          <w:lang w:val="en-GB"/>
        </w:rPr>
        <w:t>6</w:t>
      </w:r>
      <w:r w:rsidRPr="00784E90">
        <w:rPr>
          <w:lang w:val="en-GB"/>
        </w:rPr>
        <w:t xml:space="preserve"> </w:t>
      </w:r>
      <w:r>
        <w:rPr>
          <w:lang w:val="en-GB"/>
        </w:rPr>
        <w:t xml:space="preserve"> </w:t>
      </w:r>
      <w:r w:rsidRPr="00784E90">
        <w:rPr>
          <w:rFonts w:hint="eastAsia"/>
          <w:lang w:val="en-GB"/>
        </w:rPr>
        <w:t>关于他对安集延事件的描述，他对缔约国的立场提出质疑，即提供的信息不明确且自相矛盾。从</w:t>
      </w:r>
      <w:r>
        <w:rPr>
          <w:lang w:val="en-GB"/>
        </w:rPr>
        <w:t>2</w:t>
      </w:r>
      <w:r w:rsidRPr="00784E90">
        <w:rPr>
          <w:lang w:val="en-GB"/>
        </w:rPr>
        <w:t>00</w:t>
      </w:r>
      <w:r>
        <w:rPr>
          <w:lang w:val="en-GB"/>
        </w:rPr>
        <w:t>9</w:t>
      </w:r>
      <w:r w:rsidRPr="00784E90">
        <w:rPr>
          <w:rFonts w:hint="eastAsia"/>
          <w:lang w:val="en-GB"/>
        </w:rPr>
        <w:t>年</w:t>
      </w:r>
      <w:r>
        <w:rPr>
          <w:lang w:val="en-GB"/>
        </w:rPr>
        <w:t>4</w:t>
      </w:r>
      <w:r w:rsidRPr="00784E90">
        <w:rPr>
          <w:rFonts w:hint="eastAsia"/>
          <w:lang w:val="en-GB"/>
        </w:rPr>
        <w:t>月</w:t>
      </w:r>
      <w:r>
        <w:rPr>
          <w:lang w:val="en-GB"/>
        </w:rPr>
        <w:t>17</w:t>
      </w:r>
      <w:r w:rsidRPr="00784E90">
        <w:rPr>
          <w:rFonts w:hint="eastAsia"/>
          <w:lang w:val="en-GB"/>
        </w:rPr>
        <w:t>日举行的第二次面谈的谈话记录来看，显然开始时有一种误解，但随后在这次面谈时得到解决，他当时告诉当局，他所在部队的驻地离安集延有</w:t>
      </w:r>
      <w:r>
        <w:rPr>
          <w:lang w:val="en-GB"/>
        </w:rPr>
        <w:t>4</w:t>
      </w:r>
      <w:r w:rsidRPr="00784E90">
        <w:rPr>
          <w:lang w:val="en-GB"/>
        </w:rPr>
        <w:t>0</w:t>
      </w:r>
      <w:r w:rsidRPr="00784E90">
        <w:rPr>
          <w:rFonts w:hint="eastAsia"/>
          <w:lang w:val="en-GB"/>
        </w:rPr>
        <w:t>分钟至</w:t>
      </w:r>
      <w:r>
        <w:rPr>
          <w:lang w:val="en-GB"/>
        </w:rPr>
        <w:t>1</w:t>
      </w:r>
      <w:r w:rsidRPr="00784E90">
        <w:rPr>
          <w:rFonts w:hint="eastAsia"/>
          <w:lang w:val="en-GB"/>
        </w:rPr>
        <w:t>小时的路程。他在移民法院的聆讯中也提供了同样的信息。关于安集延事件，他还详细回答了他被问到的与他所看到的以及他周围所发生的事情有关的各种问题。他不是来自安集延镇，这解释了为什么他不了解街道名称的原因。</w:t>
      </w:r>
    </w:p>
    <w:p w:rsidR="001A17CA" w:rsidRPr="00784E90" w:rsidRDefault="001A17CA" w:rsidP="001A17CA">
      <w:pPr>
        <w:pStyle w:val="SingleTxtGC"/>
        <w:rPr>
          <w:lang w:val="en-GB"/>
        </w:rPr>
      </w:pPr>
      <w:r>
        <w:rPr>
          <w:lang w:val="en-GB"/>
        </w:rPr>
        <w:t>5</w:t>
      </w:r>
      <w:r w:rsidRPr="00784E90">
        <w:rPr>
          <w:lang w:val="en-GB"/>
        </w:rPr>
        <w:t>.</w:t>
      </w:r>
      <w:r>
        <w:rPr>
          <w:lang w:val="en-GB"/>
        </w:rPr>
        <w:t>7</w:t>
      </w:r>
      <w:r w:rsidRPr="00784E90">
        <w:rPr>
          <w:lang w:val="en-GB"/>
        </w:rPr>
        <w:t xml:space="preserve"> </w:t>
      </w:r>
      <w:r>
        <w:rPr>
          <w:lang w:val="en-GB"/>
        </w:rPr>
        <w:t xml:space="preserve"> </w:t>
      </w:r>
      <w:r w:rsidRPr="00784E90">
        <w:rPr>
          <w:rFonts w:hint="eastAsia"/>
          <w:lang w:val="en-GB"/>
        </w:rPr>
        <w:t>缔约国的所谓安集延事件中没有发生从直升机和飞机射杀示威者的论点与</w:t>
      </w:r>
      <w:r>
        <w:rPr>
          <w:lang w:val="en-GB"/>
        </w:rPr>
        <w:t>2</w:t>
      </w:r>
      <w:r w:rsidRPr="00784E90">
        <w:rPr>
          <w:lang w:val="en-GB"/>
        </w:rPr>
        <w:t>00</w:t>
      </w:r>
      <w:r>
        <w:rPr>
          <w:lang w:val="en-GB"/>
        </w:rPr>
        <w:t>5</w:t>
      </w:r>
      <w:r w:rsidRPr="00784E90">
        <w:rPr>
          <w:rFonts w:hint="eastAsia"/>
          <w:lang w:val="en-GB"/>
        </w:rPr>
        <w:t>年</w:t>
      </w:r>
      <w:r>
        <w:rPr>
          <w:lang w:val="en-GB"/>
        </w:rPr>
        <w:t>5</w:t>
      </w:r>
      <w:r w:rsidRPr="00784E90">
        <w:rPr>
          <w:rFonts w:hint="eastAsia"/>
          <w:lang w:val="en-GB"/>
        </w:rPr>
        <w:t>月</w:t>
      </w:r>
      <w:r>
        <w:rPr>
          <w:lang w:val="en-GB"/>
        </w:rPr>
        <w:t>17</w:t>
      </w:r>
      <w:r w:rsidRPr="00784E90">
        <w:rPr>
          <w:rFonts w:hint="eastAsia"/>
          <w:lang w:val="en-GB"/>
        </w:rPr>
        <w:t>日</w:t>
      </w:r>
      <w:r>
        <w:rPr>
          <w:lang w:val="en-GB"/>
        </w:rPr>
        <w:t>BBC</w:t>
      </w:r>
      <w:r w:rsidRPr="00784E90">
        <w:rPr>
          <w:rFonts w:hint="eastAsia"/>
          <w:lang w:val="en-GB"/>
        </w:rPr>
        <w:t>新闻上发表的文章相矛盾，根据这篇文章，一些人声称有直升机向他们开枪。</w:t>
      </w:r>
    </w:p>
    <w:p w:rsidR="001A17CA" w:rsidRPr="00784E90" w:rsidRDefault="001A17CA" w:rsidP="001A17CA">
      <w:pPr>
        <w:pStyle w:val="SingleTxtGC"/>
        <w:rPr>
          <w:lang w:val="en-GB"/>
        </w:rPr>
      </w:pPr>
      <w:r>
        <w:rPr>
          <w:lang w:val="en-GB"/>
        </w:rPr>
        <w:t>5</w:t>
      </w:r>
      <w:r w:rsidRPr="00784E90">
        <w:rPr>
          <w:lang w:val="en-GB"/>
        </w:rPr>
        <w:t>.</w:t>
      </w:r>
      <w:r>
        <w:rPr>
          <w:lang w:val="en-GB"/>
        </w:rPr>
        <w:t>8</w:t>
      </w:r>
      <w:r w:rsidRPr="00784E90">
        <w:rPr>
          <w:lang w:val="en-GB"/>
        </w:rPr>
        <w:t xml:space="preserve"> </w:t>
      </w:r>
      <w:r>
        <w:rPr>
          <w:lang w:val="en-GB"/>
        </w:rPr>
        <w:t xml:space="preserve"> </w:t>
      </w:r>
      <w:r w:rsidRPr="00784E90">
        <w:rPr>
          <w:rFonts w:hint="eastAsia"/>
          <w:lang w:val="en-GB"/>
        </w:rPr>
        <w:t>关于申诉人有关监禁方式以及是否举行审判的自相矛盾的信息，他坚持认为，他在</w:t>
      </w:r>
      <w:r>
        <w:rPr>
          <w:lang w:val="en-GB"/>
        </w:rPr>
        <w:t>2</w:t>
      </w:r>
      <w:r w:rsidRPr="00784E90">
        <w:rPr>
          <w:lang w:val="en-GB"/>
        </w:rPr>
        <w:t>00</w:t>
      </w:r>
      <w:r>
        <w:rPr>
          <w:lang w:val="en-GB"/>
        </w:rPr>
        <w:t>9</w:t>
      </w:r>
      <w:r w:rsidRPr="00784E90">
        <w:rPr>
          <w:rFonts w:hint="eastAsia"/>
          <w:lang w:val="en-GB"/>
        </w:rPr>
        <w:t>年</w:t>
      </w:r>
      <w:r>
        <w:rPr>
          <w:lang w:val="en-GB"/>
        </w:rPr>
        <w:t>4</w:t>
      </w:r>
      <w:r w:rsidRPr="00784E90">
        <w:rPr>
          <w:rFonts w:hint="eastAsia"/>
          <w:lang w:val="en-GB"/>
        </w:rPr>
        <w:t>月</w:t>
      </w:r>
      <w:r>
        <w:rPr>
          <w:lang w:val="en-GB"/>
        </w:rPr>
        <w:t>17</w:t>
      </w:r>
      <w:r w:rsidRPr="00784E90">
        <w:rPr>
          <w:rFonts w:hint="eastAsia"/>
          <w:lang w:val="en-GB"/>
        </w:rPr>
        <w:t>日与移民局进行第二次面谈时的说法与在法庭审理期间提供的信息之间出现差异，是由于他缺乏法律背景以及他文化水平不高的缘故。</w:t>
      </w:r>
    </w:p>
    <w:p w:rsidR="001A17CA" w:rsidRPr="00784E90" w:rsidRDefault="001A17CA" w:rsidP="001A17CA">
      <w:pPr>
        <w:pStyle w:val="SingleTxtGC"/>
        <w:rPr>
          <w:lang w:val="en-GB"/>
        </w:rPr>
      </w:pPr>
      <w:r>
        <w:rPr>
          <w:lang w:val="en-GB"/>
        </w:rPr>
        <w:t>5</w:t>
      </w:r>
      <w:r w:rsidRPr="00784E90">
        <w:rPr>
          <w:lang w:val="en-GB"/>
        </w:rPr>
        <w:t>.</w:t>
      </w:r>
      <w:r>
        <w:rPr>
          <w:lang w:val="en-GB"/>
        </w:rPr>
        <w:t>9</w:t>
      </w:r>
      <w:r w:rsidRPr="00784E90">
        <w:rPr>
          <w:lang w:val="en-GB"/>
        </w:rPr>
        <w:t xml:space="preserve"> </w:t>
      </w:r>
      <w:r>
        <w:rPr>
          <w:lang w:val="en-GB"/>
        </w:rPr>
        <w:t xml:space="preserve"> </w:t>
      </w:r>
      <w:r w:rsidRPr="00784E90">
        <w:rPr>
          <w:rFonts w:hint="eastAsia"/>
          <w:lang w:val="en-GB"/>
        </w:rPr>
        <w:t>就安集延事件以及申诉人的境遇所提供的信息本应该足够供移民当局提出进一步的问题，如果对他的陈述有任何疑问的话。</w:t>
      </w:r>
      <w:r w:rsidRPr="00F03C0A">
        <w:rPr>
          <w:color w:val="0000FF"/>
          <w:vertAlign w:val="superscript"/>
          <w:lang w:val="en-GB"/>
        </w:rPr>
        <w:footnoteReference w:id="243"/>
      </w:r>
    </w:p>
    <w:p w:rsidR="001A17CA" w:rsidRPr="00784E90" w:rsidRDefault="001A17CA" w:rsidP="001A17CA">
      <w:pPr>
        <w:pStyle w:val="SingleTxtGC"/>
        <w:rPr>
          <w:lang w:val="en-GB"/>
        </w:rPr>
      </w:pPr>
      <w:r>
        <w:rPr>
          <w:lang w:val="en-GB"/>
        </w:rPr>
        <w:t>5</w:t>
      </w:r>
      <w:r w:rsidRPr="00784E90">
        <w:rPr>
          <w:lang w:val="en-GB"/>
        </w:rPr>
        <w:t>.</w:t>
      </w:r>
      <w:r>
        <w:rPr>
          <w:lang w:val="en-GB"/>
        </w:rPr>
        <w:t>1</w:t>
      </w:r>
      <w:r w:rsidRPr="00784E90">
        <w:rPr>
          <w:lang w:val="en-GB"/>
        </w:rPr>
        <w:t>0</w:t>
      </w:r>
      <w:r>
        <w:rPr>
          <w:lang w:val="en-GB"/>
        </w:rPr>
        <w:t xml:space="preserve">  </w:t>
      </w:r>
      <w:r w:rsidRPr="00784E90">
        <w:rPr>
          <w:rFonts w:hint="eastAsia"/>
          <w:lang w:val="en-GB"/>
        </w:rPr>
        <w:t>瑞典红十字会的一位医生出具的医生证明支持导致申诉人身体所受伤害和疤</w:t>
      </w:r>
      <w:r w:rsidRPr="00784E90">
        <w:t>痕</w:t>
      </w:r>
      <w:r w:rsidRPr="00784E90">
        <w:rPr>
          <w:rFonts w:hint="eastAsia"/>
          <w:lang w:val="en-GB"/>
        </w:rPr>
        <w:t>的原因可能与其指称一致。他已经证明他可能曾在安集延事件中现身；他被判处监禁；并且他在被乌兹别克斯坦羁押时遭受过酷刑。根据有关凡可能与安集延事件有关者均有充分理由担心如果回到乌兹别克就会遭受迫害或伤害的报告，申诉人声称缔约国未能充分评估他如果回去将会面临的严重个人风险，这违反了《公约》第</w:t>
      </w:r>
      <w:r>
        <w:rPr>
          <w:lang w:val="en-GB"/>
        </w:rPr>
        <w:t>3</w:t>
      </w:r>
      <w:r w:rsidRPr="00784E90">
        <w:rPr>
          <w:rFonts w:hint="eastAsia"/>
          <w:lang w:val="en-GB"/>
        </w:rPr>
        <w:t>条之规定。</w:t>
      </w:r>
    </w:p>
    <w:p w:rsidR="001A17CA" w:rsidRPr="00784E90" w:rsidRDefault="001A17CA" w:rsidP="001A17CA">
      <w:pPr>
        <w:pStyle w:val="H23GC"/>
        <w:rPr>
          <w:lang w:val="en-GB"/>
        </w:rPr>
      </w:pPr>
      <w:r>
        <w:rPr>
          <w:rFonts w:hint="eastAsia"/>
          <w:lang w:val="en-GB"/>
        </w:rPr>
        <w:tab/>
      </w:r>
      <w:r>
        <w:rPr>
          <w:rFonts w:hint="eastAsia"/>
          <w:lang w:val="en-GB"/>
        </w:rPr>
        <w:tab/>
      </w:r>
      <w:r w:rsidRPr="00784E90">
        <w:rPr>
          <w:rFonts w:hint="eastAsia"/>
          <w:lang w:val="en-GB"/>
        </w:rPr>
        <w:t>缔约国的进一步意见和申诉人的进一步评论</w:t>
      </w:r>
    </w:p>
    <w:p w:rsidR="001A17CA" w:rsidRPr="00784E90" w:rsidRDefault="001A17CA" w:rsidP="001A17CA">
      <w:pPr>
        <w:pStyle w:val="SingleTxtGC"/>
        <w:rPr>
          <w:lang w:val="en-GB"/>
        </w:rPr>
      </w:pPr>
      <w:r>
        <w:rPr>
          <w:lang w:val="en-GB"/>
        </w:rPr>
        <w:t>6</w:t>
      </w:r>
      <w:r w:rsidRPr="00784E90">
        <w:rPr>
          <w:lang w:val="en-GB"/>
        </w:rPr>
        <w:t>.</w:t>
      </w:r>
      <w:r>
        <w:rPr>
          <w:lang w:val="en-GB"/>
        </w:rPr>
        <w:t>1</w:t>
      </w:r>
      <w:r w:rsidRPr="00784E90">
        <w:rPr>
          <w:lang w:val="en-GB"/>
        </w:rPr>
        <w:t xml:space="preserve"> </w:t>
      </w:r>
      <w:r>
        <w:rPr>
          <w:lang w:val="en-GB"/>
        </w:rPr>
        <w:t xml:space="preserve"> 2</w:t>
      </w:r>
      <w:r w:rsidRPr="00784E90">
        <w:rPr>
          <w:lang w:val="en-GB"/>
        </w:rPr>
        <w:t>0</w:t>
      </w:r>
      <w:r>
        <w:rPr>
          <w:lang w:val="en-GB"/>
        </w:rPr>
        <w:t>12</w:t>
      </w:r>
      <w:r w:rsidRPr="00784E90">
        <w:rPr>
          <w:rFonts w:hint="eastAsia"/>
          <w:lang w:val="en-GB"/>
        </w:rPr>
        <w:t>年</w:t>
      </w:r>
      <w:r>
        <w:rPr>
          <w:lang w:val="en-GB"/>
        </w:rPr>
        <w:t>12</w:t>
      </w:r>
      <w:r w:rsidRPr="00784E90">
        <w:rPr>
          <w:rFonts w:hint="eastAsia"/>
          <w:lang w:val="en-GB"/>
        </w:rPr>
        <w:t>月</w:t>
      </w:r>
      <w:r>
        <w:rPr>
          <w:lang w:val="en-GB"/>
        </w:rPr>
        <w:t>5</w:t>
      </w:r>
      <w:r w:rsidRPr="00784E90">
        <w:rPr>
          <w:rFonts w:hint="eastAsia"/>
          <w:lang w:val="en-GB"/>
        </w:rPr>
        <w:t>日，缔约国提交了关于申诉的可</w:t>
      </w:r>
      <w:r w:rsidRPr="00784E90">
        <w:rPr>
          <w:rFonts w:hint="eastAsia"/>
        </w:rPr>
        <w:t>可否</w:t>
      </w:r>
      <w:r w:rsidRPr="00784E90">
        <w:rPr>
          <w:rFonts w:hint="eastAsia"/>
          <w:lang w:val="en-GB"/>
        </w:rPr>
        <w:t>受理和案情的进一步意见。</w:t>
      </w:r>
    </w:p>
    <w:p w:rsidR="001A17CA" w:rsidRPr="00784E90" w:rsidRDefault="001A17CA" w:rsidP="001A17CA">
      <w:pPr>
        <w:pStyle w:val="SingleTxtGC"/>
        <w:rPr>
          <w:lang w:val="en-GB"/>
        </w:rPr>
      </w:pPr>
      <w:r>
        <w:rPr>
          <w:lang w:val="en-GB"/>
        </w:rPr>
        <w:t>6</w:t>
      </w:r>
      <w:r w:rsidRPr="00784E90">
        <w:rPr>
          <w:lang w:val="en-GB"/>
        </w:rPr>
        <w:t>.</w:t>
      </w:r>
      <w:r>
        <w:rPr>
          <w:lang w:val="en-GB"/>
        </w:rPr>
        <w:t>2</w:t>
      </w:r>
      <w:r w:rsidRPr="00784E90">
        <w:rPr>
          <w:lang w:val="en-GB"/>
        </w:rPr>
        <w:t xml:space="preserve"> </w:t>
      </w:r>
      <w:r>
        <w:rPr>
          <w:lang w:val="en-GB"/>
        </w:rPr>
        <w:t xml:space="preserve"> </w:t>
      </w:r>
      <w:r w:rsidRPr="00784E90">
        <w:rPr>
          <w:rFonts w:hint="eastAsia"/>
          <w:lang w:val="en-GB"/>
        </w:rPr>
        <w:t>缔约国重申了其先前的意见，并且声称，缔约国也审议了申诉人所援引的一些非政府组织和国家关于乌兹别克斯坦人权状况恶化的报告。无论乌兹别克斯坦的人权记录如何，这些报告本身并不足以证明他如果回去就会遭到违反《公约》第</w:t>
      </w:r>
      <w:r>
        <w:rPr>
          <w:lang w:val="en-GB"/>
        </w:rPr>
        <w:t>3</w:t>
      </w:r>
      <w:r w:rsidRPr="00784E90">
        <w:rPr>
          <w:rFonts w:hint="eastAsia"/>
          <w:lang w:val="en-GB"/>
        </w:rPr>
        <w:t>条的待遇。</w:t>
      </w:r>
    </w:p>
    <w:p w:rsidR="001A17CA" w:rsidRPr="00784E90" w:rsidRDefault="001A17CA" w:rsidP="001A17CA">
      <w:pPr>
        <w:pStyle w:val="SingleTxtGC"/>
        <w:rPr>
          <w:lang w:val="en-GB"/>
        </w:rPr>
      </w:pPr>
      <w:r>
        <w:rPr>
          <w:lang w:val="en-GB"/>
        </w:rPr>
        <w:t>6</w:t>
      </w:r>
      <w:r w:rsidRPr="00784E90">
        <w:rPr>
          <w:lang w:val="en-GB"/>
        </w:rPr>
        <w:t>.</w:t>
      </w:r>
      <w:r>
        <w:rPr>
          <w:lang w:val="en-GB"/>
        </w:rPr>
        <w:t>3</w:t>
      </w:r>
      <w:r w:rsidRPr="00784E90">
        <w:rPr>
          <w:lang w:val="en-GB"/>
        </w:rPr>
        <w:t xml:space="preserve"> </w:t>
      </w:r>
      <w:r>
        <w:rPr>
          <w:lang w:val="en-GB"/>
        </w:rPr>
        <w:t xml:space="preserve"> </w:t>
      </w:r>
      <w:r w:rsidRPr="00784E90">
        <w:rPr>
          <w:rFonts w:hint="eastAsia"/>
          <w:lang w:val="en-GB"/>
        </w:rPr>
        <w:t>在申诉人于</w:t>
      </w:r>
      <w:r>
        <w:rPr>
          <w:lang w:val="en-GB"/>
        </w:rPr>
        <w:t>2</w:t>
      </w:r>
      <w:r w:rsidRPr="00784E90">
        <w:rPr>
          <w:lang w:val="en-GB"/>
        </w:rPr>
        <w:t>00</w:t>
      </w:r>
      <w:r>
        <w:rPr>
          <w:lang w:val="en-GB"/>
        </w:rPr>
        <w:t>9</w:t>
      </w:r>
      <w:r w:rsidRPr="00784E90">
        <w:rPr>
          <w:rFonts w:hint="eastAsia"/>
          <w:lang w:val="en-GB"/>
        </w:rPr>
        <w:t>年提出庇护申请之后，移民局告知他必须证实其身份的重要性。然而，在</w:t>
      </w:r>
      <w:r>
        <w:rPr>
          <w:lang w:val="en-GB"/>
        </w:rPr>
        <w:t>2</w:t>
      </w:r>
      <w:r w:rsidRPr="00784E90">
        <w:rPr>
          <w:lang w:val="en-GB"/>
        </w:rPr>
        <w:t>00</w:t>
      </w:r>
      <w:r>
        <w:rPr>
          <w:lang w:val="en-GB"/>
        </w:rPr>
        <w:t>9</w:t>
      </w:r>
      <w:r w:rsidRPr="00784E90">
        <w:rPr>
          <w:rFonts w:hint="eastAsia"/>
          <w:lang w:val="en-GB"/>
        </w:rPr>
        <w:t>年</w:t>
      </w:r>
      <w:r>
        <w:rPr>
          <w:lang w:val="en-GB"/>
        </w:rPr>
        <w:t>8</w:t>
      </w:r>
      <w:r w:rsidRPr="00784E90">
        <w:rPr>
          <w:rFonts w:hint="eastAsia"/>
          <w:lang w:val="en-GB"/>
        </w:rPr>
        <w:t>月，也就是在他到达缔约国领土之后几个月，他提交虚假的身份文件，且只到</w:t>
      </w:r>
      <w:r>
        <w:rPr>
          <w:lang w:val="en-GB"/>
        </w:rPr>
        <w:t>2</w:t>
      </w:r>
      <w:r w:rsidRPr="00784E90">
        <w:rPr>
          <w:lang w:val="en-GB"/>
        </w:rPr>
        <w:t>0</w:t>
      </w:r>
      <w:r>
        <w:rPr>
          <w:lang w:val="en-GB"/>
        </w:rPr>
        <w:t>1</w:t>
      </w:r>
      <w:r w:rsidRPr="00784E90">
        <w:rPr>
          <w:lang w:val="en-GB"/>
        </w:rPr>
        <w:t>0</w:t>
      </w:r>
      <w:r w:rsidRPr="00784E90">
        <w:rPr>
          <w:rFonts w:hint="eastAsia"/>
          <w:lang w:val="en-GB"/>
        </w:rPr>
        <w:t>年</w:t>
      </w:r>
      <w:r>
        <w:rPr>
          <w:lang w:val="en-GB"/>
        </w:rPr>
        <w:t>4</w:t>
      </w:r>
      <w:r w:rsidRPr="00784E90">
        <w:rPr>
          <w:rFonts w:hint="eastAsia"/>
          <w:lang w:val="en-GB"/>
        </w:rPr>
        <w:t>月，他才提交了另一身份的证据。缔约国还着重强调，申诉人未对这些文件的真实性予以评论，尤其是未对他如何在</w:t>
      </w:r>
      <w:r>
        <w:rPr>
          <w:lang w:val="en-GB"/>
        </w:rPr>
        <w:t>2</w:t>
      </w:r>
      <w:r w:rsidRPr="00784E90">
        <w:rPr>
          <w:lang w:val="en-GB"/>
        </w:rPr>
        <w:t>00</w:t>
      </w:r>
      <w:r>
        <w:rPr>
          <w:lang w:val="en-GB"/>
        </w:rPr>
        <w:t>6</w:t>
      </w:r>
      <w:r w:rsidRPr="00784E90">
        <w:rPr>
          <w:rFonts w:hint="eastAsia"/>
          <w:lang w:val="en-GB"/>
        </w:rPr>
        <w:t>年即他所谓被关在监狱时设法获得一本新的护照予以评论。他也没有解释他如何能在</w:t>
      </w:r>
      <w:r>
        <w:rPr>
          <w:lang w:val="en-GB"/>
        </w:rPr>
        <w:t>2</w:t>
      </w:r>
      <w:r w:rsidRPr="00784E90">
        <w:rPr>
          <w:lang w:val="en-GB"/>
        </w:rPr>
        <w:t>0</w:t>
      </w:r>
      <w:r>
        <w:rPr>
          <w:lang w:val="en-GB"/>
        </w:rPr>
        <w:t>1</w:t>
      </w:r>
      <w:r w:rsidRPr="00784E90">
        <w:rPr>
          <w:lang w:val="en-GB"/>
        </w:rPr>
        <w:t>0</w:t>
      </w:r>
      <w:r w:rsidRPr="00784E90">
        <w:rPr>
          <w:rFonts w:hint="eastAsia"/>
          <w:lang w:val="en-GB"/>
        </w:rPr>
        <w:t>年</w:t>
      </w:r>
      <w:r>
        <w:rPr>
          <w:lang w:val="en-GB"/>
        </w:rPr>
        <w:t>4</w:t>
      </w:r>
      <w:r w:rsidRPr="00784E90">
        <w:rPr>
          <w:rFonts w:hint="eastAsia"/>
          <w:lang w:val="en-GB"/>
        </w:rPr>
        <w:t>月向移民当局提供了一份护照</w:t>
      </w:r>
      <w:r w:rsidRPr="00784E90">
        <w:rPr>
          <w:rFonts w:hint="eastAsia"/>
          <w:bCs/>
        </w:rPr>
        <w:t>影印件</w:t>
      </w:r>
      <w:r w:rsidRPr="00784E90">
        <w:rPr>
          <w:rFonts w:hint="eastAsia"/>
          <w:lang w:val="en-GB"/>
        </w:rPr>
        <w:t>。另外，申诉人的身份仍然没有得到证实。</w:t>
      </w:r>
    </w:p>
    <w:p w:rsidR="001A17CA" w:rsidRPr="00784E90" w:rsidRDefault="001A17CA" w:rsidP="001A17CA">
      <w:pPr>
        <w:pStyle w:val="SingleTxtGC"/>
        <w:rPr>
          <w:lang w:val="en-GB"/>
        </w:rPr>
      </w:pPr>
      <w:r>
        <w:rPr>
          <w:lang w:val="en-GB"/>
        </w:rPr>
        <w:t>6</w:t>
      </w:r>
      <w:r w:rsidRPr="00784E90">
        <w:rPr>
          <w:lang w:val="en-GB"/>
        </w:rPr>
        <w:t>.</w:t>
      </w:r>
      <w:r>
        <w:rPr>
          <w:lang w:val="en-GB"/>
        </w:rPr>
        <w:t>4</w:t>
      </w:r>
      <w:r w:rsidRPr="00784E90">
        <w:rPr>
          <w:lang w:val="en-GB"/>
        </w:rPr>
        <w:t xml:space="preserve"> </w:t>
      </w:r>
      <w:r>
        <w:rPr>
          <w:lang w:val="en-GB"/>
        </w:rPr>
        <w:t xml:space="preserve"> </w:t>
      </w:r>
      <w:r w:rsidRPr="00784E90">
        <w:rPr>
          <w:rFonts w:hint="eastAsia"/>
          <w:lang w:val="en-GB"/>
        </w:rPr>
        <w:t>申诉人对安集延所发生事件以及他在监狱中所度过的时间的描述缺乏细节，并且是基于公众可以通过国际新闻报道获取的信息。他向委员会提供的评论未证实为什么乌兹别克当局会因为他所谓被卷入安集延事件而对他显示某种兴趣的原因。移民局和移民法庭与申诉人会面，并且与其举行了</w:t>
      </w:r>
      <w:r w:rsidRPr="00784E90">
        <w:rPr>
          <w:rFonts w:hint="eastAsia"/>
          <w:bCs/>
        </w:rPr>
        <w:t>冗长的听证会</w:t>
      </w:r>
      <w:r w:rsidRPr="00784E90">
        <w:rPr>
          <w:rFonts w:hint="eastAsia"/>
          <w:lang w:val="en-GB"/>
        </w:rPr>
        <w:t>。但是，其说法的含糊不清导致他们得出结论认为，他的申述未得到充分证实。没有迹象表明移民当局的裁决不充分或者具有任意性。</w:t>
      </w:r>
    </w:p>
    <w:p w:rsidR="001A17CA" w:rsidRPr="00784E90" w:rsidRDefault="001A17CA" w:rsidP="001A17CA">
      <w:pPr>
        <w:pStyle w:val="SingleTxtGC"/>
        <w:rPr>
          <w:lang w:val="en-GB"/>
        </w:rPr>
      </w:pPr>
      <w:r>
        <w:rPr>
          <w:lang w:val="en-GB"/>
        </w:rPr>
        <w:t>6</w:t>
      </w:r>
      <w:r w:rsidRPr="00784E90">
        <w:rPr>
          <w:lang w:val="en-GB"/>
        </w:rPr>
        <w:t>.</w:t>
      </w:r>
      <w:r>
        <w:rPr>
          <w:lang w:val="en-GB"/>
        </w:rPr>
        <w:t xml:space="preserve">5 </w:t>
      </w:r>
      <w:r w:rsidRPr="00784E90">
        <w:rPr>
          <w:lang w:val="en-GB"/>
        </w:rPr>
        <w:t xml:space="preserve"> </w:t>
      </w:r>
      <w:r w:rsidRPr="00784E90">
        <w:rPr>
          <w:rFonts w:hint="eastAsia"/>
          <w:lang w:val="en-GB"/>
        </w:rPr>
        <w:t>缔约国未质疑申诉人曾经受到医学报告所述的虐待。不过，他并没有证实他所谓曾经参与安集延事件的申述，并且他没有提供任何其他理由来说明，如果他回到乌兹别克斯坦，乌兹别克当局为什么会对他感兴趣。</w:t>
      </w:r>
      <w:r w:rsidRPr="00784E90">
        <w:rPr>
          <w:lang w:val="en-GB"/>
        </w:rPr>
        <w:t xml:space="preserve"> </w:t>
      </w:r>
    </w:p>
    <w:p w:rsidR="001A17CA" w:rsidRPr="00784E90" w:rsidRDefault="001A17CA" w:rsidP="001A17CA">
      <w:pPr>
        <w:pStyle w:val="SingleTxtGC"/>
        <w:rPr>
          <w:lang w:val="en-GB"/>
        </w:rPr>
      </w:pPr>
      <w:r>
        <w:rPr>
          <w:lang w:val="en-GB"/>
        </w:rPr>
        <w:t>7</w:t>
      </w:r>
      <w:r w:rsidRPr="00784E90">
        <w:rPr>
          <w:lang w:val="en-GB"/>
        </w:rPr>
        <w:t>.</w:t>
      </w:r>
      <w:r>
        <w:rPr>
          <w:lang w:val="en-GB"/>
        </w:rPr>
        <w:t>1</w:t>
      </w:r>
      <w:r w:rsidRPr="00784E90">
        <w:rPr>
          <w:lang w:val="en-GB"/>
        </w:rPr>
        <w:t xml:space="preserve"> </w:t>
      </w:r>
      <w:r>
        <w:rPr>
          <w:lang w:val="en-GB"/>
        </w:rPr>
        <w:t xml:space="preserve"> 2</w:t>
      </w:r>
      <w:r w:rsidRPr="00784E90">
        <w:rPr>
          <w:lang w:val="en-GB"/>
        </w:rPr>
        <w:t>0</w:t>
      </w:r>
      <w:r>
        <w:rPr>
          <w:lang w:val="en-GB"/>
        </w:rPr>
        <w:t>13</w:t>
      </w:r>
      <w:r w:rsidRPr="00784E90">
        <w:rPr>
          <w:rFonts w:hint="eastAsia"/>
          <w:lang w:val="en-GB"/>
        </w:rPr>
        <w:t>年</w:t>
      </w:r>
      <w:r>
        <w:rPr>
          <w:lang w:val="en-GB"/>
        </w:rPr>
        <w:t>1</w:t>
      </w:r>
      <w:r w:rsidRPr="00784E90">
        <w:rPr>
          <w:rFonts w:hint="eastAsia"/>
          <w:lang w:val="en-GB"/>
        </w:rPr>
        <w:t>月</w:t>
      </w:r>
      <w:r>
        <w:rPr>
          <w:lang w:val="en-GB"/>
        </w:rPr>
        <w:t>9</w:t>
      </w:r>
      <w:r w:rsidRPr="00784E90">
        <w:rPr>
          <w:rFonts w:hint="eastAsia"/>
          <w:lang w:val="en-GB"/>
        </w:rPr>
        <w:t>日，申诉人向委员会提交了进一步的评论，并且声称，他已经在移民法庭的审理期间告诉当局他曾经有两本护照。第一本在他被召入军队时被当局收缴代为保管。第二本是在他结婚之后通过贿赂获得的。</w:t>
      </w:r>
      <w:r>
        <w:rPr>
          <w:lang w:val="en-GB"/>
        </w:rPr>
        <w:t>2</w:t>
      </w:r>
      <w:r w:rsidRPr="00784E90">
        <w:rPr>
          <w:lang w:val="en-GB"/>
        </w:rPr>
        <w:t>00</w:t>
      </w:r>
      <w:r>
        <w:rPr>
          <w:lang w:val="en-GB"/>
        </w:rPr>
        <w:t>6</w:t>
      </w:r>
      <w:r w:rsidRPr="00784E90">
        <w:rPr>
          <w:rFonts w:hint="eastAsia"/>
          <w:lang w:val="en-GB"/>
        </w:rPr>
        <w:t>年，他通过贿赂，在朋友的帮助下补办了第二本护照，而他却声称把护照弄丢了。在朋友的帮助下，他设法在被捕时将其军人证藏了起来。他最后告诉瑞典当局，他两本护照的原件都在乌兹别克当局手上。</w:t>
      </w:r>
    </w:p>
    <w:p w:rsidR="001A17CA" w:rsidRPr="00784E90" w:rsidRDefault="001A17CA" w:rsidP="001A17CA">
      <w:pPr>
        <w:pStyle w:val="SingleTxtGC"/>
        <w:rPr>
          <w:lang w:val="en-GB"/>
        </w:rPr>
      </w:pPr>
      <w:r>
        <w:rPr>
          <w:lang w:val="en-GB"/>
        </w:rPr>
        <w:t>7</w:t>
      </w:r>
      <w:r w:rsidRPr="00784E90">
        <w:rPr>
          <w:lang w:val="en-GB"/>
        </w:rPr>
        <w:t>.</w:t>
      </w:r>
      <w:r>
        <w:rPr>
          <w:lang w:val="en-GB"/>
        </w:rPr>
        <w:t>2</w:t>
      </w:r>
      <w:r w:rsidRPr="00784E90">
        <w:rPr>
          <w:lang w:val="en-GB"/>
        </w:rPr>
        <w:t xml:space="preserve"> </w:t>
      </w:r>
      <w:r>
        <w:rPr>
          <w:lang w:val="en-GB"/>
        </w:rPr>
        <w:t xml:space="preserve"> </w:t>
      </w:r>
      <w:r w:rsidRPr="00784E90">
        <w:rPr>
          <w:rFonts w:hint="eastAsia"/>
          <w:lang w:val="en-GB"/>
        </w:rPr>
        <w:t>他辩称，他被诊断患有创伤</w:t>
      </w:r>
      <w:r w:rsidRPr="00784E90">
        <w:rPr>
          <w:rFonts w:hint="eastAsia"/>
        </w:rPr>
        <w:t>后</w:t>
      </w:r>
      <w:r w:rsidRPr="00784E90">
        <w:rPr>
          <w:rFonts w:hint="eastAsia"/>
          <w:lang w:val="en-GB"/>
        </w:rPr>
        <w:t>应激</w:t>
      </w:r>
      <w:r w:rsidRPr="00784E90">
        <w:rPr>
          <w:rFonts w:hint="eastAsia"/>
        </w:rPr>
        <w:t>障碍</w:t>
      </w:r>
      <w:r w:rsidRPr="00784E90">
        <w:rPr>
          <w:rFonts w:hint="eastAsia"/>
          <w:lang w:val="en-GB"/>
        </w:rPr>
        <w:t>；患有这种疾病的酷刑受害者很少能够记得其案件的所有细节和情况；且这也可以解释为什么他在面谈期间那么害怕移民当局及不信任翻译的原因。</w:t>
      </w:r>
    </w:p>
    <w:p w:rsidR="001A17CA" w:rsidRPr="00784E90" w:rsidRDefault="001A17CA" w:rsidP="001A17CA">
      <w:pPr>
        <w:pStyle w:val="H23GC"/>
        <w:rPr>
          <w:lang w:val="en-GB"/>
        </w:rPr>
      </w:pPr>
      <w:r>
        <w:rPr>
          <w:rFonts w:hint="eastAsia"/>
          <w:lang w:val="en-GB"/>
        </w:rPr>
        <w:tab/>
      </w:r>
      <w:r>
        <w:rPr>
          <w:rFonts w:hint="eastAsia"/>
          <w:lang w:val="en-GB"/>
        </w:rPr>
        <w:tab/>
      </w:r>
      <w:r w:rsidRPr="00784E90">
        <w:rPr>
          <w:rFonts w:hint="eastAsia"/>
          <w:lang w:val="en-GB"/>
        </w:rPr>
        <w:t>委员会需处理的问题和</w:t>
      </w:r>
      <w:r w:rsidRPr="00784E90">
        <w:rPr>
          <w:rFonts w:hint="eastAsia"/>
        </w:rPr>
        <w:t>议事情况</w:t>
      </w:r>
    </w:p>
    <w:p w:rsidR="001A17CA" w:rsidRPr="00784E90" w:rsidRDefault="001A17CA" w:rsidP="00710BD9">
      <w:pPr>
        <w:pStyle w:val="H4GC"/>
        <w:rPr>
          <w:lang w:val="en-GB"/>
        </w:rPr>
      </w:pPr>
      <w:r>
        <w:rPr>
          <w:rFonts w:hint="eastAsia"/>
          <w:i/>
          <w:iCs/>
          <w:lang w:val="en-GB"/>
        </w:rPr>
        <w:tab/>
      </w:r>
      <w:r>
        <w:rPr>
          <w:rFonts w:hint="eastAsia"/>
          <w:i/>
          <w:iCs/>
          <w:lang w:val="en-GB"/>
        </w:rPr>
        <w:tab/>
      </w:r>
      <w:r w:rsidRPr="00784E90">
        <w:rPr>
          <w:rFonts w:hint="eastAsia"/>
          <w:lang w:val="en-GB"/>
        </w:rPr>
        <w:t>审议可否受理</w:t>
      </w:r>
    </w:p>
    <w:p w:rsidR="001A17CA" w:rsidRPr="00784E90" w:rsidRDefault="001A17CA" w:rsidP="001A17CA">
      <w:pPr>
        <w:pStyle w:val="SingleTxtGC"/>
        <w:rPr>
          <w:lang w:val="en-GB"/>
        </w:rPr>
      </w:pPr>
      <w:r>
        <w:rPr>
          <w:lang w:val="en-GB"/>
        </w:rPr>
        <w:t>8</w:t>
      </w:r>
      <w:r w:rsidRPr="00784E90">
        <w:rPr>
          <w:lang w:val="en-GB"/>
        </w:rPr>
        <w:t>.</w:t>
      </w:r>
      <w:r>
        <w:rPr>
          <w:lang w:val="en-GB"/>
        </w:rPr>
        <w:t xml:space="preserve">1  </w:t>
      </w:r>
      <w:r w:rsidRPr="00784E90">
        <w:rPr>
          <w:rFonts w:hint="eastAsia"/>
          <w:lang w:val="en-GB"/>
        </w:rPr>
        <w:t>在审议来文中所载的请求之前，委员会必须依照《公约》第</w:t>
      </w:r>
      <w:r>
        <w:rPr>
          <w:lang w:val="en-GB"/>
        </w:rPr>
        <w:t>22</w:t>
      </w:r>
      <w:r w:rsidRPr="00784E90">
        <w:rPr>
          <w:rFonts w:hint="eastAsia"/>
          <w:lang w:val="en-GB"/>
        </w:rPr>
        <w:t>条决定来文可否受理。委员会已经按照《公约》第</w:t>
      </w:r>
      <w:r>
        <w:rPr>
          <w:rFonts w:hint="eastAsia"/>
          <w:lang w:val="en-GB"/>
        </w:rPr>
        <w:t>22</w:t>
      </w:r>
      <w:r w:rsidRPr="00784E90">
        <w:rPr>
          <w:rFonts w:hint="eastAsia"/>
          <w:lang w:val="en-GB"/>
        </w:rPr>
        <w:t>条第</w:t>
      </w:r>
      <w:r>
        <w:rPr>
          <w:rFonts w:hint="eastAsia"/>
          <w:lang w:val="en-GB"/>
        </w:rPr>
        <w:t>5</w:t>
      </w:r>
      <w:r w:rsidRPr="00784E90">
        <w:rPr>
          <w:rFonts w:hint="eastAsia"/>
          <w:lang w:val="en-GB"/>
        </w:rPr>
        <w:t>款</w:t>
      </w:r>
      <w:r w:rsidRPr="00784E90">
        <w:rPr>
          <w:rFonts w:hint="eastAsia"/>
          <w:lang w:val="en-GB"/>
        </w:rPr>
        <w:t>(</w:t>
      </w:r>
      <w:r>
        <w:rPr>
          <w:rFonts w:hint="eastAsia"/>
          <w:lang w:val="en-GB"/>
        </w:rPr>
        <w:t>a</w:t>
      </w:r>
      <w:r w:rsidRPr="00784E90">
        <w:rPr>
          <w:rFonts w:hint="eastAsia"/>
          <w:lang w:val="en-GB"/>
        </w:rPr>
        <w:t>)</w:t>
      </w:r>
      <w:r w:rsidRPr="00784E90">
        <w:rPr>
          <w:rFonts w:hint="eastAsia"/>
          <w:lang w:val="en-GB"/>
        </w:rPr>
        <w:t>项的要求，确定同一事项未经其他国际调查或解决程序审议，也不在审议中。</w:t>
      </w:r>
    </w:p>
    <w:p w:rsidR="001A17CA" w:rsidRPr="00784E90" w:rsidRDefault="001A17CA" w:rsidP="001A17CA">
      <w:pPr>
        <w:pStyle w:val="SingleTxtGC"/>
        <w:rPr>
          <w:lang w:val="en-GB"/>
        </w:rPr>
      </w:pPr>
      <w:r>
        <w:rPr>
          <w:lang w:val="en-GB"/>
        </w:rPr>
        <w:t>8</w:t>
      </w:r>
      <w:r w:rsidRPr="00784E90">
        <w:rPr>
          <w:lang w:val="en-GB"/>
        </w:rPr>
        <w:t>.</w:t>
      </w:r>
      <w:r>
        <w:rPr>
          <w:lang w:val="en-GB"/>
        </w:rPr>
        <w:t xml:space="preserve">2  </w:t>
      </w:r>
      <w:r w:rsidRPr="00784E90">
        <w:rPr>
          <w:rFonts w:hint="eastAsia"/>
          <w:lang w:val="en-GB"/>
        </w:rPr>
        <w:t>委员会忆及，根据《公约》第</w:t>
      </w:r>
      <w:r>
        <w:rPr>
          <w:lang w:val="en-GB"/>
        </w:rPr>
        <w:t>22</w:t>
      </w:r>
      <w:r w:rsidRPr="00784E90">
        <w:rPr>
          <w:rFonts w:hint="eastAsia"/>
          <w:lang w:val="en-GB"/>
        </w:rPr>
        <w:t>条第</w:t>
      </w:r>
      <w:r>
        <w:rPr>
          <w:lang w:val="en-GB"/>
        </w:rPr>
        <w:t>5</w:t>
      </w:r>
      <w:r w:rsidRPr="00784E90">
        <w:rPr>
          <w:rFonts w:hint="eastAsia"/>
          <w:lang w:val="en-GB"/>
        </w:rPr>
        <w:t>款</w:t>
      </w:r>
      <w:r w:rsidRPr="00784E90">
        <w:rPr>
          <w:lang w:val="en-GB"/>
        </w:rPr>
        <w:t>(</w:t>
      </w:r>
      <w:r>
        <w:rPr>
          <w:lang w:val="en-GB"/>
        </w:rPr>
        <w:t>b</w:t>
      </w:r>
      <w:r w:rsidRPr="00784E90">
        <w:rPr>
          <w:lang w:val="en-GB"/>
        </w:rPr>
        <w:t>)</w:t>
      </w:r>
      <w:r w:rsidRPr="00784E90">
        <w:rPr>
          <w:rFonts w:hint="eastAsia"/>
          <w:lang w:val="en-GB"/>
        </w:rPr>
        <w:t>项之规定，委员会不应审议任何来自个人的来文，除非它已经弄清该个人已经用尽所有可用的国内补救办法。委员会指出，在本案中，缔约国已经承认申诉人已经用尽所有可用的国内补救办法。</w:t>
      </w:r>
    </w:p>
    <w:p w:rsidR="001A17CA" w:rsidRPr="00784E90" w:rsidRDefault="001A17CA" w:rsidP="001A17CA">
      <w:pPr>
        <w:pStyle w:val="SingleTxtGC"/>
        <w:rPr>
          <w:lang w:val="en-GB"/>
        </w:rPr>
      </w:pPr>
      <w:r>
        <w:rPr>
          <w:lang w:val="en-GB"/>
        </w:rPr>
        <w:t>8</w:t>
      </w:r>
      <w:r w:rsidRPr="00784E90">
        <w:rPr>
          <w:lang w:val="en-GB"/>
        </w:rPr>
        <w:t>.</w:t>
      </w:r>
      <w:r>
        <w:rPr>
          <w:lang w:val="en-GB"/>
        </w:rPr>
        <w:t xml:space="preserve">3  </w:t>
      </w:r>
      <w:r w:rsidRPr="00784E90">
        <w:rPr>
          <w:rFonts w:hint="eastAsia"/>
          <w:lang w:val="en-GB"/>
        </w:rPr>
        <w:t>缔约国声称，来文不可受理，因为它显然没有任何事实依据。不过，委员会认为，申诉人提出的论点倒是提出了实质性问题，这些问题应该在审议案情时予以处理。由于在来文的可受理性方面不存在障碍，故委员会宣布来文可以受理。</w:t>
      </w:r>
    </w:p>
    <w:p w:rsidR="001A17CA" w:rsidRPr="00784E90" w:rsidRDefault="001A17CA" w:rsidP="00710BD9">
      <w:pPr>
        <w:pStyle w:val="H4GC"/>
        <w:rPr>
          <w:lang w:val="en-GB"/>
        </w:rPr>
      </w:pPr>
      <w:r>
        <w:rPr>
          <w:rFonts w:hint="eastAsia"/>
          <w:iCs/>
          <w:lang w:val="en-GB"/>
        </w:rPr>
        <w:tab/>
      </w:r>
      <w:r>
        <w:rPr>
          <w:rFonts w:hint="eastAsia"/>
          <w:iCs/>
          <w:lang w:val="en-GB"/>
        </w:rPr>
        <w:tab/>
      </w:r>
      <w:r w:rsidRPr="00784E90">
        <w:rPr>
          <w:rFonts w:hint="eastAsia"/>
          <w:lang w:val="en-GB"/>
        </w:rPr>
        <w:t>审议案情</w:t>
      </w:r>
    </w:p>
    <w:p w:rsidR="001A17CA" w:rsidRPr="00784E90" w:rsidRDefault="001A17CA" w:rsidP="001A17CA">
      <w:pPr>
        <w:pStyle w:val="SingleTxtGC"/>
        <w:rPr>
          <w:lang w:val="en-GB"/>
        </w:rPr>
      </w:pPr>
      <w:r>
        <w:rPr>
          <w:lang w:val="en-GB"/>
        </w:rPr>
        <w:t>9</w:t>
      </w:r>
      <w:r w:rsidRPr="00784E90">
        <w:rPr>
          <w:lang w:val="en-GB"/>
        </w:rPr>
        <w:t>.</w:t>
      </w:r>
      <w:r>
        <w:rPr>
          <w:lang w:val="en-GB"/>
        </w:rPr>
        <w:t xml:space="preserve">1  </w:t>
      </w:r>
      <w:r w:rsidRPr="00784E90">
        <w:rPr>
          <w:rFonts w:hint="eastAsia"/>
          <w:lang w:val="en-GB"/>
        </w:rPr>
        <w:t>根据《公约》第</w:t>
      </w:r>
      <w:r>
        <w:rPr>
          <w:lang w:val="en-GB"/>
        </w:rPr>
        <w:t>22</w:t>
      </w:r>
      <w:r w:rsidRPr="00784E90">
        <w:rPr>
          <w:rFonts w:hint="eastAsia"/>
          <w:lang w:val="en-GB"/>
        </w:rPr>
        <w:t>条第</w:t>
      </w:r>
      <w:r>
        <w:rPr>
          <w:lang w:val="en-GB"/>
        </w:rPr>
        <w:t>4</w:t>
      </w:r>
      <w:r w:rsidRPr="00784E90">
        <w:rPr>
          <w:rFonts w:hint="eastAsia"/>
          <w:lang w:val="en-GB"/>
        </w:rPr>
        <w:t>款之规定，委员会根据有关当事人向其提交的所有材料，对本来文进行了审议。</w:t>
      </w:r>
    </w:p>
    <w:p w:rsidR="001A17CA" w:rsidRPr="00784E90" w:rsidRDefault="001A17CA" w:rsidP="001A17CA">
      <w:pPr>
        <w:pStyle w:val="SingleTxtGC"/>
        <w:rPr>
          <w:lang w:val="en-GB"/>
        </w:rPr>
      </w:pPr>
      <w:r>
        <w:rPr>
          <w:lang w:val="en-GB"/>
        </w:rPr>
        <w:t>9</w:t>
      </w:r>
      <w:r w:rsidRPr="00784E90">
        <w:rPr>
          <w:lang w:val="en-GB"/>
        </w:rPr>
        <w:t>.</w:t>
      </w:r>
      <w:r>
        <w:rPr>
          <w:lang w:val="en-GB"/>
        </w:rPr>
        <w:t xml:space="preserve">2  </w:t>
      </w:r>
      <w:r w:rsidRPr="00784E90">
        <w:rPr>
          <w:rFonts w:hint="eastAsia"/>
          <w:lang w:val="en-GB"/>
        </w:rPr>
        <w:t>委员会需要处理的问题是将申诉人驱回乌兹别克斯坦是否构成缔约国违反《公约》第</w:t>
      </w:r>
      <w:r>
        <w:rPr>
          <w:lang w:val="en-GB"/>
        </w:rPr>
        <w:t>3</w:t>
      </w:r>
      <w:r w:rsidRPr="00784E90">
        <w:rPr>
          <w:rFonts w:hint="eastAsia"/>
          <w:lang w:val="en-GB"/>
        </w:rPr>
        <w:t>条之下的义务，即如有充分理由相信一个人在另一国家将有遭受酷刑的危险，缔约国不得将该人遣送回</w:t>
      </w:r>
      <w:r>
        <w:rPr>
          <w:rFonts w:hint="eastAsia"/>
          <w:lang w:val="en-GB"/>
        </w:rPr>
        <w:t>(</w:t>
      </w:r>
      <w:r w:rsidRPr="00784E90">
        <w:rPr>
          <w:rFonts w:hint="eastAsia"/>
          <w:lang w:val="en-GB"/>
        </w:rPr>
        <w:t>驱回</w:t>
      </w:r>
      <w:r>
        <w:rPr>
          <w:rFonts w:hint="eastAsia"/>
          <w:lang w:val="en-GB"/>
        </w:rPr>
        <w:t>)</w:t>
      </w:r>
      <w:r w:rsidRPr="00784E90">
        <w:rPr>
          <w:rFonts w:hint="eastAsia"/>
          <w:lang w:val="en-GB"/>
        </w:rPr>
        <w:t>该国。</w:t>
      </w:r>
    </w:p>
    <w:p w:rsidR="001A17CA" w:rsidRPr="00784E90" w:rsidRDefault="001A17CA" w:rsidP="001A17CA">
      <w:pPr>
        <w:pStyle w:val="SingleTxtGC"/>
        <w:rPr>
          <w:lang w:val="en-GB"/>
        </w:rPr>
      </w:pPr>
      <w:r>
        <w:rPr>
          <w:lang w:val="en-GB"/>
        </w:rPr>
        <w:t>9</w:t>
      </w:r>
      <w:r w:rsidRPr="00784E90">
        <w:rPr>
          <w:lang w:val="en-GB"/>
        </w:rPr>
        <w:t>.</w:t>
      </w:r>
      <w:r>
        <w:rPr>
          <w:lang w:val="en-GB"/>
        </w:rPr>
        <w:t xml:space="preserve">3  </w:t>
      </w:r>
      <w:r w:rsidRPr="00784E90">
        <w:rPr>
          <w:rFonts w:hint="eastAsia"/>
          <w:lang w:val="en-GB"/>
        </w:rPr>
        <w:t>关于申诉人声称他在乌兹别克斯坦将被监禁且在监禁期间不可避免地会遭受虐待和酷刑，正如他在</w:t>
      </w:r>
      <w:r>
        <w:rPr>
          <w:lang w:val="en-GB"/>
        </w:rPr>
        <w:t>2</w:t>
      </w:r>
      <w:r w:rsidRPr="00784E90">
        <w:rPr>
          <w:lang w:val="en-GB"/>
        </w:rPr>
        <w:t>00</w:t>
      </w:r>
      <w:r>
        <w:rPr>
          <w:lang w:val="en-GB"/>
        </w:rPr>
        <w:t>5</w:t>
      </w:r>
      <w:r w:rsidRPr="00784E90">
        <w:rPr>
          <w:rFonts w:hint="eastAsia"/>
          <w:lang w:val="en-GB"/>
        </w:rPr>
        <w:t>至</w:t>
      </w:r>
      <w:r>
        <w:rPr>
          <w:lang w:val="en-GB"/>
        </w:rPr>
        <w:t>2</w:t>
      </w:r>
      <w:r w:rsidRPr="00784E90">
        <w:rPr>
          <w:lang w:val="en-GB"/>
        </w:rPr>
        <w:t>00</w:t>
      </w:r>
      <w:r>
        <w:rPr>
          <w:lang w:val="en-GB"/>
        </w:rPr>
        <w:t>8</w:t>
      </w:r>
      <w:r w:rsidRPr="00784E90">
        <w:rPr>
          <w:rFonts w:hint="eastAsia"/>
          <w:lang w:val="en-GB"/>
        </w:rPr>
        <w:t>年期间在监狱中所经历的那样，委员会必须评估是否有充分理由相信其本人可能在回到原籍国之后存在遭受酷刑风险。在评估这一风险时，委员会必须根据《公约》第</w:t>
      </w:r>
      <w:r>
        <w:rPr>
          <w:lang w:val="en-GB"/>
        </w:rPr>
        <w:t>3</w:t>
      </w:r>
      <w:r w:rsidRPr="00784E90">
        <w:rPr>
          <w:rFonts w:hint="eastAsia"/>
          <w:lang w:val="en-GB"/>
        </w:rPr>
        <w:t>条第</w:t>
      </w:r>
      <w:r>
        <w:rPr>
          <w:lang w:val="en-GB"/>
        </w:rPr>
        <w:t>2</w:t>
      </w:r>
      <w:r w:rsidRPr="00784E90">
        <w:rPr>
          <w:rFonts w:hint="eastAsia"/>
          <w:lang w:val="en-GB"/>
        </w:rPr>
        <w:t>款之规定，考虑到所有相关的因素，包括</w:t>
      </w:r>
      <w:r w:rsidRPr="00784E90">
        <w:rPr>
          <w:rFonts w:hint="eastAsia"/>
        </w:rPr>
        <w:t>是否</w:t>
      </w:r>
      <w:r w:rsidRPr="00784E90">
        <w:rPr>
          <w:rFonts w:hint="eastAsia"/>
          <w:lang w:val="en-GB"/>
        </w:rPr>
        <w:t>存在一贯严重、公然或大规模侵犯人权的情况。不过，委员会忆及，确定这一情况的目的是要弄清楚有关人员本人在其将被遣返的国家是否有遭受酷刑的可预</w:t>
      </w:r>
      <w:r w:rsidRPr="00784E90">
        <w:rPr>
          <w:rFonts w:hint="eastAsia"/>
          <w:bCs/>
        </w:rPr>
        <w:t>见的和真实的</w:t>
      </w:r>
      <w:r w:rsidRPr="00784E90">
        <w:rPr>
          <w:rFonts w:hint="eastAsia"/>
          <w:lang w:val="en-GB"/>
        </w:rPr>
        <w:t>风险。由此可见，在一国境内存在一贯严重、公然或大规模侵犯人权的情况本身并不构成确定特定人员在被遣返回国之后将会遭受酷刑的充分理由；必须有其他理由表明有关人员本人将面临酷刑风险。反过来，不存在一贯严重公然侵犯人权的情况并不意味着某个人在其具体情况下不会遭受酷刑。</w:t>
      </w:r>
    </w:p>
    <w:p w:rsidR="001A17CA" w:rsidRPr="00784E90" w:rsidRDefault="001A17CA" w:rsidP="001A17CA">
      <w:pPr>
        <w:pStyle w:val="SingleTxtGC"/>
        <w:rPr>
          <w:lang w:val="en-GB"/>
        </w:rPr>
      </w:pPr>
      <w:r>
        <w:rPr>
          <w:lang w:val="en-GB"/>
        </w:rPr>
        <w:t>9</w:t>
      </w:r>
      <w:r w:rsidRPr="00784E90">
        <w:rPr>
          <w:lang w:val="en-GB"/>
        </w:rPr>
        <w:t>.</w:t>
      </w:r>
      <w:r>
        <w:rPr>
          <w:lang w:val="en-GB"/>
        </w:rPr>
        <w:t xml:space="preserve">4  </w:t>
      </w:r>
      <w:r w:rsidRPr="00784E90">
        <w:rPr>
          <w:rFonts w:hint="eastAsia"/>
          <w:lang w:val="en-GB"/>
        </w:rPr>
        <w:t>委员会忆及其根据《公约》第</w:t>
      </w:r>
      <w:r>
        <w:rPr>
          <w:lang w:val="en-GB"/>
        </w:rPr>
        <w:t>22</w:t>
      </w:r>
      <w:r w:rsidRPr="00784E90">
        <w:rPr>
          <w:rFonts w:hint="eastAsia"/>
          <w:lang w:val="en-GB"/>
        </w:rPr>
        <w:t>条提出的关于第</w:t>
      </w:r>
      <w:r>
        <w:rPr>
          <w:lang w:val="en-GB"/>
        </w:rPr>
        <w:t>3</w:t>
      </w:r>
      <w:r w:rsidRPr="00784E90">
        <w:rPr>
          <w:rFonts w:hint="eastAsia"/>
          <w:lang w:val="en-GB"/>
        </w:rPr>
        <w:t>条执行情况的第</w:t>
      </w:r>
      <w:r>
        <w:rPr>
          <w:lang w:val="en-GB"/>
        </w:rPr>
        <w:t>1</w:t>
      </w:r>
      <w:r>
        <w:rPr>
          <w:rFonts w:hint="eastAsia"/>
          <w:lang w:val="en-GB"/>
        </w:rPr>
        <w:t>(</w:t>
      </w:r>
      <w:r>
        <w:rPr>
          <w:lang w:val="en-GB"/>
        </w:rPr>
        <w:t>1997</w:t>
      </w:r>
      <w:r>
        <w:rPr>
          <w:rFonts w:hint="eastAsia"/>
          <w:lang w:val="en-GB"/>
        </w:rPr>
        <w:t>)</w:t>
      </w:r>
      <w:r w:rsidRPr="00784E90">
        <w:rPr>
          <w:rFonts w:hint="eastAsia"/>
          <w:lang w:val="en-GB"/>
        </w:rPr>
        <w:t>号一般性意见，</w:t>
      </w:r>
      <w:r w:rsidRPr="00F03C0A">
        <w:rPr>
          <w:color w:val="0000FF"/>
          <w:vertAlign w:val="superscript"/>
          <w:lang w:val="en-GB"/>
        </w:rPr>
        <w:footnoteReference w:id="244"/>
      </w:r>
      <w:r w:rsidRPr="00784E90">
        <w:rPr>
          <w:lang w:val="en-GB"/>
        </w:rPr>
        <w:t xml:space="preserve"> </w:t>
      </w:r>
      <w:r w:rsidRPr="00784E90">
        <w:rPr>
          <w:rFonts w:hint="eastAsia"/>
          <w:lang w:val="en-GB"/>
        </w:rPr>
        <w:t>根据该意见，评估酷刑风险的理由必须超出纯理论或怀疑范围。虽然这种风险不一定满足</w:t>
      </w:r>
      <w:r>
        <w:rPr>
          <w:rFonts w:hint="eastAsia"/>
          <w:lang w:val="en-GB"/>
        </w:rPr>
        <w:t>“</w:t>
      </w:r>
      <w:r w:rsidRPr="00784E90">
        <w:rPr>
          <w:rFonts w:hint="eastAsia"/>
          <w:lang w:val="en-GB"/>
        </w:rPr>
        <w:t>极有可能</w:t>
      </w:r>
      <w:r>
        <w:rPr>
          <w:rFonts w:hint="eastAsia"/>
          <w:lang w:val="en-GB"/>
        </w:rPr>
        <w:t>”</w:t>
      </w:r>
      <w:r w:rsidRPr="00784E90">
        <w:rPr>
          <w:rFonts w:hint="eastAsia"/>
          <w:lang w:val="en-GB"/>
        </w:rPr>
        <w:t>的标准，但委员会忆及，举证责任一般在于申诉人，他必须提出一个可论证的案件，即他面临一种</w:t>
      </w:r>
      <w:r>
        <w:rPr>
          <w:rFonts w:hint="eastAsia"/>
          <w:lang w:val="en-GB"/>
        </w:rPr>
        <w:t>“</w:t>
      </w:r>
      <w:r w:rsidRPr="00784E90">
        <w:rPr>
          <w:rFonts w:hint="eastAsia"/>
          <w:lang w:val="en-GB"/>
        </w:rPr>
        <w:t>可预</w:t>
      </w:r>
      <w:r w:rsidRPr="00784E90">
        <w:rPr>
          <w:rFonts w:hint="eastAsia"/>
          <w:bCs/>
        </w:rPr>
        <w:t>见的、真实的和针对个</w:t>
      </w:r>
      <w:r w:rsidRPr="00784E90">
        <w:rPr>
          <w:rFonts w:hint="eastAsia"/>
          <w:lang w:val="en-GB"/>
        </w:rPr>
        <w:t>人的</w:t>
      </w:r>
      <w:r>
        <w:rPr>
          <w:rFonts w:hint="eastAsia"/>
          <w:lang w:val="en-GB"/>
        </w:rPr>
        <w:t>”</w:t>
      </w:r>
      <w:r w:rsidRPr="00784E90">
        <w:rPr>
          <w:rFonts w:hint="eastAsia"/>
          <w:lang w:val="en-GB"/>
        </w:rPr>
        <w:t>风险。按照其一般性意见中的条件，虽然委员会可以根据每个案件中的所有情况对事实进行自由评估，但它忆及，委员会不是一个司法机构，也不是一个上诉机构，它必须相当重视相关缔约国的有关部门做出的事实结论。</w:t>
      </w:r>
    </w:p>
    <w:p w:rsidR="001A17CA" w:rsidRPr="00784E90" w:rsidRDefault="001A17CA" w:rsidP="001A17CA">
      <w:pPr>
        <w:pStyle w:val="SingleTxtGC"/>
      </w:pPr>
      <w:r>
        <w:t>9</w:t>
      </w:r>
      <w:r w:rsidRPr="00784E90">
        <w:t>.</w:t>
      </w:r>
      <w:r>
        <w:t xml:space="preserve">5  </w:t>
      </w:r>
      <w:r w:rsidRPr="00784E90">
        <w:rPr>
          <w:rFonts w:hint="eastAsia"/>
        </w:rPr>
        <w:t>在本案中，委员会注意到缔约国关于乌兹别克斯坦境内人权状况的意见以及移民当局和移民法庭的结论，即该国普遍存在的情况本身并不足以证明迫使申诉人返回乌兹别克斯坦将会必然违反《公约》第</w:t>
      </w:r>
      <w:r>
        <w:t>3</w:t>
      </w:r>
      <w:r w:rsidRPr="00784E90">
        <w:rPr>
          <w:rFonts w:hint="eastAsia"/>
        </w:rPr>
        <w:t>条。委员会还对</w:t>
      </w:r>
      <w:r>
        <w:t>2</w:t>
      </w:r>
      <w:r w:rsidRPr="00784E90">
        <w:t>00</w:t>
      </w:r>
      <w:r>
        <w:t>5</w:t>
      </w:r>
      <w:r w:rsidRPr="00784E90">
        <w:rPr>
          <w:rFonts w:hint="eastAsia"/>
        </w:rPr>
        <w:t>年</w:t>
      </w:r>
      <w:r>
        <w:t>5</w:t>
      </w:r>
      <w:r w:rsidRPr="00784E90">
        <w:rPr>
          <w:rFonts w:hint="eastAsia"/>
        </w:rPr>
        <w:t>月在安集延发生的事件以及当局随后的行为表示关切。</w:t>
      </w:r>
      <w:r w:rsidRPr="00F03C0A">
        <w:rPr>
          <w:color w:val="0000FF"/>
          <w:vertAlign w:val="superscript"/>
        </w:rPr>
        <w:footnoteReference w:id="245"/>
      </w:r>
      <w:r w:rsidRPr="00784E90">
        <w:t xml:space="preserve"> </w:t>
      </w:r>
      <w:r w:rsidRPr="00784E90">
        <w:rPr>
          <w:rFonts w:hint="eastAsia"/>
        </w:rPr>
        <w:t>委员会忆及其对众多和始终存在的有关执法部门及调查人员经常使用或经其教唆或同意使用酷刑和其他残忍、不人道或有辱人格的待遇或处罚的指控所表达的关切，其目的往往是为了逼取口供或获取用于刑事诉讼的信息。</w:t>
      </w:r>
    </w:p>
    <w:p w:rsidR="001A17CA" w:rsidRPr="00784E90" w:rsidRDefault="001A17CA" w:rsidP="001A17CA">
      <w:pPr>
        <w:pStyle w:val="SingleTxtGC"/>
        <w:rPr>
          <w:lang w:val="en-GB"/>
        </w:rPr>
      </w:pPr>
      <w:r>
        <w:rPr>
          <w:lang w:val="en-GB"/>
        </w:rPr>
        <w:t>9</w:t>
      </w:r>
      <w:r w:rsidRPr="00784E90">
        <w:rPr>
          <w:lang w:val="en-GB"/>
        </w:rPr>
        <w:t>.</w:t>
      </w:r>
      <w:r>
        <w:rPr>
          <w:lang w:val="en-GB"/>
        </w:rPr>
        <w:t xml:space="preserve">6  </w:t>
      </w:r>
      <w:r w:rsidRPr="00784E90">
        <w:rPr>
          <w:rFonts w:hint="eastAsia"/>
          <w:lang w:val="en-GB"/>
        </w:rPr>
        <w:t>委员会指出，缔约国已经提请注意申诉人的说明和所提交的材料中存在的不一致之处，致使人们怀疑他的一般信誉及其指称的真实性。尤其是申诉人在其向移民局提交的庇护申请原始材料中提供了虚假身份和文件，而为了证明他所谓的真实身份而向移民法庭提供的文件也不可靠。因此，对其真实身份仍然存在疑问。据缔约国称，他无法提供与其诉求有关的任何书面证据，即他被判处三年有期徒刑、被禁止旅行以及受到警方控制必须每天向警方报到。关于他所谓遭受虐待的陈述在诉讼中多次改变，并且在开始时提到的行为并不是酷刑。他无法提供足够详细的细节来说明</w:t>
      </w:r>
      <w:r>
        <w:rPr>
          <w:lang w:val="en-GB"/>
        </w:rPr>
        <w:t>2</w:t>
      </w:r>
      <w:r w:rsidRPr="00784E90">
        <w:rPr>
          <w:lang w:val="en-GB"/>
        </w:rPr>
        <w:t>00</w:t>
      </w:r>
      <w:r>
        <w:rPr>
          <w:lang w:val="en-GB"/>
        </w:rPr>
        <w:t>5</w:t>
      </w:r>
      <w:r w:rsidRPr="00784E90">
        <w:rPr>
          <w:rFonts w:hint="eastAsia"/>
          <w:lang w:val="en-GB"/>
        </w:rPr>
        <w:t>年</w:t>
      </w:r>
      <w:r>
        <w:rPr>
          <w:lang w:val="en-GB"/>
        </w:rPr>
        <w:t>5</w:t>
      </w:r>
      <w:r w:rsidRPr="00784E90">
        <w:rPr>
          <w:rFonts w:hint="eastAsia"/>
          <w:lang w:val="en-GB"/>
        </w:rPr>
        <w:t>月在安集延发生的事件，并且改变了其最初关于其所在</w:t>
      </w:r>
      <w:r w:rsidRPr="00784E90">
        <w:rPr>
          <w:rFonts w:hint="eastAsia"/>
        </w:rPr>
        <w:t>部队</w:t>
      </w:r>
      <w:r w:rsidRPr="00784E90">
        <w:rPr>
          <w:rFonts w:hint="eastAsia"/>
          <w:lang w:val="en-GB"/>
        </w:rPr>
        <w:t>驻地的说法。</w:t>
      </w:r>
      <w:r w:rsidRPr="00784E90">
        <w:rPr>
          <w:lang w:val="en-GB"/>
        </w:rPr>
        <w:t xml:space="preserve"> </w:t>
      </w:r>
    </w:p>
    <w:p w:rsidR="001A17CA" w:rsidRPr="00784E90" w:rsidRDefault="001A17CA" w:rsidP="001A17CA">
      <w:pPr>
        <w:pStyle w:val="SingleTxtGC"/>
        <w:rPr>
          <w:lang w:val="en-GB"/>
        </w:rPr>
      </w:pPr>
      <w:r>
        <w:rPr>
          <w:lang w:val="en-GB"/>
        </w:rPr>
        <w:t>9</w:t>
      </w:r>
      <w:r w:rsidRPr="00784E90">
        <w:rPr>
          <w:lang w:val="en-GB"/>
        </w:rPr>
        <w:t>.</w:t>
      </w:r>
      <w:r>
        <w:rPr>
          <w:lang w:val="en-GB"/>
        </w:rPr>
        <w:t xml:space="preserve">7  </w:t>
      </w:r>
      <w:r w:rsidRPr="00784E90">
        <w:rPr>
          <w:rFonts w:hint="eastAsia"/>
          <w:lang w:val="en-GB"/>
        </w:rPr>
        <w:t>委员会还指出，申诉人质疑缔约国的评估结果，并</w:t>
      </w:r>
      <w:r w:rsidRPr="00784E90">
        <w:rPr>
          <w:rFonts w:hint="eastAsia"/>
        </w:rPr>
        <w:t>辩称直到他被带到</w:t>
      </w:r>
      <w:r w:rsidRPr="00784E90">
        <w:rPr>
          <w:rFonts w:hint="eastAsia"/>
          <w:lang w:val="en-GB"/>
        </w:rPr>
        <w:t>移民法庭之前他未提供其真实身份的原因是他害怕乌兹别克安全部门可能会找到他并对他予以报复；并说他已就</w:t>
      </w:r>
      <w:r>
        <w:rPr>
          <w:lang w:val="en-GB"/>
        </w:rPr>
        <w:t>2</w:t>
      </w:r>
      <w:r w:rsidRPr="00784E90">
        <w:rPr>
          <w:lang w:val="en-GB"/>
        </w:rPr>
        <w:t>00</w:t>
      </w:r>
      <w:r>
        <w:rPr>
          <w:lang w:val="en-GB"/>
        </w:rPr>
        <w:t>5</w:t>
      </w:r>
      <w:r w:rsidRPr="00784E90">
        <w:rPr>
          <w:rFonts w:hint="eastAsia"/>
          <w:lang w:val="en-GB"/>
        </w:rPr>
        <w:t>年</w:t>
      </w:r>
      <w:r>
        <w:rPr>
          <w:lang w:val="en-GB"/>
        </w:rPr>
        <w:t>5</w:t>
      </w:r>
      <w:r w:rsidRPr="00784E90">
        <w:rPr>
          <w:rFonts w:hint="eastAsia"/>
          <w:lang w:val="en-GB"/>
        </w:rPr>
        <w:t>月在安集延发生的事件、他的参与情况以及他遭受的监禁和酷刑及虐待问题提供了充分细节。他不得不澄清或修改其原有陈述的事实是他缺乏法律背景、他在到达瑞典之后存在害怕心理以及移民当局没有提出更加具体的问题所致。他申明，瑞典红十字会出具的医</w:t>
      </w:r>
      <w:r w:rsidRPr="00784E90">
        <w:rPr>
          <w:rFonts w:hint="eastAsia"/>
        </w:rPr>
        <w:t>生</w:t>
      </w:r>
      <w:r w:rsidRPr="00784E90">
        <w:rPr>
          <w:rFonts w:hint="eastAsia"/>
          <w:lang w:val="en-GB"/>
        </w:rPr>
        <w:t>证明以及他提供的所有资料都毫无疑问地证明他在监狱中遭受过酷刑。</w:t>
      </w:r>
    </w:p>
    <w:p w:rsidR="001A17CA" w:rsidRPr="00784E90" w:rsidRDefault="001A17CA" w:rsidP="001A17CA">
      <w:pPr>
        <w:pStyle w:val="SingleTxtGC"/>
        <w:rPr>
          <w:lang w:val="en-GB"/>
        </w:rPr>
      </w:pPr>
      <w:r>
        <w:rPr>
          <w:lang w:val="en-GB"/>
        </w:rPr>
        <w:t>9</w:t>
      </w:r>
      <w:r w:rsidRPr="00784E90">
        <w:rPr>
          <w:lang w:val="en-GB"/>
        </w:rPr>
        <w:t>.</w:t>
      </w:r>
      <w:r>
        <w:rPr>
          <w:lang w:val="en-GB"/>
        </w:rPr>
        <w:t>8</w:t>
      </w:r>
      <w:r w:rsidRPr="00784E90">
        <w:rPr>
          <w:lang w:val="en-GB"/>
        </w:rPr>
        <w:t xml:space="preserve"> </w:t>
      </w:r>
      <w:r>
        <w:rPr>
          <w:lang w:val="en-GB"/>
        </w:rPr>
        <w:t xml:space="preserve">  </w:t>
      </w:r>
      <w:r w:rsidRPr="00784E90">
        <w:rPr>
          <w:rFonts w:hint="eastAsia"/>
          <w:lang w:val="en-GB"/>
        </w:rPr>
        <w:t>委员会注意到缔约国的意见：即申诉人向移民局提供虚假身份且此后移民法庭无法确认所他</w:t>
      </w:r>
      <w:r w:rsidRPr="00784E90">
        <w:rPr>
          <w:rFonts w:hint="eastAsia"/>
        </w:rPr>
        <w:t>声称</w:t>
      </w:r>
      <w:r w:rsidRPr="00784E90">
        <w:rPr>
          <w:rFonts w:hint="eastAsia"/>
          <w:lang w:val="en-GB"/>
        </w:rPr>
        <w:t>的真实身份；他不止一次修改其原有陈述；他无法提供示威发生地所在主要广场的名称等有关安集延事件的一些基本信息；他未提供任何证明其被军事法庭定罪以及禁止其旅行的文件，且无法对这些文件进行描述；而且他的酷刑指控含糊不清，也没有提供在何种情况</w:t>
      </w:r>
      <w:r w:rsidRPr="00784E90">
        <w:rPr>
          <w:rFonts w:hint="eastAsia"/>
        </w:rPr>
        <w:t>下遭受这种酷刑的</w:t>
      </w:r>
      <w:r w:rsidRPr="00784E90">
        <w:rPr>
          <w:rFonts w:hint="eastAsia"/>
          <w:lang w:val="en-GB"/>
        </w:rPr>
        <w:t>细节。虽然瑞典红十字会的医学报告证明申诉人身体上有可能遭受过酷刑的伤痕，且对乌兹别克斯坦寻求庇护者</w:t>
      </w:r>
      <w:r>
        <w:rPr>
          <w:rFonts w:hint="eastAsia"/>
          <w:lang w:val="en-GB"/>
        </w:rPr>
        <w:t>(</w:t>
      </w:r>
      <w:r w:rsidRPr="00784E90">
        <w:rPr>
          <w:rFonts w:hint="eastAsia"/>
          <w:lang w:val="en-GB"/>
        </w:rPr>
        <w:t>包括那些与安集延事件有任何关系的人员</w:t>
      </w:r>
      <w:r>
        <w:rPr>
          <w:rFonts w:hint="eastAsia"/>
          <w:lang w:val="en-GB"/>
        </w:rPr>
        <w:t>)</w:t>
      </w:r>
      <w:r w:rsidRPr="00784E90">
        <w:rPr>
          <w:rFonts w:hint="eastAsia"/>
          <w:lang w:val="en-GB"/>
        </w:rPr>
        <w:t>的风险评估是由当局在极其谨慎的情况下做出的，但申诉人未提供证据证明其关于他参与了安集延事件、他被监禁、审判和判刑的申述。委员会指出，</w:t>
      </w:r>
      <w:r w:rsidRPr="00784E90">
        <w:rPr>
          <w:rFonts w:hint="eastAsia"/>
        </w:rPr>
        <w:t>尽管</w:t>
      </w:r>
      <w:r w:rsidRPr="00784E90">
        <w:rPr>
          <w:rFonts w:hint="eastAsia"/>
          <w:lang w:val="en-GB"/>
        </w:rPr>
        <w:t>申诉人提出的指控，他的子女</w:t>
      </w:r>
      <w:r>
        <w:rPr>
          <w:rFonts w:hint="eastAsia"/>
          <w:lang w:val="en-GB"/>
        </w:rPr>
        <w:t>(</w:t>
      </w:r>
      <w:r w:rsidRPr="00784E90">
        <w:rPr>
          <w:rFonts w:hint="eastAsia"/>
          <w:lang w:val="en-GB"/>
        </w:rPr>
        <w:t>最初与他妻子一起逃到哈萨克斯坦</w:t>
      </w:r>
      <w:r>
        <w:rPr>
          <w:rFonts w:hint="eastAsia"/>
          <w:lang w:val="en-GB"/>
        </w:rPr>
        <w:t>)</w:t>
      </w:r>
      <w:r w:rsidRPr="00784E90">
        <w:rPr>
          <w:rFonts w:hint="eastAsia"/>
          <w:lang w:val="en-GB"/>
        </w:rPr>
        <w:t>已</w:t>
      </w:r>
      <w:r w:rsidRPr="00784E90">
        <w:rPr>
          <w:rFonts w:hint="eastAsia"/>
        </w:rPr>
        <w:t>返</w:t>
      </w:r>
      <w:r w:rsidRPr="00784E90">
        <w:rPr>
          <w:rFonts w:hint="eastAsia"/>
          <w:lang w:val="en-GB"/>
        </w:rPr>
        <w:t>回乌兹别克斯坦并与他的父母一起生活，并且他没有报告除了警方要求其家人告知申诉人的行踪以外针对其家庭成员的任何行为。因此，委员会认为申诉人未能提供充分的证据来支持其诉求，即如果他被驱逐回乌兹别克斯坦，他将会有遭受酷刑的实际风险。</w:t>
      </w:r>
    </w:p>
    <w:p w:rsidR="001A17CA" w:rsidRPr="00784E90" w:rsidRDefault="001A17CA" w:rsidP="001A17CA">
      <w:pPr>
        <w:pStyle w:val="SingleTxtGC"/>
        <w:rPr>
          <w:lang w:val="en-GB"/>
        </w:rPr>
      </w:pPr>
      <w:r>
        <w:rPr>
          <w:lang w:val="en-GB"/>
        </w:rPr>
        <w:t>9</w:t>
      </w:r>
      <w:r w:rsidRPr="00784E90">
        <w:rPr>
          <w:lang w:val="en-GB"/>
        </w:rPr>
        <w:t>.</w:t>
      </w:r>
      <w:r>
        <w:rPr>
          <w:lang w:val="en-GB"/>
        </w:rPr>
        <w:t xml:space="preserve">9  </w:t>
      </w:r>
      <w:r w:rsidRPr="00784E90">
        <w:rPr>
          <w:rFonts w:hint="eastAsia"/>
          <w:lang w:val="en-GB"/>
        </w:rPr>
        <w:t>鉴于以上情况，委员会认为，申诉人未能证明，如果他被驱逐回原籍国，他将会面临《公约》第</w:t>
      </w:r>
      <w:r>
        <w:rPr>
          <w:lang w:val="en-GB"/>
        </w:rPr>
        <w:t>3</w:t>
      </w:r>
      <w:r w:rsidRPr="00784E90">
        <w:rPr>
          <w:rFonts w:hint="eastAsia"/>
          <w:lang w:val="en-GB"/>
        </w:rPr>
        <w:t>条意义上可能遭受酷刑的可预</w:t>
      </w:r>
      <w:r w:rsidRPr="00784E90">
        <w:rPr>
          <w:rFonts w:hint="eastAsia"/>
          <w:bCs/>
        </w:rPr>
        <w:t>见的、真实的和针对个人的</w:t>
      </w:r>
      <w:r w:rsidRPr="00784E90">
        <w:rPr>
          <w:rFonts w:hint="eastAsia"/>
          <w:lang w:val="en-GB"/>
        </w:rPr>
        <w:t>风险，可能促使委员会得出不同于缔约国移民当局和移民法庭的结论。</w:t>
      </w:r>
    </w:p>
    <w:p w:rsidR="001A17CA" w:rsidRPr="00784E90" w:rsidRDefault="001A17CA" w:rsidP="001A17CA">
      <w:pPr>
        <w:pStyle w:val="SingleTxtGC"/>
        <w:rPr>
          <w:lang w:val="en-GB"/>
        </w:rPr>
      </w:pPr>
      <w:r>
        <w:rPr>
          <w:lang w:val="en-GB"/>
        </w:rPr>
        <w:t>1</w:t>
      </w:r>
      <w:r w:rsidRPr="00784E90">
        <w:rPr>
          <w:lang w:val="en-GB"/>
        </w:rPr>
        <w:t>0</w:t>
      </w:r>
      <w:r>
        <w:rPr>
          <w:lang w:val="en-GB"/>
        </w:rPr>
        <w:t xml:space="preserve">.  </w:t>
      </w:r>
      <w:r w:rsidRPr="00784E90">
        <w:rPr>
          <w:rFonts w:hint="eastAsia"/>
          <w:lang w:val="en-GB"/>
        </w:rPr>
        <w:t>因此，禁止酷刑委员会根据《禁止酷刑和其他残忍、不人道或有辱人格的待遇或处罚公约》第</w:t>
      </w:r>
      <w:r>
        <w:rPr>
          <w:lang w:val="en-GB"/>
        </w:rPr>
        <w:t>22</w:t>
      </w:r>
      <w:r w:rsidRPr="00784E90">
        <w:rPr>
          <w:rFonts w:hint="eastAsia"/>
          <w:lang w:val="en-GB"/>
        </w:rPr>
        <w:t>条第</w:t>
      </w:r>
      <w:r>
        <w:rPr>
          <w:lang w:val="en-GB"/>
        </w:rPr>
        <w:t>7</w:t>
      </w:r>
      <w:r w:rsidRPr="00784E90">
        <w:rPr>
          <w:rFonts w:hint="eastAsia"/>
          <w:lang w:val="en-GB"/>
        </w:rPr>
        <w:t>款行事，认为缔约国将申诉人驱逐回乌兹别克斯坦的行动不会违反《公约》第</w:t>
      </w:r>
      <w:r>
        <w:rPr>
          <w:lang w:val="en-GB"/>
        </w:rPr>
        <w:t>3</w:t>
      </w:r>
      <w:r w:rsidRPr="00784E90">
        <w:rPr>
          <w:rFonts w:hint="eastAsia"/>
          <w:lang w:val="en-GB"/>
        </w:rPr>
        <w:t>条之规定。</w:t>
      </w:r>
    </w:p>
    <w:p w:rsidR="001A17CA" w:rsidRPr="00784E90" w:rsidRDefault="001A17CA" w:rsidP="001A17CA">
      <w:pPr>
        <w:pStyle w:val="SingleTxtGC"/>
        <w:rPr>
          <w:b/>
        </w:rPr>
      </w:pPr>
    </w:p>
    <w:p w:rsidR="001A17CA" w:rsidRPr="00784E90" w:rsidRDefault="001A17CA" w:rsidP="001A17CA">
      <w:pPr>
        <w:pStyle w:val="SingleTxtGC"/>
        <w:rPr>
          <w:b/>
        </w:rPr>
        <w:sectPr w:rsidR="001A17CA" w:rsidRPr="00784E90" w:rsidSect="001A17CA">
          <w:footnotePr>
            <w:numFmt w:val="lowerLetter"/>
            <w:numRestart w:val="eachSect"/>
          </w:footnotePr>
          <w:endnotePr>
            <w:numFmt w:val="decimal"/>
          </w:endnotePr>
          <w:pgSz w:w="11906" w:h="16838" w:code="9"/>
          <w:pgMar w:top="1701" w:right="1134" w:bottom="2268" w:left="1134" w:header="1134" w:footer="1701" w:gutter="0"/>
          <w:cols w:space="425"/>
          <w:docGrid w:type="lines" w:linePitch="326"/>
        </w:sectPr>
      </w:pPr>
    </w:p>
    <w:p w:rsidR="001A17CA" w:rsidRPr="00784E90" w:rsidRDefault="001A17CA" w:rsidP="001A17CA">
      <w:pPr>
        <w:pStyle w:val="H1GC"/>
        <w:rPr>
          <w:rFonts w:hint="eastAsia"/>
        </w:rPr>
      </w:pPr>
      <w:r>
        <w:rPr>
          <w:rFonts w:hint="eastAsia"/>
        </w:rPr>
        <w:tab/>
      </w:r>
      <w:r>
        <w:rPr>
          <w:rFonts w:hint="eastAsia"/>
        </w:rPr>
        <w:tab/>
      </w:r>
      <w:r w:rsidRPr="00784E90">
        <w:t>第</w:t>
      </w:r>
      <w:r>
        <w:t>464</w:t>
      </w:r>
      <w:r w:rsidRPr="00784E90">
        <w:t>/</w:t>
      </w:r>
      <w:r>
        <w:t>2</w:t>
      </w:r>
      <w:r w:rsidRPr="00784E90">
        <w:t>0</w:t>
      </w:r>
      <w:r>
        <w:t>11</w:t>
      </w:r>
      <w:r w:rsidRPr="00784E90">
        <w:t>号来文</w:t>
      </w:r>
      <w:r w:rsidRPr="00784E90">
        <w:rPr>
          <w:rFonts w:hint="eastAsia"/>
        </w:rPr>
        <w:t>：</w:t>
      </w:r>
      <w:r w:rsidRPr="001A17CA">
        <w:rPr>
          <w:b/>
          <w:i/>
        </w:rPr>
        <w:t>K.H.</w:t>
      </w:r>
      <w:r w:rsidRPr="001A17CA">
        <w:rPr>
          <w:rFonts w:eastAsia="KaiTi_GB2312" w:hint="eastAsia"/>
          <w:b/>
        </w:rPr>
        <w:t>诉丹麦</w:t>
      </w:r>
    </w:p>
    <w:tbl>
      <w:tblPr>
        <w:tblW w:w="0" w:type="auto"/>
        <w:tblInd w:w="1565" w:type="dxa"/>
        <w:tblLayout w:type="fixed"/>
        <w:tblCellMar>
          <w:left w:w="0" w:type="dxa"/>
          <w:right w:w="0" w:type="dxa"/>
        </w:tblCellMar>
        <w:tblLook w:val="01E0"/>
      </w:tblPr>
      <w:tblGrid>
        <w:gridCol w:w="1815"/>
        <w:gridCol w:w="5117"/>
      </w:tblGrid>
      <w:tr w:rsidR="001A17CA" w:rsidRPr="00784E90" w:rsidTr="001A17CA">
        <w:trPr>
          <w:cantSplit/>
        </w:trPr>
        <w:tc>
          <w:tcPr>
            <w:tcW w:w="1815" w:type="dxa"/>
          </w:tcPr>
          <w:p w:rsidR="001A17CA" w:rsidRPr="001D7EB5" w:rsidRDefault="001A17CA" w:rsidP="001A17CA">
            <w:pPr>
              <w:pStyle w:val="SingleTxtGC"/>
              <w:ind w:left="0" w:right="0"/>
              <w:rPr>
                <w:rFonts w:eastAsia="KaiTi_GB2312"/>
              </w:rPr>
            </w:pPr>
            <w:r w:rsidRPr="001D7EB5">
              <w:rPr>
                <w:rFonts w:eastAsia="KaiTi_GB2312" w:hint="eastAsia"/>
              </w:rPr>
              <w:t>提交人：</w:t>
            </w:r>
          </w:p>
        </w:tc>
        <w:tc>
          <w:tcPr>
            <w:tcW w:w="5117" w:type="dxa"/>
          </w:tcPr>
          <w:p w:rsidR="001A17CA" w:rsidRPr="00784E90" w:rsidRDefault="001A17CA" w:rsidP="001A17CA">
            <w:pPr>
              <w:pStyle w:val="SingleTxtGC"/>
              <w:ind w:left="0" w:right="0"/>
            </w:pPr>
            <w:r>
              <w:rPr>
                <w:lang w:val="en-GB"/>
              </w:rPr>
              <w:t>K</w:t>
            </w:r>
            <w:r w:rsidRPr="00784E90">
              <w:rPr>
                <w:lang w:val="en-GB"/>
              </w:rPr>
              <w:t>.</w:t>
            </w:r>
            <w:r>
              <w:rPr>
                <w:lang w:val="en-GB"/>
              </w:rPr>
              <w:t>H</w:t>
            </w:r>
            <w:r w:rsidRPr="00784E90">
              <w:rPr>
                <w:lang w:val="en-GB"/>
              </w:rPr>
              <w:t>.</w:t>
            </w:r>
            <w:r w:rsidRPr="00784E90">
              <w:t>(</w:t>
            </w:r>
            <w:r w:rsidRPr="00784E90">
              <w:t>由</w:t>
            </w:r>
            <w:r>
              <w:rPr>
                <w:lang w:val="en-GB"/>
              </w:rPr>
              <w:t>Niels</w:t>
            </w:r>
            <w:r w:rsidRPr="00784E90">
              <w:rPr>
                <w:lang w:val="en-GB"/>
              </w:rPr>
              <w:t>-</w:t>
            </w:r>
            <w:r>
              <w:rPr>
                <w:lang w:val="en-GB"/>
              </w:rPr>
              <w:t>Erik</w:t>
            </w:r>
            <w:r w:rsidRPr="00784E90">
              <w:rPr>
                <w:lang w:val="en-GB"/>
              </w:rPr>
              <w:t xml:space="preserve"> </w:t>
            </w:r>
            <w:r>
              <w:rPr>
                <w:lang w:val="en-GB"/>
              </w:rPr>
              <w:t>Hansen</w:t>
            </w:r>
            <w:r w:rsidRPr="00784E90">
              <w:rPr>
                <w:lang w:val="en-GB"/>
              </w:rPr>
              <w:t>律师代理</w:t>
            </w:r>
            <w:r w:rsidRPr="00784E90">
              <w:t>)</w:t>
            </w:r>
          </w:p>
        </w:tc>
      </w:tr>
      <w:tr w:rsidR="001A17CA" w:rsidRPr="00784E90" w:rsidTr="001A17CA">
        <w:trPr>
          <w:cantSplit/>
        </w:trPr>
        <w:tc>
          <w:tcPr>
            <w:tcW w:w="1815" w:type="dxa"/>
          </w:tcPr>
          <w:p w:rsidR="001A17CA" w:rsidRPr="001D7EB5" w:rsidRDefault="001A17CA" w:rsidP="001A17CA">
            <w:pPr>
              <w:pStyle w:val="SingleTxtGC"/>
              <w:ind w:left="0" w:right="0"/>
              <w:rPr>
                <w:rFonts w:eastAsia="KaiTi_GB2312"/>
              </w:rPr>
            </w:pPr>
            <w:r w:rsidRPr="001D7EB5">
              <w:rPr>
                <w:rFonts w:eastAsia="KaiTi_GB2312" w:hint="eastAsia"/>
              </w:rPr>
              <w:t>据称受害人：</w:t>
            </w:r>
          </w:p>
        </w:tc>
        <w:tc>
          <w:tcPr>
            <w:tcW w:w="5117" w:type="dxa"/>
          </w:tcPr>
          <w:p w:rsidR="001A17CA" w:rsidRPr="00784E90" w:rsidRDefault="001A17CA" w:rsidP="001A17CA">
            <w:pPr>
              <w:pStyle w:val="SingleTxtGC"/>
              <w:ind w:left="0" w:right="0"/>
            </w:pPr>
            <w:r w:rsidRPr="00784E90">
              <w:rPr>
                <w:rFonts w:hint="eastAsia"/>
                <w:lang w:val="en-GB"/>
              </w:rPr>
              <w:t>申诉人</w:t>
            </w:r>
          </w:p>
        </w:tc>
      </w:tr>
      <w:tr w:rsidR="001A17CA" w:rsidRPr="00784E90" w:rsidTr="001A17CA">
        <w:trPr>
          <w:cantSplit/>
        </w:trPr>
        <w:tc>
          <w:tcPr>
            <w:tcW w:w="1815" w:type="dxa"/>
          </w:tcPr>
          <w:p w:rsidR="001A17CA" w:rsidRPr="001D7EB5" w:rsidRDefault="001A17CA" w:rsidP="001A17CA">
            <w:pPr>
              <w:pStyle w:val="SingleTxtGC"/>
              <w:ind w:left="0" w:right="0"/>
              <w:rPr>
                <w:rFonts w:eastAsia="KaiTi_GB2312"/>
              </w:rPr>
            </w:pPr>
            <w:r w:rsidRPr="001D7EB5">
              <w:rPr>
                <w:rFonts w:eastAsia="KaiTi_GB2312" w:hint="eastAsia"/>
              </w:rPr>
              <w:t>所涉缔约国：</w:t>
            </w:r>
          </w:p>
        </w:tc>
        <w:tc>
          <w:tcPr>
            <w:tcW w:w="5117" w:type="dxa"/>
          </w:tcPr>
          <w:p w:rsidR="001A17CA" w:rsidRPr="00784E90" w:rsidRDefault="001A17CA" w:rsidP="001A17CA">
            <w:pPr>
              <w:pStyle w:val="SingleTxtGC"/>
              <w:ind w:left="0" w:right="0"/>
            </w:pPr>
            <w:r w:rsidRPr="00784E90">
              <w:rPr>
                <w:rFonts w:hint="eastAsia"/>
              </w:rPr>
              <w:t>丹麦</w:t>
            </w:r>
          </w:p>
        </w:tc>
      </w:tr>
      <w:tr w:rsidR="001A17CA" w:rsidRPr="00784E90" w:rsidTr="001A17CA">
        <w:trPr>
          <w:cantSplit/>
        </w:trPr>
        <w:tc>
          <w:tcPr>
            <w:tcW w:w="1815" w:type="dxa"/>
          </w:tcPr>
          <w:p w:rsidR="001A17CA" w:rsidRPr="001D7EB5" w:rsidRDefault="001A17CA" w:rsidP="001A17CA">
            <w:pPr>
              <w:pStyle w:val="SingleTxtGC"/>
              <w:ind w:left="0" w:right="0"/>
              <w:rPr>
                <w:rFonts w:eastAsia="KaiTi_GB2312" w:hint="eastAsia"/>
              </w:rPr>
            </w:pPr>
            <w:r w:rsidRPr="001D7EB5">
              <w:rPr>
                <w:rFonts w:eastAsia="KaiTi_GB2312" w:hint="eastAsia"/>
              </w:rPr>
              <w:t>申诉日期：</w:t>
            </w:r>
          </w:p>
        </w:tc>
        <w:tc>
          <w:tcPr>
            <w:tcW w:w="5117" w:type="dxa"/>
          </w:tcPr>
          <w:p w:rsidR="001A17CA" w:rsidRPr="00784E90" w:rsidRDefault="001A17CA" w:rsidP="001A17CA">
            <w:pPr>
              <w:pStyle w:val="SingleTxtGC"/>
              <w:ind w:left="0" w:right="0"/>
              <w:rPr>
                <w:rFonts w:hint="eastAsia"/>
              </w:rPr>
            </w:pPr>
            <w:r>
              <w:rPr>
                <w:lang w:val="en-GB"/>
              </w:rPr>
              <w:t>2</w:t>
            </w:r>
            <w:r w:rsidRPr="00784E90">
              <w:rPr>
                <w:lang w:val="en-GB"/>
              </w:rPr>
              <w:t>0</w:t>
            </w:r>
            <w:r>
              <w:rPr>
                <w:lang w:val="en-GB"/>
              </w:rPr>
              <w:t>11</w:t>
            </w:r>
            <w:r w:rsidRPr="00784E90">
              <w:rPr>
                <w:lang w:val="en-GB"/>
              </w:rPr>
              <w:t>年</w:t>
            </w:r>
            <w:r>
              <w:rPr>
                <w:lang w:val="en-GB"/>
              </w:rPr>
              <w:t>2</w:t>
            </w:r>
            <w:r w:rsidRPr="00784E90">
              <w:rPr>
                <w:lang w:val="en-GB"/>
              </w:rPr>
              <w:t>月</w:t>
            </w:r>
            <w:r>
              <w:rPr>
                <w:lang w:val="en-GB"/>
              </w:rPr>
              <w:t>7</w:t>
            </w:r>
            <w:r w:rsidRPr="00784E90">
              <w:rPr>
                <w:lang w:val="en-GB"/>
              </w:rPr>
              <w:t>日</w:t>
            </w:r>
            <w:r w:rsidRPr="00784E90">
              <w:t>(</w:t>
            </w:r>
            <w:r w:rsidRPr="00784E90">
              <w:t>首次提交</w:t>
            </w:r>
            <w:r w:rsidRPr="00784E90">
              <w:t>)</w:t>
            </w:r>
          </w:p>
        </w:tc>
      </w:tr>
    </w:tbl>
    <w:p w:rsidR="001A17CA" w:rsidRPr="00784E90" w:rsidRDefault="001A17CA" w:rsidP="001A17CA">
      <w:pPr>
        <w:pStyle w:val="SingleTxtGC"/>
        <w:spacing w:before="240"/>
      </w:pPr>
      <w:r>
        <w:rPr>
          <w:rFonts w:hint="eastAsia"/>
        </w:rPr>
        <w:tab/>
      </w:r>
      <w:r w:rsidRPr="00784E90">
        <w:t>根据《禁止酷刑和其他残忍、不人道或有辱人格的待遇或处罚公约》第</w:t>
      </w:r>
      <w:r>
        <w:t>17</w:t>
      </w:r>
      <w:r w:rsidRPr="00784E90">
        <w:t>条设立的</w:t>
      </w:r>
      <w:r w:rsidRPr="001D7EB5">
        <w:rPr>
          <w:rFonts w:eastAsia="KaiTi_GB2312"/>
        </w:rPr>
        <w:t>禁止酷刑委员会</w:t>
      </w:r>
      <w:r w:rsidRPr="00784E90">
        <w:t>，</w:t>
      </w:r>
    </w:p>
    <w:p w:rsidR="001A17CA" w:rsidRPr="00784E90" w:rsidRDefault="001A17CA" w:rsidP="001A17CA">
      <w:pPr>
        <w:pStyle w:val="SingleTxtGC"/>
      </w:pPr>
      <w:r>
        <w:rPr>
          <w:rFonts w:hint="eastAsia"/>
        </w:rPr>
        <w:tab/>
      </w:r>
      <w:r w:rsidRPr="00784E90">
        <w:t>于</w:t>
      </w:r>
      <w:r>
        <w:t>2</w:t>
      </w:r>
      <w:r w:rsidRPr="00784E90">
        <w:t>0</w:t>
      </w:r>
      <w:r>
        <w:t>12</w:t>
      </w:r>
      <w:r w:rsidRPr="00784E90">
        <w:t>年</w:t>
      </w:r>
      <w:r>
        <w:t>11</w:t>
      </w:r>
      <w:r w:rsidRPr="00784E90">
        <w:t>月</w:t>
      </w:r>
      <w:r>
        <w:t>23</w:t>
      </w:r>
      <w:r w:rsidRPr="00784E90">
        <w:t>日举行会议，</w:t>
      </w:r>
    </w:p>
    <w:p w:rsidR="001A17CA" w:rsidRPr="00784E90" w:rsidRDefault="001A17CA" w:rsidP="001A17CA">
      <w:pPr>
        <w:pStyle w:val="SingleTxtGC"/>
      </w:pPr>
      <w:r>
        <w:rPr>
          <w:rFonts w:hint="eastAsia"/>
        </w:rPr>
        <w:tab/>
      </w:r>
      <w:r w:rsidRPr="001D7EB5">
        <w:rPr>
          <w:rFonts w:eastAsia="KaiTi_GB2312"/>
        </w:rPr>
        <w:t>结束了</w:t>
      </w:r>
      <w:r>
        <w:rPr>
          <w:lang w:val="en-GB"/>
        </w:rPr>
        <w:t>Niels</w:t>
      </w:r>
      <w:r w:rsidRPr="00784E90">
        <w:rPr>
          <w:lang w:val="en-GB"/>
        </w:rPr>
        <w:t>-</w:t>
      </w:r>
      <w:r>
        <w:rPr>
          <w:lang w:val="en-GB"/>
        </w:rPr>
        <w:t>Erik</w:t>
      </w:r>
      <w:r w:rsidRPr="00784E90">
        <w:rPr>
          <w:lang w:val="en-GB"/>
        </w:rPr>
        <w:t xml:space="preserve"> </w:t>
      </w:r>
      <w:r>
        <w:rPr>
          <w:lang w:val="en-GB"/>
        </w:rPr>
        <w:t>Hansen</w:t>
      </w:r>
      <w:r w:rsidRPr="00784E90">
        <w:t xml:space="preserve"> </w:t>
      </w:r>
      <w:r w:rsidRPr="00784E90">
        <w:t>代表</w:t>
      </w:r>
      <w:r>
        <w:t>K</w:t>
      </w:r>
      <w:r w:rsidRPr="00784E90">
        <w:t>.</w:t>
      </w:r>
      <w:r>
        <w:t>H</w:t>
      </w:r>
      <w:r w:rsidRPr="00784E90">
        <w:t>.</w:t>
      </w:r>
      <w:r w:rsidRPr="00784E90">
        <w:t>根据《禁止酷刑和其他残忍、不人道或有辱人格的待遇或处罚公约》第</w:t>
      </w:r>
      <w:r>
        <w:t>22</w:t>
      </w:r>
      <w:r w:rsidRPr="00784E90">
        <w:t>条提交</w:t>
      </w:r>
      <w:r w:rsidRPr="00784E90">
        <w:rPr>
          <w:rFonts w:hint="eastAsia"/>
        </w:rPr>
        <w:t>禁止酷刑委员会</w:t>
      </w:r>
      <w:r w:rsidRPr="00784E90">
        <w:t>的第</w:t>
      </w:r>
      <w:r>
        <w:t>464</w:t>
      </w:r>
      <w:r w:rsidRPr="00784E90">
        <w:t>/</w:t>
      </w:r>
      <w:r>
        <w:t>2</w:t>
      </w:r>
      <w:r w:rsidRPr="00784E90">
        <w:t>0</w:t>
      </w:r>
      <w:r>
        <w:t>11</w:t>
      </w:r>
      <w:r w:rsidRPr="00784E90">
        <w:t>号</w:t>
      </w:r>
      <w:r w:rsidRPr="00784E90">
        <w:rPr>
          <w:rFonts w:hint="eastAsia"/>
        </w:rPr>
        <w:t>申诉的审议工作</w:t>
      </w:r>
      <w:r w:rsidRPr="00784E90">
        <w:t>，</w:t>
      </w:r>
    </w:p>
    <w:p w:rsidR="001A17CA" w:rsidRPr="00784E90" w:rsidRDefault="001A17CA" w:rsidP="001A17CA">
      <w:pPr>
        <w:pStyle w:val="SingleTxtGC"/>
      </w:pPr>
      <w:r>
        <w:rPr>
          <w:rFonts w:hint="eastAsia"/>
        </w:rPr>
        <w:tab/>
      </w:r>
      <w:r w:rsidRPr="001D7EB5">
        <w:rPr>
          <w:rFonts w:eastAsia="KaiTi_GB2312"/>
        </w:rPr>
        <w:t>考虑了</w:t>
      </w:r>
      <w:r w:rsidRPr="00784E90">
        <w:t>申诉人和缔约国提</w:t>
      </w:r>
      <w:r w:rsidRPr="00784E90">
        <w:rPr>
          <w:rFonts w:hint="eastAsia"/>
        </w:rPr>
        <w:t>交委员会</w:t>
      </w:r>
      <w:r w:rsidRPr="00784E90">
        <w:t>的所有资料，</w:t>
      </w:r>
    </w:p>
    <w:p w:rsidR="001A17CA" w:rsidRPr="00784E90" w:rsidRDefault="001A17CA" w:rsidP="001A17CA">
      <w:pPr>
        <w:pStyle w:val="SingleTxtGC"/>
      </w:pPr>
      <w:r>
        <w:rPr>
          <w:rFonts w:hint="eastAsia"/>
        </w:rPr>
        <w:tab/>
      </w:r>
      <w:r w:rsidRPr="001D7EB5">
        <w:rPr>
          <w:rFonts w:eastAsia="KaiTi_GB2312"/>
        </w:rPr>
        <w:t>通过</w:t>
      </w:r>
      <w:r w:rsidRPr="00784E90">
        <w:t>以下：</w:t>
      </w:r>
    </w:p>
    <w:p w:rsidR="001A17CA" w:rsidRPr="00784E90" w:rsidRDefault="001A17CA" w:rsidP="001A17CA">
      <w:pPr>
        <w:pStyle w:val="H1GC"/>
      </w:pPr>
      <w:r>
        <w:rPr>
          <w:rFonts w:hint="eastAsia"/>
        </w:rPr>
        <w:tab/>
      </w:r>
      <w:r>
        <w:rPr>
          <w:rFonts w:hint="eastAsia"/>
        </w:rPr>
        <w:tab/>
      </w:r>
      <w:r w:rsidRPr="00784E90">
        <w:t>根据《禁止酷刑公约》第</w:t>
      </w:r>
      <w:r>
        <w:t>22</w:t>
      </w:r>
      <w:r w:rsidRPr="00784E90">
        <w:t>条第</w:t>
      </w:r>
      <w:r>
        <w:t>7</w:t>
      </w:r>
      <w:r w:rsidRPr="00784E90">
        <w:t>款作</w:t>
      </w:r>
      <w:r w:rsidRPr="00784E90">
        <w:rPr>
          <w:rFonts w:hint="eastAsia"/>
        </w:rPr>
        <w:t>出</w:t>
      </w:r>
      <w:r w:rsidRPr="00784E90">
        <w:t>的决定</w:t>
      </w:r>
    </w:p>
    <w:p w:rsidR="001A17CA" w:rsidRPr="00784E90" w:rsidRDefault="001A17CA" w:rsidP="001A17CA">
      <w:pPr>
        <w:pStyle w:val="SingleTxtGC"/>
      </w:pPr>
      <w:r>
        <w:rPr>
          <w:bCs/>
        </w:rPr>
        <w:t>1</w:t>
      </w:r>
      <w:r w:rsidRPr="00784E90">
        <w:rPr>
          <w:bCs/>
        </w:rPr>
        <w:t>.</w:t>
      </w:r>
      <w:r>
        <w:rPr>
          <w:bCs/>
        </w:rPr>
        <w:t>1</w:t>
      </w:r>
      <w:r w:rsidRPr="00784E90">
        <w:rPr>
          <w:rFonts w:hint="eastAsia"/>
          <w:bCs/>
        </w:rPr>
        <w:t xml:space="preserve">  </w:t>
      </w:r>
      <w:r w:rsidRPr="00784E90">
        <w:t>申诉人</w:t>
      </w:r>
      <w:r>
        <w:t>K</w:t>
      </w:r>
      <w:r w:rsidRPr="00784E90">
        <w:t>.</w:t>
      </w:r>
      <w:r>
        <w:t>H</w:t>
      </w:r>
      <w:r w:rsidRPr="00784E90">
        <w:rPr>
          <w:rFonts w:hint="eastAsia"/>
        </w:rPr>
        <w:t>是</w:t>
      </w:r>
      <w:r w:rsidRPr="00784E90">
        <w:t>阿富汗公民，生于</w:t>
      </w:r>
      <w:r>
        <w:t>1975</w:t>
      </w:r>
      <w:r w:rsidRPr="00784E90">
        <w:t>年</w:t>
      </w:r>
      <w:r>
        <w:t>7</w:t>
      </w:r>
      <w:r w:rsidRPr="00784E90">
        <w:t>月</w:t>
      </w:r>
      <w:r>
        <w:t>26</w:t>
      </w:r>
      <w:r w:rsidRPr="00784E90">
        <w:t>日，目前居</w:t>
      </w:r>
      <w:r w:rsidRPr="00784E90">
        <w:rPr>
          <w:rFonts w:hint="eastAsia"/>
        </w:rPr>
        <w:t>住在</w:t>
      </w:r>
      <w:r w:rsidRPr="00784E90">
        <w:t>丹麦。他声称丹麦将他送回阿富汗将违反《禁止酷刑和其他残忍、不人道或有辱人格的待遇或处罚公约》第</w:t>
      </w:r>
      <w:r>
        <w:t>3</w:t>
      </w:r>
      <w:r w:rsidRPr="00784E90">
        <w:t>条。申诉人由</w:t>
      </w:r>
      <w:r>
        <w:t>Niels</w:t>
      </w:r>
      <w:r w:rsidRPr="00784E90">
        <w:t>-</w:t>
      </w:r>
      <w:r>
        <w:t>Erik</w:t>
      </w:r>
      <w:r w:rsidRPr="00784E90">
        <w:t xml:space="preserve"> </w:t>
      </w:r>
      <w:r>
        <w:t>Hansen</w:t>
      </w:r>
      <w:r w:rsidRPr="00784E90">
        <w:t>律师代理。</w:t>
      </w:r>
    </w:p>
    <w:p w:rsidR="001A17CA" w:rsidRPr="00784E90" w:rsidRDefault="001A17CA" w:rsidP="001A17CA">
      <w:pPr>
        <w:pStyle w:val="SingleTxtGC"/>
      </w:pPr>
      <w:r>
        <w:t>1</w:t>
      </w:r>
      <w:r w:rsidRPr="00784E90">
        <w:t>.</w:t>
      </w:r>
      <w:r>
        <w:t>2</w:t>
      </w:r>
      <w:r w:rsidRPr="00784E90">
        <w:rPr>
          <w:rFonts w:hint="eastAsia"/>
        </w:rPr>
        <w:t xml:space="preserve">  </w:t>
      </w:r>
      <w:r>
        <w:t>2</w:t>
      </w:r>
      <w:r w:rsidRPr="00784E90">
        <w:t>0</w:t>
      </w:r>
      <w:r>
        <w:t>11</w:t>
      </w:r>
      <w:r w:rsidRPr="00784E90">
        <w:t>年</w:t>
      </w:r>
      <w:r>
        <w:t>6</w:t>
      </w:r>
      <w:r w:rsidRPr="00784E90">
        <w:t>月</w:t>
      </w:r>
      <w:r>
        <w:t>15</w:t>
      </w:r>
      <w:r w:rsidRPr="00784E90">
        <w:t>日和</w:t>
      </w:r>
      <w:r>
        <w:t>2</w:t>
      </w:r>
      <w:r w:rsidRPr="00784E90">
        <w:t>0</w:t>
      </w:r>
      <w:r>
        <w:t>12</w:t>
      </w:r>
      <w:r w:rsidRPr="00784E90">
        <w:t>年</w:t>
      </w:r>
      <w:r>
        <w:t>6</w:t>
      </w:r>
      <w:r w:rsidRPr="00784E90">
        <w:t>月</w:t>
      </w:r>
      <w:r>
        <w:t>8</w:t>
      </w:r>
      <w:r w:rsidRPr="00784E90">
        <w:t>日，新申诉和临时措施报告员代表委员会决定不根据议事规则</w:t>
      </w:r>
      <w:r w:rsidRPr="00784E90">
        <w:t>(</w:t>
      </w:r>
      <w:r>
        <w:t>CAT</w:t>
      </w:r>
      <w:r w:rsidRPr="00784E90">
        <w:t>/</w:t>
      </w:r>
      <w:r>
        <w:t>C</w:t>
      </w:r>
      <w:r w:rsidRPr="00784E90">
        <w:t>/</w:t>
      </w:r>
      <w:r>
        <w:t>3</w:t>
      </w:r>
      <w:r w:rsidRPr="00784E90">
        <w:t>/</w:t>
      </w:r>
      <w:r>
        <w:t>Rev</w:t>
      </w:r>
      <w:r w:rsidRPr="00784E90">
        <w:t>.</w:t>
      </w:r>
      <w:r>
        <w:t>5</w:t>
      </w:r>
      <w:r w:rsidRPr="00784E90">
        <w:t>)</w:t>
      </w:r>
      <w:r w:rsidRPr="00784E90">
        <w:t>第</w:t>
      </w:r>
      <w:r>
        <w:t>114</w:t>
      </w:r>
      <w:r w:rsidRPr="00784E90">
        <w:t>条</w:t>
      </w:r>
      <w:r w:rsidRPr="00784E90">
        <w:t>(</w:t>
      </w:r>
      <w:r w:rsidRPr="00784E90">
        <w:rPr>
          <w:rFonts w:hint="eastAsia"/>
        </w:rPr>
        <w:t>原</w:t>
      </w:r>
      <w:r w:rsidRPr="00784E90">
        <w:t>第</w:t>
      </w:r>
      <w:r>
        <w:t>1</w:t>
      </w:r>
      <w:r w:rsidRPr="00784E90">
        <w:t>0</w:t>
      </w:r>
      <w:r>
        <w:t>8</w:t>
      </w:r>
      <w:r w:rsidRPr="00784E90">
        <w:t>条</w:t>
      </w:r>
      <w:r w:rsidRPr="00784E90">
        <w:t>)</w:t>
      </w:r>
      <w:r w:rsidRPr="00784E90">
        <w:t>提出临时措施请求。</w:t>
      </w:r>
    </w:p>
    <w:p w:rsidR="001A17CA" w:rsidRPr="00784E90" w:rsidRDefault="001A17CA" w:rsidP="001A17CA">
      <w:pPr>
        <w:pStyle w:val="H23GC"/>
      </w:pPr>
      <w:r>
        <w:rPr>
          <w:rFonts w:hint="eastAsia"/>
        </w:rPr>
        <w:tab/>
      </w:r>
      <w:r>
        <w:rPr>
          <w:rFonts w:hint="eastAsia"/>
        </w:rPr>
        <w:tab/>
      </w:r>
      <w:r w:rsidRPr="00784E90">
        <w:t>申诉人</w:t>
      </w:r>
      <w:r w:rsidRPr="00784E90">
        <w:rPr>
          <w:rFonts w:hint="eastAsia"/>
          <w:lang w:val="en-GB"/>
        </w:rPr>
        <w:t>陈述</w:t>
      </w:r>
      <w:r w:rsidRPr="00784E90">
        <w:t>的事实</w:t>
      </w:r>
    </w:p>
    <w:p w:rsidR="001A17CA" w:rsidRPr="00784E90" w:rsidRDefault="001A17CA" w:rsidP="001A17CA">
      <w:pPr>
        <w:pStyle w:val="SingleTxtGC"/>
      </w:pPr>
      <w:r>
        <w:t>2</w:t>
      </w:r>
      <w:r w:rsidRPr="00784E90">
        <w:t>.</w:t>
      </w:r>
      <w:r>
        <w:t>1</w:t>
      </w:r>
      <w:r w:rsidRPr="00784E90">
        <w:rPr>
          <w:rFonts w:hint="eastAsia"/>
        </w:rPr>
        <w:t xml:space="preserve">  </w:t>
      </w:r>
      <w:r w:rsidRPr="00784E90">
        <w:t>申诉人是普什图族人，逊尼派穆斯林信徒。他以前居住在阿富汗楠格哈尔省</w:t>
      </w:r>
      <w:r>
        <w:t>Chaparhar</w:t>
      </w:r>
      <w:r w:rsidRPr="00784E90">
        <w:t>地区</w:t>
      </w:r>
      <w:r w:rsidRPr="00784E90">
        <w:t xml:space="preserve"> </w:t>
      </w:r>
      <w:r>
        <w:t>Kala</w:t>
      </w:r>
      <w:r w:rsidRPr="00784E90">
        <w:t xml:space="preserve"> </w:t>
      </w:r>
      <w:r>
        <w:t>Sheikh</w:t>
      </w:r>
      <w:r w:rsidRPr="00784E90">
        <w:t>村。他结了两次婚，与第二个妻子生了</w:t>
      </w:r>
      <w:r>
        <w:t>5</w:t>
      </w:r>
      <w:r w:rsidRPr="00784E90">
        <w:t>个孩子。他不识字，从未参加过任何政治或宗教党派，也没有参加过示威游行。但是他的父亲和</w:t>
      </w:r>
      <w:r w:rsidRPr="00784E90">
        <w:rPr>
          <w:rFonts w:hint="eastAsia"/>
        </w:rPr>
        <w:t>他的一个兄弟</w:t>
      </w:r>
      <w:r w:rsidRPr="00784E90">
        <w:t>以前在政府部门工作，一直干到圣战者组织掌握政权开始与伊斯兰</w:t>
      </w:r>
      <w:r w:rsidRPr="00784E90">
        <w:rPr>
          <w:rFonts w:hint="eastAsia"/>
          <w:bCs/>
        </w:rPr>
        <w:t>统一</w:t>
      </w:r>
      <w:r w:rsidRPr="00784E90">
        <w:t>党部队打仗为止。他声称他的一个兄弟在圣战者组织当政时被拘押，以后再也没人见过。他的籍贯所在村子</w:t>
      </w:r>
      <w:r>
        <w:rPr>
          <w:rFonts w:hint="eastAsia"/>
        </w:rPr>
        <w:t>Chaparhar</w:t>
      </w:r>
      <w:r w:rsidRPr="00784E90">
        <w:t>也与恐怖主义活动有牵连。</w:t>
      </w:r>
    </w:p>
    <w:p w:rsidR="001A17CA" w:rsidRPr="00784E90" w:rsidRDefault="001A17CA" w:rsidP="001A17CA">
      <w:pPr>
        <w:pStyle w:val="SingleTxtGC"/>
        <w:rPr>
          <w:rFonts w:hint="eastAsia"/>
        </w:rPr>
      </w:pPr>
      <w:r>
        <w:t>2</w:t>
      </w:r>
      <w:r w:rsidRPr="00784E90">
        <w:t>.</w:t>
      </w:r>
      <w:r>
        <w:t>2</w:t>
      </w:r>
      <w:r w:rsidRPr="00784E90">
        <w:rPr>
          <w:rFonts w:hint="eastAsia"/>
        </w:rPr>
        <w:t xml:space="preserve">  </w:t>
      </w:r>
      <w:r w:rsidRPr="00784E90">
        <w:t>申诉人及其家人受到塔利班的威胁。大约在</w:t>
      </w:r>
      <w:r>
        <w:t>2</w:t>
      </w:r>
      <w:r w:rsidRPr="00784E90">
        <w:t>00</w:t>
      </w:r>
      <w:r>
        <w:t>6</w:t>
      </w:r>
      <w:r w:rsidRPr="00784E90">
        <w:t>或</w:t>
      </w:r>
      <w:r>
        <w:t>2</w:t>
      </w:r>
      <w:r w:rsidRPr="00784E90">
        <w:t>00</w:t>
      </w:r>
      <w:r>
        <w:t>7</w:t>
      </w:r>
      <w:r w:rsidRPr="00784E90">
        <w:t>年左右，他的房子被导弹击中，父亲和</w:t>
      </w:r>
      <w:r w:rsidRPr="00784E90">
        <w:rPr>
          <w:rFonts w:hint="eastAsia"/>
        </w:rPr>
        <w:t>兄弟</w:t>
      </w:r>
      <w:r w:rsidRPr="00784E90">
        <w:t>被打死了。塔利班指控他们家是政府的间谍。他被迫逃离家乡，去了省会贾拉拉巴德。</w:t>
      </w:r>
      <w:r>
        <w:t>2</w:t>
      </w:r>
      <w:r w:rsidRPr="00784E90">
        <w:t>0</w:t>
      </w:r>
      <w:r>
        <w:t>1</w:t>
      </w:r>
      <w:r w:rsidRPr="00784E90">
        <w:t>0</w:t>
      </w:r>
      <w:r w:rsidRPr="00784E90">
        <w:t>年初，他在</w:t>
      </w:r>
      <w:r w:rsidRPr="00784E90">
        <w:rPr>
          <w:rFonts w:hint="eastAsia"/>
        </w:rPr>
        <w:t>从事</w:t>
      </w:r>
      <w:r w:rsidRPr="00784E90">
        <w:t>修公路</w:t>
      </w:r>
      <w:r w:rsidRPr="00784E90">
        <w:rPr>
          <w:rFonts w:hint="eastAsia"/>
        </w:rPr>
        <w:t>工作</w:t>
      </w:r>
      <w:r w:rsidRPr="00784E90">
        <w:t>时，塔利班的人来拘捕了他和当时跟他在一起的其他人。他被绑起来，受到棍棒和枪托殴打。因为他父亲和哥哥以前与伊斯兰</w:t>
      </w:r>
      <w:r w:rsidRPr="00784E90">
        <w:rPr>
          <w:rFonts w:hint="eastAsia"/>
          <w:bCs/>
        </w:rPr>
        <w:t>统一</w:t>
      </w:r>
      <w:r w:rsidRPr="00784E90">
        <w:t>党的问题，塔利班知道他们这个姓氏，所以他对塔利班用了假名。他同意今后与塔利班合作，因为也别无选择。他被绑在一棵树上，三根肋骨被打断。他担心再被塔利班发现，就没再回去工作。</w:t>
      </w:r>
    </w:p>
    <w:p w:rsidR="001A17CA" w:rsidRPr="00784E90" w:rsidRDefault="001A17CA" w:rsidP="001A17CA">
      <w:pPr>
        <w:pStyle w:val="SingleTxtGC"/>
      </w:pPr>
      <w:r>
        <w:t>2</w:t>
      </w:r>
      <w:r w:rsidRPr="00784E90">
        <w:t>.</w:t>
      </w:r>
      <w:r>
        <w:t>3</w:t>
      </w:r>
      <w:r w:rsidRPr="00784E90">
        <w:rPr>
          <w:rFonts w:hint="eastAsia"/>
        </w:rPr>
        <w:t xml:space="preserve">  </w:t>
      </w:r>
      <w:r w:rsidRPr="00784E90">
        <w:rPr>
          <w:rFonts w:hint="eastAsia"/>
        </w:rPr>
        <w:t>随</w:t>
      </w:r>
      <w:r w:rsidRPr="00784E90">
        <w:t>后，他在贾拉拉巴德</w:t>
      </w:r>
      <w:r w:rsidRPr="00784E90">
        <w:rPr>
          <w:rFonts w:hint="eastAsia"/>
        </w:rPr>
        <w:t>当</w:t>
      </w:r>
      <w:r w:rsidRPr="00784E90">
        <w:t>砌砖工。有一天，他在结束工作时</w:t>
      </w:r>
      <w:r w:rsidRPr="00784E90">
        <w:rPr>
          <w:rFonts w:hint="eastAsia"/>
        </w:rPr>
        <w:t>发生</w:t>
      </w:r>
      <w:r w:rsidRPr="00784E90">
        <w:t>了爆炸事件。后来，他和四名同事被警方拘留，</w:t>
      </w:r>
      <w:r w:rsidRPr="00784E90">
        <w:rPr>
          <w:rFonts w:hint="eastAsia"/>
        </w:rPr>
        <w:t>他被</w:t>
      </w:r>
      <w:r w:rsidRPr="00784E90">
        <w:t>冤枉参加了贾拉拉巴德的恐怖主义爆炸袭击事件。他被关了两天，每天审讯三次。一天后另外四名同事获释。他还接着被关，因为他讲普什图语，而且他</w:t>
      </w:r>
      <w:r w:rsidRPr="00784E90">
        <w:rPr>
          <w:rFonts w:hint="eastAsia"/>
        </w:rPr>
        <w:t>来自</w:t>
      </w:r>
      <w:r w:rsidRPr="00784E90">
        <w:t>的村子</w:t>
      </w:r>
      <w:r w:rsidRPr="00784E90">
        <w:rPr>
          <w:rFonts w:hint="eastAsia"/>
        </w:rPr>
        <w:t>有</w:t>
      </w:r>
      <w:r w:rsidRPr="00784E90">
        <w:t>不少塔利班成员。他在被拘押期间再次受到虐待</w:t>
      </w:r>
      <w:r w:rsidRPr="00784E90">
        <w:rPr>
          <w:rFonts w:hint="eastAsia"/>
        </w:rPr>
        <w:t>，他被</w:t>
      </w:r>
      <w:r w:rsidRPr="00784E90">
        <w:t>踢打和用木头及枪托</w:t>
      </w:r>
      <w:r w:rsidRPr="00784E90">
        <w:rPr>
          <w:rFonts w:hint="eastAsia"/>
        </w:rPr>
        <w:t>殴</w:t>
      </w:r>
      <w:r w:rsidRPr="00784E90">
        <w:t>打。他的双手和一条腿受了伤。在他妻子叔父的帮助下，他贿赂了警察，晚上从监狱中逃走。警察</w:t>
      </w:r>
      <w:r w:rsidRPr="00784E90">
        <w:rPr>
          <w:rFonts w:hint="eastAsia"/>
        </w:rPr>
        <w:t>叫</w:t>
      </w:r>
      <w:r w:rsidRPr="00784E90">
        <w:t>他离开阿富汗，否则就会遭到谋杀。他们担心他会把行贿的事告诉别人。后来，他开一辆小轿车到了巴基斯坦的白沙瓦。他先在巴基斯坦待了两周，然后坐货车和卡车</w:t>
      </w:r>
      <w:r w:rsidRPr="00784E90">
        <w:rPr>
          <w:rFonts w:hint="eastAsia"/>
        </w:rPr>
        <w:t>穿过</w:t>
      </w:r>
      <w:r w:rsidRPr="00784E90">
        <w:t>了伊朗伊斯兰共和国、土耳其、希腊和意大利。他出发时有一本巴基斯坦护照，但在伊朗伊斯兰共和国被没收了。</w:t>
      </w:r>
    </w:p>
    <w:p w:rsidR="001A17CA" w:rsidRPr="00784E90" w:rsidRDefault="001A17CA" w:rsidP="001A17CA">
      <w:pPr>
        <w:pStyle w:val="SingleTxtGC"/>
      </w:pPr>
      <w:r>
        <w:t>2</w:t>
      </w:r>
      <w:r w:rsidRPr="00784E90">
        <w:t>.</w:t>
      </w:r>
      <w:r>
        <w:t>4</w:t>
      </w:r>
      <w:r w:rsidRPr="00784E90">
        <w:rPr>
          <w:rFonts w:hint="eastAsia"/>
        </w:rPr>
        <w:t xml:space="preserve">  </w:t>
      </w:r>
      <w:r w:rsidRPr="00784E90">
        <w:t>申诉人于</w:t>
      </w:r>
      <w:r>
        <w:t>2</w:t>
      </w:r>
      <w:r w:rsidRPr="00784E90">
        <w:t>0</w:t>
      </w:r>
      <w:r>
        <w:t>1</w:t>
      </w:r>
      <w:r w:rsidRPr="00784E90">
        <w:t>0</w:t>
      </w:r>
      <w:r w:rsidRPr="00784E90">
        <w:t>年</w:t>
      </w:r>
      <w:r>
        <w:t>7</w:t>
      </w:r>
      <w:r w:rsidRPr="00784E90">
        <w:t>月</w:t>
      </w:r>
      <w:r>
        <w:t>25</w:t>
      </w:r>
      <w:r w:rsidRPr="00784E90">
        <w:t>日来到丹麦，他没有有效的旅行证件，第二天申请了庇护。他不认字，自己填不了庇护申请表。他声称是从塔利班和阿富汗当局那里逃出来的。他先被塔利班拘留，然后被当局逮捕，并被诬告参加了恐怖主义爆炸袭击案；他在被拘押期间受到虐待和酷刑，几根肋骨被打断。他还说，酷刑在阿富汗非常普遍，当局无法保护老百姓免受塔利班的暴力侵害。他担心自己的生命安全，因为他因涉嫌贾拉拉巴德的一次爆炸事件而被当局逮捕，被迫与塔利班合作，</w:t>
      </w:r>
      <w:r w:rsidRPr="00784E90">
        <w:rPr>
          <w:rFonts w:hint="eastAsia"/>
        </w:rPr>
        <w:t>只</w:t>
      </w:r>
      <w:r w:rsidRPr="00784E90">
        <w:t>是在行贿后逃出监狱的。如果再次被抓，他会受到酷刑并被</w:t>
      </w:r>
      <w:r w:rsidRPr="00784E90">
        <w:rPr>
          <w:rFonts w:hint="eastAsia"/>
        </w:rPr>
        <w:t>杀害</w:t>
      </w:r>
      <w:r w:rsidRPr="00784E90">
        <w:t>。如果被塔利班抓到，也是一样，因为塔利班仍然认为他是政府的间谍。申诉人不知道自己家人的下落，也提供不出原籍国颁发的公民证。</w:t>
      </w:r>
    </w:p>
    <w:p w:rsidR="001A17CA" w:rsidRPr="00784E90" w:rsidRDefault="001A17CA" w:rsidP="001A17CA">
      <w:pPr>
        <w:pStyle w:val="SingleTxtGC"/>
        <w:rPr>
          <w:lang w:val="en-GB"/>
        </w:rPr>
      </w:pPr>
      <w:r>
        <w:rPr>
          <w:lang w:val="en-GB"/>
        </w:rPr>
        <w:t>2</w:t>
      </w:r>
      <w:r w:rsidRPr="00784E90">
        <w:rPr>
          <w:lang w:val="en-GB"/>
        </w:rPr>
        <w:t>.</w:t>
      </w:r>
      <w:r>
        <w:rPr>
          <w:lang w:val="en-GB"/>
        </w:rPr>
        <w:t>5</w:t>
      </w:r>
      <w:r w:rsidRPr="00784E90">
        <w:rPr>
          <w:rFonts w:hint="eastAsia"/>
          <w:lang w:val="en-GB"/>
        </w:rPr>
        <w:t xml:space="preserve">  </w:t>
      </w:r>
      <w:r>
        <w:t>2</w:t>
      </w:r>
      <w:r w:rsidRPr="00784E90">
        <w:t>0</w:t>
      </w:r>
      <w:r>
        <w:t>1</w:t>
      </w:r>
      <w:r w:rsidRPr="00784E90">
        <w:t>0</w:t>
      </w:r>
      <w:r w:rsidRPr="00784E90">
        <w:t>年</w:t>
      </w:r>
      <w:r>
        <w:t>1</w:t>
      </w:r>
      <w:r w:rsidRPr="00784E90">
        <w:t>0</w:t>
      </w:r>
      <w:r w:rsidRPr="00784E90">
        <w:t>月</w:t>
      </w:r>
      <w:r>
        <w:t>28</w:t>
      </w:r>
      <w:r w:rsidRPr="00784E90">
        <w:t>日，丹麦移民局驳回其庇护申请，称申请庇护者有义务提供必要的信息以供评估其申请并做出决定。但是，他的叙述很模糊，在一些关键问题上自相矛盾，例如他被阿富汗当局关押及他后来逃离监狱的情况。对这一决定，申诉人向难民</w:t>
      </w:r>
      <w:r w:rsidRPr="00784E90">
        <w:rPr>
          <w:rFonts w:hint="eastAsia"/>
        </w:rPr>
        <w:t>上</w:t>
      </w:r>
      <w:r w:rsidRPr="00784E90">
        <w:t>诉委员会提出了上诉。</w:t>
      </w:r>
    </w:p>
    <w:p w:rsidR="001A17CA" w:rsidRPr="00784E90" w:rsidRDefault="001A17CA" w:rsidP="001A17CA">
      <w:pPr>
        <w:pStyle w:val="SingleTxtGC"/>
      </w:pPr>
      <w:r>
        <w:t>2</w:t>
      </w:r>
      <w:r w:rsidRPr="00784E90">
        <w:t>.</w:t>
      </w:r>
      <w:r>
        <w:t>6</w:t>
      </w:r>
      <w:r w:rsidRPr="00784E90">
        <w:rPr>
          <w:rFonts w:hint="eastAsia"/>
        </w:rPr>
        <w:t xml:space="preserve">  </w:t>
      </w:r>
      <w:r>
        <w:t>2</w:t>
      </w:r>
      <w:r w:rsidRPr="00784E90">
        <w:t>0</w:t>
      </w:r>
      <w:r>
        <w:t>11</w:t>
      </w:r>
      <w:r w:rsidRPr="00784E90">
        <w:t>年</w:t>
      </w:r>
      <w:r>
        <w:t>1</w:t>
      </w:r>
      <w:r w:rsidRPr="00784E90">
        <w:t>月</w:t>
      </w:r>
      <w:r>
        <w:t>17</w:t>
      </w:r>
      <w:r w:rsidRPr="00784E90">
        <w:t>日，难民上诉委员会否决了申诉人的体检申请，驳回他的庇护申请，并根据《外国人法》第</w:t>
      </w:r>
      <w:r>
        <w:t>33</w:t>
      </w:r>
      <w:r w:rsidRPr="00784E90">
        <w:t>条第</w:t>
      </w:r>
      <w:r>
        <w:t>1</w:t>
      </w:r>
      <w:r w:rsidRPr="00784E90">
        <w:t>和第</w:t>
      </w:r>
      <w:r>
        <w:t>2</w:t>
      </w:r>
      <w:r w:rsidRPr="00784E90">
        <w:t>款下令将其遣返。委员会接受了申诉人关于与塔利班有过节的说法。但是，委员会指出，申诉人能在阿富汗与塔利班相安无事地至少生活了一年，用了一个假名，而导致他一根肋骨骨折的殴打就实质和程度上而言</w:t>
      </w:r>
      <w:r w:rsidRPr="00784E90">
        <w:rPr>
          <w:rFonts w:hint="eastAsia"/>
        </w:rPr>
        <w:t>还达不到提出</w:t>
      </w:r>
      <w:r w:rsidRPr="00784E90">
        <w:t>请求</w:t>
      </w:r>
      <w:r w:rsidRPr="00784E90">
        <w:rPr>
          <w:rFonts w:hint="eastAsia"/>
        </w:rPr>
        <w:t>的地步</w:t>
      </w:r>
      <w:r w:rsidRPr="00784E90">
        <w:t>。委员会进一步指出，申请人对自己的原籍地提供了自相矛盾的信息，他关于自己因涉嫌恐怖主义而被当局拘押并受到严重虐待的说法与地点、拘押和逃跑情况并不相符。因此，他的说法不可信，申诉人如果返回阿富汗，不可能面临迫害或虐待风险。尽管他重申了体检请求，但委员会拒绝了他的庇护请求，也没有下令进行任何体检，虽然体检有可能显示出酷刑的后果。</w:t>
      </w:r>
    </w:p>
    <w:p w:rsidR="001A17CA" w:rsidRPr="00784E90" w:rsidRDefault="001A17CA" w:rsidP="001A17CA">
      <w:pPr>
        <w:pStyle w:val="SingleTxtGC"/>
      </w:pPr>
      <w:r>
        <w:t>2</w:t>
      </w:r>
      <w:r w:rsidRPr="00784E90">
        <w:t>.</w:t>
      </w:r>
      <w:r>
        <w:t>7</w:t>
      </w:r>
      <w:r w:rsidRPr="00784E90">
        <w:rPr>
          <w:rFonts w:hint="eastAsia"/>
        </w:rPr>
        <w:t xml:space="preserve">  </w:t>
      </w:r>
      <w:r w:rsidRPr="00784E90">
        <w:t>申诉人称，在难民上诉委员会做出决定后，一切国内补救办法已经用尽。</w:t>
      </w:r>
    </w:p>
    <w:p w:rsidR="001A17CA" w:rsidRPr="00784E90" w:rsidRDefault="001A17CA" w:rsidP="001A17CA">
      <w:pPr>
        <w:pStyle w:val="H23GC"/>
      </w:pPr>
      <w:r>
        <w:rPr>
          <w:rFonts w:hint="eastAsia"/>
        </w:rPr>
        <w:tab/>
      </w:r>
      <w:r>
        <w:rPr>
          <w:rFonts w:hint="eastAsia"/>
        </w:rPr>
        <w:tab/>
      </w:r>
      <w:r w:rsidRPr="00784E90">
        <w:t>申诉</w:t>
      </w:r>
    </w:p>
    <w:p w:rsidR="001A17CA" w:rsidRPr="00784E90" w:rsidRDefault="001A17CA" w:rsidP="001A17CA">
      <w:pPr>
        <w:pStyle w:val="SingleTxtGC"/>
        <w:rPr>
          <w:rFonts w:hint="eastAsia"/>
        </w:rPr>
      </w:pPr>
      <w:r>
        <w:t>3</w:t>
      </w:r>
      <w:r w:rsidRPr="00784E90">
        <w:t>.</w:t>
      </w:r>
      <w:r>
        <w:t>1</w:t>
      </w:r>
      <w:r w:rsidRPr="00784E90">
        <w:rPr>
          <w:rFonts w:hint="eastAsia"/>
        </w:rPr>
        <w:t xml:space="preserve">  </w:t>
      </w:r>
      <w:r w:rsidRPr="00784E90">
        <w:t>申诉人称，缔约国没有充分评估他返回阿富汗后可能遭遇的酷刑风险。他声称有受到阿富汗当局或塔利班迫害和酷刑的人身风险，从而违反《公约》第</w:t>
      </w:r>
      <w:r>
        <w:t>3</w:t>
      </w:r>
      <w:r w:rsidRPr="00784E90">
        <w:t>条。</w:t>
      </w:r>
    </w:p>
    <w:p w:rsidR="001A17CA" w:rsidRPr="00784E90" w:rsidRDefault="001A17CA" w:rsidP="001A17CA">
      <w:pPr>
        <w:pStyle w:val="SingleTxtGC"/>
      </w:pPr>
      <w:r>
        <w:t>3</w:t>
      </w:r>
      <w:r w:rsidRPr="00784E90">
        <w:t>.</w:t>
      </w:r>
      <w:r>
        <w:t>2</w:t>
      </w:r>
      <w:r w:rsidRPr="00784E90">
        <w:rPr>
          <w:rFonts w:hint="eastAsia"/>
        </w:rPr>
        <w:t xml:space="preserve">  </w:t>
      </w:r>
      <w:r w:rsidRPr="00784E90">
        <w:t>申诉人</w:t>
      </w:r>
      <w:r w:rsidRPr="00784E90">
        <w:rPr>
          <w:rFonts w:hint="eastAsia"/>
        </w:rPr>
        <w:t>指出</w:t>
      </w:r>
      <w:r w:rsidRPr="00784E90">
        <w:t>，尽管难民上诉委员会接受了他的说法，即他被塔利班拘捕，甚至一根肋骨被打断，但委员会并不认为这项事实与庇护</w:t>
      </w:r>
      <w:r w:rsidRPr="00784E90">
        <w:rPr>
          <w:rFonts w:hint="eastAsia"/>
        </w:rPr>
        <w:t>确定</w:t>
      </w:r>
      <w:r w:rsidRPr="00784E90">
        <w:t>有什么关系。缔约国甚至都不考虑阿富汗当局能否保护他不受塔利班的暴力侵害。委员会在评估申诉人对当局暴力行动的指控时，把重点主要放在他的说法中一些前后不一的地方，而这些并不足以驳回他的申请，这些前后不一之处也是因翻译问题造成的。此外，尽管提供了医学证据</w:t>
      </w:r>
      <w:r w:rsidRPr="00F03C0A">
        <w:rPr>
          <w:color w:val="0000FF"/>
          <w:vertAlign w:val="superscript"/>
        </w:rPr>
        <w:footnoteReference w:id="246"/>
      </w:r>
      <w:r w:rsidRPr="00784E90">
        <w:t>，他也要求做</w:t>
      </w:r>
      <w:r w:rsidRPr="00784E90">
        <w:rPr>
          <w:rFonts w:hint="eastAsia"/>
        </w:rPr>
        <w:t>进</w:t>
      </w:r>
      <w:r w:rsidRPr="00784E90">
        <w:t>一步的专门医学检查，但委员会拒绝了他的庇护申请，也没有下令进行检查。因此，缔约国　未能考虑到申诉人提交的医学材料，又拒绝了他进行进一步医学检查的请求，从而违反了《公约》第</w:t>
      </w:r>
      <w:r>
        <w:t>3</w:t>
      </w:r>
      <w:r w:rsidRPr="00784E90">
        <w:t>条。</w:t>
      </w:r>
      <w:r w:rsidRPr="00F03C0A">
        <w:rPr>
          <w:color w:val="0000FF"/>
          <w:vertAlign w:val="superscript"/>
        </w:rPr>
        <w:footnoteReference w:id="247"/>
      </w:r>
    </w:p>
    <w:p w:rsidR="001A17CA" w:rsidRPr="00784E90" w:rsidRDefault="001A17CA" w:rsidP="001A17CA">
      <w:pPr>
        <w:pStyle w:val="SingleTxtGC"/>
      </w:pPr>
      <w:r>
        <w:t>3</w:t>
      </w:r>
      <w:r w:rsidRPr="00784E90">
        <w:t>.</w:t>
      </w:r>
      <w:r>
        <w:t>3</w:t>
      </w:r>
      <w:r w:rsidRPr="00784E90">
        <w:rPr>
          <w:rFonts w:hint="eastAsia"/>
        </w:rPr>
        <w:t xml:space="preserve">  </w:t>
      </w:r>
      <w:r w:rsidRPr="00784E90">
        <w:t>申诉人称，缔约国也没有在阿富汗人权状况的整体形势下考虑和评估他的</w:t>
      </w:r>
      <w:r w:rsidRPr="00784E90">
        <w:rPr>
          <w:rFonts w:hint="eastAsia"/>
        </w:rPr>
        <w:t>诉求</w:t>
      </w:r>
      <w:r w:rsidRPr="00784E90">
        <w:t>，特别是考虑到该国普遍存在酷刑做法</w:t>
      </w:r>
      <w:r w:rsidRPr="00784E90">
        <w:rPr>
          <w:rFonts w:hint="eastAsia"/>
        </w:rPr>
        <w:t>、</w:t>
      </w:r>
      <w:r w:rsidRPr="00784E90">
        <w:t>法律体系崩溃，阿富汗当局和塔利班都有暴力侵害老百姓的行为。</w:t>
      </w:r>
    </w:p>
    <w:p w:rsidR="001A17CA" w:rsidRPr="00784E90" w:rsidRDefault="001A17CA" w:rsidP="001A17CA">
      <w:pPr>
        <w:pStyle w:val="H23GC"/>
      </w:pPr>
      <w:r>
        <w:rPr>
          <w:rFonts w:hint="eastAsia"/>
        </w:rPr>
        <w:tab/>
      </w:r>
      <w:r>
        <w:rPr>
          <w:rFonts w:hint="eastAsia"/>
        </w:rPr>
        <w:tab/>
      </w:r>
      <w:r w:rsidRPr="00784E90">
        <w:t>缔约国对可否受理和案情的意见</w:t>
      </w:r>
    </w:p>
    <w:p w:rsidR="001A17CA" w:rsidRPr="00784E90" w:rsidRDefault="001A17CA" w:rsidP="001A17CA">
      <w:pPr>
        <w:pStyle w:val="SingleTxtGC"/>
        <w:rPr>
          <w:bCs/>
          <w:lang w:val="en-GB"/>
        </w:rPr>
      </w:pPr>
      <w:r>
        <w:rPr>
          <w:bCs/>
        </w:rPr>
        <w:t>4</w:t>
      </w:r>
      <w:r w:rsidRPr="00784E90">
        <w:rPr>
          <w:bCs/>
        </w:rPr>
        <w:t>.</w:t>
      </w:r>
      <w:r>
        <w:rPr>
          <w:bCs/>
        </w:rPr>
        <w:t>1</w:t>
      </w:r>
      <w:r w:rsidRPr="00784E90">
        <w:rPr>
          <w:rFonts w:hint="eastAsia"/>
          <w:bCs/>
        </w:rPr>
        <w:t xml:space="preserve">  </w:t>
      </w:r>
      <w:r>
        <w:rPr>
          <w:bCs/>
          <w:lang w:val="en-GB"/>
        </w:rPr>
        <w:t>2</w:t>
      </w:r>
      <w:r w:rsidRPr="00784E90">
        <w:rPr>
          <w:bCs/>
          <w:lang w:val="en-GB"/>
        </w:rPr>
        <w:t>0</w:t>
      </w:r>
      <w:r>
        <w:rPr>
          <w:bCs/>
          <w:lang w:val="en-GB"/>
        </w:rPr>
        <w:t>11</w:t>
      </w:r>
      <w:r w:rsidRPr="00784E90">
        <w:rPr>
          <w:bCs/>
          <w:lang w:val="en-GB"/>
        </w:rPr>
        <w:t>年</w:t>
      </w:r>
      <w:r>
        <w:rPr>
          <w:bCs/>
          <w:lang w:val="en-GB"/>
        </w:rPr>
        <w:t>12</w:t>
      </w:r>
      <w:r w:rsidRPr="00784E90">
        <w:rPr>
          <w:bCs/>
          <w:lang w:val="en-GB"/>
        </w:rPr>
        <w:t>月</w:t>
      </w:r>
      <w:r>
        <w:rPr>
          <w:bCs/>
          <w:lang w:val="en-GB"/>
        </w:rPr>
        <w:t>15</w:t>
      </w:r>
      <w:r w:rsidRPr="00784E90">
        <w:rPr>
          <w:bCs/>
          <w:lang w:val="en-GB"/>
        </w:rPr>
        <w:t>日，缔约国提交了对可否受理和案情的意见，要求委员会宣布来文不可受理，因为来文根据《公约》第</w:t>
      </w:r>
      <w:r>
        <w:rPr>
          <w:bCs/>
          <w:lang w:val="en-GB"/>
        </w:rPr>
        <w:t>22</w:t>
      </w:r>
      <w:r w:rsidRPr="00784E90">
        <w:rPr>
          <w:bCs/>
          <w:lang w:val="en-GB"/>
        </w:rPr>
        <w:t>条第</w:t>
      </w:r>
      <w:r>
        <w:rPr>
          <w:bCs/>
          <w:lang w:val="en-GB"/>
        </w:rPr>
        <w:t>2</w:t>
      </w:r>
      <w:r w:rsidRPr="00784E90">
        <w:rPr>
          <w:bCs/>
          <w:lang w:val="en-GB"/>
        </w:rPr>
        <w:t>款明显没有根据，或宣布申诉并未表明有违反《公约》第</w:t>
      </w:r>
      <w:r>
        <w:rPr>
          <w:bCs/>
          <w:lang w:val="en-GB"/>
        </w:rPr>
        <w:t>3</w:t>
      </w:r>
      <w:r w:rsidRPr="00784E90">
        <w:rPr>
          <w:bCs/>
          <w:lang w:val="en-GB"/>
        </w:rPr>
        <w:t>条的情况</w:t>
      </w:r>
      <w:r w:rsidRPr="00784E90">
        <w:rPr>
          <w:bCs/>
        </w:rPr>
        <w:t>。</w:t>
      </w:r>
    </w:p>
    <w:p w:rsidR="001A17CA" w:rsidRPr="00784E90" w:rsidRDefault="001A17CA" w:rsidP="001A17CA">
      <w:pPr>
        <w:pStyle w:val="SingleTxtGC"/>
        <w:rPr>
          <w:rFonts w:hint="eastAsia"/>
        </w:rPr>
      </w:pPr>
      <w:r>
        <w:t>4</w:t>
      </w:r>
      <w:r w:rsidRPr="00784E90">
        <w:t>.</w:t>
      </w:r>
      <w:r>
        <w:t>2</w:t>
      </w:r>
      <w:r w:rsidRPr="00784E90">
        <w:rPr>
          <w:rFonts w:hint="eastAsia"/>
        </w:rPr>
        <w:t xml:space="preserve">  </w:t>
      </w:r>
      <w:r w:rsidRPr="00784E90">
        <w:t>缔约国介绍了关于丹麦移民局和难民上诉委员会的庇护程序。</w:t>
      </w:r>
      <w:r>
        <w:t>2</w:t>
      </w:r>
      <w:r w:rsidRPr="00784E90">
        <w:t>0</w:t>
      </w:r>
      <w:r>
        <w:t>1</w:t>
      </w:r>
      <w:r w:rsidRPr="00784E90">
        <w:t>0</w:t>
      </w:r>
      <w:r w:rsidRPr="00784E90">
        <w:t>年</w:t>
      </w:r>
      <w:r>
        <w:t>8</w:t>
      </w:r>
      <w:r w:rsidRPr="00784E90">
        <w:t>月</w:t>
      </w:r>
      <w:r>
        <w:t>23</w:t>
      </w:r>
      <w:r w:rsidRPr="00784E90">
        <w:t>日，申诉人称他被拘押了两次，一次是塔利班所为，另一次是被阿富汗当局拘押。当局指控他组织了贾拉拉巴德的一次爆炸事件。他妻子的叔叔向当局行贿，让他逃了出来。警方还在找他，如果他再次被捕，很可能会被当局</w:t>
      </w:r>
      <w:r w:rsidRPr="00784E90">
        <w:rPr>
          <w:rFonts w:hint="eastAsia"/>
        </w:rPr>
        <w:t>杀害</w:t>
      </w:r>
      <w:r w:rsidRPr="00784E90">
        <w:t>。关于塔利班，申诉人和他的家人在</w:t>
      </w:r>
      <w:r>
        <w:t>Chaparhar</w:t>
      </w:r>
      <w:r w:rsidRPr="00784E90">
        <w:t>受到塔利班的威胁，因为塔利班认为他们是政府的间谍。大约三四年以前，申诉人的房子被导弹击中，他的父亲和</w:t>
      </w:r>
      <w:r w:rsidRPr="00784E90">
        <w:rPr>
          <w:rFonts w:hint="eastAsia"/>
        </w:rPr>
        <w:t>兄弟</w:t>
      </w:r>
      <w:r w:rsidRPr="00784E90">
        <w:t>在这次事件中死亡。</w:t>
      </w:r>
    </w:p>
    <w:p w:rsidR="001A17CA" w:rsidRPr="00784E90" w:rsidRDefault="001A17CA" w:rsidP="001A17CA">
      <w:pPr>
        <w:pStyle w:val="SingleTxtGC"/>
        <w:rPr>
          <w:rFonts w:hint="eastAsia"/>
        </w:rPr>
      </w:pPr>
      <w:r>
        <w:rPr>
          <w:bCs/>
        </w:rPr>
        <w:t>4</w:t>
      </w:r>
      <w:r w:rsidRPr="00784E90">
        <w:rPr>
          <w:bCs/>
        </w:rPr>
        <w:t>.</w:t>
      </w:r>
      <w:r>
        <w:rPr>
          <w:bCs/>
        </w:rPr>
        <w:t>3</w:t>
      </w:r>
      <w:r w:rsidRPr="00784E90">
        <w:rPr>
          <w:rFonts w:hint="eastAsia"/>
          <w:bCs/>
        </w:rPr>
        <w:t xml:space="preserve">  </w:t>
      </w:r>
      <w:r>
        <w:rPr>
          <w:bCs/>
        </w:rPr>
        <w:t>2</w:t>
      </w:r>
      <w:r w:rsidRPr="00784E90">
        <w:rPr>
          <w:bCs/>
        </w:rPr>
        <w:t>0</w:t>
      </w:r>
      <w:r>
        <w:rPr>
          <w:bCs/>
        </w:rPr>
        <w:t>1</w:t>
      </w:r>
      <w:r w:rsidRPr="00784E90">
        <w:rPr>
          <w:bCs/>
        </w:rPr>
        <w:t>0</w:t>
      </w:r>
      <w:r w:rsidRPr="00784E90">
        <w:rPr>
          <w:bCs/>
        </w:rPr>
        <w:t>年</w:t>
      </w:r>
      <w:r>
        <w:rPr>
          <w:bCs/>
        </w:rPr>
        <w:t>9</w:t>
      </w:r>
      <w:r w:rsidRPr="00784E90">
        <w:rPr>
          <w:bCs/>
        </w:rPr>
        <w:t>月</w:t>
      </w:r>
      <w:r>
        <w:rPr>
          <w:bCs/>
        </w:rPr>
        <w:t>2</w:t>
      </w:r>
      <w:r w:rsidRPr="00784E90">
        <w:rPr>
          <w:bCs/>
        </w:rPr>
        <w:t>日，移民局与申诉人进行了面谈。他说，大约六个月以前，他在离开所工作的大楼时，在贾拉拉巴德机场附件发生了爆炸事件，所以他先在楼里待了一会儿，然后才离开。但这时警察来了，拘留了他和另外四名同事。他们被带到贾拉拉巴德的一个区警察局，和其</w:t>
      </w:r>
      <w:r w:rsidRPr="00784E90">
        <w:rPr>
          <w:rFonts w:hint="eastAsia"/>
          <w:bCs/>
        </w:rPr>
        <w:t>他</w:t>
      </w:r>
      <w:r w:rsidRPr="00784E90">
        <w:rPr>
          <w:bCs/>
        </w:rPr>
        <w:t>人</w:t>
      </w:r>
      <w:r w:rsidRPr="00784E90">
        <w:rPr>
          <w:rFonts w:hint="eastAsia"/>
          <w:bCs/>
        </w:rPr>
        <w:t>被</w:t>
      </w:r>
      <w:r w:rsidRPr="00784E90">
        <w:rPr>
          <w:bCs/>
        </w:rPr>
        <w:t>关到同一间拘留室里。他被拘押了两天。在这期间，他每天被审讯三次，并受到警察的暴力行为，包括用枪托殴打和用脚踢。他的同事获释了，但他还被拘押，因为他</w:t>
      </w:r>
      <w:r w:rsidRPr="00784E90">
        <w:rPr>
          <w:rFonts w:hint="eastAsia"/>
          <w:bCs/>
        </w:rPr>
        <w:t>来自</w:t>
      </w:r>
      <w:r>
        <w:t>Chaparhar</w:t>
      </w:r>
      <w:r w:rsidRPr="00784E90">
        <w:t>村，</w:t>
      </w:r>
      <w:r w:rsidRPr="00784E90">
        <w:rPr>
          <w:rFonts w:hint="eastAsia"/>
        </w:rPr>
        <w:t>有</w:t>
      </w:r>
      <w:r w:rsidRPr="00784E90">
        <w:t>许多恐怖分子</w:t>
      </w:r>
      <w:r w:rsidRPr="00784E90">
        <w:rPr>
          <w:rFonts w:hint="eastAsia"/>
        </w:rPr>
        <w:t>也来自</w:t>
      </w:r>
      <w:r w:rsidRPr="00784E90">
        <w:t>这个村</w:t>
      </w:r>
      <w:r w:rsidRPr="00784E90">
        <w:rPr>
          <w:rFonts w:hint="eastAsia"/>
        </w:rPr>
        <w:t>庄</w:t>
      </w:r>
      <w:r w:rsidRPr="00784E90">
        <w:t>。他交了一大笔贿赂后获释。但当局让他离开这个国家。他还跟移民局说，以前他在帮着修一条新公路时</w:t>
      </w:r>
      <w:r w:rsidRPr="00784E90">
        <w:rPr>
          <w:rFonts w:hint="eastAsia"/>
        </w:rPr>
        <w:t>的一</w:t>
      </w:r>
      <w:r w:rsidRPr="00784E90">
        <w:t>个晚上</w:t>
      </w:r>
      <w:r w:rsidRPr="00784E90">
        <w:rPr>
          <w:rFonts w:hint="eastAsia"/>
        </w:rPr>
        <w:t>，</w:t>
      </w:r>
      <w:r w:rsidRPr="00784E90">
        <w:t>塔利班拘押了他和另外七个人，把他绑到一棵树上，拿木头和枪托打他。第二天上午，镇上的居民来到他和其他人</w:t>
      </w:r>
      <w:r w:rsidRPr="00784E90">
        <w:rPr>
          <w:rFonts w:hint="eastAsia"/>
        </w:rPr>
        <w:t>被弃之处</w:t>
      </w:r>
      <w:r w:rsidRPr="00784E90">
        <w:t>，他们才被释放。他应询问回答说，此外他没有再被拘押过，跟阿富汗也没有其</w:t>
      </w:r>
      <w:r w:rsidRPr="00784E90">
        <w:rPr>
          <w:rFonts w:hint="eastAsia"/>
        </w:rPr>
        <w:t>他</w:t>
      </w:r>
      <w:r w:rsidRPr="00784E90">
        <w:t>任何问题。他还指出，他在三四年以前参加过反塔利班的示威</w:t>
      </w:r>
      <w:r w:rsidRPr="00784E90">
        <w:rPr>
          <w:rFonts w:hint="eastAsia"/>
        </w:rPr>
        <w:t>游行</w:t>
      </w:r>
      <w:r w:rsidRPr="00784E90">
        <w:t>。</w:t>
      </w:r>
    </w:p>
    <w:p w:rsidR="001A17CA" w:rsidRPr="00784E90" w:rsidRDefault="001A17CA" w:rsidP="001A17CA">
      <w:pPr>
        <w:pStyle w:val="SingleTxtGC"/>
        <w:rPr>
          <w:rFonts w:hint="eastAsia"/>
        </w:rPr>
      </w:pPr>
      <w:r>
        <w:t>4</w:t>
      </w:r>
      <w:r w:rsidRPr="00784E90">
        <w:t>.</w:t>
      </w:r>
      <w:r>
        <w:t>4</w:t>
      </w:r>
      <w:r w:rsidRPr="00784E90">
        <w:rPr>
          <w:rFonts w:hint="eastAsia"/>
        </w:rPr>
        <w:t xml:space="preserve">  </w:t>
      </w:r>
      <w:r>
        <w:t>2</w:t>
      </w:r>
      <w:r w:rsidRPr="00784E90">
        <w:t>0</w:t>
      </w:r>
      <w:r>
        <w:t>1</w:t>
      </w:r>
      <w:r w:rsidRPr="00784E90">
        <w:t>0</w:t>
      </w:r>
      <w:r w:rsidRPr="00784E90">
        <w:t>年</w:t>
      </w:r>
      <w:r>
        <w:t>1</w:t>
      </w:r>
      <w:r w:rsidRPr="00784E90">
        <w:t>0</w:t>
      </w:r>
      <w:r w:rsidRPr="00784E90">
        <w:t>月</w:t>
      </w:r>
      <w:r>
        <w:t>21</w:t>
      </w:r>
      <w:r w:rsidRPr="00784E90">
        <w:t>日，申诉人再次接受移民</w:t>
      </w:r>
      <w:r w:rsidRPr="00784E90">
        <w:rPr>
          <w:rFonts w:hint="eastAsia"/>
        </w:rPr>
        <w:t>当局</w:t>
      </w:r>
      <w:r w:rsidRPr="00784E90">
        <w:t>的面谈。他先说从未被阿富汗当局拘留或逮捕过，也没有被当局通缉。后来他又说，他在</w:t>
      </w:r>
      <w:r w:rsidRPr="00784E90">
        <w:rPr>
          <w:rFonts w:hint="eastAsia"/>
        </w:rPr>
        <w:t>进</w:t>
      </w:r>
      <w:r w:rsidRPr="00784E90">
        <w:t>入丹麦前六个月曾因节日活动被警方拘留。对于</w:t>
      </w:r>
      <w:r w:rsidRPr="00784E90">
        <w:rPr>
          <w:rFonts w:hint="eastAsia"/>
        </w:rPr>
        <w:t>先</w:t>
      </w:r>
      <w:r w:rsidRPr="00784E90">
        <w:t>前的说法，他说他以为人们是问他在纳吉布拉总统而不是卡尔扎伊总统当权时他是否有过问题。面谈时他还说，贾拉拉巴德的爆炸发生时他正在一个大楼外工作，然后开始朝警察所在的相反方向跑，因为警察在开枪，自己有可能被击中。移民当局指出这个说法与他以前的说法不符，他说自己是在楼外边。移民当局问他，为什么当时没有要求警方与他</w:t>
      </w:r>
      <w:r w:rsidRPr="00784E90">
        <w:rPr>
          <w:rFonts w:hint="eastAsia"/>
        </w:rPr>
        <w:t>所</w:t>
      </w:r>
      <w:r w:rsidRPr="00784E90">
        <w:t>在建筑工地的老板联系，以佐证他的说法，他说他没有真正的老板，只有一个工程师时不时来监督一下工程，付他工资。移民当局又问他，接受贿赂的警察是否规定了开释他的条件，他说没有。移民当局拿出他以前的说法向他质疑时，他说他妻子的叔叔</w:t>
      </w:r>
      <w:r w:rsidRPr="00784E90">
        <w:rPr>
          <w:rFonts w:hint="eastAsia"/>
        </w:rPr>
        <w:t>叫他离开</w:t>
      </w:r>
      <w:r w:rsidRPr="00784E90">
        <w:t>，</w:t>
      </w:r>
      <w:r w:rsidRPr="00784E90">
        <w:rPr>
          <w:rFonts w:hint="eastAsia"/>
        </w:rPr>
        <w:t>而</w:t>
      </w:r>
      <w:r w:rsidRPr="00784E90">
        <w:t>警方也想让他离开阿富汗。关于他称家人被塔利班通缉的说法，他说，鉴于他父亲和</w:t>
      </w:r>
      <w:r w:rsidRPr="00784E90">
        <w:rPr>
          <w:rFonts w:hint="eastAsia"/>
        </w:rPr>
        <w:t>兄弟</w:t>
      </w:r>
      <w:r w:rsidRPr="00784E90">
        <w:t>的工作职位，塔利班</w:t>
      </w:r>
      <w:r w:rsidRPr="00784E90">
        <w:rPr>
          <w:rFonts w:hint="eastAsia"/>
        </w:rPr>
        <w:t>认为</w:t>
      </w:r>
      <w:r w:rsidRPr="00784E90">
        <w:t>他们是政府的间谍。</w:t>
      </w:r>
    </w:p>
    <w:p w:rsidR="001A17CA" w:rsidRPr="00784E90" w:rsidRDefault="001A17CA" w:rsidP="001A17CA">
      <w:pPr>
        <w:pStyle w:val="SingleTxtGC"/>
        <w:rPr>
          <w:lang w:val="en-GB"/>
        </w:rPr>
      </w:pPr>
      <w:r>
        <w:rPr>
          <w:lang w:val="en-GB"/>
        </w:rPr>
        <w:t>4</w:t>
      </w:r>
      <w:r w:rsidRPr="00784E90">
        <w:rPr>
          <w:lang w:val="en-GB"/>
        </w:rPr>
        <w:t>.</w:t>
      </w:r>
      <w:r>
        <w:rPr>
          <w:lang w:val="en-GB"/>
        </w:rPr>
        <w:t>5</w:t>
      </w:r>
      <w:r w:rsidRPr="00784E90">
        <w:rPr>
          <w:rFonts w:hint="eastAsia"/>
          <w:lang w:val="en-GB"/>
        </w:rPr>
        <w:t xml:space="preserve">  </w:t>
      </w:r>
      <w:r>
        <w:rPr>
          <w:lang w:val="en-GB"/>
        </w:rPr>
        <w:t>2</w:t>
      </w:r>
      <w:r w:rsidRPr="00784E90">
        <w:rPr>
          <w:lang w:val="en-GB"/>
        </w:rPr>
        <w:t>0</w:t>
      </w:r>
      <w:r>
        <w:rPr>
          <w:lang w:val="en-GB"/>
        </w:rPr>
        <w:t>11</w:t>
      </w:r>
      <w:r w:rsidRPr="00784E90">
        <w:rPr>
          <w:lang w:val="en-GB"/>
        </w:rPr>
        <w:t>年</w:t>
      </w:r>
      <w:r>
        <w:rPr>
          <w:lang w:val="en-GB"/>
        </w:rPr>
        <w:t>1</w:t>
      </w:r>
      <w:r w:rsidRPr="00784E90">
        <w:rPr>
          <w:lang w:val="en-GB"/>
        </w:rPr>
        <w:t>月</w:t>
      </w:r>
      <w:r>
        <w:rPr>
          <w:lang w:val="en-GB"/>
        </w:rPr>
        <w:t>17</w:t>
      </w:r>
      <w:r w:rsidRPr="00784E90">
        <w:rPr>
          <w:lang w:val="en-GB"/>
        </w:rPr>
        <w:t>日，在难民上诉委员会听证时，申诉人称他当时正在下班回家的路上，已经走了约</w:t>
      </w:r>
      <w:r>
        <w:rPr>
          <w:lang w:val="en-GB"/>
        </w:rPr>
        <w:t>2</w:t>
      </w:r>
      <w:r w:rsidRPr="00784E90">
        <w:rPr>
          <w:lang w:val="en-GB"/>
        </w:rPr>
        <w:t>0</w:t>
      </w:r>
      <w:r w:rsidRPr="00784E90">
        <w:rPr>
          <w:lang w:val="en-GB"/>
        </w:rPr>
        <w:t>分钟，就在机场附件，然后就遇上了爆炸。对于他以前的说法，他说爆炸发生时他正在离开大楼的路上，他赶紧跑开，警察让他停下，但他因为吓坏了还是接着跑。他还指出，他被拘押的原因是他讲普什图语，又是从托拉博拉来的。委员会拿出他先前的说法质疑，他表示</w:t>
      </w:r>
      <w:r>
        <w:rPr>
          <w:lang w:val="en-GB"/>
        </w:rPr>
        <w:t>Chaparhar</w:t>
      </w:r>
      <w:r w:rsidRPr="00784E90">
        <w:rPr>
          <w:lang w:val="en-GB"/>
        </w:rPr>
        <w:t xml:space="preserve"> </w:t>
      </w:r>
      <w:r w:rsidRPr="00784E90">
        <w:rPr>
          <w:lang w:val="en-GB"/>
        </w:rPr>
        <w:t>和托拉博拉离得很近。同样，他以前关于释放条件的前后不一的说法也受到质疑。他跟上诉委员会说，警方害怕他会把行贿的事告诉别人。出于这个原因，警</w:t>
      </w:r>
      <w:r w:rsidRPr="00784E90">
        <w:rPr>
          <w:rFonts w:hint="eastAsia"/>
          <w:lang w:val="en-GB"/>
        </w:rPr>
        <w:t>察局长</w:t>
      </w:r>
      <w:r w:rsidRPr="00784E90">
        <w:rPr>
          <w:lang w:val="en-GB"/>
        </w:rPr>
        <w:t>要求他离开</w:t>
      </w:r>
      <w:r w:rsidRPr="00784E90">
        <w:rPr>
          <w:rFonts w:hint="eastAsia"/>
          <w:lang w:val="en-GB"/>
        </w:rPr>
        <w:t>该</w:t>
      </w:r>
      <w:r w:rsidRPr="00784E90">
        <w:rPr>
          <w:lang w:val="en-GB"/>
        </w:rPr>
        <w:t>国。</w:t>
      </w:r>
    </w:p>
    <w:p w:rsidR="001A17CA" w:rsidRPr="00784E90" w:rsidRDefault="001A17CA" w:rsidP="001A17CA">
      <w:pPr>
        <w:pStyle w:val="SingleTxtGC"/>
        <w:rPr>
          <w:bCs/>
          <w:lang w:val="en-GB"/>
        </w:rPr>
      </w:pPr>
      <w:r>
        <w:rPr>
          <w:bCs/>
          <w:lang w:val="en-GB"/>
        </w:rPr>
        <w:t>4</w:t>
      </w:r>
      <w:r w:rsidRPr="00784E90">
        <w:rPr>
          <w:bCs/>
          <w:lang w:val="en-GB"/>
        </w:rPr>
        <w:t>.</w:t>
      </w:r>
      <w:r>
        <w:rPr>
          <w:bCs/>
          <w:lang w:val="en-GB"/>
        </w:rPr>
        <w:t>6</w:t>
      </w:r>
      <w:r w:rsidRPr="00784E90">
        <w:rPr>
          <w:rFonts w:hint="eastAsia"/>
          <w:bCs/>
          <w:lang w:val="en-GB"/>
        </w:rPr>
        <w:t xml:space="preserve">  </w:t>
      </w:r>
      <w:r w:rsidRPr="00784E90">
        <w:rPr>
          <w:bCs/>
          <w:lang w:val="en-GB"/>
        </w:rPr>
        <w:t>在庇护登记报告中，申诉人说，两年前他最靠下边的肋骨受了伤，</w:t>
      </w:r>
      <w:r w:rsidRPr="00784E90">
        <w:rPr>
          <w:rFonts w:hint="eastAsia"/>
          <w:bCs/>
          <w:lang w:val="en-GB"/>
        </w:rPr>
        <w:t>他在等待医生</w:t>
      </w:r>
      <w:r w:rsidRPr="00784E90">
        <w:rPr>
          <w:bCs/>
          <w:lang w:val="en-GB"/>
        </w:rPr>
        <w:t>检查。除此以</w:t>
      </w:r>
      <w:r w:rsidRPr="00784E90">
        <w:rPr>
          <w:rFonts w:hint="eastAsia"/>
          <w:bCs/>
          <w:lang w:val="en-GB"/>
        </w:rPr>
        <w:t>外，他的健康状况良好。</w:t>
      </w:r>
      <w:r w:rsidRPr="00784E90">
        <w:rPr>
          <w:bCs/>
          <w:lang w:val="en-GB"/>
        </w:rPr>
        <w:t>在</w:t>
      </w:r>
      <w:r>
        <w:rPr>
          <w:bCs/>
          <w:lang w:val="en-GB"/>
        </w:rPr>
        <w:t>2</w:t>
      </w:r>
      <w:r w:rsidRPr="00784E90">
        <w:rPr>
          <w:bCs/>
          <w:lang w:val="en-GB"/>
        </w:rPr>
        <w:t>0</w:t>
      </w:r>
      <w:r>
        <w:rPr>
          <w:bCs/>
          <w:lang w:val="en-GB"/>
        </w:rPr>
        <w:t>1</w:t>
      </w:r>
      <w:r w:rsidRPr="00784E90">
        <w:rPr>
          <w:bCs/>
          <w:lang w:val="en-GB"/>
        </w:rPr>
        <w:t>0</w:t>
      </w:r>
      <w:r w:rsidRPr="00784E90">
        <w:rPr>
          <w:bCs/>
          <w:lang w:val="en-GB"/>
        </w:rPr>
        <w:t>年</w:t>
      </w:r>
      <w:r>
        <w:rPr>
          <w:bCs/>
          <w:lang w:val="en-GB"/>
        </w:rPr>
        <w:t>1</w:t>
      </w:r>
      <w:r w:rsidRPr="00784E90">
        <w:rPr>
          <w:bCs/>
          <w:lang w:val="en-GB"/>
        </w:rPr>
        <w:t>0</w:t>
      </w:r>
      <w:r w:rsidRPr="00784E90">
        <w:rPr>
          <w:bCs/>
          <w:lang w:val="en-GB"/>
        </w:rPr>
        <w:t>月</w:t>
      </w:r>
      <w:r>
        <w:rPr>
          <w:bCs/>
          <w:lang w:val="en-GB"/>
        </w:rPr>
        <w:t>21</w:t>
      </w:r>
      <w:r w:rsidRPr="00784E90">
        <w:rPr>
          <w:bCs/>
          <w:lang w:val="en-GB"/>
        </w:rPr>
        <w:t>日与移民局的面谈中，他说在丹麦他因胃部不适正在接受治疗。在</w:t>
      </w:r>
      <w:r>
        <w:rPr>
          <w:bCs/>
          <w:lang w:val="en-GB"/>
        </w:rPr>
        <w:t>2</w:t>
      </w:r>
      <w:r w:rsidRPr="00784E90">
        <w:rPr>
          <w:bCs/>
          <w:lang w:val="en-GB"/>
        </w:rPr>
        <w:t>0</w:t>
      </w:r>
      <w:r>
        <w:rPr>
          <w:bCs/>
          <w:lang w:val="en-GB"/>
        </w:rPr>
        <w:t>11</w:t>
      </w:r>
      <w:r w:rsidRPr="00784E90">
        <w:rPr>
          <w:bCs/>
          <w:lang w:val="en-GB"/>
        </w:rPr>
        <w:t>年</w:t>
      </w:r>
      <w:r>
        <w:rPr>
          <w:bCs/>
          <w:lang w:val="en-GB"/>
        </w:rPr>
        <w:t>1</w:t>
      </w:r>
      <w:r w:rsidRPr="00784E90">
        <w:rPr>
          <w:bCs/>
          <w:lang w:val="en-GB"/>
        </w:rPr>
        <w:t>月</w:t>
      </w:r>
      <w:r>
        <w:rPr>
          <w:bCs/>
          <w:lang w:val="en-GB"/>
        </w:rPr>
        <w:t>1</w:t>
      </w:r>
      <w:r w:rsidRPr="00784E90">
        <w:rPr>
          <w:bCs/>
          <w:lang w:val="en-GB"/>
        </w:rPr>
        <w:t>0</w:t>
      </w:r>
      <w:r w:rsidRPr="00784E90">
        <w:rPr>
          <w:bCs/>
          <w:lang w:val="en-GB"/>
        </w:rPr>
        <w:t>日向难民上诉委员会听证提交的申诉中，他的律师要求暂停相关程序，以便对申诉人检查是否有酷刑的</w:t>
      </w:r>
      <w:r w:rsidRPr="00784E90">
        <w:rPr>
          <w:rFonts w:hint="eastAsia"/>
          <w:bCs/>
          <w:lang w:val="en-GB"/>
        </w:rPr>
        <w:t>痕</w:t>
      </w:r>
      <w:r w:rsidRPr="00784E90">
        <w:rPr>
          <w:bCs/>
          <w:lang w:val="en-GB"/>
        </w:rPr>
        <w:t>迹，并附上了一名医</w:t>
      </w:r>
      <w:r w:rsidRPr="00784E90">
        <w:rPr>
          <w:rFonts w:hint="eastAsia"/>
          <w:bCs/>
          <w:lang w:val="en-GB"/>
        </w:rPr>
        <w:t>疗</w:t>
      </w:r>
      <w:r w:rsidRPr="00784E90">
        <w:rPr>
          <w:bCs/>
          <w:lang w:val="en-GB"/>
        </w:rPr>
        <w:t>顾问写的日期分别为</w:t>
      </w:r>
      <w:r>
        <w:rPr>
          <w:bCs/>
          <w:lang w:val="en-GB"/>
        </w:rPr>
        <w:t>2</w:t>
      </w:r>
      <w:r w:rsidRPr="00784E90">
        <w:rPr>
          <w:bCs/>
          <w:lang w:val="en-GB"/>
        </w:rPr>
        <w:t>0</w:t>
      </w:r>
      <w:r>
        <w:rPr>
          <w:bCs/>
          <w:lang w:val="en-GB"/>
        </w:rPr>
        <w:t>11</w:t>
      </w:r>
      <w:r w:rsidRPr="00784E90">
        <w:rPr>
          <w:bCs/>
          <w:lang w:val="en-GB"/>
        </w:rPr>
        <w:t>年</w:t>
      </w:r>
      <w:r>
        <w:rPr>
          <w:bCs/>
          <w:lang w:val="en-GB"/>
        </w:rPr>
        <w:t>1</w:t>
      </w:r>
      <w:r w:rsidRPr="00784E90">
        <w:rPr>
          <w:bCs/>
          <w:lang w:val="en-GB"/>
        </w:rPr>
        <w:t>0</w:t>
      </w:r>
      <w:r w:rsidRPr="00784E90">
        <w:rPr>
          <w:bCs/>
          <w:lang w:val="en-GB"/>
        </w:rPr>
        <w:t>月</w:t>
      </w:r>
      <w:r>
        <w:rPr>
          <w:bCs/>
          <w:lang w:val="en-GB"/>
        </w:rPr>
        <w:t>11</w:t>
      </w:r>
      <w:r w:rsidRPr="00784E90">
        <w:rPr>
          <w:bCs/>
          <w:lang w:val="en-GB"/>
        </w:rPr>
        <w:t>日和</w:t>
      </w:r>
      <w:r>
        <w:rPr>
          <w:bCs/>
          <w:lang w:val="en-GB"/>
        </w:rPr>
        <w:t>12</w:t>
      </w:r>
      <w:r w:rsidRPr="00784E90">
        <w:rPr>
          <w:bCs/>
          <w:lang w:val="en-GB"/>
        </w:rPr>
        <w:t>月</w:t>
      </w:r>
      <w:r>
        <w:rPr>
          <w:bCs/>
          <w:lang w:val="en-GB"/>
        </w:rPr>
        <w:t>13</w:t>
      </w:r>
      <w:r w:rsidRPr="00784E90">
        <w:rPr>
          <w:bCs/>
          <w:lang w:val="en-GB"/>
        </w:rPr>
        <w:t>日的备忘录。在</w:t>
      </w:r>
      <w:r>
        <w:rPr>
          <w:bCs/>
          <w:lang w:val="en-GB"/>
        </w:rPr>
        <w:t>2</w:t>
      </w:r>
      <w:r w:rsidRPr="00784E90">
        <w:rPr>
          <w:bCs/>
          <w:lang w:val="en-GB"/>
        </w:rPr>
        <w:t>0</w:t>
      </w:r>
      <w:r>
        <w:rPr>
          <w:bCs/>
          <w:lang w:val="en-GB"/>
        </w:rPr>
        <w:t>11</w:t>
      </w:r>
      <w:r w:rsidRPr="00784E90">
        <w:rPr>
          <w:bCs/>
          <w:lang w:val="en-GB"/>
        </w:rPr>
        <w:t>年</w:t>
      </w:r>
      <w:r>
        <w:rPr>
          <w:bCs/>
          <w:lang w:val="en-GB"/>
        </w:rPr>
        <w:t>1</w:t>
      </w:r>
      <w:r w:rsidRPr="00784E90">
        <w:rPr>
          <w:bCs/>
          <w:lang w:val="en-GB"/>
        </w:rPr>
        <w:t>月</w:t>
      </w:r>
      <w:r>
        <w:rPr>
          <w:bCs/>
          <w:lang w:val="en-GB"/>
        </w:rPr>
        <w:t>17</w:t>
      </w:r>
      <w:r w:rsidRPr="00784E90">
        <w:rPr>
          <w:bCs/>
          <w:lang w:val="en-GB"/>
        </w:rPr>
        <w:t>日委员会的听证中，申诉人重复了他的说法，对委员会说丹麦的医生无法对他的肋骨进行手术，因此他在吃止痛药。他还因为做噩梦而服用药物。</w:t>
      </w:r>
    </w:p>
    <w:p w:rsidR="001A17CA" w:rsidRPr="00784E90" w:rsidRDefault="001A17CA" w:rsidP="001A17CA">
      <w:pPr>
        <w:pStyle w:val="SingleTxtGC"/>
        <w:rPr>
          <w:bCs/>
          <w:lang w:val="en-GB"/>
        </w:rPr>
      </w:pPr>
      <w:r>
        <w:rPr>
          <w:bCs/>
          <w:lang w:val="en-GB"/>
        </w:rPr>
        <w:t>4</w:t>
      </w:r>
      <w:r w:rsidRPr="00784E90">
        <w:rPr>
          <w:bCs/>
          <w:lang w:val="en-GB"/>
        </w:rPr>
        <w:t>.</w:t>
      </w:r>
      <w:r>
        <w:rPr>
          <w:bCs/>
          <w:lang w:val="en-GB"/>
        </w:rPr>
        <w:t>7</w:t>
      </w:r>
      <w:r w:rsidRPr="00784E90">
        <w:rPr>
          <w:rFonts w:hint="eastAsia"/>
          <w:bCs/>
          <w:lang w:val="en-GB"/>
        </w:rPr>
        <w:t xml:space="preserve">  </w:t>
      </w:r>
      <w:r w:rsidRPr="00784E90">
        <w:rPr>
          <w:bCs/>
          <w:lang w:val="en-GB"/>
        </w:rPr>
        <w:t>关于本国立法，缔约国指出，根据《外国人法》第</w:t>
      </w:r>
      <w:r>
        <w:rPr>
          <w:bCs/>
          <w:lang w:val="en-GB"/>
        </w:rPr>
        <w:t>7</w:t>
      </w:r>
      <w:r w:rsidRPr="00784E90">
        <w:rPr>
          <w:bCs/>
          <w:lang w:val="en-GB"/>
        </w:rPr>
        <w:t>条第</w:t>
      </w:r>
      <w:r>
        <w:rPr>
          <w:bCs/>
          <w:lang w:val="en-GB"/>
        </w:rPr>
        <w:t>1</w:t>
      </w:r>
      <w:r w:rsidRPr="00784E90">
        <w:rPr>
          <w:bCs/>
          <w:lang w:val="en-GB"/>
        </w:rPr>
        <w:t>款，对于外国人，只有当其属于《关于难民地位的公约》条款范围之下的人，才能颁发居留许可。为此目的，该《公约》第</w:t>
      </w:r>
      <w:r>
        <w:rPr>
          <w:bCs/>
          <w:lang w:val="en-GB"/>
        </w:rPr>
        <w:t>1</w:t>
      </w:r>
      <w:r w:rsidRPr="00784E90">
        <w:rPr>
          <w:bCs/>
          <w:lang w:val="en-GB"/>
        </w:rPr>
        <w:t>条</w:t>
      </w:r>
      <w:r>
        <w:rPr>
          <w:bCs/>
          <w:lang w:val="en-GB"/>
        </w:rPr>
        <w:t>A</w:t>
      </w:r>
      <w:r w:rsidRPr="00784E90">
        <w:rPr>
          <w:bCs/>
          <w:lang w:val="en-GB"/>
        </w:rPr>
        <w:t>项已</w:t>
      </w:r>
      <w:r w:rsidRPr="00784E90">
        <w:rPr>
          <w:rFonts w:hint="eastAsia"/>
          <w:bCs/>
          <w:lang w:val="en-GB"/>
        </w:rPr>
        <w:t>被纳</w:t>
      </w:r>
      <w:r w:rsidRPr="00784E90">
        <w:rPr>
          <w:bCs/>
          <w:lang w:val="en-GB"/>
        </w:rPr>
        <w:t>入丹麦法律。尽管这一条并未将酷刑作为给予庇护的理由，但酷刑可视为迫害的一个要素。因此，如果认定寻求庇护者在来到缔约国以前遭受过酷刑，他由此产生的具体的担心有</w:t>
      </w:r>
      <w:r w:rsidRPr="00784E90">
        <w:rPr>
          <w:bCs/>
        </w:rPr>
        <w:t>充分</w:t>
      </w:r>
      <w:r w:rsidRPr="00784E90">
        <w:rPr>
          <w:bCs/>
          <w:lang w:val="en-GB"/>
        </w:rPr>
        <w:t>依据，则可以对其颁发居留许可。即使认为回国不会导致任何进一步迫害的风险，也会对其颁发居留许可。同样，根据《外国人法》第</w:t>
      </w:r>
      <w:r>
        <w:rPr>
          <w:bCs/>
          <w:lang w:val="en-GB"/>
        </w:rPr>
        <w:t>7</w:t>
      </w:r>
      <w:r w:rsidRPr="00784E90">
        <w:rPr>
          <w:bCs/>
          <w:lang w:val="en-GB"/>
        </w:rPr>
        <w:t>条第</w:t>
      </w:r>
      <w:r>
        <w:rPr>
          <w:bCs/>
          <w:lang w:val="en-GB"/>
        </w:rPr>
        <w:t>2</w:t>
      </w:r>
      <w:r w:rsidRPr="00784E90">
        <w:rPr>
          <w:bCs/>
          <w:lang w:val="en-GB"/>
        </w:rPr>
        <w:t>款，如果一名外国人在回到原籍国时面临受到死刑处罚或遭受酷刑、不人道或有辱人格的待遇或处罚的风险，则该名外国人在提出申请后可获得居留许可。在实践中，难民上诉委员会认为，如果有具体和个</w:t>
      </w:r>
      <w:r w:rsidRPr="00784E90">
        <w:rPr>
          <w:rFonts w:hint="eastAsia"/>
          <w:bCs/>
          <w:lang w:val="en-GB"/>
        </w:rPr>
        <w:t>人</w:t>
      </w:r>
      <w:r w:rsidRPr="00784E90">
        <w:rPr>
          <w:bCs/>
          <w:lang w:val="en-GB"/>
        </w:rPr>
        <w:t>的因素使得相关人员很有可能面临</w:t>
      </w:r>
      <w:r w:rsidRPr="00784E90">
        <w:rPr>
          <w:rFonts w:hint="eastAsia"/>
          <w:bCs/>
          <w:lang w:val="en-GB"/>
        </w:rPr>
        <w:t>真正</w:t>
      </w:r>
      <w:r w:rsidRPr="00784E90">
        <w:rPr>
          <w:bCs/>
          <w:lang w:val="en-GB"/>
        </w:rPr>
        <w:t>的风险，则视为满足了上述条件。</w:t>
      </w:r>
    </w:p>
    <w:p w:rsidR="001A17CA" w:rsidRPr="00784E90" w:rsidRDefault="001A17CA" w:rsidP="001A17CA">
      <w:pPr>
        <w:pStyle w:val="SingleTxtGC"/>
        <w:rPr>
          <w:bCs/>
          <w:lang w:val="en-GB"/>
        </w:rPr>
      </w:pPr>
      <w:r>
        <w:rPr>
          <w:bCs/>
          <w:lang w:val="en-GB"/>
        </w:rPr>
        <w:t>4</w:t>
      </w:r>
      <w:r w:rsidRPr="00784E90">
        <w:rPr>
          <w:bCs/>
          <w:lang w:val="en-GB"/>
        </w:rPr>
        <w:t>.</w:t>
      </w:r>
      <w:r>
        <w:rPr>
          <w:bCs/>
          <w:lang w:val="en-GB"/>
        </w:rPr>
        <w:t>8</w:t>
      </w:r>
      <w:r w:rsidRPr="00784E90">
        <w:rPr>
          <w:rFonts w:hint="eastAsia"/>
          <w:bCs/>
          <w:lang w:val="en-GB"/>
        </w:rPr>
        <w:t xml:space="preserve">  </w:t>
      </w:r>
      <w:r w:rsidRPr="00784E90">
        <w:rPr>
          <w:bCs/>
          <w:lang w:val="en-GB"/>
        </w:rPr>
        <w:t>难民上诉委员会根据</w:t>
      </w:r>
      <w:r w:rsidRPr="00784E90">
        <w:rPr>
          <w:bCs/>
        </w:rPr>
        <w:t>个人的情况</w:t>
      </w:r>
      <w:r w:rsidRPr="00784E90">
        <w:rPr>
          <w:rFonts w:hint="eastAsia"/>
          <w:bCs/>
          <w:lang w:val="en-GB"/>
        </w:rPr>
        <w:t>对</w:t>
      </w:r>
      <w:r w:rsidRPr="00784E90">
        <w:rPr>
          <w:bCs/>
          <w:lang w:val="en-GB"/>
        </w:rPr>
        <w:t>个案</w:t>
      </w:r>
      <w:r w:rsidRPr="00784E90">
        <w:rPr>
          <w:rFonts w:hint="eastAsia"/>
          <w:bCs/>
          <w:lang w:val="en-GB"/>
        </w:rPr>
        <w:t>进行</w:t>
      </w:r>
      <w:r w:rsidRPr="00784E90">
        <w:rPr>
          <w:bCs/>
          <w:lang w:val="en-GB"/>
        </w:rPr>
        <w:t>具体</w:t>
      </w:r>
      <w:r w:rsidRPr="00784E90">
        <w:rPr>
          <w:rFonts w:hint="eastAsia"/>
          <w:bCs/>
          <w:lang w:val="en-GB"/>
        </w:rPr>
        <w:t>评估</w:t>
      </w:r>
      <w:r w:rsidRPr="00784E90">
        <w:rPr>
          <w:bCs/>
          <w:lang w:val="en-GB"/>
        </w:rPr>
        <w:t>。对寻求庇护者有关庇护动机的说法，</w:t>
      </w:r>
      <w:r w:rsidRPr="00784E90">
        <w:rPr>
          <w:rFonts w:hint="eastAsia"/>
          <w:bCs/>
          <w:lang w:val="en-GB"/>
        </w:rPr>
        <w:t>是</w:t>
      </w:r>
      <w:r w:rsidRPr="00784E90">
        <w:rPr>
          <w:bCs/>
          <w:lang w:val="en-GB"/>
        </w:rPr>
        <w:t>根据所有相关证据加以评估，包括关于原籍国局势和状况的</w:t>
      </w:r>
      <w:r w:rsidRPr="00784E90">
        <w:rPr>
          <w:rFonts w:hint="eastAsia"/>
          <w:bCs/>
          <w:lang w:val="en-GB"/>
        </w:rPr>
        <w:t>一般</w:t>
      </w:r>
      <w:r w:rsidRPr="00784E90">
        <w:rPr>
          <w:bCs/>
          <w:lang w:val="en-GB"/>
        </w:rPr>
        <w:t>背景材料，</w:t>
      </w:r>
      <w:r w:rsidRPr="00784E90">
        <w:rPr>
          <w:rFonts w:hint="eastAsia"/>
          <w:bCs/>
          <w:lang w:val="en-GB"/>
        </w:rPr>
        <w:t>特别是</w:t>
      </w:r>
      <w:r w:rsidRPr="00784E90">
        <w:rPr>
          <w:bCs/>
          <w:lang w:val="en-GB"/>
        </w:rPr>
        <w:t>，是否发生</w:t>
      </w:r>
      <w:r w:rsidRPr="00784E90">
        <w:rPr>
          <w:rFonts w:hint="eastAsia"/>
        </w:rPr>
        <w:t>一贯</w:t>
      </w:r>
      <w:r w:rsidRPr="00784E90">
        <w:rPr>
          <w:bCs/>
          <w:lang w:val="en-GB"/>
        </w:rPr>
        <w:t>严重、公然或大规模侵犯人权</w:t>
      </w:r>
      <w:r w:rsidRPr="00784E90">
        <w:rPr>
          <w:rFonts w:hint="eastAsia"/>
        </w:rPr>
        <w:t>的情况</w:t>
      </w:r>
      <w:r w:rsidRPr="00784E90">
        <w:rPr>
          <w:bCs/>
          <w:lang w:val="en-GB"/>
        </w:rPr>
        <w:t>。背景材料是通过不同</w:t>
      </w:r>
      <w:r w:rsidRPr="00784E90">
        <w:rPr>
          <w:rFonts w:hint="eastAsia"/>
          <w:bCs/>
          <w:lang w:val="en-GB"/>
        </w:rPr>
        <w:t>渠道</w:t>
      </w:r>
      <w:r w:rsidRPr="00784E90">
        <w:rPr>
          <w:bCs/>
          <w:lang w:val="en-GB"/>
        </w:rPr>
        <w:t>获取的，包括其它政府编写的国别报告以及联合国难民事务高级专员及重要的非政府组织提供的信息。</w:t>
      </w:r>
    </w:p>
    <w:p w:rsidR="001A17CA" w:rsidRPr="00784E90" w:rsidRDefault="001A17CA" w:rsidP="001A17CA">
      <w:pPr>
        <w:pStyle w:val="SingleTxtGC"/>
        <w:rPr>
          <w:bCs/>
          <w:lang w:val="en-GB"/>
        </w:rPr>
      </w:pPr>
      <w:r>
        <w:rPr>
          <w:bCs/>
          <w:lang w:val="en-GB"/>
        </w:rPr>
        <w:t>4</w:t>
      </w:r>
      <w:r w:rsidRPr="00784E90">
        <w:rPr>
          <w:bCs/>
          <w:lang w:val="en-GB"/>
        </w:rPr>
        <w:t>.</w:t>
      </w:r>
      <w:r>
        <w:rPr>
          <w:bCs/>
          <w:lang w:val="en-GB"/>
        </w:rPr>
        <w:t>9</w:t>
      </w:r>
      <w:r w:rsidRPr="00784E90">
        <w:rPr>
          <w:rFonts w:hint="eastAsia"/>
          <w:bCs/>
          <w:lang w:val="en-GB"/>
        </w:rPr>
        <w:t xml:space="preserve">  </w:t>
      </w:r>
      <w:r w:rsidRPr="00784E90">
        <w:rPr>
          <w:bCs/>
          <w:lang w:val="en-GB"/>
        </w:rPr>
        <w:t>对于援引酷刑作为庇护的一个理由的案件，难民上诉委员会可能会要求对寻求庇护者进行检查，看是否有酷刑的迹象。是否有必要进行医学检查的决定由委员会听证之后作出，并取决于具体案件的具体情况，如寻求庇护者关于酷刑说法的可信度。</w:t>
      </w:r>
    </w:p>
    <w:p w:rsidR="001A17CA" w:rsidRPr="00784E90" w:rsidRDefault="001A17CA" w:rsidP="001A17CA">
      <w:pPr>
        <w:pStyle w:val="SingleTxtGC"/>
        <w:rPr>
          <w:bCs/>
          <w:lang w:val="en-GB"/>
        </w:rPr>
      </w:pPr>
      <w:r>
        <w:rPr>
          <w:bCs/>
          <w:lang w:val="en-GB"/>
        </w:rPr>
        <w:t>4</w:t>
      </w:r>
      <w:r w:rsidRPr="00784E90">
        <w:rPr>
          <w:bCs/>
          <w:lang w:val="en-GB"/>
        </w:rPr>
        <w:t>.</w:t>
      </w:r>
      <w:r>
        <w:rPr>
          <w:bCs/>
          <w:lang w:val="en-GB"/>
        </w:rPr>
        <w:t>1</w:t>
      </w:r>
      <w:r w:rsidRPr="00784E90">
        <w:rPr>
          <w:bCs/>
          <w:lang w:val="en-GB"/>
        </w:rPr>
        <w:t>0</w:t>
      </w:r>
      <w:r w:rsidRPr="00784E90">
        <w:rPr>
          <w:rFonts w:hint="eastAsia"/>
          <w:bCs/>
          <w:lang w:val="en-GB"/>
        </w:rPr>
        <w:t xml:space="preserve">  </w:t>
      </w:r>
      <w:r w:rsidRPr="00784E90">
        <w:rPr>
          <w:bCs/>
          <w:lang w:val="en-GB"/>
        </w:rPr>
        <w:t>缔约国认为，申诉人有责任提出证据确凿的案件，以满足《公约》第</w:t>
      </w:r>
      <w:r>
        <w:rPr>
          <w:bCs/>
          <w:lang w:val="en-GB"/>
        </w:rPr>
        <w:t>22</w:t>
      </w:r>
      <w:r w:rsidRPr="00784E90">
        <w:rPr>
          <w:bCs/>
          <w:lang w:val="en-GB"/>
        </w:rPr>
        <w:t>条规定的受理来文的要求。而在本申诉中，并未确定有实质性的理由认为申诉人如返回阿富汗会面临遭受酷刑的危险。申诉明显没有依据，因此应宣布其不可受理。</w:t>
      </w:r>
    </w:p>
    <w:p w:rsidR="001A17CA" w:rsidRPr="00784E90" w:rsidRDefault="001A17CA" w:rsidP="001A17CA">
      <w:pPr>
        <w:pStyle w:val="SingleTxtGC"/>
        <w:rPr>
          <w:rFonts w:hint="eastAsia"/>
          <w:bCs/>
          <w:lang w:val="en-GB"/>
        </w:rPr>
      </w:pPr>
      <w:r>
        <w:rPr>
          <w:bCs/>
          <w:lang w:val="en-GB"/>
        </w:rPr>
        <w:t>4</w:t>
      </w:r>
      <w:r w:rsidRPr="00784E90">
        <w:rPr>
          <w:bCs/>
          <w:lang w:val="en-GB"/>
        </w:rPr>
        <w:t>.</w:t>
      </w:r>
      <w:r>
        <w:rPr>
          <w:bCs/>
          <w:lang w:val="en-GB"/>
        </w:rPr>
        <w:t>11</w:t>
      </w:r>
      <w:r w:rsidRPr="00784E90">
        <w:rPr>
          <w:rFonts w:hint="eastAsia"/>
          <w:bCs/>
          <w:lang w:val="en-GB"/>
        </w:rPr>
        <w:t xml:space="preserve">  </w:t>
      </w:r>
      <w:r w:rsidRPr="00784E90">
        <w:rPr>
          <w:bCs/>
          <w:lang w:val="en-GB"/>
        </w:rPr>
        <w:t>申诉人的目的是以委员会作为一个上诉机构，让委员会来重新评估他为支持其庇护请求而提出的事实情况。缔约国回顾委员会关于执行《公约》第</w:t>
      </w:r>
      <w:r>
        <w:rPr>
          <w:bCs/>
          <w:lang w:val="en-GB"/>
        </w:rPr>
        <w:t>3</w:t>
      </w:r>
      <w:r w:rsidRPr="00784E90">
        <w:rPr>
          <w:bCs/>
          <w:lang w:val="en-GB"/>
        </w:rPr>
        <w:t>条的第</w:t>
      </w:r>
      <w:r>
        <w:rPr>
          <w:bCs/>
          <w:lang w:val="en-GB"/>
        </w:rPr>
        <w:t>1</w:t>
      </w:r>
      <w:r w:rsidRPr="00784E90">
        <w:rPr>
          <w:bCs/>
          <w:lang w:val="en-GB"/>
        </w:rPr>
        <w:t>号一般性意见</w:t>
      </w:r>
      <w:r w:rsidRPr="00784E90">
        <w:rPr>
          <w:bCs/>
          <w:lang w:val="en-GB"/>
        </w:rPr>
        <w:t>(</w:t>
      </w:r>
      <w:r>
        <w:rPr>
          <w:bCs/>
          <w:lang w:val="en-GB"/>
        </w:rPr>
        <w:t>1997</w:t>
      </w:r>
      <w:r w:rsidRPr="00784E90">
        <w:rPr>
          <w:bCs/>
          <w:lang w:val="en-GB"/>
        </w:rPr>
        <w:t>年</w:t>
      </w:r>
      <w:r w:rsidRPr="00784E90">
        <w:rPr>
          <w:bCs/>
          <w:lang w:val="en-GB"/>
        </w:rPr>
        <w:t>)</w:t>
      </w:r>
      <w:r w:rsidRPr="00F03C0A">
        <w:rPr>
          <w:bCs/>
          <w:color w:val="0000FF"/>
          <w:vertAlign w:val="superscript"/>
          <w:lang w:val="en-GB"/>
        </w:rPr>
        <w:footnoteReference w:id="248"/>
      </w:r>
      <w:r w:rsidRPr="00784E90">
        <w:rPr>
          <w:bCs/>
          <w:lang w:val="en-GB"/>
        </w:rPr>
        <w:t>，指出委员会应对有关缔约国对事实的认定给予充分重视。在本案中，申诉人有机会在律师的协助下以书面和口头方式提出自己的观点。这样，难民上诉委员会对本案的证据进行了全面</w:t>
      </w:r>
      <w:r w:rsidRPr="00784E90">
        <w:rPr>
          <w:rFonts w:hint="eastAsia"/>
          <w:bCs/>
          <w:lang w:val="en-GB"/>
        </w:rPr>
        <w:t>彻底</w:t>
      </w:r>
      <w:r w:rsidRPr="00784E90">
        <w:rPr>
          <w:bCs/>
          <w:lang w:val="en-GB"/>
        </w:rPr>
        <w:t>的审查。因此，缔约国认为委员会必须对难民上诉委员会的结论给予充分重视。</w:t>
      </w:r>
    </w:p>
    <w:p w:rsidR="001A17CA" w:rsidRPr="00784E90" w:rsidRDefault="001A17CA" w:rsidP="001A17CA">
      <w:pPr>
        <w:pStyle w:val="SingleTxtGC"/>
        <w:rPr>
          <w:rFonts w:hint="eastAsia"/>
          <w:bCs/>
          <w:lang w:val="en-GB"/>
        </w:rPr>
      </w:pPr>
      <w:r>
        <w:rPr>
          <w:bCs/>
          <w:lang w:val="en-GB"/>
        </w:rPr>
        <w:t>4</w:t>
      </w:r>
      <w:r w:rsidRPr="00784E90">
        <w:rPr>
          <w:bCs/>
          <w:lang w:val="en-GB"/>
        </w:rPr>
        <w:t>.</w:t>
      </w:r>
      <w:r>
        <w:rPr>
          <w:bCs/>
          <w:lang w:val="en-GB"/>
        </w:rPr>
        <w:t>12</w:t>
      </w:r>
      <w:r w:rsidRPr="00784E90">
        <w:rPr>
          <w:rFonts w:hint="eastAsia"/>
          <w:bCs/>
          <w:lang w:val="en-GB"/>
        </w:rPr>
        <w:t xml:space="preserve">  </w:t>
      </w:r>
      <w:r w:rsidRPr="00784E90">
        <w:rPr>
          <w:bCs/>
          <w:lang w:val="en-GB"/>
        </w:rPr>
        <w:t>难民上诉委员会驳回申诉人主张的理由是，他没有证明他在返回阿富汗后有可能面临塔利班方面新的迫害的风险。他在</w:t>
      </w:r>
      <w:r w:rsidRPr="00784E90">
        <w:rPr>
          <w:rFonts w:hint="eastAsia"/>
          <w:bCs/>
          <w:lang w:val="en-GB"/>
        </w:rPr>
        <w:t>诉讼过程</w:t>
      </w:r>
      <w:r w:rsidRPr="00784E90">
        <w:rPr>
          <w:bCs/>
          <w:lang w:val="en-GB"/>
        </w:rPr>
        <w:t>中表示，所有工人都受到了塔利班的询问和搜查。因此，他并未受到针对个人的迫害。此外，他用了假名，事件发生后在阿富汗安然无恙地生活了至少一年。</w:t>
      </w:r>
    </w:p>
    <w:p w:rsidR="001A17CA" w:rsidRPr="00784E90" w:rsidRDefault="001A17CA" w:rsidP="001A17CA">
      <w:pPr>
        <w:pStyle w:val="SingleTxtGC"/>
        <w:rPr>
          <w:rFonts w:hint="eastAsia"/>
          <w:lang w:val="en-GB"/>
        </w:rPr>
      </w:pPr>
      <w:r>
        <w:rPr>
          <w:bCs/>
          <w:lang w:val="en-GB"/>
        </w:rPr>
        <w:t>4</w:t>
      </w:r>
      <w:r w:rsidRPr="00784E90">
        <w:rPr>
          <w:bCs/>
          <w:lang w:val="en-GB"/>
        </w:rPr>
        <w:t>.</w:t>
      </w:r>
      <w:r>
        <w:rPr>
          <w:bCs/>
          <w:lang w:val="en-GB"/>
        </w:rPr>
        <w:t>13</w:t>
      </w:r>
      <w:r w:rsidRPr="00784E90">
        <w:rPr>
          <w:rFonts w:hint="eastAsia"/>
          <w:bCs/>
          <w:lang w:val="en-GB"/>
        </w:rPr>
        <w:t xml:space="preserve">  </w:t>
      </w:r>
      <w:r w:rsidRPr="00784E90">
        <w:rPr>
          <w:bCs/>
          <w:lang w:val="en-GB"/>
        </w:rPr>
        <w:t>申诉人称受到阿富汗当局的酷刑，对此缔约国辩称，他受到阿富汗当局通缉的说法并不可信，因为他做了有根本性分歧的证辞，如他的原籍地、贾拉拉巴德爆炸发生时他身处何地、他被拘留的背景以及他获释的条件等。</w:t>
      </w:r>
      <w:r w:rsidRPr="00F03C0A">
        <w:rPr>
          <w:bCs/>
          <w:color w:val="0000FF"/>
          <w:vertAlign w:val="superscript"/>
          <w:lang w:val="en-GB"/>
        </w:rPr>
        <w:footnoteReference w:id="249"/>
      </w:r>
    </w:p>
    <w:p w:rsidR="001A17CA" w:rsidRPr="00784E90" w:rsidRDefault="001A17CA" w:rsidP="001A17CA">
      <w:pPr>
        <w:pStyle w:val="SingleTxtGC"/>
        <w:rPr>
          <w:rFonts w:hint="eastAsia"/>
          <w:bCs/>
          <w:lang w:val="en-GB"/>
        </w:rPr>
      </w:pPr>
      <w:r>
        <w:rPr>
          <w:lang w:val="en-GB"/>
        </w:rPr>
        <w:t>4</w:t>
      </w:r>
      <w:r w:rsidRPr="00784E90">
        <w:rPr>
          <w:lang w:val="en-GB"/>
        </w:rPr>
        <w:t>.</w:t>
      </w:r>
      <w:r>
        <w:rPr>
          <w:lang w:val="en-GB"/>
        </w:rPr>
        <w:t>14</w:t>
      </w:r>
      <w:r w:rsidRPr="00784E90">
        <w:rPr>
          <w:rFonts w:hint="eastAsia"/>
          <w:lang w:val="en-GB"/>
        </w:rPr>
        <w:t xml:space="preserve">  </w:t>
      </w:r>
      <w:r w:rsidRPr="00784E90">
        <w:rPr>
          <w:lang w:val="en-GB"/>
        </w:rPr>
        <w:t>申诉人称，他证辞中的不一致之处是翻译原因所致，对此缔约国指出，在警方与移民当局与申诉人的面谈中，为申诉人提供了他的母语普什图语的译入和译出翻译。缔约国还指出，在向申诉人宣</w:t>
      </w:r>
      <w:r w:rsidRPr="00784E90">
        <w:rPr>
          <w:rFonts w:hint="eastAsia"/>
          <w:lang w:val="en-GB"/>
        </w:rPr>
        <w:t>读</w:t>
      </w:r>
      <w:r w:rsidRPr="00784E90">
        <w:rPr>
          <w:lang w:val="en-GB"/>
        </w:rPr>
        <w:t>了</w:t>
      </w:r>
      <w:r>
        <w:rPr>
          <w:lang w:val="en-GB"/>
        </w:rPr>
        <w:t>2</w:t>
      </w:r>
      <w:r w:rsidRPr="00784E90">
        <w:rPr>
          <w:lang w:val="en-GB"/>
        </w:rPr>
        <w:t>0</w:t>
      </w:r>
      <w:r>
        <w:rPr>
          <w:lang w:val="en-GB"/>
        </w:rPr>
        <w:t>1</w:t>
      </w:r>
      <w:r w:rsidRPr="00784E90">
        <w:rPr>
          <w:lang w:val="en-GB"/>
        </w:rPr>
        <w:t>0</w:t>
      </w:r>
      <w:r w:rsidRPr="00784E90">
        <w:rPr>
          <w:lang w:val="en-GB"/>
        </w:rPr>
        <w:t>年</w:t>
      </w:r>
      <w:r>
        <w:rPr>
          <w:lang w:val="en-GB"/>
        </w:rPr>
        <w:t>8</w:t>
      </w:r>
      <w:r w:rsidRPr="00784E90">
        <w:rPr>
          <w:lang w:val="en-GB"/>
        </w:rPr>
        <w:t>月</w:t>
      </w:r>
      <w:r>
        <w:rPr>
          <w:lang w:val="en-GB"/>
        </w:rPr>
        <w:t>23</w:t>
      </w:r>
      <w:r w:rsidRPr="00784E90">
        <w:rPr>
          <w:lang w:val="en-GB"/>
        </w:rPr>
        <w:t>日的庇护登记后，申诉人确认了自己的证辞，并签署了报告，其间并未提到任何有关警方面谈时语言的问题。在移民局进行面谈以后，相关文件由译员翻译，然后</w:t>
      </w:r>
      <w:r w:rsidRPr="00784E90">
        <w:rPr>
          <w:rFonts w:hint="eastAsia"/>
          <w:lang w:val="en-GB"/>
        </w:rPr>
        <w:t>同</w:t>
      </w:r>
      <w:r w:rsidRPr="00784E90">
        <w:rPr>
          <w:lang w:val="en-GB"/>
        </w:rPr>
        <w:t>申诉人</w:t>
      </w:r>
      <w:r w:rsidRPr="00784E90">
        <w:rPr>
          <w:rFonts w:hint="eastAsia"/>
          <w:lang w:val="en-GB"/>
        </w:rPr>
        <w:t>一起</w:t>
      </w:r>
      <w:r w:rsidRPr="00784E90">
        <w:rPr>
          <w:lang w:val="en-GB"/>
        </w:rPr>
        <w:t>审核，他有问题的话可以利用这个机会提出意见。但是他没提出任何语言的问题。同样，在难民上诉委员会的听证期间，申诉人由律师代理，也没有对证辞的翻译提出任何反对意见。</w:t>
      </w:r>
    </w:p>
    <w:p w:rsidR="001A17CA" w:rsidRPr="00784E90" w:rsidRDefault="001A17CA" w:rsidP="001A17CA">
      <w:pPr>
        <w:pStyle w:val="SingleTxtGC"/>
        <w:rPr>
          <w:bCs/>
          <w:lang w:val="en-GB"/>
        </w:rPr>
      </w:pPr>
      <w:r>
        <w:rPr>
          <w:bCs/>
          <w:lang w:val="en-GB"/>
        </w:rPr>
        <w:t>4</w:t>
      </w:r>
      <w:r w:rsidRPr="00784E90">
        <w:rPr>
          <w:bCs/>
          <w:lang w:val="en-GB"/>
        </w:rPr>
        <w:t>.</w:t>
      </w:r>
      <w:r>
        <w:rPr>
          <w:bCs/>
          <w:lang w:val="en-GB"/>
        </w:rPr>
        <w:t>15</w:t>
      </w:r>
      <w:r w:rsidRPr="00784E90">
        <w:rPr>
          <w:rFonts w:hint="eastAsia"/>
          <w:bCs/>
          <w:lang w:val="en-GB"/>
        </w:rPr>
        <w:t xml:space="preserve">  </w:t>
      </w:r>
      <w:r w:rsidRPr="00784E90">
        <w:rPr>
          <w:bCs/>
          <w:lang w:val="en-GB"/>
        </w:rPr>
        <w:t>缔约国认为，没有必要按申诉人的要求对申诉人遭受酷刑</w:t>
      </w:r>
      <w:r w:rsidRPr="00784E90">
        <w:rPr>
          <w:rFonts w:hint="eastAsia"/>
          <w:bCs/>
          <w:lang w:val="en-GB"/>
        </w:rPr>
        <w:t>的痕迹</w:t>
      </w:r>
      <w:r w:rsidRPr="00784E90">
        <w:rPr>
          <w:bCs/>
          <w:lang w:val="en-GB"/>
        </w:rPr>
        <w:t>进行检查，因为他的证辞是不可信的。移民当局接受了申诉人的指</w:t>
      </w:r>
      <w:r w:rsidRPr="00784E90">
        <w:rPr>
          <w:rFonts w:hint="eastAsia"/>
          <w:bCs/>
          <w:lang w:val="en-GB"/>
        </w:rPr>
        <w:t>称</w:t>
      </w:r>
      <w:r w:rsidRPr="00784E90">
        <w:rPr>
          <w:bCs/>
          <w:lang w:val="en-GB"/>
        </w:rPr>
        <w:t>，即他因为与塔利班的冲突而遭受了暴力，导致一根肋骨骨折，但移民局的结论是，他没有面临被塔利班迫害的威胁，因此没有受到塔利班新的迫害的风险。相反，难民上诉委员会无法认定申诉人关于受到阿富汗当局拘捕和暴力行为的指控为事实。</w:t>
      </w:r>
    </w:p>
    <w:p w:rsidR="001A17CA" w:rsidRPr="00784E90" w:rsidRDefault="001A17CA" w:rsidP="001A17CA">
      <w:pPr>
        <w:pStyle w:val="SingleTxtGC"/>
        <w:rPr>
          <w:rFonts w:hint="eastAsia"/>
          <w:bCs/>
          <w:lang w:val="en-GB"/>
        </w:rPr>
      </w:pPr>
      <w:r>
        <w:rPr>
          <w:bCs/>
          <w:lang w:val="en-GB"/>
        </w:rPr>
        <w:t>4</w:t>
      </w:r>
      <w:r w:rsidRPr="00784E90">
        <w:rPr>
          <w:bCs/>
          <w:lang w:val="en-GB"/>
        </w:rPr>
        <w:t>.</w:t>
      </w:r>
      <w:r>
        <w:rPr>
          <w:bCs/>
          <w:lang w:val="en-GB"/>
        </w:rPr>
        <w:t>16</w:t>
      </w:r>
      <w:r w:rsidRPr="00784E90">
        <w:rPr>
          <w:rFonts w:hint="eastAsia"/>
          <w:bCs/>
          <w:lang w:val="en-GB"/>
        </w:rPr>
        <w:t xml:space="preserve">  </w:t>
      </w:r>
      <w:r w:rsidRPr="00784E90">
        <w:rPr>
          <w:bCs/>
          <w:lang w:val="en-GB"/>
        </w:rPr>
        <w:t>申诉人向委员会提交了各种新的细节，包括一份据称是阿富汗当地一家报纸文章的影印件，其中</w:t>
      </w:r>
      <w:r w:rsidRPr="00784E90">
        <w:rPr>
          <w:rFonts w:hint="eastAsia"/>
          <w:bCs/>
          <w:lang w:val="en-GB"/>
        </w:rPr>
        <w:t>载</w:t>
      </w:r>
      <w:r w:rsidRPr="00784E90">
        <w:rPr>
          <w:bCs/>
          <w:lang w:val="en-GB"/>
        </w:rPr>
        <w:t>有一</w:t>
      </w:r>
      <w:r w:rsidRPr="00784E90">
        <w:rPr>
          <w:rFonts w:hint="eastAsia"/>
          <w:bCs/>
          <w:lang w:val="en-GB"/>
        </w:rPr>
        <w:t>则通告</w:t>
      </w:r>
      <w:r w:rsidRPr="00784E90">
        <w:rPr>
          <w:bCs/>
          <w:lang w:val="en-GB"/>
        </w:rPr>
        <w:t>，宣称因恐怖主义</w:t>
      </w:r>
      <w:r w:rsidRPr="00784E90">
        <w:rPr>
          <w:rFonts w:hint="eastAsia"/>
          <w:bCs/>
          <w:lang w:val="en-GB"/>
        </w:rPr>
        <w:t>活动</w:t>
      </w:r>
      <w:r w:rsidRPr="00784E90">
        <w:rPr>
          <w:bCs/>
          <w:lang w:val="en-GB"/>
        </w:rPr>
        <w:t>通缉申诉人。缔约国指出，在庇护程序期间没有提交这份文件。缔约国还说，这份影印件并未对本案提供重要证据，对于为何在这么晚的阶段才提供这篇文章也没有可信的解释。应委员会的要求，对这篇文件做了翻译，可以看出这篇文章是登在</w:t>
      </w:r>
      <w:r>
        <w:rPr>
          <w:bCs/>
          <w:lang w:val="en-GB"/>
        </w:rPr>
        <w:t>2</w:t>
      </w:r>
      <w:r w:rsidRPr="00784E90">
        <w:rPr>
          <w:bCs/>
          <w:lang w:val="en-GB"/>
        </w:rPr>
        <w:t>0</w:t>
      </w:r>
      <w:r>
        <w:rPr>
          <w:bCs/>
          <w:lang w:val="en-GB"/>
        </w:rPr>
        <w:t>1</w:t>
      </w:r>
      <w:r w:rsidRPr="00784E90">
        <w:rPr>
          <w:bCs/>
          <w:lang w:val="en-GB"/>
        </w:rPr>
        <w:t>0</w:t>
      </w:r>
      <w:r w:rsidRPr="00784E90">
        <w:rPr>
          <w:bCs/>
          <w:lang w:val="en-GB"/>
        </w:rPr>
        <w:t>年</w:t>
      </w:r>
      <w:r>
        <w:rPr>
          <w:bCs/>
          <w:lang w:val="en-GB"/>
        </w:rPr>
        <w:t>7</w:t>
      </w:r>
      <w:r w:rsidRPr="00784E90">
        <w:rPr>
          <w:bCs/>
          <w:lang w:val="en-GB"/>
        </w:rPr>
        <w:t>月</w:t>
      </w:r>
      <w:r>
        <w:rPr>
          <w:bCs/>
          <w:lang w:val="en-GB"/>
        </w:rPr>
        <w:t>15</w:t>
      </w:r>
      <w:r w:rsidRPr="00784E90">
        <w:rPr>
          <w:bCs/>
          <w:lang w:val="en-GB"/>
        </w:rPr>
        <w:t>日的</w:t>
      </w:r>
      <w:r w:rsidRPr="00784E90">
        <w:rPr>
          <w:bCs/>
          <w:i/>
          <w:lang w:val="en-GB"/>
        </w:rPr>
        <w:t xml:space="preserve"> </w:t>
      </w:r>
      <w:r w:rsidRPr="00784E90">
        <w:rPr>
          <w:rFonts w:hint="eastAsia"/>
          <w:bCs/>
          <w:lang w:val="en-GB"/>
        </w:rPr>
        <w:t>《</w:t>
      </w:r>
      <w:r w:rsidRPr="00784E90">
        <w:rPr>
          <w:bCs/>
          <w:lang w:val="en-GB"/>
        </w:rPr>
        <w:t>楠格哈尔日报</w:t>
      </w:r>
      <w:r w:rsidRPr="00784E90">
        <w:rPr>
          <w:rFonts w:hint="eastAsia"/>
          <w:bCs/>
          <w:lang w:val="en-GB"/>
        </w:rPr>
        <w:t>》</w:t>
      </w:r>
      <w:r w:rsidRPr="00784E90">
        <w:rPr>
          <w:bCs/>
          <w:lang w:val="en-GB"/>
        </w:rPr>
        <w:t>上的</w:t>
      </w:r>
      <w:r w:rsidRPr="00784E90">
        <w:rPr>
          <w:bCs/>
          <w:i/>
          <w:lang w:val="en-GB"/>
        </w:rPr>
        <w:t>。</w:t>
      </w:r>
      <w:r w:rsidRPr="00784E90">
        <w:rPr>
          <w:bCs/>
          <w:lang w:val="en-GB"/>
        </w:rPr>
        <w:t>从文章中可以看出，楠格哈尔省的安全警察向公众通报，楠格哈尔省</w:t>
      </w:r>
      <w:r>
        <w:rPr>
          <w:bCs/>
          <w:lang w:val="en-GB"/>
        </w:rPr>
        <w:t>Chaparhar</w:t>
      </w:r>
      <w:r w:rsidRPr="00784E90">
        <w:rPr>
          <w:bCs/>
          <w:lang w:val="en-GB"/>
        </w:rPr>
        <w:t>地区居民</w:t>
      </w:r>
      <w:r>
        <w:rPr>
          <w:bCs/>
          <w:lang w:val="en-GB"/>
        </w:rPr>
        <w:t>K</w:t>
      </w:r>
      <w:r w:rsidRPr="00784E90">
        <w:rPr>
          <w:bCs/>
          <w:lang w:val="en-GB"/>
        </w:rPr>
        <w:t>.</w:t>
      </w:r>
      <w:r>
        <w:rPr>
          <w:bCs/>
          <w:lang w:val="en-GB"/>
        </w:rPr>
        <w:t>R</w:t>
      </w:r>
      <w:r w:rsidRPr="00784E90">
        <w:rPr>
          <w:bCs/>
          <w:lang w:val="en-GB"/>
        </w:rPr>
        <w:t>.</w:t>
      </w:r>
      <w:r w:rsidRPr="00784E90">
        <w:rPr>
          <w:bCs/>
          <w:lang w:val="en-GB"/>
        </w:rPr>
        <w:t>的儿子</w:t>
      </w:r>
      <w:r>
        <w:rPr>
          <w:bCs/>
          <w:lang w:val="en-GB"/>
        </w:rPr>
        <w:t>K</w:t>
      </w:r>
      <w:r w:rsidRPr="00784E90">
        <w:rPr>
          <w:bCs/>
          <w:lang w:val="en-GB"/>
        </w:rPr>
        <w:t>.</w:t>
      </w:r>
      <w:r>
        <w:rPr>
          <w:bCs/>
          <w:lang w:val="en-GB"/>
        </w:rPr>
        <w:t>H</w:t>
      </w:r>
      <w:r w:rsidRPr="00784E90">
        <w:rPr>
          <w:bCs/>
          <w:lang w:val="en-GB"/>
        </w:rPr>
        <w:t>.</w:t>
      </w:r>
      <w:r w:rsidRPr="00F03C0A">
        <w:rPr>
          <w:bCs/>
          <w:color w:val="0000FF"/>
          <w:vertAlign w:val="superscript"/>
          <w:lang w:val="en-GB"/>
        </w:rPr>
        <w:footnoteReference w:id="250"/>
      </w:r>
      <w:r w:rsidRPr="00784E90">
        <w:rPr>
          <w:bCs/>
          <w:lang w:val="en-GB"/>
        </w:rPr>
        <w:t xml:space="preserve"> </w:t>
      </w:r>
      <w:r w:rsidRPr="00784E90">
        <w:rPr>
          <w:bCs/>
          <w:lang w:val="en-GB"/>
        </w:rPr>
        <w:t>因涉嫌在路边安放炸</w:t>
      </w:r>
      <w:r w:rsidRPr="00784E90">
        <w:rPr>
          <w:rFonts w:hint="eastAsia"/>
          <w:bCs/>
          <w:lang w:val="en-GB"/>
        </w:rPr>
        <w:t>弹</w:t>
      </w:r>
      <w:r w:rsidRPr="00784E90">
        <w:rPr>
          <w:bCs/>
          <w:lang w:val="en-GB"/>
        </w:rPr>
        <w:t>而与两</w:t>
      </w:r>
      <w:r w:rsidRPr="00784E90">
        <w:rPr>
          <w:rFonts w:hint="eastAsia"/>
          <w:bCs/>
          <w:lang w:val="en-GB"/>
        </w:rPr>
        <w:t>个</w:t>
      </w:r>
      <w:r w:rsidRPr="00784E90">
        <w:rPr>
          <w:bCs/>
          <w:lang w:val="en-GB"/>
        </w:rPr>
        <w:t>朋友一起被安全部队逮捕。但这些人一天后即逃走。两名朋友被再次逮捕。缔约国进一步指出，既没有可能确定这份文件的真实性，也无法核实其中的信息。但是，即使认定这份文件是真实的，它看来也没有证实申诉人在庇护程序期间一些证辞的可信度，因为文章中提供的信息与申诉人的说法存在</w:t>
      </w:r>
      <w:r w:rsidRPr="00784E90">
        <w:rPr>
          <w:rFonts w:hint="eastAsia"/>
          <w:bCs/>
          <w:lang w:val="en-GB"/>
        </w:rPr>
        <w:t>若干差异</w:t>
      </w:r>
      <w:r w:rsidRPr="00784E90">
        <w:rPr>
          <w:bCs/>
          <w:lang w:val="en-GB"/>
        </w:rPr>
        <w:t>，如人名、其居住地、其</w:t>
      </w:r>
      <w:r w:rsidRPr="00784E90">
        <w:rPr>
          <w:rFonts w:hint="eastAsia"/>
          <w:bCs/>
          <w:lang w:val="en-GB"/>
        </w:rPr>
        <w:t>他</w:t>
      </w:r>
      <w:r w:rsidRPr="00784E90">
        <w:rPr>
          <w:bCs/>
          <w:lang w:val="en-GB"/>
        </w:rPr>
        <w:t>被捕者被捕和获释的背景情况、</w:t>
      </w:r>
      <w:r w:rsidRPr="00784E90">
        <w:rPr>
          <w:rFonts w:hint="eastAsia"/>
          <w:bCs/>
          <w:lang w:val="en-GB"/>
        </w:rPr>
        <w:t>指称的</w:t>
      </w:r>
      <w:r w:rsidRPr="00784E90">
        <w:rPr>
          <w:bCs/>
          <w:lang w:val="en-GB"/>
        </w:rPr>
        <w:t>拘押和文章发布日期等。</w:t>
      </w:r>
    </w:p>
    <w:p w:rsidR="001A17CA" w:rsidRPr="00784E90" w:rsidRDefault="001A17CA" w:rsidP="001A17CA">
      <w:pPr>
        <w:pStyle w:val="SingleTxtGC"/>
        <w:rPr>
          <w:bCs/>
          <w:lang w:val="en-GB"/>
        </w:rPr>
      </w:pPr>
      <w:r>
        <w:rPr>
          <w:bCs/>
          <w:lang w:val="en-GB"/>
        </w:rPr>
        <w:t>4</w:t>
      </w:r>
      <w:r w:rsidRPr="00784E90">
        <w:rPr>
          <w:bCs/>
          <w:lang w:val="en-GB"/>
        </w:rPr>
        <w:t>.</w:t>
      </w:r>
      <w:r>
        <w:rPr>
          <w:bCs/>
          <w:lang w:val="en-GB"/>
        </w:rPr>
        <w:t>17</w:t>
      </w:r>
      <w:r w:rsidRPr="00784E90">
        <w:rPr>
          <w:rFonts w:hint="eastAsia"/>
          <w:bCs/>
          <w:lang w:val="en-GB"/>
        </w:rPr>
        <w:t xml:space="preserve">  </w:t>
      </w:r>
      <w:r w:rsidRPr="00784E90">
        <w:rPr>
          <w:bCs/>
          <w:lang w:val="en-GB"/>
        </w:rPr>
        <w:t>假定委员会认定申诉可以受理，缔约国指出，申诉人没有证实将其送回阿富汗将构成违反《公约》第</w:t>
      </w:r>
      <w:r>
        <w:rPr>
          <w:bCs/>
          <w:lang w:val="en-GB"/>
        </w:rPr>
        <w:t>3</w:t>
      </w:r>
      <w:r w:rsidRPr="00784E90">
        <w:rPr>
          <w:bCs/>
          <w:lang w:val="en-GB"/>
        </w:rPr>
        <w:t>条的行为。缔约国进一步表示，《公约》第</w:t>
      </w:r>
      <w:r>
        <w:rPr>
          <w:bCs/>
          <w:lang w:val="en-GB"/>
        </w:rPr>
        <w:t>3</w:t>
      </w:r>
      <w:r w:rsidRPr="00784E90">
        <w:rPr>
          <w:bCs/>
          <w:lang w:val="en-GB"/>
        </w:rPr>
        <w:t>条第</w:t>
      </w:r>
      <w:r>
        <w:rPr>
          <w:bCs/>
          <w:lang w:val="en-GB"/>
        </w:rPr>
        <w:t>1</w:t>
      </w:r>
      <w:r w:rsidRPr="00784E90">
        <w:rPr>
          <w:bCs/>
          <w:lang w:val="en-GB"/>
        </w:rPr>
        <w:t>款要求相关人员在要返回的国家必须面临可以预见的、真实</w:t>
      </w:r>
      <w:r w:rsidRPr="00784E90">
        <w:rPr>
          <w:rFonts w:hint="eastAsia"/>
          <w:bCs/>
          <w:lang w:val="en-GB"/>
        </w:rPr>
        <w:t>的</w:t>
      </w:r>
      <w:r w:rsidRPr="00784E90">
        <w:rPr>
          <w:bCs/>
          <w:lang w:val="en-GB"/>
        </w:rPr>
        <w:t>和针对</w:t>
      </w:r>
      <w:r w:rsidRPr="00784E90">
        <w:rPr>
          <w:rFonts w:hint="eastAsia"/>
          <w:bCs/>
          <w:lang w:val="en-GB"/>
        </w:rPr>
        <w:t>个</w:t>
      </w:r>
      <w:r w:rsidRPr="00784E90">
        <w:rPr>
          <w:bCs/>
          <w:lang w:val="en-GB"/>
        </w:rPr>
        <w:t>人的酷刑风险，而且评估风险的根据要不仅限于理论或怀疑，虽然不一定要满足可能性极高的要求。</w:t>
      </w:r>
      <w:r w:rsidRPr="00F03C0A">
        <w:rPr>
          <w:bCs/>
          <w:color w:val="0000FF"/>
          <w:vertAlign w:val="superscript"/>
          <w:lang w:val="en-GB"/>
        </w:rPr>
        <w:footnoteReference w:id="251"/>
      </w:r>
      <w:r w:rsidRPr="00784E90">
        <w:rPr>
          <w:bCs/>
          <w:lang w:val="en-GB"/>
        </w:rPr>
        <w:t xml:space="preserve"> </w:t>
      </w:r>
      <w:r w:rsidRPr="00784E90">
        <w:rPr>
          <w:bCs/>
          <w:lang w:val="en-GB"/>
        </w:rPr>
        <w:t>一国</w:t>
      </w:r>
      <w:r w:rsidRPr="00784E90">
        <w:rPr>
          <w:rFonts w:hint="eastAsia"/>
          <w:bCs/>
          <w:lang w:val="en-GB"/>
        </w:rPr>
        <w:t>是否</w:t>
      </w:r>
      <w:r w:rsidRPr="00784E90">
        <w:rPr>
          <w:bCs/>
          <w:lang w:val="en-GB"/>
        </w:rPr>
        <w:t>存在一贯严重、公然</w:t>
      </w:r>
      <w:r w:rsidRPr="00784E90">
        <w:rPr>
          <w:rFonts w:hint="eastAsia"/>
          <w:bCs/>
        </w:rPr>
        <w:t>或</w:t>
      </w:r>
      <w:r w:rsidRPr="00784E90">
        <w:rPr>
          <w:bCs/>
          <w:lang w:val="en-GB"/>
        </w:rPr>
        <w:t>大规模侵犯人权的情况这一事实本身不是确定具体个人在返回该国后有遭受酷刑危险的充分理由。</w:t>
      </w:r>
      <w:r w:rsidRPr="00F03C0A">
        <w:rPr>
          <w:bCs/>
          <w:color w:val="0000FF"/>
          <w:vertAlign w:val="superscript"/>
          <w:lang w:val="en-GB"/>
        </w:rPr>
        <w:footnoteReference w:id="252"/>
      </w:r>
    </w:p>
    <w:p w:rsidR="001A17CA" w:rsidRPr="00784E90" w:rsidRDefault="001A17CA" w:rsidP="001A17CA">
      <w:pPr>
        <w:pStyle w:val="H23GC"/>
      </w:pPr>
      <w:r>
        <w:rPr>
          <w:rFonts w:hint="eastAsia"/>
        </w:rPr>
        <w:tab/>
      </w:r>
      <w:r>
        <w:rPr>
          <w:rFonts w:hint="eastAsia"/>
        </w:rPr>
        <w:tab/>
      </w:r>
      <w:r w:rsidRPr="00784E90">
        <w:t>申诉人对缔约国意见的评论</w:t>
      </w:r>
    </w:p>
    <w:p w:rsidR="001A17CA" w:rsidRPr="00784E90" w:rsidRDefault="001A17CA" w:rsidP="001A17CA">
      <w:pPr>
        <w:pStyle w:val="SingleTxtGC"/>
        <w:rPr>
          <w:bCs/>
          <w:lang w:val="en-GB"/>
        </w:rPr>
      </w:pPr>
      <w:r>
        <w:rPr>
          <w:bCs/>
        </w:rPr>
        <w:t>5</w:t>
      </w:r>
      <w:r w:rsidRPr="00784E90">
        <w:rPr>
          <w:bCs/>
        </w:rPr>
        <w:t>.</w:t>
      </w:r>
      <w:r>
        <w:rPr>
          <w:bCs/>
        </w:rPr>
        <w:t>1</w:t>
      </w:r>
      <w:r w:rsidRPr="00784E90">
        <w:rPr>
          <w:rFonts w:hint="eastAsia"/>
          <w:bCs/>
        </w:rPr>
        <w:t xml:space="preserve">  </w:t>
      </w:r>
      <w:r>
        <w:rPr>
          <w:bCs/>
          <w:lang w:val="en-GB"/>
        </w:rPr>
        <w:t>2</w:t>
      </w:r>
      <w:r w:rsidRPr="00784E90">
        <w:rPr>
          <w:bCs/>
          <w:lang w:val="en-GB"/>
        </w:rPr>
        <w:t>0</w:t>
      </w:r>
      <w:r>
        <w:rPr>
          <w:bCs/>
          <w:lang w:val="en-GB"/>
        </w:rPr>
        <w:t>12</w:t>
      </w:r>
      <w:r w:rsidRPr="00784E90">
        <w:rPr>
          <w:bCs/>
          <w:lang w:val="en-GB"/>
        </w:rPr>
        <w:t>年</w:t>
      </w:r>
      <w:r>
        <w:rPr>
          <w:bCs/>
          <w:lang w:val="en-GB"/>
        </w:rPr>
        <w:t>2</w:t>
      </w:r>
      <w:r w:rsidRPr="00784E90">
        <w:rPr>
          <w:bCs/>
          <w:lang w:val="en-GB"/>
        </w:rPr>
        <w:t>月</w:t>
      </w:r>
      <w:r>
        <w:rPr>
          <w:bCs/>
          <w:lang w:val="en-GB"/>
        </w:rPr>
        <w:t>3</w:t>
      </w:r>
      <w:r w:rsidRPr="00784E90">
        <w:rPr>
          <w:bCs/>
          <w:lang w:val="en-GB"/>
        </w:rPr>
        <w:t>日，申诉人提交了对缔约国意见的评论。他</w:t>
      </w:r>
      <w:r w:rsidRPr="00784E90">
        <w:rPr>
          <w:rFonts w:hint="eastAsia"/>
          <w:bCs/>
        </w:rPr>
        <w:t>声称</w:t>
      </w:r>
      <w:r w:rsidRPr="00784E90">
        <w:rPr>
          <w:bCs/>
          <w:lang w:val="en-GB"/>
        </w:rPr>
        <w:t>，缔约国除了违反《公约》第</w:t>
      </w:r>
      <w:r>
        <w:rPr>
          <w:bCs/>
          <w:lang w:val="en-GB"/>
        </w:rPr>
        <w:t>3</w:t>
      </w:r>
      <w:r w:rsidRPr="00784E90">
        <w:rPr>
          <w:bCs/>
          <w:lang w:val="en-GB"/>
        </w:rPr>
        <w:t>条第</w:t>
      </w:r>
      <w:r>
        <w:rPr>
          <w:bCs/>
          <w:lang w:val="en-GB"/>
        </w:rPr>
        <w:t>1</w:t>
      </w:r>
      <w:r w:rsidRPr="00784E90">
        <w:rPr>
          <w:bCs/>
          <w:lang w:val="en-GB"/>
        </w:rPr>
        <w:t>款外，还违反了第</w:t>
      </w:r>
      <w:r>
        <w:rPr>
          <w:bCs/>
          <w:lang w:val="en-GB"/>
        </w:rPr>
        <w:t>3</w:t>
      </w:r>
      <w:r w:rsidRPr="00784E90">
        <w:rPr>
          <w:bCs/>
          <w:lang w:val="en-GB"/>
        </w:rPr>
        <w:t>条第</w:t>
      </w:r>
      <w:r>
        <w:rPr>
          <w:bCs/>
          <w:lang w:val="en-GB"/>
        </w:rPr>
        <w:t>2</w:t>
      </w:r>
      <w:r w:rsidRPr="00784E90">
        <w:rPr>
          <w:bCs/>
          <w:lang w:val="en-GB"/>
        </w:rPr>
        <w:t>款，因为缔约国拒绝了申诉人的医</w:t>
      </w:r>
      <w:r w:rsidRPr="00784E90">
        <w:rPr>
          <w:rFonts w:hint="eastAsia"/>
          <w:bCs/>
        </w:rPr>
        <w:t>疗</w:t>
      </w:r>
      <w:r w:rsidRPr="00784E90">
        <w:rPr>
          <w:bCs/>
          <w:lang w:val="en-GB"/>
        </w:rPr>
        <w:t>检查请求，从而未能收集必要的信息，以便评估其关于酷刑的</w:t>
      </w:r>
      <w:r w:rsidRPr="00784E90">
        <w:rPr>
          <w:rFonts w:hint="eastAsia"/>
          <w:bCs/>
          <w:lang w:val="en-GB"/>
        </w:rPr>
        <w:t>诉求</w:t>
      </w:r>
      <w:r w:rsidRPr="00784E90">
        <w:rPr>
          <w:bCs/>
          <w:lang w:val="en-GB"/>
        </w:rPr>
        <w:t>，然后再做出最终决定</w:t>
      </w:r>
      <w:r w:rsidRPr="00784E90">
        <w:rPr>
          <w:bCs/>
        </w:rPr>
        <w:t>。</w:t>
      </w:r>
    </w:p>
    <w:p w:rsidR="001A17CA" w:rsidRPr="00784E90" w:rsidRDefault="001A17CA" w:rsidP="001A17CA">
      <w:pPr>
        <w:pStyle w:val="SingleTxtGC"/>
        <w:rPr>
          <w:bCs/>
          <w:lang w:val="en-GB"/>
        </w:rPr>
      </w:pPr>
      <w:r>
        <w:rPr>
          <w:bCs/>
          <w:lang w:val="en-GB"/>
        </w:rPr>
        <w:t>5</w:t>
      </w:r>
      <w:r w:rsidRPr="00784E90">
        <w:rPr>
          <w:bCs/>
          <w:lang w:val="en-GB"/>
        </w:rPr>
        <w:t>.</w:t>
      </w:r>
      <w:r>
        <w:rPr>
          <w:bCs/>
          <w:lang w:val="en-GB"/>
        </w:rPr>
        <w:t>2</w:t>
      </w:r>
      <w:r w:rsidRPr="00784E90">
        <w:rPr>
          <w:rFonts w:hint="eastAsia"/>
          <w:bCs/>
          <w:lang w:val="en-GB"/>
        </w:rPr>
        <w:t xml:space="preserve">  </w:t>
      </w:r>
      <w:r w:rsidRPr="00784E90">
        <w:rPr>
          <w:bCs/>
          <w:lang w:val="en-GB"/>
        </w:rPr>
        <w:t>申诉人同意缔约国对案件事实的描述。</w:t>
      </w:r>
    </w:p>
    <w:p w:rsidR="001A17CA" w:rsidRPr="00784E90" w:rsidRDefault="001A17CA" w:rsidP="001A17CA">
      <w:pPr>
        <w:pStyle w:val="SingleTxtGC"/>
        <w:rPr>
          <w:bCs/>
          <w:lang w:val="en-GB"/>
        </w:rPr>
      </w:pPr>
      <w:r>
        <w:rPr>
          <w:bCs/>
          <w:lang w:val="en-GB"/>
        </w:rPr>
        <w:t>5</w:t>
      </w:r>
      <w:r w:rsidRPr="00784E90">
        <w:rPr>
          <w:bCs/>
          <w:lang w:val="en-GB"/>
        </w:rPr>
        <w:t>.</w:t>
      </w:r>
      <w:r>
        <w:rPr>
          <w:bCs/>
          <w:lang w:val="en-GB"/>
        </w:rPr>
        <w:t>3</w:t>
      </w:r>
      <w:r w:rsidRPr="00784E90">
        <w:rPr>
          <w:rFonts w:hint="eastAsia"/>
          <w:bCs/>
          <w:lang w:val="en-GB"/>
        </w:rPr>
        <w:t xml:space="preserve">  </w:t>
      </w:r>
      <w:r w:rsidRPr="00784E90">
        <w:rPr>
          <w:bCs/>
          <w:lang w:val="en-GB"/>
        </w:rPr>
        <w:t>他强调指出，他担心自己面临受塔利班和阿富汗当局迫害的风险，特别是担心受到阿富汗当局的迫害，因为他在被塔利班拘捕期间被迫同意与塔利班合作，阿富汗警方可能知道这一点。如果返回阿富汗，他可能受到当局的酷刑，以迫使他承认与塔利班合作。</w:t>
      </w:r>
    </w:p>
    <w:p w:rsidR="001A17CA" w:rsidRPr="00784E90" w:rsidRDefault="001A17CA" w:rsidP="001A17CA">
      <w:pPr>
        <w:pStyle w:val="SingleTxtGC"/>
        <w:rPr>
          <w:bCs/>
          <w:lang w:val="en-GB"/>
        </w:rPr>
      </w:pPr>
      <w:r>
        <w:rPr>
          <w:bCs/>
          <w:lang w:val="en-GB"/>
        </w:rPr>
        <w:t>5</w:t>
      </w:r>
      <w:r w:rsidRPr="00784E90">
        <w:rPr>
          <w:bCs/>
          <w:lang w:val="en-GB"/>
        </w:rPr>
        <w:t>.</w:t>
      </w:r>
      <w:r>
        <w:rPr>
          <w:bCs/>
          <w:lang w:val="en-GB"/>
        </w:rPr>
        <w:t>4</w:t>
      </w:r>
      <w:r w:rsidRPr="00784E90">
        <w:rPr>
          <w:rFonts w:hint="eastAsia"/>
          <w:bCs/>
          <w:lang w:val="en-GB"/>
        </w:rPr>
        <w:t xml:space="preserve">  </w:t>
      </w:r>
      <w:r w:rsidRPr="00784E90">
        <w:rPr>
          <w:bCs/>
          <w:lang w:val="en-GB"/>
        </w:rPr>
        <w:t>丹麦当局在评估他的说法的可信度时，以他在庇护程序开始时给出的</w:t>
      </w:r>
      <w:r w:rsidRPr="00784E90">
        <w:rPr>
          <w:rFonts w:hint="eastAsia"/>
          <w:bCs/>
        </w:rPr>
        <w:t>不同的陈述</w:t>
      </w:r>
      <w:r w:rsidRPr="00784E90">
        <w:rPr>
          <w:bCs/>
          <w:lang w:val="en-GB"/>
        </w:rPr>
        <w:t>为依据。但是，在庇护申请者第一次面谈期间经常会出现这个问题，因为他们害怕说实话，而且也没有安全感。但是，申诉人告诉了移民当局他遭受酷刑的情况，甚至提交了医学证据，以支持自己的说法。他重申说，他</w:t>
      </w:r>
      <w:r w:rsidRPr="00784E90">
        <w:rPr>
          <w:rFonts w:hint="eastAsia"/>
          <w:bCs/>
        </w:rPr>
        <w:t>陈述</w:t>
      </w:r>
      <w:r w:rsidRPr="00784E90">
        <w:rPr>
          <w:bCs/>
          <w:lang w:val="en-GB"/>
        </w:rPr>
        <w:t>中的前后矛盾是因为翻译不当造成的，在他的案件中，这个问题尤其突出，因为他不识字，不能讲话，也不能确认翻译是否准确地传达了他希望向当局表达的信息。他的律师也无法核实翻译的准确性，因为律师也不懂普什图语。因此没有办法来核实在移民局和难民上诉委员会决定中记载的翻译是否准确。</w:t>
      </w:r>
    </w:p>
    <w:p w:rsidR="001A17CA" w:rsidRPr="00784E90" w:rsidRDefault="001A17CA" w:rsidP="001A17CA">
      <w:pPr>
        <w:pStyle w:val="SingleTxtGC"/>
        <w:rPr>
          <w:bCs/>
          <w:lang w:val="en-GB"/>
        </w:rPr>
      </w:pPr>
      <w:r>
        <w:rPr>
          <w:bCs/>
          <w:lang w:val="en-GB"/>
        </w:rPr>
        <w:t>5</w:t>
      </w:r>
      <w:r w:rsidRPr="00784E90">
        <w:rPr>
          <w:bCs/>
          <w:lang w:val="en-GB"/>
        </w:rPr>
        <w:t>.</w:t>
      </w:r>
      <w:r>
        <w:rPr>
          <w:bCs/>
          <w:lang w:val="en-GB"/>
        </w:rPr>
        <w:t>5</w:t>
      </w:r>
      <w:r w:rsidRPr="00784E90">
        <w:rPr>
          <w:rFonts w:hint="eastAsia"/>
          <w:bCs/>
          <w:lang w:val="en-GB"/>
        </w:rPr>
        <w:t xml:space="preserve">  </w:t>
      </w:r>
      <w:r w:rsidRPr="00784E90">
        <w:rPr>
          <w:bCs/>
          <w:lang w:val="en-GB"/>
        </w:rPr>
        <w:t>他没法提交关于身体遭受酷刑证据的适当的医学报告，原因是他花不起这个钱。但是，他向当局提供了一名医师出具的两份医学</w:t>
      </w:r>
      <w:r>
        <w:rPr>
          <w:rFonts w:hint="eastAsia"/>
          <w:bCs/>
          <w:lang w:val="en-GB"/>
        </w:rPr>
        <w:t>“</w:t>
      </w:r>
      <w:r w:rsidRPr="00784E90">
        <w:rPr>
          <w:bCs/>
          <w:lang w:val="en-GB"/>
        </w:rPr>
        <w:t>备忘录</w:t>
      </w:r>
      <w:r>
        <w:rPr>
          <w:rFonts w:hint="eastAsia"/>
          <w:bCs/>
          <w:lang w:val="en-GB"/>
        </w:rPr>
        <w:t>”</w:t>
      </w:r>
      <w:r w:rsidRPr="00784E90">
        <w:rPr>
          <w:bCs/>
          <w:lang w:val="en-GB"/>
        </w:rPr>
        <w:t>。虽然这些备忘录与酷刑痕迹无关，但这些文件提供了充分的信息，有理由按其要求作进一步医学检查。而且，在难民上诉委员会听证期间，他解释说，自己有三根肋骨骨折，并展示了当局对他双手和一条腿施暴的</w:t>
      </w:r>
      <w:r w:rsidRPr="00784E90">
        <w:rPr>
          <w:rFonts w:hint="eastAsia"/>
          <w:bCs/>
        </w:rPr>
        <w:t>后遗症</w:t>
      </w:r>
      <w:r w:rsidRPr="00784E90">
        <w:rPr>
          <w:bCs/>
          <w:lang w:val="en-GB"/>
        </w:rPr>
        <w:t>。申诉人进一步辩称，鉴于有明显的证据显示在阿富汗存在一贯严重、公然和大规模侵犯人权的情况，如果丹麦当局怀疑他说法的真实性，当局应当下令按他的要求进行专门的医学检查。他进一步辩称，他在</w:t>
      </w:r>
      <w:r>
        <w:rPr>
          <w:bCs/>
          <w:lang w:val="en-GB"/>
        </w:rPr>
        <w:t>2</w:t>
      </w:r>
      <w:r w:rsidRPr="00784E90">
        <w:rPr>
          <w:bCs/>
          <w:lang w:val="en-GB"/>
        </w:rPr>
        <w:t>0</w:t>
      </w:r>
      <w:r>
        <w:rPr>
          <w:bCs/>
          <w:lang w:val="en-GB"/>
        </w:rPr>
        <w:t>11</w:t>
      </w:r>
      <w:r w:rsidRPr="00784E90">
        <w:rPr>
          <w:bCs/>
          <w:lang w:val="en-GB"/>
        </w:rPr>
        <w:t>年</w:t>
      </w:r>
      <w:r>
        <w:rPr>
          <w:bCs/>
          <w:lang w:val="en-GB"/>
        </w:rPr>
        <w:t>1</w:t>
      </w:r>
      <w:r w:rsidRPr="00784E90">
        <w:rPr>
          <w:bCs/>
          <w:lang w:val="en-GB"/>
        </w:rPr>
        <w:t>月</w:t>
      </w:r>
      <w:r>
        <w:rPr>
          <w:bCs/>
          <w:lang w:val="en-GB"/>
        </w:rPr>
        <w:t>1</w:t>
      </w:r>
      <w:r w:rsidRPr="00784E90">
        <w:rPr>
          <w:bCs/>
          <w:lang w:val="en-GB"/>
        </w:rPr>
        <w:t>0</w:t>
      </w:r>
      <w:r w:rsidRPr="00784E90">
        <w:rPr>
          <w:bCs/>
          <w:lang w:val="en-GB"/>
        </w:rPr>
        <w:t>日会见了他的律师，当天律师提交了暂时中止</w:t>
      </w:r>
      <w:r w:rsidRPr="00784E90">
        <w:rPr>
          <w:rFonts w:hint="eastAsia"/>
          <w:bCs/>
        </w:rPr>
        <w:t>诉讼</w:t>
      </w:r>
      <w:r w:rsidRPr="00784E90">
        <w:rPr>
          <w:bCs/>
          <w:lang w:val="en-GB"/>
        </w:rPr>
        <w:t>程序进行医学检查的请求。</w:t>
      </w:r>
      <w:r>
        <w:rPr>
          <w:bCs/>
          <w:lang w:val="en-GB"/>
        </w:rPr>
        <w:t>2</w:t>
      </w:r>
      <w:r w:rsidRPr="00784E90">
        <w:rPr>
          <w:bCs/>
          <w:lang w:val="en-GB"/>
        </w:rPr>
        <w:t>0</w:t>
      </w:r>
      <w:r>
        <w:rPr>
          <w:bCs/>
          <w:lang w:val="en-GB"/>
        </w:rPr>
        <w:t>11</w:t>
      </w:r>
      <w:r w:rsidRPr="00784E90">
        <w:rPr>
          <w:bCs/>
          <w:lang w:val="en-GB"/>
        </w:rPr>
        <w:t>年</w:t>
      </w:r>
      <w:r>
        <w:rPr>
          <w:bCs/>
          <w:lang w:val="en-GB"/>
        </w:rPr>
        <w:t>1</w:t>
      </w:r>
      <w:r w:rsidRPr="00784E90">
        <w:rPr>
          <w:bCs/>
          <w:lang w:val="en-GB"/>
        </w:rPr>
        <w:t>月</w:t>
      </w:r>
      <w:r>
        <w:rPr>
          <w:bCs/>
          <w:lang w:val="en-GB"/>
        </w:rPr>
        <w:t>17</w:t>
      </w:r>
      <w:r w:rsidRPr="00784E90">
        <w:rPr>
          <w:bCs/>
          <w:lang w:val="en-GB"/>
        </w:rPr>
        <w:t>日，在委员会听证开始时，又口头重申了这一请求。但是在听证期间并没有作出决定，后来委员会</w:t>
      </w:r>
      <w:r w:rsidRPr="00784E90">
        <w:rPr>
          <w:rFonts w:hint="eastAsia"/>
          <w:bCs/>
          <w:lang w:val="en-GB"/>
        </w:rPr>
        <w:t>在</w:t>
      </w:r>
      <w:r w:rsidRPr="00784E90">
        <w:rPr>
          <w:bCs/>
          <w:lang w:val="en-GB"/>
        </w:rPr>
        <w:t>没有下令进行医学检查</w:t>
      </w:r>
      <w:r w:rsidRPr="00784E90">
        <w:rPr>
          <w:rFonts w:hint="eastAsia"/>
          <w:bCs/>
          <w:lang w:val="en-GB"/>
        </w:rPr>
        <w:t>的情况下</w:t>
      </w:r>
      <w:r w:rsidRPr="00784E90">
        <w:rPr>
          <w:bCs/>
          <w:lang w:val="en-GB"/>
        </w:rPr>
        <w:t>决定驳回申诉人的庇护申请。</w:t>
      </w:r>
    </w:p>
    <w:p w:rsidR="001A17CA" w:rsidRPr="00280A02" w:rsidRDefault="001A17CA" w:rsidP="001A17CA">
      <w:pPr>
        <w:pStyle w:val="SingleTxtGC"/>
        <w:rPr>
          <w:rFonts w:hint="eastAsia"/>
          <w:bCs/>
          <w:spacing w:val="-4"/>
          <w:lang w:val="en-GB"/>
        </w:rPr>
      </w:pPr>
      <w:r>
        <w:rPr>
          <w:bCs/>
          <w:lang w:val="en-GB"/>
        </w:rPr>
        <w:t>5</w:t>
      </w:r>
      <w:r w:rsidRPr="00784E90">
        <w:rPr>
          <w:bCs/>
          <w:lang w:val="en-GB"/>
        </w:rPr>
        <w:t>.</w:t>
      </w:r>
      <w:r>
        <w:rPr>
          <w:bCs/>
          <w:lang w:val="en-GB"/>
        </w:rPr>
        <w:t>6</w:t>
      </w:r>
      <w:r w:rsidRPr="00784E90">
        <w:rPr>
          <w:rFonts w:hint="eastAsia"/>
          <w:bCs/>
          <w:lang w:val="en-GB"/>
        </w:rPr>
        <w:t xml:space="preserve">  </w:t>
      </w:r>
      <w:r w:rsidRPr="00784E90">
        <w:rPr>
          <w:bCs/>
          <w:lang w:val="en-GB"/>
        </w:rPr>
        <w:t>尽管缔约国接受申诉人关于塔利班施暴行为的说法，但缔约国并未解释说明为何根据庇护法这一事实与确定他返回阿富汗后将面临的真实的人身风险无关，并局限于否认这一可能性。而且，当局承认申诉人受到塔利班的某种暴力行为，却未能评估政府是否能够保护申诉人不受塔利班的可能的报复。申诉人回顾说，风险并不一定要满足可能性极高的要求。</w:t>
      </w:r>
      <w:r w:rsidRPr="00F03C0A">
        <w:rPr>
          <w:bCs/>
          <w:color w:val="0000FF"/>
          <w:vertAlign w:val="superscript"/>
          <w:lang w:val="en-GB"/>
        </w:rPr>
        <w:footnoteReference w:id="253"/>
      </w:r>
      <w:r w:rsidRPr="00784E90">
        <w:rPr>
          <w:bCs/>
          <w:lang w:val="en-GB"/>
        </w:rPr>
        <w:t xml:space="preserve"> </w:t>
      </w:r>
      <w:r w:rsidRPr="00784E90">
        <w:rPr>
          <w:bCs/>
          <w:lang w:val="en-GB"/>
        </w:rPr>
        <w:t>同样，申诉人辩称，缔约国并未</w:t>
      </w:r>
      <w:r w:rsidRPr="00280A02">
        <w:rPr>
          <w:bCs/>
          <w:spacing w:val="-4"/>
          <w:lang w:val="en-GB"/>
        </w:rPr>
        <w:t>充分说明哪些自相矛盾的</w:t>
      </w:r>
      <w:r w:rsidRPr="00280A02">
        <w:rPr>
          <w:rFonts w:hint="eastAsia"/>
          <w:bCs/>
          <w:spacing w:val="-4"/>
        </w:rPr>
        <w:t>陈述</w:t>
      </w:r>
      <w:r w:rsidRPr="00280A02">
        <w:rPr>
          <w:bCs/>
          <w:spacing w:val="-4"/>
          <w:lang w:val="en-GB"/>
        </w:rPr>
        <w:t>他关于受到阿富汗当局酷刑的指</w:t>
      </w:r>
      <w:r w:rsidRPr="00280A02">
        <w:rPr>
          <w:rFonts w:hint="eastAsia"/>
          <w:bCs/>
          <w:spacing w:val="-4"/>
          <w:lang w:val="en-GB"/>
        </w:rPr>
        <w:t>称</w:t>
      </w:r>
      <w:r w:rsidRPr="00280A02">
        <w:rPr>
          <w:bCs/>
          <w:spacing w:val="-4"/>
          <w:lang w:val="en-GB"/>
        </w:rPr>
        <w:t>不具可信度的。</w:t>
      </w:r>
      <w:r w:rsidRPr="00F03C0A">
        <w:rPr>
          <w:bCs/>
          <w:color w:val="0000FF"/>
          <w:spacing w:val="-4"/>
          <w:vertAlign w:val="superscript"/>
          <w:lang w:val="en-GB"/>
        </w:rPr>
        <w:footnoteReference w:id="254"/>
      </w:r>
    </w:p>
    <w:p w:rsidR="001A17CA" w:rsidRPr="00784E90" w:rsidRDefault="001A17CA" w:rsidP="001A17CA">
      <w:pPr>
        <w:pStyle w:val="SingleTxtGC"/>
        <w:rPr>
          <w:rFonts w:hint="eastAsia"/>
          <w:bCs/>
          <w:lang w:val="en-GB"/>
        </w:rPr>
      </w:pPr>
      <w:r>
        <w:rPr>
          <w:bCs/>
          <w:lang w:val="en-GB"/>
        </w:rPr>
        <w:t>5</w:t>
      </w:r>
      <w:r w:rsidRPr="00784E90">
        <w:rPr>
          <w:bCs/>
          <w:lang w:val="en-GB"/>
        </w:rPr>
        <w:t>.</w:t>
      </w:r>
      <w:r>
        <w:rPr>
          <w:bCs/>
          <w:lang w:val="en-GB"/>
        </w:rPr>
        <w:t>7</w:t>
      </w:r>
      <w:r w:rsidRPr="00784E90">
        <w:rPr>
          <w:rFonts w:hint="eastAsia"/>
          <w:bCs/>
          <w:lang w:val="en-GB"/>
        </w:rPr>
        <w:t xml:space="preserve">  </w:t>
      </w:r>
      <w:r w:rsidRPr="00784E90">
        <w:rPr>
          <w:bCs/>
          <w:lang w:val="en-GB"/>
        </w:rPr>
        <w:t>对于庇护程序，申诉人指出，对难民上诉委员会的决定无法向更高一级法院提出上诉，委员会三名委员中有一人是丹麦司法部的工作人员，这就使委员会的公正和独立性打上了问号。申诉人</w:t>
      </w:r>
      <w:r w:rsidRPr="00784E90">
        <w:rPr>
          <w:rFonts w:hint="eastAsia"/>
          <w:bCs/>
        </w:rPr>
        <w:t>还声称</w:t>
      </w:r>
      <w:r w:rsidRPr="00784E90">
        <w:rPr>
          <w:bCs/>
          <w:lang w:val="en-GB"/>
        </w:rPr>
        <w:t>，在审议庇护申请时</w:t>
      </w:r>
      <w:r w:rsidRPr="00784E90">
        <w:rPr>
          <w:rFonts w:hint="eastAsia"/>
          <w:bCs/>
          <w:lang w:val="en-GB"/>
        </w:rPr>
        <w:t>，</w:t>
      </w:r>
      <w:r w:rsidRPr="00784E90">
        <w:rPr>
          <w:bCs/>
          <w:lang w:val="en-GB"/>
        </w:rPr>
        <w:t>移民当局</w:t>
      </w:r>
      <w:r w:rsidRPr="00784E90">
        <w:rPr>
          <w:rFonts w:hint="eastAsia"/>
          <w:bCs/>
          <w:lang w:val="en-GB"/>
        </w:rPr>
        <w:t>的</w:t>
      </w:r>
      <w:r w:rsidRPr="00784E90">
        <w:rPr>
          <w:bCs/>
          <w:lang w:val="en-GB"/>
        </w:rPr>
        <w:t>评估并不一定符合《公约》第</w:t>
      </w:r>
      <w:r>
        <w:rPr>
          <w:bCs/>
          <w:lang w:val="en-GB"/>
        </w:rPr>
        <w:t>3</w:t>
      </w:r>
      <w:r w:rsidRPr="00784E90">
        <w:rPr>
          <w:bCs/>
          <w:lang w:val="en-GB"/>
        </w:rPr>
        <w:t>条中规定的标准。</w:t>
      </w:r>
    </w:p>
    <w:p w:rsidR="001A17CA" w:rsidRPr="00784E90" w:rsidRDefault="001A17CA" w:rsidP="001A17CA">
      <w:pPr>
        <w:pStyle w:val="SingleTxtGC"/>
        <w:rPr>
          <w:bCs/>
          <w:lang w:val="en-GB"/>
        </w:rPr>
      </w:pPr>
      <w:r>
        <w:rPr>
          <w:bCs/>
          <w:lang w:val="en-GB"/>
        </w:rPr>
        <w:t>5</w:t>
      </w:r>
      <w:r w:rsidRPr="00784E90">
        <w:rPr>
          <w:bCs/>
          <w:lang w:val="en-GB"/>
        </w:rPr>
        <w:t>.</w:t>
      </w:r>
      <w:r>
        <w:rPr>
          <w:bCs/>
          <w:lang w:val="en-GB"/>
        </w:rPr>
        <w:t>8</w:t>
      </w:r>
      <w:r w:rsidRPr="00784E90">
        <w:rPr>
          <w:bCs/>
          <w:lang w:val="en-GB"/>
        </w:rPr>
        <w:t xml:space="preserve"> </w:t>
      </w:r>
      <w:r w:rsidRPr="00784E90">
        <w:rPr>
          <w:rFonts w:hint="eastAsia"/>
          <w:bCs/>
          <w:lang w:val="en-GB"/>
        </w:rPr>
        <w:t xml:space="preserve"> </w:t>
      </w:r>
      <w:r w:rsidRPr="00784E90">
        <w:rPr>
          <w:bCs/>
          <w:lang w:val="en-GB"/>
        </w:rPr>
        <w:t>在难民上诉委员会的听证期间，移民局官员和</w:t>
      </w:r>
      <w:r w:rsidRPr="00784E90">
        <w:rPr>
          <w:rFonts w:hint="eastAsia"/>
          <w:bCs/>
          <w:lang w:val="en-GB"/>
        </w:rPr>
        <w:t>上</w:t>
      </w:r>
      <w:r w:rsidRPr="00784E90">
        <w:rPr>
          <w:bCs/>
          <w:lang w:val="en-GB"/>
        </w:rPr>
        <w:t>诉委员会委员提出的</w:t>
      </w:r>
      <w:r w:rsidRPr="00784E90">
        <w:rPr>
          <w:rFonts w:hint="eastAsia"/>
          <w:bCs/>
          <w:lang w:val="en-GB"/>
        </w:rPr>
        <w:t>许</w:t>
      </w:r>
      <w:r w:rsidRPr="00784E90">
        <w:rPr>
          <w:bCs/>
          <w:lang w:val="en-GB"/>
        </w:rPr>
        <w:t>多问题旨在显示申诉人</w:t>
      </w:r>
      <w:r w:rsidRPr="00784E90">
        <w:rPr>
          <w:rFonts w:hint="eastAsia"/>
          <w:bCs/>
          <w:lang w:val="en-GB"/>
        </w:rPr>
        <w:t>的</w:t>
      </w:r>
      <w:r w:rsidRPr="00784E90">
        <w:rPr>
          <w:rFonts w:hint="eastAsia"/>
          <w:bCs/>
        </w:rPr>
        <w:t>陈述</w:t>
      </w:r>
      <w:r w:rsidRPr="00784E90">
        <w:rPr>
          <w:bCs/>
          <w:lang w:val="en-GB"/>
        </w:rPr>
        <w:t>自相矛盾而且申诉人</w:t>
      </w:r>
      <w:r w:rsidRPr="00784E90">
        <w:rPr>
          <w:rFonts w:hint="eastAsia"/>
          <w:bCs/>
        </w:rPr>
        <w:t>缺乏可信度</w:t>
      </w:r>
      <w:r w:rsidRPr="00784E90">
        <w:rPr>
          <w:bCs/>
          <w:lang w:val="en-GB"/>
        </w:rPr>
        <w:t>。委员会委员提出问题的方式让申诉人觉得就是要在听证结束时就他的申请作出决定的</w:t>
      </w:r>
      <w:r w:rsidRPr="00784E90">
        <w:rPr>
          <w:rFonts w:hint="eastAsia"/>
          <w:bCs/>
          <w:lang w:val="en-GB"/>
        </w:rPr>
        <w:t>同</w:t>
      </w:r>
      <w:r w:rsidRPr="00784E90">
        <w:rPr>
          <w:bCs/>
          <w:lang w:val="en-GB"/>
        </w:rPr>
        <w:t>一批人</w:t>
      </w:r>
      <w:r w:rsidRPr="00784E90">
        <w:rPr>
          <w:rFonts w:hint="eastAsia"/>
          <w:bCs/>
          <w:lang w:val="en-GB"/>
        </w:rPr>
        <w:t>在</w:t>
      </w:r>
      <w:r w:rsidRPr="00784E90">
        <w:rPr>
          <w:bCs/>
          <w:lang w:val="en-GB"/>
        </w:rPr>
        <w:t>对他提出质疑。</w:t>
      </w:r>
    </w:p>
    <w:p w:rsidR="001A17CA" w:rsidRPr="00784E90" w:rsidRDefault="001A17CA" w:rsidP="001A17CA">
      <w:pPr>
        <w:pStyle w:val="SingleTxtGC"/>
        <w:rPr>
          <w:bCs/>
          <w:lang w:val="en-GB"/>
        </w:rPr>
      </w:pPr>
      <w:r>
        <w:rPr>
          <w:bCs/>
          <w:lang w:val="en-GB"/>
        </w:rPr>
        <w:t>5</w:t>
      </w:r>
      <w:r w:rsidRPr="00784E90">
        <w:rPr>
          <w:bCs/>
          <w:lang w:val="en-GB"/>
        </w:rPr>
        <w:t>.</w:t>
      </w:r>
      <w:r>
        <w:rPr>
          <w:bCs/>
          <w:lang w:val="en-GB"/>
        </w:rPr>
        <w:t>9</w:t>
      </w:r>
      <w:r w:rsidRPr="00784E90">
        <w:rPr>
          <w:bCs/>
          <w:lang w:val="en-GB"/>
        </w:rPr>
        <w:t xml:space="preserve"> </w:t>
      </w:r>
      <w:r w:rsidRPr="00784E90">
        <w:rPr>
          <w:rFonts w:hint="eastAsia"/>
          <w:bCs/>
          <w:lang w:val="en-GB"/>
        </w:rPr>
        <w:t xml:space="preserve"> </w:t>
      </w:r>
      <w:r w:rsidRPr="00784E90">
        <w:rPr>
          <w:bCs/>
          <w:lang w:val="en-GB"/>
        </w:rPr>
        <w:t>尽管如委员会第</w:t>
      </w:r>
      <w:r>
        <w:rPr>
          <w:bCs/>
          <w:lang w:val="en-GB"/>
        </w:rPr>
        <w:t>1</w:t>
      </w:r>
      <w:r w:rsidRPr="00784E90">
        <w:rPr>
          <w:bCs/>
          <w:lang w:val="en-GB"/>
        </w:rPr>
        <w:t>号一般性意见中指出的那样，委员会不是一个上诉机构，但委员会并不受缔约国机构的</w:t>
      </w:r>
      <w:r w:rsidRPr="00784E90">
        <w:rPr>
          <w:rFonts w:hint="eastAsia"/>
          <w:bCs/>
        </w:rPr>
        <w:t>调查结果约束</w:t>
      </w:r>
      <w:r w:rsidRPr="00784E90">
        <w:rPr>
          <w:bCs/>
          <w:lang w:val="en-GB"/>
        </w:rPr>
        <w:t>，而是可以按《公约》第</w:t>
      </w:r>
      <w:r>
        <w:rPr>
          <w:bCs/>
          <w:lang w:val="en-GB"/>
        </w:rPr>
        <w:t>22</w:t>
      </w:r>
      <w:r w:rsidRPr="00784E90">
        <w:rPr>
          <w:bCs/>
          <w:lang w:val="en-GB"/>
        </w:rPr>
        <w:t>条第</w:t>
      </w:r>
      <w:r>
        <w:rPr>
          <w:bCs/>
          <w:lang w:val="en-GB"/>
        </w:rPr>
        <w:t>4</w:t>
      </w:r>
      <w:r w:rsidRPr="00784E90">
        <w:rPr>
          <w:bCs/>
          <w:lang w:val="en-GB"/>
        </w:rPr>
        <w:t>款的规定根据每个案件的总体案情自行评估事实。</w:t>
      </w:r>
    </w:p>
    <w:p w:rsidR="001A17CA" w:rsidRPr="00784E90" w:rsidRDefault="001A17CA" w:rsidP="001A17CA">
      <w:pPr>
        <w:pStyle w:val="SingleTxtGC"/>
        <w:rPr>
          <w:bCs/>
          <w:lang w:val="en-GB"/>
        </w:rPr>
      </w:pPr>
      <w:r>
        <w:rPr>
          <w:bCs/>
          <w:lang w:val="en-GB"/>
        </w:rPr>
        <w:t>5</w:t>
      </w:r>
      <w:r w:rsidRPr="00784E90">
        <w:rPr>
          <w:bCs/>
          <w:lang w:val="en-GB"/>
        </w:rPr>
        <w:t>.</w:t>
      </w:r>
      <w:r>
        <w:rPr>
          <w:bCs/>
          <w:lang w:val="en-GB"/>
        </w:rPr>
        <w:t>1</w:t>
      </w:r>
      <w:r w:rsidRPr="00784E90">
        <w:rPr>
          <w:bCs/>
          <w:lang w:val="en-GB"/>
        </w:rPr>
        <w:t xml:space="preserve">0 </w:t>
      </w:r>
      <w:r w:rsidRPr="00784E90">
        <w:rPr>
          <w:rFonts w:hint="eastAsia"/>
          <w:bCs/>
          <w:lang w:val="en-GB"/>
        </w:rPr>
        <w:t xml:space="preserve"> </w:t>
      </w:r>
      <w:r w:rsidRPr="00784E90">
        <w:rPr>
          <w:bCs/>
          <w:lang w:val="en-GB"/>
        </w:rPr>
        <w:t>申诉人指出，缔约国接受他受到塔利班严重暴力侵害的说法。但是，缔约国当局没有评估施暴的严重程度以确定这一行为是否构成酷刑。而且，本来进行医学检查能够更详细说明他关于受到阿富汗当局酷刑的指</w:t>
      </w:r>
      <w:r w:rsidRPr="00784E90">
        <w:rPr>
          <w:rFonts w:hint="eastAsia"/>
          <w:bCs/>
          <w:lang w:val="en-GB"/>
        </w:rPr>
        <w:t>称</w:t>
      </w:r>
      <w:r w:rsidRPr="00784E90">
        <w:rPr>
          <w:bCs/>
          <w:lang w:val="en-GB"/>
        </w:rPr>
        <w:t>，却又不让他提供这一证据。他进一步指出，就阿富汗的人权状况而言，始终存在塔利班暴力行为的现象，政府当局无法保护平民不受塔利班的暴力行为</w:t>
      </w:r>
      <w:r w:rsidRPr="00784E90">
        <w:rPr>
          <w:rFonts w:hint="eastAsia"/>
          <w:bCs/>
          <w:lang w:val="en-GB"/>
        </w:rPr>
        <w:t>所害</w:t>
      </w:r>
      <w:r w:rsidRPr="00784E90">
        <w:rPr>
          <w:bCs/>
          <w:lang w:val="en-GB"/>
        </w:rPr>
        <w:t>。</w:t>
      </w:r>
    </w:p>
    <w:p w:rsidR="001A17CA" w:rsidRPr="00784E90" w:rsidRDefault="001A17CA" w:rsidP="001A17CA">
      <w:pPr>
        <w:pStyle w:val="SingleTxtGC"/>
        <w:rPr>
          <w:bCs/>
          <w:lang w:val="en-GB"/>
        </w:rPr>
      </w:pPr>
      <w:r>
        <w:rPr>
          <w:bCs/>
          <w:lang w:val="en-GB"/>
        </w:rPr>
        <w:t>5</w:t>
      </w:r>
      <w:r w:rsidRPr="00784E90">
        <w:rPr>
          <w:bCs/>
          <w:lang w:val="en-GB"/>
        </w:rPr>
        <w:t>.</w:t>
      </w:r>
      <w:r>
        <w:rPr>
          <w:bCs/>
          <w:lang w:val="en-GB"/>
        </w:rPr>
        <w:t>11</w:t>
      </w:r>
      <w:r w:rsidRPr="00784E90">
        <w:rPr>
          <w:rFonts w:hint="eastAsia"/>
          <w:bCs/>
          <w:lang w:val="en-GB"/>
        </w:rPr>
        <w:t xml:space="preserve">  </w:t>
      </w:r>
      <w:r w:rsidRPr="00784E90">
        <w:rPr>
          <w:bCs/>
          <w:lang w:val="en-GB"/>
        </w:rPr>
        <w:t>对于当局对他关于受阿富汗当局拘押和酷刑说法的评估，申诉人辩称，当局认定他的说法自相矛盾的理由并不</w:t>
      </w:r>
      <w:r w:rsidRPr="00784E90">
        <w:rPr>
          <w:rFonts w:hint="eastAsia"/>
          <w:bCs/>
        </w:rPr>
        <w:t>相关</w:t>
      </w:r>
      <w:r w:rsidRPr="00784E90">
        <w:rPr>
          <w:bCs/>
          <w:lang w:val="en-GB"/>
        </w:rPr>
        <w:t>，因为这些理由主要是说他关于自己在贾拉拉巴德爆炸事件后受到拘留的说法自相矛盾。此外，缔约国在评估时没有考虑到主要的非政府组织报告说阿富汗警方有酷刑做法这一事实。</w:t>
      </w:r>
    </w:p>
    <w:p w:rsidR="001A17CA" w:rsidRPr="00784E90" w:rsidRDefault="001A17CA" w:rsidP="001A17CA">
      <w:pPr>
        <w:pStyle w:val="SingleTxtGC"/>
        <w:rPr>
          <w:bCs/>
          <w:lang w:val="en-GB"/>
        </w:rPr>
      </w:pPr>
      <w:r>
        <w:rPr>
          <w:bCs/>
          <w:lang w:val="en-GB"/>
        </w:rPr>
        <w:t>5</w:t>
      </w:r>
      <w:r w:rsidRPr="00784E90">
        <w:rPr>
          <w:bCs/>
          <w:lang w:val="en-GB"/>
        </w:rPr>
        <w:t>.</w:t>
      </w:r>
      <w:r>
        <w:rPr>
          <w:bCs/>
          <w:lang w:val="en-GB"/>
        </w:rPr>
        <w:t>12</w:t>
      </w:r>
      <w:r w:rsidRPr="00784E90">
        <w:rPr>
          <w:rFonts w:hint="eastAsia"/>
          <w:bCs/>
          <w:lang w:val="en-GB"/>
        </w:rPr>
        <w:t xml:space="preserve">  </w:t>
      </w:r>
      <w:r w:rsidRPr="00784E90">
        <w:rPr>
          <w:bCs/>
          <w:lang w:val="en-GB"/>
        </w:rPr>
        <w:t>申诉人称，他是托拉博拉人，这个地区出了很多塔利班成员，而且他讲普什图语。如果回国的话，这两点就足以让当局审问他。再加上他被迫向塔利班承诺提供帮助，而且喀布尔的警方可能也知道他从监狱里逃出一事，这些就会使他面临酷刑的风险。</w:t>
      </w:r>
    </w:p>
    <w:p w:rsidR="001A17CA" w:rsidRPr="00784E90" w:rsidRDefault="001A17CA" w:rsidP="001A17CA">
      <w:pPr>
        <w:pStyle w:val="SingleTxtGC"/>
        <w:rPr>
          <w:bCs/>
          <w:lang w:val="en-GB"/>
        </w:rPr>
      </w:pPr>
      <w:r>
        <w:rPr>
          <w:bCs/>
          <w:lang w:val="en-GB"/>
        </w:rPr>
        <w:t>5</w:t>
      </w:r>
      <w:r w:rsidRPr="00784E90">
        <w:rPr>
          <w:bCs/>
          <w:lang w:val="en-GB"/>
        </w:rPr>
        <w:t>.</w:t>
      </w:r>
      <w:r>
        <w:rPr>
          <w:bCs/>
          <w:lang w:val="en-GB"/>
        </w:rPr>
        <w:t>13</w:t>
      </w:r>
      <w:r w:rsidRPr="00784E90">
        <w:rPr>
          <w:rFonts w:hint="eastAsia"/>
          <w:bCs/>
          <w:lang w:val="en-GB"/>
        </w:rPr>
        <w:t xml:space="preserve">  </w:t>
      </w:r>
      <w:r w:rsidRPr="00784E90">
        <w:rPr>
          <w:bCs/>
          <w:lang w:val="en-GB"/>
        </w:rPr>
        <w:t>对于与申诉一起提交的新闻报道影印件，申诉人指出，委员会可以自由地根据本案的总体信息评估事实，可以审议在缔约国</w:t>
      </w:r>
      <w:r w:rsidRPr="00784E90">
        <w:rPr>
          <w:rFonts w:hint="eastAsia"/>
          <w:bCs/>
        </w:rPr>
        <w:t>诉讼</w:t>
      </w:r>
      <w:r w:rsidRPr="00784E90">
        <w:rPr>
          <w:bCs/>
          <w:lang w:val="en-GB"/>
        </w:rPr>
        <w:t>程序中并未提交的证据。他进一步解释说，他没有向当局提交，是因为他是在</w:t>
      </w:r>
      <w:r>
        <w:rPr>
          <w:bCs/>
          <w:lang w:val="en-GB"/>
        </w:rPr>
        <w:t>2</w:t>
      </w:r>
      <w:r w:rsidRPr="00784E90">
        <w:rPr>
          <w:bCs/>
          <w:lang w:val="en-GB"/>
        </w:rPr>
        <w:t>0</w:t>
      </w:r>
      <w:r>
        <w:rPr>
          <w:bCs/>
          <w:lang w:val="en-GB"/>
        </w:rPr>
        <w:t>11</w:t>
      </w:r>
      <w:r w:rsidRPr="00784E90">
        <w:rPr>
          <w:bCs/>
          <w:lang w:val="en-GB"/>
        </w:rPr>
        <w:t>年</w:t>
      </w:r>
      <w:r>
        <w:rPr>
          <w:bCs/>
          <w:lang w:val="en-GB"/>
        </w:rPr>
        <w:t>5</w:t>
      </w:r>
      <w:r w:rsidRPr="00784E90">
        <w:rPr>
          <w:bCs/>
          <w:lang w:val="en-GB"/>
        </w:rPr>
        <w:t>月后才收到这份文件的。他还强调说，这篇文章证实阿富汗当局了解他以前被拘押和逃出监狱一事，这表明他如果返回阿富汗将面临真实和针对其本人的风险。</w:t>
      </w:r>
    </w:p>
    <w:p w:rsidR="001A17CA" w:rsidRPr="00784E90" w:rsidRDefault="001A17CA" w:rsidP="001A17CA">
      <w:pPr>
        <w:pStyle w:val="H23GC"/>
      </w:pPr>
      <w:r>
        <w:rPr>
          <w:rFonts w:hint="eastAsia"/>
        </w:rPr>
        <w:tab/>
      </w:r>
      <w:r>
        <w:rPr>
          <w:rFonts w:hint="eastAsia"/>
        </w:rPr>
        <w:tab/>
      </w:r>
      <w:r w:rsidRPr="00784E90">
        <w:t>缔约国的进一步陈述</w:t>
      </w:r>
    </w:p>
    <w:p w:rsidR="001A17CA" w:rsidRPr="00784E90" w:rsidRDefault="001A17CA" w:rsidP="001A17CA">
      <w:pPr>
        <w:pStyle w:val="SingleTxtGC"/>
        <w:rPr>
          <w:bCs/>
          <w:lang w:val="en-GB"/>
        </w:rPr>
      </w:pPr>
      <w:r>
        <w:rPr>
          <w:bCs/>
          <w:lang w:val="en-GB"/>
        </w:rPr>
        <w:t>6</w:t>
      </w:r>
      <w:r w:rsidRPr="00784E90">
        <w:rPr>
          <w:bCs/>
          <w:lang w:val="en-GB"/>
        </w:rPr>
        <w:t>.</w:t>
      </w:r>
      <w:r>
        <w:rPr>
          <w:bCs/>
          <w:lang w:val="en-GB"/>
        </w:rPr>
        <w:t>1</w:t>
      </w:r>
      <w:r w:rsidRPr="00784E90">
        <w:rPr>
          <w:rFonts w:hint="eastAsia"/>
          <w:bCs/>
          <w:lang w:val="en-GB"/>
        </w:rPr>
        <w:t xml:space="preserve">  </w:t>
      </w:r>
      <w:r>
        <w:rPr>
          <w:bCs/>
          <w:lang w:val="en-GB"/>
        </w:rPr>
        <w:t>2</w:t>
      </w:r>
      <w:r w:rsidRPr="00784E90">
        <w:rPr>
          <w:bCs/>
          <w:lang w:val="en-GB"/>
        </w:rPr>
        <w:t>0</w:t>
      </w:r>
      <w:r>
        <w:rPr>
          <w:bCs/>
          <w:lang w:val="en-GB"/>
        </w:rPr>
        <w:t>12</w:t>
      </w:r>
      <w:r w:rsidRPr="00784E90">
        <w:rPr>
          <w:bCs/>
          <w:lang w:val="en-GB"/>
        </w:rPr>
        <w:t>年</w:t>
      </w:r>
      <w:r>
        <w:rPr>
          <w:bCs/>
          <w:lang w:val="en-GB"/>
        </w:rPr>
        <w:t>4</w:t>
      </w:r>
      <w:r w:rsidRPr="00784E90">
        <w:rPr>
          <w:bCs/>
          <w:lang w:val="en-GB"/>
        </w:rPr>
        <w:t>月</w:t>
      </w:r>
      <w:r>
        <w:rPr>
          <w:bCs/>
          <w:lang w:val="en-GB"/>
        </w:rPr>
        <w:t>11</w:t>
      </w:r>
      <w:r w:rsidRPr="00784E90">
        <w:rPr>
          <w:bCs/>
          <w:lang w:val="en-GB"/>
        </w:rPr>
        <w:t>日，缔约国就申诉人对缔约国关于可否受理和案情的意见所提评论提交了进一步材料。</w:t>
      </w:r>
    </w:p>
    <w:p w:rsidR="001A17CA" w:rsidRPr="00784E90" w:rsidRDefault="001A17CA" w:rsidP="001A17CA">
      <w:pPr>
        <w:pStyle w:val="SingleTxtGC"/>
        <w:rPr>
          <w:bCs/>
          <w:lang w:val="en-GB"/>
        </w:rPr>
      </w:pPr>
      <w:r>
        <w:rPr>
          <w:bCs/>
          <w:lang w:val="en-GB"/>
        </w:rPr>
        <w:t>6</w:t>
      </w:r>
      <w:r w:rsidRPr="00784E90">
        <w:rPr>
          <w:bCs/>
          <w:lang w:val="en-GB"/>
        </w:rPr>
        <w:t>.</w:t>
      </w:r>
      <w:r>
        <w:rPr>
          <w:bCs/>
          <w:lang w:val="en-GB"/>
        </w:rPr>
        <w:t>2</w:t>
      </w:r>
      <w:r w:rsidRPr="00784E90">
        <w:rPr>
          <w:rFonts w:hint="eastAsia"/>
          <w:bCs/>
          <w:lang w:val="en-GB"/>
        </w:rPr>
        <w:t xml:space="preserve">  </w:t>
      </w:r>
      <w:r w:rsidRPr="00784E90">
        <w:rPr>
          <w:bCs/>
          <w:lang w:val="en-GB"/>
        </w:rPr>
        <w:t>缔约国指出，难民上诉委员会充分考虑到了申诉人关于与塔利班冲突的说法，委员会在决定中也指出，申诉人本人声称他用了假名字，所有工人</w:t>
      </w:r>
      <w:r w:rsidRPr="00784E90">
        <w:rPr>
          <w:rFonts w:hint="eastAsia"/>
          <w:bCs/>
          <w:lang w:val="en-GB"/>
        </w:rPr>
        <w:t>都</w:t>
      </w:r>
      <w:r w:rsidRPr="00784E90">
        <w:rPr>
          <w:bCs/>
          <w:lang w:val="en-GB"/>
        </w:rPr>
        <w:t>受到讯问和搜查，而且他在阿富汗住了一年</w:t>
      </w:r>
      <w:r w:rsidRPr="00784E90">
        <w:rPr>
          <w:rFonts w:hint="eastAsia"/>
          <w:bCs/>
          <w:lang w:val="en-GB"/>
        </w:rPr>
        <w:t>而</w:t>
      </w:r>
      <w:r w:rsidRPr="00784E90">
        <w:rPr>
          <w:bCs/>
          <w:lang w:val="en-GB"/>
        </w:rPr>
        <w:t>没有遇到</w:t>
      </w:r>
      <w:r w:rsidRPr="00784E90">
        <w:rPr>
          <w:rFonts w:hint="eastAsia"/>
          <w:bCs/>
        </w:rPr>
        <w:t>进一步的问题</w:t>
      </w:r>
      <w:r w:rsidRPr="00784E90">
        <w:rPr>
          <w:bCs/>
          <w:lang w:val="en-GB"/>
        </w:rPr>
        <w:t>。</w:t>
      </w:r>
    </w:p>
    <w:p w:rsidR="001A17CA" w:rsidRPr="00784E90" w:rsidRDefault="001A17CA" w:rsidP="001A17CA">
      <w:pPr>
        <w:pStyle w:val="SingleTxtGC"/>
        <w:rPr>
          <w:bCs/>
          <w:lang w:val="en-GB"/>
        </w:rPr>
      </w:pPr>
      <w:r>
        <w:rPr>
          <w:bCs/>
          <w:lang w:val="en-GB"/>
        </w:rPr>
        <w:t>6</w:t>
      </w:r>
      <w:r w:rsidRPr="00784E90">
        <w:rPr>
          <w:bCs/>
          <w:lang w:val="en-GB"/>
        </w:rPr>
        <w:t>.</w:t>
      </w:r>
      <w:r>
        <w:rPr>
          <w:bCs/>
          <w:lang w:val="en-GB"/>
        </w:rPr>
        <w:t>3</w:t>
      </w:r>
      <w:r w:rsidRPr="00784E90">
        <w:rPr>
          <w:rFonts w:hint="eastAsia"/>
          <w:bCs/>
          <w:lang w:val="en-GB"/>
        </w:rPr>
        <w:t xml:space="preserve">  </w:t>
      </w:r>
      <w:r w:rsidRPr="00784E90">
        <w:rPr>
          <w:bCs/>
          <w:lang w:val="en-GB"/>
        </w:rPr>
        <w:t>难民上诉委员会有义务</w:t>
      </w:r>
      <w:r w:rsidRPr="00784E90">
        <w:rPr>
          <w:rFonts w:hint="eastAsia"/>
          <w:bCs/>
          <w:lang w:val="en-GB"/>
        </w:rPr>
        <w:t>了解</w:t>
      </w:r>
      <w:r w:rsidRPr="00784E90">
        <w:rPr>
          <w:bCs/>
          <w:lang w:val="en-GB"/>
        </w:rPr>
        <w:t>事实，做出客观正确的决定。委员会要</w:t>
      </w:r>
      <w:r w:rsidRPr="00784E90">
        <w:rPr>
          <w:rFonts w:hint="eastAsia"/>
          <w:bCs/>
        </w:rPr>
        <w:t>根据具体情况</w:t>
      </w:r>
      <w:r w:rsidRPr="00784E90">
        <w:rPr>
          <w:bCs/>
          <w:lang w:val="en-GB"/>
        </w:rPr>
        <w:t>在口头听证时向寻求庇护者提问，以充分了解事实。但这并不损害其公正性和专业性。缔约国进一步指出，申诉人和他的律师都没有说过委员会的一名委员以令人不快的方式对申诉人提问。在结束听证时，也曾经</w:t>
      </w:r>
      <w:r w:rsidRPr="00784E90">
        <w:rPr>
          <w:rFonts w:hint="eastAsia"/>
          <w:bCs/>
        </w:rPr>
        <w:t>询</w:t>
      </w:r>
      <w:r w:rsidRPr="00784E90">
        <w:rPr>
          <w:bCs/>
          <w:lang w:val="en-GB"/>
        </w:rPr>
        <w:t>问申诉人是否还有别的话要说，他也没说。</w:t>
      </w:r>
    </w:p>
    <w:p w:rsidR="001A17CA" w:rsidRPr="00784E90" w:rsidRDefault="001A17CA" w:rsidP="001A17CA">
      <w:pPr>
        <w:pStyle w:val="SingleTxtGC"/>
        <w:rPr>
          <w:bCs/>
          <w:lang w:val="en-GB"/>
        </w:rPr>
      </w:pPr>
      <w:r>
        <w:rPr>
          <w:bCs/>
          <w:lang w:val="en-GB"/>
        </w:rPr>
        <w:t>6</w:t>
      </w:r>
      <w:r w:rsidRPr="00784E90">
        <w:rPr>
          <w:bCs/>
          <w:lang w:val="en-GB"/>
        </w:rPr>
        <w:t>.</w:t>
      </w:r>
      <w:r>
        <w:rPr>
          <w:bCs/>
          <w:lang w:val="en-GB"/>
        </w:rPr>
        <w:t>4</w:t>
      </w:r>
      <w:r w:rsidRPr="00784E90">
        <w:rPr>
          <w:bCs/>
          <w:lang w:val="en-GB"/>
        </w:rPr>
        <w:t xml:space="preserve"> </w:t>
      </w:r>
      <w:r w:rsidRPr="00784E90">
        <w:rPr>
          <w:rFonts w:hint="eastAsia"/>
          <w:bCs/>
          <w:lang w:val="en-GB"/>
        </w:rPr>
        <w:t xml:space="preserve"> </w:t>
      </w:r>
      <w:r w:rsidRPr="00784E90">
        <w:rPr>
          <w:bCs/>
          <w:lang w:val="en-GB"/>
        </w:rPr>
        <w:t>不能将难民上诉委员会没有明确援引《公约》一事视为未能在决定中</w:t>
      </w:r>
      <w:r w:rsidRPr="00784E90">
        <w:rPr>
          <w:rFonts w:hint="eastAsia"/>
          <w:bCs/>
          <w:lang w:val="en-GB"/>
        </w:rPr>
        <w:t>纳</w:t>
      </w:r>
      <w:r w:rsidRPr="00784E90">
        <w:rPr>
          <w:bCs/>
          <w:lang w:val="en-GB"/>
        </w:rPr>
        <w:t>入委员会的义务。</w:t>
      </w:r>
    </w:p>
    <w:p w:rsidR="001A17CA" w:rsidRPr="00784E90" w:rsidRDefault="001A17CA" w:rsidP="001A17CA">
      <w:pPr>
        <w:pStyle w:val="SingleTxtGC"/>
        <w:rPr>
          <w:bCs/>
          <w:lang w:val="en-GB"/>
        </w:rPr>
      </w:pPr>
      <w:r>
        <w:rPr>
          <w:bCs/>
          <w:lang w:val="en-GB"/>
        </w:rPr>
        <w:t>6</w:t>
      </w:r>
      <w:r w:rsidRPr="00784E90">
        <w:rPr>
          <w:bCs/>
          <w:lang w:val="en-GB"/>
        </w:rPr>
        <w:t>.</w:t>
      </w:r>
      <w:r>
        <w:rPr>
          <w:bCs/>
          <w:lang w:val="en-GB"/>
        </w:rPr>
        <w:t>5</w:t>
      </w:r>
      <w:r w:rsidRPr="00784E90">
        <w:rPr>
          <w:bCs/>
          <w:lang w:val="en-GB"/>
        </w:rPr>
        <w:t xml:space="preserve"> </w:t>
      </w:r>
      <w:r w:rsidRPr="00784E90">
        <w:rPr>
          <w:rFonts w:hint="eastAsia"/>
          <w:bCs/>
          <w:lang w:val="en-GB"/>
        </w:rPr>
        <w:t xml:space="preserve"> </w:t>
      </w:r>
      <w:r w:rsidRPr="00784E90">
        <w:rPr>
          <w:bCs/>
          <w:lang w:val="en-GB"/>
        </w:rPr>
        <w:t>难民上诉委员会在审查庇护申请时考虑了其在作决定时获得的所有事实和背景情况。</w:t>
      </w:r>
    </w:p>
    <w:p w:rsidR="001A17CA" w:rsidRPr="00784E90" w:rsidRDefault="001A17CA" w:rsidP="001A17CA">
      <w:pPr>
        <w:pStyle w:val="SingleTxtGC"/>
        <w:rPr>
          <w:bCs/>
          <w:lang w:val="en-GB"/>
        </w:rPr>
      </w:pPr>
      <w:r>
        <w:rPr>
          <w:bCs/>
          <w:lang w:val="en-GB"/>
        </w:rPr>
        <w:t>6</w:t>
      </w:r>
      <w:r w:rsidRPr="00784E90">
        <w:rPr>
          <w:bCs/>
          <w:lang w:val="en-GB"/>
        </w:rPr>
        <w:t>.</w:t>
      </w:r>
      <w:r>
        <w:rPr>
          <w:bCs/>
          <w:lang w:val="en-GB"/>
        </w:rPr>
        <w:t>6</w:t>
      </w:r>
      <w:r w:rsidRPr="00784E90">
        <w:rPr>
          <w:bCs/>
          <w:lang w:val="en-GB"/>
        </w:rPr>
        <w:t xml:space="preserve"> </w:t>
      </w:r>
      <w:r w:rsidRPr="00784E90">
        <w:rPr>
          <w:rFonts w:hint="eastAsia"/>
          <w:bCs/>
          <w:lang w:val="en-GB"/>
        </w:rPr>
        <w:t xml:space="preserve"> </w:t>
      </w:r>
      <w:r w:rsidRPr="00784E90">
        <w:rPr>
          <w:bCs/>
          <w:lang w:val="en-GB"/>
        </w:rPr>
        <w:t>缔约国辩称，因塔利班施暴造成多少根肋骨骨折并不影响根据庇护法对申诉人自称所受攻击的具体评估。</w:t>
      </w:r>
    </w:p>
    <w:p w:rsidR="001A17CA" w:rsidRPr="00784E90" w:rsidRDefault="001A17CA" w:rsidP="001A17CA">
      <w:pPr>
        <w:pStyle w:val="H23GC"/>
      </w:pPr>
      <w:r>
        <w:rPr>
          <w:rFonts w:hint="eastAsia"/>
        </w:rPr>
        <w:tab/>
      </w:r>
      <w:r>
        <w:rPr>
          <w:rFonts w:hint="eastAsia"/>
        </w:rPr>
        <w:tab/>
      </w:r>
      <w:r w:rsidRPr="00784E90">
        <w:t>委员会需</w:t>
      </w:r>
      <w:r w:rsidRPr="00784E90">
        <w:rPr>
          <w:rFonts w:hint="eastAsia"/>
        </w:rPr>
        <w:t>处理</w:t>
      </w:r>
      <w:r w:rsidRPr="00784E90">
        <w:t>的问题和议事情况</w:t>
      </w:r>
    </w:p>
    <w:p w:rsidR="001A17CA" w:rsidRPr="00784E90" w:rsidRDefault="001A17CA" w:rsidP="001A17CA">
      <w:pPr>
        <w:pStyle w:val="H4GC"/>
      </w:pPr>
      <w:r>
        <w:rPr>
          <w:rFonts w:hint="eastAsia"/>
        </w:rPr>
        <w:tab/>
      </w:r>
      <w:r>
        <w:rPr>
          <w:rFonts w:hint="eastAsia"/>
        </w:rPr>
        <w:tab/>
      </w:r>
      <w:r w:rsidRPr="00784E90">
        <w:t>审议可否受理</w:t>
      </w:r>
    </w:p>
    <w:p w:rsidR="00B6608E" w:rsidRDefault="001A17CA" w:rsidP="001A17CA">
      <w:pPr>
        <w:pStyle w:val="SingleTxtGC"/>
        <w:rPr>
          <w:rFonts w:hint="eastAsia"/>
        </w:rPr>
      </w:pPr>
      <w:r>
        <w:rPr>
          <w:bCs/>
          <w:lang w:val="en-GB"/>
        </w:rPr>
        <w:t>7</w:t>
      </w:r>
      <w:r w:rsidRPr="00784E90">
        <w:rPr>
          <w:bCs/>
        </w:rPr>
        <w:t>.</w:t>
      </w:r>
      <w:r>
        <w:rPr>
          <w:bCs/>
        </w:rPr>
        <w:t>1</w:t>
      </w:r>
      <w:r w:rsidRPr="00784E90">
        <w:rPr>
          <w:rFonts w:hint="eastAsia"/>
          <w:bCs/>
        </w:rPr>
        <w:t xml:space="preserve">  </w:t>
      </w:r>
      <w:r w:rsidRPr="00784E90">
        <w:t>在审议申诉所载的</w:t>
      </w:r>
      <w:r w:rsidRPr="00784E90">
        <w:rPr>
          <w:rFonts w:hint="eastAsia"/>
        </w:rPr>
        <w:t>请</w:t>
      </w:r>
      <w:r w:rsidRPr="00784E90">
        <w:t>求之前，委员会必须依</w:t>
      </w:r>
      <w:r w:rsidRPr="00784E90">
        <w:rPr>
          <w:rFonts w:hint="eastAsia"/>
        </w:rPr>
        <w:t>照</w:t>
      </w:r>
      <w:r w:rsidRPr="00784E90">
        <w:t>《公约》第</w:t>
      </w:r>
      <w:r>
        <w:t>22</w:t>
      </w:r>
      <w:r w:rsidRPr="00784E90">
        <w:t>条</w:t>
      </w:r>
      <w:r w:rsidRPr="00784E90">
        <w:rPr>
          <w:rFonts w:hint="eastAsia"/>
        </w:rPr>
        <w:t>决</w:t>
      </w:r>
      <w:r w:rsidRPr="00784E90">
        <w:t>定申诉可否受理。委员会已</w:t>
      </w:r>
      <w:r w:rsidRPr="00784E90">
        <w:rPr>
          <w:rFonts w:hint="eastAsia"/>
        </w:rPr>
        <w:t>经按照</w:t>
      </w:r>
      <w:r w:rsidRPr="00784E90">
        <w:t>《公约》第</w:t>
      </w:r>
      <w:r>
        <w:t>22</w:t>
      </w:r>
      <w:r w:rsidRPr="00784E90">
        <w:t>条第</w:t>
      </w:r>
      <w:r>
        <w:t>5</w:t>
      </w:r>
      <w:r w:rsidRPr="00784E90">
        <w:t>款</w:t>
      </w:r>
      <w:r w:rsidRPr="00784E90">
        <w:t>(</w:t>
      </w:r>
      <w:r>
        <w:t>a</w:t>
      </w:r>
      <w:r w:rsidRPr="00784E90">
        <w:t>)</w:t>
      </w:r>
      <w:r w:rsidRPr="00784E90">
        <w:t>项</w:t>
      </w:r>
      <w:r w:rsidRPr="00784E90">
        <w:rPr>
          <w:rFonts w:hint="eastAsia"/>
        </w:rPr>
        <w:t>的要求，确定同一事项未经其他国际调查或解决程序审议，也不在审议中。</w:t>
      </w:r>
    </w:p>
    <w:p w:rsidR="001A17CA" w:rsidRPr="00784E90" w:rsidRDefault="001A17CA" w:rsidP="001A17CA">
      <w:pPr>
        <w:pStyle w:val="SingleTxtGC"/>
        <w:rPr>
          <w:rFonts w:hint="eastAsia"/>
          <w:bCs/>
        </w:rPr>
      </w:pPr>
      <w:r>
        <w:rPr>
          <w:bCs/>
          <w:lang w:val="en-GB"/>
        </w:rPr>
        <w:t>7</w:t>
      </w:r>
      <w:r w:rsidRPr="00784E90">
        <w:rPr>
          <w:bCs/>
        </w:rPr>
        <w:t>.</w:t>
      </w:r>
      <w:r>
        <w:rPr>
          <w:bCs/>
        </w:rPr>
        <w:t>2</w:t>
      </w:r>
      <w:r w:rsidRPr="00784E90">
        <w:rPr>
          <w:rFonts w:hint="eastAsia"/>
          <w:bCs/>
        </w:rPr>
        <w:t xml:space="preserve">  </w:t>
      </w:r>
      <w:r w:rsidRPr="00784E90">
        <w:rPr>
          <w:bCs/>
        </w:rPr>
        <w:t>委员会回顾指出，</w:t>
      </w:r>
      <w:r w:rsidRPr="00784E90">
        <w:t>根据《公约》第</w:t>
      </w:r>
      <w:r>
        <w:t>22</w:t>
      </w:r>
      <w:r w:rsidRPr="00784E90">
        <w:t>条第</w:t>
      </w:r>
      <w:r>
        <w:t>5</w:t>
      </w:r>
      <w:r w:rsidRPr="00784E90">
        <w:t>款</w:t>
      </w:r>
      <w:r w:rsidRPr="00784E90">
        <w:t>(</w:t>
      </w:r>
      <w:r>
        <w:t>b</w:t>
      </w:r>
      <w:r w:rsidRPr="00784E90">
        <w:t>)</w:t>
      </w:r>
      <w:r w:rsidRPr="00784E90">
        <w:t>项，只有在确定申诉人已经用尽一切现有国内补救办法的情况下，委员会才审议任何来文。委员会注意到，在本案中，缔约国承认申诉人已经用尽一切现有的国内补救办法。</w:t>
      </w:r>
    </w:p>
    <w:p w:rsidR="001A17CA" w:rsidRPr="00784E90" w:rsidRDefault="001A17CA" w:rsidP="001A17CA">
      <w:pPr>
        <w:pStyle w:val="SingleTxtGC"/>
        <w:rPr>
          <w:bCs/>
        </w:rPr>
      </w:pPr>
      <w:r>
        <w:rPr>
          <w:bCs/>
          <w:lang w:val="en-GB"/>
        </w:rPr>
        <w:t>7</w:t>
      </w:r>
      <w:r w:rsidRPr="00784E90">
        <w:rPr>
          <w:bCs/>
        </w:rPr>
        <w:t>.</w:t>
      </w:r>
      <w:r>
        <w:rPr>
          <w:bCs/>
        </w:rPr>
        <w:t>3</w:t>
      </w:r>
      <w:r w:rsidRPr="00784E90">
        <w:rPr>
          <w:rFonts w:hint="eastAsia"/>
          <w:bCs/>
        </w:rPr>
        <w:t xml:space="preserve">  </w:t>
      </w:r>
      <w:r w:rsidRPr="00784E90">
        <w:rPr>
          <w:bCs/>
        </w:rPr>
        <w:t>缔约国</w:t>
      </w:r>
      <w:r w:rsidRPr="00784E90">
        <w:rPr>
          <w:rFonts w:hint="eastAsia"/>
          <w:bCs/>
        </w:rPr>
        <w:t>认为</w:t>
      </w:r>
      <w:r w:rsidRPr="00784E90">
        <w:rPr>
          <w:bCs/>
        </w:rPr>
        <w:t>，申诉不可受理，因为它显然没有根据。但是，委员会认为，申诉人提出的论点引起实质性问题，应根据案情</w:t>
      </w:r>
      <w:r w:rsidRPr="00784E90">
        <w:rPr>
          <w:rFonts w:hint="eastAsia"/>
          <w:bCs/>
        </w:rPr>
        <w:t>予</w:t>
      </w:r>
      <w:r w:rsidRPr="00784E90">
        <w:rPr>
          <w:bCs/>
        </w:rPr>
        <w:t>以处理。据此，委员会认为在受理方面没有障碍，从而宣布来文可以受理。鉴于缔约国和申诉人均对来文的案情提出评论，因此委员会接下来立即审议案情。</w:t>
      </w:r>
    </w:p>
    <w:p w:rsidR="001A17CA" w:rsidRPr="00784E90" w:rsidRDefault="001A17CA" w:rsidP="00F9172D">
      <w:pPr>
        <w:pStyle w:val="H4GC"/>
      </w:pPr>
      <w:r>
        <w:rPr>
          <w:rFonts w:hint="eastAsia"/>
        </w:rPr>
        <w:tab/>
      </w:r>
      <w:r>
        <w:rPr>
          <w:rFonts w:hint="eastAsia"/>
        </w:rPr>
        <w:tab/>
      </w:r>
      <w:r w:rsidRPr="00784E90">
        <w:t>审议案情</w:t>
      </w:r>
    </w:p>
    <w:p w:rsidR="001A17CA" w:rsidRPr="00784E90" w:rsidRDefault="001A17CA" w:rsidP="001A17CA">
      <w:pPr>
        <w:pStyle w:val="SingleTxtGC"/>
        <w:rPr>
          <w:bCs/>
        </w:rPr>
      </w:pPr>
      <w:r>
        <w:rPr>
          <w:bCs/>
          <w:lang w:val="en-GB"/>
        </w:rPr>
        <w:t>8</w:t>
      </w:r>
      <w:r w:rsidRPr="00784E90">
        <w:rPr>
          <w:bCs/>
        </w:rPr>
        <w:t>.</w:t>
      </w:r>
      <w:r>
        <w:rPr>
          <w:bCs/>
        </w:rPr>
        <w:t>1</w:t>
      </w:r>
      <w:r w:rsidRPr="00784E90">
        <w:rPr>
          <w:rFonts w:hint="eastAsia"/>
          <w:bCs/>
        </w:rPr>
        <w:t xml:space="preserve">  </w:t>
      </w:r>
      <w:r w:rsidRPr="00784E90">
        <w:rPr>
          <w:bCs/>
        </w:rPr>
        <w:t>委员会根据第</w:t>
      </w:r>
      <w:r>
        <w:rPr>
          <w:bCs/>
        </w:rPr>
        <w:t>22</w:t>
      </w:r>
      <w:r w:rsidRPr="00784E90">
        <w:rPr>
          <w:bCs/>
        </w:rPr>
        <w:t>条第</w:t>
      </w:r>
      <w:r>
        <w:rPr>
          <w:bCs/>
        </w:rPr>
        <w:t>4</w:t>
      </w:r>
      <w:r w:rsidRPr="00784E90">
        <w:rPr>
          <w:bCs/>
        </w:rPr>
        <w:t>款，结合有关各方向其提供的全部信息，审议了本申诉。</w:t>
      </w:r>
    </w:p>
    <w:p w:rsidR="001A17CA" w:rsidRPr="00784E90" w:rsidRDefault="001A17CA" w:rsidP="001A17CA">
      <w:pPr>
        <w:pStyle w:val="SingleTxtGC"/>
        <w:rPr>
          <w:rFonts w:hint="eastAsia"/>
          <w:bCs/>
        </w:rPr>
      </w:pPr>
      <w:r>
        <w:rPr>
          <w:bCs/>
          <w:lang w:val="en-GB"/>
        </w:rPr>
        <w:t>8</w:t>
      </w:r>
      <w:r w:rsidRPr="00784E90">
        <w:rPr>
          <w:bCs/>
        </w:rPr>
        <w:t>.</w:t>
      </w:r>
      <w:r>
        <w:rPr>
          <w:bCs/>
        </w:rPr>
        <w:t>2</w:t>
      </w:r>
      <w:r w:rsidRPr="00784E90">
        <w:rPr>
          <w:rFonts w:hint="eastAsia"/>
          <w:bCs/>
        </w:rPr>
        <w:t xml:space="preserve">  </w:t>
      </w:r>
      <w:r w:rsidRPr="00784E90">
        <w:rPr>
          <w:bCs/>
        </w:rPr>
        <w:t>委员会需处理的问题是，将申诉人驱逐回阿富汗是否违反缔约国在《公约》第</w:t>
      </w:r>
      <w:r>
        <w:rPr>
          <w:bCs/>
        </w:rPr>
        <w:t>3</w:t>
      </w:r>
      <w:r w:rsidRPr="00784E90">
        <w:rPr>
          <w:bCs/>
        </w:rPr>
        <w:t>条下承担的义务，即</w:t>
      </w:r>
      <w:r w:rsidRPr="00784E90">
        <w:t>不将个人驱逐或遣返</w:t>
      </w:r>
      <w:r w:rsidRPr="00784E90">
        <w:t>(</w:t>
      </w:r>
      <w:r w:rsidRPr="00784E90">
        <w:t>驱回</w:t>
      </w:r>
      <w:r w:rsidRPr="00784E90">
        <w:t>)</w:t>
      </w:r>
      <w:r w:rsidRPr="00784E90">
        <w:t>到有充分理由相信其将面临酷刑危险的另一国家。</w:t>
      </w:r>
    </w:p>
    <w:p w:rsidR="001A17CA" w:rsidRPr="00784E90" w:rsidRDefault="001A17CA" w:rsidP="001A17CA">
      <w:pPr>
        <w:pStyle w:val="SingleTxtGC"/>
        <w:rPr>
          <w:bCs/>
        </w:rPr>
      </w:pPr>
      <w:r>
        <w:rPr>
          <w:bCs/>
          <w:lang w:val="en-GB"/>
        </w:rPr>
        <w:t>8</w:t>
      </w:r>
      <w:r w:rsidRPr="00784E90">
        <w:rPr>
          <w:bCs/>
        </w:rPr>
        <w:t>.</w:t>
      </w:r>
      <w:r>
        <w:rPr>
          <w:bCs/>
        </w:rPr>
        <w:t>3</w:t>
      </w:r>
      <w:r w:rsidRPr="00784E90">
        <w:rPr>
          <w:rFonts w:hint="eastAsia"/>
          <w:bCs/>
        </w:rPr>
        <w:t xml:space="preserve">  </w:t>
      </w:r>
      <w:r w:rsidRPr="00784E90">
        <w:rPr>
          <w:bCs/>
        </w:rPr>
        <w:t>申诉人称他回国后很可能被监禁并遭受酷刑，对此，委员会必须评估是否有充分理由相信他在返回原籍国后其本人会面临受到酷刑的危险。在评估这一风险时，委员会必须按照《公约》第</w:t>
      </w:r>
      <w:r>
        <w:rPr>
          <w:bCs/>
        </w:rPr>
        <w:t>3</w:t>
      </w:r>
      <w:r w:rsidRPr="00784E90">
        <w:rPr>
          <w:bCs/>
        </w:rPr>
        <w:t>条第</w:t>
      </w:r>
      <w:r>
        <w:rPr>
          <w:bCs/>
        </w:rPr>
        <w:t>2</w:t>
      </w:r>
      <w:r w:rsidRPr="00784E90">
        <w:rPr>
          <w:bCs/>
        </w:rPr>
        <w:t>款考虑到所有相关因素，包括存在一贯严重、公然或大规模侵犯人权的情况。但是，委员会回顾指出，作出这一论断的目的是为了确定相关个人在其将要返回的国家是否面临可以预见的</w:t>
      </w:r>
      <w:r w:rsidRPr="00784E90">
        <w:rPr>
          <w:rFonts w:hint="eastAsia"/>
          <w:bCs/>
        </w:rPr>
        <w:t>、</w:t>
      </w:r>
      <w:r w:rsidRPr="00784E90">
        <w:rPr>
          <w:bCs/>
        </w:rPr>
        <w:t>真实的遭受酷刑的风险。因此，一国存在一贯严重、公然或大规模侵犯人权的情况这一事实本向并不构成断定某一具体个人在返回该国后有遭受酷刑风险的充分理由；必须</w:t>
      </w:r>
      <w:r w:rsidRPr="00784E90">
        <w:rPr>
          <w:rFonts w:hint="eastAsia"/>
          <w:bCs/>
        </w:rPr>
        <w:t>提出更多的理由</w:t>
      </w:r>
      <w:r w:rsidRPr="00784E90">
        <w:rPr>
          <w:bCs/>
        </w:rPr>
        <w:t>，</w:t>
      </w:r>
      <w:r w:rsidRPr="00784E90">
        <w:rPr>
          <w:rFonts w:hint="eastAsia"/>
          <w:bCs/>
        </w:rPr>
        <w:t>以证明</w:t>
      </w:r>
      <w:r w:rsidRPr="00784E90">
        <w:rPr>
          <w:bCs/>
        </w:rPr>
        <w:t>相关人员个人面临风险。反过来说，不存在一贯公然侵犯人权的情况也不意味着具体情况下的某一个人不会遭受酷刑。</w:t>
      </w:r>
    </w:p>
    <w:p w:rsidR="001A17CA" w:rsidRPr="00784E90" w:rsidRDefault="001A17CA" w:rsidP="001A17CA">
      <w:pPr>
        <w:pStyle w:val="SingleTxtGC"/>
      </w:pPr>
      <w:r>
        <w:rPr>
          <w:lang w:val="en-GB"/>
        </w:rPr>
        <w:t>8</w:t>
      </w:r>
      <w:r w:rsidRPr="00784E90">
        <w:t>.</w:t>
      </w:r>
      <w:r>
        <w:t>4</w:t>
      </w:r>
      <w:r w:rsidRPr="00784E90">
        <w:rPr>
          <w:rFonts w:hint="eastAsia"/>
        </w:rPr>
        <w:t xml:space="preserve">  </w:t>
      </w:r>
      <w:r w:rsidRPr="00784E90">
        <w:t>委员会回顾其关于执行《公约》第</w:t>
      </w:r>
      <w:r>
        <w:t>3</w:t>
      </w:r>
      <w:r w:rsidRPr="00784E90">
        <w:t>条的第</w:t>
      </w:r>
      <w:r>
        <w:t>1</w:t>
      </w:r>
      <w:r w:rsidRPr="00784E90">
        <w:t>号一般性意见，其中指出，评估酷刑风险的根据不能仅限于理论或怀疑。尽管风险并不一定要满足可能性极高的要求，但委员会回顾指出，通常举证责任在于申诉人，申诉人必须提出</w:t>
      </w:r>
      <w:r w:rsidRPr="00784E90">
        <w:rPr>
          <w:rFonts w:hint="eastAsia"/>
          <w:bCs/>
        </w:rPr>
        <w:t>可以论证</w:t>
      </w:r>
      <w:r w:rsidRPr="00784E90">
        <w:t>的案件，证实他面临</w:t>
      </w:r>
      <w:r>
        <w:rPr>
          <w:rFonts w:hint="eastAsia"/>
        </w:rPr>
        <w:t>“</w:t>
      </w:r>
      <w:r w:rsidRPr="00784E90">
        <w:t>可预见的、真实的和针对个人的</w:t>
      </w:r>
      <w:r>
        <w:rPr>
          <w:rFonts w:hint="eastAsia"/>
        </w:rPr>
        <w:t>”</w:t>
      </w:r>
      <w:r w:rsidRPr="00784E90">
        <w:t>风险。委员会还回顾说，第</w:t>
      </w:r>
      <w:r>
        <w:rPr>
          <w:rFonts w:hint="eastAsia"/>
        </w:rPr>
        <w:t>1</w:t>
      </w:r>
      <w:r w:rsidRPr="00784E90">
        <w:t>号一般性意见中规定，委员会对缔约国机构证实的事实要给予充分的重视，同时</w:t>
      </w:r>
      <w:r w:rsidRPr="00784E90">
        <w:rPr>
          <w:rFonts w:hint="eastAsia"/>
        </w:rPr>
        <w:t>也</w:t>
      </w:r>
      <w:r w:rsidRPr="00784E90">
        <w:t>有权考虑到具体案情自由评估每个案件的事实。</w:t>
      </w:r>
    </w:p>
    <w:p w:rsidR="001A17CA" w:rsidRPr="00784E90" w:rsidRDefault="001A17CA" w:rsidP="001A17CA">
      <w:pPr>
        <w:pStyle w:val="SingleTxtGC"/>
      </w:pPr>
      <w:r>
        <w:rPr>
          <w:lang w:val="en-GB"/>
        </w:rPr>
        <w:t>8</w:t>
      </w:r>
      <w:r w:rsidRPr="00784E90">
        <w:t>.</w:t>
      </w:r>
      <w:r>
        <w:t>5</w:t>
      </w:r>
      <w:r w:rsidRPr="00784E90">
        <w:rPr>
          <w:rFonts w:hint="eastAsia"/>
        </w:rPr>
        <w:t xml:space="preserve">  </w:t>
      </w:r>
      <w:r w:rsidRPr="00784E90">
        <w:t>在本案中，委员会注意到，缔约国承认申诉人在一个修建公路时被塔利班拘押，塔利班对他施加了严重的暴力行为，导致他至少有一根肋骨骨折。委员会还注意到，缔约国认为申诉人在回国后不会有受到塔利班报复的风险，因为他不是受到个人迫害，他用了假名字，而且他曾经在阿富汗没有麻烦地生活过。委员会注意到，缔约国称，申诉人关于受到阿富汗当局酷刑的指控没有可信度，因为他对原籍地、被拘押和从监狱逃亡一事给出了不一样的说法。委员会还注意到，缔约国的论点是，移民局面谈和丹麦难民上诉委员会的听证是在提供普什图语译入和译出服务的翻译协助下进行的，申诉人没有就语言问题提出过意见。委员会进一步注意到，尽管申诉人提出了要求，但委员会认为，既然申诉人的说法自相矛盾，因此没有必要进行专门医学检查。</w:t>
      </w:r>
    </w:p>
    <w:p w:rsidR="001A17CA" w:rsidRPr="00784E90" w:rsidRDefault="001A17CA" w:rsidP="001A17CA">
      <w:pPr>
        <w:pStyle w:val="SingleTxtGC"/>
      </w:pPr>
      <w:r>
        <w:t>8</w:t>
      </w:r>
      <w:r w:rsidRPr="00784E90">
        <w:t>.</w:t>
      </w:r>
      <w:r>
        <w:t>6</w:t>
      </w:r>
      <w:r w:rsidRPr="00784E90">
        <w:rPr>
          <w:rFonts w:hint="eastAsia"/>
        </w:rPr>
        <w:t xml:space="preserve">  </w:t>
      </w:r>
      <w:r w:rsidRPr="00784E90">
        <w:t>委员会注意到，申诉人反对缔约国对他返回阿富汗后将面临风险的评估。申诉人称，他有受到塔利班和阿富汗当局迫害的风险。委员会注意到，申诉人称，缔约国没有解释说明为何关于他受到塔利班暴力行为的这个没有受到质疑的指</w:t>
      </w:r>
      <w:r w:rsidRPr="00784E90">
        <w:rPr>
          <w:rFonts w:hint="eastAsia"/>
        </w:rPr>
        <w:t>称</w:t>
      </w:r>
      <w:r w:rsidRPr="00784E90">
        <w:t>根据庇护法与案件无关，而且当局也未能评估阿富汗当局能否保护他免受塔利班可能的报复行为。关于他对阿富汗当局施暴的说法，委员会也注意到，申诉人称，缔约国评估他说法可信度的根据是他在庇护程序期间作出的前后不一的</w:t>
      </w:r>
      <w:r w:rsidRPr="00784E90">
        <w:rPr>
          <w:rFonts w:hint="eastAsia"/>
        </w:rPr>
        <w:t>陈述</w:t>
      </w:r>
      <w:r w:rsidRPr="00784E90">
        <w:t>，而他</w:t>
      </w:r>
      <w:r w:rsidRPr="00784E90">
        <w:rPr>
          <w:rFonts w:hint="eastAsia"/>
        </w:rPr>
        <w:t>陈述</w:t>
      </w:r>
      <w:r w:rsidRPr="00784E90">
        <w:t>的前后不一是因语言翻译不足所致，他自己不识字，所以不能加以检查。申诉人还称，尽管他要求难民上诉委员会进行专门医学检查，以核实他是否有受酷刑的痕迹，并向委员会展示了其双手和一只腿</w:t>
      </w:r>
      <w:r w:rsidRPr="00784E90">
        <w:rPr>
          <w:rFonts w:hint="eastAsia"/>
        </w:rPr>
        <w:t>(</w:t>
      </w:r>
      <w:r w:rsidRPr="00784E90">
        <w:t>脚</w:t>
      </w:r>
      <w:r w:rsidRPr="00784E90">
        <w:rPr>
          <w:rFonts w:hint="eastAsia"/>
        </w:rPr>
        <w:t>)</w:t>
      </w:r>
      <w:r w:rsidRPr="00784E90">
        <w:t>上的酷刑痕迹，但委员会没有下令进行检查</w:t>
      </w:r>
      <w:r w:rsidRPr="00784E90">
        <w:rPr>
          <w:rFonts w:hint="eastAsia"/>
        </w:rPr>
        <w:t>便</w:t>
      </w:r>
      <w:r w:rsidRPr="00784E90">
        <w:t>驳回了他的庇护请求。</w:t>
      </w:r>
    </w:p>
    <w:p w:rsidR="001A17CA" w:rsidRPr="00784E90" w:rsidRDefault="001A17CA" w:rsidP="001A17CA">
      <w:pPr>
        <w:pStyle w:val="SingleTxtGC"/>
      </w:pPr>
      <w:r>
        <w:rPr>
          <w:bCs/>
        </w:rPr>
        <w:t>8</w:t>
      </w:r>
      <w:r w:rsidRPr="00784E90">
        <w:rPr>
          <w:bCs/>
        </w:rPr>
        <w:t>.</w:t>
      </w:r>
      <w:r>
        <w:rPr>
          <w:bCs/>
        </w:rPr>
        <w:t>7</w:t>
      </w:r>
      <w:r w:rsidRPr="00784E90">
        <w:rPr>
          <w:rFonts w:hint="eastAsia"/>
          <w:bCs/>
        </w:rPr>
        <w:t xml:space="preserve">  </w:t>
      </w:r>
      <w:r w:rsidRPr="00784E90">
        <w:rPr>
          <w:bCs/>
        </w:rPr>
        <w:t>委员会指出，对于申诉人被塔利班拘押并受到暴力导致他至少一根肋骨骨折一事没有争议。但是委员会也注意到，申诉人关于受塔利班迫害的指控主要与其父亲和</w:t>
      </w:r>
      <w:r w:rsidRPr="00784E90">
        <w:rPr>
          <w:rFonts w:hint="eastAsia"/>
          <w:bCs/>
        </w:rPr>
        <w:t>兄弟</w:t>
      </w:r>
      <w:r w:rsidRPr="00784E90">
        <w:rPr>
          <w:bCs/>
        </w:rPr>
        <w:t>的</w:t>
      </w:r>
      <w:r w:rsidRPr="00784E90">
        <w:rPr>
          <w:rFonts w:hint="eastAsia"/>
          <w:bCs/>
        </w:rPr>
        <w:t>活动</w:t>
      </w:r>
      <w:r w:rsidRPr="00784E90">
        <w:rPr>
          <w:bCs/>
        </w:rPr>
        <w:t>有关，他的父亲和</w:t>
      </w:r>
      <w:r w:rsidRPr="00784E90">
        <w:rPr>
          <w:rFonts w:hint="eastAsia"/>
          <w:bCs/>
        </w:rPr>
        <w:t>兄弟</w:t>
      </w:r>
      <w:r w:rsidRPr="00784E90">
        <w:rPr>
          <w:bCs/>
        </w:rPr>
        <w:t>在</w:t>
      </w:r>
      <w:r>
        <w:rPr>
          <w:bCs/>
        </w:rPr>
        <w:t>2</w:t>
      </w:r>
      <w:r w:rsidRPr="00784E90">
        <w:rPr>
          <w:bCs/>
        </w:rPr>
        <w:t>00</w:t>
      </w:r>
      <w:r>
        <w:rPr>
          <w:bCs/>
        </w:rPr>
        <w:t>6</w:t>
      </w:r>
      <w:r w:rsidRPr="00784E90">
        <w:rPr>
          <w:bCs/>
        </w:rPr>
        <w:t>或</w:t>
      </w:r>
      <w:r>
        <w:rPr>
          <w:bCs/>
        </w:rPr>
        <w:t>2</w:t>
      </w:r>
      <w:r w:rsidRPr="00784E90">
        <w:rPr>
          <w:bCs/>
        </w:rPr>
        <w:t>00</w:t>
      </w:r>
      <w:r>
        <w:rPr>
          <w:bCs/>
        </w:rPr>
        <w:t>7</w:t>
      </w:r>
      <w:r w:rsidRPr="00784E90">
        <w:rPr>
          <w:bCs/>
        </w:rPr>
        <w:t>年左右遇害，没有关于对他们家其他成员包括申诉人持续迫害的</w:t>
      </w:r>
      <w:r w:rsidRPr="00784E90">
        <w:rPr>
          <w:rFonts w:hint="eastAsia"/>
          <w:bCs/>
        </w:rPr>
        <w:t>指称</w:t>
      </w:r>
      <w:r w:rsidRPr="00784E90">
        <w:rPr>
          <w:bCs/>
        </w:rPr>
        <w:t>，对他的拘押和虐待与</w:t>
      </w:r>
      <w:r w:rsidRPr="00784E90">
        <w:rPr>
          <w:rFonts w:hint="eastAsia"/>
          <w:bCs/>
        </w:rPr>
        <w:t>针对个</w:t>
      </w:r>
      <w:r w:rsidRPr="00784E90">
        <w:rPr>
          <w:bCs/>
        </w:rPr>
        <w:t>人</w:t>
      </w:r>
      <w:r w:rsidRPr="00784E90">
        <w:rPr>
          <w:rFonts w:hint="eastAsia"/>
          <w:bCs/>
        </w:rPr>
        <w:t>的</w:t>
      </w:r>
      <w:r w:rsidRPr="00784E90">
        <w:rPr>
          <w:bCs/>
        </w:rPr>
        <w:t>迫害无关。委员会进一步注意到，在这一事件发生后，申诉人能够在阿富汗没有任何进一步麻烦地生活了至少一年，</w:t>
      </w:r>
      <w:r w:rsidRPr="00784E90">
        <w:rPr>
          <w:rFonts w:hint="eastAsia"/>
          <w:bCs/>
        </w:rPr>
        <w:t>这</w:t>
      </w:r>
      <w:r w:rsidRPr="00784E90">
        <w:rPr>
          <w:bCs/>
        </w:rPr>
        <w:t>期间也不需要特别的保护。据此，委员会认为，申诉人没有提供充分的证据，支持他的</w:t>
      </w:r>
      <w:r w:rsidRPr="00784E90">
        <w:rPr>
          <w:rFonts w:hint="eastAsia"/>
          <w:bCs/>
        </w:rPr>
        <w:t>诉求</w:t>
      </w:r>
      <w:r w:rsidRPr="00784E90">
        <w:rPr>
          <w:bCs/>
        </w:rPr>
        <w:t>，即如果将他送回阿富汗，他将面临受到塔利班酷刑的真实和针对其个人的风险。</w:t>
      </w:r>
    </w:p>
    <w:p w:rsidR="001A17CA" w:rsidRPr="00784E90" w:rsidRDefault="001A17CA" w:rsidP="001A17CA">
      <w:pPr>
        <w:pStyle w:val="SingleTxtGC"/>
      </w:pPr>
      <w:r>
        <w:t>8</w:t>
      </w:r>
      <w:r w:rsidRPr="00784E90">
        <w:t>.</w:t>
      </w:r>
      <w:r>
        <w:t>8</w:t>
      </w:r>
      <w:r w:rsidRPr="00784E90">
        <w:rPr>
          <w:rFonts w:hint="eastAsia"/>
        </w:rPr>
        <w:t xml:space="preserve">  </w:t>
      </w:r>
      <w:r w:rsidRPr="00784E90">
        <w:t>委员会注意到，在与丹麦移民局和难民上诉委员会面谈时，申诉人因为不识字，对原籍地、被阿富汗警方拘捕背景、从监狱逃亡情况作出了前后不一致的</w:t>
      </w:r>
      <w:r w:rsidRPr="00784E90">
        <w:rPr>
          <w:rFonts w:hint="eastAsia"/>
        </w:rPr>
        <w:t>陈述</w:t>
      </w:r>
      <w:r w:rsidRPr="00784E90">
        <w:t>；面谈时有翻译提供普什图语译入和译出服务；在委员会听证期间，申诉人在提问后试图澄清他的</w:t>
      </w:r>
      <w:r w:rsidRPr="00784E90">
        <w:rPr>
          <w:rFonts w:hint="eastAsia"/>
        </w:rPr>
        <w:t>陈述</w:t>
      </w:r>
      <w:r w:rsidRPr="00784E90">
        <w:t>。委员会还注意到，申诉人于</w:t>
      </w:r>
      <w:r>
        <w:t>2</w:t>
      </w:r>
      <w:r w:rsidRPr="00784E90">
        <w:t>0</w:t>
      </w:r>
      <w:r>
        <w:t>11</w:t>
      </w:r>
      <w:r w:rsidRPr="00784E90">
        <w:t>年</w:t>
      </w:r>
      <w:r>
        <w:t>1</w:t>
      </w:r>
      <w:r w:rsidRPr="00784E90">
        <w:t>月</w:t>
      </w:r>
      <w:r>
        <w:t>1</w:t>
      </w:r>
      <w:r w:rsidRPr="00784E90">
        <w:t>0</w:t>
      </w:r>
      <w:r w:rsidRPr="00784E90">
        <w:t>日并在</w:t>
      </w:r>
      <w:r>
        <w:t>2</w:t>
      </w:r>
      <w:r w:rsidRPr="00784E90">
        <w:t>0</w:t>
      </w:r>
      <w:r>
        <w:t>11</w:t>
      </w:r>
      <w:r w:rsidRPr="00784E90">
        <w:t>年</w:t>
      </w:r>
      <w:r>
        <w:t>1</w:t>
      </w:r>
      <w:r w:rsidRPr="00784E90">
        <w:t>月</w:t>
      </w:r>
      <w:r>
        <w:t>17</w:t>
      </w:r>
      <w:r w:rsidRPr="00784E90">
        <w:t>日委员会的听证期间均要求进行专门的医学检查，并辩称他自己没有钱，付不起检查费用。委员会进一步注意到，申诉人指</w:t>
      </w:r>
      <w:r w:rsidRPr="00784E90">
        <w:rPr>
          <w:rFonts w:hint="eastAsia"/>
        </w:rPr>
        <w:t>称</w:t>
      </w:r>
      <w:r w:rsidRPr="00784E90">
        <w:t>说，他向委员会展示了他的双手和一条腿</w:t>
      </w:r>
      <w:r w:rsidRPr="00784E90">
        <w:t>(</w:t>
      </w:r>
      <w:r w:rsidRPr="00784E90">
        <w:t>脚</w:t>
      </w:r>
      <w:r w:rsidRPr="00784E90">
        <w:t>)</w:t>
      </w:r>
      <w:r w:rsidRPr="00784E90">
        <w:t>上受阿富汗当局暴力留下的痕迹，对此缔约国并未提出质疑。委员会认为，尽管应由申诉人提出表面证据确凿的案件以要求庇护，但这一要求并不排除缔约国应作出充分努力，以确定是否有理由认为申诉人如返</w:t>
      </w:r>
      <w:r w:rsidRPr="00784E90">
        <w:rPr>
          <w:rFonts w:hint="eastAsia"/>
        </w:rPr>
        <w:t>回本</w:t>
      </w:r>
      <w:r w:rsidRPr="00784E90">
        <w:t>国将面临遭受酷刑的危险。鉴于上述情况，委员会认为，申诉人向缔约国提供了充分的材料，以支持其关于受到过酷刑的说法，包括两份医学备忘录，以争取通过专门医学检查等办法来对其主张作进一步调查。因此，委员会的结论是，缔约国在驳回申诉人庇护申请的同时没有努力对其诉求作进一步调查，也没有下令进行医学检查，因此未能确定是否有充分理由认为申诉人回国后将面临遭受酷刑的危险。据此，委员会得出结论认为，在这种情况下，将申诉人遣返回其原籍国将违反《公约》第</w:t>
      </w:r>
      <w:r>
        <w:t>3</w:t>
      </w:r>
      <w:r w:rsidRPr="00784E90">
        <w:t>条。</w:t>
      </w:r>
    </w:p>
    <w:p w:rsidR="001A17CA" w:rsidRPr="00784E90" w:rsidRDefault="001A17CA" w:rsidP="001A17CA">
      <w:pPr>
        <w:pStyle w:val="SingleTxtGC"/>
      </w:pPr>
      <w:r>
        <w:t>9</w:t>
      </w:r>
      <w:r w:rsidRPr="00784E90">
        <w:t>.</w:t>
      </w:r>
      <w:r w:rsidRPr="00784E90">
        <w:rPr>
          <w:rFonts w:hint="eastAsia"/>
        </w:rPr>
        <w:t xml:space="preserve">  </w:t>
      </w:r>
      <w:r w:rsidRPr="00784E90">
        <w:t>禁止酷刑委员会根据《禁止酷刑和其他残忍、不人道或有辱人格的待遇或处罚公约》第</w:t>
      </w:r>
      <w:r>
        <w:t>22</w:t>
      </w:r>
      <w:r w:rsidRPr="00784E90">
        <w:t>条第</w:t>
      </w:r>
      <w:r>
        <w:t>7</w:t>
      </w:r>
      <w:r w:rsidRPr="00784E90">
        <w:t>款行事，认定缔约国将申诉人送回阿富汗将违反《公约》第</w:t>
      </w:r>
      <w:r>
        <w:t>3</w:t>
      </w:r>
      <w:r w:rsidRPr="00784E90">
        <w:t>条。</w:t>
      </w:r>
    </w:p>
    <w:p w:rsidR="001A17CA" w:rsidRPr="00784E90" w:rsidRDefault="001A17CA" w:rsidP="001A17CA">
      <w:pPr>
        <w:pStyle w:val="SingleTxtGC"/>
      </w:pPr>
      <w:r>
        <w:rPr>
          <w:bCs/>
        </w:rPr>
        <w:t>1</w:t>
      </w:r>
      <w:r w:rsidRPr="00784E90">
        <w:rPr>
          <w:bCs/>
        </w:rPr>
        <w:t>0.</w:t>
      </w:r>
      <w:r w:rsidRPr="00784E90">
        <w:rPr>
          <w:rFonts w:hint="eastAsia"/>
          <w:bCs/>
        </w:rPr>
        <w:t xml:space="preserve">  </w:t>
      </w:r>
      <w:r w:rsidRPr="00784E90">
        <w:t>按照议事规则第</w:t>
      </w:r>
      <w:r>
        <w:t>118</w:t>
      </w:r>
      <w:r w:rsidRPr="00784E90">
        <w:t>条第</w:t>
      </w:r>
      <w:r>
        <w:t>5</w:t>
      </w:r>
      <w:r w:rsidRPr="00784E90">
        <w:t>款，委员会请缔约国在转交本决定之日起</w:t>
      </w:r>
      <w:r>
        <w:t>9</w:t>
      </w:r>
      <w:r w:rsidRPr="00784E90">
        <w:t>0</w:t>
      </w:r>
      <w:r w:rsidRPr="00784E90">
        <w:t>天内向委员会</w:t>
      </w:r>
      <w:r w:rsidRPr="00784E90">
        <w:rPr>
          <w:rFonts w:hint="eastAsia"/>
        </w:rPr>
        <w:t>通知</w:t>
      </w:r>
      <w:r w:rsidRPr="00784E90">
        <w:t>缔约国根据上述意见所采取的步骤。</w:t>
      </w:r>
    </w:p>
    <w:p w:rsidR="001A17CA" w:rsidRPr="00784E90" w:rsidRDefault="001A17CA" w:rsidP="001A17CA">
      <w:pPr>
        <w:pStyle w:val="SingleTxtGC"/>
        <w:rPr>
          <w:b/>
        </w:rPr>
        <w:sectPr w:rsidR="001A17CA" w:rsidRPr="00784E90" w:rsidSect="001A17CA">
          <w:footnotePr>
            <w:numFmt w:val="lowerLetter"/>
            <w:numRestart w:val="eachSect"/>
          </w:footnotePr>
          <w:endnotePr>
            <w:numFmt w:val="decimal"/>
          </w:endnotePr>
          <w:pgSz w:w="11906" w:h="16838" w:code="9"/>
          <w:pgMar w:top="1701" w:right="1134" w:bottom="2268" w:left="1134" w:header="1134" w:footer="1701" w:gutter="0"/>
          <w:cols w:space="425"/>
          <w:docGrid w:type="lines" w:linePitch="326"/>
        </w:sectPr>
      </w:pPr>
    </w:p>
    <w:p w:rsidR="001A17CA" w:rsidRDefault="001A17CA" w:rsidP="001A17CA">
      <w:pPr>
        <w:pStyle w:val="H1GC"/>
        <w:rPr>
          <w:rFonts w:hint="eastAsia"/>
          <w:lang w:val="en-GB"/>
        </w:rPr>
      </w:pPr>
      <w:r>
        <w:rPr>
          <w:rFonts w:eastAsia="SimSun" w:hint="eastAsia"/>
          <w:sz w:val="21"/>
        </w:rPr>
        <w:tab/>
      </w:r>
      <w:r>
        <w:rPr>
          <w:rFonts w:eastAsia="SimSun" w:hint="eastAsia"/>
          <w:sz w:val="21"/>
        </w:rPr>
        <w:tab/>
      </w:r>
      <w:r w:rsidRPr="00784E90">
        <w:rPr>
          <w:rFonts w:hint="eastAsia"/>
        </w:rPr>
        <w:t>第</w:t>
      </w:r>
      <w:r>
        <w:rPr>
          <w:rFonts w:hint="eastAsia"/>
        </w:rPr>
        <w:t>467</w:t>
      </w:r>
      <w:r w:rsidRPr="00784E90">
        <w:t>/</w:t>
      </w:r>
      <w:r>
        <w:t>2</w:t>
      </w:r>
      <w:r w:rsidRPr="00784E90">
        <w:t>0</w:t>
      </w:r>
      <w:r>
        <w:t>1</w:t>
      </w:r>
      <w:r>
        <w:rPr>
          <w:rFonts w:hint="eastAsia"/>
        </w:rPr>
        <w:t>1</w:t>
      </w:r>
      <w:r w:rsidRPr="00784E90">
        <w:rPr>
          <w:rFonts w:hint="eastAsia"/>
        </w:rPr>
        <w:t>号来文</w:t>
      </w:r>
      <w:r w:rsidRPr="00784E90">
        <w:rPr>
          <w:rFonts w:hint="eastAsia"/>
          <w:lang w:val="fr-FR"/>
        </w:rPr>
        <w:t>：</w:t>
      </w:r>
      <w:r w:rsidRPr="001A17CA">
        <w:rPr>
          <w:b/>
          <w:i/>
          <w:lang w:val="fr-FR"/>
        </w:rPr>
        <w:t>Y.B.F.</w:t>
      </w:r>
      <w:r w:rsidRPr="001A17CA">
        <w:rPr>
          <w:rFonts w:eastAsia="KaiTi_GB2312" w:hint="eastAsia"/>
          <w:b/>
          <w:lang w:val="en-GB"/>
        </w:rPr>
        <w:t>等人诉瑞士</w:t>
      </w:r>
    </w:p>
    <w:tbl>
      <w:tblPr>
        <w:tblStyle w:val="TableGrid"/>
        <w:tblW w:w="0" w:type="auto"/>
        <w:tblInd w:w="156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2173"/>
        <w:gridCol w:w="4758"/>
      </w:tblGrid>
      <w:tr w:rsidR="001A17CA" w:rsidRPr="00C74FB6" w:rsidTr="001A17CA">
        <w:trPr>
          <w:cantSplit/>
        </w:trPr>
        <w:tc>
          <w:tcPr>
            <w:tcW w:w="2173" w:type="dxa"/>
          </w:tcPr>
          <w:p w:rsidR="001A17CA" w:rsidRPr="00C74FB6" w:rsidRDefault="001A17CA" w:rsidP="001A17CA">
            <w:pPr>
              <w:pStyle w:val="SingleTxtGC"/>
              <w:ind w:left="0" w:right="0"/>
              <w:rPr>
                <w:rFonts w:eastAsia="KaiTi_GB2312"/>
              </w:rPr>
            </w:pPr>
            <w:r w:rsidRPr="00B115C8">
              <w:rPr>
                <w:rFonts w:ascii="Time New Roman" w:eastAsia="KaiTi_GB2312" w:hAnsi="Time New Roman" w:hint="eastAsia"/>
              </w:rPr>
              <w:t>提交人</w:t>
            </w:r>
            <w:r w:rsidRPr="00B115C8">
              <w:rPr>
                <w:rFonts w:eastAsia="KaiTi_GB2312" w:hint="eastAsia"/>
              </w:rPr>
              <w:t>：</w:t>
            </w:r>
          </w:p>
        </w:tc>
        <w:tc>
          <w:tcPr>
            <w:tcW w:w="4758" w:type="dxa"/>
          </w:tcPr>
          <w:p w:rsidR="001A17CA" w:rsidRPr="00C74FB6" w:rsidRDefault="001A17CA" w:rsidP="001A17CA">
            <w:pPr>
              <w:pStyle w:val="SingleTxtGC"/>
              <w:ind w:left="0" w:right="0"/>
            </w:pPr>
            <w:r>
              <w:rPr>
                <w:lang w:val="en-GB"/>
              </w:rPr>
              <w:t>Y</w:t>
            </w:r>
            <w:r w:rsidRPr="00784E90">
              <w:rPr>
                <w:lang w:val="en-GB"/>
              </w:rPr>
              <w:t>.</w:t>
            </w:r>
            <w:r>
              <w:rPr>
                <w:lang w:val="en-GB"/>
              </w:rPr>
              <w:t>B</w:t>
            </w:r>
            <w:r w:rsidRPr="00784E90">
              <w:rPr>
                <w:lang w:val="en-GB"/>
              </w:rPr>
              <w:t>.</w:t>
            </w:r>
            <w:r>
              <w:rPr>
                <w:lang w:val="en-GB"/>
              </w:rPr>
              <w:t>F</w:t>
            </w:r>
            <w:r w:rsidRPr="00784E90">
              <w:rPr>
                <w:lang w:val="en-GB"/>
              </w:rPr>
              <w:t>.</w:t>
            </w:r>
            <w:r w:rsidRPr="00784E90">
              <w:rPr>
                <w:rFonts w:hint="eastAsia"/>
                <w:lang w:val="en-GB"/>
              </w:rPr>
              <w:t>、</w:t>
            </w:r>
            <w:r>
              <w:rPr>
                <w:lang w:val="en-GB"/>
              </w:rPr>
              <w:t>S</w:t>
            </w:r>
            <w:r w:rsidRPr="00784E90">
              <w:rPr>
                <w:lang w:val="en-GB"/>
              </w:rPr>
              <w:t>.</w:t>
            </w:r>
            <w:r>
              <w:rPr>
                <w:lang w:val="en-GB"/>
              </w:rPr>
              <w:t>A</w:t>
            </w:r>
            <w:r w:rsidRPr="00784E90">
              <w:rPr>
                <w:lang w:val="en-GB"/>
              </w:rPr>
              <w:t>.</w:t>
            </w:r>
            <w:r>
              <w:rPr>
                <w:lang w:val="en-GB"/>
              </w:rPr>
              <w:t>Q.</w:t>
            </w:r>
            <w:r w:rsidRPr="00784E90">
              <w:rPr>
                <w:rFonts w:hint="eastAsia"/>
                <w:lang w:val="en-GB"/>
              </w:rPr>
              <w:t>和</w:t>
            </w:r>
            <w:r w:rsidRPr="00784E90">
              <w:rPr>
                <w:lang w:val="en-GB"/>
              </w:rPr>
              <w:t xml:space="preserve"> </w:t>
            </w:r>
            <w:r>
              <w:rPr>
                <w:lang w:val="en-GB"/>
              </w:rPr>
              <w:t>Y</w:t>
            </w:r>
            <w:r w:rsidRPr="00784E90">
              <w:rPr>
                <w:lang w:val="en-GB"/>
              </w:rPr>
              <w:t>.</w:t>
            </w:r>
            <w:r>
              <w:rPr>
                <w:lang w:val="en-GB"/>
              </w:rPr>
              <w:t>Y</w:t>
            </w:r>
            <w:r w:rsidRPr="00784E90">
              <w:rPr>
                <w:lang w:val="en-GB"/>
              </w:rPr>
              <w:t>.</w:t>
            </w:r>
            <w:r>
              <w:rPr>
                <w:rFonts w:hint="eastAsia"/>
                <w:lang w:val="en-GB"/>
              </w:rPr>
              <w:t>(</w:t>
            </w:r>
            <w:r w:rsidRPr="00784E90">
              <w:rPr>
                <w:rFonts w:hint="eastAsia"/>
                <w:lang w:val="en-GB"/>
              </w:rPr>
              <w:t>由律师</w:t>
            </w:r>
            <w:r>
              <w:rPr>
                <w:lang w:val="en-GB"/>
              </w:rPr>
              <w:t>Tarig</w:t>
            </w:r>
            <w:r w:rsidRPr="00784E90">
              <w:rPr>
                <w:lang w:val="en-GB"/>
              </w:rPr>
              <w:t xml:space="preserve"> </w:t>
            </w:r>
            <w:r>
              <w:rPr>
                <w:lang w:val="en-GB"/>
              </w:rPr>
              <w:t>Hassan</w:t>
            </w:r>
            <w:r w:rsidRPr="00784E90">
              <w:rPr>
                <w:rFonts w:hint="eastAsia"/>
                <w:lang w:val="en-GB"/>
              </w:rPr>
              <w:t>代理</w:t>
            </w:r>
            <w:r>
              <w:rPr>
                <w:rFonts w:hint="eastAsia"/>
                <w:lang w:val="en-GB"/>
              </w:rPr>
              <w:t>)</w:t>
            </w:r>
          </w:p>
        </w:tc>
      </w:tr>
      <w:tr w:rsidR="001A17CA" w:rsidRPr="00C74FB6" w:rsidTr="001A17CA">
        <w:trPr>
          <w:cantSplit/>
        </w:trPr>
        <w:tc>
          <w:tcPr>
            <w:tcW w:w="2173" w:type="dxa"/>
          </w:tcPr>
          <w:p w:rsidR="001A17CA" w:rsidRPr="00C74FB6" w:rsidRDefault="001A17CA" w:rsidP="001A17CA">
            <w:pPr>
              <w:pStyle w:val="SingleTxtGC"/>
              <w:ind w:left="0" w:right="0"/>
              <w:rPr>
                <w:rFonts w:eastAsia="KaiTi_GB2312"/>
              </w:rPr>
            </w:pPr>
            <w:r w:rsidRPr="005749F7">
              <w:rPr>
                <w:rFonts w:ascii="Time New Roman" w:eastAsia="KaiTi_GB2312" w:hAnsi="Time New Roman" w:hint="eastAsia"/>
              </w:rPr>
              <w:t>据称受害人</w:t>
            </w:r>
            <w:r w:rsidRPr="00B115C8">
              <w:rPr>
                <w:rFonts w:ascii="Time New Roman" w:eastAsia="KaiTi_GB2312" w:hAnsi="Time New Roman" w:hint="eastAsia"/>
              </w:rPr>
              <w:t>：</w:t>
            </w:r>
          </w:p>
        </w:tc>
        <w:tc>
          <w:tcPr>
            <w:tcW w:w="4758" w:type="dxa"/>
          </w:tcPr>
          <w:p w:rsidR="001A17CA" w:rsidRPr="00C74FB6" w:rsidRDefault="001A17CA" w:rsidP="001A17CA">
            <w:pPr>
              <w:pStyle w:val="SingleTxtGC"/>
              <w:ind w:left="0" w:right="0"/>
            </w:pPr>
            <w:r w:rsidRPr="00784E90">
              <w:rPr>
                <w:rFonts w:hint="eastAsia"/>
                <w:lang w:val="en-GB"/>
              </w:rPr>
              <w:t>申诉人</w:t>
            </w:r>
          </w:p>
        </w:tc>
      </w:tr>
      <w:tr w:rsidR="001A17CA" w:rsidRPr="00C74FB6" w:rsidTr="001A17CA">
        <w:trPr>
          <w:cantSplit/>
        </w:trPr>
        <w:tc>
          <w:tcPr>
            <w:tcW w:w="2173" w:type="dxa"/>
          </w:tcPr>
          <w:p w:rsidR="001A17CA" w:rsidRPr="00C74FB6" w:rsidRDefault="001A17CA" w:rsidP="001A17CA">
            <w:pPr>
              <w:pStyle w:val="SingleTxtGC"/>
              <w:ind w:left="0" w:right="0"/>
              <w:rPr>
                <w:rFonts w:eastAsia="KaiTi_GB2312"/>
              </w:rPr>
            </w:pPr>
            <w:r w:rsidRPr="005749F7">
              <w:rPr>
                <w:rFonts w:ascii="Time New Roman" w:eastAsia="KaiTi_GB2312" w:hAnsi="Time New Roman" w:hint="eastAsia"/>
              </w:rPr>
              <w:t>所涉缔约国</w:t>
            </w:r>
            <w:r w:rsidRPr="00B115C8">
              <w:rPr>
                <w:rFonts w:ascii="Time New Roman" w:eastAsia="KaiTi_GB2312" w:hAnsi="Time New Roman" w:hint="eastAsia"/>
              </w:rPr>
              <w:t>：</w:t>
            </w:r>
          </w:p>
        </w:tc>
        <w:tc>
          <w:tcPr>
            <w:tcW w:w="4758" w:type="dxa"/>
          </w:tcPr>
          <w:p w:rsidR="001A17CA" w:rsidRPr="00C74FB6" w:rsidRDefault="001A17CA" w:rsidP="001A17CA">
            <w:pPr>
              <w:pStyle w:val="SingleTxtGC"/>
              <w:ind w:left="0" w:right="0"/>
              <w:rPr>
                <w:rFonts w:hint="eastAsia"/>
              </w:rPr>
            </w:pPr>
            <w:r>
              <w:rPr>
                <w:rFonts w:hint="eastAsia"/>
              </w:rPr>
              <w:t>瑞士</w:t>
            </w:r>
          </w:p>
        </w:tc>
      </w:tr>
      <w:tr w:rsidR="001A17CA" w:rsidRPr="00C74FB6" w:rsidTr="001A17CA">
        <w:trPr>
          <w:cantSplit/>
        </w:trPr>
        <w:tc>
          <w:tcPr>
            <w:tcW w:w="2173" w:type="dxa"/>
          </w:tcPr>
          <w:p w:rsidR="001A17CA" w:rsidRPr="005749F7" w:rsidRDefault="001A17CA" w:rsidP="001A17CA">
            <w:pPr>
              <w:pStyle w:val="SingleTxtGC"/>
              <w:ind w:left="0" w:right="0"/>
              <w:rPr>
                <w:rFonts w:ascii="Time New Roman" w:eastAsia="KaiTi_GB2312" w:hAnsi="Time New Roman" w:hint="eastAsia"/>
              </w:rPr>
            </w:pPr>
            <w:r>
              <w:rPr>
                <w:rFonts w:ascii="Time New Roman" w:eastAsia="KaiTi_GB2312" w:hAnsi="Time New Roman" w:hint="eastAsia"/>
              </w:rPr>
              <w:t>申诉</w:t>
            </w:r>
            <w:r w:rsidRPr="00B115C8">
              <w:rPr>
                <w:rFonts w:ascii="Time New Roman" w:eastAsia="KaiTi_GB2312" w:hAnsi="Time New Roman" w:hint="eastAsia"/>
              </w:rPr>
              <w:t>日</w:t>
            </w:r>
            <w:r w:rsidRPr="005749F7">
              <w:rPr>
                <w:rFonts w:ascii="Time New Roman" w:eastAsia="KaiTi_GB2312" w:hAnsi="Time New Roman" w:hint="eastAsia"/>
              </w:rPr>
              <w:t>期</w:t>
            </w:r>
            <w:r w:rsidRPr="00B115C8">
              <w:rPr>
                <w:rFonts w:ascii="Time New Roman" w:eastAsia="KaiTi_GB2312" w:hAnsi="Time New Roman" w:hint="eastAsia"/>
              </w:rPr>
              <w:t>：</w:t>
            </w:r>
          </w:p>
        </w:tc>
        <w:tc>
          <w:tcPr>
            <w:tcW w:w="4758" w:type="dxa"/>
          </w:tcPr>
          <w:p w:rsidR="001A17CA" w:rsidRPr="00C74FB6" w:rsidRDefault="001A17CA" w:rsidP="001A17CA">
            <w:pPr>
              <w:pStyle w:val="SingleTxtGC"/>
              <w:ind w:left="0" w:right="0"/>
              <w:rPr>
                <w:rFonts w:hint="eastAsia"/>
              </w:rPr>
            </w:pPr>
            <w:r>
              <w:rPr>
                <w:lang w:val="en-GB"/>
              </w:rPr>
              <w:t>2</w:t>
            </w:r>
            <w:r w:rsidRPr="00784E90">
              <w:rPr>
                <w:lang w:val="en-GB"/>
              </w:rPr>
              <w:t>0</w:t>
            </w:r>
            <w:r>
              <w:rPr>
                <w:lang w:val="en-GB"/>
              </w:rPr>
              <w:t>11</w:t>
            </w:r>
            <w:r w:rsidRPr="00784E90">
              <w:rPr>
                <w:rFonts w:hint="eastAsia"/>
                <w:lang w:val="en-GB"/>
              </w:rPr>
              <w:t>年</w:t>
            </w:r>
            <w:r>
              <w:rPr>
                <w:lang w:val="en-GB"/>
              </w:rPr>
              <w:t>6</w:t>
            </w:r>
            <w:r w:rsidRPr="00784E90">
              <w:rPr>
                <w:rFonts w:hint="eastAsia"/>
                <w:lang w:val="en-GB"/>
              </w:rPr>
              <w:t>月</w:t>
            </w:r>
            <w:r>
              <w:rPr>
                <w:lang w:val="en-GB"/>
              </w:rPr>
              <w:t>24</w:t>
            </w:r>
            <w:r w:rsidRPr="00784E90">
              <w:rPr>
                <w:rFonts w:hint="eastAsia"/>
                <w:lang w:val="en-GB"/>
              </w:rPr>
              <w:t>日</w:t>
            </w:r>
            <w:r>
              <w:rPr>
                <w:rFonts w:hint="eastAsia"/>
                <w:lang w:val="en-GB"/>
              </w:rPr>
              <w:t>(</w:t>
            </w:r>
            <w:r w:rsidRPr="00784E90">
              <w:rPr>
                <w:rFonts w:hint="eastAsia"/>
                <w:lang w:val="en-GB"/>
              </w:rPr>
              <w:t>首次提交</w:t>
            </w:r>
            <w:r>
              <w:rPr>
                <w:rFonts w:hint="eastAsia"/>
                <w:lang w:val="en-GB"/>
              </w:rPr>
              <w:t>)</w:t>
            </w:r>
          </w:p>
        </w:tc>
      </w:tr>
    </w:tbl>
    <w:p w:rsidR="001A17CA" w:rsidRPr="00784E90" w:rsidRDefault="001A17CA" w:rsidP="001A17CA">
      <w:pPr>
        <w:pStyle w:val="SingleTxtGC"/>
        <w:spacing w:before="240"/>
        <w:rPr>
          <w:lang w:val="en-GB"/>
        </w:rPr>
      </w:pPr>
      <w:r>
        <w:rPr>
          <w:rFonts w:hint="eastAsia"/>
          <w:lang w:val="en-GB"/>
        </w:rPr>
        <w:tab/>
      </w:r>
      <w:r w:rsidRPr="00784E90">
        <w:rPr>
          <w:rFonts w:hint="eastAsia"/>
        </w:rPr>
        <w:t>根据《禁止酷刑和其他残忍、不人道或有辱人格的待遇或处罚公约》第</w:t>
      </w:r>
      <w:r>
        <w:t>17</w:t>
      </w:r>
      <w:r w:rsidRPr="00784E90">
        <w:rPr>
          <w:rFonts w:hint="eastAsia"/>
        </w:rPr>
        <w:t>条设立的</w:t>
      </w:r>
      <w:r w:rsidRPr="00906BB9">
        <w:rPr>
          <w:rFonts w:eastAsia="KaiTi_GB2312" w:hint="eastAsia"/>
        </w:rPr>
        <w:t>禁止酷刑委员会</w:t>
      </w:r>
      <w:r w:rsidRPr="00784E90">
        <w:rPr>
          <w:rFonts w:hint="eastAsia"/>
        </w:rPr>
        <w:t>，</w:t>
      </w:r>
    </w:p>
    <w:p w:rsidR="001A17CA" w:rsidRPr="00784E90" w:rsidRDefault="001A17CA" w:rsidP="001A17CA">
      <w:pPr>
        <w:pStyle w:val="SingleTxtGC"/>
        <w:rPr>
          <w:rFonts w:hint="eastAsia"/>
          <w:lang w:val="en-GB"/>
        </w:rPr>
      </w:pPr>
      <w:r>
        <w:rPr>
          <w:rFonts w:hint="eastAsia"/>
          <w:lang w:val="en-GB"/>
        </w:rPr>
        <w:tab/>
      </w:r>
      <w:r w:rsidRPr="00784E90">
        <w:rPr>
          <w:rFonts w:hint="eastAsia"/>
          <w:lang w:val="en-GB"/>
        </w:rPr>
        <w:t>于</w:t>
      </w:r>
      <w:r>
        <w:t>2</w:t>
      </w:r>
      <w:r w:rsidRPr="00784E90">
        <w:t>0</w:t>
      </w:r>
      <w:r>
        <w:t>13</w:t>
      </w:r>
      <w:r w:rsidRPr="00784E90">
        <w:rPr>
          <w:rFonts w:hint="eastAsia"/>
        </w:rPr>
        <w:t>年</w:t>
      </w:r>
      <w:r>
        <w:t>5</w:t>
      </w:r>
      <w:r w:rsidRPr="00784E90">
        <w:rPr>
          <w:rFonts w:hint="eastAsia"/>
        </w:rPr>
        <w:t>月</w:t>
      </w:r>
      <w:r>
        <w:t>31</w:t>
      </w:r>
      <w:r w:rsidRPr="00784E90">
        <w:rPr>
          <w:rFonts w:hint="eastAsia"/>
        </w:rPr>
        <w:t>日</w:t>
      </w:r>
      <w:r w:rsidRPr="00906BB9">
        <w:rPr>
          <w:rFonts w:eastAsia="KaiTi_GB2312" w:hint="eastAsia"/>
          <w:lang w:val="en-GB"/>
        </w:rPr>
        <w:t>举行会议</w:t>
      </w:r>
      <w:r w:rsidRPr="00784E90">
        <w:rPr>
          <w:rFonts w:hint="eastAsia"/>
          <w:i/>
          <w:lang w:val="en-GB"/>
        </w:rPr>
        <w:t>，</w:t>
      </w:r>
    </w:p>
    <w:p w:rsidR="001A17CA" w:rsidRPr="00784E90" w:rsidRDefault="001A17CA" w:rsidP="001A17CA">
      <w:pPr>
        <w:pStyle w:val="SingleTxtGC"/>
        <w:rPr>
          <w:rFonts w:hint="eastAsia"/>
          <w:lang w:val="en-GB"/>
        </w:rPr>
      </w:pPr>
      <w:r>
        <w:rPr>
          <w:rFonts w:hint="eastAsia"/>
          <w:lang w:val="en-GB"/>
        </w:rPr>
        <w:tab/>
      </w:r>
      <w:r w:rsidRPr="00906BB9">
        <w:rPr>
          <w:rFonts w:eastAsia="KaiTi_GB2312" w:hint="eastAsia"/>
        </w:rPr>
        <w:t>结束了</w:t>
      </w:r>
      <w:r>
        <w:t>Y</w:t>
      </w:r>
      <w:r w:rsidRPr="00784E90">
        <w:t>.</w:t>
      </w:r>
      <w:r>
        <w:t>B</w:t>
      </w:r>
      <w:r w:rsidRPr="00784E90">
        <w:t>.</w:t>
      </w:r>
      <w:r>
        <w:t>F</w:t>
      </w:r>
      <w:r w:rsidRPr="00784E90">
        <w:t>.</w:t>
      </w:r>
      <w:r w:rsidRPr="00784E90">
        <w:rPr>
          <w:rFonts w:hint="eastAsia"/>
        </w:rPr>
        <w:t>、</w:t>
      </w:r>
      <w:r>
        <w:t>S</w:t>
      </w:r>
      <w:r w:rsidRPr="00784E90">
        <w:t>.</w:t>
      </w:r>
      <w:r>
        <w:t>A</w:t>
      </w:r>
      <w:r w:rsidRPr="00784E90">
        <w:t>.</w:t>
      </w:r>
      <w:r>
        <w:t>Q</w:t>
      </w:r>
      <w:r w:rsidR="00B6608E">
        <w:t>.</w:t>
      </w:r>
      <w:r w:rsidRPr="00784E90">
        <w:rPr>
          <w:rFonts w:hint="eastAsia"/>
        </w:rPr>
        <w:t>和</w:t>
      </w:r>
      <w:r>
        <w:t>Y</w:t>
      </w:r>
      <w:r w:rsidRPr="00784E90">
        <w:t>.</w:t>
      </w:r>
      <w:r>
        <w:t>Y</w:t>
      </w:r>
      <w:r w:rsidRPr="00784E90">
        <w:t>.</w:t>
      </w:r>
      <w:r w:rsidRPr="00784E90">
        <w:rPr>
          <w:rFonts w:hint="eastAsia"/>
        </w:rPr>
        <w:t>根据《禁止酷刑和其他残忍、不人道或有辱人格的待遇或处罚公约》第</w:t>
      </w:r>
      <w:r>
        <w:t>22</w:t>
      </w:r>
      <w:r w:rsidRPr="00784E90">
        <w:rPr>
          <w:rFonts w:hint="eastAsia"/>
        </w:rPr>
        <w:t>条提交禁止酷刑委员会的第</w:t>
      </w:r>
      <w:r>
        <w:t>467</w:t>
      </w:r>
      <w:r w:rsidRPr="00784E90">
        <w:t>/</w:t>
      </w:r>
      <w:r>
        <w:t>2</w:t>
      </w:r>
      <w:r w:rsidRPr="00784E90">
        <w:t>0</w:t>
      </w:r>
      <w:r>
        <w:t>11</w:t>
      </w:r>
      <w:r w:rsidRPr="00784E90">
        <w:rPr>
          <w:rFonts w:hint="eastAsia"/>
        </w:rPr>
        <w:t>号申诉的审议工作，</w:t>
      </w:r>
    </w:p>
    <w:p w:rsidR="001A17CA" w:rsidRPr="00784E90" w:rsidRDefault="001A17CA" w:rsidP="001A17CA">
      <w:pPr>
        <w:pStyle w:val="SingleTxtGC"/>
        <w:rPr>
          <w:rFonts w:hint="eastAsia"/>
          <w:lang w:val="en-GB"/>
        </w:rPr>
      </w:pPr>
      <w:r>
        <w:rPr>
          <w:rFonts w:hint="eastAsia"/>
          <w:lang w:val="en-GB"/>
        </w:rPr>
        <w:tab/>
      </w:r>
      <w:r w:rsidRPr="00906BB9">
        <w:rPr>
          <w:rFonts w:eastAsia="KaiTi_GB2312" w:hint="eastAsia"/>
        </w:rPr>
        <w:t>考虑了</w:t>
      </w:r>
      <w:r w:rsidRPr="00784E90">
        <w:rPr>
          <w:rFonts w:hint="eastAsia"/>
        </w:rPr>
        <w:t>申诉人、其律师和缔约国提交委员会的所有资料，</w:t>
      </w:r>
    </w:p>
    <w:p w:rsidR="001A17CA" w:rsidRPr="00784E90" w:rsidRDefault="001A17CA" w:rsidP="001A17CA">
      <w:pPr>
        <w:pStyle w:val="SingleTxtGC"/>
        <w:rPr>
          <w:rFonts w:hint="eastAsia"/>
          <w:lang w:val="en-GB"/>
        </w:rPr>
      </w:pPr>
      <w:r>
        <w:rPr>
          <w:rFonts w:hint="eastAsia"/>
          <w:lang w:val="en-GB"/>
        </w:rPr>
        <w:tab/>
      </w:r>
      <w:r w:rsidRPr="00906BB9">
        <w:rPr>
          <w:rFonts w:eastAsia="KaiTi_GB2312" w:hint="eastAsia"/>
          <w:lang w:val="en-GB"/>
        </w:rPr>
        <w:t>通过</w:t>
      </w:r>
      <w:r w:rsidRPr="00784E90">
        <w:rPr>
          <w:rFonts w:hint="eastAsia"/>
          <w:lang w:val="en-GB"/>
        </w:rPr>
        <w:t>以下：</w:t>
      </w:r>
    </w:p>
    <w:p w:rsidR="001A17CA" w:rsidRPr="00784E90" w:rsidRDefault="001A17CA" w:rsidP="001A17CA">
      <w:pPr>
        <w:pStyle w:val="H1GC"/>
        <w:rPr>
          <w:rFonts w:hint="eastAsia"/>
          <w:lang w:val="en-GB"/>
        </w:rPr>
      </w:pPr>
      <w:r>
        <w:rPr>
          <w:rFonts w:hint="eastAsia"/>
          <w:lang w:val="en-GB"/>
        </w:rPr>
        <w:tab/>
      </w:r>
      <w:r>
        <w:rPr>
          <w:rFonts w:hint="eastAsia"/>
          <w:lang w:val="en-GB"/>
        </w:rPr>
        <w:tab/>
      </w:r>
      <w:r w:rsidRPr="00784E90">
        <w:rPr>
          <w:rFonts w:hint="eastAsia"/>
        </w:rPr>
        <w:t>根据《禁止酷刑公约》第</w:t>
      </w:r>
      <w:r>
        <w:t>22</w:t>
      </w:r>
      <w:r w:rsidRPr="00784E90">
        <w:rPr>
          <w:rFonts w:hint="eastAsia"/>
        </w:rPr>
        <w:t>条第</w:t>
      </w:r>
      <w:r>
        <w:t>7</w:t>
      </w:r>
      <w:r w:rsidRPr="00784E90">
        <w:rPr>
          <w:rFonts w:hint="eastAsia"/>
        </w:rPr>
        <w:t>款作出的决定</w:t>
      </w:r>
    </w:p>
    <w:p w:rsidR="001A17CA" w:rsidRPr="00784E90" w:rsidRDefault="001A17CA" w:rsidP="001A17CA">
      <w:pPr>
        <w:pStyle w:val="SingleTxtGC"/>
        <w:rPr>
          <w:lang w:val="en-GB"/>
        </w:rPr>
      </w:pPr>
      <w:r>
        <w:rPr>
          <w:lang w:val="en-GB"/>
        </w:rPr>
        <w:t>1</w:t>
      </w:r>
      <w:r w:rsidRPr="00784E90">
        <w:rPr>
          <w:lang w:val="en-GB"/>
        </w:rPr>
        <w:t>.</w:t>
      </w:r>
      <w:r>
        <w:rPr>
          <w:lang w:val="en-GB"/>
        </w:rPr>
        <w:t xml:space="preserve">1  </w:t>
      </w:r>
      <w:r w:rsidRPr="00784E90">
        <w:rPr>
          <w:rFonts w:hint="eastAsia"/>
          <w:lang w:val="en-GB"/>
        </w:rPr>
        <w:t>申诉人包括</w:t>
      </w:r>
      <w:r>
        <w:rPr>
          <w:lang w:val="en-GB"/>
        </w:rPr>
        <w:t>Y</w:t>
      </w:r>
      <w:r w:rsidRPr="00784E90">
        <w:rPr>
          <w:lang w:val="en-GB"/>
        </w:rPr>
        <w:t>.</w:t>
      </w:r>
      <w:r>
        <w:rPr>
          <w:lang w:val="en-GB"/>
        </w:rPr>
        <w:t>B</w:t>
      </w:r>
      <w:r w:rsidRPr="00784E90">
        <w:rPr>
          <w:lang w:val="en-GB"/>
        </w:rPr>
        <w:t>.</w:t>
      </w:r>
      <w:r>
        <w:rPr>
          <w:lang w:val="en-GB"/>
        </w:rPr>
        <w:t>F</w:t>
      </w:r>
      <w:r w:rsidRPr="00784E90">
        <w:rPr>
          <w:lang w:val="en-GB"/>
        </w:rPr>
        <w:t>.</w:t>
      </w:r>
      <w:r>
        <w:rPr>
          <w:rFonts w:hint="eastAsia"/>
          <w:lang w:val="en-GB"/>
        </w:rPr>
        <w:t>(</w:t>
      </w:r>
      <w:r>
        <w:rPr>
          <w:lang w:val="en-GB"/>
        </w:rPr>
        <w:t>197</w:t>
      </w:r>
      <w:r w:rsidRPr="00784E90">
        <w:rPr>
          <w:lang w:val="en-GB"/>
        </w:rPr>
        <w:t>0</w:t>
      </w:r>
      <w:r w:rsidRPr="00784E90">
        <w:rPr>
          <w:rFonts w:hint="eastAsia"/>
          <w:lang w:val="en-GB"/>
        </w:rPr>
        <w:t>年</w:t>
      </w:r>
      <w:r>
        <w:rPr>
          <w:lang w:val="en-GB"/>
        </w:rPr>
        <w:t>4</w:t>
      </w:r>
      <w:r w:rsidRPr="00784E90">
        <w:rPr>
          <w:rFonts w:hint="eastAsia"/>
          <w:lang w:val="en-GB"/>
        </w:rPr>
        <w:t>月</w:t>
      </w:r>
      <w:r>
        <w:rPr>
          <w:lang w:val="en-GB"/>
        </w:rPr>
        <w:t>17</w:t>
      </w:r>
      <w:r w:rsidRPr="00784E90">
        <w:rPr>
          <w:rFonts w:hint="eastAsia"/>
          <w:lang w:val="en-GB"/>
        </w:rPr>
        <w:t>日出生</w:t>
      </w:r>
      <w:r>
        <w:rPr>
          <w:rFonts w:hint="eastAsia"/>
          <w:lang w:val="en-GB"/>
        </w:rPr>
        <w:t>)</w:t>
      </w:r>
      <w:r w:rsidRPr="00784E90">
        <w:rPr>
          <w:rFonts w:hint="eastAsia"/>
          <w:lang w:val="en-GB"/>
        </w:rPr>
        <w:t>、他的妻子</w:t>
      </w:r>
      <w:r>
        <w:rPr>
          <w:lang w:val="en-GB"/>
        </w:rPr>
        <w:t>S</w:t>
      </w:r>
      <w:r w:rsidRPr="00784E90">
        <w:rPr>
          <w:lang w:val="en-GB"/>
        </w:rPr>
        <w:t>.</w:t>
      </w:r>
      <w:r>
        <w:rPr>
          <w:lang w:val="en-GB"/>
        </w:rPr>
        <w:t>A</w:t>
      </w:r>
      <w:r w:rsidRPr="00784E90">
        <w:rPr>
          <w:lang w:val="en-GB"/>
        </w:rPr>
        <w:t>.</w:t>
      </w:r>
      <w:r>
        <w:rPr>
          <w:lang w:val="en-GB"/>
        </w:rPr>
        <w:t>Q</w:t>
      </w:r>
      <w:r w:rsidRPr="00784E90">
        <w:rPr>
          <w:lang w:val="en-GB"/>
        </w:rPr>
        <w:t>.</w:t>
      </w:r>
      <w:r>
        <w:rPr>
          <w:rFonts w:hint="eastAsia"/>
          <w:lang w:val="en-GB"/>
        </w:rPr>
        <w:t>(</w:t>
      </w:r>
      <w:r>
        <w:rPr>
          <w:lang w:val="en-GB"/>
        </w:rPr>
        <w:t>1983</w:t>
      </w:r>
      <w:r w:rsidRPr="00784E90">
        <w:rPr>
          <w:rFonts w:hint="eastAsia"/>
          <w:lang w:val="en-GB"/>
        </w:rPr>
        <w:t>年</w:t>
      </w:r>
      <w:r>
        <w:rPr>
          <w:lang w:val="en-GB"/>
        </w:rPr>
        <w:t>1</w:t>
      </w:r>
      <w:r w:rsidRPr="00784E90">
        <w:rPr>
          <w:lang w:val="en-GB"/>
        </w:rPr>
        <w:t>0</w:t>
      </w:r>
      <w:r w:rsidRPr="00784E90">
        <w:rPr>
          <w:rFonts w:hint="eastAsia"/>
          <w:lang w:val="en-GB"/>
        </w:rPr>
        <w:t>月</w:t>
      </w:r>
      <w:r>
        <w:rPr>
          <w:lang w:val="en-GB"/>
        </w:rPr>
        <w:t>26</w:t>
      </w:r>
      <w:r w:rsidRPr="00784E90">
        <w:rPr>
          <w:rFonts w:hint="eastAsia"/>
          <w:lang w:val="en-GB"/>
        </w:rPr>
        <w:t>日出生</w:t>
      </w:r>
      <w:r>
        <w:rPr>
          <w:rFonts w:hint="eastAsia"/>
          <w:lang w:val="en-GB"/>
        </w:rPr>
        <w:t>)</w:t>
      </w:r>
      <w:r w:rsidRPr="00784E90">
        <w:rPr>
          <w:rFonts w:hint="eastAsia"/>
          <w:lang w:val="en-GB"/>
        </w:rPr>
        <w:t>和他的儿子</w:t>
      </w:r>
      <w:r>
        <w:rPr>
          <w:lang w:val="en-GB"/>
        </w:rPr>
        <w:t>Y</w:t>
      </w:r>
      <w:r w:rsidRPr="00784E90">
        <w:rPr>
          <w:lang w:val="en-GB"/>
        </w:rPr>
        <w:t>.</w:t>
      </w:r>
      <w:r>
        <w:rPr>
          <w:lang w:val="en-GB"/>
        </w:rPr>
        <w:t>Y</w:t>
      </w:r>
      <w:r w:rsidRPr="00784E90">
        <w:rPr>
          <w:lang w:val="en-GB"/>
        </w:rPr>
        <w:t>.</w:t>
      </w:r>
      <w:r>
        <w:rPr>
          <w:rFonts w:hint="eastAsia"/>
          <w:lang w:val="en-GB"/>
        </w:rPr>
        <w:t>(</w:t>
      </w:r>
      <w:r>
        <w:rPr>
          <w:lang w:val="en-GB"/>
        </w:rPr>
        <w:t>2</w:t>
      </w:r>
      <w:r w:rsidRPr="00784E90">
        <w:rPr>
          <w:lang w:val="en-GB"/>
        </w:rPr>
        <w:t>00</w:t>
      </w:r>
      <w:r>
        <w:rPr>
          <w:lang w:val="en-GB"/>
        </w:rPr>
        <w:t>7</w:t>
      </w:r>
      <w:r w:rsidRPr="00784E90">
        <w:rPr>
          <w:rFonts w:hint="eastAsia"/>
          <w:lang w:val="en-GB"/>
        </w:rPr>
        <w:t>年</w:t>
      </w:r>
      <w:r>
        <w:rPr>
          <w:lang w:val="en-GB"/>
        </w:rPr>
        <w:t>8</w:t>
      </w:r>
      <w:r w:rsidRPr="00784E90">
        <w:rPr>
          <w:rFonts w:hint="eastAsia"/>
          <w:lang w:val="en-GB"/>
        </w:rPr>
        <w:t>月</w:t>
      </w:r>
      <w:r>
        <w:rPr>
          <w:lang w:val="en-GB"/>
        </w:rPr>
        <w:t>3</w:t>
      </w:r>
      <w:r w:rsidRPr="00784E90">
        <w:rPr>
          <w:lang w:val="en-GB"/>
        </w:rPr>
        <w:t>0</w:t>
      </w:r>
      <w:r w:rsidRPr="00784E90">
        <w:rPr>
          <w:rFonts w:hint="eastAsia"/>
          <w:lang w:val="en-GB"/>
        </w:rPr>
        <w:t>日出生</w:t>
      </w:r>
      <w:r>
        <w:rPr>
          <w:rFonts w:hint="eastAsia"/>
          <w:lang w:val="en-GB"/>
        </w:rPr>
        <w:t>)</w:t>
      </w:r>
      <w:r w:rsidRPr="00784E90">
        <w:rPr>
          <w:rFonts w:hint="eastAsia"/>
          <w:lang w:val="en-GB"/>
        </w:rPr>
        <w:t>，他们均为也门国民。前两位申诉人是寻求庇护者，其庇护申请已被驳回，在提交本申诉之际，正等待被驱逐回也门。申诉人</w:t>
      </w:r>
      <w:r w:rsidRPr="00784E90">
        <w:rPr>
          <w:rFonts w:hint="eastAsia"/>
          <w:lang w:val="en-GB"/>
        </w:rPr>
        <w:t>[</w:t>
      </w:r>
      <w:r w:rsidRPr="00784E90">
        <w:rPr>
          <w:rFonts w:hint="eastAsia"/>
          <w:lang w:val="en-GB"/>
        </w:rPr>
        <w:t>下称申诉人</w:t>
      </w:r>
      <w:r w:rsidRPr="00784E90">
        <w:rPr>
          <w:rFonts w:hint="eastAsia"/>
          <w:lang w:val="en-GB"/>
        </w:rPr>
        <w:t>]</w:t>
      </w:r>
      <w:r w:rsidRPr="00784E90">
        <w:rPr>
          <w:rFonts w:hint="eastAsia"/>
          <w:lang w:val="en-GB"/>
        </w:rPr>
        <w:t>声称，瑞士将其驱逐回也门将违反《禁止酷刑和其他残忍、不人道或有辱人格的待遇或处罚公约》第</w:t>
      </w:r>
      <w:r>
        <w:rPr>
          <w:lang w:val="en-GB"/>
        </w:rPr>
        <w:t>3</w:t>
      </w:r>
      <w:r w:rsidRPr="00784E90">
        <w:rPr>
          <w:rFonts w:hint="eastAsia"/>
          <w:lang w:val="en-GB"/>
        </w:rPr>
        <w:t>条。申诉人由律师</w:t>
      </w:r>
      <w:r>
        <w:rPr>
          <w:lang w:val="en-GB"/>
        </w:rPr>
        <w:t>Tarig</w:t>
      </w:r>
      <w:r w:rsidRPr="00784E90">
        <w:rPr>
          <w:lang w:val="en-GB"/>
        </w:rPr>
        <w:t xml:space="preserve"> </w:t>
      </w:r>
      <w:r>
        <w:rPr>
          <w:lang w:val="en-GB"/>
        </w:rPr>
        <w:t>Hassan</w:t>
      </w:r>
      <w:r w:rsidRPr="00784E90">
        <w:rPr>
          <w:rFonts w:hint="eastAsia"/>
          <w:lang w:val="en-GB"/>
        </w:rPr>
        <w:t>代理。</w:t>
      </w:r>
    </w:p>
    <w:p w:rsidR="001A17CA" w:rsidRPr="00784E90" w:rsidRDefault="001A17CA" w:rsidP="001A17CA">
      <w:pPr>
        <w:pStyle w:val="SingleTxtGC"/>
        <w:rPr>
          <w:lang w:val="en-GB"/>
        </w:rPr>
      </w:pPr>
      <w:r>
        <w:rPr>
          <w:lang w:val="en-GB"/>
        </w:rPr>
        <w:t>1</w:t>
      </w:r>
      <w:r w:rsidRPr="00784E90">
        <w:rPr>
          <w:lang w:val="en-GB"/>
        </w:rPr>
        <w:t>.</w:t>
      </w:r>
      <w:r>
        <w:rPr>
          <w:lang w:val="en-GB"/>
        </w:rPr>
        <w:t>2  2</w:t>
      </w:r>
      <w:r w:rsidRPr="00784E90">
        <w:rPr>
          <w:lang w:val="en-GB"/>
        </w:rPr>
        <w:t>0</w:t>
      </w:r>
      <w:r>
        <w:rPr>
          <w:lang w:val="en-GB"/>
        </w:rPr>
        <w:t>11</w:t>
      </w:r>
      <w:r w:rsidRPr="00784E90">
        <w:rPr>
          <w:rFonts w:hint="eastAsia"/>
          <w:lang w:val="en-GB"/>
        </w:rPr>
        <w:t>年</w:t>
      </w:r>
      <w:r>
        <w:rPr>
          <w:lang w:val="en-GB"/>
        </w:rPr>
        <w:t>6</w:t>
      </w:r>
      <w:r w:rsidRPr="00784E90">
        <w:rPr>
          <w:rFonts w:hint="eastAsia"/>
          <w:lang w:val="en-GB"/>
        </w:rPr>
        <w:t>月</w:t>
      </w:r>
      <w:r>
        <w:rPr>
          <w:lang w:val="en-GB"/>
        </w:rPr>
        <w:t>29</w:t>
      </w:r>
      <w:r w:rsidRPr="00784E90">
        <w:rPr>
          <w:rFonts w:hint="eastAsia"/>
          <w:lang w:val="en-GB"/>
        </w:rPr>
        <w:t>日，根据议事规则</w:t>
      </w:r>
      <w:r>
        <w:rPr>
          <w:rFonts w:hint="eastAsia"/>
          <w:lang w:val="en-GB"/>
        </w:rPr>
        <w:t>(</w:t>
      </w:r>
      <w:r>
        <w:rPr>
          <w:lang w:val="en-GB"/>
        </w:rPr>
        <w:t>CAT</w:t>
      </w:r>
      <w:r w:rsidRPr="00784E90">
        <w:rPr>
          <w:lang w:val="en-GB"/>
        </w:rPr>
        <w:t>/</w:t>
      </w:r>
      <w:r>
        <w:rPr>
          <w:lang w:val="en-GB"/>
        </w:rPr>
        <w:t>C</w:t>
      </w:r>
      <w:r w:rsidRPr="00784E90">
        <w:rPr>
          <w:lang w:val="en-GB"/>
        </w:rPr>
        <w:t>/</w:t>
      </w:r>
      <w:r>
        <w:rPr>
          <w:lang w:val="en-GB"/>
        </w:rPr>
        <w:t>3</w:t>
      </w:r>
      <w:r w:rsidRPr="00784E90">
        <w:rPr>
          <w:lang w:val="en-GB"/>
        </w:rPr>
        <w:t>/</w:t>
      </w:r>
      <w:r>
        <w:rPr>
          <w:lang w:val="en-GB"/>
        </w:rPr>
        <w:t>Rev</w:t>
      </w:r>
      <w:r w:rsidRPr="00784E90">
        <w:rPr>
          <w:lang w:val="en-GB"/>
        </w:rPr>
        <w:t>.</w:t>
      </w:r>
      <w:r>
        <w:rPr>
          <w:lang w:val="en-GB"/>
        </w:rPr>
        <w:t>5</w:t>
      </w:r>
      <w:r>
        <w:rPr>
          <w:rFonts w:hint="eastAsia"/>
          <w:lang w:val="en-GB"/>
        </w:rPr>
        <w:t>)</w:t>
      </w:r>
      <w:r w:rsidRPr="00784E90">
        <w:rPr>
          <w:rFonts w:hint="eastAsia"/>
          <w:lang w:val="en-GB"/>
        </w:rPr>
        <w:t>第</w:t>
      </w:r>
      <w:r>
        <w:rPr>
          <w:lang w:val="en-GB"/>
        </w:rPr>
        <w:t>114</w:t>
      </w:r>
      <w:r w:rsidRPr="00784E90">
        <w:rPr>
          <w:rFonts w:hint="eastAsia"/>
          <w:lang w:val="en-GB"/>
        </w:rPr>
        <w:t>条第</w:t>
      </w:r>
      <w:r>
        <w:rPr>
          <w:lang w:val="en-GB"/>
        </w:rPr>
        <w:t>1</w:t>
      </w:r>
      <w:r w:rsidRPr="00784E90">
        <w:rPr>
          <w:rFonts w:hint="eastAsia"/>
          <w:lang w:val="en-GB"/>
        </w:rPr>
        <w:t>款</w:t>
      </w:r>
      <w:r>
        <w:rPr>
          <w:rFonts w:hint="eastAsia"/>
          <w:lang w:val="en-GB"/>
        </w:rPr>
        <w:t>(</w:t>
      </w:r>
      <w:r w:rsidRPr="00784E90">
        <w:t>原</w:t>
      </w:r>
      <w:r w:rsidRPr="00784E90">
        <w:rPr>
          <w:rFonts w:hint="eastAsia"/>
          <w:lang w:val="en-GB"/>
        </w:rPr>
        <w:t>第</w:t>
      </w:r>
      <w:r>
        <w:rPr>
          <w:lang w:val="en-GB"/>
        </w:rPr>
        <w:t>1</w:t>
      </w:r>
      <w:r w:rsidRPr="00784E90">
        <w:rPr>
          <w:lang w:val="en-GB"/>
        </w:rPr>
        <w:t>0</w:t>
      </w:r>
      <w:r>
        <w:rPr>
          <w:lang w:val="en-GB"/>
        </w:rPr>
        <w:t>8</w:t>
      </w:r>
      <w:r w:rsidRPr="00784E90">
        <w:rPr>
          <w:rFonts w:hint="eastAsia"/>
          <w:lang w:val="en-GB"/>
        </w:rPr>
        <w:t>条第</w:t>
      </w:r>
      <w:r>
        <w:rPr>
          <w:lang w:val="en-GB"/>
        </w:rPr>
        <w:t>1</w:t>
      </w:r>
      <w:r w:rsidRPr="00784E90">
        <w:rPr>
          <w:rFonts w:hint="eastAsia"/>
          <w:lang w:val="en-GB"/>
        </w:rPr>
        <w:t>款</w:t>
      </w:r>
      <w:r>
        <w:rPr>
          <w:rFonts w:hint="eastAsia"/>
          <w:lang w:val="en-GB"/>
        </w:rPr>
        <w:t>)</w:t>
      </w:r>
      <w:r w:rsidRPr="00784E90">
        <w:rPr>
          <w:rFonts w:hint="eastAsia"/>
          <w:lang w:val="en-GB"/>
        </w:rPr>
        <w:t>，委员会请缔约国在委员会审查申诉人的申诉期间，不要将他们驱逐回也门。</w:t>
      </w:r>
      <w:r>
        <w:rPr>
          <w:lang w:val="en-GB"/>
        </w:rPr>
        <w:t>2</w:t>
      </w:r>
      <w:r w:rsidRPr="00784E90">
        <w:rPr>
          <w:lang w:val="en-GB"/>
        </w:rPr>
        <w:t>0</w:t>
      </w:r>
      <w:r>
        <w:rPr>
          <w:lang w:val="en-GB"/>
        </w:rPr>
        <w:t>11</w:t>
      </w:r>
      <w:r w:rsidRPr="00784E90">
        <w:rPr>
          <w:rFonts w:hint="eastAsia"/>
          <w:lang w:val="en-GB"/>
        </w:rPr>
        <w:t>年</w:t>
      </w:r>
      <w:r>
        <w:rPr>
          <w:lang w:val="en-GB"/>
        </w:rPr>
        <w:t>7</w:t>
      </w:r>
      <w:r w:rsidRPr="00784E90">
        <w:rPr>
          <w:rFonts w:hint="eastAsia"/>
          <w:lang w:val="en-GB"/>
        </w:rPr>
        <w:t>月</w:t>
      </w:r>
      <w:r>
        <w:rPr>
          <w:lang w:val="en-GB"/>
        </w:rPr>
        <w:t>12</w:t>
      </w:r>
      <w:r w:rsidRPr="00784E90">
        <w:rPr>
          <w:rFonts w:hint="eastAsia"/>
          <w:lang w:val="en-GB"/>
        </w:rPr>
        <w:t>日，缔约国告知委员会，瑞士联邦移民局已要求主管当局停止执行与申诉人有关的驱逐令，等待进一步通知。</w:t>
      </w:r>
    </w:p>
    <w:p w:rsidR="001A17CA" w:rsidRPr="00784E90" w:rsidRDefault="001A17CA" w:rsidP="001A17CA">
      <w:pPr>
        <w:pStyle w:val="H23GC"/>
        <w:rPr>
          <w:lang w:val="en-GB"/>
        </w:rPr>
      </w:pPr>
      <w:r>
        <w:rPr>
          <w:rFonts w:hint="eastAsia"/>
          <w:lang w:val="en-GB"/>
        </w:rPr>
        <w:tab/>
      </w:r>
      <w:r>
        <w:rPr>
          <w:rFonts w:hint="eastAsia"/>
          <w:lang w:val="en-GB"/>
        </w:rPr>
        <w:tab/>
      </w:r>
      <w:r w:rsidRPr="00784E90">
        <w:rPr>
          <w:rFonts w:hint="eastAsia"/>
          <w:lang w:val="en-GB"/>
        </w:rPr>
        <w:t>申诉人陈述的事实</w:t>
      </w:r>
    </w:p>
    <w:p w:rsidR="001A17CA" w:rsidRPr="00784E90" w:rsidRDefault="001A17CA" w:rsidP="001A17CA">
      <w:pPr>
        <w:pStyle w:val="SingleTxtGC"/>
        <w:rPr>
          <w:lang w:val="en-GB"/>
        </w:rPr>
      </w:pPr>
      <w:r>
        <w:rPr>
          <w:lang w:val="en-GB"/>
        </w:rPr>
        <w:t>2</w:t>
      </w:r>
      <w:r w:rsidRPr="00784E90">
        <w:rPr>
          <w:lang w:val="en-GB"/>
        </w:rPr>
        <w:t>.</w:t>
      </w:r>
      <w:r>
        <w:rPr>
          <w:lang w:val="en-GB"/>
        </w:rPr>
        <w:t xml:space="preserve">1  </w:t>
      </w:r>
      <w:r w:rsidRPr="00784E90">
        <w:rPr>
          <w:rFonts w:hint="eastAsia"/>
          <w:lang w:val="en-GB"/>
        </w:rPr>
        <w:t>申诉人生活在也门南部的亚丁市。</w:t>
      </w:r>
      <w:r>
        <w:rPr>
          <w:lang w:val="en-GB"/>
        </w:rPr>
        <w:t>Y</w:t>
      </w:r>
      <w:r w:rsidRPr="00784E90">
        <w:rPr>
          <w:lang w:val="en-GB"/>
        </w:rPr>
        <w:t>.</w:t>
      </w:r>
      <w:r>
        <w:rPr>
          <w:lang w:val="en-GB"/>
        </w:rPr>
        <w:t>B</w:t>
      </w:r>
      <w:r w:rsidRPr="00784E90">
        <w:rPr>
          <w:lang w:val="en-GB"/>
        </w:rPr>
        <w:t>.</w:t>
      </w:r>
      <w:r>
        <w:rPr>
          <w:lang w:val="en-GB"/>
        </w:rPr>
        <w:t>F</w:t>
      </w:r>
      <w:r w:rsidRPr="00784E90">
        <w:rPr>
          <w:lang w:val="en-GB"/>
        </w:rPr>
        <w:t>.</w:t>
      </w:r>
      <w:r>
        <w:rPr>
          <w:rFonts w:hint="eastAsia"/>
          <w:lang w:val="en-GB"/>
        </w:rPr>
        <w:t>(</w:t>
      </w:r>
      <w:r w:rsidRPr="00784E90">
        <w:rPr>
          <w:rFonts w:hint="eastAsia"/>
          <w:lang w:val="en-GB"/>
        </w:rPr>
        <w:t>第一申诉人</w:t>
      </w:r>
      <w:r>
        <w:rPr>
          <w:rFonts w:hint="eastAsia"/>
          <w:lang w:val="en-GB"/>
        </w:rPr>
        <w:t>)</w:t>
      </w:r>
      <w:r w:rsidRPr="00784E90">
        <w:rPr>
          <w:rFonts w:hint="eastAsia"/>
          <w:lang w:val="en-GB"/>
        </w:rPr>
        <w:t>是一名技师，在炼油厂工作。</w:t>
      </w:r>
    </w:p>
    <w:p w:rsidR="001A17CA" w:rsidRPr="00784E90" w:rsidRDefault="001A17CA" w:rsidP="001A17CA">
      <w:pPr>
        <w:pStyle w:val="SingleTxtGC"/>
        <w:rPr>
          <w:lang w:val="en-GB"/>
        </w:rPr>
      </w:pPr>
      <w:r>
        <w:rPr>
          <w:lang w:val="en-GB"/>
        </w:rPr>
        <w:t>2</w:t>
      </w:r>
      <w:r w:rsidRPr="00784E90">
        <w:rPr>
          <w:lang w:val="en-GB"/>
        </w:rPr>
        <w:t>.</w:t>
      </w:r>
      <w:r>
        <w:rPr>
          <w:lang w:val="en-GB"/>
        </w:rPr>
        <w:t>2  2</w:t>
      </w:r>
      <w:r w:rsidRPr="00784E90">
        <w:rPr>
          <w:lang w:val="en-GB"/>
        </w:rPr>
        <w:t>00</w:t>
      </w:r>
      <w:r>
        <w:rPr>
          <w:lang w:val="en-GB"/>
        </w:rPr>
        <w:t>9</w:t>
      </w:r>
      <w:r w:rsidRPr="00784E90">
        <w:rPr>
          <w:rFonts w:hint="eastAsia"/>
          <w:lang w:val="en-GB"/>
        </w:rPr>
        <w:t>年</w:t>
      </w:r>
      <w:r>
        <w:rPr>
          <w:lang w:val="en-GB"/>
        </w:rPr>
        <w:t>5</w:t>
      </w:r>
      <w:r w:rsidRPr="00784E90">
        <w:rPr>
          <w:rFonts w:hint="eastAsia"/>
          <w:lang w:val="en-GB"/>
        </w:rPr>
        <w:t>月</w:t>
      </w:r>
      <w:r>
        <w:rPr>
          <w:lang w:val="en-GB"/>
        </w:rPr>
        <w:t>21</w:t>
      </w:r>
      <w:r w:rsidRPr="00784E90">
        <w:rPr>
          <w:rFonts w:hint="eastAsia"/>
          <w:lang w:val="en-GB"/>
        </w:rPr>
        <w:t>日，第一申诉人参加了</w:t>
      </w:r>
      <w:r>
        <w:rPr>
          <w:rFonts w:hint="eastAsia"/>
          <w:lang w:val="en-GB"/>
        </w:rPr>
        <w:t>“</w:t>
      </w:r>
      <w:r w:rsidRPr="00784E90">
        <w:rPr>
          <w:rFonts w:hint="eastAsia"/>
          <w:lang w:val="en-GB"/>
        </w:rPr>
        <w:t>南方运动</w:t>
      </w:r>
      <w:r>
        <w:rPr>
          <w:rFonts w:hint="eastAsia"/>
          <w:lang w:val="en-GB"/>
        </w:rPr>
        <w:t>”</w:t>
      </w:r>
      <w:r w:rsidRPr="00784E90">
        <w:rPr>
          <w:rFonts w:hint="eastAsia"/>
          <w:lang w:val="en-GB"/>
        </w:rPr>
        <w:t>的支持者组织的示威活动，该示威活动要求南阿拉伯地区</w:t>
      </w:r>
      <w:r>
        <w:rPr>
          <w:rFonts w:hint="eastAsia"/>
          <w:lang w:val="en-GB"/>
        </w:rPr>
        <w:t>(</w:t>
      </w:r>
      <w:r w:rsidRPr="00784E90">
        <w:rPr>
          <w:rFonts w:hint="eastAsia"/>
          <w:lang w:val="en-GB"/>
        </w:rPr>
        <w:t>南也门</w:t>
      </w:r>
      <w:r>
        <w:rPr>
          <w:rFonts w:hint="eastAsia"/>
          <w:lang w:val="en-GB"/>
        </w:rPr>
        <w:t>)</w:t>
      </w:r>
      <w:r w:rsidRPr="00784E90">
        <w:rPr>
          <w:rFonts w:hint="eastAsia"/>
          <w:lang w:val="en-GB"/>
        </w:rPr>
        <w:t>从也门独立。这次集会抗议炼油厂对南方和北方的雇员支付不平等的薪金，并反对歧视南方雇员。当警察开始驱散示威者时，他的鼻子遭到警棍的重击，并被逮捕。他被关押在亚丁的曼苏拉监狱，被指控支持</w:t>
      </w:r>
      <w:r>
        <w:rPr>
          <w:lang w:val="en-GB"/>
        </w:rPr>
        <w:t>al</w:t>
      </w:r>
      <w:r w:rsidRPr="00784E90">
        <w:rPr>
          <w:lang w:val="en-GB"/>
        </w:rPr>
        <w:t>-</w:t>
      </w:r>
      <w:r>
        <w:rPr>
          <w:lang w:val="en-GB"/>
        </w:rPr>
        <w:t>Herak</w:t>
      </w:r>
      <w:r w:rsidRPr="00784E90">
        <w:rPr>
          <w:rFonts w:hint="eastAsia"/>
          <w:lang w:val="en-GB"/>
        </w:rPr>
        <w:t>运动，接受了讯问并受到恐吓。在被拘留期间，非政府组织</w:t>
      </w:r>
      <w:r>
        <w:rPr>
          <w:lang w:val="en-GB"/>
        </w:rPr>
        <w:t>al</w:t>
      </w:r>
      <w:r w:rsidRPr="00784E90">
        <w:rPr>
          <w:lang w:val="en-GB"/>
        </w:rPr>
        <w:t>-</w:t>
      </w:r>
      <w:r>
        <w:rPr>
          <w:lang w:val="en-GB"/>
        </w:rPr>
        <w:t>Mauna</w:t>
      </w:r>
      <w:r w:rsidRPr="00784E90">
        <w:rPr>
          <w:rFonts w:hint="eastAsia"/>
          <w:lang w:val="en-GB"/>
        </w:rPr>
        <w:t>的代表们参观了该监狱并拿走了第一申诉人的个人资料。他于</w:t>
      </w:r>
      <w:r>
        <w:rPr>
          <w:lang w:val="en-GB"/>
        </w:rPr>
        <w:t>2</w:t>
      </w:r>
      <w:r w:rsidRPr="00784E90">
        <w:rPr>
          <w:lang w:val="en-GB"/>
        </w:rPr>
        <w:t>00</w:t>
      </w:r>
      <w:r>
        <w:rPr>
          <w:lang w:val="en-GB"/>
        </w:rPr>
        <w:t>9</w:t>
      </w:r>
      <w:r w:rsidRPr="00784E90">
        <w:rPr>
          <w:rFonts w:hint="eastAsia"/>
          <w:lang w:val="en-GB"/>
        </w:rPr>
        <w:t>年</w:t>
      </w:r>
      <w:r>
        <w:rPr>
          <w:lang w:val="en-GB"/>
        </w:rPr>
        <w:t>6</w:t>
      </w:r>
      <w:r w:rsidRPr="00784E90">
        <w:rPr>
          <w:rFonts w:hint="eastAsia"/>
          <w:lang w:val="en-GB"/>
        </w:rPr>
        <w:t>月</w:t>
      </w:r>
      <w:r>
        <w:rPr>
          <w:lang w:val="en-GB"/>
        </w:rPr>
        <w:t>3</w:t>
      </w:r>
      <w:r w:rsidRPr="00784E90">
        <w:rPr>
          <w:lang w:val="en-GB"/>
        </w:rPr>
        <w:t>0</w:t>
      </w:r>
      <w:r w:rsidRPr="00784E90">
        <w:rPr>
          <w:rFonts w:hint="eastAsia"/>
          <w:lang w:val="en-GB"/>
        </w:rPr>
        <w:t>日获释，但仍然受到监视。</w:t>
      </w:r>
    </w:p>
    <w:p w:rsidR="001A17CA" w:rsidRPr="00784E90" w:rsidRDefault="001A17CA" w:rsidP="001A17CA">
      <w:pPr>
        <w:pStyle w:val="SingleTxtGC"/>
        <w:rPr>
          <w:lang w:val="en-GB"/>
        </w:rPr>
      </w:pPr>
      <w:r>
        <w:rPr>
          <w:lang w:val="en-GB"/>
        </w:rPr>
        <w:t>2</w:t>
      </w:r>
      <w:r w:rsidRPr="00784E90">
        <w:rPr>
          <w:lang w:val="en-GB"/>
        </w:rPr>
        <w:t>.</w:t>
      </w:r>
      <w:r>
        <w:rPr>
          <w:lang w:val="en-GB"/>
        </w:rPr>
        <w:t>3  2</w:t>
      </w:r>
      <w:r w:rsidRPr="00784E90">
        <w:rPr>
          <w:lang w:val="en-GB"/>
        </w:rPr>
        <w:t>00</w:t>
      </w:r>
      <w:r>
        <w:rPr>
          <w:lang w:val="en-GB"/>
        </w:rPr>
        <w:t>9</w:t>
      </w:r>
      <w:r w:rsidRPr="00784E90">
        <w:rPr>
          <w:rFonts w:hint="eastAsia"/>
          <w:lang w:val="en-GB"/>
        </w:rPr>
        <w:t>年</w:t>
      </w:r>
      <w:r>
        <w:rPr>
          <w:lang w:val="en-GB"/>
        </w:rPr>
        <w:t>7</w:t>
      </w:r>
      <w:r w:rsidRPr="00784E90">
        <w:rPr>
          <w:rFonts w:hint="eastAsia"/>
          <w:lang w:val="en-GB"/>
        </w:rPr>
        <w:t>月</w:t>
      </w:r>
      <w:r>
        <w:rPr>
          <w:lang w:val="en-GB"/>
        </w:rPr>
        <w:t>6</w:t>
      </w:r>
      <w:r w:rsidRPr="00784E90">
        <w:rPr>
          <w:rFonts w:hint="eastAsia"/>
          <w:lang w:val="en-GB"/>
        </w:rPr>
        <w:t>日，第一申诉人在家中被捕并遭到殴打。随后他被带往</w:t>
      </w:r>
      <w:r>
        <w:rPr>
          <w:lang w:val="en-GB"/>
        </w:rPr>
        <w:t>al</w:t>
      </w:r>
      <w:r w:rsidRPr="00784E90">
        <w:rPr>
          <w:lang w:val="en-GB"/>
        </w:rPr>
        <w:t>-</w:t>
      </w:r>
      <w:r>
        <w:rPr>
          <w:lang w:val="en-GB"/>
        </w:rPr>
        <w:t>Brika</w:t>
      </w:r>
      <w:r w:rsidRPr="00784E90">
        <w:rPr>
          <w:rFonts w:hint="eastAsia"/>
          <w:lang w:val="en-GB"/>
        </w:rPr>
        <w:t>警察局，因政治原因被拘留在那里的人通常会被关押到第二天</w:t>
      </w:r>
      <w:r>
        <w:rPr>
          <w:rFonts w:hint="eastAsia"/>
          <w:lang w:val="en-GB"/>
        </w:rPr>
        <w:t>(</w:t>
      </w:r>
      <w:r w:rsidRPr="00784E90">
        <w:rPr>
          <w:rFonts w:hint="eastAsia"/>
          <w:lang w:val="en-GB"/>
        </w:rPr>
        <w:t>即南方运动预期又将举行一次示威的当天</w:t>
      </w:r>
      <w:r>
        <w:rPr>
          <w:rFonts w:hint="eastAsia"/>
          <w:lang w:val="en-GB"/>
        </w:rPr>
        <w:t>)</w:t>
      </w:r>
      <w:r w:rsidRPr="00784E90">
        <w:rPr>
          <w:rFonts w:hint="eastAsia"/>
          <w:lang w:val="en-GB"/>
        </w:rPr>
        <w:t>晚上。在获释之后，一位在情报机构工作的朋友告诉第一申诉人，他已被政治安全局登记为南方运动积极分子，可能随时再次被捕。因此，第一申诉人决定带着家人离开也门。</w:t>
      </w:r>
    </w:p>
    <w:p w:rsidR="001A17CA" w:rsidRPr="00784E90" w:rsidRDefault="001A17CA" w:rsidP="001A17CA">
      <w:pPr>
        <w:pStyle w:val="SingleTxtGC"/>
        <w:rPr>
          <w:lang w:val="en-GB"/>
        </w:rPr>
      </w:pPr>
      <w:r>
        <w:rPr>
          <w:lang w:val="en-GB"/>
        </w:rPr>
        <w:t>2</w:t>
      </w:r>
      <w:r w:rsidRPr="00784E90">
        <w:rPr>
          <w:lang w:val="en-GB"/>
        </w:rPr>
        <w:t>.</w:t>
      </w:r>
      <w:r>
        <w:rPr>
          <w:lang w:val="en-GB"/>
        </w:rPr>
        <w:t>4  2</w:t>
      </w:r>
      <w:r w:rsidRPr="00784E90">
        <w:rPr>
          <w:lang w:val="en-GB"/>
        </w:rPr>
        <w:t>0</w:t>
      </w:r>
      <w:r>
        <w:rPr>
          <w:lang w:val="en-GB"/>
        </w:rPr>
        <w:t>1</w:t>
      </w:r>
      <w:r w:rsidRPr="00784E90">
        <w:rPr>
          <w:lang w:val="en-GB"/>
        </w:rPr>
        <w:t>0</w:t>
      </w:r>
      <w:r w:rsidRPr="00784E90">
        <w:rPr>
          <w:rFonts w:hint="eastAsia"/>
          <w:lang w:val="en-GB"/>
        </w:rPr>
        <w:t>年</w:t>
      </w:r>
      <w:r>
        <w:rPr>
          <w:lang w:val="en-GB"/>
        </w:rPr>
        <w:t>1</w:t>
      </w:r>
      <w:r w:rsidRPr="00784E90">
        <w:rPr>
          <w:rFonts w:hint="eastAsia"/>
          <w:lang w:val="en-GB"/>
        </w:rPr>
        <w:t>月</w:t>
      </w:r>
      <w:r>
        <w:rPr>
          <w:lang w:val="en-GB"/>
        </w:rPr>
        <w:t>12</w:t>
      </w:r>
      <w:r w:rsidRPr="00784E90">
        <w:rPr>
          <w:rFonts w:hint="eastAsia"/>
          <w:lang w:val="en-GB"/>
        </w:rPr>
        <w:t>日，安全局的人来到第一申诉人在亚丁的家中。由于第一申诉人不在家，这些人留下了内政部</w:t>
      </w:r>
      <w:r>
        <w:rPr>
          <w:lang w:val="en-GB"/>
        </w:rPr>
        <w:t>al</w:t>
      </w:r>
      <w:r w:rsidRPr="00784E90">
        <w:rPr>
          <w:lang w:val="en-GB"/>
        </w:rPr>
        <w:t>-</w:t>
      </w:r>
      <w:r>
        <w:rPr>
          <w:lang w:val="en-GB"/>
        </w:rPr>
        <w:t>Brika</w:t>
      </w:r>
      <w:r w:rsidRPr="00784E90">
        <w:rPr>
          <w:rFonts w:hint="eastAsia"/>
          <w:lang w:val="en-GB"/>
        </w:rPr>
        <w:t>总局签发的传票。传票中提到了《刑法》第</w:t>
      </w:r>
      <w:r>
        <w:rPr>
          <w:lang w:val="en-GB"/>
        </w:rPr>
        <w:t>64</w:t>
      </w:r>
      <w:r w:rsidRPr="00784E90">
        <w:rPr>
          <w:rFonts w:hint="eastAsia"/>
          <w:lang w:val="en-GB"/>
        </w:rPr>
        <w:t>条。他按照传票前往</w:t>
      </w:r>
      <w:r>
        <w:rPr>
          <w:lang w:val="en-GB"/>
        </w:rPr>
        <w:t>al</w:t>
      </w:r>
      <w:r w:rsidRPr="00784E90">
        <w:rPr>
          <w:lang w:val="en-GB"/>
        </w:rPr>
        <w:t>-</w:t>
      </w:r>
      <w:r>
        <w:rPr>
          <w:lang w:val="en-GB"/>
        </w:rPr>
        <w:t>Brika</w:t>
      </w:r>
      <w:r w:rsidRPr="00784E90">
        <w:rPr>
          <w:rFonts w:hint="eastAsia"/>
          <w:lang w:val="en-GB"/>
        </w:rPr>
        <w:t>警察局，在那里他受到口头威胁并被拘留</w:t>
      </w:r>
      <w:r>
        <w:rPr>
          <w:lang w:val="en-GB"/>
        </w:rPr>
        <w:t>24</w:t>
      </w:r>
      <w:r w:rsidRPr="00784E90">
        <w:rPr>
          <w:rFonts w:hint="eastAsia"/>
          <w:lang w:val="en-GB"/>
        </w:rPr>
        <w:t>小时。</w:t>
      </w:r>
    </w:p>
    <w:p w:rsidR="001A17CA" w:rsidRPr="00784E90" w:rsidRDefault="001A17CA" w:rsidP="001A17CA">
      <w:pPr>
        <w:pStyle w:val="SingleTxtGC"/>
        <w:rPr>
          <w:rFonts w:hint="eastAsia"/>
          <w:lang w:val="en-GB"/>
        </w:rPr>
      </w:pPr>
      <w:r>
        <w:rPr>
          <w:lang w:val="en-GB"/>
        </w:rPr>
        <w:t>2</w:t>
      </w:r>
      <w:r w:rsidRPr="00784E90">
        <w:rPr>
          <w:lang w:val="en-GB"/>
        </w:rPr>
        <w:t>.</w:t>
      </w:r>
      <w:r>
        <w:rPr>
          <w:lang w:val="en-GB"/>
        </w:rPr>
        <w:t>5  2</w:t>
      </w:r>
      <w:r w:rsidRPr="00784E90">
        <w:rPr>
          <w:lang w:val="en-GB"/>
        </w:rPr>
        <w:t>0</w:t>
      </w:r>
      <w:r>
        <w:rPr>
          <w:lang w:val="en-GB"/>
        </w:rPr>
        <w:t>1</w:t>
      </w:r>
      <w:r w:rsidRPr="00784E90">
        <w:rPr>
          <w:lang w:val="en-GB"/>
        </w:rPr>
        <w:t>0</w:t>
      </w:r>
      <w:r w:rsidRPr="00784E90">
        <w:rPr>
          <w:rFonts w:hint="eastAsia"/>
          <w:lang w:val="en-GB"/>
        </w:rPr>
        <w:t>年</w:t>
      </w:r>
      <w:r>
        <w:rPr>
          <w:lang w:val="en-GB"/>
        </w:rPr>
        <w:t>1</w:t>
      </w:r>
      <w:r w:rsidRPr="00784E90">
        <w:rPr>
          <w:rFonts w:hint="eastAsia"/>
          <w:lang w:val="en-GB"/>
        </w:rPr>
        <w:t>月</w:t>
      </w:r>
      <w:r>
        <w:rPr>
          <w:lang w:val="en-GB"/>
        </w:rPr>
        <w:t>19</w:t>
      </w:r>
      <w:r w:rsidRPr="00784E90">
        <w:rPr>
          <w:rFonts w:hint="eastAsia"/>
          <w:lang w:val="en-GB"/>
        </w:rPr>
        <w:t>日，申诉人持意大利大使馆签发的申根</w:t>
      </w:r>
      <w:r w:rsidRPr="00784E90">
        <w:rPr>
          <w:rFonts w:hint="eastAsia"/>
          <w:bCs/>
        </w:rPr>
        <w:t>签证</w:t>
      </w:r>
      <w:r w:rsidRPr="00784E90">
        <w:rPr>
          <w:rFonts w:hint="eastAsia"/>
          <w:lang w:val="en-GB"/>
        </w:rPr>
        <w:t>乘飞机离开也门前往米兰，中途经开罗转机。</w:t>
      </w:r>
      <w:r>
        <w:rPr>
          <w:lang w:val="en-GB"/>
        </w:rPr>
        <w:t>2</w:t>
      </w:r>
      <w:r w:rsidRPr="00784E90">
        <w:rPr>
          <w:lang w:val="en-GB"/>
        </w:rPr>
        <w:t>0</w:t>
      </w:r>
      <w:r>
        <w:rPr>
          <w:lang w:val="en-GB"/>
        </w:rPr>
        <w:t>1</w:t>
      </w:r>
      <w:r w:rsidRPr="00784E90">
        <w:rPr>
          <w:lang w:val="en-GB"/>
        </w:rPr>
        <w:t>0</w:t>
      </w:r>
      <w:r w:rsidRPr="00784E90">
        <w:rPr>
          <w:rFonts w:hint="eastAsia"/>
          <w:lang w:val="en-GB"/>
        </w:rPr>
        <w:t>年</w:t>
      </w:r>
      <w:r>
        <w:rPr>
          <w:lang w:val="en-GB"/>
        </w:rPr>
        <w:t>1</w:t>
      </w:r>
      <w:r w:rsidRPr="00784E90">
        <w:rPr>
          <w:rFonts w:hint="eastAsia"/>
          <w:lang w:val="en-GB"/>
        </w:rPr>
        <w:t>月</w:t>
      </w:r>
      <w:r>
        <w:rPr>
          <w:lang w:val="en-GB"/>
        </w:rPr>
        <w:t>21</w:t>
      </w:r>
      <w:r w:rsidRPr="00784E90">
        <w:rPr>
          <w:rFonts w:hint="eastAsia"/>
          <w:lang w:val="en-GB"/>
        </w:rPr>
        <w:t>日，申诉人抵达瑞士并申请庇护。</w:t>
      </w:r>
      <w:r w:rsidRPr="00F03C0A">
        <w:rPr>
          <w:color w:val="0000FF"/>
          <w:vertAlign w:val="superscript"/>
          <w:lang w:val="en-GB"/>
        </w:rPr>
        <w:footnoteReference w:id="255"/>
      </w:r>
    </w:p>
    <w:p w:rsidR="001A17CA" w:rsidRPr="00784E90" w:rsidRDefault="001A17CA" w:rsidP="001A17CA">
      <w:pPr>
        <w:pStyle w:val="SingleTxtGC"/>
        <w:rPr>
          <w:lang w:val="en-GB"/>
        </w:rPr>
      </w:pPr>
      <w:r>
        <w:rPr>
          <w:lang w:val="en-GB"/>
        </w:rPr>
        <w:t>2</w:t>
      </w:r>
      <w:r w:rsidRPr="00784E90">
        <w:rPr>
          <w:lang w:val="en-GB"/>
        </w:rPr>
        <w:t>.</w:t>
      </w:r>
      <w:r>
        <w:rPr>
          <w:lang w:val="en-GB"/>
        </w:rPr>
        <w:t xml:space="preserve">6  </w:t>
      </w:r>
      <w:r w:rsidRPr="00784E90">
        <w:rPr>
          <w:rFonts w:hint="eastAsia"/>
          <w:lang w:val="en-GB"/>
        </w:rPr>
        <w:t>在瑞士，第一申诉人是南方运动的积极成员，申诉人称</w:t>
      </w:r>
      <w:r>
        <w:rPr>
          <w:rFonts w:hint="eastAsia"/>
          <w:lang w:val="en-GB"/>
        </w:rPr>
        <w:t>“</w:t>
      </w:r>
      <w:r w:rsidRPr="00784E90">
        <w:rPr>
          <w:rFonts w:hint="eastAsia"/>
          <w:lang w:val="en-GB"/>
        </w:rPr>
        <w:t>南方运动</w:t>
      </w:r>
      <w:r>
        <w:rPr>
          <w:rFonts w:hint="eastAsia"/>
          <w:lang w:val="en-GB"/>
        </w:rPr>
        <w:t>”</w:t>
      </w:r>
      <w:r w:rsidRPr="00784E90">
        <w:rPr>
          <w:rFonts w:hint="eastAsia"/>
          <w:lang w:val="en-GB"/>
        </w:rPr>
        <w:t>又名</w:t>
      </w:r>
      <w:r>
        <w:rPr>
          <w:rFonts w:hint="eastAsia"/>
          <w:lang w:val="en-GB"/>
        </w:rPr>
        <w:t>“</w:t>
      </w:r>
      <w:r w:rsidRPr="00784E90">
        <w:rPr>
          <w:rFonts w:hint="eastAsia"/>
          <w:lang w:val="en-GB"/>
        </w:rPr>
        <w:t>南方民主大会</w:t>
      </w:r>
      <w:r>
        <w:rPr>
          <w:rFonts w:hint="eastAsia"/>
          <w:lang w:val="en-GB"/>
        </w:rPr>
        <w:t>”</w:t>
      </w:r>
      <w:r w:rsidRPr="00784E90">
        <w:rPr>
          <w:rFonts w:hint="eastAsia"/>
          <w:lang w:val="en-GB"/>
        </w:rPr>
        <w:t>和</w:t>
      </w:r>
      <w:r>
        <w:rPr>
          <w:rFonts w:hint="eastAsia"/>
          <w:lang w:val="en-GB"/>
        </w:rPr>
        <w:t>“</w:t>
      </w:r>
      <w:r w:rsidRPr="00784E90">
        <w:rPr>
          <w:rFonts w:hint="eastAsia"/>
          <w:lang w:val="en-GB"/>
        </w:rPr>
        <w:t>南方流动运动</w:t>
      </w:r>
      <w:r>
        <w:rPr>
          <w:rFonts w:hint="eastAsia"/>
          <w:lang w:val="en-GB"/>
        </w:rPr>
        <w:t>”</w:t>
      </w:r>
      <w:r w:rsidRPr="00784E90">
        <w:rPr>
          <w:rFonts w:hint="eastAsia"/>
          <w:lang w:val="en-GB"/>
        </w:rPr>
        <w:t>。第一申诉人负责该运动在弗里堡州的公共关系事务。他定期参加会议和示威活动。作为对也门动荡局势的回应，他越来越积极地参与该组织在瑞士的活动。南方民主大会的多名高级成员都提供证明并写信支持第一申诉人提出的庇护申请。</w:t>
      </w:r>
    </w:p>
    <w:p w:rsidR="001A17CA" w:rsidRPr="00784E90" w:rsidRDefault="001A17CA" w:rsidP="001A17CA">
      <w:pPr>
        <w:pStyle w:val="SingleTxtGC"/>
        <w:rPr>
          <w:lang w:val="en-GB"/>
        </w:rPr>
      </w:pPr>
      <w:r>
        <w:rPr>
          <w:lang w:val="en-GB"/>
        </w:rPr>
        <w:t>2</w:t>
      </w:r>
      <w:r w:rsidRPr="00784E90">
        <w:rPr>
          <w:lang w:val="en-GB"/>
        </w:rPr>
        <w:t>.</w:t>
      </w:r>
      <w:r>
        <w:rPr>
          <w:lang w:val="en-GB"/>
        </w:rPr>
        <w:t>7  2</w:t>
      </w:r>
      <w:r w:rsidRPr="00784E90">
        <w:rPr>
          <w:lang w:val="en-GB"/>
        </w:rPr>
        <w:t>0</w:t>
      </w:r>
      <w:r>
        <w:rPr>
          <w:lang w:val="en-GB"/>
        </w:rPr>
        <w:t>1</w:t>
      </w:r>
      <w:r w:rsidRPr="00784E90">
        <w:rPr>
          <w:lang w:val="en-GB"/>
        </w:rPr>
        <w:t>0</w:t>
      </w:r>
      <w:r w:rsidRPr="00784E90">
        <w:rPr>
          <w:rFonts w:hint="eastAsia"/>
          <w:lang w:val="en-GB"/>
        </w:rPr>
        <w:t>年</w:t>
      </w:r>
      <w:r>
        <w:rPr>
          <w:lang w:val="en-GB"/>
        </w:rPr>
        <w:t>1</w:t>
      </w:r>
      <w:r w:rsidRPr="00784E90">
        <w:rPr>
          <w:rFonts w:hint="eastAsia"/>
          <w:lang w:val="en-GB"/>
        </w:rPr>
        <w:t>月</w:t>
      </w:r>
      <w:r>
        <w:rPr>
          <w:lang w:val="en-GB"/>
        </w:rPr>
        <w:t>27</w:t>
      </w:r>
      <w:r w:rsidRPr="00784E90">
        <w:rPr>
          <w:rFonts w:hint="eastAsia"/>
          <w:lang w:val="en-GB"/>
        </w:rPr>
        <w:t>日和</w:t>
      </w:r>
      <w:r>
        <w:rPr>
          <w:lang w:val="en-GB"/>
        </w:rPr>
        <w:t>2</w:t>
      </w:r>
      <w:r w:rsidRPr="00784E90">
        <w:rPr>
          <w:lang w:val="en-GB"/>
        </w:rPr>
        <w:t>0</w:t>
      </w:r>
      <w:r>
        <w:rPr>
          <w:lang w:val="en-GB"/>
        </w:rPr>
        <w:t>1</w:t>
      </w:r>
      <w:r w:rsidRPr="00784E90">
        <w:rPr>
          <w:lang w:val="en-GB"/>
        </w:rPr>
        <w:t>0</w:t>
      </w:r>
      <w:r w:rsidRPr="00784E90">
        <w:rPr>
          <w:rFonts w:hint="eastAsia"/>
          <w:lang w:val="en-GB"/>
        </w:rPr>
        <w:t>年</w:t>
      </w:r>
      <w:r>
        <w:rPr>
          <w:lang w:val="en-GB"/>
        </w:rPr>
        <w:t>2</w:t>
      </w:r>
      <w:r w:rsidRPr="00784E90">
        <w:rPr>
          <w:rFonts w:hint="eastAsia"/>
          <w:lang w:val="en-GB"/>
        </w:rPr>
        <w:t>月</w:t>
      </w:r>
      <w:r>
        <w:rPr>
          <w:lang w:val="en-GB"/>
        </w:rPr>
        <w:t>1</w:t>
      </w:r>
      <w:r w:rsidRPr="00784E90">
        <w:rPr>
          <w:lang w:val="en-GB"/>
        </w:rPr>
        <w:t>0</w:t>
      </w:r>
      <w:r w:rsidRPr="00784E90">
        <w:rPr>
          <w:rFonts w:hint="eastAsia"/>
          <w:lang w:val="en-GB"/>
        </w:rPr>
        <w:t>日，联邦移民局就庇护事宜会见申诉人。</w:t>
      </w:r>
      <w:r>
        <w:rPr>
          <w:lang w:val="en-GB"/>
        </w:rPr>
        <w:t>2</w:t>
      </w:r>
      <w:r w:rsidRPr="00784E90">
        <w:rPr>
          <w:lang w:val="en-GB"/>
        </w:rPr>
        <w:t>0</w:t>
      </w:r>
      <w:r>
        <w:rPr>
          <w:lang w:val="en-GB"/>
        </w:rPr>
        <w:t>1</w:t>
      </w:r>
      <w:r w:rsidRPr="00784E90">
        <w:rPr>
          <w:lang w:val="en-GB"/>
        </w:rPr>
        <w:t>0</w:t>
      </w:r>
      <w:r w:rsidRPr="00784E90">
        <w:rPr>
          <w:rFonts w:hint="eastAsia"/>
          <w:lang w:val="en-GB"/>
        </w:rPr>
        <w:t>年</w:t>
      </w:r>
      <w:r>
        <w:rPr>
          <w:lang w:val="en-GB"/>
        </w:rPr>
        <w:t>5</w:t>
      </w:r>
      <w:r w:rsidRPr="00784E90">
        <w:rPr>
          <w:rFonts w:hint="eastAsia"/>
          <w:lang w:val="en-GB"/>
        </w:rPr>
        <w:t>月</w:t>
      </w:r>
      <w:r>
        <w:rPr>
          <w:lang w:val="en-GB"/>
        </w:rPr>
        <w:t>5</w:t>
      </w:r>
      <w:r w:rsidRPr="00784E90">
        <w:rPr>
          <w:rFonts w:hint="eastAsia"/>
          <w:lang w:val="en-GB"/>
        </w:rPr>
        <w:t>日，移民局驳回了申诉人的庇护请求，指出其理由不足为信，并下令实行驱逐。鉴于申诉人是乘飞机从萨那的国际机场合法离开也门的，联邦移民局特别质疑第一申诉人有关其被也门安全局登记为南方运动积极分子的说法。此外，申诉人声称其护照在其抵达瑞士时被走私犯销毁，联邦移民局将这一说法解释为试图隐瞒申诉人离开也门的真实日期和情况。此外，尽管第一申诉人起初声称自己可以毫无疑问地从当初访问过关押他的曼苏拉监狱的那个非政府组织获得证明，但他却未能向联邦移民局提交该证明。</w:t>
      </w:r>
    </w:p>
    <w:p w:rsidR="001A17CA" w:rsidRPr="00784E90" w:rsidRDefault="001A17CA" w:rsidP="001A17CA">
      <w:pPr>
        <w:pStyle w:val="SingleTxtGC"/>
        <w:rPr>
          <w:lang w:val="en-GB"/>
        </w:rPr>
      </w:pPr>
      <w:r>
        <w:rPr>
          <w:lang w:val="en-GB"/>
        </w:rPr>
        <w:t>2</w:t>
      </w:r>
      <w:r w:rsidRPr="00784E90">
        <w:rPr>
          <w:lang w:val="en-GB"/>
        </w:rPr>
        <w:t>.</w:t>
      </w:r>
      <w:r>
        <w:rPr>
          <w:lang w:val="en-GB"/>
        </w:rPr>
        <w:t>8  2</w:t>
      </w:r>
      <w:r w:rsidRPr="00784E90">
        <w:rPr>
          <w:lang w:val="en-GB"/>
        </w:rPr>
        <w:t>0</w:t>
      </w:r>
      <w:r>
        <w:rPr>
          <w:lang w:val="en-GB"/>
        </w:rPr>
        <w:t>1</w:t>
      </w:r>
      <w:r w:rsidRPr="00784E90">
        <w:rPr>
          <w:lang w:val="en-GB"/>
        </w:rPr>
        <w:t>0</w:t>
      </w:r>
      <w:r w:rsidRPr="00784E90">
        <w:rPr>
          <w:rFonts w:hint="eastAsia"/>
          <w:lang w:val="en-GB"/>
        </w:rPr>
        <w:t>年</w:t>
      </w:r>
      <w:r>
        <w:rPr>
          <w:lang w:val="en-GB"/>
        </w:rPr>
        <w:t>6</w:t>
      </w:r>
      <w:r w:rsidRPr="00784E90">
        <w:rPr>
          <w:rFonts w:hint="eastAsia"/>
          <w:lang w:val="en-GB"/>
        </w:rPr>
        <w:t>月</w:t>
      </w:r>
      <w:r>
        <w:rPr>
          <w:lang w:val="en-GB"/>
        </w:rPr>
        <w:t>7</w:t>
      </w:r>
      <w:r w:rsidRPr="00784E90">
        <w:rPr>
          <w:rFonts w:hint="eastAsia"/>
          <w:lang w:val="en-GB"/>
        </w:rPr>
        <w:t>日，申诉人就联邦移民局的决定向联邦行政法院提起上诉，法院在</w:t>
      </w:r>
      <w:r>
        <w:rPr>
          <w:lang w:val="en-GB"/>
        </w:rPr>
        <w:t>2</w:t>
      </w:r>
      <w:r w:rsidRPr="00784E90">
        <w:rPr>
          <w:lang w:val="en-GB"/>
        </w:rPr>
        <w:t>0</w:t>
      </w:r>
      <w:r>
        <w:rPr>
          <w:lang w:val="en-GB"/>
        </w:rPr>
        <w:t>11</w:t>
      </w:r>
      <w:r w:rsidRPr="00784E90">
        <w:rPr>
          <w:rFonts w:hint="eastAsia"/>
          <w:lang w:val="en-GB"/>
        </w:rPr>
        <w:t>年</w:t>
      </w:r>
      <w:r>
        <w:rPr>
          <w:lang w:val="en-GB"/>
        </w:rPr>
        <w:t>1</w:t>
      </w:r>
      <w:r w:rsidRPr="00784E90">
        <w:rPr>
          <w:rFonts w:hint="eastAsia"/>
          <w:lang w:val="en-GB"/>
        </w:rPr>
        <w:t>月</w:t>
      </w:r>
      <w:r>
        <w:rPr>
          <w:lang w:val="en-GB"/>
        </w:rPr>
        <w:t>4</w:t>
      </w:r>
      <w:r w:rsidRPr="00784E90">
        <w:rPr>
          <w:rFonts w:hint="eastAsia"/>
          <w:lang w:val="en-GB"/>
        </w:rPr>
        <w:t>日维持了针对申诉人的驱逐令。在提及</w:t>
      </w:r>
      <w:r>
        <w:rPr>
          <w:lang w:val="en-GB"/>
        </w:rPr>
        <w:t>2</w:t>
      </w:r>
      <w:r w:rsidRPr="00784E90">
        <w:rPr>
          <w:lang w:val="en-GB"/>
        </w:rPr>
        <w:t>00</w:t>
      </w:r>
      <w:r>
        <w:rPr>
          <w:lang w:val="en-GB"/>
        </w:rPr>
        <w:t>9</w:t>
      </w:r>
      <w:r w:rsidRPr="00784E90">
        <w:rPr>
          <w:rFonts w:hint="eastAsia"/>
          <w:lang w:val="en-GB"/>
        </w:rPr>
        <w:t>年</w:t>
      </w:r>
      <w:r>
        <w:rPr>
          <w:lang w:val="en-GB"/>
        </w:rPr>
        <w:t>5</w:t>
      </w:r>
      <w:r w:rsidRPr="00784E90">
        <w:rPr>
          <w:rFonts w:hint="eastAsia"/>
          <w:lang w:val="en-GB"/>
        </w:rPr>
        <w:t>月</w:t>
      </w:r>
      <w:r>
        <w:rPr>
          <w:lang w:val="en-GB"/>
        </w:rPr>
        <w:t>21</w:t>
      </w:r>
      <w:r w:rsidRPr="00784E90">
        <w:rPr>
          <w:rFonts w:hint="eastAsia"/>
          <w:lang w:val="en-GB"/>
        </w:rPr>
        <w:t>日逮捕和拘留第一申诉人的情况时，联邦行政法院指出他提供的情况并不详细。特别是，他未能提供据称访问过关押他的曼苏</w:t>
      </w:r>
      <w:r w:rsidRPr="00784E90">
        <w:rPr>
          <w:rFonts w:hint="eastAsia"/>
          <w:bCs/>
        </w:rPr>
        <w:t>拉</w:t>
      </w:r>
      <w:r w:rsidRPr="00784E90">
        <w:rPr>
          <w:rFonts w:hint="eastAsia"/>
          <w:lang w:val="en-GB"/>
        </w:rPr>
        <w:t>监狱的那个非政府组织的名称，而且仅在联邦移民局第一次做出驳回其庇护申请的决定之后，他才联系该组织要求提供证明。第一申诉人向联邦行政法院提交的</w:t>
      </w:r>
      <w:r>
        <w:rPr>
          <w:lang w:val="en-GB"/>
        </w:rPr>
        <w:t>al</w:t>
      </w:r>
      <w:r w:rsidRPr="00784E90">
        <w:rPr>
          <w:lang w:val="en-GB"/>
        </w:rPr>
        <w:t>-</w:t>
      </w:r>
      <w:r>
        <w:rPr>
          <w:lang w:val="en-GB"/>
        </w:rPr>
        <w:t>Mauna</w:t>
      </w:r>
      <w:r w:rsidRPr="00784E90">
        <w:rPr>
          <w:rFonts w:hint="eastAsia"/>
          <w:lang w:val="en-GB"/>
        </w:rPr>
        <w:t>组织在</w:t>
      </w:r>
      <w:r>
        <w:rPr>
          <w:lang w:val="en-GB"/>
        </w:rPr>
        <w:t>2</w:t>
      </w:r>
      <w:r w:rsidRPr="00784E90">
        <w:rPr>
          <w:lang w:val="en-GB"/>
        </w:rPr>
        <w:t>0</w:t>
      </w:r>
      <w:r>
        <w:rPr>
          <w:lang w:val="en-GB"/>
        </w:rPr>
        <w:t>1</w:t>
      </w:r>
      <w:r w:rsidRPr="00784E90">
        <w:rPr>
          <w:lang w:val="en-GB"/>
        </w:rPr>
        <w:t>0</w:t>
      </w:r>
      <w:r w:rsidRPr="00784E90">
        <w:rPr>
          <w:rFonts w:hint="eastAsia"/>
          <w:lang w:val="en-GB"/>
        </w:rPr>
        <w:t>年</w:t>
      </w:r>
      <w:r>
        <w:rPr>
          <w:lang w:val="en-GB"/>
        </w:rPr>
        <w:t>5</w:t>
      </w:r>
      <w:r w:rsidRPr="00784E90">
        <w:rPr>
          <w:rFonts w:hint="eastAsia"/>
          <w:lang w:val="en-GB"/>
        </w:rPr>
        <w:t>月</w:t>
      </w:r>
      <w:r>
        <w:rPr>
          <w:lang w:val="en-GB"/>
        </w:rPr>
        <w:t>11</w:t>
      </w:r>
      <w:r w:rsidRPr="00784E90">
        <w:rPr>
          <w:rFonts w:hint="eastAsia"/>
          <w:lang w:val="en-GB"/>
        </w:rPr>
        <w:t>日出具的证明并不完全符合他的说法，因为他从未向庇护主管部门表示自己在被捕之前是一名人权积极分子。此外，还呈交了从这份证</w:t>
      </w:r>
      <w:r w:rsidRPr="00784E90">
        <w:rPr>
          <w:rFonts w:hint="eastAsia"/>
          <w:bCs/>
        </w:rPr>
        <w:t>明</w:t>
      </w:r>
      <w:r w:rsidRPr="00784E90">
        <w:rPr>
          <w:rFonts w:hint="eastAsia"/>
          <w:lang w:val="en-GB"/>
        </w:rPr>
        <w:t>的阿拉伯原文翻译而来的两份彼此不同的非正式译文。另外，第一申诉人未能提到其获释之后举行的任何其他公众示威活动。联邦行政法院指出，第一申诉人获得旅游签证和组织其家人离开也门的努力与其声称的监视不符。如果确实受到政治安全局通缉或监视，他不可能做到这一点。联邦行政法院还质疑第一申诉人随同其庇护申请一起提交的由内政部</w:t>
      </w:r>
      <w:r>
        <w:rPr>
          <w:lang w:val="en-GB"/>
        </w:rPr>
        <w:t>al</w:t>
      </w:r>
      <w:r w:rsidRPr="00784E90">
        <w:rPr>
          <w:lang w:val="en-GB"/>
        </w:rPr>
        <w:t>-</w:t>
      </w:r>
      <w:r>
        <w:rPr>
          <w:lang w:val="en-GB"/>
        </w:rPr>
        <w:t>Brika</w:t>
      </w:r>
      <w:r w:rsidRPr="00784E90">
        <w:rPr>
          <w:rFonts w:hint="eastAsia"/>
          <w:lang w:val="en-GB"/>
        </w:rPr>
        <w:t>总局签发的传票的真实性。此外，也门并未出现使来自该国的任何人面临风险的战争、内战或普遍的暴力局势，无论其个人情况如何。最后，联邦行政法院认定，第一申诉人自抵达瑞士以来未从事任何具体的政治活动。</w:t>
      </w:r>
    </w:p>
    <w:p w:rsidR="001A17CA" w:rsidRPr="00784E90" w:rsidRDefault="001A17CA" w:rsidP="001A17CA">
      <w:pPr>
        <w:pStyle w:val="SingleTxtGC"/>
        <w:rPr>
          <w:lang w:val="en-GB"/>
        </w:rPr>
      </w:pPr>
      <w:r>
        <w:rPr>
          <w:lang w:val="en-GB"/>
        </w:rPr>
        <w:t>2</w:t>
      </w:r>
      <w:r w:rsidRPr="00784E90">
        <w:rPr>
          <w:lang w:val="en-GB"/>
        </w:rPr>
        <w:t>.</w:t>
      </w:r>
      <w:r>
        <w:rPr>
          <w:lang w:val="en-GB"/>
        </w:rPr>
        <w:t>9  2</w:t>
      </w:r>
      <w:r w:rsidRPr="00784E90">
        <w:rPr>
          <w:lang w:val="en-GB"/>
        </w:rPr>
        <w:t>0</w:t>
      </w:r>
      <w:r>
        <w:rPr>
          <w:lang w:val="en-GB"/>
        </w:rPr>
        <w:t>11</w:t>
      </w:r>
      <w:r w:rsidRPr="00784E90">
        <w:rPr>
          <w:rFonts w:hint="eastAsia"/>
          <w:lang w:val="en-GB"/>
        </w:rPr>
        <w:t>年</w:t>
      </w:r>
      <w:r>
        <w:rPr>
          <w:lang w:val="en-GB"/>
        </w:rPr>
        <w:t>1</w:t>
      </w:r>
      <w:r w:rsidRPr="00784E90">
        <w:rPr>
          <w:rFonts w:hint="eastAsia"/>
          <w:lang w:val="en-GB"/>
        </w:rPr>
        <w:t>月</w:t>
      </w:r>
      <w:r>
        <w:rPr>
          <w:lang w:val="en-GB"/>
        </w:rPr>
        <w:t>28</w:t>
      </w:r>
      <w:r w:rsidRPr="00784E90">
        <w:rPr>
          <w:rFonts w:hint="eastAsia"/>
          <w:lang w:val="en-GB"/>
        </w:rPr>
        <w:t>日，申诉人要求更改联邦行政法院做出的判决，并提供了支持这一要求的新证据，也即总部设在联合王国的南方民主大会的宣传秘书于</w:t>
      </w:r>
      <w:r>
        <w:rPr>
          <w:lang w:val="en-GB"/>
        </w:rPr>
        <w:t>2</w:t>
      </w:r>
      <w:r w:rsidRPr="00784E90">
        <w:rPr>
          <w:lang w:val="en-GB"/>
        </w:rPr>
        <w:t>0</w:t>
      </w:r>
      <w:r>
        <w:rPr>
          <w:lang w:val="en-GB"/>
        </w:rPr>
        <w:t>11</w:t>
      </w:r>
      <w:r w:rsidRPr="00784E90">
        <w:rPr>
          <w:rFonts w:hint="eastAsia"/>
          <w:lang w:val="en-GB"/>
        </w:rPr>
        <w:t>年</w:t>
      </w:r>
      <w:r>
        <w:rPr>
          <w:lang w:val="en-GB"/>
        </w:rPr>
        <w:t>1</w:t>
      </w:r>
      <w:r w:rsidRPr="00784E90">
        <w:rPr>
          <w:rFonts w:hint="eastAsia"/>
          <w:lang w:val="en-GB"/>
        </w:rPr>
        <w:t>月</w:t>
      </w:r>
      <w:r>
        <w:rPr>
          <w:lang w:val="en-GB"/>
        </w:rPr>
        <w:t>22</w:t>
      </w:r>
      <w:r w:rsidRPr="00784E90">
        <w:rPr>
          <w:rFonts w:hint="eastAsia"/>
          <w:lang w:val="en-GB"/>
        </w:rPr>
        <w:t>日出具的证明，以及也门民主共和国前总统阿里·萨利姆·比德的办公室在</w:t>
      </w:r>
      <w:r>
        <w:rPr>
          <w:lang w:val="en-GB"/>
        </w:rPr>
        <w:t>2</w:t>
      </w:r>
      <w:r w:rsidRPr="00784E90">
        <w:rPr>
          <w:lang w:val="en-GB"/>
        </w:rPr>
        <w:t>0</w:t>
      </w:r>
      <w:r>
        <w:rPr>
          <w:lang w:val="en-GB"/>
        </w:rPr>
        <w:t>11</w:t>
      </w:r>
      <w:r w:rsidRPr="00784E90">
        <w:rPr>
          <w:rFonts w:hint="eastAsia"/>
          <w:lang w:val="en-GB"/>
        </w:rPr>
        <w:t>年</w:t>
      </w:r>
      <w:r>
        <w:rPr>
          <w:lang w:val="en-GB"/>
        </w:rPr>
        <w:t>1</w:t>
      </w:r>
      <w:r w:rsidRPr="00784E90">
        <w:rPr>
          <w:rFonts w:hint="eastAsia"/>
          <w:lang w:val="en-GB"/>
        </w:rPr>
        <w:t>月</w:t>
      </w:r>
      <w:r>
        <w:rPr>
          <w:lang w:val="en-GB"/>
        </w:rPr>
        <w:t>23</w:t>
      </w:r>
      <w:r w:rsidRPr="00784E90">
        <w:rPr>
          <w:rFonts w:hint="eastAsia"/>
          <w:lang w:val="en-GB"/>
        </w:rPr>
        <w:t>日出具的另一份证明。</w:t>
      </w:r>
      <w:r>
        <w:rPr>
          <w:lang w:val="en-GB"/>
        </w:rPr>
        <w:t>2</w:t>
      </w:r>
      <w:r w:rsidRPr="00784E90">
        <w:rPr>
          <w:lang w:val="en-GB"/>
        </w:rPr>
        <w:t>0</w:t>
      </w:r>
      <w:r>
        <w:rPr>
          <w:lang w:val="en-GB"/>
        </w:rPr>
        <w:t>11</w:t>
      </w:r>
      <w:r w:rsidRPr="00784E90">
        <w:rPr>
          <w:rFonts w:hint="eastAsia"/>
          <w:lang w:val="en-GB"/>
        </w:rPr>
        <w:t>年</w:t>
      </w:r>
      <w:r>
        <w:rPr>
          <w:lang w:val="en-GB"/>
        </w:rPr>
        <w:t>2</w:t>
      </w:r>
      <w:r w:rsidRPr="00784E90">
        <w:rPr>
          <w:rFonts w:hint="eastAsia"/>
          <w:lang w:val="en-GB"/>
        </w:rPr>
        <w:t>月</w:t>
      </w:r>
      <w:r>
        <w:rPr>
          <w:rFonts w:hint="eastAsia"/>
          <w:lang w:val="en-GB"/>
        </w:rPr>
        <w:t>1</w:t>
      </w:r>
      <w:r>
        <w:rPr>
          <w:lang w:val="en-GB"/>
        </w:rPr>
        <w:t>5</w:t>
      </w:r>
      <w:r w:rsidRPr="00784E90">
        <w:rPr>
          <w:rFonts w:hint="eastAsia"/>
          <w:lang w:val="en-GB"/>
        </w:rPr>
        <w:t>日，申诉人提交了曼苏拉监狱当局于</w:t>
      </w:r>
      <w:r>
        <w:rPr>
          <w:lang w:val="en-GB"/>
        </w:rPr>
        <w:t>2</w:t>
      </w:r>
      <w:r w:rsidRPr="00784E90">
        <w:rPr>
          <w:lang w:val="en-GB"/>
        </w:rPr>
        <w:t>0</w:t>
      </w:r>
      <w:r>
        <w:rPr>
          <w:lang w:val="en-GB"/>
        </w:rPr>
        <w:t>11</w:t>
      </w:r>
      <w:r w:rsidRPr="00784E90">
        <w:rPr>
          <w:rFonts w:hint="eastAsia"/>
          <w:lang w:val="en-GB"/>
        </w:rPr>
        <w:t>年</w:t>
      </w:r>
      <w:r>
        <w:rPr>
          <w:lang w:val="en-GB"/>
        </w:rPr>
        <w:t>1</w:t>
      </w:r>
      <w:r w:rsidRPr="00784E90">
        <w:rPr>
          <w:rFonts w:hint="eastAsia"/>
          <w:lang w:val="en-GB"/>
        </w:rPr>
        <w:t>月</w:t>
      </w:r>
      <w:r>
        <w:rPr>
          <w:lang w:val="en-GB"/>
        </w:rPr>
        <w:t>19</w:t>
      </w:r>
      <w:r w:rsidRPr="00784E90">
        <w:rPr>
          <w:rFonts w:hint="eastAsia"/>
          <w:lang w:val="en-GB"/>
        </w:rPr>
        <w:t>日出具的证明的扫描件，其中证实第一申诉人于</w:t>
      </w:r>
      <w:r>
        <w:rPr>
          <w:lang w:val="en-GB"/>
        </w:rPr>
        <w:t>2</w:t>
      </w:r>
      <w:r w:rsidRPr="00784E90">
        <w:rPr>
          <w:lang w:val="en-GB"/>
        </w:rPr>
        <w:t>00</w:t>
      </w:r>
      <w:r>
        <w:rPr>
          <w:lang w:val="en-GB"/>
        </w:rPr>
        <w:t>9</w:t>
      </w:r>
      <w:r w:rsidRPr="00784E90">
        <w:rPr>
          <w:rFonts w:hint="eastAsia"/>
          <w:lang w:val="en-GB"/>
        </w:rPr>
        <w:t>年</w:t>
      </w:r>
      <w:r>
        <w:rPr>
          <w:lang w:val="en-GB"/>
        </w:rPr>
        <w:t>5</w:t>
      </w:r>
      <w:r w:rsidRPr="00784E90">
        <w:rPr>
          <w:rFonts w:hint="eastAsia"/>
          <w:lang w:val="en-GB"/>
        </w:rPr>
        <w:t>月</w:t>
      </w:r>
      <w:r>
        <w:rPr>
          <w:rFonts w:hint="eastAsia"/>
          <w:lang w:val="en-GB"/>
        </w:rPr>
        <w:t>21</w:t>
      </w:r>
      <w:r w:rsidRPr="00784E90">
        <w:rPr>
          <w:rFonts w:hint="eastAsia"/>
          <w:lang w:val="en-GB"/>
        </w:rPr>
        <w:t>日至</w:t>
      </w:r>
      <w:r>
        <w:rPr>
          <w:lang w:val="en-GB"/>
        </w:rPr>
        <w:t>2</w:t>
      </w:r>
      <w:r w:rsidRPr="00784E90">
        <w:rPr>
          <w:lang w:val="en-GB"/>
        </w:rPr>
        <w:t>00</w:t>
      </w:r>
      <w:r>
        <w:rPr>
          <w:lang w:val="en-GB"/>
        </w:rPr>
        <w:t>9</w:t>
      </w:r>
      <w:r w:rsidRPr="00784E90">
        <w:rPr>
          <w:rFonts w:hint="eastAsia"/>
          <w:lang w:val="en-GB"/>
        </w:rPr>
        <w:t>年</w:t>
      </w:r>
      <w:r>
        <w:rPr>
          <w:lang w:val="en-GB"/>
        </w:rPr>
        <w:t>6</w:t>
      </w:r>
      <w:r w:rsidRPr="00784E90">
        <w:rPr>
          <w:rFonts w:hint="eastAsia"/>
          <w:lang w:val="en-GB"/>
        </w:rPr>
        <w:t>月</w:t>
      </w:r>
      <w:r>
        <w:rPr>
          <w:lang w:val="en-GB"/>
        </w:rPr>
        <w:t>3</w:t>
      </w:r>
      <w:r w:rsidRPr="00784E90">
        <w:rPr>
          <w:lang w:val="en-GB"/>
        </w:rPr>
        <w:t>0</w:t>
      </w:r>
      <w:r w:rsidRPr="00784E90">
        <w:rPr>
          <w:rFonts w:hint="eastAsia"/>
          <w:lang w:val="en-GB"/>
        </w:rPr>
        <w:t>日被关押在该监狱。此外，申诉人还提供了多份文件，涉及第一申诉人在瑞士的活动，例如网络上的文章以及他在</w:t>
      </w:r>
      <w:r>
        <w:rPr>
          <w:lang w:val="en-GB"/>
        </w:rPr>
        <w:t>2</w:t>
      </w:r>
      <w:r w:rsidRPr="00784E90">
        <w:rPr>
          <w:lang w:val="en-GB"/>
        </w:rPr>
        <w:t>0</w:t>
      </w:r>
      <w:r>
        <w:rPr>
          <w:lang w:val="en-GB"/>
        </w:rPr>
        <w:t>1</w:t>
      </w:r>
      <w:r w:rsidRPr="00784E90">
        <w:rPr>
          <w:lang w:val="en-GB"/>
        </w:rPr>
        <w:t>0</w:t>
      </w:r>
      <w:r w:rsidRPr="00784E90">
        <w:rPr>
          <w:rFonts w:hint="eastAsia"/>
          <w:lang w:val="en-GB"/>
        </w:rPr>
        <w:t>年期间和</w:t>
      </w:r>
      <w:r>
        <w:rPr>
          <w:lang w:val="en-GB"/>
        </w:rPr>
        <w:t>2</w:t>
      </w:r>
      <w:r w:rsidRPr="00784E90">
        <w:rPr>
          <w:lang w:val="en-GB"/>
        </w:rPr>
        <w:t>0</w:t>
      </w:r>
      <w:r>
        <w:rPr>
          <w:lang w:val="en-GB"/>
        </w:rPr>
        <w:t>11</w:t>
      </w:r>
      <w:r w:rsidRPr="00784E90">
        <w:rPr>
          <w:rFonts w:hint="eastAsia"/>
          <w:lang w:val="en-GB"/>
        </w:rPr>
        <w:t>年</w:t>
      </w:r>
      <w:r>
        <w:rPr>
          <w:lang w:val="en-GB"/>
        </w:rPr>
        <w:t>3</w:t>
      </w:r>
      <w:r w:rsidRPr="00784E90">
        <w:rPr>
          <w:rFonts w:hint="eastAsia"/>
          <w:lang w:val="en-GB"/>
        </w:rPr>
        <w:t>月参加示威活动的照片。</w:t>
      </w:r>
    </w:p>
    <w:p w:rsidR="001A17CA" w:rsidRPr="00784E90" w:rsidRDefault="001A17CA" w:rsidP="001A17CA">
      <w:pPr>
        <w:pStyle w:val="SingleTxtGC"/>
        <w:rPr>
          <w:lang w:val="en-GB"/>
        </w:rPr>
      </w:pPr>
      <w:r>
        <w:rPr>
          <w:lang w:val="en-GB"/>
        </w:rPr>
        <w:t>2</w:t>
      </w:r>
      <w:r w:rsidRPr="00784E90">
        <w:rPr>
          <w:lang w:val="en-GB"/>
        </w:rPr>
        <w:t>.</w:t>
      </w:r>
      <w:r>
        <w:rPr>
          <w:lang w:val="en-GB"/>
        </w:rPr>
        <w:t>1</w:t>
      </w:r>
      <w:r w:rsidRPr="00784E90">
        <w:rPr>
          <w:lang w:val="en-GB"/>
        </w:rPr>
        <w:t>0</w:t>
      </w:r>
      <w:r>
        <w:rPr>
          <w:lang w:val="en-GB"/>
        </w:rPr>
        <w:t xml:space="preserve">  2</w:t>
      </w:r>
      <w:r w:rsidRPr="00784E90">
        <w:rPr>
          <w:lang w:val="en-GB"/>
        </w:rPr>
        <w:t>0</w:t>
      </w:r>
      <w:r>
        <w:rPr>
          <w:lang w:val="en-GB"/>
        </w:rPr>
        <w:t>11</w:t>
      </w:r>
      <w:r w:rsidRPr="00784E90">
        <w:rPr>
          <w:rFonts w:hint="eastAsia"/>
          <w:lang w:val="en-GB"/>
        </w:rPr>
        <w:t>年</w:t>
      </w:r>
      <w:r>
        <w:rPr>
          <w:lang w:val="en-GB"/>
        </w:rPr>
        <w:t>5</w:t>
      </w:r>
      <w:r w:rsidRPr="00784E90">
        <w:rPr>
          <w:rFonts w:hint="eastAsia"/>
          <w:lang w:val="en-GB"/>
        </w:rPr>
        <w:t>月</w:t>
      </w:r>
      <w:r>
        <w:rPr>
          <w:lang w:val="en-GB"/>
        </w:rPr>
        <w:t>27</w:t>
      </w:r>
      <w:r w:rsidRPr="00784E90">
        <w:rPr>
          <w:rFonts w:hint="eastAsia"/>
          <w:lang w:val="en-GB"/>
        </w:rPr>
        <w:t>日，联邦行政法院驳回申诉人的更改要求。关于第一申诉人提供的新证据</w:t>
      </w:r>
      <w:r>
        <w:rPr>
          <w:rFonts w:hint="eastAsia"/>
          <w:lang w:val="en-GB"/>
        </w:rPr>
        <w:t>(</w:t>
      </w:r>
      <w:r w:rsidRPr="00784E90">
        <w:rPr>
          <w:rFonts w:hint="eastAsia"/>
          <w:lang w:val="en-GB"/>
        </w:rPr>
        <w:t>见上文第</w:t>
      </w:r>
      <w:r>
        <w:rPr>
          <w:lang w:val="en-GB"/>
        </w:rPr>
        <w:t>2</w:t>
      </w:r>
      <w:r w:rsidRPr="00784E90">
        <w:rPr>
          <w:lang w:val="en-GB"/>
        </w:rPr>
        <w:t>.</w:t>
      </w:r>
      <w:r>
        <w:rPr>
          <w:lang w:val="en-GB"/>
        </w:rPr>
        <w:t>9</w:t>
      </w:r>
      <w:r w:rsidRPr="00784E90">
        <w:rPr>
          <w:rFonts w:hint="eastAsia"/>
          <w:lang w:val="en-GB"/>
        </w:rPr>
        <w:t>段</w:t>
      </w:r>
      <w:r>
        <w:rPr>
          <w:rFonts w:hint="eastAsia"/>
          <w:lang w:val="en-GB"/>
        </w:rPr>
        <w:t>)</w:t>
      </w:r>
      <w:r w:rsidRPr="00784E90">
        <w:rPr>
          <w:rFonts w:hint="eastAsia"/>
          <w:lang w:val="en-GB"/>
        </w:rPr>
        <w:t>，联邦行政法院认为，即使假设这些文件是真实的，并非是殷勤讨好之作，也不足以证明存在第一申诉人所声称的迫害。特别是，曼苏拉监狱当局出具的证明并未具体说明关押第一申诉人的理由，仅仅提到</w:t>
      </w:r>
      <w:r>
        <w:rPr>
          <w:rFonts w:hint="eastAsia"/>
          <w:lang w:val="en-GB"/>
        </w:rPr>
        <w:t>“</w:t>
      </w:r>
      <w:r w:rsidRPr="00784E90">
        <w:rPr>
          <w:rFonts w:hint="eastAsia"/>
          <w:lang w:val="en-GB"/>
        </w:rPr>
        <w:t>刑事诉讼</w:t>
      </w:r>
      <w:r>
        <w:rPr>
          <w:rFonts w:hint="eastAsia"/>
          <w:lang w:val="en-GB"/>
        </w:rPr>
        <w:t>”</w:t>
      </w:r>
      <w:r w:rsidRPr="00784E90">
        <w:rPr>
          <w:rFonts w:hint="eastAsia"/>
          <w:lang w:val="en-GB"/>
        </w:rPr>
        <w:t>。他被拘留的那一天与南方运动在亚丁组织示威活动的时间巧合，但联邦行政法院认为这一事实也不足以确立这两起事件之间的因果关系。</w:t>
      </w:r>
    </w:p>
    <w:p w:rsidR="001A17CA" w:rsidRPr="00784E90" w:rsidRDefault="001A17CA" w:rsidP="001A17CA">
      <w:pPr>
        <w:pStyle w:val="SingleTxtGC"/>
        <w:rPr>
          <w:lang w:val="en-GB"/>
        </w:rPr>
      </w:pPr>
      <w:r>
        <w:rPr>
          <w:lang w:val="en-GB"/>
        </w:rPr>
        <w:t>2</w:t>
      </w:r>
      <w:r w:rsidRPr="00784E90">
        <w:rPr>
          <w:lang w:val="en-GB"/>
        </w:rPr>
        <w:t>.</w:t>
      </w:r>
      <w:r>
        <w:rPr>
          <w:lang w:val="en-GB"/>
        </w:rPr>
        <w:t xml:space="preserve">11 </w:t>
      </w:r>
      <w:r w:rsidRPr="00784E90">
        <w:rPr>
          <w:lang w:val="en-GB"/>
        </w:rPr>
        <w:t xml:space="preserve"> </w:t>
      </w:r>
      <w:r w:rsidRPr="00784E90">
        <w:rPr>
          <w:rFonts w:hint="eastAsia"/>
          <w:lang w:val="en-GB"/>
        </w:rPr>
        <w:t>第一申诉人延迟向庇护主管部门提交证据，由于这一程序上的原因，联邦行政法院</w:t>
      </w:r>
      <w:r w:rsidRPr="00784E90">
        <w:t>没有评估</w:t>
      </w:r>
      <w:r w:rsidRPr="00784E90">
        <w:rPr>
          <w:rFonts w:hint="eastAsia"/>
          <w:lang w:val="en-GB"/>
        </w:rPr>
        <w:t>与第一申诉人在瑞士的政治活动有关的大多数证据。</w:t>
      </w:r>
      <w:r w:rsidRPr="00F03C0A">
        <w:rPr>
          <w:color w:val="0000FF"/>
          <w:vertAlign w:val="superscript"/>
          <w:lang w:val="en-GB"/>
        </w:rPr>
        <w:footnoteReference w:id="256"/>
      </w:r>
      <w:r w:rsidR="00B6608E">
        <w:rPr>
          <w:rFonts w:hint="eastAsia"/>
          <w:lang w:val="en-GB"/>
        </w:rPr>
        <w:t xml:space="preserve"> </w:t>
      </w:r>
      <w:r w:rsidRPr="00784E90">
        <w:rPr>
          <w:rFonts w:hint="eastAsia"/>
          <w:lang w:val="en-GB"/>
        </w:rPr>
        <w:t>不过，法院指出，没有理由假设第一申诉人会因为在流放期间从事政治活动而有可能在返回也门之后受到违反《公约》的对待。因此，他似乎只是参加了南方民主大会在瑞士组织的多次示威活动中的一些活动，而除了一些知名的反对派领袖之外，也门当局实际上不可能查证此类活动的每一位参与者。此外，申诉人也没有证实在也门的社会和政治局势于最近发生变化之后，第一申诉人在瑞士的活动直接导致普通庇护程序完成之后申述人的境遇发生显著变化。联邦行政法院因此认定，执行针对申诉人的驱逐令是合法、合理和可能的。</w:t>
      </w:r>
    </w:p>
    <w:p w:rsidR="001A17CA" w:rsidRPr="00784E90" w:rsidRDefault="001A17CA" w:rsidP="001A17CA">
      <w:pPr>
        <w:pStyle w:val="SingleTxtGC"/>
        <w:rPr>
          <w:lang w:val="en-GB"/>
        </w:rPr>
      </w:pPr>
      <w:r>
        <w:rPr>
          <w:lang w:val="en-GB"/>
        </w:rPr>
        <w:t>2</w:t>
      </w:r>
      <w:r w:rsidRPr="00784E90">
        <w:rPr>
          <w:lang w:val="en-GB"/>
        </w:rPr>
        <w:t>.</w:t>
      </w:r>
      <w:r>
        <w:rPr>
          <w:lang w:val="en-GB"/>
        </w:rPr>
        <w:t xml:space="preserve">12  </w:t>
      </w:r>
      <w:r w:rsidRPr="00784E90">
        <w:rPr>
          <w:rFonts w:hint="eastAsia"/>
          <w:lang w:val="en-GB"/>
        </w:rPr>
        <w:t>申诉人声称自己在向缔约国庇护主管部门提出申请之前已穷尽所有可能的国内救济办法以获得补救。依法他们必须离开瑞士；如果不离开，他们将被强制驱逐回也门。</w:t>
      </w:r>
    </w:p>
    <w:p w:rsidR="001A17CA" w:rsidRPr="00784E90" w:rsidRDefault="001A17CA" w:rsidP="001A17CA">
      <w:pPr>
        <w:pStyle w:val="H23GC"/>
        <w:rPr>
          <w:lang w:val="en-GB"/>
        </w:rPr>
      </w:pPr>
      <w:r>
        <w:rPr>
          <w:rFonts w:hint="eastAsia"/>
          <w:lang w:val="en-GB"/>
        </w:rPr>
        <w:tab/>
      </w:r>
      <w:r>
        <w:rPr>
          <w:rFonts w:hint="eastAsia"/>
          <w:lang w:val="en-GB"/>
        </w:rPr>
        <w:tab/>
      </w:r>
      <w:r w:rsidRPr="00784E90">
        <w:rPr>
          <w:rFonts w:hint="eastAsia"/>
          <w:lang w:val="en-GB"/>
        </w:rPr>
        <w:t>申诉</w:t>
      </w:r>
    </w:p>
    <w:p w:rsidR="001A17CA" w:rsidRPr="00784E90" w:rsidRDefault="001A17CA" w:rsidP="001A17CA">
      <w:pPr>
        <w:pStyle w:val="SingleTxtGC"/>
        <w:rPr>
          <w:lang w:val="en-GB"/>
        </w:rPr>
      </w:pPr>
      <w:r>
        <w:rPr>
          <w:lang w:val="en-GB"/>
        </w:rPr>
        <w:t>3</w:t>
      </w:r>
      <w:r w:rsidRPr="00784E90">
        <w:rPr>
          <w:lang w:val="en-GB"/>
        </w:rPr>
        <w:t>.</w:t>
      </w:r>
      <w:r>
        <w:rPr>
          <w:lang w:val="en-GB"/>
        </w:rPr>
        <w:t xml:space="preserve">1  </w:t>
      </w:r>
      <w:r w:rsidRPr="00784E90">
        <w:rPr>
          <w:rFonts w:hint="eastAsia"/>
          <w:lang w:val="en-GB"/>
        </w:rPr>
        <w:t>第一申诉人声称如果强迫其返回也门，他将面临遭受酷刑或其他不人道和有辱人格的待遇的真实而紧迫的风险。他补充说，考虑到也门极端暴力和不稳定的局势，他的妻子和儿子同样也会面临遭受严重伤害的紧迫风险。他辩称，如果将他和他的家人驱逐回也门，瑞士将违反其依据《公约》第</w:t>
      </w:r>
      <w:r>
        <w:rPr>
          <w:lang w:val="en-GB"/>
        </w:rPr>
        <w:t>3</w:t>
      </w:r>
      <w:r w:rsidRPr="00784E90">
        <w:rPr>
          <w:rFonts w:hint="eastAsia"/>
          <w:lang w:val="en-GB"/>
        </w:rPr>
        <w:t>条承担的义务。</w:t>
      </w:r>
    </w:p>
    <w:p w:rsidR="001A17CA" w:rsidRPr="00784E90" w:rsidRDefault="001A17CA" w:rsidP="001A17CA">
      <w:pPr>
        <w:pStyle w:val="SingleTxtGC"/>
        <w:rPr>
          <w:lang w:val="en-GB"/>
        </w:rPr>
      </w:pPr>
      <w:r>
        <w:rPr>
          <w:lang w:val="en-GB"/>
        </w:rPr>
        <w:t>3</w:t>
      </w:r>
      <w:r w:rsidRPr="00784E90">
        <w:rPr>
          <w:lang w:val="en-GB"/>
        </w:rPr>
        <w:t>.</w:t>
      </w:r>
      <w:r>
        <w:rPr>
          <w:lang w:val="en-GB"/>
        </w:rPr>
        <w:t xml:space="preserve">2  </w:t>
      </w:r>
      <w:r w:rsidRPr="00784E90">
        <w:rPr>
          <w:rFonts w:hint="eastAsia"/>
          <w:lang w:val="en-GB"/>
        </w:rPr>
        <w:t>申诉人声称，其在庇护程序的框架下提供的理由是详细、属实和可信的。此外，这些理由也得到了多份独立报告的证实。</w:t>
      </w:r>
      <w:r w:rsidRPr="00F03C0A">
        <w:rPr>
          <w:color w:val="0000FF"/>
          <w:vertAlign w:val="superscript"/>
          <w:lang w:val="en-GB"/>
        </w:rPr>
        <w:footnoteReference w:id="257"/>
      </w:r>
      <w:r w:rsidR="00B6608E">
        <w:rPr>
          <w:rFonts w:hint="eastAsia"/>
          <w:lang w:val="en-GB"/>
        </w:rPr>
        <w:t xml:space="preserve"> </w:t>
      </w:r>
      <w:r w:rsidRPr="00784E90">
        <w:rPr>
          <w:rFonts w:hint="eastAsia"/>
          <w:lang w:val="en-GB"/>
        </w:rPr>
        <w:t>申诉人补充称，第一申诉人从未声称是南方运动的高级别成员。尽管如此，他还是被也门当局视为是政府的批评者，并承受了巨大压力。在一位朋友的帮助下，他花费了大量金钱并隐姓埋名才得以在</w:t>
      </w:r>
      <w:r>
        <w:rPr>
          <w:lang w:val="en-GB"/>
        </w:rPr>
        <w:t>2</w:t>
      </w:r>
      <w:r w:rsidRPr="00784E90">
        <w:rPr>
          <w:lang w:val="en-GB"/>
        </w:rPr>
        <w:t>0</w:t>
      </w:r>
      <w:r>
        <w:rPr>
          <w:lang w:val="en-GB"/>
        </w:rPr>
        <w:t>1</w:t>
      </w:r>
      <w:r w:rsidRPr="00784E90">
        <w:rPr>
          <w:lang w:val="en-GB"/>
        </w:rPr>
        <w:t>0</w:t>
      </w:r>
      <w:r w:rsidRPr="00784E90">
        <w:rPr>
          <w:rFonts w:hint="eastAsia"/>
          <w:lang w:val="en-GB"/>
        </w:rPr>
        <w:t>年</w:t>
      </w:r>
      <w:r>
        <w:rPr>
          <w:lang w:val="en-GB"/>
        </w:rPr>
        <w:t>1</w:t>
      </w:r>
      <w:r w:rsidRPr="00784E90">
        <w:rPr>
          <w:rFonts w:hint="eastAsia"/>
          <w:lang w:val="en-GB"/>
        </w:rPr>
        <w:t>月离开也门。</w:t>
      </w:r>
    </w:p>
    <w:p w:rsidR="001A17CA" w:rsidRPr="00784E90" w:rsidRDefault="001A17CA" w:rsidP="001A17CA">
      <w:pPr>
        <w:pStyle w:val="SingleTxtGC"/>
        <w:rPr>
          <w:lang w:val="en-GB"/>
        </w:rPr>
      </w:pPr>
      <w:r>
        <w:rPr>
          <w:lang w:val="en-GB"/>
        </w:rPr>
        <w:t>3</w:t>
      </w:r>
      <w:r w:rsidRPr="00784E90">
        <w:rPr>
          <w:lang w:val="en-GB"/>
        </w:rPr>
        <w:t>.</w:t>
      </w:r>
      <w:r>
        <w:rPr>
          <w:lang w:val="en-GB"/>
        </w:rPr>
        <w:t xml:space="preserve">3  </w:t>
      </w:r>
      <w:r w:rsidRPr="00784E90">
        <w:rPr>
          <w:rFonts w:hint="eastAsia"/>
          <w:lang w:val="en-GB"/>
        </w:rPr>
        <w:t>对于联邦行政法院的论断，也即传票和曼苏拉监狱当局出具的证词均未能详细说明第一申诉人的被捕理由</w:t>
      </w:r>
      <w:r>
        <w:rPr>
          <w:rFonts w:hint="eastAsia"/>
          <w:lang w:val="en-GB"/>
        </w:rPr>
        <w:t>(</w:t>
      </w:r>
      <w:r w:rsidRPr="00784E90">
        <w:rPr>
          <w:rFonts w:hint="eastAsia"/>
          <w:lang w:val="en-GB"/>
        </w:rPr>
        <w:t>见上文第</w:t>
      </w:r>
      <w:r>
        <w:rPr>
          <w:lang w:val="en-GB"/>
        </w:rPr>
        <w:t>2</w:t>
      </w:r>
      <w:r w:rsidRPr="00784E90">
        <w:rPr>
          <w:lang w:val="en-GB"/>
        </w:rPr>
        <w:t>.</w:t>
      </w:r>
      <w:r>
        <w:rPr>
          <w:lang w:val="en-GB"/>
        </w:rPr>
        <w:t>9</w:t>
      </w:r>
      <w:r w:rsidRPr="00784E90">
        <w:rPr>
          <w:rFonts w:hint="eastAsia"/>
          <w:lang w:val="en-GB"/>
        </w:rPr>
        <w:t>段</w:t>
      </w:r>
      <w:r>
        <w:rPr>
          <w:rFonts w:hint="eastAsia"/>
          <w:lang w:val="en-GB"/>
        </w:rPr>
        <w:t>)</w:t>
      </w:r>
      <w:r w:rsidRPr="00784E90">
        <w:rPr>
          <w:rFonts w:hint="eastAsia"/>
          <w:lang w:val="en-GB"/>
        </w:rPr>
        <w:t>，他援引了大赦国际</w:t>
      </w:r>
      <w:r w:rsidRPr="00F03C0A">
        <w:rPr>
          <w:color w:val="0000FF"/>
          <w:vertAlign w:val="superscript"/>
          <w:lang w:val="en-GB"/>
        </w:rPr>
        <w:footnoteReference w:id="258"/>
      </w:r>
      <w:r w:rsidR="00B6608E">
        <w:rPr>
          <w:rFonts w:hint="eastAsia"/>
          <w:lang w:val="en-GB"/>
        </w:rPr>
        <w:t xml:space="preserve"> </w:t>
      </w:r>
      <w:r w:rsidRPr="00784E90">
        <w:rPr>
          <w:rFonts w:hint="eastAsia"/>
          <w:lang w:val="en-GB"/>
        </w:rPr>
        <w:t>和美国国务院</w:t>
      </w:r>
      <w:r w:rsidRPr="00F03C0A">
        <w:rPr>
          <w:color w:val="0000FF"/>
          <w:vertAlign w:val="superscript"/>
          <w:lang w:val="en-GB"/>
        </w:rPr>
        <w:footnoteReference w:id="259"/>
      </w:r>
      <w:r w:rsidR="00B6608E">
        <w:rPr>
          <w:rFonts w:hint="eastAsia"/>
          <w:lang w:val="en-GB"/>
        </w:rPr>
        <w:t xml:space="preserve"> </w:t>
      </w:r>
      <w:r w:rsidRPr="00784E90">
        <w:rPr>
          <w:rFonts w:hint="eastAsia"/>
          <w:lang w:val="en-GB"/>
        </w:rPr>
        <w:t>的报告，其中记录了南方运动的支持者和也门普通刑事羁押人犯普遍遭受警方暴行和酷刑的情况，并声称即使自己未因政治原因受到通缉，也会遭受严重的虐待。</w:t>
      </w:r>
    </w:p>
    <w:p w:rsidR="001A17CA" w:rsidRPr="00784E90" w:rsidRDefault="001A17CA" w:rsidP="001A17CA">
      <w:pPr>
        <w:pStyle w:val="SingleTxtGC"/>
        <w:rPr>
          <w:lang w:val="en-GB"/>
        </w:rPr>
      </w:pPr>
      <w:r>
        <w:rPr>
          <w:lang w:val="en-GB"/>
        </w:rPr>
        <w:t>3</w:t>
      </w:r>
      <w:r w:rsidRPr="00784E90">
        <w:rPr>
          <w:lang w:val="en-GB"/>
        </w:rPr>
        <w:t>.</w:t>
      </w:r>
      <w:r>
        <w:rPr>
          <w:lang w:val="en-GB"/>
        </w:rPr>
        <w:t xml:space="preserve">4  </w:t>
      </w:r>
      <w:r w:rsidRPr="00784E90">
        <w:rPr>
          <w:rFonts w:hint="eastAsia"/>
          <w:lang w:val="en-GB"/>
        </w:rPr>
        <w:t>申诉人声称，因第一申诉人在瑞士从事政治活动，加剧了他们在也门遭受迫害的风险。第一申诉人是南方民主大会在瑞士的成员，他的姓名和照片与南方民主大会之间存在链接，而且已经公布在互联网上。此外，第一申诉人还在弗里堡州担任重要职务。在联邦行政法院</w:t>
      </w:r>
      <w:r>
        <w:rPr>
          <w:lang w:val="en-GB"/>
        </w:rPr>
        <w:t>2</w:t>
      </w:r>
      <w:r w:rsidRPr="00784E90">
        <w:rPr>
          <w:lang w:val="en-GB"/>
        </w:rPr>
        <w:t>0</w:t>
      </w:r>
      <w:r>
        <w:rPr>
          <w:lang w:val="en-GB"/>
        </w:rPr>
        <w:t>11</w:t>
      </w:r>
      <w:r w:rsidRPr="00784E90">
        <w:rPr>
          <w:rFonts w:hint="eastAsia"/>
          <w:lang w:val="en-GB"/>
        </w:rPr>
        <w:t>年</w:t>
      </w:r>
      <w:r>
        <w:rPr>
          <w:lang w:val="en-GB"/>
        </w:rPr>
        <w:t>5</w:t>
      </w:r>
      <w:r w:rsidRPr="00784E90">
        <w:rPr>
          <w:rFonts w:hint="eastAsia"/>
          <w:lang w:val="en-GB"/>
        </w:rPr>
        <w:t>月</w:t>
      </w:r>
      <w:r>
        <w:rPr>
          <w:lang w:val="en-GB"/>
        </w:rPr>
        <w:t>27</w:t>
      </w:r>
      <w:r w:rsidRPr="00784E90">
        <w:rPr>
          <w:rFonts w:hint="eastAsia"/>
          <w:lang w:val="en-GB"/>
        </w:rPr>
        <w:t>日的判决中，瑞士当局承认南方民主大会现在和过去都被也门当局密切监视。申诉人指出，如被确认为该运动的领导人，在返回也门后将有可能遭受迫害。但是，联邦行政法院认为，第一申诉人的活动和职务还没有重要到导致有理由相信会遭受迫害的程度。第一申诉人辩称，鉴于他过往在也门的经历以及他出身于政治积极分子家庭，有理由相信他在返回也门后将遭到逮捕。因此可以假设仅凭他的姓氏就足以引发也门当局的怀疑。</w:t>
      </w:r>
    </w:p>
    <w:p w:rsidR="001A17CA" w:rsidRPr="00784E90" w:rsidRDefault="001A17CA" w:rsidP="001A17CA">
      <w:pPr>
        <w:pStyle w:val="SingleTxtGC"/>
        <w:rPr>
          <w:lang w:val="en-GB"/>
        </w:rPr>
      </w:pPr>
      <w:r>
        <w:rPr>
          <w:lang w:val="en-GB"/>
        </w:rPr>
        <w:t>3</w:t>
      </w:r>
      <w:r w:rsidRPr="00784E90">
        <w:rPr>
          <w:lang w:val="en-GB"/>
        </w:rPr>
        <w:t>.</w:t>
      </w:r>
      <w:r>
        <w:rPr>
          <w:lang w:val="en-GB"/>
        </w:rPr>
        <w:t xml:space="preserve">5  </w:t>
      </w:r>
      <w:r w:rsidRPr="00784E90">
        <w:rPr>
          <w:rFonts w:hint="eastAsia"/>
          <w:lang w:val="en-GB"/>
        </w:rPr>
        <w:t>申诉人辩称，也门当前的政治局势极度不稳定，非常不安全而且暴力猖獗。</w:t>
      </w:r>
      <w:r w:rsidRPr="00F03C0A">
        <w:rPr>
          <w:color w:val="0000FF"/>
          <w:vertAlign w:val="superscript"/>
          <w:lang w:val="en-GB"/>
        </w:rPr>
        <w:footnoteReference w:id="260"/>
      </w:r>
      <w:r w:rsidR="00F03C0A">
        <w:rPr>
          <w:rFonts w:hint="eastAsia"/>
          <w:lang w:val="en-GB"/>
        </w:rPr>
        <w:t xml:space="preserve"> </w:t>
      </w:r>
      <w:r w:rsidRPr="00784E90">
        <w:rPr>
          <w:rFonts w:hint="eastAsia"/>
          <w:lang w:val="en-GB"/>
        </w:rPr>
        <w:t>自总统阿里·阿卜杜拉·萨利赫受伤并随后离任以来，抗议活动一直在持续。总统是否会重掌政权，政权是否会变更，这些都不明朗。申诉人补充说，南方流动运动在组织和延续抗议活动方面发挥了至关重要的作用。</w:t>
      </w:r>
      <w:r w:rsidRPr="00F03C0A">
        <w:rPr>
          <w:color w:val="0000FF"/>
          <w:vertAlign w:val="superscript"/>
          <w:lang w:val="en-GB"/>
        </w:rPr>
        <w:footnoteReference w:id="261"/>
      </w:r>
      <w:r w:rsidR="00F03C0A">
        <w:rPr>
          <w:rFonts w:hint="eastAsia"/>
          <w:lang w:val="en-GB"/>
        </w:rPr>
        <w:t xml:space="preserve"> </w:t>
      </w:r>
      <w:r w:rsidRPr="00784E90">
        <w:rPr>
          <w:rFonts w:hint="eastAsia"/>
          <w:lang w:val="en-GB"/>
        </w:rPr>
        <w:t>申诉人声称，可以假设如果当前的政权保持不变，南方运动的成员将面临遭受报复的真实和紧迫的风险。</w:t>
      </w:r>
    </w:p>
    <w:p w:rsidR="001A17CA" w:rsidRPr="00784E90" w:rsidRDefault="001A17CA" w:rsidP="001A17CA">
      <w:pPr>
        <w:pStyle w:val="H23GC"/>
        <w:rPr>
          <w:lang w:val="en-GB"/>
        </w:rPr>
      </w:pPr>
      <w:r>
        <w:rPr>
          <w:rFonts w:hint="eastAsia"/>
          <w:lang w:val="en-GB"/>
        </w:rPr>
        <w:tab/>
      </w:r>
      <w:r>
        <w:rPr>
          <w:rFonts w:hint="eastAsia"/>
          <w:lang w:val="en-GB"/>
        </w:rPr>
        <w:tab/>
      </w:r>
      <w:r w:rsidRPr="00784E90">
        <w:rPr>
          <w:rFonts w:hint="eastAsia"/>
          <w:lang w:val="en-GB"/>
        </w:rPr>
        <w:t>缔约国关于案情的意见</w:t>
      </w:r>
    </w:p>
    <w:p w:rsidR="001A17CA" w:rsidRPr="00784E90" w:rsidRDefault="001A17CA" w:rsidP="001A17CA">
      <w:pPr>
        <w:pStyle w:val="SingleTxtGC"/>
        <w:rPr>
          <w:lang w:val="en-GB"/>
        </w:rPr>
      </w:pPr>
      <w:r>
        <w:rPr>
          <w:lang w:val="en-GB"/>
        </w:rPr>
        <w:t>4</w:t>
      </w:r>
      <w:r w:rsidRPr="00784E90">
        <w:rPr>
          <w:lang w:val="en-GB"/>
        </w:rPr>
        <w:t>.</w:t>
      </w:r>
      <w:r>
        <w:rPr>
          <w:lang w:val="en-GB"/>
        </w:rPr>
        <w:t>1  2</w:t>
      </w:r>
      <w:r w:rsidRPr="00784E90">
        <w:rPr>
          <w:lang w:val="en-GB"/>
        </w:rPr>
        <w:t>0</w:t>
      </w:r>
      <w:r>
        <w:rPr>
          <w:lang w:val="en-GB"/>
        </w:rPr>
        <w:t>12</w:t>
      </w:r>
      <w:r w:rsidRPr="00784E90">
        <w:rPr>
          <w:rFonts w:hint="eastAsia"/>
          <w:lang w:val="en-GB"/>
        </w:rPr>
        <w:t>年</w:t>
      </w:r>
      <w:r>
        <w:rPr>
          <w:lang w:val="en-GB"/>
        </w:rPr>
        <w:t>1</w:t>
      </w:r>
      <w:r w:rsidRPr="00784E90">
        <w:rPr>
          <w:rFonts w:hint="eastAsia"/>
          <w:lang w:val="en-GB"/>
        </w:rPr>
        <w:t>月</w:t>
      </w:r>
      <w:r>
        <w:rPr>
          <w:lang w:val="en-GB"/>
        </w:rPr>
        <w:t>25</w:t>
      </w:r>
      <w:r w:rsidRPr="00784E90">
        <w:rPr>
          <w:rFonts w:hint="eastAsia"/>
          <w:lang w:val="en-GB"/>
        </w:rPr>
        <w:t>日，缔约国提交了关于案情的意见。缔约国回顾了申诉中提及的事实，并提到第一申诉人在委员会辩称如被遣返回来源国其本人将面临真实和严重的遭受酷刑的风险。他并未提出任何新证据来质疑缔约国庇护主管部门的决定，只是对庇护主管部门针对其陈述的合理性所作评价提出了异议。</w:t>
      </w:r>
    </w:p>
    <w:p w:rsidR="001A17CA" w:rsidRPr="00784E90" w:rsidRDefault="001A17CA" w:rsidP="001A17CA">
      <w:pPr>
        <w:pStyle w:val="SingleTxtGC"/>
        <w:rPr>
          <w:lang w:val="en-GB"/>
        </w:rPr>
      </w:pPr>
      <w:r>
        <w:rPr>
          <w:lang w:val="en-GB"/>
        </w:rPr>
        <w:t>4</w:t>
      </w:r>
      <w:r w:rsidRPr="00784E90">
        <w:rPr>
          <w:lang w:val="en-GB"/>
        </w:rPr>
        <w:t>.</w:t>
      </w:r>
      <w:r>
        <w:rPr>
          <w:lang w:val="en-GB"/>
        </w:rPr>
        <w:t xml:space="preserve">2  </w:t>
      </w:r>
      <w:r w:rsidRPr="00784E90">
        <w:rPr>
          <w:rFonts w:hint="eastAsia"/>
          <w:lang w:val="en-GB"/>
        </w:rPr>
        <w:t>根据《公约》第</w:t>
      </w:r>
      <w:r>
        <w:rPr>
          <w:lang w:val="en-GB"/>
        </w:rPr>
        <w:t>3</w:t>
      </w:r>
      <w:r w:rsidRPr="00784E90">
        <w:rPr>
          <w:rFonts w:hint="eastAsia"/>
          <w:lang w:val="en-GB"/>
        </w:rPr>
        <w:t>条，如有充分理由相信任何人在另一国家将有遭受酷刑的危险，任何缔约国不得将该人驱逐、遣返或引渡至该国。为确定这种理由是否存在，主管当局必须考虑所有相关因素，包括在适当情况下，考虑在有关国家境内是否存在一贯严重、公然或大规模侵犯人权的情况。</w:t>
      </w:r>
      <w:r w:rsidRPr="00F03C0A">
        <w:rPr>
          <w:color w:val="0000FF"/>
          <w:vertAlign w:val="superscript"/>
          <w:lang w:val="en-GB"/>
        </w:rPr>
        <w:footnoteReference w:id="262"/>
      </w:r>
      <w:r w:rsidRPr="00784E90">
        <w:rPr>
          <w:lang w:val="en-GB"/>
        </w:rPr>
        <w:t xml:space="preserve"> </w:t>
      </w:r>
      <w:r w:rsidRPr="00784E90">
        <w:rPr>
          <w:rFonts w:hint="eastAsia"/>
          <w:lang w:val="en-GB"/>
        </w:rPr>
        <w:t>存在严重、公然或大规模侵犯人权的情况本身并不足以成为认定某人在遣返回国之后可能遭受酷刑的理由，必须有其他符合第</w:t>
      </w:r>
      <w:r>
        <w:rPr>
          <w:lang w:val="en-GB"/>
        </w:rPr>
        <w:t>3</w:t>
      </w:r>
      <w:r w:rsidRPr="00784E90">
        <w:rPr>
          <w:rFonts w:hint="eastAsia"/>
          <w:lang w:val="en-GB"/>
        </w:rPr>
        <w:t>条意义的</w:t>
      </w:r>
      <w:r>
        <w:rPr>
          <w:rFonts w:hint="eastAsia"/>
          <w:lang w:val="en-GB"/>
        </w:rPr>
        <w:t>“</w:t>
      </w:r>
      <w:r w:rsidRPr="00784E90">
        <w:rPr>
          <w:rFonts w:hint="eastAsia"/>
          <w:lang w:val="en-GB"/>
        </w:rPr>
        <w:t>可预见</w:t>
      </w:r>
      <w:r w:rsidRPr="00784E90">
        <w:rPr>
          <w:rFonts w:hint="eastAsia"/>
          <w:bCs/>
        </w:rPr>
        <w:t>的、真实的和针对个人的</w:t>
      </w:r>
      <w:r>
        <w:rPr>
          <w:rFonts w:hint="eastAsia"/>
          <w:lang w:val="en-GB"/>
        </w:rPr>
        <w:t>”</w:t>
      </w:r>
      <w:r w:rsidRPr="00784E90">
        <w:rPr>
          <w:rFonts w:hint="eastAsia"/>
          <w:lang w:val="en-GB"/>
        </w:rPr>
        <w:t>理由才能证明存在酷刑风险。</w:t>
      </w:r>
    </w:p>
    <w:p w:rsidR="001A17CA" w:rsidRPr="00784E90" w:rsidRDefault="001A17CA" w:rsidP="001A17CA">
      <w:pPr>
        <w:pStyle w:val="SingleTxtGC"/>
        <w:rPr>
          <w:lang w:val="en-GB"/>
        </w:rPr>
      </w:pPr>
      <w:r>
        <w:rPr>
          <w:lang w:val="en-GB"/>
        </w:rPr>
        <w:t>4</w:t>
      </w:r>
      <w:r w:rsidRPr="00784E90">
        <w:rPr>
          <w:lang w:val="en-GB"/>
        </w:rPr>
        <w:t>.</w:t>
      </w:r>
      <w:r>
        <w:rPr>
          <w:lang w:val="en-GB"/>
        </w:rPr>
        <w:t xml:space="preserve">3  </w:t>
      </w:r>
      <w:r w:rsidRPr="00784E90">
        <w:rPr>
          <w:rFonts w:hint="eastAsia"/>
          <w:lang w:val="en-GB"/>
        </w:rPr>
        <w:t>缔约国声称自己清楚自</w:t>
      </w:r>
      <w:r>
        <w:rPr>
          <w:lang w:val="en-GB"/>
        </w:rPr>
        <w:t>2</w:t>
      </w:r>
      <w:r w:rsidRPr="00784E90">
        <w:rPr>
          <w:lang w:val="en-GB"/>
        </w:rPr>
        <w:t>0</w:t>
      </w:r>
      <w:r>
        <w:rPr>
          <w:lang w:val="en-GB"/>
        </w:rPr>
        <w:t>11</w:t>
      </w:r>
      <w:r w:rsidRPr="00784E90">
        <w:rPr>
          <w:rFonts w:hint="eastAsia"/>
          <w:lang w:val="en-GB"/>
        </w:rPr>
        <w:t>年</w:t>
      </w:r>
      <w:r>
        <w:rPr>
          <w:lang w:val="en-GB"/>
        </w:rPr>
        <w:t>1</w:t>
      </w:r>
      <w:r w:rsidRPr="00784E90">
        <w:rPr>
          <w:rFonts w:hint="eastAsia"/>
          <w:lang w:val="en-GB"/>
        </w:rPr>
        <w:t>月发生骚乱以来也门的局势一直不稳定，到目前为止，也门人权状况的突出特征是，警察特别是保密局人员任意实施逮捕，而且拘留期间频繁出现酷刑和虐待情形。</w:t>
      </w:r>
      <w:r w:rsidRPr="00F03C0A">
        <w:rPr>
          <w:color w:val="0000FF"/>
          <w:vertAlign w:val="superscript"/>
          <w:lang w:val="en-GB"/>
        </w:rPr>
        <w:footnoteReference w:id="263"/>
      </w:r>
      <w:r w:rsidRPr="00784E90">
        <w:rPr>
          <w:lang w:val="en-GB"/>
        </w:rPr>
        <w:t xml:space="preserve"> </w:t>
      </w:r>
      <w:r w:rsidRPr="00784E90">
        <w:rPr>
          <w:rFonts w:hint="eastAsia"/>
          <w:lang w:val="en-GB"/>
        </w:rPr>
        <w:t>不过，这些事实并不构成普遍暴力局势。毫无疑问，《公约》规定的是系统化、严重、公然或大规模侵犯人权情况。阿里·阿卜杜拉·萨利赫总统于</w:t>
      </w:r>
      <w:r>
        <w:rPr>
          <w:lang w:val="en-GB"/>
        </w:rPr>
        <w:t>2</w:t>
      </w:r>
      <w:r w:rsidRPr="00784E90">
        <w:rPr>
          <w:lang w:val="en-GB"/>
        </w:rPr>
        <w:t>0</w:t>
      </w:r>
      <w:r>
        <w:rPr>
          <w:lang w:val="en-GB"/>
        </w:rPr>
        <w:t>11</w:t>
      </w:r>
      <w:r w:rsidRPr="00784E90">
        <w:rPr>
          <w:rFonts w:hint="eastAsia"/>
          <w:lang w:val="en-GB"/>
        </w:rPr>
        <w:t>年</w:t>
      </w:r>
      <w:r>
        <w:rPr>
          <w:lang w:val="en-GB"/>
        </w:rPr>
        <w:t>11</w:t>
      </w:r>
      <w:r w:rsidRPr="00784E90">
        <w:rPr>
          <w:rFonts w:hint="eastAsia"/>
          <w:lang w:val="en-GB"/>
        </w:rPr>
        <w:t>月</w:t>
      </w:r>
      <w:r>
        <w:rPr>
          <w:lang w:val="en-GB"/>
        </w:rPr>
        <w:t>23</w:t>
      </w:r>
      <w:r w:rsidRPr="00784E90">
        <w:rPr>
          <w:rFonts w:hint="eastAsia"/>
          <w:lang w:val="en-GB"/>
        </w:rPr>
        <w:t>日离任并未从根本上改变也门的一般局势。总统的离任并未导致局势恶化或明显改善。缔约国补充称，依据委员会的判例，也门的局势本身并不足以成为认定申诉人被遣返回国之后可能遭受酷刑的理由。缔约国声称，申诉人未能证明在被遣返后其本人将面临可预见的、真实的</w:t>
      </w:r>
      <w:r w:rsidRPr="00784E90">
        <w:rPr>
          <w:rFonts w:hint="eastAsia"/>
          <w:bCs/>
        </w:rPr>
        <w:t>和针对个人的</w:t>
      </w:r>
      <w:r w:rsidRPr="00784E90">
        <w:rPr>
          <w:rFonts w:hint="eastAsia"/>
          <w:lang w:val="en-GB"/>
        </w:rPr>
        <w:t>风险。</w:t>
      </w:r>
    </w:p>
    <w:p w:rsidR="001A17CA" w:rsidRPr="00784E90" w:rsidRDefault="001A17CA" w:rsidP="001A17CA">
      <w:pPr>
        <w:pStyle w:val="SingleTxtGC"/>
        <w:rPr>
          <w:lang w:val="en-GB"/>
        </w:rPr>
      </w:pPr>
      <w:r>
        <w:rPr>
          <w:lang w:val="en-GB"/>
        </w:rPr>
        <w:t>4</w:t>
      </w:r>
      <w:r w:rsidRPr="00784E90">
        <w:rPr>
          <w:lang w:val="en-GB"/>
        </w:rPr>
        <w:t>.</w:t>
      </w:r>
      <w:r>
        <w:rPr>
          <w:lang w:val="en-GB"/>
        </w:rPr>
        <w:t xml:space="preserve">4  </w:t>
      </w:r>
      <w:r w:rsidRPr="00784E90">
        <w:rPr>
          <w:rFonts w:hint="eastAsia"/>
          <w:lang w:val="en-GB"/>
        </w:rPr>
        <w:t>关于委员会第</w:t>
      </w:r>
      <w:r>
        <w:rPr>
          <w:lang w:val="en-GB"/>
        </w:rPr>
        <w:t>1</w:t>
      </w:r>
      <w:r w:rsidRPr="00784E90">
        <w:rPr>
          <w:rFonts w:hint="eastAsia"/>
          <w:lang w:val="en-GB"/>
        </w:rPr>
        <w:t>号一般性意见</w:t>
      </w:r>
      <w:r>
        <w:rPr>
          <w:rFonts w:hint="eastAsia"/>
          <w:lang w:val="en-GB"/>
        </w:rPr>
        <w:t>(</w:t>
      </w:r>
      <w:r w:rsidRPr="00784E90">
        <w:rPr>
          <w:rFonts w:hint="eastAsia"/>
          <w:lang w:val="en-GB"/>
        </w:rPr>
        <w:t>第</w:t>
      </w:r>
      <w:r>
        <w:rPr>
          <w:lang w:val="en-GB"/>
        </w:rPr>
        <w:t>8</w:t>
      </w:r>
      <w:r w:rsidRPr="00784E90">
        <w:rPr>
          <w:lang w:val="en-GB"/>
        </w:rPr>
        <w:t>(</w:t>
      </w:r>
      <w:r>
        <w:rPr>
          <w:lang w:val="en-GB"/>
        </w:rPr>
        <w:t>b</w:t>
      </w:r>
      <w:r w:rsidRPr="00784E90">
        <w:rPr>
          <w:lang w:val="en-GB"/>
        </w:rPr>
        <w:t>)</w:t>
      </w:r>
      <w:r w:rsidRPr="00784E90">
        <w:rPr>
          <w:rFonts w:hint="eastAsia"/>
          <w:lang w:val="en-GB"/>
        </w:rPr>
        <w:t>段</w:t>
      </w:r>
      <w:r>
        <w:rPr>
          <w:rFonts w:hint="eastAsia"/>
          <w:lang w:val="en-GB"/>
        </w:rPr>
        <w:t>)</w:t>
      </w:r>
      <w:r w:rsidRPr="00784E90">
        <w:rPr>
          <w:rFonts w:hint="eastAsia"/>
          <w:lang w:val="en-GB"/>
        </w:rPr>
        <w:t>，缔约国声称，在评估申诉人在返回来源国之后是否有遭受酷刑或虐待的风险时，应当将其声称的过去遭受的酷刑或虐待作为一个考虑因素。在这方面，缔约国回顾指出，申诉人声称自己在</w:t>
      </w:r>
      <w:r>
        <w:rPr>
          <w:lang w:val="en-GB"/>
        </w:rPr>
        <w:t>2</w:t>
      </w:r>
      <w:r w:rsidRPr="00784E90">
        <w:rPr>
          <w:lang w:val="en-GB"/>
        </w:rPr>
        <w:t>00</w:t>
      </w:r>
      <w:r>
        <w:rPr>
          <w:lang w:val="en-GB"/>
        </w:rPr>
        <w:t>9</w:t>
      </w:r>
      <w:r w:rsidRPr="00784E90">
        <w:rPr>
          <w:rFonts w:hint="eastAsia"/>
          <w:lang w:val="en-GB"/>
        </w:rPr>
        <w:t>年因参加南方民主大会组织的一次示威活动而遭到逮捕和拘留，在被捕时，他的鼻子遭到警棍重击，在拘留期间他受到讯问和口头威胁，在被关押</w:t>
      </w:r>
      <w:r>
        <w:rPr>
          <w:lang w:val="en-GB"/>
        </w:rPr>
        <w:t>4</w:t>
      </w:r>
      <w:r w:rsidRPr="00784E90">
        <w:rPr>
          <w:lang w:val="en-GB"/>
        </w:rPr>
        <w:t>0</w:t>
      </w:r>
      <w:r w:rsidRPr="00784E90">
        <w:rPr>
          <w:rFonts w:hint="eastAsia"/>
          <w:lang w:val="en-GB"/>
        </w:rPr>
        <w:t>天之后，他于</w:t>
      </w:r>
      <w:r>
        <w:rPr>
          <w:lang w:val="en-GB"/>
        </w:rPr>
        <w:t>2</w:t>
      </w:r>
      <w:r w:rsidRPr="00784E90">
        <w:rPr>
          <w:lang w:val="en-GB"/>
        </w:rPr>
        <w:t>00</w:t>
      </w:r>
      <w:r>
        <w:rPr>
          <w:lang w:val="en-GB"/>
        </w:rPr>
        <w:t>9</w:t>
      </w:r>
      <w:r w:rsidRPr="00784E90">
        <w:rPr>
          <w:rFonts w:hint="eastAsia"/>
          <w:lang w:val="en-GB"/>
        </w:rPr>
        <w:t>年</w:t>
      </w:r>
      <w:r>
        <w:rPr>
          <w:lang w:val="en-GB"/>
        </w:rPr>
        <w:t>6</w:t>
      </w:r>
      <w:r w:rsidRPr="00784E90">
        <w:rPr>
          <w:rFonts w:hint="eastAsia"/>
          <w:lang w:val="en-GB"/>
        </w:rPr>
        <w:t>月</w:t>
      </w:r>
      <w:r>
        <w:rPr>
          <w:lang w:val="en-GB"/>
        </w:rPr>
        <w:t>3</w:t>
      </w:r>
      <w:r w:rsidRPr="00784E90">
        <w:rPr>
          <w:lang w:val="en-GB"/>
        </w:rPr>
        <w:t>0</w:t>
      </w:r>
      <w:r w:rsidRPr="00784E90">
        <w:rPr>
          <w:rFonts w:hint="eastAsia"/>
          <w:lang w:val="en-GB"/>
        </w:rPr>
        <w:t>日获释。</w:t>
      </w:r>
      <w:r>
        <w:rPr>
          <w:lang w:val="en-GB"/>
        </w:rPr>
        <w:t>2</w:t>
      </w:r>
      <w:r w:rsidRPr="00784E90">
        <w:rPr>
          <w:lang w:val="en-GB"/>
        </w:rPr>
        <w:t>00</w:t>
      </w:r>
      <w:r>
        <w:rPr>
          <w:lang w:val="en-GB"/>
        </w:rPr>
        <w:t>9</w:t>
      </w:r>
      <w:r w:rsidRPr="00784E90">
        <w:rPr>
          <w:rFonts w:hint="eastAsia"/>
          <w:lang w:val="en-GB"/>
        </w:rPr>
        <w:t>年</w:t>
      </w:r>
      <w:r>
        <w:rPr>
          <w:lang w:val="en-GB"/>
        </w:rPr>
        <w:t>7</w:t>
      </w:r>
      <w:r w:rsidRPr="00784E90">
        <w:rPr>
          <w:rFonts w:hint="eastAsia"/>
          <w:lang w:val="en-GB"/>
        </w:rPr>
        <w:t>月</w:t>
      </w:r>
      <w:r>
        <w:rPr>
          <w:lang w:val="en-GB"/>
        </w:rPr>
        <w:t>6</w:t>
      </w:r>
      <w:r w:rsidRPr="00784E90">
        <w:rPr>
          <w:rFonts w:hint="eastAsia"/>
          <w:lang w:val="en-GB"/>
        </w:rPr>
        <w:t>日，在另一次示威活动举行前夕，他再次被关押一整晚，安全局的人</w:t>
      </w:r>
      <w:r>
        <w:rPr>
          <w:lang w:val="en-GB"/>
        </w:rPr>
        <w:t>2</w:t>
      </w:r>
      <w:r w:rsidRPr="00784E90">
        <w:rPr>
          <w:lang w:val="en-GB"/>
        </w:rPr>
        <w:t>0</w:t>
      </w:r>
      <w:r>
        <w:rPr>
          <w:lang w:val="en-GB"/>
        </w:rPr>
        <w:t>1</w:t>
      </w:r>
      <w:r w:rsidRPr="00784E90">
        <w:rPr>
          <w:lang w:val="en-GB"/>
        </w:rPr>
        <w:t>0</w:t>
      </w:r>
      <w:r w:rsidRPr="00784E90">
        <w:rPr>
          <w:rFonts w:hint="eastAsia"/>
          <w:lang w:val="en-GB"/>
        </w:rPr>
        <w:t>年</w:t>
      </w:r>
      <w:r>
        <w:rPr>
          <w:lang w:val="en-GB"/>
        </w:rPr>
        <w:t>1</w:t>
      </w:r>
      <w:r w:rsidRPr="00784E90">
        <w:rPr>
          <w:rFonts w:hint="eastAsia"/>
          <w:lang w:val="en-GB"/>
        </w:rPr>
        <w:t>月</w:t>
      </w:r>
      <w:r>
        <w:rPr>
          <w:lang w:val="en-GB"/>
        </w:rPr>
        <w:t>12</w:t>
      </w:r>
      <w:r w:rsidRPr="00784E90">
        <w:rPr>
          <w:rFonts w:hint="eastAsia"/>
          <w:lang w:val="en-GB"/>
        </w:rPr>
        <w:t>日在他家搜捕他并传唤他到</w:t>
      </w:r>
      <w:r>
        <w:rPr>
          <w:lang w:val="en-GB"/>
        </w:rPr>
        <w:t>al</w:t>
      </w:r>
      <w:r w:rsidRPr="00784E90">
        <w:rPr>
          <w:lang w:val="en-GB"/>
        </w:rPr>
        <w:t>-</w:t>
      </w:r>
      <w:r>
        <w:rPr>
          <w:lang w:val="en-GB"/>
        </w:rPr>
        <w:t>Brika</w:t>
      </w:r>
      <w:r w:rsidRPr="00784E90">
        <w:rPr>
          <w:rFonts w:hint="eastAsia"/>
          <w:lang w:val="en-GB"/>
        </w:rPr>
        <w:t>警察局报到，在该警察局，他再次被拘留</w:t>
      </w:r>
      <w:r>
        <w:rPr>
          <w:lang w:val="en-GB"/>
        </w:rPr>
        <w:t>24</w:t>
      </w:r>
      <w:r w:rsidRPr="00784E90">
        <w:rPr>
          <w:rFonts w:hint="eastAsia"/>
          <w:lang w:val="en-GB"/>
        </w:rPr>
        <w:t>小时并受到威胁。</w:t>
      </w:r>
    </w:p>
    <w:p w:rsidR="001A17CA" w:rsidRPr="00784E90" w:rsidRDefault="001A17CA" w:rsidP="001A17CA">
      <w:pPr>
        <w:pStyle w:val="SingleTxtGC"/>
        <w:rPr>
          <w:lang w:val="en-GB"/>
        </w:rPr>
      </w:pPr>
      <w:r>
        <w:rPr>
          <w:lang w:val="en-GB"/>
        </w:rPr>
        <w:t>4</w:t>
      </w:r>
      <w:r w:rsidRPr="00784E90">
        <w:rPr>
          <w:lang w:val="en-GB"/>
        </w:rPr>
        <w:t>.</w:t>
      </w:r>
      <w:r>
        <w:rPr>
          <w:lang w:val="en-GB"/>
        </w:rPr>
        <w:t xml:space="preserve">5  </w:t>
      </w:r>
      <w:r w:rsidRPr="00784E90">
        <w:rPr>
          <w:rFonts w:hint="eastAsia"/>
          <w:lang w:val="en-GB"/>
        </w:rPr>
        <w:t>关于南方民主大会</w:t>
      </w:r>
      <w:r>
        <w:rPr>
          <w:lang w:val="en-GB"/>
        </w:rPr>
        <w:t>2</w:t>
      </w:r>
      <w:r w:rsidRPr="00784E90">
        <w:rPr>
          <w:lang w:val="en-GB"/>
        </w:rPr>
        <w:t>0</w:t>
      </w:r>
      <w:r>
        <w:rPr>
          <w:lang w:val="en-GB"/>
        </w:rPr>
        <w:t>11</w:t>
      </w:r>
      <w:r w:rsidRPr="00784E90">
        <w:rPr>
          <w:rFonts w:hint="eastAsia"/>
          <w:lang w:val="en-GB"/>
        </w:rPr>
        <w:t>年</w:t>
      </w:r>
      <w:r>
        <w:rPr>
          <w:rFonts w:hint="eastAsia"/>
          <w:lang w:val="en-GB"/>
        </w:rPr>
        <w:t>1</w:t>
      </w:r>
      <w:r w:rsidRPr="00784E90">
        <w:rPr>
          <w:rFonts w:hint="eastAsia"/>
          <w:lang w:val="en-GB"/>
        </w:rPr>
        <w:t>月</w:t>
      </w:r>
      <w:r>
        <w:rPr>
          <w:lang w:val="en-GB"/>
        </w:rPr>
        <w:t>22</w:t>
      </w:r>
      <w:r w:rsidRPr="00784E90">
        <w:rPr>
          <w:rFonts w:hint="eastAsia"/>
          <w:lang w:val="en-GB"/>
        </w:rPr>
        <w:t>日出具的证明</w:t>
      </w:r>
      <w:r>
        <w:rPr>
          <w:rFonts w:hint="eastAsia"/>
          <w:lang w:val="en-GB"/>
        </w:rPr>
        <w:t>(</w:t>
      </w:r>
      <w:r w:rsidRPr="00784E90">
        <w:rPr>
          <w:rFonts w:hint="eastAsia"/>
          <w:lang w:val="en-GB"/>
        </w:rPr>
        <w:t>见上文第</w:t>
      </w:r>
      <w:r>
        <w:rPr>
          <w:lang w:val="en-GB"/>
        </w:rPr>
        <w:t>2</w:t>
      </w:r>
      <w:r w:rsidRPr="00784E90">
        <w:rPr>
          <w:lang w:val="en-GB"/>
        </w:rPr>
        <w:t>.</w:t>
      </w:r>
      <w:r>
        <w:rPr>
          <w:lang w:val="en-GB"/>
        </w:rPr>
        <w:t>9</w:t>
      </w:r>
      <w:r w:rsidRPr="00784E90">
        <w:rPr>
          <w:rFonts w:hint="eastAsia"/>
          <w:lang w:val="en-GB"/>
        </w:rPr>
        <w:t>段</w:t>
      </w:r>
      <w:r>
        <w:rPr>
          <w:rFonts w:hint="eastAsia"/>
          <w:lang w:val="en-GB"/>
        </w:rPr>
        <w:t>)</w:t>
      </w:r>
      <w:r w:rsidRPr="00784E90">
        <w:rPr>
          <w:rFonts w:hint="eastAsia"/>
          <w:lang w:val="en-GB"/>
        </w:rPr>
        <w:t>，缔约国声称该证明并不是决定性的，因为其中没有任何一处指出是如何获得和证实第一申诉人的拘留信息的。因此，不能排除该证明是基于第一申诉人的一面之词所出具。</w:t>
      </w:r>
    </w:p>
    <w:p w:rsidR="001A17CA" w:rsidRPr="00784E90" w:rsidRDefault="001A17CA" w:rsidP="001A17CA">
      <w:pPr>
        <w:pStyle w:val="SingleTxtGC"/>
        <w:rPr>
          <w:lang w:val="en-GB"/>
        </w:rPr>
      </w:pPr>
      <w:r>
        <w:rPr>
          <w:lang w:val="en-GB"/>
        </w:rPr>
        <w:t>4</w:t>
      </w:r>
      <w:r w:rsidRPr="00784E90">
        <w:rPr>
          <w:lang w:val="en-GB"/>
        </w:rPr>
        <w:t>.</w:t>
      </w:r>
      <w:r>
        <w:rPr>
          <w:lang w:val="en-GB"/>
        </w:rPr>
        <w:t xml:space="preserve">6  </w:t>
      </w:r>
      <w:r w:rsidRPr="00784E90">
        <w:rPr>
          <w:rFonts w:hint="eastAsia"/>
          <w:lang w:val="en-GB"/>
        </w:rPr>
        <w:t>缔约国还指出，为证实自己曾被逮捕和拘留，第一申诉人还提供了也门民主共和国前总统办公室</w:t>
      </w:r>
      <w:r>
        <w:rPr>
          <w:lang w:val="en-GB"/>
        </w:rPr>
        <w:t>2</w:t>
      </w:r>
      <w:r w:rsidRPr="00784E90">
        <w:rPr>
          <w:lang w:val="en-GB"/>
        </w:rPr>
        <w:t>0</w:t>
      </w:r>
      <w:r>
        <w:rPr>
          <w:lang w:val="en-GB"/>
        </w:rPr>
        <w:t>11</w:t>
      </w:r>
      <w:r w:rsidRPr="00784E90">
        <w:rPr>
          <w:rFonts w:hint="eastAsia"/>
          <w:lang w:val="en-GB"/>
        </w:rPr>
        <w:t>年</w:t>
      </w:r>
      <w:r>
        <w:rPr>
          <w:lang w:val="en-GB"/>
        </w:rPr>
        <w:t>1</w:t>
      </w:r>
      <w:r w:rsidRPr="00784E90">
        <w:rPr>
          <w:rFonts w:hint="eastAsia"/>
          <w:lang w:val="en-GB"/>
        </w:rPr>
        <w:t>月</w:t>
      </w:r>
      <w:r>
        <w:rPr>
          <w:lang w:val="en-GB"/>
        </w:rPr>
        <w:t>23</w:t>
      </w:r>
      <w:r w:rsidRPr="00784E90">
        <w:rPr>
          <w:rFonts w:hint="eastAsia"/>
          <w:lang w:val="en-GB"/>
        </w:rPr>
        <w:t>日提供的一份证明</w:t>
      </w:r>
      <w:r>
        <w:rPr>
          <w:rFonts w:hint="eastAsia"/>
          <w:lang w:val="en-GB"/>
        </w:rPr>
        <w:t>(</w:t>
      </w:r>
      <w:r w:rsidRPr="00784E90">
        <w:rPr>
          <w:rFonts w:hint="eastAsia"/>
          <w:lang w:val="en-GB"/>
        </w:rPr>
        <w:t>见上文第</w:t>
      </w:r>
      <w:r>
        <w:rPr>
          <w:lang w:val="en-GB"/>
        </w:rPr>
        <w:t>2</w:t>
      </w:r>
      <w:r w:rsidRPr="00784E90">
        <w:rPr>
          <w:lang w:val="en-GB"/>
        </w:rPr>
        <w:t>.</w:t>
      </w:r>
      <w:r>
        <w:rPr>
          <w:lang w:val="en-GB"/>
        </w:rPr>
        <w:t>9</w:t>
      </w:r>
      <w:r w:rsidRPr="00784E90">
        <w:rPr>
          <w:rFonts w:hint="eastAsia"/>
          <w:lang w:val="en-GB"/>
        </w:rPr>
        <w:t>段</w:t>
      </w:r>
      <w:r>
        <w:rPr>
          <w:rFonts w:hint="eastAsia"/>
          <w:lang w:val="en-GB"/>
        </w:rPr>
        <w:t>)</w:t>
      </w:r>
      <w:r w:rsidRPr="00784E90">
        <w:rPr>
          <w:rFonts w:hint="eastAsia"/>
          <w:lang w:val="en-GB"/>
        </w:rPr>
        <w:t>。根据该证明，第一申诉人是南方运动的积极分子，而且也是</w:t>
      </w:r>
      <w:r>
        <w:rPr>
          <w:rFonts w:hint="eastAsia"/>
          <w:lang w:val="en-GB"/>
        </w:rPr>
        <w:t>“</w:t>
      </w:r>
      <w:r w:rsidRPr="00784E90">
        <w:rPr>
          <w:rFonts w:hint="eastAsia"/>
          <w:lang w:val="en-GB"/>
        </w:rPr>
        <w:t>被开除工作、遭受歧视、受到警方追捕、并被该政权有关机构拘留的人</w:t>
      </w:r>
      <w:r>
        <w:rPr>
          <w:rFonts w:hint="eastAsia"/>
          <w:lang w:val="en-GB"/>
        </w:rPr>
        <w:t>”</w:t>
      </w:r>
      <w:r w:rsidRPr="00784E90">
        <w:rPr>
          <w:rFonts w:hint="eastAsia"/>
          <w:lang w:val="en-GB"/>
        </w:rPr>
        <w:t>之一。在这方面，缔约国声称，这份证明与南方民主大会出具的证明类似，而且其中仅是进行了笼统的描述，并未指出消息的来源。因此，不能将这份证明视为是可推翻缔约国庇护主管部门根据第一申诉人自身的陈述所得出结论的具有证明价值的证据。</w:t>
      </w:r>
    </w:p>
    <w:p w:rsidR="001A17CA" w:rsidRPr="00784E90" w:rsidRDefault="001A17CA" w:rsidP="001A17CA">
      <w:pPr>
        <w:pStyle w:val="SingleTxtGC"/>
        <w:rPr>
          <w:lang w:val="en-GB"/>
        </w:rPr>
      </w:pPr>
      <w:r>
        <w:rPr>
          <w:lang w:val="en-GB"/>
        </w:rPr>
        <w:t>4</w:t>
      </w:r>
      <w:r w:rsidRPr="00784E90">
        <w:rPr>
          <w:lang w:val="en-GB"/>
        </w:rPr>
        <w:t>.</w:t>
      </w:r>
      <w:r>
        <w:rPr>
          <w:lang w:val="en-GB"/>
        </w:rPr>
        <w:t xml:space="preserve">7  </w:t>
      </w:r>
      <w:r w:rsidRPr="00784E90">
        <w:rPr>
          <w:rFonts w:hint="eastAsia"/>
          <w:lang w:val="en-GB"/>
        </w:rPr>
        <w:t>关于</w:t>
      </w:r>
      <w:r>
        <w:rPr>
          <w:lang w:val="en-GB"/>
        </w:rPr>
        <w:t>2</w:t>
      </w:r>
      <w:r w:rsidRPr="00784E90">
        <w:rPr>
          <w:lang w:val="en-GB"/>
        </w:rPr>
        <w:t>0</w:t>
      </w:r>
      <w:r>
        <w:rPr>
          <w:lang w:val="en-GB"/>
        </w:rPr>
        <w:t>11</w:t>
      </w:r>
      <w:r w:rsidRPr="00784E90">
        <w:rPr>
          <w:rFonts w:hint="eastAsia"/>
          <w:lang w:val="en-GB"/>
        </w:rPr>
        <w:t>年</w:t>
      </w:r>
      <w:r>
        <w:rPr>
          <w:lang w:val="en-GB"/>
        </w:rPr>
        <w:t>1</w:t>
      </w:r>
      <w:r w:rsidRPr="00784E90">
        <w:rPr>
          <w:rFonts w:hint="eastAsia"/>
          <w:lang w:val="en-GB"/>
        </w:rPr>
        <w:t>月</w:t>
      </w:r>
      <w:r>
        <w:rPr>
          <w:lang w:val="en-GB"/>
        </w:rPr>
        <w:t>19</w:t>
      </w:r>
      <w:r w:rsidRPr="00784E90">
        <w:rPr>
          <w:rFonts w:hint="eastAsia"/>
          <w:lang w:val="en-GB"/>
        </w:rPr>
        <w:t>日曼苏拉监狱当局出具的证明</w:t>
      </w:r>
      <w:r>
        <w:rPr>
          <w:rFonts w:hint="eastAsia"/>
          <w:lang w:val="en-GB"/>
        </w:rPr>
        <w:t>(</w:t>
      </w:r>
      <w:r w:rsidRPr="00784E90">
        <w:rPr>
          <w:rFonts w:hint="eastAsia"/>
          <w:lang w:val="en-GB"/>
        </w:rPr>
        <w:t>见上文第</w:t>
      </w:r>
      <w:r>
        <w:rPr>
          <w:lang w:val="en-GB"/>
        </w:rPr>
        <w:t>2</w:t>
      </w:r>
      <w:r w:rsidRPr="00784E90">
        <w:rPr>
          <w:lang w:val="en-GB"/>
        </w:rPr>
        <w:t>.</w:t>
      </w:r>
      <w:r>
        <w:rPr>
          <w:lang w:val="en-GB"/>
        </w:rPr>
        <w:t>9</w:t>
      </w:r>
      <w:r w:rsidRPr="00784E90">
        <w:rPr>
          <w:rFonts w:hint="eastAsia"/>
          <w:lang w:val="en-GB"/>
        </w:rPr>
        <w:t>段</w:t>
      </w:r>
      <w:r>
        <w:rPr>
          <w:rFonts w:hint="eastAsia"/>
          <w:lang w:val="en-GB"/>
        </w:rPr>
        <w:t>)</w:t>
      </w:r>
      <w:r w:rsidRPr="00784E90">
        <w:rPr>
          <w:rFonts w:hint="eastAsia"/>
          <w:lang w:val="en-GB"/>
        </w:rPr>
        <w:t>，缔约国声称，除该证明的真实性存疑外，虽然该文件证明第一申诉人的确曾被关押，但并不一定支持他所声称的关押理由。根据提供的翻译件，第一申诉人被关押是因为触犯刑法。缔约国辩称，该证明并不具有决定性。根据该证明，第一申诉人被关押的第一天正好是亚丁发生示威活动</w:t>
      </w:r>
      <w:r>
        <w:rPr>
          <w:rFonts w:hint="eastAsia"/>
          <w:lang w:val="en-GB"/>
        </w:rPr>
        <w:t>(</w:t>
      </w:r>
      <w:r w:rsidRPr="00784E90">
        <w:rPr>
          <w:rFonts w:hint="eastAsia"/>
          <w:lang w:val="en-GB"/>
        </w:rPr>
        <w:t>从多个消息来源得知</w:t>
      </w:r>
      <w:r>
        <w:rPr>
          <w:rFonts w:hint="eastAsia"/>
          <w:lang w:val="en-GB"/>
        </w:rPr>
        <w:t>)</w:t>
      </w:r>
      <w:r w:rsidRPr="00784E90">
        <w:rPr>
          <w:rFonts w:hint="eastAsia"/>
          <w:lang w:val="en-GB"/>
        </w:rPr>
        <w:t>的日子，但这一事实并不足以证明第一申诉人关于其被关押理由的说法是真实的。</w:t>
      </w:r>
    </w:p>
    <w:p w:rsidR="001A17CA" w:rsidRPr="00784E90" w:rsidRDefault="001A17CA" w:rsidP="001A17CA">
      <w:pPr>
        <w:pStyle w:val="SingleTxtGC"/>
        <w:rPr>
          <w:lang w:val="en-GB"/>
        </w:rPr>
      </w:pPr>
      <w:r>
        <w:rPr>
          <w:lang w:val="en-GB"/>
        </w:rPr>
        <w:t>4</w:t>
      </w:r>
      <w:r w:rsidRPr="00784E90">
        <w:rPr>
          <w:lang w:val="en-GB"/>
        </w:rPr>
        <w:t>.</w:t>
      </w:r>
      <w:r>
        <w:rPr>
          <w:lang w:val="en-GB"/>
        </w:rPr>
        <w:t xml:space="preserve">8  </w:t>
      </w:r>
      <w:r w:rsidRPr="00784E90">
        <w:rPr>
          <w:rFonts w:hint="eastAsia"/>
          <w:lang w:val="en-GB"/>
        </w:rPr>
        <w:t>缔约国得出结论认为，第一申诉人提交的证据不是决定性的，因为其证据价值不足，不能推翻在国内诉讼中确定的不确定性因素。出于同样的原因，第一申诉人未能证明其本人在被遣返回来源国之后将面临遭受《公约》所禁止行为的具体和严重的风险。</w:t>
      </w:r>
    </w:p>
    <w:p w:rsidR="001A17CA" w:rsidRPr="00784E90" w:rsidRDefault="001A17CA" w:rsidP="001A17CA">
      <w:pPr>
        <w:pStyle w:val="SingleTxtGC"/>
        <w:rPr>
          <w:lang w:val="en-GB"/>
        </w:rPr>
      </w:pPr>
      <w:r>
        <w:rPr>
          <w:lang w:val="en-GB"/>
        </w:rPr>
        <w:t>4</w:t>
      </w:r>
      <w:r w:rsidRPr="00784E90">
        <w:rPr>
          <w:lang w:val="en-GB"/>
        </w:rPr>
        <w:t>.</w:t>
      </w:r>
      <w:r>
        <w:rPr>
          <w:lang w:val="en-GB"/>
        </w:rPr>
        <w:t xml:space="preserve">9  </w:t>
      </w:r>
      <w:r w:rsidRPr="00784E90">
        <w:rPr>
          <w:rFonts w:hint="eastAsia"/>
          <w:lang w:val="en-GB"/>
        </w:rPr>
        <w:t>缔约国进一步辩称，关于委员会第</w:t>
      </w:r>
      <w:r>
        <w:rPr>
          <w:lang w:val="en-GB"/>
        </w:rPr>
        <w:t>1</w:t>
      </w:r>
      <w:r w:rsidRPr="00784E90">
        <w:rPr>
          <w:rFonts w:hint="eastAsia"/>
          <w:lang w:val="en-GB"/>
        </w:rPr>
        <w:t>号一般性意见</w:t>
      </w:r>
      <w:r>
        <w:rPr>
          <w:rFonts w:hint="eastAsia"/>
          <w:lang w:val="en-GB"/>
        </w:rPr>
        <w:t>(</w:t>
      </w:r>
      <w:r w:rsidRPr="00784E90">
        <w:rPr>
          <w:rFonts w:hint="eastAsia"/>
          <w:lang w:val="en-GB"/>
        </w:rPr>
        <w:t>第</w:t>
      </w:r>
      <w:r>
        <w:rPr>
          <w:lang w:val="en-GB"/>
        </w:rPr>
        <w:t>8</w:t>
      </w:r>
      <w:r w:rsidRPr="00784E90">
        <w:rPr>
          <w:lang w:val="en-GB"/>
        </w:rPr>
        <w:t>(</w:t>
      </w:r>
      <w:r>
        <w:rPr>
          <w:lang w:val="en-GB"/>
        </w:rPr>
        <w:t>e</w:t>
      </w:r>
      <w:r w:rsidRPr="00784E90">
        <w:rPr>
          <w:lang w:val="en-GB"/>
        </w:rPr>
        <w:t>)</w:t>
      </w:r>
      <w:r w:rsidRPr="00784E90">
        <w:rPr>
          <w:rFonts w:hint="eastAsia"/>
          <w:lang w:val="en-GB"/>
        </w:rPr>
        <w:t>段</w:t>
      </w:r>
      <w:r>
        <w:rPr>
          <w:rFonts w:hint="eastAsia"/>
          <w:lang w:val="en-GB"/>
        </w:rPr>
        <w:t>)</w:t>
      </w:r>
      <w:r w:rsidRPr="00784E90">
        <w:rPr>
          <w:rFonts w:hint="eastAsia"/>
          <w:lang w:val="en-GB"/>
        </w:rPr>
        <w:t>，在评估第一申诉人被遣返回来源国之后是否面临酷刑风险时应当考虑的另一个因素是他是否在也门从事了政治活动。缔约国指出，在首次与第一申诉人进行庇护会谈时，他表示自己在</w:t>
      </w:r>
      <w:r>
        <w:rPr>
          <w:lang w:val="en-GB"/>
        </w:rPr>
        <w:t>199</w:t>
      </w:r>
      <w:r w:rsidRPr="00784E90">
        <w:rPr>
          <w:lang w:val="en-GB"/>
        </w:rPr>
        <w:t>0</w:t>
      </w:r>
      <w:r w:rsidRPr="00784E90">
        <w:rPr>
          <w:rFonts w:hint="eastAsia"/>
          <w:lang w:val="en-GB"/>
        </w:rPr>
        <w:t>年也门统一之前一直是也门社会党的成员。他明确表示自己成为该党党员是为了获得也门社会党给予其党员的一些特权。此外，按照他自己的说法，也门统一之前的局势并非是其申请庇护的原因。关于统一之后的局势，他承认自己既不是任何政党的成员，也不是政治积极分子。缔约国补充称，第一申诉人从事的唯一政治活动似乎就是参与了</w:t>
      </w:r>
      <w:r>
        <w:rPr>
          <w:lang w:val="en-GB"/>
        </w:rPr>
        <w:t>2</w:t>
      </w:r>
      <w:r w:rsidRPr="00784E90">
        <w:rPr>
          <w:lang w:val="en-GB"/>
        </w:rPr>
        <w:t>00</w:t>
      </w:r>
      <w:r>
        <w:rPr>
          <w:lang w:val="en-GB"/>
        </w:rPr>
        <w:t>9</w:t>
      </w:r>
      <w:r w:rsidRPr="00784E90">
        <w:rPr>
          <w:rFonts w:hint="eastAsia"/>
          <w:lang w:val="en-GB"/>
        </w:rPr>
        <w:t>年</w:t>
      </w:r>
      <w:r>
        <w:rPr>
          <w:lang w:val="en-GB"/>
        </w:rPr>
        <w:t>5</w:t>
      </w:r>
      <w:r w:rsidRPr="00784E90">
        <w:rPr>
          <w:rFonts w:hint="eastAsia"/>
          <w:lang w:val="en-GB"/>
        </w:rPr>
        <w:t>月</w:t>
      </w:r>
      <w:r>
        <w:rPr>
          <w:lang w:val="en-GB"/>
        </w:rPr>
        <w:t>21</w:t>
      </w:r>
      <w:r w:rsidRPr="00784E90">
        <w:rPr>
          <w:rFonts w:hint="eastAsia"/>
          <w:lang w:val="en-GB"/>
        </w:rPr>
        <w:t>日的示威活动，事实上他想不起任何其他在他获释和离开也门之间发生的示威活动，这就证明了这一点。</w:t>
      </w:r>
    </w:p>
    <w:p w:rsidR="001A17CA" w:rsidRPr="00784E90" w:rsidRDefault="001A17CA" w:rsidP="001A17CA">
      <w:pPr>
        <w:pStyle w:val="SingleTxtGC"/>
        <w:rPr>
          <w:lang w:val="en-GB"/>
        </w:rPr>
      </w:pPr>
      <w:r>
        <w:rPr>
          <w:lang w:val="en-GB"/>
        </w:rPr>
        <w:t>4</w:t>
      </w:r>
      <w:r w:rsidRPr="00784E90">
        <w:rPr>
          <w:lang w:val="en-GB"/>
        </w:rPr>
        <w:t>.</w:t>
      </w:r>
      <w:r>
        <w:rPr>
          <w:lang w:val="en-GB"/>
        </w:rPr>
        <w:t>1</w:t>
      </w:r>
      <w:r w:rsidRPr="00784E90">
        <w:rPr>
          <w:lang w:val="en-GB"/>
        </w:rPr>
        <w:t>0</w:t>
      </w:r>
      <w:r>
        <w:rPr>
          <w:lang w:val="en-GB"/>
        </w:rPr>
        <w:t xml:space="preserve">  </w:t>
      </w:r>
      <w:r w:rsidRPr="00784E90">
        <w:rPr>
          <w:rFonts w:hint="eastAsia"/>
          <w:lang w:val="en-GB"/>
        </w:rPr>
        <w:t>缔约国补充称，在向联邦移民局提交申请期间，第一申诉人提供了</w:t>
      </w:r>
      <w:r>
        <w:rPr>
          <w:lang w:val="en-GB"/>
        </w:rPr>
        <w:t>2</w:t>
      </w:r>
      <w:r w:rsidRPr="00784E90">
        <w:rPr>
          <w:lang w:val="en-GB"/>
        </w:rPr>
        <w:t>0</w:t>
      </w:r>
      <w:r>
        <w:rPr>
          <w:lang w:val="en-GB"/>
        </w:rPr>
        <w:t>1</w:t>
      </w:r>
      <w:r w:rsidRPr="00784E90">
        <w:rPr>
          <w:lang w:val="en-GB"/>
        </w:rPr>
        <w:t>0</w:t>
      </w:r>
      <w:r w:rsidRPr="00784E90">
        <w:rPr>
          <w:rFonts w:hint="eastAsia"/>
          <w:lang w:val="en-GB"/>
        </w:rPr>
        <w:t>年</w:t>
      </w:r>
      <w:r>
        <w:rPr>
          <w:lang w:val="en-GB"/>
        </w:rPr>
        <w:t>4</w:t>
      </w:r>
      <w:r w:rsidRPr="00784E90">
        <w:rPr>
          <w:rFonts w:hint="eastAsia"/>
          <w:lang w:val="en-GB"/>
        </w:rPr>
        <w:t>月</w:t>
      </w:r>
      <w:r>
        <w:rPr>
          <w:lang w:val="en-GB"/>
        </w:rPr>
        <w:t>19</w:t>
      </w:r>
      <w:r w:rsidRPr="00784E90">
        <w:rPr>
          <w:rFonts w:hint="eastAsia"/>
          <w:lang w:val="en-GB"/>
        </w:rPr>
        <w:t>日由联合王国的南方民主大会出具的一份证明。这份证明的提供者</w:t>
      </w:r>
      <w:r>
        <w:rPr>
          <w:lang w:val="en-GB"/>
        </w:rPr>
        <w:t>A</w:t>
      </w:r>
      <w:r w:rsidRPr="00784E90">
        <w:rPr>
          <w:lang w:val="en-GB"/>
        </w:rPr>
        <w:t>.</w:t>
      </w:r>
      <w:r>
        <w:rPr>
          <w:lang w:val="en-GB"/>
        </w:rPr>
        <w:t>N</w:t>
      </w:r>
      <w:r w:rsidRPr="00784E90">
        <w:rPr>
          <w:lang w:val="en-GB"/>
        </w:rPr>
        <w:t>.</w:t>
      </w:r>
      <w:r w:rsidRPr="00784E90">
        <w:rPr>
          <w:rFonts w:hint="eastAsia"/>
          <w:lang w:val="en-GB"/>
        </w:rPr>
        <w:t>声称第一申诉人是南也门的国民，参与了南方运动的活动，而且受到迫害、关押和酷刑。</w:t>
      </w:r>
      <w:r>
        <w:rPr>
          <w:lang w:val="en-GB"/>
        </w:rPr>
        <w:t>A</w:t>
      </w:r>
      <w:r w:rsidRPr="00784E90">
        <w:rPr>
          <w:lang w:val="en-GB"/>
        </w:rPr>
        <w:t>.</w:t>
      </w:r>
      <w:r>
        <w:rPr>
          <w:lang w:val="en-GB"/>
        </w:rPr>
        <w:t>N</w:t>
      </w:r>
      <w:r w:rsidRPr="00784E90">
        <w:rPr>
          <w:lang w:val="en-GB"/>
        </w:rPr>
        <w:t>.</w:t>
      </w:r>
      <w:r w:rsidRPr="00784E90">
        <w:rPr>
          <w:rFonts w:hint="eastAsia"/>
          <w:lang w:val="en-GB"/>
        </w:rPr>
        <w:t>还描述了也门在过去两年里的政治局势。缔约国当局认为该证明是没有任何证据价值的</w:t>
      </w:r>
      <w:r>
        <w:rPr>
          <w:rFonts w:hint="eastAsia"/>
          <w:lang w:val="en-GB"/>
        </w:rPr>
        <w:t>“</w:t>
      </w:r>
      <w:r w:rsidRPr="00784E90">
        <w:rPr>
          <w:rFonts w:hint="eastAsia"/>
          <w:lang w:val="en-GB"/>
        </w:rPr>
        <w:t>奉承讨好</w:t>
      </w:r>
      <w:r>
        <w:rPr>
          <w:rFonts w:hint="eastAsia"/>
          <w:lang w:val="en-GB"/>
        </w:rPr>
        <w:t>”</w:t>
      </w:r>
      <w:r w:rsidRPr="00784E90">
        <w:rPr>
          <w:rFonts w:hint="eastAsia"/>
          <w:lang w:val="en-GB"/>
        </w:rPr>
        <w:t>之作，因为其中仅有笼统的信息，并且与第一申诉人自己关于参与南方运动的活动的陈述不符。</w:t>
      </w:r>
    </w:p>
    <w:p w:rsidR="001A17CA" w:rsidRPr="00784E90" w:rsidRDefault="001A17CA" w:rsidP="001A17CA">
      <w:pPr>
        <w:pStyle w:val="SingleTxtGC"/>
        <w:rPr>
          <w:lang w:val="en-GB"/>
        </w:rPr>
      </w:pPr>
      <w:r>
        <w:rPr>
          <w:lang w:val="en-GB"/>
        </w:rPr>
        <w:t>4</w:t>
      </w:r>
      <w:r w:rsidRPr="00784E90">
        <w:rPr>
          <w:lang w:val="en-GB"/>
        </w:rPr>
        <w:t>.</w:t>
      </w:r>
      <w:r>
        <w:rPr>
          <w:lang w:val="en-GB"/>
        </w:rPr>
        <w:t xml:space="preserve">11  </w:t>
      </w:r>
      <w:r w:rsidRPr="00784E90">
        <w:rPr>
          <w:rFonts w:hint="eastAsia"/>
          <w:lang w:val="en-GB"/>
        </w:rPr>
        <w:t>按照第一申诉人提交给联邦行政法院的</w:t>
      </w:r>
      <w:r>
        <w:rPr>
          <w:lang w:val="en-GB"/>
        </w:rPr>
        <w:t>2</w:t>
      </w:r>
      <w:r w:rsidRPr="00784E90">
        <w:rPr>
          <w:lang w:val="en-GB"/>
        </w:rPr>
        <w:t>0</w:t>
      </w:r>
      <w:r>
        <w:rPr>
          <w:lang w:val="en-GB"/>
        </w:rPr>
        <w:t>11</w:t>
      </w:r>
      <w:r w:rsidRPr="00784E90">
        <w:rPr>
          <w:rFonts w:hint="eastAsia"/>
          <w:lang w:val="en-GB"/>
        </w:rPr>
        <w:t>年</w:t>
      </w:r>
      <w:r>
        <w:rPr>
          <w:lang w:val="en-GB"/>
        </w:rPr>
        <w:t>1</w:t>
      </w:r>
      <w:r w:rsidRPr="00784E90">
        <w:rPr>
          <w:rFonts w:hint="eastAsia"/>
          <w:lang w:val="en-GB"/>
        </w:rPr>
        <w:t>月</w:t>
      </w:r>
      <w:r>
        <w:rPr>
          <w:lang w:val="en-GB"/>
        </w:rPr>
        <w:t>22</w:t>
      </w:r>
      <w:r w:rsidRPr="00784E90">
        <w:rPr>
          <w:rFonts w:hint="eastAsia"/>
          <w:lang w:val="en-GB"/>
        </w:rPr>
        <w:t>日出具的那份证明，</w:t>
      </w:r>
      <w:r>
        <w:rPr>
          <w:lang w:val="en-GB"/>
        </w:rPr>
        <w:t>A</w:t>
      </w:r>
      <w:r w:rsidRPr="00784E90">
        <w:rPr>
          <w:lang w:val="en-GB"/>
        </w:rPr>
        <w:t>.</w:t>
      </w:r>
      <w:r>
        <w:rPr>
          <w:lang w:val="en-GB"/>
        </w:rPr>
        <w:t>N</w:t>
      </w:r>
      <w:r w:rsidRPr="00784E90">
        <w:rPr>
          <w:lang w:val="en-GB"/>
        </w:rPr>
        <w:t>.</w:t>
      </w:r>
      <w:r w:rsidRPr="00784E90">
        <w:rPr>
          <w:rFonts w:hint="eastAsia"/>
          <w:lang w:val="en-GB"/>
        </w:rPr>
        <w:t>声称他在也门的消息来源确认第一申诉人积极参与了南方运动，并且因参与亚丁的示威活动而被捕，自</w:t>
      </w:r>
      <w:r>
        <w:rPr>
          <w:lang w:val="en-GB"/>
        </w:rPr>
        <w:t>2</w:t>
      </w:r>
      <w:r w:rsidRPr="00784E90">
        <w:rPr>
          <w:lang w:val="en-GB"/>
        </w:rPr>
        <w:t>00</w:t>
      </w:r>
      <w:r>
        <w:rPr>
          <w:lang w:val="en-GB"/>
        </w:rPr>
        <w:t>9</w:t>
      </w:r>
      <w:r w:rsidRPr="00784E90">
        <w:rPr>
          <w:rFonts w:hint="eastAsia"/>
          <w:lang w:val="en-GB"/>
        </w:rPr>
        <w:t>年</w:t>
      </w:r>
      <w:r>
        <w:rPr>
          <w:lang w:val="en-GB"/>
        </w:rPr>
        <w:t>5</w:t>
      </w:r>
      <w:r w:rsidRPr="00784E90">
        <w:rPr>
          <w:rFonts w:hint="eastAsia"/>
          <w:lang w:val="en-GB"/>
        </w:rPr>
        <w:t>月</w:t>
      </w:r>
      <w:r>
        <w:rPr>
          <w:lang w:val="en-GB"/>
        </w:rPr>
        <w:t>21</w:t>
      </w:r>
      <w:r w:rsidRPr="00784E90">
        <w:rPr>
          <w:rFonts w:hint="eastAsia"/>
          <w:lang w:val="en-GB"/>
        </w:rPr>
        <w:t>日起被关押直到</w:t>
      </w:r>
      <w:r>
        <w:rPr>
          <w:lang w:val="en-GB"/>
        </w:rPr>
        <w:t>2</w:t>
      </w:r>
      <w:r w:rsidRPr="00784E90">
        <w:rPr>
          <w:lang w:val="en-GB"/>
        </w:rPr>
        <w:t>00</w:t>
      </w:r>
      <w:r>
        <w:rPr>
          <w:lang w:val="en-GB"/>
        </w:rPr>
        <w:t>9</w:t>
      </w:r>
      <w:r w:rsidRPr="00784E90">
        <w:rPr>
          <w:rFonts w:hint="eastAsia"/>
          <w:lang w:val="en-GB"/>
        </w:rPr>
        <w:t>年</w:t>
      </w:r>
      <w:r>
        <w:rPr>
          <w:lang w:val="en-GB"/>
        </w:rPr>
        <w:t>6</w:t>
      </w:r>
      <w:r w:rsidRPr="00784E90">
        <w:rPr>
          <w:rFonts w:hint="eastAsia"/>
          <w:lang w:val="en-GB"/>
        </w:rPr>
        <w:t>月</w:t>
      </w:r>
      <w:r>
        <w:rPr>
          <w:lang w:val="en-GB"/>
        </w:rPr>
        <w:t>3</w:t>
      </w:r>
      <w:r w:rsidRPr="00784E90">
        <w:rPr>
          <w:lang w:val="en-GB"/>
        </w:rPr>
        <w:t>0</w:t>
      </w:r>
      <w:r w:rsidRPr="00784E90">
        <w:rPr>
          <w:rFonts w:hint="eastAsia"/>
          <w:lang w:val="en-GB"/>
        </w:rPr>
        <w:t>日。鉴于缔约国庇护主管部门对南方民主大会</w:t>
      </w:r>
      <w:r>
        <w:rPr>
          <w:lang w:val="en-GB"/>
        </w:rPr>
        <w:t>2</w:t>
      </w:r>
      <w:r w:rsidRPr="00784E90">
        <w:rPr>
          <w:lang w:val="en-GB"/>
        </w:rPr>
        <w:t>0</w:t>
      </w:r>
      <w:r>
        <w:rPr>
          <w:lang w:val="en-GB"/>
        </w:rPr>
        <w:t>1</w:t>
      </w:r>
      <w:r w:rsidRPr="00784E90">
        <w:rPr>
          <w:lang w:val="en-GB"/>
        </w:rPr>
        <w:t>0</w:t>
      </w:r>
      <w:r w:rsidRPr="00784E90">
        <w:rPr>
          <w:rFonts w:hint="eastAsia"/>
          <w:lang w:val="en-GB"/>
        </w:rPr>
        <w:t>年</w:t>
      </w:r>
      <w:r>
        <w:rPr>
          <w:lang w:val="en-GB"/>
        </w:rPr>
        <w:t>4</w:t>
      </w:r>
      <w:r w:rsidRPr="00784E90">
        <w:rPr>
          <w:rFonts w:hint="eastAsia"/>
          <w:lang w:val="en-GB"/>
        </w:rPr>
        <w:t>月</w:t>
      </w:r>
      <w:r>
        <w:rPr>
          <w:lang w:val="en-GB"/>
        </w:rPr>
        <w:t>19</w:t>
      </w:r>
      <w:r w:rsidRPr="00784E90">
        <w:rPr>
          <w:rFonts w:hint="eastAsia"/>
          <w:lang w:val="en-GB"/>
        </w:rPr>
        <w:t>日出具的证明提出质疑意见，并因此认定第一申诉人所声称的事实不可信，缔约国认为也应将这份新证明视为奉承讨好之作，因为其中重复了所谓第一申诉人参与南方运动的活动的说法。但第一申诉人声称，在</w:t>
      </w:r>
      <w:r>
        <w:rPr>
          <w:lang w:val="en-GB"/>
        </w:rPr>
        <w:t>2</w:t>
      </w:r>
      <w:r w:rsidRPr="00784E90">
        <w:rPr>
          <w:lang w:val="en-GB"/>
        </w:rPr>
        <w:t>00</w:t>
      </w:r>
      <w:r>
        <w:rPr>
          <w:lang w:val="en-GB"/>
        </w:rPr>
        <w:t>9</w:t>
      </w:r>
      <w:r w:rsidRPr="00784E90">
        <w:rPr>
          <w:rFonts w:hint="eastAsia"/>
          <w:lang w:val="en-GB"/>
        </w:rPr>
        <w:t>年</w:t>
      </w:r>
      <w:r>
        <w:rPr>
          <w:lang w:val="en-GB"/>
        </w:rPr>
        <w:t>5</w:t>
      </w:r>
      <w:r w:rsidRPr="00784E90">
        <w:rPr>
          <w:rFonts w:hint="eastAsia"/>
          <w:lang w:val="en-GB"/>
        </w:rPr>
        <w:t>月</w:t>
      </w:r>
      <w:r>
        <w:rPr>
          <w:lang w:val="en-GB"/>
        </w:rPr>
        <w:t>21</w:t>
      </w:r>
      <w:r w:rsidRPr="00784E90">
        <w:rPr>
          <w:rFonts w:hint="eastAsia"/>
          <w:lang w:val="en-GB"/>
        </w:rPr>
        <w:t>日被捕之前，他并没有积极参与抗议压迫南方的活动。</w:t>
      </w:r>
    </w:p>
    <w:p w:rsidR="001A17CA" w:rsidRPr="00784E90" w:rsidRDefault="001A17CA" w:rsidP="001A17CA">
      <w:pPr>
        <w:pStyle w:val="SingleTxtGC"/>
        <w:rPr>
          <w:lang w:val="en-GB"/>
        </w:rPr>
      </w:pPr>
      <w:r>
        <w:rPr>
          <w:lang w:val="en-GB"/>
        </w:rPr>
        <w:t>4</w:t>
      </w:r>
      <w:r w:rsidRPr="00784E90">
        <w:rPr>
          <w:lang w:val="en-GB"/>
        </w:rPr>
        <w:t>.</w:t>
      </w:r>
      <w:r>
        <w:rPr>
          <w:lang w:val="en-GB"/>
        </w:rPr>
        <w:t xml:space="preserve">12  </w:t>
      </w:r>
      <w:r w:rsidRPr="00784E90">
        <w:rPr>
          <w:rFonts w:hint="eastAsia"/>
          <w:lang w:val="en-GB"/>
        </w:rPr>
        <w:t>缔约国还提到第二申诉人</w:t>
      </w:r>
      <w:r>
        <w:rPr>
          <w:rFonts w:hint="eastAsia"/>
          <w:lang w:val="en-GB"/>
        </w:rPr>
        <w:t>(</w:t>
      </w:r>
      <w:r>
        <w:rPr>
          <w:lang w:val="en-GB"/>
        </w:rPr>
        <w:t>S</w:t>
      </w:r>
      <w:r w:rsidRPr="00784E90">
        <w:rPr>
          <w:lang w:val="en-GB"/>
        </w:rPr>
        <w:t>.</w:t>
      </w:r>
      <w:r>
        <w:rPr>
          <w:lang w:val="en-GB"/>
        </w:rPr>
        <w:t>A</w:t>
      </w:r>
      <w:r w:rsidRPr="00784E90">
        <w:rPr>
          <w:lang w:val="en-GB"/>
        </w:rPr>
        <w:t>.</w:t>
      </w:r>
      <w:r>
        <w:rPr>
          <w:lang w:val="en-GB"/>
        </w:rPr>
        <w:t>Q</w:t>
      </w:r>
      <w:r w:rsidRPr="00784E90">
        <w:rPr>
          <w:lang w:val="en-GB"/>
        </w:rPr>
        <w:t>.</w:t>
      </w:r>
      <w:r>
        <w:rPr>
          <w:rFonts w:hint="eastAsia"/>
          <w:lang w:val="en-GB"/>
        </w:rPr>
        <w:t>)</w:t>
      </w:r>
      <w:r w:rsidRPr="00784E90">
        <w:rPr>
          <w:rFonts w:hint="eastAsia"/>
          <w:lang w:val="en-GB"/>
        </w:rPr>
        <w:t>自称她离开也门的唯一目的是跟从和陪伴她的丈夫。就她自己而言，她并未与也门当局发生任何纠葛，但在安全局的人登门搜查她丈夫时，她感到恐惧。此外，她从来没有积极参与政治活动。</w:t>
      </w:r>
    </w:p>
    <w:p w:rsidR="001A17CA" w:rsidRPr="00784E90" w:rsidRDefault="001A17CA" w:rsidP="001A17CA">
      <w:pPr>
        <w:pStyle w:val="SingleTxtGC"/>
        <w:rPr>
          <w:lang w:val="en-GB"/>
        </w:rPr>
      </w:pPr>
      <w:r>
        <w:rPr>
          <w:lang w:val="en-GB"/>
        </w:rPr>
        <w:t>4</w:t>
      </w:r>
      <w:r w:rsidRPr="00784E90">
        <w:rPr>
          <w:lang w:val="en-GB"/>
        </w:rPr>
        <w:t>.</w:t>
      </w:r>
      <w:r>
        <w:rPr>
          <w:lang w:val="en-GB"/>
        </w:rPr>
        <w:t xml:space="preserve">13  </w:t>
      </w:r>
      <w:r w:rsidRPr="00784E90">
        <w:rPr>
          <w:rFonts w:hint="eastAsia"/>
          <w:lang w:val="en-GB"/>
        </w:rPr>
        <w:t>关于第一申诉人在瑞士从事的政治活动，缔约国提到他在向委员会提交的申诉中声称自己自抵达瑞士以来一直积极支持南也门社团的事业</w:t>
      </w:r>
      <w:r w:rsidRPr="00784E90">
        <w:rPr>
          <w:rFonts w:hint="eastAsia"/>
        </w:rPr>
        <w:t>。他声称自己是南方民主大会的成员</w:t>
      </w:r>
      <w:r w:rsidRPr="00784E90">
        <w:rPr>
          <w:rFonts w:hint="eastAsia"/>
          <w:lang w:val="en-GB"/>
        </w:rPr>
        <w:t>，并且负责该组织在弗里堡州的公共关系。作为其政治活动的一部分，他参加了该组织举行的若干会议和示威活动。在这方面，第一申诉人出示了联合王国的南方民主大会在</w:t>
      </w:r>
      <w:r>
        <w:rPr>
          <w:lang w:val="en-GB"/>
        </w:rPr>
        <w:t>2</w:t>
      </w:r>
      <w:r w:rsidRPr="00784E90">
        <w:rPr>
          <w:lang w:val="en-GB"/>
        </w:rPr>
        <w:t>0</w:t>
      </w:r>
      <w:r>
        <w:rPr>
          <w:lang w:val="en-GB"/>
        </w:rPr>
        <w:t>11</w:t>
      </w:r>
      <w:r w:rsidRPr="00784E90">
        <w:rPr>
          <w:rFonts w:hint="eastAsia"/>
          <w:lang w:val="en-GB"/>
        </w:rPr>
        <w:t>年</w:t>
      </w:r>
      <w:r>
        <w:rPr>
          <w:lang w:val="en-GB"/>
        </w:rPr>
        <w:t>1</w:t>
      </w:r>
      <w:r w:rsidRPr="00784E90">
        <w:rPr>
          <w:rFonts w:hint="eastAsia"/>
          <w:lang w:val="en-GB"/>
        </w:rPr>
        <w:t>月</w:t>
      </w:r>
      <w:r>
        <w:rPr>
          <w:lang w:val="en-GB"/>
        </w:rPr>
        <w:t>22</w:t>
      </w:r>
      <w:r w:rsidRPr="00784E90">
        <w:rPr>
          <w:rFonts w:hint="eastAsia"/>
          <w:lang w:val="en-GB"/>
        </w:rPr>
        <w:t>日出具的一份证明、也门民主共和国前总统办公室在</w:t>
      </w:r>
      <w:r>
        <w:rPr>
          <w:lang w:val="en-GB"/>
        </w:rPr>
        <w:t>2</w:t>
      </w:r>
      <w:r w:rsidRPr="00784E90">
        <w:rPr>
          <w:lang w:val="en-GB"/>
        </w:rPr>
        <w:t>0</w:t>
      </w:r>
      <w:r>
        <w:rPr>
          <w:lang w:val="en-GB"/>
        </w:rPr>
        <w:t>11</w:t>
      </w:r>
      <w:r w:rsidRPr="00784E90">
        <w:rPr>
          <w:rFonts w:hint="eastAsia"/>
          <w:lang w:val="en-GB"/>
        </w:rPr>
        <w:t>年</w:t>
      </w:r>
      <w:r>
        <w:rPr>
          <w:lang w:val="en-GB"/>
        </w:rPr>
        <w:t>1</w:t>
      </w:r>
      <w:r w:rsidRPr="00784E90">
        <w:rPr>
          <w:rFonts w:hint="eastAsia"/>
          <w:lang w:val="en-GB"/>
        </w:rPr>
        <w:t>月</w:t>
      </w:r>
      <w:r>
        <w:rPr>
          <w:lang w:val="en-GB"/>
        </w:rPr>
        <w:t>23</w:t>
      </w:r>
      <w:r w:rsidRPr="00784E90">
        <w:rPr>
          <w:rFonts w:hint="eastAsia"/>
          <w:lang w:val="en-GB"/>
        </w:rPr>
        <w:t>日出具的一份证明以及与他参加示威活动有关的照片和文章。</w:t>
      </w:r>
    </w:p>
    <w:p w:rsidR="001A17CA" w:rsidRPr="00784E90" w:rsidRDefault="001A17CA" w:rsidP="001A17CA">
      <w:pPr>
        <w:pStyle w:val="SingleTxtGC"/>
        <w:rPr>
          <w:lang w:val="en-GB"/>
        </w:rPr>
      </w:pPr>
      <w:r>
        <w:rPr>
          <w:lang w:val="en-GB"/>
        </w:rPr>
        <w:t>4</w:t>
      </w:r>
      <w:r w:rsidRPr="00784E90">
        <w:rPr>
          <w:lang w:val="en-GB"/>
        </w:rPr>
        <w:t>.</w:t>
      </w:r>
      <w:r>
        <w:rPr>
          <w:lang w:val="en-GB"/>
        </w:rPr>
        <w:t xml:space="preserve">14  </w:t>
      </w:r>
      <w:r w:rsidRPr="00784E90">
        <w:rPr>
          <w:rFonts w:hint="eastAsia"/>
          <w:lang w:val="en-GB"/>
        </w:rPr>
        <w:t>缔约国庇护主管部门认定第一申诉人提交的证据不足以令人相信他所谓的今后将遭受酷刑的风险。庇护主管部门补充称，联合王国的南方民主大会和也门民主共和国前总统办公室出具的证明都是奉承讨好之作。尽管第二份证明提到第一申诉人的确是该组织的积极分子，但却未能详细说明其参与的活动或他发挥的作用。该证明仅简单地提到将第一申诉人遣返回也门将产生高风险，但没有提供任何支持这一说法的具体信息。</w:t>
      </w:r>
    </w:p>
    <w:p w:rsidR="001A17CA" w:rsidRPr="00784E90" w:rsidRDefault="001A17CA" w:rsidP="001A17CA">
      <w:pPr>
        <w:pStyle w:val="SingleTxtGC"/>
        <w:rPr>
          <w:lang w:val="en-GB"/>
        </w:rPr>
      </w:pPr>
      <w:r>
        <w:rPr>
          <w:lang w:val="en-GB"/>
        </w:rPr>
        <w:t>4</w:t>
      </w:r>
      <w:r w:rsidRPr="00784E90">
        <w:rPr>
          <w:lang w:val="en-GB"/>
        </w:rPr>
        <w:t>.</w:t>
      </w:r>
      <w:r>
        <w:rPr>
          <w:lang w:val="en-GB"/>
        </w:rPr>
        <w:t xml:space="preserve">15  </w:t>
      </w:r>
      <w:r w:rsidRPr="00784E90">
        <w:rPr>
          <w:rFonts w:hint="eastAsia"/>
          <w:lang w:val="en-GB"/>
        </w:rPr>
        <w:t>根据提交的证据，第一申诉人的活动主要是参加了南方民主大会或来自南也门的其他被放逐者组织的五次示威活动。关于联邦行政法院</w:t>
      </w:r>
      <w:r>
        <w:rPr>
          <w:lang w:val="en-GB"/>
        </w:rPr>
        <w:t>2</w:t>
      </w:r>
      <w:r w:rsidRPr="00784E90">
        <w:rPr>
          <w:lang w:val="en-GB"/>
        </w:rPr>
        <w:t>0</w:t>
      </w:r>
      <w:r>
        <w:rPr>
          <w:lang w:val="en-GB"/>
        </w:rPr>
        <w:t>11</w:t>
      </w:r>
      <w:r w:rsidRPr="00784E90">
        <w:rPr>
          <w:rFonts w:hint="eastAsia"/>
          <w:lang w:val="en-GB"/>
        </w:rPr>
        <w:t>年</w:t>
      </w:r>
      <w:r>
        <w:rPr>
          <w:lang w:val="en-GB"/>
        </w:rPr>
        <w:t>5</w:t>
      </w:r>
      <w:r w:rsidRPr="00784E90">
        <w:rPr>
          <w:rFonts w:hint="eastAsia"/>
          <w:lang w:val="en-GB"/>
        </w:rPr>
        <w:t>月</w:t>
      </w:r>
      <w:r>
        <w:rPr>
          <w:lang w:val="en-GB"/>
        </w:rPr>
        <w:t>27</w:t>
      </w:r>
      <w:r w:rsidRPr="00784E90">
        <w:rPr>
          <w:rFonts w:hint="eastAsia"/>
          <w:lang w:val="en-GB"/>
        </w:rPr>
        <w:t>日的判决，缔约国声称有具体的证据证明也门当局过去曾密切监视南方民主大会的活动，而且该组织中的一些特别活跃分子或管理层的成员若被遣返回来源国有可能受到伤害。不过，第一申诉人没有证明自己在该组织发挥的作用有可能吸引也门当局的注意。第一申诉人似乎仅参加了南方民主大会瑞士分部组织的示威活动。不过，这种示威活动不仅在瑞士而且在其他国家也是非常多的，也门当局根本不可能既关注那些被视为舆论领袖的人士，又关注示威活动中出现的每一位示威者。缔约国庇护主管部门认为，虽然第一申诉人在瑞士参加了政治活动，但他并没有重要到被也门当局视为是现有政权的知名反对者的地步。即使第一申诉人主持南方民主大会在弗里堡州的公共关系工作，也没有重要到致使其特别容易受害的地步。</w:t>
      </w:r>
    </w:p>
    <w:p w:rsidR="001A17CA" w:rsidRPr="00784E90" w:rsidRDefault="001A17CA" w:rsidP="001A17CA">
      <w:pPr>
        <w:pStyle w:val="SingleTxtGC"/>
        <w:rPr>
          <w:lang w:val="en-GB"/>
        </w:rPr>
      </w:pPr>
      <w:r>
        <w:rPr>
          <w:lang w:val="en-GB"/>
        </w:rPr>
        <w:t>4</w:t>
      </w:r>
      <w:r w:rsidRPr="00784E90">
        <w:rPr>
          <w:lang w:val="en-GB"/>
        </w:rPr>
        <w:t>.</w:t>
      </w:r>
      <w:r>
        <w:rPr>
          <w:lang w:val="en-GB"/>
        </w:rPr>
        <w:t xml:space="preserve">16  </w:t>
      </w:r>
      <w:r w:rsidRPr="00784E90">
        <w:rPr>
          <w:rFonts w:hint="eastAsia"/>
          <w:lang w:val="en-GB"/>
        </w:rPr>
        <w:t>此外，缔约国补充称，凭借刊登在互联网上的示威照片并不能得出也门当局已经注意到第一申诉人在瑞士的活动的结论。虽然可以从照片上认出他，但这唯一的事实不足以证明在回到也门后会有遭受虐待的风险。显而易见，如果参与示威者之前不曾被也门当局关注的话，就很难在大型示威活动中认出他们，而本申诉中的情况似乎就是如此。</w:t>
      </w:r>
    </w:p>
    <w:p w:rsidR="001A17CA" w:rsidRPr="00784E90" w:rsidRDefault="001A17CA" w:rsidP="001A17CA">
      <w:pPr>
        <w:pStyle w:val="SingleTxtGC"/>
        <w:rPr>
          <w:lang w:val="en-GB"/>
        </w:rPr>
      </w:pPr>
      <w:r>
        <w:rPr>
          <w:lang w:val="en-GB"/>
        </w:rPr>
        <w:t>4</w:t>
      </w:r>
      <w:r w:rsidRPr="00784E90">
        <w:rPr>
          <w:lang w:val="en-GB"/>
        </w:rPr>
        <w:t>.</w:t>
      </w:r>
      <w:r>
        <w:rPr>
          <w:lang w:val="en-GB"/>
        </w:rPr>
        <w:t xml:space="preserve">17  </w:t>
      </w:r>
      <w:r w:rsidRPr="00784E90">
        <w:rPr>
          <w:rFonts w:hint="eastAsia"/>
          <w:lang w:val="en-GB"/>
        </w:rPr>
        <w:t>缔约国还指出第一申诉人陈述的事实有许多不一致之处，并因而质疑他是否可信。缔约国特别提到，第一申诉人是从首都的国际机场乘飞机合法离开也门的，如果他真的受到政治安全局的通缉或受到监视，是不可能做到这一点的。此外，考虑到他的职业和受到的培训，他不会不顾一切地冒着在乘客检查期间受到质疑的风险去乘坐国内和国际航班，而是会采取陆路交通方式离开也门。</w:t>
      </w:r>
    </w:p>
    <w:p w:rsidR="001A17CA" w:rsidRPr="00784E90" w:rsidRDefault="001A17CA" w:rsidP="001A17CA">
      <w:pPr>
        <w:pStyle w:val="SingleTxtGC"/>
        <w:rPr>
          <w:lang w:val="en-GB"/>
        </w:rPr>
      </w:pPr>
      <w:r>
        <w:rPr>
          <w:lang w:val="en-GB"/>
        </w:rPr>
        <w:t>4</w:t>
      </w:r>
      <w:r w:rsidRPr="00784E90">
        <w:rPr>
          <w:lang w:val="en-GB"/>
        </w:rPr>
        <w:t>.</w:t>
      </w:r>
      <w:r>
        <w:rPr>
          <w:lang w:val="en-GB"/>
        </w:rPr>
        <w:t xml:space="preserve">18  </w:t>
      </w:r>
      <w:r w:rsidRPr="00784E90">
        <w:rPr>
          <w:rFonts w:hint="eastAsia"/>
          <w:lang w:val="en-GB"/>
        </w:rPr>
        <w:t>缔约国还提出，对于</w:t>
      </w:r>
      <w:r>
        <w:rPr>
          <w:lang w:val="en-GB"/>
        </w:rPr>
        <w:t>2</w:t>
      </w:r>
      <w:r w:rsidRPr="00784E90">
        <w:rPr>
          <w:lang w:val="en-GB"/>
        </w:rPr>
        <w:t>00</w:t>
      </w:r>
      <w:r>
        <w:rPr>
          <w:lang w:val="en-GB"/>
        </w:rPr>
        <w:t>9</w:t>
      </w:r>
      <w:r w:rsidRPr="00784E90">
        <w:rPr>
          <w:rFonts w:hint="eastAsia"/>
          <w:lang w:val="en-GB"/>
        </w:rPr>
        <w:t>年</w:t>
      </w:r>
      <w:r>
        <w:rPr>
          <w:lang w:val="en-GB"/>
        </w:rPr>
        <w:t>5</w:t>
      </w:r>
      <w:r w:rsidRPr="00784E90">
        <w:rPr>
          <w:rFonts w:hint="eastAsia"/>
          <w:lang w:val="en-GB"/>
        </w:rPr>
        <w:t>月</w:t>
      </w:r>
      <w:r>
        <w:rPr>
          <w:lang w:val="en-GB"/>
        </w:rPr>
        <w:t>21</w:t>
      </w:r>
      <w:r w:rsidRPr="00784E90">
        <w:rPr>
          <w:rFonts w:hint="eastAsia"/>
          <w:lang w:val="en-GB"/>
        </w:rPr>
        <w:t>日被捕、在曼苏拉监狱关押</w:t>
      </w:r>
      <w:r>
        <w:rPr>
          <w:lang w:val="en-GB"/>
        </w:rPr>
        <w:t>4</w:t>
      </w:r>
      <w:r w:rsidRPr="00784E90">
        <w:rPr>
          <w:lang w:val="en-GB"/>
        </w:rPr>
        <w:t>0</w:t>
      </w:r>
      <w:r w:rsidRPr="00784E90">
        <w:rPr>
          <w:rFonts w:hint="eastAsia"/>
          <w:lang w:val="en-GB"/>
        </w:rPr>
        <w:t>天并受到讯问以及后来两次被拘留</w:t>
      </w:r>
      <w:r>
        <w:rPr>
          <w:lang w:val="en-GB"/>
        </w:rPr>
        <w:t>24</w:t>
      </w:r>
      <w:r w:rsidRPr="00784E90">
        <w:rPr>
          <w:rFonts w:hint="eastAsia"/>
          <w:lang w:val="en-GB"/>
        </w:rPr>
        <w:t>小时的情况，第一申诉人仅能提供有限的信息。此外，内政部</w:t>
      </w:r>
      <w:r>
        <w:rPr>
          <w:lang w:val="en-GB"/>
        </w:rPr>
        <w:t>al</w:t>
      </w:r>
      <w:r w:rsidRPr="00784E90">
        <w:rPr>
          <w:lang w:val="en-GB"/>
        </w:rPr>
        <w:t>-</w:t>
      </w:r>
      <w:r>
        <w:rPr>
          <w:lang w:val="en-GB"/>
        </w:rPr>
        <w:t>Brika</w:t>
      </w:r>
      <w:r w:rsidRPr="00784E90">
        <w:rPr>
          <w:rFonts w:hint="eastAsia"/>
          <w:lang w:val="en-GB"/>
        </w:rPr>
        <w:t>总局签发的传票也没有具体说明传唤第一申诉人的理由。即便假设这份文件是真实的，它也不足以确定有最终遭受迫害的风险，因为第一申诉人可能出于任何其他原因受到传唤并在短期拘留之后获释。</w:t>
      </w:r>
    </w:p>
    <w:p w:rsidR="001A17CA" w:rsidRPr="00784E90" w:rsidRDefault="001A17CA" w:rsidP="001A17CA">
      <w:pPr>
        <w:pStyle w:val="SingleTxtGC"/>
        <w:rPr>
          <w:lang w:val="en-GB"/>
        </w:rPr>
      </w:pPr>
      <w:r>
        <w:rPr>
          <w:lang w:val="en-GB"/>
        </w:rPr>
        <w:t>4</w:t>
      </w:r>
      <w:r w:rsidRPr="00784E90">
        <w:rPr>
          <w:lang w:val="en-GB"/>
        </w:rPr>
        <w:t>.</w:t>
      </w:r>
      <w:r>
        <w:rPr>
          <w:lang w:val="en-GB"/>
        </w:rPr>
        <w:t xml:space="preserve">19  </w:t>
      </w:r>
      <w:r w:rsidRPr="00784E90">
        <w:rPr>
          <w:rFonts w:hint="eastAsia"/>
          <w:lang w:val="en-GB"/>
        </w:rPr>
        <w:t>缔约国还回顾指出，对于访问了监狱并施加压力使其获释的某组织的成员，第一申诉人几乎没有提供信息，而且在庇护会谈期间，他也未能提供该组织的名称。此外，在联邦移民局首次做出不予庇护的决定之后，第一申诉人才联系该组织要求</w:t>
      </w:r>
      <w:r w:rsidRPr="00784E90">
        <w:t>开具</w:t>
      </w:r>
      <w:r w:rsidRPr="00784E90">
        <w:rPr>
          <w:rFonts w:hint="eastAsia"/>
          <w:lang w:val="en-GB"/>
        </w:rPr>
        <w:t>证明，尽管移民局已经向他规定了提交该文件的时限。另外，在已提交的从这份证明的阿拉伯文原文翻译而来的两份非正式译文之间存在分歧，第二份译文根据联邦移民局提出的意见</w:t>
      </w:r>
      <w:r>
        <w:rPr>
          <w:rFonts w:hint="eastAsia"/>
          <w:lang w:val="en-GB"/>
        </w:rPr>
        <w:t>“</w:t>
      </w:r>
      <w:r w:rsidRPr="00784E90">
        <w:rPr>
          <w:rFonts w:hint="eastAsia"/>
          <w:lang w:val="en-GB"/>
        </w:rPr>
        <w:t>更正</w:t>
      </w:r>
      <w:r>
        <w:rPr>
          <w:rFonts w:hint="eastAsia"/>
          <w:lang w:val="en-GB"/>
        </w:rPr>
        <w:t>”</w:t>
      </w:r>
      <w:r w:rsidRPr="00784E90">
        <w:rPr>
          <w:rFonts w:hint="eastAsia"/>
          <w:lang w:val="en-GB"/>
        </w:rPr>
        <w:t>了第一份译文。缔约国庇护主管部门提到该证明中并未提及第一申诉人的姓名，也没有提及获得这些信息的方式。此外，该证明的内容与第一申诉人的陈述并不完全相符，因为他从未声称是人权积极分子或任何政治组织的成员。</w:t>
      </w:r>
    </w:p>
    <w:p w:rsidR="001A17CA" w:rsidRPr="00784E90" w:rsidRDefault="001A17CA" w:rsidP="001A17CA">
      <w:pPr>
        <w:pStyle w:val="SingleTxtGC"/>
        <w:rPr>
          <w:lang w:val="en-GB"/>
        </w:rPr>
      </w:pPr>
      <w:r>
        <w:rPr>
          <w:lang w:val="en-GB"/>
        </w:rPr>
        <w:t>4</w:t>
      </w:r>
      <w:r w:rsidRPr="00784E90">
        <w:rPr>
          <w:lang w:val="en-GB"/>
        </w:rPr>
        <w:t>.</w:t>
      </w:r>
      <w:r>
        <w:rPr>
          <w:lang w:val="en-GB"/>
        </w:rPr>
        <w:t>2</w:t>
      </w:r>
      <w:r w:rsidRPr="00784E90">
        <w:rPr>
          <w:lang w:val="en-GB"/>
        </w:rPr>
        <w:t>0</w:t>
      </w:r>
      <w:r>
        <w:rPr>
          <w:lang w:val="en-GB"/>
        </w:rPr>
        <w:t xml:space="preserve">  </w:t>
      </w:r>
      <w:r w:rsidRPr="00784E90">
        <w:rPr>
          <w:rFonts w:hint="eastAsia"/>
          <w:lang w:val="en-GB"/>
        </w:rPr>
        <w:t>缔约国辩称，在这种情况下，不能责备庇护当局认为第一申诉人的说法令人难以相信以及他对关键问题的指称与逻辑和常识不符因而缺乏可信性。</w:t>
      </w:r>
    </w:p>
    <w:p w:rsidR="001A17CA" w:rsidRPr="00784E90" w:rsidRDefault="001A17CA" w:rsidP="001A17CA">
      <w:pPr>
        <w:pStyle w:val="SingleTxtGC"/>
        <w:rPr>
          <w:lang w:val="en-GB"/>
        </w:rPr>
      </w:pPr>
      <w:r>
        <w:rPr>
          <w:lang w:val="en-GB"/>
        </w:rPr>
        <w:t>4</w:t>
      </w:r>
      <w:r w:rsidRPr="00784E90">
        <w:rPr>
          <w:lang w:val="en-GB"/>
        </w:rPr>
        <w:t>.</w:t>
      </w:r>
      <w:r>
        <w:rPr>
          <w:lang w:val="en-GB"/>
        </w:rPr>
        <w:t xml:space="preserve">21  </w:t>
      </w:r>
      <w:r w:rsidRPr="00784E90">
        <w:rPr>
          <w:rFonts w:hint="eastAsia"/>
          <w:lang w:val="en-GB"/>
        </w:rPr>
        <w:t>缔约国提出，综上所述，没有充分的理由担心在将第一申诉人遣返回也门之后他会面临具体的、针对个人的酷刑风险。从他提出的指称和证据中不能得出结论认为其被遣返后将面临可预见的、真实的</w:t>
      </w:r>
      <w:r w:rsidRPr="00784E90">
        <w:rPr>
          <w:rFonts w:hint="eastAsia"/>
          <w:bCs/>
        </w:rPr>
        <w:t>和针对</w:t>
      </w:r>
      <w:r w:rsidRPr="00784E90">
        <w:rPr>
          <w:rFonts w:hint="eastAsia"/>
          <w:lang w:val="en-GB"/>
        </w:rPr>
        <w:t>个人的酷刑风险。因此缔约国请委员会认定将第一申诉人及其家人遣返回也门不会违反瑞士根据《公约》第</w:t>
      </w:r>
      <w:r>
        <w:rPr>
          <w:lang w:val="en-GB"/>
        </w:rPr>
        <w:t>3</w:t>
      </w:r>
      <w:r w:rsidRPr="00784E90">
        <w:rPr>
          <w:rFonts w:hint="eastAsia"/>
          <w:lang w:val="en-GB"/>
        </w:rPr>
        <w:t>条承担的国际义务。</w:t>
      </w:r>
    </w:p>
    <w:p w:rsidR="001A17CA" w:rsidRPr="00784E90" w:rsidRDefault="001A17CA" w:rsidP="001A17CA">
      <w:pPr>
        <w:pStyle w:val="H23GC"/>
        <w:rPr>
          <w:lang w:val="en-GB"/>
        </w:rPr>
      </w:pPr>
      <w:r>
        <w:rPr>
          <w:rFonts w:hint="eastAsia"/>
          <w:lang w:val="en-GB"/>
        </w:rPr>
        <w:tab/>
      </w:r>
      <w:r>
        <w:rPr>
          <w:rFonts w:hint="eastAsia"/>
          <w:lang w:val="en-GB"/>
        </w:rPr>
        <w:tab/>
      </w:r>
      <w:r w:rsidRPr="00784E90">
        <w:rPr>
          <w:rFonts w:hint="eastAsia"/>
          <w:lang w:val="en-GB"/>
        </w:rPr>
        <w:t>申诉人对缔约国意见的评论</w:t>
      </w:r>
    </w:p>
    <w:p w:rsidR="001A17CA" w:rsidRPr="00784E90" w:rsidRDefault="001A17CA" w:rsidP="001A17CA">
      <w:pPr>
        <w:pStyle w:val="SingleTxtGC"/>
        <w:rPr>
          <w:lang w:val="en-GB"/>
        </w:rPr>
      </w:pPr>
      <w:r>
        <w:rPr>
          <w:lang w:val="en-GB"/>
        </w:rPr>
        <w:t>5</w:t>
      </w:r>
      <w:r w:rsidRPr="00784E90">
        <w:rPr>
          <w:lang w:val="en-GB"/>
        </w:rPr>
        <w:t>.</w:t>
      </w:r>
      <w:r>
        <w:rPr>
          <w:lang w:val="en-GB"/>
        </w:rPr>
        <w:t xml:space="preserve">1  </w:t>
      </w:r>
      <w:r>
        <w:rPr>
          <w:rFonts w:hint="eastAsia"/>
          <w:lang w:val="en-GB"/>
        </w:rPr>
        <w:t>2</w:t>
      </w:r>
      <w:r w:rsidRPr="00784E90">
        <w:rPr>
          <w:rFonts w:hint="eastAsia"/>
          <w:lang w:val="en-GB"/>
        </w:rPr>
        <w:t>0</w:t>
      </w:r>
      <w:r>
        <w:rPr>
          <w:rFonts w:hint="eastAsia"/>
          <w:lang w:val="en-GB"/>
        </w:rPr>
        <w:t>12</w:t>
      </w:r>
      <w:r w:rsidRPr="00784E90">
        <w:rPr>
          <w:rFonts w:hint="eastAsia"/>
          <w:lang w:val="en-GB"/>
        </w:rPr>
        <w:t>年</w:t>
      </w:r>
      <w:r>
        <w:rPr>
          <w:lang w:val="en-GB"/>
        </w:rPr>
        <w:t>4</w:t>
      </w:r>
      <w:r w:rsidRPr="00784E90">
        <w:rPr>
          <w:rFonts w:hint="eastAsia"/>
          <w:lang w:val="en-GB"/>
        </w:rPr>
        <w:t>月</w:t>
      </w:r>
      <w:r>
        <w:rPr>
          <w:lang w:val="en-GB"/>
        </w:rPr>
        <w:t>2</w:t>
      </w:r>
      <w:r w:rsidRPr="00784E90">
        <w:rPr>
          <w:rFonts w:hint="eastAsia"/>
          <w:lang w:val="en-GB"/>
        </w:rPr>
        <w:t>日，申诉人就缔约国的意见进行评论。对于缔约国关于也门不存在普遍暴力局势和没有出现系统侵犯人权的做法的意见，申诉人回顾了其在</w:t>
      </w:r>
      <w:r>
        <w:rPr>
          <w:lang w:val="en-GB"/>
        </w:rPr>
        <w:t>2</w:t>
      </w:r>
      <w:r w:rsidRPr="00784E90">
        <w:rPr>
          <w:lang w:val="en-GB"/>
        </w:rPr>
        <w:t>0</w:t>
      </w:r>
      <w:r>
        <w:rPr>
          <w:lang w:val="en-GB"/>
        </w:rPr>
        <w:t>11</w:t>
      </w:r>
      <w:r w:rsidRPr="00784E90">
        <w:rPr>
          <w:rFonts w:hint="eastAsia"/>
          <w:lang w:val="en-GB"/>
        </w:rPr>
        <w:t>年</w:t>
      </w:r>
      <w:r>
        <w:rPr>
          <w:lang w:val="en-GB"/>
        </w:rPr>
        <w:t>6</w:t>
      </w:r>
      <w:r w:rsidRPr="00784E90">
        <w:rPr>
          <w:rFonts w:hint="eastAsia"/>
          <w:lang w:val="en-GB"/>
        </w:rPr>
        <w:t>月</w:t>
      </w:r>
      <w:r>
        <w:rPr>
          <w:lang w:val="en-GB"/>
        </w:rPr>
        <w:t>24</w:t>
      </w:r>
      <w:r w:rsidRPr="00784E90">
        <w:rPr>
          <w:rFonts w:hint="eastAsia"/>
          <w:lang w:val="en-GB"/>
        </w:rPr>
        <w:t>日首次提交的申诉，其中援引了多个显示情况正好相反的消息来源。此外，申诉人还援引了多份最新报告</w:t>
      </w:r>
      <w:r w:rsidRPr="00F03C0A">
        <w:rPr>
          <w:color w:val="0000FF"/>
          <w:vertAlign w:val="superscript"/>
          <w:lang w:val="en-GB"/>
        </w:rPr>
        <w:footnoteReference w:id="264"/>
      </w:r>
      <w:r w:rsidRPr="00784E90">
        <w:rPr>
          <w:rFonts w:hint="eastAsia"/>
          <w:lang w:val="en-GB"/>
        </w:rPr>
        <w:t>，其中都指出也门普遍存在酷刑和其他虐待情况，因参与政治活动、和平示威或普通刑事犯罪而被拘留的人遭受了酷刑和虐待，施暴者通常都不会因此受到惩罚。</w:t>
      </w:r>
    </w:p>
    <w:p w:rsidR="001A17CA" w:rsidRPr="00784E90" w:rsidRDefault="001A17CA" w:rsidP="001A17CA">
      <w:pPr>
        <w:pStyle w:val="SingleTxtGC"/>
        <w:rPr>
          <w:lang w:val="en-GB"/>
        </w:rPr>
      </w:pPr>
      <w:r>
        <w:rPr>
          <w:lang w:val="en-GB"/>
        </w:rPr>
        <w:t>5</w:t>
      </w:r>
      <w:r w:rsidRPr="00784E90">
        <w:rPr>
          <w:lang w:val="en-GB"/>
        </w:rPr>
        <w:t>.</w:t>
      </w:r>
      <w:r>
        <w:rPr>
          <w:lang w:val="en-GB"/>
        </w:rPr>
        <w:t xml:space="preserve">2  </w:t>
      </w:r>
      <w:r w:rsidRPr="00784E90">
        <w:rPr>
          <w:rFonts w:hint="eastAsia"/>
          <w:lang w:val="en-GB"/>
        </w:rPr>
        <w:t>缔约国认为第一申诉人未能证明在被遣返之后其本人将面临可预见的、针对个人的和真实的酷刑风险，而且他向庇护主管部门提供的证明是奉承讨好之作，对此，第一申诉人回顾指出他提交了若干份支持其陈述的正式文件，而且他的陈述都能在独立报告中得到证实。缔约国没有证实其关于这些文件可能不可信的主张。特别是，并没有具体的伪证迹象。缔约国批评这些证明中没有指明消息来源，对此申诉人辩称自己不可能证明这些文件的真实性，在证明这些文件虚假之前必须采信其为证据。</w:t>
      </w:r>
    </w:p>
    <w:p w:rsidR="001A17CA" w:rsidRPr="00784E90" w:rsidRDefault="001A17CA" w:rsidP="001A17CA">
      <w:pPr>
        <w:pStyle w:val="SingleTxtGC"/>
        <w:rPr>
          <w:lang w:val="en-GB"/>
        </w:rPr>
      </w:pPr>
      <w:r>
        <w:rPr>
          <w:lang w:val="en-GB"/>
        </w:rPr>
        <w:t>5</w:t>
      </w:r>
      <w:r w:rsidRPr="00784E90">
        <w:rPr>
          <w:lang w:val="en-GB"/>
        </w:rPr>
        <w:t>.</w:t>
      </w:r>
      <w:r>
        <w:rPr>
          <w:lang w:val="en-GB"/>
        </w:rPr>
        <w:t xml:space="preserve">3  </w:t>
      </w:r>
      <w:r w:rsidRPr="00784E90">
        <w:rPr>
          <w:rFonts w:hint="eastAsia"/>
          <w:lang w:val="en-GB"/>
        </w:rPr>
        <w:t>缔约国断言，除了导致其被捕的那次示威活动之外，第一申诉人在离开也门之前没有参加重大政治活动。第一申诉人回顾称，他在也门统一之前就已经是也门社会党的成员。他补充称，他在自己的陈述中表示是为了享受某些特权才加入也门社会党的，这明确表明他并不赞同也门社会党的观点，在庇护会谈期间，他还曾表示自己一直</w:t>
      </w:r>
      <w:r>
        <w:rPr>
          <w:rFonts w:hint="eastAsia"/>
          <w:lang w:val="en-GB"/>
        </w:rPr>
        <w:t>“</w:t>
      </w:r>
      <w:r w:rsidRPr="00784E90">
        <w:rPr>
          <w:rFonts w:hint="eastAsia"/>
          <w:lang w:val="en-GB"/>
        </w:rPr>
        <w:t>内心感到愤怒</w:t>
      </w:r>
      <w:r>
        <w:rPr>
          <w:rFonts w:hint="eastAsia"/>
          <w:lang w:val="en-GB"/>
        </w:rPr>
        <w:t>”</w:t>
      </w:r>
      <w:r w:rsidRPr="00784E90">
        <w:rPr>
          <w:rFonts w:hint="eastAsia"/>
          <w:lang w:val="en-GB"/>
        </w:rPr>
        <w:t>，意思是他对政治局势不满并且希望发生改变。第一申诉人声称，在示威期间他遭到殴打并被逮捕以及他曾经是也门社会党成员的这一身份显然都足以使他成为也门当局的目标。此外，不管他以前的政治动机如何，都能轻易引发也门当局的怀疑并进而导致其面临酷刑或其他虐待。</w:t>
      </w:r>
    </w:p>
    <w:p w:rsidR="001A17CA" w:rsidRPr="00784E90" w:rsidRDefault="001A17CA" w:rsidP="001A17CA">
      <w:pPr>
        <w:pStyle w:val="SingleTxtGC"/>
        <w:rPr>
          <w:lang w:val="en-GB"/>
        </w:rPr>
      </w:pPr>
      <w:r>
        <w:rPr>
          <w:lang w:val="en-GB"/>
        </w:rPr>
        <w:t>5</w:t>
      </w:r>
      <w:r w:rsidRPr="00784E90">
        <w:rPr>
          <w:lang w:val="en-GB"/>
        </w:rPr>
        <w:t>.</w:t>
      </w:r>
      <w:r>
        <w:rPr>
          <w:lang w:val="en-GB"/>
        </w:rPr>
        <w:t xml:space="preserve">4  </w:t>
      </w:r>
      <w:r w:rsidRPr="00784E90">
        <w:rPr>
          <w:rFonts w:hint="eastAsia"/>
          <w:lang w:val="en-GB"/>
        </w:rPr>
        <w:t>第一申诉人进一步声称，位于联合王国的南方民主大会在</w:t>
      </w:r>
      <w:r>
        <w:rPr>
          <w:lang w:val="en-GB"/>
        </w:rPr>
        <w:t>2</w:t>
      </w:r>
      <w:r w:rsidRPr="00784E90">
        <w:rPr>
          <w:lang w:val="en-GB"/>
        </w:rPr>
        <w:t>0</w:t>
      </w:r>
      <w:r>
        <w:rPr>
          <w:lang w:val="en-GB"/>
        </w:rPr>
        <w:t>11</w:t>
      </w:r>
      <w:r w:rsidRPr="00784E90">
        <w:rPr>
          <w:rFonts w:hint="eastAsia"/>
          <w:lang w:val="en-GB"/>
        </w:rPr>
        <w:t>年</w:t>
      </w:r>
      <w:r>
        <w:rPr>
          <w:lang w:val="en-GB"/>
        </w:rPr>
        <w:t>1</w:t>
      </w:r>
      <w:r w:rsidRPr="00784E90">
        <w:rPr>
          <w:rFonts w:hint="eastAsia"/>
          <w:lang w:val="en-GB"/>
        </w:rPr>
        <w:t>月</w:t>
      </w:r>
      <w:r>
        <w:rPr>
          <w:lang w:val="en-GB"/>
        </w:rPr>
        <w:t>22</w:t>
      </w:r>
      <w:r w:rsidRPr="00784E90">
        <w:rPr>
          <w:rFonts w:hint="eastAsia"/>
          <w:lang w:val="en-GB"/>
        </w:rPr>
        <w:t>日出具的证明特别指出他以前从事的政治活动以及他在南方民主大会的成员资格已使他成为也门安全局的目标。</w:t>
      </w:r>
    </w:p>
    <w:p w:rsidR="001A17CA" w:rsidRPr="00784E90" w:rsidRDefault="001A17CA" w:rsidP="001A17CA">
      <w:pPr>
        <w:pStyle w:val="SingleTxtGC"/>
        <w:rPr>
          <w:lang w:val="en-GB"/>
        </w:rPr>
      </w:pPr>
      <w:r>
        <w:rPr>
          <w:lang w:val="en-GB"/>
        </w:rPr>
        <w:t>5</w:t>
      </w:r>
      <w:r w:rsidRPr="00784E90">
        <w:rPr>
          <w:lang w:val="en-GB"/>
        </w:rPr>
        <w:t>.</w:t>
      </w:r>
      <w:r>
        <w:rPr>
          <w:lang w:val="en-GB"/>
        </w:rPr>
        <w:t xml:space="preserve">5  </w:t>
      </w:r>
      <w:r w:rsidRPr="00784E90">
        <w:rPr>
          <w:rFonts w:hint="eastAsia"/>
          <w:lang w:val="en-GB"/>
        </w:rPr>
        <w:t>对于上文第</w:t>
      </w:r>
      <w:r>
        <w:rPr>
          <w:lang w:val="en-GB"/>
        </w:rPr>
        <w:t>4</w:t>
      </w:r>
      <w:r w:rsidRPr="00784E90">
        <w:rPr>
          <w:lang w:val="en-GB"/>
        </w:rPr>
        <w:t>.</w:t>
      </w:r>
      <w:r>
        <w:rPr>
          <w:lang w:val="en-GB"/>
        </w:rPr>
        <w:t>15</w:t>
      </w:r>
      <w:r w:rsidRPr="00784E90">
        <w:rPr>
          <w:rFonts w:hint="eastAsia"/>
          <w:lang w:val="en-GB"/>
        </w:rPr>
        <w:t>段和第</w:t>
      </w:r>
      <w:r>
        <w:rPr>
          <w:lang w:val="en-GB"/>
        </w:rPr>
        <w:t>4</w:t>
      </w:r>
      <w:r w:rsidRPr="00784E90">
        <w:rPr>
          <w:lang w:val="en-GB"/>
        </w:rPr>
        <w:t>.</w:t>
      </w:r>
      <w:r>
        <w:rPr>
          <w:lang w:val="en-GB"/>
        </w:rPr>
        <w:t>16</w:t>
      </w:r>
      <w:r w:rsidRPr="00784E90">
        <w:rPr>
          <w:rFonts w:hint="eastAsia"/>
          <w:lang w:val="en-GB"/>
        </w:rPr>
        <w:t>段中概述的缔约国的观点，第一申诉人声称他在</w:t>
      </w:r>
      <w:r w:rsidRPr="00784E90">
        <w:t>弗里</w:t>
      </w:r>
      <w:r w:rsidRPr="00784E90">
        <w:rPr>
          <w:rFonts w:hint="eastAsia"/>
          <w:lang w:val="en-GB"/>
        </w:rPr>
        <w:t>堡</w:t>
      </w:r>
      <w:r w:rsidRPr="00784E90">
        <w:t>州</w:t>
      </w:r>
      <w:r w:rsidRPr="00784E90">
        <w:rPr>
          <w:rFonts w:hint="eastAsia"/>
          <w:lang w:val="en-GB"/>
        </w:rPr>
        <w:t>担任南方民主大会的重要职务，并补充称，有理由相信他将因为以往在也门的经历而在回国之际遭到逮捕。此外，简单搜索一下互联网就能发现他在流亡期间参加的政治活动。第一申诉人回顾了他最初的申述，即他来自一个政治积极分子家庭，仅凭他的姓氏就足以引发也门当局的怀疑</w:t>
      </w:r>
      <w:r>
        <w:rPr>
          <w:rFonts w:hint="eastAsia"/>
          <w:lang w:val="en-GB"/>
        </w:rPr>
        <w:t>(</w:t>
      </w:r>
      <w:r w:rsidRPr="00784E90">
        <w:rPr>
          <w:rFonts w:hint="eastAsia"/>
          <w:lang w:val="en-GB"/>
        </w:rPr>
        <w:t>见上文第</w:t>
      </w:r>
      <w:r>
        <w:rPr>
          <w:lang w:val="en-GB"/>
        </w:rPr>
        <w:t>3</w:t>
      </w:r>
      <w:r w:rsidRPr="00784E90">
        <w:rPr>
          <w:lang w:val="en-GB"/>
        </w:rPr>
        <w:t>.</w:t>
      </w:r>
      <w:r>
        <w:rPr>
          <w:lang w:val="en-GB"/>
        </w:rPr>
        <w:t>4</w:t>
      </w:r>
      <w:r w:rsidRPr="00784E90">
        <w:rPr>
          <w:rFonts w:hint="eastAsia"/>
          <w:lang w:val="en-GB"/>
        </w:rPr>
        <w:t>段</w:t>
      </w:r>
      <w:r>
        <w:rPr>
          <w:rFonts w:hint="eastAsia"/>
          <w:lang w:val="en-GB"/>
        </w:rPr>
        <w:t>)</w:t>
      </w:r>
      <w:r w:rsidRPr="00784E90">
        <w:rPr>
          <w:rFonts w:hint="eastAsia"/>
          <w:lang w:val="en-GB"/>
        </w:rPr>
        <w:t>。此外，由于他在</w:t>
      </w:r>
      <w:r>
        <w:rPr>
          <w:lang w:val="en-GB"/>
        </w:rPr>
        <w:t>2</w:t>
      </w:r>
      <w:r w:rsidRPr="00784E90">
        <w:rPr>
          <w:lang w:val="en-GB"/>
        </w:rPr>
        <w:t>00</w:t>
      </w:r>
      <w:r>
        <w:rPr>
          <w:lang w:val="en-GB"/>
        </w:rPr>
        <w:t>9</w:t>
      </w:r>
      <w:r w:rsidRPr="00784E90">
        <w:rPr>
          <w:rFonts w:hint="eastAsia"/>
          <w:lang w:val="en-GB"/>
        </w:rPr>
        <w:t>年</w:t>
      </w:r>
      <w:r>
        <w:rPr>
          <w:lang w:val="en-GB"/>
        </w:rPr>
        <w:t>5</w:t>
      </w:r>
      <w:r w:rsidRPr="00784E90">
        <w:rPr>
          <w:rFonts w:hint="eastAsia"/>
          <w:lang w:val="en-GB"/>
        </w:rPr>
        <w:t>月</w:t>
      </w:r>
      <w:r>
        <w:rPr>
          <w:lang w:val="en-GB"/>
        </w:rPr>
        <w:t>21</w:t>
      </w:r>
      <w:r w:rsidRPr="00784E90">
        <w:rPr>
          <w:rFonts w:hint="eastAsia"/>
          <w:lang w:val="en-GB"/>
        </w:rPr>
        <w:t>日的示威活动之后被拘留，他很有可能已经引起也门当局的注意，并因此将在回国之际被辨认出来。</w:t>
      </w:r>
    </w:p>
    <w:p w:rsidR="001A17CA" w:rsidRPr="00784E90" w:rsidRDefault="001A17CA" w:rsidP="001A17CA">
      <w:pPr>
        <w:pStyle w:val="SingleTxtGC"/>
        <w:rPr>
          <w:lang w:val="en-GB"/>
        </w:rPr>
      </w:pPr>
      <w:r>
        <w:rPr>
          <w:lang w:val="en-GB"/>
        </w:rPr>
        <w:t>5</w:t>
      </w:r>
      <w:r w:rsidRPr="00784E90">
        <w:rPr>
          <w:lang w:val="en-GB"/>
        </w:rPr>
        <w:t>.</w:t>
      </w:r>
      <w:r>
        <w:rPr>
          <w:lang w:val="en-GB"/>
        </w:rPr>
        <w:t xml:space="preserve">6  </w:t>
      </w:r>
      <w:r w:rsidRPr="00784E90">
        <w:rPr>
          <w:rFonts w:hint="eastAsia"/>
          <w:lang w:val="en-GB"/>
        </w:rPr>
        <w:t>关于第一申诉人对如何离开也门所作解释的可信性问题，他声称一个朋友冒着风险帮助他完成了这次逃离。第一申诉人补充称，没有理由认为这件事如缔约国所声称的那样与也门的实际情况不符。此外，他的陈述详细、充实并且可信。第一申诉人回顾指出，他从未声称自己是南方运动的高级别成员。尽管如此，他还是被也门当局视为是批评者并承受了巨大的压力。在朋友的帮助下，他花费了大量金钱并隐姓埋名才得以在</w:t>
      </w:r>
      <w:r>
        <w:rPr>
          <w:lang w:val="en-GB"/>
        </w:rPr>
        <w:t>2</w:t>
      </w:r>
      <w:r w:rsidRPr="00784E90">
        <w:rPr>
          <w:lang w:val="en-GB"/>
        </w:rPr>
        <w:t>0</w:t>
      </w:r>
      <w:r>
        <w:rPr>
          <w:lang w:val="en-GB"/>
        </w:rPr>
        <w:t>1</w:t>
      </w:r>
      <w:r w:rsidRPr="00784E90">
        <w:rPr>
          <w:lang w:val="en-GB"/>
        </w:rPr>
        <w:t>0</w:t>
      </w:r>
      <w:r w:rsidRPr="00784E90">
        <w:rPr>
          <w:rFonts w:hint="eastAsia"/>
          <w:lang w:val="en-GB"/>
        </w:rPr>
        <w:t>年</w:t>
      </w:r>
      <w:r>
        <w:rPr>
          <w:lang w:val="en-GB"/>
        </w:rPr>
        <w:t>1</w:t>
      </w:r>
      <w:r w:rsidRPr="00784E90">
        <w:rPr>
          <w:rFonts w:hint="eastAsia"/>
          <w:lang w:val="en-GB"/>
        </w:rPr>
        <w:t>月逃离也门。</w:t>
      </w:r>
    </w:p>
    <w:p w:rsidR="001A17CA" w:rsidRPr="00784E90" w:rsidRDefault="001A17CA" w:rsidP="001A17CA">
      <w:pPr>
        <w:pStyle w:val="SingleTxtGC"/>
        <w:rPr>
          <w:lang w:val="en-GB"/>
        </w:rPr>
      </w:pPr>
      <w:r>
        <w:rPr>
          <w:lang w:val="en-GB"/>
        </w:rPr>
        <w:t>5</w:t>
      </w:r>
      <w:r w:rsidRPr="00784E90">
        <w:rPr>
          <w:lang w:val="en-GB"/>
        </w:rPr>
        <w:t>.</w:t>
      </w:r>
      <w:r>
        <w:rPr>
          <w:lang w:val="en-GB"/>
        </w:rPr>
        <w:t xml:space="preserve">7  </w:t>
      </w:r>
      <w:r w:rsidRPr="00784E90">
        <w:rPr>
          <w:rFonts w:hint="eastAsia"/>
          <w:lang w:val="en-GB"/>
        </w:rPr>
        <w:t>第一申诉人辩称，如果被迫回到也门，他将面临遭受酷刑或其他不人道和有辱人格的待遇的真实和紧迫的风险。他补充称，如果将他及其家人驱逐回也门，瑞士将违反其根据《公约》承担的义务。</w:t>
      </w:r>
    </w:p>
    <w:p w:rsidR="001A17CA" w:rsidRPr="00784E90" w:rsidRDefault="001A17CA" w:rsidP="001A17CA">
      <w:pPr>
        <w:pStyle w:val="H23GC"/>
        <w:rPr>
          <w:lang w:val="en-GB"/>
        </w:rPr>
      </w:pPr>
      <w:r>
        <w:rPr>
          <w:rFonts w:hint="eastAsia"/>
          <w:lang w:val="en-GB"/>
        </w:rPr>
        <w:tab/>
      </w:r>
      <w:r>
        <w:rPr>
          <w:rFonts w:hint="eastAsia"/>
          <w:lang w:val="en-GB"/>
        </w:rPr>
        <w:tab/>
      </w:r>
      <w:r w:rsidRPr="00784E90">
        <w:rPr>
          <w:rFonts w:hint="eastAsia"/>
          <w:lang w:val="en-GB"/>
        </w:rPr>
        <w:t>委员会需处理的问题和议事情况</w:t>
      </w:r>
    </w:p>
    <w:p w:rsidR="001A17CA" w:rsidRPr="00784E90" w:rsidRDefault="001A17CA" w:rsidP="001A17CA">
      <w:pPr>
        <w:pStyle w:val="H4GC"/>
        <w:rPr>
          <w:lang w:val="en-GB"/>
        </w:rPr>
      </w:pPr>
      <w:r>
        <w:rPr>
          <w:rFonts w:hint="eastAsia"/>
          <w:iCs/>
          <w:lang w:val="en-GB"/>
        </w:rPr>
        <w:tab/>
      </w:r>
      <w:r>
        <w:rPr>
          <w:rFonts w:hint="eastAsia"/>
          <w:iCs/>
          <w:lang w:val="en-GB"/>
        </w:rPr>
        <w:tab/>
      </w:r>
      <w:r w:rsidRPr="00784E90">
        <w:rPr>
          <w:rFonts w:hint="eastAsia"/>
          <w:lang w:val="en-GB"/>
        </w:rPr>
        <w:t>审议可否受理</w:t>
      </w:r>
    </w:p>
    <w:p w:rsidR="001A17CA" w:rsidRPr="00784E90" w:rsidRDefault="001A17CA" w:rsidP="001A17CA">
      <w:pPr>
        <w:pStyle w:val="SingleTxtGC"/>
        <w:rPr>
          <w:lang w:val="en-GB"/>
        </w:rPr>
      </w:pPr>
      <w:r>
        <w:rPr>
          <w:lang w:val="en-GB"/>
        </w:rPr>
        <w:t>6</w:t>
      </w:r>
      <w:r w:rsidRPr="00784E90">
        <w:rPr>
          <w:lang w:val="en-GB"/>
        </w:rPr>
        <w:t>.</w:t>
      </w:r>
      <w:r>
        <w:rPr>
          <w:lang w:val="en-GB"/>
        </w:rPr>
        <w:t xml:space="preserve">1  </w:t>
      </w:r>
      <w:r w:rsidRPr="00784E90">
        <w:rPr>
          <w:rFonts w:hint="eastAsia"/>
          <w:lang w:val="en-GB"/>
        </w:rPr>
        <w:t>在审议来文所载的申诉之前，委员会必须依照《公约》第</w:t>
      </w:r>
      <w:r>
        <w:rPr>
          <w:lang w:val="en-GB"/>
        </w:rPr>
        <w:t>22</w:t>
      </w:r>
      <w:r w:rsidRPr="00784E90">
        <w:rPr>
          <w:rFonts w:hint="eastAsia"/>
          <w:lang w:val="en-GB"/>
        </w:rPr>
        <w:t>条决定来文可否受理。委员会已经按照《公约》第</w:t>
      </w:r>
      <w:r>
        <w:rPr>
          <w:lang w:val="en-GB"/>
        </w:rPr>
        <w:t>22</w:t>
      </w:r>
      <w:r w:rsidRPr="00784E90">
        <w:rPr>
          <w:rFonts w:hint="eastAsia"/>
          <w:lang w:val="en-GB"/>
        </w:rPr>
        <w:t>条第</w:t>
      </w:r>
      <w:r>
        <w:rPr>
          <w:lang w:val="en-GB"/>
        </w:rPr>
        <w:t>5</w:t>
      </w:r>
      <w:r w:rsidRPr="00784E90">
        <w:rPr>
          <w:rFonts w:hint="eastAsia"/>
          <w:lang w:val="en-GB"/>
        </w:rPr>
        <w:t>款</w:t>
      </w:r>
      <w:r w:rsidRPr="00784E90">
        <w:rPr>
          <w:lang w:val="en-GB"/>
        </w:rPr>
        <w:t>(</w:t>
      </w:r>
      <w:r>
        <w:rPr>
          <w:lang w:val="en-GB"/>
        </w:rPr>
        <w:t>a</w:t>
      </w:r>
      <w:r w:rsidRPr="00784E90">
        <w:rPr>
          <w:lang w:val="en-GB"/>
        </w:rPr>
        <w:t>)</w:t>
      </w:r>
      <w:r w:rsidRPr="00784E90">
        <w:rPr>
          <w:rFonts w:hint="eastAsia"/>
          <w:lang w:val="en-GB"/>
        </w:rPr>
        <w:t>项的要求，确定同一事项未经其他国际调查或解决程序审议，也不在审议中。</w:t>
      </w:r>
    </w:p>
    <w:p w:rsidR="001A17CA" w:rsidRPr="00784E90" w:rsidRDefault="001A17CA" w:rsidP="001A17CA">
      <w:pPr>
        <w:pStyle w:val="SingleTxtGC"/>
        <w:rPr>
          <w:lang w:val="en-GB"/>
        </w:rPr>
      </w:pPr>
      <w:r>
        <w:rPr>
          <w:lang w:val="en-GB"/>
        </w:rPr>
        <w:t>6</w:t>
      </w:r>
      <w:r w:rsidRPr="00784E90">
        <w:rPr>
          <w:lang w:val="en-GB"/>
        </w:rPr>
        <w:t>.</w:t>
      </w:r>
      <w:r>
        <w:rPr>
          <w:lang w:val="en-GB"/>
        </w:rPr>
        <w:t xml:space="preserve">2  </w:t>
      </w:r>
      <w:r w:rsidRPr="00784E90">
        <w:rPr>
          <w:rFonts w:hint="eastAsia"/>
          <w:lang w:val="en-GB"/>
        </w:rPr>
        <w:t>委员会回顾指出，根据《公约》第</w:t>
      </w:r>
      <w:r>
        <w:rPr>
          <w:lang w:val="en-GB"/>
        </w:rPr>
        <w:t>22</w:t>
      </w:r>
      <w:r w:rsidRPr="00784E90">
        <w:rPr>
          <w:rFonts w:hint="eastAsia"/>
          <w:lang w:val="en-GB"/>
        </w:rPr>
        <w:t>条第</w:t>
      </w:r>
      <w:r>
        <w:rPr>
          <w:lang w:val="en-GB"/>
        </w:rPr>
        <w:t>5</w:t>
      </w:r>
      <w:r w:rsidRPr="00784E90">
        <w:rPr>
          <w:rFonts w:hint="eastAsia"/>
          <w:lang w:val="en-GB"/>
        </w:rPr>
        <w:t>款</w:t>
      </w:r>
      <w:r w:rsidRPr="00784E90">
        <w:rPr>
          <w:lang w:val="en-GB"/>
        </w:rPr>
        <w:t>(</w:t>
      </w:r>
      <w:r>
        <w:rPr>
          <w:lang w:val="en-GB"/>
        </w:rPr>
        <w:t>a</w:t>
      </w:r>
      <w:r w:rsidRPr="00784E90">
        <w:rPr>
          <w:lang w:val="en-GB"/>
        </w:rPr>
        <w:t>)</w:t>
      </w:r>
      <w:r w:rsidRPr="00784E90">
        <w:rPr>
          <w:rFonts w:hint="eastAsia"/>
          <w:lang w:val="en-GB"/>
        </w:rPr>
        <w:t>项，除非确认个人已穷尽所有可用的国内补救办法，否则委员会不得审议任何个人来文。委员会注意到在本案中，缔约国承认申诉人已经穷尽所有可用的国内补救办法。鉴于委员会未发现阻碍受理的其他证据，因此宣布来文可予受理。</w:t>
      </w:r>
    </w:p>
    <w:p w:rsidR="001A17CA" w:rsidRPr="00784E90" w:rsidRDefault="001A17CA" w:rsidP="001A17CA">
      <w:pPr>
        <w:pStyle w:val="H4GC"/>
        <w:rPr>
          <w:lang w:val="en-GB"/>
        </w:rPr>
      </w:pPr>
      <w:r>
        <w:rPr>
          <w:rFonts w:hint="eastAsia"/>
          <w:iCs/>
          <w:lang w:val="en-GB"/>
        </w:rPr>
        <w:tab/>
      </w:r>
      <w:r>
        <w:rPr>
          <w:rFonts w:hint="eastAsia"/>
          <w:iCs/>
          <w:lang w:val="en-GB"/>
        </w:rPr>
        <w:tab/>
      </w:r>
      <w:r w:rsidRPr="00784E90">
        <w:rPr>
          <w:rFonts w:hint="eastAsia"/>
          <w:lang w:val="en-GB"/>
        </w:rPr>
        <w:t>审议案情</w:t>
      </w:r>
    </w:p>
    <w:p w:rsidR="001A17CA" w:rsidRPr="00784E90" w:rsidRDefault="001A17CA" w:rsidP="001A17CA">
      <w:pPr>
        <w:pStyle w:val="SingleTxtGC"/>
        <w:rPr>
          <w:lang w:val="en-GB"/>
        </w:rPr>
      </w:pPr>
      <w:r>
        <w:rPr>
          <w:lang w:val="en-GB"/>
        </w:rPr>
        <w:t>7</w:t>
      </w:r>
      <w:r w:rsidRPr="00784E90">
        <w:t>.</w:t>
      </w:r>
      <w:r>
        <w:t xml:space="preserve">1  </w:t>
      </w:r>
      <w:r w:rsidRPr="00784E90">
        <w:rPr>
          <w:rFonts w:hint="eastAsia"/>
          <w:lang w:val="en-GB"/>
        </w:rPr>
        <w:t>根据《公约》第</w:t>
      </w:r>
      <w:r>
        <w:rPr>
          <w:lang w:val="en-GB"/>
        </w:rPr>
        <w:t>22</w:t>
      </w:r>
      <w:r w:rsidRPr="00784E90">
        <w:rPr>
          <w:rFonts w:hint="eastAsia"/>
          <w:lang w:val="en-GB"/>
        </w:rPr>
        <w:t>条第</w:t>
      </w:r>
      <w:r>
        <w:rPr>
          <w:lang w:val="en-GB"/>
        </w:rPr>
        <w:t>4</w:t>
      </w:r>
      <w:r w:rsidRPr="00784E90">
        <w:rPr>
          <w:rFonts w:hint="eastAsia"/>
          <w:lang w:val="en-GB"/>
        </w:rPr>
        <w:t>款，委员会在考虑到各当事方提供的所有资料后，审议了本来文。</w:t>
      </w:r>
    </w:p>
    <w:p w:rsidR="001A17CA" w:rsidRPr="00784E90" w:rsidRDefault="001A17CA" w:rsidP="001A17CA">
      <w:pPr>
        <w:pStyle w:val="SingleTxtGC"/>
        <w:rPr>
          <w:lang w:val="en-GB"/>
        </w:rPr>
      </w:pPr>
      <w:r>
        <w:t>7</w:t>
      </w:r>
      <w:r w:rsidRPr="00784E90">
        <w:t>.</w:t>
      </w:r>
      <w:r>
        <w:t xml:space="preserve">2  </w:t>
      </w:r>
      <w:r w:rsidRPr="00784E90">
        <w:rPr>
          <w:rFonts w:hint="eastAsia"/>
          <w:lang w:val="en-GB"/>
        </w:rPr>
        <w:t>委员会需处理的问题是，将第一申诉人及其家人遣返回也门是否将违反缔约国根据《公约》第</w:t>
      </w:r>
      <w:r>
        <w:rPr>
          <w:lang w:val="en-GB"/>
        </w:rPr>
        <w:t>3</w:t>
      </w:r>
      <w:r w:rsidRPr="00784E90">
        <w:rPr>
          <w:rFonts w:hint="eastAsia"/>
          <w:lang w:val="en-GB"/>
        </w:rPr>
        <w:t>条承担的义务，即不将个人驱逐或遣返</w:t>
      </w:r>
      <w:r>
        <w:rPr>
          <w:rFonts w:hint="eastAsia"/>
          <w:lang w:val="en-GB"/>
        </w:rPr>
        <w:t>(</w:t>
      </w:r>
      <w:r w:rsidRPr="00784E90">
        <w:rPr>
          <w:rFonts w:hint="eastAsia"/>
          <w:lang w:val="en-GB"/>
        </w:rPr>
        <w:t>驱回</w:t>
      </w:r>
      <w:r>
        <w:rPr>
          <w:rFonts w:hint="eastAsia"/>
          <w:lang w:val="en-GB"/>
        </w:rPr>
        <w:t>)</w:t>
      </w:r>
      <w:r w:rsidRPr="00784E90">
        <w:rPr>
          <w:rFonts w:hint="eastAsia"/>
          <w:lang w:val="en-GB"/>
        </w:rPr>
        <w:t>到有实质性理由相信其将面临酷刑危险的另一国家。委员会必须评估是否有充分理由相信，第一申诉人返回也门他个人会有遭受酷刑的危险。在评估这一风险时，委员会必须根据《公约》第</w:t>
      </w:r>
      <w:r>
        <w:rPr>
          <w:lang w:val="en-GB"/>
        </w:rPr>
        <w:t>3</w:t>
      </w:r>
      <w:r w:rsidRPr="00784E90">
        <w:rPr>
          <w:rFonts w:hint="eastAsia"/>
          <w:lang w:val="en-GB"/>
        </w:rPr>
        <w:t>条第</w:t>
      </w:r>
      <w:r>
        <w:rPr>
          <w:lang w:val="en-GB"/>
        </w:rPr>
        <w:t>2</w:t>
      </w:r>
      <w:r w:rsidRPr="00784E90">
        <w:rPr>
          <w:rFonts w:hint="eastAsia"/>
          <w:lang w:val="en-GB"/>
        </w:rPr>
        <w:t>款考虑所有相关因素，包括有关国家是否存在一贯严重、公然或大规模侵犯人权的情况。但是，委员会回顾指出，这样做的目的是为了确定有关个人归国后其本人是否会有可以预见和真实的遭受酷刑的风险。</w:t>
      </w:r>
    </w:p>
    <w:p w:rsidR="001A17CA" w:rsidRPr="00784E90" w:rsidRDefault="001A17CA" w:rsidP="001A17CA">
      <w:pPr>
        <w:pStyle w:val="SingleTxtGC"/>
        <w:rPr>
          <w:lang w:val="en-GB"/>
        </w:rPr>
      </w:pPr>
      <w:r>
        <w:rPr>
          <w:lang w:val="en-GB"/>
        </w:rPr>
        <w:t>7</w:t>
      </w:r>
      <w:r w:rsidRPr="00784E90">
        <w:rPr>
          <w:lang w:val="en-GB"/>
        </w:rPr>
        <w:t>.</w:t>
      </w:r>
      <w:r>
        <w:rPr>
          <w:lang w:val="en-GB"/>
        </w:rPr>
        <w:t xml:space="preserve">3  </w:t>
      </w:r>
      <w:r w:rsidRPr="00784E90">
        <w:rPr>
          <w:rFonts w:hint="eastAsia"/>
          <w:lang w:val="en-GB"/>
        </w:rPr>
        <w:t>委员会回顾了第</w:t>
      </w:r>
      <w:r>
        <w:rPr>
          <w:lang w:val="en-GB"/>
        </w:rPr>
        <w:t>1</w:t>
      </w:r>
      <w:r w:rsidRPr="00784E90">
        <w:rPr>
          <w:rFonts w:hint="eastAsia"/>
          <w:lang w:val="en-GB"/>
        </w:rPr>
        <w:t>号一般性意见，其中指出绝不能仅仅依据理论或怀疑来评估遭受酷刑的风险。尽管不必证明这种风险</w:t>
      </w:r>
      <w:r w:rsidRPr="00784E90" w:rsidDel="00166FCB">
        <w:rPr>
          <w:rFonts w:hint="eastAsia"/>
          <w:lang w:val="en-GB"/>
        </w:rPr>
        <w:t xml:space="preserve"> </w:t>
      </w:r>
      <w:r>
        <w:rPr>
          <w:rFonts w:hint="eastAsia"/>
          <w:lang w:val="en-GB"/>
        </w:rPr>
        <w:t>“</w:t>
      </w:r>
      <w:r w:rsidRPr="00784E90">
        <w:t>极有</w:t>
      </w:r>
      <w:r w:rsidRPr="00784E90">
        <w:rPr>
          <w:rFonts w:hint="eastAsia"/>
          <w:lang w:val="en-GB"/>
        </w:rPr>
        <w:t>可能发生</w:t>
      </w:r>
      <w:r>
        <w:rPr>
          <w:rFonts w:hint="eastAsia"/>
          <w:lang w:val="en-GB"/>
        </w:rPr>
        <w:t>”</w:t>
      </w:r>
      <w:r>
        <w:rPr>
          <w:rFonts w:hint="eastAsia"/>
          <w:lang w:val="en-GB"/>
        </w:rPr>
        <w:t>(</w:t>
      </w:r>
      <w:r w:rsidRPr="00784E90">
        <w:rPr>
          <w:rFonts w:hint="eastAsia"/>
          <w:lang w:val="en-GB"/>
        </w:rPr>
        <w:t>第</w:t>
      </w:r>
      <w:r>
        <w:rPr>
          <w:lang w:val="en-GB"/>
        </w:rPr>
        <w:t>6</w:t>
      </w:r>
      <w:r w:rsidRPr="00784E90">
        <w:rPr>
          <w:rFonts w:hint="eastAsia"/>
          <w:lang w:val="en-GB"/>
        </w:rPr>
        <w:t>段</w:t>
      </w:r>
      <w:r>
        <w:rPr>
          <w:rFonts w:hint="eastAsia"/>
          <w:lang w:val="en-GB"/>
        </w:rPr>
        <w:t>)</w:t>
      </w:r>
      <w:r w:rsidRPr="00784E90">
        <w:rPr>
          <w:rFonts w:hint="eastAsia"/>
          <w:lang w:val="en-GB"/>
        </w:rPr>
        <w:t>，但委员会注意到举证责任一般由申诉人承担，申诉人必须</w:t>
      </w:r>
      <w:r w:rsidRPr="00784E90">
        <w:rPr>
          <w:rFonts w:hint="eastAsia"/>
          <w:bCs/>
        </w:rPr>
        <w:t>提出可以论证的案件，</w:t>
      </w:r>
      <w:r w:rsidRPr="00784E90">
        <w:rPr>
          <w:rFonts w:hint="eastAsia"/>
          <w:lang w:val="en-GB"/>
        </w:rPr>
        <w:t>证明他面临</w:t>
      </w:r>
      <w:r>
        <w:rPr>
          <w:rFonts w:hint="eastAsia"/>
          <w:lang w:val="en-GB"/>
        </w:rPr>
        <w:t>“</w:t>
      </w:r>
      <w:r w:rsidRPr="00784E90">
        <w:rPr>
          <w:rFonts w:hint="eastAsia"/>
          <w:lang w:val="en-GB"/>
        </w:rPr>
        <w:t>可预见</w:t>
      </w:r>
      <w:r w:rsidRPr="00784E90">
        <w:rPr>
          <w:rFonts w:hint="eastAsia"/>
          <w:bCs/>
        </w:rPr>
        <w:t>的、真实的和针对个人的</w:t>
      </w:r>
      <w:r>
        <w:rPr>
          <w:rFonts w:hint="eastAsia"/>
          <w:lang w:val="en-GB"/>
        </w:rPr>
        <w:t>”</w:t>
      </w:r>
      <w:r w:rsidRPr="00784E90">
        <w:rPr>
          <w:rFonts w:hint="eastAsia"/>
          <w:lang w:val="en-GB"/>
        </w:rPr>
        <w:t>风险。</w:t>
      </w:r>
      <w:r w:rsidRPr="00F03C0A">
        <w:rPr>
          <w:color w:val="0000FF"/>
          <w:vertAlign w:val="superscript"/>
          <w:lang w:val="en-GB"/>
        </w:rPr>
        <w:footnoteReference w:id="265"/>
      </w:r>
      <w:r w:rsidRPr="00784E90">
        <w:rPr>
          <w:lang w:val="en-GB"/>
        </w:rPr>
        <w:t xml:space="preserve"> </w:t>
      </w:r>
      <w:r w:rsidRPr="00784E90">
        <w:rPr>
          <w:rFonts w:hint="eastAsia"/>
          <w:lang w:val="en-GB"/>
        </w:rPr>
        <w:t>委员会进一步回顾称，根据其第</w:t>
      </w:r>
      <w:r>
        <w:rPr>
          <w:lang w:val="en-GB"/>
        </w:rPr>
        <w:t>1</w:t>
      </w:r>
      <w:r w:rsidRPr="00784E90">
        <w:rPr>
          <w:rFonts w:hint="eastAsia"/>
          <w:lang w:val="en-GB"/>
        </w:rPr>
        <w:t>号一般性意见，委员会应当重视有关缔约国主管部门对事实的调查结果，</w:t>
      </w:r>
      <w:r w:rsidRPr="00F03C0A">
        <w:rPr>
          <w:color w:val="0000FF"/>
          <w:vertAlign w:val="superscript"/>
          <w:lang w:val="en-GB"/>
        </w:rPr>
        <w:footnoteReference w:id="266"/>
      </w:r>
      <w:r w:rsidRPr="00784E90">
        <w:rPr>
          <w:lang w:val="en-GB"/>
        </w:rPr>
        <w:t xml:space="preserve"> </w:t>
      </w:r>
      <w:r w:rsidRPr="00784E90">
        <w:rPr>
          <w:rFonts w:hint="eastAsia"/>
          <w:lang w:val="en-GB"/>
        </w:rPr>
        <w:t>但是不会被这些调查结果所约束，相反，按照《公约》第</w:t>
      </w:r>
      <w:r>
        <w:rPr>
          <w:lang w:val="en-GB"/>
        </w:rPr>
        <w:t>22</w:t>
      </w:r>
      <w:r w:rsidRPr="00784E90">
        <w:rPr>
          <w:rFonts w:hint="eastAsia"/>
          <w:lang w:val="en-GB"/>
        </w:rPr>
        <w:t>条第</w:t>
      </w:r>
      <w:r>
        <w:rPr>
          <w:lang w:val="en-GB"/>
        </w:rPr>
        <w:t>4</w:t>
      </w:r>
      <w:r w:rsidRPr="00784E90">
        <w:rPr>
          <w:rFonts w:hint="eastAsia"/>
          <w:lang w:val="en-GB"/>
        </w:rPr>
        <w:t>款的规定，委员会有权根据每一案件的整个情节，对事实进行自由评估。</w:t>
      </w:r>
    </w:p>
    <w:p w:rsidR="001A17CA" w:rsidRPr="00784E90" w:rsidRDefault="001A17CA" w:rsidP="001A17CA">
      <w:pPr>
        <w:pStyle w:val="SingleTxtGC"/>
        <w:rPr>
          <w:lang w:val="en-GB"/>
        </w:rPr>
      </w:pPr>
      <w:r>
        <w:rPr>
          <w:lang w:val="en-GB"/>
        </w:rPr>
        <w:t>7</w:t>
      </w:r>
      <w:r w:rsidRPr="00784E90">
        <w:rPr>
          <w:lang w:val="en-GB"/>
        </w:rPr>
        <w:t>.</w:t>
      </w:r>
      <w:r>
        <w:rPr>
          <w:lang w:val="en-GB"/>
        </w:rPr>
        <w:t xml:space="preserve">4  </w:t>
      </w:r>
      <w:r w:rsidRPr="00784E90">
        <w:rPr>
          <w:rFonts w:hint="eastAsia"/>
          <w:lang w:val="en-GB"/>
        </w:rPr>
        <w:t>委员会注意到缔约国曾提请注意第一申诉人的陈述中有明显的事实不一致之处。委员会还注意到第一申诉人针对缔约国提出的问题提交的信息。但是，委员会认为第一申诉人陈述中的不一致之处并不阻碍委员会评估其被驱逐回也门之后面临的酷刑风险。</w:t>
      </w:r>
    </w:p>
    <w:p w:rsidR="001A17CA" w:rsidRPr="00784E90" w:rsidRDefault="001A17CA" w:rsidP="001A17CA">
      <w:pPr>
        <w:pStyle w:val="SingleTxtGC"/>
      </w:pPr>
      <w:r>
        <w:rPr>
          <w:lang w:val="en-GB"/>
        </w:rPr>
        <w:t>7</w:t>
      </w:r>
      <w:r w:rsidRPr="00784E90">
        <w:rPr>
          <w:lang w:val="en-GB"/>
        </w:rPr>
        <w:t>.</w:t>
      </w:r>
      <w:r>
        <w:rPr>
          <w:lang w:val="en-GB"/>
        </w:rPr>
        <w:t xml:space="preserve">5  </w:t>
      </w:r>
      <w:r w:rsidRPr="00784E90">
        <w:rPr>
          <w:rFonts w:hint="eastAsia"/>
          <w:lang w:val="en-GB"/>
        </w:rPr>
        <w:t>在评估本案中的酷刑风险时，委员会注意到第一申诉人声称自己于</w:t>
      </w:r>
      <w:r>
        <w:rPr>
          <w:lang w:val="en-GB"/>
        </w:rPr>
        <w:t>2</w:t>
      </w:r>
      <w:r w:rsidRPr="00784E90">
        <w:rPr>
          <w:lang w:val="en-GB"/>
        </w:rPr>
        <w:t>00</w:t>
      </w:r>
      <w:r>
        <w:rPr>
          <w:lang w:val="en-GB"/>
        </w:rPr>
        <w:t>9</w:t>
      </w:r>
      <w:r w:rsidRPr="00784E90">
        <w:rPr>
          <w:rFonts w:hint="eastAsia"/>
          <w:lang w:val="en-GB"/>
        </w:rPr>
        <w:t>年</w:t>
      </w:r>
      <w:r>
        <w:rPr>
          <w:lang w:val="en-GB"/>
        </w:rPr>
        <w:t>5</w:t>
      </w:r>
      <w:r w:rsidRPr="00784E90">
        <w:rPr>
          <w:rFonts w:hint="eastAsia"/>
          <w:lang w:val="en-GB"/>
        </w:rPr>
        <w:t>月至</w:t>
      </w:r>
      <w:r>
        <w:rPr>
          <w:lang w:val="en-GB"/>
        </w:rPr>
        <w:t>2</w:t>
      </w:r>
      <w:r w:rsidRPr="00784E90">
        <w:rPr>
          <w:lang w:val="en-GB"/>
        </w:rPr>
        <w:t>0</w:t>
      </w:r>
      <w:r>
        <w:rPr>
          <w:lang w:val="en-GB"/>
        </w:rPr>
        <w:t>1</w:t>
      </w:r>
      <w:r w:rsidRPr="00784E90">
        <w:rPr>
          <w:lang w:val="en-GB"/>
        </w:rPr>
        <w:t>0</w:t>
      </w:r>
      <w:r w:rsidRPr="00784E90">
        <w:rPr>
          <w:rFonts w:hint="eastAsia"/>
          <w:lang w:val="en-GB"/>
        </w:rPr>
        <w:t>年</w:t>
      </w:r>
      <w:r>
        <w:rPr>
          <w:lang w:val="en-GB"/>
        </w:rPr>
        <w:t>1</w:t>
      </w:r>
      <w:r w:rsidRPr="00784E90">
        <w:rPr>
          <w:rFonts w:hint="eastAsia"/>
          <w:lang w:val="en-GB"/>
        </w:rPr>
        <w:t>月之间被也门当局三次逮捕和拘留，并且在拘留期间遭到殴打和威胁。委员会进一步注意到，缔约国辩称第一申诉人在普通庇护程序期间向缔约国庇护主管部门提交的这些指称是没有根据的，而且第一申诉人提供的证据也不能详细说明拘留原因。委员会还注意到，缔约国质疑曼苏拉监狱当局、非政府组织</w:t>
      </w:r>
      <w:r>
        <w:rPr>
          <w:lang w:val="en-GB"/>
        </w:rPr>
        <w:t>al</w:t>
      </w:r>
      <w:r w:rsidRPr="00784E90">
        <w:rPr>
          <w:lang w:val="en-GB"/>
        </w:rPr>
        <w:t>-</w:t>
      </w:r>
      <w:r>
        <w:rPr>
          <w:lang w:val="en-GB"/>
        </w:rPr>
        <w:t>Mauna</w:t>
      </w:r>
      <w:r w:rsidRPr="00784E90">
        <w:rPr>
          <w:rFonts w:hint="eastAsia"/>
          <w:lang w:val="en-GB"/>
        </w:rPr>
        <w:t>、总部设在联合王国的南方民主大会以及也门民主共和国前总统办公室出具的证明的真实性，特别是因为这些证明都没有指明其中所载信息的来源，而且并不完全符合第一申诉人自己的陈述。委员会还注意到第一申诉人针对这些问题提交的信息。委员会认为，在这方面，第一申诉人声称自己在抵达瑞士之前曾遭受也门当局的虐待，但未提交任何证据支持这一说法，也没有提供医疗报告佐证他曾因鼻子遭受警棍重击而受伤，也没有提供证据证明安全局或也门其他机构</w:t>
      </w:r>
      <w:r w:rsidRPr="00784E90">
        <w:t>一直</w:t>
      </w:r>
      <w:r w:rsidRPr="00784E90">
        <w:rPr>
          <w:rFonts w:hint="eastAsia"/>
        </w:rPr>
        <w:t>在</w:t>
      </w:r>
      <w:r w:rsidRPr="00784E90">
        <w:rPr>
          <w:rFonts w:hint="eastAsia"/>
          <w:lang w:val="en-GB"/>
        </w:rPr>
        <w:t>寻找他。</w:t>
      </w:r>
    </w:p>
    <w:p w:rsidR="001A17CA" w:rsidRPr="00784E90" w:rsidRDefault="001A17CA" w:rsidP="001A17CA">
      <w:pPr>
        <w:pStyle w:val="SingleTxtGC"/>
      </w:pPr>
      <w:r>
        <w:rPr>
          <w:lang w:val="en-GB"/>
        </w:rPr>
        <w:t>7</w:t>
      </w:r>
      <w:r w:rsidRPr="00784E90">
        <w:rPr>
          <w:lang w:val="en-GB"/>
        </w:rPr>
        <w:t>.</w:t>
      </w:r>
      <w:r>
        <w:rPr>
          <w:lang w:val="en-GB"/>
        </w:rPr>
        <w:t xml:space="preserve">6  </w:t>
      </w:r>
      <w:r w:rsidRPr="00784E90">
        <w:rPr>
          <w:rFonts w:hint="eastAsia"/>
        </w:rPr>
        <w:t>委员会进一步注意到第一申诉人声称自己参加了南方民主大会的活动。委员会特别注意到，第一申诉人声称在</w:t>
      </w:r>
      <w:r w:rsidRPr="00784E90">
        <w:t>弗里</w:t>
      </w:r>
      <w:r w:rsidRPr="00784E90">
        <w:rPr>
          <w:rFonts w:hint="eastAsia"/>
        </w:rPr>
        <w:t>堡</w:t>
      </w:r>
      <w:r w:rsidRPr="00784E90">
        <w:t>州</w:t>
      </w:r>
      <w:r w:rsidRPr="00784E90">
        <w:rPr>
          <w:rFonts w:hint="eastAsia"/>
        </w:rPr>
        <w:t>担任了南方民主大会的重要职务，他的姓名和照片与该组织之间存在链接，而且被公布在互联网上。委员会进一步注意到，第一申诉人声称他来自政治积极分子家庭，仅凭其姓氏就足以引发也门当局的怀疑，但委员会认为他并没有详细解释这一说法或提交证据加以佐证。委员会认为，第一申诉人未能拿出令人满意的证据证明自己在瑞士从事了任何足以引起也门当局注意的重要政治活动，也没有提交任何其他证据证明也门当局在也门寻找他或者他个人在被遣返回也门后将面临酷刑风险。</w:t>
      </w:r>
      <w:r w:rsidRPr="00784E90">
        <w:t xml:space="preserve"> </w:t>
      </w:r>
    </w:p>
    <w:p w:rsidR="001A17CA" w:rsidRPr="00784E90" w:rsidRDefault="001A17CA" w:rsidP="001A17CA">
      <w:pPr>
        <w:pStyle w:val="SingleTxtGC"/>
        <w:rPr>
          <w:lang w:val="en-GB"/>
        </w:rPr>
      </w:pPr>
      <w:r>
        <w:t>7</w:t>
      </w:r>
      <w:r w:rsidRPr="00784E90">
        <w:t>.</w:t>
      </w:r>
      <w:r>
        <w:t xml:space="preserve">7  </w:t>
      </w:r>
      <w:r w:rsidRPr="00784E90">
        <w:rPr>
          <w:rFonts w:hint="eastAsia"/>
          <w:lang w:val="en-GB"/>
        </w:rPr>
        <w:t>委员会得出结论认为，根据第一申诉人提交的信息，包括关于他在离开也门之前从事不明性质的政治活动和在瑞士从事的性质模糊的政治活动的信息，都不足以表明他个人在被遣返回也门之后将面临酷刑风险。虽然对有关也门侵犯人权包括滥用酷刑的多份报告深为关切，</w:t>
      </w:r>
      <w:r w:rsidRPr="00F03C0A">
        <w:rPr>
          <w:color w:val="0000FF"/>
          <w:vertAlign w:val="superscript"/>
          <w:lang w:val="en-GB"/>
        </w:rPr>
        <w:footnoteReference w:id="267"/>
      </w:r>
      <w:r w:rsidRPr="00784E90">
        <w:rPr>
          <w:lang w:val="en-GB"/>
        </w:rPr>
        <w:t xml:space="preserve"> </w:t>
      </w:r>
      <w:r w:rsidRPr="00784E90">
        <w:rPr>
          <w:rFonts w:hint="eastAsia"/>
          <w:lang w:val="en-GB"/>
        </w:rPr>
        <w:t>但委员会回顾指出，为施行《公约》第</w:t>
      </w:r>
      <w:r>
        <w:rPr>
          <w:lang w:val="en-GB"/>
        </w:rPr>
        <w:t>3</w:t>
      </w:r>
      <w:r w:rsidRPr="00784E90">
        <w:rPr>
          <w:rFonts w:hint="eastAsia"/>
          <w:lang w:val="en-GB"/>
        </w:rPr>
        <w:t>条之目的，有关个人必须在其被遣返回去的国家面临可预见的、真实的和</w:t>
      </w:r>
      <w:r w:rsidRPr="00784E90">
        <w:rPr>
          <w:rFonts w:hint="eastAsia"/>
          <w:bCs/>
        </w:rPr>
        <w:t>针对</w:t>
      </w:r>
      <w:r w:rsidRPr="00784E90">
        <w:rPr>
          <w:rFonts w:hint="eastAsia"/>
          <w:lang w:val="en-GB"/>
        </w:rPr>
        <w:t>个人的酷刑风险。综上所述，委员会认定不能确定存在这种风险。</w:t>
      </w:r>
    </w:p>
    <w:p w:rsidR="001A17CA" w:rsidRPr="00784E90" w:rsidRDefault="001A17CA" w:rsidP="001A17CA">
      <w:pPr>
        <w:pStyle w:val="SingleTxtGC"/>
        <w:rPr>
          <w:rFonts w:hint="eastAsia"/>
          <w:lang w:val="en-GB"/>
        </w:rPr>
      </w:pPr>
      <w:r>
        <w:rPr>
          <w:lang w:val="en-GB"/>
        </w:rPr>
        <w:t>7</w:t>
      </w:r>
      <w:r w:rsidRPr="00784E90">
        <w:rPr>
          <w:lang w:val="en-GB"/>
        </w:rPr>
        <w:t>.</w:t>
      </w:r>
      <w:r>
        <w:rPr>
          <w:lang w:val="en-GB"/>
        </w:rPr>
        <w:t xml:space="preserve">8  </w:t>
      </w:r>
      <w:r w:rsidRPr="00784E90">
        <w:rPr>
          <w:rFonts w:hint="eastAsia"/>
          <w:lang w:val="en-GB"/>
        </w:rPr>
        <w:t>第一申诉人的妻子和儿子的案件与本案有关，委员会认为没有必要对其进行单独审议。</w:t>
      </w:r>
    </w:p>
    <w:p w:rsidR="001A17CA" w:rsidRPr="00784E90" w:rsidRDefault="001A17CA" w:rsidP="001A17CA">
      <w:pPr>
        <w:pStyle w:val="SingleTxtGC"/>
      </w:pPr>
      <w:r>
        <w:t xml:space="preserve">8.  </w:t>
      </w:r>
      <w:r w:rsidRPr="00784E90">
        <w:rPr>
          <w:rFonts w:hint="eastAsia"/>
        </w:rPr>
        <w:t>综上所述，禁止酷刑委员会依据《禁止酷刑和其他残忍、不人道或有辱人格的待遇或处罚公约》第</w:t>
      </w:r>
      <w:r>
        <w:t>22</w:t>
      </w:r>
      <w:r w:rsidRPr="00784E90">
        <w:rPr>
          <w:rFonts w:hint="eastAsia"/>
        </w:rPr>
        <w:t>条第</w:t>
      </w:r>
      <w:r>
        <w:t>7</w:t>
      </w:r>
      <w:r w:rsidRPr="00784E90">
        <w:rPr>
          <w:rFonts w:hint="eastAsia"/>
        </w:rPr>
        <w:t>款行事，得出结论认为，缔约国将申诉人驱逐回也门不构成违反《公约》第</w:t>
      </w:r>
      <w:r>
        <w:t>3</w:t>
      </w:r>
      <w:r w:rsidRPr="00784E90">
        <w:rPr>
          <w:rFonts w:hint="eastAsia"/>
        </w:rPr>
        <w:t>条的行为。</w:t>
      </w:r>
    </w:p>
    <w:p w:rsidR="001A17CA" w:rsidRPr="00784E90" w:rsidRDefault="001A17CA" w:rsidP="001A17CA">
      <w:pPr>
        <w:pStyle w:val="SingleTxtGC"/>
        <w:rPr>
          <w:lang w:val="en-GB"/>
        </w:rPr>
        <w:sectPr w:rsidR="001A17CA" w:rsidRPr="00784E90" w:rsidSect="001A17CA">
          <w:footnotePr>
            <w:numFmt w:val="lowerLetter"/>
            <w:numRestart w:val="eachSect"/>
          </w:footnotePr>
          <w:endnotePr>
            <w:numFmt w:val="decimal"/>
          </w:endnotePr>
          <w:pgSz w:w="11906" w:h="16838" w:code="9"/>
          <w:pgMar w:top="1701" w:right="1134" w:bottom="2268" w:left="1134" w:header="1134" w:footer="1701" w:gutter="0"/>
          <w:cols w:space="425"/>
          <w:docGrid w:type="lines" w:linePitch="326"/>
        </w:sectPr>
      </w:pPr>
    </w:p>
    <w:p w:rsidR="001A17CA" w:rsidRPr="00784E90" w:rsidRDefault="001A17CA" w:rsidP="00F03C0A">
      <w:pPr>
        <w:pStyle w:val="H1GC"/>
        <w:rPr>
          <w:rFonts w:hint="eastAsia"/>
          <w:lang w:val="en-GB"/>
        </w:rPr>
      </w:pPr>
      <w:r>
        <w:rPr>
          <w:rFonts w:hint="eastAsia"/>
          <w:lang w:val="en-GB"/>
        </w:rPr>
        <w:tab/>
      </w:r>
      <w:r>
        <w:rPr>
          <w:lang w:val="en-GB"/>
        </w:rPr>
        <w:t>B.</w:t>
      </w:r>
      <w:r>
        <w:rPr>
          <w:rFonts w:hint="eastAsia"/>
          <w:lang w:val="en-GB"/>
        </w:rPr>
        <w:tab/>
      </w:r>
      <w:r w:rsidRPr="00784E90">
        <w:rPr>
          <w:rFonts w:hint="eastAsia"/>
          <w:lang w:val="en-GB"/>
        </w:rPr>
        <w:t>关于可否受理的决定</w:t>
      </w:r>
    </w:p>
    <w:p w:rsidR="001A17CA" w:rsidRPr="00784E90" w:rsidRDefault="001A17CA" w:rsidP="001A17CA">
      <w:pPr>
        <w:pStyle w:val="H1GC"/>
        <w:rPr>
          <w:rFonts w:hint="eastAsia"/>
          <w:lang w:val="en-GB"/>
        </w:rPr>
      </w:pPr>
      <w:r>
        <w:rPr>
          <w:rFonts w:hint="eastAsia"/>
          <w:lang w:val="en-GB"/>
        </w:rPr>
        <w:tab/>
      </w:r>
      <w:r>
        <w:rPr>
          <w:rFonts w:hint="eastAsia"/>
          <w:lang w:val="en-GB"/>
        </w:rPr>
        <w:tab/>
      </w:r>
      <w:r w:rsidRPr="00784E90">
        <w:rPr>
          <w:rFonts w:hint="eastAsia"/>
          <w:lang w:val="en-GB"/>
        </w:rPr>
        <w:t>第</w:t>
      </w:r>
      <w:r>
        <w:rPr>
          <w:rFonts w:hint="eastAsia"/>
          <w:lang w:val="en-GB"/>
        </w:rPr>
        <w:t>346</w:t>
      </w:r>
      <w:r w:rsidRPr="00784E90">
        <w:rPr>
          <w:rFonts w:hint="eastAsia"/>
          <w:lang w:val="en-GB"/>
        </w:rPr>
        <w:t>/</w:t>
      </w:r>
      <w:r>
        <w:rPr>
          <w:rFonts w:hint="eastAsia"/>
          <w:lang w:val="en-GB"/>
        </w:rPr>
        <w:t>2</w:t>
      </w:r>
      <w:r w:rsidRPr="00784E90">
        <w:rPr>
          <w:rFonts w:hint="eastAsia"/>
          <w:lang w:val="en-GB"/>
        </w:rPr>
        <w:t>00</w:t>
      </w:r>
      <w:r>
        <w:rPr>
          <w:rFonts w:hint="eastAsia"/>
          <w:lang w:val="en-GB"/>
        </w:rPr>
        <w:t>8</w:t>
      </w:r>
      <w:r w:rsidRPr="00784E90">
        <w:rPr>
          <w:rFonts w:hint="eastAsia"/>
          <w:lang w:val="en-GB"/>
        </w:rPr>
        <w:t>号来文：</w:t>
      </w:r>
      <w:r w:rsidRPr="00F03C0A">
        <w:rPr>
          <w:b/>
          <w:i/>
          <w:lang w:val="en-GB"/>
        </w:rPr>
        <w:t>S.A.C.</w:t>
      </w:r>
      <w:r w:rsidRPr="00F03C0A">
        <w:rPr>
          <w:rFonts w:eastAsia="KaiTi_GB2312" w:hint="eastAsia"/>
          <w:b/>
          <w:lang w:val="en-GB"/>
        </w:rPr>
        <w:t>诉摩纳哥</w:t>
      </w:r>
    </w:p>
    <w:tbl>
      <w:tblPr>
        <w:tblW w:w="0" w:type="auto"/>
        <w:tblInd w:w="1540" w:type="dxa"/>
        <w:tblLayout w:type="fixed"/>
        <w:tblCellMar>
          <w:left w:w="0" w:type="dxa"/>
          <w:right w:w="0" w:type="dxa"/>
        </w:tblCellMar>
        <w:tblLook w:val="01E0"/>
      </w:tblPr>
      <w:tblGrid>
        <w:gridCol w:w="2360"/>
        <w:gridCol w:w="4605"/>
      </w:tblGrid>
      <w:tr w:rsidR="001A17CA" w:rsidRPr="00784E90" w:rsidTr="001A17CA">
        <w:tc>
          <w:tcPr>
            <w:tcW w:w="2360" w:type="dxa"/>
            <w:shd w:val="clear" w:color="auto" w:fill="auto"/>
          </w:tcPr>
          <w:p w:rsidR="001A17CA" w:rsidRPr="00906BB9" w:rsidRDefault="001A17CA" w:rsidP="001A17CA">
            <w:pPr>
              <w:pStyle w:val="SingleTxtGC"/>
              <w:ind w:left="0" w:right="0"/>
              <w:rPr>
                <w:rFonts w:eastAsia="KaiTi_GB2312" w:hint="eastAsia"/>
              </w:rPr>
            </w:pPr>
            <w:r w:rsidRPr="00906BB9">
              <w:rPr>
                <w:rFonts w:eastAsia="KaiTi_GB2312" w:hint="eastAsia"/>
              </w:rPr>
              <w:t>提交人：</w:t>
            </w:r>
          </w:p>
        </w:tc>
        <w:tc>
          <w:tcPr>
            <w:tcW w:w="4605" w:type="dxa"/>
            <w:shd w:val="clear" w:color="auto" w:fill="auto"/>
          </w:tcPr>
          <w:p w:rsidR="001A17CA" w:rsidRPr="00784E90" w:rsidRDefault="001A17CA" w:rsidP="001A17CA">
            <w:pPr>
              <w:pStyle w:val="SingleTxtGC"/>
              <w:ind w:left="0" w:right="0"/>
              <w:rPr>
                <w:lang w:val="fr-FR"/>
              </w:rPr>
            </w:pPr>
            <w:r>
              <w:rPr>
                <w:rFonts w:hint="eastAsia"/>
                <w:lang w:val="fr-FR"/>
              </w:rPr>
              <w:t>S</w:t>
            </w:r>
            <w:r w:rsidRPr="00784E90">
              <w:rPr>
                <w:rFonts w:hint="eastAsia"/>
                <w:lang w:val="fr-FR"/>
              </w:rPr>
              <w:t>.</w:t>
            </w:r>
            <w:r>
              <w:rPr>
                <w:rFonts w:hint="eastAsia"/>
                <w:lang w:val="fr-FR"/>
              </w:rPr>
              <w:t>A</w:t>
            </w:r>
            <w:r w:rsidRPr="00784E90">
              <w:rPr>
                <w:rFonts w:hint="eastAsia"/>
                <w:lang w:val="fr-FR"/>
              </w:rPr>
              <w:t>.</w:t>
            </w:r>
            <w:r>
              <w:rPr>
                <w:rFonts w:hint="eastAsia"/>
                <w:lang w:val="fr-FR"/>
              </w:rPr>
              <w:t>C</w:t>
            </w:r>
            <w:r w:rsidRPr="00784E90">
              <w:rPr>
                <w:rFonts w:hint="eastAsia"/>
                <w:lang w:val="fr-FR"/>
              </w:rPr>
              <w:t>.</w:t>
            </w:r>
            <w:r w:rsidRPr="00784E90">
              <w:rPr>
                <w:lang w:val="fr-FR"/>
              </w:rPr>
              <w:t>(</w:t>
            </w:r>
            <w:r w:rsidRPr="00784E90">
              <w:rPr>
                <w:rFonts w:hint="eastAsia"/>
                <w:lang w:val="fr-FR"/>
              </w:rPr>
              <w:t>由</w:t>
            </w:r>
            <w:r>
              <w:rPr>
                <w:rFonts w:hint="eastAsia"/>
                <w:lang w:val="fr-FR"/>
              </w:rPr>
              <w:t>Frank</w:t>
            </w:r>
            <w:r w:rsidRPr="00784E90">
              <w:rPr>
                <w:rFonts w:hint="eastAsia"/>
                <w:lang w:val="fr-FR"/>
              </w:rPr>
              <w:t xml:space="preserve"> </w:t>
            </w:r>
            <w:r>
              <w:rPr>
                <w:rFonts w:hint="eastAsia"/>
                <w:lang w:val="fr-FR"/>
              </w:rPr>
              <w:t>Michel</w:t>
            </w:r>
            <w:r w:rsidRPr="00784E90">
              <w:rPr>
                <w:rFonts w:hint="eastAsia"/>
                <w:lang w:val="fr-FR"/>
              </w:rPr>
              <w:t>律师代理</w:t>
            </w:r>
            <w:r w:rsidRPr="00784E90">
              <w:rPr>
                <w:lang w:val="fr-FR"/>
              </w:rPr>
              <w:t>)</w:t>
            </w:r>
          </w:p>
        </w:tc>
      </w:tr>
      <w:tr w:rsidR="001A17CA" w:rsidRPr="00784E90" w:rsidTr="001A17CA">
        <w:tc>
          <w:tcPr>
            <w:tcW w:w="2360" w:type="dxa"/>
            <w:shd w:val="clear" w:color="auto" w:fill="auto"/>
          </w:tcPr>
          <w:p w:rsidR="001A17CA" w:rsidRPr="00906BB9" w:rsidRDefault="001A17CA" w:rsidP="001A17CA">
            <w:pPr>
              <w:pStyle w:val="SingleTxtGC"/>
              <w:ind w:left="0" w:right="0"/>
              <w:rPr>
                <w:rFonts w:eastAsia="KaiTi_GB2312" w:hint="eastAsia"/>
              </w:rPr>
            </w:pPr>
            <w:r w:rsidRPr="00906BB9">
              <w:rPr>
                <w:rFonts w:eastAsia="KaiTi_GB2312" w:hint="eastAsia"/>
              </w:rPr>
              <w:t>据称受害人：</w:t>
            </w:r>
          </w:p>
        </w:tc>
        <w:tc>
          <w:tcPr>
            <w:tcW w:w="4605" w:type="dxa"/>
            <w:shd w:val="clear" w:color="auto" w:fill="auto"/>
          </w:tcPr>
          <w:p w:rsidR="001A17CA" w:rsidRPr="00784E90" w:rsidRDefault="001A17CA" w:rsidP="001A17CA">
            <w:pPr>
              <w:pStyle w:val="SingleTxtGC"/>
              <w:ind w:left="0" w:right="0"/>
              <w:rPr>
                <w:rFonts w:hint="eastAsia"/>
                <w:lang w:val="fr-FR"/>
              </w:rPr>
            </w:pPr>
            <w:r>
              <w:rPr>
                <w:rFonts w:hint="eastAsia"/>
                <w:lang w:val="fr-FR"/>
              </w:rPr>
              <w:t>S</w:t>
            </w:r>
            <w:r w:rsidRPr="00784E90">
              <w:rPr>
                <w:rFonts w:hint="eastAsia"/>
                <w:lang w:val="fr-FR"/>
              </w:rPr>
              <w:t>.</w:t>
            </w:r>
            <w:r>
              <w:rPr>
                <w:rFonts w:hint="eastAsia"/>
                <w:lang w:val="fr-FR"/>
              </w:rPr>
              <w:t>A</w:t>
            </w:r>
            <w:r w:rsidRPr="00784E90">
              <w:rPr>
                <w:rFonts w:hint="eastAsia"/>
                <w:lang w:val="fr-FR"/>
              </w:rPr>
              <w:t>.</w:t>
            </w:r>
            <w:r>
              <w:rPr>
                <w:rFonts w:hint="eastAsia"/>
                <w:lang w:val="fr-FR"/>
              </w:rPr>
              <w:t>C</w:t>
            </w:r>
            <w:r w:rsidRPr="00784E90">
              <w:rPr>
                <w:rFonts w:hint="eastAsia"/>
                <w:lang w:val="fr-FR"/>
              </w:rPr>
              <w:t>.</w:t>
            </w:r>
          </w:p>
        </w:tc>
      </w:tr>
      <w:tr w:rsidR="001A17CA" w:rsidRPr="00784E90" w:rsidTr="001A17CA">
        <w:tc>
          <w:tcPr>
            <w:tcW w:w="2360" w:type="dxa"/>
            <w:shd w:val="clear" w:color="auto" w:fill="auto"/>
          </w:tcPr>
          <w:p w:rsidR="001A17CA" w:rsidRPr="00906BB9" w:rsidRDefault="001A17CA" w:rsidP="001A17CA">
            <w:pPr>
              <w:pStyle w:val="SingleTxtGC"/>
              <w:ind w:left="0" w:right="0"/>
              <w:rPr>
                <w:rFonts w:eastAsia="KaiTi_GB2312" w:hint="eastAsia"/>
              </w:rPr>
            </w:pPr>
            <w:r w:rsidRPr="00906BB9">
              <w:rPr>
                <w:rFonts w:eastAsia="KaiTi_GB2312" w:hint="eastAsia"/>
              </w:rPr>
              <w:t>所涉缔约国：</w:t>
            </w:r>
          </w:p>
        </w:tc>
        <w:tc>
          <w:tcPr>
            <w:tcW w:w="4605" w:type="dxa"/>
            <w:shd w:val="clear" w:color="auto" w:fill="auto"/>
          </w:tcPr>
          <w:p w:rsidR="001A17CA" w:rsidRPr="00784E90" w:rsidRDefault="001A17CA" w:rsidP="001A17CA">
            <w:pPr>
              <w:pStyle w:val="SingleTxtGC"/>
              <w:ind w:left="0" w:right="0"/>
              <w:rPr>
                <w:rFonts w:hint="eastAsia"/>
                <w:lang w:val="fr-FR"/>
              </w:rPr>
            </w:pPr>
            <w:r w:rsidRPr="00784E90">
              <w:rPr>
                <w:rFonts w:hint="eastAsia"/>
                <w:lang w:val="fr-FR"/>
              </w:rPr>
              <w:t>摩纳哥</w:t>
            </w:r>
          </w:p>
        </w:tc>
      </w:tr>
      <w:tr w:rsidR="001A17CA" w:rsidRPr="00784E90" w:rsidTr="001A17CA">
        <w:tc>
          <w:tcPr>
            <w:tcW w:w="2360" w:type="dxa"/>
            <w:shd w:val="clear" w:color="auto" w:fill="auto"/>
          </w:tcPr>
          <w:p w:rsidR="001A17CA" w:rsidRPr="00906BB9" w:rsidRDefault="001A17CA" w:rsidP="001A17CA">
            <w:pPr>
              <w:pStyle w:val="SingleTxtGC"/>
              <w:ind w:left="0" w:right="0"/>
              <w:rPr>
                <w:rFonts w:eastAsia="KaiTi_GB2312"/>
              </w:rPr>
            </w:pPr>
            <w:r w:rsidRPr="00906BB9">
              <w:rPr>
                <w:rFonts w:eastAsia="KaiTi_GB2312" w:hint="eastAsia"/>
              </w:rPr>
              <w:t>申诉日期</w:t>
            </w:r>
            <w:r w:rsidRPr="00906BB9">
              <w:rPr>
                <w:rFonts w:eastAsia="KaiTi_GB2312"/>
              </w:rPr>
              <w:t>：</w:t>
            </w:r>
          </w:p>
        </w:tc>
        <w:tc>
          <w:tcPr>
            <w:tcW w:w="4605" w:type="dxa"/>
            <w:shd w:val="clear" w:color="auto" w:fill="auto"/>
          </w:tcPr>
          <w:p w:rsidR="001A17CA" w:rsidRPr="00784E90" w:rsidRDefault="001A17CA" w:rsidP="001A17CA">
            <w:pPr>
              <w:pStyle w:val="SingleTxtGC"/>
              <w:ind w:left="0" w:right="0"/>
              <w:rPr>
                <w:lang w:val="fr-FR"/>
              </w:rPr>
            </w:pPr>
            <w:r>
              <w:rPr>
                <w:lang w:val="fr-FR"/>
              </w:rPr>
              <w:t>2</w:t>
            </w:r>
            <w:r w:rsidRPr="00784E90">
              <w:rPr>
                <w:lang w:val="fr-FR"/>
              </w:rPr>
              <w:t>0</w:t>
            </w:r>
            <w:r w:rsidRPr="00784E90">
              <w:rPr>
                <w:rFonts w:hint="eastAsia"/>
                <w:lang w:val="fr-FR"/>
              </w:rPr>
              <w:t>0</w:t>
            </w:r>
            <w:r>
              <w:rPr>
                <w:rFonts w:hint="eastAsia"/>
                <w:lang w:val="fr-FR"/>
              </w:rPr>
              <w:t>8</w:t>
            </w:r>
            <w:r w:rsidRPr="00784E90">
              <w:rPr>
                <w:rFonts w:hint="eastAsia"/>
                <w:lang w:val="fr-FR"/>
              </w:rPr>
              <w:t>年</w:t>
            </w:r>
            <w:r>
              <w:rPr>
                <w:rFonts w:hint="eastAsia"/>
                <w:lang w:val="fr-FR"/>
              </w:rPr>
              <w:t>7</w:t>
            </w:r>
            <w:r w:rsidRPr="00784E90">
              <w:rPr>
                <w:rFonts w:hint="eastAsia"/>
                <w:lang w:val="fr-FR"/>
              </w:rPr>
              <w:t>月</w:t>
            </w:r>
            <w:r>
              <w:rPr>
                <w:rFonts w:hint="eastAsia"/>
                <w:lang w:val="fr-FR"/>
              </w:rPr>
              <w:t>8</w:t>
            </w:r>
            <w:r w:rsidRPr="00784E90">
              <w:rPr>
                <w:rFonts w:hint="eastAsia"/>
                <w:lang w:val="fr-FR"/>
              </w:rPr>
              <w:t>日</w:t>
            </w:r>
            <w:r w:rsidRPr="00784E90">
              <w:rPr>
                <w:lang w:val="fr-FR"/>
              </w:rPr>
              <w:t>(</w:t>
            </w:r>
            <w:r w:rsidRPr="00784E90">
              <w:rPr>
                <w:rFonts w:hint="eastAsia"/>
              </w:rPr>
              <w:t>首</w:t>
            </w:r>
            <w:r w:rsidRPr="00784E90">
              <w:rPr>
                <w:rFonts w:hint="eastAsia"/>
                <w:lang w:val="fr-FR"/>
              </w:rPr>
              <w:t>次提交</w:t>
            </w:r>
            <w:r w:rsidRPr="00784E90">
              <w:rPr>
                <w:lang w:val="fr-FR"/>
              </w:rPr>
              <w:t>)</w:t>
            </w:r>
          </w:p>
        </w:tc>
      </w:tr>
    </w:tbl>
    <w:p w:rsidR="001A17CA" w:rsidRPr="00784E90" w:rsidRDefault="001A17CA" w:rsidP="00F03C0A">
      <w:pPr>
        <w:pStyle w:val="SingleTxtGC"/>
        <w:spacing w:before="240"/>
        <w:rPr>
          <w:lang w:val="en-GB"/>
        </w:rPr>
      </w:pPr>
      <w:r>
        <w:rPr>
          <w:rFonts w:hint="eastAsia"/>
          <w:lang w:val="en-GB"/>
        </w:rPr>
        <w:tab/>
      </w:r>
      <w:r w:rsidRPr="00784E90">
        <w:rPr>
          <w:lang w:val="en-GB"/>
        </w:rPr>
        <w:t>根据《</w:t>
      </w:r>
      <w:r w:rsidRPr="00784E90">
        <w:rPr>
          <w:rFonts w:hint="eastAsia"/>
        </w:rPr>
        <w:t>禁止酷刑和其他残忍、不人道或有辱人格的待遇或处罚公约</w:t>
      </w:r>
      <w:r w:rsidRPr="00784E90">
        <w:rPr>
          <w:lang w:val="en-GB"/>
        </w:rPr>
        <w:t>》第</w:t>
      </w:r>
      <w:r>
        <w:rPr>
          <w:rFonts w:hint="eastAsia"/>
          <w:lang w:val="en-GB"/>
        </w:rPr>
        <w:t>17</w:t>
      </w:r>
      <w:r w:rsidRPr="00784E90">
        <w:rPr>
          <w:lang w:val="en-GB"/>
        </w:rPr>
        <w:t>条设立的</w:t>
      </w:r>
      <w:r w:rsidRPr="00906BB9">
        <w:rPr>
          <w:rFonts w:eastAsia="KaiTi_GB2312"/>
          <w:lang w:val="en-GB"/>
        </w:rPr>
        <w:t>禁止酷刑委员会</w:t>
      </w:r>
      <w:r w:rsidRPr="00784E90">
        <w:rPr>
          <w:lang w:val="en-GB"/>
        </w:rPr>
        <w:t>，</w:t>
      </w:r>
    </w:p>
    <w:p w:rsidR="001A17CA" w:rsidRPr="00784E90" w:rsidRDefault="001A17CA" w:rsidP="001A17CA">
      <w:pPr>
        <w:pStyle w:val="SingleTxtGC"/>
        <w:rPr>
          <w:rFonts w:hint="eastAsia"/>
          <w:lang w:val="en-GB"/>
        </w:rPr>
      </w:pPr>
      <w:r>
        <w:rPr>
          <w:rFonts w:hint="eastAsia"/>
          <w:lang w:val="en-GB"/>
        </w:rPr>
        <w:tab/>
      </w:r>
      <w:r w:rsidRPr="00784E90">
        <w:rPr>
          <w:rFonts w:hint="eastAsia"/>
          <w:lang w:val="en-GB"/>
        </w:rPr>
        <w:t>于</w:t>
      </w:r>
      <w:r>
        <w:rPr>
          <w:rFonts w:hint="eastAsia"/>
          <w:lang w:val="en-GB"/>
        </w:rPr>
        <w:t>2</w:t>
      </w:r>
      <w:r w:rsidRPr="00784E90">
        <w:rPr>
          <w:rFonts w:hint="eastAsia"/>
          <w:lang w:val="en-GB"/>
        </w:rPr>
        <w:t>0</w:t>
      </w:r>
      <w:r>
        <w:rPr>
          <w:rFonts w:hint="eastAsia"/>
          <w:lang w:val="en-GB"/>
        </w:rPr>
        <w:t>12</w:t>
      </w:r>
      <w:r w:rsidRPr="00784E90">
        <w:rPr>
          <w:rFonts w:hint="eastAsia"/>
          <w:lang w:val="en-GB"/>
        </w:rPr>
        <w:t>年</w:t>
      </w:r>
      <w:r>
        <w:rPr>
          <w:rFonts w:hint="eastAsia"/>
          <w:lang w:val="en-GB"/>
        </w:rPr>
        <w:t>1</w:t>
      </w:r>
      <w:r w:rsidR="00B3506B">
        <w:rPr>
          <w:rFonts w:hint="eastAsia"/>
          <w:lang w:val="en-GB"/>
        </w:rPr>
        <w:t>1</w:t>
      </w:r>
      <w:r w:rsidRPr="00784E90">
        <w:rPr>
          <w:rFonts w:hint="eastAsia"/>
          <w:lang w:val="en-GB"/>
        </w:rPr>
        <w:t>月</w:t>
      </w:r>
      <w:r>
        <w:rPr>
          <w:rFonts w:hint="eastAsia"/>
          <w:lang w:val="en-GB"/>
        </w:rPr>
        <w:t>13</w:t>
      </w:r>
      <w:r w:rsidRPr="00784E90">
        <w:rPr>
          <w:rFonts w:hint="eastAsia"/>
          <w:lang w:val="en-GB"/>
        </w:rPr>
        <w:t>日</w:t>
      </w:r>
      <w:r w:rsidRPr="00906BB9">
        <w:rPr>
          <w:rFonts w:eastAsia="KaiTi_GB2312" w:hint="eastAsia"/>
          <w:lang w:val="en-GB"/>
        </w:rPr>
        <w:t>举行会议</w:t>
      </w:r>
      <w:r w:rsidRPr="00784E90">
        <w:rPr>
          <w:rFonts w:hint="eastAsia"/>
          <w:i/>
          <w:lang w:val="en-GB"/>
        </w:rPr>
        <w:t>，</w:t>
      </w:r>
    </w:p>
    <w:p w:rsidR="001A17CA" w:rsidRPr="00784E90" w:rsidRDefault="001A17CA" w:rsidP="001A17CA">
      <w:pPr>
        <w:pStyle w:val="SingleTxtGC"/>
        <w:rPr>
          <w:rFonts w:hint="eastAsia"/>
          <w:lang w:val="en-GB"/>
        </w:rPr>
      </w:pPr>
      <w:r>
        <w:rPr>
          <w:rFonts w:hint="eastAsia"/>
          <w:lang w:val="en-GB"/>
        </w:rPr>
        <w:tab/>
      </w:r>
      <w:r w:rsidRPr="00906BB9">
        <w:rPr>
          <w:rFonts w:eastAsia="KaiTi_GB2312"/>
          <w:lang w:val="en-GB"/>
        </w:rPr>
        <w:t>结束了</w:t>
      </w:r>
      <w:r>
        <w:rPr>
          <w:rFonts w:hint="eastAsia"/>
          <w:lang w:val="en-GB"/>
        </w:rPr>
        <w:t>S</w:t>
      </w:r>
      <w:r w:rsidRPr="00784E90">
        <w:rPr>
          <w:rFonts w:hint="eastAsia"/>
          <w:lang w:val="en-GB"/>
        </w:rPr>
        <w:t>.</w:t>
      </w:r>
      <w:r>
        <w:rPr>
          <w:rFonts w:hint="eastAsia"/>
          <w:lang w:val="en-GB"/>
        </w:rPr>
        <w:t>A</w:t>
      </w:r>
      <w:r w:rsidRPr="00784E90">
        <w:rPr>
          <w:rFonts w:hint="eastAsia"/>
          <w:lang w:val="en-GB"/>
        </w:rPr>
        <w:t>.</w:t>
      </w:r>
      <w:r>
        <w:rPr>
          <w:rFonts w:hint="eastAsia"/>
          <w:lang w:val="en-GB"/>
        </w:rPr>
        <w:t>C</w:t>
      </w:r>
      <w:r w:rsidRPr="00784E90">
        <w:rPr>
          <w:rFonts w:hint="eastAsia"/>
          <w:lang w:val="en-GB"/>
        </w:rPr>
        <w:t>.</w:t>
      </w:r>
      <w:r w:rsidRPr="00784E90">
        <w:rPr>
          <w:rFonts w:hint="eastAsia"/>
          <w:lang w:val="en-GB"/>
        </w:rPr>
        <w:t>先生根据</w:t>
      </w:r>
      <w:r w:rsidRPr="00784E90">
        <w:rPr>
          <w:lang w:val="en-GB"/>
        </w:rPr>
        <w:t>《</w:t>
      </w:r>
      <w:r w:rsidRPr="00784E90">
        <w:rPr>
          <w:rFonts w:hint="eastAsia"/>
        </w:rPr>
        <w:t>禁止酷刑和其他残忍、不人道或有辱人格的待遇或处罚公约</w:t>
      </w:r>
      <w:r w:rsidRPr="00784E90">
        <w:rPr>
          <w:lang w:val="en-GB"/>
        </w:rPr>
        <w:t>》第</w:t>
      </w:r>
      <w:r>
        <w:rPr>
          <w:rFonts w:hint="eastAsia"/>
          <w:lang w:val="en-GB"/>
        </w:rPr>
        <w:t>22</w:t>
      </w:r>
      <w:r w:rsidRPr="00784E90">
        <w:rPr>
          <w:lang w:val="en-GB"/>
        </w:rPr>
        <w:t>条</w:t>
      </w:r>
      <w:r w:rsidRPr="00784E90">
        <w:rPr>
          <w:rFonts w:hint="eastAsia"/>
          <w:lang w:val="en-GB"/>
        </w:rPr>
        <w:t>提交</w:t>
      </w:r>
      <w:r w:rsidRPr="00784E90">
        <w:rPr>
          <w:rFonts w:hint="eastAsia"/>
        </w:rPr>
        <w:t>禁止酷刑委员会</w:t>
      </w:r>
      <w:r w:rsidRPr="00784E90">
        <w:rPr>
          <w:rFonts w:hint="eastAsia"/>
          <w:lang w:val="en-GB"/>
        </w:rPr>
        <w:t>的第</w:t>
      </w:r>
      <w:r>
        <w:rPr>
          <w:rFonts w:hint="eastAsia"/>
        </w:rPr>
        <w:t>346</w:t>
      </w:r>
      <w:r w:rsidRPr="00784E90">
        <w:rPr>
          <w:rFonts w:hint="eastAsia"/>
        </w:rPr>
        <w:t>/</w:t>
      </w:r>
      <w:r>
        <w:rPr>
          <w:rFonts w:hint="eastAsia"/>
        </w:rPr>
        <w:t>2</w:t>
      </w:r>
      <w:r w:rsidRPr="00784E90">
        <w:rPr>
          <w:rFonts w:hint="eastAsia"/>
        </w:rPr>
        <w:t>00</w:t>
      </w:r>
      <w:r>
        <w:rPr>
          <w:rFonts w:hint="eastAsia"/>
        </w:rPr>
        <w:t>8</w:t>
      </w:r>
      <w:r w:rsidRPr="00784E90">
        <w:rPr>
          <w:rFonts w:hint="eastAsia"/>
        </w:rPr>
        <w:t>号申诉的审议工作，</w:t>
      </w:r>
    </w:p>
    <w:p w:rsidR="001A17CA" w:rsidRPr="00784E90" w:rsidRDefault="001A17CA" w:rsidP="001A17CA">
      <w:pPr>
        <w:pStyle w:val="SingleTxtGC"/>
        <w:rPr>
          <w:rFonts w:hint="eastAsia"/>
          <w:lang w:val="en-GB"/>
        </w:rPr>
      </w:pPr>
      <w:r>
        <w:rPr>
          <w:rFonts w:hint="eastAsia"/>
          <w:lang w:val="en-GB"/>
        </w:rPr>
        <w:tab/>
      </w:r>
      <w:r w:rsidRPr="00906BB9">
        <w:rPr>
          <w:rFonts w:eastAsia="KaiTi_GB2312"/>
          <w:lang w:val="en-GB"/>
        </w:rPr>
        <w:t>考虑了</w:t>
      </w:r>
      <w:r w:rsidRPr="00784E90">
        <w:rPr>
          <w:rFonts w:hint="eastAsia"/>
        </w:rPr>
        <w:t>申诉</w:t>
      </w:r>
      <w:r w:rsidRPr="00784E90">
        <w:rPr>
          <w:rFonts w:hint="eastAsia"/>
          <w:lang w:val="en-GB"/>
        </w:rPr>
        <w:t>人、其律师和缔约国提交委员会的所有资料，</w:t>
      </w:r>
    </w:p>
    <w:p w:rsidR="001A17CA" w:rsidRPr="00784E90" w:rsidRDefault="001A17CA" w:rsidP="001A17CA">
      <w:pPr>
        <w:pStyle w:val="SingleTxtGC"/>
        <w:rPr>
          <w:rFonts w:hint="eastAsia"/>
          <w:lang w:val="en-GB"/>
        </w:rPr>
      </w:pPr>
      <w:r>
        <w:rPr>
          <w:rFonts w:hint="eastAsia"/>
          <w:lang w:val="en-GB"/>
        </w:rPr>
        <w:tab/>
      </w:r>
      <w:r w:rsidRPr="00906BB9">
        <w:rPr>
          <w:rFonts w:eastAsia="KaiTi_GB2312" w:hint="eastAsia"/>
          <w:lang w:val="en-GB"/>
        </w:rPr>
        <w:t>通过</w:t>
      </w:r>
      <w:r w:rsidRPr="00784E90">
        <w:rPr>
          <w:rFonts w:hint="eastAsia"/>
          <w:lang w:val="en-GB"/>
        </w:rPr>
        <w:t>以下：</w:t>
      </w:r>
    </w:p>
    <w:p w:rsidR="001A17CA" w:rsidRPr="00784E90" w:rsidRDefault="001A17CA" w:rsidP="001A17CA">
      <w:pPr>
        <w:pStyle w:val="H1GC"/>
        <w:rPr>
          <w:rFonts w:hint="eastAsia"/>
          <w:lang w:val="en-GB"/>
        </w:rPr>
      </w:pPr>
      <w:r>
        <w:rPr>
          <w:rFonts w:hint="eastAsia"/>
          <w:lang w:val="en-GB"/>
        </w:rPr>
        <w:tab/>
      </w:r>
      <w:r>
        <w:rPr>
          <w:rFonts w:hint="eastAsia"/>
          <w:lang w:val="en-GB"/>
        </w:rPr>
        <w:tab/>
      </w:r>
      <w:r w:rsidRPr="00784E90">
        <w:rPr>
          <w:rFonts w:hint="eastAsia"/>
        </w:rPr>
        <w:t>根据《禁止酷刑公约》第</w:t>
      </w:r>
      <w:r>
        <w:t>22</w:t>
      </w:r>
      <w:r w:rsidRPr="00784E90">
        <w:rPr>
          <w:rFonts w:hint="eastAsia"/>
        </w:rPr>
        <w:t>条第</w:t>
      </w:r>
      <w:r>
        <w:t>7</w:t>
      </w:r>
      <w:r w:rsidRPr="00784E90">
        <w:rPr>
          <w:rFonts w:hint="eastAsia"/>
        </w:rPr>
        <w:t>款作出的</w:t>
      </w:r>
      <w:r w:rsidRPr="00784E90">
        <w:rPr>
          <w:rFonts w:hint="eastAsia"/>
          <w:lang w:val="en-GB"/>
        </w:rPr>
        <w:t>决定</w:t>
      </w:r>
    </w:p>
    <w:p w:rsidR="001A17CA" w:rsidRPr="00784E90" w:rsidRDefault="001A17CA" w:rsidP="001A17CA">
      <w:pPr>
        <w:pStyle w:val="SingleTxtGC"/>
        <w:rPr>
          <w:rFonts w:hint="eastAsia"/>
          <w:lang w:val="en-GB"/>
        </w:rPr>
      </w:pPr>
      <w:r>
        <w:rPr>
          <w:rFonts w:hint="eastAsia"/>
          <w:lang w:val="en-GB"/>
        </w:rPr>
        <w:t>1</w:t>
      </w:r>
      <w:r w:rsidRPr="00784E90">
        <w:rPr>
          <w:rFonts w:hint="eastAsia"/>
          <w:lang w:val="en-GB"/>
        </w:rPr>
        <w:t>.</w:t>
      </w:r>
      <w:r>
        <w:rPr>
          <w:rFonts w:hint="eastAsia"/>
          <w:lang w:val="en-GB"/>
        </w:rPr>
        <w:t>1</w:t>
      </w:r>
      <w:r w:rsidRPr="00784E90">
        <w:rPr>
          <w:rFonts w:hint="eastAsia"/>
          <w:lang w:val="en-GB"/>
        </w:rPr>
        <w:t xml:space="preserve">  </w:t>
      </w:r>
      <w:r w:rsidRPr="00784E90">
        <w:rPr>
          <w:rFonts w:hint="eastAsia"/>
          <w:lang w:val="en-GB"/>
        </w:rPr>
        <w:t>申诉人</w:t>
      </w:r>
      <w:r>
        <w:rPr>
          <w:rFonts w:hint="eastAsia"/>
          <w:lang w:val="en-GB"/>
        </w:rPr>
        <w:t>S</w:t>
      </w:r>
      <w:r w:rsidRPr="00784E90">
        <w:rPr>
          <w:rFonts w:hint="eastAsia"/>
          <w:lang w:val="en-GB"/>
        </w:rPr>
        <w:t>.</w:t>
      </w:r>
      <w:r>
        <w:rPr>
          <w:rFonts w:hint="eastAsia"/>
          <w:lang w:val="en-GB"/>
        </w:rPr>
        <w:t>A</w:t>
      </w:r>
      <w:r w:rsidRPr="00784E90">
        <w:rPr>
          <w:rFonts w:hint="eastAsia"/>
          <w:lang w:val="en-GB"/>
        </w:rPr>
        <w:t>.</w:t>
      </w:r>
      <w:r>
        <w:rPr>
          <w:rFonts w:hint="eastAsia"/>
          <w:lang w:val="en-GB"/>
        </w:rPr>
        <w:t>C</w:t>
      </w:r>
      <w:r w:rsidRPr="00784E90">
        <w:rPr>
          <w:rFonts w:hint="eastAsia"/>
          <w:lang w:val="en-GB"/>
        </w:rPr>
        <w:t>.</w:t>
      </w:r>
      <w:r w:rsidRPr="00784E90">
        <w:rPr>
          <w:rFonts w:hint="eastAsia"/>
          <w:lang w:val="en-GB"/>
        </w:rPr>
        <w:t>于</w:t>
      </w:r>
      <w:r>
        <w:rPr>
          <w:rFonts w:hint="eastAsia"/>
          <w:lang w:val="en-GB"/>
        </w:rPr>
        <w:t>1944</w:t>
      </w:r>
      <w:r w:rsidRPr="00784E90">
        <w:rPr>
          <w:rFonts w:hint="eastAsia"/>
          <w:lang w:val="en-GB"/>
        </w:rPr>
        <w:t>年</w:t>
      </w:r>
      <w:r>
        <w:rPr>
          <w:rFonts w:hint="eastAsia"/>
          <w:lang w:val="en-GB"/>
        </w:rPr>
        <w:t>1</w:t>
      </w:r>
      <w:r w:rsidRPr="00784E90">
        <w:rPr>
          <w:rFonts w:hint="eastAsia"/>
          <w:lang w:val="en-GB"/>
        </w:rPr>
        <w:t>月</w:t>
      </w:r>
      <w:r>
        <w:rPr>
          <w:rFonts w:hint="eastAsia"/>
          <w:lang w:val="en-GB"/>
        </w:rPr>
        <w:t>7</w:t>
      </w:r>
      <w:r w:rsidRPr="00784E90">
        <w:rPr>
          <w:rFonts w:hint="eastAsia"/>
          <w:lang w:val="en-GB"/>
        </w:rPr>
        <w:t>日生于意大利</w:t>
      </w:r>
      <w:r>
        <w:rPr>
          <w:rFonts w:hint="eastAsia"/>
          <w:lang w:val="en-GB"/>
        </w:rPr>
        <w:t xml:space="preserve">Tradate, </w:t>
      </w:r>
      <w:r w:rsidRPr="00784E90">
        <w:rPr>
          <w:rFonts w:hint="eastAsia"/>
          <w:lang w:val="en-GB"/>
        </w:rPr>
        <w:t>持有巴西和意大利国籍。他声称将他引渡到巴西将构成侵犯《禁止酷刑公约》第</w:t>
      </w:r>
      <w:r>
        <w:rPr>
          <w:rFonts w:hint="eastAsia"/>
          <w:lang w:val="en-GB"/>
        </w:rPr>
        <w:t>3</w:t>
      </w:r>
      <w:r w:rsidRPr="00784E90">
        <w:rPr>
          <w:rFonts w:hint="eastAsia"/>
          <w:lang w:val="en-GB"/>
        </w:rPr>
        <w:t>条。申诉人由律师</w:t>
      </w:r>
      <w:r>
        <w:rPr>
          <w:rFonts w:hint="eastAsia"/>
          <w:lang w:val="en-GB"/>
        </w:rPr>
        <w:t>Frank</w:t>
      </w:r>
      <w:r w:rsidRPr="00784E90">
        <w:rPr>
          <w:rFonts w:hint="eastAsia"/>
          <w:lang w:val="en-GB"/>
        </w:rPr>
        <w:t xml:space="preserve"> </w:t>
      </w:r>
      <w:r>
        <w:rPr>
          <w:rFonts w:hint="eastAsia"/>
          <w:lang w:val="en-GB"/>
        </w:rPr>
        <w:t>Michel</w:t>
      </w:r>
      <w:r w:rsidRPr="00784E90">
        <w:rPr>
          <w:rFonts w:hint="eastAsia"/>
          <w:lang w:val="en-GB"/>
        </w:rPr>
        <w:t>代理。</w:t>
      </w:r>
      <w:r w:rsidRPr="00F03C0A">
        <w:rPr>
          <w:color w:val="0000FF"/>
          <w:vertAlign w:val="superscript"/>
          <w:lang w:val="en-GB"/>
        </w:rPr>
        <w:footnoteReference w:id="268"/>
      </w:r>
    </w:p>
    <w:p w:rsidR="001A17CA" w:rsidRPr="00784E90" w:rsidRDefault="001A17CA" w:rsidP="001A17CA">
      <w:pPr>
        <w:pStyle w:val="SingleTxtGC"/>
        <w:rPr>
          <w:rFonts w:hint="eastAsia"/>
        </w:rPr>
      </w:pPr>
      <w:r>
        <w:rPr>
          <w:rFonts w:hint="eastAsia"/>
        </w:rPr>
        <w:t>1</w:t>
      </w:r>
      <w:r w:rsidRPr="00784E90">
        <w:rPr>
          <w:rFonts w:hint="eastAsia"/>
        </w:rPr>
        <w:t>.</w:t>
      </w:r>
      <w:r>
        <w:rPr>
          <w:rFonts w:hint="eastAsia"/>
        </w:rPr>
        <w:t>2</w:t>
      </w:r>
      <w:r w:rsidRPr="00784E90">
        <w:rPr>
          <w:rFonts w:hint="eastAsia"/>
        </w:rPr>
        <w:t xml:space="preserve">  </w:t>
      </w:r>
      <w:r>
        <w:rPr>
          <w:rFonts w:hint="eastAsia"/>
        </w:rPr>
        <w:t>2</w:t>
      </w:r>
      <w:r w:rsidRPr="00784E90">
        <w:rPr>
          <w:rFonts w:hint="eastAsia"/>
        </w:rPr>
        <w:t>00</w:t>
      </w:r>
      <w:r>
        <w:rPr>
          <w:rFonts w:hint="eastAsia"/>
        </w:rPr>
        <w:t>8</w:t>
      </w:r>
      <w:r w:rsidRPr="00784E90">
        <w:rPr>
          <w:rFonts w:hint="eastAsia"/>
        </w:rPr>
        <w:t>年</w:t>
      </w:r>
      <w:r>
        <w:rPr>
          <w:rFonts w:hint="eastAsia"/>
        </w:rPr>
        <w:t>7</w:t>
      </w:r>
      <w:r w:rsidRPr="00784E90">
        <w:rPr>
          <w:rFonts w:hint="eastAsia"/>
        </w:rPr>
        <w:t>月</w:t>
      </w:r>
      <w:r>
        <w:rPr>
          <w:rFonts w:hint="eastAsia"/>
        </w:rPr>
        <w:t>11</w:t>
      </w:r>
      <w:r w:rsidRPr="00784E90">
        <w:rPr>
          <w:rFonts w:hint="eastAsia"/>
        </w:rPr>
        <w:t>日，新申诉和临时措施报告员决定不要求缔约国采取临时措施暂停将申诉人过渡到巴西。</w:t>
      </w:r>
    </w:p>
    <w:p w:rsidR="001A17CA" w:rsidRPr="00784E90" w:rsidRDefault="001A17CA" w:rsidP="001A17CA">
      <w:pPr>
        <w:pStyle w:val="H23GC"/>
        <w:rPr>
          <w:rFonts w:hint="eastAsia"/>
        </w:rPr>
      </w:pPr>
      <w:r>
        <w:rPr>
          <w:rFonts w:hint="eastAsia"/>
        </w:rPr>
        <w:tab/>
      </w:r>
      <w:r>
        <w:rPr>
          <w:rFonts w:hint="eastAsia"/>
        </w:rPr>
        <w:tab/>
      </w:r>
      <w:r w:rsidRPr="00784E90">
        <w:rPr>
          <w:rFonts w:hint="eastAsia"/>
        </w:rPr>
        <w:t>申诉人</w:t>
      </w:r>
      <w:r w:rsidRPr="00784E90">
        <w:rPr>
          <w:rFonts w:hint="eastAsia"/>
          <w:lang w:val="en-GB"/>
        </w:rPr>
        <w:t>陈述</w:t>
      </w:r>
      <w:r w:rsidRPr="00784E90">
        <w:rPr>
          <w:rFonts w:hint="eastAsia"/>
        </w:rPr>
        <w:t>的事实</w:t>
      </w:r>
    </w:p>
    <w:p w:rsidR="001A17CA" w:rsidRPr="00784E90" w:rsidRDefault="001A17CA" w:rsidP="001A17CA">
      <w:pPr>
        <w:pStyle w:val="SingleTxtGC"/>
        <w:rPr>
          <w:rFonts w:hint="eastAsia"/>
        </w:rPr>
      </w:pPr>
      <w:r>
        <w:rPr>
          <w:rFonts w:hint="eastAsia"/>
        </w:rPr>
        <w:t>2</w:t>
      </w:r>
      <w:r w:rsidRPr="00784E90">
        <w:rPr>
          <w:rFonts w:hint="eastAsia"/>
        </w:rPr>
        <w:t>.</w:t>
      </w:r>
      <w:r>
        <w:rPr>
          <w:rFonts w:hint="eastAsia"/>
        </w:rPr>
        <w:t>1</w:t>
      </w:r>
      <w:r w:rsidRPr="00784E90">
        <w:rPr>
          <w:rFonts w:hint="eastAsia"/>
        </w:rPr>
        <w:t xml:space="preserve">  </w:t>
      </w:r>
      <w:r w:rsidRPr="00784E90">
        <w:rPr>
          <w:rFonts w:hint="eastAsia"/>
        </w:rPr>
        <w:t>申诉人曾经居住在巴西，他在巴西是一个银行家。</w:t>
      </w:r>
      <w:r>
        <w:rPr>
          <w:rFonts w:hint="eastAsia"/>
        </w:rPr>
        <w:t>2</w:t>
      </w:r>
      <w:r w:rsidRPr="00784E90">
        <w:rPr>
          <w:rFonts w:hint="eastAsia"/>
        </w:rPr>
        <w:t>00</w:t>
      </w:r>
      <w:r>
        <w:rPr>
          <w:rFonts w:hint="eastAsia"/>
        </w:rPr>
        <w:t>5</w:t>
      </w:r>
      <w:r w:rsidRPr="00784E90">
        <w:rPr>
          <w:rFonts w:hint="eastAsia"/>
        </w:rPr>
        <w:t>年</w:t>
      </w:r>
      <w:r>
        <w:rPr>
          <w:rFonts w:hint="eastAsia"/>
        </w:rPr>
        <w:t>3</w:t>
      </w:r>
      <w:r w:rsidRPr="00784E90">
        <w:rPr>
          <w:rFonts w:hint="eastAsia"/>
        </w:rPr>
        <w:t>月</w:t>
      </w:r>
      <w:r>
        <w:rPr>
          <w:rFonts w:hint="eastAsia"/>
        </w:rPr>
        <w:t>31</w:t>
      </w:r>
      <w:r w:rsidRPr="00784E90">
        <w:rPr>
          <w:rFonts w:hint="eastAsia"/>
        </w:rPr>
        <w:t>日，里约热内卢州法院的一名法官以其在管理巴西中央银行时挪用资金和欺诈行为为由判其</w:t>
      </w:r>
      <w:r>
        <w:rPr>
          <w:rFonts w:hint="eastAsia"/>
        </w:rPr>
        <w:t>13</w:t>
      </w:r>
      <w:r w:rsidRPr="00784E90">
        <w:rPr>
          <w:rFonts w:hint="eastAsia"/>
        </w:rPr>
        <w:t>年监禁。申诉人被</w:t>
      </w:r>
      <w:r w:rsidRPr="00784E90">
        <w:t>暂</w:t>
      </w:r>
      <w:r w:rsidRPr="00784E90">
        <w:rPr>
          <w:rFonts w:hint="eastAsia"/>
        </w:rPr>
        <w:t>时释放。他然后离开巴西到达意大利，在那里他居住下来。巴西最高法院院长最后取消了释放他的决定，但那时申诉人早已在意大利。</w:t>
      </w:r>
    </w:p>
    <w:p w:rsidR="001A17CA" w:rsidRPr="00784E90" w:rsidRDefault="001A17CA" w:rsidP="001A17CA">
      <w:pPr>
        <w:pStyle w:val="SingleTxtGC"/>
        <w:rPr>
          <w:rFonts w:hint="eastAsia"/>
        </w:rPr>
      </w:pPr>
      <w:r>
        <w:rPr>
          <w:rFonts w:hint="eastAsia"/>
        </w:rPr>
        <w:t>2</w:t>
      </w:r>
      <w:r w:rsidRPr="00784E90">
        <w:rPr>
          <w:rFonts w:hint="eastAsia"/>
        </w:rPr>
        <w:t>.</w:t>
      </w:r>
      <w:r>
        <w:rPr>
          <w:rFonts w:hint="eastAsia"/>
        </w:rPr>
        <w:t>2</w:t>
      </w:r>
      <w:r w:rsidRPr="00784E90">
        <w:rPr>
          <w:rFonts w:hint="eastAsia"/>
        </w:rPr>
        <w:t xml:space="preserve">  </w:t>
      </w:r>
      <w:r>
        <w:rPr>
          <w:rFonts w:hint="eastAsia"/>
        </w:rPr>
        <w:t>2</w:t>
      </w:r>
      <w:r w:rsidRPr="00784E90">
        <w:rPr>
          <w:rFonts w:hint="eastAsia"/>
        </w:rPr>
        <w:t>000</w:t>
      </w:r>
      <w:r w:rsidRPr="00784E90">
        <w:rPr>
          <w:rFonts w:hint="eastAsia"/>
        </w:rPr>
        <w:t>年</w:t>
      </w:r>
      <w:r>
        <w:rPr>
          <w:rFonts w:hint="eastAsia"/>
        </w:rPr>
        <w:t>7</w:t>
      </w:r>
      <w:r w:rsidRPr="00784E90">
        <w:rPr>
          <w:rFonts w:hint="eastAsia"/>
        </w:rPr>
        <w:t>月</w:t>
      </w:r>
      <w:r>
        <w:rPr>
          <w:rFonts w:hint="eastAsia"/>
        </w:rPr>
        <w:t>19</w:t>
      </w:r>
      <w:r w:rsidRPr="00784E90">
        <w:rPr>
          <w:rFonts w:hint="eastAsia"/>
        </w:rPr>
        <w:t>日</w:t>
      </w:r>
      <w:r w:rsidRPr="00F03C0A">
        <w:rPr>
          <w:color w:val="0000FF"/>
          <w:vertAlign w:val="superscript"/>
        </w:rPr>
        <w:footnoteReference w:id="269"/>
      </w:r>
      <w:r w:rsidRPr="00784E90">
        <w:rPr>
          <w:rFonts w:hint="eastAsia"/>
        </w:rPr>
        <w:t xml:space="preserve"> </w:t>
      </w:r>
      <w:r w:rsidRPr="00784E90">
        <w:rPr>
          <w:rFonts w:hint="eastAsia"/>
        </w:rPr>
        <w:t>里约热内卢一名法官发出逮捕申诉人的法令之后，摩纳哥当局于</w:t>
      </w:r>
      <w:r>
        <w:rPr>
          <w:rFonts w:hint="eastAsia"/>
        </w:rPr>
        <w:t>2</w:t>
      </w:r>
      <w:r w:rsidRPr="00784E90">
        <w:rPr>
          <w:rFonts w:hint="eastAsia"/>
        </w:rPr>
        <w:t>00</w:t>
      </w:r>
      <w:r>
        <w:rPr>
          <w:rFonts w:hint="eastAsia"/>
        </w:rPr>
        <w:t>7</w:t>
      </w:r>
      <w:r w:rsidRPr="00784E90">
        <w:rPr>
          <w:rFonts w:hint="eastAsia"/>
        </w:rPr>
        <w:t>年</w:t>
      </w:r>
      <w:r>
        <w:rPr>
          <w:rFonts w:hint="eastAsia"/>
        </w:rPr>
        <w:t>9</w:t>
      </w:r>
      <w:r w:rsidRPr="00784E90">
        <w:rPr>
          <w:rFonts w:hint="eastAsia"/>
        </w:rPr>
        <w:t>月</w:t>
      </w:r>
      <w:r>
        <w:rPr>
          <w:rFonts w:hint="eastAsia"/>
        </w:rPr>
        <w:t>15</w:t>
      </w:r>
      <w:r w:rsidRPr="00784E90">
        <w:rPr>
          <w:rFonts w:hint="eastAsia"/>
        </w:rPr>
        <w:t>日传唤申诉人进行审问，并在巴西当局的要求之下将其暂时逮捕。根据该项逮捕令，并根据</w:t>
      </w:r>
      <w:r>
        <w:rPr>
          <w:rFonts w:hint="eastAsia"/>
        </w:rPr>
        <w:t>2</w:t>
      </w:r>
      <w:r w:rsidRPr="00784E90">
        <w:rPr>
          <w:rFonts w:hint="eastAsia"/>
        </w:rPr>
        <w:t>00</w:t>
      </w:r>
      <w:r>
        <w:rPr>
          <w:rFonts w:hint="eastAsia"/>
        </w:rPr>
        <w:t>5</w:t>
      </w:r>
      <w:r w:rsidRPr="00784E90">
        <w:rPr>
          <w:rFonts w:hint="eastAsia"/>
        </w:rPr>
        <w:t>年</w:t>
      </w:r>
      <w:r>
        <w:rPr>
          <w:rFonts w:hint="eastAsia"/>
        </w:rPr>
        <w:t>3</w:t>
      </w:r>
      <w:r w:rsidRPr="00784E90">
        <w:rPr>
          <w:rFonts w:hint="eastAsia"/>
        </w:rPr>
        <w:t>月</w:t>
      </w:r>
      <w:r>
        <w:rPr>
          <w:rFonts w:hint="eastAsia"/>
        </w:rPr>
        <w:t>31</w:t>
      </w:r>
      <w:r w:rsidRPr="00784E90">
        <w:rPr>
          <w:rFonts w:hint="eastAsia"/>
        </w:rPr>
        <w:t>日里约热内卢法庭的裁决，摩纳哥上诉法院举行内庭聆讯，并于</w:t>
      </w:r>
      <w:r>
        <w:rPr>
          <w:rFonts w:hint="eastAsia"/>
        </w:rPr>
        <w:t>2</w:t>
      </w:r>
      <w:r w:rsidRPr="00784E90">
        <w:rPr>
          <w:rFonts w:hint="eastAsia"/>
        </w:rPr>
        <w:t>00</w:t>
      </w:r>
      <w:r>
        <w:rPr>
          <w:rFonts w:hint="eastAsia"/>
        </w:rPr>
        <w:t>8</w:t>
      </w:r>
      <w:r w:rsidRPr="00784E90">
        <w:rPr>
          <w:rFonts w:hint="eastAsia"/>
        </w:rPr>
        <w:t>年</w:t>
      </w:r>
      <w:r>
        <w:rPr>
          <w:rFonts w:hint="eastAsia"/>
        </w:rPr>
        <w:t>4</w:t>
      </w:r>
      <w:r w:rsidRPr="00784E90">
        <w:rPr>
          <w:rFonts w:hint="eastAsia"/>
        </w:rPr>
        <w:t>月</w:t>
      </w:r>
      <w:r>
        <w:rPr>
          <w:rFonts w:hint="eastAsia"/>
        </w:rPr>
        <w:t>15</w:t>
      </w:r>
      <w:r w:rsidRPr="00784E90">
        <w:rPr>
          <w:rFonts w:hint="eastAsia"/>
        </w:rPr>
        <w:t>日决定核准引渡申诉人。上诉法院否决了同一当局根据</w:t>
      </w:r>
      <w:r>
        <w:rPr>
          <w:rFonts w:hint="eastAsia"/>
        </w:rPr>
        <w:t>2</w:t>
      </w:r>
      <w:r w:rsidRPr="00784E90">
        <w:rPr>
          <w:rFonts w:hint="eastAsia"/>
        </w:rPr>
        <w:t>00</w:t>
      </w:r>
      <w:r>
        <w:rPr>
          <w:rFonts w:hint="eastAsia"/>
        </w:rPr>
        <w:t>7</w:t>
      </w:r>
      <w:r w:rsidRPr="00784E90">
        <w:rPr>
          <w:rFonts w:hint="eastAsia"/>
        </w:rPr>
        <w:t>年</w:t>
      </w:r>
      <w:r>
        <w:rPr>
          <w:rFonts w:hint="eastAsia"/>
        </w:rPr>
        <w:t>9</w:t>
      </w:r>
      <w:r w:rsidRPr="00784E90">
        <w:rPr>
          <w:rFonts w:hint="eastAsia"/>
        </w:rPr>
        <w:t>月</w:t>
      </w:r>
      <w:r>
        <w:rPr>
          <w:rFonts w:hint="eastAsia"/>
        </w:rPr>
        <w:t>27</w:t>
      </w:r>
      <w:r w:rsidRPr="00784E90">
        <w:rPr>
          <w:rFonts w:hint="eastAsia"/>
        </w:rPr>
        <w:t>日的逮捕令做出的第二次引渡请求，因为这项逮捕令涉及的其他行为在摩纳哥不受惩处。</w:t>
      </w:r>
    </w:p>
    <w:p w:rsidR="001A17CA" w:rsidRPr="00784E90" w:rsidRDefault="001A17CA" w:rsidP="001A17CA">
      <w:pPr>
        <w:pStyle w:val="SingleTxtGC"/>
        <w:rPr>
          <w:rFonts w:hint="eastAsia"/>
        </w:rPr>
      </w:pPr>
      <w:r>
        <w:rPr>
          <w:rFonts w:hint="eastAsia"/>
        </w:rPr>
        <w:t>2</w:t>
      </w:r>
      <w:r w:rsidRPr="00784E90">
        <w:rPr>
          <w:rFonts w:hint="eastAsia"/>
        </w:rPr>
        <w:t>.</w:t>
      </w:r>
      <w:r>
        <w:rPr>
          <w:rFonts w:hint="eastAsia"/>
        </w:rPr>
        <w:t>3</w:t>
      </w:r>
      <w:r w:rsidRPr="00784E90">
        <w:rPr>
          <w:rFonts w:hint="eastAsia"/>
        </w:rPr>
        <w:t xml:space="preserve">  </w:t>
      </w:r>
      <w:r w:rsidRPr="00784E90">
        <w:rPr>
          <w:rFonts w:hint="eastAsia"/>
        </w:rPr>
        <w:t>上诉法院核准引渡申诉人的理由如下：不能置疑根据巴西法庭</w:t>
      </w:r>
      <w:r>
        <w:rPr>
          <w:rFonts w:hint="eastAsia"/>
        </w:rPr>
        <w:t>2</w:t>
      </w:r>
      <w:r w:rsidRPr="00784E90">
        <w:rPr>
          <w:rFonts w:hint="eastAsia"/>
        </w:rPr>
        <w:t>00</w:t>
      </w:r>
      <w:r>
        <w:rPr>
          <w:rFonts w:hint="eastAsia"/>
        </w:rPr>
        <w:t>5</w:t>
      </w:r>
      <w:r w:rsidRPr="00784E90">
        <w:rPr>
          <w:rFonts w:hint="eastAsia"/>
        </w:rPr>
        <w:t>年</w:t>
      </w:r>
      <w:r>
        <w:rPr>
          <w:rFonts w:hint="eastAsia"/>
        </w:rPr>
        <w:t>5</w:t>
      </w:r>
      <w:r w:rsidRPr="00784E90">
        <w:rPr>
          <w:rFonts w:hint="eastAsia"/>
        </w:rPr>
        <w:t>月</w:t>
      </w:r>
      <w:r>
        <w:rPr>
          <w:rFonts w:hint="eastAsia"/>
        </w:rPr>
        <w:t>31</w:t>
      </w:r>
      <w:r w:rsidRPr="00784E90">
        <w:rPr>
          <w:rFonts w:hint="eastAsia"/>
        </w:rPr>
        <w:t>日裁决发出的国际逮捕令的合法性；由于采用合议制并不能认为是公平审讯的必要条件，因而不能由于该裁决是由一名法官作出的便认为在巴西对申诉人的定罪有悖于摩纳哥法律；单一法官的裁决似乎并不有悖于公平审讯的基本原则，只要法官没有参与调查，并且似乎也符合《欧洲人权公约》第</w:t>
      </w:r>
      <w:r>
        <w:rPr>
          <w:rFonts w:hint="eastAsia"/>
        </w:rPr>
        <w:t>6</w:t>
      </w:r>
      <w:r w:rsidRPr="00784E90">
        <w:rPr>
          <w:rFonts w:hint="eastAsia"/>
        </w:rPr>
        <w:t>条规定的对抗性诉讼原则；因一审定罪的人逃跑而签发国际逮捕令并不排除有关人士提出上诉的可能性；因此缔约国逮捕和引渡申诉人并没违背国际法。</w:t>
      </w:r>
    </w:p>
    <w:p w:rsidR="001A17CA" w:rsidRPr="00784E90" w:rsidRDefault="001A17CA" w:rsidP="001A17CA">
      <w:pPr>
        <w:pStyle w:val="SingleTxtGC"/>
        <w:rPr>
          <w:rFonts w:hint="eastAsia"/>
        </w:rPr>
      </w:pPr>
      <w:r>
        <w:rPr>
          <w:rFonts w:hint="eastAsia"/>
        </w:rPr>
        <w:t>2</w:t>
      </w:r>
      <w:r w:rsidRPr="00784E90">
        <w:rPr>
          <w:rFonts w:hint="eastAsia"/>
        </w:rPr>
        <w:t>.</w:t>
      </w:r>
      <w:r>
        <w:rPr>
          <w:rFonts w:hint="eastAsia"/>
        </w:rPr>
        <w:t>4</w:t>
      </w:r>
      <w:r w:rsidRPr="00784E90">
        <w:rPr>
          <w:rFonts w:hint="eastAsia"/>
        </w:rPr>
        <w:t xml:space="preserve">  </w:t>
      </w:r>
      <w:r>
        <w:rPr>
          <w:rFonts w:hint="eastAsia"/>
        </w:rPr>
        <w:t>2</w:t>
      </w:r>
      <w:r w:rsidRPr="00784E90">
        <w:rPr>
          <w:rFonts w:hint="eastAsia"/>
        </w:rPr>
        <w:t>00</w:t>
      </w:r>
      <w:r>
        <w:rPr>
          <w:rFonts w:hint="eastAsia"/>
        </w:rPr>
        <w:t>8</w:t>
      </w:r>
      <w:r w:rsidRPr="00784E90">
        <w:rPr>
          <w:rFonts w:hint="eastAsia"/>
        </w:rPr>
        <w:t>年</w:t>
      </w:r>
      <w:r>
        <w:rPr>
          <w:rFonts w:hint="eastAsia"/>
        </w:rPr>
        <w:t>6</w:t>
      </w:r>
      <w:r w:rsidRPr="00784E90">
        <w:rPr>
          <w:rFonts w:hint="eastAsia"/>
        </w:rPr>
        <w:t>月</w:t>
      </w:r>
      <w:r>
        <w:rPr>
          <w:rFonts w:hint="eastAsia"/>
        </w:rPr>
        <w:t>19</w:t>
      </w:r>
      <w:r w:rsidRPr="00784E90">
        <w:rPr>
          <w:rFonts w:hint="eastAsia"/>
        </w:rPr>
        <w:t>日摩纳哥公国复审法院驳回申诉人对这一决定提出的上诉。</w:t>
      </w:r>
      <w:r>
        <w:rPr>
          <w:rFonts w:hint="eastAsia"/>
        </w:rPr>
        <w:t>2</w:t>
      </w:r>
      <w:r w:rsidRPr="00784E90">
        <w:rPr>
          <w:rFonts w:hint="eastAsia"/>
        </w:rPr>
        <w:t>00</w:t>
      </w:r>
      <w:r>
        <w:rPr>
          <w:rFonts w:hint="eastAsia"/>
        </w:rPr>
        <w:t>8</w:t>
      </w:r>
      <w:r w:rsidRPr="00784E90">
        <w:rPr>
          <w:rFonts w:hint="eastAsia"/>
        </w:rPr>
        <w:t>年</w:t>
      </w:r>
      <w:r>
        <w:rPr>
          <w:rFonts w:hint="eastAsia"/>
        </w:rPr>
        <w:t>7</w:t>
      </w:r>
      <w:r w:rsidRPr="00784E90">
        <w:rPr>
          <w:rFonts w:hint="eastAsia"/>
        </w:rPr>
        <w:t>月</w:t>
      </w:r>
      <w:r>
        <w:rPr>
          <w:rFonts w:hint="eastAsia"/>
        </w:rPr>
        <w:t>2</w:t>
      </w:r>
      <w:r w:rsidRPr="00784E90">
        <w:rPr>
          <w:rFonts w:hint="eastAsia"/>
        </w:rPr>
        <w:t>日，摩纳哥王子授权引渡申诉人。在来文提交委员会时，申诉人即将引渡回巴西。</w:t>
      </w:r>
    </w:p>
    <w:p w:rsidR="001A17CA" w:rsidRPr="00784E90" w:rsidRDefault="001A17CA" w:rsidP="001A17CA">
      <w:pPr>
        <w:pStyle w:val="SingleTxtGC"/>
        <w:rPr>
          <w:rFonts w:hint="eastAsia"/>
        </w:rPr>
      </w:pPr>
      <w:r>
        <w:rPr>
          <w:rFonts w:hint="eastAsia"/>
        </w:rPr>
        <w:t>2</w:t>
      </w:r>
      <w:r w:rsidRPr="00784E90">
        <w:rPr>
          <w:rFonts w:hint="eastAsia"/>
        </w:rPr>
        <w:t>.</w:t>
      </w:r>
      <w:r>
        <w:rPr>
          <w:rFonts w:hint="eastAsia"/>
        </w:rPr>
        <w:t>5</w:t>
      </w:r>
      <w:r w:rsidRPr="00784E90">
        <w:rPr>
          <w:rFonts w:hint="eastAsia"/>
        </w:rPr>
        <w:t xml:space="preserve">  </w:t>
      </w:r>
      <w:r>
        <w:rPr>
          <w:rFonts w:hint="eastAsia"/>
        </w:rPr>
        <w:t>2</w:t>
      </w:r>
      <w:r w:rsidRPr="00784E90">
        <w:rPr>
          <w:rFonts w:hint="eastAsia"/>
        </w:rPr>
        <w:t>00</w:t>
      </w:r>
      <w:r>
        <w:rPr>
          <w:rFonts w:hint="eastAsia"/>
        </w:rPr>
        <w:t>8</w:t>
      </w:r>
      <w:r w:rsidRPr="00784E90">
        <w:rPr>
          <w:rFonts w:hint="eastAsia"/>
        </w:rPr>
        <w:t>年</w:t>
      </w:r>
      <w:r>
        <w:rPr>
          <w:rFonts w:hint="eastAsia"/>
        </w:rPr>
        <w:t>6</w:t>
      </w:r>
      <w:r w:rsidRPr="00784E90">
        <w:rPr>
          <w:rFonts w:hint="eastAsia"/>
        </w:rPr>
        <w:t>月</w:t>
      </w:r>
      <w:r>
        <w:rPr>
          <w:rFonts w:hint="eastAsia"/>
        </w:rPr>
        <w:t>24</w:t>
      </w:r>
      <w:r w:rsidRPr="00784E90">
        <w:rPr>
          <w:rFonts w:hint="eastAsia"/>
        </w:rPr>
        <w:t>日，申诉人向欧洲人权法庭提出申诉，但被驳回。</w:t>
      </w:r>
    </w:p>
    <w:p w:rsidR="001A17CA" w:rsidRPr="00784E90" w:rsidRDefault="001A17CA" w:rsidP="001A17CA">
      <w:pPr>
        <w:pStyle w:val="H23GC"/>
        <w:rPr>
          <w:rFonts w:hint="eastAsia"/>
        </w:rPr>
      </w:pPr>
      <w:r>
        <w:rPr>
          <w:rFonts w:hint="eastAsia"/>
        </w:rPr>
        <w:tab/>
      </w:r>
      <w:r>
        <w:rPr>
          <w:rFonts w:hint="eastAsia"/>
        </w:rPr>
        <w:tab/>
      </w:r>
      <w:r w:rsidRPr="00784E90">
        <w:rPr>
          <w:rFonts w:hint="eastAsia"/>
        </w:rPr>
        <w:t>申诉</w:t>
      </w:r>
    </w:p>
    <w:p w:rsidR="001A17CA" w:rsidRPr="00784E90" w:rsidRDefault="001A17CA" w:rsidP="001A17CA">
      <w:pPr>
        <w:pStyle w:val="SingleTxtGC"/>
        <w:rPr>
          <w:rFonts w:hint="eastAsia"/>
        </w:rPr>
      </w:pPr>
      <w:r>
        <w:rPr>
          <w:rFonts w:hint="eastAsia"/>
        </w:rPr>
        <w:t>3</w:t>
      </w:r>
      <w:r w:rsidRPr="00784E90">
        <w:rPr>
          <w:rFonts w:hint="eastAsia"/>
        </w:rPr>
        <w:t>.</w:t>
      </w:r>
      <w:r>
        <w:rPr>
          <w:rFonts w:hint="eastAsia"/>
        </w:rPr>
        <w:t>1</w:t>
      </w:r>
      <w:r w:rsidRPr="00784E90">
        <w:rPr>
          <w:rFonts w:hint="eastAsia"/>
        </w:rPr>
        <w:t xml:space="preserve">  </w:t>
      </w:r>
      <w:r w:rsidRPr="00784E90">
        <w:rPr>
          <w:rFonts w:hint="eastAsia"/>
        </w:rPr>
        <w:t>申诉人申辩，如果他被驱回巴西，他必须服满所判处的徒刑。鉴于巴西的监狱条件以及他的案件的具体情况，他将受到不人道和有辱人格的待遇。</w:t>
      </w:r>
    </w:p>
    <w:p w:rsidR="001A17CA" w:rsidRPr="00784E90" w:rsidRDefault="001A17CA" w:rsidP="001A17CA">
      <w:pPr>
        <w:pStyle w:val="SingleTxtGC"/>
        <w:rPr>
          <w:rFonts w:hint="eastAsia"/>
        </w:rPr>
      </w:pPr>
      <w:r>
        <w:rPr>
          <w:rFonts w:hint="eastAsia"/>
        </w:rPr>
        <w:t>3</w:t>
      </w:r>
      <w:r w:rsidRPr="00784E90">
        <w:rPr>
          <w:rFonts w:hint="eastAsia"/>
        </w:rPr>
        <w:t>.</w:t>
      </w:r>
      <w:r>
        <w:rPr>
          <w:rFonts w:hint="eastAsia"/>
        </w:rPr>
        <w:t>2</w:t>
      </w:r>
      <w:r w:rsidRPr="00784E90">
        <w:rPr>
          <w:rFonts w:hint="eastAsia"/>
        </w:rPr>
        <w:t xml:space="preserve">  </w:t>
      </w:r>
      <w:r w:rsidRPr="00784E90">
        <w:rPr>
          <w:rFonts w:hint="eastAsia"/>
        </w:rPr>
        <w:t>申诉人因经济罪而在巴西被判以</w:t>
      </w:r>
      <w:r>
        <w:rPr>
          <w:rFonts w:hint="eastAsia"/>
        </w:rPr>
        <w:t>13</w:t>
      </w:r>
      <w:r w:rsidRPr="00784E90">
        <w:rPr>
          <w:rFonts w:hint="eastAsia"/>
        </w:rPr>
        <w:t>年监禁，他认为即便他确实有罪，也判刑过重，而且他认为他并没有犯罪。他出示了表明巴西监狱目前简陋状况的人权观察和大赦国际等组织的报告记录以及新闻文件与录像带，其中包括过分拥挤</w:t>
      </w:r>
      <w:r w:rsidRPr="00784E90">
        <w:rPr>
          <w:rFonts w:hint="eastAsia"/>
        </w:rPr>
        <w:t>(</w:t>
      </w:r>
      <w:r w:rsidRPr="00784E90">
        <w:rPr>
          <w:rFonts w:hint="eastAsia"/>
        </w:rPr>
        <w:t>在提交人提交来文时，巴西监狱人口是其</w:t>
      </w:r>
      <w:r w:rsidRPr="00784E90">
        <w:t>系统容量</w:t>
      </w:r>
      <w:r w:rsidRPr="00784E90">
        <w:rPr>
          <w:rFonts w:hint="eastAsia"/>
        </w:rPr>
        <w:t>的四倍以上</w:t>
      </w:r>
      <w:r w:rsidRPr="00784E90">
        <w:rPr>
          <w:rFonts w:hint="eastAsia"/>
        </w:rPr>
        <w:t>)</w:t>
      </w:r>
      <w:r w:rsidRPr="00784E90">
        <w:rPr>
          <w:rFonts w:hint="eastAsia"/>
        </w:rPr>
        <w:t>，</w:t>
      </w:r>
      <w:r w:rsidRPr="00F03C0A">
        <w:rPr>
          <w:color w:val="0000FF"/>
          <w:vertAlign w:val="superscript"/>
        </w:rPr>
        <w:footnoteReference w:id="270"/>
      </w:r>
      <w:r w:rsidRPr="00784E90">
        <w:rPr>
          <w:rFonts w:hint="eastAsia"/>
        </w:rPr>
        <w:t xml:space="preserve"> </w:t>
      </w:r>
      <w:r w:rsidRPr="00784E90">
        <w:rPr>
          <w:rFonts w:hint="eastAsia"/>
        </w:rPr>
        <w:t>可怕的卫生条件，以及身心暴力行为，如警察为逼供或者为恐吓或敲诈的目的对囚犯实行酷刑。</w:t>
      </w:r>
      <w:r w:rsidRPr="00F03C0A">
        <w:rPr>
          <w:color w:val="0000FF"/>
          <w:vertAlign w:val="superscript"/>
        </w:rPr>
        <w:footnoteReference w:id="271"/>
      </w:r>
    </w:p>
    <w:p w:rsidR="001A17CA" w:rsidRPr="00784E90" w:rsidRDefault="001A17CA" w:rsidP="001A17CA">
      <w:pPr>
        <w:pStyle w:val="SingleTxtGC"/>
        <w:rPr>
          <w:rFonts w:hint="eastAsia"/>
        </w:rPr>
      </w:pPr>
      <w:r>
        <w:rPr>
          <w:rFonts w:hint="eastAsia"/>
        </w:rPr>
        <w:t>3</w:t>
      </w:r>
      <w:r w:rsidRPr="00784E90">
        <w:rPr>
          <w:rFonts w:hint="eastAsia"/>
        </w:rPr>
        <w:t>.</w:t>
      </w:r>
      <w:r>
        <w:rPr>
          <w:rFonts w:hint="eastAsia"/>
        </w:rPr>
        <w:t>3</w:t>
      </w:r>
      <w:r w:rsidRPr="00784E90">
        <w:rPr>
          <w:rFonts w:hint="eastAsia"/>
        </w:rPr>
        <w:t xml:space="preserve">  </w:t>
      </w:r>
      <w:r w:rsidRPr="00784E90">
        <w:rPr>
          <w:rFonts w:hint="eastAsia"/>
        </w:rPr>
        <w:t>申诉人提到在</w:t>
      </w:r>
      <w:r w:rsidRPr="00784E90" w:rsidDel="00DF0B50">
        <w:rPr>
          <w:rFonts w:hint="eastAsia"/>
        </w:rPr>
        <w:t xml:space="preserve"> </w:t>
      </w:r>
      <w:r>
        <w:rPr>
          <w:rFonts w:hint="eastAsia"/>
        </w:rPr>
        <w:t>“</w:t>
      </w:r>
      <w:r w:rsidRPr="00784E90">
        <w:rPr>
          <w:rFonts w:hint="eastAsia"/>
        </w:rPr>
        <w:t>沉默的囚徒</w:t>
      </w:r>
      <w:r>
        <w:rPr>
          <w:rFonts w:hint="eastAsia"/>
        </w:rPr>
        <w:t>”</w:t>
      </w:r>
      <w:r w:rsidRPr="00784E90">
        <w:rPr>
          <w:rFonts w:hint="eastAsia"/>
        </w:rPr>
        <w:t xml:space="preserve"> </w:t>
      </w:r>
      <w:r w:rsidRPr="00784E90">
        <w:rPr>
          <w:rFonts w:hint="eastAsia"/>
        </w:rPr>
        <w:t>网站上发表的一篇文章，其中着重论述了在外国被拘留的，可能成为侵犯人权行为受害者的意大利国民的状况。根据该篇文章，一名拘留在巴西的意大利国民请求意大利外交部代表其进行干预，之后，意大利和巴西签署了双边协定。根据该项协定，在巴西法庭定罪的意大利国民可以选择在其原籍国，即意大利服刑。提交人认为，如果巴西法庭最后定罪，这一协定适用于其案件，条件是，必须根据意大利所承认的基本法律保障审讯该案件。</w:t>
      </w:r>
    </w:p>
    <w:p w:rsidR="001A17CA" w:rsidRPr="00784E90" w:rsidRDefault="001A17CA" w:rsidP="001A17CA">
      <w:pPr>
        <w:pStyle w:val="SingleTxtGC"/>
        <w:rPr>
          <w:rFonts w:hint="eastAsia"/>
        </w:rPr>
      </w:pPr>
      <w:r>
        <w:rPr>
          <w:rFonts w:hint="eastAsia"/>
        </w:rPr>
        <w:t>3</w:t>
      </w:r>
      <w:r w:rsidRPr="00784E90">
        <w:rPr>
          <w:rFonts w:hint="eastAsia"/>
        </w:rPr>
        <w:t>.</w:t>
      </w:r>
      <w:r>
        <w:rPr>
          <w:rFonts w:hint="eastAsia"/>
        </w:rPr>
        <w:t>4</w:t>
      </w:r>
      <w:r w:rsidRPr="00784E90">
        <w:rPr>
          <w:rFonts w:hint="eastAsia"/>
        </w:rPr>
        <w:t xml:space="preserve">  </w:t>
      </w:r>
      <w:r w:rsidRPr="00784E90">
        <w:rPr>
          <w:rFonts w:hint="eastAsia"/>
        </w:rPr>
        <w:t>尽管由巴西拘留者签署的谴责巴西监狱状况的请愿信以及一名在巴西被拘留的前</w:t>
      </w:r>
      <w:r w:rsidRPr="00784E90">
        <w:t>律师</w:t>
      </w:r>
      <w:r w:rsidRPr="00784E90">
        <w:rPr>
          <w:rFonts w:hint="eastAsia"/>
        </w:rPr>
        <w:t>致摩纳哥王子的信函都提交给举行内庭聆讯的摩纳哥上诉法院，以引起他们对巴西监狱状况的注意，但上诉法院认为没有必要在其裁决中纳入一条规定，要求巴西当局在引渡中保障尊重《公约》第</w:t>
      </w:r>
      <w:r>
        <w:rPr>
          <w:rFonts w:hint="eastAsia"/>
        </w:rPr>
        <w:t>3</w:t>
      </w:r>
      <w:r w:rsidRPr="00784E90">
        <w:rPr>
          <w:rFonts w:hint="eastAsia"/>
        </w:rPr>
        <w:t>条。申诉人补充说，他年迈体弱，而且患有高血压，是加重处罚的因素。</w:t>
      </w:r>
    </w:p>
    <w:p w:rsidR="001A17CA" w:rsidRPr="00784E90" w:rsidRDefault="001A17CA" w:rsidP="001A17CA">
      <w:pPr>
        <w:pStyle w:val="SingleTxtGC"/>
        <w:rPr>
          <w:rFonts w:hint="eastAsia"/>
        </w:rPr>
      </w:pPr>
      <w:r>
        <w:rPr>
          <w:rFonts w:hint="eastAsia"/>
        </w:rPr>
        <w:t>3</w:t>
      </w:r>
      <w:r w:rsidRPr="00784E90">
        <w:rPr>
          <w:rFonts w:hint="eastAsia"/>
        </w:rPr>
        <w:t>.</w:t>
      </w:r>
      <w:r>
        <w:rPr>
          <w:rFonts w:hint="eastAsia"/>
        </w:rPr>
        <w:t>5</w:t>
      </w:r>
      <w:r w:rsidRPr="00784E90">
        <w:rPr>
          <w:rFonts w:hint="eastAsia"/>
        </w:rPr>
        <w:t xml:space="preserve">  </w:t>
      </w:r>
      <w:r w:rsidRPr="00784E90">
        <w:rPr>
          <w:rFonts w:hint="eastAsia"/>
        </w:rPr>
        <w:t>在过去的</w:t>
      </w:r>
      <w:r>
        <w:rPr>
          <w:rFonts w:hint="eastAsia"/>
        </w:rPr>
        <w:t>1</w:t>
      </w:r>
      <w:r w:rsidRPr="00784E90">
        <w:rPr>
          <w:rFonts w:hint="eastAsia"/>
        </w:rPr>
        <w:t>0</w:t>
      </w:r>
      <w:r w:rsidRPr="00784E90">
        <w:rPr>
          <w:rFonts w:hint="eastAsia"/>
        </w:rPr>
        <w:t>年中，巴西新闻界和当局将申诉人描绘为一名公敌。因而他害怕，由于媒体宣传缘故他不受欢迎，他将受到打击报复。事实上，他已著书描写他的状况，他的申诉附有这本著作。该案件具有极高的政治色彩，因为申诉人及其他巴西中央银行的管理人均因涉嫌参与巴西政府最高层的内幕交易而被起诉，申诉人本身对此进行了谴责。在他的书中，申诉人谴责司法系统成员间的腐败现象，其中包括</w:t>
      </w:r>
      <w:r>
        <w:rPr>
          <w:rFonts w:hint="eastAsia"/>
        </w:rPr>
        <w:t>2</w:t>
      </w:r>
      <w:r w:rsidRPr="00784E90">
        <w:rPr>
          <w:rFonts w:hint="eastAsia"/>
        </w:rPr>
        <w:t>00</w:t>
      </w:r>
      <w:r>
        <w:rPr>
          <w:rFonts w:hint="eastAsia"/>
        </w:rPr>
        <w:t>7</w:t>
      </w:r>
      <w:r w:rsidRPr="00784E90">
        <w:rPr>
          <w:rFonts w:hint="eastAsia"/>
        </w:rPr>
        <w:t>年向其下达逮捕令且</w:t>
      </w:r>
      <w:r w:rsidRPr="00784E90">
        <w:t>后来自己被</w:t>
      </w:r>
      <w:r w:rsidRPr="00784E90">
        <w:rPr>
          <w:rFonts w:hint="eastAsia"/>
        </w:rPr>
        <w:t>控贪污的法官。</w:t>
      </w:r>
    </w:p>
    <w:p w:rsidR="001A17CA" w:rsidRPr="00784E90" w:rsidRDefault="001A17CA" w:rsidP="001A17CA">
      <w:pPr>
        <w:pStyle w:val="SingleTxtGC"/>
        <w:rPr>
          <w:rFonts w:hint="eastAsia"/>
        </w:rPr>
      </w:pPr>
      <w:r>
        <w:rPr>
          <w:rFonts w:hint="eastAsia"/>
        </w:rPr>
        <w:t>3</w:t>
      </w:r>
      <w:r w:rsidRPr="00784E90">
        <w:rPr>
          <w:rFonts w:hint="eastAsia"/>
        </w:rPr>
        <w:t>.</w:t>
      </w:r>
      <w:r>
        <w:rPr>
          <w:rFonts w:hint="eastAsia"/>
        </w:rPr>
        <w:t>6</w:t>
      </w:r>
      <w:r w:rsidRPr="00784E90">
        <w:rPr>
          <w:rFonts w:hint="eastAsia"/>
        </w:rPr>
        <w:t xml:space="preserve">  </w:t>
      </w:r>
      <w:r w:rsidRPr="00784E90">
        <w:rPr>
          <w:rFonts w:hint="eastAsia"/>
        </w:rPr>
        <w:t>申诉人认为，在巴西的司法诉讼程序中没有尊重他的基本权利，因为授予其暂时释放的决定被突然取消，没有给他任何质疑该措施的机会。对他的骚扰如此之严重，以至于他的女儿自杀。此外，在其向委员会提交申诉时，巴西正处于全国大选之中，巴西当局与新闻界很可能认为申诉人可能拥有可将当时巴西最高当局入罪的资料。</w:t>
      </w:r>
    </w:p>
    <w:p w:rsidR="001A17CA" w:rsidRPr="00784E90" w:rsidRDefault="001A17CA" w:rsidP="001A17CA">
      <w:pPr>
        <w:pStyle w:val="H23GC"/>
        <w:rPr>
          <w:rFonts w:hint="eastAsia"/>
        </w:rPr>
      </w:pPr>
      <w:r>
        <w:rPr>
          <w:rFonts w:hint="eastAsia"/>
        </w:rPr>
        <w:tab/>
      </w:r>
      <w:r>
        <w:rPr>
          <w:rFonts w:hint="eastAsia"/>
        </w:rPr>
        <w:tab/>
      </w:r>
      <w:r w:rsidRPr="00784E90">
        <w:rPr>
          <w:rFonts w:hint="eastAsia"/>
        </w:rPr>
        <w:t>缔约国关于可否受理的意见</w:t>
      </w:r>
    </w:p>
    <w:p w:rsidR="001A17CA" w:rsidRPr="00784E90" w:rsidRDefault="001A17CA" w:rsidP="001A17CA">
      <w:pPr>
        <w:pStyle w:val="SingleTxtGC"/>
        <w:rPr>
          <w:rFonts w:hint="eastAsia"/>
        </w:rPr>
      </w:pPr>
      <w:r>
        <w:rPr>
          <w:rFonts w:hint="eastAsia"/>
        </w:rPr>
        <w:t>4</w:t>
      </w:r>
      <w:r w:rsidRPr="00784E90">
        <w:rPr>
          <w:rFonts w:hint="eastAsia"/>
        </w:rPr>
        <w:t>.</w:t>
      </w:r>
      <w:r>
        <w:rPr>
          <w:rFonts w:hint="eastAsia"/>
        </w:rPr>
        <w:t>1</w:t>
      </w:r>
      <w:r w:rsidRPr="00784E90">
        <w:rPr>
          <w:rFonts w:hint="eastAsia"/>
        </w:rPr>
        <w:t xml:space="preserve">  </w:t>
      </w:r>
      <w:r>
        <w:rPr>
          <w:rFonts w:hint="eastAsia"/>
        </w:rPr>
        <w:t>2</w:t>
      </w:r>
      <w:r w:rsidRPr="00784E90">
        <w:rPr>
          <w:rFonts w:hint="eastAsia"/>
        </w:rPr>
        <w:t>00</w:t>
      </w:r>
      <w:r>
        <w:rPr>
          <w:rFonts w:hint="eastAsia"/>
        </w:rPr>
        <w:t>8</w:t>
      </w:r>
      <w:r w:rsidRPr="00784E90">
        <w:rPr>
          <w:rFonts w:hint="eastAsia"/>
        </w:rPr>
        <w:t>年</w:t>
      </w:r>
      <w:r>
        <w:rPr>
          <w:rFonts w:hint="eastAsia"/>
        </w:rPr>
        <w:t>9</w:t>
      </w:r>
      <w:r w:rsidRPr="00784E90">
        <w:rPr>
          <w:rFonts w:hint="eastAsia"/>
        </w:rPr>
        <w:t>月</w:t>
      </w:r>
      <w:r>
        <w:rPr>
          <w:rFonts w:hint="eastAsia"/>
        </w:rPr>
        <w:t>9</w:t>
      </w:r>
      <w:r w:rsidRPr="00784E90">
        <w:rPr>
          <w:rFonts w:hint="eastAsia"/>
        </w:rPr>
        <w:t>日，缔约国根据《公约》第</w:t>
      </w:r>
      <w:r>
        <w:rPr>
          <w:rFonts w:hint="eastAsia"/>
        </w:rPr>
        <w:t>22</w:t>
      </w:r>
      <w:r w:rsidRPr="00784E90">
        <w:rPr>
          <w:rFonts w:hint="eastAsia"/>
        </w:rPr>
        <w:t>条第</w:t>
      </w:r>
      <w:r>
        <w:rPr>
          <w:rFonts w:hint="eastAsia"/>
        </w:rPr>
        <w:t>5</w:t>
      </w:r>
      <w:r w:rsidRPr="00784E90">
        <w:rPr>
          <w:rFonts w:hint="eastAsia"/>
        </w:rPr>
        <w:t>(</w:t>
      </w:r>
      <w:r>
        <w:rPr>
          <w:rFonts w:hint="eastAsia"/>
        </w:rPr>
        <w:t>a</w:t>
      </w:r>
      <w:r w:rsidRPr="00784E90">
        <w:rPr>
          <w:rFonts w:hint="eastAsia"/>
        </w:rPr>
        <w:t>)</w:t>
      </w:r>
      <w:r w:rsidRPr="00784E90">
        <w:rPr>
          <w:rFonts w:hint="eastAsia"/>
        </w:rPr>
        <w:t>和</w:t>
      </w:r>
      <w:r w:rsidRPr="00784E90">
        <w:rPr>
          <w:rFonts w:hint="eastAsia"/>
        </w:rPr>
        <w:t>(</w:t>
      </w:r>
      <w:r>
        <w:rPr>
          <w:rFonts w:hint="eastAsia"/>
        </w:rPr>
        <w:t>b</w:t>
      </w:r>
      <w:r w:rsidRPr="00784E90">
        <w:rPr>
          <w:rFonts w:hint="eastAsia"/>
        </w:rPr>
        <w:t>)</w:t>
      </w:r>
      <w:r w:rsidRPr="00784E90">
        <w:rPr>
          <w:rFonts w:hint="eastAsia"/>
        </w:rPr>
        <w:t>款对来文可否受理提出质疑。</w:t>
      </w:r>
    </w:p>
    <w:p w:rsidR="001A17CA" w:rsidRPr="00784E90" w:rsidRDefault="001A17CA" w:rsidP="001A17CA">
      <w:pPr>
        <w:pStyle w:val="SingleTxtGC"/>
        <w:rPr>
          <w:rFonts w:hint="eastAsia"/>
        </w:rPr>
      </w:pPr>
      <w:r>
        <w:rPr>
          <w:rFonts w:hint="eastAsia"/>
        </w:rPr>
        <w:t>4</w:t>
      </w:r>
      <w:r w:rsidRPr="00784E90">
        <w:rPr>
          <w:rFonts w:hint="eastAsia"/>
        </w:rPr>
        <w:t>.</w:t>
      </w:r>
      <w:r>
        <w:rPr>
          <w:rFonts w:hint="eastAsia"/>
        </w:rPr>
        <w:t>2</w:t>
      </w:r>
      <w:r w:rsidRPr="00784E90">
        <w:rPr>
          <w:rFonts w:hint="eastAsia"/>
        </w:rPr>
        <w:t xml:space="preserve">  </w:t>
      </w:r>
      <w:r w:rsidRPr="00784E90">
        <w:rPr>
          <w:rFonts w:hint="eastAsia"/>
        </w:rPr>
        <w:t>缔约国指出，根据申诉人本身提供的资料，申诉人引用了禁止酷刑、不人道或有辱人格的待遇或处罚的《欧洲人权公约》第</w:t>
      </w:r>
      <w:r>
        <w:rPr>
          <w:rFonts w:hint="eastAsia"/>
        </w:rPr>
        <w:t>3</w:t>
      </w:r>
      <w:r w:rsidRPr="00784E90">
        <w:rPr>
          <w:rFonts w:hint="eastAsia"/>
        </w:rPr>
        <w:t>条向欧洲人权法院提交了本案件。如果这样，同一问题提交了另一个国际机构。此外，在根据法院第</w:t>
      </w:r>
      <w:r>
        <w:rPr>
          <w:rFonts w:hint="eastAsia"/>
        </w:rPr>
        <w:t>39</w:t>
      </w:r>
      <w:r w:rsidRPr="00784E90">
        <w:rPr>
          <w:rFonts w:hint="eastAsia"/>
        </w:rPr>
        <w:t>条要求暂停引渡申诉人的临时措施的第</w:t>
      </w:r>
      <w:r>
        <w:rPr>
          <w:rFonts w:hint="eastAsia"/>
        </w:rPr>
        <w:t>2</w:t>
      </w:r>
      <w:r w:rsidRPr="00784E90">
        <w:rPr>
          <w:rFonts w:hint="eastAsia"/>
        </w:rPr>
        <w:t>00</w:t>
      </w:r>
      <w:r>
        <w:rPr>
          <w:rFonts w:hint="eastAsia"/>
        </w:rPr>
        <w:t>8</w:t>
      </w:r>
      <w:r w:rsidRPr="00784E90">
        <w:rPr>
          <w:rFonts w:hint="eastAsia"/>
        </w:rPr>
        <w:t>年</w:t>
      </w:r>
      <w:r>
        <w:rPr>
          <w:rFonts w:hint="eastAsia"/>
        </w:rPr>
        <w:t>6</w:t>
      </w:r>
      <w:r w:rsidRPr="00784E90">
        <w:rPr>
          <w:rFonts w:hint="eastAsia"/>
        </w:rPr>
        <w:t>月</w:t>
      </w:r>
      <w:r>
        <w:rPr>
          <w:rFonts w:hint="eastAsia"/>
        </w:rPr>
        <w:t>24</w:t>
      </w:r>
      <w:r w:rsidRPr="00784E90">
        <w:rPr>
          <w:rFonts w:hint="eastAsia"/>
        </w:rPr>
        <w:t>日的决定中，欧洲人权法院第五庭庭长决定不向缔约国指出所要求的临时措施。</w:t>
      </w:r>
    </w:p>
    <w:p w:rsidR="001A17CA" w:rsidRPr="00784E90" w:rsidRDefault="001A17CA" w:rsidP="001A17CA">
      <w:pPr>
        <w:pStyle w:val="SingleTxtGC"/>
        <w:rPr>
          <w:rFonts w:hint="eastAsia"/>
        </w:rPr>
      </w:pPr>
      <w:r>
        <w:rPr>
          <w:rFonts w:hint="eastAsia"/>
        </w:rPr>
        <w:t>4</w:t>
      </w:r>
      <w:r w:rsidRPr="00784E90">
        <w:rPr>
          <w:rFonts w:hint="eastAsia"/>
        </w:rPr>
        <w:t>.</w:t>
      </w:r>
      <w:r>
        <w:rPr>
          <w:rFonts w:hint="eastAsia"/>
        </w:rPr>
        <w:t>3</w:t>
      </w:r>
      <w:r w:rsidRPr="00784E90">
        <w:rPr>
          <w:rFonts w:hint="eastAsia"/>
        </w:rPr>
        <w:t xml:space="preserve">  </w:t>
      </w:r>
      <w:r w:rsidRPr="00784E90">
        <w:rPr>
          <w:rFonts w:hint="eastAsia"/>
        </w:rPr>
        <w:t>此外，缔约国认为，申诉人在向委员会提交申诉之前应确保用尽所有国内补救。在这一案件中，申诉人并没有根据《宪法》第</w:t>
      </w:r>
      <w:r>
        <w:rPr>
          <w:rFonts w:hint="eastAsia"/>
        </w:rPr>
        <w:t>9</w:t>
      </w:r>
      <w:r w:rsidRPr="00784E90">
        <w:rPr>
          <w:rFonts w:hint="eastAsia"/>
        </w:rPr>
        <w:t>0</w:t>
      </w:r>
      <w:r w:rsidRPr="00784E90">
        <w:rPr>
          <w:rFonts w:hint="eastAsia"/>
        </w:rPr>
        <w:t>条利用任何机会向最高法院提出申诉推翻缔约国引渡他的决定。</w:t>
      </w:r>
      <w:r w:rsidRPr="00F03C0A">
        <w:rPr>
          <w:color w:val="0000FF"/>
          <w:vertAlign w:val="superscript"/>
        </w:rPr>
        <w:footnoteReference w:id="272"/>
      </w:r>
      <w:r w:rsidRPr="00784E90">
        <w:rPr>
          <w:rFonts w:hint="eastAsia"/>
        </w:rPr>
        <w:t xml:space="preserve"> </w:t>
      </w:r>
      <w:r w:rsidRPr="00784E90">
        <w:rPr>
          <w:rFonts w:hint="eastAsia"/>
        </w:rPr>
        <w:t>此外，关于最高法院组织与程序的</w:t>
      </w:r>
      <w:r>
        <w:rPr>
          <w:rFonts w:hint="eastAsia"/>
        </w:rPr>
        <w:t>1963</w:t>
      </w:r>
      <w:r w:rsidRPr="00784E90">
        <w:rPr>
          <w:rFonts w:hint="eastAsia"/>
        </w:rPr>
        <w:t>年</w:t>
      </w:r>
      <w:r>
        <w:rPr>
          <w:rFonts w:hint="eastAsia"/>
        </w:rPr>
        <w:t>4</w:t>
      </w:r>
      <w:r w:rsidRPr="00784E90">
        <w:rPr>
          <w:rFonts w:hint="eastAsia"/>
        </w:rPr>
        <w:t>月</w:t>
      </w:r>
      <w:r>
        <w:rPr>
          <w:rFonts w:hint="eastAsia"/>
        </w:rPr>
        <w:t>16</w:t>
      </w:r>
      <w:r w:rsidRPr="00784E90">
        <w:rPr>
          <w:rFonts w:hint="eastAsia"/>
        </w:rPr>
        <w:t>日法的第</w:t>
      </w:r>
      <w:r>
        <w:rPr>
          <w:rFonts w:hint="eastAsia"/>
        </w:rPr>
        <w:t>39</w:t>
      </w:r>
      <w:r w:rsidRPr="00784E90">
        <w:rPr>
          <w:rFonts w:hint="eastAsia"/>
        </w:rPr>
        <w:t>和</w:t>
      </w:r>
      <w:r>
        <w:rPr>
          <w:rFonts w:hint="eastAsia"/>
        </w:rPr>
        <w:t>44</w:t>
      </w:r>
      <w:r w:rsidRPr="00784E90">
        <w:rPr>
          <w:rFonts w:hint="eastAsia"/>
        </w:rPr>
        <w:t>条对暂停执行一项命令和临时救济规定了紧急措施。第</w:t>
      </w:r>
      <w:r>
        <w:rPr>
          <w:rFonts w:hint="eastAsia"/>
        </w:rPr>
        <w:t>4</w:t>
      </w:r>
      <w:r w:rsidRPr="00784E90">
        <w:rPr>
          <w:rFonts w:hint="eastAsia"/>
        </w:rPr>
        <w:t>0</w:t>
      </w:r>
      <w:r w:rsidRPr="00784E90">
        <w:rPr>
          <w:rFonts w:hint="eastAsia"/>
        </w:rPr>
        <w:t>条为申诉人提供了一个在最高法院对案情作出裁决之前要求暂停执行一项决定的机会。然而申诉人并没有提出此类上诉，因此没有用尽国内补救。</w:t>
      </w:r>
    </w:p>
    <w:p w:rsidR="001A17CA" w:rsidRPr="00784E90" w:rsidRDefault="001A17CA" w:rsidP="001A17CA">
      <w:pPr>
        <w:pStyle w:val="SingleTxtGC"/>
        <w:rPr>
          <w:rFonts w:hint="eastAsia"/>
        </w:rPr>
      </w:pPr>
      <w:r>
        <w:rPr>
          <w:rFonts w:hint="eastAsia"/>
        </w:rPr>
        <w:t>4</w:t>
      </w:r>
      <w:r w:rsidRPr="00784E90">
        <w:rPr>
          <w:rFonts w:hint="eastAsia"/>
        </w:rPr>
        <w:t>.</w:t>
      </w:r>
      <w:r>
        <w:rPr>
          <w:rFonts w:hint="eastAsia"/>
        </w:rPr>
        <w:t>4</w:t>
      </w:r>
      <w:r w:rsidRPr="00784E90">
        <w:rPr>
          <w:rFonts w:hint="eastAsia"/>
        </w:rPr>
        <w:t xml:space="preserve">  </w:t>
      </w:r>
      <w:r w:rsidRPr="00784E90">
        <w:rPr>
          <w:rFonts w:hint="eastAsia"/>
        </w:rPr>
        <w:t>缔约国认为，引渡的前景并不会使上诉无效。虽然引渡在国际法内被认为是一项主权行为，最高法院裁定，如果案子的性质似乎是</w:t>
      </w:r>
      <w:r>
        <w:rPr>
          <w:rFonts w:hint="eastAsia"/>
        </w:rPr>
        <w:t>“</w:t>
      </w:r>
      <w:r w:rsidRPr="00784E90">
        <w:rPr>
          <w:rFonts w:hint="eastAsia"/>
        </w:rPr>
        <w:t>有悖于正常引渡做法</w:t>
      </w:r>
      <w:r>
        <w:rPr>
          <w:rFonts w:hint="eastAsia"/>
        </w:rPr>
        <w:t>”</w:t>
      </w:r>
      <w:r w:rsidRPr="00784E90">
        <w:rPr>
          <w:rFonts w:hint="eastAsia"/>
        </w:rPr>
        <w:t>，那么引渡可能属于其管辖权限之内，</w:t>
      </w:r>
      <w:r w:rsidRPr="00F03C0A">
        <w:rPr>
          <w:color w:val="0000FF"/>
          <w:vertAlign w:val="superscript"/>
        </w:rPr>
        <w:footnoteReference w:id="273"/>
      </w:r>
      <w:r w:rsidRPr="00784E90">
        <w:rPr>
          <w:rFonts w:hint="eastAsia"/>
        </w:rPr>
        <w:t xml:space="preserve"> </w:t>
      </w:r>
      <w:r w:rsidRPr="00784E90">
        <w:rPr>
          <w:rFonts w:hint="eastAsia"/>
        </w:rPr>
        <w:t>这正是申诉人一直指称的，其论点是在他的司法上诉过程中没有遵守适当的程序。此外，尽管法律并没明确提到中止效力，在司法署署长能够按</w:t>
      </w:r>
      <w:r>
        <w:rPr>
          <w:rFonts w:hint="eastAsia"/>
        </w:rPr>
        <w:t>1999</w:t>
      </w:r>
      <w:r w:rsidRPr="00784E90">
        <w:rPr>
          <w:rFonts w:hint="eastAsia"/>
        </w:rPr>
        <w:t>年</w:t>
      </w:r>
      <w:r>
        <w:rPr>
          <w:rFonts w:hint="eastAsia"/>
        </w:rPr>
        <w:t>12</w:t>
      </w:r>
      <w:r w:rsidRPr="00784E90">
        <w:rPr>
          <w:rFonts w:hint="eastAsia"/>
        </w:rPr>
        <w:t>月</w:t>
      </w:r>
      <w:r>
        <w:rPr>
          <w:rFonts w:hint="eastAsia"/>
        </w:rPr>
        <w:t>28</w:t>
      </w:r>
      <w:r w:rsidRPr="00784E90">
        <w:rPr>
          <w:rFonts w:hint="eastAsia"/>
        </w:rPr>
        <w:t>日《引渡法》所规定的程序，特别是那些按该法第</w:t>
      </w:r>
      <w:r>
        <w:rPr>
          <w:rFonts w:hint="eastAsia"/>
        </w:rPr>
        <w:t>17</w:t>
      </w:r>
      <w:r w:rsidRPr="00784E90">
        <w:rPr>
          <w:rFonts w:hint="eastAsia"/>
        </w:rPr>
        <w:t>条规定正在进行的程序，向王子充分汇报本案件的所有方面之前，不能实施引渡裁决。缔约国指出，无论如何，在</w:t>
      </w:r>
      <w:r>
        <w:rPr>
          <w:rFonts w:hint="eastAsia"/>
        </w:rPr>
        <w:t>2</w:t>
      </w:r>
      <w:r w:rsidRPr="00784E90">
        <w:rPr>
          <w:rFonts w:hint="eastAsia"/>
        </w:rPr>
        <w:t>00</w:t>
      </w:r>
      <w:r>
        <w:rPr>
          <w:rFonts w:hint="eastAsia"/>
        </w:rPr>
        <w:t>8</w:t>
      </w:r>
      <w:r w:rsidRPr="00784E90">
        <w:rPr>
          <w:rFonts w:hint="eastAsia"/>
        </w:rPr>
        <w:t>年</w:t>
      </w:r>
      <w:r>
        <w:rPr>
          <w:rFonts w:hint="eastAsia"/>
        </w:rPr>
        <w:t>7</w:t>
      </w:r>
      <w:r w:rsidRPr="00784E90">
        <w:rPr>
          <w:rFonts w:hint="eastAsia"/>
        </w:rPr>
        <w:t>月</w:t>
      </w:r>
      <w:r>
        <w:rPr>
          <w:rFonts w:hint="eastAsia"/>
        </w:rPr>
        <w:t>2</w:t>
      </w:r>
      <w:r w:rsidRPr="00784E90">
        <w:rPr>
          <w:rFonts w:hint="eastAsia"/>
        </w:rPr>
        <w:t>日之前，即在欧洲人权法院和委员会拒绝准予临时措施之前，王子并没有核准申诉人的引渡。</w:t>
      </w:r>
    </w:p>
    <w:p w:rsidR="001A17CA" w:rsidRPr="00784E90" w:rsidRDefault="001A17CA" w:rsidP="001A17CA">
      <w:pPr>
        <w:pStyle w:val="H23GC"/>
        <w:rPr>
          <w:rFonts w:hint="eastAsia"/>
        </w:rPr>
      </w:pPr>
      <w:r>
        <w:rPr>
          <w:rFonts w:hint="eastAsia"/>
        </w:rPr>
        <w:tab/>
      </w:r>
      <w:r>
        <w:rPr>
          <w:rFonts w:hint="eastAsia"/>
        </w:rPr>
        <w:tab/>
      </w:r>
      <w:r w:rsidRPr="00784E90">
        <w:rPr>
          <w:rFonts w:hint="eastAsia"/>
        </w:rPr>
        <w:t>缔约国关于案情的意见</w:t>
      </w:r>
    </w:p>
    <w:p w:rsidR="001A17CA" w:rsidRPr="00784E90" w:rsidRDefault="001A17CA" w:rsidP="001A17CA">
      <w:pPr>
        <w:pStyle w:val="SingleTxtGC"/>
        <w:rPr>
          <w:rFonts w:hint="eastAsia"/>
        </w:rPr>
      </w:pPr>
      <w:r>
        <w:rPr>
          <w:rFonts w:hint="eastAsia"/>
        </w:rPr>
        <w:t>5</w:t>
      </w:r>
      <w:r w:rsidRPr="00784E90">
        <w:rPr>
          <w:rFonts w:hint="eastAsia"/>
        </w:rPr>
        <w:t>.</w:t>
      </w:r>
      <w:r>
        <w:rPr>
          <w:rFonts w:hint="eastAsia"/>
        </w:rPr>
        <w:t>1</w:t>
      </w:r>
      <w:r w:rsidRPr="00784E90">
        <w:rPr>
          <w:rFonts w:hint="eastAsia"/>
        </w:rPr>
        <w:t xml:space="preserve">  </w:t>
      </w:r>
      <w:r>
        <w:rPr>
          <w:rFonts w:hint="eastAsia"/>
        </w:rPr>
        <w:t>2</w:t>
      </w:r>
      <w:r w:rsidRPr="00784E90">
        <w:rPr>
          <w:rFonts w:hint="eastAsia"/>
        </w:rPr>
        <w:t>00</w:t>
      </w:r>
      <w:r>
        <w:rPr>
          <w:rFonts w:hint="eastAsia"/>
        </w:rPr>
        <w:t>9</w:t>
      </w:r>
      <w:r w:rsidRPr="00784E90">
        <w:rPr>
          <w:rFonts w:hint="eastAsia"/>
        </w:rPr>
        <w:t>年</w:t>
      </w:r>
      <w:r>
        <w:rPr>
          <w:rFonts w:hint="eastAsia"/>
        </w:rPr>
        <w:t>1</w:t>
      </w:r>
      <w:r w:rsidRPr="00784E90">
        <w:rPr>
          <w:rFonts w:hint="eastAsia"/>
        </w:rPr>
        <w:t>月</w:t>
      </w:r>
      <w:r>
        <w:rPr>
          <w:rFonts w:hint="eastAsia"/>
        </w:rPr>
        <w:t>5</w:t>
      </w:r>
      <w:r w:rsidRPr="00784E90">
        <w:rPr>
          <w:rFonts w:hint="eastAsia"/>
        </w:rPr>
        <w:t>日，缔约国就案情提出意见。关于巴西的人权状况，缔约国承认报刊报道的有关巴西监狱过分拥挤的批评，委员会本身在其</w:t>
      </w:r>
      <w:r>
        <w:rPr>
          <w:rFonts w:hint="eastAsia"/>
        </w:rPr>
        <w:t>2</w:t>
      </w:r>
      <w:r w:rsidRPr="00784E90">
        <w:rPr>
          <w:rFonts w:hint="eastAsia"/>
        </w:rPr>
        <w:t>00</w:t>
      </w:r>
      <w:r>
        <w:rPr>
          <w:rFonts w:hint="eastAsia"/>
        </w:rPr>
        <w:t>1</w:t>
      </w:r>
      <w:r w:rsidRPr="00784E90">
        <w:rPr>
          <w:rFonts w:hint="eastAsia"/>
        </w:rPr>
        <w:t>年</w:t>
      </w:r>
      <w:r>
        <w:rPr>
          <w:rFonts w:hint="eastAsia"/>
        </w:rPr>
        <w:t>5</w:t>
      </w:r>
      <w:r w:rsidRPr="00784E90">
        <w:rPr>
          <w:rFonts w:hint="eastAsia"/>
        </w:rPr>
        <w:t>月</w:t>
      </w:r>
      <w:r>
        <w:rPr>
          <w:rFonts w:hint="eastAsia"/>
        </w:rPr>
        <w:t>16</w:t>
      </w:r>
      <w:r w:rsidRPr="00784E90">
        <w:rPr>
          <w:rFonts w:hint="eastAsia"/>
        </w:rPr>
        <w:t>日有关巴西的结论性意见中也提到同样情况。但缔约国注意到，委员会在其意见中也承认了若干积极进展，如</w:t>
      </w:r>
      <w:r>
        <w:rPr>
          <w:rFonts w:hint="eastAsia"/>
        </w:rPr>
        <w:t>1997</w:t>
      </w:r>
      <w:r w:rsidRPr="00784E90">
        <w:rPr>
          <w:rFonts w:hint="eastAsia"/>
        </w:rPr>
        <w:t>年</w:t>
      </w:r>
      <w:r>
        <w:rPr>
          <w:rFonts w:hint="eastAsia"/>
        </w:rPr>
        <w:t>4</w:t>
      </w:r>
      <w:r w:rsidRPr="00784E90">
        <w:rPr>
          <w:rFonts w:hint="eastAsia"/>
        </w:rPr>
        <w:t>月的法律改革，该项法律将酷刑行为作为刑事罪予以惩治。巴西当局关注改进监狱条件的必要性，因此于</w:t>
      </w:r>
      <w:r>
        <w:rPr>
          <w:rFonts w:hint="eastAsia"/>
        </w:rPr>
        <w:t>2</w:t>
      </w:r>
      <w:r w:rsidRPr="00784E90">
        <w:rPr>
          <w:rFonts w:hint="eastAsia"/>
        </w:rPr>
        <w:t>00</w:t>
      </w:r>
      <w:r>
        <w:rPr>
          <w:rFonts w:hint="eastAsia"/>
        </w:rPr>
        <w:t>7</w:t>
      </w:r>
      <w:r w:rsidRPr="00784E90">
        <w:rPr>
          <w:rFonts w:hint="eastAsia"/>
        </w:rPr>
        <w:t>年</w:t>
      </w:r>
      <w:r>
        <w:rPr>
          <w:rFonts w:hint="eastAsia"/>
        </w:rPr>
        <w:t>1</w:t>
      </w:r>
      <w:r w:rsidRPr="00784E90">
        <w:rPr>
          <w:rFonts w:hint="eastAsia"/>
        </w:rPr>
        <w:t>月</w:t>
      </w:r>
      <w:r>
        <w:rPr>
          <w:rFonts w:hint="eastAsia"/>
        </w:rPr>
        <w:t>12</w:t>
      </w:r>
      <w:r w:rsidRPr="00784E90">
        <w:rPr>
          <w:rFonts w:hint="eastAsia"/>
        </w:rPr>
        <w:t>日批准了</w:t>
      </w:r>
      <w:r>
        <w:rPr>
          <w:rFonts w:hint="eastAsia"/>
        </w:rPr>
        <w:t>2</w:t>
      </w:r>
      <w:r w:rsidRPr="00784E90">
        <w:rPr>
          <w:rFonts w:hint="eastAsia"/>
        </w:rPr>
        <w:t>00</w:t>
      </w:r>
      <w:r>
        <w:rPr>
          <w:rFonts w:hint="eastAsia"/>
        </w:rPr>
        <w:t>2</w:t>
      </w:r>
      <w:r w:rsidRPr="00784E90">
        <w:rPr>
          <w:rFonts w:hint="eastAsia"/>
        </w:rPr>
        <w:t>年</w:t>
      </w:r>
      <w:r>
        <w:rPr>
          <w:rFonts w:hint="eastAsia"/>
        </w:rPr>
        <w:t>12</w:t>
      </w:r>
      <w:r w:rsidRPr="00784E90">
        <w:rPr>
          <w:rFonts w:hint="eastAsia"/>
        </w:rPr>
        <w:t>月</w:t>
      </w:r>
      <w:r>
        <w:rPr>
          <w:rFonts w:hint="eastAsia"/>
        </w:rPr>
        <w:t>18</w:t>
      </w:r>
      <w:r w:rsidRPr="00784E90">
        <w:rPr>
          <w:rFonts w:hint="eastAsia"/>
        </w:rPr>
        <w:t>日的《禁止酷刑和其他残忍、不人道或有辱人格的待遇或处罚公约的任择议定书》。无论巴西是否执行了委员会的建议，申诉人有资格根据上述</w:t>
      </w:r>
      <w:r>
        <w:rPr>
          <w:rFonts w:hint="eastAsia"/>
        </w:rPr>
        <w:t>1997</w:t>
      </w:r>
      <w:r w:rsidRPr="00784E90">
        <w:rPr>
          <w:rFonts w:hint="eastAsia"/>
        </w:rPr>
        <w:t>年</w:t>
      </w:r>
      <w:r>
        <w:rPr>
          <w:rFonts w:hint="eastAsia"/>
        </w:rPr>
        <w:t>4</w:t>
      </w:r>
      <w:r w:rsidRPr="00784E90">
        <w:rPr>
          <w:rFonts w:hint="eastAsia"/>
        </w:rPr>
        <w:t>月的法律要求获得国内补救。</w:t>
      </w:r>
    </w:p>
    <w:p w:rsidR="001A17CA" w:rsidRPr="00784E90" w:rsidRDefault="001A17CA" w:rsidP="001A17CA">
      <w:pPr>
        <w:pStyle w:val="SingleTxtGC"/>
        <w:rPr>
          <w:rFonts w:hint="eastAsia"/>
        </w:rPr>
      </w:pPr>
      <w:r>
        <w:rPr>
          <w:rFonts w:hint="eastAsia"/>
        </w:rPr>
        <w:t>5</w:t>
      </w:r>
      <w:r w:rsidRPr="00784E90">
        <w:rPr>
          <w:rFonts w:hint="eastAsia"/>
        </w:rPr>
        <w:t>.</w:t>
      </w:r>
      <w:r>
        <w:rPr>
          <w:rFonts w:hint="eastAsia"/>
        </w:rPr>
        <w:t>2</w:t>
      </w:r>
      <w:r w:rsidRPr="00784E90">
        <w:rPr>
          <w:rFonts w:hint="eastAsia"/>
        </w:rPr>
        <w:t xml:space="preserve">  </w:t>
      </w:r>
      <w:r w:rsidRPr="00784E90">
        <w:rPr>
          <w:rFonts w:hint="eastAsia"/>
        </w:rPr>
        <w:t>此外，在巴西司法部</w:t>
      </w:r>
      <w:r>
        <w:rPr>
          <w:rFonts w:hint="eastAsia"/>
        </w:rPr>
        <w:t>2</w:t>
      </w:r>
      <w:r w:rsidRPr="00784E90">
        <w:rPr>
          <w:rFonts w:hint="eastAsia"/>
        </w:rPr>
        <w:t>00</w:t>
      </w:r>
      <w:r>
        <w:rPr>
          <w:rFonts w:hint="eastAsia"/>
        </w:rPr>
        <w:t>7</w:t>
      </w:r>
      <w:r w:rsidRPr="00784E90">
        <w:rPr>
          <w:rFonts w:hint="eastAsia"/>
        </w:rPr>
        <w:t>年</w:t>
      </w:r>
      <w:r>
        <w:rPr>
          <w:rFonts w:hint="eastAsia"/>
        </w:rPr>
        <w:t>9</w:t>
      </w:r>
      <w:r w:rsidRPr="00784E90">
        <w:rPr>
          <w:rFonts w:hint="eastAsia"/>
        </w:rPr>
        <w:t>月</w:t>
      </w:r>
      <w:r>
        <w:rPr>
          <w:rFonts w:hint="eastAsia"/>
        </w:rPr>
        <w:t>2</w:t>
      </w:r>
      <w:r w:rsidRPr="00784E90">
        <w:rPr>
          <w:rFonts w:hint="eastAsia"/>
        </w:rPr>
        <w:t>0</w:t>
      </w:r>
      <w:r w:rsidRPr="00784E90">
        <w:rPr>
          <w:rFonts w:hint="eastAsia"/>
        </w:rPr>
        <w:t>日引渡申诉人的正式要求中，巴西司法部指出，《巴西宪法》禁止死刑、终身监禁、劳役徒刑和任何其他形式的残忍惩罚；因此有悖于人的尊严的任何惩罚在宪法上是非法的，因而不得在巴西实施。缔约国进一步指出，至今，没有向委员会提出有关巴西的任何申诉，尽管巴西承认委员会有权审议个别申诉。</w:t>
      </w:r>
    </w:p>
    <w:p w:rsidR="001A17CA" w:rsidRPr="00784E90" w:rsidRDefault="001A17CA" w:rsidP="001A17CA">
      <w:pPr>
        <w:pStyle w:val="SingleTxtGC"/>
        <w:rPr>
          <w:rFonts w:hint="eastAsia"/>
        </w:rPr>
      </w:pPr>
      <w:r>
        <w:rPr>
          <w:rFonts w:hint="eastAsia"/>
        </w:rPr>
        <w:t>5</w:t>
      </w:r>
      <w:r w:rsidRPr="00784E90">
        <w:rPr>
          <w:rFonts w:hint="eastAsia"/>
        </w:rPr>
        <w:t>.</w:t>
      </w:r>
      <w:r>
        <w:rPr>
          <w:rFonts w:hint="eastAsia"/>
        </w:rPr>
        <w:t>3</w:t>
      </w:r>
      <w:r w:rsidRPr="00784E90">
        <w:rPr>
          <w:rFonts w:hint="eastAsia"/>
        </w:rPr>
        <w:t xml:space="preserve">  </w:t>
      </w:r>
      <w:r w:rsidRPr="00784E90">
        <w:rPr>
          <w:rFonts w:hint="eastAsia"/>
        </w:rPr>
        <w:t>缔约国补充说，根据委员会的判例法，即使确认存在暴力行为，其本身不能构成充分的理由断定某人会遭到酷刑风险，因为风险必须是针对个人的。因而应由申诉人出示风险证据，并且证明这类风险超越了推测或怀疑。然而申诉人并没有向委员会提供此类证据，在国内法庭中，他也没向</w:t>
      </w:r>
      <w:r w:rsidRPr="00784E90">
        <w:t>摩纳哥司法当局</w:t>
      </w:r>
      <w:r w:rsidRPr="00784E90">
        <w:rPr>
          <w:rFonts w:hint="eastAsia"/>
        </w:rPr>
        <w:t>提供此类证据。他向</w:t>
      </w:r>
      <w:r w:rsidRPr="00784E90">
        <w:t>摩纳哥</w:t>
      </w:r>
      <w:r w:rsidRPr="00784E90">
        <w:rPr>
          <w:rFonts w:hint="eastAsia"/>
        </w:rPr>
        <w:t>法院提交的唯一证据是巴西囚徒对巴西监狱状况的一般性申诉的两封信函和由若干囚犯签署的一份请愿书。这些文件都没有具体提到申诉人可能最终被关押的监狱，因而缔约国可以正当地怀疑这些文件的确实价值。</w:t>
      </w:r>
    </w:p>
    <w:p w:rsidR="001A17CA" w:rsidRPr="00784E90" w:rsidRDefault="001A17CA" w:rsidP="001A17CA">
      <w:pPr>
        <w:pStyle w:val="SingleTxtGC"/>
        <w:rPr>
          <w:rFonts w:hint="eastAsia"/>
        </w:rPr>
      </w:pPr>
      <w:r>
        <w:rPr>
          <w:rFonts w:hint="eastAsia"/>
        </w:rPr>
        <w:t>5</w:t>
      </w:r>
      <w:r w:rsidRPr="00784E90">
        <w:rPr>
          <w:rFonts w:hint="eastAsia"/>
        </w:rPr>
        <w:t>.</w:t>
      </w:r>
      <w:r>
        <w:rPr>
          <w:rFonts w:hint="eastAsia"/>
        </w:rPr>
        <w:t>4</w:t>
      </w:r>
      <w:r w:rsidRPr="00784E90">
        <w:rPr>
          <w:rFonts w:hint="eastAsia"/>
        </w:rPr>
        <w:t xml:space="preserve">  </w:t>
      </w:r>
      <w:r w:rsidRPr="00784E90">
        <w:rPr>
          <w:rFonts w:hint="eastAsia"/>
        </w:rPr>
        <w:t>缔约国指出，尽管提交人向上诉法院提出申诉要求撤回引渡令，上诉法院举行内庭聆讯审议其案件时，提交人并没有声称他将有酷刑风险。申诉人仅仅提到了上文提到的文件</w:t>
      </w:r>
      <w:r w:rsidRPr="00784E90">
        <w:rPr>
          <w:rFonts w:hint="eastAsia"/>
        </w:rPr>
        <w:t>(</w:t>
      </w:r>
      <w:r w:rsidRPr="00784E90">
        <w:rPr>
          <w:rFonts w:hint="eastAsia"/>
        </w:rPr>
        <w:t>见</w:t>
      </w:r>
      <w:r>
        <w:rPr>
          <w:rFonts w:hint="eastAsia"/>
        </w:rPr>
        <w:t>5</w:t>
      </w:r>
      <w:r w:rsidRPr="00784E90">
        <w:rPr>
          <w:rFonts w:hint="eastAsia"/>
        </w:rPr>
        <w:t>.</w:t>
      </w:r>
      <w:r>
        <w:rPr>
          <w:rFonts w:hint="eastAsia"/>
        </w:rPr>
        <w:t>3</w:t>
      </w:r>
      <w:r w:rsidRPr="00784E90">
        <w:rPr>
          <w:rFonts w:hint="eastAsia"/>
        </w:rPr>
        <w:t>段</w:t>
      </w:r>
      <w:r w:rsidRPr="00784E90">
        <w:rPr>
          <w:rFonts w:hint="eastAsia"/>
        </w:rPr>
        <w:t>)</w:t>
      </w:r>
      <w:r w:rsidRPr="00784E90">
        <w:rPr>
          <w:rFonts w:hint="eastAsia"/>
        </w:rPr>
        <w:t>，但没有引用其作为要求暂停实施引渡令的理由，尽管虐待和酷刑的风险确实构成</w:t>
      </w:r>
      <w:r>
        <w:rPr>
          <w:rFonts w:hint="eastAsia"/>
        </w:rPr>
        <w:t>1999</w:t>
      </w:r>
      <w:r w:rsidRPr="00784E90">
        <w:rPr>
          <w:rFonts w:hint="eastAsia"/>
        </w:rPr>
        <w:t>年</w:t>
      </w:r>
      <w:r>
        <w:rPr>
          <w:rFonts w:hint="eastAsia"/>
        </w:rPr>
        <w:t>12</w:t>
      </w:r>
      <w:r w:rsidRPr="00784E90">
        <w:rPr>
          <w:rFonts w:hint="eastAsia"/>
        </w:rPr>
        <w:t>月</w:t>
      </w:r>
      <w:r>
        <w:rPr>
          <w:rFonts w:hint="eastAsia"/>
        </w:rPr>
        <w:t>28</w:t>
      </w:r>
      <w:r w:rsidRPr="00784E90">
        <w:rPr>
          <w:rFonts w:hint="eastAsia"/>
        </w:rPr>
        <w:t>日第</w:t>
      </w:r>
      <w:r>
        <w:rPr>
          <w:rFonts w:hint="eastAsia"/>
        </w:rPr>
        <w:t>1</w:t>
      </w:r>
      <w:r w:rsidRPr="00784E90">
        <w:rPr>
          <w:rFonts w:hint="eastAsia"/>
        </w:rPr>
        <w:t>.</w:t>
      </w:r>
      <w:r>
        <w:rPr>
          <w:rFonts w:hint="eastAsia"/>
        </w:rPr>
        <w:t>222</w:t>
      </w:r>
      <w:r w:rsidRPr="00784E90">
        <w:rPr>
          <w:rFonts w:hint="eastAsia"/>
        </w:rPr>
        <w:t>号《引渡法》第</w:t>
      </w:r>
      <w:r>
        <w:rPr>
          <w:rFonts w:hint="eastAsia"/>
        </w:rPr>
        <w:t>6</w:t>
      </w:r>
      <w:r w:rsidRPr="00784E90">
        <w:rPr>
          <w:rFonts w:hint="eastAsia"/>
        </w:rPr>
        <w:t>条下规定的拒绝引渡的法律理由。因而申诉人没有给予法院就这一点作出裁决的机会。然而，在先前有关将某人从缔约国引渡到俄罗斯联邦的案件中，因为有关人士出示了他先前在俄罗斯联邦遭到虐待的证据，</w:t>
      </w:r>
      <w:r w:rsidRPr="00F03C0A">
        <w:rPr>
          <w:color w:val="0000FF"/>
          <w:vertAlign w:val="superscript"/>
        </w:rPr>
        <w:footnoteReference w:id="274"/>
      </w:r>
      <w:r w:rsidRPr="00784E90">
        <w:rPr>
          <w:rFonts w:hint="eastAsia"/>
        </w:rPr>
        <w:t xml:space="preserve"> </w:t>
      </w:r>
      <w:r w:rsidRPr="00784E90">
        <w:rPr>
          <w:rFonts w:hint="eastAsia"/>
        </w:rPr>
        <w:t>上诉法院要求俄罗斯当局作出保证，因而在其裁决附加了若干要求，例如准许家人和律师探访。提交人的律师对上诉法院的这部分案例法是了解的，因为在目前案件发生之前他曾担任有关向俄罗斯联邦引渡案当事人的律师。因而缔约国不明白为什么同一名律师不在申诉人的案件中提出这样的请求。缔约国认为，律师没有提出这一论点表明其无法确立如果申诉人返回巴西将有酷刑或虐待风险。</w:t>
      </w:r>
    </w:p>
    <w:p w:rsidR="001A17CA" w:rsidRPr="00784E90" w:rsidRDefault="001A17CA" w:rsidP="001A17CA">
      <w:pPr>
        <w:pStyle w:val="SingleTxtGC"/>
        <w:rPr>
          <w:rFonts w:hint="eastAsia"/>
        </w:rPr>
      </w:pPr>
      <w:r>
        <w:rPr>
          <w:rFonts w:hint="eastAsia"/>
        </w:rPr>
        <w:t>5</w:t>
      </w:r>
      <w:r w:rsidRPr="00784E90">
        <w:rPr>
          <w:rFonts w:hint="eastAsia"/>
        </w:rPr>
        <w:t>.</w:t>
      </w:r>
      <w:r>
        <w:rPr>
          <w:rFonts w:hint="eastAsia"/>
        </w:rPr>
        <w:t>5</w:t>
      </w:r>
      <w:r w:rsidRPr="00784E90">
        <w:rPr>
          <w:rFonts w:hint="eastAsia"/>
        </w:rPr>
        <w:t xml:space="preserve">  </w:t>
      </w:r>
      <w:r w:rsidRPr="00784E90">
        <w:rPr>
          <w:rFonts w:hint="eastAsia"/>
        </w:rPr>
        <w:t>而且，申诉人律师向摩纳哥上诉法院提出的诉状仅仅提出了一般性的意见，提到了有可能侵犯被告的权利，但没有提供构成一贯严重、公然，或大规模侵犯人权的虐待事件的确实证据。相反，申诉人律师着重于不公正定罪的论断，即申诉人是在高度政治化的气氛中被一名法官定罪的而且他的判刑过重。</w:t>
      </w:r>
    </w:p>
    <w:p w:rsidR="001A17CA" w:rsidRPr="00784E90" w:rsidRDefault="001A17CA" w:rsidP="001A17CA">
      <w:pPr>
        <w:pStyle w:val="SingleTxtGC"/>
        <w:rPr>
          <w:rFonts w:hint="eastAsia"/>
        </w:rPr>
      </w:pPr>
      <w:r>
        <w:rPr>
          <w:rFonts w:hint="eastAsia"/>
        </w:rPr>
        <w:t>5</w:t>
      </w:r>
      <w:r w:rsidRPr="00784E90">
        <w:rPr>
          <w:rFonts w:hint="eastAsia"/>
        </w:rPr>
        <w:t>.</w:t>
      </w:r>
      <w:r>
        <w:rPr>
          <w:rFonts w:hint="eastAsia"/>
        </w:rPr>
        <w:t>6</w:t>
      </w:r>
      <w:r w:rsidRPr="00784E90">
        <w:rPr>
          <w:rFonts w:hint="eastAsia"/>
        </w:rPr>
        <w:t xml:space="preserve">  </w:t>
      </w:r>
      <w:r w:rsidRPr="00784E90">
        <w:rPr>
          <w:rFonts w:hint="eastAsia"/>
        </w:rPr>
        <w:t>缔约国还回忆说，</w:t>
      </w:r>
      <w:r>
        <w:rPr>
          <w:rFonts w:hint="eastAsia"/>
        </w:rPr>
        <w:t>2</w:t>
      </w:r>
      <w:r w:rsidRPr="00784E90">
        <w:rPr>
          <w:rFonts w:hint="eastAsia"/>
        </w:rPr>
        <w:t>00</w:t>
      </w:r>
      <w:r>
        <w:rPr>
          <w:rFonts w:hint="eastAsia"/>
        </w:rPr>
        <w:t>8</w:t>
      </w:r>
      <w:r w:rsidRPr="00784E90">
        <w:rPr>
          <w:rFonts w:hint="eastAsia"/>
        </w:rPr>
        <w:t>年</w:t>
      </w:r>
      <w:r>
        <w:rPr>
          <w:rFonts w:hint="eastAsia"/>
        </w:rPr>
        <w:t>2</w:t>
      </w:r>
      <w:r w:rsidRPr="00784E90">
        <w:rPr>
          <w:rFonts w:hint="eastAsia"/>
        </w:rPr>
        <w:t>月</w:t>
      </w:r>
      <w:r>
        <w:rPr>
          <w:rFonts w:hint="eastAsia"/>
        </w:rPr>
        <w:t>26</w:t>
      </w:r>
      <w:r w:rsidRPr="00784E90">
        <w:rPr>
          <w:rFonts w:hint="eastAsia"/>
        </w:rPr>
        <w:t>日，摩纳哥上诉法院内庭聆讯要求向其提供申诉人早先在巴西对其判罪提出上诉的全部资料，并要求巴西政府确保如果申诉人根据逮捕令被引渡，那么将在对抗诉讼中审议上诉。巴西当局在</w:t>
      </w:r>
      <w:r>
        <w:rPr>
          <w:rFonts w:hint="eastAsia"/>
        </w:rPr>
        <w:t>2</w:t>
      </w:r>
      <w:r w:rsidRPr="00784E90">
        <w:rPr>
          <w:rFonts w:hint="eastAsia"/>
        </w:rPr>
        <w:t>00</w:t>
      </w:r>
      <w:r>
        <w:rPr>
          <w:rFonts w:hint="eastAsia"/>
        </w:rPr>
        <w:t>8</w:t>
      </w:r>
      <w:r w:rsidRPr="00784E90">
        <w:rPr>
          <w:rFonts w:hint="eastAsia"/>
        </w:rPr>
        <w:t>年</w:t>
      </w:r>
      <w:r>
        <w:rPr>
          <w:rFonts w:hint="eastAsia"/>
        </w:rPr>
        <w:t>2</w:t>
      </w:r>
      <w:r w:rsidRPr="00784E90">
        <w:rPr>
          <w:rFonts w:hint="eastAsia"/>
        </w:rPr>
        <w:t>月</w:t>
      </w:r>
      <w:r>
        <w:rPr>
          <w:rFonts w:hint="eastAsia"/>
        </w:rPr>
        <w:t>2</w:t>
      </w:r>
      <w:r w:rsidRPr="00784E90">
        <w:rPr>
          <w:rFonts w:hint="eastAsia"/>
        </w:rPr>
        <w:t>0</w:t>
      </w:r>
      <w:r w:rsidRPr="00784E90">
        <w:rPr>
          <w:rFonts w:hint="eastAsia"/>
        </w:rPr>
        <w:t>普通照会中确认所有提交巴西司法当局的上诉都将在对抗诉讼中予以审查，并承诺巴西将审查申诉人提交的任何上诉，包括对其定罪的上诉。</w:t>
      </w:r>
    </w:p>
    <w:p w:rsidR="001A17CA" w:rsidRPr="00784E90" w:rsidRDefault="001A17CA" w:rsidP="001A17CA">
      <w:pPr>
        <w:pStyle w:val="SingleTxtGC"/>
        <w:rPr>
          <w:rFonts w:hint="eastAsia"/>
        </w:rPr>
      </w:pPr>
      <w:r>
        <w:rPr>
          <w:rFonts w:hint="eastAsia"/>
        </w:rPr>
        <w:t>5</w:t>
      </w:r>
      <w:r w:rsidRPr="00784E90">
        <w:rPr>
          <w:rFonts w:hint="eastAsia"/>
        </w:rPr>
        <w:t>.</w:t>
      </w:r>
      <w:r>
        <w:rPr>
          <w:rFonts w:hint="eastAsia"/>
        </w:rPr>
        <w:t>7</w:t>
      </w:r>
      <w:r w:rsidRPr="00784E90">
        <w:rPr>
          <w:rFonts w:hint="eastAsia"/>
        </w:rPr>
        <w:t xml:space="preserve">  </w:t>
      </w:r>
      <w:r w:rsidRPr="00784E90">
        <w:rPr>
          <w:rFonts w:hint="eastAsia"/>
        </w:rPr>
        <w:t>缔约国认为，委员会及此前的欧洲人权法院拒绝在本案中准予临时措施，也表明提交人关于酷刑或虐待风险的论点是毫无根据。缔约国回顾了委员会的判例法，根据这些判例法，申诉人必须表明他有受到酷刑的风险，有充分的理由相信风险的存在，并且申诉人本人目前正受到风险威胁。</w:t>
      </w:r>
      <w:r w:rsidRPr="00F03C0A">
        <w:rPr>
          <w:color w:val="0000FF"/>
          <w:vertAlign w:val="superscript"/>
        </w:rPr>
        <w:footnoteReference w:id="275"/>
      </w:r>
      <w:r w:rsidRPr="00784E90">
        <w:rPr>
          <w:rFonts w:hint="eastAsia"/>
        </w:rPr>
        <w:t xml:space="preserve"> </w:t>
      </w:r>
      <w:r w:rsidRPr="00784E90">
        <w:rPr>
          <w:rFonts w:hint="eastAsia"/>
        </w:rPr>
        <w:t>关于提交人声称因政治原因他个人受到风险，因为在事件发生</w:t>
      </w:r>
      <w:r>
        <w:rPr>
          <w:rFonts w:hint="eastAsia"/>
        </w:rPr>
        <w:t>1</w:t>
      </w:r>
      <w:r w:rsidRPr="00784E90">
        <w:rPr>
          <w:rFonts w:hint="eastAsia"/>
        </w:rPr>
        <w:t>0</w:t>
      </w:r>
      <w:r w:rsidRPr="00784E90">
        <w:rPr>
          <w:rFonts w:hint="eastAsia"/>
        </w:rPr>
        <w:t>年之后他仍然被认为第</w:t>
      </w:r>
      <w:r>
        <w:rPr>
          <w:rFonts w:hint="eastAsia"/>
        </w:rPr>
        <w:t>1</w:t>
      </w:r>
      <w:r w:rsidRPr="00784E90">
        <w:rPr>
          <w:rFonts w:hint="eastAsia"/>
        </w:rPr>
        <w:t>号公敌，而且因他拥有罪证资料，他处于危险之中。缔约国认为申诉人的这些断言无非是理论、猜疑和推测，因为申诉人没有提交任何证据佐证其论点。</w:t>
      </w:r>
    </w:p>
    <w:p w:rsidR="001A17CA" w:rsidRPr="00784E90" w:rsidRDefault="001A17CA" w:rsidP="001A17CA">
      <w:pPr>
        <w:pStyle w:val="SingleTxtGC"/>
      </w:pPr>
      <w:r>
        <w:rPr>
          <w:rFonts w:hint="eastAsia"/>
        </w:rPr>
        <w:t>5</w:t>
      </w:r>
      <w:r w:rsidRPr="00784E90">
        <w:rPr>
          <w:rFonts w:hint="eastAsia"/>
        </w:rPr>
        <w:t>.</w:t>
      </w:r>
      <w:r>
        <w:rPr>
          <w:rFonts w:hint="eastAsia"/>
        </w:rPr>
        <w:t>8</w:t>
      </w:r>
      <w:r w:rsidRPr="00784E90">
        <w:rPr>
          <w:rFonts w:hint="eastAsia"/>
        </w:rPr>
        <w:t xml:space="preserve">  </w:t>
      </w:r>
      <w:r w:rsidRPr="00784E90">
        <w:rPr>
          <w:rFonts w:hint="eastAsia"/>
        </w:rPr>
        <w:t>此外，申诉人在从监狱转移到巴西法院时戴着手铐被录像的事实尽管有辱人格，但并不足以严重到可称为虐待。然而这是申诉人提到的有辱人格的唯一实例。缔约国补充说，申诉人提到了他的年龄以及他所描述的极其虚弱的身体状况，但申诉人并没有表明他在巴西被关押的监狱里不能得到适当的治疗。申诉人也没有证明，他没有得到巴西当局的适当保护。缔约国指出，自申诉人于</w:t>
      </w:r>
      <w:r>
        <w:rPr>
          <w:rFonts w:hint="eastAsia"/>
        </w:rPr>
        <w:t>2</w:t>
      </w:r>
      <w:r w:rsidRPr="00784E90">
        <w:rPr>
          <w:rFonts w:hint="eastAsia"/>
        </w:rPr>
        <w:t>00</w:t>
      </w:r>
      <w:r>
        <w:rPr>
          <w:rFonts w:hint="eastAsia"/>
        </w:rPr>
        <w:t>8</w:t>
      </w:r>
      <w:r w:rsidRPr="00784E90">
        <w:rPr>
          <w:rFonts w:hint="eastAsia"/>
        </w:rPr>
        <w:t>年</w:t>
      </w:r>
      <w:r>
        <w:rPr>
          <w:rFonts w:hint="eastAsia"/>
        </w:rPr>
        <w:t>7</w:t>
      </w:r>
      <w:r w:rsidRPr="00784E90">
        <w:rPr>
          <w:rFonts w:hint="eastAsia"/>
        </w:rPr>
        <w:t>月中引渡到巴西，申诉人并没有举报任何酷刑和严重虐待行为。</w:t>
      </w:r>
    </w:p>
    <w:p w:rsidR="001A17CA" w:rsidRPr="00784E90" w:rsidRDefault="001A17CA" w:rsidP="001A17CA">
      <w:pPr>
        <w:pStyle w:val="SingleTxtGC"/>
        <w:rPr>
          <w:rFonts w:hint="eastAsia"/>
        </w:rPr>
      </w:pPr>
      <w:r>
        <w:rPr>
          <w:rFonts w:hint="eastAsia"/>
        </w:rPr>
        <w:t>5</w:t>
      </w:r>
      <w:r w:rsidRPr="00784E90">
        <w:rPr>
          <w:rFonts w:hint="eastAsia"/>
        </w:rPr>
        <w:t>.</w:t>
      </w:r>
      <w:r>
        <w:rPr>
          <w:rFonts w:hint="eastAsia"/>
        </w:rPr>
        <w:t>9</w:t>
      </w:r>
      <w:r w:rsidRPr="00784E90">
        <w:rPr>
          <w:rFonts w:hint="eastAsia"/>
        </w:rPr>
        <w:t xml:space="preserve">  </w:t>
      </w:r>
      <w:r w:rsidRPr="00784E90">
        <w:rPr>
          <w:rFonts w:hint="eastAsia"/>
        </w:rPr>
        <w:t>因而申诉人并没有提出任何理由或证据表明由缔约国根据国际法实施的合法引渡程序将他置于在巴西遭受针对个人的、真实的或可预见的酷刑或虐待风险之下。</w:t>
      </w:r>
    </w:p>
    <w:p w:rsidR="001A17CA" w:rsidRPr="00784E90" w:rsidRDefault="001A17CA" w:rsidP="001A17CA">
      <w:pPr>
        <w:pStyle w:val="H23GC"/>
        <w:rPr>
          <w:rFonts w:hint="eastAsia"/>
        </w:rPr>
      </w:pPr>
      <w:r>
        <w:rPr>
          <w:rFonts w:hint="eastAsia"/>
        </w:rPr>
        <w:tab/>
      </w:r>
      <w:r>
        <w:rPr>
          <w:rFonts w:hint="eastAsia"/>
        </w:rPr>
        <w:tab/>
      </w:r>
      <w:r w:rsidRPr="00784E90">
        <w:rPr>
          <w:rFonts w:hint="eastAsia"/>
        </w:rPr>
        <w:t>申诉人</w:t>
      </w:r>
      <w:r w:rsidRPr="00784E90">
        <w:rPr>
          <w:rFonts w:hint="eastAsia"/>
          <w:lang w:val="en-GB"/>
        </w:rPr>
        <w:t>对</w:t>
      </w:r>
      <w:r w:rsidRPr="00784E90">
        <w:rPr>
          <w:rFonts w:hint="eastAsia"/>
        </w:rPr>
        <w:t>缔约国</w:t>
      </w:r>
      <w:r w:rsidRPr="00784E90">
        <w:rPr>
          <w:rFonts w:hint="eastAsia"/>
          <w:lang w:val="en-GB"/>
        </w:rPr>
        <w:t>意见</w:t>
      </w:r>
      <w:r w:rsidRPr="00784E90">
        <w:rPr>
          <w:rFonts w:hint="eastAsia"/>
        </w:rPr>
        <w:t>的评论</w:t>
      </w:r>
    </w:p>
    <w:p w:rsidR="001A17CA" w:rsidRPr="00784E90" w:rsidRDefault="001A17CA" w:rsidP="00BB7E8F">
      <w:pPr>
        <w:pStyle w:val="SingleTxtGC"/>
        <w:spacing w:line="300" w:lineRule="exact"/>
        <w:rPr>
          <w:rFonts w:hint="eastAsia"/>
        </w:rPr>
      </w:pPr>
      <w:r>
        <w:rPr>
          <w:rFonts w:hint="eastAsia"/>
        </w:rPr>
        <w:t>6</w:t>
      </w:r>
      <w:r w:rsidRPr="00784E90">
        <w:rPr>
          <w:rFonts w:hint="eastAsia"/>
        </w:rPr>
        <w:t>.</w:t>
      </w:r>
      <w:r>
        <w:rPr>
          <w:rFonts w:hint="eastAsia"/>
        </w:rPr>
        <w:t>1</w:t>
      </w:r>
      <w:r w:rsidRPr="00784E90">
        <w:rPr>
          <w:rFonts w:hint="eastAsia"/>
        </w:rPr>
        <w:t xml:space="preserve">  </w:t>
      </w:r>
      <w:r w:rsidRPr="00784E90">
        <w:rPr>
          <w:rFonts w:hint="eastAsia"/>
        </w:rPr>
        <w:t>申诉人在</w:t>
      </w:r>
      <w:r>
        <w:rPr>
          <w:rFonts w:hint="eastAsia"/>
        </w:rPr>
        <w:t>2</w:t>
      </w:r>
      <w:r w:rsidRPr="00784E90">
        <w:rPr>
          <w:rFonts w:hint="eastAsia"/>
        </w:rPr>
        <w:t>00</w:t>
      </w:r>
      <w:r>
        <w:rPr>
          <w:rFonts w:hint="eastAsia"/>
        </w:rPr>
        <w:t>9</w:t>
      </w:r>
      <w:r w:rsidRPr="00784E90">
        <w:rPr>
          <w:rFonts w:hint="eastAsia"/>
        </w:rPr>
        <w:t>年</w:t>
      </w:r>
      <w:r>
        <w:rPr>
          <w:rFonts w:hint="eastAsia"/>
        </w:rPr>
        <w:t>6</w:t>
      </w:r>
      <w:r w:rsidRPr="00784E90">
        <w:rPr>
          <w:rFonts w:hint="eastAsia"/>
        </w:rPr>
        <w:t>月</w:t>
      </w:r>
      <w:r>
        <w:rPr>
          <w:rFonts w:hint="eastAsia"/>
        </w:rPr>
        <w:t>3</w:t>
      </w:r>
      <w:r w:rsidRPr="00784E90">
        <w:rPr>
          <w:rFonts w:hint="eastAsia"/>
        </w:rPr>
        <w:t>0</w:t>
      </w:r>
      <w:r w:rsidRPr="00784E90">
        <w:rPr>
          <w:rFonts w:hint="eastAsia"/>
        </w:rPr>
        <w:t>日的评论中并没有提到缔约国关于来文可否受理的意见，仅对案情进行了评论。</w:t>
      </w:r>
    </w:p>
    <w:p w:rsidR="001A17CA" w:rsidRPr="00784E90" w:rsidRDefault="001A17CA" w:rsidP="00BB7E8F">
      <w:pPr>
        <w:pStyle w:val="SingleTxtGC"/>
        <w:spacing w:line="300" w:lineRule="exact"/>
        <w:rPr>
          <w:rFonts w:hint="eastAsia"/>
        </w:rPr>
      </w:pPr>
      <w:r>
        <w:rPr>
          <w:rFonts w:hint="eastAsia"/>
        </w:rPr>
        <w:t>6</w:t>
      </w:r>
      <w:r w:rsidRPr="00784E90">
        <w:rPr>
          <w:rFonts w:hint="eastAsia"/>
        </w:rPr>
        <w:t>.</w:t>
      </w:r>
      <w:r>
        <w:rPr>
          <w:rFonts w:hint="eastAsia"/>
        </w:rPr>
        <w:t>2</w:t>
      </w:r>
      <w:r w:rsidRPr="00784E90">
        <w:rPr>
          <w:rFonts w:hint="eastAsia"/>
        </w:rPr>
        <w:t xml:space="preserve">  </w:t>
      </w:r>
      <w:r w:rsidRPr="00784E90">
        <w:rPr>
          <w:rFonts w:hint="eastAsia"/>
        </w:rPr>
        <w:t>申诉人对缔约国当时所作的论点提出质疑，根据缔约国，如果他被引渡到巴西，他不会遭受《公约》第三条所界定的风险。他声称他在首次提交来文和在国内法院的上诉程序中提供了足够的风险证据。提交人回忆说，该案件正如他所描述具有不可否认的政治性质，因为这被视</w:t>
      </w:r>
      <w:r w:rsidRPr="00784E90">
        <w:t>作</w:t>
      </w:r>
      <w:r w:rsidRPr="00784E90">
        <w:rPr>
          <w:rFonts w:hint="eastAsia"/>
        </w:rPr>
        <w:t>巴西卷入金融丑闻的国家大事，在这件丑闻中，当时任职的一些当局将受到牵连。</w:t>
      </w:r>
    </w:p>
    <w:p w:rsidR="001A17CA" w:rsidRPr="00784E90" w:rsidRDefault="001A17CA" w:rsidP="00BB7E8F">
      <w:pPr>
        <w:pStyle w:val="SingleTxtGC"/>
        <w:spacing w:line="300" w:lineRule="exact"/>
        <w:rPr>
          <w:rFonts w:hint="eastAsia"/>
        </w:rPr>
      </w:pPr>
      <w:r>
        <w:rPr>
          <w:rFonts w:hint="eastAsia"/>
        </w:rPr>
        <w:t>6</w:t>
      </w:r>
      <w:r w:rsidRPr="00784E90">
        <w:rPr>
          <w:rFonts w:hint="eastAsia"/>
        </w:rPr>
        <w:t>.</w:t>
      </w:r>
      <w:r>
        <w:rPr>
          <w:rFonts w:hint="eastAsia"/>
        </w:rPr>
        <w:t>3</w:t>
      </w:r>
      <w:r w:rsidRPr="00784E90">
        <w:rPr>
          <w:rFonts w:hint="eastAsia"/>
        </w:rPr>
        <w:t xml:space="preserve">  </w:t>
      </w:r>
      <w:r w:rsidRPr="00784E90">
        <w:rPr>
          <w:rFonts w:hint="eastAsia"/>
        </w:rPr>
        <w:t>申诉人还驳斥缔约国的论点，即他的律师没有声称他将受到酷刑的风险，尽管这位律师在先前涉及俄罗斯联邦的引渡案件中提出了这点。相反，他的律师在上诉法庭内提出了这一论点，即申诉人事实上将冒此类风险。在向欧洲人权法院提交的申诉中也提到了这一事实。</w:t>
      </w:r>
    </w:p>
    <w:p w:rsidR="001A17CA" w:rsidRPr="00784E90" w:rsidRDefault="001A17CA" w:rsidP="001A17CA">
      <w:pPr>
        <w:pStyle w:val="H23GC"/>
        <w:rPr>
          <w:rFonts w:hint="eastAsia"/>
        </w:rPr>
      </w:pPr>
      <w:r>
        <w:rPr>
          <w:rFonts w:hint="eastAsia"/>
        </w:rPr>
        <w:tab/>
      </w:r>
      <w:r>
        <w:rPr>
          <w:rFonts w:hint="eastAsia"/>
        </w:rPr>
        <w:tab/>
      </w:r>
      <w:r w:rsidRPr="00784E90">
        <w:rPr>
          <w:rFonts w:hint="eastAsia"/>
        </w:rPr>
        <w:t>委员会需处理的问题和议事情况</w:t>
      </w:r>
    </w:p>
    <w:p w:rsidR="001A17CA" w:rsidRPr="00784E90" w:rsidRDefault="001A17CA" w:rsidP="001A17CA">
      <w:pPr>
        <w:pStyle w:val="H4GC"/>
        <w:rPr>
          <w:rFonts w:hint="eastAsia"/>
        </w:rPr>
      </w:pPr>
      <w:r>
        <w:rPr>
          <w:rFonts w:hint="eastAsia"/>
        </w:rPr>
        <w:tab/>
      </w:r>
      <w:r>
        <w:rPr>
          <w:rFonts w:hint="eastAsia"/>
        </w:rPr>
        <w:tab/>
      </w:r>
      <w:r w:rsidRPr="00784E90">
        <w:rPr>
          <w:rFonts w:hint="eastAsia"/>
        </w:rPr>
        <w:t>审议可否受理</w:t>
      </w:r>
    </w:p>
    <w:p w:rsidR="001A17CA" w:rsidRPr="00784E90" w:rsidRDefault="001A17CA" w:rsidP="00BB7E8F">
      <w:pPr>
        <w:pStyle w:val="SingleTxtGC"/>
        <w:spacing w:line="300" w:lineRule="exact"/>
        <w:rPr>
          <w:rFonts w:hint="eastAsia"/>
        </w:rPr>
      </w:pPr>
      <w:r>
        <w:rPr>
          <w:rFonts w:hint="eastAsia"/>
        </w:rPr>
        <w:t>7</w:t>
      </w:r>
      <w:r w:rsidRPr="00784E90">
        <w:rPr>
          <w:rFonts w:hint="eastAsia"/>
        </w:rPr>
        <w:t>.</w:t>
      </w:r>
      <w:r>
        <w:rPr>
          <w:rFonts w:hint="eastAsia"/>
        </w:rPr>
        <w:t>1</w:t>
      </w:r>
      <w:r w:rsidRPr="00784E90">
        <w:rPr>
          <w:rFonts w:hint="eastAsia"/>
        </w:rPr>
        <w:t xml:space="preserve">  </w:t>
      </w:r>
      <w:r w:rsidRPr="00784E90">
        <w:rPr>
          <w:rFonts w:hint="eastAsia"/>
        </w:rPr>
        <w:t>在审议来文所载的任何请求之前，禁止酷刑委员会必须依照《公约》第</w:t>
      </w:r>
      <w:r>
        <w:rPr>
          <w:rFonts w:hint="eastAsia"/>
        </w:rPr>
        <w:t>22</w:t>
      </w:r>
      <w:r w:rsidRPr="00784E90">
        <w:rPr>
          <w:rFonts w:hint="eastAsia"/>
        </w:rPr>
        <w:t>条决定来文可否受理。委员会注意到</w:t>
      </w:r>
      <w:r>
        <w:rPr>
          <w:rFonts w:hint="eastAsia"/>
        </w:rPr>
        <w:t>2</w:t>
      </w:r>
      <w:r w:rsidRPr="00784E90">
        <w:rPr>
          <w:rFonts w:hint="eastAsia"/>
        </w:rPr>
        <w:t>00</w:t>
      </w:r>
      <w:r>
        <w:rPr>
          <w:rFonts w:hint="eastAsia"/>
        </w:rPr>
        <w:t>8</w:t>
      </w:r>
      <w:r w:rsidRPr="00784E90">
        <w:rPr>
          <w:rFonts w:hint="eastAsia"/>
        </w:rPr>
        <w:t>年</w:t>
      </w:r>
      <w:r>
        <w:rPr>
          <w:rFonts w:hint="eastAsia"/>
        </w:rPr>
        <w:t>6</w:t>
      </w:r>
      <w:r w:rsidRPr="00784E90">
        <w:rPr>
          <w:rFonts w:hint="eastAsia"/>
        </w:rPr>
        <w:t>月</w:t>
      </w:r>
      <w:r>
        <w:rPr>
          <w:rFonts w:hint="eastAsia"/>
        </w:rPr>
        <w:t>25</w:t>
      </w:r>
      <w:r w:rsidRPr="00784E90">
        <w:rPr>
          <w:rFonts w:hint="eastAsia"/>
        </w:rPr>
        <w:t>日，申诉人向欧洲人权法院提出申诉</w:t>
      </w:r>
      <w:r w:rsidRPr="00784E90">
        <w:rPr>
          <w:rFonts w:hint="eastAsia"/>
        </w:rPr>
        <w:t>(</w:t>
      </w:r>
      <w:r w:rsidRPr="00784E90">
        <w:rPr>
          <w:rFonts w:hint="eastAsia"/>
        </w:rPr>
        <w:t>登记号</w:t>
      </w:r>
      <w:r>
        <w:rPr>
          <w:rFonts w:hint="eastAsia"/>
        </w:rPr>
        <w:t>3</w:t>
      </w:r>
      <w:r w:rsidRPr="00784E90">
        <w:rPr>
          <w:rFonts w:hint="eastAsia"/>
        </w:rPr>
        <w:t>0</w:t>
      </w:r>
      <w:r>
        <w:rPr>
          <w:rFonts w:hint="eastAsia"/>
        </w:rPr>
        <w:t>114</w:t>
      </w:r>
      <w:r w:rsidRPr="00784E90">
        <w:rPr>
          <w:rFonts w:hint="eastAsia"/>
        </w:rPr>
        <w:t>/0</w:t>
      </w:r>
      <w:r>
        <w:rPr>
          <w:rFonts w:hint="eastAsia"/>
        </w:rPr>
        <w:t>8</w:t>
      </w:r>
      <w:r w:rsidRPr="00784E90">
        <w:rPr>
          <w:rFonts w:hint="eastAsia"/>
        </w:rPr>
        <w:t>)</w:t>
      </w:r>
      <w:r w:rsidRPr="00784E90">
        <w:rPr>
          <w:rFonts w:hint="eastAsia"/>
        </w:rPr>
        <w:t>，并注意到本申诉是基于同样的理由</w:t>
      </w:r>
      <w:r w:rsidRPr="00784E90">
        <w:rPr>
          <w:rFonts w:hint="eastAsia"/>
        </w:rPr>
        <w:t>(</w:t>
      </w:r>
      <w:r w:rsidRPr="00784E90">
        <w:rPr>
          <w:rFonts w:hint="eastAsia"/>
        </w:rPr>
        <w:t>引渡回巴西有悖于不驱回原则</w:t>
      </w:r>
      <w:r w:rsidRPr="00784E90">
        <w:rPr>
          <w:rFonts w:hint="eastAsia"/>
        </w:rPr>
        <w:t>)</w:t>
      </w:r>
      <w:r w:rsidRPr="00784E90">
        <w:rPr>
          <w:rFonts w:hint="eastAsia"/>
        </w:rPr>
        <w:t>。然而，该申诉在没有审议案情的情况下被驳回。委员会认为，根据这些情况，这一案件不能被认为已按照《公约》第二十二条第</w:t>
      </w:r>
      <w:r>
        <w:rPr>
          <w:rFonts w:hint="eastAsia"/>
        </w:rPr>
        <w:t>5</w:t>
      </w:r>
      <w:r w:rsidRPr="00784E90">
        <w:t>(</w:t>
      </w:r>
      <w:r>
        <w:t>a</w:t>
      </w:r>
      <w:r w:rsidRPr="00784E90">
        <w:t>)</w:t>
      </w:r>
      <w:r w:rsidRPr="00784E90">
        <w:rPr>
          <w:rFonts w:hint="eastAsia"/>
        </w:rPr>
        <w:t>款的规定，在另一个国际调查或解决程序中予以审查。因而委员会不排斥在这个基础上审议申诉。</w:t>
      </w:r>
    </w:p>
    <w:p w:rsidR="001A17CA" w:rsidRPr="00784E90" w:rsidRDefault="001A17CA" w:rsidP="00BB7E8F">
      <w:pPr>
        <w:pStyle w:val="SingleTxtGC"/>
        <w:spacing w:line="300" w:lineRule="exact"/>
        <w:rPr>
          <w:rFonts w:hint="eastAsia"/>
        </w:rPr>
      </w:pPr>
      <w:r>
        <w:rPr>
          <w:rFonts w:hint="eastAsia"/>
        </w:rPr>
        <w:t>7</w:t>
      </w:r>
      <w:r w:rsidRPr="00784E90">
        <w:rPr>
          <w:rFonts w:hint="eastAsia"/>
        </w:rPr>
        <w:t>.</w:t>
      </w:r>
      <w:r>
        <w:rPr>
          <w:rFonts w:hint="eastAsia"/>
        </w:rPr>
        <w:t>2</w:t>
      </w:r>
      <w:r w:rsidRPr="00784E90">
        <w:rPr>
          <w:rFonts w:hint="eastAsia"/>
        </w:rPr>
        <w:t xml:space="preserve">  </w:t>
      </w:r>
      <w:r w:rsidRPr="00784E90">
        <w:rPr>
          <w:rFonts w:hint="eastAsia"/>
        </w:rPr>
        <w:t>委员会注意到，缔约国就来文的可否受理提出争议，理由是没有用尽所有国内补救，因为申诉人没有根据《宪法》第</w:t>
      </w:r>
      <w:r>
        <w:rPr>
          <w:rFonts w:hint="eastAsia"/>
        </w:rPr>
        <w:t>9</w:t>
      </w:r>
      <w:r w:rsidRPr="00784E90">
        <w:rPr>
          <w:rFonts w:hint="eastAsia"/>
        </w:rPr>
        <w:t>0</w:t>
      </w:r>
      <w:r w:rsidRPr="00784E90">
        <w:rPr>
          <w:rFonts w:hint="eastAsia"/>
        </w:rPr>
        <w:t>条向最高法院提出申诉要求撤回该国引渡的裁决。委员会认为申诉人并没有反驳或者争辩这一论点。委员会还注意到委员会在审议摩纳哥根据《公约》第</w:t>
      </w:r>
      <w:r>
        <w:rPr>
          <w:rFonts w:hint="eastAsia"/>
        </w:rPr>
        <w:t>19</w:t>
      </w:r>
      <w:r w:rsidRPr="00784E90">
        <w:rPr>
          <w:rFonts w:hint="eastAsia"/>
        </w:rPr>
        <w:t>条提交第四次和第五次定期报告时，缔约国援引了这方面可适用的程序，即可以就国务</w:t>
      </w:r>
      <w:r w:rsidRPr="00784E90">
        <w:t>大臣</w:t>
      </w:r>
      <w:r w:rsidRPr="00784E90">
        <w:rPr>
          <w:rFonts w:hint="eastAsia"/>
        </w:rPr>
        <w:t>通过的行政决定，对遣返</w:t>
      </w:r>
      <w:r w:rsidRPr="00784E90">
        <w:rPr>
          <w:rFonts w:hint="eastAsia"/>
        </w:rPr>
        <w:t>(</w:t>
      </w:r>
      <w:r w:rsidRPr="00784E90">
        <w:rPr>
          <w:rFonts w:hint="eastAsia"/>
        </w:rPr>
        <w:t>驱回</w:t>
      </w:r>
      <w:r w:rsidRPr="00784E90">
        <w:rPr>
          <w:rFonts w:hint="eastAsia"/>
        </w:rPr>
        <w:t>)</w:t>
      </w:r>
      <w:r w:rsidRPr="00784E90">
        <w:rPr>
          <w:rFonts w:hint="eastAsia"/>
        </w:rPr>
        <w:t>和驱逐令向最高法院提出上诉。在没有收到申诉人反对意见的情况下，委员会认为，这项补救比照适用于引渡决定，并认为如缔约国在本决定第</w:t>
      </w:r>
      <w:r>
        <w:rPr>
          <w:rFonts w:hint="eastAsia"/>
        </w:rPr>
        <w:t>4</w:t>
      </w:r>
      <w:r w:rsidRPr="00784E90">
        <w:rPr>
          <w:rFonts w:hint="eastAsia"/>
        </w:rPr>
        <w:t>.</w:t>
      </w:r>
      <w:r>
        <w:rPr>
          <w:rFonts w:hint="eastAsia"/>
        </w:rPr>
        <w:t>4</w:t>
      </w:r>
      <w:r w:rsidRPr="00784E90">
        <w:rPr>
          <w:rFonts w:hint="eastAsia"/>
        </w:rPr>
        <w:t>段内关于可否受理意见中所提到的那样，只要在实际具有</w:t>
      </w:r>
      <w:r w:rsidRPr="00784E90">
        <w:t>中止</w:t>
      </w:r>
      <w:r w:rsidRPr="00784E90">
        <w:rPr>
          <w:rFonts w:hint="eastAsia"/>
        </w:rPr>
        <w:t>效力，将是有效的补救。</w:t>
      </w:r>
      <w:r w:rsidRPr="00F03C0A">
        <w:rPr>
          <w:color w:val="0000FF"/>
          <w:vertAlign w:val="superscript"/>
        </w:rPr>
        <w:footnoteReference w:id="276"/>
      </w:r>
    </w:p>
    <w:p w:rsidR="001A17CA" w:rsidRPr="00784E90" w:rsidRDefault="001A17CA" w:rsidP="001A17CA">
      <w:pPr>
        <w:pStyle w:val="SingleTxtGC"/>
        <w:rPr>
          <w:rFonts w:hint="eastAsia"/>
        </w:rPr>
      </w:pPr>
      <w:r>
        <w:rPr>
          <w:rFonts w:hint="eastAsia"/>
        </w:rPr>
        <w:t>7</w:t>
      </w:r>
      <w:r w:rsidRPr="00784E90">
        <w:rPr>
          <w:rFonts w:hint="eastAsia"/>
        </w:rPr>
        <w:t>.</w:t>
      </w:r>
      <w:r>
        <w:rPr>
          <w:rFonts w:hint="eastAsia"/>
        </w:rPr>
        <w:t>3</w:t>
      </w:r>
      <w:r w:rsidRPr="00784E90">
        <w:rPr>
          <w:rFonts w:hint="eastAsia"/>
        </w:rPr>
        <w:t xml:space="preserve">  </w:t>
      </w:r>
      <w:r w:rsidRPr="00784E90">
        <w:rPr>
          <w:rFonts w:hint="eastAsia"/>
        </w:rPr>
        <w:t>委员会得出结论认为，申诉人并没有用尽国内补救，因而目前的申诉根据《公约》第二十二条第</w:t>
      </w:r>
      <w:r>
        <w:rPr>
          <w:rFonts w:hint="eastAsia"/>
        </w:rPr>
        <w:t>5</w:t>
      </w:r>
      <w:r w:rsidRPr="00784E90">
        <w:t>(</w:t>
      </w:r>
      <w:r>
        <w:t>b</w:t>
      </w:r>
      <w:r w:rsidRPr="00784E90">
        <w:t>)</w:t>
      </w:r>
      <w:r w:rsidRPr="00784E90">
        <w:rPr>
          <w:rFonts w:hint="eastAsia"/>
        </w:rPr>
        <w:t>款不予受理。</w:t>
      </w:r>
    </w:p>
    <w:p w:rsidR="001A17CA" w:rsidRPr="00784E90" w:rsidRDefault="001A17CA" w:rsidP="001A17CA">
      <w:pPr>
        <w:pStyle w:val="SingleTxtGC"/>
        <w:rPr>
          <w:rFonts w:hint="eastAsia"/>
        </w:rPr>
      </w:pPr>
      <w:r>
        <w:rPr>
          <w:rFonts w:hint="eastAsia"/>
        </w:rPr>
        <w:t>7</w:t>
      </w:r>
      <w:r w:rsidRPr="00784E90">
        <w:rPr>
          <w:rFonts w:hint="eastAsia"/>
        </w:rPr>
        <w:t>.</w:t>
      </w:r>
      <w:r>
        <w:rPr>
          <w:rFonts w:hint="eastAsia"/>
        </w:rPr>
        <w:t>4</w:t>
      </w:r>
      <w:r w:rsidRPr="00784E90">
        <w:rPr>
          <w:rFonts w:hint="eastAsia"/>
        </w:rPr>
        <w:t xml:space="preserve">  </w:t>
      </w:r>
      <w:r w:rsidRPr="00784E90">
        <w:rPr>
          <w:rFonts w:hint="eastAsia"/>
        </w:rPr>
        <w:t>因此，禁止酷刑委员会决定：</w:t>
      </w:r>
    </w:p>
    <w:p w:rsidR="001A17CA" w:rsidRPr="00784E90" w:rsidRDefault="001A17CA" w:rsidP="001A17CA">
      <w:pPr>
        <w:pStyle w:val="SingleTxtGC"/>
        <w:numPr>
          <w:ilvl w:val="0"/>
          <w:numId w:val="212"/>
        </w:numPr>
        <w:rPr>
          <w:rFonts w:hint="eastAsia"/>
        </w:rPr>
      </w:pPr>
      <w:r w:rsidRPr="00784E90">
        <w:rPr>
          <w:rFonts w:hint="eastAsia"/>
        </w:rPr>
        <w:t>本来文不予受理；</w:t>
      </w:r>
    </w:p>
    <w:p w:rsidR="001A17CA" w:rsidRPr="00784E90" w:rsidRDefault="001A17CA" w:rsidP="001A17CA">
      <w:pPr>
        <w:pStyle w:val="SingleTxtGC"/>
        <w:numPr>
          <w:ilvl w:val="0"/>
          <w:numId w:val="212"/>
        </w:numPr>
        <w:rPr>
          <w:rFonts w:hint="eastAsia"/>
        </w:rPr>
      </w:pPr>
      <w:r w:rsidRPr="00784E90">
        <w:rPr>
          <w:rFonts w:hint="eastAsia"/>
        </w:rPr>
        <w:t>将本决定报送缔约国并通知申诉人。</w:t>
      </w:r>
    </w:p>
    <w:p w:rsidR="001A17CA" w:rsidRPr="00784E90" w:rsidRDefault="001A17CA" w:rsidP="001A17CA">
      <w:pPr>
        <w:pStyle w:val="SingleTxtGC"/>
        <w:rPr>
          <w:b/>
        </w:rPr>
        <w:sectPr w:rsidR="001A17CA" w:rsidRPr="00784E90" w:rsidSect="001A17CA">
          <w:footnotePr>
            <w:numFmt w:val="lowerLetter"/>
            <w:numRestart w:val="eachSect"/>
          </w:footnotePr>
          <w:endnotePr>
            <w:numFmt w:val="decimal"/>
          </w:endnotePr>
          <w:pgSz w:w="11906" w:h="16838" w:code="9"/>
          <w:pgMar w:top="1701" w:right="1134" w:bottom="2268" w:left="1134" w:header="1134" w:footer="1701" w:gutter="0"/>
          <w:cols w:space="425"/>
          <w:docGrid w:type="lines" w:linePitch="326"/>
        </w:sectPr>
      </w:pPr>
    </w:p>
    <w:p w:rsidR="001A17CA" w:rsidRPr="00784E90" w:rsidRDefault="001A17CA" w:rsidP="001A17CA">
      <w:pPr>
        <w:pStyle w:val="H1GC"/>
        <w:rPr>
          <w:rFonts w:hint="eastAsia"/>
        </w:rPr>
      </w:pPr>
      <w:r>
        <w:rPr>
          <w:rFonts w:hint="eastAsia"/>
        </w:rPr>
        <w:tab/>
      </w:r>
      <w:r>
        <w:rPr>
          <w:rFonts w:hint="eastAsia"/>
        </w:rPr>
        <w:tab/>
      </w:r>
      <w:r w:rsidRPr="00784E90">
        <w:rPr>
          <w:rFonts w:hint="eastAsia"/>
        </w:rPr>
        <w:t>第</w:t>
      </w:r>
      <w:r>
        <w:rPr>
          <w:rFonts w:hint="eastAsia"/>
        </w:rPr>
        <w:t>425</w:t>
      </w:r>
      <w:r w:rsidRPr="00784E90">
        <w:rPr>
          <w:rFonts w:hint="eastAsia"/>
        </w:rPr>
        <w:t>/</w:t>
      </w:r>
      <w:r>
        <w:rPr>
          <w:rFonts w:hint="eastAsia"/>
        </w:rPr>
        <w:t>2</w:t>
      </w:r>
      <w:r w:rsidRPr="00784E90">
        <w:rPr>
          <w:rFonts w:hint="eastAsia"/>
        </w:rPr>
        <w:t>0</w:t>
      </w:r>
      <w:r>
        <w:rPr>
          <w:rFonts w:hint="eastAsia"/>
        </w:rPr>
        <w:t>1</w:t>
      </w:r>
      <w:r w:rsidRPr="00784E90">
        <w:rPr>
          <w:rFonts w:hint="eastAsia"/>
        </w:rPr>
        <w:t>0</w:t>
      </w:r>
      <w:r w:rsidRPr="00784E90">
        <w:rPr>
          <w:rFonts w:hint="eastAsia"/>
        </w:rPr>
        <w:t>号来文：</w:t>
      </w:r>
      <w:r w:rsidRPr="00F03C0A">
        <w:rPr>
          <w:b/>
          <w:i/>
        </w:rPr>
        <w:t>I.A.F.B</w:t>
      </w:r>
      <w:r w:rsidRPr="00D87AD4">
        <w:rPr>
          <w:rFonts w:eastAsia="KaiTi_GB2312"/>
          <w:b/>
          <w:i/>
        </w:rPr>
        <w:t>.</w:t>
      </w:r>
      <w:r w:rsidRPr="00D87AD4">
        <w:rPr>
          <w:rFonts w:eastAsia="KaiTi_GB2312" w:hint="eastAsia"/>
          <w:b/>
        </w:rPr>
        <w:t>诉瑞典</w:t>
      </w:r>
    </w:p>
    <w:tbl>
      <w:tblPr>
        <w:tblW w:w="0" w:type="auto"/>
        <w:tblInd w:w="1701" w:type="dxa"/>
        <w:tblLayout w:type="fixed"/>
        <w:tblCellMar>
          <w:left w:w="0" w:type="dxa"/>
          <w:right w:w="0" w:type="dxa"/>
        </w:tblCellMar>
        <w:tblLook w:val="01E0"/>
      </w:tblPr>
      <w:tblGrid>
        <w:gridCol w:w="2459"/>
        <w:gridCol w:w="4345"/>
      </w:tblGrid>
      <w:tr w:rsidR="001A17CA" w:rsidRPr="00784E90" w:rsidTr="001A17CA">
        <w:tc>
          <w:tcPr>
            <w:tcW w:w="2459" w:type="dxa"/>
          </w:tcPr>
          <w:p w:rsidR="001A17CA" w:rsidRPr="00A24345" w:rsidRDefault="001A17CA" w:rsidP="001A17CA">
            <w:pPr>
              <w:pStyle w:val="SingleTxtGC"/>
              <w:ind w:left="0" w:right="0"/>
              <w:rPr>
                <w:rFonts w:eastAsia="KaiTi_GB2312" w:hint="eastAsia"/>
              </w:rPr>
            </w:pPr>
            <w:r w:rsidRPr="00A24345">
              <w:rPr>
                <w:rFonts w:eastAsia="KaiTi_GB2312" w:hint="eastAsia"/>
              </w:rPr>
              <w:t>提交人：</w:t>
            </w:r>
          </w:p>
        </w:tc>
        <w:tc>
          <w:tcPr>
            <w:tcW w:w="4345" w:type="dxa"/>
          </w:tcPr>
          <w:p w:rsidR="001A17CA" w:rsidRPr="00784E90" w:rsidRDefault="001A17CA" w:rsidP="001A17CA">
            <w:pPr>
              <w:pStyle w:val="SingleTxtGC"/>
              <w:ind w:left="0" w:right="0"/>
              <w:rPr>
                <w:lang w:val="fr-FR"/>
              </w:rPr>
            </w:pPr>
            <w:r>
              <w:t>I</w:t>
            </w:r>
            <w:r w:rsidRPr="00784E90">
              <w:t>.</w:t>
            </w:r>
            <w:r>
              <w:t>A</w:t>
            </w:r>
            <w:r w:rsidRPr="00784E90">
              <w:t>.</w:t>
            </w:r>
            <w:r>
              <w:t>F</w:t>
            </w:r>
            <w:r w:rsidRPr="00784E90">
              <w:t>.</w:t>
            </w:r>
            <w:r>
              <w:t>B</w:t>
            </w:r>
            <w:r w:rsidRPr="00784E90">
              <w:t>(</w:t>
            </w:r>
            <w:r w:rsidRPr="00784E90">
              <w:rPr>
                <w:rFonts w:hint="eastAsia"/>
              </w:rPr>
              <w:t>无律师代理</w:t>
            </w:r>
            <w:r w:rsidRPr="00784E90">
              <w:t>)</w:t>
            </w:r>
          </w:p>
        </w:tc>
      </w:tr>
      <w:tr w:rsidR="001A17CA" w:rsidRPr="00784E90" w:rsidTr="001A17CA">
        <w:tc>
          <w:tcPr>
            <w:tcW w:w="2459" w:type="dxa"/>
          </w:tcPr>
          <w:p w:rsidR="001A17CA" w:rsidRPr="00A24345" w:rsidRDefault="001A17CA" w:rsidP="001A17CA">
            <w:pPr>
              <w:pStyle w:val="SingleTxtGC"/>
              <w:ind w:left="0" w:right="0"/>
              <w:rPr>
                <w:rFonts w:eastAsia="KaiTi_GB2312" w:hint="eastAsia"/>
              </w:rPr>
            </w:pPr>
            <w:r w:rsidRPr="00A24345">
              <w:rPr>
                <w:rFonts w:eastAsia="KaiTi_GB2312" w:hint="eastAsia"/>
              </w:rPr>
              <w:t>据称受害人：</w:t>
            </w:r>
          </w:p>
        </w:tc>
        <w:tc>
          <w:tcPr>
            <w:tcW w:w="4345" w:type="dxa"/>
          </w:tcPr>
          <w:p w:rsidR="001A17CA" w:rsidRPr="00784E90" w:rsidRDefault="001A17CA" w:rsidP="001A17CA">
            <w:pPr>
              <w:pStyle w:val="SingleTxtGC"/>
              <w:ind w:left="0" w:right="0"/>
              <w:rPr>
                <w:rFonts w:hint="eastAsia"/>
                <w:lang w:val="fr-FR"/>
              </w:rPr>
            </w:pPr>
            <w:r w:rsidRPr="00784E90">
              <w:rPr>
                <w:rFonts w:hint="eastAsia"/>
                <w:lang w:val="fr-FR"/>
              </w:rPr>
              <w:t>申诉人</w:t>
            </w:r>
          </w:p>
        </w:tc>
      </w:tr>
      <w:tr w:rsidR="001A17CA" w:rsidRPr="00784E90" w:rsidTr="001A17CA">
        <w:tc>
          <w:tcPr>
            <w:tcW w:w="2459" w:type="dxa"/>
          </w:tcPr>
          <w:p w:rsidR="001A17CA" w:rsidRPr="00A24345" w:rsidRDefault="001A17CA" w:rsidP="001A17CA">
            <w:pPr>
              <w:pStyle w:val="SingleTxtGC"/>
              <w:ind w:left="0" w:right="0"/>
              <w:rPr>
                <w:rFonts w:eastAsia="KaiTi_GB2312" w:hint="eastAsia"/>
              </w:rPr>
            </w:pPr>
            <w:r w:rsidRPr="00A24345">
              <w:rPr>
                <w:rFonts w:eastAsia="KaiTi_GB2312" w:hint="eastAsia"/>
              </w:rPr>
              <w:t>所涉缔约国：</w:t>
            </w:r>
          </w:p>
        </w:tc>
        <w:tc>
          <w:tcPr>
            <w:tcW w:w="4345" w:type="dxa"/>
          </w:tcPr>
          <w:p w:rsidR="001A17CA" w:rsidRPr="00784E90" w:rsidRDefault="001A17CA" w:rsidP="001A17CA">
            <w:pPr>
              <w:pStyle w:val="SingleTxtGC"/>
              <w:ind w:left="0" w:right="0"/>
              <w:rPr>
                <w:rFonts w:hint="eastAsia"/>
                <w:lang w:val="fr-FR"/>
              </w:rPr>
            </w:pPr>
            <w:r w:rsidRPr="00784E90">
              <w:rPr>
                <w:rFonts w:hint="eastAsia"/>
              </w:rPr>
              <w:t>瑞典</w:t>
            </w:r>
          </w:p>
        </w:tc>
      </w:tr>
      <w:tr w:rsidR="001A17CA" w:rsidRPr="00784E90" w:rsidTr="001A17CA">
        <w:tc>
          <w:tcPr>
            <w:tcW w:w="2459" w:type="dxa"/>
          </w:tcPr>
          <w:p w:rsidR="001A17CA" w:rsidRPr="00A24345" w:rsidRDefault="001A17CA" w:rsidP="001A17CA">
            <w:pPr>
              <w:pStyle w:val="SingleTxtGC"/>
              <w:ind w:left="0" w:right="0"/>
              <w:rPr>
                <w:rFonts w:eastAsia="KaiTi_GB2312"/>
              </w:rPr>
            </w:pPr>
            <w:r w:rsidRPr="00A24345">
              <w:rPr>
                <w:rFonts w:eastAsia="KaiTi_GB2312" w:hint="eastAsia"/>
              </w:rPr>
              <w:t>申诉日期</w:t>
            </w:r>
            <w:r w:rsidRPr="00A24345">
              <w:rPr>
                <w:rFonts w:eastAsia="KaiTi_GB2312"/>
              </w:rPr>
              <w:t>：</w:t>
            </w:r>
          </w:p>
        </w:tc>
        <w:tc>
          <w:tcPr>
            <w:tcW w:w="4345" w:type="dxa"/>
          </w:tcPr>
          <w:p w:rsidR="001A17CA" w:rsidRPr="00784E90" w:rsidRDefault="001A17CA" w:rsidP="001A17CA">
            <w:pPr>
              <w:pStyle w:val="SingleTxtGC"/>
              <w:ind w:left="0" w:right="0"/>
              <w:rPr>
                <w:lang w:val="fr-FR"/>
              </w:rPr>
            </w:pPr>
            <w:r>
              <w:t>2</w:t>
            </w:r>
            <w:r w:rsidRPr="00784E90">
              <w:t>0</w:t>
            </w:r>
            <w:r>
              <w:t>1</w:t>
            </w:r>
            <w:r w:rsidRPr="00784E90">
              <w:t>0</w:t>
            </w:r>
            <w:r w:rsidRPr="00784E90">
              <w:rPr>
                <w:rFonts w:hint="eastAsia"/>
              </w:rPr>
              <w:t>年</w:t>
            </w:r>
            <w:r>
              <w:rPr>
                <w:rFonts w:hint="eastAsia"/>
              </w:rPr>
              <w:t>6</w:t>
            </w:r>
            <w:r w:rsidRPr="00784E90">
              <w:rPr>
                <w:rFonts w:hint="eastAsia"/>
              </w:rPr>
              <w:t>月</w:t>
            </w:r>
            <w:r>
              <w:rPr>
                <w:rFonts w:hint="eastAsia"/>
              </w:rPr>
              <w:t>22</w:t>
            </w:r>
            <w:r w:rsidRPr="00784E90">
              <w:rPr>
                <w:rFonts w:hint="eastAsia"/>
              </w:rPr>
              <w:t>日</w:t>
            </w:r>
            <w:r w:rsidRPr="00784E90">
              <w:t>(</w:t>
            </w:r>
            <w:r w:rsidRPr="00784E90">
              <w:rPr>
                <w:rFonts w:hint="eastAsia"/>
              </w:rPr>
              <w:t>首次提交</w:t>
            </w:r>
            <w:r w:rsidRPr="00784E90">
              <w:t>)</w:t>
            </w:r>
          </w:p>
        </w:tc>
      </w:tr>
    </w:tbl>
    <w:p w:rsidR="001A17CA" w:rsidRPr="00784E90" w:rsidRDefault="001A17CA" w:rsidP="00F03C0A">
      <w:pPr>
        <w:pStyle w:val="SingleTxtGC"/>
        <w:spacing w:before="240"/>
      </w:pPr>
      <w:r>
        <w:rPr>
          <w:rFonts w:hint="eastAsia"/>
        </w:rPr>
        <w:tab/>
      </w:r>
      <w:r w:rsidRPr="00784E90">
        <w:t>根据</w:t>
      </w:r>
      <w:r w:rsidRPr="00784E90">
        <w:rPr>
          <w:rFonts w:hint="eastAsia"/>
        </w:rPr>
        <w:t>《禁止酷刑和其他残忍、不人道或有辱人格的待遇或处罚公约》第</w:t>
      </w:r>
      <w:r>
        <w:rPr>
          <w:rFonts w:hint="eastAsia"/>
        </w:rPr>
        <w:t>17</w:t>
      </w:r>
      <w:r w:rsidRPr="00784E90">
        <w:rPr>
          <w:rFonts w:hint="eastAsia"/>
        </w:rPr>
        <w:t>条设立的</w:t>
      </w:r>
      <w:r w:rsidRPr="00A24345">
        <w:rPr>
          <w:rFonts w:eastAsia="KaiTi_GB2312" w:hint="eastAsia"/>
          <w:iCs/>
        </w:rPr>
        <w:t>禁止酷刑委员会</w:t>
      </w:r>
      <w:r w:rsidRPr="00784E90">
        <w:t>，</w:t>
      </w:r>
    </w:p>
    <w:p w:rsidR="001A17CA" w:rsidRPr="00784E90" w:rsidRDefault="001A17CA" w:rsidP="001A17CA">
      <w:pPr>
        <w:pStyle w:val="SingleTxtGC"/>
        <w:rPr>
          <w:rFonts w:hint="eastAsia"/>
        </w:rPr>
      </w:pPr>
      <w:r>
        <w:rPr>
          <w:rFonts w:hint="eastAsia"/>
        </w:rPr>
        <w:tab/>
      </w:r>
      <w:r w:rsidRPr="00784E90">
        <w:rPr>
          <w:rFonts w:hint="eastAsia"/>
        </w:rPr>
        <w:t>于</w:t>
      </w:r>
      <w:r>
        <w:t>2</w:t>
      </w:r>
      <w:r w:rsidRPr="00784E90">
        <w:t>0</w:t>
      </w:r>
      <w:r>
        <w:t>1</w:t>
      </w:r>
      <w:r>
        <w:rPr>
          <w:rFonts w:hint="eastAsia"/>
        </w:rPr>
        <w:t>2</w:t>
      </w:r>
      <w:r w:rsidRPr="00784E90">
        <w:rPr>
          <w:rFonts w:hint="eastAsia"/>
        </w:rPr>
        <w:t>年</w:t>
      </w:r>
      <w:r>
        <w:rPr>
          <w:rFonts w:hint="eastAsia"/>
        </w:rPr>
        <w:t>11</w:t>
      </w:r>
      <w:r w:rsidRPr="00784E90">
        <w:rPr>
          <w:rFonts w:hint="eastAsia"/>
        </w:rPr>
        <w:t>月</w:t>
      </w:r>
      <w:r>
        <w:rPr>
          <w:rFonts w:hint="eastAsia"/>
        </w:rPr>
        <w:t>13</w:t>
      </w:r>
      <w:r w:rsidRPr="00784E90">
        <w:rPr>
          <w:rFonts w:hint="eastAsia"/>
        </w:rPr>
        <w:t>日</w:t>
      </w:r>
      <w:r w:rsidRPr="00A24345">
        <w:rPr>
          <w:rFonts w:eastAsia="KaiTi_GB2312" w:hint="eastAsia"/>
        </w:rPr>
        <w:t>举行会议</w:t>
      </w:r>
      <w:r w:rsidRPr="00784E90">
        <w:rPr>
          <w:rFonts w:hint="eastAsia"/>
        </w:rPr>
        <w:t>，</w:t>
      </w:r>
    </w:p>
    <w:p w:rsidR="001A17CA" w:rsidRPr="00784E90" w:rsidRDefault="001A17CA" w:rsidP="001A17CA">
      <w:pPr>
        <w:pStyle w:val="SingleTxtGC"/>
        <w:rPr>
          <w:rFonts w:hint="eastAsia"/>
        </w:rPr>
      </w:pPr>
      <w:r>
        <w:rPr>
          <w:rFonts w:hint="eastAsia"/>
        </w:rPr>
        <w:tab/>
      </w:r>
      <w:r w:rsidRPr="00A24345">
        <w:rPr>
          <w:rFonts w:eastAsia="KaiTi_GB2312"/>
        </w:rPr>
        <w:t>结束了</w:t>
      </w:r>
      <w:r>
        <w:t>I</w:t>
      </w:r>
      <w:r w:rsidRPr="00784E90">
        <w:t>.</w:t>
      </w:r>
      <w:r>
        <w:t>A</w:t>
      </w:r>
      <w:r w:rsidRPr="00784E90">
        <w:t>.</w:t>
      </w:r>
      <w:r>
        <w:t>F</w:t>
      </w:r>
      <w:r w:rsidRPr="00784E90">
        <w:t>.</w:t>
      </w:r>
      <w:r>
        <w:t>B</w:t>
      </w:r>
      <w:r w:rsidRPr="00784E90">
        <w:rPr>
          <w:rFonts w:hint="eastAsia"/>
        </w:rPr>
        <w:t>代表自己根据《禁止酷刑和其他残忍、不人道或有辱人格的待遇或处罚公约》第</w:t>
      </w:r>
      <w:r>
        <w:rPr>
          <w:rFonts w:hint="eastAsia"/>
        </w:rPr>
        <w:t>22</w:t>
      </w:r>
      <w:r w:rsidRPr="00784E90">
        <w:rPr>
          <w:rFonts w:hint="eastAsia"/>
        </w:rPr>
        <w:t>条提交禁止酷刑委员会的第</w:t>
      </w:r>
      <w:r>
        <w:t>4</w:t>
      </w:r>
      <w:r>
        <w:rPr>
          <w:rFonts w:hint="eastAsia"/>
        </w:rPr>
        <w:t>25</w:t>
      </w:r>
      <w:r w:rsidRPr="00784E90">
        <w:t>/</w:t>
      </w:r>
      <w:r>
        <w:t>2</w:t>
      </w:r>
      <w:r w:rsidRPr="00784E90">
        <w:t>0</w:t>
      </w:r>
      <w:r>
        <w:t>1</w:t>
      </w:r>
      <w:r w:rsidRPr="00784E90">
        <w:t>0</w:t>
      </w:r>
      <w:r w:rsidRPr="00784E90">
        <w:rPr>
          <w:rFonts w:hint="eastAsia"/>
        </w:rPr>
        <w:t>号申诉的审议工作，</w:t>
      </w:r>
    </w:p>
    <w:p w:rsidR="001A17CA" w:rsidRPr="00784E90" w:rsidRDefault="001A17CA" w:rsidP="001A17CA">
      <w:pPr>
        <w:pStyle w:val="SingleTxtGC"/>
        <w:rPr>
          <w:rFonts w:hint="eastAsia"/>
        </w:rPr>
      </w:pPr>
      <w:r>
        <w:rPr>
          <w:rFonts w:hint="eastAsia"/>
        </w:rPr>
        <w:tab/>
      </w:r>
      <w:r w:rsidRPr="00A24345">
        <w:rPr>
          <w:rFonts w:eastAsia="KaiTi_GB2312"/>
        </w:rPr>
        <w:t>考虑了</w:t>
      </w:r>
      <w:r w:rsidRPr="00784E90">
        <w:rPr>
          <w:rFonts w:hint="eastAsia"/>
        </w:rPr>
        <w:t>申诉人和缔约国提交委员会的所有资料，</w:t>
      </w:r>
    </w:p>
    <w:p w:rsidR="001A17CA" w:rsidRPr="00784E90" w:rsidRDefault="001A17CA" w:rsidP="001A17CA">
      <w:pPr>
        <w:pStyle w:val="SingleTxtGC"/>
        <w:rPr>
          <w:rFonts w:hint="eastAsia"/>
        </w:rPr>
      </w:pPr>
      <w:r>
        <w:rPr>
          <w:rFonts w:hint="eastAsia"/>
        </w:rPr>
        <w:tab/>
      </w:r>
      <w:r w:rsidRPr="00A24345">
        <w:rPr>
          <w:rFonts w:eastAsia="KaiTi_GB2312" w:hint="eastAsia"/>
        </w:rPr>
        <w:t>通过</w:t>
      </w:r>
      <w:r w:rsidRPr="00784E90">
        <w:rPr>
          <w:rFonts w:hint="eastAsia"/>
        </w:rPr>
        <w:t>以下</w:t>
      </w:r>
      <w:r w:rsidRPr="00784E90">
        <w:t>：</w:t>
      </w:r>
    </w:p>
    <w:p w:rsidR="001A17CA" w:rsidRPr="00784E90" w:rsidRDefault="001A17CA" w:rsidP="001A17CA">
      <w:pPr>
        <w:pStyle w:val="H1GC"/>
      </w:pPr>
      <w:r>
        <w:rPr>
          <w:rFonts w:hint="eastAsia"/>
        </w:rPr>
        <w:tab/>
      </w:r>
      <w:r>
        <w:rPr>
          <w:rFonts w:hint="eastAsia"/>
        </w:rPr>
        <w:tab/>
      </w:r>
      <w:r w:rsidRPr="00784E90">
        <w:t>根据《禁止酷刑公约》第</w:t>
      </w:r>
      <w:r>
        <w:t>22</w:t>
      </w:r>
      <w:r w:rsidRPr="00784E90">
        <w:t>条第</w:t>
      </w:r>
      <w:r>
        <w:t>7</w:t>
      </w:r>
      <w:r w:rsidRPr="00784E90">
        <w:t>款作出的决定</w:t>
      </w:r>
    </w:p>
    <w:p w:rsidR="001A17CA" w:rsidRPr="00784E90" w:rsidRDefault="001A17CA" w:rsidP="001A17CA">
      <w:pPr>
        <w:pStyle w:val="SingleTxtGC"/>
        <w:rPr>
          <w:lang w:val="en-GB"/>
        </w:rPr>
      </w:pPr>
      <w:r>
        <w:rPr>
          <w:lang w:val="en-GB"/>
        </w:rPr>
        <w:t>1</w:t>
      </w:r>
      <w:r w:rsidRPr="00784E90">
        <w:rPr>
          <w:lang w:val="en-GB"/>
        </w:rPr>
        <w:t>.</w:t>
      </w:r>
      <w:r>
        <w:rPr>
          <w:lang w:val="en-GB"/>
        </w:rPr>
        <w:t>1</w:t>
      </w:r>
      <w:r w:rsidRPr="00784E90">
        <w:rPr>
          <w:rFonts w:hint="eastAsia"/>
          <w:lang w:val="en-GB"/>
        </w:rPr>
        <w:t xml:space="preserve">  </w:t>
      </w:r>
      <w:r>
        <w:t>2</w:t>
      </w:r>
      <w:r w:rsidRPr="00784E90">
        <w:t>0</w:t>
      </w:r>
      <w:r>
        <w:t>1</w:t>
      </w:r>
      <w:r w:rsidRPr="00784E90">
        <w:t>0</w:t>
      </w:r>
      <w:r w:rsidRPr="00784E90">
        <w:t>年</w:t>
      </w:r>
      <w:r>
        <w:t>6</w:t>
      </w:r>
      <w:r w:rsidRPr="00784E90">
        <w:t>月</w:t>
      </w:r>
      <w:r>
        <w:t>22</w:t>
      </w:r>
      <w:r w:rsidRPr="00784E90">
        <w:t>日来文申诉人</w:t>
      </w:r>
      <w:r>
        <w:rPr>
          <w:lang w:val="en-GB"/>
        </w:rPr>
        <w:t>I</w:t>
      </w:r>
      <w:r w:rsidRPr="00784E90">
        <w:rPr>
          <w:lang w:val="en-GB"/>
        </w:rPr>
        <w:t>.</w:t>
      </w:r>
      <w:r>
        <w:rPr>
          <w:lang w:val="en-GB"/>
        </w:rPr>
        <w:t>A</w:t>
      </w:r>
      <w:r w:rsidRPr="00784E90">
        <w:rPr>
          <w:lang w:val="en-GB"/>
        </w:rPr>
        <w:t>.</w:t>
      </w:r>
      <w:r>
        <w:rPr>
          <w:lang w:val="en-GB"/>
        </w:rPr>
        <w:t>F</w:t>
      </w:r>
      <w:r w:rsidRPr="00784E90">
        <w:rPr>
          <w:lang w:val="en-GB"/>
        </w:rPr>
        <w:t>.</w:t>
      </w:r>
      <w:r>
        <w:rPr>
          <w:lang w:val="en-GB"/>
        </w:rPr>
        <w:t>B</w:t>
      </w:r>
      <w:r w:rsidRPr="00784E90">
        <w:rPr>
          <w:lang w:val="en-GB"/>
        </w:rPr>
        <w:t>.</w:t>
      </w:r>
      <w:r w:rsidRPr="00784E90">
        <w:t>是阿尔及利亚国民，生于</w:t>
      </w:r>
      <w:r>
        <w:t>1966</w:t>
      </w:r>
      <w:r w:rsidRPr="00784E90">
        <w:t>年</w:t>
      </w:r>
      <w:r>
        <w:t>1</w:t>
      </w:r>
      <w:r w:rsidRPr="00784E90">
        <w:t>0</w:t>
      </w:r>
      <w:r w:rsidRPr="00784E90">
        <w:t>月</w:t>
      </w:r>
      <w:r>
        <w:t>26</w:t>
      </w:r>
      <w:r w:rsidRPr="00784E90">
        <w:t>日。他声称，如果</w:t>
      </w:r>
      <w:r w:rsidRPr="00784E90">
        <w:rPr>
          <w:rFonts w:hint="eastAsia"/>
        </w:rPr>
        <w:t>他</w:t>
      </w:r>
      <w:r w:rsidRPr="00784E90">
        <w:t>从瑞典被遣返回阿尔及利亚，就会成为违反《公约》第</w:t>
      </w:r>
      <w:r>
        <w:t>3</w:t>
      </w:r>
      <w:r w:rsidRPr="00784E90">
        <w:t>条行为的受害者。申诉人无律师代理。</w:t>
      </w:r>
    </w:p>
    <w:p w:rsidR="001A17CA" w:rsidRPr="00784E90" w:rsidRDefault="001A17CA" w:rsidP="001A17CA">
      <w:pPr>
        <w:pStyle w:val="SingleTxtGC"/>
        <w:rPr>
          <w:lang w:val="en-GB"/>
        </w:rPr>
      </w:pPr>
      <w:r>
        <w:rPr>
          <w:lang w:val="en-GB"/>
        </w:rPr>
        <w:t>1</w:t>
      </w:r>
      <w:r w:rsidRPr="00784E90">
        <w:rPr>
          <w:lang w:val="en-GB"/>
        </w:rPr>
        <w:t>.</w:t>
      </w:r>
      <w:r>
        <w:rPr>
          <w:lang w:val="en-GB"/>
        </w:rPr>
        <w:t>2</w:t>
      </w:r>
      <w:r w:rsidRPr="00784E90">
        <w:rPr>
          <w:rFonts w:hint="eastAsia"/>
          <w:lang w:val="en-GB"/>
        </w:rPr>
        <w:t xml:space="preserve">  </w:t>
      </w:r>
      <w:r w:rsidRPr="00784E90">
        <w:t>根据委员会议事规则</w:t>
      </w:r>
      <w:r w:rsidRPr="00784E90">
        <w:t>(</w:t>
      </w:r>
      <w:r>
        <w:t>CAT</w:t>
      </w:r>
      <w:r w:rsidRPr="00784E90">
        <w:t>/</w:t>
      </w:r>
      <w:r>
        <w:t>C</w:t>
      </w:r>
      <w:r w:rsidRPr="00784E90">
        <w:t>/</w:t>
      </w:r>
      <w:r>
        <w:t>3</w:t>
      </w:r>
      <w:r w:rsidRPr="00784E90">
        <w:t>/</w:t>
      </w:r>
      <w:r>
        <w:t>Rev</w:t>
      </w:r>
      <w:r w:rsidRPr="00784E90">
        <w:t>.</w:t>
      </w:r>
      <w:r>
        <w:t>5</w:t>
      </w:r>
      <w:r w:rsidRPr="00784E90">
        <w:t>)</w:t>
      </w:r>
      <w:r w:rsidRPr="00784E90">
        <w:t>第</w:t>
      </w:r>
      <w:r>
        <w:t>114</w:t>
      </w:r>
      <w:r w:rsidRPr="00784E90">
        <w:t>条</w:t>
      </w:r>
      <w:r w:rsidRPr="00784E90">
        <w:t>(</w:t>
      </w:r>
      <w:r w:rsidRPr="00784E90">
        <w:rPr>
          <w:rFonts w:hint="eastAsia"/>
        </w:rPr>
        <w:t>原</w:t>
      </w:r>
      <w:r w:rsidRPr="00784E90">
        <w:t>第</w:t>
      </w:r>
      <w:r>
        <w:t>1</w:t>
      </w:r>
      <w:r w:rsidRPr="00784E90">
        <w:t>0</w:t>
      </w:r>
      <w:r>
        <w:t>8</w:t>
      </w:r>
      <w:r w:rsidRPr="00784E90">
        <w:t>条</w:t>
      </w:r>
      <w:r w:rsidRPr="00784E90">
        <w:t>)</w:t>
      </w:r>
      <w:r w:rsidRPr="00784E90">
        <w:t>，新申诉和临时措施报告员代表委员会于</w:t>
      </w:r>
      <w:r>
        <w:t>2</w:t>
      </w:r>
      <w:r w:rsidRPr="00784E90">
        <w:t>0</w:t>
      </w:r>
      <w:r>
        <w:t>1</w:t>
      </w:r>
      <w:r w:rsidRPr="00784E90">
        <w:t>0</w:t>
      </w:r>
      <w:r w:rsidRPr="00784E90">
        <w:t>年</w:t>
      </w:r>
      <w:r>
        <w:t>7</w:t>
      </w:r>
      <w:r w:rsidRPr="00784E90">
        <w:t>月</w:t>
      </w:r>
      <w:r>
        <w:t>12</w:t>
      </w:r>
      <w:r w:rsidRPr="00784E90">
        <w:t>日请缔约国在委员会审议申诉人来文期间不要将其驱逐到阿尔及利亚。这一请求是根据申诉人来文中所载的情况作出的，而缔约国被告知，有可能根据从当事双方收到的资料和文件对这一请求进行复核。</w:t>
      </w:r>
    </w:p>
    <w:p w:rsidR="001A17CA" w:rsidRPr="00784E90" w:rsidRDefault="001A17CA" w:rsidP="001A17CA">
      <w:pPr>
        <w:pStyle w:val="SingleTxtGC"/>
        <w:rPr>
          <w:lang w:val="en-GB"/>
        </w:rPr>
      </w:pPr>
      <w:r>
        <w:rPr>
          <w:lang w:val="en-GB"/>
        </w:rPr>
        <w:t>1</w:t>
      </w:r>
      <w:r w:rsidRPr="00784E90">
        <w:rPr>
          <w:lang w:val="en-GB"/>
        </w:rPr>
        <w:t>.</w:t>
      </w:r>
      <w:r>
        <w:rPr>
          <w:lang w:val="en-GB"/>
        </w:rPr>
        <w:t>3</w:t>
      </w:r>
      <w:r w:rsidRPr="00784E90">
        <w:rPr>
          <w:rFonts w:hint="eastAsia"/>
          <w:lang w:val="en-GB"/>
        </w:rPr>
        <w:t xml:space="preserve">  </w:t>
      </w:r>
      <w:r>
        <w:rPr>
          <w:lang w:val="en-GB"/>
        </w:rPr>
        <w:t>2</w:t>
      </w:r>
      <w:r w:rsidRPr="00784E90">
        <w:rPr>
          <w:lang w:val="en-GB"/>
        </w:rPr>
        <w:t>0</w:t>
      </w:r>
      <w:r>
        <w:rPr>
          <w:lang w:val="en-GB"/>
        </w:rPr>
        <w:t>11</w:t>
      </w:r>
      <w:r w:rsidRPr="00784E90">
        <w:rPr>
          <w:lang w:val="en-GB"/>
        </w:rPr>
        <w:t>年</w:t>
      </w:r>
      <w:r>
        <w:rPr>
          <w:lang w:val="en-GB"/>
        </w:rPr>
        <w:t>4</w:t>
      </w:r>
      <w:r w:rsidRPr="00784E90">
        <w:rPr>
          <w:lang w:val="en-GB"/>
        </w:rPr>
        <w:t>月</w:t>
      </w:r>
      <w:r>
        <w:rPr>
          <w:lang w:val="en-GB"/>
        </w:rPr>
        <w:t>13</w:t>
      </w:r>
      <w:r w:rsidRPr="00784E90">
        <w:rPr>
          <w:lang w:val="en-GB"/>
        </w:rPr>
        <w:t>日，经缔约国请求，</w:t>
      </w:r>
      <w:r w:rsidRPr="00784E90">
        <w:t>新申诉和临时措施报告员代表委员会决定取消临时措施。</w:t>
      </w:r>
    </w:p>
    <w:p w:rsidR="001A17CA" w:rsidRPr="00784E90" w:rsidRDefault="001A17CA" w:rsidP="001A17CA">
      <w:pPr>
        <w:pStyle w:val="H23GC"/>
      </w:pPr>
      <w:r>
        <w:rPr>
          <w:rFonts w:hint="eastAsia"/>
        </w:rPr>
        <w:tab/>
      </w:r>
      <w:r>
        <w:rPr>
          <w:rFonts w:hint="eastAsia"/>
        </w:rPr>
        <w:tab/>
      </w:r>
      <w:r w:rsidRPr="00784E90">
        <w:t>申诉人陈述的事实</w:t>
      </w:r>
    </w:p>
    <w:p w:rsidR="001A17CA" w:rsidRPr="00784E90" w:rsidRDefault="001A17CA" w:rsidP="001A17CA">
      <w:pPr>
        <w:pStyle w:val="SingleTxtGC"/>
        <w:rPr>
          <w:lang w:val="en-GB"/>
        </w:rPr>
      </w:pPr>
      <w:r>
        <w:rPr>
          <w:lang w:val="en-GB"/>
        </w:rPr>
        <w:t>2</w:t>
      </w:r>
      <w:r w:rsidRPr="00784E90">
        <w:rPr>
          <w:lang w:val="en-GB"/>
        </w:rPr>
        <w:t>.</w:t>
      </w:r>
      <w:r>
        <w:rPr>
          <w:lang w:val="en-GB"/>
        </w:rPr>
        <w:t>1</w:t>
      </w:r>
      <w:r w:rsidRPr="00784E90">
        <w:rPr>
          <w:rFonts w:hint="eastAsia"/>
          <w:lang w:val="en-GB"/>
        </w:rPr>
        <w:t xml:space="preserve">  </w:t>
      </w:r>
      <w:r>
        <w:rPr>
          <w:lang w:val="en-GB"/>
        </w:rPr>
        <w:t>1998</w:t>
      </w:r>
      <w:r w:rsidRPr="00784E90">
        <w:rPr>
          <w:lang w:val="en-GB"/>
        </w:rPr>
        <w:t>年，在怀疑</w:t>
      </w:r>
      <w:r>
        <w:rPr>
          <w:lang w:val="en-GB"/>
        </w:rPr>
        <w:t>1986</w:t>
      </w:r>
      <w:r w:rsidRPr="00784E90">
        <w:rPr>
          <w:lang w:val="en-GB"/>
        </w:rPr>
        <w:t>年父亲死亡一事有蹊跷后，申诉人写信给阿尔及利亚国防部秘书长，请求调查其父死亡的背景。他的父亲是情报安全局副局长，情报部门的一名指挥官，曾在驻大马士革使馆担任武官。申诉人未毕业即离开军校，他在与军校老同学庆祝新年的聚会上得知父亲被暗杀。根据军中一名朋友提供的消息，其父死在军队的精神病院，死前曾与军医吵架，据说其父当时泄漏了军事机密。该军医奉国防部指示，为他注射了强力镇静剂，导致心脏衰竭。申诉人于</w:t>
      </w:r>
      <w:r>
        <w:rPr>
          <w:lang w:val="en-GB"/>
        </w:rPr>
        <w:t>2</w:t>
      </w:r>
      <w:r w:rsidRPr="00784E90">
        <w:rPr>
          <w:lang w:val="en-GB"/>
        </w:rPr>
        <w:t>00</w:t>
      </w:r>
      <w:r>
        <w:rPr>
          <w:lang w:val="en-GB"/>
        </w:rPr>
        <w:t>5</w:t>
      </w:r>
      <w:r w:rsidRPr="00784E90">
        <w:rPr>
          <w:lang w:val="en-GB"/>
        </w:rPr>
        <w:t>年</w:t>
      </w:r>
      <w:r>
        <w:rPr>
          <w:lang w:val="en-GB"/>
        </w:rPr>
        <w:t>2</w:t>
      </w:r>
      <w:r w:rsidRPr="00784E90">
        <w:rPr>
          <w:lang w:val="en-GB"/>
        </w:rPr>
        <w:t>月</w:t>
      </w:r>
      <w:r>
        <w:rPr>
          <w:lang w:val="en-GB"/>
        </w:rPr>
        <w:t>11</w:t>
      </w:r>
      <w:r w:rsidRPr="00784E90">
        <w:rPr>
          <w:lang w:val="en-GB"/>
        </w:rPr>
        <w:t>日和</w:t>
      </w:r>
      <w:r>
        <w:rPr>
          <w:lang w:val="en-GB"/>
        </w:rPr>
        <w:t>5</w:t>
      </w:r>
      <w:r w:rsidRPr="00784E90">
        <w:rPr>
          <w:lang w:val="en-GB"/>
        </w:rPr>
        <w:t>月</w:t>
      </w:r>
      <w:r>
        <w:rPr>
          <w:lang w:val="en-GB"/>
        </w:rPr>
        <w:t>5</w:t>
      </w:r>
      <w:r w:rsidRPr="00784E90">
        <w:rPr>
          <w:lang w:val="en-GB"/>
        </w:rPr>
        <w:t>日致函总统，请求总统对其父死亡一事展开调查。申诉人的第二封信发出后，有两个人趁他不在家时去了他家。据军中一名朋友指认，其中一人为军方特工。</w:t>
      </w:r>
      <w:r>
        <w:rPr>
          <w:lang w:val="en-GB"/>
        </w:rPr>
        <w:t>2</w:t>
      </w:r>
      <w:r w:rsidRPr="00784E90">
        <w:rPr>
          <w:lang w:val="en-GB"/>
        </w:rPr>
        <w:t>00</w:t>
      </w:r>
      <w:r>
        <w:rPr>
          <w:lang w:val="en-GB"/>
        </w:rPr>
        <w:t>5</w:t>
      </w:r>
      <w:r w:rsidRPr="00784E90">
        <w:rPr>
          <w:lang w:val="en-GB"/>
        </w:rPr>
        <w:t>年</w:t>
      </w:r>
      <w:r>
        <w:rPr>
          <w:lang w:val="en-GB"/>
        </w:rPr>
        <w:t>12</w:t>
      </w:r>
      <w:r w:rsidRPr="00784E90">
        <w:rPr>
          <w:lang w:val="en-GB"/>
        </w:rPr>
        <w:t>月，申诉人第三次致函总统，信中强烈批评当局和军方，指责军方须为两次屠杀平民事件负责，质疑前总统</w:t>
      </w:r>
      <w:r w:rsidRPr="00784E90">
        <w:t>布迪亚夫被暗杀一事，并透露了在巴黎</w:t>
      </w:r>
      <w:r w:rsidRPr="00784E90">
        <w:rPr>
          <w:rFonts w:hint="eastAsia"/>
          <w:bCs/>
          <w:lang w:val="en-GB"/>
        </w:rPr>
        <w:t>通勤火</w:t>
      </w:r>
      <w:r w:rsidRPr="00784E90">
        <w:t>车上负责执行暗杀的几个人的姓名。</w:t>
      </w:r>
      <w:r>
        <w:t>2</w:t>
      </w:r>
      <w:r w:rsidRPr="00784E90">
        <w:t>00</w:t>
      </w:r>
      <w:r>
        <w:t>5</w:t>
      </w:r>
      <w:r w:rsidRPr="00784E90">
        <w:t>年</w:t>
      </w:r>
      <w:r>
        <w:t>12</w:t>
      </w:r>
      <w:r w:rsidRPr="00784E90">
        <w:t>月</w:t>
      </w:r>
      <w:r>
        <w:t>15</w:t>
      </w:r>
      <w:r w:rsidRPr="00784E90">
        <w:t>日，申诉人被逮捕，护照被没收。在</w:t>
      </w:r>
      <w:r>
        <w:t>5</w:t>
      </w:r>
      <w:r w:rsidRPr="00784E90">
        <w:t>天时间内，他遭到殴打和死亡威胁，还有官员朝他身上撒尿。申诉人被关押</w:t>
      </w:r>
      <w:r>
        <w:t>2</w:t>
      </w:r>
      <w:r w:rsidRPr="00784E90">
        <w:t>0</w:t>
      </w:r>
      <w:r w:rsidRPr="00784E90">
        <w:t>天后，于</w:t>
      </w:r>
      <w:r>
        <w:t>2</w:t>
      </w:r>
      <w:r w:rsidRPr="00784E90">
        <w:t>00</w:t>
      </w:r>
      <w:r>
        <w:t>6</w:t>
      </w:r>
      <w:r w:rsidRPr="00784E90">
        <w:t>年</w:t>
      </w:r>
      <w:r>
        <w:t>1</w:t>
      </w:r>
      <w:r w:rsidRPr="00784E90">
        <w:t>月</w:t>
      </w:r>
      <w:r>
        <w:t>4</w:t>
      </w:r>
      <w:r w:rsidRPr="00784E90">
        <w:t>日释放，但之前在死亡威胁下被迫签署一份文件，其中他承认是在阿尔及尔活动的伊斯兰教团体的一员。但他从未被控以任何罪名，可自由旅行，只须每星期一次向警局报到。申诉人被释放后，其妻子拍摄了他身上伤疤的相片，后来曾向瑞典移民当局出示。</w:t>
      </w:r>
    </w:p>
    <w:p w:rsidR="001A17CA" w:rsidRPr="00784E90" w:rsidRDefault="001A17CA" w:rsidP="001A17CA">
      <w:pPr>
        <w:pStyle w:val="SingleTxtGC"/>
        <w:rPr>
          <w:rFonts w:hint="eastAsia"/>
          <w:lang w:val="en-GB"/>
        </w:rPr>
      </w:pPr>
      <w:r>
        <w:rPr>
          <w:lang w:val="en-GB"/>
        </w:rPr>
        <w:t>2</w:t>
      </w:r>
      <w:r w:rsidRPr="00784E90">
        <w:rPr>
          <w:lang w:val="en-GB"/>
        </w:rPr>
        <w:t>.</w:t>
      </w:r>
      <w:r>
        <w:rPr>
          <w:lang w:val="en-GB"/>
        </w:rPr>
        <w:t>2</w:t>
      </w:r>
      <w:r w:rsidRPr="00784E90">
        <w:rPr>
          <w:rFonts w:hint="eastAsia"/>
          <w:lang w:val="en-GB"/>
        </w:rPr>
        <w:t xml:space="preserve">  </w:t>
      </w:r>
      <w:r w:rsidRPr="00784E90">
        <w:rPr>
          <w:lang w:val="en-GB"/>
        </w:rPr>
        <w:t>旧护照于</w:t>
      </w:r>
      <w:r>
        <w:t>2</w:t>
      </w:r>
      <w:r w:rsidRPr="00784E90">
        <w:t>00</w:t>
      </w:r>
      <w:r>
        <w:t>5</w:t>
      </w:r>
      <w:r w:rsidRPr="00784E90">
        <w:t>年</w:t>
      </w:r>
      <w:r>
        <w:t>12</w:t>
      </w:r>
      <w:r w:rsidRPr="00784E90">
        <w:t>月</w:t>
      </w:r>
      <w:r>
        <w:t>15</w:t>
      </w:r>
      <w:r w:rsidRPr="00784E90">
        <w:t>日被没收后，申诉人通过向官员行贿而领到了一本新护照。</w:t>
      </w:r>
      <w:r>
        <w:t>2</w:t>
      </w:r>
      <w:r w:rsidRPr="00784E90">
        <w:t>00</w:t>
      </w:r>
      <w:r>
        <w:t>7</w:t>
      </w:r>
      <w:r w:rsidRPr="00784E90">
        <w:t>年，申诉人赴埃及探视母亲。</w:t>
      </w:r>
      <w:r>
        <w:t>2</w:t>
      </w:r>
      <w:r w:rsidRPr="00784E90">
        <w:t>00</w:t>
      </w:r>
      <w:r>
        <w:t>8</w:t>
      </w:r>
      <w:r w:rsidRPr="00784E90">
        <w:t>年</w:t>
      </w:r>
      <w:r>
        <w:t>3</w:t>
      </w:r>
      <w:r w:rsidRPr="00784E90">
        <w:t>月</w:t>
      </w:r>
      <w:r>
        <w:t>2</w:t>
      </w:r>
      <w:r w:rsidRPr="00784E90">
        <w:t>0</w:t>
      </w:r>
      <w:r w:rsidRPr="00784E90">
        <w:t>日，</w:t>
      </w:r>
      <w:r w:rsidRPr="00784E90">
        <w:rPr>
          <w:lang w:val="en-GB"/>
        </w:rPr>
        <w:t>申诉人释放后须每周报到的警局要求他带上护照去一趟警局。由于怀疑情报部门继续在寻找他，申诉人决定逃亡。于是，</w:t>
      </w:r>
      <w:r>
        <w:rPr>
          <w:lang w:val="en-GB"/>
        </w:rPr>
        <w:t>2</w:t>
      </w:r>
      <w:r w:rsidRPr="00784E90">
        <w:rPr>
          <w:lang w:val="en-GB"/>
        </w:rPr>
        <w:t>00</w:t>
      </w:r>
      <w:r>
        <w:rPr>
          <w:lang w:val="en-GB"/>
        </w:rPr>
        <w:t>8</w:t>
      </w:r>
      <w:r w:rsidRPr="00784E90">
        <w:rPr>
          <w:lang w:val="en-GB"/>
        </w:rPr>
        <w:t>年</w:t>
      </w:r>
      <w:r>
        <w:rPr>
          <w:lang w:val="en-GB"/>
        </w:rPr>
        <w:t>3</w:t>
      </w:r>
      <w:r w:rsidRPr="00784E90">
        <w:rPr>
          <w:lang w:val="en-GB"/>
        </w:rPr>
        <w:t>月</w:t>
      </w:r>
      <w:r>
        <w:rPr>
          <w:lang w:val="en-GB"/>
        </w:rPr>
        <w:t>27</w:t>
      </w:r>
      <w:r w:rsidRPr="00784E90">
        <w:rPr>
          <w:lang w:val="en-GB"/>
        </w:rPr>
        <w:t>日来到瑞典并寻求庇护。</w:t>
      </w:r>
      <w:r>
        <w:rPr>
          <w:lang w:val="en-GB"/>
        </w:rPr>
        <w:t>4</w:t>
      </w:r>
      <w:r w:rsidRPr="00784E90">
        <w:rPr>
          <w:lang w:val="en-GB"/>
        </w:rPr>
        <w:t>天后，他妻子的护照在阿尔及利亚被没收。在他离境后的</w:t>
      </w:r>
      <w:r>
        <w:rPr>
          <w:lang w:val="en-GB"/>
        </w:rPr>
        <w:t>1</w:t>
      </w:r>
      <w:r w:rsidRPr="00784E90">
        <w:rPr>
          <w:lang w:val="en-GB"/>
        </w:rPr>
        <w:t>年时间内，便衣人员定期探访他妻子，询问他的下落并威胁她。</w:t>
      </w:r>
    </w:p>
    <w:p w:rsidR="001A17CA" w:rsidRPr="00784E90" w:rsidRDefault="001A17CA" w:rsidP="001A17CA">
      <w:pPr>
        <w:pStyle w:val="SingleTxtGC"/>
        <w:rPr>
          <w:lang w:val="en-GB"/>
        </w:rPr>
      </w:pPr>
      <w:r>
        <w:rPr>
          <w:lang w:val="en-GB"/>
        </w:rPr>
        <w:t>2</w:t>
      </w:r>
      <w:r w:rsidRPr="00784E90">
        <w:rPr>
          <w:lang w:val="en-GB"/>
        </w:rPr>
        <w:t>.</w:t>
      </w:r>
      <w:r>
        <w:rPr>
          <w:lang w:val="en-GB"/>
        </w:rPr>
        <w:t>3</w:t>
      </w:r>
      <w:r w:rsidRPr="00784E90">
        <w:rPr>
          <w:rFonts w:hint="eastAsia"/>
          <w:lang w:val="en-GB"/>
        </w:rPr>
        <w:t xml:space="preserve">  </w:t>
      </w:r>
      <w:r>
        <w:rPr>
          <w:lang w:val="en-GB"/>
        </w:rPr>
        <w:t>2</w:t>
      </w:r>
      <w:r w:rsidRPr="00784E90">
        <w:rPr>
          <w:lang w:val="en-GB"/>
        </w:rPr>
        <w:t>00</w:t>
      </w:r>
      <w:r>
        <w:rPr>
          <w:lang w:val="en-GB"/>
        </w:rPr>
        <w:t>9</w:t>
      </w:r>
      <w:r w:rsidRPr="00784E90">
        <w:rPr>
          <w:lang w:val="en-GB"/>
        </w:rPr>
        <w:t>年</w:t>
      </w:r>
      <w:r>
        <w:rPr>
          <w:lang w:val="en-GB"/>
        </w:rPr>
        <w:t>12</w:t>
      </w:r>
      <w:r w:rsidRPr="00784E90">
        <w:rPr>
          <w:lang w:val="en-GB"/>
        </w:rPr>
        <w:t>月</w:t>
      </w:r>
      <w:r>
        <w:rPr>
          <w:lang w:val="en-GB"/>
        </w:rPr>
        <w:t>17</w:t>
      </w:r>
      <w:r w:rsidRPr="00784E90">
        <w:rPr>
          <w:lang w:val="en-GB"/>
        </w:rPr>
        <w:t>日，瑞典移民部门驳回了申诉人的庇护申请，理由是他提交的文件不足以证明他曾遭受过酷刑。申诉人指出，当初情报部门警告他不得对任何人提及曾被拘留，而且不得要求开任何医学证明。移民部门承认他曾数次致函总统，但不认为这在他回国后会构成遭受酷刑的实际危险。瑞典当局还注意到，申诉人在其父死亡</w:t>
      </w:r>
      <w:r>
        <w:rPr>
          <w:lang w:val="en-GB"/>
        </w:rPr>
        <w:t>12</w:t>
      </w:r>
      <w:r w:rsidRPr="00784E90">
        <w:rPr>
          <w:lang w:val="en-GB"/>
        </w:rPr>
        <w:t>年和</w:t>
      </w:r>
      <w:r>
        <w:rPr>
          <w:lang w:val="en-GB"/>
        </w:rPr>
        <w:t>19</w:t>
      </w:r>
      <w:r w:rsidRPr="00784E90">
        <w:rPr>
          <w:lang w:val="en-GB"/>
        </w:rPr>
        <w:t>年之后才采取行动。申诉人则指出，父亲死亡之时，他才</w:t>
      </w:r>
      <w:r>
        <w:rPr>
          <w:lang w:val="en-GB"/>
        </w:rPr>
        <w:t>2</w:t>
      </w:r>
      <w:r w:rsidRPr="00784E90">
        <w:rPr>
          <w:lang w:val="en-GB"/>
        </w:rPr>
        <w:t>0</w:t>
      </w:r>
      <w:r w:rsidRPr="00784E90">
        <w:rPr>
          <w:lang w:val="en-GB"/>
        </w:rPr>
        <w:t>岁，正在军中服役。他解释说，他</w:t>
      </w:r>
      <w:r>
        <w:rPr>
          <w:lang w:val="en-GB"/>
        </w:rPr>
        <w:t>2</w:t>
      </w:r>
      <w:r w:rsidRPr="00784E90">
        <w:rPr>
          <w:lang w:val="en-GB"/>
        </w:rPr>
        <w:t>00</w:t>
      </w:r>
      <w:r>
        <w:rPr>
          <w:lang w:val="en-GB"/>
        </w:rPr>
        <w:t>5</w:t>
      </w:r>
      <w:r w:rsidRPr="00784E90">
        <w:rPr>
          <w:lang w:val="en-GB"/>
        </w:rPr>
        <w:t>年离开军队并从友人得知情况之后才决定调查父亲死亡一事。瑞典移民部门认为，他父亲死亡的原因以及申诉人因致函总统遭到报复而被搜查的说法不可信。移民部门还指出，</w:t>
      </w:r>
      <w:r>
        <w:rPr>
          <w:lang w:val="en-GB"/>
        </w:rPr>
        <w:t>2</w:t>
      </w:r>
      <w:r w:rsidRPr="00784E90">
        <w:rPr>
          <w:lang w:val="en-GB"/>
        </w:rPr>
        <w:t>00</w:t>
      </w:r>
      <w:r>
        <w:rPr>
          <w:lang w:val="en-GB"/>
        </w:rPr>
        <w:t>7</w:t>
      </w:r>
      <w:r w:rsidRPr="00784E90">
        <w:rPr>
          <w:lang w:val="en-GB"/>
        </w:rPr>
        <w:t>年，申诉人曾到瑞典旅行但未申请庇护，这也令他担心迫害的说法存在疑点。申诉人说，当时他没有感到有危险，因为警局尚未召见他。瑞典移民局还判定，申诉人离境后便衣人员定期探访他妻子的说法不可信，因为他从</w:t>
      </w:r>
      <w:r>
        <w:rPr>
          <w:lang w:val="en-GB"/>
        </w:rPr>
        <w:t>2</w:t>
      </w:r>
      <w:r w:rsidRPr="00784E90">
        <w:rPr>
          <w:lang w:val="en-GB"/>
        </w:rPr>
        <w:t>00</w:t>
      </w:r>
      <w:r>
        <w:rPr>
          <w:lang w:val="en-GB"/>
        </w:rPr>
        <w:t>7</w:t>
      </w:r>
      <w:r w:rsidRPr="00784E90">
        <w:rPr>
          <w:lang w:val="en-GB"/>
        </w:rPr>
        <w:t>年起就与妻子分居，他向瑞典当局提交的签证申请表上填写的是不同的地址。对此，申诉人解释说，申请签证之时，他与妻子之间有些争执并按穆斯林教规矩分手，但未正式离婚。在离开阿尔及利亚之前，他们言归于好，因而取消了分手，户口簿可证明他是已婚。但为了保护他妻子不被骚扰，他对阿尔及利亚当局声称他们仍然分居。移民局又断定，申诉人护照被没收的说法不大可信，更大的可能是旧护照没有空白页而需要换发。申诉人对这个问题的答复是，护照上表明他的埃及居留许可有效期到</w:t>
      </w:r>
      <w:r>
        <w:rPr>
          <w:lang w:val="en-GB"/>
        </w:rPr>
        <w:t>2</w:t>
      </w:r>
      <w:r w:rsidRPr="00784E90">
        <w:rPr>
          <w:lang w:val="en-GB"/>
        </w:rPr>
        <w:t>00</w:t>
      </w:r>
      <w:r>
        <w:rPr>
          <w:lang w:val="en-GB"/>
        </w:rPr>
        <w:t>8</w:t>
      </w:r>
      <w:r w:rsidRPr="00784E90">
        <w:rPr>
          <w:lang w:val="en-GB"/>
        </w:rPr>
        <w:t>年</w:t>
      </w:r>
      <w:r>
        <w:rPr>
          <w:lang w:val="en-GB"/>
        </w:rPr>
        <w:t>8</w:t>
      </w:r>
      <w:r w:rsidRPr="00784E90">
        <w:rPr>
          <w:lang w:val="en-GB"/>
        </w:rPr>
        <w:t>月</w:t>
      </w:r>
      <w:r>
        <w:rPr>
          <w:lang w:val="en-GB"/>
        </w:rPr>
        <w:t>23</w:t>
      </w:r>
      <w:r w:rsidRPr="00784E90">
        <w:rPr>
          <w:lang w:val="en-GB"/>
        </w:rPr>
        <w:t>日为止，因此护照换发的说法是说不通的。他还表示，他等了</w:t>
      </w:r>
      <w:r>
        <w:rPr>
          <w:lang w:val="en-GB"/>
        </w:rPr>
        <w:t>14</w:t>
      </w:r>
      <w:r w:rsidRPr="00784E90">
        <w:rPr>
          <w:lang w:val="en-GB"/>
        </w:rPr>
        <w:t>个月才出国，证明他是担心被逮捕。</w:t>
      </w:r>
      <w:r>
        <w:rPr>
          <w:lang w:val="en-GB"/>
        </w:rPr>
        <w:t>2</w:t>
      </w:r>
      <w:r w:rsidRPr="00784E90">
        <w:rPr>
          <w:lang w:val="en-GB"/>
        </w:rPr>
        <w:t>0</w:t>
      </w:r>
      <w:r>
        <w:rPr>
          <w:lang w:val="en-GB"/>
        </w:rPr>
        <w:t>1</w:t>
      </w:r>
      <w:r w:rsidRPr="00784E90">
        <w:rPr>
          <w:lang w:val="en-GB"/>
        </w:rPr>
        <w:t>0</w:t>
      </w:r>
      <w:r w:rsidRPr="00784E90">
        <w:rPr>
          <w:lang w:val="en-GB"/>
        </w:rPr>
        <w:t>年</w:t>
      </w:r>
      <w:r>
        <w:rPr>
          <w:lang w:val="en-GB"/>
        </w:rPr>
        <w:t>3</w:t>
      </w:r>
      <w:r w:rsidRPr="00784E90">
        <w:rPr>
          <w:lang w:val="en-GB"/>
        </w:rPr>
        <w:t>月</w:t>
      </w:r>
      <w:r>
        <w:rPr>
          <w:lang w:val="en-GB"/>
        </w:rPr>
        <w:t>16</w:t>
      </w:r>
      <w:r w:rsidRPr="00784E90">
        <w:rPr>
          <w:lang w:val="en-GB"/>
        </w:rPr>
        <w:t>日，哥德堡行政法院驳回他的上诉。</w:t>
      </w:r>
      <w:r>
        <w:rPr>
          <w:lang w:val="en-GB"/>
        </w:rPr>
        <w:t>2</w:t>
      </w:r>
      <w:r w:rsidRPr="00784E90">
        <w:rPr>
          <w:lang w:val="en-GB"/>
        </w:rPr>
        <w:t>0</w:t>
      </w:r>
      <w:r>
        <w:rPr>
          <w:lang w:val="en-GB"/>
        </w:rPr>
        <w:t>1</w:t>
      </w:r>
      <w:r w:rsidRPr="00784E90">
        <w:rPr>
          <w:lang w:val="en-GB"/>
        </w:rPr>
        <w:t>0</w:t>
      </w:r>
      <w:r w:rsidRPr="00784E90">
        <w:rPr>
          <w:lang w:val="en-GB"/>
        </w:rPr>
        <w:t>年</w:t>
      </w:r>
      <w:r>
        <w:rPr>
          <w:lang w:val="en-GB"/>
        </w:rPr>
        <w:t>6</w:t>
      </w:r>
      <w:r w:rsidRPr="00784E90">
        <w:rPr>
          <w:lang w:val="en-GB"/>
        </w:rPr>
        <w:t>月</w:t>
      </w:r>
      <w:r>
        <w:rPr>
          <w:lang w:val="en-GB"/>
        </w:rPr>
        <w:t>3</w:t>
      </w:r>
      <w:r w:rsidRPr="00784E90">
        <w:rPr>
          <w:lang w:val="en-GB"/>
        </w:rPr>
        <w:t>日，上诉法院也驳回他的上诉。</w:t>
      </w:r>
      <w:r>
        <w:rPr>
          <w:lang w:val="en-GB"/>
        </w:rPr>
        <w:t>2</w:t>
      </w:r>
      <w:r w:rsidRPr="00784E90">
        <w:rPr>
          <w:lang w:val="en-GB"/>
        </w:rPr>
        <w:t>0</w:t>
      </w:r>
      <w:r>
        <w:rPr>
          <w:lang w:val="en-GB"/>
        </w:rPr>
        <w:t>1</w:t>
      </w:r>
      <w:r w:rsidRPr="00784E90">
        <w:rPr>
          <w:lang w:val="en-GB"/>
        </w:rPr>
        <w:t>0</w:t>
      </w:r>
      <w:r w:rsidRPr="00784E90">
        <w:rPr>
          <w:lang w:val="en-GB"/>
        </w:rPr>
        <w:t>年</w:t>
      </w:r>
      <w:r>
        <w:rPr>
          <w:lang w:val="en-GB"/>
        </w:rPr>
        <w:t>6</w:t>
      </w:r>
      <w:r w:rsidRPr="00784E90">
        <w:rPr>
          <w:lang w:val="en-GB"/>
        </w:rPr>
        <w:t>月</w:t>
      </w:r>
      <w:r>
        <w:rPr>
          <w:lang w:val="en-GB"/>
        </w:rPr>
        <w:t>7</w:t>
      </w:r>
      <w:r w:rsidRPr="00784E90">
        <w:rPr>
          <w:lang w:val="en-GB"/>
        </w:rPr>
        <w:t>日，他接到通知须在一个月内离开瑞典国境，否则会被驱逐。</w:t>
      </w:r>
    </w:p>
    <w:p w:rsidR="001A17CA" w:rsidRPr="00784E90" w:rsidRDefault="001A17CA" w:rsidP="001A17CA">
      <w:pPr>
        <w:pStyle w:val="H23GC"/>
      </w:pPr>
      <w:r>
        <w:rPr>
          <w:rFonts w:hint="eastAsia"/>
        </w:rPr>
        <w:tab/>
      </w:r>
      <w:r>
        <w:rPr>
          <w:rFonts w:hint="eastAsia"/>
        </w:rPr>
        <w:tab/>
      </w:r>
      <w:r w:rsidRPr="00784E90">
        <w:t>申诉</w:t>
      </w:r>
    </w:p>
    <w:p w:rsidR="001A17CA" w:rsidRPr="00784E90" w:rsidRDefault="001A17CA" w:rsidP="001A17CA">
      <w:pPr>
        <w:pStyle w:val="SingleTxtGC"/>
        <w:rPr>
          <w:rFonts w:hint="eastAsia"/>
          <w:lang w:val="en-GB"/>
        </w:rPr>
      </w:pPr>
      <w:r>
        <w:rPr>
          <w:lang w:val="en-GB"/>
        </w:rPr>
        <w:t>3</w:t>
      </w:r>
      <w:r w:rsidRPr="00784E90">
        <w:rPr>
          <w:lang w:val="en-GB"/>
        </w:rPr>
        <w:t>.</w:t>
      </w:r>
      <w:r>
        <w:rPr>
          <w:lang w:val="en-GB"/>
        </w:rPr>
        <w:t>1</w:t>
      </w:r>
      <w:r w:rsidRPr="00784E90">
        <w:rPr>
          <w:rFonts w:hint="eastAsia"/>
          <w:lang w:val="en-GB"/>
        </w:rPr>
        <w:t xml:space="preserve">  </w:t>
      </w:r>
      <w:r w:rsidRPr="00784E90">
        <w:t>申诉人声称，若将他驱逐至阿尔及利亚，会违反《公约》第</w:t>
      </w:r>
      <w:r>
        <w:t>3</w:t>
      </w:r>
      <w:r w:rsidRPr="00784E90">
        <w:t>条。他声称，瑞典当局未考虑到人权在阿尔及利亚不被尊重，过去</w:t>
      </w:r>
      <w:r>
        <w:t>18</w:t>
      </w:r>
      <w:r w:rsidRPr="00784E90">
        <w:t>年来阿尔及利亚一直处于紧急状态。他还声称，</w:t>
      </w:r>
      <w:r w:rsidRPr="00784E90">
        <w:rPr>
          <w:lang w:val="en-GB"/>
        </w:rPr>
        <w:t>情报部门一贯施行酷刑，而且特工可以逍遥法外。他说，如果被遣返</w:t>
      </w:r>
      <w:r w:rsidRPr="00784E90">
        <w:t>阿尔及利亚，他确实有遭受酷刑的危险。</w:t>
      </w:r>
      <w:r w:rsidRPr="00784E90">
        <w:rPr>
          <w:lang w:val="en-GB"/>
        </w:rPr>
        <w:t>他还说，第三国庇护申请被驳回的</w:t>
      </w:r>
      <w:r w:rsidRPr="00784E90">
        <w:t>阿尔及利亚公民若回国，一般会被怀疑是伊斯兰恐怖分子，因而容易遭到报复。</w:t>
      </w:r>
    </w:p>
    <w:p w:rsidR="001A17CA" w:rsidRPr="00784E90" w:rsidRDefault="001A17CA" w:rsidP="001A17CA">
      <w:pPr>
        <w:pStyle w:val="SingleTxtGC"/>
        <w:rPr>
          <w:rFonts w:hint="eastAsia"/>
          <w:lang w:val="en-GB"/>
        </w:rPr>
      </w:pPr>
      <w:r>
        <w:rPr>
          <w:lang w:val="en-GB"/>
        </w:rPr>
        <w:t>3</w:t>
      </w:r>
      <w:r w:rsidRPr="00784E90">
        <w:rPr>
          <w:lang w:val="en-GB"/>
        </w:rPr>
        <w:t>.</w:t>
      </w:r>
      <w:r>
        <w:rPr>
          <w:lang w:val="en-GB"/>
        </w:rPr>
        <w:t>2</w:t>
      </w:r>
      <w:r w:rsidRPr="00784E90">
        <w:rPr>
          <w:rFonts w:hint="eastAsia"/>
          <w:lang w:val="en-GB"/>
        </w:rPr>
        <w:t xml:space="preserve">  </w:t>
      </w:r>
      <w:r w:rsidRPr="00784E90">
        <w:rPr>
          <w:lang w:val="en-GB"/>
        </w:rPr>
        <w:t>申诉人还声称，移民当局受到了瑞典驻</w:t>
      </w:r>
      <w:r w:rsidRPr="00784E90">
        <w:t>阿尔及尔使馆来函的影响，使馆人员在信中告诉负责的移民官员说她</w:t>
      </w:r>
      <w:r>
        <w:t>2</w:t>
      </w:r>
      <w:r w:rsidRPr="00784E90">
        <w:t>00</w:t>
      </w:r>
      <w:r>
        <w:t>7</w:t>
      </w:r>
      <w:r w:rsidRPr="00784E90">
        <w:t>年曾拒绝发给</w:t>
      </w:r>
      <w:r w:rsidRPr="00784E90">
        <w:rPr>
          <w:lang w:val="en-GB"/>
        </w:rPr>
        <w:t>申诉人签证并对另一同事</w:t>
      </w:r>
      <w:r>
        <w:rPr>
          <w:lang w:val="en-GB"/>
        </w:rPr>
        <w:t>2</w:t>
      </w:r>
      <w:r w:rsidRPr="00784E90">
        <w:rPr>
          <w:lang w:val="en-GB"/>
        </w:rPr>
        <w:t>00</w:t>
      </w:r>
      <w:r>
        <w:rPr>
          <w:lang w:val="en-GB"/>
        </w:rPr>
        <w:t>8</w:t>
      </w:r>
      <w:r w:rsidRPr="00784E90">
        <w:rPr>
          <w:lang w:val="en-GB"/>
        </w:rPr>
        <w:t>年发给他签证一事感到遗憾。</w:t>
      </w:r>
    </w:p>
    <w:p w:rsidR="001A17CA" w:rsidRPr="00784E90" w:rsidRDefault="001A17CA" w:rsidP="001A17CA">
      <w:pPr>
        <w:pStyle w:val="H23GC"/>
      </w:pPr>
      <w:r>
        <w:rPr>
          <w:rFonts w:hint="eastAsia"/>
        </w:rPr>
        <w:tab/>
      </w:r>
      <w:r>
        <w:rPr>
          <w:rFonts w:hint="eastAsia"/>
        </w:rPr>
        <w:tab/>
      </w:r>
      <w:r w:rsidRPr="00784E90">
        <w:t>缔约国关于可否受理和案情的意见</w:t>
      </w:r>
    </w:p>
    <w:p w:rsidR="001A17CA" w:rsidRPr="00784E90" w:rsidRDefault="001A17CA" w:rsidP="001A17CA">
      <w:pPr>
        <w:pStyle w:val="SingleTxtGC"/>
        <w:rPr>
          <w:lang w:val="en-GB"/>
        </w:rPr>
      </w:pPr>
      <w:r>
        <w:rPr>
          <w:lang w:val="en-GB"/>
        </w:rPr>
        <w:t>4</w:t>
      </w:r>
      <w:r w:rsidRPr="00784E90">
        <w:rPr>
          <w:lang w:val="en-GB"/>
        </w:rPr>
        <w:t>.</w:t>
      </w:r>
      <w:r>
        <w:rPr>
          <w:lang w:val="en-GB"/>
        </w:rPr>
        <w:t xml:space="preserve">1  </w:t>
      </w:r>
      <w:r>
        <w:t>2</w:t>
      </w:r>
      <w:r w:rsidRPr="00784E90">
        <w:t>0</w:t>
      </w:r>
      <w:r>
        <w:t>11</w:t>
      </w:r>
      <w:r w:rsidRPr="00784E90">
        <w:t>年</w:t>
      </w:r>
      <w:r>
        <w:t>3</w:t>
      </w:r>
      <w:r w:rsidRPr="00784E90">
        <w:t>月</w:t>
      </w:r>
      <w:r>
        <w:t>24</w:t>
      </w:r>
      <w:r w:rsidRPr="00784E90">
        <w:t>日，缔约国提交了关于可否受理和案情的意见，并要求取消临时措施。</w:t>
      </w:r>
    </w:p>
    <w:p w:rsidR="001A17CA" w:rsidRPr="00784E90" w:rsidRDefault="001A17CA" w:rsidP="001A17CA">
      <w:pPr>
        <w:pStyle w:val="SingleTxtGC"/>
        <w:rPr>
          <w:rFonts w:hint="eastAsia"/>
          <w:lang w:val="en-GB"/>
        </w:rPr>
      </w:pPr>
      <w:r>
        <w:rPr>
          <w:lang w:val="en-GB"/>
        </w:rPr>
        <w:t>4</w:t>
      </w:r>
      <w:r w:rsidRPr="00784E90">
        <w:rPr>
          <w:lang w:val="en-GB"/>
        </w:rPr>
        <w:t>.</w:t>
      </w:r>
      <w:r>
        <w:rPr>
          <w:lang w:val="en-GB"/>
        </w:rPr>
        <w:t>2</w:t>
      </w:r>
      <w:r w:rsidRPr="00784E90">
        <w:rPr>
          <w:rFonts w:hint="eastAsia"/>
          <w:lang w:val="en-GB"/>
        </w:rPr>
        <w:t xml:space="preserve">  </w:t>
      </w:r>
      <w:r w:rsidRPr="00784E90">
        <w:t>缔约国称申诉人提供的一些译文未准确反映国内当局的</w:t>
      </w:r>
      <w:r w:rsidRPr="00784E90">
        <w:rPr>
          <w:rFonts w:hint="eastAsia"/>
        </w:rPr>
        <w:t>诉讼程序</w:t>
      </w:r>
      <w:r w:rsidRPr="00784E90">
        <w:t>，于是对事实作了澄清。</w:t>
      </w:r>
      <w:r>
        <w:rPr>
          <w:lang w:val="en-GB"/>
        </w:rPr>
        <w:t>2</w:t>
      </w:r>
      <w:r w:rsidRPr="00784E90">
        <w:rPr>
          <w:lang w:val="en-GB"/>
        </w:rPr>
        <w:t>00</w:t>
      </w:r>
      <w:r>
        <w:rPr>
          <w:lang w:val="en-GB"/>
        </w:rPr>
        <w:t>8</w:t>
      </w:r>
      <w:r w:rsidRPr="00784E90">
        <w:rPr>
          <w:lang w:val="en-GB"/>
        </w:rPr>
        <w:t>年</w:t>
      </w:r>
      <w:r>
        <w:rPr>
          <w:lang w:val="en-GB"/>
        </w:rPr>
        <w:t>3</w:t>
      </w:r>
      <w:r w:rsidRPr="00784E90">
        <w:rPr>
          <w:lang w:val="en-GB"/>
        </w:rPr>
        <w:t>月</w:t>
      </w:r>
      <w:r>
        <w:rPr>
          <w:lang w:val="en-GB"/>
        </w:rPr>
        <w:t>27</w:t>
      </w:r>
      <w:r w:rsidRPr="00784E90">
        <w:rPr>
          <w:lang w:val="en-GB"/>
        </w:rPr>
        <w:t>日，申诉人向移民局提出庇护申请并附上护照，护照颁发日期为</w:t>
      </w:r>
      <w:r>
        <w:rPr>
          <w:lang w:val="en-GB"/>
        </w:rPr>
        <w:t>2</w:t>
      </w:r>
      <w:r w:rsidRPr="00784E90">
        <w:rPr>
          <w:lang w:val="en-GB"/>
        </w:rPr>
        <w:t>00</w:t>
      </w:r>
      <w:r>
        <w:rPr>
          <w:lang w:val="en-GB"/>
        </w:rPr>
        <w:t>6</w:t>
      </w:r>
      <w:r w:rsidRPr="00784E90">
        <w:rPr>
          <w:lang w:val="en-GB"/>
        </w:rPr>
        <w:t>年</w:t>
      </w:r>
      <w:r>
        <w:rPr>
          <w:lang w:val="en-GB"/>
        </w:rPr>
        <w:t>6</w:t>
      </w:r>
      <w:r w:rsidRPr="00784E90">
        <w:rPr>
          <w:lang w:val="en-GB"/>
        </w:rPr>
        <w:t>月</w:t>
      </w:r>
      <w:r>
        <w:rPr>
          <w:lang w:val="en-GB"/>
        </w:rPr>
        <w:t>5</w:t>
      </w:r>
      <w:r w:rsidRPr="00784E90">
        <w:rPr>
          <w:lang w:val="en-GB"/>
        </w:rPr>
        <w:t>日，有效截止日期为</w:t>
      </w:r>
      <w:r>
        <w:rPr>
          <w:lang w:val="en-GB"/>
        </w:rPr>
        <w:t>2</w:t>
      </w:r>
      <w:r w:rsidRPr="00784E90">
        <w:rPr>
          <w:lang w:val="en-GB"/>
        </w:rPr>
        <w:t>0</w:t>
      </w:r>
      <w:r>
        <w:rPr>
          <w:lang w:val="en-GB"/>
        </w:rPr>
        <w:t>11</w:t>
      </w:r>
      <w:r w:rsidRPr="00784E90">
        <w:rPr>
          <w:lang w:val="en-GB"/>
        </w:rPr>
        <w:t>年</w:t>
      </w:r>
      <w:r>
        <w:rPr>
          <w:lang w:val="en-GB"/>
        </w:rPr>
        <w:t>6</w:t>
      </w:r>
      <w:r w:rsidRPr="00784E90">
        <w:rPr>
          <w:lang w:val="en-GB"/>
        </w:rPr>
        <w:t>月</w:t>
      </w:r>
      <w:r>
        <w:rPr>
          <w:lang w:val="en-GB"/>
        </w:rPr>
        <w:t>4</w:t>
      </w:r>
      <w:r w:rsidRPr="00784E90">
        <w:rPr>
          <w:lang w:val="en-GB"/>
        </w:rPr>
        <w:t>日，申根签证有效截止日期为</w:t>
      </w:r>
      <w:r>
        <w:rPr>
          <w:lang w:val="en-GB"/>
        </w:rPr>
        <w:t>2</w:t>
      </w:r>
      <w:r w:rsidRPr="00784E90">
        <w:rPr>
          <w:lang w:val="en-GB"/>
        </w:rPr>
        <w:t>00</w:t>
      </w:r>
      <w:r>
        <w:rPr>
          <w:lang w:val="en-GB"/>
        </w:rPr>
        <w:t>8</w:t>
      </w:r>
      <w:r w:rsidRPr="00784E90">
        <w:rPr>
          <w:lang w:val="en-GB"/>
        </w:rPr>
        <w:t>年</w:t>
      </w:r>
      <w:r>
        <w:rPr>
          <w:lang w:val="en-GB"/>
        </w:rPr>
        <w:t>3</w:t>
      </w:r>
      <w:r w:rsidRPr="00784E90">
        <w:rPr>
          <w:lang w:val="en-GB"/>
        </w:rPr>
        <w:t>月</w:t>
      </w:r>
      <w:r>
        <w:rPr>
          <w:lang w:val="en-GB"/>
        </w:rPr>
        <w:t>3</w:t>
      </w:r>
      <w:r w:rsidRPr="00784E90">
        <w:rPr>
          <w:lang w:val="en-GB"/>
        </w:rPr>
        <w:t>0</w:t>
      </w:r>
      <w:r w:rsidRPr="00784E90">
        <w:rPr>
          <w:lang w:val="en-GB"/>
        </w:rPr>
        <w:t>日。申诉人在初次面谈中表示，他受到军事安全部门威胁，因为他曾写信询问其父亲的死因。他声称，他为此被逮捕和遭到酷刑。在提交移民局的材料中，申诉人声称他有可能被监禁至少</w:t>
      </w:r>
      <w:r>
        <w:rPr>
          <w:lang w:val="en-GB"/>
        </w:rPr>
        <w:t>2</w:t>
      </w:r>
      <w:r w:rsidRPr="00784E90">
        <w:rPr>
          <w:lang w:val="en-GB"/>
        </w:rPr>
        <w:t>0</w:t>
      </w:r>
      <w:r w:rsidRPr="00784E90">
        <w:rPr>
          <w:lang w:val="en-GB"/>
        </w:rPr>
        <w:t>年，其间会遭到酷刑。他还声称，受威胁和迫害的原因是他曾于</w:t>
      </w:r>
      <w:r>
        <w:rPr>
          <w:lang w:val="en-GB"/>
        </w:rPr>
        <w:t>1998</w:t>
      </w:r>
      <w:r w:rsidRPr="00784E90">
        <w:rPr>
          <w:lang w:val="en-GB"/>
        </w:rPr>
        <w:t>年致函国防部长并曾于</w:t>
      </w:r>
      <w:r>
        <w:rPr>
          <w:lang w:val="en-GB"/>
        </w:rPr>
        <w:t>2</w:t>
      </w:r>
      <w:r w:rsidRPr="00784E90">
        <w:rPr>
          <w:lang w:val="en-GB"/>
        </w:rPr>
        <w:t>00</w:t>
      </w:r>
      <w:r>
        <w:rPr>
          <w:lang w:val="en-GB"/>
        </w:rPr>
        <w:t>5</w:t>
      </w:r>
      <w:r w:rsidRPr="00784E90">
        <w:rPr>
          <w:lang w:val="en-GB"/>
        </w:rPr>
        <w:t>年</w:t>
      </w:r>
      <w:r>
        <w:rPr>
          <w:lang w:val="en-GB"/>
        </w:rPr>
        <w:t>2</w:t>
      </w:r>
      <w:r w:rsidRPr="00784E90">
        <w:rPr>
          <w:lang w:val="en-GB"/>
        </w:rPr>
        <w:t>月</w:t>
      </w:r>
      <w:r>
        <w:rPr>
          <w:lang w:val="en-GB"/>
        </w:rPr>
        <w:t>11</w:t>
      </w:r>
      <w:r w:rsidRPr="00784E90">
        <w:rPr>
          <w:lang w:val="en-GB"/>
        </w:rPr>
        <w:t>日、</w:t>
      </w:r>
      <w:r>
        <w:rPr>
          <w:lang w:val="en-GB"/>
        </w:rPr>
        <w:t>5</w:t>
      </w:r>
      <w:r w:rsidRPr="00784E90">
        <w:rPr>
          <w:lang w:val="en-GB"/>
        </w:rPr>
        <w:t>月</w:t>
      </w:r>
      <w:r>
        <w:rPr>
          <w:lang w:val="en-GB"/>
        </w:rPr>
        <w:t>5</w:t>
      </w:r>
      <w:r w:rsidRPr="00784E90">
        <w:rPr>
          <w:lang w:val="en-GB"/>
        </w:rPr>
        <w:t>日和</w:t>
      </w:r>
      <w:r>
        <w:rPr>
          <w:lang w:val="en-GB"/>
        </w:rPr>
        <w:t>12</w:t>
      </w:r>
      <w:r w:rsidRPr="00784E90">
        <w:rPr>
          <w:lang w:val="en-GB"/>
        </w:rPr>
        <w:t>月</w:t>
      </w:r>
      <w:r>
        <w:rPr>
          <w:lang w:val="en-GB"/>
        </w:rPr>
        <w:t>4</w:t>
      </w:r>
      <w:r w:rsidRPr="00784E90">
        <w:rPr>
          <w:lang w:val="en-GB"/>
        </w:rPr>
        <w:t>日及</w:t>
      </w:r>
      <w:r>
        <w:rPr>
          <w:lang w:val="en-GB"/>
        </w:rPr>
        <w:t>2</w:t>
      </w:r>
      <w:r w:rsidRPr="00784E90">
        <w:rPr>
          <w:lang w:val="en-GB"/>
        </w:rPr>
        <w:t>00</w:t>
      </w:r>
      <w:r>
        <w:rPr>
          <w:lang w:val="en-GB"/>
        </w:rPr>
        <w:t>8</w:t>
      </w:r>
      <w:r w:rsidRPr="00784E90">
        <w:rPr>
          <w:lang w:val="en-GB"/>
        </w:rPr>
        <w:t>年</w:t>
      </w:r>
      <w:r>
        <w:rPr>
          <w:lang w:val="en-GB"/>
        </w:rPr>
        <w:t>3</w:t>
      </w:r>
      <w:r w:rsidRPr="00784E90">
        <w:rPr>
          <w:lang w:val="en-GB"/>
        </w:rPr>
        <w:t>月</w:t>
      </w:r>
      <w:r>
        <w:rPr>
          <w:lang w:val="en-GB"/>
        </w:rPr>
        <w:t>22</w:t>
      </w:r>
      <w:r w:rsidRPr="00784E90">
        <w:rPr>
          <w:lang w:val="en-GB"/>
        </w:rPr>
        <w:t>日致函总统，要求澄清其父亲的死因。</w:t>
      </w:r>
      <w:r>
        <w:rPr>
          <w:lang w:val="en-GB"/>
        </w:rPr>
        <w:t>2</w:t>
      </w:r>
      <w:r w:rsidRPr="00784E90">
        <w:rPr>
          <w:lang w:val="en-GB"/>
        </w:rPr>
        <w:t>00</w:t>
      </w:r>
      <w:r>
        <w:rPr>
          <w:lang w:val="en-GB"/>
        </w:rPr>
        <w:t>5</w:t>
      </w:r>
      <w:r w:rsidRPr="00784E90">
        <w:rPr>
          <w:lang w:val="en-GB"/>
        </w:rPr>
        <w:t>年</w:t>
      </w:r>
      <w:r>
        <w:rPr>
          <w:lang w:val="en-GB"/>
        </w:rPr>
        <w:t>12</w:t>
      </w:r>
      <w:r w:rsidRPr="00784E90">
        <w:rPr>
          <w:lang w:val="en-GB"/>
        </w:rPr>
        <w:t>月</w:t>
      </w:r>
      <w:r>
        <w:rPr>
          <w:lang w:val="en-GB"/>
        </w:rPr>
        <w:t>15</w:t>
      </w:r>
      <w:r w:rsidRPr="00784E90">
        <w:rPr>
          <w:lang w:val="en-GB"/>
        </w:rPr>
        <w:t>日，申诉人据</w:t>
      </w:r>
      <w:r w:rsidRPr="00784E90">
        <w:t>说</w:t>
      </w:r>
      <w:r w:rsidRPr="00784E90">
        <w:rPr>
          <w:lang w:val="en-GB"/>
        </w:rPr>
        <w:t>被逮捕和受到人身虐待。申诉人声称，在</w:t>
      </w:r>
      <w:r>
        <w:rPr>
          <w:lang w:val="en-GB"/>
        </w:rPr>
        <w:t>2</w:t>
      </w:r>
      <w:r w:rsidRPr="00784E90">
        <w:rPr>
          <w:lang w:val="en-GB"/>
        </w:rPr>
        <w:t>00</w:t>
      </w:r>
      <w:r>
        <w:rPr>
          <w:lang w:val="en-GB"/>
        </w:rPr>
        <w:t>6</w:t>
      </w:r>
      <w:r w:rsidRPr="00784E90">
        <w:rPr>
          <w:lang w:val="en-GB"/>
        </w:rPr>
        <w:t>年</w:t>
      </w:r>
      <w:r>
        <w:rPr>
          <w:lang w:val="en-GB"/>
        </w:rPr>
        <w:t>1</w:t>
      </w:r>
      <w:r w:rsidRPr="00784E90">
        <w:rPr>
          <w:lang w:val="en-GB"/>
        </w:rPr>
        <w:t>月</w:t>
      </w:r>
      <w:r>
        <w:rPr>
          <w:lang w:val="en-GB"/>
        </w:rPr>
        <w:t>4</w:t>
      </w:r>
      <w:r w:rsidRPr="00784E90">
        <w:rPr>
          <w:lang w:val="en-GB"/>
        </w:rPr>
        <w:t>日被释放前，他被迫签署一份自白书，承认是伊斯兰教团体的一员，并须保证每周向警局报到一次。申诉人指出，他未因任何罪名被定罪，却处于警方监视之下。</w:t>
      </w:r>
      <w:r>
        <w:rPr>
          <w:lang w:val="en-GB"/>
        </w:rPr>
        <w:t>2</w:t>
      </w:r>
      <w:r w:rsidRPr="00784E90">
        <w:rPr>
          <w:lang w:val="en-GB"/>
        </w:rPr>
        <w:t>00</w:t>
      </w:r>
      <w:r>
        <w:rPr>
          <w:lang w:val="en-GB"/>
        </w:rPr>
        <w:t>8</w:t>
      </w:r>
      <w:r w:rsidRPr="00784E90">
        <w:rPr>
          <w:lang w:val="en-GB"/>
        </w:rPr>
        <w:t>年</w:t>
      </w:r>
      <w:r>
        <w:rPr>
          <w:lang w:val="en-GB"/>
        </w:rPr>
        <w:t>3</w:t>
      </w:r>
      <w:r w:rsidRPr="00784E90">
        <w:rPr>
          <w:lang w:val="en-GB"/>
        </w:rPr>
        <w:t>月</w:t>
      </w:r>
      <w:r>
        <w:rPr>
          <w:lang w:val="en-GB"/>
        </w:rPr>
        <w:t>2</w:t>
      </w:r>
      <w:r w:rsidRPr="00784E90">
        <w:rPr>
          <w:lang w:val="en-GB"/>
        </w:rPr>
        <w:t>0</w:t>
      </w:r>
      <w:r w:rsidRPr="00784E90">
        <w:rPr>
          <w:lang w:val="en-GB"/>
        </w:rPr>
        <w:t>日，申诉人据称被警方召见，并要他带上护照。由于他的护照留在埃及使馆，他承诺</w:t>
      </w:r>
      <w:r>
        <w:rPr>
          <w:lang w:val="en-GB"/>
        </w:rPr>
        <w:t>2</w:t>
      </w:r>
      <w:r w:rsidRPr="00784E90">
        <w:rPr>
          <w:lang w:val="en-GB"/>
        </w:rPr>
        <w:t>00</w:t>
      </w:r>
      <w:r>
        <w:rPr>
          <w:lang w:val="en-GB"/>
        </w:rPr>
        <w:t>8</w:t>
      </w:r>
      <w:r w:rsidRPr="00784E90">
        <w:rPr>
          <w:lang w:val="en-GB"/>
        </w:rPr>
        <w:t>年</w:t>
      </w:r>
      <w:r>
        <w:rPr>
          <w:lang w:val="en-GB"/>
        </w:rPr>
        <w:t>3</w:t>
      </w:r>
      <w:r w:rsidRPr="00784E90">
        <w:rPr>
          <w:lang w:val="en-GB"/>
        </w:rPr>
        <w:t>月</w:t>
      </w:r>
      <w:r>
        <w:rPr>
          <w:lang w:val="en-GB"/>
        </w:rPr>
        <w:t>27</w:t>
      </w:r>
      <w:r w:rsidRPr="00784E90">
        <w:rPr>
          <w:lang w:val="en-GB"/>
        </w:rPr>
        <w:t>日带护照去。但他出了国。他说，他出国</w:t>
      </w:r>
      <w:r>
        <w:rPr>
          <w:lang w:val="en-GB"/>
        </w:rPr>
        <w:t>4</w:t>
      </w:r>
      <w:r w:rsidRPr="00784E90">
        <w:rPr>
          <w:lang w:val="en-GB"/>
        </w:rPr>
        <w:t>天后，他妻子的护照被没收。</w:t>
      </w:r>
    </w:p>
    <w:p w:rsidR="001A17CA" w:rsidRPr="00784E90" w:rsidRDefault="001A17CA" w:rsidP="001A17CA">
      <w:pPr>
        <w:pStyle w:val="SingleTxtGC"/>
        <w:rPr>
          <w:rFonts w:hint="eastAsia"/>
          <w:lang w:val="en-GB"/>
        </w:rPr>
      </w:pPr>
      <w:r>
        <w:rPr>
          <w:lang w:val="en-GB"/>
        </w:rPr>
        <w:t>4</w:t>
      </w:r>
      <w:r w:rsidRPr="00784E90">
        <w:rPr>
          <w:lang w:val="en-GB"/>
        </w:rPr>
        <w:t>.</w:t>
      </w:r>
      <w:r>
        <w:rPr>
          <w:lang w:val="en-GB"/>
        </w:rPr>
        <w:t>3</w:t>
      </w:r>
      <w:r w:rsidRPr="00784E90">
        <w:rPr>
          <w:rFonts w:hint="eastAsia"/>
          <w:lang w:val="en-GB"/>
        </w:rPr>
        <w:t xml:space="preserve">  </w:t>
      </w:r>
      <w:r>
        <w:rPr>
          <w:lang w:val="en-GB"/>
        </w:rPr>
        <w:t>2</w:t>
      </w:r>
      <w:r w:rsidRPr="00784E90">
        <w:rPr>
          <w:lang w:val="en-GB"/>
        </w:rPr>
        <w:t>00</w:t>
      </w:r>
      <w:r>
        <w:rPr>
          <w:lang w:val="en-GB"/>
        </w:rPr>
        <w:t>9</w:t>
      </w:r>
      <w:r w:rsidRPr="00784E90">
        <w:rPr>
          <w:lang w:val="en-GB"/>
        </w:rPr>
        <w:t>年</w:t>
      </w:r>
      <w:r>
        <w:rPr>
          <w:lang w:val="en-GB"/>
        </w:rPr>
        <w:t>12</w:t>
      </w:r>
      <w:r w:rsidRPr="00784E90">
        <w:rPr>
          <w:lang w:val="en-GB"/>
        </w:rPr>
        <w:t>月</w:t>
      </w:r>
      <w:r>
        <w:rPr>
          <w:lang w:val="en-GB"/>
        </w:rPr>
        <w:t>17</w:t>
      </w:r>
      <w:r w:rsidRPr="00784E90">
        <w:rPr>
          <w:lang w:val="en-GB"/>
        </w:rPr>
        <w:t>日，移民局驳回申诉人的庇护申请，认为警方的召见通知十分潦草，字迹难辨。移民局还认为，既然据称每周要报到一次，警方还要召见他，岂不是怪事。从申诉人作为受过酷刑的证据提交的相片看来，尤其是在没有提供任何医学证明的情况下，不可能断定受伤的性质和时间。移民局承认申诉人曾致函总统。但它认为，该证据本身不足以证明有受迫害的危险。它还认为，申诉人的护照不大可能遭到没收，因为旧护照的</w:t>
      </w:r>
      <w:r w:rsidRPr="00784E90">
        <w:t>复印件</w:t>
      </w:r>
      <w:r w:rsidRPr="00784E90">
        <w:rPr>
          <w:lang w:val="en-GB"/>
        </w:rPr>
        <w:t>表明已无任何空白页，有必要换发。它还指出，申诉人等了</w:t>
      </w:r>
      <w:r>
        <w:rPr>
          <w:lang w:val="en-GB"/>
        </w:rPr>
        <w:t>12</w:t>
      </w:r>
      <w:r w:rsidRPr="00784E90">
        <w:rPr>
          <w:lang w:val="en-GB"/>
        </w:rPr>
        <w:t>年和</w:t>
      </w:r>
      <w:r>
        <w:rPr>
          <w:lang w:val="en-GB"/>
        </w:rPr>
        <w:t>19</w:t>
      </w:r>
      <w:r w:rsidRPr="00784E90">
        <w:rPr>
          <w:lang w:val="en-GB"/>
        </w:rPr>
        <w:t>年之久才设法查明父亲死因，有点不可思议。其父遭军方或政权杀害的说法被认为离奇和不大可能。移民局又指出，</w:t>
      </w:r>
      <w:r>
        <w:rPr>
          <w:lang w:val="en-GB"/>
        </w:rPr>
        <w:t>2</w:t>
      </w:r>
      <w:r w:rsidRPr="00784E90">
        <w:rPr>
          <w:lang w:val="en-GB"/>
        </w:rPr>
        <w:t>00</w:t>
      </w:r>
      <w:r>
        <w:rPr>
          <w:lang w:val="en-GB"/>
        </w:rPr>
        <w:t>5</w:t>
      </w:r>
      <w:r w:rsidRPr="00784E90">
        <w:rPr>
          <w:lang w:val="en-GB"/>
        </w:rPr>
        <w:t>年</w:t>
      </w:r>
      <w:r>
        <w:rPr>
          <w:lang w:val="en-GB"/>
        </w:rPr>
        <w:t>5</w:t>
      </w:r>
      <w:r w:rsidRPr="00784E90">
        <w:rPr>
          <w:lang w:val="en-GB"/>
        </w:rPr>
        <w:t>月两名便衣警察趁他不在家时登门造访的说法不可信。当局去他妻子家找他的说法也不可信。它进一步指出，申诉人曾在申根地区停留过而未申请庇护，这表明他不认为需要保护。他在遭受酷刑后，还在</w:t>
      </w:r>
      <w:r w:rsidRPr="00784E90">
        <w:t>阿尔及利亚待了两年。</w:t>
      </w:r>
      <w:r w:rsidRPr="00784E90">
        <w:rPr>
          <w:lang w:val="en-GB"/>
        </w:rPr>
        <w:t>此外，移民局认为，申诉人看来不会因写过信而有受到过于严重的处罚的危险。</w:t>
      </w:r>
    </w:p>
    <w:p w:rsidR="001A17CA" w:rsidRPr="00784E90" w:rsidRDefault="001A17CA" w:rsidP="001A17CA">
      <w:pPr>
        <w:pStyle w:val="SingleTxtGC"/>
        <w:rPr>
          <w:lang w:val="en-GB"/>
        </w:rPr>
      </w:pPr>
      <w:r>
        <w:rPr>
          <w:lang w:val="en-GB"/>
        </w:rPr>
        <w:t>4</w:t>
      </w:r>
      <w:r w:rsidRPr="00784E90">
        <w:rPr>
          <w:lang w:val="en-GB"/>
        </w:rPr>
        <w:t>.</w:t>
      </w:r>
      <w:r>
        <w:rPr>
          <w:lang w:val="en-GB"/>
        </w:rPr>
        <w:t>4</w:t>
      </w:r>
      <w:r w:rsidRPr="00784E90">
        <w:rPr>
          <w:rFonts w:hint="eastAsia"/>
          <w:lang w:val="en-GB"/>
        </w:rPr>
        <w:t xml:space="preserve">  </w:t>
      </w:r>
      <w:r>
        <w:rPr>
          <w:lang w:val="en-GB"/>
        </w:rPr>
        <w:t>2</w:t>
      </w:r>
      <w:r w:rsidRPr="00784E90">
        <w:rPr>
          <w:lang w:val="en-GB"/>
        </w:rPr>
        <w:t>0</w:t>
      </w:r>
      <w:r>
        <w:rPr>
          <w:lang w:val="en-GB"/>
        </w:rPr>
        <w:t>1</w:t>
      </w:r>
      <w:r w:rsidRPr="00784E90">
        <w:rPr>
          <w:lang w:val="en-GB"/>
        </w:rPr>
        <w:t>0</w:t>
      </w:r>
      <w:r w:rsidRPr="00784E90">
        <w:rPr>
          <w:lang w:val="en-GB"/>
        </w:rPr>
        <w:t>年</w:t>
      </w:r>
      <w:r>
        <w:rPr>
          <w:lang w:val="en-GB"/>
        </w:rPr>
        <w:t>3</w:t>
      </w:r>
      <w:r w:rsidRPr="00784E90">
        <w:rPr>
          <w:lang w:val="en-GB"/>
        </w:rPr>
        <w:t>月</w:t>
      </w:r>
      <w:r>
        <w:rPr>
          <w:lang w:val="en-GB"/>
        </w:rPr>
        <w:t>16</w:t>
      </w:r>
      <w:r w:rsidRPr="00784E90">
        <w:rPr>
          <w:lang w:val="en-GB"/>
        </w:rPr>
        <w:t>日，</w:t>
      </w:r>
      <w:r w:rsidRPr="00784E90">
        <w:t>移民法院驳回</w:t>
      </w:r>
      <w:r w:rsidRPr="00784E90">
        <w:rPr>
          <w:lang w:val="en-GB"/>
        </w:rPr>
        <w:t>申诉人的上诉，认为申诉人未有力地证明他因写给当局的信函的内容而被警方召见，申诉人也不至于因他所称之事而有受到过于严重的处罚的危险，即使因此而被定罪。它还考虑到，</w:t>
      </w:r>
      <w:r>
        <w:rPr>
          <w:lang w:val="en-GB"/>
        </w:rPr>
        <w:t>2</w:t>
      </w:r>
      <w:r w:rsidRPr="00784E90">
        <w:rPr>
          <w:lang w:val="en-GB"/>
        </w:rPr>
        <w:t>00</w:t>
      </w:r>
      <w:r>
        <w:rPr>
          <w:lang w:val="en-GB"/>
        </w:rPr>
        <w:t>6</w:t>
      </w:r>
      <w:r w:rsidRPr="00784E90">
        <w:rPr>
          <w:lang w:val="en-GB"/>
        </w:rPr>
        <w:t>年至</w:t>
      </w:r>
      <w:r>
        <w:rPr>
          <w:lang w:val="en-GB"/>
        </w:rPr>
        <w:t>2</w:t>
      </w:r>
      <w:r w:rsidRPr="00784E90">
        <w:rPr>
          <w:lang w:val="en-GB"/>
        </w:rPr>
        <w:t>00</w:t>
      </w:r>
      <w:r>
        <w:rPr>
          <w:lang w:val="en-GB"/>
        </w:rPr>
        <w:t>8</w:t>
      </w:r>
      <w:r w:rsidRPr="00784E90">
        <w:rPr>
          <w:lang w:val="en-GB"/>
        </w:rPr>
        <w:t>年期间，申诉人能够赴埃及数次，未遇到任何阻碍，</w:t>
      </w:r>
      <w:r>
        <w:rPr>
          <w:lang w:val="en-GB"/>
        </w:rPr>
        <w:t>2</w:t>
      </w:r>
      <w:r w:rsidRPr="00784E90">
        <w:rPr>
          <w:lang w:val="en-GB"/>
        </w:rPr>
        <w:t>00</w:t>
      </w:r>
      <w:r>
        <w:rPr>
          <w:lang w:val="en-GB"/>
        </w:rPr>
        <w:t>7</w:t>
      </w:r>
      <w:r w:rsidRPr="00784E90">
        <w:rPr>
          <w:lang w:val="en-GB"/>
        </w:rPr>
        <w:t>年停留申根地区期间也未请求国际保护。从他的案情看来，</w:t>
      </w:r>
      <w:r w:rsidRPr="00784E90">
        <w:t>阿尔及利亚当局不大可能对他感兴趣。</w:t>
      </w:r>
      <w:r w:rsidRPr="00784E90">
        <w:rPr>
          <w:lang w:val="en-GB"/>
        </w:rPr>
        <w:t>他声称他在国外申请庇护会使他有可能被当成与伊斯兰恐怖分子有关联，对这一点，法院判定申诉人不大可能会遭到报复，因为他据称被迫签署了自白书，承诺自愿向警方报到。这意味着申诉人不再与这类团伙有任何关联。</w:t>
      </w:r>
      <w:r>
        <w:rPr>
          <w:lang w:val="en-GB"/>
        </w:rPr>
        <w:t>2</w:t>
      </w:r>
      <w:r w:rsidRPr="00784E90">
        <w:rPr>
          <w:lang w:val="en-GB"/>
        </w:rPr>
        <w:t>0</w:t>
      </w:r>
      <w:r>
        <w:rPr>
          <w:lang w:val="en-GB"/>
        </w:rPr>
        <w:t>1</w:t>
      </w:r>
      <w:r w:rsidRPr="00784E90">
        <w:rPr>
          <w:lang w:val="en-GB"/>
        </w:rPr>
        <w:t>0</w:t>
      </w:r>
      <w:r w:rsidRPr="00784E90">
        <w:rPr>
          <w:lang w:val="en-GB"/>
        </w:rPr>
        <w:t>年</w:t>
      </w:r>
      <w:r>
        <w:rPr>
          <w:lang w:val="en-GB"/>
        </w:rPr>
        <w:t>6</w:t>
      </w:r>
      <w:r w:rsidRPr="00784E90">
        <w:rPr>
          <w:lang w:val="en-GB"/>
        </w:rPr>
        <w:t>月</w:t>
      </w:r>
      <w:r>
        <w:rPr>
          <w:lang w:val="en-GB"/>
        </w:rPr>
        <w:t>3</w:t>
      </w:r>
      <w:r w:rsidRPr="00784E90">
        <w:rPr>
          <w:lang w:val="en-GB"/>
        </w:rPr>
        <w:t>日，</w:t>
      </w:r>
      <w:r w:rsidRPr="00784E90">
        <w:t>移民上诉法院拒绝受理上诉。</w:t>
      </w:r>
      <w:r>
        <w:t>2</w:t>
      </w:r>
      <w:r w:rsidRPr="00784E90">
        <w:t>0</w:t>
      </w:r>
      <w:r>
        <w:t>1</w:t>
      </w:r>
      <w:r w:rsidRPr="00784E90">
        <w:t>0</w:t>
      </w:r>
      <w:r w:rsidRPr="00784E90">
        <w:t>年</w:t>
      </w:r>
      <w:r>
        <w:t>6</w:t>
      </w:r>
      <w:r w:rsidRPr="00784E90">
        <w:t>月</w:t>
      </w:r>
      <w:r>
        <w:rPr>
          <w:rFonts w:hint="eastAsia"/>
        </w:rPr>
        <w:t>23</w:t>
      </w:r>
      <w:r w:rsidRPr="00784E90">
        <w:t>日，移民局决定不发给居留许可或下令重审此案。</w:t>
      </w:r>
      <w:r>
        <w:t>2</w:t>
      </w:r>
      <w:r w:rsidRPr="00784E90">
        <w:t>0</w:t>
      </w:r>
      <w:r>
        <w:t>1</w:t>
      </w:r>
      <w:r w:rsidRPr="00784E90">
        <w:t>0</w:t>
      </w:r>
      <w:r w:rsidRPr="00784E90">
        <w:t>年</w:t>
      </w:r>
      <w:r>
        <w:t>7</w:t>
      </w:r>
      <w:r w:rsidRPr="00784E90">
        <w:t>月</w:t>
      </w:r>
      <w:r>
        <w:t>8</w:t>
      </w:r>
      <w:r w:rsidRPr="00784E90">
        <w:t>日，移民上诉法院裁定，</w:t>
      </w:r>
      <w:r w:rsidRPr="00784E90">
        <w:rPr>
          <w:lang w:val="en-GB"/>
        </w:rPr>
        <w:t>瑞典驻</w:t>
      </w:r>
      <w:r w:rsidRPr="00784E90">
        <w:t>阿尔及尔使馆一等秘书的来函对庇护审理程序没有任何影响，驳回了</w:t>
      </w:r>
      <w:r w:rsidRPr="00784E90">
        <w:rPr>
          <w:lang w:val="en-GB"/>
        </w:rPr>
        <w:t>申诉人重新审理此案的请求。</w:t>
      </w:r>
    </w:p>
    <w:p w:rsidR="001A17CA" w:rsidRPr="00784E90" w:rsidRDefault="001A17CA" w:rsidP="001A17CA">
      <w:pPr>
        <w:pStyle w:val="SingleTxtGC"/>
        <w:rPr>
          <w:lang w:val="en-GB"/>
        </w:rPr>
      </w:pPr>
      <w:r>
        <w:rPr>
          <w:lang w:val="en-GB"/>
        </w:rPr>
        <w:t>4</w:t>
      </w:r>
      <w:r w:rsidRPr="00784E90">
        <w:rPr>
          <w:lang w:val="en-GB"/>
        </w:rPr>
        <w:t>.</w:t>
      </w:r>
      <w:r>
        <w:rPr>
          <w:lang w:val="en-GB"/>
        </w:rPr>
        <w:t>5</w:t>
      </w:r>
      <w:r w:rsidRPr="00784E90">
        <w:rPr>
          <w:rFonts w:hint="eastAsia"/>
          <w:lang w:val="en-GB"/>
        </w:rPr>
        <w:t xml:space="preserve">  </w:t>
      </w:r>
      <w:r w:rsidRPr="00784E90">
        <w:t>关于可否受理问题，缔约国承认，所有国内补救办法都已用尽，也未发现同一事项已由或正由其他国际调查或调解程序审议。缔约国指出，申诉人称自己若被遣返阿尔及利亚就有可能因《公约》第</w:t>
      </w:r>
      <w:r>
        <w:t>3</w:t>
      </w:r>
      <w:r w:rsidRPr="00784E90">
        <w:t>条遭到违反而受害，但没有为申诉得到受理提供充分证据，来文显然无确凿根据，因此应按照《公约》第</w:t>
      </w:r>
      <w:r>
        <w:t>22</w:t>
      </w:r>
      <w:r w:rsidRPr="00784E90">
        <w:t>条第</w:t>
      </w:r>
      <w:r>
        <w:t>2</w:t>
      </w:r>
      <w:r w:rsidRPr="00784E90">
        <w:t>款的规定，宣布来文不予受理。</w:t>
      </w:r>
      <w:r w:rsidRPr="00F03C0A">
        <w:rPr>
          <w:color w:val="0000FF"/>
          <w:vertAlign w:val="superscript"/>
          <w:lang w:val="en-GB"/>
        </w:rPr>
        <w:footnoteReference w:id="277"/>
      </w:r>
    </w:p>
    <w:p w:rsidR="001A17CA" w:rsidRPr="00784E90" w:rsidRDefault="001A17CA" w:rsidP="001A17CA">
      <w:pPr>
        <w:pStyle w:val="SingleTxtGC"/>
        <w:rPr>
          <w:lang w:val="en-GB"/>
        </w:rPr>
      </w:pPr>
      <w:r>
        <w:rPr>
          <w:lang w:val="en-GB"/>
        </w:rPr>
        <w:t>4</w:t>
      </w:r>
      <w:r w:rsidRPr="00784E90">
        <w:rPr>
          <w:lang w:val="en-GB"/>
        </w:rPr>
        <w:t>.</w:t>
      </w:r>
      <w:r>
        <w:rPr>
          <w:lang w:val="en-GB"/>
        </w:rPr>
        <w:t>6</w:t>
      </w:r>
      <w:r w:rsidRPr="00784E90">
        <w:rPr>
          <w:rFonts w:hint="eastAsia"/>
          <w:lang w:val="en-GB"/>
        </w:rPr>
        <w:t xml:space="preserve">  </w:t>
      </w:r>
      <w:r w:rsidRPr="00784E90">
        <w:t>关于案情，缔约国指出，有理由对阿尔及利亚目前的人权状况表示关切，它并不想低估其严重性，因为布特弗利卡总统于</w:t>
      </w:r>
      <w:r>
        <w:rPr>
          <w:lang w:val="en-GB"/>
        </w:rPr>
        <w:t>2</w:t>
      </w:r>
      <w:r w:rsidRPr="00784E90">
        <w:rPr>
          <w:lang w:val="en-GB"/>
        </w:rPr>
        <w:t>00</w:t>
      </w:r>
      <w:r>
        <w:rPr>
          <w:lang w:val="en-GB"/>
        </w:rPr>
        <w:t>9</w:t>
      </w:r>
      <w:r w:rsidRPr="00784E90">
        <w:t>年</w:t>
      </w:r>
      <w:r w:rsidRPr="00784E90">
        <w:rPr>
          <w:rFonts w:hint="eastAsia"/>
        </w:rPr>
        <w:t>膺</w:t>
      </w:r>
      <w:r w:rsidRPr="00784E90">
        <w:t>选连任</w:t>
      </w:r>
      <w:r w:rsidRPr="00784E90">
        <w:rPr>
          <w:rFonts w:hint="eastAsia"/>
        </w:rPr>
        <w:t>、</w:t>
      </w:r>
      <w:r w:rsidRPr="00784E90">
        <w:t>恐怖分子嫌犯得不到公平审判</w:t>
      </w:r>
      <w:r w:rsidRPr="00784E90">
        <w:rPr>
          <w:rFonts w:hint="eastAsia"/>
        </w:rPr>
        <w:t>、</w:t>
      </w:r>
      <w:r w:rsidRPr="00784E90">
        <w:t>对酷刑和虐待指控不加调查</w:t>
      </w:r>
      <w:r w:rsidRPr="00784E90">
        <w:rPr>
          <w:rFonts w:hint="eastAsia"/>
        </w:rPr>
        <w:t>、</w:t>
      </w:r>
      <w:r w:rsidRPr="00784E90">
        <w:t>采信以逼供手段得到的自白，而且在</w:t>
      </w:r>
      <w:r>
        <w:t>2</w:t>
      </w:r>
      <w:r w:rsidRPr="00784E90">
        <w:t>0</w:t>
      </w:r>
      <w:r>
        <w:t>11</w:t>
      </w:r>
      <w:r w:rsidRPr="00784E90">
        <w:t>年</w:t>
      </w:r>
      <w:r>
        <w:t>2</w:t>
      </w:r>
      <w:r w:rsidRPr="00784E90">
        <w:rPr>
          <w:lang w:val="en-GB"/>
        </w:rPr>
        <w:t>月解除紧急状态后仍对抗议活动加以驱散。</w:t>
      </w:r>
      <w:r w:rsidRPr="00F03C0A">
        <w:rPr>
          <w:color w:val="0000FF"/>
          <w:vertAlign w:val="superscript"/>
          <w:lang w:val="en-GB"/>
        </w:rPr>
        <w:footnoteReference w:id="278"/>
      </w:r>
      <w:r w:rsidRPr="00784E90">
        <w:rPr>
          <w:lang w:val="en-GB"/>
        </w:rPr>
        <w:t xml:space="preserve"> </w:t>
      </w:r>
      <w:r w:rsidRPr="00784E90">
        <w:rPr>
          <w:lang w:val="en-GB"/>
        </w:rPr>
        <w:t>但是，这些情况本身不足以证明申诉人被遣返</w:t>
      </w:r>
      <w:r w:rsidRPr="00784E90">
        <w:t>阿尔及利亚会违反《公约》第</w:t>
      </w:r>
      <w:r>
        <w:t>3</w:t>
      </w:r>
      <w:r w:rsidRPr="00784E90">
        <w:t>条。</w:t>
      </w:r>
      <w:r w:rsidRPr="00784E90">
        <w:rPr>
          <w:lang w:val="en-GB"/>
        </w:rPr>
        <w:t>申诉人需要证明他本人可能会受到</w:t>
      </w:r>
      <w:r w:rsidRPr="00784E90">
        <w:t>违反《公约》第</w:t>
      </w:r>
      <w:r>
        <w:t>1</w:t>
      </w:r>
      <w:r w:rsidRPr="00784E90">
        <w:t>条的待遇。</w:t>
      </w:r>
      <w:r w:rsidRPr="00784E90">
        <w:rPr>
          <w:lang w:val="en-GB"/>
        </w:rPr>
        <w:t>关于申诉人本人在</w:t>
      </w:r>
      <w:r w:rsidRPr="00784E90">
        <w:t>阿尔及利亚有遭到酷刑的危险这一点，缔约国指出，</w:t>
      </w:r>
      <w:r w:rsidRPr="00784E90">
        <w:rPr>
          <w:lang w:val="en-GB"/>
        </w:rPr>
        <w:t>移民局是在与申诉人两次面谈之后作决定的，</w:t>
      </w:r>
      <w:r w:rsidRPr="00784E90">
        <w:t>移民法院是在开庭口头听证之后作裁决的。它还指出，国内立法所载的原则与《公约》相同，因而其移民当局在判定</w:t>
      </w:r>
      <w:r w:rsidRPr="00784E90">
        <w:rPr>
          <w:lang w:val="en-GB"/>
        </w:rPr>
        <w:t>申诉人的可预见</w:t>
      </w:r>
      <w:r w:rsidRPr="00784E90">
        <w:rPr>
          <w:rFonts w:hint="eastAsia"/>
          <w:bCs/>
        </w:rPr>
        <w:t>的、真实的和针对个人的</w:t>
      </w:r>
      <w:r w:rsidRPr="00784E90">
        <w:rPr>
          <w:lang w:val="en-GB"/>
        </w:rPr>
        <w:t>风险方面适用的检验标准与委员会相同。因此，它强调，</w:t>
      </w:r>
      <w:r w:rsidRPr="00784E90">
        <w:t>应当对缔约国移民当局的实地评估予以高度重视。</w:t>
      </w:r>
    </w:p>
    <w:p w:rsidR="001A17CA" w:rsidRPr="00784E90" w:rsidRDefault="001A17CA" w:rsidP="001A17CA">
      <w:pPr>
        <w:pStyle w:val="SingleTxtGC"/>
        <w:rPr>
          <w:lang w:val="en-GB"/>
        </w:rPr>
      </w:pPr>
      <w:r>
        <w:rPr>
          <w:lang w:val="en-GB"/>
        </w:rPr>
        <w:t>4</w:t>
      </w:r>
      <w:r w:rsidRPr="00784E90">
        <w:rPr>
          <w:lang w:val="en-GB"/>
        </w:rPr>
        <w:t>.</w:t>
      </w:r>
      <w:r>
        <w:rPr>
          <w:lang w:val="en-GB"/>
        </w:rPr>
        <w:t>7</w:t>
      </w:r>
      <w:r w:rsidRPr="00784E90">
        <w:rPr>
          <w:rFonts w:hint="eastAsia"/>
          <w:lang w:val="en-GB"/>
        </w:rPr>
        <w:t xml:space="preserve">  </w:t>
      </w:r>
      <w:r w:rsidRPr="00784E90">
        <w:rPr>
          <w:lang w:val="en-GB"/>
        </w:rPr>
        <w:t>缔约国指出，申诉人向委员会所提申诉的根据和理由与提交缔约国当局的根据和理由相同。然而，除此之外，申诉人还对其叙述中的不一致之处作了进一步解释。缔约国认为，有几个理由要对申诉人说法的真实性提出质疑。它指出，申诉人声称他为了保护妻子不受骚扰而伪称与妻子分居，这一说词先前未提出过，而且与他过去的说法不吻合，过去他称他们夫妻的婚姻在</w:t>
      </w:r>
      <w:r>
        <w:rPr>
          <w:lang w:val="en-GB"/>
        </w:rPr>
        <w:t>2</w:t>
      </w:r>
      <w:r w:rsidRPr="00784E90">
        <w:rPr>
          <w:lang w:val="en-GB"/>
        </w:rPr>
        <w:t>00</w:t>
      </w:r>
      <w:r>
        <w:rPr>
          <w:lang w:val="en-GB"/>
        </w:rPr>
        <w:t>8</w:t>
      </w:r>
      <w:r w:rsidRPr="00784E90">
        <w:rPr>
          <w:lang w:val="en-GB"/>
        </w:rPr>
        <w:t>年</w:t>
      </w:r>
      <w:r>
        <w:rPr>
          <w:rFonts w:hint="eastAsia"/>
          <w:lang w:val="en-GB"/>
        </w:rPr>
        <w:t>2</w:t>
      </w:r>
      <w:r w:rsidRPr="00784E90">
        <w:rPr>
          <w:rFonts w:hint="eastAsia"/>
          <w:lang w:val="en-GB"/>
        </w:rPr>
        <w:t>月</w:t>
      </w:r>
      <w:r w:rsidRPr="00784E90">
        <w:rPr>
          <w:lang w:val="en-GB"/>
        </w:rPr>
        <w:t>出了问题，而在申诉人申请赴瑞典签证之后问题得到了解决。它还强调，申诉人所称埃及居留许可仍然有效因而没理由换发护照的说法与他先前所称由于离开埃及超过</w:t>
      </w:r>
      <w:r>
        <w:rPr>
          <w:lang w:val="en-GB"/>
        </w:rPr>
        <w:t>6</w:t>
      </w:r>
      <w:r w:rsidRPr="00784E90">
        <w:rPr>
          <w:lang w:val="en-GB"/>
        </w:rPr>
        <w:t>个月致使居留许可失效的说法相互矛盾。这使人很难相信申诉人说的护照被警方没收这一点。缔约国又指出，申诉人护照上盖的章显示他进出</w:t>
      </w:r>
      <w:r w:rsidRPr="00784E90">
        <w:t>阿尔及利亚毫无问题。</w:t>
      </w:r>
      <w:r w:rsidRPr="00784E90">
        <w:rPr>
          <w:lang w:val="en-GB"/>
        </w:rPr>
        <w:t>它说，申诉人没有解释在他据称通过贿赂而得以于</w:t>
      </w:r>
      <w:r>
        <w:rPr>
          <w:lang w:val="en-GB"/>
        </w:rPr>
        <w:t>2</w:t>
      </w:r>
      <w:r w:rsidRPr="00784E90">
        <w:rPr>
          <w:lang w:val="en-GB"/>
        </w:rPr>
        <w:t>00</w:t>
      </w:r>
      <w:r>
        <w:rPr>
          <w:lang w:val="en-GB"/>
        </w:rPr>
        <w:t>8</w:t>
      </w:r>
      <w:r w:rsidRPr="00784E90">
        <w:rPr>
          <w:lang w:val="en-GB"/>
        </w:rPr>
        <w:t>年</w:t>
      </w:r>
      <w:r>
        <w:rPr>
          <w:lang w:val="en-GB"/>
        </w:rPr>
        <w:t>3</w:t>
      </w:r>
      <w:r w:rsidRPr="00784E90">
        <w:rPr>
          <w:lang w:val="en-GB"/>
        </w:rPr>
        <w:t>月</w:t>
      </w:r>
      <w:r>
        <w:rPr>
          <w:lang w:val="en-GB"/>
        </w:rPr>
        <w:t>27</w:t>
      </w:r>
      <w:r w:rsidRPr="00784E90">
        <w:rPr>
          <w:lang w:val="en-GB"/>
        </w:rPr>
        <w:t>日离开国境之前何以能够曾离开并返回</w:t>
      </w:r>
      <w:r w:rsidRPr="00784E90">
        <w:t>阿尔及利亚。</w:t>
      </w:r>
      <w:r w:rsidRPr="00784E90">
        <w:rPr>
          <w:lang w:val="en-GB"/>
        </w:rPr>
        <w:t>此外，申诉人承认他未被控以任何罪名。如果为了防止他出境而没收过他护照，则他出境不大可能不引起安全部门或警方注意。其他一些说法也有疑点，例如申诉人据称于</w:t>
      </w:r>
      <w:r>
        <w:rPr>
          <w:lang w:val="en-GB"/>
        </w:rPr>
        <w:t>2</w:t>
      </w:r>
      <w:r w:rsidRPr="00784E90">
        <w:rPr>
          <w:lang w:val="en-GB"/>
        </w:rPr>
        <w:t>00</w:t>
      </w:r>
      <w:r>
        <w:rPr>
          <w:lang w:val="en-GB"/>
        </w:rPr>
        <w:t>5</w:t>
      </w:r>
      <w:r w:rsidRPr="00784E90">
        <w:rPr>
          <w:lang w:val="en-GB"/>
        </w:rPr>
        <w:t>年遭受酷刑后仍留在</w:t>
      </w:r>
      <w:r w:rsidRPr="00784E90">
        <w:t>阿尔及利亚；</w:t>
      </w:r>
      <w:r w:rsidRPr="00784E90">
        <w:rPr>
          <w:lang w:val="en-GB"/>
        </w:rPr>
        <w:t>他有几次机会出国，到过埃及，他母亲住在那里而且他也有居留许可，还到过申根地区，但他没有留在国外。因此，缔约国认为，申诉人据称在</w:t>
      </w:r>
      <w:r>
        <w:rPr>
          <w:lang w:val="en-GB"/>
        </w:rPr>
        <w:t>2</w:t>
      </w:r>
      <w:r w:rsidRPr="00784E90">
        <w:rPr>
          <w:lang w:val="en-GB"/>
        </w:rPr>
        <w:t>00</w:t>
      </w:r>
      <w:r>
        <w:rPr>
          <w:lang w:val="en-GB"/>
        </w:rPr>
        <w:t>5</w:t>
      </w:r>
      <w:r w:rsidRPr="00784E90">
        <w:rPr>
          <w:lang w:val="en-GB"/>
        </w:rPr>
        <w:t>年遭受酷刑但等到</w:t>
      </w:r>
      <w:r>
        <w:rPr>
          <w:lang w:val="en-GB"/>
        </w:rPr>
        <w:t>2</w:t>
      </w:r>
      <w:r w:rsidRPr="00784E90">
        <w:rPr>
          <w:lang w:val="en-GB"/>
        </w:rPr>
        <w:t>00</w:t>
      </w:r>
      <w:r>
        <w:rPr>
          <w:lang w:val="en-GB"/>
        </w:rPr>
        <w:t>8</w:t>
      </w:r>
      <w:r w:rsidRPr="00784E90">
        <w:rPr>
          <w:lang w:val="en-GB"/>
        </w:rPr>
        <w:t>年</w:t>
      </w:r>
      <w:r>
        <w:rPr>
          <w:lang w:val="en-GB"/>
        </w:rPr>
        <w:t>3</w:t>
      </w:r>
      <w:r w:rsidRPr="00784E90">
        <w:rPr>
          <w:lang w:val="en-GB"/>
        </w:rPr>
        <w:t>月才寻求保护而没有在早前几次离开</w:t>
      </w:r>
      <w:r w:rsidRPr="00784E90">
        <w:t>阿尔及利亚之时这样做，他的说法并不可信。所以，缔约国</w:t>
      </w:r>
      <w:r w:rsidRPr="00784E90">
        <w:rPr>
          <w:lang w:val="en-GB"/>
        </w:rPr>
        <w:t>表示，申诉人未能证明他过去确有可能受过酷刑</w:t>
      </w:r>
      <w:r w:rsidRPr="00784E90">
        <w:rPr>
          <w:lang w:val="en-GB"/>
        </w:rPr>
        <w:t xml:space="preserve"> </w:t>
      </w:r>
      <w:r w:rsidRPr="00784E90">
        <w:rPr>
          <w:lang w:val="en-GB"/>
        </w:rPr>
        <w:t>，也未证明他在离开</w:t>
      </w:r>
      <w:r w:rsidRPr="00784E90">
        <w:t>阿尔及利亚之前突然引起当局注意，以至于离境或返回时有遭受酷刑的危险。</w:t>
      </w:r>
    </w:p>
    <w:p w:rsidR="001A17CA" w:rsidRPr="00784E90" w:rsidRDefault="001A17CA" w:rsidP="001A17CA">
      <w:pPr>
        <w:pStyle w:val="SingleTxtGC"/>
        <w:rPr>
          <w:lang w:val="en-GB"/>
        </w:rPr>
      </w:pPr>
      <w:r>
        <w:rPr>
          <w:lang w:val="en-GB"/>
        </w:rPr>
        <w:t>4</w:t>
      </w:r>
      <w:r w:rsidRPr="00784E90">
        <w:rPr>
          <w:lang w:val="en-GB"/>
        </w:rPr>
        <w:t>.</w:t>
      </w:r>
      <w:r>
        <w:rPr>
          <w:lang w:val="en-GB"/>
        </w:rPr>
        <w:t>8</w:t>
      </w:r>
      <w:r w:rsidRPr="00784E90">
        <w:rPr>
          <w:rFonts w:hint="eastAsia"/>
          <w:lang w:val="en-GB"/>
        </w:rPr>
        <w:t xml:space="preserve">  </w:t>
      </w:r>
      <w:r w:rsidRPr="00784E90">
        <w:rPr>
          <w:lang w:val="en-GB"/>
        </w:rPr>
        <w:t>缔约国还指出，即使可认定申诉人如所称的那样曾致函总统和国防部长，而一些国际人权报告证实诽谤罪在</w:t>
      </w:r>
      <w:r>
        <w:rPr>
          <w:lang w:val="en-GB"/>
        </w:rPr>
        <w:t>2</w:t>
      </w:r>
      <w:r w:rsidRPr="00784E90">
        <w:rPr>
          <w:lang w:val="en-GB"/>
        </w:rPr>
        <w:t>00</w:t>
      </w:r>
      <w:r>
        <w:rPr>
          <w:lang w:val="en-GB"/>
        </w:rPr>
        <w:t>8</w:t>
      </w:r>
      <w:r w:rsidRPr="00784E90">
        <w:rPr>
          <w:lang w:val="en-GB"/>
        </w:rPr>
        <w:t>年和</w:t>
      </w:r>
      <w:r>
        <w:rPr>
          <w:lang w:val="en-GB"/>
        </w:rPr>
        <w:t>2</w:t>
      </w:r>
      <w:r w:rsidRPr="00784E90">
        <w:rPr>
          <w:lang w:val="en-GB"/>
        </w:rPr>
        <w:t>00</w:t>
      </w:r>
      <w:r>
        <w:rPr>
          <w:lang w:val="en-GB"/>
        </w:rPr>
        <w:t>9</w:t>
      </w:r>
      <w:r w:rsidRPr="00784E90">
        <w:rPr>
          <w:lang w:val="en-GB"/>
        </w:rPr>
        <w:t>年可判长达</w:t>
      </w:r>
      <w:r>
        <w:rPr>
          <w:lang w:val="en-GB"/>
        </w:rPr>
        <w:t>6</w:t>
      </w:r>
      <w:r w:rsidRPr="00784E90">
        <w:rPr>
          <w:lang w:val="en-GB"/>
        </w:rPr>
        <w:t>个月监禁，但申诉人</w:t>
      </w:r>
      <w:r>
        <w:rPr>
          <w:lang w:val="en-GB"/>
        </w:rPr>
        <w:t>2</w:t>
      </w:r>
      <w:r w:rsidRPr="00784E90">
        <w:rPr>
          <w:lang w:val="en-GB"/>
        </w:rPr>
        <w:t>00</w:t>
      </w:r>
      <w:r>
        <w:rPr>
          <w:lang w:val="en-GB"/>
        </w:rPr>
        <w:t>5</w:t>
      </w:r>
      <w:r w:rsidRPr="00784E90">
        <w:rPr>
          <w:lang w:val="en-GB"/>
        </w:rPr>
        <w:t>年写的信并未招致任何迫害，因此他</w:t>
      </w:r>
      <w:r>
        <w:rPr>
          <w:lang w:val="en-GB"/>
        </w:rPr>
        <w:t>2</w:t>
      </w:r>
      <w:r w:rsidRPr="00784E90">
        <w:rPr>
          <w:lang w:val="en-GB"/>
        </w:rPr>
        <w:t>00</w:t>
      </w:r>
      <w:r>
        <w:rPr>
          <w:lang w:val="en-GB"/>
        </w:rPr>
        <w:t>8</w:t>
      </w:r>
      <w:r w:rsidRPr="00784E90">
        <w:rPr>
          <w:lang w:val="en-GB"/>
        </w:rPr>
        <w:t>年</w:t>
      </w:r>
      <w:r>
        <w:rPr>
          <w:lang w:val="en-GB"/>
        </w:rPr>
        <w:t>3</w:t>
      </w:r>
      <w:r w:rsidRPr="00784E90">
        <w:rPr>
          <w:lang w:val="en-GB"/>
        </w:rPr>
        <w:t>月</w:t>
      </w:r>
      <w:r>
        <w:rPr>
          <w:lang w:val="en-GB"/>
        </w:rPr>
        <w:t>22</w:t>
      </w:r>
      <w:r w:rsidRPr="00784E90">
        <w:rPr>
          <w:lang w:val="en-GB"/>
        </w:rPr>
        <w:t>日的信也不大能够构成会带来迫害危险的合理理由。来文中未提及信已收悉，也未提供资料说明该信导致了迫害。</w:t>
      </w:r>
    </w:p>
    <w:p w:rsidR="001A17CA" w:rsidRPr="00784E90" w:rsidRDefault="001A17CA" w:rsidP="001A17CA">
      <w:pPr>
        <w:pStyle w:val="SingleTxtGC"/>
        <w:rPr>
          <w:rFonts w:hint="eastAsia"/>
          <w:lang w:val="en-GB"/>
        </w:rPr>
      </w:pPr>
      <w:r>
        <w:rPr>
          <w:lang w:val="en-GB"/>
        </w:rPr>
        <w:t>4</w:t>
      </w:r>
      <w:r w:rsidRPr="00784E90">
        <w:rPr>
          <w:lang w:val="en-GB"/>
        </w:rPr>
        <w:t>.</w:t>
      </w:r>
      <w:r>
        <w:rPr>
          <w:lang w:val="en-GB"/>
        </w:rPr>
        <w:t>9</w:t>
      </w:r>
      <w:r w:rsidRPr="00784E90">
        <w:rPr>
          <w:rFonts w:hint="eastAsia"/>
          <w:lang w:val="en-GB"/>
        </w:rPr>
        <w:t xml:space="preserve">  </w:t>
      </w:r>
      <w:r w:rsidRPr="00784E90">
        <w:rPr>
          <w:lang w:val="en-GB"/>
        </w:rPr>
        <w:t>缔约国确认，使用伪造证件非法离开</w:t>
      </w:r>
      <w:r w:rsidRPr="00784E90">
        <w:t>阿尔及利亚或经由官方边界站以外的通道出境，是会被惩处的违法行为。但案情表明，</w:t>
      </w:r>
      <w:r w:rsidRPr="00784E90">
        <w:rPr>
          <w:lang w:val="en-GB"/>
        </w:rPr>
        <w:t>申诉人是使用真实护照由普通边界站离开</w:t>
      </w:r>
      <w:r w:rsidRPr="00784E90">
        <w:t>阿尔及利亚的，因而没有理由认为他有依法遭到惩处的风险。</w:t>
      </w:r>
    </w:p>
    <w:p w:rsidR="001A17CA" w:rsidRPr="00784E90" w:rsidRDefault="001A17CA" w:rsidP="001A17CA">
      <w:pPr>
        <w:pStyle w:val="SingleTxtGC"/>
        <w:rPr>
          <w:rFonts w:hint="eastAsia"/>
          <w:lang w:val="en-GB"/>
        </w:rPr>
      </w:pPr>
      <w:r>
        <w:rPr>
          <w:lang w:val="en-GB"/>
        </w:rPr>
        <w:t>4</w:t>
      </w:r>
      <w:r w:rsidRPr="00784E90">
        <w:rPr>
          <w:lang w:val="en-GB"/>
        </w:rPr>
        <w:t>.</w:t>
      </w:r>
      <w:r>
        <w:rPr>
          <w:lang w:val="en-GB"/>
        </w:rPr>
        <w:t>1</w:t>
      </w:r>
      <w:r w:rsidRPr="00784E90">
        <w:rPr>
          <w:lang w:val="en-GB"/>
        </w:rPr>
        <w:t>0</w:t>
      </w:r>
      <w:r w:rsidRPr="00784E90">
        <w:rPr>
          <w:rFonts w:hint="eastAsia"/>
          <w:lang w:val="en-GB"/>
        </w:rPr>
        <w:t xml:space="preserve">  </w:t>
      </w:r>
      <w:r w:rsidRPr="00784E90">
        <w:rPr>
          <w:lang w:val="en-GB"/>
        </w:rPr>
        <w:t>根据来文提交时可获得的信息，庇护申请被驳回本身不会对返回</w:t>
      </w:r>
      <w:r w:rsidRPr="00784E90">
        <w:t>阿尔及利亚造成影响。</w:t>
      </w:r>
      <w:r w:rsidRPr="00784E90">
        <w:rPr>
          <w:lang w:val="en-GB"/>
        </w:rPr>
        <w:t>有些报告所载的信息表明，庇护申请被驳回的人回国可能会被</w:t>
      </w:r>
      <w:r w:rsidRPr="00784E90">
        <w:t>阿尔及利亚当局怀疑曾参与过恐怖主义行动，但这指的是因国家安全理由没有获得庇护的人。</w:t>
      </w:r>
      <w:r w:rsidRPr="00F03C0A">
        <w:rPr>
          <w:color w:val="0000FF"/>
          <w:vertAlign w:val="superscript"/>
          <w:lang w:val="en-GB"/>
        </w:rPr>
        <w:footnoteReference w:id="279"/>
      </w:r>
      <w:r w:rsidRPr="00784E90">
        <w:rPr>
          <w:lang w:val="en-GB"/>
        </w:rPr>
        <w:t xml:space="preserve"> </w:t>
      </w:r>
      <w:r w:rsidRPr="00784E90">
        <w:rPr>
          <w:lang w:val="en-GB"/>
        </w:rPr>
        <w:t>这与申诉人的情况不相关。没有证据表明离开</w:t>
      </w:r>
      <w:r w:rsidRPr="00784E90">
        <w:t>阿尔及利亚一段时间后或</w:t>
      </w:r>
      <w:r w:rsidRPr="00784E90">
        <w:rPr>
          <w:lang w:val="en-GB"/>
        </w:rPr>
        <w:t>庇护申请被驳回后返回的人有遭受酷刑的危险。而且，没有迹象表明</w:t>
      </w:r>
      <w:r w:rsidRPr="00784E90">
        <w:t>阿尔及利亚当局知道</w:t>
      </w:r>
      <w:r w:rsidRPr="00784E90">
        <w:rPr>
          <w:lang w:val="en-GB"/>
        </w:rPr>
        <w:t>申诉人申请过庇护且被驳回，申诉人早前从欧洲及其他国家再入境也从未遇到任何麻烦，尽管他声称曾签署过自白书说自己是伊斯兰教团体的一员。</w:t>
      </w:r>
    </w:p>
    <w:p w:rsidR="001A17CA" w:rsidRPr="00784E90" w:rsidRDefault="001A17CA" w:rsidP="001A17CA">
      <w:pPr>
        <w:pStyle w:val="SingleTxtGC"/>
        <w:rPr>
          <w:lang w:val="en-GB"/>
        </w:rPr>
      </w:pPr>
      <w:r>
        <w:rPr>
          <w:lang w:val="en-GB"/>
        </w:rPr>
        <w:t>4</w:t>
      </w:r>
      <w:r w:rsidRPr="00784E90">
        <w:rPr>
          <w:lang w:val="en-GB"/>
        </w:rPr>
        <w:t>.</w:t>
      </w:r>
      <w:r>
        <w:rPr>
          <w:lang w:val="en-GB"/>
        </w:rPr>
        <w:t>11</w:t>
      </w:r>
      <w:r w:rsidRPr="00784E90">
        <w:rPr>
          <w:rFonts w:hint="eastAsia"/>
          <w:lang w:val="en-GB"/>
        </w:rPr>
        <w:t xml:space="preserve">  </w:t>
      </w:r>
      <w:r w:rsidRPr="00784E90">
        <w:rPr>
          <w:lang w:val="en-GB"/>
        </w:rPr>
        <w:t>最后，缔约国指出，所称的遭到酷刑一事若真有其事，也是</w:t>
      </w:r>
      <w:r>
        <w:rPr>
          <w:lang w:val="en-GB"/>
        </w:rPr>
        <w:t>5</w:t>
      </w:r>
      <w:r w:rsidRPr="00784E90">
        <w:rPr>
          <w:lang w:val="en-GB"/>
        </w:rPr>
        <w:t>年多前发生的；申诉人据称遭到酷刑后，能够在</w:t>
      </w:r>
      <w:r w:rsidRPr="00784E90">
        <w:t>阿尔及利亚居住了两年多才离开阿尔及利亚</w:t>
      </w:r>
      <w:r w:rsidRPr="00784E90">
        <w:rPr>
          <w:lang w:val="en-GB"/>
        </w:rPr>
        <w:t>，并能够离开和返回</w:t>
      </w:r>
      <w:r w:rsidRPr="00784E90">
        <w:t>阿尔及利亚</w:t>
      </w:r>
      <w:r w:rsidRPr="00784E90">
        <w:rPr>
          <w:lang w:val="en-GB"/>
        </w:rPr>
        <w:t>而未遇到麻烦。它指出，没有什么迹象表明</w:t>
      </w:r>
      <w:r w:rsidRPr="00784E90">
        <w:t>阿尔及利亚当局仍对</w:t>
      </w:r>
      <w:r w:rsidRPr="00784E90">
        <w:rPr>
          <w:lang w:val="en-GB"/>
        </w:rPr>
        <w:t>申诉人感兴趣。因此，缔约国认为，就他的案件而言，申诉人提出的证据和叙述的案情不足以证明</w:t>
      </w:r>
      <w:r w:rsidRPr="00784E90">
        <w:t>据称存在的酷刑危险是可预见的、真实的和</w:t>
      </w:r>
      <w:r w:rsidRPr="00784E90">
        <w:rPr>
          <w:rFonts w:hint="eastAsia"/>
          <w:bCs/>
        </w:rPr>
        <w:t>针对</w:t>
      </w:r>
      <w:r w:rsidRPr="00784E90">
        <w:t>个人的。</w:t>
      </w:r>
      <w:r w:rsidRPr="00784E90">
        <w:rPr>
          <w:lang w:val="en-GB"/>
        </w:rPr>
        <w:t>它指出，关于违反第</w:t>
      </w:r>
      <w:r>
        <w:rPr>
          <w:lang w:val="en-GB"/>
        </w:rPr>
        <w:t>3</w:t>
      </w:r>
      <w:r w:rsidRPr="00784E90">
        <w:rPr>
          <w:lang w:val="en-GB"/>
        </w:rPr>
        <w:t>条的指控</w:t>
      </w:r>
      <w:r w:rsidRPr="00784E90">
        <w:t>明显缺乏根据。</w:t>
      </w:r>
    </w:p>
    <w:p w:rsidR="001A17CA" w:rsidRPr="00784E90" w:rsidRDefault="001A17CA" w:rsidP="001A17CA">
      <w:pPr>
        <w:pStyle w:val="H23GC"/>
      </w:pPr>
      <w:r>
        <w:rPr>
          <w:rFonts w:hint="eastAsia"/>
        </w:rPr>
        <w:tab/>
      </w:r>
      <w:r>
        <w:rPr>
          <w:rFonts w:hint="eastAsia"/>
        </w:rPr>
        <w:tab/>
      </w:r>
      <w:r w:rsidRPr="00784E90">
        <w:t>申诉人对缔约国意见的评论</w:t>
      </w:r>
    </w:p>
    <w:p w:rsidR="001A17CA" w:rsidRPr="00784E90" w:rsidRDefault="001A17CA" w:rsidP="001A17CA">
      <w:pPr>
        <w:pStyle w:val="SingleTxtGC"/>
        <w:rPr>
          <w:rFonts w:hint="eastAsia"/>
          <w:bCs/>
          <w:lang w:val="en-GB"/>
        </w:rPr>
      </w:pPr>
      <w:r>
        <w:rPr>
          <w:bCs/>
          <w:lang w:val="en-GB"/>
        </w:rPr>
        <w:t>5</w:t>
      </w:r>
      <w:r w:rsidRPr="00784E90">
        <w:rPr>
          <w:bCs/>
          <w:lang w:val="en-GB"/>
        </w:rPr>
        <w:t>.</w:t>
      </w:r>
      <w:r>
        <w:rPr>
          <w:bCs/>
          <w:lang w:val="en-GB"/>
        </w:rPr>
        <w:t>1</w:t>
      </w:r>
      <w:r w:rsidRPr="00784E90">
        <w:rPr>
          <w:rFonts w:hint="eastAsia"/>
          <w:bCs/>
          <w:lang w:val="en-GB"/>
        </w:rPr>
        <w:t xml:space="preserve">  </w:t>
      </w:r>
      <w:r>
        <w:rPr>
          <w:lang/>
        </w:rPr>
        <w:t>2</w:t>
      </w:r>
      <w:r w:rsidRPr="00784E90">
        <w:rPr>
          <w:lang/>
        </w:rPr>
        <w:t>0</w:t>
      </w:r>
      <w:r>
        <w:rPr>
          <w:lang/>
        </w:rPr>
        <w:t>11</w:t>
      </w:r>
      <w:r w:rsidRPr="00784E90">
        <w:rPr>
          <w:lang/>
        </w:rPr>
        <w:t>年</w:t>
      </w:r>
      <w:r>
        <w:rPr>
          <w:lang/>
        </w:rPr>
        <w:t>5</w:t>
      </w:r>
      <w:r w:rsidRPr="00784E90">
        <w:rPr>
          <w:lang/>
        </w:rPr>
        <w:t>月</w:t>
      </w:r>
      <w:r>
        <w:rPr>
          <w:lang/>
        </w:rPr>
        <w:t>3</w:t>
      </w:r>
      <w:r w:rsidRPr="00784E90">
        <w:rPr>
          <w:lang/>
        </w:rPr>
        <w:t>日，申诉人提交了对缔约国意见的评论。他指出，</w:t>
      </w:r>
      <w:r w:rsidRPr="00784E90">
        <w:rPr>
          <w:bCs/>
          <w:lang w:val="en-GB"/>
        </w:rPr>
        <w:t>缔约国未谈及</w:t>
      </w:r>
      <w:r w:rsidRPr="00784E90">
        <w:rPr>
          <w:lang w:val="en-GB"/>
        </w:rPr>
        <w:t>瑞典驻</w:t>
      </w:r>
      <w:r w:rsidRPr="00784E90">
        <w:t>阿尔及尔使馆一等秘书来函的问题，而此事因使他有权要求国内法院重审他的案件，特别是因为独立和公正原则没有得到尊重。他说，使馆一等秘书这样做，是因为他初次申请瑞典签证于</w:t>
      </w:r>
      <w:r>
        <w:t>2</w:t>
      </w:r>
      <w:r w:rsidRPr="00784E90">
        <w:t>00</w:t>
      </w:r>
      <w:r>
        <w:t>7</w:t>
      </w:r>
      <w:r w:rsidRPr="00784E90">
        <w:t>年</w:t>
      </w:r>
      <w:r>
        <w:t>6</w:t>
      </w:r>
      <w:r w:rsidRPr="00784E90">
        <w:t>月</w:t>
      </w:r>
      <w:r>
        <w:t>18</w:t>
      </w:r>
      <w:r w:rsidRPr="00784E90">
        <w:t>日遭拒绝后曾坚持索回原始文件。</w:t>
      </w:r>
      <w:r w:rsidRPr="00784E90">
        <w:rPr>
          <w:bCs/>
          <w:lang w:val="en-GB"/>
        </w:rPr>
        <w:t>他说，</w:t>
      </w:r>
      <w:r w:rsidRPr="00784E90">
        <w:t>一等秘书在信中批评了他的个性，语带侮辱，怀有偏见，这影响了</w:t>
      </w:r>
      <w:r w:rsidRPr="00784E90">
        <w:rPr>
          <w:lang w:val="en-GB"/>
        </w:rPr>
        <w:t>移民局的裁决。申诉人还说，缔约国未解释作此裁决的人为何不是与他面谈的移民局</w:t>
      </w:r>
      <w:r w:rsidRPr="00784E90">
        <w:rPr>
          <w:bCs/>
          <w:lang w:val="en-GB"/>
        </w:rPr>
        <w:t>官员。</w:t>
      </w:r>
    </w:p>
    <w:p w:rsidR="001A17CA" w:rsidRPr="00784E90" w:rsidRDefault="001A17CA" w:rsidP="001A17CA">
      <w:pPr>
        <w:pStyle w:val="SingleTxtGC"/>
        <w:rPr>
          <w:rFonts w:hint="eastAsia"/>
          <w:lang w:val="en-GB"/>
        </w:rPr>
      </w:pPr>
      <w:r>
        <w:rPr>
          <w:bCs/>
          <w:lang w:val="en-GB"/>
        </w:rPr>
        <w:t>5</w:t>
      </w:r>
      <w:r w:rsidRPr="00784E90">
        <w:rPr>
          <w:bCs/>
          <w:lang w:val="en-GB"/>
        </w:rPr>
        <w:t>.</w:t>
      </w:r>
      <w:r>
        <w:rPr>
          <w:bCs/>
          <w:lang w:val="en-GB"/>
        </w:rPr>
        <w:t>2</w:t>
      </w:r>
      <w:r w:rsidRPr="00784E90">
        <w:rPr>
          <w:rFonts w:hint="eastAsia"/>
          <w:bCs/>
          <w:lang w:val="en-GB"/>
        </w:rPr>
        <w:t xml:space="preserve">  </w:t>
      </w:r>
      <w:r w:rsidRPr="00784E90">
        <w:rPr>
          <w:lang w:val="en-GB"/>
        </w:rPr>
        <w:t>申诉人重申，</w:t>
      </w:r>
      <w:r w:rsidRPr="00784E90">
        <w:t>阿尔及利亚的局势不稳定，特别是在其他阿拉伯国家发生骚乱之后。</w:t>
      </w:r>
      <w:r w:rsidRPr="00784E90">
        <w:rPr>
          <w:lang w:val="en-GB"/>
        </w:rPr>
        <w:t>申诉人再次表明，他曾被迫签署自白书说自己是伊斯兰教团体的一员，而且他曾在致总统的信中透露陆军与屠杀平民的行为有牵连以及情报安全局下令暗杀</w:t>
      </w:r>
      <w:r w:rsidRPr="00784E90">
        <w:t>布迪亚夫</w:t>
      </w:r>
      <w:r w:rsidRPr="00784E90">
        <w:rPr>
          <w:lang w:val="en-GB"/>
        </w:rPr>
        <w:t>总统并与</w:t>
      </w:r>
      <w:r w:rsidRPr="00784E90">
        <w:t>巴黎轻轨列车上的暗杀行动</w:t>
      </w:r>
      <w:r w:rsidRPr="00784E90">
        <w:rPr>
          <w:lang w:val="en-GB"/>
        </w:rPr>
        <w:t>有牵连。</w:t>
      </w:r>
    </w:p>
    <w:p w:rsidR="001A17CA" w:rsidRPr="00784E90" w:rsidRDefault="001A17CA" w:rsidP="001A17CA">
      <w:pPr>
        <w:pStyle w:val="SingleTxtGC"/>
        <w:rPr>
          <w:rFonts w:hint="eastAsia"/>
          <w:lang w:val="en-GB"/>
        </w:rPr>
      </w:pPr>
      <w:r>
        <w:rPr>
          <w:lang w:val="en-GB"/>
        </w:rPr>
        <w:t>5</w:t>
      </w:r>
      <w:r w:rsidRPr="00784E90">
        <w:rPr>
          <w:lang w:val="en-GB"/>
        </w:rPr>
        <w:t>.</w:t>
      </w:r>
      <w:r>
        <w:rPr>
          <w:lang w:val="en-GB"/>
        </w:rPr>
        <w:t>3</w:t>
      </w:r>
      <w:r w:rsidRPr="00784E90">
        <w:rPr>
          <w:rFonts w:hint="eastAsia"/>
          <w:lang w:val="en-GB"/>
        </w:rPr>
        <w:t xml:space="preserve">  </w:t>
      </w:r>
      <w:r w:rsidRPr="00784E90">
        <w:rPr>
          <w:lang w:val="en-GB"/>
        </w:rPr>
        <w:t>申诉人还说，相片可以证明他受过虐待，他未能取得医学证明是因为他受到威胁，特别是医学证明只能由公立医院的法医签发。他若去公立医院，警方就会知道，因为每个公立医院都驻有警方人员。</w:t>
      </w:r>
    </w:p>
    <w:p w:rsidR="001A17CA" w:rsidRPr="00784E90" w:rsidRDefault="001A17CA" w:rsidP="001A17CA">
      <w:pPr>
        <w:pStyle w:val="SingleTxtGC"/>
        <w:rPr>
          <w:lang w:val="en-GB"/>
        </w:rPr>
      </w:pPr>
      <w:r>
        <w:rPr>
          <w:lang w:val="en-GB"/>
        </w:rPr>
        <w:t>5</w:t>
      </w:r>
      <w:r w:rsidRPr="00784E90">
        <w:rPr>
          <w:lang w:val="en-GB"/>
        </w:rPr>
        <w:t>.</w:t>
      </w:r>
      <w:r>
        <w:rPr>
          <w:lang w:val="en-GB"/>
        </w:rPr>
        <w:t>4</w:t>
      </w:r>
      <w:r w:rsidRPr="00784E90">
        <w:rPr>
          <w:rFonts w:hint="eastAsia"/>
          <w:lang w:val="en-GB"/>
        </w:rPr>
        <w:t xml:space="preserve">  </w:t>
      </w:r>
      <w:r w:rsidRPr="00784E90">
        <w:rPr>
          <w:lang w:val="en-GB"/>
        </w:rPr>
        <w:t>关于护照被没收一事，申诉人指出，旧护照上最后一次盖章日期为</w:t>
      </w:r>
      <w:r>
        <w:rPr>
          <w:lang w:val="en-GB"/>
        </w:rPr>
        <w:t>2</w:t>
      </w:r>
      <w:r w:rsidRPr="00784E90">
        <w:rPr>
          <w:lang w:val="en-GB"/>
        </w:rPr>
        <w:t>00</w:t>
      </w:r>
      <w:r>
        <w:rPr>
          <w:lang w:val="en-GB"/>
        </w:rPr>
        <w:t>5</w:t>
      </w:r>
      <w:r w:rsidRPr="00784E90">
        <w:rPr>
          <w:lang w:val="en-GB"/>
        </w:rPr>
        <w:t>年</w:t>
      </w:r>
      <w:r>
        <w:rPr>
          <w:lang w:val="en-GB"/>
        </w:rPr>
        <w:t>11</w:t>
      </w:r>
      <w:r w:rsidRPr="00784E90">
        <w:rPr>
          <w:lang w:val="en-GB"/>
        </w:rPr>
        <w:t>月，比没收日期早了</w:t>
      </w:r>
      <w:r>
        <w:rPr>
          <w:lang w:val="en-GB"/>
        </w:rPr>
        <w:t>1</w:t>
      </w:r>
      <w:r w:rsidRPr="00784E90">
        <w:rPr>
          <w:lang w:val="en-GB"/>
        </w:rPr>
        <w:t>个月，要是换发，就会在一般期限即</w:t>
      </w:r>
      <w:r>
        <w:rPr>
          <w:lang w:val="en-GB"/>
        </w:rPr>
        <w:t>1</w:t>
      </w:r>
      <w:r w:rsidRPr="00784E90">
        <w:rPr>
          <w:lang w:val="en-GB"/>
        </w:rPr>
        <w:t>个月内换发了。而他的新护照是</w:t>
      </w:r>
      <w:r>
        <w:rPr>
          <w:lang w:val="en-GB"/>
        </w:rPr>
        <w:t>2</w:t>
      </w:r>
      <w:r w:rsidRPr="00784E90">
        <w:rPr>
          <w:lang w:val="en-GB"/>
        </w:rPr>
        <w:t>00</w:t>
      </w:r>
      <w:r>
        <w:rPr>
          <w:lang w:val="en-GB"/>
        </w:rPr>
        <w:t>6</w:t>
      </w:r>
      <w:r w:rsidRPr="00784E90">
        <w:rPr>
          <w:lang w:val="en-GB"/>
        </w:rPr>
        <w:t>年</w:t>
      </w:r>
      <w:r>
        <w:rPr>
          <w:lang w:val="en-GB"/>
        </w:rPr>
        <w:t>6</w:t>
      </w:r>
      <w:r w:rsidRPr="00784E90">
        <w:rPr>
          <w:lang w:val="en-GB"/>
        </w:rPr>
        <w:t>月</w:t>
      </w:r>
      <w:r>
        <w:rPr>
          <w:lang w:val="en-GB"/>
        </w:rPr>
        <w:t>5</w:t>
      </w:r>
      <w:r w:rsidRPr="00784E90">
        <w:rPr>
          <w:lang w:val="en-GB"/>
        </w:rPr>
        <w:t>日领取的，是旧护照被没收</w:t>
      </w:r>
      <w:r>
        <w:rPr>
          <w:lang w:val="en-GB"/>
        </w:rPr>
        <w:t>6</w:t>
      </w:r>
      <w:r w:rsidRPr="00784E90">
        <w:rPr>
          <w:lang w:val="en-GB"/>
        </w:rPr>
        <w:t>个月后的事。他还指出，他等了很长时间才于</w:t>
      </w:r>
      <w:r>
        <w:rPr>
          <w:lang w:val="en-GB"/>
        </w:rPr>
        <w:t>2</w:t>
      </w:r>
      <w:r w:rsidRPr="00784E90">
        <w:rPr>
          <w:lang w:val="en-GB"/>
        </w:rPr>
        <w:t>00</w:t>
      </w:r>
      <w:r>
        <w:rPr>
          <w:lang w:val="en-GB"/>
        </w:rPr>
        <w:t>7</w:t>
      </w:r>
      <w:r w:rsidRPr="00784E90">
        <w:rPr>
          <w:lang w:val="en-GB"/>
        </w:rPr>
        <w:t>年</w:t>
      </w:r>
      <w:r>
        <w:rPr>
          <w:lang w:val="en-GB"/>
        </w:rPr>
        <w:t>8</w:t>
      </w:r>
      <w:r w:rsidRPr="00784E90">
        <w:rPr>
          <w:lang w:val="en-GB"/>
        </w:rPr>
        <w:t>月</w:t>
      </w:r>
      <w:r>
        <w:rPr>
          <w:lang w:val="en-GB"/>
        </w:rPr>
        <w:t>24</w:t>
      </w:r>
      <w:r w:rsidRPr="00784E90">
        <w:rPr>
          <w:lang w:val="en-GB"/>
        </w:rPr>
        <w:t>日出国，是因为他担心当局会发现他有新护照而逮捕他。</w:t>
      </w:r>
    </w:p>
    <w:p w:rsidR="001A17CA" w:rsidRPr="00784E90" w:rsidRDefault="001A17CA" w:rsidP="001A17CA">
      <w:pPr>
        <w:pStyle w:val="SingleTxtGC"/>
        <w:rPr>
          <w:rFonts w:hint="eastAsia"/>
          <w:lang w:val="en-GB"/>
        </w:rPr>
      </w:pPr>
      <w:r>
        <w:rPr>
          <w:lang w:val="en-GB"/>
        </w:rPr>
        <w:t>5</w:t>
      </w:r>
      <w:r w:rsidRPr="00784E90">
        <w:rPr>
          <w:lang w:val="en-GB"/>
        </w:rPr>
        <w:t>.</w:t>
      </w:r>
      <w:r>
        <w:rPr>
          <w:lang w:val="en-GB"/>
        </w:rPr>
        <w:t>5</w:t>
      </w:r>
      <w:r w:rsidRPr="00784E90">
        <w:rPr>
          <w:rFonts w:hint="eastAsia"/>
          <w:lang w:val="en-GB"/>
        </w:rPr>
        <w:t xml:space="preserve">  </w:t>
      </w:r>
      <w:r w:rsidRPr="00784E90">
        <w:rPr>
          <w:lang w:val="en-GB"/>
        </w:rPr>
        <w:t>关于他有行动自由这一点，申诉人指出，情报安全局不能随意替他按上罪名，而且认为他护照被没收就无法离开</w:t>
      </w:r>
      <w:r w:rsidRPr="00784E90">
        <w:t>阿尔及利亚。</w:t>
      </w:r>
      <w:r w:rsidRPr="00784E90">
        <w:rPr>
          <w:lang w:val="en-GB"/>
        </w:rPr>
        <w:t>鉴于当局根本不知道他有新护照，加上他未被通缉且外出旅行未作声张，所以能自由旅行而未引起怀疑。他还重申，首次赴申根地区时，他不觉得处于危险之中，因为还未收到</w:t>
      </w:r>
      <w:r>
        <w:rPr>
          <w:lang w:val="en-GB"/>
        </w:rPr>
        <w:t>2</w:t>
      </w:r>
      <w:r w:rsidRPr="00784E90">
        <w:rPr>
          <w:lang w:val="en-GB"/>
        </w:rPr>
        <w:t>00</w:t>
      </w:r>
      <w:r>
        <w:rPr>
          <w:lang w:val="en-GB"/>
        </w:rPr>
        <w:t>8</w:t>
      </w:r>
      <w:r w:rsidRPr="00784E90">
        <w:rPr>
          <w:lang w:val="en-GB"/>
        </w:rPr>
        <w:t>年</w:t>
      </w:r>
      <w:r>
        <w:rPr>
          <w:lang w:val="en-GB"/>
        </w:rPr>
        <w:t>3</w:t>
      </w:r>
      <w:r w:rsidRPr="00784E90">
        <w:rPr>
          <w:lang w:val="en-GB"/>
        </w:rPr>
        <w:t>月</w:t>
      </w:r>
      <w:r>
        <w:rPr>
          <w:lang w:val="en-GB"/>
        </w:rPr>
        <w:t>2</w:t>
      </w:r>
      <w:r w:rsidRPr="00784E90">
        <w:rPr>
          <w:lang w:val="en-GB"/>
        </w:rPr>
        <w:t>0</w:t>
      </w:r>
      <w:r w:rsidRPr="00784E90">
        <w:rPr>
          <w:lang w:val="en-GB"/>
        </w:rPr>
        <w:t>日警方的召见通知。</w:t>
      </w:r>
    </w:p>
    <w:p w:rsidR="00F03C0A" w:rsidRDefault="001A17CA" w:rsidP="001A17CA">
      <w:pPr>
        <w:pStyle w:val="SingleTxtGC"/>
      </w:pPr>
      <w:r>
        <w:rPr>
          <w:lang w:val="en-GB"/>
        </w:rPr>
        <w:t>6</w:t>
      </w:r>
      <w:r w:rsidRPr="00784E90">
        <w:rPr>
          <w:lang w:val="en-GB"/>
        </w:rPr>
        <w:t>.</w:t>
      </w:r>
      <w:r w:rsidRPr="00784E90">
        <w:rPr>
          <w:rFonts w:hint="eastAsia"/>
          <w:lang w:val="en-GB"/>
        </w:rPr>
        <w:t xml:space="preserve">  </w:t>
      </w:r>
      <w:r>
        <w:rPr>
          <w:lang w:val="en-GB"/>
        </w:rPr>
        <w:t>2</w:t>
      </w:r>
      <w:r w:rsidRPr="00784E90">
        <w:rPr>
          <w:lang w:val="en-GB"/>
        </w:rPr>
        <w:t>0</w:t>
      </w:r>
      <w:r>
        <w:rPr>
          <w:lang w:val="en-GB"/>
        </w:rPr>
        <w:t>11</w:t>
      </w:r>
      <w:r w:rsidRPr="00784E90">
        <w:rPr>
          <w:lang w:val="en-GB"/>
        </w:rPr>
        <w:t>年</w:t>
      </w:r>
      <w:r>
        <w:rPr>
          <w:lang w:val="en-GB"/>
        </w:rPr>
        <w:t>5</w:t>
      </w:r>
      <w:r w:rsidRPr="00784E90">
        <w:rPr>
          <w:lang w:val="en-GB"/>
        </w:rPr>
        <w:t>月</w:t>
      </w:r>
      <w:r>
        <w:rPr>
          <w:lang w:val="en-GB"/>
        </w:rPr>
        <w:t>1</w:t>
      </w:r>
      <w:r w:rsidRPr="00784E90">
        <w:rPr>
          <w:lang w:val="en-GB"/>
        </w:rPr>
        <w:t>0</w:t>
      </w:r>
      <w:r w:rsidRPr="00784E90">
        <w:rPr>
          <w:lang w:val="en-GB"/>
        </w:rPr>
        <w:t>日，申诉人通知委员会，将他驱逐回</w:t>
      </w:r>
      <w:r w:rsidRPr="00784E90">
        <w:t>阿尔及利亚的程序已经启动。</w:t>
      </w:r>
      <w:r>
        <w:rPr>
          <w:lang w:val="en-GB"/>
        </w:rPr>
        <w:t>2</w:t>
      </w:r>
      <w:r w:rsidRPr="00784E90">
        <w:rPr>
          <w:lang w:val="en-GB"/>
        </w:rPr>
        <w:t>0</w:t>
      </w:r>
      <w:r>
        <w:rPr>
          <w:lang w:val="en-GB"/>
        </w:rPr>
        <w:t>11</w:t>
      </w:r>
      <w:r w:rsidRPr="00784E90">
        <w:rPr>
          <w:lang w:val="en-GB"/>
        </w:rPr>
        <w:t>年</w:t>
      </w:r>
      <w:r>
        <w:rPr>
          <w:lang w:val="en-GB"/>
        </w:rPr>
        <w:t>7</w:t>
      </w:r>
      <w:r w:rsidRPr="00784E90">
        <w:rPr>
          <w:lang w:val="en-GB"/>
        </w:rPr>
        <w:t>月</w:t>
      </w:r>
      <w:r>
        <w:rPr>
          <w:lang w:val="en-GB"/>
        </w:rPr>
        <w:t>2</w:t>
      </w:r>
      <w:r w:rsidRPr="00784E90">
        <w:rPr>
          <w:lang w:val="en-GB"/>
        </w:rPr>
        <w:t>0</w:t>
      </w:r>
      <w:r w:rsidRPr="00784E90">
        <w:rPr>
          <w:lang w:val="en-GB"/>
        </w:rPr>
        <w:t>日，申诉人通知委员会，由于担心被驱逐回</w:t>
      </w:r>
      <w:r w:rsidRPr="00784E90">
        <w:t>阿尔及利亚，他已于</w:t>
      </w:r>
      <w:r>
        <w:t>2</w:t>
      </w:r>
      <w:r w:rsidRPr="00784E90">
        <w:t>0</w:t>
      </w:r>
      <w:r>
        <w:t>11</w:t>
      </w:r>
      <w:r w:rsidRPr="00784E90">
        <w:t>年</w:t>
      </w:r>
      <w:r>
        <w:t>7</w:t>
      </w:r>
      <w:r w:rsidRPr="00784E90">
        <w:t>月</w:t>
      </w:r>
      <w:r>
        <w:t>13</w:t>
      </w:r>
      <w:r w:rsidRPr="00784E90">
        <w:t>日自愿离开瑞典前往埃及。</w:t>
      </w:r>
    </w:p>
    <w:p w:rsidR="001A17CA" w:rsidRPr="00784E90" w:rsidRDefault="00F03C0A" w:rsidP="00F03C0A">
      <w:pPr>
        <w:pStyle w:val="H23GC"/>
      </w:pPr>
      <w:r>
        <w:br w:type="page"/>
      </w:r>
      <w:r w:rsidR="001A17CA">
        <w:rPr>
          <w:rFonts w:hint="eastAsia"/>
        </w:rPr>
        <w:tab/>
      </w:r>
      <w:r w:rsidR="001A17CA">
        <w:rPr>
          <w:rFonts w:hint="eastAsia"/>
        </w:rPr>
        <w:tab/>
      </w:r>
      <w:r w:rsidR="001A17CA" w:rsidRPr="00784E90">
        <w:t>委员会需</w:t>
      </w:r>
      <w:r w:rsidR="001A17CA" w:rsidRPr="00784E90">
        <w:rPr>
          <w:rFonts w:hint="eastAsia"/>
        </w:rPr>
        <w:t>处</w:t>
      </w:r>
      <w:r w:rsidR="001A17CA" w:rsidRPr="00784E90">
        <w:t>理的问题和议事情况</w:t>
      </w:r>
    </w:p>
    <w:p w:rsidR="001A17CA" w:rsidRPr="00784E90" w:rsidRDefault="001A17CA" w:rsidP="001A17CA">
      <w:pPr>
        <w:pStyle w:val="H4GC"/>
      </w:pPr>
      <w:r>
        <w:rPr>
          <w:rFonts w:hint="eastAsia"/>
        </w:rPr>
        <w:tab/>
      </w:r>
      <w:r>
        <w:rPr>
          <w:rFonts w:hint="eastAsia"/>
        </w:rPr>
        <w:tab/>
      </w:r>
      <w:r w:rsidRPr="00784E90">
        <w:t>审议可否受理</w:t>
      </w:r>
    </w:p>
    <w:p w:rsidR="001A17CA" w:rsidRPr="00784E90" w:rsidRDefault="001A17CA" w:rsidP="001A17CA">
      <w:pPr>
        <w:pStyle w:val="SingleTxtGC"/>
        <w:rPr>
          <w:lang w:val="en-GB"/>
        </w:rPr>
      </w:pPr>
      <w:r>
        <w:rPr>
          <w:bCs/>
          <w:lang w:val="en-GB"/>
        </w:rPr>
        <w:t>7</w:t>
      </w:r>
      <w:r w:rsidRPr="00784E90">
        <w:rPr>
          <w:bCs/>
          <w:lang w:val="en-GB"/>
        </w:rPr>
        <w:t>.</w:t>
      </w:r>
      <w:r>
        <w:rPr>
          <w:bCs/>
          <w:lang w:val="en-GB"/>
        </w:rPr>
        <w:t>1</w:t>
      </w:r>
      <w:r w:rsidRPr="00784E90">
        <w:rPr>
          <w:rFonts w:hint="eastAsia"/>
          <w:bCs/>
          <w:lang w:val="en-GB"/>
        </w:rPr>
        <w:t xml:space="preserve">  </w:t>
      </w:r>
      <w:r w:rsidRPr="00784E90">
        <w:t>在审议来文所载的申诉之前，委员会必须依照《公约》第</w:t>
      </w:r>
      <w:r>
        <w:t>22</w:t>
      </w:r>
      <w:r w:rsidRPr="00784E90">
        <w:t>条决定该来文可否受理。委员会已经按照《公约》第</w:t>
      </w:r>
      <w:r>
        <w:t>22</w:t>
      </w:r>
      <w:r w:rsidRPr="00784E90">
        <w:t>条第</w:t>
      </w:r>
      <w:r>
        <w:t>5</w:t>
      </w:r>
      <w:r w:rsidRPr="00784E90">
        <w:t>款</w:t>
      </w:r>
      <w:r w:rsidRPr="00784E90">
        <w:t>(</w:t>
      </w:r>
      <w:r>
        <w:t>a</w:t>
      </w:r>
      <w:r w:rsidRPr="00784E90">
        <w:t>)</w:t>
      </w:r>
      <w:r w:rsidRPr="00784E90">
        <w:t>项的要求</w:t>
      </w:r>
      <w:r w:rsidRPr="00784E90">
        <w:rPr>
          <w:rFonts w:hint="eastAsia"/>
        </w:rPr>
        <w:t>，</w:t>
      </w:r>
      <w:r w:rsidRPr="00784E90">
        <w:t>确定同一事项未经其他国际调查或调解程序审议，也不在审议中。</w:t>
      </w:r>
    </w:p>
    <w:p w:rsidR="001A17CA" w:rsidRPr="00784E90" w:rsidRDefault="001A17CA" w:rsidP="001A17CA">
      <w:pPr>
        <w:pStyle w:val="SingleTxtGC"/>
        <w:rPr>
          <w:lang w:val="en-GB"/>
        </w:rPr>
      </w:pPr>
      <w:r>
        <w:rPr>
          <w:lang w:val="en-GB"/>
        </w:rPr>
        <w:t>7</w:t>
      </w:r>
      <w:r w:rsidRPr="00784E90">
        <w:rPr>
          <w:lang w:val="en-GB"/>
        </w:rPr>
        <w:t>.</w:t>
      </w:r>
      <w:r>
        <w:rPr>
          <w:lang w:val="en-GB"/>
        </w:rPr>
        <w:t>2</w:t>
      </w:r>
      <w:r w:rsidRPr="00784E90">
        <w:rPr>
          <w:rFonts w:hint="eastAsia"/>
          <w:lang w:val="en-GB"/>
        </w:rPr>
        <w:t xml:space="preserve">  </w:t>
      </w:r>
      <w:r w:rsidRPr="00784E90">
        <w:t>委员会回顾，根据《公约》第</w:t>
      </w:r>
      <w:r>
        <w:t>22</w:t>
      </w:r>
      <w:r w:rsidRPr="00784E90">
        <w:t>条第</w:t>
      </w:r>
      <w:r>
        <w:t>5</w:t>
      </w:r>
      <w:r w:rsidRPr="00784E90">
        <w:t>款</w:t>
      </w:r>
      <w:r w:rsidRPr="00784E90">
        <w:t>(</w:t>
      </w:r>
      <w:r>
        <w:t>b</w:t>
      </w:r>
      <w:r w:rsidRPr="00784E90">
        <w:t>)</w:t>
      </w:r>
      <w:r w:rsidRPr="00784E90">
        <w:t>项，除非确知有关个人已用尽所有可用的国内补救办法，否则它不得审议该人的任何来文。委员会注意到，在本案中，缔约国承认申诉人已用尽所有可用的国内补救办法。</w:t>
      </w:r>
    </w:p>
    <w:p w:rsidR="001A17CA" w:rsidRPr="00784E90" w:rsidRDefault="001A17CA" w:rsidP="001A17CA">
      <w:pPr>
        <w:pStyle w:val="SingleTxtGC"/>
        <w:rPr>
          <w:rFonts w:hint="eastAsia"/>
        </w:rPr>
      </w:pPr>
      <w:r>
        <w:t>7</w:t>
      </w:r>
      <w:r w:rsidRPr="00784E90">
        <w:t>.</w:t>
      </w:r>
      <w:r>
        <w:t>3</w:t>
      </w:r>
      <w:r w:rsidRPr="00784E90">
        <w:rPr>
          <w:rFonts w:hint="eastAsia"/>
        </w:rPr>
        <w:t xml:space="preserve">  </w:t>
      </w:r>
      <w:r w:rsidRPr="00784E90">
        <w:t>委员会注意到，缔约国认为，来文显然无确凿根据，应宣布不予受理。委员会还注意到，申诉人已于</w:t>
      </w:r>
      <w:r>
        <w:t>2</w:t>
      </w:r>
      <w:r w:rsidRPr="00784E90">
        <w:t>0</w:t>
      </w:r>
      <w:r>
        <w:t>11</w:t>
      </w:r>
      <w:r w:rsidRPr="00784E90">
        <w:t>年</w:t>
      </w:r>
      <w:r>
        <w:t>7</w:t>
      </w:r>
      <w:r w:rsidRPr="00784E90">
        <w:t>月</w:t>
      </w:r>
      <w:r>
        <w:t>13</w:t>
      </w:r>
      <w:r w:rsidRPr="00784E90">
        <w:t>日自愿离开缔约国前往埃及，因而裁定，既然他已离境前往埃及，则委员会审理来文已无意义，事情的发展已不符合《公约》第</w:t>
      </w:r>
      <w:r>
        <w:t>22</w:t>
      </w:r>
      <w:r w:rsidRPr="00784E90">
        <w:t>条第</w:t>
      </w:r>
      <w:r>
        <w:t>2</w:t>
      </w:r>
      <w:r w:rsidRPr="00784E90">
        <w:t>款的规定，因为他已不再面临缔约国将其遣返阿尔及利亚的任何风险。</w:t>
      </w:r>
    </w:p>
    <w:p w:rsidR="001A17CA" w:rsidRPr="00784E90" w:rsidRDefault="001A17CA" w:rsidP="001A17CA">
      <w:pPr>
        <w:pStyle w:val="SingleTxtGC"/>
      </w:pPr>
      <w:r>
        <w:t>8</w:t>
      </w:r>
      <w:r w:rsidRPr="00784E90">
        <w:t>.</w:t>
      </w:r>
      <w:r w:rsidRPr="00784E90">
        <w:rPr>
          <w:rFonts w:hint="eastAsia"/>
        </w:rPr>
        <w:t xml:space="preserve">  </w:t>
      </w:r>
      <w:r w:rsidRPr="00784E90">
        <w:t>因此，委员会决定：</w:t>
      </w:r>
    </w:p>
    <w:p w:rsidR="001A17CA" w:rsidRPr="00784E90" w:rsidRDefault="001A17CA" w:rsidP="001A17CA">
      <w:pPr>
        <w:pStyle w:val="SingleTxtGC"/>
        <w:numPr>
          <w:ilvl w:val="0"/>
          <w:numId w:val="213"/>
        </w:numPr>
      </w:pPr>
      <w:r w:rsidRPr="00784E90">
        <w:t>根据《公约》第</w:t>
      </w:r>
      <w:r>
        <w:t>22</w:t>
      </w:r>
      <w:r w:rsidRPr="00784E90">
        <w:t>条第</w:t>
      </w:r>
      <w:r>
        <w:t>2</w:t>
      </w:r>
      <w:r w:rsidRPr="00784E90">
        <w:t>款，来文不予受理；</w:t>
      </w:r>
    </w:p>
    <w:p w:rsidR="001A17CA" w:rsidRPr="00784E90" w:rsidRDefault="001A17CA" w:rsidP="001A17CA">
      <w:pPr>
        <w:pStyle w:val="SingleTxtGC"/>
        <w:numPr>
          <w:ilvl w:val="0"/>
          <w:numId w:val="213"/>
        </w:numPr>
        <w:rPr>
          <w:rFonts w:hint="eastAsia"/>
        </w:rPr>
      </w:pPr>
      <w:r w:rsidRPr="00784E90">
        <w:t>将本决定</w:t>
      </w:r>
      <w:r w:rsidRPr="00784E90">
        <w:rPr>
          <w:rFonts w:hint="eastAsia"/>
        </w:rPr>
        <w:t>报送</w:t>
      </w:r>
      <w:r w:rsidRPr="00784E90">
        <w:t>缔约国</w:t>
      </w:r>
      <w:r w:rsidRPr="00784E90">
        <w:rPr>
          <w:rFonts w:hint="eastAsia"/>
        </w:rPr>
        <w:t>并通知</w:t>
      </w:r>
      <w:r w:rsidRPr="00784E90">
        <w:t>申诉人。</w:t>
      </w:r>
    </w:p>
    <w:p w:rsidR="001A17CA" w:rsidRPr="00784E90" w:rsidRDefault="001A17CA" w:rsidP="001A17CA">
      <w:pPr>
        <w:pStyle w:val="SingleTxtGC"/>
        <w:rPr>
          <w:b/>
        </w:rPr>
        <w:sectPr w:rsidR="001A17CA" w:rsidRPr="00784E90" w:rsidSect="001A17CA">
          <w:footerReference w:type="default" r:id="rId32"/>
          <w:footnotePr>
            <w:numFmt w:val="lowerLetter"/>
            <w:numRestart w:val="eachSect"/>
          </w:footnotePr>
          <w:endnotePr>
            <w:numFmt w:val="decimal"/>
          </w:endnotePr>
          <w:pgSz w:w="11906" w:h="16838" w:code="9"/>
          <w:pgMar w:top="1701" w:right="1134" w:bottom="2268" w:left="1134" w:header="1134" w:footer="1701" w:gutter="0"/>
          <w:cols w:space="425"/>
          <w:docGrid w:type="lines" w:linePitch="326"/>
        </w:sectPr>
      </w:pPr>
    </w:p>
    <w:p w:rsidR="001A17CA" w:rsidRPr="00F03C0A" w:rsidRDefault="001A17CA" w:rsidP="001A17CA">
      <w:pPr>
        <w:pStyle w:val="H1GC"/>
        <w:rPr>
          <w:rFonts w:eastAsia="KaiTi_GB2312" w:hint="eastAsia"/>
          <w:b/>
        </w:rPr>
      </w:pPr>
      <w:r>
        <w:rPr>
          <w:rFonts w:hint="eastAsia"/>
        </w:rPr>
        <w:tab/>
      </w:r>
      <w:r>
        <w:rPr>
          <w:rFonts w:hint="eastAsia"/>
        </w:rPr>
        <w:tab/>
      </w:r>
      <w:r w:rsidRPr="00784E90">
        <w:rPr>
          <w:rFonts w:hint="eastAsia"/>
        </w:rPr>
        <w:t>第</w:t>
      </w:r>
      <w:r>
        <w:rPr>
          <w:rFonts w:hint="eastAsia"/>
          <w:lang w:val="en-GB"/>
        </w:rPr>
        <w:t>437</w:t>
      </w:r>
      <w:r w:rsidRPr="00784E90">
        <w:rPr>
          <w:rFonts w:hint="eastAsia"/>
          <w:lang w:val="en-GB"/>
        </w:rPr>
        <w:t>/</w:t>
      </w:r>
      <w:r>
        <w:rPr>
          <w:rFonts w:hint="eastAsia"/>
          <w:lang w:val="en-GB"/>
        </w:rPr>
        <w:t>2</w:t>
      </w:r>
      <w:r w:rsidRPr="00784E90">
        <w:rPr>
          <w:rFonts w:hint="eastAsia"/>
          <w:lang w:val="en-GB"/>
        </w:rPr>
        <w:t>0</w:t>
      </w:r>
      <w:r>
        <w:rPr>
          <w:rFonts w:hint="eastAsia"/>
          <w:lang w:val="en-GB"/>
        </w:rPr>
        <w:t>1</w:t>
      </w:r>
      <w:r w:rsidRPr="00784E90">
        <w:rPr>
          <w:rFonts w:hint="eastAsia"/>
          <w:lang w:val="en-GB"/>
        </w:rPr>
        <w:t>0</w:t>
      </w:r>
      <w:r w:rsidRPr="00784E90">
        <w:rPr>
          <w:rFonts w:hint="eastAsia"/>
          <w:lang w:val="en-GB"/>
        </w:rPr>
        <w:t>号来文</w:t>
      </w:r>
      <w:r w:rsidRPr="00784E90">
        <w:rPr>
          <w:rFonts w:hint="eastAsia"/>
        </w:rPr>
        <w:t>：</w:t>
      </w:r>
      <w:r w:rsidRPr="00F03C0A">
        <w:rPr>
          <w:b/>
          <w:i/>
        </w:rPr>
        <w:t>B.M.S.</w:t>
      </w:r>
      <w:r w:rsidRPr="00F03C0A">
        <w:rPr>
          <w:rFonts w:eastAsia="KaiTi_GB2312" w:hint="eastAsia"/>
          <w:b/>
        </w:rPr>
        <w:t>诉瑞典</w:t>
      </w:r>
    </w:p>
    <w:tbl>
      <w:tblPr>
        <w:tblW w:w="0" w:type="auto"/>
        <w:tblInd w:w="1701" w:type="dxa"/>
        <w:tblLayout w:type="fixed"/>
        <w:tblCellMar>
          <w:left w:w="0" w:type="dxa"/>
          <w:right w:w="0" w:type="dxa"/>
        </w:tblCellMar>
        <w:tblLook w:val="01E0"/>
      </w:tblPr>
      <w:tblGrid>
        <w:gridCol w:w="2459"/>
        <w:gridCol w:w="4345"/>
      </w:tblGrid>
      <w:tr w:rsidR="001A17CA" w:rsidRPr="00784E90" w:rsidTr="001A17CA">
        <w:tc>
          <w:tcPr>
            <w:tcW w:w="2459" w:type="dxa"/>
            <w:shd w:val="clear" w:color="auto" w:fill="auto"/>
          </w:tcPr>
          <w:p w:rsidR="001A17CA" w:rsidRPr="00A24345" w:rsidRDefault="001A17CA" w:rsidP="001A17CA">
            <w:pPr>
              <w:pStyle w:val="SingleTxtGC"/>
              <w:ind w:left="0" w:right="0"/>
              <w:rPr>
                <w:rFonts w:eastAsia="KaiTi_GB2312" w:hint="eastAsia"/>
              </w:rPr>
            </w:pPr>
            <w:r w:rsidRPr="00A24345">
              <w:rPr>
                <w:rFonts w:eastAsia="KaiTi_GB2312" w:hint="eastAsia"/>
              </w:rPr>
              <w:t>提交人：</w:t>
            </w:r>
          </w:p>
        </w:tc>
        <w:tc>
          <w:tcPr>
            <w:tcW w:w="4345" w:type="dxa"/>
            <w:shd w:val="clear" w:color="auto" w:fill="auto"/>
          </w:tcPr>
          <w:p w:rsidR="001A17CA" w:rsidRPr="00784E90" w:rsidRDefault="001A17CA" w:rsidP="001A17CA">
            <w:pPr>
              <w:pStyle w:val="SingleTxtGC"/>
              <w:ind w:left="0" w:right="0"/>
              <w:rPr>
                <w:lang w:val="en-GB"/>
              </w:rPr>
            </w:pPr>
            <w:r>
              <w:rPr>
                <w:lang w:val="en-GB"/>
              </w:rPr>
              <w:t>B</w:t>
            </w:r>
            <w:r w:rsidRPr="00784E90">
              <w:rPr>
                <w:lang w:val="en-GB"/>
              </w:rPr>
              <w:t>.</w:t>
            </w:r>
            <w:r>
              <w:rPr>
                <w:lang w:val="en-GB"/>
              </w:rPr>
              <w:t>M</w:t>
            </w:r>
            <w:r w:rsidRPr="00784E90">
              <w:rPr>
                <w:lang w:val="en-GB"/>
              </w:rPr>
              <w:t>.</w:t>
            </w:r>
            <w:r>
              <w:rPr>
                <w:lang w:val="en-GB"/>
              </w:rPr>
              <w:t>S</w:t>
            </w:r>
            <w:r w:rsidRPr="00784E90">
              <w:rPr>
                <w:lang w:val="en-GB"/>
              </w:rPr>
              <w:t>. (</w:t>
            </w:r>
            <w:r w:rsidRPr="00784E90">
              <w:rPr>
                <w:rFonts w:hint="eastAsia"/>
                <w:lang w:val="en-GB"/>
              </w:rPr>
              <w:t>无律师代理</w:t>
            </w:r>
            <w:r w:rsidRPr="00784E90">
              <w:rPr>
                <w:lang w:val="en-GB"/>
              </w:rPr>
              <w:t>)</w:t>
            </w:r>
          </w:p>
        </w:tc>
      </w:tr>
      <w:tr w:rsidR="001A17CA" w:rsidRPr="00784E90" w:rsidTr="001A17CA">
        <w:tc>
          <w:tcPr>
            <w:tcW w:w="2459" w:type="dxa"/>
            <w:shd w:val="clear" w:color="auto" w:fill="auto"/>
          </w:tcPr>
          <w:p w:rsidR="001A17CA" w:rsidRPr="00A24345" w:rsidRDefault="001A17CA" w:rsidP="001A17CA">
            <w:pPr>
              <w:pStyle w:val="SingleTxtGC"/>
              <w:ind w:left="0" w:right="0"/>
              <w:rPr>
                <w:rFonts w:eastAsia="KaiTi_GB2312"/>
              </w:rPr>
            </w:pPr>
            <w:r w:rsidRPr="00A24345">
              <w:rPr>
                <w:rFonts w:eastAsia="KaiTi_GB2312" w:hint="eastAsia"/>
              </w:rPr>
              <w:t>据称受害人：</w:t>
            </w:r>
            <w:r w:rsidRPr="00A24345">
              <w:rPr>
                <w:rFonts w:eastAsia="KaiTi_GB2312"/>
              </w:rPr>
              <w:t>：</w:t>
            </w:r>
          </w:p>
        </w:tc>
        <w:tc>
          <w:tcPr>
            <w:tcW w:w="4345" w:type="dxa"/>
            <w:shd w:val="clear" w:color="auto" w:fill="auto"/>
          </w:tcPr>
          <w:p w:rsidR="001A17CA" w:rsidRPr="00784E90" w:rsidRDefault="001A17CA" w:rsidP="001A17CA">
            <w:pPr>
              <w:pStyle w:val="SingleTxtGC"/>
              <w:ind w:left="0" w:right="0"/>
              <w:rPr>
                <w:rFonts w:hint="eastAsia"/>
                <w:lang w:val="en-GB"/>
              </w:rPr>
            </w:pPr>
            <w:r w:rsidRPr="00784E90">
              <w:rPr>
                <w:rFonts w:hint="eastAsia"/>
                <w:lang w:val="en-GB"/>
              </w:rPr>
              <w:t>申诉人</w:t>
            </w:r>
          </w:p>
        </w:tc>
      </w:tr>
      <w:tr w:rsidR="001A17CA" w:rsidRPr="00784E90" w:rsidTr="001A17CA">
        <w:tc>
          <w:tcPr>
            <w:tcW w:w="2459" w:type="dxa"/>
            <w:shd w:val="clear" w:color="auto" w:fill="auto"/>
          </w:tcPr>
          <w:p w:rsidR="001A17CA" w:rsidRPr="00A24345" w:rsidRDefault="001A17CA" w:rsidP="001A17CA">
            <w:pPr>
              <w:pStyle w:val="SingleTxtGC"/>
              <w:ind w:left="0" w:right="0"/>
              <w:rPr>
                <w:rFonts w:eastAsia="KaiTi_GB2312" w:hint="eastAsia"/>
              </w:rPr>
            </w:pPr>
            <w:r w:rsidRPr="00A24345">
              <w:rPr>
                <w:rFonts w:eastAsia="KaiTi_GB2312" w:hint="eastAsia"/>
              </w:rPr>
              <w:t>所涉缔约国：</w:t>
            </w:r>
          </w:p>
        </w:tc>
        <w:tc>
          <w:tcPr>
            <w:tcW w:w="4345" w:type="dxa"/>
            <w:shd w:val="clear" w:color="auto" w:fill="auto"/>
          </w:tcPr>
          <w:p w:rsidR="001A17CA" w:rsidRPr="00784E90" w:rsidRDefault="001A17CA" w:rsidP="001A17CA">
            <w:pPr>
              <w:pStyle w:val="SingleTxtGC"/>
              <w:ind w:left="0" w:right="0"/>
              <w:rPr>
                <w:rFonts w:hint="eastAsia"/>
                <w:lang w:val="en-GB"/>
              </w:rPr>
            </w:pPr>
            <w:r w:rsidRPr="00784E90">
              <w:rPr>
                <w:rFonts w:hint="eastAsia"/>
                <w:lang w:val="en-GB"/>
              </w:rPr>
              <w:t>瑞典</w:t>
            </w:r>
          </w:p>
        </w:tc>
      </w:tr>
      <w:tr w:rsidR="001A17CA" w:rsidRPr="00784E90" w:rsidTr="001A17CA">
        <w:tc>
          <w:tcPr>
            <w:tcW w:w="2459" w:type="dxa"/>
            <w:shd w:val="clear" w:color="auto" w:fill="auto"/>
          </w:tcPr>
          <w:p w:rsidR="001A17CA" w:rsidRPr="00A24345" w:rsidRDefault="001A17CA" w:rsidP="001A17CA">
            <w:pPr>
              <w:pStyle w:val="SingleTxtGC"/>
              <w:ind w:left="0" w:right="0"/>
              <w:rPr>
                <w:rFonts w:eastAsia="KaiTi_GB2312"/>
              </w:rPr>
            </w:pPr>
            <w:r w:rsidRPr="00A24345">
              <w:rPr>
                <w:rFonts w:eastAsia="KaiTi_GB2312" w:hint="eastAsia"/>
              </w:rPr>
              <w:t>申诉日期</w:t>
            </w:r>
            <w:r w:rsidRPr="00A24345">
              <w:rPr>
                <w:rFonts w:eastAsia="KaiTi_GB2312"/>
              </w:rPr>
              <w:t>：</w:t>
            </w:r>
          </w:p>
        </w:tc>
        <w:tc>
          <w:tcPr>
            <w:tcW w:w="4345" w:type="dxa"/>
            <w:shd w:val="clear" w:color="auto" w:fill="auto"/>
          </w:tcPr>
          <w:p w:rsidR="001A17CA" w:rsidRPr="00784E90" w:rsidRDefault="001A17CA" w:rsidP="001A17CA">
            <w:pPr>
              <w:pStyle w:val="SingleTxtGC"/>
              <w:ind w:left="0" w:right="0"/>
              <w:rPr>
                <w:lang w:val="en-GB"/>
              </w:rPr>
            </w:pPr>
            <w:r>
              <w:rPr>
                <w:lang w:val="en-GB"/>
              </w:rPr>
              <w:t>2</w:t>
            </w:r>
            <w:r w:rsidRPr="00784E90">
              <w:rPr>
                <w:lang w:val="en-GB"/>
              </w:rPr>
              <w:t>0</w:t>
            </w:r>
            <w:r>
              <w:rPr>
                <w:lang w:val="en-GB"/>
              </w:rPr>
              <w:t>1</w:t>
            </w:r>
            <w:r w:rsidRPr="00784E90">
              <w:rPr>
                <w:lang w:val="en-GB"/>
              </w:rPr>
              <w:t>0</w:t>
            </w:r>
            <w:r w:rsidRPr="00784E90">
              <w:rPr>
                <w:rFonts w:hint="eastAsia"/>
                <w:lang w:val="en-GB"/>
              </w:rPr>
              <w:t>年</w:t>
            </w:r>
            <w:r>
              <w:rPr>
                <w:rFonts w:hint="eastAsia"/>
                <w:lang w:val="en-GB"/>
              </w:rPr>
              <w:t>8</w:t>
            </w:r>
            <w:r w:rsidRPr="00784E90">
              <w:rPr>
                <w:rFonts w:hint="eastAsia"/>
                <w:lang w:val="en-GB"/>
              </w:rPr>
              <w:t>月</w:t>
            </w:r>
            <w:r>
              <w:rPr>
                <w:rFonts w:hint="eastAsia"/>
                <w:lang w:val="en-GB"/>
              </w:rPr>
              <w:t>1</w:t>
            </w:r>
            <w:r w:rsidRPr="00784E90">
              <w:rPr>
                <w:rFonts w:hint="eastAsia"/>
                <w:lang w:val="en-GB"/>
              </w:rPr>
              <w:t>0</w:t>
            </w:r>
            <w:r w:rsidRPr="00784E90">
              <w:rPr>
                <w:rFonts w:hint="eastAsia"/>
                <w:lang w:val="en-GB"/>
              </w:rPr>
              <w:t>日</w:t>
            </w:r>
            <w:r w:rsidRPr="00784E90">
              <w:rPr>
                <w:lang w:val="en-GB"/>
              </w:rPr>
              <w:t>(</w:t>
            </w:r>
            <w:r w:rsidRPr="00784E90">
              <w:rPr>
                <w:rFonts w:hint="eastAsia"/>
                <w:lang w:val="en-GB"/>
              </w:rPr>
              <w:t>首次提交</w:t>
            </w:r>
            <w:r w:rsidRPr="00784E90">
              <w:rPr>
                <w:lang w:val="en-GB"/>
              </w:rPr>
              <w:t>)</w:t>
            </w:r>
          </w:p>
        </w:tc>
      </w:tr>
    </w:tbl>
    <w:p w:rsidR="001A17CA" w:rsidRPr="00784E90" w:rsidRDefault="001A17CA" w:rsidP="00F03C0A">
      <w:pPr>
        <w:pStyle w:val="SingleTxtGC"/>
        <w:spacing w:before="240"/>
        <w:rPr>
          <w:lang w:val="en-GB"/>
        </w:rPr>
      </w:pPr>
      <w:r>
        <w:rPr>
          <w:rFonts w:hint="eastAsia"/>
          <w:lang w:val="en-GB"/>
        </w:rPr>
        <w:tab/>
      </w:r>
      <w:r w:rsidRPr="00784E90">
        <w:rPr>
          <w:lang w:val="en-GB"/>
        </w:rPr>
        <w:t>根据</w:t>
      </w:r>
      <w:r w:rsidRPr="00784E90">
        <w:rPr>
          <w:rFonts w:hint="eastAsia"/>
          <w:lang w:val="en-GB"/>
        </w:rPr>
        <w:t>《禁止酷刑和其他残忍、不人道或有辱人格的待遇或处罚公约》第</w:t>
      </w:r>
      <w:r>
        <w:rPr>
          <w:rFonts w:hint="eastAsia"/>
          <w:lang w:val="en-GB"/>
        </w:rPr>
        <w:t>17</w:t>
      </w:r>
      <w:r w:rsidRPr="00784E90">
        <w:rPr>
          <w:rFonts w:hint="eastAsia"/>
          <w:lang w:val="en-GB"/>
        </w:rPr>
        <w:t>条设立的</w:t>
      </w:r>
      <w:r w:rsidRPr="00A24345">
        <w:rPr>
          <w:rFonts w:eastAsia="KaiTi_GB2312" w:hint="eastAsia"/>
          <w:iCs/>
          <w:lang w:val="en-GB"/>
        </w:rPr>
        <w:t>禁止酷刑委员会</w:t>
      </w:r>
      <w:r w:rsidRPr="00784E90">
        <w:rPr>
          <w:lang w:val="en-GB"/>
        </w:rPr>
        <w:t>，</w:t>
      </w:r>
    </w:p>
    <w:p w:rsidR="001A17CA" w:rsidRPr="00784E90" w:rsidRDefault="001A17CA" w:rsidP="001A17CA">
      <w:pPr>
        <w:pStyle w:val="SingleTxtGC"/>
        <w:rPr>
          <w:rFonts w:hint="eastAsia"/>
          <w:lang w:val="en-GB"/>
        </w:rPr>
      </w:pPr>
      <w:r>
        <w:rPr>
          <w:rFonts w:hint="eastAsia"/>
          <w:lang w:val="en-GB"/>
        </w:rPr>
        <w:tab/>
      </w:r>
      <w:r w:rsidRPr="00784E90">
        <w:rPr>
          <w:rFonts w:hint="eastAsia"/>
          <w:lang w:val="en-GB"/>
        </w:rPr>
        <w:t>于</w:t>
      </w:r>
      <w:r>
        <w:rPr>
          <w:lang w:val="en-GB"/>
        </w:rPr>
        <w:t>2</w:t>
      </w:r>
      <w:r w:rsidRPr="00784E90">
        <w:rPr>
          <w:lang w:val="en-GB"/>
        </w:rPr>
        <w:t>0</w:t>
      </w:r>
      <w:r>
        <w:rPr>
          <w:lang w:val="en-GB"/>
        </w:rPr>
        <w:t>1</w:t>
      </w:r>
      <w:r>
        <w:rPr>
          <w:rFonts w:hint="eastAsia"/>
          <w:lang w:val="en-GB"/>
        </w:rPr>
        <w:t>2</w:t>
      </w:r>
      <w:r w:rsidRPr="00784E90">
        <w:rPr>
          <w:rFonts w:hint="eastAsia"/>
          <w:lang w:val="en-GB"/>
        </w:rPr>
        <w:t>年</w:t>
      </w:r>
      <w:r>
        <w:rPr>
          <w:rFonts w:hint="eastAsia"/>
          <w:lang w:val="en-GB"/>
        </w:rPr>
        <w:t>11</w:t>
      </w:r>
      <w:r w:rsidRPr="00784E90">
        <w:rPr>
          <w:rFonts w:hint="eastAsia"/>
          <w:lang w:val="en-GB"/>
        </w:rPr>
        <w:t>月</w:t>
      </w:r>
      <w:r>
        <w:rPr>
          <w:rFonts w:hint="eastAsia"/>
          <w:lang w:val="en-GB"/>
        </w:rPr>
        <w:t>12</w:t>
      </w:r>
      <w:r w:rsidRPr="00784E90">
        <w:rPr>
          <w:rFonts w:hint="eastAsia"/>
          <w:lang w:val="en-GB"/>
        </w:rPr>
        <w:t>日</w:t>
      </w:r>
      <w:r w:rsidRPr="00A24345">
        <w:rPr>
          <w:rFonts w:eastAsia="KaiTi_GB2312" w:hint="eastAsia"/>
          <w:lang w:val="en-GB"/>
        </w:rPr>
        <w:t>举行会议</w:t>
      </w:r>
      <w:r w:rsidRPr="00784E90">
        <w:rPr>
          <w:rFonts w:hint="eastAsia"/>
          <w:lang w:val="en-GB"/>
        </w:rPr>
        <w:t>，</w:t>
      </w:r>
    </w:p>
    <w:p w:rsidR="001A17CA" w:rsidRPr="00784E90" w:rsidRDefault="001A17CA" w:rsidP="001A17CA">
      <w:pPr>
        <w:pStyle w:val="SingleTxtGC"/>
        <w:rPr>
          <w:rFonts w:hint="eastAsia"/>
          <w:lang w:val="en-GB"/>
        </w:rPr>
      </w:pPr>
      <w:r>
        <w:rPr>
          <w:rFonts w:hint="eastAsia"/>
          <w:lang w:val="en-GB"/>
        </w:rPr>
        <w:tab/>
      </w:r>
      <w:r w:rsidRPr="00A24345">
        <w:rPr>
          <w:rFonts w:eastAsia="KaiTi_GB2312"/>
          <w:lang w:val="en-GB"/>
        </w:rPr>
        <w:t>结束了</w:t>
      </w:r>
      <w:r>
        <w:rPr>
          <w:lang w:val="en-GB"/>
        </w:rPr>
        <w:t>B</w:t>
      </w:r>
      <w:r w:rsidRPr="00784E90">
        <w:rPr>
          <w:lang w:val="en-GB"/>
        </w:rPr>
        <w:t>.</w:t>
      </w:r>
      <w:r>
        <w:rPr>
          <w:lang w:val="en-GB"/>
        </w:rPr>
        <w:t>M</w:t>
      </w:r>
      <w:r w:rsidRPr="00784E90">
        <w:rPr>
          <w:lang w:val="en-GB"/>
        </w:rPr>
        <w:t>.</w:t>
      </w:r>
      <w:r>
        <w:rPr>
          <w:lang w:val="en-GB"/>
        </w:rPr>
        <w:t>S</w:t>
      </w:r>
      <w:r w:rsidRPr="00784E90">
        <w:rPr>
          <w:lang w:val="en-GB"/>
        </w:rPr>
        <w:t>.</w:t>
      </w:r>
      <w:r w:rsidRPr="00784E90">
        <w:rPr>
          <w:rFonts w:hint="eastAsia"/>
          <w:lang w:val="en-GB"/>
        </w:rPr>
        <w:t>代表自己根据《禁止酷刑和其他残忍、不人道或有辱人格的待遇或处罚公约》第</w:t>
      </w:r>
      <w:r>
        <w:rPr>
          <w:rFonts w:hint="eastAsia"/>
          <w:lang w:val="en-GB"/>
        </w:rPr>
        <w:t>22</w:t>
      </w:r>
      <w:r w:rsidRPr="00784E90">
        <w:rPr>
          <w:rFonts w:hint="eastAsia"/>
          <w:lang w:val="en-GB"/>
        </w:rPr>
        <w:t>条提交</w:t>
      </w:r>
      <w:r w:rsidRPr="00784E90">
        <w:rPr>
          <w:rFonts w:hint="eastAsia"/>
        </w:rPr>
        <w:t>禁止酷刑委员会</w:t>
      </w:r>
      <w:r w:rsidRPr="00784E90">
        <w:rPr>
          <w:rFonts w:hint="eastAsia"/>
          <w:lang w:val="en-GB"/>
        </w:rPr>
        <w:t>的第</w:t>
      </w:r>
      <w:r>
        <w:rPr>
          <w:lang w:val="en-GB"/>
        </w:rPr>
        <w:t>437</w:t>
      </w:r>
      <w:r w:rsidRPr="00784E90">
        <w:rPr>
          <w:lang w:val="en-GB"/>
        </w:rPr>
        <w:t>/</w:t>
      </w:r>
      <w:r>
        <w:rPr>
          <w:lang w:val="en-GB"/>
        </w:rPr>
        <w:t>2</w:t>
      </w:r>
      <w:r w:rsidRPr="00784E90">
        <w:rPr>
          <w:lang w:val="en-GB"/>
        </w:rPr>
        <w:t>0</w:t>
      </w:r>
      <w:r>
        <w:rPr>
          <w:lang w:val="en-GB"/>
        </w:rPr>
        <w:t>1</w:t>
      </w:r>
      <w:r w:rsidRPr="00784E90">
        <w:rPr>
          <w:lang w:val="en-GB"/>
        </w:rPr>
        <w:t>0</w:t>
      </w:r>
      <w:r w:rsidRPr="00784E90">
        <w:rPr>
          <w:rFonts w:hint="eastAsia"/>
          <w:lang w:val="en-GB"/>
        </w:rPr>
        <w:t>号申诉的审议工作，</w:t>
      </w:r>
    </w:p>
    <w:p w:rsidR="001A17CA" w:rsidRPr="00784E90" w:rsidRDefault="001A17CA" w:rsidP="001A17CA">
      <w:pPr>
        <w:pStyle w:val="SingleTxtGC"/>
        <w:rPr>
          <w:rFonts w:hint="eastAsia"/>
          <w:lang w:val="en-GB"/>
        </w:rPr>
      </w:pPr>
      <w:r>
        <w:rPr>
          <w:rFonts w:hint="eastAsia"/>
          <w:lang w:val="en-GB"/>
        </w:rPr>
        <w:tab/>
      </w:r>
      <w:r w:rsidRPr="00A24345">
        <w:rPr>
          <w:rFonts w:eastAsia="KaiTi_GB2312"/>
          <w:lang w:val="en-GB"/>
        </w:rPr>
        <w:t>考虑了</w:t>
      </w:r>
      <w:r w:rsidRPr="00784E90">
        <w:rPr>
          <w:rFonts w:hint="eastAsia"/>
          <w:lang w:val="en-GB"/>
        </w:rPr>
        <w:t>申诉人和缔约国提</w:t>
      </w:r>
      <w:r w:rsidRPr="00784E90">
        <w:rPr>
          <w:rFonts w:hint="eastAsia"/>
        </w:rPr>
        <w:t>交委员会</w:t>
      </w:r>
      <w:r w:rsidRPr="00784E90">
        <w:rPr>
          <w:rFonts w:hint="eastAsia"/>
          <w:lang w:val="en-GB"/>
        </w:rPr>
        <w:t>的所有资料，</w:t>
      </w:r>
    </w:p>
    <w:p w:rsidR="001A17CA" w:rsidRPr="00784E90" w:rsidRDefault="001A17CA" w:rsidP="001A17CA">
      <w:pPr>
        <w:pStyle w:val="SingleTxtGC"/>
        <w:rPr>
          <w:rFonts w:hint="eastAsia"/>
          <w:lang w:val="en-GB"/>
        </w:rPr>
      </w:pPr>
      <w:r>
        <w:rPr>
          <w:rFonts w:hint="eastAsia"/>
          <w:lang w:val="en-GB"/>
        </w:rPr>
        <w:tab/>
      </w:r>
      <w:r w:rsidRPr="00A24345">
        <w:rPr>
          <w:rFonts w:eastAsia="KaiTi_GB2312" w:hint="eastAsia"/>
          <w:lang w:val="en-GB"/>
        </w:rPr>
        <w:t>通过</w:t>
      </w:r>
      <w:r w:rsidRPr="00784E90">
        <w:rPr>
          <w:rFonts w:hint="eastAsia"/>
          <w:lang w:val="en-GB"/>
        </w:rPr>
        <w:t>以下</w:t>
      </w:r>
      <w:r w:rsidRPr="00784E90">
        <w:rPr>
          <w:lang w:val="en-GB"/>
        </w:rPr>
        <w:t>：</w:t>
      </w:r>
    </w:p>
    <w:p w:rsidR="001A17CA" w:rsidRPr="00784E90" w:rsidRDefault="001A17CA" w:rsidP="001A17CA">
      <w:pPr>
        <w:pStyle w:val="H1GC"/>
        <w:rPr>
          <w:rFonts w:hint="eastAsia"/>
          <w:lang w:val="en-GB"/>
        </w:rPr>
      </w:pPr>
      <w:r>
        <w:rPr>
          <w:rFonts w:hint="eastAsia"/>
          <w:lang w:val="en-GB"/>
        </w:rPr>
        <w:tab/>
      </w:r>
      <w:r>
        <w:rPr>
          <w:rFonts w:hint="eastAsia"/>
          <w:lang w:val="en-GB"/>
        </w:rPr>
        <w:tab/>
      </w:r>
      <w:r w:rsidRPr="00784E90">
        <w:rPr>
          <w:rFonts w:hint="eastAsia"/>
          <w:lang w:val="en-GB"/>
        </w:rPr>
        <w:t>根据《禁止酷刑公约》第</w:t>
      </w:r>
      <w:r>
        <w:rPr>
          <w:rFonts w:hint="eastAsia"/>
          <w:lang w:val="en-GB"/>
        </w:rPr>
        <w:t>22</w:t>
      </w:r>
      <w:r w:rsidRPr="00784E90">
        <w:rPr>
          <w:rFonts w:hint="eastAsia"/>
          <w:lang w:val="en-GB"/>
        </w:rPr>
        <w:t>条第</w:t>
      </w:r>
      <w:r>
        <w:rPr>
          <w:rFonts w:hint="eastAsia"/>
          <w:lang w:val="en-GB"/>
        </w:rPr>
        <w:t>7</w:t>
      </w:r>
      <w:r w:rsidRPr="00784E90">
        <w:rPr>
          <w:rFonts w:hint="eastAsia"/>
          <w:lang w:val="en-GB"/>
        </w:rPr>
        <w:t>款</w:t>
      </w:r>
      <w:r w:rsidRPr="00784E90">
        <w:rPr>
          <w:rFonts w:hint="eastAsia"/>
        </w:rPr>
        <w:t>作</w:t>
      </w:r>
      <w:r w:rsidRPr="00784E90">
        <w:rPr>
          <w:rFonts w:hint="eastAsia"/>
          <w:lang w:val="en-GB"/>
        </w:rPr>
        <w:t>出的决定</w:t>
      </w:r>
    </w:p>
    <w:p w:rsidR="001A17CA" w:rsidRPr="00784E90" w:rsidRDefault="001A17CA" w:rsidP="001A17CA">
      <w:pPr>
        <w:pStyle w:val="SingleTxtGC"/>
        <w:rPr>
          <w:rFonts w:hint="eastAsia"/>
        </w:rPr>
      </w:pPr>
      <w:r>
        <w:rPr>
          <w:lang w:val="en-GB"/>
        </w:rPr>
        <w:t>1</w:t>
      </w:r>
      <w:r w:rsidRPr="00784E90">
        <w:rPr>
          <w:lang w:val="en-GB"/>
        </w:rPr>
        <w:t>.</w:t>
      </w:r>
      <w:r>
        <w:rPr>
          <w:lang w:val="en-GB"/>
        </w:rPr>
        <w:t>1</w:t>
      </w:r>
      <w:r w:rsidRPr="00784E90">
        <w:rPr>
          <w:rFonts w:hint="eastAsia"/>
          <w:lang w:val="en-GB"/>
        </w:rPr>
        <w:t xml:space="preserve">  </w:t>
      </w:r>
      <w:r w:rsidRPr="00784E90">
        <w:rPr>
          <w:rFonts w:hint="eastAsia"/>
        </w:rPr>
        <w:t>来文的申诉人</w:t>
      </w:r>
      <w:r>
        <w:t>B</w:t>
      </w:r>
      <w:r w:rsidRPr="00784E90">
        <w:t>.</w:t>
      </w:r>
      <w:r>
        <w:t>M</w:t>
      </w:r>
      <w:r w:rsidRPr="00784E90">
        <w:t>.</w:t>
      </w:r>
      <w:r>
        <w:t>S</w:t>
      </w:r>
      <w:r w:rsidRPr="00784E90">
        <w:rPr>
          <w:rFonts w:hint="eastAsia"/>
        </w:rPr>
        <w:t>是阿尔及利亚国民，生于</w:t>
      </w:r>
      <w:r>
        <w:rPr>
          <w:rFonts w:hint="eastAsia"/>
        </w:rPr>
        <w:t>1978</w:t>
      </w:r>
      <w:r w:rsidRPr="00784E90">
        <w:rPr>
          <w:rFonts w:hint="eastAsia"/>
        </w:rPr>
        <w:t>年</w:t>
      </w:r>
      <w:r>
        <w:rPr>
          <w:rFonts w:hint="eastAsia"/>
        </w:rPr>
        <w:t>9</w:t>
      </w:r>
      <w:r w:rsidRPr="00784E90">
        <w:rPr>
          <w:rFonts w:hint="eastAsia"/>
        </w:rPr>
        <w:t>月</w:t>
      </w:r>
      <w:r>
        <w:rPr>
          <w:rFonts w:hint="eastAsia"/>
        </w:rPr>
        <w:t>3</w:t>
      </w:r>
      <w:r w:rsidRPr="00784E90">
        <w:rPr>
          <w:rFonts w:hint="eastAsia"/>
        </w:rPr>
        <w:t>日。他声称，如果自己被从瑞典遣返回阿尔及利亚，就会成为违反《公约》第</w:t>
      </w:r>
      <w:r>
        <w:rPr>
          <w:rFonts w:hint="eastAsia"/>
        </w:rPr>
        <w:t>3</w:t>
      </w:r>
      <w:r w:rsidRPr="00784E90">
        <w:rPr>
          <w:rFonts w:hint="eastAsia"/>
        </w:rPr>
        <w:t>条行为的受害者。申诉人无律师代理。</w:t>
      </w:r>
    </w:p>
    <w:p w:rsidR="001A17CA" w:rsidRPr="00784E90" w:rsidRDefault="001A17CA" w:rsidP="001A17CA">
      <w:pPr>
        <w:pStyle w:val="SingleTxtGC"/>
        <w:rPr>
          <w:rFonts w:hint="eastAsia"/>
        </w:rPr>
      </w:pPr>
      <w:r>
        <w:rPr>
          <w:lang w:val="en-GB"/>
        </w:rPr>
        <w:t>1</w:t>
      </w:r>
      <w:r w:rsidRPr="00784E90">
        <w:rPr>
          <w:lang w:val="en-GB"/>
        </w:rPr>
        <w:t>.</w:t>
      </w:r>
      <w:r>
        <w:rPr>
          <w:lang w:val="en-GB"/>
        </w:rPr>
        <w:t>2</w:t>
      </w:r>
      <w:r w:rsidRPr="00784E90">
        <w:rPr>
          <w:rFonts w:hint="eastAsia"/>
          <w:lang w:val="en-GB"/>
        </w:rPr>
        <w:t xml:space="preserve">  </w:t>
      </w:r>
      <w:r w:rsidRPr="00784E90">
        <w:rPr>
          <w:rFonts w:hint="eastAsia"/>
        </w:rPr>
        <w:t>根据委员会议事规则</w:t>
      </w:r>
      <w:r w:rsidRPr="00784E90">
        <w:rPr>
          <w:rFonts w:hint="eastAsia"/>
        </w:rPr>
        <w:t>(</w:t>
      </w:r>
      <w:r>
        <w:rPr>
          <w:rFonts w:hint="eastAsia"/>
        </w:rPr>
        <w:t>CAT</w:t>
      </w:r>
      <w:r w:rsidRPr="00784E90">
        <w:rPr>
          <w:rFonts w:hint="eastAsia"/>
        </w:rPr>
        <w:t>/</w:t>
      </w:r>
      <w:r>
        <w:rPr>
          <w:rFonts w:hint="eastAsia"/>
        </w:rPr>
        <w:t>C</w:t>
      </w:r>
      <w:r w:rsidRPr="00784E90">
        <w:rPr>
          <w:rFonts w:hint="eastAsia"/>
        </w:rPr>
        <w:t>/</w:t>
      </w:r>
      <w:r>
        <w:rPr>
          <w:rFonts w:hint="eastAsia"/>
        </w:rPr>
        <w:t>3</w:t>
      </w:r>
      <w:r w:rsidRPr="00784E90">
        <w:rPr>
          <w:rFonts w:hint="eastAsia"/>
        </w:rPr>
        <w:t>/</w:t>
      </w:r>
      <w:r>
        <w:rPr>
          <w:rFonts w:hint="eastAsia"/>
        </w:rPr>
        <w:t>Rev</w:t>
      </w:r>
      <w:r w:rsidRPr="00784E90">
        <w:rPr>
          <w:rFonts w:hint="eastAsia"/>
        </w:rPr>
        <w:t>.</w:t>
      </w:r>
      <w:r>
        <w:rPr>
          <w:rFonts w:hint="eastAsia"/>
        </w:rPr>
        <w:t>5</w:t>
      </w:r>
      <w:r w:rsidRPr="00784E90">
        <w:rPr>
          <w:rFonts w:hint="eastAsia"/>
        </w:rPr>
        <w:t>)</w:t>
      </w:r>
      <w:r w:rsidRPr="00784E90">
        <w:rPr>
          <w:rFonts w:hint="eastAsia"/>
        </w:rPr>
        <w:t>第</w:t>
      </w:r>
      <w:r>
        <w:rPr>
          <w:rFonts w:hint="eastAsia"/>
        </w:rPr>
        <w:t>114</w:t>
      </w:r>
      <w:r w:rsidRPr="00784E90">
        <w:rPr>
          <w:rFonts w:hint="eastAsia"/>
        </w:rPr>
        <w:t>条</w:t>
      </w:r>
      <w:r w:rsidRPr="00784E90">
        <w:rPr>
          <w:rFonts w:hint="eastAsia"/>
        </w:rPr>
        <w:t>(</w:t>
      </w:r>
      <w:r w:rsidRPr="00784E90">
        <w:rPr>
          <w:rFonts w:hint="eastAsia"/>
        </w:rPr>
        <w:t>原第</w:t>
      </w:r>
      <w:r>
        <w:rPr>
          <w:rFonts w:hint="eastAsia"/>
        </w:rPr>
        <w:t>1</w:t>
      </w:r>
      <w:r w:rsidRPr="00784E90">
        <w:rPr>
          <w:rFonts w:hint="eastAsia"/>
        </w:rPr>
        <w:t>0</w:t>
      </w:r>
      <w:r>
        <w:rPr>
          <w:rFonts w:hint="eastAsia"/>
        </w:rPr>
        <w:t>8</w:t>
      </w:r>
      <w:r w:rsidRPr="00784E90">
        <w:rPr>
          <w:rFonts w:hint="eastAsia"/>
        </w:rPr>
        <w:t>条</w:t>
      </w:r>
      <w:r w:rsidRPr="00784E90">
        <w:rPr>
          <w:rFonts w:hint="eastAsia"/>
        </w:rPr>
        <w:t>)</w:t>
      </w:r>
      <w:r w:rsidRPr="00784E90">
        <w:rPr>
          <w:rFonts w:hint="eastAsia"/>
        </w:rPr>
        <w:t>，新申诉和临时措施报告员代表委员会于</w:t>
      </w:r>
      <w:r>
        <w:rPr>
          <w:rFonts w:hint="eastAsia"/>
        </w:rPr>
        <w:t>2</w:t>
      </w:r>
      <w:r w:rsidRPr="00784E90">
        <w:rPr>
          <w:rFonts w:hint="eastAsia"/>
        </w:rPr>
        <w:t>0</w:t>
      </w:r>
      <w:r>
        <w:rPr>
          <w:rFonts w:hint="eastAsia"/>
        </w:rPr>
        <w:t>1</w:t>
      </w:r>
      <w:r w:rsidRPr="00784E90">
        <w:rPr>
          <w:rFonts w:hint="eastAsia"/>
        </w:rPr>
        <w:t>0</w:t>
      </w:r>
      <w:r w:rsidRPr="00784E90">
        <w:rPr>
          <w:rFonts w:hint="eastAsia"/>
        </w:rPr>
        <w:t>年</w:t>
      </w:r>
      <w:r>
        <w:rPr>
          <w:rFonts w:hint="eastAsia"/>
        </w:rPr>
        <w:t>11</w:t>
      </w:r>
      <w:r w:rsidRPr="00784E90">
        <w:rPr>
          <w:rFonts w:hint="eastAsia"/>
        </w:rPr>
        <w:t>月</w:t>
      </w:r>
      <w:r>
        <w:rPr>
          <w:rFonts w:hint="eastAsia"/>
        </w:rPr>
        <w:t>19</w:t>
      </w:r>
      <w:r w:rsidRPr="00784E90">
        <w:rPr>
          <w:rFonts w:hint="eastAsia"/>
        </w:rPr>
        <w:t>日请缔约国在委员会审议申诉人来文期间不要将其驱逐到阿尔及利亚。</w:t>
      </w:r>
    </w:p>
    <w:p w:rsidR="001A17CA" w:rsidRPr="00784E90" w:rsidRDefault="001A17CA" w:rsidP="001A17CA">
      <w:pPr>
        <w:pStyle w:val="H23GC"/>
        <w:rPr>
          <w:rFonts w:hint="eastAsia"/>
          <w:lang w:val="en-GB"/>
        </w:rPr>
      </w:pPr>
      <w:r>
        <w:rPr>
          <w:rFonts w:hint="eastAsia"/>
          <w:lang w:val="en-GB"/>
        </w:rPr>
        <w:tab/>
      </w:r>
      <w:r>
        <w:rPr>
          <w:rFonts w:hint="eastAsia"/>
          <w:lang w:val="en-GB"/>
        </w:rPr>
        <w:tab/>
      </w:r>
      <w:r w:rsidRPr="00784E90">
        <w:rPr>
          <w:rFonts w:hint="eastAsia"/>
          <w:lang w:val="en-GB"/>
        </w:rPr>
        <w:t>申诉人陈述的事实</w:t>
      </w:r>
    </w:p>
    <w:p w:rsidR="001A17CA" w:rsidRPr="00784E90" w:rsidRDefault="001A17CA" w:rsidP="001A17CA">
      <w:pPr>
        <w:pStyle w:val="SingleTxtGC"/>
      </w:pPr>
      <w:r>
        <w:t>2</w:t>
      </w:r>
      <w:r w:rsidRPr="00784E90">
        <w:t>.</w:t>
      </w:r>
      <w:r>
        <w:t>1</w:t>
      </w:r>
      <w:r w:rsidRPr="00784E90">
        <w:rPr>
          <w:rFonts w:hint="eastAsia"/>
        </w:rPr>
        <w:t xml:space="preserve">  </w:t>
      </w:r>
      <w:r>
        <w:rPr>
          <w:rFonts w:hint="eastAsia"/>
        </w:rPr>
        <w:t>2</w:t>
      </w:r>
      <w:r w:rsidRPr="00784E90">
        <w:rPr>
          <w:rFonts w:hint="eastAsia"/>
        </w:rPr>
        <w:t>00</w:t>
      </w:r>
      <w:r>
        <w:rPr>
          <w:rFonts w:hint="eastAsia"/>
        </w:rPr>
        <w:t>4</w:t>
      </w:r>
      <w:r w:rsidRPr="00784E90">
        <w:rPr>
          <w:rFonts w:hint="eastAsia"/>
        </w:rPr>
        <w:t>至</w:t>
      </w:r>
      <w:r>
        <w:rPr>
          <w:rFonts w:hint="eastAsia"/>
        </w:rPr>
        <w:t>2</w:t>
      </w:r>
      <w:r w:rsidRPr="00784E90">
        <w:rPr>
          <w:rFonts w:hint="eastAsia"/>
        </w:rPr>
        <w:t>00</w:t>
      </w:r>
      <w:r>
        <w:rPr>
          <w:rFonts w:hint="eastAsia"/>
        </w:rPr>
        <w:t>5</w:t>
      </w:r>
      <w:r w:rsidRPr="00784E90">
        <w:rPr>
          <w:rFonts w:hint="eastAsia"/>
        </w:rPr>
        <w:t>年间，一个恐怖主义团伙的成员找到申诉人，要他帮助收集他的雇主运钞路线的信息，不然就杀了他。申诉人知道这个恐怖主义团伙正在计划发动袭击。然而，他拒绝帮助他们并联系了警方，要求保护。警方拒绝帮助他，并告之，如果运钞出现意外，将指控他向恐怖分子提供情报。约一个月之后，一辆前往</w:t>
      </w:r>
      <w:r>
        <w:rPr>
          <w:rFonts w:hint="eastAsia"/>
        </w:rPr>
        <w:t>Bodvo</w:t>
      </w:r>
      <w:r w:rsidRPr="00784E90">
        <w:rPr>
          <w:rFonts w:hint="eastAsia"/>
        </w:rPr>
        <w:t>市的运钞车受到了袭击，两名恐怖分子和一名警官丧生。尽管申诉人并不在武装抢劫发生地附近，恐怖分子声称申诉人把他们的计划出卖给了警方，并开始寻找他。</w:t>
      </w:r>
    </w:p>
    <w:p w:rsidR="001A17CA" w:rsidRPr="00784E90" w:rsidRDefault="001A17CA" w:rsidP="001A17CA">
      <w:pPr>
        <w:pStyle w:val="SingleTxtGC"/>
        <w:rPr>
          <w:rFonts w:hint="eastAsia"/>
        </w:rPr>
      </w:pPr>
      <w:r>
        <w:t>2</w:t>
      </w:r>
      <w:r w:rsidRPr="00784E90">
        <w:t>.</w:t>
      </w:r>
      <w:r>
        <w:t>2</w:t>
      </w:r>
      <w:r w:rsidRPr="00784E90">
        <w:rPr>
          <w:rFonts w:hint="eastAsia"/>
        </w:rPr>
        <w:t xml:space="preserve">  </w:t>
      </w:r>
      <w:r w:rsidRPr="00784E90">
        <w:rPr>
          <w:rFonts w:hint="eastAsia"/>
        </w:rPr>
        <w:t>申诉人联系了军方，告知了自己的境况，但听他讲述遭遇的警官开始打他，并指责他是恐怖分子。他被拘留了一夜，随后设法逃脱。</w:t>
      </w:r>
    </w:p>
    <w:p w:rsidR="001A17CA" w:rsidRPr="00784E90" w:rsidRDefault="001A17CA" w:rsidP="001A17CA">
      <w:pPr>
        <w:pStyle w:val="SingleTxtGC"/>
        <w:rPr>
          <w:rFonts w:hint="eastAsia"/>
        </w:rPr>
      </w:pPr>
      <w:r>
        <w:t>2</w:t>
      </w:r>
      <w:r w:rsidRPr="00784E90">
        <w:t>.</w:t>
      </w:r>
      <w:r>
        <w:t>3</w:t>
      </w:r>
      <w:r w:rsidRPr="00784E90">
        <w:rPr>
          <w:rFonts w:hint="eastAsia"/>
        </w:rPr>
        <w:t xml:space="preserve">  </w:t>
      </w:r>
      <w:r w:rsidRPr="00784E90">
        <w:rPr>
          <w:rFonts w:hint="eastAsia"/>
        </w:rPr>
        <w:t>这一事件之后，当局和恐怖分子都想抓申诉人。申诉人收到了八次警方传唤通知，四次是传唤他本人，其他几次是传唤他的父亲和兄弟。</w:t>
      </w:r>
      <w:r>
        <w:rPr>
          <w:rFonts w:hint="eastAsia"/>
        </w:rPr>
        <w:t>2</w:t>
      </w:r>
      <w:r w:rsidRPr="00784E90">
        <w:rPr>
          <w:rFonts w:hint="eastAsia"/>
        </w:rPr>
        <w:t>00</w:t>
      </w:r>
      <w:r>
        <w:rPr>
          <w:rFonts w:hint="eastAsia"/>
        </w:rPr>
        <w:t>5</w:t>
      </w:r>
      <w:r w:rsidRPr="00784E90">
        <w:rPr>
          <w:rFonts w:hint="eastAsia"/>
        </w:rPr>
        <w:t>年</w:t>
      </w:r>
      <w:r>
        <w:rPr>
          <w:rFonts w:hint="eastAsia"/>
        </w:rPr>
        <w:t>4</w:t>
      </w:r>
      <w:r w:rsidRPr="00784E90">
        <w:rPr>
          <w:rFonts w:hint="eastAsia"/>
        </w:rPr>
        <w:t>月</w:t>
      </w:r>
      <w:r>
        <w:rPr>
          <w:rFonts w:hint="eastAsia"/>
        </w:rPr>
        <w:t>7</w:t>
      </w:r>
      <w:r w:rsidRPr="00784E90">
        <w:rPr>
          <w:rFonts w:hint="eastAsia"/>
        </w:rPr>
        <w:t>日、</w:t>
      </w:r>
      <w:r>
        <w:rPr>
          <w:rFonts w:hint="eastAsia"/>
        </w:rPr>
        <w:t>2</w:t>
      </w:r>
      <w:r w:rsidRPr="00784E90">
        <w:rPr>
          <w:rFonts w:hint="eastAsia"/>
        </w:rPr>
        <w:t>00</w:t>
      </w:r>
      <w:r>
        <w:rPr>
          <w:rFonts w:hint="eastAsia"/>
        </w:rPr>
        <w:t>5</w:t>
      </w:r>
      <w:r w:rsidRPr="00784E90">
        <w:rPr>
          <w:rFonts w:hint="eastAsia"/>
        </w:rPr>
        <w:t>年</w:t>
      </w:r>
      <w:r>
        <w:rPr>
          <w:rFonts w:hint="eastAsia"/>
        </w:rPr>
        <w:t>4</w:t>
      </w:r>
      <w:r w:rsidRPr="00784E90">
        <w:rPr>
          <w:rFonts w:hint="eastAsia"/>
        </w:rPr>
        <w:t>月</w:t>
      </w:r>
      <w:r>
        <w:rPr>
          <w:rFonts w:hint="eastAsia"/>
        </w:rPr>
        <w:t>28</w:t>
      </w:r>
      <w:r w:rsidRPr="00784E90">
        <w:rPr>
          <w:rFonts w:hint="eastAsia"/>
        </w:rPr>
        <w:t>日、</w:t>
      </w:r>
      <w:r>
        <w:rPr>
          <w:rFonts w:hint="eastAsia"/>
        </w:rPr>
        <w:t>2</w:t>
      </w:r>
      <w:r w:rsidRPr="00784E90">
        <w:rPr>
          <w:rFonts w:hint="eastAsia"/>
        </w:rPr>
        <w:t>00</w:t>
      </w:r>
      <w:r>
        <w:rPr>
          <w:rFonts w:hint="eastAsia"/>
        </w:rPr>
        <w:t>5</w:t>
      </w:r>
      <w:r w:rsidRPr="00784E90">
        <w:rPr>
          <w:rFonts w:hint="eastAsia"/>
        </w:rPr>
        <w:t>年</w:t>
      </w:r>
      <w:r>
        <w:rPr>
          <w:rFonts w:hint="eastAsia"/>
        </w:rPr>
        <w:t>5</w:t>
      </w:r>
      <w:r w:rsidRPr="00784E90">
        <w:rPr>
          <w:rFonts w:hint="eastAsia"/>
        </w:rPr>
        <w:t>月</w:t>
      </w:r>
      <w:r>
        <w:rPr>
          <w:rFonts w:hint="eastAsia"/>
        </w:rPr>
        <w:t>15</w:t>
      </w:r>
      <w:r w:rsidRPr="00784E90">
        <w:rPr>
          <w:rFonts w:hint="eastAsia"/>
        </w:rPr>
        <w:t>日和</w:t>
      </w:r>
      <w:r>
        <w:rPr>
          <w:rFonts w:hint="eastAsia"/>
        </w:rPr>
        <w:t>2</w:t>
      </w:r>
      <w:r w:rsidRPr="00784E90">
        <w:rPr>
          <w:rFonts w:hint="eastAsia"/>
        </w:rPr>
        <w:t>00</w:t>
      </w:r>
      <w:r>
        <w:rPr>
          <w:rFonts w:hint="eastAsia"/>
        </w:rPr>
        <w:t>5</w:t>
      </w:r>
      <w:r w:rsidRPr="00784E90">
        <w:rPr>
          <w:rFonts w:hint="eastAsia"/>
        </w:rPr>
        <w:t>年</w:t>
      </w:r>
      <w:r>
        <w:rPr>
          <w:rFonts w:hint="eastAsia"/>
        </w:rPr>
        <w:t>6</w:t>
      </w:r>
      <w:r w:rsidRPr="00784E90">
        <w:rPr>
          <w:rFonts w:hint="eastAsia"/>
        </w:rPr>
        <w:t>月</w:t>
      </w:r>
      <w:r>
        <w:rPr>
          <w:rFonts w:hint="eastAsia"/>
        </w:rPr>
        <w:t>26</w:t>
      </w:r>
      <w:r w:rsidRPr="00784E90">
        <w:rPr>
          <w:rFonts w:hint="eastAsia"/>
        </w:rPr>
        <w:t>日，申诉人的父亲到警察局报告称，分别有</w:t>
      </w:r>
      <w:r>
        <w:rPr>
          <w:rFonts w:hint="eastAsia"/>
        </w:rPr>
        <w:t>5</w:t>
      </w:r>
      <w:r w:rsidRPr="00784E90">
        <w:rPr>
          <w:rFonts w:hint="eastAsia"/>
        </w:rPr>
        <w:t>名、</w:t>
      </w:r>
      <w:r>
        <w:rPr>
          <w:rFonts w:hint="eastAsia"/>
        </w:rPr>
        <w:t>6</w:t>
      </w:r>
      <w:r w:rsidRPr="00784E90">
        <w:rPr>
          <w:rFonts w:hint="eastAsia"/>
        </w:rPr>
        <w:t>名和</w:t>
      </w:r>
      <w:r>
        <w:rPr>
          <w:rFonts w:hint="eastAsia"/>
        </w:rPr>
        <w:t>3</w:t>
      </w:r>
      <w:r w:rsidRPr="00784E90">
        <w:rPr>
          <w:rFonts w:hint="eastAsia"/>
        </w:rPr>
        <w:t>名恐怖团伙成员夜间到他家寻找申诉人。</w:t>
      </w:r>
      <w:r>
        <w:rPr>
          <w:rFonts w:hint="eastAsia"/>
        </w:rPr>
        <w:t>2</w:t>
      </w:r>
      <w:r w:rsidRPr="00784E90">
        <w:rPr>
          <w:rFonts w:hint="eastAsia"/>
        </w:rPr>
        <w:t>00</w:t>
      </w:r>
      <w:r>
        <w:rPr>
          <w:rFonts w:hint="eastAsia"/>
        </w:rPr>
        <w:t>8</w:t>
      </w:r>
      <w:r w:rsidRPr="00784E90">
        <w:rPr>
          <w:rFonts w:hint="eastAsia"/>
        </w:rPr>
        <w:t>年</w:t>
      </w:r>
      <w:r>
        <w:rPr>
          <w:rFonts w:hint="eastAsia"/>
        </w:rPr>
        <w:t>1</w:t>
      </w:r>
      <w:r w:rsidRPr="00784E90">
        <w:rPr>
          <w:rFonts w:hint="eastAsia"/>
        </w:rPr>
        <w:t>月</w:t>
      </w:r>
      <w:r>
        <w:rPr>
          <w:rFonts w:hint="eastAsia"/>
        </w:rPr>
        <w:t>12</w:t>
      </w:r>
      <w:r w:rsidRPr="00784E90">
        <w:rPr>
          <w:rFonts w:hint="eastAsia"/>
        </w:rPr>
        <w:t>日，申诉人被以参加恐怖团伙和参与武装抢劫致一名执法官员丧生为由缺席审判。他被判处</w:t>
      </w:r>
      <w:r>
        <w:rPr>
          <w:rFonts w:hint="eastAsia"/>
        </w:rPr>
        <w:t>1</w:t>
      </w:r>
      <w:r w:rsidRPr="00784E90">
        <w:rPr>
          <w:rFonts w:hint="eastAsia"/>
        </w:rPr>
        <w:t>0</w:t>
      </w:r>
      <w:r w:rsidRPr="00784E90">
        <w:rPr>
          <w:rFonts w:hint="eastAsia"/>
        </w:rPr>
        <w:t>年监禁及强制劳动。</w:t>
      </w:r>
    </w:p>
    <w:p w:rsidR="001A17CA" w:rsidRPr="00784E90" w:rsidRDefault="001A17CA" w:rsidP="001A17CA">
      <w:pPr>
        <w:pStyle w:val="SingleTxtGC"/>
        <w:rPr>
          <w:rFonts w:hint="eastAsia"/>
        </w:rPr>
      </w:pPr>
      <w:r>
        <w:t>2</w:t>
      </w:r>
      <w:r w:rsidRPr="00784E90">
        <w:t>.</w:t>
      </w:r>
      <w:r>
        <w:t>4</w:t>
      </w:r>
      <w:r w:rsidRPr="00784E90">
        <w:rPr>
          <w:rFonts w:hint="eastAsia"/>
        </w:rPr>
        <w:t xml:space="preserve">  </w:t>
      </w:r>
      <w:r>
        <w:rPr>
          <w:rFonts w:hint="eastAsia"/>
        </w:rPr>
        <w:t>2</w:t>
      </w:r>
      <w:r w:rsidRPr="00784E90">
        <w:rPr>
          <w:rFonts w:hint="eastAsia"/>
        </w:rPr>
        <w:t>00</w:t>
      </w:r>
      <w:r>
        <w:rPr>
          <w:rFonts w:hint="eastAsia"/>
        </w:rPr>
        <w:t>5</w:t>
      </w:r>
      <w:r w:rsidRPr="00784E90">
        <w:rPr>
          <w:rFonts w:hint="eastAsia"/>
        </w:rPr>
        <w:t>年</w:t>
      </w:r>
      <w:r>
        <w:rPr>
          <w:rFonts w:hint="eastAsia"/>
        </w:rPr>
        <w:t>12</w:t>
      </w:r>
      <w:r w:rsidRPr="00784E90">
        <w:rPr>
          <w:rFonts w:hint="eastAsia"/>
        </w:rPr>
        <w:t>月</w:t>
      </w:r>
      <w:r>
        <w:rPr>
          <w:rFonts w:hint="eastAsia"/>
        </w:rPr>
        <w:t>1</w:t>
      </w:r>
      <w:r w:rsidRPr="00784E90">
        <w:rPr>
          <w:rFonts w:hint="eastAsia"/>
        </w:rPr>
        <w:t>日，申诉人到达瑞典，并于当天提出了庇护请求。</w:t>
      </w:r>
      <w:r>
        <w:rPr>
          <w:rFonts w:hint="eastAsia"/>
        </w:rPr>
        <w:t>2</w:t>
      </w:r>
      <w:r w:rsidRPr="00784E90">
        <w:rPr>
          <w:rFonts w:hint="eastAsia"/>
        </w:rPr>
        <w:t>00</w:t>
      </w:r>
      <w:r>
        <w:rPr>
          <w:rFonts w:hint="eastAsia"/>
        </w:rPr>
        <w:t>7</w:t>
      </w:r>
      <w:r w:rsidRPr="00784E90">
        <w:rPr>
          <w:rFonts w:hint="eastAsia"/>
        </w:rPr>
        <w:t>年</w:t>
      </w:r>
      <w:r>
        <w:rPr>
          <w:rFonts w:hint="eastAsia"/>
        </w:rPr>
        <w:t>9</w:t>
      </w:r>
      <w:r w:rsidRPr="00784E90">
        <w:rPr>
          <w:rFonts w:hint="eastAsia"/>
        </w:rPr>
        <w:t>月</w:t>
      </w:r>
      <w:r>
        <w:rPr>
          <w:rFonts w:hint="eastAsia"/>
        </w:rPr>
        <w:t>18</w:t>
      </w:r>
      <w:r w:rsidRPr="00784E90">
        <w:rPr>
          <w:rFonts w:hint="eastAsia"/>
        </w:rPr>
        <w:t>日，移民局拒绝了他的庇护请求，同时承认，恐怖主义暴力行为虽然正在减少，但仍然存在，特别是在阿尔及尔东部。执法官员行事粗暴问题也是如此。移民局注意到，申诉人对事实的叙述并不连贯，且一名警官并不能代表全国，而且申诉人并未向其他执法官员提起申诉。移民局还注意到，申诉人出示的传唤令上并未提到怀疑他犯了罪，只是传唤他去警察局而已。</w:t>
      </w:r>
      <w:r>
        <w:rPr>
          <w:rFonts w:hint="eastAsia"/>
        </w:rPr>
        <w:t>2</w:t>
      </w:r>
      <w:r w:rsidRPr="00784E90">
        <w:rPr>
          <w:rFonts w:hint="eastAsia"/>
        </w:rPr>
        <w:t>00</w:t>
      </w:r>
      <w:r>
        <w:rPr>
          <w:rFonts w:hint="eastAsia"/>
        </w:rPr>
        <w:t>8</w:t>
      </w:r>
      <w:r w:rsidRPr="00784E90">
        <w:rPr>
          <w:rFonts w:hint="eastAsia"/>
        </w:rPr>
        <w:t>年</w:t>
      </w:r>
      <w:r>
        <w:rPr>
          <w:rFonts w:hint="eastAsia"/>
        </w:rPr>
        <w:t>6</w:t>
      </w:r>
      <w:r w:rsidRPr="00784E90">
        <w:rPr>
          <w:rFonts w:hint="eastAsia"/>
        </w:rPr>
        <w:t>月</w:t>
      </w:r>
      <w:r>
        <w:rPr>
          <w:rFonts w:hint="eastAsia"/>
        </w:rPr>
        <w:t>25</w:t>
      </w:r>
      <w:r w:rsidRPr="00784E90">
        <w:rPr>
          <w:rFonts w:hint="eastAsia"/>
        </w:rPr>
        <w:t>日，申诉人的上诉被入境事务审裁处驳回，认为处以申诉人刑罚的判决书真伪存疑，</w:t>
      </w:r>
      <w:r>
        <w:rPr>
          <w:rFonts w:hint="eastAsia"/>
        </w:rPr>
        <w:t>2</w:t>
      </w:r>
      <w:r w:rsidRPr="00784E90">
        <w:rPr>
          <w:rFonts w:hint="eastAsia"/>
        </w:rPr>
        <w:t>00</w:t>
      </w:r>
      <w:r>
        <w:rPr>
          <w:rFonts w:hint="eastAsia"/>
        </w:rPr>
        <w:t>8</w:t>
      </w:r>
      <w:r w:rsidRPr="00784E90">
        <w:rPr>
          <w:rFonts w:hint="eastAsia"/>
        </w:rPr>
        <w:t>年</w:t>
      </w:r>
      <w:r>
        <w:rPr>
          <w:rFonts w:hint="eastAsia"/>
        </w:rPr>
        <w:t>1</w:t>
      </w:r>
      <w:r w:rsidRPr="00784E90">
        <w:rPr>
          <w:rFonts w:hint="eastAsia"/>
        </w:rPr>
        <w:t>0</w:t>
      </w:r>
      <w:r w:rsidRPr="00784E90">
        <w:rPr>
          <w:rFonts w:hint="eastAsia"/>
        </w:rPr>
        <w:t>月</w:t>
      </w:r>
      <w:r>
        <w:rPr>
          <w:rFonts w:hint="eastAsia"/>
        </w:rPr>
        <w:t>21</w:t>
      </w:r>
      <w:r w:rsidRPr="00784E90">
        <w:rPr>
          <w:rFonts w:hint="eastAsia"/>
        </w:rPr>
        <w:t>日，斯德哥尔摩的上诉法院拒绝签发上诉许可。</w:t>
      </w:r>
      <w:r>
        <w:rPr>
          <w:rFonts w:hint="eastAsia"/>
        </w:rPr>
        <w:t>2</w:t>
      </w:r>
      <w:r w:rsidRPr="00784E90">
        <w:rPr>
          <w:rFonts w:hint="eastAsia"/>
        </w:rPr>
        <w:t>00</w:t>
      </w:r>
      <w:r>
        <w:rPr>
          <w:rFonts w:hint="eastAsia"/>
        </w:rPr>
        <w:t>9</w:t>
      </w:r>
      <w:r w:rsidRPr="00784E90">
        <w:rPr>
          <w:rFonts w:hint="eastAsia"/>
        </w:rPr>
        <w:t>年</w:t>
      </w:r>
      <w:r>
        <w:rPr>
          <w:rFonts w:hint="eastAsia"/>
        </w:rPr>
        <w:t>11</w:t>
      </w:r>
      <w:r w:rsidRPr="00784E90">
        <w:rPr>
          <w:rFonts w:hint="eastAsia"/>
        </w:rPr>
        <w:t>月</w:t>
      </w:r>
      <w:r>
        <w:rPr>
          <w:rFonts w:hint="eastAsia"/>
        </w:rPr>
        <w:t>26</w:t>
      </w:r>
      <w:r w:rsidRPr="00784E90">
        <w:rPr>
          <w:rFonts w:hint="eastAsia"/>
        </w:rPr>
        <w:t>日，申诉人被告知需离开瑞典。</w:t>
      </w:r>
      <w:r>
        <w:rPr>
          <w:rFonts w:hint="eastAsia"/>
        </w:rPr>
        <w:t>2</w:t>
      </w:r>
      <w:r w:rsidRPr="00784E90">
        <w:rPr>
          <w:rFonts w:hint="eastAsia"/>
        </w:rPr>
        <w:t>0</w:t>
      </w:r>
      <w:r>
        <w:rPr>
          <w:rFonts w:hint="eastAsia"/>
        </w:rPr>
        <w:t>1</w:t>
      </w:r>
      <w:r w:rsidRPr="00784E90">
        <w:rPr>
          <w:rFonts w:hint="eastAsia"/>
        </w:rPr>
        <w:t>0</w:t>
      </w:r>
      <w:r w:rsidRPr="00784E90">
        <w:rPr>
          <w:rFonts w:hint="eastAsia"/>
        </w:rPr>
        <w:t>年</w:t>
      </w:r>
      <w:r>
        <w:rPr>
          <w:rFonts w:hint="eastAsia"/>
        </w:rPr>
        <w:t>2</w:t>
      </w:r>
      <w:r w:rsidRPr="00784E90">
        <w:rPr>
          <w:rFonts w:hint="eastAsia"/>
        </w:rPr>
        <w:t>月</w:t>
      </w:r>
      <w:r>
        <w:rPr>
          <w:rFonts w:hint="eastAsia"/>
        </w:rPr>
        <w:t>24</w:t>
      </w:r>
      <w:r w:rsidRPr="00784E90">
        <w:rPr>
          <w:rFonts w:hint="eastAsia"/>
        </w:rPr>
        <w:t>日，申诉人被关入移民拘留所。</w:t>
      </w:r>
      <w:r>
        <w:rPr>
          <w:rFonts w:hint="eastAsia"/>
        </w:rPr>
        <w:t>2</w:t>
      </w:r>
      <w:r w:rsidRPr="00784E90">
        <w:rPr>
          <w:rFonts w:hint="eastAsia"/>
        </w:rPr>
        <w:t>0</w:t>
      </w:r>
      <w:r>
        <w:rPr>
          <w:rFonts w:hint="eastAsia"/>
        </w:rPr>
        <w:t>1</w:t>
      </w:r>
      <w:r w:rsidRPr="00784E90">
        <w:rPr>
          <w:rFonts w:hint="eastAsia"/>
        </w:rPr>
        <w:t>0</w:t>
      </w:r>
      <w:r w:rsidRPr="00784E90">
        <w:rPr>
          <w:rFonts w:hint="eastAsia"/>
        </w:rPr>
        <w:t>年</w:t>
      </w:r>
      <w:r>
        <w:rPr>
          <w:rFonts w:hint="eastAsia"/>
        </w:rPr>
        <w:t>1</w:t>
      </w:r>
      <w:r w:rsidRPr="00784E90">
        <w:rPr>
          <w:rFonts w:hint="eastAsia"/>
        </w:rPr>
        <w:t>0</w:t>
      </w:r>
      <w:r w:rsidRPr="00784E90">
        <w:rPr>
          <w:rFonts w:hint="eastAsia"/>
        </w:rPr>
        <w:t>月</w:t>
      </w:r>
      <w:r>
        <w:rPr>
          <w:rFonts w:hint="eastAsia"/>
        </w:rPr>
        <w:t>18</w:t>
      </w:r>
      <w:r w:rsidRPr="00784E90">
        <w:rPr>
          <w:rFonts w:hint="eastAsia"/>
        </w:rPr>
        <w:t>日，申诉人拒绝在没有旅行证件的情况下登机，当局试图强迫他登机，但没有成功。</w:t>
      </w:r>
    </w:p>
    <w:p w:rsidR="001A17CA" w:rsidRPr="00784E90" w:rsidRDefault="001A17CA" w:rsidP="001A17CA">
      <w:pPr>
        <w:pStyle w:val="H23GC"/>
        <w:rPr>
          <w:rFonts w:hint="eastAsia"/>
          <w:lang w:val="en-GB"/>
        </w:rPr>
      </w:pPr>
      <w:r>
        <w:rPr>
          <w:rFonts w:hint="eastAsia"/>
          <w:lang w:val="en-GB"/>
        </w:rPr>
        <w:tab/>
      </w:r>
      <w:r>
        <w:rPr>
          <w:rFonts w:hint="eastAsia"/>
          <w:lang w:val="en-GB"/>
        </w:rPr>
        <w:tab/>
      </w:r>
      <w:r w:rsidRPr="00784E90">
        <w:rPr>
          <w:rFonts w:hint="eastAsia"/>
          <w:lang w:val="en-GB"/>
        </w:rPr>
        <w:t>申诉</w:t>
      </w:r>
    </w:p>
    <w:p w:rsidR="001A17CA" w:rsidRPr="00784E90" w:rsidRDefault="001A17CA" w:rsidP="001A17CA">
      <w:pPr>
        <w:pStyle w:val="SingleTxtGC"/>
        <w:rPr>
          <w:rFonts w:hint="eastAsia"/>
        </w:rPr>
      </w:pPr>
      <w:r>
        <w:t>3</w:t>
      </w:r>
      <w:r w:rsidRPr="00784E90">
        <w:t>.</w:t>
      </w:r>
      <w:r w:rsidRPr="00784E90">
        <w:rPr>
          <w:rFonts w:hint="eastAsia"/>
        </w:rPr>
        <w:t xml:space="preserve">  </w:t>
      </w:r>
      <w:r w:rsidRPr="00784E90">
        <w:rPr>
          <w:rFonts w:hint="eastAsia"/>
        </w:rPr>
        <w:t>申诉人声称，若将他驱逐至阿尔及利亚，会违反《公约》第</w:t>
      </w:r>
      <w:r>
        <w:rPr>
          <w:rFonts w:hint="eastAsia"/>
        </w:rPr>
        <w:t>3</w:t>
      </w:r>
      <w:r w:rsidRPr="00784E90">
        <w:rPr>
          <w:rFonts w:hint="eastAsia"/>
        </w:rPr>
        <w:t>条。他声称，自己将会有被监禁的真实的、针对个人的风险，而且由于他被认定杀害了一名警官而判刑，一定会遭到酷刑。此外，他还声称恐怖分子正在找他，自己有被法外处决的危险。恐怖分子想寻求报复，因为据称申诉人透露了他们的武装抢劫计划，才导致两名同伙丧生。而这些恐怖分子可以在监狱里找到他，或者可能被关押在同一所监狱。他还声称，阿尔及利亚存在大规模侵犯人权现象。</w:t>
      </w:r>
    </w:p>
    <w:p w:rsidR="001A17CA" w:rsidRPr="00784E90" w:rsidRDefault="001A17CA" w:rsidP="001A17CA">
      <w:pPr>
        <w:pStyle w:val="H23GC"/>
        <w:rPr>
          <w:rFonts w:hint="eastAsia"/>
          <w:lang w:val="en-GB"/>
        </w:rPr>
      </w:pPr>
      <w:r>
        <w:rPr>
          <w:rFonts w:hint="eastAsia"/>
          <w:b/>
          <w:lang w:val="en-GB"/>
        </w:rPr>
        <w:tab/>
      </w:r>
      <w:r>
        <w:rPr>
          <w:rFonts w:hint="eastAsia"/>
          <w:b/>
          <w:lang w:val="en-GB"/>
        </w:rPr>
        <w:tab/>
      </w:r>
      <w:r w:rsidRPr="00784E90">
        <w:rPr>
          <w:rFonts w:hint="eastAsia"/>
          <w:lang w:val="en-GB"/>
        </w:rPr>
        <w:t>缔约国关于可否受理和案情的意见</w:t>
      </w:r>
    </w:p>
    <w:p w:rsidR="001A17CA" w:rsidRPr="00784E90" w:rsidRDefault="001A17CA" w:rsidP="001A17CA">
      <w:pPr>
        <w:pStyle w:val="SingleTxtGC"/>
        <w:rPr>
          <w:rFonts w:hint="eastAsia"/>
        </w:rPr>
      </w:pPr>
      <w:r>
        <w:t>4</w:t>
      </w:r>
      <w:r w:rsidRPr="00784E90">
        <w:t>.</w:t>
      </w:r>
      <w:r>
        <w:t>1</w:t>
      </w:r>
      <w:r w:rsidRPr="00784E90">
        <w:rPr>
          <w:rFonts w:hint="eastAsia"/>
        </w:rPr>
        <w:t xml:space="preserve">  </w:t>
      </w:r>
      <w:r>
        <w:rPr>
          <w:rFonts w:hint="eastAsia"/>
        </w:rPr>
        <w:t>2</w:t>
      </w:r>
      <w:r w:rsidRPr="00784E90">
        <w:rPr>
          <w:rFonts w:hint="eastAsia"/>
        </w:rPr>
        <w:t>0</w:t>
      </w:r>
      <w:r>
        <w:rPr>
          <w:rFonts w:hint="eastAsia"/>
        </w:rPr>
        <w:t>11</w:t>
      </w:r>
      <w:r w:rsidRPr="00784E90">
        <w:rPr>
          <w:rFonts w:hint="eastAsia"/>
        </w:rPr>
        <w:t>年</w:t>
      </w:r>
      <w:r>
        <w:rPr>
          <w:rFonts w:hint="eastAsia"/>
        </w:rPr>
        <w:t>5</w:t>
      </w:r>
      <w:r w:rsidRPr="00784E90">
        <w:rPr>
          <w:rFonts w:hint="eastAsia"/>
        </w:rPr>
        <w:t>月</w:t>
      </w:r>
      <w:r>
        <w:rPr>
          <w:rFonts w:hint="eastAsia"/>
        </w:rPr>
        <w:t>18</w:t>
      </w:r>
      <w:r w:rsidRPr="00784E90">
        <w:rPr>
          <w:rFonts w:hint="eastAsia"/>
        </w:rPr>
        <w:t>日，缔约国告知委员会，对申诉人的驱逐令已于</w:t>
      </w:r>
      <w:r>
        <w:rPr>
          <w:rFonts w:hint="eastAsia"/>
        </w:rPr>
        <w:t>2</w:t>
      </w:r>
      <w:r w:rsidRPr="00784E90">
        <w:rPr>
          <w:rFonts w:hint="eastAsia"/>
        </w:rPr>
        <w:t>0</w:t>
      </w:r>
      <w:r>
        <w:rPr>
          <w:rFonts w:hint="eastAsia"/>
        </w:rPr>
        <w:t>1</w:t>
      </w:r>
      <w:r w:rsidRPr="00784E90">
        <w:rPr>
          <w:rFonts w:hint="eastAsia"/>
        </w:rPr>
        <w:t>0</w:t>
      </w:r>
      <w:r w:rsidRPr="00784E90">
        <w:rPr>
          <w:rFonts w:hint="eastAsia"/>
        </w:rPr>
        <w:t>年</w:t>
      </w:r>
      <w:r>
        <w:rPr>
          <w:rFonts w:hint="eastAsia"/>
        </w:rPr>
        <w:t>11</w:t>
      </w:r>
      <w:r w:rsidRPr="00784E90">
        <w:rPr>
          <w:rFonts w:hint="eastAsia"/>
        </w:rPr>
        <w:t>月</w:t>
      </w:r>
      <w:r>
        <w:rPr>
          <w:rFonts w:hint="eastAsia"/>
        </w:rPr>
        <w:t>19</w:t>
      </w:r>
      <w:r w:rsidRPr="00784E90">
        <w:rPr>
          <w:rFonts w:hint="eastAsia"/>
        </w:rPr>
        <w:t>日暂缓执行。</w:t>
      </w:r>
    </w:p>
    <w:p w:rsidR="001A17CA" w:rsidRPr="00784E90" w:rsidRDefault="001A17CA" w:rsidP="001A17CA">
      <w:pPr>
        <w:pStyle w:val="SingleTxtGC"/>
        <w:rPr>
          <w:rFonts w:hint="eastAsia"/>
        </w:rPr>
      </w:pPr>
      <w:r>
        <w:t>4</w:t>
      </w:r>
      <w:r w:rsidRPr="00784E90">
        <w:t>.</w:t>
      </w:r>
      <w:r>
        <w:t>2</w:t>
      </w:r>
      <w:r w:rsidRPr="00784E90">
        <w:rPr>
          <w:rFonts w:hint="eastAsia"/>
        </w:rPr>
        <w:t xml:space="preserve">  </w:t>
      </w:r>
      <w:r>
        <w:rPr>
          <w:rFonts w:hint="eastAsia"/>
        </w:rPr>
        <w:t>2</w:t>
      </w:r>
      <w:r w:rsidRPr="00784E90">
        <w:rPr>
          <w:rFonts w:hint="eastAsia"/>
        </w:rPr>
        <w:t>0</w:t>
      </w:r>
      <w:r>
        <w:rPr>
          <w:rFonts w:hint="eastAsia"/>
        </w:rPr>
        <w:t>11</w:t>
      </w:r>
      <w:r w:rsidRPr="00784E90">
        <w:rPr>
          <w:rFonts w:hint="eastAsia"/>
        </w:rPr>
        <w:t>年</w:t>
      </w:r>
      <w:r>
        <w:rPr>
          <w:rFonts w:hint="eastAsia"/>
        </w:rPr>
        <w:t>8</w:t>
      </w:r>
      <w:r w:rsidRPr="00784E90">
        <w:rPr>
          <w:rFonts w:hint="eastAsia"/>
        </w:rPr>
        <w:t>月</w:t>
      </w:r>
      <w:r>
        <w:rPr>
          <w:rFonts w:hint="eastAsia"/>
        </w:rPr>
        <w:t>31</w:t>
      </w:r>
      <w:r w:rsidRPr="00784E90">
        <w:rPr>
          <w:rFonts w:hint="eastAsia"/>
        </w:rPr>
        <w:t>日，缔约国提交了对可否受理问题和案情的意见。缔约国对申诉人的瑞典法院决定的译本提出了质疑，称这些译本翻译质量不佳，未能对移民局和入境事务审裁处的审查工作加以准确描述。缔约国指出，驱逐申诉人的决定于</w:t>
      </w:r>
      <w:r>
        <w:rPr>
          <w:rFonts w:hint="eastAsia"/>
        </w:rPr>
        <w:t>2</w:t>
      </w:r>
      <w:r w:rsidRPr="00784E90">
        <w:rPr>
          <w:rFonts w:hint="eastAsia"/>
        </w:rPr>
        <w:t>0</w:t>
      </w:r>
      <w:r>
        <w:rPr>
          <w:rFonts w:hint="eastAsia"/>
        </w:rPr>
        <w:t>1</w:t>
      </w:r>
      <w:r w:rsidRPr="00784E90">
        <w:rPr>
          <w:rFonts w:hint="eastAsia"/>
        </w:rPr>
        <w:t>0</w:t>
      </w:r>
      <w:r w:rsidRPr="00784E90">
        <w:rPr>
          <w:rFonts w:hint="eastAsia"/>
        </w:rPr>
        <w:t>年</w:t>
      </w:r>
      <w:r>
        <w:rPr>
          <w:rFonts w:hint="eastAsia"/>
        </w:rPr>
        <w:t>1</w:t>
      </w:r>
      <w:r w:rsidRPr="00784E90">
        <w:rPr>
          <w:rFonts w:hint="eastAsia"/>
        </w:rPr>
        <w:t>0</w:t>
      </w:r>
      <w:r w:rsidRPr="00784E90">
        <w:rPr>
          <w:rFonts w:hint="eastAsia"/>
        </w:rPr>
        <w:t>月</w:t>
      </w:r>
      <w:r>
        <w:rPr>
          <w:rFonts w:hint="eastAsia"/>
        </w:rPr>
        <w:t>24</w:t>
      </w:r>
      <w:r w:rsidRPr="00784E90">
        <w:rPr>
          <w:rFonts w:hint="eastAsia"/>
        </w:rPr>
        <w:t>日生效。</w:t>
      </w:r>
    </w:p>
    <w:p w:rsidR="001A17CA" w:rsidRPr="00784E90" w:rsidRDefault="001A17CA" w:rsidP="001A17CA">
      <w:pPr>
        <w:pStyle w:val="SingleTxtGC"/>
        <w:rPr>
          <w:rFonts w:hint="eastAsia"/>
        </w:rPr>
      </w:pPr>
      <w:r>
        <w:t>4</w:t>
      </w:r>
      <w:r w:rsidRPr="00784E90">
        <w:t>.</w:t>
      </w:r>
      <w:r>
        <w:t>3</w:t>
      </w:r>
      <w:r w:rsidRPr="00784E90">
        <w:rPr>
          <w:rFonts w:hint="eastAsia"/>
        </w:rPr>
        <w:t xml:space="preserve">  </w:t>
      </w:r>
      <w:r w:rsidRPr="00784E90">
        <w:rPr>
          <w:rFonts w:hint="eastAsia"/>
        </w:rPr>
        <w:t>关于可否受理问题，缔约国指出，并未发现这一事项已由或正由其他国际调查或调解程序审议。缔约国承认，严格而言，所有可用国内补救办法已经用尽。然而，根据</w:t>
      </w:r>
      <w:r>
        <w:rPr>
          <w:rFonts w:hint="eastAsia"/>
        </w:rPr>
        <w:t>2</w:t>
      </w:r>
      <w:r w:rsidRPr="00784E90">
        <w:rPr>
          <w:rFonts w:hint="eastAsia"/>
        </w:rPr>
        <w:t>00</w:t>
      </w:r>
      <w:r>
        <w:rPr>
          <w:rFonts w:hint="eastAsia"/>
        </w:rPr>
        <w:t>5</w:t>
      </w:r>
      <w:r w:rsidRPr="00784E90">
        <w:rPr>
          <w:rFonts w:hint="eastAsia"/>
        </w:rPr>
        <w:t>年《外国人法》第</w:t>
      </w:r>
      <w:r>
        <w:rPr>
          <w:rFonts w:hint="eastAsia"/>
        </w:rPr>
        <w:t>12</w:t>
      </w:r>
      <w:r w:rsidRPr="00784E90">
        <w:rPr>
          <w:rFonts w:hint="eastAsia"/>
        </w:rPr>
        <w:t>章第</w:t>
      </w:r>
      <w:r>
        <w:rPr>
          <w:rFonts w:hint="eastAsia"/>
        </w:rPr>
        <w:t>22</w:t>
      </w:r>
      <w:r w:rsidRPr="00784E90">
        <w:rPr>
          <w:rFonts w:hint="eastAsia"/>
        </w:rPr>
        <w:t>节第</w:t>
      </w:r>
      <w:r>
        <w:rPr>
          <w:rFonts w:hint="eastAsia"/>
        </w:rPr>
        <w:t>1</w:t>
      </w:r>
      <w:r w:rsidRPr="00784E90">
        <w:rPr>
          <w:rFonts w:hint="eastAsia"/>
        </w:rPr>
        <w:t>款，驱逐申诉人的决定将于</w:t>
      </w:r>
      <w:r>
        <w:rPr>
          <w:rFonts w:hint="eastAsia"/>
        </w:rPr>
        <w:t>2</w:t>
      </w:r>
      <w:r w:rsidRPr="00784E90">
        <w:rPr>
          <w:rFonts w:hint="eastAsia"/>
        </w:rPr>
        <w:t>0</w:t>
      </w:r>
      <w:r>
        <w:rPr>
          <w:rFonts w:hint="eastAsia"/>
        </w:rPr>
        <w:t>12</w:t>
      </w:r>
      <w:r w:rsidRPr="00784E90">
        <w:rPr>
          <w:rFonts w:hint="eastAsia"/>
        </w:rPr>
        <w:t>年</w:t>
      </w:r>
      <w:r>
        <w:rPr>
          <w:rFonts w:hint="eastAsia"/>
        </w:rPr>
        <w:t>1</w:t>
      </w:r>
      <w:r w:rsidRPr="00784E90">
        <w:rPr>
          <w:rFonts w:hint="eastAsia"/>
        </w:rPr>
        <w:t>0</w:t>
      </w:r>
      <w:r w:rsidRPr="00784E90">
        <w:rPr>
          <w:rFonts w:hint="eastAsia"/>
        </w:rPr>
        <w:t>月</w:t>
      </w:r>
      <w:r>
        <w:rPr>
          <w:rFonts w:hint="eastAsia"/>
        </w:rPr>
        <w:t>24</w:t>
      </w:r>
      <w:r w:rsidRPr="00784E90">
        <w:rPr>
          <w:rFonts w:hint="eastAsia"/>
        </w:rPr>
        <w:t>日失去时效，届时申诉人将可以提出新的庇护和居留许可申请，以使当局对援用的理由进行全面审查，并可提起上诉。因此，鉴于</w:t>
      </w:r>
      <w:r>
        <w:rPr>
          <w:rFonts w:hint="eastAsia"/>
        </w:rPr>
        <w:t>2</w:t>
      </w:r>
      <w:r w:rsidRPr="00784E90">
        <w:rPr>
          <w:rFonts w:hint="eastAsia"/>
        </w:rPr>
        <w:t>0</w:t>
      </w:r>
      <w:r>
        <w:rPr>
          <w:rFonts w:hint="eastAsia"/>
        </w:rPr>
        <w:t>12</w:t>
      </w:r>
      <w:r w:rsidRPr="00784E90">
        <w:rPr>
          <w:rFonts w:hint="eastAsia"/>
        </w:rPr>
        <w:t>年</w:t>
      </w:r>
      <w:r>
        <w:rPr>
          <w:rFonts w:hint="eastAsia"/>
        </w:rPr>
        <w:t>1</w:t>
      </w:r>
      <w:r w:rsidRPr="00784E90">
        <w:rPr>
          <w:rFonts w:hint="eastAsia"/>
        </w:rPr>
        <w:t>0</w:t>
      </w:r>
      <w:r w:rsidRPr="00784E90">
        <w:rPr>
          <w:rFonts w:hint="eastAsia"/>
        </w:rPr>
        <w:t>月</w:t>
      </w:r>
      <w:r>
        <w:rPr>
          <w:rFonts w:hint="eastAsia"/>
        </w:rPr>
        <w:t>24</w:t>
      </w:r>
      <w:r w:rsidRPr="00784E90">
        <w:rPr>
          <w:rFonts w:hint="eastAsia"/>
        </w:rPr>
        <w:t>日之后有其他补救办法可用，可以认为并非所有国内补救办法都已用尽。此外，缔约国提出，按照《公约》第</w:t>
      </w:r>
      <w:r>
        <w:rPr>
          <w:rFonts w:hint="eastAsia"/>
        </w:rPr>
        <w:t>22</w:t>
      </w:r>
      <w:r w:rsidRPr="00784E90">
        <w:rPr>
          <w:rFonts w:hint="eastAsia"/>
        </w:rPr>
        <w:t>条第</w:t>
      </w:r>
      <w:r>
        <w:rPr>
          <w:rFonts w:hint="eastAsia"/>
        </w:rPr>
        <w:t>2</w:t>
      </w:r>
      <w:r w:rsidRPr="00784E90">
        <w:rPr>
          <w:rFonts w:hint="eastAsia"/>
        </w:rPr>
        <w:t>款的规定，申诉人称自己可能遭受相当于违反《公约》的对待这一说法凭据不足。因此缔约国得出结论，本来文明显缺乏根据。</w:t>
      </w:r>
    </w:p>
    <w:p w:rsidR="001A17CA" w:rsidRPr="00784E90" w:rsidRDefault="001A17CA" w:rsidP="001A17CA">
      <w:pPr>
        <w:pStyle w:val="SingleTxtGC"/>
        <w:rPr>
          <w:rFonts w:hint="eastAsia"/>
        </w:rPr>
      </w:pPr>
      <w:r>
        <w:t>4</w:t>
      </w:r>
      <w:r w:rsidRPr="00784E90">
        <w:t>.</w:t>
      </w:r>
      <w:r>
        <w:t>4</w:t>
      </w:r>
      <w:r w:rsidRPr="00784E90">
        <w:rPr>
          <w:rFonts w:hint="eastAsia"/>
        </w:rPr>
        <w:t xml:space="preserve">  </w:t>
      </w:r>
      <w:r w:rsidRPr="00784E90">
        <w:rPr>
          <w:rFonts w:hint="eastAsia"/>
        </w:rPr>
        <w:t>关于案情，缔约国指出，尽管可以对阿尔及利亚的人权状况表示合理关切，</w:t>
      </w:r>
      <w:r w:rsidRPr="00F03C0A">
        <w:rPr>
          <w:color w:val="0000FF"/>
          <w:vertAlign w:val="superscript"/>
        </w:rPr>
        <w:footnoteReference w:id="280"/>
      </w:r>
      <w:r w:rsidRPr="00784E90">
        <w:rPr>
          <w:rFonts w:hint="eastAsia"/>
        </w:rPr>
        <w:t xml:space="preserve"> </w:t>
      </w:r>
      <w:r w:rsidRPr="00784E90">
        <w:rPr>
          <w:rFonts w:hint="eastAsia"/>
        </w:rPr>
        <w:t>本案情况并不足以认定驱逐申诉人将违反《公约》第</w:t>
      </w:r>
      <w:r>
        <w:rPr>
          <w:rFonts w:hint="eastAsia"/>
        </w:rPr>
        <w:t>3</w:t>
      </w:r>
      <w:r w:rsidRPr="00784E90">
        <w:rPr>
          <w:rFonts w:hint="eastAsia"/>
        </w:rPr>
        <w:t>条。申诉人需要证明，他有遭到违反《公约》第</w:t>
      </w:r>
      <w:r>
        <w:rPr>
          <w:rFonts w:hint="eastAsia"/>
        </w:rPr>
        <w:t>1</w:t>
      </w:r>
      <w:r w:rsidRPr="00784E90">
        <w:rPr>
          <w:rFonts w:hint="eastAsia"/>
        </w:rPr>
        <w:t>条的对待的个人危险。关于申诉人在阿尔及利亚有遭到酷刑的个人危险一事，缔约国提出：</w:t>
      </w:r>
      <w:r w:rsidRPr="00784E90">
        <w:rPr>
          <w:rFonts w:hint="eastAsia"/>
        </w:rPr>
        <w:t>(</w:t>
      </w:r>
      <w:r>
        <w:rPr>
          <w:rFonts w:hint="eastAsia"/>
        </w:rPr>
        <w:t>a</w:t>
      </w:r>
      <w:r w:rsidRPr="00784E90">
        <w:rPr>
          <w:rFonts w:hint="eastAsia"/>
        </w:rPr>
        <w:t xml:space="preserve">) </w:t>
      </w:r>
      <w:r w:rsidRPr="00784E90">
        <w:rPr>
          <w:rFonts w:hint="eastAsia"/>
        </w:rPr>
        <w:t>移民局作出决定之前，与申诉人进行了两次面谈；且</w:t>
      </w:r>
      <w:r w:rsidRPr="00784E90">
        <w:rPr>
          <w:rFonts w:hint="eastAsia"/>
        </w:rPr>
        <w:t>(</w:t>
      </w:r>
      <w:r>
        <w:rPr>
          <w:rFonts w:hint="eastAsia"/>
        </w:rPr>
        <w:t>b</w:t>
      </w:r>
      <w:r w:rsidRPr="00784E90">
        <w:rPr>
          <w:rFonts w:hint="eastAsia"/>
        </w:rPr>
        <w:t xml:space="preserve">) </w:t>
      </w:r>
      <w:r w:rsidRPr="00784E90">
        <w:rPr>
          <w:rFonts w:hint="eastAsia"/>
        </w:rPr>
        <w:t>入境事务审裁处在颁布决定之前举行了口头听证。缔约国还指出，国内法律载有与《公约》相同的原则，因此该国移民当局为了确定申诉人若被驱逐至阿尔及利亚是否会有遭到酷刑的可预见的、真实的</w:t>
      </w:r>
      <w:r w:rsidRPr="00784E90">
        <w:rPr>
          <w:rFonts w:hint="eastAsia"/>
          <w:bCs/>
        </w:rPr>
        <w:t>和针对个人的</w:t>
      </w:r>
      <w:r w:rsidRPr="00784E90">
        <w:rPr>
          <w:rFonts w:hint="eastAsia"/>
        </w:rPr>
        <w:t>危险，进行了与委员会相同的测试。缔约国由此强调，应对该国移民当局的实地评估予以高度重视。</w:t>
      </w:r>
    </w:p>
    <w:p w:rsidR="001A17CA" w:rsidRPr="00784E90" w:rsidRDefault="001A17CA" w:rsidP="001A17CA">
      <w:pPr>
        <w:pStyle w:val="SingleTxtGC"/>
        <w:rPr>
          <w:rFonts w:hint="eastAsia"/>
        </w:rPr>
      </w:pPr>
      <w:r>
        <w:t>4</w:t>
      </w:r>
      <w:r w:rsidRPr="00784E90">
        <w:t>.</w:t>
      </w:r>
      <w:r>
        <w:t>5</w:t>
      </w:r>
      <w:r w:rsidRPr="00784E90">
        <w:rPr>
          <w:rFonts w:hint="eastAsia"/>
        </w:rPr>
        <w:t xml:space="preserve">  </w:t>
      </w:r>
      <w:r w:rsidRPr="00784E90">
        <w:rPr>
          <w:rFonts w:hint="eastAsia"/>
        </w:rPr>
        <w:t>申诉人为了证明阿尔及利亚当局将他视为恐怖分子以及他被判处了</w:t>
      </w:r>
      <w:r>
        <w:rPr>
          <w:rFonts w:hint="eastAsia"/>
        </w:rPr>
        <w:t>1</w:t>
      </w:r>
      <w:r w:rsidRPr="00784E90">
        <w:rPr>
          <w:rFonts w:hint="eastAsia"/>
        </w:rPr>
        <w:t>0</w:t>
      </w:r>
      <w:r w:rsidRPr="00784E90">
        <w:rPr>
          <w:rFonts w:hint="eastAsia"/>
        </w:rPr>
        <w:t>年监禁和强制劳动，提交了传唤令和</w:t>
      </w:r>
      <w:r>
        <w:rPr>
          <w:rFonts w:hint="eastAsia"/>
        </w:rPr>
        <w:t>2</w:t>
      </w:r>
      <w:r w:rsidRPr="00784E90">
        <w:rPr>
          <w:rFonts w:hint="eastAsia"/>
        </w:rPr>
        <w:t>00</w:t>
      </w:r>
      <w:r>
        <w:rPr>
          <w:rFonts w:hint="eastAsia"/>
        </w:rPr>
        <w:t>8</w:t>
      </w:r>
      <w:r w:rsidRPr="00784E90">
        <w:rPr>
          <w:rFonts w:hint="eastAsia"/>
        </w:rPr>
        <w:t>年</w:t>
      </w:r>
      <w:r>
        <w:rPr>
          <w:rFonts w:hint="eastAsia"/>
        </w:rPr>
        <w:t>1</w:t>
      </w:r>
      <w:r w:rsidRPr="00784E90">
        <w:rPr>
          <w:rFonts w:hint="eastAsia"/>
        </w:rPr>
        <w:t>月</w:t>
      </w:r>
      <w:r>
        <w:rPr>
          <w:rFonts w:hint="eastAsia"/>
        </w:rPr>
        <w:t>12</w:t>
      </w:r>
      <w:r w:rsidRPr="00784E90">
        <w:rPr>
          <w:rFonts w:hint="eastAsia"/>
        </w:rPr>
        <w:t>日的一份判决书；为了证明他有被恐怖分子杀害的危险，提交了恐怖分子到他父亲家找他之后他父亲在警方的笔录。移民局和入境事务审裁处都对证明文件的真伪提出了质疑。他们指出，传唤令和警方笔录都只是未盖印鉴的文件，而</w:t>
      </w:r>
      <w:r w:rsidRPr="00784E90">
        <w:rPr>
          <w:rFonts w:hint="eastAsia"/>
          <w:bCs/>
          <w:lang w:val="en-GB"/>
        </w:rPr>
        <w:t>认证的</w:t>
      </w:r>
      <w:r w:rsidRPr="00784E90">
        <w:rPr>
          <w:rFonts w:hint="eastAsia"/>
        </w:rPr>
        <w:t>判决书</w:t>
      </w:r>
      <w:r w:rsidRPr="00784E90">
        <w:rPr>
          <w:rFonts w:hint="eastAsia"/>
          <w:bCs/>
          <w:lang w:val="en-GB"/>
        </w:rPr>
        <w:t>副本</w:t>
      </w:r>
      <w:r w:rsidRPr="00784E90">
        <w:rPr>
          <w:rFonts w:hint="eastAsia"/>
        </w:rPr>
        <w:t>上所有的印章内都有不同颜色的像素，他们得出结论，这些既不是原件，也不具备作证效力。此外，缔约国曾请该国驻阿尔及利亚大使馆对判决书进行鉴定，大使馆聘请了一位经验丰富的律师查验了</w:t>
      </w:r>
      <w:r w:rsidRPr="00784E90">
        <w:rPr>
          <w:rFonts w:hint="eastAsia"/>
          <w:bCs/>
          <w:lang w:val="en-GB"/>
        </w:rPr>
        <w:t>认证的</w:t>
      </w:r>
      <w:r w:rsidRPr="00784E90">
        <w:rPr>
          <w:rFonts w:hint="eastAsia"/>
        </w:rPr>
        <w:t>判决书</w:t>
      </w:r>
      <w:r w:rsidRPr="00784E90">
        <w:rPr>
          <w:rFonts w:hint="eastAsia"/>
          <w:bCs/>
          <w:lang w:val="en-GB"/>
        </w:rPr>
        <w:t>副本</w:t>
      </w:r>
      <w:r w:rsidRPr="00784E90">
        <w:rPr>
          <w:rFonts w:hint="eastAsia"/>
        </w:rPr>
        <w:t>的真伪。鉴定显示，判决书是伪造的，许多表述缺失，没有常用的刑事术语，被告的姓名也没有出现在法庭出席者名单之上并且未提及总检察长的诉状，《刑法》条款不完整，未出现缺席审判的表述，且刑事判决中从未指明强制劳动。因此，缔约国坚称，对申诉人的这一判决根本就不存在。</w:t>
      </w:r>
    </w:p>
    <w:p w:rsidR="001A17CA" w:rsidRPr="00784E90" w:rsidRDefault="001A17CA" w:rsidP="001A17CA">
      <w:pPr>
        <w:pStyle w:val="SingleTxtGC"/>
        <w:rPr>
          <w:rFonts w:hint="eastAsia"/>
        </w:rPr>
      </w:pPr>
      <w:r>
        <w:t>4</w:t>
      </w:r>
      <w:r w:rsidRPr="00784E90">
        <w:t>.</w:t>
      </w:r>
      <w:r>
        <w:t>6</w:t>
      </w:r>
      <w:r w:rsidRPr="00784E90">
        <w:rPr>
          <w:rFonts w:hint="eastAsia"/>
        </w:rPr>
        <w:t xml:space="preserve">  </w:t>
      </w:r>
      <w:r w:rsidRPr="00784E90">
        <w:rPr>
          <w:rFonts w:hint="eastAsia"/>
        </w:rPr>
        <w:t>关于申诉人的诚信及其申诉的真实性，缔约国指出，申诉人最初对移民局声称，自己的护照和驾驶执照在阿尔及利亚。然而，在诉讼期间发现申诉人有法国的有效签证。值得指出的是，申诉人从未提交自己的护照，也没有提交其据称为了前来瑞典而购买的护照，声称他害怕使用有法国签证的护照。为了解释这一疏漏，申诉人称，警方已要求他的兄弟将申诉人护照上交。移民局得出结论，申诉人并未解释是如何离开阿尔及利亚的，不能排除他凭有效签证出行的可能性。缔约国还注意到，申诉人曾表示，警方第一次搜查其住处时没有收走他的护照，考虑到他被认定犯下的罪行的严重程度，这不合常理。缔约国还指出，申诉人称自己想向警方透露有关恐怖主义活动的线索时成为了嫌犯，这一解释并不现实，且他所说的恐怖分子与他接触的方式也没有事实佐证。</w:t>
      </w:r>
    </w:p>
    <w:p w:rsidR="001A17CA" w:rsidRPr="00784E90" w:rsidRDefault="001A17CA" w:rsidP="001A17CA">
      <w:pPr>
        <w:pStyle w:val="SingleTxtGC"/>
        <w:rPr>
          <w:rFonts w:hint="eastAsia"/>
        </w:rPr>
      </w:pPr>
      <w:r>
        <w:t>4</w:t>
      </w:r>
      <w:r w:rsidRPr="00784E90">
        <w:t>.</w:t>
      </w:r>
      <w:r>
        <w:t>7</w:t>
      </w:r>
      <w:r w:rsidRPr="00784E90">
        <w:rPr>
          <w:rFonts w:hint="eastAsia"/>
        </w:rPr>
        <w:t xml:space="preserve">  </w:t>
      </w:r>
      <w:r w:rsidRPr="00784E90">
        <w:rPr>
          <w:rFonts w:hint="eastAsia"/>
        </w:rPr>
        <w:t>缔约国还注意到，申诉人声称自己曾于</w:t>
      </w:r>
      <w:r>
        <w:rPr>
          <w:rFonts w:hint="eastAsia"/>
        </w:rPr>
        <w:t>2</w:t>
      </w:r>
      <w:r w:rsidRPr="00784E90">
        <w:rPr>
          <w:rFonts w:hint="eastAsia"/>
        </w:rPr>
        <w:t>00</w:t>
      </w:r>
      <w:r>
        <w:rPr>
          <w:rFonts w:hint="eastAsia"/>
        </w:rPr>
        <w:t>5</w:t>
      </w:r>
      <w:r w:rsidRPr="00784E90">
        <w:rPr>
          <w:rFonts w:hint="eastAsia"/>
        </w:rPr>
        <w:t>年</w:t>
      </w:r>
      <w:r>
        <w:rPr>
          <w:rFonts w:hint="eastAsia"/>
        </w:rPr>
        <w:t>12</w:t>
      </w:r>
      <w:r w:rsidRPr="00784E90">
        <w:rPr>
          <w:rFonts w:hint="eastAsia"/>
        </w:rPr>
        <w:t>月</w:t>
      </w:r>
      <w:r>
        <w:rPr>
          <w:rFonts w:hint="eastAsia"/>
        </w:rPr>
        <w:t>1</w:t>
      </w:r>
      <w:r w:rsidRPr="00784E90">
        <w:rPr>
          <w:rFonts w:hint="eastAsia"/>
        </w:rPr>
        <w:t>日申请庇护。然而事实显示，他达到瑞典一个半月之后才提出了申请，这让人怀疑他是否真有获得保护的需要。缔约国还指出，申诉人对国内当局称自己被拘留一晚之后获释出狱的，却对委员会称自己是逃出来的。缔约国还注意到，申诉人并不能说出据称威胁他的恐怖主义团伙的名称。</w:t>
      </w:r>
    </w:p>
    <w:p w:rsidR="001A17CA" w:rsidRPr="00784E90" w:rsidRDefault="001A17CA" w:rsidP="001A17CA">
      <w:pPr>
        <w:pStyle w:val="SingleTxtGC"/>
        <w:rPr>
          <w:rFonts w:hint="eastAsia"/>
        </w:rPr>
      </w:pPr>
      <w:r>
        <w:t>4</w:t>
      </w:r>
      <w:r w:rsidRPr="00784E90">
        <w:t>.</w:t>
      </w:r>
      <w:r>
        <w:t>8</w:t>
      </w:r>
      <w:r w:rsidRPr="00784E90">
        <w:rPr>
          <w:rFonts w:hint="eastAsia"/>
        </w:rPr>
        <w:t xml:space="preserve">  </w:t>
      </w:r>
      <w:r w:rsidRPr="00784E90">
        <w:rPr>
          <w:rFonts w:hint="eastAsia"/>
        </w:rPr>
        <w:t>缔约国认为，申诉人不能证明自己是与恐怖分子有牵连的嫌疑人，因此没有理由认为他回到阿尔及利亚会受到监禁。因此，即便委员会接受申诉人有被恐怖分子折磨的真实危险这一说法</w:t>
      </w:r>
      <w:r w:rsidRPr="00784E90">
        <w:rPr>
          <w:rFonts w:hint="eastAsia"/>
        </w:rPr>
        <w:t>(</w:t>
      </w:r>
      <w:r w:rsidRPr="00784E90">
        <w:rPr>
          <w:rFonts w:hint="eastAsia"/>
        </w:rPr>
        <w:t>缔约国认为并不属实</w:t>
      </w:r>
      <w:r w:rsidRPr="00784E90">
        <w:rPr>
          <w:rFonts w:hint="eastAsia"/>
        </w:rPr>
        <w:t>)</w:t>
      </w:r>
      <w:r w:rsidRPr="00784E90">
        <w:rPr>
          <w:rFonts w:hint="eastAsia"/>
        </w:rPr>
        <w:t>，他也可以不受任何阻碍地向阿尔及利亚当局寻求保护，特别是在已经证明他并未被怀疑与恐怖分子有牵连或被判处刑罚的情况下。缔约国还指出，申诉人并未证明自己据称被恐怖分子找上门之后与警方的瓜葛属实。无论如何，充其量也只能说明有一名警官作风不良。此外，缔约国忆及《公约》第</w:t>
      </w:r>
      <w:r>
        <w:rPr>
          <w:rFonts w:hint="eastAsia"/>
        </w:rPr>
        <w:t>1</w:t>
      </w:r>
      <w:r w:rsidRPr="00784E90">
        <w:rPr>
          <w:rFonts w:hint="eastAsia"/>
        </w:rPr>
        <w:t>条的规定，提出申诉人称自己有被恐怖分子杀害的危险这一说法不属于第</w:t>
      </w:r>
      <w:r>
        <w:rPr>
          <w:rFonts w:hint="eastAsia"/>
        </w:rPr>
        <w:t>3</w:t>
      </w:r>
      <w:r w:rsidRPr="00784E90">
        <w:rPr>
          <w:rFonts w:hint="eastAsia"/>
        </w:rPr>
        <w:t>条的范畴。另外，缔约国注意到，申诉人是</w:t>
      </w:r>
      <w:r>
        <w:rPr>
          <w:rFonts w:hint="eastAsia"/>
        </w:rPr>
        <w:t>6</w:t>
      </w:r>
      <w:r w:rsidRPr="00784E90">
        <w:rPr>
          <w:rFonts w:hint="eastAsia"/>
        </w:rPr>
        <w:t>年前离开阿尔及利亚的，最近一次的警方笔录是</w:t>
      </w:r>
      <w:r>
        <w:rPr>
          <w:rFonts w:hint="eastAsia"/>
        </w:rPr>
        <w:t>2</w:t>
      </w:r>
      <w:r w:rsidRPr="00784E90">
        <w:rPr>
          <w:rFonts w:hint="eastAsia"/>
        </w:rPr>
        <w:t>00</w:t>
      </w:r>
      <w:r>
        <w:rPr>
          <w:rFonts w:hint="eastAsia"/>
        </w:rPr>
        <w:t>5</w:t>
      </w:r>
      <w:r w:rsidRPr="00784E90">
        <w:rPr>
          <w:rFonts w:hint="eastAsia"/>
        </w:rPr>
        <w:t>年</w:t>
      </w:r>
      <w:r>
        <w:rPr>
          <w:rFonts w:hint="eastAsia"/>
        </w:rPr>
        <w:t>6</w:t>
      </w:r>
      <w:r w:rsidRPr="00784E90">
        <w:rPr>
          <w:rFonts w:hint="eastAsia"/>
        </w:rPr>
        <w:t>月。鉴于已过了很长时间，很难说明申诉人回到阿尔及利亚还会受到恐怖分子的关注。最后，缔约国提出，申诉人所援用的证据和案情不足以证明据称存在的酷刑危险是可预见的、真实的和</w:t>
      </w:r>
      <w:r w:rsidRPr="00784E90">
        <w:rPr>
          <w:rFonts w:hint="eastAsia"/>
          <w:bCs/>
        </w:rPr>
        <w:t>针对</w:t>
      </w:r>
      <w:r w:rsidRPr="00784E90">
        <w:rPr>
          <w:rFonts w:hint="eastAsia"/>
        </w:rPr>
        <w:t>个人的。</w:t>
      </w:r>
    </w:p>
    <w:p w:rsidR="001A17CA" w:rsidRPr="00784E90" w:rsidRDefault="001A17CA" w:rsidP="001A17CA">
      <w:pPr>
        <w:pStyle w:val="H23GC"/>
        <w:rPr>
          <w:rFonts w:hint="eastAsia"/>
          <w:lang w:val="en-GB"/>
        </w:rPr>
      </w:pPr>
      <w:r>
        <w:rPr>
          <w:rFonts w:hint="eastAsia"/>
          <w:b/>
          <w:lang w:val="en-GB"/>
        </w:rPr>
        <w:tab/>
      </w:r>
      <w:r>
        <w:rPr>
          <w:rFonts w:hint="eastAsia"/>
          <w:b/>
          <w:lang w:val="en-GB"/>
        </w:rPr>
        <w:tab/>
      </w:r>
      <w:r w:rsidRPr="00784E90">
        <w:rPr>
          <w:rFonts w:hint="eastAsia"/>
          <w:lang w:val="en-GB"/>
        </w:rPr>
        <w:t>申诉人对缔约国意见的评论</w:t>
      </w:r>
    </w:p>
    <w:p w:rsidR="001A17CA" w:rsidRPr="00784E90" w:rsidRDefault="001A17CA" w:rsidP="001A17CA">
      <w:pPr>
        <w:pStyle w:val="SingleTxtGC"/>
        <w:rPr>
          <w:rFonts w:hint="eastAsia"/>
          <w:lang/>
        </w:rPr>
      </w:pPr>
      <w:r>
        <w:rPr>
          <w:bCs/>
        </w:rPr>
        <w:t>5</w:t>
      </w:r>
      <w:r w:rsidRPr="00784E90">
        <w:rPr>
          <w:bCs/>
        </w:rPr>
        <w:t>.</w:t>
      </w:r>
      <w:r>
        <w:rPr>
          <w:bCs/>
        </w:rPr>
        <w:t>1</w:t>
      </w:r>
      <w:r w:rsidRPr="00784E90">
        <w:rPr>
          <w:rFonts w:hint="eastAsia"/>
          <w:bCs/>
        </w:rPr>
        <w:t xml:space="preserve">  </w:t>
      </w:r>
      <w:r>
        <w:rPr>
          <w:rFonts w:hint="eastAsia"/>
          <w:lang/>
        </w:rPr>
        <w:t>2</w:t>
      </w:r>
      <w:r w:rsidRPr="00784E90">
        <w:rPr>
          <w:rFonts w:hint="eastAsia"/>
          <w:lang/>
        </w:rPr>
        <w:t>0</w:t>
      </w:r>
      <w:r>
        <w:rPr>
          <w:rFonts w:hint="eastAsia"/>
          <w:lang/>
        </w:rPr>
        <w:t>11</w:t>
      </w:r>
      <w:r w:rsidRPr="00784E90">
        <w:rPr>
          <w:rFonts w:hint="eastAsia"/>
          <w:lang/>
        </w:rPr>
        <w:t>年</w:t>
      </w:r>
      <w:r>
        <w:rPr>
          <w:rFonts w:hint="eastAsia"/>
          <w:lang/>
        </w:rPr>
        <w:t>11</w:t>
      </w:r>
      <w:r w:rsidRPr="00784E90">
        <w:rPr>
          <w:rFonts w:hint="eastAsia"/>
          <w:lang/>
        </w:rPr>
        <w:t>月</w:t>
      </w:r>
      <w:r>
        <w:rPr>
          <w:rFonts w:hint="eastAsia"/>
          <w:lang/>
        </w:rPr>
        <w:t>22</w:t>
      </w:r>
      <w:r w:rsidRPr="00784E90">
        <w:rPr>
          <w:rFonts w:hint="eastAsia"/>
          <w:lang/>
        </w:rPr>
        <w:t>日，申诉人提交了对缔约国意见的评论。他指出，这是他第一次有能力和有机会充分解释自己的案情。他担心的是，在国内诉讼期间，自己要么没有专业的口译员，要么在会议期间更换了口译员，要么翻译是通过电话会议进行的，有时接收信号不好。此外，他声称，进行会晤的地点远在自己居住地</w:t>
      </w:r>
      <w:r>
        <w:rPr>
          <w:rFonts w:hint="eastAsia"/>
          <w:lang/>
        </w:rPr>
        <w:t>5</w:t>
      </w:r>
      <w:r w:rsidRPr="00784E90">
        <w:rPr>
          <w:rFonts w:hint="eastAsia"/>
          <w:lang/>
        </w:rPr>
        <w:t>00</w:t>
      </w:r>
      <w:r w:rsidRPr="00784E90">
        <w:rPr>
          <w:rFonts w:hint="eastAsia"/>
          <w:lang/>
        </w:rPr>
        <w:t>公里之外，其间自己的案情陈述在由阿拉伯语译入法语又译入英语的过程中受到了意外更改。</w:t>
      </w:r>
    </w:p>
    <w:p w:rsidR="001A17CA" w:rsidRPr="00784E90" w:rsidRDefault="001A17CA" w:rsidP="001A17CA">
      <w:pPr>
        <w:pStyle w:val="SingleTxtGC"/>
        <w:rPr>
          <w:rFonts w:hint="eastAsia"/>
          <w:lang/>
        </w:rPr>
      </w:pPr>
      <w:r>
        <w:rPr>
          <w:lang/>
        </w:rPr>
        <w:t>5</w:t>
      </w:r>
      <w:r w:rsidRPr="00784E90">
        <w:rPr>
          <w:lang/>
        </w:rPr>
        <w:t>.</w:t>
      </w:r>
      <w:r>
        <w:rPr>
          <w:lang/>
        </w:rPr>
        <w:t>2</w:t>
      </w:r>
      <w:r w:rsidRPr="00784E90">
        <w:rPr>
          <w:rFonts w:hint="eastAsia"/>
          <w:lang/>
        </w:rPr>
        <w:t xml:space="preserve">  </w:t>
      </w:r>
      <w:r w:rsidRPr="00784E90">
        <w:rPr>
          <w:rFonts w:hint="eastAsia"/>
          <w:lang/>
        </w:rPr>
        <w:t>关于阿尔及利亚的普遍人权状况，申诉人注意到了缔约国所提及的多份报告，并坚称，实际状况更加糟糕，特别是在拘留所中，酷刑和虐待行为十分猖獗。</w:t>
      </w:r>
    </w:p>
    <w:p w:rsidR="001A17CA" w:rsidRPr="00784E90" w:rsidRDefault="001A17CA" w:rsidP="001A17CA">
      <w:pPr>
        <w:pStyle w:val="SingleTxtGC"/>
        <w:rPr>
          <w:rFonts w:hint="eastAsia"/>
          <w:lang/>
        </w:rPr>
      </w:pPr>
      <w:r>
        <w:rPr>
          <w:lang/>
        </w:rPr>
        <w:t>5</w:t>
      </w:r>
      <w:r w:rsidRPr="00784E90">
        <w:rPr>
          <w:lang/>
        </w:rPr>
        <w:t>.</w:t>
      </w:r>
      <w:r>
        <w:rPr>
          <w:lang/>
        </w:rPr>
        <w:t>3</w:t>
      </w:r>
      <w:r w:rsidRPr="00784E90">
        <w:rPr>
          <w:rFonts w:hint="eastAsia"/>
          <w:lang/>
        </w:rPr>
        <w:t xml:space="preserve">  </w:t>
      </w:r>
      <w:r w:rsidRPr="00784E90">
        <w:rPr>
          <w:rFonts w:hint="eastAsia"/>
          <w:lang/>
        </w:rPr>
        <w:t>他重申，害怕在监狱内遭到阿尔及利亚当局或恐怖分子的酷刑和杀害。阿尔及利亚当局的动机是，他被认定是恐怖主义组织的成员，并害死了一名警官；恐怖分子的动机是，他们认为申诉人是叛徒，而且害死了两名恐怖分子。</w:t>
      </w:r>
    </w:p>
    <w:p w:rsidR="001A17CA" w:rsidRPr="00784E90" w:rsidRDefault="001A17CA" w:rsidP="001A17CA">
      <w:pPr>
        <w:pStyle w:val="SingleTxtGC"/>
        <w:rPr>
          <w:rFonts w:hint="eastAsia"/>
          <w:lang/>
        </w:rPr>
      </w:pPr>
      <w:r>
        <w:rPr>
          <w:lang/>
        </w:rPr>
        <w:t>5</w:t>
      </w:r>
      <w:r w:rsidRPr="00784E90">
        <w:rPr>
          <w:lang/>
        </w:rPr>
        <w:t>.</w:t>
      </w:r>
      <w:r>
        <w:rPr>
          <w:lang/>
        </w:rPr>
        <w:t>4</w:t>
      </w:r>
      <w:r w:rsidRPr="00784E90">
        <w:rPr>
          <w:rFonts w:hint="eastAsia"/>
          <w:lang/>
        </w:rPr>
        <w:t xml:space="preserve">  </w:t>
      </w:r>
      <w:r w:rsidRPr="00784E90">
        <w:rPr>
          <w:rFonts w:hint="eastAsia"/>
          <w:lang/>
        </w:rPr>
        <w:t>申诉人坚称，传唤令和他父亲在警方的笔录都是真实的。关于判决书，申诉人辩称，缔约国请瑞典驻阿尔及利亚大使馆借助阿尔及利亚律师对判决书进行鉴定就是违反了保密义务。他指出，在使馆工作的阿尔及利亚公民受到安全部门的监视，其中一些人还为安全部门工作。因此，申诉人现在上了安全部门的名单。他认为，缔约国没有任何权利将寻求庇护者的卷宗文件发回原籍国，且他不明白为什么没有在</w:t>
      </w:r>
      <w:r>
        <w:rPr>
          <w:rFonts w:hint="eastAsia"/>
          <w:lang/>
        </w:rPr>
        <w:t>2</w:t>
      </w:r>
      <w:r w:rsidRPr="00784E90">
        <w:rPr>
          <w:rFonts w:hint="eastAsia"/>
          <w:lang/>
        </w:rPr>
        <w:t>00</w:t>
      </w:r>
      <w:r>
        <w:rPr>
          <w:rFonts w:hint="eastAsia"/>
          <w:lang/>
        </w:rPr>
        <w:t>8</w:t>
      </w:r>
      <w:r w:rsidRPr="00784E90">
        <w:rPr>
          <w:rFonts w:hint="eastAsia"/>
          <w:lang/>
        </w:rPr>
        <w:t>年他提交文件时进行进一步调查，而是在</w:t>
      </w:r>
      <w:r>
        <w:rPr>
          <w:rFonts w:hint="eastAsia"/>
          <w:lang/>
        </w:rPr>
        <w:t>2</w:t>
      </w:r>
      <w:r w:rsidRPr="00784E90">
        <w:rPr>
          <w:rFonts w:hint="eastAsia"/>
          <w:lang/>
        </w:rPr>
        <w:t>0</w:t>
      </w:r>
      <w:r>
        <w:rPr>
          <w:rFonts w:hint="eastAsia"/>
          <w:lang/>
        </w:rPr>
        <w:t>1</w:t>
      </w:r>
      <w:r w:rsidRPr="00784E90">
        <w:rPr>
          <w:rFonts w:hint="eastAsia"/>
          <w:lang/>
        </w:rPr>
        <w:t>0</w:t>
      </w:r>
      <w:r w:rsidRPr="00784E90">
        <w:rPr>
          <w:rFonts w:hint="eastAsia"/>
          <w:lang/>
        </w:rPr>
        <w:t>年</w:t>
      </w:r>
      <w:r>
        <w:rPr>
          <w:rFonts w:hint="eastAsia"/>
          <w:lang/>
        </w:rPr>
        <w:t>7</w:t>
      </w:r>
      <w:r w:rsidRPr="00784E90">
        <w:rPr>
          <w:rFonts w:hint="eastAsia"/>
          <w:lang/>
        </w:rPr>
        <w:t>月</w:t>
      </w:r>
      <w:r>
        <w:rPr>
          <w:rFonts w:hint="eastAsia"/>
          <w:lang/>
        </w:rPr>
        <w:t>25</w:t>
      </w:r>
      <w:r w:rsidRPr="00784E90">
        <w:rPr>
          <w:rFonts w:hint="eastAsia"/>
          <w:lang/>
        </w:rPr>
        <w:t>日进行调查。申诉人质疑鉴定文件的真伪，并声称</w:t>
      </w:r>
      <w:r>
        <w:rPr>
          <w:rFonts w:hint="eastAsia"/>
          <w:lang/>
        </w:rPr>
        <w:t>2</w:t>
      </w:r>
      <w:r w:rsidRPr="00784E90">
        <w:rPr>
          <w:rFonts w:hint="eastAsia"/>
          <w:lang/>
        </w:rPr>
        <w:t>0</w:t>
      </w:r>
      <w:r>
        <w:rPr>
          <w:rFonts w:hint="eastAsia"/>
          <w:lang/>
        </w:rPr>
        <w:t>1</w:t>
      </w:r>
      <w:r w:rsidRPr="00784E90">
        <w:rPr>
          <w:rFonts w:hint="eastAsia"/>
          <w:lang/>
        </w:rPr>
        <w:t>0</w:t>
      </w:r>
      <w:r w:rsidRPr="00784E90">
        <w:rPr>
          <w:rFonts w:hint="eastAsia"/>
          <w:lang/>
        </w:rPr>
        <w:t>年</w:t>
      </w:r>
      <w:r>
        <w:rPr>
          <w:rFonts w:hint="eastAsia"/>
          <w:lang/>
        </w:rPr>
        <w:t>7</w:t>
      </w:r>
      <w:r w:rsidRPr="00784E90">
        <w:rPr>
          <w:rFonts w:hint="eastAsia"/>
          <w:lang/>
        </w:rPr>
        <w:t>月</w:t>
      </w:r>
      <w:r>
        <w:rPr>
          <w:rFonts w:hint="eastAsia"/>
          <w:lang/>
        </w:rPr>
        <w:t>25</w:t>
      </w:r>
      <w:r w:rsidRPr="00784E90">
        <w:rPr>
          <w:rFonts w:hint="eastAsia"/>
          <w:lang/>
        </w:rPr>
        <w:t>日这一日期必定有误，且这也不是一份正式文件，因为文件上没有律师或大使馆的印章，而且没有他本人的委托书，律师是无权审阅保密判决书的。</w:t>
      </w:r>
    </w:p>
    <w:p w:rsidR="001A17CA" w:rsidRPr="00784E90" w:rsidRDefault="001A17CA" w:rsidP="001A17CA">
      <w:pPr>
        <w:pStyle w:val="SingleTxtGC"/>
        <w:rPr>
          <w:rFonts w:hint="eastAsia"/>
          <w:lang/>
        </w:rPr>
      </w:pPr>
      <w:r>
        <w:rPr>
          <w:lang/>
        </w:rPr>
        <w:t>5</w:t>
      </w:r>
      <w:r w:rsidRPr="00784E90">
        <w:rPr>
          <w:lang/>
        </w:rPr>
        <w:t>.</w:t>
      </w:r>
      <w:r>
        <w:rPr>
          <w:lang/>
        </w:rPr>
        <w:t>5</w:t>
      </w:r>
      <w:r w:rsidRPr="00784E90">
        <w:rPr>
          <w:rFonts w:hint="eastAsia"/>
          <w:lang/>
        </w:rPr>
        <w:t xml:space="preserve">  </w:t>
      </w:r>
      <w:r w:rsidRPr="00784E90">
        <w:rPr>
          <w:rFonts w:hint="eastAsia"/>
          <w:lang/>
        </w:rPr>
        <w:t>关于没有立即申请庇护一事，申诉人指出，他到达瑞典时曾以为自己安全了，而且当时自己没有庇护程序的必要相关信息。最后，申诉人指出，缔约国援用的证据和案情不足以证明他的来文不可受理或没有法律依据。他重申，自己面临遭到酷刑和有辱人格的对待的真实危险。</w:t>
      </w:r>
    </w:p>
    <w:p w:rsidR="001A17CA" w:rsidRPr="00784E90" w:rsidRDefault="001A17CA" w:rsidP="001A17CA">
      <w:pPr>
        <w:pStyle w:val="H23GC"/>
        <w:rPr>
          <w:rFonts w:hint="eastAsia"/>
          <w:lang w:val="en-GB"/>
        </w:rPr>
      </w:pPr>
      <w:r>
        <w:rPr>
          <w:rFonts w:hint="eastAsia"/>
          <w:b/>
          <w:lang w:val="en-GB"/>
        </w:rPr>
        <w:tab/>
      </w:r>
      <w:r>
        <w:rPr>
          <w:rFonts w:hint="eastAsia"/>
          <w:b/>
          <w:lang w:val="en-GB"/>
        </w:rPr>
        <w:tab/>
      </w:r>
      <w:r w:rsidRPr="00784E90">
        <w:rPr>
          <w:rFonts w:hint="eastAsia"/>
          <w:lang w:val="en-GB"/>
        </w:rPr>
        <w:t>委员会需处理的问题和议事情况</w:t>
      </w:r>
    </w:p>
    <w:p w:rsidR="001A17CA" w:rsidRPr="00784E90" w:rsidRDefault="001A17CA" w:rsidP="001A17CA">
      <w:pPr>
        <w:pStyle w:val="H4GC"/>
        <w:rPr>
          <w:rFonts w:hint="eastAsia"/>
          <w:lang w:val="en-GB"/>
        </w:rPr>
      </w:pPr>
      <w:r>
        <w:rPr>
          <w:rFonts w:hint="eastAsia"/>
          <w:lang w:val="en-GB"/>
        </w:rPr>
        <w:tab/>
      </w:r>
      <w:r>
        <w:rPr>
          <w:rFonts w:hint="eastAsia"/>
          <w:lang w:val="en-GB"/>
        </w:rPr>
        <w:tab/>
      </w:r>
      <w:r w:rsidRPr="00784E90">
        <w:rPr>
          <w:rFonts w:hint="eastAsia"/>
          <w:lang w:val="en-GB"/>
        </w:rPr>
        <w:t>审议可否受理</w:t>
      </w:r>
    </w:p>
    <w:p w:rsidR="001A17CA" w:rsidRPr="00784E90" w:rsidRDefault="001A17CA" w:rsidP="001A17CA">
      <w:pPr>
        <w:pStyle w:val="SingleTxtGC"/>
        <w:rPr>
          <w:rFonts w:hint="eastAsia"/>
        </w:rPr>
      </w:pPr>
      <w:r>
        <w:rPr>
          <w:bCs/>
        </w:rPr>
        <w:t>6</w:t>
      </w:r>
      <w:r w:rsidRPr="00784E90">
        <w:rPr>
          <w:bCs/>
        </w:rPr>
        <w:t>.</w:t>
      </w:r>
      <w:r>
        <w:rPr>
          <w:bCs/>
        </w:rPr>
        <w:t>1</w:t>
      </w:r>
      <w:r w:rsidRPr="00784E90">
        <w:rPr>
          <w:rFonts w:hint="eastAsia"/>
          <w:bCs/>
        </w:rPr>
        <w:t xml:space="preserve">  </w:t>
      </w:r>
      <w:r w:rsidRPr="00784E90">
        <w:rPr>
          <w:rFonts w:hint="eastAsia"/>
        </w:rPr>
        <w:t>在审议来文所载的请求之前，委员会必须依照《公约》第</w:t>
      </w:r>
      <w:r>
        <w:rPr>
          <w:rFonts w:hint="eastAsia"/>
        </w:rPr>
        <w:t>22</w:t>
      </w:r>
      <w:r w:rsidRPr="00784E90">
        <w:rPr>
          <w:rFonts w:hint="eastAsia"/>
        </w:rPr>
        <w:t>条决定来文可否受理。委员会已经按照《公约》第</w:t>
      </w:r>
      <w:r>
        <w:rPr>
          <w:rFonts w:hint="eastAsia"/>
        </w:rPr>
        <w:t>22</w:t>
      </w:r>
      <w:r w:rsidRPr="00784E90">
        <w:rPr>
          <w:rFonts w:hint="eastAsia"/>
        </w:rPr>
        <w:t>条第</w:t>
      </w:r>
      <w:r>
        <w:rPr>
          <w:rFonts w:hint="eastAsia"/>
        </w:rPr>
        <w:t>5</w:t>
      </w:r>
      <w:r w:rsidRPr="00784E90">
        <w:rPr>
          <w:rFonts w:hint="eastAsia"/>
        </w:rPr>
        <w:t>款</w:t>
      </w:r>
      <w:r w:rsidRPr="00784E90">
        <w:rPr>
          <w:rFonts w:hint="eastAsia"/>
        </w:rPr>
        <w:t>(</w:t>
      </w:r>
      <w:r>
        <w:rPr>
          <w:rFonts w:hint="eastAsia"/>
        </w:rPr>
        <w:t>a</w:t>
      </w:r>
      <w:r w:rsidRPr="00784E90">
        <w:rPr>
          <w:rFonts w:hint="eastAsia"/>
        </w:rPr>
        <w:t>)</w:t>
      </w:r>
      <w:r w:rsidRPr="00784E90">
        <w:rPr>
          <w:rFonts w:hint="eastAsia"/>
        </w:rPr>
        <w:t>项的要求，确定同一事项未经其他国际调查或调解程序审议，也不在审议中。</w:t>
      </w:r>
    </w:p>
    <w:p w:rsidR="001A17CA" w:rsidRPr="00784E90" w:rsidRDefault="001A17CA" w:rsidP="001A17CA">
      <w:pPr>
        <w:pStyle w:val="SingleTxtGC"/>
        <w:rPr>
          <w:rFonts w:hint="eastAsia"/>
        </w:rPr>
      </w:pPr>
      <w:r>
        <w:t>6</w:t>
      </w:r>
      <w:r w:rsidRPr="00784E90">
        <w:t>.</w:t>
      </w:r>
      <w:r>
        <w:t>2</w:t>
      </w:r>
      <w:r w:rsidRPr="00784E90">
        <w:rPr>
          <w:rFonts w:hint="eastAsia"/>
        </w:rPr>
        <w:t xml:space="preserve">  </w:t>
      </w:r>
      <w:r w:rsidRPr="00784E90">
        <w:rPr>
          <w:rFonts w:hint="eastAsia"/>
        </w:rPr>
        <w:t>根据《公约》第</w:t>
      </w:r>
      <w:r>
        <w:rPr>
          <w:rFonts w:hint="eastAsia"/>
        </w:rPr>
        <w:t>22</w:t>
      </w:r>
      <w:r w:rsidRPr="00784E90">
        <w:rPr>
          <w:rFonts w:hint="eastAsia"/>
        </w:rPr>
        <w:t>条第</w:t>
      </w:r>
      <w:r>
        <w:t>5</w:t>
      </w:r>
      <w:r w:rsidRPr="00784E90">
        <w:rPr>
          <w:rFonts w:hint="eastAsia"/>
        </w:rPr>
        <w:t>款</w:t>
      </w:r>
      <w:r w:rsidRPr="00784E90">
        <w:rPr>
          <w:rFonts w:hint="eastAsia"/>
        </w:rPr>
        <w:t>(</w:t>
      </w:r>
      <w:r>
        <w:rPr>
          <w:rFonts w:hint="eastAsia"/>
        </w:rPr>
        <w:t>b</w:t>
      </w:r>
      <w:r w:rsidRPr="00784E90">
        <w:rPr>
          <w:rFonts w:hint="eastAsia"/>
        </w:rPr>
        <w:t>)</w:t>
      </w:r>
      <w:r w:rsidRPr="00784E90">
        <w:rPr>
          <w:rFonts w:hint="eastAsia"/>
        </w:rPr>
        <w:t>项，除非委员会已查明所有可利用的国内补救办法已经用尽，否则不审议任何来文；如果确认利用国内补救措施的申请已被或将被不合理地延长，或者不可能带来有效的救济，则该规则不适用。委员会注意到缔约国提供的资料，关于驱逐申诉人的决定于</w:t>
      </w:r>
      <w:r>
        <w:rPr>
          <w:rFonts w:hint="eastAsia"/>
        </w:rPr>
        <w:t>2</w:t>
      </w:r>
      <w:r w:rsidRPr="00784E90">
        <w:rPr>
          <w:rFonts w:hint="eastAsia"/>
        </w:rPr>
        <w:t>0</w:t>
      </w:r>
      <w:r>
        <w:rPr>
          <w:rFonts w:hint="eastAsia"/>
        </w:rPr>
        <w:t>12</w:t>
      </w:r>
      <w:r w:rsidRPr="00784E90">
        <w:rPr>
          <w:rFonts w:hint="eastAsia"/>
        </w:rPr>
        <w:t>年</w:t>
      </w:r>
      <w:r>
        <w:rPr>
          <w:rFonts w:hint="eastAsia"/>
        </w:rPr>
        <w:t>1</w:t>
      </w:r>
      <w:r w:rsidRPr="00784E90">
        <w:rPr>
          <w:rFonts w:hint="eastAsia"/>
        </w:rPr>
        <w:t>0</w:t>
      </w:r>
      <w:r w:rsidRPr="00784E90">
        <w:rPr>
          <w:rFonts w:hint="eastAsia"/>
        </w:rPr>
        <w:t>月</w:t>
      </w:r>
      <w:r>
        <w:rPr>
          <w:rFonts w:hint="eastAsia"/>
        </w:rPr>
        <w:t>24</w:t>
      </w:r>
      <w:r w:rsidRPr="00784E90">
        <w:rPr>
          <w:rFonts w:hint="eastAsia"/>
        </w:rPr>
        <w:t>日失去时效，因此已不再具有强制执行性，且申诉人不再有被驱逐至阿尔及利亚的威胁。另外，申诉人现在可以提交新的庇护申请，该申请会由移民局重新全面审理，并有机会上诉入境事务审裁处，如有必要，还可进一步上诉至移民上诉法院。委员会认为，没有证据表明，这一新的程序无法在事实和案情成立的情况下给申诉人带来有效救济。</w:t>
      </w:r>
      <w:r w:rsidRPr="00F03C0A">
        <w:rPr>
          <w:color w:val="0000FF"/>
          <w:vertAlign w:val="superscript"/>
        </w:rPr>
        <w:footnoteReference w:id="281"/>
      </w:r>
    </w:p>
    <w:p w:rsidR="001A17CA" w:rsidRPr="00784E90" w:rsidRDefault="001A17CA" w:rsidP="001A17CA">
      <w:pPr>
        <w:pStyle w:val="SingleTxtGC"/>
        <w:rPr>
          <w:rFonts w:hint="eastAsia"/>
        </w:rPr>
      </w:pPr>
      <w:r>
        <w:t>6</w:t>
      </w:r>
      <w:r w:rsidRPr="00784E90">
        <w:t>.</w:t>
      </w:r>
      <w:r>
        <w:t>3</w:t>
      </w:r>
      <w:r w:rsidRPr="00784E90">
        <w:rPr>
          <w:rFonts w:hint="eastAsia"/>
          <w:lang w:val="en-GB"/>
        </w:rPr>
        <w:t xml:space="preserve">  </w:t>
      </w:r>
      <w:r w:rsidRPr="00784E90">
        <w:rPr>
          <w:rFonts w:hint="eastAsia"/>
        </w:rPr>
        <w:t>鉴于上述情况，委员会认定，根据《公约》第</w:t>
      </w:r>
      <w:r>
        <w:rPr>
          <w:rFonts w:hint="eastAsia"/>
        </w:rPr>
        <w:t>22</w:t>
      </w:r>
      <w:r w:rsidRPr="00784E90">
        <w:rPr>
          <w:rFonts w:hint="eastAsia"/>
        </w:rPr>
        <w:t>条第</w:t>
      </w:r>
      <w:r>
        <w:rPr>
          <w:rFonts w:hint="eastAsia"/>
        </w:rPr>
        <w:t>5</w:t>
      </w:r>
      <w:r w:rsidRPr="00784E90">
        <w:rPr>
          <w:rFonts w:hint="eastAsia"/>
        </w:rPr>
        <w:t>款</w:t>
      </w:r>
      <w:r w:rsidRPr="00784E90">
        <w:rPr>
          <w:rFonts w:hint="eastAsia"/>
        </w:rPr>
        <w:t>(</w:t>
      </w:r>
      <w:r>
        <w:rPr>
          <w:rFonts w:hint="eastAsia"/>
        </w:rPr>
        <w:t>b</w:t>
      </w:r>
      <w:r w:rsidRPr="00784E90">
        <w:rPr>
          <w:rFonts w:hint="eastAsia"/>
        </w:rPr>
        <w:t>)</w:t>
      </w:r>
      <w:r w:rsidRPr="00784E90">
        <w:rPr>
          <w:rFonts w:hint="eastAsia"/>
        </w:rPr>
        <w:t>项，因为当地仍然存在有效的替代补救办法，本来文因未用尽国内补救办法而不可受理。</w:t>
      </w:r>
    </w:p>
    <w:p w:rsidR="001A17CA" w:rsidRPr="00784E90" w:rsidRDefault="001A17CA" w:rsidP="001A17CA">
      <w:pPr>
        <w:pStyle w:val="SingleTxtGC"/>
        <w:rPr>
          <w:rFonts w:hint="eastAsia"/>
          <w:lang w:val="en-GB"/>
        </w:rPr>
      </w:pPr>
      <w:r>
        <w:t>7</w:t>
      </w:r>
      <w:r w:rsidRPr="00784E90">
        <w:t>.</w:t>
      </w:r>
      <w:r w:rsidRPr="00784E90">
        <w:rPr>
          <w:rFonts w:hint="eastAsia"/>
          <w:lang w:val="en-GB"/>
        </w:rPr>
        <w:t xml:space="preserve">  </w:t>
      </w:r>
      <w:r w:rsidRPr="00784E90">
        <w:rPr>
          <w:rFonts w:hint="eastAsia"/>
        </w:rPr>
        <w:t>因此，委员会决定：</w:t>
      </w:r>
    </w:p>
    <w:p w:rsidR="001A17CA" w:rsidRPr="00784E90" w:rsidRDefault="001A17CA" w:rsidP="001A17CA">
      <w:pPr>
        <w:pStyle w:val="SingleTxtGC"/>
        <w:numPr>
          <w:ilvl w:val="0"/>
          <w:numId w:val="214"/>
        </w:numPr>
        <w:rPr>
          <w:rFonts w:hint="eastAsia"/>
        </w:rPr>
      </w:pPr>
      <w:r w:rsidRPr="00784E90">
        <w:rPr>
          <w:rFonts w:hint="eastAsia"/>
        </w:rPr>
        <w:t>根据《公约》第</w:t>
      </w:r>
      <w:r>
        <w:rPr>
          <w:rFonts w:hint="eastAsia"/>
        </w:rPr>
        <w:t>22</w:t>
      </w:r>
      <w:r w:rsidRPr="00784E90">
        <w:rPr>
          <w:rFonts w:hint="eastAsia"/>
        </w:rPr>
        <w:t>条第</w:t>
      </w:r>
      <w:r>
        <w:rPr>
          <w:rFonts w:hint="eastAsia"/>
        </w:rPr>
        <w:t>5</w:t>
      </w:r>
      <w:r w:rsidRPr="00784E90">
        <w:rPr>
          <w:rFonts w:hint="eastAsia"/>
        </w:rPr>
        <w:t>款</w:t>
      </w:r>
      <w:r w:rsidRPr="00784E90">
        <w:rPr>
          <w:rFonts w:hint="eastAsia"/>
        </w:rPr>
        <w:t>(</w:t>
      </w:r>
      <w:r>
        <w:rPr>
          <w:rFonts w:hint="eastAsia"/>
        </w:rPr>
        <w:t>b</w:t>
      </w:r>
      <w:r w:rsidRPr="00784E90">
        <w:rPr>
          <w:rFonts w:hint="eastAsia"/>
        </w:rPr>
        <w:t>)</w:t>
      </w:r>
      <w:r w:rsidRPr="00784E90">
        <w:rPr>
          <w:rFonts w:hint="eastAsia"/>
        </w:rPr>
        <w:t>项，来文不可受理；</w:t>
      </w:r>
    </w:p>
    <w:p w:rsidR="001A17CA" w:rsidRPr="00784E90" w:rsidRDefault="001A17CA" w:rsidP="001A17CA">
      <w:pPr>
        <w:pStyle w:val="SingleTxtGC"/>
        <w:numPr>
          <w:ilvl w:val="0"/>
          <w:numId w:val="214"/>
        </w:numPr>
        <w:rPr>
          <w:rFonts w:hint="eastAsia"/>
        </w:rPr>
      </w:pPr>
      <w:r w:rsidRPr="00784E90">
        <w:rPr>
          <w:rFonts w:hint="eastAsia"/>
        </w:rPr>
        <w:t>若收到申诉人或代表申诉人提出的请求，载有资料表明不可受理的理由不再适用时，可根据委员会议事规则第</w:t>
      </w:r>
      <w:r>
        <w:rPr>
          <w:rFonts w:hint="eastAsia"/>
        </w:rPr>
        <w:t>116</w:t>
      </w:r>
      <w:r w:rsidRPr="00784E90">
        <w:rPr>
          <w:rFonts w:hint="eastAsia"/>
        </w:rPr>
        <w:t>条第</w:t>
      </w:r>
      <w:r>
        <w:rPr>
          <w:rFonts w:hint="eastAsia"/>
        </w:rPr>
        <w:t>2</w:t>
      </w:r>
      <w:r w:rsidRPr="00784E90">
        <w:rPr>
          <w:rFonts w:hint="eastAsia"/>
        </w:rPr>
        <w:t>段，复审本决定；</w:t>
      </w:r>
    </w:p>
    <w:p w:rsidR="001A17CA" w:rsidRDefault="001A17CA" w:rsidP="001A17CA">
      <w:pPr>
        <w:pStyle w:val="SingleTxtGC"/>
        <w:numPr>
          <w:ilvl w:val="0"/>
          <w:numId w:val="214"/>
        </w:numPr>
        <w:sectPr w:rsidR="001A17CA" w:rsidSect="001A17CA">
          <w:headerReference w:type="default" r:id="rId33"/>
          <w:footnotePr>
            <w:numFmt w:val="lowerLetter"/>
            <w:numRestart w:val="eachSect"/>
          </w:footnotePr>
          <w:endnotePr>
            <w:numFmt w:val="decimal"/>
          </w:endnotePr>
          <w:pgSz w:w="11906" w:h="16838" w:code="9"/>
          <w:pgMar w:top="1701" w:right="1134" w:bottom="2268" w:left="1134" w:header="1134" w:footer="1701" w:gutter="0"/>
          <w:cols w:space="425"/>
          <w:docGrid w:type="lines" w:linePitch="326"/>
        </w:sectPr>
      </w:pPr>
      <w:r w:rsidRPr="00784E90">
        <w:rPr>
          <w:rFonts w:hint="eastAsia"/>
        </w:rPr>
        <w:t>将本决定报送缔约国并通知申诉人。</w:t>
      </w:r>
    </w:p>
    <w:p w:rsidR="001A17CA" w:rsidRDefault="001A17CA" w:rsidP="001A17CA">
      <w:pPr>
        <w:pStyle w:val="H1GC"/>
        <w:rPr>
          <w:rFonts w:hint="eastAsia"/>
        </w:rPr>
      </w:pPr>
      <w:r>
        <w:rPr>
          <w:rFonts w:hint="eastAsia"/>
        </w:rPr>
        <w:tab/>
      </w:r>
      <w:r>
        <w:rPr>
          <w:rFonts w:hint="eastAsia"/>
        </w:rPr>
        <w:tab/>
      </w:r>
      <w:r w:rsidRPr="00784E90">
        <w:rPr>
          <w:rFonts w:hint="eastAsia"/>
        </w:rPr>
        <w:t>第</w:t>
      </w:r>
      <w:r>
        <w:t>479</w:t>
      </w:r>
      <w:r w:rsidRPr="00784E90">
        <w:t>/</w:t>
      </w:r>
      <w:r>
        <w:t>2</w:t>
      </w:r>
      <w:r w:rsidRPr="00784E90">
        <w:t>0</w:t>
      </w:r>
      <w:r>
        <w:t>11</w:t>
      </w:r>
      <w:r w:rsidRPr="00784E90">
        <w:rPr>
          <w:rFonts w:hint="eastAsia"/>
        </w:rPr>
        <w:t>号来文：</w:t>
      </w:r>
      <w:r w:rsidRPr="00A7181F">
        <w:rPr>
          <w:b/>
          <w:i/>
        </w:rPr>
        <w:t>E.E.</w:t>
      </w:r>
      <w:r w:rsidRPr="00A7181F">
        <w:rPr>
          <w:rFonts w:eastAsia="KaiTi_GB2312" w:hint="eastAsia"/>
          <w:b/>
        </w:rPr>
        <w:t>诉俄罗斯联邦</w:t>
      </w:r>
    </w:p>
    <w:tbl>
      <w:tblPr>
        <w:tblW w:w="0" w:type="auto"/>
        <w:tblInd w:w="1701" w:type="dxa"/>
        <w:tblLayout w:type="fixed"/>
        <w:tblCellMar>
          <w:left w:w="0" w:type="dxa"/>
          <w:right w:w="0" w:type="dxa"/>
        </w:tblCellMar>
        <w:tblLook w:val="01E0"/>
      </w:tblPr>
      <w:tblGrid>
        <w:gridCol w:w="2459"/>
        <w:gridCol w:w="4345"/>
      </w:tblGrid>
      <w:tr w:rsidR="001A17CA" w:rsidRPr="00784E90" w:rsidTr="001A17CA">
        <w:tc>
          <w:tcPr>
            <w:tcW w:w="2459" w:type="dxa"/>
            <w:shd w:val="clear" w:color="auto" w:fill="auto"/>
          </w:tcPr>
          <w:p w:rsidR="001A17CA" w:rsidRPr="00A24345" w:rsidRDefault="001A17CA" w:rsidP="001A17CA">
            <w:pPr>
              <w:pStyle w:val="SingleTxtGC"/>
              <w:ind w:left="0" w:right="0"/>
              <w:rPr>
                <w:rFonts w:eastAsia="KaiTi_GB2312" w:hint="eastAsia"/>
              </w:rPr>
            </w:pPr>
            <w:r w:rsidRPr="00A24345">
              <w:rPr>
                <w:rFonts w:eastAsia="KaiTi_GB2312" w:hint="eastAsia"/>
              </w:rPr>
              <w:t>提交人：</w:t>
            </w:r>
          </w:p>
        </w:tc>
        <w:tc>
          <w:tcPr>
            <w:tcW w:w="4345" w:type="dxa"/>
            <w:shd w:val="clear" w:color="auto" w:fill="auto"/>
          </w:tcPr>
          <w:p w:rsidR="001A17CA" w:rsidRPr="00784E90" w:rsidRDefault="001A17CA" w:rsidP="001A17CA">
            <w:pPr>
              <w:pStyle w:val="SingleTxtGC"/>
              <w:ind w:left="0" w:right="0"/>
              <w:rPr>
                <w:lang w:val="en-GB"/>
              </w:rPr>
            </w:pPr>
            <w:r>
              <w:rPr>
                <w:lang w:val="en-GB"/>
              </w:rPr>
              <w:t>E</w:t>
            </w:r>
            <w:r w:rsidRPr="00784E90">
              <w:rPr>
                <w:lang w:val="en-GB"/>
              </w:rPr>
              <w:t>.</w:t>
            </w:r>
            <w:r>
              <w:rPr>
                <w:lang w:val="en-GB"/>
              </w:rPr>
              <w:t>E</w:t>
            </w:r>
            <w:r w:rsidRPr="00784E90">
              <w:rPr>
                <w:lang w:val="en-GB"/>
              </w:rPr>
              <w:t>.</w:t>
            </w:r>
            <w:r>
              <w:rPr>
                <w:rFonts w:hint="eastAsia"/>
                <w:lang w:val="en-GB"/>
              </w:rPr>
              <w:t>(</w:t>
            </w:r>
            <w:r w:rsidRPr="00784E90">
              <w:rPr>
                <w:rFonts w:hint="eastAsia"/>
                <w:lang w:val="en-GB"/>
              </w:rPr>
              <w:t>由母亲</w:t>
            </w:r>
            <w:r>
              <w:rPr>
                <w:lang w:val="en-GB"/>
              </w:rPr>
              <w:t>L</w:t>
            </w:r>
            <w:r w:rsidRPr="00784E90">
              <w:rPr>
                <w:lang w:val="en-GB"/>
              </w:rPr>
              <w:t>.</w:t>
            </w:r>
            <w:r>
              <w:rPr>
                <w:lang w:val="en-GB"/>
              </w:rPr>
              <w:t>E</w:t>
            </w:r>
            <w:r w:rsidRPr="00784E90">
              <w:rPr>
                <w:lang w:val="en-GB"/>
              </w:rPr>
              <w:t>.</w:t>
            </w:r>
            <w:r w:rsidRPr="00784E90">
              <w:rPr>
                <w:rFonts w:hint="eastAsia"/>
                <w:lang w:val="en-GB"/>
              </w:rPr>
              <w:t>代理</w:t>
            </w:r>
            <w:r>
              <w:rPr>
                <w:rFonts w:hint="eastAsia"/>
                <w:lang w:val="en-GB"/>
              </w:rPr>
              <w:t>)</w:t>
            </w:r>
          </w:p>
        </w:tc>
      </w:tr>
      <w:tr w:rsidR="001A17CA" w:rsidRPr="00784E90" w:rsidTr="001A17CA">
        <w:tc>
          <w:tcPr>
            <w:tcW w:w="2459" w:type="dxa"/>
            <w:shd w:val="clear" w:color="auto" w:fill="auto"/>
          </w:tcPr>
          <w:p w:rsidR="001A17CA" w:rsidRPr="00A24345" w:rsidRDefault="001A17CA" w:rsidP="001A17CA">
            <w:pPr>
              <w:pStyle w:val="SingleTxtGC"/>
              <w:ind w:left="0" w:right="0"/>
              <w:rPr>
                <w:rFonts w:eastAsia="KaiTi_GB2312"/>
              </w:rPr>
            </w:pPr>
            <w:r w:rsidRPr="00A24345">
              <w:rPr>
                <w:rFonts w:eastAsia="KaiTi_GB2312" w:hint="eastAsia"/>
              </w:rPr>
              <w:t>据称受害人：</w:t>
            </w:r>
            <w:r w:rsidRPr="00A24345">
              <w:rPr>
                <w:rFonts w:eastAsia="KaiTi_GB2312"/>
              </w:rPr>
              <w:t>：</w:t>
            </w:r>
          </w:p>
        </w:tc>
        <w:tc>
          <w:tcPr>
            <w:tcW w:w="4345" w:type="dxa"/>
            <w:shd w:val="clear" w:color="auto" w:fill="auto"/>
          </w:tcPr>
          <w:p w:rsidR="001A17CA" w:rsidRPr="00784E90" w:rsidRDefault="001A17CA" w:rsidP="001A17CA">
            <w:pPr>
              <w:pStyle w:val="SingleTxtGC"/>
              <w:ind w:left="0" w:right="0"/>
              <w:rPr>
                <w:rFonts w:hint="eastAsia"/>
                <w:lang w:val="en-GB"/>
              </w:rPr>
            </w:pPr>
            <w:r w:rsidRPr="00784E90">
              <w:rPr>
                <w:rFonts w:hint="eastAsia"/>
                <w:lang w:val="en-GB"/>
              </w:rPr>
              <w:t>申诉人</w:t>
            </w:r>
          </w:p>
        </w:tc>
      </w:tr>
      <w:tr w:rsidR="001A17CA" w:rsidRPr="00784E90" w:rsidTr="001A17CA">
        <w:tc>
          <w:tcPr>
            <w:tcW w:w="2459" w:type="dxa"/>
            <w:shd w:val="clear" w:color="auto" w:fill="auto"/>
          </w:tcPr>
          <w:p w:rsidR="001A17CA" w:rsidRPr="00A24345" w:rsidRDefault="001A17CA" w:rsidP="001A17CA">
            <w:pPr>
              <w:pStyle w:val="SingleTxtGC"/>
              <w:ind w:left="0" w:right="0"/>
              <w:rPr>
                <w:rFonts w:eastAsia="KaiTi_GB2312" w:hint="eastAsia"/>
              </w:rPr>
            </w:pPr>
            <w:r w:rsidRPr="00A24345">
              <w:rPr>
                <w:rFonts w:eastAsia="KaiTi_GB2312" w:hint="eastAsia"/>
              </w:rPr>
              <w:t>所涉缔约国：</w:t>
            </w:r>
          </w:p>
        </w:tc>
        <w:tc>
          <w:tcPr>
            <w:tcW w:w="4345" w:type="dxa"/>
            <w:shd w:val="clear" w:color="auto" w:fill="auto"/>
          </w:tcPr>
          <w:p w:rsidR="001A17CA" w:rsidRPr="00784E90" w:rsidRDefault="001A17CA" w:rsidP="001A17CA">
            <w:pPr>
              <w:pStyle w:val="SingleTxtGC"/>
              <w:ind w:left="0" w:right="0"/>
              <w:rPr>
                <w:rFonts w:hint="eastAsia"/>
                <w:lang w:val="en-GB"/>
              </w:rPr>
            </w:pPr>
            <w:r w:rsidRPr="00784E90">
              <w:rPr>
                <w:rFonts w:hint="eastAsia"/>
                <w:lang w:val="en-GB"/>
              </w:rPr>
              <w:t>俄罗斯联邦</w:t>
            </w:r>
          </w:p>
        </w:tc>
      </w:tr>
      <w:tr w:rsidR="001A17CA" w:rsidRPr="00784E90" w:rsidTr="001A17CA">
        <w:tc>
          <w:tcPr>
            <w:tcW w:w="2459" w:type="dxa"/>
            <w:shd w:val="clear" w:color="auto" w:fill="auto"/>
          </w:tcPr>
          <w:p w:rsidR="001A17CA" w:rsidRPr="00A24345" w:rsidRDefault="001A17CA" w:rsidP="001A17CA">
            <w:pPr>
              <w:pStyle w:val="SingleTxtGC"/>
              <w:ind w:left="0" w:right="0"/>
              <w:rPr>
                <w:rFonts w:eastAsia="KaiTi_GB2312"/>
              </w:rPr>
            </w:pPr>
            <w:r w:rsidRPr="00A24345">
              <w:rPr>
                <w:rFonts w:eastAsia="KaiTi_GB2312" w:hint="eastAsia"/>
              </w:rPr>
              <w:t>申诉日期</w:t>
            </w:r>
            <w:r w:rsidRPr="00A24345">
              <w:rPr>
                <w:rFonts w:eastAsia="KaiTi_GB2312"/>
              </w:rPr>
              <w:t>：</w:t>
            </w:r>
          </w:p>
        </w:tc>
        <w:tc>
          <w:tcPr>
            <w:tcW w:w="4345" w:type="dxa"/>
            <w:shd w:val="clear" w:color="auto" w:fill="auto"/>
          </w:tcPr>
          <w:p w:rsidR="001A17CA" w:rsidRPr="00784E90" w:rsidRDefault="001A17CA" w:rsidP="001A17CA">
            <w:pPr>
              <w:pStyle w:val="SingleTxtGC"/>
              <w:ind w:left="0" w:right="0"/>
              <w:rPr>
                <w:lang w:val="en-GB"/>
              </w:rPr>
            </w:pPr>
            <w:r>
              <w:rPr>
                <w:lang w:val="en-GB"/>
              </w:rPr>
              <w:t>2</w:t>
            </w:r>
            <w:r w:rsidRPr="00784E90">
              <w:rPr>
                <w:lang w:val="en-GB"/>
              </w:rPr>
              <w:t>0</w:t>
            </w:r>
            <w:r>
              <w:rPr>
                <w:lang w:val="en-GB"/>
              </w:rPr>
              <w:t>1</w:t>
            </w:r>
            <w:r w:rsidRPr="00784E90">
              <w:rPr>
                <w:lang w:val="en-GB"/>
              </w:rPr>
              <w:t>0</w:t>
            </w:r>
            <w:r w:rsidRPr="00784E90">
              <w:rPr>
                <w:rFonts w:hint="eastAsia"/>
                <w:lang w:val="en-GB"/>
              </w:rPr>
              <w:t>年</w:t>
            </w:r>
            <w:r>
              <w:rPr>
                <w:lang w:val="en-GB"/>
              </w:rPr>
              <w:t>8</w:t>
            </w:r>
            <w:r w:rsidRPr="00784E90">
              <w:rPr>
                <w:rFonts w:hint="eastAsia"/>
                <w:lang w:val="en-GB"/>
              </w:rPr>
              <w:t>月</w:t>
            </w:r>
            <w:r>
              <w:rPr>
                <w:lang w:val="en-GB"/>
              </w:rPr>
              <w:t>26</w:t>
            </w:r>
            <w:r w:rsidRPr="00784E90">
              <w:rPr>
                <w:rFonts w:hint="eastAsia"/>
                <w:lang w:val="en-GB"/>
              </w:rPr>
              <w:t>日</w:t>
            </w:r>
            <w:r>
              <w:rPr>
                <w:rFonts w:hint="eastAsia"/>
                <w:lang w:val="en-GB"/>
              </w:rPr>
              <w:t>(</w:t>
            </w:r>
            <w:r w:rsidRPr="00784E90">
              <w:rPr>
                <w:rFonts w:hint="eastAsia"/>
                <w:lang w:val="en-GB"/>
              </w:rPr>
              <w:t>首次提交</w:t>
            </w:r>
            <w:r>
              <w:rPr>
                <w:rFonts w:hint="eastAsia"/>
                <w:lang w:val="en-GB"/>
              </w:rPr>
              <w:t>)</w:t>
            </w:r>
          </w:p>
        </w:tc>
      </w:tr>
    </w:tbl>
    <w:p w:rsidR="001A17CA" w:rsidRPr="00784E90" w:rsidRDefault="001A17CA" w:rsidP="00A7181F">
      <w:pPr>
        <w:pStyle w:val="SingleTxtGC"/>
        <w:spacing w:before="240"/>
        <w:rPr>
          <w:lang w:val="en-GB"/>
        </w:rPr>
      </w:pPr>
      <w:r>
        <w:rPr>
          <w:rFonts w:hint="eastAsia"/>
          <w:lang w:val="en-GB"/>
        </w:rPr>
        <w:tab/>
      </w:r>
      <w:r w:rsidRPr="00784E90">
        <w:rPr>
          <w:rFonts w:hint="eastAsia"/>
        </w:rPr>
        <w:t>根据《禁止酷刑和其他残忍、不人道或有辱人格的待遇或处罚公约》第</w:t>
      </w:r>
      <w:r>
        <w:t>17</w:t>
      </w:r>
      <w:r w:rsidRPr="00784E90">
        <w:rPr>
          <w:rFonts w:hint="eastAsia"/>
        </w:rPr>
        <w:t>条设立的</w:t>
      </w:r>
      <w:r w:rsidRPr="009B5FA6">
        <w:rPr>
          <w:rFonts w:eastAsia="KaiTi_GB2312" w:hint="eastAsia"/>
        </w:rPr>
        <w:t>禁止酷刑委员会</w:t>
      </w:r>
      <w:r w:rsidRPr="00784E90">
        <w:rPr>
          <w:rFonts w:hint="eastAsia"/>
        </w:rPr>
        <w:t>，</w:t>
      </w:r>
    </w:p>
    <w:p w:rsidR="001A17CA" w:rsidRPr="00784E90" w:rsidRDefault="001A17CA" w:rsidP="001A17CA">
      <w:pPr>
        <w:pStyle w:val="SingleTxtGC"/>
        <w:rPr>
          <w:rFonts w:hint="eastAsia"/>
          <w:lang w:val="en-GB"/>
        </w:rPr>
      </w:pPr>
      <w:r>
        <w:rPr>
          <w:rFonts w:hint="eastAsia"/>
          <w:lang w:val="en-GB"/>
        </w:rPr>
        <w:tab/>
      </w:r>
      <w:r w:rsidRPr="00784E90">
        <w:rPr>
          <w:rFonts w:hint="eastAsia"/>
          <w:lang w:val="en-GB"/>
        </w:rPr>
        <w:t>于</w:t>
      </w:r>
      <w:r>
        <w:t>2</w:t>
      </w:r>
      <w:r w:rsidRPr="00784E90">
        <w:t>0</w:t>
      </w:r>
      <w:r>
        <w:t>13</w:t>
      </w:r>
      <w:r w:rsidRPr="00784E90">
        <w:rPr>
          <w:rFonts w:hint="eastAsia"/>
        </w:rPr>
        <w:t>年</w:t>
      </w:r>
      <w:r>
        <w:t>5</w:t>
      </w:r>
      <w:r w:rsidRPr="00784E90">
        <w:rPr>
          <w:rFonts w:hint="eastAsia"/>
        </w:rPr>
        <w:t>月</w:t>
      </w:r>
      <w:r>
        <w:t>24</w:t>
      </w:r>
      <w:r w:rsidRPr="00784E90">
        <w:rPr>
          <w:rFonts w:hint="eastAsia"/>
        </w:rPr>
        <w:t>日</w:t>
      </w:r>
      <w:r w:rsidRPr="009B5FA6">
        <w:rPr>
          <w:rFonts w:eastAsia="KaiTi_GB2312" w:hint="eastAsia"/>
          <w:lang w:val="en-GB"/>
        </w:rPr>
        <w:t>举行会议</w:t>
      </w:r>
      <w:r w:rsidRPr="00784E90">
        <w:rPr>
          <w:rFonts w:hint="eastAsia"/>
          <w:i/>
          <w:lang w:val="en-GB"/>
        </w:rPr>
        <w:t>，</w:t>
      </w:r>
    </w:p>
    <w:p w:rsidR="001A17CA" w:rsidRPr="00784E90" w:rsidRDefault="001A17CA" w:rsidP="001A17CA">
      <w:pPr>
        <w:pStyle w:val="SingleTxtGC"/>
        <w:rPr>
          <w:rFonts w:hint="eastAsia"/>
          <w:lang w:val="en-GB"/>
        </w:rPr>
      </w:pPr>
      <w:r>
        <w:rPr>
          <w:rFonts w:hint="eastAsia"/>
          <w:lang w:val="en-GB"/>
        </w:rPr>
        <w:tab/>
      </w:r>
      <w:r w:rsidRPr="009B5FA6">
        <w:rPr>
          <w:rFonts w:eastAsia="KaiTi_GB2312" w:hint="eastAsia"/>
        </w:rPr>
        <w:t>结束了</w:t>
      </w:r>
      <w:r>
        <w:t>E</w:t>
      </w:r>
      <w:r w:rsidRPr="00784E90">
        <w:t>.</w:t>
      </w:r>
      <w:r>
        <w:t>E</w:t>
      </w:r>
      <w:r w:rsidRPr="00784E90">
        <w:t>.</w:t>
      </w:r>
      <w:r w:rsidRPr="00784E90">
        <w:rPr>
          <w:rFonts w:hint="eastAsia"/>
        </w:rPr>
        <w:t>的代理人根据《禁止酷刑和其他残忍、不人道或有辱人格的待遇或处罚公约》第</w:t>
      </w:r>
      <w:r>
        <w:t>22</w:t>
      </w:r>
      <w:r w:rsidRPr="00784E90">
        <w:rPr>
          <w:rFonts w:hint="eastAsia"/>
        </w:rPr>
        <w:t>条提交禁止酷刑委员会的第</w:t>
      </w:r>
      <w:r>
        <w:t>479</w:t>
      </w:r>
      <w:r w:rsidRPr="00784E90">
        <w:t>/</w:t>
      </w:r>
      <w:r>
        <w:t>2</w:t>
      </w:r>
      <w:r w:rsidRPr="00784E90">
        <w:t>0</w:t>
      </w:r>
      <w:r>
        <w:t>11</w:t>
      </w:r>
      <w:r w:rsidRPr="00784E90">
        <w:rPr>
          <w:rFonts w:hint="eastAsia"/>
        </w:rPr>
        <w:t>号申诉的审议工作，</w:t>
      </w:r>
    </w:p>
    <w:p w:rsidR="001A17CA" w:rsidRPr="00784E90" w:rsidRDefault="001A17CA" w:rsidP="001A17CA">
      <w:pPr>
        <w:pStyle w:val="SingleTxtGC"/>
        <w:rPr>
          <w:rFonts w:hint="eastAsia"/>
          <w:lang w:val="en-GB"/>
        </w:rPr>
      </w:pPr>
      <w:r>
        <w:rPr>
          <w:rFonts w:hint="eastAsia"/>
          <w:lang w:val="en-GB"/>
        </w:rPr>
        <w:tab/>
      </w:r>
      <w:r w:rsidRPr="009B5FA6">
        <w:rPr>
          <w:rFonts w:eastAsia="KaiTi_GB2312" w:hint="eastAsia"/>
        </w:rPr>
        <w:t>考虑了</w:t>
      </w:r>
      <w:r w:rsidRPr="00784E90">
        <w:rPr>
          <w:rFonts w:hint="eastAsia"/>
        </w:rPr>
        <w:t>申诉人和缔约国提交委员会的所有资料，</w:t>
      </w:r>
    </w:p>
    <w:p w:rsidR="001A17CA" w:rsidRPr="00784E90" w:rsidRDefault="001A17CA" w:rsidP="001A17CA">
      <w:pPr>
        <w:pStyle w:val="SingleTxtGC"/>
        <w:rPr>
          <w:rFonts w:hint="eastAsia"/>
          <w:lang w:val="en-GB"/>
        </w:rPr>
      </w:pPr>
      <w:r>
        <w:rPr>
          <w:rFonts w:hint="eastAsia"/>
          <w:lang w:val="en-GB"/>
        </w:rPr>
        <w:tab/>
      </w:r>
      <w:r w:rsidRPr="009B5FA6">
        <w:rPr>
          <w:rFonts w:eastAsia="KaiTi_GB2312" w:hint="eastAsia"/>
          <w:lang w:val="en-GB"/>
        </w:rPr>
        <w:t>通过</w:t>
      </w:r>
      <w:r w:rsidRPr="00784E90">
        <w:rPr>
          <w:rFonts w:hint="eastAsia"/>
          <w:lang w:val="en-GB"/>
        </w:rPr>
        <w:t>以下：</w:t>
      </w:r>
    </w:p>
    <w:p w:rsidR="001A17CA" w:rsidRPr="00784E90" w:rsidRDefault="001A17CA" w:rsidP="001A17CA">
      <w:pPr>
        <w:pStyle w:val="H1GC"/>
        <w:rPr>
          <w:rFonts w:hint="eastAsia"/>
          <w:lang w:val="en-GB"/>
        </w:rPr>
      </w:pPr>
      <w:r>
        <w:rPr>
          <w:rFonts w:hint="eastAsia"/>
          <w:lang w:val="en-GB"/>
        </w:rPr>
        <w:tab/>
      </w:r>
      <w:r>
        <w:rPr>
          <w:rFonts w:hint="eastAsia"/>
          <w:lang w:val="en-GB"/>
        </w:rPr>
        <w:tab/>
      </w:r>
      <w:r w:rsidRPr="00784E90">
        <w:rPr>
          <w:rFonts w:hint="eastAsia"/>
        </w:rPr>
        <w:t>根据《禁止酷刑公约》第</w:t>
      </w:r>
      <w:r>
        <w:t>22</w:t>
      </w:r>
      <w:r w:rsidRPr="00784E90">
        <w:rPr>
          <w:rFonts w:hint="eastAsia"/>
        </w:rPr>
        <w:t>条第</w:t>
      </w:r>
      <w:r>
        <w:t>7</w:t>
      </w:r>
      <w:r w:rsidRPr="00784E90">
        <w:rPr>
          <w:rFonts w:hint="eastAsia"/>
        </w:rPr>
        <w:t>款作出的决定</w:t>
      </w:r>
    </w:p>
    <w:p w:rsidR="001A17CA" w:rsidRPr="00784E90" w:rsidRDefault="001A17CA" w:rsidP="001A17CA">
      <w:pPr>
        <w:pStyle w:val="SingleTxtGC"/>
        <w:rPr>
          <w:rFonts w:hint="eastAsia"/>
          <w:lang w:val="en-GB"/>
        </w:rPr>
      </w:pPr>
      <w:r>
        <w:rPr>
          <w:rFonts w:hint="eastAsia"/>
          <w:lang w:val="en-GB"/>
        </w:rPr>
        <w:t>1</w:t>
      </w:r>
      <w:r w:rsidRPr="00784E90">
        <w:rPr>
          <w:rFonts w:hint="eastAsia"/>
          <w:lang w:val="en-GB"/>
        </w:rPr>
        <w:t>.</w:t>
      </w:r>
      <w:r>
        <w:rPr>
          <w:rFonts w:hint="eastAsia"/>
          <w:lang w:val="en-GB"/>
        </w:rPr>
        <w:t>1</w:t>
      </w:r>
      <w:r w:rsidRPr="00784E90">
        <w:rPr>
          <w:rFonts w:hint="eastAsia"/>
          <w:lang w:val="en-GB"/>
        </w:rPr>
        <w:t xml:space="preserve">  </w:t>
      </w:r>
      <w:r w:rsidRPr="00784E90">
        <w:rPr>
          <w:rFonts w:hint="eastAsia"/>
        </w:rPr>
        <w:t>申诉人</w:t>
      </w:r>
      <w:r>
        <w:t>E</w:t>
      </w:r>
      <w:r w:rsidRPr="00784E90">
        <w:t>.</w:t>
      </w:r>
      <w:r>
        <w:t>E</w:t>
      </w:r>
      <w:r w:rsidRPr="00784E90">
        <w:t>.</w:t>
      </w:r>
      <w:r w:rsidRPr="00784E90">
        <w:rPr>
          <w:rFonts w:hint="eastAsia"/>
        </w:rPr>
        <w:t>是俄罗斯联邦公民，生于</w:t>
      </w:r>
      <w:r>
        <w:t>1966</w:t>
      </w:r>
      <w:r w:rsidRPr="00784E90">
        <w:rPr>
          <w:rFonts w:hint="eastAsia"/>
        </w:rPr>
        <w:t>年。他声称自己是缔约国侵犯其依据《公约》第</w:t>
      </w:r>
      <w:r>
        <w:t>1</w:t>
      </w:r>
      <w:r w:rsidRPr="00784E90">
        <w:rPr>
          <w:rFonts w:hint="eastAsia"/>
        </w:rPr>
        <w:t>条第</w:t>
      </w:r>
      <w:r>
        <w:t>1</w:t>
      </w:r>
      <w:r w:rsidRPr="00784E90">
        <w:rPr>
          <w:rFonts w:hint="eastAsia"/>
        </w:rPr>
        <w:t>款、第</w:t>
      </w:r>
      <w:r>
        <w:t>2</w:t>
      </w:r>
      <w:r w:rsidRPr="00784E90">
        <w:rPr>
          <w:rFonts w:hint="eastAsia"/>
        </w:rPr>
        <w:t>条第</w:t>
      </w:r>
      <w:r>
        <w:t>3</w:t>
      </w:r>
      <w:r w:rsidRPr="00784E90">
        <w:rPr>
          <w:rFonts w:hint="eastAsia"/>
        </w:rPr>
        <w:t>款、第</w:t>
      </w:r>
      <w:r>
        <w:t>4</w:t>
      </w:r>
      <w:r w:rsidRPr="00784E90">
        <w:rPr>
          <w:rFonts w:hint="eastAsia"/>
        </w:rPr>
        <w:t>条第</w:t>
      </w:r>
      <w:r>
        <w:t>1</w:t>
      </w:r>
      <w:r w:rsidRPr="00784E90">
        <w:rPr>
          <w:rFonts w:hint="eastAsia"/>
        </w:rPr>
        <w:t>款和第</w:t>
      </w:r>
      <w:r>
        <w:t>15</w:t>
      </w:r>
      <w:r w:rsidRPr="00784E90">
        <w:rPr>
          <w:rFonts w:hint="eastAsia"/>
        </w:rPr>
        <w:t>条应享有的权利的受害人。申诉人由其母亲</w:t>
      </w:r>
      <w:r>
        <w:t>L</w:t>
      </w:r>
      <w:r w:rsidRPr="00784E90">
        <w:t>.</w:t>
      </w:r>
      <w:r>
        <w:t>E</w:t>
      </w:r>
      <w:r w:rsidRPr="00784E90">
        <w:rPr>
          <w:rFonts w:hint="eastAsia"/>
        </w:rPr>
        <w:t>代理。</w:t>
      </w:r>
    </w:p>
    <w:p w:rsidR="001A17CA" w:rsidRPr="00784E90" w:rsidRDefault="001A17CA" w:rsidP="001A17CA">
      <w:pPr>
        <w:pStyle w:val="SingleTxtGC"/>
        <w:rPr>
          <w:rFonts w:hint="eastAsia"/>
          <w:lang w:val="en-GB"/>
        </w:rPr>
      </w:pPr>
      <w:r>
        <w:rPr>
          <w:rFonts w:hint="eastAsia"/>
          <w:lang w:val="en-GB"/>
        </w:rPr>
        <w:t>1</w:t>
      </w:r>
      <w:r w:rsidRPr="00784E90">
        <w:rPr>
          <w:rFonts w:hint="eastAsia"/>
          <w:lang w:val="en-GB"/>
        </w:rPr>
        <w:t>.</w:t>
      </w:r>
      <w:r>
        <w:rPr>
          <w:rFonts w:hint="eastAsia"/>
          <w:lang w:val="en-GB"/>
        </w:rPr>
        <w:t>2</w:t>
      </w:r>
      <w:r w:rsidRPr="00784E90">
        <w:rPr>
          <w:rFonts w:hint="eastAsia"/>
          <w:lang w:val="en-GB"/>
        </w:rPr>
        <w:t xml:space="preserve">  </w:t>
      </w:r>
      <w:r w:rsidRPr="00784E90">
        <w:rPr>
          <w:rFonts w:hint="eastAsia"/>
        </w:rPr>
        <w:t>根据</w:t>
      </w:r>
      <w:r>
        <w:t>2</w:t>
      </w:r>
      <w:r w:rsidRPr="00784E90">
        <w:t>0</w:t>
      </w:r>
      <w:r>
        <w:t>11</w:t>
      </w:r>
      <w:r w:rsidRPr="00784E90">
        <w:rPr>
          <w:rFonts w:hint="eastAsia"/>
        </w:rPr>
        <w:t>年</w:t>
      </w:r>
      <w:r>
        <w:t>12</w:t>
      </w:r>
      <w:r w:rsidRPr="00784E90">
        <w:rPr>
          <w:rFonts w:hint="eastAsia"/>
        </w:rPr>
        <w:t>月</w:t>
      </w:r>
      <w:r>
        <w:t>23</w:t>
      </w:r>
      <w:r w:rsidRPr="00784E90">
        <w:rPr>
          <w:rFonts w:hint="eastAsia"/>
        </w:rPr>
        <w:t>日的普通照会，缔约国以未穷尽国内补救办法以及欧洲人权法院已经审查了这一问题为由质疑来文的可受理性。</w:t>
      </w:r>
      <w:r>
        <w:t>2</w:t>
      </w:r>
      <w:r w:rsidRPr="00784E90">
        <w:t>0</w:t>
      </w:r>
      <w:r>
        <w:t>12</w:t>
      </w:r>
      <w:r w:rsidRPr="00784E90">
        <w:rPr>
          <w:rFonts w:hint="eastAsia"/>
        </w:rPr>
        <w:t>年</w:t>
      </w:r>
      <w:r>
        <w:t>5</w:t>
      </w:r>
      <w:r w:rsidRPr="00784E90">
        <w:rPr>
          <w:rFonts w:hint="eastAsia"/>
        </w:rPr>
        <w:t>月</w:t>
      </w:r>
      <w:r>
        <w:t>16</w:t>
      </w:r>
      <w:r w:rsidRPr="00784E90">
        <w:rPr>
          <w:rFonts w:hint="eastAsia"/>
        </w:rPr>
        <w:t>日，新申诉和临时措施报告员代表委员会决定同意缔约国的请求，首先审查来文的可受理性，案情则另行审查。</w:t>
      </w:r>
    </w:p>
    <w:p w:rsidR="001A17CA" w:rsidRPr="00784E90" w:rsidRDefault="001A17CA" w:rsidP="001A17CA">
      <w:pPr>
        <w:pStyle w:val="H23GC"/>
        <w:rPr>
          <w:rFonts w:hint="eastAsia"/>
          <w:lang w:val="en-GB"/>
        </w:rPr>
      </w:pPr>
      <w:r>
        <w:rPr>
          <w:rFonts w:hint="eastAsia"/>
          <w:lang w:val="en-GB"/>
        </w:rPr>
        <w:tab/>
      </w:r>
      <w:r>
        <w:rPr>
          <w:rFonts w:hint="eastAsia"/>
          <w:lang w:val="en-GB"/>
        </w:rPr>
        <w:tab/>
      </w:r>
      <w:r w:rsidRPr="00784E90">
        <w:rPr>
          <w:rFonts w:hint="eastAsia"/>
          <w:lang w:val="en-GB"/>
        </w:rPr>
        <w:t>申诉人陈述的事实</w:t>
      </w:r>
    </w:p>
    <w:p w:rsidR="001A17CA" w:rsidRPr="00784E90" w:rsidRDefault="001A17CA" w:rsidP="001A17CA">
      <w:pPr>
        <w:pStyle w:val="SingleTxtGC"/>
        <w:rPr>
          <w:lang w:val="en-GB"/>
        </w:rPr>
      </w:pPr>
      <w:r>
        <w:rPr>
          <w:lang w:val="en-GB"/>
        </w:rPr>
        <w:t>2</w:t>
      </w:r>
      <w:r w:rsidRPr="00784E90">
        <w:rPr>
          <w:lang w:val="en-GB"/>
        </w:rPr>
        <w:t>.</w:t>
      </w:r>
      <w:r>
        <w:rPr>
          <w:lang w:val="en-GB"/>
        </w:rPr>
        <w:t>1  2</w:t>
      </w:r>
      <w:r w:rsidRPr="00784E90">
        <w:rPr>
          <w:lang w:val="en-GB"/>
        </w:rPr>
        <w:t>00</w:t>
      </w:r>
      <w:r>
        <w:rPr>
          <w:lang w:val="en-GB"/>
        </w:rPr>
        <w:t>2</w:t>
      </w:r>
      <w:r w:rsidRPr="00784E90">
        <w:rPr>
          <w:rFonts w:hint="eastAsia"/>
          <w:lang w:val="en-GB"/>
        </w:rPr>
        <w:t>年</w:t>
      </w:r>
      <w:r>
        <w:rPr>
          <w:lang w:val="en-GB"/>
        </w:rPr>
        <w:t>4</w:t>
      </w:r>
      <w:r w:rsidRPr="00784E90">
        <w:rPr>
          <w:rFonts w:hint="eastAsia"/>
          <w:lang w:val="en-GB"/>
        </w:rPr>
        <w:t>月</w:t>
      </w:r>
      <w:r>
        <w:rPr>
          <w:lang w:val="en-GB"/>
        </w:rPr>
        <w:t>16</w:t>
      </w:r>
      <w:r w:rsidRPr="00784E90">
        <w:rPr>
          <w:rFonts w:hint="eastAsia"/>
          <w:lang w:val="en-GB"/>
        </w:rPr>
        <w:t>日，申诉人当时正在契诃夫</w:t>
      </w:r>
      <w:r w:rsidRPr="00784E90">
        <w:rPr>
          <w:lang w:val="en-GB"/>
        </w:rPr>
        <w:t>–</w:t>
      </w:r>
      <w:r w:rsidRPr="00784E90">
        <w:rPr>
          <w:rFonts w:hint="eastAsia"/>
          <w:lang w:val="en-GB"/>
        </w:rPr>
        <w:t>莫斯科</w:t>
      </w:r>
      <w:r w:rsidRPr="00784E90">
        <w:rPr>
          <w:lang w:val="en-GB"/>
        </w:rPr>
        <w:t>–</w:t>
      </w:r>
      <w:r w:rsidRPr="00784E90">
        <w:rPr>
          <w:rFonts w:hint="eastAsia"/>
          <w:lang w:val="en-GB"/>
        </w:rPr>
        <w:t>契诃夫路上驾驶巴士，接到一名警官打来的电话，要求他接受警方质询。当天晚些时候，在未作任何进一步解释的情况下，契诃夫地区警察局的两名警察在申诉人的家附近逮捕了他。</w:t>
      </w:r>
    </w:p>
    <w:p w:rsidR="001A17CA" w:rsidRPr="00784E90" w:rsidRDefault="001A17CA" w:rsidP="001A17CA">
      <w:pPr>
        <w:pStyle w:val="SingleTxtGC"/>
        <w:rPr>
          <w:lang w:val="en-GB"/>
        </w:rPr>
      </w:pPr>
      <w:r>
        <w:rPr>
          <w:lang w:val="en-GB"/>
        </w:rPr>
        <w:t>2</w:t>
      </w:r>
      <w:r w:rsidRPr="00784E90">
        <w:rPr>
          <w:lang w:val="en-GB"/>
        </w:rPr>
        <w:t>.</w:t>
      </w:r>
      <w:r>
        <w:rPr>
          <w:lang w:val="en-GB"/>
        </w:rPr>
        <w:t xml:space="preserve">2  </w:t>
      </w:r>
      <w:r w:rsidRPr="00784E90">
        <w:rPr>
          <w:rFonts w:hint="eastAsia"/>
          <w:lang w:val="en-GB"/>
        </w:rPr>
        <w:t>申诉人被带往契诃夫地区警察局，警察对他实施威胁，并击打其头部。警察要求申诉人承认杀害某位</w:t>
      </w:r>
      <w:r>
        <w:rPr>
          <w:lang w:val="en-GB"/>
        </w:rPr>
        <w:t>I</w:t>
      </w:r>
      <w:r w:rsidRPr="00784E90">
        <w:rPr>
          <w:lang w:val="en-GB"/>
        </w:rPr>
        <w:t>.</w:t>
      </w:r>
      <w:r>
        <w:rPr>
          <w:lang w:val="en-GB"/>
        </w:rPr>
        <w:t>B</w:t>
      </w:r>
      <w:r w:rsidRPr="00784E90">
        <w:rPr>
          <w:lang w:val="en-GB"/>
        </w:rPr>
        <w:t>.</w:t>
      </w:r>
      <w:r w:rsidRPr="00784E90">
        <w:rPr>
          <w:rFonts w:hint="eastAsia"/>
          <w:lang w:val="en-GB"/>
        </w:rPr>
        <w:t>女士，该女士</w:t>
      </w:r>
      <w:r>
        <w:rPr>
          <w:lang w:val="en-GB"/>
        </w:rPr>
        <w:t>2</w:t>
      </w:r>
      <w:r w:rsidRPr="00784E90">
        <w:rPr>
          <w:lang w:val="en-GB"/>
        </w:rPr>
        <w:t>00</w:t>
      </w:r>
      <w:r>
        <w:rPr>
          <w:lang w:val="en-GB"/>
        </w:rPr>
        <w:t>2</w:t>
      </w:r>
      <w:r w:rsidRPr="00784E90">
        <w:rPr>
          <w:rFonts w:hint="eastAsia"/>
          <w:lang w:val="en-GB"/>
        </w:rPr>
        <w:t>年</w:t>
      </w:r>
      <w:r>
        <w:rPr>
          <w:lang w:val="en-GB"/>
        </w:rPr>
        <w:t>4</w:t>
      </w:r>
      <w:r w:rsidRPr="00784E90">
        <w:rPr>
          <w:rFonts w:hint="eastAsia"/>
          <w:lang w:val="en-GB"/>
        </w:rPr>
        <w:t>月</w:t>
      </w:r>
      <w:r>
        <w:rPr>
          <w:lang w:val="en-GB"/>
        </w:rPr>
        <w:t>15</w:t>
      </w:r>
      <w:r w:rsidRPr="00784E90">
        <w:rPr>
          <w:rFonts w:hint="eastAsia"/>
          <w:lang w:val="en-GB"/>
        </w:rPr>
        <w:t>日在乘巴士从莫斯科前往契诃夫的路上失踪。</w:t>
      </w:r>
    </w:p>
    <w:p w:rsidR="001A17CA" w:rsidRPr="00784E90" w:rsidRDefault="001A17CA" w:rsidP="001A17CA">
      <w:pPr>
        <w:pStyle w:val="SingleTxtGC"/>
        <w:rPr>
          <w:lang w:val="en-GB"/>
        </w:rPr>
      </w:pPr>
      <w:r>
        <w:rPr>
          <w:lang w:val="en-GB"/>
        </w:rPr>
        <w:t>2</w:t>
      </w:r>
      <w:r w:rsidRPr="00784E90">
        <w:rPr>
          <w:lang w:val="en-GB"/>
        </w:rPr>
        <w:t>.</w:t>
      </w:r>
      <w:r>
        <w:rPr>
          <w:lang w:val="en-GB"/>
        </w:rPr>
        <w:t xml:space="preserve">3  </w:t>
      </w:r>
      <w:r w:rsidRPr="00784E90">
        <w:rPr>
          <w:rFonts w:hint="eastAsia"/>
          <w:lang w:val="en-GB"/>
        </w:rPr>
        <w:t>申诉人声称，最初他未被告知有权聘请律师作为代理人，他未被正式指控犯有任何罪行，而且警察局也未登记其被逮捕一事。</w:t>
      </w:r>
    </w:p>
    <w:p w:rsidR="001A17CA" w:rsidRPr="00784E90" w:rsidRDefault="001A17CA" w:rsidP="001A17CA">
      <w:pPr>
        <w:pStyle w:val="SingleTxtGC"/>
        <w:rPr>
          <w:lang w:val="en-GB"/>
        </w:rPr>
      </w:pPr>
      <w:r>
        <w:rPr>
          <w:lang w:val="en-GB"/>
        </w:rPr>
        <w:t>2</w:t>
      </w:r>
      <w:r w:rsidRPr="00784E90">
        <w:rPr>
          <w:lang w:val="en-GB"/>
        </w:rPr>
        <w:t>.</w:t>
      </w:r>
      <w:r>
        <w:rPr>
          <w:lang w:val="en-GB"/>
        </w:rPr>
        <w:t>4</w:t>
      </w:r>
      <w:r w:rsidRPr="00784E90">
        <w:rPr>
          <w:lang w:val="en-GB"/>
        </w:rPr>
        <w:t xml:space="preserve"> </w:t>
      </w:r>
      <w:r>
        <w:rPr>
          <w:lang w:val="en-GB"/>
        </w:rPr>
        <w:t xml:space="preserve"> 2</w:t>
      </w:r>
      <w:r w:rsidRPr="00784E90">
        <w:rPr>
          <w:lang w:val="en-GB"/>
        </w:rPr>
        <w:t>00</w:t>
      </w:r>
      <w:r>
        <w:rPr>
          <w:lang w:val="en-GB"/>
        </w:rPr>
        <w:t>2</w:t>
      </w:r>
      <w:r w:rsidRPr="00784E90">
        <w:rPr>
          <w:rFonts w:hint="eastAsia"/>
          <w:lang w:val="en-GB"/>
        </w:rPr>
        <w:t>年</w:t>
      </w:r>
      <w:r>
        <w:rPr>
          <w:lang w:val="en-GB"/>
        </w:rPr>
        <w:t>4</w:t>
      </w:r>
      <w:r w:rsidRPr="00784E90">
        <w:rPr>
          <w:rFonts w:hint="eastAsia"/>
          <w:lang w:val="en-GB"/>
        </w:rPr>
        <w:t>月</w:t>
      </w:r>
      <w:r>
        <w:rPr>
          <w:lang w:val="en-GB"/>
        </w:rPr>
        <w:t>18</w:t>
      </w:r>
      <w:r w:rsidRPr="00784E90">
        <w:rPr>
          <w:rFonts w:hint="eastAsia"/>
          <w:lang w:val="en-GB"/>
        </w:rPr>
        <w:t>日，对申诉人进行了法医体检。体检未发现他身体受伤。</w:t>
      </w:r>
    </w:p>
    <w:p w:rsidR="001A17CA" w:rsidRPr="00784E90" w:rsidRDefault="001A17CA" w:rsidP="001A17CA">
      <w:pPr>
        <w:pStyle w:val="SingleTxtGC"/>
        <w:rPr>
          <w:lang w:val="en-GB"/>
        </w:rPr>
      </w:pPr>
      <w:r>
        <w:rPr>
          <w:lang w:val="en-GB"/>
        </w:rPr>
        <w:t>2</w:t>
      </w:r>
      <w:r w:rsidRPr="00784E90">
        <w:rPr>
          <w:lang w:val="en-GB"/>
        </w:rPr>
        <w:t>.</w:t>
      </w:r>
      <w:r>
        <w:rPr>
          <w:lang w:val="en-GB"/>
        </w:rPr>
        <w:t>5  2</w:t>
      </w:r>
      <w:r w:rsidRPr="00784E90">
        <w:rPr>
          <w:lang w:val="en-GB"/>
        </w:rPr>
        <w:t>00</w:t>
      </w:r>
      <w:r>
        <w:rPr>
          <w:lang w:val="en-GB"/>
        </w:rPr>
        <w:t>2</w:t>
      </w:r>
      <w:r w:rsidRPr="00784E90">
        <w:rPr>
          <w:rFonts w:hint="eastAsia"/>
          <w:lang w:val="en-GB"/>
        </w:rPr>
        <w:t>年</w:t>
      </w:r>
      <w:r>
        <w:rPr>
          <w:lang w:val="en-GB"/>
        </w:rPr>
        <w:t>4</w:t>
      </w:r>
      <w:r w:rsidRPr="00784E90">
        <w:rPr>
          <w:rFonts w:hint="eastAsia"/>
          <w:lang w:val="en-GB"/>
        </w:rPr>
        <w:t>月</w:t>
      </w:r>
      <w:r>
        <w:rPr>
          <w:lang w:val="en-GB"/>
        </w:rPr>
        <w:t>19</w:t>
      </w:r>
      <w:r w:rsidRPr="00784E90">
        <w:rPr>
          <w:rFonts w:hint="eastAsia"/>
          <w:lang w:val="en-GB"/>
        </w:rPr>
        <w:t>日至</w:t>
      </w:r>
      <w:r>
        <w:rPr>
          <w:lang w:val="en-GB"/>
        </w:rPr>
        <w:t>2</w:t>
      </w:r>
      <w:r w:rsidRPr="00784E90">
        <w:rPr>
          <w:lang w:val="en-GB"/>
        </w:rPr>
        <w:t>0</w:t>
      </w:r>
      <w:r w:rsidRPr="00784E90">
        <w:rPr>
          <w:rFonts w:hint="eastAsia"/>
          <w:lang w:val="en-GB"/>
        </w:rPr>
        <w:t>日的一整晚，</w:t>
      </w:r>
      <w:r>
        <w:rPr>
          <w:lang w:val="en-GB"/>
        </w:rPr>
        <w:t>4</w:t>
      </w:r>
      <w:r w:rsidRPr="00784E90">
        <w:rPr>
          <w:rFonts w:hint="eastAsia"/>
          <w:lang w:val="en-GB"/>
        </w:rPr>
        <w:t>名警察将申诉人带到一处偏僻的林区。申诉人声称自己被带上手铐，头部被风帽蒙住。警察向他提供了坦白认罪的</w:t>
      </w:r>
      <w:r>
        <w:rPr>
          <w:rFonts w:hint="eastAsia"/>
          <w:lang w:val="en-GB"/>
        </w:rPr>
        <w:t>“</w:t>
      </w:r>
      <w:r w:rsidRPr="00784E90">
        <w:rPr>
          <w:rFonts w:hint="eastAsia"/>
          <w:lang w:val="en-GB"/>
        </w:rPr>
        <w:t>最后机会</w:t>
      </w:r>
      <w:r>
        <w:rPr>
          <w:rFonts w:hint="eastAsia"/>
          <w:lang w:val="en-GB"/>
        </w:rPr>
        <w:t>”</w:t>
      </w:r>
      <w:r w:rsidRPr="00784E90">
        <w:rPr>
          <w:rFonts w:hint="eastAsia"/>
          <w:lang w:val="en-GB"/>
        </w:rPr>
        <w:t>，否则他将被杀死。警察开始打他，推他跪在非常靠近火堆的地方。他的一个膝盖着火。他的肾脏和肝脏部位、背部和肋骨都受到重击，并且再次受到死亡威胁。警察还威胁杀死他的妻子和女儿。后来申诉人被带回契诃夫地区警察局的临时关押病房。</w:t>
      </w:r>
    </w:p>
    <w:p w:rsidR="001A17CA" w:rsidRPr="00784E90" w:rsidRDefault="001A17CA" w:rsidP="001A17CA">
      <w:pPr>
        <w:pStyle w:val="SingleTxtGC"/>
        <w:rPr>
          <w:lang w:val="en-GB"/>
        </w:rPr>
      </w:pPr>
      <w:r>
        <w:rPr>
          <w:lang w:val="en-GB"/>
        </w:rPr>
        <w:t>2</w:t>
      </w:r>
      <w:r w:rsidRPr="00784E90">
        <w:rPr>
          <w:lang w:val="en-GB"/>
        </w:rPr>
        <w:t>.</w:t>
      </w:r>
      <w:r>
        <w:rPr>
          <w:lang w:val="en-GB"/>
        </w:rPr>
        <w:t>6  2</w:t>
      </w:r>
      <w:r w:rsidRPr="00784E90">
        <w:rPr>
          <w:lang w:val="en-GB"/>
        </w:rPr>
        <w:t>00</w:t>
      </w:r>
      <w:r>
        <w:rPr>
          <w:lang w:val="en-GB"/>
        </w:rPr>
        <w:t>2</w:t>
      </w:r>
      <w:r w:rsidRPr="00784E90">
        <w:rPr>
          <w:rFonts w:hint="eastAsia"/>
          <w:lang w:val="en-GB"/>
        </w:rPr>
        <w:t>年</w:t>
      </w:r>
      <w:r>
        <w:rPr>
          <w:lang w:val="en-GB"/>
        </w:rPr>
        <w:t>4</w:t>
      </w:r>
      <w:r w:rsidRPr="00784E90">
        <w:rPr>
          <w:rFonts w:hint="eastAsia"/>
          <w:lang w:val="en-GB"/>
        </w:rPr>
        <w:t>月</w:t>
      </w:r>
      <w:r>
        <w:rPr>
          <w:lang w:val="en-GB"/>
        </w:rPr>
        <w:t>2</w:t>
      </w:r>
      <w:r w:rsidRPr="00784E90">
        <w:rPr>
          <w:lang w:val="en-GB"/>
        </w:rPr>
        <w:t>0</w:t>
      </w:r>
      <w:r w:rsidRPr="00784E90">
        <w:rPr>
          <w:rFonts w:hint="eastAsia"/>
          <w:lang w:val="en-GB"/>
        </w:rPr>
        <w:t>日，申诉人的律师会见了申诉人，申诉人告知律师自己不断受到威胁，感到非常害怕。申诉人将</w:t>
      </w:r>
      <w:r>
        <w:rPr>
          <w:lang w:val="en-GB"/>
        </w:rPr>
        <w:t>2</w:t>
      </w:r>
      <w:r w:rsidRPr="00784E90">
        <w:rPr>
          <w:lang w:val="en-GB"/>
        </w:rPr>
        <w:t>00</w:t>
      </w:r>
      <w:r>
        <w:rPr>
          <w:lang w:val="en-GB"/>
        </w:rPr>
        <w:t>2</w:t>
      </w:r>
      <w:r w:rsidRPr="00784E90">
        <w:rPr>
          <w:rFonts w:hint="eastAsia"/>
          <w:lang w:val="en-GB"/>
        </w:rPr>
        <w:t>年</w:t>
      </w:r>
      <w:r>
        <w:rPr>
          <w:lang w:val="en-GB"/>
        </w:rPr>
        <w:t>4</w:t>
      </w:r>
      <w:r w:rsidRPr="00784E90">
        <w:rPr>
          <w:rFonts w:hint="eastAsia"/>
          <w:lang w:val="en-GB"/>
        </w:rPr>
        <w:t>月</w:t>
      </w:r>
      <w:r>
        <w:rPr>
          <w:lang w:val="en-GB"/>
        </w:rPr>
        <w:t>19</w:t>
      </w:r>
      <w:r w:rsidRPr="00784E90">
        <w:rPr>
          <w:rFonts w:hint="eastAsia"/>
          <w:lang w:val="en-GB"/>
        </w:rPr>
        <w:t>日至</w:t>
      </w:r>
      <w:r>
        <w:rPr>
          <w:lang w:val="en-GB"/>
        </w:rPr>
        <w:t>2</w:t>
      </w:r>
      <w:r w:rsidRPr="00784E90">
        <w:rPr>
          <w:lang w:val="en-GB"/>
        </w:rPr>
        <w:t>0</w:t>
      </w:r>
      <w:r w:rsidRPr="00784E90">
        <w:rPr>
          <w:rFonts w:hint="eastAsia"/>
          <w:lang w:val="en-GB"/>
        </w:rPr>
        <w:t>日的夜晚发生的事情告诉了律师。在同一天，其律师向莫斯科地区检察官办公室投诉申诉人遭受虐待和威胁。</w:t>
      </w:r>
    </w:p>
    <w:p w:rsidR="001A17CA" w:rsidRPr="00784E90" w:rsidRDefault="001A17CA" w:rsidP="001A17CA">
      <w:pPr>
        <w:pStyle w:val="SingleTxtGC"/>
        <w:rPr>
          <w:lang w:val="en-GB"/>
        </w:rPr>
      </w:pPr>
      <w:r>
        <w:rPr>
          <w:lang w:val="en-GB"/>
        </w:rPr>
        <w:t>2</w:t>
      </w:r>
      <w:r w:rsidRPr="00784E90">
        <w:rPr>
          <w:lang w:val="en-GB"/>
        </w:rPr>
        <w:t>.</w:t>
      </w:r>
      <w:r>
        <w:rPr>
          <w:lang w:val="en-GB"/>
        </w:rPr>
        <w:t>7  2</w:t>
      </w:r>
      <w:r w:rsidRPr="00784E90">
        <w:rPr>
          <w:lang w:val="en-GB"/>
        </w:rPr>
        <w:t>00</w:t>
      </w:r>
      <w:r>
        <w:rPr>
          <w:lang w:val="en-GB"/>
        </w:rPr>
        <w:t>2</w:t>
      </w:r>
      <w:r w:rsidRPr="00784E90">
        <w:rPr>
          <w:rFonts w:hint="eastAsia"/>
          <w:lang w:val="en-GB"/>
        </w:rPr>
        <w:t>年</w:t>
      </w:r>
      <w:r>
        <w:rPr>
          <w:lang w:val="en-GB"/>
        </w:rPr>
        <w:t>4</w:t>
      </w:r>
      <w:r w:rsidRPr="00784E90">
        <w:rPr>
          <w:rFonts w:hint="eastAsia"/>
          <w:lang w:val="en-GB"/>
        </w:rPr>
        <w:t>月</w:t>
      </w:r>
      <w:r>
        <w:rPr>
          <w:lang w:val="en-GB"/>
        </w:rPr>
        <w:t>21</w:t>
      </w:r>
      <w:r w:rsidRPr="00784E90">
        <w:rPr>
          <w:rFonts w:hint="eastAsia"/>
          <w:lang w:val="en-GB"/>
        </w:rPr>
        <w:t>日至</w:t>
      </w:r>
      <w:r>
        <w:rPr>
          <w:lang w:val="en-GB"/>
        </w:rPr>
        <w:t>22</w:t>
      </w:r>
      <w:r w:rsidRPr="00784E90">
        <w:rPr>
          <w:rFonts w:hint="eastAsia"/>
          <w:lang w:val="en-GB"/>
        </w:rPr>
        <w:t>日的夜晚，</w:t>
      </w:r>
      <w:r>
        <w:rPr>
          <w:lang w:val="en-GB"/>
        </w:rPr>
        <w:t>3</w:t>
      </w:r>
      <w:r w:rsidRPr="00784E90">
        <w:rPr>
          <w:rFonts w:hint="eastAsia"/>
          <w:lang w:val="en-GB"/>
        </w:rPr>
        <w:t>名不明身份人员进入申诉人的牢房。其中一人解释称自己是契诃夫市刑事警察负责人。此人在威胁了申诉人及其家人之后离开。接下来的一个晚上，多名其他警察与失踪的</w:t>
      </w:r>
      <w:r>
        <w:rPr>
          <w:lang w:val="en-GB"/>
        </w:rPr>
        <w:t>I</w:t>
      </w:r>
      <w:r w:rsidRPr="00784E90">
        <w:rPr>
          <w:lang w:val="en-GB"/>
        </w:rPr>
        <w:t>.</w:t>
      </w:r>
      <w:r>
        <w:rPr>
          <w:lang w:val="en-GB"/>
        </w:rPr>
        <w:t>B</w:t>
      </w:r>
      <w:r w:rsidRPr="00784E90">
        <w:rPr>
          <w:lang w:val="en-GB"/>
        </w:rPr>
        <w:t>.</w:t>
      </w:r>
      <w:r w:rsidRPr="00784E90">
        <w:rPr>
          <w:rFonts w:hint="eastAsia"/>
          <w:lang w:val="en-GB"/>
        </w:rPr>
        <w:t>女士的亲属一同进入申诉人的监所。申诉人再次受到如不供认犯罪就杀死他的威胁。</w:t>
      </w:r>
    </w:p>
    <w:p w:rsidR="001A17CA" w:rsidRPr="00784E90" w:rsidRDefault="001A17CA" w:rsidP="001A17CA">
      <w:pPr>
        <w:pStyle w:val="SingleTxtGC"/>
        <w:rPr>
          <w:lang w:val="en-GB"/>
        </w:rPr>
      </w:pPr>
      <w:r>
        <w:rPr>
          <w:lang w:val="en-GB"/>
        </w:rPr>
        <w:t>2</w:t>
      </w:r>
      <w:r w:rsidRPr="00784E90">
        <w:rPr>
          <w:lang w:val="en-GB"/>
        </w:rPr>
        <w:t>.</w:t>
      </w:r>
      <w:r>
        <w:rPr>
          <w:lang w:val="en-GB"/>
        </w:rPr>
        <w:t>8</w:t>
      </w:r>
      <w:r w:rsidRPr="00784E90">
        <w:rPr>
          <w:lang w:val="en-GB"/>
        </w:rPr>
        <w:t xml:space="preserve"> </w:t>
      </w:r>
      <w:r>
        <w:rPr>
          <w:lang w:val="en-GB"/>
        </w:rPr>
        <w:t xml:space="preserve">  2</w:t>
      </w:r>
      <w:r w:rsidRPr="00784E90">
        <w:rPr>
          <w:lang w:val="en-GB"/>
        </w:rPr>
        <w:t>00</w:t>
      </w:r>
      <w:r>
        <w:rPr>
          <w:lang w:val="en-GB"/>
        </w:rPr>
        <w:t>2</w:t>
      </w:r>
      <w:r w:rsidRPr="00784E90">
        <w:rPr>
          <w:rFonts w:hint="eastAsia"/>
          <w:lang w:val="en-GB"/>
        </w:rPr>
        <w:t>年</w:t>
      </w:r>
      <w:r>
        <w:rPr>
          <w:lang w:val="en-GB"/>
        </w:rPr>
        <w:t>4</w:t>
      </w:r>
      <w:r w:rsidRPr="00784E90">
        <w:rPr>
          <w:rFonts w:hint="eastAsia"/>
          <w:lang w:val="en-GB"/>
        </w:rPr>
        <w:t>月</w:t>
      </w:r>
      <w:r>
        <w:rPr>
          <w:lang w:val="en-GB"/>
        </w:rPr>
        <w:t>22</w:t>
      </w:r>
      <w:r w:rsidRPr="00784E90">
        <w:rPr>
          <w:rFonts w:hint="eastAsia"/>
          <w:lang w:val="en-GB"/>
        </w:rPr>
        <w:t>日，契诃夫市莫斯科地区检察官办公室高级</w:t>
      </w:r>
      <w:r w:rsidRPr="00784E90">
        <w:rPr>
          <w:rFonts w:hint="eastAsia"/>
        </w:rPr>
        <w:t>督察</w:t>
      </w:r>
      <w:r w:rsidRPr="00784E90">
        <w:rPr>
          <w:rFonts w:hint="eastAsia"/>
          <w:lang w:val="en-GB"/>
        </w:rPr>
        <w:t>命令对申诉人进行法医专家体检，体检于</w:t>
      </w:r>
      <w:r>
        <w:rPr>
          <w:lang w:val="en-GB"/>
        </w:rPr>
        <w:t>2</w:t>
      </w:r>
      <w:r w:rsidRPr="00784E90">
        <w:rPr>
          <w:lang w:val="en-GB"/>
        </w:rPr>
        <w:t>00</w:t>
      </w:r>
      <w:r>
        <w:rPr>
          <w:lang w:val="en-GB"/>
        </w:rPr>
        <w:t>2</w:t>
      </w:r>
      <w:r w:rsidRPr="00784E90">
        <w:rPr>
          <w:rFonts w:hint="eastAsia"/>
          <w:lang w:val="en-GB"/>
        </w:rPr>
        <w:t>年</w:t>
      </w:r>
      <w:r>
        <w:rPr>
          <w:lang w:val="en-GB"/>
        </w:rPr>
        <w:t>5</w:t>
      </w:r>
      <w:r w:rsidRPr="00784E90">
        <w:rPr>
          <w:rFonts w:hint="eastAsia"/>
          <w:lang w:val="en-GB"/>
        </w:rPr>
        <w:t>月</w:t>
      </w:r>
      <w:r>
        <w:rPr>
          <w:lang w:val="en-GB"/>
        </w:rPr>
        <w:t>7</w:t>
      </w:r>
      <w:r w:rsidRPr="00784E90">
        <w:rPr>
          <w:rFonts w:hint="eastAsia"/>
          <w:lang w:val="en-GB"/>
        </w:rPr>
        <w:t>日进行。在体检期间，申诉人向法医专家解释称其胸部剧烈疼痛，而且头晕。申诉人声称，法医专家口头告知其肋骨折断。不过，根据法医检查记录，仅在申诉人膝盖部位发现已经愈合的小伤口。根据该份记录，所涉伤口可能是由高温或低温、或由弯曲的物体或化学物质造成的。因此，</w:t>
      </w:r>
      <w:r>
        <w:rPr>
          <w:lang w:val="en-GB"/>
        </w:rPr>
        <w:t>2</w:t>
      </w:r>
      <w:r w:rsidRPr="00784E90">
        <w:rPr>
          <w:lang w:val="en-GB"/>
        </w:rPr>
        <w:t>00</w:t>
      </w:r>
      <w:r>
        <w:rPr>
          <w:lang w:val="en-GB"/>
        </w:rPr>
        <w:t>2</w:t>
      </w:r>
      <w:r w:rsidRPr="00784E90">
        <w:rPr>
          <w:rFonts w:hint="eastAsia"/>
          <w:lang w:val="en-GB"/>
        </w:rPr>
        <w:t>年</w:t>
      </w:r>
      <w:r>
        <w:rPr>
          <w:lang w:val="en-GB"/>
        </w:rPr>
        <w:t>6</w:t>
      </w:r>
      <w:r w:rsidRPr="00784E90">
        <w:rPr>
          <w:rFonts w:hint="eastAsia"/>
          <w:lang w:val="en-GB"/>
        </w:rPr>
        <w:t>月</w:t>
      </w:r>
      <w:r>
        <w:rPr>
          <w:lang w:val="en-GB"/>
        </w:rPr>
        <w:t>28</w:t>
      </w:r>
      <w:r w:rsidRPr="00784E90">
        <w:rPr>
          <w:rFonts w:hint="eastAsia"/>
          <w:lang w:val="en-GB"/>
        </w:rPr>
        <w:t>日，契诃夫市莫斯科地区检察官办公室高级</w:t>
      </w:r>
      <w:r w:rsidRPr="00784E90">
        <w:rPr>
          <w:rFonts w:hint="eastAsia"/>
        </w:rPr>
        <w:t>督察</w:t>
      </w:r>
      <w:r w:rsidRPr="00784E90">
        <w:rPr>
          <w:rFonts w:hint="eastAsia"/>
          <w:lang w:val="en-GB"/>
        </w:rPr>
        <w:t>拒绝就申诉人遭受虐待一事提出刑事诉讼。</w:t>
      </w:r>
    </w:p>
    <w:p w:rsidR="001A17CA" w:rsidRPr="00784E90" w:rsidRDefault="001A17CA" w:rsidP="001A17CA">
      <w:pPr>
        <w:pStyle w:val="SingleTxtGC"/>
        <w:rPr>
          <w:lang w:val="en-GB"/>
        </w:rPr>
      </w:pPr>
      <w:r>
        <w:rPr>
          <w:lang w:val="en-GB"/>
        </w:rPr>
        <w:t>2</w:t>
      </w:r>
      <w:r w:rsidRPr="00784E90">
        <w:rPr>
          <w:lang w:val="en-GB"/>
        </w:rPr>
        <w:t>.</w:t>
      </w:r>
      <w:r>
        <w:rPr>
          <w:lang w:val="en-GB"/>
        </w:rPr>
        <w:t xml:space="preserve">9  </w:t>
      </w:r>
      <w:r w:rsidRPr="00784E90">
        <w:rPr>
          <w:rFonts w:hint="eastAsia"/>
          <w:lang w:val="en-GB"/>
        </w:rPr>
        <w:t>申诉人声称，因遭受酷刑、威胁和虐待，他最终承认实施了被指控的罪行。在</w:t>
      </w:r>
      <w:r>
        <w:rPr>
          <w:lang w:val="en-GB"/>
        </w:rPr>
        <w:t>2</w:t>
      </w:r>
      <w:r w:rsidRPr="00784E90">
        <w:rPr>
          <w:lang w:val="en-GB"/>
        </w:rPr>
        <w:t>00</w:t>
      </w:r>
      <w:r>
        <w:rPr>
          <w:lang w:val="en-GB"/>
        </w:rPr>
        <w:t>2</w:t>
      </w:r>
      <w:r w:rsidRPr="00784E90">
        <w:rPr>
          <w:rFonts w:hint="eastAsia"/>
          <w:lang w:val="en-GB"/>
        </w:rPr>
        <w:t>年</w:t>
      </w:r>
      <w:r>
        <w:rPr>
          <w:lang w:val="en-GB"/>
        </w:rPr>
        <w:t>11</w:t>
      </w:r>
      <w:r w:rsidRPr="00784E90">
        <w:rPr>
          <w:rFonts w:hint="eastAsia"/>
          <w:lang w:val="en-GB"/>
        </w:rPr>
        <w:t>月的某一天，他被移交谢尔普霍夫市监狱，据称他在该监狱继续遭受酷刑和虐待。</w:t>
      </w:r>
    </w:p>
    <w:p w:rsidR="001A17CA" w:rsidRPr="00784E90" w:rsidRDefault="001A17CA" w:rsidP="001A17CA">
      <w:pPr>
        <w:pStyle w:val="SingleTxtGC"/>
        <w:rPr>
          <w:lang w:val="en-GB"/>
        </w:rPr>
      </w:pPr>
      <w:r>
        <w:rPr>
          <w:lang w:val="en-GB"/>
        </w:rPr>
        <w:t>2</w:t>
      </w:r>
      <w:r w:rsidRPr="00784E90">
        <w:rPr>
          <w:lang w:val="en-GB"/>
        </w:rPr>
        <w:t>.</w:t>
      </w:r>
      <w:r>
        <w:rPr>
          <w:lang w:val="en-GB"/>
        </w:rPr>
        <w:t>1</w:t>
      </w:r>
      <w:r w:rsidRPr="00784E90">
        <w:rPr>
          <w:lang w:val="en-GB"/>
        </w:rPr>
        <w:t xml:space="preserve">0 </w:t>
      </w:r>
      <w:r>
        <w:rPr>
          <w:lang w:val="en-GB"/>
        </w:rPr>
        <w:t xml:space="preserve"> 2</w:t>
      </w:r>
      <w:r w:rsidRPr="00784E90">
        <w:rPr>
          <w:lang w:val="en-GB"/>
        </w:rPr>
        <w:t>00</w:t>
      </w:r>
      <w:r>
        <w:rPr>
          <w:lang w:val="en-GB"/>
        </w:rPr>
        <w:t>3</w:t>
      </w:r>
      <w:r w:rsidRPr="00784E90">
        <w:rPr>
          <w:rFonts w:hint="eastAsia"/>
          <w:lang w:val="en-GB"/>
        </w:rPr>
        <w:t>年</w:t>
      </w:r>
      <w:r>
        <w:rPr>
          <w:lang w:val="en-GB"/>
        </w:rPr>
        <w:t>3</w:t>
      </w:r>
      <w:r w:rsidRPr="00784E90">
        <w:rPr>
          <w:rFonts w:hint="eastAsia"/>
          <w:lang w:val="en-GB"/>
        </w:rPr>
        <w:t>月</w:t>
      </w:r>
      <w:r>
        <w:rPr>
          <w:lang w:val="en-GB"/>
        </w:rPr>
        <w:t>11</w:t>
      </w:r>
      <w:r w:rsidRPr="00784E90">
        <w:rPr>
          <w:rFonts w:hint="eastAsia"/>
          <w:lang w:val="en-GB"/>
        </w:rPr>
        <w:t>日，莫斯科地区法院认定申诉人有罪，并特别依据《刑法》第</w:t>
      </w:r>
      <w:r>
        <w:rPr>
          <w:lang w:val="en-GB"/>
        </w:rPr>
        <w:t>131</w:t>
      </w:r>
      <w:r w:rsidRPr="00784E90">
        <w:rPr>
          <w:rFonts w:hint="eastAsia"/>
          <w:lang w:val="en-GB"/>
        </w:rPr>
        <w:t>条第</w:t>
      </w:r>
      <w:r>
        <w:rPr>
          <w:lang w:val="en-GB"/>
        </w:rPr>
        <w:t>3</w:t>
      </w:r>
      <w:r w:rsidRPr="00784E90">
        <w:rPr>
          <w:rFonts w:hint="eastAsia"/>
          <w:lang w:val="en-GB"/>
        </w:rPr>
        <w:t>款</w:t>
      </w:r>
      <w:r>
        <w:rPr>
          <w:rFonts w:hint="eastAsia"/>
          <w:lang w:val="en-GB"/>
        </w:rPr>
        <w:t>(</w:t>
      </w:r>
      <w:r w:rsidRPr="00784E90">
        <w:rPr>
          <w:rFonts w:hint="eastAsia"/>
          <w:lang w:val="en-GB"/>
        </w:rPr>
        <w:t>强奸</w:t>
      </w:r>
      <w:r>
        <w:rPr>
          <w:rFonts w:hint="eastAsia"/>
          <w:lang w:val="en-GB"/>
        </w:rPr>
        <w:t>)</w:t>
      </w:r>
      <w:r w:rsidRPr="00784E90">
        <w:rPr>
          <w:rFonts w:hint="eastAsia"/>
          <w:lang w:val="en-GB"/>
        </w:rPr>
        <w:t>和第</w:t>
      </w:r>
      <w:r>
        <w:rPr>
          <w:lang w:val="en-GB"/>
        </w:rPr>
        <w:t>1</w:t>
      </w:r>
      <w:r w:rsidRPr="00784E90">
        <w:rPr>
          <w:lang w:val="en-GB"/>
        </w:rPr>
        <w:t>0</w:t>
      </w:r>
      <w:r>
        <w:rPr>
          <w:lang w:val="en-GB"/>
        </w:rPr>
        <w:t>5</w:t>
      </w:r>
      <w:r w:rsidRPr="00784E90">
        <w:rPr>
          <w:rFonts w:hint="eastAsia"/>
          <w:lang w:val="en-GB"/>
        </w:rPr>
        <w:t>条第</w:t>
      </w:r>
      <w:r>
        <w:rPr>
          <w:lang w:val="en-GB"/>
        </w:rPr>
        <w:t>2</w:t>
      </w:r>
      <w:r w:rsidRPr="00784E90">
        <w:rPr>
          <w:rFonts w:hint="eastAsia"/>
          <w:lang w:val="en-GB"/>
        </w:rPr>
        <w:t>款</w:t>
      </w:r>
      <w:r>
        <w:rPr>
          <w:rFonts w:hint="eastAsia"/>
          <w:lang w:val="en-GB"/>
        </w:rPr>
        <w:t>(</w:t>
      </w:r>
      <w:r w:rsidRPr="00784E90">
        <w:rPr>
          <w:rFonts w:hint="eastAsia"/>
        </w:rPr>
        <w:t>团伙</w:t>
      </w:r>
      <w:r w:rsidRPr="00784E90">
        <w:rPr>
          <w:rFonts w:hint="eastAsia"/>
          <w:lang w:val="en-GB"/>
        </w:rPr>
        <w:t>谋杀</w:t>
      </w:r>
      <w:r>
        <w:rPr>
          <w:rFonts w:hint="eastAsia"/>
          <w:lang w:val="en-GB"/>
        </w:rPr>
        <w:t>)</w:t>
      </w:r>
      <w:r w:rsidRPr="00784E90">
        <w:rPr>
          <w:rFonts w:hint="eastAsia"/>
          <w:lang w:val="en-GB"/>
        </w:rPr>
        <w:t>判处申诉人</w:t>
      </w:r>
      <w:r>
        <w:rPr>
          <w:lang w:val="en-GB"/>
        </w:rPr>
        <w:t>21</w:t>
      </w:r>
      <w:r w:rsidRPr="00784E90">
        <w:rPr>
          <w:rFonts w:hint="eastAsia"/>
          <w:lang w:val="en-GB"/>
        </w:rPr>
        <w:t>年有期徒刑。申诉人上诉，</w:t>
      </w:r>
      <w:r>
        <w:rPr>
          <w:lang w:val="en-GB"/>
        </w:rPr>
        <w:t>2</w:t>
      </w:r>
      <w:r w:rsidRPr="00784E90">
        <w:rPr>
          <w:lang w:val="en-GB"/>
        </w:rPr>
        <w:t>00</w:t>
      </w:r>
      <w:r>
        <w:rPr>
          <w:lang w:val="en-GB"/>
        </w:rPr>
        <w:t>3</w:t>
      </w:r>
      <w:r w:rsidRPr="00784E90">
        <w:rPr>
          <w:rFonts w:hint="eastAsia"/>
          <w:lang w:val="en-GB"/>
        </w:rPr>
        <w:t>年</w:t>
      </w:r>
      <w:r>
        <w:rPr>
          <w:lang w:val="en-GB"/>
        </w:rPr>
        <w:t>5</w:t>
      </w:r>
      <w:r w:rsidRPr="00784E90">
        <w:rPr>
          <w:rFonts w:hint="eastAsia"/>
          <w:lang w:val="en-GB"/>
        </w:rPr>
        <w:t>月</w:t>
      </w:r>
      <w:r>
        <w:rPr>
          <w:lang w:val="en-GB"/>
        </w:rPr>
        <w:t>13</w:t>
      </w:r>
      <w:r w:rsidRPr="00784E90">
        <w:rPr>
          <w:rFonts w:hint="eastAsia"/>
          <w:lang w:val="en-GB"/>
        </w:rPr>
        <w:t>日，最高法院维持</w:t>
      </w:r>
      <w:r>
        <w:rPr>
          <w:lang w:val="en-GB"/>
        </w:rPr>
        <w:t>2</w:t>
      </w:r>
      <w:r w:rsidRPr="00784E90">
        <w:rPr>
          <w:lang w:val="en-GB"/>
        </w:rPr>
        <w:t>00</w:t>
      </w:r>
      <w:r>
        <w:rPr>
          <w:lang w:val="en-GB"/>
        </w:rPr>
        <w:t>3</w:t>
      </w:r>
      <w:r w:rsidRPr="00784E90">
        <w:rPr>
          <w:rFonts w:hint="eastAsia"/>
          <w:lang w:val="en-GB"/>
        </w:rPr>
        <w:t>年</w:t>
      </w:r>
      <w:r>
        <w:rPr>
          <w:lang w:val="en-GB"/>
        </w:rPr>
        <w:t>3</w:t>
      </w:r>
      <w:r w:rsidRPr="00784E90">
        <w:rPr>
          <w:rFonts w:hint="eastAsia"/>
          <w:lang w:val="en-GB"/>
        </w:rPr>
        <w:t>月</w:t>
      </w:r>
      <w:r>
        <w:rPr>
          <w:lang w:val="en-GB"/>
        </w:rPr>
        <w:t>11</w:t>
      </w:r>
      <w:r w:rsidRPr="00784E90">
        <w:rPr>
          <w:rFonts w:hint="eastAsia"/>
          <w:lang w:val="en-GB"/>
        </w:rPr>
        <w:t>日的原判。申诉人声称，在庭审期间，他的律师请莫斯科地区法院考虑</w:t>
      </w:r>
      <w:r>
        <w:rPr>
          <w:lang w:val="en-GB"/>
        </w:rPr>
        <w:t>2</w:t>
      </w:r>
      <w:r w:rsidRPr="00784E90">
        <w:rPr>
          <w:lang w:val="en-GB"/>
        </w:rPr>
        <w:t>00</w:t>
      </w:r>
      <w:r>
        <w:rPr>
          <w:lang w:val="en-GB"/>
        </w:rPr>
        <w:t>2</w:t>
      </w:r>
      <w:r w:rsidRPr="00784E90">
        <w:rPr>
          <w:rFonts w:hint="eastAsia"/>
          <w:lang w:val="en-GB"/>
        </w:rPr>
        <w:t>年</w:t>
      </w:r>
      <w:r>
        <w:rPr>
          <w:lang w:val="en-GB"/>
        </w:rPr>
        <w:t>5</w:t>
      </w:r>
      <w:r w:rsidRPr="00784E90">
        <w:rPr>
          <w:rFonts w:hint="eastAsia"/>
          <w:lang w:val="en-GB"/>
        </w:rPr>
        <w:t>月</w:t>
      </w:r>
      <w:r>
        <w:rPr>
          <w:lang w:val="en-GB"/>
        </w:rPr>
        <w:t>7</w:t>
      </w:r>
      <w:r w:rsidRPr="00784E90">
        <w:rPr>
          <w:rFonts w:hint="eastAsia"/>
          <w:lang w:val="en-GB"/>
        </w:rPr>
        <w:t>日的法医专家体检所确认的酷刑和伤害问题，但法院驳回了这一请求。</w:t>
      </w:r>
    </w:p>
    <w:p w:rsidR="001A17CA" w:rsidRPr="00784E90" w:rsidRDefault="001A17CA" w:rsidP="001A17CA">
      <w:pPr>
        <w:pStyle w:val="SingleTxtGC"/>
        <w:rPr>
          <w:lang w:val="en-GB"/>
        </w:rPr>
      </w:pPr>
      <w:r>
        <w:rPr>
          <w:lang w:val="en-GB"/>
        </w:rPr>
        <w:t>2</w:t>
      </w:r>
      <w:r w:rsidRPr="00784E90">
        <w:rPr>
          <w:lang w:val="en-GB"/>
        </w:rPr>
        <w:t>.</w:t>
      </w:r>
      <w:r>
        <w:rPr>
          <w:lang w:val="en-GB"/>
        </w:rPr>
        <w:t>11</w:t>
      </w:r>
      <w:r w:rsidRPr="00784E90">
        <w:rPr>
          <w:lang w:val="en-GB"/>
        </w:rPr>
        <w:t xml:space="preserve"> </w:t>
      </w:r>
      <w:r>
        <w:rPr>
          <w:lang w:val="en-GB"/>
        </w:rPr>
        <w:t xml:space="preserve"> 2</w:t>
      </w:r>
      <w:r w:rsidRPr="00784E90">
        <w:rPr>
          <w:lang w:val="en-GB"/>
        </w:rPr>
        <w:t>00</w:t>
      </w:r>
      <w:r>
        <w:rPr>
          <w:lang w:val="en-GB"/>
        </w:rPr>
        <w:t>3</w:t>
      </w:r>
      <w:r w:rsidRPr="00784E90">
        <w:rPr>
          <w:rFonts w:hint="eastAsia"/>
          <w:lang w:val="en-GB"/>
        </w:rPr>
        <w:t>年</w:t>
      </w:r>
      <w:r>
        <w:rPr>
          <w:lang w:val="en-GB"/>
        </w:rPr>
        <w:t>6</w:t>
      </w:r>
      <w:r w:rsidRPr="00784E90">
        <w:rPr>
          <w:rFonts w:hint="eastAsia"/>
          <w:lang w:val="en-GB"/>
        </w:rPr>
        <w:t>月和</w:t>
      </w:r>
      <w:r>
        <w:rPr>
          <w:lang w:val="en-GB"/>
        </w:rPr>
        <w:t>2</w:t>
      </w:r>
      <w:r w:rsidRPr="00784E90">
        <w:rPr>
          <w:lang w:val="en-GB"/>
        </w:rPr>
        <w:t>00</w:t>
      </w:r>
      <w:r>
        <w:rPr>
          <w:lang w:val="en-GB"/>
        </w:rPr>
        <w:t>4</w:t>
      </w:r>
      <w:r w:rsidRPr="00784E90">
        <w:rPr>
          <w:rFonts w:hint="eastAsia"/>
          <w:lang w:val="en-GB"/>
        </w:rPr>
        <w:t>年</w:t>
      </w:r>
      <w:r>
        <w:rPr>
          <w:lang w:val="en-GB"/>
        </w:rPr>
        <w:t>5</w:t>
      </w:r>
      <w:r w:rsidRPr="00784E90">
        <w:rPr>
          <w:rFonts w:hint="eastAsia"/>
          <w:lang w:val="en-GB"/>
        </w:rPr>
        <w:t>月，申诉人的律师依据监督审查程序向最高法院提出申诉，要求重审该刑事案件，特别是鉴于申诉人因在审前拘留期间遭受了酷刑和虐待才承认有罪。法院驳回了这一请求。</w:t>
      </w:r>
    </w:p>
    <w:p w:rsidR="001A17CA" w:rsidRPr="00784E90" w:rsidRDefault="001A17CA" w:rsidP="001A17CA">
      <w:pPr>
        <w:pStyle w:val="SingleTxtGC"/>
        <w:rPr>
          <w:lang w:val="en-GB"/>
        </w:rPr>
      </w:pPr>
      <w:r>
        <w:rPr>
          <w:lang w:val="en-GB"/>
        </w:rPr>
        <w:t>2</w:t>
      </w:r>
      <w:r w:rsidRPr="00784E90">
        <w:rPr>
          <w:lang w:val="en-GB"/>
        </w:rPr>
        <w:t>.</w:t>
      </w:r>
      <w:r>
        <w:rPr>
          <w:lang w:val="en-GB"/>
        </w:rPr>
        <w:t>12</w:t>
      </w:r>
      <w:r w:rsidRPr="00784E90">
        <w:rPr>
          <w:lang w:val="en-GB"/>
        </w:rPr>
        <w:t xml:space="preserve"> </w:t>
      </w:r>
      <w:r>
        <w:rPr>
          <w:lang w:val="en-GB"/>
        </w:rPr>
        <w:t xml:space="preserve"> 2</w:t>
      </w:r>
      <w:r w:rsidRPr="00784E90">
        <w:rPr>
          <w:lang w:val="en-GB"/>
        </w:rPr>
        <w:t>00</w:t>
      </w:r>
      <w:r>
        <w:rPr>
          <w:lang w:val="en-GB"/>
        </w:rPr>
        <w:t>4</w:t>
      </w:r>
      <w:r w:rsidRPr="00784E90">
        <w:rPr>
          <w:rFonts w:hint="eastAsia"/>
          <w:lang w:val="en-GB"/>
        </w:rPr>
        <w:t>年</w:t>
      </w:r>
      <w:r>
        <w:rPr>
          <w:lang w:val="en-GB"/>
        </w:rPr>
        <w:t>3</w:t>
      </w:r>
      <w:r w:rsidRPr="00784E90">
        <w:rPr>
          <w:rFonts w:hint="eastAsia"/>
          <w:lang w:val="en-GB"/>
        </w:rPr>
        <w:t>月，申诉人的母亲就其子所称的虐待和强迫招供问题代表申诉人向欧洲人权法院提出申诉。</w:t>
      </w:r>
      <w:r>
        <w:rPr>
          <w:lang w:val="en-GB"/>
        </w:rPr>
        <w:t>2</w:t>
      </w:r>
      <w:r w:rsidRPr="00784E90">
        <w:rPr>
          <w:lang w:val="en-GB"/>
        </w:rPr>
        <w:t>00</w:t>
      </w:r>
      <w:r>
        <w:rPr>
          <w:lang w:val="en-GB"/>
        </w:rPr>
        <w:t>6</w:t>
      </w:r>
      <w:r w:rsidRPr="00784E90">
        <w:rPr>
          <w:rFonts w:hint="eastAsia"/>
          <w:lang w:val="en-GB"/>
        </w:rPr>
        <w:t>年</w:t>
      </w:r>
      <w:r>
        <w:rPr>
          <w:lang w:val="en-GB"/>
        </w:rPr>
        <w:t>3</w:t>
      </w:r>
      <w:r w:rsidRPr="00784E90">
        <w:rPr>
          <w:rFonts w:hint="eastAsia"/>
          <w:lang w:val="en-GB"/>
        </w:rPr>
        <w:t>月，法院依据《保护人权与基本自由公约》第</w:t>
      </w:r>
      <w:r>
        <w:rPr>
          <w:lang w:val="en-GB"/>
        </w:rPr>
        <w:t>34</w:t>
      </w:r>
      <w:r w:rsidRPr="00784E90">
        <w:rPr>
          <w:rFonts w:hint="eastAsia"/>
          <w:lang w:val="en-GB"/>
        </w:rPr>
        <w:t>和第</w:t>
      </w:r>
      <w:r>
        <w:rPr>
          <w:lang w:val="en-GB"/>
        </w:rPr>
        <w:t>35</w:t>
      </w:r>
      <w:r w:rsidRPr="00784E90">
        <w:rPr>
          <w:rFonts w:hint="eastAsia"/>
          <w:lang w:val="en-GB"/>
        </w:rPr>
        <w:t>条认定该申请不可受理。</w:t>
      </w:r>
    </w:p>
    <w:p w:rsidR="001A17CA" w:rsidRPr="00784E90" w:rsidRDefault="001A17CA" w:rsidP="001A17CA">
      <w:pPr>
        <w:pStyle w:val="SingleTxtGC"/>
        <w:rPr>
          <w:lang w:val="en-GB"/>
        </w:rPr>
      </w:pPr>
      <w:r>
        <w:rPr>
          <w:lang w:val="en-GB"/>
        </w:rPr>
        <w:t>2</w:t>
      </w:r>
      <w:r w:rsidRPr="00784E90">
        <w:rPr>
          <w:lang w:val="en-GB"/>
        </w:rPr>
        <w:t>.</w:t>
      </w:r>
      <w:r>
        <w:rPr>
          <w:lang w:val="en-GB"/>
        </w:rPr>
        <w:t>13  2</w:t>
      </w:r>
      <w:r w:rsidRPr="00784E90">
        <w:rPr>
          <w:lang w:val="en-GB"/>
        </w:rPr>
        <w:t>00</w:t>
      </w:r>
      <w:r>
        <w:rPr>
          <w:lang w:val="en-GB"/>
        </w:rPr>
        <w:t>6</w:t>
      </w:r>
      <w:r w:rsidRPr="00784E90">
        <w:rPr>
          <w:rFonts w:hint="eastAsia"/>
          <w:lang w:val="en-GB"/>
        </w:rPr>
        <w:t>年</w:t>
      </w:r>
      <w:r>
        <w:rPr>
          <w:lang w:val="en-GB"/>
        </w:rPr>
        <w:t>11</w:t>
      </w:r>
      <w:r w:rsidRPr="00784E90">
        <w:rPr>
          <w:rFonts w:hint="eastAsia"/>
          <w:lang w:val="en-GB"/>
        </w:rPr>
        <w:t>月</w:t>
      </w:r>
      <w:r>
        <w:rPr>
          <w:lang w:val="en-GB"/>
        </w:rPr>
        <w:t>24</w:t>
      </w:r>
      <w:r w:rsidRPr="00784E90">
        <w:rPr>
          <w:rFonts w:hint="eastAsia"/>
          <w:lang w:val="en-GB"/>
        </w:rPr>
        <w:t>日，申诉人向俄罗斯联邦总检察长提出申诉，声称因遭受酷刑和虐待导致其被非法定罪。该申诉于</w:t>
      </w:r>
      <w:r>
        <w:rPr>
          <w:lang w:val="en-GB"/>
        </w:rPr>
        <w:t>2</w:t>
      </w:r>
      <w:r w:rsidRPr="00784E90">
        <w:rPr>
          <w:lang w:val="en-GB"/>
        </w:rPr>
        <w:t>00</w:t>
      </w:r>
      <w:r>
        <w:rPr>
          <w:lang w:val="en-GB"/>
        </w:rPr>
        <w:t>7</w:t>
      </w:r>
      <w:r w:rsidRPr="00784E90">
        <w:rPr>
          <w:rFonts w:hint="eastAsia"/>
          <w:lang w:val="en-GB"/>
        </w:rPr>
        <w:t>年</w:t>
      </w:r>
      <w:r>
        <w:rPr>
          <w:lang w:val="en-GB"/>
        </w:rPr>
        <w:t>2</w:t>
      </w:r>
      <w:r w:rsidRPr="00784E90">
        <w:rPr>
          <w:rFonts w:hint="eastAsia"/>
          <w:lang w:val="en-GB"/>
        </w:rPr>
        <w:t>月</w:t>
      </w:r>
      <w:r>
        <w:rPr>
          <w:lang w:val="en-GB"/>
        </w:rPr>
        <w:t>15</w:t>
      </w:r>
      <w:r w:rsidRPr="00784E90">
        <w:rPr>
          <w:rFonts w:hint="eastAsia"/>
          <w:lang w:val="en-GB"/>
        </w:rPr>
        <w:t>日被驳回。</w:t>
      </w:r>
      <w:r>
        <w:rPr>
          <w:lang w:val="en-GB"/>
        </w:rPr>
        <w:t>2</w:t>
      </w:r>
      <w:r w:rsidRPr="00784E90">
        <w:rPr>
          <w:lang w:val="en-GB"/>
        </w:rPr>
        <w:t>00</w:t>
      </w:r>
      <w:r>
        <w:rPr>
          <w:lang w:val="en-GB"/>
        </w:rPr>
        <w:t>7</w:t>
      </w:r>
      <w:r w:rsidRPr="00784E90">
        <w:rPr>
          <w:rFonts w:hint="eastAsia"/>
          <w:lang w:val="en-GB"/>
        </w:rPr>
        <w:t>年</w:t>
      </w:r>
      <w:r>
        <w:rPr>
          <w:lang w:val="en-GB"/>
        </w:rPr>
        <w:t>2</w:t>
      </w:r>
      <w:r w:rsidRPr="00784E90">
        <w:rPr>
          <w:rFonts w:hint="eastAsia"/>
          <w:lang w:val="en-GB"/>
        </w:rPr>
        <w:t>月</w:t>
      </w:r>
      <w:r>
        <w:rPr>
          <w:lang w:val="en-GB"/>
        </w:rPr>
        <w:t>15</w:t>
      </w:r>
      <w:r w:rsidRPr="00784E90">
        <w:rPr>
          <w:rFonts w:hint="eastAsia"/>
          <w:lang w:val="en-GB"/>
        </w:rPr>
        <w:t>日至</w:t>
      </w:r>
      <w:r>
        <w:rPr>
          <w:lang w:val="en-GB"/>
        </w:rPr>
        <w:t>2</w:t>
      </w:r>
      <w:r w:rsidRPr="00784E90">
        <w:rPr>
          <w:lang w:val="en-GB"/>
        </w:rPr>
        <w:t>00</w:t>
      </w:r>
      <w:r>
        <w:rPr>
          <w:lang w:val="en-GB"/>
        </w:rPr>
        <w:t>9</w:t>
      </w:r>
      <w:r w:rsidRPr="00784E90">
        <w:rPr>
          <w:rFonts w:hint="eastAsia"/>
          <w:lang w:val="en-GB"/>
        </w:rPr>
        <w:t>年</w:t>
      </w:r>
      <w:r>
        <w:rPr>
          <w:lang w:val="en-GB"/>
        </w:rPr>
        <w:t>8</w:t>
      </w:r>
      <w:r w:rsidRPr="00784E90">
        <w:rPr>
          <w:rFonts w:hint="eastAsia"/>
          <w:lang w:val="en-GB"/>
        </w:rPr>
        <w:t>月</w:t>
      </w:r>
      <w:r>
        <w:rPr>
          <w:lang w:val="en-GB"/>
        </w:rPr>
        <w:t>3</w:t>
      </w:r>
      <w:r w:rsidRPr="00784E90">
        <w:rPr>
          <w:rFonts w:hint="eastAsia"/>
          <w:lang w:val="en-GB"/>
        </w:rPr>
        <w:t>日，申诉人向多个国家主管部门提出类似申诉，但均未成功。</w:t>
      </w:r>
    </w:p>
    <w:p w:rsidR="001A17CA" w:rsidRPr="00784E90" w:rsidRDefault="001A17CA" w:rsidP="001A17CA">
      <w:pPr>
        <w:pStyle w:val="H23GC"/>
        <w:rPr>
          <w:lang w:val="en-GB"/>
        </w:rPr>
      </w:pPr>
      <w:r>
        <w:rPr>
          <w:rFonts w:hint="eastAsia"/>
          <w:lang w:val="en-GB"/>
        </w:rPr>
        <w:tab/>
      </w:r>
      <w:r>
        <w:rPr>
          <w:rFonts w:hint="eastAsia"/>
          <w:lang w:val="en-GB"/>
        </w:rPr>
        <w:tab/>
      </w:r>
      <w:r w:rsidRPr="00784E90">
        <w:rPr>
          <w:rFonts w:hint="eastAsia"/>
          <w:lang w:val="en-GB"/>
        </w:rPr>
        <w:t>申诉</w:t>
      </w:r>
    </w:p>
    <w:p w:rsidR="001A17CA" w:rsidRPr="00784E90" w:rsidRDefault="001A17CA" w:rsidP="001A17CA">
      <w:pPr>
        <w:pStyle w:val="SingleTxtGC"/>
        <w:rPr>
          <w:lang w:val="en-GB"/>
        </w:rPr>
      </w:pPr>
      <w:r>
        <w:rPr>
          <w:lang w:val="en-GB"/>
        </w:rPr>
        <w:t>3</w:t>
      </w:r>
      <w:r w:rsidRPr="00784E90">
        <w:rPr>
          <w:lang w:val="en-GB"/>
        </w:rPr>
        <w:t>.</w:t>
      </w:r>
      <w:r>
        <w:rPr>
          <w:lang w:val="en-GB"/>
        </w:rPr>
        <w:t xml:space="preserve">1  </w:t>
      </w:r>
      <w:r w:rsidRPr="00784E90">
        <w:rPr>
          <w:rFonts w:hint="eastAsia"/>
          <w:lang w:val="en-GB"/>
        </w:rPr>
        <w:t>申诉人声称，自己在最初的拘留阶段和审前拘留阶段均遭受了酷刑和虐待、缔约国后来未对其申诉进行调查违反了其依据《公约》第</w:t>
      </w:r>
      <w:r>
        <w:rPr>
          <w:lang w:val="en-GB"/>
        </w:rPr>
        <w:t>1</w:t>
      </w:r>
      <w:r w:rsidRPr="00784E90">
        <w:rPr>
          <w:rFonts w:hint="eastAsia"/>
          <w:lang w:val="en-GB"/>
        </w:rPr>
        <w:t>条第</w:t>
      </w:r>
      <w:r>
        <w:rPr>
          <w:rFonts w:hint="eastAsia"/>
          <w:lang w:val="en-GB"/>
        </w:rPr>
        <w:t>1</w:t>
      </w:r>
      <w:r w:rsidRPr="00784E90">
        <w:rPr>
          <w:rFonts w:hint="eastAsia"/>
          <w:lang w:val="en-GB"/>
        </w:rPr>
        <w:t>款、第</w:t>
      </w:r>
      <w:r>
        <w:rPr>
          <w:lang w:val="en-GB"/>
        </w:rPr>
        <w:t>2</w:t>
      </w:r>
      <w:r w:rsidRPr="00784E90">
        <w:rPr>
          <w:rFonts w:hint="eastAsia"/>
          <w:lang w:val="en-GB"/>
        </w:rPr>
        <w:t>条第</w:t>
      </w:r>
      <w:r>
        <w:rPr>
          <w:lang w:val="en-GB"/>
        </w:rPr>
        <w:t>3</w:t>
      </w:r>
      <w:r w:rsidRPr="00784E90">
        <w:rPr>
          <w:rFonts w:hint="eastAsia"/>
          <w:lang w:val="en-GB"/>
        </w:rPr>
        <w:t>款、第</w:t>
      </w:r>
      <w:r>
        <w:rPr>
          <w:lang w:val="en-GB"/>
        </w:rPr>
        <w:t>3</w:t>
      </w:r>
      <w:r w:rsidRPr="00784E90">
        <w:rPr>
          <w:rFonts w:hint="eastAsia"/>
          <w:lang w:val="en-GB"/>
        </w:rPr>
        <w:t>条和第</w:t>
      </w:r>
      <w:r>
        <w:rPr>
          <w:lang w:val="en-GB"/>
        </w:rPr>
        <w:t>4</w:t>
      </w:r>
      <w:r w:rsidRPr="00784E90">
        <w:rPr>
          <w:rFonts w:hint="eastAsia"/>
          <w:lang w:val="en-GB"/>
        </w:rPr>
        <w:t>条第</w:t>
      </w:r>
      <w:r>
        <w:rPr>
          <w:lang w:val="en-GB"/>
        </w:rPr>
        <w:t>1</w:t>
      </w:r>
      <w:r w:rsidRPr="00784E90">
        <w:rPr>
          <w:rFonts w:hint="eastAsia"/>
          <w:lang w:val="en-GB"/>
        </w:rPr>
        <w:t>款享有的权利。</w:t>
      </w:r>
    </w:p>
    <w:p w:rsidR="001A17CA" w:rsidRPr="00784E90" w:rsidRDefault="001A17CA" w:rsidP="001A17CA">
      <w:pPr>
        <w:pStyle w:val="SingleTxtGC"/>
        <w:rPr>
          <w:lang w:val="en-GB"/>
        </w:rPr>
      </w:pPr>
      <w:r>
        <w:rPr>
          <w:lang w:val="en-GB"/>
        </w:rPr>
        <w:t>3</w:t>
      </w:r>
      <w:r w:rsidRPr="00784E90">
        <w:rPr>
          <w:lang w:val="en-GB"/>
        </w:rPr>
        <w:t>.</w:t>
      </w:r>
      <w:r>
        <w:rPr>
          <w:lang w:val="en-GB"/>
        </w:rPr>
        <w:t xml:space="preserve">2  </w:t>
      </w:r>
      <w:r w:rsidRPr="00784E90">
        <w:rPr>
          <w:rFonts w:hint="eastAsia"/>
          <w:lang w:val="en-GB"/>
        </w:rPr>
        <w:t>他还声称警察局和监狱对他施加的虐待构成了逼使他供认犯罪的酷刑，违反了《公约》第</w:t>
      </w:r>
      <w:r>
        <w:rPr>
          <w:lang w:val="en-GB"/>
        </w:rPr>
        <w:t>15</w:t>
      </w:r>
      <w:r w:rsidRPr="00784E90">
        <w:rPr>
          <w:rFonts w:hint="eastAsia"/>
          <w:lang w:val="en-GB"/>
        </w:rPr>
        <w:t>条。</w:t>
      </w:r>
    </w:p>
    <w:p w:rsidR="001A17CA" w:rsidRPr="00784E90" w:rsidRDefault="001A17CA" w:rsidP="001A17CA">
      <w:pPr>
        <w:pStyle w:val="H23GC"/>
        <w:rPr>
          <w:lang w:val="en-GB"/>
        </w:rPr>
      </w:pPr>
      <w:r>
        <w:rPr>
          <w:rFonts w:hint="eastAsia"/>
          <w:lang w:val="en-GB"/>
        </w:rPr>
        <w:tab/>
      </w:r>
      <w:r>
        <w:rPr>
          <w:rFonts w:hint="eastAsia"/>
          <w:lang w:val="en-GB"/>
        </w:rPr>
        <w:tab/>
      </w:r>
      <w:r w:rsidRPr="00784E90">
        <w:rPr>
          <w:rFonts w:hint="eastAsia"/>
          <w:lang w:val="en-GB"/>
        </w:rPr>
        <w:t>缔约国关于可否受理和案情的意见</w:t>
      </w:r>
    </w:p>
    <w:p w:rsidR="001A17CA" w:rsidRPr="00784E90" w:rsidRDefault="001A17CA" w:rsidP="001A17CA">
      <w:pPr>
        <w:pStyle w:val="SingleTxtGC"/>
        <w:rPr>
          <w:lang w:val="en-GB"/>
        </w:rPr>
      </w:pPr>
      <w:r>
        <w:rPr>
          <w:lang w:val="en-GB"/>
        </w:rPr>
        <w:t>4</w:t>
      </w:r>
      <w:r w:rsidRPr="00784E90">
        <w:rPr>
          <w:lang w:val="en-GB"/>
        </w:rPr>
        <w:t>.</w:t>
      </w:r>
      <w:r>
        <w:rPr>
          <w:lang w:val="en-GB"/>
        </w:rPr>
        <w:t xml:space="preserve">1  </w:t>
      </w:r>
      <w:r w:rsidRPr="00784E90">
        <w:rPr>
          <w:rFonts w:hint="eastAsia"/>
          <w:lang w:val="en-GB"/>
        </w:rPr>
        <w:t>缔约国在</w:t>
      </w:r>
      <w:r>
        <w:rPr>
          <w:lang w:val="en-GB"/>
        </w:rPr>
        <w:t>2</w:t>
      </w:r>
      <w:r w:rsidRPr="00784E90">
        <w:rPr>
          <w:lang w:val="en-GB"/>
        </w:rPr>
        <w:t>0</w:t>
      </w:r>
      <w:r>
        <w:rPr>
          <w:lang w:val="en-GB"/>
        </w:rPr>
        <w:t>11</w:t>
      </w:r>
      <w:r w:rsidRPr="00784E90">
        <w:rPr>
          <w:rFonts w:hint="eastAsia"/>
          <w:lang w:val="en-GB"/>
        </w:rPr>
        <w:t>年</w:t>
      </w:r>
      <w:r>
        <w:rPr>
          <w:lang w:val="en-GB"/>
        </w:rPr>
        <w:t>12</w:t>
      </w:r>
      <w:r w:rsidRPr="00784E90">
        <w:rPr>
          <w:rFonts w:hint="eastAsia"/>
          <w:lang w:val="en-GB"/>
        </w:rPr>
        <w:t>月</w:t>
      </w:r>
      <w:r>
        <w:rPr>
          <w:lang w:val="en-GB"/>
        </w:rPr>
        <w:t>23</w:t>
      </w:r>
      <w:r w:rsidRPr="00784E90">
        <w:rPr>
          <w:rFonts w:hint="eastAsia"/>
          <w:lang w:val="en-GB"/>
        </w:rPr>
        <w:t>日的普通照会中提交了关于可否受理来文的意见。缔约国回顾了案情：</w:t>
      </w:r>
      <w:r>
        <w:rPr>
          <w:lang w:val="en-GB"/>
        </w:rPr>
        <w:t>2</w:t>
      </w:r>
      <w:r w:rsidRPr="00784E90">
        <w:rPr>
          <w:lang w:val="en-GB"/>
        </w:rPr>
        <w:t>00</w:t>
      </w:r>
      <w:r>
        <w:rPr>
          <w:lang w:val="en-GB"/>
        </w:rPr>
        <w:t>3</w:t>
      </w:r>
      <w:r w:rsidRPr="00784E90">
        <w:rPr>
          <w:rFonts w:hint="eastAsia"/>
          <w:lang w:val="en-GB"/>
        </w:rPr>
        <w:t>年</w:t>
      </w:r>
      <w:r>
        <w:rPr>
          <w:lang w:val="en-GB"/>
        </w:rPr>
        <w:t>3</w:t>
      </w:r>
      <w:r w:rsidRPr="00784E90">
        <w:rPr>
          <w:rFonts w:hint="eastAsia"/>
          <w:lang w:val="en-GB"/>
        </w:rPr>
        <w:t>月</w:t>
      </w:r>
      <w:r>
        <w:rPr>
          <w:lang w:val="en-GB"/>
        </w:rPr>
        <w:t>11</w:t>
      </w:r>
      <w:r w:rsidRPr="00784E90">
        <w:rPr>
          <w:rFonts w:hint="eastAsia"/>
          <w:lang w:val="en-GB"/>
        </w:rPr>
        <w:t>日，认定申诉人作为有组织集团的一份子以特别残忍的手段使用暴力强奸和谋杀了</w:t>
      </w:r>
      <w:r>
        <w:rPr>
          <w:lang w:val="en-GB"/>
        </w:rPr>
        <w:t>I</w:t>
      </w:r>
      <w:r w:rsidRPr="00784E90">
        <w:rPr>
          <w:lang w:val="en-GB"/>
        </w:rPr>
        <w:t>.</w:t>
      </w:r>
      <w:r>
        <w:rPr>
          <w:lang w:val="en-GB"/>
        </w:rPr>
        <w:t>B</w:t>
      </w:r>
      <w:r w:rsidRPr="00784E90">
        <w:rPr>
          <w:lang w:val="en-GB"/>
        </w:rPr>
        <w:t>.</w:t>
      </w:r>
      <w:r w:rsidRPr="00784E90">
        <w:rPr>
          <w:rFonts w:hint="eastAsia"/>
          <w:lang w:val="en-GB"/>
        </w:rPr>
        <w:t>女士，目的是掩盖另一起犯罪。他被判处</w:t>
      </w:r>
      <w:r>
        <w:rPr>
          <w:lang w:val="en-GB"/>
        </w:rPr>
        <w:t>21</w:t>
      </w:r>
      <w:r w:rsidRPr="00784E90">
        <w:rPr>
          <w:rFonts w:hint="eastAsia"/>
          <w:lang w:val="en-GB"/>
        </w:rPr>
        <w:t>年有期徒刑。</w:t>
      </w:r>
      <w:r w:rsidRPr="00784E90">
        <w:rPr>
          <w:lang w:val="en-GB"/>
        </w:rPr>
        <w:t xml:space="preserve"> </w:t>
      </w:r>
    </w:p>
    <w:p w:rsidR="001A17CA" w:rsidRPr="00784E90" w:rsidRDefault="001A17CA" w:rsidP="001A17CA">
      <w:pPr>
        <w:pStyle w:val="SingleTxtGC"/>
        <w:rPr>
          <w:lang w:val="en-GB"/>
        </w:rPr>
      </w:pPr>
      <w:r>
        <w:rPr>
          <w:lang w:val="en-GB"/>
        </w:rPr>
        <w:t>4</w:t>
      </w:r>
      <w:r w:rsidRPr="00784E90">
        <w:rPr>
          <w:lang w:val="en-GB"/>
        </w:rPr>
        <w:t>.</w:t>
      </w:r>
      <w:r>
        <w:rPr>
          <w:lang w:val="en-GB"/>
        </w:rPr>
        <w:t>2</w:t>
      </w:r>
      <w:r w:rsidRPr="00784E90">
        <w:rPr>
          <w:lang w:val="en-GB"/>
        </w:rPr>
        <w:t xml:space="preserve"> </w:t>
      </w:r>
      <w:r>
        <w:rPr>
          <w:lang w:val="en-GB"/>
        </w:rPr>
        <w:t xml:space="preserve"> </w:t>
      </w:r>
      <w:r w:rsidRPr="00784E90">
        <w:rPr>
          <w:rFonts w:hint="eastAsia"/>
          <w:lang w:val="en-GB"/>
        </w:rPr>
        <w:t>在审前侦查期间，申诉人的律师向检察官办公室投诉，声称申诉人遭受虐待。在这方面已经进行了调查，但并未证实有虐待的事实。随后在</w:t>
      </w:r>
      <w:r>
        <w:rPr>
          <w:lang w:val="en-GB"/>
        </w:rPr>
        <w:t>2</w:t>
      </w:r>
      <w:r w:rsidRPr="00784E90">
        <w:rPr>
          <w:lang w:val="en-GB"/>
        </w:rPr>
        <w:t>00</w:t>
      </w:r>
      <w:r>
        <w:rPr>
          <w:lang w:val="en-GB"/>
        </w:rPr>
        <w:t>2</w:t>
      </w:r>
      <w:r w:rsidRPr="00784E90">
        <w:rPr>
          <w:rFonts w:hint="eastAsia"/>
          <w:lang w:val="en-GB"/>
        </w:rPr>
        <w:t>年</w:t>
      </w:r>
      <w:r>
        <w:rPr>
          <w:lang w:val="en-GB"/>
        </w:rPr>
        <w:t>6</w:t>
      </w:r>
      <w:r w:rsidRPr="00784E90">
        <w:rPr>
          <w:rFonts w:hint="eastAsia"/>
          <w:lang w:val="en-GB"/>
        </w:rPr>
        <w:t>月</w:t>
      </w:r>
      <w:r>
        <w:rPr>
          <w:lang w:val="en-GB"/>
        </w:rPr>
        <w:t>29</w:t>
      </w:r>
      <w:r w:rsidRPr="00784E90">
        <w:rPr>
          <w:rFonts w:hint="eastAsia"/>
          <w:lang w:val="en-GB"/>
        </w:rPr>
        <w:t>日，检察官办公室拒绝对此事提起刑事诉讼。缔约国指出申诉人没有针对这一决定提出上诉。</w:t>
      </w:r>
    </w:p>
    <w:p w:rsidR="001A17CA" w:rsidRPr="00784E90" w:rsidRDefault="001A17CA" w:rsidP="001A17CA">
      <w:pPr>
        <w:pStyle w:val="SingleTxtGC"/>
        <w:rPr>
          <w:lang w:val="en-GB"/>
        </w:rPr>
      </w:pPr>
      <w:r>
        <w:rPr>
          <w:lang w:val="en-GB"/>
        </w:rPr>
        <w:t>4</w:t>
      </w:r>
      <w:r w:rsidRPr="00784E90">
        <w:rPr>
          <w:lang w:val="en-GB"/>
        </w:rPr>
        <w:t>.</w:t>
      </w:r>
      <w:r>
        <w:rPr>
          <w:lang w:val="en-GB"/>
        </w:rPr>
        <w:t>3</w:t>
      </w:r>
      <w:r w:rsidRPr="00784E90">
        <w:rPr>
          <w:lang w:val="en-GB"/>
        </w:rPr>
        <w:t xml:space="preserve"> </w:t>
      </w:r>
      <w:r>
        <w:rPr>
          <w:lang w:val="en-GB"/>
        </w:rPr>
        <w:t xml:space="preserve">  </w:t>
      </w:r>
      <w:r w:rsidRPr="00784E90">
        <w:rPr>
          <w:rFonts w:hint="eastAsia"/>
          <w:lang w:val="en-GB"/>
        </w:rPr>
        <w:t>尽管如此，</w:t>
      </w:r>
      <w:r>
        <w:rPr>
          <w:lang w:val="en-GB"/>
        </w:rPr>
        <w:t>2</w:t>
      </w:r>
      <w:r w:rsidRPr="00784E90">
        <w:rPr>
          <w:lang w:val="en-GB"/>
        </w:rPr>
        <w:t>0</w:t>
      </w:r>
      <w:r>
        <w:rPr>
          <w:lang w:val="en-GB"/>
        </w:rPr>
        <w:t>11</w:t>
      </w:r>
      <w:r w:rsidRPr="00784E90">
        <w:rPr>
          <w:rFonts w:hint="eastAsia"/>
          <w:lang w:val="en-GB"/>
        </w:rPr>
        <w:t>年</w:t>
      </w:r>
      <w:r>
        <w:rPr>
          <w:lang w:val="en-GB"/>
        </w:rPr>
        <w:t>11</w:t>
      </w:r>
      <w:r w:rsidRPr="00784E90">
        <w:rPr>
          <w:rFonts w:hint="eastAsia"/>
          <w:lang w:val="en-GB"/>
        </w:rPr>
        <w:t>月</w:t>
      </w:r>
      <w:r>
        <w:rPr>
          <w:lang w:val="en-GB"/>
        </w:rPr>
        <w:t>25</w:t>
      </w:r>
      <w:r w:rsidRPr="00784E90">
        <w:rPr>
          <w:rFonts w:hint="eastAsia"/>
          <w:lang w:val="en-GB"/>
        </w:rPr>
        <w:t>日，莫斯科地区第一副检察官还是废除了</w:t>
      </w:r>
      <w:r>
        <w:rPr>
          <w:lang w:val="en-GB"/>
        </w:rPr>
        <w:t>2</w:t>
      </w:r>
      <w:r w:rsidRPr="00784E90">
        <w:rPr>
          <w:lang w:val="en-GB"/>
        </w:rPr>
        <w:t>00</w:t>
      </w:r>
      <w:r>
        <w:rPr>
          <w:lang w:val="en-GB"/>
        </w:rPr>
        <w:t>2</w:t>
      </w:r>
      <w:r w:rsidRPr="00784E90">
        <w:rPr>
          <w:rFonts w:hint="eastAsia"/>
          <w:lang w:val="en-GB"/>
        </w:rPr>
        <w:t>年</w:t>
      </w:r>
      <w:r>
        <w:rPr>
          <w:lang w:val="en-GB"/>
        </w:rPr>
        <w:t>6</w:t>
      </w:r>
      <w:r w:rsidRPr="00784E90">
        <w:rPr>
          <w:rFonts w:hint="eastAsia"/>
          <w:lang w:val="en-GB"/>
        </w:rPr>
        <w:t>月</w:t>
      </w:r>
      <w:r>
        <w:rPr>
          <w:lang w:val="en-GB"/>
        </w:rPr>
        <w:t>29</w:t>
      </w:r>
      <w:r w:rsidRPr="00784E90">
        <w:rPr>
          <w:rFonts w:hint="eastAsia"/>
          <w:lang w:val="en-GB"/>
        </w:rPr>
        <w:t>日的决定，并将相关的案卷材料移交俄罗斯联邦调查委员会莫斯科地区总调查部作进一步审查。</w:t>
      </w:r>
    </w:p>
    <w:p w:rsidR="001A17CA" w:rsidRPr="00784E90" w:rsidRDefault="001A17CA" w:rsidP="001A17CA">
      <w:pPr>
        <w:pStyle w:val="SingleTxtGC"/>
        <w:rPr>
          <w:lang w:val="en-GB"/>
        </w:rPr>
      </w:pPr>
      <w:r>
        <w:rPr>
          <w:lang w:val="en-GB"/>
        </w:rPr>
        <w:t>4</w:t>
      </w:r>
      <w:r w:rsidRPr="00784E90">
        <w:rPr>
          <w:lang w:val="en-GB"/>
        </w:rPr>
        <w:t>.</w:t>
      </w:r>
      <w:r>
        <w:rPr>
          <w:lang w:val="en-GB"/>
        </w:rPr>
        <w:t>4</w:t>
      </w:r>
      <w:r w:rsidRPr="00784E90">
        <w:rPr>
          <w:lang w:val="en-GB"/>
        </w:rPr>
        <w:t xml:space="preserve"> </w:t>
      </w:r>
      <w:r>
        <w:rPr>
          <w:lang w:val="en-GB"/>
        </w:rPr>
        <w:t xml:space="preserve"> </w:t>
      </w:r>
      <w:r w:rsidRPr="00784E90">
        <w:rPr>
          <w:rFonts w:hint="eastAsia"/>
          <w:lang w:val="en-GB"/>
        </w:rPr>
        <w:t>综上所述，缔约国认为申诉人尚未穷尽所有可用的国内救济措施，依据《公约》第</w:t>
      </w:r>
      <w:r>
        <w:rPr>
          <w:lang w:val="en-GB"/>
        </w:rPr>
        <w:t>22</w:t>
      </w:r>
      <w:r w:rsidRPr="00784E90">
        <w:rPr>
          <w:rFonts w:hint="eastAsia"/>
          <w:lang w:val="en-GB"/>
        </w:rPr>
        <w:t>条第</w:t>
      </w:r>
      <w:r>
        <w:rPr>
          <w:lang w:val="en-GB"/>
        </w:rPr>
        <w:t>5</w:t>
      </w:r>
      <w:r w:rsidRPr="00784E90">
        <w:rPr>
          <w:rFonts w:hint="eastAsia"/>
          <w:lang w:val="en-GB"/>
        </w:rPr>
        <w:t>款</w:t>
      </w:r>
      <w:r w:rsidRPr="00784E90">
        <w:rPr>
          <w:lang w:val="en-GB"/>
        </w:rPr>
        <w:t>(</w:t>
      </w:r>
      <w:r>
        <w:rPr>
          <w:lang w:val="en-GB"/>
        </w:rPr>
        <w:t>b</w:t>
      </w:r>
      <w:r w:rsidRPr="00784E90">
        <w:rPr>
          <w:lang w:val="en-GB"/>
        </w:rPr>
        <w:t>)</w:t>
      </w:r>
      <w:r w:rsidRPr="00784E90">
        <w:rPr>
          <w:rFonts w:hint="eastAsia"/>
          <w:lang w:val="en-GB"/>
        </w:rPr>
        <w:t>项，应当宣布来文不可受理。</w:t>
      </w:r>
    </w:p>
    <w:p w:rsidR="001A17CA" w:rsidRPr="00784E90" w:rsidRDefault="001A17CA" w:rsidP="001A17CA">
      <w:pPr>
        <w:pStyle w:val="SingleTxtGC"/>
        <w:rPr>
          <w:lang w:val="en-GB"/>
        </w:rPr>
      </w:pPr>
      <w:r>
        <w:rPr>
          <w:lang w:val="en-GB"/>
        </w:rPr>
        <w:t>4</w:t>
      </w:r>
      <w:r w:rsidRPr="00784E90">
        <w:rPr>
          <w:lang w:val="en-GB"/>
        </w:rPr>
        <w:t>.</w:t>
      </w:r>
      <w:r>
        <w:rPr>
          <w:lang w:val="en-GB"/>
        </w:rPr>
        <w:t>5</w:t>
      </w:r>
      <w:r w:rsidRPr="00784E90">
        <w:rPr>
          <w:lang w:val="en-GB"/>
        </w:rPr>
        <w:t xml:space="preserve"> </w:t>
      </w:r>
      <w:r>
        <w:rPr>
          <w:lang w:val="en-GB"/>
        </w:rPr>
        <w:t xml:space="preserve"> </w:t>
      </w:r>
      <w:r w:rsidRPr="00784E90">
        <w:rPr>
          <w:rFonts w:hint="eastAsia"/>
          <w:lang w:val="en-GB"/>
        </w:rPr>
        <w:t>此外，缔约国还提到，依据案卷材料，在</w:t>
      </w:r>
      <w:r>
        <w:rPr>
          <w:lang w:val="en-GB"/>
        </w:rPr>
        <w:t>2</w:t>
      </w:r>
      <w:r w:rsidRPr="00784E90">
        <w:rPr>
          <w:lang w:val="en-GB"/>
        </w:rPr>
        <w:t>00</w:t>
      </w:r>
      <w:r>
        <w:rPr>
          <w:lang w:val="en-GB"/>
        </w:rPr>
        <w:t>4</w:t>
      </w:r>
      <w:r w:rsidRPr="00784E90">
        <w:rPr>
          <w:rFonts w:hint="eastAsia"/>
          <w:lang w:val="en-GB"/>
        </w:rPr>
        <w:t>年</w:t>
      </w:r>
      <w:r>
        <w:rPr>
          <w:lang w:val="en-GB"/>
        </w:rPr>
        <w:t>3</w:t>
      </w:r>
      <w:r w:rsidRPr="00784E90">
        <w:rPr>
          <w:rFonts w:hint="eastAsia"/>
          <w:lang w:val="en-GB"/>
        </w:rPr>
        <w:t>月，申诉人的母亲代表申诉人向欧洲人权法院提交了类似申诉。法院依据《保护人权与基本自由公约》第</w:t>
      </w:r>
      <w:r>
        <w:rPr>
          <w:lang w:val="en-GB"/>
        </w:rPr>
        <w:t>34</w:t>
      </w:r>
      <w:r w:rsidRPr="00784E90">
        <w:rPr>
          <w:rFonts w:hint="eastAsia"/>
          <w:lang w:val="en-GB"/>
        </w:rPr>
        <w:t>和第</w:t>
      </w:r>
      <w:r>
        <w:rPr>
          <w:lang w:val="en-GB"/>
        </w:rPr>
        <w:t>35</w:t>
      </w:r>
      <w:r w:rsidRPr="00784E90">
        <w:rPr>
          <w:rFonts w:hint="eastAsia"/>
          <w:lang w:val="en-GB"/>
        </w:rPr>
        <w:t>条宣布该申诉不可受理。缔约国认为也应当依据《公约》第</w:t>
      </w:r>
      <w:r>
        <w:rPr>
          <w:lang w:val="en-GB"/>
        </w:rPr>
        <w:t>22</w:t>
      </w:r>
      <w:r w:rsidRPr="00784E90">
        <w:rPr>
          <w:rFonts w:hint="eastAsia"/>
          <w:lang w:val="en-GB"/>
        </w:rPr>
        <w:t>条第</w:t>
      </w:r>
      <w:r>
        <w:rPr>
          <w:lang w:val="en-GB"/>
        </w:rPr>
        <w:t>5</w:t>
      </w:r>
      <w:r w:rsidRPr="00784E90">
        <w:rPr>
          <w:rFonts w:hint="eastAsia"/>
          <w:lang w:val="en-GB"/>
        </w:rPr>
        <w:t>款</w:t>
      </w:r>
      <w:r w:rsidRPr="00784E90">
        <w:rPr>
          <w:lang w:val="en-GB"/>
        </w:rPr>
        <w:t>(</w:t>
      </w:r>
      <w:r>
        <w:rPr>
          <w:lang w:val="en-GB"/>
        </w:rPr>
        <w:t>a</w:t>
      </w:r>
      <w:r w:rsidRPr="00784E90">
        <w:rPr>
          <w:lang w:val="en-GB"/>
        </w:rPr>
        <w:t>)</w:t>
      </w:r>
      <w:r w:rsidRPr="00784E90">
        <w:rPr>
          <w:rFonts w:hint="eastAsia"/>
          <w:lang w:val="en-GB"/>
        </w:rPr>
        <w:t>项宣布当前的来文不可受理，因为委员会不会审议任何已经或正在受到其他国际调查或解决程序审查的来文。</w:t>
      </w:r>
    </w:p>
    <w:p w:rsidR="001A17CA" w:rsidRPr="00784E90" w:rsidRDefault="001A17CA" w:rsidP="001A17CA">
      <w:pPr>
        <w:pStyle w:val="H23GC"/>
        <w:rPr>
          <w:lang w:val="en-GB"/>
        </w:rPr>
      </w:pPr>
      <w:r>
        <w:rPr>
          <w:rFonts w:hint="eastAsia"/>
          <w:lang w:val="en-GB"/>
        </w:rPr>
        <w:tab/>
      </w:r>
      <w:r>
        <w:rPr>
          <w:rFonts w:hint="eastAsia"/>
          <w:lang w:val="en-GB"/>
        </w:rPr>
        <w:tab/>
      </w:r>
      <w:r w:rsidRPr="00784E90">
        <w:rPr>
          <w:rFonts w:hint="eastAsia"/>
          <w:lang w:val="en-GB"/>
        </w:rPr>
        <w:t>申诉人对缔约国意见的评论</w:t>
      </w:r>
    </w:p>
    <w:p w:rsidR="001A17CA" w:rsidRPr="00784E90" w:rsidRDefault="001A17CA" w:rsidP="001A17CA">
      <w:pPr>
        <w:pStyle w:val="SingleTxtGC"/>
        <w:rPr>
          <w:lang w:val="en-GB"/>
        </w:rPr>
      </w:pPr>
      <w:r>
        <w:rPr>
          <w:lang w:val="en-GB"/>
        </w:rPr>
        <w:t>5</w:t>
      </w:r>
      <w:r w:rsidRPr="00784E90">
        <w:rPr>
          <w:lang w:val="en-GB"/>
        </w:rPr>
        <w:t>.</w:t>
      </w:r>
      <w:r>
        <w:rPr>
          <w:lang w:val="en-GB"/>
        </w:rPr>
        <w:t>1  2</w:t>
      </w:r>
      <w:r w:rsidRPr="00784E90">
        <w:rPr>
          <w:lang w:val="en-GB"/>
        </w:rPr>
        <w:t>0</w:t>
      </w:r>
      <w:r>
        <w:rPr>
          <w:lang w:val="en-GB"/>
        </w:rPr>
        <w:t>12</w:t>
      </w:r>
      <w:r w:rsidRPr="00784E90">
        <w:rPr>
          <w:rFonts w:hint="eastAsia"/>
          <w:lang w:val="en-GB"/>
        </w:rPr>
        <w:t>年</w:t>
      </w:r>
      <w:r>
        <w:rPr>
          <w:lang w:val="en-GB"/>
        </w:rPr>
        <w:t>4</w:t>
      </w:r>
      <w:r w:rsidRPr="00784E90">
        <w:rPr>
          <w:rFonts w:hint="eastAsia"/>
          <w:lang w:val="en-GB"/>
        </w:rPr>
        <w:t>月</w:t>
      </w:r>
      <w:r>
        <w:rPr>
          <w:lang w:val="en-GB"/>
        </w:rPr>
        <w:t>5</w:t>
      </w:r>
      <w:r w:rsidRPr="00784E90">
        <w:rPr>
          <w:rFonts w:hint="eastAsia"/>
          <w:lang w:val="en-GB"/>
        </w:rPr>
        <w:t>日，申诉人重申自己是在逼供的基础上被认定有罪的。他的律师曾经请莫斯科地方法院考虑到这一点，也即虽然</w:t>
      </w:r>
      <w:r>
        <w:rPr>
          <w:lang w:val="en-GB"/>
        </w:rPr>
        <w:t>2</w:t>
      </w:r>
      <w:r w:rsidRPr="00784E90">
        <w:rPr>
          <w:lang w:val="en-GB"/>
        </w:rPr>
        <w:t>00</w:t>
      </w:r>
      <w:r>
        <w:rPr>
          <w:lang w:val="en-GB"/>
        </w:rPr>
        <w:t>2</w:t>
      </w:r>
      <w:r w:rsidRPr="00784E90">
        <w:rPr>
          <w:rFonts w:hint="eastAsia"/>
          <w:lang w:val="en-GB"/>
        </w:rPr>
        <w:t>年</w:t>
      </w:r>
      <w:r>
        <w:rPr>
          <w:lang w:val="en-GB"/>
        </w:rPr>
        <w:t>4</w:t>
      </w:r>
      <w:r w:rsidRPr="00784E90">
        <w:rPr>
          <w:rFonts w:hint="eastAsia"/>
          <w:lang w:val="en-GB"/>
        </w:rPr>
        <w:t>月</w:t>
      </w:r>
      <w:r>
        <w:rPr>
          <w:lang w:val="en-GB"/>
        </w:rPr>
        <w:t>18</w:t>
      </w:r>
      <w:r w:rsidRPr="00784E90">
        <w:rPr>
          <w:rFonts w:hint="eastAsia"/>
          <w:lang w:val="en-GB"/>
        </w:rPr>
        <w:t>日的法医检查未确认申诉人身上有伤，但</w:t>
      </w:r>
      <w:r>
        <w:rPr>
          <w:lang w:val="en-GB"/>
        </w:rPr>
        <w:t>2</w:t>
      </w:r>
      <w:r w:rsidRPr="00784E90">
        <w:rPr>
          <w:lang w:val="en-GB"/>
        </w:rPr>
        <w:t>00</w:t>
      </w:r>
      <w:r>
        <w:rPr>
          <w:lang w:val="en-GB"/>
        </w:rPr>
        <w:t>2</w:t>
      </w:r>
      <w:r w:rsidRPr="00784E90">
        <w:rPr>
          <w:rFonts w:hint="eastAsia"/>
          <w:lang w:val="en-GB"/>
        </w:rPr>
        <w:t>年</w:t>
      </w:r>
      <w:r>
        <w:rPr>
          <w:lang w:val="en-GB"/>
        </w:rPr>
        <w:t>5</w:t>
      </w:r>
      <w:r w:rsidRPr="00784E90">
        <w:rPr>
          <w:rFonts w:hint="eastAsia"/>
          <w:lang w:val="en-GB"/>
        </w:rPr>
        <w:t>月</w:t>
      </w:r>
      <w:r>
        <w:rPr>
          <w:lang w:val="en-GB"/>
        </w:rPr>
        <w:t>7</w:t>
      </w:r>
      <w:r w:rsidRPr="00784E90">
        <w:rPr>
          <w:rFonts w:hint="eastAsia"/>
          <w:lang w:val="en-GB"/>
        </w:rPr>
        <w:t>日的法医检查确认了申诉人身上带伤，但法院驳回了这一请求。申诉人还指出，</w:t>
      </w:r>
      <w:r>
        <w:rPr>
          <w:lang w:val="en-GB"/>
        </w:rPr>
        <w:t>2</w:t>
      </w:r>
      <w:r w:rsidRPr="00784E90">
        <w:rPr>
          <w:lang w:val="en-GB"/>
        </w:rPr>
        <w:t>00</w:t>
      </w:r>
      <w:r>
        <w:rPr>
          <w:lang w:val="en-GB"/>
        </w:rPr>
        <w:t>2</w:t>
      </w:r>
      <w:r w:rsidRPr="00784E90">
        <w:rPr>
          <w:rFonts w:hint="eastAsia"/>
          <w:lang w:val="en-GB"/>
        </w:rPr>
        <w:t>年</w:t>
      </w:r>
      <w:r>
        <w:rPr>
          <w:lang w:val="en-GB"/>
        </w:rPr>
        <w:t>5</w:t>
      </w:r>
      <w:r w:rsidRPr="00784E90">
        <w:rPr>
          <w:rFonts w:hint="eastAsia"/>
          <w:lang w:val="en-GB"/>
        </w:rPr>
        <w:t>月</w:t>
      </w:r>
      <w:r>
        <w:rPr>
          <w:lang w:val="en-GB"/>
        </w:rPr>
        <w:t>7</w:t>
      </w:r>
      <w:r w:rsidRPr="00784E90">
        <w:rPr>
          <w:rFonts w:hint="eastAsia"/>
          <w:lang w:val="en-GB"/>
        </w:rPr>
        <w:t>日的法医检查是在他遭受虐待之后</w:t>
      </w:r>
      <w:r>
        <w:rPr>
          <w:lang w:val="en-GB"/>
        </w:rPr>
        <w:t>18</w:t>
      </w:r>
      <w:r w:rsidRPr="00784E90">
        <w:rPr>
          <w:rFonts w:hint="eastAsia"/>
          <w:lang w:val="en-GB"/>
        </w:rPr>
        <w:t>天才进行的，当时他的伤口已经开始愈合。他认为，主管当局在</w:t>
      </w:r>
      <w:r>
        <w:rPr>
          <w:lang w:val="en-GB"/>
        </w:rPr>
        <w:t>2</w:t>
      </w:r>
      <w:r w:rsidRPr="00784E90">
        <w:rPr>
          <w:lang w:val="en-GB"/>
        </w:rPr>
        <w:t>00</w:t>
      </w:r>
      <w:r>
        <w:rPr>
          <w:lang w:val="en-GB"/>
        </w:rPr>
        <w:t>2</w:t>
      </w:r>
      <w:r w:rsidRPr="00784E90">
        <w:rPr>
          <w:rFonts w:hint="eastAsia"/>
          <w:lang w:val="en-GB"/>
        </w:rPr>
        <w:t>年将医疗检查拖延是试图阻碍对其申诉的虐待行为进行调查。</w:t>
      </w:r>
    </w:p>
    <w:p w:rsidR="001A17CA" w:rsidRPr="00784E90" w:rsidRDefault="001A17CA" w:rsidP="001A17CA">
      <w:pPr>
        <w:pStyle w:val="SingleTxtGC"/>
        <w:rPr>
          <w:lang w:val="en-GB"/>
        </w:rPr>
      </w:pPr>
      <w:r>
        <w:rPr>
          <w:lang w:val="en-GB"/>
        </w:rPr>
        <w:t>5</w:t>
      </w:r>
      <w:r w:rsidRPr="00784E90">
        <w:rPr>
          <w:lang w:val="en-GB"/>
        </w:rPr>
        <w:t>.</w:t>
      </w:r>
      <w:r>
        <w:rPr>
          <w:lang w:val="en-GB"/>
        </w:rPr>
        <w:t xml:space="preserve">2  </w:t>
      </w:r>
      <w:r w:rsidRPr="00784E90">
        <w:rPr>
          <w:rFonts w:hint="eastAsia"/>
          <w:lang w:val="en-GB"/>
        </w:rPr>
        <w:t>申诉人进一步广泛质疑法院解释这起刑事案件中的事实和证据的方式，并列举了案件审理期间涉嫌的程序缺陷。</w:t>
      </w:r>
    </w:p>
    <w:p w:rsidR="001A17CA" w:rsidRPr="00784E90" w:rsidRDefault="001A17CA" w:rsidP="001A17CA">
      <w:pPr>
        <w:pStyle w:val="SingleTxtGC"/>
        <w:rPr>
          <w:lang w:val="en-GB"/>
        </w:rPr>
      </w:pPr>
      <w:r>
        <w:rPr>
          <w:lang w:val="en-GB"/>
        </w:rPr>
        <w:t>5</w:t>
      </w:r>
      <w:r w:rsidRPr="00784E90">
        <w:rPr>
          <w:lang w:val="en-GB"/>
        </w:rPr>
        <w:t>.</w:t>
      </w:r>
      <w:r>
        <w:rPr>
          <w:lang w:val="en-GB"/>
        </w:rPr>
        <w:t>3</w:t>
      </w:r>
      <w:r w:rsidRPr="00784E90">
        <w:rPr>
          <w:lang w:val="en-GB"/>
        </w:rPr>
        <w:t xml:space="preserve"> </w:t>
      </w:r>
      <w:r>
        <w:rPr>
          <w:lang w:val="en-GB"/>
        </w:rPr>
        <w:t xml:space="preserve"> </w:t>
      </w:r>
      <w:r w:rsidRPr="00784E90">
        <w:rPr>
          <w:rFonts w:hint="eastAsia"/>
          <w:lang w:val="en-GB"/>
        </w:rPr>
        <w:t>最后，他声称其申请是因为不符合六个月的时限才被欧洲人权法院驳回</w:t>
      </w:r>
      <w:r>
        <w:rPr>
          <w:rFonts w:hint="eastAsia"/>
          <w:lang w:val="en-GB"/>
        </w:rPr>
        <w:t>(</w:t>
      </w:r>
      <w:r w:rsidRPr="00784E90">
        <w:rPr>
          <w:rFonts w:hint="eastAsia"/>
          <w:lang w:val="en-GB"/>
        </w:rPr>
        <w:t>《欧洲公约》第</w:t>
      </w:r>
      <w:r>
        <w:rPr>
          <w:lang w:val="en-GB"/>
        </w:rPr>
        <w:t>35</w:t>
      </w:r>
      <w:r w:rsidRPr="00784E90">
        <w:rPr>
          <w:rFonts w:hint="eastAsia"/>
          <w:lang w:val="en-GB"/>
        </w:rPr>
        <w:t>条</w:t>
      </w:r>
      <w:r>
        <w:rPr>
          <w:rFonts w:hint="eastAsia"/>
          <w:lang w:val="en-GB"/>
        </w:rPr>
        <w:t>)</w:t>
      </w:r>
      <w:r w:rsidRPr="00784E90">
        <w:rPr>
          <w:rFonts w:hint="eastAsia"/>
          <w:lang w:val="en-GB"/>
        </w:rPr>
        <w:t>。</w:t>
      </w:r>
    </w:p>
    <w:p w:rsidR="001A17CA" w:rsidRPr="00784E90" w:rsidRDefault="001A17CA" w:rsidP="001A17CA">
      <w:pPr>
        <w:pStyle w:val="H23GC"/>
        <w:rPr>
          <w:lang w:val="en-GB"/>
        </w:rPr>
      </w:pPr>
      <w:r>
        <w:rPr>
          <w:rFonts w:hint="eastAsia"/>
          <w:lang w:val="en-GB"/>
        </w:rPr>
        <w:tab/>
      </w:r>
      <w:r>
        <w:rPr>
          <w:rFonts w:hint="eastAsia"/>
          <w:lang w:val="en-GB"/>
        </w:rPr>
        <w:tab/>
      </w:r>
      <w:r w:rsidRPr="00784E90">
        <w:rPr>
          <w:rFonts w:hint="eastAsia"/>
          <w:lang w:val="en-GB"/>
        </w:rPr>
        <w:t>缔约国的进一步意见</w:t>
      </w:r>
    </w:p>
    <w:p w:rsidR="001A17CA" w:rsidRPr="00784E90" w:rsidRDefault="001A17CA" w:rsidP="001A17CA">
      <w:pPr>
        <w:pStyle w:val="SingleTxtGC"/>
        <w:rPr>
          <w:lang w:val="en-GB"/>
        </w:rPr>
      </w:pPr>
      <w:r>
        <w:rPr>
          <w:lang w:val="en-GB"/>
        </w:rPr>
        <w:t>6</w:t>
      </w:r>
      <w:r w:rsidRPr="00784E90">
        <w:rPr>
          <w:lang w:val="en-GB"/>
        </w:rPr>
        <w:t>.</w:t>
      </w:r>
      <w:r>
        <w:rPr>
          <w:lang w:val="en-GB"/>
        </w:rPr>
        <w:t>1</w:t>
      </w:r>
      <w:r w:rsidRPr="00784E90">
        <w:rPr>
          <w:lang w:val="en-GB"/>
        </w:rPr>
        <w:t xml:space="preserve"> </w:t>
      </w:r>
      <w:r>
        <w:rPr>
          <w:lang w:val="en-GB"/>
        </w:rPr>
        <w:t xml:space="preserve"> </w:t>
      </w:r>
      <w:r w:rsidRPr="00784E90">
        <w:rPr>
          <w:rFonts w:hint="eastAsia"/>
          <w:lang w:val="en-GB"/>
        </w:rPr>
        <w:t>缔约国在</w:t>
      </w:r>
      <w:r>
        <w:rPr>
          <w:lang w:val="en-GB"/>
        </w:rPr>
        <w:t>2</w:t>
      </w:r>
      <w:r w:rsidRPr="00784E90">
        <w:rPr>
          <w:lang w:val="en-GB"/>
        </w:rPr>
        <w:t>0</w:t>
      </w:r>
      <w:r>
        <w:rPr>
          <w:lang w:val="en-GB"/>
        </w:rPr>
        <w:t>12</w:t>
      </w:r>
      <w:r w:rsidRPr="00784E90">
        <w:rPr>
          <w:rFonts w:hint="eastAsia"/>
          <w:lang w:val="en-GB"/>
        </w:rPr>
        <w:t>年</w:t>
      </w:r>
      <w:r>
        <w:rPr>
          <w:lang w:val="en-GB"/>
        </w:rPr>
        <w:t>5</w:t>
      </w:r>
      <w:r w:rsidRPr="00784E90">
        <w:rPr>
          <w:rFonts w:hint="eastAsia"/>
          <w:lang w:val="en-GB"/>
        </w:rPr>
        <w:t>月</w:t>
      </w:r>
      <w:r>
        <w:rPr>
          <w:lang w:val="en-GB"/>
        </w:rPr>
        <w:t>22</w:t>
      </w:r>
      <w:r w:rsidRPr="00784E90">
        <w:rPr>
          <w:rFonts w:hint="eastAsia"/>
          <w:lang w:val="en-GB"/>
        </w:rPr>
        <w:t>日的普通照会中补充称，</w:t>
      </w:r>
      <w:r>
        <w:rPr>
          <w:lang w:val="en-GB"/>
        </w:rPr>
        <w:t>2</w:t>
      </w:r>
      <w:r w:rsidRPr="00784E90">
        <w:rPr>
          <w:lang w:val="en-GB"/>
        </w:rPr>
        <w:t>00</w:t>
      </w:r>
      <w:r>
        <w:rPr>
          <w:lang w:val="en-GB"/>
        </w:rPr>
        <w:t>2</w:t>
      </w:r>
      <w:r w:rsidRPr="00784E90">
        <w:rPr>
          <w:rFonts w:hint="eastAsia"/>
          <w:lang w:val="en-GB"/>
        </w:rPr>
        <w:t>年</w:t>
      </w:r>
      <w:r>
        <w:rPr>
          <w:lang w:val="en-GB"/>
        </w:rPr>
        <w:t>4</w:t>
      </w:r>
      <w:r w:rsidRPr="00784E90">
        <w:rPr>
          <w:rFonts w:hint="eastAsia"/>
          <w:lang w:val="en-GB"/>
        </w:rPr>
        <w:t>月</w:t>
      </w:r>
      <w:r>
        <w:rPr>
          <w:lang w:val="en-GB"/>
        </w:rPr>
        <w:t>16</w:t>
      </w:r>
      <w:r w:rsidRPr="00784E90">
        <w:rPr>
          <w:rFonts w:hint="eastAsia"/>
          <w:lang w:val="en-GB"/>
        </w:rPr>
        <w:t>日，</w:t>
      </w:r>
      <w:r>
        <w:rPr>
          <w:lang w:val="en-GB"/>
        </w:rPr>
        <w:t>B</w:t>
      </w:r>
      <w:r w:rsidRPr="00784E90">
        <w:rPr>
          <w:lang w:val="en-GB"/>
        </w:rPr>
        <w:t>.</w:t>
      </w:r>
      <w:r w:rsidRPr="00784E90">
        <w:rPr>
          <w:rFonts w:hint="eastAsia"/>
          <w:lang w:val="en-GB"/>
        </w:rPr>
        <w:t>先生向警方报案称自己的女儿失踪。同一天，申诉人被契诃夫地区警察局传唤。申诉人解释称，在其前一天驾驶的最后一趟巴士的终点站，所有乘客都下车，而在返回巴士</w:t>
      </w:r>
      <w:r w:rsidRPr="00784E90">
        <w:t>停车场</w:t>
      </w:r>
      <w:r w:rsidRPr="00784E90">
        <w:rPr>
          <w:rFonts w:hint="eastAsia"/>
          <w:lang w:val="en-GB"/>
        </w:rPr>
        <w:t>的途中，他驾驶的巴士发生故障。他修理了巴士之后开车前往巴士</w:t>
      </w:r>
      <w:r w:rsidRPr="00784E90">
        <w:t>停车场</w:t>
      </w:r>
      <w:r w:rsidRPr="00784E90">
        <w:rPr>
          <w:rFonts w:hint="eastAsia"/>
          <w:lang w:val="en-GB"/>
        </w:rPr>
        <w:t>，一名男子在那里等他并向他询问自己女儿的行踪。</w:t>
      </w:r>
    </w:p>
    <w:p w:rsidR="001A17CA" w:rsidRPr="00784E90" w:rsidRDefault="001A17CA" w:rsidP="001A17CA">
      <w:pPr>
        <w:pStyle w:val="SingleTxtGC"/>
        <w:rPr>
          <w:lang w:val="en-GB"/>
        </w:rPr>
      </w:pPr>
      <w:r>
        <w:rPr>
          <w:lang w:val="en-GB"/>
        </w:rPr>
        <w:t>6</w:t>
      </w:r>
      <w:r w:rsidRPr="00784E90">
        <w:rPr>
          <w:lang w:val="en-GB"/>
        </w:rPr>
        <w:t>.</w:t>
      </w:r>
      <w:r>
        <w:rPr>
          <w:lang w:val="en-GB"/>
        </w:rPr>
        <w:t>2</w:t>
      </w:r>
      <w:r w:rsidRPr="00784E90">
        <w:rPr>
          <w:lang w:val="en-GB"/>
        </w:rPr>
        <w:t xml:space="preserve"> </w:t>
      </w:r>
      <w:r>
        <w:rPr>
          <w:lang w:val="en-GB"/>
        </w:rPr>
        <w:t xml:space="preserve"> </w:t>
      </w:r>
      <w:r w:rsidRPr="00784E90">
        <w:rPr>
          <w:rFonts w:hint="eastAsia"/>
          <w:lang w:val="en-GB"/>
        </w:rPr>
        <w:t>缔约国进一步详细解释了国家执法当局在决定逮捕和拘留某人时遵循的程序。</w:t>
      </w:r>
    </w:p>
    <w:p w:rsidR="001A17CA" w:rsidRPr="00784E90" w:rsidRDefault="001A17CA" w:rsidP="001A17CA">
      <w:pPr>
        <w:pStyle w:val="SingleTxtGC"/>
        <w:rPr>
          <w:lang w:val="en-GB"/>
        </w:rPr>
      </w:pPr>
      <w:r>
        <w:rPr>
          <w:lang w:val="en-GB"/>
        </w:rPr>
        <w:t>6</w:t>
      </w:r>
      <w:r w:rsidRPr="00784E90">
        <w:rPr>
          <w:lang w:val="en-GB"/>
        </w:rPr>
        <w:t>.</w:t>
      </w:r>
      <w:r>
        <w:rPr>
          <w:lang w:val="en-GB"/>
        </w:rPr>
        <w:t>3</w:t>
      </w:r>
      <w:r w:rsidRPr="00784E90">
        <w:rPr>
          <w:lang w:val="en-GB"/>
        </w:rPr>
        <w:t xml:space="preserve"> </w:t>
      </w:r>
      <w:r>
        <w:rPr>
          <w:lang w:val="en-GB"/>
        </w:rPr>
        <w:t xml:space="preserve"> </w:t>
      </w:r>
      <w:r w:rsidRPr="00784E90">
        <w:rPr>
          <w:rFonts w:hint="eastAsia"/>
          <w:lang w:val="en-GB"/>
        </w:rPr>
        <w:t>缔约国补充说，</w:t>
      </w:r>
      <w:r>
        <w:rPr>
          <w:lang w:val="en-GB"/>
        </w:rPr>
        <w:t>2</w:t>
      </w:r>
      <w:r w:rsidRPr="00784E90">
        <w:rPr>
          <w:lang w:val="en-GB"/>
        </w:rPr>
        <w:t>00</w:t>
      </w:r>
      <w:r>
        <w:rPr>
          <w:lang w:val="en-GB"/>
        </w:rPr>
        <w:t>2</w:t>
      </w:r>
      <w:r w:rsidRPr="00784E90">
        <w:rPr>
          <w:rFonts w:hint="eastAsia"/>
          <w:lang w:val="en-GB"/>
        </w:rPr>
        <w:t>年</w:t>
      </w:r>
      <w:r>
        <w:rPr>
          <w:lang w:val="en-GB"/>
        </w:rPr>
        <w:t>4</w:t>
      </w:r>
      <w:r w:rsidRPr="00784E90">
        <w:rPr>
          <w:rFonts w:hint="eastAsia"/>
          <w:lang w:val="en-GB"/>
        </w:rPr>
        <w:t>月</w:t>
      </w:r>
      <w:r>
        <w:rPr>
          <w:lang w:val="en-GB"/>
        </w:rPr>
        <w:t>17</w:t>
      </w:r>
      <w:r w:rsidRPr="00784E90">
        <w:rPr>
          <w:rFonts w:hint="eastAsia"/>
          <w:lang w:val="en-GB"/>
        </w:rPr>
        <w:t>日，申诉人因涉嫌杀人被捕。根据刑事案卷材料，已经向他解释他有权不</w:t>
      </w:r>
      <w:r w:rsidRPr="00784E90">
        <w:rPr>
          <w:rFonts w:hint="eastAsia"/>
        </w:rPr>
        <w:t>作出对自己不利的证词</w:t>
      </w:r>
      <w:r w:rsidRPr="00784E90">
        <w:rPr>
          <w:rFonts w:hint="eastAsia"/>
          <w:lang w:val="en-GB"/>
        </w:rPr>
        <w:t>。</w:t>
      </w:r>
      <w:r>
        <w:rPr>
          <w:lang w:val="en-GB"/>
        </w:rPr>
        <w:t>2</w:t>
      </w:r>
      <w:r w:rsidRPr="00784E90">
        <w:rPr>
          <w:lang w:val="en-GB"/>
        </w:rPr>
        <w:t>00</w:t>
      </w:r>
      <w:r>
        <w:rPr>
          <w:lang w:val="en-GB"/>
        </w:rPr>
        <w:t>2</w:t>
      </w:r>
      <w:r w:rsidRPr="00784E90">
        <w:rPr>
          <w:rFonts w:hint="eastAsia"/>
          <w:lang w:val="en-GB"/>
        </w:rPr>
        <w:t>年</w:t>
      </w:r>
      <w:r>
        <w:rPr>
          <w:lang w:val="en-GB"/>
        </w:rPr>
        <w:t>4</w:t>
      </w:r>
      <w:r w:rsidRPr="00784E90">
        <w:rPr>
          <w:rFonts w:hint="eastAsia"/>
          <w:lang w:val="en-GB"/>
        </w:rPr>
        <w:t>月</w:t>
      </w:r>
      <w:r>
        <w:rPr>
          <w:lang w:val="en-GB"/>
        </w:rPr>
        <w:t>18</w:t>
      </w:r>
      <w:r w:rsidRPr="00784E90">
        <w:rPr>
          <w:rFonts w:hint="eastAsia"/>
          <w:lang w:val="en-GB"/>
        </w:rPr>
        <w:t>日，申诉人受到审问，其间申诉人并未提出受到任何虐待。同一天对其进行法医体检，其提出的身体受伤情形未得到确认。</w:t>
      </w:r>
      <w:r>
        <w:rPr>
          <w:lang w:val="en-GB"/>
        </w:rPr>
        <w:t>2</w:t>
      </w:r>
      <w:r w:rsidRPr="00784E90">
        <w:rPr>
          <w:lang w:val="en-GB"/>
        </w:rPr>
        <w:t>00</w:t>
      </w:r>
      <w:r>
        <w:rPr>
          <w:lang w:val="en-GB"/>
        </w:rPr>
        <w:t>2</w:t>
      </w:r>
      <w:r w:rsidRPr="00784E90">
        <w:rPr>
          <w:rFonts w:hint="eastAsia"/>
          <w:lang w:val="en-GB"/>
        </w:rPr>
        <w:t>年</w:t>
      </w:r>
      <w:r>
        <w:rPr>
          <w:lang w:val="en-GB"/>
        </w:rPr>
        <w:t>4</w:t>
      </w:r>
      <w:r w:rsidRPr="00784E90">
        <w:rPr>
          <w:rFonts w:hint="eastAsia"/>
          <w:lang w:val="en-GB"/>
        </w:rPr>
        <w:t>月</w:t>
      </w:r>
      <w:r>
        <w:rPr>
          <w:lang w:val="en-GB"/>
        </w:rPr>
        <w:t>19</w:t>
      </w:r>
      <w:r w:rsidRPr="00784E90">
        <w:rPr>
          <w:rFonts w:hint="eastAsia"/>
          <w:lang w:val="en-GB"/>
        </w:rPr>
        <w:t>日，在搜查申诉人所住房屋期间，无论是申诉人本人还是其母亲均未提出关于虐待的申诉。</w:t>
      </w:r>
      <w:r>
        <w:rPr>
          <w:lang w:val="en-GB"/>
        </w:rPr>
        <w:t>2</w:t>
      </w:r>
      <w:r w:rsidRPr="00784E90">
        <w:rPr>
          <w:lang w:val="en-GB"/>
        </w:rPr>
        <w:t>00</w:t>
      </w:r>
      <w:r>
        <w:rPr>
          <w:lang w:val="en-GB"/>
        </w:rPr>
        <w:t>2</w:t>
      </w:r>
      <w:r w:rsidRPr="00784E90">
        <w:rPr>
          <w:rFonts w:hint="eastAsia"/>
          <w:lang w:val="en-GB"/>
        </w:rPr>
        <w:t>年</w:t>
      </w:r>
      <w:r>
        <w:rPr>
          <w:lang w:val="en-GB"/>
        </w:rPr>
        <w:t>4</w:t>
      </w:r>
      <w:r w:rsidRPr="00784E90">
        <w:rPr>
          <w:rFonts w:hint="eastAsia"/>
          <w:lang w:val="en-GB"/>
        </w:rPr>
        <w:t>月</w:t>
      </w:r>
      <w:r>
        <w:rPr>
          <w:lang w:val="en-GB"/>
        </w:rPr>
        <w:t>2</w:t>
      </w:r>
      <w:r w:rsidRPr="00784E90">
        <w:rPr>
          <w:lang w:val="en-GB"/>
        </w:rPr>
        <w:t>0</w:t>
      </w:r>
      <w:r w:rsidRPr="00784E90">
        <w:rPr>
          <w:rFonts w:hint="eastAsia"/>
          <w:lang w:val="en-GB"/>
        </w:rPr>
        <w:t>日，申诉人的律师要求对申诉人进行第二次法医检查。</w:t>
      </w:r>
      <w:r>
        <w:rPr>
          <w:lang w:val="en-GB"/>
        </w:rPr>
        <w:t>2</w:t>
      </w:r>
      <w:r w:rsidRPr="00784E90">
        <w:rPr>
          <w:lang w:val="en-GB"/>
        </w:rPr>
        <w:t>00</w:t>
      </w:r>
      <w:r>
        <w:rPr>
          <w:lang w:val="en-GB"/>
        </w:rPr>
        <w:t>2</w:t>
      </w:r>
      <w:r w:rsidRPr="00784E90">
        <w:rPr>
          <w:rFonts w:hint="eastAsia"/>
          <w:lang w:val="en-GB"/>
        </w:rPr>
        <w:t>年</w:t>
      </w:r>
      <w:r>
        <w:rPr>
          <w:lang w:val="en-GB"/>
        </w:rPr>
        <w:t>4</w:t>
      </w:r>
      <w:r w:rsidRPr="00784E90">
        <w:rPr>
          <w:rFonts w:hint="eastAsia"/>
          <w:lang w:val="en-GB"/>
        </w:rPr>
        <w:t>月</w:t>
      </w:r>
      <w:r>
        <w:rPr>
          <w:lang w:val="en-GB"/>
        </w:rPr>
        <w:t>22</w:t>
      </w:r>
      <w:r w:rsidRPr="00784E90">
        <w:rPr>
          <w:rFonts w:hint="eastAsia"/>
          <w:lang w:val="en-GB"/>
        </w:rPr>
        <w:t>日应其要求进行了法医检查。同一天，在另一次审问中，申诉人否认有罪并称是</w:t>
      </w:r>
      <w:r>
        <w:rPr>
          <w:lang w:val="en-GB"/>
        </w:rPr>
        <w:t>Ya</w:t>
      </w:r>
      <w:r w:rsidRPr="00784E90">
        <w:rPr>
          <w:lang w:val="en-GB"/>
        </w:rPr>
        <w:t>.</w:t>
      </w:r>
      <w:r w:rsidRPr="00784E90">
        <w:rPr>
          <w:rFonts w:hint="eastAsia"/>
          <w:lang w:val="en-GB"/>
        </w:rPr>
        <w:t>先生强奸并杀害了</w:t>
      </w:r>
      <w:r>
        <w:rPr>
          <w:lang w:val="en-GB"/>
        </w:rPr>
        <w:t>I</w:t>
      </w:r>
      <w:r w:rsidRPr="00784E90">
        <w:rPr>
          <w:lang w:val="en-GB"/>
        </w:rPr>
        <w:t>.</w:t>
      </w:r>
      <w:r>
        <w:rPr>
          <w:lang w:val="en-GB"/>
        </w:rPr>
        <w:t>B</w:t>
      </w:r>
      <w:r w:rsidRPr="00784E90">
        <w:rPr>
          <w:lang w:val="en-GB"/>
        </w:rPr>
        <w:t>.</w:t>
      </w:r>
      <w:r w:rsidRPr="00784E90">
        <w:rPr>
          <w:rFonts w:hint="eastAsia"/>
          <w:lang w:val="en-GB"/>
        </w:rPr>
        <w:t>女士。在这次审问中，申诉人同样未就遭受虐待一事提出申诉。</w:t>
      </w:r>
    </w:p>
    <w:p w:rsidR="001A17CA" w:rsidRPr="00784E90" w:rsidRDefault="001A17CA" w:rsidP="001A17CA">
      <w:pPr>
        <w:pStyle w:val="SingleTxtGC"/>
        <w:rPr>
          <w:lang w:val="en-GB"/>
        </w:rPr>
      </w:pPr>
      <w:r>
        <w:rPr>
          <w:lang w:val="en-GB"/>
        </w:rPr>
        <w:t>6</w:t>
      </w:r>
      <w:r w:rsidRPr="00784E90">
        <w:rPr>
          <w:lang w:val="en-GB"/>
        </w:rPr>
        <w:t>.</w:t>
      </w:r>
      <w:r>
        <w:rPr>
          <w:lang w:val="en-GB"/>
        </w:rPr>
        <w:t>4</w:t>
      </w:r>
      <w:r w:rsidRPr="00784E90">
        <w:rPr>
          <w:lang w:val="en-GB"/>
        </w:rPr>
        <w:t xml:space="preserve"> </w:t>
      </w:r>
      <w:r>
        <w:rPr>
          <w:lang w:val="en-GB"/>
        </w:rPr>
        <w:t xml:space="preserve"> 2</w:t>
      </w:r>
      <w:r w:rsidRPr="00784E90">
        <w:rPr>
          <w:lang w:val="en-GB"/>
        </w:rPr>
        <w:t>00</w:t>
      </w:r>
      <w:r>
        <w:rPr>
          <w:lang w:val="en-GB"/>
        </w:rPr>
        <w:t>2</w:t>
      </w:r>
      <w:r w:rsidRPr="00784E90">
        <w:rPr>
          <w:rFonts w:hint="eastAsia"/>
          <w:lang w:val="en-GB"/>
        </w:rPr>
        <w:t>年</w:t>
      </w:r>
      <w:r>
        <w:rPr>
          <w:lang w:val="en-GB"/>
        </w:rPr>
        <w:t>4</w:t>
      </w:r>
      <w:r w:rsidRPr="00784E90">
        <w:rPr>
          <w:rFonts w:hint="eastAsia"/>
          <w:lang w:val="en-GB"/>
        </w:rPr>
        <w:t>月</w:t>
      </w:r>
      <w:r>
        <w:rPr>
          <w:lang w:val="en-GB"/>
        </w:rPr>
        <w:t>24</w:t>
      </w:r>
      <w:r w:rsidRPr="00784E90">
        <w:rPr>
          <w:rFonts w:hint="eastAsia"/>
          <w:lang w:val="en-GB"/>
        </w:rPr>
        <w:t>日，</w:t>
      </w:r>
      <w:r>
        <w:rPr>
          <w:lang w:val="en-GB"/>
        </w:rPr>
        <w:t>Ya</w:t>
      </w:r>
      <w:r w:rsidRPr="00784E90">
        <w:rPr>
          <w:lang w:val="en-GB"/>
        </w:rPr>
        <w:t>.</w:t>
      </w:r>
      <w:r w:rsidRPr="00784E90">
        <w:rPr>
          <w:rFonts w:hint="eastAsia"/>
          <w:lang w:val="en-GB"/>
        </w:rPr>
        <w:t>先生就申诉人究竟是如何对</w:t>
      </w:r>
      <w:r>
        <w:rPr>
          <w:lang w:val="en-GB"/>
        </w:rPr>
        <w:t>I</w:t>
      </w:r>
      <w:r w:rsidRPr="00784E90">
        <w:rPr>
          <w:lang w:val="en-GB"/>
        </w:rPr>
        <w:t>.</w:t>
      </w:r>
      <w:r>
        <w:rPr>
          <w:lang w:val="en-GB"/>
        </w:rPr>
        <w:t>B</w:t>
      </w:r>
      <w:r w:rsidRPr="00784E90">
        <w:rPr>
          <w:lang w:val="en-GB"/>
        </w:rPr>
        <w:t>.</w:t>
      </w:r>
      <w:r w:rsidRPr="00784E90">
        <w:rPr>
          <w:rFonts w:hint="eastAsia"/>
          <w:lang w:val="en-GB"/>
        </w:rPr>
        <w:t>女士犯罪作了证。因此在</w:t>
      </w:r>
      <w:r>
        <w:rPr>
          <w:lang w:val="en-GB"/>
        </w:rPr>
        <w:t>2</w:t>
      </w:r>
      <w:r w:rsidRPr="00784E90">
        <w:rPr>
          <w:lang w:val="en-GB"/>
        </w:rPr>
        <w:t>00</w:t>
      </w:r>
      <w:r>
        <w:rPr>
          <w:lang w:val="en-GB"/>
        </w:rPr>
        <w:t>2</w:t>
      </w:r>
      <w:r w:rsidRPr="00784E90">
        <w:rPr>
          <w:rFonts w:hint="eastAsia"/>
          <w:lang w:val="en-GB"/>
        </w:rPr>
        <w:t>年</w:t>
      </w:r>
      <w:r>
        <w:rPr>
          <w:lang w:val="en-GB"/>
        </w:rPr>
        <w:t>4</w:t>
      </w:r>
      <w:r w:rsidRPr="00784E90">
        <w:rPr>
          <w:rFonts w:hint="eastAsia"/>
          <w:lang w:val="en-GB"/>
        </w:rPr>
        <w:t>月</w:t>
      </w:r>
      <w:r>
        <w:rPr>
          <w:lang w:val="en-GB"/>
        </w:rPr>
        <w:t>26</w:t>
      </w:r>
      <w:r w:rsidRPr="00784E90">
        <w:rPr>
          <w:rFonts w:hint="eastAsia"/>
          <w:lang w:val="en-GB"/>
        </w:rPr>
        <w:t>日，申诉人被指控谋杀和强奸</w:t>
      </w:r>
      <w:r>
        <w:rPr>
          <w:rFonts w:hint="eastAsia"/>
          <w:lang w:val="en-GB"/>
        </w:rPr>
        <w:t>(</w:t>
      </w:r>
      <w:r w:rsidRPr="00784E90">
        <w:rPr>
          <w:rFonts w:hint="eastAsia"/>
          <w:lang w:val="en-GB"/>
        </w:rPr>
        <w:t>《刑法》第</w:t>
      </w:r>
      <w:r>
        <w:rPr>
          <w:lang w:val="en-GB"/>
        </w:rPr>
        <w:t>1</w:t>
      </w:r>
      <w:r w:rsidRPr="00784E90">
        <w:rPr>
          <w:lang w:val="en-GB"/>
        </w:rPr>
        <w:t>0</w:t>
      </w:r>
      <w:r>
        <w:rPr>
          <w:lang w:val="en-GB"/>
        </w:rPr>
        <w:t>5</w:t>
      </w:r>
      <w:r w:rsidRPr="00784E90">
        <w:rPr>
          <w:rFonts w:hint="eastAsia"/>
          <w:lang w:val="en-GB"/>
        </w:rPr>
        <w:t>条第</w:t>
      </w:r>
      <w:r>
        <w:rPr>
          <w:lang w:val="en-GB"/>
        </w:rPr>
        <w:t>2</w:t>
      </w:r>
      <w:r w:rsidRPr="00784E90">
        <w:rPr>
          <w:lang w:val="en-GB"/>
        </w:rPr>
        <w:t>(</w:t>
      </w:r>
      <w:r>
        <w:rPr>
          <w:lang w:val="en-GB"/>
        </w:rPr>
        <w:t>k</w:t>
      </w:r>
      <w:r w:rsidRPr="00784E90">
        <w:rPr>
          <w:lang w:val="en-GB"/>
        </w:rPr>
        <w:t>)</w:t>
      </w:r>
      <w:r w:rsidRPr="00784E90">
        <w:rPr>
          <w:rFonts w:hint="eastAsia"/>
          <w:lang w:val="en-GB"/>
        </w:rPr>
        <w:t>款和第</w:t>
      </w:r>
      <w:r>
        <w:rPr>
          <w:lang w:val="en-GB"/>
        </w:rPr>
        <w:t>131</w:t>
      </w:r>
      <w:r w:rsidRPr="00784E90">
        <w:rPr>
          <w:rFonts w:hint="eastAsia"/>
          <w:lang w:val="en-GB"/>
        </w:rPr>
        <w:t>条第</w:t>
      </w:r>
      <w:r>
        <w:rPr>
          <w:lang w:val="en-GB"/>
        </w:rPr>
        <w:t>1</w:t>
      </w:r>
      <w:r w:rsidRPr="00784E90">
        <w:rPr>
          <w:rFonts w:hint="eastAsia"/>
          <w:lang w:val="en-GB"/>
        </w:rPr>
        <w:t>款</w:t>
      </w:r>
      <w:r>
        <w:rPr>
          <w:rFonts w:hint="eastAsia"/>
          <w:lang w:val="en-GB"/>
        </w:rPr>
        <w:t>)</w:t>
      </w:r>
      <w:r w:rsidRPr="00784E90">
        <w:rPr>
          <w:rFonts w:hint="eastAsia"/>
          <w:lang w:val="en-GB"/>
        </w:rPr>
        <w:t>。</w:t>
      </w:r>
    </w:p>
    <w:p w:rsidR="001A17CA" w:rsidRPr="00784E90" w:rsidRDefault="001A17CA" w:rsidP="001A17CA">
      <w:pPr>
        <w:pStyle w:val="SingleTxtGC"/>
        <w:rPr>
          <w:lang w:val="en-GB"/>
        </w:rPr>
      </w:pPr>
      <w:r>
        <w:rPr>
          <w:lang w:val="en-GB"/>
        </w:rPr>
        <w:t>6</w:t>
      </w:r>
      <w:r w:rsidRPr="00784E90">
        <w:rPr>
          <w:lang w:val="en-GB"/>
        </w:rPr>
        <w:t>.</w:t>
      </w:r>
      <w:r>
        <w:rPr>
          <w:lang w:val="en-GB"/>
        </w:rPr>
        <w:t>5</w:t>
      </w:r>
      <w:r w:rsidRPr="00784E90">
        <w:rPr>
          <w:lang w:val="en-GB"/>
        </w:rPr>
        <w:t xml:space="preserve"> </w:t>
      </w:r>
      <w:r>
        <w:rPr>
          <w:lang w:val="en-GB"/>
        </w:rPr>
        <w:t xml:space="preserve"> </w:t>
      </w:r>
      <w:r w:rsidRPr="00784E90">
        <w:rPr>
          <w:rFonts w:hint="eastAsia"/>
          <w:lang w:val="en-GB"/>
        </w:rPr>
        <w:t>在</w:t>
      </w:r>
      <w:r>
        <w:rPr>
          <w:lang w:val="en-GB"/>
        </w:rPr>
        <w:t>2</w:t>
      </w:r>
      <w:r w:rsidRPr="00784E90">
        <w:rPr>
          <w:lang w:val="en-GB"/>
        </w:rPr>
        <w:t>00</w:t>
      </w:r>
      <w:r>
        <w:rPr>
          <w:lang w:val="en-GB"/>
        </w:rPr>
        <w:t>2</w:t>
      </w:r>
      <w:r w:rsidRPr="00784E90">
        <w:rPr>
          <w:rFonts w:hint="eastAsia"/>
          <w:lang w:val="en-GB"/>
        </w:rPr>
        <w:t>年</w:t>
      </w:r>
      <w:r>
        <w:rPr>
          <w:lang w:val="en-GB"/>
        </w:rPr>
        <w:t>4</w:t>
      </w:r>
      <w:r w:rsidRPr="00784E90">
        <w:rPr>
          <w:rFonts w:hint="eastAsia"/>
          <w:lang w:val="en-GB"/>
        </w:rPr>
        <w:t>月</w:t>
      </w:r>
      <w:r>
        <w:rPr>
          <w:lang w:val="en-GB"/>
        </w:rPr>
        <w:t>26</w:t>
      </w:r>
      <w:r w:rsidRPr="00784E90">
        <w:rPr>
          <w:rFonts w:hint="eastAsia"/>
          <w:lang w:val="en-GB"/>
        </w:rPr>
        <w:t>日的审问期间，申诉人再次提出其</w:t>
      </w:r>
      <w:r>
        <w:rPr>
          <w:lang w:val="en-GB"/>
        </w:rPr>
        <w:t>2</w:t>
      </w:r>
      <w:r w:rsidRPr="00784E90">
        <w:rPr>
          <w:lang w:val="en-GB"/>
        </w:rPr>
        <w:t>00</w:t>
      </w:r>
      <w:r>
        <w:rPr>
          <w:lang w:val="en-GB"/>
        </w:rPr>
        <w:t>2</w:t>
      </w:r>
      <w:r w:rsidRPr="00784E90">
        <w:rPr>
          <w:rFonts w:hint="eastAsia"/>
          <w:lang w:val="en-GB"/>
        </w:rPr>
        <w:t>年</w:t>
      </w:r>
      <w:r>
        <w:rPr>
          <w:lang w:val="en-GB"/>
        </w:rPr>
        <w:t>4</w:t>
      </w:r>
      <w:r w:rsidRPr="00784E90">
        <w:rPr>
          <w:rFonts w:hint="eastAsia"/>
          <w:lang w:val="en-GB"/>
        </w:rPr>
        <w:t>月</w:t>
      </w:r>
      <w:r>
        <w:rPr>
          <w:lang w:val="en-GB"/>
        </w:rPr>
        <w:t>22</w:t>
      </w:r>
      <w:r w:rsidRPr="00784E90">
        <w:rPr>
          <w:rFonts w:hint="eastAsia"/>
          <w:lang w:val="en-GB"/>
        </w:rPr>
        <w:t>日的说法，声称是</w:t>
      </w:r>
      <w:r>
        <w:rPr>
          <w:lang w:val="en-GB"/>
        </w:rPr>
        <w:t>Ya</w:t>
      </w:r>
      <w:r w:rsidRPr="00784E90">
        <w:rPr>
          <w:lang w:val="en-GB"/>
        </w:rPr>
        <w:t>.</w:t>
      </w:r>
      <w:r w:rsidRPr="00784E90">
        <w:rPr>
          <w:rFonts w:hint="eastAsia"/>
          <w:lang w:val="en-GB"/>
        </w:rPr>
        <w:t>先生实施的犯罪；他并未控诉遭受虐待。</w:t>
      </w:r>
    </w:p>
    <w:p w:rsidR="001A17CA" w:rsidRPr="00784E90" w:rsidRDefault="001A17CA" w:rsidP="001A17CA">
      <w:pPr>
        <w:pStyle w:val="SingleTxtGC"/>
        <w:rPr>
          <w:lang w:val="en-GB"/>
        </w:rPr>
      </w:pPr>
      <w:r>
        <w:rPr>
          <w:lang w:val="en-GB"/>
        </w:rPr>
        <w:t>6</w:t>
      </w:r>
      <w:r w:rsidRPr="00784E90">
        <w:rPr>
          <w:lang w:val="en-GB"/>
        </w:rPr>
        <w:t>.</w:t>
      </w:r>
      <w:r>
        <w:rPr>
          <w:lang w:val="en-GB"/>
        </w:rPr>
        <w:t>6</w:t>
      </w:r>
      <w:r w:rsidRPr="00784E90">
        <w:rPr>
          <w:lang w:val="en-GB"/>
        </w:rPr>
        <w:t xml:space="preserve"> </w:t>
      </w:r>
      <w:r>
        <w:rPr>
          <w:lang w:val="en-GB"/>
        </w:rPr>
        <w:t xml:space="preserve"> </w:t>
      </w:r>
      <w:r w:rsidRPr="00784E90">
        <w:rPr>
          <w:rFonts w:hint="eastAsia"/>
          <w:lang w:val="en-GB"/>
        </w:rPr>
        <w:t>根据</w:t>
      </w:r>
      <w:r>
        <w:rPr>
          <w:lang w:val="en-GB"/>
        </w:rPr>
        <w:t>2</w:t>
      </w:r>
      <w:r w:rsidRPr="00784E90">
        <w:rPr>
          <w:lang w:val="en-GB"/>
        </w:rPr>
        <w:t>00</w:t>
      </w:r>
      <w:r>
        <w:rPr>
          <w:lang w:val="en-GB"/>
        </w:rPr>
        <w:t>2</w:t>
      </w:r>
      <w:r w:rsidRPr="00784E90">
        <w:rPr>
          <w:rFonts w:hint="eastAsia"/>
          <w:lang w:val="en-GB"/>
        </w:rPr>
        <w:t>年</w:t>
      </w:r>
      <w:r>
        <w:rPr>
          <w:lang w:val="en-GB"/>
        </w:rPr>
        <w:t>5</w:t>
      </w:r>
      <w:r w:rsidRPr="00784E90">
        <w:rPr>
          <w:rFonts w:hint="eastAsia"/>
          <w:lang w:val="en-GB"/>
        </w:rPr>
        <w:t>月</w:t>
      </w:r>
      <w:r>
        <w:rPr>
          <w:lang w:val="en-GB"/>
        </w:rPr>
        <w:t>7</w:t>
      </w:r>
      <w:r w:rsidRPr="00784E90">
        <w:rPr>
          <w:rFonts w:hint="eastAsia"/>
          <w:lang w:val="en-GB"/>
        </w:rPr>
        <w:t>日的法医专家检查，发现申诉人左膝部位有伤口，但不可能确定确切的受伤原因，因为该伤口有可能是由圆形或尖锐的物体、由高温或低温、或由化学物质所造成。在这方面，缔约国注意到无论是申诉人还是他的律师都没有对这份法医报告的结论提出了质疑。</w:t>
      </w:r>
    </w:p>
    <w:p w:rsidR="001A17CA" w:rsidRPr="00784E90" w:rsidRDefault="001A17CA" w:rsidP="001A17CA">
      <w:pPr>
        <w:pStyle w:val="SingleTxtGC"/>
        <w:rPr>
          <w:lang w:val="en-GB"/>
        </w:rPr>
      </w:pPr>
      <w:r>
        <w:rPr>
          <w:lang w:val="en-GB"/>
        </w:rPr>
        <w:t>6</w:t>
      </w:r>
      <w:r w:rsidRPr="00784E90">
        <w:rPr>
          <w:lang w:val="en-GB"/>
        </w:rPr>
        <w:t>.</w:t>
      </w:r>
      <w:r>
        <w:rPr>
          <w:lang w:val="en-GB"/>
        </w:rPr>
        <w:t>7</w:t>
      </w:r>
      <w:r w:rsidRPr="00784E90">
        <w:rPr>
          <w:lang w:val="en-GB"/>
        </w:rPr>
        <w:t xml:space="preserve"> </w:t>
      </w:r>
      <w:r>
        <w:rPr>
          <w:lang w:val="en-GB"/>
        </w:rPr>
        <w:t xml:space="preserve"> 2</w:t>
      </w:r>
      <w:r w:rsidRPr="00784E90">
        <w:rPr>
          <w:lang w:val="en-GB"/>
        </w:rPr>
        <w:t>00</w:t>
      </w:r>
      <w:r>
        <w:rPr>
          <w:lang w:val="en-GB"/>
        </w:rPr>
        <w:t>2</w:t>
      </w:r>
      <w:r w:rsidRPr="00784E90">
        <w:rPr>
          <w:rFonts w:hint="eastAsia"/>
          <w:lang w:val="en-GB"/>
        </w:rPr>
        <w:t>年</w:t>
      </w:r>
      <w:r>
        <w:rPr>
          <w:lang w:val="en-GB"/>
        </w:rPr>
        <w:t>5</w:t>
      </w:r>
      <w:r w:rsidRPr="00784E90">
        <w:rPr>
          <w:rFonts w:hint="eastAsia"/>
          <w:lang w:val="en-GB"/>
        </w:rPr>
        <w:t>月</w:t>
      </w:r>
      <w:r>
        <w:rPr>
          <w:lang w:val="en-GB"/>
        </w:rPr>
        <w:t>8</w:t>
      </w:r>
      <w:r w:rsidRPr="00784E90">
        <w:rPr>
          <w:rFonts w:hint="eastAsia"/>
          <w:lang w:val="en-GB"/>
        </w:rPr>
        <w:t>日，申诉人的母亲及其律师就所指称的虐待问题向莫斯科地区检察官办公室提出申诉。</w:t>
      </w:r>
    </w:p>
    <w:p w:rsidR="001A17CA" w:rsidRPr="00784E90" w:rsidRDefault="001A17CA" w:rsidP="001A17CA">
      <w:pPr>
        <w:pStyle w:val="SingleTxtGC"/>
        <w:rPr>
          <w:lang w:val="en-GB"/>
        </w:rPr>
      </w:pPr>
      <w:r>
        <w:rPr>
          <w:lang w:val="en-GB"/>
        </w:rPr>
        <w:t>6</w:t>
      </w:r>
      <w:r w:rsidRPr="00784E90">
        <w:rPr>
          <w:lang w:val="en-GB"/>
        </w:rPr>
        <w:t>.</w:t>
      </w:r>
      <w:r>
        <w:rPr>
          <w:lang w:val="en-GB"/>
        </w:rPr>
        <w:t>8</w:t>
      </w:r>
      <w:r w:rsidRPr="00784E90">
        <w:rPr>
          <w:lang w:val="en-GB"/>
        </w:rPr>
        <w:t xml:space="preserve"> </w:t>
      </w:r>
      <w:r>
        <w:rPr>
          <w:lang w:val="en-GB"/>
        </w:rPr>
        <w:t xml:space="preserve"> 2</w:t>
      </w:r>
      <w:r w:rsidRPr="00784E90">
        <w:rPr>
          <w:lang w:val="en-GB"/>
        </w:rPr>
        <w:t>00</w:t>
      </w:r>
      <w:r>
        <w:rPr>
          <w:lang w:val="en-GB"/>
        </w:rPr>
        <w:t>2</w:t>
      </w:r>
      <w:r w:rsidRPr="00784E90">
        <w:rPr>
          <w:rFonts w:hint="eastAsia"/>
          <w:lang w:val="en-GB"/>
        </w:rPr>
        <w:t>年</w:t>
      </w:r>
      <w:r>
        <w:rPr>
          <w:lang w:val="en-GB"/>
        </w:rPr>
        <w:t>5</w:t>
      </w:r>
      <w:r w:rsidRPr="00784E90">
        <w:rPr>
          <w:rFonts w:hint="eastAsia"/>
          <w:lang w:val="en-GB"/>
        </w:rPr>
        <w:t>月</w:t>
      </w:r>
      <w:r>
        <w:rPr>
          <w:lang w:val="en-GB"/>
        </w:rPr>
        <w:t>2</w:t>
      </w:r>
      <w:r w:rsidRPr="00784E90">
        <w:rPr>
          <w:lang w:val="en-GB"/>
        </w:rPr>
        <w:t>0</w:t>
      </w:r>
      <w:r w:rsidRPr="00784E90">
        <w:rPr>
          <w:rFonts w:hint="eastAsia"/>
          <w:lang w:val="en-GB"/>
        </w:rPr>
        <w:t>日，</w:t>
      </w:r>
      <w:r>
        <w:rPr>
          <w:lang w:val="en-GB"/>
        </w:rPr>
        <w:t>Ya</w:t>
      </w:r>
      <w:r w:rsidRPr="00784E90">
        <w:rPr>
          <w:lang w:val="en-GB"/>
        </w:rPr>
        <w:t>.</w:t>
      </w:r>
      <w:r w:rsidRPr="00784E90">
        <w:rPr>
          <w:rFonts w:hint="eastAsia"/>
          <w:lang w:val="en-GB"/>
        </w:rPr>
        <w:t>先生再次声称申诉人有罪，而在</w:t>
      </w:r>
      <w:r>
        <w:rPr>
          <w:lang w:val="en-GB"/>
        </w:rPr>
        <w:t>2</w:t>
      </w:r>
      <w:r w:rsidRPr="00784E90">
        <w:rPr>
          <w:lang w:val="en-GB"/>
        </w:rPr>
        <w:t>00</w:t>
      </w:r>
      <w:r>
        <w:rPr>
          <w:lang w:val="en-GB"/>
        </w:rPr>
        <w:t>2</w:t>
      </w:r>
      <w:r w:rsidRPr="00784E90">
        <w:rPr>
          <w:rFonts w:hint="eastAsia"/>
          <w:lang w:val="en-GB"/>
        </w:rPr>
        <w:t>年</w:t>
      </w:r>
      <w:r>
        <w:rPr>
          <w:lang w:val="en-GB"/>
        </w:rPr>
        <w:t>5</w:t>
      </w:r>
      <w:r w:rsidRPr="00784E90">
        <w:rPr>
          <w:rFonts w:hint="eastAsia"/>
          <w:lang w:val="en-GB"/>
        </w:rPr>
        <w:t>月</w:t>
      </w:r>
      <w:r>
        <w:rPr>
          <w:lang w:val="en-GB"/>
        </w:rPr>
        <w:t>21</w:t>
      </w:r>
      <w:r w:rsidRPr="00784E90">
        <w:rPr>
          <w:rFonts w:hint="eastAsia"/>
          <w:lang w:val="en-GB"/>
        </w:rPr>
        <w:t>日和</w:t>
      </w:r>
      <w:r>
        <w:rPr>
          <w:lang w:val="en-GB"/>
        </w:rPr>
        <w:t>28</w:t>
      </w:r>
      <w:r w:rsidRPr="00784E90">
        <w:rPr>
          <w:rFonts w:hint="eastAsia"/>
          <w:lang w:val="en-GB"/>
        </w:rPr>
        <w:t>日，申诉人重申实际上是</w:t>
      </w:r>
      <w:r>
        <w:rPr>
          <w:lang w:val="en-GB"/>
        </w:rPr>
        <w:t>Ya</w:t>
      </w:r>
      <w:r w:rsidRPr="00784E90">
        <w:rPr>
          <w:lang w:val="en-GB"/>
        </w:rPr>
        <w:t>.</w:t>
      </w:r>
      <w:r w:rsidRPr="00784E90">
        <w:rPr>
          <w:rFonts w:hint="eastAsia"/>
          <w:lang w:val="en-GB"/>
        </w:rPr>
        <w:t>先生实施的犯罪。申诉人在这两个场合均未指控自己遭受任何虐待。</w:t>
      </w:r>
    </w:p>
    <w:p w:rsidR="001A17CA" w:rsidRPr="00784E90" w:rsidRDefault="001A17CA" w:rsidP="001A17CA">
      <w:pPr>
        <w:pStyle w:val="SingleTxtGC"/>
        <w:rPr>
          <w:lang w:val="en-GB"/>
        </w:rPr>
      </w:pPr>
      <w:r>
        <w:rPr>
          <w:lang w:val="en-GB"/>
        </w:rPr>
        <w:t>6</w:t>
      </w:r>
      <w:r w:rsidRPr="00784E90">
        <w:rPr>
          <w:lang w:val="en-GB"/>
        </w:rPr>
        <w:t>.</w:t>
      </w:r>
      <w:r>
        <w:rPr>
          <w:lang w:val="en-GB"/>
        </w:rPr>
        <w:t>9</w:t>
      </w:r>
      <w:r w:rsidRPr="00784E90">
        <w:rPr>
          <w:lang w:val="en-GB"/>
        </w:rPr>
        <w:t xml:space="preserve"> </w:t>
      </w:r>
      <w:r>
        <w:rPr>
          <w:lang w:val="en-GB"/>
        </w:rPr>
        <w:t xml:space="preserve"> 2</w:t>
      </w:r>
      <w:r w:rsidRPr="00784E90">
        <w:rPr>
          <w:lang w:val="en-GB"/>
        </w:rPr>
        <w:t>00</w:t>
      </w:r>
      <w:r>
        <w:rPr>
          <w:lang w:val="en-GB"/>
        </w:rPr>
        <w:t>2</w:t>
      </w:r>
      <w:r w:rsidRPr="00784E90">
        <w:rPr>
          <w:rFonts w:hint="eastAsia"/>
          <w:lang w:val="en-GB"/>
        </w:rPr>
        <w:t>年</w:t>
      </w:r>
      <w:r>
        <w:rPr>
          <w:lang w:val="en-GB"/>
        </w:rPr>
        <w:t>6</w:t>
      </w:r>
      <w:r w:rsidRPr="00784E90">
        <w:rPr>
          <w:rFonts w:hint="eastAsia"/>
          <w:lang w:val="en-GB"/>
        </w:rPr>
        <w:t>月</w:t>
      </w:r>
      <w:r>
        <w:rPr>
          <w:lang w:val="en-GB"/>
        </w:rPr>
        <w:t>28</w:t>
      </w:r>
      <w:r w:rsidRPr="00784E90">
        <w:rPr>
          <w:rFonts w:hint="eastAsia"/>
          <w:lang w:val="en-GB"/>
        </w:rPr>
        <w:t>日，检察官办公室以未得到证实为由，决定拒绝对申诉人声称的虐待行为提起刑事诉讼。</w:t>
      </w:r>
    </w:p>
    <w:p w:rsidR="001A17CA" w:rsidRPr="00784E90" w:rsidRDefault="001A17CA" w:rsidP="001A17CA">
      <w:pPr>
        <w:pStyle w:val="SingleTxtGC"/>
        <w:rPr>
          <w:lang w:val="en-GB"/>
        </w:rPr>
      </w:pPr>
      <w:r>
        <w:rPr>
          <w:lang w:val="en-GB"/>
        </w:rPr>
        <w:t>6</w:t>
      </w:r>
      <w:r w:rsidRPr="00784E90">
        <w:rPr>
          <w:lang w:val="en-GB"/>
        </w:rPr>
        <w:t>.</w:t>
      </w:r>
      <w:r>
        <w:rPr>
          <w:lang w:val="en-GB"/>
        </w:rPr>
        <w:t>1</w:t>
      </w:r>
      <w:r w:rsidRPr="00784E90">
        <w:rPr>
          <w:lang w:val="en-GB"/>
        </w:rPr>
        <w:t xml:space="preserve">0 </w:t>
      </w:r>
      <w:r>
        <w:rPr>
          <w:rFonts w:hint="eastAsia"/>
          <w:lang w:val="en-GB"/>
        </w:rPr>
        <w:t xml:space="preserve"> </w:t>
      </w:r>
      <w:r>
        <w:rPr>
          <w:lang w:val="en-GB"/>
        </w:rPr>
        <w:t>2</w:t>
      </w:r>
      <w:r w:rsidRPr="00784E90">
        <w:rPr>
          <w:lang w:val="en-GB"/>
        </w:rPr>
        <w:t>00</w:t>
      </w:r>
      <w:r>
        <w:rPr>
          <w:lang w:val="en-GB"/>
        </w:rPr>
        <w:t>2</w:t>
      </w:r>
      <w:r w:rsidRPr="00784E90">
        <w:rPr>
          <w:rFonts w:hint="eastAsia"/>
          <w:lang w:val="en-GB"/>
        </w:rPr>
        <w:t>年</w:t>
      </w:r>
      <w:r>
        <w:rPr>
          <w:lang w:val="en-GB"/>
        </w:rPr>
        <w:t>9</w:t>
      </w:r>
      <w:r w:rsidRPr="00784E90">
        <w:rPr>
          <w:rFonts w:hint="eastAsia"/>
          <w:lang w:val="en-GB"/>
        </w:rPr>
        <w:t>月</w:t>
      </w:r>
      <w:r>
        <w:rPr>
          <w:lang w:val="en-GB"/>
        </w:rPr>
        <w:t>1</w:t>
      </w:r>
      <w:r w:rsidRPr="00784E90">
        <w:rPr>
          <w:lang w:val="en-GB"/>
        </w:rPr>
        <w:t>0</w:t>
      </w:r>
      <w:r w:rsidRPr="00784E90">
        <w:rPr>
          <w:rFonts w:hint="eastAsia"/>
          <w:lang w:val="en-GB"/>
        </w:rPr>
        <w:t>日，申诉人受到审问，但在审讯过程中，他并未指控遭受虐待。</w:t>
      </w:r>
      <w:r>
        <w:rPr>
          <w:lang w:val="en-GB"/>
        </w:rPr>
        <w:t>2</w:t>
      </w:r>
      <w:r w:rsidRPr="00784E90">
        <w:rPr>
          <w:lang w:val="en-GB"/>
        </w:rPr>
        <w:t>00</w:t>
      </w:r>
      <w:r>
        <w:rPr>
          <w:lang w:val="en-GB"/>
        </w:rPr>
        <w:t>2</w:t>
      </w:r>
      <w:r w:rsidRPr="00784E90">
        <w:rPr>
          <w:rFonts w:hint="eastAsia"/>
          <w:lang w:val="en-GB"/>
        </w:rPr>
        <w:t>年</w:t>
      </w:r>
      <w:r>
        <w:rPr>
          <w:lang w:val="en-GB"/>
        </w:rPr>
        <w:t>9</w:t>
      </w:r>
      <w:r w:rsidRPr="00784E90">
        <w:rPr>
          <w:rFonts w:hint="eastAsia"/>
          <w:lang w:val="en-GB"/>
        </w:rPr>
        <w:t>月</w:t>
      </w:r>
      <w:r>
        <w:rPr>
          <w:lang w:val="en-GB"/>
        </w:rPr>
        <w:t>14</w:t>
      </w:r>
      <w:r w:rsidRPr="00784E90">
        <w:rPr>
          <w:rFonts w:hint="eastAsia"/>
          <w:lang w:val="en-GB"/>
        </w:rPr>
        <w:t>日，</w:t>
      </w:r>
      <w:r>
        <w:rPr>
          <w:lang w:val="en-GB"/>
        </w:rPr>
        <w:t>Ya</w:t>
      </w:r>
      <w:r w:rsidRPr="00784E90">
        <w:rPr>
          <w:lang w:val="en-GB"/>
        </w:rPr>
        <w:t>.</w:t>
      </w:r>
      <w:r w:rsidRPr="00784E90">
        <w:rPr>
          <w:rFonts w:hint="eastAsia"/>
          <w:lang w:val="en-GB"/>
        </w:rPr>
        <w:t>先生重申其有关申诉人实施了犯罪的说法，而在</w:t>
      </w:r>
      <w:r>
        <w:rPr>
          <w:lang w:val="en-GB"/>
        </w:rPr>
        <w:t>2</w:t>
      </w:r>
      <w:r w:rsidRPr="00784E90">
        <w:rPr>
          <w:lang w:val="en-GB"/>
        </w:rPr>
        <w:t>00</w:t>
      </w:r>
      <w:r>
        <w:rPr>
          <w:lang w:val="en-GB"/>
        </w:rPr>
        <w:t>2</w:t>
      </w:r>
      <w:r w:rsidRPr="00784E90">
        <w:rPr>
          <w:rFonts w:hint="eastAsia"/>
          <w:lang w:val="en-GB"/>
        </w:rPr>
        <w:t>年</w:t>
      </w:r>
      <w:r>
        <w:rPr>
          <w:lang w:val="en-GB"/>
        </w:rPr>
        <w:t>9</w:t>
      </w:r>
      <w:r w:rsidRPr="00784E90">
        <w:rPr>
          <w:rFonts w:hint="eastAsia"/>
          <w:lang w:val="en-GB"/>
        </w:rPr>
        <w:t>月</w:t>
      </w:r>
      <w:r>
        <w:rPr>
          <w:lang w:val="en-GB"/>
        </w:rPr>
        <w:t>17</w:t>
      </w:r>
      <w:r w:rsidRPr="00784E90">
        <w:rPr>
          <w:rFonts w:hint="eastAsia"/>
          <w:lang w:val="en-GB"/>
        </w:rPr>
        <w:t>日，申诉人声称自己并未实施被指控的罪行，并指出</w:t>
      </w:r>
      <w:r>
        <w:rPr>
          <w:lang w:val="en-GB"/>
        </w:rPr>
        <w:t>Ya</w:t>
      </w:r>
      <w:r w:rsidRPr="00784E90">
        <w:rPr>
          <w:lang w:val="en-GB"/>
        </w:rPr>
        <w:t>.</w:t>
      </w:r>
      <w:r w:rsidRPr="00784E90">
        <w:rPr>
          <w:rFonts w:hint="eastAsia"/>
          <w:lang w:val="en-GB"/>
        </w:rPr>
        <w:t>先生才是犯罪人。</w:t>
      </w:r>
      <w:r>
        <w:rPr>
          <w:lang w:val="en-GB"/>
        </w:rPr>
        <w:t>2</w:t>
      </w:r>
      <w:r w:rsidRPr="00784E90">
        <w:rPr>
          <w:lang w:val="en-GB"/>
        </w:rPr>
        <w:t>00</w:t>
      </w:r>
      <w:r>
        <w:rPr>
          <w:lang w:val="en-GB"/>
        </w:rPr>
        <w:t>2</w:t>
      </w:r>
      <w:r w:rsidRPr="00784E90">
        <w:rPr>
          <w:rFonts w:hint="eastAsia"/>
          <w:lang w:val="en-GB"/>
        </w:rPr>
        <w:t>年</w:t>
      </w:r>
      <w:r>
        <w:rPr>
          <w:lang w:val="en-GB"/>
        </w:rPr>
        <w:t>1</w:t>
      </w:r>
      <w:r w:rsidRPr="00784E90">
        <w:rPr>
          <w:lang w:val="en-GB"/>
        </w:rPr>
        <w:t>0</w:t>
      </w:r>
      <w:r w:rsidRPr="00784E90">
        <w:rPr>
          <w:rFonts w:hint="eastAsia"/>
          <w:lang w:val="en-GB"/>
        </w:rPr>
        <w:t>月</w:t>
      </w:r>
      <w:r>
        <w:rPr>
          <w:lang w:val="en-GB"/>
        </w:rPr>
        <w:t>17</w:t>
      </w:r>
      <w:r w:rsidRPr="00784E90">
        <w:rPr>
          <w:rFonts w:hint="eastAsia"/>
          <w:lang w:val="en-GB"/>
        </w:rPr>
        <w:t>日，申诉人重申了自己的观点。无论是</w:t>
      </w:r>
      <w:r>
        <w:rPr>
          <w:lang w:val="en-GB"/>
        </w:rPr>
        <w:t>2</w:t>
      </w:r>
      <w:r w:rsidRPr="00784E90">
        <w:rPr>
          <w:lang w:val="en-GB"/>
        </w:rPr>
        <w:t>00</w:t>
      </w:r>
      <w:r>
        <w:rPr>
          <w:lang w:val="en-GB"/>
        </w:rPr>
        <w:t>2</w:t>
      </w:r>
      <w:r w:rsidRPr="00784E90">
        <w:rPr>
          <w:rFonts w:hint="eastAsia"/>
          <w:lang w:val="en-GB"/>
        </w:rPr>
        <w:t>年</w:t>
      </w:r>
      <w:r>
        <w:rPr>
          <w:lang w:val="en-GB"/>
        </w:rPr>
        <w:t>9</w:t>
      </w:r>
      <w:r w:rsidRPr="00784E90">
        <w:rPr>
          <w:rFonts w:hint="eastAsia"/>
          <w:lang w:val="en-GB"/>
        </w:rPr>
        <w:t>月</w:t>
      </w:r>
      <w:r>
        <w:rPr>
          <w:lang w:val="en-GB"/>
        </w:rPr>
        <w:t>17</w:t>
      </w:r>
      <w:r w:rsidRPr="00784E90">
        <w:rPr>
          <w:rFonts w:hint="eastAsia"/>
          <w:lang w:val="en-GB"/>
        </w:rPr>
        <w:t>日还是</w:t>
      </w:r>
      <w:r>
        <w:rPr>
          <w:lang w:val="en-GB"/>
        </w:rPr>
        <w:t>2</w:t>
      </w:r>
      <w:r w:rsidRPr="00784E90">
        <w:rPr>
          <w:lang w:val="en-GB"/>
        </w:rPr>
        <w:t>00</w:t>
      </w:r>
      <w:r>
        <w:rPr>
          <w:lang w:val="en-GB"/>
        </w:rPr>
        <w:t>2</w:t>
      </w:r>
      <w:r w:rsidRPr="00784E90">
        <w:rPr>
          <w:rFonts w:hint="eastAsia"/>
          <w:lang w:val="en-GB"/>
        </w:rPr>
        <w:t>年</w:t>
      </w:r>
      <w:r>
        <w:rPr>
          <w:lang w:val="en-GB"/>
        </w:rPr>
        <w:t>1</w:t>
      </w:r>
      <w:r w:rsidRPr="00784E90">
        <w:rPr>
          <w:lang w:val="en-GB"/>
        </w:rPr>
        <w:t>0</w:t>
      </w:r>
      <w:r w:rsidRPr="00784E90">
        <w:rPr>
          <w:rFonts w:hint="eastAsia"/>
          <w:lang w:val="en-GB"/>
        </w:rPr>
        <w:t>月</w:t>
      </w:r>
      <w:r>
        <w:rPr>
          <w:lang w:val="en-GB"/>
        </w:rPr>
        <w:t>17</w:t>
      </w:r>
      <w:r w:rsidRPr="00784E90">
        <w:rPr>
          <w:rFonts w:hint="eastAsia"/>
          <w:lang w:val="en-GB"/>
        </w:rPr>
        <w:t>日，申诉人均未指控任何虐待行为。</w:t>
      </w:r>
    </w:p>
    <w:p w:rsidR="001A17CA" w:rsidRPr="00784E90" w:rsidRDefault="001A17CA" w:rsidP="001A17CA">
      <w:pPr>
        <w:pStyle w:val="SingleTxtGC"/>
        <w:rPr>
          <w:lang w:val="en-GB"/>
        </w:rPr>
      </w:pPr>
      <w:r>
        <w:rPr>
          <w:lang w:val="en-GB"/>
        </w:rPr>
        <w:t>6</w:t>
      </w:r>
      <w:r w:rsidRPr="00784E90">
        <w:rPr>
          <w:lang w:val="en-GB"/>
        </w:rPr>
        <w:t>.</w:t>
      </w:r>
      <w:r>
        <w:rPr>
          <w:lang w:val="en-GB"/>
        </w:rPr>
        <w:t>11</w:t>
      </w:r>
      <w:r w:rsidRPr="00784E90">
        <w:rPr>
          <w:lang w:val="en-GB"/>
        </w:rPr>
        <w:t xml:space="preserve"> </w:t>
      </w:r>
      <w:r>
        <w:rPr>
          <w:lang w:val="en-GB"/>
        </w:rPr>
        <w:t xml:space="preserve"> </w:t>
      </w:r>
      <w:r w:rsidRPr="00784E90">
        <w:rPr>
          <w:rFonts w:hint="eastAsia"/>
          <w:lang w:val="en-GB"/>
        </w:rPr>
        <w:t>在案件审理期间，申诉人的律师请莫斯科地区法院考虑</w:t>
      </w:r>
      <w:r>
        <w:rPr>
          <w:lang w:val="en-GB"/>
        </w:rPr>
        <w:t>2</w:t>
      </w:r>
      <w:r w:rsidRPr="00784E90">
        <w:rPr>
          <w:lang w:val="en-GB"/>
        </w:rPr>
        <w:t>00</w:t>
      </w:r>
      <w:r>
        <w:rPr>
          <w:lang w:val="en-GB"/>
        </w:rPr>
        <w:t>2</w:t>
      </w:r>
      <w:r w:rsidRPr="00784E90">
        <w:rPr>
          <w:rFonts w:hint="eastAsia"/>
          <w:lang w:val="en-GB"/>
        </w:rPr>
        <w:t>年</w:t>
      </w:r>
      <w:r>
        <w:rPr>
          <w:lang w:val="en-GB"/>
        </w:rPr>
        <w:t>4</w:t>
      </w:r>
      <w:r w:rsidRPr="00784E90">
        <w:rPr>
          <w:rFonts w:hint="eastAsia"/>
          <w:lang w:val="en-GB"/>
        </w:rPr>
        <w:t>月</w:t>
      </w:r>
      <w:r>
        <w:rPr>
          <w:lang w:val="en-GB"/>
        </w:rPr>
        <w:t>18</w:t>
      </w:r>
      <w:r w:rsidRPr="00784E90">
        <w:rPr>
          <w:rFonts w:hint="eastAsia"/>
          <w:lang w:val="en-GB"/>
        </w:rPr>
        <w:t>日和</w:t>
      </w:r>
      <w:r>
        <w:rPr>
          <w:lang w:val="en-GB"/>
        </w:rPr>
        <w:t>2</w:t>
      </w:r>
      <w:r w:rsidRPr="00784E90">
        <w:rPr>
          <w:lang w:val="en-GB"/>
        </w:rPr>
        <w:t>00</w:t>
      </w:r>
      <w:r>
        <w:rPr>
          <w:lang w:val="en-GB"/>
        </w:rPr>
        <w:t>2</w:t>
      </w:r>
      <w:r w:rsidRPr="00784E90">
        <w:rPr>
          <w:rFonts w:hint="eastAsia"/>
          <w:lang w:val="en-GB"/>
        </w:rPr>
        <w:t>年</w:t>
      </w:r>
      <w:r>
        <w:rPr>
          <w:lang w:val="en-GB"/>
        </w:rPr>
        <w:t>5</w:t>
      </w:r>
      <w:r w:rsidRPr="00784E90">
        <w:rPr>
          <w:rFonts w:hint="eastAsia"/>
          <w:lang w:val="en-GB"/>
        </w:rPr>
        <w:t>月</w:t>
      </w:r>
      <w:r>
        <w:rPr>
          <w:lang w:val="en-GB"/>
        </w:rPr>
        <w:t>7</w:t>
      </w:r>
      <w:r w:rsidRPr="00784E90">
        <w:rPr>
          <w:rFonts w:hint="eastAsia"/>
          <w:lang w:val="en-GB"/>
        </w:rPr>
        <w:t>日的法医检查所确认的结果；法院驳回了这一请求。</w:t>
      </w:r>
    </w:p>
    <w:p w:rsidR="001A17CA" w:rsidRPr="00784E90" w:rsidRDefault="001A17CA" w:rsidP="001A17CA">
      <w:pPr>
        <w:pStyle w:val="SingleTxtGC"/>
        <w:rPr>
          <w:lang w:val="en-GB"/>
        </w:rPr>
      </w:pPr>
      <w:r>
        <w:rPr>
          <w:lang w:val="en-GB"/>
        </w:rPr>
        <w:t>6</w:t>
      </w:r>
      <w:r w:rsidRPr="00784E90">
        <w:rPr>
          <w:lang w:val="en-GB"/>
        </w:rPr>
        <w:t>.</w:t>
      </w:r>
      <w:r>
        <w:rPr>
          <w:lang w:val="en-GB"/>
        </w:rPr>
        <w:t>12</w:t>
      </w:r>
      <w:r w:rsidRPr="00784E90">
        <w:rPr>
          <w:lang w:val="en-GB"/>
        </w:rPr>
        <w:t xml:space="preserve"> </w:t>
      </w:r>
      <w:r>
        <w:rPr>
          <w:lang w:val="en-GB"/>
        </w:rPr>
        <w:t xml:space="preserve"> </w:t>
      </w:r>
      <w:r w:rsidRPr="00784E90">
        <w:rPr>
          <w:rFonts w:hint="eastAsia"/>
          <w:lang w:val="en-GB"/>
        </w:rPr>
        <w:t>缔约国注意到，无论是在撤销原判程序还是监督审查程序的框架中，申诉人都从未提到曾经在审前侦查期间遭受虐待以迫使他承认自己在</w:t>
      </w:r>
      <w:r>
        <w:rPr>
          <w:lang w:val="en-GB"/>
        </w:rPr>
        <w:t>I</w:t>
      </w:r>
      <w:r w:rsidRPr="00784E90">
        <w:rPr>
          <w:lang w:val="en-GB"/>
        </w:rPr>
        <w:t>.</w:t>
      </w:r>
      <w:r>
        <w:rPr>
          <w:lang w:val="en-GB"/>
        </w:rPr>
        <w:t>B</w:t>
      </w:r>
      <w:r w:rsidRPr="00784E90">
        <w:rPr>
          <w:lang w:val="en-GB"/>
        </w:rPr>
        <w:t>.</w:t>
      </w:r>
      <w:r w:rsidRPr="00784E90">
        <w:rPr>
          <w:rFonts w:hint="eastAsia"/>
          <w:lang w:val="en-GB"/>
        </w:rPr>
        <w:t>女士失踪一案中有罪。</w:t>
      </w:r>
    </w:p>
    <w:p w:rsidR="001A17CA" w:rsidRPr="00784E90" w:rsidRDefault="001A17CA" w:rsidP="001A17CA">
      <w:pPr>
        <w:pStyle w:val="SingleTxtGC"/>
        <w:rPr>
          <w:lang w:val="en-GB"/>
        </w:rPr>
      </w:pPr>
      <w:r>
        <w:rPr>
          <w:lang w:val="en-GB"/>
        </w:rPr>
        <w:t>6</w:t>
      </w:r>
      <w:r w:rsidRPr="00784E90">
        <w:rPr>
          <w:lang w:val="en-GB"/>
        </w:rPr>
        <w:t>.</w:t>
      </w:r>
      <w:r>
        <w:rPr>
          <w:lang w:val="en-GB"/>
        </w:rPr>
        <w:t>13</w:t>
      </w:r>
      <w:r w:rsidRPr="00784E90">
        <w:rPr>
          <w:lang w:val="en-GB"/>
        </w:rPr>
        <w:t xml:space="preserve"> </w:t>
      </w:r>
      <w:r>
        <w:rPr>
          <w:lang w:val="en-GB"/>
        </w:rPr>
        <w:t xml:space="preserve"> </w:t>
      </w:r>
      <w:r w:rsidRPr="00784E90">
        <w:rPr>
          <w:rFonts w:hint="eastAsia"/>
          <w:lang w:val="en-GB"/>
        </w:rPr>
        <w:t>最后，缔约国注意到，无论是在审前侦查还是在法院审理案件期间，申诉人都没有承认自己实施了被指控的罪行。</w:t>
      </w:r>
    </w:p>
    <w:p w:rsidR="001A17CA" w:rsidRPr="00784E90" w:rsidRDefault="001A17CA" w:rsidP="001A17CA">
      <w:pPr>
        <w:pStyle w:val="H23GC"/>
        <w:rPr>
          <w:b/>
          <w:bCs/>
        </w:rPr>
      </w:pPr>
      <w:r>
        <w:rPr>
          <w:rFonts w:hint="eastAsia"/>
          <w:lang w:val="en-GB"/>
        </w:rPr>
        <w:tab/>
      </w:r>
      <w:r>
        <w:rPr>
          <w:rFonts w:hint="eastAsia"/>
          <w:lang w:val="en-GB"/>
        </w:rPr>
        <w:tab/>
      </w:r>
      <w:r w:rsidRPr="00784E90">
        <w:rPr>
          <w:rFonts w:hint="eastAsia"/>
          <w:lang w:val="en-GB"/>
        </w:rPr>
        <w:t>申诉人的进一步评论</w:t>
      </w:r>
    </w:p>
    <w:p w:rsidR="001A17CA" w:rsidRPr="00784E90" w:rsidRDefault="001A17CA" w:rsidP="001A17CA">
      <w:pPr>
        <w:pStyle w:val="SingleTxtGC"/>
        <w:rPr>
          <w:lang w:val="en-GB"/>
        </w:rPr>
      </w:pPr>
      <w:r>
        <w:rPr>
          <w:lang w:val="en-GB"/>
        </w:rPr>
        <w:t>7</w:t>
      </w:r>
      <w:r w:rsidRPr="00784E90">
        <w:rPr>
          <w:lang w:val="en-GB"/>
        </w:rPr>
        <w:t>.</w:t>
      </w:r>
      <w:r>
        <w:rPr>
          <w:lang w:val="en-GB"/>
        </w:rPr>
        <w:t>1</w:t>
      </w:r>
      <w:r w:rsidRPr="00784E90">
        <w:rPr>
          <w:lang w:val="en-GB"/>
        </w:rPr>
        <w:t xml:space="preserve"> </w:t>
      </w:r>
      <w:r>
        <w:rPr>
          <w:lang w:val="en-GB"/>
        </w:rPr>
        <w:t xml:space="preserve"> 2</w:t>
      </w:r>
      <w:r w:rsidRPr="00784E90">
        <w:rPr>
          <w:lang w:val="en-GB"/>
        </w:rPr>
        <w:t>0</w:t>
      </w:r>
      <w:r>
        <w:rPr>
          <w:lang w:val="en-GB"/>
        </w:rPr>
        <w:t>12</w:t>
      </w:r>
      <w:r w:rsidRPr="00784E90">
        <w:rPr>
          <w:rFonts w:hint="eastAsia"/>
          <w:lang w:val="en-GB"/>
        </w:rPr>
        <w:t>年</w:t>
      </w:r>
      <w:r>
        <w:rPr>
          <w:lang w:val="en-GB"/>
        </w:rPr>
        <w:t>6</w:t>
      </w:r>
      <w:r w:rsidRPr="00784E90">
        <w:rPr>
          <w:rFonts w:hint="eastAsia"/>
          <w:lang w:val="en-GB"/>
        </w:rPr>
        <w:t>月</w:t>
      </w:r>
      <w:r>
        <w:rPr>
          <w:lang w:val="en-GB"/>
        </w:rPr>
        <w:t>22</w:t>
      </w:r>
      <w:r w:rsidRPr="00784E90">
        <w:rPr>
          <w:rFonts w:hint="eastAsia"/>
          <w:lang w:val="en-GB"/>
        </w:rPr>
        <w:t>日，申诉人广泛重申其之前呈交的意见，特别是关于所声称的程序缺陷和法庭审理期间的问题的意见。</w:t>
      </w:r>
    </w:p>
    <w:p w:rsidR="001A17CA" w:rsidRPr="00784E90" w:rsidRDefault="001A17CA" w:rsidP="001A17CA">
      <w:pPr>
        <w:pStyle w:val="SingleTxtGC"/>
        <w:rPr>
          <w:lang w:val="en-GB"/>
        </w:rPr>
      </w:pPr>
      <w:r>
        <w:rPr>
          <w:lang w:val="en-GB"/>
        </w:rPr>
        <w:t>7</w:t>
      </w:r>
      <w:r w:rsidRPr="00784E90">
        <w:rPr>
          <w:lang w:val="en-GB"/>
        </w:rPr>
        <w:t>.</w:t>
      </w:r>
      <w:r>
        <w:rPr>
          <w:lang w:val="en-GB"/>
        </w:rPr>
        <w:t>2</w:t>
      </w:r>
      <w:r w:rsidRPr="00784E90">
        <w:rPr>
          <w:lang w:val="en-GB"/>
        </w:rPr>
        <w:t xml:space="preserve"> </w:t>
      </w:r>
      <w:r>
        <w:rPr>
          <w:lang w:val="en-GB"/>
        </w:rPr>
        <w:t xml:space="preserve"> </w:t>
      </w:r>
      <w:r w:rsidRPr="00784E90">
        <w:rPr>
          <w:rFonts w:hint="eastAsia"/>
          <w:lang w:val="en-GB"/>
        </w:rPr>
        <w:t>申诉人重申由于在契诃夫地区警察局遭受虐待，他承认了</w:t>
      </w:r>
      <w:r>
        <w:rPr>
          <w:lang w:val="en-GB"/>
        </w:rPr>
        <w:t>I</w:t>
      </w:r>
      <w:r w:rsidRPr="00784E90">
        <w:rPr>
          <w:lang w:val="en-GB"/>
        </w:rPr>
        <w:t>.</w:t>
      </w:r>
      <w:r>
        <w:rPr>
          <w:lang w:val="en-GB"/>
        </w:rPr>
        <w:t>B</w:t>
      </w:r>
      <w:r w:rsidRPr="00784E90">
        <w:rPr>
          <w:lang w:val="en-GB"/>
        </w:rPr>
        <w:t>.</w:t>
      </w:r>
      <w:r w:rsidRPr="00784E90">
        <w:rPr>
          <w:rFonts w:hint="eastAsia"/>
          <w:lang w:val="en-GB"/>
        </w:rPr>
        <w:t>女士在</w:t>
      </w:r>
      <w:r>
        <w:rPr>
          <w:lang w:val="en-GB"/>
        </w:rPr>
        <w:t>2</w:t>
      </w:r>
      <w:r w:rsidRPr="00784E90">
        <w:rPr>
          <w:lang w:val="en-GB"/>
        </w:rPr>
        <w:t>00</w:t>
      </w:r>
      <w:r>
        <w:rPr>
          <w:lang w:val="en-GB"/>
        </w:rPr>
        <w:t>2</w:t>
      </w:r>
      <w:r w:rsidRPr="00784E90">
        <w:rPr>
          <w:rFonts w:hint="eastAsia"/>
          <w:lang w:val="en-GB"/>
        </w:rPr>
        <w:t>年</w:t>
      </w:r>
      <w:r>
        <w:rPr>
          <w:lang w:val="en-GB"/>
        </w:rPr>
        <w:t>4</w:t>
      </w:r>
      <w:r w:rsidRPr="00784E90">
        <w:rPr>
          <w:rFonts w:hint="eastAsia"/>
          <w:lang w:val="en-GB"/>
        </w:rPr>
        <w:t>月</w:t>
      </w:r>
      <w:r>
        <w:rPr>
          <w:lang w:val="en-GB"/>
        </w:rPr>
        <w:t>15</w:t>
      </w:r>
      <w:r w:rsidRPr="00784E90">
        <w:rPr>
          <w:rFonts w:hint="eastAsia"/>
          <w:lang w:val="en-GB"/>
        </w:rPr>
        <w:t>日乘坐了他驾驶的巴士。他还坚称自己在谢尔普霍夫市监狱遭受了虐待。</w:t>
      </w:r>
    </w:p>
    <w:p w:rsidR="001A17CA" w:rsidRPr="00784E90" w:rsidRDefault="001A17CA" w:rsidP="001A17CA">
      <w:pPr>
        <w:pStyle w:val="SingleTxtGC"/>
        <w:rPr>
          <w:lang w:val="en-GB"/>
        </w:rPr>
      </w:pPr>
      <w:r>
        <w:rPr>
          <w:lang w:val="en-GB"/>
        </w:rPr>
        <w:t>7</w:t>
      </w:r>
      <w:r w:rsidRPr="00784E90">
        <w:rPr>
          <w:lang w:val="en-GB"/>
        </w:rPr>
        <w:t>.</w:t>
      </w:r>
      <w:r>
        <w:rPr>
          <w:lang w:val="en-GB"/>
        </w:rPr>
        <w:t>3</w:t>
      </w:r>
      <w:r w:rsidRPr="00784E90">
        <w:rPr>
          <w:lang w:val="en-GB"/>
        </w:rPr>
        <w:t xml:space="preserve"> </w:t>
      </w:r>
      <w:r>
        <w:rPr>
          <w:lang w:val="en-GB"/>
        </w:rPr>
        <w:t xml:space="preserve"> 2</w:t>
      </w:r>
      <w:r w:rsidRPr="00784E90">
        <w:rPr>
          <w:lang w:val="en-GB"/>
        </w:rPr>
        <w:t>0</w:t>
      </w:r>
      <w:r>
        <w:rPr>
          <w:lang w:val="en-GB"/>
        </w:rPr>
        <w:t>12</w:t>
      </w:r>
      <w:r w:rsidRPr="00784E90">
        <w:rPr>
          <w:rFonts w:hint="eastAsia"/>
          <w:lang w:val="en-GB"/>
        </w:rPr>
        <w:t>年</w:t>
      </w:r>
      <w:r>
        <w:rPr>
          <w:lang w:val="en-GB"/>
        </w:rPr>
        <w:t>7</w:t>
      </w:r>
      <w:r w:rsidRPr="00784E90">
        <w:rPr>
          <w:rFonts w:hint="eastAsia"/>
          <w:lang w:val="en-GB"/>
        </w:rPr>
        <w:t>月</w:t>
      </w:r>
      <w:r>
        <w:rPr>
          <w:lang w:val="en-GB"/>
        </w:rPr>
        <w:t>23</w:t>
      </w:r>
      <w:r w:rsidRPr="00784E90">
        <w:rPr>
          <w:rFonts w:hint="eastAsia"/>
          <w:lang w:val="en-GB"/>
        </w:rPr>
        <w:t>日，申诉人补充称自己已穷尽一切可用的国内救济措施。特别是，在撤销原判程序和监督程序中，申诉人都指出自己遭受了为迫使其承认有罪而实施的虐待。</w:t>
      </w:r>
    </w:p>
    <w:p w:rsidR="001A17CA" w:rsidRPr="00784E90" w:rsidRDefault="001A17CA" w:rsidP="001A17CA">
      <w:pPr>
        <w:pStyle w:val="H23GC"/>
        <w:rPr>
          <w:lang w:val="en-GB"/>
        </w:rPr>
      </w:pPr>
      <w:r>
        <w:rPr>
          <w:rFonts w:hint="eastAsia"/>
          <w:lang w:val="en-GB"/>
        </w:rPr>
        <w:tab/>
      </w:r>
      <w:r>
        <w:rPr>
          <w:rFonts w:hint="eastAsia"/>
          <w:lang w:val="en-GB"/>
        </w:rPr>
        <w:tab/>
      </w:r>
      <w:r w:rsidRPr="00784E90">
        <w:rPr>
          <w:rFonts w:hint="eastAsia"/>
          <w:lang w:val="en-GB"/>
        </w:rPr>
        <w:t>委员会需处理的问题和议事情况</w:t>
      </w:r>
    </w:p>
    <w:p w:rsidR="001A17CA" w:rsidRPr="00784E90" w:rsidRDefault="001A17CA" w:rsidP="001A17CA">
      <w:pPr>
        <w:pStyle w:val="H4GC"/>
        <w:rPr>
          <w:lang w:val="en-GB"/>
        </w:rPr>
      </w:pPr>
      <w:r>
        <w:rPr>
          <w:rFonts w:hint="eastAsia"/>
          <w:iCs/>
          <w:lang w:val="en-GB"/>
        </w:rPr>
        <w:tab/>
      </w:r>
      <w:r>
        <w:rPr>
          <w:rFonts w:hint="eastAsia"/>
          <w:iCs/>
          <w:lang w:val="en-GB"/>
        </w:rPr>
        <w:tab/>
      </w:r>
      <w:r w:rsidRPr="00784E90">
        <w:rPr>
          <w:rFonts w:hint="eastAsia"/>
          <w:lang w:val="en-GB"/>
        </w:rPr>
        <w:t>审议可否受理</w:t>
      </w:r>
    </w:p>
    <w:p w:rsidR="001A17CA" w:rsidRPr="00784E90" w:rsidRDefault="001A17CA" w:rsidP="001A17CA">
      <w:pPr>
        <w:pStyle w:val="SingleTxtGC"/>
        <w:rPr>
          <w:lang w:val="en-GB"/>
        </w:rPr>
      </w:pPr>
      <w:r>
        <w:rPr>
          <w:lang w:val="en-GB"/>
        </w:rPr>
        <w:t>8</w:t>
      </w:r>
      <w:r w:rsidRPr="00784E90">
        <w:rPr>
          <w:lang w:val="en-GB"/>
        </w:rPr>
        <w:t>.</w:t>
      </w:r>
      <w:r>
        <w:rPr>
          <w:lang w:val="en-GB"/>
        </w:rPr>
        <w:t xml:space="preserve">1  </w:t>
      </w:r>
      <w:r w:rsidRPr="00784E90">
        <w:rPr>
          <w:rFonts w:hint="eastAsia"/>
          <w:lang w:val="en-GB"/>
        </w:rPr>
        <w:t>在审议来文所载</w:t>
      </w:r>
      <w:r w:rsidRPr="00784E90">
        <w:rPr>
          <w:rFonts w:hint="eastAsia"/>
        </w:rPr>
        <w:t>的请求</w:t>
      </w:r>
      <w:r w:rsidRPr="00784E90">
        <w:rPr>
          <w:rFonts w:hint="eastAsia"/>
          <w:lang w:val="en-GB"/>
        </w:rPr>
        <w:t>之前，委员会必须依照《公约》第</w:t>
      </w:r>
      <w:r>
        <w:rPr>
          <w:lang w:val="en-GB"/>
        </w:rPr>
        <w:t>22</w:t>
      </w:r>
      <w:r w:rsidRPr="00784E90">
        <w:rPr>
          <w:rFonts w:hint="eastAsia"/>
          <w:lang w:val="en-GB"/>
        </w:rPr>
        <w:t>条决定</w:t>
      </w:r>
      <w:r w:rsidRPr="00784E90">
        <w:rPr>
          <w:rFonts w:hint="eastAsia"/>
        </w:rPr>
        <w:t>来文可否</w:t>
      </w:r>
      <w:r w:rsidRPr="00784E90">
        <w:rPr>
          <w:rFonts w:hint="eastAsia"/>
          <w:lang w:val="en-GB"/>
        </w:rPr>
        <w:t>受理。</w:t>
      </w:r>
    </w:p>
    <w:p w:rsidR="001A17CA" w:rsidRPr="00784E90" w:rsidRDefault="001A17CA" w:rsidP="001A17CA">
      <w:pPr>
        <w:pStyle w:val="SingleTxtGC"/>
        <w:rPr>
          <w:lang w:val="en-GB"/>
        </w:rPr>
      </w:pPr>
      <w:r>
        <w:rPr>
          <w:lang w:val="en-GB"/>
        </w:rPr>
        <w:t>8</w:t>
      </w:r>
      <w:r w:rsidRPr="00784E90">
        <w:rPr>
          <w:lang w:val="en-GB"/>
        </w:rPr>
        <w:t>.</w:t>
      </w:r>
      <w:r>
        <w:rPr>
          <w:lang w:val="en-GB"/>
        </w:rPr>
        <w:t>2</w:t>
      </w:r>
      <w:r w:rsidRPr="00784E90">
        <w:rPr>
          <w:lang w:val="en-GB"/>
        </w:rPr>
        <w:t xml:space="preserve"> </w:t>
      </w:r>
      <w:r>
        <w:rPr>
          <w:lang w:val="en-GB"/>
        </w:rPr>
        <w:t xml:space="preserve"> </w:t>
      </w:r>
      <w:r w:rsidRPr="00784E90">
        <w:rPr>
          <w:rFonts w:hint="eastAsia"/>
          <w:lang w:val="en-GB"/>
        </w:rPr>
        <w:t>委员会注意到，缔约国反对受理该来文。委员会注意到，申诉人的母亲于</w:t>
      </w:r>
      <w:r>
        <w:rPr>
          <w:lang w:val="en-GB"/>
        </w:rPr>
        <w:t>2</w:t>
      </w:r>
      <w:r w:rsidRPr="00784E90">
        <w:rPr>
          <w:lang w:val="en-GB"/>
        </w:rPr>
        <w:t>00</w:t>
      </w:r>
      <w:r>
        <w:rPr>
          <w:lang w:val="en-GB"/>
        </w:rPr>
        <w:t>4</w:t>
      </w:r>
      <w:r w:rsidRPr="00784E90">
        <w:rPr>
          <w:rFonts w:hint="eastAsia"/>
          <w:lang w:val="en-GB"/>
        </w:rPr>
        <w:t>年</w:t>
      </w:r>
      <w:r>
        <w:rPr>
          <w:lang w:val="en-GB"/>
        </w:rPr>
        <w:t>3</w:t>
      </w:r>
      <w:r w:rsidRPr="00784E90">
        <w:rPr>
          <w:rFonts w:hint="eastAsia"/>
          <w:lang w:val="en-GB"/>
        </w:rPr>
        <w:t>月首次向欧洲人权法院提起关于申诉人在审前侦查期间遭受虐待并且后来基于逼供所得供词对申诉人定罪的类似申诉。</w:t>
      </w:r>
      <w:r>
        <w:rPr>
          <w:lang w:val="en-GB"/>
        </w:rPr>
        <w:t>2</w:t>
      </w:r>
      <w:r w:rsidRPr="00784E90">
        <w:rPr>
          <w:lang w:val="en-GB"/>
        </w:rPr>
        <w:t>00</w:t>
      </w:r>
      <w:r>
        <w:rPr>
          <w:lang w:val="en-GB"/>
        </w:rPr>
        <w:t>6</w:t>
      </w:r>
      <w:r w:rsidRPr="00784E90">
        <w:rPr>
          <w:rFonts w:hint="eastAsia"/>
          <w:lang w:val="en-GB"/>
        </w:rPr>
        <w:t>年</w:t>
      </w:r>
      <w:r>
        <w:rPr>
          <w:lang w:val="en-GB"/>
        </w:rPr>
        <w:t>3</w:t>
      </w:r>
      <w:r w:rsidRPr="00784E90">
        <w:rPr>
          <w:rFonts w:hint="eastAsia"/>
          <w:lang w:val="en-GB"/>
        </w:rPr>
        <w:t>月</w:t>
      </w:r>
      <w:r>
        <w:rPr>
          <w:lang w:val="en-GB"/>
        </w:rPr>
        <w:t>28</w:t>
      </w:r>
      <w:r w:rsidRPr="00784E90">
        <w:rPr>
          <w:rFonts w:hint="eastAsia"/>
          <w:lang w:val="en-GB"/>
        </w:rPr>
        <w:t>日宣布不予受理该申诉。在这方面，委员会注意到与申诉人呈交的意见相反的是，提交欧洲人权法院的这份申诉并不是因为不符合</w:t>
      </w:r>
      <w:r>
        <w:rPr>
          <w:lang w:val="en-GB"/>
        </w:rPr>
        <w:t>6</w:t>
      </w:r>
      <w:r w:rsidRPr="00784E90">
        <w:rPr>
          <w:rFonts w:hint="eastAsia"/>
          <w:lang w:val="en-GB"/>
        </w:rPr>
        <w:t>个月的时限才被驳回的</w:t>
      </w:r>
      <w:r>
        <w:rPr>
          <w:rFonts w:hint="eastAsia"/>
          <w:lang w:val="en-GB"/>
        </w:rPr>
        <w:t>(</w:t>
      </w:r>
      <w:r w:rsidRPr="00784E90">
        <w:rPr>
          <w:rFonts w:hint="eastAsia"/>
          <w:lang w:val="en-GB"/>
        </w:rPr>
        <w:t>见上文第</w:t>
      </w:r>
      <w:r>
        <w:rPr>
          <w:lang w:val="en-GB"/>
        </w:rPr>
        <w:t>5</w:t>
      </w:r>
      <w:r w:rsidRPr="00784E90">
        <w:rPr>
          <w:lang w:val="en-GB"/>
        </w:rPr>
        <w:t>.</w:t>
      </w:r>
      <w:r>
        <w:rPr>
          <w:lang w:val="en-GB"/>
        </w:rPr>
        <w:t>3</w:t>
      </w:r>
      <w:r w:rsidRPr="00784E90">
        <w:rPr>
          <w:rFonts w:hint="eastAsia"/>
          <w:lang w:val="en-GB"/>
        </w:rPr>
        <w:t>段</w:t>
      </w:r>
      <w:r>
        <w:rPr>
          <w:rFonts w:hint="eastAsia"/>
          <w:lang w:val="en-GB"/>
        </w:rPr>
        <w:t>)</w:t>
      </w:r>
      <w:r w:rsidRPr="00784E90">
        <w:rPr>
          <w:rFonts w:hint="eastAsia"/>
          <w:lang w:val="en-GB"/>
        </w:rPr>
        <w:t>，案卷材料显示，由三名法官组织的一个委员会代表欧洲法院宣布该申诉不予受理，理由是呈交给法院的材料并没有显示有任何侵犯《保护人权与基本自由公约》所保障的权利和自由的行为。</w:t>
      </w:r>
    </w:p>
    <w:p w:rsidR="001A17CA" w:rsidRPr="00784E90" w:rsidRDefault="001A17CA" w:rsidP="001A17CA">
      <w:pPr>
        <w:pStyle w:val="SingleTxtGC"/>
        <w:rPr>
          <w:rFonts w:hint="eastAsia"/>
          <w:lang w:val="en-GB"/>
        </w:rPr>
      </w:pPr>
      <w:r>
        <w:rPr>
          <w:lang w:val="en-GB"/>
        </w:rPr>
        <w:t>8</w:t>
      </w:r>
      <w:r w:rsidRPr="00784E90">
        <w:rPr>
          <w:lang w:val="en-GB"/>
        </w:rPr>
        <w:t>.</w:t>
      </w:r>
      <w:r>
        <w:rPr>
          <w:lang w:val="en-GB"/>
        </w:rPr>
        <w:t xml:space="preserve">3  </w:t>
      </w:r>
      <w:r w:rsidRPr="00784E90">
        <w:rPr>
          <w:rFonts w:hint="eastAsia"/>
          <w:lang w:val="en-GB"/>
        </w:rPr>
        <w:t>委员会回顾指出，</w:t>
      </w:r>
      <w:r w:rsidRPr="00F03C0A">
        <w:rPr>
          <w:color w:val="0000FF"/>
          <w:vertAlign w:val="superscript"/>
          <w:lang w:val="en-GB"/>
        </w:rPr>
        <w:footnoteReference w:id="282"/>
      </w:r>
      <w:r>
        <w:rPr>
          <w:rFonts w:hint="eastAsia"/>
          <w:lang w:val="en-GB"/>
        </w:rPr>
        <w:t xml:space="preserve"> </w:t>
      </w:r>
      <w:r w:rsidRPr="00784E90">
        <w:rPr>
          <w:rFonts w:hint="eastAsia"/>
          <w:lang w:val="en-GB"/>
        </w:rPr>
        <w:t>根据《公约》第</w:t>
      </w:r>
      <w:r>
        <w:rPr>
          <w:lang w:val="en-GB"/>
        </w:rPr>
        <w:t>22</w:t>
      </w:r>
      <w:r w:rsidRPr="00784E90">
        <w:rPr>
          <w:rFonts w:hint="eastAsia"/>
          <w:lang w:val="en-GB"/>
        </w:rPr>
        <w:t>条第</w:t>
      </w:r>
      <w:r>
        <w:rPr>
          <w:lang w:val="en-GB"/>
        </w:rPr>
        <w:t>5</w:t>
      </w:r>
      <w:r w:rsidRPr="00784E90">
        <w:rPr>
          <w:rFonts w:hint="eastAsia"/>
          <w:lang w:val="en-GB"/>
        </w:rPr>
        <w:t>款</w:t>
      </w:r>
      <w:r w:rsidRPr="00784E90">
        <w:rPr>
          <w:lang w:val="en-GB"/>
        </w:rPr>
        <w:t>(</w:t>
      </w:r>
      <w:r>
        <w:rPr>
          <w:lang w:val="en-GB"/>
        </w:rPr>
        <w:t>a</w:t>
      </w:r>
      <w:r w:rsidRPr="00784E90">
        <w:rPr>
          <w:lang w:val="en-GB"/>
        </w:rPr>
        <w:t>)</w:t>
      </w:r>
      <w:r w:rsidRPr="00784E90">
        <w:rPr>
          <w:rFonts w:hint="eastAsia"/>
          <w:lang w:val="en-GB"/>
        </w:rPr>
        <w:t>项，除非已确信</w:t>
      </w:r>
      <w:r w:rsidRPr="00784E90">
        <w:rPr>
          <w:rFonts w:hint="eastAsia"/>
        </w:rPr>
        <w:t>同一事项过去和现在</w:t>
      </w:r>
      <w:r w:rsidRPr="00784E90">
        <w:rPr>
          <w:rFonts w:hint="eastAsia"/>
          <w:lang w:val="en-GB"/>
        </w:rPr>
        <w:t>均未受到其他国际调查程序或解决办法的审查，否则委员会不应审议任何个人来文。委员会认为欧洲人权法院对本案进行的审查构成此类审查。</w:t>
      </w:r>
    </w:p>
    <w:p w:rsidR="001A17CA" w:rsidRPr="00784E90" w:rsidRDefault="001A17CA" w:rsidP="001A17CA">
      <w:pPr>
        <w:pStyle w:val="SingleTxtGC"/>
        <w:rPr>
          <w:rFonts w:hint="eastAsia"/>
          <w:lang w:val="en-GB"/>
        </w:rPr>
      </w:pPr>
      <w:r>
        <w:rPr>
          <w:lang w:val="en-GB"/>
        </w:rPr>
        <w:t>8</w:t>
      </w:r>
      <w:r w:rsidRPr="00784E90">
        <w:rPr>
          <w:lang w:val="en-GB"/>
        </w:rPr>
        <w:t>.</w:t>
      </w:r>
      <w:r>
        <w:rPr>
          <w:lang w:val="en-GB"/>
        </w:rPr>
        <w:t>4</w:t>
      </w:r>
      <w:r w:rsidRPr="00784E90">
        <w:rPr>
          <w:lang w:val="en-GB"/>
        </w:rPr>
        <w:t xml:space="preserve"> </w:t>
      </w:r>
      <w:r>
        <w:rPr>
          <w:lang w:val="en-GB"/>
        </w:rPr>
        <w:t xml:space="preserve"> </w:t>
      </w:r>
      <w:r w:rsidRPr="00784E90">
        <w:rPr>
          <w:rFonts w:hint="eastAsia"/>
          <w:lang w:val="en-GB"/>
        </w:rPr>
        <w:t>委员会认为，如果涉及《公约》第</w:t>
      </w:r>
      <w:r>
        <w:rPr>
          <w:lang w:val="en-GB"/>
        </w:rPr>
        <w:t>22</w:t>
      </w:r>
      <w:r w:rsidRPr="00784E90">
        <w:rPr>
          <w:rFonts w:hint="eastAsia"/>
          <w:lang w:val="en-GB"/>
        </w:rPr>
        <w:t>条第</w:t>
      </w:r>
      <w:r>
        <w:rPr>
          <w:lang w:val="en-GB"/>
        </w:rPr>
        <w:t>5</w:t>
      </w:r>
      <w:r w:rsidRPr="00784E90">
        <w:rPr>
          <w:rFonts w:hint="eastAsia"/>
          <w:lang w:val="en-GB"/>
        </w:rPr>
        <w:t>款</w:t>
      </w:r>
      <w:r w:rsidRPr="00784E90">
        <w:rPr>
          <w:lang w:val="en-GB"/>
        </w:rPr>
        <w:t>(</w:t>
      </w:r>
      <w:r>
        <w:rPr>
          <w:lang w:val="en-GB"/>
        </w:rPr>
        <w:t>a</w:t>
      </w:r>
      <w:r w:rsidRPr="00784E90">
        <w:rPr>
          <w:lang w:val="en-GB"/>
        </w:rPr>
        <w:t>)</w:t>
      </w:r>
      <w:r w:rsidRPr="00784E90">
        <w:rPr>
          <w:rFonts w:hint="eastAsia"/>
          <w:lang w:val="en-GB"/>
        </w:rPr>
        <w:t>项含义范围内的</w:t>
      </w:r>
      <w:r>
        <w:rPr>
          <w:rFonts w:hint="eastAsia"/>
          <w:lang w:val="en-GB"/>
        </w:rPr>
        <w:t>“</w:t>
      </w:r>
      <w:r w:rsidRPr="00784E90">
        <w:rPr>
          <w:rFonts w:hint="eastAsia"/>
          <w:lang w:val="en-GB"/>
        </w:rPr>
        <w:t>同一事项</w:t>
      </w:r>
      <w:r>
        <w:rPr>
          <w:rFonts w:hint="eastAsia"/>
          <w:lang w:val="en-GB"/>
        </w:rPr>
        <w:t>”</w:t>
      </w:r>
      <w:r w:rsidRPr="00784E90">
        <w:rPr>
          <w:rFonts w:hint="eastAsia"/>
          <w:lang w:val="en-GB"/>
        </w:rPr>
        <w:t>，则该来文属于</w:t>
      </w:r>
      <w:r>
        <w:rPr>
          <w:rFonts w:hint="eastAsia"/>
          <w:lang w:val="en-GB"/>
        </w:rPr>
        <w:t>“</w:t>
      </w:r>
      <w:r w:rsidRPr="00784E90">
        <w:rPr>
          <w:rFonts w:hint="eastAsia"/>
          <w:lang w:val="en-GB"/>
        </w:rPr>
        <w:t>在过去</w:t>
      </w:r>
      <w:r>
        <w:rPr>
          <w:rFonts w:hint="eastAsia"/>
          <w:lang w:val="en-GB"/>
        </w:rPr>
        <w:t>”</w:t>
      </w:r>
      <w:r w:rsidRPr="00784E90">
        <w:rPr>
          <w:rFonts w:hint="eastAsia"/>
          <w:lang w:val="en-GB"/>
        </w:rPr>
        <w:t>和</w:t>
      </w:r>
      <w:r>
        <w:rPr>
          <w:rFonts w:hint="eastAsia"/>
          <w:lang w:val="en-GB"/>
        </w:rPr>
        <w:t>“</w:t>
      </w:r>
      <w:r w:rsidRPr="00784E90">
        <w:rPr>
          <w:rFonts w:hint="eastAsia"/>
          <w:lang w:val="en-GB"/>
        </w:rPr>
        <w:t>现在</w:t>
      </w:r>
      <w:r>
        <w:rPr>
          <w:rFonts w:hint="eastAsia"/>
          <w:lang w:val="en-GB"/>
        </w:rPr>
        <w:t>”</w:t>
      </w:r>
      <w:r w:rsidRPr="00784E90">
        <w:rPr>
          <w:rFonts w:hint="eastAsia"/>
          <w:lang w:val="en-GB"/>
        </w:rPr>
        <w:t>受到其他国际调查程序或解决办法的审查的情况，这种情况必须理解为涉及同样的当事方、同样的事实和同样的实质性权利。委员会得出结论认为，从案卷材料提供的信息来看，</w:t>
      </w:r>
      <w:r>
        <w:rPr>
          <w:lang w:val="en-GB"/>
        </w:rPr>
        <w:t>2</w:t>
      </w:r>
      <w:r w:rsidRPr="00784E90">
        <w:rPr>
          <w:lang w:val="en-GB"/>
        </w:rPr>
        <w:t>00</w:t>
      </w:r>
      <w:r>
        <w:rPr>
          <w:lang w:val="en-GB"/>
        </w:rPr>
        <w:t>4</w:t>
      </w:r>
      <w:r w:rsidRPr="00784E90">
        <w:rPr>
          <w:rFonts w:hint="eastAsia"/>
          <w:lang w:val="en-GB"/>
        </w:rPr>
        <w:t>年代表申诉人提交欧洲法院的第</w:t>
      </w:r>
      <w:r>
        <w:rPr>
          <w:lang w:val="en-GB"/>
        </w:rPr>
        <w:t>14986</w:t>
      </w:r>
      <w:r w:rsidRPr="00784E90">
        <w:rPr>
          <w:lang w:val="en-GB"/>
        </w:rPr>
        <w:t>/0</w:t>
      </w:r>
      <w:r>
        <w:rPr>
          <w:lang w:val="en-GB"/>
        </w:rPr>
        <w:t>4</w:t>
      </w:r>
      <w:r w:rsidRPr="00784E90">
        <w:rPr>
          <w:rFonts w:hint="eastAsia"/>
          <w:lang w:val="en-GB"/>
        </w:rPr>
        <w:t>号申诉与本来文一样，是依据同样的事实，涉及同一个人，而且与同样的实质性权利有关。</w:t>
      </w:r>
      <w:r w:rsidRPr="00F03C0A">
        <w:rPr>
          <w:color w:val="0000FF"/>
          <w:vertAlign w:val="superscript"/>
          <w:lang w:val="en-GB"/>
        </w:rPr>
        <w:footnoteReference w:id="283"/>
      </w:r>
    </w:p>
    <w:p w:rsidR="001A17CA" w:rsidRPr="00784E90" w:rsidRDefault="001A17CA" w:rsidP="001A17CA">
      <w:pPr>
        <w:pStyle w:val="SingleTxtGC"/>
        <w:rPr>
          <w:lang w:val="en-GB"/>
        </w:rPr>
      </w:pPr>
      <w:r>
        <w:rPr>
          <w:lang w:val="en-GB"/>
        </w:rPr>
        <w:t>8</w:t>
      </w:r>
      <w:r w:rsidRPr="00784E90">
        <w:rPr>
          <w:lang w:val="en-GB"/>
        </w:rPr>
        <w:t>.</w:t>
      </w:r>
      <w:r>
        <w:rPr>
          <w:lang w:val="en-GB"/>
        </w:rPr>
        <w:t>5</w:t>
      </w:r>
      <w:r>
        <w:rPr>
          <w:rFonts w:hint="eastAsia"/>
          <w:lang w:val="en-GB"/>
        </w:rPr>
        <w:t xml:space="preserve">  </w:t>
      </w:r>
      <w:r w:rsidRPr="00784E90">
        <w:rPr>
          <w:rFonts w:hint="eastAsia"/>
          <w:lang w:val="en-GB"/>
        </w:rPr>
        <w:t>综上所述，委员会认为本案不符合《公约》第</w:t>
      </w:r>
      <w:r>
        <w:rPr>
          <w:lang w:val="en-GB"/>
        </w:rPr>
        <w:t>22</w:t>
      </w:r>
      <w:r w:rsidRPr="00784E90">
        <w:rPr>
          <w:rFonts w:hint="eastAsia"/>
          <w:lang w:val="en-GB"/>
        </w:rPr>
        <w:t>条第</w:t>
      </w:r>
      <w:r>
        <w:rPr>
          <w:lang w:val="en-GB"/>
        </w:rPr>
        <w:t>5</w:t>
      </w:r>
      <w:r w:rsidRPr="00784E90">
        <w:rPr>
          <w:rFonts w:hint="eastAsia"/>
          <w:lang w:val="en-GB"/>
        </w:rPr>
        <w:t>款</w:t>
      </w:r>
      <w:r w:rsidRPr="00784E90">
        <w:rPr>
          <w:lang w:val="en-GB"/>
        </w:rPr>
        <w:t>(</w:t>
      </w:r>
      <w:r>
        <w:rPr>
          <w:lang w:val="en-GB"/>
        </w:rPr>
        <w:t>a</w:t>
      </w:r>
      <w:r w:rsidRPr="00784E90">
        <w:rPr>
          <w:lang w:val="en-GB"/>
        </w:rPr>
        <w:t>)</w:t>
      </w:r>
      <w:r w:rsidRPr="00784E90">
        <w:rPr>
          <w:rFonts w:hint="eastAsia"/>
          <w:lang w:val="en-GB"/>
        </w:rPr>
        <w:t>项的要求。依据这一结论，委员会不会审查缔约国提出的其他不予受理理由，也即那些涉及未穷尽国内补救办法问题的理由。</w:t>
      </w:r>
    </w:p>
    <w:p w:rsidR="001A17CA" w:rsidRPr="00784E90" w:rsidRDefault="001A17CA" w:rsidP="001A17CA">
      <w:pPr>
        <w:pStyle w:val="SingleTxtGC"/>
        <w:rPr>
          <w:lang w:val="en-GB"/>
        </w:rPr>
      </w:pPr>
      <w:r>
        <w:rPr>
          <w:lang w:val="en-GB"/>
        </w:rPr>
        <w:t xml:space="preserve">9.  </w:t>
      </w:r>
      <w:r w:rsidRPr="00784E90">
        <w:rPr>
          <w:rFonts w:hint="eastAsia"/>
          <w:lang w:val="en-GB"/>
        </w:rPr>
        <w:t>因此，委员会决定：</w:t>
      </w:r>
      <w:r w:rsidRPr="00784E90">
        <w:rPr>
          <w:lang w:val="en-GB"/>
        </w:rPr>
        <w:t xml:space="preserve"> </w:t>
      </w:r>
    </w:p>
    <w:p w:rsidR="001A17CA" w:rsidRPr="00784E90" w:rsidRDefault="001A17CA" w:rsidP="001A17CA">
      <w:pPr>
        <w:pStyle w:val="SingleTxtGC"/>
        <w:numPr>
          <w:ilvl w:val="0"/>
          <w:numId w:val="215"/>
        </w:numPr>
        <w:rPr>
          <w:lang w:val="en-GB"/>
        </w:rPr>
      </w:pPr>
      <w:r w:rsidRPr="00784E90">
        <w:rPr>
          <w:rFonts w:hint="eastAsia"/>
          <w:lang w:val="en-GB"/>
        </w:rPr>
        <w:t>根据《公约》第</w:t>
      </w:r>
      <w:r>
        <w:rPr>
          <w:lang w:val="en-GB"/>
        </w:rPr>
        <w:t>22</w:t>
      </w:r>
      <w:r w:rsidRPr="00784E90">
        <w:rPr>
          <w:rFonts w:hint="eastAsia"/>
          <w:lang w:val="en-GB"/>
        </w:rPr>
        <w:t>条第</w:t>
      </w:r>
      <w:r>
        <w:rPr>
          <w:lang w:val="en-GB"/>
        </w:rPr>
        <w:t>5</w:t>
      </w:r>
      <w:r w:rsidRPr="00784E90">
        <w:rPr>
          <w:rFonts w:hint="eastAsia"/>
          <w:lang w:val="en-GB"/>
        </w:rPr>
        <w:t>款</w:t>
      </w:r>
      <w:r w:rsidRPr="00784E90">
        <w:rPr>
          <w:lang w:val="en-GB"/>
        </w:rPr>
        <w:t>(</w:t>
      </w:r>
      <w:r>
        <w:rPr>
          <w:lang w:val="en-GB"/>
        </w:rPr>
        <w:t>a</w:t>
      </w:r>
      <w:r w:rsidRPr="00784E90">
        <w:rPr>
          <w:lang w:val="en-GB"/>
        </w:rPr>
        <w:t>)</w:t>
      </w:r>
      <w:r w:rsidRPr="00784E90">
        <w:rPr>
          <w:rFonts w:hint="eastAsia"/>
          <w:lang w:val="en-GB"/>
        </w:rPr>
        <w:t>项，来文不予受理；</w:t>
      </w:r>
    </w:p>
    <w:p w:rsidR="007F1D79" w:rsidRPr="00A7181F" w:rsidRDefault="001A17CA" w:rsidP="001A17CA">
      <w:pPr>
        <w:pStyle w:val="SingleTxtGC"/>
        <w:numPr>
          <w:ilvl w:val="0"/>
          <w:numId w:val="215"/>
        </w:numPr>
        <w:rPr>
          <w:rFonts w:hint="eastAsia"/>
        </w:rPr>
      </w:pPr>
      <w:r w:rsidRPr="00784E90">
        <w:rPr>
          <w:rFonts w:hint="eastAsia"/>
          <w:lang w:val="en-GB"/>
        </w:rPr>
        <w:t>将本决定报送缔约国并通知申诉人。</w:t>
      </w:r>
    </w:p>
    <w:p w:rsidR="00A7181F" w:rsidRPr="002D6A9C" w:rsidRDefault="00A7181F">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A7181F" w:rsidRPr="002D6A9C" w:rsidSect="000C5BEB">
      <w:footnotePr>
        <w:numFmt w:val="lowerLetter"/>
        <w:numRestart w:val="eachSect"/>
      </w:footnotePr>
      <w:endnotePr>
        <w:numFmt w:val="decimal"/>
      </w:endnotePr>
      <w:pgSz w:w="11906" w:h="16838" w:code="9"/>
      <w:pgMar w:top="1701" w:right="1134" w:bottom="2268" w:left="1134" w:header="1134" w:footer="1701" w:gutter="0"/>
      <w:cols w:space="425"/>
      <w:docGrid w:type="linesAndChars"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80B9B" w:rsidRDefault="00380B9B">
      <w:pPr>
        <w:pStyle w:val="Footer"/>
        <w:spacing w:after="240"/>
        <w:ind w:left="907"/>
        <w:rPr>
          <w:rFonts w:eastAsia="KaiTi_GB2312" w:hint="eastAsia"/>
          <w:sz w:val="21"/>
          <w:szCs w:val="21"/>
          <w:lang w:eastAsia="zh-CN"/>
        </w:rPr>
      </w:pPr>
    </w:p>
    <w:p w:rsidR="00380B9B" w:rsidRDefault="00380B9B">
      <w:pPr>
        <w:pStyle w:val="Footer"/>
        <w:spacing w:after="240"/>
        <w:ind w:left="907"/>
        <w:rPr>
          <w:rFonts w:eastAsia="KaiTi_GB2312"/>
          <w:sz w:val="21"/>
          <w:szCs w:val="21"/>
        </w:rPr>
      </w:pPr>
      <w:r>
        <w:rPr>
          <w:rFonts w:eastAsia="KaiTi_GB2312" w:hint="eastAsia"/>
          <w:sz w:val="21"/>
          <w:szCs w:val="21"/>
          <w:lang w:eastAsia="zh-CN"/>
        </w:rPr>
        <w:t>注</w:t>
      </w:r>
    </w:p>
  </w:endnote>
  <w:endnote w:type="continuationSeparator" w:id="0">
    <w:p w:rsidR="00380B9B" w:rsidRDefault="00380B9B">
      <w:pPr>
        <w:pStyle w:val="Footer"/>
      </w:pPr>
    </w:p>
  </w:endnote>
  <w:endnote w:type="continuationNotice" w:id="1">
    <w:p w:rsidR="00380B9B" w:rsidRDefault="00380B9B"/>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panose1 w:val="02010609060101010101"/>
    <w:charset w:val="86"/>
    <w:family w:val="modern"/>
    <w:pitch w:val="fixed"/>
    <w:sig w:usb0="00000001" w:usb1="080E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Univers (WN)">
    <w:altName w:val="Arial"/>
    <w:panose1 w:val="00000000000000000000"/>
    <w:charset w:val="00"/>
    <w:family w:val="swiss"/>
    <w:notTrueType/>
    <w:pitch w:val="variable"/>
    <w:sig w:usb0="00000003" w:usb1="00000000" w:usb2="00000000" w:usb3="00000000" w:csb0="00000001" w:csb1="00000000"/>
  </w:font>
  <w:font w:name="Univers Bold">
    <w:altName w:val="Arial"/>
    <w:panose1 w:val="00000000000000000000"/>
    <w:charset w:val="00"/>
    <w:family w:val="swiss"/>
    <w:notTrueType/>
    <w:pitch w:val="default"/>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Calibri">
    <w:panose1 w:val="020F0502020204030204"/>
    <w:charset w:val="00"/>
    <w:family w:val="swiss"/>
    <w:pitch w:val="variable"/>
    <w:sig w:usb0="E00002FF" w:usb1="4000ACFF" w:usb2="00000001" w:usb3="00000000" w:csb0="0000019F" w:csb1="00000000"/>
  </w:font>
  <w:font w:name="Times New Roman Bold">
    <w:panose1 w:val="00000000000000000000"/>
    <w:charset w:val="00"/>
    <w:family w:val="roman"/>
    <w:notTrueType/>
    <w:pitch w:val="default"/>
    <w:sig w:usb0="00000000" w:usb1="00000000" w:usb2="00000000" w:usb3="00000000" w:csb0="00000000" w:csb1="00000000"/>
  </w:font>
  <w:font w:name="Batang">
    <w:altName w:val="바탕"/>
    <w:panose1 w:val="02030600000101010101"/>
    <w:charset w:val="81"/>
    <w:family w:val="roman"/>
    <w:pitch w:val="variable"/>
    <w:sig w:usb0="B00002AF" w:usb1="69D77CFB" w:usb2="00000030" w:usb3="00000000" w:csb0="0008009F" w:csb1="00000000"/>
  </w:font>
  <w:font w:name="MS UI Gothic">
    <w:panose1 w:val="020B0600070205080204"/>
    <w:charset w:val="80"/>
    <w:family w:val="swiss"/>
    <w:pitch w:val="variable"/>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Bookman Old Style">
    <w:charset w:val="00"/>
    <w:family w:val="roman"/>
    <w:pitch w:val="variable"/>
    <w:sig w:usb0="00000287" w:usb1="00000000" w:usb2="00000000" w:usb3="00000000" w:csb0="0000009F" w:csb1="00000000"/>
  </w:font>
  <w:font w:name="Time New Roman">
    <w:altName w:val="Times New Roman"/>
    <w:panose1 w:val="00000000000000000000"/>
    <w:charset w:val="00"/>
    <w:family w:val="roman"/>
    <w:notTrueType/>
    <w:pitch w:val="default"/>
    <w:sig w:usb0="00000000" w:usb1="00000000" w:usb2="00000000" w:usb3="00000000" w:csb0="00000000" w:csb1="00000000"/>
  </w:font>
  <w:font w:name="Lingoes Unicode">
    <w:altName w:val="华文仿宋"/>
    <w:charset w:val="86"/>
    <w:family w:val="swiss"/>
    <w:pitch w:val="variable"/>
    <w:sig w:usb0="A00002FF" w:usb1="190FFFFF" w:usb2="00000010" w:usb3="00000000" w:csb0="003E019F" w:csb1="00000000"/>
  </w:font>
  <w:font w:name="Malgun Gothic">
    <w:panose1 w:val="020B0503020000020004"/>
    <w:charset w:val="81"/>
    <w:family w:val="swiss"/>
    <w:pitch w:val="variable"/>
    <w:sig w:usb0="900002AF" w:usb1="09D77CFB" w:usb2="00000012" w:usb3="00000000" w:csb0="00080001" w:csb1="00000000"/>
  </w:font>
  <w:font w:name="宋体-方正超大字符集">
    <w:charset w:val="86"/>
    <w:family w:val="script"/>
    <w:pitch w:val="fixed"/>
    <w:sig w:usb0="00000001" w:usb1="080E0000" w:usb2="00000010" w:usb3="00000000" w:csb0="00040000" w:csb1="00000000"/>
  </w:font>
  <w:font w:name="MS Mincho">
    <w:altName w:val="ＭＳ 明朝"/>
    <w:panose1 w:val="02020609040205080304"/>
    <w:charset w:val="80"/>
    <w:family w:val="modern"/>
    <w:pitch w:val="fixed"/>
    <w:sig w:usb0="E00002FF" w:usb1="6AC7FDFB" w:usb2="00000012" w:usb3="00000000" w:csb0="0002009F" w:csb1="00000000"/>
  </w:font>
  <w:font w:name="STKaiti">
    <w:charset w:val="86"/>
    <w:family w:val="auto"/>
    <w:pitch w:val="variable"/>
    <w:sig w:usb0="00000287" w:usb1="080F0000" w:usb2="00000010" w:usb3="00000000" w:csb0="0004009F" w:csb1="00000000"/>
  </w:font>
  <w:font w:name="KaiTi">
    <w:panose1 w:val="02010609060101010101"/>
    <w:charset w:val="86"/>
    <w:family w:val="modern"/>
    <w:pitch w:val="fixed"/>
    <w:sig w:usb0="800002BF" w:usb1="38CF7CFA" w:usb2="00000016" w:usb3="00000000" w:csb0="0004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34186" w:rsidRDefault="00234186">
    <w:pPr>
      <w:pStyle w:val="Footer"/>
      <w:rPr>
        <w:rFonts w:hint="eastAsia"/>
        <w:lang w:eastAsia="zh-CN"/>
      </w:rPr>
    </w:pPr>
    <w:r>
      <w:rPr>
        <w:rStyle w:val="PageNumber"/>
      </w:rPr>
      <w:fldChar w:fldCharType="begin"/>
    </w:r>
    <w:r>
      <w:rPr>
        <w:rStyle w:val="PageNumber"/>
      </w:rPr>
      <w:instrText xml:space="preserve"> PAGE </w:instrText>
    </w:r>
    <w:r>
      <w:rPr>
        <w:rStyle w:val="PageNumber"/>
      </w:rPr>
      <w:fldChar w:fldCharType="separate"/>
    </w:r>
    <w:r>
      <w:rPr>
        <w:rStyle w:val="PageNumber"/>
        <w:noProof/>
      </w:rPr>
      <w:t>299</w:t>
    </w:r>
    <w:r>
      <w:rPr>
        <w:rStyle w:val="PageNumber"/>
      </w:rPr>
      <w:fldChar w:fldCharType="end"/>
    </w:r>
    <w:r>
      <w:rPr>
        <w:rStyle w:val="PageNumber"/>
        <w:rFonts w:hint="eastAsia"/>
        <w:lang w:eastAsia="zh-CN"/>
      </w:rPr>
      <w:tab/>
    </w:r>
    <w:r>
      <w:rPr>
        <w:rStyle w:val="PageNumber"/>
        <w:rFonts w:hint="eastAsia"/>
        <w:lang w:eastAsia="zh-CN"/>
      </w:rPr>
      <w:tab/>
    </w:r>
    <w:r>
      <w:rPr>
        <w:rStyle w:val="PageNumber"/>
        <w:b w:val="0"/>
      </w:rPr>
      <w:t>GE.11-</w:t>
    </w:r>
    <w:r>
      <w:rPr>
        <w:rStyle w:val="PageNumber"/>
        <w:rFonts w:hint="eastAsia"/>
        <w:b w:val="0"/>
      </w:rPr>
      <w:t>45567</w:t>
    </w:r>
  </w:p>
  <w:p w:rsidR="00234186" w:rsidRDefault="00234186">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34186" w:rsidRDefault="00234186">
    <w:pPr>
      <w:pStyle w:val="Footer"/>
      <w:tabs>
        <w:tab w:val="clear" w:pos="431"/>
        <w:tab w:val="right" w:pos="9639"/>
      </w:tabs>
      <w:rPr>
        <w:rFonts w:hint="eastAsia"/>
        <w:sz w:val="18"/>
        <w:lang w:val="en-US" w:eastAsia="zh-CN"/>
      </w:rPr>
    </w:pPr>
    <w:r>
      <w:rPr>
        <w:rStyle w:val="PageNumber"/>
      </w:rPr>
      <w:fldChar w:fldCharType="begin"/>
    </w:r>
    <w:r>
      <w:rPr>
        <w:rStyle w:val="PageNumber"/>
      </w:rPr>
      <w:instrText xml:space="preserve"> PAGE </w:instrText>
    </w:r>
    <w:r>
      <w:rPr>
        <w:rStyle w:val="PageNumber"/>
      </w:rPr>
      <w:fldChar w:fldCharType="separate"/>
    </w:r>
    <w:r w:rsidR="0042186E">
      <w:rPr>
        <w:rStyle w:val="PageNumber"/>
        <w:noProof/>
      </w:rPr>
      <w:t>416</w:t>
    </w:r>
    <w:r>
      <w:rPr>
        <w:rStyle w:val="PageNumber"/>
      </w:rPr>
      <w:fldChar w:fldCharType="end"/>
    </w:r>
    <w:r>
      <w:rPr>
        <w:rStyle w:val="PageNumber"/>
        <w:rFonts w:hint="eastAsia"/>
        <w:lang w:eastAsia="zh-CN"/>
      </w:rPr>
      <w:tab/>
    </w:r>
    <w:r>
      <w:rPr>
        <w:lang w:eastAsia="zh-CN"/>
      </w:rPr>
      <w:t>GE.</w:t>
    </w:r>
    <w:r>
      <w:rPr>
        <w:rFonts w:hint="eastAsia"/>
        <w:lang w:eastAsia="zh-CN"/>
      </w:rPr>
      <w:t>13-46042</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34186" w:rsidRDefault="00234186" w:rsidP="00E621E2">
    <w:pPr>
      <w:pStyle w:val="Footer"/>
      <w:tabs>
        <w:tab w:val="left" w:pos="5055"/>
        <w:tab w:val="right" w:pos="9620"/>
      </w:tabs>
      <w:rPr>
        <w:rFonts w:hint="eastAsia"/>
        <w:sz w:val="20"/>
        <w:lang w:eastAsia="zh-CN"/>
      </w:rPr>
    </w:pPr>
    <w:r>
      <w:rPr>
        <w:szCs w:val="16"/>
        <w:lang w:eastAsia="zh-CN"/>
      </w:rPr>
      <w:t>GE.</w:t>
    </w:r>
    <w:r>
      <w:rPr>
        <w:rFonts w:hint="eastAsia"/>
        <w:szCs w:val="16"/>
        <w:lang w:eastAsia="zh-CN"/>
      </w:rPr>
      <w:t>13-46042</w:t>
    </w:r>
    <w:r>
      <w:rPr>
        <w:rFonts w:hint="eastAsia"/>
        <w:sz w:val="20"/>
        <w:lang w:eastAsia="zh-CN"/>
      </w:rPr>
      <w:tab/>
    </w:r>
    <w:r>
      <w:rPr>
        <w:sz w:val="20"/>
        <w:lang w:eastAsia="zh-CN"/>
      </w:rPr>
      <w:tab/>
    </w:r>
    <w:r>
      <w:rPr>
        <w:rStyle w:val="PageNumber"/>
      </w:rPr>
      <w:fldChar w:fldCharType="begin"/>
    </w:r>
    <w:r>
      <w:rPr>
        <w:rStyle w:val="PageNumber"/>
      </w:rPr>
      <w:instrText xml:space="preserve"> PAGE </w:instrText>
    </w:r>
    <w:r>
      <w:rPr>
        <w:rStyle w:val="PageNumber"/>
      </w:rPr>
      <w:fldChar w:fldCharType="separate"/>
    </w:r>
    <w:r w:rsidR="0042186E">
      <w:rPr>
        <w:rStyle w:val="PageNumber"/>
        <w:noProof/>
      </w:rPr>
      <w:t>v</w:t>
    </w:r>
    <w:r>
      <w:rPr>
        <w:rStyle w:val="PageNumber"/>
      </w:rPr>
      <w:fldChar w:fldCharType="end"/>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34186" w:rsidRDefault="00234186">
    <w:pPr>
      <w:pStyle w:val="Footer"/>
      <w:tabs>
        <w:tab w:val="left" w:pos="1701"/>
        <w:tab w:val="left" w:pos="2552"/>
        <w:tab w:val="right" w:pos="9620"/>
      </w:tabs>
      <w:rPr>
        <w:rFonts w:hint="eastAsia"/>
        <w:sz w:val="20"/>
        <w:lang w:eastAsia="zh-CN"/>
      </w:rPr>
    </w:pPr>
    <w:r>
      <w:rPr>
        <w:sz w:val="20"/>
        <w:lang w:eastAsia="zh-CN"/>
      </w:rPr>
      <w:t>GE.</w:t>
    </w:r>
    <w:r>
      <w:rPr>
        <w:rFonts w:hint="eastAsia"/>
        <w:sz w:val="20"/>
        <w:lang w:eastAsia="zh-CN"/>
      </w:rPr>
      <w:t>13-46042</w:t>
    </w:r>
    <w:r>
      <w:rPr>
        <w:sz w:val="20"/>
        <w:lang w:eastAsia="zh-CN"/>
      </w:rPr>
      <w:t xml:space="preserve"> (C)</w:t>
    </w:r>
    <w:r>
      <w:rPr>
        <w:sz w:val="20"/>
        <w:lang w:eastAsia="zh-CN"/>
      </w:rPr>
      <w:tab/>
    </w:r>
    <w:r>
      <w:rPr>
        <w:rFonts w:hint="eastAsia"/>
        <w:sz w:val="20"/>
        <w:lang w:eastAsia="zh-CN"/>
      </w:rPr>
      <w:t>250913</w:t>
    </w:r>
    <w:r>
      <w:rPr>
        <w:sz w:val="20"/>
        <w:lang w:eastAsia="zh-CN"/>
      </w:rPr>
      <w:tab/>
    </w:r>
    <w:r>
      <w:rPr>
        <w:rFonts w:hint="eastAsia"/>
        <w:sz w:val="20"/>
        <w:lang w:eastAsia="zh-CN"/>
      </w:rPr>
      <w:t>290913</w:t>
    </w:r>
    <w:r>
      <w:rPr>
        <w:sz w:val="20"/>
        <w:lang w:eastAsia="zh-CN"/>
      </w:rPr>
      <w:tab/>
    </w:r>
    <w:r>
      <w:rPr>
        <w:rStyle w:val="PageNumber"/>
      </w:rPr>
      <w:fldChar w:fldCharType="begin"/>
    </w:r>
    <w:r>
      <w:rPr>
        <w:rStyle w:val="PageNumber"/>
      </w:rPr>
      <w:instrText xml:space="preserve"> PAGE </w:instrText>
    </w:r>
    <w:r>
      <w:rPr>
        <w:rStyle w:val="PageNumber"/>
      </w:rPr>
      <w:fldChar w:fldCharType="separate"/>
    </w:r>
    <w:r w:rsidR="0042186E">
      <w:rPr>
        <w:rStyle w:val="PageNumber"/>
        <w:noProof/>
      </w:rPr>
      <w:t>iii</w:t>
    </w:r>
    <w:r>
      <w:rPr>
        <w:rStyle w:val="PageNumber"/>
      </w:rPr>
      <w:fldChar w:fldCharType="end"/>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34186" w:rsidRDefault="00234186" w:rsidP="00E621E2">
    <w:pPr>
      <w:pStyle w:val="Footer"/>
      <w:tabs>
        <w:tab w:val="left" w:pos="5055"/>
        <w:tab w:val="right" w:pos="9620"/>
      </w:tabs>
      <w:rPr>
        <w:rFonts w:hint="eastAsia"/>
        <w:sz w:val="20"/>
        <w:lang w:eastAsia="zh-CN"/>
      </w:rPr>
    </w:pPr>
    <w:r>
      <w:rPr>
        <w:szCs w:val="16"/>
        <w:lang w:eastAsia="zh-CN"/>
      </w:rPr>
      <w:t>GE.</w:t>
    </w:r>
    <w:r>
      <w:rPr>
        <w:rFonts w:hint="eastAsia"/>
        <w:szCs w:val="16"/>
        <w:lang w:eastAsia="zh-CN"/>
      </w:rPr>
      <w:t>13-46042</w:t>
    </w:r>
    <w:r>
      <w:rPr>
        <w:rFonts w:hint="eastAsia"/>
        <w:sz w:val="20"/>
        <w:lang w:eastAsia="zh-CN"/>
      </w:rPr>
      <w:tab/>
    </w:r>
    <w:r>
      <w:rPr>
        <w:sz w:val="20"/>
        <w:lang w:eastAsia="zh-CN"/>
      </w:rPr>
      <w:tab/>
    </w:r>
    <w:r>
      <w:rPr>
        <w:rStyle w:val="PageNumber"/>
      </w:rPr>
      <w:fldChar w:fldCharType="begin"/>
    </w:r>
    <w:r>
      <w:rPr>
        <w:rStyle w:val="PageNumber"/>
      </w:rPr>
      <w:instrText xml:space="preserve"> PAGE </w:instrText>
    </w:r>
    <w:r>
      <w:rPr>
        <w:rStyle w:val="PageNumber"/>
      </w:rPr>
      <w:fldChar w:fldCharType="separate"/>
    </w:r>
    <w:r w:rsidR="0042186E">
      <w:rPr>
        <w:rStyle w:val="PageNumber"/>
        <w:noProof/>
      </w:rPr>
      <w:t>245</w:t>
    </w:r>
    <w:r>
      <w:rPr>
        <w:rStyle w:val="PageNumber"/>
      </w:rPr>
      <w:fldChar w:fldCharType="end"/>
    </w: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34186" w:rsidRDefault="00234186" w:rsidP="00E621E2">
    <w:pPr>
      <w:pStyle w:val="Footer"/>
      <w:tabs>
        <w:tab w:val="left" w:pos="5055"/>
        <w:tab w:val="right" w:pos="9620"/>
      </w:tabs>
      <w:rPr>
        <w:rFonts w:hint="eastAsia"/>
        <w:sz w:val="20"/>
        <w:lang w:eastAsia="zh-CN"/>
      </w:rPr>
    </w:pPr>
    <w:r>
      <w:rPr>
        <w:szCs w:val="16"/>
        <w:lang w:eastAsia="zh-CN"/>
      </w:rPr>
      <w:t>GE.</w:t>
    </w:r>
    <w:r>
      <w:rPr>
        <w:rFonts w:hint="eastAsia"/>
        <w:szCs w:val="16"/>
        <w:lang w:eastAsia="zh-CN"/>
      </w:rPr>
      <w:t>13-46042</w:t>
    </w:r>
    <w:r>
      <w:rPr>
        <w:rFonts w:hint="eastAsia"/>
        <w:sz w:val="20"/>
        <w:lang w:eastAsia="zh-CN"/>
      </w:rPr>
      <w:tab/>
    </w:r>
    <w:r>
      <w:rPr>
        <w:sz w:val="20"/>
        <w:lang w:eastAsia="zh-CN"/>
      </w:rPr>
      <w:tab/>
    </w:r>
    <w:r>
      <w:rPr>
        <w:rStyle w:val="PageNumber"/>
      </w:rPr>
      <w:fldChar w:fldCharType="begin"/>
    </w:r>
    <w:r>
      <w:rPr>
        <w:rStyle w:val="PageNumber"/>
      </w:rPr>
      <w:instrText xml:space="preserve"> PAGE </w:instrText>
    </w:r>
    <w:r>
      <w:rPr>
        <w:rStyle w:val="PageNumber"/>
      </w:rPr>
      <w:fldChar w:fldCharType="separate"/>
    </w:r>
    <w:r w:rsidR="0042186E">
      <w:rPr>
        <w:rStyle w:val="PageNumber"/>
        <w:noProof/>
      </w:rPr>
      <w:t>417</w:t>
    </w:r>
    <w:r>
      <w:rPr>
        <w:rStyle w:val="PageNumber"/>
      </w:rPr>
      <w:fldChar w:fldCharType="end"/>
    </w: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34186" w:rsidRDefault="00234186" w:rsidP="001A17CA">
    <w:pPr>
      <w:pStyle w:val="Footer"/>
      <w:tabs>
        <w:tab w:val="clear" w:pos="431"/>
        <w:tab w:val="right" w:pos="9620"/>
      </w:tabs>
    </w:pPr>
    <w:r w:rsidRPr="00864317">
      <w:t>GE.</w:t>
    </w:r>
    <w:r w:rsidRPr="00864317">
      <w:rPr>
        <w:lang w:eastAsia="zh-CN"/>
      </w:rPr>
      <w:t>1</w:t>
    </w:r>
    <w:r>
      <w:rPr>
        <w:lang w:eastAsia="zh-CN"/>
      </w:rPr>
      <w:t>3</w:t>
    </w:r>
    <w:r>
      <w:t>-46042</w:t>
    </w:r>
    <w:r>
      <w:rPr>
        <w:rFonts w:hint="eastAsia"/>
        <w:lang w:eastAsia="zh-CN"/>
      </w:rPr>
      <w:tab/>
    </w:r>
    <w:r>
      <w:rPr>
        <w:rStyle w:val="PageNumber"/>
      </w:rPr>
      <w:fldChar w:fldCharType="begin"/>
    </w:r>
    <w:r>
      <w:rPr>
        <w:rStyle w:val="PageNumber"/>
      </w:rPr>
      <w:instrText xml:space="preserve"> PAGE </w:instrText>
    </w:r>
    <w:r>
      <w:rPr>
        <w:rStyle w:val="PageNumber"/>
      </w:rPr>
      <w:fldChar w:fldCharType="separate"/>
    </w:r>
    <w:r w:rsidR="0042186E">
      <w:rPr>
        <w:rStyle w:val="PageNumber"/>
        <w:noProof/>
      </w:rPr>
      <w:t>455</w:t>
    </w:r>
    <w:r>
      <w:rPr>
        <w:rStyle w:val="PageNumber"/>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80B9B" w:rsidRDefault="00380B9B">
      <w:pPr>
        <w:pStyle w:val="Footer"/>
        <w:tabs>
          <w:tab w:val="clear" w:pos="431"/>
          <w:tab w:val="right" w:pos="2155"/>
        </w:tabs>
        <w:spacing w:after="80" w:line="240" w:lineRule="atLeast"/>
        <w:ind w:left="680"/>
        <w:rPr>
          <w:rFonts w:hint="eastAsia"/>
          <w:u w:val="single"/>
          <w:lang w:eastAsia="zh-CN"/>
        </w:rPr>
      </w:pPr>
      <w:r>
        <w:rPr>
          <w:rFonts w:hint="eastAsia"/>
          <w:u w:val="single"/>
          <w:lang w:eastAsia="zh-CN"/>
        </w:rPr>
        <w:tab/>
      </w:r>
    </w:p>
  </w:footnote>
  <w:footnote w:type="continuationSeparator" w:id="0">
    <w:p w:rsidR="00380B9B" w:rsidRDefault="00380B9B">
      <w:pPr>
        <w:pStyle w:val="Footer"/>
        <w:tabs>
          <w:tab w:val="clear" w:pos="431"/>
          <w:tab w:val="right" w:pos="2155"/>
        </w:tabs>
        <w:spacing w:after="80" w:line="240" w:lineRule="atLeast"/>
        <w:ind w:left="680"/>
        <w:rPr>
          <w:rFonts w:hint="eastAsia"/>
          <w:u w:val="single"/>
          <w:lang w:eastAsia="zh-CN"/>
        </w:rPr>
      </w:pPr>
      <w:r>
        <w:rPr>
          <w:rFonts w:hint="eastAsia"/>
          <w:u w:val="single"/>
          <w:lang w:eastAsia="zh-CN"/>
        </w:rPr>
        <w:tab/>
      </w:r>
    </w:p>
  </w:footnote>
  <w:footnote w:type="continuationNotice" w:id="1">
    <w:p w:rsidR="00380B9B" w:rsidRDefault="00380B9B"/>
  </w:footnote>
  <w:footnote w:id="2">
    <w:p w:rsidR="00234186" w:rsidRPr="000A2440" w:rsidRDefault="00234186" w:rsidP="00B6608E">
      <w:pPr>
        <w:pStyle w:val="EndnoteText"/>
      </w:pPr>
      <w:r w:rsidRPr="000A2440">
        <w:tab/>
      </w:r>
      <w:r w:rsidRPr="000A2440">
        <w:rPr>
          <w:rStyle w:val="FootnoteReference"/>
          <w:sz w:val="21"/>
        </w:rPr>
        <w:footnoteRef/>
      </w:r>
      <w:r w:rsidRPr="000A2440">
        <w:tab/>
      </w:r>
      <w:r w:rsidRPr="000A2440">
        <w:t>《大会正式记录，第六十五届会议，补编第</w:t>
      </w:r>
      <w:r w:rsidRPr="000A2440">
        <w:t>44</w:t>
      </w:r>
      <w:r w:rsidRPr="000A2440">
        <w:t>号》</w:t>
      </w:r>
      <w:r w:rsidRPr="000A2440">
        <w:t>(A/65/44)</w:t>
      </w:r>
      <w:r w:rsidRPr="000A2440">
        <w:t>，第一章，第</w:t>
      </w:r>
      <w:r w:rsidRPr="000A2440">
        <w:t>27</w:t>
      </w:r>
      <w:r w:rsidRPr="000A2440">
        <w:t>段。</w:t>
      </w:r>
    </w:p>
  </w:footnote>
  <w:footnote w:id="3">
    <w:p w:rsidR="00234186" w:rsidRPr="000A2440" w:rsidRDefault="00234186" w:rsidP="00B6608E">
      <w:pPr>
        <w:pStyle w:val="EndnoteText"/>
      </w:pPr>
      <w:r w:rsidRPr="000A2440">
        <w:tab/>
      </w:r>
      <w:r w:rsidRPr="000A2440">
        <w:rPr>
          <w:color w:val="0000FF"/>
          <w:sz w:val="21"/>
          <w:szCs w:val="21"/>
          <w:vertAlign w:val="superscript"/>
        </w:rPr>
        <w:footnoteRef/>
      </w:r>
      <w:r w:rsidRPr="000A2440">
        <w:tab/>
      </w:r>
      <w:r w:rsidRPr="000A2440">
        <w:t>《大会正式记录，第六十二届会议，补编第</w:t>
      </w:r>
      <w:r w:rsidRPr="000A2440">
        <w:t>44</w:t>
      </w:r>
      <w:r w:rsidRPr="000A2440">
        <w:t>号》</w:t>
      </w:r>
      <w:r w:rsidRPr="000A2440">
        <w:t>(A/62/44)</w:t>
      </w:r>
      <w:r w:rsidRPr="000A2440">
        <w:t>，第</w:t>
      </w:r>
      <w:r w:rsidRPr="000A2440">
        <w:t>23</w:t>
      </w:r>
      <w:r w:rsidRPr="000A2440">
        <w:t>段。</w:t>
      </w:r>
    </w:p>
  </w:footnote>
  <w:footnote w:id="4">
    <w:p w:rsidR="00234186" w:rsidRPr="000A2440" w:rsidRDefault="00234186" w:rsidP="00B6608E">
      <w:pPr>
        <w:pStyle w:val="EndnoteText"/>
      </w:pPr>
      <w:r w:rsidRPr="000A2440">
        <w:tab/>
      </w:r>
      <w:r w:rsidRPr="000A2440">
        <w:rPr>
          <w:rStyle w:val="FootnoteReference"/>
          <w:sz w:val="21"/>
        </w:rPr>
        <w:footnoteRef/>
      </w:r>
      <w:r w:rsidRPr="000A2440">
        <w:tab/>
      </w:r>
      <w:r w:rsidRPr="000A2440">
        <w:t>《大会正式记录，第六十四届会议，补编第</w:t>
      </w:r>
      <w:r w:rsidRPr="000A2440">
        <w:t>44</w:t>
      </w:r>
      <w:r w:rsidRPr="000A2440">
        <w:t>号》</w:t>
      </w:r>
      <w:r w:rsidRPr="000A2440">
        <w:t>(A/66/44)</w:t>
      </w:r>
      <w:r w:rsidRPr="000A2440">
        <w:t>，第</w:t>
      </w:r>
      <w:r w:rsidRPr="000A2440">
        <w:t>26</w:t>
      </w:r>
      <w:r w:rsidRPr="000A2440">
        <w:t>段。</w:t>
      </w:r>
    </w:p>
  </w:footnote>
  <w:footnote w:id="5">
    <w:p w:rsidR="00234186" w:rsidRPr="000A2440" w:rsidRDefault="00234186" w:rsidP="00B6608E">
      <w:pPr>
        <w:pStyle w:val="EndnoteText"/>
      </w:pPr>
      <w:r w:rsidRPr="000A2440">
        <w:tab/>
      </w:r>
      <w:r w:rsidRPr="000A2440">
        <w:rPr>
          <w:rStyle w:val="FootnoteReference"/>
          <w:sz w:val="21"/>
        </w:rPr>
        <w:footnoteRef/>
      </w:r>
      <w:r w:rsidRPr="000A2440">
        <w:tab/>
      </w:r>
      <w:r w:rsidRPr="000A2440">
        <w:t>同上，《第六十七届会议，补编第</w:t>
      </w:r>
      <w:r w:rsidRPr="000A2440">
        <w:t>44</w:t>
      </w:r>
      <w:r w:rsidRPr="000A2440">
        <w:t>号》</w:t>
      </w:r>
      <w:r w:rsidRPr="000A2440">
        <w:t>(A/67/44)</w:t>
      </w:r>
      <w:r w:rsidRPr="000A2440">
        <w:t>，第</w:t>
      </w:r>
      <w:r w:rsidRPr="000A2440">
        <w:t>33</w:t>
      </w:r>
      <w:r w:rsidRPr="000A2440">
        <w:t>段。</w:t>
      </w:r>
    </w:p>
  </w:footnote>
  <w:footnote w:id="6">
    <w:p w:rsidR="00234186" w:rsidRPr="000A2440" w:rsidRDefault="00234186" w:rsidP="00B6608E">
      <w:pPr>
        <w:pStyle w:val="EndnoteText"/>
      </w:pPr>
      <w:r w:rsidRPr="000A2440">
        <w:tab/>
      </w:r>
      <w:r w:rsidRPr="000A2440">
        <w:rPr>
          <w:rStyle w:val="FootnoteReference"/>
          <w:sz w:val="21"/>
        </w:rPr>
        <w:footnoteRef/>
      </w:r>
      <w:r w:rsidRPr="000A2440">
        <w:tab/>
      </w:r>
      <w:r w:rsidRPr="000A2440">
        <w:t>同上，《第六十六届会议，补编第</w:t>
      </w:r>
      <w:r w:rsidRPr="000A2440">
        <w:t>44</w:t>
      </w:r>
      <w:r w:rsidRPr="000A2440">
        <w:t>号》</w:t>
      </w:r>
      <w:r w:rsidRPr="000A2440">
        <w:t>(A/66/44)</w:t>
      </w:r>
      <w:r w:rsidRPr="000A2440">
        <w:t>，第</w:t>
      </w:r>
      <w:r w:rsidRPr="000A2440">
        <w:t>28-35</w:t>
      </w:r>
      <w:r w:rsidRPr="000A2440">
        <w:t>段。</w:t>
      </w:r>
    </w:p>
  </w:footnote>
  <w:footnote w:id="7">
    <w:p w:rsidR="00234186" w:rsidRPr="000A2440" w:rsidRDefault="00234186" w:rsidP="00B6608E">
      <w:pPr>
        <w:pStyle w:val="EndnoteText"/>
      </w:pPr>
      <w:r w:rsidRPr="000A2440">
        <w:tab/>
      </w:r>
      <w:r w:rsidRPr="000A2440">
        <w:rPr>
          <w:rStyle w:val="FootnoteReference"/>
          <w:sz w:val="21"/>
        </w:rPr>
        <w:footnoteRef/>
      </w:r>
      <w:r w:rsidRPr="000A2440">
        <w:tab/>
      </w:r>
      <w:r w:rsidRPr="000A2440">
        <w:t>同上，第</w:t>
      </w:r>
      <w:r w:rsidRPr="000A2440">
        <w:t>36</w:t>
      </w:r>
      <w:r w:rsidRPr="000A2440">
        <w:t>段。</w:t>
      </w:r>
    </w:p>
  </w:footnote>
  <w:footnote w:id="8">
    <w:p w:rsidR="00234186" w:rsidRPr="000A2440" w:rsidRDefault="00234186" w:rsidP="00B6608E">
      <w:pPr>
        <w:pStyle w:val="EndnoteText"/>
      </w:pPr>
      <w:r w:rsidRPr="000A2440">
        <w:tab/>
      </w:r>
      <w:r w:rsidRPr="000A2440">
        <w:rPr>
          <w:rStyle w:val="FootnoteReference"/>
          <w:sz w:val="21"/>
        </w:rPr>
        <w:footnoteRef/>
      </w:r>
      <w:r w:rsidRPr="000A2440">
        <w:tab/>
      </w:r>
      <w:r w:rsidRPr="000A2440">
        <w:t>同上，第一章，第</w:t>
      </w:r>
      <w:r w:rsidRPr="000A2440">
        <w:t>38</w:t>
      </w:r>
      <w:r w:rsidRPr="000A2440">
        <w:t>段。</w:t>
      </w:r>
    </w:p>
  </w:footnote>
  <w:footnote w:id="9">
    <w:p w:rsidR="00234186" w:rsidRPr="000A2440" w:rsidRDefault="00234186" w:rsidP="00B6608E">
      <w:pPr>
        <w:pStyle w:val="EndnoteText"/>
      </w:pPr>
      <w:r w:rsidRPr="000A2440">
        <w:tab/>
      </w:r>
      <w:r w:rsidRPr="000A2440">
        <w:rPr>
          <w:rStyle w:val="FootnoteReference"/>
          <w:sz w:val="21"/>
        </w:rPr>
        <w:footnoteRef/>
      </w:r>
      <w:r w:rsidRPr="000A2440">
        <w:tab/>
      </w:r>
      <w:r w:rsidRPr="000A2440">
        <w:t>《大会正式记录，第六十四届会议，补编第</w:t>
      </w:r>
      <w:r w:rsidRPr="000A2440">
        <w:t>44</w:t>
      </w:r>
      <w:r w:rsidRPr="000A2440">
        <w:t>号》</w:t>
      </w:r>
      <w:r w:rsidRPr="000A2440">
        <w:t>(A/66/44)</w:t>
      </w:r>
      <w:r w:rsidRPr="000A2440">
        <w:t>，第</w:t>
      </w:r>
      <w:r w:rsidRPr="000A2440">
        <w:t>28-29</w:t>
      </w:r>
      <w:r w:rsidRPr="000A2440">
        <w:t>段。</w:t>
      </w:r>
    </w:p>
  </w:footnote>
  <w:footnote w:id="10">
    <w:p w:rsidR="00234186" w:rsidRPr="000A2440" w:rsidRDefault="00234186" w:rsidP="00B6608E">
      <w:pPr>
        <w:pStyle w:val="EndnoteText"/>
      </w:pPr>
      <w:r w:rsidRPr="000A2440">
        <w:tab/>
      </w:r>
      <w:r w:rsidRPr="000A2440">
        <w:rPr>
          <w:rStyle w:val="FootnoteReference"/>
          <w:sz w:val="21"/>
          <w:szCs w:val="18"/>
        </w:rPr>
        <w:footnoteRef/>
      </w:r>
      <w:r w:rsidRPr="000A2440">
        <w:tab/>
      </w:r>
      <w:r w:rsidRPr="000A2440">
        <w:t>阿根廷和大不列颠及北爱尔兰联合王国政府在福克兰群岛</w:t>
      </w:r>
      <w:r w:rsidRPr="000A2440">
        <w:t>(</w:t>
      </w:r>
      <w:r w:rsidRPr="000A2440">
        <w:t>马尔维纳斯群岛</w:t>
      </w:r>
      <w:r w:rsidRPr="000A2440">
        <w:t>)</w:t>
      </w:r>
      <w:r w:rsidRPr="000A2440">
        <w:t>的主权问题上存在持续的争议。</w:t>
      </w:r>
    </w:p>
  </w:footnote>
  <w:footnote w:id="11">
    <w:p w:rsidR="00234186" w:rsidRPr="000A2440" w:rsidRDefault="00234186" w:rsidP="00B6608E">
      <w:pPr>
        <w:pStyle w:val="EndnoteText"/>
      </w:pPr>
      <w:r w:rsidRPr="000A2440">
        <w:tab/>
      </w:r>
      <w:r w:rsidRPr="000A2440">
        <w:rPr>
          <w:rStyle w:val="FootnoteReference"/>
          <w:sz w:val="21"/>
          <w:szCs w:val="18"/>
        </w:rPr>
        <w:footnoteRef/>
      </w:r>
      <w:r w:rsidRPr="000A2440">
        <w:tab/>
      </w:r>
      <w:r w:rsidRPr="000A2440">
        <w:t>见</w:t>
      </w:r>
      <w:r w:rsidRPr="000A2440">
        <w:t>http://www.refworld.org/docid/499d4a1b2.html</w:t>
      </w:r>
      <w:r w:rsidRPr="000A2440">
        <w:t>。</w:t>
      </w:r>
    </w:p>
  </w:footnote>
  <w:footnote w:id="12">
    <w:p w:rsidR="00234186" w:rsidRPr="000A2440" w:rsidRDefault="00234186" w:rsidP="00B6608E">
      <w:pPr>
        <w:pStyle w:val="EndnoteText"/>
      </w:pPr>
      <w:r w:rsidRPr="000A2440">
        <w:tab/>
      </w:r>
      <w:r w:rsidRPr="000A2440">
        <w:rPr>
          <w:rStyle w:val="FootnoteReference"/>
          <w:sz w:val="21"/>
          <w:szCs w:val="18"/>
        </w:rPr>
        <w:footnoteRef/>
      </w:r>
      <w:r w:rsidRPr="000A2440">
        <w:tab/>
        <w:t>http://www.internationallawbureau.com/index.php/un-special-rapporteur-on-torture-criticises-uk-secret-courts-plan/</w:t>
      </w:r>
      <w:r w:rsidRPr="000A2440">
        <w:t>。</w:t>
      </w:r>
    </w:p>
  </w:footnote>
  <w:footnote w:id="13">
    <w:p w:rsidR="00234186" w:rsidRPr="000A2440" w:rsidRDefault="00234186" w:rsidP="00B6608E">
      <w:pPr>
        <w:pStyle w:val="EndnoteText"/>
      </w:pPr>
      <w:r w:rsidRPr="000A2440">
        <w:tab/>
      </w:r>
      <w:r w:rsidRPr="000A2440">
        <w:rPr>
          <w:rStyle w:val="FootnoteReference"/>
          <w:sz w:val="21"/>
          <w:szCs w:val="18"/>
        </w:rPr>
        <w:footnoteRef/>
      </w:r>
      <w:r w:rsidRPr="000A2440">
        <w:tab/>
      </w:r>
      <w:r w:rsidRPr="000A2440">
        <w:t>联合王国、议会、人权问题联合委员会，</w:t>
      </w:r>
      <w:r w:rsidRPr="000A2440">
        <w:rPr>
          <w:rFonts w:eastAsia="KaiTi_GB2312"/>
        </w:rPr>
        <w:t>消除有罪不罚漏洞：《联合王国灭绝种族</w:t>
      </w:r>
      <w:r w:rsidRPr="000A2440">
        <w:rPr>
          <w:rFonts w:eastAsia="KaiTi_GB2312"/>
        </w:rPr>
        <w:t>(</w:t>
      </w:r>
      <w:r w:rsidRPr="000A2440">
        <w:rPr>
          <w:rFonts w:eastAsia="KaiTi_GB2312"/>
        </w:rPr>
        <w:t>及相关犯罪</w:t>
      </w:r>
      <w:r w:rsidRPr="000A2440">
        <w:rPr>
          <w:rFonts w:eastAsia="KaiTi_GB2312"/>
        </w:rPr>
        <w:t>)</w:t>
      </w:r>
      <w:r w:rsidRPr="000A2440">
        <w:rPr>
          <w:rFonts w:eastAsia="KaiTi_GB2312"/>
        </w:rPr>
        <w:t>和酷刑受害者救济法》</w:t>
      </w:r>
      <w:r w:rsidRPr="000A2440">
        <w:t>，</w:t>
      </w:r>
      <w:r w:rsidRPr="000A2440">
        <w:t>2009</w:t>
      </w:r>
      <w:r w:rsidRPr="000A2440">
        <w:t>年</w:t>
      </w:r>
      <w:r w:rsidRPr="000A2440">
        <w:t>8</w:t>
      </w:r>
      <w:r w:rsidRPr="000A2440">
        <w:t>月</w:t>
      </w:r>
      <w:r w:rsidRPr="000A2440">
        <w:t>11</w:t>
      </w:r>
      <w:r w:rsidRPr="000A2440">
        <w:t>日</w:t>
      </w:r>
      <w:r w:rsidRPr="000A2440">
        <w:t>(HL153/HC553)</w:t>
      </w:r>
      <w:r w:rsidRPr="000A2440">
        <w:t>，可登陆</w:t>
      </w:r>
      <w:hyperlink r:id="rId1" w:history="1">
        <w:r w:rsidRPr="000A2440">
          <w:t>http://www.refworld</w:t>
        </w:r>
      </w:hyperlink>
      <w:r w:rsidRPr="000A2440">
        <w:t>. org/docid/4a81460c2.html</w:t>
      </w:r>
      <w:r w:rsidRPr="000A2440">
        <w:t>查阅。</w:t>
      </w:r>
    </w:p>
  </w:footnote>
  <w:footnote w:id="14">
    <w:p w:rsidR="00234186" w:rsidRPr="000A2440" w:rsidRDefault="00234186" w:rsidP="00B6608E">
      <w:pPr>
        <w:pStyle w:val="EndnoteText"/>
      </w:pPr>
      <w:r w:rsidRPr="000A2440">
        <w:tab/>
      </w:r>
      <w:r w:rsidRPr="000A2440">
        <w:rPr>
          <w:rStyle w:val="FootnoteReference"/>
          <w:sz w:val="21"/>
          <w:szCs w:val="18"/>
        </w:rPr>
        <w:footnoteRef/>
      </w:r>
      <w:r w:rsidRPr="000A2440">
        <w:tab/>
      </w:r>
      <w:r w:rsidRPr="000A2440">
        <w:t>见</w:t>
      </w:r>
      <w:hyperlink r:id="rId2" w:tgtFrame="_blank" w:history="1">
        <w:r w:rsidRPr="000A2440">
          <w:rPr>
            <w:rFonts w:eastAsia="Malgun Gothic"/>
          </w:rPr>
          <w:t>CRC/C/15/Add.135</w:t>
        </w:r>
      </w:hyperlink>
      <w:r w:rsidRPr="000A2440">
        <w:rPr>
          <w:rFonts w:eastAsia="Malgun Gothic"/>
        </w:rPr>
        <w:t>；</w:t>
      </w:r>
      <w:r w:rsidRPr="000A2440">
        <w:rPr>
          <w:rFonts w:eastAsia="Malgun Gothic"/>
        </w:rPr>
        <w:t xml:space="preserve"> </w:t>
      </w:r>
      <w:hyperlink r:id="rId3" w:tgtFrame="_blank" w:history="1">
        <w:r w:rsidRPr="000A2440">
          <w:rPr>
            <w:rFonts w:eastAsia="Malgun Gothic"/>
          </w:rPr>
          <w:t>CRC/C/15/Add.188</w:t>
        </w:r>
      </w:hyperlink>
      <w:r w:rsidRPr="000A2440">
        <w:rPr>
          <w:rFonts w:eastAsia="Malgun Gothic"/>
        </w:rPr>
        <w:t>；</w:t>
      </w:r>
      <w:r w:rsidRPr="000A2440">
        <w:rPr>
          <w:rFonts w:eastAsia="Malgun Gothic"/>
        </w:rPr>
        <w:t xml:space="preserve"> CRC/C/GBR/CO/4</w:t>
      </w:r>
      <w:r w:rsidRPr="000A2440">
        <w:t>。</w:t>
      </w:r>
    </w:p>
  </w:footnote>
  <w:footnote w:id="15">
    <w:p w:rsidR="00234186" w:rsidRPr="000A2440" w:rsidRDefault="00234186" w:rsidP="00B6608E">
      <w:pPr>
        <w:pStyle w:val="EndnoteText"/>
      </w:pPr>
      <w:r w:rsidRPr="000A2440">
        <w:tab/>
      </w:r>
      <w:r w:rsidRPr="000A2440">
        <w:rPr>
          <w:rStyle w:val="FootnoteReference"/>
          <w:sz w:val="21"/>
        </w:rPr>
        <w:footnoteRef/>
      </w:r>
      <w:r w:rsidRPr="000A2440">
        <w:tab/>
      </w:r>
      <w:r w:rsidRPr="000A2440">
        <w:t>《大会正式记录，第六十一届会议，补编第</w:t>
      </w:r>
      <w:r w:rsidRPr="000A2440">
        <w:t>44</w:t>
      </w:r>
      <w:r w:rsidRPr="000A2440">
        <w:t>号》</w:t>
      </w:r>
      <w:r w:rsidRPr="000A2440">
        <w:t>(A/61/44)</w:t>
      </w:r>
      <w:r w:rsidRPr="000A2440">
        <w:t>。</w:t>
      </w:r>
    </w:p>
  </w:footnote>
  <w:footnote w:id="16">
    <w:p w:rsidR="00234186" w:rsidRPr="000A2440" w:rsidRDefault="00234186" w:rsidP="00B6608E">
      <w:pPr>
        <w:pStyle w:val="EndnoteText"/>
      </w:pPr>
      <w:r w:rsidRPr="000A2440">
        <w:tab/>
      </w:r>
      <w:r w:rsidRPr="000A2440">
        <w:rPr>
          <w:rStyle w:val="FootnoteReference"/>
          <w:sz w:val="21"/>
        </w:rPr>
        <w:footnoteRef/>
      </w:r>
      <w:r w:rsidRPr="000A2440">
        <w:tab/>
      </w:r>
      <w:r w:rsidRPr="000A2440">
        <w:t>同上，《第六十七届会议，补编第</w:t>
      </w:r>
      <w:r w:rsidRPr="000A2440">
        <w:t>44</w:t>
      </w:r>
      <w:r w:rsidRPr="000A2440">
        <w:t>号》</w:t>
      </w:r>
      <w:r w:rsidRPr="000A2440">
        <w:t>(A/67/44)</w:t>
      </w:r>
      <w:r w:rsidRPr="000A2440">
        <w:t>，第，</w:t>
      </w:r>
      <w:r w:rsidRPr="000A2440">
        <w:t>80</w:t>
      </w:r>
      <w:r w:rsidRPr="000A2440">
        <w:t>段。</w:t>
      </w:r>
    </w:p>
  </w:footnote>
  <w:footnote w:id="17">
    <w:p w:rsidR="00234186" w:rsidRPr="000A2440" w:rsidRDefault="00234186" w:rsidP="00B6608E">
      <w:pPr>
        <w:pStyle w:val="EndnoteText"/>
        <w:rPr>
          <w:szCs w:val="18"/>
          <w:lang w:val="es-ES"/>
        </w:rPr>
      </w:pPr>
      <w:r w:rsidRPr="000A2440">
        <w:tab/>
      </w:r>
      <w:r w:rsidRPr="000A2440">
        <w:rPr>
          <w:rStyle w:val="FootnoteReference"/>
          <w:sz w:val="21"/>
          <w:szCs w:val="21"/>
        </w:rPr>
        <w:footnoteRef/>
      </w:r>
      <w:r w:rsidRPr="000A2440">
        <w:tab/>
      </w:r>
      <w:r w:rsidRPr="000A2440">
        <w:t>保加利亚早先未提交应于第三十二届会议提交的后续行动资料，</w:t>
      </w:r>
      <w:r w:rsidRPr="000A2440">
        <w:t>2012</w:t>
      </w:r>
      <w:r w:rsidRPr="000A2440">
        <w:t>年</w:t>
      </w:r>
      <w:r w:rsidRPr="000A2440">
        <w:t>12</w:t>
      </w:r>
      <w:r w:rsidRPr="000A2440">
        <w:t>月就第四十七届会议审议的该国定期报告提交了有关的后续回应资料。</w:t>
      </w:r>
    </w:p>
  </w:footnote>
  <w:footnote w:id="18">
    <w:p w:rsidR="00234186" w:rsidRPr="000A2440" w:rsidRDefault="00234186" w:rsidP="00B6608E">
      <w:pPr>
        <w:pStyle w:val="EndnoteText"/>
        <w:rPr>
          <w:szCs w:val="18"/>
          <w:lang w:val="es-ES"/>
        </w:rPr>
      </w:pPr>
      <w:r w:rsidRPr="000A2440">
        <w:rPr>
          <w:szCs w:val="18"/>
        </w:rPr>
        <w:tab/>
      </w:r>
      <w:r w:rsidRPr="000A2440">
        <w:rPr>
          <w:rStyle w:val="FootnoteReference"/>
          <w:sz w:val="21"/>
          <w:szCs w:val="21"/>
        </w:rPr>
        <w:footnoteRef/>
      </w:r>
      <w:r w:rsidRPr="000A2440">
        <w:rPr>
          <w:szCs w:val="18"/>
        </w:rPr>
        <w:tab/>
      </w:r>
      <w:r w:rsidRPr="000A2440">
        <w:rPr>
          <w:szCs w:val="18"/>
        </w:rPr>
        <w:t>捷克共和国于</w:t>
      </w:r>
      <w:r w:rsidRPr="000A2440">
        <w:rPr>
          <w:szCs w:val="18"/>
        </w:rPr>
        <w:t>2013</w:t>
      </w:r>
      <w:r w:rsidRPr="000A2440">
        <w:rPr>
          <w:szCs w:val="18"/>
        </w:rPr>
        <w:t>年</w:t>
      </w:r>
      <w:r w:rsidRPr="000A2440">
        <w:rPr>
          <w:szCs w:val="18"/>
        </w:rPr>
        <w:t>6</w:t>
      </w:r>
      <w:r w:rsidRPr="000A2440">
        <w:rPr>
          <w:szCs w:val="18"/>
        </w:rPr>
        <w:t>月</w:t>
      </w:r>
      <w:r w:rsidRPr="000A2440">
        <w:rPr>
          <w:szCs w:val="18"/>
        </w:rPr>
        <w:t>20</w:t>
      </w:r>
      <w:r w:rsidRPr="000A2440">
        <w:rPr>
          <w:szCs w:val="18"/>
        </w:rPr>
        <w:t>日提交了后续回应资料。见</w:t>
      </w:r>
      <w:hyperlink r:id="rId4" w:history="1">
        <w:r w:rsidRPr="000A2440">
          <w:rPr>
            <w:rStyle w:val="Hyperlink"/>
            <w:color w:val="auto"/>
            <w:u w:val="none"/>
          </w:rPr>
          <w:t>http://www2.ohchr.org/english/ bodies/cat/docs/followup/CAT-C-CZE-CO-4-5-Add1.pdf</w:t>
        </w:r>
      </w:hyperlink>
      <w:r w:rsidRPr="000A2440">
        <w:t>。</w:t>
      </w:r>
    </w:p>
  </w:footnote>
  <w:footnote w:id="19">
    <w:p w:rsidR="00234186" w:rsidRPr="000A2440" w:rsidRDefault="00234186" w:rsidP="00B6608E">
      <w:pPr>
        <w:pStyle w:val="EndnoteText"/>
        <w:rPr>
          <w:szCs w:val="18"/>
          <w:lang w:val="es-ES"/>
        </w:rPr>
      </w:pPr>
      <w:r w:rsidRPr="000A2440">
        <w:rPr>
          <w:szCs w:val="18"/>
          <w:lang w:val="es-ES"/>
        </w:rPr>
        <w:tab/>
      </w:r>
      <w:r w:rsidRPr="000A2440">
        <w:rPr>
          <w:rStyle w:val="FootnoteReference"/>
          <w:sz w:val="21"/>
          <w:szCs w:val="21"/>
        </w:rPr>
        <w:footnoteRef/>
      </w:r>
      <w:r w:rsidRPr="000A2440">
        <w:rPr>
          <w:szCs w:val="18"/>
          <w:lang w:val="es-ES"/>
        </w:rPr>
        <w:tab/>
        <w:t>2013</w:t>
      </w:r>
      <w:r w:rsidRPr="000A2440">
        <w:rPr>
          <w:szCs w:val="18"/>
          <w:lang w:val="es-ES"/>
        </w:rPr>
        <w:t>年</w:t>
      </w:r>
      <w:r w:rsidRPr="000A2440">
        <w:rPr>
          <w:szCs w:val="18"/>
          <w:lang w:val="es-ES"/>
        </w:rPr>
        <w:t>6</w:t>
      </w:r>
      <w:r w:rsidRPr="000A2440">
        <w:rPr>
          <w:szCs w:val="18"/>
          <w:lang w:val="es-ES"/>
        </w:rPr>
        <w:t>月</w:t>
      </w:r>
      <w:r w:rsidRPr="000A2440">
        <w:rPr>
          <w:szCs w:val="18"/>
          <w:lang w:val="es-ES"/>
        </w:rPr>
        <w:t>5</w:t>
      </w:r>
      <w:r w:rsidRPr="000A2440">
        <w:rPr>
          <w:szCs w:val="18"/>
          <w:lang w:val="es-ES"/>
        </w:rPr>
        <w:t>日，希腊提交了后续回应资料。见</w:t>
      </w:r>
      <w:r w:rsidRPr="000A2440">
        <w:t>。</w:t>
      </w:r>
      <w:hyperlink r:id="rId5" w:history="1">
        <w:r w:rsidRPr="000A2440">
          <w:rPr>
            <w:rStyle w:val="Hyperlink"/>
            <w:color w:val="auto"/>
            <w:u w:val="none"/>
          </w:rPr>
          <w:t>http://www2.ohchr.org/english/bodies/ cat/docs/followup/CAT-C-GRC-CO-5-6-Add1.pdf</w:t>
        </w:r>
      </w:hyperlink>
      <w:r w:rsidRPr="000A2440">
        <w:t>。</w:t>
      </w:r>
    </w:p>
  </w:footnote>
  <w:footnote w:id="20">
    <w:p w:rsidR="00234186" w:rsidRPr="000A2440" w:rsidRDefault="00234186" w:rsidP="00B6608E">
      <w:pPr>
        <w:pStyle w:val="EndnoteText"/>
      </w:pPr>
      <w:r w:rsidRPr="000A2440">
        <w:tab/>
      </w:r>
      <w:r w:rsidRPr="000A2440">
        <w:rPr>
          <w:rStyle w:val="FootnoteReference"/>
          <w:sz w:val="21"/>
          <w:szCs w:val="21"/>
        </w:rPr>
        <w:footnoteRef/>
      </w:r>
      <w:r w:rsidRPr="000A2440">
        <w:tab/>
      </w:r>
      <w:r w:rsidRPr="000A2440">
        <w:rPr>
          <w:spacing w:val="-4"/>
        </w:rPr>
        <w:t>2010</w:t>
      </w:r>
      <w:r w:rsidRPr="000A2440">
        <w:rPr>
          <w:spacing w:val="-4"/>
        </w:rPr>
        <w:t>年，委员会单独为后续行动开设了专门网页：</w:t>
      </w:r>
      <w:r w:rsidRPr="000A2440">
        <w:rPr>
          <w:spacing w:val="-4"/>
        </w:rPr>
        <w:t>http://www2.ohchr.org/english/bodies/cat/follow-procedure.htm</w:t>
      </w:r>
      <w:r w:rsidRPr="000A2440">
        <w:t>。</w:t>
      </w:r>
    </w:p>
  </w:footnote>
  <w:footnote w:id="21">
    <w:p w:rsidR="00234186" w:rsidRPr="000A2440" w:rsidRDefault="00234186" w:rsidP="00B6608E">
      <w:pPr>
        <w:pStyle w:val="EndnoteText"/>
      </w:pPr>
      <w:r w:rsidRPr="000A2440">
        <w:tab/>
      </w:r>
      <w:r w:rsidRPr="000A2440">
        <w:rPr>
          <w:rStyle w:val="FootnoteReference"/>
          <w:sz w:val="21"/>
          <w:szCs w:val="21"/>
        </w:rPr>
        <w:footnoteRef/>
      </w:r>
      <w:r w:rsidRPr="000A2440">
        <w:tab/>
      </w:r>
      <w:r w:rsidRPr="000A2440">
        <w:t>后续答复见后续行动网页</w:t>
      </w:r>
      <w:r w:rsidRPr="000A2440">
        <w:t>(</w:t>
      </w:r>
      <w:r w:rsidRPr="000A2440">
        <w:t>同上</w:t>
      </w:r>
      <w:r w:rsidRPr="000A2440">
        <w:t>)</w:t>
      </w:r>
      <w:r w:rsidRPr="000A2440">
        <w:t>。</w:t>
      </w:r>
    </w:p>
  </w:footnote>
  <w:footnote w:id="22">
    <w:p w:rsidR="00234186" w:rsidRPr="000A2440" w:rsidRDefault="00234186" w:rsidP="00B6608E">
      <w:pPr>
        <w:pStyle w:val="EndnoteText"/>
        <w:rPr>
          <w:lang w:val="es-ES"/>
        </w:rPr>
      </w:pPr>
      <w:r w:rsidRPr="000A2440">
        <w:rPr>
          <w:szCs w:val="18"/>
        </w:rPr>
        <w:tab/>
      </w:r>
      <w:r w:rsidRPr="000A2440">
        <w:rPr>
          <w:rStyle w:val="EndnoteTextChar"/>
          <w:color w:val="0000FF"/>
          <w:sz w:val="21"/>
          <w:szCs w:val="21"/>
          <w:vertAlign w:val="superscript"/>
        </w:rPr>
        <w:footnoteRef/>
      </w:r>
      <w:r w:rsidRPr="00F03C0A">
        <w:rPr>
          <w:rStyle w:val="EndnoteTextChar"/>
          <w:color w:val="0000FF"/>
          <w:sz w:val="21"/>
          <w:vertAlign w:val="superscript"/>
        </w:rPr>
        <w:tab/>
      </w:r>
      <w:r w:rsidRPr="00060DA7">
        <w:rPr>
          <w:color w:val="000000"/>
          <w:spacing w:val="-4"/>
          <w:lang w:val="en-GB"/>
        </w:rPr>
        <w:t>见</w:t>
      </w:r>
      <w:hyperlink r:id="rId6" w:tgtFrame="_blank" w:history="1">
        <w:r w:rsidRPr="00060DA7">
          <w:rPr>
            <w:color w:val="000000"/>
            <w:spacing w:val="-4"/>
            <w:lang w:eastAsia="en-GB"/>
          </w:rPr>
          <w:t>http://tbinternet.ohchr.org/_layouts/TreatyBodyExternal/FollowUp.aspx</w:t>
        </w:r>
        <w:r w:rsidRPr="00060DA7">
          <w:rPr>
            <w:color w:val="000000"/>
            <w:spacing w:val="-4"/>
            <w:lang w:eastAsia="en-GB"/>
          </w:rPr>
          <w:t>？</w:t>
        </w:r>
        <w:r w:rsidRPr="00060DA7">
          <w:rPr>
            <w:color w:val="000000"/>
            <w:spacing w:val="-4"/>
            <w:lang w:eastAsia="en-GB"/>
          </w:rPr>
          <w:t>Lang=En&amp;Treaty</w:t>
        </w:r>
        <w:r w:rsidRPr="00060DA7">
          <w:rPr>
            <w:color w:val="000000"/>
            <w:spacing w:val="-4"/>
          </w:rPr>
          <w:t xml:space="preserve"> </w:t>
        </w:r>
        <w:r w:rsidRPr="00060DA7">
          <w:rPr>
            <w:color w:val="000000"/>
            <w:spacing w:val="-4"/>
            <w:lang w:eastAsia="en-GB"/>
          </w:rPr>
          <w:t>ID=1</w:t>
        </w:r>
      </w:hyperlink>
      <w:r w:rsidRPr="000A2440">
        <w:rPr>
          <w:color w:val="000000"/>
        </w:rPr>
        <w:t>。</w:t>
      </w:r>
    </w:p>
  </w:footnote>
  <w:footnote w:id="23">
    <w:p w:rsidR="00234186" w:rsidRPr="000A2440" w:rsidRDefault="00234186" w:rsidP="00B6608E">
      <w:pPr>
        <w:pStyle w:val="EndnoteText"/>
      </w:pPr>
      <w:r w:rsidRPr="000A2440">
        <w:tab/>
      </w:r>
      <w:r w:rsidRPr="000A2440">
        <w:rPr>
          <w:rStyle w:val="FootnoteReference"/>
          <w:sz w:val="21"/>
          <w:szCs w:val="21"/>
        </w:rPr>
        <w:footnoteRef/>
      </w:r>
      <w:r w:rsidRPr="000A2440">
        <w:tab/>
      </w:r>
      <w:r w:rsidRPr="000A2440">
        <w:t>委员会审查的与南斯拉夫联盟共和国，以及塞尔维亚和黑山有关的申诉，为统计目的均归为塞尔维亚。</w:t>
      </w:r>
    </w:p>
  </w:footnote>
  <w:footnote w:id="24">
    <w:p w:rsidR="00234186" w:rsidRPr="000A2440" w:rsidRDefault="00234186" w:rsidP="00B6608E">
      <w:pPr>
        <w:pStyle w:val="EndnoteText"/>
      </w:pPr>
      <w:r w:rsidRPr="000A2440">
        <w:tab/>
      </w:r>
      <w:r w:rsidRPr="000A2440">
        <w:rPr>
          <w:rStyle w:val="FootnoteReference"/>
          <w:sz w:val="21"/>
          <w:szCs w:val="21"/>
        </w:rPr>
        <w:footnoteRef/>
      </w:r>
      <w:r w:rsidRPr="000A2440">
        <w:tab/>
        <w:t>2013</w:t>
      </w:r>
      <w:r w:rsidRPr="000A2440">
        <w:t>年</w:t>
      </w:r>
      <w:r w:rsidRPr="000A2440">
        <w:t>5</w:t>
      </w:r>
      <w:r w:rsidRPr="000A2440">
        <w:t>月</w:t>
      </w:r>
      <w:r w:rsidRPr="000A2440">
        <w:t>17</w:t>
      </w:r>
      <w:r w:rsidRPr="000A2440">
        <w:t>日，申诉决定后续行动问题报告员与澳大利亚常驻联合国日内瓦办事处代表团的成员会晤，讨论了该案。缔约国代表再度保证遵照执行委员会的决定，从而通过部长干预找到全面落实该决定的临时办法。</w:t>
      </w:r>
    </w:p>
  </w:footnote>
  <w:footnote w:id="25">
    <w:p w:rsidR="00234186" w:rsidRPr="000A2440" w:rsidRDefault="00234186" w:rsidP="00B6608E">
      <w:pPr>
        <w:pStyle w:val="EndnoteText"/>
      </w:pPr>
      <w:r w:rsidRPr="000A2440">
        <w:tab/>
      </w:r>
      <w:r w:rsidRPr="000A2440">
        <w:rPr>
          <w:color w:val="0000FF"/>
          <w:sz w:val="21"/>
          <w:szCs w:val="21"/>
          <w:vertAlign w:val="superscript"/>
        </w:rPr>
        <w:footnoteRef/>
      </w:r>
      <w:r w:rsidRPr="000A2440">
        <w:tab/>
      </w:r>
      <w:r w:rsidRPr="000A2440">
        <w:t>见《大会正式记录，第六十五届会议，补编第</w:t>
      </w:r>
      <w:r w:rsidRPr="000A2440">
        <w:t>44</w:t>
      </w:r>
      <w:r w:rsidRPr="000A2440">
        <w:t>号》</w:t>
      </w:r>
      <w:r w:rsidRPr="000A2440">
        <w:t>(A/65/44)</w:t>
      </w:r>
      <w:r w:rsidRPr="000A2440">
        <w:t>，附件九。</w:t>
      </w:r>
    </w:p>
  </w:footnote>
  <w:footnote w:id="26">
    <w:p w:rsidR="00234186" w:rsidRPr="000A2440" w:rsidRDefault="00234186" w:rsidP="00B6608E">
      <w:pPr>
        <w:pStyle w:val="EndnoteText"/>
      </w:pPr>
      <w:r w:rsidRPr="000A2440">
        <w:tab/>
      </w:r>
      <w:r w:rsidRPr="000A2440">
        <w:rPr>
          <w:rStyle w:val="FootnoteReference"/>
          <w:sz w:val="21"/>
          <w:szCs w:val="21"/>
          <w:vertAlign w:val="baseline"/>
        </w:rPr>
        <w:t>*</w:t>
      </w:r>
      <w:r w:rsidRPr="000A2440">
        <w:tab/>
      </w:r>
      <w:r w:rsidRPr="001B214C">
        <w:rPr>
          <w:szCs w:val="18"/>
        </w:rPr>
        <w:t>小组委员会第六次年度报告已单独印发，文号为</w:t>
      </w:r>
      <w:r w:rsidRPr="001B214C">
        <w:rPr>
          <w:szCs w:val="18"/>
        </w:rPr>
        <w:t>CAT/C/50/2</w:t>
      </w:r>
      <w:r w:rsidRPr="001B214C">
        <w:rPr>
          <w:szCs w:val="18"/>
        </w:rPr>
        <w:t>。</w:t>
      </w:r>
    </w:p>
  </w:footnote>
  <w:footnote w:id="27">
    <w:p w:rsidR="00234186" w:rsidRPr="000A2440" w:rsidRDefault="00234186" w:rsidP="00B6608E">
      <w:pPr>
        <w:pStyle w:val="EndnoteText"/>
      </w:pPr>
      <w:r w:rsidRPr="000A2440">
        <w:tab/>
      </w:r>
      <w:r w:rsidRPr="00D16A76">
        <w:rPr>
          <w:rStyle w:val="FootnoteReference"/>
          <w:sz w:val="21"/>
        </w:rPr>
        <w:footnoteRef/>
      </w:r>
      <w:r w:rsidRPr="000A2440">
        <w:tab/>
      </w:r>
      <w:r w:rsidRPr="000A2440">
        <w:t>关于《任择议定书》的缔约国名单，见小组委员会网站。</w:t>
      </w:r>
    </w:p>
  </w:footnote>
  <w:footnote w:id="28">
    <w:p w:rsidR="00234186" w:rsidRPr="000A2440" w:rsidRDefault="00234186" w:rsidP="00B6608E">
      <w:pPr>
        <w:pStyle w:val="EndnoteText"/>
      </w:pPr>
      <w:r w:rsidRPr="000A2440">
        <w:tab/>
      </w:r>
      <w:r w:rsidRPr="000A2440">
        <w:rPr>
          <w:rStyle w:val="FootnoteReference"/>
          <w:sz w:val="21"/>
          <w:szCs w:val="21"/>
        </w:rPr>
        <w:footnoteRef/>
      </w:r>
      <w:r w:rsidRPr="000A2440">
        <w:tab/>
      </w:r>
      <w:r w:rsidRPr="000A2440">
        <w:t>关于小组委员会的委员名单及其授权期限，见小组委员会网站</w:t>
      </w:r>
      <w:r w:rsidRPr="000A2440">
        <w:t>(WWW2.ohchr.org/English/ bodies/cat/opact/index.htm)</w:t>
      </w:r>
      <w:r w:rsidRPr="000A2440">
        <w:t>。</w:t>
      </w:r>
    </w:p>
  </w:footnote>
  <w:footnote w:id="29">
    <w:p w:rsidR="00234186" w:rsidRPr="000A2440" w:rsidRDefault="00234186" w:rsidP="00B6608E">
      <w:pPr>
        <w:pStyle w:val="EndnoteText"/>
      </w:pPr>
      <w:r w:rsidRPr="000A2440">
        <w:tab/>
      </w:r>
      <w:r w:rsidRPr="000A2440">
        <w:rPr>
          <w:rStyle w:val="FootnoteReference"/>
          <w:sz w:val="21"/>
          <w:szCs w:val="21"/>
        </w:rPr>
        <w:footnoteRef/>
      </w:r>
      <w:r w:rsidRPr="000A2440">
        <w:rPr>
          <w:sz w:val="21"/>
          <w:szCs w:val="21"/>
        </w:rPr>
        <w:tab/>
      </w:r>
      <w:r w:rsidRPr="000A2440">
        <w:t>关于成员名单，见小组委员会网站。</w:t>
      </w:r>
    </w:p>
  </w:footnote>
  <w:footnote w:id="30">
    <w:p w:rsidR="00234186" w:rsidRPr="000A2440" w:rsidRDefault="00234186" w:rsidP="00B6608E">
      <w:pPr>
        <w:pStyle w:val="EndnoteText"/>
      </w:pPr>
      <w:r w:rsidRPr="000A2440">
        <w:tab/>
      </w:r>
      <w:r w:rsidRPr="000A2440">
        <w:rPr>
          <w:rStyle w:val="FootnoteReference"/>
          <w:sz w:val="21"/>
          <w:szCs w:val="21"/>
        </w:rPr>
        <w:footnoteRef/>
      </w:r>
      <w:r w:rsidRPr="000A2440">
        <w:tab/>
      </w:r>
      <w:r w:rsidRPr="000A2440">
        <w:t>根据《任择议定书》第</w:t>
      </w:r>
      <w:r w:rsidRPr="000A2440">
        <w:t>13</w:t>
      </w:r>
      <w:r w:rsidRPr="000A2440">
        <w:t>条第</w:t>
      </w:r>
      <w:r w:rsidRPr="000A2440">
        <w:t>4</w:t>
      </w:r>
      <w:r w:rsidRPr="000A2440">
        <w:t>款。</w:t>
      </w:r>
    </w:p>
  </w:footnote>
  <w:footnote w:id="31">
    <w:p w:rsidR="00234186" w:rsidRPr="000A2440" w:rsidRDefault="00234186" w:rsidP="00B6608E">
      <w:pPr>
        <w:pStyle w:val="EndnoteText"/>
      </w:pPr>
      <w:r w:rsidRPr="000A2440">
        <w:tab/>
      </w:r>
      <w:r w:rsidRPr="000A2440">
        <w:rPr>
          <w:rStyle w:val="FootnoteReference"/>
          <w:sz w:val="21"/>
          <w:szCs w:val="21"/>
        </w:rPr>
        <w:footnoteRef/>
      </w:r>
      <w:r w:rsidRPr="000A2440">
        <w:tab/>
      </w:r>
      <w:r w:rsidRPr="000A2440">
        <w:t>《任择议定书》第</w:t>
      </w:r>
      <w:r w:rsidRPr="000A2440">
        <w:t>11</w:t>
      </w:r>
      <w:r w:rsidRPr="000A2440">
        <w:t>条</w:t>
      </w:r>
      <w:r w:rsidRPr="000A2440">
        <w:t>(b)</w:t>
      </w:r>
      <w:r w:rsidRPr="000A2440">
        <w:t>款。</w:t>
      </w:r>
    </w:p>
  </w:footnote>
  <w:footnote w:id="32">
    <w:p w:rsidR="00234186" w:rsidRPr="000A2440" w:rsidRDefault="00234186" w:rsidP="00B6608E">
      <w:pPr>
        <w:pStyle w:val="EndnoteText"/>
        <w:rPr>
          <w:lang w:val="fr-FR"/>
        </w:rPr>
      </w:pPr>
      <w:r w:rsidRPr="000A2440">
        <w:tab/>
      </w:r>
      <w:r w:rsidRPr="000A2440">
        <w:rPr>
          <w:rStyle w:val="FootnoteReference"/>
          <w:sz w:val="21"/>
          <w:szCs w:val="21"/>
        </w:rPr>
        <w:footnoteRef/>
      </w:r>
      <w:r w:rsidRPr="000A2440">
        <w:tab/>
      </w:r>
      <w:r w:rsidRPr="000A2440">
        <w:t>这涉及到一种愿景，这种愿景</w:t>
      </w:r>
      <w:r w:rsidRPr="000A2440">
        <w:t>“</w:t>
      </w:r>
      <w:r w:rsidRPr="000A2440">
        <w:t>是三大政治和文化趋势所共有的，它们共同促成了</w:t>
      </w:r>
      <w:r w:rsidRPr="000A2440">
        <w:t>[</w:t>
      </w:r>
      <w:r w:rsidRPr="000A2440">
        <w:t>意大利</w:t>
      </w:r>
      <w:r w:rsidRPr="000A2440">
        <w:t>]</w:t>
      </w:r>
      <w:r w:rsidRPr="000A2440">
        <w:t>《宪法》的形成以及随后的监狱改革。这三大趋势是：天主教趋势，它对惩罚的构想是罪犯的改造；自由保守主义趋势，惩罚的治疗和融合观即来源于此；列宁主义和葛兰西学派版本的共产主义，它源自以教育和使罪犯重回社会为目的的惩罚制度。由于受到这种文化趋同的推动，监狱改革获得成功，但代价是它变成了一种不平等、非典型和不确定的惩罚，其结果是针对惩罚的诸多保障措施全部消失</w:t>
      </w:r>
      <w:r w:rsidRPr="000A2440">
        <w:t>”</w:t>
      </w:r>
      <w:r w:rsidRPr="000A2440">
        <w:t>。</w:t>
      </w:r>
      <w:r w:rsidRPr="000A2440">
        <w:rPr>
          <w:lang w:val="fr-FR"/>
        </w:rPr>
        <w:t>Luigi Ferrajoli, Derecho y razón (Madrid, Trotta, 1995)</w:t>
      </w:r>
      <w:r w:rsidRPr="000A2440">
        <w:rPr>
          <w:lang w:val="fr-FR"/>
        </w:rPr>
        <w:t>，</w:t>
      </w:r>
      <w:r w:rsidRPr="000A2440">
        <w:rPr>
          <w:lang w:val="fr-FR"/>
        </w:rPr>
        <w:t>p. 720.</w:t>
      </w:r>
    </w:p>
  </w:footnote>
  <w:footnote w:id="33">
    <w:p w:rsidR="00234186" w:rsidRPr="000A2440" w:rsidRDefault="00234186" w:rsidP="00B6608E">
      <w:pPr>
        <w:pStyle w:val="EndnoteText"/>
      </w:pPr>
      <w:r w:rsidRPr="000A2440">
        <w:rPr>
          <w:lang w:val="fr-FR"/>
        </w:rPr>
        <w:tab/>
      </w:r>
      <w:r w:rsidRPr="000A2440">
        <w:rPr>
          <w:rStyle w:val="FootnoteReference"/>
          <w:sz w:val="21"/>
          <w:szCs w:val="21"/>
        </w:rPr>
        <w:footnoteRef/>
      </w:r>
      <w:r w:rsidRPr="000A2440">
        <w:tab/>
      </w:r>
      <w:r w:rsidRPr="000A2440">
        <w:t>《保护和促进文化表现形式多样性公约》第</w:t>
      </w:r>
      <w:r w:rsidRPr="000A2440">
        <w:t>2</w:t>
      </w:r>
      <w:r w:rsidRPr="000A2440">
        <w:t>条第</w:t>
      </w:r>
      <w:r w:rsidRPr="000A2440">
        <w:t>3</w:t>
      </w:r>
      <w:r w:rsidRPr="000A2440">
        <w:t>款。</w:t>
      </w:r>
    </w:p>
  </w:footnote>
  <w:footnote w:id="34">
    <w:p w:rsidR="00234186" w:rsidRPr="000A2440" w:rsidRDefault="00234186" w:rsidP="00B6608E">
      <w:pPr>
        <w:pStyle w:val="EndnoteText"/>
      </w:pPr>
      <w:r w:rsidRPr="000A2440">
        <w:tab/>
      </w:r>
      <w:r w:rsidRPr="000A2440">
        <w:rPr>
          <w:rStyle w:val="FootnoteReference"/>
          <w:sz w:val="21"/>
          <w:szCs w:val="21"/>
        </w:rPr>
        <w:footnoteRef/>
      </w:r>
      <w:r w:rsidRPr="000A2440">
        <w:tab/>
      </w:r>
      <w:r w:rsidRPr="000A2440">
        <w:t>见联大在第</w:t>
      </w:r>
      <w:r w:rsidRPr="000A2440">
        <w:t>45/111</w:t>
      </w:r>
      <w:r w:rsidRPr="000A2440">
        <w:t>号决议中通过的《囚犯待遇基本原则》原则</w:t>
      </w:r>
      <w:r w:rsidRPr="000A2440">
        <w:t>1</w:t>
      </w:r>
      <w:r w:rsidRPr="000A2440">
        <w:t>。</w:t>
      </w:r>
    </w:p>
  </w:footnote>
  <w:footnote w:id="35">
    <w:p w:rsidR="00234186" w:rsidRPr="000A2440" w:rsidRDefault="00234186" w:rsidP="00B6608E">
      <w:pPr>
        <w:pStyle w:val="EndnoteText"/>
      </w:pPr>
      <w:r w:rsidRPr="000A2440">
        <w:tab/>
      </w:r>
      <w:r w:rsidRPr="000A2440">
        <w:rPr>
          <w:rStyle w:val="FootnoteReference"/>
          <w:sz w:val="21"/>
          <w:szCs w:val="21"/>
        </w:rPr>
        <w:footnoteRef/>
      </w:r>
      <w:r w:rsidRPr="000A2440">
        <w:tab/>
      </w:r>
      <w:r w:rsidRPr="000A2440">
        <w:rPr>
          <w:rStyle w:val="Char3"/>
        </w:rPr>
        <w:t>《联合国关于严重侵犯国际人权法和国际人道主义法行为的受害者获得补救和赔偿权的基本原则和准则》，大会第</w:t>
      </w:r>
      <w:r w:rsidRPr="000A2440">
        <w:rPr>
          <w:rStyle w:val="Char3"/>
        </w:rPr>
        <w:t>60/147</w:t>
      </w:r>
      <w:r w:rsidRPr="000A2440">
        <w:rPr>
          <w:rStyle w:val="Char3"/>
        </w:rPr>
        <w:t>号决议。</w:t>
      </w:r>
    </w:p>
  </w:footnote>
  <w:footnote w:id="36">
    <w:p w:rsidR="00234186" w:rsidRPr="000A2440" w:rsidRDefault="00234186" w:rsidP="00B6608E">
      <w:pPr>
        <w:pStyle w:val="EndnoteText"/>
      </w:pPr>
      <w:r w:rsidRPr="000A2440">
        <w:tab/>
      </w:r>
      <w:r w:rsidRPr="00F03C0A">
        <w:rPr>
          <w:color w:val="0000FF"/>
          <w:sz w:val="21"/>
          <w:szCs w:val="21"/>
          <w:vertAlign w:val="superscript"/>
        </w:rPr>
        <w:footnoteRef/>
      </w:r>
      <w:r w:rsidRPr="000A2440">
        <w:tab/>
      </w:r>
      <w:r w:rsidRPr="000A2440">
        <w:t>每个条约机构</w:t>
      </w:r>
      <w:r w:rsidRPr="000A2440">
        <w:t xml:space="preserve"> (</w:t>
      </w:r>
      <w:r w:rsidRPr="000A2440">
        <w:t>经济、社会、文化权利委员会除外</w:t>
      </w:r>
      <w:r w:rsidRPr="000A2440">
        <w:t>)</w:t>
      </w:r>
      <w:r w:rsidRPr="000A2440">
        <w:t>按照条约本身的规定通过自己的议事规则。见《禁止酷刑和其他残忍、不人道或有辱人格的待遇或处罚公约》，第</w:t>
      </w:r>
      <w:r w:rsidRPr="000A2440">
        <w:t>18</w:t>
      </w:r>
      <w:r w:rsidRPr="000A2440">
        <w:t>条第</w:t>
      </w:r>
      <w:r w:rsidRPr="000A2440">
        <w:t>2</w:t>
      </w:r>
      <w:r w:rsidRPr="000A2440">
        <w:t>款；《公民权利和政治权利国际公约》，第三十九条第</w:t>
      </w:r>
      <w:r w:rsidRPr="000A2440">
        <w:t>2</w:t>
      </w:r>
      <w:r w:rsidRPr="000A2440">
        <w:t>款；《消除一切形式种族歧视国际公约》，第十条第一款；《消除对妇女一切形式歧视公约》，第十九条第</w:t>
      </w:r>
      <w:r w:rsidRPr="000A2440">
        <w:t>1</w:t>
      </w:r>
      <w:r w:rsidRPr="000A2440">
        <w:t>款；《残疾人权利公约》，第</w:t>
      </w:r>
      <w:r w:rsidRPr="000A2440">
        <w:t>34</w:t>
      </w:r>
      <w:r w:rsidRPr="000A2440">
        <w:t>条第</w:t>
      </w:r>
      <w:r w:rsidRPr="000A2440">
        <w:t>10</w:t>
      </w:r>
      <w:r w:rsidRPr="000A2440">
        <w:t>款；《保护所有移徙工人及其家庭成员权利国际公约》，第</w:t>
      </w:r>
      <w:r w:rsidRPr="000A2440">
        <w:t>75</w:t>
      </w:r>
      <w:r w:rsidRPr="000A2440">
        <w:t>条第</w:t>
      </w:r>
      <w:r w:rsidRPr="000A2440">
        <w:t>1</w:t>
      </w:r>
      <w:r w:rsidRPr="000A2440">
        <w:t>款；《禁止酷刑和其他残忍、不人道或有辱人格的待遇或处罚公约任择议定书》，第</w:t>
      </w:r>
      <w:r w:rsidRPr="000A2440">
        <w:t>10</w:t>
      </w:r>
      <w:r w:rsidRPr="000A2440">
        <w:t>条第</w:t>
      </w:r>
      <w:r w:rsidRPr="000A2440">
        <w:t>2</w:t>
      </w:r>
      <w:r w:rsidRPr="000A2440">
        <w:t>款；《保护所有人不遭受强迫失踪国际公约》，第</w:t>
      </w:r>
      <w:r w:rsidRPr="000A2440">
        <w:t>26</w:t>
      </w:r>
      <w:r w:rsidRPr="000A2440">
        <w:t>条第</w:t>
      </w:r>
      <w:r w:rsidRPr="000A2440">
        <w:t>6</w:t>
      </w:r>
      <w:r w:rsidRPr="000A2440">
        <w:t>款；注意，《经济、社会、文化权利国际公约》中没有提到议事规则，但委员会通过了自己的议事规则，见</w:t>
      </w:r>
      <w:r w:rsidRPr="000A2440">
        <w:t>E/C.12/1990/ 4/Rev.1.</w:t>
      </w:r>
      <w:r w:rsidRPr="000A2440">
        <w:t>。</w:t>
      </w:r>
    </w:p>
  </w:footnote>
  <w:footnote w:id="37">
    <w:p w:rsidR="00234186" w:rsidRPr="000A2440" w:rsidRDefault="00234186" w:rsidP="00B6608E">
      <w:pPr>
        <w:pStyle w:val="EndnoteText"/>
      </w:pPr>
      <w:r w:rsidRPr="000A2440">
        <w:tab/>
      </w:r>
      <w:r w:rsidRPr="00D16A76">
        <w:rPr>
          <w:rStyle w:val="FootnoteReference"/>
          <w:sz w:val="21"/>
        </w:rPr>
        <w:footnoteRef/>
      </w:r>
      <w:r w:rsidRPr="000A2440">
        <w:tab/>
      </w:r>
      <w:r w:rsidRPr="000A2440">
        <w:t>这条规则现为委员会修订后的议事规则</w:t>
      </w:r>
      <w:r w:rsidRPr="000A2440">
        <w:t>(CAT/C/3/Rev.5)</w:t>
      </w:r>
      <w:r w:rsidRPr="000A2440">
        <w:t>第</w:t>
      </w:r>
      <w:r w:rsidRPr="000A2440">
        <w:t>114</w:t>
      </w:r>
      <w:r w:rsidRPr="000A2440">
        <w:t>条第</w:t>
      </w:r>
      <w:r w:rsidRPr="000A2440">
        <w:t>1</w:t>
      </w:r>
      <w:r w:rsidRPr="000A2440">
        <w:t>款。</w:t>
      </w:r>
    </w:p>
  </w:footnote>
  <w:footnote w:id="38">
    <w:p w:rsidR="00234186" w:rsidRPr="000A2440" w:rsidRDefault="00234186" w:rsidP="00B6608E">
      <w:pPr>
        <w:pStyle w:val="EndnoteText"/>
      </w:pPr>
      <w:r w:rsidRPr="000A2440">
        <w:tab/>
      </w:r>
      <w:r w:rsidRPr="00D16A76">
        <w:rPr>
          <w:rStyle w:val="FootnoteReference"/>
          <w:sz w:val="21"/>
        </w:rPr>
        <w:footnoteRef/>
      </w:r>
      <w:r w:rsidRPr="000A2440">
        <w:tab/>
      </w:r>
      <w:r w:rsidRPr="000A2440">
        <w:t>依照全国过渡委员会</w:t>
      </w:r>
      <w:r w:rsidRPr="000A2440">
        <w:t>2011</w:t>
      </w:r>
      <w:r w:rsidRPr="000A2440">
        <w:t>年</w:t>
      </w:r>
      <w:r w:rsidRPr="000A2440">
        <w:t>9</w:t>
      </w:r>
      <w:r w:rsidRPr="000A2440">
        <w:t>月</w:t>
      </w:r>
      <w:r w:rsidRPr="000A2440">
        <w:t>16</w:t>
      </w:r>
      <w:r w:rsidRPr="000A2440">
        <w:t>日的要求，该国正式国名由阿拉伯利比亚民众国改为利比亚。本文里提到利比亚即指该国新国名。</w:t>
      </w:r>
    </w:p>
  </w:footnote>
  <w:footnote w:id="39">
    <w:p w:rsidR="00234186" w:rsidRPr="000A2440" w:rsidRDefault="00234186" w:rsidP="00B6608E">
      <w:pPr>
        <w:pStyle w:val="EndnoteText"/>
      </w:pPr>
      <w:r w:rsidRPr="000A2440">
        <w:tab/>
      </w:r>
      <w:r w:rsidRPr="00D16A76">
        <w:rPr>
          <w:rStyle w:val="FootnoteReference"/>
          <w:sz w:val="21"/>
        </w:rPr>
        <w:footnoteRef/>
      </w:r>
      <w:r w:rsidRPr="000A2440">
        <w:tab/>
      </w:r>
      <w:r w:rsidRPr="000A2440">
        <w:t>例如参见第</w:t>
      </w:r>
      <w:r w:rsidRPr="000A2440">
        <w:t>216/2002</w:t>
      </w:r>
      <w:r w:rsidRPr="000A2440">
        <w:t>号来文，</w:t>
      </w:r>
      <w:r w:rsidRPr="000A2440">
        <w:rPr>
          <w:rFonts w:eastAsia="KaiTi_GB2312"/>
        </w:rPr>
        <w:t>H.I.A.</w:t>
      </w:r>
      <w:r w:rsidRPr="000A2440">
        <w:rPr>
          <w:rFonts w:eastAsia="KaiTi_GB2312"/>
        </w:rPr>
        <w:t>诉瑞典，</w:t>
      </w:r>
      <w:r w:rsidRPr="000A2440">
        <w:t>2003</w:t>
      </w:r>
      <w:r w:rsidRPr="000A2440">
        <w:t>年</w:t>
      </w:r>
      <w:r w:rsidRPr="000A2440">
        <w:t>5</w:t>
      </w:r>
      <w:r w:rsidRPr="000A2440">
        <w:t>月</w:t>
      </w:r>
      <w:r w:rsidRPr="000A2440">
        <w:t>2</w:t>
      </w:r>
      <w:r w:rsidRPr="000A2440">
        <w:t>日通过的决定，第</w:t>
      </w:r>
      <w:r w:rsidRPr="000A2440">
        <w:t>6.2</w:t>
      </w:r>
      <w:r w:rsidRPr="000A2440">
        <w:t>段。</w:t>
      </w:r>
    </w:p>
  </w:footnote>
  <w:footnote w:id="40">
    <w:p w:rsidR="00234186" w:rsidRPr="000A2440" w:rsidRDefault="00234186" w:rsidP="00B6608E">
      <w:pPr>
        <w:pStyle w:val="EndnoteText"/>
      </w:pPr>
      <w:r w:rsidRPr="000A2440">
        <w:tab/>
      </w:r>
      <w:r w:rsidRPr="00D16A76">
        <w:rPr>
          <w:rStyle w:val="FootnoteReference"/>
          <w:sz w:val="21"/>
        </w:rPr>
        <w:footnoteRef/>
      </w:r>
      <w:r w:rsidRPr="000A2440">
        <w:tab/>
      </w:r>
      <w:r w:rsidRPr="000A2440">
        <w:t>见第</w:t>
      </w:r>
      <w:r w:rsidRPr="000A2440">
        <w:t>282/2005</w:t>
      </w:r>
      <w:r w:rsidRPr="000A2440">
        <w:t>号来文，</w:t>
      </w:r>
      <w:r w:rsidRPr="000A2440">
        <w:rPr>
          <w:i/>
        </w:rPr>
        <w:t>S.P.A</w:t>
      </w:r>
      <w:r w:rsidRPr="000A2440">
        <w:t>.</w:t>
      </w:r>
      <w:r w:rsidRPr="000A2440">
        <w:rPr>
          <w:rFonts w:eastAsia="KaiTi_GB2312"/>
        </w:rPr>
        <w:t>诉加拿大</w:t>
      </w:r>
      <w:r w:rsidRPr="000A2440">
        <w:t>，</w:t>
      </w:r>
      <w:r w:rsidRPr="000A2440">
        <w:t>2006</w:t>
      </w:r>
      <w:r w:rsidRPr="000A2440">
        <w:t>年</w:t>
      </w:r>
      <w:r w:rsidRPr="000A2440">
        <w:t>11</w:t>
      </w:r>
      <w:r w:rsidRPr="000A2440">
        <w:t>月</w:t>
      </w:r>
      <w:r w:rsidRPr="000A2440">
        <w:t>7</w:t>
      </w:r>
      <w:r w:rsidRPr="000A2440">
        <w:t>日通过的决定；第</w:t>
      </w:r>
      <w:r w:rsidRPr="000A2440">
        <w:t>333/2007</w:t>
      </w:r>
      <w:r w:rsidRPr="000A2440">
        <w:t>号来文，</w:t>
      </w:r>
      <w:r w:rsidRPr="000A2440">
        <w:rPr>
          <w:i/>
        </w:rPr>
        <w:t>T.I.</w:t>
      </w:r>
      <w:r w:rsidRPr="000A2440">
        <w:rPr>
          <w:rFonts w:eastAsia="KaiTi_GB2312"/>
        </w:rPr>
        <w:t>诉加拿大</w:t>
      </w:r>
      <w:r w:rsidRPr="000A2440">
        <w:t>，</w:t>
      </w:r>
      <w:r w:rsidRPr="000A2440">
        <w:t>2010</w:t>
      </w:r>
      <w:r w:rsidRPr="000A2440">
        <w:t>年</w:t>
      </w:r>
      <w:r w:rsidRPr="000A2440">
        <w:t>11</w:t>
      </w:r>
      <w:r w:rsidRPr="000A2440">
        <w:t>月</w:t>
      </w:r>
      <w:r w:rsidRPr="000A2440">
        <w:t>15</w:t>
      </w:r>
      <w:r w:rsidRPr="000A2440">
        <w:t>日通过的决定；第</w:t>
      </w:r>
      <w:r w:rsidRPr="000A2440">
        <w:t>344/2008</w:t>
      </w:r>
      <w:r w:rsidRPr="000A2440">
        <w:t>号来文，</w:t>
      </w:r>
      <w:r w:rsidRPr="000A2440">
        <w:rPr>
          <w:i/>
        </w:rPr>
        <w:t>A.M.A.</w:t>
      </w:r>
      <w:r w:rsidRPr="000A2440">
        <w:rPr>
          <w:rFonts w:eastAsia="KaiTi_GB2312"/>
        </w:rPr>
        <w:t>诉瑞士</w:t>
      </w:r>
      <w:r w:rsidRPr="000A2440">
        <w:t>，</w:t>
      </w:r>
      <w:r w:rsidRPr="000A2440">
        <w:t>2010</w:t>
      </w:r>
      <w:r w:rsidRPr="000A2440">
        <w:t>年</w:t>
      </w:r>
      <w:r w:rsidRPr="000A2440">
        <w:t>11</w:t>
      </w:r>
      <w:r w:rsidRPr="000A2440">
        <w:t>月</w:t>
      </w:r>
      <w:r w:rsidRPr="000A2440">
        <w:t>12</w:t>
      </w:r>
      <w:r w:rsidRPr="000A2440">
        <w:t>日通过的决定。</w:t>
      </w:r>
    </w:p>
  </w:footnote>
  <w:footnote w:id="41">
    <w:p w:rsidR="00234186" w:rsidRPr="000A2440" w:rsidRDefault="00234186" w:rsidP="00B6608E">
      <w:pPr>
        <w:pStyle w:val="EndnoteText"/>
      </w:pPr>
      <w:r w:rsidRPr="000A2440">
        <w:tab/>
      </w:r>
      <w:r w:rsidRPr="00D16A76">
        <w:rPr>
          <w:rStyle w:val="FootnoteReference"/>
          <w:sz w:val="21"/>
        </w:rPr>
        <w:footnoteRef/>
      </w:r>
      <w:r w:rsidRPr="000A2440">
        <w:tab/>
      </w:r>
      <w:r w:rsidRPr="000A2440">
        <w:t>《大会第五十三届会议正式记录，补编第</w:t>
      </w:r>
      <w:r w:rsidRPr="000A2440">
        <w:t>44</w:t>
      </w:r>
      <w:r w:rsidRPr="000A2440">
        <w:t>号》</w:t>
      </w:r>
      <w:r w:rsidRPr="000A2440">
        <w:t>(A/53/44</w:t>
      </w:r>
      <w:r w:rsidRPr="000A2440">
        <w:t>和</w:t>
      </w:r>
      <w:r w:rsidRPr="000A2440">
        <w:t>Corr.1)</w:t>
      </w:r>
      <w:r w:rsidRPr="000A2440">
        <w:t>，附件九。</w:t>
      </w:r>
    </w:p>
  </w:footnote>
  <w:footnote w:id="42">
    <w:p w:rsidR="00234186" w:rsidRPr="000A2440" w:rsidRDefault="00234186" w:rsidP="00B6608E">
      <w:pPr>
        <w:pStyle w:val="EndnoteText"/>
      </w:pPr>
      <w:r w:rsidRPr="000A2440">
        <w:tab/>
      </w:r>
      <w:r w:rsidRPr="00D16A76">
        <w:rPr>
          <w:rStyle w:val="FootnoteReference"/>
          <w:sz w:val="21"/>
        </w:rPr>
        <w:footnoteRef/>
      </w:r>
      <w:r w:rsidRPr="000A2440">
        <w:tab/>
      </w:r>
      <w:r w:rsidRPr="000A2440">
        <w:t>见第</w:t>
      </w:r>
      <w:r w:rsidRPr="000A2440">
        <w:t>203/2002</w:t>
      </w:r>
      <w:r w:rsidRPr="000A2440">
        <w:t>号来文，</w:t>
      </w:r>
      <w:r w:rsidRPr="000A2440">
        <w:rPr>
          <w:i/>
        </w:rPr>
        <w:t>A.R</w:t>
      </w:r>
      <w:r w:rsidRPr="000A2440">
        <w:t>.</w:t>
      </w:r>
      <w:r w:rsidRPr="000A2440">
        <w:rPr>
          <w:rFonts w:eastAsia="KaiTi_GB2312"/>
        </w:rPr>
        <w:t>诉荷兰</w:t>
      </w:r>
      <w:r w:rsidRPr="000A2440">
        <w:t>，</w:t>
      </w:r>
      <w:r w:rsidRPr="000A2440">
        <w:t>2003</w:t>
      </w:r>
      <w:r w:rsidRPr="000A2440">
        <w:t>年</w:t>
      </w:r>
      <w:r w:rsidRPr="000A2440">
        <w:t>11</w:t>
      </w:r>
      <w:r w:rsidRPr="000A2440">
        <w:t>月</w:t>
      </w:r>
      <w:r w:rsidRPr="000A2440">
        <w:t>14</w:t>
      </w:r>
      <w:r w:rsidRPr="000A2440">
        <w:t>日通过的决定，第</w:t>
      </w:r>
      <w:r w:rsidRPr="000A2440">
        <w:t>7.3</w:t>
      </w:r>
      <w:r w:rsidRPr="000A2440">
        <w:t>段；第</w:t>
      </w:r>
      <w:r w:rsidRPr="000A2440">
        <w:t>285/2006</w:t>
      </w:r>
      <w:r w:rsidRPr="000A2440">
        <w:t>号来文，</w:t>
      </w:r>
      <w:r w:rsidRPr="000A2440">
        <w:rPr>
          <w:i/>
        </w:rPr>
        <w:t>A.A</w:t>
      </w:r>
      <w:r w:rsidRPr="000A2440">
        <w:t>.</w:t>
      </w:r>
      <w:r w:rsidRPr="000A2440">
        <w:rPr>
          <w:rFonts w:eastAsia="KaiTi_GB2312"/>
        </w:rPr>
        <w:t>等人诉瑞士</w:t>
      </w:r>
      <w:r w:rsidRPr="000A2440">
        <w:t>，</w:t>
      </w:r>
      <w:r w:rsidRPr="000A2440">
        <w:t>2008</w:t>
      </w:r>
      <w:r w:rsidRPr="000A2440">
        <w:t>年</w:t>
      </w:r>
      <w:r w:rsidRPr="000A2440">
        <w:t>11</w:t>
      </w:r>
      <w:r w:rsidRPr="000A2440">
        <w:t>月</w:t>
      </w:r>
      <w:r w:rsidRPr="000A2440">
        <w:t>10</w:t>
      </w:r>
      <w:r w:rsidRPr="000A2440">
        <w:t>日通过的决定，第</w:t>
      </w:r>
      <w:r w:rsidRPr="000A2440">
        <w:t>7.6</w:t>
      </w:r>
      <w:r w:rsidRPr="000A2440">
        <w:t>段；和第</w:t>
      </w:r>
      <w:r w:rsidRPr="000A2440">
        <w:t>350/2008</w:t>
      </w:r>
      <w:r w:rsidRPr="000A2440">
        <w:t>号来文，</w:t>
      </w:r>
      <w:r w:rsidRPr="000A2440">
        <w:rPr>
          <w:i/>
        </w:rPr>
        <w:t>R.T.-N</w:t>
      </w:r>
      <w:r w:rsidRPr="000A2440">
        <w:rPr>
          <w:rFonts w:eastAsia="KaiTi_GB2312"/>
          <w:i/>
        </w:rPr>
        <w:t>.</w:t>
      </w:r>
      <w:r w:rsidRPr="000A2440">
        <w:rPr>
          <w:rFonts w:eastAsia="KaiTi_GB2312"/>
        </w:rPr>
        <w:t>诉瑞士</w:t>
      </w:r>
      <w:r w:rsidRPr="000A2440">
        <w:t>，</w:t>
      </w:r>
      <w:r w:rsidRPr="000A2440">
        <w:t>2011</w:t>
      </w:r>
      <w:r w:rsidRPr="000A2440">
        <w:t>年</w:t>
      </w:r>
      <w:r w:rsidRPr="000A2440">
        <w:t>6</w:t>
      </w:r>
      <w:r w:rsidRPr="000A2440">
        <w:t>月</w:t>
      </w:r>
      <w:r w:rsidRPr="000A2440">
        <w:t>3</w:t>
      </w:r>
      <w:r w:rsidRPr="000A2440">
        <w:t>日通过的决定，第</w:t>
      </w:r>
      <w:r w:rsidRPr="000A2440">
        <w:t>8.4</w:t>
      </w:r>
      <w:r w:rsidRPr="000A2440">
        <w:t>段。</w:t>
      </w:r>
    </w:p>
  </w:footnote>
  <w:footnote w:id="43">
    <w:p w:rsidR="00234186" w:rsidRPr="000A2440" w:rsidRDefault="00234186" w:rsidP="00B6608E">
      <w:pPr>
        <w:pStyle w:val="EndnoteText"/>
      </w:pPr>
      <w:r w:rsidRPr="000A2440">
        <w:tab/>
      </w:r>
      <w:r w:rsidRPr="00D16A76">
        <w:rPr>
          <w:rStyle w:val="FootnoteReference"/>
          <w:sz w:val="21"/>
        </w:rPr>
        <w:footnoteRef/>
      </w:r>
      <w:r w:rsidRPr="000A2440">
        <w:tab/>
      </w:r>
      <w:r w:rsidRPr="000A2440">
        <w:t>缔约国援引第</w:t>
      </w:r>
      <w:r w:rsidRPr="000A2440">
        <w:t>97/1997</w:t>
      </w:r>
      <w:r w:rsidRPr="000A2440">
        <w:t>号来文，</w:t>
      </w:r>
      <w:r w:rsidRPr="000A2440">
        <w:rPr>
          <w:i/>
        </w:rPr>
        <w:t>Orhan Ayas</w:t>
      </w:r>
      <w:r w:rsidRPr="000A2440">
        <w:rPr>
          <w:rFonts w:eastAsia="KaiTi_GB2312"/>
        </w:rPr>
        <w:t>诉瑞典</w:t>
      </w:r>
      <w:r w:rsidRPr="000A2440">
        <w:t>，</w:t>
      </w:r>
      <w:r w:rsidRPr="000A2440">
        <w:t>1998</w:t>
      </w:r>
      <w:r w:rsidRPr="000A2440">
        <w:t>年</w:t>
      </w:r>
      <w:r w:rsidRPr="000A2440">
        <w:t>11</w:t>
      </w:r>
      <w:r w:rsidRPr="000A2440">
        <w:t>月</w:t>
      </w:r>
      <w:r w:rsidRPr="000A2440">
        <w:t>12</w:t>
      </w:r>
      <w:r w:rsidRPr="000A2440">
        <w:t>日通过的意见，第</w:t>
      </w:r>
      <w:r w:rsidRPr="000A2440">
        <w:t>6.4</w:t>
      </w:r>
      <w:r w:rsidRPr="000A2440">
        <w:t>段。</w:t>
      </w:r>
    </w:p>
  </w:footnote>
  <w:footnote w:id="44">
    <w:p w:rsidR="00234186" w:rsidRPr="000A2440" w:rsidRDefault="00234186" w:rsidP="00B6608E">
      <w:pPr>
        <w:pStyle w:val="EndnoteText"/>
      </w:pPr>
      <w:r w:rsidRPr="000A2440">
        <w:tab/>
      </w:r>
      <w:r w:rsidRPr="00D16A76">
        <w:rPr>
          <w:rStyle w:val="FootnoteReference"/>
          <w:sz w:val="21"/>
        </w:rPr>
        <w:footnoteRef/>
      </w:r>
      <w:r w:rsidRPr="000A2440">
        <w:tab/>
      </w:r>
      <w:r w:rsidRPr="000A2440">
        <w:t>同上，第</w:t>
      </w:r>
      <w:r w:rsidRPr="000A2440">
        <w:t>6.5</w:t>
      </w:r>
      <w:r w:rsidRPr="000A2440">
        <w:t>段；另见第</w:t>
      </w:r>
      <w:r w:rsidRPr="000A2440">
        <w:t>101/1997</w:t>
      </w:r>
      <w:r w:rsidRPr="000A2440">
        <w:t>号来文，</w:t>
      </w:r>
      <w:r w:rsidRPr="000A2440">
        <w:rPr>
          <w:i/>
        </w:rPr>
        <w:t>Halil Haydin</w:t>
      </w:r>
      <w:r w:rsidRPr="000A2440">
        <w:rPr>
          <w:rFonts w:eastAsia="KaiTi_GB2312"/>
        </w:rPr>
        <w:t>诉瑞典</w:t>
      </w:r>
      <w:r w:rsidRPr="000A2440">
        <w:t>，</w:t>
      </w:r>
      <w:r w:rsidRPr="000A2440">
        <w:t>1998</w:t>
      </w:r>
      <w:r w:rsidRPr="000A2440">
        <w:t>年</w:t>
      </w:r>
      <w:r w:rsidRPr="000A2440">
        <w:t>11</w:t>
      </w:r>
      <w:r w:rsidRPr="000A2440">
        <w:t>月</w:t>
      </w:r>
      <w:r w:rsidRPr="000A2440">
        <w:t>20</w:t>
      </w:r>
      <w:r w:rsidRPr="000A2440">
        <w:t>日通过的意见，第</w:t>
      </w:r>
      <w:r w:rsidRPr="000A2440">
        <w:t>6.7</w:t>
      </w:r>
      <w:r w:rsidRPr="000A2440">
        <w:t>段。</w:t>
      </w:r>
    </w:p>
  </w:footnote>
  <w:footnote w:id="45">
    <w:p w:rsidR="00234186" w:rsidRPr="000A2440" w:rsidRDefault="00234186" w:rsidP="00B6608E">
      <w:pPr>
        <w:pStyle w:val="EndnoteText"/>
      </w:pPr>
      <w:r w:rsidRPr="000A2440">
        <w:tab/>
      </w:r>
      <w:r w:rsidRPr="00D16A76">
        <w:rPr>
          <w:rStyle w:val="FootnoteReference"/>
          <w:sz w:val="21"/>
        </w:rPr>
        <w:footnoteRef/>
      </w:r>
      <w:r w:rsidRPr="000A2440">
        <w:tab/>
      </w:r>
      <w:r w:rsidRPr="000A2440">
        <w:t>缔约国提及第</w:t>
      </w:r>
      <w:r w:rsidRPr="000A2440">
        <w:t>112/1998</w:t>
      </w:r>
      <w:r w:rsidRPr="000A2440">
        <w:t>号来文，</w:t>
      </w:r>
      <w:r>
        <w:rPr>
          <w:i/>
        </w:rPr>
        <w:t>H.D.</w:t>
      </w:r>
      <w:r w:rsidRPr="000A2440">
        <w:rPr>
          <w:rFonts w:eastAsia="KaiTi_GB2312"/>
        </w:rPr>
        <w:t>诉瑞士</w:t>
      </w:r>
      <w:r w:rsidRPr="000A2440">
        <w:t>，</w:t>
      </w:r>
      <w:r w:rsidRPr="000A2440">
        <w:t>1999</w:t>
      </w:r>
      <w:r w:rsidRPr="000A2440">
        <w:t>年</w:t>
      </w:r>
      <w:r w:rsidRPr="000A2440">
        <w:t>4</w:t>
      </w:r>
      <w:r w:rsidRPr="000A2440">
        <w:t>月</w:t>
      </w:r>
      <w:r w:rsidRPr="000A2440">
        <w:t>30</w:t>
      </w:r>
      <w:r w:rsidRPr="000A2440">
        <w:t>日通过的意见，第</w:t>
      </w:r>
      <w:r w:rsidRPr="000A2440">
        <w:t>6.5</w:t>
      </w:r>
      <w:r w:rsidRPr="000A2440">
        <w:t>段；和第</w:t>
      </w:r>
      <w:r w:rsidRPr="000A2440">
        <w:t>107/1998</w:t>
      </w:r>
      <w:r w:rsidRPr="000A2440">
        <w:t>号来文，</w:t>
      </w:r>
      <w:r w:rsidRPr="000A2440">
        <w:rPr>
          <w:i/>
        </w:rPr>
        <w:t>K.M.</w:t>
      </w:r>
      <w:r w:rsidRPr="000A2440">
        <w:rPr>
          <w:rFonts w:eastAsia="KaiTi_GB2312"/>
        </w:rPr>
        <w:t>诉瑞士</w:t>
      </w:r>
      <w:r w:rsidRPr="000A2440">
        <w:t>，</w:t>
      </w:r>
      <w:r w:rsidRPr="000A2440">
        <w:t>1999</w:t>
      </w:r>
      <w:r w:rsidRPr="000A2440">
        <w:t>年</w:t>
      </w:r>
      <w:r w:rsidRPr="000A2440">
        <w:t>11</w:t>
      </w:r>
      <w:r w:rsidRPr="000A2440">
        <w:t>月</w:t>
      </w:r>
      <w:r w:rsidRPr="000A2440">
        <w:t>16</w:t>
      </w:r>
      <w:r w:rsidRPr="000A2440">
        <w:t>日通过的意见，第</w:t>
      </w:r>
      <w:r w:rsidRPr="000A2440">
        <w:t>6.6</w:t>
      </w:r>
      <w:r w:rsidRPr="000A2440">
        <w:t>段</w:t>
      </w:r>
      <w:r w:rsidRPr="000A2440">
        <w:rPr>
          <w:i/>
        </w:rPr>
        <w:t>.</w:t>
      </w:r>
    </w:p>
  </w:footnote>
  <w:footnote w:id="46">
    <w:p w:rsidR="00234186" w:rsidRPr="000A2440" w:rsidRDefault="00234186" w:rsidP="00B6608E">
      <w:pPr>
        <w:pStyle w:val="EndnoteText"/>
      </w:pPr>
      <w:r w:rsidRPr="000A2440">
        <w:tab/>
      </w:r>
      <w:r w:rsidRPr="00D16A76">
        <w:rPr>
          <w:rStyle w:val="FootnoteReference"/>
          <w:sz w:val="21"/>
        </w:rPr>
        <w:footnoteRef/>
      </w:r>
      <w:r w:rsidRPr="00D16A76">
        <w:rPr>
          <w:rStyle w:val="FootnoteReference"/>
          <w:sz w:val="21"/>
        </w:rPr>
        <w:tab/>
      </w:r>
      <w:r w:rsidRPr="000A2440">
        <w:rPr>
          <w:szCs w:val="18"/>
        </w:rPr>
        <w:t>联邦移民局未考虑这些报章报道，因为它们是</w:t>
      </w:r>
      <w:r w:rsidRPr="000A2440">
        <w:rPr>
          <w:szCs w:val="18"/>
        </w:rPr>
        <w:t>1995</w:t>
      </w:r>
      <w:r w:rsidRPr="000A2440">
        <w:rPr>
          <w:szCs w:val="18"/>
        </w:rPr>
        <w:t>年和</w:t>
      </w:r>
      <w:r w:rsidRPr="000A2440">
        <w:rPr>
          <w:szCs w:val="18"/>
        </w:rPr>
        <w:t>1999</w:t>
      </w:r>
      <w:r w:rsidRPr="000A2440">
        <w:rPr>
          <w:szCs w:val="18"/>
        </w:rPr>
        <w:t>年发表的</w:t>
      </w:r>
      <w:r w:rsidRPr="000A2440">
        <w:t>，早于初次庇护申请提出时间。依照《联邦行政诉讼法》第</w:t>
      </w:r>
      <w:r w:rsidRPr="000A2440">
        <w:t>66</w:t>
      </w:r>
      <w:r w:rsidRPr="000A2440">
        <w:t>条第</w:t>
      </w:r>
      <w:r w:rsidRPr="000A2440">
        <w:t>3</w:t>
      </w:r>
      <w:r w:rsidRPr="000A2440">
        <w:t>款，瑞士当局无须考虑这些证据。总之，</w:t>
      </w:r>
      <w:r w:rsidRPr="000A2440">
        <w:rPr>
          <w:szCs w:val="18"/>
        </w:rPr>
        <w:t>联邦移民局表示，这些文件不大可能会影响当局先前所作分析的结果。联邦移民局的上述论点在联邦行政法院</w:t>
      </w:r>
      <w:r w:rsidRPr="000A2440">
        <w:rPr>
          <w:szCs w:val="18"/>
        </w:rPr>
        <w:t>2009</w:t>
      </w:r>
      <w:r w:rsidRPr="000A2440">
        <w:rPr>
          <w:szCs w:val="18"/>
        </w:rPr>
        <w:t>年</w:t>
      </w:r>
      <w:r w:rsidRPr="000A2440">
        <w:rPr>
          <w:szCs w:val="18"/>
        </w:rPr>
        <w:t>6</w:t>
      </w:r>
      <w:r w:rsidRPr="000A2440">
        <w:rPr>
          <w:szCs w:val="18"/>
        </w:rPr>
        <w:t>月</w:t>
      </w:r>
      <w:r w:rsidRPr="000A2440">
        <w:rPr>
          <w:szCs w:val="18"/>
        </w:rPr>
        <w:t>12</w:t>
      </w:r>
      <w:r w:rsidRPr="000A2440">
        <w:rPr>
          <w:szCs w:val="18"/>
        </w:rPr>
        <w:t>日的裁决中得到了认可。</w:t>
      </w:r>
    </w:p>
  </w:footnote>
  <w:footnote w:id="47">
    <w:p w:rsidR="00234186" w:rsidRPr="000A2440" w:rsidRDefault="00234186" w:rsidP="00B6608E">
      <w:pPr>
        <w:pStyle w:val="EndnoteText"/>
      </w:pPr>
      <w:r w:rsidRPr="000A2440">
        <w:tab/>
      </w:r>
      <w:r w:rsidRPr="00D16A76">
        <w:rPr>
          <w:rStyle w:val="FootnoteReference"/>
          <w:sz w:val="21"/>
        </w:rPr>
        <w:footnoteRef/>
      </w:r>
      <w:r w:rsidRPr="000A2440">
        <w:tab/>
      </w:r>
      <w:r w:rsidRPr="000A2440">
        <w:t>申诉人援引美国国务院</w:t>
      </w:r>
      <w:r w:rsidRPr="000A2440">
        <w:t>2008</w:t>
      </w:r>
      <w:r w:rsidRPr="000A2440">
        <w:t>年人权表现报告，</w:t>
      </w:r>
      <w:r w:rsidRPr="000A2440">
        <w:t>2009</w:t>
      </w:r>
      <w:r w:rsidRPr="000A2440">
        <w:t>年</w:t>
      </w:r>
      <w:r w:rsidRPr="000A2440">
        <w:t>2</w:t>
      </w:r>
      <w:r w:rsidRPr="000A2440">
        <w:t>月</w:t>
      </w:r>
      <w:r w:rsidRPr="000A2440">
        <w:t>25</w:t>
      </w:r>
      <w:r w:rsidRPr="000A2440">
        <w:t>日发表。</w:t>
      </w:r>
      <w:r w:rsidRPr="000A2440">
        <w:t xml:space="preserve"> </w:t>
      </w:r>
    </w:p>
  </w:footnote>
  <w:footnote w:id="48">
    <w:p w:rsidR="00234186" w:rsidRPr="000A2440" w:rsidRDefault="00234186" w:rsidP="00B6608E">
      <w:pPr>
        <w:pStyle w:val="EndnoteText"/>
      </w:pPr>
      <w:r w:rsidRPr="000A2440">
        <w:tab/>
      </w:r>
      <w:r w:rsidRPr="00D16A76">
        <w:rPr>
          <w:rStyle w:val="FootnoteReference"/>
          <w:sz w:val="21"/>
        </w:rPr>
        <w:footnoteRef/>
      </w:r>
      <w:r w:rsidRPr="000A2440">
        <w:tab/>
      </w:r>
      <w:r w:rsidRPr="000A2440">
        <w:t>《大会正式记录，第五十三届会议，补编第</w:t>
      </w:r>
      <w:r w:rsidRPr="000A2440">
        <w:t>44</w:t>
      </w:r>
      <w:r w:rsidRPr="000A2440">
        <w:t>号》</w:t>
      </w:r>
      <w:r w:rsidRPr="000A2440">
        <w:t>(A/53/44)</w:t>
      </w:r>
      <w:r w:rsidRPr="000A2440">
        <w:t>。</w:t>
      </w:r>
    </w:p>
  </w:footnote>
  <w:footnote w:id="49">
    <w:p w:rsidR="00234186" w:rsidRPr="00CC3ECB" w:rsidRDefault="00234186" w:rsidP="00CC3ECB">
      <w:pPr>
        <w:pStyle w:val="EndnoteText"/>
        <w:rPr>
          <w:spacing w:val="-4"/>
        </w:rPr>
      </w:pPr>
      <w:r w:rsidRPr="000A2440">
        <w:tab/>
      </w:r>
      <w:r w:rsidRPr="00D16A76">
        <w:rPr>
          <w:rStyle w:val="FootnoteReference"/>
          <w:sz w:val="21"/>
        </w:rPr>
        <w:footnoteRef/>
      </w:r>
      <w:r w:rsidRPr="000A2440">
        <w:tab/>
      </w:r>
      <w:r w:rsidRPr="00CC3ECB">
        <w:rPr>
          <w:spacing w:val="-4"/>
        </w:rPr>
        <w:t>该局在其决定（其中一份副本存档）中提请注意申诉人陈述中存在的矛盾。例如，他声称自</w:t>
      </w:r>
      <w:r w:rsidRPr="00CC3ECB">
        <w:rPr>
          <w:spacing w:val="-4"/>
        </w:rPr>
        <w:t>2002</w:t>
      </w:r>
      <w:r w:rsidRPr="00CC3ECB">
        <w:rPr>
          <w:spacing w:val="-4"/>
        </w:rPr>
        <w:t>年以来一直被当局通缉。但在被要求对为何在</w:t>
      </w:r>
      <w:r w:rsidRPr="00CC3ECB">
        <w:rPr>
          <w:spacing w:val="-4"/>
        </w:rPr>
        <w:t>2005</w:t>
      </w:r>
      <w:r w:rsidRPr="00CC3ECB">
        <w:rPr>
          <w:spacing w:val="-4"/>
        </w:rPr>
        <w:t>年之前虽然他继续开展政治活动，却从未遭到逮捕作出解释时，他在回答中称自己并不夜宿家里，而是不断变换藏身之处，并且当局要进入社区挨家挨户搜寻他，需要部署成千上万名士兵。该局拒绝接受这些解释，认为不合情理，并且不相信</w:t>
      </w:r>
      <w:r w:rsidRPr="00CC3ECB">
        <w:rPr>
          <w:spacing w:val="-4"/>
        </w:rPr>
        <w:t>2005</w:t>
      </w:r>
      <w:r w:rsidRPr="00CC3ECB">
        <w:rPr>
          <w:spacing w:val="-4"/>
        </w:rPr>
        <w:t>年之前申诉人曾被多哥当局通缉。他提交的题为</w:t>
      </w:r>
      <w:r w:rsidRPr="00CC3ECB">
        <w:rPr>
          <w:spacing w:val="-4"/>
        </w:rPr>
        <w:t>“</w:t>
      </w:r>
      <w:r w:rsidRPr="00CC3ECB">
        <w:rPr>
          <w:spacing w:val="-4"/>
        </w:rPr>
        <w:t>联盟代表授权</w:t>
      </w:r>
      <w:r w:rsidRPr="00CC3ECB">
        <w:rPr>
          <w:spacing w:val="-4"/>
        </w:rPr>
        <w:t>”</w:t>
      </w:r>
      <w:r w:rsidRPr="00CC3ECB">
        <w:rPr>
          <w:spacing w:val="-4"/>
        </w:rPr>
        <w:t>的文件有联盟主席的署名，但那是复印件。申诉人向该局出示的投票卡在显示其年龄和职业的栏目包含有错误信息。既然他声称自己作为联盟代表负责登记和发放投票卡，但该局质问他为何没有纠正自己的投票卡上的错误。他回答说，他无权那样做，但他将错误上报了联盟。在被问及他何时及如何报告这些错误时，他完全陷入了混乱。该局发现，申诉人没有证实他曾被任命为联盟代表参与</w:t>
      </w:r>
      <w:r w:rsidRPr="00CC3ECB">
        <w:rPr>
          <w:spacing w:val="-4"/>
        </w:rPr>
        <w:t>2005</w:t>
      </w:r>
      <w:r w:rsidRPr="00CC3ECB">
        <w:rPr>
          <w:spacing w:val="-4"/>
        </w:rPr>
        <w:t>年的选举工作。虽然申诉人报告曾将</w:t>
      </w:r>
      <w:r w:rsidRPr="00CC3ECB">
        <w:rPr>
          <w:spacing w:val="-4"/>
        </w:rPr>
        <w:t>S.T.</w:t>
      </w:r>
      <w:r w:rsidRPr="00CC3ECB">
        <w:rPr>
          <w:spacing w:val="-4"/>
        </w:rPr>
        <w:t>女士的第二次拜访通知联盟，但为何他在其案情陈述中没有提到他在</w:t>
      </w:r>
      <w:r w:rsidRPr="00CC3ECB">
        <w:rPr>
          <w:spacing w:val="-4"/>
        </w:rPr>
        <w:t>2005</w:t>
      </w:r>
      <w:r w:rsidRPr="00CC3ECB">
        <w:rPr>
          <w:spacing w:val="-4"/>
        </w:rPr>
        <w:t>年</w:t>
      </w:r>
      <w:r w:rsidRPr="00CC3ECB">
        <w:rPr>
          <w:spacing w:val="-4"/>
        </w:rPr>
        <w:t>4</w:t>
      </w:r>
      <w:r w:rsidRPr="00CC3ECB">
        <w:rPr>
          <w:spacing w:val="-4"/>
        </w:rPr>
        <w:t>月</w:t>
      </w:r>
      <w:r w:rsidRPr="00CC3ECB">
        <w:rPr>
          <w:spacing w:val="-4"/>
        </w:rPr>
        <w:t>7</w:t>
      </w:r>
      <w:r w:rsidRPr="00CC3ECB">
        <w:rPr>
          <w:spacing w:val="-4"/>
        </w:rPr>
        <w:t>日的一次会议上向联盟当局报告</w:t>
      </w:r>
      <w:r w:rsidRPr="00CC3ECB">
        <w:rPr>
          <w:spacing w:val="-4"/>
        </w:rPr>
        <w:t>S.T.</w:t>
      </w:r>
      <w:r w:rsidRPr="00CC3ECB">
        <w:rPr>
          <w:spacing w:val="-4"/>
        </w:rPr>
        <w:t>女士的第一次拜访，然后联盟当局显然给他配了保镖，保护其出行？对于该问题申诉人无法提供可信的解释。该局认为其变革力量联盟成员卡也不可信，因为它显示的日期为</w:t>
      </w:r>
      <w:r w:rsidRPr="00CC3ECB">
        <w:rPr>
          <w:spacing w:val="-4"/>
        </w:rPr>
        <w:t>2005</w:t>
      </w:r>
      <w:r w:rsidRPr="00CC3ECB">
        <w:rPr>
          <w:spacing w:val="-4"/>
        </w:rPr>
        <w:t>年</w:t>
      </w:r>
      <w:r w:rsidRPr="00CC3ECB">
        <w:rPr>
          <w:spacing w:val="-4"/>
        </w:rPr>
        <w:t>7</w:t>
      </w:r>
      <w:r w:rsidRPr="00CC3ECB">
        <w:rPr>
          <w:spacing w:val="-4"/>
        </w:rPr>
        <w:t>月</w:t>
      </w:r>
      <w:r w:rsidRPr="00CC3ECB">
        <w:rPr>
          <w:spacing w:val="-4"/>
        </w:rPr>
        <w:t>28</w:t>
      </w:r>
      <w:r w:rsidRPr="00CC3ECB">
        <w:rPr>
          <w:spacing w:val="-4"/>
        </w:rPr>
        <w:t>日，而据称当时他被关在监狱中。此外，他关于如何取得该卡的解释自相矛盾。</w:t>
      </w:r>
    </w:p>
  </w:footnote>
  <w:footnote w:id="50">
    <w:p w:rsidR="00234186" w:rsidRPr="000A2440" w:rsidRDefault="00234186" w:rsidP="00B6608E">
      <w:pPr>
        <w:pStyle w:val="EndnoteText"/>
      </w:pPr>
      <w:r w:rsidRPr="000A2440">
        <w:tab/>
      </w:r>
      <w:r w:rsidRPr="00D16A76">
        <w:rPr>
          <w:rStyle w:val="FootnoteReference"/>
          <w:sz w:val="21"/>
        </w:rPr>
        <w:footnoteRef/>
      </w:r>
      <w:r w:rsidRPr="000A2440">
        <w:tab/>
        <w:t>A/HRC/7/3/Add.5</w:t>
      </w:r>
      <w:r w:rsidRPr="000A2440">
        <w:t>。</w:t>
      </w:r>
    </w:p>
  </w:footnote>
  <w:footnote w:id="51">
    <w:p w:rsidR="00234186" w:rsidRPr="000A2440" w:rsidRDefault="00234186" w:rsidP="00B6608E">
      <w:pPr>
        <w:pStyle w:val="EndnoteText"/>
      </w:pPr>
      <w:r w:rsidRPr="000A2440">
        <w:tab/>
      </w:r>
      <w:r w:rsidRPr="00D16A76">
        <w:rPr>
          <w:rStyle w:val="FootnoteReference"/>
          <w:sz w:val="21"/>
        </w:rPr>
        <w:footnoteRef/>
      </w:r>
      <w:r w:rsidRPr="000A2440">
        <w:tab/>
        <w:t>A/HRC/10/44/Add.5</w:t>
      </w:r>
      <w:r w:rsidRPr="000A2440">
        <w:t>。</w:t>
      </w:r>
    </w:p>
  </w:footnote>
  <w:footnote w:id="52">
    <w:p w:rsidR="00234186" w:rsidRPr="000A2440" w:rsidRDefault="00234186" w:rsidP="00B6608E">
      <w:pPr>
        <w:pStyle w:val="EndnoteText"/>
      </w:pPr>
      <w:r w:rsidRPr="000A2440">
        <w:tab/>
      </w:r>
      <w:r w:rsidRPr="00D16A76">
        <w:rPr>
          <w:rStyle w:val="FootnoteReference"/>
          <w:sz w:val="21"/>
        </w:rPr>
        <w:footnoteRef/>
      </w:r>
      <w:r w:rsidRPr="000A2440">
        <w:tab/>
      </w:r>
      <w:r w:rsidRPr="000A2440">
        <w:t>见第</w:t>
      </w:r>
      <w:r w:rsidRPr="000A2440">
        <w:t>133/1999</w:t>
      </w:r>
      <w:r w:rsidRPr="000A2440">
        <w:t>号来文，</w:t>
      </w:r>
      <w:r w:rsidRPr="000C3CF1">
        <w:rPr>
          <w:rFonts w:eastAsia="KaiTi_GB2312"/>
          <w:i/>
        </w:rPr>
        <w:t>Falcon Ríos</w:t>
      </w:r>
      <w:r w:rsidRPr="000A2440">
        <w:rPr>
          <w:rFonts w:eastAsia="KaiTi_GB2312"/>
        </w:rPr>
        <w:t>诉加拿大案</w:t>
      </w:r>
      <w:r w:rsidRPr="000A2440">
        <w:t>，</w:t>
      </w:r>
      <w:r w:rsidRPr="000A2440">
        <w:t>2004</w:t>
      </w:r>
      <w:r w:rsidRPr="000A2440">
        <w:t>年</w:t>
      </w:r>
      <w:r w:rsidRPr="000A2440">
        <w:t>11</w:t>
      </w:r>
      <w:r w:rsidRPr="000A2440">
        <w:t>月</w:t>
      </w:r>
      <w:r w:rsidRPr="000A2440">
        <w:t>23</w:t>
      </w:r>
      <w:r w:rsidRPr="000A2440">
        <w:t>日的决定，第</w:t>
      </w:r>
      <w:r w:rsidRPr="000A2440">
        <w:t>7.3</w:t>
      </w:r>
      <w:r w:rsidRPr="000A2440">
        <w:t>段；第</w:t>
      </w:r>
      <w:r w:rsidRPr="000A2440">
        <w:t>333/2007</w:t>
      </w:r>
      <w:r w:rsidRPr="000A2440">
        <w:t>号来文，</w:t>
      </w:r>
      <w:r w:rsidRPr="000C3CF1">
        <w:rPr>
          <w:rFonts w:eastAsia="KaiTi_GB2312"/>
          <w:i/>
        </w:rPr>
        <w:t>T.I.</w:t>
      </w:r>
      <w:r w:rsidRPr="000A2440">
        <w:rPr>
          <w:rFonts w:eastAsia="KaiTi_GB2312"/>
        </w:rPr>
        <w:t>诉加拿大案</w:t>
      </w:r>
      <w:r w:rsidRPr="000A2440">
        <w:rPr>
          <w:i/>
          <w:iCs/>
        </w:rPr>
        <w:t>，</w:t>
      </w:r>
      <w:r w:rsidRPr="000A2440">
        <w:t>2010</w:t>
      </w:r>
      <w:r w:rsidRPr="000A2440">
        <w:t>年</w:t>
      </w:r>
      <w:r w:rsidRPr="000A2440">
        <w:t>11</w:t>
      </w:r>
      <w:r w:rsidRPr="000A2440">
        <w:t>月</w:t>
      </w:r>
      <w:r w:rsidRPr="000A2440">
        <w:t>15</w:t>
      </w:r>
      <w:r w:rsidRPr="000A2440">
        <w:t>日的决定，第</w:t>
      </w:r>
      <w:r w:rsidRPr="000A2440">
        <w:t>6.3</w:t>
      </w:r>
      <w:r w:rsidRPr="000A2440">
        <w:t>段和第</w:t>
      </w:r>
      <w:r w:rsidRPr="000A2440">
        <w:t>6.4</w:t>
      </w:r>
      <w:r w:rsidRPr="000A2440">
        <w:t>段。</w:t>
      </w:r>
    </w:p>
  </w:footnote>
  <w:footnote w:id="53">
    <w:p w:rsidR="00234186" w:rsidRPr="000A2440" w:rsidRDefault="00234186" w:rsidP="00B6608E">
      <w:pPr>
        <w:pStyle w:val="EndnoteText"/>
      </w:pPr>
      <w:r w:rsidRPr="000A2440">
        <w:tab/>
      </w:r>
      <w:r w:rsidRPr="00D16A76">
        <w:rPr>
          <w:rStyle w:val="FootnoteReference"/>
          <w:sz w:val="21"/>
        </w:rPr>
        <w:footnoteRef/>
      </w:r>
      <w:r w:rsidRPr="000A2440">
        <w:tab/>
      </w:r>
      <w:r w:rsidRPr="000A2440">
        <w:t>第</w:t>
      </w:r>
      <w:r w:rsidRPr="000A2440">
        <w:t>170/2000</w:t>
      </w:r>
      <w:r w:rsidRPr="000A2440">
        <w:t>号来文，</w:t>
      </w:r>
      <w:r w:rsidRPr="000C3CF1">
        <w:rPr>
          <w:rFonts w:eastAsia="KaiTi_GB2312"/>
          <w:i/>
        </w:rPr>
        <w:t>A.R</w:t>
      </w:r>
      <w:r w:rsidRPr="000A2440">
        <w:rPr>
          <w:rFonts w:eastAsia="KaiTi_GB2312"/>
        </w:rPr>
        <w:t>诉瑞典案</w:t>
      </w:r>
      <w:r w:rsidRPr="000A2440">
        <w:t>，</w:t>
      </w:r>
      <w:r w:rsidRPr="000A2440">
        <w:t>2001</w:t>
      </w:r>
      <w:r w:rsidRPr="000A2440">
        <w:t>年</w:t>
      </w:r>
      <w:r w:rsidRPr="000A2440">
        <w:t>11</w:t>
      </w:r>
      <w:r w:rsidRPr="000A2440">
        <w:t>月</w:t>
      </w:r>
      <w:r w:rsidRPr="000A2440">
        <w:t>23</w:t>
      </w:r>
      <w:r w:rsidRPr="000A2440">
        <w:t>日的决定，第</w:t>
      </w:r>
      <w:r w:rsidRPr="000A2440">
        <w:t>7.1</w:t>
      </w:r>
      <w:r w:rsidRPr="000A2440">
        <w:t>段。</w:t>
      </w:r>
    </w:p>
  </w:footnote>
  <w:footnote w:id="54">
    <w:p w:rsidR="00234186" w:rsidRPr="000A2440" w:rsidRDefault="00234186" w:rsidP="00B6608E">
      <w:pPr>
        <w:pStyle w:val="EndnoteText"/>
      </w:pPr>
      <w:r w:rsidRPr="000A2440">
        <w:tab/>
      </w:r>
      <w:r w:rsidRPr="00D16A76">
        <w:rPr>
          <w:rStyle w:val="FootnoteReference"/>
          <w:sz w:val="21"/>
        </w:rPr>
        <w:footnoteRef/>
      </w:r>
      <w:r w:rsidRPr="000A2440">
        <w:tab/>
        <w:t>CAT/C/TGO/CO/2</w:t>
      </w:r>
      <w:r w:rsidRPr="000A2440">
        <w:t>。</w:t>
      </w:r>
    </w:p>
  </w:footnote>
  <w:footnote w:id="55">
    <w:p w:rsidR="00234186" w:rsidRPr="000A2440" w:rsidRDefault="00234186" w:rsidP="00B6608E">
      <w:pPr>
        <w:pStyle w:val="EndnoteText"/>
      </w:pPr>
      <w:r w:rsidRPr="000A2440">
        <w:tab/>
      </w:r>
      <w:r w:rsidRPr="00D16A76">
        <w:rPr>
          <w:rStyle w:val="FootnoteReference"/>
          <w:sz w:val="21"/>
        </w:rPr>
        <w:footnoteRef/>
      </w:r>
      <w:r w:rsidRPr="000A2440">
        <w:tab/>
      </w:r>
      <w:r w:rsidRPr="000A2440">
        <w:t>在联邦移民局</w:t>
      </w:r>
      <w:r w:rsidRPr="000A2440">
        <w:t>2007</w:t>
      </w:r>
      <w:r w:rsidRPr="000A2440">
        <w:t>年</w:t>
      </w:r>
      <w:r w:rsidRPr="000A2440">
        <w:t>3</w:t>
      </w:r>
      <w:r w:rsidRPr="000A2440">
        <w:t>月</w:t>
      </w:r>
      <w:r w:rsidRPr="000A2440">
        <w:t>29</w:t>
      </w:r>
      <w:r w:rsidRPr="000A2440">
        <w:t>日进行的面谈记录、联邦移民局</w:t>
      </w:r>
      <w:r w:rsidRPr="000A2440">
        <w:t>2007</w:t>
      </w:r>
      <w:r w:rsidRPr="000A2440">
        <w:t>年</w:t>
      </w:r>
      <w:r w:rsidRPr="000A2440">
        <w:t>6</w:t>
      </w:r>
      <w:r w:rsidRPr="000A2440">
        <w:t>月</w:t>
      </w:r>
      <w:r w:rsidRPr="000A2440">
        <w:t>22</w:t>
      </w:r>
      <w:r w:rsidRPr="000A2440">
        <w:t>日的决定和联邦行政法庭</w:t>
      </w:r>
      <w:r w:rsidRPr="000A2440">
        <w:t>2009</w:t>
      </w:r>
      <w:r w:rsidRPr="000A2440">
        <w:t>年</w:t>
      </w:r>
      <w:r w:rsidRPr="000A2440">
        <w:t>10</w:t>
      </w:r>
      <w:r w:rsidRPr="000A2440">
        <w:t>月</w:t>
      </w:r>
      <w:r w:rsidRPr="000A2440">
        <w:t>23</w:t>
      </w:r>
      <w:r w:rsidRPr="000A2440">
        <w:t>日的裁决中，申诉人的姓名有四种不同的拼写法、两个不同的出生日期和两个不同的国籍：埃塞俄比亚和索马里。</w:t>
      </w:r>
    </w:p>
  </w:footnote>
  <w:footnote w:id="56">
    <w:p w:rsidR="00234186" w:rsidRPr="000A2440" w:rsidRDefault="00234186" w:rsidP="00B6608E">
      <w:pPr>
        <w:pStyle w:val="EndnoteText"/>
      </w:pPr>
      <w:r w:rsidRPr="000A2440">
        <w:tab/>
      </w:r>
      <w:r w:rsidRPr="00D16A76">
        <w:rPr>
          <w:rStyle w:val="FootnoteReference"/>
          <w:sz w:val="21"/>
        </w:rPr>
        <w:footnoteRef/>
      </w:r>
      <w:r w:rsidRPr="000A2440">
        <w:tab/>
      </w:r>
      <w:r w:rsidRPr="000A2440">
        <w:t>现行议事规则第</w:t>
      </w:r>
      <w:r w:rsidRPr="000A2440">
        <w:t>114</w:t>
      </w:r>
      <w:r w:rsidRPr="000A2440">
        <w:t>条第</w:t>
      </w:r>
      <w:r w:rsidRPr="000A2440">
        <w:t>1</w:t>
      </w:r>
      <w:r w:rsidRPr="000A2440">
        <w:t>款</w:t>
      </w:r>
      <w:r w:rsidRPr="000A2440">
        <w:t>(CAT/C/3/Rev.5)</w:t>
      </w:r>
      <w:r w:rsidRPr="000A2440">
        <w:t>。</w:t>
      </w:r>
    </w:p>
  </w:footnote>
  <w:footnote w:id="57">
    <w:p w:rsidR="00234186" w:rsidRPr="000A2440" w:rsidRDefault="00234186" w:rsidP="00B6608E">
      <w:pPr>
        <w:pStyle w:val="EndnoteText"/>
      </w:pPr>
      <w:r w:rsidRPr="000A2440">
        <w:tab/>
      </w:r>
      <w:r w:rsidRPr="00D16A76">
        <w:rPr>
          <w:rStyle w:val="FootnoteReference"/>
          <w:sz w:val="21"/>
        </w:rPr>
        <w:footnoteRef/>
      </w:r>
      <w:r w:rsidRPr="000A2440">
        <w:tab/>
      </w:r>
      <w:r w:rsidRPr="000A2440">
        <w:t>参见联邦行政法庭</w:t>
      </w:r>
      <w:r w:rsidRPr="000A2440">
        <w:t>2009</w:t>
      </w:r>
      <w:r w:rsidRPr="000A2440">
        <w:t>年</w:t>
      </w:r>
      <w:r w:rsidRPr="000A2440">
        <w:t>6</w:t>
      </w:r>
      <w:r w:rsidRPr="000A2440">
        <w:t>月</w:t>
      </w:r>
      <w:r w:rsidRPr="000A2440">
        <w:t>24</w:t>
      </w:r>
      <w:r w:rsidRPr="000A2440">
        <w:t>日关于</w:t>
      </w:r>
      <w:r>
        <w:rPr>
          <w:rFonts w:hint="eastAsia"/>
        </w:rPr>
        <w:t>“</w:t>
      </w:r>
      <w:r>
        <w:t>A</w:t>
      </w:r>
      <w:r>
        <w:rPr>
          <w:rFonts w:hint="eastAsia"/>
        </w:rPr>
        <w:t>”</w:t>
      </w:r>
      <w:r w:rsidRPr="000A2440">
        <w:t>诉联邦移民局庇护申请一案的第</w:t>
      </w:r>
      <w:r w:rsidRPr="000A2440">
        <w:t>D-5398/2006</w:t>
      </w:r>
      <w:r w:rsidRPr="000A2440">
        <w:t>号裁决。</w:t>
      </w:r>
    </w:p>
  </w:footnote>
  <w:footnote w:id="58">
    <w:p w:rsidR="00234186" w:rsidRPr="000A2440" w:rsidRDefault="00234186" w:rsidP="00B6608E">
      <w:pPr>
        <w:pStyle w:val="EndnoteText"/>
      </w:pPr>
      <w:r w:rsidRPr="000A2440">
        <w:tab/>
      </w:r>
      <w:r w:rsidRPr="00D16A76">
        <w:rPr>
          <w:rStyle w:val="FootnoteReference"/>
          <w:sz w:val="21"/>
        </w:rPr>
        <w:footnoteRef/>
      </w:r>
      <w:r w:rsidRPr="000A2440">
        <w:tab/>
      </w:r>
      <w:r w:rsidRPr="000A2440">
        <w:t>参见人权观察，</w:t>
      </w:r>
      <w:r>
        <w:rPr>
          <w:rFonts w:hint="eastAsia"/>
        </w:rPr>
        <w:t>“</w:t>
      </w:r>
      <w:r w:rsidRPr="000A2440">
        <w:t>对埃塞俄比亚反恐法草案的分析</w:t>
      </w:r>
      <w:r>
        <w:rPr>
          <w:rFonts w:hint="eastAsia"/>
        </w:rPr>
        <w:t>”</w:t>
      </w:r>
      <w:r w:rsidRPr="000A2440">
        <w:t>，</w:t>
      </w:r>
      <w:r w:rsidRPr="000A2440">
        <w:t>2009</w:t>
      </w:r>
      <w:r w:rsidRPr="000A2440">
        <w:t>年</w:t>
      </w:r>
      <w:r w:rsidRPr="000A2440">
        <w:t>6</w:t>
      </w:r>
      <w:r w:rsidRPr="000A2440">
        <w:t>月</w:t>
      </w:r>
      <w:r w:rsidRPr="000A2440">
        <w:t>30</w:t>
      </w:r>
      <w:r w:rsidRPr="000A2440">
        <w:t>日；</w:t>
      </w:r>
      <w:r w:rsidRPr="000A2440">
        <w:t xml:space="preserve">Christian Ehret, </w:t>
      </w:r>
      <w:r>
        <w:rPr>
          <w:rFonts w:hint="eastAsia"/>
        </w:rPr>
        <w:t>“</w:t>
      </w:r>
      <w:r w:rsidRPr="000A2440">
        <w:t>埃塞俄比亚立法者通过有争议的新反恐法</w:t>
      </w:r>
      <w:r>
        <w:rPr>
          <w:rFonts w:hint="eastAsia"/>
        </w:rPr>
        <w:t>”</w:t>
      </w:r>
      <w:r w:rsidRPr="000A2440">
        <w:t>，《法学家》，</w:t>
      </w:r>
      <w:r w:rsidRPr="000A2440">
        <w:t>2009</w:t>
      </w:r>
      <w:r w:rsidRPr="000A2440">
        <w:t>年</w:t>
      </w:r>
      <w:r w:rsidRPr="000A2440">
        <w:t>7</w:t>
      </w:r>
      <w:r w:rsidRPr="000A2440">
        <w:t>月</w:t>
      </w:r>
      <w:r w:rsidRPr="000A2440">
        <w:t>9</w:t>
      </w:r>
      <w:r w:rsidRPr="000A2440">
        <w:t>日。</w:t>
      </w:r>
    </w:p>
  </w:footnote>
  <w:footnote w:id="59">
    <w:p w:rsidR="00234186" w:rsidRPr="000A2440" w:rsidRDefault="00234186" w:rsidP="00B6608E">
      <w:pPr>
        <w:pStyle w:val="EndnoteText"/>
      </w:pPr>
      <w:r w:rsidRPr="000A2440">
        <w:tab/>
      </w:r>
      <w:r w:rsidRPr="00D16A76">
        <w:rPr>
          <w:rStyle w:val="FootnoteReference"/>
          <w:sz w:val="21"/>
        </w:rPr>
        <w:footnoteRef/>
      </w:r>
      <w:r w:rsidRPr="000A2440">
        <w:tab/>
      </w:r>
      <w:r w:rsidRPr="000A2440">
        <w:t>见以上脚注</w:t>
      </w:r>
      <w:r w:rsidRPr="000A2440">
        <w:t>1</w:t>
      </w:r>
      <w:r w:rsidRPr="000A2440">
        <w:t>。</w:t>
      </w:r>
    </w:p>
  </w:footnote>
  <w:footnote w:id="60">
    <w:p w:rsidR="00234186" w:rsidRPr="000A2440" w:rsidRDefault="00234186" w:rsidP="00B6608E">
      <w:pPr>
        <w:pStyle w:val="EndnoteText"/>
      </w:pPr>
      <w:r w:rsidRPr="000A2440">
        <w:tab/>
      </w:r>
      <w:r w:rsidRPr="00D16A76">
        <w:rPr>
          <w:rStyle w:val="FootnoteReference"/>
          <w:sz w:val="21"/>
        </w:rPr>
        <w:footnoteRef/>
      </w:r>
      <w:r w:rsidRPr="000A2440">
        <w:tab/>
      </w:r>
      <w:r w:rsidRPr="000A2440">
        <w:t>参见人权观察，</w:t>
      </w:r>
      <w:r>
        <w:rPr>
          <w:rFonts w:hint="eastAsia"/>
        </w:rPr>
        <w:t>“</w:t>
      </w:r>
      <w:r w:rsidRPr="000A2440">
        <w:t>联合王国：埃塞俄比亚的</w:t>
      </w:r>
      <w:r>
        <w:rPr>
          <w:rFonts w:hint="eastAsia"/>
        </w:rPr>
        <w:t>‘</w:t>
      </w:r>
      <w:r w:rsidRPr="000A2440">
        <w:t>保证</w:t>
      </w:r>
      <w:r>
        <w:rPr>
          <w:rFonts w:hint="eastAsia"/>
        </w:rPr>
        <w:t>’</w:t>
      </w:r>
      <w:r w:rsidRPr="000A2440">
        <w:t>并不保障不会发生酷刑</w:t>
      </w:r>
      <w:r>
        <w:rPr>
          <w:rFonts w:hint="eastAsia"/>
        </w:rPr>
        <w:t>”</w:t>
      </w:r>
      <w:r w:rsidRPr="000A2440">
        <w:t>，</w:t>
      </w:r>
      <w:r w:rsidRPr="000A2440">
        <w:t>2009</w:t>
      </w:r>
      <w:r w:rsidRPr="000A2440">
        <w:t>年</w:t>
      </w:r>
      <w:r w:rsidRPr="000A2440">
        <w:t>9</w:t>
      </w:r>
      <w:r w:rsidRPr="000A2440">
        <w:t>月</w:t>
      </w:r>
      <w:r w:rsidRPr="000A2440">
        <w:t>17</w:t>
      </w:r>
      <w:r w:rsidRPr="000A2440">
        <w:t>日。</w:t>
      </w:r>
    </w:p>
  </w:footnote>
  <w:footnote w:id="61">
    <w:p w:rsidR="00234186" w:rsidRPr="000A2440" w:rsidRDefault="00234186" w:rsidP="00B6608E">
      <w:pPr>
        <w:pStyle w:val="EndnoteText"/>
      </w:pPr>
      <w:r w:rsidRPr="000A2440">
        <w:tab/>
      </w:r>
      <w:r w:rsidRPr="00D16A76">
        <w:rPr>
          <w:rStyle w:val="FootnoteReference"/>
          <w:sz w:val="21"/>
        </w:rPr>
        <w:footnoteRef/>
      </w:r>
      <w:r w:rsidRPr="000A2440">
        <w:tab/>
      </w:r>
      <w:r w:rsidRPr="000A2440">
        <w:t>缔约国提到委员会关于在第</w:t>
      </w:r>
      <w:r w:rsidRPr="000A2440">
        <w:t>22</w:t>
      </w:r>
      <w:r w:rsidRPr="000A2440">
        <w:t>条背景下执行《公约》第</w:t>
      </w:r>
      <w:r w:rsidRPr="000A2440">
        <w:t>3</w:t>
      </w:r>
      <w:r w:rsidRPr="000A2440">
        <w:t>条的第</w:t>
      </w:r>
      <w:r w:rsidRPr="000A2440">
        <w:t>1</w:t>
      </w:r>
      <w:r w:rsidRPr="000A2440">
        <w:t>号一般性意见</w:t>
      </w:r>
      <w:r w:rsidRPr="000A2440">
        <w:t>(1997</w:t>
      </w:r>
      <w:r w:rsidRPr="000A2440">
        <w:t>年</w:t>
      </w:r>
      <w:r w:rsidRPr="000A2440">
        <w:t>)</w:t>
      </w:r>
      <w:r w:rsidRPr="000A2440">
        <w:t>，</w:t>
      </w:r>
      <w:r w:rsidRPr="000A2440">
        <w:t>(</w:t>
      </w:r>
      <w:r w:rsidRPr="000A2440">
        <w:t>《大会正式记录，第五十三届会议，补编第</w:t>
      </w:r>
      <w:r w:rsidRPr="000A2440">
        <w:t>44</w:t>
      </w:r>
      <w:r w:rsidRPr="000A2440">
        <w:t>号》</w:t>
      </w:r>
      <w:r w:rsidRPr="000A2440">
        <w:t>(A/53/44</w:t>
      </w:r>
      <w:r w:rsidRPr="000A2440">
        <w:t>和</w:t>
      </w:r>
      <w:r w:rsidRPr="000A2440">
        <w:t>Corr.1)</w:t>
      </w:r>
      <w:r w:rsidRPr="000A2440">
        <w:t>，附件九</w:t>
      </w:r>
      <w:r w:rsidRPr="000A2440">
        <w:t>)</w:t>
      </w:r>
      <w:r w:rsidRPr="000A2440">
        <w:t>，第</w:t>
      </w:r>
      <w:r w:rsidRPr="000A2440">
        <w:t>6</w:t>
      </w:r>
      <w:r w:rsidRPr="000A2440">
        <w:t>和</w:t>
      </w:r>
      <w:r w:rsidRPr="000A2440">
        <w:t>8</w:t>
      </w:r>
      <w:r w:rsidRPr="000A2440">
        <w:t>段，和委员会的判例：第</w:t>
      </w:r>
      <w:r w:rsidRPr="000A2440">
        <w:t>94/1997</w:t>
      </w:r>
      <w:r w:rsidRPr="000A2440">
        <w:t>号来文，</w:t>
      </w:r>
      <w:r w:rsidRPr="000C3CF1">
        <w:rPr>
          <w:rFonts w:eastAsia="KaiTi_GB2312"/>
          <w:i/>
        </w:rPr>
        <w:t>K.N.</w:t>
      </w:r>
      <w:r w:rsidRPr="000A2440">
        <w:rPr>
          <w:rFonts w:eastAsia="KaiTi_GB2312"/>
        </w:rPr>
        <w:t>诉瑞士</w:t>
      </w:r>
      <w:r w:rsidRPr="000A2440">
        <w:t>，</w:t>
      </w:r>
      <w:r w:rsidRPr="000A2440">
        <w:t>1998</w:t>
      </w:r>
      <w:r w:rsidRPr="000A2440">
        <w:t>年</w:t>
      </w:r>
      <w:r w:rsidRPr="000A2440">
        <w:t>5</w:t>
      </w:r>
      <w:r w:rsidRPr="000A2440">
        <w:t>月</w:t>
      </w:r>
      <w:r w:rsidRPr="000A2440">
        <w:t>19</w:t>
      </w:r>
      <w:r w:rsidRPr="000A2440">
        <w:t>日通过的意见，第</w:t>
      </w:r>
      <w:r w:rsidRPr="000A2440">
        <w:t>10.2</w:t>
      </w:r>
      <w:r w:rsidRPr="000A2440">
        <w:t>段，以及第</w:t>
      </w:r>
      <w:r w:rsidRPr="000A2440">
        <w:t>100/1997</w:t>
      </w:r>
      <w:r w:rsidRPr="000A2440">
        <w:t>号来文，</w:t>
      </w:r>
      <w:r w:rsidRPr="000C3CF1">
        <w:rPr>
          <w:rFonts w:eastAsia="KaiTi_GB2312"/>
          <w:i/>
        </w:rPr>
        <w:t>J.U.A</w:t>
      </w:r>
      <w:r w:rsidRPr="000A2440">
        <w:rPr>
          <w:rFonts w:eastAsia="KaiTi_GB2312"/>
        </w:rPr>
        <w:t>.</w:t>
      </w:r>
      <w:r w:rsidRPr="000A2440">
        <w:rPr>
          <w:rFonts w:eastAsia="KaiTi_GB2312"/>
        </w:rPr>
        <w:t>诉瑞士</w:t>
      </w:r>
      <w:r w:rsidRPr="000A2440">
        <w:t>，</w:t>
      </w:r>
      <w:r w:rsidRPr="000A2440">
        <w:t>1998</w:t>
      </w:r>
      <w:r w:rsidRPr="000A2440">
        <w:t>年</w:t>
      </w:r>
      <w:r w:rsidRPr="000A2440">
        <w:t>11</w:t>
      </w:r>
      <w:r w:rsidRPr="000A2440">
        <w:t>月</w:t>
      </w:r>
      <w:r w:rsidRPr="000A2440">
        <w:t>10</w:t>
      </w:r>
      <w:r w:rsidRPr="000A2440">
        <w:t>日通过的意见，第</w:t>
      </w:r>
      <w:r w:rsidRPr="000A2440">
        <w:t>6.3</w:t>
      </w:r>
      <w:r w:rsidRPr="000A2440">
        <w:t>和</w:t>
      </w:r>
      <w:r w:rsidRPr="000A2440">
        <w:t>6.5</w:t>
      </w:r>
      <w:r w:rsidRPr="000A2440">
        <w:t>段。</w:t>
      </w:r>
    </w:p>
  </w:footnote>
  <w:footnote w:id="62">
    <w:p w:rsidR="00234186" w:rsidRPr="000A2440" w:rsidRDefault="00234186" w:rsidP="00B6608E">
      <w:pPr>
        <w:pStyle w:val="EndnoteText"/>
      </w:pPr>
      <w:r w:rsidRPr="000A2440">
        <w:tab/>
      </w:r>
      <w:r w:rsidRPr="00D16A76">
        <w:rPr>
          <w:rStyle w:val="FootnoteReference"/>
          <w:sz w:val="21"/>
        </w:rPr>
        <w:footnoteRef/>
      </w:r>
      <w:r w:rsidRPr="000A2440">
        <w:tab/>
      </w:r>
      <w:r w:rsidRPr="000A2440">
        <w:t>缔约国提到大不列颠及北爱尔兰联合王国内政部</w:t>
      </w:r>
      <w:r w:rsidRPr="000A2440">
        <w:t>2009</w:t>
      </w:r>
      <w:r w:rsidRPr="000A2440">
        <w:t>年</w:t>
      </w:r>
      <w:r w:rsidRPr="000A2440">
        <w:t>3</w:t>
      </w:r>
      <w:r w:rsidRPr="000A2440">
        <w:t>月发布的关于埃塞俄比亚的业务指南第</w:t>
      </w:r>
      <w:r w:rsidRPr="000A2440">
        <w:t>3.7.9</w:t>
      </w:r>
      <w:r w:rsidRPr="000A2440">
        <w:t>段。</w:t>
      </w:r>
    </w:p>
  </w:footnote>
  <w:footnote w:id="63">
    <w:p w:rsidR="00234186" w:rsidRPr="000A2440" w:rsidRDefault="00234186" w:rsidP="00B6608E">
      <w:pPr>
        <w:pStyle w:val="EndnoteText"/>
      </w:pPr>
      <w:r w:rsidRPr="000A2440">
        <w:tab/>
      </w:r>
      <w:r w:rsidRPr="00D16A76">
        <w:rPr>
          <w:rStyle w:val="FootnoteReference"/>
          <w:sz w:val="21"/>
        </w:rPr>
        <w:footnoteRef/>
      </w:r>
      <w:r w:rsidRPr="000A2440">
        <w:tab/>
      </w:r>
      <w:r w:rsidRPr="000A2440">
        <w:t>见以上脚注</w:t>
      </w:r>
      <w:r w:rsidRPr="000A2440">
        <w:t>3</w:t>
      </w:r>
      <w:r w:rsidRPr="000A2440">
        <w:t>。缔约国提供了裁决副本，可查阅档案。</w:t>
      </w:r>
    </w:p>
  </w:footnote>
  <w:footnote w:id="64">
    <w:p w:rsidR="00234186" w:rsidRPr="000A2440" w:rsidRDefault="00234186" w:rsidP="00B6608E">
      <w:pPr>
        <w:pStyle w:val="EndnoteText"/>
      </w:pPr>
      <w:r w:rsidRPr="000A2440">
        <w:tab/>
      </w:r>
      <w:r w:rsidRPr="00D16A76">
        <w:rPr>
          <w:rStyle w:val="FootnoteReference"/>
          <w:sz w:val="21"/>
        </w:rPr>
        <w:footnoteRef/>
      </w:r>
      <w:r w:rsidRPr="000A2440">
        <w:tab/>
      </w:r>
      <w:r w:rsidRPr="000A2440">
        <w:t>缔约国还特别提到第</w:t>
      </w:r>
      <w:r w:rsidRPr="000A2440">
        <w:t>375/2009</w:t>
      </w:r>
      <w:r w:rsidRPr="000A2440">
        <w:t>号来文，</w:t>
      </w:r>
      <w:r w:rsidRPr="000C3CF1">
        <w:rPr>
          <w:rFonts w:eastAsia="KaiTi_GB2312"/>
          <w:i/>
        </w:rPr>
        <w:t>T.D.</w:t>
      </w:r>
      <w:r w:rsidRPr="000A2440">
        <w:rPr>
          <w:rFonts w:eastAsia="KaiTi_GB2312"/>
        </w:rPr>
        <w:t>诉瑞士，</w:t>
      </w:r>
      <w:r w:rsidRPr="000A2440">
        <w:t>2011</w:t>
      </w:r>
      <w:r w:rsidRPr="000A2440">
        <w:t>年</w:t>
      </w:r>
      <w:r w:rsidRPr="000A2440">
        <w:t>5</w:t>
      </w:r>
      <w:r w:rsidRPr="000A2440">
        <w:t>月</w:t>
      </w:r>
      <w:r w:rsidRPr="000A2440">
        <w:t>26</w:t>
      </w:r>
      <w:r w:rsidRPr="000A2440">
        <w:t>日通过的决定；第</w:t>
      </w:r>
      <w:r w:rsidRPr="000A2440">
        <w:t>393/2009</w:t>
      </w:r>
      <w:r w:rsidRPr="000A2440">
        <w:t>号来文，</w:t>
      </w:r>
      <w:r w:rsidRPr="000C3CF1">
        <w:rPr>
          <w:rFonts w:eastAsia="KaiTi_GB2312"/>
          <w:i/>
        </w:rPr>
        <w:t>E.T</w:t>
      </w:r>
      <w:r w:rsidRPr="000A2440">
        <w:rPr>
          <w:rFonts w:eastAsia="KaiTi_GB2312"/>
        </w:rPr>
        <w:t>.</w:t>
      </w:r>
      <w:r w:rsidRPr="000A2440">
        <w:rPr>
          <w:rFonts w:eastAsia="KaiTi_GB2312"/>
        </w:rPr>
        <w:t>诉瑞士，</w:t>
      </w:r>
      <w:r w:rsidRPr="000A2440">
        <w:t>2012</w:t>
      </w:r>
      <w:r w:rsidRPr="000A2440">
        <w:t>年</w:t>
      </w:r>
      <w:r w:rsidRPr="000A2440">
        <w:t>5</w:t>
      </w:r>
      <w:r w:rsidRPr="000A2440">
        <w:t>月</w:t>
      </w:r>
      <w:r w:rsidRPr="000A2440">
        <w:t>23</w:t>
      </w:r>
      <w:r w:rsidRPr="000A2440">
        <w:t>日通过的决定；和第</w:t>
      </w:r>
      <w:r w:rsidRPr="000A2440">
        <w:t>414/2010</w:t>
      </w:r>
      <w:r w:rsidRPr="000A2440">
        <w:t>号来文，</w:t>
      </w:r>
      <w:r w:rsidRPr="000C3CF1">
        <w:rPr>
          <w:rFonts w:eastAsia="KaiTi_GB2312"/>
          <w:i/>
        </w:rPr>
        <w:t>N.T.W.</w:t>
      </w:r>
      <w:r w:rsidRPr="000A2440">
        <w:rPr>
          <w:rFonts w:eastAsia="KaiTi_GB2312"/>
        </w:rPr>
        <w:t>诉瑞士，</w:t>
      </w:r>
      <w:r w:rsidRPr="000A2440">
        <w:t>2012</w:t>
      </w:r>
      <w:r w:rsidRPr="000A2440">
        <w:t>年</w:t>
      </w:r>
      <w:r w:rsidRPr="000A2440">
        <w:t>5</w:t>
      </w:r>
      <w:r w:rsidRPr="000A2440">
        <w:t>月</w:t>
      </w:r>
      <w:r w:rsidRPr="000A2440">
        <w:t>16</w:t>
      </w:r>
      <w:r w:rsidRPr="000A2440">
        <w:t>日通过的决定。</w:t>
      </w:r>
    </w:p>
  </w:footnote>
  <w:footnote w:id="65">
    <w:p w:rsidR="00234186" w:rsidRPr="000A2440" w:rsidRDefault="00234186" w:rsidP="00B6608E">
      <w:pPr>
        <w:pStyle w:val="EndnoteText"/>
      </w:pPr>
      <w:r w:rsidRPr="000A2440">
        <w:tab/>
      </w:r>
      <w:r w:rsidRPr="00D16A76">
        <w:rPr>
          <w:rStyle w:val="FootnoteReference"/>
          <w:sz w:val="21"/>
        </w:rPr>
        <w:footnoteRef/>
      </w:r>
      <w:r w:rsidRPr="000A2440">
        <w:tab/>
      </w:r>
      <w:r w:rsidRPr="000A2440">
        <w:t>申诉人提到美国国务院</w:t>
      </w:r>
      <w:r w:rsidRPr="000A2440">
        <w:t>2010</w:t>
      </w:r>
      <w:r w:rsidRPr="000A2440">
        <w:t>年关于人权实践的国别报告：埃塞俄比亚，</w:t>
      </w:r>
      <w:r w:rsidRPr="000A2440">
        <w:t>2011</w:t>
      </w:r>
      <w:r w:rsidRPr="000A2440">
        <w:t>年</w:t>
      </w:r>
      <w:r w:rsidRPr="000A2440">
        <w:t>4</w:t>
      </w:r>
      <w:r w:rsidRPr="000A2440">
        <w:t>月</w:t>
      </w:r>
      <w:r w:rsidRPr="000A2440">
        <w:t>8</w:t>
      </w:r>
      <w:r w:rsidRPr="000A2440">
        <w:t>日；人权观察，</w:t>
      </w:r>
      <w:r w:rsidRPr="000A2440">
        <w:t>2011</w:t>
      </w:r>
      <w:r w:rsidRPr="000A2440">
        <w:t>年世界报告</w:t>
      </w:r>
      <w:r w:rsidRPr="000A2440">
        <w:t>(</w:t>
      </w:r>
      <w:r w:rsidRPr="000A2440">
        <w:t>纽约，</w:t>
      </w:r>
      <w:r w:rsidRPr="000A2440">
        <w:t>2011</w:t>
      </w:r>
      <w:r w:rsidRPr="000A2440">
        <w:t>年</w:t>
      </w:r>
      <w:r w:rsidRPr="000A2440">
        <w:t>)</w:t>
      </w:r>
      <w:r w:rsidRPr="000A2440">
        <w:t>，第</w:t>
      </w:r>
      <w:r w:rsidRPr="000A2440">
        <w:t>121-126</w:t>
      </w:r>
      <w:r w:rsidRPr="000A2440">
        <w:t>页；自由之家，《</w:t>
      </w:r>
      <w:r w:rsidRPr="000A2440">
        <w:t>2011</w:t>
      </w:r>
      <w:r w:rsidRPr="000A2440">
        <w:t>年网络自由》，第</w:t>
      </w:r>
      <w:r w:rsidRPr="000A2440">
        <w:t>132-140</w:t>
      </w:r>
      <w:r w:rsidRPr="000A2440">
        <w:t>页；《经济学人》信息部，</w:t>
      </w:r>
      <w:r w:rsidRPr="000A2440">
        <w:t>“</w:t>
      </w:r>
      <w:r w:rsidRPr="000A2440">
        <w:t>国别报告：埃塞俄比亚</w:t>
      </w:r>
      <w:r w:rsidRPr="000A2440">
        <w:t>”</w:t>
      </w:r>
      <w:r w:rsidRPr="000A2440">
        <w:t>，</w:t>
      </w:r>
      <w:r w:rsidRPr="000A2440">
        <w:t>2011</w:t>
      </w:r>
      <w:r w:rsidRPr="000A2440">
        <w:t>年</w:t>
      </w:r>
      <w:r w:rsidRPr="000A2440">
        <w:t>4</w:t>
      </w:r>
      <w:r w:rsidRPr="000A2440">
        <w:t>月，第</w:t>
      </w:r>
      <w:r w:rsidRPr="000A2440">
        <w:t>9</w:t>
      </w:r>
      <w:r w:rsidRPr="000A2440">
        <w:t>页。</w:t>
      </w:r>
    </w:p>
  </w:footnote>
  <w:footnote w:id="66">
    <w:p w:rsidR="00234186" w:rsidRPr="000A2440" w:rsidRDefault="00234186" w:rsidP="00B6608E">
      <w:pPr>
        <w:pStyle w:val="EndnoteText"/>
      </w:pPr>
      <w:r w:rsidRPr="000A2440">
        <w:tab/>
      </w:r>
      <w:r w:rsidRPr="00D16A76">
        <w:rPr>
          <w:rStyle w:val="FootnoteReference"/>
          <w:sz w:val="21"/>
        </w:rPr>
        <w:footnoteRef/>
      </w:r>
      <w:r w:rsidRPr="000A2440">
        <w:tab/>
      </w:r>
      <w:r w:rsidRPr="000A2440">
        <w:t>申诉人加的着重号。</w:t>
      </w:r>
    </w:p>
  </w:footnote>
  <w:footnote w:id="67">
    <w:p w:rsidR="00234186" w:rsidRPr="000A2440" w:rsidRDefault="00234186" w:rsidP="00B6608E">
      <w:pPr>
        <w:pStyle w:val="EndnoteText"/>
      </w:pPr>
      <w:r w:rsidRPr="000A2440">
        <w:tab/>
      </w:r>
      <w:r w:rsidRPr="00D16A76">
        <w:rPr>
          <w:rStyle w:val="FootnoteReference"/>
          <w:sz w:val="21"/>
        </w:rPr>
        <w:footnoteRef/>
      </w:r>
      <w:r w:rsidRPr="000A2440">
        <w:tab/>
      </w:r>
      <w:r w:rsidRPr="000A2440">
        <w:t>申诉人提到美国国务院</w:t>
      </w:r>
      <w:r w:rsidRPr="000A2440">
        <w:t>2010</w:t>
      </w:r>
      <w:r w:rsidRPr="000A2440">
        <w:t>年国别报告</w:t>
      </w:r>
      <w:r w:rsidRPr="000A2440">
        <w:t>(</w:t>
      </w:r>
      <w:r w:rsidRPr="000A2440">
        <w:t>以上脚注</w:t>
      </w:r>
      <w:r w:rsidRPr="000A2440">
        <w:t>11)</w:t>
      </w:r>
      <w:r w:rsidRPr="000A2440">
        <w:t>；和人权观察，向禁止酷刑委员会提交的关于埃塞俄比亚问题的报告，</w:t>
      </w:r>
      <w:r w:rsidRPr="000A2440">
        <w:t>2010</w:t>
      </w:r>
      <w:r w:rsidRPr="000A2440">
        <w:t>年</w:t>
      </w:r>
      <w:r w:rsidRPr="000A2440">
        <w:t>9</w:t>
      </w:r>
      <w:r w:rsidRPr="000A2440">
        <w:t>月。</w:t>
      </w:r>
    </w:p>
  </w:footnote>
  <w:footnote w:id="68">
    <w:p w:rsidR="00234186" w:rsidRPr="000A2440" w:rsidRDefault="00234186" w:rsidP="00B6608E">
      <w:pPr>
        <w:pStyle w:val="EndnoteText"/>
      </w:pPr>
      <w:r w:rsidRPr="000A2440">
        <w:tab/>
      </w:r>
      <w:r w:rsidRPr="00D16A76">
        <w:rPr>
          <w:rStyle w:val="FootnoteReference"/>
          <w:sz w:val="21"/>
        </w:rPr>
        <w:footnoteRef/>
      </w:r>
      <w:r w:rsidRPr="000A2440">
        <w:tab/>
      </w:r>
      <w:r w:rsidRPr="000A2440">
        <w:t>除其他外，参见第</w:t>
      </w:r>
      <w:r w:rsidRPr="000A2440">
        <w:t>203/2002</w:t>
      </w:r>
      <w:r w:rsidRPr="000A2440">
        <w:t>号来文，</w:t>
      </w:r>
      <w:r w:rsidRPr="000A2440">
        <w:rPr>
          <w:rFonts w:eastAsia="KaiTi_GB2312"/>
        </w:rPr>
        <w:t>A.R.</w:t>
      </w:r>
      <w:r w:rsidRPr="000A2440">
        <w:rPr>
          <w:rFonts w:eastAsia="KaiTi_GB2312"/>
        </w:rPr>
        <w:t>诉荷兰</w:t>
      </w:r>
      <w:r w:rsidRPr="000A2440">
        <w:t>，</w:t>
      </w:r>
      <w:r w:rsidRPr="000A2440">
        <w:t>2003</w:t>
      </w:r>
      <w:r w:rsidRPr="000A2440">
        <w:t>年</w:t>
      </w:r>
      <w:r w:rsidRPr="000A2440">
        <w:t>11</w:t>
      </w:r>
      <w:r w:rsidRPr="000A2440">
        <w:t>月</w:t>
      </w:r>
      <w:r w:rsidRPr="000A2440">
        <w:t>14</w:t>
      </w:r>
      <w:r w:rsidRPr="000A2440">
        <w:t>日通过的决定；和第</w:t>
      </w:r>
      <w:r w:rsidRPr="000A2440">
        <w:t>258/2004</w:t>
      </w:r>
      <w:r w:rsidRPr="000A2440">
        <w:t>号来文，</w:t>
      </w:r>
      <w:r w:rsidRPr="000C3CF1">
        <w:rPr>
          <w:rFonts w:eastAsia="KaiTi_GB2312"/>
          <w:i/>
        </w:rPr>
        <w:t>Dadar</w:t>
      </w:r>
      <w:r w:rsidRPr="000A2440">
        <w:rPr>
          <w:rFonts w:eastAsia="KaiTi_GB2312"/>
        </w:rPr>
        <w:t>诉加拿大</w:t>
      </w:r>
      <w:r w:rsidRPr="000A2440">
        <w:t>，</w:t>
      </w:r>
      <w:r w:rsidRPr="000A2440">
        <w:t>2005</w:t>
      </w:r>
      <w:r w:rsidRPr="000A2440">
        <w:t>年</w:t>
      </w:r>
      <w:r w:rsidRPr="000A2440">
        <w:t>11</w:t>
      </w:r>
      <w:r w:rsidRPr="000A2440">
        <w:t>月</w:t>
      </w:r>
      <w:r w:rsidRPr="000A2440">
        <w:t>23</w:t>
      </w:r>
      <w:r w:rsidRPr="000A2440">
        <w:t>日通过的决定。</w:t>
      </w:r>
    </w:p>
  </w:footnote>
  <w:footnote w:id="69">
    <w:p w:rsidR="00234186" w:rsidRPr="000A2440" w:rsidRDefault="00234186" w:rsidP="00B6608E">
      <w:pPr>
        <w:pStyle w:val="EndnoteText"/>
      </w:pPr>
      <w:r w:rsidRPr="000A2440">
        <w:tab/>
      </w:r>
      <w:r w:rsidRPr="00D16A76">
        <w:rPr>
          <w:rStyle w:val="FootnoteReference"/>
          <w:sz w:val="21"/>
        </w:rPr>
        <w:footnoteRef/>
      </w:r>
      <w:r w:rsidRPr="000A2440">
        <w:tab/>
      </w:r>
      <w:r w:rsidRPr="000A2440">
        <w:t>除其他外，参见第</w:t>
      </w:r>
      <w:r w:rsidRPr="000A2440">
        <w:t>356/2008</w:t>
      </w:r>
      <w:r w:rsidRPr="000A2440">
        <w:t>号来文，</w:t>
      </w:r>
      <w:r w:rsidRPr="000C3CF1">
        <w:rPr>
          <w:rFonts w:eastAsia="KaiTi_GB2312"/>
          <w:i/>
        </w:rPr>
        <w:t>N.S.</w:t>
      </w:r>
      <w:r w:rsidRPr="000A2440">
        <w:rPr>
          <w:rFonts w:eastAsia="KaiTi_GB2312"/>
        </w:rPr>
        <w:t>诉瑞士</w:t>
      </w:r>
      <w:r w:rsidRPr="000A2440">
        <w:t>，</w:t>
      </w:r>
      <w:r w:rsidRPr="000A2440">
        <w:t>2010</w:t>
      </w:r>
      <w:r w:rsidRPr="000A2440">
        <w:t>年</w:t>
      </w:r>
      <w:r w:rsidRPr="000A2440">
        <w:t>5</w:t>
      </w:r>
      <w:r w:rsidRPr="000A2440">
        <w:t>月</w:t>
      </w:r>
      <w:r w:rsidRPr="000A2440">
        <w:t>6</w:t>
      </w:r>
      <w:r w:rsidRPr="000A2440">
        <w:t>日通过的决定，第</w:t>
      </w:r>
      <w:r w:rsidRPr="000A2440">
        <w:t>7.3</w:t>
      </w:r>
      <w:r w:rsidRPr="000A2440">
        <w:t>段。</w:t>
      </w:r>
    </w:p>
  </w:footnote>
  <w:footnote w:id="70">
    <w:p w:rsidR="00234186" w:rsidRPr="000A2440" w:rsidRDefault="00234186" w:rsidP="00B6608E">
      <w:pPr>
        <w:pStyle w:val="EndnoteText"/>
      </w:pPr>
      <w:r w:rsidRPr="000A2440">
        <w:tab/>
      </w:r>
      <w:r w:rsidRPr="00D16A76">
        <w:rPr>
          <w:rStyle w:val="FootnoteReference"/>
          <w:sz w:val="21"/>
        </w:rPr>
        <w:footnoteRef/>
      </w:r>
      <w:r w:rsidRPr="000A2440">
        <w:tab/>
      </w:r>
      <w:r w:rsidRPr="000A2440">
        <w:t>委员会指出，埃塞俄比亚也是《禁止酷刑和其他残忍、不人道或有辱人格的待遇或处罚公约》缔约国，并回顾其</w:t>
      </w:r>
      <w:r w:rsidRPr="000A2440">
        <w:t>2011</w:t>
      </w:r>
      <w:r w:rsidRPr="000A2440">
        <w:t>年的结论性意见</w:t>
      </w:r>
      <w:r w:rsidRPr="000A2440">
        <w:t>(CAT/C/ETH/CO/1)</w:t>
      </w:r>
      <w:r w:rsidRPr="000A2440">
        <w:t>，第</w:t>
      </w:r>
      <w:r w:rsidRPr="000A2440">
        <w:t>10-14</w:t>
      </w:r>
      <w:r w:rsidRPr="000A2440">
        <w:t>段。</w:t>
      </w:r>
    </w:p>
  </w:footnote>
  <w:footnote w:id="71">
    <w:p w:rsidR="00234186" w:rsidRPr="000A2440" w:rsidRDefault="00234186" w:rsidP="00B6608E">
      <w:pPr>
        <w:pStyle w:val="EndnoteText"/>
      </w:pPr>
      <w:r w:rsidRPr="000A2440">
        <w:tab/>
      </w:r>
      <w:r w:rsidRPr="00D16A76">
        <w:rPr>
          <w:rStyle w:val="FootnoteReference"/>
          <w:sz w:val="21"/>
        </w:rPr>
        <w:footnoteRef/>
      </w:r>
      <w:r w:rsidRPr="000A2440">
        <w:tab/>
      </w:r>
      <w:r w:rsidRPr="000A2440">
        <w:t>酷刑受害者医疗康复中心和酷刑受害者国际康复理事会的创始人。</w:t>
      </w:r>
    </w:p>
  </w:footnote>
  <w:footnote w:id="72">
    <w:p w:rsidR="00234186" w:rsidRPr="000A2440" w:rsidRDefault="00234186" w:rsidP="00B6608E">
      <w:pPr>
        <w:pStyle w:val="EndnoteText"/>
      </w:pPr>
      <w:r w:rsidRPr="000A2440">
        <w:tab/>
      </w:r>
      <w:r w:rsidRPr="00D16A76">
        <w:rPr>
          <w:rStyle w:val="FootnoteReference"/>
          <w:sz w:val="21"/>
        </w:rPr>
        <w:footnoteRef/>
      </w:r>
      <w:r w:rsidRPr="000A2440">
        <w:tab/>
      </w:r>
      <w:r w:rsidRPr="000A2440">
        <w:t>禁止酷刑委员会和欧洲防止酷刑委员会的前成员。</w:t>
      </w:r>
    </w:p>
  </w:footnote>
  <w:footnote w:id="73">
    <w:p w:rsidR="00234186" w:rsidRPr="000A2440" w:rsidRDefault="00234186" w:rsidP="00B6608E">
      <w:pPr>
        <w:pStyle w:val="EndnoteText"/>
        <w:rPr>
          <w:szCs w:val="18"/>
        </w:rPr>
      </w:pPr>
      <w:r w:rsidRPr="000A2440">
        <w:rPr>
          <w:szCs w:val="18"/>
        </w:rPr>
        <w:tab/>
      </w:r>
      <w:r w:rsidRPr="00D16A76">
        <w:rPr>
          <w:rStyle w:val="FootnoteReference"/>
          <w:sz w:val="21"/>
        </w:rPr>
        <w:footnoteRef/>
      </w:r>
      <w:r w:rsidRPr="000A2440">
        <w:tab/>
      </w:r>
      <w:r w:rsidRPr="000A2440">
        <w:rPr>
          <w:szCs w:val="18"/>
        </w:rPr>
        <w:t>文档未明确指出申诉人何时提交该申请。</w:t>
      </w:r>
    </w:p>
  </w:footnote>
  <w:footnote w:id="74">
    <w:p w:rsidR="00234186" w:rsidRPr="000A2440" w:rsidRDefault="00234186" w:rsidP="00B6608E">
      <w:pPr>
        <w:pStyle w:val="EndnoteText"/>
      </w:pPr>
      <w:r w:rsidRPr="000A2440">
        <w:rPr>
          <w:szCs w:val="18"/>
        </w:rPr>
        <w:tab/>
      </w:r>
      <w:r w:rsidRPr="00D16A76">
        <w:rPr>
          <w:rStyle w:val="FootnoteReference"/>
          <w:sz w:val="21"/>
          <w:szCs w:val="18"/>
        </w:rPr>
        <w:footnoteRef/>
      </w:r>
      <w:r w:rsidRPr="000A2440">
        <w:rPr>
          <w:szCs w:val="18"/>
        </w:rPr>
        <w:tab/>
      </w:r>
      <w:r w:rsidRPr="000A2440">
        <w:rPr>
          <w:szCs w:val="18"/>
        </w:rPr>
        <w:t>该决定系在</w:t>
      </w:r>
      <w:smartTag w:uri="urn:schemas-microsoft-com:office:smarttags" w:element="chsdate">
        <w:smartTagPr>
          <w:attr w:name="IsROCDate" w:val="False"/>
          <w:attr w:name="IsLunarDate" w:val="False"/>
          <w:attr w:name="Day" w:val="20"/>
          <w:attr w:name="Month" w:val="3"/>
          <w:attr w:name="Year" w:val="2003"/>
        </w:smartTagPr>
        <w:r w:rsidRPr="000A2440">
          <w:rPr>
            <w:szCs w:val="18"/>
          </w:rPr>
          <w:t>2003</w:t>
        </w:r>
        <w:r w:rsidRPr="000A2440">
          <w:rPr>
            <w:szCs w:val="18"/>
          </w:rPr>
          <w:t>年</w:t>
        </w:r>
        <w:r w:rsidRPr="000A2440">
          <w:rPr>
            <w:szCs w:val="18"/>
          </w:rPr>
          <w:t>3</w:t>
        </w:r>
        <w:r w:rsidRPr="000A2440">
          <w:rPr>
            <w:szCs w:val="18"/>
          </w:rPr>
          <w:t>月</w:t>
        </w:r>
        <w:r w:rsidRPr="000A2440">
          <w:rPr>
            <w:szCs w:val="18"/>
          </w:rPr>
          <w:t>20</w:t>
        </w:r>
        <w:r w:rsidRPr="000A2440">
          <w:rPr>
            <w:szCs w:val="18"/>
          </w:rPr>
          <w:t>日</w:t>
        </w:r>
      </w:smartTag>
      <w:r w:rsidRPr="000A2440">
        <w:rPr>
          <w:szCs w:val="18"/>
        </w:rPr>
        <w:t>至</w:t>
      </w:r>
      <w:smartTag w:uri="urn:schemas-microsoft-com:office:smarttags" w:element="chsdate">
        <w:smartTagPr>
          <w:attr w:name="IsROCDate" w:val="False"/>
          <w:attr w:name="IsLunarDate" w:val="False"/>
          <w:attr w:name="Day" w:val="28"/>
          <w:attr w:name="Month" w:val="10"/>
          <w:attr w:name="Year" w:val="2003"/>
        </w:smartTagPr>
        <w:r w:rsidRPr="000A2440">
          <w:rPr>
            <w:szCs w:val="18"/>
          </w:rPr>
          <w:t>2003</w:t>
        </w:r>
        <w:r w:rsidRPr="000A2440">
          <w:rPr>
            <w:szCs w:val="18"/>
          </w:rPr>
          <w:t>年</w:t>
        </w:r>
        <w:r w:rsidRPr="000A2440">
          <w:rPr>
            <w:szCs w:val="18"/>
          </w:rPr>
          <w:t>10</w:t>
        </w:r>
        <w:r w:rsidRPr="000A2440">
          <w:rPr>
            <w:szCs w:val="18"/>
          </w:rPr>
          <w:t>月</w:t>
        </w:r>
        <w:r w:rsidRPr="000A2440">
          <w:rPr>
            <w:szCs w:val="18"/>
          </w:rPr>
          <w:t>28</w:t>
        </w:r>
        <w:r w:rsidRPr="000A2440">
          <w:rPr>
            <w:szCs w:val="18"/>
          </w:rPr>
          <w:t>日</w:t>
        </w:r>
      </w:smartTag>
      <w:r w:rsidRPr="000A2440">
        <w:rPr>
          <w:szCs w:val="18"/>
        </w:rPr>
        <w:t>暂停伊拉克国民庇护诉讼后作出。</w:t>
      </w:r>
    </w:p>
  </w:footnote>
  <w:footnote w:id="75">
    <w:p w:rsidR="00234186" w:rsidRPr="000A2440" w:rsidRDefault="00234186" w:rsidP="00B6608E">
      <w:pPr>
        <w:pStyle w:val="EndnoteText"/>
      </w:pPr>
      <w:r w:rsidRPr="000A2440">
        <w:rPr>
          <w:szCs w:val="18"/>
        </w:rPr>
        <w:tab/>
      </w:r>
      <w:r w:rsidRPr="00D16A76">
        <w:rPr>
          <w:rStyle w:val="FootnoteReference"/>
          <w:sz w:val="21"/>
        </w:rPr>
        <w:footnoteRef/>
      </w:r>
      <w:r w:rsidRPr="000A2440">
        <w:rPr>
          <w:szCs w:val="18"/>
        </w:rPr>
        <w:tab/>
      </w:r>
      <w:r w:rsidRPr="000A2440">
        <w:rPr>
          <w:szCs w:val="18"/>
        </w:rPr>
        <w:t>根据大赦国际医疗小组的报告，申诉人记忆困难和精神难以集中，睡眠困难，恶梦和情绪抑郁，他避免与他人接触，紧张和暴躁。也有主观和客观身体症状：他的肩膀和手臂持续疼痛，他的肩膀和下臂有伤，并病患有糖尿病。</w:t>
      </w:r>
    </w:p>
  </w:footnote>
  <w:footnote w:id="76">
    <w:p w:rsidR="00234186" w:rsidRPr="000A2440" w:rsidRDefault="00234186" w:rsidP="00B6608E">
      <w:pPr>
        <w:pStyle w:val="EndnoteText"/>
      </w:pPr>
      <w:r w:rsidRPr="000A2440">
        <w:rPr>
          <w:szCs w:val="18"/>
        </w:rPr>
        <w:tab/>
      </w:r>
      <w:r w:rsidRPr="00D16A76">
        <w:rPr>
          <w:rStyle w:val="FootnoteReference"/>
          <w:sz w:val="21"/>
        </w:rPr>
        <w:footnoteRef/>
      </w:r>
      <w:r w:rsidRPr="000A2440">
        <w:tab/>
      </w:r>
      <w:r w:rsidRPr="000A2440">
        <w:rPr>
          <w:szCs w:val="18"/>
        </w:rPr>
        <w:t>2009</w:t>
      </w:r>
      <w:r w:rsidRPr="000A2440">
        <w:rPr>
          <w:szCs w:val="18"/>
        </w:rPr>
        <w:t>年</w:t>
      </w:r>
      <w:r w:rsidRPr="000A2440">
        <w:rPr>
          <w:szCs w:val="18"/>
        </w:rPr>
        <w:t>8</w:t>
      </w:r>
      <w:r w:rsidRPr="000A2440">
        <w:rPr>
          <w:szCs w:val="18"/>
        </w:rPr>
        <w:t>月</w:t>
      </w:r>
      <w:r w:rsidRPr="000A2440">
        <w:rPr>
          <w:szCs w:val="18"/>
        </w:rPr>
        <w:t>20</w:t>
      </w:r>
      <w:r w:rsidRPr="000A2440">
        <w:rPr>
          <w:szCs w:val="18"/>
        </w:rPr>
        <w:t>日，申诉人被带至在丹麦的伊拉克代表团，代表团证实他是一名伊拉克国民。</w:t>
      </w:r>
    </w:p>
  </w:footnote>
  <w:footnote w:id="77">
    <w:p w:rsidR="00234186" w:rsidRPr="000A2440" w:rsidRDefault="00234186" w:rsidP="00B6608E">
      <w:pPr>
        <w:pStyle w:val="EndnoteText"/>
      </w:pPr>
      <w:r w:rsidRPr="000A2440">
        <w:rPr>
          <w:szCs w:val="18"/>
        </w:rPr>
        <w:tab/>
      </w:r>
      <w:r w:rsidRPr="00D16A76">
        <w:rPr>
          <w:rStyle w:val="FootnoteReference"/>
          <w:sz w:val="21"/>
        </w:rPr>
        <w:footnoteRef/>
      </w:r>
      <w:r w:rsidRPr="000A2440">
        <w:rPr>
          <w:szCs w:val="18"/>
        </w:rPr>
        <w:tab/>
      </w:r>
      <w:r w:rsidRPr="000A2440">
        <w:rPr>
          <w:szCs w:val="18"/>
        </w:rPr>
        <w:t>根据《丹麦判决执行法案》第</w:t>
      </w:r>
      <w:r w:rsidRPr="000A2440">
        <w:rPr>
          <w:szCs w:val="18"/>
        </w:rPr>
        <w:t>63</w:t>
      </w:r>
      <w:r w:rsidRPr="000A2440">
        <w:rPr>
          <w:szCs w:val="18"/>
        </w:rPr>
        <w:t>条第</w:t>
      </w:r>
      <w:r w:rsidRPr="000A2440">
        <w:rPr>
          <w:szCs w:val="18"/>
        </w:rPr>
        <w:t>(2)</w:t>
      </w:r>
      <w:r w:rsidRPr="000A2440">
        <w:rPr>
          <w:szCs w:val="18"/>
        </w:rPr>
        <w:t>款，并参照第</w:t>
      </w:r>
      <w:r w:rsidRPr="000A2440">
        <w:rPr>
          <w:szCs w:val="18"/>
        </w:rPr>
        <w:t>63</w:t>
      </w:r>
      <w:r w:rsidRPr="000A2440">
        <w:rPr>
          <w:szCs w:val="18"/>
        </w:rPr>
        <w:t>条第</w:t>
      </w:r>
      <w:r w:rsidRPr="000A2440">
        <w:rPr>
          <w:szCs w:val="18"/>
        </w:rPr>
        <w:t>(1)</w:t>
      </w:r>
      <w:r w:rsidRPr="000A2440">
        <w:rPr>
          <w:szCs w:val="18"/>
        </w:rPr>
        <w:t>款</w:t>
      </w:r>
      <w:r w:rsidRPr="000A2440">
        <w:rPr>
          <w:szCs w:val="18"/>
        </w:rPr>
        <w:t>(i)</w:t>
      </w:r>
      <w:r w:rsidRPr="000A2440">
        <w:rPr>
          <w:szCs w:val="18"/>
        </w:rPr>
        <w:t>和</w:t>
      </w:r>
      <w:r w:rsidRPr="000A2440">
        <w:rPr>
          <w:szCs w:val="18"/>
        </w:rPr>
        <w:t>(iii)</w:t>
      </w:r>
      <w:r w:rsidRPr="000A2440">
        <w:rPr>
          <w:szCs w:val="18"/>
        </w:rPr>
        <w:t>项，申诉人被暂时禁止交往，因为</w:t>
      </w:r>
      <w:r w:rsidRPr="000A2440">
        <w:rPr>
          <w:szCs w:val="18"/>
        </w:rPr>
        <w:t>Ellebaek</w:t>
      </w:r>
      <w:r w:rsidRPr="000A2440">
        <w:rPr>
          <w:szCs w:val="18"/>
        </w:rPr>
        <w:t>机构评估认为，有理由假定必须禁止其交往，以防止犯罪活动或暴力行为，还评估认为，有理由假定其表现出粗暴或频繁重复的越轨行为，明显不宜继续与其他被拘留者交往。</w:t>
      </w:r>
      <w:r w:rsidRPr="000A2440">
        <w:rPr>
          <w:szCs w:val="18"/>
        </w:rPr>
        <w:t>Ellebaek</w:t>
      </w:r>
      <w:r w:rsidRPr="000A2440">
        <w:rPr>
          <w:szCs w:val="18"/>
        </w:rPr>
        <w:t>机构没有足够的地方容纳被禁止交往的所有参与被拘留者，因此，</w:t>
      </w:r>
      <w:smartTag w:uri="urn:schemas-microsoft-com:office:smarttags" w:element="chsdate">
        <w:smartTagPr>
          <w:attr w:name="IsROCDate" w:val="False"/>
          <w:attr w:name="IsLunarDate" w:val="False"/>
          <w:attr w:name="Day" w:val="9"/>
          <w:attr w:name="Month" w:val="8"/>
          <w:attr w:name="Year" w:val="2009"/>
        </w:smartTagPr>
        <w:r w:rsidRPr="000A2440">
          <w:rPr>
            <w:szCs w:val="18"/>
          </w:rPr>
          <w:t>2009</w:t>
        </w:r>
        <w:r w:rsidRPr="000A2440">
          <w:rPr>
            <w:szCs w:val="18"/>
          </w:rPr>
          <w:t>年</w:t>
        </w:r>
        <w:r w:rsidRPr="000A2440">
          <w:rPr>
            <w:szCs w:val="18"/>
          </w:rPr>
          <w:t>8</w:t>
        </w:r>
        <w:r w:rsidRPr="000A2440">
          <w:rPr>
            <w:szCs w:val="18"/>
          </w:rPr>
          <w:t>月</w:t>
        </w:r>
        <w:r w:rsidRPr="000A2440">
          <w:rPr>
            <w:szCs w:val="18"/>
          </w:rPr>
          <w:t>9</w:t>
        </w:r>
        <w:r w:rsidRPr="000A2440">
          <w:rPr>
            <w:szCs w:val="18"/>
          </w:rPr>
          <w:t>日</w:t>
        </w:r>
      </w:smartTag>
      <w:r w:rsidRPr="000A2440">
        <w:rPr>
          <w:szCs w:val="18"/>
        </w:rPr>
        <w:t>下午</w:t>
      </w:r>
      <w:r w:rsidRPr="000A2440">
        <w:rPr>
          <w:szCs w:val="18"/>
        </w:rPr>
        <w:t>8:30</w:t>
      </w:r>
      <w:r w:rsidRPr="000A2440">
        <w:rPr>
          <w:szCs w:val="18"/>
        </w:rPr>
        <w:t>申诉人被置于</w:t>
      </w:r>
      <w:r w:rsidRPr="000A2440">
        <w:rPr>
          <w:szCs w:val="18"/>
        </w:rPr>
        <w:t>Vestre</w:t>
      </w:r>
      <w:r w:rsidRPr="000A2440">
        <w:rPr>
          <w:szCs w:val="18"/>
        </w:rPr>
        <w:t>监狱，被关押至次日下午</w:t>
      </w:r>
      <w:r w:rsidRPr="000A2440">
        <w:rPr>
          <w:szCs w:val="18"/>
        </w:rPr>
        <w:t>4:43</w:t>
      </w:r>
      <w:r w:rsidRPr="000A2440">
        <w:rPr>
          <w:szCs w:val="18"/>
        </w:rPr>
        <w:t>，其时通过更换其他被拘留者提供了必要的能力。申诉人暂时被禁止交往于</w:t>
      </w:r>
      <w:smartTag w:uri="urn:schemas-microsoft-com:office:smarttags" w:element="chsdate">
        <w:smartTagPr>
          <w:attr w:name="IsROCDate" w:val="False"/>
          <w:attr w:name="IsLunarDate" w:val="False"/>
          <w:attr w:name="Day" w:val="13"/>
          <w:attr w:name="Month" w:val="8"/>
          <w:attr w:name="Year" w:val="2009"/>
        </w:smartTagPr>
        <w:r w:rsidRPr="000A2440">
          <w:rPr>
            <w:szCs w:val="18"/>
          </w:rPr>
          <w:t>2009</w:t>
        </w:r>
        <w:r w:rsidRPr="000A2440">
          <w:rPr>
            <w:szCs w:val="18"/>
          </w:rPr>
          <w:t>年</w:t>
        </w:r>
        <w:r w:rsidRPr="000A2440">
          <w:rPr>
            <w:szCs w:val="18"/>
          </w:rPr>
          <w:t>8</w:t>
        </w:r>
        <w:r w:rsidRPr="000A2440">
          <w:rPr>
            <w:szCs w:val="18"/>
          </w:rPr>
          <w:t>月</w:t>
        </w:r>
        <w:r w:rsidRPr="000A2440">
          <w:rPr>
            <w:szCs w:val="18"/>
          </w:rPr>
          <w:t>13</w:t>
        </w:r>
        <w:r w:rsidRPr="000A2440">
          <w:rPr>
            <w:szCs w:val="18"/>
          </w:rPr>
          <w:t>日</w:t>
        </w:r>
      </w:smartTag>
      <w:r w:rsidRPr="000A2440">
        <w:rPr>
          <w:szCs w:val="18"/>
        </w:rPr>
        <w:t>下午</w:t>
      </w:r>
      <w:r w:rsidRPr="000A2440">
        <w:rPr>
          <w:szCs w:val="18"/>
        </w:rPr>
        <w:t>4:20</w:t>
      </w:r>
      <w:r w:rsidRPr="000A2440">
        <w:rPr>
          <w:szCs w:val="18"/>
        </w:rPr>
        <w:t>终止，其时认为可以恢复在牢房交往。申诉人在动乱中的角色使其成为纪律约谈的对象，因其在动乱中的角色他被责令隔离四天。然而，该机构并未执行处罚，因为在对事件调查期间他已被暂时禁止交往近四天。</w:t>
      </w:r>
    </w:p>
  </w:footnote>
  <w:footnote w:id="78">
    <w:p w:rsidR="00234186" w:rsidRPr="000A2440" w:rsidRDefault="00234186" w:rsidP="00B6608E">
      <w:pPr>
        <w:pStyle w:val="EndnoteText"/>
        <w:rPr>
          <w:szCs w:val="18"/>
        </w:rPr>
      </w:pPr>
      <w:r w:rsidRPr="000A2440">
        <w:rPr>
          <w:szCs w:val="18"/>
        </w:rPr>
        <w:tab/>
      </w:r>
      <w:r w:rsidRPr="00D16A76">
        <w:rPr>
          <w:rStyle w:val="FootnoteReference"/>
          <w:sz w:val="21"/>
        </w:rPr>
        <w:footnoteRef/>
      </w:r>
      <w:r w:rsidRPr="000A2440">
        <w:tab/>
      </w:r>
      <w:r w:rsidRPr="000A2440">
        <w:rPr>
          <w:szCs w:val="18"/>
        </w:rPr>
        <w:t>禁止酷刑委员会，关于实施《公约》第</w:t>
      </w:r>
      <w:r w:rsidRPr="000A2440">
        <w:rPr>
          <w:szCs w:val="18"/>
        </w:rPr>
        <w:t>3</w:t>
      </w:r>
      <w:r w:rsidRPr="000A2440">
        <w:rPr>
          <w:szCs w:val="18"/>
        </w:rPr>
        <w:t>条的第</w:t>
      </w:r>
      <w:r w:rsidRPr="000A2440">
        <w:rPr>
          <w:szCs w:val="18"/>
        </w:rPr>
        <w:t>1</w:t>
      </w:r>
      <w:r w:rsidRPr="000A2440">
        <w:rPr>
          <w:szCs w:val="18"/>
        </w:rPr>
        <w:t>号一般性意见</w:t>
      </w:r>
      <w:r w:rsidRPr="000A2440">
        <w:rPr>
          <w:szCs w:val="18"/>
        </w:rPr>
        <w:t>(1997</w:t>
      </w:r>
      <w:r w:rsidRPr="000A2440">
        <w:rPr>
          <w:szCs w:val="18"/>
        </w:rPr>
        <w:t>年</w:t>
      </w:r>
      <w:r w:rsidRPr="000A2440">
        <w:rPr>
          <w:szCs w:val="18"/>
        </w:rPr>
        <w:t>)</w:t>
      </w:r>
      <w:r w:rsidRPr="000A2440">
        <w:rPr>
          <w:szCs w:val="18"/>
        </w:rPr>
        <w:t>，《大会正式记录，第五十三届会议，补编第</w:t>
      </w:r>
      <w:r w:rsidRPr="000A2440">
        <w:rPr>
          <w:szCs w:val="18"/>
        </w:rPr>
        <w:t>44</w:t>
      </w:r>
      <w:r w:rsidRPr="000A2440">
        <w:rPr>
          <w:szCs w:val="18"/>
        </w:rPr>
        <w:t>号》</w:t>
      </w:r>
      <w:r w:rsidRPr="000A2440">
        <w:rPr>
          <w:szCs w:val="18"/>
        </w:rPr>
        <w:t>(A/53/44</w:t>
      </w:r>
      <w:r w:rsidRPr="000A2440">
        <w:rPr>
          <w:szCs w:val="18"/>
        </w:rPr>
        <w:t>和</w:t>
      </w:r>
      <w:r w:rsidRPr="000A2440">
        <w:rPr>
          <w:szCs w:val="18"/>
        </w:rPr>
        <w:t>Corr.1)</w:t>
      </w:r>
      <w:r w:rsidRPr="000A2440">
        <w:rPr>
          <w:szCs w:val="18"/>
        </w:rPr>
        <w:t>，附件九，第</w:t>
      </w:r>
      <w:r w:rsidRPr="000A2440">
        <w:rPr>
          <w:szCs w:val="18"/>
        </w:rPr>
        <w:t>4</w:t>
      </w:r>
      <w:r w:rsidRPr="000A2440">
        <w:rPr>
          <w:szCs w:val="18"/>
        </w:rPr>
        <w:t>段。</w:t>
      </w:r>
    </w:p>
  </w:footnote>
  <w:footnote w:id="79">
    <w:p w:rsidR="00234186" w:rsidRPr="000A2440" w:rsidRDefault="00234186" w:rsidP="00B6608E">
      <w:pPr>
        <w:pStyle w:val="EndnoteText"/>
        <w:rPr>
          <w:szCs w:val="18"/>
        </w:rPr>
      </w:pPr>
      <w:r w:rsidRPr="000A2440">
        <w:rPr>
          <w:szCs w:val="18"/>
        </w:rPr>
        <w:tab/>
      </w:r>
      <w:r w:rsidRPr="00D16A76">
        <w:rPr>
          <w:rStyle w:val="FootnoteReference"/>
          <w:sz w:val="21"/>
        </w:rPr>
        <w:footnoteRef/>
      </w:r>
      <w:r w:rsidRPr="000A2440">
        <w:rPr>
          <w:szCs w:val="18"/>
        </w:rPr>
        <w:tab/>
      </w:r>
      <w:r w:rsidRPr="000A2440">
        <w:rPr>
          <w:szCs w:val="18"/>
        </w:rPr>
        <w:t>同上，第</w:t>
      </w:r>
      <w:r w:rsidRPr="000A2440">
        <w:rPr>
          <w:szCs w:val="18"/>
        </w:rPr>
        <w:t>5</w:t>
      </w:r>
      <w:r w:rsidRPr="000A2440">
        <w:rPr>
          <w:szCs w:val="18"/>
        </w:rPr>
        <w:t>段。</w:t>
      </w:r>
    </w:p>
  </w:footnote>
  <w:footnote w:id="80">
    <w:p w:rsidR="00234186" w:rsidRPr="000A2440" w:rsidRDefault="00234186" w:rsidP="00B6608E">
      <w:pPr>
        <w:pStyle w:val="EndnoteText"/>
        <w:rPr>
          <w:szCs w:val="18"/>
        </w:rPr>
      </w:pPr>
      <w:r w:rsidRPr="000A2440">
        <w:rPr>
          <w:szCs w:val="18"/>
        </w:rPr>
        <w:tab/>
      </w:r>
      <w:r w:rsidRPr="00D16A76">
        <w:rPr>
          <w:rStyle w:val="FootnoteReference"/>
          <w:sz w:val="21"/>
        </w:rPr>
        <w:footnoteRef/>
      </w:r>
      <w:r w:rsidRPr="000A2440">
        <w:rPr>
          <w:szCs w:val="18"/>
        </w:rPr>
        <w:tab/>
      </w:r>
      <w:r w:rsidRPr="000A2440">
        <w:rPr>
          <w:szCs w:val="18"/>
        </w:rPr>
        <w:t>同上，第</w:t>
      </w:r>
      <w:r w:rsidRPr="000A2440">
        <w:rPr>
          <w:szCs w:val="18"/>
        </w:rPr>
        <w:t>7</w:t>
      </w:r>
      <w:r w:rsidRPr="000A2440">
        <w:rPr>
          <w:szCs w:val="18"/>
        </w:rPr>
        <w:t>段；第</w:t>
      </w:r>
      <w:r w:rsidRPr="000A2440">
        <w:rPr>
          <w:szCs w:val="18"/>
        </w:rPr>
        <w:t>270/2005</w:t>
      </w:r>
      <w:r w:rsidRPr="000A2440">
        <w:rPr>
          <w:szCs w:val="18"/>
        </w:rPr>
        <w:t>和</w:t>
      </w:r>
      <w:r w:rsidRPr="000A2440">
        <w:rPr>
          <w:szCs w:val="18"/>
        </w:rPr>
        <w:t>271/2005</w:t>
      </w:r>
      <w:r w:rsidRPr="000A2440">
        <w:rPr>
          <w:szCs w:val="18"/>
        </w:rPr>
        <w:t>号来文，</w:t>
      </w:r>
      <w:r w:rsidRPr="000C3CF1">
        <w:rPr>
          <w:rFonts w:eastAsia="KaiTi_GB2312"/>
          <w:i/>
        </w:rPr>
        <w:t>E.R.K</w:t>
      </w:r>
      <w:r w:rsidRPr="000C3CF1">
        <w:rPr>
          <w:rFonts w:eastAsia="KaiTi_GB2312"/>
          <w:szCs w:val="18"/>
        </w:rPr>
        <w:t>和</w:t>
      </w:r>
      <w:r w:rsidRPr="000C3CF1">
        <w:rPr>
          <w:rFonts w:eastAsia="KaiTi_GB2312"/>
          <w:i/>
        </w:rPr>
        <w:t>Y.K.</w:t>
      </w:r>
      <w:r w:rsidRPr="000A2440">
        <w:rPr>
          <w:rFonts w:eastAsia="KaiTi_GB2312"/>
          <w:szCs w:val="18"/>
        </w:rPr>
        <w:t>诉瑞典</w:t>
      </w:r>
      <w:r w:rsidRPr="000A2440">
        <w:rPr>
          <w:szCs w:val="18"/>
        </w:rPr>
        <w:t>，</w:t>
      </w:r>
      <w:smartTag w:uri="urn:schemas-microsoft-com:office:smarttags" w:element="chsdate">
        <w:smartTagPr>
          <w:attr w:name="IsROCDate" w:val="False"/>
          <w:attr w:name="IsLunarDate" w:val="False"/>
          <w:attr w:name="Day" w:val="30"/>
          <w:attr w:name="Month" w:val="4"/>
          <w:attr w:name="Year" w:val="2007"/>
        </w:smartTagPr>
        <w:r w:rsidRPr="000A2440">
          <w:rPr>
            <w:szCs w:val="18"/>
          </w:rPr>
          <w:t>2007</w:t>
        </w:r>
        <w:r w:rsidRPr="000A2440">
          <w:rPr>
            <w:szCs w:val="18"/>
          </w:rPr>
          <w:t>年</w:t>
        </w:r>
        <w:r w:rsidRPr="000A2440">
          <w:rPr>
            <w:szCs w:val="18"/>
          </w:rPr>
          <w:t>4</w:t>
        </w:r>
        <w:r w:rsidRPr="000A2440">
          <w:rPr>
            <w:szCs w:val="18"/>
          </w:rPr>
          <w:t>月</w:t>
        </w:r>
        <w:r w:rsidRPr="000A2440">
          <w:rPr>
            <w:szCs w:val="18"/>
          </w:rPr>
          <w:t>30</w:t>
        </w:r>
        <w:r w:rsidRPr="000A2440">
          <w:rPr>
            <w:szCs w:val="18"/>
          </w:rPr>
          <w:t>日</w:t>
        </w:r>
      </w:smartTag>
      <w:r w:rsidRPr="000A2440">
        <w:rPr>
          <w:szCs w:val="18"/>
        </w:rPr>
        <w:t>通过的决定，第</w:t>
      </w:r>
      <w:r w:rsidRPr="000A2440">
        <w:rPr>
          <w:szCs w:val="18"/>
        </w:rPr>
        <w:t>7.2</w:t>
      </w:r>
      <w:r w:rsidRPr="000A2440">
        <w:rPr>
          <w:szCs w:val="18"/>
        </w:rPr>
        <w:t>和</w:t>
      </w:r>
      <w:r w:rsidRPr="000A2440">
        <w:rPr>
          <w:szCs w:val="18"/>
        </w:rPr>
        <w:t>7.3</w:t>
      </w:r>
      <w:r w:rsidRPr="000A2440">
        <w:rPr>
          <w:szCs w:val="18"/>
        </w:rPr>
        <w:t>段；第</w:t>
      </w:r>
      <w:r w:rsidRPr="000A2440">
        <w:rPr>
          <w:szCs w:val="18"/>
        </w:rPr>
        <w:t>282/2005</w:t>
      </w:r>
      <w:r w:rsidRPr="000A2440">
        <w:rPr>
          <w:szCs w:val="18"/>
        </w:rPr>
        <w:t>号来文，</w:t>
      </w:r>
      <w:r w:rsidRPr="000C3CF1">
        <w:rPr>
          <w:rFonts w:eastAsia="KaiTi_GB2312"/>
          <w:i/>
        </w:rPr>
        <w:t>S.P.A.</w:t>
      </w:r>
      <w:r w:rsidRPr="000A2440">
        <w:rPr>
          <w:rFonts w:eastAsia="KaiTi_GB2312"/>
          <w:szCs w:val="18"/>
        </w:rPr>
        <w:t>诉加拿大</w:t>
      </w:r>
      <w:r w:rsidRPr="000A2440">
        <w:rPr>
          <w:szCs w:val="18"/>
        </w:rPr>
        <w:t>，</w:t>
      </w:r>
      <w:smartTag w:uri="urn:schemas-microsoft-com:office:smarttags" w:element="chsdate">
        <w:smartTagPr>
          <w:attr w:name="IsROCDate" w:val="False"/>
          <w:attr w:name="IsLunarDate" w:val="False"/>
          <w:attr w:name="Day" w:val="7"/>
          <w:attr w:name="Month" w:val="11"/>
          <w:attr w:name="Year" w:val="2006"/>
        </w:smartTagPr>
        <w:r w:rsidRPr="000A2440">
          <w:rPr>
            <w:szCs w:val="18"/>
          </w:rPr>
          <w:t>2006</w:t>
        </w:r>
        <w:r w:rsidRPr="000A2440">
          <w:rPr>
            <w:szCs w:val="18"/>
          </w:rPr>
          <w:t>年</w:t>
        </w:r>
        <w:r w:rsidRPr="000A2440">
          <w:rPr>
            <w:szCs w:val="18"/>
          </w:rPr>
          <w:t>11</w:t>
        </w:r>
        <w:r w:rsidRPr="000A2440">
          <w:rPr>
            <w:szCs w:val="18"/>
          </w:rPr>
          <w:t>月</w:t>
        </w:r>
        <w:r w:rsidRPr="000A2440">
          <w:rPr>
            <w:szCs w:val="18"/>
          </w:rPr>
          <w:t>7</w:t>
        </w:r>
        <w:r w:rsidRPr="000A2440">
          <w:rPr>
            <w:szCs w:val="18"/>
          </w:rPr>
          <w:t>日</w:t>
        </w:r>
      </w:smartTag>
      <w:r w:rsidRPr="000A2440">
        <w:rPr>
          <w:szCs w:val="18"/>
        </w:rPr>
        <w:t>通过的决定，第</w:t>
      </w:r>
      <w:r w:rsidRPr="000A2440">
        <w:rPr>
          <w:szCs w:val="18"/>
        </w:rPr>
        <w:t>7.1</w:t>
      </w:r>
      <w:r w:rsidRPr="000A2440">
        <w:rPr>
          <w:szCs w:val="18"/>
        </w:rPr>
        <w:t>和</w:t>
      </w:r>
      <w:r w:rsidRPr="000A2440">
        <w:rPr>
          <w:szCs w:val="18"/>
        </w:rPr>
        <w:t>7.2</w:t>
      </w:r>
      <w:r w:rsidRPr="000A2440">
        <w:rPr>
          <w:szCs w:val="18"/>
        </w:rPr>
        <w:t>段；第</w:t>
      </w:r>
      <w:r w:rsidRPr="000A2440">
        <w:rPr>
          <w:szCs w:val="18"/>
        </w:rPr>
        <w:t>180/2001</w:t>
      </w:r>
      <w:r w:rsidRPr="000A2440">
        <w:rPr>
          <w:szCs w:val="18"/>
        </w:rPr>
        <w:t>号来文，</w:t>
      </w:r>
      <w:r w:rsidRPr="000C3CF1">
        <w:rPr>
          <w:rFonts w:eastAsia="KaiTi_GB2312"/>
          <w:i/>
        </w:rPr>
        <w:t>F.F.Z</w:t>
      </w:r>
      <w:r w:rsidRPr="000A2440">
        <w:rPr>
          <w:szCs w:val="18"/>
        </w:rPr>
        <w:t>.</w:t>
      </w:r>
      <w:r w:rsidRPr="000A2440">
        <w:rPr>
          <w:rFonts w:eastAsia="KaiTi_GB2312"/>
          <w:szCs w:val="18"/>
        </w:rPr>
        <w:t>诉丹麦</w:t>
      </w:r>
      <w:r w:rsidRPr="000A2440">
        <w:rPr>
          <w:szCs w:val="18"/>
        </w:rPr>
        <w:t>，</w:t>
      </w:r>
      <w:smartTag w:uri="urn:schemas-microsoft-com:office:smarttags" w:element="chsdate">
        <w:smartTagPr>
          <w:attr w:name="IsROCDate" w:val="False"/>
          <w:attr w:name="IsLunarDate" w:val="False"/>
          <w:attr w:name="Day" w:val="30"/>
          <w:attr w:name="Month" w:val="4"/>
          <w:attr w:name="Year" w:val="2002"/>
        </w:smartTagPr>
        <w:r w:rsidRPr="000A2440">
          <w:rPr>
            <w:szCs w:val="18"/>
          </w:rPr>
          <w:t>2002</w:t>
        </w:r>
        <w:r w:rsidRPr="000A2440">
          <w:rPr>
            <w:szCs w:val="18"/>
          </w:rPr>
          <w:t>年</w:t>
        </w:r>
        <w:r w:rsidRPr="000A2440">
          <w:rPr>
            <w:szCs w:val="18"/>
          </w:rPr>
          <w:t>4</w:t>
        </w:r>
        <w:r w:rsidRPr="000A2440">
          <w:rPr>
            <w:szCs w:val="18"/>
          </w:rPr>
          <w:t>月</w:t>
        </w:r>
        <w:r w:rsidRPr="000A2440">
          <w:rPr>
            <w:szCs w:val="18"/>
          </w:rPr>
          <w:t>30</w:t>
        </w:r>
        <w:r w:rsidRPr="000A2440">
          <w:rPr>
            <w:szCs w:val="18"/>
          </w:rPr>
          <w:t>日</w:t>
        </w:r>
      </w:smartTag>
      <w:r w:rsidRPr="000A2440">
        <w:rPr>
          <w:szCs w:val="18"/>
        </w:rPr>
        <w:t>通过的意见，第</w:t>
      </w:r>
      <w:r w:rsidRPr="000A2440">
        <w:rPr>
          <w:szCs w:val="18"/>
        </w:rPr>
        <w:t>9</w:t>
      </w:r>
      <w:r w:rsidRPr="000A2440">
        <w:rPr>
          <w:szCs w:val="18"/>
        </w:rPr>
        <w:t>和</w:t>
      </w:r>
      <w:r w:rsidRPr="000A2440">
        <w:rPr>
          <w:szCs w:val="18"/>
        </w:rPr>
        <w:t>10</w:t>
      </w:r>
      <w:r w:rsidRPr="000A2440">
        <w:rPr>
          <w:szCs w:val="18"/>
        </w:rPr>
        <w:t>段；以及第</w:t>
      </w:r>
      <w:r w:rsidRPr="000A2440">
        <w:rPr>
          <w:szCs w:val="18"/>
        </w:rPr>
        <w:t>143/1999</w:t>
      </w:r>
      <w:r w:rsidRPr="000A2440">
        <w:rPr>
          <w:szCs w:val="18"/>
        </w:rPr>
        <w:t>号来文，</w:t>
      </w:r>
      <w:r w:rsidRPr="000C3CF1">
        <w:rPr>
          <w:rFonts w:eastAsia="KaiTi_GB2312"/>
          <w:i/>
        </w:rPr>
        <w:t>SC</w:t>
      </w:r>
      <w:r w:rsidRPr="000A2440">
        <w:rPr>
          <w:rFonts w:eastAsia="KaiTi_GB2312"/>
          <w:szCs w:val="18"/>
        </w:rPr>
        <w:t>诉丹麦</w:t>
      </w:r>
      <w:r w:rsidRPr="000A2440">
        <w:rPr>
          <w:szCs w:val="18"/>
        </w:rPr>
        <w:t>，</w:t>
      </w:r>
      <w:smartTag w:uri="urn:schemas-microsoft-com:office:smarttags" w:element="chsdate">
        <w:smartTagPr>
          <w:attr w:name="IsROCDate" w:val="False"/>
          <w:attr w:name="IsLunarDate" w:val="False"/>
          <w:attr w:name="Day" w:val="10"/>
          <w:attr w:name="Month" w:val="5"/>
          <w:attr w:name="Year" w:val="2000"/>
        </w:smartTagPr>
        <w:r w:rsidRPr="000A2440">
          <w:rPr>
            <w:szCs w:val="18"/>
          </w:rPr>
          <w:t>2000</w:t>
        </w:r>
        <w:r w:rsidRPr="000A2440">
          <w:rPr>
            <w:szCs w:val="18"/>
          </w:rPr>
          <w:t>年</w:t>
        </w:r>
        <w:r w:rsidRPr="000A2440">
          <w:rPr>
            <w:szCs w:val="18"/>
          </w:rPr>
          <w:t>5</w:t>
        </w:r>
        <w:r w:rsidRPr="000A2440">
          <w:rPr>
            <w:szCs w:val="18"/>
          </w:rPr>
          <w:t>月</w:t>
        </w:r>
        <w:r w:rsidRPr="000A2440">
          <w:rPr>
            <w:szCs w:val="18"/>
          </w:rPr>
          <w:t>10</w:t>
        </w:r>
        <w:r w:rsidRPr="000A2440">
          <w:rPr>
            <w:szCs w:val="18"/>
          </w:rPr>
          <w:t>日</w:t>
        </w:r>
      </w:smartTag>
      <w:r w:rsidRPr="000A2440">
        <w:rPr>
          <w:szCs w:val="18"/>
        </w:rPr>
        <w:t>通过的意见，第</w:t>
      </w:r>
      <w:r w:rsidRPr="000A2440">
        <w:rPr>
          <w:szCs w:val="18"/>
        </w:rPr>
        <w:t>6.4</w:t>
      </w:r>
      <w:r w:rsidRPr="000A2440">
        <w:rPr>
          <w:szCs w:val="18"/>
        </w:rPr>
        <w:t>和</w:t>
      </w:r>
      <w:r w:rsidRPr="000A2440">
        <w:rPr>
          <w:szCs w:val="18"/>
        </w:rPr>
        <w:t>6.6</w:t>
      </w:r>
      <w:r w:rsidRPr="000A2440">
        <w:rPr>
          <w:szCs w:val="18"/>
        </w:rPr>
        <w:t>段。</w:t>
      </w:r>
    </w:p>
  </w:footnote>
  <w:footnote w:id="81">
    <w:p w:rsidR="00234186" w:rsidRPr="000A2440" w:rsidRDefault="00234186" w:rsidP="00B6608E">
      <w:pPr>
        <w:pStyle w:val="EndnoteText"/>
        <w:rPr>
          <w:szCs w:val="18"/>
        </w:rPr>
      </w:pPr>
      <w:r w:rsidRPr="000A2440">
        <w:rPr>
          <w:szCs w:val="18"/>
        </w:rPr>
        <w:tab/>
      </w:r>
      <w:r w:rsidRPr="00D16A76">
        <w:rPr>
          <w:rStyle w:val="FootnoteReference"/>
          <w:sz w:val="21"/>
        </w:rPr>
        <w:footnoteRef/>
      </w:r>
      <w:r w:rsidRPr="000A2440">
        <w:rPr>
          <w:szCs w:val="18"/>
        </w:rPr>
        <w:tab/>
      </w:r>
      <w:r w:rsidRPr="000A2440">
        <w:rPr>
          <w:szCs w:val="18"/>
        </w:rPr>
        <w:t>第</w:t>
      </w:r>
      <w:r w:rsidRPr="000A2440">
        <w:rPr>
          <w:szCs w:val="18"/>
        </w:rPr>
        <w:t>235/2003</w:t>
      </w:r>
      <w:r w:rsidRPr="000A2440">
        <w:rPr>
          <w:szCs w:val="18"/>
        </w:rPr>
        <w:t>号来文，</w:t>
      </w:r>
      <w:r w:rsidRPr="000C3CF1">
        <w:rPr>
          <w:i/>
          <w:szCs w:val="18"/>
        </w:rPr>
        <w:t>M.S.H</w:t>
      </w:r>
      <w:r w:rsidRPr="000C3CF1">
        <w:rPr>
          <w:rFonts w:eastAsia="KaiTi_GB2312"/>
          <w:i/>
          <w:szCs w:val="18"/>
        </w:rPr>
        <w:t>.</w:t>
      </w:r>
      <w:r w:rsidRPr="000A2440">
        <w:rPr>
          <w:rFonts w:eastAsia="KaiTi_GB2312"/>
          <w:szCs w:val="18"/>
        </w:rPr>
        <w:t>诉瑞典，</w:t>
      </w:r>
      <w:smartTag w:uri="urn:schemas-microsoft-com:office:smarttags" w:element="chsdate">
        <w:smartTagPr>
          <w:attr w:name="IsROCDate" w:val="False"/>
          <w:attr w:name="IsLunarDate" w:val="False"/>
          <w:attr w:name="Day" w:val="14"/>
          <w:attr w:name="Month" w:val="11"/>
          <w:attr w:name="Year" w:val="2005"/>
        </w:smartTagPr>
        <w:r w:rsidRPr="000A2440">
          <w:rPr>
            <w:szCs w:val="18"/>
          </w:rPr>
          <w:t>2005</w:t>
        </w:r>
        <w:r w:rsidRPr="000A2440">
          <w:rPr>
            <w:szCs w:val="18"/>
          </w:rPr>
          <w:t>年</w:t>
        </w:r>
        <w:r w:rsidRPr="000A2440">
          <w:rPr>
            <w:szCs w:val="18"/>
          </w:rPr>
          <w:t>11</w:t>
        </w:r>
        <w:r w:rsidRPr="000A2440">
          <w:rPr>
            <w:szCs w:val="18"/>
          </w:rPr>
          <w:t>月</w:t>
        </w:r>
        <w:r w:rsidRPr="000A2440">
          <w:rPr>
            <w:szCs w:val="18"/>
          </w:rPr>
          <w:t>14</w:t>
        </w:r>
        <w:r w:rsidRPr="000A2440">
          <w:rPr>
            <w:szCs w:val="18"/>
          </w:rPr>
          <w:t>日</w:t>
        </w:r>
      </w:smartTag>
      <w:r w:rsidRPr="000A2440">
        <w:rPr>
          <w:szCs w:val="18"/>
        </w:rPr>
        <w:t>通过的决定，第</w:t>
      </w:r>
      <w:r w:rsidRPr="000A2440">
        <w:rPr>
          <w:szCs w:val="18"/>
        </w:rPr>
        <w:t>6.5</w:t>
      </w:r>
      <w:r w:rsidRPr="000A2440">
        <w:rPr>
          <w:szCs w:val="18"/>
        </w:rPr>
        <w:t>段，以及第</w:t>
      </w:r>
      <w:r w:rsidRPr="000A2440">
        <w:rPr>
          <w:szCs w:val="18"/>
        </w:rPr>
        <w:t>277/2005</w:t>
      </w:r>
      <w:r w:rsidRPr="000A2440">
        <w:rPr>
          <w:szCs w:val="18"/>
        </w:rPr>
        <w:t>号来文，</w:t>
      </w:r>
      <w:r w:rsidRPr="000C3CF1">
        <w:rPr>
          <w:i/>
          <w:szCs w:val="18"/>
        </w:rPr>
        <w:t>N.Z.S</w:t>
      </w:r>
      <w:r w:rsidRPr="000A2440">
        <w:rPr>
          <w:rFonts w:eastAsia="KaiTi_GB2312"/>
          <w:szCs w:val="18"/>
        </w:rPr>
        <w:t>.</w:t>
      </w:r>
      <w:r w:rsidRPr="000A2440">
        <w:rPr>
          <w:rFonts w:eastAsia="KaiTi_GB2312"/>
          <w:szCs w:val="18"/>
        </w:rPr>
        <w:t>诉瑞典</w:t>
      </w:r>
      <w:r w:rsidRPr="000A2440">
        <w:rPr>
          <w:szCs w:val="18"/>
        </w:rPr>
        <w:t>，</w:t>
      </w:r>
      <w:smartTag w:uri="urn:schemas-microsoft-com:office:smarttags" w:element="chsdate">
        <w:smartTagPr>
          <w:attr w:name="IsROCDate" w:val="False"/>
          <w:attr w:name="IsLunarDate" w:val="False"/>
          <w:attr w:name="Day" w:val="22"/>
          <w:attr w:name="Month" w:val="11"/>
          <w:attr w:name="Year" w:val="2006"/>
        </w:smartTagPr>
        <w:r w:rsidRPr="000A2440">
          <w:rPr>
            <w:szCs w:val="18"/>
          </w:rPr>
          <w:t>2006</w:t>
        </w:r>
        <w:r w:rsidRPr="000A2440">
          <w:rPr>
            <w:szCs w:val="18"/>
          </w:rPr>
          <w:t>年</w:t>
        </w:r>
        <w:r w:rsidRPr="000A2440">
          <w:rPr>
            <w:szCs w:val="18"/>
          </w:rPr>
          <w:t>11</w:t>
        </w:r>
        <w:r w:rsidRPr="000A2440">
          <w:rPr>
            <w:szCs w:val="18"/>
          </w:rPr>
          <w:t>月</w:t>
        </w:r>
        <w:r w:rsidRPr="000A2440">
          <w:rPr>
            <w:szCs w:val="18"/>
          </w:rPr>
          <w:t>22</w:t>
        </w:r>
        <w:r w:rsidRPr="000A2440">
          <w:rPr>
            <w:szCs w:val="18"/>
          </w:rPr>
          <w:t>日</w:t>
        </w:r>
      </w:smartTag>
      <w:r w:rsidRPr="000A2440">
        <w:rPr>
          <w:szCs w:val="18"/>
        </w:rPr>
        <w:t>通过的决定，第</w:t>
      </w:r>
      <w:r w:rsidRPr="000A2440">
        <w:rPr>
          <w:szCs w:val="18"/>
        </w:rPr>
        <w:t xml:space="preserve"> 8.5</w:t>
      </w:r>
      <w:r w:rsidRPr="000A2440">
        <w:rPr>
          <w:szCs w:val="18"/>
        </w:rPr>
        <w:t>段。另见第</w:t>
      </w:r>
      <w:r w:rsidRPr="000A2440">
        <w:rPr>
          <w:szCs w:val="18"/>
        </w:rPr>
        <w:t>225/2003</w:t>
      </w:r>
      <w:r w:rsidRPr="000A2440">
        <w:rPr>
          <w:szCs w:val="18"/>
        </w:rPr>
        <w:t>号来文，</w:t>
      </w:r>
      <w:r w:rsidRPr="000C3CF1">
        <w:rPr>
          <w:i/>
          <w:szCs w:val="18"/>
        </w:rPr>
        <w:t>R.S.</w:t>
      </w:r>
      <w:r w:rsidRPr="000A2440">
        <w:rPr>
          <w:rFonts w:eastAsia="KaiTi_GB2312"/>
          <w:szCs w:val="18"/>
        </w:rPr>
        <w:t>诉丹麦</w:t>
      </w:r>
      <w:r w:rsidRPr="000A2440">
        <w:rPr>
          <w:szCs w:val="18"/>
        </w:rPr>
        <w:t>，</w:t>
      </w:r>
      <w:smartTag w:uri="urn:schemas-microsoft-com:office:smarttags" w:element="chsdate">
        <w:smartTagPr>
          <w:attr w:name="IsROCDate" w:val="False"/>
          <w:attr w:name="IsLunarDate" w:val="False"/>
          <w:attr w:name="Day" w:val="24"/>
          <w:attr w:name="Month" w:val="5"/>
          <w:attr w:name="Year" w:val="2004"/>
        </w:smartTagPr>
        <w:r w:rsidRPr="000A2440">
          <w:rPr>
            <w:szCs w:val="18"/>
          </w:rPr>
          <w:t>2004</w:t>
        </w:r>
        <w:r w:rsidRPr="000A2440">
          <w:rPr>
            <w:szCs w:val="18"/>
          </w:rPr>
          <w:t>年</w:t>
        </w:r>
        <w:r w:rsidRPr="000A2440">
          <w:rPr>
            <w:szCs w:val="18"/>
          </w:rPr>
          <w:t>5</w:t>
        </w:r>
        <w:r w:rsidRPr="000A2440">
          <w:rPr>
            <w:szCs w:val="18"/>
          </w:rPr>
          <w:t>月</w:t>
        </w:r>
        <w:r w:rsidRPr="000A2440">
          <w:rPr>
            <w:szCs w:val="18"/>
          </w:rPr>
          <w:t>24</w:t>
        </w:r>
        <w:r w:rsidRPr="000A2440">
          <w:rPr>
            <w:szCs w:val="18"/>
          </w:rPr>
          <w:t>日</w:t>
        </w:r>
      </w:smartTag>
      <w:r w:rsidRPr="000A2440">
        <w:rPr>
          <w:szCs w:val="18"/>
        </w:rPr>
        <w:t>通过决定，第</w:t>
      </w:r>
      <w:r w:rsidRPr="000A2440">
        <w:rPr>
          <w:szCs w:val="18"/>
        </w:rPr>
        <w:t>6.2</w:t>
      </w:r>
      <w:r w:rsidRPr="000A2440">
        <w:rPr>
          <w:szCs w:val="18"/>
        </w:rPr>
        <w:t>段；第</w:t>
      </w:r>
      <w:r w:rsidRPr="000A2440">
        <w:rPr>
          <w:szCs w:val="18"/>
        </w:rPr>
        <w:t>90/1997</w:t>
      </w:r>
      <w:r w:rsidRPr="000A2440">
        <w:rPr>
          <w:szCs w:val="18"/>
        </w:rPr>
        <w:t>号来文，</w:t>
      </w:r>
      <w:r w:rsidRPr="000C3CF1">
        <w:rPr>
          <w:i/>
          <w:szCs w:val="18"/>
        </w:rPr>
        <w:t>A.L.N.</w:t>
      </w:r>
      <w:r w:rsidRPr="000A2440">
        <w:rPr>
          <w:rFonts w:eastAsia="KaiTi_GB2312"/>
          <w:szCs w:val="18"/>
        </w:rPr>
        <w:t>诉瑞士</w:t>
      </w:r>
      <w:r w:rsidRPr="000A2440">
        <w:rPr>
          <w:szCs w:val="18"/>
        </w:rPr>
        <w:t>，</w:t>
      </w:r>
      <w:smartTag w:uri="urn:schemas-microsoft-com:office:smarttags" w:element="chsdate">
        <w:smartTagPr>
          <w:attr w:name="IsROCDate" w:val="False"/>
          <w:attr w:name="IsLunarDate" w:val="False"/>
          <w:attr w:name="Day" w:val="19"/>
          <w:attr w:name="Month" w:val="5"/>
          <w:attr w:name="Year" w:val="1998"/>
        </w:smartTagPr>
        <w:r w:rsidRPr="000A2440">
          <w:rPr>
            <w:szCs w:val="18"/>
          </w:rPr>
          <w:t>1998</w:t>
        </w:r>
        <w:r w:rsidRPr="000A2440">
          <w:rPr>
            <w:szCs w:val="18"/>
          </w:rPr>
          <w:t>年</w:t>
        </w:r>
        <w:r w:rsidRPr="000A2440">
          <w:rPr>
            <w:szCs w:val="18"/>
          </w:rPr>
          <w:t>5</w:t>
        </w:r>
        <w:r w:rsidRPr="000A2440">
          <w:rPr>
            <w:szCs w:val="18"/>
          </w:rPr>
          <w:t>月</w:t>
        </w:r>
        <w:r w:rsidRPr="000A2440">
          <w:rPr>
            <w:szCs w:val="18"/>
          </w:rPr>
          <w:t>19</w:t>
        </w:r>
        <w:r w:rsidRPr="000A2440">
          <w:rPr>
            <w:szCs w:val="18"/>
          </w:rPr>
          <w:t>日</w:t>
        </w:r>
      </w:smartTag>
      <w:r w:rsidRPr="000A2440">
        <w:rPr>
          <w:szCs w:val="18"/>
        </w:rPr>
        <w:t>通过的意见，第</w:t>
      </w:r>
      <w:r w:rsidRPr="000A2440">
        <w:rPr>
          <w:szCs w:val="18"/>
        </w:rPr>
        <w:t>8.3</w:t>
      </w:r>
      <w:r w:rsidRPr="000A2440">
        <w:rPr>
          <w:szCs w:val="18"/>
        </w:rPr>
        <w:t>段；以及第</w:t>
      </w:r>
      <w:r w:rsidRPr="000A2440">
        <w:rPr>
          <w:szCs w:val="18"/>
        </w:rPr>
        <w:t>61/1996</w:t>
      </w:r>
      <w:r w:rsidRPr="000A2440">
        <w:rPr>
          <w:szCs w:val="18"/>
        </w:rPr>
        <w:t>号来文，</w:t>
      </w:r>
      <w:r w:rsidRPr="000C3CF1">
        <w:rPr>
          <w:i/>
          <w:szCs w:val="18"/>
        </w:rPr>
        <w:t>X</w:t>
      </w:r>
      <w:r w:rsidRPr="000C3CF1">
        <w:rPr>
          <w:i/>
          <w:szCs w:val="18"/>
        </w:rPr>
        <w:t>、</w:t>
      </w:r>
      <w:r w:rsidRPr="000C3CF1">
        <w:rPr>
          <w:i/>
          <w:szCs w:val="18"/>
        </w:rPr>
        <w:t>Y</w:t>
      </w:r>
      <w:r w:rsidRPr="000C3CF1">
        <w:rPr>
          <w:rFonts w:eastAsia="KaiTi_GB2312"/>
          <w:szCs w:val="18"/>
        </w:rPr>
        <w:t>和</w:t>
      </w:r>
      <w:r w:rsidRPr="000C3CF1">
        <w:rPr>
          <w:i/>
          <w:szCs w:val="18"/>
        </w:rPr>
        <w:t>Z</w:t>
      </w:r>
      <w:r w:rsidRPr="000A2440">
        <w:rPr>
          <w:rFonts w:eastAsia="KaiTi_GB2312"/>
          <w:szCs w:val="18"/>
        </w:rPr>
        <w:t>诉瑞典</w:t>
      </w:r>
      <w:r w:rsidRPr="000A2440">
        <w:rPr>
          <w:szCs w:val="18"/>
        </w:rPr>
        <w:t>，</w:t>
      </w:r>
      <w:smartTag w:uri="urn:schemas-microsoft-com:office:smarttags" w:element="chsdate">
        <w:smartTagPr>
          <w:attr w:name="IsROCDate" w:val="False"/>
          <w:attr w:name="IsLunarDate" w:val="False"/>
          <w:attr w:name="Day" w:val="6"/>
          <w:attr w:name="Month" w:val="5"/>
          <w:attr w:name="Year" w:val="1998"/>
        </w:smartTagPr>
        <w:r w:rsidRPr="000A2440">
          <w:rPr>
            <w:szCs w:val="18"/>
          </w:rPr>
          <w:t>1998</w:t>
        </w:r>
        <w:r w:rsidRPr="000A2440">
          <w:rPr>
            <w:szCs w:val="18"/>
          </w:rPr>
          <w:t>年</w:t>
        </w:r>
        <w:r w:rsidRPr="000A2440">
          <w:rPr>
            <w:szCs w:val="18"/>
          </w:rPr>
          <w:t>5</w:t>
        </w:r>
        <w:r w:rsidRPr="000A2440">
          <w:rPr>
            <w:szCs w:val="18"/>
          </w:rPr>
          <w:t>月</w:t>
        </w:r>
        <w:r w:rsidRPr="000A2440">
          <w:rPr>
            <w:szCs w:val="18"/>
          </w:rPr>
          <w:t>6</w:t>
        </w:r>
        <w:r w:rsidRPr="000A2440">
          <w:rPr>
            <w:szCs w:val="18"/>
          </w:rPr>
          <w:t>日</w:t>
        </w:r>
      </w:smartTag>
      <w:r w:rsidRPr="000A2440">
        <w:rPr>
          <w:szCs w:val="18"/>
        </w:rPr>
        <w:t>通过的意见，第</w:t>
      </w:r>
      <w:r w:rsidRPr="000A2440">
        <w:rPr>
          <w:szCs w:val="18"/>
        </w:rPr>
        <w:t>11.2</w:t>
      </w:r>
      <w:r w:rsidRPr="000A2440">
        <w:rPr>
          <w:szCs w:val="18"/>
        </w:rPr>
        <w:t>段。</w:t>
      </w:r>
    </w:p>
  </w:footnote>
  <w:footnote w:id="82">
    <w:p w:rsidR="00234186" w:rsidRPr="000A2440" w:rsidRDefault="00234186" w:rsidP="00B6608E">
      <w:pPr>
        <w:pStyle w:val="EndnoteText"/>
        <w:rPr>
          <w:szCs w:val="18"/>
        </w:rPr>
      </w:pPr>
      <w:r w:rsidRPr="000A2440">
        <w:rPr>
          <w:szCs w:val="18"/>
        </w:rPr>
        <w:tab/>
      </w:r>
      <w:r w:rsidRPr="00D16A76">
        <w:rPr>
          <w:rStyle w:val="FootnoteReference"/>
          <w:sz w:val="21"/>
        </w:rPr>
        <w:footnoteRef/>
      </w:r>
      <w:r w:rsidRPr="000A2440">
        <w:rPr>
          <w:szCs w:val="18"/>
        </w:rPr>
        <w:tab/>
      </w:r>
      <w:r w:rsidRPr="000A2440">
        <w:rPr>
          <w:szCs w:val="18"/>
        </w:rPr>
        <w:t>见</w:t>
      </w:r>
      <w:r w:rsidRPr="000A2440">
        <w:rPr>
          <w:szCs w:val="18"/>
        </w:rPr>
        <w:t>M.S.H.</w:t>
      </w:r>
      <w:r w:rsidRPr="000A2440">
        <w:rPr>
          <w:rFonts w:eastAsia="KaiTi_GB2312"/>
          <w:szCs w:val="18"/>
        </w:rPr>
        <w:t>诉瑞典</w:t>
      </w:r>
      <w:r w:rsidRPr="000A2440">
        <w:rPr>
          <w:szCs w:val="18"/>
        </w:rPr>
        <w:t>，第</w:t>
      </w:r>
      <w:r w:rsidRPr="000A2440">
        <w:rPr>
          <w:szCs w:val="18"/>
        </w:rPr>
        <w:t>6.5</w:t>
      </w:r>
      <w:r w:rsidRPr="000A2440">
        <w:rPr>
          <w:szCs w:val="18"/>
        </w:rPr>
        <w:t>段。政府还提到第</w:t>
      </w:r>
      <w:r w:rsidRPr="000A2440">
        <w:rPr>
          <w:szCs w:val="18"/>
        </w:rPr>
        <w:t>220/2002</w:t>
      </w:r>
      <w:r w:rsidRPr="000A2440">
        <w:rPr>
          <w:szCs w:val="18"/>
        </w:rPr>
        <w:t>号来文，</w:t>
      </w:r>
      <w:r w:rsidRPr="000C3CF1">
        <w:rPr>
          <w:i/>
          <w:szCs w:val="18"/>
        </w:rPr>
        <w:t>R.D</w:t>
      </w:r>
      <w:r w:rsidRPr="000A2440">
        <w:rPr>
          <w:rFonts w:eastAsia="KaiTi_GB2312"/>
          <w:szCs w:val="18"/>
        </w:rPr>
        <w:t>诉瑞典</w:t>
      </w:r>
      <w:r w:rsidRPr="000A2440">
        <w:rPr>
          <w:szCs w:val="18"/>
        </w:rPr>
        <w:t>，</w:t>
      </w:r>
      <w:smartTag w:uri="urn:schemas-microsoft-com:office:smarttags" w:element="chsdate">
        <w:smartTagPr>
          <w:attr w:name="IsROCDate" w:val="False"/>
          <w:attr w:name="IsLunarDate" w:val="False"/>
          <w:attr w:name="Day" w:val="2"/>
          <w:attr w:name="Month" w:val="5"/>
          <w:attr w:name="Year" w:val="2005"/>
        </w:smartTagPr>
        <w:r w:rsidRPr="000A2440">
          <w:rPr>
            <w:szCs w:val="18"/>
          </w:rPr>
          <w:t>2005</w:t>
        </w:r>
        <w:r w:rsidRPr="000A2440">
          <w:rPr>
            <w:szCs w:val="18"/>
          </w:rPr>
          <w:t>年</w:t>
        </w:r>
        <w:r w:rsidRPr="000A2440">
          <w:rPr>
            <w:szCs w:val="18"/>
          </w:rPr>
          <w:t>5</w:t>
        </w:r>
        <w:r w:rsidRPr="000A2440">
          <w:rPr>
            <w:szCs w:val="18"/>
          </w:rPr>
          <w:t>月</w:t>
        </w:r>
        <w:r w:rsidRPr="000A2440">
          <w:rPr>
            <w:szCs w:val="18"/>
          </w:rPr>
          <w:t>2</w:t>
        </w:r>
        <w:r w:rsidRPr="000A2440">
          <w:rPr>
            <w:szCs w:val="18"/>
          </w:rPr>
          <w:t>日</w:t>
        </w:r>
      </w:smartTag>
      <w:r w:rsidRPr="000A2440">
        <w:rPr>
          <w:szCs w:val="18"/>
        </w:rPr>
        <w:t>通过的决定，第</w:t>
      </w:r>
      <w:r w:rsidRPr="000A2440">
        <w:rPr>
          <w:szCs w:val="18"/>
        </w:rPr>
        <w:t>8.3</w:t>
      </w:r>
      <w:r w:rsidRPr="000A2440">
        <w:rPr>
          <w:szCs w:val="18"/>
        </w:rPr>
        <w:t>段；以及第</w:t>
      </w:r>
      <w:r w:rsidRPr="000A2440">
        <w:rPr>
          <w:szCs w:val="18"/>
        </w:rPr>
        <w:t>245/2004</w:t>
      </w:r>
      <w:r w:rsidRPr="000A2440">
        <w:rPr>
          <w:szCs w:val="18"/>
        </w:rPr>
        <w:t>号来文，</w:t>
      </w:r>
      <w:r w:rsidRPr="000C3CF1">
        <w:rPr>
          <w:i/>
          <w:szCs w:val="18"/>
        </w:rPr>
        <w:t>S.S.S</w:t>
      </w:r>
      <w:r w:rsidRPr="000A2440">
        <w:rPr>
          <w:rFonts w:eastAsia="KaiTi_GB2312"/>
          <w:szCs w:val="18"/>
        </w:rPr>
        <w:t>.</w:t>
      </w:r>
      <w:r w:rsidRPr="000A2440">
        <w:rPr>
          <w:rFonts w:eastAsia="KaiTi_GB2312"/>
          <w:szCs w:val="18"/>
        </w:rPr>
        <w:t>诉加拿大</w:t>
      </w:r>
      <w:r w:rsidRPr="000A2440">
        <w:rPr>
          <w:szCs w:val="18"/>
        </w:rPr>
        <w:t>，</w:t>
      </w:r>
      <w:smartTag w:uri="urn:schemas-microsoft-com:office:smarttags" w:element="chsdate">
        <w:smartTagPr>
          <w:attr w:name="IsROCDate" w:val="False"/>
          <w:attr w:name="IsLunarDate" w:val="False"/>
          <w:attr w:name="Day" w:val="16"/>
          <w:attr w:name="Month" w:val="11"/>
          <w:attr w:name="Year" w:val="2005"/>
        </w:smartTagPr>
        <w:r w:rsidRPr="000A2440">
          <w:rPr>
            <w:szCs w:val="18"/>
          </w:rPr>
          <w:t>2005</w:t>
        </w:r>
        <w:r w:rsidRPr="000A2440">
          <w:rPr>
            <w:szCs w:val="18"/>
          </w:rPr>
          <w:t>年</w:t>
        </w:r>
        <w:r w:rsidRPr="000A2440">
          <w:rPr>
            <w:szCs w:val="18"/>
          </w:rPr>
          <w:t>11</w:t>
        </w:r>
        <w:r w:rsidRPr="000A2440">
          <w:rPr>
            <w:szCs w:val="18"/>
          </w:rPr>
          <w:t>月</w:t>
        </w:r>
        <w:r w:rsidRPr="000A2440">
          <w:rPr>
            <w:szCs w:val="18"/>
          </w:rPr>
          <w:t>16</w:t>
        </w:r>
        <w:r w:rsidRPr="000A2440">
          <w:rPr>
            <w:szCs w:val="18"/>
          </w:rPr>
          <w:t>日</w:t>
        </w:r>
      </w:smartTag>
      <w:r w:rsidRPr="000A2440">
        <w:rPr>
          <w:szCs w:val="18"/>
        </w:rPr>
        <w:t>通过的决定，第</w:t>
      </w:r>
      <w:r w:rsidRPr="000A2440">
        <w:rPr>
          <w:szCs w:val="18"/>
        </w:rPr>
        <w:t>8.4</w:t>
      </w:r>
      <w:r w:rsidRPr="000A2440">
        <w:rPr>
          <w:szCs w:val="18"/>
        </w:rPr>
        <w:t>段。</w:t>
      </w:r>
    </w:p>
  </w:footnote>
  <w:footnote w:id="83">
    <w:p w:rsidR="00234186" w:rsidRPr="000A2440" w:rsidRDefault="00234186" w:rsidP="00B6608E">
      <w:pPr>
        <w:pStyle w:val="EndnoteText"/>
        <w:rPr>
          <w:szCs w:val="18"/>
        </w:rPr>
      </w:pPr>
      <w:r w:rsidRPr="000A2440">
        <w:rPr>
          <w:szCs w:val="18"/>
        </w:rPr>
        <w:tab/>
      </w:r>
      <w:r w:rsidRPr="00D16A76">
        <w:rPr>
          <w:rStyle w:val="FootnoteReference"/>
          <w:sz w:val="21"/>
        </w:rPr>
        <w:footnoteRef/>
      </w:r>
      <w:r w:rsidRPr="000A2440">
        <w:rPr>
          <w:szCs w:val="18"/>
        </w:rPr>
        <w:tab/>
      </w:r>
      <w:r w:rsidRPr="000A2440">
        <w:rPr>
          <w:szCs w:val="18"/>
        </w:rPr>
        <w:t>见《还押拘留令》第</w:t>
      </w:r>
      <w:r w:rsidRPr="000A2440">
        <w:rPr>
          <w:szCs w:val="18"/>
        </w:rPr>
        <w:t>97</w:t>
      </w:r>
      <w:r w:rsidRPr="000A2440">
        <w:rPr>
          <w:szCs w:val="18"/>
        </w:rPr>
        <w:t>节。提到第</w:t>
      </w:r>
      <w:r w:rsidRPr="000A2440">
        <w:rPr>
          <w:szCs w:val="18"/>
        </w:rPr>
        <w:t>2.3.2</w:t>
      </w:r>
      <w:r w:rsidRPr="000A2440">
        <w:rPr>
          <w:szCs w:val="18"/>
        </w:rPr>
        <w:t>节。</w:t>
      </w:r>
    </w:p>
  </w:footnote>
  <w:footnote w:id="84">
    <w:p w:rsidR="00234186" w:rsidRPr="000A2440" w:rsidRDefault="00234186" w:rsidP="00B6608E">
      <w:pPr>
        <w:pStyle w:val="EndnoteText"/>
        <w:rPr>
          <w:szCs w:val="18"/>
        </w:rPr>
      </w:pPr>
      <w:r w:rsidRPr="000A2440">
        <w:rPr>
          <w:szCs w:val="18"/>
        </w:rPr>
        <w:tab/>
      </w:r>
      <w:r w:rsidRPr="00D16A76">
        <w:rPr>
          <w:rStyle w:val="FootnoteReference"/>
          <w:sz w:val="21"/>
          <w:szCs w:val="18"/>
        </w:rPr>
        <w:footnoteRef/>
      </w:r>
      <w:r w:rsidRPr="000A2440">
        <w:rPr>
          <w:szCs w:val="18"/>
        </w:rPr>
        <w:tab/>
      </w:r>
      <w:r w:rsidRPr="000A2440">
        <w:t>缔约国提到关于丹麦第五次定期报告的结论性意见</w:t>
      </w:r>
      <w:r w:rsidRPr="000A2440">
        <w:t>(CAT/C/DNK/CO/5</w:t>
      </w:r>
      <w:r w:rsidRPr="000A2440">
        <w:rPr>
          <w:szCs w:val="18"/>
        </w:rPr>
        <w:t>，</w:t>
      </w:r>
      <w:r w:rsidRPr="000A2440">
        <w:t>第</w:t>
      </w:r>
      <w:r w:rsidRPr="000A2440">
        <w:t>14</w:t>
      </w:r>
      <w:r w:rsidRPr="000A2440">
        <w:t>段</w:t>
      </w:r>
      <w:r w:rsidRPr="000A2440">
        <w:t>)</w:t>
      </w:r>
      <w:r w:rsidRPr="000A2440">
        <w:t>，其中禁止酷刑委员会建议，丹麦</w:t>
      </w:r>
      <w:r w:rsidRPr="000A2440">
        <w:t>“</w:t>
      </w:r>
      <w:r w:rsidRPr="000A2440">
        <w:t>应将单独监禁作为最后的手段在尽可能短的时间内和严格的监督下限制使用，并有可能进行司法审查</w:t>
      </w:r>
      <w:r w:rsidRPr="000A2440">
        <w:t>”</w:t>
      </w:r>
      <w:r w:rsidRPr="000A2440">
        <w:t>。缔约国认为，委员会并未指出一般单独监禁属于酷刑定义的范围，此点也不能从委员会的判例推断，委员会的判例未专门处理这一问题。</w:t>
      </w:r>
    </w:p>
  </w:footnote>
  <w:footnote w:id="85">
    <w:p w:rsidR="00234186" w:rsidRPr="000A2440" w:rsidRDefault="00234186" w:rsidP="00B6608E">
      <w:pPr>
        <w:pStyle w:val="EndnoteText"/>
      </w:pPr>
      <w:r w:rsidRPr="000A2440">
        <w:rPr>
          <w:szCs w:val="18"/>
        </w:rPr>
        <w:tab/>
      </w:r>
      <w:r w:rsidRPr="00D16A76">
        <w:rPr>
          <w:rStyle w:val="FootnoteReference"/>
          <w:sz w:val="21"/>
        </w:rPr>
        <w:footnoteRef/>
      </w:r>
      <w:r w:rsidRPr="000A2440">
        <w:rPr>
          <w:szCs w:val="18"/>
        </w:rPr>
        <w:tab/>
      </w:r>
      <w:r w:rsidRPr="000A2440">
        <w:t>见第</w:t>
      </w:r>
      <w:r w:rsidRPr="000A2440">
        <w:t>59</w:t>
      </w:r>
      <w:r w:rsidRPr="000A2440">
        <w:t>号</w:t>
      </w:r>
      <w:r w:rsidRPr="000A2440">
        <w:t>/1996</w:t>
      </w:r>
      <w:r w:rsidRPr="000A2440">
        <w:t>号来文，</w:t>
      </w:r>
      <w:r w:rsidRPr="007D371F">
        <w:rPr>
          <w:i/>
        </w:rPr>
        <w:t>Abad</w:t>
      </w:r>
      <w:r w:rsidRPr="000A2440">
        <w:rPr>
          <w:rFonts w:eastAsia="KaiTi_GB2312"/>
        </w:rPr>
        <w:t>诉西班牙</w:t>
      </w:r>
      <w:r w:rsidRPr="000A2440">
        <w:t>，</w:t>
      </w:r>
      <w:smartTag w:uri="urn:schemas-microsoft-com:office:smarttags" w:element="chsdate">
        <w:smartTagPr>
          <w:attr w:name="IsROCDate" w:val="False"/>
          <w:attr w:name="IsLunarDate" w:val="False"/>
          <w:attr w:name="Day" w:val="14"/>
          <w:attr w:name="Month" w:val="5"/>
          <w:attr w:name="Year" w:val="1998"/>
        </w:smartTagPr>
        <w:r w:rsidRPr="000A2440">
          <w:t>1998</w:t>
        </w:r>
        <w:r w:rsidRPr="000A2440">
          <w:t>年</w:t>
        </w:r>
        <w:r w:rsidRPr="000A2440">
          <w:t>5</w:t>
        </w:r>
        <w:r w:rsidRPr="000A2440">
          <w:t>月</w:t>
        </w:r>
        <w:r w:rsidRPr="000A2440">
          <w:t>14</w:t>
        </w:r>
        <w:r w:rsidRPr="000A2440">
          <w:t>日</w:t>
        </w:r>
      </w:smartTag>
      <w:r w:rsidRPr="000A2440">
        <w:t>通过的意见。</w:t>
      </w:r>
    </w:p>
  </w:footnote>
  <w:footnote w:id="86">
    <w:p w:rsidR="00234186" w:rsidRPr="000A2440" w:rsidRDefault="00234186" w:rsidP="00B6608E">
      <w:pPr>
        <w:pStyle w:val="EndnoteText"/>
      </w:pPr>
      <w:r w:rsidRPr="000A2440">
        <w:rPr>
          <w:szCs w:val="18"/>
        </w:rPr>
        <w:tab/>
      </w:r>
      <w:r w:rsidRPr="00D16A76">
        <w:rPr>
          <w:rStyle w:val="FootnoteReference"/>
          <w:sz w:val="21"/>
        </w:rPr>
        <w:footnoteRef/>
      </w:r>
      <w:r w:rsidRPr="000A2440">
        <w:rPr>
          <w:szCs w:val="18"/>
        </w:rPr>
        <w:tab/>
      </w:r>
      <w:r w:rsidRPr="000A2440">
        <w:t>缔约国还提到申诉人在被暂时禁止交往后的健康状况，还考虑到</w:t>
      </w:r>
      <w:r w:rsidRPr="000A2440">
        <w:t>Østergaard</w:t>
      </w:r>
      <w:r w:rsidRPr="000A2440">
        <w:t>博士分别于</w:t>
      </w:r>
      <w:smartTag w:uri="urn:schemas-microsoft-com:office:smarttags" w:element="chsdate">
        <w:smartTagPr>
          <w:attr w:name="IsROCDate" w:val="False"/>
          <w:attr w:name="IsLunarDate" w:val="False"/>
          <w:attr w:name="Day" w:val="28"/>
          <w:attr w:name="Month" w:val="8"/>
          <w:attr w:name="Year" w:val="2009"/>
        </w:smartTagPr>
        <w:r w:rsidRPr="000A2440">
          <w:t>2009</w:t>
        </w:r>
        <w:r w:rsidRPr="000A2440">
          <w:t>年</w:t>
        </w:r>
        <w:r w:rsidRPr="000A2440">
          <w:t>8</w:t>
        </w:r>
        <w:r w:rsidRPr="000A2440">
          <w:t>月</w:t>
        </w:r>
        <w:r w:rsidRPr="000A2440">
          <w:t>28</w:t>
        </w:r>
        <w:r w:rsidRPr="000A2440">
          <w:t>日</w:t>
        </w:r>
      </w:smartTag>
      <w:r w:rsidRPr="000A2440">
        <w:t>和</w:t>
      </w:r>
      <w:smartTag w:uri="urn:schemas-microsoft-com:office:smarttags" w:element="chsdate">
        <w:smartTagPr>
          <w:attr w:name="IsROCDate" w:val="False"/>
          <w:attr w:name="IsLunarDate" w:val="False"/>
          <w:attr w:name="Day" w:val="7"/>
          <w:attr w:name="Month" w:val="9"/>
          <w:attr w:name="Year" w:val="2013"/>
        </w:smartTagPr>
        <w:r w:rsidRPr="000A2440">
          <w:t>9</w:t>
        </w:r>
        <w:r w:rsidRPr="000A2440">
          <w:t>月</w:t>
        </w:r>
        <w:r w:rsidRPr="000A2440">
          <w:t>7</w:t>
        </w:r>
        <w:r w:rsidRPr="000A2440">
          <w:t>日</w:t>
        </w:r>
      </w:smartTag>
      <w:r w:rsidRPr="000A2440">
        <w:t>签发的两份医疗证明的内容，结合难民、移民和融合事务部对申诉人请求重审基于人道理由申请居留证</w:t>
      </w:r>
      <w:r w:rsidRPr="000A2440">
        <w:t>(</w:t>
      </w:r>
      <w:r w:rsidRPr="000A2440">
        <w:t>于</w:t>
      </w:r>
      <w:smartTag w:uri="urn:schemas-microsoft-com:office:smarttags" w:element="chsdate">
        <w:smartTagPr>
          <w:attr w:name="IsROCDate" w:val="False"/>
          <w:attr w:name="IsLunarDate" w:val="False"/>
          <w:attr w:name="Day" w:val="4"/>
          <w:attr w:name="Month" w:val="12"/>
          <w:attr w:name="Year" w:val="2009"/>
        </w:smartTagPr>
        <w:r w:rsidRPr="000A2440">
          <w:t>2009</w:t>
        </w:r>
        <w:r w:rsidRPr="000A2440">
          <w:t>年</w:t>
        </w:r>
        <w:r w:rsidRPr="000A2440">
          <w:t>12</w:t>
        </w:r>
        <w:r w:rsidRPr="000A2440">
          <w:t>月</w:t>
        </w:r>
        <w:r w:rsidRPr="000A2440">
          <w:t>4</w:t>
        </w:r>
        <w:r w:rsidRPr="000A2440">
          <w:t>日</w:t>
        </w:r>
      </w:smartTag>
      <w:r w:rsidRPr="000A2440">
        <w:t>被驳回</w:t>
      </w:r>
      <w:r w:rsidRPr="000A2440">
        <w:t>)</w:t>
      </w:r>
      <w:r w:rsidRPr="000A2440">
        <w:t>的审查进行了评估。</w:t>
      </w:r>
    </w:p>
  </w:footnote>
  <w:footnote w:id="87">
    <w:p w:rsidR="00234186" w:rsidRPr="000A2440" w:rsidRDefault="00234186" w:rsidP="00B6608E">
      <w:pPr>
        <w:pStyle w:val="EndnoteText"/>
        <w:rPr>
          <w:szCs w:val="18"/>
        </w:rPr>
      </w:pPr>
      <w:r w:rsidRPr="000A2440">
        <w:rPr>
          <w:szCs w:val="18"/>
        </w:rPr>
        <w:tab/>
      </w:r>
      <w:r w:rsidRPr="00D16A76">
        <w:rPr>
          <w:rStyle w:val="FootnoteReference"/>
          <w:sz w:val="21"/>
          <w:szCs w:val="18"/>
        </w:rPr>
        <w:footnoteRef/>
      </w:r>
      <w:r w:rsidRPr="000A2440">
        <w:rPr>
          <w:szCs w:val="18"/>
        </w:rPr>
        <w:tab/>
      </w:r>
      <w:r w:rsidRPr="000A2440">
        <w:t>例如，见禁止酷刑委员会关于德国第五次定期报告的结论性意见</w:t>
      </w:r>
      <w:r w:rsidRPr="000A2440">
        <w:t>(CAT/C/DEU/CO/5)</w:t>
      </w:r>
      <w:r w:rsidRPr="000A2440">
        <w:t>，第</w:t>
      </w:r>
      <w:r w:rsidRPr="000A2440">
        <w:t>24</w:t>
      </w:r>
      <w:r w:rsidRPr="000A2440">
        <w:t>段</w:t>
      </w:r>
      <w:r w:rsidRPr="000A2440">
        <w:t>(a)</w:t>
      </w:r>
      <w:r w:rsidRPr="000A2440">
        <w:t>、</w:t>
      </w:r>
      <w:r w:rsidRPr="000A2440">
        <w:t>(b)</w:t>
      </w:r>
      <w:r w:rsidRPr="000A2440">
        <w:t>和</w:t>
      </w:r>
      <w:r w:rsidRPr="000A2440">
        <w:t>(c)</w:t>
      </w:r>
      <w:r w:rsidRPr="000A2440">
        <w:t>项。</w:t>
      </w:r>
    </w:p>
  </w:footnote>
  <w:footnote w:id="88">
    <w:p w:rsidR="00234186" w:rsidRPr="000A2440" w:rsidRDefault="00234186" w:rsidP="00B6608E">
      <w:pPr>
        <w:pStyle w:val="EndnoteText"/>
        <w:rPr>
          <w:szCs w:val="18"/>
        </w:rPr>
      </w:pPr>
      <w:r w:rsidRPr="000A2440">
        <w:rPr>
          <w:szCs w:val="18"/>
        </w:rPr>
        <w:tab/>
      </w:r>
      <w:r w:rsidRPr="00D16A76">
        <w:rPr>
          <w:rStyle w:val="FootnoteReference"/>
          <w:sz w:val="21"/>
        </w:rPr>
        <w:footnoteRef/>
      </w:r>
      <w:r w:rsidRPr="00D16A76">
        <w:rPr>
          <w:rStyle w:val="FootnoteReference"/>
          <w:sz w:val="21"/>
        </w:rPr>
        <w:tab/>
      </w:r>
      <w:r w:rsidRPr="007D371F">
        <w:rPr>
          <w:rStyle w:val="shorttext"/>
          <w:i/>
        </w:rPr>
        <w:t>Abad</w:t>
      </w:r>
      <w:r w:rsidRPr="000A2440">
        <w:rPr>
          <w:rStyle w:val="shorttext"/>
        </w:rPr>
        <w:t>诉</w:t>
      </w:r>
      <w:r w:rsidRPr="000A2440">
        <w:rPr>
          <w:szCs w:val="18"/>
        </w:rPr>
        <w:t>西班牙</w:t>
      </w:r>
      <w:r w:rsidRPr="000A2440">
        <w:rPr>
          <w:rStyle w:val="shorttext"/>
        </w:rPr>
        <w:t>，第</w:t>
      </w:r>
      <w:r w:rsidRPr="000A2440">
        <w:rPr>
          <w:rStyle w:val="shorttext"/>
        </w:rPr>
        <w:t>8.2</w:t>
      </w:r>
      <w:r w:rsidRPr="000A2440">
        <w:rPr>
          <w:rStyle w:val="shorttext"/>
        </w:rPr>
        <w:t>段。</w:t>
      </w:r>
    </w:p>
  </w:footnote>
  <w:footnote w:id="89">
    <w:p w:rsidR="00234186" w:rsidRPr="000A2440" w:rsidRDefault="00234186" w:rsidP="00B6608E">
      <w:pPr>
        <w:pStyle w:val="EndnoteText"/>
        <w:rPr>
          <w:szCs w:val="18"/>
        </w:rPr>
      </w:pPr>
      <w:r w:rsidRPr="000A2440">
        <w:rPr>
          <w:szCs w:val="18"/>
        </w:rPr>
        <w:tab/>
      </w:r>
      <w:r w:rsidRPr="00D16A76">
        <w:rPr>
          <w:rStyle w:val="FootnoteReference"/>
          <w:sz w:val="21"/>
        </w:rPr>
        <w:footnoteRef/>
      </w:r>
      <w:r w:rsidRPr="00D16A76">
        <w:rPr>
          <w:rStyle w:val="FootnoteReference"/>
          <w:sz w:val="21"/>
        </w:rPr>
        <w:tab/>
      </w:r>
      <w:r w:rsidRPr="000A2440">
        <w:t>同上，第</w:t>
      </w:r>
      <w:r w:rsidRPr="000A2440">
        <w:t>8.8</w:t>
      </w:r>
      <w:r w:rsidRPr="000A2440">
        <w:t>段，以及第</w:t>
      </w:r>
      <w:r w:rsidRPr="000A2440">
        <w:t>161/2000</w:t>
      </w:r>
      <w:r w:rsidRPr="000A2440">
        <w:t>号来文，</w:t>
      </w:r>
      <w:r>
        <w:rPr>
          <w:i/>
        </w:rPr>
        <w:t>Dzemaj</w:t>
      </w:r>
      <w:r w:rsidRPr="007D371F">
        <w:rPr>
          <w:i/>
        </w:rPr>
        <w:t>l</w:t>
      </w:r>
      <w:r w:rsidRPr="007D371F">
        <w:rPr>
          <w:rFonts w:eastAsia="KaiTi_GB2312"/>
        </w:rPr>
        <w:t>等人</w:t>
      </w:r>
      <w:r w:rsidRPr="000A2440">
        <w:rPr>
          <w:rFonts w:eastAsia="KaiTi_GB2312"/>
        </w:rPr>
        <w:t>诉塞尔维亚和黑山</w:t>
      </w:r>
      <w:r w:rsidRPr="000A2440">
        <w:t>，</w:t>
      </w:r>
      <w:smartTag w:uri="urn:schemas-microsoft-com:office:smarttags" w:element="chsdate">
        <w:smartTagPr>
          <w:attr w:name="IsROCDate" w:val="False"/>
          <w:attr w:name="IsLunarDate" w:val="False"/>
          <w:attr w:name="Day" w:val="21"/>
          <w:attr w:name="Month" w:val="11"/>
          <w:attr w:name="Year" w:val="2002"/>
        </w:smartTagPr>
        <w:r w:rsidRPr="000A2440">
          <w:t>2002</w:t>
        </w:r>
        <w:r w:rsidRPr="000A2440">
          <w:t>年</w:t>
        </w:r>
        <w:r w:rsidRPr="000A2440">
          <w:t>11</w:t>
        </w:r>
        <w:r w:rsidRPr="000A2440">
          <w:t>月</w:t>
        </w:r>
        <w:r w:rsidRPr="000A2440">
          <w:t>21</w:t>
        </w:r>
        <w:r w:rsidRPr="000A2440">
          <w:t>日</w:t>
        </w:r>
      </w:smartTag>
      <w:r w:rsidRPr="000A2440">
        <w:t>通过的决定，第</w:t>
      </w:r>
      <w:r w:rsidRPr="000A2440">
        <w:t>9.4</w:t>
      </w:r>
      <w:r w:rsidRPr="000A2440">
        <w:t>段。</w:t>
      </w:r>
    </w:p>
  </w:footnote>
  <w:footnote w:id="90">
    <w:p w:rsidR="00234186" w:rsidRPr="000A2440" w:rsidRDefault="00234186" w:rsidP="00B6608E">
      <w:pPr>
        <w:pStyle w:val="EndnoteText"/>
        <w:rPr>
          <w:szCs w:val="18"/>
        </w:rPr>
      </w:pPr>
      <w:r w:rsidRPr="000A2440">
        <w:rPr>
          <w:szCs w:val="18"/>
        </w:rPr>
        <w:tab/>
      </w:r>
      <w:r w:rsidRPr="00D16A76">
        <w:rPr>
          <w:rStyle w:val="FootnoteReference"/>
          <w:sz w:val="21"/>
        </w:rPr>
        <w:footnoteRef/>
      </w:r>
      <w:r w:rsidRPr="00D16A76">
        <w:rPr>
          <w:rStyle w:val="FootnoteReference"/>
          <w:sz w:val="21"/>
        </w:rPr>
        <w:tab/>
      </w:r>
      <w:r w:rsidRPr="000A2440">
        <w:t>第</w:t>
      </w:r>
      <w:r w:rsidRPr="000A2440">
        <w:t>6</w:t>
      </w:r>
      <w:r w:rsidRPr="000A2440">
        <w:t>和</w:t>
      </w:r>
      <w:r w:rsidRPr="000A2440">
        <w:t>7</w:t>
      </w:r>
      <w:r w:rsidRPr="000A2440">
        <w:t>段。</w:t>
      </w:r>
    </w:p>
  </w:footnote>
  <w:footnote w:id="91">
    <w:p w:rsidR="00234186" w:rsidRPr="000A2440" w:rsidRDefault="00234186" w:rsidP="00B6608E">
      <w:pPr>
        <w:pStyle w:val="EndnoteText"/>
        <w:rPr>
          <w:szCs w:val="18"/>
        </w:rPr>
      </w:pPr>
      <w:r w:rsidRPr="000A2440">
        <w:rPr>
          <w:szCs w:val="18"/>
        </w:rPr>
        <w:tab/>
      </w:r>
      <w:r w:rsidRPr="00D16A76">
        <w:rPr>
          <w:rStyle w:val="FootnoteReference"/>
          <w:sz w:val="21"/>
        </w:rPr>
        <w:footnoteRef/>
      </w:r>
      <w:r w:rsidRPr="00D16A76">
        <w:rPr>
          <w:rStyle w:val="FootnoteReference"/>
          <w:sz w:val="21"/>
        </w:rPr>
        <w:tab/>
      </w:r>
      <w:r w:rsidRPr="000A2440">
        <w:t>尤其见第</w:t>
      </w:r>
      <w:r w:rsidRPr="000A2440">
        <w:t>258/2004</w:t>
      </w:r>
      <w:r w:rsidRPr="000A2440">
        <w:t>号来文，</w:t>
      </w:r>
      <w:r w:rsidRPr="000A2440">
        <w:t>Dadar</w:t>
      </w:r>
      <w:r w:rsidRPr="000A2440">
        <w:rPr>
          <w:rFonts w:eastAsia="KaiTi_GB2312"/>
        </w:rPr>
        <w:t>诉加拿大</w:t>
      </w:r>
      <w:r w:rsidRPr="000A2440">
        <w:t>，</w:t>
      </w:r>
      <w:smartTag w:uri="urn:schemas-microsoft-com:office:smarttags" w:element="chsdate">
        <w:smartTagPr>
          <w:attr w:name="IsROCDate" w:val="False"/>
          <w:attr w:name="IsLunarDate" w:val="False"/>
          <w:attr w:name="Day" w:val="23"/>
          <w:attr w:name="Month" w:val="11"/>
          <w:attr w:name="Year" w:val="2005"/>
        </w:smartTagPr>
        <w:r w:rsidRPr="000A2440">
          <w:t>2005</w:t>
        </w:r>
        <w:r w:rsidRPr="000A2440">
          <w:t>年</w:t>
        </w:r>
        <w:r w:rsidRPr="000A2440">
          <w:t>11</w:t>
        </w:r>
        <w:r w:rsidRPr="000A2440">
          <w:t>月</w:t>
        </w:r>
        <w:r w:rsidRPr="000A2440">
          <w:t>23</w:t>
        </w:r>
        <w:r w:rsidRPr="000A2440">
          <w:t>日</w:t>
        </w:r>
      </w:smartTag>
      <w:r w:rsidRPr="000A2440">
        <w:t>通过的决定，以及第</w:t>
      </w:r>
      <w:r w:rsidRPr="000A2440">
        <w:t>226/2003</w:t>
      </w:r>
      <w:r w:rsidRPr="000A2440">
        <w:t>号来文，</w:t>
      </w:r>
      <w:r w:rsidRPr="007D371F">
        <w:rPr>
          <w:rStyle w:val="shorttext"/>
          <w:i/>
        </w:rPr>
        <w:t>T.A</w:t>
      </w:r>
      <w:r w:rsidRPr="000A2440">
        <w:t>.</w:t>
      </w:r>
      <w:r w:rsidRPr="007D371F">
        <w:rPr>
          <w:rFonts w:eastAsia="KaiTi_GB2312"/>
        </w:rPr>
        <w:t>和</w:t>
      </w:r>
      <w:r w:rsidRPr="007D371F">
        <w:rPr>
          <w:rStyle w:val="shorttext"/>
          <w:i/>
        </w:rPr>
        <w:t>S.T</w:t>
      </w:r>
      <w:r w:rsidRPr="000A2440">
        <w:t>.</w:t>
      </w:r>
      <w:r w:rsidRPr="000A2440">
        <w:rPr>
          <w:rFonts w:eastAsia="KaiTi_GB2312"/>
        </w:rPr>
        <w:t>诉瑞士</w:t>
      </w:r>
      <w:r w:rsidRPr="000A2440">
        <w:t>，</w:t>
      </w:r>
      <w:smartTag w:uri="urn:schemas-microsoft-com:office:smarttags" w:element="chsdate">
        <w:smartTagPr>
          <w:attr w:name="IsROCDate" w:val="False"/>
          <w:attr w:name="IsLunarDate" w:val="False"/>
          <w:attr w:name="Day" w:val="6"/>
          <w:attr w:name="Month" w:val="5"/>
          <w:attr w:name="Year" w:val="2005"/>
        </w:smartTagPr>
        <w:r w:rsidRPr="000A2440">
          <w:t>2005</w:t>
        </w:r>
        <w:r w:rsidRPr="000A2440">
          <w:t>年</w:t>
        </w:r>
        <w:r w:rsidRPr="000A2440">
          <w:t>5</w:t>
        </w:r>
        <w:r w:rsidRPr="000A2440">
          <w:t>月</w:t>
        </w:r>
        <w:r w:rsidRPr="000A2440">
          <w:t>6</w:t>
        </w:r>
        <w:r w:rsidRPr="000A2440">
          <w:t>日</w:t>
        </w:r>
      </w:smartTag>
      <w:r w:rsidRPr="000A2440">
        <w:t>通过的决定。</w:t>
      </w:r>
    </w:p>
  </w:footnote>
  <w:footnote w:id="92">
    <w:p w:rsidR="00234186" w:rsidRPr="000A2440" w:rsidRDefault="00234186" w:rsidP="00B6608E">
      <w:pPr>
        <w:pStyle w:val="EndnoteText"/>
      </w:pPr>
      <w:r w:rsidRPr="000A2440">
        <w:rPr>
          <w:szCs w:val="18"/>
        </w:rPr>
        <w:tab/>
      </w:r>
      <w:r w:rsidRPr="00D16A76">
        <w:rPr>
          <w:rStyle w:val="FootnoteReference"/>
          <w:sz w:val="21"/>
        </w:rPr>
        <w:footnoteRef/>
      </w:r>
      <w:r w:rsidRPr="00D16A76">
        <w:rPr>
          <w:rStyle w:val="FootnoteReference"/>
          <w:sz w:val="21"/>
        </w:rPr>
        <w:tab/>
      </w:r>
      <w:r w:rsidRPr="000A2440">
        <w:t>尤其见第</w:t>
      </w:r>
      <w:r w:rsidRPr="000A2440">
        <w:t>356/2008</w:t>
      </w:r>
      <w:r w:rsidRPr="000A2440">
        <w:t>号来文，</w:t>
      </w:r>
      <w:r w:rsidRPr="007D371F">
        <w:rPr>
          <w:rStyle w:val="shorttext"/>
          <w:i/>
        </w:rPr>
        <w:t>N.S</w:t>
      </w:r>
      <w:r w:rsidRPr="000A2440">
        <w:t>.</w:t>
      </w:r>
      <w:r w:rsidRPr="000A2440">
        <w:rPr>
          <w:rFonts w:eastAsia="KaiTi_GB2312"/>
        </w:rPr>
        <w:t>诉瑞士</w:t>
      </w:r>
      <w:r w:rsidRPr="000A2440">
        <w:t>，</w:t>
      </w:r>
      <w:smartTag w:uri="urn:schemas-microsoft-com:office:smarttags" w:element="chsdate">
        <w:smartTagPr>
          <w:attr w:name="IsROCDate" w:val="False"/>
          <w:attr w:name="IsLunarDate" w:val="False"/>
          <w:attr w:name="Day" w:val="6"/>
          <w:attr w:name="Month" w:val="5"/>
          <w:attr w:name="Year" w:val="2010"/>
        </w:smartTagPr>
        <w:r w:rsidRPr="000A2440">
          <w:t>2010</w:t>
        </w:r>
        <w:r w:rsidRPr="000A2440">
          <w:t>年</w:t>
        </w:r>
        <w:r w:rsidRPr="000A2440">
          <w:t>5</w:t>
        </w:r>
        <w:r w:rsidRPr="000A2440">
          <w:t>月</w:t>
        </w:r>
        <w:r w:rsidRPr="000A2440">
          <w:t>6</w:t>
        </w:r>
        <w:r w:rsidRPr="000A2440">
          <w:t>日</w:t>
        </w:r>
      </w:smartTag>
      <w:r w:rsidRPr="000A2440">
        <w:t>通过的决定，第</w:t>
      </w:r>
      <w:r w:rsidRPr="000A2440">
        <w:t>7.3</w:t>
      </w:r>
      <w:r w:rsidRPr="000A2440">
        <w:t>段。</w:t>
      </w:r>
    </w:p>
  </w:footnote>
  <w:footnote w:id="93">
    <w:p w:rsidR="00234186" w:rsidRPr="000A2440" w:rsidRDefault="00234186" w:rsidP="00B6608E">
      <w:pPr>
        <w:pStyle w:val="EndnoteText"/>
      </w:pPr>
      <w:r w:rsidRPr="000A2440">
        <w:tab/>
      </w:r>
      <w:r w:rsidRPr="00D16A76">
        <w:rPr>
          <w:rStyle w:val="FootnoteReference"/>
          <w:sz w:val="21"/>
        </w:rPr>
        <w:footnoteRef/>
      </w:r>
      <w:r w:rsidRPr="000A2440">
        <w:tab/>
      </w:r>
      <w:r w:rsidRPr="000A2440">
        <w:t>根据澳大利亚政府的移民与公民事务部的官方网站</w:t>
      </w:r>
      <w:r w:rsidRPr="000A2440">
        <w:t>(www.mara.gov.au/)</w:t>
      </w:r>
      <w:r w:rsidRPr="000A2440">
        <w:t>，移民代理人必须在移民代理人注册管理办事处</w:t>
      </w:r>
      <w:r w:rsidRPr="000A2440">
        <w:t>(</w:t>
      </w:r>
      <w:r w:rsidRPr="000A2440">
        <w:t>注册办事处</w:t>
      </w:r>
      <w:r w:rsidRPr="000A2440">
        <w:t>)</w:t>
      </w:r>
      <w:r w:rsidRPr="000A2440">
        <w:t>注册。注册办事处被定义为</w:t>
      </w:r>
      <w:r>
        <w:rPr>
          <w:rFonts w:hint="eastAsia"/>
        </w:rPr>
        <w:t>“</w:t>
      </w:r>
      <w:r w:rsidRPr="000A2440">
        <w:t>附属移民与公民事务部的单独办事处</w:t>
      </w:r>
      <w:r>
        <w:rPr>
          <w:rFonts w:hint="eastAsia"/>
        </w:rPr>
        <w:t>”</w:t>
      </w:r>
      <w:r w:rsidRPr="000A2440">
        <w:t>，</w:t>
      </w:r>
      <w:r w:rsidRPr="000A2440">
        <w:t>1958</w:t>
      </w:r>
      <w:r w:rsidRPr="000A2440">
        <w:t>年《移民法》第</w:t>
      </w:r>
      <w:r w:rsidRPr="000A2440">
        <w:t>316</w:t>
      </w:r>
      <w:r w:rsidRPr="000A2440">
        <w:t>条规定了其职能。注册移民代理人受行为准则的约束，他们必须对澳大利亚移民法和程序有深入了解并符合高尚的职业和道德标准。该网站建议任何类型签证的申请人使用移民代理提交申请。</w:t>
      </w:r>
    </w:p>
  </w:footnote>
  <w:footnote w:id="94">
    <w:p w:rsidR="00234186" w:rsidRPr="000A2440" w:rsidRDefault="00234186" w:rsidP="00B6608E">
      <w:pPr>
        <w:pStyle w:val="EndnoteText"/>
      </w:pPr>
      <w:r w:rsidRPr="000A2440">
        <w:tab/>
      </w:r>
      <w:r w:rsidRPr="00D16A76">
        <w:rPr>
          <w:rStyle w:val="FootnoteReference"/>
          <w:sz w:val="21"/>
        </w:rPr>
        <w:footnoteRef/>
      </w:r>
      <w:r w:rsidRPr="000A2440">
        <w:tab/>
      </w:r>
      <w:r w:rsidRPr="000A2440">
        <w:t>缔约国指出，《移民法》</w:t>
      </w:r>
      <w:r w:rsidRPr="000A2440">
        <w:t>“</w:t>
      </w:r>
      <w:r w:rsidRPr="000A2440">
        <w:t>授予该部长自由裁量、不可转授和非强制性权力，在部长认为干预符合公众利益时，对案件进行干预</w:t>
      </w:r>
      <w:r w:rsidRPr="000A2440">
        <w:t>”</w:t>
      </w:r>
      <w:r w:rsidRPr="000A2440">
        <w:t>。部长有权</w:t>
      </w:r>
      <w:r w:rsidRPr="000A2440">
        <w:t>“</w:t>
      </w:r>
      <w:r w:rsidRPr="000A2440">
        <w:t>作出更有利于申请人的决定取代难民复审法庭的决定</w:t>
      </w:r>
      <w:r w:rsidRPr="000A2440">
        <w:t>”</w:t>
      </w:r>
      <w:r w:rsidRPr="000A2440">
        <w:t>；部长已发布了指南，指南规定，他一般仅会考虑如下案件的申请：</w:t>
      </w:r>
      <w:r w:rsidRPr="000A2440">
        <w:t>“</w:t>
      </w:r>
      <w:r w:rsidRPr="000A2440">
        <w:t>这些案件表明存在一个或多个特有或特别情节，包括存在如下情节，这些情节提供了坚实基础，可据以相信，在有关人员返回原籍国时，人身安全、人权和人格尊严将遭受严重威胁；也包括存在这样的情节，这些情节涉及对澳大利亚在条约义务的考虑</w:t>
      </w:r>
      <w:r w:rsidRPr="000A2440">
        <w:t>”</w:t>
      </w:r>
      <w:r w:rsidRPr="000A2440">
        <w:t>。</w:t>
      </w:r>
    </w:p>
  </w:footnote>
  <w:footnote w:id="95">
    <w:p w:rsidR="00234186" w:rsidRPr="000A2440" w:rsidRDefault="00234186" w:rsidP="00B6608E">
      <w:pPr>
        <w:pStyle w:val="EndnoteText"/>
      </w:pPr>
      <w:r w:rsidRPr="000A2440">
        <w:tab/>
      </w:r>
      <w:r w:rsidRPr="00D16A76">
        <w:rPr>
          <w:rStyle w:val="FootnoteReference"/>
          <w:sz w:val="21"/>
        </w:rPr>
        <w:footnoteRef/>
      </w:r>
      <w:r w:rsidRPr="000A2440">
        <w:tab/>
      </w:r>
      <w:r w:rsidRPr="000A2440">
        <w:t>缔约国具体指出，在申诉人的一份个人陈述书中，他曾表示，如果他被遣返回中国，他会遭受虐待并可危及生命。</w:t>
      </w:r>
    </w:p>
  </w:footnote>
  <w:footnote w:id="96">
    <w:p w:rsidR="00234186" w:rsidRPr="000A2440" w:rsidRDefault="00234186" w:rsidP="00B6608E">
      <w:pPr>
        <w:pStyle w:val="EndnoteText"/>
      </w:pPr>
      <w:r w:rsidRPr="000A2440">
        <w:tab/>
      </w:r>
      <w:r w:rsidRPr="00D16A76">
        <w:rPr>
          <w:rStyle w:val="FootnoteReference"/>
          <w:sz w:val="21"/>
        </w:rPr>
        <w:footnoteRef/>
      </w:r>
      <w:r w:rsidRPr="000A2440">
        <w:tab/>
      </w:r>
      <w:r w:rsidRPr="000A2440">
        <w:t>申诉人母亲提交的陈述书是为了支持申诉人提出的一个部长干预请求。</w:t>
      </w:r>
    </w:p>
  </w:footnote>
  <w:footnote w:id="97">
    <w:p w:rsidR="00234186" w:rsidRPr="000A2440" w:rsidRDefault="00234186" w:rsidP="00B6608E">
      <w:pPr>
        <w:pStyle w:val="EndnoteText"/>
      </w:pPr>
      <w:r w:rsidRPr="000A2440">
        <w:tab/>
      </w:r>
      <w:r w:rsidRPr="00D16A76">
        <w:rPr>
          <w:rStyle w:val="FootnoteReference"/>
          <w:sz w:val="21"/>
        </w:rPr>
        <w:footnoteRef/>
      </w:r>
      <w:r w:rsidRPr="000A2440">
        <w:tab/>
      </w:r>
      <w:r w:rsidRPr="000A2440">
        <w:t>申诉人提交了他母亲的一份证人陈述书，她目睹了他在</w:t>
      </w:r>
      <w:r w:rsidRPr="000A2440">
        <w:t>2001</w:t>
      </w:r>
      <w:r w:rsidRPr="000A2440">
        <w:t>年</w:t>
      </w:r>
      <w:r w:rsidRPr="000A2440">
        <w:t>8</w:t>
      </w:r>
      <w:r w:rsidRPr="000A2440">
        <w:t>月</w:t>
      </w:r>
      <w:r w:rsidRPr="000A2440">
        <w:t>15</w:t>
      </w:r>
      <w:r w:rsidRPr="000A2440">
        <w:t>日被捕，并作证他被拘留</w:t>
      </w:r>
      <w:r w:rsidRPr="000A2440">
        <w:t>15</w:t>
      </w:r>
      <w:r w:rsidRPr="000A2440">
        <w:t>天，警方又到访两次并对房子进行了搜查并试图查出他所在地点；在他去当地派出所要求释放另一名法轮功学员时在场的法轮功学员的证词；证明他在</w:t>
      </w:r>
      <w:r w:rsidRPr="000A2440">
        <w:t>2001</w:t>
      </w:r>
      <w:r w:rsidRPr="000A2440">
        <w:t>年被捕的一份证词；</w:t>
      </w:r>
      <w:r w:rsidRPr="000A2440">
        <w:t>1995/96</w:t>
      </w:r>
      <w:r w:rsidRPr="000A2440">
        <w:t>年与他同修法轮功的人的证词；一位法轮功学员的陈述书，此人曾组织筹付行贿款以使申诉人获释。</w:t>
      </w:r>
    </w:p>
  </w:footnote>
  <w:footnote w:id="98">
    <w:p w:rsidR="00234186" w:rsidRPr="000A2440" w:rsidRDefault="00234186" w:rsidP="00B6608E">
      <w:pPr>
        <w:pStyle w:val="EndnoteText"/>
      </w:pPr>
      <w:r w:rsidRPr="000A2440">
        <w:tab/>
      </w:r>
      <w:r w:rsidRPr="00D16A76">
        <w:rPr>
          <w:rStyle w:val="FootnoteReference"/>
          <w:sz w:val="21"/>
        </w:rPr>
        <w:footnoteRef/>
      </w:r>
      <w:r w:rsidRPr="000A2440">
        <w:tab/>
      </w:r>
      <w:r w:rsidRPr="000A2440">
        <w:t>申诉人提交了国际卫生和医疗服务机构</w:t>
      </w:r>
      <w:r w:rsidRPr="000A2440">
        <w:t>Fleri</w:t>
      </w:r>
      <w:r w:rsidRPr="000A2440">
        <w:t>医生签发的一份医疗证明，日期为</w:t>
      </w:r>
      <w:r w:rsidRPr="000A2440">
        <w:t>2010</w:t>
      </w:r>
      <w:r w:rsidRPr="000A2440">
        <w:t>年</w:t>
      </w:r>
      <w:r w:rsidRPr="000A2440">
        <w:t>2</w:t>
      </w:r>
      <w:r w:rsidRPr="000A2440">
        <w:t>月</w:t>
      </w:r>
      <w:r w:rsidRPr="000A2440">
        <w:t>1</w:t>
      </w:r>
      <w:r w:rsidRPr="000A2440">
        <w:t>日。</w:t>
      </w:r>
    </w:p>
  </w:footnote>
  <w:footnote w:id="99">
    <w:p w:rsidR="00234186" w:rsidRPr="000A2440" w:rsidRDefault="00234186" w:rsidP="00B6608E">
      <w:pPr>
        <w:pStyle w:val="EndnoteText"/>
      </w:pPr>
      <w:r w:rsidRPr="000A2440">
        <w:tab/>
      </w:r>
      <w:r w:rsidRPr="00D16A76">
        <w:rPr>
          <w:rStyle w:val="FootnoteReference"/>
          <w:sz w:val="21"/>
        </w:rPr>
        <w:footnoteRef/>
      </w:r>
      <w:r w:rsidRPr="000A2440">
        <w:tab/>
      </w:r>
      <w:r w:rsidRPr="000A2440">
        <w:t>为证明他使用了移民代理人，申诉人提交了代理人名片和代理人办公室签发付款收据的英文翻译本。然而，移民代理人据称未透露他已准备了申请和上诉。申诉人还指出，尽管他已于</w:t>
      </w:r>
      <w:r w:rsidRPr="000A2440">
        <w:t>2005</w:t>
      </w:r>
      <w:r w:rsidRPr="000A2440">
        <w:t>年</w:t>
      </w:r>
      <w:r w:rsidRPr="000A2440">
        <w:t>3</w:t>
      </w:r>
      <w:r w:rsidRPr="000A2440">
        <w:t>月</w:t>
      </w:r>
      <w:r w:rsidRPr="000A2440">
        <w:t>14</w:t>
      </w:r>
      <w:r w:rsidRPr="000A2440">
        <w:t>日使用官方更改住址表格通知移民局他更改了住址，但</w:t>
      </w:r>
      <w:r w:rsidRPr="000A2440">
        <w:t>2005</w:t>
      </w:r>
      <w:r w:rsidRPr="000A2440">
        <w:t>年</w:t>
      </w:r>
      <w:r w:rsidRPr="000A2440">
        <w:t>4</w:t>
      </w:r>
      <w:r w:rsidRPr="000A2440">
        <w:t>月</w:t>
      </w:r>
      <w:r w:rsidRPr="000A2440">
        <w:t>6</w:t>
      </w:r>
      <w:r w:rsidRPr="000A2440">
        <w:t>日，即他向难民审查法庭提出上诉时，移民代理人在保护签证申请表上使用的是旧的也就是错误的地址。</w:t>
      </w:r>
    </w:p>
  </w:footnote>
  <w:footnote w:id="100">
    <w:p w:rsidR="00234186" w:rsidRPr="000A2440" w:rsidRDefault="00234186" w:rsidP="00B6608E">
      <w:pPr>
        <w:pStyle w:val="EndnoteText"/>
      </w:pPr>
      <w:r w:rsidRPr="000A2440">
        <w:tab/>
      </w:r>
      <w:r w:rsidRPr="00D16A76">
        <w:rPr>
          <w:rStyle w:val="FootnoteReference"/>
          <w:sz w:val="21"/>
        </w:rPr>
        <w:footnoteRef/>
      </w:r>
      <w:r w:rsidRPr="000A2440">
        <w:tab/>
      </w:r>
      <w:r w:rsidRPr="000A2440">
        <w:t>申诉人提及联邦治安法院的裁决第</w:t>
      </w:r>
      <w:r w:rsidRPr="000A2440">
        <w:t>30</w:t>
      </w:r>
      <w:r w:rsidRPr="000A2440">
        <w:t>段，</w:t>
      </w:r>
      <w:r w:rsidRPr="007D371F">
        <w:rPr>
          <w:i/>
        </w:rPr>
        <w:t>Szhie</w:t>
      </w:r>
      <w:r w:rsidRPr="000A2440">
        <w:rPr>
          <w:rFonts w:eastAsia="KaiTi_GB2312"/>
        </w:rPr>
        <w:t>诉移民和公民事务部部长和难民复审法庭</w:t>
      </w:r>
      <w:r w:rsidRPr="000A2440">
        <w:t>，案卷号</w:t>
      </w:r>
      <w:r w:rsidRPr="000A2440">
        <w:t>SYG2929(2005</w:t>
      </w:r>
      <w:r w:rsidRPr="000A2440">
        <w:t>年</w:t>
      </w:r>
      <w:r w:rsidRPr="000A2440">
        <w:t>)</w:t>
      </w:r>
      <w:r w:rsidRPr="000A2440">
        <w:t>，</w:t>
      </w:r>
      <w:r w:rsidRPr="000A2440">
        <w:t>2007</w:t>
      </w:r>
      <w:r w:rsidRPr="000A2440">
        <w:t>年</w:t>
      </w:r>
      <w:r w:rsidRPr="000A2440">
        <w:t>3</w:t>
      </w:r>
      <w:r w:rsidRPr="000A2440">
        <w:t>月</w:t>
      </w:r>
      <w:r w:rsidRPr="000A2440">
        <w:t>13</w:t>
      </w:r>
      <w:r w:rsidRPr="000A2440">
        <w:t>日</w:t>
      </w:r>
      <w:r w:rsidRPr="000A2440">
        <w:t>(</w:t>
      </w:r>
      <w:r w:rsidRPr="000A2440">
        <w:t>申诉人提供的复印件</w:t>
      </w:r>
      <w:r w:rsidRPr="000A2440">
        <w:t>)</w:t>
      </w:r>
      <w:r w:rsidRPr="000A2440">
        <w:t>。</w:t>
      </w:r>
    </w:p>
  </w:footnote>
  <w:footnote w:id="101">
    <w:p w:rsidR="00234186" w:rsidRPr="000A2440" w:rsidRDefault="00234186" w:rsidP="00B6608E">
      <w:pPr>
        <w:pStyle w:val="EndnoteText"/>
      </w:pPr>
      <w:r w:rsidRPr="000A2440">
        <w:tab/>
      </w:r>
      <w:r w:rsidRPr="00D16A76">
        <w:rPr>
          <w:rStyle w:val="FootnoteReference"/>
          <w:sz w:val="21"/>
        </w:rPr>
        <w:footnoteRef/>
      </w:r>
      <w:r w:rsidRPr="000A2440">
        <w:tab/>
      </w:r>
      <w:r w:rsidRPr="000A2440">
        <w:t>申诉人提及联邦治安法院的裁决第</w:t>
      </w:r>
      <w:r w:rsidRPr="000A2440">
        <w:t>30</w:t>
      </w:r>
      <w:r w:rsidRPr="000A2440">
        <w:t>段</w:t>
      </w:r>
      <w:r w:rsidRPr="000A2440">
        <w:t>(</w:t>
      </w:r>
      <w:r w:rsidRPr="000A2440">
        <w:t>同上</w:t>
      </w:r>
      <w:r w:rsidRPr="000A2440">
        <w:t>)</w:t>
      </w:r>
      <w:r w:rsidRPr="000A2440">
        <w:t>，其中指出，</w:t>
      </w:r>
      <w:r w:rsidRPr="000A2440">
        <w:t>“</w:t>
      </w:r>
      <w:r w:rsidRPr="000A2440">
        <w:t>申请人对邀请不知情，这并非复审法庭的错误</w:t>
      </w:r>
      <w:r w:rsidRPr="000A2440">
        <w:t>”</w:t>
      </w:r>
      <w:r w:rsidRPr="000A2440">
        <w:t>；申诉人还提及澳大利亚联邦法院裁决第</w:t>
      </w:r>
      <w:r w:rsidRPr="000A2440">
        <w:t>40</w:t>
      </w:r>
      <w:r w:rsidRPr="000A2440">
        <w:t>段，</w:t>
      </w:r>
      <w:r w:rsidRPr="007D371F">
        <w:rPr>
          <w:i/>
        </w:rPr>
        <w:t>Szhie</w:t>
      </w:r>
      <w:r w:rsidRPr="000A2440">
        <w:rPr>
          <w:rFonts w:eastAsia="KaiTi_GB2312"/>
        </w:rPr>
        <w:t>诉移民和公民事务部部长和难民复审法庭一案</w:t>
      </w:r>
      <w:r w:rsidRPr="000A2440">
        <w:t>，卷宗编号</w:t>
      </w:r>
      <w:r w:rsidRPr="000A2440">
        <w:t>NSD95(2010</w:t>
      </w:r>
      <w:r w:rsidRPr="000A2440">
        <w:t>年</w:t>
      </w:r>
      <w:r w:rsidRPr="000A2440">
        <w:t>)</w:t>
      </w:r>
      <w:r w:rsidRPr="000A2440">
        <w:t>，</w:t>
      </w:r>
      <w:r w:rsidRPr="000A2440">
        <w:t>2010</w:t>
      </w:r>
      <w:r w:rsidRPr="000A2440">
        <w:t>年</w:t>
      </w:r>
      <w:r w:rsidRPr="000A2440">
        <w:t>3</w:t>
      </w:r>
      <w:r w:rsidRPr="000A2440">
        <w:t>月</w:t>
      </w:r>
      <w:r w:rsidRPr="000A2440">
        <w:t>12</w:t>
      </w:r>
      <w:r w:rsidRPr="000A2440">
        <w:t>日，其中指出，</w:t>
      </w:r>
      <w:r w:rsidRPr="000A2440">
        <w:t>“</w:t>
      </w:r>
      <w:r w:rsidRPr="000A2440">
        <w:t>我接受并裁定，没有任何人告诉申请人关于复审法庭听证会的日期、时间和地点，他也未收到日期为</w:t>
      </w:r>
      <w:r w:rsidRPr="000A2440">
        <w:t>2005</w:t>
      </w:r>
      <w:r w:rsidRPr="000A2440">
        <w:t>年</w:t>
      </w:r>
      <w:r w:rsidRPr="000A2440">
        <w:t>5</w:t>
      </w:r>
      <w:r w:rsidRPr="000A2440">
        <w:t>月</w:t>
      </w:r>
      <w:r w:rsidRPr="000A2440">
        <w:t>23</w:t>
      </w:r>
      <w:r w:rsidRPr="000A2440">
        <w:t>日的复审法庭信函</w:t>
      </w:r>
      <w:r w:rsidRPr="000A2440">
        <w:t>”(</w:t>
      </w:r>
      <w:r w:rsidRPr="000A2440">
        <w:t>申诉人提供的复印件</w:t>
      </w:r>
      <w:r w:rsidRPr="000A2440">
        <w:t>)</w:t>
      </w:r>
      <w:r w:rsidRPr="000A2440">
        <w:t>。</w:t>
      </w:r>
    </w:p>
  </w:footnote>
  <w:footnote w:id="102">
    <w:p w:rsidR="00234186" w:rsidRPr="000A2440" w:rsidRDefault="00234186" w:rsidP="00B6608E">
      <w:pPr>
        <w:pStyle w:val="EndnoteText"/>
      </w:pPr>
      <w:r w:rsidRPr="000A2440">
        <w:tab/>
      </w:r>
      <w:r w:rsidRPr="00D16A76">
        <w:rPr>
          <w:rStyle w:val="FootnoteReference"/>
          <w:sz w:val="21"/>
        </w:rPr>
        <w:footnoteRef/>
      </w:r>
      <w:r w:rsidRPr="000A2440">
        <w:tab/>
      </w:r>
      <w:r w:rsidRPr="000A2440">
        <w:t>参见第</w:t>
      </w:r>
      <w:r w:rsidRPr="000A2440">
        <w:t>5.2</w:t>
      </w:r>
      <w:r w:rsidRPr="000A2440">
        <w:t>段和以上脚注</w:t>
      </w:r>
      <w:r w:rsidRPr="000A2440">
        <w:t>4</w:t>
      </w:r>
      <w:r w:rsidRPr="000A2440">
        <w:t>。</w:t>
      </w:r>
    </w:p>
  </w:footnote>
  <w:footnote w:id="103">
    <w:p w:rsidR="00234186" w:rsidRPr="000A2440" w:rsidRDefault="00234186" w:rsidP="00B6608E">
      <w:pPr>
        <w:pStyle w:val="EndnoteText"/>
      </w:pPr>
      <w:r w:rsidRPr="000A2440">
        <w:tab/>
      </w:r>
      <w:r w:rsidRPr="00D16A76">
        <w:rPr>
          <w:rStyle w:val="FootnoteReference"/>
          <w:sz w:val="21"/>
        </w:rPr>
        <w:footnoteRef/>
      </w:r>
      <w:r w:rsidRPr="000A2440">
        <w:tab/>
      </w:r>
      <w:r w:rsidRPr="000A2440">
        <w:t>大会第五十三届会议正式记录，补编第</w:t>
      </w:r>
      <w:r w:rsidRPr="000A2440">
        <w:t>44</w:t>
      </w:r>
      <w:r w:rsidRPr="000A2440">
        <w:t>号</w:t>
      </w:r>
      <w:r w:rsidRPr="000A2440">
        <w:t>(A/53/44</w:t>
      </w:r>
      <w:r w:rsidRPr="000A2440">
        <w:t>和</w:t>
      </w:r>
      <w:r w:rsidRPr="000A2440">
        <w:t>Corr.1)</w:t>
      </w:r>
      <w:r w:rsidRPr="000A2440">
        <w:t>，附件九，第</w:t>
      </w:r>
      <w:r w:rsidRPr="000A2440">
        <w:t>6</w:t>
      </w:r>
      <w:r w:rsidRPr="000A2440">
        <w:t>段。</w:t>
      </w:r>
    </w:p>
  </w:footnote>
  <w:footnote w:id="104">
    <w:p w:rsidR="00234186" w:rsidRPr="000A2440" w:rsidRDefault="00234186" w:rsidP="00B6608E">
      <w:pPr>
        <w:pStyle w:val="EndnoteText"/>
      </w:pPr>
      <w:r w:rsidRPr="000A2440">
        <w:tab/>
      </w:r>
      <w:r w:rsidRPr="00D16A76">
        <w:rPr>
          <w:rStyle w:val="FootnoteReference"/>
          <w:sz w:val="21"/>
        </w:rPr>
        <w:footnoteRef/>
      </w:r>
      <w:r w:rsidRPr="000A2440">
        <w:tab/>
      </w:r>
      <w:r w:rsidRPr="000A2440">
        <w:t>还请参见：第</w:t>
      </w:r>
      <w:r w:rsidRPr="000A2440">
        <w:t>258/2004</w:t>
      </w:r>
      <w:r w:rsidRPr="000A2440">
        <w:t>号来文，</w:t>
      </w:r>
      <w:r w:rsidRPr="007D371F">
        <w:rPr>
          <w:i/>
        </w:rPr>
        <w:t>Dadar</w:t>
      </w:r>
      <w:r w:rsidRPr="000A2440">
        <w:rPr>
          <w:rFonts w:eastAsia="KaiTi_GB2312"/>
        </w:rPr>
        <w:t>诉加拿大</w:t>
      </w:r>
      <w:r w:rsidRPr="000A2440">
        <w:t>，</w:t>
      </w:r>
      <w:r w:rsidRPr="000A2440">
        <w:t>2005</w:t>
      </w:r>
      <w:r w:rsidRPr="000A2440">
        <w:t>年</w:t>
      </w:r>
      <w:r w:rsidRPr="000A2440">
        <w:t>11</w:t>
      </w:r>
      <w:r w:rsidRPr="000A2440">
        <w:t>月</w:t>
      </w:r>
      <w:r w:rsidRPr="000A2440">
        <w:t>23</w:t>
      </w:r>
      <w:r w:rsidRPr="000A2440">
        <w:t>日通过的决定；第</w:t>
      </w:r>
      <w:r w:rsidRPr="000A2440">
        <w:t>226/2003</w:t>
      </w:r>
      <w:r w:rsidRPr="000A2440">
        <w:t>号来文，</w:t>
      </w:r>
      <w:r w:rsidRPr="007D371F">
        <w:rPr>
          <w:i/>
        </w:rPr>
        <w:t>T.A.</w:t>
      </w:r>
      <w:r w:rsidRPr="000A2440">
        <w:rPr>
          <w:rFonts w:eastAsia="KaiTi_GB2312"/>
        </w:rPr>
        <w:t>诉瑞典</w:t>
      </w:r>
      <w:r w:rsidRPr="000A2440">
        <w:t>，</w:t>
      </w:r>
      <w:r w:rsidRPr="000A2440">
        <w:t>2005</w:t>
      </w:r>
      <w:r w:rsidRPr="000A2440">
        <w:t>年</w:t>
      </w:r>
      <w:r w:rsidRPr="000A2440">
        <w:t>5</w:t>
      </w:r>
      <w:r w:rsidRPr="000A2440">
        <w:t>月</w:t>
      </w:r>
      <w:r w:rsidRPr="000A2440">
        <w:t>6</w:t>
      </w:r>
      <w:r w:rsidRPr="000A2440">
        <w:t>日通过的决定。</w:t>
      </w:r>
    </w:p>
  </w:footnote>
  <w:footnote w:id="105">
    <w:p w:rsidR="00234186" w:rsidRPr="000A2440" w:rsidRDefault="00234186" w:rsidP="00B6608E">
      <w:pPr>
        <w:pStyle w:val="EndnoteText"/>
      </w:pPr>
      <w:r w:rsidRPr="000A2440">
        <w:tab/>
      </w:r>
      <w:r w:rsidRPr="00D16A76">
        <w:rPr>
          <w:rStyle w:val="FootnoteReference"/>
          <w:sz w:val="21"/>
        </w:rPr>
        <w:footnoteRef/>
      </w:r>
      <w:r w:rsidRPr="000A2440">
        <w:tab/>
      </w:r>
      <w:r w:rsidRPr="000A2440">
        <w:t>参见</w:t>
      </w:r>
      <w:r w:rsidRPr="007D371F">
        <w:rPr>
          <w:i/>
        </w:rPr>
        <w:t>Alan</w:t>
      </w:r>
      <w:r w:rsidRPr="000A2440">
        <w:rPr>
          <w:rFonts w:eastAsia="KaiTi_GB2312"/>
        </w:rPr>
        <w:t>诉瑞士</w:t>
      </w:r>
      <w:r w:rsidRPr="000A2440">
        <w:t>，第</w:t>
      </w:r>
      <w:r w:rsidRPr="000A2440">
        <w:t>21/1995</w:t>
      </w:r>
      <w:r w:rsidRPr="000A2440">
        <w:t>号来文，</w:t>
      </w:r>
      <w:r w:rsidRPr="000A2440">
        <w:t>1996</w:t>
      </w:r>
      <w:r w:rsidRPr="000A2440">
        <w:t>年</w:t>
      </w:r>
      <w:r w:rsidRPr="000A2440">
        <w:t>5</w:t>
      </w:r>
      <w:r w:rsidRPr="000A2440">
        <w:t>月</w:t>
      </w:r>
      <w:r w:rsidRPr="000A2440">
        <w:t>8</w:t>
      </w:r>
      <w:r w:rsidRPr="000A2440">
        <w:t>日通过的意见，第</w:t>
      </w:r>
      <w:r w:rsidRPr="000A2440">
        <w:t>11.3</w:t>
      </w:r>
      <w:r w:rsidRPr="000A2440">
        <w:t>段。</w:t>
      </w:r>
    </w:p>
  </w:footnote>
  <w:footnote w:id="106">
    <w:p w:rsidR="00234186" w:rsidRPr="000A2440" w:rsidRDefault="00234186" w:rsidP="00B6608E">
      <w:pPr>
        <w:pStyle w:val="EndnoteText"/>
        <w:rPr>
          <w:lang w:val="en-GB"/>
        </w:rPr>
      </w:pPr>
      <w:r w:rsidRPr="000A2440">
        <w:tab/>
      </w:r>
      <w:r w:rsidRPr="00D16A76">
        <w:rPr>
          <w:rStyle w:val="FootnoteReference"/>
          <w:sz w:val="21"/>
        </w:rPr>
        <w:footnoteRef/>
      </w:r>
      <w:r w:rsidRPr="000A2440">
        <w:tab/>
      </w:r>
      <w:r w:rsidRPr="000A2440">
        <w:t>根据难民审查法庭的裁决</w:t>
      </w:r>
      <w:r w:rsidRPr="000A2440">
        <w:rPr>
          <w:lang w:val="en-GB"/>
        </w:rPr>
        <w:t>(</w:t>
      </w:r>
      <w:r w:rsidRPr="000A2440">
        <w:rPr>
          <w:lang w:val="en-GB"/>
        </w:rPr>
        <w:t>可查阅档案</w:t>
      </w:r>
      <w:r w:rsidRPr="000A2440">
        <w:rPr>
          <w:lang w:val="en-GB"/>
        </w:rPr>
        <w:t>)</w:t>
      </w:r>
      <w:r w:rsidRPr="000A2440">
        <w:rPr>
          <w:lang w:val="en-GB"/>
        </w:rPr>
        <w:t>，申诉人没有提供关于其练习法轮功的性质以及在哪里练习和多长时间练习一次的任何细节。他称自己是所在地区的法轮功组织者，但没有详细说明他是何时及如何成为组织者的，组里有多少成员和在哪里练习。他还称在政府开始镇压法轮功时，警察给他的小组造成了很多问题，实施了暴力行为，并毁掉了他们的书籍、磁带和文件。但他没有提供关于警察实施的暴力性质和所称的暴力和破坏财产行为何时发生的详细情况。</w:t>
      </w:r>
    </w:p>
  </w:footnote>
  <w:footnote w:id="107">
    <w:p w:rsidR="00234186" w:rsidRPr="000A2440" w:rsidRDefault="00234186" w:rsidP="00B6608E">
      <w:pPr>
        <w:pStyle w:val="EndnoteText"/>
        <w:rPr>
          <w:lang w:val="en-GB"/>
        </w:rPr>
      </w:pPr>
      <w:r w:rsidRPr="000A2440">
        <w:tab/>
      </w:r>
      <w:r w:rsidRPr="00D16A76">
        <w:rPr>
          <w:rStyle w:val="FootnoteReference"/>
          <w:sz w:val="21"/>
        </w:rPr>
        <w:footnoteRef/>
      </w:r>
      <w:r w:rsidRPr="000A2440">
        <w:tab/>
      </w:r>
      <w:r w:rsidRPr="000A2440">
        <w:t>法院发现申诉人签署了</w:t>
      </w:r>
      <w:r w:rsidRPr="000A2440">
        <w:t>“</w:t>
      </w:r>
      <w:r w:rsidRPr="000A2440">
        <w:t>庭审邀请答复函</w:t>
      </w:r>
      <w:r w:rsidRPr="000A2440">
        <w:t>”</w:t>
      </w:r>
      <w:r w:rsidRPr="000A2440">
        <w:rPr>
          <w:lang w:val="en-GB"/>
        </w:rPr>
        <w:t>，并在其中声明，</w:t>
      </w:r>
      <w:r w:rsidRPr="000A2440">
        <w:rPr>
          <w:lang w:val="en-GB"/>
        </w:rPr>
        <w:t>“</w:t>
      </w:r>
      <w:r w:rsidRPr="000A2440">
        <w:rPr>
          <w:lang w:val="en-GB"/>
        </w:rPr>
        <w:t>我不想出席庭审，我同意法庭在不采取进一步行动以允许或便利我出庭的情况下，就审查作出裁决</w:t>
      </w:r>
      <w:r w:rsidRPr="000A2440">
        <w:rPr>
          <w:lang w:val="en-GB"/>
        </w:rPr>
        <w:t>”</w:t>
      </w:r>
      <w:r w:rsidRPr="000A2440">
        <w:rPr>
          <w:lang w:val="en-GB"/>
        </w:rPr>
        <w:t>。</w:t>
      </w:r>
    </w:p>
  </w:footnote>
  <w:footnote w:id="108">
    <w:p w:rsidR="00234186" w:rsidRPr="000A2440" w:rsidRDefault="00234186" w:rsidP="00B6608E">
      <w:pPr>
        <w:pStyle w:val="EndnoteText"/>
        <w:rPr>
          <w:lang w:val="en-GB"/>
        </w:rPr>
      </w:pPr>
      <w:r w:rsidRPr="000A2440">
        <w:tab/>
      </w:r>
      <w:r w:rsidRPr="00D16A76">
        <w:rPr>
          <w:rStyle w:val="FootnoteReference"/>
          <w:sz w:val="21"/>
        </w:rPr>
        <w:footnoteRef/>
      </w:r>
      <w:r w:rsidRPr="000A2440">
        <w:tab/>
      </w:r>
      <w:r w:rsidRPr="000A2440">
        <w:t>根据移民部的记录</w:t>
      </w:r>
      <w:r w:rsidRPr="000A2440">
        <w:t>(</w:t>
      </w:r>
      <w:r w:rsidRPr="000A2440">
        <w:t>可</w:t>
      </w:r>
      <w:r w:rsidRPr="000A2440">
        <w:rPr>
          <w:lang w:val="en-GB"/>
        </w:rPr>
        <w:t>查阅档案</w:t>
      </w:r>
      <w:r w:rsidRPr="000A2440">
        <w:t>)</w:t>
      </w:r>
      <w:r w:rsidRPr="000A2440">
        <w:t>，</w:t>
      </w:r>
      <w:r w:rsidRPr="000A2440">
        <w:rPr>
          <w:lang w:val="en-GB"/>
        </w:rPr>
        <w:t>移民当局指出了申诉人说法中的一系列不一致之处。他于</w:t>
      </w:r>
      <w:r w:rsidRPr="000A2440">
        <w:rPr>
          <w:lang w:val="en-GB"/>
        </w:rPr>
        <w:t>2007</w:t>
      </w:r>
      <w:r w:rsidRPr="000A2440">
        <w:rPr>
          <w:lang w:val="en-GB"/>
        </w:rPr>
        <w:t>年</w:t>
      </w:r>
      <w:r w:rsidRPr="000A2440">
        <w:rPr>
          <w:lang w:val="en-GB"/>
        </w:rPr>
        <w:t>5</w:t>
      </w:r>
      <w:r w:rsidRPr="000A2440">
        <w:rPr>
          <w:lang w:val="en-GB"/>
        </w:rPr>
        <w:t>月</w:t>
      </w:r>
      <w:r w:rsidRPr="000A2440">
        <w:rPr>
          <w:lang w:val="en-GB"/>
        </w:rPr>
        <w:t>11</w:t>
      </w:r>
      <w:r w:rsidRPr="000A2440">
        <w:rPr>
          <w:lang w:val="en-GB"/>
        </w:rPr>
        <w:t>日，即难民审查法庭作出维持移民部决定的判决近三年后，开始请联邦治安法院对该法庭的判决进行司法审查。他的上诉理由是没有收到请他出席该法庭庭审的通知函。在</w:t>
      </w:r>
      <w:r w:rsidRPr="000A2440">
        <w:rPr>
          <w:lang w:val="en-GB"/>
        </w:rPr>
        <w:t>2007</w:t>
      </w:r>
      <w:r w:rsidRPr="000A2440">
        <w:rPr>
          <w:lang w:val="en-GB"/>
        </w:rPr>
        <w:t>年</w:t>
      </w:r>
      <w:r w:rsidRPr="000A2440">
        <w:rPr>
          <w:lang w:val="en-GB"/>
        </w:rPr>
        <w:t>8</w:t>
      </w:r>
      <w:r w:rsidRPr="000A2440">
        <w:rPr>
          <w:lang w:val="en-GB"/>
        </w:rPr>
        <w:t>月</w:t>
      </w:r>
      <w:r w:rsidRPr="000A2440">
        <w:rPr>
          <w:lang w:val="en-GB"/>
        </w:rPr>
        <w:t>27</w:t>
      </w:r>
      <w:r w:rsidRPr="000A2440">
        <w:rPr>
          <w:lang w:val="en-GB"/>
        </w:rPr>
        <w:t>日提交联邦治安法院的另一陈述中，申诉人说他在诉讼开始前不久才知道向难民审查法庭提出的审查申请被拒绝。但在联邦治安法院</w:t>
      </w:r>
      <w:r w:rsidRPr="000A2440">
        <w:rPr>
          <w:lang w:val="en-GB"/>
        </w:rPr>
        <w:t>2007</w:t>
      </w:r>
      <w:r w:rsidRPr="000A2440">
        <w:rPr>
          <w:lang w:val="en-GB"/>
        </w:rPr>
        <w:t>年</w:t>
      </w:r>
      <w:r w:rsidRPr="000A2440">
        <w:rPr>
          <w:lang w:val="en-GB"/>
        </w:rPr>
        <w:t>10</w:t>
      </w:r>
      <w:r w:rsidRPr="000A2440">
        <w:rPr>
          <w:lang w:val="en-GB"/>
        </w:rPr>
        <w:t>月</w:t>
      </w:r>
      <w:r w:rsidRPr="000A2440">
        <w:rPr>
          <w:lang w:val="en-GB"/>
        </w:rPr>
        <w:t>4</w:t>
      </w:r>
      <w:r w:rsidRPr="000A2440">
        <w:rPr>
          <w:lang w:val="en-GB"/>
        </w:rPr>
        <w:t>日的庭审中，申诉人承认他签署了与保护签证申请有关的所有文件，而且当时知道他的申请正在分阶段审议当中。申诉人在申请保护签证过程中提供的证据，包括他关于移民代理</w:t>
      </w:r>
      <w:r w:rsidRPr="000A2440">
        <w:t>没有正确表述他的意思</w:t>
      </w:r>
      <w:r w:rsidRPr="000A2440">
        <w:rPr>
          <w:lang w:val="en-GB"/>
        </w:rPr>
        <w:t>并建议他不要出席难民审查法庭庭审的说法缺乏可信度。</w:t>
      </w:r>
    </w:p>
  </w:footnote>
  <w:footnote w:id="109">
    <w:p w:rsidR="00234186" w:rsidRPr="000A2440" w:rsidRDefault="00234186" w:rsidP="00B6608E">
      <w:pPr>
        <w:pStyle w:val="EndnoteText"/>
      </w:pPr>
      <w:r w:rsidRPr="000A2440">
        <w:tab/>
      </w:r>
      <w:r w:rsidRPr="00D16A76">
        <w:rPr>
          <w:rStyle w:val="FootnoteReference"/>
          <w:sz w:val="21"/>
        </w:rPr>
        <w:footnoteRef/>
      </w:r>
      <w:r w:rsidRPr="000A2440">
        <w:tab/>
      </w:r>
      <w:r w:rsidRPr="000A2440">
        <w:t>中国医科大学第四附属医院</w:t>
      </w:r>
      <w:r w:rsidRPr="000A2440">
        <w:rPr>
          <w:lang w:val="en-GB"/>
        </w:rPr>
        <w:t>的这份医疗报告提到如下诊断：左前臂割伤，左拇指长伸肌完全撕裂，左</w:t>
      </w:r>
      <w:r w:rsidRPr="000A2440">
        <w:t>拇指外展长肌完全撕裂</w:t>
      </w:r>
      <w:r w:rsidRPr="000A2440">
        <w:rPr>
          <w:lang w:val="en-GB"/>
        </w:rPr>
        <w:t>，左前臂一根神经断裂。该报告指出，这些伤害是自残所致。</w:t>
      </w:r>
    </w:p>
  </w:footnote>
  <w:footnote w:id="110">
    <w:p w:rsidR="00234186" w:rsidRPr="000A2440" w:rsidRDefault="00234186" w:rsidP="00B6608E">
      <w:pPr>
        <w:pStyle w:val="EndnoteText"/>
      </w:pPr>
      <w:r w:rsidRPr="000A2440">
        <w:tab/>
      </w:r>
      <w:r w:rsidRPr="00D16A76">
        <w:rPr>
          <w:rStyle w:val="FootnoteReference"/>
          <w:sz w:val="21"/>
          <w:szCs w:val="18"/>
        </w:rPr>
        <w:footnoteRef/>
      </w:r>
      <w:r w:rsidRPr="000A2440">
        <w:tab/>
      </w:r>
      <w:r w:rsidRPr="000A2440">
        <w:t>《大会正式记录，第五十三届会议，补编第</w:t>
      </w:r>
      <w:r w:rsidRPr="000A2440">
        <w:t>44</w:t>
      </w:r>
      <w:r w:rsidRPr="000A2440">
        <w:t>号》</w:t>
      </w:r>
      <w:r w:rsidRPr="000A2440">
        <w:t>(A/53/44</w:t>
      </w:r>
      <w:r w:rsidRPr="000A2440">
        <w:t>和</w:t>
      </w:r>
      <w:r w:rsidRPr="000A2440">
        <w:t>Corr.1)</w:t>
      </w:r>
      <w:r w:rsidRPr="000A2440">
        <w:t>，附件九，第</w:t>
      </w:r>
      <w:r w:rsidRPr="000A2440">
        <w:t>4</w:t>
      </w:r>
      <w:r w:rsidRPr="000A2440">
        <w:t>段。</w:t>
      </w:r>
    </w:p>
  </w:footnote>
  <w:footnote w:id="111">
    <w:p w:rsidR="00234186" w:rsidRPr="000A2440" w:rsidRDefault="00234186" w:rsidP="00B6608E">
      <w:pPr>
        <w:pStyle w:val="EndnoteText"/>
      </w:pPr>
      <w:r w:rsidRPr="000A2440">
        <w:tab/>
      </w:r>
      <w:r w:rsidRPr="00D16A76">
        <w:rPr>
          <w:rStyle w:val="FootnoteReference"/>
          <w:sz w:val="21"/>
          <w:szCs w:val="18"/>
        </w:rPr>
        <w:footnoteRef/>
      </w:r>
      <w:r w:rsidRPr="000A2440">
        <w:tab/>
      </w:r>
      <w:r w:rsidRPr="000A2440">
        <w:t>参见第</w:t>
      </w:r>
      <w:r w:rsidRPr="000A2440">
        <w:t>83/1997</w:t>
      </w:r>
      <w:r w:rsidRPr="000A2440">
        <w:t>号来文，</w:t>
      </w:r>
      <w:r w:rsidRPr="000A2440">
        <w:t>G.R.B</w:t>
      </w:r>
      <w:r w:rsidRPr="000A2440">
        <w:rPr>
          <w:i/>
        </w:rPr>
        <w:t>.</w:t>
      </w:r>
      <w:r w:rsidRPr="000A2440">
        <w:rPr>
          <w:rFonts w:eastAsia="STKaiti"/>
        </w:rPr>
        <w:t>诉瑞典，</w:t>
      </w:r>
      <w:r w:rsidRPr="000A2440">
        <w:t>1998</w:t>
      </w:r>
      <w:r w:rsidRPr="000A2440">
        <w:t>年</w:t>
      </w:r>
      <w:r w:rsidRPr="000A2440">
        <w:t>5</w:t>
      </w:r>
      <w:r w:rsidRPr="000A2440">
        <w:t>月</w:t>
      </w:r>
      <w:r w:rsidRPr="000A2440">
        <w:t>15</w:t>
      </w:r>
      <w:r w:rsidRPr="000A2440">
        <w:t>日通过的《意见》，第</w:t>
      </w:r>
      <w:r w:rsidRPr="000A2440">
        <w:t>6.5</w:t>
      </w:r>
      <w:r w:rsidRPr="000A2440">
        <w:t>段。</w:t>
      </w:r>
    </w:p>
  </w:footnote>
  <w:footnote w:id="112">
    <w:p w:rsidR="00234186" w:rsidRPr="000A2440" w:rsidRDefault="00234186" w:rsidP="00B6608E">
      <w:pPr>
        <w:pStyle w:val="EndnoteText"/>
        <w:rPr>
          <w:szCs w:val="18"/>
        </w:rPr>
      </w:pPr>
      <w:r w:rsidRPr="000A2440">
        <w:rPr>
          <w:szCs w:val="18"/>
        </w:rPr>
        <w:tab/>
      </w:r>
      <w:r w:rsidRPr="00D16A76">
        <w:rPr>
          <w:rStyle w:val="FootnoteReference"/>
          <w:sz w:val="21"/>
          <w:szCs w:val="18"/>
        </w:rPr>
        <w:footnoteRef/>
      </w:r>
      <w:r w:rsidRPr="000A2440">
        <w:rPr>
          <w:szCs w:val="18"/>
        </w:rPr>
        <w:tab/>
      </w:r>
      <w:r w:rsidRPr="000A2440">
        <w:rPr>
          <w:szCs w:val="18"/>
        </w:rPr>
        <w:t>委员会第</w:t>
      </w:r>
      <w:r w:rsidRPr="000A2440">
        <w:rPr>
          <w:szCs w:val="18"/>
        </w:rPr>
        <w:t>1</w:t>
      </w:r>
      <w:r w:rsidRPr="000A2440">
        <w:rPr>
          <w:szCs w:val="18"/>
        </w:rPr>
        <w:t>号一般性意见，第</w:t>
      </w:r>
      <w:r w:rsidRPr="000A2440">
        <w:rPr>
          <w:szCs w:val="18"/>
        </w:rPr>
        <w:t>1</w:t>
      </w:r>
      <w:r w:rsidRPr="000A2440">
        <w:rPr>
          <w:szCs w:val="18"/>
        </w:rPr>
        <w:t>段。</w:t>
      </w:r>
    </w:p>
  </w:footnote>
  <w:footnote w:id="113">
    <w:p w:rsidR="00234186" w:rsidRPr="000A2440" w:rsidRDefault="00234186" w:rsidP="00B6608E">
      <w:pPr>
        <w:pStyle w:val="EndnoteText"/>
      </w:pPr>
      <w:r w:rsidRPr="000A2440">
        <w:tab/>
      </w:r>
      <w:r w:rsidRPr="00D16A76">
        <w:rPr>
          <w:rStyle w:val="FootnoteReference"/>
          <w:sz w:val="21"/>
        </w:rPr>
        <w:footnoteRef/>
      </w:r>
      <w:r w:rsidRPr="000A2440">
        <w:tab/>
      </w:r>
      <w:r w:rsidRPr="000A2440">
        <w:t>这一强调见于提交材料原文。</w:t>
      </w:r>
    </w:p>
  </w:footnote>
  <w:footnote w:id="114">
    <w:p w:rsidR="00234186" w:rsidRPr="000A2440" w:rsidRDefault="00234186" w:rsidP="00B6608E">
      <w:pPr>
        <w:pStyle w:val="EndnoteText"/>
      </w:pPr>
      <w:r w:rsidRPr="000A2440">
        <w:tab/>
      </w:r>
      <w:r w:rsidRPr="00D16A76">
        <w:rPr>
          <w:rStyle w:val="FootnoteReference"/>
          <w:sz w:val="21"/>
          <w:szCs w:val="18"/>
        </w:rPr>
        <w:footnoteRef/>
      </w:r>
      <w:r w:rsidRPr="000A2440">
        <w:tab/>
      </w:r>
      <w:r w:rsidRPr="000A2440">
        <w:t>参见第</w:t>
      </w:r>
      <w:r w:rsidRPr="000A2440">
        <w:t>177/2001</w:t>
      </w:r>
      <w:r w:rsidRPr="000A2440">
        <w:t>号来文，</w:t>
      </w:r>
      <w:r w:rsidRPr="007D371F">
        <w:rPr>
          <w:i/>
        </w:rPr>
        <w:t>H.M.H.I</w:t>
      </w:r>
      <w:r w:rsidRPr="000A2440">
        <w:rPr>
          <w:rFonts w:eastAsia="STKaiti"/>
        </w:rPr>
        <w:t>诉澳大利亚，</w:t>
      </w:r>
      <w:r w:rsidRPr="000A2440">
        <w:t>2002</w:t>
      </w:r>
      <w:r w:rsidRPr="000A2440">
        <w:t>年</w:t>
      </w:r>
      <w:r w:rsidRPr="000A2440">
        <w:t>5</w:t>
      </w:r>
      <w:r w:rsidRPr="000A2440">
        <w:t>月</w:t>
      </w:r>
      <w:r w:rsidRPr="000A2440">
        <w:t>1</w:t>
      </w:r>
      <w:r w:rsidRPr="000A2440">
        <w:t>日通过的《意见》，第</w:t>
      </w:r>
      <w:r w:rsidRPr="000A2440">
        <w:t>6.5</w:t>
      </w:r>
      <w:r w:rsidRPr="000A2440">
        <w:t>段。</w:t>
      </w:r>
    </w:p>
  </w:footnote>
  <w:footnote w:id="115">
    <w:p w:rsidR="00234186" w:rsidRPr="000A2440" w:rsidRDefault="00234186" w:rsidP="00B6608E">
      <w:pPr>
        <w:pStyle w:val="EndnoteText"/>
      </w:pPr>
      <w:r w:rsidRPr="000A2440">
        <w:tab/>
      </w:r>
      <w:r w:rsidRPr="00D16A76">
        <w:rPr>
          <w:rStyle w:val="FootnoteReference"/>
          <w:sz w:val="21"/>
          <w:szCs w:val="18"/>
        </w:rPr>
        <w:footnoteRef/>
      </w:r>
      <w:bookmarkStart w:id="44" w:name="OLE_LINK16"/>
      <w:r w:rsidRPr="000A2440">
        <w:tab/>
      </w:r>
      <w:r w:rsidRPr="000A2440">
        <w:t>第</w:t>
      </w:r>
      <w:r w:rsidRPr="000A2440">
        <w:t>203/2002</w:t>
      </w:r>
      <w:r w:rsidRPr="000A2440">
        <w:t>号来文，</w:t>
      </w:r>
      <w:r w:rsidRPr="007D371F">
        <w:rPr>
          <w:i/>
        </w:rPr>
        <w:t>A. R</w:t>
      </w:r>
      <w:r w:rsidRPr="000A2440">
        <w:rPr>
          <w:i/>
        </w:rPr>
        <w:t>.</w:t>
      </w:r>
      <w:r w:rsidRPr="000A2440">
        <w:rPr>
          <w:rFonts w:eastAsia="STKaiti"/>
        </w:rPr>
        <w:t>诉荷兰</w:t>
      </w:r>
      <w:r w:rsidRPr="000A2440">
        <w:t>，</w:t>
      </w:r>
      <w:r w:rsidRPr="000A2440">
        <w:t>2003</w:t>
      </w:r>
      <w:r w:rsidRPr="000A2440">
        <w:t>年</w:t>
      </w:r>
      <w:r w:rsidRPr="000A2440">
        <w:t>11</w:t>
      </w:r>
      <w:r w:rsidRPr="000A2440">
        <w:t>月</w:t>
      </w:r>
      <w:r w:rsidRPr="000A2440">
        <w:t>14</w:t>
      </w:r>
      <w:r w:rsidRPr="000A2440">
        <w:t>日通过的《意见》，第</w:t>
      </w:r>
      <w:r w:rsidRPr="000A2440">
        <w:t>7.3</w:t>
      </w:r>
      <w:bookmarkEnd w:id="44"/>
      <w:r w:rsidRPr="000A2440">
        <w:t>段。</w:t>
      </w:r>
    </w:p>
  </w:footnote>
  <w:footnote w:id="116">
    <w:p w:rsidR="00234186" w:rsidRPr="000A2440" w:rsidRDefault="00234186" w:rsidP="00B6608E">
      <w:pPr>
        <w:pStyle w:val="EndnoteText"/>
      </w:pPr>
      <w:r w:rsidRPr="000A2440">
        <w:tab/>
      </w:r>
      <w:r w:rsidRPr="00D16A76">
        <w:rPr>
          <w:rStyle w:val="FootnoteReference"/>
          <w:sz w:val="21"/>
        </w:rPr>
        <w:footnoteRef/>
      </w:r>
      <w:r w:rsidRPr="000A2440">
        <w:tab/>
      </w:r>
      <w:r w:rsidRPr="000A2440">
        <w:rPr>
          <w:szCs w:val="18"/>
        </w:rPr>
        <w:t>同上。</w:t>
      </w:r>
    </w:p>
  </w:footnote>
  <w:footnote w:id="117">
    <w:p w:rsidR="00234186" w:rsidRPr="000A2440" w:rsidRDefault="00234186" w:rsidP="00B6608E">
      <w:pPr>
        <w:pStyle w:val="EndnoteText"/>
        <w:rPr>
          <w:szCs w:val="18"/>
        </w:rPr>
      </w:pPr>
      <w:r w:rsidRPr="000A2440">
        <w:rPr>
          <w:szCs w:val="18"/>
        </w:rPr>
        <w:tab/>
      </w:r>
      <w:r w:rsidRPr="00D16A76">
        <w:rPr>
          <w:rStyle w:val="FootnoteReference"/>
          <w:sz w:val="21"/>
          <w:szCs w:val="18"/>
        </w:rPr>
        <w:footnoteRef/>
      </w:r>
      <w:r w:rsidRPr="000A2440">
        <w:rPr>
          <w:szCs w:val="18"/>
        </w:rPr>
        <w:tab/>
      </w:r>
      <w:r w:rsidRPr="000A2440">
        <w:rPr>
          <w:szCs w:val="18"/>
        </w:rPr>
        <w:t>委员会的第</w:t>
      </w:r>
      <w:r w:rsidRPr="000A2440">
        <w:rPr>
          <w:szCs w:val="18"/>
        </w:rPr>
        <w:t>1</w:t>
      </w:r>
      <w:r w:rsidRPr="000A2440">
        <w:rPr>
          <w:szCs w:val="18"/>
        </w:rPr>
        <w:t>号一般性意见，第</w:t>
      </w:r>
      <w:r w:rsidRPr="000A2440">
        <w:rPr>
          <w:szCs w:val="18"/>
        </w:rPr>
        <w:t>7</w:t>
      </w:r>
      <w:r w:rsidRPr="000A2440">
        <w:rPr>
          <w:szCs w:val="18"/>
        </w:rPr>
        <w:t>段。</w:t>
      </w:r>
    </w:p>
  </w:footnote>
  <w:footnote w:id="118">
    <w:p w:rsidR="00234186" w:rsidRPr="000A2440" w:rsidRDefault="00234186" w:rsidP="00B6608E">
      <w:pPr>
        <w:pStyle w:val="EndnoteText"/>
        <w:rPr>
          <w:szCs w:val="18"/>
        </w:rPr>
      </w:pPr>
      <w:r w:rsidRPr="000A2440">
        <w:rPr>
          <w:szCs w:val="18"/>
        </w:rPr>
        <w:tab/>
      </w:r>
      <w:r w:rsidRPr="00D16A76">
        <w:rPr>
          <w:rStyle w:val="FootnoteReference"/>
          <w:sz w:val="21"/>
          <w:szCs w:val="18"/>
        </w:rPr>
        <w:footnoteRef/>
      </w:r>
      <w:r w:rsidRPr="000A2440">
        <w:rPr>
          <w:szCs w:val="18"/>
        </w:rPr>
        <w:tab/>
      </w:r>
      <w:r w:rsidRPr="000A2440">
        <w:rPr>
          <w:szCs w:val="18"/>
        </w:rPr>
        <w:t>难民审查法庭第</w:t>
      </w:r>
      <w:r w:rsidRPr="000A2440">
        <w:rPr>
          <w:szCs w:val="18"/>
        </w:rPr>
        <w:t>N04/48189</w:t>
      </w:r>
      <w:r w:rsidRPr="000A2440">
        <w:rPr>
          <w:szCs w:val="18"/>
        </w:rPr>
        <w:t>号判决，</w:t>
      </w:r>
      <w:r w:rsidRPr="000A2440">
        <w:rPr>
          <w:szCs w:val="18"/>
        </w:rPr>
        <w:t>2004</w:t>
      </w:r>
      <w:r w:rsidRPr="000A2440">
        <w:rPr>
          <w:szCs w:val="18"/>
        </w:rPr>
        <w:t>年</w:t>
      </w:r>
      <w:r w:rsidRPr="000A2440">
        <w:rPr>
          <w:szCs w:val="18"/>
        </w:rPr>
        <w:t>3</w:t>
      </w:r>
      <w:r w:rsidRPr="000A2440">
        <w:rPr>
          <w:szCs w:val="18"/>
        </w:rPr>
        <w:t>月</w:t>
      </w:r>
      <w:r w:rsidRPr="000A2440">
        <w:rPr>
          <w:szCs w:val="18"/>
        </w:rPr>
        <w:t>24</w:t>
      </w:r>
      <w:r w:rsidRPr="000A2440">
        <w:rPr>
          <w:szCs w:val="18"/>
        </w:rPr>
        <w:t>日，第</w:t>
      </w:r>
      <w:r w:rsidRPr="000A2440">
        <w:rPr>
          <w:szCs w:val="18"/>
        </w:rPr>
        <w:t>7-8</w:t>
      </w:r>
      <w:r w:rsidRPr="000A2440">
        <w:rPr>
          <w:szCs w:val="18"/>
        </w:rPr>
        <w:t>段。</w:t>
      </w:r>
    </w:p>
  </w:footnote>
  <w:footnote w:id="119">
    <w:p w:rsidR="00234186" w:rsidRPr="000A2440" w:rsidRDefault="00234186" w:rsidP="00B6608E">
      <w:pPr>
        <w:pStyle w:val="EndnoteText"/>
        <w:rPr>
          <w:szCs w:val="18"/>
        </w:rPr>
      </w:pPr>
      <w:r w:rsidRPr="000A2440">
        <w:rPr>
          <w:szCs w:val="18"/>
        </w:rPr>
        <w:tab/>
      </w:r>
      <w:r w:rsidRPr="00D16A76">
        <w:rPr>
          <w:rStyle w:val="FootnoteReference"/>
          <w:sz w:val="21"/>
          <w:szCs w:val="18"/>
        </w:rPr>
        <w:footnoteRef/>
      </w:r>
      <w:bookmarkStart w:id="45" w:name="OLE_LINK13"/>
      <w:bookmarkStart w:id="46" w:name="OLE_LINK12"/>
      <w:r w:rsidRPr="000A2440">
        <w:rPr>
          <w:szCs w:val="18"/>
        </w:rPr>
        <w:tab/>
      </w:r>
      <w:bookmarkEnd w:id="45"/>
      <w:bookmarkEnd w:id="46"/>
      <w:r w:rsidRPr="000A2440">
        <w:rPr>
          <w:szCs w:val="18"/>
        </w:rPr>
        <w:t>同上。</w:t>
      </w:r>
    </w:p>
  </w:footnote>
  <w:footnote w:id="120">
    <w:p w:rsidR="00234186" w:rsidRPr="000A2440" w:rsidRDefault="00234186" w:rsidP="00B6608E">
      <w:pPr>
        <w:pStyle w:val="EndnoteText"/>
        <w:rPr>
          <w:szCs w:val="18"/>
          <w:lang w:val="en-GB"/>
        </w:rPr>
      </w:pPr>
      <w:r w:rsidRPr="000A2440">
        <w:rPr>
          <w:szCs w:val="18"/>
        </w:rPr>
        <w:tab/>
      </w:r>
      <w:r w:rsidRPr="00D16A76">
        <w:rPr>
          <w:rStyle w:val="FootnoteReference"/>
          <w:sz w:val="21"/>
          <w:szCs w:val="18"/>
        </w:rPr>
        <w:footnoteRef/>
      </w:r>
      <w:r w:rsidRPr="000A2440">
        <w:rPr>
          <w:szCs w:val="18"/>
        </w:rPr>
        <w:tab/>
      </w:r>
      <w:r w:rsidRPr="007D371F">
        <w:rPr>
          <w:i/>
        </w:rPr>
        <w:t>SZKPX</w:t>
      </w:r>
      <w:r w:rsidRPr="000A2440">
        <w:rPr>
          <w:rFonts w:eastAsia="STKaiti"/>
          <w:szCs w:val="18"/>
        </w:rPr>
        <w:t>诉移民部长和</w:t>
      </w:r>
      <w:r w:rsidRPr="000A2440">
        <w:rPr>
          <w:rFonts w:eastAsia="STKaiti"/>
          <w:szCs w:val="18"/>
        </w:rPr>
        <w:t>Anor</w:t>
      </w:r>
      <w:r w:rsidRPr="000A2440">
        <w:rPr>
          <w:i/>
          <w:szCs w:val="18"/>
        </w:rPr>
        <w:t xml:space="preserve"> </w:t>
      </w:r>
      <w:r w:rsidRPr="000A2440">
        <w:rPr>
          <w:szCs w:val="18"/>
        </w:rPr>
        <w:t>[2007] FMCA 1597</w:t>
      </w:r>
      <w:r w:rsidRPr="000A2440">
        <w:rPr>
          <w:szCs w:val="18"/>
        </w:rPr>
        <w:t>，</w:t>
      </w:r>
      <w:r w:rsidRPr="000A2440">
        <w:rPr>
          <w:szCs w:val="18"/>
        </w:rPr>
        <w:t>2007</w:t>
      </w:r>
      <w:r w:rsidRPr="000A2440">
        <w:rPr>
          <w:szCs w:val="18"/>
        </w:rPr>
        <w:t>年</w:t>
      </w:r>
      <w:r w:rsidRPr="000A2440">
        <w:rPr>
          <w:szCs w:val="18"/>
        </w:rPr>
        <w:t>9</w:t>
      </w:r>
      <w:r w:rsidRPr="000A2440">
        <w:rPr>
          <w:szCs w:val="18"/>
        </w:rPr>
        <w:t>月</w:t>
      </w:r>
      <w:r w:rsidRPr="000A2440">
        <w:rPr>
          <w:szCs w:val="18"/>
        </w:rPr>
        <w:t>10</w:t>
      </w:r>
      <w:r w:rsidRPr="000A2440">
        <w:rPr>
          <w:szCs w:val="18"/>
        </w:rPr>
        <w:t>日。</w:t>
      </w:r>
    </w:p>
  </w:footnote>
  <w:footnote w:id="121">
    <w:p w:rsidR="00234186" w:rsidRPr="000A2440" w:rsidRDefault="00234186" w:rsidP="00B6608E">
      <w:pPr>
        <w:pStyle w:val="EndnoteText"/>
        <w:rPr>
          <w:szCs w:val="18"/>
          <w:lang w:val="en-GB"/>
        </w:rPr>
      </w:pPr>
      <w:r w:rsidRPr="000A2440">
        <w:rPr>
          <w:szCs w:val="18"/>
        </w:rPr>
        <w:tab/>
      </w:r>
      <w:r w:rsidRPr="00D16A76">
        <w:rPr>
          <w:rStyle w:val="FootnoteReference"/>
          <w:sz w:val="21"/>
          <w:szCs w:val="18"/>
        </w:rPr>
        <w:footnoteRef/>
      </w:r>
      <w:r w:rsidRPr="000A2440">
        <w:rPr>
          <w:szCs w:val="18"/>
        </w:rPr>
        <w:tab/>
      </w:r>
      <w:r w:rsidRPr="000A2440">
        <w:rPr>
          <w:szCs w:val="18"/>
          <w:lang w:val="en-GB"/>
        </w:rPr>
        <w:t>见前面的脚注</w:t>
      </w:r>
      <w:r w:rsidRPr="000A2440">
        <w:rPr>
          <w:szCs w:val="18"/>
          <w:lang w:val="en-GB"/>
        </w:rPr>
        <w:t>4</w:t>
      </w:r>
      <w:r w:rsidRPr="000A2440">
        <w:rPr>
          <w:szCs w:val="18"/>
          <w:lang w:val="en-GB"/>
        </w:rPr>
        <w:t>。</w:t>
      </w:r>
    </w:p>
  </w:footnote>
  <w:footnote w:id="122">
    <w:p w:rsidR="00234186" w:rsidRPr="000A2440" w:rsidRDefault="00234186" w:rsidP="00B6608E">
      <w:pPr>
        <w:pStyle w:val="EndnoteText"/>
      </w:pPr>
      <w:r w:rsidRPr="000A2440">
        <w:tab/>
      </w:r>
      <w:r w:rsidRPr="00D16A76">
        <w:rPr>
          <w:rStyle w:val="FootnoteReference"/>
          <w:sz w:val="21"/>
        </w:rPr>
        <w:footnoteRef/>
      </w:r>
      <w:r w:rsidRPr="000A2440">
        <w:tab/>
      </w:r>
      <w:r w:rsidRPr="000A2440">
        <w:t>律师称，参议院法律和宪法参考委员会在</w:t>
      </w:r>
      <w:r w:rsidRPr="000A2440">
        <w:t>2000</w:t>
      </w:r>
      <w:r w:rsidRPr="000A2440">
        <w:t>年</w:t>
      </w:r>
      <w:r w:rsidRPr="000A2440">
        <w:t>6</w:t>
      </w:r>
      <w:r w:rsidRPr="000A2440">
        <w:t>月的</w:t>
      </w:r>
      <w:r w:rsidRPr="000A2440">
        <w:rPr>
          <w:rFonts w:eastAsia="STKaiti"/>
        </w:rPr>
        <w:t>《对一个避难所的审查：澳大利亚难民和人道主义确定程序研究》</w:t>
      </w:r>
      <w:r w:rsidRPr="000A2440">
        <w:t>中，提到部长酌处权的缺陷，指出第</w:t>
      </w:r>
      <w:r w:rsidRPr="000A2440">
        <w:t>417</w:t>
      </w:r>
      <w:r w:rsidRPr="000A2440">
        <w:t>条规定的现行部长酌处结构的某些方面似与《禁止酷刑和其他残忍、不人道或有辱人格的待遇或处罚公约》规定的不驱回义务相悖。部长可以行使酌处权，允许证明根据《公约》提出的案件成立的人停留，但同样，部长也可以不这么做。此外，赋予部长的酌处权只能在</w:t>
      </w:r>
      <w:r w:rsidRPr="000A2440">
        <w:t>“</w:t>
      </w:r>
      <w:r w:rsidRPr="000A2440">
        <w:t>部长认为符合公共利益的情况下</w:t>
      </w:r>
      <w:r w:rsidRPr="000A2440">
        <w:t>”</w:t>
      </w:r>
      <w:r w:rsidRPr="000A2440">
        <w:t>行使。从理论上讲，部长可以决定，行使酌处权允许回到原籍国后可能遭受酷刑的人留在澳大利亚不符合公共利益。</w:t>
      </w:r>
    </w:p>
  </w:footnote>
  <w:footnote w:id="123">
    <w:p w:rsidR="00234186" w:rsidRPr="000A2440" w:rsidRDefault="00234186" w:rsidP="00B6608E">
      <w:pPr>
        <w:pStyle w:val="EndnoteText"/>
        <w:rPr>
          <w:lang w:val="en-GB"/>
        </w:rPr>
      </w:pPr>
      <w:r w:rsidRPr="000A2440">
        <w:tab/>
      </w:r>
      <w:r w:rsidRPr="00D16A76">
        <w:rPr>
          <w:rStyle w:val="FootnoteReference"/>
          <w:sz w:val="21"/>
        </w:rPr>
        <w:footnoteRef/>
      </w:r>
      <w:r w:rsidRPr="000A2440">
        <w:tab/>
      </w:r>
      <w:r w:rsidRPr="000A2440">
        <w:t>除其他外，见第</w:t>
      </w:r>
      <w:r w:rsidRPr="000A2440">
        <w:t>203/2002</w:t>
      </w:r>
      <w:r w:rsidRPr="000A2440">
        <w:t>号来文，</w:t>
      </w:r>
      <w:r w:rsidRPr="007D371F">
        <w:rPr>
          <w:rFonts w:eastAsia="STKaiti"/>
          <w:i/>
          <w:iCs/>
        </w:rPr>
        <w:t>A.R</w:t>
      </w:r>
      <w:r w:rsidRPr="007D371F">
        <w:rPr>
          <w:rFonts w:eastAsia="STKaiti"/>
          <w:i/>
        </w:rPr>
        <w:t>.</w:t>
      </w:r>
      <w:r w:rsidRPr="000A2440">
        <w:rPr>
          <w:rFonts w:eastAsia="STKaiti"/>
        </w:rPr>
        <w:t>诉荷兰，</w:t>
      </w:r>
      <w:r w:rsidRPr="000A2440">
        <w:t>2003</w:t>
      </w:r>
      <w:r w:rsidRPr="000A2440">
        <w:t>年</w:t>
      </w:r>
      <w:r w:rsidRPr="000A2440">
        <w:t>11</w:t>
      </w:r>
      <w:r w:rsidRPr="000A2440">
        <w:t>月</w:t>
      </w:r>
      <w:r w:rsidRPr="000A2440">
        <w:t>14</w:t>
      </w:r>
      <w:r w:rsidRPr="000A2440">
        <w:t>日通过的《意见》，第</w:t>
      </w:r>
      <w:r w:rsidRPr="000A2440">
        <w:t>7.3</w:t>
      </w:r>
      <w:r w:rsidRPr="000A2440">
        <w:t>段；第</w:t>
      </w:r>
      <w:r w:rsidRPr="000A2440">
        <w:t>285/2006</w:t>
      </w:r>
      <w:r w:rsidRPr="000A2440">
        <w:t>号来文，</w:t>
      </w:r>
      <w:r w:rsidRPr="007D371F">
        <w:rPr>
          <w:rFonts w:eastAsia="STKaiti"/>
          <w:i/>
          <w:iCs/>
        </w:rPr>
        <w:t>A.A.</w:t>
      </w:r>
      <w:r w:rsidRPr="000A2440">
        <w:rPr>
          <w:rFonts w:eastAsia="STKaiti"/>
        </w:rPr>
        <w:t>等诉瑞士，</w:t>
      </w:r>
      <w:r w:rsidRPr="000A2440">
        <w:t>2008</w:t>
      </w:r>
      <w:r w:rsidRPr="000A2440">
        <w:t>年</w:t>
      </w:r>
      <w:r w:rsidRPr="000A2440">
        <w:t>11</w:t>
      </w:r>
      <w:r w:rsidRPr="000A2440">
        <w:t>月</w:t>
      </w:r>
      <w:r w:rsidRPr="000A2440">
        <w:t>10</w:t>
      </w:r>
      <w:r w:rsidRPr="000A2440">
        <w:t>日通过的决定，第</w:t>
      </w:r>
      <w:r w:rsidRPr="000A2440">
        <w:t>7.6</w:t>
      </w:r>
      <w:r w:rsidRPr="000A2440">
        <w:t>段；第</w:t>
      </w:r>
      <w:r w:rsidRPr="000A2440">
        <w:t>322/2007</w:t>
      </w:r>
      <w:r w:rsidRPr="000A2440">
        <w:t>号来文，</w:t>
      </w:r>
      <w:r w:rsidRPr="007D371F">
        <w:rPr>
          <w:rFonts w:eastAsia="STKaiti"/>
          <w:i/>
          <w:iCs/>
        </w:rPr>
        <w:t>Njamba</w:t>
      </w:r>
      <w:r w:rsidRPr="000A2440">
        <w:rPr>
          <w:rFonts w:eastAsia="STKaiti"/>
          <w:iCs/>
        </w:rPr>
        <w:t>和</w:t>
      </w:r>
      <w:r w:rsidRPr="007D371F">
        <w:rPr>
          <w:rFonts w:eastAsia="STKaiti"/>
          <w:i/>
          <w:iCs/>
        </w:rPr>
        <w:t>Balikosa</w:t>
      </w:r>
      <w:r w:rsidRPr="000A2440">
        <w:rPr>
          <w:rFonts w:eastAsia="STKaiti"/>
        </w:rPr>
        <w:t>诉瑞典，</w:t>
      </w:r>
      <w:r w:rsidRPr="000A2440">
        <w:t>2010</w:t>
      </w:r>
      <w:r w:rsidRPr="000A2440">
        <w:t>年</w:t>
      </w:r>
      <w:r w:rsidRPr="000A2440">
        <w:t>5</w:t>
      </w:r>
      <w:r w:rsidRPr="000A2440">
        <w:t>月</w:t>
      </w:r>
      <w:r w:rsidRPr="000A2440">
        <w:t>14</w:t>
      </w:r>
      <w:r w:rsidRPr="000A2440">
        <w:t>日通过的决定，第</w:t>
      </w:r>
      <w:r w:rsidRPr="000A2440">
        <w:t>9.4</w:t>
      </w:r>
      <w:r w:rsidRPr="000A2440">
        <w:t>段。</w:t>
      </w:r>
    </w:p>
  </w:footnote>
  <w:footnote w:id="124">
    <w:p w:rsidR="00234186" w:rsidRPr="000A2440" w:rsidRDefault="00234186" w:rsidP="00B6608E">
      <w:pPr>
        <w:pStyle w:val="EndnoteText"/>
        <w:rPr>
          <w:lang w:val="en-GB"/>
        </w:rPr>
      </w:pPr>
      <w:r w:rsidRPr="000A2440">
        <w:tab/>
      </w:r>
      <w:r w:rsidRPr="00D16A76">
        <w:rPr>
          <w:rStyle w:val="FootnoteReference"/>
          <w:sz w:val="21"/>
        </w:rPr>
        <w:footnoteRef/>
      </w:r>
      <w:r w:rsidRPr="000A2440">
        <w:tab/>
      </w:r>
      <w:r w:rsidRPr="000A2440">
        <w:t>除其他外，见第</w:t>
      </w:r>
      <w:r w:rsidRPr="000A2440">
        <w:rPr>
          <w:lang w:val="en-GB"/>
        </w:rPr>
        <w:t>356/2008</w:t>
      </w:r>
      <w:r w:rsidRPr="000A2440">
        <w:rPr>
          <w:lang w:val="en-GB"/>
        </w:rPr>
        <w:t>号来文，</w:t>
      </w:r>
      <w:r w:rsidRPr="007D371F">
        <w:rPr>
          <w:i/>
          <w:lang w:val="en-GB"/>
        </w:rPr>
        <w:t>N.S.</w:t>
      </w:r>
      <w:r w:rsidRPr="000A2440">
        <w:rPr>
          <w:rFonts w:eastAsia="STKaiti"/>
          <w:lang w:val="en-GB"/>
        </w:rPr>
        <w:t>诉瑞士，</w:t>
      </w:r>
      <w:r w:rsidRPr="000A2440">
        <w:rPr>
          <w:lang w:val="en-GB"/>
        </w:rPr>
        <w:t>2010</w:t>
      </w:r>
      <w:r w:rsidRPr="000A2440">
        <w:rPr>
          <w:lang w:val="en-GB"/>
        </w:rPr>
        <w:t>年</w:t>
      </w:r>
      <w:r w:rsidRPr="000A2440">
        <w:rPr>
          <w:lang w:val="en-GB"/>
        </w:rPr>
        <w:t>5</w:t>
      </w:r>
      <w:r w:rsidRPr="000A2440">
        <w:rPr>
          <w:lang w:val="en-GB"/>
        </w:rPr>
        <w:t>月</w:t>
      </w:r>
      <w:r w:rsidRPr="000A2440">
        <w:rPr>
          <w:lang w:val="en-GB"/>
        </w:rPr>
        <w:t>6</w:t>
      </w:r>
      <w:r w:rsidRPr="000A2440">
        <w:rPr>
          <w:lang w:val="en-GB"/>
        </w:rPr>
        <w:t>日通过的决定。</w:t>
      </w:r>
    </w:p>
  </w:footnote>
  <w:footnote w:id="125">
    <w:p w:rsidR="00234186" w:rsidRPr="000A2440" w:rsidRDefault="00234186" w:rsidP="00B6608E">
      <w:pPr>
        <w:pStyle w:val="EndnoteText"/>
      </w:pPr>
      <w:r w:rsidRPr="000A2440">
        <w:tab/>
      </w:r>
      <w:r w:rsidRPr="00D16A76">
        <w:rPr>
          <w:rStyle w:val="FootnoteReference"/>
          <w:sz w:val="21"/>
        </w:rPr>
        <w:footnoteRef/>
      </w:r>
      <w:r w:rsidRPr="000A2440">
        <w:tab/>
      </w:r>
      <w:r w:rsidRPr="000A2440">
        <w:t>德国于</w:t>
      </w:r>
      <w:r w:rsidRPr="000A2440">
        <w:t>2001</w:t>
      </w:r>
      <w:r w:rsidRPr="000A2440">
        <w:t>年</w:t>
      </w:r>
      <w:r w:rsidRPr="000A2440">
        <w:t>10</w:t>
      </w:r>
      <w:r w:rsidRPr="000A2440">
        <w:t>月</w:t>
      </w:r>
      <w:r w:rsidRPr="000A2440">
        <w:t>19</w:t>
      </w:r>
      <w:r w:rsidRPr="000A2440">
        <w:t>日承认委员会根据《公约》第</w:t>
      </w:r>
      <w:r w:rsidRPr="000A2440">
        <w:t>22</w:t>
      </w:r>
      <w:r w:rsidRPr="000A2440">
        <w:t>条受理和审议个人申诉的管辖权。</w:t>
      </w:r>
    </w:p>
  </w:footnote>
  <w:footnote w:id="126">
    <w:p w:rsidR="00234186" w:rsidRPr="000A2440" w:rsidRDefault="00234186" w:rsidP="00B6608E">
      <w:pPr>
        <w:pStyle w:val="EndnoteText"/>
      </w:pPr>
      <w:r w:rsidRPr="000A2440">
        <w:tab/>
      </w:r>
      <w:r w:rsidRPr="00D16A76">
        <w:rPr>
          <w:rStyle w:val="FootnoteReference"/>
          <w:sz w:val="21"/>
        </w:rPr>
        <w:footnoteRef/>
      </w:r>
      <w:r w:rsidRPr="000A2440">
        <w:tab/>
      </w:r>
      <w:r w:rsidRPr="000A2440">
        <w:t>在原申诉书中插入逗号。</w:t>
      </w:r>
    </w:p>
  </w:footnote>
  <w:footnote w:id="127">
    <w:p w:rsidR="00234186" w:rsidRPr="000A2440" w:rsidRDefault="00234186" w:rsidP="00B6608E">
      <w:pPr>
        <w:pStyle w:val="EndnoteText"/>
      </w:pPr>
      <w:r w:rsidRPr="000A2440">
        <w:tab/>
      </w:r>
      <w:r w:rsidRPr="00D16A76">
        <w:rPr>
          <w:rStyle w:val="FootnoteReference"/>
          <w:sz w:val="21"/>
        </w:rPr>
        <w:footnoteRef/>
      </w:r>
      <w:r w:rsidRPr="000A2440">
        <w:tab/>
      </w:r>
      <w:r w:rsidRPr="000A2440">
        <w:rPr>
          <w:lang w:val="en-CA"/>
        </w:rPr>
        <w:t>第</w:t>
      </w:r>
      <w:r w:rsidRPr="000A2440">
        <w:rPr>
          <w:lang w:val="en-CA"/>
        </w:rPr>
        <w:t>17911/09</w:t>
      </w:r>
      <w:r w:rsidRPr="000A2440">
        <w:rPr>
          <w:lang w:val="en-CA"/>
        </w:rPr>
        <w:t>号和第</w:t>
      </w:r>
      <w:r w:rsidRPr="000A2440">
        <w:rPr>
          <w:lang w:val="en-CA"/>
        </w:rPr>
        <w:t>17946/09</w:t>
      </w:r>
      <w:r w:rsidRPr="000A2440">
        <w:rPr>
          <w:lang w:val="en-CA"/>
        </w:rPr>
        <w:t>号案件。</w:t>
      </w:r>
    </w:p>
  </w:footnote>
  <w:footnote w:id="128">
    <w:p w:rsidR="00234186" w:rsidRPr="000A2440" w:rsidRDefault="00234186" w:rsidP="00B6608E">
      <w:pPr>
        <w:pStyle w:val="EndnoteText"/>
      </w:pPr>
      <w:r w:rsidRPr="000A2440">
        <w:tab/>
      </w:r>
      <w:r w:rsidRPr="00D16A76">
        <w:rPr>
          <w:rStyle w:val="FootnoteReference"/>
          <w:sz w:val="21"/>
        </w:rPr>
        <w:footnoteRef/>
      </w:r>
      <w:r w:rsidRPr="000A2440">
        <w:tab/>
      </w:r>
      <w:r w:rsidRPr="000A2440">
        <w:rPr>
          <w:lang w:val="en-CA"/>
        </w:rPr>
        <w:t>见第</w:t>
      </w:r>
      <w:r w:rsidRPr="000A2440">
        <w:rPr>
          <w:lang w:val="en-CA"/>
        </w:rPr>
        <w:t>2.3</w:t>
      </w:r>
      <w:r w:rsidRPr="000A2440">
        <w:rPr>
          <w:lang w:val="en-CA"/>
        </w:rPr>
        <w:t>段。法官决定根据突尼斯《刑法》第</w:t>
      </w:r>
      <w:r w:rsidRPr="000A2440">
        <w:rPr>
          <w:lang w:val="en-CA"/>
        </w:rPr>
        <w:t>56</w:t>
      </w:r>
      <w:r w:rsidRPr="000A2440">
        <w:rPr>
          <w:lang w:val="en-CA"/>
        </w:rPr>
        <w:t>条之规定，将两个判决合并处理。</w:t>
      </w:r>
    </w:p>
  </w:footnote>
  <w:footnote w:id="129">
    <w:p w:rsidR="00234186" w:rsidRPr="000A2440" w:rsidRDefault="00234186" w:rsidP="00B6608E">
      <w:pPr>
        <w:pStyle w:val="EndnoteText"/>
      </w:pPr>
      <w:r w:rsidRPr="000A2440">
        <w:tab/>
      </w:r>
      <w:r w:rsidRPr="00D16A76">
        <w:rPr>
          <w:rStyle w:val="FootnoteReference"/>
          <w:sz w:val="21"/>
        </w:rPr>
        <w:footnoteRef/>
      </w:r>
      <w:r w:rsidRPr="000A2440">
        <w:tab/>
      </w:r>
      <w:r w:rsidRPr="000A2440">
        <w:t>日期难以辨认</w:t>
      </w:r>
      <w:r w:rsidRPr="000A2440">
        <w:t>(</w:t>
      </w:r>
      <w:r w:rsidRPr="000A2440">
        <w:t>从表面上看，是</w:t>
      </w:r>
      <w:r w:rsidRPr="000A2440">
        <w:t>2010</w:t>
      </w:r>
      <w:r w:rsidRPr="000A2440">
        <w:t>年</w:t>
      </w:r>
      <w:r w:rsidRPr="000A2440">
        <w:t>5</w:t>
      </w:r>
      <w:r w:rsidRPr="000A2440">
        <w:t>月</w:t>
      </w:r>
      <w:r w:rsidRPr="000A2440">
        <w:t>13</w:t>
      </w:r>
      <w:r w:rsidRPr="000A2440">
        <w:t>日</w:t>
      </w:r>
      <w:r w:rsidRPr="000A2440">
        <w:t>)</w:t>
      </w:r>
      <w:r w:rsidRPr="000A2440">
        <w:t>。</w:t>
      </w:r>
    </w:p>
  </w:footnote>
  <w:footnote w:id="130">
    <w:p w:rsidR="00234186" w:rsidRPr="000A2440" w:rsidRDefault="00234186" w:rsidP="00B6608E">
      <w:pPr>
        <w:pStyle w:val="EndnoteText"/>
      </w:pPr>
      <w:r w:rsidRPr="000A2440">
        <w:tab/>
      </w:r>
      <w:r w:rsidRPr="00D16A76">
        <w:rPr>
          <w:rStyle w:val="FootnoteReference"/>
          <w:sz w:val="21"/>
        </w:rPr>
        <w:footnoteRef/>
      </w:r>
      <w:r w:rsidRPr="000A2440">
        <w:tab/>
      </w:r>
      <w:r w:rsidRPr="000A2440">
        <w:t>在她随后对缔约国关于案情问题的意见的评论中，申诉人继续明确指出其于</w:t>
      </w:r>
      <w:r w:rsidRPr="000A2440">
        <w:t>2010</w:t>
      </w:r>
      <w:r w:rsidRPr="000A2440">
        <w:t>年</w:t>
      </w:r>
      <w:r w:rsidRPr="000A2440">
        <w:t>8</w:t>
      </w:r>
      <w:r w:rsidRPr="000A2440">
        <w:t>月</w:t>
      </w:r>
      <w:r w:rsidRPr="000A2440">
        <w:t>3</w:t>
      </w:r>
      <w:r w:rsidRPr="000A2440">
        <w:t>日和</w:t>
      </w:r>
      <w:r w:rsidRPr="000A2440">
        <w:t>19</w:t>
      </w:r>
      <w:r w:rsidRPr="000A2440">
        <w:t>日提出了两项关于要求采取临时措施的请求。</w:t>
      </w:r>
    </w:p>
  </w:footnote>
  <w:footnote w:id="131">
    <w:p w:rsidR="00234186" w:rsidRPr="000A2440" w:rsidRDefault="00234186" w:rsidP="00B6608E">
      <w:pPr>
        <w:pStyle w:val="EndnoteText"/>
      </w:pPr>
      <w:r w:rsidRPr="000A2440">
        <w:tab/>
      </w:r>
      <w:r w:rsidRPr="00D16A76">
        <w:rPr>
          <w:rStyle w:val="FootnoteReference"/>
          <w:sz w:val="21"/>
        </w:rPr>
        <w:footnoteRef/>
      </w:r>
      <w:r w:rsidRPr="000A2440">
        <w:tab/>
      </w:r>
      <w:r w:rsidRPr="000A2440">
        <w:t>根据该结论性意见，向委员会表明</w:t>
      </w:r>
      <w:r w:rsidRPr="000A2440">
        <w:t>“</w:t>
      </w:r>
      <w:r w:rsidRPr="000A2440">
        <w:t>关注到有严肃而得到证实的报告指出，在缔约国的领土内仍然存在酷刑和残忍、不人道或有辱人格待遇或处罚行为。根据其中的一些报告：</w:t>
      </w:r>
      <w:r w:rsidRPr="000A2440">
        <w:t xml:space="preserve">(a) </w:t>
      </w:r>
      <w:r w:rsidRPr="000A2440">
        <w:t>一些法官拒绝注册登记涉及虐待或酷刑的申诉；</w:t>
      </w:r>
      <w:r w:rsidRPr="000A2440">
        <w:t xml:space="preserve">(b) </w:t>
      </w:r>
      <w:r w:rsidRPr="000A2440">
        <w:t>在这类申诉提出之后，下令进行的调查被拖延的时间长得没有理由；</w:t>
      </w:r>
      <w:r w:rsidRPr="000A2440">
        <w:t xml:space="preserve">(c) </w:t>
      </w:r>
      <w:r w:rsidRPr="000A2440">
        <w:t>一些对其违反《公约》第七条的工作人员行为负有责任的上司即没有受到调查也没有受到审讯。</w:t>
      </w:r>
      <w:r w:rsidRPr="000A2440">
        <w:t>”(CCPR/C/TUN/CO/5</w:t>
      </w:r>
      <w:r w:rsidRPr="000A2440">
        <w:t>，</w:t>
      </w:r>
      <w:r w:rsidRPr="000A2440">
        <w:t>2008</w:t>
      </w:r>
      <w:r w:rsidRPr="000A2440">
        <w:t>年</w:t>
      </w:r>
      <w:r w:rsidRPr="000A2440">
        <w:t>3</w:t>
      </w:r>
      <w:r w:rsidRPr="000A2440">
        <w:t>月</w:t>
      </w:r>
      <w:r w:rsidRPr="000A2440">
        <w:t>28</w:t>
      </w:r>
      <w:r w:rsidRPr="000A2440">
        <w:t>日，第</w:t>
      </w:r>
      <w:r w:rsidRPr="000A2440">
        <w:t>11</w:t>
      </w:r>
      <w:r w:rsidRPr="000A2440">
        <w:t>段</w:t>
      </w:r>
      <w:r w:rsidRPr="000A2440">
        <w:t>)</w:t>
      </w:r>
      <w:r w:rsidRPr="000A2440">
        <w:t>。</w:t>
      </w:r>
    </w:p>
  </w:footnote>
  <w:footnote w:id="132">
    <w:p w:rsidR="00234186" w:rsidRPr="000A2440" w:rsidRDefault="00234186" w:rsidP="00B6608E">
      <w:pPr>
        <w:pStyle w:val="EndnoteText"/>
      </w:pPr>
      <w:r w:rsidRPr="000A2440">
        <w:tab/>
      </w:r>
      <w:r w:rsidRPr="00D16A76">
        <w:rPr>
          <w:rStyle w:val="FootnoteReference"/>
          <w:sz w:val="21"/>
        </w:rPr>
        <w:footnoteRef/>
      </w:r>
      <w:r w:rsidRPr="000A2440">
        <w:tab/>
      </w:r>
      <w:r w:rsidRPr="000A2440">
        <w:t>申诉人提到世界禁止酷刑组织和突尼斯禁止酷刑协会的一份报告</w:t>
      </w:r>
      <w:r w:rsidRPr="000A2440">
        <w:t>(</w:t>
      </w:r>
      <w:r w:rsidRPr="000A2440">
        <w:t>《关于人权事务委员会建议在突尼斯的执行情况》，</w:t>
      </w:r>
      <w:r w:rsidRPr="000A2440">
        <w:t>2009</w:t>
      </w:r>
      <w:r w:rsidRPr="000A2440">
        <w:t>年</w:t>
      </w:r>
      <w:r w:rsidRPr="000A2440">
        <w:t>8</w:t>
      </w:r>
      <w:r w:rsidRPr="000A2440">
        <w:t>月发布</w:t>
      </w:r>
      <w:r w:rsidRPr="000A2440">
        <w:t>)</w:t>
      </w:r>
      <w:r w:rsidRPr="000A2440">
        <w:t>，其中提到该报告称警察和狱警经常对被捕或已定罪的人员以及普通刑事案件中的被羁押人使用酷刑。</w:t>
      </w:r>
    </w:p>
  </w:footnote>
  <w:footnote w:id="133">
    <w:p w:rsidR="00234186" w:rsidRPr="000A2440" w:rsidRDefault="00234186" w:rsidP="00B6608E">
      <w:pPr>
        <w:pStyle w:val="EndnoteText"/>
      </w:pPr>
      <w:r w:rsidRPr="000A2440">
        <w:tab/>
      </w:r>
      <w:r w:rsidRPr="00D16A76">
        <w:rPr>
          <w:rStyle w:val="FootnoteReference"/>
          <w:sz w:val="21"/>
        </w:rPr>
        <w:footnoteRef/>
      </w:r>
      <w:r w:rsidRPr="000A2440">
        <w:tab/>
      </w:r>
      <w:r w:rsidRPr="000A2440">
        <w:t>申诉人提到</w:t>
      </w:r>
      <w:r w:rsidRPr="000A2440">
        <w:t>Sami Ben Khemais Essid</w:t>
      </w:r>
      <w:r w:rsidRPr="000A2440">
        <w:t>的案件，他在</w:t>
      </w:r>
      <w:r w:rsidRPr="000A2440">
        <w:t>2008</w:t>
      </w:r>
      <w:r w:rsidRPr="000A2440">
        <w:t>年</w:t>
      </w:r>
      <w:r w:rsidRPr="000A2440">
        <w:t>6</w:t>
      </w:r>
      <w:r w:rsidRPr="000A2440">
        <w:t>月从意大利引渡回突尼斯，并且在回国之后几个月里受到内政部国家安全人员的酷刑。意大利当局援引突尼斯政府的外交保证作为引渡理由</w:t>
      </w:r>
      <w:r w:rsidRPr="000A2440">
        <w:t>(</w:t>
      </w:r>
      <w:r w:rsidRPr="000A2440">
        <w:t>欧洲人权法院，</w:t>
      </w:r>
      <w:r w:rsidRPr="000A2440">
        <w:rPr>
          <w:rFonts w:eastAsia="KaiTi_GB2312"/>
          <w:i/>
          <w:iCs/>
        </w:rPr>
        <w:t>Ben Khemais</w:t>
      </w:r>
      <w:r w:rsidRPr="000A2440">
        <w:rPr>
          <w:rFonts w:eastAsia="KaiTi_GB2312"/>
          <w:iCs/>
        </w:rPr>
        <w:t>诉意大利</w:t>
      </w:r>
      <w:r w:rsidRPr="000A2440">
        <w:rPr>
          <w:iCs/>
        </w:rPr>
        <w:t>案</w:t>
      </w:r>
      <w:r w:rsidRPr="000A2440">
        <w:t>，第</w:t>
      </w:r>
      <w:r w:rsidRPr="000A2440">
        <w:t>247/07</w:t>
      </w:r>
      <w:r w:rsidRPr="000A2440">
        <w:t>号案件，</w:t>
      </w:r>
      <w:r w:rsidRPr="000A2440">
        <w:t>2009</w:t>
      </w:r>
      <w:r w:rsidRPr="000A2440">
        <w:t>年</w:t>
      </w:r>
      <w:r w:rsidRPr="000A2440">
        <w:t>2</w:t>
      </w:r>
      <w:r w:rsidRPr="000A2440">
        <w:t>月</w:t>
      </w:r>
      <w:r w:rsidRPr="000A2440">
        <w:t>24</w:t>
      </w:r>
      <w:r w:rsidRPr="000A2440">
        <w:t>日</w:t>
      </w:r>
      <w:r w:rsidRPr="000A2440">
        <w:t>)</w:t>
      </w:r>
      <w:r w:rsidRPr="000A2440">
        <w:t>。</w:t>
      </w:r>
    </w:p>
  </w:footnote>
  <w:footnote w:id="134">
    <w:p w:rsidR="00234186" w:rsidRPr="000A2440" w:rsidRDefault="00234186" w:rsidP="00B6608E">
      <w:pPr>
        <w:pStyle w:val="EndnoteText"/>
      </w:pPr>
      <w:r w:rsidRPr="000A2440">
        <w:tab/>
      </w:r>
      <w:r w:rsidRPr="00D16A76">
        <w:rPr>
          <w:rStyle w:val="FootnoteReference"/>
          <w:sz w:val="21"/>
        </w:rPr>
        <w:footnoteRef/>
      </w:r>
      <w:r w:rsidRPr="000A2440">
        <w:tab/>
      </w:r>
      <w:r w:rsidRPr="000A2440">
        <w:t>第</w:t>
      </w:r>
      <w:r w:rsidRPr="000A2440">
        <w:t>17946</w:t>
      </w:r>
      <w:r w:rsidRPr="000A2440">
        <w:t>号案件：</w:t>
      </w:r>
      <w:r w:rsidRPr="000A2440">
        <w:t xml:space="preserve"> </w:t>
      </w:r>
      <w:r w:rsidRPr="000A2440">
        <w:t>虽然辩护方所依据的主张是被告人</w:t>
      </w:r>
      <w:r w:rsidRPr="000A2440">
        <w:t>[Mohamed Zaied]</w:t>
      </w:r>
      <w:r w:rsidRPr="000A2440">
        <w:t>在初步调查期间所提供的口供是在强迫的情况下获得的，而且未经证实，但这一口供得到了主要由从被告人那里查扣的物品以及他们在作为本案主体的事件发生之后被捕的事实组成的间接证据的旁证。因此，考虑到论据不够充分，法庭有权拒绝撤销其裁决</w:t>
      </w:r>
      <w:r w:rsidRPr="000A2440">
        <w:t>(</w:t>
      </w:r>
      <w:r w:rsidRPr="000A2440">
        <w:t>突尼斯初审法院，第</w:t>
      </w:r>
      <w:r w:rsidRPr="000A2440">
        <w:t>17946</w:t>
      </w:r>
      <w:r w:rsidRPr="000A2440">
        <w:t>号案件，</w:t>
      </w:r>
      <w:r w:rsidRPr="000A2440">
        <w:t>2009</w:t>
      </w:r>
      <w:r w:rsidRPr="000A2440">
        <w:t>年</w:t>
      </w:r>
      <w:r w:rsidRPr="000A2440">
        <w:t>6</w:t>
      </w:r>
      <w:r w:rsidRPr="000A2440">
        <w:t>月</w:t>
      </w:r>
      <w:r w:rsidRPr="000A2440">
        <w:t>27</w:t>
      </w:r>
      <w:r w:rsidRPr="000A2440">
        <w:t>日审理，申诉人经宣誓后为卷宗提供的判决译文第</w:t>
      </w:r>
      <w:r w:rsidRPr="000A2440">
        <w:t>22</w:t>
      </w:r>
      <w:r w:rsidRPr="000A2440">
        <w:t>段</w:t>
      </w:r>
      <w:r w:rsidRPr="000A2440">
        <w:t>)</w:t>
      </w:r>
      <w:r w:rsidRPr="000A2440">
        <w:t>。第</w:t>
      </w:r>
      <w:r w:rsidRPr="000A2440">
        <w:t>17911</w:t>
      </w:r>
      <w:r w:rsidRPr="000A2440">
        <w:t>号案件：虽然辩护方所依据的主张是调查人员记录的定罪证词是通过武力获得且未经证实，但这一口供得到主要由从被告人那里查扣和没收的物品以及被熟练地装上一辆卡车且准备出口的毒品数量组成的间接证据的旁证。因此，法庭驳回了这一论点</w:t>
      </w:r>
      <w:r w:rsidRPr="000A2440">
        <w:t>(</w:t>
      </w:r>
      <w:r w:rsidRPr="000A2440">
        <w:t>突尼斯初审法院，第</w:t>
      </w:r>
      <w:r w:rsidRPr="000A2440">
        <w:t>17911</w:t>
      </w:r>
      <w:r w:rsidRPr="000A2440">
        <w:t>号案件，</w:t>
      </w:r>
      <w:r w:rsidRPr="000A2440">
        <w:t>2009</w:t>
      </w:r>
      <w:r w:rsidRPr="000A2440">
        <w:t>年</w:t>
      </w:r>
      <w:r w:rsidRPr="000A2440">
        <w:t>6</w:t>
      </w:r>
      <w:r w:rsidRPr="000A2440">
        <w:t>月</w:t>
      </w:r>
      <w:r w:rsidRPr="000A2440">
        <w:t>27</w:t>
      </w:r>
      <w:r w:rsidRPr="000A2440">
        <w:t>日审理，申诉人经宣誓后为卷宗提供的判决译文第</w:t>
      </w:r>
      <w:r w:rsidRPr="000A2440">
        <w:t>27</w:t>
      </w:r>
      <w:r w:rsidRPr="000A2440">
        <w:t>段</w:t>
      </w:r>
      <w:r w:rsidRPr="000A2440">
        <w:t>)</w:t>
      </w:r>
      <w:r w:rsidRPr="000A2440">
        <w:t>。</w:t>
      </w:r>
    </w:p>
  </w:footnote>
  <w:footnote w:id="135">
    <w:p w:rsidR="00234186" w:rsidRPr="000A2440" w:rsidRDefault="00234186" w:rsidP="00B6608E">
      <w:pPr>
        <w:pStyle w:val="EndnoteText"/>
      </w:pPr>
      <w:r w:rsidRPr="000A2440">
        <w:tab/>
      </w:r>
      <w:r w:rsidRPr="00D16A76">
        <w:rPr>
          <w:rStyle w:val="FootnoteReference"/>
          <w:sz w:val="21"/>
        </w:rPr>
        <w:footnoteRef/>
      </w:r>
      <w:r w:rsidRPr="000A2440">
        <w:tab/>
      </w:r>
      <w:r w:rsidRPr="000A2440">
        <w:t>根据申诉人的首次来文，这一问题已于</w:t>
      </w:r>
      <w:r w:rsidRPr="000A2440">
        <w:t>2010</w:t>
      </w:r>
      <w:r w:rsidRPr="000A2440">
        <w:t>年</w:t>
      </w:r>
      <w:r w:rsidRPr="000A2440">
        <w:t>8</w:t>
      </w:r>
      <w:r w:rsidRPr="000A2440">
        <w:t>月</w:t>
      </w:r>
      <w:r w:rsidRPr="000A2440">
        <w:t>20</w:t>
      </w:r>
      <w:r w:rsidRPr="000A2440">
        <w:t>日被提交欧洲人权法院。</w:t>
      </w:r>
    </w:p>
  </w:footnote>
  <w:footnote w:id="136">
    <w:p w:rsidR="00234186" w:rsidRPr="000A2440" w:rsidRDefault="00234186" w:rsidP="00B6608E">
      <w:pPr>
        <w:pStyle w:val="EndnoteText"/>
      </w:pPr>
      <w:r w:rsidRPr="000A2440">
        <w:tab/>
      </w:r>
      <w:r w:rsidRPr="00D16A76">
        <w:rPr>
          <w:rStyle w:val="FootnoteReference"/>
          <w:sz w:val="21"/>
        </w:rPr>
        <w:footnoteRef/>
      </w:r>
      <w:r w:rsidRPr="000A2440">
        <w:tab/>
      </w:r>
      <w:r w:rsidRPr="000A2440">
        <w:t>缔约国提到第</w:t>
      </w:r>
      <w:r w:rsidRPr="000A2440">
        <w:rPr>
          <w:lang w:val="en-CA"/>
        </w:rPr>
        <w:t>305/2006</w:t>
      </w:r>
      <w:r w:rsidRPr="000A2440">
        <w:rPr>
          <w:lang w:val="en-CA"/>
        </w:rPr>
        <w:t>号来文，</w:t>
      </w:r>
      <w:r w:rsidRPr="007D371F">
        <w:rPr>
          <w:i/>
          <w:lang w:val="en-GB"/>
        </w:rPr>
        <w:t xml:space="preserve">A.R.A. </w:t>
      </w:r>
      <w:r w:rsidRPr="000A2440">
        <w:rPr>
          <w:rFonts w:eastAsia="KaiTi_GB2312"/>
          <w:iCs/>
          <w:lang w:val="en-CA"/>
        </w:rPr>
        <w:t>诉瑞典</w:t>
      </w:r>
      <w:r w:rsidRPr="000A2440">
        <w:rPr>
          <w:iCs/>
          <w:lang w:val="en-CA"/>
        </w:rPr>
        <w:t>案</w:t>
      </w:r>
      <w:r w:rsidRPr="000A2440">
        <w:rPr>
          <w:lang w:val="en-CA"/>
        </w:rPr>
        <w:t>，</w:t>
      </w:r>
      <w:r w:rsidRPr="000A2440">
        <w:rPr>
          <w:lang w:val="en-CA"/>
        </w:rPr>
        <w:t>2007</w:t>
      </w:r>
      <w:r w:rsidRPr="000A2440">
        <w:rPr>
          <w:lang w:val="en-CA"/>
        </w:rPr>
        <w:t>年</w:t>
      </w:r>
      <w:r w:rsidRPr="000A2440">
        <w:rPr>
          <w:lang w:val="en-CA"/>
        </w:rPr>
        <w:t>4</w:t>
      </w:r>
      <w:r w:rsidRPr="000A2440">
        <w:rPr>
          <w:lang w:val="en-CA"/>
        </w:rPr>
        <w:t>月</w:t>
      </w:r>
      <w:r w:rsidRPr="000A2440">
        <w:rPr>
          <w:lang w:val="en-CA"/>
        </w:rPr>
        <w:t>30</w:t>
      </w:r>
      <w:r w:rsidRPr="000A2440">
        <w:rPr>
          <w:lang w:val="en-CA"/>
        </w:rPr>
        <w:t>日通过的裁决，第</w:t>
      </w:r>
      <w:r w:rsidRPr="000A2440">
        <w:rPr>
          <w:lang w:val="en-CA"/>
        </w:rPr>
        <w:t>6.2</w:t>
      </w:r>
      <w:r w:rsidRPr="000A2440">
        <w:rPr>
          <w:lang w:val="en-CA"/>
        </w:rPr>
        <w:t>段。</w:t>
      </w:r>
    </w:p>
  </w:footnote>
  <w:footnote w:id="137">
    <w:p w:rsidR="00234186" w:rsidRPr="000A2440" w:rsidRDefault="00234186" w:rsidP="00B6608E">
      <w:pPr>
        <w:pStyle w:val="EndnoteText"/>
      </w:pPr>
      <w:r w:rsidRPr="000A2440">
        <w:tab/>
      </w:r>
      <w:r w:rsidRPr="00D16A76">
        <w:rPr>
          <w:rStyle w:val="FootnoteReference"/>
          <w:sz w:val="21"/>
        </w:rPr>
        <w:footnoteRef/>
      </w:r>
      <w:r w:rsidRPr="000A2440">
        <w:tab/>
      </w:r>
      <w:r w:rsidRPr="000A2440">
        <w:t>申诉人提到</w:t>
      </w:r>
      <w:r w:rsidRPr="000A2440">
        <w:rPr>
          <w:lang w:val="en-CA"/>
        </w:rPr>
        <w:t>萨尔布鲁根公诉人于</w:t>
      </w:r>
      <w:r w:rsidRPr="000A2440">
        <w:rPr>
          <w:lang w:val="en-CA"/>
        </w:rPr>
        <w:t>2010</w:t>
      </w:r>
      <w:r w:rsidRPr="000A2440">
        <w:rPr>
          <w:lang w:val="en-CA"/>
        </w:rPr>
        <w:t>年</w:t>
      </w:r>
      <w:r w:rsidRPr="000A2440">
        <w:rPr>
          <w:lang w:val="en-CA"/>
        </w:rPr>
        <w:t>7</w:t>
      </w:r>
      <w:r w:rsidRPr="000A2440">
        <w:rPr>
          <w:lang w:val="en-CA"/>
        </w:rPr>
        <w:t>月</w:t>
      </w:r>
      <w:r w:rsidRPr="000A2440">
        <w:rPr>
          <w:lang w:val="en-CA"/>
        </w:rPr>
        <w:t>28</w:t>
      </w:r>
      <w:r w:rsidRPr="000A2440">
        <w:rPr>
          <w:lang w:val="en-CA"/>
        </w:rPr>
        <w:t>日向威斯巴登调查警察发出的关于引渡</w:t>
      </w:r>
      <w:r w:rsidRPr="000A2440">
        <w:rPr>
          <w:lang w:val="en-CA"/>
        </w:rPr>
        <w:t>Abichou</w:t>
      </w:r>
      <w:r w:rsidRPr="000A2440">
        <w:rPr>
          <w:lang w:val="en-CA"/>
        </w:rPr>
        <w:t>先生即将采用的程序的电文（见第</w:t>
      </w:r>
      <w:r w:rsidRPr="000A2440">
        <w:rPr>
          <w:lang w:val="en-CA"/>
        </w:rPr>
        <w:t>2.10</w:t>
      </w:r>
      <w:r w:rsidRPr="000A2440">
        <w:rPr>
          <w:lang w:val="en-CA"/>
        </w:rPr>
        <w:t>段）。</w:t>
      </w:r>
    </w:p>
  </w:footnote>
  <w:footnote w:id="138">
    <w:p w:rsidR="00234186" w:rsidRPr="000A2440" w:rsidRDefault="00234186" w:rsidP="00B6608E">
      <w:pPr>
        <w:pStyle w:val="EndnoteText"/>
      </w:pPr>
      <w:r w:rsidRPr="000A2440">
        <w:tab/>
      </w:r>
      <w:r w:rsidRPr="00D16A76">
        <w:rPr>
          <w:rStyle w:val="FootnoteReference"/>
          <w:sz w:val="21"/>
        </w:rPr>
        <w:footnoteRef/>
      </w:r>
      <w:r w:rsidRPr="000A2440">
        <w:tab/>
      </w:r>
      <w:r w:rsidRPr="000A2440">
        <w:t>申请的相关段落内容如下</w:t>
      </w:r>
      <w:r>
        <w:rPr>
          <w:rFonts w:hint="eastAsia"/>
        </w:rPr>
        <w:t>“</w:t>
      </w:r>
      <w:r w:rsidRPr="000A2440">
        <w:t>申请人提交了一份申请，指控德国违反《欧洲保护人权与基本自由公约》第</w:t>
      </w:r>
      <w:r w:rsidRPr="000A2440">
        <w:t>6</w:t>
      </w:r>
      <w:r w:rsidRPr="000A2440">
        <w:t>条、该《公约第七议定书》第</w:t>
      </w:r>
      <w:r w:rsidRPr="000A2440">
        <w:t>4</w:t>
      </w:r>
      <w:r w:rsidRPr="000A2440">
        <w:t>条以及《禁止酷刑和其他残忍、不人道或有辱人格的待遇或处罚公约》第</w:t>
      </w:r>
      <w:r w:rsidRPr="000A2440">
        <w:t>3</w:t>
      </w:r>
      <w:r w:rsidRPr="000A2440">
        <w:t>条</w:t>
      </w:r>
      <w:r>
        <w:rPr>
          <w:rFonts w:hint="eastAsia"/>
        </w:rPr>
        <w:t>”</w:t>
      </w:r>
      <w:r w:rsidRPr="000A2440">
        <w:t>（第</w:t>
      </w:r>
      <w:r w:rsidRPr="000A2440">
        <w:t>11</w:t>
      </w:r>
      <w:r w:rsidRPr="000A2440">
        <w:t>段）。</w:t>
      </w:r>
    </w:p>
  </w:footnote>
  <w:footnote w:id="139">
    <w:p w:rsidR="00234186" w:rsidRPr="000A2440" w:rsidRDefault="00234186" w:rsidP="00B6608E">
      <w:pPr>
        <w:pStyle w:val="EndnoteText"/>
      </w:pPr>
      <w:r w:rsidRPr="000A2440">
        <w:tab/>
      </w:r>
      <w:r w:rsidRPr="000A2440">
        <w:rPr>
          <w:rStyle w:val="FootnoteReference"/>
          <w:sz w:val="21"/>
          <w:szCs w:val="21"/>
        </w:rPr>
        <w:footnoteRef/>
      </w:r>
      <w:r w:rsidRPr="000A2440">
        <w:tab/>
      </w:r>
      <w:r w:rsidRPr="000A2440">
        <w:t>提供的保证内容如下：</w:t>
      </w:r>
      <w:r w:rsidRPr="000A2440">
        <w:t>(</w:t>
      </w:r>
      <w:r w:rsidRPr="000A2440">
        <w:t>一</w:t>
      </w:r>
      <w:r w:rsidRPr="000A2440">
        <w:t xml:space="preserve">) </w:t>
      </w:r>
      <w:r w:rsidRPr="000A2440">
        <w:t>如果作为要求引渡</w:t>
      </w:r>
      <w:r w:rsidRPr="000A2440">
        <w:t>Abichou</w:t>
      </w:r>
      <w:r w:rsidRPr="000A2440">
        <w:t>先生的依据的司法裁决受到质疑，随后的诉讼程序将审议本案的所有相关事实；</w:t>
      </w:r>
      <w:r w:rsidRPr="000A2440">
        <w:t>(</w:t>
      </w:r>
      <w:r w:rsidRPr="000A2440">
        <w:t>二</w:t>
      </w:r>
      <w:r w:rsidRPr="000A2440">
        <w:t xml:space="preserve">) </w:t>
      </w:r>
      <w:r w:rsidRPr="000A2440">
        <w:t>即将开展的诉讼程序应确保被告人能够质问对其及其共同被告人不利的证人；</w:t>
      </w:r>
      <w:r w:rsidRPr="000A2440">
        <w:t>(</w:t>
      </w:r>
      <w:r w:rsidRPr="000A2440">
        <w:t>三</w:t>
      </w:r>
      <w:r w:rsidRPr="000A2440">
        <w:t xml:space="preserve">) </w:t>
      </w:r>
      <w:r w:rsidRPr="000A2440">
        <w:t>即将开展的诉讼程序应根据突尼斯已经批准的《公民权利和政治权利国际公约》进行；</w:t>
      </w:r>
      <w:r w:rsidRPr="000A2440">
        <w:t>(</w:t>
      </w:r>
      <w:r w:rsidRPr="000A2440">
        <w:t>四</w:t>
      </w:r>
      <w:r w:rsidRPr="000A2440">
        <w:t xml:space="preserve">) </w:t>
      </w:r>
      <w:r w:rsidRPr="000A2440">
        <w:t>如果</w:t>
      </w:r>
      <w:r w:rsidRPr="000A2440">
        <w:t>Abichou</w:t>
      </w:r>
      <w:r w:rsidRPr="000A2440">
        <w:t>先生被定罪，他服刑的监狱应符合《联合国囚犯待遇最低限度标准规则》中规定的条件；</w:t>
      </w:r>
      <w:r w:rsidRPr="000A2440">
        <w:t>(</w:t>
      </w:r>
      <w:r w:rsidRPr="000A2440">
        <w:t>五</w:t>
      </w:r>
      <w:r w:rsidRPr="000A2440">
        <w:t xml:space="preserve">) </w:t>
      </w:r>
      <w:r w:rsidRPr="000A2440">
        <w:t>根据特殊性规则，不得以</w:t>
      </w:r>
      <w:r w:rsidRPr="000A2440">
        <w:t>2009</w:t>
      </w:r>
      <w:r w:rsidRPr="000A2440">
        <w:t>年</w:t>
      </w:r>
      <w:r w:rsidRPr="000A2440">
        <w:t>10</w:t>
      </w:r>
      <w:r w:rsidRPr="000A2440">
        <w:t>月</w:t>
      </w:r>
      <w:r w:rsidRPr="000A2440">
        <w:t>24</w:t>
      </w:r>
      <w:r w:rsidRPr="000A2440">
        <w:t>日引渡请求所述指控以外的任何指控对</w:t>
      </w:r>
      <w:r w:rsidRPr="000A2440">
        <w:t>Abichou</w:t>
      </w:r>
      <w:r w:rsidRPr="000A2440">
        <w:t>先生进行审理；以及</w:t>
      </w:r>
      <w:r w:rsidRPr="000A2440">
        <w:t>(</w:t>
      </w:r>
      <w:r w:rsidRPr="000A2440">
        <w:t>六</w:t>
      </w:r>
      <w:r w:rsidRPr="000A2440">
        <w:t>) Abichou</w:t>
      </w:r>
      <w:r w:rsidRPr="000A2440">
        <w:t>先生应符合《刑事诉讼法》第</w:t>
      </w:r>
      <w:r w:rsidRPr="000A2440">
        <w:t>353</w:t>
      </w:r>
      <w:r w:rsidRPr="000A2440">
        <w:t>条</w:t>
      </w:r>
      <w:r w:rsidRPr="000A2440">
        <w:t>ff</w:t>
      </w:r>
      <w:r w:rsidRPr="000A2440">
        <w:t>款规定的假释条件。</w:t>
      </w:r>
    </w:p>
  </w:footnote>
  <w:footnote w:id="140">
    <w:p w:rsidR="00234186" w:rsidRPr="000A2440" w:rsidRDefault="00234186" w:rsidP="00B6608E">
      <w:pPr>
        <w:pStyle w:val="EndnoteText"/>
      </w:pPr>
      <w:r w:rsidRPr="000A2440">
        <w:tab/>
      </w:r>
      <w:r w:rsidRPr="000A2440">
        <w:rPr>
          <w:rStyle w:val="FootnoteReference"/>
          <w:sz w:val="21"/>
          <w:szCs w:val="21"/>
        </w:rPr>
        <w:footnoteRef/>
      </w:r>
      <w:r w:rsidRPr="000A2440">
        <w:tab/>
      </w:r>
      <w:r w:rsidRPr="000A2440">
        <w:t>缔约国没有阐明这一点。</w:t>
      </w:r>
    </w:p>
  </w:footnote>
  <w:footnote w:id="141">
    <w:p w:rsidR="00234186" w:rsidRPr="000A2440" w:rsidRDefault="00234186" w:rsidP="00B6608E">
      <w:pPr>
        <w:pStyle w:val="EndnoteText"/>
      </w:pPr>
      <w:r w:rsidRPr="000A2440">
        <w:tab/>
      </w:r>
      <w:r w:rsidRPr="000A2440">
        <w:rPr>
          <w:rStyle w:val="FootnoteReference"/>
          <w:sz w:val="21"/>
          <w:szCs w:val="21"/>
        </w:rPr>
        <w:footnoteRef/>
      </w:r>
      <w:r w:rsidRPr="000A2440">
        <w:tab/>
      </w:r>
      <w:r w:rsidRPr="000A2440">
        <w:t>突尼斯上诉法院于</w:t>
      </w:r>
      <w:r w:rsidRPr="000A2440">
        <w:t>2011</w:t>
      </w:r>
      <w:r w:rsidRPr="000A2440">
        <w:t>年</w:t>
      </w:r>
      <w:r w:rsidRPr="000A2440">
        <w:t>5</w:t>
      </w:r>
      <w:r w:rsidRPr="000A2440">
        <w:t>月</w:t>
      </w:r>
      <w:r w:rsidRPr="000A2440">
        <w:t>19</w:t>
      </w:r>
      <w:r w:rsidRPr="000A2440">
        <w:t>日做出裁决（见下文第</w:t>
      </w:r>
      <w:r w:rsidRPr="000A2440">
        <w:rPr>
          <w:lang w:val="en-CA"/>
        </w:rPr>
        <w:t>7.1</w:t>
      </w:r>
      <w:r w:rsidRPr="000A2440">
        <w:rPr>
          <w:lang w:val="en-CA"/>
        </w:rPr>
        <w:t>段）。</w:t>
      </w:r>
    </w:p>
  </w:footnote>
  <w:footnote w:id="142">
    <w:p w:rsidR="00234186" w:rsidRPr="000A2440" w:rsidRDefault="00234186" w:rsidP="00B6608E">
      <w:pPr>
        <w:pStyle w:val="EndnoteText"/>
      </w:pPr>
      <w:r w:rsidRPr="000A2440">
        <w:tab/>
      </w:r>
      <w:r w:rsidRPr="000A2440">
        <w:rPr>
          <w:rStyle w:val="FootnoteReference"/>
          <w:sz w:val="21"/>
          <w:szCs w:val="21"/>
        </w:rPr>
        <w:footnoteRef/>
      </w:r>
      <w:r w:rsidRPr="000A2440">
        <w:tab/>
      </w:r>
      <w:r w:rsidRPr="000A2440">
        <w:t>因为基督徒废除酷刑行动负责</w:t>
      </w:r>
      <w:r w:rsidRPr="000A2440">
        <w:rPr>
          <w:lang w:val="en-CA"/>
        </w:rPr>
        <w:t>Onsi Abichou</w:t>
      </w:r>
      <w:r w:rsidRPr="000A2440">
        <w:rPr>
          <w:lang w:val="en-CA"/>
        </w:rPr>
        <w:t>案的人不是律师，故寻求提供律师服务。</w:t>
      </w:r>
    </w:p>
  </w:footnote>
  <w:footnote w:id="143">
    <w:p w:rsidR="00234186" w:rsidRPr="000A2440" w:rsidRDefault="00234186" w:rsidP="00B6608E">
      <w:pPr>
        <w:pStyle w:val="EndnoteText"/>
      </w:pPr>
      <w:r w:rsidRPr="000A2440">
        <w:tab/>
      </w:r>
      <w:r w:rsidRPr="000A2440">
        <w:rPr>
          <w:rStyle w:val="FootnoteReference"/>
          <w:sz w:val="21"/>
          <w:szCs w:val="21"/>
        </w:rPr>
        <w:footnoteRef/>
      </w:r>
      <w:r w:rsidRPr="000A2440">
        <w:tab/>
      </w:r>
      <w:r w:rsidRPr="000A2440">
        <w:t>申诉人在其申诉中附上了该法院</w:t>
      </w:r>
      <w:r w:rsidRPr="000A2440">
        <w:t>2010</w:t>
      </w:r>
      <w:r w:rsidRPr="000A2440">
        <w:t>年</w:t>
      </w:r>
      <w:r w:rsidRPr="000A2440">
        <w:t>8</w:t>
      </w:r>
      <w:r w:rsidRPr="000A2440">
        <w:t>月</w:t>
      </w:r>
      <w:r w:rsidRPr="000A2440">
        <w:t>12</w:t>
      </w:r>
      <w:r w:rsidRPr="000A2440">
        <w:t>日的裁决。</w:t>
      </w:r>
    </w:p>
  </w:footnote>
  <w:footnote w:id="144">
    <w:p w:rsidR="00234186" w:rsidRPr="000A2440" w:rsidRDefault="00234186" w:rsidP="00B6608E">
      <w:pPr>
        <w:pStyle w:val="EndnoteText"/>
      </w:pPr>
      <w:r w:rsidRPr="000A2440">
        <w:tab/>
      </w:r>
      <w:r w:rsidRPr="000A2440">
        <w:rPr>
          <w:rStyle w:val="FootnoteReference"/>
          <w:sz w:val="21"/>
          <w:szCs w:val="21"/>
        </w:rPr>
        <w:footnoteRef/>
      </w:r>
      <w:r w:rsidRPr="000A2440">
        <w:tab/>
      </w:r>
      <w:r w:rsidRPr="000A2440">
        <w:t>缔约国在其意见中援引的美国国务院</w:t>
      </w:r>
      <w:r w:rsidRPr="000A2440">
        <w:t>2009</w:t>
      </w:r>
      <w:r w:rsidRPr="000A2440">
        <w:t>年报告提到</w:t>
      </w:r>
      <w:r w:rsidRPr="000A2440">
        <w:rPr>
          <w:lang w:val="en-CA"/>
        </w:rPr>
        <w:t>Abdelmottaleb Ben Marzoug</w:t>
      </w:r>
      <w:r w:rsidRPr="000A2440">
        <w:rPr>
          <w:lang w:val="en-CA"/>
        </w:rPr>
        <w:t>的案子，他在</w:t>
      </w:r>
      <w:r w:rsidRPr="000A2440">
        <w:rPr>
          <w:lang w:val="en-CA"/>
        </w:rPr>
        <w:t>2009</w:t>
      </w:r>
      <w:r w:rsidRPr="000A2440">
        <w:rPr>
          <w:lang w:val="en-CA"/>
        </w:rPr>
        <w:t>年</w:t>
      </w:r>
      <w:r w:rsidRPr="000A2440">
        <w:rPr>
          <w:lang w:val="en-CA"/>
        </w:rPr>
        <w:t>3</w:t>
      </w:r>
      <w:r w:rsidRPr="000A2440">
        <w:rPr>
          <w:lang w:val="en-CA"/>
        </w:rPr>
        <w:t>月</w:t>
      </w:r>
      <w:r w:rsidRPr="000A2440">
        <w:rPr>
          <w:lang w:val="en-CA"/>
        </w:rPr>
        <w:t>12</w:t>
      </w:r>
      <w:r w:rsidRPr="000A2440">
        <w:rPr>
          <w:lang w:val="en-CA"/>
        </w:rPr>
        <w:t>日受到安全部队的酷刑，安全部队希望强迫他供认他参加了在一家咖啡店发生的打斗；世界禁止酷刑组织和突尼斯禁止酷刑协会</w:t>
      </w:r>
      <w:r w:rsidRPr="000A2440">
        <w:rPr>
          <w:lang w:val="en-CA"/>
        </w:rPr>
        <w:t>2009</w:t>
      </w:r>
      <w:r w:rsidRPr="000A2440">
        <w:rPr>
          <w:lang w:val="en-CA"/>
        </w:rPr>
        <w:t>年报告，其中一再提到被判定犯有普通刑事犯罪的囚犯遭受酷刑问题；法国基督徒废除酷刑行动</w:t>
      </w:r>
      <w:r w:rsidRPr="000A2440">
        <w:rPr>
          <w:lang w:val="en-CA"/>
        </w:rPr>
        <w:t>2010</w:t>
      </w:r>
      <w:r w:rsidRPr="000A2440">
        <w:rPr>
          <w:lang w:val="en-CA"/>
        </w:rPr>
        <w:t>年报告，《一个有酷刑的世界》，其中指出，被怀疑犯有普通刑事犯罪的人几乎经常在审讯期遭受被拳打脚踢和扇耳光等残忍、不人道或有辱人格的待遇。报告还说，根据从受害者和律师收集到的说法，大多数被捕人员都曾经在警察局或国家警卫队审问期间遭受至少是侮辱、扇耳光和踢打。它还指出，顽抗的嫌疑人可能会受到酷刑（</w:t>
      </w:r>
      <w:r w:rsidRPr="000A2440">
        <w:rPr>
          <w:lang w:val="en-CA"/>
        </w:rPr>
        <w:t>Mohamed Abbou</w:t>
      </w:r>
      <w:r w:rsidRPr="000A2440">
        <w:rPr>
          <w:lang w:val="en-CA"/>
        </w:rPr>
        <w:t>律师</w:t>
      </w:r>
      <w:r w:rsidRPr="000A2440">
        <w:rPr>
          <w:lang w:val="en-CA"/>
        </w:rPr>
        <w:t>8</w:t>
      </w:r>
      <w:r w:rsidRPr="000A2440">
        <w:rPr>
          <w:lang w:val="en-CA"/>
        </w:rPr>
        <w:t>月</w:t>
      </w:r>
      <w:r w:rsidRPr="000A2440">
        <w:rPr>
          <w:lang w:val="en-CA"/>
        </w:rPr>
        <w:t>18</w:t>
      </w:r>
      <w:r w:rsidRPr="000A2440">
        <w:rPr>
          <w:lang w:val="en-CA"/>
        </w:rPr>
        <w:t>日关于针对贩毒嫌疑人使用酷刑的陈述）。</w:t>
      </w:r>
    </w:p>
  </w:footnote>
  <w:footnote w:id="145">
    <w:p w:rsidR="00234186" w:rsidRPr="000A2440" w:rsidRDefault="00234186" w:rsidP="00B6608E">
      <w:pPr>
        <w:pStyle w:val="EndnoteText"/>
      </w:pPr>
      <w:r w:rsidRPr="000A2440">
        <w:tab/>
      </w:r>
      <w:r w:rsidRPr="000A2440">
        <w:rPr>
          <w:rStyle w:val="FootnoteReference"/>
          <w:sz w:val="21"/>
          <w:szCs w:val="21"/>
        </w:rPr>
        <w:footnoteRef/>
      </w:r>
      <w:r w:rsidRPr="000A2440">
        <w:tab/>
      </w:r>
      <w:r w:rsidRPr="000A2440">
        <w:t>美国国务院、大赦国际、</w:t>
      </w:r>
      <w:r>
        <w:rPr>
          <w:lang w:val="en-CA"/>
        </w:rPr>
        <w:t>法国基督徒废除酷刑行动、国际人权联合会</w:t>
      </w:r>
      <w:r>
        <w:rPr>
          <w:rFonts w:hint="eastAsia"/>
          <w:lang w:val="en-CA"/>
        </w:rPr>
        <w:t>(</w:t>
      </w:r>
      <w:r>
        <w:rPr>
          <w:lang w:val="en-CA"/>
        </w:rPr>
        <w:t>人权联合会</w:t>
      </w:r>
      <w:r>
        <w:rPr>
          <w:rFonts w:hint="eastAsia"/>
          <w:lang w:val="en-CA"/>
        </w:rPr>
        <w:t>)</w:t>
      </w:r>
      <w:r w:rsidRPr="000A2440">
        <w:rPr>
          <w:lang w:val="en-CA"/>
        </w:rPr>
        <w:t>、人权观察和世界禁止酷刑组织。</w:t>
      </w:r>
    </w:p>
  </w:footnote>
  <w:footnote w:id="146">
    <w:p w:rsidR="00234186" w:rsidRPr="000A2440" w:rsidRDefault="00234186" w:rsidP="00B6608E">
      <w:pPr>
        <w:pStyle w:val="EndnoteText"/>
      </w:pPr>
      <w:r w:rsidRPr="000A2440">
        <w:rPr>
          <w:lang w:val="en-CA"/>
        </w:rPr>
        <w:tab/>
      </w:r>
      <w:r w:rsidRPr="000A2440">
        <w:rPr>
          <w:rStyle w:val="FootnoteReference"/>
          <w:sz w:val="21"/>
          <w:szCs w:val="21"/>
        </w:rPr>
        <w:footnoteRef/>
      </w:r>
      <w:r w:rsidRPr="000A2440">
        <w:rPr>
          <w:lang w:val="en-CA"/>
        </w:rPr>
        <w:tab/>
      </w:r>
      <w:r w:rsidRPr="000A2440">
        <w:rPr>
          <w:lang w:val="en-CA"/>
        </w:rPr>
        <w:t>申诉人提到法国基督徒废除酷刑行动</w:t>
      </w:r>
      <w:r w:rsidRPr="000A2440">
        <w:rPr>
          <w:lang w:val="en-CA"/>
        </w:rPr>
        <w:t>2010</w:t>
      </w:r>
      <w:r w:rsidRPr="000A2440">
        <w:rPr>
          <w:lang w:val="en-CA"/>
        </w:rPr>
        <w:t>年</w:t>
      </w:r>
      <w:r w:rsidRPr="000A2440">
        <w:rPr>
          <w:lang w:val="en-CA"/>
        </w:rPr>
        <w:t>11</w:t>
      </w:r>
      <w:r w:rsidRPr="000A2440">
        <w:rPr>
          <w:lang w:val="en-CA"/>
        </w:rPr>
        <w:t>月</w:t>
      </w:r>
      <w:r w:rsidRPr="000A2440">
        <w:rPr>
          <w:lang w:val="en-CA"/>
        </w:rPr>
        <w:t>15</w:t>
      </w:r>
      <w:r w:rsidRPr="000A2440">
        <w:rPr>
          <w:lang w:val="en-CA"/>
        </w:rPr>
        <w:t>日题为</w:t>
      </w:r>
      <w:r>
        <w:rPr>
          <w:rFonts w:hint="eastAsia"/>
          <w:lang w:val="en-CA"/>
        </w:rPr>
        <w:t>“</w:t>
      </w:r>
      <w:r w:rsidRPr="000A2440">
        <w:rPr>
          <w:lang w:val="en-CA"/>
        </w:rPr>
        <w:t>突尼斯的另一拙劣司法模仿</w:t>
      </w:r>
      <w:r>
        <w:rPr>
          <w:rFonts w:hint="eastAsia"/>
          <w:lang w:val="en-CA"/>
        </w:rPr>
        <w:t>”</w:t>
      </w:r>
      <w:r w:rsidRPr="000A2440">
        <w:rPr>
          <w:lang w:val="en-CA"/>
        </w:rPr>
        <w:t>的新闻稿。</w:t>
      </w:r>
    </w:p>
  </w:footnote>
  <w:footnote w:id="147">
    <w:p w:rsidR="00234186" w:rsidRPr="000A2440" w:rsidRDefault="00234186" w:rsidP="00B6608E">
      <w:pPr>
        <w:pStyle w:val="EndnoteText"/>
      </w:pPr>
      <w:r w:rsidRPr="000A2440">
        <w:rPr>
          <w:lang w:val="en-CA"/>
        </w:rPr>
        <w:tab/>
      </w:r>
      <w:r w:rsidRPr="000A2440">
        <w:rPr>
          <w:rStyle w:val="FootnoteReference"/>
          <w:sz w:val="21"/>
          <w:szCs w:val="21"/>
        </w:rPr>
        <w:footnoteRef/>
      </w:r>
      <w:r w:rsidRPr="000A2440">
        <w:rPr>
          <w:lang w:val="en-CA"/>
        </w:rPr>
        <w:tab/>
      </w:r>
      <w:r w:rsidRPr="000A2440">
        <w:rPr>
          <w:lang w:val="en-CA"/>
        </w:rPr>
        <w:t>法国基督徒废除酷刑行动，《一个有酷刑的世界》（</w:t>
      </w:r>
      <w:r w:rsidRPr="000A2440">
        <w:rPr>
          <w:lang w:val="en-CA"/>
        </w:rPr>
        <w:t>2010</w:t>
      </w:r>
      <w:r w:rsidRPr="000A2440">
        <w:rPr>
          <w:lang w:val="en-CA"/>
        </w:rPr>
        <w:t>年），第</w:t>
      </w:r>
      <w:r w:rsidRPr="000A2440">
        <w:rPr>
          <w:lang w:val="en-CA"/>
        </w:rPr>
        <w:t>187</w:t>
      </w:r>
      <w:r w:rsidRPr="000A2440">
        <w:rPr>
          <w:lang w:val="en-CA"/>
        </w:rPr>
        <w:t>段：无论在哪个方面，突尼斯的羁押条件都达不到国际标准。过度拥挤是一个经常发生的问题。根据法国基督徒废除酷刑行动编写的前囚犯记述，犯人经常必须两三个人睡在一张床上，或者睡在地上。卫生设施包括一个水龙头和一个厕所，大概有</w:t>
      </w:r>
      <w:r w:rsidRPr="000A2440">
        <w:rPr>
          <w:lang w:val="en-CA"/>
        </w:rPr>
        <w:t>100</w:t>
      </w:r>
      <w:r w:rsidRPr="000A2440">
        <w:rPr>
          <w:lang w:val="en-CA"/>
        </w:rPr>
        <w:t>名囚犯共同使用。通常来讲，每个囚犯都有权每周冲一次澡，但这项权利有时被拒绝，有时是因为囚犯太多，有时则是因为要惩罚犯人。由于卫生条件差，疾病传播的速度很快。得到治疗的机会有限，剥夺护理经常被用作一种惩罚，特别是针对政治犯。</w:t>
      </w:r>
    </w:p>
  </w:footnote>
  <w:footnote w:id="148">
    <w:p w:rsidR="00234186" w:rsidRPr="000A2440" w:rsidRDefault="00234186" w:rsidP="00B6608E">
      <w:pPr>
        <w:pStyle w:val="EndnoteText"/>
      </w:pPr>
      <w:r w:rsidRPr="000A2440">
        <w:rPr>
          <w:lang w:val="en-CA"/>
        </w:rPr>
        <w:tab/>
      </w:r>
      <w:r w:rsidRPr="000A2440">
        <w:rPr>
          <w:rStyle w:val="FootnoteReference"/>
          <w:sz w:val="21"/>
          <w:szCs w:val="21"/>
        </w:rPr>
        <w:footnoteRef/>
      </w:r>
      <w:r w:rsidRPr="000A2440">
        <w:rPr>
          <w:lang w:val="en-CA"/>
        </w:rPr>
        <w:tab/>
      </w:r>
      <w:r w:rsidRPr="000A2440">
        <w:rPr>
          <w:lang w:val="en-CA"/>
        </w:rPr>
        <w:t>见上文第</w:t>
      </w:r>
      <w:r w:rsidRPr="000A2440">
        <w:rPr>
          <w:lang w:val="en-CA"/>
        </w:rPr>
        <w:t>6.4</w:t>
      </w:r>
      <w:r w:rsidRPr="000A2440">
        <w:rPr>
          <w:lang w:val="en-CA"/>
        </w:rPr>
        <w:t>段。</w:t>
      </w:r>
    </w:p>
  </w:footnote>
  <w:footnote w:id="149">
    <w:p w:rsidR="00234186" w:rsidRPr="000A2440" w:rsidRDefault="00234186" w:rsidP="00B6608E">
      <w:pPr>
        <w:pStyle w:val="EndnoteText"/>
      </w:pPr>
      <w:r w:rsidRPr="000A2440">
        <w:rPr>
          <w:lang w:val="en-CA"/>
        </w:rPr>
        <w:tab/>
      </w:r>
      <w:r w:rsidRPr="000A2440">
        <w:rPr>
          <w:rStyle w:val="FootnoteReference"/>
          <w:sz w:val="21"/>
          <w:szCs w:val="21"/>
        </w:rPr>
        <w:footnoteRef/>
      </w:r>
      <w:r w:rsidRPr="000A2440">
        <w:rPr>
          <w:lang w:val="en-CA"/>
        </w:rPr>
        <w:tab/>
      </w:r>
      <w:r w:rsidRPr="000A2440">
        <w:rPr>
          <w:lang w:val="en-CA"/>
        </w:rPr>
        <w:t>据证人称，他们在</w:t>
      </w:r>
      <w:r w:rsidRPr="000A2440">
        <w:rPr>
          <w:lang w:val="en-CA"/>
        </w:rPr>
        <w:t>2008</w:t>
      </w:r>
      <w:r w:rsidRPr="000A2440">
        <w:rPr>
          <w:lang w:val="en-CA"/>
        </w:rPr>
        <w:t>年</w:t>
      </w:r>
      <w:r w:rsidRPr="000A2440">
        <w:rPr>
          <w:lang w:val="en-CA"/>
        </w:rPr>
        <w:t>2</w:t>
      </w:r>
      <w:r w:rsidRPr="000A2440">
        <w:rPr>
          <w:lang w:val="en-CA"/>
        </w:rPr>
        <w:t>月</w:t>
      </w:r>
      <w:r w:rsidRPr="000A2440">
        <w:rPr>
          <w:lang w:val="en-CA"/>
        </w:rPr>
        <w:t>15</w:t>
      </w:r>
      <w:r w:rsidRPr="000A2440">
        <w:rPr>
          <w:lang w:val="en-CA"/>
        </w:rPr>
        <w:t>日被捕，当时有两名犯人遭受殴打，然后在边检站被警察关押</w:t>
      </w:r>
      <w:r w:rsidRPr="000A2440">
        <w:rPr>
          <w:lang w:val="en-CA"/>
        </w:rPr>
        <w:t>10</w:t>
      </w:r>
      <w:r w:rsidRPr="000A2440">
        <w:rPr>
          <w:lang w:val="en-CA"/>
        </w:rPr>
        <w:t>天，其间受到野蛮酷刑。在被移交</w:t>
      </w:r>
      <w:r w:rsidRPr="000A2440">
        <w:rPr>
          <w:lang w:val="en-CA"/>
        </w:rPr>
        <w:t>Mornaguia</w:t>
      </w:r>
      <w:r w:rsidRPr="000A2440">
        <w:rPr>
          <w:lang w:val="en-CA"/>
        </w:rPr>
        <w:t>监狱之前，他们最后被带到调查法官面前。为了进行法官要求的补充调查，这两名犯人被带回</w:t>
      </w:r>
      <w:r w:rsidRPr="000A2440">
        <w:rPr>
          <w:lang w:val="en-CA"/>
        </w:rPr>
        <w:t>Kabaria</w:t>
      </w:r>
      <w:r w:rsidRPr="000A2440">
        <w:rPr>
          <w:lang w:val="en-CA"/>
        </w:rPr>
        <w:t>禁毒旅，他们在那里再次受到酷刑。这两名犯人最终被</w:t>
      </w:r>
      <w:r w:rsidRPr="000A2440">
        <w:rPr>
          <w:lang w:val="en-CA"/>
        </w:rPr>
        <w:t>Mehrez Hammami</w:t>
      </w:r>
      <w:r w:rsidRPr="000A2440">
        <w:rPr>
          <w:lang w:val="en-CA"/>
        </w:rPr>
        <w:t>法官主持的突尼斯初审法院判处无期徒刑，该法官在革命后被解除职务。</w:t>
      </w:r>
      <w:r w:rsidRPr="000A2440">
        <w:rPr>
          <w:lang w:val="en-CA"/>
        </w:rPr>
        <w:t>Mohamed Jelouali</w:t>
      </w:r>
      <w:r w:rsidRPr="000A2440">
        <w:rPr>
          <w:lang w:val="en-CA"/>
        </w:rPr>
        <w:t>据称对调查法官说他受到酷刑；但这位法官据称回答说他罪有应得。就</w:t>
      </w:r>
      <w:r w:rsidRPr="000A2440">
        <w:rPr>
          <w:lang w:val="en-CA"/>
        </w:rPr>
        <w:t>Mohamed Zaied</w:t>
      </w:r>
      <w:r w:rsidRPr="000A2440">
        <w:rPr>
          <w:lang w:val="en-CA"/>
        </w:rPr>
        <w:t>而言，在他进入</w:t>
      </w:r>
      <w:r w:rsidRPr="000A2440">
        <w:rPr>
          <w:lang w:val="en-CA"/>
        </w:rPr>
        <w:t>Mornaguia</w:t>
      </w:r>
      <w:r w:rsidRPr="000A2440">
        <w:rPr>
          <w:lang w:val="en-CA"/>
        </w:rPr>
        <w:t>监狱之后，他显然被为他看病的医生劝服不要说出曾经遭受酷刑的事实。</w:t>
      </w:r>
      <w:r w:rsidRPr="000A2440">
        <w:rPr>
          <w:lang w:val="en-CA"/>
        </w:rPr>
        <w:t>Mohamed Zaied</w:t>
      </w:r>
      <w:r w:rsidRPr="000A2440">
        <w:rPr>
          <w:lang w:val="en-CA"/>
        </w:rPr>
        <w:t>和</w:t>
      </w:r>
      <w:r w:rsidRPr="000A2440">
        <w:rPr>
          <w:lang w:val="en-CA"/>
        </w:rPr>
        <w:t>Mohamed Jelouali</w:t>
      </w:r>
      <w:r w:rsidRPr="000A2440">
        <w:rPr>
          <w:lang w:val="en-CA"/>
        </w:rPr>
        <w:t>患有因酷刑造成的严重生理和心理后遗症。</w:t>
      </w:r>
    </w:p>
  </w:footnote>
  <w:footnote w:id="150">
    <w:p w:rsidR="00234186" w:rsidRPr="000A2440" w:rsidRDefault="00234186" w:rsidP="00B6608E">
      <w:pPr>
        <w:pStyle w:val="EndnoteText"/>
      </w:pPr>
      <w:r w:rsidRPr="000A2440">
        <w:tab/>
      </w:r>
      <w:r w:rsidRPr="000A2440">
        <w:rPr>
          <w:rStyle w:val="FootnoteReference"/>
          <w:sz w:val="21"/>
          <w:szCs w:val="21"/>
        </w:rPr>
        <w:footnoteRef/>
      </w:r>
      <w:r w:rsidRPr="000A2440">
        <w:tab/>
      </w:r>
      <w:r w:rsidRPr="000A2440">
        <w:t>见第</w:t>
      </w:r>
      <w:r w:rsidRPr="000A2440">
        <w:t>215/2002</w:t>
      </w:r>
      <w:r w:rsidRPr="000A2440">
        <w:t>号来文，</w:t>
      </w:r>
      <w:r w:rsidRPr="00945DBE">
        <w:rPr>
          <w:rFonts w:eastAsia="KaiTi_GB2312"/>
          <w:i/>
          <w:szCs w:val="18"/>
        </w:rPr>
        <w:t>M.J.A.G.V.</w:t>
      </w:r>
      <w:r w:rsidRPr="000A2440">
        <w:rPr>
          <w:rFonts w:eastAsia="KaiTi_GB2312"/>
          <w:szCs w:val="18"/>
        </w:rPr>
        <w:t>诉瑞典</w:t>
      </w:r>
      <w:r w:rsidRPr="000A2440">
        <w:t>案，</w:t>
      </w:r>
      <w:r w:rsidRPr="000A2440">
        <w:t>2003</w:t>
      </w:r>
      <w:r w:rsidRPr="000A2440">
        <w:t>年</w:t>
      </w:r>
      <w:r w:rsidRPr="000A2440">
        <w:t>11</w:t>
      </w:r>
      <w:r w:rsidRPr="000A2440">
        <w:t>月</w:t>
      </w:r>
      <w:r w:rsidRPr="000A2440">
        <w:t>11</w:t>
      </w:r>
      <w:r w:rsidRPr="000A2440">
        <w:t>日通过的裁决，第</w:t>
      </w:r>
      <w:r w:rsidRPr="000A2440">
        <w:t>6.1</w:t>
      </w:r>
      <w:r w:rsidRPr="000A2440">
        <w:t>段。</w:t>
      </w:r>
    </w:p>
  </w:footnote>
  <w:footnote w:id="151">
    <w:p w:rsidR="00234186" w:rsidRPr="000A2440" w:rsidRDefault="00234186" w:rsidP="00B6608E">
      <w:pPr>
        <w:pStyle w:val="EndnoteText"/>
      </w:pPr>
      <w:r w:rsidRPr="000A2440">
        <w:tab/>
      </w:r>
      <w:r w:rsidRPr="000A2440">
        <w:rPr>
          <w:rStyle w:val="FootnoteReference"/>
          <w:sz w:val="21"/>
          <w:szCs w:val="21"/>
        </w:rPr>
        <w:footnoteRef/>
      </w:r>
      <w:r w:rsidRPr="000A2440">
        <w:tab/>
      </w:r>
      <w:r w:rsidRPr="000A2440">
        <w:t>见第</w:t>
      </w:r>
      <w:r w:rsidRPr="000A2440">
        <w:t>428/2010</w:t>
      </w:r>
      <w:r w:rsidRPr="000A2440">
        <w:t>号来文，</w:t>
      </w:r>
      <w:r w:rsidRPr="00945DBE">
        <w:rPr>
          <w:rFonts w:eastAsia="KaiTi_GB2312"/>
          <w:i/>
          <w:szCs w:val="18"/>
        </w:rPr>
        <w:t>Kalinichenko</w:t>
      </w:r>
      <w:r w:rsidRPr="000A2440">
        <w:rPr>
          <w:rFonts w:eastAsia="KaiTi_GB2312"/>
          <w:iCs/>
        </w:rPr>
        <w:t>诉摩洛哥</w:t>
      </w:r>
      <w:r w:rsidRPr="000A2440">
        <w:rPr>
          <w:iCs/>
        </w:rPr>
        <w:t>案</w:t>
      </w:r>
      <w:r w:rsidRPr="000A2440">
        <w:t>，第</w:t>
      </w:r>
      <w:r w:rsidRPr="000A2440">
        <w:t>15.2</w:t>
      </w:r>
      <w:r w:rsidRPr="000A2440">
        <w:t>段和第</w:t>
      </w:r>
      <w:r w:rsidRPr="000A2440">
        <w:t>233/2003</w:t>
      </w:r>
      <w:r w:rsidRPr="000A2440">
        <w:t>号来文，</w:t>
      </w:r>
      <w:r w:rsidRPr="00945DBE">
        <w:rPr>
          <w:rFonts w:eastAsia="KaiTi_GB2312"/>
          <w:i/>
          <w:szCs w:val="18"/>
        </w:rPr>
        <w:t>Agiza</w:t>
      </w:r>
      <w:r w:rsidRPr="000A2440">
        <w:rPr>
          <w:rFonts w:eastAsia="KaiTi_GB2312"/>
          <w:iCs/>
        </w:rPr>
        <w:t>诉瑞典</w:t>
      </w:r>
      <w:r w:rsidRPr="000A2440">
        <w:rPr>
          <w:iCs/>
        </w:rPr>
        <w:t>案</w:t>
      </w:r>
      <w:r w:rsidRPr="000A2440">
        <w:t>，</w:t>
      </w:r>
      <w:r w:rsidRPr="000A2440">
        <w:t>2005</w:t>
      </w:r>
      <w:r w:rsidRPr="000A2440">
        <w:t>年</w:t>
      </w:r>
      <w:r w:rsidRPr="000A2440">
        <w:t>5</w:t>
      </w:r>
      <w:r w:rsidRPr="000A2440">
        <w:t>月</w:t>
      </w:r>
      <w:r w:rsidRPr="000A2440">
        <w:t>20</w:t>
      </w:r>
      <w:r w:rsidRPr="000A2440">
        <w:t>日通过的决定，第</w:t>
      </w:r>
      <w:r w:rsidRPr="000A2440">
        <w:t>15.2</w:t>
      </w:r>
      <w:r w:rsidRPr="000A2440">
        <w:t>段。</w:t>
      </w:r>
    </w:p>
  </w:footnote>
  <w:footnote w:id="152">
    <w:p w:rsidR="00234186" w:rsidRPr="000A2440" w:rsidRDefault="00234186" w:rsidP="00B6608E">
      <w:pPr>
        <w:pStyle w:val="EndnoteText"/>
      </w:pPr>
      <w:r w:rsidRPr="000A2440">
        <w:tab/>
      </w:r>
      <w:r w:rsidRPr="000A2440">
        <w:rPr>
          <w:rStyle w:val="FootnoteReference"/>
          <w:sz w:val="21"/>
          <w:szCs w:val="21"/>
        </w:rPr>
        <w:footnoteRef/>
      </w:r>
      <w:r w:rsidRPr="000A2440">
        <w:tab/>
      </w:r>
      <w:r w:rsidRPr="000A2440">
        <w:t>《大会正式记录，第五十三届会议，补编第</w:t>
      </w:r>
      <w:r w:rsidRPr="000A2440">
        <w:t>44</w:t>
      </w:r>
      <w:r w:rsidRPr="000A2440">
        <w:t>号》</w:t>
      </w:r>
      <w:r w:rsidRPr="000A2440">
        <w:t>(A/53/44)</w:t>
      </w:r>
      <w:r w:rsidRPr="000A2440">
        <w:t>，附件九，第</w:t>
      </w:r>
      <w:r w:rsidRPr="000A2440">
        <w:t>6</w:t>
      </w:r>
      <w:r w:rsidRPr="000A2440">
        <w:t>段。</w:t>
      </w:r>
    </w:p>
  </w:footnote>
  <w:footnote w:id="153">
    <w:p w:rsidR="00234186" w:rsidRPr="000A2440" w:rsidRDefault="00234186" w:rsidP="00B6608E">
      <w:pPr>
        <w:pStyle w:val="EndnoteText"/>
      </w:pPr>
      <w:r w:rsidRPr="000A2440">
        <w:tab/>
      </w:r>
      <w:r w:rsidRPr="000A2440">
        <w:rPr>
          <w:rStyle w:val="FootnoteReference"/>
          <w:sz w:val="21"/>
          <w:szCs w:val="21"/>
        </w:rPr>
        <w:footnoteRef/>
      </w:r>
      <w:r w:rsidRPr="000A2440">
        <w:tab/>
      </w:r>
      <w:r w:rsidRPr="000A2440">
        <w:t>除其他外，见第</w:t>
      </w:r>
      <w:r w:rsidRPr="000A2440">
        <w:t>258/2004</w:t>
      </w:r>
      <w:r w:rsidRPr="000A2440">
        <w:t>号来文，</w:t>
      </w:r>
      <w:r w:rsidRPr="00945DBE">
        <w:rPr>
          <w:rFonts w:eastAsia="KaiTi_GB2312"/>
          <w:i/>
          <w:szCs w:val="18"/>
        </w:rPr>
        <w:t>Mostafa Dadar</w:t>
      </w:r>
      <w:r w:rsidRPr="000A2440">
        <w:rPr>
          <w:rFonts w:eastAsia="KaiTi_GB2312"/>
          <w:szCs w:val="18"/>
        </w:rPr>
        <w:t>诉加拿大</w:t>
      </w:r>
      <w:r w:rsidRPr="000A2440">
        <w:t>案，</w:t>
      </w:r>
      <w:r w:rsidRPr="000A2440">
        <w:t>2005</w:t>
      </w:r>
      <w:r w:rsidRPr="000A2440">
        <w:t>年</w:t>
      </w:r>
      <w:r w:rsidRPr="000A2440">
        <w:t>11</w:t>
      </w:r>
      <w:r w:rsidRPr="000A2440">
        <w:t>月</w:t>
      </w:r>
      <w:r w:rsidRPr="000A2440">
        <w:t>23</w:t>
      </w:r>
      <w:r w:rsidRPr="000A2440">
        <w:t>日通过的决定，和第</w:t>
      </w:r>
      <w:r w:rsidRPr="000A2440">
        <w:t>226/2003</w:t>
      </w:r>
      <w:r w:rsidRPr="000A2440">
        <w:t>号来文，</w:t>
      </w:r>
      <w:r w:rsidRPr="00945DBE">
        <w:rPr>
          <w:rFonts w:eastAsia="KaiTi_GB2312"/>
          <w:i/>
          <w:szCs w:val="18"/>
        </w:rPr>
        <w:t>T.A</w:t>
      </w:r>
      <w:r w:rsidRPr="000A2440">
        <w:rPr>
          <w:rFonts w:eastAsia="KaiTi_GB2312"/>
          <w:szCs w:val="18"/>
        </w:rPr>
        <w:t>.</w:t>
      </w:r>
      <w:r w:rsidRPr="000A2440">
        <w:rPr>
          <w:rFonts w:eastAsia="KaiTi_GB2312"/>
          <w:szCs w:val="18"/>
        </w:rPr>
        <w:t>诉瑞典</w:t>
      </w:r>
      <w:r w:rsidRPr="000A2440">
        <w:t>案，</w:t>
      </w:r>
      <w:r w:rsidRPr="000A2440">
        <w:t>2005</w:t>
      </w:r>
      <w:r w:rsidRPr="000A2440">
        <w:t>年</w:t>
      </w:r>
      <w:r w:rsidRPr="000A2440">
        <w:t>5</w:t>
      </w:r>
      <w:r w:rsidRPr="000A2440">
        <w:t>月</w:t>
      </w:r>
      <w:r w:rsidRPr="000A2440">
        <w:t>6</w:t>
      </w:r>
      <w:r w:rsidRPr="000A2440">
        <w:t>日通过的决定。</w:t>
      </w:r>
    </w:p>
  </w:footnote>
  <w:footnote w:id="154">
    <w:p w:rsidR="00234186" w:rsidRPr="000A2440" w:rsidRDefault="00234186" w:rsidP="00B6608E">
      <w:pPr>
        <w:pStyle w:val="EndnoteText"/>
      </w:pPr>
      <w:r w:rsidRPr="000A2440">
        <w:tab/>
      </w:r>
      <w:r w:rsidRPr="000A2440">
        <w:rPr>
          <w:rStyle w:val="FootnoteReference"/>
          <w:sz w:val="21"/>
          <w:szCs w:val="21"/>
        </w:rPr>
        <w:footnoteRef/>
      </w:r>
      <w:r w:rsidRPr="000A2440">
        <w:tab/>
      </w:r>
      <w:r w:rsidRPr="000A2440">
        <w:t>除其他外，见第</w:t>
      </w:r>
      <w:r w:rsidRPr="000A2440">
        <w:rPr>
          <w:lang w:val="en-CA"/>
        </w:rPr>
        <w:t>356/2008</w:t>
      </w:r>
      <w:r w:rsidRPr="000A2440">
        <w:rPr>
          <w:lang w:val="en-CA"/>
        </w:rPr>
        <w:t>号来文，</w:t>
      </w:r>
      <w:r w:rsidRPr="00945DBE">
        <w:rPr>
          <w:rFonts w:eastAsia="KaiTi_GB2312"/>
          <w:i/>
          <w:szCs w:val="18"/>
        </w:rPr>
        <w:t>N.S</w:t>
      </w:r>
      <w:r w:rsidRPr="000A2440">
        <w:rPr>
          <w:rFonts w:eastAsia="KaiTi_GB2312"/>
          <w:szCs w:val="18"/>
          <w:lang w:val="en-GB"/>
        </w:rPr>
        <w:t>.</w:t>
      </w:r>
      <w:r w:rsidRPr="000A2440">
        <w:rPr>
          <w:rFonts w:eastAsia="KaiTi_GB2312"/>
          <w:szCs w:val="18"/>
          <w:lang w:val="en-GB"/>
        </w:rPr>
        <w:t>诉瑞士</w:t>
      </w:r>
      <w:r w:rsidRPr="000A2440">
        <w:t>案</w:t>
      </w:r>
      <w:r w:rsidRPr="000A2440">
        <w:rPr>
          <w:lang w:val="en-CA"/>
        </w:rPr>
        <w:t>，</w:t>
      </w:r>
      <w:r w:rsidRPr="000A2440">
        <w:rPr>
          <w:lang w:val="en-CA"/>
        </w:rPr>
        <w:t>2010</w:t>
      </w:r>
      <w:r w:rsidRPr="000A2440">
        <w:rPr>
          <w:lang w:val="en-CA"/>
        </w:rPr>
        <w:t>年</w:t>
      </w:r>
      <w:r w:rsidRPr="000A2440">
        <w:rPr>
          <w:lang w:val="en-CA"/>
        </w:rPr>
        <w:t>5</w:t>
      </w:r>
      <w:r w:rsidRPr="000A2440">
        <w:rPr>
          <w:lang w:val="en-CA"/>
        </w:rPr>
        <w:t>月</w:t>
      </w:r>
      <w:r w:rsidRPr="000A2440">
        <w:rPr>
          <w:lang w:val="en-CA"/>
        </w:rPr>
        <w:t>6</w:t>
      </w:r>
      <w:r w:rsidRPr="000A2440">
        <w:rPr>
          <w:lang w:val="en-CA"/>
        </w:rPr>
        <w:t>日通过的决定，第</w:t>
      </w:r>
      <w:r w:rsidRPr="000A2440">
        <w:rPr>
          <w:lang w:val="en-CA"/>
        </w:rPr>
        <w:t>7.3</w:t>
      </w:r>
      <w:r w:rsidRPr="000A2440">
        <w:rPr>
          <w:lang w:val="en-CA"/>
        </w:rPr>
        <w:t>段。</w:t>
      </w:r>
    </w:p>
  </w:footnote>
  <w:footnote w:id="155">
    <w:p w:rsidR="00234186" w:rsidRPr="000A2440" w:rsidRDefault="00234186" w:rsidP="00B6608E">
      <w:pPr>
        <w:pStyle w:val="EndnoteText"/>
      </w:pPr>
      <w:r w:rsidRPr="000A2440">
        <w:tab/>
      </w:r>
      <w:r w:rsidRPr="000A2440">
        <w:rPr>
          <w:rStyle w:val="FootnoteReference"/>
          <w:sz w:val="21"/>
          <w:szCs w:val="21"/>
        </w:rPr>
        <w:footnoteRef/>
      </w:r>
      <w:r w:rsidRPr="000A2440">
        <w:tab/>
      </w:r>
      <w:r w:rsidRPr="000A2440">
        <w:t>见禁止酷刑委员会，关于缔约国对第</w:t>
      </w:r>
      <w:r w:rsidRPr="000A2440">
        <w:t>2</w:t>
      </w:r>
      <w:r w:rsidRPr="000A2440">
        <w:t>条执行情况的第</w:t>
      </w:r>
      <w:r w:rsidRPr="000A2440">
        <w:t>2(2007)</w:t>
      </w:r>
      <w:r w:rsidRPr="000A2440">
        <w:t>号一般性意见，《大会正式记录，第六十三届会议，补编第</w:t>
      </w:r>
      <w:r w:rsidRPr="000A2440">
        <w:t>44</w:t>
      </w:r>
      <w:r w:rsidRPr="000A2440">
        <w:t>号》</w:t>
      </w:r>
      <w:r w:rsidRPr="000A2440">
        <w:t>(A/63/44)</w:t>
      </w:r>
      <w:r w:rsidRPr="000A2440">
        <w:t>，附件六，第</w:t>
      </w:r>
      <w:r w:rsidRPr="000A2440">
        <w:t>5</w:t>
      </w:r>
      <w:r w:rsidRPr="000A2440">
        <w:t>段。</w:t>
      </w:r>
    </w:p>
  </w:footnote>
  <w:footnote w:id="156">
    <w:p w:rsidR="00234186" w:rsidRPr="000A2440" w:rsidRDefault="00234186" w:rsidP="00B6608E">
      <w:pPr>
        <w:pStyle w:val="EndnoteText"/>
      </w:pPr>
      <w:r w:rsidRPr="000A2440">
        <w:tab/>
      </w:r>
      <w:r w:rsidRPr="000A2440">
        <w:rPr>
          <w:rStyle w:val="FootnoteReference"/>
          <w:sz w:val="21"/>
          <w:szCs w:val="21"/>
        </w:rPr>
        <w:footnoteRef/>
      </w:r>
      <w:r w:rsidRPr="000A2440">
        <w:tab/>
      </w:r>
      <w:r w:rsidRPr="000A2440">
        <w:t>见第</w:t>
      </w:r>
      <w:r w:rsidRPr="000A2440">
        <w:t>444/2010</w:t>
      </w:r>
      <w:r w:rsidRPr="000A2440">
        <w:t>号来文，</w:t>
      </w:r>
      <w:r w:rsidRPr="00945DBE">
        <w:rPr>
          <w:rFonts w:eastAsia="KaiTi_GB2312"/>
          <w:i/>
          <w:szCs w:val="18"/>
        </w:rPr>
        <w:t>Abdussamatov</w:t>
      </w:r>
      <w:r w:rsidRPr="000A2440">
        <w:rPr>
          <w:rFonts w:eastAsia="KaiTi_GB2312"/>
          <w:szCs w:val="18"/>
        </w:rPr>
        <w:t>等人诉哈萨克斯坦</w:t>
      </w:r>
      <w:r w:rsidRPr="000A2440">
        <w:rPr>
          <w:szCs w:val="18"/>
        </w:rPr>
        <w:t>案</w:t>
      </w:r>
      <w:r w:rsidRPr="000A2440">
        <w:t>，</w:t>
      </w:r>
      <w:r w:rsidRPr="000A2440">
        <w:t>2012</w:t>
      </w:r>
      <w:r w:rsidRPr="000A2440">
        <w:t>年</w:t>
      </w:r>
      <w:r w:rsidRPr="000A2440">
        <w:t>6</w:t>
      </w:r>
      <w:r w:rsidRPr="000A2440">
        <w:t>月</w:t>
      </w:r>
      <w:r w:rsidRPr="000A2440">
        <w:t>1</w:t>
      </w:r>
      <w:r w:rsidRPr="000A2440">
        <w:t>日通过的决定，第</w:t>
      </w:r>
      <w:r w:rsidRPr="000A2440">
        <w:t>13.10</w:t>
      </w:r>
      <w:r w:rsidRPr="000A2440">
        <w:t>段。</w:t>
      </w:r>
    </w:p>
  </w:footnote>
  <w:footnote w:id="157">
    <w:p w:rsidR="00234186" w:rsidRPr="000A2440" w:rsidRDefault="00234186" w:rsidP="00B6608E">
      <w:pPr>
        <w:pStyle w:val="EndnoteText"/>
      </w:pPr>
      <w:r w:rsidRPr="000A2440">
        <w:tab/>
      </w:r>
      <w:r w:rsidRPr="000A2440">
        <w:rPr>
          <w:rStyle w:val="FootnoteReference"/>
          <w:sz w:val="21"/>
          <w:szCs w:val="21"/>
        </w:rPr>
        <w:footnoteRef/>
      </w:r>
      <w:r w:rsidRPr="000A2440">
        <w:tab/>
      </w:r>
      <w:r w:rsidRPr="000A2440">
        <w:t>《大会正式记录，第五十四届会议，补编第</w:t>
      </w:r>
      <w:r w:rsidRPr="000A2440">
        <w:t>44</w:t>
      </w:r>
      <w:r w:rsidRPr="000A2440">
        <w:t>号》</w:t>
      </w:r>
      <w:r w:rsidRPr="000A2440">
        <w:t>(</w:t>
      </w:r>
      <w:r w:rsidRPr="000A2440">
        <w:rPr>
          <w:lang w:val="en-CA"/>
        </w:rPr>
        <w:t>A/54/44)</w:t>
      </w:r>
      <w:r w:rsidRPr="000A2440">
        <w:rPr>
          <w:lang w:val="en-CA"/>
        </w:rPr>
        <w:t>，第</w:t>
      </w:r>
      <w:r w:rsidRPr="000A2440">
        <w:rPr>
          <w:lang w:val="en-CA"/>
        </w:rPr>
        <w:t>72</w:t>
      </w:r>
      <w:r w:rsidRPr="000A2440">
        <w:rPr>
          <w:lang w:val="en-CA"/>
        </w:rPr>
        <w:t>段。</w:t>
      </w:r>
    </w:p>
  </w:footnote>
  <w:footnote w:id="158">
    <w:p w:rsidR="00234186" w:rsidRPr="000A2440" w:rsidRDefault="00234186" w:rsidP="00B6608E">
      <w:pPr>
        <w:pStyle w:val="EndnoteText"/>
      </w:pPr>
      <w:r w:rsidRPr="000A2440">
        <w:tab/>
      </w:r>
      <w:r w:rsidRPr="000A2440">
        <w:rPr>
          <w:rStyle w:val="FootnoteReference"/>
          <w:sz w:val="21"/>
          <w:szCs w:val="21"/>
        </w:rPr>
        <w:footnoteRef/>
      </w:r>
      <w:r w:rsidRPr="000A2440">
        <w:tab/>
      </w:r>
      <w:r w:rsidRPr="000A2440">
        <w:rPr>
          <w:lang w:val="en-CA"/>
        </w:rPr>
        <w:t>CCPR/C/TUN/CO/5</w:t>
      </w:r>
      <w:r w:rsidRPr="000A2440">
        <w:rPr>
          <w:lang w:val="en-CA"/>
        </w:rPr>
        <w:t>，第</w:t>
      </w:r>
      <w:r w:rsidRPr="000A2440">
        <w:rPr>
          <w:lang w:val="en-CA"/>
        </w:rPr>
        <w:t>11</w:t>
      </w:r>
      <w:r w:rsidRPr="000A2440">
        <w:rPr>
          <w:lang w:val="en-CA"/>
        </w:rPr>
        <w:t>段（见上文脚注</w:t>
      </w:r>
      <w:r w:rsidRPr="000A2440">
        <w:rPr>
          <w:lang w:val="en-CA"/>
        </w:rPr>
        <w:t>7</w:t>
      </w:r>
      <w:r w:rsidRPr="000A2440">
        <w:rPr>
          <w:lang w:val="en-CA"/>
        </w:rPr>
        <w:t>）。</w:t>
      </w:r>
      <w:r w:rsidRPr="000A2440">
        <w:rPr>
          <w:lang w:val="en-CA"/>
        </w:rPr>
        <w:t xml:space="preserve"> </w:t>
      </w:r>
    </w:p>
  </w:footnote>
  <w:footnote w:id="159">
    <w:p w:rsidR="00234186" w:rsidRPr="000A2440" w:rsidRDefault="00234186" w:rsidP="00B6608E">
      <w:pPr>
        <w:pStyle w:val="EndnoteText"/>
      </w:pPr>
      <w:r w:rsidRPr="000A2440">
        <w:tab/>
      </w:r>
      <w:r w:rsidRPr="000A2440">
        <w:rPr>
          <w:rStyle w:val="FootnoteReference"/>
          <w:sz w:val="21"/>
          <w:szCs w:val="21"/>
        </w:rPr>
        <w:footnoteRef/>
      </w:r>
      <w:r w:rsidRPr="000A2440">
        <w:tab/>
      </w:r>
      <w:r w:rsidRPr="000A2440">
        <w:t>同上，第</w:t>
      </w:r>
      <w:r w:rsidRPr="000A2440">
        <w:t>12</w:t>
      </w:r>
      <w:r w:rsidRPr="000A2440">
        <w:t>段。</w:t>
      </w:r>
    </w:p>
  </w:footnote>
  <w:footnote w:id="160">
    <w:p w:rsidR="00234186" w:rsidRPr="000C364D" w:rsidRDefault="00234186" w:rsidP="00B6608E">
      <w:pPr>
        <w:pStyle w:val="EndnoteText"/>
      </w:pPr>
      <w:r w:rsidRPr="000C364D">
        <w:tab/>
      </w:r>
      <w:r w:rsidRPr="00B6608E">
        <w:rPr>
          <w:rStyle w:val="FootnoteReference"/>
          <w:sz w:val="21"/>
          <w:vertAlign w:val="baseline"/>
        </w:rPr>
        <w:t>*</w:t>
      </w:r>
      <w:r w:rsidRPr="000C364D">
        <w:rPr>
          <w:sz w:val="21"/>
        </w:rPr>
        <w:tab/>
      </w:r>
      <w:r w:rsidRPr="000C364D">
        <w:rPr>
          <w:rFonts w:cs="SimSun" w:hint="eastAsia"/>
        </w:rPr>
        <w:t>委员会委员阿莱西奥·布鲁尼先生个人</w:t>
      </w:r>
      <w:r>
        <w:rPr>
          <w:rFonts w:cs="SimSun" w:hint="eastAsia"/>
        </w:rPr>
        <w:t>(</w:t>
      </w:r>
      <w:r w:rsidRPr="000C364D">
        <w:rPr>
          <w:rFonts w:cs="SimSun" w:hint="eastAsia"/>
        </w:rPr>
        <w:t>不同</w:t>
      </w:r>
      <w:r>
        <w:rPr>
          <w:rFonts w:cs="SimSun" w:hint="eastAsia"/>
        </w:rPr>
        <w:t>)</w:t>
      </w:r>
      <w:r w:rsidRPr="000C364D">
        <w:rPr>
          <w:rFonts w:cs="SimSun" w:hint="eastAsia"/>
        </w:rPr>
        <w:t>意见的案文载于附录。</w:t>
      </w:r>
    </w:p>
  </w:footnote>
  <w:footnote w:id="161">
    <w:p w:rsidR="00234186" w:rsidRPr="000C364D" w:rsidRDefault="00234186" w:rsidP="00B6608E">
      <w:pPr>
        <w:pStyle w:val="EndnoteText"/>
      </w:pPr>
      <w:r w:rsidRPr="000C364D">
        <w:rPr>
          <w:lang w:val="en-GB"/>
        </w:rPr>
        <w:tab/>
      </w:r>
      <w:r w:rsidRPr="00D16A76">
        <w:rPr>
          <w:rStyle w:val="FootnoteReference"/>
          <w:sz w:val="21"/>
        </w:rPr>
        <w:footnoteRef/>
      </w:r>
      <w:r>
        <w:rPr>
          <w:rFonts w:hint="eastAsia"/>
          <w:lang w:val="en-GB"/>
        </w:rPr>
        <w:tab/>
      </w:r>
      <w:r w:rsidRPr="000C364D">
        <w:rPr>
          <w:rFonts w:cs="SimSun" w:hint="eastAsia"/>
          <w:lang w:val="en-GB"/>
        </w:rPr>
        <w:t>除其他外</w:t>
      </w:r>
      <w:r>
        <w:rPr>
          <w:rFonts w:cs="SimSun" w:hint="eastAsia"/>
          <w:lang w:val="en-GB"/>
        </w:rPr>
        <w:t>，</w:t>
      </w:r>
      <w:r w:rsidRPr="000C364D">
        <w:rPr>
          <w:rFonts w:cs="SimSun" w:hint="eastAsia"/>
          <w:lang w:val="en-GB"/>
        </w:rPr>
        <w:t>她提交了关于美索不达米亚文化中心成员被逮捕的剪报</w:t>
      </w:r>
      <w:r>
        <w:rPr>
          <w:rFonts w:cs="SimSun" w:hint="eastAsia"/>
          <w:lang w:val="en-GB"/>
        </w:rPr>
        <w:t>；</w:t>
      </w:r>
      <w:r w:rsidRPr="000C364D">
        <w:rPr>
          <w:rFonts w:cs="SimSun" w:hint="eastAsia"/>
          <w:lang w:val="en-GB"/>
        </w:rPr>
        <w:t>逮捕、室内搜查和没收报告的誊本</w:t>
      </w:r>
      <w:r>
        <w:rPr>
          <w:rFonts w:cs="SimSun" w:hint="eastAsia"/>
          <w:lang w:val="en-GB"/>
        </w:rPr>
        <w:t>；</w:t>
      </w:r>
      <w:r w:rsidRPr="000C364D">
        <w:rPr>
          <w:rFonts w:cs="SimSun" w:hint="eastAsia"/>
          <w:lang w:val="en-GB"/>
        </w:rPr>
        <w:t>她被反恐部门审问的誊本</w:t>
      </w:r>
      <w:r>
        <w:rPr>
          <w:rFonts w:cs="SimSun" w:hint="eastAsia"/>
          <w:lang w:val="en-GB"/>
        </w:rPr>
        <w:t>；</w:t>
      </w:r>
      <w:r w:rsidRPr="000C364D">
        <w:rPr>
          <w:rFonts w:cs="SimSun" w:hint="eastAsia"/>
          <w:lang w:val="en-GB"/>
        </w:rPr>
        <w:t>伊斯坦布尔国家安全法院最高国家检察官的</w:t>
      </w:r>
      <w:r w:rsidRPr="00C70BDC">
        <w:rPr>
          <w:rFonts w:cs="SimSun" w:hint="eastAsia"/>
          <w:lang w:val="en-GB"/>
        </w:rPr>
        <w:t>起诉</w:t>
      </w:r>
      <w:r w:rsidRPr="000C364D">
        <w:rPr>
          <w:rFonts w:cs="SimSun" w:hint="eastAsia"/>
          <w:lang w:val="en-GB"/>
        </w:rPr>
        <w:t>书</w:t>
      </w:r>
      <w:r>
        <w:rPr>
          <w:rFonts w:cs="SimSun" w:hint="eastAsia"/>
          <w:lang w:val="en-GB"/>
        </w:rPr>
        <w:t>；</w:t>
      </w:r>
      <w:r w:rsidRPr="000C364D">
        <w:rPr>
          <w:rFonts w:cs="SimSun" w:hint="eastAsia"/>
          <w:lang w:val="en-GB"/>
        </w:rPr>
        <w:t>关于她被释放的新闻报道。</w:t>
      </w:r>
    </w:p>
  </w:footnote>
  <w:footnote w:id="162">
    <w:p w:rsidR="00234186" w:rsidRPr="000C364D" w:rsidRDefault="00234186" w:rsidP="00B6608E">
      <w:pPr>
        <w:pStyle w:val="EndnoteText"/>
        <w:rPr>
          <w:rFonts w:hint="eastAsia"/>
        </w:rPr>
      </w:pPr>
      <w:r>
        <w:rPr>
          <w:rFonts w:hint="eastAsia"/>
          <w:lang w:val="en-GB"/>
        </w:rPr>
        <w:tab/>
      </w:r>
      <w:r w:rsidRPr="00D16A76">
        <w:rPr>
          <w:rStyle w:val="FootnoteReference"/>
          <w:sz w:val="21"/>
        </w:rPr>
        <w:footnoteRef/>
      </w:r>
      <w:r>
        <w:rPr>
          <w:rFonts w:hint="eastAsia"/>
          <w:lang w:val="en-GB"/>
        </w:rPr>
        <w:tab/>
      </w:r>
      <w:r>
        <w:rPr>
          <w:rFonts w:cs="SimSun" w:hint="eastAsia"/>
          <w:lang w:val="en-GB"/>
        </w:rPr>
        <w:t>“</w:t>
      </w:r>
      <w:r w:rsidRPr="000C364D">
        <w:rPr>
          <w:rFonts w:cs="SimSun" w:hint="eastAsia"/>
          <w:lang w:val="en-GB"/>
        </w:rPr>
        <w:t>土耳其</w:t>
      </w:r>
      <w:r>
        <w:rPr>
          <w:rFonts w:cs="SimSun" w:hint="eastAsia"/>
          <w:lang w:val="en-GB"/>
        </w:rPr>
        <w:t>”，</w:t>
      </w:r>
      <w:r w:rsidRPr="000C364D">
        <w:rPr>
          <w:rFonts w:cs="SimSun" w:hint="eastAsia"/>
          <w:lang w:val="en-GB"/>
        </w:rPr>
        <w:t>《</w:t>
      </w:r>
      <w:r>
        <w:rPr>
          <w:szCs w:val="18"/>
          <w:lang w:val="en-GB"/>
        </w:rPr>
        <w:t>2</w:t>
      </w:r>
      <w:r w:rsidRPr="000C364D">
        <w:rPr>
          <w:szCs w:val="18"/>
          <w:lang w:val="en-GB"/>
        </w:rPr>
        <w:t>00</w:t>
      </w:r>
      <w:r>
        <w:rPr>
          <w:szCs w:val="18"/>
          <w:lang w:val="en-GB"/>
        </w:rPr>
        <w:t>9</w:t>
      </w:r>
      <w:r w:rsidRPr="000C364D">
        <w:rPr>
          <w:rFonts w:cs="SimSun" w:hint="eastAsia"/>
          <w:szCs w:val="18"/>
          <w:lang w:val="en-GB"/>
        </w:rPr>
        <w:t>年大赦国际报告</w:t>
      </w:r>
      <w:r>
        <w:rPr>
          <w:rFonts w:cs="SimSun" w:hint="eastAsia"/>
          <w:szCs w:val="18"/>
          <w:lang w:val="en-GB"/>
        </w:rPr>
        <w:t>：</w:t>
      </w:r>
      <w:r w:rsidRPr="000C364D">
        <w:rPr>
          <w:rFonts w:cs="SimSun" w:hint="eastAsia"/>
          <w:szCs w:val="18"/>
          <w:lang w:val="en-GB"/>
        </w:rPr>
        <w:t>世界人权状况》</w:t>
      </w:r>
      <w:r w:rsidRPr="000C364D">
        <w:rPr>
          <w:rFonts w:cs="SimSun" w:hint="eastAsia"/>
          <w:lang w:val="en-GB"/>
        </w:rPr>
        <w:t>。</w:t>
      </w:r>
    </w:p>
  </w:footnote>
  <w:footnote w:id="163">
    <w:p w:rsidR="00234186" w:rsidRPr="000C364D" w:rsidRDefault="00234186" w:rsidP="00B6608E">
      <w:pPr>
        <w:pStyle w:val="EndnoteText"/>
        <w:rPr>
          <w:rFonts w:hint="eastAsia"/>
        </w:rPr>
      </w:pPr>
      <w:r>
        <w:rPr>
          <w:rFonts w:hint="eastAsia"/>
          <w:lang w:val="en-GB"/>
        </w:rPr>
        <w:tab/>
      </w:r>
      <w:r w:rsidRPr="00D16A76">
        <w:rPr>
          <w:rStyle w:val="FootnoteReference"/>
          <w:sz w:val="21"/>
        </w:rPr>
        <w:footnoteRef/>
      </w:r>
      <w:r>
        <w:rPr>
          <w:rFonts w:hint="eastAsia"/>
          <w:lang w:val="en-GB"/>
        </w:rPr>
        <w:tab/>
      </w:r>
      <w:r w:rsidRPr="000C364D">
        <w:rPr>
          <w:rFonts w:cs="SimSun" w:hint="eastAsia"/>
          <w:lang w:val="en-GB"/>
        </w:rPr>
        <w:t>人权观察</w:t>
      </w:r>
      <w:r w:rsidRPr="00B462C2">
        <w:rPr>
          <w:rFonts w:ascii="SimSun" w:hAnsi="SimSun" w:cs="SimSun" w:hint="eastAsia"/>
          <w:bCs/>
        </w:rPr>
        <w:t>组织</w:t>
      </w:r>
      <w:r>
        <w:rPr>
          <w:rFonts w:cs="SimSun" w:hint="eastAsia"/>
          <w:lang w:val="en-GB"/>
        </w:rPr>
        <w:t>，“</w:t>
      </w:r>
      <w:r w:rsidRPr="000C364D">
        <w:rPr>
          <w:rFonts w:cs="SimSun" w:hint="eastAsia"/>
          <w:lang w:val="en-GB"/>
        </w:rPr>
        <w:t>土耳其</w:t>
      </w:r>
      <w:r>
        <w:rPr>
          <w:rFonts w:cs="SimSun" w:hint="eastAsia"/>
          <w:lang w:val="en-GB"/>
        </w:rPr>
        <w:t>”，</w:t>
      </w:r>
      <w:r w:rsidRPr="000C364D">
        <w:rPr>
          <w:rFonts w:cs="SimSun" w:hint="eastAsia"/>
          <w:lang w:val="en-GB"/>
        </w:rPr>
        <w:t>《</w:t>
      </w:r>
      <w:r>
        <w:rPr>
          <w:szCs w:val="18"/>
          <w:lang w:val="en-GB"/>
        </w:rPr>
        <w:t>2</w:t>
      </w:r>
      <w:r w:rsidRPr="000C364D">
        <w:rPr>
          <w:szCs w:val="18"/>
          <w:lang w:val="en-GB"/>
        </w:rPr>
        <w:t>0</w:t>
      </w:r>
      <w:r>
        <w:rPr>
          <w:szCs w:val="18"/>
          <w:lang w:val="en-GB"/>
        </w:rPr>
        <w:t>1</w:t>
      </w:r>
      <w:r w:rsidRPr="000C364D">
        <w:rPr>
          <w:szCs w:val="18"/>
          <w:lang w:val="en-GB"/>
        </w:rPr>
        <w:t>0</w:t>
      </w:r>
      <w:r w:rsidRPr="000C364D">
        <w:rPr>
          <w:rFonts w:cs="SimSun" w:hint="eastAsia"/>
          <w:szCs w:val="18"/>
          <w:lang w:val="en-GB"/>
        </w:rPr>
        <w:t>年世界报告》</w:t>
      </w:r>
      <w:r>
        <w:rPr>
          <w:rFonts w:cs="SimSun" w:hint="eastAsia"/>
          <w:lang w:val="en-GB"/>
        </w:rPr>
        <w:t>，</w:t>
      </w:r>
      <w:r w:rsidRPr="000C364D">
        <w:rPr>
          <w:rFonts w:cs="SimSun" w:hint="eastAsia"/>
          <w:lang w:val="en-GB"/>
        </w:rPr>
        <w:t>第</w:t>
      </w:r>
      <w:r>
        <w:rPr>
          <w:rFonts w:cs="SimSun"/>
          <w:szCs w:val="18"/>
          <w:lang w:val="en-GB"/>
        </w:rPr>
        <w:t>455</w:t>
      </w:r>
      <w:r w:rsidRPr="00E13215">
        <w:rPr>
          <w:rFonts w:cs="SimSun" w:hint="eastAsia"/>
          <w:szCs w:val="18"/>
          <w:lang w:val="en-GB"/>
        </w:rPr>
        <w:t>页至第</w:t>
      </w:r>
      <w:r>
        <w:rPr>
          <w:rFonts w:cs="SimSun"/>
          <w:szCs w:val="18"/>
          <w:lang w:val="en-GB"/>
        </w:rPr>
        <w:t>459</w:t>
      </w:r>
      <w:r w:rsidRPr="00352B63">
        <w:rPr>
          <w:rFonts w:cs="SimSun" w:hint="eastAsia"/>
          <w:szCs w:val="18"/>
          <w:lang w:val="en-GB"/>
        </w:rPr>
        <w:t>页</w:t>
      </w:r>
      <w:r w:rsidRPr="000C364D">
        <w:rPr>
          <w:rFonts w:cs="SimSun" w:hint="eastAsia"/>
          <w:lang w:val="en-GB"/>
        </w:rPr>
        <w:t>。</w:t>
      </w:r>
    </w:p>
  </w:footnote>
  <w:footnote w:id="164">
    <w:p w:rsidR="00234186" w:rsidRPr="000C364D" w:rsidRDefault="00234186" w:rsidP="00B6608E">
      <w:pPr>
        <w:pStyle w:val="EndnoteText"/>
        <w:rPr>
          <w:rFonts w:hint="eastAsia"/>
        </w:rPr>
      </w:pPr>
      <w:r>
        <w:rPr>
          <w:rFonts w:hint="eastAsia"/>
          <w:lang w:val="en-GB"/>
        </w:rPr>
        <w:tab/>
      </w:r>
      <w:r w:rsidRPr="00D16A76">
        <w:rPr>
          <w:rStyle w:val="FootnoteReference"/>
          <w:sz w:val="21"/>
        </w:rPr>
        <w:footnoteRef/>
      </w:r>
      <w:r>
        <w:rPr>
          <w:rFonts w:hint="eastAsia"/>
          <w:lang w:val="en-GB"/>
        </w:rPr>
        <w:tab/>
      </w:r>
      <w:r w:rsidRPr="000C364D">
        <w:rPr>
          <w:rFonts w:cs="SimSun" w:hint="eastAsia"/>
          <w:lang w:val="en-GB"/>
        </w:rPr>
        <w:t>瑞士难民理事会</w:t>
      </w:r>
      <w:r>
        <w:rPr>
          <w:rFonts w:cs="SimSun" w:hint="eastAsia"/>
          <w:lang w:val="en-GB"/>
        </w:rPr>
        <w:t>，</w:t>
      </w:r>
      <w:r w:rsidRPr="000C364D">
        <w:rPr>
          <w:rFonts w:cs="SimSun" w:hint="eastAsia"/>
          <w:lang w:val="en-GB"/>
        </w:rPr>
        <w:t>《关于土耳其的国家报告》</w:t>
      </w:r>
      <w:r>
        <w:rPr>
          <w:rFonts w:cs="SimSun" w:hint="eastAsia"/>
          <w:lang w:val="en-GB"/>
        </w:rPr>
        <w:t>(</w:t>
      </w:r>
      <w:r>
        <w:rPr>
          <w:lang w:val="en-GB"/>
        </w:rPr>
        <w:t>2</w:t>
      </w:r>
      <w:r w:rsidRPr="000C364D">
        <w:rPr>
          <w:lang w:val="en-GB"/>
        </w:rPr>
        <w:t>00</w:t>
      </w:r>
      <w:r>
        <w:rPr>
          <w:lang w:val="en-GB"/>
        </w:rPr>
        <w:t>8</w:t>
      </w:r>
      <w:r w:rsidRPr="000C364D">
        <w:rPr>
          <w:rFonts w:cs="SimSun" w:hint="eastAsia"/>
          <w:lang w:val="en-GB"/>
        </w:rPr>
        <w:t>年</w:t>
      </w:r>
      <w:r>
        <w:rPr>
          <w:rFonts w:cs="SimSun" w:hint="eastAsia"/>
          <w:lang w:val="en-GB"/>
        </w:rPr>
        <w:t>)</w:t>
      </w:r>
      <w:r w:rsidRPr="000C364D">
        <w:rPr>
          <w:rFonts w:cs="SimSun" w:hint="eastAsia"/>
          <w:lang w:val="en-GB"/>
        </w:rPr>
        <w:t>。</w:t>
      </w:r>
    </w:p>
  </w:footnote>
  <w:footnote w:id="165">
    <w:p w:rsidR="00234186" w:rsidRPr="000C364D" w:rsidRDefault="00234186" w:rsidP="00B6608E">
      <w:pPr>
        <w:pStyle w:val="EndnoteText"/>
        <w:rPr>
          <w:rFonts w:hint="eastAsia"/>
        </w:rPr>
      </w:pPr>
      <w:r>
        <w:rPr>
          <w:rFonts w:hint="eastAsia"/>
        </w:rPr>
        <w:tab/>
      </w:r>
      <w:r w:rsidRPr="00D16A76">
        <w:rPr>
          <w:rStyle w:val="FootnoteReference"/>
          <w:sz w:val="21"/>
        </w:rPr>
        <w:footnoteRef/>
      </w:r>
      <w:r>
        <w:rPr>
          <w:rFonts w:hint="eastAsia"/>
        </w:rPr>
        <w:tab/>
      </w:r>
      <w:r w:rsidRPr="00814AFB">
        <w:rPr>
          <w:rFonts w:cs="SimSun" w:hint="eastAsia"/>
          <w:lang w:val="en-GB"/>
        </w:rPr>
        <w:t>《大会正式记录，第五十三届会议；补编第</w:t>
      </w:r>
      <w:r w:rsidRPr="00814AFB">
        <w:rPr>
          <w:rFonts w:cs="SimSun" w:hint="eastAsia"/>
          <w:lang w:val="en-GB"/>
        </w:rPr>
        <w:t>44</w:t>
      </w:r>
      <w:r w:rsidRPr="00814AFB">
        <w:rPr>
          <w:rFonts w:cs="SimSun" w:hint="eastAsia"/>
          <w:lang w:val="en-GB"/>
        </w:rPr>
        <w:t>号》</w:t>
      </w:r>
      <w:r>
        <w:rPr>
          <w:rFonts w:hint="eastAsia"/>
        </w:rPr>
        <w:t>(A/53/44</w:t>
      </w:r>
      <w:r w:rsidRPr="000C364D">
        <w:rPr>
          <w:rFonts w:hint="eastAsia"/>
        </w:rPr>
        <w:t>和</w:t>
      </w:r>
      <w:r>
        <w:rPr>
          <w:rFonts w:hint="eastAsia"/>
        </w:rPr>
        <w:t>Corr</w:t>
      </w:r>
      <w:r w:rsidRPr="000C364D">
        <w:rPr>
          <w:rFonts w:hint="eastAsia"/>
        </w:rPr>
        <w:t>.</w:t>
      </w:r>
      <w:r>
        <w:rPr>
          <w:rFonts w:hint="eastAsia"/>
        </w:rPr>
        <w:t>1)</w:t>
      </w:r>
      <w:r>
        <w:rPr>
          <w:rFonts w:hint="eastAsia"/>
        </w:rPr>
        <w:t>，</w:t>
      </w:r>
      <w:r w:rsidRPr="000C364D">
        <w:rPr>
          <w:rFonts w:hint="eastAsia"/>
        </w:rPr>
        <w:t>附件九。</w:t>
      </w:r>
    </w:p>
  </w:footnote>
  <w:footnote w:id="166">
    <w:p w:rsidR="00234186" w:rsidRPr="000C364D" w:rsidRDefault="00234186" w:rsidP="00B6608E">
      <w:pPr>
        <w:pStyle w:val="EndnoteText"/>
      </w:pPr>
      <w:r>
        <w:rPr>
          <w:rFonts w:hint="eastAsia"/>
          <w:lang w:val="en-GB"/>
        </w:rPr>
        <w:tab/>
      </w:r>
      <w:r w:rsidRPr="00D16A76">
        <w:rPr>
          <w:rStyle w:val="FootnoteReference"/>
          <w:sz w:val="21"/>
        </w:rPr>
        <w:footnoteRef/>
      </w:r>
      <w:r>
        <w:rPr>
          <w:rFonts w:hint="eastAsia"/>
          <w:lang w:val="en-GB"/>
        </w:rPr>
        <w:tab/>
      </w:r>
      <w:r w:rsidRPr="000C364D">
        <w:rPr>
          <w:rFonts w:cs="SimSun" w:hint="eastAsia"/>
          <w:lang w:val="en-GB"/>
        </w:rPr>
        <w:t>最初呈件中加重强调。</w:t>
      </w:r>
    </w:p>
  </w:footnote>
  <w:footnote w:id="167">
    <w:p w:rsidR="00234186" w:rsidRPr="000C364D" w:rsidRDefault="00234186" w:rsidP="00B6608E">
      <w:pPr>
        <w:pStyle w:val="EndnoteText"/>
        <w:rPr>
          <w:rFonts w:hint="eastAsia"/>
        </w:rPr>
      </w:pPr>
      <w:r>
        <w:rPr>
          <w:rFonts w:hint="eastAsia"/>
          <w:lang w:val="en-GB"/>
        </w:rPr>
        <w:tab/>
      </w:r>
      <w:r w:rsidRPr="00D16A76">
        <w:rPr>
          <w:rStyle w:val="FootnoteReference"/>
          <w:sz w:val="21"/>
        </w:rPr>
        <w:footnoteRef/>
      </w:r>
      <w:r>
        <w:rPr>
          <w:rFonts w:hint="eastAsia"/>
          <w:lang w:val="en-GB"/>
        </w:rPr>
        <w:tab/>
      </w:r>
      <w:r>
        <w:rPr>
          <w:rFonts w:cs="SimSun" w:hint="eastAsia"/>
          <w:lang w:val="en-GB"/>
        </w:rPr>
        <w:t>援引了</w:t>
      </w:r>
      <w:r w:rsidRPr="000C364D">
        <w:rPr>
          <w:rFonts w:cs="SimSun" w:hint="eastAsia"/>
          <w:lang w:val="en-GB"/>
        </w:rPr>
        <w:t>第</w:t>
      </w:r>
      <w:r>
        <w:rPr>
          <w:lang w:val="en-GB"/>
        </w:rPr>
        <w:t>356/2</w:t>
      </w:r>
      <w:r w:rsidRPr="000C364D">
        <w:rPr>
          <w:lang w:val="en-GB"/>
        </w:rPr>
        <w:t>00</w:t>
      </w:r>
      <w:r>
        <w:rPr>
          <w:lang w:val="en-GB"/>
        </w:rPr>
        <w:t>8</w:t>
      </w:r>
      <w:r w:rsidRPr="000C364D">
        <w:rPr>
          <w:rFonts w:cs="SimSun" w:hint="eastAsia"/>
          <w:lang w:val="en-GB"/>
        </w:rPr>
        <w:t>号来文</w:t>
      </w:r>
      <w:r>
        <w:rPr>
          <w:rFonts w:cs="SimSun" w:hint="eastAsia"/>
          <w:lang w:val="en-GB"/>
        </w:rPr>
        <w:t>，</w:t>
      </w:r>
      <w:r w:rsidRPr="00945DBE">
        <w:rPr>
          <w:rFonts w:eastAsia="KaiTi_GB2312"/>
          <w:i/>
          <w:szCs w:val="18"/>
        </w:rPr>
        <w:t>N.S</w:t>
      </w:r>
      <w:r w:rsidRPr="000C364D">
        <w:rPr>
          <w:rFonts w:eastAsia="KaiTi_GB2312" w:cs="KaiTi_GB2312"/>
          <w:szCs w:val="18"/>
          <w:lang w:val="en-GB"/>
        </w:rPr>
        <w:t>.</w:t>
      </w:r>
      <w:r w:rsidRPr="000C364D">
        <w:rPr>
          <w:rFonts w:eastAsia="KaiTi_GB2312" w:cs="KaiTi_GB2312" w:hint="eastAsia"/>
          <w:szCs w:val="18"/>
          <w:lang w:val="en-GB"/>
        </w:rPr>
        <w:t>诉瑞士</w:t>
      </w:r>
      <w:r w:rsidRPr="000C364D">
        <w:rPr>
          <w:rFonts w:cs="SimSun" w:hint="eastAsia"/>
          <w:szCs w:val="18"/>
          <w:lang w:val="en-GB"/>
        </w:rPr>
        <w:t>案</w:t>
      </w:r>
      <w:r>
        <w:rPr>
          <w:rFonts w:cs="SimSun" w:hint="eastAsia"/>
          <w:lang w:val="en-GB"/>
        </w:rPr>
        <w:t>，</w:t>
      </w:r>
      <w:r>
        <w:rPr>
          <w:lang w:val="en-GB"/>
        </w:rPr>
        <w:t>2</w:t>
      </w:r>
      <w:r w:rsidRPr="000C364D">
        <w:rPr>
          <w:lang w:val="en-GB"/>
        </w:rPr>
        <w:t>0</w:t>
      </w:r>
      <w:r>
        <w:rPr>
          <w:lang w:val="en-GB"/>
        </w:rPr>
        <w:t>1</w:t>
      </w:r>
      <w:r w:rsidRPr="000C364D">
        <w:rPr>
          <w:lang w:val="en-GB"/>
        </w:rPr>
        <w:t>0</w:t>
      </w:r>
      <w:r w:rsidRPr="000C364D">
        <w:rPr>
          <w:rFonts w:cs="SimSun" w:hint="eastAsia"/>
          <w:lang w:val="en-GB"/>
        </w:rPr>
        <w:t>年</w:t>
      </w:r>
      <w:r>
        <w:rPr>
          <w:lang w:val="en-GB"/>
        </w:rPr>
        <w:t>5</w:t>
      </w:r>
      <w:r w:rsidRPr="000C364D">
        <w:rPr>
          <w:rFonts w:cs="SimSun" w:hint="eastAsia"/>
          <w:lang w:val="en-GB"/>
        </w:rPr>
        <w:t>月</w:t>
      </w:r>
      <w:r>
        <w:rPr>
          <w:lang w:val="en-GB"/>
        </w:rPr>
        <w:t>6</w:t>
      </w:r>
      <w:r w:rsidRPr="000C364D">
        <w:rPr>
          <w:rFonts w:cs="SimSun" w:hint="eastAsia"/>
          <w:lang w:val="en-GB"/>
        </w:rPr>
        <w:t>日</w:t>
      </w:r>
      <w:r>
        <w:rPr>
          <w:rFonts w:cs="SimSun" w:hint="eastAsia"/>
          <w:lang w:val="en-GB"/>
        </w:rPr>
        <w:t>通过</w:t>
      </w:r>
      <w:r w:rsidRPr="000C364D">
        <w:rPr>
          <w:rFonts w:cs="SimSun" w:hint="eastAsia"/>
          <w:lang w:val="en-GB"/>
        </w:rPr>
        <w:t>的决定</w:t>
      </w:r>
      <w:r>
        <w:rPr>
          <w:rFonts w:cs="SimSun" w:hint="eastAsia"/>
          <w:lang w:val="en-GB"/>
        </w:rPr>
        <w:t>，</w:t>
      </w:r>
      <w:r w:rsidRPr="000C364D">
        <w:rPr>
          <w:rFonts w:cs="SimSun" w:hint="eastAsia"/>
          <w:lang w:val="en-GB"/>
        </w:rPr>
        <w:t>第</w:t>
      </w:r>
      <w:r>
        <w:rPr>
          <w:lang w:val="en-GB"/>
        </w:rPr>
        <w:t>7.2</w:t>
      </w:r>
      <w:r w:rsidRPr="000C364D">
        <w:rPr>
          <w:rFonts w:cs="SimSun" w:hint="eastAsia"/>
          <w:lang w:val="en-GB"/>
        </w:rPr>
        <w:t>段。</w:t>
      </w:r>
    </w:p>
  </w:footnote>
  <w:footnote w:id="168">
    <w:p w:rsidR="00234186" w:rsidRPr="000C364D" w:rsidRDefault="00234186" w:rsidP="00B6608E">
      <w:pPr>
        <w:pStyle w:val="EndnoteText"/>
      </w:pPr>
      <w:r>
        <w:rPr>
          <w:rFonts w:hint="eastAsia"/>
          <w:lang w:val="en-GB"/>
        </w:rPr>
        <w:tab/>
      </w:r>
      <w:r w:rsidRPr="00D16A76">
        <w:rPr>
          <w:rStyle w:val="FootnoteReference"/>
          <w:sz w:val="21"/>
        </w:rPr>
        <w:footnoteRef/>
      </w:r>
      <w:r>
        <w:rPr>
          <w:rFonts w:hint="eastAsia"/>
          <w:lang w:val="en-GB"/>
        </w:rPr>
        <w:tab/>
      </w:r>
      <w:r>
        <w:rPr>
          <w:rFonts w:cs="SimSun" w:hint="eastAsia"/>
          <w:lang w:val="en-GB"/>
        </w:rPr>
        <w:t>援引了</w:t>
      </w:r>
      <w:r w:rsidRPr="000C364D">
        <w:rPr>
          <w:rFonts w:cs="SimSun" w:hint="eastAsia"/>
          <w:lang w:val="en-GB"/>
        </w:rPr>
        <w:t>第</w:t>
      </w:r>
      <w:r>
        <w:rPr>
          <w:lang w:val="en-GB"/>
        </w:rPr>
        <w:t>373/2</w:t>
      </w:r>
      <w:r w:rsidRPr="000C364D">
        <w:rPr>
          <w:lang w:val="en-GB"/>
        </w:rPr>
        <w:t>00</w:t>
      </w:r>
      <w:r>
        <w:rPr>
          <w:lang w:val="en-GB"/>
        </w:rPr>
        <w:t>9</w:t>
      </w:r>
      <w:r w:rsidRPr="000C364D">
        <w:rPr>
          <w:rFonts w:cs="SimSun" w:hint="eastAsia"/>
          <w:lang w:val="en-GB"/>
        </w:rPr>
        <w:t>号来文</w:t>
      </w:r>
      <w:r>
        <w:rPr>
          <w:rFonts w:cs="SimSun" w:hint="eastAsia"/>
          <w:lang w:val="en-GB"/>
        </w:rPr>
        <w:t>，</w:t>
      </w:r>
      <w:r w:rsidRPr="00945DBE">
        <w:rPr>
          <w:rFonts w:eastAsia="KaiTi_GB2312"/>
          <w:i/>
          <w:szCs w:val="18"/>
        </w:rPr>
        <w:t>Aytulun</w:t>
      </w:r>
      <w:r w:rsidRPr="000C364D">
        <w:rPr>
          <w:rFonts w:eastAsia="KaiTi_GB2312" w:cs="KaiTi_GB2312"/>
          <w:szCs w:val="18"/>
          <w:lang w:val="en-GB"/>
        </w:rPr>
        <w:t xml:space="preserve"> </w:t>
      </w:r>
      <w:r w:rsidRPr="000C364D">
        <w:rPr>
          <w:rFonts w:eastAsia="KaiTi_GB2312" w:cs="KaiTi_GB2312" w:hint="eastAsia"/>
          <w:szCs w:val="18"/>
          <w:lang w:val="en-GB"/>
        </w:rPr>
        <w:t>和</w:t>
      </w:r>
      <w:r w:rsidRPr="00945DBE">
        <w:rPr>
          <w:rFonts w:eastAsia="KaiTi_GB2312"/>
          <w:i/>
        </w:rPr>
        <w:t>Güclü</w:t>
      </w:r>
      <w:r w:rsidRPr="000C364D">
        <w:rPr>
          <w:rFonts w:eastAsia="KaiTi_GB2312" w:cs="KaiTi_GB2312" w:hint="eastAsia"/>
          <w:szCs w:val="18"/>
          <w:lang w:val="en-GB"/>
        </w:rPr>
        <w:t>诉瑞典</w:t>
      </w:r>
      <w:r w:rsidRPr="000C364D">
        <w:rPr>
          <w:rFonts w:cs="SimSun" w:hint="eastAsia"/>
          <w:szCs w:val="18"/>
          <w:lang w:val="en-GB"/>
        </w:rPr>
        <w:t>案</w:t>
      </w:r>
      <w:r>
        <w:rPr>
          <w:rFonts w:cs="SimSun" w:hint="eastAsia"/>
          <w:lang w:val="en-GB"/>
        </w:rPr>
        <w:t>，</w:t>
      </w:r>
      <w:r>
        <w:rPr>
          <w:lang w:val="en-GB"/>
        </w:rPr>
        <w:t>2</w:t>
      </w:r>
      <w:r w:rsidRPr="000C364D">
        <w:rPr>
          <w:lang w:val="en-GB"/>
        </w:rPr>
        <w:t>0</w:t>
      </w:r>
      <w:r>
        <w:rPr>
          <w:lang w:val="en-GB"/>
        </w:rPr>
        <w:t>1</w:t>
      </w:r>
      <w:r w:rsidRPr="000C364D">
        <w:rPr>
          <w:lang w:val="en-GB"/>
        </w:rPr>
        <w:t>0</w:t>
      </w:r>
      <w:r w:rsidRPr="000C364D">
        <w:rPr>
          <w:rFonts w:cs="SimSun" w:hint="eastAsia"/>
          <w:lang w:val="en-GB"/>
        </w:rPr>
        <w:t>年</w:t>
      </w:r>
      <w:r>
        <w:rPr>
          <w:lang w:val="en-GB"/>
        </w:rPr>
        <w:t>11</w:t>
      </w:r>
      <w:r w:rsidRPr="000C364D">
        <w:rPr>
          <w:rFonts w:cs="SimSun" w:hint="eastAsia"/>
          <w:lang w:val="en-GB"/>
        </w:rPr>
        <w:t>月</w:t>
      </w:r>
      <w:r>
        <w:rPr>
          <w:lang w:val="en-GB"/>
        </w:rPr>
        <w:t>19</w:t>
      </w:r>
      <w:r w:rsidRPr="000C364D">
        <w:rPr>
          <w:rFonts w:cs="SimSun" w:hint="eastAsia"/>
          <w:lang w:val="en-GB"/>
        </w:rPr>
        <w:t>日</w:t>
      </w:r>
      <w:r>
        <w:rPr>
          <w:rFonts w:cs="SimSun" w:hint="eastAsia"/>
          <w:lang w:val="en-GB"/>
        </w:rPr>
        <w:t>通过</w:t>
      </w:r>
      <w:r w:rsidRPr="000C364D">
        <w:rPr>
          <w:rFonts w:cs="SimSun" w:hint="eastAsia"/>
          <w:lang w:val="en-GB"/>
        </w:rPr>
        <w:t>的决定</w:t>
      </w:r>
      <w:r>
        <w:rPr>
          <w:rFonts w:cs="SimSun" w:hint="eastAsia"/>
          <w:lang w:val="en-GB"/>
        </w:rPr>
        <w:t>，</w:t>
      </w:r>
      <w:r w:rsidRPr="000C364D">
        <w:rPr>
          <w:rFonts w:cs="SimSun" w:hint="eastAsia"/>
          <w:lang w:val="en-GB"/>
        </w:rPr>
        <w:t>第</w:t>
      </w:r>
      <w:r>
        <w:rPr>
          <w:lang w:val="en-GB"/>
        </w:rPr>
        <w:t>7.6</w:t>
      </w:r>
      <w:r w:rsidRPr="000C364D">
        <w:rPr>
          <w:lang w:val="en-GB"/>
        </w:rPr>
        <w:t>-</w:t>
      </w:r>
      <w:r>
        <w:rPr>
          <w:lang w:val="en-GB"/>
        </w:rPr>
        <w:t>7.7</w:t>
      </w:r>
      <w:r w:rsidRPr="000C364D">
        <w:rPr>
          <w:rFonts w:cs="SimSun" w:hint="eastAsia"/>
          <w:lang w:val="en-GB"/>
        </w:rPr>
        <w:t>段</w:t>
      </w:r>
      <w:r>
        <w:rPr>
          <w:rFonts w:cs="SimSun" w:hint="eastAsia"/>
          <w:lang w:val="en-GB"/>
        </w:rPr>
        <w:t>；</w:t>
      </w:r>
      <w:r w:rsidRPr="000C364D">
        <w:rPr>
          <w:rFonts w:cs="SimSun" w:hint="eastAsia"/>
          <w:lang w:val="en-GB"/>
        </w:rPr>
        <w:t>第</w:t>
      </w:r>
      <w:r>
        <w:rPr>
          <w:lang w:val="en-GB"/>
        </w:rPr>
        <w:t>281/2</w:t>
      </w:r>
      <w:r w:rsidRPr="000C364D">
        <w:rPr>
          <w:lang w:val="en-GB"/>
        </w:rPr>
        <w:t>00</w:t>
      </w:r>
      <w:r>
        <w:rPr>
          <w:lang w:val="en-GB"/>
        </w:rPr>
        <w:t>5</w:t>
      </w:r>
      <w:r w:rsidRPr="000C364D">
        <w:rPr>
          <w:rFonts w:cs="SimSun" w:hint="eastAsia"/>
          <w:lang w:val="en-GB"/>
        </w:rPr>
        <w:t>号来文</w:t>
      </w:r>
      <w:r>
        <w:rPr>
          <w:rFonts w:cs="SimSun" w:hint="eastAsia"/>
          <w:lang w:val="en-GB"/>
        </w:rPr>
        <w:t>，</w:t>
      </w:r>
      <w:r w:rsidRPr="00945DBE">
        <w:rPr>
          <w:rFonts w:eastAsia="KaiTi_GB2312"/>
          <w:i/>
          <w:szCs w:val="18"/>
        </w:rPr>
        <w:t>Pelit</w:t>
      </w:r>
      <w:r w:rsidRPr="000C364D">
        <w:rPr>
          <w:rFonts w:eastAsia="KaiTi_GB2312" w:cs="KaiTi_GB2312" w:hint="eastAsia"/>
          <w:szCs w:val="18"/>
          <w:lang w:val="en-GB"/>
        </w:rPr>
        <w:t>诉阿塞拜疆</w:t>
      </w:r>
      <w:r w:rsidRPr="000C364D">
        <w:rPr>
          <w:rFonts w:cs="SimSun" w:hint="eastAsia"/>
          <w:szCs w:val="18"/>
          <w:lang w:val="en-GB"/>
        </w:rPr>
        <w:t>案</w:t>
      </w:r>
      <w:r>
        <w:rPr>
          <w:rFonts w:cs="SimSun" w:hint="eastAsia"/>
          <w:lang w:val="en-GB"/>
        </w:rPr>
        <w:t>，</w:t>
      </w:r>
      <w:r>
        <w:rPr>
          <w:lang w:val="en-GB"/>
        </w:rPr>
        <w:t>2</w:t>
      </w:r>
      <w:r w:rsidRPr="000C364D">
        <w:rPr>
          <w:lang w:val="en-GB"/>
        </w:rPr>
        <w:t>00</w:t>
      </w:r>
      <w:r>
        <w:rPr>
          <w:lang w:val="en-GB"/>
        </w:rPr>
        <w:t>7</w:t>
      </w:r>
      <w:r w:rsidRPr="000C364D">
        <w:rPr>
          <w:rFonts w:cs="SimSun" w:hint="eastAsia"/>
          <w:lang w:val="en-GB"/>
        </w:rPr>
        <w:t>年</w:t>
      </w:r>
      <w:r>
        <w:rPr>
          <w:lang w:val="en-GB"/>
        </w:rPr>
        <w:t>5</w:t>
      </w:r>
      <w:r w:rsidRPr="000C364D">
        <w:rPr>
          <w:rFonts w:cs="SimSun" w:hint="eastAsia"/>
          <w:lang w:val="en-GB"/>
        </w:rPr>
        <w:t>月</w:t>
      </w:r>
      <w:r>
        <w:rPr>
          <w:lang w:val="en-GB"/>
        </w:rPr>
        <w:t>1</w:t>
      </w:r>
      <w:r w:rsidRPr="000C364D">
        <w:rPr>
          <w:rFonts w:cs="SimSun" w:hint="eastAsia"/>
          <w:lang w:val="en-GB"/>
        </w:rPr>
        <w:t>日</w:t>
      </w:r>
      <w:r>
        <w:rPr>
          <w:rFonts w:cs="SimSun" w:hint="eastAsia"/>
          <w:lang w:val="en-GB"/>
        </w:rPr>
        <w:t>通过</w:t>
      </w:r>
      <w:r w:rsidRPr="000C364D">
        <w:rPr>
          <w:rFonts w:cs="SimSun" w:hint="eastAsia"/>
          <w:lang w:val="en-GB"/>
        </w:rPr>
        <w:t>的决定</w:t>
      </w:r>
      <w:r>
        <w:rPr>
          <w:rFonts w:cs="SimSun" w:hint="eastAsia"/>
          <w:lang w:val="en-GB"/>
        </w:rPr>
        <w:t>，</w:t>
      </w:r>
      <w:r w:rsidRPr="000C364D">
        <w:rPr>
          <w:rFonts w:cs="SimSun" w:hint="eastAsia"/>
          <w:lang w:val="en-GB"/>
        </w:rPr>
        <w:t>第</w:t>
      </w:r>
      <w:r>
        <w:rPr>
          <w:lang w:val="en-GB"/>
        </w:rPr>
        <w:t>2.3</w:t>
      </w:r>
      <w:r w:rsidRPr="000C364D">
        <w:rPr>
          <w:rFonts w:cs="SimSun" w:hint="eastAsia"/>
          <w:lang w:val="en-GB"/>
        </w:rPr>
        <w:t>、第</w:t>
      </w:r>
      <w:r>
        <w:rPr>
          <w:lang w:val="en-GB"/>
        </w:rPr>
        <w:t>7.3</w:t>
      </w:r>
      <w:r w:rsidRPr="000C364D">
        <w:rPr>
          <w:rFonts w:cs="SimSun" w:hint="eastAsia"/>
          <w:lang w:val="en-GB"/>
        </w:rPr>
        <w:t>和第</w:t>
      </w:r>
      <w:r>
        <w:rPr>
          <w:lang w:val="en-GB"/>
        </w:rPr>
        <w:t>11</w:t>
      </w:r>
      <w:r w:rsidRPr="000C364D">
        <w:rPr>
          <w:rFonts w:cs="SimSun" w:hint="eastAsia"/>
          <w:lang w:val="en-GB"/>
        </w:rPr>
        <w:t>段</w:t>
      </w:r>
      <w:r>
        <w:rPr>
          <w:rFonts w:cs="SimSun" w:hint="eastAsia"/>
          <w:lang w:val="en-GB"/>
        </w:rPr>
        <w:t>；</w:t>
      </w:r>
      <w:r w:rsidRPr="000C364D">
        <w:rPr>
          <w:rFonts w:cs="SimSun" w:hint="eastAsia"/>
          <w:lang w:val="en-GB"/>
        </w:rPr>
        <w:t>第</w:t>
      </w:r>
      <w:r>
        <w:rPr>
          <w:lang w:val="en-GB"/>
        </w:rPr>
        <w:t>135/1999</w:t>
      </w:r>
      <w:r w:rsidRPr="000C364D">
        <w:rPr>
          <w:rFonts w:cs="SimSun" w:hint="eastAsia"/>
          <w:lang w:val="en-GB"/>
        </w:rPr>
        <w:t>号来文</w:t>
      </w:r>
      <w:r>
        <w:rPr>
          <w:rFonts w:cs="SimSun" w:hint="eastAsia"/>
          <w:lang w:val="en-GB"/>
        </w:rPr>
        <w:t>，</w:t>
      </w:r>
      <w:r w:rsidRPr="00945DBE">
        <w:rPr>
          <w:rFonts w:eastAsia="KaiTi_GB2312"/>
          <w:i/>
          <w:szCs w:val="18"/>
        </w:rPr>
        <w:t>S.G</w:t>
      </w:r>
      <w:r w:rsidRPr="000C364D">
        <w:rPr>
          <w:rFonts w:eastAsia="KaiTi_GB2312" w:cs="KaiTi_GB2312"/>
          <w:szCs w:val="18"/>
          <w:lang w:val="en-GB"/>
        </w:rPr>
        <w:t>.</w:t>
      </w:r>
      <w:r w:rsidRPr="000C364D">
        <w:rPr>
          <w:rFonts w:eastAsia="KaiTi_GB2312" w:cs="KaiTi_GB2312" w:hint="eastAsia"/>
          <w:szCs w:val="18"/>
          <w:lang w:val="en-GB"/>
        </w:rPr>
        <w:t>诉荷兰</w:t>
      </w:r>
      <w:r w:rsidRPr="000C364D">
        <w:rPr>
          <w:rFonts w:cs="SimSun" w:hint="eastAsia"/>
          <w:szCs w:val="18"/>
          <w:lang w:val="en-GB"/>
        </w:rPr>
        <w:t>案</w:t>
      </w:r>
      <w:r>
        <w:rPr>
          <w:rFonts w:cs="SimSun" w:hint="eastAsia"/>
          <w:lang w:val="en-GB"/>
        </w:rPr>
        <w:t>，</w:t>
      </w:r>
      <w:r>
        <w:rPr>
          <w:lang w:val="en-GB"/>
        </w:rPr>
        <w:t>2</w:t>
      </w:r>
      <w:r w:rsidRPr="000C364D">
        <w:rPr>
          <w:lang w:val="en-GB"/>
        </w:rPr>
        <w:t>00</w:t>
      </w:r>
      <w:r>
        <w:rPr>
          <w:lang w:val="en-GB"/>
        </w:rPr>
        <w:t>4</w:t>
      </w:r>
      <w:r w:rsidRPr="000C364D">
        <w:rPr>
          <w:rFonts w:cs="SimSun" w:hint="eastAsia"/>
          <w:lang w:val="en-GB"/>
        </w:rPr>
        <w:t>年</w:t>
      </w:r>
      <w:r>
        <w:rPr>
          <w:lang w:val="en-GB"/>
        </w:rPr>
        <w:t>5</w:t>
      </w:r>
      <w:r w:rsidRPr="000C364D">
        <w:rPr>
          <w:rFonts w:cs="SimSun" w:hint="eastAsia"/>
          <w:lang w:val="en-GB"/>
        </w:rPr>
        <w:t>月</w:t>
      </w:r>
      <w:r>
        <w:rPr>
          <w:lang w:val="en-GB"/>
        </w:rPr>
        <w:t>12</w:t>
      </w:r>
      <w:r w:rsidRPr="000C364D">
        <w:rPr>
          <w:rFonts w:cs="SimSun" w:hint="eastAsia"/>
          <w:lang w:val="en-GB"/>
        </w:rPr>
        <w:t>日</w:t>
      </w:r>
      <w:r>
        <w:rPr>
          <w:rFonts w:cs="SimSun" w:hint="eastAsia"/>
          <w:lang w:val="en-GB"/>
        </w:rPr>
        <w:t>通过</w:t>
      </w:r>
      <w:r w:rsidRPr="000C364D">
        <w:rPr>
          <w:rFonts w:cs="SimSun" w:hint="eastAsia"/>
          <w:lang w:val="en-GB"/>
        </w:rPr>
        <w:t>的决定</w:t>
      </w:r>
      <w:r>
        <w:rPr>
          <w:rFonts w:cs="SimSun" w:hint="eastAsia"/>
          <w:lang w:val="en-GB"/>
        </w:rPr>
        <w:t>，</w:t>
      </w:r>
      <w:r w:rsidRPr="000C364D">
        <w:rPr>
          <w:rFonts w:cs="SimSun" w:hint="eastAsia"/>
          <w:lang w:val="en-GB"/>
        </w:rPr>
        <w:t>第</w:t>
      </w:r>
      <w:r>
        <w:rPr>
          <w:lang w:val="en-GB"/>
        </w:rPr>
        <w:t>6.5</w:t>
      </w:r>
      <w:r w:rsidRPr="000C364D">
        <w:rPr>
          <w:rFonts w:cs="SimSun" w:hint="eastAsia"/>
          <w:lang w:val="en-GB"/>
        </w:rPr>
        <w:t>段</w:t>
      </w:r>
      <w:r>
        <w:rPr>
          <w:rFonts w:cs="SimSun" w:hint="eastAsia"/>
          <w:lang w:val="en-GB"/>
        </w:rPr>
        <w:t>；</w:t>
      </w:r>
      <w:r w:rsidRPr="000C364D">
        <w:rPr>
          <w:rFonts w:cs="SimSun" w:hint="eastAsia"/>
          <w:lang w:val="en-GB"/>
        </w:rPr>
        <w:t>第</w:t>
      </w:r>
      <w:r>
        <w:rPr>
          <w:lang w:val="en-GB"/>
        </w:rPr>
        <w:t>214/2</w:t>
      </w:r>
      <w:r w:rsidRPr="000C364D">
        <w:rPr>
          <w:lang w:val="en-GB"/>
        </w:rPr>
        <w:t>00</w:t>
      </w:r>
      <w:r>
        <w:rPr>
          <w:lang w:val="en-GB"/>
        </w:rPr>
        <w:t>2</w:t>
      </w:r>
      <w:r w:rsidRPr="000C364D">
        <w:rPr>
          <w:rFonts w:cs="SimSun" w:hint="eastAsia"/>
          <w:lang w:val="en-GB"/>
        </w:rPr>
        <w:t>号来文</w:t>
      </w:r>
      <w:r>
        <w:rPr>
          <w:rFonts w:cs="SimSun" w:hint="eastAsia"/>
          <w:lang w:val="en-GB"/>
        </w:rPr>
        <w:t>，</w:t>
      </w:r>
      <w:r w:rsidRPr="00945DBE">
        <w:rPr>
          <w:rFonts w:eastAsia="KaiTi_GB2312"/>
          <w:i/>
          <w:szCs w:val="18"/>
        </w:rPr>
        <w:t>M.A.K.</w:t>
      </w:r>
      <w:r w:rsidRPr="00945DBE">
        <w:rPr>
          <w:rFonts w:eastAsia="KaiTi_GB2312" w:hint="eastAsia"/>
          <w:i/>
          <w:szCs w:val="18"/>
        </w:rPr>
        <w:t>诉</w:t>
      </w:r>
      <w:r w:rsidRPr="000C364D">
        <w:rPr>
          <w:rFonts w:eastAsia="KaiTi_GB2312" w:cs="KaiTi_GB2312" w:hint="eastAsia"/>
          <w:szCs w:val="18"/>
          <w:lang w:val="en-GB"/>
        </w:rPr>
        <w:t>德国</w:t>
      </w:r>
      <w:r w:rsidRPr="000C364D">
        <w:rPr>
          <w:rFonts w:cs="SimSun" w:hint="eastAsia"/>
          <w:szCs w:val="18"/>
          <w:lang w:val="en-GB"/>
        </w:rPr>
        <w:t>案</w:t>
      </w:r>
      <w:r>
        <w:rPr>
          <w:rFonts w:cs="SimSun" w:hint="eastAsia"/>
          <w:lang w:val="en-GB"/>
        </w:rPr>
        <w:t>，</w:t>
      </w:r>
      <w:r>
        <w:rPr>
          <w:lang w:val="en-GB"/>
        </w:rPr>
        <w:t>2</w:t>
      </w:r>
      <w:r w:rsidRPr="000C364D">
        <w:rPr>
          <w:lang w:val="en-GB"/>
        </w:rPr>
        <w:t>00</w:t>
      </w:r>
      <w:r>
        <w:rPr>
          <w:lang w:val="en-GB"/>
        </w:rPr>
        <w:t>2</w:t>
      </w:r>
      <w:r w:rsidRPr="000C364D">
        <w:rPr>
          <w:rFonts w:cs="SimSun" w:hint="eastAsia"/>
          <w:lang w:val="en-GB"/>
        </w:rPr>
        <w:t>年</w:t>
      </w:r>
      <w:r>
        <w:rPr>
          <w:lang w:val="en-GB"/>
        </w:rPr>
        <w:t>9</w:t>
      </w:r>
      <w:r w:rsidRPr="000C364D">
        <w:rPr>
          <w:rFonts w:cs="SimSun" w:hint="eastAsia"/>
          <w:lang w:val="en-GB"/>
        </w:rPr>
        <w:t>月</w:t>
      </w:r>
      <w:r>
        <w:rPr>
          <w:lang w:val="en-GB"/>
        </w:rPr>
        <w:t>1</w:t>
      </w:r>
      <w:r w:rsidRPr="000C364D">
        <w:rPr>
          <w:lang w:val="en-GB"/>
        </w:rPr>
        <w:t>0</w:t>
      </w:r>
      <w:r w:rsidRPr="000C364D">
        <w:rPr>
          <w:rFonts w:cs="SimSun" w:hint="eastAsia"/>
          <w:lang w:val="en-GB"/>
        </w:rPr>
        <w:t>日</w:t>
      </w:r>
      <w:r>
        <w:rPr>
          <w:rFonts w:cs="SimSun" w:hint="eastAsia"/>
          <w:lang w:val="en-GB"/>
        </w:rPr>
        <w:t>通过</w:t>
      </w:r>
      <w:r w:rsidRPr="000C364D">
        <w:rPr>
          <w:rFonts w:cs="SimSun" w:hint="eastAsia"/>
          <w:lang w:val="en-GB"/>
        </w:rPr>
        <w:t>的决定</w:t>
      </w:r>
      <w:r>
        <w:rPr>
          <w:rFonts w:cs="SimSun" w:hint="eastAsia"/>
          <w:lang w:val="en-GB"/>
        </w:rPr>
        <w:t>，</w:t>
      </w:r>
      <w:r w:rsidRPr="000C364D">
        <w:rPr>
          <w:rFonts w:cs="SimSun" w:hint="eastAsia"/>
          <w:lang w:val="en-GB"/>
        </w:rPr>
        <w:t>第</w:t>
      </w:r>
      <w:r>
        <w:rPr>
          <w:lang w:val="en-GB"/>
        </w:rPr>
        <w:t>13.6</w:t>
      </w:r>
      <w:r w:rsidRPr="000C364D">
        <w:rPr>
          <w:rFonts w:cs="SimSun" w:hint="eastAsia"/>
          <w:lang w:val="en-GB"/>
        </w:rPr>
        <w:t>段。</w:t>
      </w:r>
    </w:p>
  </w:footnote>
  <w:footnote w:id="169">
    <w:p w:rsidR="00234186" w:rsidRPr="000C364D" w:rsidRDefault="00234186" w:rsidP="00B6608E">
      <w:pPr>
        <w:pStyle w:val="EndnoteText"/>
      </w:pPr>
      <w:r>
        <w:rPr>
          <w:rFonts w:hint="eastAsia"/>
          <w:lang w:val="fr-CH"/>
        </w:rPr>
        <w:tab/>
      </w:r>
      <w:r w:rsidRPr="00D16A76">
        <w:rPr>
          <w:rStyle w:val="FootnoteReference"/>
          <w:sz w:val="21"/>
        </w:rPr>
        <w:footnoteRef/>
      </w:r>
      <w:r>
        <w:rPr>
          <w:rFonts w:hint="eastAsia"/>
          <w:lang w:val="en-GB"/>
        </w:rPr>
        <w:tab/>
      </w:r>
      <w:r w:rsidRPr="000C364D">
        <w:rPr>
          <w:rFonts w:cs="SimSun" w:hint="eastAsia"/>
          <w:lang w:val="en-GB"/>
        </w:rPr>
        <w:t>请参</w:t>
      </w:r>
      <w:r w:rsidRPr="00692EE3">
        <w:rPr>
          <w:rFonts w:cs="SimSun" w:hint="eastAsia"/>
          <w:lang w:val="en-GB"/>
        </w:rPr>
        <w:t>阅</w:t>
      </w:r>
      <w:r w:rsidRPr="00945DBE">
        <w:rPr>
          <w:rFonts w:eastAsia="KaiTi_GB2312"/>
          <w:i/>
          <w:szCs w:val="18"/>
        </w:rPr>
        <w:t>N.S</w:t>
      </w:r>
      <w:r w:rsidRPr="000C364D">
        <w:rPr>
          <w:szCs w:val="18"/>
          <w:lang w:val="en-GB"/>
        </w:rPr>
        <w:t>.</w:t>
      </w:r>
      <w:r w:rsidRPr="000C364D">
        <w:rPr>
          <w:rFonts w:cs="SimSun" w:hint="eastAsia"/>
          <w:szCs w:val="18"/>
          <w:lang w:val="en-GB"/>
        </w:rPr>
        <w:t>诉瑞士案</w:t>
      </w:r>
      <w:r>
        <w:rPr>
          <w:rFonts w:cs="SimSun" w:hint="eastAsia"/>
          <w:lang w:val="en-GB"/>
        </w:rPr>
        <w:t>，</w:t>
      </w:r>
      <w:r w:rsidRPr="000C364D">
        <w:rPr>
          <w:rFonts w:cs="SimSun" w:hint="eastAsia"/>
          <w:lang w:val="en-GB"/>
        </w:rPr>
        <w:t>第</w:t>
      </w:r>
      <w:r>
        <w:rPr>
          <w:lang w:val="en-GB"/>
        </w:rPr>
        <w:t>7.4</w:t>
      </w:r>
      <w:r w:rsidRPr="000C364D">
        <w:rPr>
          <w:rFonts w:cs="SimSun" w:hint="eastAsia"/>
          <w:lang w:val="en-GB"/>
        </w:rPr>
        <w:t>段和</w:t>
      </w:r>
      <w:r w:rsidRPr="00945DBE">
        <w:rPr>
          <w:rFonts w:eastAsia="KaiTi_GB2312"/>
          <w:i/>
          <w:szCs w:val="18"/>
        </w:rPr>
        <w:t>M.A.K.</w:t>
      </w:r>
      <w:r w:rsidRPr="000C364D">
        <w:rPr>
          <w:rFonts w:eastAsia="KaiTi_GB2312" w:cs="KaiTi_GB2312" w:hint="eastAsia"/>
          <w:szCs w:val="18"/>
          <w:lang w:val="en-GB"/>
        </w:rPr>
        <w:t>诉德国</w:t>
      </w:r>
      <w:r w:rsidRPr="000C364D">
        <w:rPr>
          <w:rFonts w:cs="SimSun" w:hint="eastAsia"/>
          <w:szCs w:val="18"/>
          <w:lang w:val="en-GB"/>
        </w:rPr>
        <w:t>案</w:t>
      </w:r>
      <w:r>
        <w:rPr>
          <w:rFonts w:cs="SimSun" w:hint="eastAsia"/>
          <w:lang w:val="en-GB"/>
        </w:rPr>
        <w:t>，</w:t>
      </w:r>
      <w:r w:rsidRPr="000C364D">
        <w:rPr>
          <w:rFonts w:cs="SimSun" w:hint="eastAsia"/>
          <w:lang w:val="en-GB"/>
        </w:rPr>
        <w:t>第</w:t>
      </w:r>
      <w:r>
        <w:rPr>
          <w:lang w:val="en-GB"/>
        </w:rPr>
        <w:t>13.7</w:t>
      </w:r>
      <w:r w:rsidRPr="000C364D">
        <w:rPr>
          <w:rFonts w:cs="SimSun" w:hint="eastAsia"/>
          <w:lang w:val="en-GB"/>
        </w:rPr>
        <w:t>段。</w:t>
      </w:r>
    </w:p>
  </w:footnote>
  <w:footnote w:id="170">
    <w:p w:rsidR="00234186" w:rsidRPr="000C364D" w:rsidRDefault="00234186" w:rsidP="00B6608E">
      <w:pPr>
        <w:pStyle w:val="EndnoteText"/>
      </w:pPr>
      <w:r>
        <w:rPr>
          <w:rFonts w:hint="eastAsia"/>
          <w:lang w:val="fr-CH"/>
        </w:rPr>
        <w:tab/>
      </w:r>
      <w:r w:rsidRPr="00D16A76">
        <w:rPr>
          <w:rStyle w:val="FootnoteReference"/>
          <w:sz w:val="21"/>
        </w:rPr>
        <w:footnoteRef/>
      </w:r>
      <w:r>
        <w:rPr>
          <w:rFonts w:hint="eastAsia"/>
          <w:lang w:val="en-GB"/>
        </w:rPr>
        <w:tab/>
      </w:r>
      <w:r>
        <w:rPr>
          <w:rFonts w:cs="SimSun" w:hint="eastAsia"/>
          <w:lang w:val="en-GB"/>
        </w:rPr>
        <w:t>援引了</w:t>
      </w:r>
      <w:r w:rsidRPr="000C364D">
        <w:rPr>
          <w:rFonts w:cs="SimSun" w:hint="eastAsia"/>
          <w:lang w:val="en-GB"/>
        </w:rPr>
        <w:t>第</w:t>
      </w:r>
      <w:r>
        <w:rPr>
          <w:lang w:val="en-GB"/>
        </w:rPr>
        <w:t>1</w:t>
      </w:r>
      <w:r w:rsidRPr="000C364D">
        <w:rPr>
          <w:rFonts w:cs="SimSun" w:hint="eastAsia"/>
          <w:lang w:val="en-GB"/>
        </w:rPr>
        <w:t>号一般性意见第</w:t>
      </w:r>
      <w:r>
        <w:rPr>
          <w:lang w:val="en-GB"/>
        </w:rPr>
        <w:t>8</w:t>
      </w:r>
      <w:r>
        <w:rPr>
          <w:rFonts w:cs="SimSun" w:hint="eastAsia"/>
          <w:lang w:val="en-GB"/>
        </w:rPr>
        <w:t>(</w:t>
      </w:r>
      <w:r>
        <w:rPr>
          <w:lang w:val="en-GB"/>
        </w:rPr>
        <w:t>c</w:t>
      </w:r>
      <w:r>
        <w:rPr>
          <w:rFonts w:cs="SimSun" w:hint="eastAsia"/>
          <w:lang w:val="en-GB"/>
        </w:rPr>
        <w:t>)</w:t>
      </w:r>
      <w:r w:rsidRPr="000C364D">
        <w:rPr>
          <w:rFonts w:cs="SimSun" w:hint="eastAsia"/>
          <w:lang w:val="en-GB"/>
        </w:rPr>
        <w:t>段</w:t>
      </w:r>
      <w:r>
        <w:rPr>
          <w:lang w:val="en-GB"/>
        </w:rPr>
        <w:t>[</w:t>
      </w:r>
      <w:r w:rsidRPr="000C364D">
        <w:rPr>
          <w:rFonts w:cs="SimSun" w:hint="eastAsia"/>
          <w:lang w:val="en-GB"/>
        </w:rPr>
        <w:t>原文如此</w:t>
      </w:r>
      <w:r>
        <w:rPr>
          <w:lang w:val="en-GB"/>
        </w:rPr>
        <w:t>]</w:t>
      </w:r>
      <w:r>
        <w:rPr>
          <w:lang w:val="en-GB"/>
        </w:rPr>
        <w:t>，</w:t>
      </w:r>
      <w:r w:rsidRPr="000C364D">
        <w:rPr>
          <w:rFonts w:cs="SimSun" w:hint="eastAsia"/>
          <w:lang w:val="en-GB"/>
        </w:rPr>
        <w:t>和第</w:t>
      </w:r>
      <w:r>
        <w:rPr>
          <w:lang w:val="en-GB"/>
        </w:rPr>
        <w:t>326/2</w:t>
      </w:r>
      <w:r w:rsidRPr="000C364D">
        <w:rPr>
          <w:lang w:val="en-GB"/>
        </w:rPr>
        <w:t>00</w:t>
      </w:r>
      <w:r>
        <w:rPr>
          <w:lang w:val="en-GB"/>
        </w:rPr>
        <w:t>7</w:t>
      </w:r>
      <w:r w:rsidRPr="000C364D">
        <w:rPr>
          <w:rFonts w:cs="SimSun" w:hint="eastAsia"/>
          <w:lang w:val="en-GB"/>
        </w:rPr>
        <w:t>号来文</w:t>
      </w:r>
      <w:r>
        <w:rPr>
          <w:rFonts w:cs="SimSun" w:hint="eastAsia"/>
          <w:lang w:val="en-GB"/>
        </w:rPr>
        <w:t>，</w:t>
      </w:r>
      <w:r w:rsidRPr="00945DBE">
        <w:rPr>
          <w:rFonts w:eastAsia="KaiTi_GB2312"/>
          <w:i/>
          <w:szCs w:val="18"/>
        </w:rPr>
        <w:t>M.F</w:t>
      </w:r>
      <w:r>
        <w:rPr>
          <w:rFonts w:eastAsia="KaiTi_GB2312" w:cs="KaiTi_GB2312"/>
          <w:szCs w:val="18"/>
          <w:lang w:val="en-GB"/>
        </w:rPr>
        <w:t>.</w:t>
      </w:r>
      <w:r w:rsidRPr="000C364D">
        <w:rPr>
          <w:rFonts w:eastAsia="KaiTi_GB2312" w:cs="KaiTi_GB2312" w:hint="eastAsia"/>
          <w:szCs w:val="18"/>
          <w:lang w:val="en-GB"/>
        </w:rPr>
        <w:t>诉瑞典</w:t>
      </w:r>
      <w:r w:rsidRPr="000C364D">
        <w:rPr>
          <w:rFonts w:cs="SimSun" w:hint="eastAsia"/>
          <w:szCs w:val="18"/>
          <w:lang w:val="en-GB"/>
        </w:rPr>
        <w:t>案</w:t>
      </w:r>
      <w:r>
        <w:rPr>
          <w:rFonts w:cs="SimSun" w:hint="eastAsia"/>
          <w:lang w:val="en-GB"/>
        </w:rPr>
        <w:t>，</w:t>
      </w:r>
      <w:r>
        <w:rPr>
          <w:lang w:val="en-GB"/>
        </w:rPr>
        <w:t>2</w:t>
      </w:r>
      <w:r w:rsidRPr="000C364D">
        <w:rPr>
          <w:lang w:val="en-GB"/>
        </w:rPr>
        <w:t>00</w:t>
      </w:r>
      <w:r>
        <w:rPr>
          <w:lang w:val="en-GB"/>
        </w:rPr>
        <w:t>8</w:t>
      </w:r>
      <w:r w:rsidRPr="000C364D">
        <w:rPr>
          <w:rFonts w:cs="SimSun" w:hint="eastAsia"/>
          <w:lang w:val="en-GB"/>
        </w:rPr>
        <w:t>年</w:t>
      </w:r>
      <w:r>
        <w:rPr>
          <w:lang w:val="en-GB"/>
        </w:rPr>
        <w:t>11</w:t>
      </w:r>
      <w:r w:rsidRPr="000C364D">
        <w:rPr>
          <w:rFonts w:cs="SimSun" w:hint="eastAsia"/>
          <w:lang w:val="en-GB"/>
        </w:rPr>
        <w:t>月</w:t>
      </w:r>
      <w:r>
        <w:rPr>
          <w:lang w:val="en-GB"/>
        </w:rPr>
        <w:t>14</w:t>
      </w:r>
      <w:r w:rsidRPr="000C364D">
        <w:rPr>
          <w:rFonts w:cs="SimSun" w:hint="eastAsia"/>
          <w:lang w:val="en-GB"/>
        </w:rPr>
        <w:t>日的决定</w:t>
      </w:r>
      <w:r>
        <w:rPr>
          <w:rFonts w:cs="SimSun" w:hint="eastAsia"/>
          <w:lang w:val="en-GB"/>
        </w:rPr>
        <w:t>，</w:t>
      </w:r>
      <w:r w:rsidRPr="000C364D">
        <w:rPr>
          <w:rFonts w:cs="SimSun" w:hint="eastAsia"/>
          <w:lang w:val="en-GB"/>
        </w:rPr>
        <w:t>第</w:t>
      </w:r>
      <w:r>
        <w:rPr>
          <w:lang w:val="en-GB"/>
        </w:rPr>
        <w:t>7.6</w:t>
      </w:r>
      <w:r w:rsidRPr="000C364D">
        <w:rPr>
          <w:rFonts w:cs="SimSun" w:hint="eastAsia"/>
          <w:lang w:val="en-GB"/>
        </w:rPr>
        <w:t>段。</w:t>
      </w:r>
    </w:p>
  </w:footnote>
  <w:footnote w:id="171">
    <w:p w:rsidR="00234186" w:rsidRPr="000C364D" w:rsidRDefault="00234186" w:rsidP="00B6608E">
      <w:pPr>
        <w:pStyle w:val="EndnoteText"/>
      </w:pPr>
      <w:r>
        <w:rPr>
          <w:rFonts w:hint="eastAsia"/>
          <w:lang w:val="fr-CH"/>
        </w:rPr>
        <w:tab/>
      </w:r>
      <w:r w:rsidRPr="00D16A76">
        <w:rPr>
          <w:rStyle w:val="FootnoteReference"/>
          <w:sz w:val="21"/>
        </w:rPr>
        <w:footnoteRef/>
      </w:r>
      <w:r>
        <w:rPr>
          <w:rFonts w:hint="eastAsia"/>
          <w:lang w:val="fr-CH"/>
        </w:rPr>
        <w:tab/>
      </w:r>
      <w:r>
        <w:rPr>
          <w:rFonts w:cs="SimSun" w:hint="eastAsia"/>
          <w:lang w:val="en-GB"/>
        </w:rPr>
        <w:t>援引了</w:t>
      </w:r>
      <w:r w:rsidRPr="000C364D">
        <w:rPr>
          <w:rFonts w:cs="SimSun" w:hint="eastAsia"/>
          <w:lang w:val="en-GB"/>
        </w:rPr>
        <w:t>第</w:t>
      </w:r>
      <w:r>
        <w:rPr>
          <w:lang w:val="fr-CH"/>
        </w:rPr>
        <w:t>2</w:t>
      </w:r>
      <w:r w:rsidRPr="000C364D">
        <w:rPr>
          <w:lang w:val="fr-CH"/>
        </w:rPr>
        <w:t>0</w:t>
      </w:r>
      <w:r>
        <w:rPr>
          <w:lang w:val="fr-CH"/>
        </w:rPr>
        <w:t>1/2</w:t>
      </w:r>
      <w:r w:rsidRPr="000C364D">
        <w:rPr>
          <w:lang w:val="fr-CH"/>
        </w:rPr>
        <w:t>00</w:t>
      </w:r>
      <w:r>
        <w:rPr>
          <w:lang w:val="fr-CH"/>
        </w:rPr>
        <w:t>2</w:t>
      </w:r>
      <w:r w:rsidRPr="000C364D">
        <w:rPr>
          <w:rFonts w:cs="SimSun" w:hint="eastAsia"/>
        </w:rPr>
        <w:t>号来文</w:t>
      </w:r>
      <w:r>
        <w:rPr>
          <w:rFonts w:cs="SimSun" w:hint="eastAsia"/>
          <w:lang w:val="fr-CH"/>
        </w:rPr>
        <w:t>，</w:t>
      </w:r>
      <w:r w:rsidRPr="00945DBE">
        <w:rPr>
          <w:i/>
        </w:rPr>
        <w:t>M.V</w:t>
      </w:r>
      <w:r w:rsidRPr="000C364D">
        <w:rPr>
          <w:rFonts w:eastAsia="KaiTi_GB2312" w:cs="KaiTi_GB2312" w:hint="eastAsia"/>
          <w:szCs w:val="18"/>
          <w:lang w:val="fr-CH"/>
        </w:rPr>
        <w:t>诉荷兰</w:t>
      </w:r>
      <w:r w:rsidRPr="000C364D">
        <w:rPr>
          <w:rFonts w:cs="SimSun" w:hint="eastAsia"/>
          <w:lang w:val="fr-CH"/>
        </w:rPr>
        <w:t>案</w:t>
      </w:r>
      <w:r>
        <w:rPr>
          <w:rFonts w:cs="SimSun" w:hint="eastAsia"/>
          <w:lang w:val="fr-CH"/>
        </w:rPr>
        <w:t>，</w:t>
      </w:r>
      <w:r>
        <w:rPr>
          <w:lang w:val="fr-CH"/>
        </w:rPr>
        <w:t>2</w:t>
      </w:r>
      <w:r w:rsidRPr="000C364D">
        <w:rPr>
          <w:lang w:val="fr-CH"/>
        </w:rPr>
        <w:t>00</w:t>
      </w:r>
      <w:r>
        <w:rPr>
          <w:lang w:val="fr-CH"/>
        </w:rPr>
        <w:t>3</w:t>
      </w:r>
      <w:r w:rsidRPr="000C364D">
        <w:rPr>
          <w:rFonts w:cs="SimSun" w:hint="eastAsia"/>
          <w:lang w:val="fr-CH"/>
        </w:rPr>
        <w:t>年</w:t>
      </w:r>
      <w:r>
        <w:rPr>
          <w:lang w:val="fr-CH"/>
        </w:rPr>
        <w:t>5</w:t>
      </w:r>
      <w:r w:rsidRPr="000C364D">
        <w:rPr>
          <w:rFonts w:cs="SimSun" w:hint="eastAsia"/>
          <w:lang w:val="fr-CH"/>
        </w:rPr>
        <w:t>月</w:t>
      </w:r>
      <w:r>
        <w:rPr>
          <w:lang w:val="fr-CH"/>
        </w:rPr>
        <w:t>2</w:t>
      </w:r>
      <w:r w:rsidRPr="000C364D">
        <w:rPr>
          <w:rFonts w:cs="SimSun" w:hint="eastAsia"/>
          <w:lang w:val="fr-CH"/>
        </w:rPr>
        <w:t>日</w:t>
      </w:r>
      <w:r>
        <w:rPr>
          <w:rFonts w:cs="SimSun" w:hint="eastAsia"/>
          <w:lang w:val="fr-CH"/>
        </w:rPr>
        <w:t>通过</w:t>
      </w:r>
      <w:r w:rsidRPr="000C364D">
        <w:rPr>
          <w:rFonts w:cs="SimSun" w:hint="eastAsia"/>
          <w:lang w:val="fr-CH"/>
        </w:rPr>
        <w:t>的决定</w:t>
      </w:r>
      <w:r>
        <w:rPr>
          <w:rFonts w:cs="SimSun" w:hint="eastAsia"/>
          <w:lang w:val="fr-CH"/>
        </w:rPr>
        <w:t>，</w:t>
      </w:r>
      <w:r w:rsidRPr="000C364D">
        <w:rPr>
          <w:rFonts w:cs="SimSun" w:hint="eastAsia"/>
          <w:lang w:val="fr-CH"/>
        </w:rPr>
        <w:t>第</w:t>
      </w:r>
      <w:r>
        <w:rPr>
          <w:lang w:val="fr-CH"/>
        </w:rPr>
        <w:t>6.2</w:t>
      </w:r>
      <w:r w:rsidRPr="000C364D">
        <w:rPr>
          <w:rFonts w:cs="SimSun" w:hint="eastAsia"/>
          <w:lang w:val="fr-CH"/>
        </w:rPr>
        <w:t>段。</w:t>
      </w:r>
    </w:p>
  </w:footnote>
  <w:footnote w:id="172">
    <w:p w:rsidR="00234186" w:rsidRPr="000C364D" w:rsidRDefault="00234186" w:rsidP="00B6608E">
      <w:pPr>
        <w:pStyle w:val="EndnoteText"/>
      </w:pPr>
      <w:r>
        <w:rPr>
          <w:rFonts w:hint="eastAsia"/>
          <w:lang w:val="fr-CH"/>
        </w:rPr>
        <w:tab/>
      </w:r>
      <w:r w:rsidRPr="00D16A76">
        <w:rPr>
          <w:rStyle w:val="FootnoteReference"/>
          <w:sz w:val="21"/>
        </w:rPr>
        <w:footnoteRef/>
      </w:r>
      <w:r>
        <w:rPr>
          <w:rFonts w:hint="eastAsia"/>
          <w:lang w:val="en-GB"/>
        </w:rPr>
        <w:tab/>
      </w:r>
      <w:r>
        <w:rPr>
          <w:rFonts w:cs="SimSun" w:hint="eastAsia"/>
          <w:lang w:val="en-GB"/>
        </w:rPr>
        <w:t>援引了</w:t>
      </w:r>
      <w:r w:rsidRPr="000C364D">
        <w:rPr>
          <w:rFonts w:cs="SimSun" w:hint="eastAsia"/>
          <w:lang w:val="en-GB"/>
        </w:rPr>
        <w:t>第</w:t>
      </w:r>
      <w:r>
        <w:rPr>
          <w:lang w:val="en-GB"/>
        </w:rPr>
        <w:t>228/2</w:t>
      </w:r>
      <w:r w:rsidRPr="000C364D">
        <w:rPr>
          <w:lang w:val="en-GB"/>
        </w:rPr>
        <w:t>00</w:t>
      </w:r>
      <w:r>
        <w:rPr>
          <w:lang w:val="en-GB"/>
        </w:rPr>
        <w:t>3</w:t>
      </w:r>
      <w:r w:rsidRPr="000C364D">
        <w:rPr>
          <w:rFonts w:cs="SimSun" w:hint="eastAsia"/>
          <w:lang w:val="en-GB"/>
        </w:rPr>
        <w:t>号来文</w:t>
      </w:r>
      <w:r>
        <w:rPr>
          <w:rFonts w:cs="SimSun" w:hint="eastAsia"/>
          <w:lang w:val="en-GB"/>
        </w:rPr>
        <w:t>，</w:t>
      </w:r>
      <w:r w:rsidRPr="00945DBE">
        <w:rPr>
          <w:rFonts w:eastAsia="KaiTi_GB2312"/>
          <w:i/>
          <w:szCs w:val="18"/>
        </w:rPr>
        <w:t>T.M.</w:t>
      </w:r>
      <w:r w:rsidRPr="000C364D">
        <w:rPr>
          <w:rFonts w:eastAsia="KaiTi_GB2312" w:cs="KaiTi_GB2312" w:hint="eastAsia"/>
          <w:szCs w:val="18"/>
          <w:lang w:val="en-GB"/>
        </w:rPr>
        <w:t>诉瑞典</w:t>
      </w:r>
      <w:r w:rsidRPr="000C364D">
        <w:rPr>
          <w:rFonts w:hAnsi="SimSun" w:cs="SimSun" w:hint="eastAsia"/>
          <w:szCs w:val="18"/>
          <w:lang w:val="en-GB"/>
        </w:rPr>
        <w:t>案</w:t>
      </w:r>
      <w:r>
        <w:rPr>
          <w:rFonts w:cs="SimSun" w:hint="eastAsia"/>
          <w:lang w:val="en-GB"/>
        </w:rPr>
        <w:t>，</w:t>
      </w:r>
      <w:r>
        <w:rPr>
          <w:lang w:val="en-GB"/>
        </w:rPr>
        <w:t>2</w:t>
      </w:r>
      <w:r w:rsidRPr="000C364D">
        <w:rPr>
          <w:lang w:val="en-GB"/>
        </w:rPr>
        <w:t>00</w:t>
      </w:r>
      <w:r>
        <w:rPr>
          <w:lang w:val="en-GB"/>
        </w:rPr>
        <w:t>3</w:t>
      </w:r>
      <w:r w:rsidRPr="000C364D">
        <w:rPr>
          <w:rFonts w:cs="SimSun" w:hint="eastAsia"/>
          <w:lang w:val="en-GB"/>
        </w:rPr>
        <w:t>年</w:t>
      </w:r>
      <w:r>
        <w:rPr>
          <w:lang w:val="en-GB"/>
        </w:rPr>
        <w:t>11</w:t>
      </w:r>
      <w:r w:rsidRPr="000C364D">
        <w:rPr>
          <w:rFonts w:cs="SimSun" w:hint="eastAsia"/>
          <w:lang w:val="en-GB"/>
        </w:rPr>
        <w:t>月</w:t>
      </w:r>
      <w:r>
        <w:rPr>
          <w:lang w:val="en-GB"/>
        </w:rPr>
        <w:t>18</w:t>
      </w:r>
      <w:r w:rsidRPr="000C364D">
        <w:rPr>
          <w:rFonts w:cs="SimSun" w:hint="eastAsia"/>
          <w:lang w:val="en-GB"/>
        </w:rPr>
        <w:t>日</w:t>
      </w:r>
      <w:r>
        <w:rPr>
          <w:rFonts w:cs="SimSun" w:hint="eastAsia"/>
          <w:lang w:val="fr-CH"/>
        </w:rPr>
        <w:t>通过</w:t>
      </w:r>
      <w:r w:rsidRPr="000C364D">
        <w:rPr>
          <w:rFonts w:cs="SimSun" w:hint="eastAsia"/>
          <w:lang w:val="en-GB"/>
        </w:rPr>
        <w:t>的</w:t>
      </w:r>
      <w:r>
        <w:rPr>
          <w:rFonts w:cs="SimSun" w:hint="eastAsia"/>
          <w:lang w:val="en-GB"/>
        </w:rPr>
        <w:t>意见，</w:t>
      </w:r>
      <w:r w:rsidRPr="000C364D">
        <w:rPr>
          <w:rFonts w:cs="SimSun" w:hint="eastAsia"/>
          <w:lang w:val="en-GB"/>
        </w:rPr>
        <w:t>第</w:t>
      </w:r>
      <w:r>
        <w:rPr>
          <w:lang w:val="en-GB"/>
        </w:rPr>
        <w:t>2.6</w:t>
      </w:r>
      <w:r w:rsidRPr="000C364D">
        <w:rPr>
          <w:rFonts w:cs="SimSun" w:hint="eastAsia"/>
          <w:lang w:val="en-GB"/>
        </w:rPr>
        <w:t>、第</w:t>
      </w:r>
      <w:r>
        <w:rPr>
          <w:lang w:val="en-GB"/>
        </w:rPr>
        <w:t>2.8</w:t>
      </w:r>
      <w:r w:rsidRPr="000C364D">
        <w:rPr>
          <w:rFonts w:cs="SimSun" w:hint="eastAsia"/>
          <w:lang w:val="en-GB"/>
        </w:rPr>
        <w:t>、第</w:t>
      </w:r>
      <w:r>
        <w:rPr>
          <w:lang w:val="en-GB"/>
        </w:rPr>
        <w:t>3.2</w:t>
      </w:r>
      <w:r w:rsidRPr="000C364D">
        <w:rPr>
          <w:rFonts w:cs="SimSun" w:hint="eastAsia"/>
          <w:lang w:val="en-GB"/>
        </w:rPr>
        <w:t>和第</w:t>
      </w:r>
      <w:r>
        <w:rPr>
          <w:lang w:val="en-GB"/>
        </w:rPr>
        <w:t>6.2</w:t>
      </w:r>
      <w:r w:rsidRPr="000C364D">
        <w:rPr>
          <w:rFonts w:cs="SimSun" w:hint="eastAsia"/>
          <w:lang w:val="en-GB"/>
        </w:rPr>
        <w:t>段</w:t>
      </w:r>
      <w:r>
        <w:rPr>
          <w:rFonts w:cs="SimSun" w:hint="eastAsia"/>
          <w:lang w:val="en-GB"/>
        </w:rPr>
        <w:t>；</w:t>
      </w:r>
      <w:r w:rsidRPr="000C364D">
        <w:rPr>
          <w:rFonts w:cs="SimSun" w:hint="eastAsia"/>
          <w:lang w:val="en-GB"/>
        </w:rPr>
        <w:t>第</w:t>
      </w:r>
      <w:r>
        <w:rPr>
          <w:lang w:val="en-GB"/>
        </w:rPr>
        <w:t>22</w:t>
      </w:r>
      <w:r w:rsidRPr="000C364D">
        <w:rPr>
          <w:lang w:val="en-GB"/>
        </w:rPr>
        <w:t>0</w:t>
      </w:r>
      <w:r>
        <w:rPr>
          <w:lang w:val="en-GB"/>
        </w:rPr>
        <w:t>/2</w:t>
      </w:r>
      <w:r w:rsidRPr="000C364D">
        <w:rPr>
          <w:lang w:val="en-GB"/>
        </w:rPr>
        <w:t>00</w:t>
      </w:r>
      <w:r>
        <w:rPr>
          <w:lang w:val="en-GB"/>
        </w:rPr>
        <w:t>2</w:t>
      </w:r>
      <w:r w:rsidRPr="000C364D">
        <w:rPr>
          <w:rFonts w:cs="SimSun" w:hint="eastAsia"/>
          <w:lang w:val="en-GB"/>
        </w:rPr>
        <w:t>号来文</w:t>
      </w:r>
      <w:r>
        <w:rPr>
          <w:rFonts w:cs="SimSun" w:hint="eastAsia"/>
          <w:lang w:val="en-GB"/>
        </w:rPr>
        <w:t>，</w:t>
      </w:r>
      <w:r w:rsidRPr="00945DBE">
        <w:rPr>
          <w:rFonts w:eastAsia="KaiTi_GB2312"/>
          <w:i/>
          <w:szCs w:val="18"/>
        </w:rPr>
        <w:t>R.D.</w:t>
      </w:r>
      <w:r w:rsidRPr="000C364D">
        <w:rPr>
          <w:rFonts w:eastAsia="KaiTi_GB2312" w:cs="KaiTi_GB2312" w:hint="eastAsia"/>
          <w:szCs w:val="18"/>
          <w:lang w:val="en-GB"/>
        </w:rPr>
        <w:t>诉瑞典</w:t>
      </w:r>
      <w:r w:rsidRPr="000C364D">
        <w:rPr>
          <w:rFonts w:cs="SimSun" w:hint="eastAsia"/>
          <w:lang w:val="en-GB"/>
        </w:rPr>
        <w:t>案</w:t>
      </w:r>
      <w:r>
        <w:rPr>
          <w:rFonts w:cs="SimSun" w:hint="eastAsia"/>
          <w:lang w:val="en-GB"/>
        </w:rPr>
        <w:t>，</w:t>
      </w:r>
      <w:r>
        <w:rPr>
          <w:lang w:val="en-GB"/>
        </w:rPr>
        <w:t>2</w:t>
      </w:r>
      <w:r w:rsidRPr="000C364D">
        <w:rPr>
          <w:lang w:val="en-GB"/>
        </w:rPr>
        <w:t>00</w:t>
      </w:r>
      <w:r>
        <w:rPr>
          <w:lang w:val="en-GB"/>
        </w:rPr>
        <w:t>5</w:t>
      </w:r>
      <w:r w:rsidRPr="000C364D">
        <w:rPr>
          <w:rFonts w:cs="SimSun" w:hint="eastAsia"/>
          <w:lang w:val="en-GB"/>
        </w:rPr>
        <w:t>年</w:t>
      </w:r>
      <w:r>
        <w:rPr>
          <w:lang w:val="en-GB"/>
        </w:rPr>
        <w:t>5</w:t>
      </w:r>
      <w:r w:rsidRPr="000C364D">
        <w:rPr>
          <w:rFonts w:cs="SimSun" w:hint="eastAsia"/>
          <w:lang w:val="en-GB"/>
        </w:rPr>
        <w:t>月</w:t>
      </w:r>
      <w:r>
        <w:rPr>
          <w:lang w:val="en-GB"/>
        </w:rPr>
        <w:t>2</w:t>
      </w:r>
      <w:r w:rsidRPr="000C364D">
        <w:rPr>
          <w:rFonts w:cs="SimSun" w:hint="eastAsia"/>
          <w:lang w:val="en-GB"/>
        </w:rPr>
        <w:t>日</w:t>
      </w:r>
      <w:r>
        <w:rPr>
          <w:rFonts w:cs="SimSun" w:hint="eastAsia"/>
          <w:lang w:val="fr-CH"/>
        </w:rPr>
        <w:t>通过</w:t>
      </w:r>
      <w:r w:rsidRPr="000C364D">
        <w:rPr>
          <w:rFonts w:cs="SimSun" w:hint="eastAsia"/>
          <w:lang w:val="en-GB"/>
        </w:rPr>
        <w:t>的决定</w:t>
      </w:r>
      <w:r>
        <w:rPr>
          <w:rFonts w:cs="SimSun" w:hint="eastAsia"/>
          <w:lang w:val="en-GB"/>
        </w:rPr>
        <w:t>，</w:t>
      </w:r>
      <w:r w:rsidRPr="000C364D">
        <w:rPr>
          <w:rFonts w:cs="SimSun" w:hint="eastAsia"/>
          <w:lang w:val="en-GB"/>
        </w:rPr>
        <w:t>第</w:t>
      </w:r>
      <w:r>
        <w:rPr>
          <w:lang w:val="en-GB"/>
        </w:rPr>
        <w:t>3.3</w:t>
      </w:r>
      <w:r w:rsidRPr="000C364D">
        <w:rPr>
          <w:rFonts w:cs="SimSun" w:hint="eastAsia"/>
          <w:lang w:val="en-GB"/>
        </w:rPr>
        <w:t>、第</w:t>
      </w:r>
      <w:r>
        <w:rPr>
          <w:lang w:val="en-GB"/>
        </w:rPr>
        <w:t>5.1</w:t>
      </w:r>
      <w:r w:rsidRPr="000C364D">
        <w:rPr>
          <w:rFonts w:cs="SimSun" w:hint="eastAsia"/>
          <w:lang w:val="en-GB"/>
        </w:rPr>
        <w:t>和第</w:t>
      </w:r>
      <w:r>
        <w:rPr>
          <w:lang w:val="en-GB"/>
        </w:rPr>
        <w:t>7.2</w:t>
      </w:r>
      <w:r w:rsidRPr="000C364D">
        <w:rPr>
          <w:rFonts w:cs="SimSun" w:hint="eastAsia"/>
          <w:lang w:val="en-GB"/>
        </w:rPr>
        <w:t>段</w:t>
      </w:r>
      <w:r>
        <w:rPr>
          <w:rFonts w:cs="SimSun" w:hint="eastAsia"/>
          <w:lang w:val="en-GB"/>
        </w:rPr>
        <w:t>；</w:t>
      </w:r>
      <w:r w:rsidRPr="000C364D">
        <w:rPr>
          <w:rFonts w:cs="SimSun" w:hint="eastAsia"/>
          <w:lang w:val="en-GB"/>
        </w:rPr>
        <w:t>以及第</w:t>
      </w:r>
      <w:r>
        <w:rPr>
          <w:lang w:val="en-GB"/>
        </w:rPr>
        <w:t>227/2</w:t>
      </w:r>
      <w:r w:rsidRPr="000C364D">
        <w:rPr>
          <w:lang w:val="en-GB"/>
        </w:rPr>
        <w:t>00</w:t>
      </w:r>
      <w:r>
        <w:rPr>
          <w:lang w:val="en-GB"/>
        </w:rPr>
        <w:t>3</w:t>
      </w:r>
      <w:r w:rsidRPr="000C364D">
        <w:rPr>
          <w:rFonts w:cs="SimSun" w:hint="eastAsia"/>
          <w:lang w:val="en-GB"/>
        </w:rPr>
        <w:t>号来文</w:t>
      </w:r>
      <w:r>
        <w:rPr>
          <w:rFonts w:cs="SimSun" w:hint="eastAsia"/>
          <w:lang w:val="en-GB"/>
        </w:rPr>
        <w:t>，</w:t>
      </w:r>
      <w:r w:rsidRPr="00945DBE">
        <w:rPr>
          <w:rFonts w:eastAsia="KaiTi_GB2312"/>
          <w:i/>
          <w:szCs w:val="18"/>
        </w:rPr>
        <w:t>A.A.C.</w:t>
      </w:r>
      <w:r w:rsidRPr="000C364D">
        <w:rPr>
          <w:rFonts w:eastAsia="KaiTi_GB2312" w:cs="KaiTi_GB2312" w:hint="eastAsia"/>
          <w:szCs w:val="18"/>
          <w:lang w:val="en-GB"/>
        </w:rPr>
        <w:t>诉瑞典</w:t>
      </w:r>
      <w:r w:rsidRPr="000C364D">
        <w:rPr>
          <w:rFonts w:cs="SimSun" w:hint="eastAsia"/>
          <w:lang w:val="en-GB"/>
        </w:rPr>
        <w:t>案</w:t>
      </w:r>
      <w:r>
        <w:rPr>
          <w:rFonts w:cs="SimSun" w:hint="eastAsia"/>
          <w:lang w:val="en-GB"/>
        </w:rPr>
        <w:t>，</w:t>
      </w:r>
      <w:r>
        <w:rPr>
          <w:lang w:val="en-GB"/>
        </w:rPr>
        <w:t>2</w:t>
      </w:r>
      <w:r w:rsidRPr="000C364D">
        <w:rPr>
          <w:lang w:val="en-GB"/>
        </w:rPr>
        <w:t>00</w:t>
      </w:r>
      <w:r>
        <w:rPr>
          <w:lang w:val="en-GB"/>
        </w:rPr>
        <w:t>6</w:t>
      </w:r>
      <w:r w:rsidRPr="000C364D">
        <w:rPr>
          <w:rFonts w:cs="SimSun" w:hint="eastAsia"/>
          <w:lang w:val="en-GB"/>
        </w:rPr>
        <w:t>年</w:t>
      </w:r>
      <w:r>
        <w:rPr>
          <w:lang w:val="en-GB"/>
        </w:rPr>
        <w:t>11</w:t>
      </w:r>
      <w:r w:rsidRPr="000C364D">
        <w:rPr>
          <w:rFonts w:cs="SimSun" w:hint="eastAsia"/>
          <w:lang w:val="en-GB"/>
        </w:rPr>
        <w:t>月</w:t>
      </w:r>
      <w:r>
        <w:rPr>
          <w:lang w:val="en-GB"/>
        </w:rPr>
        <w:t>16</w:t>
      </w:r>
      <w:r w:rsidRPr="000C364D">
        <w:rPr>
          <w:rFonts w:cs="SimSun" w:hint="eastAsia"/>
          <w:lang w:val="en-GB"/>
        </w:rPr>
        <w:t>日</w:t>
      </w:r>
      <w:r>
        <w:rPr>
          <w:rFonts w:cs="SimSun" w:hint="eastAsia"/>
          <w:lang w:val="fr-CH"/>
        </w:rPr>
        <w:t>通过</w:t>
      </w:r>
      <w:r w:rsidRPr="000C364D">
        <w:rPr>
          <w:rFonts w:cs="SimSun" w:hint="eastAsia"/>
          <w:lang w:val="en-GB"/>
        </w:rPr>
        <w:t>的决定</w:t>
      </w:r>
      <w:r>
        <w:rPr>
          <w:rFonts w:cs="SimSun" w:hint="eastAsia"/>
          <w:lang w:val="en-GB"/>
        </w:rPr>
        <w:t>，</w:t>
      </w:r>
      <w:r w:rsidRPr="000C364D">
        <w:rPr>
          <w:rFonts w:cs="SimSun" w:hint="eastAsia"/>
          <w:lang w:val="en-GB"/>
        </w:rPr>
        <w:t>第</w:t>
      </w:r>
      <w:r>
        <w:rPr>
          <w:lang w:val="en-GB"/>
        </w:rPr>
        <w:t>7.3</w:t>
      </w:r>
      <w:r w:rsidRPr="000C364D">
        <w:rPr>
          <w:rFonts w:cs="SimSun" w:hint="eastAsia"/>
          <w:lang w:val="en-GB"/>
        </w:rPr>
        <w:t>段。</w:t>
      </w:r>
    </w:p>
  </w:footnote>
  <w:footnote w:id="173">
    <w:p w:rsidR="00234186" w:rsidRPr="000C364D" w:rsidRDefault="00234186" w:rsidP="00B6608E">
      <w:pPr>
        <w:pStyle w:val="EndnoteText"/>
        <w:rPr>
          <w:rFonts w:hint="eastAsia"/>
        </w:rPr>
      </w:pPr>
      <w:r>
        <w:rPr>
          <w:rFonts w:hint="eastAsia"/>
          <w:lang w:val="fr-CH"/>
        </w:rPr>
        <w:tab/>
      </w:r>
      <w:r w:rsidRPr="00D16A76">
        <w:rPr>
          <w:rStyle w:val="FootnoteReference"/>
          <w:sz w:val="21"/>
        </w:rPr>
        <w:footnoteRef/>
      </w:r>
      <w:r>
        <w:rPr>
          <w:rFonts w:hint="eastAsia"/>
          <w:lang w:val="en-GB"/>
        </w:rPr>
        <w:tab/>
      </w:r>
      <w:r>
        <w:rPr>
          <w:rFonts w:cs="SimSun" w:hint="eastAsia"/>
          <w:lang w:val="en-GB"/>
        </w:rPr>
        <w:t>“</w:t>
      </w:r>
      <w:r w:rsidRPr="000C364D">
        <w:rPr>
          <w:rFonts w:cs="SimSun" w:hint="eastAsia"/>
          <w:lang w:val="en-GB"/>
        </w:rPr>
        <w:t>土耳其</w:t>
      </w:r>
      <w:r>
        <w:rPr>
          <w:rFonts w:cs="SimSun" w:hint="eastAsia"/>
          <w:lang w:val="en-GB"/>
        </w:rPr>
        <w:t>”，</w:t>
      </w:r>
      <w:r w:rsidRPr="000C364D">
        <w:rPr>
          <w:rFonts w:cs="SimSun" w:hint="eastAsia"/>
          <w:lang w:val="en-GB"/>
        </w:rPr>
        <w:t>《</w:t>
      </w:r>
      <w:r>
        <w:rPr>
          <w:szCs w:val="18"/>
          <w:lang w:val="en-GB"/>
        </w:rPr>
        <w:t>2</w:t>
      </w:r>
      <w:r w:rsidRPr="000C364D">
        <w:rPr>
          <w:szCs w:val="18"/>
          <w:lang w:val="en-GB"/>
        </w:rPr>
        <w:t>0</w:t>
      </w:r>
      <w:r>
        <w:rPr>
          <w:szCs w:val="18"/>
          <w:lang w:val="en-GB"/>
        </w:rPr>
        <w:t>1</w:t>
      </w:r>
      <w:r w:rsidRPr="000C364D">
        <w:rPr>
          <w:szCs w:val="18"/>
          <w:lang w:val="en-GB"/>
        </w:rPr>
        <w:t>0</w:t>
      </w:r>
      <w:r w:rsidRPr="000C364D">
        <w:rPr>
          <w:rFonts w:cs="SimSun" w:hint="eastAsia"/>
          <w:szCs w:val="18"/>
          <w:lang w:val="en-GB"/>
        </w:rPr>
        <w:t>年大赦国际报告</w:t>
      </w:r>
      <w:r>
        <w:rPr>
          <w:rFonts w:cs="SimSun" w:hint="eastAsia"/>
          <w:szCs w:val="18"/>
          <w:lang w:val="en-GB"/>
        </w:rPr>
        <w:t>：</w:t>
      </w:r>
      <w:r w:rsidRPr="000C364D">
        <w:rPr>
          <w:rFonts w:cs="SimSun" w:hint="eastAsia"/>
          <w:szCs w:val="18"/>
          <w:lang w:val="en-GB"/>
        </w:rPr>
        <w:t>世界人权状况》</w:t>
      </w:r>
      <w:r>
        <w:rPr>
          <w:rFonts w:cs="SimSun" w:hint="eastAsia"/>
          <w:lang w:val="en-GB"/>
        </w:rPr>
        <w:t>；</w:t>
      </w:r>
      <w:r w:rsidRPr="000C364D">
        <w:rPr>
          <w:rFonts w:cs="SimSun" w:hint="eastAsia"/>
          <w:lang w:val="en-GB"/>
        </w:rPr>
        <w:t>人权观察</w:t>
      </w:r>
      <w:r w:rsidRPr="00B462C2">
        <w:rPr>
          <w:rFonts w:ascii="SimSun" w:hAnsi="SimSun" w:cs="SimSun" w:hint="eastAsia"/>
          <w:bCs/>
        </w:rPr>
        <w:t>组织</w:t>
      </w:r>
      <w:r>
        <w:rPr>
          <w:rFonts w:cs="SimSun" w:hint="eastAsia"/>
          <w:lang w:val="en-GB"/>
        </w:rPr>
        <w:t>，“</w:t>
      </w:r>
      <w:r w:rsidRPr="000C364D">
        <w:rPr>
          <w:rFonts w:cs="SimSun" w:hint="eastAsia"/>
          <w:lang w:val="en-GB"/>
        </w:rPr>
        <w:t>土耳其</w:t>
      </w:r>
      <w:r>
        <w:rPr>
          <w:rFonts w:cs="SimSun" w:hint="eastAsia"/>
          <w:lang w:val="en-GB"/>
        </w:rPr>
        <w:t>”</w:t>
      </w:r>
      <w:r>
        <w:rPr>
          <w:rFonts w:cs="SimSun" w:hint="eastAsia"/>
          <w:lang w:val="en-GB"/>
        </w:rPr>
        <w:t>(</w:t>
      </w:r>
      <w:r w:rsidRPr="00C5131C">
        <w:rPr>
          <w:rFonts w:hint="eastAsia"/>
          <w:lang w:val="en-GB"/>
        </w:rPr>
        <w:t>上文脚注</w:t>
      </w:r>
      <w:r>
        <w:rPr>
          <w:rFonts w:hint="eastAsia"/>
          <w:lang w:val="en-GB"/>
        </w:rPr>
        <w:t>c</w:t>
      </w:r>
      <w:r>
        <w:rPr>
          <w:rFonts w:cs="SimSun" w:hint="eastAsia"/>
          <w:lang w:val="en-GB"/>
        </w:rPr>
        <w:t>)</w:t>
      </w:r>
      <w:r>
        <w:rPr>
          <w:rFonts w:cs="SimSun" w:hint="eastAsia"/>
          <w:lang w:val="en-GB"/>
        </w:rPr>
        <w:t>；</w:t>
      </w:r>
      <w:r w:rsidRPr="000C364D">
        <w:rPr>
          <w:rFonts w:cs="SimSun" w:hint="eastAsia"/>
          <w:lang w:val="en-GB"/>
        </w:rPr>
        <w:t>美国国务院</w:t>
      </w:r>
      <w:r>
        <w:rPr>
          <w:rFonts w:cs="SimSun" w:hint="eastAsia"/>
          <w:lang w:val="en-GB"/>
        </w:rPr>
        <w:t>，</w:t>
      </w:r>
      <w:r w:rsidRPr="000C364D">
        <w:rPr>
          <w:rFonts w:cs="SimSun" w:hint="eastAsia"/>
          <w:lang w:val="en-GB"/>
        </w:rPr>
        <w:t>《</w:t>
      </w:r>
      <w:r>
        <w:rPr>
          <w:lang w:val="en-GB"/>
        </w:rPr>
        <w:t>2</w:t>
      </w:r>
      <w:r w:rsidRPr="000C364D">
        <w:rPr>
          <w:lang w:val="en-GB"/>
        </w:rPr>
        <w:t>0</w:t>
      </w:r>
      <w:r>
        <w:rPr>
          <w:lang w:val="en-GB"/>
        </w:rPr>
        <w:t>1</w:t>
      </w:r>
      <w:r w:rsidRPr="000C364D">
        <w:rPr>
          <w:lang w:val="en-GB"/>
        </w:rPr>
        <w:t>0</w:t>
      </w:r>
      <w:r w:rsidRPr="000C364D">
        <w:rPr>
          <w:rFonts w:cs="SimSun" w:hint="eastAsia"/>
          <w:lang w:val="en-GB"/>
        </w:rPr>
        <w:t>年人权报告</w:t>
      </w:r>
      <w:r>
        <w:rPr>
          <w:rFonts w:cs="SimSun" w:hint="eastAsia"/>
          <w:lang w:val="en-GB"/>
        </w:rPr>
        <w:t>：</w:t>
      </w:r>
      <w:r w:rsidRPr="000C364D">
        <w:rPr>
          <w:rFonts w:cs="SimSun" w:hint="eastAsia"/>
          <w:lang w:val="en-GB"/>
        </w:rPr>
        <w:t>土耳其》。</w:t>
      </w:r>
    </w:p>
  </w:footnote>
  <w:footnote w:id="174">
    <w:p w:rsidR="00234186" w:rsidRPr="000C364D" w:rsidRDefault="00234186" w:rsidP="00B6608E">
      <w:pPr>
        <w:pStyle w:val="EndnoteText"/>
      </w:pPr>
      <w:r>
        <w:rPr>
          <w:rFonts w:hint="eastAsia"/>
          <w:lang w:val="en-GB"/>
        </w:rPr>
        <w:tab/>
      </w:r>
      <w:r w:rsidRPr="00D16A76">
        <w:rPr>
          <w:rStyle w:val="FootnoteReference"/>
          <w:sz w:val="21"/>
        </w:rPr>
        <w:footnoteRef/>
      </w:r>
      <w:r>
        <w:rPr>
          <w:rFonts w:hint="eastAsia"/>
          <w:lang w:val="en-GB"/>
        </w:rPr>
        <w:tab/>
      </w:r>
      <w:r w:rsidRPr="000C364D">
        <w:rPr>
          <w:rFonts w:cs="SimSun" w:hint="eastAsia"/>
          <w:lang w:val="en-GB"/>
        </w:rPr>
        <w:t>申诉人似乎是指委员会关于土耳其的结论性意见</w:t>
      </w:r>
      <w:r>
        <w:rPr>
          <w:rFonts w:hint="eastAsia"/>
          <w:lang w:val="en-GB"/>
        </w:rPr>
        <w:t>(</w:t>
      </w:r>
      <w:r>
        <w:rPr>
          <w:lang w:val="en-GB"/>
        </w:rPr>
        <w:t>CAT/C/TUR/CO/3</w:t>
      </w:r>
      <w:r>
        <w:rPr>
          <w:rFonts w:hint="eastAsia"/>
          <w:lang w:val="en-GB"/>
        </w:rPr>
        <w:t>)</w:t>
      </w:r>
      <w:r w:rsidRPr="000C364D">
        <w:rPr>
          <w:rFonts w:cs="SimSun" w:hint="eastAsia"/>
          <w:lang w:val="en-GB"/>
        </w:rPr>
        <w:t>。</w:t>
      </w:r>
    </w:p>
  </w:footnote>
  <w:footnote w:id="175">
    <w:p w:rsidR="00234186" w:rsidRPr="000C364D" w:rsidRDefault="00234186" w:rsidP="00B6608E">
      <w:pPr>
        <w:pStyle w:val="EndnoteText"/>
      </w:pPr>
      <w:r>
        <w:rPr>
          <w:rFonts w:hint="eastAsia"/>
          <w:lang w:val="en-GB"/>
        </w:rPr>
        <w:tab/>
      </w:r>
      <w:r w:rsidRPr="00D16A76">
        <w:rPr>
          <w:rStyle w:val="FootnoteReference"/>
          <w:sz w:val="21"/>
        </w:rPr>
        <w:footnoteRef/>
      </w:r>
      <w:r>
        <w:rPr>
          <w:rFonts w:hint="eastAsia"/>
          <w:lang w:val="en-GB"/>
        </w:rPr>
        <w:tab/>
      </w:r>
      <w:r w:rsidRPr="000C364D">
        <w:rPr>
          <w:rFonts w:cs="SimSun" w:hint="eastAsia"/>
          <w:lang w:val="en-GB"/>
        </w:rPr>
        <w:t>除其他外</w:t>
      </w:r>
      <w:r>
        <w:rPr>
          <w:rFonts w:cs="SimSun" w:hint="eastAsia"/>
          <w:lang w:val="en-GB"/>
        </w:rPr>
        <w:t>，</w:t>
      </w:r>
      <w:r w:rsidRPr="000C364D">
        <w:rPr>
          <w:rFonts w:cs="SimSun" w:hint="eastAsia"/>
          <w:lang w:val="en-GB"/>
        </w:rPr>
        <w:t>见第</w:t>
      </w:r>
      <w:r>
        <w:rPr>
          <w:lang w:val="en-GB"/>
        </w:rPr>
        <w:t>2</w:t>
      </w:r>
      <w:r w:rsidRPr="000C364D">
        <w:rPr>
          <w:lang w:val="en-GB"/>
        </w:rPr>
        <w:t>0</w:t>
      </w:r>
      <w:r>
        <w:rPr>
          <w:lang w:val="en-GB"/>
        </w:rPr>
        <w:t>3/2</w:t>
      </w:r>
      <w:r w:rsidRPr="000C364D">
        <w:rPr>
          <w:lang w:val="en-GB"/>
        </w:rPr>
        <w:t>00</w:t>
      </w:r>
      <w:r>
        <w:rPr>
          <w:lang w:val="en-GB"/>
        </w:rPr>
        <w:t>2</w:t>
      </w:r>
      <w:r w:rsidRPr="000C364D">
        <w:rPr>
          <w:rFonts w:cs="SimSun" w:hint="eastAsia"/>
          <w:lang w:val="en-GB"/>
        </w:rPr>
        <w:t>号来文</w:t>
      </w:r>
      <w:r>
        <w:rPr>
          <w:rFonts w:cs="SimSun" w:hint="eastAsia"/>
          <w:lang w:val="en-GB"/>
        </w:rPr>
        <w:t>，</w:t>
      </w:r>
      <w:r w:rsidRPr="00945DBE">
        <w:rPr>
          <w:rFonts w:eastAsia="KaiTi_GB2312"/>
          <w:i/>
          <w:szCs w:val="18"/>
        </w:rPr>
        <w:t>A.R</w:t>
      </w:r>
      <w:r>
        <w:rPr>
          <w:rFonts w:eastAsia="KaiTi_GB2312" w:cs="KaiTi_GB2312"/>
          <w:szCs w:val="18"/>
          <w:lang w:val="en-GB"/>
        </w:rPr>
        <w:t>.</w:t>
      </w:r>
      <w:r w:rsidRPr="000C364D">
        <w:rPr>
          <w:rFonts w:eastAsia="KaiTi_GB2312" w:cs="KaiTi_GB2312" w:hint="eastAsia"/>
          <w:szCs w:val="18"/>
          <w:lang w:val="en-GB"/>
        </w:rPr>
        <w:t>诉荷兰</w:t>
      </w:r>
      <w:r w:rsidRPr="000C364D">
        <w:rPr>
          <w:rFonts w:cs="SimSun" w:hint="eastAsia"/>
          <w:lang w:val="en-GB"/>
        </w:rPr>
        <w:t>案</w:t>
      </w:r>
      <w:r>
        <w:rPr>
          <w:rFonts w:cs="SimSun" w:hint="eastAsia"/>
          <w:lang w:val="en-GB"/>
        </w:rPr>
        <w:t>，</w:t>
      </w:r>
      <w:r>
        <w:rPr>
          <w:lang w:val="en-GB"/>
        </w:rPr>
        <w:t>2</w:t>
      </w:r>
      <w:r w:rsidRPr="000C364D">
        <w:rPr>
          <w:lang w:val="en-GB"/>
        </w:rPr>
        <w:t>00</w:t>
      </w:r>
      <w:r>
        <w:rPr>
          <w:lang w:val="en-GB"/>
        </w:rPr>
        <w:t>3</w:t>
      </w:r>
      <w:r w:rsidRPr="000C364D">
        <w:rPr>
          <w:rFonts w:cs="SimSun" w:hint="eastAsia"/>
          <w:lang w:val="en-GB"/>
        </w:rPr>
        <w:t>年</w:t>
      </w:r>
      <w:r>
        <w:rPr>
          <w:lang w:val="en-GB"/>
        </w:rPr>
        <w:t>11</w:t>
      </w:r>
      <w:r w:rsidRPr="000C364D">
        <w:rPr>
          <w:rFonts w:cs="SimSun" w:hint="eastAsia"/>
          <w:lang w:val="en-GB"/>
        </w:rPr>
        <w:t>月</w:t>
      </w:r>
      <w:r>
        <w:rPr>
          <w:lang w:val="en-GB"/>
        </w:rPr>
        <w:t>14</w:t>
      </w:r>
      <w:r w:rsidRPr="000C364D">
        <w:rPr>
          <w:rFonts w:cs="SimSun" w:hint="eastAsia"/>
          <w:lang w:val="en-GB"/>
        </w:rPr>
        <w:t>日</w:t>
      </w:r>
      <w:r>
        <w:rPr>
          <w:rFonts w:cs="SimSun" w:hint="eastAsia"/>
          <w:lang w:val="en-GB"/>
        </w:rPr>
        <w:t>通过</w:t>
      </w:r>
      <w:r w:rsidRPr="000C364D">
        <w:rPr>
          <w:rFonts w:cs="SimSun" w:hint="eastAsia"/>
          <w:lang w:val="en-GB"/>
        </w:rPr>
        <w:t>的</w:t>
      </w:r>
      <w:r>
        <w:rPr>
          <w:rFonts w:cs="SimSun" w:hint="eastAsia"/>
          <w:lang w:val="en-GB"/>
        </w:rPr>
        <w:t>意见，</w:t>
      </w:r>
      <w:r w:rsidRPr="000C364D">
        <w:rPr>
          <w:rFonts w:cs="SimSun" w:hint="eastAsia"/>
          <w:lang w:val="en-GB"/>
        </w:rPr>
        <w:t>第</w:t>
      </w:r>
      <w:r>
        <w:rPr>
          <w:lang w:val="en-GB"/>
        </w:rPr>
        <w:t>7.3</w:t>
      </w:r>
      <w:r w:rsidRPr="000C364D">
        <w:rPr>
          <w:rFonts w:cs="SimSun" w:hint="eastAsia"/>
          <w:lang w:val="en-GB"/>
        </w:rPr>
        <w:t>段</w:t>
      </w:r>
      <w:r>
        <w:rPr>
          <w:rFonts w:cs="SimSun" w:hint="eastAsia"/>
          <w:lang w:val="en-GB"/>
        </w:rPr>
        <w:t>；</w:t>
      </w:r>
      <w:r w:rsidRPr="000C364D">
        <w:rPr>
          <w:rFonts w:cs="SimSun" w:hint="eastAsia"/>
          <w:lang w:val="en-GB"/>
        </w:rPr>
        <w:t>第</w:t>
      </w:r>
      <w:r>
        <w:rPr>
          <w:lang w:val="en-GB"/>
        </w:rPr>
        <w:t>285/2</w:t>
      </w:r>
      <w:r w:rsidRPr="000C364D">
        <w:rPr>
          <w:lang w:val="en-GB"/>
        </w:rPr>
        <w:t>00</w:t>
      </w:r>
      <w:r>
        <w:rPr>
          <w:lang w:val="en-GB"/>
        </w:rPr>
        <w:t>6</w:t>
      </w:r>
      <w:r w:rsidRPr="000C364D">
        <w:rPr>
          <w:rFonts w:cs="SimSun" w:hint="eastAsia"/>
          <w:lang w:val="en-GB"/>
        </w:rPr>
        <w:t>号来文</w:t>
      </w:r>
      <w:r>
        <w:rPr>
          <w:rFonts w:cs="SimSun" w:hint="eastAsia"/>
          <w:lang w:val="en-GB"/>
        </w:rPr>
        <w:t>，</w:t>
      </w:r>
      <w:r w:rsidRPr="00945DBE">
        <w:rPr>
          <w:rFonts w:eastAsia="KaiTi_GB2312"/>
          <w:i/>
          <w:szCs w:val="18"/>
        </w:rPr>
        <w:t>A.A.</w:t>
      </w:r>
      <w:r w:rsidRPr="000C364D">
        <w:rPr>
          <w:rFonts w:eastAsia="KaiTi_GB2312" w:cs="KaiTi_GB2312" w:hint="eastAsia"/>
          <w:szCs w:val="18"/>
          <w:lang w:val="en-GB"/>
        </w:rPr>
        <w:t>等诉瑞士</w:t>
      </w:r>
      <w:r w:rsidRPr="000C364D">
        <w:rPr>
          <w:rFonts w:cs="SimSun" w:hint="eastAsia"/>
          <w:lang w:val="en-GB"/>
        </w:rPr>
        <w:t>案</w:t>
      </w:r>
      <w:r>
        <w:rPr>
          <w:rFonts w:cs="SimSun" w:hint="eastAsia"/>
          <w:lang w:val="en-GB"/>
        </w:rPr>
        <w:t>，</w:t>
      </w:r>
      <w:r>
        <w:rPr>
          <w:lang w:val="en-GB"/>
        </w:rPr>
        <w:t>2</w:t>
      </w:r>
      <w:r w:rsidRPr="000C364D">
        <w:rPr>
          <w:lang w:val="en-GB"/>
        </w:rPr>
        <w:t>00</w:t>
      </w:r>
      <w:r>
        <w:rPr>
          <w:lang w:val="en-GB"/>
        </w:rPr>
        <w:t>8</w:t>
      </w:r>
      <w:r w:rsidRPr="000C364D">
        <w:rPr>
          <w:rFonts w:cs="SimSun" w:hint="eastAsia"/>
          <w:lang w:val="en-GB"/>
        </w:rPr>
        <w:t>年</w:t>
      </w:r>
      <w:r>
        <w:rPr>
          <w:lang w:val="en-GB"/>
        </w:rPr>
        <w:t>11</w:t>
      </w:r>
      <w:r w:rsidRPr="000C364D">
        <w:rPr>
          <w:rFonts w:cs="SimSun" w:hint="eastAsia"/>
          <w:lang w:val="en-GB"/>
        </w:rPr>
        <w:t>月</w:t>
      </w:r>
      <w:r>
        <w:rPr>
          <w:lang w:val="en-GB"/>
        </w:rPr>
        <w:t>1</w:t>
      </w:r>
      <w:r w:rsidRPr="000C364D">
        <w:rPr>
          <w:lang w:val="en-GB"/>
        </w:rPr>
        <w:t>0</w:t>
      </w:r>
      <w:r w:rsidRPr="000C364D">
        <w:rPr>
          <w:rFonts w:cs="SimSun" w:hint="eastAsia"/>
          <w:lang w:val="en-GB"/>
        </w:rPr>
        <w:t>日</w:t>
      </w:r>
      <w:r>
        <w:rPr>
          <w:rFonts w:cs="SimSun" w:hint="eastAsia"/>
          <w:lang w:val="en-GB"/>
        </w:rPr>
        <w:t>通过</w:t>
      </w:r>
      <w:r w:rsidRPr="000C364D">
        <w:rPr>
          <w:rFonts w:cs="SimSun" w:hint="eastAsia"/>
          <w:lang w:val="en-GB"/>
        </w:rPr>
        <w:t>的决定</w:t>
      </w:r>
      <w:r>
        <w:rPr>
          <w:rFonts w:cs="SimSun" w:hint="eastAsia"/>
          <w:lang w:val="en-GB"/>
        </w:rPr>
        <w:t>，</w:t>
      </w:r>
      <w:r w:rsidRPr="000C364D">
        <w:rPr>
          <w:rFonts w:cs="SimSun" w:hint="eastAsia"/>
          <w:lang w:val="en-GB"/>
        </w:rPr>
        <w:t>第</w:t>
      </w:r>
      <w:r>
        <w:rPr>
          <w:lang w:val="en-GB"/>
        </w:rPr>
        <w:t>7.6</w:t>
      </w:r>
      <w:r w:rsidRPr="000C364D">
        <w:rPr>
          <w:rFonts w:cs="SimSun" w:hint="eastAsia"/>
          <w:lang w:val="en-GB"/>
        </w:rPr>
        <w:t>段</w:t>
      </w:r>
      <w:r>
        <w:rPr>
          <w:rFonts w:cs="SimSun" w:hint="eastAsia"/>
          <w:lang w:val="en-GB"/>
        </w:rPr>
        <w:t>；</w:t>
      </w:r>
      <w:r w:rsidRPr="000C364D">
        <w:rPr>
          <w:rFonts w:cs="SimSun" w:hint="eastAsia"/>
          <w:lang w:val="en-GB"/>
        </w:rPr>
        <w:t>第</w:t>
      </w:r>
      <w:r>
        <w:rPr>
          <w:lang w:val="en-GB"/>
        </w:rPr>
        <w:t>322/2</w:t>
      </w:r>
      <w:r w:rsidRPr="000C364D">
        <w:rPr>
          <w:lang w:val="en-GB"/>
        </w:rPr>
        <w:t>00</w:t>
      </w:r>
      <w:r>
        <w:rPr>
          <w:lang w:val="en-GB"/>
        </w:rPr>
        <w:t>7</w:t>
      </w:r>
      <w:r w:rsidRPr="000C364D">
        <w:rPr>
          <w:rFonts w:cs="SimSun" w:hint="eastAsia"/>
          <w:lang w:val="en-GB"/>
        </w:rPr>
        <w:t>号来文</w:t>
      </w:r>
      <w:r>
        <w:rPr>
          <w:rFonts w:cs="SimSun" w:hint="eastAsia"/>
          <w:lang w:val="en-GB"/>
        </w:rPr>
        <w:t>，</w:t>
      </w:r>
      <w:r w:rsidRPr="00945DBE">
        <w:rPr>
          <w:rFonts w:eastAsia="KaiTi_GB2312"/>
          <w:i/>
          <w:szCs w:val="18"/>
        </w:rPr>
        <w:t>Njamba</w:t>
      </w:r>
      <w:r w:rsidRPr="000C364D">
        <w:rPr>
          <w:rFonts w:eastAsia="KaiTi_GB2312" w:cs="KaiTi_GB2312" w:hint="eastAsia"/>
          <w:szCs w:val="18"/>
          <w:lang w:val="en-GB"/>
        </w:rPr>
        <w:t>和</w:t>
      </w:r>
      <w:r w:rsidRPr="00945DBE">
        <w:rPr>
          <w:rFonts w:eastAsia="KaiTi_GB2312"/>
          <w:i/>
          <w:szCs w:val="18"/>
        </w:rPr>
        <w:t>Balikosa</w:t>
      </w:r>
      <w:r w:rsidRPr="000C364D">
        <w:rPr>
          <w:rFonts w:eastAsia="KaiTi_GB2312" w:cs="KaiTi_GB2312"/>
          <w:szCs w:val="18"/>
          <w:lang w:val="en-GB"/>
        </w:rPr>
        <w:t xml:space="preserve"> </w:t>
      </w:r>
      <w:r w:rsidRPr="000C364D">
        <w:rPr>
          <w:rFonts w:eastAsia="KaiTi_GB2312" w:cs="KaiTi_GB2312" w:hint="eastAsia"/>
          <w:szCs w:val="18"/>
          <w:lang w:val="en-GB"/>
        </w:rPr>
        <w:t>诉瑞典</w:t>
      </w:r>
      <w:r w:rsidRPr="000C364D">
        <w:rPr>
          <w:rFonts w:cs="SimSun" w:hint="eastAsia"/>
          <w:lang w:val="en-GB"/>
        </w:rPr>
        <w:t>案</w:t>
      </w:r>
      <w:r>
        <w:rPr>
          <w:rFonts w:cs="SimSun" w:hint="eastAsia"/>
          <w:lang w:val="en-GB"/>
        </w:rPr>
        <w:t>，</w:t>
      </w:r>
      <w:r>
        <w:rPr>
          <w:lang w:val="en-GB"/>
        </w:rPr>
        <w:t>2</w:t>
      </w:r>
      <w:r w:rsidRPr="000C364D">
        <w:rPr>
          <w:lang w:val="en-GB"/>
        </w:rPr>
        <w:t>0</w:t>
      </w:r>
      <w:r>
        <w:rPr>
          <w:lang w:val="en-GB"/>
        </w:rPr>
        <w:t>1</w:t>
      </w:r>
      <w:r w:rsidRPr="000C364D">
        <w:rPr>
          <w:lang w:val="en-GB"/>
        </w:rPr>
        <w:t>0</w:t>
      </w:r>
      <w:r w:rsidRPr="000C364D">
        <w:rPr>
          <w:rFonts w:cs="SimSun" w:hint="eastAsia"/>
          <w:lang w:val="en-GB"/>
        </w:rPr>
        <w:t>年</w:t>
      </w:r>
      <w:r>
        <w:rPr>
          <w:lang w:val="en-GB"/>
        </w:rPr>
        <w:t>5</w:t>
      </w:r>
      <w:r w:rsidRPr="000C364D">
        <w:rPr>
          <w:rFonts w:cs="SimSun" w:hint="eastAsia"/>
          <w:lang w:val="en-GB"/>
        </w:rPr>
        <w:t>月</w:t>
      </w:r>
      <w:r>
        <w:rPr>
          <w:lang w:val="en-GB"/>
        </w:rPr>
        <w:t>14</w:t>
      </w:r>
      <w:r w:rsidRPr="000C364D">
        <w:rPr>
          <w:rFonts w:cs="SimSun" w:hint="eastAsia"/>
          <w:lang w:val="en-GB"/>
        </w:rPr>
        <w:t>日</w:t>
      </w:r>
      <w:r>
        <w:rPr>
          <w:rFonts w:cs="SimSun" w:hint="eastAsia"/>
          <w:lang w:val="en-GB"/>
        </w:rPr>
        <w:t>通过</w:t>
      </w:r>
      <w:r w:rsidRPr="000C364D">
        <w:rPr>
          <w:rFonts w:cs="SimSun" w:hint="eastAsia"/>
          <w:lang w:val="en-GB"/>
        </w:rPr>
        <w:t>的决定</w:t>
      </w:r>
      <w:r>
        <w:rPr>
          <w:rFonts w:cs="SimSun" w:hint="eastAsia"/>
          <w:lang w:val="en-GB"/>
        </w:rPr>
        <w:t>，</w:t>
      </w:r>
      <w:r w:rsidRPr="000C364D">
        <w:rPr>
          <w:rFonts w:cs="SimSun" w:hint="eastAsia"/>
          <w:lang w:val="en-GB"/>
        </w:rPr>
        <w:t>第</w:t>
      </w:r>
      <w:r>
        <w:rPr>
          <w:lang w:val="en-GB"/>
        </w:rPr>
        <w:t>9.4</w:t>
      </w:r>
      <w:r w:rsidRPr="000C364D">
        <w:rPr>
          <w:rFonts w:cs="SimSun" w:hint="eastAsia"/>
          <w:lang w:val="en-GB"/>
        </w:rPr>
        <w:t>段。</w:t>
      </w:r>
    </w:p>
  </w:footnote>
  <w:footnote w:id="176">
    <w:p w:rsidR="00234186" w:rsidRPr="000C364D" w:rsidRDefault="00234186" w:rsidP="00B6608E">
      <w:pPr>
        <w:pStyle w:val="EndnoteText"/>
      </w:pPr>
      <w:r>
        <w:rPr>
          <w:rFonts w:hint="eastAsia"/>
          <w:lang w:val="en-GB"/>
        </w:rPr>
        <w:tab/>
      </w:r>
      <w:r w:rsidRPr="00D16A76">
        <w:rPr>
          <w:rStyle w:val="FootnoteReference"/>
          <w:sz w:val="21"/>
        </w:rPr>
        <w:footnoteRef/>
      </w:r>
      <w:r>
        <w:rPr>
          <w:rFonts w:hint="eastAsia"/>
          <w:lang w:val="en-GB"/>
        </w:rPr>
        <w:tab/>
      </w:r>
      <w:r w:rsidRPr="000C364D">
        <w:rPr>
          <w:rFonts w:cs="SimSun" w:hint="eastAsia"/>
        </w:rPr>
        <w:t>除其他外</w:t>
      </w:r>
      <w:r>
        <w:rPr>
          <w:rFonts w:cs="SimSun" w:hint="eastAsia"/>
        </w:rPr>
        <w:t>，</w:t>
      </w:r>
      <w:r w:rsidRPr="000C364D">
        <w:rPr>
          <w:rFonts w:cs="SimSun" w:hint="eastAsia"/>
        </w:rPr>
        <w:t>见</w:t>
      </w:r>
      <w:r w:rsidRPr="00945DBE">
        <w:rPr>
          <w:rFonts w:eastAsia="KaiTi_GB2312"/>
          <w:i/>
          <w:szCs w:val="18"/>
        </w:rPr>
        <w:t>N.S.</w:t>
      </w:r>
      <w:r w:rsidRPr="000C364D">
        <w:rPr>
          <w:rFonts w:eastAsia="KaiTi_GB2312" w:cs="KaiTi_GB2312"/>
          <w:szCs w:val="18"/>
        </w:rPr>
        <w:t xml:space="preserve"> </w:t>
      </w:r>
      <w:r w:rsidRPr="000C364D">
        <w:rPr>
          <w:rFonts w:eastAsia="KaiTi_GB2312" w:cs="KaiTi_GB2312" w:hint="eastAsia"/>
          <w:szCs w:val="18"/>
        </w:rPr>
        <w:t>诉瑞士</w:t>
      </w:r>
      <w:r w:rsidRPr="000C364D">
        <w:rPr>
          <w:rFonts w:cs="SimSun" w:hint="eastAsia"/>
          <w:szCs w:val="18"/>
        </w:rPr>
        <w:t>案</w:t>
      </w:r>
      <w:r>
        <w:rPr>
          <w:rFonts w:cs="SimSun" w:hint="eastAsia"/>
        </w:rPr>
        <w:t>，</w:t>
      </w:r>
      <w:r w:rsidRPr="000C364D">
        <w:rPr>
          <w:rFonts w:cs="SimSun" w:hint="eastAsia"/>
        </w:rPr>
        <w:t>第</w:t>
      </w:r>
      <w:r>
        <w:t>7.3</w:t>
      </w:r>
      <w:r w:rsidRPr="000C364D">
        <w:rPr>
          <w:rFonts w:cs="SimSun" w:hint="eastAsia"/>
        </w:rPr>
        <w:t>段。</w:t>
      </w:r>
    </w:p>
  </w:footnote>
  <w:footnote w:id="177">
    <w:p w:rsidR="00234186" w:rsidRPr="000C364D" w:rsidRDefault="00234186" w:rsidP="00B6608E">
      <w:pPr>
        <w:pStyle w:val="EndnoteText"/>
      </w:pPr>
      <w:r>
        <w:rPr>
          <w:rFonts w:hint="eastAsia"/>
        </w:rPr>
        <w:tab/>
      </w:r>
      <w:r w:rsidRPr="00D16A76">
        <w:rPr>
          <w:rStyle w:val="FootnoteReference"/>
          <w:sz w:val="21"/>
        </w:rPr>
        <w:footnoteRef/>
      </w:r>
      <w:r>
        <w:rPr>
          <w:rFonts w:hint="eastAsia"/>
        </w:rPr>
        <w:tab/>
      </w:r>
      <w:r w:rsidRPr="000C364D">
        <w:rPr>
          <w:rFonts w:cs="SimSun" w:hint="eastAsia"/>
        </w:rPr>
        <w:t>例如</w:t>
      </w:r>
      <w:r>
        <w:rPr>
          <w:rFonts w:cs="SimSun" w:hint="eastAsia"/>
        </w:rPr>
        <w:t>，</w:t>
      </w:r>
      <w:r w:rsidRPr="000C364D">
        <w:rPr>
          <w:rFonts w:cs="SimSun" w:hint="eastAsia"/>
        </w:rPr>
        <w:t>见第</w:t>
      </w:r>
      <w:r>
        <w:t>245/2</w:t>
      </w:r>
      <w:r w:rsidRPr="000C364D">
        <w:t>00</w:t>
      </w:r>
      <w:r>
        <w:t>4</w:t>
      </w:r>
      <w:r w:rsidRPr="000C364D">
        <w:rPr>
          <w:rFonts w:cs="SimSun" w:hint="eastAsia"/>
        </w:rPr>
        <w:t>号来文</w:t>
      </w:r>
      <w:r>
        <w:rPr>
          <w:rFonts w:cs="SimSun" w:hint="eastAsia"/>
        </w:rPr>
        <w:t>，</w:t>
      </w:r>
      <w:r w:rsidRPr="00945DBE">
        <w:rPr>
          <w:rFonts w:eastAsia="KaiTi_GB2312"/>
          <w:i/>
          <w:szCs w:val="18"/>
        </w:rPr>
        <w:t>S.S.S</w:t>
      </w:r>
      <w:r w:rsidRPr="000C364D">
        <w:rPr>
          <w:rFonts w:eastAsia="KaiTi_GB2312" w:cs="KaiTi_GB2312"/>
          <w:szCs w:val="18"/>
        </w:rPr>
        <w:t>.</w:t>
      </w:r>
      <w:r w:rsidRPr="000C364D">
        <w:rPr>
          <w:rFonts w:eastAsia="KaiTi_GB2312" w:cs="KaiTi_GB2312" w:hint="eastAsia"/>
          <w:szCs w:val="18"/>
        </w:rPr>
        <w:t>诉加拿大</w:t>
      </w:r>
      <w:r w:rsidRPr="000C364D">
        <w:rPr>
          <w:rFonts w:cs="SimSun" w:hint="eastAsia"/>
          <w:szCs w:val="18"/>
        </w:rPr>
        <w:t>案</w:t>
      </w:r>
      <w:r>
        <w:rPr>
          <w:rFonts w:cs="SimSun" w:hint="eastAsia"/>
        </w:rPr>
        <w:t>，</w:t>
      </w:r>
      <w:r>
        <w:t>2</w:t>
      </w:r>
      <w:r w:rsidRPr="000C364D">
        <w:t>00</w:t>
      </w:r>
      <w:r>
        <w:t>5</w:t>
      </w:r>
      <w:r w:rsidRPr="000C364D">
        <w:rPr>
          <w:rFonts w:cs="SimSun" w:hint="eastAsia"/>
        </w:rPr>
        <w:t>年</w:t>
      </w:r>
      <w:r>
        <w:t>11</w:t>
      </w:r>
      <w:r w:rsidRPr="000C364D">
        <w:rPr>
          <w:rFonts w:cs="SimSun" w:hint="eastAsia"/>
        </w:rPr>
        <w:t>月</w:t>
      </w:r>
      <w:r>
        <w:t>16</w:t>
      </w:r>
      <w:r w:rsidRPr="000C364D">
        <w:rPr>
          <w:rFonts w:cs="SimSun" w:hint="eastAsia"/>
        </w:rPr>
        <w:t>日</w:t>
      </w:r>
      <w:r>
        <w:rPr>
          <w:rFonts w:cs="SimSun" w:hint="eastAsia"/>
          <w:lang w:val="en-GB"/>
        </w:rPr>
        <w:t>通过</w:t>
      </w:r>
      <w:r w:rsidRPr="000C364D">
        <w:rPr>
          <w:rFonts w:cs="SimSun" w:hint="eastAsia"/>
        </w:rPr>
        <w:t>的决定</w:t>
      </w:r>
      <w:r>
        <w:rPr>
          <w:rFonts w:cs="SimSun" w:hint="eastAsia"/>
        </w:rPr>
        <w:t>，</w:t>
      </w:r>
      <w:r w:rsidRPr="000C364D">
        <w:rPr>
          <w:rFonts w:cs="SimSun" w:hint="eastAsia"/>
        </w:rPr>
        <w:t>第</w:t>
      </w:r>
      <w:r>
        <w:t>8.4</w:t>
      </w:r>
      <w:r w:rsidRPr="000C364D">
        <w:rPr>
          <w:rFonts w:cs="SimSun" w:hint="eastAsia"/>
        </w:rPr>
        <w:t>段。</w:t>
      </w:r>
    </w:p>
  </w:footnote>
  <w:footnote w:id="178">
    <w:p w:rsidR="00234186" w:rsidRPr="000C364D" w:rsidRDefault="00234186" w:rsidP="00B6608E">
      <w:pPr>
        <w:pStyle w:val="EndnoteText"/>
      </w:pPr>
      <w:r>
        <w:rPr>
          <w:rFonts w:hint="eastAsia"/>
          <w:lang w:val="fr-CH"/>
        </w:rPr>
        <w:tab/>
      </w:r>
      <w:r w:rsidRPr="00D16A76">
        <w:rPr>
          <w:rStyle w:val="FootnoteReference"/>
          <w:sz w:val="21"/>
        </w:rPr>
        <w:footnoteRef/>
      </w:r>
      <w:r>
        <w:rPr>
          <w:rFonts w:hint="eastAsia"/>
          <w:lang w:val="en-GB"/>
        </w:rPr>
        <w:tab/>
      </w:r>
      <w:r w:rsidRPr="000C364D">
        <w:rPr>
          <w:rFonts w:cs="SimSun" w:hint="eastAsia"/>
          <w:lang w:val="en-GB"/>
        </w:rPr>
        <w:t>美国国务院</w:t>
      </w:r>
      <w:r>
        <w:rPr>
          <w:rFonts w:cs="SimSun" w:hint="eastAsia"/>
          <w:lang w:val="en-GB"/>
        </w:rPr>
        <w:t>，</w:t>
      </w:r>
      <w:r w:rsidRPr="000C364D">
        <w:rPr>
          <w:rFonts w:cs="SimSun" w:hint="eastAsia"/>
          <w:lang w:val="en-GB"/>
        </w:rPr>
        <w:t>《</w:t>
      </w:r>
      <w:r>
        <w:rPr>
          <w:lang w:val="en-GB"/>
        </w:rPr>
        <w:t>2</w:t>
      </w:r>
      <w:r w:rsidRPr="000C364D">
        <w:rPr>
          <w:lang w:val="en-GB"/>
        </w:rPr>
        <w:t>0</w:t>
      </w:r>
      <w:r>
        <w:rPr>
          <w:lang w:val="en-GB"/>
        </w:rPr>
        <w:t>12</w:t>
      </w:r>
      <w:r w:rsidRPr="000C364D">
        <w:rPr>
          <w:rFonts w:cs="SimSun" w:hint="eastAsia"/>
          <w:lang w:val="en-GB"/>
        </w:rPr>
        <w:t>年土耳其人权报告》</w:t>
      </w:r>
      <w:r>
        <w:rPr>
          <w:rFonts w:cs="SimSun" w:hint="eastAsia"/>
          <w:lang w:val="en-GB"/>
        </w:rPr>
        <w:t>，</w:t>
      </w:r>
      <w:r w:rsidRPr="000C364D">
        <w:rPr>
          <w:rFonts w:cs="SimSun" w:hint="eastAsia"/>
          <w:lang w:val="en-GB"/>
        </w:rPr>
        <w:t>第</w:t>
      </w:r>
      <w:r>
        <w:rPr>
          <w:lang w:val="en-GB"/>
        </w:rPr>
        <w:t>5</w:t>
      </w:r>
      <w:r w:rsidRPr="000C364D">
        <w:rPr>
          <w:rFonts w:cs="SimSun" w:hint="eastAsia"/>
          <w:lang w:val="en-GB"/>
        </w:rPr>
        <w:t>页。</w:t>
      </w:r>
    </w:p>
  </w:footnote>
  <w:footnote w:id="179">
    <w:p w:rsidR="00234186" w:rsidRPr="000C364D" w:rsidRDefault="00234186" w:rsidP="00B6608E">
      <w:pPr>
        <w:pStyle w:val="EndnoteText"/>
      </w:pPr>
      <w:r>
        <w:rPr>
          <w:rFonts w:hint="eastAsia"/>
          <w:lang w:val="en-GB"/>
        </w:rPr>
        <w:tab/>
      </w:r>
      <w:r w:rsidRPr="00D16A76">
        <w:rPr>
          <w:rStyle w:val="FootnoteReference"/>
          <w:sz w:val="21"/>
        </w:rPr>
        <w:footnoteRef/>
      </w:r>
      <w:r>
        <w:rPr>
          <w:rFonts w:hint="eastAsia"/>
          <w:lang w:val="en-GB"/>
        </w:rPr>
        <w:tab/>
      </w:r>
      <w:r w:rsidRPr="000C364D">
        <w:rPr>
          <w:rFonts w:cs="SimSun" w:hint="eastAsia"/>
        </w:rPr>
        <w:t>欧洲联盟委员会</w:t>
      </w:r>
      <w:r>
        <w:rPr>
          <w:rFonts w:cs="SimSun" w:hint="eastAsia"/>
        </w:rPr>
        <w:t>，</w:t>
      </w:r>
      <w:r w:rsidRPr="000C364D">
        <w:rPr>
          <w:rFonts w:cs="SimSun" w:hint="eastAsia"/>
        </w:rPr>
        <w:t>《</w:t>
      </w:r>
      <w:r>
        <w:t>2</w:t>
      </w:r>
      <w:r w:rsidRPr="000C364D">
        <w:t>0</w:t>
      </w:r>
      <w:r>
        <w:t>12</w:t>
      </w:r>
      <w:r w:rsidRPr="000C364D">
        <w:rPr>
          <w:rFonts w:cs="SimSun" w:hint="eastAsia"/>
        </w:rPr>
        <w:t>年土耳其进度报告》</w:t>
      </w:r>
      <w:r>
        <w:rPr>
          <w:rFonts w:cs="SimSun" w:hint="eastAsia"/>
        </w:rPr>
        <w:t>(</w:t>
      </w:r>
      <w:r>
        <w:t>2</w:t>
      </w:r>
      <w:r w:rsidRPr="000C364D">
        <w:t>0</w:t>
      </w:r>
      <w:r>
        <w:t>12</w:t>
      </w:r>
      <w:r w:rsidRPr="000C364D">
        <w:rPr>
          <w:rFonts w:cs="SimSun" w:hint="eastAsia"/>
        </w:rPr>
        <w:t>年</w:t>
      </w:r>
      <w:r>
        <w:t>1</w:t>
      </w:r>
      <w:r w:rsidRPr="000C364D">
        <w:t>0</w:t>
      </w:r>
      <w:r w:rsidRPr="000C364D">
        <w:rPr>
          <w:rFonts w:cs="SimSun" w:hint="eastAsia"/>
        </w:rPr>
        <w:t>月</w:t>
      </w:r>
      <w:r>
        <w:t>1</w:t>
      </w:r>
      <w:r w:rsidRPr="000C364D">
        <w:t>0</w:t>
      </w:r>
      <w:r w:rsidRPr="000C364D">
        <w:rPr>
          <w:rFonts w:cs="SimSun" w:hint="eastAsia"/>
        </w:rPr>
        <w:t>日</w:t>
      </w:r>
      <w:r>
        <w:rPr>
          <w:rFonts w:cs="SimSun" w:hint="eastAsia"/>
        </w:rPr>
        <w:t>)</w:t>
      </w:r>
      <w:r>
        <w:rPr>
          <w:rFonts w:cs="SimSun" w:hint="eastAsia"/>
        </w:rPr>
        <w:t>，</w:t>
      </w:r>
      <w:r w:rsidRPr="000C364D">
        <w:rPr>
          <w:rFonts w:cs="SimSun" w:hint="eastAsia"/>
        </w:rPr>
        <w:t>第</w:t>
      </w:r>
      <w:r>
        <w:t>19</w:t>
      </w:r>
      <w:r w:rsidRPr="000C364D">
        <w:rPr>
          <w:rFonts w:cs="SimSun" w:hint="eastAsia"/>
        </w:rPr>
        <w:t>页。可见于</w:t>
      </w:r>
      <w:r>
        <w:t>http://ec</w:t>
      </w:r>
      <w:r w:rsidRPr="00E77E10">
        <w:t>.</w:t>
      </w:r>
      <w:r>
        <w:t>europa</w:t>
      </w:r>
      <w:r w:rsidRPr="00E77E10">
        <w:t>.</w:t>
      </w:r>
      <w:r>
        <w:t>eu/enlargement/pdf/key</w:t>
      </w:r>
      <w:r w:rsidRPr="00E77E10">
        <w:t>_</w:t>
      </w:r>
      <w:r>
        <w:t>documents/2</w:t>
      </w:r>
      <w:r w:rsidRPr="00E77E10">
        <w:t>0</w:t>
      </w:r>
      <w:r>
        <w:t>12/package/tr</w:t>
      </w:r>
      <w:r w:rsidRPr="00E77E10">
        <w:t>_</w:t>
      </w:r>
      <w:r>
        <w:t>rapport</w:t>
      </w:r>
      <w:r w:rsidRPr="00E77E10">
        <w:t>_</w:t>
      </w:r>
      <w:r>
        <w:t>2</w:t>
      </w:r>
      <w:r w:rsidRPr="00E77E10">
        <w:t>0</w:t>
      </w:r>
      <w:r>
        <w:t>12</w:t>
      </w:r>
      <w:r w:rsidRPr="00E77E10">
        <w:t>_</w:t>
      </w:r>
      <w:r>
        <w:t>en</w:t>
      </w:r>
      <w:r w:rsidRPr="00E77E10">
        <w:t>.</w:t>
      </w:r>
      <w:r>
        <w:t>pdf</w:t>
      </w:r>
      <w:r>
        <w:rPr>
          <w:rFonts w:hint="eastAsia"/>
        </w:rPr>
        <w:t>。</w:t>
      </w:r>
    </w:p>
  </w:footnote>
  <w:footnote w:id="180">
    <w:p w:rsidR="00234186" w:rsidRPr="000C364D" w:rsidRDefault="00234186" w:rsidP="00B6608E">
      <w:pPr>
        <w:pStyle w:val="EndnoteText"/>
      </w:pPr>
      <w:r>
        <w:rPr>
          <w:rFonts w:hint="eastAsia"/>
          <w:lang w:val="en-GB"/>
        </w:rPr>
        <w:tab/>
      </w:r>
      <w:r w:rsidRPr="00D16A76">
        <w:rPr>
          <w:rStyle w:val="FootnoteReference"/>
          <w:sz w:val="21"/>
        </w:rPr>
        <w:footnoteRef/>
      </w:r>
      <w:r>
        <w:rPr>
          <w:rFonts w:hint="eastAsia"/>
          <w:lang w:val="en-GB"/>
        </w:rPr>
        <w:tab/>
      </w:r>
      <w:r w:rsidRPr="000C364D">
        <w:rPr>
          <w:rFonts w:cs="SimSun" w:hint="eastAsia"/>
          <w:lang w:val="en-GB"/>
        </w:rPr>
        <w:t>同上</w:t>
      </w:r>
      <w:r>
        <w:rPr>
          <w:rFonts w:cs="SimSun" w:hint="eastAsia"/>
          <w:lang w:val="en-GB"/>
        </w:rPr>
        <w:t>，</w:t>
      </w:r>
      <w:r w:rsidRPr="000C364D">
        <w:rPr>
          <w:rFonts w:cs="SimSun" w:hint="eastAsia"/>
          <w:lang w:val="en-GB"/>
        </w:rPr>
        <w:t>第</w:t>
      </w:r>
      <w:r>
        <w:rPr>
          <w:lang w:val="en-GB"/>
        </w:rPr>
        <w:t>19</w:t>
      </w:r>
      <w:r w:rsidRPr="000C364D">
        <w:rPr>
          <w:rFonts w:cs="SimSun" w:hint="eastAsia"/>
          <w:lang w:val="en-GB"/>
        </w:rPr>
        <w:t>页和第</w:t>
      </w:r>
      <w:r>
        <w:rPr>
          <w:lang w:val="en-GB"/>
        </w:rPr>
        <w:t>72</w:t>
      </w:r>
      <w:r w:rsidRPr="000C364D">
        <w:rPr>
          <w:rFonts w:cs="SimSun" w:hint="eastAsia"/>
          <w:lang w:val="en-GB"/>
        </w:rPr>
        <w:t>页。</w:t>
      </w:r>
    </w:p>
  </w:footnote>
  <w:footnote w:id="181">
    <w:p w:rsidR="00234186" w:rsidRPr="000C364D" w:rsidRDefault="00234186" w:rsidP="00B6608E">
      <w:pPr>
        <w:pStyle w:val="EndnoteText"/>
      </w:pPr>
      <w:r>
        <w:rPr>
          <w:rFonts w:hint="eastAsia"/>
          <w:lang w:val="en-GB"/>
        </w:rPr>
        <w:tab/>
      </w:r>
      <w:r w:rsidRPr="00D16A76">
        <w:rPr>
          <w:rStyle w:val="FootnoteReference"/>
          <w:sz w:val="21"/>
        </w:rPr>
        <w:footnoteRef/>
      </w:r>
      <w:r>
        <w:rPr>
          <w:rFonts w:hint="eastAsia"/>
          <w:lang w:val="en-GB"/>
        </w:rPr>
        <w:tab/>
      </w:r>
      <w:r w:rsidRPr="000C364D">
        <w:rPr>
          <w:rFonts w:cs="SimSun" w:hint="eastAsia"/>
          <w:lang w:val="en-GB"/>
        </w:rPr>
        <w:t>见美国国务院</w:t>
      </w:r>
      <w:r>
        <w:rPr>
          <w:rFonts w:cs="SimSun" w:hint="eastAsia"/>
          <w:lang w:val="en-GB"/>
        </w:rPr>
        <w:t>，</w:t>
      </w:r>
      <w:r w:rsidRPr="000C364D">
        <w:rPr>
          <w:rFonts w:cs="SimSun" w:hint="eastAsia"/>
          <w:lang w:val="en-GB"/>
        </w:rPr>
        <w:t>《</w:t>
      </w:r>
      <w:r>
        <w:rPr>
          <w:lang w:val="en-GB"/>
        </w:rPr>
        <w:t>2</w:t>
      </w:r>
      <w:r w:rsidRPr="000C364D">
        <w:rPr>
          <w:lang w:val="en-GB"/>
        </w:rPr>
        <w:t>0</w:t>
      </w:r>
      <w:r>
        <w:rPr>
          <w:lang w:val="en-GB"/>
        </w:rPr>
        <w:t>12</w:t>
      </w:r>
      <w:r w:rsidRPr="000C364D">
        <w:rPr>
          <w:rFonts w:cs="SimSun" w:hint="eastAsia"/>
          <w:lang w:val="en-GB"/>
        </w:rPr>
        <w:t>年土耳其人权报告》。</w:t>
      </w:r>
      <w:r w:rsidRPr="000C364D">
        <w:rPr>
          <w:lang w:val="en-GB"/>
        </w:rPr>
        <w:t xml:space="preserve"> </w:t>
      </w:r>
    </w:p>
  </w:footnote>
  <w:footnote w:id="182">
    <w:p w:rsidR="00234186" w:rsidRPr="000C364D" w:rsidRDefault="00234186" w:rsidP="00B6608E">
      <w:pPr>
        <w:pStyle w:val="EndnoteText"/>
      </w:pPr>
      <w:r>
        <w:rPr>
          <w:rFonts w:hint="eastAsia"/>
          <w:lang w:val="en-GB"/>
        </w:rPr>
        <w:tab/>
      </w:r>
      <w:r w:rsidRPr="00D16A76">
        <w:rPr>
          <w:rStyle w:val="FootnoteReference"/>
          <w:sz w:val="21"/>
        </w:rPr>
        <w:footnoteRef/>
      </w:r>
      <w:r>
        <w:rPr>
          <w:rFonts w:hint="eastAsia"/>
          <w:lang w:val="en-GB"/>
        </w:rPr>
        <w:tab/>
      </w:r>
      <w:r w:rsidRPr="000C364D">
        <w:rPr>
          <w:rFonts w:cs="SimSun" w:hint="eastAsia"/>
        </w:rPr>
        <w:t>第</w:t>
      </w:r>
      <w:r>
        <w:t>57/1996</w:t>
      </w:r>
      <w:r w:rsidRPr="000C364D">
        <w:rPr>
          <w:rFonts w:cs="SimSun" w:hint="eastAsia"/>
        </w:rPr>
        <w:t>号来文</w:t>
      </w:r>
      <w:r>
        <w:rPr>
          <w:rFonts w:cs="SimSun" w:hint="eastAsia"/>
        </w:rPr>
        <w:t>，</w:t>
      </w:r>
      <w:r w:rsidRPr="00945DBE">
        <w:rPr>
          <w:rFonts w:eastAsia="KaiTi_GB2312"/>
          <w:i/>
          <w:szCs w:val="18"/>
        </w:rPr>
        <w:t>P.Q.L.</w:t>
      </w:r>
      <w:r w:rsidRPr="000C364D">
        <w:rPr>
          <w:rFonts w:eastAsia="KaiTi_GB2312" w:cs="KaiTi_GB2312" w:hint="eastAsia"/>
          <w:szCs w:val="18"/>
        </w:rPr>
        <w:t>诉加拿大</w:t>
      </w:r>
      <w:r w:rsidRPr="000C364D">
        <w:rPr>
          <w:rFonts w:cs="SimSun" w:hint="eastAsia"/>
          <w:szCs w:val="18"/>
        </w:rPr>
        <w:t>案</w:t>
      </w:r>
      <w:r>
        <w:rPr>
          <w:rFonts w:cs="SimSun" w:hint="eastAsia"/>
        </w:rPr>
        <w:t>，</w:t>
      </w:r>
      <w:r>
        <w:t>1997</w:t>
      </w:r>
      <w:r w:rsidRPr="000C364D">
        <w:rPr>
          <w:rFonts w:cs="SimSun" w:hint="eastAsia"/>
        </w:rPr>
        <w:t>年</w:t>
      </w:r>
      <w:r>
        <w:t>11</w:t>
      </w:r>
      <w:r w:rsidRPr="000C364D">
        <w:rPr>
          <w:rFonts w:cs="SimSun" w:hint="eastAsia"/>
        </w:rPr>
        <w:t>月</w:t>
      </w:r>
      <w:r>
        <w:t>17</w:t>
      </w:r>
      <w:r w:rsidRPr="000C364D">
        <w:rPr>
          <w:rFonts w:cs="SimSun" w:hint="eastAsia"/>
        </w:rPr>
        <w:t>日</w:t>
      </w:r>
      <w:r>
        <w:rPr>
          <w:rFonts w:cs="SimSun" w:hint="eastAsia"/>
          <w:lang w:val="en-GB"/>
        </w:rPr>
        <w:t>通过</w:t>
      </w:r>
      <w:r w:rsidRPr="000C364D">
        <w:rPr>
          <w:rFonts w:cs="SimSun" w:hint="eastAsia"/>
        </w:rPr>
        <w:t>的</w:t>
      </w:r>
      <w:r>
        <w:rPr>
          <w:rFonts w:cs="SimSun" w:hint="eastAsia"/>
        </w:rPr>
        <w:t>意见，</w:t>
      </w:r>
      <w:r w:rsidRPr="000C364D">
        <w:rPr>
          <w:rFonts w:cs="SimSun" w:hint="eastAsia"/>
        </w:rPr>
        <w:t>第</w:t>
      </w:r>
      <w:r>
        <w:t>10.5</w:t>
      </w:r>
      <w:r w:rsidRPr="000C364D">
        <w:rPr>
          <w:rFonts w:cs="SimSun" w:hint="eastAsia"/>
        </w:rPr>
        <w:t>段。</w:t>
      </w:r>
    </w:p>
  </w:footnote>
  <w:footnote w:id="183">
    <w:p w:rsidR="00234186" w:rsidRDefault="00234186" w:rsidP="00B6608E">
      <w:pPr>
        <w:pStyle w:val="EndnoteText"/>
        <w:rPr>
          <w:rFonts w:hint="eastAsia"/>
        </w:rPr>
      </w:pPr>
      <w:r>
        <w:rPr>
          <w:rFonts w:hint="eastAsia"/>
        </w:rPr>
        <w:tab/>
      </w:r>
      <w:r w:rsidRPr="00D16A76">
        <w:rPr>
          <w:rStyle w:val="FootnoteReference"/>
          <w:sz w:val="21"/>
        </w:rPr>
        <w:footnoteRef/>
      </w:r>
      <w:r>
        <w:rPr>
          <w:rFonts w:hint="eastAsia"/>
        </w:rPr>
        <w:tab/>
      </w:r>
      <w:r>
        <w:rPr>
          <w:rFonts w:hint="eastAsia"/>
        </w:rPr>
        <w:t>现行议事规则第</w:t>
      </w:r>
      <w:r>
        <w:rPr>
          <w:rFonts w:hint="eastAsia"/>
        </w:rPr>
        <w:t>114</w:t>
      </w:r>
      <w:r>
        <w:rPr>
          <w:rFonts w:hint="eastAsia"/>
        </w:rPr>
        <w:t>条第</w:t>
      </w:r>
      <w:r>
        <w:rPr>
          <w:rFonts w:hint="eastAsia"/>
        </w:rPr>
        <w:t>1</w:t>
      </w:r>
      <w:r>
        <w:rPr>
          <w:rFonts w:hint="eastAsia"/>
        </w:rPr>
        <w:t>款</w:t>
      </w:r>
      <w:r>
        <w:rPr>
          <w:rFonts w:hint="eastAsia"/>
        </w:rPr>
        <w:t>(CAT/C/3/Rev.5)</w:t>
      </w:r>
      <w:r>
        <w:rPr>
          <w:rFonts w:hint="eastAsia"/>
        </w:rPr>
        <w:t>。</w:t>
      </w:r>
    </w:p>
  </w:footnote>
  <w:footnote w:id="184">
    <w:p w:rsidR="00234186" w:rsidRDefault="00234186" w:rsidP="00B6608E">
      <w:pPr>
        <w:pStyle w:val="EndnoteText"/>
        <w:rPr>
          <w:rFonts w:hint="eastAsia"/>
        </w:rPr>
      </w:pPr>
      <w:r>
        <w:rPr>
          <w:rFonts w:hint="eastAsia"/>
        </w:rPr>
        <w:tab/>
      </w:r>
      <w:r w:rsidRPr="00D16A76">
        <w:rPr>
          <w:rStyle w:val="FootnoteReference"/>
          <w:sz w:val="21"/>
        </w:rPr>
        <w:footnoteRef/>
      </w:r>
      <w:r>
        <w:rPr>
          <w:rFonts w:hint="eastAsia"/>
        </w:rPr>
        <w:tab/>
        <w:t>2010</w:t>
      </w:r>
      <w:r>
        <w:rPr>
          <w:rFonts w:hint="eastAsia"/>
        </w:rPr>
        <w:t>年</w:t>
      </w:r>
      <w:r>
        <w:rPr>
          <w:rFonts w:hint="eastAsia"/>
        </w:rPr>
        <w:t>9</w:t>
      </w:r>
      <w:r>
        <w:rPr>
          <w:rFonts w:hint="eastAsia"/>
        </w:rPr>
        <w:t>月</w:t>
      </w:r>
      <w:r>
        <w:rPr>
          <w:rFonts w:hint="eastAsia"/>
        </w:rPr>
        <w:t>8</w:t>
      </w:r>
      <w:r>
        <w:rPr>
          <w:rFonts w:hint="eastAsia"/>
        </w:rPr>
        <w:t>日申诉人向委员会提交了一份由亚的斯亚贝巴市政局警察委员会发出的一份文件，该文件的原文</w:t>
      </w:r>
      <w:r>
        <w:rPr>
          <w:rFonts w:hint="eastAsia"/>
        </w:rPr>
        <w:t>(</w:t>
      </w:r>
      <w:r>
        <w:rPr>
          <w:rFonts w:hint="eastAsia"/>
        </w:rPr>
        <w:t>阿姆哈拉文</w:t>
      </w:r>
      <w:r>
        <w:rPr>
          <w:rFonts w:hint="eastAsia"/>
        </w:rPr>
        <w:t>)</w:t>
      </w:r>
      <w:r>
        <w:rPr>
          <w:rFonts w:hint="eastAsia"/>
        </w:rPr>
        <w:t>以及一份非正式的英文译本可在案卷中查阅。</w:t>
      </w:r>
    </w:p>
  </w:footnote>
  <w:footnote w:id="185">
    <w:p w:rsidR="00234186" w:rsidRDefault="00234186" w:rsidP="00B6608E">
      <w:pPr>
        <w:pStyle w:val="EndnoteText"/>
        <w:rPr>
          <w:rFonts w:hint="eastAsia"/>
        </w:rPr>
      </w:pPr>
      <w:r>
        <w:rPr>
          <w:rFonts w:hint="eastAsia"/>
        </w:rPr>
        <w:tab/>
      </w:r>
      <w:r w:rsidRPr="00D16A76">
        <w:rPr>
          <w:rStyle w:val="FootnoteReference"/>
          <w:sz w:val="21"/>
        </w:rPr>
        <w:footnoteRef/>
      </w:r>
      <w:r>
        <w:rPr>
          <w:rFonts w:hint="eastAsia"/>
        </w:rPr>
        <w:tab/>
      </w:r>
      <w:r>
        <w:rPr>
          <w:rFonts w:hint="eastAsia"/>
        </w:rPr>
        <w:t>援引了</w:t>
      </w:r>
      <w:r w:rsidRPr="00E13215">
        <w:rPr>
          <w:rFonts w:hint="eastAsia"/>
        </w:rPr>
        <w:t>保护</w:t>
      </w:r>
      <w:r>
        <w:rPr>
          <w:rFonts w:hint="eastAsia"/>
        </w:rPr>
        <w:t>记者委员会的一份报告“</w:t>
      </w:r>
      <w:r>
        <w:rPr>
          <w:rFonts w:hint="eastAsia"/>
        </w:rPr>
        <w:t>2008</w:t>
      </w:r>
      <w:r>
        <w:rPr>
          <w:rFonts w:hint="eastAsia"/>
        </w:rPr>
        <w:t>年对新闻媒体的攻击：埃塞俄比亚”，</w:t>
      </w:r>
      <w:r>
        <w:rPr>
          <w:rFonts w:hint="eastAsia"/>
        </w:rPr>
        <w:t>2009</w:t>
      </w:r>
      <w:r>
        <w:rPr>
          <w:rFonts w:hint="eastAsia"/>
        </w:rPr>
        <w:t>年</w:t>
      </w:r>
      <w:r>
        <w:rPr>
          <w:rFonts w:hint="eastAsia"/>
        </w:rPr>
        <w:t>2</w:t>
      </w:r>
      <w:r>
        <w:rPr>
          <w:rFonts w:hint="eastAsia"/>
        </w:rPr>
        <w:t>月</w:t>
      </w:r>
      <w:r>
        <w:rPr>
          <w:rFonts w:hint="eastAsia"/>
        </w:rPr>
        <w:t>10</w:t>
      </w:r>
      <w:r>
        <w:rPr>
          <w:rFonts w:hint="eastAsia"/>
        </w:rPr>
        <w:t>日；美国国务院，</w:t>
      </w:r>
      <w:r>
        <w:rPr>
          <w:rFonts w:hint="eastAsia"/>
        </w:rPr>
        <w:t>2009</w:t>
      </w:r>
      <w:r>
        <w:rPr>
          <w:rFonts w:hint="eastAsia"/>
        </w:rPr>
        <w:t>年人权做法国别报告：埃塞俄比亚，</w:t>
      </w:r>
      <w:r>
        <w:rPr>
          <w:rFonts w:hint="eastAsia"/>
        </w:rPr>
        <w:t>2010</w:t>
      </w:r>
      <w:r>
        <w:rPr>
          <w:rFonts w:hint="eastAsia"/>
        </w:rPr>
        <w:t>年</w:t>
      </w:r>
      <w:r>
        <w:rPr>
          <w:rFonts w:hint="eastAsia"/>
        </w:rPr>
        <w:t>3</w:t>
      </w:r>
      <w:r>
        <w:rPr>
          <w:rFonts w:hint="eastAsia"/>
        </w:rPr>
        <w:t>月</w:t>
      </w:r>
      <w:r>
        <w:rPr>
          <w:rFonts w:hint="eastAsia"/>
        </w:rPr>
        <w:t>11</w:t>
      </w:r>
      <w:r>
        <w:rPr>
          <w:rFonts w:hint="eastAsia"/>
        </w:rPr>
        <w:t>日；“埃塞俄比亚逮捕了据称参与政变阴谋的</w:t>
      </w:r>
      <w:r>
        <w:rPr>
          <w:rFonts w:hint="eastAsia"/>
        </w:rPr>
        <w:t>35</w:t>
      </w:r>
      <w:r>
        <w:rPr>
          <w:rFonts w:hint="eastAsia"/>
        </w:rPr>
        <w:t>个人”，美国之音，</w:t>
      </w:r>
      <w:r>
        <w:rPr>
          <w:rFonts w:hint="eastAsia"/>
        </w:rPr>
        <w:t>2009</w:t>
      </w:r>
      <w:r>
        <w:rPr>
          <w:rFonts w:hint="eastAsia"/>
        </w:rPr>
        <w:t>年</w:t>
      </w:r>
      <w:r>
        <w:rPr>
          <w:rFonts w:hint="eastAsia"/>
        </w:rPr>
        <w:t>4</w:t>
      </w:r>
      <w:r>
        <w:rPr>
          <w:rFonts w:hint="eastAsia"/>
        </w:rPr>
        <w:t>月</w:t>
      </w:r>
      <w:r>
        <w:rPr>
          <w:rFonts w:hint="eastAsia"/>
        </w:rPr>
        <w:t>26</w:t>
      </w:r>
      <w:r>
        <w:rPr>
          <w:rFonts w:hint="eastAsia"/>
        </w:rPr>
        <w:t>日。</w:t>
      </w:r>
    </w:p>
  </w:footnote>
  <w:footnote w:id="186">
    <w:p w:rsidR="00234186" w:rsidRDefault="00234186" w:rsidP="00B6608E">
      <w:pPr>
        <w:pStyle w:val="EndnoteText"/>
        <w:rPr>
          <w:rFonts w:hint="eastAsia"/>
        </w:rPr>
      </w:pPr>
      <w:r>
        <w:rPr>
          <w:rFonts w:hint="eastAsia"/>
        </w:rPr>
        <w:tab/>
      </w:r>
      <w:r w:rsidRPr="00D16A76">
        <w:rPr>
          <w:rStyle w:val="FootnoteReference"/>
          <w:sz w:val="21"/>
        </w:rPr>
        <w:footnoteRef/>
      </w:r>
      <w:r>
        <w:rPr>
          <w:rFonts w:hint="eastAsia"/>
        </w:rPr>
        <w:tab/>
      </w:r>
      <w:r>
        <w:rPr>
          <w:rFonts w:hint="eastAsia"/>
        </w:rPr>
        <w:t>援引了保护记者委员会的报告，“</w:t>
      </w:r>
      <w:r>
        <w:rPr>
          <w:rFonts w:hint="eastAsia"/>
        </w:rPr>
        <w:t>2009</w:t>
      </w:r>
      <w:r>
        <w:rPr>
          <w:rFonts w:hint="eastAsia"/>
        </w:rPr>
        <w:t>年对新闻媒体的攻击：埃塞俄比亚”</w:t>
      </w:r>
      <w:r>
        <w:rPr>
          <w:rFonts w:hint="eastAsia"/>
        </w:rPr>
        <w:t>(2010</w:t>
      </w:r>
      <w:r>
        <w:rPr>
          <w:rFonts w:hint="eastAsia"/>
        </w:rPr>
        <w:t>年</w:t>
      </w:r>
      <w:r>
        <w:rPr>
          <w:rFonts w:hint="eastAsia"/>
        </w:rPr>
        <w:t>2</w:t>
      </w:r>
      <w:r>
        <w:rPr>
          <w:rFonts w:hint="eastAsia"/>
        </w:rPr>
        <w:t>月</w:t>
      </w:r>
      <w:r>
        <w:rPr>
          <w:rFonts w:hint="eastAsia"/>
        </w:rPr>
        <w:t>16</w:t>
      </w:r>
      <w:r>
        <w:rPr>
          <w:rFonts w:hint="eastAsia"/>
        </w:rPr>
        <w:t>日</w:t>
      </w:r>
      <w:r>
        <w:rPr>
          <w:rFonts w:hint="eastAsia"/>
        </w:rPr>
        <w:t>)</w:t>
      </w:r>
      <w:r>
        <w:rPr>
          <w:rFonts w:hint="eastAsia"/>
        </w:rPr>
        <w:t>。</w:t>
      </w:r>
    </w:p>
  </w:footnote>
  <w:footnote w:id="187">
    <w:p w:rsidR="00234186" w:rsidRDefault="00234186" w:rsidP="00B6608E">
      <w:pPr>
        <w:pStyle w:val="EndnoteText"/>
        <w:rPr>
          <w:rFonts w:hint="eastAsia"/>
        </w:rPr>
      </w:pPr>
      <w:r>
        <w:rPr>
          <w:rFonts w:hint="eastAsia"/>
        </w:rPr>
        <w:tab/>
      </w:r>
      <w:r w:rsidRPr="00D16A76">
        <w:rPr>
          <w:rStyle w:val="FootnoteReference"/>
          <w:sz w:val="21"/>
        </w:rPr>
        <w:footnoteRef/>
      </w:r>
      <w:r>
        <w:rPr>
          <w:rFonts w:hint="eastAsia"/>
        </w:rPr>
        <w:tab/>
      </w:r>
      <w:r>
        <w:rPr>
          <w:rFonts w:hint="eastAsia"/>
        </w:rPr>
        <w:t>同上。</w:t>
      </w:r>
    </w:p>
  </w:footnote>
  <w:footnote w:id="188">
    <w:p w:rsidR="00234186" w:rsidRDefault="00234186" w:rsidP="00B6608E">
      <w:pPr>
        <w:pStyle w:val="EndnoteText"/>
        <w:rPr>
          <w:rFonts w:hint="eastAsia"/>
        </w:rPr>
      </w:pPr>
      <w:r>
        <w:rPr>
          <w:rFonts w:hint="eastAsia"/>
        </w:rPr>
        <w:tab/>
      </w:r>
      <w:r w:rsidRPr="00D16A76">
        <w:rPr>
          <w:rStyle w:val="FootnoteReference"/>
          <w:sz w:val="21"/>
        </w:rPr>
        <w:footnoteRef/>
      </w:r>
      <w:r>
        <w:rPr>
          <w:rFonts w:hint="eastAsia"/>
        </w:rPr>
        <w:tab/>
      </w:r>
      <w:r>
        <w:rPr>
          <w:rFonts w:hint="eastAsia"/>
        </w:rPr>
        <w:t>援引了人权观察</w:t>
      </w:r>
      <w:r w:rsidRPr="00B462C2">
        <w:rPr>
          <w:rFonts w:ascii="SimSun" w:hAnsi="SimSun" w:cs="SimSun" w:hint="eastAsia"/>
          <w:bCs/>
        </w:rPr>
        <w:t>组织</w:t>
      </w:r>
      <w:r>
        <w:rPr>
          <w:rFonts w:hint="eastAsia"/>
        </w:rPr>
        <w:t>，</w:t>
      </w:r>
      <w:r>
        <w:rPr>
          <w:rFonts w:eastAsia="KaiTi_GB2312" w:hint="eastAsia"/>
        </w:rPr>
        <w:t>2</w:t>
      </w:r>
      <w:r w:rsidRPr="00BA50C3">
        <w:rPr>
          <w:rFonts w:eastAsia="KaiTi_GB2312" w:hint="eastAsia"/>
        </w:rPr>
        <w:t>00</w:t>
      </w:r>
      <w:r>
        <w:rPr>
          <w:rFonts w:eastAsia="KaiTi_GB2312" w:hint="eastAsia"/>
        </w:rPr>
        <w:t>9</w:t>
      </w:r>
      <w:r w:rsidRPr="00BA50C3">
        <w:rPr>
          <w:rFonts w:eastAsia="KaiTi_GB2312" w:hint="eastAsia"/>
        </w:rPr>
        <w:t>年世界报告</w:t>
      </w:r>
      <w:r>
        <w:rPr>
          <w:rFonts w:hint="eastAsia"/>
        </w:rPr>
        <w:t>(</w:t>
      </w:r>
      <w:r>
        <w:rPr>
          <w:rFonts w:hint="eastAsia"/>
        </w:rPr>
        <w:t>纽约，</w:t>
      </w:r>
      <w:r>
        <w:rPr>
          <w:rFonts w:hint="eastAsia"/>
        </w:rPr>
        <w:t>2009</w:t>
      </w:r>
      <w:r>
        <w:rPr>
          <w:rFonts w:hint="eastAsia"/>
        </w:rPr>
        <w:t>年</w:t>
      </w:r>
      <w:r>
        <w:rPr>
          <w:rFonts w:hint="eastAsia"/>
        </w:rPr>
        <w:t>)</w:t>
      </w:r>
      <w:r>
        <w:rPr>
          <w:rFonts w:hint="eastAsia"/>
        </w:rPr>
        <w:t>，第</w:t>
      </w:r>
      <w:r>
        <w:rPr>
          <w:rFonts w:hint="eastAsia"/>
        </w:rPr>
        <w:t>71</w:t>
      </w:r>
      <w:r>
        <w:rPr>
          <w:rFonts w:hint="eastAsia"/>
        </w:rPr>
        <w:t>页。</w:t>
      </w:r>
    </w:p>
  </w:footnote>
  <w:footnote w:id="189">
    <w:p w:rsidR="00234186" w:rsidRPr="00F4052C" w:rsidRDefault="00234186" w:rsidP="00B6608E">
      <w:pPr>
        <w:pStyle w:val="EndnoteText"/>
        <w:rPr>
          <w:rFonts w:hint="eastAsia"/>
        </w:rPr>
      </w:pPr>
      <w:r>
        <w:rPr>
          <w:rFonts w:hint="eastAsia"/>
        </w:rPr>
        <w:tab/>
      </w:r>
      <w:r w:rsidRPr="00D16A76">
        <w:rPr>
          <w:rStyle w:val="FootnoteReference"/>
          <w:sz w:val="21"/>
        </w:rPr>
        <w:footnoteRef/>
      </w:r>
      <w:r>
        <w:rPr>
          <w:rFonts w:hint="eastAsia"/>
        </w:rPr>
        <w:tab/>
      </w:r>
      <w:r>
        <w:rPr>
          <w:rFonts w:hint="eastAsia"/>
        </w:rPr>
        <w:t>美国国务院，</w:t>
      </w:r>
      <w:r>
        <w:rPr>
          <w:rFonts w:hint="eastAsia"/>
        </w:rPr>
        <w:t>2009</w:t>
      </w:r>
      <w:r>
        <w:rPr>
          <w:rFonts w:hint="eastAsia"/>
        </w:rPr>
        <w:t>年国别报告；人权观察</w:t>
      </w:r>
      <w:r w:rsidRPr="00B462C2">
        <w:rPr>
          <w:rFonts w:ascii="SimSun" w:hAnsi="SimSun" w:cs="SimSun" w:hint="eastAsia"/>
          <w:bCs/>
        </w:rPr>
        <w:t>组织</w:t>
      </w:r>
      <w:r>
        <w:rPr>
          <w:rFonts w:hint="eastAsia"/>
        </w:rPr>
        <w:t>，</w:t>
      </w:r>
      <w:r>
        <w:rPr>
          <w:rFonts w:eastAsia="KaiTi_GB2312" w:hint="eastAsia"/>
        </w:rPr>
        <w:t>2</w:t>
      </w:r>
      <w:r w:rsidRPr="00BA50C3">
        <w:rPr>
          <w:rFonts w:eastAsia="KaiTi_GB2312" w:hint="eastAsia"/>
        </w:rPr>
        <w:t>0</w:t>
      </w:r>
      <w:r>
        <w:rPr>
          <w:rFonts w:eastAsia="KaiTi_GB2312" w:hint="eastAsia"/>
        </w:rPr>
        <w:t>1</w:t>
      </w:r>
      <w:r w:rsidRPr="00BA50C3">
        <w:rPr>
          <w:rFonts w:eastAsia="KaiTi_GB2312" w:hint="eastAsia"/>
        </w:rPr>
        <w:t>0</w:t>
      </w:r>
      <w:r w:rsidRPr="00BA50C3">
        <w:rPr>
          <w:rFonts w:eastAsia="KaiTi_GB2312" w:hint="eastAsia"/>
        </w:rPr>
        <w:t>年世界报告</w:t>
      </w:r>
      <w:r>
        <w:rPr>
          <w:rFonts w:hint="eastAsia"/>
        </w:rPr>
        <w:t>(</w:t>
      </w:r>
      <w:r>
        <w:rPr>
          <w:rFonts w:hint="eastAsia"/>
        </w:rPr>
        <w:t>纽约，</w:t>
      </w:r>
      <w:r>
        <w:rPr>
          <w:rFonts w:hint="eastAsia"/>
        </w:rPr>
        <w:t>2010</w:t>
      </w:r>
      <w:r>
        <w:rPr>
          <w:rFonts w:hint="eastAsia"/>
        </w:rPr>
        <w:t>年</w:t>
      </w:r>
      <w:r>
        <w:rPr>
          <w:rFonts w:hint="eastAsia"/>
        </w:rPr>
        <w:t>)</w:t>
      </w:r>
      <w:r>
        <w:rPr>
          <w:rFonts w:hint="eastAsia"/>
        </w:rPr>
        <w:t>，第</w:t>
      </w:r>
      <w:r>
        <w:rPr>
          <w:rFonts w:hint="eastAsia"/>
        </w:rPr>
        <w:t>120</w:t>
      </w:r>
      <w:r>
        <w:rPr>
          <w:rFonts w:hint="eastAsia"/>
        </w:rPr>
        <w:t>页。</w:t>
      </w:r>
    </w:p>
  </w:footnote>
  <w:footnote w:id="190">
    <w:p w:rsidR="00234186" w:rsidRDefault="00234186" w:rsidP="00B6608E">
      <w:pPr>
        <w:pStyle w:val="EndnoteText"/>
        <w:rPr>
          <w:rFonts w:hint="eastAsia"/>
        </w:rPr>
      </w:pPr>
      <w:r>
        <w:rPr>
          <w:rFonts w:hint="eastAsia"/>
        </w:rPr>
        <w:tab/>
      </w:r>
      <w:r w:rsidRPr="00D16A76">
        <w:rPr>
          <w:rStyle w:val="FootnoteReference"/>
          <w:sz w:val="21"/>
        </w:rPr>
        <w:footnoteRef/>
      </w:r>
      <w:r>
        <w:rPr>
          <w:rFonts w:hint="eastAsia"/>
        </w:rPr>
        <w:tab/>
      </w:r>
      <w:r>
        <w:rPr>
          <w:rFonts w:hint="eastAsia"/>
        </w:rPr>
        <w:t>“</w:t>
      </w:r>
      <w:r>
        <w:t>UK</w:t>
      </w:r>
      <w:r>
        <w:t>：</w:t>
      </w:r>
      <w:r>
        <w:t>Ethiopian ‘assurances’ no guarantee against torture</w:t>
      </w:r>
      <w:r>
        <w:rPr>
          <w:rFonts w:hint="eastAsia"/>
        </w:rPr>
        <w:t>”</w:t>
      </w:r>
      <w:r>
        <w:t>，</w:t>
      </w:r>
      <w:r>
        <w:t>17 September 2009.</w:t>
      </w:r>
    </w:p>
  </w:footnote>
  <w:footnote w:id="191">
    <w:p w:rsidR="00234186" w:rsidRPr="00604A9A" w:rsidRDefault="00234186" w:rsidP="00B6608E">
      <w:pPr>
        <w:pStyle w:val="EndnoteText"/>
      </w:pPr>
      <w:r>
        <w:rPr>
          <w:rFonts w:hint="eastAsia"/>
        </w:rPr>
        <w:tab/>
      </w:r>
      <w:r w:rsidRPr="00D16A76">
        <w:rPr>
          <w:rStyle w:val="FootnoteReference"/>
          <w:sz w:val="21"/>
        </w:rPr>
        <w:footnoteRef/>
      </w:r>
      <w:r>
        <w:rPr>
          <w:rFonts w:hint="eastAsia"/>
        </w:rPr>
        <w:tab/>
      </w:r>
      <w:r>
        <w:rPr>
          <w:rFonts w:hint="eastAsia"/>
        </w:rPr>
        <w:t>缔约国援引委员会关于结合第</w:t>
      </w:r>
      <w:r>
        <w:rPr>
          <w:rFonts w:hint="eastAsia"/>
        </w:rPr>
        <w:t>22</w:t>
      </w:r>
      <w:r>
        <w:rPr>
          <w:rFonts w:hint="eastAsia"/>
        </w:rPr>
        <w:t>条执行《公约》第</w:t>
      </w:r>
      <w:r>
        <w:rPr>
          <w:rFonts w:hint="eastAsia"/>
        </w:rPr>
        <w:t>3</w:t>
      </w:r>
      <w:r>
        <w:rPr>
          <w:rFonts w:hint="eastAsia"/>
        </w:rPr>
        <w:t>条的第</w:t>
      </w:r>
      <w:r>
        <w:rPr>
          <w:rFonts w:hint="eastAsia"/>
        </w:rPr>
        <w:t>1</w:t>
      </w:r>
      <w:r>
        <w:rPr>
          <w:rFonts w:hint="eastAsia"/>
        </w:rPr>
        <w:t>号一般性意见</w:t>
      </w:r>
      <w:r>
        <w:rPr>
          <w:rFonts w:hint="eastAsia"/>
        </w:rPr>
        <w:t>(1997</w:t>
      </w:r>
      <w:r>
        <w:rPr>
          <w:rFonts w:hint="eastAsia"/>
        </w:rPr>
        <w:t>年</w:t>
      </w:r>
      <w:r>
        <w:rPr>
          <w:rFonts w:hint="eastAsia"/>
        </w:rPr>
        <w:t>)(</w:t>
      </w:r>
      <w:r>
        <w:rPr>
          <w:rFonts w:hint="eastAsia"/>
        </w:rPr>
        <w:t>《大会正式记录，第五十三届会议，补编第</w:t>
      </w:r>
      <w:r>
        <w:rPr>
          <w:rFonts w:hint="eastAsia"/>
        </w:rPr>
        <w:t>44</w:t>
      </w:r>
      <w:r>
        <w:rPr>
          <w:rFonts w:hint="eastAsia"/>
        </w:rPr>
        <w:t>号》</w:t>
      </w:r>
      <w:r>
        <w:rPr>
          <w:rFonts w:hint="eastAsia"/>
        </w:rPr>
        <w:t>(</w:t>
      </w:r>
      <w:r>
        <w:t>A/53/44</w:t>
      </w:r>
      <w:r>
        <w:rPr>
          <w:rFonts w:hint="eastAsia"/>
        </w:rPr>
        <w:t>和</w:t>
      </w:r>
      <w:r>
        <w:t>Corr</w:t>
      </w:r>
      <w:r w:rsidRPr="00604A9A">
        <w:t>.</w:t>
      </w:r>
      <w:r>
        <w:t>1)</w:t>
      </w:r>
      <w:r>
        <w:rPr>
          <w:rFonts w:hint="eastAsia"/>
        </w:rPr>
        <w:t>，附件九</w:t>
      </w:r>
      <w:r>
        <w:rPr>
          <w:rFonts w:hint="eastAsia"/>
        </w:rPr>
        <w:t>)</w:t>
      </w:r>
      <w:r>
        <w:rPr>
          <w:rFonts w:hint="eastAsia"/>
        </w:rPr>
        <w:t>，第</w:t>
      </w:r>
      <w:r>
        <w:rPr>
          <w:rFonts w:hint="eastAsia"/>
        </w:rPr>
        <w:t>6</w:t>
      </w:r>
      <w:r>
        <w:rPr>
          <w:rFonts w:hint="eastAsia"/>
        </w:rPr>
        <w:t>和第</w:t>
      </w:r>
      <w:r>
        <w:rPr>
          <w:rFonts w:hint="eastAsia"/>
        </w:rPr>
        <w:t>8</w:t>
      </w:r>
      <w:r>
        <w:rPr>
          <w:rFonts w:hint="eastAsia"/>
        </w:rPr>
        <w:t>段，以及委员会在下列两项来文上的判例：第</w:t>
      </w:r>
      <w:r>
        <w:rPr>
          <w:rFonts w:hint="eastAsia"/>
        </w:rPr>
        <w:t>94/1997</w:t>
      </w:r>
      <w:r>
        <w:rPr>
          <w:rFonts w:hint="eastAsia"/>
        </w:rPr>
        <w:t>号来文，</w:t>
      </w:r>
      <w:r w:rsidRPr="00945DBE">
        <w:rPr>
          <w:rFonts w:eastAsia="KaiTi_GB2312" w:hint="eastAsia"/>
          <w:i/>
          <w:szCs w:val="18"/>
        </w:rPr>
        <w:t>K.N.</w:t>
      </w:r>
      <w:r w:rsidRPr="00340372">
        <w:rPr>
          <w:rFonts w:eastAsia="KaiTi_GB2312" w:hint="eastAsia"/>
        </w:rPr>
        <w:t>诉瑞士</w:t>
      </w:r>
      <w:r>
        <w:rPr>
          <w:rFonts w:hint="eastAsia"/>
        </w:rPr>
        <w:t>，</w:t>
      </w:r>
      <w:r>
        <w:rPr>
          <w:rFonts w:hint="eastAsia"/>
        </w:rPr>
        <w:t>1998</w:t>
      </w:r>
      <w:r>
        <w:rPr>
          <w:rFonts w:hint="eastAsia"/>
        </w:rPr>
        <w:t>年</w:t>
      </w:r>
      <w:r>
        <w:rPr>
          <w:rFonts w:hint="eastAsia"/>
        </w:rPr>
        <w:t>5</w:t>
      </w:r>
      <w:r>
        <w:rPr>
          <w:rFonts w:hint="eastAsia"/>
        </w:rPr>
        <w:t>月</w:t>
      </w:r>
      <w:r>
        <w:rPr>
          <w:rFonts w:hint="eastAsia"/>
        </w:rPr>
        <w:t>19</w:t>
      </w:r>
      <w:r>
        <w:rPr>
          <w:rFonts w:hint="eastAsia"/>
        </w:rPr>
        <w:t>日通过的《意见》，第</w:t>
      </w:r>
      <w:r>
        <w:rPr>
          <w:rFonts w:hint="eastAsia"/>
        </w:rPr>
        <w:t>10.2</w:t>
      </w:r>
      <w:r>
        <w:rPr>
          <w:rFonts w:hint="eastAsia"/>
        </w:rPr>
        <w:t>段；第</w:t>
      </w:r>
      <w:r>
        <w:rPr>
          <w:rFonts w:hint="eastAsia"/>
        </w:rPr>
        <w:t>100/1997</w:t>
      </w:r>
      <w:r>
        <w:rPr>
          <w:rFonts w:hint="eastAsia"/>
        </w:rPr>
        <w:t>号来文，</w:t>
      </w:r>
      <w:r w:rsidRPr="00945DBE">
        <w:rPr>
          <w:rFonts w:eastAsia="KaiTi_GB2312"/>
          <w:i/>
          <w:szCs w:val="18"/>
        </w:rPr>
        <w:t>J.U.A</w:t>
      </w:r>
      <w:r w:rsidRPr="00604A9A">
        <w:t>.</w:t>
      </w:r>
      <w:r w:rsidRPr="00340372">
        <w:rPr>
          <w:rFonts w:eastAsia="KaiTi_GB2312" w:hint="eastAsia"/>
        </w:rPr>
        <w:t>诉瑞</w:t>
      </w:r>
      <w:r>
        <w:rPr>
          <w:rFonts w:hint="eastAsia"/>
        </w:rPr>
        <w:t>士，</w:t>
      </w:r>
      <w:r>
        <w:rPr>
          <w:rFonts w:hint="eastAsia"/>
        </w:rPr>
        <w:t>1998</w:t>
      </w:r>
      <w:r>
        <w:rPr>
          <w:rFonts w:hint="eastAsia"/>
        </w:rPr>
        <w:t>年</w:t>
      </w:r>
      <w:r>
        <w:rPr>
          <w:rFonts w:hint="eastAsia"/>
        </w:rPr>
        <w:t>11</w:t>
      </w:r>
      <w:r>
        <w:rPr>
          <w:rFonts w:hint="eastAsia"/>
        </w:rPr>
        <w:t>月</w:t>
      </w:r>
      <w:r>
        <w:rPr>
          <w:rFonts w:hint="eastAsia"/>
        </w:rPr>
        <w:t>10</w:t>
      </w:r>
      <w:r>
        <w:rPr>
          <w:rFonts w:hint="eastAsia"/>
        </w:rPr>
        <w:t>日通过的《意见》，第</w:t>
      </w:r>
      <w:r>
        <w:rPr>
          <w:rFonts w:hint="eastAsia"/>
        </w:rPr>
        <w:t>6.3</w:t>
      </w:r>
      <w:r>
        <w:rPr>
          <w:rFonts w:hint="eastAsia"/>
        </w:rPr>
        <w:t>段和第</w:t>
      </w:r>
      <w:r>
        <w:rPr>
          <w:rFonts w:hint="eastAsia"/>
        </w:rPr>
        <w:t>6.5</w:t>
      </w:r>
      <w:r>
        <w:rPr>
          <w:rFonts w:hint="eastAsia"/>
        </w:rPr>
        <w:t>段。</w:t>
      </w:r>
    </w:p>
  </w:footnote>
  <w:footnote w:id="192">
    <w:p w:rsidR="00234186" w:rsidRDefault="00234186" w:rsidP="00B6608E">
      <w:pPr>
        <w:pStyle w:val="EndnoteText"/>
        <w:rPr>
          <w:rFonts w:hint="eastAsia"/>
        </w:rPr>
      </w:pPr>
      <w:r>
        <w:rPr>
          <w:rFonts w:hint="eastAsia"/>
        </w:rPr>
        <w:tab/>
      </w:r>
      <w:r w:rsidRPr="00D16A76">
        <w:rPr>
          <w:rStyle w:val="FootnoteReference"/>
          <w:sz w:val="21"/>
        </w:rPr>
        <w:footnoteRef/>
      </w:r>
      <w:r>
        <w:rPr>
          <w:rFonts w:hint="eastAsia"/>
        </w:rPr>
        <w:tab/>
      </w:r>
      <w:r>
        <w:rPr>
          <w:rFonts w:hint="eastAsia"/>
        </w:rPr>
        <w:t>缔约国援引大不列颠及北爱尔兰联合王国内</w:t>
      </w:r>
      <w:r w:rsidRPr="0049046E">
        <w:rPr>
          <w:rFonts w:ascii="SimSun" w:hAnsi="SimSun" w:cs="SimSun" w:hint="eastAsia"/>
          <w:lang/>
        </w:rPr>
        <w:t>政</w:t>
      </w:r>
      <w:r>
        <w:rPr>
          <w:rFonts w:hint="eastAsia"/>
        </w:rPr>
        <w:t>部</w:t>
      </w:r>
      <w:r>
        <w:rPr>
          <w:rFonts w:hint="eastAsia"/>
        </w:rPr>
        <w:t>2009</w:t>
      </w:r>
      <w:r>
        <w:rPr>
          <w:rFonts w:hint="eastAsia"/>
        </w:rPr>
        <w:t>年</w:t>
      </w:r>
      <w:r>
        <w:rPr>
          <w:rFonts w:hint="eastAsia"/>
        </w:rPr>
        <w:t>3</w:t>
      </w:r>
      <w:r>
        <w:rPr>
          <w:rFonts w:hint="eastAsia"/>
        </w:rPr>
        <w:t>月发表的关于埃塞俄比亚的业</w:t>
      </w:r>
      <w:r w:rsidRPr="008F158C">
        <w:rPr>
          <w:rFonts w:ascii="SimSun" w:hAnsi="SimSun" w:cs="SimSun" w:hint="eastAsia"/>
          <w:lang/>
        </w:rPr>
        <w:t>务</w:t>
      </w:r>
      <w:r>
        <w:rPr>
          <w:rFonts w:hint="eastAsia"/>
        </w:rPr>
        <w:t>指南，第</w:t>
      </w:r>
      <w:r>
        <w:rPr>
          <w:rFonts w:hint="eastAsia"/>
        </w:rPr>
        <w:t>3.7.9</w:t>
      </w:r>
      <w:r>
        <w:rPr>
          <w:rFonts w:hint="eastAsia"/>
        </w:rPr>
        <w:t>段。</w:t>
      </w:r>
    </w:p>
  </w:footnote>
  <w:footnote w:id="193">
    <w:p w:rsidR="00234186" w:rsidRPr="00C01606" w:rsidRDefault="00234186" w:rsidP="00B6608E">
      <w:pPr>
        <w:pStyle w:val="EndnoteText"/>
        <w:rPr>
          <w:rFonts w:hint="eastAsia"/>
        </w:rPr>
      </w:pPr>
      <w:r>
        <w:rPr>
          <w:rFonts w:hint="eastAsia"/>
        </w:rPr>
        <w:tab/>
      </w:r>
      <w:r w:rsidRPr="00D16A76">
        <w:rPr>
          <w:rStyle w:val="FootnoteReference"/>
          <w:sz w:val="21"/>
        </w:rPr>
        <w:footnoteRef/>
      </w:r>
      <w:r>
        <w:rPr>
          <w:rFonts w:hint="eastAsia"/>
        </w:rPr>
        <w:tab/>
      </w:r>
      <w:r>
        <w:rPr>
          <w:rFonts w:hint="eastAsia"/>
        </w:rPr>
        <w:t>援引了加拿大移民和难民事务局，“</w:t>
      </w:r>
      <w:r w:rsidRPr="00FA1263">
        <w:rPr>
          <w:rFonts w:hint="eastAsia"/>
        </w:rPr>
        <w:t>埃塞俄比亚</w:t>
      </w:r>
      <w:r>
        <w:rPr>
          <w:rFonts w:hint="eastAsia"/>
        </w:rPr>
        <w:t>：</w:t>
      </w:r>
      <w:r w:rsidRPr="00FA1263">
        <w:rPr>
          <w:rFonts w:hint="eastAsia"/>
        </w:rPr>
        <w:t>有证据证实政府代理在欧洲和北美监视反对埃塞俄比亚示威活动</w:t>
      </w:r>
      <w:r>
        <w:rPr>
          <w:rFonts w:hint="eastAsia"/>
        </w:rPr>
        <w:t>(2</w:t>
      </w:r>
      <w:r w:rsidRPr="00FA1263">
        <w:rPr>
          <w:rFonts w:hint="eastAsia"/>
        </w:rPr>
        <w:t>00</w:t>
      </w:r>
      <w:r>
        <w:rPr>
          <w:rFonts w:hint="eastAsia"/>
        </w:rPr>
        <w:t>6</w:t>
      </w:r>
      <w:r w:rsidRPr="00FA1263">
        <w:rPr>
          <w:rFonts w:hint="eastAsia"/>
        </w:rPr>
        <w:t>年至</w:t>
      </w:r>
      <w:r>
        <w:rPr>
          <w:rFonts w:hint="eastAsia"/>
        </w:rPr>
        <w:t>2</w:t>
      </w:r>
      <w:r w:rsidRPr="00FA1263">
        <w:rPr>
          <w:rFonts w:hint="eastAsia"/>
        </w:rPr>
        <w:t>00</w:t>
      </w:r>
      <w:r>
        <w:rPr>
          <w:rFonts w:hint="eastAsia"/>
        </w:rPr>
        <w:t>7</w:t>
      </w:r>
      <w:r w:rsidRPr="00FA1263">
        <w:rPr>
          <w:rFonts w:hint="eastAsia"/>
        </w:rPr>
        <w:t>年</w:t>
      </w:r>
      <w:r>
        <w:rPr>
          <w:rFonts w:hint="eastAsia"/>
        </w:rPr>
        <w:t>2</w:t>
      </w:r>
      <w:r w:rsidRPr="00FA1263">
        <w:rPr>
          <w:rFonts w:hint="eastAsia"/>
        </w:rPr>
        <w:t>月</w:t>
      </w:r>
      <w:r>
        <w:rPr>
          <w:rFonts w:hint="eastAsia"/>
        </w:rPr>
        <w:t>)</w:t>
      </w:r>
      <w:r>
        <w:rPr>
          <w:rFonts w:hint="eastAsia"/>
        </w:rPr>
        <w:t>”</w:t>
      </w:r>
      <w:r>
        <w:t>，</w:t>
      </w:r>
      <w:r>
        <w:rPr>
          <w:rFonts w:hint="eastAsia"/>
        </w:rPr>
        <w:t>2007</w:t>
      </w:r>
      <w:r>
        <w:rPr>
          <w:rFonts w:hint="eastAsia"/>
        </w:rPr>
        <w:t>年</w:t>
      </w:r>
      <w:r>
        <w:rPr>
          <w:rFonts w:hint="eastAsia"/>
        </w:rPr>
        <w:t>3</w:t>
      </w:r>
      <w:r>
        <w:rPr>
          <w:rFonts w:hint="eastAsia"/>
        </w:rPr>
        <w:t>月</w:t>
      </w:r>
      <w:r>
        <w:rPr>
          <w:rFonts w:hint="eastAsia"/>
        </w:rPr>
        <w:t>13</w:t>
      </w:r>
      <w:r>
        <w:rPr>
          <w:rFonts w:hint="eastAsia"/>
        </w:rPr>
        <w:t>日。</w:t>
      </w:r>
    </w:p>
  </w:footnote>
  <w:footnote w:id="194">
    <w:p w:rsidR="00234186" w:rsidRDefault="00234186" w:rsidP="00B6608E">
      <w:pPr>
        <w:pStyle w:val="EndnoteText"/>
        <w:rPr>
          <w:rFonts w:hint="eastAsia"/>
        </w:rPr>
      </w:pPr>
      <w:r>
        <w:rPr>
          <w:rFonts w:hint="eastAsia"/>
        </w:rPr>
        <w:tab/>
      </w:r>
      <w:r w:rsidRPr="00D16A76">
        <w:rPr>
          <w:rStyle w:val="FootnoteReference"/>
          <w:sz w:val="21"/>
        </w:rPr>
        <w:footnoteRef/>
      </w:r>
      <w:r>
        <w:rPr>
          <w:rFonts w:hint="eastAsia"/>
        </w:rPr>
        <w:tab/>
      </w:r>
      <w:r>
        <w:rPr>
          <w:rFonts w:hint="eastAsia"/>
        </w:rPr>
        <w:t>见上文脚注</w:t>
      </w:r>
      <w:r>
        <w:rPr>
          <w:rFonts w:hint="eastAsia"/>
        </w:rPr>
        <w:t>b</w:t>
      </w:r>
      <w:r>
        <w:rPr>
          <w:rFonts w:hint="eastAsia"/>
        </w:rPr>
        <w:t>。</w:t>
      </w:r>
    </w:p>
  </w:footnote>
  <w:footnote w:id="195">
    <w:p w:rsidR="00234186" w:rsidRDefault="00234186" w:rsidP="00B6608E">
      <w:pPr>
        <w:pStyle w:val="EndnoteText"/>
        <w:rPr>
          <w:rFonts w:hint="eastAsia"/>
        </w:rPr>
      </w:pPr>
      <w:r>
        <w:rPr>
          <w:rFonts w:hint="eastAsia"/>
        </w:rPr>
        <w:tab/>
      </w:r>
      <w:r w:rsidRPr="00D16A76">
        <w:rPr>
          <w:rStyle w:val="FootnoteReference"/>
          <w:sz w:val="21"/>
        </w:rPr>
        <w:footnoteRef/>
      </w:r>
      <w:r>
        <w:rPr>
          <w:rFonts w:hint="eastAsia"/>
        </w:rPr>
        <w:tab/>
      </w:r>
      <w:r>
        <w:rPr>
          <w:rFonts w:hint="eastAsia"/>
        </w:rPr>
        <w:t>援引了</w:t>
      </w:r>
      <w:r>
        <w:rPr>
          <w:rFonts w:hint="eastAsia"/>
        </w:rPr>
        <w:t>2008</w:t>
      </w:r>
      <w:r>
        <w:rPr>
          <w:rFonts w:hint="eastAsia"/>
        </w:rPr>
        <w:t>年</w:t>
      </w:r>
      <w:r>
        <w:rPr>
          <w:rFonts w:hint="eastAsia"/>
        </w:rPr>
        <w:t>12</w:t>
      </w:r>
      <w:r>
        <w:rPr>
          <w:rFonts w:hint="eastAsia"/>
        </w:rPr>
        <w:t>月</w:t>
      </w:r>
      <w:r>
        <w:rPr>
          <w:rFonts w:hint="eastAsia"/>
        </w:rPr>
        <w:t>11</w:t>
      </w:r>
      <w:r>
        <w:rPr>
          <w:rFonts w:hint="eastAsia"/>
        </w:rPr>
        <w:t>日联邦行政法院的判决。</w:t>
      </w:r>
    </w:p>
  </w:footnote>
  <w:footnote w:id="196">
    <w:p w:rsidR="00234186" w:rsidRDefault="00234186" w:rsidP="00B6608E">
      <w:pPr>
        <w:pStyle w:val="EndnoteText"/>
        <w:rPr>
          <w:rFonts w:hint="eastAsia"/>
        </w:rPr>
      </w:pPr>
      <w:r>
        <w:rPr>
          <w:rFonts w:hint="eastAsia"/>
        </w:rPr>
        <w:tab/>
      </w:r>
      <w:r w:rsidRPr="00D16A76">
        <w:rPr>
          <w:rStyle w:val="FootnoteReference"/>
          <w:sz w:val="21"/>
        </w:rPr>
        <w:footnoteRef/>
      </w:r>
      <w:r>
        <w:rPr>
          <w:rFonts w:hint="eastAsia"/>
        </w:rPr>
        <w:tab/>
      </w:r>
      <w:r>
        <w:rPr>
          <w:rFonts w:hint="eastAsia"/>
        </w:rPr>
        <w:t>见上文脚注</w:t>
      </w:r>
      <w:r>
        <w:rPr>
          <w:rFonts w:hint="eastAsia"/>
        </w:rPr>
        <w:t>b</w:t>
      </w:r>
      <w:r>
        <w:rPr>
          <w:rFonts w:hint="eastAsia"/>
        </w:rPr>
        <w:t>。</w:t>
      </w:r>
    </w:p>
  </w:footnote>
  <w:footnote w:id="197">
    <w:p w:rsidR="00234186" w:rsidRDefault="00234186" w:rsidP="00B6608E">
      <w:pPr>
        <w:pStyle w:val="EndnoteText"/>
        <w:rPr>
          <w:rFonts w:hint="eastAsia"/>
        </w:rPr>
      </w:pPr>
      <w:r>
        <w:rPr>
          <w:rFonts w:hint="eastAsia"/>
        </w:rPr>
        <w:tab/>
      </w:r>
      <w:r w:rsidRPr="00D16A76">
        <w:rPr>
          <w:rStyle w:val="FootnoteReference"/>
          <w:sz w:val="21"/>
        </w:rPr>
        <w:footnoteRef/>
      </w:r>
      <w:r>
        <w:rPr>
          <w:rFonts w:hint="eastAsia"/>
        </w:rPr>
        <w:tab/>
      </w:r>
      <w:r>
        <w:rPr>
          <w:rFonts w:hint="eastAsia"/>
        </w:rPr>
        <w:t>见上文脚注</w:t>
      </w:r>
      <w:r>
        <w:rPr>
          <w:rFonts w:hint="eastAsia"/>
        </w:rPr>
        <w:t>m</w:t>
      </w:r>
      <w:r>
        <w:rPr>
          <w:rFonts w:hint="eastAsia"/>
        </w:rPr>
        <w:t>。</w:t>
      </w:r>
    </w:p>
  </w:footnote>
  <w:footnote w:id="198">
    <w:p w:rsidR="00234186" w:rsidRDefault="00234186" w:rsidP="00B6608E">
      <w:pPr>
        <w:pStyle w:val="EndnoteText"/>
        <w:rPr>
          <w:rFonts w:hint="eastAsia"/>
        </w:rPr>
      </w:pPr>
      <w:r>
        <w:rPr>
          <w:rFonts w:hint="eastAsia"/>
        </w:rPr>
        <w:tab/>
      </w:r>
      <w:r w:rsidRPr="00D16A76">
        <w:rPr>
          <w:rStyle w:val="FootnoteReference"/>
          <w:sz w:val="21"/>
        </w:rPr>
        <w:footnoteRef/>
      </w:r>
      <w:r>
        <w:rPr>
          <w:rFonts w:hint="eastAsia"/>
        </w:rPr>
        <w:tab/>
      </w:r>
      <w:r>
        <w:rPr>
          <w:rFonts w:hint="eastAsia"/>
        </w:rPr>
        <w:t>缔约国所加的强调。</w:t>
      </w:r>
    </w:p>
  </w:footnote>
  <w:footnote w:id="199">
    <w:p w:rsidR="00234186" w:rsidRDefault="00234186" w:rsidP="00B6608E">
      <w:pPr>
        <w:pStyle w:val="EndnoteText"/>
        <w:rPr>
          <w:rFonts w:hint="eastAsia"/>
        </w:rPr>
      </w:pPr>
      <w:r>
        <w:rPr>
          <w:rFonts w:hint="eastAsia"/>
        </w:rPr>
        <w:tab/>
      </w:r>
      <w:r w:rsidRPr="00D16A76">
        <w:rPr>
          <w:rStyle w:val="FootnoteReference"/>
          <w:sz w:val="21"/>
        </w:rPr>
        <w:footnoteRef/>
      </w:r>
      <w:r>
        <w:rPr>
          <w:rFonts w:hint="eastAsia"/>
        </w:rPr>
        <w:tab/>
      </w:r>
      <w:r>
        <w:rPr>
          <w:rFonts w:hint="eastAsia"/>
        </w:rPr>
        <w:t>见上文脚注</w:t>
      </w:r>
      <w:r>
        <w:rPr>
          <w:rFonts w:hint="eastAsia"/>
        </w:rPr>
        <w:t>m</w:t>
      </w:r>
      <w:r>
        <w:rPr>
          <w:rFonts w:hint="eastAsia"/>
        </w:rPr>
        <w:t>。</w:t>
      </w:r>
    </w:p>
  </w:footnote>
  <w:footnote w:id="200">
    <w:p w:rsidR="00234186" w:rsidRDefault="00234186" w:rsidP="00B6608E">
      <w:pPr>
        <w:pStyle w:val="EndnoteText"/>
        <w:rPr>
          <w:rFonts w:hint="eastAsia"/>
        </w:rPr>
      </w:pPr>
      <w:r>
        <w:rPr>
          <w:rFonts w:hint="eastAsia"/>
        </w:rPr>
        <w:tab/>
      </w:r>
      <w:r w:rsidRPr="00D16A76">
        <w:rPr>
          <w:rStyle w:val="FootnoteReference"/>
          <w:sz w:val="21"/>
        </w:rPr>
        <w:footnoteRef/>
      </w:r>
      <w:r>
        <w:rPr>
          <w:rFonts w:hint="eastAsia"/>
        </w:rPr>
        <w:tab/>
      </w:r>
      <w:r>
        <w:rPr>
          <w:rFonts w:hint="eastAsia"/>
        </w:rPr>
        <w:t>援引了联邦行政法院</w:t>
      </w:r>
      <w:r>
        <w:rPr>
          <w:rFonts w:hint="eastAsia"/>
        </w:rPr>
        <w:t>2010</w:t>
      </w:r>
      <w:r>
        <w:rPr>
          <w:rFonts w:hint="eastAsia"/>
        </w:rPr>
        <w:t>年</w:t>
      </w:r>
      <w:r>
        <w:rPr>
          <w:rFonts w:hint="eastAsia"/>
        </w:rPr>
        <w:t>8</w:t>
      </w:r>
      <w:r>
        <w:rPr>
          <w:rFonts w:hint="eastAsia"/>
        </w:rPr>
        <w:t>月</w:t>
      </w:r>
      <w:r>
        <w:rPr>
          <w:rFonts w:hint="eastAsia"/>
        </w:rPr>
        <w:t>6</w:t>
      </w:r>
      <w:r>
        <w:rPr>
          <w:rFonts w:hint="eastAsia"/>
        </w:rPr>
        <w:t>日的判决。</w:t>
      </w:r>
    </w:p>
  </w:footnote>
  <w:footnote w:id="201">
    <w:p w:rsidR="00234186" w:rsidRDefault="00234186" w:rsidP="00B6608E">
      <w:pPr>
        <w:pStyle w:val="EndnoteText"/>
        <w:rPr>
          <w:rFonts w:hint="eastAsia"/>
        </w:rPr>
      </w:pPr>
      <w:r>
        <w:rPr>
          <w:rFonts w:hint="eastAsia"/>
        </w:rPr>
        <w:tab/>
      </w:r>
      <w:r w:rsidRPr="00D16A76">
        <w:rPr>
          <w:rStyle w:val="FootnoteReference"/>
          <w:sz w:val="21"/>
        </w:rPr>
        <w:footnoteRef/>
      </w:r>
      <w:r>
        <w:rPr>
          <w:rFonts w:hint="eastAsia"/>
        </w:rPr>
        <w:tab/>
      </w:r>
      <w:r>
        <w:rPr>
          <w:rFonts w:hint="eastAsia"/>
        </w:rPr>
        <w:t>除其他外还援引了：第</w:t>
      </w:r>
      <w:r>
        <w:rPr>
          <w:rFonts w:hint="eastAsia"/>
        </w:rPr>
        <w:t>375/2009</w:t>
      </w:r>
      <w:r>
        <w:rPr>
          <w:rFonts w:hint="eastAsia"/>
        </w:rPr>
        <w:t>号来文，</w:t>
      </w:r>
      <w:r w:rsidRPr="00945DBE">
        <w:rPr>
          <w:rFonts w:eastAsia="KaiTi_GB2312" w:hint="eastAsia"/>
          <w:i/>
          <w:szCs w:val="18"/>
        </w:rPr>
        <w:t>T.D.</w:t>
      </w:r>
      <w:r w:rsidRPr="00D7541B">
        <w:rPr>
          <w:rFonts w:eastAsia="KaiTi_GB2312" w:hint="eastAsia"/>
        </w:rPr>
        <w:t>诉瑞士</w:t>
      </w:r>
      <w:r>
        <w:rPr>
          <w:rFonts w:hint="eastAsia"/>
        </w:rPr>
        <w:t>，</w:t>
      </w:r>
      <w:r>
        <w:rPr>
          <w:rFonts w:hint="eastAsia"/>
        </w:rPr>
        <w:t>2011</w:t>
      </w:r>
      <w:r>
        <w:rPr>
          <w:rFonts w:hint="eastAsia"/>
        </w:rPr>
        <w:t>年</w:t>
      </w:r>
      <w:r>
        <w:rPr>
          <w:rFonts w:hint="eastAsia"/>
        </w:rPr>
        <w:t>5</w:t>
      </w:r>
      <w:r>
        <w:rPr>
          <w:rFonts w:hint="eastAsia"/>
        </w:rPr>
        <w:t>月</w:t>
      </w:r>
      <w:r>
        <w:rPr>
          <w:rFonts w:hint="eastAsia"/>
        </w:rPr>
        <w:t>26</w:t>
      </w:r>
      <w:r>
        <w:rPr>
          <w:rFonts w:hint="eastAsia"/>
        </w:rPr>
        <w:t>日通过的决定；第</w:t>
      </w:r>
      <w:r>
        <w:rPr>
          <w:rFonts w:hint="eastAsia"/>
        </w:rPr>
        <w:t>393/2009</w:t>
      </w:r>
      <w:r>
        <w:rPr>
          <w:rFonts w:hint="eastAsia"/>
        </w:rPr>
        <w:t>号来文，</w:t>
      </w:r>
      <w:r w:rsidRPr="00945DBE">
        <w:rPr>
          <w:rFonts w:eastAsia="KaiTi_GB2312" w:hint="eastAsia"/>
          <w:i/>
          <w:szCs w:val="18"/>
        </w:rPr>
        <w:t>E.T</w:t>
      </w:r>
      <w:r>
        <w:rPr>
          <w:rFonts w:hint="eastAsia"/>
        </w:rPr>
        <w:t>.</w:t>
      </w:r>
      <w:r w:rsidRPr="00D7541B">
        <w:rPr>
          <w:rFonts w:eastAsia="KaiTi_GB2312" w:hint="eastAsia"/>
        </w:rPr>
        <w:t>诉瑞士</w:t>
      </w:r>
      <w:r>
        <w:rPr>
          <w:rFonts w:hint="eastAsia"/>
        </w:rPr>
        <w:t>，</w:t>
      </w:r>
      <w:r>
        <w:rPr>
          <w:rFonts w:hint="eastAsia"/>
        </w:rPr>
        <w:t>2012</w:t>
      </w:r>
      <w:r>
        <w:rPr>
          <w:rFonts w:hint="eastAsia"/>
        </w:rPr>
        <w:t>年</w:t>
      </w:r>
      <w:r>
        <w:rPr>
          <w:rFonts w:hint="eastAsia"/>
        </w:rPr>
        <w:t>5</w:t>
      </w:r>
      <w:r>
        <w:rPr>
          <w:rFonts w:hint="eastAsia"/>
        </w:rPr>
        <w:t>月</w:t>
      </w:r>
      <w:r>
        <w:rPr>
          <w:rFonts w:hint="eastAsia"/>
        </w:rPr>
        <w:t>23</w:t>
      </w:r>
      <w:r>
        <w:rPr>
          <w:rFonts w:hint="eastAsia"/>
        </w:rPr>
        <w:t>日通过的决定；第</w:t>
      </w:r>
      <w:r>
        <w:rPr>
          <w:rFonts w:hint="eastAsia"/>
        </w:rPr>
        <w:t>414/2010</w:t>
      </w:r>
      <w:r>
        <w:rPr>
          <w:rFonts w:hint="eastAsia"/>
        </w:rPr>
        <w:t>号来文，</w:t>
      </w:r>
      <w:r w:rsidRPr="00945DBE">
        <w:rPr>
          <w:rFonts w:eastAsia="KaiTi_GB2312" w:hint="eastAsia"/>
          <w:i/>
          <w:szCs w:val="18"/>
        </w:rPr>
        <w:t>N.T.W</w:t>
      </w:r>
      <w:r>
        <w:rPr>
          <w:rFonts w:hint="eastAsia"/>
        </w:rPr>
        <w:t>.</w:t>
      </w:r>
      <w:r w:rsidRPr="00D7541B">
        <w:rPr>
          <w:rFonts w:eastAsia="KaiTi_GB2312" w:hint="eastAsia"/>
        </w:rPr>
        <w:t>诉瑞士</w:t>
      </w:r>
      <w:r>
        <w:rPr>
          <w:rFonts w:hint="eastAsia"/>
        </w:rPr>
        <w:t>，</w:t>
      </w:r>
      <w:r>
        <w:rPr>
          <w:rFonts w:hint="eastAsia"/>
        </w:rPr>
        <w:t>2012</w:t>
      </w:r>
      <w:r>
        <w:rPr>
          <w:rFonts w:hint="eastAsia"/>
        </w:rPr>
        <w:t>年</w:t>
      </w:r>
      <w:r>
        <w:rPr>
          <w:rFonts w:hint="eastAsia"/>
        </w:rPr>
        <w:t>5</w:t>
      </w:r>
      <w:r>
        <w:rPr>
          <w:rFonts w:hint="eastAsia"/>
        </w:rPr>
        <w:t>月</w:t>
      </w:r>
      <w:r>
        <w:rPr>
          <w:rFonts w:hint="eastAsia"/>
        </w:rPr>
        <w:t>16</w:t>
      </w:r>
      <w:r>
        <w:rPr>
          <w:rFonts w:hint="eastAsia"/>
        </w:rPr>
        <w:t>日通过的决定。</w:t>
      </w:r>
    </w:p>
  </w:footnote>
  <w:footnote w:id="202">
    <w:p w:rsidR="00234186" w:rsidRDefault="00234186" w:rsidP="00B6608E">
      <w:pPr>
        <w:pStyle w:val="EndnoteText"/>
        <w:rPr>
          <w:rFonts w:hint="eastAsia"/>
        </w:rPr>
      </w:pPr>
      <w:r>
        <w:rPr>
          <w:rFonts w:hint="eastAsia"/>
        </w:rPr>
        <w:tab/>
      </w:r>
      <w:r w:rsidRPr="00D16A76">
        <w:rPr>
          <w:rStyle w:val="FootnoteReference"/>
          <w:sz w:val="21"/>
        </w:rPr>
        <w:footnoteRef/>
      </w:r>
      <w:r>
        <w:rPr>
          <w:rFonts w:hint="eastAsia"/>
        </w:rPr>
        <w:tab/>
      </w:r>
      <w:r>
        <w:rPr>
          <w:rFonts w:hint="eastAsia"/>
        </w:rPr>
        <w:t>参阅美国国务院，</w:t>
      </w:r>
      <w:r>
        <w:rPr>
          <w:rFonts w:hint="eastAsia"/>
        </w:rPr>
        <w:t>2010</w:t>
      </w:r>
      <w:r>
        <w:rPr>
          <w:rFonts w:hint="eastAsia"/>
        </w:rPr>
        <w:t>年人权做法国别报告：埃塞俄比亚，</w:t>
      </w:r>
      <w:r>
        <w:rPr>
          <w:rFonts w:hint="eastAsia"/>
        </w:rPr>
        <w:t>2011</w:t>
      </w:r>
      <w:r>
        <w:rPr>
          <w:rFonts w:hint="eastAsia"/>
        </w:rPr>
        <w:t>年</w:t>
      </w:r>
      <w:r>
        <w:rPr>
          <w:rFonts w:hint="eastAsia"/>
        </w:rPr>
        <w:t>4</w:t>
      </w:r>
      <w:r>
        <w:rPr>
          <w:rFonts w:hint="eastAsia"/>
        </w:rPr>
        <w:t>月</w:t>
      </w:r>
      <w:r>
        <w:rPr>
          <w:rFonts w:hint="eastAsia"/>
        </w:rPr>
        <w:t>8</w:t>
      </w:r>
      <w:r>
        <w:rPr>
          <w:rFonts w:hint="eastAsia"/>
        </w:rPr>
        <w:t>日，</w:t>
      </w:r>
      <w:r w:rsidRPr="006646EE">
        <w:rPr>
          <w:rFonts w:hint="eastAsia"/>
        </w:rPr>
        <w:t>自由大厦</w:t>
      </w:r>
      <w:r>
        <w:rPr>
          <w:rFonts w:hint="eastAsia"/>
        </w:rPr>
        <w:t>，</w:t>
      </w:r>
      <w:r>
        <w:rPr>
          <w:rFonts w:eastAsia="KaiTi_GB2312" w:hint="eastAsia"/>
        </w:rPr>
        <w:t>2</w:t>
      </w:r>
      <w:r w:rsidRPr="0038626E">
        <w:rPr>
          <w:rFonts w:eastAsia="KaiTi_GB2312" w:hint="eastAsia"/>
        </w:rPr>
        <w:t>0</w:t>
      </w:r>
      <w:r>
        <w:rPr>
          <w:rFonts w:eastAsia="KaiTi_GB2312" w:hint="eastAsia"/>
        </w:rPr>
        <w:t>11</w:t>
      </w:r>
      <w:r w:rsidRPr="0038626E">
        <w:rPr>
          <w:rFonts w:eastAsia="KaiTi_GB2312" w:hint="eastAsia"/>
        </w:rPr>
        <w:t>年互联网自由</w:t>
      </w:r>
      <w:r>
        <w:rPr>
          <w:rFonts w:hint="eastAsia"/>
        </w:rPr>
        <w:t>，第</w:t>
      </w:r>
      <w:r>
        <w:rPr>
          <w:rFonts w:hint="eastAsia"/>
        </w:rPr>
        <w:t>132-140</w:t>
      </w:r>
      <w:r>
        <w:rPr>
          <w:rFonts w:hint="eastAsia"/>
        </w:rPr>
        <w:t>页。</w:t>
      </w:r>
    </w:p>
  </w:footnote>
  <w:footnote w:id="203">
    <w:p w:rsidR="00234186" w:rsidRDefault="00234186" w:rsidP="00B6608E">
      <w:pPr>
        <w:pStyle w:val="EndnoteText"/>
        <w:rPr>
          <w:rFonts w:hint="eastAsia"/>
        </w:rPr>
      </w:pPr>
      <w:r>
        <w:rPr>
          <w:rFonts w:hint="eastAsia"/>
        </w:rPr>
        <w:tab/>
      </w:r>
      <w:r w:rsidRPr="00D16A76">
        <w:rPr>
          <w:rStyle w:val="FootnoteReference"/>
          <w:sz w:val="21"/>
        </w:rPr>
        <w:footnoteRef/>
      </w:r>
      <w:r>
        <w:rPr>
          <w:rFonts w:hint="eastAsia"/>
        </w:rPr>
        <w:tab/>
      </w:r>
      <w:r>
        <w:rPr>
          <w:rFonts w:hint="eastAsia"/>
        </w:rPr>
        <w:t>美国国务院，</w:t>
      </w:r>
      <w:r>
        <w:rPr>
          <w:rFonts w:hint="eastAsia"/>
        </w:rPr>
        <w:t>2010</w:t>
      </w:r>
      <w:r>
        <w:rPr>
          <w:rFonts w:hint="eastAsia"/>
        </w:rPr>
        <w:t>年国别报告。</w:t>
      </w:r>
    </w:p>
  </w:footnote>
  <w:footnote w:id="204">
    <w:p w:rsidR="00234186" w:rsidRDefault="00234186" w:rsidP="00B6608E">
      <w:pPr>
        <w:pStyle w:val="EndnoteText"/>
        <w:rPr>
          <w:rFonts w:hint="eastAsia"/>
        </w:rPr>
      </w:pPr>
      <w:r>
        <w:rPr>
          <w:rFonts w:hint="eastAsia"/>
        </w:rPr>
        <w:tab/>
      </w:r>
      <w:r w:rsidRPr="00D16A76">
        <w:rPr>
          <w:rStyle w:val="FootnoteReference"/>
          <w:sz w:val="21"/>
        </w:rPr>
        <w:footnoteRef/>
      </w:r>
      <w:r>
        <w:rPr>
          <w:rFonts w:hint="eastAsia"/>
        </w:rPr>
        <w:tab/>
      </w:r>
      <w:r>
        <w:rPr>
          <w:rFonts w:hint="eastAsia"/>
        </w:rPr>
        <w:t>这里提到无国界记者，“报纸和记者面临威胁和法律压力”，</w:t>
      </w:r>
      <w:r>
        <w:rPr>
          <w:rFonts w:hint="eastAsia"/>
        </w:rPr>
        <w:t>2011</w:t>
      </w:r>
      <w:r>
        <w:rPr>
          <w:rFonts w:hint="eastAsia"/>
        </w:rPr>
        <w:t>年</w:t>
      </w:r>
      <w:r>
        <w:rPr>
          <w:rFonts w:hint="eastAsia"/>
        </w:rPr>
        <w:t>3</w:t>
      </w:r>
      <w:r>
        <w:rPr>
          <w:rFonts w:hint="eastAsia"/>
        </w:rPr>
        <w:t>月</w:t>
      </w:r>
      <w:r>
        <w:rPr>
          <w:rFonts w:hint="eastAsia"/>
        </w:rPr>
        <w:t>21</w:t>
      </w:r>
      <w:r>
        <w:rPr>
          <w:rFonts w:hint="eastAsia"/>
        </w:rPr>
        <w:t>日；人权观察</w:t>
      </w:r>
      <w:r w:rsidRPr="00B462C2">
        <w:rPr>
          <w:rFonts w:ascii="SimSun" w:hAnsi="SimSun" w:cs="SimSun" w:hint="eastAsia"/>
          <w:bCs/>
        </w:rPr>
        <w:t>组织</w:t>
      </w:r>
      <w:r>
        <w:rPr>
          <w:rFonts w:hint="eastAsia"/>
        </w:rPr>
        <w:t>，</w:t>
      </w:r>
      <w:r w:rsidRPr="00281301">
        <w:rPr>
          <w:rFonts w:eastAsia="KaiTi_GB2312" w:hint="eastAsia"/>
        </w:rPr>
        <w:t>一百种施压方式</w:t>
      </w:r>
      <w:r>
        <w:rPr>
          <w:rFonts w:eastAsia="KaiTi_GB2312" w:hint="eastAsia"/>
        </w:rPr>
        <w:t>：</w:t>
      </w:r>
      <w:r w:rsidRPr="00281301">
        <w:rPr>
          <w:rFonts w:eastAsia="KaiTi_GB2312" w:hint="eastAsia"/>
        </w:rPr>
        <w:t>埃塞俄比亚对言论和结社自由的侵犯</w:t>
      </w:r>
      <w:r>
        <w:rPr>
          <w:rFonts w:eastAsia="KaiTi_GB2312" w:hint="eastAsia"/>
        </w:rPr>
        <w:t>(2</w:t>
      </w:r>
      <w:r w:rsidRPr="00281301">
        <w:rPr>
          <w:rFonts w:eastAsia="KaiTi_GB2312" w:hint="eastAsia"/>
        </w:rPr>
        <w:t>0</w:t>
      </w:r>
      <w:r>
        <w:rPr>
          <w:rFonts w:eastAsia="KaiTi_GB2312" w:hint="eastAsia"/>
        </w:rPr>
        <w:t>1</w:t>
      </w:r>
      <w:r w:rsidRPr="00281301">
        <w:rPr>
          <w:rFonts w:eastAsia="KaiTi_GB2312" w:hint="eastAsia"/>
        </w:rPr>
        <w:t>0</w:t>
      </w:r>
      <w:r w:rsidRPr="00281301">
        <w:rPr>
          <w:rFonts w:eastAsia="KaiTi_GB2312" w:hint="eastAsia"/>
        </w:rPr>
        <w:t>年</w:t>
      </w:r>
      <w:r>
        <w:rPr>
          <w:rFonts w:eastAsia="KaiTi_GB2312" w:hint="eastAsia"/>
        </w:rPr>
        <w:t>)</w:t>
      </w:r>
      <w:r w:rsidRPr="00281301">
        <w:rPr>
          <w:rFonts w:eastAsia="KaiTi_GB2312" w:hint="eastAsia"/>
        </w:rPr>
        <w:t>。</w:t>
      </w:r>
    </w:p>
  </w:footnote>
  <w:footnote w:id="205">
    <w:p w:rsidR="00234186" w:rsidRDefault="00234186" w:rsidP="00B6608E">
      <w:pPr>
        <w:pStyle w:val="EndnoteText"/>
        <w:rPr>
          <w:rFonts w:hint="eastAsia"/>
        </w:rPr>
      </w:pPr>
      <w:r>
        <w:rPr>
          <w:rFonts w:hint="eastAsia"/>
        </w:rPr>
        <w:tab/>
      </w:r>
      <w:r w:rsidRPr="00D16A76">
        <w:rPr>
          <w:rStyle w:val="FootnoteReference"/>
          <w:sz w:val="21"/>
        </w:rPr>
        <w:footnoteRef/>
      </w:r>
      <w:r>
        <w:rPr>
          <w:rFonts w:hint="eastAsia"/>
        </w:rPr>
        <w:tab/>
      </w:r>
      <w:r>
        <w:rPr>
          <w:rFonts w:hint="eastAsia"/>
        </w:rPr>
        <w:t>见上文脚注</w:t>
      </w:r>
      <w:r>
        <w:rPr>
          <w:rFonts w:hint="eastAsia"/>
        </w:rPr>
        <w:t>11</w:t>
      </w:r>
      <w:r>
        <w:rPr>
          <w:rFonts w:hint="eastAsia"/>
        </w:rPr>
        <w:t>。</w:t>
      </w:r>
    </w:p>
  </w:footnote>
  <w:footnote w:id="206">
    <w:p w:rsidR="00234186" w:rsidRDefault="00234186" w:rsidP="00B6608E">
      <w:pPr>
        <w:pStyle w:val="EndnoteText"/>
        <w:rPr>
          <w:rFonts w:hint="eastAsia"/>
        </w:rPr>
      </w:pPr>
      <w:r>
        <w:rPr>
          <w:rFonts w:hint="eastAsia"/>
        </w:rPr>
        <w:tab/>
      </w:r>
      <w:r w:rsidRPr="00D16A76">
        <w:rPr>
          <w:rStyle w:val="FootnoteReference"/>
          <w:sz w:val="21"/>
        </w:rPr>
        <w:footnoteRef/>
      </w:r>
      <w:r>
        <w:rPr>
          <w:rFonts w:hint="eastAsia"/>
        </w:rPr>
        <w:tab/>
      </w:r>
      <w:r>
        <w:rPr>
          <w:rFonts w:hint="eastAsia"/>
        </w:rPr>
        <w:t>申诉人所加的强调。</w:t>
      </w:r>
    </w:p>
  </w:footnote>
  <w:footnote w:id="207">
    <w:p w:rsidR="00234186" w:rsidRDefault="00234186" w:rsidP="00B6608E">
      <w:pPr>
        <w:pStyle w:val="EndnoteText"/>
        <w:rPr>
          <w:rFonts w:hint="eastAsia"/>
        </w:rPr>
      </w:pPr>
      <w:r>
        <w:rPr>
          <w:rFonts w:hint="eastAsia"/>
        </w:rPr>
        <w:tab/>
      </w:r>
      <w:r w:rsidRPr="00D16A76">
        <w:rPr>
          <w:rStyle w:val="FootnoteReference"/>
          <w:sz w:val="21"/>
        </w:rPr>
        <w:footnoteRef/>
      </w:r>
      <w:r>
        <w:rPr>
          <w:rFonts w:hint="eastAsia"/>
        </w:rPr>
        <w:tab/>
      </w:r>
      <w:r>
        <w:rPr>
          <w:rFonts w:hint="eastAsia"/>
        </w:rPr>
        <w:t>见上文脚注</w:t>
      </w:r>
      <w:r>
        <w:rPr>
          <w:rFonts w:hint="eastAsia"/>
        </w:rPr>
        <w:t>b</w:t>
      </w:r>
      <w:r>
        <w:rPr>
          <w:rFonts w:hint="eastAsia"/>
        </w:rPr>
        <w:t>。</w:t>
      </w:r>
    </w:p>
  </w:footnote>
  <w:footnote w:id="208">
    <w:p w:rsidR="00234186" w:rsidRDefault="00234186" w:rsidP="00B6608E">
      <w:pPr>
        <w:pStyle w:val="EndnoteText"/>
        <w:rPr>
          <w:rFonts w:hint="eastAsia"/>
        </w:rPr>
      </w:pPr>
      <w:r>
        <w:rPr>
          <w:rFonts w:hint="eastAsia"/>
        </w:rPr>
        <w:tab/>
      </w:r>
      <w:r w:rsidRPr="00D16A76">
        <w:rPr>
          <w:rStyle w:val="FootnoteReference"/>
          <w:sz w:val="21"/>
        </w:rPr>
        <w:footnoteRef/>
      </w:r>
      <w:r>
        <w:rPr>
          <w:rFonts w:hint="eastAsia"/>
        </w:rPr>
        <w:tab/>
      </w:r>
      <w:r>
        <w:rPr>
          <w:rFonts w:hint="eastAsia"/>
        </w:rPr>
        <w:t>例如参阅第</w:t>
      </w:r>
      <w:r>
        <w:rPr>
          <w:rFonts w:hint="eastAsia"/>
        </w:rPr>
        <w:t>203/2002</w:t>
      </w:r>
      <w:r>
        <w:rPr>
          <w:rFonts w:hint="eastAsia"/>
        </w:rPr>
        <w:t>号来文，</w:t>
      </w:r>
      <w:r>
        <w:rPr>
          <w:rFonts w:hint="eastAsia"/>
        </w:rPr>
        <w:t>A.R.</w:t>
      </w:r>
      <w:r w:rsidRPr="007245DC">
        <w:rPr>
          <w:rFonts w:eastAsia="KaiTi_GB2312" w:hint="eastAsia"/>
        </w:rPr>
        <w:t>诉荷兰</w:t>
      </w:r>
      <w:r>
        <w:rPr>
          <w:rFonts w:hint="eastAsia"/>
        </w:rPr>
        <w:t>，</w:t>
      </w:r>
      <w:r>
        <w:rPr>
          <w:rFonts w:hint="eastAsia"/>
        </w:rPr>
        <w:t>2003</w:t>
      </w:r>
      <w:r>
        <w:rPr>
          <w:rFonts w:hint="eastAsia"/>
        </w:rPr>
        <w:t>年</w:t>
      </w:r>
      <w:r>
        <w:rPr>
          <w:rFonts w:hint="eastAsia"/>
        </w:rPr>
        <w:t>11</w:t>
      </w:r>
      <w:r>
        <w:rPr>
          <w:rFonts w:hint="eastAsia"/>
        </w:rPr>
        <w:t>月</w:t>
      </w:r>
      <w:r>
        <w:rPr>
          <w:rFonts w:hint="eastAsia"/>
        </w:rPr>
        <w:t>14</w:t>
      </w:r>
      <w:r>
        <w:rPr>
          <w:rFonts w:hint="eastAsia"/>
        </w:rPr>
        <w:t>日通过的决定；以及第</w:t>
      </w:r>
      <w:r>
        <w:rPr>
          <w:rFonts w:hint="eastAsia"/>
        </w:rPr>
        <w:t>258/2004</w:t>
      </w:r>
      <w:r>
        <w:rPr>
          <w:rFonts w:hint="eastAsia"/>
        </w:rPr>
        <w:t>号来文，</w:t>
      </w:r>
      <w:r w:rsidRPr="00945DBE">
        <w:rPr>
          <w:rFonts w:eastAsia="KaiTi_GB2312" w:hint="eastAsia"/>
          <w:i/>
          <w:szCs w:val="18"/>
        </w:rPr>
        <w:t>Dadar</w:t>
      </w:r>
      <w:r w:rsidRPr="007245DC">
        <w:rPr>
          <w:rFonts w:eastAsia="KaiTi_GB2312" w:hint="eastAsia"/>
        </w:rPr>
        <w:t>诉加拿大</w:t>
      </w:r>
      <w:r>
        <w:rPr>
          <w:rFonts w:hint="eastAsia"/>
        </w:rPr>
        <w:t>，</w:t>
      </w:r>
      <w:r>
        <w:rPr>
          <w:rFonts w:hint="eastAsia"/>
        </w:rPr>
        <w:t>2005</w:t>
      </w:r>
      <w:r>
        <w:rPr>
          <w:rFonts w:hint="eastAsia"/>
        </w:rPr>
        <w:t>年</w:t>
      </w:r>
      <w:r>
        <w:rPr>
          <w:rFonts w:hint="eastAsia"/>
        </w:rPr>
        <w:t>11</w:t>
      </w:r>
      <w:r>
        <w:rPr>
          <w:rFonts w:hint="eastAsia"/>
        </w:rPr>
        <w:t>月</w:t>
      </w:r>
      <w:r>
        <w:rPr>
          <w:rFonts w:hint="eastAsia"/>
        </w:rPr>
        <w:t>23</w:t>
      </w:r>
      <w:r>
        <w:rPr>
          <w:rFonts w:hint="eastAsia"/>
        </w:rPr>
        <w:t>日通过的决定。</w:t>
      </w:r>
    </w:p>
  </w:footnote>
  <w:footnote w:id="209">
    <w:p w:rsidR="00234186" w:rsidRPr="00C41440" w:rsidRDefault="00234186" w:rsidP="00B6608E">
      <w:pPr>
        <w:pStyle w:val="EndnoteText"/>
        <w:rPr>
          <w:rFonts w:hint="eastAsia"/>
        </w:rPr>
      </w:pPr>
      <w:r>
        <w:rPr>
          <w:rFonts w:hint="eastAsia"/>
        </w:rPr>
        <w:tab/>
      </w:r>
      <w:r w:rsidRPr="00D16A76">
        <w:rPr>
          <w:rStyle w:val="FootnoteReference"/>
          <w:sz w:val="21"/>
        </w:rPr>
        <w:footnoteRef/>
      </w:r>
      <w:r>
        <w:rPr>
          <w:rFonts w:hint="eastAsia"/>
        </w:rPr>
        <w:tab/>
      </w:r>
      <w:r>
        <w:rPr>
          <w:rFonts w:hint="eastAsia"/>
        </w:rPr>
        <w:t>例如参</w:t>
      </w:r>
      <w:r w:rsidRPr="00BB0EE3">
        <w:rPr>
          <w:rFonts w:hint="eastAsia"/>
        </w:rPr>
        <w:t>阅</w:t>
      </w:r>
      <w:r>
        <w:rPr>
          <w:rFonts w:hint="eastAsia"/>
        </w:rPr>
        <w:t>第</w:t>
      </w:r>
      <w:r>
        <w:rPr>
          <w:rFonts w:hint="eastAsia"/>
        </w:rPr>
        <w:t>356/2008</w:t>
      </w:r>
      <w:r>
        <w:rPr>
          <w:rFonts w:hint="eastAsia"/>
        </w:rPr>
        <w:t>号来文，</w:t>
      </w:r>
      <w:r w:rsidRPr="00945DBE">
        <w:rPr>
          <w:rFonts w:eastAsia="KaiTi_GB2312" w:hint="eastAsia"/>
          <w:i/>
          <w:szCs w:val="18"/>
        </w:rPr>
        <w:t>N.S</w:t>
      </w:r>
      <w:r>
        <w:rPr>
          <w:rFonts w:hint="eastAsia"/>
        </w:rPr>
        <w:t>.</w:t>
      </w:r>
      <w:r w:rsidRPr="007245DC">
        <w:rPr>
          <w:rFonts w:eastAsia="KaiTi_GB2312" w:hint="eastAsia"/>
        </w:rPr>
        <w:t>诉瑞士</w:t>
      </w:r>
      <w:r>
        <w:rPr>
          <w:rFonts w:hint="eastAsia"/>
        </w:rPr>
        <w:t>，</w:t>
      </w:r>
      <w:r>
        <w:rPr>
          <w:rFonts w:hint="eastAsia"/>
        </w:rPr>
        <w:t>2010</w:t>
      </w:r>
      <w:r>
        <w:rPr>
          <w:rFonts w:hint="eastAsia"/>
        </w:rPr>
        <w:t>年</w:t>
      </w:r>
      <w:r>
        <w:rPr>
          <w:rFonts w:hint="eastAsia"/>
        </w:rPr>
        <w:t>5</w:t>
      </w:r>
      <w:r>
        <w:rPr>
          <w:rFonts w:hint="eastAsia"/>
        </w:rPr>
        <w:t>月</w:t>
      </w:r>
      <w:r>
        <w:rPr>
          <w:rFonts w:hint="eastAsia"/>
        </w:rPr>
        <w:t>6</w:t>
      </w:r>
      <w:r>
        <w:rPr>
          <w:rFonts w:hint="eastAsia"/>
        </w:rPr>
        <w:t>日通过的决定，第</w:t>
      </w:r>
      <w:r>
        <w:rPr>
          <w:rFonts w:hint="eastAsia"/>
        </w:rPr>
        <w:t>7.3</w:t>
      </w:r>
      <w:r>
        <w:rPr>
          <w:rFonts w:hint="eastAsia"/>
        </w:rPr>
        <w:t>段。</w:t>
      </w:r>
    </w:p>
  </w:footnote>
  <w:footnote w:id="210">
    <w:p w:rsidR="00234186" w:rsidRDefault="00234186" w:rsidP="00B6608E">
      <w:pPr>
        <w:pStyle w:val="EndnoteText"/>
        <w:rPr>
          <w:rFonts w:hint="eastAsia"/>
        </w:rPr>
      </w:pPr>
      <w:r>
        <w:rPr>
          <w:rFonts w:hint="eastAsia"/>
        </w:rPr>
        <w:tab/>
      </w:r>
      <w:r w:rsidRPr="00D16A76">
        <w:rPr>
          <w:rStyle w:val="FootnoteReference"/>
          <w:sz w:val="21"/>
        </w:rPr>
        <w:footnoteRef/>
      </w:r>
      <w:r>
        <w:rPr>
          <w:rFonts w:hint="eastAsia"/>
        </w:rPr>
        <w:tab/>
      </w:r>
      <w:r>
        <w:rPr>
          <w:rFonts w:hint="eastAsia"/>
        </w:rPr>
        <w:t>委员会指出，埃塞俄比亚也是《禁止酷刑和其他残忍、不人道或有辱人格的待遇或处罚公约》的缔约国，并回顾了</w:t>
      </w:r>
      <w:r>
        <w:rPr>
          <w:rFonts w:hint="eastAsia"/>
        </w:rPr>
        <w:t>2011</w:t>
      </w:r>
      <w:r>
        <w:rPr>
          <w:rFonts w:hint="eastAsia"/>
        </w:rPr>
        <w:t>年的结论性意见</w:t>
      </w:r>
      <w:r>
        <w:rPr>
          <w:rFonts w:hint="eastAsia"/>
        </w:rPr>
        <w:t>(CAT/C/ETH/CO/1)</w:t>
      </w:r>
      <w:r>
        <w:rPr>
          <w:rFonts w:hint="eastAsia"/>
        </w:rPr>
        <w:t>，第</w:t>
      </w:r>
      <w:r>
        <w:rPr>
          <w:rFonts w:hint="eastAsia"/>
        </w:rPr>
        <w:t>10</w:t>
      </w:r>
      <w:r>
        <w:rPr>
          <w:rFonts w:hint="eastAsia"/>
        </w:rPr>
        <w:t>至</w:t>
      </w:r>
      <w:r>
        <w:rPr>
          <w:rFonts w:hint="eastAsia"/>
        </w:rPr>
        <w:t>14</w:t>
      </w:r>
      <w:r>
        <w:rPr>
          <w:rFonts w:hint="eastAsia"/>
        </w:rPr>
        <w:t>段。</w:t>
      </w:r>
    </w:p>
  </w:footnote>
  <w:footnote w:id="211">
    <w:p w:rsidR="00234186" w:rsidRPr="00BD7C63" w:rsidRDefault="00234186" w:rsidP="00B6608E">
      <w:pPr>
        <w:pStyle w:val="EndnoteText"/>
      </w:pPr>
      <w:r>
        <w:rPr>
          <w:rFonts w:hint="eastAsia"/>
        </w:rPr>
        <w:tab/>
      </w:r>
      <w:r w:rsidRPr="00D16A76">
        <w:rPr>
          <w:rStyle w:val="FootnoteReference"/>
          <w:sz w:val="21"/>
        </w:rPr>
        <w:footnoteRef/>
      </w:r>
      <w:r>
        <w:rPr>
          <w:rFonts w:hint="eastAsia"/>
        </w:rPr>
        <w:tab/>
      </w:r>
      <w:r w:rsidRPr="00C44DCF">
        <w:rPr>
          <w:rFonts w:hint="eastAsia"/>
        </w:rPr>
        <w:t>在这方面</w:t>
      </w:r>
      <w:r>
        <w:rPr>
          <w:rFonts w:hint="eastAsia"/>
        </w:rPr>
        <w:t>，又</w:t>
      </w:r>
      <w:r w:rsidRPr="00BD7C63">
        <w:rPr>
          <w:rFonts w:hint="eastAsia"/>
        </w:rPr>
        <w:t>见下文第</w:t>
      </w:r>
      <w:r>
        <w:rPr>
          <w:rFonts w:hint="eastAsia"/>
        </w:rPr>
        <w:t>4.17</w:t>
      </w:r>
      <w:r w:rsidRPr="00BD7C63">
        <w:rPr>
          <w:rFonts w:hint="eastAsia"/>
        </w:rPr>
        <w:t>和</w:t>
      </w:r>
      <w:r>
        <w:rPr>
          <w:rFonts w:hint="eastAsia"/>
        </w:rPr>
        <w:t>5.1</w:t>
      </w:r>
      <w:r w:rsidRPr="00BD7C63">
        <w:rPr>
          <w:rFonts w:hint="eastAsia"/>
        </w:rPr>
        <w:t>段。</w:t>
      </w:r>
    </w:p>
  </w:footnote>
  <w:footnote w:id="212">
    <w:p w:rsidR="00234186" w:rsidRPr="00BD7C63" w:rsidRDefault="00234186" w:rsidP="00B6608E">
      <w:pPr>
        <w:pStyle w:val="EndnoteText"/>
      </w:pPr>
      <w:r>
        <w:rPr>
          <w:rFonts w:hint="eastAsia"/>
        </w:rPr>
        <w:tab/>
      </w:r>
      <w:r w:rsidRPr="00D16A76">
        <w:rPr>
          <w:rStyle w:val="FootnoteReference"/>
          <w:sz w:val="21"/>
        </w:rPr>
        <w:footnoteRef/>
      </w:r>
      <w:r>
        <w:rPr>
          <w:rFonts w:hint="eastAsia"/>
        </w:rPr>
        <w:tab/>
      </w:r>
      <w:r w:rsidRPr="0090430E">
        <w:rPr>
          <w:rFonts w:hint="eastAsia"/>
        </w:rPr>
        <w:t>在这方面</w:t>
      </w:r>
      <w:r>
        <w:rPr>
          <w:rFonts w:hint="eastAsia"/>
        </w:rPr>
        <w:t>，</w:t>
      </w:r>
      <w:r w:rsidRPr="00BD7C63">
        <w:rPr>
          <w:rFonts w:hint="eastAsia"/>
        </w:rPr>
        <w:t>申诉人随其申诉提交了</w:t>
      </w:r>
      <w:r>
        <w:rPr>
          <w:rFonts w:hint="eastAsia"/>
        </w:rPr>
        <w:t>2</w:t>
      </w:r>
      <w:r w:rsidRPr="00BD7C63">
        <w:rPr>
          <w:rFonts w:hint="eastAsia"/>
        </w:rPr>
        <w:t>00</w:t>
      </w:r>
      <w:r>
        <w:rPr>
          <w:rFonts w:hint="eastAsia"/>
        </w:rPr>
        <w:t>2</w:t>
      </w:r>
      <w:r w:rsidRPr="00BD7C63">
        <w:rPr>
          <w:rFonts w:hint="eastAsia"/>
        </w:rPr>
        <w:t>年</w:t>
      </w:r>
      <w:r>
        <w:rPr>
          <w:rFonts w:hint="eastAsia"/>
        </w:rPr>
        <w:t>7</w:t>
      </w:r>
      <w:r w:rsidRPr="00BD7C63">
        <w:rPr>
          <w:rFonts w:hint="eastAsia"/>
        </w:rPr>
        <w:t>月</w:t>
      </w:r>
      <w:r>
        <w:rPr>
          <w:rFonts w:hint="eastAsia"/>
        </w:rPr>
        <w:t>2</w:t>
      </w:r>
      <w:r w:rsidRPr="00BD7C63">
        <w:rPr>
          <w:rFonts w:hint="eastAsia"/>
        </w:rPr>
        <w:t>0</w:t>
      </w:r>
      <w:r w:rsidRPr="00BD7C63">
        <w:rPr>
          <w:rFonts w:hint="eastAsia"/>
        </w:rPr>
        <w:t>日坦桑尼亚联合共和国</w:t>
      </w:r>
      <w:r>
        <w:rPr>
          <w:rFonts w:hint="eastAsia"/>
        </w:rPr>
        <w:t>Maswa</w:t>
      </w:r>
      <w:r w:rsidRPr="009358AB">
        <w:rPr>
          <w:rFonts w:hint="eastAsia"/>
        </w:rPr>
        <w:t>区议会</w:t>
      </w:r>
      <w:r w:rsidRPr="00BD7C63">
        <w:rPr>
          <w:rFonts w:hint="eastAsia"/>
        </w:rPr>
        <w:t>医院出具的一份医检报告</w:t>
      </w:r>
      <w:r>
        <w:rPr>
          <w:rFonts w:hint="eastAsia"/>
        </w:rPr>
        <w:t>影</w:t>
      </w:r>
      <w:r w:rsidRPr="00BD7C63">
        <w:rPr>
          <w:rFonts w:hint="eastAsia"/>
        </w:rPr>
        <w:t>印件。</w:t>
      </w:r>
    </w:p>
  </w:footnote>
  <w:footnote w:id="213">
    <w:p w:rsidR="00234186" w:rsidRPr="00BD7C63" w:rsidRDefault="00234186" w:rsidP="00B6608E">
      <w:pPr>
        <w:pStyle w:val="EndnoteText"/>
      </w:pPr>
      <w:r>
        <w:rPr>
          <w:rFonts w:hint="eastAsia"/>
        </w:rPr>
        <w:tab/>
      </w:r>
      <w:r w:rsidRPr="00D16A76">
        <w:rPr>
          <w:rStyle w:val="FootnoteReference"/>
          <w:sz w:val="21"/>
        </w:rPr>
        <w:footnoteRef/>
      </w:r>
      <w:r>
        <w:rPr>
          <w:rFonts w:hint="eastAsia"/>
        </w:rPr>
        <w:tab/>
        <w:t>2</w:t>
      </w:r>
      <w:r w:rsidRPr="00BD7C63">
        <w:rPr>
          <w:rFonts w:hint="eastAsia"/>
        </w:rPr>
        <w:t>0</w:t>
      </w:r>
      <w:r>
        <w:rPr>
          <w:rFonts w:hint="eastAsia"/>
        </w:rPr>
        <w:t>12</w:t>
      </w:r>
      <w:r w:rsidRPr="00BD7C63">
        <w:rPr>
          <w:rFonts w:hint="eastAsia"/>
        </w:rPr>
        <w:t>年</w:t>
      </w:r>
      <w:r>
        <w:rPr>
          <w:rFonts w:hint="eastAsia"/>
        </w:rPr>
        <w:t>5</w:t>
      </w:r>
      <w:r w:rsidRPr="00BD7C63">
        <w:rPr>
          <w:rFonts w:hint="eastAsia"/>
        </w:rPr>
        <w:t>月</w:t>
      </w:r>
      <w:r>
        <w:rPr>
          <w:rFonts w:hint="eastAsia"/>
        </w:rPr>
        <w:t>/6</w:t>
      </w:r>
      <w:r w:rsidRPr="00BD7C63">
        <w:rPr>
          <w:rFonts w:hint="eastAsia"/>
        </w:rPr>
        <w:t>月期间</w:t>
      </w:r>
      <w:r>
        <w:rPr>
          <w:rFonts w:hint="eastAsia"/>
        </w:rPr>
        <w:t>，</w:t>
      </w:r>
      <w:r w:rsidRPr="00BD7C63">
        <w:rPr>
          <w:rFonts w:hint="eastAsia"/>
        </w:rPr>
        <w:t>申诉人向委员会通报</w:t>
      </w:r>
      <w:r>
        <w:rPr>
          <w:rFonts w:hint="eastAsia"/>
        </w:rPr>
        <w:t>，</w:t>
      </w:r>
      <w:r w:rsidRPr="00BD7C63">
        <w:rPr>
          <w:rFonts w:hint="eastAsia"/>
        </w:rPr>
        <w:t>他已被瑞典强制谴送出境</w:t>
      </w:r>
      <w:r>
        <w:rPr>
          <w:rFonts w:hint="eastAsia"/>
        </w:rPr>
        <w:t>，</w:t>
      </w:r>
      <w:r w:rsidRPr="00BD7C63">
        <w:rPr>
          <w:rFonts w:hint="eastAsia"/>
        </w:rPr>
        <w:t>但</w:t>
      </w:r>
      <w:r>
        <w:rPr>
          <w:rFonts w:hint="eastAsia"/>
        </w:rPr>
        <w:t>在返回坦桑尼亚联合共和国途中得以逃脱，而目前他居住在第三国境内</w:t>
      </w:r>
      <w:r w:rsidRPr="00AF5216">
        <w:rPr>
          <w:rFonts w:hint="eastAsia"/>
          <w:spacing w:val="-40"/>
        </w:rPr>
        <w:t>――</w:t>
      </w:r>
      <w:r w:rsidRPr="00AF5216">
        <w:rPr>
          <w:rFonts w:hint="eastAsia"/>
          <w:spacing w:val="-40"/>
        </w:rPr>
        <w:t xml:space="preserve"> </w:t>
      </w:r>
      <w:r w:rsidRPr="00BD7C63">
        <w:rPr>
          <w:rFonts w:hint="eastAsia"/>
        </w:rPr>
        <w:t>见下文第</w:t>
      </w:r>
      <w:r>
        <w:rPr>
          <w:rFonts w:hint="eastAsia"/>
        </w:rPr>
        <w:t>5.1</w:t>
      </w:r>
      <w:r w:rsidRPr="00BD7C63">
        <w:rPr>
          <w:rFonts w:hint="eastAsia"/>
        </w:rPr>
        <w:t>段。</w:t>
      </w:r>
    </w:p>
  </w:footnote>
  <w:footnote w:id="214">
    <w:p w:rsidR="00234186" w:rsidRPr="002E1B56" w:rsidRDefault="00234186" w:rsidP="00B6608E">
      <w:pPr>
        <w:pStyle w:val="EndnoteText"/>
      </w:pPr>
      <w:r>
        <w:rPr>
          <w:rFonts w:hint="eastAsia"/>
        </w:rPr>
        <w:tab/>
      </w:r>
      <w:r w:rsidRPr="00D16A76">
        <w:rPr>
          <w:rStyle w:val="FootnoteReference"/>
          <w:sz w:val="21"/>
        </w:rPr>
        <w:footnoteRef/>
      </w:r>
      <w:r>
        <w:rPr>
          <w:rFonts w:hint="eastAsia"/>
        </w:rPr>
        <w:tab/>
      </w:r>
      <w:r w:rsidRPr="002E1B56">
        <w:rPr>
          <w:rFonts w:hint="eastAsia"/>
        </w:rPr>
        <w:t>据案卷所载资料</w:t>
      </w:r>
      <w:r>
        <w:rPr>
          <w:rFonts w:hint="eastAsia"/>
        </w:rPr>
        <w:t>，</w:t>
      </w:r>
      <w:r w:rsidRPr="002E1B56">
        <w:rPr>
          <w:rFonts w:hint="eastAsia"/>
        </w:rPr>
        <w:t>所述事件</w:t>
      </w:r>
      <w:r>
        <w:rPr>
          <w:rFonts w:hint="eastAsia"/>
        </w:rPr>
        <w:t>即为</w:t>
      </w:r>
      <w:r w:rsidRPr="002E1B56">
        <w:rPr>
          <w:rFonts w:hint="eastAsia"/>
        </w:rPr>
        <w:t>发生在</w:t>
      </w:r>
      <w:r>
        <w:rPr>
          <w:rFonts w:hint="eastAsia"/>
        </w:rPr>
        <w:t>2</w:t>
      </w:r>
      <w:r w:rsidRPr="002E1B56">
        <w:rPr>
          <w:rFonts w:hint="eastAsia"/>
        </w:rPr>
        <w:t>00</w:t>
      </w:r>
      <w:r>
        <w:rPr>
          <w:rFonts w:hint="eastAsia"/>
        </w:rPr>
        <w:t>2</w:t>
      </w:r>
      <w:r w:rsidRPr="002E1B56">
        <w:rPr>
          <w:rFonts w:hint="eastAsia"/>
        </w:rPr>
        <w:t>年</w:t>
      </w:r>
      <w:r>
        <w:rPr>
          <w:rFonts w:hint="eastAsia"/>
        </w:rPr>
        <w:t>的</w:t>
      </w:r>
      <w:r w:rsidRPr="002E1B56">
        <w:rPr>
          <w:rFonts w:hint="eastAsia"/>
        </w:rPr>
        <w:t>事件。</w:t>
      </w:r>
    </w:p>
  </w:footnote>
  <w:footnote w:id="215">
    <w:p w:rsidR="00234186" w:rsidRPr="002E1B56" w:rsidRDefault="00234186" w:rsidP="00B6608E">
      <w:pPr>
        <w:pStyle w:val="EndnoteText"/>
      </w:pPr>
      <w:r>
        <w:rPr>
          <w:rFonts w:hint="eastAsia"/>
        </w:rPr>
        <w:tab/>
      </w:r>
      <w:r w:rsidRPr="00D16A76">
        <w:rPr>
          <w:rStyle w:val="FootnoteReference"/>
          <w:sz w:val="21"/>
        </w:rPr>
        <w:footnoteRef/>
      </w:r>
      <w:r>
        <w:rPr>
          <w:rFonts w:hint="eastAsia"/>
        </w:rPr>
        <w:tab/>
      </w:r>
      <w:r w:rsidRPr="002E1B56">
        <w:rPr>
          <w:rFonts w:hint="eastAsia"/>
        </w:rPr>
        <w:t>着重号</w:t>
      </w:r>
      <w:r w:rsidRPr="00FC6639">
        <w:rPr>
          <w:rFonts w:ascii="SimSun" w:hAnsi="SimSun" w:cs="SimSun" w:hint="eastAsia"/>
        </w:rPr>
        <w:t>是缔约国所添加的</w:t>
      </w:r>
      <w:r w:rsidRPr="002E1B56">
        <w:rPr>
          <w:rFonts w:hint="eastAsia"/>
        </w:rPr>
        <w:t>。</w:t>
      </w:r>
    </w:p>
  </w:footnote>
  <w:footnote w:id="216">
    <w:p w:rsidR="00234186" w:rsidRPr="002E1B56" w:rsidRDefault="00234186" w:rsidP="00B6608E">
      <w:pPr>
        <w:pStyle w:val="EndnoteText"/>
      </w:pPr>
      <w:r>
        <w:rPr>
          <w:rFonts w:hint="eastAsia"/>
        </w:rPr>
        <w:tab/>
      </w:r>
      <w:r w:rsidRPr="00D16A76">
        <w:rPr>
          <w:rStyle w:val="FootnoteReference"/>
          <w:sz w:val="21"/>
        </w:rPr>
        <w:footnoteRef/>
      </w:r>
      <w:r>
        <w:rPr>
          <w:rFonts w:hint="eastAsia"/>
        </w:rPr>
        <w:tab/>
      </w:r>
      <w:r w:rsidRPr="002E1B56">
        <w:rPr>
          <w:rFonts w:hint="eastAsia"/>
        </w:rPr>
        <w:t>第</w:t>
      </w:r>
      <w:r>
        <w:rPr>
          <w:rFonts w:hint="eastAsia"/>
        </w:rPr>
        <w:t>15</w:t>
      </w:r>
      <w:r w:rsidRPr="002E1B56">
        <w:rPr>
          <w:rFonts w:hint="eastAsia"/>
        </w:rPr>
        <w:t>0</w:t>
      </w:r>
      <w:r>
        <w:rPr>
          <w:rFonts w:hint="eastAsia"/>
        </w:rPr>
        <w:t>/1999</w:t>
      </w:r>
      <w:r w:rsidRPr="002E1B56">
        <w:rPr>
          <w:rFonts w:hint="eastAsia"/>
        </w:rPr>
        <w:t>号来文</w:t>
      </w:r>
      <w:r>
        <w:rPr>
          <w:rFonts w:hint="eastAsia"/>
        </w:rPr>
        <w:t>，</w:t>
      </w:r>
      <w:r w:rsidRPr="00945DBE">
        <w:rPr>
          <w:rFonts w:eastAsia="KaiTi_GB2312" w:hint="eastAsia"/>
          <w:i/>
          <w:szCs w:val="18"/>
        </w:rPr>
        <w:t>S.L</w:t>
      </w:r>
      <w:r w:rsidRPr="002E1B56">
        <w:rPr>
          <w:rFonts w:hint="eastAsia"/>
        </w:rPr>
        <w:t>.</w:t>
      </w:r>
      <w:r w:rsidRPr="003D4845">
        <w:rPr>
          <w:rFonts w:eastAsia="KaiTi_GB2312" w:hint="eastAsia"/>
        </w:rPr>
        <w:t>诉瑞典</w:t>
      </w:r>
      <w:r w:rsidRPr="002E1B56">
        <w:rPr>
          <w:rFonts w:hint="eastAsia"/>
        </w:rPr>
        <w:t>案</w:t>
      </w:r>
      <w:r>
        <w:rPr>
          <w:rFonts w:hint="eastAsia"/>
        </w:rPr>
        <w:t>，</w:t>
      </w:r>
      <w:r>
        <w:rPr>
          <w:rFonts w:hint="eastAsia"/>
        </w:rPr>
        <w:t>2</w:t>
      </w:r>
      <w:r w:rsidRPr="002E1B56">
        <w:rPr>
          <w:rFonts w:hint="eastAsia"/>
        </w:rPr>
        <w:t>00</w:t>
      </w:r>
      <w:r>
        <w:rPr>
          <w:rFonts w:hint="eastAsia"/>
        </w:rPr>
        <w:t>1</w:t>
      </w:r>
      <w:r w:rsidRPr="002E1B56">
        <w:rPr>
          <w:rFonts w:hint="eastAsia"/>
        </w:rPr>
        <w:t>年</w:t>
      </w:r>
      <w:r>
        <w:rPr>
          <w:rFonts w:hint="eastAsia"/>
        </w:rPr>
        <w:t>5</w:t>
      </w:r>
      <w:r w:rsidRPr="002E1B56">
        <w:rPr>
          <w:rFonts w:hint="eastAsia"/>
        </w:rPr>
        <w:t>月</w:t>
      </w:r>
      <w:r>
        <w:rPr>
          <w:rFonts w:hint="eastAsia"/>
        </w:rPr>
        <w:t>11</w:t>
      </w:r>
      <w:r w:rsidRPr="002E1B56">
        <w:rPr>
          <w:rFonts w:hint="eastAsia"/>
        </w:rPr>
        <w:t>日通过的《意见》</w:t>
      </w:r>
      <w:r>
        <w:rPr>
          <w:rFonts w:hint="eastAsia"/>
        </w:rPr>
        <w:t>，</w:t>
      </w:r>
      <w:r w:rsidRPr="002E1B56">
        <w:rPr>
          <w:rFonts w:hint="eastAsia"/>
        </w:rPr>
        <w:t>第</w:t>
      </w:r>
      <w:r>
        <w:rPr>
          <w:rFonts w:hint="eastAsia"/>
        </w:rPr>
        <w:t>6.3</w:t>
      </w:r>
      <w:r w:rsidRPr="002E1B56">
        <w:rPr>
          <w:rFonts w:hint="eastAsia"/>
        </w:rPr>
        <w:t>段</w:t>
      </w:r>
      <w:r>
        <w:rPr>
          <w:rFonts w:hint="eastAsia"/>
        </w:rPr>
        <w:t>；</w:t>
      </w:r>
      <w:r w:rsidRPr="002E1B56">
        <w:rPr>
          <w:rFonts w:hint="eastAsia"/>
        </w:rPr>
        <w:t>和第</w:t>
      </w:r>
      <w:r>
        <w:rPr>
          <w:rFonts w:hint="eastAsia"/>
        </w:rPr>
        <w:t>213/2</w:t>
      </w:r>
      <w:r w:rsidRPr="002E1B56">
        <w:rPr>
          <w:rFonts w:hint="eastAsia"/>
        </w:rPr>
        <w:t>00</w:t>
      </w:r>
      <w:r>
        <w:rPr>
          <w:rFonts w:hint="eastAsia"/>
        </w:rPr>
        <w:t>2</w:t>
      </w:r>
      <w:r w:rsidRPr="002E1B56">
        <w:rPr>
          <w:rFonts w:hint="eastAsia"/>
        </w:rPr>
        <w:t>号来文</w:t>
      </w:r>
      <w:r>
        <w:rPr>
          <w:rFonts w:hint="eastAsia"/>
        </w:rPr>
        <w:t>，</w:t>
      </w:r>
      <w:r w:rsidRPr="00945DBE">
        <w:rPr>
          <w:rFonts w:eastAsia="KaiTi_GB2312" w:hint="eastAsia"/>
          <w:i/>
          <w:szCs w:val="18"/>
        </w:rPr>
        <w:t>E.J.V.M</w:t>
      </w:r>
      <w:r>
        <w:rPr>
          <w:rFonts w:hint="eastAsia"/>
        </w:rPr>
        <w:t>.</w:t>
      </w:r>
      <w:r w:rsidRPr="004D63FE">
        <w:rPr>
          <w:rFonts w:eastAsia="KaiTi_GB2312" w:hint="eastAsia"/>
        </w:rPr>
        <w:t>诉瑞典</w:t>
      </w:r>
      <w:r w:rsidRPr="002E1B56">
        <w:rPr>
          <w:rFonts w:hint="eastAsia"/>
        </w:rPr>
        <w:t>案</w:t>
      </w:r>
      <w:r>
        <w:rPr>
          <w:rFonts w:hint="eastAsia"/>
        </w:rPr>
        <w:t>，</w:t>
      </w:r>
      <w:r>
        <w:rPr>
          <w:rFonts w:hint="eastAsia"/>
        </w:rPr>
        <w:t>2</w:t>
      </w:r>
      <w:r w:rsidRPr="002E1B56">
        <w:rPr>
          <w:rFonts w:hint="eastAsia"/>
        </w:rPr>
        <w:t>00</w:t>
      </w:r>
      <w:r>
        <w:rPr>
          <w:rFonts w:hint="eastAsia"/>
        </w:rPr>
        <w:t>3</w:t>
      </w:r>
      <w:r w:rsidRPr="002E1B56">
        <w:rPr>
          <w:rFonts w:hint="eastAsia"/>
        </w:rPr>
        <w:t>年</w:t>
      </w:r>
      <w:r>
        <w:rPr>
          <w:rFonts w:hint="eastAsia"/>
        </w:rPr>
        <w:t>11</w:t>
      </w:r>
      <w:r w:rsidRPr="002E1B56">
        <w:rPr>
          <w:rFonts w:hint="eastAsia"/>
        </w:rPr>
        <w:t>月</w:t>
      </w:r>
      <w:r>
        <w:rPr>
          <w:rFonts w:hint="eastAsia"/>
        </w:rPr>
        <w:t>14</w:t>
      </w:r>
      <w:r w:rsidRPr="002E1B56">
        <w:rPr>
          <w:rFonts w:hint="eastAsia"/>
        </w:rPr>
        <w:t>日通过的《意见》</w:t>
      </w:r>
      <w:r>
        <w:rPr>
          <w:rFonts w:hint="eastAsia"/>
        </w:rPr>
        <w:t>，</w:t>
      </w:r>
      <w:r w:rsidRPr="002E1B56">
        <w:rPr>
          <w:rFonts w:hint="eastAsia"/>
        </w:rPr>
        <w:t>第</w:t>
      </w:r>
      <w:r>
        <w:rPr>
          <w:rFonts w:hint="eastAsia"/>
        </w:rPr>
        <w:t>8.3</w:t>
      </w:r>
      <w:r w:rsidRPr="002E1B56">
        <w:rPr>
          <w:rFonts w:hint="eastAsia"/>
        </w:rPr>
        <w:t>段。</w:t>
      </w:r>
    </w:p>
  </w:footnote>
  <w:footnote w:id="217">
    <w:p w:rsidR="00234186" w:rsidRPr="002E1B56" w:rsidRDefault="00234186" w:rsidP="00B6608E">
      <w:pPr>
        <w:pStyle w:val="EndnoteText"/>
      </w:pPr>
      <w:r>
        <w:rPr>
          <w:rFonts w:hint="eastAsia"/>
        </w:rPr>
        <w:tab/>
      </w:r>
      <w:r w:rsidRPr="00D16A76">
        <w:rPr>
          <w:rStyle w:val="FootnoteReference"/>
          <w:sz w:val="21"/>
        </w:rPr>
        <w:footnoteRef/>
      </w:r>
      <w:r>
        <w:rPr>
          <w:rFonts w:hint="eastAsia"/>
        </w:rPr>
        <w:tab/>
      </w:r>
      <w:r>
        <w:rPr>
          <w:rFonts w:hint="eastAsia"/>
        </w:rPr>
        <w:t>援引了</w:t>
      </w:r>
      <w:r w:rsidRPr="002E1B56">
        <w:rPr>
          <w:rFonts w:hint="eastAsia"/>
        </w:rPr>
        <w:t>第</w:t>
      </w:r>
      <w:r>
        <w:rPr>
          <w:rFonts w:hint="eastAsia"/>
        </w:rPr>
        <w:t>1</w:t>
      </w:r>
      <w:r w:rsidRPr="002E1B56">
        <w:rPr>
          <w:rFonts w:hint="eastAsia"/>
        </w:rPr>
        <w:t>0</w:t>
      </w:r>
      <w:r>
        <w:rPr>
          <w:rFonts w:hint="eastAsia"/>
        </w:rPr>
        <w:t>3/1998</w:t>
      </w:r>
      <w:r w:rsidRPr="002E1B56">
        <w:rPr>
          <w:rFonts w:hint="eastAsia"/>
        </w:rPr>
        <w:t>号来文</w:t>
      </w:r>
      <w:r>
        <w:rPr>
          <w:rFonts w:hint="eastAsia"/>
        </w:rPr>
        <w:t>，</w:t>
      </w:r>
      <w:r>
        <w:rPr>
          <w:rFonts w:hint="eastAsia"/>
        </w:rPr>
        <w:t>S.M.R.</w:t>
      </w:r>
      <w:r w:rsidRPr="00726461">
        <w:rPr>
          <w:rFonts w:eastAsia="KaiTi_GB2312" w:hint="eastAsia"/>
        </w:rPr>
        <w:t>和</w:t>
      </w:r>
      <w:r>
        <w:rPr>
          <w:rFonts w:eastAsia="KaiTi_GB2312" w:hint="eastAsia"/>
        </w:rPr>
        <w:t>M</w:t>
      </w:r>
      <w:r w:rsidRPr="00726461">
        <w:rPr>
          <w:rFonts w:eastAsia="KaiTi_GB2312" w:hint="eastAsia"/>
        </w:rPr>
        <w:t>.</w:t>
      </w:r>
      <w:r>
        <w:rPr>
          <w:rFonts w:eastAsia="KaiTi_GB2312" w:hint="eastAsia"/>
        </w:rPr>
        <w:t>M</w:t>
      </w:r>
      <w:r w:rsidRPr="00726461">
        <w:rPr>
          <w:rFonts w:eastAsia="KaiTi_GB2312" w:hint="eastAsia"/>
        </w:rPr>
        <w:t>.</w:t>
      </w:r>
      <w:r>
        <w:rPr>
          <w:rFonts w:eastAsia="KaiTi_GB2312" w:hint="eastAsia"/>
        </w:rPr>
        <w:t>R</w:t>
      </w:r>
      <w:r w:rsidRPr="00726461">
        <w:rPr>
          <w:rFonts w:eastAsia="KaiTi_GB2312" w:hint="eastAsia"/>
        </w:rPr>
        <w:t>.</w:t>
      </w:r>
      <w:r w:rsidRPr="00726461">
        <w:rPr>
          <w:rFonts w:eastAsia="KaiTi_GB2312" w:hint="eastAsia"/>
        </w:rPr>
        <w:t>诉瑞典</w:t>
      </w:r>
      <w:r w:rsidRPr="002E1B56">
        <w:rPr>
          <w:rFonts w:hint="eastAsia"/>
        </w:rPr>
        <w:t>案</w:t>
      </w:r>
      <w:r>
        <w:rPr>
          <w:rFonts w:hint="eastAsia"/>
        </w:rPr>
        <w:t>1999</w:t>
      </w:r>
      <w:r w:rsidRPr="002E1B56">
        <w:rPr>
          <w:rFonts w:hint="eastAsia"/>
        </w:rPr>
        <w:t>年</w:t>
      </w:r>
      <w:r>
        <w:rPr>
          <w:rFonts w:hint="eastAsia"/>
        </w:rPr>
        <w:t>5</w:t>
      </w:r>
      <w:r w:rsidRPr="002E1B56">
        <w:rPr>
          <w:rFonts w:hint="eastAsia"/>
        </w:rPr>
        <w:t>月</w:t>
      </w:r>
      <w:r>
        <w:rPr>
          <w:rFonts w:hint="eastAsia"/>
        </w:rPr>
        <w:t>5</w:t>
      </w:r>
      <w:r w:rsidRPr="002E1B56">
        <w:rPr>
          <w:rFonts w:hint="eastAsia"/>
        </w:rPr>
        <w:t>日通过的《意见》</w:t>
      </w:r>
      <w:r>
        <w:rPr>
          <w:rFonts w:hint="eastAsia"/>
        </w:rPr>
        <w:t>，</w:t>
      </w:r>
      <w:r w:rsidRPr="002E1B56">
        <w:rPr>
          <w:rFonts w:hint="eastAsia"/>
        </w:rPr>
        <w:t>第</w:t>
      </w:r>
      <w:r>
        <w:rPr>
          <w:rFonts w:hint="eastAsia"/>
        </w:rPr>
        <w:t>9.7</w:t>
      </w:r>
      <w:r w:rsidRPr="002E1B56">
        <w:rPr>
          <w:rFonts w:hint="eastAsia"/>
        </w:rPr>
        <w:t>段。</w:t>
      </w:r>
    </w:p>
  </w:footnote>
  <w:footnote w:id="218">
    <w:p w:rsidR="00234186" w:rsidRPr="002E1B56" w:rsidRDefault="00234186" w:rsidP="00B6608E">
      <w:pPr>
        <w:pStyle w:val="EndnoteText"/>
      </w:pPr>
      <w:r>
        <w:rPr>
          <w:rFonts w:hint="eastAsia"/>
        </w:rPr>
        <w:tab/>
      </w:r>
      <w:r w:rsidRPr="00D16A76">
        <w:rPr>
          <w:rStyle w:val="FootnoteReference"/>
          <w:sz w:val="21"/>
        </w:rPr>
        <w:footnoteRef/>
      </w:r>
      <w:r>
        <w:rPr>
          <w:rFonts w:hint="eastAsia"/>
        </w:rPr>
        <w:tab/>
      </w:r>
      <w:r>
        <w:rPr>
          <w:rFonts w:hint="eastAsia"/>
        </w:rPr>
        <w:t>《</w:t>
      </w:r>
      <w:r w:rsidRPr="002E1B56">
        <w:rPr>
          <w:rFonts w:hint="eastAsia"/>
        </w:rPr>
        <w:t>大会正式记录</w:t>
      </w:r>
      <w:r>
        <w:rPr>
          <w:rFonts w:hint="eastAsia"/>
        </w:rPr>
        <w:t>，</w:t>
      </w:r>
      <w:r w:rsidRPr="002E1B56">
        <w:rPr>
          <w:rFonts w:hint="eastAsia"/>
        </w:rPr>
        <w:t>第五十三届会议</w:t>
      </w:r>
      <w:r>
        <w:rPr>
          <w:rFonts w:hint="eastAsia"/>
        </w:rPr>
        <w:t>，</w:t>
      </w:r>
      <w:r w:rsidRPr="002E1B56">
        <w:rPr>
          <w:rFonts w:hint="eastAsia"/>
        </w:rPr>
        <w:t>补编第</w:t>
      </w:r>
      <w:r>
        <w:rPr>
          <w:rFonts w:hint="eastAsia"/>
        </w:rPr>
        <w:t>44</w:t>
      </w:r>
      <w:r w:rsidRPr="002E1B56">
        <w:rPr>
          <w:rFonts w:hint="eastAsia"/>
        </w:rPr>
        <w:t>号</w:t>
      </w:r>
      <w:r>
        <w:rPr>
          <w:rFonts w:hint="eastAsia"/>
        </w:rPr>
        <w:t>》</w:t>
      </w:r>
      <w:r>
        <w:rPr>
          <w:rFonts w:hint="eastAsia"/>
        </w:rPr>
        <w:t>(A/53/44</w:t>
      </w:r>
      <w:r w:rsidRPr="002E1B56">
        <w:rPr>
          <w:rFonts w:hint="eastAsia"/>
        </w:rPr>
        <w:t>和</w:t>
      </w:r>
      <w:r>
        <w:rPr>
          <w:rFonts w:hint="eastAsia"/>
        </w:rPr>
        <w:t>Corr</w:t>
      </w:r>
      <w:r w:rsidRPr="002E1B56">
        <w:rPr>
          <w:rFonts w:hint="eastAsia"/>
        </w:rPr>
        <w:t>.</w:t>
      </w:r>
      <w:r>
        <w:rPr>
          <w:rFonts w:hint="eastAsia"/>
        </w:rPr>
        <w:t>1)</w:t>
      </w:r>
      <w:r>
        <w:rPr>
          <w:rFonts w:hint="eastAsia"/>
        </w:rPr>
        <w:t>，</w:t>
      </w:r>
      <w:r w:rsidRPr="002E1B56">
        <w:rPr>
          <w:rFonts w:hint="eastAsia"/>
        </w:rPr>
        <w:t>附件九。</w:t>
      </w:r>
    </w:p>
  </w:footnote>
  <w:footnote w:id="219">
    <w:p w:rsidR="00234186" w:rsidRPr="002E1B56" w:rsidRDefault="00234186" w:rsidP="00B6608E">
      <w:pPr>
        <w:pStyle w:val="EndnoteText"/>
      </w:pPr>
      <w:r>
        <w:rPr>
          <w:rFonts w:hint="eastAsia"/>
        </w:rPr>
        <w:tab/>
      </w:r>
      <w:r w:rsidRPr="00D16A76">
        <w:rPr>
          <w:rStyle w:val="FootnoteReference"/>
          <w:sz w:val="21"/>
        </w:rPr>
        <w:footnoteRef/>
      </w:r>
      <w:r>
        <w:rPr>
          <w:rFonts w:hint="eastAsia"/>
        </w:rPr>
        <w:tab/>
      </w:r>
      <w:r>
        <w:rPr>
          <w:rFonts w:hint="eastAsia"/>
        </w:rPr>
        <w:t>援引了</w:t>
      </w:r>
      <w:r w:rsidRPr="002E1B56">
        <w:rPr>
          <w:rFonts w:hint="eastAsia"/>
        </w:rPr>
        <w:t>该法第</w:t>
      </w:r>
      <w:r>
        <w:rPr>
          <w:rFonts w:hint="eastAsia"/>
        </w:rPr>
        <w:t>4</w:t>
      </w:r>
      <w:r w:rsidRPr="002E1B56">
        <w:rPr>
          <w:rFonts w:hint="eastAsia"/>
        </w:rPr>
        <w:t>章</w:t>
      </w:r>
      <w:r>
        <w:rPr>
          <w:rFonts w:hint="eastAsia"/>
        </w:rPr>
        <w:t>1</w:t>
      </w:r>
      <w:r w:rsidRPr="002E1B56">
        <w:rPr>
          <w:rFonts w:hint="eastAsia"/>
        </w:rPr>
        <w:t>和</w:t>
      </w:r>
      <w:r>
        <w:rPr>
          <w:rFonts w:hint="eastAsia"/>
        </w:rPr>
        <w:t>2</w:t>
      </w:r>
      <w:r w:rsidRPr="002E1B56">
        <w:rPr>
          <w:rFonts w:hint="eastAsia"/>
        </w:rPr>
        <w:t>节。</w:t>
      </w:r>
    </w:p>
  </w:footnote>
  <w:footnote w:id="220">
    <w:p w:rsidR="00234186" w:rsidRPr="00F65D22" w:rsidRDefault="00234186" w:rsidP="00B6608E">
      <w:pPr>
        <w:pStyle w:val="EndnoteText"/>
      </w:pPr>
      <w:r>
        <w:rPr>
          <w:rFonts w:hint="eastAsia"/>
        </w:rPr>
        <w:tab/>
      </w:r>
      <w:r w:rsidRPr="00D16A76">
        <w:rPr>
          <w:rStyle w:val="FootnoteReference"/>
          <w:sz w:val="21"/>
        </w:rPr>
        <w:footnoteRef/>
      </w:r>
      <w:r>
        <w:rPr>
          <w:rFonts w:hint="eastAsia"/>
        </w:rPr>
        <w:tab/>
      </w:r>
      <w:r>
        <w:rPr>
          <w:rFonts w:hint="eastAsia"/>
          <w:spacing w:val="-3"/>
        </w:rPr>
        <w:t>援引了</w:t>
      </w:r>
      <w:r w:rsidRPr="00C401D0">
        <w:rPr>
          <w:rFonts w:hint="eastAsia"/>
          <w:spacing w:val="-3"/>
        </w:rPr>
        <w:t>第</w:t>
      </w:r>
      <w:r>
        <w:rPr>
          <w:rFonts w:hint="eastAsia"/>
          <w:spacing w:val="-3"/>
        </w:rPr>
        <w:t>61/1996</w:t>
      </w:r>
      <w:r w:rsidRPr="00C401D0">
        <w:rPr>
          <w:rFonts w:hint="eastAsia"/>
          <w:spacing w:val="-3"/>
        </w:rPr>
        <w:t>号来文</w:t>
      </w:r>
      <w:r>
        <w:rPr>
          <w:rFonts w:hint="eastAsia"/>
          <w:spacing w:val="-3"/>
        </w:rPr>
        <w:t>，</w:t>
      </w:r>
      <w:r w:rsidRPr="00945DBE">
        <w:rPr>
          <w:rFonts w:eastAsia="KaiTi_GB2312" w:hint="eastAsia"/>
          <w:i/>
          <w:szCs w:val="18"/>
        </w:rPr>
        <w:t>X</w:t>
      </w:r>
      <w:r w:rsidRPr="00945DBE">
        <w:rPr>
          <w:rFonts w:eastAsia="KaiTi_GB2312" w:hint="eastAsia"/>
          <w:i/>
          <w:szCs w:val="18"/>
        </w:rPr>
        <w:t>、</w:t>
      </w:r>
      <w:r w:rsidRPr="00945DBE">
        <w:rPr>
          <w:rFonts w:eastAsia="KaiTi_GB2312" w:hint="eastAsia"/>
          <w:i/>
          <w:szCs w:val="18"/>
        </w:rPr>
        <w:t>Y</w:t>
      </w:r>
      <w:r w:rsidRPr="004F57B2">
        <w:rPr>
          <w:rFonts w:eastAsia="KaiTi_GB2312" w:hint="eastAsia"/>
          <w:spacing w:val="-3"/>
        </w:rPr>
        <w:t>和</w:t>
      </w:r>
      <w:r w:rsidRPr="00945DBE">
        <w:rPr>
          <w:rFonts w:eastAsia="KaiTi_GB2312" w:hint="eastAsia"/>
          <w:i/>
          <w:szCs w:val="18"/>
        </w:rPr>
        <w:t>Z</w:t>
      </w:r>
      <w:r w:rsidRPr="004F57B2">
        <w:rPr>
          <w:rFonts w:eastAsia="KaiTi_GB2312" w:hint="eastAsia"/>
          <w:spacing w:val="-3"/>
        </w:rPr>
        <w:t>诉瑞典</w:t>
      </w:r>
      <w:r>
        <w:rPr>
          <w:rFonts w:hint="eastAsia"/>
          <w:spacing w:val="-3"/>
        </w:rPr>
        <w:t>案，</w:t>
      </w:r>
      <w:r>
        <w:rPr>
          <w:rFonts w:hint="eastAsia"/>
          <w:spacing w:val="-3"/>
        </w:rPr>
        <w:t>1998</w:t>
      </w:r>
      <w:r w:rsidRPr="00C401D0">
        <w:rPr>
          <w:rFonts w:hint="eastAsia"/>
          <w:spacing w:val="-3"/>
        </w:rPr>
        <w:t>年</w:t>
      </w:r>
      <w:r>
        <w:rPr>
          <w:rFonts w:hint="eastAsia"/>
          <w:spacing w:val="-3"/>
        </w:rPr>
        <w:t>5</w:t>
      </w:r>
      <w:r w:rsidRPr="00C401D0">
        <w:rPr>
          <w:rFonts w:hint="eastAsia"/>
          <w:spacing w:val="-3"/>
        </w:rPr>
        <w:t>月</w:t>
      </w:r>
      <w:r>
        <w:rPr>
          <w:rFonts w:hint="eastAsia"/>
          <w:spacing w:val="-3"/>
        </w:rPr>
        <w:t>6</w:t>
      </w:r>
      <w:r w:rsidRPr="00C401D0">
        <w:rPr>
          <w:rFonts w:hint="eastAsia"/>
          <w:spacing w:val="-3"/>
        </w:rPr>
        <w:t>日</w:t>
      </w:r>
      <w:r>
        <w:rPr>
          <w:rFonts w:hint="eastAsia"/>
          <w:spacing w:val="-3"/>
        </w:rPr>
        <w:t>通过的《意见》，</w:t>
      </w:r>
      <w:r>
        <w:rPr>
          <w:rFonts w:hint="eastAsia"/>
          <w:spacing w:val="-3"/>
          <w:vertAlign w:val="subscript"/>
        </w:rPr>
        <w:t xml:space="preserve"> </w:t>
      </w:r>
      <w:r w:rsidRPr="00C401D0">
        <w:rPr>
          <w:rFonts w:hint="eastAsia"/>
          <w:spacing w:val="-3"/>
        </w:rPr>
        <w:t>第</w:t>
      </w:r>
      <w:r>
        <w:rPr>
          <w:rFonts w:hint="eastAsia"/>
          <w:spacing w:val="-3"/>
        </w:rPr>
        <w:t>11.2</w:t>
      </w:r>
      <w:r w:rsidRPr="00C401D0">
        <w:rPr>
          <w:rFonts w:hint="eastAsia"/>
          <w:spacing w:val="-3"/>
        </w:rPr>
        <w:t>段</w:t>
      </w:r>
      <w:r w:rsidRPr="00F65D22">
        <w:rPr>
          <w:rFonts w:hint="eastAsia"/>
        </w:rPr>
        <w:t>。</w:t>
      </w:r>
    </w:p>
  </w:footnote>
  <w:footnote w:id="221">
    <w:p w:rsidR="00234186" w:rsidRPr="00F65D22" w:rsidRDefault="00234186" w:rsidP="00B6608E">
      <w:pPr>
        <w:pStyle w:val="EndnoteText"/>
      </w:pPr>
      <w:r>
        <w:rPr>
          <w:rFonts w:hint="eastAsia"/>
        </w:rPr>
        <w:tab/>
      </w:r>
      <w:r w:rsidRPr="00D16A76">
        <w:rPr>
          <w:rStyle w:val="FootnoteReference"/>
          <w:sz w:val="21"/>
        </w:rPr>
        <w:footnoteRef/>
      </w:r>
      <w:r>
        <w:rPr>
          <w:rFonts w:hint="eastAsia"/>
        </w:rPr>
        <w:tab/>
      </w:r>
      <w:r w:rsidRPr="00F65D22">
        <w:rPr>
          <w:rFonts w:hint="eastAsia"/>
        </w:rPr>
        <w:t>见同上</w:t>
      </w:r>
      <w:r>
        <w:rPr>
          <w:rFonts w:hint="eastAsia"/>
        </w:rPr>
        <w:t>，</w:t>
      </w:r>
      <w:r w:rsidRPr="00F65D22">
        <w:rPr>
          <w:rFonts w:hint="eastAsia"/>
        </w:rPr>
        <w:t>第</w:t>
      </w:r>
      <w:r>
        <w:rPr>
          <w:rFonts w:hint="eastAsia"/>
        </w:rPr>
        <w:t>4.8</w:t>
      </w:r>
      <w:r w:rsidRPr="00F65D22">
        <w:rPr>
          <w:rFonts w:hint="eastAsia"/>
        </w:rPr>
        <w:t>段。</w:t>
      </w:r>
    </w:p>
  </w:footnote>
  <w:footnote w:id="222">
    <w:p w:rsidR="00234186" w:rsidRPr="00554280" w:rsidRDefault="00234186" w:rsidP="00B6608E">
      <w:pPr>
        <w:pStyle w:val="EndnoteText"/>
      </w:pPr>
      <w:r>
        <w:rPr>
          <w:rFonts w:hint="eastAsia"/>
        </w:rPr>
        <w:tab/>
      </w:r>
      <w:r w:rsidRPr="00D16A76">
        <w:rPr>
          <w:rStyle w:val="FootnoteReference"/>
          <w:sz w:val="21"/>
        </w:rPr>
        <w:footnoteRef/>
      </w:r>
      <w:r>
        <w:rPr>
          <w:rFonts w:hint="eastAsia"/>
        </w:rPr>
        <w:tab/>
      </w:r>
      <w:r w:rsidRPr="00554280">
        <w:rPr>
          <w:rFonts w:hint="eastAsia"/>
        </w:rPr>
        <w:t>第</w:t>
      </w:r>
      <w:r>
        <w:rPr>
          <w:rFonts w:hint="eastAsia"/>
        </w:rPr>
        <w:t>1</w:t>
      </w:r>
      <w:r w:rsidRPr="00554280">
        <w:rPr>
          <w:rFonts w:hint="eastAsia"/>
        </w:rPr>
        <w:t>号一般性意见</w:t>
      </w:r>
      <w:r>
        <w:rPr>
          <w:rFonts w:hint="eastAsia"/>
        </w:rPr>
        <w:t>，</w:t>
      </w:r>
      <w:r w:rsidRPr="00554280">
        <w:rPr>
          <w:rFonts w:hint="eastAsia"/>
        </w:rPr>
        <w:t>第</w:t>
      </w:r>
      <w:r>
        <w:rPr>
          <w:rFonts w:hint="eastAsia"/>
        </w:rPr>
        <w:t>6</w:t>
      </w:r>
      <w:r w:rsidRPr="00554280">
        <w:rPr>
          <w:rFonts w:hint="eastAsia"/>
        </w:rPr>
        <w:t>段。</w:t>
      </w:r>
    </w:p>
  </w:footnote>
  <w:footnote w:id="223">
    <w:p w:rsidR="00234186" w:rsidRPr="00554280" w:rsidRDefault="00234186" w:rsidP="00B6608E">
      <w:pPr>
        <w:pStyle w:val="EndnoteText"/>
      </w:pPr>
      <w:r>
        <w:rPr>
          <w:rFonts w:hint="eastAsia"/>
        </w:rPr>
        <w:tab/>
      </w:r>
      <w:r w:rsidRPr="00D16A76">
        <w:rPr>
          <w:rStyle w:val="FootnoteReference"/>
          <w:sz w:val="21"/>
        </w:rPr>
        <w:footnoteRef/>
      </w:r>
      <w:r>
        <w:rPr>
          <w:rFonts w:hint="eastAsia"/>
        </w:rPr>
        <w:tab/>
      </w:r>
      <w:r w:rsidRPr="00554280">
        <w:rPr>
          <w:rFonts w:hint="eastAsia"/>
        </w:rPr>
        <w:t>同上</w:t>
      </w:r>
      <w:r>
        <w:rPr>
          <w:rFonts w:hint="eastAsia"/>
        </w:rPr>
        <w:t>，</w:t>
      </w:r>
      <w:r w:rsidRPr="00554280">
        <w:rPr>
          <w:rFonts w:hint="eastAsia"/>
        </w:rPr>
        <w:t>第</w:t>
      </w:r>
      <w:r>
        <w:rPr>
          <w:rFonts w:hint="eastAsia"/>
        </w:rPr>
        <w:t>5</w:t>
      </w:r>
      <w:r w:rsidRPr="00554280">
        <w:rPr>
          <w:rFonts w:hint="eastAsia"/>
        </w:rPr>
        <w:t>段。还请见第</w:t>
      </w:r>
      <w:r>
        <w:rPr>
          <w:rFonts w:hint="eastAsia"/>
        </w:rPr>
        <w:t>2</w:t>
      </w:r>
      <w:r w:rsidRPr="00554280">
        <w:rPr>
          <w:rFonts w:hint="eastAsia"/>
        </w:rPr>
        <w:t>0</w:t>
      </w:r>
      <w:r>
        <w:rPr>
          <w:rFonts w:hint="eastAsia"/>
        </w:rPr>
        <w:t>3/2</w:t>
      </w:r>
      <w:r w:rsidRPr="00554280">
        <w:rPr>
          <w:rFonts w:hint="eastAsia"/>
        </w:rPr>
        <w:t>00</w:t>
      </w:r>
      <w:r>
        <w:rPr>
          <w:rFonts w:hint="eastAsia"/>
        </w:rPr>
        <w:t>2</w:t>
      </w:r>
      <w:r w:rsidRPr="00554280">
        <w:rPr>
          <w:rFonts w:hint="eastAsia"/>
        </w:rPr>
        <w:t>号来文</w:t>
      </w:r>
      <w:r>
        <w:rPr>
          <w:rFonts w:hint="eastAsia"/>
        </w:rPr>
        <w:t>，</w:t>
      </w:r>
      <w:r w:rsidRPr="00945DBE">
        <w:rPr>
          <w:rFonts w:eastAsia="KaiTi_GB2312" w:hint="eastAsia"/>
          <w:i/>
          <w:szCs w:val="18"/>
        </w:rPr>
        <w:t>A.R</w:t>
      </w:r>
      <w:r w:rsidRPr="00554280">
        <w:rPr>
          <w:rFonts w:hint="eastAsia"/>
        </w:rPr>
        <w:t>.</w:t>
      </w:r>
      <w:r w:rsidRPr="00960C08">
        <w:rPr>
          <w:rFonts w:eastAsia="KaiTi_GB2312" w:hint="eastAsia"/>
        </w:rPr>
        <w:t>诉荷兰</w:t>
      </w:r>
      <w:r w:rsidRPr="00554280">
        <w:rPr>
          <w:rFonts w:hint="eastAsia"/>
        </w:rPr>
        <w:t>案</w:t>
      </w:r>
      <w:r>
        <w:rPr>
          <w:rFonts w:hint="eastAsia"/>
        </w:rPr>
        <w:t>，</w:t>
      </w:r>
      <w:r>
        <w:rPr>
          <w:rFonts w:hint="eastAsia"/>
        </w:rPr>
        <w:t>2</w:t>
      </w:r>
      <w:r w:rsidRPr="00554280">
        <w:rPr>
          <w:rFonts w:hint="eastAsia"/>
        </w:rPr>
        <w:t>00</w:t>
      </w:r>
      <w:r>
        <w:rPr>
          <w:rFonts w:hint="eastAsia"/>
        </w:rPr>
        <w:t>3</w:t>
      </w:r>
      <w:r w:rsidRPr="00554280">
        <w:rPr>
          <w:rFonts w:hint="eastAsia"/>
        </w:rPr>
        <w:t>年</w:t>
      </w:r>
      <w:r>
        <w:rPr>
          <w:rFonts w:hint="eastAsia"/>
        </w:rPr>
        <w:t>11</w:t>
      </w:r>
      <w:r w:rsidRPr="00554280">
        <w:rPr>
          <w:rFonts w:hint="eastAsia"/>
        </w:rPr>
        <w:t>月</w:t>
      </w:r>
      <w:r>
        <w:rPr>
          <w:rFonts w:hint="eastAsia"/>
        </w:rPr>
        <w:t>14</w:t>
      </w:r>
      <w:r w:rsidRPr="00554280">
        <w:rPr>
          <w:rFonts w:hint="eastAsia"/>
        </w:rPr>
        <w:t>日通过的《意见》</w:t>
      </w:r>
      <w:r>
        <w:rPr>
          <w:rFonts w:hint="eastAsia"/>
        </w:rPr>
        <w:t>，</w:t>
      </w:r>
      <w:r w:rsidRPr="00554280">
        <w:rPr>
          <w:rFonts w:hint="eastAsia"/>
        </w:rPr>
        <w:t>第</w:t>
      </w:r>
      <w:r>
        <w:rPr>
          <w:rFonts w:hint="eastAsia"/>
        </w:rPr>
        <w:t>7.3</w:t>
      </w:r>
      <w:r w:rsidRPr="00554280">
        <w:rPr>
          <w:rFonts w:hint="eastAsia"/>
        </w:rPr>
        <w:t>段。</w:t>
      </w:r>
    </w:p>
  </w:footnote>
  <w:footnote w:id="224">
    <w:p w:rsidR="00234186" w:rsidRPr="00554280" w:rsidRDefault="00234186" w:rsidP="00B6608E">
      <w:pPr>
        <w:pStyle w:val="EndnoteText"/>
      </w:pPr>
      <w:r>
        <w:rPr>
          <w:rFonts w:hint="eastAsia"/>
        </w:rPr>
        <w:tab/>
      </w:r>
      <w:r w:rsidRPr="00D16A76">
        <w:rPr>
          <w:rStyle w:val="FootnoteReference"/>
          <w:sz w:val="21"/>
        </w:rPr>
        <w:footnoteRef/>
      </w:r>
      <w:r>
        <w:rPr>
          <w:rFonts w:hint="eastAsia"/>
        </w:rPr>
        <w:tab/>
      </w:r>
      <w:r>
        <w:rPr>
          <w:rFonts w:hint="eastAsia"/>
        </w:rPr>
        <w:t>例如</w:t>
      </w:r>
      <w:r w:rsidRPr="00C401D0">
        <w:rPr>
          <w:rFonts w:hint="eastAsia"/>
          <w:spacing w:val="-2"/>
        </w:rPr>
        <w:t>见第</w:t>
      </w:r>
      <w:r>
        <w:rPr>
          <w:rFonts w:hint="eastAsia"/>
          <w:spacing w:val="-2"/>
        </w:rPr>
        <w:t>356/2</w:t>
      </w:r>
      <w:r w:rsidRPr="00C401D0">
        <w:rPr>
          <w:rFonts w:hint="eastAsia"/>
          <w:spacing w:val="-2"/>
        </w:rPr>
        <w:t>00</w:t>
      </w:r>
      <w:r>
        <w:rPr>
          <w:rFonts w:hint="eastAsia"/>
          <w:spacing w:val="-2"/>
        </w:rPr>
        <w:t>8</w:t>
      </w:r>
      <w:r w:rsidRPr="00C401D0">
        <w:rPr>
          <w:rFonts w:hint="eastAsia"/>
          <w:spacing w:val="-2"/>
        </w:rPr>
        <w:t>号来文</w:t>
      </w:r>
      <w:r>
        <w:rPr>
          <w:rFonts w:hint="eastAsia"/>
          <w:spacing w:val="-2"/>
        </w:rPr>
        <w:t>，</w:t>
      </w:r>
      <w:r w:rsidRPr="00945DBE">
        <w:rPr>
          <w:rFonts w:eastAsia="KaiTi_GB2312" w:hint="eastAsia"/>
          <w:i/>
          <w:szCs w:val="18"/>
        </w:rPr>
        <w:t>N.S</w:t>
      </w:r>
      <w:r w:rsidRPr="00C401D0">
        <w:rPr>
          <w:rFonts w:hint="eastAsia"/>
          <w:spacing w:val="-2"/>
        </w:rPr>
        <w:t>.</w:t>
      </w:r>
      <w:r w:rsidRPr="00704DFE">
        <w:rPr>
          <w:rFonts w:eastAsia="KaiTi_GB2312" w:hint="eastAsia"/>
          <w:spacing w:val="-2"/>
        </w:rPr>
        <w:t>诉瑞士</w:t>
      </w:r>
      <w:r w:rsidRPr="00C401D0">
        <w:rPr>
          <w:rFonts w:hint="eastAsia"/>
          <w:spacing w:val="-2"/>
        </w:rPr>
        <w:t>案</w:t>
      </w:r>
      <w:r>
        <w:rPr>
          <w:rFonts w:hint="eastAsia"/>
          <w:spacing w:val="-2"/>
        </w:rPr>
        <w:t>，</w:t>
      </w:r>
      <w:r>
        <w:rPr>
          <w:rFonts w:hint="eastAsia"/>
          <w:spacing w:val="-2"/>
        </w:rPr>
        <w:t>2</w:t>
      </w:r>
      <w:r w:rsidRPr="00C401D0">
        <w:rPr>
          <w:rFonts w:hint="eastAsia"/>
          <w:spacing w:val="-2"/>
        </w:rPr>
        <w:t>0</w:t>
      </w:r>
      <w:r>
        <w:rPr>
          <w:rFonts w:hint="eastAsia"/>
          <w:spacing w:val="-2"/>
        </w:rPr>
        <w:t>1</w:t>
      </w:r>
      <w:r w:rsidRPr="00C401D0">
        <w:rPr>
          <w:rFonts w:hint="eastAsia"/>
          <w:spacing w:val="-2"/>
        </w:rPr>
        <w:t>0</w:t>
      </w:r>
      <w:r w:rsidRPr="00C401D0">
        <w:rPr>
          <w:rFonts w:hint="eastAsia"/>
          <w:spacing w:val="-2"/>
        </w:rPr>
        <w:t>年</w:t>
      </w:r>
      <w:r>
        <w:rPr>
          <w:rFonts w:hint="eastAsia"/>
          <w:spacing w:val="-2"/>
        </w:rPr>
        <w:t>5</w:t>
      </w:r>
      <w:r w:rsidRPr="00C401D0">
        <w:rPr>
          <w:rFonts w:hint="eastAsia"/>
          <w:spacing w:val="-2"/>
        </w:rPr>
        <w:t>月</w:t>
      </w:r>
      <w:r>
        <w:rPr>
          <w:rFonts w:hint="eastAsia"/>
          <w:spacing w:val="-2"/>
        </w:rPr>
        <w:t>6</w:t>
      </w:r>
      <w:r w:rsidRPr="00C401D0">
        <w:rPr>
          <w:rFonts w:hint="eastAsia"/>
          <w:spacing w:val="-2"/>
        </w:rPr>
        <w:t>日通过的决定</w:t>
      </w:r>
      <w:r>
        <w:rPr>
          <w:rFonts w:hint="eastAsia"/>
          <w:spacing w:val="-2"/>
        </w:rPr>
        <w:t>，</w:t>
      </w:r>
      <w:r w:rsidRPr="00C401D0">
        <w:rPr>
          <w:rFonts w:hint="eastAsia"/>
          <w:spacing w:val="-2"/>
        </w:rPr>
        <w:t>第</w:t>
      </w:r>
      <w:r>
        <w:rPr>
          <w:rFonts w:hint="eastAsia"/>
          <w:spacing w:val="-2"/>
        </w:rPr>
        <w:t>7.3</w:t>
      </w:r>
      <w:r w:rsidRPr="00C401D0">
        <w:rPr>
          <w:rFonts w:hint="eastAsia"/>
          <w:spacing w:val="-2"/>
        </w:rPr>
        <w:t>段</w:t>
      </w:r>
      <w:r w:rsidRPr="00554280">
        <w:rPr>
          <w:rFonts w:hint="eastAsia"/>
        </w:rPr>
        <w:t>。</w:t>
      </w:r>
    </w:p>
  </w:footnote>
  <w:footnote w:id="225">
    <w:p w:rsidR="00234186" w:rsidRPr="00554280" w:rsidRDefault="00234186" w:rsidP="00B6608E">
      <w:pPr>
        <w:pStyle w:val="EndnoteText"/>
        <w:rPr>
          <w:rFonts w:hint="eastAsia"/>
        </w:rPr>
      </w:pPr>
      <w:r>
        <w:rPr>
          <w:rFonts w:hint="eastAsia"/>
        </w:rPr>
        <w:tab/>
      </w:r>
      <w:r w:rsidRPr="00D16A76">
        <w:rPr>
          <w:rStyle w:val="FootnoteReference"/>
          <w:sz w:val="21"/>
        </w:rPr>
        <w:footnoteRef/>
      </w:r>
      <w:r>
        <w:rPr>
          <w:rFonts w:hint="eastAsia"/>
        </w:rPr>
        <w:tab/>
      </w:r>
      <w:r>
        <w:rPr>
          <w:rFonts w:hint="eastAsia"/>
        </w:rPr>
        <w:t>同前，</w:t>
      </w:r>
      <w:r w:rsidRPr="00945DBE">
        <w:rPr>
          <w:rFonts w:eastAsia="KaiTi_GB2312" w:hint="eastAsia"/>
          <w:i/>
          <w:szCs w:val="18"/>
        </w:rPr>
        <w:t>X</w:t>
      </w:r>
      <w:r w:rsidRPr="00945DBE">
        <w:rPr>
          <w:rFonts w:eastAsia="KaiTi_GB2312" w:hint="eastAsia"/>
          <w:i/>
          <w:szCs w:val="18"/>
        </w:rPr>
        <w:t>、</w:t>
      </w:r>
      <w:r w:rsidRPr="00945DBE">
        <w:rPr>
          <w:rFonts w:eastAsia="KaiTi_GB2312" w:hint="eastAsia"/>
          <w:i/>
          <w:szCs w:val="18"/>
        </w:rPr>
        <w:t>Y</w:t>
      </w:r>
      <w:r w:rsidRPr="0014246F">
        <w:rPr>
          <w:rFonts w:eastAsia="KaiTi_GB2312" w:hint="eastAsia"/>
        </w:rPr>
        <w:t>和</w:t>
      </w:r>
      <w:r w:rsidRPr="00945DBE">
        <w:rPr>
          <w:rFonts w:eastAsia="KaiTi_GB2312" w:hint="eastAsia"/>
          <w:i/>
          <w:szCs w:val="18"/>
        </w:rPr>
        <w:t>Z</w:t>
      </w:r>
      <w:r w:rsidRPr="0014246F">
        <w:rPr>
          <w:rFonts w:eastAsia="KaiTi_GB2312" w:hint="eastAsia"/>
        </w:rPr>
        <w:t>诉瑞典</w:t>
      </w:r>
      <w:r w:rsidRPr="00554280">
        <w:rPr>
          <w:rFonts w:hint="eastAsia"/>
        </w:rPr>
        <w:t>案</w:t>
      </w:r>
      <w:r>
        <w:rPr>
          <w:rFonts w:hint="eastAsia"/>
        </w:rPr>
        <w:t>，</w:t>
      </w:r>
      <w:r w:rsidRPr="00554280">
        <w:rPr>
          <w:rFonts w:hint="eastAsia"/>
        </w:rPr>
        <w:t>第</w:t>
      </w:r>
      <w:r>
        <w:rPr>
          <w:rFonts w:hint="eastAsia"/>
        </w:rPr>
        <w:t>11.2</w:t>
      </w:r>
      <w:r w:rsidRPr="00554280">
        <w:rPr>
          <w:rFonts w:hint="eastAsia"/>
        </w:rPr>
        <w:t>段。</w:t>
      </w:r>
    </w:p>
  </w:footnote>
  <w:footnote w:id="226">
    <w:p w:rsidR="00234186" w:rsidRDefault="00234186" w:rsidP="00B6608E">
      <w:pPr>
        <w:pStyle w:val="EndnoteText"/>
      </w:pPr>
      <w:r>
        <w:rPr>
          <w:rFonts w:hint="eastAsia"/>
        </w:rPr>
        <w:tab/>
      </w:r>
      <w:r w:rsidRPr="00D16A76">
        <w:rPr>
          <w:rStyle w:val="FootnoteReference"/>
          <w:sz w:val="21"/>
        </w:rPr>
        <w:footnoteRef/>
      </w:r>
      <w:r>
        <w:rPr>
          <w:rFonts w:hint="eastAsia"/>
        </w:rPr>
        <w:tab/>
      </w:r>
      <w:r>
        <w:rPr>
          <w:rFonts w:cs="SimSun" w:hint="eastAsia"/>
        </w:rPr>
        <w:t>申诉人解释说，他无法在伊朗伊斯兰共和国境内其他地方开始新的生活，因为他未受过教育，不能说波斯语，出身阿拉伯少数民族，而且毕竟因为伊朗社会的氏族结构，如果人们离开其所在氏族和所在城市到没有亲人的另一个城镇定居，他们将会成为外来人。他还补充说，他没有按要求服兵役。</w:t>
      </w:r>
    </w:p>
  </w:footnote>
  <w:footnote w:id="227">
    <w:p w:rsidR="00234186" w:rsidRDefault="00234186" w:rsidP="00B6608E">
      <w:pPr>
        <w:pStyle w:val="EndnoteText"/>
      </w:pPr>
      <w:r>
        <w:rPr>
          <w:rFonts w:hint="eastAsia"/>
        </w:rPr>
        <w:tab/>
      </w:r>
      <w:r w:rsidRPr="00D16A76">
        <w:rPr>
          <w:rStyle w:val="FootnoteReference"/>
          <w:sz w:val="21"/>
        </w:rPr>
        <w:footnoteRef/>
      </w:r>
      <w:r>
        <w:rPr>
          <w:rFonts w:hint="eastAsia"/>
        </w:rPr>
        <w:tab/>
      </w:r>
      <w:r>
        <w:rPr>
          <w:rFonts w:cs="SimSun" w:hint="eastAsia"/>
        </w:rPr>
        <w:t>申诉人没有解释他弟弟遭到拘留和迫害的原因。</w:t>
      </w:r>
    </w:p>
  </w:footnote>
  <w:footnote w:id="228">
    <w:p w:rsidR="00234186" w:rsidRDefault="00234186" w:rsidP="00B6608E">
      <w:pPr>
        <w:pStyle w:val="EndnoteText"/>
      </w:pPr>
      <w:r>
        <w:rPr>
          <w:rFonts w:hint="eastAsia"/>
        </w:rPr>
        <w:tab/>
      </w:r>
      <w:r w:rsidRPr="00D16A76">
        <w:rPr>
          <w:rStyle w:val="FootnoteReference"/>
          <w:sz w:val="21"/>
        </w:rPr>
        <w:footnoteRef/>
      </w:r>
      <w:r>
        <w:rPr>
          <w:rFonts w:hint="eastAsia"/>
        </w:rPr>
        <w:tab/>
      </w:r>
      <w:r>
        <w:rPr>
          <w:rFonts w:cs="SimSun" w:hint="eastAsia"/>
        </w:rPr>
        <w:t>据申诉人称，可在发现审查理由之后</w:t>
      </w:r>
      <w:r>
        <w:t>90</w:t>
      </w:r>
      <w:r>
        <w:rPr>
          <w:rFonts w:cs="SimSun" w:hint="eastAsia"/>
        </w:rPr>
        <w:t>天之内向当局提出审查申请，在本案中，这意味着从出具所述医</w:t>
      </w:r>
      <w:r>
        <w:rPr>
          <w:rFonts w:ascii="Arial" w:hAnsi="Arial" w:cs="Arial"/>
          <w:color w:val="222222"/>
          <w:sz w:val="19"/>
          <w:szCs w:val="19"/>
        </w:rPr>
        <w:t>疗</w:t>
      </w:r>
      <w:r>
        <w:rPr>
          <w:rFonts w:cs="SimSun" w:hint="eastAsia"/>
        </w:rPr>
        <w:t>报告之日起算。</w:t>
      </w:r>
    </w:p>
  </w:footnote>
  <w:footnote w:id="229">
    <w:p w:rsidR="00234186" w:rsidRDefault="00234186" w:rsidP="00B6608E">
      <w:pPr>
        <w:pStyle w:val="EndnoteText"/>
      </w:pPr>
      <w:r>
        <w:rPr>
          <w:rFonts w:hint="eastAsia"/>
        </w:rPr>
        <w:tab/>
      </w:r>
      <w:r w:rsidRPr="00D16A76">
        <w:rPr>
          <w:rStyle w:val="FootnoteReference"/>
          <w:sz w:val="21"/>
        </w:rPr>
        <w:footnoteRef/>
      </w:r>
      <w:r>
        <w:rPr>
          <w:rFonts w:hint="eastAsia"/>
        </w:rPr>
        <w:tab/>
      </w:r>
      <w:r>
        <w:rPr>
          <w:rFonts w:cs="SimSun" w:hint="eastAsia"/>
        </w:rPr>
        <w:t>申诉人援引美利坚合众国国务院关于伊朗伊斯兰共和国人权状况的报告</w:t>
      </w:r>
      <w:r>
        <w:rPr>
          <w:rFonts w:cs="SimSun" w:hint="eastAsia"/>
        </w:rPr>
        <w:t>(</w:t>
      </w:r>
      <w:r>
        <w:t>2009</w:t>
      </w:r>
      <w:r>
        <w:rPr>
          <w:rFonts w:cs="SimSun" w:hint="eastAsia"/>
        </w:rPr>
        <w:t>年</w:t>
      </w:r>
      <w:r>
        <w:rPr>
          <w:rFonts w:cs="SimSun" w:hint="eastAsia"/>
        </w:rPr>
        <w:t>)</w:t>
      </w:r>
      <w:r>
        <w:rPr>
          <w:rFonts w:cs="SimSun" w:hint="eastAsia"/>
        </w:rPr>
        <w:t>，除其他外，报告几次提到伊朗侵犯阿拉伯少数民族，包括侵犯</w:t>
      </w:r>
      <w:r>
        <w:t>B.</w:t>
      </w:r>
      <w:r>
        <w:rPr>
          <w:rFonts w:ascii="Arial" w:hAnsi="Arial" w:cs="Arial"/>
          <w:color w:val="222222"/>
          <w:sz w:val="19"/>
          <w:szCs w:val="19"/>
        </w:rPr>
        <w:t>氏</w:t>
      </w:r>
      <w:r>
        <w:rPr>
          <w:rFonts w:cs="SimSun" w:hint="eastAsia"/>
        </w:rPr>
        <w:t>族成员人权的情况。</w:t>
      </w:r>
    </w:p>
  </w:footnote>
  <w:footnote w:id="230">
    <w:p w:rsidR="00234186" w:rsidRDefault="00234186" w:rsidP="00B6608E">
      <w:pPr>
        <w:pStyle w:val="EndnoteText"/>
      </w:pPr>
      <w:r>
        <w:rPr>
          <w:rFonts w:hint="eastAsia"/>
        </w:rPr>
        <w:tab/>
      </w:r>
      <w:r w:rsidRPr="00D16A76">
        <w:rPr>
          <w:rStyle w:val="FootnoteReference"/>
          <w:sz w:val="21"/>
        </w:rPr>
        <w:footnoteRef/>
      </w:r>
      <w:r>
        <w:rPr>
          <w:rFonts w:hint="eastAsia"/>
        </w:rPr>
        <w:tab/>
      </w:r>
      <w:r>
        <w:rPr>
          <w:rFonts w:cs="SimSun" w:hint="eastAsia"/>
        </w:rPr>
        <w:t>缔约国尤其援引委员会在</w:t>
      </w:r>
      <w:r w:rsidRPr="00945DBE">
        <w:rPr>
          <w:rFonts w:eastAsia="KaiTi_GB2312"/>
          <w:i/>
          <w:szCs w:val="18"/>
        </w:rPr>
        <w:t>R.S.A.N.</w:t>
      </w:r>
      <w:r w:rsidRPr="00DA506F">
        <w:rPr>
          <w:rFonts w:eastAsia="KaiTi_GB2312" w:cs="SimSun" w:hint="eastAsia"/>
        </w:rPr>
        <w:t>诉加拿大</w:t>
      </w:r>
      <w:r>
        <w:rPr>
          <w:rFonts w:cs="SimSun" w:hint="eastAsia"/>
        </w:rPr>
        <w:t>案中的决定，第</w:t>
      </w:r>
      <w:r>
        <w:t>284/2006</w:t>
      </w:r>
      <w:r>
        <w:rPr>
          <w:rFonts w:cs="SimSun" w:hint="eastAsia"/>
        </w:rPr>
        <w:t>号来文，</w:t>
      </w:r>
      <w:r>
        <w:t>2006</w:t>
      </w:r>
      <w:r>
        <w:rPr>
          <w:rFonts w:cs="SimSun" w:hint="eastAsia"/>
        </w:rPr>
        <w:t>年</w:t>
      </w:r>
      <w:r>
        <w:t>11</w:t>
      </w:r>
      <w:r>
        <w:rPr>
          <w:rFonts w:cs="SimSun" w:hint="eastAsia"/>
        </w:rPr>
        <w:t>月</w:t>
      </w:r>
      <w:r>
        <w:t>17</w:t>
      </w:r>
      <w:r>
        <w:rPr>
          <w:rFonts w:cs="SimSun" w:hint="eastAsia"/>
        </w:rPr>
        <w:t>日的决定，第</w:t>
      </w:r>
      <w:r>
        <w:t>6.4</w:t>
      </w:r>
      <w:r>
        <w:rPr>
          <w:rFonts w:cs="SimSun" w:hint="eastAsia"/>
        </w:rPr>
        <w:t>段。</w:t>
      </w:r>
    </w:p>
  </w:footnote>
  <w:footnote w:id="231">
    <w:p w:rsidR="00234186" w:rsidRDefault="00234186" w:rsidP="00B6608E">
      <w:pPr>
        <w:pStyle w:val="EndnoteText"/>
      </w:pPr>
      <w:r>
        <w:rPr>
          <w:rFonts w:hint="eastAsia"/>
        </w:rPr>
        <w:tab/>
      </w:r>
      <w:r w:rsidRPr="00D16A76">
        <w:rPr>
          <w:rStyle w:val="FootnoteReference"/>
          <w:sz w:val="21"/>
        </w:rPr>
        <w:footnoteRef/>
      </w:r>
      <w:r>
        <w:rPr>
          <w:rFonts w:hint="eastAsia"/>
        </w:rPr>
        <w:tab/>
      </w:r>
      <w:r>
        <w:rPr>
          <w:rFonts w:cs="SimSun" w:hint="eastAsia"/>
        </w:rPr>
        <w:t>缔约国尤其援引委员会在第</w:t>
      </w:r>
      <w:r>
        <w:t>220/2002</w:t>
      </w:r>
      <w:r>
        <w:rPr>
          <w:rFonts w:cs="SimSun" w:hint="eastAsia"/>
        </w:rPr>
        <w:t>号来文中的决定，</w:t>
      </w:r>
      <w:r w:rsidRPr="00945DBE">
        <w:rPr>
          <w:rFonts w:eastAsia="KaiTi_GB2312"/>
          <w:i/>
          <w:szCs w:val="18"/>
        </w:rPr>
        <w:t>R.D</w:t>
      </w:r>
      <w:r>
        <w:t>.</w:t>
      </w:r>
      <w:r w:rsidRPr="00DB3EA8">
        <w:rPr>
          <w:rFonts w:eastAsia="KaiTi_GB2312" w:cs="SimSun" w:hint="eastAsia"/>
        </w:rPr>
        <w:t>诉瑞典</w:t>
      </w:r>
      <w:r>
        <w:rPr>
          <w:rFonts w:cs="SimSun" w:hint="eastAsia"/>
        </w:rPr>
        <w:t>，</w:t>
      </w:r>
      <w:r>
        <w:t>2002</w:t>
      </w:r>
      <w:r>
        <w:rPr>
          <w:rFonts w:cs="SimSun" w:hint="eastAsia"/>
        </w:rPr>
        <w:t>年</w:t>
      </w:r>
      <w:r>
        <w:t>11</w:t>
      </w:r>
      <w:r>
        <w:rPr>
          <w:rFonts w:cs="SimSun" w:hint="eastAsia"/>
        </w:rPr>
        <w:t>月</w:t>
      </w:r>
      <w:r>
        <w:t>8</w:t>
      </w:r>
      <w:r>
        <w:rPr>
          <w:rFonts w:cs="SimSun" w:hint="eastAsia"/>
        </w:rPr>
        <w:t>日的决定，第</w:t>
      </w:r>
      <w:r>
        <w:t>7.2</w:t>
      </w:r>
      <w:r>
        <w:rPr>
          <w:rFonts w:cs="SimSun" w:hint="eastAsia"/>
        </w:rPr>
        <w:t>段和第</w:t>
      </w:r>
      <w:r>
        <w:t>227/2003</w:t>
      </w:r>
      <w:r>
        <w:rPr>
          <w:rFonts w:cs="SimSun" w:hint="eastAsia"/>
        </w:rPr>
        <w:t>来文，</w:t>
      </w:r>
      <w:r w:rsidRPr="00945DBE">
        <w:rPr>
          <w:rFonts w:eastAsia="KaiTi_GB2312"/>
          <w:i/>
          <w:szCs w:val="18"/>
        </w:rPr>
        <w:t>A.A.C.</w:t>
      </w:r>
      <w:r w:rsidRPr="000919DD">
        <w:rPr>
          <w:rFonts w:eastAsia="KaiTi_GB2312" w:cs="SimSun" w:hint="eastAsia"/>
        </w:rPr>
        <w:t>诉瑞典</w:t>
      </w:r>
      <w:r>
        <w:rPr>
          <w:rFonts w:cs="SimSun" w:hint="eastAsia"/>
        </w:rPr>
        <w:t>，</w:t>
      </w:r>
      <w:r>
        <w:t>2003</w:t>
      </w:r>
      <w:r>
        <w:rPr>
          <w:rFonts w:cs="SimSun" w:hint="eastAsia"/>
        </w:rPr>
        <w:t>年</w:t>
      </w:r>
      <w:r>
        <w:t>2</w:t>
      </w:r>
      <w:r>
        <w:rPr>
          <w:rFonts w:cs="SimSun" w:hint="eastAsia"/>
        </w:rPr>
        <w:t>月</w:t>
      </w:r>
      <w:r>
        <w:t>6</w:t>
      </w:r>
      <w:r>
        <w:rPr>
          <w:rFonts w:cs="SimSun" w:hint="eastAsia"/>
        </w:rPr>
        <w:t>日的决定，第</w:t>
      </w:r>
      <w:r>
        <w:t>7.3</w:t>
      </w:r>
      <w:r>
        <w:rPr>
          <w:rFonts w:cs="SimSun" w:hint="eastAsia"/>
        </w:rPr>
        <w:t>段。</w:t>
      </w:r>
    </w:p>
  </w:footnote>
  <w:footnote w:id="232">
    <w:p w:rsidR="00234186" w:rsidRDefault="00234186" w:rsidP="00B6608E">
      <w:pPr>
        <w:pStyle w:val="EndnoteText"/>
      </w:pPr>
      <w:r>
        <w:rPr>
          <w:rFonts w:hint="eastAsia"/>
        </w:rPr>
        <w:tab/>
      </w:r>
      <w:r w:rsidRPr="00D16A76">
        <w:rPr>
          <w:rStyle w:val="FootnoteReference"/>
          <w:sz w:val="21"/>
        </w:rPr>
        <w:footnoteRef/>
      </w:r>
      <w:r>
        <w:rPr>
          <w:rFonts w:hint="eastAsia"/>
        </w:rPr>
        <w:tab/>
      </w:r>
      <w:r>
        <w:rPr>
          <w:rFonts w:cs="SimSun" w:hint="eastAsia"/>
        </w:rPr>
        <w:t>《大会正式记录，第五十三届会议，补编第</w:t>
      </w:r>
      <w:r>
        <w:t>44</w:t>
      </w:r>
      <w:r>
        <w:rPr>
          <w:rFonts w:cs="SimSun" w:hint="eastAsia"/>
        </w:rPr>
        <w:t>号》</w:t>
      </w:r>
      <w:r>
        <w:rPr>
          <w:rFonts w:hint="eastAsia"/>
        </w:rPr>
        <w:t>(</w:t>
      </w:r>
      <w:r>
        <w:t>A/53/44</w:t>
      </w:r>
      <w:r>
        <w:rPr>
          <w:rFonts w:cs="SimSun" w:hint="eastAsia"/>
        </w:rPr>
        <w:t>和</w:t>
      </w:r>
      <w:r>
        <w:t>Corr.1</w:t>
      </w:r>
      <w:r>
        <w:rPr>
          <w:rFonts w:hint="eastAsia"/>
        </w:rPr>
        <w:t>)</w:t>
      </w:r>
      <w:r>
        <w:rPr>
          <w:rFonts w:cs="SimSun" w:hint="eastAsia"/>
        </w:rPr>
        <w:t>，附件九，第</w:t>
      </w:r>
      <w:r>
        <w:t>54</w:t>
      </w:r>
      <w:r>
        <w:rPr>
          <w:rFonts w:cs="SimSun" w:hint="eastAsia"/>
        </w:rPr>
        <w:t>页。</w:t>
      </w:r>
    </w:p>
  </w:footnote>
  <w:footnote w:id="233">
    <w:p w:rsidR="00234186" w:rsidRDefault="00234186" w:rsidP="00B6608E">
      <w:pPr>
        <w:pStyle w:val="EndnoteText"/>
      </w:pPr>
      <w:r>
        <w:rPr>
          <w:rFonts w:hint="eastAsia"/>
        </w:rPr>
        <w:tab/>
      </w:r>
      <w:r w:rsidRPr="00D16A76">
        <w:rPr>
          <w:rStyle w:val="FootnoteReference"/>
          <w:sz w:val="21"/>
        </w:rPr>
        <w:footnoteRef/>
      </w:r>
      <w:r>
        <w:rPr>
          <w:rFonts w:hint="eastAsia"/>
        </w:rPr>
        <w:tab/>
      </w:r>
      <w:r>
        <w:t>2</w:t>
      </w:r>
      <w:r w:rsidRPr="00E13215">
        <w:t>00</w:t>
      </w:r>
      <w:r>
        <w:t>5</w:t>
      </w:r>
      <w:r w:rsidRPr="00352B63">
        <w:rPr>
          <w:rFonts w:cs="SimSun" w:hint="eastAsia"/>
        </w:rPr>
        <w:t>年</w:t>
      </w:r>
      <w:r>
        <w:t>6</w:t>
      </w:r>
      <w:r w:rsidRPr="00352B63">
        <w:rPr>
          <w:rFonts w:cs="SimSun" w:hint="eastAsia"/>
        </w:rPr>
        <w:t>月</w:t>
      </w:r>
      <w:r>
        <w:t>9</w:t>
      </w:r>
      <w:r w:rsidRPr="00352B63">
        <w:rPr>
          <w:rFonts w:cs="SimSun" w:hint="eastAsia"/>
        </w:rPr>
        <w:t>日</w:t>
      </w:r>
      <w:r>
        <w:rPr>
          <w:rFonts w:cs="SimSun" w:hint="eastAsia"/>
        </w:rPr>
        <w:t>，申诉人在作为庇护</w:t>
      </w:r>
      <w:r w:rsidRPr="00E13215">
        <w:rPr>
          <w:rFonts w:cs="SimSun" w:hint="eastAsia"/>
        </w:rPr>
        <w:t>申请程序的一部分而举行的审理期间表示</w:t>
      </w:r>
      <w:r>
        <w:rPr>
          <w:rFonts w:cs="SimSun" w:hint="eastAsia"/>
        </w:rPr>
        <w:t>，他的</w:t>
      </w:r>
      <w:r>
        <w:rPr>
          <w:rFonts w:ascii="Arial" w:hAnsi="Arial" w:cs="Arial"/>
          <w:color w:val="222222"/>
          <w:sz w:val="19"/>
          <w:szCs w:val="19"/>
        </w:rPr>
        <w:t>氏</w:t>
      </w:r>
      <w:r>
        <w:rPr>
          <w:rFonts w:cs="SimSun" w:hint="eastAsia"/>
        </w:rPr>
        <w:t>族是</w:t>
      </w:r>
      <w:r>
        <w:t>B.</w:t>
      </w:r>
      <w:r>
        <w:rPr>
          <w:rFonts w:ascii="Arial" w:hAnsi="Arial" w:cs="Arial"/>
          <w:color w:val="222222"/>
          <w:sz w:val="19"/>
          <w:szCs w:val="19"/>
        </w:rPr>
        <w:t>氏</w:t>
      </w:r>
      <w:r>
        <w:rPr>
          <w:rFonts w:cs="SimSun" w:hint="eastAsia"/>
        </w:rPr>
        <w:t>族，是胡齐斯坦省最大的</w:t>
      </w:r>
      <w:r>
        <w:rPr>
          <w:rFonts w:ascii="Arial" w:hAnsi="Arial" w:cs="Arial"/>
          <w:color w:val="222222"/>
          <w:sz w:val="19"/>
          <w:szCs w:val="19"/>
        </w:rPr>
        <w:t>氏</w:t>
      </w:r>
      <w:r>
        <w:rPr>
          <w:rFonts w:cs="SimSun" w:hint="eastAsia"/>
        </w:rPr>
        <w:t>族，因此，他的弟弟可以住在任何地方。他还解释说，氏族中有很多成员被杀害，包括很多年轻人，还有一些人失踪。</w:t>
      </w:r>
    </w:p>
  </w:footnote>
  <w:footnote w:id="234">
    <w:p w:rsidR="00234186" w:rsidRDefault="00234186" w:rsidP="00B6608E">
      <w:pPr>
        <w:pStyle w:val="EndnoteText"/>
      </w:pPr>
      <w:r>
        <w:rPr>
          <w:rFonts w:hint="eastAsia"/>
        </w:rPr>
        <w:tab/>
      </w:r>
      <w:r w:rsidRPr="00D16A76">
        <w:rPr>
          <w:rStyle w:val="FootnoteReference"/>
          <w:sz w:val="21"/>
        </w:rPr>
        <w:footnoteRef/>
      </w:r>
      <w:r>
        <w:rPr>
          <w:rFonts w:hint="eastAsia"/>
        </w:rPr>
        <w:tab/>
      </w:r>
      <w:r>
        <w:rPr>
          <w:rFonts w:cs="SimSun" w:hint="eastAsia"/>
        </w:rPr>
        <w:t>见第</w:t>
      </w:r>
      <w:r>
        <w:t>203/2002</w:t>
      </w:r>
      <w:r>
        <w:rPr>
          <w:rFonts w:cs="SimSun" w:hint="eastAsia"/>
        </w:rPr>
        <w:t>号来文，</w:t>
      </w:r>
      <w:r>
        <w:t>A</w:t>
      </w:r>
      <w:r w:rsidRPr="00E84BCE">
        <w:t>.</w:t>
      </w:r>
      <w:r>
        <w:t>R</w:t>
      </w:r>
      <w:r w:rsidRPr="00E84BCE">
        <w:t>.</w:t>
      </w:r>
      <w:r w:rsidRPr="008673DE">
        <w:rPr>
          <w:rFonts w:ascii="KaiTi_GB2312" w:eastAsia="KaiTi_GB2312" w:cs="SimSun" w:hint="eastAsia"/>
        </w:rPr>
        <w:t>诉荷兰</w:t>
      </w:r>
      <w:r>
        <w:rPr>
          <w:rFonts w:cs="SimSun" w:hint="eastAsia"/>
        </w:rPr>
        <w:t>案，</w:t>
      </w:r>
      <w:r>
        <w:t>2003</w:t>
      </w:r>
      <w:r>
        <w:rPr>
          <w:rFonts w:cs="SimSun" w:hint="eastAsia"/>
        </w:rPr>
        <w:t>年</w:t>
      </w:r>
      <w:r>
        <w:t>11</w:t>
      </w:r>
      <w:r>
        <w:rPr>
          <w:rFonts w:cs="SimSun" w:hint="eastAsia"/>
        </w:rPr>
        <w:t>月</w:t>
      </w:r>
      <w:r>
        <w:t>14</w:t>
      </w:r>
      <w:r>
        <w:rPr>
          <w:rFonts w:cs="SimSun" w:hint="eastAsia"/>
        </w:rPr>
        <w:t>日的决定，第</w:t>
      </w:r>
      <w:r>
        <w:t>7.3</w:t>
      </w:r>
      <w:r>
        <w:rPr>
          <w:rFonts w:cs="SimSun" w:hint="eastAsia"/>
        </w:rPr>
        <w:t>段以及第</w:t>
      </w:r>
      <w:r>
        <w:t>285/2006</w:t>
      </w:r>
      <w:r>
        <w:rPr>
          <w:rFonts w:cs="SimSun" w:hint="eastAsia"/>
        </w:rPr>
        <w:t>号来文，</w:t>
      </w:r>
      <w:r w:rsidRPr="00945DBE">
        <w:rPr>
          <w:rFonts w:eastAsia="KaiTi_GB2312"/>
          <w:i/>
          <w:szCs w:val="18"/>
        </w:rPr>
        <w:t>A.A</w:t>
      </w:r>
      <w:r w:rsidRPr="00E84BCE">
        <w:t>.</w:t>
      </w:r>
      <w:r w:rsidRPr="008673DE">
        <w:rPr>
          <w:rFonts w:ascii="KaiTi_GB2312" w:eastAsia="KaiTi_GB2312" w:cs="SimSun" w:hint="eastAsia"/>
        </w:rPr>
        <w:t>等人诉瑞士</w:t>
      </w:r>
      <w:r>
        <w:rPr>
          <w:rFonts w:cs="SimSun" w:hint="eastAsia"/>
        </w:rPr>
        <w:t>案，</w:t>
      </w:r>
      <w:r>
        <w:t>2008</w:t>
      </w:r>
      <w:r>
        <w:rPr>
          <w:rFonts w:cs="SimSun" w:hint="eastAsia"/>
        </w:rPr>
        <w:t>年</w:t>
      </w:r>
      <w:r>
        <w:t>11</w:t>
      </w:r>
      <w:r>
        <w:rPr>
          <w:rFonts w:cs="SimSun" w:hint="eastAsia"/>
        </w:rPr>
        <w:t>月</w:t>
      </w:r>
      <w:r>
        <w:t>10</w:t>
      </w:r>
      <w:r>
        <w:rPr>
          <w:rFonts w:cs="SimSun" w:hint="eastAsia"/>
        </w:rPr>
        <w:t>日的决定，第</w:t>
      </w:r>
      <w:r>
        <w:t>7.6</w:t>
      </w:r>
      <w:r>
        <w:rPr>
          <w:rFonts w:cs="SimSun" w:hint="eastAsia"/>
        </w:rPr>
        <w:t>段。</w:t>
      </w:r>
    </w:p>
  </w:footnote>
  <w:footnote w:id="235">
    <w:p w:rsidR="00234186" w:rsidRDefault="00234186" w:rsidP="00B6608E">
      <w:pPr>
        <w:pStyle w:val="EndnoteText"/>
      </w:pPr>
      <w:r>
        <w:rPr>
          <w:rFonts w:hint="eastAsia"/>
        </w:rPr>
        <w:tab/>
      </w:r>
      <w:r w:rsidRPr="00D16A76">
        <w:rPr>
          <w:rStyle w:val="FootnoteReference"/>
          <w:sz w:val="21"/>
        </w:rPr>
        <w:footnoteRef/>
      </w:r>
      <w:r>
        <w:rPr>
          <w:rFonts w:hint="eastAsia"/>
        </w:rPr>
        <w:tab/>
      </w:r>
      <w:r>
        <w:rPr>
          <w:rFonts w:cs="SimSun" w:hint="eastAsia"/>
        </w:rPr>
        <w:t>尤其见</w:t>
      </w:r>
      <w:r w:rsidRPr="00945DBE">
        <w:rPr>
          <w:i/>
        </w:rPr>
        <w:t>M.F</w:t>
      </w:r>
      <w:r w:rsidRPr="00E84BCE">
        <w:t>.</w:t>
      </w:r>
      <w:r w:rsidRPr="008673DE">
        <w:rPr>
          <w:rFonts w:ascii="KaiTi_GB2312" w:eastAsia="KaiTi_GB2312" w:cs="SimSun" w:hint="eastAsia"/>
        </w:rPr>
        <w:t>诉</w:t>
      </w:r>
      <w:r>
        <w:rPr>
          <w:rFonts w:ascii="KaiTi_GB2312" w:eastAsia="KaiTi_GB2312" w:cs="SimSun" w:hint="eastAsia"/>
        </w:rPr>
        <w:t>瑞典</w:t>
      </w:r>
      <w:r>
        <w:rPr>
          <w:rFonts w:cs="SimSun" w:hint="eastAsia"/>
        </w:rPr>
        <w:t>案，第</w:t>
      </w:r>
      <w:r>
        <w:t>326/2</w:t>
      </w:r>
      <w:r w:rsidRPr="00E84BCE">
        <w:t>00</w:t>
      </w:r>
      <w:r>
        <w:t>7</w:t>
      </w:r>
      <w:r>
        <w:rPr>
          <w:rFonts w:cs="SimSun" w:hint="eastAsia"/>
        </w:rPr>
        <w:t>号来文，</w:t>
      </w:r>
      <w:r>
        <w:t>2008</w:t>
      </w:r>
      <w:r>
        <w:rPr>
          <w:rFonts w:cs="SimSun" w:hint="eastAsia"/>
        </w:rPr>
        <w:t>年</w:t>
      </w:r>
      <w:r>
        <w:t>11</w:t>
      </w:r>
      <w:r>
        <w:rPr>
          <w:rFonts w:cs="SimSun" w:hint="eastAsia"/>
        </w:rPr>
        <w:t>月</w:t>
      </w:r>
      <w:r>
        <w:t>14</w:t>
      </w:r>
      <w:r>
        <w:rPr>
          <w:rFonts w:cs="SimSun" w:hint="eastAsia"/>
        </w:rPr>
        <w:t>日的决定，第</w:t>
      </w:r>
      <w:r>
        <w:t>7.7</w:t>
      </w:r>
      <w:r>
        <w:rPr>
          <w:rFonts w:cs="SimSun" w:hint="eastAsia"/>
        </w:rPr>
        <w:t>段；或</w:t>
      </w:r>
      <w:r w:rsidRPr="00945DBE">
        <w:rPr>
          <w:i/>
        </w:rPr>
        <w:t>Mehdi Zare</w:t>
      </w:r>
      <w:r w:rsidRPr="008673DE">
        <w:rPr>
          <w:rFonts w:ascii="KaiTi_GB2312" w:eastAsia="KaiTi_GB2312" w:cs="SimSun" w:hint="eastAsia"/>
        </w:rPr>
        <w:t>诉</w:t>
      </w:r>
      <w:r>
        <w:rPr>
          <w:rFonts w:ascii="KaiTi_GB2312" w:eastAsia="KaiTi_GB2312" w:cs="SimSun" w:hint="eastAsia"/>
        </w:rPr>
        <w:t>瑞典</w:t>
      </w:r>
      <w:r>
        <w:rPr>
          <w:rFonts w:cs="SimSun" w:hint="eastAsia"/>
        </w:rPr>
        <w:t>案，第</w:t>
      </w:r>
      <w:r>
        <w:t>256/2004</w:t>
      </w:r>
      <w:r>
        <w:rPr>
          <w:rFonts w:cs="SimSun" w:hint="eastAsia"/>
        </w:rPr>
        <w:t>号来文，</w:t>
      </w:r>
      <w:r>
        <w:t>2006</w:t>
      </w:r>
      <w:r>
        <w:rPr>
          <w:rFonts w:cs="SimSun" w:hint="eastAsia"/>
        </w:rPr>
        <w:t>年</w:t>
      </w:r>
      <w:r>
        <w:t>5</w:t>
      </w:r>
      <w:r>
        <w:rPr>
          <w:rFonts w:cs="SimSun" w:hint="eastAsia"/>
        </w:rPr>
        <w:t>月</w:t>
      </w:r>
      <w:r>
        <w:t>12</w:t>
      </w:r>
      <w:r>
        <w:rPr>
          <w:rFonts w:cs="SimSun" w:hint="eastAsia"/>
        </w:rPr>
        <w:t>日的决定，第</w:t>
      </w:r>
      <w:r>
        <w:t>9.5</w:t>
      </w:r>
      <w:r>
        <w:rPr>
          <w:rFonts w:cs="SimSun" w:hint="eastAsia"/>
        </w:rPr>
        <w:t>段。</w:t>
      </w:r>
    </w:p>
  </w:footnote>
  <w:footnote w:id="236">
    <w:p w:rsidR="00234186" w:rsidRDefault="00234186" w:rsidP="00B6608E">
      <w:pPr>
        <w:pStyle w:val="EndnoteText"/>
      </w:pPr>
      <w:r>
        <w:rPr>
          <w:rFonts w:hint="eastAsia"/>
        </w:rPr>
        <w:tab/>
      </w:r>
      <w:r w:rsidRPr="00D16A76">
        <w:rPr>
          <w:rStyle w:val="FootnoteReference"/>
          <w:sz w:val="21"/>
        </w:rPr>
        <w:footnoteRef/>
      </w:r>
      <w:r>
        <w:rPr>
          <w:rFonts w:hint="eastAsia"/>
        </w:rPr>
        <w:tab/>
      </w:r>
      <w:r>
        <w:rPr>
          <w:rFonts w:cs="SimSun" w:hint="eastAsia"/>
        </w:rPr>
        <w:t>缔约国援引</w:t>
      </w:r>
      <w:r>
        <w:t>2010</w:t>
      </w:r>
      <w:r>
        <w:rPr>
          <w:rFonts w:cs="SimSun" w:hint="eastAsia"/>
        </w:rPr>
        <w:t>年美利坚合众国国务院《国家人权实践报告：乌兹别克斯坦》</w:t>
      </w:r>
      <w:r>
        <w:rPr>
          <w:rFonts w:cs="SimSun" w:hint="eastAsia"/>
        </w:rPr>
        <w:t>(</w:t>
      </w:r>
      <w:r>
        <w:t>2011</w:t>
      </w:r>
      <w:r>
        <w:rPr>
          <w:rFonts w:cs="SimSun" w:hint="eastAsia"/>
        </w:rPr>
        <w:t>年</w:t>
      </w:r>
      <w:r>
        <w:t>4</w:t>
      </w:r>
      <w:r>
        <w:rPr>
          <w:rFonts w:cs="SimSun" w:hint="eastAsia"/>
        </w:rPr>
        <w:t>月</w:t>
      </w:r>
      <w:r>
        <w:t>8</w:t>
      </w:r>
      <w:r>
        <w:rPr>
          <w:rFonts w:cs="SimSun" w:hint="eastAsia"/>
        </w:rPr>
        <w:t>日</w:t>
      </w:r>
      <w:r>
        <w:rPr>
          <w:rFonts w:cs="SimSun" w:hint="eastAsia"/>
        </w:rPr>
        <w:t>)</w:t>
      </w:r>
      <w:r>
        <w:rPr>
          <w:rFonts w:cs="SimSun" w:hint="eastAsia"/>
        </w:rPr>
        <w:t>；</w:t>
      </w:r>
      <w:r>
        <w:t>2010</w:t>
      </w:r>
      <w:r>
        <w:rPr>
          <w:rFonts w:cs="SimSun" w:hint="eastAsia"/>
        </w:rPr>
        <w:t>年大不列颠及北爱尔兰联合王国《外交和联邦事务部报告</w:t>
      </w:r>
      <w:r w:rsidRPr="00F610EC">
        <w:rPr>
          <w:rFonts w:hint="eastAsia"/>
        </w:rPr>
        <w:t>—</w:t>
      </w:r>
      <w:r>
        <w:rPr>
          <w:rFonts w:cs="SimSun" w:hint="eastAsia"/>
        </w:rPr>
        <w:t>乌兹别克斯坦》</w:t>
      </w:r>
      <w:r>
        <w:rPr>
          <w:rFonts w:cs="SimSun" w:hint="eastAsia"/>
        </w:rPr>
        <w:t>(</w:t>
      </w:r>
      <w:r>
        <w:t>2011</w:t>
      </w:r>
      <w:r>
        <w:rPr>
          <w:rFonts w:cs="SimSun" w:hint="eastAsia"/>
        </w:rPr>
        <w:t>年</w:t>
      </w:r>
      <w:r>
        <w:t>3</w:t>
      </w:r>
      <w:r>
        <w:rPr>
          <w:rFonts w:cs="SimSun" w:hint="eastAsia"/>
        </w:rPr>
        <w:t>月</w:t>
      </w:r>
      <w:r>
        <w:t>31</w:t>
      </w:r>
      <w:r>
        <w:rPr>
          <w:rFonts w:cs="SimSun" w:hint="eastAsia"/>
        </w:rPr>
        <w:t>日</w:t>
      </w:r>
      <w:r>
        <w:rPr>
          <w:rFonts w:cs="SimSun" w:hint="eastAsia"/>
        </w:rPr>
        <w:t>)</w:t>
      </w:r>
      <w:r>
        <w:rPr>
          <w:rFonts w:cs="SimSun" w:hint="eastAsia"/>
        </w:rPr>
        <w:t>；《</w:t>
      </w:r>
      <w:r>
        <w:t>2010</w:t>
      </w:r>
      <w:r>
        <w:rPr>
          <w:rFonts w:hint="eastAsia"/>
        </w:rPr>
        <w:t>年</w:t>
      </w:r>
      <w:r>
        <w:rPr>
          <w:rFonts w:cs="SimSun" w:hint="eastAsia"/>
        </w:rPr>
        <w:t>乌兹别克斯坦人权》</w:t>
      </w:r>
      <w:r w:rsidRPr="00F610EC">
        <w:rPr>
          <w:rFonts w:hint="eastAsia"/>
        </w:rPr>
        <w:t>—</w:t>
      </w:r>
      <w:r>
        <w:t>2010</w:t>
      </w:r>
      <w:r>
        <w:rPr>
          <w:rFonts w:cs="SimSun" w:hint="eastAsia"/>
        </w:rPr>
        <w:t>年瑞典外交部关于乌兹别克斯坦人权的报告。它还援引</w:t>
      </w:r>
      <w:r>
        <w:t>2011</w:t>
      </w:r>
      <w:r>
        <w:rPr>
          <w:rFonts w:cs="SimSun" w:hint="eastAsia"/>
        </w:rPr>
        <w:t>年</w:t>
      </w:r>
      <w:r w:rsidRPr="002600BB">
        <w:rPr>
          <w:rFonts w:cs="SimSun" w:hint="eastAsia"/>
        </w:rPr>
        <w:t>人权观察</w:t>
      </w:r>
      <w:r w:rsidRPr="00CD72C9">
        <w:rPr>
          <w:rFonts w:ascii="SimSun" w:hAnsi="SimSun" w:cs="SimSun" w:hint="eastAsia"/>
          <w:bCs/>
        </w:rPr>
        <w:t>组织</w:t>
      </w:r>
      <w:r>
        <w:rPr>
          <w:rFonts w:cs="SimSun" w:hint="eastAsia"/>
        </w:rPr>
        <w:t>，《</w:t>
      </w:r>
      <w:r>
        <w:t>2011</w:t>
      </w:r>
      <w:r>
        <w:rPr>
          <w:rFonts w:hint="eastAsia"/>
        </w:rPr>
        <w:t>年</w:t>
      </w:r>
      <w:r>
        <w:rPr>
          <w:rFonts w:cs="SimSun" w:hint="eastAsia"/>
        </w:rPr>
        <w:t>世界报告：乌兹别克斯坦》。关于安集延事件及其镇压情况，缔约国援引瑞典移民局在</w:t>
      </w:r>
      <w:r>
        <w:t>2010</w:t>
      </w:r>
      <w:r>
        <w:rPr>
          <w:rFonts w:cs="SimSun" w:hint="eastAsia"/>
        </w:rPr>
        <w:t>年</w:t>
      </w:r>
      <w:r>
        <w:t>6</w:t>
      </w:r>
      <w:r>
        <w:rPr>
          <w:rFonts w:cs="SimSun" w:hint="eastAsia"/>
        </w:rPr>
        <w:t>月</w:t>
      </w:r>
      <w:r>
        <w:t>21</w:t>
      </w:r>
      <w:r>
        <w:rPr>
          <w:rFonts w:cs="SimSun" w:hint="eastAsia"/>
        </w:rPr>
        <w:t>日</w:t>
      </w:r>
      <w:r w:rsidRPr="00100084">
        <w:rPr>
          <w:rFonts w:cs="SimSun" w:hint="eastAsia"/>
        </w:rPr>
        <w:t>发表</w:t>
      </w:r>
      <w:r>
        <w:rPr>
          <w:rFonts w:cs="SimSun" w:hint="eastAsia"/>
        </w:rPr>
        <w:t>的报告《乌兹别克斯坦人权背景和现状》；人权观察</w:t>
      </w:r>
      <w:r w:rsidRPr="00B462C2">
        <w:rPr>
          <w:rFonts w:ascii="SimSun" w:hAnsi="SimSun" w:cs="SimSun" w:hint="eastAsia"/>
          <w:bCs/>
        </w:rPr>
        <w:t>组织</w:t>
      </w:r>
      <w:r>
        <w:rPr>
          <w:rFonts w:cs="SimSun" w:hint="eastAsia"/>
        </w:rPr>
        <w:t>，《保守机密：政府镇压安集延运动》</w:t>
      </w:r>
      <w:r>
        <w:rPr>
          <w:rFonts w:cs="SimSun" w:hint="eastAsia"/>
        </w:rPr>
        <w:t>(</w:t>
      </w:r>
      <w:r>
        <w:t>2008</w:t>
      </w:r>
      <w:r>
        <w:rPr>
          <w:rFonts w:cs="SimSun" w:hint="eastAsia"/>
        </w:rPr>
        <w:t>年</w:t>
      </w:r>
      <w:r>
        <w:t>5</w:t>
      </w:r>
      <w:r>
        <w:rPr>
          <w:rFonts w:cs="SimSun" w:hint="eastAsia"/>
        </w:rPr>
        <w:t>月</w:t>
      </w:r>
      <w:r>
        <w:rPr>
          <w:rFonts w:cs="SimSun" w:hint="eastAsia"/>
        </w:rPr>
        <w:t>)</w:t>
      </w:r>
      <w:r>
        <w:rPr>
          <w:rFonts w:cs="SimSun" w:hint="eastAsia"/>
        </w:rPr>
        <w:t>；以及国际危机</w:t>
      </w:r>
      <w:r w:rsidRPr="00B462C2">
        <w:rPr>
          <w:rFonts w:ascii="SimSun" w:hAnsi="SimSun" w:cs="SimSun" w:hint="eastAsia"/>
          <w:bCs/>
        </w:rPr>
        <w:t>组织</w:t>
      </w:r>
      <w:r>
        <w:rPr>
          <w:rFonts w:cs="SimSun" w:hint="eastAsia"/>
        </w:rPr>
        <w:t>，《乌兹别克斯坦：安集延起义》</w:t>
      </w:r>
      <w:r>
        <w:rPr>
          <w:rFonts w:cs="SimSun" w:hint="eastAsia"/>
        </w:rPr>
        <w:t>(</w:t>
      </w:r>
      <w:r>
        <w:t>2005</w:t>
      </w:r>
      <w:r>
        <w:rPr>
          <w:rFonts w:cs="SimSun" w:hint="eastAsia"/>
        </w:rPr>
        <w:t>年</w:t>
      </w:r>
      <w:r>
        <w:t>5</w:t>
      </w:r>
      <w:r>
        <w:rPr>
          <w:rFonts w:cs="SimSun" w:hint="eastAsia"/>
        </w:rPr>
        <w:t>月</w:t>
      </w:r>
      <w:r>
        <w:t>25</w:t>
      </w:r>
      <w:r>
        <w:rPr>
          <w:rFonts w:cs="SimSun" w:hint="eastAsia"/>
        </w:rPr>
        <w:t>日</w:t>
      </w:r>
      <w:r>
        <w:rPr>
          <w:rFonts w:cs="SimSun" w:hint="eastAsia"/>
        </w:rPr>
        <w:t>)</w:t>
      </w:r>
      <w:r>
        <w:rPr>
          <w:rFonts w:cs="SimSun" w:hint="eastAsia"/>
        </w:rPr>
        <w:t>。</w:t>
      </w:r>
    </w:p>
  </w:footnote>
  <w:footnote w:id="237">
    <w:p w:rsidR="00234186" w:rsidRDefault="00234186" w:rsidP="00B6608E">
      <w:pPr>
        <w:pStyle w:val="EndnoteText"/>
      </w:pPr>
      <w:r>
        <w:rPr>
          <w:rFonts w:hint="eastAsia"/>
        </w:rPr>
        <w:tab/>
      </w:r>
      <w:r w:rsidRPr="00D16A76">
        <w:rPr>
          <w:rStyle w:val="FootnoteReference"/>
          <w:sz w:val="21"/>
        </w:rPr>
        <w:footnoteRef/>
      </w:r>
      <w:r>
        <w:rPr>
          <w:rFonts w:hint="eastAsia"/>
        </w:rPr>
        <w:tab/>
      </w:r>
      <w:r>
        <w:rPr>
          <w:rFonts w:cs="SimSun" w:hint="eastAsia"/>
        </w:rPr>
        <w:t>缔约国援引瑞典移民局题为“关于乌兹别克斯坦人权状况的评论”的文件，</w:t>
      </w:r>
      <w:r>
        <w:t>2011</w:t>
      </w:r>
      <w:r>
        <w:rPr>
          <w:rFonts w:cs="SimSun" w:hint="eastAsia"/>
        </w:rPr>
        <w:t>年</w:t>
      </w:r>
      <w:r>
        <w:t>5</w:t>
      </w:r>
      <w:r>
        <w:rPr>
          <w:rFonts w:cs="SimSun" w:hint="eastAsia"/>
        </w:rPr>
        <w:t>月</w:t>
      </w:r>
      <w:r>
        <w:t>6</w:t>
      </w:r>
      <w:r>
        <w:rPr>
          <w:rFonts w:cs="SimSun" w:hint="eastAsia"/>
        </w:rPr>
        <w:t>日出版。</w:t>
      </w:r>
    </w:p>
  </w:footnote>
  <w:footnote w:id="238">
    <w:p w:rsidR="00234186" w:rsidRDefault="00234186" w:rsidP="00B6608E">
      <w:pPr>
        <w:pStyle w:val="EndnoteText"/>
      </w:pPr>
      <w:r>
        <w:rPr>
          <w:rFonts w:hint="eastAsia"/>
        </w:rPr>
        <w:tab/>
      </w:r>
      <w:r w:rsidRPr="00D16A76">
        <w:rPr>
          <w:rStyle w:val="FootnoteReference"/>
          <w:sz w:val="21"/>
        </w:rPr>
        <w:footnoteRef/>
      </w:r>
      <w:r>
        <w:rPr>
          <w:rFonts w:hint="eastAsia"/>
        </w:rPr>
        <w:tab/>
      </w:r>
      <w:r>
        <w:rPr>
          <w:rFonts w:cs="SimSun" w:hint="eastAsia"/>
        </w:rPr>
        <w:t>缔约国援引第</w:t>
      </w:r>
      <w:r>
        <w:t>1</w:t>
      </w:r>
      <w:r w:rsidRPr="00AA189E">
        <w:t>0</w:t>
      </w:r>
      <w:r>
        <w:t>3/1998</w:t>
      </w:r>
      <w:r>
        <w:rPr>
          <w:rFonts w:cs="SimSun" w:hint="eastAsia"/>
        </w:rPr>
        <w:t>号申诉，</w:t>
      </w:r>
      <w:r w:rsidRPr="00945DBE">
        <w:rPr>
          <w:i/>
          <w:iCs/>
        </w:rPr>
        <w:t>S.M.R</w:t>
      </w:r>
      <w:r w:rsidRPr="007D3D51">
        <w:rPr>
          <w:iCs/>
        </w:rPr>
        <w:t>.</w:t>
      </w:r>
      <w:r w:rsidRPr="002600BB">
        <w:rPr>
          <w:rFonts w:ascii="KaiTi_GB2312" w:eastAsia="KaiTi_GB2312" w:cs="SimSun" w:hint="eastAsia"/>
          <w:iCs/>
        </w:rPr>
        <w:t>和</w:t>
      </w:r>
      <w:r w:rsidRPr="00945DBE">
        <w:rPr>
          <w:i/>
          <w:iCs/>
        </w:rPr>
        <w:t>M.M.R</w:t>
      </w:r>
      <w:r w:rsidRPr="007D3D51">
        <w:rPr>
          <w:iCs/>
        </w:rPr>
        <w:t>.</w:t>
      </w:r>
      <w:r w:rsidRPr="001F316C">
        <w:rPr>
          <w:rFonts w:ascii="KaiTi_GB2312" w:eastAsia="KaiTi_GB2312" w:cs="SimSun" w:hint="eastAsia"/>
        </w:rPr>
        <w:t>诉瑞典</w:t>
      </w:r>
      <w:r>
        <w:rPr>
          <w:rFonts w:cs="SimSun" w:hint="eastAsia"/>
        </w:rPr>
        <w:t>案，</w:t>
      </w:r>
      <w:r>
        <w:t>1999</w:t>
      </w:r>
      <w:r>
        <w:rPr>
          <w:rFonts w:cs="SimSun" w:hint="eastAsia"/>
        </w:rPr>
        <w:t>年</w:t>
      </w:r>
      <w:r>
        <w:t>5</w:t>
      </w:r>
      <w:r>
        <w:rPr>
          <w:rFonts w:cs="SimSun" w:hint="eastAsia"/>
        </w:rPr>
        <w:t>月</w:t>
      </w:r>
      <w:r>
        <w:t>5</w:t>
      </w:r>
      <w:r>
        <w:rPr>
          <w:rFonts w:cs="SimSun" w:hint="eastAsia"/>
        </w:rPr>
        <w:t>日通过的决定，第</w:t>
      </w:r>
      <w:r>
        <w:t>9.7</w:t>
      </w:r>
      <w:r>
        <w:rPr>
          <w:rFonts w:cs="SimSun" w:hint="eastAsia"/>
        </w:rPr>
        <w:t>段，并且援引委员会关于《公约》第</w:t>
      </w:r>
      <w:r>
        <w:t>3</w:t>
      </w:r>
      <w:r>
        <w:rPr>
          <w:rFonts w:cs="SimSun" w:hint="eastAsia"/>
        </w:rPr>
        <w:t>条执行情况的第</w:t>
      </w:r>
      <w:r>
        <w:t>1</w:t>
      </w:r>
      <w:r>
        <w:rPr>
          <w:rFonts w:cs="SimSun" w:hint="eastAsia"/>
        </w:rPr>
        <w:t>(</w:t>
      </w:r>
      <w:r>
        <w:t>1997</w:t>
      </w:r>
      <w:r>
        <w:rPr>
          <w:rFonts w:cs="SimSun" w:hint="eastAsia"/>
        </w:rPr>
        <w:t>)</w:t>
      </w:r>
      <w:r>
        <w:rPr>
          <w:rFonts w:cs="SimSun" w:hint="eastAsia"/>
        </w:rPr>
        <w:t>号一般性意见，《大会正式记录，第五十三届会议，补编第</w:t>
      </w:r>
      <w:r>
        <w:t>44</w:t>
      </w:r>
      <w:r>
        <w:rPr>
          <w:rFonts w:cs="SimSun" w:hint="eastAsia"/>
        </w:rPr>
        <w:t>号》</w:t>
      </w:r>
      <w:r>
        <w:t>(A/53/44</w:t>
      </w:r>
      <w:r>
        <w:rPr>
          <w:rFonts w:cs="SimSun" w:hint="eastAsia"/>
        </w:rPr>
        <w:t>和</w:t>
      </w:r>
      <w:r>
        <w:t>Corr.1)</w:t>
      </w:r>
      <w:r>
        <w:rPr>
          <w:rFonts w:cs="SimSun" w:hint="eastAsia"/>
        </w:rPr>
        <w:t>，附件九。</w:t>
      </w:r>
    </w:p>
  </w:footnote>
  <w:footnote w:id="239">
    <w:p w:rsidR="00234186" w:rsidRDefault="00234186" w:rsidP="00B6608E">
      <w:pPr>
        <w:pStyle w:val="EndnoteText"/>
        <w:rPr>
          <w:rFonts w:hint="eastAsia"/>
        </w:rPr>
      </w:pPr>
      <w:r>
        <w:rPr>
          <w:rFonts w:hint="eastAsia"/>
        </w:rPr>
        <w:tab/>
      </w:r>
      <w:r w:rsidRPr="00D16A76">
        <w:rPr>
          <w:rStyle w:val="FootnoteReference"/>
          <w:sz w:val="21"/>
        </w:rPr>
        <w:footnoteRef/>
      </w:r>
      <w:r>
        <w:rPr>
          <w:rFonts w:hint="eastAsia"/>
        </w:rPr>
        <w:tab/>
      </w:r>
      <w:r>
        <w:rPr>
          <w:rFonts w:cs="SimSun" w:hint="eastAsia"/>
        </w:rPr>
        <w:t>援引</w:t>
      </w:r>
      <w:r>
        <w:t>2010</w:t>
      </w:r>
      <w:r>
        <w:rPr>
          <w:rFonts w:cs="SimSun" w:hint="eastAsia"/>
        </w:rPr>
        <w:t>年</w:t>
      </w:r>
      <w:r>
        <w:t>1</w:t>
      </w:r>
      <w:r>
        <w:rPr>
          <w:rFonts w:cs="SimSun" w:hint="eastAsia"/>
        </w:rPr>
        <w:t>月</w:t>
      </w:r>
      <w:r>
        <w:t>1</w:t>
      </w:r>
      <w:r>
        <w:rPr>
          <w:rFonts w:cs="SimSun" w:hint="eastAsia"/>
        </w:rPr>
        <w:t>日前《外侨法》第</w:t>
      </w:r>
      <w:r>
        <w:t>4</w:t>
      </w:r>
      <w:r>
        <w:rPr>
          <w:rFonts w:cs="SimSun" w:hint="eastAsia"/>
        </w:rPr>
        <w:t>章第</w:t>
      </w:r>
      <w:r>
        <w:t>1</w:t>
      </w:r>
      <w:r>
        <w:rPr>
          <w:rFonts w:cs="SimSun" w:hint="eastAsia"/>
        </w:rPr>
        <w:t>和第</w:t>
      </w:r>
      <w:r>
        <w:t>2</w:t>
      </w:r>
      <w:r>
        <w:rPr>
          <w:rFonts w:cs="SimSun" w:hint="eastAsia"/>
        </w:rPr>
        <w:t>节以及</w:t>
      </w:r>
      <w:r>
        <w:t>2010</w:t>
      </w:r>
      <w:r>
        <w:rPr>
          <w:rFonts w:cs="SimSun" w:hint="eastAsia"/>
        </w:rPr>
        <w:t>年</w:t>
      </w:r>
      <w:r>
        <w:t>1</w:t>
      </w:r>
      <w:r>
        <w:rPr>
          <w:rFonts w:cs="SimSun" w:hint="eastAsia"/>
        </w:rPr>
        <w:t>月</w:t>
      </w:r>
      <w:r>
        <w:t>1</w:t>
      </w:r>
      <w:r>
        <w:rPr>
          <w:rFonts w:cs="SimSun" w:hint="eastAsia"/>
        </w:rPr>
        <w:t>日后《外侨法》第</w:t>
      </w:r>
      <w:r>
        <w:t>4</w:t>
      </w:r>
      <w:r>
        <w:rPr>
          <w:rFonts w:cs="SimSun" w:hint="eastAsia"/>
        </w:rPr>
        <w:t>章第</w:t>
      </w:r>
      <w:r>
        <w:t>1</w:t>
      </w:r>
      <w:r>
        <w:rPr>
          <w:rFonts w:cs="SimSun" w:hint="eastAsia"/>
        </w:rPr>
        <w:t>、第</w:t>
      </w:r>
      <w:r>
        <w:t>2</w:t>
      </w:r>
      <w:r>
        <w:rPr>
          <w:rFonts w:cs="SimSun" w:hint="eastAsia"/>
        </w:rPr>
        <w:t>和第</w:t>
      </w:r>
      <w:r>
        <w:t>2a</w:t>
      </w:r>
      <w:r>
        <w:rPr>
          <w:rFonts w:cs="SimSun" w:hint="eastAsia"/>
        </w:rPr>
        <w:t>节。</w:t>
      </w:r>
    </w:p>
  </w:footnote>
  <w:footnote w:id="240">
    <w:p w:rsidR="00234186" w:rsidRDefault="00234186" w:rsidP="00B6608E">
      <w:pPr>
        <w:pStyle w:val="EndnoteText"/>
      </w:pPr>
      <w:r>
        <w:rPr>
          <w:rFonts w:hint="eastAsia"/>
        </w:rPr>
        <w:tab/>
      </w:r>
      <w:r w:rsidRPr="00D16A76">
        <w:rPr>
          <w:rStyle w:val="FootnoteReference"/>
          <w:sz w:val="21"/>
        </w:rPr>
        <w:footnoteRef/>
      </w:r>
      <w:r>
        <w:rPr>
          <w:rFonts w:hint="eastAsia"/>
        </w:rPr>
        <w:tab/>
      </w:r>
      <w:r>
        <w:rPr>
          <w:rFonts w:cs="SimSun" w:hint="eastAsia"/>
        </w:rPr>
        <w:t>申诉援引《</w:t>
      </w:r>
      <w:r>
        <w:t>2011</w:t>
      </w:r>
      <w:r>
        <w:rPr>
          <w:rFonts w:cs="SimSun" w:hint="eastAsia"/>
        </w:rPr>
        <w:t>年人权观察</w:t>
      </w:r>
      <w:r w:rsidRPr="00B462C2">
        <w:rPr>
          <w:rFonts w:ascii="SimSun" w:hAnsi="SimSun" w:cs="SimSun" w:hint="eastAsia"/>
          <w:bCs/>
        </w:rPr>
        <w:t>组织</w:t>
      </w:r>
      <w:r>
        <w:rPr>
          <w:rFonts w:cs="SimSun" w:hint="eastAsia"/>
        </w:rPr>
        <w:t>报告》。</w:t>
      </w:r>
    </w:p>
  </w:footnote>
  <w:footnote w:id="241">
    <w:p w:rsidR="00234186" w:rsidRDefault="00234186" w:rsidP="00B6608E">
      <w:pPr>
        <w:pStyle w:val="EndnoteText"/>
      </w:pPr>
      <w:r>
        <w:rPr>
          <w:rFonts w:hint="eastAsia"/>
        </w:rPr>
        <w:tab/>
      </w:r>
      <w:r w:rsidRPr="00D16A76">
        <w:rPr>
          <w:rStyle w:val="FootnoteReference"/>
          <w:sz w:val="21"/>
        </w:rPr>
        <w:footnoteRef/>
      </w:r>
      <w:r>
        <w:rPr>
          <w:rFonts w:hint="eastAsia"/>
        </w:rPr>
        <w:tab/>
      </w:r>
      <w:r>
        <w:rPr>
          <w:rFonts w:cs="SimSun" w:hint="eastAsia"/>
        </w:rPr>
        <w:t>申诉援引提交人权事务委员会的</w:t>
      </w:r>
      <w:r>
        <w:t>2009</w:t>
      </w:r>
      <w:r>
        <w:rPr>
          <w:rFonts w:cs="SimSun" w:hint="eastAsia"/>
        </w:rPr>
        <w:t>年大赦国际报告。</w:t>
      </w:r>
    </w:p>
  </w:footnote>
  <w:footnote w:id="242">
    <w:p w:rsidR="00234186" w:rsidRDefault="00234186" w:rsidP="00B6608E">
      <w:pPr>
        <w:pStyle w:val="EndnoteText"/>
      </w:pPr>
      <w:r>
        <w:rPr>
          <w:rFonts w:hint="eastAsia"/>
        </w:rPr>
        <w:tab/>
      </w:r>
      <w:r w:rsidRPr="00D16A76">
        <w:rPr>
          <w:rStyle w:val="FootnoteReference"/>
          <w:sz w:val="21"/>
        </w:rPr>
        <w:footnoteRef/>
      </w:r>
      <w:r>
        <w:rPr>
          <w:rFonts w:hint="eastAsia"/>
        </w:rPr>
        <w:tab/>
      </w:r>
      <w:r>
        <w:rPr>
          <w:rFonts w:cs="SimSun" w:hint="eastAsia"/>
        </w:rPr>
        <w:t>申诉援引</w:t>
      </w:r>
      <w:r>
        <w:t>2008</w:t>
      </w:r>
      <w:r>
        <w:rPr>
          <w:rFonts w:cs="SimSun" w:hint="eastAsia"/>
        </w:rPr>
        <w:t>年美国国务院《人权报告</w:t>
      </w:r>
      <w:r w:rsidRPr="00F610EC">
        <w:rPr>
          <w:rFonts w:hint="eastAsia"/>
        </w:rPr>
        <w:t>—</w:t>
      </w:r>
      <w:r>
        <w:rPr>
          <w:rFonts w:cs="SimSun" w:hint="eastAsia"/>
        </w:rPr>
        <w:t>乌兹别克斯坦》。</w:t>
      </w:r>
    </w:p>
  </w:footnote>
  <w:footnote w:id="243">
    <w:p w:rsidR="00234186" w:rsidRDefault="00234186" w:rsidP="00B6608E">
      <w:pPr>
        <w:pStyle w:val="EndnoteText"/>
      </w:pPr>
      <w:r>
        <w:rPr>
          <w:rFonts w:hint="eastAsia"/>
        </w:rPr>
        <w:tab/>
      </w:r>
      <w:r w:rsidRPr="00D16A76">
        <w:rPr>
          <w:rStyle w:val="FootnoteReference"/>
          <w:sz w:val="21"/>
        </w:rPr>
        <w:footnoteRef/>
      </w:r>
      <w:r>
        <w:rPr>
          <w:rFonts w:hint="eastAsia"/>
        </w:rPr>
        <w:tab/>
      </w:r>
      <w:r>
        <w:rPr>
          <w:rFonts w:cs="SimSun" w:hint="eastAsia"/>
        </w:rPr>
        <w:t>申诉援引第</w:t>
      </w:r>
      <w:r>
        <w:t>149/199</w:t>
      </w:r>
      <w:r>
        <w:rPr>
          <w:rFonts w:cs="SimSun" w:hint="eastAsia"/>
        </w:rPr>
        <w:t>号来文，</w:t>
      </w:r>
      <w:r w:rsidRPr="00945DBE">
        <w:rPr>
          <w:i/>
          <w:iCs/>
        </w:rPr>
        <w:t>A.S</w:t>
      </w:r>
      <w:r w:rsidRPr="005541F9">
        <w:rPr>
          <w:iCs/>
        </w:rPr>
        <w:t>.</w:t>
      </w:r>
      <w:r w:rsidRPr="001F316C">
        <w:rPr>
          <w:rFonts w:ascii="KaiTi_GB2312" w:eastAsia="KaiTi_GB2312" w:cs="SimSun" w:hint="eastAsia"/>
        </w:rPr>
        <w:t>诉瑞典</w:t>
      </w:r>
      <w:r>
        <w:rPr>
          <w:rFonts w:cs="SimSun" w:hint="eastAsia"/>
        </w:rPr>
        <w:t>案，</w:t>
      </w:r>
      <w:r>
        <w:t>2000</w:t>
      </w:r>
      <w:r>
        <w:rPr>
          <w:rFonts w:cs="SimSun" w:hint="eastAsia"/>
        </w:rPr>
        <w:t>年</w:t>
      </w:r>
      <w:r>
        <w:t>11</w:t>
      </w:r>
      <w:r>
        <w:rPr>
          <w:rFonts w:cs="SimSun" w:hint="eastAsia"/>
        </w:rPr>
        <w:t>月</w:t>
      </w:r>
      <w:r>
        <w:t>24</w:t>
      </w:r>
      <w:r>
        <w:rPr>
          <w:rFonts w:cs="SimSun" w:hint="eastAsia"/>
        </w:rPr>
        <w:t>日通过的《意见》。</w:t>
      </w:r>
    </w:p>
  </w:footnote>
  <w:footnote w:id="244">
    <w:p w:rsidR="00234186" w:rsidRDefault="00234186" w:rsidP="00B6608E">
      <w:pPr>
        <w:pStyle w:val="EndnoteText"/>
      </w:pPr>
      <w:r>
        <w:rPr>
          <w:rFonts w:hint="eastAsia"/>
        </w:rPr>
        <w:tab/>
      </w:r>
      <w:r w:rsidRPr="00D16A76">
        <w:rPr>
          <w:rStyle w:val="FootnoteReference"/>
          <w:sz w:val="21"/>
        </w:rPr>
        <w:footnoteRef/>
      </w:r>
      <w:r>
        <w:rPr>
          <w:rFonts w:hint="eastAsia"/>
        </w:rPr>
        <w:tab/>
      </w:r>
      <w:r>
        <w:rPr>
          <w:rFonts w:cs="SimSun" w:hint="eastAsia"/>
        </w:rPr>
        <w:t>《大会正式记录，第五十三届会议，补编第</w:t>
      </w:r>
      <w:r>
        <w:t>44</w:t>
      </w:r>
      <w:r>
        <w:rPr>
          <w:rFonts w:cs="SimSun" w:hint="eastAsia"/>
        </w:rPr>
        <w:t>号》</w:t>
      </w:r>
      <w:r>
        <w:t>(A/53/44</w:t>
      </w:r>
      <w:r>
        <w:rPr>
          <w:rFonts w:cs="SimSun" w:hint="eastAsia"/>
        </w:rPr>
        <w:t>和</w:t>
      </w:r>
      <w:r>
        <w:t>Corr.1)</w:t>
      </w:r>
      <w:r>
        <w:rPr>
          <w:rFonts w:cs="SimSun" w:hint="eastAsia"/>
        </w:rPr>
        <w:t>，附件九。</w:t>
      </w:r>
    </w:p>
  </w:footnote>
  <w:footnote w:id="245">
    <w:p w:rsidR="00234186" w:rsidRDefault="00234186" w:rsidP="00B6608E">
      <w:pPr>
        <w:pStyle w:val="EndnoteText"/>
      </w:pPr>
      <w:r>
        <w:rPr>
          <w:rFonts w:hint="eastAsia"/>
        </w:rPr>
        <w:tab/>
      </w:r>
      <w:r w:rsidRPr="00D16A76">
        <w:rPr>
          <w:rStyle w:val="FootnoteReference"/>
          <w:sz w:val="21"/>
        </w:rPr>
        <w:footnoteRef/>
      </w:r>
      <w:r>
        <w:rPr>
          <w:rFonts w:hint="eastAsia"/>
        </w:rPr>
        <w:tab/>
      </w:r>
      <w:r>
        <w:rPr>
          <w:rFonts w:cs="SimSun" w:hint="eastAsia"/>
        </w:rPr>
        <w:t>禁止酷刑委员会的结论和建议，乌兹别克斯坦，</w:t>
      </w:r>
      <w:r>
        <w:t>CAT/C/UZB/CO/3,</w:t>
      </w:r>
      <w:r>
        <w:rPr>
          <w:rFonts w:hint="eastAsia"/>
        </w:rPr>
        <w:t xml:space="preserve"> </w:t>
      </w:r>
      <w:r>
        <w:rPr>
          <w:rFonts w:cs="SimSun" w:hint="eastAsia"/>
        </w:rPr>
        <w:t>第</w:t>
      </w:r>
      <w:r>
        <w:t>6–9</w:t>
      </w:r>
      <w:r>
        <w:rPr>
          <w:rFonts w:cs="SimSun" w:hint="eastAsia"/>
        </w:rPr>
        <w:t>段。另见人权事务委员会的结论性意见</w:t>
      </w:r>
      <w:r w:rsidRPr="00F610EC">
        <w:rPr>
          <w:rFonts w:hint="eastAsia"/>
        </w:rPr>
        <w:t>—</w:t>
      </w:r>
      <w:r>
        <w:rPr>
          <w:rFonts w:cs="SimSun" w:hint="eastAsia"/>
        </w:rPr>
        <w:t>乌兹别克斯坦，</w:t>
      </w:r>
      <w:r>
        <w:t>CCPR/C/UZB/CO/3,</w:t>
      </w:r>
      <w:r>
        <w:rPr>
          <w:rFonts w:cs="SimSun" w:hint="eastAsia"/>
        </w:rPr>
        <w:t>第</w:t>
      </w:r>
      <w:r>
        <w:t>8</w:t>
      </w:r>
      <w:r>
        <w:rPr>
          <w:rFonts w:cs="SimSun" w:hint="eastAsia"/>
        </w:rPr>
        <w:t>段。</w:t>
      </w:r>
    </w:p>
  </w:footnote>
  <w:footnote w:id="246">
    <w:p w:rsidR="00234186" w:rsidRPr="00C45D97" w:rsidRDefault="00234186" w:rsidP="00B6608E">
      <w:pPr>
        <w:pStyle w:val="EndnoteText"/>
        <w:rPr>
          <w:rFonts w:hint="eastAsia"/>
          <w:szCs w:val="24"/>
        </w:rPr>
      </w:pPr>
      <w:r>
        <w:rPr>
          <w:rFonts w:hint="eastAsia"/>
          <w:szCs w:val="24"/>
        </w:rPr>
        <w:tab/>
      </w:r>
      <w:r w:rsidRPr="00D16A76">
        <w:rPr>
          <w:rStyle w:val="FootnoteReference"/>
          <w:sz w:val="21"/>
          <w:szCs w:val="24"/>
        </w:rPr>
        <w:footnoteRef/>
      </w:r>
      <w:r w:rsidRPr="00D16A76">
        <w:rPr>
          <w:rFonts w:hint="eastAsia"/>
          <w:color w:val="0000FF"/>
          <w:sz w:val="21"/>
          <w:szCs w:val="24"/>
          <w:vertAlign w:val="superscript"/>
        </w:rPr>
        <w:tab/>
      </w:r>
      <w:r w:rsidRPr="00C45D97">
        <w:rPr>
          <w:szCs w:val="24"/>
        </w:rPr>
        <w:t>申诉人提供了两份医学报告</w:t>
      </w:r>
      <w:r>
        <w:t>，</w:t>
      </w:r>
      <w:r w:rsidRPr="00C45D97">
        <w:rPr>
          <w:szCs w:val="24"/>
        </w:rPr>
        <w:t>或称</w:t>
      </w:r>
      <w:r>
        <w:rPr>
          <w:rFonts w:hint="eastAsia"/>
          <w:szCs w:val="24"/>
        </w:rPr>
        <w:t>“</w:t>
      </w:r>
      <w:r w:rsidRPr="00C45D97">
        <w:rPr>
          <w:szCs w:val="24"/>
        </w:rPr>
        <w:t>备忘录</w:t>
      </w:r>
      <w:r>
        <w:rPr>
          <w:rFonts w:hint="eastAsia"/>
          <w:szCs w:val="24"/>
        </w:rPr>
        <w:t>”</w:t>
      </w:r>
      <w:r>
        <w:t>(</w:t>
      </w:r>
      <w:r w:rsidRPr="00C45D97">
        <w:rPr>
          <w:szCs w:val="24"/>
        </w:rPr>
        <w:t>由丹麦文译成英文</w:t>
      </w:r>
      <w:r>
        <w:t>)</w:t>
      </w:r>
      <w:r>
        <w:t>，</w:t>
      </w:r>
      <w:r w:rsidRPr="00C45D97">
        <w:rPr>
          <w:szCs w:val="24"/>
        </w:rPr>
        <w:t>日期分别为</w:t>
      </w:r>
      <w:r>
        <w:rPr>
          <w:szCs w:val="24"/>
        </w:rPr>
        <w:t>2</w:t>
      </w:r>
      <w:r w:rsidRPr="00C45D97">
        <w:rPr>
          <w:szCs w:val="24"/>
        </w:rPr>
        <w:t>0</w:t>
      </w:r>
      <w:r>
        <w:rPr>
          <w:szCs w:val="24"/>
        </w:rPr>
        <w:t>1</w:t>
      </w:r>
      <w:r w:rsidRPr="00C45D97">
        <w:rPr>
          <w:szCs w:val="24"/>
        </w:rPr>
        <w:t>0</w:t>
      </w:r>
      <w:r w:rsidRPr="00C45D97">
        <w:rPr>
          <w:szCs w:val="24"/>
        </w:rPr>
        <w:t>年</w:t>
      </w:r>
      <w:r>
        <w:rPr>
          <w:szCs w:val="24"/>
        </w:rPr>
        <w:t>1</w:t>
      </w:r>
      <w:r w:rsidRPr="00C45D97">
        <w:rPr>
          <w:szCs w:val="24"/>
        </w:rPr>
        <w:t>0</w:t>
      </w:r>
      <w:r w:rsidRPr="00C45D97">
        <w:rPr>
          <w:szCs w:val="24"/>
        </w:rPr>
        <w:t>月</w:t>
      </w:r>
      <w:r>
        <w:rPr>
          <w:szCs w:val="24"/>
        </w:rPr>
        <w:t>11</w:t>
      </w:r>
      <w:r w:rsidRPr="00C45D97">
        <w:rPr>
          <w:szCs w:val="24"/>
        </w:rPr>
        <w:t>日和</w:t>
      </w:r>
      <w:r>
        <w:rPr>
          <w:szCs w:val="24"/>
        </w:rPr>
        <w:t>12</w:t>
      </w:r>
      <w:r w:rsidRPr="00C45D97">
        <w:rPr>
          <w:szCs w:val="24"/>
        </w:rPr>
        <w:t>月</w:t>
      </w:r>
      <w:r>
        <w:rPr>
          <w:szCs w:val="24"/>
        </w:rPr>
        <w:t>13</w:t>
      </w:r>
      <w:r w:rsidRPr="00C45D97">
        <w:rPr>
          <w:szCs w:val="24"/>
        </w:rPr>
        <w:t>日</w:t>
      </w:r>
      <w:r>
        <w:t>，</w:t>
      </w:r>
      <w:r w:rsidRPr="00C45D97">
        <w:rPr>
          <w:szCs w:val="24"/>
        </w:rPr>
        <w:t>其中指出</w:t>
      </w:r>
      <w:r>
        <w:t>，</w:t>
      </w:r>
      <w:r w:rsidRPr="00C45D97">
        <w:rPr>
          <w:szCs w:val="24"/>
        </w:rPr>
        <w:t>他有一年多的时间睡不着觉</w:t>
      </w:r>
      <w:r>
        <w:t>，</w:t>
      </w:r>
      <w:r w:rsidRPr="00C45D97">
        <w:rPr>
          <w:szCs w:val="24"/>
        </w:rPr>
        <w:t>老是做有关他在监狱里受酷刑的噩梦。报告还说</w:t>
      </w:r>
      <w:r>
        <w:t>，</w:t>
      </w:r>
      <w:r w:rsidRPr="00C45D97">
        <w:rPr>
          <w:szCs w:val="24"/>
        </w:rPr>
        <w:t>申诉人称左胸腔疼痛</w:t>
      </w:r>
      <w:r>
        <w:t>，</w:t>
      </w:r>
      <w:r w:rsidRPr="00C45D97">
        <w:rPr>
          <w:szCs w:val="24"/>
        </w:rPr>
        <w:t>要求</w:t>
      </w:r>
      <w:r>
        <w:rPr>
          <w:rFonts w:hint="eastAsia"/>
          <w:szCs w:val="24"/>
        </w:rPr>
        <w:t>提供</w:t>
      </w:r>
      <w:r w:rsidRPr="00C45D97">
        <w:rPr>
          <w:szCs w:val="24"/>
        </w:rPr>
        <w:t>药</w:t>
      </w:r>
      <w:r>
        <w:rPr>
          <w:rFonts w:hint="eastAsia"/>
          <w:szCs w:val="24"/>
        </w:rPr>
        <w:t>物</w:t>
      </w:r>
      <w:r w:rsidRPr="00C45D97">
        <w:rPr>
          <w:szCs w:val="24"/>
        </w:rPr>
        <w:t>。</w:t>
      </w:r>
    </w:p>
  </w:footnote>
  <w:footnote w:id="247">
    <w:p w:rsidR="00234186" w:rsidRPr="00C45D97" w:rsidRDefault="00234186" w:rsidP="00B6608E">
      <w:pPr>
        <w:pStyle w:val="EndnoteText"/>
        <w:rPr>
          <w:szCs w:val="24"/>
        </w:rPr>
      </w:pPr>
      <w:r>
        <w:rPr>
          <w:rFonts w:hint="eastAsia"/>
          <w:szCs w:val="24"/>
        </w:rPr>
        <w:tab/>
      </w:r>
      <w:r w:rsidRPr="00D16A76">
        <w:rPr>
          <w:rStyle w:val="FootnoteReference"/>
          <w:sz w:val="21"/>
          <w:szCs w:val="24"/>
        </w:rPr>
        <w:footnoteRef/>
      </w:r>
      <w:r>
        <w:rPr>
          <w:rFonts w:hint="eastAsia"/>
          <w:szCs w:val="24"/>
        </w:rPr>
        <w:tab/>
      </w:r>
      <w:r w:rsidRPr="00C45D97">
        <w:rPr>
          <w:szCs w:val="24"/>
        </w:rPr>
        <w:t>申诉人援引委员会对第</w:t>
      </w:r>
      <w:r>
        <w:rPr>
          <w:szCs w:val="24"/>
        </w:rPr>
        <w:t>339</w:t>
      </w:r>
      <w:r>
        <w:t>/</w:t>
      </w:r>
      <w:r>
        <w:rPr>
          <w:szCs w:val="24"/>
        </w:rPr>
        <w:t>2</w:t>
      </w:r>
      <w:r w:rsidRPr="00C45D97">
        <w:rPr>
          <w:szCs w:val="24"/>
        </w:rPr>
        <w:t>00</w:t>
      </w:r>
      <w:r>
        <w:rPr>
          <w:szCs w:val="24"/>
        </w:rPr>
        <w:t>8</w:t>
      </w:r>
      <w:r w:rsidRPr="00C45D97">
        <w:rPr>
          <w:szCs w:val="24"/>
        </w:rPr>
        <w:t>号来文</w:t>
      </w:r>
      <w:r w:rsidRPr="00945DBE">
        <w:rPr>
          <w:i/>
          <w:iCs/>
        </w:rPr>
        <w:t>Amini</w:t>
      </w:r>
      <w:r w:rsidRPr="0094172D">
        <w:rPr>
          <w:rFonts w:eastAsia="KaiTi_GB2312" w:hint="eastAsia"/>
          <w:szCs w:val="24"/>
        </w:rPr>
        <w:t>诉丹麦</w:t>
      </w:r>
      <w:r w:rsidRPr="00C45D97">
        <w:rPr>
          <w:szCs w:val="24"/>
        </w:rPr>
        <w:t>案的判例</w:t>
      </w:r>
      <w:r>
        <w:t>，</w:t>
      </w:r>
      <w:r>
        <w:rPr>
          <w:szCs w:val="24"/>
        </w:rPr>
        <w:t>2</w:t>
      </w:r>
      <w:r w:rsidRPr="00C45D97">
        <w:rPr>
          <w:szCs w:val="24"/>
        </w:rPr>
        <w:t>0</w:t>
      </w:r>
      <w:r>
        <w:rPr>
          <w:szCs w:val="24"/>
        </w:rPr>
        <w:t>1</w:t>
      </w:r>
      <w:r w:rsidRPr="00C45D97">
        <w:rPr>
          <w:szCs w:val="24"/>
        </w:rPr>
        <w:t>0</w:t>
      </w:r>
      <w:r w:rsidRPr="00C45D97">
        <w:rPr>
          <w:szCs w:val="24"/>
        </w:rPr>
        <w:t>年</w:t>
      </w:r>
      <w:r>
        <w:rPr>
          <w:szCs w:val="24"/>
        </w:rPr>
        <w:t>11</w:t>
      </w:r>
      <w:r w:rsidRPr="00C45D97">
        <w:rPr>
          <w:szCs w:val="24"/>
        </w:rPr>
        <w:t>月</w:t>
      </w:r>
      <w:r>
        <w:rPr>
          <w:szCs w:val="24"/>
        </w:rPr>
        <w:t>15</w:t>
      </w:r>
      <w:r w:rsidRPr="00C45D97">
        <w:rPr>
          <w:szCs w:val="24"/>
        </w:rPr>
        <w:t>日通过的决定。</w:t>
      </w:r>
    </w:p>
  </w:footnote>
  <w:footnote w:id="248">
    <w:p w:rsidR="00234186" w:rsidRPr="00C45D97" w:rsidRDefault="00234186" w:rsidP="00B6608E">
      <w:pPr>
        <w:pStyle w:val="EndnoteText"/>
        <w:rPr>
          <w:szCs w:val="24"/>
        </w:rPr>
      </w:pPr>
      <w:r>
        <w:rPr>
          <w:rFonts w:hint="eastAsia"/>
          <w:szCs w:val="24"/>
        </w:rPr>
        <w:tab/>
      </w:r>
      <w:r w:rsidRPr="00D16A76">
        <w:rPr>
          <w:rStyle w:val="FootnoteReference"/>
          <w:sz w:val="21"/>
          <w:szCs w:val="24"/>
        </w:rPr>
        <w:footnoteRef/>
      </w:r>
      <w:r>
        <w:rPr>
          <w:rFonts w:hint="eastAsia"/>
          <w:szCs w:val="24"/>
        </w:rPr>
        <w:tab/>
      </w:r>
      <w:r w:rsidRPr="00C45D97">
        <w:rPr>
          <w:szCs w:val="24"/>
        </w:rPr>
        <w:t>《大会正式记录</w:t>
      </w:r>
      <w:r>
        <w:t>，</w:t>
      </w:r>
      <w:r w:rsidRPr="00C45D97">
        <w:rPr>
          <w:szCs w:val="24"/>
        </w:rPr>
        <w:t>第五十三届会议</w:t>
      </w:r>
      <w:r>
        <w:t>，</w:t>
      </w:r>
      <w:r w:rsidRPr="00C45D97">
        <w:rPr>
          <w:szCs w:val="24"/>
        </w:rPr>
        <w:t>补编第</w:t>
      </w:r>
      <w:r>
        <w:rPr>
          <w:szCs w:val="24"/>
        </w:rPr>
        <w:t>44</w:t>
      </w:r>
      <w:r w:rsidRPr="00C45D97">
        <w:rPr>
          <w:szCs w:val="24"/>
        </w:rPr>
        <w:t>号》</w:t>
      </w:r>
      <w:r>
        <w:t>(</w:t>
      </w:r>
      <w:r>
        <w:rPr>
          <w:szCs w:val="24"/>
        </w:rPr>
        <w:t>A</w:t>
      </w:r>
      <w:r>
        <w:t>/</w:t>
      </w:r>
      <w:r>
        <w:rPr>
          <w:szCs w:val="24"/>
        </w:rPr>
        <w:t>53</w:t>
      </w:r>
      <w:r>
        <w:t>/</w:t>
      </w:r>
      <w:r>
        <w:rPr>
          <w:szCs w:val="24"/>
        </w:rPr>
        <w:t>44</w:t>
      </w:r>
      <w:r w:rsidRPr="00C45D97">
        <w:rPr>
          <w:szCs w:val="24"/>
        </w:rPr>
        <w:t>和</w:t>
      </w:r>
      <w:r>
        <w:rPr>
          <w:szCs w:val="24"/>
        </w:rPr>
        <w:t>Corr</w:t>
      </w:r>
      <w:r w:rsidRPr="00C45D97">
        <w:rPr>
          <w:szCs w:val="24"/>
        </w:rPr>
        <w:t>.</w:t>
      </w:r>
      <w:r>
        <w:rPr>
          <w:szCs w:val="24"/>
        </w:rPr>
        <w:t>1</w:t>
      </w:r>
      <w:r>
        <w:t>)</w:t>
      </w:r>
      <w:r>
        <w:t>，</w:t>
      </w:r>
      <w:r w:rsidRPr="00C45D97">
        <w:rPr>
          <w:szCs w:val="24"/>
        </w:rPr>
        <w:t>附件九。</w:t>
      </w:r>
    </w:p>
  </w:footnote>
  <w:footnote w:id="249">
    <w:p w:rsidR="00234186" w:rsidRPr="00C45D97" w:rsidRDefault="00234186" w:rsidP="00B6608E">
      <w:pPr>
        <w:pStyle w:val="EndnoteText"/>
        <w:rPr>
          <w:szCs w:val="24"/>
        </w:rPr>
      </w:pPr>
      <w:r>
        <w:rPr>
          <w:rFonts w:hint="eastAsia"/>
          <w:szCs w:val="24"/>
        </w:rPr>
        <w:tab/>
      </w:r>
      <w:r w:rsidRPr="00D16A76">
        <w:rPr>
          <w:rStyle w:val="FootnoteReference"/>
          <w:sz w:val="21"/>
          <w:szCs w:val="24"/>
        </w:rPr>
        <w:footnoteRef/>
      </w:r>
      <w:r>
        <w:rPr>
          <w:rFonts w:hint="eastAsia"/>
          <w:szCs w:val="24"/>
        </w:rPr>
        <w:tab/>
      </w:r>
      <w:r w:rsidRPr="00C45D97">
        <w:rPr>
          <w:szCs w:val="24"/>
        </w:rPr>
        <w:t>见以上第</w:t>
      </w:r>
      <w:r>
        <w:t>4.</w:t>
      </w:r>
      <w:r>
        <w:rPr>
          <w:szCs w:val="24"/>
        </w:rPr>
        <w:t>3</w:t>
      </w:r>
      <w:r>
        <w:rPr>
          <w:rFonts w:hint="eastAsia"/>
          <w:szCs w:val="24"/>
        </w:rPr>
        <w:t>至</w:t>
      </w:r>
      <w:r>
        <w:t>4.</w:t>
      </w:r>
      <w:r>
        <w:rPr>
          <w:szCs w:val="24"/>
        </w:rPr>
        <w:t>5</w:t>
      </w:r>
      <w:r w:rsidRPr="00C45D97">
        <w:rPr>
          <w:szCs w:val="24"/>
        </w:rPr>
        <w:t>段。</w:t>
      </w:r>
    </w:p>
  </w:footnote>
  <w:footnote w:id="250">
    <w:p w:rsidR="00234186" w:rsidRPr="00C45D97" w:rsidRDefault="00234186" w:rsidP="00B6608E">
      <w:pPr>
        <w:pStyle w:val="EndnoteText"/>
        <w:rPr>
          <w:szCs w:val="24"/>
        </w:rPr>
      </w:pPr>
      <w:r>
        <w:rPr>
          <w:rFonts w:hint="eastAsia"/>
          <w:szCs w:val="24"/>
        </w:rPr>
        <w:tab/>
      </w:r>
      <w:r w:rsidRPr="00D16A76">
        <w:rPr>
          <w:rStyle w:val="FootnoteReference"/>
          <w:sz w:val="21"/>
          <w:szCs w:val="24"/>
        </w:rPr>
        <w:footnoteRef/>
      </w:r>
      <w:r>
        <w:rPr>
          <w:rFonts w:hint="eastAsia"/>
          <w:szCs w:val="24"/>
        </w:rPr>
        <w:tab/>
      </w:r>
      <w:r w:rsidRPr="00C45D97">
        <w:rPr>
          <w:szCs w:val="24"/>
        </w:rPr>
        <w:t>此处给出的名字与申诉人的名字不一致。</w:t>
      </w:r>
    </w:p>
  </w:footnote>
  <w:footnote w:id="251">
    <w:p w:rsidR="00234186" w:rsidRPr="00C45D97" w:rsidRDefault="00234186" w:rsidP="00B6608E">
      <w:pPr>
        <w:pStyle w:val="EndnoteText"/>
        <w:rPr>
          <w:szCs w:val="24"/>
        </w:rPr>
      </w:pPr>
      <w:r>
        <w:rPr>
          <w:rFonts w:hint="eastAsia"/>
          <w:szCs w:val="24"/>
        </w:rPr>
        <w:tab/>
      </w:r>
      <w:r w:rsidRPr="00D16A76">
        <w:rPr>
          <w:rStyle w:val="FootnoteReference"/>
          <w:sz w:val="21"/>
          <w:szCs w:val="24"/>
        </w:rPr>
        <w:footnoteRef/>
      </w:r>
      <w:r>
        <w:rPr>
          <w:rFonts w:hint="eastAsia"/>
          <w:szCs w:val="24"/>
        </w:rPr>
        <w:tab/>
      </w:r>
      <w:r w:rsidRPr="00C45D97">
        <w:rPr>
          <w:szCs w:val="24"/>
        </w:rPr>
        <w:t>缔约国援引第</w:t>
      </w:r>
      <w:r>
        <w:rPr>
          <w:szCs w:val="24"/>
        </w:rPr>
        <w:t>27</w:t>
      </w:r>
      <w:r w:rsidRPr="00C45D97">
        <w:rPr>
          <w:szCs w:val="24"/>
        </w:rPr>
        <w:t>0</w:t>
      </w:r>
      <w:r>
        <w:t>/</w:t>
      </w:r>
      <w:r>
        <w:rPr>
          <w:szCs w:val="24"/>
        </w:rPr>
        <w:t>2</w:t>
      </w:r>
      <w:r w:rsidRPr="00C45D97">
        <w:rPr>
          <w:szCs w:val="24"/>
        </w:rPr>
        <w:t>00</w:t>
      </w:r>
      <w:r>
        <w:rPr>
          <w:szCs w:val="24"/>
        </w:rPr>
        <w:t>5</w:t>
      </w:r>
      <w:r w:rsidRPr="00C45D97">
        <w:rPr>
          <w:szCs w:val="24"/>
        </w:rPr>
        <w:t>和</w:t>
      </w:r>
      <w:r>
        <w:rPr>
          <w:szCs w:val="24"/>
        </w:rPr>
        <w:t>271</w:t>
      </w:r>
      <w:r>
        <w:t>/</w:t>
      </w:r>
      <w:r>
        <w:rPr>
          <w:szCs w:val="24"/>
        </w:rPr>
        <w:t>2</w:t>
      </w:r>
      <w:r w:rsidRPr="00C45D97">
        <w:rPr>
          <w:szCs w:val="24"/>
        </w:rPr>
        <w:t>00</w:t>
      </w:r>
      <w:r>
        <w:rPr>
          <w:szCs w:val="24"/>
        </w:rPr>
        <w:t>5</w:t>
      </w:r>
      <w:r w:rsidRPr="00C45D97">
        <w:rPr>
          <w:szCs w:val="24"/>
        </w:rPr>
        <w:t>号来文</w:t>
      </w:r>
      <w:r>
        <w:t>，</w:t>
      </w:r>
      <w:r w:rsidRPr="00945DBE">
        <w:rPr>
          <w:i/>
          <w:iCs/>
        </w:rPr>
        <w:t>E.R.K</w:t>
      </w:r>
      <w:r w:rsidRPr="00C45D97">
        <w:rPr>
          <w:szCs w:val="24"/>
        </w:rPr>
        <w:t>.</w:t>
      </w:r>
      <w:r w:rsidRPr="00F33528">
        <w:rPr>
          <w:rFonts w:eastAsia="KaiTi_GB2312" w:hint="eastAsia"/>
          <w:szCs w:val="24"/>
        </w:rPr>
        <w:t>和</w:t>
      </w:r>
      <w:r w:rsidRPr="00945DBE">
        <w:rPr>
          <w:i/>
          <w:iCs/>
        </w:rPr>
        <w:t>Y.K.</w:t>
      </w:r>
      <w:r w:rsidRPr="00D220B7">
        <w:rPr>
          <w:rFonts w:eastAsia="KaiTi_GB2312"/>
          <w:szCs w:val="24"/>
        </w:rPr>
        <w:t>诉瑞典</w:t>
      </w:r>
      <w:r>
        <w:t>，</w:t>
      </w:r>
      <w:r w:rsidRPr="00C45D97">
        <w:rPr>
          <w:szCs w:val="24"/>
        </w:rPr>
        <w:t xml:space="preserve"> </w:t>
      </w:r>
      <w:r>
        <w:rPr>
          <w:szCs w:val="24"/>
        </w:rPr>
        <w:t>2</w:t>
      </w:r>
      <w:r w:rsidRPr="00C45D97">
        <w:rPr>
          <w:szCs w:val="24"/>
        </w:rPr>
        <w:t>00</w:t>
      </w:r>
      <w:r>
        <w:rPr>
          <w:szCs w:val="24"/>
        </w:rPr>
        <w:t>7</w:t>
      </w:r>
      <w:r w:rsidRPr="00C45D97">
        <w:rPr>
          <w:szCs w:val="24"/>
        </w:rPr>
        <w:t>年</w:t>
      </w:r>
      <w:r>
        <w:rPr>
          <w:szCs w:val="24"/>
        </w:rPr>
        <w:t>4</w:t>
      </w:r>
      <w:r w:rsidRPr="00C45D97">
        <w:rPr>
          <w:szCs w:val="24"/>
        </w:rPr>
        <w:t>月</w:t>
      </w:r>
      <w:r>
        <w:rPr>
          <w:szCs w:val="24"/>
        </w:rPr>
        <w:t>3</w:t>
      </w:r>
      <w:r w:rsidRPr="00C45D97">
        <w:rPr>
          <w:szCs w:val="24"/>
        </w:rPr>
        <w:t>0</w:t>
      </w:r>
      <w:r w:rsidRPr="00C45D97">
        <w:rPr>
          <w:szCs w:val="24"/>
        </w:rPr>
        <w:t>日通过的决定</w:t>
      </w:r>
      <w:r>
        <w:t>，</w:t>
      </w:r>
      <w:r w:rsidRPr="00C45D97">
        <w:rPr>
          <w:szCs w:val="24"/>
        </w:rPr>
        <w:t>第</w:t>
      </w:r>
      <w:r>
        <w:t>7.</w:t>
      </w:r>
      <w:r>
        <w:rPr>
          <w:szCs w:val="24"/>
        </w:rPr>
        <w:t>2</w:t>
      </w:r>
      <w:r>
        <w:rPr>
          <w:rFonts w:hint="eastAsia"/>
          <w:szCs w:val="24"/>
        </w:rPr>
        <w:t>至</w:t>
      </w:r>
      <w:r>
        <w:t>7.</w:t>
      </w:r>
      <w:r>
        <w:rPr>
          <w:szCs w:val="24"/>
        </w:rPr>
        <w:t>3</w:t>
      </w:r>
      <w:r w:rsidRPr="00C45D97">
        <w:rPr>
          <w:szCs w:val="24"/>
        </w:rPr>
        <w:t>段</w:t>
      </w:r>
      <w:r>
        <w:t>；</w:t>
      </w:r>
      <w:r w:rsidRPr="00C45D97">
        <w:rPr>
          <w:szCs w:val="24"/>
        </w:rPr>
        <w:t>第</w:t>
      </w:r>
      <w:r>
        <w:rPr>
          <w:szCs w:val="24"/>
        </w:rPr>
        <w:t>282</w:t>
      </w:r>
      <w:r>
        <w:t>/</w:t>
      </w:r>
      <w:r>
        <w:rPr>
          <w:szCs w:val="24"/>
        </w:rPr>
        <w:t>2</w:t>
      </w:r>
      <w:r w:rsidRPr="00C45D97">
        <w:rPr>
          <w:szCs w:val="24"/>
        </w:rPr>
        <w:t>00</w:t>
      </w:r>
      <w:r>
        <w:rPr>
          <w:szCs w:val="24"/>
        </w:rPr>
        <w:t>5</w:t>
      </w:r>
      <w:r w:rsidRPr="00C45D97">
        <w:rPr>
          <w:szCs w:val="24"/>
        </w:rPr>
        <w:t>号来文</w:t>
      </w:r>
      <w:r>
        <w:t>，</w:t>
      </w:r>
      <w:r w:rsidRPr="00945DBE">
        <w:rPr>
          <w:i/>
          <w:iCs/>
        </w:rPr>
        <w:t>S.P.A</w:t>
      </w:r>
      <w:r>
        <w:rPr>
          <w:szCs w:val="24"/>
        </w:rPr>
        <w:t>.</w:t>
      </w:r>
      <w:r w:rsidRPr="00D220B7">
        <w:rPr>
          <w:rFonts w:eastAsia="KaiTi_GB2312"/>
          <w:szCs w:val="24"/>
        </w:rPr>
        <w:t>诉加拿大</w:t>
      </w:r>
      <w:r>
        <w:t>，</w:t>
      </w:r>
      <w:r>
        <w:rPr>
          <w:szCs w:val="24"/>
        </w:rPr>
        <w:t>2</w:t>
      </w:r>
      <w:r w:rsidRPr="00C45D97">
        <w:rPr>
          <w:szCs w:val="24"/>
        </w:rPr>
        <w:t>00</w:t>
      </w:r>
      <w:r>
        <w:rPr>
          <w:szCs w:val="24"/>
        </w:rPr>
        <w:t>6</w:t>
      </w:r>
      <w:r w:rsidRPr="00C45D97">
        <w:rPr>
          <w:szCs w:val="24"/>
        </w:rPr>
        <w:t>年</w:t>
      </w:r>
      <w:r>
        <w:rPr>
          <w:szCs w:val="24"/>
        </w:rPr>
        <w:t>11</w:t>
      </w:r>
      <w:r w:rsidRPr="00C45D97">
        <w:rPr>
          <w:szCs w:val="24"/>
        </w:rPr>
        <w:t>月</w:t>
      </w:r>
      <w:r>
        <w:rPr>
          <w:szCs w:val="24"/>
        </w:rPr>
        <w:t>7</w:t>
      </w:r>
      <w:r w:rsidRPr="00C45D97">
        <w:rPr>
          <w:szCs w:val="24"/>
        </w:rPr>
        <w:t>日通过的决定</w:t>
      </w:r>
      <w:r>
        <w:t>，</w:t>
      </w:r>
      <w:r w:rsidRPr="00C45D97">
        <w:rPr>
          <w:szCs w:val="24"/>
        </w:rPr>
        <w:t>第</w:t>
      </w:r>
      <w:r>
        <w:t>7.</w:t>
      </w:r>
      <w:r>
        <w:rPr>
          <w:szCs w:val="24"/>
        </w:rPr>
        <w:t>1</w:t>
      </w:r>
      <w:r>
        <w:rPr>
          <w:rFonts w:hint="eastAsia"/>
          <w:szCs w:val="24"/>
        </w:rPr>
        <w:t>至</w:t>
      </w:r>
      <w:r>
        <w:t>7.</w:t>
      </w:r>
      <w:r>
        <w:rPr>
          <w:szCs w:val="24"/>
        </w:rPr>
        <w:t>2</w:t>
      </w:r>
      <w:r w:rsidRPr="00C45D97">
        <w:rPr>
          <w:szCs w:val="24"/>
        </w:rPr>
        <w:t>段</w:t>
      </w:r>
      <w:r>
        <w:t>；</w:t>
      </w:r>
      <w:r w:rsidRPr="00C45D97">
        <w:rPr>
          <w:szCs w:val="24"/>
        </w:rPr>
        <w:t>第</w:t>
      </w:r>
      <w:r>
        <w:rPr>
          <w:szCs w:val="24"/>
        </w:rPr>
        <w:t>18</w:t>
      </w:r>
      <w:r w:rsidRPr="00C45D97">
        <w:rPr>
          <w:szCs w:val="24"/>
        </w:rPr>
        <w:t>0</w:t>
      </w:r>
      <w:r>
        <w:t>/</w:t>
      </w:r>
      <w:r>
        <w:rPr>
          <w:szCs w:val="24"/>
        </w:rPr>
        <w:t>2</w:t>
      </w:r>
      <w:r w:rsidRPr="00C45D97">
        <w:rPr>
          <w:szCs w:val="24"/>
        </w:rPr>
        <w:t>00</w:t>
      </w:r>
      <w:r>
        <w:rPr>
          <w:szCs w:val="24"/>
        </w:rPr>
        <w:t>1</w:t>
      </w:r>
      <w:r w:rsidRPr="00C45D97">
        <w:rPr>
          <w:szCs w:val="24"/>
        </w:rPr>
        <w:t>号来文</w:t>
      </w:r>
      <w:r>
        <w:t>，</w:t>
      </w:r>
      <w:r w:rsidRPr="00945DBE">
        <w:rPr>
          <w:i/>
          <w:iCs/>
        </w:rPr>
        <w:t>F.F.Z.</w:t>
      </w:r>
      <w:r w:rsidRPr="00D220B7">
        <w:rPr>
          <w:rFonts w:eastAsia="KaiTi_GB2312"/>
          <w:szCs w:val="24"/>
        </w:rPr>
        <w:t>诉丹麦</w:t>
      </w:r>
      <w:r>
        <w:t>，</w:t>
      </w:r>
      <w:r>
        <w:rPr>
          <w:szCs w:val="24"/>
        </w:rPr>
        <w:t>2</w:t>
      </w:r>
      <w:r w:rsidRPr="00C45D97">
        <w:rPr>
          <w:szCs w:val="24"/>
        </w:rPr>
        <w:t>00</w:t>
      </w:r>
      <w:r>
        <w:rPr>
          <w:szCs w:val="24"/>
        </w:rPr>
        <w:t>2</w:t>
      </w:r>
      <w:r w:rsidRPr="00C45D97">
        <w:rPr>
          <w:szCs w:val="24"/>
        </w:rPr>
        <w:t>年</w:t>
      </w:r>
      <w:r>
        <w:rPr>
          <w:szCs w:val="24"/>
        </w:rPr>
        <w:t>4</w:t>
      </w:r>
      <w:r w:rsidRPr="00C45D97">
        <w:rPr>
          <w:szCs w:val="24"/>
        </w:rPr>
        <w:t>月</w:t>
      </w:r>
      <w:r>
        <w:rPr>
          <w:szCs w:val="24"/>
        </w:rPr>
        <w:t>3</w:t>
      </w:r>
      <w:r w:rsidRPr="00C45D97">
        <w:rPr>
          <w:szCs w:val="24"/>
        </w:rPr>
        <w:t>0</w:t>
      </w:r>
      <w:r w:rsidRPr="00C45D97">
        <w:rPr>
          <w:szCs w:val="24"/>
        </w:rPr>
        <w:t>日</w:t>
      </w:r>
      <w:r>
        <w:rPr>
          <w:rFonts w:hint="eastAsia"/>
          <w:szCs w:val="24"/>
        </w:rPr>
        <w:t>通过的《意见》</w:t>
      </w:r>
      <w:r>
        <w:t>，</w:t>
      </w:r>
      <w:r w:rsidRPr="00C45D97">
        <w:rPr>
          <w:szCs w:val="24"/>
        </w:rPr>
        <w:t>第</w:t>
      </w:r>
      <w:r>
        <w:rPr>
          <w:szCs w:val="24"/>
        </w:rPr>
        <w:t>9</w:t>
      </w:r>
      <w:r>
        <w:rPr>
          <w:rFonts w:hint="eastAsia"/>
          <w:szCs w:val="24"/>
        </w:rPr>
        <w:t>至</w:t>
      </w:r>
      <w:r>
        <w:rPr>
          <w:szCs w:val="24"/>
        </w:rPr>
        <w:t>1</w:t>
      </w:r>
      <w:r w:rsidRPr="00C45D97">
        <w:rPr>
          <w:szCs w:val="24"/>
        </w:rPr>
        <w:t>0</w:t>
      </w:r>
      <w:r w:rsidRPr="00C45D97">
        <w:rPr>
          <w:szCs w:val="24"/>
        </w:rPr>
        <w:t>段</w:t>
      </w:r>
      <w:r>
        <w:t>；</w:t>
      </w:r>
      <w:r w:rsidRPr="00C45D97">
        <w:rPr>
          <w:szCs w:val="24"/>
        </w:rPr>
        <w:t>和第</w:t>
      </w:r>
      <w:r>
        <w:rPr>
          <w:szCs w:val="24"/>
        </w:rPr>
        <w:t>143</w:t>
      </w:r>
      <w:r>
        <w:t>/</w:t>
      </w:r>
      <w:r>
        <w:rPr>
          <w:szCs w:val="24"/>
        </w:rPr>
        <w:t>1999</w:t>
      </w:r>
      <w:r w:rsidRPr="00C45D97">
        <w:rPr>
          <w:szCs w:val="24"/>
        </w:rPr>
        <w:t>号来文</w:t>
      </w:r>
      <w:r>
        <w:t>，</w:t>
      </w:r>
      <w:r w:rsidRPr="00945DBE">
        <w:rPr>
          <w:i/>
          <w:iCs/>
        </w:rPr>
        <w:t>S.C</w:t>
      </w:r>
      <w:r>
        <w:rPr>
          <w:szCs w:val="24"/>
        </w:rPr>
        <w:t>.</w:t>
      </w:r>
      <w:r w:rsidRPr="00D220B7">
        <w:rPr>
          <w:rFonts w:eastAsia="KaiTi_GB2312"/>
          <w:szCs w:val="24"/>
        </w:rPr>
        <w:t>诉丹麦</w:t>
      </w:r>
      <w:r>
        <w:t>，</w:t>
      </w:r>
      <w:r>
        <w:rPr>
          <w:szCs w:val="24"/>
        </w:rPr>
        <w:t>2</w:t>
      </w:r>
      <w:r w:rsidRPr="00C45D97">
        <w:rPr>
          <w:szCs w:val="24"/>
        </w:rPr>
        <w:t>000</w:t>
      </w:r>
      <w:r w:rsidRPr="00C45D97">
        <w:rPr>
          <w:szCs w:val="24"/>
        </w:rPr>
        <w:t>年</w:t>
      </w:r>
      <w:r>
        <w:rPr>
          <w:szCs w:val="24"/>
        </w:rPr>
        <w:t>5</w:t>
      </w:r>
      <w:r w:rsidRPr="00C45D97">
        <w:rPr>
          <w:szCs w:val="24"/>
        </w:rPr>
        <w:t>月</w:t>
      </w:r>
      <w:r>
        <w:rPr>
          <w:szCs w:val="24"/>
        </w:rPr>
        <w:t>1</w:t>
      </w:r>
      <w:r w:rsidRPr="00C45D97">
        <w:rPr>
          <w:szCs w:val="24"/>
        </w:rPr>
        <w:t>0</w:t>
      </w:r>
      <w:r w:rsidRPr="00C45D97">
        <w:rPr>
          <w:szCs w:val="24"/>
        </w:rPr>
        <w:t>日通过的</w:t>
      </w:r>
      <w:r>
        <w:rPr>
          <w:rFonts w:hint="eastAsia"/>
          <w:szCs w:val="24"/>
        </w:rPr>
        <w:t>《意见》</w:t>
      </w:r>
      <w:r>
        <w:t>，</w:t>
      </w:r>
      <w:r w:rsidRPr="00C45D97">
        <w:rPr>
          <w:szCs w:val="24"/>
        </w:rPr>
        <w:t>第</w:t>
      </w:r>
      <w:r>
        <w:t>6.</w:t>
      </w:r>
      <w:r>
        <w:rPr>
          <w:szCs w:val="24"/>
        </w:rPr>
        <w:t>4</w:t>
      </w:r>
      <w:r w:rsidRPr="00C45D97">
        <w:rPr>
          <w:szCs w:val="24"/>
        </w:rPr>
        <w:t>和</w:t>
      </w:r>
      <w:r>
        <w:t>6.</w:t>
      </w:r>
      <w:r>
        <w:rPr>
          <w:szCs w:val="24"/>
        </w:rPr>
        <w:t>6</w:t>
      </w:r>
      <w:r w:rsidRPr="00C45D97">
        <w:rPr>
          <w:szCs w:val="24"/>
        </w:rPr>
        <w:t>段。缔约国还援引委员会的第</w:t>
      </w:r>
      <w:r>
        <w:rPr>
          <w:szCs w:val="24"/>
        </w:rPr>
        <w:t>1</w:t>
      </w:r>
      <w:r w:rsidRPr="00C45D97">
        <w:rPr>
          <w:szCs w:val="24"/>
        </w:rPr>
        <w:t>号一般性意见。</w:t>
      </w:r>
    </w:p>
  </w:footnote>
  <w:footnote w:id="252">
    <w:p w:rsidR="00234186" w:rsidRPr="00C45D97" w:rsidRDefault="00234186" w:rsidP="00B6608E">
      <w:pPr>
        <w:pStyle w:val="EndnoteText"/>
        <w:rPr>
          <w:rFonts w:hint="eastAsia"/>
          <w:szCs w:val="24"/>
        </w:rPr>
      </w:pPr>
      <w:r>
        <w:rPr>
          <w:rFonts w:hint="eastAsia"/>
          <w:szCs w:val="24"/>
        </w:rPr>
        <w:tab/>
      </w:r>
      <w:r w:rsidRPr="00D16A76">
        <w:rPr>
          <w:rStyle w:val="FootnoteReference"/>
          <w:sz w:val="21"/>
          <w:szCs w:val="24"/>
        </w:rPr>
        <w:footnoteRef/>
      </w:r>
      <w:r>
        <w:rPr>
          <w:rFonts w:hint="eastAsia"/>
          <w:szCs w:val="24"/>
        </w:rPr>
        <w:tab/>
      </w:r>
      <w:r w:rsidRPr="00C45D97">
        <w:rPr>
          <w:szCs w:val="24"/>
        </w:rPr>
        <w:t>缔约国援引第</w:t>
      </w:r>
      <w:r>
        <w:rPr>
          <w:szCs w:val="24"/>
        </w:rPr>
        <w:t>22</w:t>
      </w:r>
      <w:r w:rsidRPr="00C45D97">
        <w:rPr>
          <w:szCs w:val="24"/>
        </w:rPr>
        <w:t>0</w:t>
      </w:r>
      <w:r>
        <w:t>/</w:t>
      </w:r>
      <w:r>
        <w:rPr>
          <w:szCs w:val="24"/>
        </w:rPr>
        <w:t>2</w:t>
      </w:r>
      <w:r w:rsidRPr="00C45D97">
        <w:rPr>
          <w:szCs w:val="24"/>
        </w:rPr>
        <w:t>00</w:t>
      </w:r>
      <w:r>
        <w:rPr>
          <w:szCs w:val="24"/>
        </w:rPr>
        <w:t>2</w:t>
      </w:r>
      <w:r w:rsidRPr="00C45D97">
        <w:rPr>
          <w:szCs w:val="24"/>
        </w:rPr>
        <w:t>号来文</w:t>
      </w:r>
      <w:r>
        <w:t>，</w:t>
      </w:r>
      <w:r w:rsidRPr="00945DBE">
        <w:rPr>
          <w:i/>
          <w:iCs/>
        </w:rPr>
        <w:t>R.D</w:t>
      </w:r>
      <w:r w:rsidRPr="00C45D97">
        <w:rPr>
          <w:szCs w:val="24"/>
        </w:rPr>
        <w:t>.</w:t>
      </w:r>
      <w:r w:rsidRPr="00D220B7">
        <w:rPr>
          <w:rFonts w:eastAsia="KaiTi_GB2312"/>
          <w:szCs w:val="24"/>
        </w:rPr>
        <w:t>诉瑞典</w:t>
      </w:r>
      <w:r>
        <w:t>，</w:t>
      </w:r>
      <w:r>
        <w:rPr>
          <w:szCs w:val="24"/>
        </w:rPr>
        <w:t>2</w:t>
      </w:r>
      <w:r w:rsidRPr="00C45D97">
        <w:rPr>
          <w:szCs w:val="24"/>
        </w:rPr>
        <w:t>00</w:t>
      </w:r>
      <w:r>
        <w:rPr>
          <w:szCs w:val="24"/>
        </w:rPr>
        <w:t>5</w:t>
      </w:r>
      <w:r w:rsidRPr="00C45D97">
        <w:rPr>
          <w:szCs w:val="24"/>
        </w:rPr>
        <w:t>年</w:t>
      </w:r>
      <w:r>
        <w:rPr>
          <w:szCs w:val="24"/>
        </w:rPr>
        <w:t>5</w:t>
      </w:r>
      <w:r w:rsidRPr="00C45D97">
        <w:rPr>
          <w:szCs w:val="24"/>
        </w:rPr>
        <w:t>月</w:t>
      </w:r>
      <w:r>
        <w:rPr>
          <w:szCs w:val="24"/>
        </w:rPr>
        <w:t>2</w:t>
      </w:r>
      <w:r w:rsidRPr="00C45D97">
        <w:rPr>
          <w:szCs w:val="24"/>
        </w:rPr>
        <w:t>日通过的决定</w:t>
      </w:r>
      <w:r>
        <w:t>，</w:t>
      </w:r>
      <w:r w:rsidRPr="00C45D97">
        <w:rPr>
          <w:szCs w:val="24"/>
        </w:rPr>
        <w:t>第</w:t>
      </w:r>
      <w:r>
        <w:t>8.</w:t>
      </w:r>
      <w:r>
        <w:rPr>
          <w:szCs w:val="24"/>
        </w:rPr>
        <w:t>2</w:t>
      </w:r>
      <w:r w:rsidRPr="00C45D97">
        <w:rPr>
          <w:szCs w:val="24"/>
        </w:rPr>
        <w:t>段</w:t>
      </w:r>
      <w:r>
        <w:t>；</w:t>
      </w:r>
      <w:r w:rsidRPr="00C45D97">
        <w:rPr>
          <w:szCs w:val="24"/>
        </w:rPr>
        <w:t>第</w:t>
      </w:r>
      <w:r>
        <w:rPr>
          <w:szCs w:val="24"/>
        </w:rPr>
        <w:t>245</w:t>
      </w:r>
      <w:r>
        <w:t>/</w:t>
      </w:r>
      <w:r>
        <w:rPr>
          <w:szCs w:val="24"/>
        </w:rPr>
        <w:t>2</w:t>
      </w:r>
      <w:r w:rsidRPr="00C45D97">
        <w:rPr>
          <w:szCs w:val="24"/>
        </w:rPr>
        <w:t>00</w:t>
      </w:r>
      <w:r>
        <w:rPr>
          <w:szCs w:val="24"/>
        </w:rPr>
        <w:t>4</w:t>
      </w:r>
      <w:r w:rsidRPr="00C45D97">
        <w:rPr>
          <w:szCs w:val="24"/>
        </w:rPr>
        <w:t>号来文</w:t>
      </w:r>
      <w:r>
        <w:t>，</w:t>
      </w:r>
      <w:r w:rsidRPr="00945DBE">
        <w:rPr>
          <w:i/>
          <w:iCs/>
        </w:rPr>
        <w:t>S.S.S</w:t>
      </w:r>
      <w:r w:rsidRPr="00C45D97">
        <w:rPr>
          <w:szCs w:val="24"/>
        </w:rPr>
        <w:t>.</w:t>
      </w:r>
      <w:r w:rsidRPr="00D220B7">
        <w:rPr>
          <w:rFonts w:eastAsia="KaiTi_GB2312"/>
          <w:szCs w:val="24"/>
        </w:rPr>
        <w:t>诉加拿大</w:t>
      </w:r>
      <w:r>
        <w:t>，</w:t>
      </w:r>
      <w:r>
        <w:rPr>
          <w:szCs w:val="24"/>
        </w:rPr>
        <w:t>2</w:t>
      </w:r>
      <w:r w:rsidRPr="00C45D97">
        <w:rPr>
          <w:szCs w:val="24"/>
        </w:rPr>
        <w:t>00</w:t>
      </w:r>
      <w:r>
        <w:rPr>
          <w:szCs w:val="24"/>
        </w:rPr>
        <w:t>5</w:t>
      </w:r>
      <w:r w:rsidRPr="00C45D97">
        <w:rPr>
          <w:szCs w:val="24"/>
        </w:rPr>
        <w:t>年</w:t>
      </w:r>
      <w:r>
        <w:rPr>
          <w:szCs w:val="24"/>
        </w:rPr>
        <w:t>11</w:t>
      </w:r>
      <w:r w:rsidRPr="00C45D97">
        <w:rPr>
          <w:szCs w:val="24"/>
        </w:rPr>
        <w:t>月</w:t>
      </w:r>
      <w:r>
        <w:rPr>
          <w:szCs w:val="24"/>
        </w:rPr>
        <w:t>16</w:t>
      </w:r>
      <w:r w:rsidRPr="00C45D97">
        <w:rPr>
          <w:szCs w:val="24"/>
        </w:rPr>
        <w:t>日通过的决定</w:t>
      </w:r>
      <w:r>
        <w:t>，</w:t>
      </w:r>
      <w:r w:rsidRPr="00C45D97">
        <w:rPr>
          <w:szCs w:val="24"/>
        </w:rPr>
        <w:t>第</w:t>
      </w:r>
      <w:r>
        <w:t>8.</w:t>
      </w:r>
      <w:r>
        <w:rPr>
          <w:szCs w:val="24"/>
        </w:rPr>
        <w:t>3</w:t>
      </w:r>
      <w:r w:rsidRPr="00C45D97">
        <w:rPr>
          <w:szCs w:val="24"/>
        </w:rPr>
        <w:t>段</w:t>
      </w:r>
      <w:r>
        <w:t>；</w:t>
      </w:r>
      <w:r>
        <w:rPr>
          <w:rFonts w:hint="eastAsia"/>
        </w:rPr>
        <w:t>同上，</w:t>
      </w:r>
      <w:r w:rsidRPr="00945DBE">
        <w:rPr>
          <w:i/>
          <w:iCs/>
        </w:rPr>
        <w:t>E.R.K.</w:t>
      </w:r>
      <w:r w:rsidRPr="00C45D97">
        <w:rPr>
          <w:szCs w:val="24"/>
        </w:rPr>
        <w:t>和</w:t>
      </w:r>
      <w:r w:rsidRPr="00945DBE">
        <w:rPr>
          <w:i/>
          <w:iCs/>
        </w:rPr>
        <w:t>Y.K</w:t>
      </w:r>
      <w:r>
        <w:rPr>
          <w:szCs w:val="24"/>
        </w:rPr>
        <w:t>.</w:t>
      </w:r>
      <w:r w:rsidRPr="00D220B7">
        <w:rPr>
          <w:rFonts w:eastAsia="KaiTi_GB2312"/>
          <w:szCs w:val="24"/>
        </w:rPr>
        <w:t>诉瑞典</w:t>
      </w:r>
      <w:r>
        <w:t>，</w:t>
      </w:r>
      <w:r w:rsidRPr="00C45D97">
        <w:rPr>
          <w:szCs w:val="24"/>
        </w:rPr>
        <w:t>第</w:t>
      </w:r>
      <w:r>
        <w:t>7.</w:t>
      </w:r>
      <w:r>
        <w:rPr>
          <w:szCs w:val="24"/>
        </w:rPr>
        <w:t>2</w:t>
      </w:r>
      <w:r w:rsidRPr="00C45D97">
        <w:rPr>
          <w:szCs w:val="24"/>
        </w:rPr>
        <w:t>段</w:t>
      </w:r>
      <w:r>
        <w:t>；</w:t>
      </w:r>
      <w:r w:rsidRPr="00C45D97">
        <w:rPr>
          <w:szCs w:val="24"/>
        </w:rPr>
        <w:t>和第</w:t>
      </w:r>
      <w:r>
        <w:rPr>
          <w:szCs w:val="24"/>
        </w:rPr>
        <w:t>286</w:t>
      </w:r>
      <w:r>
        <w:t>/</w:t>
      </w:r>
      <w:r>
        <w:rPr>
          <w:szCs w:val="24"/>
        </w:rPr>
        <w:t>2</w:t>
      </w:r>
      <w:r w:rsidRPr="00C45D97">
        <w:rPr>
          <w:szCs w:val="24"/>
        </w:rPr>
        <w:t>00</w:t>
      </w:r>
      <w:r>
        <w:rPr>
          <w:szCs w:val="24"/>
        </w:rPr>
        <w:t>6</w:t>
      </w:r>
      <w:r w:rsidRPr="00C45D97">
        <w:rPr>
          <w:szCs w:val="24"/>
        </w:rPr>
        <w:t>号来文</w:t>
      </w:r>
      <w:r>
        <w:t>，</w:t>
      </w:r>
      <w:r w:rsidRPr="00945DBE">
        <w:rPr>
          <w:i/>
          <w:iCs/>
        </w:rPr>
        <w:t>M.R.A.</w:t>
      </w:r>
      <w:r w:rsidRPr="00D220B7">
        <w:rPr>
          <w:rFonts w:eastAsia="KaiTi_GB2312"/>
          <w:szCs w:val="24"/>
        </w:rPr>
        <w:t>诉瑞典</w:t>
      </w:r>
      <w:r>
        <w:t>，</w:t>
      </w:r>
      <w:r>
        <w:rPr>
          <w:szCs w:val="24"/>
        </w:rPr>
        <w:t>2</w:t>
      </w:r>
      <w:r w:rsidRPr="00C45D97">
        <w:rPr>
          <w:szCs w:val="24"/>
        </w:rPr>
        <w:t>00</w:t>
      </w:r>
      <w:r>
        <w:rPr>
          <w:szCs w:val="24"/>
        </w:rPr>
        <w:t>6</w:t>
      </w:r>
      <w:r w:rsidRPr="00C45D97">
        <w:rPr>
          <w:szCs w:val="24"/>
        </w:rPr>
        <w:t>年</w:t>
      </w:r>
      <w:r>
        <w:rPr>
          <w:szCs w:val="24"/>
        </w:rPr>
        <w:t>11</w:t>
      </w:r>
      <w:r w:rsidRPr="00C45D97">
        <w:rPr>
          <w:szCs w:val="24"/>
        </w:rPr>
        <w:t>月</w:t>
      </w:r>
      <w:r>
        <w:rPr>
          <w:szCs w:val="24"/>
        </w:rPr>
        <w:t>17</w:t>
      </w:r>
      <w:r w:rsidRPr="00C45D97">
        <w:rPr>
          <w:szCs w:val="24"/>
        </w:rPr>
        <w:t>日通过的决定</w:t>
      </w:r>
      <w:r>
        <w:t>，</w:t>
      </w:r>
      <w:r w:rsidRPr="00C45D97">
        <w:rPr>
          <w:szCs w:val="24"/>
        </w:rPr>
        <w:t>第</w:t>
      </w:r>
      <w:r>
        <w:t>7.</w:t>
      </w:r>
      <w:r>
        <w:rPr>
          <w:szCs w:val="24"/>
        </w:rPr>
        <w:t>3</w:t>
      </w:r>
      <w:r w:rsidRPr="00C45D97">
        <w:rPr>
          <w:szCs w:val="24"/>
        </w:rPr>
        <w:t>段。</w:t>
      </w:r>
    </w:p>
  </w:footnote>
  <w:footnote w:id="253">
    <w:p w:rsidR="00234186" w:rsidRPr="00C45D97" w:rsidRDefault="00234186" w:rsidP="00B6608E">
      <w:pPr>
        <w:pStyle w:val="EndnoteText"/>
        <w:rPr>
          <w:szCs w:val="24"/>
        </w:rPr>
      </w:pPr>
      <w:r>
        <w:rPr>
          <w:rFonts w:hint="eastAsia"/>
          <w:szCs w:val="24"/>
        </w:rPr>
        <w:tab/>
      </w:r>
      <w:r w:rsidRPr="00D16A76">
        <w:rPr>
          <w:rStyle w:val="FootnoteReference"/>
          <w:sz w:val="21"/>
          <w:szCs w:val="24"/>
        </w:rPr>
        <w:footnoteRef/>
      </w:r>
      <w:r>
        <w:rPr>
          <w:rFonts w:hint="eastAsia"/>
          <w:szCs w:val="24"/>
        </w:rPr>
        <w:tab/>
      </w:r>
      <w:r w:rsidRPr="00C45D97">
        <w:rPr>
          <w:szCs w:val="24"/>
        </w:rPr>
        <w:t>申诉人援引委员会第</w:t>
      </w:r>
      <w:r>
        <w:rPr>
          <w:szCs w:val="24"/>
        </w:rPr>
        <w:t>1</w:t>
      </w:r>
      <w:r w:rsidRPr="00C45D97">
        <w:rPr>
          <w:szCs w:val="24"/>
        </w:rPr>
        <w:t>号一般性评论</w:t>
      </w:r>
      <w:r>
        <w:t>，</w:t>
      </w:r>
      <w:r w:rsidRPr="00C45D97">
        <w:rPr>
          <w:szCs w:val="24"/>
        </w:rPr>
        <w:t>第</w:t>
      </w:r>
      <w:r>
        <w:rPr>
          <w:szCs w:val="24"/>
        </w:rPr>
        <w:t>6</w:t>
      </w:r>
      <w:r w:rsidRPr="00C45D97">
        <w:rPr>
          <w:szCs w:val="24"/>
        </w:rPr>
        <w:t>段。</w:t>
      </w:r>
    </w:p>
  </w:footnote>
  <w:footnote w:id="254">
    <w:p w:rsidR="00234186" w:rsidRPr="00C45D97" w:rsidRDefault="00234186" w:rsidP="00B6608E">
      <w:pPr>
        <w:pStyle w:val="EndnoteText"/>
        <w:rPr>
          <w:szCs w:val="24"/>
        </w:rPr>
      </w:pPr>
      <w:r>
        <w:rPr>
          <w:rFonts w:hint="eastAsia"/>
          <w:szCs w:val="24"/>
        </w:rPr>
        <w:tab/>
      </w:r>
      <w:r w:rsidRPr="00D16A76">
        <w:rPr>
          <w:rStyle w:val="FootnoteReference"/>
          <w:sz w:val="21"/>
          <w:szCs w:val="24"/>
        </w:rPr>
        <w:footnoteRef/>
      </w:r>
      <w:r w:rsidRPr="00D16A76">
        <w:rPr>
          <w:rStyle w:val="FootnoteReference"/>
          <w:rFonts w:hint="eastAsia"/>
          <w:sz w:val="21"/>
        </w:rPr>
        <w:tab/>
      </w:r>
      <w:r w:rsidRPr="00C45D97">
        <w:rPr>
          <w:szCs w:val="24"/>
        </w:rPr>
        <w:t>申诉人援引第</w:t>
      </w:r>
      <w:r>
        <w:rPr>
          <w:szCs w:val="24"/>
        </w:rPr>
        <w:t>12</w:t>
      </w:r>
      <w:r w:rsidRPr="00C45D97">
        <w:rPr>
          <w:szCs w:val="24"/>
        </w:rPr>
        <w:t>0</w:t>
      </w:r>
      <w:r>
        <w:t>/</w:t>
      </w:r>
      <w:r>
        <w:rPr>
          <w:szCs w:val="24"/>
        </w:rPr>
        <w:t>1998</w:t>
      </w:r>
      <w:r w:rsidRPr="00C45D97">
        <w:rPr>
          <w:szCs w:val="24"/>
        </w:rPr>
        <w:t>号来文</w:t>
      </w:r>
      <w:r>
        <w:t>，</w:t>
      </w:r>
      <w:r w:rsidRPr="00945DBE">
        <w:rPr>
          <w:i/>
          <w:iCs/>
        </w:rPr>
        <w:t>Elmi</w:t>
      </w:r>
      <w:r w:rsidRPr="00D220B7">
        <w:rPr>
          <w:rFonts w:eastAsia="KaiTi_GB2312"/>
          <w:szCs w:val="24"/>
        </w:rPr>
        <w:t>诉澳大利亚</w:t>
      </w:r>
      <w:r>
        <w:t>，</w:t>
      </w:r>
      <w:r>
        <w:rPr>
          <w:szCs w:val="24"/>
        </w:rPr>
        <w:t>2</w:t>
      </w:r>
      <w:r w:rsidRPr="00C45D97">
        <w:rPr>
          <w:szCs w:val="24"/>
        </w:rPr>
        <w:t>00</w:t>
      </w:r>
      <w:r>
        <w:rPr>
          <w:szCs w:val="24"/>
        </w:rPr>
        <w:t>9</w:t>
      </w:r>
      <w:r w:rsidRPr="00C45D97">
        <w:rPr>
          <w:szCs w:val="24"/>
        </w:rPr>
        <w:t>年</w:t>
      </w:r>
      <w:r>
        <w:rPr>
          <w:szCs w:val="24"/>
        </w:rPr>
        <w:t>5</w:t>
      </w:r>
      <w:r w:rsidRPr="00C45D97">
        <w:rPr>
          <w:szCs w:val="24"/>
        </w:rPr>
        <w:t>月</w:t>
      </w:r>
      <w:r>
        <w:rPr>
          <w:szCs w:val="24"/>
        </w:rPr>
        <w:t>14</w:t>
      </w:r>
      <w:r w:rsidRPr="00C45D97">
        <w:rPr>
          <w:szCs w:val="24"/>
        </w:rPr>
        <w:t>日通过的决定。</w:t>
      </w:r>
    </w:p>
  </w:footnote>
  <w:footnote w:id="255">
    <w:p w:rsidR="00234186" w:rsidRPr="008546F1" w:rsidRDefault="00234186" w:rsidP="00B6608E">
      <w:pPr>
        <w:pStyle w:val="EndnoteText"/>
        <w:rPr>
          <w:szCs w:val="18"/>
        </w:rPr>
      </w:pPr>
      <w:r>
        <w:rPr>
          <w:rFonts w:hint="eastAsia"/>
          <w:szCs w:val="18"/>
        </w:rPr>
        <w:tab/>
      </w:r>
      <w:r w:rsidRPr="00D16A76">
        <w:rPr>
          <w:rStyle w:val="FootnoteReference"/>
          <w:sz w:val="21"/>
          <w:szCs w:val="18"/>
        </w:rPr>
        <w:footnoteRef/>
      </w:r>
      <w:r>
        <w:rPr>
          <w:rFonts w:hint="eastAsia"/>
          <w:szCs w:val="18"/>
        </w:rPr>
        <w:tab/>
      </w:r>
      <w:r>
        <w:rPr>
          <w:szCs w:val="18"/>
        </w:rPr>
        <w:t>S</w:t>
      </w:r>
      <w:r w:rsidRPr="008546F1">
        <w:rPr>
          <w:szCs w:val="18"/>
        </w:rPr>
        <w:t>.</w:t>
      </w:r>
      <w:r>
        <w:rPr>
          <w:szCs w:val="18"/>
        </w:rPr>
        <w:t>A</w:t>
      </w:r>
      <w:r w:rsidRPr="008546F1">
        <w:rPr>
          <w:szCs w:val="18"/>
        </w:rPr>
        <w:t>.</w:t>
      </w:r>
      <w:r>
        <w:rPr>
          <w:szCs w:val="18"/>
        </w:rPr>
        <w:t>Q</w:t>
      </w:r>
      <w:r w:rsidRPr="008546F1">
        <w:rPr>
          <w:szCs w:val="18"/>
        </w:rPr>
        <w:t>.</w:t>
      </w:r>
      <w:r w:rsidRPr="008546F1">
        <w:rPr>
          <w:rFonts w:cs="SimSun" w:hint="eastAsia"/>
          <w:szCs w:val="18"/>
        </w:rPr>
        <w:t>的庇护申请完全以所声称的也门当局对其丈夫的迫害为基础。</w:t>
      </w:r>
    </w:p>
  </w:footnote>
  <w:footnote w:id="256">
    <w:p w:rsidR="00234186" w:rsidRPr="008546F1" w:rsidRDefault="00234186" w:rsidP="00B6608E">
      <w:pPr>
        <w:pStyle w:val="EndnoteText"/>
        <w:rPr>
          <w:szCs w:val="18"/>
        </w:rPr>
      </w:pPr>
      <w:r>
        <w:rPr>
          <w:rFonts w:hint="eastAsia"/>
          <w:szCs w:val="18"/>
        </w:rPr>
        <w:tab/>
      </w:r>
      <w:r w:rsidRPr="00D16A76">
        <w:rPr>
          <w:rStyle w:val="FootnoteReference"/>
          <w:sz w:val="21"/>
          <w:szCs w:val="18"/>
        </w:rPr>
        <w:footnoteRef/>
      </w:r>
      <w:r>
        <w:rPr>
          <w:rFonts w:hint="eastAsia"/>
          <w:szCs w:val="18"/>
        </w:rPr>
        <w:tab/>
      </w:r>
      <w:r w:rsidRPr="008546F1">
        <w:rPr>
          <w:rFonts w:cs="SimSun" w:hint="eastAsia"/>
          <w:szCs w:val="18"/>
        </w:rPr>
        <w:t>申诉人在普通庇护程序的过程中以及瑞士联邦行政法院就其</w:t>
      </w:r>
      <w:r>
        <w:rPr>
          <w:szCs w:val="18"/>
        </w:rPr>
        <w:t>2</w:t>
      </w:r>
      <w:r w:rsidRPr="008546F1">
        <w:rPr>
          <w:szCs w:val="18"/>
        </w:rPr>
        <w:t>0</w:t>
      </w:r>
      <w:r>
        <w:rPr>
          <w:szCs w:val="18"/>
        </w:rPr>
        <w:t>1</w:t>
      </w:r>
      <w:r w:rsidRPr="008546F1">
        <w:rPr>
          <w:szCs w:val="18"/>
        </w:rPr>
        <w:t>0</w:t>
      </w:r>
      <w:r w:rsidRPr="008546F1">
        <w:rPr>
          <w:rFonts w:cs="SimSun" w:hint="eastAsia"/>
          <w:szCs w:val="18"/>
        </w:rPr>
        <w:t>年</w:t>
      </w:r>
      <w:r>
        <w:rPr>
          <w:szCs w:val="18"/>
        </w:rPr>
        <w:t>6</w:t>
      </w:r>
      <w:r w:rsidRPr="008546F1">
        <w:rPr>
          <w:rFonts w:cs="SimSun" w:hint="eastAsia"/>
          <w:szCs w:val="18"/>
        </w:rPr>
        <w:t>月</w:t>
      </w:r>
      <w:r>
        <w:rPr>
          <w:szCs w:val="18"/>
        </w:rPr>
        <w:t>7</w:t>
      </w:r>
      <w:r w:rsidRPr="008546F1">
        <w:rPr>
          <w:rFonts w:cs="SimSun" w:hint="eastAsia"/>
          <w:szCs w:val="18"/>
        </w:rPr>
        <w:t>日提交的上诉做出裁决之前均未特别提出他们不可能提供这一信息</w:t>
      </w:r>
      <w:r>
        <w:rPr>
          <w:rFonts w:cs="SimSun" w:hint="eastAsia"/>
          <w:szCs w:val="18"/>
        </w:rPr>
        <w:t>的理由</w:t>
      </w:r>
      <w:r w:rsidRPr="008546F1">
        <w:rPr>
          <w:rFonts w:cs="SimSun" w:hint="eastAsia"/>
          <w:szCs w:val="18"/>
        </w:rPr>
        <w:t>。</w:t>
      </w:r>
    </w:p>
  </w:footnote>
  <w:footnote w:id="257">
    <w:p w:rsidR="00234186" w:rsidRPr="00B6608E" w:rsidRDefault="00234186" w:rsidP="00B6608E">
      <w:pPr>
        <w:pStyle w:val="EndnoteText"/>
        <w:rPr>
          <w:rFonts w:hint="eastAsia"/>
          <w:szCs w:val="18"/>
        </w:rPr>
      </w:pPr>
      <w:r>
        <w:rPr>
          <w:rFonts w:hint="eastAsia"/>
          <w:spacing w:val="-4"/>
          <w:szCs w:val="18"/>
        </w:rPr>
        <w:tab/>
      </w:r>
      <w:r w:rsidRPr="00D16A76">
        <w:rPr>
          <w:rStyle w:val="FootnoteReference"/>
          <w:spacing w:val="-4"/>
          <w:sz w:val="21"/>
          <w:szCs w:val="18"/>
        </w:rPr>
        <w:footnoteRef/>
      </w:r>
      <w:r>
        <w:rPr>
          <w:rFonts w:hint="eastAsia"/>
          <w:spacing w:val="-4"/>
          <w:szCs w:val="18"/>
        </w:rPr>
        <w:tab/>
      </w:r>
      <w:r w:rsidRPr="008546F1">
        <w:rPr>
          <w:rFonts w:cs="SimSun" w:hint="eastAsia"/>
          <w:spacing w:val="-4"/>
          <w:szCs w:val="18"/>
        </w:rPr>
        <w:t>见大赦国际的报告</w:t>
      </w:r>
      <w:r>
        <w:rPr>
          <w:rFonts w:cs="SimSun" w:hint="eastAsia"/>
          <w:spacing w:val="-4"/>
          <w:szCs w:val="18"/>
        </w:rPr>
        <w:t>，</w:t>
      </w:r>
      <w:r w:rsidRPr="008546F1">
        <w:rPr>
          <w:rFonts w:cs="SimSun" w:hint="eastAsia"/>
          <w:spacing w:val="-4"/>
          <w:szCs w:val="18"/>
        </w:rPr>
        <w:t>《也门</w:t>
      </w:r>
      <w:r>
        <w:rPr>
          <w:rFonts w:cs="SimSun" w:hint="eastAsia"/>
          <w:spacing w:val="-4"/>
          <w:szCs w:val="18"/>
        </w:rPr>
        <w:t>：</w:t>
      </w:r>
      <w:r w:rsidRPr="00E50A0A">
        <w:rPr>
          <w:rFonts w:cs="SimSun" w:hint="eastAsia"/>
          <w:spacing w:val="-4"/>
          <w:szCs w:val="18"/>
        </w:rPr>
        <w:t>受压下的严打</w:t>
      </w:r>
      <w:r w:rsidRPr="008546F1">
        <w:rPr>
          <w:rFonts w:cs="SimSun" w:hint="eastAsia"/>
          <w:spacing w:val="-4"/>
          <w:szCs w:val="18"/>
        </w:rPr>
        <w:t>》</w:t>
      </w:r>
      <w:r>
        <w:rPr>
          <w:rFonts w:cs="SimSun" w:hint="eastAsia"/>
          <w:spacing w:val="-4"/>
          <w:szCs w:val="18"/>
        </w:rPr>
        <w:t>，</w:t>
      </w:r>
      <w:r w:rsidRPr="008546F1">
        <w:rPr>
          <w:rFonts w:cs="SimSun" w:hint="eastAsia"/>
          <w:spacing w:val="-4"/>
          <w:szCs w:val="18"/>
        </w:rPr>
        <w:t>伦敦</w:t>
      </w:r>
      <w:r>
        <w:rPr>
          <w:rFonts w:cs="SimSun" w:hint="eastAsia"/>
          <w:spacing w:val="-4"/>
          <w:szCs w:val="18"/>
        </w:rPr>
        <w:t>，</w:t>
      </w:r>
      <w:r>
        <w:rPr>
          <w:spacing w:val="-4"/>
          <w:szCs w:val="18"/>
        </w:rPr>
        <w:t>2</w:t>
      </w:r>
      <w:r w:rsidRPr="008546F1">
        <w:rPr>
          <w:spacing w:val="-4"/>
          <w:szCs w:val="18"/>
        </w:rPr>
        <w:t>0</w:t>
      </w:r>
      <w:r>
        <w:rPr>
          <w:spacing w:val="-4"/>
          <w:szCs w:val="18"/>
        </w:rPr>
        <w:t>1</w:t>
      </w:r>
      <w:r w:rsidRPr="008546F1">
        <w:rPr>
          <w:spacing w:val="-4"/>
          <w:szCs w:val="18"/>
        </w:rPr>
        <w:t>0</w:t>
      </w:r>
      <w:r w:rsidRPr="008546F1">
        <w:rPr>
          <w:rFonts w:cs="SimSun" w:hint="eastAsia"/>
          <w:spacing w:val="-4"/>
          <w:szCs w:val="18"/>
        </w:rPr>
        <w:t>年</w:t>
      </w:r>
      <w:r>
        <w:rPr>
          <w:rFonts w:cs="SimSun" w:hint="eastAsia"/>
          <w:spacing w:val="-4"/>
          <w:szCs w:val="18"/>
        </w:rPr>
        <w:t>，</w:t>
      </w:r>
      <w:r w:rsidRPr="008546F1">
        <w:rPr>
          <w:rFonts w:cs="SimSun" w:hint="eastAsia"/>
          <w:spacing w:val="-4"/>
          <w:szCs w:val="18"/>
        </w:rPr>
        <w:t>第</w:t>
      </w:r>
      <w:r>
        <w:rPr>
          <w:spacing w:val="-4"/>
          <w:szCs w:val="18"/>
        </w:rPr>
        <w:t>67</w:t>
      </w:r>
      <w:r w:rsidRPr="008546F1">
        <w:rPr>
          <w:rFonts w:cs="SimSun" w:hint="eastAsia"/>
          <w:spacing w:val="-4"/>
          <w:szCs w:val="18"/>
        </w:rPr>
        <w:t>页</w:t>
      </w:r>
      <w:r>
        <w:rPr>
          <w:rFonts w:cs="SimSun" w:hint="eastAsia"/>
          <w:spacing w:val="-4"/>
          <w:szCs w:val="18"/>
        </w:rPr>
        <w:t>，</w:t>
      </w:r>
      <w:r w:rsidRPr="008546F1">
        <w:rPr>
          <w:rFonts w:cs="SimSun" w:hint="eastAsia"/>
          <w:spacing w:val="-4"/>
          <w:szCs w:val="18"/>
        </w:rPr>
        <w:t>以及</w:t>
      </w:r>
      <w:r>
        <w:rPr>
          <w:spacing w:val="-4"/>
          <w:szCs w:val="18"/>
        </w:rPr>
        <w:t>BBC</w:t>
      </w:r>
      <w:r w:rsidRPr="008546F1">
        <w:rPr>
          <w:rFonts w:cs="SimSun" w:hint="eastAsia"/>
          <w:spacing w:val="-4"/>
          <w:szCs w:val="18"/>
        </w:rPr>
        <w:t>的新闻稿</w:t>
      </w:r>
      <w:r>
        <w:rPr>
          <w:rFonts w:cs="SimSun" w:hint="eastAsia"/>
          <w:spacing w:val="-4"/>
          <w:szCs w:val="18"/>
        </w:rPr>
        <w:t>“</w:t>
      </w:r>
      <w:r w:rsidRPr="008546F1">
        <w:rPr>
          <w:rFonts w:cs="SimSun" w:hint="eastAsia"/>
          <w:spacing w:val="-4"/>
          <w:szCs w:val="18"/>
        </w:rPr>
        <w:t>也门庆祝统一之际的内战阴影</w:t>
      </w:r>
      <w:r>
        <w:rPr>
          <w:rFonts w:cs="SimSun" w:hint="eastAsia"/>
          <w:spacing w:val="-4"/>
          <w:szCs w:val="18"/>
        </w:rPr>
        <w:t>”，</w:t>
      </w:r>
      <w:r>
        <w:rPr>
          <w:spacing w:val="-4"/>
          <w:szCs w:val="18"/>
        </w:rPr>
        <w:t>2</w:t>
      </w:r>
      <w:r w:rsidRPr="008546F1">
        <w:rPr>
          <w:spacing w:val="-4"/>
          <w:szCs w:val="18"/>
        </w:rPr>
        <w:t>00</w:t>
      </w:r>
      <w:r>
        <w:rPr>
          <w:spacing w:val="-4"/>
          <w:szCs w:val="18"/>
        </w:rPr>
        <w:t>9</w:t>
      </w:r>
      <w:r w:rsidRPr="008546F1">
        <w:rPr>
          <w:rFonts w:cs="SimSun" w:hint="eastAsia"/>
          <w:spacing w:val="-4"/>
          <w:szCs w:val="18"/>
        </w:rPr>
        <w:t>年</w:t>
      </w:r>
      <w:r>
        <w:rPr>
          <w:spacing w:val="-4"/>
          <w:szCs w:val="18"/>
        </w:rPr>
        <w:t>5</w:t>
      </w:r>
      <w:r w:rsidRPr="008546F1">
        <w:rPr>
          <w:rFonts w:cs="SimSun" w:hint="eastAsia"/>
          <w:spacing w:val="-4"/>
          <w:szCs w:val="18"/>
        </w:rPr>
        <w:t>月</w:t>
      </w:r>
      <w:r>
        <w:rPr>
          <w:spacing w:val="-4"/>
          <w:szCs w:val="18"/>
        </w:rPr>
        <w:t>21</w:t>
      </w:r>
      <w:r w:rsidRPr="008546F1">
        <w:rPr>
          <w:rFonts w:cs="SimSun" w:hint="eastAsia"/>
          <w:spacing w:val="-4"/>
          <w:szCs w:val="18"/>
        </w:rPr>
        <w:t>日</w:t>
      </w:r>
      <w:r>
        <w:rPr>
          <w:rFonts w:cs="SimSun" w:hint="eastAsia"/>
          <w:spacing w:val="-4"/>
          <w:szCs w:val="18"/>
        </w:rPr>
        <w:t>，</w:t>
      </w:r>
      <w:r w:rsidRPr="008546F1">
        <w:rPr>
          <w:rFonts w:cs="SimSun" w:hint="eastAsia"/>
          <w:spacing w:val="-4"/>
          <w:szCs w:val="18"/>
        </w:rPr>
        <w:t>载</w:t>
      </w:r>
      <w:r>
        <w:rPr>
          <w:rFonts w:cs="SimSun" w:hint="eastAsia"/>
          <w:spacing w:val="-4"/>
          <w:szCs w:val="18"/>
        </w:rPr>
        <w:t>于</w:t>
      </w:r>
      <w:hyperlink r:id="rId7" w:history="1">
        <w:r w:rsidRPr="00B6608E">
          <w:rPr>
            <w:rStyle w:val="Hyperlink"/>
            <w:color w:val="auto"/>
            <w:u w:val="none"/>
          </w:rPr>
          <w:t>http://news.bbc.co.uk/2/hi/</w:t>
        </w:r>
        <w:r w:rsidRPr="00B6608E">
          <w:rPr>
            <w:rStyle w:val="Hyperlink"/>
            <w:rFonts w:hint="eastAsia"/>
            <w:color w:val="auto"/>
            <w:u w:val="none"/>
          </w:rPr>
          <w:t xml:space="preserve"> </w:t>
        </w:r>
        <w:r w:rsidRPr="00B6608E">
          <w:rPr>
            <w:rStyle w:val="Hyperlink"/>
            <w:color w:val="auto"/>
            <w:u w:val="none"/>
          </w:rPr>
          <w:t>middle_east/</w:t>
        </w:r>
        <w:r w:rsidRPr="00B6608E">
          <w:rPr>
            <w:rStyle w:val="Hyperlink"/>
            <w:rFonts w:hint="eastAsia"/>
            <w:color w:val="auto"/>
            <w:u w:val="none"/>
          </w:rPr>
          <w:t xml:space="preserve"> </w:t>
        </w:r>
        <w:r w:rsidRPr="00B6608E">
          <w:rPr>
            <w:rStyle w:val="Hyperlink"/>
            <w:color w:val="auto"/>
            <w:u w:val="none"/>
          </w:rPr>
          <w:t>country_profiles/8062225.stm</w:t>
        </w:r>
      </w:hyperlink>
      <w:r w:rsidRPr="00B6608E">
        <w:rPr>
          <w:rFonts w:hint="eastAsia"/>
          <w:szCs w:val="18"/>
        </w:rPr>
        <w:t>。</w:t>
      </w:r>
    </w:p>
  </w:footnote>
  <w:footnote w:id="258">
    <w:p w:rsidR="00234186" w:rsidRPr="00B76EAD" w:rsidRDefault="00234186" w:rsidP="00B6608E">
      <w:pPr>
        <w:pStyle w:val="EndnoteText"/>
      </w:pPr>
      <w:r>
        <w:rPr>
          <w:rFonts w:hint="eastAsia"/>
          <w:szCs w:val="18"/>
        </w:rPr>
        <w:tab/>
      </w:r>
      <w:r w:rsidRPr="00D16A76">
        <w:rPr>
          <w:rStyle w:val="FootnoteReference"/>
          <w:sz w:val="21"/>
          <w:szCs w:val="18"/>
        </w:rPr>
        <w:footnoteRef/>
      </w:r>
      <w:r>
        <w:rPr>
          <w:rFonts w:hint="eastAsia"/>
          <w:szCs w:val="18"/>
        </w:rPr>
        <w:tab/>
      </w:r>
      <w:r w:rsidRPr="008546F1">
        <w:rPr>
          <w:rFonts w:cs="SimSun" w:hint="eastAsia"/>
          <w:szCs w:val="18"/>
        </w:rPr>
        <w:t>见大赦国际的报告</w:t>
      </w:r>
      <w:r>
        <w:rPr>
          <w:rFonts w:cs="SimSun" w:hint="eastAsia"/>
          <w:szCs w:val="18"/>
        </w:rPr>
        <w:t>，</w:t>
      </w:r>
      <w:r w:rsidRPr="008546F1">
        <w:rPr>
          <w:rFonts w:cs="SimSun" w:hint="eastAsia"/>
          <w:szCs w:val="18"/>
        </w:rPr>
        <w:t>《也门</w:t>
      </w:r>
      <w:r w:rsidRPr="00562C4E">
        <w:rPr>
          <w:rFonts w:hint="eastAsia"/>
        </w:rPr>
        <w:t>—</w:t>
      </w:r>
      <w:r>
        <w:rPr>
          <w:szCs w:val="18"/>
        </w:rPr>
        <w:t>2</w:t>
      </w:r>
      <w:r w:rsidRPr="008546F1">
        <w:rPr>
          <w:szCs w:val="18"/>
        </w:rPr>
        <w:t>0</w:t>
      </w:r>
      <w:r>
        <w:rPr>
          <w:szCs w:val="18"/>
        </w:rPr>
        <w:t>1</w:t>
      </w:r>
      <w:r w:rsidRPr="008546F1">
        <w:rPr>
          <w:szCs w:val="18"/>
        </w:rPr>
        <w:t>0</w:t>
      </w:r>
      <w:r w:rsidRPr="008546F1">
        <w:rPr>
          <w:rFonts w:cs="SimSun" w:hint="eastAsia"/>
          <w:szCs w:val="18"/>
        </w:rPr>
        <w:t>年大赦国际报告》</w:t>
      </w:r>
      <w:r>
        <w:rPr>
          <w:rFonts w:cs="SimSun" w:hint="eastAsia"/>
          <w:szCs w:val="18"/>
        </w:rPr>
        <w:t>，</w:t>
      </w:r>
      <w:r w:rsidRPr="008546F1">
        <w:rPr>
          <w:rFonts w:cs="SimSun" w:hint="eastAsia"/>
          <w:szCs w:val="18"/>
        </w:rPr>
        <w:t>载</w:t>
      </w:r>
      <w:r>
        <w:rPr>
          <w:rFonts w:cs="SimSun" w:hint="eastAsia"/>
          <w:szCs w:val="18"/>
        </w:rPr>
        <w:t>于</w:t>
      </w:r>
      <w:hyperlink r:id="rId8" w:history="1">
        <w:r w:rsidRPr="00B76EAD">
          <w:t>www.amnesty.org/en/region/</w:t>
        </w:r>
        <w:r w:rsidRPr="00B76EAD">
          <w:rPr>
            <w:rFonts w:hint="eastAsia"/>
          </w:rPr>
          <w:t xml:space="preserve"> </w:t>
        </w:r>
        <w:r w:rsidRPr="00B76EAD">
          <w:t>yemen/</w:t>
        </w:r>
      </w:hyperlink>
      <w:r w:rsidRPr="00B76EAD">
        <w:t>report-2010#</w:t>
      </w:r>
      <w:r w:rsidRPr="00B76EAD">
        <w:rPr>
          <w:rFonts w:hint="eastAsia"/>
        </w:rPr>
        <w:t>。</w:t>
      </w:r>
    </w:p>
  </w:footnote>
  <w:footnote w:id="259">
    <w:p w:rsidR="00234186" w:rsidRPr="008546F1" w:rsidRDefault="00234186" w:rsidP="00B6608E">
      <w:pPr>
        <w:pStyle w:val="EndnoteText"/>
        <w:rPr>
          <w:szCs w:val="18"/>
        </w:rPr>
      </w:pPr>
      <w:r>
        <w:rPr>
          <w:rFonts w:hint="eastAsia"/>
          <w:szCs w:val="18"/>
        </w:rPr>
        <w:tab/>
      </w:r>
      <w:r w:rsidRPr="00D16A76">
        <w:rPr>
          <w:rStyle w:val="FootnoteReference"/>
          <w:sz w:val="21"/>
          <w:szCs w:val="18"/>
        </w:rPr>
        <w:footnoteRef/>
      </w:r>
      <w:r>
        <w:rPr>
          <w:rFonts w:hint="eastAsia"/>
          <w:szCs w:val="18"/>
        </w:rPr>
        <w:tab/>
      </w:r>
      <w:r w:rsidRPr="008546F1">
        <w:rPr>
          <w:rFonts w:cs="SimSun" w:hint="eastAsia"/>
          <w:szCs w:val="18"/>
        </w:rPr>
        <w:t>见美国国务院《</w:t>
      </w:r>
      <w:r>
        <w:rPr>
          <w:szCs w:val="18"/>
        </w:rPr>
        <w:t>2</w:t>
      </w:r>
      <w:r w:rsidRPr="008546F1">
        <w:rPr>
          <w:szCs w:val="18"/>
        </w:rPr>
        <w:t>00</w:t>
      </w:r>
      <w:r>
        <w:rPr>
          <w:szCs w:val="18"/>
        </w:rPr>
        <w:t>9</w:t>
      </w:r>
      <w:r w:rsidRPr="008546F1">
        <w:rPr>
          <w:rFonts w:cs="SimSun" w:hint="eastAsia"/>
          <w:szCs w:val="18"/>
        </w:rPr>
        <w:t>年人权报告</w:t>
      </w:r>
      <w:r>
        <w:rPr>
          <w:rFonts w:cs="SimSun" w:hint="eastAsia"/>
          <w:szCs w:val="18"/>
        </w:rPr>
        <w:t>：</w:t>
      </w:r>
      <w:r w:rsidRPr="008546F1">
        <w:rPr>
          <w:rFonts w:cs="SimSun" w:hint="eastAsia"/>
          <w:szCs w:val="18"/>
        </w:rPr>
        <w:t>也门》</w:t>
      </w:r>
      <w:r>
        <w:rPr>
          <w:rFonts w:cs="SimSun" w:hint="eastAsia"/>
          <w:szCs w:val="18"/>
        </w:rPr>
        <w:t>，</w:t>
      </w:r>
      <w:r>
        <w:rPr>
          <w:szCs w:val="18"/>
        </w:rPr>
        <w:t>2</w:t>
      </w:r>
      <w:r w:rsidRPr="008546F1">
        <w:rPr>
          <w:szCs w:val="18"/>
        </w:rPr>
        <w:t>0</w:t>
      </w:r>
      <w:r>
        <w:rPr>
          <w:szCs w:val="18"/>
        </w:rPr>
        <w:t>1</w:t>
      </w:r>
      <w:r w:rsidRPr="008546F1">
        <w:rPr>
          <w:szCs w:val="18"/>
        </w:rPr>
        <w:t>0</w:t>
      </w:r>
      <w:r w:rsidRPr="008546F1">
        <w:rPr>
          <w:rFonts w:cs="SimSun" w:hint="eastAsia"/>
          <w:szCs w:val="18"/>
        </w:rPr>
        <w:t>年</w:t>
      </w:r>
      <w:r>
        <w:rPr>
          <w:szCs w:val="18"/>
        </w:rPr>
        <w:t>3</w:t>
      </w:r>
      <w:r w:rsidRPr="008546F1">
        <w:rPr>
          <w:rFonts w:cs="SimSun" w:hint="eastAsia"/>
          <w:szCs w:val="18"/>
        </w:rPr>
        <w:t>月</w:t>
      </w:r>
      <w:r>
        <w:rPr>
          <w:szCs w:val="18"/>
        </w:rPr>
        <w:t>11</w:t>
      </w:r>
      <w:r w:rsidRPr="008546F1">
        <w:rPr>
          <w:rFonts w:cs="SimSun" w:hint="eastAsia"/>
          <w:szCs w:val="18"/>
        </w:rPr>
        <w:t>日</w:t>
      </w:r>
      <w:r>
        <w:rPr>
          <w:rFonts w:cs="SimSun" w:hint="eastAsia"/>
          <w:szCs w:val="18"/>
        </w:rPr>
        <w:t>，</w:t>
      </w:r>
      <w:r w:rsidRPr="008546F1">
        <w:rPr>
          <w:rFonts w:cs="SimSun" w:hint="eastAsia"/>
          <w:szCs w:val="18"/>
        </w:rPr>
        <w:t>载于</w:t>
      </w:r>
      <w:hyperlink r:id="rId9" w:history="1">
        <w:r w:rsidRPr="00B6608E">
          <w:t>www.state.gov/j/drl/</w:t>
        </w:r>
      </w:hyperlink>
      <w:r>
        <w:rPr>
          <w:rFonts w:hint="eastAsia"/>
          <w:szCs w:val="18"/>
        </w:rPr>
        <w:t xml:space="preserve"> </w:t>
      </w:r>
      <w:r>
        <w:rPr>
          <w:szCs w:val="18"/>
        </w:rPr>
        <w:t>rls/hrrpt/</w:t>
      </w:r>
      <w:r>
        <w:rPr>
          <w:rFonts w:hint="eastAsia"/>
          <w:szCs w:val="18"/>
        </w:rPr>
        <w:t xml:space="preserve"> </w:t>
      </w:r>
      <w:r>
        <w:rPr>
          <w:szCs w:val="18"/>
        </w:rPr>
        <w:t>2</w:t>
      </w:r>
      <w:r w:rsidRPr="008546F1">
        <w:rPr>
          <w:szCs w:val="18"/>
        </w:rPr>
        <w:t>00</w:t>
      </w:r>
      <w:r>
        <w:rPr>
          <w:szCs w:val="18"/>
        </w:rPr>
        <w:t>9/nea/136</w:t>
      </w:r>
      <w:r w:rsidRPr="008546F1">
        <w:rPr>
          <w:szCs w:val="18"/>
        </w:rPr>
        <w:t>0</w:t>
      </w:r>
      <w:r>
        <w:rPr>
          <w:szCs w:val="18"/>
        </w:rPr>
        <w:t>83.htm</w:t>
      </w:r>
      <w:r w:rsidRPr="008546F1">
        <w:rPr>
          <w:rFonts w:cs="SimSun" w:hint="eastAsia"/>
          <w:szCs w:val="18"/>
        </w:rPr>
        <w:t>。</w:t>
      </w:r>
    </w:p>
  </w:footnote>
  <w:footnote w:id="260">
    <w:p w:rsidR="00234186" w:rsidRPr="00D87AD4" w:rsidRDefault="00234186" w:rsidP="00B6608E">
      <w:pPr>
        <w:pStyle w:val="EndnoteText"/>
        <w:rPr>
          <w:rFonts w:hint="eastAsia"/>
          <w:spacing w:val="-4"/>
          <w:szCs w:val="18"/>
        </w:rPr>
      </w:pPr>
      <w:r>
        <w:rPr>
          <w:rFonts w:hint="eastAsia"/>
          <w:szCs w:val="18"/>
        </w:rPr>
        <w:tab/>
      </w:r>
      <w:r w:rsidRPr="00D16A76">
        <w:rPr>
          <w:rStyle w:val="FootnoteReference"/>
          <w:sz w:val="21"/>
          <w:szCs w:val="18"/>
        </w:rPr>
        <w:footnoteRef/>
      </w:r>
      <w:r>
        <w:rPr>
          <w:rFonts w:hint="eastAsia"/>
          <w:szCs w:val="18"/>
        </w:rPr>
        <w:tab/>
      </w:r>
      <w:r w:rsidRPr="008546F1">
        <w:rPr>
          <w:rFonts w:cs="SimSun" w:hint="eastAsia"/>
          <w:szCs w:val="18"/>
        </w:rPr>
        <w:t>见人权观察</w:t>
      </w:r>
      <w:r w:rsidRPr="00B462C2">
        <w:rPr>
          <w:rFonts w:ascii="SimSun" w:hAnsi="SimSun" w:cs="SimSun" w:hint="eastAsia"/>
          <w:bCs/>
        </w:rPr>
        <w:t>组织</w:t>
      </w:r>
      <w:r>
        <w:rPr>
          <w:rFonts w:cs="SimSun" w:hint="eastAsia"/>
          <w:szCs w:val="18"/>
        </w:rPr>
        <w:t>，“</w:t>
      </w:r>
      <w:r w:rsidRPr="008546F1">
        <w:rPr>
          <w:rFonts w:cs="SimSun" w:hint="eastAsia"/>
          <w:szCs w:val="18"/>
        </w:rPr>
        <w:t>亚丁浴血日</w:t>
      </w:r>
      <w:r>
        <w:rPr>
          <w:rFonts w:cs="SimSun" w:hint="eastAsia"/>
          <w:szCs w:val="18"/>
        </w:rPr>
        <w:t>”，</w:t>
      </w:r>
      <w:r>
        <w:rPr>
          <w:szCs w:val="18"/>
        </w:rPr>
        <w:t>2</w:t>
      </w:r>
      <w:r w:rsidRPr="008546F1">
        <w:rPr>
          <w:szCs w:val="18"/>
        </w:rPr>
        <w:t>0</w:t>
      </w:r>
      <w:r>
        <w:rPr>
          <w:szCs w:val="18"/>
        </w:rPr>
        <w:t>11</w:t>
      </w:r>
      <w:r w:rsidRPr="008546F1">
        <w:rPr>
          <w:rFonts w:cs="SimSun" w:hint="eastAsia"/>
          <w:szCs w:val="18"/>
        </w:rPr>
        <w:t>年</w:t>
      </w:r>
      <w:r>
        <w:rPr>
          <w:szCs w:val="18"/>
        </w:rPr>
        <w:t>3</w:t>
      </w:r>
      <w:r w:rsidRPr="008546F1">
        <w:rPr>
          <w:rFonts w:cs="SimSun" w:hint="eastAsia"/>
          <w:szCs w:val="18"/>
        </w:rPr>
        <w:t>月</w:t>
      </w:r>
      <w:r>
        <w:rPr>
          <w:szCs w:val="18"/>
        </w:rPr>
        <w:t>9</w:t>
      </w:r>
      <w:r w:rsidRPr="008546F1">
        <w:rPr>
          <w:rFonts w:cs="SimSun" w:hint="eastAsia"/>
          <w:szCs w:val="18"/>
        </w:rPr>
        <w:t>日</w:t>
      </w:r>
      <w:r>
        <w:rPr>
          <w:rFonts w:cs="SimSun" w:hint="eastAsia"/>
          <w:szCs w:val="18"/>
        </w:rPr>
        <w:t>，</w:t>
      </w:r>
      <w:r w:rsidRPr="008546F1">
        <w:rPr>
          <w:rFonts w:cs="SimSun" w:hint="eastAsia"/>
          <w:szCs w:val="18"/>
        </w:rPr>
        <w:t>载于</w:t>
      </w:r>
      <w:hyperlink r:id="rId10" w:history="1">
        <w:r w:rsidRPr="00B3506B">
          <w:rPr>
            <w:szCs w:val="18"/>
          </w:rPr>
          <w:t>www.hrw.org/reports/2011/</w:t>
        </w:r>
        <w:r w:rsidRPr="00B3506B">
          <w:t>03/09/</w:t>
        </w:r>
      </w:hyperlink>
      <w:r>
        <w:rPr>
          <w:rFonts w:hint="eastAsia"/>
          <w:spacing w:val="-4"/>
          <w:szCs w:val="18"/>
        </w:rPr>
        <w:t xml:space="preserve"> </w:t>
      </w:r>
      <w:r w:rsidRPr="00D87AD4">
        <w:rPr>
          <w:spacing w:val="-4"/>
          <w:szCs w:val="18"/>
        </w:rPr>
        <w:t>days-bloodshed-aden-0</w:t>
      </w:r>
      <w:r w:rsidRPr="00D87AD4">
        <w:rPr>
          <w:rFonts w:hint="eastAsia"/>
          <w:spacing w:val="-4"/>
          <w:szCs w:val="18"/>
        </w:rPr>
        <w:t>。</w:t>
      </w:r>
    </w:p>
  </w:footnote>
  <w:footnote w:id="261">
    <w:p w:rsidR="00234186" w:rsidRPr="008546F1" w:rsidRDefault="00234186" w:rsidP="00B6608E">
      <w:pPr>
        <w:pStyle w:val="EndnoteText"/>
        <w:rPr>
          <w:spacing w:val="-4"/>
          <w:szCs w:val="18"/>
        </w:rPr>
      </w:pPr>
      <w:r>
        <w:rPr>
          <w:rFonts w:hint="eastAsia"/>
          <w:spacing w:val="-4"/>
          <w:szCs w:val="18"/>
        </w:rPr>
        <w:tab/>
      </w:r>
      <w:r w:rsidRPr="00D16A76">
        <w:rPr>
          <w:rStyle w:val="FootnoteReference"/>
          <w:spacing w:val="-4"/>
          <w:sz w:val="21"/>
          <w:szCs w:val="18"/>
        </w:rPr>
        <w:footnoteRef/>
      </w:r>
      <w:r>
        <w:rPr>
          <w:rFonts w:hint="eastAsia"/>
          <w:spacing w:val="-4"/>
          <w:szCs w:val="18"/>
        </w:rPr>
        <w:tab/>
      </w:r>
      <w:r w:rsidRPr="008546F1">
        <w:rPr>
          <w:rFonts w:cs="SimSun" w:hint="eastAsia"/>
          <w:spacing w:val="-4"/>
          <w:szCs w:val="18"/>
        </w:rPr>
        <w:t>见詹姆斯通基金会</w:t>
      </w:r>
      <w:r>
        <w:rPr>
          <w:rFonts w:cs="SimSun" w:hint="eastAsia"/>
          <w:spacing w:val="-4"/>
          <w:szCs w:val="18"/>
        </w:rPr>
        <w:t>，“</w:t>
      </w:r>
      <w:r w:rsidRPr="008546F1">
        <w:rPr>
          <w:rFonts w:cs="SimSun" w:hint="eastAsia"/>
          <w:spacing w:val="-4"/>
          <w:szCs w:val="18"/>
        </w:rPr>
        <w:t>填补空白</w:t>
      </w:r>
      <w:r>
        <w:rPr>
          <w:rFonts w:cs="SimSun" w:hint="eastAsia"/>
          <w:spacing w:val="-4"/>
          <w:szCs w:val="18"/>
        </w:rPr>
        <w:t>：</w:t>
      </w:r>
      <w:r w:rsidRPr="008546F1">
        <w:rPr>
          <w:rFonts w:cs="SimSun" w:hint="eastAsia"/>
          <w:spacing w:val="-4"/>
          <w:szCs w:val="18"/>
        </w:rPr>
        <w:t>南也门的南方流动运动</w:t>
      </w:r>
      <w:r>
        <w:rPr>
          <w:rFonts w:cs="SimSun" w:hint="eastAsia"/>
          <w:spacing w:val="-4"/>
          <w:szCs w:val="18"/>
        </w:rPr>
        <w:t>”，</w:t>
      </w:r>
      <w:r>
        <w:rPr>
          <w:spacing w:val="-4"/>
          <w:szCs w:val="18"/>
        </w:rPr>
        <w:t>2</w:t>
      </w:r>
      <w:r w:rsidRPr="008546F1">
        <w:rPr>
          <w:spacing w:val="-4"/>
          <w:szCs w:val="18"/>
        </w:rPr>
        <w:t>0</w:t>
      </w:r>
      <w:r>
        <w:rPr>
          <w:spacing w:val="-4"/>
          <w:szCs w:val="18"/>
        </w:rPr>
        <w:t>11</w:t>
      </w:r>
      <w:r w:rsidRPr="008546F1">
        <w:rPr>
          <w:rFonts w:cs="SimSun" w:hint="eastAsia"/>
          <w:spacing w:val="-4"/>
          <w:szCs w:val="18"/>
        </w:rPr>
        <w:t>年</w:t>
      </w:r>
      <w:r>
        <w:rPr>
          <w:spacing w:val="-4"/>
          <w:szCs w:val="18"/>
        </w:rPr>
        <w:t>4</w:t>
      </w:r>
      <w:r w:rsidRPr="008546F1">
        <w:rPr>
          <w:rFonts w:cs="SimSun" w:hint="eastAsia"/>
          <w:spacing w:val="-4"/>
          <w:szCs w:val="18"/>
        </w:rPr>
        <w:t>月</w:t>
      </w:r>
      <w:r>
        <w:rPr>
          <w:spacing w:val="-4"/>
          <w:szCs w:val="18"/>
        </w:rPr>
        <w:t>25</w:t>
      </w:r>
      <w:r w:rsidRPr="008546F1">
        <w:rPr>
          <w:rFonts w:cs="SimSun" w:hint="eastAsia"/>
          <w:spacing w:val="-4"/>
          <w:szCs w:val="18"/>
        </w:rPr>
        <w:t>日</w:t>
      </w:r>
      <w:r>
        <w:rPr>
          <w:rFonts w:cs="SimSun" w:hint="eastAsia"/>
          <w:spacing w:val="-4"/>
          <w:szCs w:val="18"/>
        </w:rPr>
        <w:t>，</w:t>
      </w:r>
      <w:r w:rsidRPr="008546F1">
        <w:rPr>
          <w:rFonts w:cs="SimSun" w:hint="eastAsia"/>
          <w:spacing w:val="-4"/>
          <w:szCs w:val="18"/>
        </w:rPr>
        <w:t>载于</w:t>
      </w:r>
      <w:r>
        <w:rPr>
          <w:spacing w:val="-4"/>
          <w:szCs w:val="18"/>
        </w:rPr>
        <w:t>www</w:t>
      </w:r>
      <w:r w:rsidRPr="008546F1">
        <w:rPr>
          <w:spacing w:val="-4"/>
          <w:szCs w:val="18"/>
        </w:rPr>
        <w:t>.</w:t>
      </w:r>
      <w:r>
        <w:rPr>
          <w:rFonts w:hint="eastAsia"/>
          <w:spacing w:val="-4"/>
          <w:szCs w:val="18"/>
        </w:rPr>
        <w:t xml:space="preserve"> </w:t>
      </w:r>
      <w:r>
        <w:rPr>
          <w:spacing w:val="-4"/>
          <w:szCs w:val="18"/>
        </w:rPr>
        <w:t>jamestown</w:t>
      </w:r>
      <w:r w:rsidRPr="008546F1">
        <w:rPr>
          <w:spacing w:val="-4"/>
          <w:szCs w:val="18"/>
        </w:rPr>
        <w:t>.</w:t>
      </w:r>
      <w:r>
        <w:rPr>
          <w:spacing w:val="-4"/>
          <w:szCs w:val="18"/>
        </w:rPr>
        <w:t>org/single/</w:t>
      </w:r>
      <w:r>
        <w:rPr>
          <w:spacing w:val="-4"/>
          <w:szCs w:val="18"/>
        </w:rPr>
        <w:t>？</w:t>
      </w:r>
      <w:r>
        <w:rPr>
          <w:spacing w:val="-4"/>
          <w:szCs w:val="18"/>
        </w:rPr>
        <w:t>no</w:t>
      </w:r>
      <w:r w:rsidRPr="008546F1">
        <w:rPr>
          <w:spacing w:val="-4"/>
          <w:szCs w:val="18"/>
        </w:rPr>
        <w:t>_</w:t>
      </w:r>
      <w:r>
        <w:rPr>
          <w:spacing w:val="-4"/>
          <w:szCs w:val="18"/>
        </w:rPr>
        <w:t>cache</w:t>
      </w:r>
      <w:r w:rsidRPr="008546F1">
        <w:rPr>
          <w:spacing w:val="-4"/>
          <w:szCs w:val="18"/>
        </w:rPr>
        <w:t>=</w:t>
      </w:r>
      <w:r>
        <w:rPr>
          <w:spacing w:val="-4"/>
          <w:szCs w:val="18"/>
        </w:rPr>
        <w:t>1</w:t>
      </w:r>
      <w:r w:rsidRPr="008546F1">
        <w:rPr>
          <w:spacing w:val="-4"/>
          <w:szCs w:val="18"/>
        </w:rPr>
        <w:t>&amp;</w:t>
      </w:r>
      <w:r>
        <w:rPr>
          <w:spacing w:val="-4"/>
          <w:szCs w:val="18"/>
        </w:rPr>
        <w:t>tx</w:t>
      </w:r>
      <w:r w:rsidRPr="008546F1">
        <w:rPr>
          <w:spacing w:val="-4"/>
          <w:szCs w:val="18"/>
        </w:rPr>
        <w:t>_</w:t>
      </w:r>
      <w:r>
        <w:rPr>
          <w:spacing w:val="-4"/>
          <w:szCs w:val="18"/>
        </w:rPr>
        <w:t>ttnews%</w:t>
      </w:r>
      <w:r w:rsidRPr="008546F1">
        <w:rPr>
          <w:rFonts w:hint="eastAsia"/>
          <w:spacing w:val="-4"/>
          <w:szCs w:val="18"/>
        </w:rPr>
        <w:t xml:space="preserve"> </w:t>
      </w:r>
      <w:r>
        <w:rPr>
          <w:spacing w:val="-4"/>
          <w:szCs w:val="18"/>
        </w:rPr>
        <w:t>5Btt</w:t>
      </w:r>
      <w:r w:rsidRPr="008546F1">
        <w:rPr>
          <w:spacing w:val="-4"/>
          <w:szCs w:val="18"/>
        </w:rPr>
        <w:t>_</w:t>
      </w:r>
      <w:r>
        <w:rPr>
          <w:spacing w:val="-4"/>
          <w:szCs w:val="18"/>
        </w:rPr>
        <w:t>news%5D</w:t>
      </w:r>
      <w:r w:rsidRPr="008546F1">
        <w:rPr>
          <w:spacing w:val="-4"/>
          <w:szCs w:val="18"/>
        </w:rPr>
        <w:t>=</w:t>
      </w:r>
      <w:r>
        <w:rPr>
          <w:spacing w:val="-4"/>
          <w:szCs w:val="18"/>
        </w:rPr>
        <w:t>37845</w:t>
      </w:r>
      <w:r w:rsidRPr="008546F1">
        <w:rPr>
          <w:rFonts w:cs="SimSun" w:hint="eastAsia"/>
          <w:spacing w:val="-4"/>
          <w:szCs w:val="18"/>
        </w:rPr>
        <w:t>。</w:t>
      </w:r>
      <w:r w:rsidRPr="008546F1">
        <w:rPr>
          <w:spacing w:val="-4"/>
          <w:szCs w:val="18"/>
        </w:rPr>
        <w:t xml:space="preserve">  </w:t>
      </w:r>
    </w:p>
  </w:footnote>
  <w:footnote w:id="262">
    <w:p w:rsidR="00234186" w:rsidRPr="008546F1" w:rsidRDefault="00234186" w:rsidP="00B6608E">
      <w:pPr>
        <w:pStyle w:val="EndnoteText"/>
        <w:rPr>
          <w:szCs w:val="18"/>
        </w:rPr>
      </w:pPr>
      <w:r>
        <w:rPr>
          <w:rFonts w:hint="eastAsia"/>
          <w:szCs w:val="18"/>
        </w:rPr>
        <w:tab/>
      </w:r>
      <w:r w:rsidRPr="00D16A76">
        <w:rPr>
          <w:rStyle w:val="FootnoteReference"/>
          <w:sz w:val="21"/>
          <w:szCs w:val="18"/>
        </w:rPr>
        <w:footnoteRef/>
      </w:r>
      <w:r>
        <w:rPr>
          <w:rFonts w:hint="eastAsia"/>
          <w:szCs w:val="18"/>
        </w:rPr>
        <w:tab/>
      </w:r>
      <w:r w:rsidRPr="00692AC3">
        <w:rPr>
          <w:rFonts w:cs="SimSun" w:hint="eastAsia"/>
          <w:szCs w:val="18"/>
        </w:rPr>
        <w:t>缔约国援引</w:t>
      </w:r>
      <w:r w:rsidRPr="008546F1">
        <w:rPr>
          <w:rFonts w:cs="SimSun" w:hint="eastAsia"/>
          <w:szCs w:val="18"/>
        </w:rPr>
        <w:t>委员会关于结合第</w:t>
      </w:r>
      <w:r>
        <w:rPr>
          <w:szCs w:val="18"/>
        </w:rPr>
        <w:t>22</w:t>
      </w:r>
      <w:r w:rsidRPr="008546F1">
        <w:rPr>
          <w:rFonts w:cs="SimSun" w:hint="eastAsia"/>
          <w:szCs w:val="18"/>
        </w:rPr>
        <w:t>条执行《公约》第</w:t>
      </w:r>
      <w:r>
        <w:rPr>
          <w:szCs w:val="18"/>
        </w:rPr>
        <w:t>3</w:t>
      </w:r>
      <w:r w:rsidRPr="008546F1">
        <w:rPr>
          <w:rFonts w:cs="SimSun" w:hint="eastAsia"/>
          <w:szCs w:val="18"/>
        </w:rPr>
        <w:t>条的第</w:t>
      </w:r>
      <w:r>
        <w:rPr>
          <w:szCs w:val="18"/>
        </w:rPr>
        <w:t>1</w:t>
      </w:r>
      <w:r w:rsidRPr="008546F1">
        <w:rPr>
          <w:rFonts w:cs="SimSun" w:hint="eastAsia"/>
          <w:szCs w:val="18"/>
        </w:rPr>
        <w:t>号一般性意见</w:t>
      </w:r>
      <w:r>
        <w:rPr>
          <w:rFonts w:hint="eastAsia"/>
          <w:szCs w:val="18"/>
        </w:rPr>
        <w:t>(</w:t>
      </w:r>
      <w:r>
        <w:rPr>
          <w:szCs w:val="18"/>
        </w:rPr>
        <w:t>1997</w:t>
      </w:r>
      <w:r w:rsidRPr="008546F1">
        <w:rPr>
          <w:rFonts w:cs="SimSun" w:hint="eastAsia"/>
          <w:szCs w:val="18"/>
        </w:rPr>
        <w:t>年</w:t>
      </w:r>
      <w:r>
        <w:rPr>
          <w:rFonts w:hint="eastAsia"/>
          <w:szCs w:val="18"/>
        </w:rPr>
        <w:t>)(</w:t>
      </w:r>
      <w:r>
        <w:rPr>
          <w:rFonts w:hint="eastAsia"/>
          <w:szCs w:val="18"/>
        </w:rPr>
        <w:t>《</w:t>
      </w:r>
      <w:r w:rsidRPr="008546F1">
        <w:rPr>
          <w:rFonts w:cs="SimSun" w:hint="eastAsia"/>
          <w:szCs w:val="18"/>
        </w:rPr>
        <w:t>大会正式记录</w:t>
      </w:r>
      <w:r>
        <w:rPr>
          <w:rFonts w:cs="SimSun" w:hint="eastAsia"/>
          <w:szCs w:val="18"/>
        </w:rPr>
        <w:t>，</w:t>
      </w:r>
      <w:r w:rsidRPr="008546F1">
        <w:rPr>
          <w:rFonts w:cs="SimSun" w:hint="eastAsia"/>
          <w:szCs w:val="18"/>
        </w:rPr>
        <w:t>第五十三届会议</w:t>
      </w:r>
      <w:r>
        <w:rPr>
          <w:rFonts w:cs="SimSun" w:hint="eastAsia"/>
          <w:szCs w:val="18"/>
        </w:rPr>
        <w:t>，</w:t>
      </w:r>
      <w:r w:rsidRPr="008546F1">
        <w:rPr>
          <w:rFonts w:cs="SimSun" w:hint="eastAsia"/>
          <w:szCs w:val="18"/>
        </w:rPr>
        <w:t>补编第</w:t>
      </w:r>
      <w:r>
        <w:rPr>
          <w:szCs w:val="18"/>
        </w:rPr>
        <w:t>44</w:t>
      </w:r>
      <w:r w:rsidRPr="008546F1">
        <w:rPr>
          <w:rFonts w:cs="SimSun" w:hint="eastAsia"/>
          <w:szCs w:val="18"/>
        </w:rPr>
        <w:t>号</w:t>
      </w:r>
      <w:r>
        <w:rPr>
          <w:rFonts w:cs="SimSun" w:hint="eastAsia"/>
          <w:szCs w:val="18"/>
        </w:rPr>
        <w:t>》</w:t>
      </w:r>
      <w:r>
        <w:rPr>
          <w:rFonts w:hint="eastAsia"/>
          <w:szCs w:val="18"/>
        </w:rPr>
        <w:t>(</w:t>
      </w:r>
      <w:r>
        <w:rPr>
          <w:szCs w:val="18"/>
        </w:rPr>
        <w:t>A/53/44</w:t>
      </w:r>
      <w:r>
        <w:rPr>
          <w:rFonts w:hint="eastAsia"/>
          <w:szCs w:val="18"/>
        </w:rPr>
        <w:t>)</w:t>
      </w:r>
      <w:r>
        <w:rPr>
          <w:rFonts w:cs="SimSun" w:hint="eastAsia"/>
          <w:szCs w:val="18"/>
        </w:rPr>
        <w:t>，</w:t>
      </w:r>
      <w:r w:rsidRPr="008546F1">
        <w:rPr>
          <w:rFonts w:cs="SimSun" w:hint="eastAsia"/>
          <w:szCs w:val="18"/>
        </w:rPr>
        <w:t>附件九</w:t>
      </w:r>
      <w:r>
        <w:rPr>
          <w:rFonts w:hint="eastAsia"/>
          <w:szCs w:val="18"/>
        </w:rPr>
        <w:t>)</w:t>
      </w:r>
      <w:r>
        <w:rPr>
          <w:rFonts w:cs="SimSun" w:hint="eastAsia"/>
          <w:szCs w:val="18"/>
        </w:rPr>
        <w:t>，</w:t>
      </w:r>
      <w:r w:rsidRPr="008546F1">
        <w:rPr>
          <w:rFonts w:cs="SimSun" w:hint="eastAsia"/>
          <w:szCs w:val="18"/>
        </w:rPr>
        <w:t>第</w:t>
      </w:r>
      <w:r>
        <w:rPr>
          <w:szCs w:val="18"/>
        </w:rPr>
        <w:t>6</w:t>
      </w:r>
      <w:r w:rsidRPr="008546F1">
        <w:rPr>
          <w:rFonts w:cs="SimSun" w:hint="eastAsia"/>
          <w:szCs w:val="18"/>
        </w:rPr>
        <w:t>和第</w:t>
      </w:r>
      <w:r>
        <w:rPr>
          <w:szCs w:val="18"/>
        </w:rPr>
        <w:t>8</w:t>
      </w:r>
      <w:r w:rsidRPr="008546F1">
        <w:rPr>
          <w:rFonts w:cs="SimSun" w:hint="eastAsia"/>
          <w:szCs w:val="18"/>
        </w:rPr>
        <w:t>段</w:t>
      </w:r>
      <w:r>
        <w:rPr>
          <w:rFonts w:cs="SimSun" w:hint="eastAsia"/>
          <w:szCs w:val="18"/>
        </w:rPr>
        <w:t>；</w:t>
      </w:r>
      <w:r w:rsidRPr="008546F1">
        <w:rPr>
          <w:rFonts w:cs="SimSun" w:hint="eastAsia"/>
          <w:szCs w:val="18"/>
        </w:rPr>
        <w:t>以及委员会在下列两项来文上的判例</w:t>
      </w:r>
      <w:r>
        <w:rPr>
          <w:rFonts w:cs="SimSun" w:hint="eastAsia"/>
          <w:szCs w:val="18"/>
        </w:rPr>
        <w:t>：</w:t>
      </w:r>
      <w:r w:rsidRPr="008546F1">
        <w:rPr>
          <w:rFonts w:cs="SimSun" w:hint="eastAsia"/>
          <w:szCs w:val="18"/>
        </w:rPr>
        <w:t>第</w:t>
      </w:r>
      <w:r>
        <w:rPr>
          <w:szCs w:val="18"/>
        </w:rPr>
        <w:t>94/1997</w:t>
      </w:r>
      <w:r w:rsidRPr="008546F1">
        <w:rPr>
          <w:rFonts w:cs="SimSun" w:hint="eastAsia"/>
          <w:szCs w:val="18"/>
        </w:rPr>
        <w:t>号来文</w:t>
      </w:r>
      <w:r>
        <w:rPr>
          <w:rFonts w:cs="SimSun" w:hint="eastAsia"/>
          <w:szCs w:val="18"/>
        </w:rPr>
        <w:t>，</w:t>
      </w:r>
      <w:r>
        <w:rPr>
          <w:rFonts w:eastAsia="KaiTi_GB2312" w:cs="KaiTi_GB2312"/>
          <w:szCs w:val="18"/>
        </w:rPr>
        <w:t>K</w:t>
      </w:r>
      <w:r w:rsidRPr="008546F1">
        <w:rPr>
          <w:rFonts w:eastAsia="KaiTi_GB2312" w:cs="KaiTi_GB2312"/>
          <w:szCs w:val="18"/>
        </w:rPr>
        <w:t>.</w:t>
      </w:r>
      <w:r>
        <w:rPr>
          <w:rFonts w:eastAsia="KaiTi_GB2312" w:cs="KaiTi_GB2312"/>
          <w:szCs w:val="18"/>
        </w:rPr>
        <w:t>N</w:t>
      </w:r>
      <w:r w:rsidRPr="008546F1">
        <w:rPr>
          <w:rFonts w:eastAsia="KaiTi_GB2312" w:cs="KaiTi_GB2312"/>
          <w:szCs w:val="18"/>
        </w:rPr>
        <w:t>.</w:t>
      </w:r>
      <w:r w:rsidRPr="008546F1">
        <w:rPr>
          <w:rFonts w:eastAsia="KaiTi_GB2312" w:cs="KaiTi_GB2312" w:hint="eastAsia"/>
          <w:szCs w:val="18"/>
        </w:rPr>
        <w:t>诉瑞士</w:t>
      </w:r>
      <w:r w:rsidRPr="008546F1">
        <w:rPr>
          <w:rFonts w:cs="SimSun" w:hint="eastAsia"/>
          <w:snapToGrid/>
          <w:szCs w:val="18"/>
          <w:lang w:val="en-GB"/>
        </w:rPr>
        <w:t>案</w:t>
      </w:r>
      <w:r>
        <w:rPr>
          <w:rFonts w:cs="SimSun" w:hint="eastAsia"/>
          <w:szCs w:val="18"/>
        </w:rPr>
        <w:t>，</w:t>
      </w:r>
      <w:r>
        <w:rPr>
          <w:szCs w:val="18"/>
        </w:rPr>
        <w:t>1998</w:t>
      </w:r>
      <w:r w:rsidRPr="008546F1">
        <w:rPr>
          <w:rFonts w:cs="SimSun" w:hint="eastAsia"/>
          <w:szCs w:val="18"/>
        </w:rPr>
        <w:t>年</w:t>
      </w:r>
      <w:r>
        <w:rPr>
          <w:szCs w:val="18"/>
        </w:rPr>
        <w:t>5</w:t>
      </w:r>
      <w:r w:rsidRPr="008546F1">
        <w:rPr>
          <w:rFonts w:cs="SimSun" w:hint="eastAsia"/>
          <w:szCs w:val="18"/>
        </w:rPr>
        <w:t>月</w:t>
      </w:r>
      <w:r>
        <w:rPr>
          <w:szCs w:val="18"/>
        </w:rPr>
        <w:t>19</w:t>
      </w:r>
      <w:r w:rsidRPr="008546F1">
        <w:rPr>
          <w:rFonts w:cs="SimSun" w:hint="eastAsia"/>
          <w:szCs w:val="18"/>
        </w:rPr>
        <w:t>日通过的</w:t>
      </w:r>
      <w:r>
        <w:rPr>
          <w:rFonts w:cs="SimSun" w:hint="eastAsia"/>
          <w:szCs w:val="18"/>
        </w:rPr>
        <w:t>《</w:t>
      </w:r>
      <w:r w:rsidRPr="008546F1">
        <w:rPr>
          <w:rFonts w:cs="SimSun" w:hint="eastAsia"/>
          <w:szCs w:val="18"/>
        </w:rPr>
        <w:t>意见</w:t>
      </w:r>
      <w:r>
        <w:rPr>
          <w:rFonts w:cs="SimSun" w:hint="eastAsia"/>
          <w:szCs w:val="18"/>
        </w:rPr>
        <w:t>》，</w:t>
      </w:r>
      <w:r w:rsidRPr="008546F1">
        <w:rPr>
          <w:rFonts w:cs="SimSun" w:hint="eastAsia"/>
          <w:szCs w:val="18"/>
        </w:rPr>
        <w:t>第</w:t>
      </w:r>
      <w:r>
        <w:rPr>
          <w:szCs w:val="18"/>
        </w:rPr>
        <w:t>10.2</w:t>
      </w:r>
      <w:r w:rsidRPr="008546F1">
        <w:rPr>
          <w:rFonts w:cs="SimSun" w:hint="eastAsia"/>
          <w:szCs w:val="18"/>
        </w:rPr>
        <w:t>段</w:t>
      </w:r>
      <w:r>
        <w:rPr>
          <w:rFonts w:cs="SimSun" w:hint="eastAsia"/>
          <w:szCs w:val="18"/>
        </w:rPr>
        <w:t>；</w:t>
      </w:r>
      <w:r w:rsidRPr="008546F1">
        <w:rPr>
          <w:rFonts w:cs="SimSun" w:hint="eastAsia"/>
          <w:szCs w:val="18"/>
        </w:rPr>
        <w:t>第</w:t>
      </w:r>
      <w:r>
        <w:rPr>
          <w:szCs w:val="18"/>
        </w:rPr>
        <w:t>1</w:t>
      </w:r>
      <w:r w:rsidRPr="008546F1">
        <w:rPr>
          <w:szCs w:val="18"/>
        </w:rPr>
        <w:t>00</w:t>
      </w:r>
      <w:r>
        <w:rPr>
          <w:szCs w:val="18"/>
        </w:rPr>
        <w:t>/1997</w:t>
      </w:r>
      <w:r w:rsidRPr="008546F1">
        <w:rPr>
          <w:rFonts w:cs="SimSun" w:hint="eastAsia"/>
          <w:szCs w:val="18"/>
        </w:rPr>
        <w:t>号来文</w:t>
      </w:r>
      <w:r>
        <w:rPr>
          <w:rFonts w:cs="SimSun" w:hint="eastAsia"/>
          <w:szCs w:val="18"/>
        </w:rPr>
        <w:t>，</w:t>
      </w:r>
      <w:r>
        <w:rPr>
          <w:rFonts w:eastAsia="KaiTi_GB2312" w:cs="KaiTi_GB2312"/>
          <w:szCs w:val="18"/>
        </w:rPr>
        <w:t>J</w:t>
      </w:r>
      <w:r w:rsidRPr="008546F1">
        <w:rPr>
          <w:rFonts w:eastAsia="KaiTi_GB2312" w:cs="KaiTi_GB2312"/>
          <w:szCs w:val="18"/>
        </w:rPr>
        <w:t>.</w:t>
      </w:r>
      <w:r>
        <w:rPr>
          <w:rFonts w:eastAsia="KaiTi_GB2312" w:cs="KaiTi_GB2312"/>
          <w:szCs w:val="18"/>
        </w:rPr>
        <w:t>U</w:t>
      </w:r>
      <w:r w:rsidRPr="008546F1">
        <w:rPr>
          <w:rFonts w:eastAsia="KaiTi_GB2312" w:cs="KaiTi_GB2312"/>
          <w:szCs w:val="18"/>
        </w:rPr>
        <w:t>.</w:t>
      </w:r>
      <w:r>
        <w:rPr>
          <w:rFonts w:eastAsia="KaiTi_GB2312" w:cs="KaiTi_GB2312"/>
          <w:szCs w:val="18"/>
        </w:rPr>
        <w:t>A</w:t>
      </w:r>
      <w:r w:rsidRPr="008546F1">
        <w:rPr>
          <w:rFonts w:eastAsia="KaiTi_GB2312" w:cs="KaiTi_GB2312"/>
          <w:szCs w:val="18"/>
        </w:rPr>
        <w:t>.</w:t>
      </w:r>
      <w:r w:rsidRPr="008546F1">
        <w:rPr>
          <w:rFonts w:eastAsia="KaiTi_GB2312" w:cs="KaiTi_GB2312" w:hint="eastAsia"/>
          <w:szCs w:val="18"/>
        </w:rPr>
        <w:t>诉瑞士</w:t>
      </w:r>
      <w:r w:rsidRPr="008546F1">
        <w:rPr>
          <w:rFonts w:hAnsi="SimSun" w:cs="SimSun" w:hint="eastAsia"/>
          <w:szCs w:val="18"/>
        </w:rPr>
        <w:t>案</w:t>
      </w:r>
      <w:r>
        <w:rPr>
          <w:rFonts w:cs="SimSun" w:hint="eastAsia"/>
          <w:szCs w:val="18"/>
        </w:rPr>
        <w:t>，</w:t>
      </w:r>
      <w:r>
        <w:rPr>
          <w:szCs w:val="18"/>
        </w:rPr>
        <w:t>1998</w:t>
      </w:r>
      <w:r w:rsidRPr="008546F1">
        <w:rPr>
          <w:rFonts w:cs="SimSun" w:hint="eastAsia"/>
          <w:szCs w:val="18"/>
        </w:rPr>
        <w:t>年</w:t>
      </w:r>
      <w:r>
        <w:rPr>
          <w:szCs w:val="18"/>
        </w:rPr>
        <w:t>11</w:t>
      </w:r>
      <w:r w:rsidRPr="008546F1">
        <w:rPr>
          <w:rFonts w:cs="SimSun" w:hint="eastAsia"/>
          <w:szCs w:val="18"/>
        </w:rPr>
        <w:t>月</w:t>
      </w:r>
      <w:r>
        <w:rPr>
          <w:szCs w:val="18"/>
        </w:rPr>
        <w:t>1</w:t>
      </w:r>
      <w:r w:rsidRPr="008546F1">
        <w:rPr>
          <w:szCs w:val="18"/>
        </w:rPr>
        <w:t>0</w:t>
      </w:r>
      <w:r w:rsidRPr="008546F1">
        <w:rPr>
          <w:rFonts w:cs="SimSun" w:hint="eastAsia"/>
          <w:szCs w:val="18"/>
        </w:rPr>
        <w:t>日通过的</w:t>
      </w:r>
      <w:r>
        <w:rPr>
          <w:rFonts w:cs="SimSun" w:hint="eastAsia"/>
          <w:szCs w:val="18"/>
        </w:rPr>
        <w:t>《</w:t>
      </w:r>
      <w:r w:rsidRPr="008546F1">
        <w:rPr>
          <w:rFonts w:cs="SimSun" w:hint="eastAsia"/>
          <w:szCs w:val="18"/>
        </w:rPr>
        <w:t>意见</w:t>
      </w:r>
      <w:r>
        <w:rPr>
          <w:rFonts w:cs="SimSun" w:hint="eastAsia"/>
          <w:szCs w:val="18"/>
        </w:rPr>
        <w:t>》，</w:t>
      </w:r>
      <w:r w:rsidRPr="008546F1">
        <w:rPr>
          <w:rFonts w:cs="SimSun" w:hint="eastAsia"/>
          <w:szCs w:val="18"/>
        </w:rPr>
        <w:t>第</w:t>
      </w:r>
      <w:r>
        <w:rPr>
          <w:szCs w:val="18"/>
        </w:rPr>
        <w:t>6.3</w:t>
      </w:r>
      <w:r w:rsidRPr="008546F1">
        <w:rPr>
          <w:rFonts w:cs="SimSun" w:hint="eastAsia"/>
          <w:szCs w:val="18"/>
        </w:rPr>
        <w:t>段和第</w:t>
      </w:r>
      <w:r>
        <w:rPr>
          <w:szCs w:val="18"/>
        </w:rPr>
        <w:t>6.5</w:t>
      </w:r>
      <w:r w:rsidRPr="008546F1">
        <w:rPr>
          <w:rFonts w:cs="SimSun" w:hint="eastAsia"/>
          <w:szCs w:val="18"/>
        </w:rPr>
        <w:t>段。</w:t>
      </w:r>
    </w:p>
  </w:footnote>
  <w:footnote w:id="263">
    <w:p w:rsidR="00234186" w:rsidRPr="008546F1" w:rsidRDefault="00234186" w:rsidP="00B6608E">
      <w:pPr>
        <w:pStyle w:val="EndnoteText"/>
        <w:rPr>
          <w:szCs w:val="18"/>
        </w:rPr>
      </w:pPr>
      <w:r>
        <w:rPr>
          <w:rFonts w:hint="eastAsia"/>
          <w:szCs w:val="18"/>
        </w:rPr>
        <w:tab/>
      </w:r>
      <w:r w:rsidRPr="00D16A76">
        <w:rPr>
          <w:rStyle w:val="FootnoteReference"/>
          <w:sz w:val="21"/>
          <w:szCs w:val="18"/>
        </w:rPr>
        <w:footnoteRef/>
      </w:r>
      <w:r>
        <w:rPr>
          <w:rFonts w:hint="eastAsia"/>
          <w:szCs w:val="18"/>
        </w:rPr>
        <w:tab/>
      </w:r>
      <w:r w:rsidRPr="008546F1">
        <w:rPr>
          <w:rFonts w:cs="SimSun" w:hint="eastAsia"/>
          <w:szCs w:val="18"/>
        </w:rPr>
        <w:t>见大赦国际的报告</w:t>
      </w:r>
      <w:r>
        <w:rPr>
          <w:rFonts w:cs="SimSun" w:hint="eastAsia"/>
          <w:szCs w:val="18"/>
        </w:rPr>
        <w:t>，</w:t>
      </w:r>
      <w:r w:rsidRPr="008546F1">
        <w:rPr>
          <w:rFonts w:cs="SimSun" w:hint="eastAsia"/>
          <w:szCs w:val="18"/>
        </w:rPr>
        <w:t>《也门</w:t>
      </w:r>
      <w:r w:rsidRPr="00562C4E">
        <w:rPr>
          <w:rFonts w:hint="eastAsia"/>
        </w:rPr>
        <w:t>—</w:t>
      </w:r>
      <w:r>
        <w:rPr>
          <w:szCs w:val="18"/>
        </w:rPr>
        <w:t>2</w:t>
      </w:r>
      <w:r w:rsidRPr="008546F1">
        <w:rPr>
          <w:szCs w:val="18"/>
        </w:rPr>
        <w:t>00</w:t>
      </w:r>
      <w:r>
        <w:rPr>
          <w:szCs w:val="18"/>
        </w:rPr>
        <w:t>8</w:t>
      </w:r>
      <w:r w:rsidRPr="008546F1">
        <w:rPr>
          <w:rFonts w:cs="SimSun" w:hint="eastAsia"/>
          <w:szCs w:val="18"/>
        </w:rPr>
        <w:t>年大赦国际报告》</w:t>
      </w:r>
      <w:r>
        <w:rPr>
          <w:rFonts w:cs="SimSun" w:hint="eastAsia"/>
          <w:szCs w:val="18"/>
        </w:rPr>
        <w:t>，</w:t>
      </w:r>
      <w:r w:rsidRPr="008546F1">
        <w:rPr>
          <w:rFonts w:cs="SimSun" w:hint="eastAsia"/>
          <w:szCs w:val="18"/>
        </w:rPr>
        <w:t>载于</w:t>
      </w:r>
      <w:hyperlink r:id="rId11" w:history="1">
        <w:r w:rsidRPr="00D87AD4">
          <w:rPr>
            <w:spacing w:val="-4"/>
            <w:szCs w:val="18"/>
          </w:rPr>
          <w:t>www.amnesty.org/en/region/</w:t>
        </w:r>
        <w:r w:rsidRPr="00D87AD4">
          <w:rPr>
            <w:rFonts w:hint="eastAsia"/>
            <w:spacing w:val="-4"/>
            <w:szCs w:val="18"/>
          </w:rPr>
          <w:t xml:space="preserve"> </w:t>
        </w:r>
        <w:r w:rsidRPr="00D87AD4">
          <w:rPr>
            <w:spacing w:val="-4"/>
            <w:szCs w:val="18"/>
          </w:rPr>
          <w:t>yemen/report-2008</w:t>
        </w:r>
      </w:hyperlink>
      <w:r>
        <w:rPr>
          <w:rFonts w:hint="eastAsia"/>
          <w:szCs w:val="18"/>
        </w:rPr>
        <w:t>；和</w:t>
      </w:r>
      <w:r w:rsidRPr="008546F1">
        <w:rPr>
          <w:rFonts w:cs="SimSun" w:hint="eastAsia"/>
          <w:szCs w:val="18"/>
        </w:rPr>
        <w:t>美国国务院《</w:t>
      </w:r>
      <w:r>
        <w:rPr>
          <w:szCs w:val="18"/>
        </w:rPr>
        <w:t>200</w:t>
      </w:r>
      <w:r>
        <w:rPr>
          <w:rFonts w:hint="eastAsia"/>
          <w:szCs w:val="18"/>
        </w:rPr>
        <w:t>7</w:t>
      </w:r>
      <w:r w:rsidRPr="008546F1">
        <w:rPr>
          <w:rFonts w:cs="SimSun" w:hint="eastAsia"/>
          <w:szCs w:val="18"/>
        </w:rPr>
        <w:t>年</w:t>
      </w:r>
      <w:r w:rsidRPr="00AF2058">
        <w:rPr>
          <w:rFonts w:cs="SimSun" w:hint="eastAsia"/>
          <w:szCs w:val="18"/>
        </w:rPr>
        <w:t>人权实践的国别报告</w:t>
      </w:r>
      <w:r w:rsidRPr="00562C4E">
        <w:rPr>
          <w:rFonts w:hint="eastAsia"/>
        </w:rPr>
        <w:t>—</w:t>
      </w:r>
      <w:r w:rsidRPr="008546F1">
        <w:rPr>
          <w:rFonts w:cs="SimSun" w:hint="eastAsia"/>
          <w:szCs w:val="18"/>
        </w:rPr>
        <w:t>也门》</w:t>
      </w:r>
      <w:r>
        <w:rPr>
          <w:rFonts w:cs="SimSun" w:hint="eastAsia"/>
          <w:szCs w:val="18"/>
        </w:rPr>
        <w:t>，</w:t>
      </w:r>
      <w:r>
        <w:rPr>
          <w:szCs w:val="18"/>
        </w:rPr>
        <w:t>20</w:t>
      </w:r>
      <w:r>
        <w:rPr>
          <w:rFonts w:hint="eastAsia"/>
          <w:szCs w:val="18"/>
        </w:rPr>
        <w:t>08</w:t>
      </w:r>
      <w:r w:rsidRPr="008546F1">
        <w:rPr>
          <w:rFonts w:cs="SimSun" w:hint="eastAsia"/>
          <w:szCs w:val="18"/>
        </w:rPr>
        <w:t>年</w:t>
      </w:r>
      <w:r>
        <w:rPr>
          <w:szCs w:val="18"/>
        </w:rPr>
        <w:t>3</w:t>
      </w:r>
      <w:r w:rsidRPr="008546F1">
        <w:rPr>
          <w:rFonts w:cs="SimSun" w:hint="eastAsia"/>
          <w:szCs w:val="18"/>
        </w:rPr>
        <w:t>月</w:t>
      </w:r>
      <w:r>
        <w:rPr>
          <w:szCs w:val="18"/>
        </w:rPr>
        <w:t>11</w:t>
      </w:r>
      <w:r w:rsidRPr="008546F1">
        <w:rPr>
          <w:rFonts w:cs="SimSun" w:hint="eastAsia"/>
          <w:szCs w:val="18"/>
        </w:rPr>
        <w:t>日</w:t>
      </w:r>
      <w:r>
        <w:rPr>
          <w:rFonts w:cs="SimSun" w:hint="eastAsia"/>
          <w:szCs w:val="18"/>
        </w:rPr>
        <w:t>，</w:t>
      </w:r>
      <w:r w:rsidRPr="008546F1">
        <w:rPr>
          <w:rFonts w:cs="SimSun" w:hint="eastAsia"/>
          <w:szCs w:val="18"/>
        </w:rPr>
        <w:t>载于</w:t>
      </w:r>
      <w:r>
        <w:rPr>
          <w:szCs w:val="18"/>
        </w:rPr>
        <w:t>www</w:t>
      </w:r>
      <w:r w:rsidRPr="008546F1">
        <w:rPr>
          <w:szCs w:val="18"/>
        </w:rPr>
        <w:t>.</w:t>
      </w:r>
      <w:r>
        <w:rPr>
          <w:szCs w:val="18"/>
        </w:rPr>
        <w:t>state</w:t>
      </w:r>
      <w:r w:rsidRPr="008546F1">
        <w:rPr>
          <w:szCs w:val="18"/>
        </w:rPr>
        <w:t>.</w:t>
      </w:r>
      <w:r>
        <w:rPr>
          <w:szCs w:val="18"/>
        </w:rPr>
        <w:t>gov/j/drl/rls/hrrpt/2</w:t>
      </w:r>
      <w:r w:rsidRPr="008546F1">
        <w:rPr>
          <w:szCs w:val="18"/>
        </w:rPr>
        <w:t>00</w:t>
      </w:r>
      <w:r>
        <w:rPr>
          <w:szCs w:val="18"/>
        </w:rPr>
        <w:t>7/1</w:t>
      </w:r>
      <w:r w:rsidRPr="008546F1">
        <w:rPr>
          <w:szCs w:val="18"/>
        </w:rPr>
        <w:t>00</w:t>
      </w:r>
      <w:r>
        <w:rPr>
          <w:szCs w:val="18"/>
        </w:rPr>
        <w:t>610.htm</w:t>
      </w:r>
      <w:r w:rsidRPr="008546F1">
        <w:rPr>
          <w:rFonts w:cs="SimSun" w:hint="eastAsia"/>
          <w:szCs w:val="18"/>
        </w:rPr>
        <w:t>。</w:t>
      </w:r>
    </w:p>
  </w:footnote>
  <w:footnote w:id="264">
    <w:p w:rsidR="00234186" w:rsidRPr="008546F1" w:rsidRDefault="00234186" w:rsidP="00B6608E">
      <w:pPr>
        <w:pStyle w:val="EndnoteText"/>
        <w:rPr>
          <w:szCs w:val="18"/>
        </w:rPr>
      </w:pPr>
      <w:r>
        <w:rPr>
          <w:rFonts w:hint="eastAsia"/>
          <w:szCs w:val="18"/>
        </w:rPr>
        <w:tab/>
      </w:r>
      <w:r w:rsidRPr="00D16A76">
        <w:rPr>
          <w:rStyle w:val="FootnoteReference"/>
          <w:sz w:val="21"/>
          <w:szCs w:val="18"/>
        </w:rPr>
        <w:footnoteRef/>
      </w:r>
      <w:r>
        <w:rPr>
          <w:rFonts w:hint="eastAsia"/>
          <w:szCs w:val="18"/>
        </w:rPr>
        <w:tab/>
      </w:r>
      <w:r w:rsidRPr="008546F1">
        <w:rPr>
          <w:rFonts w:cs="SimSun" w:hint="eastAsia"/>
          <w:szCs w:val="18"/>
        </w:rPr>
        <w:t>见联合国新闻中心</w:t>
      </w:r>
      <w:r>
        <w:rPr>
          <w:rFonts w:hint="eastAsia"/>
          <w:szCs w:val="18"/>
        </w:rPr>
        <w:t>，“</w:t>
      </w:r>
      <w:r w:rsidRPr="008546F1">
        <w:rPr>
          <w:rFonts w:cs="SimSun" w:hint="eastAsia"/>
          <w:szCs w:val="18"/>
        </w:rPr>
        <w:t>爆发新暴力致使也门数</w:t>
      </w:r>
      <w:r>
        <w:rPr>
          <w:rFonts w:cs="SimSun" w:hint="eastAsia"/>
          <w:szCs w:val="18"/>
        </w:rPr>
        <w:t>以</w:t>
      </w:r>
      <w:r w:rsidRPr="008546F1">
        <w:rPr>
          <w:rFonts w:cs="SimSun" w:hint="eastAsia"/>
          <w:szCs w:val="18"/>
        </w:rPr>
        <w:t>千</w:t>
      </w:r>
      <w:r>
        <w:rPr>
          <w:rFonts w:cs="SimSun" w:hint="eastAsia"/>
          <w:szCs w:val="18"/>
        </w:rPr>
        <w:t>计的</w:t>
      </w:r>
      <w:r w:rsidRPr="008546F1">
        <w:rPr>
          <w:rFonts w:cs="SimSun" w:hint="eastAsia"/>
          <w:szCs w:val="18"/>
        </w:rPr>
        <w:t>人流离失所</w:t>
      </w:r>
      <w:r w:rsidRPr="00F03C0A">
        <w:rPr>
          <w:rFonts w:hint="eastAsia"/>
          <w:spacing w:val="-50"/>
          <w:szCs w:val="18"/>
        </w:rPr>
        <w:t>―</w:t>
      </w:r>
      <w:r w:rsidRPr="00F03C0A">
        <w:rPr>
          <w:rFonts w:hint="eastAsia"/>
          <w:szCs w:val="18"/>
        </w:rPr>
        <w:t>―</w:t>
      </w:r>
      <w:r w:rsidRPr="008546F1">
        <w:rPr>
          <w:rFonts w:cs="SimSun" w:hint="eastAsia"/>
          <w:szCs w:val="18"/>
        </w:rPr>
        <w:t>联合国难民署</w:t>
      </w:r>
      <w:r>
        <w:rPr>
          <w:rFonts w:cs="SimSun" w:hint="eastAsia"/>
          <w:szCs w:val="18"/>
        </w:rPr>
        <w:t>”，</w:t>
      </w:r>
      <w:r>
        <w:rPr>
          <w:szCs w:val="18"/>
        </w:rPr>
        <w:t>2</w:t>
      </w:r>
      <w:r w:rsidRPr="008546F1">
        <w:rPr>
          <w:szCs w:val="18"/>
        </w:rPr>
        <w:t>0</w:t>
      </w:r>
      <w:r>
        <w:rPr>
          <w:szCs w:val="18"/>
        </w:rPr>
        <w:t>12</w:t>
      </w:r>
      <w:r w:rsidRPr="008546F1">
        <w:rPr>
          <w:rFonts w:cs="SimSun" w:hint="eastAsia"/>
          <w:szCs w:val="18"/>
        </w:rPr>
        <w:t>年</w:t>
      </w:r>
      <w:r>
        <w:rPr>
          <w:szCs w:val="18"/>
        </w:rPr>
        <w:t>3</w:t>
      </w:r>
      <w:r w:rsidRPr="008546F1">
        <w:rPr>
          <w:rFonts w:cs="SimSun" w:hint="eastAsia"/>
          <w:szCs w:val="18"/>
        </w:rPr>
        <w:t>月</w:t>
      </w:r>
      <w:r>
        <w:rPr>
          <w:szCs w:val="18"/>
        </w:rPr>
        <w:t>9</w:t>
      </w:r>
      <w:r w:rsidRPr="008546F1">
        <w:rPr>
          <w:rFonts w:cs="SimSun" w:hint="eastAsia"/>
          <w:szCs w:val="18"/>
        </w:rPr>
        <w:t>日</w:t>
      </w:r>
      <w:r>
        <w:rPr>
          <w:rFonts w:cs="SimSun" w:hint="eastAsia"/>
          <w:szCs w:val="18"/>
        </w:rPr>
        <w:t>，</w:t>
      </w:r>
      <w:r w:rsidRPr="008546F1">
        <w:rPr>
          <w:rFonts w:cs="SimSun" w:hint="eastAsia"/>
          <w:szCs w:val="18"/>
        </w:rPr>
        <w:t>载于</w:t>
      </w:r>
      <w:r>
        <w:rPr>
          <w:szCs w:val="18"/>
        </w:rPr>
        <w:t>www</w:t>
      </w:r>
      <w:r w:rsidRPr="008546F1">
        <w:rPr>
          <w:szCs w:val="18"/>
        </w:rPr>
        <w:t>.</w:t>
      </w:r>
      <w:r>
        <w:rPr>
          <w:szCs w:val="18"/>
        </w:rPr>
        <w:t>un</w:t>
      </w:r>
      <w:r w:rsidRPr="008546F1">
        <w:rPr>
          <w:szCs w:val="18"/>
        </w:rPr>
        <w:t>.</w:t>
      </w:r>
      <w:r>
        <w:rPr>
          <w:szCs w:val="18"/>
        </w:rPr>
        <w:t>org/apps/news/story</w:t>
      </w:r>
      <w:r w:rsidRPr="008546F1">
        <w:rPr>
          <w:szCs w:val="18"/>
        </w:rPr>
        <w:t>.</w:t>
      </w:r>
      <w:r>
        <w:rPr>
          <w:szCs w:val="18"/>
        </w:rPr>
        <w:t>asp</w:t>
      </w:r>
      <w:r>
        <w:rPr>
          <w:szCs w:val="18"/>
        </w:rPr>
        <w:t>？</w:t>
      </w:r>
      <w:r w:rsidRPr="008546F1">
        <w:rPr>
          <w:rFonts w:hint="eastAsia"/>
          <w:szCs w:val="18"/>
        </w:rPr>
        <w:t xml:space="preserve"> </w:t>
      </w:r>
      <w:r>
        <w:rPr>
          <w:szCs w:val="18"/>
        </w:rPr>
        <w:t>NewsID</w:t>
      </w:r>
      <w:r w:rsidRPr="008546F1">
        <w:rPr>
          <w:szCs w:val="18"/>
        </w:rPr>
        <w:t>=</w:t>
      </w:r>
      <w:r>
        <w:rPr>
          <w:szCs w:val="18"/>
        </w:rPr>
        <w:t>415</w:t>
      </w:r>
      <w:r w:rsidRPr="008546F1">
        <w:rPr>
          <w:szCs w:val="18"/>
        </w:rPr>
        <w:t>00</w:t>
      </w:r>
      <w:r>
        <w:rPr>
          <w:rFonts w:cs="SimSun" w:hint="eastAsia"/>
          <w:szCs w:val="18"/>
        </w:rPr>
        <w:t>；</w:t>
      </w:r>
      <w:r w:rsidRPr="008546F1">
        <w:rPr>
          <w:rFonts w:cs="SimSun" w:hint="eastAsia"/>
          <w:szCs w:val="18"/>
        </w:rPr>
        <w:t>以及大赦国际的报告</w:t>
      </w:r>
      <w:r>
        <w:rPr>
          <w:rFonts w:cs="SimSun" w:hint="eastAsia"/>
          <w:szCs w:val="18"/>
        </w:rPr>
        <w:t>，</w:t>
      </w:r>
      <w:r w:rsidRPr="008546F1">
        <w:rPr>
          <w:rFonts w:cs="SimSun" w:hint="eastAsia"/>
          <w:szCs w:val="18"/>
        </w:rPr>
        <w:t>《也门</w:t>
      </w:r>
      <w:r>
        <w:rPr>
          <w:rFonts w:cs="SimSun" w:hint="eastAsia"/>
          <w:szCs w:val="18"/>
        </w:rPr>
        <w:t>：</w:t>
      </w:r>
      <w:r w:rsidRPr="008546F1">
        <w:rPr>
          <w:rFonts w:cs="SimSun" w:hint="eastAsia"/>
          <w:szCs w:val="18"/>
        </w:rPr>
        <w:t>提交给联合国人权</w:t>
      </w:r>
      <w:r w:rsidRPr="004E0102">
        <w:rPr>
          <w:rFonts w:cs="SimSun" w:hint="eastAsia"/>
          <w:szCs w:val="18"/>
        </w:rPr>
        <w:t>事务</w:t>
      </w:r>
      <w:r w:rsidRPr="008546F1">
        <w:rPr>
          <w:rFonts w:cs="SimSun" w:hint="eastAsia"/>
          <w:szCs w:val="18"/>
        </w:rPr>
        <w:t>委员会的报告</w:t>
      </w:r>
      <w:r>
        <w:rPr>
          <w:rFonts w:cs="SimSun" w:hint="eastAsia"/>
          <w:szCs w:val="18"/>
        </w:rPr>
        <w:t>，</w:t>
      </w:r>
      <w:r w:rsidRPr="008546F1">
        <w:rPr>
          <w:rFonts w:cs="SimSun" w:hint="eastAsia"/>
          <w:szCs w:val="18"/>
        </w:rPr>
        <w:t>人权</w:t>
      </w:r>
      <w:r w:rsidRPr="004E0102">
        <w:rPr>
          <w:rFonts w:cs="SimSun" w:hint="eastAsia"/>
          <w:szCs w:val="18"/>
        </w:rPr>
        <w:t>事务</w:t>
      </w:r>
      <w:r w:rsidRPr="008546F1">
        <w:rPr>
          <w:rFonts w:cs="SimSun" w:hint="eastAsia"/>
          <w:szCs w:val="18"/>
        </w:rPr>
        <w:t>委员会第一</w:t>
      </w:r>
      <w:r w:rsidRPr="00D87AD4">
        <w:rPr>
          <w:rFonts w:ascii="SimSun" w:hAnsi="SimSun" w:cs="SimSun" w:hint="eastAsia"/>
          <w:szCs w:val="18"/>
        </w:rPr>
        <w:t>〇</w:t>
      </w:r>
      <w:r w:rsidRPr="008546F1">
        <w:rPr>
          <w:rFonts w:cs="SimSun" w:hint="eastAsia"/>
          <w:szCs w:val="18"/>
        </w:rPr>
        <w:t>四届会议</w:t>
      </w:r>
      <w:r>
        <w:rPr>
          <w:rFonts w:cs="SimSun" w:hint="eastAsia"/>
          <w:szCs w:val="18"/>
        </w:rPr>
        <w:t>，</w:t>
      </w:r>
      <w:r>
        <w:rPr>
          <w:szCs w:val="18"/>
        </w:rPr>
        <w:t>2</w:t>
      </w:r>
      <w:r w:rsidRPr="008546F1">
        <w:rPr>
          <w:szCs w:val="18"/>
        </w:rPr>
        <w:t>0</w:t>
      </w:r>
      <w:r>
        <w:rPr>
          <w:szCs w:val="18"/>
        </w:rPr>
        <w:t>12</w:t>
      </w:r>
      <w:r w:rsidRPr="008546F1">
        <w:rPr>
          <w:rFonts w:cs="SimSun" w:hint="eastAsia"/>
          <w:szCs w:val="18"/>
        </w:rPr>
        <w:t>年</w:t>
      </w:r>
      <w:r>
        <w:rPr>
          <w:szCs w:val="18"/>
        </w:rPr>
        <w:t>3</w:t>
      </w:r>
      <w:r w:rsidRPr="008546F1">
        <w:rPr>
          <w:rFonts w:cs="SimSun" w:hint="eastAsia"/>
          <w:szCs w:val="18"/>
        </w:rPr>
        <w:t>月</w:t>
      </w:r>
      <w:r>
        <w:rPr>
          <w:szCs w:val="18"/>
        </w:rPr>
        <w:t>12</w:t>
      </w:r>
      <w:r w:rsidRPr="008546F1">
        <w:rPr>
          <w:rFonts w:cs="SimSun" w:hint="eastAsia"/>
          <w:szCs w:val="18"/>
        </w:rPr>
        <w:t>日至</w:t>
      </w:r>
      <w:r>
        <w:rPr>
          <w:szCs w:val="18"/>
        </w:rPr>
        <w:t>3</w:t>
      </w:r>
      <w:r w:rsidRPr="008546F1">
        <w:rPr>
          <w:szCs w:val="18"/>
        </w:rPr>
        <w:t>0</w:t>
      </w:r>
      <w:r w:rsidRPr="008546F1">
        <w:rPr>
          <w:rFonts w:cs="SimSun" w:hint="eastAsia"/>
          <w:szCs w:val="18"/>
        </w:rPr>
        <w:t>日》</w:t>
      </w:r>
      <w:r>
        <w:rPr>
          <w:rFonts w:cs="SimSun" w:hint="eastAsia"/>
          <w:szCs w:val="18"/>
        </w:rPr>
        <w:t>，</w:t>
      </w:r>
      <w:r w:rsidRPr="008546F1">
        <w:rPr>
          <w:rFonts w:cs="SimSun" w:hint="eastAsia"/>
          <w:szCs w:val="18"/>
        </w:rPr>
        <w:t>伦敦</w:t>
      </w:r>
      <w:r>
        <w:rPr>
          <w:rFonts w:cs="SimSun" w:hint="eastAsia"/>
          <w:szCs w:val="18"/>
        </w:rPr>
        <w:t>，</w:t>
      </w:r>
      <w:r>
        <w:rPr>
          <w:szCs w:val="18"/>
        </w:rPr>
        <w:t>2</w:t>
      </w:r>
      <w:r w:rsidRPr="008546F1">
        <w:rPr>
          <w:szCs w:val="18"/>
        </w:rPr>
        <w:t>0</w:t>
      </w:r>
      <w:r>
        <w:rPr>
          <w:szCs w:val="18"/>
        </w:rPr>
        <w:t>12</w:t>
      </w:r>
      <w:r w:rsidRPr="008546F1">
        <w:rPr>
          <w:rFonts w:cs="SimSun" w:hint="eastAsia"/>
          <w:szCs w:val="18"/>
        </w:rPr>
        <w:t>年。</w:t>
      </w:r>
      <w:r w:rsidRPr="008546F1">
        <w:rPr>
          <w:szCs w:val="18"/>
        </w:rPr>
        <w:t xml:space="preserve"> </w:t>
      </w:r>
    </w:p>
  </w:footnote>
  <w:footnote w:id="265">
    <w:p w:rsidR="00234186" w:rsidRPr="00E13215" w:rsidRDefault="00234186" w:rsidP="00B6608E">
      <w:pPr>
        <w:pStyle w:val="EndnoteText"/>
        <w:rPr>
          <w:rFonts w:cs="SimSun"/>
          <w:szCs w:val="18"/>
        </w:rPr>
      </w:pPr>
      <w:r>
        <w:rPr>
          <w:rFonts w:hint="eastAsia"/>
          <w:szCs w:val="18"/>
        </w:rPr>
        <w:tab/>
      </w:r>
      <w:r w:rsidRPr="00D16A76">
        <w:rPr>
          <w:rStyle w:val="FootnoteReference"/>
          <w:sz w:val="21"/>
          <w:szCs w:val="18"/>
        </w:rPr>
        <w:footnoteRef/>
      </w:r>
      <w:r>
        <w:rPr>
          <w:rFonts w:hint="eastAsia"/>
          <w:szCs w:val="18"/>
        </w:rPr>
        <w:tab/>
      </w:r>
      <w:r w:rsidRPr="008546F1">
        <w:rPr>
          <w:rFonts w:cs="SimSun" w:hint="eastAsia"/>
          <w:szCs w:val="18"/>
        </w:rPr>
        <w:t>除其他之外</w:t>
      </w:r>
      <w:r>
        <w:rPr>
          <w:rFonts w:cs="SimSun" w:hint="eastAsia"/>
          <w:szCs w:val="18"/>
        </w:rPr>
        <w:t>，</w:t>
      </w:r>
      <w:r w:rsidRPr="008546F1">
        <w:rPr>
          <w:rFonts w:cs="SimSun" w:hint="eastAsia"/>
          <w:szCs w:val="18"/>
        </w:rPr>
        <w:t>见第</w:t>
      </w:r>
      <w:r>
        <w:rPr>
          <w:szCs w:val="18"/>
        </w:rPr>
        <w:t>2</w:t>
      </w:r>
      <w:r w:rsidRPr="008546F1">
        <w:rPr>
          <w:szCs w:val="18"/>
        </w:rPr>
        <w:t>0</w:t>
      </w:r>
      <w:r>
        <w:rPr>
          <w:szCs w:val="18"/>
        </w:rPr>
        <w:t>3/2</w:t>
      </w:r>
      <w:r w:rsidRPr="008546F1">
        <w:rPr>
          <w:szCs w:val="18"/>
        </w:rPr>
        <w:t>00</w:t>
      </w:r>
      <w:r>
        <w:rPr>
          <w:szCs w:val="18"/>
        </w:rPr>
        <w:t>2</w:t>
      </w:r>
      <w:r w:rsidRPr="008546F1">
        <w:rPr>
          <w:rFonts w:cs="SimSun" w:hint="eastAsia"/>
          <w:szCs w:val="18"/>
        </w:rPr>
        <w:t>号来文</w:t>
      </w:r>
      <w:r>
        <w:rPr>
          <w:rFonts w:cs="SimSun" w:hint="eastAsia"/>
          <w:szCs w:val="18"/>
        </w:rPr>
        <w:t>，</w:t>
      </w:r>
      <w:r w:rsidRPr="00945DBE">
        <w:rPr>
          <w:i/>
          <w:iCs/>
        </w:rPr>
        <w:t>A.R</w:t>
      </w:r>
      <w:r>
        <w:rPr>
          <w:rFonts w:eastAsia="KaiTi_GB2312" w:cs="KaiTi_GB2312"/>
          <w:szCs w:val="18"/>
        </w:rPr>
        <w:t>.</w:t>
      </w:r>
      <w:r>
        <w:rPr>
          <w:rFonts w:eastAsia="KaiTi_GB2312" w:cs="KaiTi_GB2312" w:hint="eastAsia"/>
          <w:szCs w:val="18"/>
        </w:rPr>
        <w:t>先生</w:t>
      </w:r>
      <w:r w:rsidRPr="008546F1">
        <w:rPr>
          <w:rFonts w:eastAsia="KaiTi_GB2312" w:cs="KaiTi_GB2312" w:hint="eastAsia"/>
          <w:szCs w:val="18"/>
        </w:rPr>
        <w:t>诉荷兰</w:t>
      </w:r>
      <w:r w:rsidRPr="008546F1">
        <w:rPr>
          <w:rFonts w:cs="SimSun" w:hint="eastAsia"/>
          <w:szCs w:val="18"/>
        </w:rPr>
        <w:t>案</w:t>
      </w:r>
      <w:r>
        <w:rPr>
          <w:rFonts w:cs="SimSun" w:hint="eastAsia"/>
          <w:szCs w:val="18"/>
        </w:rPr>
        <w:t>，</w:t>
      </w:r>
      <w:r>
        <w:rPr>
          <w:szCs w:val="18"/>
        </w:rPr>
        <w:t>2</w:t>
      </w:r>
      <w:r w:rsidRPr="008546F1">
        <w:rPr>
          <w:szCs w:val="18"/>
        </w:rPr>
        <w:t>00</w:t>
      </w:r>
      <w:r>
        <w:rPr>
          <w:szCs w:val="18"/>
        </w:rPr>
        <w:t>3</w:t>
      </w:r>
      <w:r w:rsidRPr="008546F1">
        <w:rPr>
          <w:rFonts w:cs="SimSun" w:hint="eastAsia"/>
          <w:szCs w:val="18"/>
        </w:rPr>
        <w:t>年</w:t>
      </w:r>
      <w:r>
        <w:rPr>
          <w:szCs w:val="18"/>
        </w:rPr>
        <w:t>11</w:t>
      </w:r>
      <w:r w:rsidRPr="008546F1">
        <w:rPr>
          <w:rFonts w:cs="SimSun" w:hint="eastAsia"/>
          <w:szCs w:val="18"/>
        </w:rPr>
        <w:t>月</w:t>
      </w:r>
      <w:r>
        <w:rPr>
          <w:szCs w:val="18"/>
        </w:rPr>
        <w:t>14</w:t>
      </w:r>
      <w:r w:rsidRPr="008546F1">
        <w:rPr>
          <w:rFonts w:cs="SimSun" w:hint="eastAsia"/>
          <w:szCs w:val="18"/>
        </w:rPr>
        <w:t>日通过的决定</w:t>
      </w:r>
      <w:r>
        <w:rPr>
          <w:rFonts w:cs="SimSun" w:hint="eastAsia"/>
          <w:szCs w:val="18"/>
        </w:rPr>
        <w:t>；</w:t>
      </w:r>
      <w:r w:rsidRPr="008546F1">
        <w:rPr>
          <w:rFonts w:cs="SimSun" w:hint="eastAsia"/>
          <w:szCs w:val="18"/>
        </w:rPr>
        <w:t>和第</w:t>
      </w:r>
      <w:r>
        <w:rPr>
          <w:rFonts w:cs="SimSun"/>
        </w:rPr>
        <w:t>258/2</w:t>
      </w:r>
      <w:r w:rsidRPr="00903924">
        <w:rPr>
          <w:rFonts w:cs="SimSun"/>
        </w:rPr>
        <w:t>00</w:t>
      </w:r>
      <w:r>
        <w:rPr>
          <w:rFonts w:cs="SimSun"/>
        </w:rPr>
        <w:t>4</w:t>
      </w:r>
      <w:r w:rsidRPr="008546F1">
        <w:rPr>
          <w:rFonts w:cs="SimSun" w:hint="eastAsia"/>
          <w:szCs w:val="18"/>
        </w:rPr>
        <w:t>号来文</w:t>
      </w:r>
      <w:r>
        <w:rPr>
          <w:rFonts w:cs="SimSun" w:hint="eastAsia"/>
          <w:szCs w:val="18"/>
        </w:rPr>
        <w:t>，</w:t>
      </w:r>
      <w:r w:rsidRPr="00945DBE">
        <w:rPr>
          <w:i/>
          <w:iCs/>
        </w:rPr>
        <w:t>Mostafa Dadar</w:t>
      </w:r>
      <w:r w:rsidRPr="008C5AB0">
        <w:rPr>
          <w:rFonts w:eastAsia="KaiTi_GB2312" w:cs="SimSun" w:hint="eastAsia"/>
          <w:szCs w:val="18"/>
        </w:rPr>
        <w:t>诉加拿大</w:t>
      </w:r>
      <w:r w:rsidRPr="008546F1">
        <w:rPr>
          <w:rFonts w:cs="SimSun" w:hint="eastAsia"/>
          <w:szCs w:val="18"/>
        </w:rPr>
        <w:t>案</w:t>
      </w:r>
      <w:r>
        <w:rPr>
          <w:rFonts w:cs="SimSun" w:hint="eastAsia"/>
          <w:szCs w:val="18"/>
        </w:rPr>
        <w:t>，</w:t>
      </w:r>
      <w:r>
        <w:rPr>
          <w:rFonts w:cs="SimSun"/>
          <w:szCs w:val="18"/>
        </w:rPr>
        <w:t>2</w:t>
      </w:r>
      <w:r w:rsidRPr="00E13215">
        <w:rPr>
          <w:rFonts w:cs="SimSun"/>
          <w:szCs w:val="18"/>
        </w:rPr>
        <w:t>00</w:t>
      </w:r>
      <w:r>
        <w:rPr>
          <w:rFonts w:cs="SimSun"/>
          <w:szCs w:val="18"/>
        </w:rPr>
        <w:t>5</w:t>
      </w:r>
      <w:r w:rsidRPr="008546F1">
        <w:rPr>
          <w:rFonts w:cs="SimSun" w:hint="eastAsia"/>
          <w:szCs w:val="18"/>
        </w:rPr>
        <w:t>年</w:t>
      </w:r>
      <w:r>
        <w:rPr>
          <w:rFonts w:cs="SimSun"/>
          <w:szCs w:val="18"/>
        </w:rPr>
        <w:t>11</w:t>
      </w:r>
      <w:r w:rsidRPr="008546F1">
        <w:rPr>
          <w:rFonts w:cs="SimSun" w:hint="eastAsia"/>
          <w:szCs w:val="18"/>
        </w:rPr>
        <w:t>月</w:t>
      </w:r>
      <w:r>
        <w:rPr>
          <w:rFonts w:cs="SimSun"/>
          <w:szCs w:val="18"/>
        </w:rPr>
        <w:t>23</w:t>
      </w:r>
      <w:r w:rsidRPr="008546F1">
        <w:rPr>
          <w:rFonts w:cs="SimSun" w:hint="eastAsia"/>
          <w:szCs w:val="18"/>
        </w:rPr>
        <w:t>日通过的决定。</w:t>
      </w:r>
    </w:p>
  </w:footnote>
  <w:footnote w:id="266">
    <w:p w:rsidR="00234186" w:rsidRPr="008546F1" w:rsidRDefault="00234186" w:rsidP="00B6608E">
      <w:pPr>
        <w:pStyle w:val="EndnoteText"/>
        <w:rPr>
          <w:szCs w:val="18"/>
        </w:rPr>
      </w:pPr>
      <w:r>
        <w:rPr>
          <w:rFonts w:cs="SimSun" w:hint="eastAsia"/>
          <w:szCs w:val="18"/>
        </w:rPr>
        <w:tab/>
      </w:r>
      <w:r w:rsidRPr="00D16A76">
        <w:rPr>
          <w:rStyle w:val="FootnoteReference"/>
          <w:sz w:val="21"/>
          <w:szCs w:val="18"/>
        </w:rPr>
        <w:footnoteRef/>
      </w:r>
      <w:r>
        <w:rPr>
          <w:rFonts w:cs="SimSun" w:hint="eastAsia"/>
          <w:szCs w:val="18"/>
        </w:rPr>
        <w:tab/>
      </w:r>
      <w:r w:rsidRPr="008546F1">
        <w:rPr>
          <w:rFonts w:cs="SimSun" w:hint="eastAsia"/>
          <w:szCs w:val="18"/>
        </w:rPr>
        <w:t>除其他之外</w:t>
      </w:r>
      <w:r>
        <w:rPr>
          <w:rFonts w:cs="SimSun" w:hint="eastAsia"/>
          <w:szCs w:val="18"/>
        </w:rPr>
        <w:t>，</w:t>
      </w:r>
      <w:r w:rsidRPr="008546F1">
        <w:rPr>
          <w:rFonts w:cs="SimSun" w:hint="eastAsia"/>
          <w:szCs w:val="18"/>
        </w:rPr>
        <w:t>见</w:t>
      </w:r>
      <w:r w:rsidRPr="00903924">
        <w:rPr>
          <w:rFonts w:cs="SimSun" w:hint="eastAsia"/>
          <w:szCs w:val="18"/>
        </w:rPr>
        <w:t>第</w:t>
      </w:r>
      <w:r>
        <w:rPr>
          <w:rFonts w:cs="SimSun"/>
        </w:rPr>
        <w:t>356/2</w:t>
      </w:r>
      <w:r w:rsidRPr="00903924">
        <w:rPr>
          <w:rFonts w:cs="SimSun"/>
        </w:rPr>
        <w:t>00</w:t>
      </w:r>
      <w:r>
        <w:rPr>
          <w:rFonts w:cs="SimSun"/>
        </w:rPr>
        <w:t>8</w:t>
      </w:r>
      <w:r w:rsidRPr="00903924">
        <w:rPr>
          <w:rFonts w:cs="SimSun" w:hint="eastAsia"/>
          <w:szCs w:val="18"/>
        </w:rPr>
        <w:t>号来文</w:t>
      </w:r>
      <w:r>
        <w:rPr>
          <w:rFonts w:cs="SimSun" w:hint="eastAsia"/>
          <w:szCs w:val="18"/>
        </w:rPr>
        <w:t>，</w:t>
      </w:r>
      <w:r w:rsidRPr="00945DBE">
        <w:rPr>
          <w:i/>
          <w:iCs/>
        </w:rPr>
        <w:t>N.S</w:t>
      </w:r>
      <w:r w:rsidRPr="00903924">
        <w:rPr>
          <w:rFonts w:cs="SimSun"/>
          <w:szCs w:val="18"/>
        </w:rPr>
        <w:t>.</w:t>
      </w:r>
      <w:r w:rsidRPr="008C5AB0">
        <w:rPr>
          <w:rFonts w:eastAsia="KaiTi_GB2312" w:cs="SimSun" w:hint="eastAsia"/>
          <w:szCs w:val="18"/>
        </w:rPr>
        <w:t>诉瑞士</w:t>
      </w:r>
      <w:r w:rsidRPr="008546F1">
        <w:rPr>
          <w:rFonts w:cs="SimSun" w:hint="eastAsia"/>
          <w:szCs w:val="18"/>
        </w:rPr>
        <w:t>案</w:t>
      </w:r>
      <w:r>
        <w:rPr>
          <w:rFonts w:cs="SimSun" w:hint="eastAsia"/>
          <w:szCs w:val="18"/>
        </w:rPr>
        <w:t>，</w:t>
      </w:r>
      <w:r>
        <w:rPr>
          <w:rFonts w:cs="SimSun"/>
          <w:szCs w:val="18"/>
        </w:rPr>
        <w:t>2</w:t>
      </w:r>
      <w:r w:rsidRPr="00E13215">
        <w:rPr>
          <w:rFonts w:cs="SimSun"/>
          <w:szCs w:val="18"/>
        </w:rPr>
        <w:t>0</w:t>
      </w:r>
      <w:r>
        <w:rPr>
          <w:rFonts w:cs="SimSun"/>
          <w:szCs w:val="18"/>
        </w:rPr>
        <w:t>1</w:t>
      </w:r>
      <w:r w:rsidRPr="00E13215">
        <w:rPr>
          <w:rFonts w:cs="SimSun"/>
          <w:szCs w:val="18"/>
        </w:rPr>
        <w:t>0</w:t>
      </w:r>
      <w:r w:rsidRPr="008546F1">
        <w:rPr>
          <w:rFonts w:cs="SimSun" w:hint="eastAsia"/>
          <w:szCs w:val="18"/>
        </w:rPr>
        <w:t>年</w:t>
      </w:r>
      <w:r>
        <w:rPr>
          <w:rFonts w:cs="SimSun"/>
          <w:szCs w:val="18"/>
        </w:rPr>
        <w:t>5</w:t>
      </w:r>
      <w:r w:rsidRPr="008546F1">
        <w:rPr>
          <w:rFonts w:cs="SimSun" w:hint="eastAsia"/>
          <w:szCs w:val="18"/>
        </w:rPr>
        <w:t>月</w:t>
      </w:r>
      <w:r>
        <w:rPr>
          <w:rFonts w:cs="SimSun"/>
          <w:szCs w:val="18"/>
        </w:rPr>
        <w:t>6</w:t>
      </w:r>
      <w:r w:rsidRPr="008546F1">
        <w:rPr>
          <w:rFonts w:cs="SimSun" w:hint="eastAsia"/>
          <w:szCs w:val="18"/>
        </w:rPr>
        <w:t>日通过的决定</w:t>
      </w:r>
      <w:r>
        <w:rPr>
          <w:rFonts w:cs="SimSun" w:hint="eastAsia"/>
          <w:szCs w:val="18"/>
        </w:rPr>
        <w:t>，</w:t>
      </w:r>
      <w:r w:rsidRPr="008546F1">
        <w:rPr>
          <w:rFonts w:cs="SimSun" w:hint="eastAsia"/>
          <w:szCs w:val="18"/>
        </w:rPr>
        <w:t>第</w:t>
      </w:r>
      <w:r>
        <w:rPr>
          <w:rFonts w:cs="SimSun"/>
          <w:szCs w:val="18"/>
        </w:rPr>
        <w:t>7.3</w:t>
      </w:r>
      <w:r w:rsidRPr="008546F1">
        <w:rPr>
          <w:rFonts w:cs="SimSun" w:hint="eastAsia"/>
          <w:szCs w:val="18"/>
        </w:rPr>
        <w:t>段。</w:t>
      </w:r>
    </w:p>
  </w:footnote>
  <w:footnote w:id="267">
    <w:p w:rsidR="00234186" w:rsidRPr="008546F1" w:rsidRDefault="00234186" w:rsidP="00B6608E">
      <w:pPr>
        <w:pStyle w:val="EndnoteText"/>
        <w:rPr>
          <w:szCs w:val="18"/>
        </w:rPr>
      </w:pPr>
      <w:r>
        <w:rPr>
          <w:rFonts w:hint="eastAsia"/>
          <w:szCs w:val="18"/>
          <w:lang w:val="nl-NL"/>
        </w:rPr>
        <w:tab/>
      </w:r>
      <w:r w:rsidRPr="00D16A76">
        <w:rPr>
          <w:rStyle w:val="FootnoteReference"/>
          <w:sz w:val="21"/>
          <w:szCs w:val="18"/>
        </w:rPr>
        <w:footnoteRef/>
      </w:r>
      <w:r>
        <w:rPr>
          <w:rFonts w:hint="eastAsia"/>
          <w:szCs w:val="18"/>
          <w:lang w:val="nl-NL"/>
        </w:rPr>
        <w:tab/>
      </w:r>
      <w:r w:rsidRPr="008546F1">
        <w:rPr>
          <w:rFonts w:cs="SimSun" w:hint="eastAsia"/>
          <w:szCs w:val="18"/>
        </w:rPr>
        <w:t>委员会注意到也门也是《禁止酷刑和其他残忍、不人道或有辱人格的待遇或处罚公约》的缔约国</w:t>
      </w:r>
      <w:r>
        <w:rPr>
          <w:rFonts w:cs="SimSun" w:hint="eastAsia"/>
          <w:szCs w:val="18"/>
        </w:rPr>
        <w:t>，</w:t>
      </w:r>
      <w:r w:rsidRPr="008546F1">
        <w:rPr>
          <w:rFonts w:cs="SimSun" w:hint="eastAsia"/>
          <w:szCs w:val="18"/>
        </w:rPr>
        <w:t>并忆及其</w:t>
      </w:r>
      <w:r>
        <w:rPr>
          <w:szCs w:val="18"/>
        </w:rPr>
        <w:t>2</w:t>
      </w:r>
      <w:r w:rsidRPr="008546F1">
        <w:rPr>
          <w:szCs w:val="18"/>
        </w:rPr>
        <w:t>0</w:t>
      </w:r>
      <w:r>
        <w:rPr>
          <w:szCs w:val="18"/>
        </w:rPr>
        <w:t>1</w:t>
      </w:r>
      <w:r w:rsidRPr="008546F1">
        <w:rPr>
          <w:szCs w:val="18"/>
        </w:rPr>
        <w:t>0</w:t>
      </w:r>
      <w:r w:rsidRPr="008546F1">
        <w:rPr>
          <w:rFonts w:cs="SimSun" w:hint="eastAsia"/>
          <w:szCs w:val="18"/>
        </w:rPr>
        <w:t>年的结论性意见</w:t>
      </w:r>
      <w:r>
        <w:rPr>
          <w:rFonts w:hint="eastAsia"/>
          <w:szCs w:val="18"/>
        </w:rPr>
        <w:t>(</w:t>
      </w:r>
      <w:r>
        <w:rPr>
          <w:szCs w:val="18"/>
        </w:rPr>
        <w:t>CAT/C/YEM/CO/2/Rev</w:t>
      </w:r>
      <w:r w:rsidRPr="008546F1">
        <w:rPr>
          <w:szCs w:val="18"/>
        </w:rPr>
        <w:t>.</w:t>
      </w:r>
      <w:r>
        <w:rPr>
          <w:szCs w:val="18"/>
        </w:rPr>
        <w:t>1</w:t>
      </w:r>
      <w:r>
        <w:rPr>
          <w:rFonts w:hint="eastAsia"/>
          <w:szCs w:val="18"/>
        </w:rPr>
        <w:t>)</w:t>
      </w:r>
      <w:r>
        <w:rPr>
          <w:rFonts w:hint="eastAsia"/>
          <w:szCs w:val="18"/>
        </w:rPr>
        <w:t>，</w:t>
      </w:r>
      <w:r w:rsidRPr="008546F1">
        <w:rPr>
          <w:rFonts w:cs="SimSun" w:hint="eastAsia"/>
          <w:szCs w:val="18"/>
        </w:rPr>
        <w:t>第</w:t>
      </w:r>
      <w:r>
        <w:rPr>
          <w:szCs w:val="18"/>
        </w:rPr>
        <w:t>8</w:t>
      </w:r>
      <w:r w:rsidRPr="008546F1">
        <w:rPr>
          <w:rFonts w:cs="SimSun" w:hint="eastAsia"/>
          <w:szCs w:val="18"/>
        </w:rPr>
        <w:t>、</w:t>
      </w:r>
      <w:r>
        <w:rPr>
          <w:szCs w:val="18"/>
        </w:rPr>
        <w:t>12</w:t>
      </w:r>
      <w:r w:rsidRPr="008546F1">
        <w:rPr>
          <w:rFonts w:cs="SimSun" w:hint="eastAsia"/>
          <w:szCs w:val="18"/>
        </w:rPr>
        <w:t>和</w:t>
      </w:r>
      <w:r>
        <w:rPr>
          <w:szCs w:val="18"/>
        </w:rPr>
        <w:t>13</w:t>
      </w:r>
      <w:r w:rsidRPr="008546F1">
        <w:rPr>
          <w:rFonts w:cs="SimSun" w:hint="eastAsia"/>
          <w:szCs w:val="18"/>
        </w:rPr>
        <w:t>段。</w:t>
      </w:r>
    </w:p>
  </w:footnote>
  <w:footnote w:id="268">
    <w:p w:rsidR="00234186" w:rsidRDefault="00234186" w:rsidP="00B6608E">
      <w:pPr>
        <w:pStyle w:val="EndnoteText"/>
        <w:rPr>
          <w:rFonts w:hint="eastAsia"/>
        </w:rPr>
      </w:pPr>
      <w:r>
        <w:rPr>
          <w:rFonts w:hint="eastAsia"/>
        </w:rPr>
        <w:tab/>
      </w:r>
      <w:r w:rsidRPr="00D16A76">
        <w:rPr>
          <w:rStyle w:val="FootnoteReference"/>
          <w:sz w:val="21"/>
        </w:rPr>
        <w:footnoteRef/>
      </w:r>
      <w:r>
        <w:rPr>
          <w:rFonts w:hint="eastAsia"/>
        </w:rPr>
        <w:tab/>
      </w:r>
      <w:r>
        <w:rPr>
          <w:rFonts w:hint="eastAsia"/>
        </w:rPr>
        <w:t>缔约国于</w:t>
      </w:r>
      <w:r>
        <w:rPr>
          <w:rFonts w:hint="eastAsia"/>
        </w:rPr>
        <w:t>1991</w:t>
      </w:r>
      <w:r>
        <w:rPr>
          <w:rFonts w:hint="eastAsia"/>
        </w:rPr>
        <w:t>年</w:t>
      </w:r>
      <w:r>
        <w:rPr>
          <w:rFonts w:hint="eastAsia"/>
        </w:rPr>
        <w:t>12</w:t>
      </w:r>
      <w:r>
        <w:rPr>
          <w:rFonts w:hint="eastAsia"/>
        </w:rPr>
        <w:t>月</w:t>
      </w:r>
      <w:r>
        <w:rPr>
          <w:rFonts w:hint="eastAsia"/>
        </w:rPr>
        <w:t>6</w:t>
      </w:r>
      <w:r>
        <w:rPr>
          <w:rFonts w:hint="eastAsia"/>
        </w:rPr>
        <w:t>日对《公约》第</w:t>
      </w:r>
      <w:r>
        <w:rPr>
          <w:rFonts w:hint="eastAsia"/>
        </w:rPr>
        <w:t>22</w:t>
      </w:r>
      <w:r>
        <w:rPr>
          <w:rFonts w:hint="eastAsia"/>
        </w:rPr>
        <w:t>条提出一项声明。</w:t>
      </w:r>
    </w:p>
  </w:footnote>
  <w:footnote w:id="269">
    <w:p w:rsidR="00234186" w:rsidRDefault="00234186" w:rsidP="00B6608E">
      <w:pPr>
        <w:pStyle w:val="EndnoteText"/>
        <w:rPr>
          <w:rFonts w:hint="eastAsia"/>
        </w:rPr>
      </w:pPr>
      <w:r>
        <w:rPr>
          <w:rFonts w:hint="eastAsia"/>
        </w:rPr>
        <w:tab/>
      </w:r>
      <w:r w:rsidRPr="00D16A76">
        <w:rPr>
          <w:rStyle w:val="FootnoteReference"/>
          <w:sz w:val="21"/>
        </w:rPr>
        <w:footnoteRef/>
      </w:r>
      <w:r>
        <w:rPr>
          <w:rFonts w:hint="eastAsia"/>
        </w:rPr>
        <w:tab/>
      </w:r>
      <w:r>
        <w:rPr>
          <w:rFonts w:hint="eastAsia"/>
        </w:rPr>
        <w:t>根据上诉法院</w:t>
      </w:r>
      <w:r>
        <w:rPr>
          <w:rFonts w:hint="eastAsia"/>
        </w:rPr>
        <w:t>2008</w:t>
      </w:r>
      <w:r>
        <w:rPr>
          <w:rFonts w:hint="eastAsia"/>
        </w:rPr>
        <w:t>年</w:t>
      </w:r>
      <w:r>
        <w:rPr>
          <w:rFonts w:hint="eastAsia"/>
        </w:rPr>
        <w:t>4</w:t>
      </w:r>
      <w:r>
        <w:rPr>
          <w:rFonts w:hint="eastAsia"/>
        </w:rPr>
        <w:t>月</w:t>
      </w:r>
      <w:r>
        <w:rPr>
          <w:rFonts w:hint="eastAsia"/>
        </w:rPr>
        <w:t>15</w:t>
      </w:r>
      <w:r>
        <w:rPr>
          <w:rFonts w:hint="eastAsia"/>
        </w:rPr>
        <w:t>日的裁决，巴西司法当局于</w:t>
      </w:r>
      <w:r>
        <w:rPr>
          <w:rFonts w:hint="eastAsia"/>
        </w:rPr>
        <w:t>2000</w:t>
      </w:r>
      <w:r>
        <w:rPr>
          <w:rFonts w:hint="eastAsia"/>
        </w:rPr>
        <w:t>年</w:t>
      </w:r>
      <w:r>
        <w:rPr>
          <w:rFonts w:hint="eastAsia"/>
        </w:rPr>
        <w:t>7</w:t>
      </w:r>
      <w:r>
        <w:rPr>
          <w:rFonts w:hint="eastAsia"/>
        </w:rPr>
        <w:t>月</w:t>
      </w:r>
      <w:r>
        <w:rPr>
          <w:rFonts w:hint="eastAsia"/>
        </w:rPr>
        <w:t>19</w:t>
      </w:r>
      <w:r>
        <w:rPr>
          <w:rFonts w:hint="eastAsia"/>
        </w:rPr>
        <w:t>日已发布了国际逮捕令。因有关人士逃往往意大利，于</w:t>
      </w:r>
      <w:r>
        <w:rPr>
          <w:rFonts w:hint="eastAsia"/>
        </w:rPr>
        <w:t>2006</w:t>
      </w:r>
      <w:r>
        <w:rPr>
          <w:rFonts w:hint="eastAsia"/>
        </w:rPr>
        <w:t>年</w:t>
      </w:r>
      <w:r>
        <w:rPr>
          <w:rFonts w:hint="eastAsia"/>
        </w:rPr>
        <w:t>6</w:t>
      </w:r>
      <w:r>
        <w:rPr>
          <w:rFonts w:hint="eastAsia"/>
        </w:rPr>
        <w:t>月</w:t>
      </w:r>
      <w:r>
        <w:rPr>
          <w:rFonts w:hint="eastAsia"/>
        </w:rPr>
        <w:t>26</w:t>
      </w:r>
      <w:r>
        <w:rPr>
          <w:rFonts w:hint="eastAsia"/>
        </w:rPr>
        <w:t>日重新发布了国际逮捕令。</w:t>
      </w:r>
    </w:p>
  </w:footnote>
  <w:footnote w:id="270">
    <w:p w:rsidR="00234186" w:rsidRDefault="00234186" w:rsidP="00B6608E">
      <w:pPr>
        <w:pStyle w:val="EndnoteText"/>
        <w:rPr>
          <w:rFonts w:hint="eastAsia"/>
        </w:rPr>
      </w:pPr>
      <w:r>
        <w:rPr>
          <w:rFonts w:hint="eastAsia"/>
        </w:rPr>
        <w:tab/>
      </w:r>
      <w:r w:rsidRPr="00D16A76">
        <w:rPr>
          <w:rStyle w:val="FootnoteReference"/>
          <w:sz w:val="21"/>
        </w:rPr>
        <w:footnoteRef/>
      </w:r>
      <w:r>
        <w:rPr>
          <w:rFonts w:hint="eastAsia"/>
        </w:rPr>
        <w:tab/>
      </w:r>
      <w:r>
        <w:rPr>
          <w:rFonts w:hint="eastAsia"/>
        </w:rPr>
        <w:t>提交人提到在</w:t>
      </w:r>
      <w:r>
        <w:rPr>
          <w:rStyle w:val="HChGC"/>
        </w:rPr>
        <w:t>www</w:t>
      </w:r>
      <w:r w:rsidRPr="005262A2">
        <w:rPr>
          <w:rStyle w:val="HChGC"/>
        </w:rPr>
        <w:t>.</w:t>
      </w:r>
      <w:r>
        <w:rPr>
          <w:rStyle w:val="HChGC"/>
        </w:rPr>
        <w:t>leduecitt</w:t>
      </w:r>
      <w:r w:rsidRPr="005262A2">
        <w:rPr>
          <w:rStyle w:val="HChGC"/>
        </w:rPr>
        <w:t>à.</w:t>
      </w:r>
      <w:r>
        <w:rPr>
          <w:rStyle w:val="HChGC"/>
        </w:rPr>
        <w:t>it</w:t>
      </w:r>
      <w:r>
        <w:rPr>
          <w:rFonts w:hint="eastAsia"/>
        </w:rPr>
        <w:t>上公布的资料</w:t>
      </w:r>
      <w:r>
        <w:rPr>
          <w:rFonts w:hint="eastAsia"/>
        </w:rPr>
        <w:t>(</w:t>
      </w:r>
      <w:r>
        <w:rPr>
          <w:rFonts w:hint="eastAsia"/>
        </w:rPr>
        <w:t>《意大利监狱</w:t>
      </w:r>
      <w:r w:rsidRPr="00E74E2F">
        <w:rPr>
          <w:rFonts w:hint="eastAsia"/>
          <w:bCs/>
          <w:lang w:val="en-GB"/>
        </w:rPr>
        <w:t>管理局</w:t>
      </w:r>
      <w:r>
        <w:rPr>
          <w:rFonts w:hint="eastAsia"/>
        </w:rPr>
        <w:t>审查》</w:t>
      </w:r>
      <w:r>
        <w:rPr>
          <w:rFonts w:hint="eastAsia"/>
        </w:rPr>
        <w:t>)</w:t>
      </w:r>
      <w:r>
        <w:rPr>
          <w:rFonts w:hint="eastAsia"/>
        </w:rPr>
        <w:t>。</w:t>
      </w:r>
    </w:p>
  </w:footnote>
  <w:footnote w:id="271">
    <w:p w:rsidR="00234186" w:rsidRPr="00761DE7" w:rsidRDefault="00234186" w:rsidP="00B6608E">
      <w:pPr>
        <w:pStyle w:val="EndnoteText"/>
        <w:rPr>
          <w:rFonts w:hint="eastAsia"/>
        </w:rPr>
      </w:pPr>
      <w:r>
        <w:rPr>
          <w:rFonts w:hint="eastAsia"/>
        </w:rPr>
        <w:tab/>
      </w:r>
      <w:r w:rsidRPr="00D16A76">
        <w:rPr>
          <w:rStyle w:val="FootnoteReference"/>
          <w:sz w:val="21"/>
        </w:rPr>
        <w:footnoteRef/>
      </w:r>
      <w:r>
        <w:rPr>
          <w:rFonts w:hint="eastAsia"/>
        </w:rPr>
        <w:tab/>
      </w:r>
      <w:r>
        <w:rPr>
          <w:rFonts w:hint="eastAsia"/>
        </w:rPr>
        <w:t>申诉人援引由人权观察</w:t>
      </w:r>
      <w:r w:rsidRPr="00B462C2">
        <w:rPr>
          <w:rFonts w:ascii="SimSun" w:hAnsi="SimSun" w:cs="SimSun" w:hint="eastAsia"/>
          <w:bCs/>
        </w:rPr>
        <w:t>组织</w:t>
      </w:r>
      <w:r>
        <w:rPr>
          <w:rFonts w:hint="eastAsia"/>
        </w:rPr>
        <w:t>发表的众多文件，特别是“巴西：巴西囚犯杀害案调查”，</w:t>
      </w:r>
      <w:r>
        <w:rPr>
          <w:rFonts w:hint="eastAsia"/>
        </w:rPr>
        <w:t>2011</w:t>
      </w:r>
      <w:r>
        <w:rPr>
          <w:rFonts w:hint="eastAsia"/>
        </w:rPr>
        <w:t>年</w:t>
      </w:r>
      <w:r>
        <w:rPr>
          <w:rFonts w:hint="eastAsia"/>
        </w:rPr>
        <w:t>2</w:t>
      </w:r>
      <w:r>
        <w:rPr>
          <w:rFonts w:hint="eastAsia"/>
        </w:rPr>
        <w:t>月</w:t>
      </w:r>
      <w:r>
        <w:rPr>
          <w:rFonts w:hint="eastAsia"/>
        </w:rPr>
        <w:t>20</w:t>
      </w:r>
      <w:r>
        <w:rPr>
          <w:rFonts w:hint="eastAsia"/>
        </w:rPr>
        <w:t>日，和题为“巴西铁窗之后”的报告</w:t>
      </w:r>
      <w:r>
        <w:rPr>
          <w:rFonts w:hint="eastAsia"/>
        </w:rPr>
        <w:t>(</w:t>
      </w:r>
      <w:r>
        <w:rPr>
          <w:rFonts w:hint="eastAsia"/>
        </w:rPr>
        <w:t>题为“囚犯对囚犯的虐待”报告第七章</w:t>
      </w:r>
      <w:r>
        <w:rPr>
          <w:rFonts w:hint="eastAsia"/>
        </w:rPr>
        <w:t>)</w:t>
      </w:r>
      <w:r>
        <w:rPr>
          <w:rFonts w:hint="eastAsia"/>
        </w:rPr>
        <w:t>，</w:t>
      </w:r>
      <w:r>
        <w:rPr>
          <w:rFonts w:hint="eastAsia"/>
        </w:rPr>
        <w:t>1998</w:t>
      </w:r>
      <w:r>
        <w:rPr>
          <w:rFonts w:hint="eastAsia"/>
        </w:rPr>
        <w:t>年</w:t>
      </w:r>
      <w:r>
        <w:rPr>
          <w:rFonts w:hint="eastAsia"/>
        </w:rPr>
        <w:t>12</w:t>
      </w:r>
      <w:r>
        <w:rPr>
          <w:rFonts w:hint="eastAsia"/>
        </w:rPr>
        <w:t>月。</w:t>
      </w:r>
    </w:p>
  </w:footnote>
  <w:footnote w:id="272">
    <w:p w:rsidR="00234186" w:rsidRDefault="00234186" w:rsidP="00B6608E">
      <w:pPr>
        <w:pStyle w:val="EndnoteText"/>
        <w:rPr>
          <w:rFonts w:hint="eastAsia"/>
        </w:rPr>
      </w:pPr>
      <w:r>
        <w:rPr>
          <w:rFonts w:hint="eastAsia"/>
        </w:rPr>
        <w:tab/>
      </w:r>
      <w:r w:rsidRPr="00D16A76">
        <w:rPr>
          <w:rStyle w:val="FootnoteReference"/>
          <w:sz w:val="21"/>
        </w:rPr>
        <w:footnoteRef/>
      </w:r>
      <w:r>
        <w:rPr>
          <w:rFonts w:hint="eastAsia"/>
        </w:rPr>
        <w:tab/>
      </w:r>
      <w:r>
        <w:rPr>
          <w:rFonts w:hint="eastAsia"/>
        </w:rPr>
        <w:t>《宪法》第</w:t>
      </w:r>
      <w:r>
        <w:rPr>
          <w:rFonts w:hint="eastAsia"/>
        </w:rPr>
        <w:t>90</w:t>
      </w:r>
      <w:r>
        <w:rPr>
          <w:rFonts w:hint="eastAsia"/>
        </w:rPr>
        <w:t>条界定了最高法院的司法权，声明在行政事务中，最高法院可在以下情况发出最后裁决，如“</w:t>
      </w:r>
      <w:r>
        <w:rPr>
          <w:rFonts w:hint="eastAsia"/>
        </w:rPr>
        <w:t>(2)</w:t>
      </w:r>
      <w:r>
        <w:rPr>
          <w:rFonts w:hint="eastAsia"/>
        </w:rPr>
        <w:t>对行政终审法院裁决提出撤消原判的上诉”。</w:t>
      </w:r>
    </w:p>
  </w:footnote>
  <w:footnote w:id="273">
    <w:p w:rsidR="00234186" w:rsidRDefault="00234186" w:rsidP="00B6608E">
      <w:pPr>
        <w:pStyle w:val="EndnoteText"/>
        <w:rPr>
          <w:rFonts w:hint="eastAsia"/>
        </w:rPr>
      </w:pPr>
      <w:r>
        <w:rPr>
          <w:rFonts w:hint="eastAsia"/>
        </w:rPr>
        <w:tab/>
      </w:r>
      <w:r w:rsidRPr="00D16A76">
        <w:rPr>
          <w:rStyle w:val="FootnoteReference"/>
          <w:sz w:val="21"/>
        </w:rPr>
        <w:footnoteRef/>
      </w:r>
      <w:r>
        <w:rPr>
          <w:rFonts w:hint="eastAsia"/>
        </w:rPr>
        <w:tab/>
      </w:r>
      <w:r>
        <w:rPr>
          <w:rFonts w:hint="eastAsia"/>
        </w:rPr>
        <w:t>见最高法院</w:t>
      </w:r>
      <w:r>
        <w:rPr>
          <w:rFonts w:hint="eastAsia"/>
        </w:rPr>
        <w:t>1986</w:t>
      </w:r>
      <w:r>
        <w:rPr>
          <w:rFonts w:hint="eastAsia"/>
        </w:rPr>
        <w:t>年</w:t>
      </w:r>
      <w:r>
        <w:rPr>
          <w:rFonts w:hint="eastAsia"/>
        </w:rPr>
        <w:t>6</w:t>
      </w:r>
      <w:r>
        <w:rPr>
          <w:rFonts w:hint="eastAsia"/>
        </w:rPr>
        <w:t>月</w:t>
      </w:r>
      <w:r>
        <w:rPr>
          <w:rFonts w:hint="eastAsia"/>
        </w:rPr>
        <w:t>28</w:t>
      </w:r>
      <w:r>
        <w:rPr>
          <w:rFonts w:hint="eastAsia"/>
        </w:rPr>
        <w:t>日</w:t>
      </w:r>
      <w:r>
        <w:t>Van Troyes</w:t>
      </w:r>
      <w:r>
        <w:rPr>
          <w:rFonts w:hint="eastAsia"/>
        </w:rPr>
        <w:t>案件的裁决。</w:t>
      </w:r>
    </w:p>
  </w:footnote>
  <w:footnote w:id="274">
    <w:p w:rsidR="00234186" w:rsidRPr="005614B8" w:rsidRDefault="00234186" w:rsidP="00B6608E">
      <w:pPr>
        <w:pStyle w:val="EndnoteText"/>
        <w:rPr>
          <w:rFonts w:hint="eastAsia"/>
        </w:rPr>
      </w:pPr>
      <w:r>
        <w:rPr>
          <w:rFonts w:hint="eastAsia"/>
        </w:rPr>
        <w:tab/>
      </w:r>
      <w:r w:rsidRPr="00D16A76">
        <w:rPr>
          <w:rStyle w:val="FootnoteReference"/>
          <w:sz w:val="21"/>
        </w:rPr>
        <w:footnoteRef/>
      </w:r>
      <w:r>
        <w:rPr>
          <w:rFonts w:hint="eastAsia"/>
        </w:rPr>
        <w:tab/>
      </w:r>
      <w:r w:rsidRPr="004306A3">
        <w:rPr>
          <w:rStyle w:val="2GCharChar"/>
          <w:rFonts w:hint="eastAsia"/>
          <w:spacing w:val="-4"/>
        </w:rPr>
        <w:t>缔约国引用了</w:t>
      </w:r>
      <w:r>
        <w:rPr>
          <w:rStyle w:val="2GCharChar"/>
          <w:rFonts w:hint="eastAsia"/>
          <w:spacing w:val="-4"/>
        </w:rPr>
        <w:t>2</w:t>
      </w:r>
      <w:r w:rsidRPr="004306A3">
        <w:rPr>
          <w:rStyle w:val="2GCharChar"/>
          <w:rFonts w:hint="eastAsia"/>
          <w:spacing w:val="-4"/>
        </w:rPr>
        <w:t>00</w:t>
      </w:r>
      <w:r>
        <w:rPr>
          <w:rStyle w:val="2GCharChar"/>
          <w:rFonts w:hint="eastAsia"/>
          <w:spacing w:val="-4"/>
        </w:rPr>
        <w:t>4</w:t>
      </w:r>
      <w:r w:rsidRPr="004306A3">
        <w:rPr>
          <w:rStyle w:val="2GCharChar"/>
          <w:rFonts w:hint="eastAsia"/>
          <w:spacing w:val="-4"/>
        </w:rPr>
        <w:t>年</w:t>
      </w:r>
      <w:r>
        <w:rPr>
          <w:rStyle w:val="2GCharChar"/>
          <w:rFonts w:hint="eastAsia"/>
          <w:spacing w:val="-4"/>
        </w:rPr>
        <w:t>11</w:t>
      </w:r>
      <w:r w:rsidRPr="004306A3">
        <w:rPr>
          <w:rStyle w:val="2GCharChar"/>
          <w:rFonts w:hint="eastAsia"/>
          <w:spacing w:val="-4"/>
        </w:rPr>
        <w:t>月</w:t>
      </w:r>
      <w:r>
        <w:rPr>
          <w:rStyle w:val="2GCharChar"/>
          <w:rFonts w:hint="eastAsia"/>
          <w:spacing w:val="-4"/>
        </w:rPr>
        <w:t>3</w:t>
      </w:r>
      <w:r w:rsidRPr="004306A3">
        <w:rPr>
          <w:rStyle w:val="2GCharChar"/>
          <w:rFonts w:hint="eastAsia"/>
          <w:spacing w:val="-4"/>
        </w:rPr>
        <w:t>0</w:t>
      </w:r>
      <w:r w:rsidRPr="004306A3">
        <w:rPr>
          <w:rStyle w:val="2GCharChar"/>
          <w:rFonts w:hint="eastAsia"/>
          <w:spacing w:val="-4"/>
        </w:rPr>
        <w:t>日</w:t>
      </w:r>
      <w:r>
        <w:rPr>
          <w:rStyle w:val="2GCharChar"/>
          <w:rFonts w:hint="eastAsia"/>
          <w:spacing w:val="-4"/>
        </w:rPr>
        <w:t>E</w:t>
      </w:r>
      <w:r w:rsidRPr="004306A3">
        <w:rPr>
          <w:rStyle w:val="2GCharChar"/>
          <w:rFonts w:hint="eastAsia"/>
          <w:spacing w:val="-4"/>
        </w:rPr>
        <w:t>.</w:t>
      </w:r>
      <w:r>
        <w:rPr>
          <w:rStyle w:val="2GCharChar"/>
          <w:spacing w:val="-4"/>
        </w:rPr>
        <w:t>Bourmaga</w:t>
      </w:r>
      <w:r w:rsidRPr="004306A3">
        <w:rPr>
          <w:rStyle w:val="2GCharChar"/>
          <w:rFonts w:hint="eastAsia"/>
          <w:spacing w:val="-4"/>
        </w:rPr>
        <w:t>案件中上诉法</w:t>
      </w:r>
      <w:r w:rsidRPr="00B76E13">
        <w:rPr>
          <w:rStyle w:val="2GCharChar"/>
          <w:rFonts w:hint="eastAsia"/>
          <w:spacing w:val="-4"/>
        </w:rPr>
        <w:t>院</w:t>
      </w:r>
      <w:r w:rsidRPr="004306A3">
        <w:rPr>
          <w:rStyle w:val="2GCharChar"/>
          <w:rFonts w:hint="eastAsia"/>
          <w:spacing w:val="-4"/>
        </w:rPr>
        <w:t>内庭聆讯作出的裁决</w:t>
      </w:r>
      <w:r>
        <w:rPr>
          <w:rStyle w:val="2GCharChar"/>
          <w:rFonts w:hint="eastAsia"/>
          <w:spacing w:val="-4"/>
        </w:rPr>
        <w:t>(</w:t>
      </w:r>
      <w:r w:rsidRPr="00D35A13">
        <w:rPr>
          <w:rFonts w:ascii="SimSun" w:hAnsi="SimSun" w:cs="SimSun" w:hint="eastAsia"/>
          <w:bCs/>
          <w:lang w:val="en-GB"/>
        </w:rPr>
        <w:t>提供了复印件</w:t>
      </w:r>
      <w:r>
        <w:rPr>
          <w:rStyle w:val="2GCharChar"/>
          <w:rFonts w:hint="eastAsia"/>
          <w:spacing w:val="-4"/>
        </w:rPr>
        <w:t>)</w:t>
      </w:r>
      <w:r w:rsidRPr="004306A3">
        <w:rPr>
          <w:rStyle w:val="2GCharChar"/>
          <w:rFonts w:hint="eastAsia"/>
          <w:spacing w:val="-2"/>
        </w:rPr>
        <w:t>。</w:t>
      </w:r>
    </w:p>
  </w:footnote>
  <w:footnote w:id="275">
    <w:p w:rsidR="00234186" w:rsidRPr="00710157" w:rsidRDefault="00234186" w:rsidP="00B6608E">
      <w:pPr>
        <w:pStyle w:val="EndnoteText"/>
        <w:rPr>
          <w:rStyle w:val="2GCharChar"/>
        </w:rPr>
      </w:pPr>
      <w:r>
        <w:rPr>
          <w:rFonts w:hint="eastAsia"/>
        </w:rPr>
        <w:tab/>
      </w:r>
      <w:r w:rsidRPr="00D16A76">
        <w:rPr>
          <w:rStyle w:val="FootnoteReference"/>
          <w:sz w:val="21"/>
        </w:rPr>
        <w:footnoteRef/>
      </w:r>
      <w:r>
        <w:rPr>
          <w:rFonts w:hint="eastAsia"/>
        </w:rPr>
        <w:tab/>
      </w:r>
      <w:r>
        <w:rPr>
          <w:rFonts w:hint="eastAsia"/>
        </w:rPr>
        <w:t>缔约国特别援引委员会</w:t>
      </w:r>
      <w:r>
        <w:rPr>
          <w:rStyle w:val="2GCharChar"/>
          <w:rFonts w:hint="eastAsia"/>
        </w:rPr>
        <w:t>2005</w:t>
      </w:r>
      <w:r>
        <w:rPr>
          <w:rStyle w:val="2GCharChar"/>
          <w:rFonts w:hint="eastAsia"/>
        </w:rPr>
        <w:t>年</w:t>
      </w:r>
      <w:r>
        <w:rPr>
          <w:rStyle w:val="2GCharChar"/>
          <w:rFonts w:hint="eastAsia"/>
        </w:rPr>
        <w:t>11</w:t>
      </w:r>
      <w:r>
        <w:rPr>
          <w:rStyle w:val="2GCharChar"/>
          <w:rFonts w:hint="eastAsia"/>
        </w:rPr>
        <w:t>月</w:t>
      </w:r>
      <w:r>
        <w:rPr>
          <w:rStyle w:val="2GCharChar"/>
          <w:rFonts w:hint="eastAsia"/>
        </w:rPr>
        <w:t>16</w:t>
      </w:r>
      <w:r>
        <w:rPr>
          <w:rStyle w:val="2GCharChar"/>
          <w:rFonts w:hint="eastAsia"/>
        </w:rPr>
        <w:t>日就</w:t>
      </w:r>
      <w:r>
        <w:rPr>
          <w:rFonts w:hint="eastAsia"/>
        </w:rPr>
        <w:t>第</w:t>
      </w:r>
      <w:r>
        <w:t>245/2004</w:t>
      </w:r>
      <w:r>
        <w:rPr>
          <w:rFonts w:hint="eastAsia"/>
        </w:rPr>
        <w:t>号来文</w:t>
      </w:r>
      <w:r>
        <w:rPr>
          <w:rFonts w:hint="eastAsia"/>
        </w:rPr>
        <w:t>(</w:t>
      </w:r>
      <w:r>
        <w:rPr>
          <w:i/>
        </w:rPr>
        <w:t>S</w:t>
      </w:r>
      <w:r w:rsidRPr="00CB72B1">
        <w:rPr>
          <w:i/>
        </w:rPr>
        <w:t>.</w:t>
      </w:r>
      <w:r>
        <w:rPr>
          <w:i/>
        </w:rPr>
        <w:t>S</w:t>
      </w:r>
      <w:r w:rsidRPr="00CB72B1">
        <w:rPr>
          <w:i/>
        </w:rPr>
        <w:t>.</w:t>
      </w:r>
      <w:r>
        <w:rPr>
          <w:i/>
        </w:rPr>
        <w:t>S.</w:t>
      </w:r>
      <w:r w:rsidRPr="0047748C">
        <w:rPr>
          <w:rFonts w:eastAsia="KaiTi_GB2312" w:hint="eastAsia"/>
        </w:rPr>
        <w:t>诉</w:t>
      </w:r>
      <w:r>
        <w:rPr>
          <w:rFonts w:eastAsia="KaiTi_GB2312" w:hint="eastAsia"/>
        </w:rPr>
        <w:t>加拿大</w:t>
      </w:r>
      <w:r>
        <w:rPr>
          <w:rFonts w:eastAsia="KaiTi_GB2312" w:hint="eastAsia"/>
        </w:rPr>
        <w:t>)</w:t>
      </w:r>
      <w:r>
        <w:rPr>
          <w:rStyle w:val="2GCharChar"/>
          <w:rFonts w:hint="eastAsia"/>
        </w:rPr>
        <w:t>通过</w:t>
      </w:r>
      <w:r w:rsidRPr="00710157">
        <w:rPr>
          <w:rStyle w:val="2GCharChar"/>
          <w:rFonts w:hint="eastAsia"/>
        </w:rPr>
        <w:t>的决定</w:t>
      </w:r>
      <w:r>
        <w:rPr>
          <w:rStyle w:val="2GCharChar"/>
          <w:rFonts w:hint="eastAsia"/>
        </w:rPr>
        <w:t>，第</w:t>
      </w:r>
      <w:r>
        <w:rPr>
          <w:rStyle w:val="2GCharChar"/>
          <w:rFonts w:hint="eastAsia"/>
        </w:rPr>
        <w:t>8.3</w:t>
      </w:r>
      <w:r>
        <w:rPr>
          <w:rStyle w:val="2GCharChar"/>
          <w:rFonts w:hint="eastAsia"/>
        </w:rPr>
        <w:t>和</w:t>
      </w:r>
      <w:r>
        <w:rPr>
          <w:rStyle w:val="2GCharChar"/>
          <w:rFonts w:hint="eastAsia"/>
        </w:rPr>
        <w:t>8.5</w:t>
      </w:r>
      <w:r>
        <w:rPr>
          <w:rStyle w:val="2GCharChar"/>
          <w:rFonts w:hint="eastAsia"/>
        </w:rPr>
        <w:t>段。</w:t>
      </w:r>
    </w:p>
  </w:footnote>
  <w:footnote w:id="276">
    <w:p w:rsidR="00234186" w:rsidRPr="00291181" w:rsidRDefault="00234186" w:rsidP="00B6608E">
      <w:pPr>
        <w:pStyle w:val="EndnoteText"/>
        <w:rPr>
          <w:rFonts w:hint="eastAsia"/>
        </w:rPr>
      </w:pPr>
      <w:r>
        <w:rPr>
          <w:rFonts w:hint="eastAsia"/>
        </w:rPr>
        <w:tab/>
      </w:r>
      <w:r w:rsidRPr="00D16A76">
        <w:rPr>
          <w:rStyle w:val="FootnoteReference"/>
          <w:sz w:val="21"/>
        </w:rPr>
        <w:footnoteRef/>
      </w:r>
      <w:r>
        <w:rPr>
          <w:rFonts w:hint="eastAsia"/>
        </w:rPr>
        <w:tab/>
      </w:r>
      <w:r w:rsidRPr="00A51557">
        <w:rPr>
          <w:rFonts w:hint="eastAsia"/>
        </w:rPr>
        <w:t>见摩纳哥提交禁止酷刑委员的合并的第四和第五次定期报告</w:t>
      </w:r>
      <w:r>
        <w:rPr>
          <w:rFonts w:hint="eastAsia"/>
        </w:rPr>
        <w:t>(CAT/C/MCO/4</w:t>
      </w:r>
      <w:r w:rsidRPr="00A51557">
        <w:rPr>
          <w:rFonts w:hint="eastAsia"/>
        </w:rPr>
        <w:t>-</w:t>
      </w:r>
      <w:r>
        <w:rPr>
          <w:rFonts w:hint="eastAsia"/>
        </w:rPr>
        <w:t>5)</w:t>
      </w:r>
      <w:r>
        <w:rPr>
          <w:rFonts w:hint="eastAsia"/>
        </w:rPr>
        <w:t>，</w:t>
      </w:r>
      <w:r w:rsidRPr="00A51557">
        <w:rPr>
          <w:rFonts w:hint="eastAsia"/>
        </w:rPr>
        <w:t>第</w:t>
      </w:r>
      <w:r>
        <w:rPr>
          <w:rFonts w:hint="eastAsia"/>
        </w:rPr>
        <w:t>13</w:t>
      </w:r>
      <w:r w:rsidRPr="00A51557">
        <w:rPr>
          <w:rFonts w:hint="eastAsia"/>
        </w:rPr>
        <w:t xml:space="preserve"> </w:t>
      </w:r>
      <w:r>
        <w:rPr>
          <w:rFonts w:hint="eastAsia"/>
        </w:rPr>
        <w:t>ff</w:t>
      </w:r>
      <w:r w:rsidRPr="00A51557">
        <w:rPr>
          <w:rFonts w:hint="eastAsia"/>
        </w:rPr>
        <w:t>段。</w:t>
      </w:r>
    </w:p>
  </w:footnote>
  <w:footnote w:id="277">
    <w:p w:rsidR="00234186" w:rsidRPr="00213EEB" w:rsidRDefault="00234186" w:rsidP="00B6608E">
      <w:pPr>
        <w:pStyle w:val="EndnoteText"/>
        <w:rPr>
          <w:rFonts w:hint="eastAsia"/>
        </w:rPr>
      </w:pPr>
      <w:r>
        <w:rPr>
          <w:rFonts w:hint="eastAsia"/>
        </w:rPr>
        <w:tab/>
      </w:r>
      <w:r w:rsidRPr="00D16A76">
        <w:rPr>
          <w:rStyle w:val="FootnoteReference"/>
          <w:sz w:val="21"/>
        </w:rPr>
        <w:footnoteRef/>
      </w:r>
      <w:r>
        <w:rPr>
          <w:rFonts w:hint="eastAsia"/>
        </w:rPr>
        <w:tab/>
      </w:r>
      <w:r>
        <w:rPr>
          <w:rFonts w:hint="eastAsia"/>
        </w:rPr>
        <w:t>见第</w:t>
      </w:r>
      <w:r>
        <w:t>216/2002</w:t>
      </w:r>
      <w:r>
        <w:rPr>
          <w:rFonts w:hint="eastAsia"/>
        </w:rPr>
        <w:t>号来文，</w:t>
      </w:r>
      <w:r w:rsidRPr="00945DBE">
        <w:rPr>
          <w:rFonts w:hint="eastAsia"/>
          <w:i/>
          <w:iCs/>
        </w:rPr>
        <w:t>H.I.A.</w:t>
      </w:r>
      <w:r w:rsidRPr="00235ED1">
        <w:rPr>
          <w:rFonts w:ascii="KaiTi" w:eastAsia="KaiTi_GB2312" w:hAnsi="KaiTi" w:hint="eastAsia"/>
        </w:rPr>
        <w:t>诉瑞典</w:t>
      </w:r>
      <w:r>
        <w:rPr>
          <w:rFonts w:hint="eastAsia"/>
        </w:rPr>
        <w:t>，</w:t>
      </w:r>
      <w:r>
        <w:rPr>
          <w:rFonts w:hint="eastAsia"/>
        </w:rPr>
        <w:t>2003</w:t>
      </w:r>
      <w:r>
        <w:rPr>
          <w:rFonts w:hint="eastAsia"/>
        </w:rPr>
        <w:t>年</w:t>
      </w:r>
      <w:r>
        <w:rPr>
          <w:rFonts w:hint="eastAsia"/>
        </w:rPr>
        <w:t>5</w:t>
      </w:r>
      <w:r>
        <w:rPr>
          <w:rFonts w:hint="eastAsia"/>
        </w:rPr>
        <w:t>月</w:t>
      </w:r>
      <w:r>
        <w:rPr>
          <w:rFonts w:hint="eastAsia"/>
        </w:rPr>
        <w:t>2</w:t>
      </w:r>
      <w:r>
        <w:rPr>
          <w:rFonts w:hint="eastAsia"/>
        </w:rPr>
        <w:t>日通过的决定，第</w:t>
      </w:r>
      <w:r>
        <w:t>6.2</w:t>
      </w:r>
      <w:r>
        <w:rPr>
          <w:rFonts w:hint="eastAsia"/>
        </w:rPr>
        <w:t>段。</w:t>
      </w:r>
    </w:p>
  </w:footnote>
  <w:footnote w:id="278">
    <w:p w:rsidR="00234186" w:rsidRPr="0075388C" w:rsidRDefault="00234186" w:rsidP="00B6608E">
      <w:pPr>
        <w:pStyle w:val="EndnoteText"/>
        <w:rPr>
          <w:rFonts w:hint="eastAsia"/>
        </w:rPr>
      </w:pPr>
      <w:r>
        <w:rPr>
          <w:rFonts w:hint="eastAsia"/>
        </w:rPr>
        <w:tab/>
      </w:r>
      <w:r w:rsidRPr="00D16A76">
        <w:rPr>
          <w:rStyle w:val="FootnoteReference"/>
          <w:sz w:val="21"/>
        </w:rPr>
        <w:footnoteRef/>
      </w:r>
      <w:r>
        <w:rPr>
          <w:rFonts w:hint="eastAsia"/>
        </w:rPr>
        <w:tab/>
      </w:r>
      <w:r>
        <w:rPr>
          <w:rFonts w:hint="eastAsia"/>
        </w:rPr>
        <w:t>例如见“</w:t>
      </w:r>
      <w:r>
        <w:rPr>
          <w:rFonts w:hint="eastAsia"/>
        </w:rPr>
        <w:t>2010</w:t>
      </w:r>
      <w:r>
        <w:rPr>
          <w:rFonts w:hint="eastAsia"/>
        </w:rPr>
        <w:t>年大赦国际关于</w:t>
      </w:r>
      <w:r w:rsidRPr="009C2D91">
        <w:rPr>
          <w:rFonts w:hint="eastAsia"/>
          <w:szCs w:val="18"/>
        </w:rPr>
        <w:t>阿尔及利亚</w:t>
      </w:r>
      <w:r>
        <w:rPr>
          <w:rFonts w:hint="eastAsia"/>
          <w:szCs w:val="18"/>
        </w:rPr>
        <w:t>的年度报告”；人权观察</w:t>
      </w:r>
      <w:r w:rsidRPr="00B462C2">
        <w:rPr>
          <w:rFonts w:ascii="SimSun" w:hAnsi="SimSun" w:cs="SimSun" w:hint="eastAsia"/>
          <w:bCs/>
        </w:rPr>
        <w:t>组织</w:t>
      </w:r>
      <w:r>
        <w:rPr>
          <w:rFonts w:hint="eastAsia"/>
          <w:szCs w:val="18"/>
        </w:rPr>
        <w:t>，“</w:t>
      </w:r>
      <w:r>
        <w:rPr>
          <w:rFonts w:hint="eastAsia"/>
          <w:szCs w:val="18"/>
        </w:rPr>
        <w:t>2010</w:t>
      </w:r>
      <w:r>
        <w:rPr>
          <w:rFonts w:hint="eastAsia"/>
          <w:szCs w:val="18"/>
        </w:rPr>
        <w:t>年世界报告”和“</w:t>
      </w:r>
      <w:r>
        <w:rPr>
          <w:rFonts w:hint="eastAsia"/>
          <w:szCs w:val="18"/>
        </w:rPr>
        <w:t>2011</w:t>
      </w:r>
      <w:r>
        <w:rPr>
          <w:rFonts w:hint="eastAsia"/>
          <w:szCs w:val="18"/>
        </w:rPr>
        <w:t>年世界报告”；</w:t>
      </w:r>
      <w:r>
        <w:rPr>
          <w:rFonts w:hint="eastAsia"/>
        </w:rPr>
        <w:t>美国国务院，“人权表现国别报告－</w:t>
      </w:r>
      <w:r w:rsidRPr="009C2D91">
        <w:rPr>
          <w:rFonts w:hint="eastAsia"/>
          <w:szCs w:val="18"/>
        </w:rPr>
        <w:t>阿尔及利亚</w:t>
      </w:r>
      <w:r>
        <w:rPr>
          <w:rFonts w:hint="eastAsia"/>
        </w:rPr>
        <w:t>”</w:t>
      </w:r>
      <w:r>
        <w:t>(2010</w:t>
      </w:r>
      <w:r>
        <w:rPr>
          <w:rFonts w:hint="eastAsia"/>
        </w:rPr>
        <w:t>年</w:t>
      </w:r>
      <w:r>
        <w:rPr>
          <w:rFonts w:hint="eastAsia"/>
        </w:rPr>
        <w:t>3</w:t>
      </w:r>
      <w:r>
        <w:rPr>
          <w:rFonts w:hint="eastAsia"/>
        </w:rPr>
        <w:t>月</w:t>
      </w:r>
      <w:r>
        <w:rPr>
          <w:rFonts w:hint="eastAsia"/>
        </w:rPr>
        <w:t>11</w:t>
      </w:r>
      <w:r>
        <w:rPr>
          <w:rFonts w:hint="eastAsia"/>
        </w:rPr>
        <w:t>日</w:t>
      </w:r>
      <w:r>
        <w:t>)</w:t>
      </w:r>
      <w:r>
        <w:rPr>
          <w:rFonts w:hint="eastAsia"/>
        </w:rPr>
        <w:t>；大不列颠及北爱尔兰联合王国，内政部，“</w:t>
      </w:r>
      <w:r w:rsidRPr="009C2D91">
        <w:rPr>
          <w:rFonts w:hint="eastAsia"/>
          <w:szCs w:val="18"/>
        </w:rPr>
        <w:t>阿尔及利亚</w:t>
      </w:r>
      <w:r>
        <w:rPr>
          <w:rFonts w:hint="eastAsia"/>
          <w:szCs w:val="18"/>
        </w:rPr>
        <w:t>：原籍国情况报告”</w:t>
      </w:r>
      <w:r>
        <w:t>(2011</w:t>
      </w:r>
      <w:r>
        <w:rPr>
          <w:rFonts w:hint="eastAsia"/>
        </w:rPr>
        <w:t>年</w:t>
      </w:r>
      <w:r>
        <w:rPr>
          <w:rFonts w:hint="eastAsia"/>
        </w:rPr>
        <w:t>3</w:t>
      </w:r>
      <w:r>
        <w:rPr>
          <w:rFonts w:hint="eastAsia"/>
        </w:rPr>
        <w:t>月</w:t>
      </w:r>
      <w:r>
        <w:rPr>
          <w:rFonts w:hint="eastAsia"/>
        </w:rPr>
        <w:t>14</w:t>
      </w:r>
      <w:r>
        <w:rPr>
          <w:rFonts w:hint="eastAsia"/>
        </w:rPr>
        <w:t>日</w:t>
      </w:r>
      <w:r>
        <w:t>)</w:t>
      </w:r>
      <w:r>
        <w:rPr>
          <w:rFonts w:hint="eastAsia"/>
        </w:rPr>
        <w:t>；</w:t>
      </w:r>
      <w:r>
        <w:t>2007</w:t>
      </w:r>
      <w:r>
        <w:rPr>
          <w:rFonts w:hint="eastAsia"/>
        </w:rPr>
        <w:t>年</w:t>
      </w:r>
      <w:r w:rsidRPr="009C2D91">
        <w:rPr>
          <w:rFonts w:hint="eastAsia"/>
          <w:szCs w:val="18"/>
        </w:rPr>
        <w:t>阿尔及利亚</w:t>
      </w:r>
      <w:r>
        <w:rPr>
          <w:rFonts w:hint="eastAsia"/>
          <w:szCs w:val="18"/>
        </w:rPr>
        <w:t>人权情况报告，</w:t>
      </w:r>
      <w:r>
        <w:rPr>
          <w:rFonts w:hint="eastAsia"/>
        </w:rPr>
        <w:t>瑞典外交部发布；和联合王国，内政部，“行动指南：</w:t>
      </w:r>
      <w:r w:rsidRPr="009C2D91">
        <w:rPr>
          <w:rFonts w:hint="eastAsia"/>
          <w:szCs w:val="18"/>
        </w:rPr>
        <w:t>阿尔及利亚</w:t>
      </w:r>
      <w:r>
        <w:rPr>
          <w:rFonts w:hint="eastAsia"/>
        </w:rPr>
        <w:t>”</w:t>
      </w:r>
      <w:r>
        <w:t>(2006</w:t>
      </w:r>
      <w:r>
        <w:rPr>
          <w:rFonts w:hint="eastAsia"/>
        </w:rPr>
        <w:t>年</w:t>
      </w:r>
      <w:r>
        <w:rPr>
          <w:rFonts w:hint="eastAsia"/>
        </w:rPr>
        <w:t>5</w:t>
      </w:r>
      <w:r>
        <w:rPr>
          <w:rFonts w:hint="eastAsia"/>
        </w:rPr>
        <w:t>月</w:t>
      </w:r>
      <w:r>
        <w:rPr>
          <w:rFonts w:hint="eastAsia"/>
        </w:rPr>
        <w:t>22</w:t>
      </w:r>
      <w:r>
        <w:rPr>
          <w:rFonts w:hint="eastAsia"/>
        </w:rPr>
        <w:t>日</w:t>
      </w:r>
      <w:r>
        <w:t>)</w:t>
      </w:r>
      <w:r>
        <w:rPr>
          <w:rFonts w:hint="eastAsia"/>
        </w:rPr>
        <w:t>。</w:t>
      </w:r>
    </w:p>
  </w:footnote>
  <w:footnote w:id="279">
    <w:p w:rsidR="00234186" w:rsidRPr="00C94C32" w:rsidRDefault="00234186" w:rsidP="00B6608E">
      <w:pPr>
        <w:pStyle w:val="EndnoteText"/>
        <w:rPr>
          <w:rFonts w:hint="eastAsia"/>
        </w:rPr>
      </w:pPr>
      <w:r>
        <w:rPr>
          <w:rFonts w:hint="eastAsia"/>
        </w:rPr>
        <w:tab/>
      </w:r>
      <w:r w:rsidRPr="00D16A76">
        <w:rPr>
          <w:rStyle w:val="FootnoteReference"/>
          <w:sz w:val="21"/>
        </w:rPr>
        <w:footnoteRef/>
      </w:r>
      <w:r>
        <w:rPr>
          <w:rFonts w:hint="eastAsia"/>
        </w:rPr>
        <w:tab/>
      </w:r>
      <w:r>
        <w:rPr>
          <w:rFonts w:hint="eastAsia"/>
        </w:rPr>
        <w:t>返回国信息项目，“国别情况：</w:t>
      </w:r>
      <w:r w:rsidRPr="009C2D91">
        <w:rPr>
          <w:rFonts w:hint="eastAsia"/>
          <w:szCs w:val="18"/>
        </w:rPr>
        <w:t>阿尔及利亚</w:t>
      </w:r>
      <w:r>
        <w:rPr>
          <w:rFonts w:hint="eastAsia"/>
        </w:rPr>
        <w:t>”</w:t>
      </w:r>
      <w:r>
        <w:t>(2</w:t>
      </w:r>
      <w:r w:rsidRPr="003C3089">
        <w:t>00</w:t>
      </w:r>
      <w:r>
        <w:t>9</w:t>
      </w:r>
      <w:r>
        <w:rPr>
          <w:rFonts w:hint="eastAsia"/>
        </w:rPr>
        <w:t>年</w:t>
      </w:r>
      <w:r>
        <w:rPr>
          <w:rFonts w:hint="eastAsia"/>
        </w:rPr>
        <w:t>5</w:t>
      </w:r>
      <w:r>
        <w:rPr>
          <w:rFonts w:hint="eastAsia"/>
        </w:rPr>
        <w:t>月</w:t>
      </w:r>
      <w:r>
        <w:t>)</w:t>
      </w:r>
      <w:r>
        <w:rPr>
          <w:rFonts w:hint="eastAsia"/>
        </w:rPr>
        <w:t>，第</w:t>
      </w:r>
      <w:r>
        <w:t>12-13</w:t>
      </w:r>
      <w:r>
        <w:rPr>
          <w:rFonts w:hint="eastAsia"/>
        </w:rPr>
        <w:t>页；另见大赦国际，“联合王国：不顾一切遣返</w:t>
      </w:r>
      <w:r w:rsidRPr="009C2D91">
        <w:rPr>
          <w:rFonts w:hint="eastAsia"/>
          <w:szCs w:val="18"/>
        </w:rPr>
        <w:t>阿尔及利亚</w:t>
      </w:r>
      <w:r>
        <w:rPr>
          <w:rFonts w:hint="eastAsia"/>
        </w:rPr>
        <w:t>”</w:t>
      </w:r>
      <w:r>
        <w:t>(2007</w:t>
      </w:r>
      <w:r>
        <w:rPr>
          <w:rFonts w:hint="eastAsia"/>
        </w:rPr>
        <w:t>年</w:t>
      </w:r>
      <w:r>
        <w:rPr>
          <w:rFonts w:hint="eastAsia"/>
        </w:rPr>
        <w:t>2</w:t>
      </w:r>
      <w:r>
        <w:rPr>
          <w:rFonts w:hint="eastAsia"/>
        </w:rPr>
        <w:t>月</w:t>
      </w:r>
      <w:r>
        <w:rPr>
          <w:rFonts w:hint="eastAsia"/>
        </w:rPr>
        <w:t>26</w:t>
      </w:r>
      <w:r>
        <w:rPr>
          <w:rFonts w:hint="eastAsia"/>
        </w:rPr>
        <w:t>日</w:t>
      </w:r>
      <w:r>
        <w:t>)</w:t>
      </w:r>
      <w:r>
        <w:rPr>
          <w:rFonts w:hint="eastAsia"/>
        </w:rPr>
        <w:t>。</w:t>
      </w:r>
    </w:p>
  </w:footnote>
  <w:footnote w:id="280">
    <w:p w:rsidR="00234186" w:rsidRPr="008D0F61" w:rsidRDefault="00234186" w:rsidP="00B6608E">
      <w:pPr>
        <w:pStyle w:val="EndnoteText"/>
        <w:rPr>
          <w:rFonts w:hint="eastAsia"/>
        </w:rPr>
      </w:pPr>
      <w:r>
        <w:rPr>
          <w:rFonts w:hint="eastAsia"/>
        </w:rPr>
        <w:tab/>
      </w:r>
      <w:r w:rsidRPr="00D16A76">
        <w:rPr>
          <w:rStyle w:val="FootnoteReference"/>
          <w:sz w:val="21"/>
        </w:rPr>
        <w:footnoteRef/>
      </w:r>
      <w:r>
        <w:rPr>
          <w:rFonts w:hint="eastAsia"/>
        </w:rPr>
        <w:tab/>
      </w:r>
      <w:r>
        <w:rPr>
          <w:rFonts w:hint="eastAsia"/>
        </w:rPr>
        <w:t>例如，见</w:t>
      </w:r>
      <w:r>
        <w:rPr>
          <w:rFonts w:hint="eastAsia"/>
        </w:rPr>
        <w:t>2011</w:t>
      </w:r>
      <w:r>
        <w:rPr>
          <w:rFonts w:hint="eastAsia"/>
        </w:rPr>
        <w:t>年大赦国际关于阿尔及利亚的年度报告；人权观察</w:t>
      </w:r>
      <w:r w:rsidRPr="00B462C2">
        <w:rPr>
          <w:rFonts w:ascii="SimSun" w:hAnsi="SimSun" w:cs="SimSun" w:hint="eastAsia"/>
          <w:bCs/>
        </w:rPr>
        <w:t>组织</w:t>
      </w:r>
      <w:r>
        <w:rPr>
          <w:rFonts w:hint="eastAsia"/>
        </w:rPr>
        <w:t>，《</w:t>
      </w:r>
      <w:r>
        <w:rPr>
          <w:rFonts w:hint="eastAsia"/>
        </w:rPr>
        <w:t>2011</w:t>
      </w:r>
      <w:r>
        <w:rPr>
          <w:rFonts w:hint="eastAsia"/>
        </w:rPr>
        <w:t>年世界报告》；美国国务院，“关于人权做法的国别报告</w:t>
      </w:r>
      <w:r w:rsidRPr="00D87AD4">
        <w:rPr>
          <w:rStyle w:val="SingleTxtGCChar"/>
          <w:rFonts w:hint="eastAsia"/>
        </w:rPr>
        <w:t>－</w:t>
      </w:r>
      <w:r w:rsidRPr="00D87AD4">
        <w:rPr>
          <w:rFonts w:hint="eastAsia"/>
        </w:rPr>
        <w:t>阿</w:t>
      </w:r>
      <w:r>
        <w:rPr>
          <w:rFonts w:hint="eastAsia"/>
        </w:rPr>
        <w:t>尔及利亚”</w:t>
      </w:r>
      <w:r>
        <w:rPr>
          <w:rFonts w:hint="eastAsia"/>
        </w:rPr>
        <w:t>(2011</w:t>
      </w:r>
      <w:r>
        <w:rPr>
          <w:rFonts w:hint="eastAsia"/>
        </w:rPr>
        <w:t>年</w:t>
      </w:r>
      <w:r>
        <w:rPr>
          <w:rFonts w:hint="eastAsia"/>
        </w:rPr>
        <w:t>4</w:t>
      </w:r>
      <w:r>
        <w:rPr>
          <w:rFonts w:hint="eastAsia"/>
        </w:rPr>
        <w:t>月</w:t>
      </w:r>
      <w:r>
        <w:rPr>
          <w:rFonts w:hint="eastAsia"/>
        </w:rPr>
        <w:t>8</w:t>
      </w:r>
      <w:r>
        <w:rPr>
          <w:rFonts w:hint="eastAsia"/>
        </w:rPr>
        <w:t>日</w:t>
      </w:r>
      <w:r>
        <w:rPr>
          <w:rFonts w:hint="eastAsia"/>
        </w:rPr>
        <w:t>)</w:t>
      </w:r>
      <w:r>
        <w:rPr>
          <w:rFonts w:hint="eastAsia"/>
        </w:rPr>
        <w:t>，大不列颠及北爱尔兰联合王国，内政部，《阿尔及利亚：原籍国信息报告》</w:t>
      </w:r>
      <w:r>
        <w:rPr>
          <w:rFonts w:hint="eastAsia"/>
        </w:rPr>
        <w:t>(2011</w:t>
      </w:r>
      <w:r>
        <w:rPr>
          <w:rFonts w:hint="eastAsia"/>
        </w:rPr>
        <w:t>年</w:t>
      </w:r>
      <w:r>
        <w:rPr>
          <w:rFonts w:hint="eastAsia"/>
        </w:rPr>
        <w:t>3</w:t>
      </w:r>
      <w:r>
        <w:rPr>
          <w:rFonts w:hint="eastAsia"/>
        </w:rPr>
        <w:t>月</w:t>
      </w:r>
      <w:r>
        <w:rPr>
          <w:rFonts w:hint="eastAsia"/>
        </w:rPr>
        <w:t>14</w:t>
      </w:r>
      <w:r>
        <w:rPr>
          <w:rFonts w:hint="eastAsia"/>
        </w:rPr>
        <w:t>日</w:t>
      </w:r>
      <w:r>
        <w:rPr>
          <w:rFonts w:hint="eastAsia"/>
        </w:rPr>
        <w:t>)</w:t>
      </w:r>
      <w:r>
        <w:rPr>
          <w:rFonts w:hint="eastAsia"/>
        </w:rPr>
        <w:t>；以及瑞典外交部于</w:t>
      </w:r>
      <w:r>
        <w:rPr>
          <w:rFonts w:hint="eastAsia"/>
        </w:rPr>
        <w:t>2011</w:t>
      </w:r>
      <w:r>
        <w:rPr>
          <w:rFonts w:hint="eastAsia"/>
        </w:rPr>
        <w:t>年</w:t>
      </w:r>
      <w:r>
        <w:rPr>
          <w:rFonts w:hint="eastAsia"/>
        </w:rPr>
        <w:t>7</w:t>
      </w:r>
      <w:r>
        <w:rPr>
          <w:rFonts w:hint="eastAsia"/>
        </w:rPr>
        <w:t>月发布的</w:t>
      </w:r>
      <w:r>
        <w:rPr>
          <w:rFonts w:hint="eastAsia"/>
        </w:rPr>
        <w:t>2010</w:t>
      </w:r>
      <w:r>
        <w:rPr>
          <w:rFonts w:hint="eastAsia"/>
        </w:rPr>
        <w:t>年阿尔及利亚人权状况报告。</w:t>
      </w:r>
    </w:p>
  </w:footnote>
  <w:footnote w:id="281">
    <w:p w:rsidR="00234186" w:rsidRPr="00807C4C" w:rsidRDefault="00234186" w:rsidP="00B6608E">
      <w:pPr>
        <w:pStyle w:val="EndnoteText"/>
        <w:rPr>
          <w:rFonts w:hint="eastAsia"/>
        </w:rPr>
      </w:pPr>
      <w:r>
        <w:rPr>
          <w:rFonts w:hint="eastAsia"/>
        </w:rPr>
        <w:tab/>
      </w:r>
      <w:r w:rsidRPr="00D16A76">
        <w:rPr>
          <w:rStyle w:val="FootnoteReference"/>
          <w:sz w:val="21"/>
        </w:rPr>
        <w:footnoteRef/>
      </w:r>
      <w:r>
        <w:rPr>
          <w:rFonts w:hint="eastAsia"/>
        </w:rPr>
        <w:tab/>
      </w:r>
      <w:r w:rsidRPr="00807C4C">
        <w:rPr>
          <w:rFonts w:hint="eastAsia"/>
        </w:rPr>
        <w:t>见第</w:t>
      </w:r>
      <w:r>
        <w:t>365/2</w:t>
      </w:r>
      <w:r w:rsidRPr="00807C4C">
        <w:t>00</w:t>
      </w:r>
      <w:r>
        <w:t>8</w:t>
      </w:r>
      <w:r w:rsidRPr="00807C4C">
        <w:rPr>
          <w:rFonts w:hint="eastAsia"/>
        </w:rPr>
        <w:t>号来文</w:t>
      </w:r>
      <w:r>
        <w:rPr>
          <w:rFonts w:hint="eastAsia"/>
        </w:rPr>
        <w:t>，</w:t>
      </w:r>
      <w:r w:rsidRPr="00945DBE">
        <w:rPr>
          <w:i/>
          <w:iCs/>
        </w:rPr>
        <w:t>S.K</w:t>
      </w:r>
      <w:r w:rsidRPr="00945DBE">
        <w:rPr>
          <w:rFonts w:eastAsia="KaiTi_GB2312" w:hint="eastAsia"/>
        </w:rPr>
        <w:t>和</w:t>
      </w:r>
      <w:r w:rsidRPr="00945DBE">
        <w:rPr>
          <w:i/>
          <w:iCs/>
        </w:rPr>
        <w:t>R.K</w:t>
      </w:r>
      <w:r w:rsidRPr="00807C4C">
        <w:t>.</w:t>
      </w:r>
      <w:r w:rsidRPr="00945DBE">
        <w:rPr>
          <w:rFonts w:eastAsia="KaiTi_GB2312" w:hint="eastAsia"/>
        </w:rPr>
        <w:t>诉瑞典</w:t>
      </w:r>
      <w:r>
        <w:rPr>
          <w:rFonts w:hint="eastAsia"/>
        </w:rPr>
        <w:t>，</w:t>
      </w:r>
      <w:r>
        <w:rPr>
          <w:rFonts w:hint="eastAsia"/>
        </w:rPr>
        <w:t>2</w:t>
      </w:r>
      <w:r w:rsidRPr="00807C4C">
        <w:rPr>
          <w:rFonts w:hint="eastAsia"/>
        </w:rPr>
        <w:t>0</w:t>
      </w:r>
      <w:r>
        <w:rPr>
          <w:rFonts w:hint="eastAsia"/>
        </w:rPr>
        <w:t>11</w:t>
      </w:r>
      <w:r w:rsidRPr="00807C4C">
        <w:rPr>
          <w:rFonts w:hint="eastAsia"/>
        </w:rPr>
        <w:t>年</w:t>
      </w:r>
      <w:r>
        <w:rPr>
          <w:rFonts w:hint="eastAsia"/>
        </w:rPr>
        <w:t>11</w:t>
      </w:r>
      <w:r w:rsidRPr="00807C4C">
        <w:rPr>
          <w:rFonts w:hint="eastAsia"/>
        </w:rPr>
        <w:t>月</w:t>
      </w:r>
      <w:r>
        <w:rPr>
          <w:rFonts w:hint="eastAsia"/>
        </w:rPr>
        <w:t>21</w:t>
      </w:r>
      <w:r w:rsidRPr="00807C4C">
        <w:rPr>
          <w:rFonts w:hint="eastAsia"/>
        </w:rPr>
        <w:t>日通过的决定</w:t>
      </w:r>
      <w:r>
        <w:rPr>
          <w:rFonts w:hint="eastAsia"/>
        </w:rPr>
        <w:t>，</w:t>
      </w:r>
      <w:r w:rsidRPr="00807C4C">
        <w:rPr>
          <w:rFonts w:hint="eastAsia"/>
        </w:rPr>
        <w:t>第</w:t>
      </w:r>
      <w:r>
        <w:rPr>
          <w:rFonts w:hint="eastAsia"/>
        </w:rPr>
        <w:t>11.3</w:t>
      </w:r>
      <w:r w:rsidRPr="00807C4C">
        <w:rPr>
          <w:rFonts w:hint="eastAsia"/>
        </w:rPr>
        <w:t>段。</w:t>
      </w:r>
    </w:p>
  </w:footnote>
  <w:footnote w:id="282">
    <w:p w:rsidR="00234186" w:rsidRPr="0002468A" w:rsidRDefault="00234186" w:rsidP="00B6608E">
      <w:pPr>
        <w:pStyle w:val="EndnoteText"/>
        <w:rPr>
          <w:szCs w:val="18"/>
        </w:rPr>
      </w:pPr>
      <w:r>
        <w:rPr>
          <w:rFonts w:hint="eastAsia"/>
          <w:szCs w:val="18"/>
        </w:rPr>
        <w:tab/>
      </w:r>
      <w:r w:rsidRPr="00D16A76">
        <w:rPr>
          <w:rStyle w:val="FootnoteReference"/>
          <w:sz w:val="21"/>
          <w:szCs w:val="18"/>
        </w:rPr>
        <w:footnoteRef/>
      </w:r>
      <w:r>
        <w:rPr>
          <w:rFonts w:hint="eastAsia"/>
          <w:szCs w:val="18"/>
        </w:rPr>
        <w:tab/>
      </w:r>
      <w:r w:rsidRPr="0002468A">
        <w:rPr>
          <w:rFonts w:cs="SimSun" w:hint="eastAsia"/>
          <w:szCs w:val="18"/>
        </w:rPr>
        <w:t>例如</w:t>
      </w:r>
      <w:r>
        <w:rPr>
          <w:rFonts w:cs="SimSun" w:hint="eastAsia"/>
          <w:szCs w:val="18"/>
        </w:rPr>
        <w:t>，</w:t>
      </w:r>
      <w:r w:rsidRPr="0002468A">
        <w:rPr>
          <w:rFonts w:cs="SimSun" w:hint="eastAsia"/>
          <w:szCs w:val="18"/>
        </w:rPr>
        <w:t>见第</w:t>
      </w:r>
      <w:r>
        <w:rPr>
          <w:szCs w:val="18"/>
        </w:rPr>
        <w:t>3</w:t>
      </w:r>
      <w:r w:rsidRPr="0002468A">
        <w:rPr>
          <w:szCs w:val="18"/>
        </w:rPr>
        <w:t>0</w:t>
      </w:r>
      <w:r>
        <w:rPr>
          <w:szCs w:val="18"/>
        </w:rPr>
        <w:t>5/2</w:t>
      </w:r>
      <w:r w:rsidRPr="0002468A">
        <w:rPr>
          <w:szCs w:val="18"/>
        </w:rPr>
        <w:t>00</w:t>
      </w:r>
      <w:r>
        <w:rPr>
          <w:szCs w:val="18"/>
        </w:rPr>
        <w:t>6</w:t>
      </w:r>
      <w:r w:rsidRPr="0002468A">
        <w:rPr>
          <w:rFonts w:cs="SimSun" w:hint="eastAsia"/>
          <w:szCs w:val="18"/>
        </w:rPr>
        <w:t>号来文</w:t>
      </w:r>
      <w:r>
        <w:rPr>
          <w:rFonts w:cs="SimSun" w:hint="eastAsia"/>
          <w:szCs w:val="18"/>
        </w:rPr>
        <w:t>，</w:t>
      </w:r>
      <w:r w:rsidRPr="00945DBE">
        <w:rPr>
          <w:rFonts w:eastAsia="KaiTi_GB2312" w:cs="KaiTi_GB2312"/>
          <w:i/>
          <w:szCs w:val="18"/>
        </w:rPr>
        <w:t>A.R.A.</w:t>
      </w:r>
      <w:r w:rsidRPr="0002468A">
        <w:rPr>
          <w:rFonts w:eastAsia="KaiTi_GB2312" w:cs="KaiTi_GB2312" w:hint="eastAsia"/>
          <w:szCs w:val="18"/>
        </w:rPr>
        <w:t>诉瑞典</w:t>
      </w:r>
      <w:r w:rsidRPr="0002468A">
        <w:rPr>
          <w:rFonts w:hAnsi="SimSun" w:cs="SimSun" w:hint="eastAsia"/>
          <w:szCs w:val="18"/>
        </w:rPr>
        <w:t>案</w:t>
      </w:r>
      <w:r>
        <w:rPr>
          <w:rFonts w:cs="SimSun" w:hint="eastAsia"/>
          <w:szCs w:val="18"/>
        </w:rPr>
        <w:t>，</w:t>
      </w:r>
      <w:r>
        <w:rPr>
          <w:szCs w:val="18"/>
        </w:rPr>
        <w:t>2</w:t>
      </w:r>
      <w:r w:rsidRPr="0002468A">
        <w:rPr>
          <w:szCs w:val="18"/>
        </w:rPr>
        <w:t>00</w:t>
      </w:r>
      <w:r>
        <w:rPr>
          <w:szCs w:val="18"/>
        </w:rPr>
        <w:t>7</w:t>
      </w:r>
      <w:r w:rsidRPr="0002468A">
        <w:rPr>
          <w:rFonts w:cs="SimSun" w:hint="eastAsia"/>
          <w:szCs w:val="18"/>
        </w:rPr>
        <w:t>年</w:t>
      </w:r>
      <w:r>
        <w:rPr>
          <w:szCs w:val="18"/>
        </w:rPr>
        <w:t>4</w:t>
      </w:r>
      <w:r w:rsidRPr="0002468A">
        <w:rPr>
          <w:rFonts w:cs="SimSun" w:hint="eastAsia"/>
          <w:szCs w:val="18"/>
        </w:rPr>
        <w:t>月</w:t>
      </w:r>
      <w:r>
        <w:rPr>
          <w:szCs w:val="18"/>
        </w:rPr>
        <w:t>3</w:t>
      </w:r>
      <w:r w:rsidRPr="0002468A">
        <w:rPr>
          <w:szCs w:val="18"/>
        </w:rPr>
        <w:t>0</w:t>
      </w:r>
      <w:r w:rsidRPr="0002468A">
        <w:rPr>
          <w:rFonts w:cs="SimSun" w:hint="eastAsia"/>
          <w:szCs w:val="18"/>
        </w:rPr>
        <w:t>日通过的不予受理决定</w:t>
      </w:r>
      <w:r>
        <w:rPr>
          <w:rFonts w:cs="SimSun" w:hint="eastAsia"/>
          <w:szCs w:val="18"/>
        </w:rPr>
        <w:t>，</w:t>
      </w:r>
      <w:r w:rsidRPr="0002468A">
        <w:rPr>
          <w:rFonts w:cs="SimSun" w:hint="eastAsia"/>
          <w:szCs w:val="18"/>
        </w:rPr>
        <w:t>第</w:t>
      </w:r>
      <w:r>
        <w:rPr>
          <w:szCs w:val="18"/>
        </w:rPr>
        <w:t>6.1</w:t>
      </w:r>
      <w:r w:rsidRPr="0002468A">
        <w:rPr>
          <w:rFonts w:cs="SimSun" w:hint="eastAsia"/>
          <w:szCs w:val="18"/>
        </w:rPr>
        <w:t>段。</w:t>
      </w:r>
    </w:p>
  </w:footnote>
  <w:footnote w:id="283">
    <w:p w:rsidR="00234186" w:rsidRPr="0002468A" w:rsidRDefault="00234186" w:rsidP="00B6608E">
      <w:pPr>
        <w:pStyle w:val="EndnoteText"/>
        <w:rPr>
          <w:szCs w:val="18"/>
        </w:rPr>
      </w:pPr>
      <w:r>
        <w:rPr>
          <w:rFonts w:hint="eastAsia"/>
          <w:szCs w:val="18"/>
        </w:rPr>
        <w:tab/>
      </w:r>
      <w:r w:rsidRPr="00D16A76">
        <w:rPr>
          <w:rStyle w:val="FootnoteReference"/>
          <w:sz w:val="21"/>
          <w:szCs w:val="18"/>
        </w:rPr>
        <w:footnoteRef/>
      </w:r>
      <w:r w:rsidRPr="00D16A76">
        <w:rPr>
          <w:rStyle w:val="FootnoteReference"/>
          <w:rFonts w:hint="eastAsia"/>
          <w:sz w:val="21"/>
          <w:szCs w:val="18"/>
        </w:rPr>
        <w:tab/>
      </w:r>
      <w:r w:rsidRPr="0002468A">
        <w:rPr>
          <w:rFonts w:cs="SimSun" w:hint="eastAsia"/>
          <w:szCs w:val="18"/>
        </w:rPr>
        <w:t>例如</w:t>
      </w:r>
      <w:r>
        <w:rPr>
          <w:rFonts w:cs="SimSun" w:hint="eastAsia"/>
          <w:szCs w:val="18"/>
        </w:rPr>
        <w:t>，</w:t>
      </w:r>
      <w:r w:rsidRPr="0002468A">
        <w:rPr>
          <w:rFonts w:cs="SimSun" w:hint="eastAsia"/>
          <w:szCs w:val="18"/>
        </w:rPr>
        <w:t>见第</w:t>
      </w:r>
      <w:r>
        <w:rPr>
          <w:szCs w:val="18"/>
        </w:rPr>
        <w:t>247/2</w:t>
      </w:r>
      <w:r w:rsidRPr="0002468A">
        <w:rPr>
          <w:szCs w:val="18"/>
        </w:rPr>
        <w:t>00</w:t>
      </w:r>
      <w:r>
        <w:rPr>
          <w:szCs w:val="18"/>
        </w:rPr>
        <w:t>4</w:t>
      </w:r>
      <w:r w:rsidRPr="0002468A">
        <w:rPr>
          <w:rFonts w:cs="SimSun" w:hint="eastAsia"/>
          <w:szCs w:val="18"/>
        </w:rPr>
        <w:t>号来文</w:t>
      </w:r>
      <w:r>
        <w:rPr>
          <w:rFonts w:cs="SimSun" w:hint="eastAsia"/>
          <w:szCs w:val="18"/>
        </w:rPr>
        <w:t>，</w:t>
      </w:r>
      <w:r w:rsidRPr="00945DBE">
        <w:rPr>
          <w:rFonts w:eastAsia="KaiTi_GB2312" w:cs="KaiTi_GB2312"/>
          <w:i/>
          <w:szCs w:val="18"/>
        </w:rPr>
        <w:t>A.A.</w:t>
      </w:r>
      <w:r w:rsidRPr="0002468A">
        <w:rPr>
          <w:rFonts w:eastAsia="KaiTi_GB2312" w:cs="KaiTi_GB2312" w:hint="eastAsia"/>
          <w:szCs w:val="18"/>
        </w:rPr>
        <w:t>诉阿塞拜疆</w:t>
      </w:r>
      <w:r w:rsidRPr="0002468A">
        <w:rPr>
          <w:rFonts w:hAnsi="SimSun" w:cs="SimSun" w:hint="eastAsia"/>
          <w:szCs w:val="18"/>
        </w:rPr>
        <w:t>案</w:t>
      </w:r>
      <w:r>
        <w:rPr>
          <w:rFonts w:cs="SimSun" w:hint="eastAsia"/>
          <w:szCs w:val="18"/>
        </w:rPr>
        <w:t>，</w:t>
      </w:r>
      <w:r>
        <w:rPr>
          <w:szCs w:val="18"/>
        </w:rPr>
        <w:t>2</w:t>
      </w:r>
      <w:r w:rsidRPr="0002468A">
        <w:rPr>
          <w:szCs w:val="18"/>
        </w:rPr>
        <w:t>00</w:t>
      </w:r>
      <w:r>
        <w:rPr>
          <w:szCs w:val="18"/>
        </w:rPr>
        <w:t>5</w:t>
      </w:r>
      <w:r w:rsidRPr="0002468A">
        <w:rPr>
          <w:rFonts w:cs="SimSun" w:hint="eastAsia"/>
          <w:szCs w:val="18"/>
        </w:rPr>
        <w:t>年</w:t>
      </w:r>
      <w:r>
        <w:rPr>
          <w:szCs w:val="18"/>
        </w:rPr>
        <w:t>11</w:t>
      </w:r>
      <w:r w:rsidRPr="0002468A">
        <w:rPr>
          <w:rFonts w:cs="SimSun" w:hint="eastAsia"/>
          <w:szCs w:val="18"/>
        </w:rPr>
        <w:t>月</w:t>
      </w:r>
      <w:r>
        <w:rPr>
          <w:szCs w:val="18"/>
        </w:rPr>
        <w:t>25</w:t>
      </w:r>
      <w:r w:rsidRPr="0002468A">
        <w:rPr>
          <w:rFonts w:cs="SimSun" w:hint="eastAsia"/>
          <w:szCs w:val="18"/>
        </w:rPr>
        <w:t>日通过的不予受理决定</w:t>
      </w:r>
      <w:r>
        <w:rPr>
          <w:rFonts w:cs="SimSun" w:hint="eastAsia"/>
          <w:szCs w:val="18"/>
        </w:rPr>
        <w:t>，</w:t>
      </w:r>
      <w:r w:rsidRPr="0002468A">
        <w:rPr>
          <w:rFonts w:cs="SimSun" w:hint="eastAsia"/>
          <w:szCs w:val="18"/>
        </w:rPr>
        <w:t>第</w:t>
      </w:r>
      <w:r>
        <w:rPr>
          <w:szCs w:val="18"/>
        </w:rPr>
        <w:t>6.6</w:t>
      </w:r>
      <w:r w:rsidRPr="0002468A">
        <w:rPr>
          <w:szCs w:val="18"/>
        </w:rPr>
        <w:t>-</w:t>
      </w:r>
      <w:r>
        <w:rPr>
          <w:szCs w:val="18"/>
        </w:rPr>
        <w:t>6.9</w:t>
      </w:r>
      <w:r w:rsidRPr="0002468A">
        <w:rPr>
          <w:rFonts w:cs="SimSun" w:hint="eastAsia"/>
          <w:szCs w:val="18"/>
        </w:rPr>
        <w:t>段。</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34186" w:rsidRDefault="00234186">
    <w:pPr>
      <w:pStyle w:val="Header"/>
      <w:pBdr>
        <w:bottom w:val="none" w:sz="0" w:space="0" w:color="auto"/>
      </w:pBdr>
      <w:tabs>
        <w:tab w:val="clear" w:pos="992"/>
        <w:tab w:val="clear" w:pos="5772"/>
        <w:tab w:val="clear" w:pos="6634"/>
        <w:tab w:val="clear" w:pos="7144"/>
        <w:tab w:val="clear" w:pos="7655"/>
        <w:tab w:val="clear" w:pos="8165"/>
      </w:tabs>
      <w:rPr>
        <w:rFonts w:hint="eastAsia"/>
        <w:b w:val="0"/>
        <w:lang w:val="en-US" w:eastAsia="zh-CN"/>
      </w:rPr>
    </w:pPr>
  </w:p>
  <w:p w:rsidR="00234186" w:rsidRDefault="00234186">
    <w:pPr>
      <w:pStyle w:val="Header"/>
      <w:pBdr>
        <w:bottom w:val="none" w:sz="0" w:space="0" w:color="auto"/>
      </w:pBdr>
      <w:tabs>
        <w:tab w:val="clear" w:pos="992"/>
        <w:tab w:val="clear" w:pos="5772"/>
        <w:tab w:val="clear" w:pos="6634"/>
        <w:tab w:val="clear" w:pos="7144"/>
        <w:tab w:val="clear" w:pos="7655"/>
        <w:tab w:val="clear" w:pos="8165"/>
      </w:tabs>
      <w:jc w:val="right"/>
      <w:rPr>
        <w:rFonts w:hint="eastAsia"/>
        <w:b w:val="0"/>
        <w:sz w:val="21"/>
        <w:szCs w:val="21"/>
        <w:lang w:val="en-US" w:eastAsia="zh-CN"/>
      </w:rPr>
    </w:pPr>
    <w:bookmarkStart w:id="1" w:name="OLE_LINK3"/>
    <w:r>
      <w:rPr>
        <w:rStyle w:val="PageNumber"/>
        <w:rFonts w:hint="eastAsia"/>
        <w:b/>
        <w:sz w:val="21"/>
        <w:szCs w:val="21"/>
        <w:lang w:eastAsia="zh-CN"/>
      </w:rPr>
      <w:t>A/66/44</w:t>
    </w:r>
    <w:bookmarkEnd w:id="1"/>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34186" w:rsidRDefault="00234186">
    <w:pPr>
      <w:pStyle w:val="Header"/>
      <w:pBdr>
        <w:bottom w:val="none" w:sz="0" w:space="0" w:color="auto"/>
      </w:pBdr>
      <w:jc w:val="right"/>
    </w:pPr>
    <w:r>
      <w:rPr>
        <w:szCs w:val="18"/>
        <w:lang w:val="en-US" w:eastAsia="zh-CN"/>
      </w:rPr>
      <w:t>A/6</w:t>
    </w:r>
    <w:r>
      <w:rPr>
        <w:rFonts w:hint="eastAsia"/>
        <w:szCs w:val="18"/>
        <w:lang w:val="en-US" w:eastAsia="zh-CN"/>
      </w:rPr>
      <w:t>8</w:t>
    </w:r>
    <w:r>
      <w:rPr>
        <w:szCs w:val="18"/>
        <w:lang w:val="en-US" w:eastAsia="zh-CN"/>
      </w:rPr>
      <w:t>/44</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34186" w:rsidRDefault="00234186">
    <w:pPr>
      <w:pStyle w:val="Header"/>
      <w:pBdr>
        <w:bottom w:val="none" w:sz="0" w:space="0" w:color="auto"/>
      </w:pBdr>
      <w:tabs>
        <w:tab w:val="clear" w:pos="992"/>
        <w:tab w:val="clear" w:pos="5772"/>
        <w:tab w:val="clear" w:pos="6634"/>
        <w:tab w:val="clear" w:pos="7144"/>
        <w:tab w:val="clear" w:pos="7655"/>
        <w:tab w:val="clear" w:pos="8165"/>
      </w:tabs>
      <w:rPr>
        <w:rFonts w:hint="eastAsia"/>
        <w:b w:val="0"/>
        <w:lang w:val="en-US" w:eastAsia="zh-CN"/>
      </w:rPr>
    </w:pPr>
  </w:p>
  <w:p w:rsidR="00234186" w:rsidRDefault="00234186">
    <w:pPr>
      <w:pStyle w:val="Header"/>
      <w:pBdr>
        <w:bottom w:val="none" w:sz="0" w:space="0" w:color="auto"/>
      </w:pBdr>
      <w:tabs>
        <w:tab w:val="clear" w:pos="992"/>
        <w:tab w:val="clear" w:pos="5772"/>
        <w:tab w:val="clear" w:pos="6634"/>
        <w:tab w:val="clear" w:pos="7144"/>
        <w:tab w:val="clear" w:pos="7655"/>
        <w:tab w:val="clear" w:pos="8165"/>
      </w:tabs>
      <w:jc w:val="right"/>
      <w:rPr>
        <w:rFonts w:hint="eastAsia"/>
        <w:b w:val="0"/>
        <w:sz w:val="21"/>
        <w:szCs w:val="21"/>
        <w:lang w:val="en-US" w:eastAsia="zh-CN"/>
      </w:rPr>
    </w:pPr>
    <w:r>
      <w:rPr>
        <w:rStyle w:val="PageNumber"/>
        <w:rFonts w:hint="eastAsia"/>
        <w:b/>
        <w:sz w:val="21"/>
        <w:szCs w:val="21"/>
        <w:lang w:eastAsia="zh-CN"/>
      </w:rPr>
      <w:t>A/66/44</w: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34186" w:rsidRDefault="00234186">
    <w:pPr>
      <w:pStyle w:val="Header"/>
      <w:pBdr>
        <w:bottom w:val="single" w:sz="4" w:space="1" w:color="auto"/>
      </w:pBdr>
      <w:jc w:val="left"/>
      <w:rPr>
        <w:rFonts w:hint="eastAsia"/>
        <w:szCs w:val="18"/>
        <w:lang w:val="en-US" w:eastAsia="zh-CN"/>
      </w:rPr>
    </w:pPr>
    <w:r>
      <w:rPr>
        <w:szCs w:val="18"/>
        <w:lang w:val="en-US" w:eastAsia="zh-CN"/>
      </w:rPr>
      <w:t>A/6</w:t>
    </w:r>
    <w:r>
      <w:rPr>
        <w:rFonts w:hint="eastAsia"/>
        <w:szCs w:val="18"/>
        <w:lang w:val="en-US" w:eastAsia="zh-CN"/>
      </w:rPr>
      <w:t>8</w:t>
    </w:r>
    <w:r>
      <w:rPr>
        <w:szCs w:val="18"/>
        <w:lang w:val="en-US" w:eastAsia="zh-CN"/>
      </w:rPr>
      <w:t>/44</w: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34186" w:rsidRDefault="00234186">
    <w:pPr>
      <w:pStyle w:val="Header"/>
      <w:pBdr>
        <w:bottom w:val="none" w:sz="0" w:space="0" w:color="auto"/>
      </w:pBdr>
      <w:tabs>
        <w:tab w:val="clear" w:pos="992"/>
        <w:tab w:val="clear" w:pos="5772"/>
        <w:tab w:val="clear" w:pos="6634"/>
        <w:tab w:val="clear" w:pos="7144"/>
        <w:tab w:val="clear" w:pos="7655"/>
        <w:tab w:val="clear" w:pos="8165"/>
      </w:tabs>
      <w:jc w:val="left"/>
      <w:rPr>
        <w:rFonts w:hint="eastAsia"/>
        <w:b w:val="0"/>
        <w:sz w:val="21"/>
        <w:szCs w:val="21"/>
        <w:lang w:val="en-US" w:eastAsia="zh-CN"/>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34186" w:rsidRDefault="00234186">
    <w:pPr>
      <w:pStyle w:val="Header"/>
      <w:pBdr>
        <w:bottom w:val="none" w:sz="0" w:space="0" w:color="auto"/>
      </w:pBd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34186" w:rsidRDefault="00234186">
    <w:pPr>
      <w:pStyle w:val="Header"/>
      <w:pBdr>
        <w:bottom w:val="single" w:sz="4" w:space="1" w:color="auto"/>
      </w:pBdr>
      <w:tabs>
        <w:tab w:val="clear" w:pos="992"/>
        <w:tab w:val="clear" w:pos="5772"/>
        <w:tab w:val="clear" w:pos="6634"/>
        <w:tab w:val="clear" w:pos="7144"/>
        <w:tab w:val="clear" w:pos="7655"/>
        <w:tab w:val="clear" w:pos="8165"/>
      </w:tabs>
      <w:jc w:val="right"/>
      <w:rPr>
        <w:rFonts w:hint="eastAsia"/>
        <w:szCs w:val="18"/>
        <w:lang w:val="en-US" w:eastAsia="zh-CN"/>
      </w:rPr>
    </w:pPr>
    <w:bookmarkStart w:id="5" w:name="OLE_LINK5"/>
    <w:bookmarkStart w:id="6" w:name="OLE_LINK7"/>
    <w:bookmarkStart w:id="7" w:name="OLE_LINK8"/>
    <w:bookmarkStart w:id="8" w:name="_Hlk305425508"/>
    <w:r>
      <w:rPr>
        <w:rFonts w:hint="eastAsia"/>
        <w:szCs w:val="18"/>
        <w:lang w:val="en-US" w:eastAsia="zh-CN"/>
      </w:rPr>
      <w:t>A/68/44</w:t>
    </w:r>
    <w:bookmarkEnd w:id="5"/>
    <w:bookmarkEnd w:id="6"/>
    <w:bookmarkEnd w:id="7"/>
    <w:bookmarkEnd w:id="8"/>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34186" w:rsidRDefault="00234186">
    <w:pPr>
      <w:pStyle w:val="Header"/>
      <w:pBdr>
        <w:bottom w:val="single" w:sz="4" w:space="1" w:color="auto"/>
      </w:pBdr>
      <w:jc w:val="right"/>
    </w:pPr>
    <w:r>
      <w:rPr>
        <w:szCs w:val="18"/>
        <w:lang w:val="en-US" w:eastAsia="zh-CN"/>
      </w:rPr>
      <w:t>A/6</w:t>
    </w:r>
    <w:r>
      <w:rPr>
        <w:rFonts w:hint="eastAsia"/>
        <w:szCs w:val="18"/>
        <w:lang w:val="en-US" w:eastAsia="zh-CN"/>
      </w:rPr>
      <w:t>8</w:t>
    </w:r>
    <w:r>
      <w:rPr>
        <w:szCs w:val="18"/>
        <w:lang w:val="en-US" w:eastAsia="zh-CN"/>
      </w:rPr>
      <w:t>/44</w:t>
    </w: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34186" w:rsidRPr="00B27F32" w:rsidRDefault="00234186" w:rsidP="001A17CA">
    <w:pPr>
      <w:pStyle w:val="Header"/>
      <w:pBdr>
        <w:bottom w:val="single" w:sz="4" w:space="1" w:color="auto"/>
      </w:pBdr>
      <w:tabs>
        <w:tab w:val="clear" w:pos="992"/>
        <w:tab w:val="clear" w:pos="5772"/>
        <w:tab w:val="clear" w:pos="6634"/>
        <w:tab w:val="clear" w:pos="7144"/>
        <w:tab w:val="clear" w:pos="7655"/>
        <w:tab w:val="clear" w:pos="8165"/>
      </w:tabs>
      <w:jc w:val="right"/>
      <w:rPr>
        <w:szCs w:val="18"/>
        <w:lang w:val="en-US" w:eastAsia="zh-CN"/>
      </w:rPr>
    </w:pPr>
    <w:r w:rsidRPr="00B27F32">
      <w:rPr>
        <w:rFonts w:hint="eastAsia"/>
        <w:szCs w:val="18"/>
        <w:lang w:val="en-US" w:eastAsia="zh-CN"/>
      </w:rPr>
      <w:t>A/</w:t>
    </w:r>
    <w:r>
      <w:rPr>
        <w:szCs w:val="18"/>
        <w:lang w:val="en-US" w:eastAsia="zh-CN"/>
      </w:rPr>
      <w:t>68/44</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1436A8"/>
    <w:multiLevelType w:val="hybridMultilevel"/>
    <w:tmpl w:val="1EACF880"/>
    <w:lvl w:ilvl="0" w:tplc="857C6438">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010C49F8"/>
    <w:multiLevelType w:val="hybridMultilevel"/>
    <w:tmpl w:val="57E679C2"/>
    <w:lvl w:ilvl="0" w:tplc="FFFFFFFF">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11C3F11"/>
    <w:multiLevelType w:val="hybridMultilevel"/>
    <w:tmpl w:val="65F280D4"/>
    <w:lvl w:ilvl="0" w:tplc="B810B7A8">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
    <w:nsid w:val="012A503C"/>
    <w:multiLevelType w:val="hybridMultilevel"/>
    <w:tmpl w:val="C0DAF15E"/>
    <w:lvl w:ilvl="0" w:tplc="C032F0EA">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
    <w:nsid w:val="019015F5"/>
    <w:multiLevelType w:val="hybridMultilevel"/>
    <w:tmpl w:val="0C8E0FA8"/>
    <w:lvl w:ilvl="0" w:tplc="AA7864E0">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
    <w:nsid w:val="019145FA"/>
    <w:multiLevelType w:val="hybridMultilevel"/>
    <w:tmpl w:val="96BE63A6"/>
    <w:lvl w:ilvl="0" w:tplc="F2B81AE0">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
    <w:nsid w:val="02331C35"/>
    <w:multiLevelType w:val="hybridMultilevel"/>
    <w:tmpl w:val="B5502D3A"/>
    <w:lvl w:ilvl="0" w:tplc="AA7864E0">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
    <w:nsid w:val="02471FD5"/>
    <w:multiLevelType w:val="hybridMultilevel"/>
    <w:tmpl w:val="F13ADA40"/>
    <w:lvl w:ilvl="0" w:tplc="26B8E8EE">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
    <w:nsid w:val="02E65E54"/>
    <w:multiLevelType w:val="hybridMultilevel"/>
    <w:tmpl w:val="F4B6A328"/>
    <w:lvl w:ilvl="0" w:tplc="C63EDF3E">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
    <w:nsid w:val="03933EA7"/>
    <w:multiLevelType w:val="hybridMultilevel"/>
    <w:tmpl w:val="AE1A85FC"/>
    <w:lvl w:ilvl="0" w:tplc="C63EDF3E">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
    <w:nsid w:val="039353AA"/>
    <w:multiLevelType w:val="hybridMultilevel"/>
    <w:tmpl w:val="ABB8226A"/>
    <w:lvl w:ilvl="0" w:tplc="7F36CDD4">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04C06924"/>
    <w:multiLevelType w:val="hybridMultilevel"/>
    <w:tmpl w:val="C576DC46"/>
    <w:lvl w:ilvl="0" w:tplc="9008FA9E">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C0003" w:tentative="1">
      <w:start w:val="1"/>
      <w:numFmt w:val="lowerLetter"/>
      <w:lvlText w:val="%2)"/>
      <w:lvlJc w:val="left"/>
      <w:pPr>
        <w:tabs>
          <w:tab w:val="num" w:pos="840"/>
        </w:tabs>
        <w:ind w:left="840" w:hanging="420"/>
      </w:pPr>
    </w:lvl>
    <w:lvl w:ilvl="2" w:tplc="040C0005" w:tentative="1">
      <w:start w:val="1"/>
      <w:numFmt w:val="lowerRoman"/>
      <w:lvlText w:val="%3."/>
      <w:lvlJc w:val="right"/>
      <w:pPr>
        <w:tabs>
          <w:tab w:val="num" w:pos="1260"/>
        </w:tabs>
        <w:ind w:left="1260" w:hanging="420"/>
      </w:pPr>
    </w:lvl>
    <w:lvl w:ilvl="3" w:tplc="040C0001" w:tentative="1">
      <w:start w:val="1"/>
      <w:numFmt w:val="decimal"/>
      <w:lvlText w:val="%4."/>
      <w:lvlJc w:val="left"/>
      <w:pPr>
        <w:tabs>
          <w:tab w:val="num" w:pos="1680"/>
        </w:tabs>
        <w:ind w:left="1680" w:hanging="420"/>
      </w:pPr>
    </w:lvl>
    <w:lvl w:ilvl="4" w:tplc="040C0003" w:tentative="1">
      <w:start w:val="1"/>
      <w:numFmt w:val="lowerLetter"/>
      <w:lvlText w:val="%5)"/>
      <w:lvlJc w:val="left"/>
      <w:pPr>
        <w:tabs>
          <w:tab w:val="num" w:pos="2100"/>
        </w:tabs>
        <w:ind w:left="2100" w:hanging="420"/>
      </w:pPr>
    </w:lvl>
    <w:lvl w:ilvl="5" w:tplc="040C0005" w:tentative="1">
      <w:start w:val="1"/>
      <w:numFmt w:val="lowerRoman"/>
      <w:lvlText w:val="%6."/>
      <w:lvlJc w:val="right"/>
      <w:pPr>
        <w:tabs>
          <w:tab w:val="num" w:pos="2520"/>
        </w:tabs>
        <w:ind w:left="2520" w:hanging="420"/>
      </w:pPr>
    </w:lvl>
    <w:lvl w:ilvl="6" w:tplc="040C0001" w:tentative="1">
      <w:start w:val="1"/>
      <w:numFmt w:val="decimal"/>
      <w:lvlText w:val="%7."/>
      <w:lvlJc w:val="left"/>
      <w:pPr>
        <w:tabs>
          <w:tab w:val="num" w:pos="2940"/>
        </w:tabs>
        <w:ind w:left="2940" w:hanging="420"/>
      </w:pPr>
    </w:lvl>
    <w:lvl w:ilvl="7" w:tplc="040C0003" w:tentative="1">
      <w:start w:val="1"/>
      <w:numFmt w:val="lowerLetter"/>
      <w:lvlText w:val="%8)"/>
      <w:lvlJc w:val="left"/>
      <w:pPr>
        <w:tabs>
          <w:tab w:val="num" w:pos="3360"/>
        </w:tabs>
        <w:ind w:left="3360" w:hanging="420"/>
      </w:pPr>
    </w:lvl>
    <w:lvl w:ilvl="8" w:tplc="040C0005" w:tentative="1">
      <w:start w:val="1"/>
      <w:numFmt w:val="lowerRoman"/>
      <w:lvlText w:val="%9."/>
      <w:lvlJc w:val="right"/>
      <w:pPr>
        <w:tabs>
          <w:tab w:val="num" w:pos="3780"/>
        </w:tabs>
        <w:ind w:left="3780" w:hanging="420"/>
      </w:pPr>
    </w:lvl>
  </w:abstractNum>
  <w:abstractNum w:abstractNumId="12">
    <w:nsid w:val="04E31BC2"/>
    <w:multiLevelType w:val="hybridMultilevel"/>
    <w:tmpl w:val="52561D36"/>
    <w:lvl w:ilvl="0" w:tplc="7F36CDD4">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
    <w:nsid w:val="05872B1E"/>
    <w:multiLevelType w:val="hybridMultilevel"/>
    <w:tmpl w:val="CB96E808"/>
    <w:lvl w:ilvl="0" w:tplc="F2B81AE0">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
    <w:nsid w:val="06010450"/>
    <w:multiLevelType w:val="hybridMultilevel"/>
    <w:tmpl w:val="417EED38"/>
    <w:lvl w:ilvl="0" w:tplc="37D2E4C8">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
    <w:nsid w:val="064A0791"/>
    <w:multiLevelType w:val="hybridMultilevel"/>
    <w:tmpl w:val="01D8287C"/>
    <w:lvl w:ilvl="0" w:tplc="26B8E8EE">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
    <w:nsid w:val="06E05F03"/>
    <w:multiLevelType w:val="hybridMultilevel"/>
    <w:tmpl w:val="5B94D32C"/>
    <w:lvl w:ilvl="0" w:tplc="F2B81AE0">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
    <w:nsid w:val="07C663B4"/>
    <w:multiLevelType w:val="hybridMultilevel"/>
    <w:tmpl w:val="61964156"/>
    <w:lvl w:ilvl="0" w:tplc="B810B7A8">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
    <w:nsid w:val="08293A2D"/>
    <w:multiLevelType w:val="hybridMultilevel"/>
    <w:tmpl w:val="09A2DEA6"/>
    <w:lvl w:ilvl="0" w:tplc="26B8E8EE">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9">
    <w:nsid w:val="082F1261"/>
    <w:multiLevelType w:val="hybridMultilevel"/>
    <w:tmpl w:val="845C5230"/>
    <w:lvl w:ilvl="0" w:tplc="F2B81AE0">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0">
    <w:nsid w:val="083922C7"/>
    <w:multiLevelType w:val="hybridMultilevel"/>
    <w:tmpl w:val="CD724A66"/>
    <w:lvl w:ilvl="0" w:tplc="C032F0EA">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1">
    <w:nsid w:val="08FA2025"/>
    <w:multiLevelType w:val="hybridMultilevel"/>
    <w:tmpl w:val="DF5C4BFC"/>
    <w:lvl w:ilvl="0" w:tplc="80666926">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2">
    <w:nsid w:val="091F0D2B"/>
    <w:multiLevelType w:val="hybridMultilevel"/>
    <w:tmpl w:val="BF10498A"/>
    <w:lvl w:ilvl="0" w:tplc="7F36CDD4">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3">
    <w:nsid w:val="09332052"/>
    <w:multiLevelType w:val="hybridMultilevel"/>
    <w:tmpl w:val="593CECF6"/>
    <w:lvl w:ilvl="0" w:tplc="37D2E4C8">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4">
    <w:nsid w:val="0A6625F7"/>
    <w:multiLevelType w:val="hybridMultilevel"/>
    <w:tmpl w:val="6DAAA02A"/>
    <w:styleLink w:val="1ai1"/>
    <w:lvl w:ilvl="0" w:tplc="AA8AF50A">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5">
    <w:nsid w:val="0B712463"/>
    <w:multiLevelType w:val="hybridMultilevel"/>
    <w:tmpl w:val="487C2386"/>
    <w:lvl w:ilvl="0" w:tplc="0A827D32">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6">
    <w:nsid w:val="0BBC4EB7"/>
    <w:multiLevelType w:val="hybridMultilevel"/>
    <w:tmpl w:val="0F7E9E8E"/>
    <w:lvl w:ilvl="0" w:tplc="37D2E4C8">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7">
    <w:nsid w:val="0C79213D"/>
    <w:multiLevelType w:val="hybridMultilevel"/>
    <w:tmpl w:val="B1D4A9DE"/>
    <w:lvl w:ilvl="0" w:tplc="C032F0EA">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8">
    <w:nsid w:val="0CBB11A6"/>
    <w:multiLevelType w:val="hybridMultilevel"/>
    <w:tmpl w:val="8648FC4E"/>
    <w:lvl w:ilvl="0" w:tplc="748C8966">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9">
    <w:nsid w:val="0CEC608E"/>
    <w:multiLevelType w:val="hybridMultilevel"/>
    <w:tmpl w:val="06AAF332"/>
    <w:lvl w:ilvl="0" w:tplc="80666926">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0">
    <w:nsid w:val="0D313323"/>
    <w:multiLevelType w:val="hybridMultilevel"/>
    <w:tmpl w:val="F92C902C"/>
    <w:lvl w:ilvl="0" w:tplc="37D2E4C8">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1">
    <w:nsid w:val="0D576722"/>
    <w:multiLevelType w:val="hybridMultilevel"/>
    <w:tmpl w:val="8E96BA50"/>
    <w:lvl w:ilvl="0" w:tplc="0A827D32">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2">
    <w:nsid w:val="0D645928"/>
    <w:multiLevelType w:val="hybridMultilevel"/>
    <w:tmpl w:val="179630F6"/>
    <w:lvl w:ilvl="0" w:tplc="F2B81AE0">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3">
    <w:nsid w:val="0DAD61AA"/>
    <w:multiLevelType w:val="hybridMultilevel"/>
    <w:tmpl w:val="F9249982"/>
    <w:lvl w:ilvl="0" w:tplc="857C6438">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4">
    <w:nsid w:val="0E033B7D"/>
    <w:multiLevelType w:val="hybridMultilevel"/>
    <w:tmpl w:val="C4E2A130"/>
    <w:lvl w:ilvl="0" w:tplc="E2BAA344">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5">
    <w:nsid w:val="0E58028C"/>
    <w:multiLevelType w:val="hybridMultilevel"/>
    <w:tmpl w:val="E0026EEA"/>
    <w:lvl w:ilvl="0" w:tplc="635663CC">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6">
    <w:nsid w:val="102C1A1E"/>
    <w:multiLevelType w:val="hybridMultilevel"/>
    <w:tmpl w:val="515ED8FC"/>
    <w:lvl w:ilvl="0" w:tplc="F2B81AE0">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7">
    <w:nsid w:val="10511B9B"/>
    <w:multiLevelType w:val="hybridMultilevel"/>
    <w:tmpl w:val="7FF430B4"/>
    <w:lvl w:ilvl="0" w:tplc="857C6438">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8">
    <w:nsid w:val="10780B8D"/>
    <w:multiLevelType w:val="hybridMultilevel"/>
    <w:tmpl w:val="8856E1EA"/>
    <w:lvl w:ilvl="0" w:tplc="F2B81AE0">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9">
    <w:nsid w:val="11896556"/>
    <w:multiLevelType w:val="hybridMultilevel"/>
    <w:tmpl w:val="CCF42D60"/>
    <w:lvl w:ilvl="0" w:tplc="B810B7A8">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0">
    <w:nsid w:val="11E41771"/>
    <w:multiLevelType w:val="hybridMultilevel"/>
    <w:tmpl w:val="F03E28C2"/>
    <w:lvl w:ilvl="0" w:tplc="F2B81AE0">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1">
    <w:nsid w:val="12851B12"/>
    <w:multiLevelType w:val="hybridMultilevel"/>
    <w:tmpl w:val="7AFCBC64"/>
    <w:lvl w:ilvl="0" w:tplc="857C6438">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2">
    <w:nsid w:val="12E8121B"/>
    <w:multiLevelType w:val="hybridMultilevel"/>
    <w:tmpl w:val="868C1FCE"/>
    <w:lvl w:ilvl="0" w:tplc="7F36CDD4">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3">
    <w:nsid w:val="13490478"/>
    <w:multiLevelType w:val="hybridMultilevel"/>
    <w:tmpl w:val="5BC62242"/>
    <w:lvl w:ilvl="0" w:tplc="E2BAA344">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4">
    <w:nsid w:val="13AB4682"/>
    <w:multiLevelType w:val="hybridMultilevel"/>
    <w:tmpl w:val="7AC44DBA"/>
    <w:lvl w:ilvl="0" w:tplc="26B8E8EE">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5">
    <w:nsid w:val="13D86AAA"/>
    <w:multiLevelType w:val="hybridMultilevel"/>
    <w:tmpl w:val="065C6134"/>
    <w:lvl w:ilvl="0" w:tplc="E9200EBC">
      <w:start w:val="1"/>
      <w:numFmt w:val="bullet"/>
      <w:pStyle w:val="Bullet1GC"/>
      <w:lvlText w:val=""/>
      <w:lvlJc w:val="left"/>
      <w:pPr>
        <w:tabs>
          <w:tab w:val="num" w:pos="1996"/>
        </w:tabs>
        <w:ind w:left="1996" w:hanging="380"/>
      </w:pPr>
      <w:rPr>
        <w:rFonts w:ascii="Symbol" w:hAnsi="Symbol" w:hint="default"/>
      </w:rPr>
    </w:lvl>
    <w:lvl w:ilvl="1" w:tplc="04090019">
      <w:start w:val="1"/>
      <w:numFmt w:val="bullet"/>
      <w:lvlText w:val=""/>
      <w:lvlJc w:val="left"/>
      <w:pPr>
        <w:tabs>
          <w:tab w:val="num" w:pos="999"/>
        </w:tabs>
        <w:ind w:left="999" w:hanging="420"/>
      </w:pPr>
      <w:rPr>
        <w:rFonts w:ascii="Wingdings" w:hAnsi="Wingdings" w:hint="default"/>
      </w:rPr>
    </w:lvl>
    <w:lvl w:ilvl="2" w:tplc="0409001B" w:tentative="1">
      <w:start w:val="1"/>
      <w:numFmt w:val="bullet"/>
      <w:lvlText w:val=""/>
      <w:lvlJc w:val="left"/>
      <w:pPr>
        <w:tabs>
          <w:tab w:val="num" w:pos="1419"/>
        </w:tabs>
        <w:ind w:left="1419" w:hanging="420"/>
      </w:pPr>
      <w:rPr>
        <w:rFonts w:ascii="Wingdings" w:hAnsi="Wingdings" w:hint="default"/>
      </w:rPr>
    </w:lvl>
    <w:lvl w:ilvl="3" w:tplc="0409000F" w:tentative="1">
      <w:start w:val="1"/>
      <w:numFmt w:val="bullet"/>
      <w:lvlText w:val=""/>
      <w:lvlJc w:val="left"/>
      <w:pPr>
        <w:tabs>
          <w:tab w:val="num" w:pos="1839"/>
        </w:tabs>
        <w:ind w:left="1839" w:hanging="420"/>
      </w:pPr>
      <w:rPr>
        <w:rFonts w:ascii="Wingdings" w:hAnsi="Wingdings" w:hint="default"/>
      </w:rPr>
    </w:lvl>
    <w:lvl w:ilvl="4" w:tplc="04090019" w:tentative="1">
      <w:start w:val="1"/>
      <w:numFmt w:val="bullet"/>
      <w:lvlText w:val=""/>
      <w:lvlJc w:val="left"/>
      <w:pPr>
        <w:tabs>
          <w:tab w:val="num" w:pos="2259"/>
        </w:tabs>
        <w:ind w:left="2259" w:hanging="420"/>
      </w:pPr>
      <w:rPr>
        <w:rFonts w:ascii="Wingdings" w:hAnsi="Wingdings" w:hint="default"/>
      </w:rPr>
    </w:lvl>
    <w:lvl w:ilvl="5" w:tplc="0409001B" w:tentative="1">
      <w:start w:val="1"/>
      <w:numFmt w:val="bullet"/>
      <w:lvlText w:val=""/>
      <w:lvlJc w:val="left"/>
      <w:pPr>
        <w:tabs>
          <w:tab w:val="num" w:pos="2679"/>
        </w:tabs>
        <w:ind w:left="2679" w:hanging="420"/>
      </w:pPr>
      <w:rPr>
        <w:rFonts w:ascii="Wingdings" w:hAnsi="Wingdings" w:hint="default"/>
      </w:rPr>
    </w:lvl>
    <w:lvl w:ilvl="6" w:tplc="0409000F" w:tentative="1">
      <w:start w:val="1"/>
      <w:numFmt w:val="bullet"/>
      <w:lvlText w:val=""/>
      <w:lvlJc w:val="left"/>
      <w:pPr>
        <w:tabs>
          <w:tab w:val="num" w:pos="3099"/>
        </w:tabs>
        <w:ind w:left="3099" w:hanging="420"/>
      </w:pPr>
      <w:rPr>
        <w:rFonts w:ascii="Wingdings" w:hAnsi="Wingdings" w:hint="default"/>
      </w:rPr>
    </w:lvl>
    <w:lvl w:ilvl="7" w:tplc="04090019" w:tentative="1">
      <w:start w:val="1"/>
      <w:numFmt w:val="bullet"/>
      <w:lvlText w:val=""/>
      <w:lvlJc w:val="left"/>
      <w:pPr>
        <w:tabs>
          <w:tab w:val="num" w:pos="3519"/>
        </w:tabs>
        <w:ind w:left="3519" w:hanging="420"/>
      </w:pPr>
      <w:rPr>
        <w:rFonts w:ascii="Wingdings" w:hAnsi="Wingdings" w:hint="default"/>
      </w:rPr>
    </w:lvl>
    <w:lvl w:ilvl="8" w:tplc="0409001B" w:tentative="1">
      <w:start w:val="1"/>
      <w:numFmt w:val="bullet"/>
      <w:lvlText w:val=""/>
      <w:lvlJc w:val="left"/>
      <w:pPr>
        <w:tabs>
          <w:tab w:val="num" w:pos="3939"/>
        </w:tabs>
        <w:ind w:left="3939" w:hanging="420"/>
      </w:pPr>
      <w:rPr>
        <w:rFonts w:ascii="Wingdings" w:hAnsi="Wingdings" w:hint="default"/>
      </w:rPr>
    </w:lvl>
  </w:abstractNum>
  <w:abstractNum w:abstractNumId="46">
    <w:nsid w:val="14293048"/>
    <w:multiLevelType w:val="hybridMultilevel"/>
    <w:tmpl w:val="E39EC636"/>
    <w:lvl w:ilvl="0" w:tplc="D9B0BDC6">
      <w:start w:val="1"/>
      <w:numFmt w:val="lowerLetter"/>
      <w:lvlRestart w:val="0"/>
      <w:lvlText w:val="(%1)"/>
      <w:lvlJc w:val="left"/>
      <w:pPr>
        <w:tabs>
          <w:tab w:val="num" w:pos="2426"/>
        </w:tabs>
        <w:ind w:left="1134" w:firstLine="431"/>
      </w:pPr>
    </w:lvl>
    <w:lvl w:ilvl="1" w:tplc="04090003" w:tentative="1">
      <w:start w:val="1"/>
      <w:numFmt w:val="lowerLetter"/>
      <w:lvlText w:val="%2)"/>
      <w:lvlJc w:val="left"/>
      <w:pPr>
        <w:tabs>
          <w:tab w:val="num" w:pos="840"/>
        </w:tabs>
        <w:ind w:left="840" w:hanging="420"/>
      </w:pPr>
    </w:lvl>
    <w:lvl w:ilvl="2" w:tplc="04090005" w:tentative="1">
      <w:start w:val="1"/>
      <w:numFmt w:val="lowerRoman"/>
      <w:lvlText w:val="%3."/>
      <w:lvlJc w:val="right"/>
      <w:pPr>
        <w:tabs>
          <w:tab w:val="num" w:pos="1260"/>
        </w:tabs>
        <w:ind w:left="1260" w:hanging="420"/>
      </w:pPr>
    </w:lvl>
    <w:lvl w:ilvl="3" w:tplc="04090001" w:tentative="1">
      <w:start w:val="1"/>
      <w:numFmt w:val="decimal"/>
      <w:lvlText w:val="%4."/>
      <w:lvlJc w:val="left"/>
      <w:pPr>
        <w:tabs>
          <w:tab w:val="num" w:pos="1680"/>
        </w:tabs>
        <w:ind w:left="1680" w:hanging="420"/>
      </w:pPr>
    </w:lvl>
    <w:lvl w:ilvl="4" w:tplc="04090003" w:tentative="1">
      <w:start w:val="1"/>
      <w:numFmt w:val="lowerLetter"/>
      <w:lvlText w:val="%5)"/>
      <w:lvlJc w:val="left"/>
      <w:pPr>
        <w:tabs>
          <w:tab w:val="num" w:pos="2100"/>
        </w:tabs>
        <w:ind w:left="2100" w:hanging="420"/>
      </w:pPr>
    </w:lvl>
    <w:lvl w:ilvl="5" w:tplc="04090005" w:tentative="1">
      <w:start w:val="1"/>
      <w:numFmt w:val="lowerRoman"/>
      <w:lvlText w:val="%6."/>
      <w:lvlJc w:val="right"/>
      <w:pPr>
        <w:tabs>
          <w:tab w:val="num" w:pos="2520"/>
        </w:tabs>
        <w:ind w:left="2520" w:hanging="420"/>
      </w:pPr>
    </w:lvl>
    <w:lvl w:ilvl="6" w:tplc="04090001" w:tentative="1">
      <w:start w:val="1"/>
      <w:numFmt w:val="decimal"/>
      <w:lvlText w:val="%7."/>
      <w:lvlJc w:val="left"/>
      <w:pPr>
        <w:tabs>
          <w:tab w:val="num" w:pos="2940"/>
        </w:tabs>
        <w:ind w:left="2940" w:hanging="420"/>
      </w:pPr>
    </w:lvl>
    <w:lvl w:ilvl="7" w:tplc="04090003" w:tentative="1">
      <w:start w:val="1"/>
      <w:numFmt w:val="lowerLetter"/>
      <w:lvlText w:val="%8)"/>
      <w:lvlJc w:val="left"/>
      <w:pPr>
        <w:tabs>
          <w:tab w:val="num" w:pos="3360"/>
        </w:tabs>
        <w:ind w:left="3360" w:hanging="420"/>
      </w:pPr>
    </w:lvl>
    <w:lvl w:ilvl="8" w:tplc="04090005" w:tentative="1">
      <w:start w:val="1"/>
      <w:numFmt w:val="lowerRoman"/>
      <w:lvlText w:val="%9."/>
      <w:lvlJc w:val="right"/>
      <w:pPr>
        <w:tabs>
          <w:tab w:val="num" w:pos="3780"/>
        </w:tabs>
        <w:ind w:left="3780" w:hanging="420"/>
      </w:pPr>
    </w:lvl>
  </w:abstractNum>
  <w:abstractNum w:abstractNumId="47">
    <w:nsid w:val="145A73E7"/>
    <w:multiLevelType w:val="hybridMultilevel"/>
    <w:tmpl w:val="91A8558A"/>
    <w:styleLink w:val="1111111"/>
    <w:lvl w:ilvl="0" w:tplc="F64C4ADC">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8">
    <w:nsid w:val="14F81EB6"/>
    <w:multiLevelType w:val="hybridMultilevel"/>
    <w:tmpl w:val="DD828924"/>
    <w:lvl w:ilvl="0" w:tplc="BB10CEA2">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9">
    <w:nsid w:val="15267BBD"/>
    <w:multiLevelType w:val="hybridMultilevel"/>
    <w:tmpl w:val="C3AE8536"/>
    <w:lvl w:ilvl="0" w:tplc="37D2E4C8">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0">
    <w:nsid w:val="15662C53"/>
    <w:multiLevelType w:val="hybridMultilevel"/>
    <w:tmpl w:val="2A10FF4C"/>
    <w:lvl w:ilvl="0" w:tplc="7C80C4EC">
      <w:start w:val="1"/>
      <w:numFmt w:val="bullet"/>
      <w:pStyle w:val="DashGC"/>
      <w:lvlText w:val=""/>
      <w:lvlJc w:val="left"/>
      <w:pPr>
        <w:tabs>
          <w:tab w:val="num" w:pos="1996"/>
        </w:tabs>
        <w:ind w:left="1996" w:hanging="380"/>
      </w:pPr>
      <w:rPr>
        <w:rFonts w:ascii="Symbol" w:hAnsi="Symbol" w:hint="default"/>
      </w:rPr>
    </w:lvl>
    <w:lvl w:ilvl="1" w:tplc="04090019" w:tentative="1">
      <w:start w:val="1"/>
      <w:numFmt w:val="bullet"/>
      <w:lvlText w:val=""/>
      <w:lvlJc w:val="left"/>
      <w:pPr>
        <w:tabs>
          <w:tab w:val="num" w:pos="840"/>
        </w:tabs>
        <w:ind w:left="840" w:hanging="420"/>
      </w:pPr>
      <w:rPr>
        <w:rFonts w:ascii="Wingdings" w:hAnsi="Wingdings" w:hint="default"/>
      </w:rPr>
    </w:lvl>
    <w:lvl w:ilvl="2" w:tplc="0409001B" w:tentative="1">
      <w:start w:val="1"/>
      <w:numFmt w:val="bullet"/>
      <w:lvlText w:val=""/>
      <w:lvlJc w:val="left"/>
      <w:pPr>
        <w:tabs>
          <w:tab w:val="num" w:pos="1260"/>
        </w:tabs>
        <w:ind w:left="1260" w:hanging="420"/>
      </w:pPr>
      <w:rPr>
        <w:rFonts w:ascii="Wingdings" w:hAnsi="Wingdings" w:hint="default"/>
      </w:rPr>
    </w:lvl>
    <w:lvl w:ilvl="3" w:tplc="0409000F" w:tentative="1">
      <w:start w:val="1"/>
      <w:numFmt w:val="bullet"/>
      <w:lvlText w:val=""/>
      <w:lvlJc w:val="left"/>
      <w:pPr>
        <w:tabs>
          <w:tab w:val="num" w:pos="1680"/>
        </w:tabs>
        <w:ind w:left="1680" w:hanging="420"/>
      </w:pPr>
      <w:rPr>
        <w:rFonts w:ascii="Wingdings" w:hAnsi="Wingdings" w:hint="default"/>
      </w:rPr>
    </w:lvl>
    <w:lvl w:ilvl="4" w:tplc="04090019" w:tentative="1">
      <w:start w:val="1"/>
      <w:numFmt w:val="bullet"/>
      <w:lvlText w:val=""/>
      <w:lvlJc w:val="left"/>
      <w:pPr>
        <w:tabs>
          <w:tab w:val="num" w:pos="2100"/>
        </w:tabs>
        <w:ind w:left="2100" w:hanging="420"/>
      </w:pPr>
      <w:rPr>
        <w:rFonts w:ascii="Wingdings" w:hAnsi="Wingdings" w:hint="default"/>
      </w:rPr>
    </w:lvl>
    <w:lvl w:ilvl="5" w:tplc="0409001B" w:tentative="1">
      <w:start w:val="1"/>
      <w:numFmt w:val="bullet"/>
      <w:lvlText w:val=""/>
      <w:lvlJc w:val="left"/>
      <w:pPr>
        <w:tabs>
          <w:tab w:val="num" w:pos="2520"/>
        </w:tabs>
        <w:ind w:left="2520" w:hanging="420"/>
      </w:pPr>
      <w:rPr>
        <w:rFonts w:ascii="Wingdings" w:hAnsi="Wingdings" w:hint="default"/>
      </w:rPr>
    </w:lvl>
    <w:lvl w:ilvl="6" w:tplc="0409000F" w:tentative="1">
      <w:start w:val="1"/>
      <w:numFmt w:val="bullet"/>
      <w:lvlText w:val=""/>
      <w:lvlJc w:val="left"/>
      <w:pPr>
        <w:tabs>
          <w:tab w:val="num" w:pos="2940"/>
        </w:tabs>
        <w:ind w:left="2940" w:hanging="420"/>
      </w:pPr>
      <w:rPr>
        <w:rFonts w:ascii="Wingdings" w:hAnsi="Wingdings" w:hint="default"/>
      </w:rPr>
    </w:lvl>
    <w:lvl w:ilvl="7" w:tplc="04090019" w:tentative="1">
      <w:start w:val="1"/>
      <w:numFmt w:val="bullet"/>
      <w:lvlText w:val=""/>
      <w:lvlJc w:val="left"/>
      <w:pPr>
        <w:tabs>
          <w:tab w:val="num" w:pos="3360"/>
        </w:tabs>
        <w:ind w:left="3360" w:hanging="420"/>
      </w:pPr>
      <w:rPr>
        <w:rFonts w:ascii="Wingdings" w:hAnsi="Wingdings" w:hint="default"/>
      </w:rPr>
    </w:lvl>
    <w:lvl w:ilvl="8" w:tplc="0409001B" w:tentative="1">
      <w:start w:val="1"/>
      <w:numFmt w:val="bullet"/>
      <w:lvlText w:val=""/>
      <w:lvlJc w:val="left"/>
      <w:pPr>
        <w:tabs>
          <w:tab w:val="num" w:pos="3780"/>
        </w:tabs>
        <w:ind w:left="3780" w:hanging="420"/>
      </w:pPr>
      <w:rPr>
        <w:rFonts w:ascii="Wingdings" w:hAnsi="Wingdings" w:hint="default"/>
      </w:rPr>
    </w:lvl>
  </w:abstractNum>
  <w:abstractNum w:abstractNumId="51">
    <w:nsid w:val="15D961D4"/>
    <w:multiLevelType w:val="hybridMultilevel"/>
    <w:tmpl w:val="B156A0C8"/>
    <w:lvl w:ilvl="0" w:tplc="F2B81AE0">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3">
    <w:nsid w:val="15ED6B22"/>
    <w:multiLevelType w:val="hybridMultilevel"/>
    <w:tmpl w:val="9B942A08"/>
    <w:lvl w:ilvl="0" w:tplc="6166126C">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03" w:tentative="1">
      <w:start w:val="1"/>
      <w:numFmt w:val="lowerLetter"/>
      <w:lvlText w:val="%2)"/>
      <w:lvlJc w:val="left"/>
      <w:pPr>
        <w:tabs>
          <w:tab w:val="num" w:pos="840"/>
        </w:tabs>
        <w:ind w:left="840" w:hanging="420"/>
      </w:pPr>
    </w:lvl>
    <w:lvl w:ilvl="2" w:tplc="04090005" w:tentative="1">
      <w:start w:val="1"/>
      <w:numFmt w:val="lowerRoman"/>
      <w:lvlText w:val="%3."/>
      <w:lvlJc w:val="right"/>
      <w:pPr>
        <w:tabs>
          <w:tab w:val="num" w:pos="1260"/>
        </w:tabs>
        <w:ind w:left="1260" w:hanging="420"/>
      </w:pPr>
    </w:lvl>
    <w:lvl w:ilvl="3" w:tplc="04090001" w:tentative="1">
      <w:start w:val="1"/>
      <w:numFmt w:val="decimal"/>
      <w:lvlText w:val="%4."/>
      <w:lvlJc w:val="left"/>
      <w:pPr>
        <w:tabs>
          <w:tab w:val="num" w:pos="1680"/>
        </w:tabs>
        <w:ind w:left="1680" w:hanging="420"/>
      </w:pPr>
    </w:lvl>
    <w:lvl w:ilvl="4" w:tplc="04090003" w:tentative="1">
      <w:start w:val="1"/>
      <w:numFmt w:val="lowerLetter"/>
      <w:lvlText w:val="%5)"/>
      <w:lvlJc w:val="left"/>
      <w:pPr>
        <w:tabs>
          <w:tab w:val="num" w:pos="2100"/>
        </w:tabs>
        <w:ind w:left="2100" w:hanging="420"/>
      </w:pPr>
    </w:lvl>
    <w:lvl w:ilvl="5" w:tplc="04090005" w:tentative="1">
      <w:start w:val="1"/>
      <w:numFmt w:val="lowerRoman"/>
      <w:lvlText w:val="%6."/>
      <w:lvlJc w:val="right"/>
      <w:pPr>
        <w:tabs>
          <w:tab w:val="num" w:pos="2520"/>
        </w:tabs>
        <w:ind w:left="2520" w:hanging="420"/>
      </w:pPr>
    </w:lvl>
    <w:lvl w:ilvl="6" w:tplc="04090001" w:tentative="1">
      <w:start w:val="1"/>
      <w:numFmt w:val="decimal"/>
      <w:lvlText w:val="%7."/>
      <w:lvlJc w:val="left"/>
      <w:pPr>
        <w:tabs>
          <w:tab w:val="num" w:pos="2940"/>
        </w:tabs>
        <w:ind w:left="2940" w:hanging="420"/>
      </w:pPr>
    </w:lvl>
    <w:lvl w:ilvl="7" w:tplc="04090003" w:tentative="1">
      <w:start w:val="1"/>
      <w:numFmt w:val="lowerLetter"/>
      <w:lvlText w:val="%8)"/>
      <w:lvlJc w:val="left"/>
      <w:pPr>
        <w:tabs>
          <w:tab w:val="num" w:pos="3360"/>
        </w:tabs>
        <w:ind w:left="3360" w:hanging="420"/>
      </w:pPr>
    </w:lvl>
    <w:lvl w:ilvl="8" w:tplc="04090005" w:tentative="1">
      <w:start w:val="1"/>
      <w:numFmt w:val="lowerRoman"/>
      <w:lvlText w:val="%9."/>
      <w:lvlJc w:val="right"/>
      <w:pPr>
        <w:tabs>
          <w:tab w:val="num" w:pos="3780"/>
        </w:tabs>
        <w:ind w:left="3780" w:hanging="420"/>
      </w:pPr>
    </w:lvl>
  </w:abstractNum>
  <w:abstractNum w:abstractNumId="54">
    <w:nsid w:val="16143A28"/>
    <w:multiLevelType w:val="hybridMultilevel"/>
    <w:tmpl w:val="9D88FF0C"/>
    <w:lvl w:ilvl="0" w:tplc="F2B81AE0">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5">
    <w:nsid w:val="167534FA"/>
    <w:multiLevelType w:val="hybridMultilevel"/>
    <w:tmpl w:val="1B6EB242"/>
    <w:lvl w:ilvl="0" w:tplc="7F36CDD4">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6">
    <w:nsid w:val="183C6F9B"/>
    <w:multiLevelType w:val="hybridMultilevel"/>
    <w:tmpl w:val="AFA018D2"/>
    <w:lvl w:ilvl="0" w:tplc="26B8E8EE">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7">
    <w:nsid w:val="199364B8"/>
    <w:multiLevelType w:val="hybridMultilevel"/>
    <w:tmpl w:val="849A6C18"/>
    <w:lvl w:ilvl="0" w:tplc="A4EA56FE">
      <w:start w:val="1"/>
      <w:numFmt w:val="lowerLetter"/>
      <w:lvlRestart w:val="0"/>
      <w:lvlText w:val="(%1)"/>
      <w:lvlJc w:val="left"/>
      <w:pPr>
        <w:tabs>
          <w:tab w:val="num" w:pos="2426"/>
        </w:tabs>
        <w:ind w:left="1134" w:firstLine="431"/>
      </w:pPr>
      <w:rPr>
        <w:rFonts w:hint="eastAsia"/>
        <w:b w:val="0"/>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8">
    <w:nsid w:val="1AB969C4"/>
    <w:multiLevelType w:val="hybridMultilevel"/>
    <w:tmpl w:val="7E7E2114"/>
    <w:lvl w:ilvl="0" w:tplc="5464D84A">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9">
    <w:nsid w:val="1AFD0739"/>
    <w:multiLevelType w:val="hybridMultilevel"/>
    <w:tmpl w:val="8E8AEFB6"/>
    <w:lvl w:ilvl="0" w:tplc="F64C4ADC">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0">
    <w:nsid w:val="1C8D0018"/>
    <w:multiLevelType w:val="hybridMultilevel"/>
    <w:tmpl w:val="B2F4F0FE"/>
    <w:lvl w:ilvl="0" w:tplc="26B8E8EE">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1">
    <w:nsid w:val="1D324EF9"/>
    <w:multiLevelType w:val="hybridMultilevel"/>
    <w:tmpl w:val="FD2043D6"/>
    <w:lvl w:ilvl="0" w:tplc="EC2263DA">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2">
    <w:nsid w:val="1D5F788C"/>
    <w:multiLevelType w:val="hybridMultilevel"/>
    <w:tmpl w:val="D0C224FC"/>
    <w:lvl w:ilvl="0" w:tplc="C63EDF3E">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3">
    <w:nsid w:val="1DD519A5"/>
    <w:multiLevelType w:val="hybridMultilevel"/>
    <w:tmpl w:val="FD38066E"/>
    <w:lvl w:ilvl="0" w:tplc="26B8E8EE">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4">
    <w:nsid w:val="1DD53DE2"/>
    <w:multiLevelType w:val="hybridMultilevel"/>
    <w:tmpl w:val="A1B4F752"/>
    <w:lvl w:ilvl="0" w:tplc="7F36CDD4">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5">
    <w:nsid w:val="1E991296"/>
    <w:multiLevelType w:val="hybridMultilevel"/>
    <w:tmpl w:val="45B8F368"/>
    <w:lvl w:ilvl="0" w:tplc="B810B7A8">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6">
    <w:nsid w:val="1FA40B3F"/>
    <w:multiLevelType w:val="hybridMultilevel"/>
    <w:tmpl w:val="67942126"/>
    <w:lvl w:ilvl="0" w:tplc="FAE4B376">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03" w:tentative="1">
      <w:start w:val="1"/>
      <w:numFmt w:val="lowerLetter"/>
      <w:lvlText w:val="%2)"/>
      <w:lvlJc w:val="left"/>
      <w:pPr>
        <w:tabs>
          <w:tab w:val="num" w:pos="840"/>
        </w:tabs>
        <w:ind w:left="840" w:hanging="420"/>
      </w:pPr>
    </w:lvl>
    <w:lvl w:ilvl="2" w:tplc="04090005" w:tentative="1">
      <w:start w:val="1"/>
      <w:numFmt w:val="lowerRoman"/>
      <w:lvlText w:val="%3."/>
      <w:lvlJc w:val="right"/>
      <w:pPr>
        <w:tabs>
          <w:tab w:val="num" w:pos="1260"/>
        </w:tabs>
        <w:ind w:left="1260" w:hanging="420"/>
      </w:pPr>
    </w:lvl>
    <w:lvl w:ilvl="3" w:tplc="04090001" w:tentative="1">
      <w:start w:val="1"/>
      <w:numFmt w:val="decimal"/>
      <w:lvlText w:val="%4."/>
      <w:lvlJc w:val="left"/>
      <w:pPr>
        <w:tabs>
          <w:tab w:val="num" w:pos="1680"/>
        </w:tabs>
        <w:ind w:left="1680" w:hanging="420"/>
      </w:pPr>
    </w:lvl>
    <w:lvl w:ilvl="4" w:tplc="04090003" w:tentative="1">
      <w:start w:val="1"/>
      <w:numFmt w:val="lowerLetter"/>
      <w:lvlText w:val="%5)"/>
      <w:lvlJc w:val="left"/>
      <w:pPr>
        <w:tabs>
          <w:tab w:val="num" w:pos="2100"/>
        </w:tabs>
        <w:ind w:left="2100" w:hanging="420"/>
      </w:pPr>
    </w:lvl>
    <w:lvl w:ilvl="5" w:tplc="04090005" w:tentative="1">
      <w:start w:val="1"/>
      <w:numFmt w:val="lowerRoman"/>
      <w:lvlText w:val="%6."/>
      <w:lvlJc w:val="right"/>
      <w:pPr>
        <w:tabs>
          <w:tab w:val="num" w:pos="2520"/>
        </w:tabs>
        <w:ind w:left="2520" w:hanging="420"/>
      </w:pPr>
    </w:lvl>
    <w:lvl w:ilvl="6" w:tplc="04090001" w:tentative="1">
      <w:start w:val="1"/>
      <w:numFmt w:val="decimal"/>
      <w:lvlText w:val="%7."/>
      <w:lvlJc w:val="left"/>
      <w:pPr>
        <w:tabs>
          <w:tab w:val="num" w:pos="2940"/>
        </w:tabs>
        <w:ind w:left="2940" w:hanging="420"/>
      </w:pPr>
    </w:lvl>
    <w:lvl w:ilvl="7" w:tplc="04090003" w:tentative="1">
      <w:start w:val="1"/>
      <w:numFmt w:val="lowerLetter"/>
      <w:lvlText w:val="%8)"/>
      <w:lvlJc w:val="left"/>
      <w:pPr>
        <w:tabs>
          <w:tab w:val="num" w:pos="3360"/>
        </w:tabs>
        <w:ind w:left="3360" w:hanging="420"/>
      </w:pPr>
    </w:lvl>
    <w:lvl w:ilvl="8" w:tplc="04090005" w:tentative="1">
      <w:start w:val="1"/>
      <w:numFmt w:val="lowerRoman"/>
      <w:lvlText w:val="%9."/>
      <w:lvlJc w:val="right"/>
      <w:pPr>
        <w:tabs>
          <w:tab w:val="num" w:pos="3780"/>
        </w:tabs>
        <w:ind w:left="3780" w:hanging="420"/>
      </w:pPr>
    </w:lvl>
  </w:abstractNum>
  <w:abstractNum w:abstractNumId="67">
    <w:nsid w:val="208A0D55"/>
    <w:multiLevelType w:val="hybridMultilevel"/>
    <w:tmpl w:val="4396370A"/>
    <w:lvl w:ilvl="0" w:tplc="ACE8CB00">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8">
    <w:nsid w:val="21544A3B"/>
    <w:multiLevelType w:val="hybridMultilevel"/>
    <w:tmpl w:val="08D06A1A"/>
    <w:lvl w:ilvl="0" w:tplc="F2B81AE0">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9">
    <w:nsid w:val="21557911"/>
    <w:multiLevelType w:val="hybridMultilevel"/>
    <w:tmpl w:val="5A26FE64"/>
    <w:lvl w:ilvl="0" w:tplc="B810B7A8">
      <w:start w:val="1"/>
      <w:numFmt w:val="lowerLetter"/>
      <w:lvlRestart w:val="0"/>
      <w:lvlText w:val="(%1)"/>
      <w:lvlJc w:val="left"/>
      <w:pPr>
        <w:tabs>
          <w:tab w:val="num" w:pos="2426"/>
        </w:tabs>
        <w:ind w:left="1134" w:firstLine="431"/>
      </w:pPr>
      <w:rPr>
        <w:rFonts w:hint="eastAsia"/>
        <w:b w:val="0"/>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0">
    <w:nsid w:val="223201BF"/>
    <w:multiLevelType w:val="hybridMultilevel"/>
    <w:tmpl w:val="68920E1E"/>
    <w:lvl w:ilvl="0" w:tplc="BB10CEA2">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1">
    <w:nsid w:val="233019EE"/>
    <w:multiLevelType w:val="hybridMultilevel"/>
    <w:tmpl w:val="0E9253E8"/>
    <w:lvl w:ilvl="0" w:tplc="26B8E8EE">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2">
    <w:nsid w:val="242D0789"/>
    <w:multiLevelType w:val="hybridMultilevel"/>
    <w:tmpl w:val="9E6AC97C"/>
    <w:lvl w:ilvl="0" w:tplc="0A827D32">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3">
    <w:nsid w:val="25E57737"/>
    <w:multiLevelType w:val="hybridMultilevel"/>
    <w:tmpl w:val="B606A5CA"/>
    <w:lvl w:ilvl="0" w:tplc="E9A616A2">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4">
    <w:nsid w:val="26833BF4"/>
    <w:multiLevelType w:val="hybridMultilevel"/>
    <w:tmpl w:val="793C921E"/>
    <w:lvl w:ilvl="0" w:tplc="AA7864E0">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5">
    <w:nsid w:val="26BA76C6"/>
    <w:multiLevelType w:val="hybridMultilevel"/>
    <w:tmpl w:val="9626DCE0"/>
    <w:lvl w:ilvl="0" w:tplc="26B8E8EE">
      <w:start w:val="1"/>
      <w:numFmt w:val="lowerLetter"/>
      <w:lvlRestart w:val="0"/>
      <w:lvlText w:val="(%1)"/>
      <w:lvlJc w:val="left"/>
      <w:pPr>
        <w:tabs>
          <w:tab w:val="num" w:pos="2426"/>
        </w:tabs>
        <w:ind w:left="1134" w:firstLine="431"/>
      </w:pPr>
      <w:rPr>
        <w:rFonts w:hint="eastAsia"/>
        <w:b w:val="0"/>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6">
    <w:nsid w:val="27C44D0C"/>
    <w:multiLevelType w:val="hybridMultilevel"/>
    <w:tmpl w:val="FC0633A6"/>
    <w:lvl w:ilvl="0" w:tplc="748C8966">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7">
    <w:nsid w:val="28E63573"/>
    <w:multiLevelType w:val="hybridMultilevel"/>
    <w:tmpl w:val="60749CB4"/>
    <w:lvl w:ilvl="0" w:tplc="0A827D32">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8">
    <w:nsid w:val="29BC5797"/>
    <w:multiLevelType w:val="hybridMultilevel"/>
    <w:tmpl w:val="2D50CD7C"/>
    <w:lvl w:ilvl="0" w:tplc="37D2E4C8">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9">
    <w:nsid w:val="2B575CEF"/>
    <w:multiLevelType w:val="hybridMultilevel"/>
    <w:tmpl w:val="07E2DF9A"/>
    <w:lvl w:ilvl="0" w:tplc="C032F0EA">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0">
    <w:nsid w:val="2BA22BA6"/>
    <w:multiLevelType w:val="multilevel"/>
    <w:tmpl w:val="04090023"/>
    <w:styleLink w:val="ArticleSection"/>
    <w:lvl w:ilvl="0">
      <w:start w:val="1"/>
      <w:numFmt w:val="upperRoman"/>
      <w:lvlText w:val="第 %1 条"/>
      <w:lvlJc w:val="left"/>
      <w:pPr>
        <w:tabs>
          <w:tab w:val="num" w:pos="1440"/>
        </w:tabs>
        <w:ind w:left="0" w:firstLine="0"/>
      </w:pPr>
    </w:lvl>
    <w:lvl w:ilvl="1">
      <w:start w:val="1"/>
      <w:numFmt w:val="decimalZero"/>
      <w:isLgl/>
      <w:lvlText w:val="节 %1.%2"/>
      <w:lvlJc w:val="left"/>
      <w:pPr>
        <w:tabs>
          <w:tab w:val="num" w:pos="72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81">
    <w:nsid w:val="2C8233F5"/>
    <w:multiLevelType w:val="hybridMultilevel"/>
    <w:tmpl w:val="058C080A"/>
    <w:lvl w:ilvl="0" w:tplc="26B8E8EE">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2">
    <w:nsid w:val="2CFF66DA"/>
    <w:multiLevelType w:val="hybridMultilevel"/>
    <w:tmpl w:val="22C64F3A"/>
    <w:lvl w:ilvl="0" w:tplc="A346649E">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3">
    <w:nsid w:val="2E4F45AF"/>
    <w:multiLevelType w:val="hybridMultilevel"/>
    <w:tmpl w:val="2BCA6846"/>
    <w:lvl w:ilvl="0" w:tplc="CD7CC25A">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4">
    <w:nsid w:val="2EB056F8"/>
    <w:multiLevelType w:val="hybridMultilevel"/>
    <w:tmpl w:val="463AA768"/>
    <w:lvl w:ilvl="0" w:tplc="26B8E8EE">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5">
    <w:nsid w:val="2ED563C8"/>
    <w:multiLevelType w:val="hybridMultilevel"/>
    <w:tmpl w:val="9048C6EE"/>
    <w:lvl w:ilvl="0" w:tplc="F2B81AE0">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6">
    <w:nsid w:val="2EE54B41"/>
    <w:multiLevelType w:val="hybridMultilevel"/>
    <w:tmpl w:val="9AA2C344"/>
    <w:lvl w:ilvl="0" w:tplc="F2B81AE0">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7">
    <w:nsid w:val="30E90A27"/>
    <w:multiLevelType w:val="hybridMultilevel"/>
    <w:tmpl w:val="646864A4"/>
    <w:lvl w:ilvl="0" w:tplc="F2B81AE0">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8">
    <w:nsid w:val="321C0656"/>
    <w:multiLevelType w:val="hybridMultilevel"/>
    <w:tmpl w:val="866416A2"/>
    <w:lvl w:ilvl="0" w:tplc="0A827D32">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9">
    <w:nsid w:val="324C4FC0"/>
    <w:multiLevelType w:val="hybridMultilevel"/>
    <w:tmpl w:val="7CCC1086"/>
    <w:lvl w:ilvl="0" w:tplc="56C65170">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0">
    <w:nsid w:val="32E70986"/>
    <w:multiLevelType w:val="hybridMultilevel"/>
    <w:tmpl w:val="1C60D000"/>
    <w:lvl w:ilvl="0" w:tplc="37D2E4C8">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1">
    <w:nsid w:val="349D259D"/>
    <w:multiLevelType w:val="hybridMultilevel"/>
    <w:tmpl w:val="80C813BE"/>
    <w:lvl w:ilvl="0" w:tplc="6D5E22D8">
      <w:start w:val="1"/>
      <w:numFmt w:val="lowerLetter"/>
      <w:lvlRestart w:val="0"/>
      <w:lvlText w:val="(%1)"/>
      <w:lvlJc w:val="left"/>
      <w:pPr>
        <w:tabs>
          <w:tab w:val="num" w:pos="2426"/>
        </w:tabs>
        <w:ind w:left="1134" w:firstLine="431"/>
      </w:pPr>
    </w:lvl>
    <w:lvl w:ilvl="1" w:tplc="04090003" w:tentative="1">
      <w:start w:val="1"/>
      <w:numFmt w:val="lowerLetter"/>
      <w:lvlText w:val="%2)"/>
      <w:lvlJc w:val="left"/>
      <w:pPr>
        <w:tabs>
          <w:tab w:val="num" w:pos="840"/>
        </w:tabs>
        <w:ind w:left="840" w:hanging="420"/>
      </w:pPr>
    </w:lvl>
    <w:lvl w:ilvl="2" w:tplc="04090005" w:tentative="1">
      <w:start w:val="1"/>
      <w:numFmt w:val="lowerRoman"/>
      <w:lvlText w:val="%3."/>
      <w:lvlJc w:val="right"/>
      <w:pPr>
        <w:tabs>
          <w:tab w:val="num" w:pos="1260"/>
        </w:tabs>
        <w:ind w:left="1260" w:hanging="420"/>
      </w:pPr>
    </w:lvl>
    <w:lvl w:ilvl="3" w:tplc="04090001" w:tentative="1">
      <w:start w:val="1"/>
      <w:numFmt w:val="decimal"/>
      <w:lvlText w:val="%4."/>
      <w:lvlJc w:val="left"/>
      <w:pPr>
        <w:tabs>
          <w:tab w:val="num" w:pos="1680"/>
        </w:tabs>
        <w:ind w:left="1680" w:hanging="420"/>
      </w:pPr>
    </w:lvl>
    <w:lvl w:ilvl="4" w:tplc="04090003" w:tentative="1">
      <w:start w:val="1"/>
      <w:numFmt w:val="lowerLetter"/>
      <w:lvlText w:val="%5)"/>
      <w:lvlJc w:val="left"/>
      <w:pPr>
        <w:tabs>
          <w:tab w:val="num" w:pos="2100"/>
        </w:tabs>
        <w:ind w:left="2100" w:hanging="420"/>
      </w:pPr>
    </w:lvl>
    <w:lvl w:ilvl="5" w:tplc="04090005" w:tentative="1">
      <w:start w:val="1"/>
      <w:numFmt w:val="lowerRoman"/>
      <w:lvlText w:val="%6."/>
      <w:lvlJc w:val="right"/>
      <w:pPr>
        <w:tabs>
          <w:tab w:val="num" w:pos="2520"/>
        </w:tabs>
        <w:ind w:left="2520" w:hanging="420"/>
      </w:pPr>
    </w:lvl>
    <w:lvl w:ilvl="6" w:tplc="04090001" w:tentative="1">
      <w:start w:val="1"/>
      <w:numFmt w:val="decimal"/>
      <w:lvlText w:val="%7."/>
      <w:lvlJc w:val="left"/>
      <w:pPr>
        <w:tabs>
          <w:tab w:val="num" w:pos="2940"/>
        </w:tabs>
        <w:ind w:left="2940" w:hanging="420"/>
      </w:pPr>
    </w:lvl>
    <w:lvl w:ilvl="7" w:tplc="04090003" w:tentative="1">
      <w:start w:val="1"/>
      <w:numFmt w:val="lowerLetter"/>
      <w:lvlText w:val="%8)"/>
      <w:lvlJc w:val="left"/>
      <w:pPr>
        <w:tabs>
          <w:tab w:val="num" w:pos="3360"/>
        </w:tabs>
        <w:ind w:left="3360" w:hanging="420"/>
      </w:pPr>
    </w:lvl>
    <w:lvl w:ilvl="8" w:tplc="04090005" w:tentative="1">
      <w:start w:val="1"/>
      <w:numFmt w:val="lowerRoman"/>
      <w:lvlText w:val="%9."/>
      <w:lvlJc w:val="right"/>
      <w:pPr>
        <w:tabs>
          <w:tab w:val="num" w:pos="3780"/>
        </w:tabs>
        <w:ind w:left="3780" w:hanging="420"/>
      </w:pPr>
    </w:lvl>
  </w:abstractNum>
  <w:abstractNum w:abstractNumId="92">
    <w:nsid w:val="34B07FA4"/>
    <w:multiLevelType w:val="hybridMultilevel"/>
    <w:tmpl w:val="2AF2F2E8"/>
    <w:lvl w:ilvl="0" w:tplc="0A827D32">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3">
    <w:nsid w:val="35937F98"/>
    <w:multiLevelType w:val="hybridMultilevel"/>
    <w:tmpl w:val="2A881060"/>
    <w:lvl w:ilvl="0" w:tplc="C67CFBDE">
      <w:start w:val="1"/>
      <w:numFmt w:val="lowerLetter"/>
      <w:lvlRestart w:val="0"/>
      <w:lvlText w:val="(%1)"/>
      <w:lvlJc w:val="left"/>
      <w:pPr>
        <w:tabs>
          <w:tab w:val="num" w:pos="2426"/>
        </w:tabs>
        <w:ind w:left="1134" w:firstLine="431"/>
      </w:pPr>
      <w:rPr>
        <w:b w:val="0"/>
      </w:rPr>
    </w:lvl>
    <w:lvl w:ilvl="1" w:tplc="08090019" w:tentative="1">
      <w:start w:val="1"/>
      <w:numFmt w:val="lowerLetter"/>
      <w:lvlText w:val="%2)"/>
      <w:lvlJc w:val="left"/>
      <w:pPr>
        <w:tabs>
          <w:tab w:val="num" w:pos="840"/>
        </w:tabs>
        <w:ind w:left="840" w:hanging="420"/>
      </w:pPr>
    </w:lvl>
    <w:lvl w:ilvl="2" w:tplc="0809001B" w:tentative="1">
      <w:start w:val="1"/>
      <w:numFmt w:val="lowerRoman"/>
      <w:lvlText w:val="%3."/>
      <w:lvlJc w:val="right"/>
      <w:pPr>
        <w:tabs>
          <w:tab w:val="num" w:pos="1260"/>
        </w:tabs>
        <w:ind w:left="1260" w:hanging="420"/>
      </w:pPr>
    </w:lvl>
    <w:lvl w:ilvl="3" w:tplc="0809000F" w:tentative="1">
      <w:start w:val="1"/>
      <w:numFmt w:val="decimal"/>
      <w:lvlText w:val="%4."/>
      <w:lvlJc w:val="left"/>
      <w:pPr>
        <w:tabs>
          <w:tab w:val="num" w:pos="1680"/>
        </w:tabs>
        <w:ind w:left="1680" w:hanging="420"/>
      </w:pPr>
    </w:lvl>
    <w:lvl w:ilvl="4" w:tplc="08090019" w:tentative="1">
      <w:start w:val="1"/>
      <w:numFmt w:val="lowerLetter"/>
      <w:lvlText w:val="%5)"/>
      <w:lvlJc w:val="left"/>
      <w:pPr>
        <w:tabs>
          <w:tab w:val="num" w:pos="2100"/>
        </w:tabs>
        <w:ind w:left="2100" w:hanging="420"/>
      </w:pPr>
    </w:lvl>
    <w:lvl w:ilvl="5" w:tplc="0809001B" w:tentative="1">
      <w:start w:val="1"/>
      <w:numFmt w:val="lowerRoman"/>
      <w:lvlText w:val="%6."/>
      <w:lvlJc w:val="right"/>
      <w:pPr>
        <w:tabs>
          <w:tab w:val="num" w:pos="2520"/>
        </w:tabs>
        <w:ind w:left="2520" w:hanging="420"/>
      </w:pPr>
    </w:lvl>
    <w:lvl w:ilvl="6" w:tplc="0809000F" w:tentative="1">
      <w:start w:val="1"/>
      <w:numFmt w:val="decimal"/>
      <w:lvlText w:val="%7."/>
      <w:lvlJc w:val="left"/>
      <w:pPr>
        <w:tabs>
          <w:tab w:val="num" w:pos="2940"/>
        </w:tabs>
        <w:ind w:left="2940" w:hanging="420"/>
      </w:pPr>
    </w:lvl>
    <w:lvl w:ilvl="7" w:tplc="08090019" w:tentative="1">
      <w:start w:val="1"/>
      <w:numFmt w:val="lowerLetter"/>
      <w:lvlText w:val="%8)"/>
      <w:lvlJc w:val="left"/>
      <w:pPr>
        <w:tabs>
          <w:tab w:val="num" w:pos="3360"/>
        </w:tabs>
        <w:ind w:left="3360" w:hanging="420"/>
      </w:pPr>
    </w:lvl>
    <w:lvl w:ilvl="8" w:tplc="0809001B" w:tentative="1">
      <w:start w:val="1"/>
      <w:numFmt w:val="lowerRoman"/>
      <w:lvlText w:val="%9."/>
      <w:lvlJc w:val="right"/>
      <w:pPr>
        <w:tabs>
          <w:tab w:val="num" w:pos="3780"/>
        </w:tabs>
        <w:ind w:left="3780" w:hanging="420"/>
      </w:pPr>
    </w:lvl>
  </w:abstractNum>
  <w:abstractNum w:abstractNumId="94">
    <w:nsid w:val="35C46524"/>
    <w:multiLevelType w:val="hybridMultilevel"/>
    <w:tmpl w:val="E9CCFA70"/>
    <w:lvl w:ilvl="0" w:tplc="6D5E22D8">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03" w:tentative="1">
      <w:start w:val="1"/>
      <w:numFmt w:val="lowerLetter"/>
      <w:lvlText w:val="%2)"/>
      <w:lvlJc w:val="left"/>
      <w:pPr>
        <w:tabs>
          <w:tab w:val="num" w:pos="840"/>
        </w:tabs>
        <w:ind w:left="840" w:hanging="420"/>
      </w:pPr>
    </w:lvl>
    <w:lvl w:ilvl="2" w:tplc="04090005" w:tentative="1">
      <w:start w:val="1"/>
      <w:numFmt w:val="lowerRoman"/>
      <w:lvlText w:val="%3."/>
      <w:lvlJc w:val="right"/>
      <w:pPr>
        <w:tabs>
          <w:tab w:val="num" w:pos="1260"/>
        </w:tabs>
        <w:ind w:left="1260" w:hanging="420"/>
      </w:pPr>
    </w:lvl>
    <w:lvl w:ilvl="3" w:tplc="04090001" w:tentative="1">
      <w:start w:val="1"/>
      <w:numFmt w:val="decimal"/>
      <w:lvlText w:val="%4."/>
      <w:lvlJc w:val="left"/>
      <w:pPr>
        <w:tabs>
          <w:tab w:val="num" w:pos="1680"/>
        </w:tabs>
        <w:ind w:left="1680" w:hanging="420"/>
      </w:pPr>
    </w:lvl>
    <w:lvl w:ilvl="4" w:tplc="04090003" w:tentative="1">
      <w:start w:val="1"/>
      <w:numFmt w:val="lowerLetter"/>
      <w:lvlText w:val="%5)"/>
      <w:lvlJc w:val="left"/>
      <w:pPr>
        <w:tabs>
          <w:tab w:val="num" w:pos="2100"/>
        </w:tabs>
        <w:ind w:left="2100" w:hanging="420"/>
      </w:pPr>
    </w:lvl>
    <w:lvl w:ilvl="5" w:tplc="04090005" w:tentative="1">
      <w:start w:val="1"/>
      <w:numFmt w:val="lowerRoman"/>
      <w:lvlText w:val="%6."/>
      <w:lvlJc w:val="right"/>
      <w:pPr>
        <w:tabs>
          <w:tab w:val="num" w:pos="2520"/>
        </w:tabs>
        <w:ind w:left="2520" w:hanging="420"/>
      </w:pPr>
    </w:lvl>
    <w:lvl w:ilvl="6" w:tplc="04090001" w:tentative="1">
      <w:start w:val="1"/>
      <w:numFmt w:val="decimal"/>
      <w:lvlText w:val="%7."/>
      <w:lvlJc w:val="left"/>
      <w:pPr>
        <w:tabs>
          <w:tab w:val="num" w:pos="2940"/>
        </w:tabs>
        <w:ind w:left="2940" w:hanging="420"/>
      </w:pPr>
    </w:lvl>
    <w:lvl w:ilvl="7" w:tplc="04090003" w:tentative="1">
      <w:start w:val="1"/>
      <w:numFmt w:val="lowerLetter"/>
      <w:lvlText w:val="%8)"/>
      <w:lvlJc w:val="left"/>
      <w:pPr>
        <w:tabs>
          <w:tab w:val="num" w:pos="3360"/>
        </w:tabs>
        <w:ind w:left="3360" w:hanging="420"/>
      </w:pPr>
    </w:lvl>
    <w:lvl w:ilvl="8" w:tplc="04090005" w:tentative="1">
      <w:start w:val="1"/>
      <w:numFmt w:val="lowerRoman"/>
      <w:lvlText w:val="%9."/>
      <w:lvlJc w:val="right"/>
      <w:pPr>
        <w:tabs>
          <w:tab w:val="num" w:pos="3780"/>
        </w:tabs>
        <w:ind w:left="3780" w:hanging="420"/>
      </w:pPr>
    </w:lvl>
  </w:abstractNum>
  <w:abstractNum w:abstractNumId="95">
    <w:nsid w:val="360C34CD"/>
    <w:multiLevelType w:val="hybridMultilevel"/>
    <w:tmpl w:val="8F007EEE"/>
    <w:lvl w:ilvl="0" w:tplc="F2B81AE0">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6">
    <w:nsid w:val="370D323C"/>
    <w:multiLevelType w:val="hybridMultilevel"/>
    <w:tmpl w:val="ABF2DF0E"/>
    <w:lvl w:ilvl="0" w:tplc="B810B7A8">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7">
    <w:nsid w:val="37520361"/>
    <w:multiLevelType w:val="hybridMultilevel"/>
    <w:tmpl w:val="9E78ECD8"/>
    <w:lvl w:ilvl="0" w:tplc="AA7864E0">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8">
    <w:nsid w:val="37BC5E0A"/>
    <w:multiLevelType w:val="hybridMultilevel"/>
    <w:tmpl w:val="ECBECA5E"/>
    <w:lvl w:ilvl="0" w:tplc="F2B81AE0">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9">
    <w:nsid w:val="38CE757F"/>
    <w:multiLevelType w:val="hybridMultilevel"/>
    <w:tmpl w:val="B7E2FCFC"/>
    <w:lvl w:ilvl="0" w:tplc="E2BAA344">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0">
    <w:nsid w:val="38DB5FE0"/>
    <w:multiLevelType w:val="hybridMultilevel"/>
    <w:tmpl w:val="9EB28A4E"/>
    <w:lvl w:ilvl="0" w:tplc="9ECEE368">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1">
    <w:nsid w:val="39D90235"/>
    <w:multiLevelType w:val="singleLevel"/>
    <w:tmpl w:val="54E8C398"/>
    <w:lvl w:ilvl="0">
      <w:start w:val="1"/>
      <w:numFmt w:val="bullet"/>
      <w:pStyle w:val="a"/>
      <w:lvlText w:val=""/>
      <w:lvlJc w:val="left"/>
      <w:pPr>
        <w:tabs>
          <w:tab w:val="num" w:pos="510"/>
        </w:tabs>
        <w:ind w:left="510" w:hanging="510"/>
      </w:pPr>
      <w:rPr>
        <w:rFonts w:ascii="Symbol" w:hAnsi="Symbol" w:hint="default"/>
      </w:rPr>
    </w:lvl>
  </w:abstractNum>
  <w:abstractNum w:abstractNumId="102">
    <w:nsid w:val="3A7F5D94"/>
    <w:multiLevelType w:val="hybridMultilevel"/>
    <w:tmpl w:val="61D6AECC"/>
    <w:lvl w:ilvl="0" w:tplc="7F36CDD4">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3">
    <w:nsid w:val="3ABB516E"/>
    <w:multiLevelType w:val="hybridMultilevel"/>
    <w:tmpl w:val="4026703A"/>
    <w:lvl w:ilvl="0" w:tplc="F2B81AE0">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4">
    <w:nsid w:val="3AC42F17"/>
    <w:multiLevelType w:val="hybridMultilevel"/>
    <w:tmpl w:val="A1060E10"/>
    <w:lvl w:ilvl="0" w:tplc="37D2E4C8">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5">
    <w:nsid w:val="3B724F68"/>
    <w:multiLevelType w:val="hybridMultilevel"/>
    <w:tmpl w:val="1C6229FC"/>
    <w:lvl w:ilvl="0" w:tplc="37D2E4C8">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6">
    <w:nsid w:val="3BEB773D"/>
    <w:multiLevelType w:val="hybridMultilevel"/>
    <w:tmpl w:val="748C9D4E"/>
    <w:lvl w:ilvl="0" w:tplc="26B8E8EE">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7">
    <w:nsid w:val="3C41538D"/>
    <w:multiLevelType w:val="hybridMultilevel"/>
    <w:tmpl w:val="628CFAA4"/>
    <w:lvl w:ilvl="0" w:tplc="37D2E4C8">
      <w:start w:val="1"/>
      <w:numFmt w:val="lowerLetter"/>
      <w:lvlRestart w:val="0"/>
      <w:lvlText w:val="(%1)"/>
      <w:lvlJc w:val="left"/>
      <w:pPr>
        <w:tabs>
          <w:tab w:val="num" w:pos="2426"/>
        </w:tabs>
        <w:ind w:left="1134" w:firstLine="431"/>
      </w:pPr>
      <w:rPr>
        <w:rFonts w:hint="eastAsia"/>
        <w:b w:val="0"/>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8">
    <w:nsid w:val="3C8D2C46"/>
    <w:multiLevelType w:val="hybridMultilevel"/>
    <w:tmpl w:val="7A28C132"/>
    <w:lvl w:ilvl="0" w:tplc="26B8E8EE">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9">
    <w:nsid w:val="3C960C6F"/>
    <w:multiLevelType w:val="hybridMultilevel"/>
    <w:tmpl w:val="51DE167E"/>
    <w:lvl w:ilvl="0" w:tplc="AA7864E0">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0">
    <w:nsid w:val="3CA845C4"/>
    <w:multiLevelType w:val="hybridMultilevel"/>
    <w:tmpl w:val="4940984E"/>
    <w:lvl w:ilvl="0" w:tplc="A1523DFC">
      <w:start w:val="1"/>
      <w:numFmt w:val="chineseCountingThousand"/>
      <w:lvlRestart w:val="0"/>
      <w:lvlText w:val="(%1)"/>
      <w:lvlJc w:val="left"/>
      <w:pPr>
        <w:tabs>
          <w:tab w:val="num" w:pos="2211"/>
        </w:tabs>
        <w:ind w:left="2211" w:hanging="646"/>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1">
    <w:nsid w:val="3CB061AB"/>
    <w:multiLevelType w:val="singleLevel"/>
    <w:tmpl w:val="DFF20B84"/>
    <w:lvl w:ilvl="0">
      <w:start w:val="1"/>
      <w:numFmt w:val="decimal"/>
      <w:pStyle w:val="ParaNo"/>
      <w:lvlText w:val="%1."/>
      <w:lvlJc w:val="left"/>
      <w:pPr>
        <w:tabs>
          <w:tab w:val="num" w:pos="360"/>
        </w:tabs>
        <w:ind w:left="-1" w:firstLine="1"/>
      </w:pPr>
      <w:rPr>
        <w:rFonts w:hint="default"/>
      </w:rPr>
    </w:lvl>
  </w:abstractNum>
  <w:abstractNum w:abstractNumId="112">
    <w:nsid w:val="3CBD5A35"/>
    <w:multiLevelType w:val="hybridMultilevel"/>
    <w:tmpl w:val="BC1E579E"/>
    <w:lvl w:ilvl="0" w:tplc="B812271C">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3">
    <w:nsid w:val="3E4D3F9F"/>
    <w:multiLevelType w:val="hybridMultilevel"/>
    <w:tmpl w:val="FBAA7524"/>
    <w:lvl w:ilvl="0" w:tplc="F41A0C36">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4">
    <w:nsid w:val="3E5F0C6F"/>
    <w:multiLevelType w:val="hybridMultilevel"/>
    <w:tmpl w:val="3A72BB40"/>
    <w:lvl w:ilvl="0" w:tplc="F2B81AE0">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5">
    <w:nsid w:val="3F641418"/>
    <w:multiLevelType w:val="hybridMultilevel"/>
    <w:tmpl w:val="39D62076"/>
    <w:lvl w:ilvl="0" w:tplc="37D2E4C8">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6">
    <w:nsid w:val="3F9B63A4"/>
    <w:multiLevelType w:val="hybridMultilevel"/>
    <w:tmpl w:val="BB5AE9C2"/>
    <w:lvl w:ilvl="0" w:tplc="857C6438">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7">
    <w:nsid w:val="40B46C5C"/>
    <w:multiLevelType w:val="hybridMultilevel"/>
    <w:tmpl w:val="C3B801E2"/>
    <w:lvl w:ilvl="0" w:tplc="E2BAA344">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8">
    <w:nsid w:val="41FC1AF0"/>
    <w:multiLevelType w:val="hybridMultilevel"/>
    <w:tmpl w:val="5C54640C"/>
    <w:lvl w:ilvl="0" w:tplc="BB10CEA2">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9">
    <w:nsid w:val="421430DF"/>
    <w:multiLevelType w:val="hybridMultilevel"/>
    <w:tmpl w:val="474CA104"/>
    <w:lvl w:ilvl="0" w:tplc="37D2E4C8">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0">
    <w:nsid w:val="43D73EAC"/>
    <w:multiLevelType w:val="hybridMultilevel"/>
    <w:tmpl w:val="13D8A2F2"/>
    <w:lvl w:ilvl="0" w:tplc="F2B81AE0">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1">
    <w:nsid w:val="44970862"/>
    <w:multiLevelType w:val="hybridMultilevel"/>
    <w:tmpl w:val="8174D682"/>
    <w:lvl w:ilvl="0" w:tplc="B812271C">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2">
    <w:nsid w:val="452D144C"/>
    <w:multiLevelType w:val="singleLevel"/>
    <w:tmpl w:val="7C4C0A7C"/>
    <w:lvl w:ilvl="0">
      <w:start w:val="1"/>
      <w:numFmt w:val="decimal"/>
      <w:pStyle w:val="ParaNo0"/>
      <w:lvlText w:val="(%1)"/>
      <w:lvlJc w:val="left"/>
      <w:pPr>
        <w:tabs>
          <w:tab w:val="num" w:pos="720"/>
        </w:tabs>
        <w:ind w:left="720" w:hanging="720"/>
      </w:pPr>
    </w:lvl>
  </w:abstractNum>
  <w:abstractNum w:abstractNumId="123">
    <w:nsid w:val="455B66A5"/>
    <w:multiLevelType w:val="hybridMultilevel"/>
    <w:tmpl w:val="14C063D8"/>
    <w:lvl w:ilvl="0" w:tplc="C63EDF3E">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4">
    <w:nsid w:val="45E933F8"/>
    <w:multiLevelType w:val="hybridMultilevel"/>
    <w:tmpl w:val="FCC48A4C"/>
    <w:lvl w:ilvl="0" w:tplc="B810B7A8">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5">
    <w:nsid w:val="45FF03EA"/>
    <w:multiLevelType w:val="hybridMultilevel"/>
    <w:tmpl w:val="D038811C"/>
    <w:lvl w:ilvl="0" w:tplc="AA7864E0">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6">
    <w:nsid w:val="476542F7"/>
    <w:multiLevelType w:val="hybridMultilevel"/>
    <w:tmpl w:val="9F3EB1BC"/>
    <w:lvl w:ilvl="0" w:tplc="F2B81AE0">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7">
    <w:nsid w:val="47664B6D"/>
    <w:multiLevelType w:val="hybridMultilevel"/>
    <w:tmpl w:val="B64AC642"/>
    <w:lvl w:ilvl="0" w:tplc="AA7864E0">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8">
    <w:nsid w:val="49185866"/>
    <w:multiLevelType w:val="hybridMultilevel"/>
    <w:tmpl w:val="F3245768"/>
    <w:lvl w:ilvl="0" w:tplc="26B8E8EE">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9">
    <w:nsid w:val="49546E1D"/>
    <w:multiLevelType w:val="hybridMultilevel"/>
    <w:tmpl w:val="46F81956"/>
    <w:lvl w:ilvl="0" w:tplc="CD7CC25A">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0">
    <w:nsid w:val="4A3B0A6F"/>
    <w:multiLevelType w:val="hybridMultilevel"/>
    <w:tmpl w:val="E0467DF6"/>
    <w:lvl w:ilvl="0" w:tplc="C032F0EA">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1">
    <w:nsid w:val="4BFE0BA7"/>
    <w:multiLevelType w:val="hybridMultilevel"/>
    <w:tmpl w:val="552873C6"/>
    <w:lvl w:ilvl="0" w:tplc="AA7864E0">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2">
    <w:nsid w:val="4C231141"/>
    <w:multiLevelType w:val="hybridMultilevel"/>
    <w:tmpl w:val="3DFC6740"/>
    <w:lvl w:ilvl="0" w:tplc="748C8966">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3">
    <w:nsid w:val="4D394E51"/>
    <w:multiLevelType w:val="hybridMultilevel"/>
    <w:tmpl w:val="8028FA4C"/>
    <w:lvl w:ilvl="0" w:tplc="F2B81AE0">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4">
    <w:nsid w:val="4D8369EF"/>
    <w:multiLevelType w:val="hybridMultilevel"/>
    <w:tmpl w:val="964A1EC0"/>
    <w:lvl w:ilvl="0" w:tplc="0A827D32">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5">
    <w:nsid w:val="4DDB053F"/>
    <w:multiLevelType w:val="hybridMultilevel"/>
    <w:tmpl w:val="C504AF46"/>
    <w:lvl w:ilvl="0" w:tplc="37D2E4C8">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6">
    <w:nsid w:val="4DDD58A0"/>
    <w:multiLevelType w:val="hybridMultilevel"/>
    <w:tmpl w:val="86F861B0"/>
    <w:lvl w:ilvl="0" w:tplc="37D2E4C8">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7">
    <w:nsid w:val="4F165473"/>
    <w:multiLevelType w:val="hybridMultilevel"/>
    <w:tmpl w:val="0346CD32"/>
    <w:lvl w:ilvl="0" w:tplc="F2B81AE0">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8">
    <w:nsid w:val="4F5660D4"/>
    <w:multiLevelType w:val="hybridMultilevel"/>
    <w:tmpl w:val="D85CC38E"/>
    <w:lvl w:ilvl="0" w:tplc="37D2E4C8">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9">
    <w:nsid w:val="4FB62D90"/>
    <w:multiLevelType w:val="hybridMultilevel"/>
    <w:tmpl w:val="54607E70"/>
    <w:lvl w:ilvl="0" w:tplc="80666926">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0">
    <w:nsid w:val="507317FD"/>
    <w:multiLevelType w:val="singleLevel"/>
    <w:tmpl w:val="0E621876"/>
    <w:lvl w:ilvl="0">
      <w:start w:val="1"/>
      <w:numFmt w:val="bullet"/>
      <w:pStyle w:val="a0"/>
      <w:lvlText w:val=""/>
      <w:lvlJc w:val="left"/>
      <w:pPr>
        <w:tabs>
          <w:tab w:val="num" w:pos="510"/>
        </w:tabs>
        <w:ind w:left="510" w:hanging="510"/>
      </w:pPr>
      <w:rPr>
        <w:rFonts w:ascii="Symbol" w:hAnsi="Symbol" w:hint="default"/>
        <w:sz w:val="24"/>
      </w:rPr>
    </w:lvl>
  </w:abstractNum>
  <w:abstractNum w:abstractNumId="141">
    <w:nsid w:val="50DE1DFD"/>
    <w:multiLevelType w:val="hybridMultilevel"/>
    <w:tmpl w:val="7A56B3CA"/>
    <w:lvl w:ilvl="0" w:tplc="AA7864E0">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2">
    <w:nsid w:val="511436D7"/>
    <w:multiLevelType w:val="hybridMultilevel"/>
    <w:tmpl w:val="2C4CE19C"/>
    <w:lvl w:ilvl="0" w:tplc="26B8E8EE">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3">
    <w:nsid w:val="51351D68"/>
    <w:multiLevelType w:val="hybridMultilevel"/>
    <w:tmpl w:val="B792ED28"/>
    <w:lvl w:ilvl="0" w:tplc="F2B81AE0">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4">
    <w:nsid w:val="51FF7597"/>
    <w:multiLevelType w:val="hybridMultilevel"/>
    <w:tmpl w:val="CC080D1C"/>
    <w:lvl w:ilvl="0" w:tplc="37D2E4C8">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5">
    <w:nsid w:val="52DB749B"/>
    <w:multiLevelType w:val="hybridMultilevel"/>
    <w:tmpl w:val="4C105154"/>
    <w:lvl w:ilvl="0" w:tplc="C032F0EA">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6">
    <w:nsid w:val="54465605"/>
    <w:multiLevelType w:val="hybridMultilevel"/>
    <w:tmpl w:val="7528F3C6"/>
    <w:lvl w:ilvl="0" w:tplc="C032F0EA">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7">
    <w:nsid w:val="54964FDF"/>
    <w:multiLevelType w:val="hybridMultilevel"/>
    <w:tmpl w:val="B7F60E9E"/>
    <w:lvl w:ilvl="0" w:tplc="BF20E47A">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start w:val="138"/>
      <w:numFmt w:val="decimal"/>
      <w:lvlText w:val="%2."/>
      <w:lvlJc w:val="left"/>
      <w:pPr>
        <w:tabs>
          <w:tab w:val="num" w:pos="790"/>
        </w:tabs>
        <w:ind w:left="790" w:hanging="370"/>
      </w:pPr>
      <w:rPr>
        <w:rFonts w:hint="default"/>
        <w:b w:val="0"/>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8">
    <w:nsid w:val="552A678C"/>
    <w:multiLevelType w:val="hybridMultilevel"/>
    <w:tmpl w:val="476EC2AE"/>
    <w:lvl w:ilvl="0" w:tplc="AA7864E0">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9">
    <w:nsid w:val="55F27F69"/>
    <w:multiLevelType w:val="hybridMultilevel"/>
    <w:tmpl w:val="4C165E4A"/>
    <w:lvl w:ilvl="0" w:tplc="7F36CDD4">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0">
    <w:nsid w:val="56FE1999"/>
    <w:multiLevelType w:val="hybridMultilevel"/>
    <w:tmpl w:val="9176DABE"/>
    <w:lvl w:ilvl="0" w:tplc="37D2E4C8">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1">
    <w:nsid w:val="587F368F"/>
    <w:multiLevelType w:val="hybridMultilevel"/>
    <w:tmpl w:val="89AE7F2A"/>
    <w:lvl w:ilvl="0" w:tplc="F2B81AE0">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2">
    <w:nsid w:val="5AE850A5"/>
    <w:multiLevelType w:val="hybridMultilevel"/>
    <w:tmpl w:val="04883100"/>
    <w:lvl w:ilvl="0" w:tplc="B810B7A8">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3">
    <w:nsid w:val="5BFE72D8"/>
    <w:multiLevelType w:val="hybridMultilevel"/>
    <w:tmpl w:val="380688FE"/>
    <w:lvl w:ilvl="0" w:tplc="AA7864E0">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4">
    <w:nsid w:val="5CA205F7"/>
    <w:multiLevelType w:val="hybridMultilevel"/>
    <w:tmpl w:val="1A8A80CA"/>
    <w:lvl w:ilvl="0" w:tplc="62DC0E48">
      <w:start w:val="1"/>
      <w:numFmt w:val="lowerLetter"/>
      <w:lvlRestart w:val="0"/>
      <w:lvlText w:val="(%1)"/>
      <w:lvlJc w:val="left"/>
      <w:pPr>
        <w:tabs>
          <w:tab w:val="num" w:pos="2426"/>
        </w:tabs>
        <w:ind w:left="1134" w:firstLine="431"/>
      </w:pPr>
      <w:rPr>
        <w:b w:val="0"/>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5">
    <w:nsid w:val="5CCF3EAB"/>
    <w:multiLevelType w:val="hybridMultilevel"/>
    <w:tmpl w:val="E3D27B94"/>
    <w:lvl w:ilvl="0" w:tplc="EC2263DA">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6">
    <w:nsid w:val="5D6A72F6"/>
    <w:multiLevelType w:val="hybridMultilevel"/>
    <w:tmpl w:val="3BC0B1BC"/>
    <w:lvl w:ilvl="0" w:tplc="948416B4">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8090019" w:tentative="1">
      <w:start w:val="1"/>
      <w:numFmt w:val="lowerLetter"/>
      <w:lvlText w:val="%2)"/>
      <w:lvlJc w:val="left"/>
      <w:pPr>
        <w:tabs>
          <w:tab w:val="num" w:pos="840"/>
        </w:tabs>
        <w:ind w:left="840" w:hanging="420"/>
      </w:pPr>
    </w:lvl>
    <w:lvl w:ilvl="2" w:tplc="0809001B" w:tentative="1">
      <w:start w:val="1"/>
      <w:numFmt w:val="lowerRoman"/>
      <w:lvlText w:val="%3."/>
      <w:lvlJc w:val="right"/>
      <w:pPr>
        <w:tabs>
          <w:tab w:val="num" w:pos="1260"/>
        </w:tabs>
        <w:ind w:left="1260" w:hanging="420"/>
      </w:pPr>
    </w:lvl>
    <w:lvl w:ilvl="3" w:tplc="0809000F" w:tentative="1">
      <w:start w:val="1"/>
      <w:numFmt w:val="decimal"/>
      <w:lvlText w:val="%4."/>
      <w:lvlJc w:val="left"/>
      <w:pPr>
        <w:tabs>
          <w:tab w:val="num" w:pos="1680"/>
        </w:tabs>
        <w:ind w:left="1680" w:hanging="420"/>
      </w:pPr>
    </w:lvl>
    <w:lvl w:ilvl="4" w:tplc="08090019" w:tentative="1">
      <w:start w:val="1"/>
      <w:numFmt w:val="lowerLetter"/>
      <w:lvlText w:val="%5)"/>
      <w:lvlJc w:val="left"/>
      <w:pPr>
        <w:tabs>
          <w:tab w:val="num" w:pos="2100"/>
        </w:tabs>
        <w:ind w:left="2100" w:hanging="420"/>
      </w:pPr>
    </w:lvl>
    <w:lvl w:ilvl="5" w:tplc="0809001B" w:tentative="1">
      <w:start w:val="1"/>
      <w:numFmt w:val="lowerRoman"/>
      <w:lvlText w:val="%6."/>
      <w:lvlJc w:val="right"/>
      <w:pPr>
        <w:tabs>
          <w:tab w:val="num" w:pos="2520"/>
        </w:tabs>
        <w:ind w:left="2520" w:hanging="420"/>
      </w:pPr>
    </w:lvl>
    <w:lvl w:ilvl="6" w:tplc="0809000F" w:tentative="1">
      <w:start w:val="1"/>
      <w:numFmt w:val="decimal"/>
      <w:lvlText w:val="%7."/>
      <w:lvlJc w:val="left"/>
      <w:pPr>
        <w:tabs>
          <w:tab w:val="num" w:pos="2940"/>
        </w:tabs>
        <w:ind w:left="2940" w:hanging="420"/>
      </w:pPr>
    </w:lvl>
    <w:lvl w:ilvl="7" w:tplc="08090019" w:tentative="1">
      <w:start w:val="1"/>
      <w:numFmt w:val="lowerLetter"/>
      <w:lvlText w:val="%8)"/>
      <w:lvlJc w:val="left"/>
      <w:pPr>
        <w:tabs>
          <w:tab w:val="num" w:pos="3360"/>
        </w:tabs>
        <w:ind w:left="3360" w:hanging="420"/>
      </w:pPr>
    </w:lvl>
    <w:lvl w:ilvl="8" w:tplc="0809001B" w:tentative="1">
      <w:start w:val="1"/>
      <w:numFmt w:val="lowerRoman"/>
      <w:lvlText w:val="%9."/>
      <w:lvlJc w:val="right"/>
      <w:pPr>
        <w:tabs>
          <w:tab w:val="num" w:pos="3780"/>
        </w:tabs>
        <w:ind w:left="3780" w:hanging="420"/>
      </w:pPr>
    </w:lvl>
  </w:abstractNum>
  <w:abstractNum w:abstractNumId="157">
    <w:nsid w:val="5E5107CF"/>
    <w:multiLevelType w:val="hybridMultilevel"/>
    <w:tmpl w:val="50C89828"/>
    <w:styleLink w:val="ArticleSection1"/>
    <w:lvl w:ilvl="0" w:tplc="15CCA1BC">
      <w:start w:val="56"/>
      <w:numFmt w:val="decimal"/>
      <w:lvlText w:val="%1."/>
      <w:lvlJc w:val="left"/>
      <w:pPr>
        <w:tabs>
          <w:tab w:val="num" w:pos="1080"/>
        </w:tabs>
        <w:ind w:left="1080" w:hanging="720"/>
      </w:pPr>
      <w:rPr>
        <w:rFonts w:hint="default"/>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8">
    <w:nsid w:val="5E953B44"/>
    <w:multiLevelType w:val="hybridMultilevel"/>
    <w:tmpl w:val="AE129C26"/>
    <w:lvl w:ilvl="0" w:tplc="748C8966">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9">
    <w:nsid w:val="5EC029F0"/>
    <w:multiLevelType w:val="hybridMultilevel"/>
    <w:tmpl w:val="0918520C"/>
    <w:lvl w:ilvl="0" w:tplc="C032F0EA">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0">
    <w:nsid w:val="60097B7E"/>
    <w:multiLevelType w:val="hybridMultilevel"/>
    <w:tmpl w:val="DC80CAD2"/>
    <w:lvl w:ilvl="0" w:tplc="26B8E8EE">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1">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62">
    <w:nsid w:val="60FB487F"/>
    <w:multiLevelType w:val="hybridMultilevel"/>
    <w:tmpl w:val="DAE4EB1A"/>
    <w:lvl w:ilvl="0" w:tplc="E2BAA344">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3">
    <w:nsid w:val="6124785D"/>
    <w:multiLevelType w:val="hybridMultilevel"/>
    <w:tmpl w:val="E0CA2C92"/>
    <w:lvl w:ilvl="0" w:tplc="857C6438">
      <w:start w:val="1"/>
      <w:numFmt w:val="lowerLetter"/>
      <w:lvlRestart w:val="0"/>
      <w:lvlText w:val="(%1)"/>
      <w:lvlJc w:val="left"/>
      <w:pPr>
        <w:tabs>
          <w:tab w:val="num" w:pos="2426"/>
        </w:tabs>
        <w:ind w:left="1134" w:firstLine="431"/>
      </w:pPr>
      <w:rPr>
        <w:rFonts w:hint="eastAsia"/>
        <w:b w:val="0"/>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4">
    <w:nsid w:val="61984FAD"/>
    <w:multiLevelType w:val="hybridMultilevel"/>
    <w:tmpl w:val="B6101A70"/>
    <w:lvl w:ilvl="0" w:tplc="C63EDF3E">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5">
    <w:nsid w:val="63242BA0"/>
    <w:multiLevelType w:val="hybridMultilevel"/>
    <w:tmpl w:val="A1441816"/>
    <w:lvl w:ilvl="0" w:tplc="0A827D32">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6">
    <w:nsid w:val="63324A20"/>
    <w:multiLevelType w:val="hybridMultilevel"/>
    <w:tmpl w:val="C8C2329E"/>
    <w:lvl w:ilvl="0" w:tplc="7F36CDD4">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7">
    <w:nsid w:val="639D3C4B"/>
    <w:multiLevelType w:val="hybridMultilevel"/>
    <w:tmpl w:val="77FC9688"/>
    <w:lvl w:ilvl="0" w:tplc="7F36CDD4">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8">
    <w:nsid w:val="63BF4F8D"/>
    <w:multiLevelType w:val="hybridMultilevel"/>
    <w:tmpl w:val="2B34B832"/>
    <w:lvl w:ilvl="0" w:tplc="37D2E4C8">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9">
    <w:nsid w:val="641B232E"/>
    <w:multiLevelType w:val="hybridMultilevel"/>
    <w:tmpl w:val="A16E9FF2"/>
    <w:lvl w:ilvl="0" w:tplc="4CC0E1A0">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0">
    <w:nsid w:val="64240228"/>
    <w:multiLevelType w:val="hybridMultilevel"/>
    <w:tmpl w:val="DA7C6AE4"/>
    <w:lvl w:ilvl="0" w:tplc="748C8966">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1">
    <w:nsid w:val="64445111"/>
    <w:multiLevelType w:val="hybridMultilevel"/>
    <w:tmpl w:val="7B4A3204"/>
    <w:lvl w:ilvl="0" w:tplc="F2B81AE0">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2">
    <w:nsid w:val="65135ECC"/>
    <w:multiLevelType w:val="hybridMultilevel"/>
    <w:tmpl w:val="0F06D99A"/>
    <w:lvl w:ilvl="0" w:tplc="BB10CEA2">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3">
    <w:nsid w:val="6613331D"/>
    <w:multiLevelType w:val="hybridMultilevel"/>
    <w:tmpl w:val="244A8966"/>
    <w:lvl w:ilvl="0" w:tplc="AA7864E0">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4">
    <w:nsid w:val="666D34B7"/>
    <w:multiLevelType w:val="hybridMultilevel"/>
    <w:tmpl w:val="6E90FDCA"/>
    <w:lvl w:ilvl="0" w:tplc="0A827D32">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5">
    <w:nsid w:val="66A34410"/>
    <w:multiLevelType w:val="hybridMultilevel"/>
    <w:tmpl w:val="C9963CCA"/>
    <w:lvl w:ilvl="0" w:tplc="EC2263DA">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6">
    <w:nsid w:val="66D36997"/>
    <w:multiLevelType w:val="hybridMultilevel"/>
    <w:tmpl w:val="206EA672"/>
    <w:lvl w:ilvl="0" w:tplc="ACE8CB00">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7">
    <w:nsid w:val="671861DB"/>
    <w:multiLevelType w:val="hybridMultilevel"/>
    <w:tmpl w:val="A9B633D4"/>
    <w:lvl w:ilvl="0" w:tplc="E4BCA280">
      <w:start w:val="1"/>
      <w:numFmt w:val="bullet"/>
      <w:pStyle w:val="Bullet2GC"/>
      <w:lvlText w:val=""/>
      <w:lvlJc w:val="left"/>
      <w:pPr>
        <w:tabs>
          <w:tab w:val="num" w:pos="2427"/>
        </w:tabs>
        <w:ind w:left="2427" w:hanging="380"/>
      </w:pPr>
      <w:rPr>
        <w:rFonts w:ascii="Symbol" w:hAnsi="Symbol" w:hint="default"/>
      </w:rPr>
    </w:lvl>
    <w:lvl w:ilvl="1" w:tplc="04090019" w:tentative="1">
      <w:start w:val="1"/>
      <w:numFmt w:val="bullet"/>
      <w:lvlText w:val=""/>
      <w:lvlJc w:val="left"/>
      <w:pPr>
        <w:tabs>
          <w:tab w:val="num" w:pos="840"/>
        </w:tabs>
        <w:ind w:left="840" w:hanging="420"/>
      </w:pPr>
      <w:rPr>
        <w:rFonts w:ascii="Wingdings" w:hAnsi="Wingdings" w:hint="default"/>
      </w:rPr>
    </w:lvl>
    <w:lvl w:ilvl="2" w:tplc="0409001B" w:tentative="1">
      <w:start w:val="1"/>
      <w:numFmt w:val="bullet"/>
      <w:lvlText w:val=""/>
      <w:lvlJc w:val="left"/>
      <w:pPr>
        <w:tabs>
          <w:tab w:val="num" w:pos="1260"/>
        </w:tabs>
        <w:ind w:left="1260" w:hanging="420"/>
      </w:pPr>
      <w:rPr>
        <w:rFonts w:ascii="Wingdings" w:hAnsi="Wingdings" w:hint="default"/>
      </w:rPr>
    </w:lvl>
    <w:lvl w:ilvl="3" w:tplc="0409000F" w:tentative="1">
      <w:start w:val="1"/>
      <w:numFmt w:val="bullet"/>
      <w:lvlText w:val=""/>
      <w:lvlJc w:val="left"/>
      <w:pPr>
        <w:tabs>
          <w:tab w:val="num" w:pos="1680"/>
        </w:tabs>
        <w:ind w:left="1680" w:hanging="420"/>
      </w:pPr>
      <w:rPr>
        <w:rFonts w:ascii="Wingdings" w:hAnsi="Wingdings" w:hint="default"/>
      </w:rPr>
    </w:lvl>
    <w:lvl w:ilvl="4" w:tplc="04090019" w:tentative="1">
      <w:start w:val="1"/>
      <w:numFmt w:val="bullet"/>
      <w:lvlText w:val=""/>
      <w:lvlJc w:val="left"/>
      <w:pPr>
        <w:tabs>
          <w:tab w:val="num" w:pos="2100"/>
        </w:tabs>
        <w:ind w:left="2100" w:hanging="420"/>
      </w:pPr>
      <w:rPr>
        <w:rFonts w:ascii="Wingdings" w:hAnsi="Wingdings" w:hint="default"/>
      </w:rPr>
    </w:lvl>
    <w:lvl w:ilvl="5" w:tplc="0409001B" w:tentative="1">
      <w:start w:val="1"/>
      <w:numFmt w:val="bullet"/>
      <w:lvlText w:val=""/>
      <w:lvlJc w:val="left"/>
      <w:pPr>
        <w:tabs>
          <w:tab w:val="num" w:pos="2520"/>
        </w:tabs>
        <w:ind w:left="2520" w:hanging="420"/>
      </w:pPr>
      <w:rPr>
        <w:rFonts w:ascii="Wingdings" w:hAnsi="Wingdings" w:hint="default"/>
      </w:rPr>
    </w:lvl>
    <w:lvl w:ilvl="6" w:tplc="0409000F" w:tentative="1">
      <w:start w:val="1"/>
      <w:numFmt w:val="bullet"/>
      <w:lvlText w:val=""/>
      <w:lvlJc w:val="left"/>
      <w:pPr>
        <w:tabs>
          <w:tab w:val="num" w:pos="2940"/>
        </w:tabs>
        <w:ind w:left="2940" w:hanging="420"/>
      </w:pPr>
      <w:rPr>
        <w:rFonts w:ascii="Wingdings" w:hAnsi="Wingdings" w:hint="default"/>
      </w:rPr>
    </w:lvl>
    <w:lvl w:ilvl="7" w:tplc="04090019" w:tentative="1">
      <w:start w:val="1"/>
      <w:numFmt w:val="bullet"/>
      <w:lvlText w:val=""/>
      <w:lvlJc w:val="left"/>
      <w:pPr>
        <w:tabs>
          <w:tab w:val="num" w:pos="3360"/>
        </w:tabs>
        <w:ind w:left="3360" w:hanging="420"/>
      </w:pPr>
      <w:rPr>
        <w:rFonts w:ascii="Wingdings" w:hAnsi="Wingdings" w:hint="default"/>
      </w:rPr>
    </w:lvl>
    <w:lvl w:ilvl="8" w:tplc="0409001B" w:tentative="1">
      <w:start w:val="1"/>
      <w:numFmt w:val="bullet"/>
      <w:lvlText w:val=""/>
      <w:lvlJc w:val="left"/>
      <w:pPr>
        <w:tabs>
          <w:tab w:val="num" w:pos="3780"/>
        </w:tabs>
        <w:ind w:left="3780" w:hanging="420"/>
      </w:pPr>
      <w:rPr>
        <w:rFonts w:ascii="Wingdings" w:hAnsi="Wingdings" w:hint="default"/>
      </w:rPr>
    </w:lvl>
  </w:abstractNum>
  <w:abstractNum w:abstractNumId="178">
    <w:nsid w:val="67A2110F"/>
    <w:multiLevelType w:val="hybridMultilevel"/>
    <w:tmpl w:val="450C2EC0"/>
    <w:lvl w:ilvl="0" w:tplc="80666926">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9">
    <w:nsid w:val="68892529"/>
    <w:multiLevelType w:val="hybridMultilevel"/>
    <w:tmpl w:val="8806E550"/>
    <w:lvl w:ilvl="0" w:tplc="E24C15DA">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C0003" w:tentative="1">
      <w:start w:val="1"/>
      <w:numFmt w:val="lowerLetter"/>
      <w:lvlText w:val="%2)"/>
      <w:lvlJc w:val="left"/>
      <w:pPr>
        <w:tabs>
          <w:tab w:val="num" w:pos="840"/>
        </w:tabs>
        <w:ind w:left="840" w:hanging="420"/>
      </w:pPr>
    </w:lvl>
    <w:lvl w:ilvl="2" w:tplc="040C0005" w:tentative="1">
      <w:start w:val="1"/>
      <w:numFmt w:val="lowerRoman"/>
      <w:lvlText w:val="%3."/>
      <w:lvlJc w:val="right"/>
      <w:pPr>
        <w:tabs>
          <w:tab w:val="num" w:pos="1260"/>
        </w:tabs>
        <w:ind w:left="1260" w:hanging="420"/>
      </w:pPr>
    </w:lvl>
    <w:lvl w:ilvl="3" w:tplc="040C0001" w:tentative="1">
      <w:start w:val="1"/>
      <w:numFmt w:val="decimal"/>
      <w:lvlText w:val="%4."/>
      <w:lvlJc w:val="left"/>
      <w:pPr>
        <w:tabs>
          <w:tab w:val="num" w:pos="1680"/>
        </w:tabs>
        <w:ind w:left="1680" w:hanging="420"/>
      </w:pPr>
    </w:lvl>
    <w:lvl w:ilvl="4" w:tplc="040C0003" w:tentative="1">
      <w:start w:val="1"/>
      <w:numFmt w:val="lowerLetter"/>
      <w:lvlText w:val="%5)"/>
      <w:lvlJc w:val="left"/>
      <w:pPr>
        <w:tabs>
          <w:tab w:val="num" w:pos="2100"/>
        </w:tabs>
        <w:ind w:left="2100" w:hanging="420"/>
      </w:pPr>
    </w:lvl>
    <w:lvl w:ilvl="5" w:tplc="040C0005" w:tentative="1">
      <w:start w:val="1"/>
      <w:numFmt w:val="lowerRoman"/>
      <w:lvlText w:val="%6."/>
      <w:lvlJc w:val="right"/>
      <w:pPr>
        <w:tabs>
          <w:tab w:val="num" w:pos="2520"/>
        </w:tabs>
        <w:ind w:left="2520" w:hanging="420"/>
      </w:pPr>
    </w:lvl>
    <w:lvl w:ilvl="6" w:tplc="040C0001" w:tentative="1">
      <w:start w:val="1"/>
      <w:numFmt w:val="decimal"/>
      <w:lvlText w:val="%7."/>
      <w:lvlJc w:val="left"/>
      <w:pPr>
        <w:tabs>
          <w:tab w:val="num" w:pos="2940"/>
        </w:tabs>
        <w:ind w:left="2940" w:hanging="420"/>
      </w:pPr>
    </w:lvl>
    <w:lvl w:ilvl="7" w:tplc="040C0003" w:tentative="1">
      <w:start w:val="1"/>
      <w:numFmt w:val="lowerLetter"/>
      <w:lvlText w:val="%8)"/>
      <w:lvlJc w:val="left"/>
      <w:pPr>
        <w:tabs>
          <w:tab w:val="num" w:pos="3360"/>
        </w:tabs>
        <w:ind w:left="3360" w:hanging="420"/>
      </w:pPr>
    </w:lvl>
    <w:lvl w:ilvl="8" w:tplc="040C0005" w:tentative="1">
      <w:start w:val="1"/>
      <w:numFmt w:val="lowerRoman"/>
      <w:lvlText w:val="%9."/>
      <w:lvlJc w:val="right"/>
      <w:pPr>
        <w:tabs>
          <w:tab w:val="num" w:pos="3780"/>
        </w:tabs>
        <w:ind w:left="3780" w:hanging="420"/>
      </w:pPr>
    </w:lvl>
  </w:abstractNum>
  <w:abstractNum w:abstractNumId="180">
    <w:nsid w:val="69176535"/>
    <w:multiLevelType w:val="hybridMultilevel"/>
    <w:tmpl w:val="C978B4DE"/>
    <w:lvl w:ilvl="0" w:tplc="A4EA56FE">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1">
    <w:nsid w:val="69442F97"/>
    <w:multiLevelType w:val="hybridMultilevel"/>
    <w:tmpl w:val="ED3E0A0A"/>
    <w:lvl w:ilvl="0" w:tplc="37D2E4C8">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2">
    <w:nsid w:val="6A144B28"/>
    <w:multiLevelType w:val="hybridMultilevel"/>
    <w:tmpl w:val="FF365FBE"/>
    <w:lvl w:ilvl="0" w:tplc="EC2263DA">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3">
    <w:nsid w:val="6A406BC2"/>
    <w:multiLevelType w:val="hybridMultilevel"/>
    <w:tmpl w:val="82A6BC56"/>
    <w:lvl w:ilvl="0" w:tplc="34446D32">
      <w:start w:val="1"/>
      <w:numFmt w:val="lowerLetter"/>
      <w:lvlRestart w:val="0"/>
      <w:lvlText w:val="(%1)"/>
      <w:lvlJc w:val="left"/>
      <w:pPr>
        <w:tabs>
          <w:tab w:val="num" w:pos="2426"/>
        </w:tabs>
        <w:ind w:left="1134" w:firstLine="431"/>
      </w:pPr>
      <w:rPr>
        <w:rFonts w:hint="eastAsia"/>
      </w:rPr>
    </w:lvl>
    <w:lvl w:ilvl="1" w:tplc="04090003" w:tentative="1">
      <w:start w:val="1"/>
      <w:numFmt w:val="lowerLetter"/>
      <w:lvlText w:val="%2)"/>
      <w:lvlJc w:val="left"/>
      <w:pPr>
        <w:tabs>
          <w:tab w:val="num" w:pos="840"/>
        </w:tabs>
        <w:ind w:left="840" w:hanging="420"/>
      </w:pPr>
    </w:lvl>
    <w:lvl w:ilvl="2" w:tplc="04090005" w:tentative="1">
      <w:start w:val="1"/>
      <w:numFmt w:val="lowerRoman"/>
      <w:lvlText w:val="%3."/>
      <w:lvlJc w:val="right"/>
      <w:pPr>
        <w:tabs>
          <w:tab w:val="num" w:pos="1260"/>
        </w:tabs>
        <w:ind w:left="1260" w:hanging="420"/>
      </w:pPr>
    </w:lvl>
    <w:lvl w:ilvl="3" w:tplc="04090001" w:tentative="1">
      <w:start w:val="1"/>
      <w:numFmt w:val="decimal"/>
      <w:lvlText w:val="%4."/>
      <w:lvlJc w:val="left"/>
      <w:pPr>
        <w:tabs>
          <w:tab w:val="num" w:pos="1680"/>
        </w:tabs>
        <w:ind w:left="1680" w:hanging="420"/>
      </w:pPr>
    </w:lvl>
    <w:lvl w:ilvl="4" w:tplc="04090003" w:tentative="1">
      <w:start w:val="1"/>
      <w:numFmt w:val="lowerLetter"/>
      <w:lvlText w:val="%5)"/>
      <w:lvlJc w:val="left"/>
      <w:pPr>
        <w:tabs>
          <w:tab w:val="num" w:pos="2100"/>
        </w:tabs>
        <w:ind w:left="2100" w:hanging="420"/>
      </w:pPr>
    </w:lvl>
    <w:lvl w:ilvl="5" w:tplc="04090005" w:tentative="1">
      <w:start w:val="1"/>
      <w:numFmt w:val="lowerRoman"/>
      <w:lvlText w:val="%6."/>
      <w:lvlJc w:val="right"/>
      <w:pPr>
        <w:tabs>
          <w:tab w:val="num" w:pos="2520"/>
        </w:tabs>
        <w:ind w:left="2520" w:hanging="420"/>
      </w:pPr>
    </w:lvl>
    <w:lvl w:ilvl="6" w:tplc="04090001" w:tentative="1">
      <w:start w:val="1"/>
      <w:numFmt w:val="decimal"/>
      <w:lvlText w:val="%7."/>
      <w:lvlJc w:val="left"/>
      <w:pPr>
        <w:tabs>
          <w:tab w:val="num" w:pos="2940"/>
        </w:tabs>
        <w:ind w:left="2940" w:hanging="420"/>
      </w:pPr>
    </w:lvl>
    <w:lvl w:ilvl="7" w:tplc="04090003" w:tentative="1">
      <w:start w:val="1"/>
      <w:numFmt w:val="lowerLetter"/>
      <w:lvlText w:val="%8)"/>
      <w:lvlJc w:val="left"/>
      <w:pPr>
        <w:tabs>
          <w:tab w:val="num" w:pos="3360"/>
        </w:tabs>
        <w:ind w:left="3360" w:hanging="420"/>
      </w:pPr>
    </w:lvl>
    <w:lvl w:ilvl="8" w:tplc="04090005" w:tentative="1">
      <w:start w:val="1"/>
      <w:numFmt w:val="lowerRoman"/>
      <w:lvlText w:val="%9."/>
      <w:lvlJc w:val="right"/>
      <w:pPr>
        <w:tabs>
          <w:tab w:val="num" w:pos="3780"/>
        </w:tabs>
        <w:ind w:left="3780" w:hanging="420"/>
      </w:pPr>
    </w:lvl>
  </w:abstractNum>
  <w:abstractNum w:abstractNumId="184">
    <w:nsid w:val="6AE64E2E"/>
    <w:multiLevelType w:val="hybridMultilevel"/>
    <w:tmpl w:val="ECD2D990"/>
    <w:lvl w:ilvl="0" w:tplc="EC2263DA">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5">
    <w:nsid w:val="6B0B5730"/>
    <w:multiLevelType w:val="hybridMultilevel"/>
    <w:tmpl w:val="31FC1BDC"/>
    <w:lvl w:ilvl="0" w:tplc="37D2E4C8">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6">
    <w:nsid w:val="6BE80499"/>
    <w:multiLevelType w:val="hybridMultilevel"/>
    <w:tmpl w:val="0E0C4D8A"/>
    <w:lvl w:ilvl="0" w:tplc="26B8E8EE">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7">
    <w:nsid w:val="6DAF218F"/>
    <w:multiLevelType w:val="hybridMultilevel"/>
    <w:tmpl w:val="5288A7FC"/>
    <w:lvl w:ilvl="0" w:tplc="7F36CDD4">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8">
    <w:nsid w:val="6EAA4341"/>
    <w:multiLevelType w:val="hybridMultilevel"/>
    <w:tmpl w:val="BED8ED94"/>
    <w:lvl w:ilvl="0" w:tplc="857C6438">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9">
    <w:nsid w:val="6EFF72A8"/>
    <w:multiLevelType w:val="hybridMultilevel"/>
    <w:tmpl w:val="DC902FBC"/>
    <w:lvl w:ilvl="0" w:tplc="26B8E8EE">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90">
    <w:nsid w:val="6F863FA1"/>
    <w:multiLevelType w:val="hybridMultilevel"/>
    <w:tmpl w:val="9092BB00"/>
    <w:lvl w:ilvl="0" w:tplc="7F36CDD4">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91">
    <w:nsid w:val="6FFD7EE0"/>
    <w:multiLevelType w:val="hybridMultilevel"/>
    <w:tmpl w:val="5A4A34A6"/>
    <w:lvl w:ilvl="0" w:tplc="F2B81AE0">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9FA87F96">
      <w:start w:val="1"/>
      <w:numFmt w:val="chineseCountingThousand"/>
      <w:lvlRestart w:val="0"/>
      <w:lvlText w:val="(%2)"/>
      <w:lvlJc w:val="left"/>
      <w:pPr>
        <w:tabs>
          <w:tab w:val="num" w:pos="1281"/>
        </w:tabs>
        <w:ind w:left="-11" w:firstLine="431"/>
      </w:pPr>
      <w:rPr>
        <w:rFonts w:ascii="Times New Roman" w:hAnsi="Times New Roman" w:cs="Times New Roman"/>
        <w:color w:val="auto"/>
        <w:sz w:val="21"/>
      </w:rPr>
    </w:lvl>
    <w:lvl w:ilvl="2" w:tplc="E960A764">
      <w:start w:val="1"/>
      <w:numFmt w:val="japaneseCounting"/>
      <w:lvlText w:val="(%3)"/>
      <w:lvlJc w:val="left"/>
      <w:pPr>
        <w:tabs>
          <w:tab w:val="num" w:pos="1200"/>
        </w:tabs>
        <w:ind w:left="1200" w:hanging="360"/>
      </w:pPr>
      <w:rPr>
        <w:rFonts w:hint="default"/>
      </w:r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92">
    <w:nsid w:val="706B7AC6"/>
    <w:multiLevelType w:val="hybridMultilevel"/>
    <w:tmpl w:val="A1A4C186"/>
    <w:lvl w:ilvl="0" w:tplc="80666926">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93">
    <w:nsid w:val="710772A3"/>
    <w:multiLevelType w:val="hybridMultilevel"/>
    <w:tmpl w:val="73F64618"/>
    <w:lvl w:ilvl="0" w:tplc="D43C8264">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94">
    <w:nsid w:val="71867085"/>
    <w:multiLevelType w:val="hybridMultilevel"/>
    <w:tmpl w:val="DC6A5A28"/>
    <w:lvl w:ilvl="0" w:tplc="F2B81AE0">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95">
    <w:nsid w:val="71CB47C7"/>
    <w:multiLevelType w:val="hybridMultilevel"/>
    <w:tmpl w:val="DE4A3C1C"/>
    <w:lvl w:ilvl="0" w:tplc="37D2E4C8">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96">
    <w:nsid w:val="724E76FE"/>
    <w:multiLevelType w:val="hybridMultilevel"/>
    <w:tmpl w:val="87762160"/>
    <w:lvl w:ilvl="0" w:tplc="80666926">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97">
    <w:nsid w:val="72CB1FEF"/>
    <w:multiLevelType w:val="hybridMultilevel"/>
    <w:tmpl w:val="B7E428A2"/>
    <w:lvl w:ilvl="0" w:tplc="F2B81AE0">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98">
    <w:nsid w:val="73AB4AF1"/>
    <w:multiLevelType w:val="hybridMultilevel"/>
    <w:tmpl w:val="4C2ED4C2"/>
    <w:lvl w:ilvl="0" w:tplc="EC2263DA">
      <w:start w:val="1"/>
      <w:numFmt w:val="lowerLetter"/>
      <w:lvlRestart w:val="0"/>
      <w:lvlText w:val="(%1)"/>
      <w:lvlJc w:val="left"/>
      <w:pPr>
        <w:tabs>
          <w:tab w:val="num" w:pos="2426"/>
        </w:tabs>
        <w:ind w:left="1134" w:firstLine="431"/>
      </w:pPr>
      <w:rPr>
        <w:rFonts w:eastAsia="SimHei"/>
        <w:b w:val="0"/>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99">
    <w:nsid w:val="74B47AA2"/>
    <w:multiLevelType w:val="hybridMultilevel"/>
    <w:tmpl w:val="F2E49728"/>
    <w:lvl w:ilvl="0" w:tplc="F2B81AE0">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00">
    <w:nsid w:val="765317F7"/>
    <w:multiLevelType w:val="hybridMultilevel"/>
    <w:tmpl w:val="41083E0C"/>
    <w:lvl w:ilvl="0" w:tplc="AA7864E0">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01">
    <w:nsid w:val="76D92855"/>
    <w:multiLevelType w:val="hybridMultilevel"/>
    <w:tmpl w:val="F8BA892C"/>
    <w:lvl w:ilvl="0" w:tplc="26B8E8EE">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02">
    <w:nsid w:val="76E615F6"/>
    <w:multiLevelType w:val="hybridMultilevel"/>
    <w:tmpl w:val="6B0870B4"/>
    <w:lvl w:ilvl="0" w:tplc="26B8E8EE">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03">
    <w:nsid w:val="776C2ADD"/>
    <w:multiLevelType w:val="hybridMultilevel"/>
    <w:tmpl w:val="156054A2"/>
    <w:lvl w:ilvl="0" w:tplc="BFCC6D56">
      <w:start w:val="1"/>
      <w:numFmt w:val="decimal"/>
      <w:lvlRestart w:val="0"/>
      <w:lvlText w:val="(%1)"/>
      <w:lvlJc w:val="left"/>
      <w:pPr>
        <w:tabs>
          <w:tab w:val="num" w:pos="2426"/>
        </w:tabs>
        <w:ind w:left="1134" w:firstLine="431"/>
      </w:pPr>
    </w:lvl>
    <w:lvl w:ilvl="1" w:tplc="E1D427A2"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04">
    <w:nsid w:val="781F05AD"/>
    <w:multiLevelType w:val="hybridMultilevel"/>
    <w:tmpl w:val="ED1C149A"/>
    <w:lvl w:ilvl="0" w:tplc="B812271C">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05">
    <w:nsid w:val="7A780E66"/>
    <w:multiLevelType w:val="hybridMultilevel"/>
    <w:tmpl w:val="43D24E70"/>
    <w:lvl w:ilvl="0" w:tplc="7F36CDD4">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06">
    <w:nsid w:val="7AA96DF6"/>
    <w:multiLevelType w:val="hybridMultilevel"/>
    <w:tmpl w:val="9BB89268"/>
    <w:lvl w:ilvl="0" w:tplc="CD2C88AC">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07">
    <w:nsid w:val="7AD17196"/>
    <w:multiLevelType w:val="hybridMultilevel"/>
    <w:tmpl w:val="C7BE67B8"/>
    <w:lvl w:ilvl="0" w:tplc="F2B81AE0">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08">
    <w:nsid w:val="7B8F0181"/>
    <w:multiLevelType w:val="hybridMultilevel"/>
    <w:tmpl w:val="C43CECA6"/>
    <w:lvl w:ilvl="0" w:tplc="F2B81AE0">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09">
    <w:nsid w:val="7DB969F5"/>
    <w:multiLevelType w:val="hybridMultilevel"/>
    <w:tmpl w:val="3CD645E4"/>
    <w:lvl w:ilvl="0" w:tplc="EC2263DA">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10">
    <w:nsid w:val="7E3C1FA3"/>
    <w:multiLevelType w:val="hybridMultilevel"/>
    <w:tmpl w:val="C3D20A90"/>
    <w:lvl w:ilvl="0" w:tplc="EC2263DA">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11">
    <w:nsid w:val="7E92080D"/>
    <w:multiLevelType w:val="hybridMultilevel"/>
    <w:tmpl w:val="22300920"/>
    <w:lvl w:ilvl="0" w:tplc="B810B7A8">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12">
    <w:nsid w:val="7EFB40C7"/>
    <w:multiLevelType w:val="hybridMultilevel"/>
    <w:tmpl w:val="95BCDFCE"/>
    <w:lvl w:ilvl="0" w:tplc="F2B81AE0">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13">
    <w:nsid w:val="7EFD143F"/>
    <w:multiLevelType w:val="hybridMultilevel"/>
    <w:tmpl w:val="CCA208D0"/>
    <w:lvl w:ilvl="0" w:tplc="AA7864E0">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14">
    <w:nsid w:val="7F6807A9"/>
    <w:multiLevelType w:val="hybridMultilevel"/>
    <w:tmpl w:val="13D66192"/>
    <w:lvl w:ilvl="0" w:tplc="BB10CEA2">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45"/>
  </w:num>
  <w:num w:numId="2">
    <w:abstractNumId w:val="177"/>
  </w:num>
  <w:num w:numId="3">
    <w:abstractNumId w:val="50"/>
  </w:num>
  <w:num w:numId="4">
    <w:abstractNumId w:val="203"/>
  </w:num>
  <w:num w:numId="5">
    <w:abstractNumId w:val="59"/>
  </w:num>
  <w:num w:numId="6">
    <w:abstractNumId w:val="80"/>
  </w:num>
  <w:num w:numId="7">
    <w:abstractNumId w:val="140"/>
  </w:num>
  <w:num w:numId="8">
    <w:abstractNumId w:val="101"/>
  </w:num>
  <w:num w:numId="9">
    <w:abstractNumId w:val="111"/>
  </w:num>
  <w:num w:numId="10">
    <w:abstractNumId w:val="1"/>
  </w:num>
  <w:num w:numId="11">
    <w:abstractNumId w:val="161"/>
  </w:num>
  <w:num w:numId="12">
    <w:abstractNumId w:val="52"/>
  </w:num>
  <w:num w:numId="13">
    <w:abstractNumId w:val="47"/>
  </w:num>
  <w:num w:numId="14">
    <w:abstractNumId w:val="24"/>
  </w:num>
  <w:num w:numId="15">
    <w:abstractNumId w:val="157"/>
  </w:num>
  <w:num w:numId="16">
    <w:abstractNumId w:val="122"/>
  </w:num>
  <w:num w:numId="17">
    <w:abstractNumId w:val="66"/>
  </w:num>
  <w:num w:numId="18">
    <w:abstractNumId w:val="169"/>
  </w:num>
  <w:num w:numId="19">
    <w:abstractNumId w:val="138"/>
  </w:num>
  <w:num w:numId="20">
    <w:abstractNumId w:val="96"/>
  </w:num>
  <w:num w:numId="21">
    <w:abstractNumId w:val="22"/>
  </w:num>
  <w:num w:numId="22">
    <w:abstractNumId w:val="12"/>
  </w:num>
  <w:num w:numId="23">
    <w:abstractNumId w:val="83"/>
  </w:num>
  <w:num w:numId="24">
    <w:abstractNumId w:val="128"/>
  </w:num>
  <w:num w:numId="25">
    <w:abstractNumId w:val="102"/>
  </w:num>
  <w:num w:numId="26">
    <w:abstractNumId w:val="136"/>
  </w:num>
  <w:num w:numId="27">
    <w:abstractNumId w:val="97"/>
  </w:num>
  <w:num w:numId="28">
    <w:abstractNumId w:val="74"/>
  </w:num>
  <w:num w:numId="29">
    <w:abstractNumId w:val="162"/>
  </w:num>
  <w:num w:numId="30">
    <w:abstractNumId w:val="172"/>
  </w:num>
  <w:num w:numId="31">
    <w:abstractNumId w:val="28"/>
  </w:num>
  <w:num w:numId="32">
    <w:abstractNumId w:val="185"/>
  </w:num>
  <w:num w:numId="33">
    <w:abstractNumId w:val="188"/>
  </w:num>
  <w:num w:numId="34">
    <w:abstractNumId w:val="131"/>
  </w:num>
  <w:num w:numId="35">
    <w:abstractNumId w:val="18"/>
  </w:num>
  <w:num w:numId="36">
    <w:abstractNumId w:val="141"/>
  </w:num>
  <w:num w:numId="37">
    <w:abstractNumId w:val="181"/>
  </w:num>
  <w:num w:numId="38">
    <w:abstractNumId w:val="116"/>
  </w:num>
  <w:num w:numId="39">
    <w:abstractNumId w:val="82"/>
  </w:num>
  <w:num w:numId="40">
    <w:abstractNumId w:val="184"/>
  </w:num>
  <w:num w:numId="41">
    <w:abstractNumId w:val="21"/>
  </w:num>
  <w:num w:numId="42">
    <w:abstractNumId w:val="11"/>
  </w:num>
  <w:num w:numId="43">
    <w:abstractNumId w:val="41"/>
  </w:num>
  <w:num w:numId="44">
    <w:abstractNumId w:val="210"/>
  </w:num>
  <w:num w:numId="45">
    <w:abstractNumId w:val="156"/>
  </w:num>
  <w:num w:numId="46">
    <w:abstractNumId w:val="10"/>
  </w:num>
  <w:num w:numId="47">
    <w:abstractNumId w:val="160"/>
  </w:num>
  <w:num w:numId="48">
    <w:abstractNumId w:val="94"/>
  </w:num>
  <w:num w:numId="49">
    <w:abstractNumId w:val="63"/>
  </w:num>
  <w:num w:numId="50">
    <w:abstractNumId w:val="53"/>
  </w:num>
  <w:num w:numId="51">
    <w:abstractNumId w:val="196"/>
  </w:num>
  <w:num w:numId="52">
    <w:abstractNumId w:val="56"/>
  </w:num>
  <w:num w:numId="53">
    <w:abstractNumId w:val="173"/>
  </w:num>
  <w:num w:numId="54">
    <w:abstractNumId w:val="198"/>
  </w:num>
  <w:num w:numId="55">
    <w:abstractNumId w:val="93"/>
  </w:num>
  <w:num w:numId="56">
    <w:abstractNumId w:val="125"/>
  </w:num>
  <w:num w:numId="57">
    <w:abstractNumId w:val="158"/>
  </w:num>
  <w:num w:numId="58">
    <w:abstractNumId w:val="166"/>
  </w:num>
  <w:num w:numId="59">
    <w:abstractNumId w:val="26"/>
  </w:num>
  <w:num w:numId="60">
    <w:abstractNumId w:val="73"/>
  </w:num>
  <w:num w:numId="61">
    <w:abstractNumId w:val="202"/>
  </w:num>
  <w:num w:numId="62">
    <w:abstractNumId w:val="152"/>
  </w:num>
  <w:num w:numId="63">
    <w:abstractNumId w:val="148"/>
  </w:num>
  <w:num w:numId="64">
    <w:abstractNumId w:val="15"/>
  </w:num>
  <w:num w:numId="65">
    <w:abstractNumId w:val="117"/>
  </w:num>
  <w:num w:numId="66">
    <w:abstractNumId w:val="37"/>
  </w:num>
  <w:num w:numId="67">
    <w:abstractNumId w:val="205"/>
  </w:num>
  <w:num w:numId="68">
    <w:abstractNumId w:val="64"/>
  </w:num>
  <w:num w:numId="69">
    <w:abstractNumId w:val="89"/>
  </w:num>
  <w:num w:numId="70">
    <w:abstractNumId w:val="2"/>
  </w:num>
  <w:num w:numId="71">
    <w:abstractNumId w:val="195"/>
  </w:num>
  <w:num w:numId="72">
    <w:abstractNumId w:val="106"/>
  </w:num>
  <w:num w:numId="73">
    <w:abstractNumId w:val="115"/>
  </w:num>
  <w:num w:numId="74">
    <w:abstractNumId w:val="42"/>
  </w:num>
  <w:num w:numId="75">
    <w:abstractNumId w:val="112"/>
  </w:num>
  <w:num w:numId="76">
    <w:abstractNumId w:val="33"/>
  </w:num>
  <w:num w:numId="77">
    <w:abstractNumId w:val="154"/>
  </w:num>
  <w:num w:numId="78">
    <w:abstractNumId w:val="91"/>
  </w:num>
  <w:num w:numId="79">
    <w:abstractNumId w:val="60"/>
  </w:num>
  <w:num w:numId="80">
    <w:abstractNumId w:val="49"/>
  </w:num>
  <w:num w:numId="81">
    <w:abstractNumId w:val="201"/>
  </w:num>
  <w:num w:numId="82">
    <w:abstractNumId w:val="178"/>
  </w:num>
  <w:num w:numId="83">
    <w:abstractNumId w:val="204"/>
  </w:num>
  <w:num w:numId="84">
    <w:abstractNumId w:val="189"/>
  </w:num>
  <w:num w:numId="85">
    <w:abstractNumId w:val="168"/>
  </w:num>
  <w:num w:numId="86">
    <w:abstractNumId w:val="176"/>
  </w:num>
  <w:num w:numId="87">
    <w:abstractNumId w:val="46"/>
  </w:num>
  <w:num w:numId="88">
    <w:abstractNumId w:val="150"/>
  </w:num>
  <w:num w:numId="89">
    <w:abstractNumId w:val="211"/>
  </w:num>
  <w:num w:numId="90">
    <w:abstractNumId w:val="129"/>
  </w:num>
  <w:num w:numId="91">
    <w:abstractNumId w:val="108"/>
  </w:num>
  <w:num w:numId="92">
    <w:abstractNumId w:val="144"/>
  </w:num>
  <w:num w:numId="93">
    <w:abstractNumId w:val="179"/>
  </w:num>
  <w:num w:numId="94">
    <w:abstractNumId w:val="48"/>
  </w:num>
  <w:num w:numId="95">
    <w:abstractNumId w:val="23"/>
  </w:num>
  <w:num w:numId="96">
    <w:abstractNumId w:val="187"/>
  </w:num>
  <w:num w:numId="97">
    <w:abstractNumId w:val="29"/>
  </w:num>
  <w:num w:numId="98">
    <w:abstractNumId w:val="170"/>
  </w:num>
  <w:num w:numId="99">
    <w:abstractNumId w:val="113"/>
  </w:num>
  <w:num w:numId="100">
    <w:abstractNumId w:val="209"/>
  </w:num>
  <w:num w:numId="101">
    <w:abstractNumId w:val="175"/>
  </w:num>
  <w:num w:numId="102">
    <w:abstractNumId w:val="127"/>
  </w:num>
  <w:num w:numId="103">
    <w:abstractNumId w:val="84"/>
  </w:num>
  <w:num w:numId="104">
    <w:abstractNumId w:val="65"/>
  </w:num>
  <w:num w:numId="105">
    <w:abstractNumId w:val="182"/>
  </w:num>
  <w:num w:numId="106">
    <w:abstractNumId w:val="0"/>
  </w:num>
  <w:num w:numId="107">
    <w:abstractNumId w:val="213"/>
  </w:num>
  <w:num w:numId="108">
    <w:abstractNumId w:val="109"/>
  </w:num>
  <w:num w:numId="109">
    <w:abstractNumId w:val="39"/>
  </w:num>
  <w:num w:numId="110">
    <w:abstractNumId w:val="34"/>
  </w:num>
  <w:num w:numId="111">
    <w:abstractNumId w:val="30"/>
  </w:num>
  <w:num w:numId="112">
    <w:abstractNumId w:val="100"/>
  </w:num>
  <w:num w:numId="113">
    <w:abstractNumId w:val="155"/>
  </w:num>
  <w:num w:numId="114">
    <w:abstractNumId w:val="186"/>
  </w:num>
  <w:num w:numId="115">
    <w:abstractNumId w:val="142"/>
  </w:num>
  <w:num w:numId="116">
    <w:abstractNumId w:val="193"/>
  </w:num>
  <w:num w:numId="117">
    <w:abstractNumId w:val="104"/>
  </w:num>
  <w:num w:numId="118">
    <w:abstractNumId w:val="17"/>
  </w:num>
  <w:num w:numId="119">
    <w:abstractNumId w:val="58"/>
  </w:num>
  <w:num w:numId="120">
    <w:abstractNumId w:val="99"/>
  </w:num>
  <w:num w:numId="121">
    <w:abstractNumId w:val="183"/>
  </w:num>
  <w:num w:numId="122">
    <w:abstractNumId w:val="81"/>
  </w:num>
  <w:num w:numId="123">
    <w:abstractNumId w:val="78"/>
  </w:num>
  <w:num w:numId="124">
    <w:abstractNumId w:val="121"/>
  </w:num>
  <w:num w:numId="125">
    <w:abstractNumId w:val="43"/>
  </w:num>
  <w:num w:numId="126">
    <w:abstractNumId w:val="180"/>
  </w:num>
  <w:num w:numId="127">
    <w:abstractNumId w:val="55"/>
  </w:num>
  <w:num w:numId="128">
    <w:abstractNumId w:val="14"/>
  </w:num>
  <w:num w:numId="129">
    <w:abstractNumId w:val="61"/>
  </w:num>
  <w:num w:numId="130">
    <w:abstractNumId w:val="75"/>
  </w:num>
  <w:num w:numId="131">
    <w:abstractNumId w:val="107"/>
  </w:num>
  <w:num w:numId="132">
    <w:abstractNumId w:val="71"/>
  </w:num>
  <w:num w:numId="133">
    <w:abstractNumId w:val="163"/>
  </w:num>
  <w:num w:numId="134">
    <w:abstractNumId w:val="69"/>
  </w:num>
  <w:num w:numId="135">
    <w:abstractNumId w:val="200"/>
  </w:num>
  <w:num w:numId="136">
    <w:abstractNumId w:val="135"/>
  </w:num>
  <w:num w:numId="137">
    <w:abstractNumId w:val="153"/>
  </w:num>
  <w:num w:numId="138">
    <w:abstractNumId w:val="76"/>
  </w:num>
  <w:num w:numId="139">
    <w:abstractNumId w:val="67"/>
  </w:num>
  <w:num w:numId="140">
    <w:abstractNumId w:val="214"/>
  </w:num>
  <w:num w:numId="141">
    <w:abstractNumId w:val="57"/>
  </w:num>
  <w:num w:numId="142">
    <w:abstractNumId w:val="44"/>
  </w:num>
  <w:num w:numId="143">
    <w:abstractNumId w:val="7"/>
  </w:num>
  <w:num w:numId="144">
    <w:abstractNumId w:val="192"/>
  </w:num>
  <w:num w:numId="145">
    <w:abstractNumId w:val="132"/>
  </w:num>
  <w:num w:numId="146">
    <w:abstractNumId w:val="90"/>
  </w:num>
  <w:num w:numId="147">
    <w:abstractNumId w:val="190"/>
  </w:num>
  <w:num w:numId="148">
    <w:abstractNumId w:val="4"/>
  </w:num>
  <w:num w:numId="149">
    <w:abstractNumId w:val="147"/>
  </w:num>
  <w:num w:numId="150">
    <w:abstractNumId w:val="6"/>
  </w:num>
  <w:num w:numId="151">
    <w:abstractNumId w:val="70"/>
  </w:num>
  <w:num w:numId="152">
    <w:abstractNumId w:val="139"/>
  </w:num>
  <w:num w:numId="153">
    <w:abstractNumId w:val="124"/>
  </w:num>
  <w:num w:numId="154">
    <w:abstractNumId w:val="119"/>
  </w:num>
  <w:num w:numId="155">
    <w:abstractNumId w:val="167"/>
  </w:num>
  <w:num w:numId="156">
    <w:abstractNumId w:val="118"/>
  </w:num>
  <w:num w:numId="157">
    <w:abstractNumId w:val="206"/>
  </w:num>
  <w:num w:numId="158">
    <w:abstractNumId w:val="105"/>
  </w:num>
  <w:num w:numId="159">
    <w:abstractNumId w:val="149"/>
  </w:num>
  <w:num w:numId="160">
    <w:abstractNumId w:val="174"/>
  </w:num>
  <w:num w:numId="161">
    <w:abstractNumId w:val="165"/>
  </w:num>
  <w:num w:numId="162">
    <w:abstractNumId w:val="72"/>
  </w:num>
  <w:num w:numId="163">
    <w:abstractNumId w:val="31"/>
  </w:num>
  <w:num w:numId="164">
    <w:abstractNumId w:val="92"/>
  </w:num>
  <w:num w:numId="165">
    <w:abstractNumId w:val="88"/>
  </w:num>
  <w:num w:numId="166">
    <w:abstractNumId w:val="25"/>
  </w:num>
  <w:num w:numId="167">
    <w:abstractNumId w:val="77"/>
  </w:num>
  <w:num w:numId="168">
    <w:abstractNumId w:val="134"/>
  </w:num>
  <w:num w:numId="169">
    <w:abstractNumId w:val="137"/>
  </w:num>
  <w:num w:numId="170">
    <w:abstractNumId w:val="13"/>
  </w:num>
  <w:num w:numId="171">
    <w:abstractNumId w:val="207"/>
  </w:num>
  <w:num w:numId="172">
    <w:abstractNumId w:val="36"/>
  </w:num>
  <w:num w:numId="173">
    <w:abstractNumId w:val="208"/>
  </w:num>
  <w:num w:numId="174">
    <w:abstractNumId w:val="143"/>
  </w:num>
  <w:num w:numId="175">
    <w:abstractNumId w:val="16"/>
  </w:num>
  <w:num w:numId="176">
    <w:abstractNumId w:val="32"/>
  </w:num>
  <w:num w:numId="177">
    <w:abstractNumId w:val="114"/>
  </w:num>
  <w:num w:numId="178">
    <w:abstractNumId w:val="68"/>
  </w:num>
  <w:num w:numId="179">
    <w:abstractNumId w:val="95"/>
  </w:num>
  <w:num w:numId="180">
    <w:abstractNumId w:val="197"/>
  </w:num>
  <w:num w:numId="181">
    <w:abstractNumId w:val="54"/>
  </w:num>
  <w:num w:numId="182">
    <w:abstractNumId w:val="171"/>
  </w:num>
  <w:num w:numId="183">
    <w:abstractNumId w:val="212"/>
  </w:num>
  <w:num w:numId="184">
    <w:abstractNumId w:val="5"/>
  </w:num>
  <w:num w:numId="185">
    <w:abstractNumId w:val="38"/>
  </w:num>
  <w:num w:numId="186">
    <w:abstractNumId w:val="191"/>
  </w:num>
  <w:num w:numId="187">
    <w:abstractNumId w:val="98"/>
  </w:num>
  <w:num w:numId="188">
    <w:abstractNumId w:val="86"/>
  </w:num>
  <w:num w:numId="189">
    <w:abstractNumId w:val="126"/>
  </w:num>
  <w:num w:numId="190">
    <w:abstractNumId w:val="120"/>
  </w:num>
  <w:num w:numId="191">
    <w:abstractNumId w:val="133"/>
  </w:num>
  <w:num w:numId="192">
    <w:abstractNumId w:val="151"/>
  </w:num>
  <w:num w:numId="193">
    <w:abstractNumId w:val="199"/>
  </w:num>
  <w:num w:numId="194">
    <w:abstractNumId w:val="51"/>
  </w:num>
  <w:num w:numId="195">
    <w:abstractNumId w:val="19"/>
  </w:num>
  <w:num w:numId="196">
    <w:abstractNumId w:val="87"/>
  </w:num>
  <w:num w:numId="197">
    <w:abstractNumId w:val="103"/>
  </w:num>
  <w:num w:numId="198">
    <w:abstractNumId w:val="194"/>
  </w:num>
  <w:num w:numId="199">
    <w:abstractNumId w:val="40"/>
  </w:num>
  <w:num w:numId="200">
    <w:abstractNumId w:val="85"/>
  </w:num>
  <w:num w:numId="201">
    <w:abstractNumId w:val="20"/>
  </w:num>
  <w:num w:numId="202">
    <w:abstractNumId w:val="146"/>
  </w:num>
  <w:num w:numId="203">
    <w:abstractNumId w:val="145"/>
  </w:num>
  <w:num w:numId="204">
    <w:abstractNumId w:val="130"/>
  </w:num>
  <w:num w:numId="205">
    <w:abstractNumId w:val="159"/>
  </w:num>
  <w:num w:numId="206">
    <w:abstractNumId w:val="27"/>
  </w:num>
  <w:num w:numId="207">
    <w:abstractNumId w:val="79"/>
  </w:num>
  <w:num w:numId="208">
    <w:abstractNumId w:val="3"/>
  </w:num>
  <w:num w:numId="209">
    <w:abstractNumId w:val="35"/>
  </w:num>
  <w:num w:numId="210">
    <w:abstractNumId w:val="110"/>
  </w:num>
  <w:num w:numId="211">
    <w:abstractNumId w:val="8"/>
  </w:num>
  <w:num w:numId="212">
    <w:abstractNumId w:val="62"/>
  </w:num>
  <w:num w:numId="213">
    <w:abstractNumId w:val="9"/>
  </w:num>
  <w:num w:numId="214">
    <w:abstractNumId w:val="123"/>
  </w:num>
  <w:num w:numId="215">
    <w:abstractNumId w:val="164"/>
  </w:num>
  <w:numIdMacAtCleanup w:val="2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hideSpellingErrors/>
  <w:activeWritingStyle w:appName="MSWord" w:lang="zh-CN" w:vendorID="64" w:dllVersion="131077" w:nlCheck="1" w:checkStyle="1"/>
  <w:activeWritingStyle w:appName="MSWord" w:lang="en-US" w:vendorID="64" w:dllVersion="131078" w:nlCheck="1" w:checkStyle="1"/>
  <w:activeWritingStyle w:appName="MSWord" w:lang="en-GB" w:vendorID="64" w:dllVersion="131078" w:nlCheck="1" w:checkStyle="1"/>
  <w:activeWritingStyle w:appName="MSWord" w:lang="fr-CH" w:vendorID="64" w:dllVersion="131078" w:nlCheck="1" w:checkStyle="1"/>
  <w:activeWritingStyle w:appName="MSWord" w:lang="fr-FR" w:vendorID="64" w:dllVersion="131078" w:nlCheck="1" w:checkStyle="1"/>
  <w:activeWritingStyle w:appName="MSWord" w:lang="en-CA" w:vendorID="64" w:dllVersion="131078" w:nlCheck="1" w:checkStyle="1"/>
  <w:attachedTemplate r:id="rId1"/>
  <w:stylePaneFormatFilter w:val="0001"/>
  <w:doNotTrackMoves/>
  <w:defaultTabStop w:val="431"/>
  <w:evenAndOddHeaders/>
  <w:drawingGridHorizontalSpacing w:val="130"/>
  <w:drawingGridVerticalSpacing w:val="163"/>
  <w:displayHorizontalDrawingGridEvery w:val="0"/>
  <w:displayVerticalDrawingGridEvery w:val="2"/>
  <w:characterSpacingControl w:val="doNotCompress"/>
  <w:doNotValidateAgainstSchema/>
  <w:footnotePr>
    <w:numRestart w:val="eachSect"/>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322081"/>
    <w:rsid w:val="00007DEF"/>
    <w:rsid w:val="00041363"/>
    <w:rsid w:val="0005074D"/>
    <w:rsid w:val="00060DA7"/>
    <w:rsid w:val="0008128F"/>
    <w:rsid w:val="0008690D"/>
    <w:rsid w:val="00091C64"/>
    <w:rsid w:val="00095196"/>
    <w:rsid w:val="00097C7C"/>
    <w:rsid w:val="000A2440"/>
    <w:rsid w:val="000B0F42"/>
    <w:rsid w:val="000C056A"/>
    <w:rsid w:val="000C2055"/>
    <w:rsid w:val="000C3CF1"/>
    <w:rsid w:val="000C5BEB"/>
    <w:rsid w:val="000D222D"/>
    <w:rsid w:val="000F6B66"/>
    <w:rsid w:val="001028F1"/>
    <w:rsid w:val="00114098"/>
    <w:rsid w:val="0012525E"/>
    <w:rsid w:val="00155960"/>
    <w:rsid w:val="0015598F"/>
    <w:rsid w:val="0018104C"/>
    <w:rsid w:val="0018344B"/>
    <w:rsid w:val="00184ECF"/>
    <w:rsid w:val="0019778E"/>
    <w:rsid w:val="001A17CA"/>
    <w:rsid w:val="001A2561"/>
    <w:rsid w:val="001B214C"/>
    <w:rsid w:val="001C59D5"/>
    <w:rsid w:val="001D0F55"/>
    <w:rsid w:val="001E183F"/>
    <w:rsid w:val="001E57B0"/>
    <w:rsid w:val="001F646C"/>
    <w:rsid w:val="00211A7B"/>
    <w:rsid w:val="00234186"/>
    <w:rsid w:val="0026548D"/>
    <w:rsid w:val="002742AF"/>
    <w:rsid w:val="0028189B"/>
    <w:rsid w:val="00290E6D"/>
    <w:rsid w:val="00295475"/>
    <w:rsid w:val="002B1613"/>
    <w:rsid w:val="002B5675"/>
    <w:rsid w:val="002D16E7"/>
    <w:rsid w:val="002E545D"/>
    <w:rsid w:val="002F7CFC"/>
    <w:rsid w:val="003147A6"/>
    <w:rsid w:val="00322081"/>
    <w:rsid w:val="0032243F"/>
    <w:rsid w:val="003328E5"/>
    <w:rsid w:val="00355E28"/>
    <w:rsid w:val="00373575"/>
    <w:rsid w:val="00380B9B"/>
    <w:rsid w:val="0039075D"/>
    <w:rsid w:val="0039118F"/>
    <w:rsid w:val="003A48EF"/>
    <w:rsid w:val="003A6DB9"/>
    <w:rsid w:val="003C1B4E"/>
    <w:rsid w:val="003D07BC"/>
    <w:rsid w:val="003D09A8"/>
    <w:rsid w:val="0042186E"/>
    <w:rsid w:val="00424F07"/>
    <w:rsid w:val="00463CE1"/>
    <w:rsid w:val="00466B42"/>
    <w:rsid w:val="004704E9"/>
    <w:rsid w:val="00496C08"/>
    <w:rsid w:val="004D09AF"/>
    <w:rsid w:val="004D7348"/>
    <w:rsid w:val="004F4BF6"/>
    <w:rsid w:val="004F55DF"/>
    <w:rsid w:val="00501577"/>
    <w:rsid w:val="0051775D"/>
    <w:rsid w:val="00523DEB"/>
    <w:rsid w:val="00545D3E"/>
    <w:rsid w:val="00545D78"/>
    <w:rsid w:val="005534BA"/>
    <w:rsid w:val="00556E87"/>
    <w:rsid w:val="005657A0"/>
    <w:rsid w:val="00565D9B"/>
    <w:rsid w:val="0057283E"/>
    <w:rsid w:val="005841CE"/>
    <w:rsid w:val="005C6146"/>
    <w:rsid w:val="005C6308"/>
    <w:rsid w:val="005C6DE7"/>
    <w:rsid w:val="005C7858"/>
    <w:rsid w:val="005E4069"/>
    <w:rsid w:val="005F3E95"/>
    <w:rsid w:val="00600A0B"/>
    <w:rsid w:val="0060603D"/>
    <w:rsid w:val="00645AC0"/>
    <w:rsid w:val="006837F3"/>
    <w:rsid w:val="006868B7"/>
    <w:rsid w:val="006A7EB9"/>
    <w:rsid w:val="006D4FF7"/>
    <w:rsid w:val="006D75F6"/>
    <w:rsid w:val="0070516A"/>
    <w:rsid w:val="00710BD9"/>
    <w:rsid w:val="00733396"/>
    <w:rsid w:val="00760E48"/>
    <w:rsid w:val="007661EA"/>
    <w:rsid w:val="0077014E"/>
    <w:rsid w:val="00787801"/>
    <w:rsid w:val="007B114C"/>
    <w:rsid w:val="007C3644"/>
    <w:rsid w:val="007C42C7"/>
    <w:rsid w:val="007D371F"/>
    <w:rsid w:val="007D63FA"/>
    <w:rsid w:val="007F1D79"/>
    <w:rsid w:val="007F37F8"/>
    <w:rsid w:val="007F5D93"/>
    <w:rsid w:val="00805A7E"/>
    <w:rsid w:val="00811E8D"/>
    <w:rsid w:val="008541FD"/>
    <w:rsid w:val="0085733F"/>
    <w:rsid w:val="008666F0"/>
    <w:rsid w:val="008676F3"/>
    <w:rsid w:val="00877625"/>
    <w:rsid w:val="0088797C"/>
    <w:rsid w:val="008A6E33"/>
    <w:rsid w:val="008A7A3E"/>
    <w:rsid w:val="008A7E74"/>
    <w:rsid w:val="008D34BD"/>
    <w:rsid w:val="008D4B30"/>
    <w:rsid w:val="008E748B"/>
    <w:rsid w:val="008F31D0"/>
    <w:rsid w:val="00900353"/>
    <w:rsid w:val="00907B34"/>
    <w:rsid w:val="0091368E"/>
    <w:rsid w:val="00942586"/>
    <w:rsid w:val="00945DBE"/>
    <w:rsid w:val="009521DA"/>
    <w:rsid w:val="00957D59"/>
    <w:rsid w:val="009907B0"/>
    <w:rsid w:val="00991D95"/>
    <w:rsid w:val="009A0120"/>
    <w:rsid w:val="009A1DB8"/>
    <w:rsid w:val="009A2850"/>
    <w:rsid w:val="009A44C4"/>
    <w:rsid w:val="009C0D94"/>
    <w:rsid w:val="009C5AC0"/>
    <w:rsid w:val="009C63B5"/>
    <w:rsid w:val="009E6190"/>
    <w:rsid w:val="00A01405"/>
    <w:rsid w:val="00A05E1C"/>
    <w:rsid w:val="00A27942"/>
    <w:rsid w:val="00A52B38"/>
    <w:rsid w:val="00A615F8"/>
    <w:rsid w:val="00A7181F"/>
    <w:rsid w:val="00A7514C"/>
    <w:rsid w:val="00A9610C"/>
    <w:rsid w:val="00AA345A"/>
    <w:rsid w:val="00AA51F2"/>
    <w:rsid w:val="00AB0FB5"/>
    <w:rsid w:val="00AE1069"/>
    <w:rsid w:val="00AE5296"/>
    <w:rsid w:val="00AE72CC"/>
    <w:rsid w:val="00AF5921"/>
    <w:rsid w:val="00AF7C66"/>
    <w:rsid w:val="00B034EE"/>
    <w:rsid w:val="00B15128"/>
    <w:rsid w:val="00B207B3"/>
    <w:rsid w:val="00B24F3F"/>
    <w:rsid w:val="00B27045"/>
    <w:rsid w:val="00B3506B"/>
    <w:rsid w:val="00B405B7"/>
    <w:rsid w:val="00B44E91"/>
    <w:rsid w:val="00B5130A"/>
    <w:rsid w:val="00B6608E"/>
    <w:rsid w:val="00B76EAD"/>
    <w:rsid w:val="00B850EC"/>
    <w:rsid w:val="00B94CFB"/>
    <w:rsid w:val="00B9739A"/>
    <w:rsid w:val="00BA0BEE"/>
    <w:rsid w:val="00BA0FEF"/>
    <w:rsid w:val="00BB6936"/>
    <w:rsid w:val="00BB7E8F"/>
    <w:rsid w:val="00BF007F"/>
    <w:rsid w:val="00BF3A32"/>
    <w:rsid w:val="00C16668"/>
    <w:rsid w:val="00C3657B"/>
    <w:rsid w:val="00C46173"/>
    <w:rsid w:val="00C5325E"/>
    <w:rsid w:val="00C67944"/>
    <w:rsid w:val="00C720EB"/>
    <w:rsid w:val="00CA5118"/>
    <w:rsid w:val="00CB5726"/>
    <w:rsid w:val="00CB70EA"/>
    <w:rsid w:val="00CC3ECB"/>
    <w:rsid w:val="00CC79FF"/>
    <w:rsid w:val="00CD1225"/>
    <w:rsid w:val="00D00D87"/>
    <w:rsid w:val="00D056E6"/>
    <w:rsid w:val="00D0684E"/>
    <w:rsid w:val="00D16A76"/>
    <w:rsid w:val="00D22D3A"/>
    <w:rsid w:val="00D35A00"/>
    <w:rsid w:val="00D41DEF"/>
    <w:rsid w:val="00D51F91"/>
    <w:rsid w:val="00D5311A"/>
    <w:rsid w:val="00D70E9A"/>
    <w:rsid w:val="00D77633"/>
    <w:rsid w:val="00D87AD4"/>
    <w:rsid w:val="00D90A17"/>
    <w:rsid w:val="00DD00A4"/>
    <w:rsid w:val="00DD4215"/>
    <w:rsid w:val="00E00A98"/>
    <w:rsid w:val="00E247AF"/>
    <w:rsid w:val="00E26F53"/>
    <w:rsid w:val="00E53208"/>
    <w:rsid w:val="00E621E2"/>
    <w:rsid w:val="00E777C6"/>
    <w:rsid w:val="00E90D9D"/>
    <w:rsid w:val="00EE074F"/>
    <w:rsid w:val="00EE17DE"/>
    <w:rsid w:val="00EF24CF"/>
    <w:rsid w:val="00F020E5"/>
    <w:rsid w:val="00F03C0A"/>
    <w:rsid w:val="00F10B7F"/>
    <w:rsid w:val="00F26169"/>
    <w:rsid w:val="00F608DE"/>
    <w:rsid w:val="00F9172D"/>
    <w:rsid w:val="00FA5D80"/>
    <w:rsid w:val="00FA7CF9"/>
    <w:rsid w:val="00FB127A"/>
    <w:rsid w:val="00FB5A65"/>
    <w:rsid w:val="00FE406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hmetcnv"/>
  <w:smartTagType w:namespaceuri="urn:schemas-microsoft-com:office:smarttags" w:name="chsdate"/>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tabs>
        <w:tab w:val="left" w:pos="431"/>
      </w:tabs>
      <w:overflowPunct w:val="0"/>
      <w:adjustRightInd w:val="0"/>
      <w:snapToGrid w:val="0"/>
      <w:spacing w:line="320" w:lineRule="exact"/>
      <w:jc w:val="both"/>
    </w:pPr>
    <w:rPr>
      <w:snapToGrid w:val="0"/>
      <w:sz w:val="21"/>
      <w:lang w:eastAsia="zh-CN"/>
    </w:rPr>
  </w:style>
  <w:style w:type="paragraph" w:styleId="Heading1">
    <w:name w:val="heading 1"/>
    <w:aliases w:val="Table_G"/>
    <w:basedOn w:val="Normal"/>
    <w:next w:val="Normal"/>
    <w:link w:val="Heading1Char"/>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link w:val="Heading2Char"/>
    <w:qFormat/>
    <w:pPr>
      <w:keepNext/>
      <w:keepLines/>
      <w:widowControl w:val="0"/>
      <w:spacing w:after="320" w:line="288" w:lineRule="auto"/>
      <w:jc w:val="center"/>
      <w:outlineLvl w:val="1"/>
    </w:pPr>
    <w:rPr>
      <w:kern w:val="28"/>
      <w:sz w:val="28"/>
    </w:rPr>
  </w:style>
  <w:style w:type="paragraph" w:styleId="Heading3">
    <w:name w:val="heading 3"/>
    <w:basedOn w:val="Normal"/>
    <w:next w:val="Normal"/>
    <w:link w:val="Heading3Char"/>
    <w:qFormat/>
    <w:pPr>
      <w:keepNext/>
      <w:keepLines/>
      <w:widowControl w:val="0"/>
      <w:spacing w:after="320"/>
      <w:jc w:val="center"/>
      <w:outlineLvl w:val="2"/>
    </w:pPr>
    <w:rPr>
      <w:kern w:val="28"/>
      <w:u w:val="single"/>
    </w:rPr>
  </w:style>
  <w:style w:type="paragraph" w:styleId="Heading4">
    <w:name w:val="heading 4"/>
    <w:basedOn w:val="Normal"/>
    <w:next w:val="Normal"/>
    <w:link w:val="Heading4Char"/>
    <w:qFormat/>
    <w:pPr>
      <w:keepNext/>
      <w:keepLines/>
      <w:widowControl w:val="0"/>
      <w:spacing w:after="240"/>
      <w:outlineLvl w:val="3"/>
    </w:pPr>
    <w:rPr>
      <w:u w:val="single"/>
    </w:rPr>
  </w:style>
  <w:style w:type="paragraph" w:styleId="Heading5">
    <w:name w:val="heading 5"/>
    <w:basedOn w:val="Normal"/>
    <w:next w:val="Normal"/>
    <w:link w:val="Heading5Char"/>
    <w:qFormat/>
    <w:pPr>
      <w:spacing w:after="240"/>
      <w:outlineLvl w:val="4"/>
    </w:pPr>
    <w:rPr>
      <w:rFonts w:eastAsia="SimHei"/>
      <w:bCs/>
      <w:szCs w:val="36"/>
    </w:rPr>
  </w:style>
  <w:style w:type="paragraph" w:styleId="Heading6">
    <w:name w:val="heading 6"/>
    <w:basedOn w:val="Normal"/>
    <w:next w:val="Normal"/>
    <w:link w:val="Heading6Char"/>
    <w:qFormat/>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link w:val="Heading7Char"/>
    <w:qFormat/>
    <w:pPr>
      <w:keepNext/>
      <w:keepLines/>
      <w:spacing w:before="240" w:after="64" w:line="320" w:lineRule="auto"/>
      <w:outlineLvl w:val="6"/>
    </w:pPr>
    <w:rPr>
      <w:b/>
      <w:bCs/>
      <w:szCs w:val="24"/>
    </w:rPr>
  </w:style>
  <w:style w:type="paragraph" w:styleId="Heading8">
    <w:name w:val="heading 8"/>
    <w:basedOn w:val="Normal"/>
    <w:next w:val="Normal"/>
    <w:link w:val="Heading8Char"/>
    <w:qFormat/>
    <w:pPr>
      <w:keepNext/>
      <w:keepLines/>
      <w:spacing w:before="240" w:after="64" w:line="320" w:lineRule="auto"/>
      <w:outlineLvl w:val="7"/>
    </w:pPr>
    <w:rPr>
      <w:rFonts w:ascii="Arial" w:eastAsia="SimHei" w:hAnsi="Arial"/>
      <w:szCs w:val="24"/>
    </w:rPr>
  </w:style>
  <w:style w:type="paragraph" w:styleId="Heading9">
    <w:name w:val="heading 9"/>
    <w:basedOn w:val="Normal"/>
    <w:next w:val="Normal"/>
    <w:link w:val="Heading9Char"/>
    <w:qFormat/>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DashGC">
    <w:name w:val="_Dash_GC"/>
    <w:basedOn w:val="Normal"/>
    <w:pPr>
      <w:numPr>
        <w:numId w:val="3"/>
      </w:numPr>
      <w:spacing w:after="120"/>
      <w:ind w:right="1134"/>
    </w:pPr>
    <w:rPr>
      <w:lang w:val="fr-CH"/>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eastAsia="zh-CN"/>
    </w:rPr>
  </w:style>
  <w:style w:type="paragraph" w:styleId="FootnoteText">
    <w:name w:val="footnote text"/>
    <w:aliases w:val="5_G,Footnote reference,FA Fu,Footnote Text Char Char Char Char Char,Footnote Text Char Char Char Char,Footnote Text Char1,Footnote Text Char Char,Footnote Expulsion, Char,Char,5_GC,fn,Car,Footnote ak,Footnote text,Footnote,f,Geneva 9"/>
    <w:basedOn w:val="Normal"/>
    <w:link w:val="FootnoteTextChar2"/>
    <w:pPr>
      <w:tabs>
        <w:tab w:val="clear" w:pos="431"/>
        <w:tab w:val="right" w:pos="1021"/>
      </w:tabs>
      <w:spacing w:after="120" w:line="240" w:lineRule="exact"/>
      <w:ind w:left="1134" w:right="1134" w:hanging="1134"/>
    </w:pPr>
    <w:rPr>
      <w:sz w:val="18"/>
    </w:rPr>
  </w:style>
  <w:style w:type="character" w:styleId="FootnoteReference">
    <w:name w:val="footnote reference"/>
    <w:aliases w:val="4_G,fr,Footnote number,16 Point,Superscript 6 Point,stylish,Ref,de nota al pie,FNRefe Char,BVI fnr Char,BVI fnr Char Char,BVI fnr Car Car Char Char,BVI fnr Car Char Char,BVI fnr Car Car Car Car Char Char Char Char,FNRefe Char Char,ftr"/>
    <w:basedOn w:val="DefaultParagraphFont"/>
    <w:link w:val="4GChar1"/>
    <w:rPr>
      <w:rFonts w:ascii="Times New Roman" w:hAnsi="Times New Roman"/>
      <w:dstrike w:val="0"/>
      <w:color w:val="0000FF"/>
      <w:spacing w:val="0"/>
      <w:w w:val="100"/>
      <w:kern w:val="0"/>
      <w:position w:val="0"/>
      <w:sz w:val="18"/>
      <w:vertAlign w:val="superscript"/>
    </w:rPr>
  </w:style>
  <w:style w:type="paragraph" w:customStyle="1" w:styleId="a1">
    <w:name w:val="表中文字"/>
    <w:basedOn w:val="SingleTxtGC"/>
    <w:pPr>
      <w:spacing w:before="40" w:line="240" w:lineRule="atLeast"/>
      <w:ind w:left="0" w:right="113"/>
    </w:pPr>
    <w:rPr>
      <w:sz w:val="18"/>
    </w:rPr>
  </w:style>
  <w:style w:type="paragraph" w:customStyle="1" w:styleId="a2">
    <w:name w:val="目录段页次"/>
    <w:basedOn w:val="Normal"/>
    <w:link w:val="Char"/>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3">
    <w:name w:val="目录页次"/>
    <w:basedOn w:val="Normal"/>
    <w:link w:val="Char0"/>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customStyle="1" w:styleId="a4">
    <w:name w:val="缩进正文"/>
    <w:basedOn w:val="SingleTxtGC"/>
    <w:link w:val="Char1"/>
    <w:pPr>
      <w:ind w:left="1565"/>
    </w:pPr>
  </w:style>
  <w:style w:type="paragraph" w:customStyle="1" w:styleId="SingleTxtGC">
    <w:name w:val="_ Single Txt_GC"/>
    <w:basedOn w:val="Normal"/>
    <w:link w:val="SingleTxtGCChar"/>
    <w:pPr>
      <w:tabs>
        <w:tab w:val="left" w:pos="1134"/>
        <w:tab w:val="left" w:pos="1565"/>
        <w:tab w:val="left" w:pos="1996"/>
        <w:tab w:val="left" w:pos="2427"/>
      </w:tabs>
      <w:spacing w:after="120"/>
      <w:ind w:left="1134" w:right="1134"/>
    </w:pPr>
  </w:style>
  <w:style w:type="paragraph" w:styleId="EndnoteText">
    <w:name w:val="endnote text"/>
    <w:aliases w:val="2_G"/>
    <w:basedOn w:val="FootnoteText"/>
    <w:link w:val="EndnoteTextChar"/>
    <w:pPr>
      <w:tabs>
        <w:tab w:val="right" w:pos="1021"/>
      </w:tabs>
    </w:pPr>
  </w:style>
  <w:style w:type="character" w:styleId="EndnoteReference">
    <w:name w:val="endnote reference"/>
    <w:aliases w:val="1_G"/>
    <w:basedOn w:val="FootnoteReference"/>
  </w:style>
  <w:style w:type="paragraph" w:styleId="Footer">
    <w:name w:val="footer"/>
    <w:aliases w:val="3_G"/>
    <w:basedOn w:val="Normal"/>
    <w:link w:val="FooterChar"/>
    <w:pPr>
      <w:spacing w:line="240" w:lineRule="auto"/>
    </w:pPr>
    <w:rPr>
      <w:sz w:val="16"/>
      <w:lang w:val="en-GB" w:eastAsia="en-US"/>
    </w:rPr>
  </w:style>
  <w:style w:type="character" w:styleId="PageNumber">
    <w:name w:val="page number"/>
    <w:aliases w:val="7_G"/>
    <w:basedOn w:val="DefaultParagraphFont"/>
    <w:rPr>
      <w:rFonts w:ascii="Times New Roman" w:hAnsi="Times New Roman"/>
      <w:b/>
      <w:spacing w:val="0"/>
      <w:kern w:val="0"/>
      <w:sz w:val="18"/>
    </w:rPr>
  </w:style>
  <w:style w:type="paragraph" w:styleId="Header">
    <w:name w:val="header"/>
    <w:aliases w:val="6_G,中文页眉"/>
    <w:basedOn w:val="Normal"/>
    <w:link w:val="HeaderChar"/>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pPr>
      <w:numPr>
        <w:numId w:val="1"/>
      </w:numPr>
      <w:spacing w:after="120"/>
      <w:ind w:right="1134"/>
    </w:pPr>
  </w:style>
  <w:style w:type="paragraph" w:customStyle="1" w:styleId="Bullet2GC">
    <w:name w:val="_Bullet 2_GC"/>
    <w:basedOn w:val="Normal"/>
    <w:pPr>
      <w:numPr>
        <w:numId w:val="2"/>
      </w:numPr>
      <w:spacing w:after="120"/>
      <w:ind w:right="1134"/>
    </w:pPr>
  </w:style>
  <w:style w:type="paragraph" w:styleId="Title">
    <w:name w:val="Title"/>
    <w:basedOn w:val="Normal"/>
    <w:qFormat/>
    <w:pPr>
      <w:spacing w:before="240" w:after="60"/>
      <w:jc w:val="center"/>
      <w:outlineLvl w:val="0"/>
    </w:pPr>
    <w:rPr>
      <w:rFonts w:ascii="Arial" w:hAnsi="Arial" w:cs="Arial"/>
      <w:b/>
      <w:bCs/>
      <w:sz w:val="32"/>
      <w:szCs w:val="32"/>
    </w:rPr>
  </w:style>
  <w:style w:type="character" w:styleId="Hyperlink">
    <w:name w:val="Hyperlink"/>
    <w:basedOn w:val="DefaultParagraphFont"/>
    <w:semiHidden/>
    <w:rPr>
      <w:color w:val="0000FF"/>
      <w:u w:val="single"/>
    </w:rPr>
  </w:style>
  <w:style w:type="character" w:styleId="FollowedHyperlink">
    <w:name w:val="FollowedHyperlink"/>
    <w:basedOn w:val="DefaultParagraphFont"/>
    <w:semiHidden/>
    <w:rPr>
      <w:color w:val="800080"/>
      <w:u w:val="single"/>
    </w:rPr>
  </w:style>
  <w:style w:type="paragraph" w:customStyle="1" w:styleId="H56GC">
    <w:name w:val="_ H_5/6_GC"/>
    <w:basedOn w:val="Normal"/>
    <w:next w:val="SingleTxtGC"/>
    <w:link w:val="H56GCChar"/>
    <w:pPr>
      <w:keepNext/>
      <w:keepLines/>
      <w:tabs>
        <w:tab w:val="clear" w:pos="431"/>
        <w:tab w:val="right" w:pos="851"/>
      </w:tabs>
      <w:spacing w:before="240" w:after="120"/>
      <w:ind w:left="1134" w:right="1134" w:hanging="1134"/>
      <w:outlineLvl w:val="5"/>
    </w:pPr>
  </w:style>
  <w:style w:type="paragraph" w:customStyle="1" w:styleId="H4GC">
    <w:name w:val="_ H_4_GC"/>
    <w:basedOn w:val="Normal"/>
    <w:next w:val="SingleTxtGC"/>
    <w:link w:val="H4GCChar"/>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ChGC">
    <w:name w:val="_ H _Ch_GC"/>
    <w:basedOn w:val="Normal"/>
    <w:next w:val="SingleTxtGC"/>
    <w:link w:val="HChGCChar"/>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SLGC">
    <w:name w:val="__S_L_GC"/>
    <w:basedOn w:val="Normal"/>
    <w:next w:val="SingleTxtGC"/>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pPr>
      <w:keepNext/>
      <w:keepLines/>
      <w:spacing w:before="240" w:after="240" w:line="420" w:lineRule="exact"/>
      <w:ind w:left="1134" w:right="1134"/>
      <w:jc w:val="left"/>
    </w:pPr>
    <w:rPr>
      <w:rFonts w:eastAsia="SimHei"/>
      <w:sz w:val="40"/>
    </w:rPr>
  </w:style>
  <w:style w:type="paragraph" w:customStyle="1" w:styleId="HMGC">
    <w:name w:val="_ H __M_GC"/>
    <w:basedOn w:val="Normal"/>
    <w:next w:val="SingleTxtGC"/>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1GC">
    <w:name w:val="_ H_1_GC"/>
    <w:basedOn w:val="Normal"/>
    <w:next w:val="SingleTxtGC"/>
    <w:link w:val="H1GCChar"/>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link w:val="H23GCChar"/>
    <w:pPr>
      <w:keepNext/>
      <w:keepLines/>
      <w:tabs>
        <w:tab w:val="clear" w:pos="431"/>
        <w:tab w:val="right" w:pos="851"/>
      </w:tabs>
      <w:spacing w:before="240" w:after="120"/>
      <w:ind w:left="1134" w:right="1134" w:hanging="1134"/>
      <w:outlineLvl w:val="3"/>
    </w:pPr>
    <w:rPr>
      <w:rFonts w:eastAsia="SimHei"/>
      <w:sz w:val="22"/>
    </w:rPr>
  </w:style>
  <w:style w:type="paragraph" w:customStyle="1" w:styleId="a5">
    <w:name w:val="悬挂"/>
    <w:basedOn w:val="SingleTxtGC"/>
    <w:link w:val="Char2"/>
    <w:pPr>
      <w:ind w:left="1565" w:hanging="431"/>
    </w:pPr>
  </w:style>
  <w:style w:type="table" w:styleId="TableGrid">
    <w:name w:val="Table Grid"/>
    <w:basedOn w:val="TableNormal"/>
    <w:semiHidden/>
    <w:pPr>
      <w:tabs>
        <w:tab w:val="left" w:pos="431"/>
      </w:tabs>
      <w:overflowPunct w:val="0"/>
      <w:adjustRightInd w:val="0"/>
      <w:snapToGrid w:val="0"/>
      <w:spacing w:line="320" w:lineRule="exact"/>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6">
    <w:name w:val="表中标题"/>
    <w:basedOn w:val="SingleTxtGC"/>
    <w:pPr>
      <w:spacing w:before="80" w:after="80" w:line="200" w:lineRule="exact"/>
      <w:ind w:left="0" w:right="0"/>
      <w:jc w:val="left"/>
    </w:pPr>
    <w:rPr>
      <w:rFonts w:eastAsia="KaiTi_GB2312"/>
      <w:sz w:val="18"/>
    </w:rPr>
  </w:style>
  <w:style w:type="paragraph" w:customStyle="1" w:styleId="a7">
    <w:name w:val="表数文字"/>
    <w:basedOn w:val="SingleTxtGC"/>
    <w:pPr>
      <w:spacing w:before="40" w:after="40" w:line="240" w:lineRule="atLeast"/>
      <w:ind w:left="0" w:right="113"/>
    </w:pPr>
    <w:rPr>
      <w:sz w:val="18"/>
    </w:rPr>
  </w:style>
  <w:style w:type="paragraph" w:styleId="BalloonText">
    <w:name w:val="Balloon Text"/>
    <w:basedOn w:val="Normal"/>
    <w:semiHidden/>
    <w:rPr>
      <w:sz w:val="18"/>
      <w:szCs w:val="18"/>
    </w:rPr>
  </w:style>
  <w:style w:type="character" w:customStyle="1" w:styleId="H1GCChar">
    <w:name w:val="_ H_1_GC Char"/>
    <w:basedOn w:val="DefaultParagraphFont"/>
    <w:link w:val="H1GC"/>
    <w:rPr>
      <w:rFonts w:eastAsia="SimHei"/>
      <w:snapToGrid w:val="0"/>
      <w:sz w:val="24"/>
      <w:lang w:val="en-US" w:eastAsia="zh-CN" w:bidi="ar-SA"/>
    </w:rPr>
  </w:style>
  <w:style w:type="character" w:customStyle="1" w:styleId="SingleTxtGCChar">
    <w:name w:val="_ Single Txt_GC Char"/>
    <w:basedOn w:val="DefaultParagraphFont"/>
    <w:link w:val="SingleTxtGC"/>
    <w:rPr>
      <w:rFonts w:eastAsia="SimSun"/>
      <w:snapToGrid w:val="0"/>
      <w:sz w:val="21"/>
      <w:lang w:val="en-US" w:eastAsia="zh-CN" w:bidi="ar-SA"/>
    </w:rPr>
  </w:style>
  <w:style w:type="character" w:customStyle="1" w:styleId="HChGCChar">
    <w:name w:val="_ H _Ch_GC Char"/>
    <w:basedOn w:val="DefaultParagraphFont"/>
    <w:link w:val="HChGC"/>
    <w:rPr>
      <w:rFonts w:eastAsia="SimHei"/>
      <w:snapToGrid w:val="0"/>
      <w:sz w:val="28"/>
      <w:lang w:val="en-US" w:eastAsia="zh-CN" w:bidi="ar-SA"/>
    </w:rPr>
  </w:style>
  <w:style w:type="paragraph" w:customStyle="1" w:styleId="a8">
    <w:name w:val="楷体"/>
    <w:basedOn w:val="Normal"/>
    <w:semiHidden/>
    <w:pPr>
      <w:widowControl w:val="0"/>
    </w:pPr>
    <w:rPr>
      <w:rFonts w:eastAsia="KaiTi_GB2312"/>
    </w:rPr>
  </w:style>
  <w:style w:type="paragraph" w:customStyle="1" w:styleId="a9">
    <w:name w:val="目录段次"/>
    <w:basedOn w:val="Normal"/>
    <w:semiHidden/>
    <w:pPr>
      <w:widowControl w:val="0"/>
      <w:tabs>
        <w:tab w:val="left" w:pos="510"/>
        <w:tab w:val="left" w:pos="1021"/>
        <w:tab w:val="left" w:pos="1531"/>
        <w:tab w:val="left" w:pos="2041"/>
        <w:tab w:val="right" w:leader="dot" w:pos="7677"/>
        <w:tab w:val="right" w:pos="8335"/>
        <w:tab w:val="center" w:pos="8505"/>
        <w:tab w:val="left" w:pos="8675"/>
      </w:tabs>
      <w:spacing w:line="288" w:lineRule="auto"/>
      <w:ind w:left="510" w:right="2552" w:hanging="510"/>
    </w:pPr>
  </w:style>
  <w:style w:type="paragraph" w:customStyle="1" w:styleId="x">
    <w:name w:val="悬挂[(x)"/>
    <w:basedOn w:val="Normal"/>
    <w:semiHidden/>
    <w:pPr>
      <w:ind w:left="1531" w:hanging="595"/>
    </w:pPr>
  </w:style>
  <w:style w:type="paragraph" w:customStyle="1" w:styleId="x0">
    <w:name w:val="悬挂“(x)"/>
    <w:basedOn w:val="Normal"/>
    <w:semiHidden/>
    <w:pPr>
      <w:ind w:left="1531" w:hanging="794"/>
    </w:pPr>
  </w:style>
  <w:style w:type="paragraph" w:customStyle="1" w:styleId="1">
    <w:name w:val="禁止1"/>
    <w:pPr>
      <w:tabs>
        <w:tab w:val="left" w:pos="510"/>
        <w:tab w:val="left" w:pos="1021"/>
        <w:tab w:val="left" w:pos="1531"/>
        <w:tab w:val="left" w:pos="2041"/>
        <w:tab w:val="left" w:pos="2552"/>
        <w:tab w:val="left" w:pos="3062"/>
        <w:tab w:val="left" w:pos="3572"/>
        <w:tab w:val="left" w:pos="4082"/>
        <w:tab w:val="left" w:pos="4593"/>
        <w:tab w:val="left" w:pos="5103"/>
        <w:tab w:val="left" w:pos="5613"/>
        <w:tab w:val="left" w:pos="6124"/>
        <w:tab w:val="left" w:pos="6634"/>
        <w:tab w:val="left" w:pos="7144"/>
        <w:tab w:val="left" w:pos="7655"/>
        <w:tab w:val="left" w:pos="8165"/>
      </w:tabs>
      <w:adjustRightInd w:val="0"/>
      <w:spacing w:line="336" w:lineRule="auto"/>
      <w:jc w:val="both"/>
      <w:textAlignment w:val="baseline"/>
    </w:pPr>
    <w:rPr>
      <w:rFonts w:ascii="SimSun" w:hAnsi="Courier New"/>
      <w:spacing w:val="10"/>
      <w:kern w:val="24"/>
      <w:sz w:val="21"/>
      <w:lang w:eastAsia="zh-CN"/>
    </w:rPr>
  </w:style>
  <w:style w:type="paragraph" w:styleId="BlockText">
    <w:name w:val="Block Text"/>
    <w:basedOn w:val="Normal"/>
    <w:semiHidden/>
    <w:pPr>
      <w:spacing w:after="120"/>
      <w:ind w:left="1440" w:right="1440"/>
    </w:pPr>
  </w:style>
  <w:style w:type="numbering" w:styleId="ArticleSection">
    <w:name w:val="Outline List 3"/>
    <w:basedOn w:val="NoList"/>
    <w:semiHidden/>
    <w:pPr>
      <w:numPr>
        <w:numId w:val="6"/>
      </w:numPr>
    </w:pPr>
  </w:style>
  <w:style w:type="character" w:styleId="LineNumber">
    <w:name w:val="line number"/>
    <w:basedOn w:val="DefaultParagraphFont"/>
    <w:semiHidden/>
  </w:style>
  <w:style w:type="character" w:customStyle="1" w:styleId="Heading3Char">
    <w:name w:val="Heading 3 Char"/>
    <w:basedOn w:val="DefaultParagraphFont"/>
    <w:link w:val="Heading3"/>
    <w:rPr>
      <w:rFonts w:eastAsia="SimSun"/>
      <w:snapToGrid w:val="0"/>
      <w:kern w:val="28"/>
      <w:sz w:val="21"/>
      <w:u w:val="single"/>
      <w:lang w:val="en-US" w:eastAsia="zh-CN" w:bidi="ar-SA"/>
    </w:rPr>
  </w:style>
  <w:style w:type="paragraph" w:customStyle="1" w:styleId="12cm">
    <w:name w:val="12cm落款"/>
    <w:basedOn w:val="Normal"/>
    <w:pPr>
      <w:keepLines/>
      <w:widowControl w:val="0"/>
      <w:tabs>
        <w:tab w:val="clear" w:pos="431"/>
        <w:tab w:val="left" w:pos="510"/>
      </w:tabs>
      <w:spacing w:before="160" w:after="280" w:line="288" w:lineRule="auto"/>
      <w:ind w:left="6804"/>
      <w:jc w:val="left"/>
    </w:pPr>
    <w:rPr>
      <w:spacing w:val="10"/>
      <w:sz w:val="24"/>
    </w:rPr>
  </w:style>
  <w:style w:type="paragraph" w:customStyle="1" w:styleId="9cm">
    <w:name w:val="9cm落款"/>
    <w:basedOn w:val="Normal"/>
    <w:pPr>
      <w:keepLines/>
      <w:widowControl w:val="0"/>
      <w:tabs>
        <w:tab w:val="clear" w:pos="431"/>
        <w:tab w:val="left" w:pos="510"/>
      </w:tabs>
      <w:spacing w:before="160" w:after="280" w:line="288" w:lineRule="auto"/>
      <w:ind w:left="5103"/>
      <w:jc w:val="left"/>
    </w:pPr>
    <w:rPr>
      <w:spacing w:val="10"/>
      <w:sz w:val="24"/>
    </w:rPr>
  </w:style>
  <w:style w:type="paragraph" w:styleId="NormalIndent">
    <w:name w:val="Normal Indent"/>
    <w:basedOn w:val="Normal"/>
    <w:link w:val="NormalIndentChar"/>
    <w:pPr>
      <w:widowControl w:val="0"/>
      <w:tabs>
        <w:tab w:val="clear" w:pos="431"/>
      </w:tabs>
      <w:spacing w:line="336" w:lineRule="auto"/>
      <w:ind w:firstLine="510"/>
    </w:pPr>
    <w:rPr>
      <w:spacing w:val="10"/>
      <w:sz w:val="24"/>
    </w:rPr>
  </w:style>
  <w:style w:type="paragraph" w:customStyle="1" w:styleId="aa">
    <w:name w:val="黑体标题"/>
    <w:next w:val="Normal"/>
    <w:pPr>
      <w:keepNext/>
      <w:keepLines/>
      <w:widowControl w:val="0"/>
      <w:adjustRightInd w:val="0"/>
      <w:spacing w:after="320" w:line="336" w:lineRule="auto"/>
      <w:jc w:val="center"/>
      <w:textAlignment w:val="baseline"/>
    </w:pPr>
    <w:rPr>
      <w:rFonts w:ascii="Univers (WN)" w:eastAsia="SimHei" w:hAnsi="Univers (WN)"/>
      <w:spacing w:val="10"/>
      <w:kern w:val="24"/>
      <w:sz w:val="24"/>
      <w:lang w:eastAsia="zh-CN"/>
    </w:rPr>
  </w:style>
  <w:style w:type="paragraph" w:customStyle="1" w:styleId="ab">
    <w:name w:val="横眉"/>
    <w:basedOn w:val="Header"/>
    <w:autoRedefine/>
    <w:pPr>
      <w:widowControl w:val="0"/>
      <w:pBdr>
        <w:bottom w:val="none" w:sz="0" w:space="0" w:color="auto"/>
      </w:pBdr>
      <w:tabs>
        <w:tab w:val="clear" w:pos="431"/>
        <w:tab w:val="left" w:pos="1202"/>
        <w:tab w:val="left" w:pos="7144"/>
      </w:tabs>
      <w:overflowPunct/>
      <w:snapToGrid/>
      <w:spacing w:line="160" w:lineRule="exact"/>
      <w:jc w:val="left"/>
    </w:pPr>
    <w:rPr>
      <w:rFonts w:ascii="Courier New" w:eastAsia="KaiTi_GB2312" w:hAnsi="Courier New"/>
      <w:b w:val="0"/>
      <w:snapToGrid/>
      <w:sz w:val="20"/>
    </w:rPr>
  </w:style>
  <w:style w:type="paragraph" w:customStyle="1" w:styleId="ac">
    <w:name w:val="居中页眉"/>
    <w:basedOn w:val="Header"/>
    <w:pPr>
      <w:widowControl w:val="0"/>
      <w:pBdr>
        <w:bottom w:val="none" w:sz="0" w:space="0" w:color="auto"/>
      </w:pBdr>
      <w:tabs>
        <w:tab w:val="clear" w:pos="431"/>
        <w:tab w:val="left" w:pos="1202"/>
        <w:tab w:val="left" w:pos="7144"/>
      </w:tabs>
      <w:overflowPunct/>
      <w:snapToGrid/>
      <w:spacing w:line="288" w:lineRule="auto"/>
      <w:jc w:val="left"/>
    </w:pPr>
    <w:rPr>
      <w:rFonts w:eastAsia="KaiTi_GB2312" w:hAnsi="Courier New"/>
      <w:b w:val="0"/>
      <w:snapToGrid/>
      <w:sz w:val="20"/>
    </w:rPr>
  </w:style>
  <w:style w:type="paragraph" w:customStyle="1" w:styleId="ad">
    <w:name w:val="目录"/>
    <w:basedOn w:val="Normal"/>
    <w:pPr>
      <w:widowControl w:val="0"/>
      <w:tabs>
        <w:tab w:val="clear" w:pos="431"/>
        <w:tab w:val="left" w:pos="510"/>
        <w:tab w:val="left" w:pos="7201"/>
        <w:tab w:val="left" w:pos="7711"/>
        <w:tab w:val="left" w:pos="8618"/>
        <w:tab w:val="right" w:pos="9356"/>
      </w:tabs>
      <w:spacing w:line="360" w:lineRule="auto"/>
      <w:jc w:val="left"/>
    </w:pPr>
    <w:rPr>
      <w:rFonts w:eastAsia="KaiTi_GB2312"/>
      <w:noProof/>
      <w:snapToGrid/>
      <w:sz w:val="24"/>
    </w:rPr>
  </w:style>
  <w:style w:type="paragraph" w:customStyle="1" w:styleId="ae">
    <w:name w:val="首页页眉"/>
    <w:basedOn w:val="Normal"/>
    <w:pPr>
      <w:widowControl w:val="0"/>
      <w:tabs>
        <w:tab w:val="clear" w:pos="431"/>
        <w:tab w:val="left" w:pos="510"/>
      </w:tabs>
      <w:suppressAutoHyphens/>
      <w:spacing w:line="288" w:lineRule="auto"/>
      <w:jc w:val="left"/>
    </w:pPr>
    <w:rPr>
      <w:rFonts w:ascii="Univers Bold" w:hAnsi="Univers Bold"/>
      <w:snapToGrid/>
      <w:sz w:val="24"/>
    </w:rPr>
  </w:style>
  <w:style w:type="paragraph" w:customStyle="1" w:styleId="af">
    <w:name w:val="表决"/>
    <w:basedOn w:val="Normal"/>
    <w:pPr>
      <w:tabs>
        <w:tab w:val="clear" w:pos="431"/>
      </w:tabs>
      <w:spacing w:line="336" w:lineRule="auto"/>
      <w:ind w:left="2042" w:hanging="1021"/>
    </w:pPr>
    <w:rPr>
      <w:spacing w:val="10"/>
      <w:sz w:val="24"/>
    </w:rPr>
  </w:style>
  <w:style w:type="paragraph" w:customStyle="1" w:styleId="a0">
    <w:name w:val="悬挂符号－"/>
    <w:basedOn w:val="a5"/>
    <w:pPr>
      <w:numPr>
        <w:numId w:val="7"/>
      </w:numPr>
      <w:tabs>
        <w:tab w:val="clear" w:pos="431"/>
        <w:tab w:val="clear" w:pos="510"/>
        <w:tab w:val="clear" w:pos="1134"/>
        <w:tab w:val="clear" w:pos="1565"/>
        <w:tab w:val="clear" w:pos="1996"/>
        <w:tab w:val="clear" w:pos="2427"/>
      </w:tabs>
      <w:spacing w:after="0" w:line="336" w:lineRule="auto"/>
      <w:ind w:right="0"/>
    </w:pPr>
    <w:rPr>
      <w:spacing w:val="10"/>
      <w:sz w:val="24"/>
    </w:rPr>
  </w:style>
  <w:style w:type="paragraph" w:customStyle="1" w:styleId="a">
    <w:name w:val="悬挂符号●"/>
    <w:basedOn w:val="Normal"/>
    <w:pPr>
      <w:numPr>
        <w:numId w:val="8"/>
      </w:numPr>
      <w:tabs>
        <w:tab w:val="clear" w:pos="431"/>
        <w:tab w:val="clear" w:pos="510"/>
      </w:tabs>
      <w:spacing w:line="336" w:lineRule="auto"/>
    </w:pPr>
    <w:rPr>
      <w:spacing w:val="10"/>
      <w:sz w:val="24"/>
    </w:rPr>
  </w:style>
  <w:style w:type="paragraph" w:customStyle="1" w:styleId="1L">
    <w:name w:val="页眉1L"/>
    <w:basedOn w:val="Normal"/>
    <w:autoRedefine/>
    <w:pPr>
      <w:framePr w:w="1542" w:h="627" w:hSpace="210" w:wrap="around" w:vAnchor="page" w:hAnchor="margin" w:y="1135"/>
      <w:widowControl w:val="0"/>
      <w:tabs>
        <w:tab w:val="clear" w:pos="431"/>
      </w:tabs>
      <w:spacing w:line="240" w:lineRule="auto"/>
      <w:ind w:left="193"/>
    </w:pPr>
    <w:rPr>
      <w:rFonts w:ascii="SimHei" w:eastAsia="SimHei"/>
      <w:snapToGrid/>
      <w:spacing w:val="50"/>
      <w:sz w:val="32"/>
    </w:rPr>
  </w:style>
  <w:style w:type="paragraph" w:customStyle="1" w:styleId="1m1">
    <w:name w:val="页眉1m1"/>
    <w:basedOn w:val="Normal"/>
    <w:pPr>
      <w:widowControl w:val="0"/>
      <w:tabs>
        <w:tab w:val="clear" w:pos="431"/>
      </w:tabs>
      <w:suppressAutoHyphens/>
      <w:spacing w:line="360" w:lineRule="auto"/>
    </w:pPr>
    <w:rPr>
      <w:rFonts w:ascii="SimHei" w:eastAsia="SimHei"/>
      <w:snapToGrid/>
      <w:spacing w:val="40"/>
      <w:sz w:val="40"/>
    </w:rPr>
  </w:style>
  <w:style w:type="paragraph" w:customStyle="1" w:styleId="1m2">
    <w:name w:val="页眉1m2"/>
    <w:basedOn w:val="Normal"/>
    <w:pPr>
      <w:widowControl w:val="0"/>
      <w:tabs>
        <w:tab w:val="clear" w:pos="431"/>
      </w:tabs>
      <w:suppressAutoHyphens/>
      <w:spacing w:line="360" w:lineRule="auto"/>
    </w:pPr>
    <w:rPr>
      <w:rFonts w:ascii="SimHei" w:eastAsia="SimHei"/>
      <w:snapToGrid/>
      <w:spacing w:val="60"/>
      <w:sz w:val="40"/>
    </w:rPr>
  </w:style>
  <w:style w:type="paragraph" w:customStyle="1" w:styleId="1R1">
    <w:name w:val="页眉1R1"/>
    <w:basedOn w:val="Normal"/>
    <w:pPr>
      <w:widowControl w:val="0"/>
      <w:tabs>
        <w:tab w:val="clear" w:pos="431"/>
      </w:tabs>
      <w:suppressAutoHyphens/>
      <w:spacing w:line="240" w:lineRule="auto"/>
    </w:pPr>
    <w:rPr>
      <w:rFonts w:ascii="Univers (WN)" w:hAnsi="Univers (WN)"/>
      <w:b/>
      <w:snapToGrid/>
      <w:sz w:val="60"/>
    </w:rPr>
  </w:style>
  <w:style w:type="paragraph" w:styleId="BodyText">
    <w:name w:val="Body Text"/>
    <w:basedOn w:val="Normal"/>
    <w:link w:val="BodyTextChar"/>
    <w:pPr>
      <w:widowControl w:val="0"/>
      <w:tabs>
        <w:tab w:val="clear" w:pos="431"/>
      </w:tabs>
      <w:spacing w:line="336" w:lineRule="auto"/>
    </w:pPr>
    <w:rPr>
      <w:snapToGrid/>
      <w:spacing w:val="10"/>
      <w:sz w:val="24"/>
    </w:rPr>
  </w:style>
  <w:style w:type="paragraph" w:customStyle="1" w:styleId="af0">
    <w:name w:val="英文本"/>
    <w:basedOn w:val="EndnoteText"/>
    <w:pPr>
      <w:tabs>
        <w:tab w:val="clear" w:pos="1021"/>
        <w:tab w:val="left" w:pos="431"/>
      </w:tabs>
      <w:overflowPunct/>
      <w:spacing w:line="240" w:lineRule="auto"/>
      <w:ind w:left="0" w:right="0" w:firstLine="0"/>
      <w:jc w:val="left"/>
    </w:pPr>
    <w:rPr>
      <w:rFonts w:eastAsia="KaiTi_GB2312"/>
      <w:sz w:val="22"/>
      <w:lang w:val="en-GB" w:eastAsia="en-US"/>
    </w:rPr>
  </w:style>
  <w:style w:type="paragraph" w:customStyle="1" w:styleId="10">
    <w:name w:val="题1"/>
    <w:basedOn w:val="Normal"/>
    <w:next w:val="Normal"/>
    <w:pPr>
      <w:keepNext/>
      <w:keepLines/>
      <w:widowControl w:val="0"/>
      <w:tabs>
        <w:tab w:val="clear" w:pos="431"/>
        <w:tab w:val="left" w:pos="510"/>
        <w:tab w:val="left" w:pos="1021"/>
        <w:tab w:val="left" w:pos="1531"/>
      </w:tabs>
      <w:overflowPunct/>
      <w:spacing w:after="320" w:line="288" w:lineRule="auto"/>
      <w:jc w:val="center"/>
      <w:outlineLvl w:val="0"/>
    </w:pPr>
    <w:rPr>
      <w:b/>
      <w:spacing w:val="10"/>
      <w:sz w:val="30"/>
    </w:rPr>
  </w:style>
  <w:style w:type="paragraph" w:customStyle="1" w:styleId="2">
    <w:name w:val="题2"/>
    <w:basedOn w:val="Normal"/>
    <w:next w:val="Normal"/>
    <w:pPr>
      <w:keepNext/>
      <w:keepLines/>
      <w:widowControl w:val="0"/>
      <w:tabs>
        <w:tab w:val="clear" w:pos="431"/>
      </w:tabs>
      <w:overflowPunct/>
      <w:spacing w:before="320" w:after="240" w:line="288" w:lineRule="auto"/>
      <w:jc w:val="center"/>
      <w:outlineLvl w:val="1"/>
    </w:pPr>
    <w:rPr>
      <w:spacing w:val="10"/>
      <w:sz w:val="28"/>
    </w:rPr>
  </w:style>
  <w:style w:type="paragraph" w:customStyle="1" w:styleId="3">
    <w:name w:val="题3"/>
    <w:basedOn w:val="Normal"/>
    <w:next w:val="Normal"/>
    <w:pPr>
      <w:keepNext/>
      <w:keepLines/>
      <w:widowControl w:val="0"/>
      <w:tabs>
        <w:tab w:val="clear" w:pos="431"/>
        <w:tab w:val="left" w:pos="510"/>
        <w:tab w:val="left" w:pos="1021"/>
        <w:tab w:val="left" w:pos="1531"/>
      </w:tabs>
      <w:overflowPunct/>
      <w:spacing w:before="320" w:after="320" w:line="336" w:lineRule="auto"/>
      <w:jc w:val="center"/>
      <w:outlineLvl w:val="2"/>
    </w:pPr>
    <w:rPr>
      <w:spacing w:val="10"/>
      <w:sz w:val="24"/>
      <w:u w:val="single"/>
    </w:rPr>
  </w:style>
  <w:style w:type="paragraph" w:customStyle="1" w:styleId="4">
    <w:name w:val="题4"/>
    <w:basedOn w:val="Normal"/>
    <w:next w:val="Normal"/>
    <w:pPr>
      <w:keepNext/>
      <w:keepLines/>
      <w:widowControl w:val="0"/>
      <w:tabs>
        <w:tab w:val="clear" w:pos="431"/>
        <w:tab w:val="left" w:pos="510"/>
        <w:tab w:val="left" w:pos="1021"/>
        <w:tab w:val="left" w:pos="1531"/>
      </w:tabs>
      <w:overflowPunct/>
      <w:spacing w:before="320" w:after="320" w:line="336" w:lineRule="auto"/>
      <w:jc w:val="left"/>
      <w:outlineLvl w:val="3"/>
    </w:pPr>
    <w:rPr>
      <w:spacing w:val="10"/>
      <w:sz w:val="24"/>
      <w:u w:val="single"/>
    </w:rPr>
  </w:style>
  <w:style w:type="paragraph" w:customStyle="1" w:styleId="af1">
    <w:name w:val="文"/>
    <w:pPr>
      <w:tabs>
        <w:tab w:val="left" w:pos="510"/>
        <w:tab w:val="left" w:pos="1021"/>
        <w:tab w:val="left" w:pos="1531"/>
      </w:tabs>
      <w:adjustRightInd w:val="0"/>
      <w:snapToGrid w:val="0"/>
      <w:spacing w:line="336" w:lineRule="auto"/>
      <w:jc w:val="both"/>
    </w:pPr>
    <w:rPr>
      <w:spacing w:val="10"/>
      <w:sz w:val="24"/>
      <w:lang w:eastAsia="zh-CN"/>
    </w:rPr>
  </w:style>
  <w:style w:type="paragraph" w:customStyle="1" w:styleId="HMG">
    <w:name w:val="_ H __M_G"/>
    <w:basedOn w:val="Normal"/>
    <w:next w:val="Normal"/>
    <w:pPr>
      <w:keepNext/>
      <w:keepLines/>
      <w:tabs>
        <w:tab w:val="clear" w:pos="431"/>
        <w:tab w:val="right" w:pos="851"/>
      </w:tabs>
      <w:suppressAutoHyphens/>
      <w:overflowPunct/>
      <w:adjustRightInd/>
      <w:snapToGrid/>
      <w:spacing w:before="240" w:after="240" w:line="360" w:lineRule="exact"/>
      <w:ind w:left="1134" w:right="1134" w:hanging="1134"/>
      <w:jc w:val="left"/>
    </w:pPr>
    <w:rPr>
      <w:rFonts w:eastAsia="PMingLiU"/>
      <w:b/>
      <w:snapToGrid/>
      <w:sz w:val="34"/>
      <w:lang w:val="en-GB" w:eastAsia="en-US"/>
    </w:rPr>
  </w:style>
  <w:style w:type="paragraph" w:customStyle="1" w:styleId="HChG">
    <w:name w:val="_ H _Ch_G"/>
    <w:basedOn w:val="Normal"/>
    <w:next w:val="Normal"/>
    <w:link w:val="HChGChar"/>
    <w:pPr>
      <w:keepNext/>
      <w:keepLines/>
      <w:tabs>
        <w:tab w:val="clear" w:pos="431"/>
        <w:tab w:val="right" w:pos="851"/>
      </w:tabs>
      <w:suppressAutoHyphens/>
      <w:overflowPunct/>
      <w:adjustRightInd/>
      <w:snapToGrid/>
      <w:spacing w:before="360" w:after="240" w:line="300" w:lineRule="exact"/>
      <w:ind w:left="1134" w:right="1134" w:hanging="1134"/>
      <w:jc w:val="left"/>
    </w:pPr>
    <w:rPr>
      <w:rFonts w:eastAsia="PMingLiU"/>
      <w:b/>
      <w:snapToGrid/>
      <w:sz w:val="28"/>
      <w:lang w:val="en-GB" w:eastAsia="en-US"/>
    </w:rPr>
  </w:style>
  <w:style w:type="paragraph" w:customStyle="1" w:styleId="H1G">
    <w:name w:val="_ H_1_G"/>
    <w:basedOn w:val="Normal"/>
    <w:next w:val="Normal"/>
    <w:link w:val="H1GChar"/>
    <w:pPr>
      <w:keepNext/>
      <w:keepLines/>
      <w:tabs>
        <w:tab w:val="clear" w:pos="431"/>
        <w:tab w:val="right" w:pos="851"/>
      </w:tabs>
      <w:suppressAutoHyphens/>
      <w:overflowPunct/>
      <w:adjustRightInd/>
      <w:snapToGrid/>
      <w:spacing w:before="360" w:after="240" w:line="270" w:lineRule="exact"/>
      <w:ind w:left="1134" w:right="1134" w:hanging="1134"/>
      <w:jc w:val="left"/>
    </w:pPr>
    <w:rPr>
      <w:rFonts w:eastAsia="PMingLiU"/>
      <w:b/>
      <w:snapToGrid/>
      <w:sz w:val="24"/>
      <w:lang w:val="en-GB" w:eastAsia="en-US"/>
    </w:rPr>
  </w:style>
  <w:style w:type="paragraph" w:customStyle="1" w:styleId="H23G">
    <w:name w:val="_ H_2/3_G"/>
    <w:basedOn w:val="Normal"/>
    <w:next w:val="Normal"/>
    <w:link w:val="H23GChar"/>
    <w:pPr>
      <w:keepNext/>
      <w:keepLines/>
      <w:tabs>
        <w:tab w:val="clear" w:pos="431"/>
        <w:tab w:val="right" w:pos="851"/>
      </w:tabs>
      <w:suppressAutoHyphens/>
      <w:overflowPunct/>
      <w:adjustRightInd/>
      <w:snapToGrid/>
      <w:spacing w:before="240" w:after="120" w:line="240" w:lineRule="exact"/>
      <w:ind w:left="1134" w:right="1134" w:hanging="1134"/>
      <w:jc w:val="left"/>
    </w:pPr>
    <w:rPr>
      <w:rFonts w:eastAsia="PMingLiU"/>
      <w:b/>
      <w:snapToGrid/>
      <w:sz w:val="20"/>
      <w:lang w:val="en-GB" w:eastAsia="en-US"/>
    </w:rPr>
  </w:style>
  <w:style w:type="paragraph" w:customStyle="1" w:styleId="H4G">
    <w:name w:val="_ H_4_G"/>
    <w:basedOn w:val="Normal"/>
    <w:next w:val="Normal"/>
    <w:link w:val="H4GChar"/>
    <w:pPr>
      <w:keepNext/>
      <w:keepLines/>
      <w:tabs>
        <w:tab w:val="clear" w:pos="431"/>
        <w:tab w:val="right" w:pos="851"/>
      </w:tabs>
      <w:suppressAutoHyphens/>
      <w:overflowPunct/>
      <w:adjustRightInd/>
      <w:snapToGrid/>
      <w:spacing w:before="240" w:after="120" w:line="240" w:lineRule="exact"/>
      <w:ind w:left="1134" w:right="1134" w:hanging="1134"/>
      <w:jc w:val="left"/>
    </w:pPr>
    <w:rPr>
      <w:rFonts w:eastAsia="PMingLiU"/>
      <w:i/>
      <w:snapToGrid/>
      <w:sz w:val="20"/>
      <w:lang w:val="en-GB" w:eastAsia="en-US"/>
    </w:rPr>
  </w:style>
  <w:style w:type="paragraph" w:customStyle="1" w:styleId="H56G">
    <w:name w:val="_ H_5/6_G"/>
    <w:basedOn w:val="Normal"/>
    <w:next w:val="Normal"/>
    <w:pPr>
      <w:keepNext/>
      <w:keepLines/>
      <w:tabs>
        <w:tab w:val="clear" w:pos="431"/>
        <w:tab w:val="right" w:pos="851"/>
      </w:tabs>
      <w:suppressAutoHyphens/>
      <w:overflowPunct/>
      <w:adjustRightInd/>
      <w:snapToGrid/>
      <w:spacing w:before="240" w:after="120" w:line="240" w:lineRule="exact"/>
      <w:ind w:left="1134" w:right="1134" w:hanging="1134"/>
      <w:jc w:val="left"/>
    </w:pPr>
    <w:rPr>
      <w:rFonts w:eastAsia="PMingLiU"/>
      <w:snapToGrid/>
      <w:sz w:val="20"/>
      <w:lang w:val="en-GB" w:eastAsia="en-US"/>
    </w:rPr>
  </w:style>
  <w:style w:type="paragraph" w:customStyle="1" w:styleId="NormalGc">
    <w:name w:val="中_ Normal_Gc"/>
    <w:basedOn w:val="Normal"/>
    <w:pPr>
      <w:tabs>
        <w:tab w:val="clear" w:pos="431"/>
      </w:tabs>
      <w:suppressAutoHyphens/>
      <w:overflowPunct/>
      <w:adjustRightInd/>
      <w:snapToGrid/>
      <w:spacing w:line="240" w:lineRule="auto"/>
      <w:jc w:val="left"/>
    </w:pPr>
    <w:rPr>
      <w:rFonts w:eastAsia="PMingLiU"/>
      <w:snapToGrid/>
      <w:sz w:val="20"/>
      <w:lang w:val="en-GB" w:eastAsia="en-US"/>
    </w:rPr>
  </w:style>
  <w:style w:type="paragraph" w:customStyle="1" w:styleId="SingleTxtG0">
    <w:name w:val="__ Single Txt_G"/>
    <w:basedOn w:val="Normal"/>
    <w:pPr>
      <w:tabs>
        <w:tab w:val="clear" w:pos="431"/>
      </w:tabs>
      <w:suppressAutoHyphens/>
      <w:overflowPunct/>
      <w:adjustRightInd/>
      <w:snapToGrid/>
      <w:spacing w:after="120" w:line="240" w:lineRule="atLeast"/>
      <w:ind w:left="1134" w:right="1134"/>
    </w:pPr>
    <w:rPr>
      <w:rFonts w:eastAsia="PMingLiU"/>
      <w:snapToGrid/>
      <w:sz w:val="20"/>
      <w:lang w:val="en-GB" w:eastAsia="en-US"/>
    </w:rPr>
  </w:style>
  <w:style w:type="paragraph" w:customStyle="1" w:styleId="SmallGc">
    <w:name w:val="中__Small_Gc"/>
    <w:basedOn w:val="Normal"/>
    <w:next w:val="Normal"/>
    <w:pPr>
      <w:tabs>
        <w:tab w:val="clear" w:pos="431"/>
        <w:tab w:val="right" w:pos="9965"/>
      </w:tabs>
      <w:suppressAutoHyphens/>
      <w:overflowPunct/>
      <w:adjustRightInd/>
      <w:snapToGrid/>
      <w:spacing w:line="210" w:lineRule="exact"/>
      <w:jc w:val="left"/>
    </w:pPr>
    <w:rPr>
      <w:rFonts w:eastAsia="PMingLiU"/>
      <w:snapToGrid/>
      <w:spacing w:val="5"/>
      <w:w w:val="104"/>
      <w:sz w:val="17"/>
      <w:lang w:val="en-GB" w:eastAsia="en-US"/>
    </w:rPr>
  </w:style>
  <w:style w:type="paragraph" w:customStyle="1" w:styleId="SmallXGc">
    <w:name w:val="中__SmallX_Gc"/>
    <w:basedOn w:val="SmallGc"/>
    <w:next w:val="Normal"/>
    <w:pPr>
      <w:spacing w:line="180" w:lineRule="exact"/>
      <w:jc w:val="right"/>
    </w:pPr>
    <w:rPr>
      <w:spacing w:val="6"/>
      <w:w w:val="106"/>
      <w:sz w:val="14"/>
    </w:rPr>
  </w:style>
  <w:style w:type="paragraph" w:customStyle="1" w:styleId="XLargeGc0">
    <w:name w:val="中__XLarge_Gc"/>
    <w:basedOn w:val="HMG"/>
    <w:pPr>
      <w:tabs>
        <w:tab w:val="right" w:leader="dot" w:pos="360"/>
      </w:tabs>
      <w:spacing w:line="390" w:lineRule="exact"/>
    </w:pPr>
    <w:rPr>
      <w:spacing w:val="-4"/>
      <w:w w:val="98"/>
      <w:sz w:val="40"/>
    </w:rPr>
  </w:style>
  <w:style w:type="paragraph" w:customStyle="1" w:styleId="FootnoteReferenceGc">
    <w:name w:val="中_Footnote Reference_Gc"/>
    <w:basedOn w:val="NormalGc"/>
    <w:rPr>
      <w:b/>
      <w:sz w:val="18"/>
      <w:vertAlign w:val="superscript"/>
    </w:rPr>
  </w:style>
  <w:style w:type="paragraph" w:customStyle="1" w:styleId="EndnoteReferenceGc">
    <w:name w:val="中_Endnote Reference_Gc"/>
    <w:basedOn w:val="FootnoteReferenceGc"/>
  </w:style>
  <w:style w:type="paragraph" w:customStyle="1" w:styleId="EndnoteTextGc">
    <w:name w:val="中_Endnote Text_Gc"/>
    <w:basedOn w:val="FootnoteReferenceGc"/>
  </w:style>
  <w:style w:type="paragraph" w:customStyle="1" w:styleId="FooterGc">
    <w:name w:val="中_Footer_Gc"/>
    <w:basedOn w:val="NormalGc"/>
    <w:pPr>
      <w:widowControl w:val="0"/>
    </w:pPr>
  </w:style>
  <w:style w:type="paragraph" w:customStyle="1" w:styleId="FootnoteTextGc">
    <w:name w:val="中_Footnote Text_Gc"/>
    <w:basedOn w:val="NormalGc"/>
    <w:pPr>
      <w:tabs>
        <w:tab w:val="right" w:pos="1021"/>
        <w:tab w:val="left" w:pos="1134"/>
      </w:tabs>
      <w:spacing w:after="120" w:line="220" w:lineRule="atLeast"/>
      <w:ind w:left="1134" w:right="1134" w:hanging="1134"/>
    </w:pPr>
    <w:rPr>
      <w:sz w:val="18"/>
    </w:rPr>
  </w:style>
  <w:style w:type="paragraph" w:customStyle="1" w:styleId="HeaderGc">
    <w:name w:val="中_Header_Gc"/>
    <w:basedOn w:val="Normal"/>
    <w:pPr>
      <w:widowControl w:val="0"/>
      <w:tabs>
        <w:tab w:val="clear" w:pos="431"/>
      </w:tabs>
      <w:suppressAutoHyphens/>
      <w:overflowPunct/>
      <w:adjustRightInd/>
      <w:snapToGrid/>
      <w:spacing w:line="240" w:lineRule="auto"/>
      <w:jc w:val="left"/>
    </w:pPr>
    <w:rPr>
      <w:rFonts w:eastAsia="PMingLiU"/>
      <w:b/>
      <w:snapToGrid/>
      <w:sz w:val="18"/>
      <w:lang w:val="en-GB" w:eastAsia="en-US"/>
    </w:rPr>
  </w:style>
  <w:style w:type="paragraph" w:customStyle="1" w:styleId="ParaNoGc">
    <w:name w:val="中_ParaNo._Gc"/>
    <w:basedOn w:val="SingleTxtG0"/>
  </w:style>
  <w:style w:type="paragraph" w:customStyle="1" w:styleId="SmallG">
    <w:name w:val="__Small_G"/>
    <w:basedOn w:val="Normal"/>
    <w:next w:val="Normal"/>
    <w:pPr>
      <w:tabs>
        <w:tab w:val="clear" w:pos="431"/>
        <w:tab w:val="right" w:pos="9965"/>
      </w:tabs>
      <w:suppressAutoHyphens/>
      <w:overflowPunct/>
      <w:adjustRightInd/>
      <w:snapToGrid/>
      <w:spacing w:line="210" w:lineRule="exact"/>
      <w:jc w:val="left"/>
    </w:pPr>
    <w:rPr>
      <w:rFonts w:eastAsia="PMingLiU"/>
      <w:snapToGrid/>
      <w:spacing w:val="5"/>
      <w:w w:val="104"/>
      <w:sz w:val="17"/>
      <w:lang w:val="en-GB" w:eastAsia="en-US"/>
    </w:rPr>
  </w:style>
  <w:style w:type="paragraph" w:customStyle="1" w:styleId="SmallXG">
    <w:name w:val="__SmallX_G"/>
    <w:basedOn w:val="SmallG"/>
    <w:next w:val="Normal"/>
    <w:pPr>
      <w:spacing w:line="180" w:lineRule="exact"/>
      <w:jc w:val="right"/>
    </w:pPr>
    <w:rPr>
      <w:spacing w:val="6"/>
      <w:w w:val="106"/>
      <w:sz w:val="14"/>
    </w:rPr>
  </w:style>
  <w:style w:type="paragraph" w:customStyle="1" w:styleId="XLargeG">
    <w:name w:val="__XLarge_G"/>
    <w:basedOn w:val="HMG"/>
    <w:pPr>
      <w:tabs>
        <w:tab w:val="right" w:leader="dot" w:pos="360"/>
      </w:tabs>
      <w:spacing w:line="390" w:lineRule="exact"/>
    </w:pPr>
    <w:rPr>
      <w:spacing w:val="-4"/>
      <w:w w:val="98"/>
      <w:sz w:val="40"/>
    </w:rPr>
  </w:style>
  <w:style w:type="paragraph" w:customStyle="1" w:styleId="FootnoteReferenceG">
    <w:name w:val="_Footnote Reference_G"/>
    <w:basedOn w:val="Normal"/>
    <w:pPr>
      <w:tabs>
        <w:tab w:val="clear" w:pos="431"/>
      </w:tabs>
      <w:suppressAutoHyphens/>
      <w:overflowPunct/>
      <w:adjustRightInd/>
      <w:snapToGrid/>
      <w:spacing w:line="240" w:lineRule="auto"/>
      <w:jc w:val="left"/>
    </w:pPr>
    <w:rPr>
      <w:rFonts w:eastAsia="PMingLiU"/>
      <w:b/>
      <w:snapToGrid/>
      <w:sz w:val="18"/>
      <w:vertAlign w:val="superscript"/>
      <w:lang w:val="en-GB" w:eastAsia="en-US"/>
    </w:rPr>
  </w:style>
  <w:style w:type="paragraph" w:customStyle="1" w:styleId="EndnoteReferenceG">
    <w:name w:val="_Endnote Reference_G"/>
    <w:basedOn w:val="FootnoteReferenceG"/>
  </w:style>
  <w:style w:type="paragraph" w:customStyle="1" w:styleId="EndnoteTextG">
    <w:name w:val="_Endnote Text_G"/>
    <w:basedOn w:val="FootnoteReferenceG"/>
  </w:style>
  <w:style w:type="paragraph" w:customStyle="1" w:styleId="FooterG">
    <w:name w:val="_Footer_G"/>
    <w:basedOn w:val="Normal"/>
    <w:pPr>
      <w:widowControl w:val="0"/>
      <w:tabs>
        <w:tab w:val="clear" w:pos="431"/>
      </w:tabs>
      <w:suppressAutoHyphens/>
      <w:overflowPunct/>
      <w:adjustRightInd/>
      <w:snapToGrid/>
      <w:spacing w:line="240" w:lineRule="auto"/>
      <w:jc w:val="left"/>
    </w:pPr>
    <w:rPr>
      <w:rFonts w:eastAsia="PMingLiU"/>
      <w:snapToGrid/>
      <w:sz w:val="20"/>
      <w:lang w:val="en-GB" w:eastAsia="en-US"/>
    </w:rPr>
  </w:style>
  <w:style w:type="paragraph" w:customStyle="1" w:styleId="FootnoteTextG">
    <w:name w:val="_Footnote Text_G"/>
    <w:basedOn w:val="Normal"/>
    <w:pPr>
      <w:tabs>
        <w:tab w:val="clear" w:pos="431"/>
        <w:tab w:val="right" w:pos="1021"/>
        <w:tab w:val="left" w:pos="1134"/>
      </w:tabs>
      <w:suppressAutoHyphens/>
      <w:overflowPunct/>
      <w:adjustRightInd/>
      <w:snapToGrid/>
      <w:spacing w:after="120" w:line="220" w:lineRule="atLeast"/>
      <w:ind w:left="1134" w:right="1134" w:hanging="1134"/>
      <w:jc w:val="left"/>
    </w:pPr>
    <w:rPr>
      <w:rFonts w:eastAsia="PMingLiU"/>
      <w:snapToGrid/>
      <w:sz w:val="18"/>
      <w:lang w:val="en-GB" w:eastAsia="en-US"/>
    </w:rPr>
  </w:style>
  <w:style w:type="paragraph" w:customStyle="1" w:styleId="HeaderG">
    <w:name w:val="_Header_G"/>
    <w:basedOn w:val="Normal"/>
    <w:pPr>
      <w:widowControl w:val="0"/>
      <w:tabs>
        <w:tab w:val="clear" w:pos="431"/>
      </w:tabs>
      <w:suppressAutoHyphens/>
      <w:overflowPunct/>
      <w:adjustRightInd/>
      <w:snapToGrid/>
      <w:spacing w:line="240" w:lineRule="auto"/>
      <w:jc w:val="left"/>
    </w:pPr>
    <w:rPr>
      <w:rFonts w:eastAsia="PMingLiU"/>
      <w:b/>
      <w:snapToGrid/>
      <w:sz w:val="18"/>
      <w:lang w:val="en-GB" w:eastAsia="en-US"/>
    </w:rPr>
  </w:style>
  <w:style w:type="paragraph" w:customStyle="1" w:styleId="ParaNoG">
    <w:name w:val="_ParaNo._G"/>
    <w:basedOn w:val="SingleTxtG0"/>
  </w:style>
  <w:style w:type="paragraph" w:customStyle="1" w:styleId="ParaNo">
    <w:name w:val="ParaNo."/>
    <w:basedOn w:val="Normal"/>
    <w:link w:val="ParaNoChar"/>
    <w:pPr>
      <w:numPr>
        <w:numId w:val="9"/>
      </w:numPr>
      <w:tabs>
        <w:tab w:val="clear" w:pos="360"/>
        <w:tab w:val="clear" w:pos="431"/>
        <w:tab w:val="left" w:pos="737"/>
      </w:tabs>
      <w:overflowPunct/>
      <w:adjustRightInd/>
      <w:snapToGrid/>
      <w:spacing w:after="240" w:line="240" w:lineRule="auto"/>
      <w:jc w:val="left"/>
    </w:pPr>
    <w:rPr>
      <w:rFonts w:eastAsia="PMingLiU"/>
      <w:snapToGrid/>
      <w:sz w:val="24"/>
      <w:lang w:val="fr-CH" w:eastAsia="en-US"/>
    </w:rPr>
  </w:style>
  <w:style w:type="paragraph" w:customStyle="1" w:styleId="SingleTxt">
    <w:name w:val="__Single Txt"/>
    <w:basedOn w:val="Normal"/>
    <w:pPr>
      <w:tabs>
        <w:tab w:val="clear" w:pos="431"/>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overflowPunct/>
      <w:adjustRightInd/>
      <w:snapToGrid/>
      <w:spacing w:after="140"/>
      <w:ind w:left="1264" w:right="1264"/>
    </w:pPr>
    <w:rPr>
      <w:rFonts w:ascii="SimSun"/>
      <w:snapToGrid/>
      <w:kern w:val="14"/>
    </w:rPr>
  </w:style>
  <w:style w:type="paragraph" w:customStyle="1" w:styleId="UNLOGO">
    <w:name w:val="UNLOGO"/>
    <w:basedOn w:val="Normal"/>
    <w:pPr>
      <w:tabs>
        <w:tab w:val="clear" w:pos="431"/>
      </w:tabs>
      <w:suppressAutoHyphens/>
      <w:spacing w:line="336" w:lineRule="auto"/>
    </w:pPr>
    <w:rPr>
      <w:spacing w:val="10"/>
      <w:sz w:val="24"/>
    </w:rPr>
  </w:style>
  <w:style w:type="character" w:customStyle="1" w:styleId="FootnoteTextChar2">
    <w:name w:val="Footnote Text Char2"/>
    <w:aliases w:val="5_G Char2,Footnote reference Char2,FA Fu Char2,Footnote Text Char Char Char Char Char Char2,Footnote Text Char Char Char Char Char3,Footnote Text Char1 Char2,Footnote Text Char Char Char2,Footnote Expulsion Char1, Char Char1,fn Char"/>
    <w:basedOn w:val="DefaultParagraphFont"/>
    <w:link w:val="FootnoteText"/>
    <w:semiHidden/>
    <w:locked/>
    <w:rPr>
      <w:rFonts w:eastAsia="SimSun"/>
      <w:snapToGrid w:val="0"/>
      <w:sz w:val="18"/>
      <w:lang w:val="en-US" w:eastAsia="zh-CN" w:bidi="ar-SA"/>
    </w:rPr>
  </w:style>
  <w:style w:type="character" w:customStyle="1" w:styleId="H23GCChar">
    <w:name w:val="_ H_2/3_GC Char"/>
    <w:basedOn w:val="DefaultParagraphFont"/>
    <w:link w:val="H23GC"/>
    <w:rPr>
      <w:rFonts w:eastAsia="SimHei"/>
      <w:snapToGrid w:val="0"/>
      <w:sz w:val="22"/>
      <w:lang w:val="en-US" w:eastAsia="zh-CN" w:bidi="ar-SA"/>
    </w:rPr>
  </w:style>
  <w:style w:type="paragraph" w:customStyle="1" w:styleId="SingleTxtG">
    <w:name w:val="_ Single Txt_G"/>
    <w:basedOn w:val="Normal"/>
    <w:link w:val="SingleTxtGChar1"/>
    <w:pPr>
      <w:numPr>
        <w:numId w:val="10"/>
      </w:numPr>
      <w:tabs>
        <w:tab w:val="clear" w:pos="431"/>
      </w:tabs>
      <w:suppressAutoHyphens/>
      <w:overflowPunct/>
      <w:adjustRightInd/>
      <w:snapToGrid/>
      <w:spacing w:after="120" w:line="240" w:lineRule="atLeast"/>
      <w:ind w:right="1134"/>
    </w:pPr>
    <w:rPr>
      <w:snapToGrid/>
      <w:sz w:val="20"/>
      <w:lang w:val="en-GB" w:eastAsia="en-US"/>
    </w:rPr>
  </w:style>
  <w:style w:type="paragraph" w:styleId="PlainText">
    <w:name w:val="Plain Text"/>
    <w:basedOn w:val="Normal"/>
    <w:semiHidden/>
    <w:pPr>
      <w:tabs>
        <w:tab w:val="clear" w:pos="431"/>
      </w:tabs>
      <w:suppressAutoHyphens/>
      <w:overflowPunct/>
      <w:adjustRightInd/>
      <w:snapToGrid/>
      <w:spacing w:line="240" w:lineRule="atLeast"/>
      <w:jc w:val="left"/>
    </w:pPr>
    <w:rPr>
      <w:rFonts w:cs="Courier New"/>
      <w:snapToGrid/>
      <w:sz w:val="20"/>
      <w:lang w:val="en-GB" w:eastAsia="en-US"/>
    </w:rPr>
  </w:style>
  <w:style w:type="paragraph" w:styleId="BodyTextIndent">
    <w:name w:val="Body Text Indent"/>
    <w:basedOn w:val="Normal"/>
    <w:link w:val="BodyTextIndentChar"/>
    <w:semiHidden/>
    <w:pPr>
      <w:tabs>
        <w:tab w:val="clear" w:pos="431"/>
      </w:tabs>
      <w:suppressAutoHyphens/>
      <w:overflowPunct/>
      <w:adjustRightInd/>
      <w:snapToGrid/>
      <w:spacing w:after="120" w:line="240" w:lineRule="atLeast"/>
      <w:ind w:left="283"/>
      <w:jc w:val="left"/>
    </w:pPr>
    <w:rPr>
      <w:snapToGrid/>
      <w:sz w:val="20"/>
      <w:lang w:val="en-GB" w:eastAsia="en-US"/>
    </w:rPr>
  </w:style>
  <w:style w:type="paragraph" w:customStyle="1" w:styleId="SMG">
    <w:name w:val="__S_M_G"/>
    <w:basedOn w:val="Normal"/>
    <w:next w:val="Normal"/>
    <w:link w:val="SMGChar"/>
    <w:pPr>
      <w:keepNext/>
      <w:keepLines/>
      <w:tabs>
        <w:tab w:val="clear" w:pos="431"/>
      </w:tabs>
      <w:suppressAutoHyphens/>
      <w:overflowPunct/>
      <w:adjustRightInd/>
      <w:snapToGrid/>
      <w:spacing w:before="240" w:after="240" w:line="420" w:lineRule="exact"/>
      <w:ind w:left="1134" w:right="1134"/>
      <w:jc w:val="left"/>
    </w:pPr>
    <w:rPr>
      <w:b/>
      <w:snapToGrid/>
      <w:sz w:val="40"/>
      <w:lang w:val="en-GB" w:eastAsia="en-US"/>
    </w:rPr>
  </w:style>
  <w:style w:type="paragraph" w:customStyle="1" w:styleId="SLG">
    <w:name w:val="__S_L_G"/>
    <w:basedOn w:val="Normal"/>
    <w:next w:val="Normal"/>
    <w:pPr>
      <w:keepNext/>
      <w:keepLines/>
      <w:tabs>
        <w:tab w:val="clear" w:pos="431"/>
      </w:tabs>
      <w:suppressAutoHyphens/>
      <w:overflowPunct/>
      <w:adjustRightInd/>
      <w:snapToGrid/>
      <w:spacing w:before="240" w:after="240" w:line="580" w:lineRule="exact"/>
      <w:ind w:left="1134" w:right="1134"/>
      <w:jc w:val="left"/>
    </w:pPr>
    <w:rPr>
      <w:b/>
      <w:snapToGrid/>
      <w:sz w:val="56"/>
      <w:lang w:val="en-GB" w:eastAsia="en-US"/>
    </w:rPr>
  </w:style>
  <w:style w:type="paragraph" w:customStyle="1" w:styleId="SSG">
    <w:name w:val="__S_S_G"/>
    <w:basedOn w:val="Normal"/>
    <w:next w:val="Normal"/>
    <w:pPr>
      <w:keepNext/>
      <w:keepLines/>
      <w:tabs>
        <w:tab w:val="clear" w:pos="431"/>
      </w:tabs>
      <w:suppressAutoHyphens/>
      <w:overflowPunct/>
      <w:adjustRightInd/>
      <w:snapToGrid/>
      <w:spacing w:before="240" w:after="240" w:line="300" w:lineRule="exact"/>
      <w:ind w:left="1134" w:right="1134"/>
      <w:jc w:val="left"/>
    </w:pPr>
    <w:rPr>
      <w:b/>
      <w:snapToGrid/>
      <w:sz w:val="28"/>
      <w:lang w:val="en-GB" w:eastAsia="en-US"/>
    </w:rPr>
  </w:style>
  <w:style w:type="paragraph" w:customStyle="1" w:styleId="Bullet1G">
    <w:name w:val="_Bullet 1_G"/>
    <w:basedOn w:val="Normal"/>
    <w:pPr>
      <w:numPr>
        <w:numId w:val="4"/>
      </w:numPr>
      <w:tabs>
        <w:tab w:val="clear" w:pos="431"/>
      </w:tabs>
      <w:suppressAutoHyphens/>
      <w:overflowPunct/>
      <w:adjustRightInd/>
      <w:snapToGrid/>
      <w:spacing w:after="120" w:line="240" w:lineRule="atLeast"/>
      <w:ind w:right="1134"/>
    </w:pPr>
    <w:rPr>
      <w:snapToGrid/>
      <w:sz w:val="20"/>
      <w:lang w:val="en-GB" w:eastAsia="en-US"/>
    </w:rPr>
  </w:style>
  <w:style w:type="character" w:styleId="CommentReference">
    <w:name w:val="annotation reference"/>
    <w:basedOn w:val="DefaultParagraphFont"/>
    <w:semiHidden/>
    <w:rPr>
      <w:sz w:val="6"/>
    </w:rPr>
  </w:style>
  <w:style w:type="paragraph" w:styleId="CommentText">
    <w:name w:val="annotation text"/>
    <w:basedOn w:val="Normal"/>
    <w:link w:val="CommentTextChar"/>
    <w:semiHidden/>
    <w:pPr>
      <w:tabs>
        <w:tab w:val="clear" w:pos="431"/>
      </w:tabs>
      <w:suppressAutoHyphens/>
      <w:overflowPunct/>
      <w:adjustRightInd/>
      <w:snapToGrid/>
      <w:spacing w:line="240" w:lineRule="atLeast"/>
      <w:jc w:val="left"/>
    </w:pPr>
    <w:rPr>
      <w:snapToGrid/>
      <w:sz w:val="20"/>
      <w:lang w:val="en-GB" w:eastAsia="en-US"/>
    </w:rPr>
  </w:style>
  <w:style w:type="paragraph" w:customStyle="1" w:styleId="Bullet2G">
    <w:name w:val="_Bullet 2_G"/>
    <w:basedOn w:val="Normal"/>
    <w:pPr>
      <w:numPr>
        <w:numId w:val="5"/>
      </w:numPr>
      <w:tabs>
        <w:tab w:val="clear" w:pos="431"/>
      </w:tabs>
      <w:suppressAutoHyphens/>
      <w:overflowPunct/>
      <w:adjustRightInd/>
      <w:snapToGrid/>
      <w:spacing w:after="120" w:line="240" w:lineRule="atLeast"/>
      <w:ind w:right="1134"/>
    </w:pPr>
    <w:rPr>
      <w:snapToGrid/>
      <w:sz w:val="20"/>
      <w:lang w:val="en-GB" w:eastAsia="en-US"/>
    </w:rPr>
  </w:style>
  <w:style w:type="numbering" w:styleId="111111">
    <w:name w:val="Outline List 2"/>
    <w:basedOn w:val="NoList"/>
    <w:semiHidden/>
    <w:pPr>
      <w:numPr>
        <w:numId w:val="11"/>
      </w:numPr>
    </w:pPr>
  </w:style>
  <w:style w:type="numbering" w:styleId="1ai">
    <w:name w:val="Outline List 1"/>
    <w:basedOn w:val="NoList"/>
    <w:semiHidden/>
    <w:pPr>
      <w:numPr>
        <w:numId w:val="12"/>
      </w:numPr>
    </w:pPr>
  </w:style>
  <w:style w:type="paragraph" w:styleId="BodyText2">
    <w:name w:val="Body Text 2"/>
    <w:basedOn w:val="Normal"/>
    <w:link w:val="BodyText2Char"/>
    <w:semiHidden/>
    <w:pPr>
      <w:tabs>
        <w:tab w:val="clear" w:pos="431"/>
      </w:tabs>
      <w:suppressAutoHyphens/>
      <w:overflowPunct/>
      <w:adjustRightInd/>
      <w:snapToGrid/>
      <w:spacing w:after="120" w:line="480" w:lineRule="auto"/>
      <w:jc w:val="left"/>
    </w:pPr>
    <w:rPr>
      <w:snapToGrid/>
      <w:sz w:val="20"/>
      <w:lang w:val="en-GB" w:eastAsia="en-US"/>
    </w:rPr>
  </w:style>
  <w:style w:type="paragraph" w:styleId="BodyText3">
    <w:name w:val="Body Text 3"/>
    <w:basedOn w:val="Normal"/>
    <w:link w:val="BodyText3Char"/>
    <w:semiHidden/>
    <w:pPr>
      <w:tabs>
        <w:tab w:val="clear" w:pos="431"/>
      </w:tabs>
      <w:suppressAutoHyphens/>
      <w:overflowPunct/>
      <w:adjustRightInd/>
      <w:snapToGrid/>
      <w:spacing w:after="120" w:line="240" w:lineRule="atLeast"/>
      <w:jc w:val="left"/>
    </w:pPr>
    <w:rPr>
      <w:snapToGrid/>
      <w:sz w:val="16"/>
      <w:szCs w:val="16"/>
      <w:lang w:val="en-GB" w:eastAsia="en-US"/>
    </w:rPr>
  </w:style>
  <w:style w:type="paragraph" w:styleId="BodyTextFirstIndent">
    <w:name w:val="Body Text First Indent"/>
    <w:basedOn w:val="BodyText"/>
    <w:link w:val="BodyTextFirstIndentChar"/>
    <w:semiHidden/>
    <w:pPr>
      <w:widowControl/>
      <w:suppressAutoHyphens/>
      <w:overflowPunct/>
      <w:adjustRightInd/>
      <w:snapToGrid/>
      <w:spacing w:after="120" w:line="240" w:lineRule="atLeast"/>
      <w:ind w:firstLine="210"/>
      <w:jc w:val="left"/>
    </w:pPr>
    <w:rPr>
      <w:spacing w:val="0"/>
      <w:sz w:val="20"/>
      <w:lang w:val="en-GB" w:eastAsia="en-US"/>
    </w:rPr>
  </w:style>
  <w:style w:type="paragraph" w:styleId="BodyTextFirstIndent2">
    <w:name w:val="Body Text First Indent 2"/>
    <w:basedOn w:val="BodyTextIndent"/>
    <w:semiHidden/>
    <w:pPr>
      <w:ind w:firstLine="210"/>
    </w:pPr>
  </w:style>
  <w:style w:type="paragraph" w:styleId="BodyTextIndent2">
    <w:name w:val="Body Text Indent 2"/>
    <w:basedOn w:val="Normal"/>
    <w:link w:val="BodyTextIndent2Char"/>
    <w:semiHidden/>
    <w:pPr>
      <w:tabs>
        <w:tab w:val="clear" w:pos="431"/>
      </w:tabs>
      <w:suppressAutoHyphens/>
      <w:overflowPunct/>
      <w:adjustRightInd/>
      <w:snapToGrid/>
      <w:spacing w:after="120" w:line="480" w:lineRule="auto"/>
      <w:ind w:left="283"/>
      <w:jc w:val="left"/>
    </w:pPr>
    <w:rPr>
      <w:snapToGrid/>
      <w:sz w:val="20"/>
      <w:lang w:val="en-GB" w:eastAsia="en-US"/>
    </w:rPr>
  </w:style>
  <w:style w:type="paragraph" w:styleId="BodyTextIndent3">
    <w:name w:val="Body Text Indent 3"/>
    <w:basedOn w:val="Normal"/>
    <w:semiHidden/>
    <w:pPr>
      <w:tabs>
        <w:tab w:val="clear" w:pos="431"/>
      </w:tabs>
      <w:suppressAutoHyphens/>
      <w:overflowPunct/>
      <w:adjustRightInd/>
      <w:snapToGrid/>
      <w:spacing w:after="120" w:line="240" w:lineRule="atLeast"/>
      <w:ind w:left="283"/>
      <w:jc w:val="left"/>
    </w:pPr>
    <w:rPr>
      <w:snapToGrid/>
      <w:sz w:val="16"/>
      <w:szCs w:val="16"/>
      <w:lang w:val="en-GB" w:eastAsia="en-US"/>
    </w:rPr>
  </w:style>
  <w:style w:type="paragraph" w:styleId="Closing">
    <w:name w:val="Closing"/>
    <w:basedOn w:val="Normal"/>
    <w:link w:val="ClosingChar"/>
    <w:semiHidden/>
    <w:pPr>
      <w:tabs>
        <w:tab w:val="clear" w:pos="431"/>
      </w:tabs>
      <w:suppressAutoHyphens/>
      <w:overflowPunct/>
      <w:adjustRightInd/>
      <w:snapToGrid/>
      <w:spacing w:line="240" w:lineRule="atLeast"/>
      <w:ind w:left="4252"/>
      <w:jc w:val="left"/>
    </w:pPr>
    <w:rPr>
      <w:snapToGrid/>
      <w:sz w:val="20"/>
      <w:lang w:val="en-GB" w:eastAsia="en-US"/>
    </w:rPr>
  </w:style>
  <w:style w:type="paragraph" w:styleId="Date">
    <w:name w:val="Date"/>
    <w:basedOn w:val="Normal"/>
    <w:next w:val="Normal"/>
    <w:link w:val="DateChar"/>
    <w:semiHidden/>
    <w:pPr>
      <w:tabs>
        <w:tab w:val="clear" w:pos="431"/>
      </w:tabs>
      <w:suppressAutoHyphens/>
      <w:overflowPunct/>
      <w:adjustRightInd/>
      <w:snapToGrid/>
      <w:spacing w:line="240" w:lineRule="atLeast"/>
      <w:jc w:val="left"/>
    </w:pPr>
    <w:rPr>
      <w:snapToGrid/>
      <w:sz w:val="20"/>
      <w:lang w:val="en-GB" w:eastAsia="en-US"/>
    </w:rPr>
  </w:style>
  <w:style w:type="paragraph" w:styleId="E-mailSignature">
    <w:name w:val="E-mail Signature"/>
    <w:basedOn w:val="Normal"/>
    <w:semiHidden/>
    <w:pPr>
      <w:tabs>
        <w:tab w:val="clear" w:pos="431"/>
      </w:tabs>
      <w:suppressAutoHyphens/>
      <w:overflowPunct/>
      <w:adjustRightInd/>
      <w:snapToGrid/>
      <w:spacing w:line="240" w:lineRule="atLeast"/>
      <w:jc w:val="left"/>
    </w:pPr>
    <w:rPr>
      <w:snapToGrid/>
      <w:sz w:val="20"/>
      <w:lang w:val="en-GB" w:eastAsia="en-US"/>
    </w:rPr>
  </w:style>
  <w:style w:type="character" w:styleId="Emphasis">
    <w:name w:val="Emphasis"/>
    <w:basedOn w:val="DefaultParagraphFont"/>
    <w:qFormat/>
    <w:rPr>
      <w:i/>
      <w:iCs/>
    </w:rPr>
  </w:style>
  <w:style w:type="paragraph" w:styleId="EnvelopeReturn">
    <w:name w:val="envelope return"/>
    <w:basedOn w:val="Normal"/>
    <w:semiHidden/>
    <w:pPr>
      <w:tabs>
        <w:tab w:val="clear" w:pos="431"/>
      </w:tabs>
      <w:suppressAutoHyphens/>
      <w:overflowPunct/>
      <w:adjustRightInd/>
      <w:snapToGrid/>
      <w:spacing w:line="240" w:lineRule="atLeast"/>
      <w:jc w:val="left"/>
    </w:pPr>
    <w:rPr>
      <w:rFonts w:ascii="Arial" w:hAnsi="Arial" w:cs="Arial"/>
      <w:snapToGrid/>
      <w:sz w:val="20"/>
      <w:lang w:val="en-GB" w:eastAsia="en-US"/>
    </w:rPr>
  </w:style>
  <w:style w:type="character" w:styleId="HTMLAcronym">
    <w:name w:val="HTML Acronym"/>
    <w:basedOn w:val="DefaultParagraphFont"/>
    <w:semiHidden/>
  </w:style>
  <w:style w:type="paragraph" w:styleId="HTMLAddress">
    <w:name w:val="HTML Address"/>
    <w:basedOn w:val="Normal"/>
    <w:link w:val="HTMLAddressChar"/>
    <w:semiHidden/>
    <w:pPr>
      <w:tabs>
        <w:tab w:val="clear" w:pos="431"/>
      </w:tabs>
      <w:suppressAutoHyphens/>
      <w:overflowPunct/>
      <w:adjustRightInd/>
      <w:snapToGrid/>
      <w:spacing w:line="240" w:lineRule="atLeast"/>
      <w:jc w:val="left"/>
    </w:pPr>
    <w:rPr>
      <w:i/>
      <w:iCs/>
      <w:snapToGrid/>
      <w:sz w:val="20"/>
      <w:lang w:val="en-GB" w:eastAsia="en-US"/>
    </w:rPr>
  </w:style>
  <w:style w:type="character" w:styleId="HTMLCite">
    <w:name w:val="HTML Cite"/>
    <w:basedOn w:val="DefaultParagraphFont"/>
    <w:semiHidden/>
    <w:rPr>
      <w:i/>
      <w:iCs/>
    </w:rPr>
  </w:style>
  <w:style w:type="character" w:styleId="HTMLCode">
    <w:name w:val="HTML Code"/>
    <w:basedOn w:val="DefaultParagraphFont"/>
    <w:semiHidden/>
    <w:rPr>
      <w:rFonts w:ascii="Courier New" w:hAnsi="Courier New" w:cs="Courier New"/>
      <w:sz w:val="20"/>
      <w:szCs w:val="20"/>
    </w:rPr>
  </w:style>
  <w:style w:type="character" w:styleId="HTMLDefinition">
    <w:name w:val="HTML Definition"/>
    <w:basedOn w:val="DefaultParagraphFont"/>
    <w:semiHidden/>
    <w:rPr>
      <w:i/>
      <w:iCs/>
    </w:rPr>
  </w:style>
  <w:style w:type="character" w:styleId="HTMLKeyboard">
    <w:name w:val="HTML Keyboard"/>
    <w:basedOn w:val="DefaultParagraphFont"/>
    <w:semiHidden/>
    <w:rPr>
      <w:rFonts w:ascii="Courier New" w:hAnsi="Courier New" w:cs="Courier New"/>
      <w:sz w:val="20"/>
      <w:szCs w:val="20"/>
    </w:rPr>
  </w:style>
  <w:style w:type="paragraph" w:styleId="HTMLPreformatted">
    <w:name w:val="HTML Preformatted"/>
    <w:basedOn w:val="Normal"/>
    <w:link w:val="HTMLPreformattedChar"/>
    <w:semiHidden/>
    <w:pPr>
      <w:tabs>
        <w:tab w:val="clear" w:pos="431"/>
      </w:tabs>
      <w:suppressAutoHyphens/>
      <w:overflowPunct/>
      <w:adjustRightInd/>
      <w:snapToGrid/>
      <w:spacing w:line="240" w:lineRule="atLeast"/>
      <w:jc w:val="left"/>
    </w:pPr>
    <w:rPr>
      <w:rFonts w:ascii="Courier New" w:hAnsi="Courier New" w:cs="Courier New"/>
      <w:snapToGrid/>
      <w:sz w:val="20"/>
      <w:lang w:val="en-GB" w:eastAsia="en-US"/>
    </w:rPr>
  </w:style>
  <w:style w:type="character" w:styleId="HTMLSample">
    <w:name w:val="HTML Sample"/>
    <w:basedOn w:val="DefaultParagraphFont"/>
    <w:semiHidden/>
    <w:rPr>
      <w:rFonts w:ascii="Courier New" w:hAnsi="Courier New" w:cs="Courier New"/>
    </w:rPr>
  </w:style>
  <w:style w:type="character" w:styleId="HTMLTypewriter">
    <w:name w:val="HTML Typewriter"/>
    <w:basedOn w:val="DefaultParagraphFont"/>
    <w:semiHidden/>
    <w:rPr>
      <w:rFonts w:ascii="Courier New" w:hAnsi="Courier New" w:cs="Courier New"/>
      <w:sz w:val="20"/>
      <w:szCs w:val="20"/>
    </w:rPr>
  </w:style>
  <w:style w:type="character" w:styleId="HTMLVariable">
    <w:name w:val="HTML Variable"/>
    <w:basedOn w:val="DefaultParagraphFont"/>
    <w:semiHidden/>
    <w:rPr>
      <w:i/>
      <w:iCs/>
    </w:rPr>
  </w:style>
  <w:style w:type="paragraph" w:styleId="List">
    <w:name w:val="List"/>
    <w:basedOn w:val="Normal"/>
    <w:semiHidden/>
    <w:pPr>
      <w:tabs>
        <w:tab w:val="clear" w:pos="431"/>
      </w:tabs>
      <w:suppressAutoHyphens/>
      <w:overflowPunct/>
      <w:adjustRightInd/>
      <w:snapToGrid/>
      <w:spacing w:line="240" w:lineRule="atLeast"/>
      <w:ind w:left="283" w:hanging="283"/>
      <w:jc w:val="left"/>
    </w:pPr>
    <w:rPr>
      <w:snapToGrid/>
      <w:sz w:val="20"/>
      <w:lang w:val="en-GB" w:eastAsia="en-US"/>
    </w:rPr>
  </w:style>
  <w:style w:type="paragraph" w:styleId="List2">
    <w:name w:val="List 2"/>
    <w:basedOn w:val="Normal"/>
    <w:semiHidden/>
    <w:pPr>
      <w:tabs>
        <w:tab w:val="clear" w:pos="431"/>
      </w:tabs>
      <w:suppressAutoHyphens/>
      <w:overflowPunct/>
      <w:adjustRightInd/>
      <w:snapToGrid/>
      <w:spacing w:line="240" w:lineRule="atLeast"/>
      <w:ind w:left="566" w:hanging="283"/>
      <w:jc w:val="left"/>
    </w:pPr>
    <w:rPr>
      <w:snapToGrid/>
      <w:sz w:val="20"/>
      <w:lang w:val="en-GB" w:eastAsia="en-US"/>
    </w:rPr>
  </w:style>
  <w:style w:type="paragraph" w:styleId="List3">
    <w:name w:val="List 3"/>
    <w:basedOn w:val="Normal"/>
    <w:semiHidden/>
    <w:pPr>
      <w:tabs>
        <w:tab w:val="clear" w:pos="431"/>
      </w:tabs>
      <w:suppressAutoHyphens/>
      <w:overflowPunct/>
      <w:adjustRightInd/>
      <w:snapToGrid/>
      <w:spacing w:line="240" w:lineRule="atLeast"/>
      <w:ind w:left="849" w:hanging="283"/>
      <w:jc w:val="left"/>
    </w:pPr>
    <w:rPr>
      <w:snapToGrid/>
      <w:sz w:val="20"/>
      <w:lang w:val="en-GB" w:eastAsia="en-US"/>
    </w:rPr>
  </w:style>
  <w:style w:type="paragraph" w:styleId="List4">
    <w:name w:val="List 4"/>
    <w:basedOn w:val="Normal"/>
    <w:semiHidden/>
    <w:pPr>
      <w:tabs>
        <w:tab w:val="clear" w:pos="431"/>
      </w:tabs>
      <w:suppressAutoHyphens/>
      <w:overflowPunct/>
      <w:adjustRightInd/>
      <w:snapToGrid/>
      <w:spacing w:line="240" w:lineRule="atLeast"/>
      <w:ind w:left="1132" w:hanging="283"/>
      <w:jc w:val="left"/>
    </w:pPr>
    <w:rPr>
      <w:snapToGrid/>
      <w:sz w:val="20"/>
      <w:lang w:val="en-GB" w:eastAsia="en-US"/>
    </w:rPr>
  </w:style>
  <w:style w:type="paragraph" w:styleId="List5">
    <w:name w:val="List 5"/>
    <w:basedOn w:val="Normal"/>
    <w:semiHidden/>
    <w:pPr>
      <w:tabs>
        <w:tab w:val="clear" w:pos="431"/>
      </w:tabs>
      <w:suppressAutoHyphens/>
      <w:overflowPunct/>
      <w:adjustRightInd/>
      <w:snapToGrid/>
      <w:spacing w:line="240" w:lineRule="atLeast"/>
      <w:ind w:left="1415" w:hanging="283"/>
      <w:jc w:val="left"/>
    </w:pPr>
    <w:rPr>
      <w:snapToGrid/>
      <w:sz w:val="20"/>
      <w:lang w:val="en-GB" w:eastAsia="en-US"/>
    </w:rPr>
  </w:style>
  <w:style w:type="paragraph" w:styleId="ListBullet">
    <w:name w:val="List Bullet"/>
    <w:basedOn w:val="Normal"/>
    <w:semiHidden/>
    <w:pPr>
      <w:tabs>
        <w:tab w:val="clear" w:pos="431"/>
        <w:tab w:val="num" w:pos="360"/>
      </w:tabs>
      <w:suppressAutoHyphens/>
      <w:overflowPunct/>
      <w:adjustRightInd/>
      <w:snapToGrid/>
      <w:spacing w:line="240" w:lineRule="atLeast"/>
      <w:ind w:left="360" w:hanging="360"/>
      <w:jc w:val="left"/>
    </w:pPr>
    <w:rPr>
      <w:snapToGrid/>
      <w:sz w:val="20"/>
      <w:lang w:val="en-GB" w:eastAsia="en-US"/>
    </w:rPr>
  </w:style>
  <w:style w:type="paragraph" w:styleId="ListBullet2">
    <w:name w:val="List Bullet 2"/>
    <w:basedOn w:val="Normal"/>
    <w:semiHidden/>
    <w:pPr>
      <w:tabs>
        <w:tab w:val="clear" w:pos="431"/>
        <w:tab w:val="num" w:pos="643"/>
      </w:tabs>
      <w:suppressAutoHyphens/>
      <w:overflowPunct/>
      <w:adjustRightInd/>
      <w:snapToGrid/>
      <w:spacing w:line="240" w:lineRule="atLeast"/>
      <w:ind w:left="643" w:hanging="360"/>
      <w:jc w:val="left"/>
    </w:pPr>
    <w:rPr>
      <w:snapToGrid/>
      <w:sz w:val="20"/>
      <w:lang w:val="en-GB" w:eastAsia="en-US"/>
    </w:rPr>
  </w:style>
  <w:style w:type="paragraph" w:styleId="ListBullet3">
    <w:name w:val="List Bullet 3"/>
    <w:basedOn w:val="Normal"/>
    <w:semiHidden/>
    <w:pPr>
      <w:tabs>
        <w:tab w:val="clear" w:pos="431"/>
        <w:tab w:val="num" w:pos="926"/>
      </w:tabs>
      <w:suppressAutoHyphens/>
      <w:overflowPunct/>
      <w:adjustRightInd/>
      <w:snapToGrid/>
      <w:spacing w:line="240" w:lineRule="atLeast"/>
      <w:ind w:left="926" w:hanging="360"/>
      <w:jc w:val="left"/>
    </w:pPr>
    <w:rPr>
      <w:snapToGrid/>
      <w:sz w:val="20"/>
      <w:lang w:val="en-GB" w:eastAsia="en-US"/>
    </w:rPr>
  </w:style>
  <w:style w:type="paragraph" w:styleId="ListBullet4">
    <w:name w:val="List Bullet 4"/>
    <w:basedOn w:val="Normal"/>
    <w:semiHidden/>
    <w:pPr>
      <w:tabs>
        <w:tab w:val="clear" w:pos="431"/>
        <w:tab w:val="num" w:pos="1209"/>
      </w:tabs>
      <w:suppressAutoHyphens/>
      <w:overflowPunct/>
      <w:adjustRightInd/>
      <w:snapToGrid/>
      <w:spacing w:line="240" w:lineRule="atLeast"/>
      <w:ind w:left="1209" w:hanging="360"/>
      <w:jc w:val="left"/>
    </w:pPr>
    <w:rPr>
      <w:snapToGrid/>
      <w:sz w:val="20"/>
      <w:lang w:val="en-GB" w:eastAsia="en-US"/>
    </w:rPr>
  </w:style>
  <w:style w:type="paragraph" w:styleId="ListBullet5">
    <w:name w:val="List Bullet 5"/>
    <w:basedOn w:val="Normal"/>
    <w:semiHidden/>
    <w:pPr>
      <w:tabs>
        <w:tab w:val="clear" w:pos="431"/>
        <w:tab w:val="num" w:pos="1492"/>
      </w:tabs>
      <w:suppressAutoHyphens/>
      <w:overflowPunct/>
      <w:adjustRightInd/>
      <w:snapToGrid/>
      <w:spacing w:line="240" w:lineRule="atLeast"/>
      <w:ind w:left="1492" w:hanging="360"/>
      <w:jc w:val="left"/>
    </w:pPr>
    <w:rPr>
      <w:snapToGrid/>
      <w:sz w:val="20"/>
      <w:lang w:val="en-GB" w:eastAsia="en-US"/>
    </w:rPr>
  </w:style>
  <w:style w:type="paragraph" w:styleId="ListContinue">
    <w:name w:val="List Continue"/>
    <w:basedOn w:val="Normal"/>
    <w:semiHidden/>
    <w:pPr>
      <w:tabs>
        <w:tab w:val="clear" w:pos="431"/>
      </w:tabs>
      <w:suppressAutoHyphens/>
      <w:overflowPunct/>
      <w:adjustRightInd/>
      <w:snapToGrid/>
      <w:spacing w:after="120" w:line="240" w:lineRule="atLeast"/>
      <w:ind w:left="283"/>
      <w:jc w:val="left"/>
    </w:pPr>
    <w:rPr>
      <w:snapToGrid/>
      <w:sz w:val="20"/>
      <w:lang w:val="en-GB" w:eastAsia="en-US"/>
    </w:rPr>
  </w:style>
  <w:style w:type="paragraph" w:styleId="ListContinue2">
    <w:name w:val="List Continue 2"/>
    <w:basedOn w:val="Normal"/>
    <w:semiHidden/>
    <w:pPr>
      <w:tabs>
        <w:tab w:val="clear" w:pos="431"/>
      </w:tabs>
      <w:suppressAutoHyphens/>
      <w:overflowPunct/>
      <w:adjustRightInd/>
      <w:snapToGrid/>
      <w:spacing w:after="120" w:line="240" w:lineRule="atLeast"/>
      <w:ind w:left="566"/>
      <w:jc w:val="left"/>
    </w:pPr>
    <w:rPr>
      <w:snapToGrid/>
      <w:sz w:val="20"/>
      <w:lang w:val="en-GB" w:eastAsia="en-US"/>
    </w:rPr>
  </w:style>
  <w:style w:type="paragraph" w:styleId="ListContinue3">
    <w:name w:val="List Continue 3"/>
    <w:basedOn w:val="Normal"/>
    <w:semiHidden/>
    <w:pPr>
      <w:tabs>
        <w:tab w:val="clear" w:pos="431"/>
      </w:tabs>
      <w:suppressAutoHyphens/>
      <w:overflowPunct/>
      <w:adjustRightInd/>
      <w:snapToGrid/>
      <w:spacing w:after="120" w:line="240" w:lineRule="atLeast"/>
      <w:ind w:left="849"/>
      <w:jc w:val="left"/>
    </w:pPr>
    <w:rPr>
      <w:snapToGrid/>
      <w:sz w:val="20"/>
      <w:lang w:val="en-GB" w:eastAsia="en-US"/>
    </w:rPr>
  </w:style>
  <w:style w:type="paragraph" w:styleId="ListContinue4">
    <w:name w:val="List Continue 4"/>
    <w:basedOn w:val="Normal"/>
    <w:semiHidden/>
    <w:pPr>
      <w:tabs>
        <w:tab w:val="clear" w:pos="431"/>
      </w:tabs>
      <w:suppressAutoHyphens/>
      <w:overflowPunct/>
      <w:adjustRightInd/>
      <w:snapToGrid/>
      <w:spacing w:after="120" w:line="240" w:lineRule="atLeast"/>
      <w:ind w:left="1132"/>
      <w:jc w:val="left"/>
    </w:pPr>
    <w:rPr>
      <w:snapToGrid/>
      <w:sz w:val="20"/>
      <w:lang w:val="en-GB" w:eastAsia="en-US"/>
    </w:rPr>
  </w:style>
  <w:style w:type="paragraph" w:styleId="ListContinue5">
    <w:name w:val="List Continue 5"/>
    <w:basedOn w:val="Normal"/>
    <w:semiHidden/>
    <w:pPr>
      <w:tabs>
        <w:tab w:val="clear" w:pos="431"/>
      </w:tabs>
      <w:suppressAutoHyphens/>
      <w:overflowPunct/>
      <w:adjustRightInd/>
      <w:snapToGrid/>
      <w:spacing w:after="120" w:line="240" w:lineRule="atLeast"/>
      <w:ind w:left="1415"/>
      <w:jc w:val="left"/>
    </w:pPr>
    <w:rPr>
      <w:snapToGrid/>
      <w:sz w:val="20"/>
      <w:lang w:val="en-GB" w:eastAsia="en-US"/>
    </w:rPr>
  </w:style>
  <w:style w:type="paragraph" w:styleId="ListNumber">
    <w:name w:val="List Number"/>
    <w:basedOn w:val="Normal"/>
    <w:semiHidden/>
    <w:pPr>
      <w:tabs>
        <w:tab w:val="clear" w:pos="431"/>
        <w:tab w:val="num" w:pos="360"/>
      </w:tabs>
      <w:suppressAutoHyphens/>
      <w:overflowPunct/>
      <w:adjustRightInd/>
      <w:snapToGrid/>
      <w:spacing w:line="240" w:lineRule="atLeast"/>
      <w:ind w:left="360" w:hanging="360"/>
      <w:jc w:val="left"/>
    </w:pPr>
    <w:rPr>
      <w:snapToGrid/>
      <w:sz w:val="20"/>
      <w:lang w:val="en-GB" w:eastAsia="en-US"/>
    </w:rPr>
  </w:style>
  <w:style w:type="paragraph" w:styleId="ListNumber2">
    <w:name w:val="List Number 2"/>
    <w:basedOn w:val="Normal"/>
    <w:semiHidden/>
    <w:pPr>
      <w:tabs>
        <w:tab w:val="clear" w:pos="431"/>
        <w:tab w:val="num" w:pos="643"/>
      </w:tabs>
      <w:suppressAutoHyphens/>
      <w:overflowPunct/>
      <w:adjustRightInd/>
      <w:snapToGrid/>
      <w:spacing w:line="240" w:lineRule="atLeast"/>
      <w:ind w:left="643" w:hanging="360"/>
      <w:jc w:val="left"/>
    </w:pPr>
    <w:rPr>
      <w:snapToGrid/>
      <w:sz w:val="20"/>
      <w:lang w:val="en-GB" w:eastAsia="en-US"/>
    </w:rPr>
  </w:style>
  <w:style w:type="paragraph" w:styleId="ListNumber3">
    <w:name w:val="List Number 3"/>
    <w:basedOn w:val="Normal"/>
    <w:semiHidden/>
    <w:pPr>
      <w:tabs>
        <w:tab w:val="clear" w:pos="431"/>
        <w:tab w:val="num" w:pos="926"/>
      </w:tabs>
      <w:suppressAutoHyphens/>
      <w:overflowPunct/>
      <w:adjustRightInd/>
      <w:snapToGrid/>
      <w:spacing w:line="240" w:lineRule="atLeast"/>
      <w:ind w:left="926" w:hanging="360"/>
      <w:jc w:val="left"/>
    </w:pPr>
    <w:rPr>
      <w:snapToGrid/>
      <w:sz w:val="20"/>
      <w:lang w:val="en-GB" w:eastAsia="en-US"/>
    </w:rPr>
  </w:style>
  <w:style w:type="paragraph" w:styleId="ListNumber4">
    <w:name w:val="List Number 4"/>
    <w:basedOn w:val="Normal"/>
    <w:semiHidden/>
    <w:pPr>
      <w:tabs>
        <w:tab w:val="clear" w:pos="431"/>
        <w:tab w:val="num" w:pos="1209"/>
      </w:tabs>
      <w:suppressAutoHyphens/>
      <w:overflowPunct/>
      <w:adjustRightInd/>
      <w:snapToGrid/>
      <w:spacing w:line="240" w:lineRule="atLeast"/>
      <w:ind w:left="1209" w:hanging="360"/>
      <w:jc w:val="left"/>
    </w:pPr>
    <w:rPr>
      <w:snapToGrid/>
      <w:sz w:val="20"/>
      <w:lang w:val="en-GB" w:eastAsia="en-US"/>
    </w:rPr>
  </w:style>
  <w:style w:type="paragraph" w:styleId="ListNumber5">
    <w:name w:val="List Number 5"/>
    <w:basedOn w:val="Normal"/>
    <w:semiHidden/>
    <w:pPr>
      <w:tabs>
        <w:tab w:val="clear" w:pos="431"/>
        <w:tab w:val="num" w:pos="1492"/>
      </w:tabs>
      <w:suppressAutoHyphens/>
      <w:overflowPunct/>
      <w:adjustRightInd/>
      <w:snapToGrid/>
      <w:spacing w:line="240" w:lineRule="atLeast"/>
      <w:ind w:left="1492" w:hanging="360"/>
      <w:jc w:val="left"/>
    </w:pPr>
    <w:rPr>
      <w:snapToGrid/>
      <w:sz w:val="20"/>
      <w:lang w:val="en-GB" w:eastAsia="en-US"/>
    </w:rPr>
  </w:style>
  <w:style w:type="paragraph" w:styleId="MessageHeader">
    <w:name w:val="Message Header"/>
    <w:basedOn w:val="Normal"/>
    <w:link w:val="MessageHeaderChar"/>
    <w:semiHidden/>
    <w:pPr>
      <w:pBdr>
        <w:top w:val="single" w:sz="6" w:space="1" w:color="auto"/>
        <w:left w:val="single" w:sz="6" w:space="1" w:color="auto"/>
        <w:bottom w:val="single" w:sz="6" w:space="1" w:color="auto"/>
        <w:right w:val="single" w:sz="6" w:space="1" w:color="auto"/>
      </w:pBdr>
      <w:shd w:val="pct20" w:color="auto" w:fill="auto"/>
      <w:tabs>
        <w:tab w:val="clear" w:pos="431"/>
      </w:tabs>
      <w:suppressAutoHyphens/>
      <w:overflowPunct/>
      <w:adjustRightInd/>
      <w:snapToGrid/>
      <w:spacing w:line="240" w:lineRule="atLeast"/>
      <w:ind w:left="1134" w:hanging="1134"/>
      <w:jc w:val="left"/>
    </w:pPr>
    <w:rPr>
      <w:rFonts w:ascii="Arial" w:hAnsi="Arial" w:cs="Arial"/>
      <w:snapToGrid/>
      <w:sz w:val="24"/>
      <w:szCs w:val="24"/>
      <w:lang w:val="en-GB" w:eastAsia="en-US"/>
    </w:rPr>
  </w:style>
  <w:style w:type="paragraph" w:styleId="NormalWeb">
    <w:name w:val="Normal (Web)"/>
    <w:basedOn w:val="Normal"/>
    <w:semiHidden/>
    <w:pPr>
      <w:tabs>
        <w:tab w:val="clear" w:pos="431"/>
      </w:tabs>
      <w:suppressAutoHyphens/>
      <w:overflowPunct/>
      <w:adjustRightInd/>
      <w:snapToGrid/>
      <w:spacing w:line="240" w:lineRule="atLeast"/>
      <w:jc w:val="left"/>
    </w:pPr>
    <w:rPr>
      <w:snapToGrid/>
      <w:sz w:val="24"/>
      <w:szCs w:val="24"/>
      <w:lang w:val="en-GB" w:eastAsia="en-US"/>
    </w:rPr>
  </w:style>
  <w:style w:type="paragraph" w:styleId="NoteHeading">
    <w:name w:val="Note Heading"/>
    <w:basedOn w:val="Normal"/>
    <w:next w:val="Normal"/>
    <w:link w:val="NoteHeadingChar"/>
    <w:semiHidden/>
    <w:pPr>
      <w:tabs>
        <w:tab w:val="clear" w:pos="431"/>
      </w:tabs>
      <w:suppressAutoHyphens/>
      <w:overflowPunct/>
      <w:adjustRightInd/>
      <w:snapToGrid/>
      <w:spacing w:line="240" w:lineRule="atLeast"/>
      <w:jc w:val="left"/>
    </w:pPr>
    <w:rPr>
      <w:snapToGrid/>
      <w:sz w:val="20"/>
      <w:lang w:val="en-GB" w:eastAsia="en-US"/>
    </w:rPr>
  </w:style>
  <w:style w:type="paragraph" w:styleId="Salutation">
    <w:name w:val="Salutation"/>
    <w:basedOn w:val="Normal"/>
    <w:next w:val="Normal"/>
    <w:link w:val="SalutationChar"/>
    <w:semiHidden/>
    <w:pPr>
      <w:tabs>
        <w:tab w:val="clear" w:pos="431"/>
      </w:tabs>
      <w:suppressAutoHyphens/>
      <w:overflowPunct/>
      <w:adjustRightInd/>
      <w:snapToGrid/>
      <w:spacing w:line="240" w:lineRule="atLeast"/>
      <w:jc w:val="left"/>
    </w:pPr>
    <w:rPr>
      <w:snapToGrid/>
      <w:sz w:val="20"/>
      <w:lang w:val="en-GB" w:eastAsia="en-US"/>
    </w:rPr>
  </w:style>
  <w:style w:type="paragraph" w:styleId="Signature">
    <w:name w:val="Signature"/>
    <w:basedOn w:val="Normal"/>
    <w:semiHidden/>
    <w:pPr>
      <w:tabs>
        <w:tab w:val="clear" w:pos="431"/>
      </w:tabs>
      <w:suppressAutoHyphens/>
      <w:overflowPunct/>
      <w:adjustRightInd/>
      <w:snapToGrid/>
      <w:spacing w:line="240" w:lineRule="atLeast"/>
      <w:ind w:left="4252"/>
      <w:jc w:val="left"/>
    </w:pPr>
    <w:rPr>
      <w:snapToGrid/>
      <w:sz w:val="20"/>
      <w:lang w:val="en-GB" w:eastAsia="en-US"/>
    </w:rPr>
  </w:style>
  <w:style w:type="character" w:styleId="Strong">
    <w:name w:val="Strong"/>
    <w:basedOn w:val="DefaultParagraphFont"/>
    <w:qFormat/>
    <w:rPr>
      <w:b/>
      <w:bCs/>
    </w:rPr>
  </w:style>
  <w:style w:type="paragraph" w:styleId="Subtitle">
    <w:name w:val="Subtitle"/>
    <w:basedOn w:val="Normal"/>
    <w:link w:val="SubtitleChar"/>
    <w:qFormat/>
    <w:pPr>
      <w:tabs>
        <w:tab w:val="clear" w:pos="431"/>
      </w:tabs>
      <w:suppressAutoHyphens/>
      <w:overflowPunct/>
      <w:adjustRightInd/>
      <w:snapToGrid/>
      <w:spacing w:after="60" w:line="240" w:lineRule="atLeast"/>
      <w:jc w:val="center"/>
      <w:outlineLvl w:val="1"/>
    </w:pPr>
    <w:rPr>
      <w:rFonts w:ascii="Arial" w:hAnsi="Arial" w:cs="Arial"/>
      <w:snapToGrid/>
      <w:sz w:val="24"/>
      <w:szCs w:val="24"/>
      <w:lang w:val="en-GB" w:eastAsia="en-US"/>
    </w:rPr>
  </w:style>
  <w:style w:type="table" w:styleId="Table3Deffects1">
    <w:name w:val="Table 3D effects 1"/>
    <w:basedOn w:val="TableNormal"/>
    <w:semiHidden/>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EnvelopeAddress">
    <w:name w:val="envelope address"/>
    <w:basedOn w:val="Normal"/>
    <w:semiHidden/>
    <w:pPr>
      <w:framePr w:w="7920" w:h="1980" w:hRule="exact" w:hSpace="180" w:wrap="auto" w:hAnchor="page" w:xAlign="center" w:yAlign="bottom"/>
      <w:tabs>
        <w:tab w:val="clear" w:pos="431"/>
      </w:tabs>
      <w:suppressAutoHyphens/>
      <w:overflowPunct/>
      <w:adjustRightInd/>
      <w:snapToGrid/>
      <w:spacing w:line="240" w:lineRule="atLeast"/>
      <w:ind w:left="2880"/>
      <w:jc w:val="left"/>
    </w:pPr>
    <w:rPr>
      <w:rFonts w:ascii="Arial" w:hAnsi="Arial" w:cs="Arial"/>
      <w:snapToGrid/>
      <w:sz w:val="24"/>
      <w:szCs w:val="24"/>
      <w:lang w:val="en-GB" w:eastAsia="en-US"/>
    </w:rPr>
  </w:style>
  <w:style w:type="character" w:customStyle="1" w:styleId="shorttext">
    <w:name w:val="short_text"/>
    <w:basedOn w:val="DefaultParagraphFont"/>
  </w:style>
  <w:style w:type="paragraph" w:customStyle="1" w:styleId="af2">
    <w:name w:val="缩进正文 + (中文) 黑体"/>
    <w:basedOn w:val="a4"/>
    <w:pPr>
      <w:ind w:left="1503"/>
    </w:pPr>
    <w:rPr>
      <w:rFonts w:eastAsia="SimHei" w:cs="SimSun"/>
    </w:rPr>
  </w:style>
  <w:style w:type="character" w:customStyle="1" w:styleId="SingleTxtGChar1">
    <w:name w:val="_ Single Txt_G Char1"/>
    <w:basedOn w:val="DefaultParagraphFont"/>
    <w:link w:val="SingleTxtG"/>
    <w:rPr>
      <w:rFonts w:eastAsia="SimSun"/>
      <w:lang w:val="en-GB" w:eastAsia="en-US" w:bidi="ar-SA"/>
    </w:rPr>
  </w:style>
  <w:style w:type="character" w:customStyle="1" w:styleId="Char0">
    <w:name w:val="目录页次 Char"/>
    <w:basedOn w:val="DefaultParagraphFont"/>
    <w:link w:val="a3"/>
    <w:rPr>
      <w:rFonts w:eastAsia="SimSun"/>
      <w:snapToGrid w:val="0"/>
      <w:sz w:val="21"/>
      <w:lang w:val="en-US" w:eastAsia="zh-CN" w:bidi="ar-SA"/>
    </w:rPr>
  </w:style>
  <w:style w:type="character" w:customStyle="1" w:styleId="Char">
    <w:name w:val="目录段页次 Char"/>
    <w:basedOn w:val="DefaultParagraphFont"/>
    <w:link w:val="a2"/>
    <w:rPr>
      <w:rFonts w:eastAsia="SimSun"/>
      <w:snapToGrid w:val="0"/>
      <w:sz w:val="21"/>
      <w:lang w:val="en-US" w:eastAsia="zh-CN" w:bidi="ar-SA"/>
    </w:rPr>
  </w:style>
  <w:style w:type="character" w:customStyle="1" w:styleId="5GChar1">
    <w:name w:val="5_G Char1"/>
    <w:aliases w:val="Footnote reference Char1,FA Fu Char1,Footnote Text Char Char Char Char Char Char1,Footnote Text Char Char Char Char Char2,Footnote Text Char1 Char1,Footnote Text Char Char Char Char1,fn Char1,Car Char1,Footnote ak Char1,Footnote text Char1"/>
    <w:rPr>
      <w:sz w:val="18"/>
      <w:lang w:val="en-GB" w:eastAsia="en-US" w:bidi="ar-SA"/>
    </w:rPr>
  </w:style>
  <w:style w:type="character" w:customStyle="1" w:styleId="SingleTxtGChar">
    <w:name w:val="_ Single Txt_G Char"/>
    <w:rPr>
      <w:lang w:val="en-GB" w:eastAsia="en-US" w:bidi="ar-SA"/>
    </w:rPr>
  </w:style>
  <w:style w:type="paragraph" w:customStyle="1" w:styleId="15">
    <w:name w:val="正文 + 小五 行距: 1.5 倍行距"/>
    <w:basedOn w:val="Normal"/>
    <w:pPr>
      <w:spacing w:line="360" w:lineRule="auto"/>
    </w:pPr>
    <w:rPr>
      <w:color w:val="FF0000"/>
      <w:sz w:val="18"/>
      <w:szCs w:val="18"/>
    </w:rPr>
  </w:style>
  <w:style w:type="paragraph" w:customStyle="1" w:styleId="af3">
    <w:name w:val="正文 + 小五"/>
    <w:aliases w:val="行距: 1.5 倍行距"/>
    <w:basedOn w:val="Normal"/>
    <w:pPr>
      <w:spacing w:line="360" w:lineRule="auto"/>
    </w:pPr>
    <w:rPr>
      <w:color w:val="FF0000"/>
      <w:sz w:val="18"/>
      <w:szCs w:val="18"/>
    </w:rPr>
  </w:style>
  <w:style w:type="character" w:customStyle="1" w:styleId="Char1">
    <w:name w:val="缩进正文 Char"/>
    <w:basedOn w:val="SingleTxtGCChar"/>
    <w:link w:val="a4"/>
  </w:style>
  <w:style w:type="character" w:customStyle="1" w:styleId="FootnoteExpulsionChar">
    <w:name w:val="Footnote Expulsion Char"/>
    <w:aliases w:val=" Char Char,Char Char Char,脚注文本 Char, Char Char Char,5_GC Char Char"/>
    <w:basedOn w:val="DefaultParagraphFont"/>
    <w:rPr>
      <w:rFonts w:eastAsia="SimSun"/>
      <w:snapToGrid w:val="0"/>
      <w:sz w:val="18"/>
      <w:lang w:val="en-US" w:eastAsia="zh-CN" w:bidi="ar-SA"/>
    </w:rPr>
  </w:style>
  <w:style w:type="paragraph" w:customStyle="1" w:styleId="cdL1">
    <w:name w:val="cdL1"/>
    <w:basedOn w:val="Normal"/>
    <w:pPr>
      <w:widowControl w:val="0"/>
      <w:tabs>
        <w:tab w:val="clear" w:pos="431"/>
        <w:tab w:val="left" w:pos="510"/>
      </w:tabs>
      <w:spacing w:line="336" w:lineRule="auto"/>
    </w:pPr>
    <w:rPr>
      <w:snapToGrid/>
      <w:sz w:val="24"/>
    </w:rPr>
  </w:style>
  <w:style w:type="character" w:customStyle="1" w:styleId="EndnoteTextChar">
    <w:name w:val="Endnote Text Char"/>
    <w:aliases w:val="2_G Char2"/>
    <w:basedOn w:val="DefaultParagraphFont"/>
    <w:link w:val="EndnoteText"/>
    <w:rPr>
      <w:rFonts w:eastAsia="SimSun"/>
      <w:snapToGrid w:val="0"/>
      <w:sz w:val="18"/>
      <w:lang w:val="en-US" w:eastAsia="zh-CN" w:bidi="ar-SA"/>
    </w:rPr>
  </w:style>
  <w:style w:type="paragraph" w:customStyle="1" w:styleId="HCh">
    <w:name w:val="_ H _Ch"/>
    <w:basedOn w:val="Normal"/>
    <w:next w:val="SingleTxt"/>
    <w:semiHidden/>
    <w:pPr>
      <w:keepNext/>
      <w:keepLines/>
      <w:tabs>
        <w:tab w:val="clear" w:pos="431"/>
        <w:tab w:val="left" w:pos="57"/>
      </w:tabs>
      <w:suppressAutoHyphens/>
      <w:overflowPunct/>
      <w:adjustRightInd/>
      <w:snapToGrid/>
      <w:spacing w:line="400" w:lineRule="exact"/>
      <w:outlineLvl w:val="0"/>
    </w:pPr>
    <w:rPr>
      <w:rFonts w:ascii="SimHei" w:eastAsia="SimHei"/>
      <w:snapToGrid/>
      <w:color w:val="FF0000"/>
      <w:kern w:val="14"/>
      <w:sz w:val="28"/>
    </w:rPr>
  </w:style>
  <w:style w:type="numbering" w:customStyle="1" w:styleId="11">
    <w:name w:val="无列表1"/>
    <w:next w:val="NoList"/>
    <w:semiHidden/>
  </w:style>
  <w:style w:type="paragraph" w:customStyle="1" w:styleId="H1">
    <w:name w:val="_ H_1"/>
    <w:basedOn w:val="Normal"/>
    <w:next w:val="SingleTxt"/>
    <w:semiHidden/>
    <w:pPr>
      <w:keepNext/>
      <w:keepLines/>
      <w:tabs>
        <w:tab w:val="clear" w:pos="431"/>
      </w:tabs>
      <w:suppressAutoHyphens/>
      <w:overflowPunct/>
      <w:adjustRightInd/>
      <w:snapToGrid/>
      <w:outlineLvl w:val="0"/>
    </w:pPr>
    <w:rPr>
      <w:rFonts w:ascii="SimHei" w:eastAsia="SimHei"/>
      <w:snapToGrid/>
      <w:color w:val="FF0000"/>
      <w:kern w:val="14"/>
      <w:sz w:val="24"/>
    </w:rPr>
  </w:style>
  <w:style w:type="paragraph" w:customStyle="1" w:styleId="HM">
    <w:name w:val="_ H __M"/>
    <w:basedOn w:val="HCh"/>
    <w:next w:val="Normal"/>
    <w:semiHidden/>
    <w:rPr>
      <w:sz w:val="34"/>
    </w:rPr>
  </w:style>
  <w:style w:type="paragraph" w:customStyle="1" w:styleId="H23">
    <w:name w:val="_ H_2/3"/>
    <w:basedOn w:val="Normal"/>
    <w:next w:val="SingleTxt"/>
    <w:semiHidden/>
    <w:pPr>
      <w:tabs>
        <w:tab w:val="clear" w:pos="431"/>
      </w:tabs>
      <w:overflowPunct/>
      <w:adjustRightInd/>
      <w:snapToGrid/>
      <w:outlineLvl w:val="1"/>
    </w:pPr>
    <w:rPr>
      <w:rFonts w:ascii="SimHei" w:eastAsia="SimHei"/>
      <w:snapToGrid/>
      <w:color w:val="FF0000"/>
      <w:spacing w:val="2"/>
      <w:kern w:val="14"/>
    </w:rPr>
  </w:style>
  <w:style w:type="paragraph" w:customStyle="1" w:styleId="H4">
    <w:name w:val="_ H_4"/>
    <w:basedOn w:val="Normal"/>
    <w:next w:val="Normal"/>
    <w:semiHidden/>
    <w:pPr>
      <w:keepNext/>
      <w:keepLines/>
      <w:tabs>
        <w:tab w:val="left" w:pos="431"/>
      </w:tabs>
      <w:suppressAutoHyphens/>
      <w:overflowPunct/>
      <w:adjustRightInd/>
      <w:snapToGrid/>
      <w:outlineLvl w:val="3"/>
    </w:pPr>
    <w:rPr>
      <w:rFonts w:ascii="KaiTi_GB2312" w:eastAsia="KaiTi_GB2312"/>
      <w:noProof/>
      <w:snapToGrid/>
      <w:color w:val="0000FF"/>
      <w:spacing w:val="3"/>
      <w:w w:val="103"/>
      <w:kern w:val="14"/>
    </w:rPr>
  </w:style>
  <w:style w:type="paragraph" w:customStyle="1" w:styleId="H56">
    <w:name w:val="_ H_5/6"/>
    <w:basedOn w:val="Normal"/>
    <w:next w:val="Normal"/>
    <w:semiHidden/>
    <w:pPr>
      <w:keepNext/>
      <w:keepLines/>
      <w:tabs>
        <w:tab w:val="clear" w:pos="431"/>
        <w:tab w:val="right" w:pos="360"/>
      </w:tabs>
      <w:suppressAutoHyphens/>
      <w:overflowPunct/>
      <w:adjustRightInd/>
      <w:snapToGrid/>
      <w:outlineLvl w:val="4"/>
    </w:pPr>
    <w:rPr>
      <w:rFonts w:ascii="SimSun"/>
      <w:noProof/>
      <w:snapToGrid/>
      <w:spacing w:val="4"/>
      <w:w w:val="103"/>
      <w:kern w:val="14"/>
    </w:rPr>
  </w:style>
  <w:style w:type="paragraph" w:customStyle="1" w:styleId="DualTxt">
    <w:name w:val="__Dual Txt"/>
    <w:basedOn w:val="Normal"/>
    <w:semiHidden/>
    <w:pPr>
      <w:tabs>
        <w:tab w:val="clear" w:pos="431"/>
        <w:tab w:val="left" w:pos="432"/>
        <w:tab w:val="left" w:pos="864"/>
        <w:tab w:val="left" w:pos="1293"/>
        <w:tab w:val="left" w:pos="1724"/>
        <w:tab w:val="left" w:pos="2155"/>
        <w:tab w:val="left" w:pos="2586"/>
      </w:tabs>
      <w:overflowPunct/>
      <w:adjustRightInd/>
      <w:snapToGrid/>
      <w:spacing w:after="140"/>
    </w:pPr>
    <w:rPr>
      <w:rFonts w:ascii="SimSun"/>
      <w:snapToGrid/>
      <w:kern w:val="14"/>
    </w:rPr>
  </w:style>
  <w:style w:type="paragraph" w:customStyle="1" w:styleId="SM">
    <w:name w:val="__S_M"/>
    <w:basedOn w:val="Normal"/>
    <w:next w:val="Normal"/>
    <w:semiHidden/>
    <w:pPr>
      <w:keepNext/>
      <w:keepLines/>
      <w:tabs>
        <w:tab w:val="clear" w:pos="431"/>
        <w:tab w:val="right" w:leader="dot" w:pos="360"/>
      </w:tabs>
      <w:suppressAutoHyphens/>
      <w:overflowPunct/>
      <w:adjustRightInd/>
      <w:snapToGrid/>
      <w:spacing w:line="500" w:lineRule="exact"/>
      <w:ind w:left="1264" w:right="1264"/>
      <w:outlineLvl w:val="0"/>
    </w:pPr>
    <w:rPr>
      <w:rFonts w:ascii="SimHei" w:eastAsia="SimHei"/>
      <w:noProof/>
      <w:snapToGrid/>
      <w:color w:val="FF0000"/>
      <w:spacing w:val="-4"/>
      <w:w w:val="98"/>
      <w:kern w:val="14"/>
      <w:sz w:val="40"/>
    </w:rPr>
  </w:style>
  <w:style w:type="paragraph" w:customStyle="1" w:styleId="SL">
    <w:name w:val="__S_L"/>
    <w:basedOn w:val="SM"/>
    <w:next w:val="Normal"/>
    <w:semiHidden/>
    <w:pPr>
      <w:spacing w:line="640" w:lineRule="exact"/>
    </w:pPr>
    <w:rPr>
      <w:spacing w:val="-8"/>
      <w:w w:val="96"/>
      <w:sz w:val="57"/>
    </w:rPr>
  </w:style>
  <w:style w:type="paragraph" w:customStyle="1" w:styleId="SS">
    <w:name w:val="__S_S"/>
    <w:basedOn w:val="HCh"/>
    <w:next w:val="Normal"/>
    <w:semiHidden/>
    <w:pPr>
      <w:ind w:left="1264" w:right="1264"/>
    </w:pPr>
  </w:style>
  <w:style w:type="paragraph" w:customStyle="1" w:styleId="Small">
    <w:name w:val="Small"/>
    <w:basedOn w:val="Normal"/>
    <w:next w:val="Normal"/>
    <w:semiHidden/>
    <w:pPr>
      <w:tabs>
        <w:tab w:val="clear" w:pos="431"/>
        <w:tab w:val="right" w:pos="9965"/>
      </w:tabs>
      <w:overflowPunct/>
      <w:adjustRightInd/>
      <w:snapToGrid/>
      <w:spacing w:line="210" w:lineRule="exact"/>
    </w:pPr>
    <w:rPr>
      <w:rFonts w:ascii="SimSun"/>
      <w:noProof/>
      <w:snapToGrid/>
      <w:spacing w:val="5"/>
      <w:w w:val="104"/>
      <w:kern w:val="14"/>
      <w:sz w:val="17"/>
    </w:rPr>
  </w:style>
  <w:style w:type="paragraph" w:customStyle="1" w:styleId="SmallX">
    <w:name w:val="SmallX"/>
    <w:basedOn w:val="Small"/>
    <w:next w:val="Normal"/>
    <w:semiHidden/>
    <w:pPr>
      <w:spacing w:line="180" w:lineRule="exact"/>
      <w:jc w:val="right"/>
    </w:pPr>
    <w:rPr>
      <w:spacing w:val="6"/>
      <w:w w:val="106"/>
      <w:sz w:val="14"/>
    </w:rPr>
  </w:style>
  <w:style w:type="paragraph" w:customStyle="1" w:styleId="XLarge">
    <w:name w:val="XLarge"/>
    <w:basedOn w:val="HM"/>
    <w:semiHidden/>
    <w:pPr>
      <w:tabs>
        <w:tab w:val="right" w:leader="dot" w:pos="360"/>
      </w:tabs>
      <w:spacing w:line="390" w:lineRule="exact"/>
    </w:pPr>
    <w:rPr>
      <w:sz w:val="40"/>
    </w:rPr>
  </w:style>
  <w:style w:type="paragraph" w:styleId="CommentSubject">
    <w:name w:val="annotation subject"/>
    <w:basedOn w:val="CommentText"/>
    <w:next w:val="CommentText"/>
    <w:semiHidden/>
    <w:pPr>
      <w:suppressAutoHyphens w:val="0"/>
      <w:spacing w:line="320" w:lineRule="exact"/>
      <w:jc w:val="both"/>
    </w:pPr>
    <w:rPr>
      <w:rFonts w:ascii="SimSun"/>
      <w:b/>
      <w:bCs/>
      <w:kern w:val="14"/>
      <w:sz w:val="21"/>
      <w:lang w:val="en-US" w:eastAsia="zh-CN"/>
    </w:rPr>
  </w:style>
  <w:style w:type="paragraph" w:customStyle="1" w:styleId="1211022234">
    <w:name w:val="样式 尾注文本 + 左侧:  1.21 厘米 悬挂缩进: 1.02 厘米 右侧:  2.23 厘米 段后: 4 磅"/>
    <w:basedOn w:val="EndnoteText"/>
    <w:semiHidden/>
    <w:pPr>
      <w:widowControl w:val="0"/>
      <w:tabs>
        <w:tab w:val="clear" w:pos="1021"/>
        <w:tab w:val="right" w:pos="418"/>
      </w:tabs>
      <w:overflowPunct/>
      <w:adjustRightInd/>
      <w:snapToGrid/>
      <w:ind w:left="1264" w:right="1264" w:hanging="578"/>
    </w:pPr>
    <w:rPr>
      <w:rFonts w:ascii="SimSun" w:cs="SimSun"/>
      <w:noProof/>
      <w:snapToGrid/>
      <w:kern w:val="14"/>
      <w:szCs w:val="28"/>
      <w:lang w:val="en-GB"/>
    </w:rPr>
  </w:style>
  <w:style w:type="paragraph" w:customStyle="1" w:styleId="12110222341">
    <w:name w:val="样式 尾注文本 + 左侧:  1.21 厘米 悬挂缩进: 1.02 厘米 右侧:  2.23 厘米 段后: 4 磅1"/>
    <w:basedOn w:val="EndnoteText"/>
    <w:semiHidden/>
    <w:pPr>
      <w:widowControl w:val="0"/>
      <w:tabs>
        <w:tab w:val="clear" w:pos="1021"/>
        <w:tab w:val="right" w:pos="418"/>
      </w:tabs>
      <w:overflowPunct/>
      <w:adjustRightInd/>
      <w:snapToGrid/>
      <w:ind w:left="1264" w:right="1264" w:hanging="578"/>
    </w:pPr>
    <w:rPr>
      <w:rFonts w:ascii="SimSun" w:cs="SimSun"/>
      <w:noProof/>
      <w:snapToGrid/>
      <w:kern w:val="14"/>
      <w:szCs w:val="28"/>
      <w:lang w:val="en-GB"/>
    </w:rPr>
  </w:style>
  <w:style w:type="character" w:customStyle="1" w:styleId="Char3">
    <w:name w:val="尾注文本 Char"/>
    <w:aliases w:val="2_G Char"/>
    <w:basedOn w:val="FootnoteExpulsionChar"/>
  </w:style>
  <w:style w:type="character" w:customStyle="1" w:styleId="CharChar">
    <w:name w:val="Char Char"/>
    <w:basedOn w:val="DefaultParagraphFont"/>
    <w:locked/>
    <w:rPr>
      <w:rFonts w:eastAsia="SimSun"/>
      <w:snapToGrid w:val="0"/>
      <w:kern w:val="28"/>
      <w:sz w:val="21"/>
      <w:u w:val="single"/>
      <w:lang w:val="en-US" w:eastAsia="zh-CN" w:bidi="ar-SA"/>
    </w:rPr>
  </w:style>
  <w:style w:type="character" w:customStyle="1" w:styleId="NormalIndentChar">
    <w:name w:val="Normal Indent Char"/>
    <w:basedOn w:val="DefaultParagraphFont"/>
    <w:link w:val="NormalIndent"/>
    <w:rPr>
      <w:rFonts w:eastAsia="SimSun"/>
      <w:snapToGrid w:val="0"/>
      <w:spacing w:val="10"/>
      <w:sz w:val="24"/>
      <w:lang w:val="en-US" w:eastAsia="zh-CN" w:bidi="ar-SA"/>
    </w:rPr>
  </w:style>
  <w:style w:type="character" w:customStyle="1" w:styleId="Heading2Char">
    <w:name w:val="Heading 2 Char"/>
    <w:basedOn w:val="DefaultParagraphFont"/>
    <w:link w:val="Heading2"/>
    <w:rPr>
      <w:rFonts w:eastAsia="SimSun"/>
      <w:snapToGrid w:val="0"/>
      <w:kern w:val="28"/>
      <w:sz w:val="28"/>
      <w:lang w:val="en-US" w:eastAsia="zh-CN" w:bidi="ar-SA"/>
    </w:rPr>
  </w:style>
  <w:style w:type="character" w:customStyle="1" w:styleId="Heading4Char">
    <w:name w:val="Heading 4 Char"/>
    <w:basedOn w:val="DefaultParagraphFont"/>
    <w:link w:val="Heading4"/>
    <w:rPr>
      <w:rFonts w:eastAsia="SimSun"/>
      <w:snapToGrid w:val="0"/>
      <w:sz w:val="21"/>
      <w:u w:val="single"/>
      <w:lang w:val="en-US" w:eastAsia="zh-CN" w:bidi="ar-SA"/>
    </w:rPr>
  </w:style>
  <w:style w:type="numbering" w:customStyle="1" w:styleId="110">
    <w:name w:val="无列表11"/>
    <w:next w:val="NoList"/>
    <w:semiHidden/>
  </w:style>
  <w:style w:type="numbering" w:customStyle="1" w:styleId="20">
    <w:name w:val="无列表2"/>
    <w:next w:val="NoList"/>
    <w:semiHidden/>
  </w:style>
  <w:style w:type="character" w:customStyle="1" w:styleId="SubtitleChar">
    <w:name w:val="Subtitle Char"/>
    <w:basedOn w:val="DefaultParagraphFont"/>
    <w:link w:val="Subtitle"/>
    <w:semiHidden/>
    <w:rPr>
      <w:rFonts w:ascii="Arial" w:eastAsia="SimSun" w:hAnsi="Arial" w:cs="Arial"/>
      <w:sz w:val="24"/>
      <w:szCs w:val="24"/>
      <w:lang w:val="en-GB" w:eastAsia="en-US" w:bidi="ar-SA"/>
    </w:rPr>
  </w:style>
  <w:style w:type="paragraph" w:customStyle="1" w:styleId="Rom2">
    <w:name w:val="Rom2"/>
    <w:basedOn w:val="Normal"/>
    <w:semiHidden/>
    <w:pPr>
      <w:numPr>
        <w:numId w:val="2"/>
      </w:numPr>
      <w:tabs>
        <w:tab w:val="clear" w:pos="431"/>
      </w:tabs>
      <w:overflowPunct/>
      <w:adjustRightInd/>
      <w:snapToGrid/>
      <w:spacing w:after="240" w:line="240" w:lineRule="auto"/>
      <w:jc w:val="left"/>
    </w:pPr>
    <w:rPr>
      <w:rFonts w:eastAsia="Times New Roman"/>
      <w:snapToGrid/>
      <w:sz w:val="24"/>
      <w:lang w:val="en-GB" w:eastAsia="en-US"/>
    </w:rPr>
  </w:style>
  <w:style w:type="paragraph" w:customStyle="1" w:styleId="Rom1">
    <w:name w:val="Rom1"/>
    <w:basedOn w:val="Normal"/>
    <w:semiHidden/>
    <w:pPr>
      <w:tabs>
        <w:tab w:val="clear" w:pos="431"/>
        <w:tab w:val="num" w:pos="1440"/>
      </w:tabs>
      <w:overflowPunct/>
      <w:adjustRightInd/>
      <w:snapToGrid/>
      <w:spacing w:after="240" w:line="240" w:lineRule="auto"/>
      <w:ind w:left="1441" w:hanging="590"/>
      <w:jc w:val="left"/>
    </w:pPr>
    <w:rPr>
      <w:rFonts w:eastAsia="Times New Roman"/>
      <w:snapToGrid/>
      <w:sz w:val="24"/>
      <w:lang w:val="en-GB" w:eastAsia="en-US"/>
    </w:rPr>
  </w:style>
  <w:style w:type="character" w:customStyle="1" w:styleId="Heading1Char">
    <w:name w:val="Heading 1 Char"/>
    <w:aliases w:val="Table_G Char1"/>
    <w:basedOn w:val="DefaultParagraphFont"/>
    <w:link w:val="Heading1"/>
    <w:rPr>
      <w:rFonts w:eastAsia="SimSun"/>
      <w:b/>
      <w:kern w:val="32"/>
      <w:sz w:val="30"/>
      <w:lang w:val="en-US" w:eastAsia="zh-CN" w:bidi="ar-SA"/>
    </w:rPr>
  </w:style>
  <w:style w:type="character" w:customStyle="1" w:styleId="Style1Char">
    <w:name w:val="Style1 Char"/>
    <w:basedOn w:val="DefaultParagraphFont"/>
    <w:link w:val="Style1"/>
    <w:semiHidden/>
    <w:locked/>
    <w:rPr>
      <w:i/>
      <w:iCs/>
      <w:sz w:val="24"/>
      <w:lang w:val="en-US" w:eastAsia="en-US" w:bidi="ar-SA"/>
    </w:rPr>
  </w:style>
  <w:style w:type="paragraph" w:customStyle="1" w:styleId="JuPara">
    <w:name w:val="Ju_Para"/>
    <w:aliases w:val="Left,First line:  0 cm"/>
    <w:basedOn w:val="Normal"/>
    <w:link w:val="JuParaChar"/>
    <w:semiHidden/>
    <w:pPr>
      <w:tabs>
        <w:tab w:val="clear" w:pos="431"/>
      </w:tabs>
      <w:suppressAutoHyphens/>
      <w:overflowPunct/>
      <w:adjustRightInd/>
      <w:snapToGrid/>
      <w:spacing w:line="240" w:lineRule="auto"/>
      <w:ind w:firstLine="284"/>
    </w:pPr>
    <w:rPr>
      <w:rFonts w:eastAsia="Times New Roman"/>
      <w:snapToGrid/>
      <w:sz w:val="24"/>
      <w:lang w:val="en-GB" w:eastAsia="fr-FR"/>
    </w:rPr>
  </w:style>
  <w:style w:type="character" w:customStyle="1" w:styleId="JuParaChar">
    <w:name w:val="Ju_Para Char"/>
    <w:basedOn w:val="DefaultParagraphFont"/>
    <w:link w:val="JuPara"/>
    <w:rPr>
      <w:sz w:val="24"/>
      <w:lang w:val="en-GB" w:eastAsia="fr-FR" w:bidi="ar-SA"/>
    </w:rPr>
  </w:style>
  <w:style w:type="character" w:customStyle="1" w:styleId="pb1">
    <w:name w:val="pb1"/>
    <w:basedOn w:val="DefaultParagraphFont"/>
    <w:semiHidden/>
    <w:rPr>
      <w:sz w:val="24"/>
      <w:szCs w:val="24"/>
    </w:rPr>
  </w:style>
  <w:style w:type="character" w:customStyle="1" w:styleId="Char2">
    <w:name w:val="悬挂 Char"/>
    <w:basedOn w:val="DefaultParagraphFont"/>
    <w:link w:val="a5"/>
    <w:rPr>
      <w:rFonts w:eastAsia="SimSun"/>
      <w:snapToGrid w:val="0"/>
      <w:sz w:val="21"/>
      <w:lang w:val="en-US" w:eastAsia="zh-CN" w:bidi="ar-SA"/>
    </w:rPr>
  </w:style>
  <w:style w:type="numbering" w:customStyle="1" w:styleId="30">
    <w:name w:val="无列表3"/>
    <w:next w:val="NoList"/>
    <w:semiHidden/>
  </w:style>
  <w:style w:type="numbering" w:customStyle="1" w:styleId="12">
    <w:name w:val="无列表12"/>
    <w:next w:val="NoList"/>
    <w:semiHidden/>
  </w:style>
  <w:style w:type="table" w:customStyle="1" w:styleId="13">
    <w:name w:val="网格型1"/>
    <w:basedOn w:val="TableNormal"/>
    <w:next w:val="TableGrid"/>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
    <w:name w:val="网格型11"/>
    <w:basedOn w:val="TableNormal"/>
    <w:next w:val="TableGrid"/>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paragraph" w:styleId="TOC2">
    <w:name w:val="toc 2"/>
    <w:basedOn w:val="Normal"/>
    <w:next w:val="Normal"/>
    <w:autoRedefine/>
    <w:semiHidden/>
    <w:pPr>
      <w:tabs>
        <w:tab w:val="clear" w:pos="431"/>
      </w:tabs>
      <w:ind w:left="420"/>
    </w:pPr>
  </w:style>
  <w:style w:type="paragraph" w:styleId="TOC3">
    <w:name w:val="toc 3"/>
    <w:basedOn w:val="Normal"/>
    <w:next w:val="Normal"/>
    <w:autoRedefine/>
    <w:semiHidden/>
    <w:pPr>
      <w:tabs>
        <w:tab w:val="clear" w:pos="431"/>
      </w:tabs>
      <w:ind w:left="840"/>
    </w:pPr>
  </w:style>
  <w:style w:type="paragraph" w:styleId="TOC4">
    <w:name w:val="toc 4"/>
    <w:basedOn w:val="Normal"/>
    <w:next w:val="Normal"/>
    <w:autoRedefine/>
    <w:semiHidden/>
    <w:pPr>
      <w:tabs>
        <w:tab w:val="clear" w:pos="431"/>
      </w:tabs>
      <w:ind w:left="1260"/>
    </w:pPr>
  </w:style>
  <w:style w:type="paragraph" w:styleId="TOC5">
    <w:name w:val="toc 5"/>
    <w:basedOn w:val="Normal"/>
    <w:next w:val="Normal"/>
    <w:autoRedefine/>
    <w:semiHidden/>
    <w:pPr>
      <w:tabs>
        <w:tab w:val="clear" w:pos="431"/>
      </w:tabs>
      <w:ind w:left="1680"/>
    </w:pPr>
  </w:style>
  <w:style w:type="character" w:customStyle="1" w:styleId="FooterChar">
    <w:name w:val="Footer Char"/>
    <w:aliases w:val="3_G Char"/>
    <w:link w:val="Footer"/>
    <w:rPr>
      <w:snapToGrid w:val="0"/>
      <w:sz w:val="16"/>
      <w:lang w:val="en-GB" w:eastAsia="en-US" w:bidi="ar-SA"/>
    </w:rPr>
  </w:style>
  <w:style w:type="character" w:customStyle="1" w:styleId="HeaderChar">
    <w:name w:val="Header Char"/>
    <w:aliases w:val="6_G Char,中文页眉 Char"/>
    <w:link w:val="Header"/>
    <w:locked/>
    <w:rPr>
      <w:rFonts w:eastAsia="SimSun"/>
      <w:b/>
      <w:snapToGrid w:val="0"/>
      <w:sz w:val="18"/>
      <w:lang w:val="en-GB" w:eastAsia="en-US" w:bidi="ar-SA"/>
    </w:rPr>
  </w:style>
  <w:style w:type="character" w:customStyle="1" w:styleId="H1GChar">
    <w:name w:val="_ H_1_G Char"/>
    <w:link w:val="H1G"/>
    <w:rPr>
      <w:rFonts w:eastAsia="PMingLiU"/>
      <w:b/>
      <w:sz w:val="24"/>
      <w:lang w:val="en-GB" w:eastAsia="en-US" w:bidi="ar-SA"/>
    </w:rPr>
  </w:style>
  <w:style w:type="character" w:customStyle="1" w:styleId="HChGChar">
    <w:name w:val="_ H _Ch_G Char"/>
    <w:link w:val="HChG"/>
    <w:rPr>
      <w:rFonts w:eastAsia="PMingLiU"/>
      <w:b/>
      <w:sz w:val="28"/>
      <w:lang w:val="en-GB" w:eastAsia="en-US" w:bidi="ar-SA"/>
    </w:rPr>
  </w:style>
  <w:style w:type="numbering" w:customStyle="1" w:styleId="NoList1">
    <w:name w:val="No List1"/>
    <w:next w:val="NoList"/>
    <w:semiHidden/>
  </w:style>
  <w:style w:type="character" w:customStyle="1" w:styleId="TableGCharChar">
    <w:name w:val="Table_G Char Char"/>
    <w:rPr>
      <w:rFonts w:eastAsia="SimSun"/>
      <w:b/>
      <w:kern w:val="32"/>
      <w:sz w:val="30"/>
      <w:lang w:val="en-US" w:eastAsia="zh-CN" w:bidi="ar-SA"/>
    </w:rPr>
  </w:style>
  <w:style w:type="character" w:customStyle="1" w:styleId="CharChar28">
    <w:name w:val=" Char Char28"/>
    <w:rPr>
      <w:rFonts w:eastAsia="SimSun"/>
      <w:snapToGrid w:val="0"/>
      <w:kern w:val="28"/>
      <w:sz w:val="28"/>
      <w:lang w:val="en-US" w:eastAsia="zh-CN" w:bidi="ar-SA"/>
    </w:rPr>
  </w:style>
  <w:style w:type="character" w:customStyle="1" w:styleId="CharChar27">
    <w:name w:val=" Char Char27"/>
    <w:locked/>
    <w:rPr>
      <w:rFonts w:eastAsia="SimSun"/>
      <w:snapToGrid w:val="0"/>
      <w:kern w:val="28"/>
      <w:sz w:val="21"/>
      <w:u w:val="single"/>
      <w:lang w:val="en-US" w:eastAsia="zh-CN" w:bidi="ar-SA"/>
    </w:rPr>
  </w:style>
  <w:style w:type="character" w:customStyle="1" w:styleId="ParaNoChar">
    <w:name w:val="ParaNo. Char"/>
    <w:link w:val="ParaNo"/>
    <w:locked/>
    <w:rPr>
      <w:rFonts w:eastAsia="PMingLiU"/>
      <w:sz w:val="24"/>
      <w:lang w:val="fr-CH" w:eastAsia="en-US" w:bidi="ar-SA"/>
    </w:rPr>
  </w:style>
  <w:style w:type="character" w:customStyle="1" w:styleId="BodyTextIndentChar">
    <w:name w:val="Body Text Indent Char"/>
    <w:link w:val="BodyTextIndent"/>
    <w:rPr>
      <w:rFonts w:eastAsia="SimSun"/>
      <w:lang w:val="en-GB" w:eastAsia="en-US" w:bidi="ar-SA"/>
    </w:rPr>
  </w:style>
  <w:style w:type="paragraph" w:customStyle="1" w:styleId="Dash">
    <w:name w:val="Dash"/>
    <w:basedOn w:val="Normal"/>
    <w:pPr>
      <w:numPr>
        <w:numId w:val="3"/>
      </w:numPr>
      <w:tabs>
        <w:tab w:val="clear" w:pos="431"/>
      </w:tabs>
      <w:overflowPunct/>
      <w:spacing w:after="240" w:line="240" w:lineRule="auto"/>
      <w:jc w:val="left"/>
    </w:pPr>
    <w:rPr>
      <w:snapToGrid/>
      <w:sz w:val="24"/>
      <w:lang w:val="en-GB" w:eastAsia="en-US"/>
    </w:rPr>
  </w:style>
  <w:style w:type="paragraph" w:customStyle="1" w:styleId="Bullet">
    <w:name w:val="Bullet"/>
    <w:basedOn w:val="Normal"/>
    <w:pPr>
      <w:numPr>
        <w:numId w:val="4"/>
      </w:numPr>
      <w:tabs>
        <w:tab w:val="clear" w:pos="431"/>
      </w:tabs>
      <w:overflowPunct/>
      <w:adjustRightInd/>
      <w:snapToGrid/>
      <w:spacing w:after="240" w:line="240" w:lineRule="auto"/>
      <w:jc w:val="left"/>
    </w:pPr>
    <w:rPr>
      <w:snapToGrid/>
      <w:sz w:val="24"/>
      <w:lang w:val="en-GB" w:eastAsia="en-US"/>
    </w:rPr>
  </w:style>
  <w:style w:type="paragraph" w:styleId="ListParagraph">
    <w:name w:val="List Paragraph"/>
    <w:basedOn w:val="Normal"/>
    <w:qFormat/>
    <w:pPr>
      <w:tabs>
        <w:tab w:val="clear" w:pos="431"/>
      </w:tabs>
      <w:overflowPunct/>
      <w:adjustRightInd/>
      <w:snapToGrid/>
      <w:spacing w:after="200" w:line="276" w:lineRule="auto"/>
      <w:ind w:left="720"/>
      <w:contextualSpacing/>
      <w:jc w:val="left"/>
    </w:pPr>
    <w:rPr>
      <w:rFonts w:ascii="Calibri" w:eastAsia="Calibri" w:hAnsi="Calibri"/>
      <w:snapToGrid/>
      <w:sz w:val="22"/>
      <w:szCs w:val="22"/>
      <w:lang w:val="en-GB" w:eastAsia="en-US"/>
    </w:rPr>
  </w:style>
  <w:style w:type="paragraph" w:customStyle="1" w:styleId="Style1">
    <w:name w:val="Style1"/>
    <w:basedOn w:val="Normal"/>
    <w:link w:val="Style1Char"/>
    <w:semiHidden/>
    <w:pPr>
      <w:tabs>
        <w:tab w:val="clear" w:pos="431"/>
      </w:tabs>
      <w:overflowPunct/>
      <w:adjustRightInd/>
      <w:snapToGrid/>
      <w:spacing w:after="240" w:line="240" w:lineRule="auto"/>
      <w:ind w:left="2880" w:hanging="2880"/>
      <w:jc w:val="left"/>
    </w:pPr>
    <w:rPr>
      <w:rFonts w:eastAsia="Times New Roman"/>
      <w:i/>
      <w:iCs/>
      <w:snapToGrid/>
      <w:sz w:val="24"/>
      <w:lang w:eastAsia="en-US"/>
    </w:rPr>
  </w:style>
  <w:style w:type="paragraph" w:customStyle="1" w:styleId="just">
    <w:name w:val="just"/>
    <w:basedOn w:val="Normal"/>
    <w:semiHidden/>
    <w:pPr>
      <w:tabs>
        <w:tab w:val="clear" w:pos="431"/>
      </w:tabs>
      <w:overflowPunct/>
      <w:adjustRightInd/>
      <w:snapToGrid/>
      <w:spacing w:after="15" w:line="240" w:lineRule="auto"/>
    </w:pPr>
    <w:rPr>
      <w:snapToGrid/>
      <w:sz w:val="24"/>
      <w:szCs w:val="24"/>
      <w:lang w:eastAsia="en-US"/>
    </w:rPr>
  </w:style>
  <w:style w:type="character" w:customStyle="1" w:styleId="fsn1">
    <w:name w:val="fsn1"/>
    <w:semiHidden/>
    <w:rPr>
      <w:sz w:val="24"/>
      <w:szCs w:val="24"/>
    </w:rPr>
  </w:style>
  <w:style w:type="paragraph" w:customStyle="1" w:styleId="af4">
    <w:name w:val="リスト段落"/>
    <w:basedOn w:val="Normal"/>
    <w:qFormat/>
    <w:pPr>
      <w:tabs>
        <w:tab w:val="clear" w:pos="431"/>
      </w:tabs>
      <w:overflowPunct/>
      <w:adjustRightInd/>
      <w:snapToGrid/>
      <w:spacing w:line="240" w:lineRule="auto"/>
      <w:ind w:left="720"/>
      <w:contextualSpacing/>
      <w:jc w:val="left"/>
    </w:pPr>
    <w:rPr>
      <w:snapToGrid/>
      <w:sz w:val="24"/>
      <w:szCs w:val="24"/>
      <w:lang w:eastAsia="en-US"/>
    </w:rPr>
  </w:style>
  <w:style w:type="character" w:customStyle="1" w:styleId="Style2Char">
    <w:name w:val="Style2 Char"/>
    <w:link w:val="Style2"/>
    <w:locked/>
    <w:rPr>
      <w:i/>
      <w:iCs/>
      <w:sz w:val="24"/>
      <w:lang w:val="en-GB" w:eastAsia="en-US" w:bidi="ar-SA"/>
    </w:rPr>
  </w:style>
  <w:style w:type="paragraph" w:customStyle="1" w:styleId="Style2">
    <w:name w:val="Style2"/>
    <w:basedOn w:val="Normal"/>
    <w:link w:val="Style2Char"/>
    <w:semiHidden/>
    <w:pPr>
      <w:tabs>
        <w:tab w:val="clear" w:pos="431"/>
      </w:tabs>
      <w:overflowPunct/>
      <w:adjustRightInd/>
      <w:snapToGrid/>
      <w:spacing w:after="240" w:line="240" w:lineRule="auto"/>
      <w:ind w:firstLine="720"/>
      <w:jc w:val="left"/>
    </w:pPr>
    <w:rPr>
      <w:i/>
      <w:iCs/>
      <w:snapToGrid/>
      <w:sz w:val="24"/>
      <w:lang w:val="en-GB" w:eastAsia="en-US"/>
    </w:rPr>
  </w:style>
  <w:style w:type="paragraph" w:customStyle="1" w:styleId="ju-005fpara">
    <w:name w:val="ju-005fpara"/>
    <w:basedOn w:val="Normal"/>
    <w:semiHidden/>
    <w:pPr>
      <w:tabs>
        <w:tab w:val="clear" w:pos="431"/>
      </w:tabs>
      <w:overflowPunct/>
      <w:adjustRightInd/>
      <w:snapToGrid/>
      <w:spacing w:before="100" w:beforeAutospacing="1" w:after="100" w:afterAutospacing="1" w:line="240" w:lineRule="auto"/>
      <w:jc w:val="left"/>
    </w:pPr>
    <w:rPr>
      <w:snapToGrid/>
      <w:sz w:val="24"/>
      <w:szCs w:val="24"/>
      <w:lang w:val="en-GB"/>
    </w:rPr>
  </w:style>
  <w:style w:type="character" w:customStyle="1" w:styleId="StyleLatinTimesNewRomanBoldComplexTimesNewRomanBold">
    <w:name w:val="Style (Latin) Times New Roman Bold (Complex) Times New Roman Bold"/>
    <w:semiHidden/>
    <w:rPr>
      <w:rFonts w:ascii="Times New Roman" w:hAnsi="Times New Roman" w:cs="Times New Roman Bold"/>
      <w:sz w:val="24"/>
    </w:rPr>
  </w:style>
  <w:style w:type="paragraph" w:customStyle="1" w:styleId="Default">
    <w:name w:val="Default"/>
    <w:pPr>
      <w:autoSpaceDE w:val="0"/>
      <w:autoSpaceDN w:val="0"/>
      <w:adjustRightInd w:val="0"/>
    </w:pPr>
    <w:rPr>
      <w:rFonts w:ascii="Arial" w:hAnsi="Arial" w:cs="Arial"/>
      <w:color w:val="000000"/>
      <w:sz w:val="24"/>
      <w:szCs w:val="24"/>
      <w:lang w:eastAsia="zh-CN"/>
    </w:rPr>
  </w:style>
  <w:style w:type="character" w:customStyle="1" w:styleId="H23GChar">
    <w:name w:val="_ H_2/3_G Char"/>
    <w:link w:val="H23G"/>
    <w:rPr>
      <w:rFonts w:eastAsia="PMingLiU"/>
      <w:b/>
      <w:lang w:val="en-GB" w:eastAsia="en-US" w:bidi="ar-SA"/>
    </w:rPr>
  </w:style>
  <w:style w:type="character" w:customStyle="1" w:styleId="CommentTextChar">
    <w:name w:val="Comment Text Char"/>
    <w:link w:val="CommentText"/>
    <w:rPr>
      <w:rFonts w:eastAsia="SimSun"/>
      <w:lang w:val="en-GB" w:eastAsia="en-US" w:bidi="ar-SA"/>
    </w:rPr>
  </w:style>
  <w:style w:type="paragraph" w:styleId="Revision">
    <w:name w:val="Revision"/>
    <w:hidden/>
    <w:semiHidden/>
    <w:rPr>
      <w:sz w:val="24"/>
      <w:lang w:val="en-GB"/>
    </w:rPr>
  </w:style>
  <w:style w:type="numbering" w:customStyle="1" w:styleId="1111111">
    <w:name w:val="1 / 1.1 / 1.1.11"/>
    <w:basedOn w:val="NoList"/>
    <w:next w:val="111111"/>
    <w:semiHidden/>
    <w:pPr>
      <w:numPr>
        <w:numId w:val="13"/>
      </w:numPr>
    </w:pPr>
  </w:style>
  <w:style w:type="numbering" w:customStyle="1" w:styleId="1ai1">
    <w:name w:val="1 / a / i1"/>
    <w:basedOn w:val="NoList"/>
    <w:next w:val="1ai"/>
    <w:semiHidden/>
    <w:pPr>
      <w:numPr>
        <w:numId w:val="14"/>
      </w:numPr>
    </w:pPr>
  </w:style>
  <w:style w:type="numbering" w:customStyle="1" w:styleId="ArticleSection1">
    <w:name w:val="Article / Section1"/>
    <w:basedOn w:val="NoList"/>
    <w:next w:val="ArticleSection"/>
    <w:semiHidden/>
    <w:pPr>
      <w:numPr>
        <w:numId w:val="15"/>
      </w:numPr>
    </w:pPr>
  </w:style>
  <w:style w:type="paragraph" w:styleId="TOC1">
    <w:name w:val="toc 1"/>
    <w:basedOn w:val="Normal"/>
    <w:next w:val="Normal"/>
    <w:autoRedefine/>
    <w:semiHidden/>
    <w:pPr>
      <w:tabs>
        <w:tab w:val="clear" w:pos="431"/>
      </w:tabs>
      <w:suppressAutoHyphens/>
      <w:overflowPunct/>
      <w:adjustRightInd/>
      <w:snapToGrid/>
      <w:spacing w:line="240" w:lineRule="atLeast"/>
      <w:jc w:val="left"/>
    </w:pPr>
    <w:rPr>
      <w:snapToGrid/>
      <w:sz w:val="20"/>
      <w:lang w:val="en-GB" w:eastAsia="en-US"/>
    </w:rPr>
  </w:style>
  <w:style w:type="paragraph" w:styleId="TOC6">
    <w:name w:val="toc 6"/>
    <w:basedOn w:val="Normal"/>
    <w:next w:val="Normal"/>
    <w:autoRedefine/>
    <w:semiHidden/>
    <w:pPr>
      <w:tabs>
        <w:tab w:val="clear" w:pos="431"/>
      </w:tabs>
      <w:overflowPunct/>
      <w:adjustRightInd/>
      <w:snapToGrid/>
      <w:spacing w:line="240" w:lineRule="auto"/>
      <w:ind w:left="1200"/>
      <w:jc w:val="left"/>
    </w:pPr>
    <w:rPr>
      <w:snapToGrid/>
      <w:sz w:val="24"/>
      <w:szCs w:val="24"/>
      <w:lang w:eastAsia="en-US"/>
    </w:rPr>
  </w:style>
  <w:style w:type="paragraph" w:styleId="TOC7">
    <w:name w:val="toc 7"/>
    <w:basedOn w:val="Normal"/>
    <w:next w:val="Normal"/>
    <w:autoRedefine/>
    <w:semiHidden/>
    <w:pPr>
      <w:tabs>
        <w:tab w:val="clear" w:pos="431"/>
      </w:tabs>
      <w:overflowPunct/>
      <w:adjustRightInd/>
      <w:snapToGrid/>
      <w:spacing w:line="240" w:lineRule="auto"/>
      <w:ind w:left="1440"/>
      <w:jc w:val="left"/>
    </w:pPr>
    <w:rPr>
      <w:snapToGrid/>
      <w:sz w:val="24"/>
      <w:szCs w:val="24"/>
      <w:lang w:eastAsia="en-US"/>
    </w:rPr>
  </w:style>
  <w:style w:type="paragraph" w:styleId="TOC8">
    <w:name w:val="toc 8"/>
    <w:basedOn w:val="Normal"/>
    <w:next w:val="Normal"/>
    <w:autoRedefine/>
    <w:semiHidden/>
    <w:pPr>
      <w:tabs>
        <w:tab w:val="clear" w:pos="431"/>
      </w:tabs>
      <w:overflowPunct/>
      <w:adjustRightInd/>
      <w:snapToGrid/>
      <w:spacing w:line="240" w:lineRule="auto"/>
      <w:ind w:left="1680"/>
      <w:jc w:val="left"/>
    </w:pPr>
    <w:rPr>
      <w:snapToGrid/>
      <w:sz w:val="24"/>
      <w:szCs w:val="24"/>
      <w:lang w:eastAsia="en-US"/>
    </w:rPr>
  </w:style>
  <w:style w:type="paragraph" w:styleId="TOC9">
    <w:name w:val="toc 9"/>
    <w:basedOn w:val="Normal"/>
    <w:next w:val="Normal"/>
    <w:autoRedefine/>
    <w:semiHidden/>
    <w:pPr>
      <w:tabs>
        <w:tab w:val="clear" w:pos="431"/>
      </w:tabs>
      <w:overflowPunct/>
      <w:adjustRightInd/>
      <w:snapToGrid/>
      <w:spacing w:line="240" w:lineRule="auto"/>
      <w:ind w:left="1920"/>
      <w:jc w:val="left"/>
    </w:pPr>
    <w:rPr>
      <w:snapToGrid/>
      <w:sz w:val="24"/>
      <w:szCs w:val="24"/>
      <w:lang w:eastAsia="en-US"/>
    </w:rPr>
  </w:style>
  <w:style w:type="character" w:customStyle="1" w:styleId="FootnoteTextChar">
    <w:name w:val="Footnote Text Char"/>
    <w:aliases w:val="5_G Char,Footnote reference Char,FA Fu Char,Footnote Text Char Char Char Char Char Char,Footnote Text Char Char Char Char Char1,Footnote Text Char1 Char,Footnote Text Char Char Char,Footnote Text Char Char Char1,ft Char,Style 27 Char"/>
    <w:semiHidden/>
    <w:locked/>
    <w:rPr>
      <w:sz w:val="18"/>
      <w:lang w:val="en-GB" w:eastAsia="en-US" w:bidi="ar-SA"/>
    </w:rPr>
  </w:style>
  <w:style w:type="character" w:customStyle="1" w:styleId="COBreferences">
    <w:name w:val="COB_references"/>
    <w:rPr>
      <w:rFonts w:ascii="Times New Roman" w:eastAsia="Batang" w:hAnsi="Times New Roman"/>
      <w:i/>
      <w:color w:val="0000FF"/>
      <w:sz w:val="20"/>
      <w:szCs w:val="22"/>
    </w:rPr>
  </w:style>
  <w:style w:type="character" w:customStyle="1" w:styleId="CharChar9">
    <w:name w:val=" Char Char9"/>
    <w:semiHidden/>
    <w:locked/>
    <w:rPr>
      <w:sz w:val="18"/>
      <w:lang w:val="en-GB" w:eastAsia="en-US" w:bidi="ar-SA"/>
    </w:rPr>
  </w:style>
  <w:style w:type="character" w:customStyle="1" w:styleId="Style12ptBoldIndigo">
    <w:name w:val="Style 12 pt Bold Indigo"/>
    <w:rPr>
      <w:rFonts w:ascii="Times New Roman Bold" w:hAnsi="Times New Roman Bold"/>
      <w:b/>
      <w:color w:val="auto"/>
      <w:sz w:val="24"/>
    </w:rPr>
  </w:style>
  <w:style w:type="paragraph" w:customStyle="1" w:styleId="footnote">
    <w:name w:val="footnote"/>
    <w:basedOn w:val="Normal"/>
    <w:link w:val="footnoteChar"/>
    <w:pPr>
      <w:tabs>
        <w:tab w:val="clear" w:pos="431"/>
      </w:tabs>
      <w:overflowPunct/>
      <w:adjustRightInd/>
      <w:snapToGrid/>
      <w:spacing w:after="180" w:line="240" w:lineRule="auto"/>
      <w:jc w:val="left"/>
    </w:pPr>
    <w:rPr>
      <w:snapToGrid/>
      <w:color w:val="000000"/>
      <w:sz w:val="20"/>
      <w:szCs w:val="21"/>
    </w:rPr>
  </w:style>
  <w:style w:type="character" w:customStyle="1" w:styleId="footnoteChar">
    <w:name w:val="footnote Char"/>
    <w:link w:val="footnote"/>
    <w:locked/>
    <w:rPr>
      <w:rFonts w:eastAsia="SimSun"/>
      <w:color w:val="000000"/>
      <w:szCs w:val="21"/>
      <w:lang w:val="en-US" w:eastAsia="zh-CN" w:bidi="ar-SA"/>
    </w:rPr>
  </w:style>
  <w:style w:type="paragraph" w:customStyle="1" w:styleId="StyleNumeringa12ptComplexBold">
    <w:name w:val="Style Numering_a) + 12 pt (Complex) Bold"/>
    <w:basedOn w:val="Normal"/>
    <w:link w:val="StyleNumeringa12ptComplexBoldChar"/>
    <w:pPr>
      <w:numPr>
        <w:ilvl w:val="1"/>
        <w:numId w:val="3"/>
      </w:numPr>
      <w:tabs>
        <w:tab w:val="clear" w:pos="431"/>
      </w:tabs>
      <w:overflowPunct/>
      <w:adjustRightInd/>
      <w:snapToGrid/>
      <w:spacing w:line="240" w:lineRule="auto"/>
      <w:jc w:val="left"/>
    </w:pPr>
    <w:rPr>
      <w:bCs/>
      <w:snapToGrid/>
      <w:sz w:val="24"/>
      <w:szCs w:val="24"/>
    </w:rPr>
  </w:style>
  <w:style w:type="character" w:customStyle="1" w:styleId="StyleNumeringa12ptComplexBoldChar">
    <w:name w:val="Style Numering_a) + 12 pt (Complex) Bold Char"/>
    <w:link w:val="StyleNumeringa12ptComplexBold"/>
    <w:locked/>
    <w:rPr>
      <w:rFonts w:eastAsia="SimSun"/>
      <w:bCs/>
      <w:sz w:val="24"/>
      <w:szCs w:val="24"/>
      <w:lang w:val="en-US" w:eastAsia="zh-CN" w:bidi="ar-SA"/>
    </w:rPr>
  </w:style>
  <w:style w:type="paragraph" w:customStyle="1" w:styleId="StyleStyleNumeringa12ptComplexBold1Complex10pt">
    <w:name w:val="Style Style Numering_a) + 12 pt (Complex) Bold1 + (Complex) 10 pt"/>
    <w:basedOn w:val="Normal"/>
    <w:link w:val="StyleStyleNumeringa12ptComplexBold1Complex10ptChar"/>
    <w:pPr>
      <w:numPr>
        <w:numId w:val="3"/>
      </w:numPr>
      <w:tabs>
        <w:tab w:val="clear" w:pos="431"/>
      </w:tabs>
      <w:overflowPunct/>
      <w:adjustRightInd/>
      <w:snapToGrid/>
      <w:spacing w:line="240" w:lineRule="auto"/>
      <w:jc w:val="left"/>
    </w:pPr>
    <w:rPr>
      <w:bCs/>
      <w:snapToGrid/>
      <w:sz w:val="24"/>
    </w:rPr>
  </w:style>
  <w:style w:type="character" w:customStyle="1" w:styleId="StyleStyleNumeringa12ptComplexBold1Complex10ptChar">
    <w:name w:val="Style Style Numering_a) + 12 pt (Complex) Bold1 + (Complex) 10 pt Char"/>
    <w:link w:val="StyleStyleNumeringa12ptComplexBold1Complex10pt"/>
    <w:locked/>
    <w:rPr>
      <w:rFonts w:eastAsia="SimSun"/>
      <w:bCs/>
      <w:sz w:val="24"/>
      <w:lang w:val="en-US" w:eastAsia="zh-CN" w:bidi="ar-SA"/>
    </w:rPr>
  </w:style>
  <w:style w:type="paragraph" w:customStyle="1" w:styleId="StyleHeading2AsianSimSun12ptComplexBoldIndigo">
    <w:name w:val="Style Heading 2 + (Asian) SimSun 12 pt (Complex) Bold Indigo"/>
    <w:basedOn w:val="Heading2"/>
    <w:link w:val="StyleHeading2AsianSimSun12ptComplexBoldIndigoChar"/>
    <w:pPr>
      <w:keepLines w:val="0"/>
      <w:widowControl/>
      <w:tabs>
        <w:tab w:val="clear" w:pos="431"/>
      </w:tabs>
      <w:overflowPunct/>
      <w:adjustRightInd/>
      <w:snapToGrid/>
      <w:spacing w:after="240" w:line="240" w:lineRule="auto"/>
    </w:pPr>
    <w:rPr>
      <w:rFonts w:ascii="Times New Roman Bold" w:hAnsi="Times New Roman Bold" w:cs="Times New Roman Bold"/>
      <w:b/>
      <w:bCs/>
      <w:snapToGrid/>
      <w:kern w:val="0"/>
      <w:sz w:val="24"/>
      <w:szCs w:val="24"/>
      <w:lang w:val="en-GB" w:eastAsia="en-US"/>
    </w:rPr>
  </w:style>
  <w:style w:type="character" w:customStyle="1" w:styleId="StyleHeading2AsianSimSun12ptComplexBoldIndigoChar">
    <w:name w:val="Style Heading 2 + (Asian) SimSun 12 pt (Complex) Bold Indigo Char"/>
    <w:link w:val="StyleHeading2AsianSimSun12ptComplexBoldIndigo"/>
    <w:locked/>
    <w:rPr>
      <w:rFonts w:ascii="Times New Roman Bold" w:eastAsia="SimSun" w:hAnsi="Times New Roman Bold" w:cs="Times New Roman Bold"/>
      <w:b/>
      <w:bCs/>
      <w:sz w:val="24"/>
      <w:szCs w:val="24"/>
      <w:lang w:val="en-GB" w:eastAsia="en-US" w:bidi="ar-SA"/>
    </w:rPr>
  </w:style>
  <w:style w:type="paragraph" w:customStyle="1" w:styleId="ParaNo0">
    <w:name w:val="(ParaNo.)"/>
    <w:basedOn w:val="Normal"/>
    <w:pPr>
      <w:numPr>
        <w:numId w:val="16"/>
      </w:numPr>
      <w:tabs>
        <w:tab w:val="clear" w:pos="431"/>
      </w:tabs>
      <w:overflowPunct/>
      <w:adjustRightInd/>
      <w:snapToGrid/>
      <w:spacing w:line="240" w:lineRule="auto"/>
      <w:jc w:val="left"/>
    </w:pPr>
    <w:rPr>
      <w:snapToGrid/>
      <w:sz w:val="24"/>
      <w:lang w:val="en-GB" w:eastAsia="en-US"/>
    </w:rPr>
  </w:style>
  <w:style w:type="character" w:customStyle="1" w:styleId="H4GChar">
    <w:name w:val="_ H_4_G Char"/>
    <w:link w:val="H4G"/>
    <w:rPr>
      <w:rFonts w:eastAsia="PMingLiU"/>
      <w:i/>
      <w:lang w:val="en-GB" w:eastAsia="en-US" w:bidi="ar-SA"/>
    </w:rPr>
  </w:style>
  <w:style w:type="character" w:customStyle="1" w:styleId="5GCharChar1">
    <w:name w:val="5_G Char Char1"/>
    <w:rPr>
      <w:sz w:val="18"/>
      <w:lang w:val="en-GB" w:eastAsia="en-US" w:bidi="ar-SA"/>
    </w:rPr>
  </w:style>
  <w:style w:type="character" w:customStyle="1" w:styleId="SingleTxtGCar">
    <w:name w:val="_ Single Txt_G Car"/>
    <w:rPr>
      <w:lang w:val="fr-CH" w:eastAsia="en-US" w:bidi="ar-SA"/>
    </w:rPr>
  </w:style>
  <w:style w:type="character" w:customStyle="1" w:styleId="apple-style-span">
    <w:name w:val="apple-style-span"/>
    <w:basedOn w:val="DefaultParagraphFont"/>
  </w:style>
  <w:style w:type="paragraph" w:styleId="DocumentMap">
    <w:name w:val="Document Map"/>
    <w:basedOn w:val="Normal"/>
    <w:unhideWhenUsed/>
    <w:pPr>
      <w:tabs>
        <w:tab w:val="clear" w:pos="431"/>
      </w:tabs>
      <w:overflowPunct/>
      <w:adjustRightInd/>
      <w:snapToGrid/>
      <w:spacing w:line="240" w:lineRule="auto"/>
      <w:jc w:val="left"/>
    </w:pPr>
    <w:rPr>
      <w:rFonts w:ascii="MS UI Gothic" w:eastAsia="MS UI Gothic"/>
      <w:snapToGrid/>
      <w:sz w:val="18"/>
      <w:szCs w:val="18"/>
      <w:lang w:eastAsia="en-US"/>
    </w:rPr>
  </w:style>
  <w:style w:type="character" w:customStyle="1" w:styleId="CharChar31">
    <w:name w:val=" Char Char31"/>
    <w:rPr>
      <w:rFonts w:ascii="Cambria" w:eastAsia="Times New Roman" w:hAnsi="Cambria"/>
      <w:b/>
      <w:bCs/>
      <w:color w:val="365F91"/>
      <w:sz w:val="28"/>
      <w:szCs w:val="28"/>
      <w:lang w:val="en-GB" w:eastAsia="en-US"/>
    </w:rPr>
  </w:style>
  <w:style w:type="character" w:customStyle="1" w:styleId="CharChar30">
    <w:name w:val=" Char Char30"/>
    <w:semiHidden/>
    <w:rPr>
      <w:rFonts w:eastAsia="Times New Roman"/>
      <w:lang w:val="en-GB" w:eastAsia="en-US"/>
    </w:rPr>
  </w:style>
  <w:style w:type="character" w:customStyle="1" w:styleId="CharChar29">
    <w:name w:val=" Char Char29"/>
    <w:semiHidden/>
    <w:rPr>
      <w:rFonts w:eastAsia="Times New Roman"/>
      <w:lang w:val="en-GB" w:eastAsia="en-US"/>
    </w:rPr>
  </w:style>
  <w:style w:type="character" w:customStyle="1" w:styleId="CharChar26">
    <w:name w:val=" Char Char26"/>
    <w:semiHidden/>
    <w:rPr>
      <w:rFonts w:eastAsia="SimSun"/>
      <w:snapToGrid w:val="0"/>
      <w:sz w:val="21"/>
      <w:u w:val="single"/>
      <w:lang w:val="en-US" w:eastAsia="zh-CN" w:bidi="ar-SA"/>
    </w:rPr>
  </w:style>
  <w:style w:type="character" w:customStyle="1" w:styleId="Heading5Char">
    <w:name w:val="Heading 5 Char"/>
    <w:link w:val="Heading5"/>
    <w:semiHidden/>
    <w:rPr>
      <w:rFonts w:eastAsia="SimHei"/>
      <w:bCs/>
      <w:snapToGrid w:val="0"/>
      <w:sz w:val="21"/>
      <w:szCs w:val="36"/>
      <w:lang w:val="en-US" w:eastAsia="zh-CN" w:bidi="ar-SA"/>
    </w:rPr>
  </w:style>
  <w:style w:type="character" w:customStyle="1" w:styleId="Heading6Char">
    <w:name w:val="Heading 6 Char"/>
    <w:link w:val="Heading6"/>
    <w:semiHidden/>
    <w:rPr>
      <w:rFonts w:ascii="Arial" w:eastAsia="SimHei" w:hAnsi="Arial"/>
      <w:b/>
      <w:bCs/>
      <w:snapToGrid w:val="0"/>
      <w:sz w:val="21"/>
      <w:szCs w:val="24"/>
      <w:lang w:val="en-US" w:eastAsia="zh-CN" w:bidi="ar-SA"/>
    </w:rPr>
  </w:style>
  <w:style w:type="character" w:customStyle="1" w:styleId="Heading7Char">
    <w:name w:val="Heading 7 Char"/>
    <w:link w:val="Heading7"/>
    <w:semiHidden/>
    <w:rPr>
      <w:rFonts w:eastAsia="SimSun"/>
      <w:b/>
      <w:bCs/>
      <w:snapToGrid w:val="0"/>
      <w:sz w:val="21"/>
      <w:szCs w:val="24"/>
      <w:lang w:val="en-US" w:eastAsia="zh-CN" w:bidi="ar-SA"/>
    </w:rPr>
  </w:style>
  <w:style w:type="character" w:customStyle="1" w:styleId="Heading8Char">
    <w:name w:val="Heading 8 Char"/>
    <w:link w:val="Heading8"/>
    <w:semiHidden/>
    <w:rPr>
      <w:rFonts w:ascii="Arial" w:eastAsia="SimHei" w:hAnsi="Arial"/>
      <w:snapToGrid w:val="0"/>
      <w:sz w:val="21"/>
      <w:szCs w:val="24"/>
      <w:lang w:val="en-US" w:eastAsia="zh-CN" w:bidi="ar-SA"/>
    </w:rPr>
  </w:style>
  <w:style w:type="character" w:customStyle="1" w:styleId="Heading9Char">
    <w:name w:val="Heading 9 Char"/>
    <w:link w:val="Heading9"/>
    <w:semiHidden/>
    <w:rPr>
      <w:rFonts w:ascii="Arial" w:eastAsia="SimHei" w:hAnsi="Arial"/>
      <w:snapToGrid w:val="0"/>
      <w:sz w:val="21"/>
      <w:szCs w:val="21"/>
      <w:lang w:val="en-US" w:eastAsia="zh-CN" w:bidi="ar-SA"/>
    </w:rPr>
  </w:style>
  <w:style w:type="character" w:customStyle="1" w:styleId="HTMLAddressChar">
    <w:name w:val="HTML Address Char"/>
    <w:link w:val="HTMLAddress"/>
    <w:rPr>
      <w:rFonts w:eastAsia="SimSun"/>
      <w:i/>
      <w:iCs/>
      <w:lang w:val="en-GB" w:eastAsia="en-US" w:bidi="ar-SA"/>
    </w:rPr>
  </w:style>
  <w:style w:type="character" w:customStyle="1" w:styleId="HTMLPreformattedChar">
    <w:name w:val="HTML Preformatted Char"/>
    <w:link w:val="HTMLPreformatted"/>
    <w:rPr>
      <w:rFonts w:ascii="Courier New" w:eastAsia="SimSun" w:hAnsi="Courier New" w:cs="Courier New"/>
      <w:lang w:val="en-GB" w:eastAsia="en-US" w:bidi="ar-SA"/>
    </w:rPr>
  </w:style>
  <w:style w:type="character" w:customStyle="1" w:styleId="CharChar20">
    <w:name w:val=" Char Char20"/>
    <w:rPr>
      <w:rFonts w:eastAsia="Times New Roman"/>
      <w:lang w:val="en-GB" w:eastAsia="en-US"/>
    </w:rPr>
  </w:style>
  <w:style w:type="character" w:customStyle="1" w:styleId="HeaderChar1">
    <w:name w:val="Header Char1"/>
    <w:aliases w:val="6_G Char1"/>
    <w:rPr>
      <w:sz w:val="24"/>
      <w:szCs w:val="24"/>
      <w:lang w:val="en-US" w:eastAsia="zh-CN"/>
    </w:rPr>
  </w:style>
  <w:style w:type="character" w:customStyle="1" w:styleId="FooterChar1">
    <w:name w:val="Footer Char1"/>
    <w:aliases w:val="3_G Char1"/>
    <w:rPr>
      <w:sz w:val="24"/>
      <w:szCs w:val="24"/>
      <w:lang w:val="en-US" w:eastAsia="zh-CN"/>
    </w:rPr>
  </w:style>
  <w:style w:type="character" w:customStyle="1" w:styleId="2GCharChar">
    <w:name w:val="2_G Char Char"/>
    <w:locked/>
    <w:rPr>
      <w:rFonts w:eastAsia="SimSun"/>
      <w:snapToGrid w:val="0"/>
      <w:sz w:val="18"/>
      <w:lang w:val="en-US" w:eastAsia="zh-CN" w:bidi="ar-SA"/>
    </w:rPr>
  </w:style>
  <w:style w:type="character" w:customStyle="1" w:styleId="EndnoteTextChar1">
    <w:name w:val="Endnote Text Char1"/>
    <w:aliases w:val="2_G Char1"/>
    <w:rPr>
      <w:lang w:val="en-US" w:eastAsia="zh-CN"/>
    </w:rPr>
  </w:style>
  <w:style w:type="character" w:customStyle="1" w:styleId="ClosingChar">
    <w:name w:val="Closing Char"/>
    <w:link w:val="Closing"/>
    <w:rPr>
      <w:rFonts w:eastAsia="SimSun"/>
      <w:lang w:val="en-GB" w:eastAsia="en-US" w:bidi="ar-SA"/>
    </w:rPr>
  </w:style>
  <w:style w:type="character" w:customStyle="1" w:styleId="BodyTextChar">
    <w:name w:val="Body Text Char"/>
    <w:link w:val="BodyText"/>
    <w:rPr>
      <w:rFonts w:eastAsia="SimSun"/>
      <w:spacing w:val="10"/>
      <w:sz w:val="24"/>
      <w:lang w:val="en-US" w:eastAsia="zh-CN" w:bidi="ar-SA"/>
    </w:rPr>
  </w:style>
  <w:style w:type="character" w:customStyle="1" w:styleId="CharChar15">
    <w:name w:val=" Char Char15"/>
    <w:rPr>
      <w:rFonts w:eastAsia="Times New Roman"/>
      <w:lang w:val="en-GB" w:eastAsia="en-US"/>
    </w:rPr>
  </w:style>
  <w:style w:type="character" w:customStyle="1" w:styleId="MessageHeaderChar">
    <w:name w:val="Message Header Char"/>
    <w:link w:val="MessageHeader"/>
    <w:rPr>
      <w:rFonts w:ascii="Arial" w:eastAsia="SimSun" w:hAnsi="Arial" w:cs="Arial"/>
      <w:sz w:val="24"/>
      <w:szCs w:val="24"/>
      <w:lang w:val="en-GB" w:eastAsia="en-US" w:bidi="ar-SA"/>
    </w:rPr>
  </w:style>
  <w:style w:type="character" w:customStyle="1" w:styleId="SalutationChar">
    <w:name w:val="Salutation Char"/>
    <w:link w:val="Salutation"/>
    <w:rPr>
      <w:rFonts w:eastAsia="SimSun"/>
      <w:lang w:val="en-GB" w:eastAsia="en-US" w:bidi="ar-SA"/>
    </w:rPr>
  </w:style>
  <w:style w:type="character" w:customStyle="1" w:styleId="DateChar">
    <w:name w:val="Date Char"/>
    <w:link w:val="Date"/>
    <w:rPr>
      <w:rFonts w:eastAsia="SimSun"/>
      <w:lang w:val="en-GB" w:eastAsia="en-US" w:bidi="ar-SA"/>
    </w:rPr>
  </w:style>
  <w:style w:type="character" w:customStyle="1" w:styleId="BodyTextFirstIndentChar">
    <w:name w:val="Body Text First Indent Char"/>
    <w:basedOn w:val="BodyTextChar"/>
    <w:link w:val="BodyTextFirstIndent"/>
    <w:rPr>
      <w:lang w:val="en-GB" w:eastAsia="en-US"/>
    </w:rPr>
  </w:style>
  <w:style w:type="character" w:customStyle="1" w:styleId="NoteHeadingChar">
    <w:name w:val="Note Heading Char"/>
    <w:link w:val="NoteHeading"/>
    <w:rPr>
      <w:rFonts w:eastAsia="SimSun"/>
      <w:lang w:val="en-GB" w:eastAsia="en-US" w:bidi="ar-SA"/>
    </w:rPr>
  </w:style>
  <w:style w:type="character" w:customStyle="1" w:styleId="BodyText2Char">
    <w:name w:val="Body Text 2 Char"/>
    <w:link w:val="BodyText2"/>
    <w:rPr>
      <w:rFonts w:eastAsia="SimSun"/>
      <w:lang w:val="en-GB" w:eastAsia="en-US" w:bidi="ar-SA"/>
    </w:rPr>
  </w:style>
  <w:style w:type="character" w:customStyle="1" w:styleId="BodyText3Char">
    <w:name w:val="Body Text 3 Char"/>
    <w:link w:val="BodyText3"/>
    <w:rPr>
      <w:rFonts w:eastAsia="SimSun"/>
      <w:sz w:val="16"/>
      <w:szCs w:val="16"/>
      <w:lang w:val="en-GB" w:eastAsia="en-US" w:bidi="ar-SA"/>
    </w:rPr>
  </w:style>
  <w:style w:type="character" w:customStyle="1" w:styleId="BodyTextIndent2Char">
    <w:name w:val="Body Text Indent 2 Char"/>
    <w:link w:val="BodyTextIndent2"/>
    <w:rPr>
      <w:rFonts w:eastAsia="SimSun"/>
      <w:lang w:val="en-GB" w:eastAsia="en-US" w:bidi="ar-SA"/>
    </w:rPr>
  </w:style>
  <w:style w:type="character" w:customStyle="1" w:styleId="CharChar22">
    <w:name w:val="Char Char22"/>
    <w:rPr>
      <w:rFonts w:ascii="Times New Roman" w:eastAsia="Times New Roman" w:hAnsi="Times New Roman" w:cs="Courier New" w:hint="default"/>
      <w:lang w:val="en-GB" w:eastAsia="en-US"/>
    </w:rPr>
  </w:style>
  <w:style w:type="character" w:customStyle="1" w:styleId="trans">
    <w:name w:val="trans"/>
  </w:style>
  <w:style w:type="character" w:customStyle="1" w:styleId="webdict">
    <w:name w:val="webdict"/>
  </w:style>
  <w:style w:type="character" w:customStyle="1" w:styleId="atn">
    <w:name w:val="atn"/>
    <w:basedOn w:val="DefaultParagraphFont"/>
  </w:style>
  <w:style w:type="character" w:customStyle="1" w:styleId="hpsatn">
    <w:name w:val="hps atn"/>
    <w:basedOn w:val="DefaultParagraphFont"/>
  </w:style>
  <w:style w:type="character" w:customStyle="1" w:styleId="hps">
    <w:name w:val="hps"/>
    <w:basedOn w:val="DefaultParagraphFont"/>
  </w:style>
  <w:style w:type="character" w:customStyle="1" w:styleId="longtext">
    <w:name w:val="long_text"/>
    <w:basedOn w:val="DefaultParagraphFont"/>
  </w:style>
  <w:style w:type="character" w:customStyle="1" w:styleId="H56GCChar">
    <w:name w:val="_ H_5/6_GC Char"/>
    <w:basedOn w:val="DefaultParagraphFont"/>
    <w:link w:val="H56GC"/>
    <w:rPr>
      <w:rFonts w:eastAsia="SimSun"/>
      <w:snapToGrid w:val="0"/>
      <w:sz w:val="21"/>
      <w:lang w:val="en-US" w:eastAsia="zh-CN" w:bidi="ar-SA"/>
    </w:rPr>
  </w:style>
  <w:style w:type="paragraph" w:customStyle="1" w:styleId="4GChar1">
    <w:name w:val="4_G Char1"/>
    <w:aliases w:val="Footnote number Char,4_G Char Char Char Char,4_G Char Char Char Char Char,ftref Char Char Char Char Char Char,ftref Char Char Char Char Char Char Char,Heading 2 Char1 Char Char Char Char Char Char Char"/>
    <w:basedOn w:val="Normal"/>
    <w:link w:val="FootnoteReference"/>
    <w:rsid w:val="0039075D"/>
    <w:pPr>
      <w:tabs>
        <w:tab w:val="clear" w:pos="431"/>
      </w:tabs>
      <w:overflowPunct/>
      <w:adjustRightInd/>
      <w:snapToGrid/>
      <w:spacing w:after="160" w:line="240" w:lineRule="exact"/>
      <w:jc w:val="left"/>
    </w:pPr>
    <w:rPr>
      <w:rFonts w:eastAsia="Times New Roman"/>
      <w:snapToGrid/>
      <w:color w:val="0000FF"/>
      <w:sz w:val="18"/>
      <w:vertAlign w:val="superscript"/>
      <w:lang w:val="en-US" w:eastAsia="en-US"/>
    </w:rPr>
  </w:style>
  <w:style w:type="character" w:customStyle="1" w:styleId="H4GCChar">
    <w:name w:val="_ H_4_GC Char"/>
    <w:basedOn w:val="DefaultParagraphFont"/>
    <w:link w:val="H4GC"/>
    <w:rsid w:val="0039075D"/>
    <w:rPr>
      <w:rFonts w:eastAsia="KaiTi_GB2312"/>
      <w:snapToGrid w:val="0"/>
      <w:sz w:val="23"/>
      <w:lang w:val="en-US" w:eastAsia="zh-CN" w:bidi="ar-SA"/>
    </w:rPr>
  </w:style>
  <w:style w:type="character" w:customStyle="1" w:styleId="SMGChar">
    <w:name w:val="__S_M_G Char"/>
    <w:link w:val="SMG"/>
    <w:rsid w:val="0039075D"/>
    <w:rPr>
      <w:rFonts w:eastAsia="SimSun"/>
      <w:b/>
      <w:sz w:val="40"/>
      <w:lang w:val="en-GB" w:eastAsia="en-US" w:bidi="ar-SA"/>
    </w:rPr>
  </w:style>
  <w:style w:type="character" w:customStyle="1" w:styleId="st1">
    <w:name w:val="st1"/>
    <w:basedOn w:val="DefaultParagraphFont"/>
    <w:rsid w:val="0039075D"/>
  </w:style>
  <w:style w:type="character" w:customStyle="1" w:styleId="alt-edited1">
    <w:name w:val="alt-edited1"/>
    <w:basedOn w:val="DefaultParagraphFont"/>
    <w:rsid w:val="0039075D"/>
    <w:rPr>
      <w:color w:val="4D90F0"/>
    </w:rPr>
  </w:style>
  <w:style w:type="character" w:customStyle="1" w:styleId="CharChar12">
    <w:name w:val="Char Char12"/>
    <w:locked/>
    <w:rsid w:val="0039075D"/>
    <w:rPr>
      <w:lang/>
    </w:rPr>
  </w:style>
  <w:style w:type="character" w:customStyle="1" w:styleId="CharChar11">
    <w:name w:val="Char Char11"/>
    <w:locked/>
    <w:rsid w:val="0039075D"/>
    <w:rPr>
      <w:lang/>
    </w:rPr>
  </w:style>
  <w:style w:type="character" w:customStyle="1" w:styleId="1Char">
    <w:name w:val="标题 1 Char"/>
    <w:aliases w:val="Table_G Char"/>
    <w:locked/>
    <w:rsid w:val="0039075D"/>
    <w:rPr>
      <w:lang/>
    </w:rPr>
  </w:style>
  <w:style w:type="character" w:customStyle="1" w:styleId="5Char">
    <w:name w:val="标题 5 Char"/>
    <w:locked/>
    <w:rsid w:val="0039075D"/>
    <w:rPr>
      <w:lang/>
    </w:rPr>
  </w:style>
  <w:style w:type="character" w:customStyle="1" w:styleId="CharChar4">
    <w:name w:val="Char Char4"/>
    <w:locked/>
    <w:rsid w:val="0039075D"/>
    <w:rPr>
      <w:rFonts w:ascii="Courier New" w:eastAsia="Times New Roman" w:hAnsi="Courier New" w:cs="Courier New"/>
      <w:snapToGrid w:val="0"/>
      <w:sz w:val="24"/>
      <w:szCs w:val="24"/>
      <w:lang/>
    </w:rPr>
  </w:style>
  <w:style w:type="character" w:customStyle="1" w:styleId="CharChar3">
    <w:name w:val="Char Char3"/>
    <w:locked/>
    <w:rsid w:val="0039075D"/>
    <w:rPr>
      <w:rFonts w:ascii="Times New Roman" w:eastAsia="Times New Roman" w:hAnsi="Times New Roman" w:cs="Times New Roman"/>
      <w:sz w:val="16"/>
      <w:szCs w:val="16"/>
      <w:lang/>
    </w:rPr>
  </w:style>
  <w:style w:type="paragraph" w:customStyle="1" w:styleId="Para1">
    <w:name w:val="Para 1."/>
    <w:basedOn w:val="SingleTxtG"/>
    <w:rsid w:val="0039075D"/>
    <w:pPr>
      <w:numPr>
        <w:numId w:val="0"/>
      </w:numPr>
      <w:tabs>
        <w:tab w:val="num" w:pos="2426"/>
      </w:tabs>
      <w:adjustRightInd w:val="0"/>
      <w:snapToGrid w:val="0"/>
      <w:ind w:leftChars="100" w:left="200" w:right="0"/>
      <w:jc w:val="left"/>
    </w:pPr>
    <w:rPr>
      <w:rFonts w:eastAsia="Times New Roman"/>
      <w:lang/>
    </w:rPr>
  </w:style>
  <w:style w:type="character" w:customStyle="1" w:styleId="Para1Char">
    <w:name w:val="Para 1. Char"/>
    <w:locked/>
    <w:rsid w:val="0039075D"/>
    <w:rPr>
      <w:rFonts w:eastAsia="Times New Roman"/>
      <w:lang/>
    </w:rPr>
  </w:style>
  <w:style w:type="paragraph" w:customStyle="1" w:styleId="Titletheme">
    <w:name w:val="Title_theme"/>
    <w:basedOn w:val="H1G"/>
    <w:rsid w:val="0039075D"/>
    <w:pPr>
      <w:adjustRightInd w:val="0"/>
      <w:snapToGrid w:val="0"/>
      <w:spacing w:line="240" w:lineRule="exact"/>
      <w:ind w:firstLine="0"/>
    </w:pPr>
    <w:rPr>
      <w:rFonts w:eastAsia="Times New Roman"/>
      <w:bCs/>
      <w:snapToGrid w:val="0"/>
      <w:color w:val="FF0000"/>
      <w:szCs w:val="24"/>
      <w:lang w:eastAsia="zh-CN"/>
    </w:rPr>
  </w:style>
  <w:style w:type="paragraph" w:customStyle="1" w:styleId="Pararcmd">
    <w:name w:val="Para_rcmd"/>
    <w:basedOn w:val="Normal"/>
    <w:rsid w:val="0039075D"/>
    <w:pPr>
      <w:tabs>
        <w:tab w:val="clear" w:pos="431"/>
      </w:tabs>
      <w:suppressAutoHyphens/>
      <w:overflowPunct/>
      <w:adjustRightInd/>
      <w:snapToGrid/>
      <w:spacing w:after="120" w:line="240" w:lineRule="exact"/>
      <w:ind w:leftChars="100" w:left="200"/>
    </w:pPr>
    <w:rPr>
      <w:rFonts w:eastAsia="Times New Roman"/>
      <w:b/>
      <w:bCs/>
      <w:sz w:val="20"/>
    </w:rPr>
  </w:style>
  <w:style w:type="character" w:customStyle="1" w:styleId="TitlethemeChar">
    <w:name w:val="Title_theme Char"/>
    <w:locked/>
    <w:rsid w:val="0039075D"/>
    <w:rPr>
      <w:rFonts w:eastAsia="Times New Roman"/>
      <w:b/>
      <w:bCs/>
      <w:color w:val="FF0000"/>
      <w:sz w:val="24"/>
      <w:szCs w:val="24"/>
      <w:lang/>
    </w:rPr>
  </w:style>
  <w:style w:type="paragraph" w:customStyle="1" w:styleId="Paraa">
    <w:name w:val="Para a)"/>
    <w:basedOn w:val="SingleTxtG"/>
    <w:rsid w:val="0039075D"/>
    <w:pPr>
      <w:numPr>
        <w:numId w:val="0"/>
      </w:numPr>
      <w:tabs>
        <w:tab w:val="num" w:pos="2426"/>
      </w:tabs>
      <w:snapToGrid w:val="0"/>
      <w:ind w:left="1134" w:right="0" w:firstLine="431"/>
    </w:pPr>
    <w:rPr>
      <w:rFonts w:eastAsia="Times New Roman"/>
      <w:lang/>
    </w:rPr>
  </w:style>
  <w:style w:type="character" w:customStyle="1" w:styleId="PararcmdChar">
    <w:name w:val="Para_rcmd Char"/>
    <w:locked/>
    <w:rsid w:val="0039075D"/>
    <w:rPr>
      <w:rFonts w:eastAsia="Times New Roman"/>
      <w:b/>
      <w:bCs/>
      <w:lang w:val="en-US"/>
    </w:rPr>
  </w:style>
  <w:style w:type="character" w:customStyle="1" w:styleId="IntenseEmphasis1">
    <w:name w:val="Intense Emphasis1"/>
    <w:aliases w:val="References"/>
    <w:rsid w:val="0039075D"/>
    <w:rPr>
      <w:i/>
      <w:iCs/>
      <w:color w:val="auto"/>
    </w:rPr>
  </w:style>
  <w:style w:type="character" w:customStyle="1" w:styleId="ParaaChar">
    <w:name w:val="Para a) Char"/>
    <w:locked/>
    <w:rsid w:val="0039075D"/>
    <w:rPr>
      <w:rFonts w:eastAsia="Times New Roman"/>
      <w:lang/>
    </w:rPr>
  </w:style>
  <w:style w:type="paragraph" w:customStyle="1" w:styleId="Referencebulletheading">
    <w:name w:val="Reference_bullet heading"/>
    <w:basedOn w:val="ListBullet"/>
    <w:rsid w:val="0039075D"/>
    <w:pPr>
      <w:tabs>
        <w:tab w:val="clear" w:pos="360"/>
      </w:tabs>
      <w:suppressAutoHyphens w:val="0"/>
      <w:adjustRightInd w:val="0"/>
      <w:snapToGrid w:val="0"/>
      <w:spacing w:before="120" w:after="40" w:line="240" w:lineRule="auto"/>
      <w:ind w:left="0" w:firstLine="0"/>
    </w:pPr>
    <w:rPr>
      <w:snapToGrid w:val="0"/>
      <w:color w:val="000080"/>
      <w:lang w:val="en-US" w:eastAsia="zh-CN"/>
    </w:rPr>
  </w:style>
  <w:style w:type="character" w:customStyle="1" w:styleId="ReferencebulletheadingChar">
    <w:name w:val="Reference_bullet heading Char"/>
    <w:locked/>
    <w:rsid w:val="0039075D"/>
    <w:rPr>
      <w:rFonts w:eastAsia="SimSun"/>
      <w:color w:val="000080"/>
      <w:sz w:val="24"/>
      <w:szCs w:val="24"/>
      <w:lang w:val="en-US"/>
    </w:rPr>
  </w:style>
  <w:style w:type="paragraph" w:customStyle="1" w:styleId="Referencetext">
    <w:name w:val="Reference_text"/>
    <w:basedOn w:val="Normal"/>
    <w:rsid w:val="0039075D"/>
    <w:pPr>
      <w:tabs>
        <w:tab w:val="clear" w:pos="431"/>
      </w:tabs>
      <w:overflowPunct/>
      <w:autoSpaceDE w:val="0"/>
      <w:autoSpaceDN w:val="0"/>
      <w:spacing w:line="240" w:lineRule="auto"/>
      <w:ind w:left="567"/>
      <w:jc w:val="left"/>
    </w:pPr>
    <w:rPr>
      <w:rFonts w:ascii="Arial" w:hAnsi="Arial" w:cs="Arial"/>
      <w:color w:val="000080"/>
      <w:sz w:val="18"/>
      <w:szCs w:val="18"/>
    </w:rPr>
  </w:style>
  <w:style w:type="paragraph" w:customStyle="1" w:styleId="Referencetitle">
    <w:name w:val="Reference_title"/>
    <w:basedOn w:val="Normal"/>
    <w:rsid w:val="0039075D"/>
    <w:pPr>
      <w:tabs>
        <w:tab w:val="clear" w:pos="431"/>
      </w:tabs>
      <w:suppressAutoHyphens/>
      <w:overflowPunct/>
      <w:snapToGrid/>
      <w:spacing w:before="120" w:after="120" w:line="240" w:lineRule="atLeast"/>
      <w:ind w:left="927" w:hanging="360"/>
      <w:jc w:val="left"/>
    </w:pPr>
    <w:rPr>
      <w:rFonts w:eastAsia="Times New Roman"/>
      <w:color w:val="0070C0"/>
      <w:sz w:val="20"/>
      <w:lang w:val="en-GB"/>
    </w:rPr>
  </w:style>
  <w:style w:type="character" w:customStyle="1" w:styleId="ReferencetitleChar">
    <w:name w:val="Reference_title Char"/>
    <w:locked/>
    <w:rsid w:val="0039075D"/>
    <w:rPr>
      <w:rFonts w:eastAsia="Times New Roman"/>
      <w:color w:val="0070C0"/>
      <w:lang/>
    </w:rPr>
  </w:style>
  <w:style w:type="paragraph" w:customStyle="1" w:styleId="Pararcmda">
    <w:name w:val="Para_rcmd a)"/>
    <w:basedOn w:val="NormalWeb"/>
    <w:rsid w:val="0039075D"/>
    <w:pPr>
      <w:tabs>
        <w:tab w:val="num" w:pos="360"/>
        <w:tab w:val="num" w:pos="2426"/>
      </w:tabs>
      <w:suppressAutoHyphens w:val="0"/>
      <w:spacing w:after="120" w:line="240" w:lineRule="auto"/>
      <w:jc w:val="both"/>
    </w:pPr>
    <w:rPr>
      <w:rFonts w:eastAsia="Times New Roman"/>
      <w:b/>
      <w:bCs/>
      <w:snapToGrid w:val="0"/>
      <w:sz w:val="20"/>
      <w:szCs w:val="20"/>
      <w:lang w:eastAsia="zh-CN"/>
    </w:rPr>
  </w:style>
  <w:style w:type="character" w:customStyle="1" w:styleId="PararcmdaChar">
    <w:name w:val="Para_rcmd a) Char"/>
    <w:locked/>
    <w:rsid w:val="0039075D"/>
    <w:rPr>
      <w:rFonts w:eastAsia="Times New Roman"/>
      <w:b/>
      <w:bCs/>
      <w:sz w:val="24"/>
      <w:szCs w:val="24"/>
      <w:lang/>
    </w:rPr>
  </w:style>
  <w:style w:type="character" w:customStyle="1" w:styleId="u1">
    <w:name w:val="u1"/>
    <w:rsid w:val="0039075D"/>
    <w:rPr>
      <w:u w:val="single"/>
    </w:rPr>
  </w:style>
  <w:style w:type="character" w:customStyle="1" w:styleId="st">
    <w:name w:val="st"/>
    <w:rsid w:val="0039075D"/>
  </w:style>
  <w:style w:type="paragraph" w:customStyle="1" w:styleId="ColorfulList-Accent11">
    <w:name w:val="Colorful List - Accent 11"/>
    <w:basedOn w:val="Normal"/>
    <w:rsid w:val="0039075D"/>
    <w:pPr>
      <w:widowControl w:val="0"/>
      <w:tabs>
        <w:tab w:val="clear" w:pos="431"/>
      </w:tabs>
      <w:wordWrap w:val="0"/>
      <w:overflowPunct/>
      <w:autoSpaceDE w:val="0"/>
      <w:autoSpaceDN w:val="0"/>
      <w:adjustRightInd/>
      <w:snapToGrid/>
      <w:spacing w:line="276" w:lineRule="auto"/>
      <w:ind w:leftChars="400" w:left="800"/>
    </w:pPr>
    <w:rPr>
      <w:rFonts w:eastAsia="Times New Roman"/>
      <w:kern w:val="2"/>
      <w:sz w:val="20"/>
    </w:rPr>
  </w:style>
  <w:style w:type="paragraph" w:customStyle="1" w:styleId="Subtitle1">
    <w:name w:val="Subtitle1"/>
    <w:basedOn w:val="H23G"/>
    <w:rsid w:val="0039075D"/>
    <w:rPr>
      <w:rFonts w:eastAsia="Times New Roman"/>
      <w:bCs/>
      <w:snapToGrid w:val="0"/>
      <w:lang w:eastAsia="zh-CN"/>
    </w:rPr>
  </w:style>
  <w:style w:type="character" w:customStyle="1" w:styleId="Subtitle1Char">
    <w:name w:val="Subtitle1 Char"/>
    <w:locked/>
    <w:rsid w:val="0039075D"/>
    <w:rPr>
      <w:rFonts w:eastAsia="Times New Roman"/>
      <w:b/>
      <w:bCs/>
      <w:lang/>
    </w:rPr>
  </w:style>
  <w:style w:type="paragraph" w:customStyle="1" w:styleId="ColorfulGrid-Accent11">
    <w:name w:val="Colorful Grid - Accent 11"/>
    <w:basedOn w:val="Normal"/>
    <w:next w:val="Normal"/>
    <w:rsid w:val="0039075D"/>
    <w:pPr>
      <w:tabs>
        <w:tab w:val="clear" w:pos="431"/>
      </w:tabs>
      <w:suppressAutoHyphens/>
      <w:overflowPunct/>
      <w:adjustRightInd/>
      <w:snapToGrid/>
      <w:spacing w:line="240" w:lineRule="atLeast"/>
      <w:jc w:val="left"/>
    </w:pPr>
    <w:rPr>
      <w:rFonts w:eastAsia="Times New Roman"/>
      <w:i/>
      <w:iCs/>
      <w:color w:val="000000"/>
      <w:sz w:val="20"/>
      <w:lang w:val="en-GB"/>
    </w:rPr>
  </w:style>
  <w:style w:type="character" w:customStyle="1" w:styleId="-1Char">
    <w:name w:val="??? ?? - ??? 1 Char"/>
    <w:locked/>
    <w:rsid w:val="0039075D"/>
    <w:rPr>
      <w:rFonts w:eastAsia="Times New Roman"/>
      <w:i/>
      <w:iCs/>
      <w:color w:val="000000"/>
      <w:lang/>
    </w:rPr>
  </w:style>
  <w:style w:type="paragraph" w:customStyle="1" w:styleId="referencestext">
    <w:name w:val="references_text"/>
    <w:basedOn w:val="Normal"/>
    <w:rsid w:val="0039075D"/>
    <w:pPr>
      <w:tabs>
        <w:tab w:val="clear" w:pos="431"/>
      </w:tabs>
      <w:overflowPunct/>
      <w:autoSpaceDE w:val="0"/>
      <w:autoSpaceDN w:val="0"/>
      <w:snapToGrid/>
      <w:spacing w:line="240" w:lineRule="auto"/>
      <w:jc w:val="left"/>
    </w:pPr>
    <w:rPr>
      <w:rFonts w:eastAsia="Times New Roman"/>
      <w:color w:val="984806"/>
      <w:sz w:val="20"/>
      <w:lang w:val="en-GB"/>
    </w:rPr>
  </w:style>
  <w:style w:type="character" w:customStyle="1" w:styleId="referencestextChar">
    <w:name w:val="references_text Char"/>
    <w:locked/>
    <w:rsid w:val="0039075D"/>
    <w:rPr>
      <w:rFonts w:eastAsia="Times New Roman"/>
      <w:color w:val="984806"/>
      <w:lang/>
    </w:rPr>
  </w:style>
  <w:style w:type="paragraph" w:customStyle="1" w:styleId="NoSpacing1">
    <w:name w:val="No Spacing1"/>
    <w:aliases w:val="references"/>
    <w:rsid w:val="0039075D"/>
    <w:pPr>
      <w:suppressAutoHyphens/>
      <w:spacing w:before="60" w:after="60"/>
    </w:pPr>
    <w:rPr>
      <w:rFonts w:eastAsia="Times New Roman"/>
      <w:snapToGrid w:val="0"/>
      <w:color w:val="00B0F0"/>
      <w:sz w:val="18"/>
      <w:szCs w:val="18"/>
      <w:lang w:val="en-GB" w:eastAsia="zh-CN"/>
    </w:rPr>
  </w:style>
  <w:style w:type="character" w:customStyle="1" w:styleId="highlight1">
    <w:name w:val="highlight1"/>
    <w:rsid w:val="0039075D"/>
    <w:rPr>
      <w:shd w:val="clear" w:color="auto" w:fill="FFCC33"/>
    </w:rPr>
  </w:style>
  <w:style w:type="paragraph" w:customStyle="1" w:styleId="LightShading-Accent21">
    <w:name w:val="Light Shading - Accent 21"/>
    <w:basedOn w:val="Normal"/>
    <w:next w:val="Normal"/>
    <w:rsid w:val="0039075D"/>
    <w:pPr>
      <w:pBdr>
        <w:bottom w:val="single" w:sz="4" w:space="4" w:color="4F81BD"/>
      </w:pBdr>
      <w:tabs>
        <w:tab w:val="clear" w:pos="431"/>
      </w:tabs>
      <w:suppressAutoHyphens/>
      <w:overflowPunct/>
      <w:adjustRightInd/>
      <w:snapToGrid/>
      <w:spacing w:before="200" w:after="280" w:line="240" w:lineRule="atLeast"/>
      <w:ind w:left="936" w:right="936"/>
      <w:jc w:val="left"/>
    </w:pPr>
    <w:rPr>
      <w:rFonts w:eastAsia="Times New Roman"/>
      <w:b/>
      <w:bCs/>
      <w:color w:val="4F6228"/>
      <w:sz w:val="22"/>
      <w:szCs w:val="22"/>
      <w:lang w:val="en-GB"/>
    </w:rPr>
  </w:style>
  <w:style w:type="character" w:customStyle="1" w:styleId="-2Char">
    <w:name w:val="?? ?? - ??? 2 Char"/>
    <w:locked/>
    <w:rsid w:val="0039075D"/>
    <w:rPr>
      <w:rFonts w:ascii="Times New Roman" w:eastAsia="Times New Roman" w:hAnsi="Times New Roman" w:cs="Times New Roman"/>
      <w:b/>
      <w:bCs/>
      <w:color w:val="4F6228"/>
      <w:sz w:val="22"/>
      <w:szCs w:val="22"/>
      <w:lang/>
    </w:rPr>
  </w:style>
  <w:style w:type="paragraph" w:customStyle="1" w:styleId="StyleStyleSingleTxtG12ptBoldBefore0cmAfter0cm">
    <w:name w:val="Style Style _ Single Txt_G + 12 pt Bold Before:  0 cm After:  0 cm ..."/>
    <w:basedOn w:val="Normal"/>
    <w:rsid w:val="0039075D"/>
    <w:pPr>
      <w:tabs>
        <w:tab w:val="clear" w:pos="431"/>
      </w:tabs>
      <w:suppressAutoHyphens/>
      <w:overflowPunct/>
      <w:spacing w:before="360" w:after="240" w:line="240" w:lineRule="atLeast"/>
    </w:pPr>
    <w:rPr>
      <w:b/>
      <w:bCs/>
      <w:color w:val="0000FF"/>
      <w:sz w:val="22"/>
      <w:szCs w:val="22"/>
      <w:lang w:val="en-GB"/>
    </w:rPr>
  </w:style>
  <w:style w:type="character" w:customStyle="1" w:styleId="CharChar2">
    <w:name w:val="Char Char2"/>
    <w:locked/>
    <w:rsid w:val="0039075D"/>
    <w:rPr>
      <w:sz w:val="24"/>
      <w:szCs w:val="24"/>
      <w:lang/>
    </w:rPr>
  </w:style>
  <w:style w:type="character" w:customStyle="1" w:styleId="s2">
    <w:name w:val="s2"/>
    <w:rsid w:val="0039075D"/>
  </w:style>
  <w:style w:type="character" w:customStyle="1" w:styleId="CharChar14">
    <w:name w:val="Char Char14"/>
    <w:locked/>
    <w:rsid w:val="0039075D"/>
    <w:rPr>
      <w:rFonts w:eastAsia="Times New Roman"/>
      <w:lang/>
    </w:rPr>
  </w:style>
  <w:style w:type="character" w:customStyle="1" w:styleId="CharChar13">
    <w:name w:val="Char Char13"/>
    <w:locked/>
    <w:rsid w:val="0039075D"/>
    <w:rPr>
      <w:rFonts w:eastAsia="Times New Roman"/>
      <w:b/>
      <w:bCs/>
      <w:lang/>
    </w:rPr>
  </w:style>
  <w:style w:type="paragraph" w:customStyle="1" w:styleId="COBTitle">
    <w:name w:val="COB_Title"/>
    <w:basedOn w:val="ColorfulList-Accent11"/>
    <w:rsid w:val="0039075D"/>
    <w:pPr>
      <w:wordWrap/>
      <w:spacing w:before="240" w:after="120" w:line="240" w:lineRule="auto"/>
      <w:ind w:leftChars="0" w:left="0"/>
    </w:pPr>
    <w:rPr>
      <w:b/>
      <w:bCs/>
      <w:color w:val="FF0000"/>
      <w:sz w:val="22"/>
      <w:szCs w:val="22"/>
      <w:lang w:val="en-GB"/>
    </w:rPr>
  </w:style>
  <w:style w:type="paragraph" w:customStyle="1" w:styleId="reference">
    <w:name w:val="reference"/>
    <w:basedOn w:val="Normal"/>
    <w:rsid w:val="0039075D"/>
    <w:pPr>
      <w:tabs>
        <w:tab w:val="clear" w:pos="431"/>
      </w:tabs>
      <w:overflowPunct/>
      <w:adjustRightInd/>
      <w:snapToGrid/>
      <w:spacing w:line="240" w:lineRule="auto"/>
      <w:ind w:left="720" w:hanging="360"/>
      <w:jc w:val="left"/>
    </w:pPr>
    <w:rPr>
      <w:sz w:val="24"/>
      <w:szCs w:val="24"/>
    </w:rPr>
  </w:style>
  <w:style w:type="character" w:customStyle="1" w:styleId="COBTitleChar">
    <w:name w:val="COB_Title Char"/>
    <w:locked/>
    <w:rsid w:val="0039075D"/>
    <w:rPr>
      <w:rFonts w:eastAsia="Times New Roman"/>
      <w:b/>
      <w:bCs/>
      <w:color w:val="FF0000"/>
      <w:kern w:val="2"/>
      <w:sz w:val="22"/>
      <w:szCs w:val="22"/>
      <w:lang/>
    </w:rPr>
  </w:style>
  <w:style w:type="character" w:customStyle="1" w:styleId="style51">
    <w:name w:val="style51"/>
    <w:rsid w:val="0039075D"/>
    <w:rPr>
      <w:rFonts w:ascii="Times New Roman" w:hAnsi="Times New Roman" w:cs="Times New Roman"/>
      <w:b/>
      <w:bCs/>
      <w:sz w:val="27"/>
      <w:szCs w:val="27"/>
    </w:rPr>
  </w:style>
  <w:style w:type="character" w:customStyle="1" w:styleId="msonormal0">
    <w:name w:val="msonormal"/>
    <w:rsid w:val="0039075D"/>
  </w:style>
  <w:style w:type="character" w:customStyle="1" w:styleId="tw4winMark">
    <w:name w:val="tw4winMark"/>
    <w:rsid w:val="0039075D"/>
    <w:rPr>
      <w:rFonts w:ascii="Courier New" w:hAnsi="Courier New" w:cs="Courier New"/>
      <w:vanish/>
      <w:color w:val="800080"/>
      <w:sz w:val="24"/>
      <w:szCs w:val="24"/>
      <w:vertAlign w:val="subscript"/>
    </w:rPr>
  </w:style>
  <w:style w:type="character" w:customStyle="1" w:styleId="tw4winError">
    <w:name w:val="tw4winError"/>
    <w:rsid w:val="0039075D"/>
    <w:rPr>
      <w:rFonts w:ascii="Courier New" w:hAnsi="Courier New" w:cs="Courier New"/>
      <w:color w:val="00FF00"/>
      <w:sz w:val="40"/>
      <w:szCs w:val="40"/>
    </w:rPr>
  </w:style>
  <w:style w:type="character" w:customStyle="1" w:styleId="tw4winTerm">
    <w:name w:val="tw4winTerm"/>
    <w:rsid w:val="0039075D"/>
    <w:rPr>
      <w:color w:val="0000FF"/>
    </w:rPr>
  </w:style>
  <w:style w:type="character" w:customStyle="1" w:styleId="tw4winPopup">
    <w:name w:val="tw4winPopup"/>
    <w:rsid w:val="0039075D"/>
    <w:rPr>
      <w:rFonts w:ascii="Courier New" w:hAnsi="Courier New" w:cs="Courier New"/>
      <w:noProof/>
      <w:color w:val="008000"/>
    </w:rPr>
  </w:style>
  <w:style w:type="character" w:customStyle="1" w:styleId="tw4winJump">
    <w:name w:val="tw4winJump"/>
    <w:rsid w:val="0039075D"/>
    <w:rPr>
      <w:rFonts w:ascii="Courier New" w:hAnsi="Courier New" w:cs="Courier New"/>
      <w:noProof/>
      <w:color w:val="008080"/>
    </w:rPr>
  </w:style>
  <w:style w:type="character" w:customStyle="1" w:styleId="tw4winExternal">
    <w:name w:val="tw4winExternal"/>
    <w:rsid w:val="0039075D"/>
    <w:rPr>
      <w:rFonts w:ascii="Courier New" w:hAnsi="Courier New" w:cs="Courier New"/>
      <w:noProof/>
      <w:color w:val="808080"/>
    </w:rPr>
  </w:style>
  <w:style w:type="character" w:customStyle="1" w:styleId="tw4winInternal">
    <w:name w:val="tw4winInternal"/>
    <w:rsid w:val="0039075D"/>
    <w:rPr>
      <w:rFonts w:ascii="Courier New" w:hAnsi="Courier New" w:cs="Courier New"/>
      <w:noProof/>
      <w:color w:val="FF0000"/>
    </w:rPr>
  </w:style>
  <w:style w:type="character" w:customStyle="1" w:styleId="DONOTTRANSLATE">
    <w:name w:val="DO_NOT_TRANSLATE"/>
    <w:rsid w:val="0039075D"/>
    <w:rPr>
      <w:rFonts w:ascii="Courier New" w:hAnsi="Courier New" w:cs="Courier New"/>
      <w:noProof/>
      <w:color w:val="800000"/>
    </w:rPr>
  </w:style>
  <w:style w:type="paragraph" w:customStyle="1" w:styleId="af5">
    <w:name w:val="八"/>
    <w:rsid w:val="005C7858"/>
    <w:pPr>
      <w:tabs>
        <w:tab w:val="left" w:pos="431"/>
        <w:tab w:val="left" w:pos="1134"/>
        <w:tab w:val="left" w:pos="1565"/>
        <w:tab w:val="left" w:pos="1996"/>
        <w:tab w:val="left" w:pos="2427"/>
      </w:tabs>
      <w:overflowPunct w:val="0"/>
      <w:adjustRightInd w:val="0"/>
      <w:snapToGrid w:val="0"/>
      <w:spacing w:after="120" w:line="320" w:lineRule="exact"/>
      <w:ind w:left="1134" w:right="1134"/>
      <w:jc w:val="both"/>
    </w:pPr>
    <w:rPr>
      <w:snapToGrid w:val="0"/>
      <w:sz w:val="21"/>
      <w:lang w:eastAsia="zh-CN"/>
    </w:rPr>
  </w:style>
  <w:style w:type="paragraph" w:customStyle="1" w:styleId="4GCharChar">
    <w:name w:val="4_G Char Char"/>
    <w:aliases w:val="fr Char Char,Footnote number Char1 Char,16 Point Char Char,Superscript 6 Point Char Char,stylish Char Char,Ref Char Char,de nota al pie Char Char,FNRefe Char Char Char,BVI fnr Char Char Char"/>
    <w:basedOn w:val="Normal"/>
    <w:rsid w:val="007F1D79"/>
    <w:pPr>
      <w:tabs>
        <w:tab w:val="clear" w:pos="431"/>
      </w:tabs>
      <w:overflowPunct/>
      <w:adjustRightInd/>
      <w:snapToGrid/>
      <w:spacing w:after="160" w:line="240" w:lineRule="exact"/>
      <w:jc w:val="left"/>
    </w:pPr>
    <w:rPr>
      <w:rFonts w:eastAsia="Times New Roman"/>
      <w:snapToGrid/>
      <w:color w:val="0000FF"/>
      <w:vertAlign w:val="superscript"/>
      <w:lang w:val="en-US" w:eastAsia="en-US"/>
    </w:rPr>
  </w:style>
</w:styles>
</file>

<file path=word/webSettings.xml><?xml version="1.0" encoding="utf-8"?>
<w:webSettings xmlns:r="http://schemas.openxmlformats.org/officeDocument/2006/relationships" xmlns:w="http://schemas.openxmlformats.org/wordprocessingml/2006/main">
  <w:divs>
    <w:div w:id="53168741">
      <w:bodyDiv w:val="1"/>
      <w:marLeft w:val="0"/>
      <w:marRight w:val="0"/>
      <w:marTop w:val="0"/>
      <w:marBottom w:val="0"/>
      <w:divBdr>
        <w:top w:val="none" w:sz="0" w:space="0" w:color="auto"/>
        <w:left w:val="none" w:sz="0" w:space="0" w:color="auto"/>
        <w:bottom w:val="none" w:sz="0" w:space="0" w:color="auto"/>
        <w:right w:val="none" w:sz="0" w:space="0" w:color="auto"/>
      </w:divBdr>
    </w:div>
    <w:div w:id="105200710">
      <w:bodyDiv w:val="1"/>
      <w:marLeft w:val="0"/>
      <w:marRight w:val="0"/>
      <w:marTop w:val="0"/>
      <w:marBottom w:val="0"/>
      <w:divBdr>
        <w:top w:val="none" w:sz="0" w:space="0" w:color="auto"/>
        <w:left w:val="none" w:sz="0" w:space="0" w:color="auto"/>
        <w:bottom w:val="none" w:sz="0" w:space="0" w:color="auto"/>
        <w:right w:val="none" w:sz="0" w:space="0" w:color="auto"/>
      </w:divBdr>
    </w:div>
    <w:div w:id="1209151590">
      <w:bodyDiv w:val="1"/>
      <w:marLeft w:val="0"/>
      <w:marRight w:val="0"/>
      <w:marTop w:val="0"/>
      <w:marBottom w:val="0"/>
      <w:divBdr>
        <w:top w:val="none" w:sz="0" w:space="0" w:color="auto"/>
        <w:left w:val="none" w:sz="0" w:space="0" w:color="auto"/>
        <w:bottom w:val="none" w:sz="0" w:space="0" w:color="auto"/>
        <w:right w:val="none" w:sz="0" w:space="0" w:color="auto"/>
      </w:divBdr>
    </w:div>
  </w:divs>
  <w:encoding w:val="gb2312"/>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5.xml"/><Relationship Id="rId18" Type="http://schemas.openxmlformats.org/officeDocument/2006/relationships/header" Target="header8.xml"/><Relationship Id="rId26" Type="http://schemas.openxmlformats.org/officeDocument/2006/relationships/hyperlink" Target="http://www2.ohchr.org/english/%20bodies/cat/confidential_art20.htm" TargetMode="External"/><Relationship Id="rId3" Type="http://schemas.openxmlformats.org/officeDocument/2006/relationships/settings" Target="settings.xml"/><Relationship Id="rId21" Type="http://schemas.openxmlformats.org/officeDocument/2006/relationships/hyperlink" Target="http://www2" TargetMode="External"/><Relationship Id="rId34" Type="http://schemas.openxmlformats.org/officeDocument/2006/relationships/fontTable" Target="fontTable.xml"/><Relationship Id="rId7" Type="http://schemas.openxmlformats.org/officeDocument/2006/relationships/image" Target="media/image1.wmf"/><Relationship Id="rId12" Type="http://schemas.openxmlformats.org/officeDocument/2006/relationships/header" Target="header4.xml"/><Relationship Id="rId17" Type="http://schemas.openxmlformats.org/officeDocument/2006/relationships/footer" Target="footer3.xml"/><Relationship Id="rId25" Type="http://schemas.openxmlformats.org/officeDocument/2006/relationships/hyperlink" Target="http://tbinternet.ohchr.org/_layouts/TreatyBodyExternal/FollowUp.aspx?Lang=En&amp;TreatyID=1" TargetMode="External"/><Relationship Id="rId33" Type="http://schemas.openxmlformats.org/officeDocument/2006/relationships/header" Target="header9.xml"/><Relationship Id="rId2" Type="http://schemas.openxmlformats.org/officeDocument/2006/relationships/styles" Target="styles.xml"/><Relationship Id="rId16" Type="http://schemas.openxmlformats.org/officeDocument/2006/relationships/footer" Target="footer2.xml"/><Relationship Id="rId20" Type="http://schemas.openxmlformats.org/officeDocument/2006/relationships/hyperlink" Target="http://treaties.un.org" TargetMode="External"/><Relationship Id="rId29" Type="http://schemas.openxmlformats.org/officeDocument/2006/relationships/image" Target="media/image2.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www2.ohchr.org/english/bodies/cat/reporting-procedure.htm" TargetMode="External"/><Relationship Id="rId32" Type="http://schemas.openxmlformats.org/officeDocument/2006/relationships/footer" Target="footer7.xml"/><Relationship Id="rId5" Type="http://schemas.openxmlformats.org/officeDocument/2006/relationships/footnotes" Target="footnotes.xml"/><Relationship Id="rId15" Type="http://schemas.openxmlformats.org/officeDocument/2006/relationships/header" Target="header7.xml"/><Relationship Id="rId23" Type="http://schemas.openxmlformats.org/officeDocument/2006/relationships/hyperlink" Target="http://www2.ohchr.org/english/bodies/cat/reprisalsLetters.htm" TargetMode="External"/><Relationship Id="rId28" Type="http://schemas.openxmlformats.org/officeDocument/2006/relationships/hyperlink" Target="http://www2.ohchr.org/english/bodies/" TargetMode="External"/><Relationship Id="rId10" Type="http://schemas.openxmlformats.org/officeDocument/2006/relationships/header" Target="header2.xml"/><Relationship Id="rId19" Type="http://schemas.openxmlformats.org/officeDocument/2006/relationships/footer" Target="footer4.xml"/><Relationship Id="rId31" Type="http://schemas.openxmlformats.org/officeDocument/2006/relationships/hyperlink" Target="http://www.cyberethiopia.com" TargetMode="Externa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eader" Target="header6.xml"/><Relationship Id="rId22" Type="http://schemas.openxmlformats.org/officeDocument/2006/relationships/hyperlink" Target="http://www2.ohchr.org/english/bodies/cat/comments.htm" TargetMode="External"/><Relationship Id="rId27" Type="http://schemas.openxmlformats.org/officeDocument/2006/relationships/footer" Target="footer5.xml"/><Relationship Id="rId30" Type="http://schemas.openxmlformats.org/officeDocument/2006/relationships/footer" Target="footer6.xml"/><Relationship Id="rId35" Type="http://schemas.openxmlformats.org/officeDocument/2006/relationships/theme" Target="theme/theme1.xml"/></Relationships>
</file>

<file path=word/_rels/footnotes.xml.rels><?xml version="1.0" encoding="UTF-8" standalone="yes"?>
<Relationships xmlns="http://schemas.openxmlformats.org/package/2006/relationships"><Relationship Id="rId8" Type="http://schemas.openxmlformats.org/officeDocument/2006/relationships/hyperlink" Target="http://www.amnesty.org/en/region/%20yemen/" TargetMode="External"/><Relationship Id="rId3" Type="http://schemas.openxmlformats.org/officeDocument/2006/relationships/hyperlink" Target="http://uhri.ohchr.org/document/index/23b13855-a552-487d-8e64-760b7bd02ce5" TargetMode="External"/><Relationship Id="rId7" Type="http://schemas.openxmlformats.org/officeDocument/2006/relationships/hyperlink" Target="http://news.bbc.co.uk/2/hi/%20middle_east/%20country_profiles/8062225.stm" TargetMode="External"/><Relationship Id="rId2" Type="http://schemas.openxmlformats.org/officeDocument/2006/relationships/hyperlink" Target="http://uhri.ohchr.org/document/index/f075d438-34d8-4c14-825a-f0c39c203ac3" TargetMode="External"/><Relationship Id="rId1" Type="http://schemas.openxmlformats.org/officeDocument/2006/relationships/hyperlink" Target="http://www.refworld" TargetMode="External"/><Relationship Id="rId6" Type="http://schemas.openxmlformats.org/officeDocument/2006/relationships/hyperlink" Target="https://webmail.ihostexchange.net/owa/redir.aspx?C=FTntQvgcRkiZ-ZmNxBMYECAqVC0WTdBIfN1Uv9kO0P5VDYHopdi5vlGox2PKXq9HRLkVhCyOOeA.&amp;URL=http%3a%2f%2ftbinternet.ohchr.org%2f_layouts%2fTreatyBodyExternal%2fFollowUp.aspx%3fLang%3dEn%26TreatyID%3d1" TargetMode="External"/><Relationship Id="rId11" Type="http://schemas.openxmlformats.org/officeDocument/2006/relationships/hyperlink" Target="http://www.amnesty.org/en/region/%20yemen/report-2008" TargetMode="External"/><Relationship Id="rId5" Type="http://schemas.openxmlformats.org/officeDocument/2006/relationships/hyperlink" Target="http://www2.ohchr.org/english/bodies/%20cat/docs/followup/CAT-C-GRC-CO-5-6-Add1.pdf" TargetMode="External"/><Relationship Id="rId10" Type="http://schemas.openxmlformats.org/officeDocument/2006/relationships/hyperlink" Target="http://www.hrw.org/reports/2011/03/09/" TargetMode="External"/><Relationship Id="rId4" Type="http://schemas.openxmlformats.org/officeDocument/2006/relationships/hyperlink" Target="http://www2.ohchr.org/english/%20bodies/cat/docs/followup/CAT-C-CZE-CO-4-5-Add1.pdf" TargetMode="External"/><Relationship Id="rId9" Type="http://schemas.openxmlformats.org/officeDocument/2006/relationships/hyperlink" Target="http://www.state.gov/j/dr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A-&#20154;&#26435;&#25253;&#21578;.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A-人权报告.dot</Template>
  <TotalTime>2</TotalTime>
  <Pages>1</Pages>
  <Words>63325</Words>
  <Characters>360957</Characters>
  <Application>Microsoft Office Outlook</Application>
  <DocSecurity>4</DocSecurity>
  <Lines>3007</Lines>
  <Paragraphs>846</Paragraphs>
  <ScaleCrop>false</ScaleCrop>
  <Company>CSD</Company>
  <LinksUpToDate>false</LinksUpToDate>
  <CharactersWithSpaces>423436</CharactersWithSpaces>
  <SharedDoc>false</SharedDoc>
  <HLinks>
    <vt:vector size="120" baseType="variant">
      <vt:variant>
        <vt:i4>5898246</vt:i4>
      </vt:variant>
      <vt:variant>
        <vt:i4>27</vt:i4>
      </vt:variant>
      <vt:variant>
        <vt:i4>0</vt:i4>
      </vt:variant>
      <vt:variant>
        <vt:i4>5</vt:i4>
      </vt:variant>
      <vt:variant>
        <vt:lpwstr>http://www.cyberethiopia.com/</vt:lpwstr>
      </vt:variant>
      <vt:variant>
        <vt:lpwstr/>
      </vt:variant>
      <vt:variant>
        <vt:i4>6094938</vt:i4>
      </vt:variant>
      <vt:variant>
        <vt:i4>24</vt:i4>
      </vt:variant>
      <vt:variant>
        <vt:i4>0</vt:i4>
      </vt:variant>
      <vt:variant>
        <vt:i4>5</vt:i4>
      </vt:variant>
      <vt:variant>
        <vt:lpwstr>http://www2.ohchr.org/english/bodies/</vt:lpwstr>
      </vt:variant>
      <vt:variant>
        <vt:lpwstr/>
      </vt:variant>
      <vt:variant>
        <vt:i4>786474</vt:i4>
      </vt:variant>
      <vt:variant>
        <vt:i4>21</vt:i4>
      </vt:variant>
      <vt:variant>
        <vt:i4>0</vt:i4>
      </vt:variant>
      <vt:variant>
        <vt:i4>5</vt:i4>
      </vt:variant>
      <vt:variant>
        <vt:lpwstr>http://www2.ohchr.org/english/ bodies/cat/confidential_art20.htm</vt:lpwstr>
      </vt:variant>
      <vt:variant>
        <vt:lpwstr/>
      </vt:variant>
      <vt:variant>
        <vt:i4>327728</vt:i4>
      </vt:variant>
      <vt:variant>
        <vt:i4>18</vt:i4>
      </vt:variant>
      <vt:variant>
        <vt:i4>0</vt:i4>
      </vt:variant>
      <vt:variant>
        <vt:i4>5</vt:i4>
      </vt:variant>
      <vt:variant>
        <vt:lpwstr>http://tbinternet.ohchr.org/_layouts/TreatyBodyExternal/FollowUp.aspx?Lang=En&amp;TreatyID=1</vt:lpwstr>
      </vt:variant>
      <vt:variant>
        <vt:lpwstr/>
      </vt:variant>
      <vt:variant>
        <vt:i4>5963867</vt:i4>
      </vt:variant>
      <vt:variant>
        <vt:i4>12</vt:i4>
      </vt:variant>
      <vt:variant>
        <vt:i4>0</vt:i4>
      </vt:variant>
      <vt:variant>
        <vt:i4>5</vt:i4>
      </vt:variant>
      <vt:variant>
        <vt:lpwstr>http://www2.ohchr.org/english/bodies/cat/reporting-procedure.htm</vt:lpwstr>
      </vt:variant>
      <vt:variant>
        <vt:lpwstr/>
      </vt:variant>
      <vt:variant>
        <vt:i4>655445</vt:i4>
      </vt:variant>
      <vt:variant>
        <vt:i4>9</vt:i4>
      </vt:variant>
      <vt:variant>
        <vt:i4>0</vt:i4>
      </vt:variant>
      <vt:variant>
        <vt:i4>5</vt:i4>
      </vt:variant>
      <vt:variant>
        <vt:lpwstr>http://www2.ohchr.org/english/bodies/cat/reprisalsLetters.htm</vt:lpwstr>
      </vt:variant>
      <vt:variant>
        <vt:lpwstr/>
      </vt:variant>
      <vt:variant>
        <vt:i4>983116</vt:i4>
      </vt:variant>
      <vt:variant>
        <vt:i4>6</vt:i4>
      </vt:variant>
      <vt:variant>
        <vt:i4>0</vt:i4>
      </vt:variant>
      <vt:variant>
        <vt:i4>5</vt:i4>
      </vt:variant>
      <vt:variant>
        <vt:lpwstr>http://www2.ohchr.org/english/bodies/cat/comments.htm</vt:lpwstr>
      </vt:variant>
      <vt:variant>
        <vt:lpwstr/>
      </vt:variant>
      <vt:variant>
        <vt:i4>262220</vt:i4>
      </vt:variant>
      <vt:variant>
        <vt:i4>3</vt:i4>
      </vt:variant>
      <vt:variant>
        <vt:i4>0</vt:i4>
      </vt:variant>
      <vt:variant>
        <vt:i4>5</vt:i4>
      </vt:variant>
      <vt:variant>
        <vt:lpwstr>http://www2/</vt:lpwstr>
      </vt:variant>
      <vt:variant>
        <vt:lpwstr/>
      </vt:variant>
      <vt:variant>
        <vt:i4>6488105</vt:i4>
      </vt:variant>
      <vt:variant>
        <vt:i4>0</vt:i4>
      </vt:variant>
      <vt:variant>
        <vt:i4>0</vt:i4>
      </vt:variant>
      <vt:variant>
        <vt:i4>5</vt:i4>
      </vt:variant>
      <vt:variant>
        <vt:lpwstr>http://treaties.un.org/</vt:lpwstr>
      </vt:variant>
      <vt:variant>
        <vt:lpwstr/>
      </vt:variant>
      <vt:variant>
        <vt:i4>8192115</vt:i4>
      </vt:variant>
      <vt:variant>
        <vt:i4>30</vt:i4>
      </vt:variant>
      <vt:variant>
        <vt:i4>0</vt:i4>
      </vt:variant>
      <vt:variant>
        <vt:i4>5</vt:i4>
      </vt:variant>
      <vt:variant>
        <vt:lpwstr>http://www.amnesty.org/en/region/ yemen/report-2008</vt:lpwstr>
      </vt:variant>
      <vt:variant>
        <vt:lpwstr/>
      </vt:variant>
      <vt:variant>
        <vt:i4>4128807</vt:i4>
      </vt:variant>
      <vt:variant>
        <vt:i4>27</vt:i4>
      </vt:variant>
      <vt:variant>
        <vt:i4>0</vt:i4>
      </vt:variant>
      <vt:variant>
        <vt:i4>5</vt:i4>
      </vt:variant>
      <vt:variant>
        <vt:lpwstr>http://www.hrw.org/reports/2011/03/09/</vt:lpwstr>
      </vt:variant>
      <vt:variant>
        <vt:lpwstr/>
      </vt:variant>
      <vt:variant>
        <vt:i4>3080291</vt:i4>
      </vt:variant>
      <vt:variant>
        <vt:i4>24</vt:i4>
      </vt:variant>
      <vt:variant>
        <vt:i4>0</vt:i4>
      </vt:variant>
      <vt:variant>
        <vt:i4>5</vt:i4>
      </vt:variant>
      <vt:variant>
        <vt:lpwstr>http://www.state.gov/j/drl/</vt:lpwstr>
      </vt:variant>
      <vt:variant>
        <vt:lpwstr/>
      </vt:variant>
      <vt:variant>
        <vt:i4>65566</vt:i4>
      </vt:variant>
      <vt:variant>
        <vt:i4>21</vt:i4>
      </vt:variant>
      <vt:variant>
        <vt:i4>0</vt:i4>
      </vt:variant>
      <vt:variant>
        <vt:i4>5</vt:i4>
      </vt:variant>
      <vt:variant>
        <vt:lpwstr>http://www.amnesty.org/en/region/ yemen/</vt:lpwstr>
      </vt:variant>
      <vt:variant>
        <vt:lpwstr/>
      </vt:variant>
      <vt:variant>
        <vt:i4>2031647</vt:i4>
      </vt:variant>
      <vt:variant>
        <vt:i4>18</vt:i4>
      </vt:variant>
      <vt:variant>
        <vt:i4>0</vt:i4>
      </vt:variant>
      <vt:variant>
        <vt:i4>5</vt:i4>
      </vt:variant>
      <vt:variant>
        <vt:lpwstr>http://news.bbc.co.uk/2/hi/ middle_east/ country_profiles/8062225.stm</vt:lpwstr>
      </vt:variant>
      <vt:variant>
        <vt:lpwstr/>
      </vt:variant>
      <vt:variant>
        <vt:i4>4784164</vt:i4>
      </vt:variant>
      <vt:variant>
        <vt:i4>15</vt:i4>
      </vt:variant>
      <vt:variant>
        <vt:i4>0</vt:i4>
      </vt:variant>
      <vt:variant>
        <vt:i4>5</vt:i4>
      </vt:variant>
      <vt:variant>
        <vt:lpwstr>https://webmail.ihostexchange.net/owa/redir.aspx?C=FTntQvgcRkiZ-ZmNxBMYECAqVC0WTdBIfN1Uv9kO0P5VDYHopdi5vlGox2PKXq9HRLkVhCyOOeA.&amp;URL=http%3a%2f%2ftbinternet.ohchr.org%2f_layouts%2fTreatyBodyExternal%2fFollowUp.aspx%3fLang%3dEn%26TreatyID%3d1</vt:lpwstr>
      </vt:variant>
      <vt:variant>
        <vt:lpwstr/>
      </vt:variant>
      <vt:variant>
        <vt:i4>852053</vt:i4>
      </vt:variant>
      <vt:variant>
        <vt:i4>12</vt:i4>
      </vt:variant>
      <vt:variant>
        <vt:i4>0</vt:i4>
      </vt:variant>
      <vt:variant>
        <vt:i4>5</vt:i4>
      </vt:variant>
      <vt:variant>
        <vt:lpwstr>http://www2.ohchr.org/english/bodies/ cat/docs/followup/CAT-C-GRC-CO-5-6-Add1.pdf</vt:lpwstr>
      </vt:variant>
      <vt:variant>
        <vt:lpwstr/>
      </vt:variant>
      <vt:variant>
        <vt:i4>1966158</vt:i4>
      </vt:variant>
      <vt:variant>
        <vt:i4>9</vt:i4>
      </vt:variant>
      <vt:variant>
        <vt:i4>0</vt:i4>
      </vt:variant>
      <vt:variant>
        <vt:i4>5</vt:i4>
      </vt:variant>
      <vt:variant>
        <vt:lpwstr>http://www2.ohchr.org/english/ bodies/cat/docs/followup/CAT-C-CZE-CO-4-5-Add1.pdf</vt:lpwstr>
      </vt:variant>
      <vt:variant>
        <vt:lpwstr/>
      </vt:variant>
      <vt:variant>
        <vt:i4>983069</vt:i4>
      </vt:variant>
      <vt:variant>
        <vt:i4>6</vt:i4>
      </vt:variant>
      <vt:variant>
        <vt:i4>0</vt:i4>
      </vt:variant>
      <vt:variant>
        <vt:i4>5</vt:i4>
      </vt:variant>
      <vt:variant>
        <vt:lpwstr>http://uhri.ohchr.org/document/index/23b13855-a552-487d-8e64-760b7bd02ce5</vt:lpwstr>
      </vt:variant>
      <vt:variant>
        <vt:lpwstr/>
      </vt:variant>
      <vt:variant>
        <vt:i4>852036</vt:i4>
      </vt:variant>
      <vt:variant>
        <vt:i4>3</vt:i4>
      </vt:variant>
      <vt:variant>
        <vt:i4>0</vt:i4>
      </vt:variant>
      <vt:variant>
        <vt:i4>5</vt:i4>
      </vt:variant>
      <vt:variant>
        <vt:lpwstr>http://uhri.ohchr.org/document/index/f075d438-34d8-4c14-825a-f0c39c203ac3</vt:lpwstr>
      </vt:variant>
      <vt:variant>
        <vt:lpwstr/>
      </vt:variant>
      <vt:variant>
        <vt:i4>1245268</vt:i4>
      </vt:variant>
      <vt:variant>
        <vt:i4>0</vt:i4>
      </vt:variant>
      <vt:variant>
        <vt:i4>0</vt:i4>
      </vt:variant>
      <vt:variant>
        <vt:i4>5</vt:i4>
      </vt:variant>
      <vt:variant>
        <vt:lpwstr>http://www.refworld/</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jiay</dc:creator>
  <cp:keywords/>
  <dc:description/>
  <cp:lastModifiedBy>Kong</cp:lastModifiedBy>
  <cp:revision>3</cp:revision>
  <cp:lastPrinted>2013-09-30T08:46:00Z</cp:lastPrinted>
  <dcterms:created xsi:type="dcterms:W3CDTF">2013-09-30T08:46:00Z</dcterms:created>
  <dcterms:modified xsi:type="dcterms:W3CDTF">2013-09-30T08:48:00Z</dcterms:modified>
</cp:coreProperties>
</file>